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svg" ContentType="image/svg+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3.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header4.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5.xml" ContentType="application/vnd.openxmlformats-officedocument.wordprocessingml.header+xml"/>
  <Override PartName="/word/header6.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header7.xml" ContentType="application/vnd.openxmlformats-officedocument.wordprocessingml.head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0.xml" ContentType="application/vnd.openxmlformats-officedocument.wordprocessingml.footer+xml"/>
  <Override PartName="/word/header8.xml" ContentType="application/vnd.openxmlformats-officedocument.wordprocessingml.header+xml"/>
  <Override PartName="/word/footer21.xml" ContentType="application/vnd.openxmlformats-officedocument.wordprocessingml.footer+xml"/>
  <Override PartName="/word/footer22.xml" ContentType="application/vnd.openxmlformats-officedocument.wordprocessingml.footer+xml"/>
  <Override PartName="/word/footer23.xml" ContentType="application/vnd.openxmlformats-officedocument.wordprocessingml.footer+xml"/>
  <Override PartName="/word/header9.xml" ContentType="application/vnd.openxmlformats-officedocument.wordprocessingml.header+xml"/>
  <Override PartName="/word/footer24.xml" ContentType="application/vnd.openxmlformats-officedocument.wordprocessingml.footer+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footer25.xml" ContentType="application/vnd.openxmlformats-officedocument.wordprocessingml.footer+xml"/>
  <Override PartName="/word/footer26.xml" ContentType="application/vnd.openxmlformats-officedocument.wordprocessingml.footer+xml"/>
  <Override PartName="/word/footer27.xml" ContentType="application/vnd.openxmlformats-officedocument.wordprocessingml.footer+xml"/>
  <Override PartName="/word/footer28.xml" ContentType="application/vnd.openxmlformats-officedocument.wordprocessingml.footer+xml"/>
  <Override PartName="/word/footer29.xml" ContentType="application/vnd.openxmlformats-officedocument.wordprocessingml.footer+xml"/>
  <Override PartName="/word/footer30.xml" ContentType="application/vnd.openxmlformats-officedocument.wordprocessingml.footer+xml"/>
  <Override PartName="/word/header10.xml" ContentType="application/vnd.openxmlformats-officedocument.wordprocessingml.header+xml"/>
  <Override PartName="/word/footer31.xml" ContentType="application/vnd.openxmlformats-officedocument.wordprocessingml.footer+xml"/>
  <Override PartName="/word/footer32.xml" ContentType="application/vnd.openxmlformats-officedocument.wordprocessingml.footer+xml"/>
  <Override PartName="/word/footer3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bookmarkStart w:id="0" w:name="_Hlk158324158"/>
    <w:bookmarkEnd w:id="0"/>
    <w:p w14:paraId="77875095" w14:textId="251D0D28" w:rsidR="00397BDB" w:rsidRDefault="0077782B">
      <w:pPr>
        <w:rPr>
          <w:rFonts w:asciiTheme="minorHAnsi" w:hAnsiTheme="minorHAnsi"/>
          <w:spacing w:val="4"/>
          <w:kern w:val="18"/>
          <w:sz w:val="18"/>
          <w:szCs w:val="18"/>
          <w14:ligatures w14:val="standardContextual"/>
        </w:rPr>
      </w:pPr>
      <w:r>
        <w:rPr>
          <w:noProof/>
        </w:rPr>
        <mc:AlternateContent>
          <mc:Choice Requires="wps">
            <w:drawing>
              <wp:anchor distT="0" distB="0" distL="114300" distR="114300" simplePos="0" relativeHeight="251658241" behindDoc="0" locked="0" layoutInCell="1" allowOverlap="1" wp14:anchorId="3F2F6555" wp14:editId="7E2D7B0C">
                <wp:simplePos x="0" y="0"/>
                <wp:positionH relativeFrom="margin">
                  <wp:posOffset>0</wp:posOffset>
                </wp:positionH>
                <wp:positionV relativeFrom="page">
                  <wp:posOffset>1978925</wp:posOffset>
                </wp:positionV>
                <wp:extent cx="5943600" cy="3480179"/>
                <wp:effectExtent l="0" t="0" r="0" b="6350"/>
                <wp:wrapNone/>
                <wp:docPr id="56" name="Rectangle 56"/>
                <wp:cNvGraphicFramePr/>
                <a:graphic xmlns:a="http://schemas.openxmlformats.org/drawingml/2006/main">
                  <a:graphicData uri="http://schemas.microsoft.com/office/word/2010/wordprocessingShape">
                    <wps:wsp>
                      <wps:cNvSpPr/>
                      <wps:spPr>
                        <a:xfrm>
                          <a:off x="0" y="0"/>
                          <a:ext cx="5943600" cy="3480179"/>
                        </a:xfrm>
                        <a:prstGeom prst="rect">
                          <a:avLst/>
                        </a:prstGeom>
                        <a:noFill/>
                        <a:ln>
                          <a:noFill/>
                        </a:ln>
                        <a:effectLst/>
                      </wps:spPr>
                      <wps:style>
                        <a:lnRef idx="1">
                          <a:schemeClr val="accent1"/>
                        </a:lnRef>
                        <a:fillRef idx="3">
                          <a:schemeClr val="accent1"/>
                        </a:fillRef>
                        <a:effectRef idx="2">
                          <a:schemeClr val="accent1"/>
                        </a:effectRef>
                        <a:fontRef idx="minor">
                          <a:schemeClr val="lt1"/>
                        </a:fontRef>
                      </wps:style>
                      <wps:txbx>
                        <w:txbxContent>
                          <w:sdt>
                            <w:sdtPr>
                              <w:alias w:val="Title"/>
                              <w:tag w:val=""/>
                              <w:id w:val="-592712570"/>
                              <w:placeholder>
                                <w:docPart w:val="662D6B7E6CA64603B922B3486381F0C7"/>
                              </w:placeholder>
                              <w:dataBinding w:prefixMappings="xmlns:ns0='http://purl.org/dc/elements/1.1/' xmlns:ns1='http://schemas.openxmlformats.org/package/2006/metadata/core-properties' " w:xpath="/ns1:coreProperties[1]/ns0:title[1]" w:storeItemID="{6C3C8BC8-F283-45AE-878A-BAB7291924A1}"/>
                              <w:text/>
                            </w:sdtPr>
                            <w:sdtEndPr/>
                            <w:sdtContent>
                              <w:p w14:paraId="72858C87" w14:textId="5058B406" w:rsidR="0077782B" w:rsidRPr="006258F9" w:rsidRDefault="000C02AB" w:rsidP="0077782B">
                                <w:pPr>
                                  <w:pStyle w:val="ReportTitle"/>
                                </w:pPr>
                                <w:r>
                                  <w:t>2023 Statewide Load Impact Evaluation of California Capacity Bidding Programs</w:t>
                                </w:r>
                              </w:p>
                            </w:sdtContent>
                          </w:sdt>
                          <w:p w14:paraId="545A30D3" w14:textId="19A8A084" w:rsidR="00316512" w:rsidRPr="006258F9" w:rsidRDefault="001325DB" w:rsidP="001325DB">
                            <w:pPr>
                              <w:rPr>
                                <w:rStyle w:val="Emphasis"/>
                                <w:b w:val="0"/>
                                <w:iCs w:val="0"/>
                                <w:color w:val="F6F6F7" w:themeColor="background1"/>
                                <w:spacing w:val="15"/>
                                <w:kern w:val="0"/>
                                <w:sz w:val="40"/>
                                <w:szCs w:val="22"/>
                                <w14:ligatures w14:val="none"/>
                              </w:rPr>
                            </w:pPr>
                            <w:r w:rsidRPr="006258F9">
                              <w:rPr>
                                <w:rStyle w:val="Emphasis"/>
                                <w:b w:val="0"/>
                                <w:iCs w:val="0"/>
                                <w:color w:val="F6F6F7" w:themeColor="background1"/>
                                <w:spacing w:val="15"/>
                                <w:kern w:val="0"/>
                                <w:sz w:val="40"/>
                                <w:szCs w:val="22"/>
                                <w14:ligatures w14:val="none"/>
                              </w:rPr>
                              <w:t xml:space="preserve">EX-POST AND EX-ANTE LOAD IMPACTS </w:t>
                            </w:r>
                          </w:p>
                          <w:p w14:paraId="230FE8B8" w14:textId="0E6176A9" w:rsidR="00316512" w:rsidRPr="00BE0FEC" w:rsidRDefault="001325DB" w:rsidP="001325DB">
                            <w:pPr>
                              <w:rPr>
                                <w:rStyle w:val="Emphasis"/>
                                <w:b w:val="0"/>
                                <w:iCs w:val="0"/>
                                <w:color w:val="F6F6F7" w:themeColor="background1"/>
                                <w:spacing w:val="15"/>
                                <w:kern w:val="0"/>
                                <w:sz w:val="40"/>
                                <w:szCs w:val="22"/>
                                <w14:ligatures w14:val="none"/>
                              </w:rPr>
                            </w:pPr>
                            <w:r w:rsidRPr="006258F9">
                              <w:rPr>
                                <w:rStyle w:val="Emphasis"/>
                                <w:b w:val="0"/>
                                <w:iCs w:val="0"/>
                                <w:color w:val="F6F6F7" w:themeColor="background1"/>
                                <w:spacing w:val="15"/>
                                <w:kern w:val="0"/>
                                <w:sz w:val="40"/>
                                <w:szCs w:val="22"/>
                                <w14:ligatures w14:val="none"/>
                              </w:rPr>
                              <w:t xml:space="preserve">CALMAC ID </w:t>
                            </w:r>
                            <w:r w:rsidR="00DA39C6" w:rsidRPr="00BE0FEC">
                              <w:rPr>
                                <w:rStyle w:val="Emphasis"/>
                                <w:b w:val="0"/>
                                <w:iCs w:val="0"/>
                                <w:color w:val="F6F6F7" w:themeColor="background1"/>
                                <w:spacing w:val="15"/>
                                <w:kern w:val="0"/>
                                <w:sz w:val="40"/>
                                <w:szCs w:val="22"/>
                                <w14:ligatures w14:val="none"/>
                              </w:rPr>
                              <w:t>PGE04</w:t>
                            </w:r>
                            <w:r w:rsidR="00BE0FEC" w:rsidRPr="00BE0FEC">
                              <w:rPr>
                                <w:rStyle w:val="Emphasis"/>
                                <w:b w:val="0"/>
                                <w:iCs w:val="0"/>
                                <w:color w:val="F6F6F7" w:themeColor="background1"/>
                                <w:spacing w:val="15"/>
                                <w:kern w:val="0"/>
                                <w:sz w:val="40"/>
                                <w:szCs w:val="22"/>
                                <w14:ligatures w14:val="none"/>
                              </w:rPr>
                              <w:t>8</w:t>
                            </w:r>
                            <w:r w:rsidR="00DA39C6" w:rsidRPr="00BE0FEC">
                              <w:rPr>
                                <w:rStyle w:val="Emphasis"/>
                                <w:b w:val="0"/>
                                <w:iCs w:val="0"/>
                                <w:color w:val="F6F6F7" w:themeColor="background1"/>
                                <w:spacing w:val="15"/>
                                <w:kern w:val="0"/>
                                <w:sz w:val="40"/>
                                <w:szCs w:val="22"/>
                                <w14:ligatures w14:val="none"/>
                              </w:rPr>
                              <w:t>1</w:t>
                            </w:r>
                          </w:p>
                          <w:p w14:paraId="4E5182A3" w14:textId="5779EB31" w:rsidR="00F431B6" w:rsidRDefault="00945412" w:rsidP="001325DB">
                            <w:pPr>
                              <w:rPr>
                                <w:rStyle w:val="Emphasis"/>
                                <w:b w:val="0"/>
                                <w:iCs w:val="0"/>
                                <w:color w:val="F6F6F7" w:themeColor="background1"/>
                                <w:spacing w:val="15"/>
                                <w:kern w:val="0"/>
                                <w:sz w:val="40"/>
                                <w:szCs w:val="22"/>
                                <w14:ligatures w14:val="none"/>
                              </w:rPr>
                            </w:pPr>
                            <w:r>
                              <w:rPr>
                                <w:rStyle w:val="Emphasis"/>
                                <w:b w:val="0"/>
                                <w:iCs w:val="0"/>
                                <w:color w:val="F6F6F7" w:themeColor="background1"/>
                                <w:spacing w:val="15"/>
                                <w:kern w:val="0"/>
                                <w:sz w:val="40"/>
                                <w:szCs w:val="22"/>
                                <w14:ligatures w14:val="none"/>
                              </w:rPr>
                              <w:t xml:space="preserve">March </w:t>
                            </w:r>
                            <w:r w:rsidR="006B3F82">
                              <w:rPr>
                                <w:rStyle w:val="Emphasis"/>
                                <w:b w:val="0"/>
                                <w:iCs w:val="0"/>
                                <w:color w:val="F6F6F7" w:themeColor="background1"/>
                                <w:spacing w:val="15"/>
                                <w:kern w:val="0"/>
                                <w:sz w:val="40"/>
                                <w:szCs w:val="22"/>
                                <w14:ligatures w14:val="none"/>
                              </w:rPr>
                              <w:t>27</w:t>
                            </w:r>
                            <w:r w:rsidR="00F431B6" w:rsidRPr="00BE0FEC">
                              <w:rPr>
                                <w:rStyle w:val="Emphasis"/>
                                <w:b w:val="0"/>
                                <w:iCs w:val="0"/>
                                <w:color w:val="F6F6F7" w:themeColor="background1"/>
                                <w:spacing w:val="15"/>
                                <w:kern w:val="0"/>
                                <w:sz w:val="40"/>
                                <w:szCs w:val="22"/>
                                <w14:ligatures w14:val="none"/>
                              </w:rPr>
                              <w:t>, 202</w:t>
                            </w:r>
                            <w:r w:rsidR="00D35F28">
                              <w:rPr>
                                <w:rStyle w:val="Emphasis"/>
                                <w:b w:val="0"/>
                                <w:iCs w:val="0"/>
                                <w:color w:val="F6F6F7" w:themeColor="background1"/>
                                <w:spacing w:val="15"/>
                                <w:kern w:val="0"/>
                                <w:sz w:val="40"/>
                                <w:szCs w:val="22"/>
                                <w14:ligatures w14:val="none"/>
                              </w:rPr>
                              <w:t>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rect w14:anchorId="3F2F6555" id="Rectangle 56" o:spid="_x0000_s1026" style="position:absolute;margin-left:0;margin-top:155.8pt;width:468pt;height:274.05pt;z-index:251658241;visibility:visible;mso-wrap-style:square;mso-height-percent:0;mso-wrap-distance-left:9pt;mso-wrap-distance-top:0;mso-wrap-distance-right:9pt;mso-wrap-distance-bottom:0;mso-position-horizontal:absolute;mso-position-horizontal-relative:margin;mso-position-vertical:absolute;mso-position-vertical-relative:pag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v6IHXAIAACsFAAAOAAAAZHJzL2Uyb0RvYy54bWysVG1r2zAQ/j7YfxD6vjpO0rdQp4SUjkFp&#10;w9rRz4osNQZZp52U2Nmv30l23KwrFMa+2Cfd+3PP6eq6rQ3bKfQV2ILnJyPOlJVQVval4D+ebr9c&#10;cOaDsKUwYFXB98rz6/nnT1eNm6kxbMCUChkFsX7WuIJvQnCzLPNyo2rhT8ApS0oNWItAR3zJShQN&#10;Ra9NNh6NzrIGsHQIUnlPtzedks9TfK2VDA9aexWYKTjVFtIX03cdv9n8SsxeULhNJfsyxD9UUYvK&#10;UtIh1I0Igm2x+itUXUkEDzqcSKgz0LqSKvVA3eSjN908boRTqRcCx7sBJv//wsr73aNbIcHQOD/z&#10;JMYuWo11/FN9rE1g7QewVBuYpMvTy+nkbESYStJNphej/Pwywpm9ujv04auCmkWh4EjTSCCJ3Z0P&#10;nenBJGazcFsZkyZi7B8XFLO7UWmkvfdrxUkKe6Oil7HflWZVSTXmKV0ik1oaZDtBNBBSKhvyvtZk&#10;Hd005R4cJx879vbRtatqcB5/7Dx4pMxgw+BcVxbwvQBmKFl39gT1Ud9RDO267Se5hnK/QobQMd47&#10;eVvREO6EDyuBRHEaHK1teKCPNtAUHHqJsw3gr/fuoz0xj7ScNbQyBfc/twIVZ+abJU5e5tNp3LF0&#10;mJ6ej+mAx5r1scZu6yXQOHJ6IJxMYrQP5iBqhPqZtnsRs5JKWEm5Cx4O4jJ0i0yvg1SLRTKirXIi&#10;3NlHJw/jjxR7ap8Fup6HgSh8D4flErM3dOxs42AsLLYBdJW4GgHuUO2Bp41MbO9fj7jyx+dk9frG&#10;zX8DAAD//wMAUEsDBBQABgAIAAAAIQCnZF/z4AAAAAgBAAAPAAAAZHJzL2Rvd25yZXYueG1sTI/B&#10;ToNAEIbvJr7DZky8GLtgU9oiS2OMxkTjQdqLt4WdAsrOEnYL6NM7nvQ480+++f5sN9tOjDj41pGC&#10;eBGBQKqcaalWcNg/Xm9A+KDJ6M4RKvhCD7v8/CzTqXETveFYhFowhHyqFTQh9KmUvmrQar9wPRJn&#10;RzdYHXgcamkGPTHcdvImihJpdUv8odE93jdYfRYnq2D5sZ4O4+rhG6+K0h6f31+e9q+DUpcX890t&#10;iIBz+DuGX31Wh5ydSnci40WngIsEJsVxAoLj7TLhTalgs9quQeaZ/F8g/wEAAP//AwBQSwECLQAU&#10;AAYACAAAACEAtoM4kv4AAADhAQAAEwAAAAAAAAAAAAAAAAAAAAAAW0NvbnRlbnRfVHlwZXNdLnht&#10;bFBLAQItABQABgAIAAAAIQA4/SH/1gAAAJQBAAALAAAAAAAAAAAAAAAAAC8BAABfcmVscy8ucmVs&#10;c1BLAQItABQABgAIAAAAIQAWv6IHXAIAACsFAAAOAAAAAAAAAAAAAAAAAC4CAABkcnMvZTJvRG9j&#10;LnhtbFBLAQItABQABgAIAAAAIQCnZF/z4AAAAAgBAAAPAAAAAAAAAAAAAAAAALYEAABkcnMvZG93&#10;bnJldi54bWxQSwUGAAAAAAQABADzAAAAwwUAAAAA&#10;" filled="f" stroked="f" strokeweight=".5pt">
                <v:textbox>
                  <w:txbxContent>
                    <w:sdt>
                      <w:sdtPr>
                        <w:alias w:val="Title"/>
                        <w:tag w:val=""/>
                        <w:id w:val="-592712570"/>
                        <w:placeholder>
                          <w:docPart w:val="662D6B7E6CA64603B922B3486381F0C7"/>
                        </w:placeholder>
                        <w:dataBinding w:prefixMappings="xmlns:ns0='http://purl.org/dc/elements/1.1/' xmlns:ns1='http://schemas.openxmlformats.org/package/2006/metadata/core-properties' " w:xpath="/ns1:coreProperties[1]/ns0:title[1]" w:storeItemID="{6C3C8BC8-F283-45AE-878A-BAB7291924A1}"/>
                        <w:text/>
                      </w:sdtPr>
                      <w:sdtEndPr/>
                      <w:sdtContent>
                        <w:p w14:paraId="72858C87" w14:textId="5058B406" w:rsidR="0077782B" w:rsidRPr="006258F9" w:rsidRDefault="000C02AB" w:rsidP="0077782B">
                          <w:pPr>
                            <w:pStyle w:val="ReportTitle"/>
                          </w:pPr>
                          <w:r>
                            <w:t>2023 Statewide Load Impact Evaluation of California Capacity Bidding Programs</w:t>
                          </w:r>
                        </w:p>
                      </w:sdtContent>
                    </w:sdt>
                    <w:p w14:paraId="545A30D3" w14:textId="19A8A084" w:rsidR="00316512" w:rsidRPr="006258F9" w:rsidRDefault="001325DB" w:rsidP="001325DB">
                      <w:pPr>
                        <w:rPr>
                          <w:rStyle w:val="Emphasis"/>
                          <w:b w:val="0"/>
                          <w:iCs w:val="0"/>
                          <w:color w:val="F6F6F7" w:themeColor="background1"/>
                          <w:spacing w:val="15"/>
                          <w:kern w:val="0"/>
                          <w:sz w:val="40"/>
                          <w:szCs w:val="22"/>
                          <w14:ligatures w14:val="none"/>
                        </w:rPr>
                      </w:pPr>
                      <w:r w:rsidRPr="006258F9">
                        <w:rPr>
                          <w:rStyle w:val="Emphasis"/>
                          <w:b w:val="0"/>
                          <w:iCs w:val="0"/>
                          <w:color w:val="F6F6F7" w:themeColor="background1"/>
                          <w:spacing w:val="15"/>
                          <w:kern w:val="0"/>
                          <w:sz w:val="40"/>
                          <w:szCs w:val="22"/>
                          <w14:ligatures w14:val="none"/>
                        </w:rPr>
                        <w:t xml:space="preserve">EX-POST AND EX-ANTE LOAD IMPACTS </w:t>
                      </w:r>
                    </w:p>
                    <w:p w14:paraId="230FE8B8" w14:textId="0E6176A9" w:rsidR="00316512" w:rsidRPr="00BE0FEC" w:rsidRDefault="001325DB" w:rsidP="001325DB">
                      <w:pPr>
                        <w:rPr>
                          <w:rStyle w:val="Emphasis"/>
                          <w:b w:val="0"/>
                          <w:iCs w:val="0"/>
                          <w:color w:val="F6F6F7" w:themeColor="background1"/>
                          <w:spacing w:val="15"/>
                          <w:kern w:val="0"/>
                          <w:sz w:val="40"/>
                          <w:szCs w:val="22"/>
                          <w14:ligatures w14:val="none"/>
                        </w:rPr>
                      </w:pPr>
                      <w:r w:rsidRPr="006258F9">
                        <w:rPr>
                          <w:rStyle w:val="Emphasis"/>
                          <w:b w:val="0"/>
                          <w:iCs w:val="0"/>
                          <w:color w:val="F6F6F7" w:themeColor="background1"/>
                          <w:spacing w:val="15"/>
                          <w:kern w:val="0"/>
                          <w:sz w:val="40"/>
                          <w:szCs w:val="22"/>
                          <w14:ligatures w14:val="none"/>
                        </w:rPr>
                        <w:t xml:space="preserve">CALMAC ID </w:t>
                      </w:r>
                      <w:r w:rsidR="00DA39C6" w:rsidRPr="00BE0FEC">
                        <w:rPr>
                          <w:rStyle w:val="Emphasis"/>
                          <w:b w:val="0"/>
                          <w:iCs w:val="0"/>
                          <w:color w:val="F6F6F7" w:themeColor="background1"/>
                          <w:spacing w:val="15"/>
                          <w:kern w:val="0"/>
                          <w:sz w:val="40"/>
                          <w:szCs w:val="22"/>
                          <w14:ligatures w14:val="none"/>
                        </w:rPr>
                        <w:t>PGE04</w:t>
                      </w:r>
                      <w:r w:rsidR="00BE0FEC" w:rsidRPr="00BE0FEC">
                        <w:rPr>
                          <w:rStyle w:val="Emphasis"/>
                          <w:b w:val="0"/>
                          <w:iCs w:val="0"/>
                          <w:color w:val="F6F6F7" w:themeColor="background1"/>
                          <w:spacing w:val="15"/>
                          <w:kern w:val="0"/>
                          <w:sz w:val="40"/>
                          <w:szCs w:val="22"/>
                          <w14:ligatures w14:val="none"/>
                        </w:rPr>
                        <w:t>8</w:t>
                      </w:r>
                      <w:r w:rsidR="00DA39C6" w:rsidRPr="00BE0FEC">
                        <w:rPr>
                          <w:rStyle w:val="Emphasis"/>
                          <w:b w:val="0"/>
                          <w:iCs w:val="0"/>
                          <w:color w:val="F6F6F7" w:themeColor="background1"/>
                          <w:spacing w:val="15"/>
                          <w:kern w:val="0"/>
                          <w:sz w:val="40"/>
                          <w:szCs w:val="22"/>
                          <w14:ligatures w14:val="none"/>
                        </w:rPr>
                        <w:t>1</w:t>
                      </w:r>
                    </w:p>
                    <w:p w14:paraId="4E5182A3" w14:textId="5779EB31" w:rsidR="00F431B6" w:rsidRDefault="00945412" w:rsidP="001325DB">
                      <w:pPr>
                        <w:rPr>
                          <w:rStyle w:val="Emphasis"/>
                          <w:b w:val="0"/>
                          <w:iCs w:val="0"/>
                          <w:color w:val="F6F6F7" w:themeColor="background1"/>
                          <w:spacing w:val="15"/>
                          <w:kern w:val="0"/>
                          <w:sz w:val="40"/>
                          <w:szCs w:val="22"/>
                          <w14:ligatures w14:val="none"/>
                        </w:rPr>
                      </w:pPr>
                      <w:r>
                        <w:rPr>
                          <w:rStyle w:val="Emphasis"/>
                          <w:b w:val="0"/>
                          <w:iCs w:val="0"/>
                          <w:color w:val="F6F6F7" w:themeColor="background1"/>
                          <w:spacing w:val="15"/>
                          <w:kern w:val="0"/>
                          <w:sz w:val="40"/>
                          <w:szCs w:val="22"/>
                          <w14:ligatures w14:val="none"/>
                        </w:rPr>
                        <w:t xml:space="preserve">March </w:t>
                      </w:r>
                      <w:r w:rsidR="006B3F82">
                        <w:rPr>
                          <w:rStyle w:val="Emphasis"/>
                          <w:b w:val="0"/>
                          <w:iCs w:val="0"/>
                          <w:color w:val="F6F6F7" w:themeColor="background1"/>
                          <w:spacing w:val="15"/>
                          <w:kern w:val="0"/>
                          <w:sz w:val="40"/>
                          <w:szCs w:val="22"/>
                          <w14:ligatures w14:val="none"/>
                        </w:rPr>
                        <w:t>27</w:t>
                      </w:r>
                      <w:r w:rsidR="00F431B6" w:rsidRPr="00BE0FEC">
                        <w:rPr>
                          <w:rStyle w:val="Emphasis"/>
                          <w:b w:val="0"/>
                          <w:iCs w:val="0"/>
                          <w:color w:val="F6F6F7" w:themeColor="background1"/>
                          <w:spacing w:val="15"/>
                          <w:kern w:val="0"/>
                          <w:sz w:val="40"/>
                          <w:szCs w:val="22"/>
                          <w14:ligatures w14:val="none"/>
                        </w:rPr>
                        <w:t>, 202</w:t>
                      </w:r>
                      <w:r w:rsidR="00D35F28">
                        <w:rPr>
                          <w:rStyle w:val="Emphasis"/>
                          <w:b w:val="0"/>
                          <w:iCs w:val="0"/>
                          <w:color w:val="F6F6F7" w:themeColor="background1"/>
                          <w:spacing w:val="15"/>
                          <w:kern w:val="0"/>
                          <w:sz w:val="40"/>
                          <w:szCs w:val="22"/>
                          <w14:ligatures w14:val="none"/>
                        </w:rPr>
                        <w:t>4</w:t>
                      </w:r>
                    </w:p>
                  </w:txbxContent>
                </v:textbox>
                <w10:wrap anchorx="margin" anchory="page"/>
              </v:rect>
            </w:pict>
          </mc:Fallback>
        </mc:AlternateContent>
      </w:r>
      <w:r w:rsidR="001325DB" w:rsidRPr="00BF16BD">
        <w:rPr>
          <w:noProof/>
        </w:rPr>
        <mc:AlternateContent>
          <mc:Choice Requires="wps">
            <w:drawing>
              <wp:anchor distT="0" distB="0" distL="114300" distR="114300" simplePos="0" relativeHeight="251658246" behindDoc="1" locked="0" layoutInCell="1" allowOverlap="1" wp14:anchorId="0D5C47C9" wp14:editId="4562B8FD">
                <wp:simplePos x="0" y="0"/>
                <wp:positionH relativeFrom="margin">
                  <wp:align>left</wp:align>
                </wp:positionH>
                <wp:positionV relativeFrom="margin">
                  <wp:align>bottom</wp:align>
                </wp:positionV>
                <wp:extent cx="2743200" cy="1828800"/>
                <wp:effectExtent l="0" t="0" r="0" b="0"/>
                <wp:wrapNone/>
                <wp:docPr id="13" name="Text Box 13"/>
                <wp:cNvGraphicFramePr/>
                <a:graphic xmlns:a="http://schemas.openxmlformats.org/drawingml/2006/main">
                  <a:graphicData uri="http://schemas.microsoft.com/office/word/2010/wordprocessingShape">
                    <wps:wsp>
                      <wps:cNvSpPr txBox="1"/>
                      <wps:spPr>
                        <a:xfrm>
                          <a:off x="0" y="0"/>
                          <a:ext cx="2743200" cy="1828800"/>
                        </a:xfrm>
                        <a:prstGeom prst="rect">
                          <a:avLst/>
                        </a:prstGeom>
                        <a:noFill/>
                        <a:ln w="6350">
                          <a:noFill/>
                        </a:ln>
                      </wps:spPr>
                      <wps:txbx>
                        <w:txbxContent>
                          <w:p w14:paraId="73B78AFD" w14:textId="1AE78FED" w:rsidR="00C671D5" w:rsidRPr="00B721A7" w:rsidRDefault="00C671D5" w:rsidP="00C671D5">
                            <w:pPr>
                              <w:pStyle w:val="Subtitle2"/>
                              <w:rPr>
                                <w:rStyle w:val="Emphasis"/>
                                <w:b w:val="0"/>
                                <w:iCs/>
                                <w:color w:val="F6F6F7" w:themeColor="background1"/>
                                <w:spacing w:val="15"/>
                                <w:kern w:val="0"/>
                                <w:szCs w:val="22"/>
                                <w14:ligatures w14:val="none"/>
                              </w:rPr>
                            </w:pPr>
                            <w:bookmarkStart w:id="1" w:name="_Hlk130458521"/>
                            <w:bookmarkStart w:id="2" w:name="_Hlk130458522"/>
                            <w:r w:rsidRPr="00B721A7">
                              <w:rPr>
                                <w:rStyle w:val="Emphasis"/>
                                <w:b w:val="0"/>
                                <w:iCs/>
                                <w:color w:val="F6F6F7" w:themeColor="background1"/>
                                <w:spacing w:val="15"/>
                                <w:kern w:val="0"/>
                                <w:szCs w:val="22"/>
                                <w14:ligatures w14:val="none"/>
                              </w:rPr>
                              <w:t>Public Version. Redactions in 202</w:t>
                            </w:r>
                            <w:r>
                              <w:rPr>
                                <w:rStyle w:val="Emphasis"/>
                                <w:b w:val="0"/>
                                <w:iCs/>
                                <w:color w:val="F6F6F7" w:themeColor="background1"/>
                                <w:spacing w:val="15"/>
                                <w:kern w:val="0"/>
                                <w:szCs w:val="22"/>
                                <w14:ligatures w14:val="none"/>
                              </w:rPr>
                              <w:t>3</w:t>
                            </w:r>
                            <w:r w:rsidRPr="00B721A7">
                              <w:rPr>
                                <w:rStyle w:val="Emphasis"/>
                                <w:b w:val="0"/>
                                <w:iCs/>
                                <w:color w:val="F6F6F7" w:themeColor="background1"/>
                                <w:spacing w:val="15"/>
                                <w:kern w:val="0"/>
                                <w:szCs w:val="22"/>
                                <w14:ligatures w14:val="none"/>
                              </w:rPr>
                              <w:t xml:space="preserve"> Statewide Load Impact Evaluation of California Capacity Bidding Programs and Appendices.</w:t>
                            </w:r>
                          </w:p>
                          <w:p w14:paraId="635BEFA3" w14:textId="77777777" w:rsidR="00C671D5" w:rsidRPr="007C11A8" w:rsidRDefault="00C671D5" w:rsidP="00C671D5">
                            <w:pPr>
                              <w:pStyle w:val="Subtitle2"/>
                            </w:pPr>
                            <w:r w:rsidRPr="00B721A7">
                              <w:rPr>
                                <w:rStyle w:val="Emphasis"/>
                                <w:b w:val="0"/>
                                <w:iCs/>
                                <w:color w:val="F6F6F7" w:themeColor="background1"/>
                                <w:spacing w:val="15"/>
                                <w:kern w:val="0"/>
                                <w:szCs w:val="22"/>
                                <w14:ligatures w14:val="none"/>
                              </w:rPr>
                              <w:t xml:space="preserve">Confidential content removed and blacked out </w:t>
                            </w:r>
                            <w:r w:rsidRPr="00B721A7">
                              <w:rPr>
                                <w:rStyle w:val="Emphasis"/>
                                <w:b w:val="0"/>
                                <w:iCs/>
                                <w:spacing w:val="15"/>
                                <w:kern w:val="0"/>
                                <w:szCs w:val="22"/>
                                <w:highlight w:val="black"/>
                                <w14:ligatures w14:val="none"/>
                              </w:rPr>
                              <w:t>XXX</w:t>
                            </w:r>
                          </w:p>
                          <w:bookmarkEnd w:id="1"/>
                          <w:bookmarkEnd w:id="2"/>
                          <w:p w14:paraId="45E80C38" w14:textId="1CFCB89B" w:rsidR="00BF16BD" w:rsidRPr="001C1B15" w:rsidRDefault="00BF16BD" w:rsidP="00F431B6">
                            <w:pPr>
                              <w:pStyle w:val="Subtitle2"/>
                            </w:pP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D5C47C9" id="_x0000_t202" coordsize="21600,21600" o:spt="202" path="m,l,21600r21600,l21600,xe">
                <v:stroke joinstyle="miter"/>
                <v:path gradientshapeok="t" o:connecttype="rect"/>
              </v:shapetype>
              <v:shape id="Text Box 13" o:spid="_x0000_s1027" type="#_x0000_t202" style="position:absolute;margin-left:0;margin-top:0;width:3in;height:2in;z-index:-251658234;visibility:visible;mso-wrap-style:square;mso-width-percent:0;mso-height-percent:0;mso-wrap-distance-left:9pt;mso-wrap-distance-top:0;mso-wrap-distance-right:9pt;mso-wrap-distance-bottom:0;mso-position-horizontal:left;mso-position-horizontal-relative:margin;mso-position-vertical:bottom;mso-position-vertical-relative:margin;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D8R4EQIAACQEAAAOAAAAZHJzL2Uyb0RvYy54bWysU01vGyEQvVfqf0Dc67WdNrVWXkduIleV&#10;rCSSE+WMWfCuxDJ0wN51f30H1mtHaU9RLjAww3y895jfdI1hB4W+BlvwyWjMmbISytruCv78tPoy&#10;48wHYUthwKqCH5XnN4vPn+aty9UUKjClQkZJrM9bV/AqBJdnmZeVaoQfgVOWnBqwEYGOuMtKFC1l&#10;b0w2HY+vsxawdAhSeU+3d72TL1J+rZUMD1p7FZgpOPUW0opp3cY1W8xFvkPhqlqe2hDv6KIRtaWi&#10;51R3Igi2x/qfVE0tETzoMJLQZKB1LVWagaaZjN9Ms6mEU2kWAse7M0z+49LK+8PGPSIL3Q/oiMAI&#10;SOt87ukyztNpbOJOnTLyE4THM2yqC0zS5fT71yvigjNJvslsOpvRgfJkl+cOffipoGHRKDgSLwku&#10;cVj70IcOIbGahVVtTOLGWNYW/Prq2zg9OHsoubFU49JstEK37VhdvhpkC+WR5kPoqfdOrmrqYS18&#10;eBRIXFPfpN/wQIs2QLXgZHFWAf75332MJwrIy1lL2im4/70XqDgzvyyRE4U2GDgY28Gw++YWSI4T&#10;+hlOJpMeYDCDqRGaF5L1MlYhl7CSahV8O5i3oVcwfQuplssURHJyIqztxsmYOqIYEX3qXgS6E+yB&#10;GLuHQVUif4N+H9vjv9wH0HWiJuLao3iCm6SYyD19m6j11+cUdfnci78AAAD//wMAUEsDBBQABgAI&#10;AAAAIQDM+JMc3QAAAAUBAAAPAAAAZHJzL2Rvd25yZXYueG1sTI9PS8NAEMXvgt9hGcGb3TTVEtJs&#10;ilhEBA+2as+b7JiEZmdDdvOnfnpHL3p58HjDe7/JtrNtxYi9bxwpWC4iEEilMw1VCt7fHm8SED5o&#10;Mrp1hArO6GGbX15kOjVuoj2Oh1AJLiGfagV1CF0qpS9rtNovXIfE2afrrQ5s+0qaXk9cblsZR9Fa&#10;Wt0QL9S6w4cay9NhsApev4qP9ctxOE+75924x9PTcLdcKXV9Nd9vQAScw98x/OAzOuTMVLiBjBet&#10;An4k/Cpnt6uYbaEgTpIIZJ7J//T5NwAAAP//AwBQSwECLQAUAAYACAAAACEAtoM4kv4AAADhAQAA&#10;EwAAAAAAAAAAAAAAAAAAAAAAW0NvbnRlbnRfVHlwZXNdLnhtbFBLAQItABQABgAIAAAAIQA4/SH/&#10;1gAAAJQBAAALAAAAAAAAAAAAAAAAAC8BAABfcmVscy8ucmVsc1BLAQItABQABgAIAAAAIQCWD8R4&#10;EQIAACQEAAAOAAAAAAAAAAAAAAAAAC4CAABkcnMvZTJvRG9jLnhtbFBLAQItABQABgAIAAAAIQDM&#10;+JMc3QAAAAUBAAAPAAAAAAAAAAAAAAAAAGsEAABkcnMvZG93bnJldi54bWxQSwUGAAAAAAQABADz&#10;AAAAdQUAAAAA&#10;" filled="f" stroked="f" strokeweight=".5pt">
                <v:textbox inset="0,0,0,0">
                  <w:txbxContent>
                    <w:p w14:paraId="73B78AFD" w14:textId="1AE78FED" w:rsidR="00C671D5" w:rsidRPr="00B721A7" w:rsidRDefault="00C671D5" w:rsidP="00C671D5">
                      <w:pPr>
                        <w:pStyle w:val="Subtitle2"/>
                        <w:rPr>
                          <w:rStyle w:val="Emphasis"/>
                          <w:b w:val="0"/>
                          <w:iCs/>
                          <w:color w:val="F6F6F7" w:themeColor="background1"/>
                          <w:spacing w:val="15"/>
                          <w:kern w:val="0"/>
                          <w:szCs w:val="22"/>
                          <w14:ligatures w14:val="none"/>
                        </w:rPr>
                      </w:pPr>
                      <w:bookmarkStart w:id="3" w:name="_Hlk130458521"/>
                      <w:bookmarkStart w:id="4" w:name="_Hlk130458522"/>
                      <w:r w:rsidRPr="00B721A7">
                        <w:rPr>
                          <w:rStyle w:val="Emphasis"/>
                          <w:b w:val="0"/>
                          <w:iCs/>
                          <w:color w:val="F6F6F7" w:themeColor="background1"/>
                          <w:spacing w:val="15"/>
                          <w:kern w:val="0"/>
                          <w:szCs w:val="22"/>
                          <w14:ligatures w14:val="none"/>
                        </w:rPr>
                        <w:t>Public Version. Redactions in 202</w:t>
                      </w:r>
                      <w:r>
                        <w:rPr>
                          <w:rStyle w:val="Emphasis"/>
                          <w:b w:val="0"/>
                          <w:iCs/>
                          <w:color w:val="F6F6F7" w:themeColor="background1"/>
                          <w:spacing w:val="15"/>
                          <w:kern w:val="0"/>
                          <w:szCs w:val="22"/>
                          <w14:ligatures w14:val="none"/>
                        </w:rPr>
                        <w:t>3</w:t>
                      </w:r>
                      <w:r w:rsidRPr="00B721A7">
                        <w:rPr>
                          <w:rStyle w:val="Emphasis"/>
                          <w:b w:val="0"/>
                          <w:iCs/>
                          <w:color w:val="F6F6F7" w:themeColor="background1"/>
                          <w:spacing w:val="15"/>
                          <w:kern w:val="0"/>
                          <w:szCs w:val="22"/>
                          <w14:ligatures w14:val="none"/>
                        </w:rPr>
                        <w:t xml:space="preserve"> Statewide Load Impact Evaluation of California Capacity Bidding Programs and Appendices.</w:t>
                      </w:r>
                    </w:p>
                    <w:p w14:paraId="635BEFA3" w14:textId="77777777" w:rsidR="00C671D5" w:rsidRPr="007C11A8" w:rsidRDefault="00C671D5" w:rsidP="00C671D5">
                      <w:pPr>
                        <w:pStyle w:val="Subtitle2"/>
                      </w:pPr>
                      <w:r w:rsidRPr="00B721A7">
                        <w:rPr>
                          <w:rStyle w:val="Emphasis"/>
                          <w:b w:val="0"/>
                          <w:iCs/>
                          <w:color w:val="F6F6F7" w:themeColor="background1"/>
                          <w:spacing w:val="15"/>
                          <w:kern w:val="0"/>
                          <w:szCs w:val="22"/>
                          <w14:ligatures w14:val="none"/>
                        </w:rPr>
                        <w:t xml:space="preserve">Confidential content removed and blacked out </w:t>
                      </w:r>
                      <w:r w:rsidRPr="00B721A7">
                        <w:rPr>
                          <w:rStyle w:val="Emphasis"/>
                          <w:b w:val="0"/>
                          <w:iCs/>
                          <w:spacing w:val="15"/>
                          <w:kern w:val="0"/>
                          <w:szCs w:val="22"/>
                          <w:highlight w:val="black"/>
                          <w14:ligatures w14:val="none"/>
                        </w:rPr>
                        <w:t>XXX</w:t>
                      </w:r>
                    </w:p>
                    <w:bookmarkEnd w:id="3"/>
                    <w:bookmarkEnd w:id="4"/>
                    <w:p w14:paraId="45E80C38" w14:textId="1CFCB89B" w:rsidR="00BF16BD" w:rsidRPr="001C1B15" w:rsidRDefault="00BF16BD" w:rsidP="00F431B6">
                      <w:pPr>
                        <w:pStyle w:val="Subtitle2"/>
                      </w:pPr>
                    </w:p>
                  </w:txbxContent>
                </v:textbox>
                <w10:wrap anchorx="margin" anchory="margin"/>
              </v:shape>
            </w:pict>
          </mc:Fallback>
        </mc:AlternateContent>
      </w:r>
      <w:r w:rsidR="006258F9" w:rsidRPr="00BF16BD">
        <w:rPr>
          <w:noProof/>
        </w:rPr>
        <w:drawing>
          <wp:anchor distT="0" distB="0" distL="114300" distR="114300" simplePos="0" relativeHeight="251658245" behindDoc="1" locked="0" layoutInCell="1" allowOverlap="1" wp14:anchorId="342F728D" wp14:editId="2334FAEC">
            <wp:simplePos x="0" y="0"/>
            <wp:positionH relativeFrom="column">
              <wp:posOffset>1863090</wp:posOffset>
            </wp:positionH>
            <wp:positionV relativeFrom="paragraph">
              <wp:posOffset>4091940</wp:posOffset>
            </wp:positionV>
            <wp:extent cx="5402580" cy="3823970"/>
            <wp:effectExtent l="8255" t="0" r="0" b="0"/>
            <wp:wrapNone/>
            <wp:docPr id="89" name="Picture 89" descr="A picture containing clip, ligh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Picture 89" descr="A picture containing clip, light&#10;&#10;Description automatically generated"/>
                    <pic:cNvPicPr/>
                  </pic:nvPicPr>
                  <pic:blipFill rotWithShape="1">
                    <a:blip r:embed="rId11" cstate="print">
                      <a:extLst>
                        <a:ext uri="{28A0092B-C50C-407E-A947-70E740481C1C}">
                          <a14:useLocalDpi xmlns:a14="http://schemas.microsoft.com/office/drawing/2010/main" val="0"/>
                        </a:ext>
                      </a:extLst>
                    </a:blip>
                    <a:srcRect b="26188"/>
                    <a:stretch/>
                  </pic:blipFill>
                  <pic:spPr bwMode="auto">
                    <a:xfrm rot="16200000">
                      <a:off x="0" y="0"/>
                      <a:ext cx="5402580" cy="382397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BF16BD" w:rsidRPr="00BF16BD">
        <w:rPr>
          <w:noProof/>
        </w:rPr>
        <mc:AlternateContent>
          <mc:Choice Requires="wps">
            <w:drawing>
              <wp:anchor distT="0" distB="0" distL="114300" distR="114300" simplePos="0" relativeHeight="251658243" behindDoc="1" locked="0" layoutInCell="1" allowOverlap="1" wp14:anchorId="403AF830" wp14:editId="589ADD27">
                <wp:simplePos x="0" y="0"/>
                <wp:positionH relativeFrom="column">
                  <wp:posOffset>-514350</wp:posOffset>
                </wp:positionH>
                <wp:positionV relativeFrom="page">
                  <wp:posOffset>400050</wp:posOffset>
                </wp:positionV>
                <wp:extent cx="6960870" cy="9259570"/>
                <wp:effectExtent l="0" t="0" r="0" b="0"/>
                <wp:wrapNone/>
                <wp:docPr id="82" name="Rectangle 82"/>
                <wp:cNvGraphicFramePr/>
                <a:graphic xmlns:a="http://schemas.openxmlformats.org/drawingml/2006/main">
                  <a:graphicData uri="http://schemas.microsoft.com/office/word/2010/wordprocessingShape">
                    <wps:wsp>
                      <wps:cNvSpPr/>
                      <wps:spPr>
                        <a:xfrm>
                          <a:off x="0" y="0"/>
                          <a:ext cx="6960870" cy="9259570"/>
                        </a:xfrm>
                        <a:prstGeom prst="rect">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xmlns:arto="http://schemas.microsoft.com/office/word/2006/arto">
            <w:pict>
              <v:rect w14:anchorId="0B5267D5" id="Rectangle 82" o:spid="_x0000_s1026" style="position:absolute;margin-left:-40.5pt;margin-top:31.5pt;width:548.1pt;height:729.1pt;z-index:-25165823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nZGPewIAAF8FAAAOAAAAZHJzL2Uyb0RvYy54bWysVFFv2yAQfp+0/4B4X+1ETdtEdaooVadJ&#10;VVu1nfpMMcRImGNA4mS/fgfYTtdVe5jmB8xxd9/dfdxxebVvNdkJ5xWYik5OSkqE4VArs6no9+eb&#10;LxeU+MBMzTQYUdGD8PRq+fnTZWcXYgoN6Fo4giDGLzpb0SYEuygKzxvRMn8CVhhUSnAtCyi6TVE7&#10;1iF6q4tpWZ4VHbjaOuDCezy9zkq6TPhSCh7upfQiEF1RzC2k1aX1Na7F8pItNo7ZRvE+DfYPWbRM&#10;GQw6Ql2zwMjWqT+gWsUdeJDhhENbgJSKi1QDVjMp31Xz1DArUi1IjrcjTf7/wfK73ZN9cEhDZ/3C&#10;4zZWsZeujX/Mj+wTWYeRLLEPhOPh2fysvDhHTjnq5tPZfIYC4hRHd+t8+CqgJXFTUYe3kUhiu1sf&#10;sulgEqN50Kq+UVonIXaAWGtHdgzvLuwnPfhvVtpEWwPRKwPGk+JYS9qFgxbRTptHIYmqMftpSiS1&#10;2TEI41yYMMmqhtUix56V+A3Rh7RSoQkwIkuMP2L3AINlBhmwc5a9fXQVqUtH5/JviWXn0SNFBhNG&#10;51YZcB8BaKyqj5ztB5IyNZGlV6gPD444yDPiLb9ReG23zIcH5nAo8Kpx0MM9LlJDV1Hod5Q04H5+&#10;dB7tsVdRS0mHQ1ZR/2PLnKBEfzPYxfPJ6WmcyiSczs6nKLi3mte3GrNt14C9MMEnxfK0jfZBD1vp&#10;oH3B92AVo6KKGY6xK8qDG4R1yMOPLwoXq1Uyw0m0LNyaJ8sjeGQ1tuXz/oU52/duwLa/g2Eg2eJd&#10;C2fb6GlgtQ0gVervI6893zjFqXH6Fyc+E2/lZHV8F5e/AAAA//8DAFBLAwQUAAYACAAAACEAXtyq&#10;LuIAAAAMAQAADwAAAGRycy9kb3ducmV2LnhtbEyPwU7DMBBE70j8g7VIXFDrxJCoCnGqFtoLF6Dl&#10;A9x4SaLG6yh22/D3bE9w2l3NaPZNuZxcL844hs6ThnSegECqve2o0fC1384WIEI0ZE3vCTX8YIBl&#10;dXtTmsL6C33ieRcbwSEUCqOhjXEopAx1i86EuR+QWPv2ozORz7GRdjQXDne9VEmSS2c64g+tGfCl&#10;xfq4OzkN+/ePfLPtMlLD8XX1VGfrh83bWuv7u2n1DCLiFP/McMVndKiY6eBPZIPoNcwWKXeJGvJH&#10;nldDkmYKxIG3TKUKZFXK/yWqXwAAAP//AwBQSwECLQAUAAYACAAAACEAtoM4kv4AAADhAQAAEwAA&#10;AAAAAAAAAAAAAAAAAAAAW0NvbnRlbnRfVHlwZXNdLnhtbFBLAQItABQABgAIAAAAIQA4/SH/1gAA&#10;AJQBAAALAAAAAAAAAAAAAAAAAC8BAABfcmVscy8ucmVsc1BLAQItABQABgAIAAAAIQCwnZGPewIA&#10;AF8FAAAOAAAAAAAAAAAAAAAAAC4CAABkcnMvZTJvRG9jLnhtbFBLAQItABQABgAIAAAAIQBe3Kou&#10;4gAAAAwBAAAPAAAAAAAAAAAAAAAAANUEAABkcnMvZG93bnJldi54bWxQSwUGAAAAAAQABADzAAAA&#10;5AUAAAAA&#10;" fillcolor="#19172b [3213]" stroked="f" strokeweight="1pt">
                <w10:wrap anchory="page"/>
              </v:rect>
            </w:pict>
          </mc:Fallback>
        </mc:AlternateContent>
      </w:r>
      <w:r w:rsidR="00BF16BD" w:rsidRPr="00BF16BD">
        <w:rPr>
          <w:noProof/>
        </w:rPr>
        <w:drawing>
          <wp:anchor distT="0" distB="0" distL="114300" distR="114300" simplePos="0" relativeHeight="251658244" behindDoc="1" locked="0" layoutInCell="1" allowOverlap="1" wp14:anchorId="696EF796" wp14:editId="089891E1">
            <wp:simplePos x="0" y="0"/>
            <wp:positionH relativeFrom="column">
              <wp:posOffset>-19050</wp:posOffset>
            </wp:positionH>
            <wp:positionV relativeFrom="paragraph">
              <wp:posOffset>114300</wp:posOffset>
            </wp:positionV>
            <wp:extent cx="1380490" cy="457200"/>
            <wp:effectExtent l="0" t="0" r="0" b="0"/>
            <wp:wrapNone/>
            <wp:docPr id="88" name="Picture 88" descr="A picture containing text, clip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Picture 88" descr="A picture containing text, clipart&#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380490" cy="457200"/>
                    </a:xfrm>
                    <a:prstGeom prst="rect">
                      <a:avLst/>
                    </a:prstGeom>
                  </pic:spPr>
                </pic:pic>
              </a:graphicData>
            </a:graphic>
            <wp14:sizeRelH relativeFrom="page">
              <wp14:pctWidth>0</wp14:pctWidth>
            </wp14:sizeRelH>
            <wp14:sizeRelV relativeFrom="page">
              <wp14:pctHeight>0</wp14:pctHeight>
            </wp14:sizeRelV>
          </wp:anchor>
        </w:drawing>
      </w:r>
      <w:sdt>
        <w:sdtPr>
          <w:id w:val="230816235"/>
          <w:docPartObj>
            <w:docPartGallery w:val="Cover Pages"/>
            <w:docPartUnique/>
          </w:docPartObj>
        </w:sdtPr>
        <w:sdtEndPr/>
        <w:sdtContent>
          <w:r w:rsidR="00397BDB">
            <w:br w:type="page"/>
          </w:r>
        </w:sdtContent>
      </w:sdt>
    </w:p>
    <w:p w14:paraId="1D2B5679" w14:textId="77777777" w:rsidR="00B96FF8" w:rsidRDefault="00DE74A2" w:rsidP="00DA49B5">
      <w:pPr>
        <w:pStyle w:val="BodyText"/>
      </w:pPr>
      <w:r>
        <w:rPr>
          <w:noProof/>
        </w:rPr>
        <w:lastRenderedPageBreak/>
        <mc:AlternateContent>
          <mc:Choice Requires="wps">
            <w:drawing>
              <wp:anchor distT="0" distB="0" distL="114300" distR="114300" simplePos="0" relativeHeight="251658240" behindDoc="0" locked="0" layoutInCell="1" allowOverlap="1" wp14:anchorId="444A960D" wp14:editId="7D4C898E">
                <wp:simplePos x="0" y="0"/>
                <wp:positionH relativeFrom="margin">
                  <wp:align>left</wp:align>
                </wp:positionH>
                <wp:positionV relativeFrom="paragraph">
                  <wp:posOffset>5102225</wp:posOffset>
                </wp:positionV>
                <wp:extent cx="6086475" cy="3120390"/>
                <wp:effectExtent l="0" t="0" r="0" b="3810"/>
                <wp:wrapSquare wrapText="bothSides"/>
                <wp:docPr id="5" name="Text Box 5"/>
                <wp:cNvGraphicFramePr/>
                <a:graphic xmlns:a="http://schemas.openxmlformats.org/drawingml/2006/main">
                  <a:graphicData uri="http://schemas.microsoft.com/office/word/2010/wordprocessingShape">
                    <wps:wsp>
                      <wps:cNvSpPr txBox="1"/>
                      <wps:spPr>
                        <a:xfrm>
                          <a:off x="0" y="0"/>
                          <a:ext cx="6086475" cy="312039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53CFBAB" w14:textId="77777777" w:rsidR="00316512" w:rsidRPr="000209F7" w:rsidRDefault="00316512" w:rsidP="000209F7">
                            <w:pPr>
                              <w:pStyle w:val="ReportAuthors"/>
                              <w:tabs>
                                <w:tab w:val="clear" w:pos="1710"/>
                                <w:tab w:val="left" w:pos="1800"/>
                              </w:tabs>
                              <w:ind w:left="1800" w:hanging="1800"/>
                              <w:rPr>
                                <w:szCs w:val="22"/>
                              </w:rPr>
                            </w:pPr>
                            <w:r w:rsidRPr="000209F7">
                              <w:rPr>
                                <w:szCs w:val="22"/>
                              </w:rPr>
                              <w:t>This work was performed by</w:t>
                            </w:r>
                          </w:p>
                          <w:p w14:paraId="2F8F8871" w14:textId="5481C90F" w:rsidR="00316512" w:rsidRPr="000209F7" w:rsidRDefault="00316512" w:rsidP="000209F7">
                            <w:pPr>
                              <w:pStyle w:val="ReportAuthors"/>
                              <w:tabs>
                                <w:tab w:val="clear" w:pos="1710"/>
                                <w:tab w:val="left" w:pos="1800"/>
                              </w:tabs>
                              <w:ind w:left="1800" w:hanging="1800"/>
                              <w:rPr>
                                <w:szCs w:val="22"/>
                              </w:rPr>
                            </w:pPr>
                            <w:r w:rsidRPr="000209F7">
                              <w:rPr>
                                <w:szCs w:val="22"/>
                              </w:rPr>
                              <w:tab/>
                              <w:t xml:space="preserve">Applied Energy Group, Inc. </w:t>
                            </w:r>
                            <w:r w:rsidRPr="000209F7">
                              <w:rPr>
                                <w:szCs w:val="22"/>
                              </w:rPr>
                              <w:br/>
                            </w:r>
                            <w:r w:rsidR="006607D7">
                              <w:rPr>
                                <w:szCs w:val="22"/>
                              </w:rPr>
                              <w:t>2300 Clayton Road</w:t>
                            </w:r>
                            <w:r w:rsidRPr="000209F7">
                              <w:rPr>
                                <w:szCs w:val="22"/>
                              </w:rPr>
                              <w:t xml:space="preserve">, Suite </w:t>
                            </w:r>
                            <w:r w:rsidR="006607D7">
                              <w:rPr>
                                <w:szCs w:val="22"/>
                              </w:rPr>
                              <w:t>1370</w:t>
                            </w:r>
                            <w:r w:rsidRPr="000209F7">
                              <w:rPr>
                                <w:szCs w:val="22"/>
                              </w:rPr>
                              <w:br/>
                            </w:r>
                            <w:r w:rsidR="006607D7">
                              <w:rPr>
                                <w:szCs w:val="22"/>
                              </w:rPr>
                              <w:t>Concord</w:t>
                            </w:r>
                            <w:r w:rsidRPr="000209F7">
                              <w:rPr>
                                <w:szCs w:val="22"/>
                              </w:rPr>
                              <w:t>, CA 94</w:t>
                            </w:r>
                            <w:r w:rsidR="006607D7">
                              <w:rPr>
                                <w:szCs w:val="22"/>
                              </w:rPr>
                              <w:t>520</w:t>
                            </w:r>
                          </w:p>
                          <w:p w14:paraId="30722F2B" w14:textId="7775D123" w:rsidR="00316512" w:rsidRPr="000209F7" w:rsidRDefault="00316512" w:rsidP="000209F7">
                            <w:pPr>
                              <w:pStyle w:val="ReportAuthors"/>
                              <w:tabs>
                                <w:tab w:val="clear" w:pos="1710"/>
                                <w:tab w:val="left" w:pos="1800"/>
                              </w:tabs>
                              <w:ind w:left="1800" w:hanging="1800"/>
                              <w:rPr>
                                <w:szCs w:val="22"/>
                              </w:rPr>
                            </w:pPr>
                            <w:r w:rsidRPr="000209F7">
                              <w:rPr>
                                <w:szCs w:val="22"/>
                              </w:rPr>
                              <w:t xml:space="preserve">Project Director: </w:t>
                            </w:r>
                            <w:r w:rsidRPr="000209F7">
                              <w:rPr>
                                <w:szCs w:val="22"/>
                              </w:rPr>
                              <w:tab/>
                            </w:r>
                            <w:r w:rsidR="005A4284">
                              <w:rPr>
                                <w:szCs w:val="22"/>
                              </w:rPr>
                              <w:t>M</w:t>
                            </w:r>
                            <w:r w:rsidR="009B18F4">
                              <w:rPr>
                                <w:szCs w:val="22"/>
                              </w:rPr>
                              <w:t xml:space="preserve">. </w:t>
                            </w:r>
                            <w:r w:rsidR="005A4284">
                              <w:rPr>
                                <w:szCs w:val="22"/>
                              </w:rPr>
                              <w:t>Buffum</w:t>
                            </w:r>
                          </w:p>
                          <w:p w14:paraId="27884F7A" w14:textId="79FD21EA" w:rsidR="00316512" w:rsidRPr="000209F7" w:rsidRDefault="00316512" w:rsidP="000209F7">
                            <w:pPr>
                              <w:pStyle w:val="ReportAuthors"/>
                              <w:tabs>
                                <w:tab w:val="clear" w:pos="1710"/>
                                <w:tab w:val="left" w:pos="1800"/>
                              </w:tabs>
                              <w:ind w:left="1800" w:hanging="1800"/>
                              <w:rPr>
                                <w:szCs w:val="22"/>
                              </w:rPr>
                            </w:pPr>
                            <w:r w:rsidRPr="000209F7">
                              <w:rPr>
                                <w:szCs w:val="22"/>
                              </w:rPr>
                              <w:t xml:space="preserve">Project Manager: </w:t>
                            </w:r>
                            <w:r w:rsidRPr="000209F7">
                              <w:rPr>
                                <w:szCs w:val="22"/>
                              </w:rPr>
                              <w:tab/>
                            </w:r>
                            <w:r w:rsidR="005B7D46">
                              <w:rPr>
                                <w:szCs w:val="22"/>
                              </w:rPr>
                              <w:t>X. Zhang</w:t>
                            </w:r>
                          </w:p>
                          <w:p w14:paraId="4FA28779" w14:textId="65176985" w:rsidR="002E15CD" w:rsidRDefault="00316512" w:rsidP="005B7D46">
                            <w:pPr>
                              <w:pStyle w:val="ReportAuthors"/>
                              <w:tabs>
                                <w:tab w:val="clear" w:pos="1710"/>
                                <w:tab w:val="left" w:pos="1800"/>
                              </w:tabs>
                              <w:ind w:left="1800" w:hanging="1800"/>
                              <w:rPr>
                                <w:szCs w:val="22"/>
                              </w:rPr>
                            </w:pPr>
                            <w:r w:rsidRPr="000209F7">
                              <w:rPr>
                                <w:szCs w:val="22"/>
                              </w:rPr>
                              <w:t>Project Team:</w:t>
                            </w:r>
                            <w:r w:rsidRPr="000209F7">
                              <w:rPr>
                                <w:szCs w:val="22"/>
                              </w:rPr>
                              <w:tab/>
                            </w:r>
                            <w:r w:rsidR="002E15CD">
                              <w:rPr>
                                <w:szCs w:val="22"/>
                              </w:rPr>
                              <w:t>A. Alcott</w:t>
                            </w:r>
                          </w:p>
                          <w:p w14:paraId="671590C3" w14:textId="518FA640" w:rsidR="00316512" w:rsidRPr="000209F7" w:rsidRDefault="00316512" w:rsidP="000209F7">
                            <w:pPr>
                              <w:pStyle w:val="ReportAuthors"/>
                              <w:tabs>
                                <w:tab w:val="clear" w:pos="1710"/>
                                <w:tab w:val="left" w:pos="1800"/>
                              </w:tabs>
                              <w:ind w:left="1800" w:hanging="1800"/>
                              <w:rPr>
                                <w:szCs w:val="22"/>
                              </w:rPr>
                            </w:pPr>
                            <w:r>
                              <w:rPr>
                                <w:szCs w:val="22"/>
                              </w:rPr>
                              <w:tab/>
                            </w:r>
                          </w:p>
                          <w:p w14:paraId="2EAB1B64" w14:textId="77777777" w:rsidR="00316512" w:rsidRPr="000209F7" w:rsidRDefault="00316512" w:rsidP="000209F7">
                            <w:pPr>
                              <w:pStyle w:val="ReportAuthors"/>
                              <w:tabs>
                                <w:tab w:val="clear" w:pos="1710"/>
                                <w:tab w:val="left" w:pos="1800"/>
                              </w:tabs>
                              <w:ind w:left="1800" w:hanging="1800"/>
                              <w:rPr>
                                <w:szCs w:val="22"/>
                              </w:rPr>
                            </w:pPr>
                            <w:r w:rsidRPr="000209F7">
                              <w:rPr>
                                <w:szCs w:val="22"/>
                              </w:rPr>
                              <w:tab/>
                            </w:r>
                          </w:p>
                          <w:p w14:paraId="30C2A53C" w14:textId="4D134135" w:rsidR="00316512" w:rsidRPr="0098653C" w:rsidRDefault="00316512" w:rsidP="0098653C">
                            <w:pPr>
                              <w:pStyle w:val="ReportAuthors"/>
                              <w:tabs>
                                <w:tab w:val="clear" w:pos="1710"/>
                                <w:tab w:val="left" w:pos="0"/>
                              </w:tabs>
                              <w:ind w:left="0" w:firstLine="0"/>
                              <w:rPr>
                                <w:szCs w:val="22"/>
                              </w:rPr>
                            </w:pPr>
                            <w:r w:rsidRPr="000209F7">
                              <w:rPr>
                                <w:szCs w:val="22"/>
                              </w:rPr>
                              <w:t>in consultation with Pacific Gas &amp; Electric Company, Southern California Edison, San Diego Gas &amp; Electric Company, and the Demand Response Measurement &amp; Evaluation Committee.</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44A960D" id="Text Box 5" o:spid="_x0000_s1028" type="#_x0000_t202" style="position:absolute;left:0;text-align:left;margin-left:0;margin-top:401.75pt;width:479.25pt;height:245.7pt;z-index:25165824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CcFJbgIAAEUFAAAOAAAAZHJzL2Uyb0RvYy54bWysVEtv2zAMvg/YfxB0X+w82wZxiixFhgFF&#10;WywdelZkKTEmi5qkxM5+/SjZToJslw672JT48fWR1Oy+LhU5COsK0Bnt91JKhOaQF3qb0e+vq0+3&#10;lDjPdM4UaJHRo3D0fv7xw6wyUzGAHahcWIJOtJtWJqM77800SRzfiZK5HhihUSnBlszj0W6T3LIK&#10;vZcqGaTpJKnA5sYCF87h7UOjpPPoX0rB/bOUTniiMoq5+fi18bsJ32Q+Y9OtZWZX8DYN9g9ZlKzQ&#10;GPTk6oF5Rva2+MNVWXALDqTvcSgTkLLgItaA1fTTq2rWO2ZErAXJceZEk/t/bvnTYW1eLPH1Z6ix&#10;gYGQyripw8tQTy1tGf6YKUE9Ung80SZqTzheTtLbyehmTAlH3bA/SId3kdjkbG6s818ElCQIGbXY&#10;l0gXOzw6jyER2kFCNA2rQqnYG6VJhSGG4zQanDRooXTAitjl1s059Sj5oxIBo/Q3IUmRxwrCRZwv&#10;sVSWHBhOBuNcaB+Lj34RHVASk3iPYYs/Z/Ue46aOLjJofzIuCw02Vn+Vdv6jS1k2eCTyou4g+npT&#10;Y+EZHXSd3UB+xIZbaHbBGb4qsCmPzPkXZnH4sce40P4ZP1IBkg+tRMkO7K+/3Qc8ziRqKalwmTLq&#10;fu6ZFZSorxqn9a4/GoXti4fR+GaAB3up2Vxq9L5cAnalj0+H4VEMeK86UVoo33DvFyEqqpjmGDuj&#10;m05c+mbF8d3gYrGIINw3w/yjXhseXIcmhZF7rd+YNe1cehzpJ+jWjk2vxrPBBksNi70HWcTZDTw3&#10;rLb8467GkW7flfAYXJ4j6vz6zX8DAAD//wMAUEsDBBQABgAIAAAAIQDmF6Ly4AAAAAkBAAAPAAAA&#10;ZHJzL2Rvd25yZXYueG1sTI9BS8NAEIXvgv9hGcGb3bQ1ksRsihSKJ8FWS/G2SabZ0OxsyG6T+O8d&#10;T3qbx3u8+V6+mW0nRhx860jBchGBQKpc3VKj4PNj95CA8EFTrTtHqOAbPWyK25tcZ7WbaI/jITSC&#10;S8hnWoEJoc+k9JVBq/3C9Ujsnd1gdWA5NLIe9MTltpOrKHqSVrfEH4zucWuwuhyuVsGXjUt/3la7&#10;t+P4Oh3369O7aU5K3d/NL88gAs7hLwy/+IwOBTOV7kq1F50CHhIUJNE6BsF2Gid8lJxbpY8pyCKX&#10;/xcUPwAAAP//AwBQSwECLQAUAAYACAAAACEAtoM4kv4AAADhAQAAEwAAAAAAAAAAAAAAAAAAAAAA&#10;W0NvbnRlbnRfVHlwZXNdLnhtbFBLAQItABQABgAIAAAAIQA4/SH/1gAAAJQBAAALAAAAAAAAAAAA&#10;AAAAAC8BAABfcmVscy8ucmVsc1BLAQItABQABgAIAAAAIQBTCcFJbgIAAEUFAAAOAAAAAAAAAAAA&#10;AAAAAC4CAABkcnMvZTJvRG9jLnhtbFBLAQItABQABgAIAAAAIQDmF6Ly4AAAAAkBAAAPAAAAAAAA&#10;AAAAAAAAAMgEAABkcnMvZG93bnJldi54bWxQSwUGAAAAAAQABADzAAAA1QUAAAAA&#10;" filled="f" stroked="f" strokeweight=".5pt">
                <v:textbox>
                  <w:txbxContent>
                    <w:p w14:paraId="253CFBAB" w14:textId="77777777" w:rsidR="00316512" w:rsidRPr="000209F7" w:rsidRDefault="00316512" w:rsidP="000209F7">
                      <w:pPr>
                        <w:pStyle w:val="ReportAuthors"/>
                        <w:tabs>
                          <w:tab w:val="clear" w:pos="1710"/>
                          <w:tab w:val="left" w:pos="1800"/>
                        </w:tabs>
                        <w:ind w:left="1800" w:hanging="1800"/>
                        <w:rPr>
                          <w:szCs w:val="22"/>
                        </w:rPr>
                      </w:pPr>
                      <w:r w:rsidRPr="000209F7">
                        <w:rPr>
                          <w:szCs w:val="22"/>
                        </w:rPr>
                        <w:t>This work was performed by</w:t>
                      </w:r>
                    </w:p>
                    <w:p w14:paraId="2F8F8871" w14:textId="5481C90F" w:rsidR="00316512" w:rsidRPr="000209F7" w:rsidRDefault="00316512" w:rsidP="000209F7">
                      <w:pPr>
                        <w:pStyle w:val="ReportAuthors"/>
                        <w:tabs>
                          <w:tab w:val="clear" w:pos="1710"/>
                          <w:tab w:val="left" w:pos="1800"/>
                        </w:tabs>
                        <w:ind w:left="1800" w:hanging="1800"/>
                        <w:rPr>
                          <w:szCs w:val="22"/>
                        </w:rPr>
                      </w:pPr>
                      <w:r w:rsidRPr="000209F7">
                        <w:rPr>
                          <w:szCs w:val="22"/>
                        </w:rPr>
                        <w:tab/>
                        <w:t xml:space="preserve">Applied Energy Group, Inc. </w:t>
                      </w:r>
                      <w:r w:rsidRPr="000209F7">
                        <w:rPr>
                          <w:szCs w:val="22"/>
                        </w:rPr>
                        <w:br/>
                      </w:r>
                      <w:r w:rsidR="006607D7">
                        <w:rPr>
                          <w:szCs w:val="22"/>
                        </w:rPr>
                        <w:t>2300 Clayton Road</w:t>
                      </w:r>
                      <w:r w:rsidRPr="000209F7">
                        <w:rPr>
                          <w:szCs w:val="22"/>
                        </w:rPr>
                        <w:t xml:space="preserve">, Suite </w:t>
                      </w:r>
                      <w:r w:rsidR="006607D7">
                        <w:rPr>
                          <w:szCs w:val="22"/>
                        </w:rPr>
                        <w:t>1370</w:t>
                      </w:r>
                      <w:r w:rsidRPr="000209F7">
                        <w:rPr>
                          <w:szCs w:val="22"/>
                        </w:rPr>
                        <w:br/>
                      </w:r>
                      <w:r w:rsidR="006607D7">
                        <w:rPr>
                          <w:szCs w:val="22"/>
                        </w:rPr>
                        <w:t>Concord</w:t>
                      </w:r>
                      <w:r w:rsidRPr="000209F7">
                        <w:rPr>
                          <w:szCs w:val="22"/>
                        </w:rPr>
                        <w:t>, CA 94</w:t>
                      </w:r>
                      <w:r w:rsidR="006607D7">
                        <w:rPr>
                          <w:szCs w:val="22"/>
                        </w:rPr>
                        <w:t>520</w:t>
                      </w:r>
                    </w:p>
                    <w:p w14:paraId="30722F2B" w14:textId="7775D123" w:rsidR="00316512" w:rsidRPr="000209F7" w:rsidRDefault="00316512" w:rsidP="000209F7">
                      <w:pPr>
                        <w:pStyle w:val="ReportAuthors"/>
                        <w:tabs>
                          <w:tab w:val="clear" w:pos="1710"/>
                          <w:tab w:val="left" w:pos="1800"/>
                        </w:tabs>
                        <w:ind w:left="1800" w:hanging="1800"/>
                        <w:rPr>
                          <w:szCs w:val="22"/>
                        </w:rPr>
                      </w:pPr>
                      <w:r w:rsidRPr="000209F7">
                        <w:rPr>
                          <w:szCs w:val="22"/>
                        </w:rPr>
                        <w:t xml:space="preserve">Project Director: </w:t>
                      </w:r>
                      <w:r w:rsidRPr="000209F7">
                        <w:rPr>
                          <w:szCs w:val="22"/>
                        </w:rPr>
                        <w:tab/>
                      </w:r>
                      <w:r w:rsidR="005A4284">
                        <w:rPr>
                          <w:szCs w:val="22"/>
                        </w:rPr>
                        <w:t>M</w:t>
                      </w:r>
                      <w:r w:rsidR="009B18F4">
                        <w:rPr>
                          <w:szCs w:val="22"/>
                        </w:rPr>
                        <w:t xml:space="preserve">. </w:t>
                      </w:r>
                      <w:r w:rsidR="005A4284">
                        <w:rPr>
                          <w:szCs w:val="22"/>
                        </w:rPr>
                        <w:t>Buffum</w:t>
                      </w:r>
                    </w:p>
                    <w:p w14:paraId="27884F7A" w14:textId="79FD21EA" w:rsidR="00316512" w:rsidRPr="000209F7" w:rsidRDefault="00316512" w:rsidP="000209F7">
                      <w:pPr>
                        <w:pStyle w:val="ReportAuthors"/>
                        <w:tabs>
                          <w:tab w:val="clear" w:pos="1710"/>
                          <w:tab w:val="left" w:pos="1800"/>
                        </w:tabs>
                        <w:ind w:left="1800" w:hanging="1800"/>
                        <w:rPr>
                          <w:szCs w:val="22"/>
                        </w:rPr>
                      </w:pPr>
                      <w:r w:rsidRPr="000209F7">
                        <w:rPr>
                          <w:szCs w:val="22"/>
                        </w:rPr>
                        <w:t xml:space="preserve">Project Manager: </w:t>
                      </w:r>
                      <w:r w:rsidRPr="000209F7">
                        <w:rPr>
                          <w:szCs w:val="22"/>
                        </w:rPr>
                        <w:tab/>
                      </w:r>
                      <w:r w:rsidR="005B7D46">
                        <w:rPr>
                          <w:szCs w:val="22"/>
                        </w:rPr>
                        <w:t>X. Zhang</w:t>
                      </w:r>
                    </w:p>
                    <w:p w14:paraId="4FA28779" w14:textId="65176985" w:rsidR="002E15CD" w:rsidRDefault="00316512" w:rsidP="005B7D46">
                      <w:pPr>
                        <w:pStyle w:val="ReportAuthors"/>
                        <w:tabs>
                          <w:tab w:val="clear" w:pos="1710"/>
                          <w:tab w:val="left" w:pos="1800"/>
                        </w:tabs>
                        <w:ind w:left="1800" w:hanging="1800"/>
                        <w:rPr>
                          <w:szCs w:val="22"/>
                        </w:rPr>
                      </w:pPr>
                      <w:r w:rsidRPr="000209F7">
                        <w:rPr>
                          <w:szCs w:val="22"/>
                        </w:rPr>
                        <w:t>Project Team:</w:t>
                      </w:r>
                      <w:r w:rsidRPr="000209F7">
                        <w:rPr>
                          <w:szCs w:val="22"/>
                        </w:rPr>
                        <w:tab/>
                      </w:r>
                      <w:r w:rsidR="002E15CD">
                        <w:rPr>
                          <w:szCs w:val="22"/>
                        </w:rPr>
                        <w:t>A. Alcott</w:t>
                      </w:r>
                    </w:p>
                    <w:p w14:paraId="671590C3" w14:textId="518FA640" w:rsidR="00316512" w:rsidRPr="000209F7" w:rsidRDefault="00316512" w:rsidP="000209F7">
                      <w:pPr>
                        <w:pStyle w:val="ReportAuthors"/>
                        <w:tabs>
                          <w:tab w:val="clear" w:pos="1710"/>
                          <w:tab w:val="left" w:pos="1800"/>
                        </w:tabs>
                        <w:ind w:left="1800" w:hanging="1800"/>
                        <w:rPr>
                          <w:szCs w:val="22"/>
                        </w:rPr>
                      </w:pPr>
                      <w:r>
                        <w:rPr>
                          <w:szCs w:val="22"/>
                        </w:rPr>
                        <w:tab/>
                      </w:r>
                    </w:p>
                    <w:p w14:paraId="2EAB1B64" w14:textId="77777777" w:rsidR="00316512" w:rsidRPr="000209F7" w:rsidRDefault="00316512" w:rsidP="000209F7">
                      <w:pPr>
                        <w:pStyle w:val="ReportAuthors"/>
                        <w:tabs>
                          <w:tab w:val="clear" w:pos="1710"/>
                          <w:tab w:val="left" w:pos="1800"/>
                        </w:tabs>
                        <w:ind w:left="1800" w:hanging="1800"/>
                        <w:rPr>
                          <w:szCs w:val="22"/>
                        </w:rPr>
                      </w:pPr>
                      <w:r w:rsidRPr="000209F7">
                        <w:rPr>
                          <w:szCs w:val="22"/>
                        </w:rPr>
                        <w:tab/>
                      </w:r>
                    </w:p>
                    <w:p w14:paraId="30C2A53C" w14:textId="4D134135" w:rsidR="00316512" w:rsidRPr="0098653C" w:rsidRDefault="00316512" w:rsidP="0098653C">
                      <w:pPr>
                        <w:pStyle w:val="ReportAuthors"/>
                        <w:tabs>
                          <w:tab w:val="clear" w:pos="1710"/>
                          <w:tab w:val="left" w:pos="0"/>
                        </w:tabs>
                        <w:ind w:left="0" w:firstLine="0"/>
                        <w:rPr>
                          <w:szCs w:val="22"/>
                        </w:rPr>
                      </w:pPr>
                      <w:r w:rsidRPr="000209F7">
                        <w:rPr>
                          <w:szCs w:val="22"/>
                        </w:rPr>
                        <w:t>in consultation with Pacific Gas &amp; Electric Company, Southern California Edison, San Diego Gas &amp; Electric Company, and the Demand Response Measurement &amp; Evaluation Committee.</w:t>
                      </w:r>
                    </w:p>
                  </w:txbxContent>
                </v:textbox>
                <w10:wrap type="square" anchorx="margin"/>
              </v:shape>
            </w:pict>
          </mc:Fallback>
        </mc:AlternateContent>
      </w:r>
    </w:p>
    <w:p w14:paraId="22A11AA1" w14:textId="166E8DDA" w:rsidR="007D5CF0" w:rsidRPr="00B96FF8" w:rsidRDefault="007D5CF0" w:rsidP="00B96FF8">
      <w:pPr>
        <w:tabs>
          <w:tab w:val="left" w:pos="5280"/>
        </w:tabs>
        <w:sectPr w:rsidR="007D5CF0" w:rsidRPr="00B96FF8" w:rsidSect="00FA2FA3">
          <w:headerReference w:type="even" r:id="rId13"/>
          <w:footerReference w:type="even" r:id="rId14"/>
          <w:footerReference w:type="default" r:id="rId15"/>
          <w:footerReference w:type="first" r:id="rId16"/>
          <w:type w:val="nextColumn"/>
          <w:pgSz w:w="12240" w:h="15840" w:code="1"/>
          <w:pgMar w:top="1440" w:right="1440" w:bottom="1440" w:left="1440" w:header="720" w:footer="720" w:gutter="0"/>
          <w:pgNumType w:fmt="lowerRoman" w:start="0"/>
          <w:cols w:space="720"/>
          <w:titlePg/>
          <w:docGrid w:linePitch="272"/>
        </w:sectPr>
      </w:pPr>
    </w:p>
    <w:p w14:paraId="19874E95" w14:textId="730F2B04" w:rsidR="009679AD" w:rsidRPr="009A21C7" w:rsidRDefault="009679AD" w:rsidP="009A21C7">
      <w:pPr>
        <w:pStyle w:val="ESTitle"/>
      </w:pPr>
      <w:bookmarkStart w:id="3" w:name="_Toc456104218"/>
      <w:bookmarkStart w:id="4" w:name="_Toc469050182"/>
      <w:r w:rsidRPr="009A21C7">
        <w:lastRenderedPageBreak/>
        <w:t>Abstract</w:t>
      </w:r>
      <w:bookmarkEnd w:id="3"/>
      <w:bookmarkEnd w:id="4"/>
    </w:p>
    <w:p w14:paraId="2ED1C305" w14:textId="5E9BE923" w:rsidR="001D3DAA" w:rsidRDefault="00824285" w:rsidP="00DA49B5">
      <w:pPr>
        <w:pStyle w:val="BodyText"/>
      </w:pPr>
      <w:r w:rsidRPr="00824285">
        <w:t xml:space="preserve">This report documents the </w:t>
      </w:r>
      <w:r w:rsidR="004F6803">
        <w:t>Program Year 202</w:t>
      </w:r>
      <w:r w:rsidR="007E6128">
        <w:t>3</w:t>
      </w:r>
      <w:r w:rsidR="004F6803">
        <w:t xml:space="preserve"> (PY202</w:t>
      </w:r>
      <w:r w:rsidR="007E6128">
        <w:t>3</w:t>
      </w:r>
      <w:r w:rsidR="004F6803">
        <w:t xml:space="preserve">) </w:t>
      </w:r>
      <w:r w:rsidR="001D3DAA">
        <w:t xml:space="preserve">statewide </w:t>
      </w:r>
      <w:r w:rsidRPr="00824285">
        <w:t xml:space="preserve">load impact evaluation of the </w:t>
      </w:r>
      <w:r w:rsidR="001D3DAA" w:rsidRPr="00824285">
        <w:t>Capacity Bidding Program (CBP)</w:t>
      </w:r>
      <w:r w:rsidRPr="00824285">
        <w:t xml:space="preserve"> operated by the three California investor-owned utilities (IOUs)</w:t>
      </w:r>
      <w:r w:rsidR="00494AE2">
        <w:t>:</w:t>
      </w:r>
      <w:r w:rsidRPr="00824285">
        <w:t xml:space="preserve"> Pacific Gas and Electric (PG&amp;E), Southern California Edison (SCE), and San Diego Gas and Electric (SDG&amp;E)</w:t>
      </w:r>
      <w:r w:rsidR="004F6803">
        <w:t xml:space="preserve">. </w:t>
      </w:r>
      <w:r w:rsidR="001D3DAA" w:rsidRPr="00824285">
        <w:t xml:space="preserve">The primary goals of this evaluation are to </w:t>
      </w:r>
      <w:r w:rsidR="001D3DAA">
        <w:t>(</w:t>
      </w:r>
      <w:r w:rsidR="001D3DAA" w:rsidRPr="00824285">
        <w:t>1) estimate the ex-post load impacts for PY20</w:t>
      </w:r>
      <w:r w:rsidR="001D3DAA">
        <w:t>2</w:t>
      </w:r>
      <w:r w:rsidR="007E6128">
        <w:t>4</w:t>
      </w:r>
      <w:r w:rsidR="001D3DAA" w:rsidRPr="00824285">
        <w:t xml:space="preserve"> and </w:t>
      </w:r>
      <w:r w:rsidR="001D3DAA">
        <w:t>(</w:t>
      </w:r>
      <w:r w:rsidR="001D3DAA" w:rsidRPr="00824285">
        <w:t>2) estimate ex-ante load impacts for years 20</w:t>
      </w:r>
      <w:r w:rsidR="001D3DAA">
        <w:t>2</w:t>
      </w:r>
      <w:r w:rsidR="007E6128">
        <w:t>4</w:t>
      </w:r>
      <w:r w:rsidR="001D3DAA" w:rsidRPr="00824285">
        <w:t xml:space="preserve"> through 20</w:t>
      </w:r>
      <w:r w:rsidR="001D3DAA">
        <w:t>3</w:t>
      </w:r>
      <w:r w:rsidR="007E6128">
        <w:t>4</w:t>
      </w:r>
      <w:r w:rsidR="001D3DAA" w:rsidRPr="00824285">
        <w:t>.</w:t>
      </w:r>
    </w:p>
    <w:p w14:paraId="4F612A91" w14:textId="0B97DF18" w:rsidR="00661A79" w:rsidRDefault="001D3DAA" w:rsidP="00DA49B5">
      <w:pPr>
        <w:pStyle w:val="BodyText"/>
      </w:pPr>
      <w:r>
        <w:t xml:space="preserve">CBP is an </w:t>
      </w:r>
      <w:r w:rsidRPr="00824285">
        <w:t>aggregator-based demand response (DR) program</w:t>
      </w:r>
      <w:r>
        <w:t xml:space="preserve">. </w:t>
      </w:r>
      <w:r w:rsidR="00824285" w:rsidRPr="00824285">
        <w:t>As part of these programs</w:t>
      </w:r>
      <w:r w:rsidR="00494AE2">
        <w:rPr>
          <w:rStyle w:val="FootnoteReference"/>
        </w:rPr>
        <w:footnoteReference w:id="2"/>
      </w:r>
      <w:r w:rsidR="00824285" w:rsidRPr="00824285">
        <w:t>, DR aggregators contract with customers to act on their behalf in all aspects of the program, including receiving notices from the</w:t>
      </w:r>
      <w:r>
        <w:t xml:space="preserve"> IOU</w:t>
      </w:r>
      <w:r w:rsidR="00824285" w:rsidRPr="00824285">
        <w:t xml:space="preserve">, arranging for load reductions on event days, receiving incentive payments, </w:t>
      </w:r>
      <w:r w:rsidR="004A10F8">
        <w:t xml:space="preserve">paying incentives to </w:t>
      </w:r>
      <w:r w:rsidR="00F47B08">
        <w:t xml:space="preserve">participating customers, </w:t>
      </w:r>
      <w:r w:rsidR="00824285" w:rsidRPr="00824285">
        <w:t xml:space="preserve">and paying penalties (if warranted) to the </w:t>
      </w:r>
      <w:r>
        <w:t>IOU</w:t>
      </w:r>
      <w:r w:rsidR="00824285" w:rsidRPr="00824285">
        <w:t>. Each aggregator forms</w:t>
      </w:r>
      <w:r w:rsidR="00661A79">
        <w:t xml:space="preserve"> a portfolio </w:t>
      </w:r>
      <w:r w:rsidR="00824285" w:rsidRPr="00824285">
        <w:t xml:space="preserve">of service accounts whose aggregated load reductions participate as a single resource for </w:t>
      </w:r>
      <w:r>
        <w:t xml:space="preserve">each </w:t>
      </w:r>
      <w:r w:rsidR="00FB240A">
        <w:t>program</w:t>
      </w:r>
      <w:r w:rsidR="00824285" w:rsidRPr="00824285">
        <w:t xml:space="preserve">. </w:t>
      </w:r>
      <w:r>
        <w:t>A</w:t>
      </w:r>
      <w:r w:rsidRPr="00824285">
        <w:t>ggregators can nominate</w:t>
      </w:r>
      <w:r>
        <w:t xml:space="preserve"> </w:t>
      </w:r>
      <w:r w:rsidRPr="00824285">
        <w:t xml:space="preserve">customer service accounts </w:t>
      </w:r>
      <w:r>
        <w:t>to various products depending on each program’s product</w:t>
      </w:r>
      <w:r>
        <w:rPr>
          <w:rStyle w:val="FootnoteReference"/>
        </w:rPr>
        <w:footnoteReference w:id="3"/>
      </w:r>
      <w:r>
        <w:t xml:space="preserve"> offerings</w:t>
      </w:r>
      <w:r w:rsidR="00277A40">
        <w:t>, including</w:t>
      </w:r>
      <w:r w:rsidR="00824285" w:rsidRPr="00824285">
        <w:t xml:space="preserve"> day-ahead (DA) and day-of</w:t>
      </w:r>
      <w:r w:rsidR="00B31CCD">
        <w:rPr>
          <w:rStyle w:val="FootnoteReference"/>
        </w:rPr>
        <w:footnoteReference w:id="4"/>
      </w:r>
      <w:r w:rsidR="00824285" w:rsidRPr="00824285">
        <w:t xml:space="preserve"> (DO) </w:t>
      </w:r>
      <w:r w:rsidR="00277A40">
        <w:t xml:space="preserve">notifications and </w:t>
      </w:r>
      <w:r w:rsidR="00661A79">
        <w:t xml:space="preserve">corresponding event </w:t>
      </w:r>
      <w:r w:rsidR="00277A40">
        <w:t xml:space="preserve">triggers. </w:t>
      </w:r>
      <w:r w:rsidR="00824285" w:rsidRPr="00824285">
        <w:t xml:space="preserve">The terms and conditions of service can vary widely, depending on tariffs </w:t>
      </w:r>
      <w:r w:rsidR="00661A79">
        <w:t xml:space="preserve">specific to each </w:t>
      </w:r>
      <w:r w:rsidR="00824285" w:rsidRPr="00824285">
        <w:t xml:space="preserve">IOU and </w:t>
      </w:r>
      <w:r w:rsidR="00794B8A">
        <w:t xml:space="preserve">contracts </w:t>
      </w:r>
      <w:r w:rsidR="00794B8A" w:rsidRPr="00824285">
        <w:t>between aggregator</w:t>
      </w:r>
      <w:r w:rsidR="005E31D0">
        <w:t>s</w:t>
      </w:r>
      <w:r w:rsidR="00794B8A" w:rsidRPr="00824285">
        <w:t xml:space="preserve"> and</w:t>
      </w:r>
      <w:r w:rsidR="00794B8A">
        <w:t xml:space="preserve"> </w:t>
      </w:r>
      <w:r w:rsidR="00794B8A" w:rsidRPr="00824285">
        <w:t>customer</w:t>
      </w:r>
      <w:r w:rsidR="005E31D0">
        <w:t>s</w:t>
      </w:r>
      <w:r w:rsidR="00824285" w:rsidRPr="00824285">
        <w:t>.</w:t>
      </w:r>
    </w:p>
    <w:p w14:paraId="3562BE07" w14:textId="1D788FA7" w:rsidR="00824285" w:rsidRPr="003D0B7E" w:rsidRDefault="00017122" w:rsidP="00DA49B5">
      <w:pPr>
        <w:pStyle w:val="BodyText"/>
      </w:pPr>
      <w:r>
        <w:t>In PY202</w:t>
      </w:r>
      <w:r w:rsidR="007E6128">
        <w:t>3</w:t>
      </w:r>
      <w:r>
        <w:t>, t</w:t>
      </w:r>
      <w:r w:rsidR="00794B8A" w:rsidRPr="003D0B7E">
        <w:t>he n</w:t>
      </w:r>
      <w:r w:rsidR="00824285" w:rsidRPr="003D0B7E">
        <w:t xml:space="preserve">umber of </w:t>
      </w:r>
      <w:r w:rsidR="00BC4B06">
        <w:t>dispatched</w:t>
      </w:r>
      <w:r w:rsidR="00824285" w:rsidRPr="003D0B7E">
        <w:t xml:space="preserve"> customer service accounts</w:t>
      </w:r>
      <w:r w:rsidR="00824285" w:rsidRPr="00E3058F">
        <w:rPr>
          <w:sz w:val="16"/>
          <w:vertAlign w:val="superscript"/>
        </w:rPr>
        <w:footnoteReference w:id="5"/>
      </w:r>
      <w:r w:rsidR="00824285" w:rsidRPr="003D0B7E">
        <w:t xml:space="preserve"> </w:t>
      </w:r>
      <w:r w:rsidR="009F4B6E" w:rsidRPr="003D0B7E">
        <w:t xml:space="preserve">on a single event day </w:t>
      </w:r>
      <w:r w:rsidR="00824285" w:rsidRPr="003D0B7E">
        <w:t xml:space="preserve">ranged from </w:t>
      </w:r>
      <w:r w:rsidR="007E6128">
        <w:t>one</w:t>
      </w:r>
      <w:r w:rsidR="00B31CCD" w:rsidRPr="003D0B7E">
        <w:t xml:space="preserve"> </w:t>
      </w:r>
      <w:r w:rsidR="001D3DAA">
        <w:t xml:space="preserve">to </w:t>
      </w:r>
      <w:r w:rsidR="00506B8B">
        <w:t>443</w:t>
      </w:r>
      <w:r w:rsidR="001D3DAA">
        <w:t xml:space="preserve"> </w:t>
      </w:r>
      <w:r w:rsidR="00824285" w:rsidRPr="003D0B7E">
        <w:t>service account</w:t>
      </w:r>
      <w:r w:rsidR="001D3DAA">
        <w:t>s</w:t>
      </w:r>
      <w:r w:rsidR="004250B8" w:rsidRPr="003D0B7E">
        <w:t>, depending on the</w:t>
      </w:r>
      <w:r>
        <w:t xml:space="preserve"> program and</w:t>
      </w:r>
      <w:r w:rsidR="004250B8" w:rsidRPr="003D0B7E">
        <w:t xml:space="preserve"> product</w:t>
      </w:r>
      <w:r w:rsidR="00824285" w:rsidRPr="003D0B7E">
        <w:t>.</w:t>
      </w:r>
      <w:r w:rsidR="00E52B78">
        <w:t xml:space="preserve"> Some p</w:t>
      </w:r>
      <w:r w:rsidR="00494AE2">
        <w:t>rograms</w:t>
      </w:r>
      <w:r w:rsidR="00824285" w:rsidRPr="003D0B7E">
        <w:t xml:space="preserve"> </w:t>
      </w:r>
      <w:r>
        <w:t>dispatched</w:t>
      </w:r>
      <w:r w:rsidR="005721DD" w:rsidRPr="003D0B7E">
        <w:t xml:space="preserve"> as few as </w:t>
      </w:r>
      <w:r w:rsidR="00321F44">
        <w:t>three</w:t>
      </w:r>
      <w:r w:rsidR="001D3DAA">
        <w:t xml:space="preserve"> </w:t>
      </w:r>
      <w:r>
        <w:t xml:space="preserve">event </w:t>
      </w:r>
      <w:r w:rsidR="005721DD" w:rsidRPr="003D0B7E">
        <w:t xml:space="preserve">days, while others </w:t>
      </w:r>
      <w:r>
        <w:t>dispatched</w:t>
      </w:r>
      <w:r w:rsidR="005721DD" w:rsidRPr="003D0B7E">
        <w:t xml:space="preserve"> up to </w:t>
      </w:r>
      <w:r w:rsidR="00FA2C4E">
        <w:t>5</w:t>
      </w:r>
      <w:r w:rsidR="00EF41AB">
        <w:t>3</w:t>
      </w:r>
      <w:r w:rsidR="00B31CCD" w:rsidRPr="003D0B7E">
        <w:t xml:space="preserve"> </w:t>
      </w:r>
      <w:r>
        <w:t xml:space="preserve">event </w:t>
      </w:r>
      <w:r w:rsidR="005721DD" w:rsidRPr="003D0B7E">
        <w:t>days</w:t>
      </w:r>
      <w:r>
        <w:t>. These</w:t>
      </w:r>
      <w:r w:rsidR="00824285" w:rsidRPr="003D0B7E">
        <w:t xml:space="preserve"> events </w:t>
      </w:r>
      <w:r>
        <w:t>are dispatched</w:t>
      </w:r>
      <w:r w:rsidR="00824285" w:rsidRPr="003D0B7E">
        <w:t xml:space="preserve"> for various combinations of distribution-based geographical locations or Sub-Load Aggregation Points (Sub-LAPs). Sub-LAP events </w:t>
      </w:r>
      <w:r w:rsidR="00494AE2">
        <w:t xml:space="preserve">are based </w:t>
      </w:r>
      <w:r w:rsidR="00FA2C4E">
        <w:t>on</w:t>
      </w:r>
      <w:r w:rsidR="00494AE2">
        <w:t xml:space="preserve"> </w:t>
      </w:r>
      <w:r w:rsidR="00D35F28" w:rsidRPr="00CD6954">
        <w:t>California Independent System Operator (</w:t>
      </w:r>
      <w:r w:rsidR="00494AE2">
        <w:t>CAISO</w:t>
      </w:r>
      <w:r w:rsidR="00D35F28" w:rsidRPr="00CD6954">
        <w:t>)</w:t>
      </w:r>
      <w:r w:rsidR="00D35F28">
        <w:t xml:space="preserve"> </w:t>
      </w:r>
      <w:r w:rsidR="001D3DAA">
        <w:t xml:space="preserve">market </w:t>
      </w:r>
      <w:r w:rsidR="00494AE2">
        <w:t xml:space="preserve">awards and </w:t>
      </w:r>
      <w:r w:rsidR="002D74D7">
        <w:t xml:space="preserve">may </w:t>
      </w:r>
      <w:r w:rsidR="00494AE2">
        <w:t xml:space="preserve">not require </w:t>
      </w:r>
      <w:r w:rsidR="00824285" w:rsidRPr="003D0B7E">
        <w:t xml:space="preserve">the </w:t>
      </w:r>
      <w:r w:rsidR="002D74D7">
        <w:t>IOU</w:t>
      </w:r>
      <w:r w:rsidR="00824285" w:rsidRPr="003D0B7E">
        <w:t xml:space="preserve"> </w:t>
      </w:r>
      <w:r w:rsidR="00494AE2">
        <w:t>to dispatch the</w:t>
      </w:r>
      <w:r w:rsidR="00824285" w:rsidRPr="003D0B7E">
        <w:t xml:space="preserve"> entire </w:t>
      </w:r>
      <w:r w:rsidR="00FA2C4E">
        <w:t>av</w:t>
      </w:r>
      <w:r w:rsidR="00831F70">
        <w:t>ailable portfolio of nominated resources</w:t>
      </w:r>
      <w:r w:rsidR="00824285" w:rsidRPr="003D0B7E">
        <w:t xml:space="preserve">. </w:t>
      </w:r>
    </w:p>
    <w:p w14:paraId="1360EE89" w14:textId="4833BAE2" w:rsidR="00824285" w:rsidRPr="003D0B7E" w:rsidRDefault="00824285" w:rsidP="00DA49B5">
      <w:pPr>
        <w:pStyle w:val="BodyText"/>
      </w:pPr>
      <w:r w:rsidRPr="003D0B7E">
        <w:t xml:space="preserve">AEG estimated hourly ex-post load impacts for each program, </w:t>
      </w:r>
      <w:r w:rsidR="008D5339" w:rsidRPr="003D0B7E">
        <w:t xml:space="preserve">product, </w:t>
      </w:r>
      <w:r w:rsidRPr="003D0B7E">
        <w:t xml:space="preserve">and </w:t>
      </w:r>
      <w:r w:rsidR="001D3DAA">
        <w:t xml:space="preserve">dispatched </w:t>
      </w:r>
      <w:r w:rsidRPr="003D0B7E">
        <w:t xml:space="preserve">event </w:t>
      </w:r>
      <w:r w:rsidR="00494AE2">
        <w:t>in PY</w:t>
      </w:r>
      <w:r w:rsidRPr="003D0B7E">
        <w:t>20</w:t>
      </w:r>
      <w:r w:rsidR="000350DF">
        <w:t>2</w:t>
      </w:r>
      <w:r w:rsidR="00EF41AB">
        <w:t>3</w:t>
      </w:r>
      <w:r w:rsidRPr="003D0B7E">
        <w:t xml:space="preserve"> using regression analysis of hourly load, weather, and event data. The estimated load impacts are reported by program</w:t>
      </w:r>
      <w:r w:rsidR="00F73731">
        <w:t>,</w:t>
      </w:r>
      <w:r w:rsidR="000350DF">
        <w:t xml:space="preserve"> </w:t>
      </w:r>
      <w:r w:rsidRPr="003D0B7E">
        <w:t>produc</w:t>
      </w:r>
      <w:r w:rsidR="00494AE2">
        <w:t>t, and event day.</w:t>
      </w:r>
      <w:r w:rsidRPr="003D0B7E">
        <w:t xml:space="preserve"> Load impacts for the average event day are also reported by industry type</w:t>
      </w:r>
      <w:r w:rsidR="001D3DAA">
        <w:t xml:space="preserve">, </w:t>
      </w:r>
      <w:r w:rsidRPr="003D0B7E">
        <w:t>CAISO local capacity area (LCA)</w:t>
      </w:r>
      <w:r w:rsidR="001D3DAA">
        <w:t>, and Sub-LAP</w:t>
      </w:r>
      <w:r w:rsidRPr="003D0B7E">
        <w:t xml:space="preserve"> where relevant. Estimated aggregate load impacts for </w:t>
      </w:r>
      <w:r w:rsidR="006E21E1" w:rsidRPr="003D0B7E">
        <w:t>an average</w:t>
      </w:r>
      <w:r w:rsidRPr="003D0B7E">
        <w:t xml:space="preserve"> </w:t>
      </w:r>
      <w:r w:rsidR="001C6197">
        <w:t>n</w:t>
      </w:r>
      <w:r w:rsidR="00C45105">
        <w:t xml:space="preserve">on-residential </w:t>
      </w:r>
      <w:r w:rsidRPr="003D0B7E">
        <w:t>CBP DA event were</w:t>
      </w:r>
      <w:r w:rsidR="001D3DAA">
        <w:t xml:space="preserve"> </w:t>
      </w:r>
      <w:r w:rsidR="00485BED">
        <w:t>20.5</w:t>
      </w:r>
      <w:r w:rsidRPr="003D0B7E">
        <w:t xml:space="preserve"> MW for PG&amp;E, </w:t>
      </w:r>
      <w:r w:rsidR="00813BB7" w:rsidRPr="00813BB7">
        <w:rPr>
          <w:highlight w:val="black"/>
        </w:rPr>
        <w:t>XX</w:t>
      </w:r>
      <w:r w:rsidR="001D3DAA">
        <w:t xml:space="preserve"> </w:t>
      </w:r>
      <w:r w:rsidRPr="003D0B7E">
        <w:t>MW for SCE, and</w:t>
      </w:r>
      <w:r w:rsidR="001D3DAA">
        <w:t xml:space="preserve"> </w:t>
      </w:r>
      <w:bookmarkStart w:id="5" w:name="_Hlk130457417"/>
      <w:r w:rsidR="00A66368">
        <w:t>0.8</w:t>
      </w:r>
      <w:r w:rsidRPr="003D0B7E">
        <w:t xml:space="preserve"> </w:t>
      </w:r>
      <w:bookmarkEnd w:id="5"/>
      <w:r w:rsidRPr="003D0B7E">
        <w:t xml:space="preserve">MW for SDG&amp;E. Aggregate load impacts for </w:t>
      </w:r>
      <w:r w:rsidR="001D3DAA">
        <w:t>N</w:t>
      </w:r>
      <w:r w:rsidR="00766EA6">
        <w:t xml:space="preserve">on-residential </w:t>
      </w:r>
      <w:r w:rsidRPr="003D0B7E">
        <w:t>CBP</w:t>
      </w:r>
      <w:r w:rsidR="001D3DAA">
        <w:t xml:space="preserve"> DO</w:t>
      </w:r>
      <w:r w:rsidR="001345C3">
        <w:t xml:space="preserve"> </w:t>
      </w:r>
      <w:r w:rsidR="002561EE">
        <w:t xml:space="preserve">events </w:t>
      </w:r>
      <w:r w:rsidR="001345C3">
        <w:t>were</w:t>
      </w:r>
      <w:r w:rsidRPr="003D0B7E">
        <w:t xml:space="preserve"> </w:t>
      </w:r>
      <w:r w:rsidR="00813BB7" w:rsidRPr="00813BB7">
        <w:rPr>
          <w:highlight w:val="black"/>
        </w:rPr>
        <w:t>XX</w:t>
      </w:r>
      <w:r w:rsidR="00813BB7" w:rsidRPr="003D0B7E">
        <w:t xml:space="preserve"> </w:t>
      </w:r>
      <w:r w:rsidRPr="003D0B7E">
        <w:t xml:space="preserve">MW for SCE and </w:t>
      </w:r>
      <w:r w:rsidR="001D3DAA">
        <w:t>1.</w:t>
      </w:r>
      <w:r w:rsidR="0007701D">
        <w:t>7</w:t>
      </w:r>
      <w:r w:rsidR="001D3DAA">
        <w:t xml:space="preserve"> </w:t>
      </w:r>
      <w:r w:rsidRPr="003D0B7E">
        <w:t>MW for SDG&amp;E</w:t>
      </w:r>
      <w:r w:rsidR="008465C8" w:rsidRPr="003D0B7E">
        <w:t>, on average</w:t>
      </w:r>
      <w:r w:rsidRPr="003D0B7E">
        <w:t>.</w:t>
      </w:r>
    </w:p>
    <w:p w14:paraId="0067862C" w14:textId="32C1C692" w:rsidR="00B31226" w:rsidRDefault="00824285" w:rsidP="00DA49B5">
      <w:pPr>
        <w:pStyle w:val="BodyText"/>
      </w:pPr>
      <w:r w:rsidRPr="003D0B7E">
        <w:t xml:space="preserve">AEG developed ex-ante load impact forecasts by combining enrollment forecasts provided by the IOUs and per-customer load impacts generated from analysis of current and prior ex-post load impact estimates. The forecast numbers of nominated customer service accounts and aggregate ex-ante load impacts presented in the report reflect several program changes expected to </w:t>
      </w:r>
      <w:r w:rsidR="00494AE2">
        <w:t xml:space="preserve">be effective in </w:t>
      </w:r>
      <w:r w:rsidRPr="003D0B7E">
        <w:t>20</w:t>
      </w:r>
      <w:r w:rsidR="00452472" w:rsidRPr="003D0B7E">
        <w:t>2</w:t>
      </w:r>
      <w:r w:rsidR="004C6E9D">
        <w:t>4</w:t>
      </w:r>
      <w:r w:rsidR="00C336C1">
        <w:t xml:space="preserve"> and 2025</w:t>
      </w:r>
      <w:r w:rsidRPr="003D0B7E">
        <w:t>.</w:t>
      </w:r>
    </w:p>
    <w:p w14:paraId="0939615F" w14:textId="77777777" w:rsidR="00915CD7" w:rsidRDefault="00915CD7" w:rsidP="00DA49B5">
      <w:pPr>
        <w:pStyle w:val="BodyText"/>
      </w:pPr>
    </w:p>
    <w:p w14:paraId="18F16AFC" w14:textId="1E930527" w:rsidR="00915CD7" w:rsidRDefault="00915CD7" w:rsidP="00DA49B5">
      <w:pPr>
        <w:pStyle w:val="BodyText"/>
        <w:sectPr w:rsidR="00915CD7" w:rsidSect="00FA2FA3">
          <w:headerReference w:type="default" r:id="rId17"/>
          <w:footerReference w:type="even" r:id="rId18"/>
          <w:footerReference w:type="default" r:id="rId19"/>
          <w:headerReference w:type="first" r:id="rId20"/>
          <w:footerReference w:type="first" r:id="rId21"/>
          <w:type w:val="nextColumn"/>
          <w:pgSz w:w="12240" w:h="15840" w:code="1"/>
          <w:pgMar w:top="1440" w:right="1440" w:bottom="1440" w:left="1440" w:header="720" w:footer="720" w:gutter="0"/>
          <w:pgNumType w:fmt="lowerRoman" w:start="1"/>
          <w:cols w:space="720"/>
          <w:titlePg/>
          <w:docGrid w:linePitch="272"/>
        </w:sectPr>
      </w:pPr>
    </w:p>
    <w:p w14:paraId="03394EBF" w14:textId="134ECA4B" w:rsidR="005B0BCC" w:rsidRDefault="005B0BCC" w:rsidP="005B0BCC">
      <w:pPr>
        <w:pStyle w:val="ESTitle"/>
      </w:pPr>
      <w:r w:rsidRPr="009A21C7">
        <w:lastRenderedPageBreak/>
        <w:t>Executive Summary</w:t>
      </w:r>
    </w:p>
    <w:p w14:paraId="28389FFC" w14:textId="1717B163" w:rsidR="000B53B0" w:rsidRDefault="00E91B73" w:rsidP="00DA49B5">
      <w:pPr>
        <w:pStyle w:val="BodyText"/>
      </w:pPr>
      <w:r w:rsidRPr="00E91B73">
        <w:t xml:space="preserve">This report </w:t>
      </w:r>
      <w:r w:rsidR="00AF5D7B" w:rsidRPr="00824285">
        <w:t xml:space="preserve">documents the </w:t>
      </w:r>
      <w:r w:rsidR="00AF5D7B">
        <w:t>Program Year 202</w:t>
      </w:r>
      <w:r w:rsidR="007A0BAD">
        <w:t>3</w:t>
      </w:r>
      <w:r w:rsidR="00AF5D7B">
        <w:t xml:space="preserve"> (PY202</w:t>
      </w:r>
      <w:r w:rsidR="007A0BAD">
        <w:t>3</w:t>
      </w:r>
      <w:r w:rsidR="00AF5D7B">
        <w:t xml:space="preserve">) </w:t>
      </w:r>
      <w:r w:rsidR="000B53B0">
        <w:t xml:space="preserve">statewide </w:t>
      </w:r>
      <w:r w:rsidRPr="00E91B73">
        <w:t xml:space="preserve">load impact evaluation of </w:t>
      </w:r>
      <w:r w:rsidR="000B53B0" w:rsidRPr="00E91B73">
        <w:t>the Capacity Bidding Program (CBP)</w:t>
      </w:r>
      <w:r w:rsidRPr="00E91B73">
        <w:t xml:space="preserve"> offered by </w:t>
      </w:r>
      <w:r w:rsidR="00F32835" w:rsidRPr="00824285">
        <w:t>Pacific Gas and Electric (PG&amp;E), Southern California Edison (SCE), and San Diego Gas and Electric (SDG&amp;E</w:t>
      </w:r>
      <w:r w:rsidR="00935720" w:rsidRPr="00824285">
        <w:t>)</w:t>
      </w:r>
      <w:r w:rsidR="00935720">
        <w:t>, the three California investor-owned utilities (IOUs)</w:t>
      </w:r>
      <w:r w:rsidRPr="00E91B73">
        <w:t>.</w:t>
      </w:r>
    </w:p>
    <w:p w14:paraId="336ED91B" w14:textId="3C61B4B1" w:rsidR="000B53B0" w:rsidRPr="00E91B73" w:rsidRDefault="000B53B0" w:rsidP="000B53B0">
      <w:pPr>
        <w:pStyle w:val="BodyText"/>
      </w:pPr>
      <w:r w:rsidRPr="00E91B73">
        <w:t xml:space="preserve">The primary goals of the </w:t>
      </w:r>
      <w:r w:rsidR="00AF5D7B">
        <w:t>PY</w:t>
      </w:r>
      <w:r w:rsidRPr="00E91B73">
        <w:t>20</w:t>
      </w:r>
      <w:r>
        <w:t>2</w:t>
      </w:r>
      <w:r w:rsidR="007A0BAD">
        <w:t>3</w:t>
      </w:r>
      <w:r>
        <w:t xml:space="preserve"> load</w:t>
      </w:r>
      <w:r w:rsidRPr="00E91B73">
        <w:t xml:space="preserve"> impact evaluation are as follows:</w:t>
      </w:r>
    </w:p>
    <w:p w14:paraId="3E8BBE52" w14:textId="1CD1A771" w:rsidR="000B53B0" w:rsidRPr="00E91B73" w:rsidRDefault="000B53B0" w:rsidP="000B53B0">
      <w:pPr>
        <w:pStyle w:val="BulletedList"/>
      </w:pPr>
      <w:r w:rsidRPr="00E91B73">
        <w:t xml:space="preserve">Estimate hourly ex-post load impacts for each </w:t>
      </w:r>
      <w:r>
        <w:t>program</w:t>
      </w:r>
      <w:r w:rsidR="00643714">
        <w:t>,</w:t>
      </w:r>
      <w:r>
        <w:rPr>
          <w:rStyle w:val="FootnoteReference"/>
        </w:rPr>
        <w:footnoteReference w:id="6"/>
      </w:r>
      <w:r>
        <w:t xml:space="preserve"> </w:t>
      </w:r>
      <w:r w:rsidRPr="00E91B73">
        <w:t>product</w:t>
      </w:r>
      <w:r>
        <w:rPr>
          <w:rStyle w:val="FootnoteReference"/>
        </w:rPr>
        <w:footnoteReference w:id="7"/>
      </w:r>
      <w:r>
        <w:t>, and dispatched event</w:t>
      </w:r>
      <w:r w:rsidRPr="00E91B73">
        <w:t xml:space="preserve"> </w:t>
      </w:r>
      <w:r>
        <w:t>in</w:t>
      </w:r>
      <w:r w:rsidRPr="00E91B73">
        <w:t xml:space="preserve"> PY20</w:t>
      </w:r>
      <w:r>
        <w:t>2</w:t>
      </w:r>
      <w:r w:rsidR="007A0BAD">
        <w:t>3</w:t>
      </w:r>
      <w:r w:rsidRPr="00E91B73">
        <w:t>.</w:t>
      </w:r>
    </w:p>
    <w:p w14:paraId="12111DA5" w14:textId="2E2371F8" w:rsidR="000B53B0" w:rsidRPr="00FC0A38" w:rsidRDefault="000B53B0" w:rsidP="000B53B0">
      <w:pPr>
        <w:pStyle w:val="BulletedList"/>
      </w:pPr>
      <w:r w:rsidRPr="00E91B73">
        <w:t xml:space="preserve">Estimate </w:t>
      </w:r>
      <w:r>
        <w:t>hourly</w:t>
      </w:r>
      <w:r w:rsidRPr="00E91B73">
        <w:t xml:space="preserve"> ex-ante load impacts for each </w:t>
      </w:r>
      <w:r>
        <w:t xml:space="preserve">program and product </w:t>
      </w:r>
      <w:r w:rsidRPr="00E91B73">
        <w:t xml:space="preserve">for </w:t>
      </w:r>
      <w:r w:rsidR="009C1CED">
        <w:t xml:space="preserve">the </w:t>
      </w:r>
      <w:r w:rsidRPr="00E91B73">
        <w:t xml:space="preserve">years </w:t>
      </w:r>
      <w:r w:rsidRPr="00FC0A38">
        <w:t>202</w:t>
      </w:r>
      <w:r w:rsidR="007A0BAD">
        <w:t>4</w:t>
      </w:r>
      <w:r>
        <w:t>-</w:t>
      </w:r>
      <w:r w:rsidRPr="00FC0A38">
        <w:t>203</w:t>
      </w:r>
      <w:r w:rsidR="007A0BAD">
        <w:t>4</w:t>
      </w:r>
      <w:r w:rsidRPr="00FC0A38">
        <w:t>.</w:t>
      </w:r>
    </w:p>
    <w:p w14:paraId="180094E4" w14:textId="0C6214F0" w:rsidR="000B53B0" w:rsidRPr="00CD6954" w:rsidRDefault="000B53B0" w:rsidP="000B53B0">
      <w:pPr>
        <w:pStyle w:val="BodyText"/>
      </w:pPr>
      <w:r>
        <w:t>We present the program description, evaluation methodology, ex-post load impacts, ex-ante load impacts, key findings, and recommendations in the following subsections.</w:t>
      </w:r>
    </w:p>
    <w:p w14:paraId="5260F3FD" w14:textId="77777777" w:rsidR="000B53B0" w:rsidRDefault="000B53B0" w:rsidP="000B53B0">
      <w:pPr>
        <w:pStyle w:val="ESHeading"/>
      </w:pPr>
      <w:r>
        <w:t>Program Description</w:t>
      </w:r>
    </w:p>
    <w:p w14:paraId="2FEC720B" w14:textId="5CE0A553" w:rsidR="000B53B0" w:rsidRDefault="000B53B0" w:rsidP="000B53B0">
      <w:pPr>
        <w:pStyle w:val="BodyText"/>
      </w:pPr>
      <w:bookmarkStart w:id="6" w:name="_Hlk2581236"/>
      <w:r w:rsidRPr="00E8334A">
        <w:rPr>
          <w:bCs/>
        </w:rPr>
        <w:t xml:space="preserve">The Capacity Bidding Program is a statewide price-responsive </w:t>
      </w:r>
      <w:r>
        <w:rPr>
          <w:bCs/>
        </w:rPr>
        <w:t xml:space="preserve">and aggregator-managed </w:t>
      </w:r>
      <w:r w:rsidR="006848FB">
        <w:rPr>
          <w:bCs/>
        </w:rPr>
        <w:t xml:space="preserve">demand response </w:t>
      </w:r>
      <w:r w:rsidRPr="00E8334A">
        <w:rPr>
          <w:bCs/>
        </w:rPr>
        <w:t>program launched in 2007.</w:t>
      </w:r>
      <w:r>
        <w:rPr>
          <w:bCs/>
        </w:rPr>
        <w:t xml:space="preserve"> It is </w:t>
      </w:r>
      <w:r w:rsidRPr="00E8334A">
        <w:t xml:space="preserve">available </w:t>
      </w:r>
      <w:r w:rsidR="00A24FAF">
        <w:t>within the service territories of</w:t>
      </w:r>
      <w:r w:rsidR="00A24FAF" w:rsidRPr="00E8334A">
        <w:t xml:space="preserve"> </w:t>
      </w:r>
      <w:r w:rsidRPr="00E8334A">
        <w:t xml:space="preserve">the three </w:t>
      </w:r>
      <w:r w:rsidR="00A24FAF">
        <w:t xml:space="preserve">California </w:t>
      </w:r>
      <w:r w:rsidRPr="00E8334A">
        <w:t>IOUs, although each IOU’s program differ</w:t>
      </w:r>
      <w:r>
        <w:t>s</w:t>
      </w:r>
      <w:r w:rsidRPr="00E8334A">
        <w:t xml:space="preserve"> slightly in program features and operations.</w:t>
      </w:r>
    </w:p>
    <w:p w14:paraId="1CDFE485" w14:textId="193F27D9" w:rsidR="000B53B0" w:rsidRDefault="000B53B0" w:rsidP="000B53B0">
      <w:pPr>
        <w:pStyle w:val="BodyText"/>
      </w:pPr>
      <w:r w:rsidRPr="00CD6B7F">
        <w:rPr>
          <w:rStyle w:val="Emphasis"/>
        </w:rPr>
        <w:t>Aggregators.</w:t>
      </w:r>
      <w:r>
        <w:t xml:space="preserve"> </w:t>
      </w:r>
      <w:r w:rsidRPr="00E8334A">
        <w:t>In CBP, aggregators contract with eligible residential</w:t>
      </w:r>
      <w:r>
        <w:rPr>
          <w:rStyle w:val="FootnoteReference"/>
          <w:rFonts w:cs="Arial"/>
        </w:rPr>
        <w:footnoteReference w:id="8"/>
      </w:r>
      <w:r w:rsidRPr="00E8334A">
        <w:t xml:space="preserve"> and non-residential utility customers to act on their behalf </w:t>
      </w:r>
      <w:r>
        <w:t>in</w:t>
      </w:r>
      <w:r w:rsidRPr="00E8334A">
        <w:t xml:space="preserve"> all aspects of the</w:t>
      </w:r>
      <w:r>
        <w:t xml:space="preserve"> </w:t>
      </w:r>
      <w:r w:rsidRPr="00E8334A">
        <w:t>program</w:t>
      </w:r>
      <w:r>
        <w:t>. Aggregators receive dispatch notifications (day-ahead or day-of), incentive payments, and</w:t>
      </w:r>
      <w:r w:rsidR="00CF776E">
        <w:t>, where appropriate,</w:t>
      </w:r>
      <w:r>
        <w:t xml:space="preserve"> penalties from the IOUs. </w:t>
      </w:r>
      <w:r w:rsidRPr="00E8334A">
        <w:t>Each aggregator forms a</w:t>
      </w:r>
      <w:r>
        <w:t xml:space="preserve"> resource </w:t>
      </w:r>
      <w:r w:rsidR="0062466E">
        <w:t xml:space="preserve">(i.e., </w:t>
      </w:r>
      <w:r>
        <w:t>a</w:t>
      </w:r>
      <w:r w:rsidRPr="00E8334A">
        <w:t xml:space="preserve"> portfolio of </w:t>
      </w:r>
      <w:r>
        <w:t>customers</w:t>
      </w:r>
      <w:r w:rsidR="0062466E">
        <w:t>)</w:t>
      </w:r>
      <w:r>
        <w:t xml:space="preserve"> </w:t>
      </w:r>
      <w:r w:rsidRPr="00E8334A">
        <w:t xml:space="preserve">to provide </w:t>
      </w:r>
      <w:r>
        <w:t xml:space="preserve">load reduction during events. Each resource </w:t>
      </w:r>
      <w:r w:rsidRPr="00E8334A">
        <w:t>participate</w:t>
      </w:r>
      <w:r>
        <w:t>s collectively, wherein load reduction is measured</w:t>
      </w:r>
      <w:r w:rsidRPr="00E8334A">
        <w:t xml:space="preserve"> </w:t>
      </w:r>
      <w:r>
        <w:t>o</w:t>
      </w:r>
      <w:r w:rsidRPr="00E8334A">
        <w:t xml:space="preserve">n an aggregate basis. </w:t>
      </w:r>
      <w:r>
        <w:t>The aggregators enroll customers</w:t>
      </w:r>
      <w:r w:rsidRPr="00E8334A">
        <w:t xml:space="preserve"> under the terms of their contracts to provide the load reduction capacity</w:t>
      </w:r>
      <w:r>
        <w:t xml:space="preserve"> and receive corresponding incentives. In other words, IOUs </w:t>
      </w:r>
      <w:r w:rsidRPr="00E8334A">
        <w:t xml:space="preserve">are not directly involved in the contracts between aggregators and </w:t>
      </w:r>
      <w:r>
        <w:t>customers</w:t>
      </w:r>
      <w:r w:rsidR="005465FE">
        <w:t xml:space="preserve"> unless a </w:t>
      </w:r>
      <w:r>
        <w:t xml:space="preserve">customer </w:t>
      </w:r>
      <w:r w:rsidR="005465FE">
        <w:t xml:space="preserve">is </w:t>
      </w:r>
      <w:r>
        <w:t>classified as self-aggregated.</w:t>
      </w:r>
    </w:p>
    <w:p w14:paraId="544E7198" w14:textId="6AE28AE4" w:rsidR="000B53B0" w:rsidRDefault="000B53B0" w:rsidP="000B53B0">
      <w:pPr>
        <w:pStyle w:val="BodyText"/>
      </w:pPr>
      <w:r w:rsidRPr="003B2311">
        <w:rPr>
          <w:rStyle w:val="Emphasis"/>
        </w:rPr>
        <w:t>Eligibility.</w:t>
      </w:r>
      <w:r>
        <w:t xml:space="preserve"> Aggregators must have </w:t>
      </w:r>
      <w:r w:rsidR="0047096A">
        <w:t>i</w:t>
      </w:r>
      <w:r>
        <w:t xml:space="preserve">nternet access. Enrolled customers </w:t>
      </w:r>
      <w:r w:rsidRPr="00CD6954">
        <w:t>must have a qualifying interval meter and receive Bundled, Direct Access, or Community Choice Aggregation service.</w:t>
      </w:r>
      <w:r w:rsidRPr="00CD6954">
        <w:rPr>
          <w:sz w:val="16"/>
          <w:vertAlign w:val="superscript"/>
        </w:rPr>
        <w:footnoteReference w:id="9"/>
      </w:r>
      <w:r>
        <w:t xml:space="preserve"> Customers</w:t>
      </w:r>
      <w:r w:rsidRPr="00CD6954">
        <w:t xml:space="preserve"> enrolled in CBP may </w:t>
      </w:r>
      <w:r>
        <w:t xml:space="preserve">dually </w:t>
      </w:r>
      <w:r w:rsidRPr="00CD6954">
        <w:t xml:space="preserve">participate in </w:t>
      </w:r>
      <w:r>
        <w:t xml:space="preserve">an energy-only </w:t>
      </w:r>
      <w:r w:rsidRPr="00CD6954">
        <w:t>DR program</w:t>
      </w:r>
      <w:r>
        <w:t xml:space="preserve"> (i.</w:t>
      </w:r>
      <w:r w:rsidRPr="00CD6954">
        <w:t>e.</w:t>
      </w:r>
      <w:r>
        <w:t>,</w:t>
      </w:r>
      <w:r w:rsidRPr="00CD6954">
        <w:t xml:space="preserve"> </w:t>
      </w:r>
      <w:r w:rsidR="0013740F">
        <w:t xml:space="preserve">the program </w:t>
      </w:r>
      <w:r w:rsidRPr="00CD6954">
        <w:t>cannot have a capacity payment component</w:t>
      </w:r>
      <w:r>
        <w:t>)</w:t>
      </w:r>
      <w:r w:rsidRPr="00CD6954">
        <w:t xml:space="preserve"> </w:t>
      </w:r>
      <w:r>
        <w:t xml:space="preserve">that </w:t>
      </w:r>
      <w:r w:rsidRPr="00CD6954">
        <w:t>does not have the same notification type (</w:t>
      </w:r>
      <w:r w:rsidR="00DF0969">
        <w:t>day-ahead</w:t>
      </w:r>
      <w:r>
        <w:t xml:space="preserve"> or </w:t>
      </w:r>
      <w:r w:rsidR="00DF0969">
        <w:t>day-of</w:t>
      </w:r>
      <w:r w:rsidRPr="00CD6954">
        <w:t>).</w:t>
      </w:r>
      <w:r>
        <w:t xml:space="preserve"> </w:t>
      </w:r>
    </w:p>
    <w:p w14:paraId="6068C5A9" w14:textId="3F5BB11E" w:rsidR="000B53B0" w:rsidRDefault="000B53B0" w:rsidP="000B53B0">
      <w:pPr>
        <w:pStyle w:val="BodyText"/>
        <w:rPr>
          <w:rFonts w:cs="Arial"/>
          <w:bCs/>
        </w:rPr>
      </w:pPr>
      <w:r w:rsidRPr="003B2311">
        <w:rPr>
          <w:rStyle w:val="Emphasis"/>
        </w:rPr>
        <w:t>Incentives.</w:t>
      </w:r>
      <w:r>
        <w:t xml:space="preserve"> </w:t>
      </w:r>
      <w:r w:rsidRPr="00CD6954">
        <w:t xml:space="preserve">CBP provides monthly capacity payments ($/kW) to </w:t>
      </w:r>
      <w:r>
        <w:t>aggregators</w:t>
      </w:r>
      <w:r w:rsidRPr="00CD6954">
        <w:t xml:space="preserve"> based on the nominated kW load, the specific operating month, event duration, </w:t>
      </w:r>
      <w:r>
        <w:t xml:space="preserve">resource performance during </w:t>
      </w:r>
      <w:r w:rsidR="00571346">
        <w:t xml:space="preserve">the </w:t>
      </w:r>
      <w:r>
        <w:t xml:space="preserve">event, </w:t>
      </w:r>
      <w:r w:rsidRPr="00CD6954">
        <w:t>and the event notice option.</w:t>
      </w:r>
      <w:r>
        <w:t xml:space="preserve"> </w:t>
      </w:r>
      <w:r w:rsidRPr="00CD6954">
        <w:t>Delivered capacity determines performance. If a</w:t>
      </w:r>
      <w:r>
        <w:t>n</w:t>
      </w:r>
      <w:r w:rsidRPr="00CD6954">
        <w:t xml:space="preserve"> aggregator’s delivered capacity is less than </w:t>
      </w:r>
      <w:r>
        <w:t>the tariff threshold (</w:t>
      </w:r>
      <w:r w:rsidRPr="00CD6954">
        <w:t>50%</w:t>
      </w:r>
      <w:r>
        <w:t xml:space="preserve"> for SCE and SDG&amp;E</w:t>
      </w:r>
      <w:r w:rsidR="00005245">
        <w:t xml:space="preserve">, </w:t>
      </w:r>
      <w:r>
        <w:t>60% for PG&amp;E)</w:t>
      </w:r>
      <w:r w:rsidRPr="00CD6954">
        <w:t>, the aggregator is assessed a penalty.</w:t>
      </w:r>
      <w:r>
        <w:t xml:space="preserve"> </w:t>
      </w:r>
      <w:r w:rsidR="00425D3D">
        <w:t xml:space="preserve">For months without </w:t>
      </w:r>
      <w:r w:rsidR="005E2301">
        <w:t xml:space="preserve">dispatched events, </w:t>
      </w:r>
      <w:r>
        <w:t xml:space="preserve">CBP aggregators receive the full monthly capacity payment based </w:t>
      </w:r>
      <w:r w:rsidR="005E2301">
        <w:t>and</w:t>
      </w:r>
      <w:r w:rsidRPr="00CD6954">
        <w:t xml:space="preserve"> no energy payments.</w:t>
      </w:r>
      <w:r w:rsidRPr="00CD6954">
        <w:rPr>
          <w:sz w:val="16"/>
          <w:vertAlign w:val="superscript"/>
        </w:rPr>
        <w:footnoteReference w:id="10"/>
      </w:r>
      <w:r>
        <w:t xml:space="preserve"> </w:t>
      </w:r>
      <w:r w:rsidRPr="00CD6954">
        <w:t xml:space="preserve">Additional energy payments ($/kWh) are made to </w:t>
      </w:r>
      <w:r>
        <w:lastRenderedPageBreak/>
        <w:t>the aggregator</w:t>
      </w:r>
      <w:r>
        <w:rPr>
          <w:rStyle w:val="FootnoteReference"/>
        </w:rPr>
        <w:footnoteReference w:id="11"/>
      </w:r>
      <w:r w:rsidRPr="00CD6954">
        <w:t xml:space="preserve"> based on the measured kWh reductions (relative to the program baseline) achieved when an event is </w:t>
      </w:r>
      <w:r>
        <w:t>dispatched</w:t>
      </w:r>
      <w:r w:rsidRPr="00CD6954">
        <w:t>.</w:t>
      </w:r>
      <w:r w:rsidRPr="00CD6954">
        <w:rPr>
          <w:sz w:val="16"/>
          <w:vertAlign w:val="superscript"/>
        </w:rPr>
        <w:footnoteReference w:id="12"/>
      </w:r>
    </w:p>
    <w:p w14:paraId="3C750DEC" w14:textId="6D18C82A" w:rsidR="00BA3701" w:rsidRDefault="00BA3701" w:rsidP="00F32835">
      <w:pPr>
        <w:pStyle w:val="BodyText"/>
      </w:pPr>
      <w:r w:rsidRPr="00BA3701">
        <w:rPr>
          <w:rStyle w:val="Emphasis"/>
        </w:rPr>
        <w:t>Programs, Products, and Events.</w:t>
      </w:r>
      <w:r>
        <w:t xml:space="preserve"> All CBP events are determined by </w:t>
      </w:r>
      <w:r w:rsidRPr="00CD6954">
        <w:t>California Independent System Operator (CAISO)</w:t>
      </w:r>
      <w:r>
        <w:t xml:space="preserve"> market awards at varying thresholds specified by program and product.</w:t>
      </w:r>
      <w:r w:rsidR="009677E3">
        <w:t xml:space="preserve"> </w:t>
      </w:r>
      <w:r w:rsidR="00016620">
        <w:fldChar w:fldCharType="begin"/>
      </w:r>
      <w:r w:rsidR="00016620">
        <w:instrText xml:space="preserve"> REF _Ref162355600 </w:instrText>
      </w:r>
      <w:r w:rsidR="00016620">
        <w:fldChar w:fldCharType="separate"/>
      </w:r>
      <w:r w:rsidR="00187752">
        <w:t xml:space="preserve">Table ES - </w:t>
      </w:r>
      <w:r w:rsidR="00187752">
        <w:rPr>
          <w:noProof/>
        </w:rPr>
        <w:t>1</w:t>
      </w:r>
      <w:r w:rsidR="00016620">
        <w:rPr>
          <w:noProof/>
        </w:rPr>
        <w:fldChar w:fldCharType="end"/>
      </w:r>
      <w:r w:rsidR="009677E3">
        <w:t xml:space="preserve">shows the description and details of products offered by each IOU. </w:t>
      </w:r>
    </w:p>
    <w:p w14:paraId="6CF1C7CB" w14:textId="0C9BBFC2" w:rsidR="00BA3701" w:rsidRDefault="00981BB6" w:rsidP="00BA3701">
      <w:pPr>
        <w:pStyle w:val="BulletedList"/>
      </w:pPr>
      <w:r w:rsidRPr="00BA3701">
        <w:rPr>
          <w:rStyle w:val="EmphasisOrangeChar"/>
        </w:rPr>
        <w:t>PG&amp;E</w:t>
      </w:r>
      <w:r>
        <w:t xml:space="preserve"> </w:t>
      </w:r>
      <w:r w:rsidR="00BA3701">
        <w:t>has two programs: Residential and Non-residential D</w:t>
      </w:r>
      <w:r w:rsidR="00252B6F">
        <w:t>ay-Ahead</w:t>
      </w:r>
      <w:r w:rsidR="00BA3701">
        <w:t>. Both programs offer three products: Elect, Elect+, and Prescribed. PG&amp;E</w:t>
      </w:r>
      <w:r w:rsidR="00BA3701" w:rsidRPr="00E8334A">
        <w:t xml:space="preserve"> </w:t>
      </w:r>
      <w:r w:rsidR="00BA3701">
        <w:t>operating hours are</w:t>
      </w:r>
      <w:r w:rsidR="00BA3701" w:rsidRPr="00E8334A">
        <w:t xml:space="preserve"> </w:t>
      </w:r>
      <w:r w:rsidR="00BA3701">
        <w:t>between 1</w:t>
      </w:r>
      <w:r w:rsidR="007329C4">
        <w:t>:00</w:t>
      </w:r>
      <w:r w:rsidR="00BA3701">
        <w:t xml:space="preserve"> PM </w:t>
      </w:r>
      <w:r w:rsidR="007329C4">
        <w:t xml:space="preserve">and </w:t>
      </w:r>
      <w:r w:rsidR="00BA3701">
        <w:t>9</w:t>
      </w:r>
      <w:r w:rsidR="007329C4">
        <w:t>:00</w:t>
      </w:r>
      <w:r w:rsidR="00BA3701">
        <w:t xml:space="preserve"> PM. Events are called </w:t>
      </w:r>
      <w:r w:rsidR="00BA3701" w:rsidRPr="00E8334A">
        <w:t>Monday through Friday</w:t>
      </w:r>
      <w:r w:rsidR="00555F5A">
        <w:t xml:space="preserve"> (</w:t>
      </w:r>
      <w:r w:rsidR="00FD5E91">
        <w:t>option available to include weekends)</w:t>
      </w:r>
      <w:r w:rsidR="00BA3701" w:rsidRPr="00E8334A">
        <w:t xml:space="preserve">, excluding holidays, </w:t>
      </w:r>
      <w:r w:rsidR="00A96772">
        <w:t>from</w:t>
      </w:r>
      <w:r w:rsidR="00A96772" w:rsidRPr="00E8334A">
        <w:t xml:space="preserve"> </w:t>
      </w:r>
      <w:r w:rsidR="00BA3701" w:rsidRPr="00E8334A">
        <w:t>May through October</w:t>
      </w:r>
      <w:r w:rsidR="00BA3701">
        <w:t xml:space="preserve">, with a maximum of </w:t>
      </w:r>
      <w:r w:rsidR="00FD5E91">
        <w:t>six</w:t>
      </w:r>
      <w:r w:rsidR="00BA3701">
        <w:t xml:space="preserve"> events and 30 hours per month (or possibly more hours under Elect and Elect+ Options if participants so choose).</w:t>
      </w:r>
    </w:p>
    <w:p w14:paraId="613B1944" w14:textId="7AC73462" w:rsidR="00BA3701" w:rsidRDefault="00BA3701" w:rsidP="00963961">
      <w:pPr>
        <w:pStyle w:val="BulletedList"/>
      </w:pPr>
      <w:r w:rsidRPr="00BA3701">
        <w:rPr>
          <w:rStyle w:val="EmphasisOrangeChar"/>
        </w:rPr>
        <w:t>SCE</w:t>
      </w:r>
      <w:r>
        <w:t xml:space="preserve"> has two programs: Non-residential D</w:t>
      </w:r>
      <w:r w:rsidR="00F75EA0">
        <w:t>ay-Ahead</w:t>
      </w:r>
      <w:r>
        <w:t xml:space="preserve"> and D</w:t>
      </w:r>
      <w:r w:rsidR="00F75EA0">
        <w:t>ay-Of</w:t>
      </w:r>
      <w:r>
        <w:t>. Both programs offer one product: D</w:t>
      </w:r>
      <w:r w:rsidR="006C60AF">
        <w:t>ay-Ahead</w:t>
      </w:r>
      <w:r>
        <w:t xml:space="preserve"> 1-6 Hour and D</w:t>
      </w:r>
      <w:r w:rsidR="006C60AF">
        <w:t>ay-Of</w:t>
      </w:r>
      <w:r>
        <w:t xml:space="preserve"> 1-6 Hour. SCE operating hours (dispatch window) are between 3 PM </w:t>
      </w:r>
      <w:r w:rsidR="0011443A">
        <w:t xml:space="preserve">and </w:t>
      </w:r>
      <w:r>
        <w:t xml:space="preserve">9 PM. Events </w:t>
      </w:r>
      <w:r w:rsidRPr="00E8334A">
        <w:t>may</w:t>
      </w:r>
      <w:r w:rsidR="00A05FAD">
        <w:t xml:space="preserve"> </w:t>
      </w:r>
      <w:r w:rsidRPr="00E8334A">
        <w:t xml:space="preserve">be called Monday through Friday, excluding holidays, </w:t>
      </w:r>
      <w:r>
        <w:t xml:space="preserve">year-round, with a maximum of </w:t>
      </w:r>
      <w:r w:rsidR="001A3E28">
        <w:t>five</w:t>
      </w:r>
      <w:r>
        <w:t xml:space="preserve"> events and 30 hours per month. </w:t>
      </w:r>
      <w:r w:rsidRPr="00BA3701">
        <w:t>Residential CBP is now open to aggregators, but SCE has not yet received nominations.</w:t>
      </w:r>
    </w:p>
    <w:p w14:paraId="0634DE2D" w14:textId="6AEB103C" w:rsidR="00C6661E" w:rsidRPr="00BA3701" w:rsidRDefault="00BA3701" w:rsidP="00963961">
      <w:pPr>
        <w:pStyle w:val="BulletedList"/>
        <w:rPr>
          <w:rFonts w:cs="Arial"/>
          <w:bCs/>
        </w:rPr>
      </w:pPr>
      <w:r w:rsidRPr="00BA3701">
        <w:rPr>
          <w:rStyle w:val="EmphasisOrangeChar"/>
        </w:rPr>
        <w:t>SDG&amp;E</w:t>
      </w:r>
      <w:r>
        <w:t xml:space="preserve"> has two programs: Non-residential D</w:t>
      </w:r>
      <w:r w:rsidR="00F40F9E">
        <w:t>ay-Ahead</w:t>
      </w:r>
      <w:r>
        <w:t xml:space="preserve"> and D</w:t>
      </w:r>
      <w:r w:rsidR="00F40F9E">
        <w:t>ay-Of</w:t>
      </w:r>
      <w:r>
        <w:t xml:space="preserve">. </w:t>
      </w:r>
      <w:r w:rsidR="00C1061A">
        <w:t>Across both program there are</w:t>
      </w:r>
      <w:r>
        <w:t xml:space="preserve"> currently </w:t>
      </w:r>
      <w:r w:rsidR="006947A6">
        <w:t>six</w:t>
      </w:r>
      <w:r>
        <w:t xml:space="preserve"> products</w:t>
      </w:r>
      <w:r w:rsidR="00C1061A">
        <w:t xml:space="preserve"> offered</w:t>
      </w:r>
      <w:r w:rsidR="00360331">
        <w:t xml:space="preserve"> across</w:t>
      </w:r>
      <w:r>
        <w:t xml:space="preserve"> </w:t>
      </w:r>
      <w:r w:rsidR="006947A6">
        <w:t xml:space="preserve">Prescribed and Elect </w:t>
      </w:r>
      <w:r w:rsidR="00360331">
        <w:t>products</w:t>
      </w:r>
      <w:r>
        <w:t xml:space="preserve">. </w:t>
      </w:r>
      <w:r w:rsidR="00E04258">
        <w:t xml:space="preserve">SDG&amp;E’s Elect products are </w:t>
      </w:r>
      <w:r w:rsidR="00CA3DC4">
        <w:t xml:space="preserve">three price trigger options: $200/MWh, $400/MWh, and $600/MWh. </w:t>
      </w:r>
      <w:r>
        <w:t>E</w:t>
      </w:r>
      <w:r w:rsidRPr="00E8334A">
        <w:t>vent</w:t>
      </w:r>
      <w:r>
        <w:t>s</w:t>
      </w:r>
      <w:r w:rsidRPr="00E8334A">
        <w:t xml:space="preserve"> may</w:t>
      </w:r>
      <w:r w:rsidR="00A05FAD">
        <w:t xml:space="preserve"> </w:t>
      </w:r>
      <w:r w:rsidRPr="00E8334A">
        <w:t xml:space="preserve">be called Monday through Friday, excluding holidays, </w:t>
      </w:r>
      <w:r>
        <w:t>from</w:t>
      </w:r>
      <w:r w:rsidRPr="00E8334A">
        <w:t xml:space="preserve"> May through October</w:t>
      </w:r>
      <w:r>
        <w:t xml:space="preserve">, with a maximum of 24 hours per month. </w:t>
      </w:r>
      <w:r w:rsidRPr="00BA3701">
        <w:rPr>
          <w:rFonts w:cs="Arial"/>
        </w:rPr>
        <w:t xml:space="preserve">SDG&amp;E can dispatch up to </w:t>
      </w:r>
      <w:r w:rsidR="008137EF">
        <w:rPr>
          <w:rFonts w:cs="Arial"/>
        </w:rPr>
        <w:t>six</w:t>
      </w:r>
      <w:r w:rsidRPr="00BA3701">
        <w:rPr>
          <w:rFonts w:cs="Arial"/>
        </w:rPr>
        <w:t xml:space="preserve"> event days per month with up</w:t>
      </w:r>
      <w:r w:rsidR="00A05FAD">
        <w:rPr>
          <w:rFonts w:cs="Arial"/>
        </w:rPr>
        <w:t xml:space="preserve"> </w:t>
      </w:r>
      <w:r w:rsidRPr="00BA3701">
        <w:rPr>
          <w:rFonts w:cs="Arial"/>
        </w:rPr>
        <w:t>to three consecutive event days per month.</w:t>
      </w:r>
    </w:p>
    <w:p w14:paraId="164698C5" w14:textId="083F480A" w:rsidR="00585274" w:rsidRDefault="00585274" w:rsidP="00585274">
      <w:pPr>
        <w:pStyle w:val="Caption"/>
        <w:keepNext/>
      </w:pPr>
      <w:bookmarkStart w:id="7" w:name="_Ref162355600"/>
      <w:bookmarkStart w:id="8" w:name="_Toc162356888"/>
      <w:bookmarkEnd w:id="6"/>
      <w:r>
        <w:t xml:space="preserve">Table ES - </w:t>
      </w:r>
      <w:r w:rsidR="00016620">
        <w:fldChar w:fldCharType="begin"/>
      </w:r>
      <w:r w:rsidR="00016620">
        <w:instrText xml:space="preserve"> SEQ Table_ES_- \* ARABIC </w:instrText>
      </w:r>
      <w:r w:rsidR="00016620">
        <w:fldChar w:fldCharType="separate"/>
      </w:r>
      <w:r w:rsidR="00187752">
        <w:rPr>
          <w:noProof/>
        </w:rPr>
        <w:t>1</w:t>
      </w:r>
      <w:r w:rsidR="00016620">
        <w:rPr>
          <w:noProof/>
        </w:rPr>
        <w:fldChar w:fldCharType="end"/>
      </w:r>
      <w:bookmarkEnd w:id="7"/>
      <w:r w:rsidRPr="00F456A1">
        <w:t xml:space="preserve"> </w:t>
      </w:r>
      <w:r>
        <w:tab/>
      </w:r>
      <w:r w:rsidRPr="00F456A1">
        <w:t>Program Description</w:t>
      </w:r>
      <w:bookmarkEnd w:id="8"/>
    </w:p>
    <w:tbl>
      <w:tblPr>
        <w:tblStyle w:val="ListTable2"/>
        <w:tblW w:w="4923" w:type="pct"/>
        <w:jc w:val="center"/>
        <w:tblLook w:val="0420" w:firstRow="1" w:lastRow="0" w:firstColumn="0" w:lastColumn="0" w:noHBand="0" w:noVBand="1"/>
      </w:tblPr>
      <w:tblGrid>
        <w:gridCol w:w="2304"/>
        <w:gridCol w:w="2304"/>
        <w:gridCol w:w="2304"/>
        <w:gridCol w:w="2304"/>
      </w:tblGrid>
      <w:tr w:rsidR="00D35F28" w:rsidRPr="00D35F28" w14:paraId="2E42FFF5" w14:textId="77777777" w:rsidTr="00D35F28">
        <w:trPr>
          <w:cnfStyle w:val="100000000000" w:firstRow="1" w:lastRow="0" w:firstColumn="0" w:lastColumn="0" w:oddVBand="0" w:evenVBand="0" w:oddHBand="0" w:evenHBand="0" w:firstRowFirstColumn="0" w:firstRowLastColumn="0" w:lastRowFirstColumn="0" w:lastRowLastColumn="0"/>
          <w:cantSplit/>
          <w:trHeight w:val="288"/>
          <w:jc w:val="center"/>
        </w:trPr>
        <w:tc>
          <w:tcPr>
            <w:tcW w:w="1250" w:type="pct"/>
            <w:vAlign w:val="center"/>
            <w:hideMark/>
          </w:tcPr>
          <w:p w14:paraId="6C3E17D8" w14:textId="77777777" w:rsidR="00D35F28" w:rsidRPr="00D35F28" w:rsidRDefault="00D35F28" w:rsidP="00D35F28">
            <w:pPr>
              <w:rPr>
                <w:rFonts w:ascii="Times New Roman" w:hAnsi="Times New Roman"/>
                <w:sz w:val="18"/>
                <w:szCs w:val="18"/>
              </w:rPr>
            </w:pPr>
          </w:p>
          <w:p w14:paraId="422683EB" w14:textId="77777777" w:rsidR="00D35F28" w:rsidRPr="00D35F28" w:rsidRDefault="00D35F28" w:rsidP="00D35F28">
            <w:pPr>
              <w:rPr>
                <w:rFonts w:ascii="Times New Roman" w:hAnsi="Times New Roman"/>
                <w:sz w:val="18"/>
                <w:szCs w:val="18"/>
              </w:rPr>
            </w:pPr>
          </w:p>
        </w:tc>
        <w:tc>
          <w:tcPr>
            <w:tcW w:w="1250" w:type="pct"/>
            <w:vAlign w:val="center"/>
            <w:hideMark/>
          </w:tcPr>
          <w:p w14:paraId="5A9F9AA6" w14:textId="77777777" w:rsidR="00D35F28" w:rsidRPr="00D35F28" w:rsidRDefault="00D35F28" w:rsidP="00D35F28">
            <w:pPr>
              <w:jc w:val="center"/>
              <w:rPr>
                <w:rFonts w:ascii="Arial" w:hAnsi="Arial" w:cs="Arial"/>
                <w:sz w:val="18"/>
                <w:szCs w:val="18"/>
              </w:rPr>
            </w:pPr>
            <w:r w:rsidRPr="00D35F28">
              <w:rPr>
                <w:rFonts w:ascii="GT Eesti Display Light" w:hAnsi="GT Eesti Display Light" w:cs="Arial"/>
                <w:kern w:val="24"/>
                <w:sz w:val="18"/>
                <w:szCs w:val="18"/>
              </w:rPr>
              <w:t>PG&amp;E</w:t>
            </w:r>
          </w:p>
        </w:tc>
        <w:tc>
          <w:tcPr>
            <w:tcW w:w="1250" w:type="pct"/>
            <w:vAlign w:val="center"/>
            <w:hideMark/>
          </w:tcPr>
          <w:p w14:paraId="37FCA8B3" w14:textId="77777777" w:rsidR="00D35F28" w:rsidRPr="00D35F28" w:rsidRDefault="00D35F28" w:rsidP="00D35F28">
            <w:pPr>
              <w:jc w:val="center"/>
              <w:rPr>
                <w:rFonts w:ascii="Arial" w:hAnsi="Arial" w:cs="Arial"/>
                <w:sz w:val="18"/>
                <w:szCs w:val="18"/>
              </w:rPr>
            </w:pPr>
            <w:r w:rsidRPr="00D35F28">
              <w:rPr>
                <w:rFonts w:ascii="GT Eesti Display Light" w:hAnsi="GT Eesti Display Light" w:cs="Arial"/>
                <w:kern w:val="24"/>
                <w:sz w:val="18"/>
                <w:szCs w:val="18"/>
              </w:rPr>
              <w:t>SCE</w:t>
            </w:r>
          </w:p>
        </w:tc>
        <w:tc>
          <w:tcPr>
            <w:tcW w:w="1250" w:type="pct"/>
            <w:vAlign w:val="center"/>
            <w:hideMark/>
          </w:tcPr>
          <w:p w14:paraId="72E09F0F" w14:textId="77777777" w:rsidR="00D35F28" w:rsidRPr="00D35F28" w:rsidRDefault="00D35F28" w:rsidP="00D35F28">
            <w:pPr>
              <w:jc w:val="center"/>
              <w:rPr>
                <w:rFonts w:ascii="Arial" w:hAnsi="Arial" w:cs="Arial"/>
                <w:sz w:val="18"/>
                <w:szCs w:val="18"/>
              </w:rPr>
            </w:pPr>
            <w:r w:rsidRPr="00D35F28">
              <w:rPr>
                <w:rFonts w:ascii="GT Eesti Display Light" w:hAnsi="GT Eesti Display Light" w:cs="Arial"/>
                <w:kern w:val="24"/>
                <w:sz w:val="18"/>
                <w:szCs w:val="18"/>
              </w:rPr>
              <w:t>SDG&amp;E</w:t>
            </w:r>
          </w:p>
        </w:tc>
      </w:tr>
      <w:tr w:rsidR="00D35F28" w:rsidRPr="00D35F28" w14:paraId="13807366" w14:textId="77777777" w:rsidTr="00D35F28">
        <w:trPr>
          <w:cnfStyle w:val="000000100000" w:firstRow="0" w:lastRow="0" w:firstColumn="0" w:lastColumn="0" w:oddVBand="0" w:evenVBand="0" w:oddHBand="1" w:evenHBand="0" w:firstRowFirstColumn="0" w:firstRowLastColumn="0" w:lastRowFirstColumn="0" w:lastRowLastColumn="0"/>
          <w:cantSplit/>
          <w:trHeight w:val="288"/>
          <w:jc w:val="center"/>
        </w:trPr>
        <w:tc>
          <w:tcPr>
            <w:tcW w:w="1250" w:type="pct"/>
            <w:vAlign w:val="center"/>
            <w:hideMark/>
          </w:tcPr>
          <w:p w14:paraId="5B621712" w14:textId="77777777" w:rsidR="00D35F28" w:rsidRPr="00D35F28" w:rsidRDefault="00D35F28" w:rsidP="00D35F28">
            <w:pPr>
              <w:rPr>
                <w:rFonts w:ascii="Arial" w:hAnsi="Arial" w:cs="Arial"/>
                <w:sz w:val="18"/>
                <w:szCs w:val="18"/>
              </w:rPr>
            </w:pPr>
            <w:r w:rsidRPr="00D35F28">
              <w:rPr>
                <w:rFonts w:ascii="GT Eesti Display Light" w:hAnsi="GT Eesti Display Light" w:cs="Arial"/>
                <w:b/>
                <w:bCs/>
                <w:color w:val="19172B" w:themeColor="text1"/>
                <w:kern w:val="24"/>
                <w:sz w:val="18"/>
                <w:szCs w:val="18"/>
              </w:rPr>
              <w:t>Active Programs</w:t>
            </w:r>
          </w:p>
        </w:tc>
        <w:tc>
          <w:tcPr>
            <w:tcW w:w="1250" w:type="pct"/>
            <w:vAlign w:val="center"/>
            <w:hideMark/>
          </w:tcPr>
          <w:p w14:paraId="5D1BE8CD" w14:textId="77777777" w:rsidR="00D35F28" w:rsidRPr="00D35F28" w:rsidRDefault="00D35F28" w:rsidP="00D35F28">
            <w:pPr>
              <w:jc w:val="center"/>
              <w:rPr>
                <w:rFonts w:ascii="Arial" w:hAnsi="Arial" w:cs="Arial"/>
                <w:sz w:val="18"/>
                <w:szCs w:val="18"/>
              </w:rPr>
            </w:pPr>
            <w:r w:rsidRPr="00D35F28">
              <w:rPr>
                <w:rFonts w:ascii="GT Eesti Display Light" w:hAnsi="GT Eesti Display Light" w:cs="Arial"/>
                <w:color w:val="19172B" w:themeColor="text1"/>
                <w:kern w:val="24"/>
                <w:sz w:val="18"/>
                <w:szCs w:val="18"/>
              </w:rPr>
              <w:t>Residential Day Ahead</w:t>
            </w:r>
          </w:p>
          <w:p w14:paraId="12BEE375" w14:textId="77777777" w:rsidR="00D35F28" w:rsidRPr="00D35F28" w:rsidRDefault="00D35F28" w:rsidP="00D35F28">
            <w:pPr>
              <w:jc w:val="center"/>
              <w:rPr>
                <w:rFonts w:ascii="Arial" w:hAnsi="Arial" w:cs="Arial"/>
                <w:sz w:val="18"/>
                <w:szCs w:val="18"/>
              </w:rPr>
            </w:pPr>
            <w:r w:rsidRPr="00D35F28">
              <w:rPr>
                <w:rFonts w:ascii="GT Eesti Display Light" w:hAnsi="GT Eesti Display Light" w:cs="Arial"/>
                <w:color w:val="19172B" w:themeColor="text1"/>
                <w:kern w:val="24"/>
                <w:sz w:val="18"/>
                <w:szCs w:val="18"/>
              </w:rPr>
              <w:t>Non-Residential Day Ahead</w:t>
            </w:r>
          </w:p>
        </w:tc>
        <w:tc>
          <w:tcPr>
            <w:tcW w:w="1250" w:type="pct"/>
            <w:vAlign w:val="center"/>
            <w:hideMark/>
          </w:tcPr>
          <w:p w14:paraId="4028B0F5" w14:textId="77777777" w:rsidR="00D35F28" w:rsidRPr="00D35F28" w:rsidRDefault="00D35F28" w:rsidP="00D35F28">
            <w:pPr>
              <w:jc w:val="center"/>
              <w:rPr>
                <w:rFonts w:ascii="Arial" w:hAnsi="Arial" w:cs="Arial"/>
                <w:sz w:val="18"/>
                <w:szCs w:val="18"/>
              </w:rPr>
            </w:pPr>
            <w:r w:rsidRPr="00D35F28">
              <w:rPr>
                <w:rFonts w:ascii="GT Eesti Display Light" w:hAnsi="GT Eesti Display Light" w:cs="Arial"/>
                <w:color w:val="19172B" w:themeColor="text1"/>
                <w:kern w:val="24"/>
                <w:sz w:val="18"/>
                <w:szCs w:val="18"/>
              </w:rPr>
              <w:t>Non-Residential Day Ahead</w:t>
            </w:r>
          </w:p>
          <w:p w14:paraId="74197C58" w14:textId="77777777" w:rsidR="00D35F28" w:rsidRPr="00D35F28" w:rsidRDefault="00D35F28" w:rsidP="00D35F28">
            <w:pPr>
              <w:jc w:val="center"/>
              <w:rPr>
                <w:rFonts w:ascii="Arial" w:hAnsi="Arial" w:cs="Arial"/>
                <w:sz w:val="18"/>
                <w:szCs w:val="18"/>
              </w:rPr>
            </w:pPr>
            <w:r w:rsidRPr="00D35F28">
              <w:rPr>
                <w:rFonts w:ascii="GT Eesti Display Light" w:hAnsi="GT Eesti Display Light" w:cs="Arial"/>
                <w:color w:val="19172B" w:themeColor="text1"/>
                <w:kern w:val="24"/>
                <w:sz w:val="18"/>
                <w:szCs w:val="18"/>
              </w:rPr>
              <w:t>Non-Residential Day Of</w:t>
            </w:r>
          </w:p>
        </w:tc>
        <w:tc>
          <w:tcPr>
            <w:tcW w:w="1250" w:type="pct"/>
            <w:vAlign w:val="center"/>
            <w:hideMark/>
          </w:tcPr>
          <w:p w14:paraId="10C437E7" w14:textId="77777777" w:rsidR="00D35F28" w:rsidRPr="00D35F28" w:rsidRDefault="00D35F28" w:rsidP="00D35F28">
            <w:pPr>
              <w:jc w:val="center"/>
              <w:rPr>
                <w:rFonts w:ascii="Arial" w:hAnsi="Arial" w:cs="Arial"/>
                <w:sz w:val="18"/>
                <w:szCs w:val="18"/>
              </w:rPr>
            </w:pPr>
            <w:r w:rsidRPr="00D35F28">
              <w:rPr>
                <w:rFonts w:ascii="GT Eesti Display Light" w:hAnsi="GT Eesti Display Light" w:cs="Arial"/>
                <w:color w:val="19172B" w:themeColor="text1"/>
                <w:kern w:val="24"/>
                <w:sz w:val="18"/>
                <w:szCs w:val="18"/>
              </w:rPr>
              <w:t>Non-Residential Day Ahead</w:t>
            </w:r>
          </w:p>
          <w:p w14:paraId="52A15D2D" w14:textId="77777777" w:rsidR="00D35F28" w:rsidRPr="00D35F28" w:rsidRDefault="00D35F28" w:rsidP="00D35F28">
            <w:pPr>
              <w:jc w:val="center"/>
              <w:rPr>
                <w:rFonts w:ascii="Arial" w:hAnsi="Arial" w:cs="Arial"/>
                <w:sz w:val="18"/>
                <w:szCs w:val="18"/>
              </w:rPr>
            </w:pPr>
            <w:r w:rsidRPr="00D35F28">
              <w:rPr>
                <w:rFonts w:ascii="GT Eesti Display Light" w:hAnsi="GT Eesti Display Light" w:cs="Arial"/>
                <w:color w:val="19172B" w:themeColor="text1"/>
                <w:kern w:val="24"/>
                <w:sz w:val="18"/>
                <w:szCs w:val="18"/>
              </w:rPr>
              <w:t>Non-Residential Day Of</w:t>
            </w:r>
          </w:p>
        </w:tc>
      </w:tr>
      <w:tr w:rsidR="00D35F28" w:rsidRPr="00D35F28" w14:paraId="139999CA" w14:textId="77777777" w:rsidTr="00D35F28">
        <w:trPr>
          <w:cantSplit/>
          <w:trHeight w:val="288"/>
          <w:jc w:val="center"/>
        </w:trPr>
        <w:tc>
          <w:tcPr>
            <w:tcW w:w="1250" w:type="pct"/>
            <w:vAlign w:val="center"/>
            <w:hideMark/>
          </w:tcPr>
          <w:p w14:paraId="41D7C0AF" w14:textId="77777777" w:rsidR="00D35F28" w:rsidRPr="00D35F28" w:rsidRDefault="00D35F28" w:rsidP="00D35F28">
            <w:pPr>
              <w:rPr>
                <w:rFonts w:ascii="Arial" w:hAnsi="Arial" w:cs="Arial"/>
                <w:sz w:val="18"/>
                <w:szCs w:val="18"/>
              </w:rPr>
            </w:pPr>
            <w:r w:rsidRPr="00D35F28">
              <w:rPr>
                <w:rFonts w:ascii="GT Eesti Display Light" w:hAnsi="GT Eesti Display Light" w:cs="Arial"/>
                <w:b/>
                <w:bCs/>
                <w:color w:val="19172B" w:themeColor="text1"/>
                <w:kern w:val="24"/>
                <w:sz w:val="18"/>
                <w:szCs w:val="18"/>
              </w:rPr>
              <w:t>Products</w:t>
            </w:r>
          </w:p>
        </w:tc>
        <w:tc>
          <w:tcPr>
            <w:tcW w:w="1250" w:type="pct"/>
            <w:vAlign w:val="center"/>
            <w:hideMark/>
          </w:tcPr>
          <w:p w14:paraId="0D07CEFF" w14:textId="77777777" w:rsidR="00D35F28" w:rsidRPr="00D35F28" w:rsidRDefault="00D35F28" w:rsidP="00D35F28">
            <w:pPr>
              <w:jc w:val="center"/>
              <w:rPr>
                <w:rFonts w:ascii="Arial" w:hAnsi="Arial" w:cs="Arial"/>
                <w:sz w:val="18"/>
                <w:szCs w:val="18"/>
              </w:rPr>
            </w:pPr>
            <w:r w:rsidRPr="00D35F28">
              <w:rPr>
                <w:rFonts w:ascii="GT Eesti Display Light" w:hAnsi="GT Eesti Display Light" w:cs="Arial"/>
                <w:color w:val="19172B" w:themeColor="text1"/>
                <w:kern w:val="24"/>
                <w:sz w:val="18"/>
                <w:szCs w:val="18"/>
              </w:rPr>
              <w:t>Prescribed DA</w:t>
            </w:r>
          </w:p>
          <w:p w14:paraId="7F9CC2CE" w14:textId="77777777" w:rsidR="00D35F28" w:rsidRPr="00D35F28" w:rsidRDefault="00D35F28" w:rsidP="00D35F28">
            <w:pPr>
              <w:jc w:val="center"/>
              <w:rPr>
                <w:rFonts w:ascii="Arial" w:hAnsi="Arial" w:cs="Arial"/>
                <w:sz w:val="18"/>
                <w:szCs w:val="18"/>
              </w:rPr>
            </w:pPr>
            <w:r w:rsidRPr="00D35F28">
              <w:rPr>
                <w:rFonts w:ascii="GT Eesti Display Light" w:hAnsi="GT Eesti Display Light" w:cs="Arial"/>
                <w:color w:val="19172B" w:themeColor="text1"/>
                <w:kern w:val="24"/>
                <w:sz w:val="18"/>
                <w:szCs w:val="18"/>
              </w:rPr>
              <w:t>Elect DA</w:t>
            </w:r>
          </w:p>
          <w:p w14:paraId="3BEA658D" w14:textId="77777777" w:rsidR="00D35F28" w:rsidRPr="00D35F28" w:rsidRDefault="00D35F28" w:rsidP="00D35F28">
            <w:pPr>
              <w:jc w:val="center"/>
              <w:rPr>
                <w:rFonts w:ascii="Arial" w:hAnsi="Arial" w:cs="Arial"/>
                <w:sz w:val="18"/>
                <w:szCs w:val="18"/>
              </w:rPr>
            </w:pPr>
            <w:r w:rsidRPr="00D35F28">
              <w:rPr>
                <w:rFonts w:ascii="GT Eesti Display Light" w:hAnsi="GT Eesti Display Light" w:cs="Arial"/>
                <w:color w:val="19172B" w:themeColor="text1"/>
                <w:kern w:val="24"/>
                <w:sz w:val="18"/>
                <w:szCs w:val="18"/>
              </w:rPr>
              <w:t>Elect+ DA</w:t>
            </w:r>
          </w:p>
        </w:tc>
        <w:tc>
          <w:tcPr>
            <w:tcW w:w="1250" w:type="pct"/>
            <w:vAlign w:val="center"/>
            <w:hideMark/>
          </w:tcPr>
          <w:p w14:paraId="2A46B0DC" w14:textId="77777777" w:rsidR="00D35F28" w:rsidRPr="00D35F28" w:rsidRDefault="00D35F28" w:rsidP="00D35F28">
            <w:pPr>
              <w:jc w:val="center"/>
              <w:rPr>
                <w:rFonts w:ascii="Arial" w:hAnsi="Arial" w:cs="Arial"/>
                <w:sz w:val="18"/>
                <w:szCs w:val="18"/>
              </w:rPr>
            </w:pPr>
            <w:r w:rsidRPr="00D35F28">
              <w:rPr>
                <w:rFonts w:ascii="GT Eesti Display Light" w:hAnsi="GT Eesti Display Light" w:cs="Arial"/>
                <w:color w:val="19172B" w:themeColor="text1"/>
                <w:kern w:val="24"/>
                <w:sz w:val="18"/>
                <w:szCs w:val="18"/>
              </w:rPr>
              <w:t>DA 1-6 Hour</w:t>
            </w:r>
          </w:p>
          <w:p w14:paraId="74FBAB34" w14:textId="77777777" w:rsidR="00D35F28" w:rsidRPr="00D35F28" w:rsidRDefault="00D35F28" w:rsidP="00D35F28">
            <w:pPr>
              <w:jc w:val="center"/>
              <w:rPr>
                <w:rFonts w:ascii="Arial" w:hAnsi="Arial" w:cs="Arial"/>
                <w:sz w:val="18"/>
                <w:szCs w:val="18"/>
              </w:rPr>
            </w:pPr>
            <w:r w:rsidRPr="00D35F28">
              <w:rPr>
                <w:rFonts w:ascii="GT Eesti Display Light" w:hAnsi="GT Eesti Display Light" w:cs="Arial"/>
                <w:color w:val="19172B" w:themeColor="text1"/>
                <w:kern w:val="24"/>
                <w:sz w:val="18"/>
                <w:szCs w:val="18"/>
              </w:rPr>
              <w:t>DO 1-6 Hour</w:t>
            </w:r>
          </w:p>
        </w:tc>
        <w:tc>
          <w:tcPr>
            <w:tcW w:w="1250" w:type="pct"/>
            <w:vAlign w:val="center"/>
            <w:hideMark/>
          </w:tcPr>
          <w:p w14:paraId="4ECC0C97" w14:textId="4CA2F8C7" w:rsidR="00360331" w:rsidRPr="00360331" w:rsidRDefault="00360331" w:rsidP="00D35F28">
            <w:pPr>
              <w:jc w:val="center"/>
              <w:rPr>
                <w:rFonts w:ascii="GT Eesti Display Light" w:hAnsi="GT Eesti Display Light" w:cs="Arial"/>
                <w:color w:val="19172B" w:themeColor="text1"/>
                <w:kern w:val="24"/>
                <w:sz w:val="16"/>
                <w:szCs w:val="16"/>
              </w:rPr>
            </w:pPr>
            <w:r w:rsidRPr="00360331">
              <w:rPr>
                <w:rFonts w:ascii="GT Eesti Display Light" w:hAnsi="GT Eesti Display Light" w:cs="Arial"/>
                <w:color w:val="19172B" w:themeColor="text1"/>
                <w:kern w:val="24"/>
                <w:sz w:val="16"/>
                <w:szCs w:val="16"/>
              </w:rPr>
              <w:t>Prescribed DA 11-7/1-9 Hour</w:t>
            </w:r>
          </w:p>
          <w:p w14:paraId="2F4A42D8" w14:textId="5C29C91A" w:rsidR="00360331" w:rsidRPr="00360331" w:rsidRDefault="00360331" w:rsidP="00360331">
            <w:pPr>
              <w:jc w:val="center"/>
              <w:rPr>
                <w:rFonts w:ascii="GT Eesti Display Light" w:hAnsi="GT Eesti Display Light" w:cs="Arial"/>
                <w:color w:val="19172B" w:themeColor="text1"/>
                <w:kern w:val="24"/>
                <w:sz w:val="16"/>
                <w:szCs w:val="16"/>
              </w:rPr>
            </w:pPr>
            <w:r w:rsidRPr="00360331">
              <w:rPr>
                <w:rFonts w:ascii="GT Eesti Display Light" w:hAnsi="GT Eesti Display Light" w:cs="Arial"/>
                <w:color w:val="19172B" w:themeColor="text1"/>
                <w:kern w:val="24"/>
                <w:sz w:val="16"/>
                <w:szCs w:val="16"/>
              </w:rPr>
              <w:t>Prescribed DO 11-7/1-9 Hour</w:t>
            </w:r>
          </w:p>
          <w:p w14:paraId="443F24F7" w14:textId="2F00DA86" w:rsidR="00D35F28" w:rsidRPr="00D35F28" w:rsidRDefault="00D35F28" w:rsidP="00D35F28">
            <w:pPr>
              <w:jc w:val="center"/>
              <w:rPr>
                <w:rFonts w:ascii="Arial" w:hAnsi="Arial" w:cs="Arial"/>
                <w:sz w:val="16"/>
                <w:szCs w:val="16"/>
              </w:rPr>
            </w:pPr>
            <w:r w:rsidRPr="00360331">
              <w:rPr>
                <w:rFonts w:ascii="GT Eesti Display Light" w:hAnsi="GT Eesti Display Light" w:cs="Arial"/>
                <w:color w:val="19172B" w:themeColor="text1"/>
                <w:kern w:val="24"/>
                <w:sz w:val="16"/>
                <w:szCs w:val="16"/>
              </w:rPr>
              <w:t xml:space="preserve">Elect </w:t>
            </w:r>
            <w:r w:rsidRPr="00D35F28">
              <w:rPr>
                <w:rFonts w:ascii="GT Eesti Display Light" w:hAnsi="GT Eesti Display Light" w:cs="Arial"/>
                <w:color w:val="19172B" w:themeColor="text1"/>
                <w:kern w:val="24"/>
                <w:sz w:val="16"/>
                <w:szCs w:val="16"/>
              </w:rPr>
              <w:t>DA 1-9 Hour</w:t>
            </w:r>
          </w:p>
          <w:p w14:paraId="77EA7E36" w14:textId="77777777" w:rsidR="00D35F28" w:rsidRPr="00360331" w:rsidRDefault="00D35F28" w:rsidP="00D35F28">
            <w:pPr>
              <w:jc w:val="center"/>
              <w:rPr>
                <w:rFonts w:ascii="GT Eesti Display Light" w:hAnsi="GT Eesti Display Light" w:cs="Arial"/>
                <w:color w:val="19172B" w:themeColor="text1"/>
                <w:kern w:val="24"/>
                <w:sz w:val="16"/>
                <w:szCs w:val="16"/>
              </w:rPr>
            </w:pPr>
            <w:r w:rsidRPr="00360331">
              <w:rPr>
                <w:rFonts w:ascii="GT Eesti Display Light" w:hAnsi="GT Eesti Display Light" w:cs="Arial"/>
                <w:color w:val="19172B" w:themeColor="text1"/>
                <w:kern w:val="24"/>
                <w:sz w:val="16"/>
                <w:szCs w:val="16"/>
              </w:rPr>
              <w:t xml:space="preserve">Elect </w:t>
            </w:r>
            <w:r w:rsidRPr="00D35F28">
              <w:rPr>
                <w:rFonts w:ascii="GT Eesti Display Light" w:hAnsi="GT Eesti Display Light" w:cs="Arial"/>
                <w:color w:val="19172B" w:themeColor="text1"/>
                <w:kern w:val="24"/>
                <w:sz w:val="16"/>
                <w:szCs w:val="16"/>
              </w:rPr>
              <w:t>DO 1-9 Hour</w:t>
            </w:r>
          </w:p>
          <w:p w14:paraId="71DF0397" w14:textId="62EF9343" w:rsidR="00D35F28" w:rsidRPr="00D35F28" w:rsidRDefault="00D35F28" w:rsidP="00D35F28">
            <w:pPr>
              <w:jc w:val="center"/>
              <w:rPr>
                <w:rFonts w:ascii="Arial" w:hAnsi="Arial" w:cs="Arial"/>
                <w:sz w:val="18"/>
                <w:szCs w:val="18"/>
              </w:rPr>
            </w:pPr>
            <w:r w:rsidRPr="00D35F28">
              <w:rPr>
                <w:rFonts w:ascii="GT Eesti Display Light" w:hAnsi="GT Eesti Display Light" w:cs="Arial"/>
                <w:color w:val="19172B" w:themeColor="text1"/>
                <w:kern w:val="24"/>
                <w:sz w:val="14"/>
                <w:szCs w:val="14"/>
              </w:rPr>
              <w:t>Price triggers:</w:t>
            </w:r>
            <w:r w:rsidR="005C0B0E">
              <w:rPr>
                <w:rFonts w:ascii="GT Eesti Display Light" w:hAnsi="GT Eesti Display Light" w:cs="Arial"/>
                <w:color w:val="19172B" w:themeColor="text1"/>
                <w:kern w:val="24"/>
                <w:sz w:val="14"/>
                <w:szCs w:val="14"/>
              </w:rPr>
              <w:t xml:space="preserve"> </w:t>
            </w:r>
            <w:r w:rsidRPr="00D35F28">
              <w:rPr>
                <w:rFonts w:ascii="GT Eesti Display Light" w:hAnsi="GT Eesti Display Light" w:cs="Arial"/>
                <w:color w:val="19172B" w:themeColor="text1"/>
                <w:kern w:val="24"/>
                <w:sz w:val="14"/>
                <w:szCs w:val="14"/>
              </w:rPr>
              <w:t>$200, $400, $600</w:t>
            </w:r>
          </w:p>
        </w:tc>
      </w:tr>
      <w:tr w:rsidR="00D35F28" w:rsidRPr="00D35F28" w14:paraId="1AD4364B" w14:textId="77777777" w:rsidTr="00D35F28">
        <w:trPr>
          <w:cnfStyle w:val="000000100000" w:firstRow="0" w:lastRow="0" w:firstColumn="0" w:lastColumn="0" w:oddVBand="0" w:evenVBand="0" w:oddHBand="1" w:evenHBand="0" w:firstRowFirstColumn="0" w:firstRowLastColumn="0" w:lastRowFirstColumn="0" w:lastRowLastColumn="0"/>
          <w:cantSplit/>
          <w:trHeight w:val="288"/>
          <w:jc w:val="center"/>
        </w:trPr>
        <w:tc>
          <w:tcPr>
            <w:tcW w:w="1250" w:type="pct"/>
            <w:vAlign w:val="center"/>
            <w:hideMark/>
          </w:tcPr>
          <w:p w14:paraId="06AD9D73" w14:textId="77777777" w:rsidR="00D35F28" w:rsidRPr="00D35F28" w:rsidRDefault="00D35F28" w:rsidP="00D35F28">
            <w:pPr>
              <w:rPr>
                <w:rFonts w:ascii="Arial" w:hAnsi="Arial" w:cs="Arial"/>
                <w:sz w:val="18"/>
                <w:szCs w:val="18"/>
              </w:rPr>
            </w:pPr>
            <w:r w:rsidRPr="00D35F28">
              <w:rPr>
                <w:rFonts w:ascii="GT Eesti Display Light" w:hAnsi="GT Eesti Display Light" w:cs="Arial"/>
                <w:b/>
                <w:bCs/>
                <w:color w:val="19172B" w:themeColor="text1"/>
                <w:kern w:val="24"/>
                <w:sz w:val="18"/>
                <w:szCs w:val="18"/>
              </w:rPr>
              <w:t>Dispatch Window</w:t>
            </w:r>
          </w:p>
        </w:tc>
        <w:tc>
          <w:tcPr>
            <w:tcW w:w="1250" w:type="pct"/>
            <w:vAlign w:val="center"/>
            <w:hideMark/>
          </w:tcPr>
          <w:p w14:paraId="4D7DE7B2" w14:textId="77777777" w:rsidR="00D35F28" w:rsidRPr="00D35F28" w:rsidRDefault="00D35F28" w:rsidP="00D35F28">
            <w:pPr>
              <w:jc w:val="center"/>
              <w:rPr>
                <w:rFonts w:ascii="Arial" w:hAnsi="Arial" w:cs="Arial"/>
                <w:sz w:val="18"/>
                <w:szCs w:val="18"/>
              </w:rPr>
            </w:pPr>
            <w:r w:rsidRPr="00D35F28">
              <w:rPr>
                <w:rFonts w:ascii="GT Eesti Display Light" w:hAnsi="GT Eesti Display Light" w:cs="Arial"/>
                <w:color w:val="19172B" w:themeColor="text1"/>
                <w:kern w:val="24"/>
                <w:sz w:val="18"/>
                <w:szCs w:val="18"/>
              </w:rPr>
              <w:t>1 PM – 9 PM</w:t>
            </w:r>
          </w:p>
        </w:tc>
        <w:tc>
          <w:tcPr>
            <w:tcW w:w="1250" w:type="pct"/>
            <w:vAlign w:val="center"/>
            <w:hideMark/>
          </w:tcPr>
          <w:p w14:paraId="722E63DD" w14:textId="77777777" w:rsidR="00D35F28" w:rsidRPr="00D35F28" w:rsidRDefault="00D35F28" w:rsidP="00D35F28">
            <w:pPr>
              <w:jc w:val="center"/>
              <w:rPr>
                <w:rFonts w:ascii="Arial" w:hAnsi="Arial" w:cs="Arial"/>
                <w:sz w:val="18"/>
                <w:szCs w:val="18"/>
              </w:rPr>
            </w:pPr>
            <w:r w:rsidRPr="00D35F28">
              <w:rPr>
                <w:rFonts w:ascii="GT Eesti Display Light" w:hAnsi="GT Eesti Display Light" w:cs="Arial"/>
                <w:color w:val="19172B" w:themeColor="text1"/>
                <w:kern w:val="24"/>
                <w:sz w:val="18"/>
                <w:szCs w:val="18"/>
              </w:rPr>
              <w:t>3 PM – 9 PM</w:t>
            </w:r>
          </w:p>
        </w:tc>
        <w:tc>
          <w:tcPr>
            <w:tcW w:w="1250" w:type="pct"/>
            <w:vAlign w:val="center"/>
            <w:hideMark/>
          </w:tcPr>
          <w:p w14:paraId="1447A010" w14:textId="0D0E3ECE" w:rsidR="00D35F28" w:rsidRPr="00D35F28" w:rsidRDefault="00360331" w:rsidP="00D35F28">
            <w:pPr>
              <w:jc w:val="center"/>
              <w:rPr>
                <w:rFonts w:ascii="Arial" w:hAnsi="Arial" w:cs="Arial"/>
                <w:sz w:val="18"/>
                <w:szCs w:val="18"/>
              </w:rPr>
            </w:pPr>
            <w:r>
              <w:rPr>
                <w:rFonts w:ascii="GT Eesti Display Light" w:hAnsi="GT Eesti Display Light" w:cs="Arial"/>
                <w:color w:val="19172B" w:themeColor="text1"/>
                <w:kern w:val="24"/>
                <w:sz w:val="18"/>
                <w:szCs w:val="18"/>
              </w:rPr>
              <w:t xml:space="preserve">11 AM – 7PM or </w:t>
            </w:r>
            <w:r w:rsidR="00D35F28" w:rsidRPr="00D35F28">
              <w:rPr>
                <w:rFonts w:ascii="GT Eesti Display Light" w:hAnsi="GT Eesti Display Light" w:cs="Arial"/>
                <w:color w:val="19172B" w:themeColor="text1"/>
                <w:kern w:val="24"/>
                <w:sz w:val="18"/>
                <w:szCs w:val="18"/>
              </w:rPr>
              <w:t>1 PM – 9 PM</w:t>
            </w:r>
          </w:p>
        </w:tc>
      </w:tr>
      <w:tr w:rsidR="00D35F28" w:rsidRPr="00D35F28" w14:paraId="7838E240" w14:textId="77777777" w:rsidTr="00D35F28">
        <w:trPr>
          <w:cantSplit/>
          <w:trHeight w:val="288"/>
          <w:jc w:val="center"/>
        </w:trPr>
        <w:tc>
          <w:tcPr>
            <w:tcW w:w="1250" w:type="pct"/>
            <w:vAlign w:val="center"/>
            <w:hideMark/>
          </w:tcPr>
          <w:p w14:paraId="5A33A2BA" w14:textId="77777777" w:rsidR="00D35F28" w:rsidRPr="00D35F28" w:rsidRDefault="00D35F28" w:rsidP="00D35F28">
            <w:pPr>
              <w:rPr>
                <w:rFonts w:ascii="Arial" w:hAnsi="Arial" w:cs="Arial"/>
                <w:sz w:val="18"/>
                <w:szCs w:val="18"/>
              </w:rPr>
            </w:pPr>
            <w:r w:rsidRPr="00D35F28">
              <w:rPr>
                <w:rFonts w:ascii="GT Eesti Display Light" w:hAnsi="GT Eesti Display Light" w:cs="Arial"/>
                <w:b/>
                <w:bCs/>
                <w:color w:val="19172B" w:themeColor="text1"/>
                <w:kern w:val="24"/>
                <w:sz w:val="18"/>
                <w:szCs w:val="18"/>
              </w:rPr>
              <w:t>Event Trigger</w:t>
            </w:r>
          </w:p>
        </w:tc>
        <w:tc>
          <w:tcPr>
            <w:tcW w:w="1250" w:type="pct"/>
            <w:vAlign w:val="center"/>
            <w:hideMark/>
          </w:tcPr>
          <w:p w14:paraId="09F69E5A" w14:textId="77777777" w:rsidR="00D35F28" w:rsidRPr="00D35F28" w:rsidRDefault="00D35F28" w:rsidP="00D35F28">
            <w:pPr>
              <w:jc w:val="center"/>
              <w:rPr>
                <w:rFonts w:ascii="Arial" w:hAnsi="Arial" w:cs="Arial"/>
                <w:sz w:val="18"/>
                <w:szCs w:val="18"/>
              </w:rPr>
            </w:pPr>
            <w:r w:rsidRPr="00D35F28">
              <w:rPr>
                <w:rFonts w:ascii="GT Eesti Display Light" w:hAnsi="GT Eesti Display Light" w:cs="Arial"/>
                <w:color w:val="19172B" w:themeColor="text1"/>
                <w:kern w:val="24"/>
                <w:sz w:val="18"/>
                <w:szCs w:val="18"/>
              </w:rPr>
              <w:t>CAISO Market Awards</w:t>
            </w:r>
          </w:p>
        </w:tc>
        <w:tc>
          <w:tcPr>
            <w:tcW w:w="1250" w:type="pct"/>
            <w:vAlign w:val="center"/>
            <w:hideMark/>
          </w:tcPr>
          <w:p w14:paraId="5525A1EF" w14:textId="77777777" w:rsidR="00D35F28" w:rsidRPr="00D35F28" w:rsidRDefault="00D35F28" w:rsidP="00D35F28">
            <w:pPr>
              <w:jc w:val="center"/>
              <w:rPr>
                <w:rFonts w:ascii="Arial" w:hAnsi="Arial" w:cs="Arial"/>
                <w:sz w:val="18"/>
                <w:szCs w:val="18"/>
              </w:rPr>
            </w:pPr>
            <w:r w:rsidRPr="00D35F28">
              <w:rPr>
                <w:rFonts w:ascii="GT Eesti Display Light" w:hAnsi="GT Eesti Display Light" w:cs="Arial"/>
                <w:color w:val="19172B" w:themeColor="text1"/>
                <w:kern w:val="24"/>
                <w:sz w:val="18"/>
                <w:szCs w:val="18"/>
              </w:rPr>
              <w:t>CAISO Market Awards</w:t>
            </w:r>
          </w:p>
        </w:tc>
        <w:tc>
          <w:tcPr>
            <w:tcW w:w="1250" w:type="pct"/>
            <w:vAlign w:val="center"/>
            <w:hideMark/>
          </w:tcPr>
          <w:p w14:paraId="1FC2335B" w14:textId="77777777" w:rsidR="00D35F28" w:rsidRPr="00D35F28" w:rsidRDefault="00D35F28" w:rsidP="00D35F28">
            <w:pPr>
              <w:jc w:val="center"/>
              <w:rPr>
                <w:rFonts w:ascii="Arial" w:hAnsi="Arial" w:cs="Arial"/>
                <w:sz w:val="18"/>
                <w:szCs w:val="18"/>
              </w:rPr>
            </w:pPr>
            <w:r w:rsidRPr="00D35F28">
              <w:rPr>
                <w:rFonts w:ascii="GT Eesti Display Light" w:hAnsi="GT Eesti Display Light" w:cs="Arial"/>
                <w:color w:val="19172B" w:themeColor="text1"/>
                <w:kern w:val="24"/>
                <w:sz w:val="18"/>
                <w:szCs w:val="18"/>
              </w:rPr>
              <w:t>CAISO Market Awards</w:t>
            </w:r>
          </w:p>
        </w:tc>
      </w:tr>
      <w:tr w:rsidR="00D35F28" w:rsidRPr="00D35F28" w14:paraId="76D6AECF" w14:textId="77777777" w:rsidTr="00D35F28">
        <w:trPr>
          <w:cnfStyle w:val="000000100000" w:firstRow="0" w:lastRow="0" w:firstColumn="0" w:lastColumn="0" w:oddVBand="0" w:evenVBand="0" w:oddHBand="1" w:evenHBand="0" w:firstRowFirstColumn="0" w:firstRowLastColumn="0" w:lastRowFirstColumn="0" w:lastRowLastColumn="0"/>
          <w:cantSplit/>
          <w:trHeight w:val="288"/>
          <w:jc w:val="center"/>
        </w:trPr>
        <w:tc>
          <w:tcPr>
            <w:tcW w:w="1250" w:type="pct"/>
            <w:vAlign w:val="center"/>
            <w:hideMark/>
          </w:tcPr>
          <w:p w14:paraId="394CBA4B" w14:textId="77777777" w:rsidR="00D35F28" w:rsidRPr="00D35F28" w:rsidRDefault="00D35F28" w:rsidP="00D35F28">
            <w:pPr>
              <w:rPr>
                <w:rFonts w:ascii="Arial" w:hAnsi="Arial" w:cs="Arial"/>
                <w:sz w:val="18"/>
                <w:szCs w:val="18"/>
              </w:rPr>
            </w:pPr>
            <w:r w:rsidRPr="00D35F28">
              <w:rPr>
                <w:rFonts w:ascii="GT Eesti Display Light" w:hAnsi="GT Eesti Display Light" w:cs="Arial"/>
                <w:b/>
                <w:bCs/>
                <w:color w:val="19172B" w:themeColor="text1"/>
                <w:kern w:val="24"/>
                <w:sz w:val="18"/>
                <w:szCs w:val="18"/>
              </w:rPr>
              <w:t>Eligible Days</w:t>
            </w:r>
          </w:p>
        </w:tc>
        <w:tc>
          <w:tcPr>
            <w:tcW w:w="1250" w:type="pct"/>
            <w:vAlign w:val="center"/>
            <w:hideMark/>
          </w:tcPr>
          <w:p w14:paraId="4F93B1A0" w14:textId="77777777" w:rsidR="00D35F28" w:rsidRPr="00D35F28" w:rsidRDefault="00D35F28" w:rsidP="00D35F28">
            <w:pPr>
              <w:jc w:val="center"/>
              <w:rPr>
                <w:rFonts w:ascii="Arial" w:hAnsi="Arial" w:cs="Arial"/>
                <w:sz w:val="18"/>
                <w:szCs w:val="18"/>
              </w:rPr>
            </w:pPr>
            <w:r w:rsidRPr="00D35F28">
              <w:rPr>
                <w:rFonts w:ascii="GT Eesti Display Light" w:hAnsi="GT Eesti Display Light" w:cs="Arial"/>
                <w:color w:val="19172B" w:themeColor="text1"/>
                <w:kern w:val="24"/>
                <w:sz w:val="18"/>
                <w:szCs w:val="18"/>
              </w:rPr>
              <w:t>May – October</w:t>
            </w:r>
          </w:p>
          <w:p w14:paraId="701233EB" w14:textId="77777777" w:rsidR="00D35F28" w:rsidRPr="00D35F28" w:rsidRDefault="00D35F28" w:rsidP="00D35F28">
            <w:pPr>
              <w:jc w:val="center"/>
              <w:rPr>
                <w:rFonts w:ascii="Arial" w:hAnsi="Arial" w:cs="Arial"/>
                <w:sz w:val="18"/>
                <w:szCs w:val="18"/>
              </w:rPr>
            </w:pPr>
            <w:r w:rsidRPr="00D35F28">
              <w:rPr>
                <w:rFonts w:ascii="GT Eesti Display Light" w:hAnsi="GT Eesti Display Light" w:cs="Arial"/>
                <w:color w:val="19172B" w:themeColor="text1"/>
                <w:kern w:val="24"/>
                <w:sz w:val="18"/>
                <w:szCs w:val="18"/>
              </w:rPr>
              <w:t xml:space="preserve">non-holiday weekdays, </w:t>
            </w:r>
          </w:p>
          <w:p w14:paraId="055EB4B0" w14:textId="77777777" w:rsidR="00D35F28" w:rsidRPr="00D35F28" w:rsidRDefault="00D35F28" w:rsidP="00D35F28">
            <w:pPr>
              <w:jc w:val="center"/>
              <w:rPr>
                <w:rFonts w:ascii="Arial" w:hAnsi="Arial" w:cs="Arial"/>
                <w:sz w:val="18"/>
                <w:szCs w:val="18"/>
              </w:rPr>
            </w:pPr>
            <w:r w:rsidRPr="00D35F28">
              <w:rPr>
                <w:rFonts w:ascii="GT Eesti Display Light" w:hAnsi="GT Eesti Display Light" w:cs="Arial"/>
                <w:color w:val="19172B" w:themeColor="text1"/>
                <w:kern w:val="24"/>
                <w:sz w:val="18"/>
                <w:szCs w:val="18"/>
              </w:rPr>
              <w:t>option for weekends</w:t>
            </w:r>
          </w:p>
        </w:tc>
        <w:tc>
          <w:tcPr>
            <w:tcW w:w="1250" w:type="pct"/>
            <w:vAlign w:val="center"/>
            <w:hideMark/>
          </w:tcPr>
          <w:p w14:paraId="1D467039" w14:textId="77777777" w:rsidR="00D35F28" w:rsidRPr="00D35F28" w:rsidRDefault="00D35F28" w:rsidP="00D35F28">
            <w:pPr>
              <w:jc w:val="center"/>
              <w:rPr>
                <w:rFonts w:ascii="Arial" w:hAnsi="Arial" w:cs="Arial"/>
                <w:sz w:val="18"/>
                <w:szCs w:val="18"/>
              </w:rPr>
            </w:pPr>
            <w:r w:rsidRPr="00D35F28">
              <w:rPr>
                <w:rFonts w:ascii="GT Eesti Display Light" w:hAnsi="GT Eesti Display Light" w:cs="Arial"/>
                <w:color w:val="19172B" w:themeColor="text1"/>
                <w:kern w:val="24"/>
                <w:sz w:val="18"/>
                <w:szCs w:val="18"/>
              </w:rPr>
              <w:t xml:space="preserve">Year-Round </w:t>
            </w:r>
          </w:p>
          <w:p w14:paraId="324BFB99" w14:textId="77777777" w:rsidR="00D35F28" w:rsidRPr="00D35F28" w:rsidRDefault="00D35F28" w:rsidP="00D35F28">
            <w:pPr>
              <w:jc w:val="center"/>
              <w:rPr>
                <w:rFonts w:ascii="Arial" w:hAnsi="Arial" w:cs="Arial"/>
                <w:sz w:val="18"/>
                <w:szCs w:val="18"/>
              </w:rPr>
            </w:pPr>
            <w:r w:rsidRPr="00D35F28">
              <w:rPr>
                <w:rFonts w:ascii="GT Eesti Display Light" w:hAnsi="GT Eesti Display Light" w:cs="Arial"/>
                <w:color w:val="19172B" w:themeColor="text1"/>
                <w:kern w:val="24"/>
                <w:sz w:val="18"/>
                <w:szCs w:val="18"/>
              </w:rPr>
              <w:t>non-holiday weekdays</w:t>
            </w:r>
          </w:p>
        </w:tc>
        <w:tc>
          <w:tcPr>
            <w:tcW w:w="1250" w:type="pct"/>
            <w:vAlign w:val="center"/>
            <w:hideMark/>
          </w:tcPr>
          <w:p w14:paraId="27FFDB99" w14:textId="77777777" w:rsidR="00D35F28" w:rsidRPr="00D35F28" w:rsidRDefault="00D35F28" w:rsidP="00D35F28">
            <w:pPr>
              <w:jc w:val="center"/>
              <w:rPr>
                <w:rFonts w:ascii="Arial" w:hAnsi="Arial" w:cs="Arial"/>
                <w:sz w:val="18"/>
                <w:szCs w:val="18"/>
              </w:rPr>
            </w:pPr>
            <w:r w:rsidRPr="00D35F28">
              <w:rPr>
                <w:rFonts w:ascii="GT Eesti Display Light" w:hAnsi="GT Eesti Display Light" w:cs="Arial"/>
                <w:color w:val="19172B" w:themeColor="text1"/>
                <w:kern w:val="24"/>
                <w:sz w:val="18"/>
                <w:szCs w:val="18"/>
              </w:rPr>
              <w:t>May – October</w:t>
            </w:r>
          </w:p>
          <w:p w14:paraId="1D984D35" w14:textId="77777777" w:rsidR="00D35F28" w:rsidRPr="00D35F28" w:rsidRDefault="00D35F28" w:rsidP="00D35F28">
            <w:pPr>
              <w:jc w:val="center"/>
              <w:rPr>
                <w:rFonts w:ascii="Arial" w:hAnsi="Arial" w:cs="Arial"/>
                <w:sz w:val="18"/>
                <w:szCs w:val="18"/>
              </w:rPr>
            </w:pPr>
            <w:r w:rsidRPr="00D35F28">
              <w:rPr>
                <w:rFonts w:ascii="GT Eesti Display Light" w:hAnsi="GT Eesti Display Light" w:cs="Arial"/>
                <w:color w:val="19172B" w:themeColor="text1"/>
                <w:kern w:val="24"/>
                <w:sz w:val="18"/>
                <w:szCs w:val="18"/>
              </w:rPr>
              <w:t>non-holiday weekdays</w:t>
            </w:r>
          </w:p>
        </w:tc>
      </w:tr>
      <w:tr w:rsidR="00D35F28" w:rsidRPr="00D35F28" w14:paraId="6402E93E" w14:textId="77777777" w:rsidTr="00D35F28">
        <w:trPr>
          <w:cantSplit/>
          <w:trHeight w:val="288"/>
          <w:jc w:val="center"/>
        </w:trPr>
        <w:tc>
          <w:tcPr>
            <w:tcW w:w="1250" w:type="pct"/>
            <w:vAlign w:val="center"/>
            <w:hideMark/>
          </w:tcPr>
          <w:p w14:paraId="24FD431F" w14:textId="77777777" w:rsidR="00D35F28" w:rsidRPr="00D35F28" w:rsidRDefault="00D35F28" w:rsidP="00D35F28">
            <w:pPr>
              <w:rPr>
                <w:rFonts w:ascii="Arial" w:hAnsi="Arial" w:cs="Arial"/>
                <w:sz w:val="18"/>
                <w:szCs w:val="18"/>
              </w:rPr>
            </w:pPr>
            <w:r w:rsidRPr="00D35F28">
              <w:rPr>
                <w:rFonts w:ascii="GT Eesti Display Light" w:hAnsi="GT Eesti Display Light" w:cs="Arial"/>
                <w:b/>
                <w:bCs/>
                <w:color w:val="19172B" w:themeColor="text1"/>
                <w:kern w:val="24"/>
                <w:sz w:val="18"/>
                <w:szCs w:val="18"/>
              </w:rPr>
              <w:t>Event duration</w:t>
            </w:r>
          </w:p>
        </w:tc>
        <w:tc>
          <w:tcPr>
            <w:tcW w:w="1250" w:type="pct"/>
            <w:vAlign w:val="center"/>
            <w:hideMark/>
          </w:tcPr>
          <w:p w14:paraId="2304C2EC" w14:textId="77777777" w:rsidR="00D35F28" w:rsidRPr="00D35F28" w:rsidRDefault="00D35F28" w:rsidP="00D35F28">
            <w:pPr>
              <w:jc w:val="center"/>
              <w:rPr>
                <w:rFonts w:ascii="Arial" w:hAnsi="Arial" w:cs="Arial"/>
                <w:sz w:val="18"/>
                <w:szCs w:val="18"/>
              </w:rPr>
            </w:pPr>
            <w:r w:rsidRPr="00D35F28">
              <w:rPr>
                <w:rFonts w:ascii="GT Eesti Display Light" w:hAnsi="GT Eesti Display Light" w:cs="Arial"/>
                <w:color w:val="19172B" w:themeColor="text1"/>
                <w:kern w:val="24"/>
                <w:sz w:val="18"/>
                <w:szCs w:val="18"/>
              </w:rPr>
              <w:t xml:space="preserve">1-4 hours, </w:t>
            </w:r>
          </w:p>
          <w:p w14:paraId="08B6963A" w14:textId="77777777" w:rsidR="00D35F28" w:rsidRPr="00D35F28" w:rsidRDefault="00D35F28" w:rsidP="00D35F28">
            <w:pPr>
              <w:jc w:val="center"/>
              <w:rPr>
                <w:rFonts w:ascii="Arial" w:hAnsi="Arial" w:cs="Arial"/>
                <w:sz w:val="18"/>
                <w:szCs w:val="18"/>
              </w:rPr>
            </w:pPr>
            <w:r w:rsidRPr="00D35F28">
              <w:rPr>
                <w:rFonts w:ascii="GT Eesti Display Light" w:hAnsi="GT Eesti Display Light" w:cs="Arial"/>
                <w:color w:val="19172B" w:themeColor="text1"/>
                <w:kern w:val="24"/>
                <w:sz w:val="18"/>
                <w:szCs w:val="18"/>
              </w:rPr>
              <w:t xml:space="preserve">2-6 hours, </w:t>
            </w:r>
          </w:p>
          <w:p w14:paraId="5FADF547" w14:textId="77777777" w:rsidR="00D35F28" w:rsidRPr="00D35F28" w:rsidRDefault="00D35F28" w:rsidP="00D35F28">
            <w:pPr>
              <w:jc w:val="center"/>
              <w:rPr>
                <w:rFonts w:ascii="Arial" w:hAnsi="Arial" w:cs="Arial"/>
                <w:sz w:val="18"/>
                <w:szCs w:val="18"/>
              </w:rPr>
            </w:pPr>
            <w:r w:rsidRPr="00D35F28">
              <w:rPr>
                <w:rFonts w:ascii="GT Eesti Display Light" w:hAnsi="GT Eesti Display Light" w:cs="Arial"/>
                <w:color w:val="19172B" w:themeColor="text1"/>
                <w:kern w:val="24"/>
                <w:sz w:val="18"/>
                <w:szCs w:val="18"/>
              </w:rPr>
              <w:t>1-8 hours</w:t>
            </w:r>
          </w:p>
          <w:p w14:paraId="2FA78633" w14:textId="77777777" w:rsidR="00D35F28" w:rsidRPr="00D35F28" w:rsidRDefault="00D35F28" w:rsidP="00D35F28">
            <w:pPr>
              <w:jc w:val="center"/>
              <w:rPr>
                <w:rFonts w:ascii="Arial" w:hAnsi="Arial" w:cs="Arial"/>
                <w:sz w:val="18"/>
                <w:szCs w:val="18"/>
              </w:rPr>
            </w:pPr>
            <w:r w:rsidRPr="00D35F28">
              <w:rPr>
                <w:rFonts w:ascii="GT Eesti Display Light" w:hAnsi="GT Eesti Display Light" w:cs="Arial"/>
                <w:color w:val="19172B" w:themeColor="text1"/>
                <w:kern w:val="24"/>
                <w:sz w:val="18"/>
                <w:szCs w:val="18"/>
              </w:rPr>
              <w:t>or 1-24 hours</w:t>
            </w:r>
          </w:p>
        </w:tc>
        <w:tc>
          <w:tcPr>
            <w:tcW w:w="1250" w:type="pct"/>
            <w:vAlign w:val="center"/>
            <w:hideMark/>
          </w:tcPr>
          <w:p w14:paraId="48D43176" w14:textId="77777777" w:rsidR="00D35F28" w:rsidRPr="00D35F28" w:rsidRDefault="00D35F28" w:rsidP="00D35F28">
            <w:pPr>
              <w:jc w:val="center"/>
              <w:rPr>
                <w:rFonts w:ascii="Arial" w:hAnsi="Arial" w:cs="Arial"/>
                <w:sz w:val="18"/>
                <w:szCs w:val="18"/>
              </w:rPr>
            </w:pPr>
            <w:r w:rsidRPr="00D35F28">
              <w:rPr>
                <w:rFonts w:ascii="GT Eesti Display Light" w:hAnsi="GT Eesti Display Light" w:cs="Arial"/>
                <w:color w:val="19172B" w:themeColor="text1"/>
                <w:kern w:val="24"/>
                <w:sz w:val="18"/>
                <w:szCs w:val="18"/>
              </w:rPr>
              <w:t>1-6 hours</w:t>
            </w:r>
          </w:p>
        </w:tc>
        <w:tc>
          <w:tcPr>
            <w:tcW w:w="1250" w:type="pct"/>
            <w:vAlign w:val="center"/>
            <w:hideMark/>
          </w:tcPr>
          <w:p w14:paraId="0F7A5B08" w14:textId="77777777" w:rsidR="00D35F28" w:rsidRPr="00D35F28" w:rsidRDefault="00D35F28" w:rsidP="00D35F28">
            <w:pPr>
              <w:jc w:val="center"/>
              <w:rPr>
                <w:rFonts w:ascii="Arial" w:hAnsi="Arial" w:cs="Arial"/>
                <w:sz w:val="18"/>
                <w:szCs w:val="18"/>
              </w:rPr>
            </w:pPr>
            <w:r w:rsidRPr="00D35F28">
              <w:rPr>
                <w:rFonts w:ascii="GT Eesti Display Light" w:hAnsi="GT Eesti Display Light" w:cs="Arial"/>
                <w:color w:val="19172B" w:themeColor="text1"/>
                <w:kern w:val="24"/>
                <w:sz w:val="18"/>
                <w:szCs w:val="18"/>
              </w:rPr>
              <w:t>2-4 hours</w:t>
            </w:r>
          </w:p>
        </w:tc>
      </w:tr>
      <w:tr w:rsidR="00D35F28" w:rsidRPr="00D35F28" w14:paraId="7A32C1E2" w14:textId="77777777" w:rsidTr="00D35F28">
        <w:trPr>
          <w:cnfStyle w:val="000000100000" w:firstRow="0" w:lastRow="0" w:firstColumn="0" w:lastColumn="0" w:oddVBand="0" w:evenVBand="0" w:oddHBand="1" w:evenHBand="0" w:firstRowFirstColumn="0" w:firstRowLastColumn="0" w:lastRowFirstColumn="0" w:lastRowLastColumn="0"/>
          <w:cantSplit/>
          <w:trHeight w:val="288"/>
          <w:jc w:val="center"/>
        </w:trPr>
        <w:tc>
          <w:tcPr>
            <w:tcW w:w="1250" w:type="pct"/>
            <w:vAlign w:val="center"/>
            <w:hideMark/>
          </w:tcPr>
          <w:p w14:paraId="5EBAD739" w14:textId="77777777" w:rsidR="00D35F28" w:rsidRPr="00D35F28" w:rsidRDefault="00D35F28" w:rsidP="00D35F28">
            <w:pPr>
              <w:rPr>
                <w:rFonts w:ascii="Arial" w:hAnsi="Arial" w:cs="Arial"/>
                <w:sz w:val="18"/>
                <w:szCs w:val="18"/>
              </w:rPr>
            </w:pPr>
            <w:r w:rsidRPr="00D35F28">
              <w:rPr>
                <w:rFonts w:ascii="GT Eesti Display Light" w:hAnsi="GT Eesti Display Light" w:cs="Arial"/>
                <w:b/>
                <w:bCs/>
                <w:color w:val="19172B" w:themeColor="text1"/>
                <w:kern w:val="24"/>
                <w:sz w:val="18"/>
                <w:szCs w:val="18"/>
              </w:rPr>
              <w:t>Event day limit</w:t>
            </w:r>
          </w:p>
        </w:tc>
        <w:tc>
          <w:tcPr>
            <w:tcW w:w="1250" w:type="pct"/>
            <w:vAlign w:val="center"/>
            <w:hideMark/>
          </w:tcPr>
          <w:p w14:paraId="40DF8E88" w14:textId="77777777" w:rsidR="00D35F28" w:rsidRPr="00D35F28" w:rsidRDefault="00D35F28" w:rsidP="00D35F28">
            <w:pPr>
              <w:jc w:val="center"/>
              <w:rPr>
                <w:rFonts w:ascii="Arial" w:hAnsi="Arial" w:cs="Arial"/>
                <w:sz w:val="18"/>
                <w:szCs w:val="18"/>
              </w:rPr>
            </w:pPr>
            <w:r w:rsidRPr="00D35F28">
              <w:rPr>
                <w:rFonts w:ascii="GT Eesti Display Light" w:hAnsi="GT Eesti Display Light" w:cs="Arial"/>
                <w:color w:val="19172B" w:themeColor="text1"/>
                <w:kern w:val="24"/>
                <w:sz w:val="18"/>
                <w:szCs w:val="18"/>
              </w:rPr>
              <w:t>6 events per month</w:t>
            </w:r>
          </w:p>
        </w:tc>
        <w:tc>
          <w:tcPr>
            <w:tcW w:w="1250" w:type="pct"/>
            <w:vAlign w:val="center"/>
            <w:hideMark/>
          </w:tcPr>
          <w:p w14:paraId="5B6BD5AA" w14:textId="77777777" w:rsidR="00D35F28" w:rsidRPr="00D35F28" w:rsidRDefault="00D35F28" w:rsidP="00D35F28">
            <w:pPr>
              <w:jc w:val="center"/>
              <w:rPr>
                <w:rFonts w:ascii="Arial" w:hAnsi="Arial" w:cs="Arial"/>
                <w:sz w:val="18"/>
                <w:szCs w:val="18"/>
              </w:rPr>
            </w:pPr>
            <w:r w:rsidRPr="00D35F28">
              <w:rPr>
                <w:rFonts w:ascii="GT Eesti Display Light" w:hAnsi="GT Eesti Display Light" w:cs="Arial"/>
                <w:color w:val="19172B" w:themeColor="text1"/>
                <w:kern w:val="24"/>
                <w:sz w:val="18"/>
                <w:szCs w:val="18"/>
              </w:rPr>
              <w:t>5 events per month</w:t>
            </w:r>
          </w:p>
        </w:tc>
        <w:tc>
          <w:tcPr>
            <w:tcW w:w="1250" w:type="pct"/>
            <w:vAlign w:val="center"/>
            <w:hideMark/>
          </w:tcPr>
          <w:p w14:paraId="52F0C7ED" w14:textId="77777777" w:rsidR="00D35F28" w:rsidRPr="00D35F28" w:rsidRDefault="00D35F28" w:rsidP="00D35F28">
            <w:pPr>
              <w:jc w:val="center"/>
              <w:rPr>
                <w:rFonts w:ascii="Arial" w:hAnsi="Arial" w:cs="Arial"/>
                <w:sz w:val="18"/>
                <w:szCs w:val="18"/>
              </w:rPr>
            </w:pPr>
            <w:r w:rsidRPr="00D35F28">
              <w:rPr>
                <w:rFonts w:ascii="GT Eesti Display Light" w:hAnsi="GT Eesti Display Light" w:cs="Arial"/>
                <w:color w:val="19172B" w:themeColor="text1"/>
                <w:kern w:val="24"/>
                <w:sz w:val="18"/>
                <w:szCs w:val="18"/>
              </w:rPr>
              <w:t>6 events per month</w:t>
            </w:r>
          </w:p>
        </w:tc>
      </w:tr>
      <w:tr w:rsidR="00D35F28" w:rsidRPr="00D35F28" w14:paraId="25C3F33E" w14:textId="77777777" w:rsidTr="00D35F28">
        <w:trPr>
          <w:cantSplit/>
          <w:trHeight w:val="288"/>
          <w:jc w:val="center"/>
        </w:trPr>
        <w:tc>
          <w:tcPr>
            <w:tcW w:w="1250" w:type="pct"/>
            <w:vAlign w:val="center"/>
            <w:hideMark/>
          </w:tcPr>
          <w:p w14:paraId="084505CC" w14:textId="77777777" w:rsidR="00D35F28" w:rsidRPr="00D35F28" w:rsidRDefault="00D35F28" w:rsidP="00D35F28">
            <w:pPr>
              <w:rPr>
                <w:rFonts w:ascii="Arial" w:hAnsi="Arial" w:cs="Arial"/>
                <w:sz w:val="18"/>
                <w:szCs w:val="18"/>
              </w:rPr>
            </w:pPr>
            <w:r w:rsidRPr="00D35F28">
              <w:rPr>
                <w:rFonts w:ascii="GT Eesti Display Light" w:hAnsi="GT Eesti Display Light" w:cs="Arial"/>
                <w:b/>
                <w:bCs/>
                <w:color w:val="19172B" w:themeColor="text1"/>
                <w:kern w:val="24"/>
                <w:sz w:val="18"/>
                <w:szCs w:val="18"/>
              </w:rPr>
              <w:t>Event hour limit</w:t>
            </w:r>
          </w:p>
        </w:tc>
        <w:tc>
          <w:tcPr>
            <w:tcW w:w="1250" w:type="pct"/>
            <w:vAlign w:val="center"/>
            <w:hideMark/>
          </w:tcPr>
          <w:p w14:paraId="5AFC1EFA" w14:textId="77777777" w:rsidR="00D35F28" w:rsidRPr="00D35F28" w:rsidRDefault="00D35F28" w:rsidP="00D35F28">
            <w:pPr>
              <w:jc w:val="center"/>
              <w:rPr>
                <w:rFonts w:ascii="Arial" w:hAnsi="Arial" w:cs="Arial"/>
                <w:sz w:val="18"/>
                <w:szCs w:val="18"/>
              </w:rPr>
            </w:pPr>
            <w:r w:rsidRPr="00D35F28">
              <w:rPr>
                <w:rFonts w:ascii="GT Eesti Display Light" w:hAnsi="GT Eesti Display Light" w:cs="Arial"/>
                <w:color w:val="19172B" w:themeColor="text1"/>
                <w:kern w:val="24"/>
                <w:sz w:val="18"/>
                <w:szCs w:val="18"/>
              </w:rPr>
              <w:t>30 hours per month</w:t>
            </w:r>
          </w:p>
        </w:tc>
        <w:tc>
          <w:tcPr>
            <w:tcW w:w="1250" w:type="pct"/>
            <w:vAlign w:val="center"/>
            <w:hideMark/>
          </w:tcPr>
          <w:p w14:paraId="153D3BAF" w14:textId="77777777" w:rsidR="00D35F28" w:rsidRPr="00D35F28" w:rsidRDefault="00D35F28" w:rsidP="00D35F28">
            <w:pPr>
              <w:jc w:val="center"/>
              <w:rPr>
                <w:rFonts w:ascii="Arial" w:hAnsi="Arial" w:cs="Arial"/>
                <w:sz w:val="18"/>
                <w:szCs w:val="18"/>
              </w:rPr>
            </w:pPr>
            <w:r w:rsidRPr="00D35F28">
              <w:rPr>
                <w:rFonts w:ascii="GT Eesti Display Light" w:hAnsi="GT Eesti Display Light" w:cs="Arial"/>
                <w:color w:val="19172B" w:themeColor="text1"/>
                <w:kern w:val="24"/>
                <w:sz w:val="18"/>
                <w:szCs w:val="18"/>
              </w:rPr>
              <w:t>30 hours per month</w:t>
            </w:r>
          </w:p>
        </w:tc>
        <w:tc>
          <w:tcPr>
            <w:tcW w:w="1250" w:type="pct"/>
            <w:vAlign w:val="center"/>
            <w:hideMark/>
          </w:tcPr>
          <w:p w14:paraId="69275A66" w14:textId="77777777" w:rsidR="00D35F28" w:rsidRPr="00D35F28" w:rsidRDefault="00D35F28" w:rsidP="00D35F28">
            <w:pPr>
              <w:keepNext/>
              <w:jc w:val="center"/>
              <w:rPr>
                <w:rFonts w:ascii="Arial" w:hAnsi="Arial" w:cs="Arial"/>
                <w:sz w:val="18"/>
                <w:szCs w:val="18"/>
              </w:rPr>
            </w:pPr>
            <w:r w:rsidRPr="00D35F28">
              <w:rPr>
                <w:rFonts w:ascii="GT Eesti Display Light" w:hAnsi="GT Eesti Display Light" w:cs="Arial"/>
                <w:color w:val="19172B" w:themeColor="text1"/>
                <w:kern w:val="24"/>
                <w:sz w:val="18"/>
                <w:szCs w:val="18"/>
              </w:rPr>
              <w:t>24 hours per month</w:t>
            </w:r>
          </w:p>
        </w:tc>
      </w:tr>
    </w:tbl>
    <w:p w14:paraId="192C63CB" w14:textId="641053E3" w:rsidR="000D0583" w:rsidRPr="000D0583" w:rsidRDefault="000D0583" w:rsidP="000D0583">
      <w:pPr>
        <w:keepNext/>
        <w:spacing w:before="160" w:line="280" w:lineRule="atLeast"/>
        <w:jc w:val="both"/>
        <w:outlineLvl w:val="1"/>
        <w:rPr>
          <w:rFonts w:asciiTheme="majorHAnsi" w:hAnsiTheme="majorHAnsi"/>
          <w:b/>
          <w:color w:val="F26549" w:themeColor="accent1"/>
          <w:spacing w:val="8"/>
          <w:kern w:val="18"/>
          <w:sz w:val="22"/>
          <w:szCs w:val="22"/>
        </w:rPr>
      </w:pPr>
      <w:r>
        <w:rPr>
          <w:noProof/>
        </w:rPr>
        <w:lastRenderedPageBreak/>
        <mc:AlternateContent>
          <mc:Choice Requires="wps">
            <w:drawing>
              <wp:anchor distT="0" distB="0" distL="114300" distR="114300" simplePos="0" relativeHeight="251658249" behindDoc="1" locked="0" layoutInCell="1" allowOverlap="1" wp14:anchorId="2BFC2F3F" wp14:editId="3979193C">
                <wp:simplePos x="0" y="0"/>
                <wp:positionH relativeFrom="column">
                  <wp:posOffset>2684145</wp:posOffset>
                </wp:positionH>
                <wp:positionV relativeFrom="paragraph">
                  <wp:posOffset>0</wp:posOffset>
                </wp:positionV>
                <wp:extent cx="3489960" cy="2646680"/>
                <wp:effectExtent l="0" t="0" r="0" b="1270"/>
                <wp:wrapTight wrapText="bothSides">
                  <wp:wrapPolygon edited="0">
                    <wp:start x="0" y="0"/>
                    <wp:lineTo x="0" y="21455"/>
                    <wp:lineTo x="21459" y="21455"/>
                    <wp:lineTo x="21459" y="0"/>
                    <wp:lineTo x="0" y="0"/>
                  </wp:wrapPolygon>
                </wp:wrapTight>
                <wp:docPr id="98918539" name="Text Box 1"/>
                <wp:cNvGraphicFramePr/>
                <a:graphic xmlns:a="http://schemas.openxmlformats.org/drawingml/2006/main">
                  <a:graphicData uri="http://schemas.microsoft.com/office/word/2010/wordprocessingShape">
                    <wps:wsp>
                      <wps:cNvSpPr txBox="1"/>
                      <wps:spPr>
                        <a:xfrm>
                          <a:off x="0" y="0"/>
                          <a:ext cx="3489960" cy="2646680"/>
                        </a:xfrm>
                        <a:prstGeom prst="rect">
                          <a:avLst/>
                        </a:prstGeom>
                        <a:solidFill>
                          <a:prstClr val="white"/>
                        </a:solidFill>
                        <a:ln>
                          <a:noFill/>
                        </a:ln>
                      </wps:spPr>
                      <wps:txbx>
                        <w:txbxContent>
                          <w:p w14:paraId="345654C0" w14:textId="52A48882" w:rsidR="00585274" w:rsidRDefault="00585274" w:rsidP="00585274">
                            <w:pPr>
                              <w:pStyle w:val="Caption"/>
                              <w:keepNext/>
                            </w:pPr>
                            <w:bookmarkStart w:id="9" w:name="_Ref162362837"/>
                            <w:bookmarkStart w:id="10" w:name="_Toc162356798"/>
                            <w:r>
                              <w:t xml:space="preserve">Figure ES - </w:t>
                            </w:r>
                            <w:r w:rsidR="00016620">
                              <w:fldChar w:fldCharType="begin"/>
                            </w:r>
                            <w:r w:rsidR="00016620">
                              <w:instrText xml:space="preserve"> SEQ Figure_ES_- \* ARABIC </w:instrText>
                            </w:r>
                            <w:r w:rsidR="00016620">
                              <w:fldChar w:fldCharType="separate"/>
                            </w:r>
                            <w:r w:rsidR="00187752">
                              <w:rPr>
                                <w:noProof/>
                              </w:rPr>
                              <w:t>1</w:t>
                            </w:r>
                            <w:r w:rsidR="00016620">
                              <w:rPr>
                                <w:noProof/>
                              </w:rPr>
                              <w:fldChar w:fldCharType="end"/>
                            </w:r>
                            <w:bookmarkEnd w:id="9"/>
                            <w:r>
                              <w:tab/>
                            </w:r>
                            <w:r w:rsidRPr="00BF6870">
                              <w:t>Average Summer Nominations by Program</w:t>
                            </w:r>
                            <w:bookmarkEnd w:id="10"/>
                          </w:p>
                          <w:p w14:paraId="3B7D9E07" w14:textId="2B871AB7" w:rsidR="000D0583" w:rsidRDefault="008D7B50" w:rsidP="008D7B50">
                            <w:pPr>
                              <w:pStyle w:val="BodyText"/>
                            </w:pPr>
                            <w:r w:rsidRPr="008D7B50">
                              <w:rPr>
                                <w:noProof/>
                              </w:rPr>
                              <w:drawing>
                                <wp:inline distT="0" distB="0" distL="0" distR="0" wp14:anchorId="2A5E7523" wp14:editId="4038ABF4">
                                  <wp:extent cx="3185905" cy="2221067"/>
                                  <wp:effectExtent l="0" t="0" r="0" b="8255"/>
                                  <wp:docPr id="71444710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8020616" name="Picture 1"/>
                                          <pic:cNvPicPr>
                                            <a:picLocks noChangeAspect="1" noChangeArrowheads="1"/>
                                          </pic:cNvPicPr>
                                        </pic:nvPicPr>
                                        <pic:blipFill>
                                          <a:blip r:embed="rId22">
                                            <a:extLst>
                                              <a:ext uri="{28A0092B-C50C-407E-A947-70E740481C1C}">
                                                <a14:useLocalDpi xmlns:a14="http://schemas.microsoft.com/office/drawing/2010/main" val="0"/>
                                              </a:ext>
                                              <a:ext uri="{96DAC541-7B7A-43D3-8B79-37D633B846F1}">
                                                <asvg:svgBlip xmlns:asvg="http://schemas.microsoft.com/office/drawing/2016/SVG/main" r:embed="rId23"/>
                                              </a:ext>
                                            </a:extLst>
                                          </a:blip>
                                          <a:stretch>
                                            <a:fillRect/>
                                          </a:stretch>
                                        </pic:blipFill>
                                        <pic:spPr bwMode="auto">
                                          <a:xfrm>
                                            <a:off x="0" y="0"/>
                                            <a:ext cx="3185905" cy="2221067"/>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BFC2F3F" id="Text Box 1" o:spid="_x0000_s1029" type="#_x0000_t202" style="position:absolute;left:0;text-align:left;margin-left:211.35pt;margin-top:0;width:274.8pt;height:208.4pt;z-index:-25165823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DqYaHwIAAEMEAAAOAAAAZHJzL2Uyb0RvYy54bWysU99v2jAQfp+0/8Hy+wiwCrURoWJUTJNQ&#10;W4lOfTaOQyw5Pu9sSNhfv7NDoOv2NO3FufjO9+P7vpvfd41hR4Vegy34ZDTmTFkJpbb7gn9/WX+6&#10;5cwHYUthwKqCn5Tn94uPH+aty9UUajClQkZJrM9bV/A6BJdnmZe1aoQfgVOWnBVgIwL94j4rUbSU&#10;vTHZdDyeZS1g6RCk8p5uH3onX6T8VaVkeKoqrwIzBafeQjoxnbt4Zou5yPcoXK3luQ3xD100Qlsq&#10;ekn1IIJgB9R/pGq0RPBQhZGEJoOq0lKlGWiayfjdNNtaOJVmIXC8u8Dk/19a+XjcumdkofsCHREY&#10;AWmdzz1dxnm6Cpv4pU4Z+QnC0wU21QUm6fLzze3d3YxcknzT2c1sdpuAza7PHfrwVUHDolFwJF4S&#10;XOK48YFKUugQEqt5MLpca2PiT3SsDLKjIA7bWgcVm6QXv0UZG2MtxFe9O95k11miFbpdx3RJLQ9z&#10;7qA80fgIvTK8k2tN9TbCh2eBJAUai+QdnuioDLQFh7PFWQ3482/3MZ4YIi9nLUmr4P7HQaDizHyz&#10;xF3U4WDgYOwGwx6aFdCkE1ocJ5NJDzCYwawQmldS/TJWIZewkmoVPAzmKvQCp62RarlMQaQ2J8LG&#10;bp2MqQdcX7pXge7MSiBCH2EQncjfkdPH9igvDwEqnZiLuPYonuEmpSZ6zlsVV+Htf4q67v7iFwAA&#10;AP//AwBQSwMEFAAGAAgAAAAhAOvF73feAAAACAEAAA8AAABkcnMvZG93bnJldi54bWxMj8FOwzAQ&#10;RO9I/IO1SFwQdWpQWkKcClq4lUNL1fM2NklEvI5ip0n/nuUEx50Zzb7JV5Nrxdn2ofGkYT5LQFgq&#10;vWmo0nD4fL9fgggRyWDryWq42ACr4voqx8z4kXb2vI+V4BIKGWqoY+wyKUNZW4dh5jtL7H353mHk&#10;s6+k6XHkctdKlSSpdNgQf6ixs+valt/7wWlIN/0w7mh9tzm8bfGjq9Tx9XLU+vZmenkGEe0U/8Lw&#10;i8/oUDDTyQ9kgmg1PCq14KgGXsT200I9gDixPk+XIItc/h9Q/AAAAP//AwBQSwECLQAUAAYACAAA&#10;ACEAtoM4kv4AAADhAQAAEwAAAAAAAAAAAAAAAAAAAAAAW0NvbnRlbnRfVHlwZXNdLnhtbFBLAQIt&#10;ABQABgAIAAAAIQA4/SH/1gAAAJQBAAALAAAAAAAAAAAAAAAAAC8BAABfcmVscy8ucmVsc1BLAQIt&#10;ABQABgAIAAAAIQA1DqYaHwIAAEMEAAAOAAAAAAAAAAAAAAAAAC4CAABkcnMvZTJvRG9jLnhtbFBL&#10;AQItABQABgAIAAAAIQDrxe933gAAAAgBAAAPAAAAAAAAAAAAAAAAAHkEAABkcnMvZG93bnJldi54&#10;bWxQSwUGAAAAAAQABADzAAAAhAUAAAAA&#10;" stroked="f">
                <v:textbox inset="0,0,0,0">
                  <w:txbxContent>
                    <w:p w14:paraId="345654C0" w14:textId="52A48882" w:rsidR="00585274" w:rsidRDefault="00585274" w:rsidP="00585274">
                      <w:pPr>
                        <w:pStyle w:val="Caption"/>
                        <w:keepNext/>
                      </w:pPr>
                      <w:bookmarkStart w:id="13" w:name="_Ref162362837"/>
                      <w:bookmarkStart w:id="14" w:name="_Toc162356798"/>
                      <w:r>
                        <w:t xml:space="preserve">Figure ES - </w:t>
                      </w:r>
                      <w:r w:rsidR="00016620">
                        <w:fldChar w:fldCharType="begin"/>
                      </w:r>
                      <w:r w:rsidR="00016620">
                        <w:instrText xml:space="preserve"> SEQ Figure_ES_- \* ARABIC </w:instrText>
                      </w:r>
                      <w:r w:rsidR="00016620">
                        <w:fldChar w:fldCharType="separate"/>
                      </w:r>
                      <w:r w:rsidR="00187752">
                        <w:rPr>
                          <w:noProof/>
                        </w:rPr>
                        <w:t>1</w:t>
                      </w:r>
                      <w:r w:rsidR="00016620">
                        <w:rPr>
                          <w:noProof/>
                        </w:rPr>
                        <w:fldChar w:fldCharType="end"/>
                      </w:r>
                      <w:bookmarkEnd w:id="13"/>
                      <w:r>
                        <w:tab/>
                      </w:r>
                      <w:r w:rsidRPr="00BF6870">
                        <w:t>Average Summer Nominations by Program</w:t>
                      </w:r>
                      <w:bookmarkEnd w:id="14"/>
                    </w:p>
                    <w:p w14:paraId="3B7D9E07" w14:textId="2B871AB7" w:rsidR="000D0583" w:rsidRDefault="008D7B50" w:rsidP="008D7B50">
                      <w:pPr>
                        <w:pStyle w:val="BodyText"/>
                      </w:pPr>
                      <w:r w:rsidRPr="008D7B50">
                        <w:rPr>
                          <w:noProof/>
                        </w:rPr>
                        <w:drawing>
                          <wp:inline distT="0" distB="0" distL="0" distR="0" wp14:anchorId="2A5E7523" wp14:editId="4038ABF4">
                            <wp:extent cx="3185905" cy="2221067"/>
                            <wp:effectExtent l="0" t="0" r="0" b="8255"/>
                            <wp:docPr id="71444710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8020616" name="Picture 1"/>
                                    <pic:cNvPicPr>
                                      <a:picLocks noChangeAspect="1" noChangeArrowheads="1"/>
                                    </pic:cNvPicPr>
                                  </pic:nvPicPr>
                                  <pic:blipFill>
                                    <a:blip r:embed="rId24">
                                      <a:extLst>
                                        <a:ext uri="{28A0092B-C50C-407E-A947-70E740481C1C}">
                                          <a14:useLocalDpi xmlns:a14="http://schemas.microsoft.com/office/drawing/2010/main" val="0"/>
                                        </a:ext>
                                        <a:ext uri="{96DAC541-7B7A-43D3-8B79-37D633B846F1}">
                                          <asvg:svgBlip xmlns:asvg="http://schemas.microsoft.com/office/drawing/2016/SVG/main" r:embed="rId25"/>
                                        </a:ext>
                                      </a:extLst>
                                    </a:blip>
                                    <a:stretch>
                                      <a:fillRect/>
                                    </a:stretch>
                                  </pic:blipFill>
                                  <pic:spPr bwMode="auto">
                                    <a:xfrm>
                                      <a:off x="0" y="0"/>
                                      <a:ext cx="3185905" cy="2221067"/>
                                    </a:xfrm>
                                    <a:prstGeom prst="rect">
                                      <a:avLst/>
                                    </a:prstGeom>
                                  </pic:spPr>
                                </pic:pic>
                              </a:graphicData>
                            </a:graphic>
                          </wp:inline>
                        </w:drawing>
                      </w:r>
                    </w:p>
                  </w:txbxContent>
                </v:textbox>
                <w10:wrap type="tight"/>
              </v:shape>
            </w:pict>
          </mc:Fallback>
        </mc:AlternateContent>
      </w:r>
      <w:r w:rsidRPr="000D0583">
        <w:rPr>
          <w:rFonts w:asciiTheme="majorHAnsi" w:hAnsiTheme="majorHAnsi"/>
          <w:b/>
          <w:color w:val="F26549" w:themeColor="accent1"/>
          <w:spacing w:val="8"/>
          <w:kern w:val="18"/>
          <w:sz w:val="22"/>
          <w:szCs w:val="22"/>
        </w:rPr>
        <w:t>Program Nominations</w:t>
      </w:r>
    </w:p>
    <w:p w14:paraId="009B986F" w14:textId="28B3DC8C" w:rsidR="000D0583" w:rsidRPr="000D0583" w:rsidRDefault="00415F85" w:rsidP="000D0583">
      <w:pPr>
        <w:spacing w:before="120" w:after="120" w:line="280" w:lineRule="atLeast"/>
        <w:jc w:val="both"/>
        <w:rPr>
          <w:rFonts w:asciiTheme="minorHAnsi" w:hAnsiTheme="minorHAnsi"/>
          <w:spacing w:val="4"/>
          <w:kern w:val="18"/>
          <w:sz w:val="22"/>
          <w:szCs w:val="18"/>
        </w:rPr>
      </w:pPr>
      <w:r>
        <w:rPr>
          <w:rFonts w:asciiTheme="minorHAnsi" w:hAnsiTheme="minorHAnsi"/>
          <w:spacing w:val="4"/>
          <w:kern w:val="18"/>
          <w:sz w:val="22"/>
          <w:szCs w:val="18"/>
        </w:rPr>
        <w:fldChar w:fldCharType="begin"/>
      </w:r>
      <w:r>
        <w:rPr>
          <w:rFonts w:asciiTheme="minorHAnsi" w:hAnsiTheme="minorHAnsi"/>
          <w:spacing w:val="4"/>
          <w:kern w:val="18"/>
          <w:sz w:val="22"/>
          <w:szCs w:val="18"/>
        </w:rPr>
        <w:instrText xml:space="preserve"> REF _Ref162362837 </w:instrText>
      </w:r>
      <w:r>
        <w:rPr>
          <w:rFonts w:asciiTheme="minorHAnsi" w:hAnsiTheme="minorHAnsi"/>
          <w:spacing w:val="4"/>
          <w:kern w:val="18"/>
          <w:sz w:val="22"/>
          <w:szCs w:val="18"/>
        </w:rPr>
        <w:fldChar w:fldCharType="separate"/>
      </w:r>
      <w:r w:rsidR="00187752">
        <w:t xml:space="preserve">Figure ES - </w:t>
      </w:r>
      <w:r w:rsidR="00187752">
        <w:rPr>
          <w:noProof/>
        </w:rPr>
        <w:t>1</w:t>
      </w:r>
      <w:r>
        <w:rPr>
          <w:rFonts w:asciiTheme="minorHAnsi" w:hAnsiTheme="minorHAnsi"/>
          <w:spacing w:val="4"/>
          <w:kern w:val="18"/>
          <w:sz w:val="22"/>
          <w:szCs w:val="18"/>
        </w:rPr>
        <w:fldChar w:fldCharType="end"/>
      </w:r>
      <w:r w:rsidR="000D0583">
        <w:rPr>
          <w:rFonts w:asciiTheme="minorHAnsi" w:hAnsiTheme="minorHAnsi"/>
          <w:spacing w:val="4"/>
          <w:kern w:val="18"/>
          <w:sz w:val="22"/>
          <w:szCs w:val="18"/>
        </w:rPr>
        <w:t xml:space="preserve"> </w:t>
      </w:r>
      <w:r w:rsidR="000D0583" w:rsidRPr="000D0583">
        <w:rPr>
          <w:rFonts w:asciiTheme="minorHAnsi" w:hAnsiTheme="minorHAnsi"/>
          <w:spacing w:val="4"/>
          <w:kern w:val="18"/>
          <w:sz w:val="22"/>
          <w:szCs w:val="18"/>
        </w:rPr>
        <w:t>shows the average summer</w:t>
      </w:r>
      <w:r w:rsidR="000D0583" w:rsidRPr="000D0583">
        <w:rPr>
          <w:rFonts w:asciiTheme="minorHAnsi" w:hAnsiTheme="minorHAnsi"/>
          <w:spacing w:val="4"/>
          <w:kern w:val="18"/>
          <w:sz w:val="16"/>
          <w:szCs w:val="18"/>
          <w:vertAlign w:val="superscript"/>
        </w:rPr>
        <w:footnoteReference w:id="13"/>
      </w:r>
      <w:r w:rsidR="000D0583" w:rsidRPr="000D0583">
        <w:rPr>
          <w:rFonts w:asciiTheme="minorHAnsi" w:hAnsiTheme="minorHAnsi"/>
          <w:spacing w:val="4"/>
          <w:kern w:val="18"/>
          <w:sz w:val="22"/>
          <w:szCs w:val="18"/>
        </w:rPr>
        <w:t xml:space="preserve"> nominations</w:t>
      </w:r>
      <w:r w:rsidR="000D0583">
        <w:rPr>
          <w:rFonts w:asciiTheme="minorHAnsi" w:hAnsiTheme="minorHAnsi"/>
          <w:spacing w:val="4"/>
          <w:kern w:val="18"/>
          <w:sz w:val="22"/>
          <w:szCs w:val="18"/>
        </w:rPr>
        <w:t xml:space="preserve"> </w:t>
      </w:r>
      <w:r w:rsidR="000D0583" w:rsidRPr="000D0583">
        <w:rPr>
          <w:rFonts w:asciiTheme="minorHAnsi" w:hAnsiTheme="minorHAnsi"/>
          <w:spacing w:val="4"/>
          <w:kern w:val="18"/>
          <w:sz w:val="22"/>
          <w:szCs w:val="18"/>
        </w:rPr>
        <w:t>for each program in PY202</w:t>
      </w:r>
      <w:r w:rsidR="000D0583">
        <w:rPr>
          <w:rFonts w:asciiTheme="minorHAnsi" w:hAnsiTheme="minorHAnsi"/>
          <w:spacing w:val="4"/>
          <w:kern w:val="18"/>
          <w:sz w:val="22"/>
          <w:szCs w:val="18"/>
        </w:rPr>
        <w:t>3</w:t>
      </w:r>
      <w:r w:rsidR="000D0583" w:rsidRPr="000D0583">
        <w:rPr>
          <w:rFonts w:asciiTheme="minorHAnsi" w:hAnsiTheme="minorHAnsi"/>
          <w:spacing w:val="4"/>
          <w:kern w:val="18"/>
          <w:sz w:val="22"/>
          <w:szCs w:val="18"/>
        </w:rPr>
        <w:t>. These counts and capacity nominations represent the total resources available for dispatch during the PY202</w:t>
      </w:r>
      <w:r w:rsidR="000D0583">
        <w:rPr>
          <w:rFonts w:asciiTheme="minorHAnsi" w:hAnsiTheme="minorHAnsi"/>
          <w:spacing w:val="4"/>
          <w:kern w:val="18"/>
          <w:sz w:val="22"/>
          <w:szCs w:val="18"/>
        </w:rPr>
        <w:t>3</w:t>
      </w:r>
      <w:r w:rsidR="000D0583" w:rsidRPr="000D0583">
        <w:rPr>
          <w:rFonts w:asciiTheme="minorHAnsi" w:hAnsiTheme="minorHAnsi"/>
          <w:spacing w:val="4"/>
          <w:kern w:val="18"/>
          <w:sz w:val="22"/>
          <w:szCs w:val="18"/>
        </w:rPr>
        <w:t xml:space="preserve"> summer season. </w:t>
      </w:r>
    </w:p>
    <w:p w14:paraId="63C3FE55" w14:textId="654E1C2B" w:rsidR="009C1CED" w:rsidRPr="009C1CED" w:rsidRDefault="009C1CED" w:rsidP="00DB7AE1">
      <w:pPr>
        <w:pStyle w:val="ESHeading2"/>
      </w:pPr>
      <w:r w:rsidRPr="009C1CED">
        <w:t>Nomination vs. Dispatch</w:t>
      </w:r>
    </w:p>
    <w:p w14:paraId="505F084B" w14:textId="5EC09C2E" w:rsidR="009C1CED" w:rsidRDefault="009C1CED" w:rsidP="00876CD1">
      <w:pPr>
        <w:pStyle w:val="BodyText"/>
      </w:pPr>
      <w:r>
        <w:t xml:space="preserve">Throughout the report, we distinguish between nominations and dispatches. A </w:t>
      </w:r>
      <w:r w:rsidRPr="00DB7AE1">
        <w:rPr>
          <w:b/>
          <w:bCs/>
        </w:rPr>
        <w:t>Nomination</w:t>
      </w:r>
      <w:r>
        <w:t xml:space="preserve"> is a</w:t>
      </w:r>
      <w:r w:rsidRPr="009C1CED">
        <w:t xml:space="preserve"> monthly nominated resource by program, product, aggregator, and Sub-LAP. Each nominated resource has a corresponding capacity nomination (MW) and </w:t>
      </w:r>
      <w:r w:rsidR="00F67D8C">
        <w:t xml:space="preserve">number of </w:t>
      </w:r>
      <w:r w:rsidRPr="009C1CED">
        <w:t>enrolled customers.</w:t>
      </w:r>
      <w:r>
        <w:t xml:space="preserve"> A </w:t>
      </w:r>
      <w:r w:rsidRPr="00DB7AE1">
        <w:rPr>
          <w:b/>
          <w:bCs/>
        </w:rPr>
        <w:t>Dispatch</w:t>
      </w:r>
      <w:r>
        <w:t xml:space="preserve"> is </w:t>
      </w:r>
      <w:r w:rsidR="002F2C5C">
        <w:t xml:space="preserve">a </w:t>
      </w:r>
      <w:r w:rsidR="00360331">
        <w:t>group of customers</w:t>
      </w:r>
      <w:r w:rsidRPr="009C1CED">
        <w:t xml:space="preserve"> called to a market-triggered event. For example, a dispatched resource</w:t>
      </w:r>
      <w:r w:rsidRPr="009C1CED" w:rsidDel="00765EED">
        <w:t>,</w:t>
      </w:r>
      <w:r w:rsidRPr="009C1CED">
        <w:t xml:space="preserve"> dispatched customers, </w:t>
      </w:r>
      <w:r>
        <w:t xml:space="preserve">or </w:t>
      </w:r>
      <w:r w:rsidRPr="009C1CED">
        <w:t>dispatched capacity. Not all nominated entities are dispatched.</w:t>
      </w:r>
    </w:p>
    <w:p w14:paraId="1C3B7888" w14:textId="7984091F" w:rsidR="000B53B0" w:rsidRPr="00CD6954" w:rsidRDefault="000B53B0" w:rsidP="000B53B0">
      <w:pPr>
        <w:pStyle w:val="ESHeading2"/>
      </w:pPr>
      <w:bookmarkStart w:id="11" w:name="_Toc488827724"/>
      <w:bookmarkStart w:id="12" w:name="_Toc488827722"/>
      <w:r>
        <w:t xml:space="preserve">Dispatched </w:t>
      </w:r>
      <w:r w:rsidRPr="00CD6954">
        <w:t>Events</w:t>
      </w:r>
      <w:bookmarkEnd w:id="11"/>
    </w:p>
    <w:p w14:paraId="308BC217" w14:textId="6D3D75B7" w:rsidR="000B53B0" w:rsidRDefault="008D07C0" w:rsidP="000B53B0">
      <w:pPr>
        <w:pStyle w:val="BodyText"/>
      </w:pPr>
      <w:bookmarkStart w:id="13" w:name="_Ref3714568"/>
      <w:bookmarkStart w:id="14" w:name="_Toc484099396"/>
      <w:r>
        <w:t>Since CBP events are triggered by CAISO market awards specific to Sub-LAPs, not all available nominations are dispatched for each event. Some months may dispatch more events than others</w:t>
      </w:r>
      <w:r w:rsidR="003F383F">
        <w:t xml:space="preserve">, and some events may dispatch all or a portion of </w:t>
      </w:r>
      <w:r w:rsidR="00FE2D1D">
        <w:t>nominations</w:t>
      </w:r>
      <w:r>
        <w:t>.</w:t>
      </w:r>
      <w:r w:rsidR="001709FB">
        <w:t xml:space="preserve"> </w:t>
      </w:r>
      <w:r w:rsidR="00016620">
        <w:fldChar w:fldCharType="begin"/>
      </w:r>
      <w:r w:rsidR="00016620">
        <w:instrText xml:space="preserve"> REF _Ref162355636 </w:instrText>
      </w:r>
      <w:r w:rsidR="00016620">
        <w:fldChar w:fldCharType="separate"/>
      </w:r>
      <w:r w:rsidR="00187752">
        <w:t xml:space="preserve">Table ES - </w:t>
      </w:r>
      <w:r w:rsidR="00187752">
        <w:rPr>
          <w:noProof/>
        </w:rPr>
        <w:t>2</w:t>
      </w:r>
      <w:r w:rsidR="00016620">
        <w:rPr>
          <w:noProof/>
        </w:rPr>
        <w:fldChar w:fldCharType="end"/>
      </w:r>
      <w:r w:rsidR="003F2F43">
        <w:t xml:space="preserve"> </w:t>
      </w:r>
      <w:r>
        <w:t>compares the average summer nominations to the average summer dispatches for each program.</w:t>
      </w:r>
      <w:r w:rsidR="009C1CED">
        <w:t xml:space="preserve"> Note that the dispatched capacity is also separate from the estimated ex-post impact presented in the subsequent section. </w:t>
      </w:r>
    </w:p>
    <w:p w14:paraId="6ED69D50" w14:textId="406D0596" w:rsidR="00D35F28" w:rsidRDefault="00585274" w:rsidP="00D35F28">
      <w:pPr>
        <w:pStyle w:val="Caption"/>
        <w:keepNext/>
      </w:pPr>
      <w:bookmarkStart w:id="15" w:name="_Ref162355636"/>
      <w:bookmarkStart w:id="16" w:name="_Toc162356889"/>
      <w:bookmarkEnd w:id="13"/>
      <w:bookmarkEnd w:id="14"/>
      <w:r>
        <w:t xml:space="preserve">Table ES - </w:t>
      </w:r>
      <w:r w:rsidR="00016620">
        <w:fldChar w:fldCharType="begin"/>
      </w:r>
      <w:r w:rsidR="00016620">
        <w:instrText xml:space="preserve"> SEQ Table_ES_- \* ARABIC </w:instrText>
      </w:r>
      <w:r w:rsidR="00016620">
        <w:fldChar w:fldCharType="separate"/>
      </w:r>
      <w:r w:rsidR="00187752">
        <w:rPr>
          <w:noProof/>
        </w:rPr>
        <w:t>2</w:t>
      </w:r>
      <w:r w:rsidR="00016620">
        <w:rPr>
          <w:noProof/>
        </w:rPr>
        <w:fldChar w:fldCharType="end"/>
      </w:r>
      <w:bookmarkEnd w:id="15"/>
      <w:r>
        <w:tab/>
      </w:r>
      <w:r w:rsidR="00D35F28">
        <w:t>Average Summer Nominations v. Dispatch</w:t>
      </w:r>
      <w:bookmarkEnd w:id="16"/>
    </w:p>
    <w:tbl>
      <w:tblPr>
        <w:tblStyle w:val="ListTable2"/>
        <w:tblW w:w="9360" w:type="dxa"/>
        <w:tblLayout w:type="fixed"/>
        <w:tblLook w:val="04A0" w:firstRow="1" w:lastRow="0" w:firstColumn="1" w:lastColumn="0" w:noHBand="0" w:noVBand="1"/>
      </w:tblPr>
      <w:tblGrid>
        <w:gridCol w:w="897"/>
        <w:gridCol w:w="1156"/>
        <w:gridCol w:w="1456"/>
        <w:gridCol w:w="1457"/>
        <w:gridCol w:w="1464"/>
        <w:gridCol w:w="1465"/>
        <w:gridCol w:w="1465"/>
      </w:tblGrid>
      <w:tr w:rsidR="002A5788" w:rsidRPr="002A5788" w14:paraId="529636AE" w14:textId="77777777" w:rsidTr="00965DF2">
        <w:trPr>
          <w:cnfStyle w:val="100000000000" w:firstRow="1" w:lastRow="0" w:firstColumn="0" w:lastColumn="0" w:oddVBand="0" w:evenVBand="0" w:oddHBand="0" w:evenHBand="0" w:firstRowFirstColumn="0" w:firstRowLastColumn="0" w:lastRowFirstColumn="0" w:lastRowLastColumn="0"/>
          <w:trHeight w:val="300"/>
          <w:tblHeader/>
        </w:trPr>
        <w:tc>
          <w:tcPr>
            <w:cnfStyle w:val="001000000000" w:firstRow="0" w:lastRow="0" w:firstColumn="1" w:lastColumn="0" w:oddVBand="0" w:evenVBand="0" w:oddHBand="0" w:evenHBand="0" w:firstRowFirstColumn="0" w:firstRowLastColumn="0" w:lastRowFirstColumn="0" w:lastRowLastColumn="0"/>
            <w:tcW w:w="897" w:type="dxa"/>
            <w:vMerge w:val="restart"/>
            <w:noWrap/>
            <w:vAlign w:val="center"/>
            <w:hideMark/>
          </w:tcPr>
          <w:p w14:paraId="2C0E3861" w14:textId="43FE7D77" w:rsidR="002A5788" w:rsidRPr="002A5788" w:rsidRDefault="002A5788" w:rsidP="002A5788">
            <w:pPr>
              <w:pStyle w:val="TableText"/>
            </w:pPr>
            <w:r w:rsidRPr="002A5788">
              <w:rPr>
                <w:rFonts w:cs="Calibri"/>
              </w:rPr>
              <w:t>IOU</w:t>
            </w:r>
          </w:p>
        </w:tc>
        <w:tc>
          <w:tcPr>
            <w:tcW w:w="1156" w:type="dxa"/>
            <w:vMerge w:val="restart"/>
            <w:noWrap/>
            <w:vAlign w:val="center"/>
            <w:hideMark/>
          </w:tcPr>
          <w:p w14:paraId="3895BDDA" w14:textId="70F206F9" w:rsidR="002A5788" w:rsidRPr="002A5788" w:rsidRDefault="002A5788" w:rsidP="002A5788">
            <w:pPr>
              <w:pStyle w:val="TableText"/>
              <w:jc w:val="left"/>
              <w:cnfStyle w:val="100000000000" w:firstRow="1" w:lastRow="0" w:firstColumn="0" w:lastColumn="0" w:oddVBand="0" w:evenVBand="0" w:oddHBand="0" w:evenHBand="0" w:firstRowFirstColumn="0" w:firstRowLastColumn="0" w:lastRowFirstColumn="0" w:lastRowLastColumn="0"/>
            </w:pPr>
            <w:r w:rsidRPr="002A5788">
              <w:rPr>
                <w:rFonts w:cs="Calibri"/>
              </w:rPr>
              <w:t>Program</w:t>
            </w:r>
          </w:p>
        </w:tc>
        <w:tc>
          <w:tcPr>
            <w:tcW w:w="2913" w:type="dxa"/>
            <w:gridSpan w:val="2"/>
            <w:tcBorders>
              <w:right w:val="single" w:sz="4" w:space="0" w:color="746DB1" w:themeColor="text2" w:themeTint="80"/>
            </w:tcBorders>
            <w:noWrap/>
            <w:vAlign w:val="center"/>
            <w:hideMark/>
          </w:tcPr>
          <w:p w14:paraId="63A11B27" w14:textId="77777777" w:rsidR="002A5788" w:rsidRPr="002A5788" w:rsidRDefault="002A5788" w:rsidP="002A5788">
            <w:pPr>
              <w:pStyle w:val="TableText"/>
              <w:cnfStyle w:val="100000000000" w:firstRow="1" w:lastRow="0" w:firstColumn="0" w:lastColumn="0" w:oddVBand="0" w:evenVBand="0" w:oddHBand="0" w:evenHBand="0" w:firstRowFirstColumn="0" w:firstRowLastColumn="0" w:lastRowFirstColumn="0" w:lastRowLastColumn="0"/>
              <w:rPr>
                <w:rFonts w:cs="Calibri"/>
              </w:rPr>
            </w:pPr>
            <w:r w:rsidRPr="002A5788">
              <w:rPr>
                <w:rFonts w:cs="Calibri"/>
              </w:rPr>
              <w:t>Nomination</w:t>
            </w:r>
          </w:p>
        </w:tc>
        <w:tc>
          <w:tcPr>
            <w:tcW w:w="4394" w:type="dxa"/>
            <w:gridSpan w:val="3"/>
            <w:tcBorders>
              <w:left w:val="single" w:sz="4" w:space="0" w:color="746DB1" w:themeColor="text2" w:themeTint="80"/>
            </w:tcBorders>
            <w:noWrap/>
            <w:vAlign w:val="center"/>
            <w:hideMark/>
          </w:tcPr>
          <w:p w14:paraId="06C51A7F" w14:textId="5B402D59" w:rsidR="002A5788" w:rsidRPr="002A5788" w:rsidRDefault="002A5788" w:rsidP="002A5788">
            <w:pPr>
              <w:pStyle w:val="TableText"/>
              <w:cnfStyle w:val="100000000000" w:firstRow="1" w:lastRow="0" w:firstColumn="0" w:lastColumn="0" w:oddVBand="0" w:evenVBand="0" w:oddHBand="0" w:evenHBand="0" w:firstRowFirstColumn="0" w:firstRowLastColumn="0" w:lastRowFirstColumn="0" w:lastRowLastColumn="0"/>
              <w:rPr>
                <w:rFonts w:cs="Calibri"/>
              </w:rPr>
            </w:pPr>
            <w:r w:rsidRPr="002A5788">
              <w:rPr>
                <w:rFonts w:cs="Calibri"/>
              </w:rPr>
              <w:t>Dispatched</w:t>
            </w:r>
          </w:p>
        </w:tc>
      </w:tr>
      <w:tr w:rsidR="002A5788" w:rsidRPr="002A5788" w14:paraId="777789B2" w14:textId="77777777" w:rsidTr="00965DF2">
        <w:trPr>
          <w:cnfStyle w:val="100000000000" w:firstRow="1" w:lastRow="0" w:firstColumn="0" w:lastColumn="0" w:oddVBand="0" w:evenVBand="0" w:oddHBand="0" w:evenHBand="0" w:firstRowFirstColumn="0" w:firstRowLastColumn="0" w:lastRowFirstColumn="0" w:lastRowLastColumn="0"/>
          <w:trHeight w:val="330"/>
          <w:tblHeader/>
        </w:trPr>
        <w:tc>
          <w:tcPr>
            <w:cnfStyle w:val="001000000000" w:firstRow="0" w:lastRow="0" w:firstColumn="1" w:lastColumn="0" w:oddVBand="0" w:evenVBand="0" w:oddHBand="0" w:evenHBand="0" w:firstRowFirstColumn="0" w:firstRowLastColumn="0" w:lastRowFirstColumn="0" w:lastRowLastColumn="0"/>
            <w:tcW w:w="897" w:type="dxa"/>
            <w:vMerge/>
            <w:noWrap/>
            <w:vAlign w:val="center"/>
            <w:hideMark/>
          </w:tcPr>
          <w:p w14:paraId="67BC820E" w14:textId="2474599C" w:rsidR="002A5788" w:rsidRPr="002A5788" w:rsidRDefault="002A5788" w:rsidP="002A5788">
            <w:pPr>
              <w:pStyle w:val="TableText"/>
              <w:rPr>
                <w:rFonts w:cs="Calibri"/>
              </w:rPr>
            </w:pPr>
          </w:p>
        </w:tc>
        <w:tc>
          <w:tcPr>
            <w:tcW w:w="1156" w:type="dxa"/>
            <w:vMerge/>
            <w:noWrap/>
            <w:vAlign w:val="center"/>
            <w:hideMark/>
          </w:tcPr>
          <w:p w14:paraId="45D652EA" w14:textId="58EC9E0A" w:rsidR="002A5788" w:rsidRPr="002A5788" w:rsidRDefault="002A5788" w:rsidP="002A5788">
            <w:pPr>
              <w:pStyle w:val="TableText"/>
              <w:jc w:val="left"/>
              <w:cnfStyle w:val="100000000000" w:firstRow="1" w:lastRow="0" w:firstColumn="0" w:lastColumn="0" w:oddVBand="0" w:evenVBand="0" w:oddHBand="0" w:evenHBand="0" w:firstRowFirstColumn="0" w:firstRowLastColumn="0" w:lastRowFirstColumn="0" w:lastRowLastColumn="0"/>
              <w:rPr>
                <w:rFonts w:cs="Calibri"/>
              </w:rPr>
            </w:pPr>
          </w:p>
        </w:tc>
        <w:tc>
          <w:tcPr>
            <w:tcW w:w="1456" w:type="dxa"/>
            <w:noWrap/>
            <w:vAlign w:val="center"/>
            <w:hideMark/>
          </w:tcPr>
          <w:p w14:paraId="4A37B033" w14:textId="513009EB" w:rsidR="002A5788" w:rsidRPr="002A5788" w:rsidRDefault="002A5788" w:rsidP="002A5788">
            <w:pPr>
              <w:pStyle w:val="TableText"/>
              <w:cnfStyle w:val="100000000000" w:firstRow="1" w:lastRow="0" w:firstColumn="0" w:lastColumn="0" w:oddVBand="0" w:evenVBand="0" w:oddHBand="0" w:evenHBand="0" w:firstRowFirstColumn="0" w:firstRowLastColumn="0" w:lastRowFirstColumn="0" w:lastRowLastColumn="0"/>
              <w:rPr>
                <w:rFonts w:cs="Calibri"/>
              </w:rPr>
            </w:pPr>
            <w:r>
              <w:rPr>
                <w:rFonts w:cs="Calibri"/>
              </w:rPr>
              <w:t xml:space="preserve">No. </w:t>
            </w:r>
            <w:r w:rsidRPr="002A5788">
              <w:rPr>
                <w:rFonts w:cs="Calibri"/>
              </w:rPr>
              <w:t xml:space="preserve">of </w:t>
            </w:r>
            <w:r>
              <w:rPr>
                <w:rFonts w:cs="Calibri"/>
              </w:rPr>
              <w:br/>
            </w:r>
            <w:r w:rsidRPr="002A5788">
              <w:rPr>
                <w:rFonts w:cs="Calibri"/>
              </w:rPr>
              <w:t>Accounts</w:t>
            </w:r>
          </w:p>
        </w:tc>
        <w:tc>
          <w:tcPr>
            <w:tcW w:w="1457" w:type="dxa"/>
            <w:tcBorders>
              <w:right w:val="single" w:sz="4" w:space="0" w:color="746DB1" w:themeColor="text2" w:themeTint="80"/>
            </w:tcBorders>
            <w:noWrap/>
            <w:vAlign w:val="center"/>
            <w:hideMark/>
          </w:tcPr>
          <w:p w14:paraId="556F8285" w14:textId="189C1666" w:rsidR="002A5788" w:rsidRPr="002A5788" w:rsidRDefault="002A5788" w:rsidP="002A5788">
            <w:pPr>
              <w:pStyle w:val="TableText"/>
              <w:cnfStyle w:val="100000000000" w:firstRow="1" w:lastRow="0" w:firstColumn="0" w:lastColumn="0" w:oddVBand="0" w:evenVBand="0" w:oddHBand="0" w:evenHBand="0" w:firstRowFirstColumn="0" w:firstRowLastColumn="0" w:lastRowFirstColumn="0" w:lastRowLastColumn="0"/>
              <w:rPr>
                <w:rFonts w:cs="Calibri"/>
              </w:rPr>
            </w:pPr>
            <w:r w:rsidRPr="002A5788">
              <w:rPr>
                <w:rFonts w:cs="Calibri"/>
              </w:rPr>
              <w:t>Capacity</w:t>
            </w:r>
            <w:r w:rsidR="008D07C0">
              <w:rPr>
                <w:rFonts w:cs="Calibri"/>
              </w:rPr>
              <w:br/>
            </w:r>
            <w:r w:rsidRPr="002A5788">
              <w:rPr>
                <w:rFonts w:cs="Calibri"/>
              </w:rPr>
              <w:t>(MW)</w:t>
            </w:r>
          </w:p>
        </w:tc>
        <w:tc>
          <w:tcPr>
            <w:tcW w:w="1464" w:type="dxa"/>
            <w:tcBorders>
              <w:left w:val="single" w:sz="4" w:space="0" w:color="746DB1" w:themeColor="text2" w:themeTint="80"/>
            </w:tcBorders>
            <w:noWrap/>
            <w:vAlign w:val="center"/>
            <w:hideMark/>
          </w:tcPr>
          <w:p w14:paraId="31EF1B08" w14:textId="251FC4E3" w:rsidR="002A5788" w:rsidRPr="002A5788" w:rsidRDefault="002A5788" w:rsidP="002A5788">
            <w:pPr>
              <w:pStyle w:val="TableText"/>
              <w:cnfStyle w:val="100000000000" w:firstRow="1" w:lastRow="0" w:firstColumn="0" w:lastColumn="0" w:oddVBand="0" w:evenVBand="0" w:oddHBand="0" w:evenHBand="0" w:firstRowFirstColumn="0" w:firstRowLastColumn="0" w:lastRowFirstColumn="0" w:lastRowLastColumn="0"/>
              <w:rPr>
                <w:rFonts w:cs="Calibri"/>
              </w:rPr>
            </w:pPr>
            <w:r>
              <w:rPr>
                <w:rFonts w:cs="Calibri"/>
              </w:rPr>
              <w:t xml:space="preserve">No. </w:t>
            </w:r>
            <w:r w:rsidRPr="002A5788">
              <w:rPr>
                <w:rFonts w:cs="Calibri"/>
              </w:rPr>
              <w:t xml:space="preserve">of </w:t>
            </w:r>
            <w:r>
              <w:rPr>
                <w:rFonts w:cs="Calibri"/>
              </w:rPr>
              <w:br/>
            </w:r>
            <w:r w:rsidRPr="002A5788">
              <w:rPr>
                <w:rFonts w:cs="Calibri"/>
              </w:rPr>
              <w:t>Accounts</w:t>
            </w:r>
          </w:p>
        </w:tc>
        <w:tc>
          <w:tcPr>
            <w:tcW w:w="1465" w:type="dxa"/>
            <w:noWrap/>
            <w:vAlign w:val="center"/>
            <w:hideMark/>
          </w:tcPr>
          <w:p w14:paraId="3CECDF44" w14:textId="6F46765F" w:rsidR="002A5788" w:rsidRPr="002A5788" w:rsidRDefault="002A5788" w:rsidP="002A5788">
            <w:pPr>
              <w:pStyle w:val="TableText"/>
              <w:cnfStyle w:val="100000000000" w:firstRow="1" w:lastRow="0" w:firstColumn="0" w:lastColumn="0" w:oddVBand="0" w:evenVBand="0" w:oddHBand="0" w:evenHBand="0" w:firstRowFirstColumn="0" w:firstRowLastColumn="0" w:lastRowFirstColumn="0" w:lastRowLastColumn="0"/>
              <w:rPr>
                <w:rFonts w:cs="Calibri"/>
              </w:rPr>
            </w:pPr>
            <w:r w:rsidRPr="002A5788">
              <w:rPr>
                <w:rFonts w:cs="Calibri"/>
              </w:rPr>
              <w:t>Capacity</w:t>
            </w:r>
            <w:r w:rsidR="008D07C0">
              <w:rPr>
                <w:rFonts w:cs="Calibri"/>
              </w:rPr>
              <w:br/>
            </w:r>
            <w:r w:rsidRPr="002A5788">
              <w:rPr>
                <w:rFonts w:cs="Calibri"/>
              </w:rPr>
              <w:t>(MW)</w:t>
            </w:r>
          </w:p>
        </w:tc>
        <w:tc>
          <w:tcPr>
            <w:tcW w:w="1465" w:type="dxa"/>
            <w:noWrap/>
            <w:vAlign w:val="center"/>
            <w:hideMark/>
          </w:tcPr>
          <w:p w14:paraId="663E19FA" w14:textId="77777777" w:rsidR="002A5788" w:rsidRPr="002A5788" w:rsidRDefault="002A5788" w:rsidP="002A5788">
            <w:pPr>
              <w:pStyle w:val="TableText"/>
              <w:cnfStyle w:val="100000000000" w:firstRow="1" w:lastRow="0" w:firstColumn="0" w:lastColumn="0" w:oddVBand="0" w:evenVBand="0" w:oddHBand="0" w:evenHBand="0" w:firstRowFirstColumn="0" w:firstRowLastColumn="0" w:lastRowFirstColumn="0" w:lastRowLastColumn="0"/>
              <w:rPr>
                <w:rFonts w:cs="Calibri"/>
              </w:rPr>
            </w:pPr>
            <w:r w:rsidRPr="002A5788">
              <w:rPr>
                <w:rFonts w:cs="Calibri"/>
              </w:rPr>
              <w:t>Number of Events</w:t>
            </w:r>
          </w:p>
        </w:tc>
      </w:tr>
      <w:tr w:rsidR="00951893" w:rsidRPr="002A5788" w14:paraId="5E49D09E" w14:textId="77777777" w:rsidTr="00D638E9">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897" w:type="dxa"/>
            <w:vMerge w:val="restart"/>
            <w:shd w:val="clear" w:color="auto" w:fill="C7C5E0"/>
            <w:noWrap/>
            <w:vAlign w:val="center"/>
            <w:hideMark/>
          </w:tcPr>
          <w:p w14:paraId="3FEA77DC" w14:textId="77777777" w:rsidR="00951893" w:rsidRPr="002A5788" w:rsidRDefault="00951893" w:rsidP="00951893">
            <w:pPr>
              <w:pStyle w:val="TableText"/>
              <w:rPr>
                <w:rFonts w:cs="Calibri"/>
                <w:b w:val="0"/>
                <w:bCs w:val="0"/>
              </w:rPr>
            </w:pPr>
            <w:r w:rsidRPr="002A5788">
              <w:rPr>
                <w:rFonts w:cs="Calibri"/>
              </w:rPr>
              <w:t>PG&amp;E</w:t>
            </w:r>
          </w:p>
        </w:tc>
        <w:tc>
          <w:tcPr>
            <w:tcW w:w="1156" w:type="dxa"/>
            <w:shd w:val="clear" w:color="auto" w:fill="C7C5E0"/>
            <w:vAlign w:val="center"/>
            <w:hideMark/>
          </w:tcPr>
          <w:p w14:paraId="2105190D" w14:textId="77777777" w:rsidR="00951893" w:rsidRPr="002A5788" w:rsidRDefault="00951893" w:rsidP="00951893">
            <w:pPr>
              <w:pStyle w:val="TableText"/>
              <w:jc w:val="left"/>
              <w:cnfStyle w:val="000000100000" w:firstRow="0" w:lastRow="0" w:firstColumn="0" w:lastColumn="0" w:oddVBand="0" w:evenVBand="0" w:oddHBand="1" w:evenHBand="0" w:firstRowFirstColumn="0" w:firstRowLastColumn="0" w:lastRowFirstColumn="0" w:lastRowLastColumn="0"/>
              <w:rPr>
                <w:rFonts w:cs="Calibri"/>
              </w:rPr>
            </w:pPr>
            <w:r w:rsidRPr="002A5788">
              <w:rPr>
                <w:rFonts w:cs="Calibri"/>
              </w:rPr>
              <w:t>Res DA</w:t>
            </w:r>
          </w:p>
        </w:tc>
        <w:tc>
          <w:tcPr>
            <w:tcW w:w="1456" w:type="dxa"/>
            <w:shd w:val="clear" w:color="auto" w:fill="C7C5E0"/>
            <w:noWrap/>
            <w:vAlign w:val="center"/>
          </w:tcPr>
          <w:p w14:paraId="5B9ED14D" w14:textId="770DD126" w:rsidR="00951893" w:rsidRPr="002A5788" w:rsidRDefault="00274FB6" w:rsidP="009C13ED">
            <w:pPr>
              <w:pStyle w:val="TableText"/>
              <w:ind w:right="432"/>
              <w:jc w:val="right"/>
              <w:cnfStyle w:val="000000100000" w:firstRow="0" w:lastRow="0" w:firstColumn="0" w:lastColumn="0" w:oddVBand="0" w:evenVBand="0" w:oddHBand="1" w:evenHBand="0" w:firstRowFirstColumn="0" w:firstRowLastColumn="0" w:lastRowFirstColumn="0" w:lastRowLastColumn="0"/>
              <w:rPr>
                <w:rFonts w:cs="Calibri"/>
              </w:rPr>
            </w:pPr>
            <w:r>
              <w:rPr>
                <w:rFonts w:cs="Calibri"/>
              </w:rPr>
              <w:t>356</w:t>
            </w:r>
          </w:p>
        </w:tc>
        <w:tc>
          <w:tcPr>
            <w:tcW w:w="1457" w:type="dxa"/>
            <w:tcBorders>
              <w:right w:val="single" w:sz="4" w:space="0" w:color="746DB1" w:themeColor="text2" w:themeTint="80"/>
            </w:tcBorders>
            <w:shd w:val="clear" w:color="auto" w:fill="C7C5E0"/>
            <w:noWrap/>
            <w:vAlign w:val="center"/>
          </w:tcPr>
          <w:p w14:paraId="76D05F0C" w14:textId="4FE9CF50" w:rsidR="00951893" w:rsidRPr="008D07C0" w:rsidRDefault="00813BB7" w:rsidP="009C13ED">
            <w:pPr>
              <w:pStyle w:val="TableText"/>
              <w:ind w:right="432"/>
              <w:jc w:val="right"/>
              <w:cnfStyle w:val="000000100000" w:firstRow="0" w:lastRow="0" w:firstColumn="0" w:lastColumn="0" w:oddVBand="0" w:evenVBand="0" w:oddHBand="1" w:evenHBand="0" w:firstRowFirstColumn="0" w:firstRowLastColumn="0" w:lastRowFirstColumn="0" w:lastRowLastColumn="0"/>
              <w:rPr>
                <w:rFonts w:cs="Calibri"/>
              </w:rPr>
            </w:pPr>
            <w:r>
              <w:rPr>
                <w:highlight w:val="black"/>
              </w:rPr>
              <w:t>X</w:t>
            </w:r>
            <w:r w:rsidRPr="00813BB7">
              <w:rPr>
                <w:highlight w:val="black"/>
              </w:rPr>
              <w:t>XX</w:t>
            </w:r>
          </w:p>
        </w:tc>
        <w:tc>
          <w:tcPr>
            <w:tcW w:w="1464" w:type="dxa"/>
            <w:tcBorders>
              <w:left w:val="single" w:sz="4" w:space="0" w:color="746DB1" w:themeColor="text2" w:themeTint="80"/>
            </w:tcBorders>
            <w:shd w:val="clear" w:color="auto" w:fill="C7C5E0"/>
            <w:noWrap/>
            <w:vAlign w:val="center"/>
          </w:tcPr>
          <w:p w14:paraId="32DB34AA" w14:textId="7CCCBEBE" w:rsidR="00951893" w:rsidRPr="002A5788" w:rsidRDefault="00457DF3" w:rsidP="009C13ED">
            <w:pPr>
              <w:pStyle w:val="TableText"/>
              <w:ind w:right="432"/>
              <w:jc w:val="right"/>
              <w:cnfStyle w:val="000000100000" w:firstRow="0" w:lastRow="0" w:firstColumn="0" w:lastColumn="0" w:oddVBand="0" w:evenVBand="0" w:oddHBand="1" w:evenHBand="0" w:firstRowFirstColumn="0" w:firstRowLastColumn="0" w:lastRowFirstColumn="0" w:lastRowLastColumn="0"/>
              <w:rPr>
                <w:rFonts w:cs="Calibri"/>
              </w:rPr>
            </w:pPr>
            <w:r>
              <w:rPr>
                <w:rFonts w:cs="Calibri"/>
              </w:rPr>
              <w:t>236</w:t>
            </w:r>
          </w:p>
        </w:tc>
        <w:tc>
          <w:tcPr>
            <w:tcW w:w="1465" w:type="dxa"/>
            <w:shd w:val="clear" w:color="auto" w:fill="C7C5E0"/>
            <w:noWrap/>
            <w:vAlign w:val="center"/>
          </w:tcPr>
          <w:p w14:paraId="1E80276A" w14:textId="27718C36" w:rsidR="00951893" w:rsidRPr="008D07C0" w:rsidRDefault="00813BB7" w:rsidP="009C13ED">
            <w:pPr>
              <w:pStyle w:val="TableText"/>
              <w:ind w:right="432"/>
              <w:jc w:val="right"/>
              <w:cnfStyle w:val="000000100000" w:firstRow="0" w:lastRow="0" w:firstColumn="0" w:lastColumn="0" w:oddVBand="0" w:evenVBand="0" w:oddHBand="1" w:evenHBand="0" w:firstRowFirstColumn="0" w:firstRowLastColumn="0" w:lastRowFirstColumn="0" w:lastRowLastColumn="0"/>
              <w:rPr>
                <w:rFonts w:cs="Calibri"/>
              </w:rPr>
            </w:pPr>
            <w:r>
              <w:rPr>
                <w:highlight w:val="black"/>
              </w:rPr>
              <w:t>X</w:t>
            </w:r>
            <w:r w:rsidRPr="00813BB7">
              <w:rPr>
                <w:highlight w:val="black"/>
              </w:rPr>
              <w:t>XX</w:t>
            </w:r>
          </w:p>
        </w:tc>
        <w:tc>
          <w:tcPr>
            <w:tcW w:w="1465" w:type="dxa"/>
            <w:shd w:val="clear" w:color="auto" w:fill="C7C5E0"/>
            <w:noWrap/>
            <w:vAlign w:val="center"/>
          </w:tcPr>
          <w:p w14:paraId="3574D630" w14:textId="4B61845B" w:rsidR="00951893" w:rsidRPr="002A5788" w:rsidRDefault="00D30F46" w:rsidP="009C13ED">
            <w:pPr>
              <w:pStyle w:val="TableText"/>
              <w:ind w:right="432"/>
              <w:jc w:val="right"/>
              <w:cnfStyle w:val="000000100000" w:firstRow="0" w:lastRow="0" w:firstColumn="0" w:lastColumn="0" w:oddVBand="0" w:evenVBand="0" w:oddHBand="1" w:evenHBand="0" w:firstRowFirstColumn="0" w:firstRowLastColumn="0" w:lastRowFirstColumn="0" w:lastRowLastColumn="0"/>
              <w:rPr>
                <w:rFonts w:cs="Calibri"/>
              </w:rPr>
            </w:pPr>
            <w:r>
              <w:rPr>
                <w:rFonts w:cs="Calibri"/>
              </w:rPr>
              <w:t>8</w:t>
            </w:r>
          </w:p>
        </w:tc>
      </w:tr>
      <w:tr w:rsidR="008D07C0" w:rsidRPr="002A5788" w14:paraId="62853A43" w14:textId="77777777" w:rsidTr="00DC79F3">
        <w:trPr>
          <w:trHeight w:val="300"/>
        </w:trPr>
        <w:tc>
          <w:tcPr>
            <w:cnfStyle w:val="001000000000" w:firstRow="0" w:lastRow="0" w:firstColumn="1" w:lastColumn="0" w:oddVBand="0" w:evenVBand="0" w:oddHBand="0" w:evenHBand="0" w:firstRowFirstColumn="0" w:firstRowLastColumn="0" w:lastRowFirstColumn="0" w:lastRowLastColumn="0"/>
            <w:tcW w:w="897" w:type="dxa"/>
            <w:vMerge/>
            <w:shd w:val="clear" w:color="auto" w:fill="C7C5E0"/>
            <w:noWrap/>
            <w:vAlign w:val="center"/>
            <w:hideMark/>
          </w:tcPr>
          <w:p w14:paraId="50D52DCA" w14:textId="77777777" w:rsidR="008D07C0" w:rsidRPr="002A5788" w:rsidRDefault="008D07C0" w:rsidP="008D07C0">
            <w:pPr>
              <w:pStyle w:val="TableText"/>
              <w:rPr>
                <w:rFonts w:cs="Calibri"/>
                <w:b w:val="0"/>
                <w:bCs w:val="0"/>
              </w:rPr>
            </w:pPr>
          </w:p>
        </w:tc>
        <w:tc>
          <w:tcPr>
            <w:tcW w:w="1156" w:type="dxa"/>
            <w:shd w:val="clear" w:color="auto" w:fill="C7C5E0"/>
            <w:noWrap/>
            <w:vAlign w:val="center"/>
            <w:hideMark/>
          </w:tcPr>
          <w:p w14:paraId="1D4A89E8" w14:textId="77777777" w:rsidR="008D07C0" w:rsidRPr="002A5788" w:rsidRDefault="008D07C0" w:rsidP="008D07C0">
            <w:pPr>
              <w:pStyle w:val="TableText"/>
              <w:jc w:val="left"/>
              <w:cnfStyle w:val="000000000000" w:firstRow="0" w:lastRow="0" w:firstColumn="0" w:lastColumn="0" w:oddVBand="0" w:evenVBand="0" w:oddHBand="0" w:evenHBand="0" w:firstRowFirstColumn="0" w:firstRowLastColumn="0" w:lastRowFirstColumn="0" w:lastRowLastColumn="0"/>
              <w:rPr>
                <w:rFonts w:cs="Calibri"/>
              </w:rPr>
            </w:pPr>
            <w:r w:rsidRPr="002A5788">
              <w:rPr>
                <w:rFonts w:cs="Calibri"/>
              </w:rPr>
              <w:t>Non-Res DA</w:t>
            </w:r>
          </w:p>
        </w:tc>
        <w:tc>
          <w:tcPr>
            <w:tcW w:w="1456" w:type="dxa"/>
            <w:shd w:val="clear" w:color="auto" w:fill="C7C5E0"/>
            <w:noWrap/>
            <w:vAlign w:val="center"/>
          </w:tcPr>
          <w:p w14:paraId="4F9955DB" w14:textId="25DAE524" w:rsidR="00740BF4" w:rsidRPr="002A5788" w:rsidRDefault="00740BF4" w:rsidP="009C13ED">
            <w:pPr>
              <w:pStyle w:val="TableText"/>
              <w:ind w:right="432"/>
              <w:jc w:val="right"/>
              <w:cnfStyle w:val="000000000000" w:firstRow="0" w:lastRow="0" w:firstColumn="0" w:lastColumn="0" w:oddVBand="0" w:evenVBand="0" w:oddHBand="0" w:evenHBand="0" w:firstRowFirstColumn="0" w:firstRowLastColumn="0" w:lastRowFirstColumn="0" w:lastRowLastColumn="0"/>
              <w:rPr>
                <w:rFonts w:cs="Calibri"/>
              </w:rPr>
            </w:pPr>
            <w:r>
              <w:rPr>
                <w:rFonts w:cs="Calibri"/>
              </w:rPr>
              <w:t>672</w:t>
            </w:r>
          </w:p>
        </w:tc>
        <w:tc>
          <w:tcPr>
            <w:tcW w:w="1457" w:type="dxa"/>
            <w:tcBorders>
              <w:right w:val="single" w:sz="4" w:space="0" w:color="746DB1" w:themeColor="text2" w:themeTint="80"/>
            </w:tcBorders>
            <w:shd w:val="clear" w:color="auto" w:fill="C7C5E0"/>
            <w:noWrap/>
            <w:vAlign w:val="center"/>
          </w:tcPr>
          <w:p w14:paraId="487FA4D3" w14:textId="5CEB18C3" w:rsidR="008D07C0" w:rsidRPr="008D07C0" w:rsidRDefault="00740BF4" w:rsidP="009C13ED">
            <w:pPr>
              <w:pStyle w:val="TableText"/>
              <w:ind w:right="432"/>
              <w:jc w:val="right"/>
              <w:cnfStyle w:val="000000000000" w:firstRow="0" w:lastRow="0" w:firstColumn="0" w:lastColumn="0" w:oddVBand="0" w:evenVBand="0" w:oddHBand="0" w:evenHBand="0" w:firstRowFirstColumn="0" w:firstRowLastColumn="0" w:lastRowFirstColumn="0" w:lastRowLastColumn="0"/>
              <w:rPr>
                <w:rFonts w:cs="Calibri"/>
              </w:rPr>
            </w:pPr>
            <w:r>
              <w:rPr>
                <w:rFonts w:cs="Calibri"/>
              </w:rPr>
              <w:t>33.9</w:t>
            </w:r>
          </w:p>
        </w:tc>
        <w:tc>
          <w:tcPr>
            <w:tcW w:w="1464" w:type="dxa"/>
            <w:tcBorders>
              <w:left w:val="single" w:sz="4" w:space="0" w:color="746DB1" w:themeColor="text2" w:themeTint="80"/>
            </w:tcBorders>
            <w:shd w:val="clear" w:color="auto" w:fill="C7C5E0"/>
            <w:noWrap/>
            <w:vAlign w:val="center"/>
          </w:tcPr>
          <w:p w14:paraId="63E30C90" w14:textId="3EB41B9A" w:rsidR="008D07C0" w:rsidRPr="002A5788" w:rsidRDefault="00740BF4" w:rsidP="009C13ED">
            <w:pPr>
              <w:pStyle w:val="TableText"/>
              <w:ind w:right="432"/>
              <w:jc w:val="right"/>
              <w:cnfStyle w:val="000000000000" w:firstRow="0" w:lastRow="0" w:firstColumn="0" w:lastColumn="0" w:oddVBand="0" w:evenVBand="0" w:oddHBand="0" w:evenHBand="0" w:firstRowFirstColumn="0" w:firstRowLastColumn="0" w:lastRowFirstColumn="0" w:lastRowLastColumn="0"/>
              <w:rPr>
                <w:rFonts w:cs="Calibri"/>
              </w:rPr>
            </w:pPr>
            <w:r>
              <w:rPr>
                <w:rFonts w:cs="Calibri"/>
              </w:rPr>
              <w:t>430</w:t>
            </w:r>
          </w:p>
        </w:tc>
        <w:tc>
          <w:tcPr>
            <w:tcW w:w="1465" w:type="dxa"/>
            <w:shd w:val="clear" w:color="auto" w:fill="C7C5E0"/>
            <w:noWrap/>
            <w:vAlign w:val="center"/>
          </w:tcPr>
          <w:p w14:paraId="1865EF52" w14:textId="66350DDF" w:rsidR="008D07C0" w:rsidRPr="008D07C0" w:rsidRDefault="00740BF4" w:rsidP="009C13ED">
            <w:pPr>
              <w:pStyle w:val="TableText"/>
              <w:ind w:right="432"/>
              <w:jc w:val="right"/>
              <w:cnfStyle w:val="000000000000" w:firstRow="0" w:lastRow="0" w:firstColumn="0" w:lastColumn="0" w:oddVBand="0" w:evenVBand="0" w:oddHBand="0" w:evenHBand="0" w:firstRowFirstColumn="0" w:firstRowLastColumn="0" w:lastRowFirstColumn="0" w:lastRowLastColumn="0"/>
              <w:rPr>
                <w:rFonts w:cs="Calibri"/>
              </w:rPr>
            </w:pPr>
            <w:r>
              <w:rPr>
                <w:rFonts w:cs="Calibri"/>
              </w:rPr>
              <w:t>23.8</w:t>
            </w:r>
          </w:p>
        </w:tc>
        <w:tc>
          <w:tcPr>
            <w:tcW w:w="1465" w:type="dxa"/>
            <w:shd w:val="clear" w:color="auto" w:fill="C7C5E0"/>
            <w:noWrap/>
            <w:vAlign w:val="center"/>
          </w:tcPr>
          <w:p w14:paraId="199ACBB2" w14:textId="435B3CFF" w:rsidR="008D07C0" w:rsidRPr="002A5788" w:rsidRDefault="00D30F46" w:rsidP="009C13ED">
            <w:pPr>
              <w:pStyle w:val="TableText"/>
              <w:ind w:right="432"/>
              <w:jc w:val="right"/>
              <w:cnfStyle w:val="000000000000" w:firstRow="0" w:lastRow="0" w:firstColumn="0" w:lastColumn="0" w:oddVBand="0" w:evenVBand="0" w:oddHBand="0" w:evenHBand="0" w:firstRowFirstColumn="0" w:firstRowLastColumn="0" w:lastRowFirstColumn="0" w:lastRowLastColumn="0"/>
              <w:rPr>
                <w:rFonts w:cs="Calibri"/>
              </w:rPr>
            </w:pPr>
            <w:r>
              <w:rPr>
                <w:rFonts w:cs="Calibri"/>
              </w:rPr>
              <w:t>12</w:t>
            </w:r>
          </w:p>
        </w:tc>
      </w:tr>
      <w:tr w:rsidR="008D07C0" w:rsidRPr="002A5788" w14:paraId="58EAACE1" w14:textId="77777777" w:rsidTr="00DC79F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897" w:type="dxa"/>
            <w:vMerge w:val="restart"/>
            <w:shd w:val="clear" w:color="auto" w:fill="F6F6F7" w:themeFill="background1"/>
            <w:noWrap/>
            <w:vAlign w:val="center"/>
            <w:hideMark/>
          </w:tcPr>
          <w:p w14:paraId="2C190AEF" w14:textId="77777777" w:rsidR="008D07C0" w:rsidRPr="002A5788" w:rsidRDefault="008D07C0" w:rsidP="008D07C0">
            <w:pPr>
              <w:pStyle w:val="TableText"/>
              <w:rPr>
                <w:rFonts w:cs="Calibri"/>
                <w:b w:val="0"/>
                <w:bCs w:val="0"/>
              </w:rPr>
            </w:pPr>
            <w:r w:rsidRPr="002A5788">
              <w:rPr>
                <w:rFonts w:cs="Calibri"/>
              </w:rPr>
              <w:t>SCE</w:t>
            </w:r>
          </w:p>
        </w:tc>
        <w:tc>
          <w:tcPr>
            <w:tcW w:w="1156" w:type="dxa"/>
            <w:shd w:val="clear" w:color="auto" w:fill="F6F6F7" w:themeFill="background1"/>
            <w:noWrap/>
            <w:vAlign w:val="center"/>
            <w:hideMark/>
          </w:tcPr>
          <w:p w14:paraId="57C5508F" w14:textId="77777777" w:rsidR="008D07C0" w:rsidRPr="002A5788" w:rsidRDefault="008D07C0" w:rsidP="008D07C0">
            <w:pPr>
              <w:pStyle w:val="TableText"/>
              <w:jc w:val="left"/>
              <w:cnfStyle w:val="000000100000" w:firstRow="0" w:lastRow="0" w:firstColumn="0" w:lastColumn="0" w:oddVBand="0" w:evenVBand="0" w:oddHBand="1" w:evenHBand="0" w:firstRowFirstColumn="0" w:firstRowLastColumn="0" w:lastRowFirstColumn="0" w:lastRowLastColumn="0"/>
              <w:rPr>
                <w:rFonts w:cs="Calibri"/>
              </w:rPr>
            </w:pPr>
            <w:r w:rsidRPr="002A5788">
              <w:rPr>
                <w:rFonts w:cs="Calibri"/>
              </w:rPr>
              <w:t>Non-Res DA</w:t>
            </w:r>
          </w:p>
        </w:tc>
        <w:tc>
          <w:tcPr>
            <w:tcW w:w="1456" w:type="dxa"/>
            <w:shd w:val="clear" w:color="auto" w:fill="F6F6F7" w:themeFill="background1"/>
            <w:noWrap/>
            <w:vAlign w:val="center"/>
          </w:tcPr>
          <w:p w14:paraId="47B060B4" w14:textId="690C4909" w:rsidR="008D07C0" w:rsidRPr="002A5788" w:rsidRDefault="00740BF4" w:rsidP="009C13ED">
            <w:pPr>
              <w:pStyle w:val="TableText"/>
              <w:ind w:right="432"/>
              <w:jc w:val="right"/>
              <w:cnfStyle w:val="000000100000" w:firstRow="0" w:lastRow="0" w:firstColumn="0" w:lastColumn="0" w:oddVBand="0" w:evenVBand="0" w:oddHBand="1" w:evenHBand="0" w:firstRowFirstColumn="0" w:firstRowLastColumn="0" w:lastRowFirstColumn="0" w:lastRowLastColumn="0"/>
              <w:rPr>
                <w:rFonts w:cs="Calibri"/>
              </w:rPr>
            </w:pPr>
            <w:r>
              <w:rPr>
                <w:rFonts w:cs="Calibri"/>
              </w:rPr>
              <w:t>1</w:t>
            </w:r>
          </w:p>
        </w:tc>
        <w:tc>
          <w:tcPr>
            <w:tcW w:w="1457" w:type="dxa"/>
            <w:tcBorders>
              <w:right w:val="single" w:sz="4" w:space="0" w:color="746DB1" w:themeColor="text2" w:themeTint="80"/>
            </w:tcBorders>
            <w:shd w:val="clear" w:color="auto" w:fill="F6F6F7" w:themeFill="background1"/>
            <w:noWrap/>
            <w:vAlign w:val="center"/>
          </w:tcPr>
          <w:p w14:paraId="547AC2AA" w14:textId="3539F16D" w:rsidR="008D07C0" w:rsidRPr="00BB63C0" w:rsidRDefault="00813BB7" w:rsidP="009C13ED">
            <w:pPr>
              <w:pStyle w:val="TableText"/>
              <w:ind w:right="432"/>
              <w:jc w:val="right"/>
              <w:cnfStyle w:val="000000100000" w:firstRow="0" w:lastRow="0" w:firstColumn="0" w:lastColumn="0" w:oddVBand="0" w:evenVBand="0" w:oddHBand="1" w:evenHBand="0" w:firstRowFirstColumn="0" w:firstRowLastColumn="0" w:lastRowFirstColumn="0" w:lastRowLastColumn="0"/>
              <w:rPr>
                <w:rFonts w:cs="Calibri"/>
                <w:highlight w:val="black"/>
              </w:rPr>
            </w:pPr>
            <w:r>
              <w:rPr>
                <w:highlight w:val="black"/>
              </w:rPr>
              <w:t>X</w:t>
            </w:r>
            <w:r w:rsidRPr="00813BB7">
              <w:rPr>
                <w:highlight w:val="black"/>
              </w:rPr>
              <w:t>XX</w:t>
            </w:r>
          </w:p>
        </w:tc>
        <w:tc>
          <w:tcPr>
            <w:tcW w:w="1464" w:type="dxa"/>
            <w:tcBorders>
              <w:left w:val="single" w:sz="4" w:space="0" w:color="746DB1" w:themeColor="text2" w:themeTint="80"/>
            </w:tcBorders>
            <w:shd w:val="clear" w:color="auto" w:fill="F6F6F7" w:themeFill="background1"/>
            <w:noWrap/>
            <w:vAlign w:val="center"/>
          </w:tcPr>
          <w:p w14:paraId="048AD578" w14:textId="69BD05EC" w:rsidR="008D07C0" w:rsidRPr="002A5788" w:rsidRDefault="00740BF4" w:rsidP="009C13ED">
            <w:pPr>
              <w:pStyle w:val="TableText"/>
              <w:ind w:right="432"/>
              <w:jc w:val="right"/>
              <w:cnfStyle w:val="000000100000" w:firstRow="0" w:lastRow="0" w:firstColumn="0" w:lastColumn="0" w:oddVBand="0" w:evenVBand="0" w:oddHBand="1" w:evenHBand="0" w:firstRowFirstColumn="0" w:firstRowLastColumn="0" w:lastRowFirstColumn="0" w:lastRowLastColumn="0"/>
              <w:rPr>
                <w:rFonts w:cs="Calibri"/>
              </w:rPr>
            </w:pPr>
            <w:r>
              <w:rPr>
                <w:rFonts w:cs="Calibri"/>
              </w:rPr>
              <w:t>1</w:t>
            </w:r>
          </w:p>
        </w:tc>
        <w:tc>
          <w:tcPr>
            <w:tcW w:w="1465" w:type="dxa"/>
            <w:shd w:val="clear" w:color="auto" w:fill="F6F6F7" w:themeFill="background1"/>
            <w:noWrap/>
            <w:vAlign w:val="center"/>
          </w:tcPr>
          <w:p w14:paraId="5D2C0AAC" w14:textId="1628AE84" w:rsidR="008D07C0" w:rsidRPr="00BB63C0" w:rsidRDefault="00813BB7" w:rsidP="009C13ED">
            <w:pPr>
              <w:pStyle w:val="TableText"/>
              <w:ind w:right="432"/>
              <w:jc w:val="right"/>
              <w:cnfStyle w:val="000000100000" w:firstRow="0" w:lastRow="0" w:firstColumn="0" w:lastColumn="0" w:oddVBand="0" w:evenVBand="0" w:oddHBand="1" w:evenHBand="0" w:firstRowFirstColumn="0" w:firstRowLastColumn="0" w:lastRowFirstColumn="0" w:lastRowLastColumn="0"/>
              <w:rPr>
                <w:rFonts w:cs="Calibri"/>
                <w:highlight w:val="black"/>
              </w:rPr>
            </w:pPr>
            <w:r>
              <w:rPr>
                <w:highlight w:val="black"/>
              </w:rPr>
              <w:t>X</w:t>
            </w:r>
            <w:r w:rsidRPr="00813BB7">
              <w:rPr>
                <w:highlight w:val="black"/>
              </w:rPr>
              <w:t>XX</w:t>
            </w:r>
          </w:p>
        </w:tc>
        <w:tc>
          <w:tcPr>
            <w:tcW w:w="1465" w:type="dxa"/>
            <w:shd w:val="clear" w:color="auto" w:fill="F6F6F7" w:themeFill="background1"/>
            <w:noWrap/>
            <w:vAlign w:val="center"/>
          </w:tcPr>
          <w:p w14:paraId="7DA25D85" w14:textId="26740EF5" w:rsidR="008D07C0" w:rsidRPr="002A5788" w:rsidRDefault="00274FB6" w:rsidP="009C13ED">
            <w:pPr>
              <w:pStyle w:val="TableText"/>
              <w:ind w:right="432"/>
              <w:jc w:val="right"/>
              <w:cnfStyle w:val="000000100000" w:firstRow="0" w:lastRow="0" w:firstColumn="0" w:lastColumn="0" w:oddVBand="0" w:evenVBand="0" w:oddHBand="1" w:evenHBand="0" w:firstRowFirstColumn="0" w:firstRowLastColumn="0" w:lastRowFirstColumn="0" w:lastRowLastColumn="0"/>
              <w:rPr>
                <w:rFonts w:cs="Calibri"/>
              </w:rPr>
            </w:pPr>
            <w:r>
              <w:rPr>
                <w:rFonts w:cs="Calibri"/>
              </w:rPr>
              <w:t>15</w:t>
            </w:r>
          </w:p>
        </w:tc>
      </w:tr>
      <w:tr w:rsidR="008D07C0" w:rsidRPr="002A5788" w14:paraId="14459CB4" w14:textId="77777777" w:rsidTr="00DC79F3">
        <w:trPr>
          <w:trHeight w:val="300"/>
        </w:trPr>
        <w:tc>
          <w:tcPr>
            <w:cnfStyle w:val="001000000000" w:firstRow="0" w:lastRow="0" w:firstColumn="1" w:lastColumn="0" w:oddVBand="0" w:evenVBand="0" w:oddHBand="0" w:evenHBand="0" w:firstRowFirstColumn="0" w:firstRowLastColumn="0" w:lastRowFirstColumn="0" w:lastRowLastColumn="0"/>
            <w:tcW w:w="897" w:type="dxa"/>
            <w:vMerge/>
            <w:shd w:val="clear" w:color="auto" w:fill="F6F6F7" w:themeFill="background1"/>
            <w:noWrap/>
            <w:vAlign w:val="center"/>
            <w:hideMark/>
          </w:tcPr>
          <w:p w14:paraId="3DF70D6E" w14:textId="77777777" w:rsidR="008D07C0" w:rsidRPr="002A5788" w:rsidRDefault="008D07C0" w:rsidP="008D07C0">
            <w:pPr>
              <w:pStyle w:val="TableText"/>
              <w:rPr>
                <w:rFonts w:cs="Calibri"/>
                <w:b w:val="0"/>
                <w:bCs w:val="0"/>
              </w:rPr>
            </w:pPr>
          </w:p>
        </w:tc>
        <w:tc>
          <w:tcPr>
            <w:tcW w:w="1156" w:type="dxa"/>
            <w:shd w:val="clear" w:color="auto" w:fill="F6F6F7" w:themeFill="background1"/>
            <w:noWrap/>
            <w:vAlign w:val="center"/>
            <w:hideMark/>
          </w:tcPr>
          <w:p w14:paraId="49CAF8B2" w14:textId="77777777" w:rsidR="008D07C0" w:rsidRPr="002A5788" w:rsidRDefault="008D07C0" w:rsidP="008D07C0">
            <w:pPr>
              <w:pStyle w:val="TableText"/>
              <w:jc w:val="left"/>
              <w:cnfStyle w:val="000000000000" w:firstRow="0" w:lastRow="0" w:firstColumn="0" w:lastColumn="0" w:oddVBand="0" w:evenVBand="0" w:oddHBand="0" w:evenHBand="0" w:firstRowFirstColumn="0" w:firstRowLastColumn="0" w:lastRowFirstColumn="0" w:lastRowLastColumn="0"/>
              <w:rPr>
                <w:rFonts w:cs="Calibri"/>
              </w:rPr>
            </w:pPr>
            <w:r w:rsidRPr="002A5788">
              <w:rPr>
                <w:rFonts w:cs="Calibri"/>
              </w:rPr>
              <w:t>Non-Res DO</w:t>
            </w:r>
          </w:p>
        </w:tc>
        <w:tc>
          <w:tcPr>
            <w:tcW w:w="1456" w:type="dxa"/>
            <w:shd w:val="clear" w:color="auto" w:fill="F6F6F7" w:themeFill="background1"/>
            <w:noWrap/>
            <w:vAlign w:val="center"/>
          </w:tcPr>
          <w:p w14:paraId="0AB3A64D" w14:textId="5C3A6C44" w:rsidR="008D07C0" w:rsidRPr="002A5788" w:rsidRDefault="00740BF4" w:rsidP="009C13ED">
            <w:pPr>
              <w:pStyle w:val="TableText"/>
              <w:ind w:right="432"/>
              <w:jc w:val="right"/>
              <w:cnfStyle w:val="000000000000" w:firstRow="0" w:lastRow="0" w:firstColumn="0" w:lastColumn="0" w:oddVBand="0" w:evenVBand="0" w:oddHBand="0" w:evenHBand="0" w:firstRowFirstColumn="0" w:firstRowLastColumn="0" w:lastRowFirstColumn="0" w:lastRowLastColumn="0"/>
              <w:rPr>
                <w:rFonts w:cs="Calibri"/>
              </w:rPr>
            </w:pPr>
            <w:r>
              <w:rPr>
                <w:rFonts w:cs="Calibri"/>
              </w:rPr>
              <w:t>42</w:t>
            </w:r>
          </w:p>
        </w:tc>
        <w:tc>
          <w:tcPr>
            <w:tcW w:w="1457" w:type="dxa"/>
            <w:tcBorders>
              <w:right w:val="single" w:sz="4" w:space="0" w:color="746DB1" w:themeColor="text2" w:themeTint="80"/>
            </w:tcBorders>
            <w:shd w:val="clear" w:color="auto" w:fill="F6F6F7" w:themeFill="background1"/>
            <w:noWrap/>
            <w:vAlign w:val="center"/>
          </w:tcPr>
          <w:p w14:paraId="28FF7F16" w14:textId="465B8C1B" w:rsidR="008D07C0" w:rsidRPr="00BB63C0" w:rsidRDefault="00813BB7" w:rsidP="009C13ED">
            <w:pPr>
              <w:pStyle w:val="TableText"/>
              <w:ind w:right="432"/>
              <w:jc w:val="right"/>
              <w:cnfStyle w:val="000000000000" w:firstRow="0" w:lastRow="0" w:firstColumn="0" w:lastColumn="0" w:oddVBand="0" w:evenVBand="0" w:oddHBand="0" w:evenHBand="0" w:firstRowFirstColumn="0" w:firstRowLastColumn="0" w:lastRowFirstColumn="0" w:lastRowLastColumn="0"/>
              <w:rPr>
                <w:rFonts w:cs="Calibri"/>
                <w:highlight w:val="black"/>
              </w:rPr>
            </w:pPr>
            <w:r>
              <w:rPr>
                <w:highlight w:val="black"/>
              </w:rPr>
              <w:t>X</w:t>
            </w:r>
            <w:r w:rsidRPr="00813BB7">
              <w:rPr>
                <w:highlight w:val="black"/>
              </w:rPr>
              <w:t>XX</w:t>
            </w:r>
          </w:p>
        </w:tc>
        <w:tc>
          <w:tcPr>
            <w:tcW w:w="1464" w:type="dxa"/>
            <w:tcBorders>
              <w:left w:val="single" w:sz="4" w:space="0" w:color="746DB1" w:themeColor="text2" w:themeTint="80"/>
            </w:tcBorders>
            <w:shd w:val="clear" w:color="auto" w:fill="F6F6F7" w:themeFill="background1"/>
            <w:noWrap/>
            <w:vAlign w:val="center"/>
          </w:tcPr>
          <w:p w14:paraId="6CBB41C9" w14:textId="13016363" w:rsidR="008D07C0" w:rsidRPr="002A5788" w:rsidRDefault="00740BF4" w:rsidP="009C13ED">
            <w:pPr>
              <w:pStyle w:val="TableText"/>
              <w:ind w:right="432"/>
              <w:jc w:val="right"/>
              <w:cnfStyle w:val="000000000000" w:firstRow="0" w:lastRow="0" w:firstColumn="0" w:lastColumn="0" w:oddVBand="0" w:evenVBand="0" w:oddHBand="0" w:evenHBand="0" w:firstRowFirstColumn="0" w:firstRowLastColumn="0" w:lastRowFirstColumn="0" w:lastRowLastColumn="0"/>
              <w:rPr>
                <w:rFonts w:cs="Calibri"/>
              </w:rPr>
            </w:pPr>
            <w:r>
              <w:rPr>
                <w:rFonts w:cs="Calibri"/>
              </w:rPr>
              <w:t>42</w:t>
            </w:r>
          </w:p>
        </w:tc>
        <w:tc>
          <w:tcPr>
            <w:tcW w:w="1465" w:type="dxa"/>
            <w:shd w:val="clear" w:color="auto" w:fill="F6F6F7" w:themeFill="background1"/>
            <w:noWrap/>
            <w:vAlign w:val="center"/>
          </w:tcPr>
          <w:p w14:paraId="66D7B135" w14:textId="6CD7CDCD" w:rsidR="008D07C0" w:rsidRPr="00BB63C0" w:rsidRDefault="00813BB7" w:rsidP="009C13ED">
            <w:pPr>
              <w:pStyle w:val="TableText"/>
              <w:ind w:right="432"/>
              <w:jc w:val="right"/>
              <w:cnfStyle w:val="000000000000" w:firstRow="0" w:lastRow="0" w:firstColumn="0" w:lastColumn="0" w:oddVBand="0" w:evenVBand="0" w:oddHBand="0" w:evenHBand="0" w:firstRowFirstColumn="0" w:firstRowLastColumn="0" w:lastRowFirstColumn="0" w:lastRowLastColumn="0"/>
              <w:rPr>
                <w:rFonts w:cs="Calibri"/>
                <w:highlight w:val="black"/>
              </w:rPr>
            </w:pPr>
            <w:r>
              <w:rPr>
                <w:highlight w:val="black"/>
              </w:rPr>
              <w:t>X</w:t>
            </w:r>
            <w:r w:rsidRPr="00813BB7">
              <w:rPr>
                <w:highlight w:val="black"/>
              </w:rPr>
              <w:t>XX</w:t>
            </w:r>
          </w:p>
        </w:tc>
        <w:tc>
          <w:tcPr>
            <w:tcW w:w="1465" w:type="dxa"/>
            <w:shd w:val="clear" w:color="auto" w:fill="F6F6F7" w:themeFill="background1"/>
            <w:noWrap/>
            <w:vAlign w:val="center"/>
          </w:tcPr>
          <w:p w14:paraId="7BB61B63" w14:textId="64226FB7" w:rsidR="008D07C0" w:rsidRPr="002A5788" w:rsidRDefault="00D30F46" w:rsidP="009C13ED">
            <w:pPr>
              <w:pStyle w:val="TableText"/>
              <w:ind w:right="432"/>
              <w:jc w:val="right"/>
              <w:cnfStyle w:val="000000000000" w:firstRow="0" w:lastRow="0" w:firstColumn="0" w:lastColumn="0" w:oddVBand="0" w:evenVBand="0" w:oddHBand="0" w:evenHBand="0" w:firstRowFirstColumn="0" w:firstRowLastColumn="0" w:lastRowFirstColumn="0" w:lastRowLastColumn="0"/>
              <w:rPr>
                <w:rFonts w:cs="Calibri"/>
              </w:rPr>
            </w:pPr>
            <w:r>
              <w:rPr>
                <w:rFonts w:cs="Calibri"/>
              </w:rPr>
              <w:t>49</w:t>
            </w:r>
          </w:p>
        </w:tc>
      </w:tr>
      <w:tr w:rsidR="008D07C0" w:rsidRPr="002A5788" w14:paraId="6744D728" w14:textId="77777777" w:rsidTr="00DC79F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897" w:type="dxa"/>
            <w:vMerge w:val="restart"/>
            <w:shd w:val="clear" w:color="auto" w:fill="C7C5E0"/>
            <w:noWrap/>
            <w:vAlign w:val="center"/>
            <w:hideMark/>
          </w:tcPr>
          <w:p w14:paraId="4D99630E" w14:textId="77777777" w:rsidR="008D07C0" w:rsidRPr="002A5788" w:rsidRDefault="008D07C0" w:rsidP="008D07C0">
            <w:pPr>
              <w:pStyle w:val="TableText"/>
              <w:rPr>
                <w:rFonts w:cs="Calibri"/>
                <w:b w:val="0"/>
                <w:bCs w:val="0"/>
              </w:rPr>
            </w:pPr>
            <w:r w:rsidRPr="002A5788">
              <w:rPr>
                <w:rFonts w:cs="Calibri"/>
              </w:rPr>
              <w:t>SDG&amp;E</w:t>
            </w:r>
          </w:p>
        </w:tc>
        <w:tc>
          <w:tcPr>
            <w:tcW w:w="1156" w:type="dxa"/>
            <w:shd w:val="clear" w:color="auto" w:fill="C7C5E0"/>
            <w:noWrap/>
            <w:vAlign w:val="center"/>
            <w:hideMark/>
          </w:tcPr>
          <w:p w14:paraId="1079FCBC" w14:textId="77777777" w:rsidR="008D07C0" w:rsidRPr="002A5788" w:rsidRDefault="008D07C0" w:rsidP="008D07C0">
            <w:pPr>
              <w:pStyle w:val="TableText"/>
              <w:jc w:val="left"/>
              <w:cnfStyle w:val="000000100000" w:firstRow="0" w:lastRow="0" w:firstColumn="0" w:lastColumn="0" w:oddVBand="0" w:evenVBand="0" w:oddHBand="1" w:evenHBand="0" w:firstRowFirstColumn="0" w:firstRowLastColumn="0" w:lastRowFirstColumn="0" w:lastRowLastColumn="0"/>
              <w:rPr>
                <w:rFonts w:cs="Calibri"/>
              </w:rPr>
            </w:pPr>
            <w:r w:rsidRPr="002A5788">
              <w:rPr>
                <w:rFonts w:cs="Calibri"/>
              </w:rPr>
              <w:t>Non-Res DA</w:t>
            </w:r>
          </w:p>
        </w:tc>
        <w:tc>
          <w:tcPr>
            <w:tcW w:w="1456" w:type="dxa"/>
            <w:shd w:val="clear" w:color="auto" w:fill="C7C5E0"/>
            <w:noWrap/>
            <w:vAlign w:val="center"/>
          </w:tcPr>
          <w:p w14:paraId="32E17A4F" w14:textId="328B156E" w:rsidR="008D07C0" w:rsidRPr="002A5788" w:rsidRDefault="00740BF4" w:rsidP="009C13ED">
            <w:pPr>
              <w:pStyle w:val="TableText"/>
              <w:ind w:right="432"/>
              <w:jc w:val="right"/>
              <w:cnfStyle w:val="000000100000" w:firstRow="0" w:lastRow="0" w:firstColumn="0" w:lastColumn="0" w:oddVBand="0" w:evenVBand="0" w:oddHBand="1" w:evenHBand="0" w:firstRowFirstColumn="0" w:firstRowLastColumn="0" w:lastRowFirstColumn="0" w:lastRowLastColumn="0"/>
              <w:rPr>
                <w:rFonts w:cs="Calibri"/>
              </w:rPr>
            </w:pPr>
            <w:r w:rsidDel="009B0CB9">
              <w:rPr>
                <w:rFonts w:cs="Calibri"/>
              </w:rPr>
              <w:t>90</w:t>
            </w:r>
          </w:p>
        </w:tc>
        <w:tc>
          <w:tcPr>
            <w:tcW w:w="1457" w:type="dxa"/>
            <w:tcBorders>
              <w:right w:val="single" w:sz="4" w:space="0" w:color="746DB1" w:themeColor="text2" w:themeTint="80"/>
            </w:tcBorders>
            <w:shd w:val="clear" w:color="auto" w:fill="C7C5E0"/>
            <w:noWrap/>
            <w:vAlign w:val="center"/>
          </w:tcPr>
          <w:p w14:paraId="0F1E0384" w14:textId="53AFCE1C" w:rsidR="008D07C0" w:rsidRPr="008D07C0" w:rsidRDefault="00740BF4" w:rsidP="009C13ED">
            <w:pPr>
              <w:pStyle w:val="TableText"/>
              <w:ind w:right="432"/>
              <w:jc w:val="right"/>
              <w:cnfStyle w:val="000000100000" w:firstRow="0" w:lastRow="0" w:firstColumn="0" w:lastColumn="0" w:oddVBand="0" w:evenVBand="0" w:oddHBand="1" w:evenHBand="0" w:firstRowFirstColumn="0" w:firstRowLastColumn="0" w:lastRowFirstColumn="0" w:lastRowLastColumn="0"/>
              <w:rPr>
                <w:rFonts w:cs="Calibri"/>
              </w:rPr>
            </w:pPr>
            <w:r>
              <w:rPr>
                <w:rFonts w:cs="Calibri"/>
              </w:rPr>
              <w:t>2.</w:t>
            </w:r>
            <w:r w:rsidR="005C0B0E">
              <w:rPr>
                <w:rFonts w:cs="Calibri"/>
              </w:rPr>
              <w:t>9</w:t>
            </w:r>
          </w:p>
        </w:tc>
        <w:tc>
          <w:tcPr>
            <w:tcW w:w="1464" w:type="dxa"/>
            <w:tcBorders>
              <w:left w:val="single" w:sz="4" w:space="0" w:color="746DB1" w:themeColor="text2" w:themeTint="80"/>
            </w:tcBorders>
            <w:shd w:val="clear" w:color="auto" w:fill="C7C5E0"/>
            <w:noWrap/>
            <w:vAlign w:val="center"/>
          </w:tcPr>
          <w:p w14:paraId="0D799820" w14:textId="594E644D" w:rsidR="008D07C0" w:rsidRPr="002A5788" w:rsidRDefault="005C0B0E" w:rsidP="009C13ED">
            <w:pPr>
              <w:pStyle w:val="TableText"/>
              <w:ind w:right="432"/>
              <w:jc w:val="right"/>
              <w:cnfStyle w:val="000000100000" w:firstRow="0" w:lastRow="0" w:firstColumn="0" w:lastColumn="0" w:oddVBand="0" w:evenVBand="0" w:oddHBand="1" w:evenHBand="0" w:firstRowFirstColumn="0" w:firstRowLastColumn="0" w:lastRowFirstColumn="0" w:lastRowLastColumn="0"/>
              <w:rPr>
                <w:rFonts w:cs="Calibri"/>
              </w:rPr>
            </w:pPr>
            <w:r>
              <w:rPr>
                <w:rFonts w:cs="Calibri"/>
              </w:rPr>
              <w:t>84</w:t>
            </w:r>
          </w:p>
        </w:tc>
        <w:tc>
          <w:tcPr>
            <w:tcW w:w="1465" w:type="dxa"/>
            <w:shd w:val="clear" w:color="auto" w:fill="C7C5E0"/>
            <w:noWrap/>
            <w:vAlign w:val="center"/>
          </w:tcPr>
          <w:p w14:paraId="0CCDCDCF" w14:textId="5A094FEA" w:rsidR="008D07C0" w:rsidRPr="008D07C0" w:rsidRDefault="00740BF4" w:rsidP="009C13ED">
            <w:pPr>
              <w:pStyle w:val="TableText"/>
              <w:ind w:right="432"/>
              <w:jc w:val="right"/>
              <w:cnfStyle w:val="000000100000" w:firstRow="0" w:lastRow="0" w:firstColumn="0" w:lastColumn="0" w:oddVBand="0" w:evenVBand="0" w:oddHBand="1" w:evenHBand="0" w:firstRowFirstColumn="0" w:firstRowLastColumn="0" w:lastRowFirstColumn="0" w:lastRowLastColumn="0"/>
              <w:rPr>
                <w:rFonts w:cs="Calibri"/>
              </w:rPr>
            </w:pPr>
            <w:r>
              <w:rPr>
                <w:rFonts w:cs="Calibri"/>
              </w:rPr>
              <w:t>2.</w:t>
            </w:r>
            <w:r w:rsidR="005C0B0E">
              <w:rPr>
                <w:rFonts w:cs="Calibri"/>
              </w:rPr>
              <w:t>0</w:t>
            </w:r>
          </w:p>
        </w:tc>
        <w:tc>
          <w:tcPr>
            <w:tcW w:w="1465" w:type="dxa"/>
            <w:shd w:val="clear" w:color="auto" w:fill="C7C5E0"/>
            <w:noWrap/>
            <w:vAlign w:val="center"/>
          </w:tcPr>
          <w:p w14:paraId="4E5D2AEE" w14:textId="6711DDCC" w:rsidR="008D07C0" w:rsidRPr="002A5788" w:rsidRDefault="00D30F46" w:rsidP="009C13ED">
            <w:pPr>
              <w:pStyle w:val="TableText"/>
              <w:ind w:right="432"/>
              <w:jc w:val="right"/>
              <w:cnfStyle w:val="000000100000" w:firstRow="0" w:lastRow="0" w:firstColumn="0" w:lastColumn="0" w:oddVBand="0" w:evenVBand="0" w:oddHBand="1" w:evenHBand="0" w:firstRowFirstColumn="0" w:firstRowLastColumn="0" w:lastRowFirstColumn="0" w:lastRowLastColumn="0"/>
              <w:rPr>
                <w:rFonts w:cs="Calibri"/>
              </w:rPr>
            </w:pPr>
            <w:r>
              <w:rPr>
                <w:rFonts w:cs="Calibri"/>
              </w:rPr>
              <w:t>7</w:t>
            </w:r>
          </w:p>
        </w:tc>
      </w:tr>
      <w:tr w:rsidR="008D07C0" w:rsidRPr="002A5788" w14:paraId="150D2B1B" w14:textId="77777777" w:rsidTr="00DC79F3">
        <w:trPr>
          <w:trHeight w:val="300"/>
        </w:trPr>
        <w:tc>
          <w:tcPr>
            <w:cnfStyle w:val="001000000000" w:firstRow="0" w:lastRow="0" w:firstColumn="1" w:lastColumn="0" w:oddVBand="0" w:evenVBand="0" w:oddHBand="0" w:evenHBand="0" w:firstRowFirstColumn="0" w:firstRowLastColumn="0" w:lastRowFirstColumn="0" w:lastRowLastColumn="0"/>
            <w:tcW w:w="897" w:type="dxa"/>
            <w:vMerge/>
            <w:shd w:val="clear" w:color="auto" w:fill="C7C5E0"/>
            <w:noWrap/>
            <w:vAlign w:val="center"/>
            <w:hideMark/>
          </w:tcPr>
          <w:p w14:paraId="56FF0C8C" w14:textId="77777777" w:rsidR="008D07C0" w:rsidRPr="002A5788" w:rsidRDefault="008D07C0" w:rsidP="008D07C0">
            <w:pPr>
              <w:pStyle w:val="TableText"/>
              <w:rPr>
                <w:rFonts w:cs="Calibri"/>
              </w:rPr>
            </w:pPr>
          </w:p>
        </w:tc>
        <w:tc>
          <w:tcPr>
            <w:tcW w:w="1156" w:type="dxa"/>
            <w:shd w:val="clear" w:color="auto" w:fill="C7C5E0"/>
            <w:noWrap/>
            <w:vAlign w:val="center"/>
            <w:hideMark/>
          </w:tcPr>
          <w:p w14:paraId="119129BC" w14:textId="77777777" w:rsidR="008D07C0" w:rsidRPr="002A5788" w:rsidRDefault="008D07C0" w:rsidP="008D07C0">
            <w:pPr>
              <w:pStyle w:val="TableText"/>
              <w:jc w:val="left"/>
              <w:cnfStyle w:val="000000000000" w:firstRow="0" w:lastRow="0" w:firstColumn="0" w:lastColumn="0" w:oddVBand="0" w:evenVBand="0" w:oddHBand="0" w:evenHBand="0" w:firstRowFirstColumn="0" w:firstRowLastColumn="0" w:lastRowFirstColumn="0" w:lastRowLastColumn="0"/>
              <w:rPr>
                <w:rFonts w:cs="Calibri"/>
              </w:rPr>
            </w:pPr>
            <w:r w:rsidRPr="002A5788">
              <w:rPr>
                <w:rFonts w:cs="Calibri"/>
              </w:rPr>
              <w:t>Non-Res DO</w:t>
            </w:r>
          </w:p>
        </w:tc>
        <w:tc>
          <w:tcPr>
            <w:tcW w:w="1456" w:type="dxa"/>
            <w:shd w:val="clear" w:color="auto" w:fill="C7C5E0"/>
            <w:noWrap/>
            <w:vAlign w:val="center"/>
          </w:tcPr>
          <w:p w14:paraId="08FAC0BB" w14:textId="116B2BDE" w:rsidR="008D07C0" w:rsidRPr="002A5788" w:rsidRDefault="00740BF4" w:rsidP="009C13ED">
            <w:pPr>
              <w:pStyle w:val="TableText"/>
              <w:ind w:right="432"/>
              <w:jc w:val="right"/>
              <w:cnfStyle w:val="000000000000" w:firstRow="0" w:lastRow="0" w:firstColumn="0" w:lastColumn="0" w:oddVBand="0" w:evenVBand="0" w:oddHBand="0" w:evenHBand="0" w:firstRowFirstColumn="0" w:firstRowLastColumn="0" w:lastRowFirstColumn="0" w:lastRowLastColumn="0"/>
              <w:rPr>
                <w:rFonts w:cs="Calibri"/>
              </w:rPr>
            </w:pPr>
            <w:r>
              <w:rPr>
                <w:rFonts w:cs="Calibri"/>
              </w:rPr>
              <w:t>54</w:t>
            </w:r>
          </w:p>
        </w:tc>
        <w:tc>
          <w:tcPr>
            <w:tcW w:w="1457" w:type="dxa"/>
            <w:tcBorders>
              <w:right w:val="single" w:sz="4" w:space="0" w:color="746DB1" w:themeColor="text2" w:themeTint="80"/>
            </w:tcBorders>
            <w:shd w:val="clear" w:color="auto" w:fill="C7C5E0"/>
            <w:noWrap/>
            <w:vAlign w:val="center"/>
          </w:tcPr>
          <w:p w14:paraId="16C07897" w14:textId="4C82C431" w:rsidR="008D07C0" w:rsidRPr="008D07C0" w:rsidRDefault="00740BF4" w:rsidP="009C13ED">
            <w:pPr>
              <w:pStyle w:val="TableText"/>
              <w:ind w:right="432"/>
              <w:jc w:val="right"/>
              <w:cnfStyle w:val="000000000000" w:firstRow="0" w:lastRow="0" w:firstColumn="0" w:lastColumn="0" w:oddVBand="0" w:evenVBand="0" w:oddHBand="0" w:evenHBand="0" w:firstRowFirstColumn="0" w:firstRowLastColumn="0" w:lastRowFirstColumn="0" w:lastRowLastColumn="0"/>
              <w:rPr>
                <w:rFonts w:cs="Calibri"/>
              </w:rPr>
            </w:pPr>
            <w:r>
              <w:rPr>
                <w:rFonts w:cs="Calibri"/>
              </w:rPr>
              <w:t>1.8</w:t>
            </w:r>
          </w:p>
        </w:tc>
        <w:tc>
          <w:tcPr>
            <w:tcW w:w="1464" w:type="dxa"/>
            <w:tcBorders>
              <w:left w:val="single" w:sz="4" w:space="0" w:color="746DB1" w:themeColor="text2" w:themeTint="80"/>
            </w:tcBorders>
            <w:shd w:val="clear" w:color="auto" w:fill="C7C5E0"/>
            <w:noWrap/>
            <w:vAlign w:val="center"/>
          </w:tcPr>
          <w:p w14:paraId="70DEE43C" w14:textId="439DC631" w:rsidR="008D07C0" w:rsidRPr="002A5788" w:rsidRDefault="00740BF4" w:rsidP="009C13ED">
            <w:pPr>
              <w:pStyle w:val="TableText"/>
              <w:ind w:right="432"/>
              <w:jc w:val="right"/>
              <w:cnfStyle w:val="000000000000" w:firstRow="0" w:lastRow="0" w:firstColumn="0" w:lastColumn="0" w:oddVBand="0" w:evenVBand="0" w:oddHBand="0" w:evenHBand="0" w:firstRowFirstColumn="0" w:firstRowLastColumn="0" w:lastRowFirstColumn="0" w:lastRowLastColumn="0"/>
              <w:rPr>
                <w:rFonts w:cs="Calibri"/>
              </w:rPr>
            </w:pPr>
            <w:r>
              <w:rPr>
                <w:rFonts w:cs="Calibri"/>
              </w:rPr>
              <w:t>51</w:t>
            </w:r>
          </w:p>
        </w:tc>
        <w:tc>
          <w:tcPr>
            <w:tcW w:w="1465" w:type="dxa"/>
            <w:shd w:val="clear" w:color="auto" w:fill="C7C5E0"/>
            <w:noWrap/>
            <w:vAlign w:val="center"/>
          </w:tcPr>
          <w:p w14:paraId="31E6D885" w14:textId="4E9007DE" w:rsidR="008D07C0" w:rsidRPr="008D07C0" w:rsidRDefault="00274FB6" w:rsidP="009C13ED">
            <w:pPr>
              <w:pStyle w:val="TableText"/>
              <w:ind w:right="432"/>
              <w:jc w:val="right"/>
              <w:cnfStyle w:val="000000000000" w:firstRow="0" w:lastRow="0" w:firstColumn="0" w:lastColumn="0" w:oddVBand="0" w:evenVBand="0" w:oddHBand="0" w:evenHBand="0" w:firstRowFirstColumn="0" w:firstRowLastColumn="0" w:lastRowFirstColumn="0" w:lastRowLastColumn="0"/>
              <w:rPr>
                <w:rFonts w:cs="Calibri"/>
              </w:rPr>
            </w:pPr>
            <w:r>
              <w:rPr>
                <w:rFonts w:cs="Calibri"/>
              </w:rPr>
              <w:t>1.8</w:t>
            </w:r>
          </w:p>
        </w:tc>
        <w:tc>
          <w:tcPr>
            <w:tcW w:w="1465" w:type="dxa"/>
            <w:shd w:val="clear" w:color="auto" w:fill="C7C5E0"/>
            <w:noWrap/>
            <w:vAlign w:val="center"/>
          </w:tcPr>
          <w:p w14:paraId="000D3093" w14:textId="6990821C" w:rsidR="008D07C0" w:rsidRPr="002A5788" w:rsidRDefault="00274FB6" w:rsidP="009C13ED">
            <w:pPr>
              <w:pStyle w:val="TableText"/>
              <w:ind w:right="432"/>
              <w:jc w:val="right"/>
              <w:cnfStyle w:val="000000000000" w:firstRow="0" w:lastRow="0" w:firstColumn="0" w:lastColumn="0" w:oddVBand="0" w:evenVBand="0" w:oddHBand="0" w:evenHBand="0" w:firstRowFirstColumn="0" w:firstRowLastColumn="0" w:lastRowFirstColumn="0" w:lastRowLastColumn="0"/>
              <w:rPr>
                <w:rFonts w:cs="Calibri"/>
              </w:rPr>
            </w:pPr>
            <w:r>
              <w:rPr>
                <w:rFonts w:cs="Calibri"/>
              </w:rPr>
              <w:t>5</w:t>
            </w:r>
          </w:p>
        </w:tc>
      </w:tr>
    </w:tbl>
    <w:p w14:paraId="1653FB05" w14:textId="1D9FA74D" w:rsidR="00CD6954" w:rsidRPr="00CD6954" w:rsidRDefault="00CD6954" w:rsidP="00DA49B5">
      <w:pPr>
        <w:pStyle w:val="ESHeading"/>
      </w:pPr>
      <w:r w:rsidRPr="00CD6954">
        <w:t>Evaluation Methods</w:t>
      </w:r>
      <w:bookmarkEnd w:id="12"/>
    </w:p>
    <w:p w14:paraId="211FDEC7" w14:textId="274BFA51" w:rsidR="00A73554" w:rsidRDefault="00E55903" w:rsidP="00A73554">
      <w:pPr>
        <w:pStyle w:val="BodyText"/>
      </w:pPr>
      <w:r>
        <w:t xml:space="preserve">AEG </w:t>
      </w:r>
      <w:r w:rsidR="00A73554">
        <w:t xml:space="preserve">used the same methodology across all programs to ensure consistency of results. Each program is modeled independently, modifying assumptions to account for program design and implementation </w:t>
      </w:r>
      <w:r w:rsidR="00A73554">
        <w:lastRenderedPageBreak/>
        <w:t>specific to each IOU’s CBP tariff. With the addition of PG&amp;E’s Residential participation in PY2020, it is important to highlight the key differences in the approach used for the two customer classes:</w:t>
      </w:r>
    </w:p>
    <w:p w14:paraId="221E8BF9" w14:textId="070B9C9D" w:rsidR="00A73554" w:rsidRDefault="00A73554" w:rsidP="00A73554">
      <w:pPr>
        <w:pStyle w:val="BodyText"/>
      </w:pPr>
      <w:r w:rsidRPr="008E6119">
        <w:rPr>
          <w:rStyle w:val="Emphasis"/>
        </w:rPr>
        <w:t>The Residential program analysis use a matched control group and aggregate hourly regression models.</w:t>
      </w:r>
      <w:r>
        <w:t xml:space="preserve"> </w:t>
      </w:r>
      <w:r w:rsidRPr="001B05BB">
        <w:t xml:space="preserve">This </w:t>
      </w:r>
      <w:r>
        <w:t xml:space="preserve">approach </w:t>
      </w:r>
      <w:r w:rsidRPr="001B05BB">
        <w:t xml:space="preserve">is the best practice for participant populations with less variable loads, </w:t>
      </w:r>
      <w:r w:rsidRPr="008E6119">
        <w:t>which</w:t>
      </w:r>
      <w:r w:rsidRPr="001B05BB">
        <w:t xml:space="preserve"> can leverage the higher statistical power with more customers included in each model. A matched control group also more effectively estimates the counterfactual load </w:t>
      </w:r>
      <w:r w:rsidR="00B11403">
        <w:t>without</w:t>
      </w:r>
      <w:r w:rsidRPr="001B05BB">
        <w:t xml:space="preserve"> a randomized control trial.</w:t>
      </w:r>
    </w:p>
    <w:p w14:paraId="440AFD69" w14:textId="3726CFF7" w:rsidR="00A73554" w:rsidRPr="0076523A" w:rsidRDefault="00A73554" w:rsidP="00A73554">
      <w:pPr>
        <w:pStyle w:val="BodyText"/>
      </w:pPr>
      <w:r w:rsidRPr="008E6119">
        <w:rPr>
          <w:rStyle w:val="Emphasis"/>
        </w:rPr>
        <w:t>The Non-</w:t>
      </w:r>
      <w:r>
        <w:rPr>
          <w:rStyle w:val="Emphasis"/>
        </w:rPr>
        <w:t>r</w:t>
      </w:r>
      <w:r w:rsidRPr="008E6119">
        <w:rPr>
          <w:rStyle w:val="Emphasis"/>
        </w:rPr>
        <w:t xml:space="preserve">esidential </w:t>
      </w:r>
      <w:r w:rsidR="00AD4675">
        <w:rPr>
          <w:rStyle w:val="Emphasis"/>
        </w:rPr>
        <w:t>program</w:t>
      </w:r>
      <w:r w:rsidR="00AD4675" w:rsidRPr="008E6119">
        <w:rPr>
          <w:rStyle w:val="Emphasis"/>
        </w:rPr>
        <w:t xml:space="preserve"> </w:t>
      </w:r>
      <w:r w:rsidRPr="008E6119">
        <w:rPr>
          <w:rStyle w:val="Emphasis"/>
        </w:rPr>
        <w:t>analyses use a within-subject</w:t>
      </w:r>
      <w:r w:rsidR="00582609">
        <w:rPr>
          <w:rStyle w:val="Emphasis"/>
        </w:rPr>
        <w:t>s</w:t>
      </w:r>
      <w:r w:rsidRPr="008E6119">
        <w:rPr>
          <w:rStyle w:val="Emphasis"/>
        </w:rPr>
        <w:t xml:space="preserve"> design using customer-specific hourly regression models.</w:t>
      </w:r>
      <w:r w:rsidRPr="008E6119">
        <w:t xml:space="preserve"> </w:t>
      </w:r>
      <w:r w:rsidR="0094416C">
        <w:t>This method</w:t>
      </w:r>
      <w:r w:rsidR="0094416C" w:rsidRPr="008E6119">
        <w:t xml:space="preserve"> </w:t>
      </w:r>
      <w:r w:rsidRPr="008E6119">
        <w:t xml:space="preserve">remains the most flexible, consistent, and appropriate solution for CBP’s evaluation goals and population distributions. </w:t>
      </w:r>
      <w:r>
        <w:t>Non-residential</w:t>
      </w:r>
      <w:r w:rsidRPr="0076523A">
        <w:t xml:space="preserve"> customers often vary significantly from one another in load shape, weather response, and overall size. Customer-specific regressions allow us to control for variation in load due to weather conditions, geography, time-related variables</w:t>
      </w:r>
      <w:r>
        <w:t xml:space="preserve">, and other </w:t>
      </w:r>
      <w:r w:rsidRPr="0076523A">
        <w:t>unobservable customer-specific effect</w:t>
      </w:r>
      <w:r>
        <w:t xml:space="preserve">s. This approach also </w:t>
      </w:r>
      <w:r w:rsidR="002E5C90">
        <w:t xml:space="preserve">allows for </w:t>
      </w:r>
      <w:r>
        <w:t>a</w:t>
      </w:r>
      <w:r w:rsidR="002E5C90">
        <w:t>ggregating individual customer impacts</w:t>
      </w:r>
      <w:r w:rsidR="004E6939">
        <w:t xml:space="preserve"> </w:t>
      </w:r>
      <w:r w:rsidRPr="0076523A">
        <w:t xml:space="preserve">to estimate </w:t>
      </w:r>
      <w:r>
        <w:t xml:space="preserve">load </w:t>
      </w:r>
      <w:r w:rsidRPr="0076523A">
        <w:t>impacts at any leve</w:t>
      </w:r>
      <w:r>
        <w:t>l or customer segmentation</w:t>
      </w:r>
      <w:r w:rsidRPr="0076523A">
        <w:t xml:space="preserve">. </w:t>
      </w:r>
    </w:p>
    <w:p w14:paraId="1FAD885F" w14:textId="1E488F63" w:rsidR="004402A9" w:rsidRPr="00CD6954" w:rsidRDefault="00CD6954" w:rsidP="00DA49B5">
      <w:pPr>
        <w:pStyle w:val="BodyText"/>
      </w:pPr>
      <w:r w:rsidRPr="00CD6954">
        <w:t>AEG used the same</w:t>
      </w:r>
      <w:r w:rsidR="00A73554">
        <w:t xml:space="preserve"> hourly regression</w:t>
      </w:r>
      <w:r w:rsidRPr="00CD6954">
        <w:t xml:space="preserve"> models to predict the ex-ante</w:t>
      </w:r>
      <w:r w:rsidR="00A73554">
        <w:t xml:space="preserve"> load</w:t>
      </w:r>
      <w:r w:rsidRPr="00CD6954">
        <w:t xml:space="preserve"> impacts under the Utility and CAISO 1-in-2 and 1-in-10 weather scenarios. </w:t>
      </w:r>
      <w:r w:rsidR="006D203C">
        <w:t xml:space="preserve">AEG estimated </w:t>
      </w:r>
      <w:r w:rsidR="009E63B7">
        <w:t xml:space="preserve">load impacts for all </w:t>
      </w:r>
      <w:r w:rsidR="00037700">
        <w:t xml:space="preserve">five </w:t>
      </w:r>
      <w:r w:rsidR="009E63B7">
        <w:t>hours of the Resource Adequacy (RA) window</w:t>
      </w:r>
      <w:r w:rsidR="0002232A">
        <w:t xml:space="preserve">, </w:t>
      </w:r>
      <w:r w:rsidR="00B738CC">
        <w:t>developing IOU-specific adjustments based on historical performance</w:t>
      </w:r>
      <w:r w:rsidR="00A73554">
        <w:t xml:space="preserve"> and expected program changes through the </w:t>
      </w:r>
      <w:r w:rsidR="00AD4675">
        <w:t>2024</w:t>
      </w:r>
      <w:r w:rsidR="00A73554">
        <w:t>-</w:t>
      </w:r>
      <w:r w:rsidR="00AD4675">
        <w:t xml:space="preserve">2034 </w:t>
      </w:r>
      <w:r w:rsidR="00A73554">
        <w:t>forecast horizon.</w:t>
      </w:r>
    </w:p>
    <w:p w14:paraId="1F6623C1" w14:textId="0E998130" w:rsidR="00CD6954" w:rsidRDefault="00CD6954" w:rsidP="00D4629A">
      <w:pPr>
        <w:pStyle w:val="ESHeading"/>
      </w:pPr>
      <w:bookmarkStart w:id="17" w:name="_Toc488827725"/>
      <w:r w:rsidRPr="00CD6954">
        <w:t xml:space="preserve">Ex-Post </w:t>
      </w:r>
      <w:r w:rsidR="000B53B0">
        <w:t xml:space="preserve">Load </w:t>
      </w:r>
      <w:r w:rsidRPr="00CD6954">
        <w:t>Impacts</w:t>
      </w:r>
      <w:bookmarkEnd w:id="17"/>
    </w:p>
    <w:p w14:paraId="10573FBE" w14:textId="0AD3464A" w:rsidR="00270304" w:rsidRDefault="00016620" w:rsidP="00270304">
      <w:pPr>
        <w:pStyle w:val="BodyText"/>
      </w:pPr>
      <w:r>
        <w:fldChar w:fldCharType="begin"/>
      </w:r>
      <w:r>
        <w:instrText xml:space="preserve"> REF _Ref162355670 </w:instrText>
      </w:r>
      <w:r>
        <w:fldChar w:fldCharType="separate"/>
      </w:r>
      <w:r w:rsidR="00187752">
        <w:t xml:space="preserve">Table ES - </w:t>
      </w:r>
      <w:r w:rsidR="00187752">
        <w:rPr>
          <w:noProof/>
        </w:rPr>
        <w:t>3</w:t>
      </w:r>
      <w:r>
        <w:rPr>
          <w:noProof/>
        </w:rPr>
        <w:fldChar w:fldCharType="end"/>
      </w:r>
      <w:r w:rsidR="003F2F43">
        <w:t xml:space="preserve"> </w:t>
      </w:r>
      <w:r w:rsidR="00270304">
        <w:t xml:space="preserve">presents the </w:t>
      </w:r>
      <w:r w:rsidR="00AD4675">
        <w:t>PY2023</w:t>
      </w:r>
      <w:r w:rsidR="00AD4675" w:rsidRPr="00DA46F4">
        <w:t xml:space="preserve"> </w:t>
      </w:r>
      <w:r w:rsidR="00270304" w:rsidRPr="00DA46F4">
        <w:t xml:space="preserve">average </w:t>
      </w:r>
      <w:r w:rsidR="00270304">
        <w:t xml:space="preserve">summer </w:t>
      </w:r>
      <w:r w:rsidR="00270304" w:rsidRPr="00DA46F4">
        <w:t xml:space="preserve">event day </w:t>
      </w:r>
      <w:r w:rsidR="00C420BA">
        <w:t xml:space="preserve">ex-post </w:t>
      </w:r>
      <w:r w:rsidR="00270304" w:rsidRPr="00DA46F4">
        <w:t>impacts by</w:t>
      </w:r>
      <w:r w:rsidR="00270304">
        <w:t xml:space="preserve"> IOU and program </w:t>
      </w:r>
      <w:r w:rsidR="00270304" w:rsidRPr="00DA46F4">
        <w:t xml:space="preserve">at the aggregate </w:t>
      </w:r>
      <w:r w:rsidR="00270304">
        <w:t xml:space="preserve">and </w:t>
      </w:r>
      <w:r w:rsidR="00270304" w:rsidRPr="00DA46F4">
        <w:t>per-customer level</w:t>
      </w:r>
      <w:r w:rsidR="00270304">
        <w:t>s</w:t>
      </w:r>
      <w:r w:rsidR="00270304" w:rsidRPr="00DA46F4">
        <w:t>.</w:t>
      </w:r>
      <w:r w:rsidR="00270304">
        <w:t xml:space="preserve"> </w:t>
      </w:r>
      <w:r w:rsidR="004C5B86" w:rsidRPr="004C5B86">
        <w:t>We show the results for each program's reporting hour, which is 6</w:t>
      </w:r>
      <w:r w:rsidR="000C055D">
        <w:t>:00</w:t>
      </w:r>
      <w:r w:rsidR="004C5B86" w:rsidRPr="004C5B86">
        <w:t xml:space="preserve"> PM–7</w:t>
      </w:r>
      <w:r w:rsidR="000C055D">
        <w:t>:00</w:t>
      </w:r>
      <w:r w:rsidR="004C5B86" w:rsidRPr="004C5B86">
        <w:t xml:space="preserve"> PM for PG&amp;E's Non-Residential DA; 5</w:t>
      </w:r>
      <w:r w:rsidR="00BF4712">
        <w:t>:00</w:t>
      </w:r>
      <w:r w:rsidR="004C5B86" w:rsidRPr="004C5B86">
        <w:t xml:space="preserve"> PM–6</w:t>
      </w:r>
      <w:r w:rsidR="00BF4712">
        <w:t>:00</w:t>
      </w:r>
      <w:r w:rsidR="004C5B86" w:rsidRPr="004C5B86">
        <w:t xml:space="preserve"> PM for SCE's Non-Residential DA and DO during the summer months, and 7</w:t>
      </w:r>
      <w:r w:rsidR="00B754DD">
        <w:t>:00</w:t>
      </w:r>
      <w:r w:rsidR="004C5B86" w:rsidRPr="004C5B86">
        <w:t xml:space="preserve"> PM–8</w:t>
      </w:r>
      <w:r w:rsidR="00B754DD">
        <w:t>:00</w:t>
      </w:r>
      <w:r w:rsidR="004C5B86" w:rsidRPr="004C5B86">
        <w:t xml:space="preserve"> PM for </w:t>
      </w:r>
      <w:r w:rsidR="005C0B0E">
        <w:t>SCE’s</w:t>
      </w:r>
      <w:r w:rsidR="004C5B86" w:rsidRPr="004C5B86">
        <w:t xml:space="preserve"> </w:t>
      </w:r>
      <w:r w:rsidR="005C0B0E">
        <w:t xml:space="preserve">non-summer months and </w:t>
      </w:r>
      <w:r w:rsidR="004C5B86" w:rsidRPr="004C5B86">
        <w:t>all other programs</w:t>
      </w:r>
      <w:r w:rsidR="005C0B0E">
        <w:t xml:space="preserve"> </w:t>
      </w:r>
      <w:r w:rsidR="004C5B86" w:rsidRPr="004C5B86">
        <w:t>.</w:t>
      </w:r>
      <w:r w:rsidR="004C5B86">
        <w:t xml:space="preserve"> </w:t>
      </w:r>
      <w:r w:rsidR="00270304">
        <w:t xml:space="preserve">Note that </w:t>
      </w:r>
      <w:r w:rsidR="007765CD">
        <w:t xml:space="preserve">AEG </w:t>
      </w:r>
      <w:r w:rsidR="00270304">
        <w:t>calculate</w:t>
      </w:r>
      <w:r w:rsidR="00627E44">
        <w:t>d</w:t>
      </w:r>
      <w:r w:rsidR="00270304">
        <w:t xml:space="preserve"> the average event day using all events regardless of dispatched count and event </w:t>
      </w:r>
      <w:r w:rsidR="00AD4675">
        <w:t>window</w:t>
      </w:r>
      <w:r w:rsidR="00B50F45">
        <w:t>.</w:t>
      </w:r>
    </w:p>
    <w:p w14:paraId="12438DAA" w14:textId="77777777" w:rsidR="0071017E" w:rsidRPr="00FE11EF" w:rsidRDefault="0071017E" w:rsidP="0071017E">
      <w:pPr>
        <w:pStyle w:val="BodyText"/>
        <w:rPr>
          <w:rFonts w:cs="Tahoma"/>
        </w:rPr>
      </w:pPr>
      <w:r>
        <w:t>At the program level, we observe the following relative to previous program performance:</w:t>
      </w:r>
    </w:p>
    <w:p w14:paraId="449E7A3D" w14:textId="77777777" w:rsidR="0071017E" w:rsidRDefault="0071017E" w:rsidP="0071017E">
      <w:pPr>
        <w:pStyle w:val="BulletedList"/>
      </w:pPr>
      <w:r w:rsidRPr="00FE11EF">
        <w:t xml:space="preserve">PG&amp;E’s average </w:t>
      </w:r>
      <w:r>
        <w:t xml:space="preserve">Non-residential </w:t>
      </w:r>
      <w:r w:rsidRPr="00FE11EF">
        <w:t>delivery performance</w:t>
      </w:r>
      <w:r>
        <w:rPr>
          <w:rStyle w:val="FootnoteReference"/>
        </w:rPr>
        <w:footnoteReference w:id="14"/>
      </w:r>
      <w:r>
        <w:t xml:space="preserve"> </w:t>
      </w:r>
      <w:r w:rsidRPr="00FE11EF">
        <w:t>of 86% remains comparable to the previous year’s 89%, attributed to lower participation but a larger customer size.</w:t>
      </w:r>
      <w:r>
        <w:t xml:space="preserve"> </w:t>
      </w:r>
    </w:p>
    <w:p w14:paraId="0EC45AF1" w14:textId="41236F7E" w:rsidR="0071017E" w:rsidRDefault="0071017E" w:rsidP="0071017E">
      <w:pPr>
        <w:pStyle w:val="BulletedList"/>
      </w:pPr>
      <w:r>
        <w:t xml:space="preserve">After skipping 2022, PG&amp;E’s residential participation started again, with an average delivery performance of </w:t>
      </w:r>
      <w:r w:rsidR="00E5632C" w:rsidRPr="00E5632C">
        <w:rPr>
          <w:highlight w:val="black"/>
        </w:rPr>
        <w:t>XX</w:t>
      </w:r>
      <w:r>
        <w:t xml:space="preserve">%. Although it is lower than 2021’s </w:t>
      </w:r>
      <w:r w:rsidR="00E5632C" w:rsidRPr="00E5632C">
        <w:rPr>
          <w:highlight w:val="black"/>
        </w:rPr>
        <w:t>XX</w:t>
      </w:r>
      <w:r>
        <w:t xml:space="preserve">%, it remains comparable, </w:t>
      </w:r>
      <w:r w:rsidRPr="00DA1A82">
        <w:t xml:space="preserve">considering that </w:t>
      </w:r>
      <w:r>
        <w:t xml:space="preserve">2021 had all Net Energy Metering (NEM) customers and larger users, </w:t>
      </w:r>
      <w:r w:rsidR="001709FB">
        <w:t xml:space="preserve">leading to a significant load drop during events. This may include customers with battery storage, although, at the time of analysis, this detail was not available. </w:t>
      </w:r>
    </w:p>
    <w:p w14:paraId="1DE18ECB" w14:textId="79C3A6F6" w:rsidR="0071017E" w:rsidRDefault="0071017E" w:rsidP="0071017E">
      <w:pPr>
        <w:pStyle w:val="BulletedList"/>
      </w:pPr>
      <w:r>
        <w:t xml:space="preserve">SCE experienced a notable decline in Non-residential CBP participation in both DA and DO programs. Non-residential DA only included one customer who delivered </w:t>
      </w:r>
      <w:r w:rsidR="00486F40" w:rsidRPr="0077656F">
        <w:rPr>
          <w:highlight w:val="black"/>
        </w:rPr>
        <w:t>XXX</w:t>
      </w:r>
      <w:r w:rsidRPr="0077656F">
        <w:t xml:space="preserve">, </w:t>
      </w:r>
      <w:r w:rsidR="00486F40" w:rsidRPr="0077656F">
        <w:rPr>
          <w:highlight w:val="black"/>
        </w:rPr>
        <w:t>XXX</w:t>
      </w:r>
      <w:r w:rsidRPr="00486F40">
        <w:t xml:space="preserve"> impacts</w:t>
      </w:r>
      <w:r>
        <w:t xml:space="preserve"> during the average summer. Non-residential DO performance depended heavily on one school customer, who has a relatively larger load than the others, and the program had a stable delivery rate at </w:t>
      </w:r>
      <w:r w:rsidR="00EF6641" w:rsidRPr="00B06AE6">
        <w:rPr>
          <w:highlight w:val="black"/>
        </w:rPr>
        <w:lastRenderedPageBreak/>
        <w:t>XX</w:t>
      </w:r>
      <w:r>
        <w:t xml:space="preserve">% during the summer month, and </w:t>
      </w:r>
      <w:r w:rsidR="00EF6641" w:rsidRPr="00B06AE6">
        <w:rPr>
          <w:highlight w:val="black"/>
        </w:rPr>
        <w:t>XX</w:t>
      </w:r>
      <w:r>
        <w:t>% at the non-summer month which outperformed 2020 and 2021.</w:t>
      </w:r>
    </w:p>
    <w:p w14:paraId="300BDE4F" w14:textId="42627DB5" w:rsidR="00545443" w:rsidRPr="00545443" w:rsidRDefault="0071017E" w:rsidP="000D0583">
      <w:pPr>
        <w:pStyle w:val="BulletedList"/>
      </w:pPr>
      <w:r>
        <w:t xml:space="preserve">In its second year of the new Elect products, SDG&amp;E showed significant improvements in both DA and DO programs. The DA program reached a 42% delivery performance, while the DO program achieved an impressive 95% delivery performance, both outperforming 2022 and even 2021. </w:t>
      </w:r>
    </w:p>
    <w:p w14:paraId="1AC20A83" w14:textId="64F332FA" w:rsidR="001709FB" w:rsidRDefault="00585274" w:rsidP="001709FB">
      <w:pPr>
        <w:pStyle w:val="Caption"/>
        <w:keepNext/>
      </w:pPr>
      <w:bookmarkStart w:id="18" w:name="_Ref162355670"/>
      <w:bookmarkStart w:id="19" w:name="_Toc162356890"/>
      <w:r>
        <w:t xml:space="preserve">Table ES - </w:t>
      </w:r>
      <w:r w:rsidR="00016620">
        <w:fldChar w:fldCharType="begin"/>
      </w:r>
      <w:r w:rsidR="00016620">
        <w:instrText xml:space="preserve"> SEQ Table_ES_- \* ARABIC </w:instrText>
      </w:r>
      <w:r w:rsidR="00016620">
        <w:fldChar w:fldCharType="separate"/>
      </w:r>
      <w:r w:rsidR="00187752">
        <w:rPr>
          <w:noProof/>
        </w:rPr>
        <w:t>3</w:t>
      </w:r>
      <w:r w:rsidR="00016620">
        <w:rPr>
          <w:noProof/>
        </w:rPr>
        <w:fldChar w:fldCharType="end"/>
      </w:r>
      <w:bookmarkEnd w:id="18"/>
      <w:r w:rsidR="001709FB">
        <w:tab/>
      </w:r>
      <w:r w:rsidR="001709FB" w:rsidRPr="00DA46F4">
        <w:t>Statewide CBP</w:t>
      </w:r>
      <w:r w:rsidR="001709FB">
        <w:t xml:space="preserve"> Ex-Post</w:t>
      </w:r>
      <w:r w:rsidR="001709FB" w:rsidRPr="00DA46F4">
        <w:t xml:space="preserve"> Impact Summary, Average Summer Event Day PY20</w:t>
      </w:r>
      <w:r w:rsidR="001709FB">
        <w:t>23</w:t>
      </w:r>
      <w:bookmarkEnd w:id="19"/>
    </w:p>
    <w:tbl>
      <w:tblPr>
        <w:tblStyle w:val="ListTable2"/>
        <w:tblW w:w="9068" w:type="dxa"/>
        <w:jc w:val="center"/>
        <w:tblLayout w:type="fixed"/>
        <w:tblLook w:val="04A0" w:firstRow="1" w:lastRow="0" w:firstColumn="1" w:lastColumn="0" w:noHBand="0" w:noVBand="1"/>
      </w:tblPr>
      <w:tblGrid>
        <w:gridCol w:w="864"/>
        <w:gridCol w:w="1728"/>
        <w:gridCol w:w="918"/>
        <w:gridCol w:w="878"/>
        <w:gridCol w:w="936"/>
        <w:gridCol w:w="936"/>
        <w:gridCol w:w="936"/>
        <w:gridCol w:w="936"/>
        <w:gridCol w:w="936"/>
      </w:tblGrid>
      <w:tr w:rsidR="00270304" w:rsidRPr="002D5405" w14:paraId="2AEAA749" w14:textId="77777777" w:rsidTr="005C0B0E">
        <w:trPr>
          <w:cnfStyle w:val="100000000000" w:firstRow="1" w:lastRow="0" w:firstColumn="0" w:lastColumn="0" w:oddVBand="0" w:evenVBand="0" w:oddHBand="0" w:evenHBand="0" w:firstRowFirstColumn="0" w:firstRowLastColumn="0" w:lastRowFirstColumn="0" w:lastRowLastColumn="0"/>
          <w:trHeight w:val="330"/>
          <w:tblHeader/>
          <w:jc w:val="center"/>
        </w:trPr>
        <w:tc>
          <w:tcPr>
            <w:cnfStyle w:val="001000000000" w:firstRow="0" w:lastRow="0" w:firstColumn="1" w:lastColumn="0" w:oddVBand="0" w:evenVBand="0" w:oddHBand="0" w:evenHBand="0" w:firstRowFirstColumn="0" w:firstRowLastColumn="0" w:lastRowFirstColumn="0" w:lastRowLastColumn="0"/>
            <w:tcW w:w="864" w:type="dxa"/>
            <w:vMerge w:val="restart"/>
            <w:shd w:val="clear" w:color="auto" w:fill="auto"/>
            <w:vAlign w:val="center"/>
          </w:tcPr>
          <w:p w14:paraId="54EE0FAE" w14:textId="77777777" w:rsidR="00270304" w:rsidRPr="002D5405" w:rsidRDefault="00270304">
            <w:pPr>
              <w:pStyle w:val="TableText"/>
              <w:keepNext/>
              <w:keepLines/>
              <w:jc w:val="left"/>
            </w:pPr>
            <w:r>
              <w:t>IOU</w:t>
            </w:r>
          </w:p>
        </w:tc>
        <w:tc>
          <w:tcPr>
            <w:tcW w:w="1728" w:type="dxa"/>
            <w:vMerge w:val="restart"/>
            <w:shd w:val="clear" w:color="auto" w:fill="auto"/>
            <w:noWrap/>
            <w:vAlign w:val="center"/>
            <w:hideMark/>
          </w:tcPr>
          <w:p w14:paraId="4BDC637F" w14:textId="77777777" w:rsidR="00270304" w:rsidRPr="002D5405" w:rsidRDefault="00270304">
            <w:pPr>
              <w:pStyle w:val="TableText"/>
              <w:keepNext/>
              <w:keepLines/>
              <w:jc w:val="left"/>
              <w:cnfStyle w:val="100000000000" w:firstRow="1" w:lastRow="0" w:firstColumn="0" w:lastColumn="0" w:oddVBand="0" w:evenVBand="0" w:oddHBand="0" w:evenHBand="0" w:firstRowFirstColumn="0" w:firstRowLastColumn="0" w:lastRowFirstColumn="0" w:lastRowLastColumn="0"/>
            </w:pPr>
            <w:r w:rsidRPr="002D5405">
              <w:t>Program</w:t>
            </w:r>
          </w:p>
        </w:tc>
        <w:tc>
          <w:tcPr>
            <w:tcW w:w="918" w:type="dxa"/>
            <w:vMerge w:val="restart"/>
            <w:shd w:val="clear" w:color="auto" w:fill="auto"/>
            <w:vAlign w:val="center"/>
            <w:hideMark/>
          </w:tcPr>
          <w:p w14:paraId="60E1DE72" w14:textId="0DE6BF3F" w:rsidR="00270304" w:rsidRPr="002D5405" w:rsidRDefault="005C0B0E">
            <w:pPr>
              <w:pStyle w:val="TableText"/>
              <w:keepNext/>
              <w:keepLines/>
              <w:cnfStyle w:val="100000000000" w:firstRow="1" w:lastRow="0" w:firstColumn="0" w:lastColumn="0" w:oddVBand="0" w:evenVBand="0" w:oddHBand="0" w:evenHBand="0" w:firstRowFirstColumn="0" w:firstRowLastColumn="0" w:lastRowFirstColumn="0" w:lastRowLastColumn="0"/>
            </w:pPr>
            <w:r>
              <w:t xml:space="preserve">No. of </w:t>
            </w:r>
            <w:r w:rsidR="00270304" w:rsidRPr="002D5405">
              <w:t>A</w:t>
            </w:r>
            <w:r>
              <w:t>c</w:t>
            </w:r>
            <w:r w:rsidR="00270304" w:rsidRPr="002D5405">
              <w:t>c</w:t>
            </w:r>
            <w:r>
              <w:t>ounts</w:t>
            </w:r>
          </w:p>
        </w:tc>
        <w:tc>
          <w:tcPr>
            <w:tcW w:w="2750" w:type="dxa"/>
            <w:gridSpan w:val="3"/>
            <w:tcBorders>
              <w:right w:val="single" w:sz="4" w:space="0" w:color="746DB1" w:themeColor="text1" w:themeTint="80"/>
            </w:tcBorders>
            <w:shd w:val="clear" w:color="auto" w:fill="auto"/>
            <w:vAlign w:val="center"/>
          </w:tcPr>
          <w:p w14:paraId="541F970D" w14:textId="77777777" w:rsidR="00270304" w:rsidRPr="002D5405" w:rsidRDefault="00270304">
            <w:pPr>
              <w:pStyle w:val="TableText"/>
              <w:keepNext/>
              <w:keepLines/>
              <w:cnfStyle w:val="100000000000" w:firstRow="1" w:lastRow="0" w:firstColumn="0" w:lastColumn="0" w:oddVBand="0" w:evenVBand="0" w:oddHBand="0" w:evenHBand="0" w:firstRowFirstColumn="0" w:firstRowLastColumn="0" w:lastRowFirstColumn="0" w:lastRowLastColumn="0"/>
            </w:pPr>
            <w:r w:rsidRPr="002D5405">
              <w:t>Aggregate</w:t>
            </w:r>
            <w:r>
              <w:t xml:space="preserve"> </w:t>
            </w:r>
            <w:r w:rsidRPr="002D5405">
              <w:t>(MW)</w:t>
            </w:r>
          </w:p>
        </w:tc>
        <w:tc>
          <w:tcPr>
            <w:tcW w:w="2808" w:type="dxa"/>
            <w:gridSpan w:val="3"/>
            <w:tcBorders>
              <w:left w:val="single" w:sz="4" w:space="0" w:color="746DB1" w:themeColor="text1" w:themeTint="80"/>
            </w:tcBorders>
            <w:shd w:val="clear" w:color="auto" w:fill="auto"/>
            <w:vAlign w:val="center"/>
          </w:tcPr>
          <w:p w14:paraId="5AF2AD2E" w14:textId="77777777" w:rsidR="00270304" w:rsidRPr="002D5405" w:rsidRDefault="00270304">
            <w:pPr>
              <w:pStyle w:val="TableText"/>
              <w:keepNext/>
              <w:keepLines/>
              <w:cnfStyle w:val="100000000000" w:firstRow="1" w:lastRow="0" w:firstColumn="0" w:lastColumn="0" w:oddVBand="0" w:evenVBand="0" w:oddHBand="0" w:evenHBand="0" w:firstRowFirstColumn="0" w:firstRowLastColumn="0" w:lastRowFirstColumn="0" w:lastRowLastColumn="0"/>
            </w:pPr>
            <w:r w:rsidRPr="002D5405">
              <w:t>Per-Customer (kW)</w:t>
            </w:r>
          </w:p>
        </w:tc>
      </w:tr>
      <w:tr w:rsidR="00270304" w:rsidRPr="002D5405" w14:paraId="7F869270" w14:textId="77777777" w:rsidTr="005C0B0E">
        <w:trPr>
          <w:cnfStyle w:val="100000000000" w:firstRow="1" w:lastRow="0" w:firstColumn="0" w:lastColumn="0" w:oddVBand="0" w:evenVBand="0" w:oddHBand="0" w:evenHBand="0" w:firstRowFirstColumn="0" w:firstRowLastColumn="0" w:lastRowFirstColumn="0" w:lastRowLastColumn="0"/>
          <w:trHeight w:val="510"/>
          <w:tblHeader/>
          <w:jc w:val="center"/>
        </w:trPr>
        <w:tc>
          <w:tcPr>
            <w:cnfStyle w:val="001000000000" w:firstRow="0" w:lastRow="0" w:firstColumn="1" w:lastColumn="0" w:oddVBand="0" w:evenVBand="0" w:oddHBand="0" w:evenHBand="0" w:firstRowFirstColumn="0" w:firstRowLastColumn="0" w:lastRowFirstColumn="0" w:lastRowLastColumn="0"/>
            <w:tcW w:w="864" w:type="dxa"/>
            <w:vMerge/>
            <w:shd w:val="clear" w:color="auto" w:fill="auto"/>
            <w:vAlign w:val="center"/>
          </w:tcPr>
          <w:p w14:paraId="072072BD" w14:textId="77777777" w:rsidR="00270304" w:rsidRPr="002D5405" w:rsidRDefault="00270304">
            <w:pPr>
              <w:pStyle w:val="TableText"/>
              <w:keepNext/>
              <w:keepLines/>
              <w:jc w:val="left"/>
            </w:pPr>
          </w:p>
        </w:tc>
        <w:tc>
          <w:tcPr>
            <w:tcW w:w="1728" w:type="dxa"/>
            <w:vMerge/>
            <w:shd w:val="clear" w:color="auto" w:fill="auto"/>
            <w:vAlign w:val="center"/>
            <w:hideMark/>
          </w:tcPr>
          <w:p w14:paraId="02DE80A0" w14:textId="77777777" w:rsidR="00270304" w:rsidRPr="002D5405" w:rsidRDefault="00270304">
            <w:pPr>
              <w:pStyle w:val="TableText"/>
              <w:keepNext/>
              <w:keepLines/>
              <w:cnfStyle w:val="100000000000" w:firstRow="1" w:lastRow="0" w:firstColumn="0" w:lastColumn="0" w:oddVBand="0" w:evenVBand="0" w:oddHBand="0" w:evenHBand="0" w:firstRowFirstColumn="0" w:firstRowLastColumn="0" w:lastRowFirstColumn="0" w:lastRowLastColumn="0"/>
            </w:pPr>
          </w:p>
        </w:tc>
        <w:tc>
          <w:tcPr>
            <w:tcW w:w="918" w:type="dxa"/>
            <w:vMerge/>
            <w:shd w:val="clear" w:color="auto" w:fill="auto"/>
            <w:vAlign w:val="center"/>
            <w:hideMark/>
          </w:tcPr>
          <w:p w14:paraId="2CF923F0" w14:textId="77777777" w:rsidR="00270304" w:rsidRPr="002D5405" w:rsidRDefault="00270304">
            <w:pPr>
              <w:pStyle w:val="TableText"/>
              <w:keepNext/>
              <w:keepLines/>
              <w:cnfStyle w:val="100000000000" w:firstRow="1" w:lastRow="0" w:firstColumn="0" w:lastColumn="0" w:oddVBand="0" w:evenVBand="0" w:oddHBand="0" w:evenHBand="0" w:firstRowFirstColumn="0" w:firstRowLastColumn="0" w:lastRowFirstColumn="0" w:lastRowLastColumn="0"/>
            </w:pPr>
          </w:p>
        </w:tc>
        <w:tc>
          <w:tcPr>
            <w:tcW w:w="878" w:type="dxa"/>
            <w:shd w:val="clear" w:color="auto" w:fill="auto"/>
            <w:vAlign w:val="center"/>
            <w:hideMark/>
          </w:tcPr>
          <w:p w14:paraId="6CE46F4D" w14:textId="766F5BAD" w:rsidR="00270304" w:rsidRPr="000D5820" w:rsidRDefault="00270304">
            <w:pPr>
              <w:pStyle w:val="TableText"/>
              <w:keepNext/>
              <w:keepLines/>
              <w:cnfStyle w:val="100000000000" w:firstRow="1" w:lastRow="0" w:firstColumn="0" w:lastColumn="0" w:oddVBand="0" w:evenVBand="0" w:oddHBand="0" w:evenHBand="0" w:firstRowFirstColumn="0" w:firstRowLastColumn="0" w:lastRowFirstColumn="0" w:lastRowLastColumn="0"/>
              <w:rPr>
                <w:sz w:val="17"/>
                <w:szCs w:val="17"/>
              </w:rPr>
            </w:pPr>
            <w:r w:rsidRPr="000D5820">
              <w:rPr>
                <w:sz w:val="17"/>
                <w:szCs w:val="17"/>
              </w:rPr>
              <w:t>Dispatch</w:t>
            </w:r>
            <w:r w:rsidR="00161B3D">
              <w:rPr>
                <w:sz w:val="17"/>
                <w:szCs w:val="17"/>
              </w:rPr>
              <w:t xml:space="preserve"> </w:t>
            </w:r>
            <w:r w:rsidRPr="000D5820">
              <w:rPr>
                <w:sz w:val="17"/>
                <w:szCs w:val="17"/>
              </w:rPr>
              <w:t>Capacity</w:t>
            </w:r>
          </w:p>
        </w:tc>
        <w:tc>
          <w:tcPr>
            <w:tcW w:w="936" w:type="dxa"/>
            <w:shd w:val="clear" w:color="auto" w:fill="auto"/>
            <w:vAlign w:val="center"/>
          </w:tcPr>
          <w:p w14:paraId="128EC7E6" w14:textId="77777777" w:rsidR="00270304" w:rsidRPr="000D5820" w:rsidRDefault="00270304">
            <w:pPr>
              <w:pStyle w:val="TableText"/>
              <w:keepNext/>
              <w:keepLines/>
              <w:cnfStyle w:val="100000000000" w:firstRow="1" w:lastRow="0" w:firstColumn="0" w:lastColumn="0" w:oddVBand="0" w:evenVBand="0" w:oddHBand="0" w:evenHBand="0" w:firstRowFirstColumn="0" w:firstRowLastColumn="0" w:lastRowFirstColumn="0" w:lastRowLastColumn="0"/>
              <w:rPr>
                <w:sz w:val="17"/>
                <w:szCs w:val="17"/>
              </w:rPr>
            </w:pPr>
            <w:r w:rsidRPr="000D5820">
              <w:rPr>
                <w:sz w:val="17"/>
                <w:szCs w:val="17"/>
              </w:rPr>
              <w:t>Load Impact</w:t>
            </w:r>
          </w:p>
        </w:tc>
        <w:tc>
          <w:tcPr>
            <w:tcW w:w="936" w:type="dxa"/>
            <w:tcBorders>
              <w:right w:val="single" w:sz="4" w:space="0" w:color="746DB1" w:themeColor="text1" w:themeTint="80"/>
            </w:tcBorders>
            <w:shd w:val="clear" w:color="auto" w:fill="auto"/>
            <w:vAlign w:val="center"/>
            <w:hideMark/>
          </w:tcPr>
          <w:p w14:paraId="0A977DD4" w14:textId="77777777" w:rsidR="00270304" w:rsidRPr="000D5820" w:rsidRDefault="00270304">
            <w:pPr>
              <w:pStyle w:val="TableText"/>
              <w:keepNext/>
              <w:keepLines/>
              <w:cnfStyle w:val="100000000000" w:firstRow="1" w:lastRow="0" w:firstColumn="0" w:lastColumn="0" w:oddVBand="0" w:evenVBand="0" w:oddHBand="0" w:evenHBand="0" w:firstRowFirstColumn="0" w:firstRowLastColumn="0" w:lastRowFirstColumn="0" w:lastRowLastColumn="0"/>
              <w:rPr>
                <w:sz w:val="17"/>
                <w:szCs w:val="17"/>
              </w:rPr>
            </w:pPr>
            <w:r w:rsidRPr="000D5820">
              <w:rPr>
                <w:sz w:val="17"/>
                <w:szCs w:val="17"/>
              </w:rPr>
              <w:t>% Delivered</w:t>
            </w:r>
          </w:p>
        </w:tc>
        <w:tc>
          <w:tcPr>
            <w:tcW w:w="936" w:type="dxa"/>
            <w:tcBorders>
              <w:left w:val="single" w:sz="4" w:space="0" w:color="746DB1" w:themeColor="text1" w:themeTint="80"/>
            </w:tcBorders>
            <w:shd w:val="clear" w:color="auto" w:fill="auto"/>
            <w:vAlign w:val="center"/>
            <w:hideMark/>
          </w:tcPr>
          <w:p w14:paraId="7D7725C8" w14:textId="318E7FDA" w:rsidR="00270304" w:rsidRPr="000D5820" w:rsidRDefault="00270304" w:rsidP="005C0B0E">
            <w:pPr>
              <w:pStyle w:val="TableText"/>
              <w:keepNext/>
              <w:keepLines/>
              <w:spacing w:before="0" w:after="0"/>
              <w:cnfStyle w:val="100000000000" w:firstRow="1" w:lastRow="0" w:firstColumn="0" w:lastColumn="0" w:oddVBand="0" w:evenVBand="0" w:oddHBand="0" w:evenHBand="0" w:firstRowFirstColumn="0" w:firstRowLastColumn="0" w:lastRowFirstColumn="0" w:lastRowLastColumn="0"/>
              <w:rPr>
                <w:sz w:val="17"/>
                <w:szCs w:val="17"/>
              </w:rPr>
            </w:pPr>
            <w:r w:rsidRPr="000D5820">
              <w:rPr>
                <w:sz w:val="17"/>
                <w:szCs w:val="17"/>
              </w:rPr>
              <w:t>Ref</w:t>
            </w:r>
            <w:r>
              <w:rPr>
                <w:sz w:val="17"/>
                <w:szCs w:val="17"/>
              </w:rPr>
              <w:t>.</w:t>
            </w:r>
            <w:r w:rsidRPr="000D5820">
              <w:rPr>
                <w:sz w:val="17"/>
                <w:szCs w:val="17"/>
              </w:rPr>
              <w:t xml:space="preserve"> </w:t>
            </w:r>
            <w:r w:rsidR="00A3578D">
              <w:rPr>
                <w:sz w:val="17"/>
                <w:szCs w:val="17"/>
              </w:rPr>
              <w:t xml:space="preserve"> </w:t>
            </w:r>
            <w:r w:rsidRPr="000D5820">
              <w:rPr>
                <w:sz w:val="17"/>
                <w:szCs w:val="17"/>
              </w:rPr>
              <w:t>Load</w:t>
            </w:r>
          </w:p>
        </w:tc>
        <w:tc>
          <w:tcPr>
            <w:tcW w:w="936" w:type="dxa"/>
            <w:shd w:val="clear" w:color="auto" w:fill="auto"/>
            <w:vAlign w:val="center"/>
          </w:tcPr>
          <w:p w14:paraId="5EF15EEB" w14:textId="77777777" w:rsidR="00270304" w:rsidRPr="000D5820" w:rsidRDefault="00270304">
            <w:pPr>
              <w:pStyle w:val="TableText"/>
              <w:keepNext/>
              <w:keepLines/>
              <w:cnfStyle w:val="100000000000" w:firstRow="1" w:lastRow="0" w:firstColumn="0" w:lastColumn="0" w:oddVBand="0" w:evenVBand="0" w:oddHBand="0" w:evenHBand="0" w:firstRowFirstColumn="0" w:firstRowLastColumn="0" w:lastRowFirstColumn="0" w:lastRowLastColumn="0"/>
              <w:rPr>
                <w:sz w:val="17"/>
                <w:szCs w:val="17"/>
              </w:rPr>
            </w:pPr>
            <w:r w:rsidRPr="000D5820">
              <w:rPr>
                <w:sz w:val="17"/>
                <w:szCs w:val="17"/>
              </w:rPr>
              <w:t>Load Impact</w:t>
            </w:r>
          </w:p>
        </w:tc>
        <w:tc>
          <w:tcPr>
            <w:tcW w:w="936" w:type="dxa"/>
            <w:shd w:val="clear" w:color="auto" w:fill="auto"/>
            <w:vAlign w:val="center"/>
            <w:hideMark/>
          </w:tcPr>
          <w:p w14:paraId="6CD3418C" w14:textId="77777777" w:rsidR="00270304" w:rsidRPr="000D5820" w:rsidRDefault="00270304">
            <w:pPr>
              <w:pStyle w:val="TableText"/>
              <w:keepNext/>
              <w:keepLines/>
              <w:cnfStyle w:val="100000000000" w:firstRow="1" w:lastRow="0" w:firstColumn="0" w:lastColumn="0" w:oddVBand="0" w:evenVBand="0" w:oddHBand="0" w:evenHBand="0" w:firstRowFirstColumn="0" w:firstRowLastColumn="0" w:lastRowFirstColumn="0" w:lastRowLastColumn="0"/>
              <w:rPr>
                <w:b w:val="0"/>
                <w:bCs w:val="0"/>
                <w:sz w:val="17"/>
                <w:szCs w:val="17"/>
              </w:rPr>
            </w:pPr>
            <w:r w:rsidRPr="000D5820">
              <w:rPr>
                <w:sz w:val="17"/>
                <w:szCs w:val="17"/>
              </w:rPr>
              <w:t>%</w:t>
            </w:r>
            <w:r w:rsidRPr="000D5820">
              <w:rPr>
                <w:sz w:val="17"/>
                <w:szCs w:val="17"/>
              </w:rPr>
              <w:br/>
              <w:t>Impact</w:t>
            </w:r>
          </w:p>
        </w:tc>
      </w:tr>
      <w:tr w:rsidR="000E09C9" w:rsidRPr="00CC6042" w14:paraId="464CFBF0" w14:textId="77777777" w:rsidTr="005C0B0E">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864" w:type="dxa"/>
            <w:vMerge w:val="restart"/>
            <w:shd w:val="clear" w:color="auto" w:fill="C7C5E0"/>
            <w:vAlign w:val="center"/>
          </w:tcPr>
          <w:p w14:paraId="68ACD92E" w14:textId="77777777" w:rsidR="000E09C9" w:rsidRPr="001777A9" w:rsidRDefault="000E09C9" w:rsidP="000E09C9">
            <w:pPr>
              <w:pStyle w:val="TableText"/>
              <w:keepNext/>
              <w:keepLines/>
              <w:jc w:val="left"/>
            </w:pPr>
            <w:r>
              <w:t>PG&amp;E</w:t>
            </w:r>
          </w:p>
        </w:tc>
        <w:tc>
          <w:tcPr>
            <w:tcW w:w="1728" w:type="dxa"/>
            <w:shd w:val="clear" w:color="auto" w:fill="C7C5E0"/>
            <w:noWrap/>
            <w:vAlign w:val="center"/>
          </w:tcPr>
          <w:p w14:paraId="4A14BBB6" w14:textId="77777777" w:rsidR="000E09C9" w:rsidRPr="007B6742" w:rsidRDefault="000E09C9" w:rsidP="000E09C9">
            <w:pPr>
              <w:pStyle w:val="TableText"/>
              <w:keepNext/>
              <w:keepLines/>
              <w:jc w:val="left"/>
              <w:cnfStyle w:val="000000100000" w:firstRow="0" w:lastRow="0" w:firstColumn="0" w:lastColumn="0" w:oddVBand="0" w:evenVBand="0" w:oddHBand="1" w:evenHBand="0" w:firstRowFirstColumn="0" w:firstRowLastColumn="0" w:lastRowFirstColumn="0" w:lastRowLastColumn="0"/>
              <w:rPr>
                <w:b/>
                <w:bCs/>
              </w:rPr>
            </w:pPr>
            <w:r w:rsidRPr="001C7FB9">
              <w:t>Residential DA</w:t>
            </w:r>
          </w:p>
        </w:tc>
        <w:tc>
          <w:tcPr>
            <w:tcW w:w="918" w:type="dxa"/>
            <w:shd w:val="clear" w:color="auto" w:fill="C7C5E0"/>
            <w:hideMark/>
          </w:tcPr>
          <w:p w14:paraId="18721494" w14:textId="495A9E56" w:rsidR="000E09C9" w:rsidRPr="00014786" w:rsidRDefault="000E09C9" w:rsidP="000E09C9">
            <w:pPr>
              <w:pStyle w:val="TableText"/>
              <w:jc w:val="right"/>
              <w:cnfStyle w:val="000000100000" w:firstRow="0" w:lastRow="0" w:firstColumn="0" w:lastColumn="0" w:oddVBand="0" w:evenVBand="0" w:oddHBand="1" w:evenHBand="0" w:firstRowFirstColumn="0" w:firstRowLastColumn="0" w:lastRowFirstColumn="0" w:lastRowLastColumn="0"/>
            </w:pPr>
            <w:r w:rsidRPr="000548D0">
              <w:t>132</w:t>
            </w:r>
          </w:p>
        </w:tc>
        <w:tc>
          <w:tcPr>
            <w:tcW w:w="878" w:type="dxa"/>
            <w:shd w:val="clear" w:color="auto" w:fill="C7C5E0"/>
            <w:noWrap/>
            <w:hideMark/>
          </w:tcPr>
          <w:p w14:paraId="6B8C34F9" w14:textId="545567AD" w:rsidR="000E09C9" w:rsidRPr="00014786" w:rsidRDefault="000E09C9" w:rsidP="000E09C9">
            <w:pPr>
              <w:pStyle w:val="TableText"/>
              <w:jc w:val="right"/>
              <w:cnfStyle w:val="000000100000" w:firstRow="0" w:lastRow="0" w:firstColumn="0" w:lastColumn="0" w:oddVBand="0" w:evenVBand="0" w:oddHBand="1" w:evenHBand="0" w:firstRowFirstColumn="0" w:firstRowLastColumn="0" w:lastRowFirstColumn="0" w:lastRowLastColumn="0"/>
              <w:rPr>
                <w:highlight w:val="darkGray"/>
              </w:rPr>
            </w:pPr>
            <w:r w:rsidRPr="00343ABB">
              <w:rPr>
                <w:highlight w:val="black"/>
              </w:rPr>
              <w:t>XXX</w:t>
            </w:r>
          </w:p>
        </w:tc>
        <w:tc>
          <w:tcPr>
            <w:tcW w:w="936" w:type="dxa"/>
            <w:shd w:val="clear" w:color="auto" w:fill="C7C5E0"/>
          </w:tcPr>
          <w:p w14:paraId="7CD93209" w14:textId="5A49359D" w:rsidR="000E09C9" w:rsidRPr="00014786" w:rsidRDefault="000E09C9" w:rsidP="000E09C9">
            <w:pPr>
              <w:pStyle w:val="TableText"/>
              <w:jc w:val="right"/>
              <w:cnfStyle w:val="000000100000" w:firstRow="0" w:lastRow="0" w:firstColumn="0" w:lastColumn="0" w:oddVBand="0" w:evenVBand="0" w:oddHBand="1" w:evenHBand="0" w:firstRowFirstColumn="0" w:firstRowLastColumn="0" w:lastRowFirstColumn="0" w:lastRowLastColumn="0"/>
            </w:pPr>
            <w:r w:rsidRPr="00343ABB">
              <w:rPr>
                <w:highlight w:val="black"/>
              </w:rPr>
              <w:t>XXX</w:t>
            </w:r>
          </w:p>
        </w:tc>
        <w:tc>
          <w:tcPr>
            <w:tcW w:w="936" w:type="dxa"/>
            <w:tcBorders>
              <w:right w:val="single" w:sz="4" w:space="0" w:color="746DB1" w:themeColor="text1" w:themeTint="80"/>
            </w:tcBorders>
            <w:shd w:val="clear" w:color="auto" w:fill="C7C5E0"/>
            <w:noWrap/>
            <w:hideMark/>
          </w:tcPr>
          <w:p w14:paraId="33616D98" w14:textId="57E4E42F" w:rsidR="000E09C9" w:rsidRPr="00014786" w:rsidRDefault="000E09C9" w:rsidP="000E09C9">
            <w:pPr>
              <w:pStyle w:val="TableText"/>
              <w:jc w:val="right"/>
              <w:cnfStyle w:val="000000100000" w:firstRow="0" w:lastRow="0" w:firstColumn="0" w:lastColumn="0" w:oddVBand="0" w:evenVBand="0" w:oddHBand="1" w:evenHBand="0" w:firstRowFirstColumn="0" w:firstRowLastColumn="0" w:lastRowFirstColumn="0" w:lastRowLastColumn="0"/>
              <w:rPr>
                <w:highlight w:val="darkGray"/>
              </w:rPr>
            </w:pPr>
            <w:r w:rsidRPr="00343ABB">
              <w:rPr>
                <w:highlight w:val="black"/>
              </w:rPr>
              <w:t>XXX</w:t>
            </w:r>
          </w:p>
        </w:tc>
        <w:tc>
          <w:tcPr>
            <w:tcW w:w="936" w:type="dxa"/>
            <w:tcBorders>
              <w:left w:val="single" w:sz="4" w:space="0" w:color="746DB1" w:themeColor="text1" w:themeTint="80"/>
            </w:tcBorders>
            <w:shd w:val="clear" w:color="auto" w:fill="C7C5E0"/>
            <w:noWrap/>
            <w:hideMark/>
          </w:tcPr>
          <w:p w14:paraId="3BB63078" w14:textId="02BF5E7E" w:rsidR="000E09C9" w:rsidRPr="00014786" w:rsidRDefault="000E09C9" w:rsidP="000E09C9">
            <w:pPr>
              <w:pStyle w:val="TableText"/>
              <w:jc w:val="right"/>
              <w:cnfStyle w:val="000000100000" w:firstRow="0" w:lastRow="0" w:firstColumn="0" w:lastColumn="0" w:oddVBand="0" w:evenVBand="0" w:oddHBand="1" w:evenHBand="0" w:firstRowFirstColumn="0" w:firstRowLastColumn="0" w:lastRowFirstColumn="0" w:lastRowLastColumn="0"/>
              <w:rPr>
                <w:highlight w:val="darkGray"/>
              </w:rPr>
            </w:pPr>
            <w:r w:rsidRPr="00343ABB">
              <w:rPr>
                <w:highlight w:val="black"/>
              </w:rPr>
              <w:t>XXX</w:t>
            </w:r>
          </w:p>
        </w:tc>
        <w:tc>
          <w:tcPr>
            <w:tcW w:w="936" w:type="dxa"/>
            <w:shd w:val="clear" w:color="auto" w:fill="C7C5E0"/>
          </w:tcPr>
          <w:p w14:paraId="576E33AC" w14:textId="35DC0B5F" w:rsidR="000E09C9" w:rsidRPr="00014786" w:rsidRDefault="000E09C9" w:rsidP="000E09C9">
            <w:pPr>
              <w:pStyle w:val="TableText"/>
              <w:jc w:val="right"/>
              <w:cnfStyle w:val="000000100000" w:firstRow="0" w:lastRow="0" w:firstColumn="0" w:lastColumn="0" w:oddVBand="0" w:evenVBand="0" w:oddHBand="1" w:evenHBand="0" w:firstRowFirstColumn="0" w:firstRowLastColumn="0" w:lastRowFirstColumn="0" w:lastRowLastColumn="0"/>
            </w:pPr>
            <w:r w:rsidRPr="00343ABB">
              <w:rPr>
                <w:highlight w:val="black"/>
              </w:rPr>
              <w:t>XXX</w:t>
            </w:r>
          </w:p>
        </w:tc>
        <w:tc>
          <w:tcPr>
            <w:tcW w:w="936" w:type="dxa"/>
            <w:shd w:val="clear" w:color="auto" w:fill="C7C5E0"/>
            <w:noWrap/>
            <w:hideMark/>
          </w:tcPr>
          <w:p w14:paraId="39C143A6" w14:textId="6D2AA406" w:rsidR="000E09C9" w:rsidRPr="00014786" w:rsidRDefault="000E09C9" w:rsidP="000E09C9">
            <w:pPr>
              <w:pStyle w:val="TableText"/>
              <w:jc w:val="right"/>
              <w:cnfStyle w:val="000000100000" w:firstRow="0" w:lastRow="0" w:firstColumn="0" w:lastColumn="0" w:oddVBand="0" w:evenVBand="0" w:oddHBand="1" w:evenHBand="0" w:firstRowFirstColumn="0" w:firstRowLastColumn="0" w:lastRowFirstColumn="0" w:lastRowLastColumn="0"/>
              <w:rPr>
                <w:highlight w:val="darkGray"/>
              </w:rPr>
            </w:pPr>
            <w:r w:rsidRPr="00343ABB">
              <w:rPr>
                <w:highlight w:val="black"/>
              </w:rPr>
              <w:t>XXX</w:t>
            </w:r>
          </w:p>
        </w:tc>
      </w:tr>
      <w:tr w:rsidR="003142AC" w:rsidRPr="00CC6042" w14:paraId="1303570A" w14:textId="77777777" w:rsidTr="005C0B0E">
        <w:trPr>
          <w:trHeight w:val="300"/>
          <w:jc w:val="center"/>
        </w:trPr>
        <w:tc>
          <w:tcPr>
            <w:cnfStyle w:val="001000000000" w:firstRow="0" w:lastRow="0" w:firstColumn="1" w:lastColumn="0" w:oddVBand="0" w:evenVBand="0" w:oddHBand="0" w:evenHBand="0" w:firstRowFirstColumn="0" w:firstRowLastColumn="0" w:lastRowFirstColumn="0" w:lastRowLastColumn="0"/>
            <w:tcW w:w="864" w:type="dxa"/>
            <w:vMerge/>
            <w:shd w:val="clear" w:color="auto" w:fill="C7C5E0"/>
            <w:vAlign w:val="center"/>
          </w:tcPr>
          <w:p w14:paraId="126A0EB7" w14:textId="77777777" w:rsidR="003142AC" w:rsidRPr="001777A9" w:rsidRDefault="003142AC" w:rsidP="003142AC">
            <w:pPr>
              <w:pStyle w:val="TableText"/>
              <w:keepNext/>
              <w:keepLines/>
              <w:jc w:val="left"/>
            </w:pPr>
          </w:p>
        </w:tc>
        <w:tc>
          <w:tcPr>
            <w:tcW w:w="1728" w:type="dxa"/>
            <w:shd w:val="clear" w:color="auto" w:fill="C7C5E0"/>
            <w:noWrap/>
            <w:vAlign w:val="center"/>
          </w:tcPr>
          <w:p w14:paraId="09C344DF" w14:textId="77777777" w:rsidR="003142AC" w:rsidRPr="007B6742" w:rsidRDefault="003142AC" w:rsidP="003142AC">
            <w:pPr>
              <w:pStyle w:val="TableText"/>
              <w:keepNext/>
              <w:keepLines/>
              <w:jc w:val="left"/>
              <w:cnfStyle w:val="000000000000" w:firstRow="0" w:lastRow="0" w:firstColumn="0" w:lastColumn="0" w:oddVBand="0" w:evenVBand="0" w:oddHBand="0" w:evenHBand="0" w:firstRowFirstColumn="0" w:firstRowLastColumn="0" w:lastRowFirstColumn="0" w:lastRowLastColumn="0"/>
              <w:rPr>
                <w:b/>
                <w:bCs/>
              </w:rPr>
            </w:pPr>
            <w:r w:rsidRPr="001C7FB9">
              <w:t>Non-</w:t>
            </w:r>
            <w:r>
              <w:t>r</w:t>
            </w:r>
            <w:r w:rsidRPr="001C7FB9">
              <w:t>esidential DA</w:t>
            </w:r>
          </w:p>
        </w:tc>
        <w:tc>
          <w:tcPr>
            <w:tcW w:w="918" w:type="dxa"/>
            <w:shd w:val="clear" w:color="auto" w:fill="C7C5E0"/>
          </w:tcPr>
          <w:p w14:paraId="2335CFF1" w14:textId="370D4FD8" w:rsidR="003142AC" w:rsidRPr="000D5820" w:rsidRDefault="003142AC" w:rsidP="009C13ED">
            <w:pPr>
              <w:pStyle w:val="TableText"/>
              <w:jc w:val="right"/>
              <w:cnfStyle w:val="000000000000" w:firstRow="0" w:lastRow="0" w:firstColumn="0" w:lastColumn="0" w:oddVBand="0" w:evenVBand="0" w:oddHBand="0" w:evenHBand="0" w:firstRowFirstColumn="0" w:firstRowLastColumn="0" w:lastRowFirstColumn="0" w:lastRowLastColumn="0"/>
            </w:pPr>
            <w:r w:rsidRPr="000548D0">
              <w:t>430</w:t>
            </w:r>
          </w:p>
        </w:tc>
        <w:tc>
          <w:tcPr>
            <w:tcW w:w="878" w:type="dxa"/>
            <w:shd w:val="clear" w:color="auto" w:fill="C7C5E0"/>
            <w:noWrap/>
          </w:tcPr>
          <w:p w14:paraId="62771B7A" w14:textId="2EFAE31B" w:rsidR="003142AC" w:rsidRPr="000D5820" w:rsidRDefault="003142AC" w:rsidP="009C13ED">
            <w:pPr>
              <w:pStyle w:val="TableText"/>
              <w:jc w:val="right"/>
              <w:cnfStyle w:val="000000000000" w:firstRow="0" w:lastRow="0" w:firstColumn="0" w:lastColumn="0" w:oddVBand="0" w:evenVBand="0" w:oddHBand="0" w:evenHBand="0" w:firstRowFirstColumn="0" w:firstRowLastColumn="0" w:lastRowFirstColumn="0" w:lastRowLastColumn="0"/>
              <w:rPr>
                <w:highlight w:val="darkGray"/>
              </w:rPr>
            </w:pPr>
            <w:r w:rsidRPr="000548D0">
              <w:t>23.8</w:t>
            </w:r>
          </w:p>
        </w:tc>
        <w:tc>
          <w:tcPr>
            <w:tcW w:w="936" w:type="dxa"/>
            <w:shd w:val="clear" w:color="auto" w:fill="C7C5E0"/>
          </w:tcPr>
          <w:p w14:paraId="0E6609BD" w14:textId="68A6E2D5" w:rsidR="003142AC" w:rsidRPr="000D5820" w:rsidRDefault="003142AC" w:rsidP="009C13ED">
            <w:pPr>
              <w:pStyle w:val="TableText"/>
              <w:jc w:val="right"/>
              <w:cnfStyle w:val="000000000000" w:firstRow="0" w:lastRow="0" w:firstColumn="0" w:lastColumn="0" w:oddVBand="0" w:evenVBand="0" w:oddHBand="0" w:evenHBand="0" w:firstRowFirstColumn="0" w:firstRowLastColumn="0" w:lastRowFirstColumn="0" w:lastRowLastColumn="0"/>
              <w:rPr>
                <w:highlight w:val="darkGray"/>
              </w:rPr>
            </w:pPr>
            <w:r w:rsidRPr="000548D0">
              <w:t>20.5</w:t>
            </w:r>
          </w:p>
        </w:tc>
        <w:tc>
          <w:tcPr>
            <w:tcW w:w="936" w:type="dxa"/>
            <w:tcBorders>
              <w:right w:val="single" w:sz="4" w:space="0" w:color="746DB1" w:themeColor="text1" w:themeTint="80"/>
            </w:tcBorders>
            <w:shd w:val="clear" w:color="auto" w:fill="C7C5E0"/>
            <w:noWrap/>
          </w:tcPr>
          <w:p w14:paraId="7B905925" w14:textId="20F0710E" w:rsidR="003142AC" w:rsidRPr="000D5820" w:rsidRDefault="003142AC" w:rsidP="009C13ED">
            <w:pPr>
              <w:pStyle w:val="TableText"/>
              <w:jc w:val="right"/>
              <w:cnfStyle w:val="000000000000" w:firstRow="0" w:lastRow="0" w:firstColumn="0" w:lastColumn="0" w:oddVBand="0" w:evenVBand="0" w:oddHBand="0" w:evenHBand="0" w:firstRowFirstColumn="0" w:firstRowLastColumn="0" w:lastRowFirstColumn="0" w:lastRowLastColumn="0"/>
              <w:rPr>
                <w:highlight w:val="darkGray"/>
              </w:rPr>
            </w:pPr>
            <w:r w:rsidRPr="000548D0">
              <w:t>86%</w:t>
            </w:r>
          </w:p>
        </w:tc>
        <w:tc>
          <w:tcPr>
            <w:tcW w:w="936" w:type="dxa"/>
            <w:tcBorders>
              <w:left w:val="single" w:sz="4" w:space="0" w:color="746DB1" w:themeColor="text1" w:themeTint="80"/>
            </w:tcBorders>
            <w:shd w:val="clear" w:color="auto" w:fill="C7C5E0"/>
            <w:noWrap/>
          </w:tcPr>
          <w:p w14:paraId="6BB8D733" w14:textId="55922659" w:rsidR="003142AC" w:rsidRPr="000D5820" w:rsidRDefault="003142AC" w:rsidP="009C13ED">
            <w:pPr>
              <w:pStyle w:val="TableText"/>
              <w:jc w:val="right"/>
              <w:cnfStyle w:val="000000000000" w:firstRow="0" w:lastRow="0" w:firstColumn="0" w:lastColumn="0" w:oddVBand="0" w:evenVBand="0" w:oddHBand="0" w:evenHBand="0" w:firstRowFirstColumn="0" w:firstRowLastColumn="0" w:lastRowFirstColumn="0" w:lastRowLastColumn="0"/>
              <w:rPr>
                <w:highlight w:val="darkGray"/>
              </w:rPr>
            </w:pPr>
            <w:r w:rsidRPr="000548D0">
              <w:t>219.4</w:t>
            </w:r>
          </w:p>
        </w:tc>
        <w:tc>
          <w:tcPr>
            <w:tcW w:w="936" w:type="dxa"/>
            <w:shd w:val="clear" w:color="auto" w:fill="C7C5E0"/>
          </w:tcPr>
          <w:p w14:paraId="2D24BBFC" w14:textId="480E7DF0" w:rsidR="003142AC" w:rsidRPr="000D5820" w:rsidRDefault="003142AC" w:rsidP="009C13ED">
            <w:pPr>
              <w:pStyle w:val="TableText"/>
              <w:jc w:val="right"/>
              <w:cnfStyle w:val="000000000000" w:firstRow="0" w:lastRow="0" w:firstColumn="0" w:lastColumn="0" w:oddVBand="0" w:evenVBand="0" w:oddHBand="0" w:evenHBand="0" w:firstRowFirstColumn="0" w:firstRowLastColumn="0" w:lastRowFirstColumn="0" w:lastRowLastColumn="0"/>
              <w:rPr>
                <w:highlight w:val="darkGray"/>
              </w:rPr>
            </w:pPr>
            <w:r w:rsidRPr="000548D0">
              <w:t>47.7</w:t>
            </w:r>
          </w:p>
        </w:tc>
        <w:tc>
          <w:tcPr>
            <w:tcW w:w="936" w:type="dxa"/>
            <w:shd w:val="clear" w:color="auto" w:fill="C7C5E0"/>
            <w:noWrap/>
          </w:tcPr>
          <w:p w14:paraId="754C8125" w14:textId="45087E3D" w:rsidR="003142AC" w:rsidRPr="000D5820" w:rsidRDefault="003142AC" w:rsidP="009C13ED">
            <w:pPr>
              <w:pStyle w:val="TableText"/>
              <w:jc w:val="right"/>
              <w:cnfStyle w:val="000000000000" w:firstRow="0" w:lastRow="0" w:firstColumn="0" w:lastColumn="0" w:oddVBand="0" w:evenVBand="0" w:oddHBand="0" w:evenHBand="0" w:firstRowFirstColumn="0" w:firstRowLastColumn="0" w:lastRowFirstColumn="0" w:lastRowLastColumn="0"/>
              <w:rPr>
                <w:highlight w:val="darkGray"/>
              </w:rPr>
            </w:pPr>
            <w:r w:rsidRPr="000548D0">
              <w:t>22%</w:t>
            </w:r>
          </w:p>
        </w:tc>
      </w:tr>
      <w:tr w:rsidR="003142AC" w:rsidRPr="00150744" w14:paraId="1815907D" w14:textId="77777777" w:rsidTr="005C0B0E">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864" w:type="dxa"/>
            <w:vMerge w:val="restart"/>
            <w:shd w:val="clear" w:color="auto" w:fill="F6F6F7" w:themeFill="background1"/>
            <w:vAlign w:val="center"/>
          </w:tcPr>
          <w:p w14:paraId="022ED202" w14:textId="77777777" w:rsidR="003142AC" w:rsidRPr="00CC6042" w:rsidRDefault="003142AC" w:rsidP="003142AC">
            <w:pPr>
              <w:pStyle w:val="TableText"/>
              <w:jc w:val="left"/>
            </w:pPr>
            <w:r>
              <w:t>SCE</w:t>
            </w:r>
          </w:p>
        </w:tc>
        <w:tc>
          <w:tcPr>
            <w:tcW w:w="1728" w:type="dxa"/>
            <w:shd w:val="clear" w:color="auto" w:fill="F6F6F7" w:themeFill="background1"/>
            <w:noWrap/>
            <w:vAlign w:val="center"/>
          </w:tcPr>
          <w:p w14:paraId="593B531E" w14:textId="77777777" w:rsidR="003142AC" w:rsidRPr="00150744" w:rsidRDefault="003142AC" w:rsidP="003142AC">
            <w:pPr>
              <w:pStyle w:val="TableText"/>
              <w:jc w:val="left"/>
              <w:cnfStyle w:val="000000100000" w:firstRow="0" w:lastRow="0" w:firstColumn="0" w:lastColumn="0" w:oddVBand="0" w:evenVBand="0" w:oddHBand="1" w:evenHBand="0" w:firstRowFirstColumn="0" w:firstRowLastColumn="0" w:lastRowFirstColumn="0" w:lastRowLastColumn="0"/>
            </w:pPr>
            <w:r>
              <w:t>Non-residential DA</w:t>
            </w:r>
          </w:p>
        </w:tc>
        <w:tc>
          <w:tcPr>
            <w:tcW w:w="918" w:type="dxa"/>
            <w:shd w:val="clear" w:color="auto" w:fill="F6F6F7" w:themeFill="background1"/>
          </w:tcPr>
          <w:p w14:paraId="53F08F2D" w14:textId="30C541CB" w:rsidR="003142AC" w:rsidRPr="000D5820" w:rsidRDefault="003142AC" w:rsidP="009C13ED">
            <w:pPr>
              <w:pStyle w:val="TableText"/>
              <w:jc w:val="right"/>
              <w:cnfStyle w:val="000000100000" w:firstRow="0" w:lastRow="0" w:firstColumn="0" w:lastColumn="0" w:oddVBand="0" w:evenVBand="0" w:oddHBand="1" w:evenHBand="0" w:firstRowFirstColumn="0" w:firstRowLastColumn="0" w:lastRowFirstColumn="0" w:lastRowLastColumn="0"/>
            </w:pPr>
            <w:r w:rsidRPr="000548D0">
              <w:t>1</w:t>
            </w:r>
          </w:p>
        </w:tc>
        <w:tc>
          <w:tcPr>
            <w:tcW w:w="878" w:type="dxa"/>
            <w:shd w:val="clear" w:color="auto" w:fill="F6F6F7" w:themeFill="background1"/>
            <w:noWrap/>
          </w:tcPr>
          <w:p w14:paraId="4EB183B1" w14:textId="5D2AE6BD" w:rsidR="003142AC" w:rsidRPr="00BB63C0" w:rsidRDefault="00813BB7" w:rsidP="009C13ED">
            <w:pPr>
              <w:pStyle w:val="TableText"/>
              <w:jc w:val="right"/>
              <w:cnfStyle w:val="000000100000" w:firstRow="0" w:lastRow="0" w:firstColumn="0" w:lastColumn="0" w:oddVBand="0" w:evenVBand="0" w:oddHBand="1" w:evenHBand="0" w:firstRowFirstColumn="0" w:firstRowLastColumn="0" w:lastRowFirstColumn="0" w:lastRowLastColumn="0"/>
              <w:rPr>
                <w:highlight w:val="black"/>
              </w:rPr>
            </w:pPr>
            <w:r>
              <w:rPr>
                <w:highlight w:val="black"/>
              </w:rPr>
              <w:t>X</w:t>
            </w:r>
            <w:r w:rsidRPr="00813BB7">
              <w:rPr>
                <w:highlight w:val="black"/>
              </w:rPr>
              <w:t>XX</w:t>
            </w:r>
          </w:p>
        </w:tc>
        <w:tc>
          <w:tcPr>
            <w:tcW w:w="936" w:type="dxa"/>
            <w:shd w:val="clear" w:color="auto" w:fill="F6F6F7" w:themeFill="background1"/>
          </w:tcPr>
          <w:p w14:paraId="0B160F0C" w14:textId="6F22BB60" w:rsidR="003142AC" w:rsidRPr="00BB63C0" w:rsidRDefault="00813BB7" w:rsidP="009C13ED">
            <w:pPr>
              <w:pStyle w:val="TableText"/>
              <w:jc w:val="right"/>
              <w:cnfStyle w:val="000000100000" w:firstRow="0" w:lastRow="0" w:firstColumn="0" w:lastColumn="0" w:oddVBand="0" w:evenVBand="0" w:oddHBand="1" w:evenHBand="0" w:firstRowFirstColumn="0" w:firstRowLastColumn="0" w:lastRowFirstColumn="0" w:lastRowLastColumn="0"/>
              <w:rPr>
                <w:highlight w:val="black"/>
              </w:rPr>
            </w:pPr>
            <w:r>
              <w:rPr>
                <w:highlight w:val="black"/>
              </w:rPr>
              <w:t>X</w:t>
            </w:r>
            <w:r w:rsidRPr="00813BB7">
              <w:rPr>
                <w:highlight w:val="black"/>
              </w:rPr>
              <w:t>XX</w:t>
            </w:r>
          </w:p>
        </w:tc>
        <w:tc>
          <w:tcPr>
            <w:tcW w:w="936" w:type="dxa"/>
            <w:tcBorders>
              <w:right w:val="single" w:sz="4" w:space="0" w:color="746DB1" w:themeColor="text1" w:themeTint="80"/>
            </w:tcBorders>
            <w:shd w:val="clear" w:color="auto" w:fill="F6F6F7" w:themeFill="background1"/>
            <w:noWrap/>
          </w:tcPr>
          <w:p w14:paraId="684BE87E" w14:textId="5CEADFA4" w:rsidR="003142AC" w:rsidRPr="00BB63C0" w:rsidRDefault="00813BB7" w:rsidP="009C13ED">
            <w:pPr>
              <w:pStyle w:val="TableText"/>
              <w:jc w:val="right"/>
              <w:cnfStyle w:val="000000100000" w:firstRow="0" w:lastRow="0" w:firstColumn="0" w:lastColumn="0" w:oddVBand="0" w:evenVBand="0" w:oddHBand="1" w:evenHBand="0" w:firstRowFirstColumn="0" w:firstRowLastColumn="0" w:lastRowFirstColumn="0" w:lastRowLastColumn="0"/>
              <w:rPr>
                <w:highlight w:val="black"/>
              </w:rPr>
            </w:pPr>
            <w:r>
              <w:rPr>
                <w:highlight w:val="black"/>
              </w:rPr>
              <w:t>X</w:t>
            </w:r>
            <w:r w:rsidRPr="00813BB7">
              <w:rPr>
                <w:highlight w:val="black"/>
              </w:rPr>
              <w:t>XX</w:t>
            </w:r>
          </w:p>
        </w:tc>
        <w:tc>
          <w:tcPr>
            <w:tcW w:w="936" w:type="dxa"/>
            <w:tcBorders>
              <w:left w:val="single" w:sz="4" w:space="0" w:color="746DB1" w:themeColor="text1" w:themeTint="80"/>
            </w:tcBorders>
            <w:shd w:val="clear" w:color="auto" w:fill="F6F6F7" w:themeFill="background1"/>
            <w:noWrap/>
          </w:tcPr>
          <w:p w14:paraId="43231F43" w14:textId="0D59C989" w:rsidR="003142AC" w:rsidRPr="00BB63C0" w:rsidRDefault="00813BB7" w:rsidP="009C13ED">
            <w:pPr>
              <w:pStyle w:val="TableText"/>
              <w:jc w:val="right"/>
              <w:cnfStyle w:val="000000100000" w:firstRow="0" w:lastRow="0" w:firstColumn="0" w:lastColumn="0" w:oddVBand="0" w:evenVBand="0" w:oddHBand="1" w:evenHBand="0" w:firstRowFirstColumn="0" w:firstRowLastColumn="0" w:lastRowFirstColumn="0" w:lastRowLastColumn="0"/>
              <w:rPr>
                <w:highlight w:val="black"/>
              </w:rPr>
            </w:pPr>
            <w:r>
              <w:rPr>
                <w:highlight w:val="black"/>
              </w:rPr>
              <w:t>X</w:t>
            </w:r>
            <w:r w:rsidRPr="00813BB7">
              <w:rPr>
                <w:highlight w:val="black"/>
              </w:rPr>
              <w:t>XX</w:t>
            </w:r>
          </w:p>
        </w:tc>
        <w:tc>
          <w:tcPr>
            <w:tcW w:w="936" w:type="dxa"/>
            <w:shd w:val="clear" w:color="auto" w:fill="F6F6F7" w:themeFill="background1"/>
          </w:tcPr>
          <w:p w14:paraId="35731FFD" w14:textId="0D7D3F2E" w:rsidR="003142AC" w:rsidRPr="00BB63C0" w:rsidRDefault="00813BB7" w:rsidP="009C13ED">
            <w:pPr>
              <w:pStyle w:val="TableText"/>
              <w:jc w:val="right"/>
              <w:cnfStyle w:val="000000100000" w:firstRow="0" w:lastRow="0" w:firstColumn="0" w:lastColumn="0" w:oddVBand="0" w:evenVBand="0" w:oddHBand="1" w:evenHBand="0" w:firstRowFirstColumn="0" w:firstRowLastColumn="0" w:lastRowFirstColumn="0" w:lastRowLastColumn="0"/>
              <w:rPr>
                <w:highlight w:val="black"/>
              </w:rPr>
            </w:pPr>
            <w:r>
              <w:rPr>
                <w:highlight w:val="black"/>
              </w:rPr>
              <w:t>X</w:t>
            </w:r>
            <w:r w:rsidRPr="00813BB7">
              <w:rPr>
                <w:highlight w:val="black"/>
              </w:rPr>
              <w:t>XX</w:t>
            </w:r>
          </w:p>
        </w:tc>
        <w:tc>
          <w:tcPr>
            <w:tcW w:w="936" w:type="dxa"/>
            <w:shd w:val="clear" w:color="auto" w:fill="F6F6F7" w:themeFill="background1"/>
            <w:noWrap/>
          </w:tcPr>
          <w:p w14:paraId="1C9EEDCD" w14:textId="2599CB26" w:rsidR="003142AC" w:rsidRPr="00BB63C0" w:rsidRDefault="00813BB7" w:rsidP="009C13ED">
            <w:pPr>
              <w:pStyle w:val="TableText"/>
              <w:jc w:val="right"/>
              <w:cnfStyle w:val="000000100000" w:firstRow="0" w:lastRow="0" w:firstColumn="0" w:lastColumn="0" w:oddVBand="0" w:evenVBand="0" w:oddHBand="1" w:evenHBand="0" w:firstRowFirstColumn="0" w:firstRowLastColumn="0" w:lastRowFirstColumn="0" w:lastRowLastColumn="0"/>
              <w:rPr>
                <w:highlight w:val="black"/>
              </w:rPr>
            </w:pPr>
            <w:r>
              <w:rPr>
                <w:highlight w:val="black"/>
              </w:rPr>
              <w:t>X</w:t>
            </w:r>
            <w:r w:rsidRPr="00813BB7">
              <w:rPr>
                <w:highlight w:val="black"/>
              </w:rPr>
              <w:t>XX</w:t>
            </w:r>
          </w:p>
        </w:tc>
      </w:tr>
      <w:tr w:rsidR="003142AC" w:rsidRPr="00150744" w14:paraId="64D50673" w14:textId="77777777" w:rsidTr="005C0B0E">
        <w:trPr>
          <w:trHeight w:val="300"/>
          <w:jc w:val="center"/>
        </w:trPr>
        <w:tc>
          <w:tcPr>
            <w:cnfStyle w:val="001000000000" w:firstRow="0" w:lastRow="0" w:firstColumn="1" w:lastColumn="0" w:oddVBand="0" w:evenVBand="0" w:oddHBand="0" w:evenHBand="0" w:firstRowFirstColumn="0" w:firstRowLastColumn="0" w:lastRowFirstColumn="0" w:lastRowLastColumn="0"/>
            <w:tcW w:w="864" w:type="dxa"/>
            <w:vMerge/>
            <w:shd w:val="clear" w:color="auto" w:fill="F6F6F7" w:themeFill="background1"/>
            <w:vAlign w:val="center"/>
          </w:tcPr>
          <w:p w14:paraId="0E54DC09" w14:textId="77777777" w:rsidR="003142AC" w:rsidRPr="001777A9" w:rsidRDefault="003142AC" w:rsidP="003142AC">
            <w:pPr>
              <w:pStyle w:val="TableText"/>
              <w:jc w:val="left"/>
            </w:pPr>
          </w:p>
        </w:tc>
        <w:tc>
          <w:tcPr>
            <w:tcW w:w="1728" w:type="dxa"/>
            <w:shd w:val="clear" w:color="auto" w:fill="F6F6F7" w:themeFill="background1"/>
            <w:noWrap/>
            <w:vAlign w:val="center"/>
          </w:tcPr>
          <w:p w14:paraId="688A09D4" w14:textId="77777777" w:rsidR="003142AC" w:rsidRPr="00150744" w:rsidRDefault="003142AC" w:rsidP="003142AC">
            <w:pPr>
              <w:pStyle w:val="TableText"/>
              <w:jc w:val="left"/>
              <w:cnfStyle w:val="000000000000" w:firstRow="0" w:lastRow="0" w:firstColumn="0" w:lastColumn="0" w:oddVBand="0" w:evenVBand="0" w:oddHBand="0" w:evenHBand="0" w:firstRowFirstColumn="0" w:firstRowLastColumn="0" w:lastRowFirstColumn="0" w:lastRowLastColumn="0"/>
            </w:pPr>
            <w:r>
              <w:t>Non-residential DO</w:t>
            </w:r>
          </w:p>
        </w:tc>
        <w:tc>
          <w:tcPr>
            <w:tcW w:w="918" w:type="dxa"/>
            <w:shd w:val="clear" w:color="auto" w:fill="F6F6F7" w:themeFill="background1"/>
          </w:tcPr>
          <w:p w14:paraId="12A7EB93" w14:textId="7888F367" w:rsidR="003142AC" w:rsidRPr="000D5820" w:rsidRDefault="003142AC" w:rsidP="009C13ED">
            <w:pPr>
              <w:pStyle w:val="TableText"/>
              <w:jc w:val="right"/>
              <w:cnfStyle w:val="000000000000" w:firstRow="0" w:lastRow="0" w:firstColumn="0" w:lastColumn="0" w:oddVBand="0" w:evenVBand="0" w:oddHBand="0" w:evenHBand="0" w:firstRowFirstColumn="0" w:firstRowLastColumn="0" w:lastRowFirstColumn="0" w:lastRowLastColumn="0"/>
            </w:pPr>
            <w:r w:rsidRPr="000548D0">
              <w:t>42</w:t>
            </w:r>
          </w:p>
        </w:tc>
        <w:tc>
          <w:tcPr>
            <w:tcW w:w="878" w:type="dxa"/>
            <w:shd w:val="clear" w:color="auto" w:fill="F6F6F7" w:themeFill="background1"/>
            <w:noWrap/>
          </w:tcPr>
          <w:p w14:paraId="4F052CE9" w14:textId="4DDE24F1" w:rsidR="003142AC" w:rsidRPr="00BB63C0" w:rsidRDefault="00813BB7" w:rsidP="009C13ED">
            <w:pPr>
              <w:pStyle w:val="TableText"/>
              <w:jc w:val="right"/>
              <w:cnfStyle w:val="000000000000" w:firstRow="0" w:lastRow="0" w:firstColumn="0" w:lastColumn="0" w:oddVBand="0" w:evenVBand="0" w:oddHBand="0" w:evenHBand="0" w:firstRowFirstColumn="0" w:firstRowLastColumn="0" w:lastRowFirstColumn="0" w:lastRowLastColumn="0"/>
              <w:rPr>
                <w:highlight w:val="black"/>
              </w:rPr>
            </w:pPr>
            <w:r>
              <w:rPr>
                <w:highlight w:val="black"/>
              </w:rPr>
              <w:t>X</w:t>
            </w:r>
            <w:r w:rsidRPr="00813BB7">
              <w:rPr>
                <w:highlight w:val="black"/>
              </w:rPr>
              <w:t>XX</w:t>
            </w:r>
          </w:p>
        </w:tc>
        <w:tc>
          <w:tcPr>
            <w:tcW w:w="936" w:type="dxa"/>
            <w:shd w:val="clear" w:color="auto" w:fill="F6F6F7" w:themeFill="background1"/>
          </w:tcPr>
          <w:p w14:paraId="1498BD90" w14:textId="47A1CCA7" w:rsidR="003142AC" w:rsidRPr="00BB63C0" w:rsidRDefault="00813BB7" w:rsidP="009C13ED">
            <w:pPr>
              <w:pStyle w:val="TableText"/>
              <w:jc w:val="right"/>
              <w:cnfStyle w:val="000000000000" w:firstRow="0" w:lastRow="0" w:firstColumn="0" w:lastColumn="0" w:oddVBand="0" w:evenVBand="0" w:oddHBand="0" w:evenHBand="0" w:firstRowFirstColumn="0" w:firstRowLastColumn="0" w:lastRowFirstColumn="0" w:lastRowLastColumn="0"/>
              <w:rPr>
                <w:highlight w:val="black"/>
              </w:rPr>
            </w:pPr>
            <w:r>
              <w:rPr>
                <w:highlight w:val="black"/>
              </w:rPr>
              <w:t>X</w:t>
            </w:r>
            <w:r w:rsidRPr="00813BB7">
              <w:rPr>
                <w:highlight w:val="black"/>
              </w:rPr>
              <w:t>XX</w:t>
            </w:r>
          </w:p>
        </w:tc>
        <w:tc>
          <w:tcPr>
            <w:tcW w:w="936" w:type="dxa"/>
            <w:tcBorders>
              <w:right w:val="single" w:sz="4" w:space="0" w:color="746DB1" w:themeColor="text1" w:themeTint="80"/>
            </w:tcBorders>
            <w:shd w:val="clear" w:color="auto" w:fill="F6F6F7" w:themeFill="background1"/>
            <w:noWrap/>
          </w:tcPr>
          <w:p w14:paraId="42AD0BC3" w14:textId="35014D62" w:rsidR="003142AC" w:rsidRPr="00BB63C0" w:rsidRDefault="00813BB7" w:rsidP="009C13ED">
            <w:pPr>
              <w:pStyle w:val="TableText"/>
              <w:jc w:val="right"/>
              <w:cnfStyle w:val="000000000000" w:firstRow="0" w:lastRow="0" w:firstColumn="0" w:lastColumn="0" w:oddVBand="0" w:evenVBand="0" w:oddHBand="0" w:evenHBand="0" w:firstRowFirstColumn="0" w:firstRowLastColumn="0" w:lastRowFirstColumn="0" w:lastRowLastColumn="0"/>
              <w:rPr>
                <w:highlight w:val="black"/>
              </w:rPr>
            </w:pPr>
            <w:r>
              <w:rPr>
                <w:highlight w:val="black"/>
              </w:rPr>
              <w:t>X</w:t>
            </w:r>
            <w:r w:rsidRPr="00813BB7">
              <w:rPr>
                <w:highlight w:val="black"/>
              </w:rPr>
              <w:t>XX</w:t>
            </w:r>
          </w:p>
        </w:tc>
        <w:tc>
          <w:tcPr>
            <w:tcW w:w="936" w:type="dxa"/>
            <w:tcBorders>
              <w:left w:val="single" w:sz="4" w:space="0" w:color="746DB1" w:themeColor="text1" w:themeTint="80"/>
            </w:tcBorders>
            <w:shd w:val="clear" w:color="auto" w:fill="F6F6F7" w:themeFill="background1"/>
            <w:noWrap/>
          </w:tcPr>
          <w:p w14:paraId="03A91880" w14:textId="4871EDAC" w:rsidR="003142AC" w:rsidRPr="00BB63C0" w:rsidRDefault="00813BB7" w:rsidP="009C13ED">
            <w:pPr>
              <w:pStyle w:val="TableText"/>
              <w:jc w:val="right"/>
              <w:cnfStyle w:val="000000000000" w:firstRow="0" w:lastRow="0" w:firstColumn="0" w:lastColumn="0" w:oddVBand="0" w:evenVBand="0" w:oddHBand="0" w:evenHBand="0" w:firstRowFirstColumn="0" w:firstRowLastColumn="0" w:lastRowFirstColumn="0" w:lastRowLastColumn="0"/>
              <w:rPr>
                <w:highlight w:val="black"/>
              </w:rPr>
            </w:pPr>
            <w:r>
              <w:rPr>
                <w:highlight w:val="black"/>
              </w:rPr>
              <w:t>X</w:t>
            </w:r>
            <w:r w:rsidRPr="00813BB7">
              <w:rPr>
                <w:highlight w:val="black"/>
              </w:rPr>
              <w:t>XX</w:t>
            </w:r>
          </w:p>
        </w:tc>
        <w:tc>
          <w:tcPr>
            <w:tcW w:w="936" w:type="dxa"/>
            <w:shd w:val="clear" w:color="auto" w:fill="F6F6F7" w:themeFill="background1"/>
          </w:tcPr>
          <w:p w14:paraId="091DA61E" w14:textId="6BD5711C" w:rsidR="003142AC" w:rsidRPr="00BB63C0" w:rsidRDefault="00813BB7" w:rsidP="009C13ED">
            <w:pPr>
              <w:pStyle w:val="TableText"/>
              <w:jc w:val="right"/>
              <w:cnfStyle w:val="000000000000" w:firstRow="0" w:lastRow="0" w:firstColumn="0" w:lastColumn="0" w:oddVBand="0" w:evenVBand="0" w:oddHBand="0" w:evenHBand="0" w:firstRowFirstColumn="0" w:firstRowLastColumn="0" w:lastRowFirstColumn="0" w:lastRowLastColumn="0"/>
              <w:rPr>
                <w:highlight w:val="black"/>
              </w:rPr>
            </w:pPr>
            <w:r>
              <w:rPr>
                <w:highlight w:val="black"/>
              </w:rPr>
              <w:t>X</w:t>
            </w:r>
            <w:r w:rsidRPr="00813BB7">
              <w:rPr>
                <w:highlight w:val="black"/>
              </w:rPr>
              <w:t>XX</w:t>
            </w:r>
          </w:p>
        </w:tc>
        <w:tc>
          <w:tcPr>
            <w:tcW w:w="936" w:type="dxa"/>
            <w:shd w:val="clear" w:color="auto" w:fill="F6F6F7" w:themeFill="background1"/>
            <w:noWrap/>
          </w:tcPr>
          <w:p w14:paraId="517A888A" w14:textId="58E8E073" w:rsidR="003142AC" w:rsidRPr="00BB63C0" w:rsidRDefault="00813BB7" w:rsidP="009C13ED">
            <w:pPr>
              <w:pStyle w:val="TableText"/>
              <w:jc w:val="right"/>
              <w:cnfStyle w:val="000000000000" w:firstRow="0" w:lastRow="0" w:firstColumn="0" w:lastColumn="0" w:oddVBand="0" w:evenVBand="0" w:oddHBand="0" w:evenHBand="0" w:firstRowFirstColumn="0" w:firstRowLastColumn="0" w:lastRowFirstColumn="0" w:lastRowLastColumn="0"/>
              <w:rPr>
                <w:highlight w:val="black"/>
              </w:rPr>
            </w:pPr>
            <w:r>
              <w:rPr>
                <w:highlight w:val="black"/>
              </w:rPr>
              <w:t>X</w:t>
            </w:r>
            <w:r w:rsidRPr="00813BB7">
              <w:rPr>
                <w:highlight w:val="black"/>
              </w:rPr>
              <w:t>XX</w:t>
            </w:r>
          </w:p>
        </w:tc>
      </w:tr>
      <w:tr w:rsidR="007B5499" w:rsidRPr="00150744" w14:paraId="0B2DA3B8" w14:textId="77777777" w:rsidTr="00AE1931">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864" w:type="dxa"/>
            <w:vMerge w:val="restart"/>
            <w:shd w:val="clear" w:color="auto" w:fill="C7C5E0"/>
            <w:vAlign w:val="center"/>
          </w:tcPr>
          <w:p w14:paraId="5B654E54" w14:textId="77777777" w:rsidR="007B5499" w:rsidRPr="001777A9" w:rsidRDefault="007B5499" w:rsidP="007B5499">
            <w:pPr>
              <w:pStyle w:val="TableText"/>
              <w:jc w:val="left"/>
            </w:pPr>
            <w:r>
              <w:t>SDG&amp;E</w:t>
            </w:r>
          </w:p>
        </w:tc>
        <w:tc>
          <w:tcPr>
            <w:tcW w:w="1728" w:type="dxa"/>
            <w:shd w:val="clear" w:color="auto" w:fill="C7C5E0"/>
            <w:noWrap/>
            <w:vAlign w:val="center"/>
          </w:tcPr>
          <w:p w14:paraId="587AE393" w14:textId="77777777" w:rsidR="007B5499" w:rsidRPr="00150744" w:rsidRDefault="007B5499" w:rsidP="007B5499">
            <w:pPr>
              <w:pStyle w:val="TableText"/>
              <w:jc w:val="left"/>
              <w:cnfStyle w:val="000000100000" w:firstRow="0" w:lastRow="0" w:firstColumn="0" w:lastColumn="0" w:oddVBand="0" w:evenVBand="0" w:oddHBand="1" w:evenHBand="0" w:firstRowFirstColumn="0" w:firstRowLastColumn="0" w:lastRowFirstColumn="0" w:lastRowLastColumn="0"/>
            </w:pPr>
            <w:r>
              <w:t>Non-residential DA</w:t>
            </w:r>
          </w:p>
        </w:tc>
        <w:tc>
          <w:tcPr>
            <w:tcW w:w="918" w:type="dxa"/>
            <w:shd w:val="clear" w:color="auto" w:fill="C7C5E0"/>
            <w:vAlign w:val="center"/>
          </w:tcPr>
          <w:p w14:paraId="7D79704A" w14:textId="3F738443" w:rsidR="007B5499" w:rsidRPr="000D5820" w:rsidRDefault="007B5499" w:rsidP="007B5499">
            <w:pPr>
              <w:pStyle w:val="TableText"/>
              <w:jc w:val="right"/>
              <w:cnfStyle w:val="000000100000" w:firstRow="0" w:lastRow="0" w:firstColumn="0" w:lastColumn="0" w:oddVBand="0" w:evenVBand="0" w:oddHBand="1" w:evenHBand="0" w:firstRowFirstColumn="0" w:firstRowLastColumn="0" w:lastRowFirstColumn="0" w:lastRowLastColumn="0"/>
            </w:pPr>
            <w:r w:rsidRPr="00F87ACD">
              <w:t>84</w:t>
            </w:r>
          </w:p>
        </w:tc>
        <w:tc>
          <w:tcPr>
            <w:tcW w:w="878" w:type="dxa"/>
            <w:shd w:val="clear" w:color="auto" w:fill="C7C5E0"/>
            <w:noWrap/>
            <w:vAlign w:val="center"/>
          </w:tcPr>
          <w:p w14:paraId="36D5CAAF" w14:textId="6C4C866F" w:rsidR="007B5499" w:rsidRPr="00545443" w:rsidRDefault="007B5499" w:rsidP="007B5499">
            <w:pPr>
              <w:pStyle w:val="TableText"/>
              <w:jc w:val="right"/>
              <w:cnfStyle w:val="000000100000" w:firstRow="0" w:lastRow="0" w:firstColumn="0" w:lastColumn="0" w:oddVBand="0" w:evenVBand="0" w:oddHBand="1" w:evenHBand="0" w:firstRowFirstColumn="0" w:firstRowLastColumn="0" w:lastRowFirstColumn="0" w:lastRowLastColumn="0"/>
            </w:pPr>
            <w:r w:rsidRPr="00F87ACD">
              <w:t>2.0</w:t>
            </w:r>
          </w:p>
        </w:tc>
        <w:tc>
          <w:tcPr>
            <w:tcW w:w="936" w:type="dxa"/>
            <w:shd w:val="clear" w:color="auto" w:fill="C7C5E0"/>
            <w:vAlign w:val="center"/>
          </w:tcPr>
          <w:p w14:paraId="42CD6288" w14:textId="5BC61EDC" w:rsidR="007B5499" w:rsidRPr="00545443" w:rsidRDefault="007B5499" w:rsidP="007B5499">
            <w:pPr>
              <w:pStyle w:val="TableText"/>
              <w:jc w:val="right"/>
              <w:cnfStyle w:val="000000100000" w:firstRow="0" w:lastRow="0" w:firstColumn="0" w:lastColumn="0" w:oddVBand="0" w:evenVBand="0" w:oddHBand="1" w:evenHBand="0" w:firstRowFirstColumn="0" w:firstRowLastColumn="0" w:lastRowFirstColumn="0" w:lastRowLastColumn="0"/>
            </w:pPr>
            <w:r w:rsidRPr="00F87ACD">
              <w:t>0.8</w:t>
            </w:r>
          </w:p>
        </w:tc>
        <w:tc>
          <w:tcPr>
            <w:tcW w:w="936" w:type="dxa"/>
            <w:tcBorders>
              <w:right w:val="single" w:sz="4" w:space="0" w:color="746DB1" w:themeColor="text1" w:themeTint="80"/>
            </w:tcBorders>
            <w:shd w:val="clear" w:color="auto" w:fill="C7C5E0"/>
            <w:noWrap/>
            <w:vAlign w:val="center"/>
          </w:tcPr>
          <w:p w14:paraId="5C49D5C5" w14:textId="7BE4ACE1" w:rsidR="007B5499" w:rsidRPr="00545443" w:rsidRDefault="007B5499" w:rsidP="007B5499">
            <w:pPr>
              <w:pStyle w:val="TableText"/>
              <w:jc w:val="right"/>
              <w:cnfStyle w:val="000000100000" w:firstRow="0" w:lastRow="0" w:firstColumn="0" w:lastColumn="0" w:oddVBand="0" w:evenVBand="0" w:oddHBand="1" w:evenHBand="0" w:firstRowFirstColumn="0" w:firstRowLastColumn="0" w:lastRowFirstColumn="0" w:lastRowLastColumn="0"/>
            </w:pPr>
            <w:r w:rsidRPr="00F87ACD">
              <w:t>42%</w:t>
            </w:r>
          </w:p>
        </w:tc>
        <w:tc>
          <w:tcPr>
            <w:tcW w:w="936" w:type="dxa"/>
            <w:tcBorders>
              <w:left w:val="single" w:sz="4" w:space="0" w:color="746DB1" w:themeColor="text1" w:themeTint="80"/>
            </w:tcBorders>
            <w:shd w:val="clear" w:color="auto" w:fill="C7C5E0"/>
            <w:noWrap/>
            <w:vAlign w:val="center"/>
          </w:tcPr>
          <w:p w14:paraId="179AC2A8" w14:textId="587E4EDA" w:rsidR="007B5499" w:rsidRPr="00545443" w:rsidRDefault="007B5499" w:rsidP="007B5499">
            <w:pPr>
              <w:pStyle w:val="TableText"/>
              <w:jc w:val="right"/>
              <w:cnfStyle w:val="000000100000" w:firstRow="0" w:lastRow="0" w:firstColumn="0" w:lastColumn="0" w:oddVBand="0" w:evenVBand="0" w:oddHBand="1" w:evenHBand="0" w:firstRowFirstColumn="0" w:firstRowLastColumn="0" w:lastRowFirstColumn="0" w:lastRowLastColumn="0"/>
            </w:pPr>
            <w:r w:rsidRPr="00F87ACD">
              <w:t>97.7</w:t>
            </w:r>
          </w:p>
        </w:tc>
        <w:tc>
          <w:tcPr>
            <w:tcW w:w="936" w:type="dxa"/>
            <w:shd w:val="clear" w:color="auto" w:fill="C7C5E0"/>
            <w:vAlign w:val="center"/>
          </w:tcPr>
          <w:p w14:paraId="272A6393" w14:textId="285062DE" w:rsidR="007B5499" w:rsidRPr="00545443" w:rsidRDefault="007B5499" w:rsidP="007B5499">
            <w:pPr>
              <w:pStyle w:val="TableText"/>
              <w:jc w:val="right"/>
              <w:cnfStyle w:val="000000100000" w:firstRow="0" w:lastRow="0" w:firstColumn="0" w:lastColumn="0" w:oddVBand="0" w:evenVBand="0" w:oddHBand="1" w:evenHBand="0" w:firstRowFirstColumn="0" w:firstRowLastColumn="0" w:lastRowFirstColumn="0" w:lastRowLastColumn="0"/>
            </w:pPr>
            <w:r w:rsidRPr="00F87ACD">
              <w:t>10.0</w:t>
            </w:r>
          </w:p>
        </w:tc>
        <w:tc>
          <w:tcPr>
            <w:tcW w:w="936" w:type="dxa"/>
            <w:shd w:val="clear" w:color="auto" w:fill="C7C5E0"/>
            <w:noWrap/>
            <w:vAlign w:val="center"/>
          </w:tcPr>
          <w:p w14:paraId="203ACF41" w14:textId="6D58F849" w:rsidR="007B5499" w:rsidRPr="00545443" w:rsidRDefault="007B5499" w:rsidP="007B5499">
            <w:pPr>
              <w:pStyle w:val="TableText"/>
              <w:jc w:val="right"/>
              <w:cnfStyle w:val="000000100000" w:firstRow="0" w:lastRow="0" w:firstColumn="0" w:lastColumn="0" w:oddVBand="0" w:evenVBand="0" w:oddHBand="1" w:evenHBand="0" w:firstRowFirstColumn="0" w:firstRowLastColumn="0" w:lastRowFirstColumn="0" w:lastRowLastColumn="0"/>
            </w:pPr>
            <w:r w:rsidRPr="00F87ACD">
              <w:t>9%</w:t>
            </w:r>
          </w:p>
        </w:tc>
      </w:tr>
      <w:tr w:rsidR="003142AC" w:rsidRPr="00150744" w14:paraId="7091360D" w14:textId="77777777" w:rsidTr="005C0B0E">
        <w:trPr>
          <w:trHeight w:val="300"/>
          <w:jc w:val="center"/>
        </w:trPr>
        <w:tc>
          <w:tcPr>
            <w:cnfStyle w:val="001000000000" w:firstRow="0" w:lastRow="0" w:firstColumn="1" w:lastColumn="0" w:oddVBand="0" w:evenVBand="0" w:oddHBand="0" w:evenHBand="0" w:firstRowFirstColumn="0" w:firstRowLastColumn="0" w:lastRowFirstColumn="0" w:lastRowLastColumn="0"/>
            <w:tcW w:w="864" w:type="dxa"/>
            <w:vMerge/>
            <w:shd w:val="clear" w:color="auto" w:fill="C7C5E0"/>
            <w:vAlign w:val="center"/>
          </w:tcPr>
          <w:p w14:paraId="70EE78AC" w14:textId="77777777" w:rsidR="003142AC" w:rsidRPr="00CC6042" w:rsidRDefault="003142AC" w:rsidP="003142AC">
            <w:pPr>
              <w:pStyle w:val="TableText"/>
              <w:jc w:val="left"/>
            </w:pPr>
          </w:p>
        </w:tc>
        <w:tc>
          <w:tcPr>
            <w:tcW w:w="1728" w:type="dxa"/>
            <w:shd w:val="clear" w:color="auto" w:fill="C7C5E0"/>
            <w:noWrap/>
            <w:vAlign w:val="center"/>
          </w:tcPr>
          <w:p w14:paraId="07984C7C" w14:textId="77777777" w:rsidR="003142AC" w:rsidRPr="00150744" w:rsidRDefault="003142AC" w:rsidP="003142AC">
            <w:pPr>
              <w:pStyle w:val="TableText"/>
              <w:jc w:val="left"/>
              <w:cnfStyle w:val="000000000000" w:firstRow="0" w:lastRow="0" w:firstColumn="0" w:lastColumn="0" w:oddVBand="0" w:evenVBand="0" w:oddHBand="0" w:evenHBand="0" w:firstRowFirstColumn="0" w:firstRowLastColumn="0" w:lastRowFirstColumn="0" w:lastRowLastColumn="0"/>
            </w:pPr>
            <w:r>
              <w:t>Non-residential DO</w:t>
            </w:r>
          </w:p>
        </w:tc>
        <w:tc>
          <w:tcPr>
            <w:tcW w:w="918" w:type="dxa"/>
            <w:shd w:val="clear" w:color="auto" w:fill="C7C5E0"/>
          </w:tcPr>
          <w:p w14:paraId="78BAD708" w14:textId="16AFEAA0" w:rsidR="003142AC" w:rsidRPr="000D5820" w:rsidRDefault="003142AC" w:rsidP="009C13ED">
            <w:pPr>
              <w:pStyle w:val="TableText"/>
              <w:jc w:val="right"/>
              <w:cnfStyle w:val="000000000000" w:firstRow="0" w:lastRow="0" w:firstColumn="0" w:lastColumn="0" w:oddVBand="0" w:evenVBand="0" w:oddHBand="0" w:evenHBand="0" w:firstRowFirstColumn="0" w:firstRowLastColumn="0" w:lastRowFirstColumn="0" w:lastRowLastColumn="0"/>
            </w:pPr>
            <w:r w:rsidRPr="000548D0">
              <w:t>51</w:t>
            </w:r>
          </w:p>
        </w:tc>
        <w:tc>
          <w:tcPr>
            <w:tcW w:w="878" w:type="dxa"/>
            <w:shd w:val="clear" w:color="auto" w:fill="C7C5E0"/>
            <w:noWrap/>
          </w:tcPr>
          <w:p w14:paraId="32D851A2" w14:textId="30476A22" w:rsidR="003142AC" w:rsidRPr="000D5820" w:rsidRDefault="003142AC" w:rsidP="009C13ED">
            <w:pPr>
              <w:pStyle w:val="TableText"/>
              <w:jc w:val="right"/>
              <w:cnfStyle w:val="000000000000" w:firstRow="0" w:lastRow="0" w:firstColumn="0" w:lastColumn="0" w:oddVBand="0" w:evenVBand="0" w:oddHBand="0" w:evenHBand="0" w:firstRowFirstColumn="0" w:firstRowLastColumn="0" w:lastRowFirstColumn="0" w:lastRowLastColumn="0"/>
            </w:pPr>
            <w:r w:rsidRPr="000548D0">
              <w:t>1.8</w:t>
            </w:r>
          </w:p>
        </w:tc>
        <w:tc>
          <w:tcPr>
            <w:tcW w:w="936" w:type="dxa"/>
            <w:shd w:val="clear" w:color="auto" w:fill="C7C5E0"/>
          </w:tcPr>
          <w:p w14:paraId="2FC073EB" w14:textId="519FD00F" w:rsidR="003142AC" w:rsidRPr="000D5820" w:rsidRDefault="003142AC" w:rsidP="009C13ED">
            <w:pPr>
              <w:pStyle w:val="TableText"/>
              <w:jc w:val="right"/>
              <w:cnfStyle w:val="000000000000" w:firstRow="0" w:lastRow="0" w:firstColumn="0" w:lastColumn="0" w:oddVBand="0" w:evenVBand="0" w:oddHBand="0" w:evenHBand="0" w:firstRowFirstColumn="0" w:firstRowLastColumn="0" w:lastRowFirstColumn="0" w:lastRowLastColumn="0"/>
            </w:pPr>
            <w:r w:rsidRPr="000548D0">
              <w:t>1.7</w:t>
            </w:r>
          </w:p>
        </w:tc>
        <w:tc>
          <w:tcPr>
            <w:tcW w:w="936" w:type="dxa"/>
            <w:tcBorders>
              <w:right w:val="single" w:sz="4" w:space="0" w:color="746DB1" w:themeColor="text1" w:themeTint="80"/>
            </w:tcBorders>
            <w:shd w:val="clear" w:color="auto" w:fill="C7C5E0"/>
            <w:noWrap/>
          </w:tcPr>
          <w:p w14:paraId="052BBD77" w14:textId="711D8480" w:rsidR="003142AC" w:rsidRPr="000D5820" w:rsidRDefault="003142AC" w:rsidP="009C13ED">
            <w:pPr>
              <w:pStyle w:val="TableText"/>
              <w:jc w:val="right"/>
              <w:cnfStyle w:val="000000000000" w:firstRow="0" w:lastRow="0" w:firstColumn="0" w:lastColumn="0" w:oddVBand="0" w:evenVBand="0" w:oddHBand="0" w:evenHBand="0" w:firstRowFirstColumn="0" w:firstRowLastColumn="0" w:lastRowFirstColumn="0" w:lastRowLastColumn="0"/>
            </w:pPr>
            <w:r w:rsidRPr="000548D0">
              <w:t>95%</w:t>
            </w:r>
          </w:p>
        </w:tc>
        <w:tc>
          <w:tcPr>
            <w:tcW w:w="936" w:type="dxa"/>
            <w:tcBorders>
              <w:left w:val="single" w:sz="4" w:space="0" w:color="746DB1" w:themeColor="text1" w:themeTint="80"/>
            </w:tcBorders>
            <w:shd w:val="clear" w:color="auto" w:fill="C7C5E0"/>
            <w:noWrap/>
          </w:tcPr>
          <w:p w14:paraId="7A102F75" w14:textId="503F4850" w:rsidR="003142AC" w:rsidRPr="000D5820" w:rsidRDefault="003142AC" w:rsidP="009C13ED">
            <w:pPr>
              <w:pStyle w:val="TableText"/>
              <w:jc w:val="right"/>
              <w:cnfStyle w:val="000000000000" w:firstRow="0" w:lastRow="0" w:firstColumn="0" w:lastColumn="0" w:oddVBand="0" w:evenVBand="0" w:oddHBand="0" w:evenHBand="0" w:firstRowFirstColumn="0" w:firstRowLastColumn="0" w:lastRowFirstColumn="0" w:lastRowLastColumn="0"/>
            </w:pPr>
            <w:r w:rsidRPr="000548D0">
              <w:t>188.3</w:t>
            </w:r>
          </w:p>
        </w:tc>
        <w:tc>
          <w:tcPr>
            <w:tcW w:w="936" w:type="dxa"/>
            <w:shd w:val="clear" w:color="auto" w:fill="C7C5E0"/>
          </w:tcPr>
          <w:p w14:paraId="59F9824E" w14:textId="170CBBDB" w:rsidR="003142AC" w:rsidRPr="000D5820" w:rsidRDefault="003142AC" w:rsidP="009C13ED">
            <w:pPr>
              <w:pStyle w:val="TableText"/>
              <w:jc w:val="right"/>
              <w:cnfStyle w:val="000000000000" w:firstRow="0" w:lastRow="0" w:firstColumn="0" w:lastColumn="0" w:oddVBand="0" w:evenVBand="0" w:oddHBand="0" w:evenHBand="0" w:firstRowFirstColumn="0" w:firstRowLastColumn="0" w:lastRowFirstColumn="0" w:lastRowLastColumn="0"/>
            </w:pPr>
            <w:r w:rsidRPr="000548D0">
              <w:t>33.6</w:t>
            </w:r>
          </w:p>
        </w:tc>
        <w:tc>
          <w:tcPr>
            <w:tcW w:w="936" w:type="dxa"/>
            <w:shd w:val="clear" w:color="auto" w:fill="C7C5E0"/>
            <w:noWrap/>
          </w:tcPr>
          <w:p w14:paraId="5408CC44" w14:textId="43E70676" w:rsidR="003142AC" w:rsidRPr="000D5820" w:rsidRDefault="003142AC" w:rsidP="009C13ED">
            <w:pPr>
              <w:pStyle w:val="TableText"/>
              <w:jc w:val="right"/>
              <w:cnfStyle w:val="000000000000" w:firstRow="0" w:lastRow="0" w:firstColumn="0" w:lastColumn="0" w:oddVBand="0" w:evenVBand="0" w:oddHBand="0" w:evenHBand="0" w:firstRowFirstColumn="0" w:firstRowLastColumn="0" w:lastRowFirstColumn="0" w:lastRowLastColumn="0"/>
            </w:pPr>
            <w:r w:rsidRPr="000548D0">
              <w:t>18%</w:t>
            </w:r>
          </w:p>
        </w:tc>
      </w:tr>
    </w:tbl>
    <w:p w14:paraId="37812186" w14:textId="1B9F1487" w:rsidR="00270304" w:rsidRDefault="00016620" w:rsidP="00270304">
      <w:pPr>
        <w:pStyle w:val="BodyText"/>
      </w:pPr>
      <w:r>
        <w:fldChar w:fldCharType="begin"/>
      </w:r>
      <w:r>
        <w:instrText xml:space="preserve"> REF _Ref162355711 </w:instrText>
      </w:r>
      <w:r>
        <w:fldChar w:fldCharType="separate"/>
      </w:r>
      <w:r w:rsidR="00187752">
        <w:t xml:space="preserve">Table ES - </w:t>
      </w:r>
      <w:r w:rsidR="00187752">
        <w:rPr>
          <w:noProof/>
        </w:rPr>
        <w:t>4</w:t>
      </w:r>
      <w:r>
        <w:rPr>
          <w:noProof/>
        </w:rPr>
        <w:fldChar w:fldCharType="end"/>
      </w:r>
      <w:r w:rsidR="003F2F43">
        <w:t xml:space="preserve"> </w:t>
      </w:r>
      <w:r w:rsidR="00270304" w:rsidRPr="00CD6954">
        <w:t xml:space="preserve">summarizes </w:t>
      </w:r>
      <w:r w:rsidR="00270304">
        <w:t xml:space="preserve">each CBP program’s </w:t>
      </w:r>
      <w:r w:rsidR="002A3BC6">
        <w:t xml:space="preserve">PY2023 </w:t>
      </w:r>
      <w:r w:rsidR="00270304">
        <w:t xml:space="preserve">overall season performance using the following reporting metrics: </w:t>
      </w:r>
    </w:p>
    <w:p w14:paraId="63551F3F" w14:textId="77777777" w:rsidR="00D42349" w:rsidRDefault="00D42349" w:rsidP="00D42349">
      <w:pPr>
        <w:pStyle w:val="BulletedList"/>
      </w:pPr>
      <w:r>
        <w:t>Nominations – counts and total capacity,</w:t>
      </w:r>
    </w:p>
    <w:p w14:paraId="539CA33B" w14:textId="32F090BC" w:rsidR="00D42349" w:rsidRDefault="00A21EA3" w:rsidP="00D42349">
      <w:pPr>
        <w:pStyle w:val="BulletedList"/>
      </w:pPr>
      <w:r>
        <w:t xml:space="preserve">Overall </w:t>
      </w:r>
      <w:r w:rsidR="00D42349">
        <w:t>Dispatched – average counts and capacity for all events dispatched,</w:t>
      </w:r>
    </w:p>
    <w:p w14:paraId="3B2EE520" w14:textId="6AC80EE5" w:rsidR="00D42349" w:rsidRPr="00B53142" w:rsidRDefault="00A21EA3" w:rsidP="00D42349">
      <w:pPr>
        <w:pStyle w:val="BulletedList"/>
      </w:pPr>
      <w:r>
        <w:t>Reporting Hour</w:t>
      </w:r>
      <w:r w:rsidR="00D42349" w:rsidRPr="00B53142">
        <w:t xml:space="preserve"> Dispatched – average counts and capacity for all events dispatched </w:t>
      </w:r>
      <w:r w:rsidR="00422A2C">
        <w:t>during</w:t>
      </w:r>
      <w:r w:rsidR="00422A2C" w:rsidRPr="00B53142">
        <w:t xml:space="preserve"> </w:t>
      </w:r>
      <w:r w:rsidR="00D42349">
        <w:t>the most dispatched hour</w:t>
      </w:r>
      <w:r w:rsidR="00D42349" w:rsidRPr="00B53142">
        <w:t>, and</w:t>
      </w:r>
    </w:p>
    <w:p w14:paraId="1118DC89" w14:textId="083EA821" w:rsidR="00D42349" w:rsidRDefault="00D42349" w:rsidP="00D42349">
      <w:pPr>
        <w:pStyle w:val="BulletedList"/>
      </w:pPr>
      <w:r w:rsidRPr="00B53142">
        <w:t xml:space="preserve">Ex-post load impacts – aggregate impacts, delivery performance relative to the overall dispatched capacity, and adjusted delivery performance relative to </w:t>
      </w:r>
      <w:r w:rsidR="009A4571">
        <w:t>Reporting Hour D</w:t>
      </w:r>
      <w:r w:rsidRPr="00B53142">
        <w:t>ispatched capacity.</w:t>
      </w:r>
    </w:p>
    <w:p w14:paraId="41A35422" w14:textId="4E47496E" w:rsidR="001709FB" w:rsidRDefault="001709FB" w:rsidP="001709FB">
      <w:pPr>
        <w:pStyle w:val="BodyText"/>
      </w:pPr>
      <w:r>
        <w:t>Some key notes when reviewing</w:t>
      </w:r>
      <w:r w:rsidR="003F2F43">
        <w:t xml:space="preserve"> </w:t>
      </w:r>
      <w:r w:rsidR="00016620">
        <w:fldChar w:fldCharType="begin"/>
      </w:r>
      <w:r w:rsidR="00016620">
        <w:instrText xml:space="preserve"> REF _Ref162355711 </w:instrText>
      </w:r>
      <w:r w:rsidR="00016620">
        <w:fldChar w:fldCharType="separate"/>
      </w:r>
      <w:r w:rsidR="00187752">
        <w:t xml:space="preserve">Table ES - </w:t>
      </w:r>
      <w:r w:rsidR="00187752">
        <w:rPr>
          <w:noProof/>
        </w:rPr>
        <w:t>4</w:t>
      </w:r>
      <w:r w:rsidR="00016620">
        <w:rPr>
          <w:noProof/>
        </w:rPr>
        <w:fldChar w:fldCharType="end"/>
      </w:r>
      <w:r>
        <w:t>:</w:t>
      </w:r>
    </w:p>
    <w:p w14:paraId="31DF7119" w14:textId="131CFB75" w:rsidR="001709FB" w:rsidRDefault="001709FB" w:rsidP="001709FB">
      <w:pPr>
        <w:pStyle w:val="BulletedList"/>
      </w:pPr>
      <w:r>
        <w:t xml:space="preserve">We show the average dispatched counts and capacity, which is dependent on CAISO market awards. Low counts are not indicative of low participation but rather an indication of </w:t>
      </w:r>
      <w:r w:rsidR="006F680F">
        <w:t>resource needs</w:t>
      </w:r>
      <w:r>
        <w:t xml:space="preserve">. </w:t>
      </w:r>
    </w:p>
    <w:p w14:paraId="64029044" w14:textId="77777777" w:rsidR="001709FB" w:rsidRDefault="001709FB" w:rsidP="001709FB">
      <w:pPr>
        <w:pStyle w:val="BulletedList"/>
      </w:pPr>
      <w:r>
        <w:t>The percent of dispatched capacity delivered (delivery performance) is the correct measure of the program’s effectiveness; 100% delivery performance means aggregators and customers curtailed the load obligations when asked to do so.</w:t>
      </w:r>
    </w:p>
    <w:p w14:paraId="516565C8" w14:textId="77777777" w:rsidR="001709FB" w:rsidRDefault="001709FB" w:rsidP="001709FB">
      <w:pPr>
        <w:pStyle w:val="BulletedList"/>
      </w:pPr>
      <w:r>
        <w:t xml:space="preserve">The delivery performance metrics allow for an adjusted metric for dispatched capacity coincident with the reporting hour. Our definition of the average event day includes events that did not dispatch capacity during the reporting hour. </w:t>
      </w:r>
      <w:r w:rsidRPr="00710167">
        <w:rPr>
          <w:rFonts w:cs="Times New Roman"/>
        </w:rPr>
        <w:t xml:space="preserve">Notably, for PY2023, the overall dispatched capacity aligned with the reporting hour dispatched capacity in all programs. </w:t>
      </w:r>
      <w:r w:rsidRPr="00A328D5">
        <w:rPr>
          <w:rFonts w:cs="Times New Roman"/>
        </w:rPr>
        <w:t>Therefore, the delivery performance adjustment is not necessary for this particular year.</w:t>
      </w:r>
    </w:p>
    <w:p w14:paraId="39FE84C5" w14:textId="77777777" w:rsidR="001709FB" w:rsidRDefault="001709FB" w:rsidP="001709FB">
      <w:pPr>
        <w:pStyle w:val="BodyText"/>
      </w:pPr>
      <w:r>
        <w:t xml:space="preserve">PY2023 ex-post load impacts and dispatched capacity for each event day are provided in the following sections: </w:t>
      </w:r>
      <w:hyperlink w:anchor="_PG&amp;E_Impacts_by" w:history="1">
        <w:r w:rsidRPr="004E6EA1">
          <w:rPr>
            <w:rStyle w:val="Hyperlink"/>
          </w:rPr>
          <w:t>PG&amp;E Impacts by Event Day</w:t>
        </w:r>
      </w:hyperlink>
      <w:r>
        <w:t xml:space="preserve">, </w:t>
      </w:r>
      <w:hyperlink w:anchor="_SCE_Impacts_by" w:history="1">
        <w:r w:rsidRPr="004E6EA1">
          <w:rPr>
            <w:rStyle w:val="Hyperlink"/>
          </w:rPr>
          <w:t>SCE Impacts by Event Day</w:t>
        </w:r>
      </w:hyperlink>
      <w:r>
        <w:t xml:space="preserve">, and </w:t>
      </w:r>
      <w:hyperlink w:anchor="_SDG&amp;E_Event_Day" w:history="1">
        <w:r w:rsidRPr="004E6EA1">
          <w:rPr>
            <w:rStyle w:val="Hyperlink"/>
          </w:rPr>
          <w:t>SDG&amp;E Event Day Load Impacts</w:t>
        </w:r>
      </w:hyperlink>
      <w:r>
        <w:t>.</w:t>
      </w:r>
    </w:p>
    <w:p w14:paraId="2CBDE38D" w14:textId="4B472835" w:rsidR="001709FB" w:rsidRPr="000D0583" w:rsidRDefault="000D0583" w:rsidP="000D0583">
      <w:pPr>
        <w:rPr>
          <w:rFonts w:asciiTheme="minorHAnsi" w:hAnsiTheme="minorHAnsi" w:cs="Tahoma"/>
          <w:spacing w:val="4"/>
          <w:kern w:val="18"/>
          <w:sz w:val="22"/>
          <w:szCs w:val="18"/>
          <w14:ligatures w14:val="standardContextual"/>
        </w:rPr>
      </w:pPr>
      <w:r>
        <w:br w:type="page"/>
      </w:r>
    </w:p>
    <w:p w14:paraId="6FEFF329" w14:textId="175EB26C" w:rsidR="00270304" w:rsidRDefault="00585274" w:rsidP="001709FB">
      <w:pPr>
        <w:pStyle w:val="Caption"/>
      </w:pPr>
      <w:bookmarkStart w:id="20" w:name="_Ref162355711"/>
      <w:bookmarkStart w:id="21" w:name="_Toc162356891"/>
      <w:r>
        <w:lastRenderedPageBreak/>
        <w:t xml:space="preserve">Table ES - </w:t>
      </w:r>
      <w:r w:rsidR="00016620">
        <w:fldChar w:fldCharType="begin"/>
      </w:r>
      <w:r w:rsidR="00016620">
        <w:instrText xml:space="preserve"> SEQ Table_ES_- \* ARABIC </w:instrText>
      </w:r>
      <w:r w:rsidR="00016620">
        <w:fldChar w:fldCharType="separate"/>
      </w:r>
      <w:r w:rsidR="00187752">
        <w:rPr>
          <w:noProof/>
        </w:rPr>
        <w:t>4</w:t>
      </w:r>
      <w:r w:rsidR="00016620">
        <w:rPr>
          <w:noProof/>
        </w:rPr>
        <w:fldChar w:fldCharType="end"/>
      </w:r>
      <w:bookmarkEnd w:id="20"/>
      <w:r w:rsidR="001709FB">
        <w:tab/>
        <w:t>Statewide CBP Delivery Performance PY2023</w:t>
      </w:r>
      <w:bookmarkEnd w:id="21"/>
      <w:r w:rsidR="001709FB">
        <w:t xml:space="preserve"> </w:t>
      </w:r>
    </w:p>
    <w:tbl>
      <w:tblPr>
        <w:tblStyle w:val="ListTable2"/>
        <w:tblW w:w="5000" w:type="pct"/>
        <w:shd w:val="clear" w:color="auto" w:fill="F6F6F7" w:themeFill="background1"/>
        <w:tblLook w:val="04A0" w:firstRow="1" w:lastRow="0" w:firstColumn="1" w:lastColumn="0" w:noHBand="0" w:noVBand="1"/>
      </w:tblPr>
      <w:tblGrid>
        <w:gridCol w:w="528"/>
        <w:gridCol w:w="1467"/>
        <w:gridCol w:w="778"/>
        <w:gridCol w:w="987"/>
        <w:gridCol w:w="778"/>
        <w:gridCol w:w="987"/>
        <w:gridCol w:w="778"/>
        <w:gridCol w:w="987"/>
        <w:gridCol w:w="933"/>
        <w:gridCol w:w="1088"/>
        <w:gridCol w:w="49"/>
      </w:tblGrid>
      <w:tr w:rsidR="00457DF3" w:rsidRPr="008A4C09" w14:paraId="6BFAA7FC" w14:textId="77777777" w:rsidTr="00457DF3">
        <w:trPr>
          <w:cnfStyle w:val="100000000000" w:firstRow="1" w:lastRow="0" w:firstColumn="0" w:lastColumn="0" w:oddVBand="0" w:evenVBand="0" w:oddHBand="0" w:evenHBand="0" w:firstRowFirstColumn="0" w:firstRowLastColumn="0" w:lastRowFirstColumn="0" w:lastRowLastColumn="0"/>
          <w:trHeight w:val="480"/>
          <w:tblHeader/>
        </w:trPr>
        <w:tc>
          <w:tcPr>
            <w:cnfStyle w:val="001000000000" w:firstRow="0" w:lastRow="0" w:firstColumn="1" w:lastColumn="0" w:oddVBand="0" w:evenVBand="0" w:oddHBand="0" w:evenHBand="0" w:firstRowFirstColumn="0" w:firstRowLastColumn="0" w:lastRowFirstColumn="0" w:lastRowLastColumn="0"/>
            <w:tcW w:w="1052" w:type="pct"/>
            <w:gridSpan w:val="2"/>
            <w:vMerge w:val="restart"/>
            <w:shd w:val="clear" w:color="auto" w:fill="F6F6F7" w:themeFill="background1"/>
            <w:vAlign w:val="center"/>
          </w:tcPr>
          <w:p w14:paraId="635051CC" w14:textId="77777777" w:rsidR="00457DF3" w:rsidRPr="00EF4A47" w:rsidRDefault="00457DF3">
            <w:pPr>
              <w:pStyle w:val="TableText"/>
              <w:keepNext/>
            </w:pPr>
            <w:r w:rsidRPr="00EF4A47">
              <w:t>Program</w:t>
            </w:r>
          </w:p>
        </w:tc>
        <w:tc>
          <w:tcPr>
            <w:tcW w:w="946" w:type="pct"/>
            <w:gridSpan w:val="2"/>
            <w:tcBorders>
              <w:right w:val="single" w:sz="4" w:space="0" w:color="433E73" w:themeColor="text2" w:themeTint="BF"/>
            </w:tcBorders>
            <w:shd w:val="clear" w:color="auto" w:fill="F6F6F7" w:themeFill="background1"/>
            <w:vAlign w:val="center"/>
          </w:tcPr>
          <w:p w14:paraId="1B5EDA26" w14:textId="77777777" w:rsidR="00457DF3" w:rsidRPr="008A4C09" w:rsidRDefault="00457DF3">
            <w:pPr>
              <w:pStyle w:val="TableText"/>
              <w:keepNext/>
              <w:cnfStyle w:val="100000000000" w:firstRow="1" w:lastRow="0" w:firstColumn="0" w:lastColumn="0" w:oddVBand="0" w:evenVBand="0" w:oddHBand="0" w:evenHBand="0" w:firstRowFirstColumn="0" w:firstRowLastColumn="0" w:lastRowFirstColumn="0" w:lastRowLastColumn="0"/>
            </w:pPr>
            <w:r>
              <w:t>Nominations</w:t>
            </w:r>
          </w:p>
        </w:tc>
        <w:tc>
          <w:tcPr>
            <w:tcW w:w="946" w:type="pct"/>
            <w:gridSpan w:val="2"/>
            <w:tcBorders>
              <w:left w:val="single" w:sz="4" w:space="0" w:color="433E73" w:themeColor="text2" w:themeTint="BF"/>
              <w:right w:val="single" w:sz="4" w:space="0" w:color="433E73" w:themeColor="text2" w:themeTint="BF"/>
            </w:tcBorders>
            <w:shd w:val="clear" w:color="auto" w:fill="F6F6F7" w:themeFill="background1"/>
            <w:vAlign w:val="center"/>
          </w:tcPr>
          <w:p w14:paraId="20E3B1E2" w14:textId="77777777" w:rsidR="00457DF3" w:rsidRPr="008A4C09" w:rsidRDefault="00457DF3">
            <w:pPr>
              <w:pStyle w:val="TableText"/>
              <w:keepNext/>
              <w:cnfStyle w:val="100000000000" w:firstRow="1" w:lastRow="0" w:firstColumn="0" w:lastColumn="0" w:oddVBand="0" w:evenVBand="0" w:oddHBand="0" w:evenHBand="0" w:firstRowFirstColumn="0" w:firstRowLastColumn="0" w:lastRowFirstColumn="0" w:lastRowLastColumn="0"/>
            </w:pPr>
            <w:r>
              <w:t>Overall</w:t>
            </w:r>
            <w:r>
              <w:br/>
              <w:t>Dispatched</w:t>
            </w:r>
          </w:p>
        </w:tc>
        <w:tc>
          <w:tcPr>
            <w:tcW w:w="946" w:type="pct"/>
            <w:gridSpan w:val="2"/>
            <w:tcBorders>
              <w:left w:val="single" w:sz="4" w:space="0" w:color="433E73" w:themeColor="text2" w:themeTint="BF"/>
              <w:right w:val="single" w:sz="4" w:space="0" w:color="433E73" w:themeColor="text2" w:themeTint="BF"/>
            </w:tcBorders>
            <w:shd w:val="clear" w:color="auto" w:fill="F6F6F7" w:themeFill="background1"/>
            <w:vAlign w:val="center"/>
          </w:tcPr>
          <w:p w14:paraId="5A2BE8EB" w14:textId="77777777" w:rsidR="00457DF3" w:rsidRPr="008A4C09" w:rsidRDefault="00457DF3">
            <w:pPr>
              <w:pStyle w:val="TableText"/>
              <w:keepNext/>
              <w:cnfStyle w:val="100000000000" w:firstRow="1" w:lastRow="0" w:firstColumn="0" w:lastColumn="0" w:oddVBand="0" w:evenVBand="0" w:oddHBand="0" w:evenHBand="0" w:firstRowFirstColumn="0" w:firstRowLastColumn="0" w:lastRowFirstColumn="0" w:lastRowLastColumn="0"/>
            </w:pPr>
            <w:r>
              <w:t>Reporting Hour</w:t>
            </w:r>
            <w:r>
              <w:br/>
              <w:t>Dispatched</w:t>
            </w:r>
          </w:p>
        </w:tc>
        <w:tc>
          <w:tcPr>
            <w:tcW w:w="1109" w:type="pct"/>
            <w:gridSpan w:val="3"/>
            <w:tcBorders>
              <w:left w:val="single" w:sz="4" w:space="0" w:color="433E73" w:themeColor="text2" w:themeTint="BF"/>
            </w:tcBorders>
            <w:shd w:val="clear" w:color="auto" w:fill="F6F6F7" w:themeFill="background1"/>
            <w:vAlign w:val="center"/>
          </w:tcPr>
          <w:p w14:paraId="5870CF23" w14:textId="3D1927DA" w:rsidR="00457DF3" w:rsidRPr="008A4C09" w:rsidRDefault="00457DF3">
            <w:pPr>
              <w:pStyle w:val="TableText"/>
              <w:keepNext/>
              <w:cnfStyle w:val="100000000000" w:firstRow="1" w:lastRow="0" w:firstColumn="0" w:lastColumn="0" w:oddVBand="0" w:evenVBand="0" w:oddHBand="0" w:evenHBand="0" w:firstRowFirstColumn="0" w:firstRowLastColumn="0" w:lastRowFirstColumn="0" w:lastRowLastColumn="0"/>
              <w:rPr>
                <w:b w:val="0"/>
                <w:bCs w:val="0"/>
              </w:rPr>
            </w:pPr>
            <w:r>
              <w:t>Ex-Post Load Impacts</w:t>
            </w:r>
          </w:p>
        </w:tc>
      </w:tr>
      <w:tr w:rsidR="00457DF3" w:rsidRPr="008A4C09" w14:paraId="553527E6" w14:textId="77777777" w:rsidTr="00457DF3">
        <w:trPr>
          <w:gridAfter w:val="1"/>
          <w:cnfStyle w:val="100000000000" w:firstRow="1" w:lastRow="0" w:firstColumn="0" w:lastColumn="0" w:oddVBand="0" w:evenVBand="0" w:oddHBand="0" w:evenHBand="0" w:firstRowFirstColumn="0" w:firstRowLastColumn="0" w:lastRowFirstColumn="0" w:lastRowLastColumn="0"/>
          <w:wAfter w:w="27" w:type="pct"/>
          <w:trHeight w:val="480"/>
          <w:tblHeader/>
        </w:trPr>
        <w:tc>
          <w:tcPr>
            <w:cnfStyle w:val="001000000000" w:firstRow="0" w:lastRow="0" w:firstColumn="1" w:lastColumn="0" w:oddVBand="0" w:evenVBand="0" w:oddHBand="0" w:evenHBand="0" w:firstRowFirstColumn="0" w:firstRowLastColumn="0" w:lastRowFirstColumn="0" w:lastRowLastColumn="0"/>
            <w:tcW w:w="1052" w:type="pct"/>
            <w:gridSpan w:val="2"/>
            <w:vMerge/>
            <w:shd w:val="clear" w:color="auto" w:fill="F6F6F7" w:themeFill="background1"/>
            <w:vAlign w:val="center"/>
          </w:tcPr>
          <w:p w14:paraId="0A0B707A" w14:textId="77777777" w:rsidR="00457DF3" w:rsidRPr="008A4C09" w:rsidRDefault="00457DF3">
            <w:pPr>
              <w:pStyle w:val="TableText"/>
              <w:keepNext/>
              <w:jc w:val="left"/>
              <w:rPr>
                <w:color w:val="006100"/>
              </w:rPr>
            </w:pPr>
          </w:p>
        </w:tc>
        <w:tc>
          <w:tcPr>
            <w:tcW w:w="417" w:type="pct"/>
            <w:shd w:val="clear" w:color="auto" w:fill="F6F6F7" w:themeFill="background1"/>
            <w:vAlign w:val="center"/>
            <w:hideMark/>
          </w:tcPr>
          <w:p w14:paraId="73E6AA98" w14:textId="77777777" w:rsidR="00457DF3" w:rsidRPr="008A4C09" w:rsidRDefault="00457DF3">
            <w:pPr>
              <w:pStyle w:val="TableText"/>
              <w:keepNext/>
              <w:cnfStyle w:val="100000000000" w:firstRow="1" w:lastRow="0" w:firstColumn="0" w:lastColumn="0" w:oddVBand="0" w:evenVBand="0" w:oddHBand="0" w:evenHBand="0" w:firstRowFirstColumn="0" w:firstRowLastColumn="0" w:lastRowFirstColumn="0" w:lastRowLastColumn="0"/>
            </w:pPr>
            <w:r w:rsidRPr="008A4C09">
              <w:t># Accts</w:t>
            </w:r>
          </w:p>
        </w:tc>
        <w:tc>
          <w:tcPr>
            <w:tcW w:w="529" w:type="pct"/>
            <w:tcBorders>
              <w:right w:val="single" w:sz="4" w:space="0" w:color="433E73" w:themeColor="text2" w:themeTint="BF"/>
            </w:tcBorders>
            <w:shd w:val="clear" w:color="auto" w:fill="F6F6F7" w:themeFill="background1"/>
            <w:vAlign w:val="center"/>
            <w:hideMark/>
          </w:tcPr>
          <w:p w14:paraId="732B84D9" w14:textId="77777777" w:rsidR="00457DF3" w:rsidRPr="008A4C09" w:rsidRDefault="00457DF3">
            <w:pPr>
              <w:pStyle w:val="TableText"/>
              <w:keepNext/>
              <w:cnfStyle w:val="100000000000" w:firstRow="1" w:lastRow="0" w:firstColumn="0" w:lastColumn="0" w:oddVBand="0" w:evenVBand="0" w:oddHBand="0" w:evenHBand="0" w:firstRowFirstColumn="0" w:firstRowLastColumn="0" w:lastRowFirstColumn="0" w:lastRowLastColumn="0"/>
            </w:pPr>
            <w:r w:rsidRPr="008A4C09">
              <w:t>Capacity (MW)</w:t>
            </w:r>
          </w:p>
        </w:tc>
        <w:tc>
          <w:tcPr>
            <w:tcW w:w="417" w:type="pct"/>
            <w:tcBorders>
              <w:left w:val="single" w:sz="4" w:space="0" w:color="433E73" w:themeColor="text2" w:themeTint="BF"/>
            </w:tcBorders>
            <w:shd w:val="clear" w:color="auto" w:fill="F6F6F7" w:themeFill="background1"/>
            <w:vAlign w:val="center"/>
            <w:hideMark/>
          </w:tcPr>
          <w:p w14:paraId="67946DF1" w14:textId="77777777" w:rsidR="00457DF3" w:rsidRPr="008A4C09" w:rsidRDefault="00457DF3">
            <w:pPr>
              <w:pStyle w:val="TableText"/>
              <w:keepNext/>
              <w:cnfStyle w:val="100000000000" w:firstRow="1" w:lastRow="0" w:firstColumn="0" w:lastColumn="0" w:oddVBand="0" w:evenVBand="0" w:oddHBand="0" w:evenHBand="0" w:firstRowFirstColumn="0" w:firstRowLastColumn="0" w:lastRowFirstColumn="0" w:lastRowLastColumn="0"/>
            </w:pPr>
            <w:r w:rsidRPr="008A4C09">
              <w:t># Accts</w:t>
            </w:r>
          </w:p>
        </w:tc>
        <w:tc>
          <w:tcPr>
            <w:tcW w:w="529" w:type="pct"/>
            <w:tcBorders>
              <w:right w:val="single" w:sz="4" w:space="0" w:color="433E73" w:themeColor="text2" w:themeTint="BF"/>
            </w:tcBorders>
            <w:shd w:val="clear" w:color="auto" w:fill="F6F6F7" w:themeFill="background1"/>
            <w:vAlign w:val="center"/>
            <w:hideMark/>
          </w:tcPr>
          <w:p w14:paraId="444AB328" w14:textId="77777777" w:rsidR="00457DF3" w:rsidRPr="008A4C09" w:rsidRDefault="00457DF3">
            <w:pPr>
              <w:pStyle w:val="TableText"/>
              <w:keepNext/>
              <w:cnfStyle w:val="100000000000" w:firstRow="1" w:lastRow="0" w:firstColumn="0" w:lastColumn="0" w:oddVBand="0" w:evenVBand="0" w:oddHBand="0" w:evenHBand="0" w:firstRowFirstColumn="0" w:firstRowLastColumn="0" w:lastRowFirstColumn="0" w:lastRowLastColumn="0"/>
            </w:pPr>
            <w:r w:rsidRPr="008A4C09">
              <w:t>Capacity (MW)</w:t>
            </w:r>
          </w:p>
        </w:tc>
        <w:tc>
          <w:tcPr>
            <w:tcW w:w="417" w:type="pct"/>
            <w:tcBorders>
              <w:left w:val="single" w:sz="4" w:space="0" w:color="433E73" w:themeColor="text2" w:themeTint="BF"/>
            </w:tcBorders>
            <w:shd w:val="clear" w:color="auto" w:fill="F6F6F7" w:themeFill="background1"/>
            <w:vAlign w:val="center"/>
            <w:hideMark/>
          </w:tcPr>
          <w:p w14:paraId="00C7E1FF" w14:textId="77777777" w:rsidR="00457DF3" w:rsidRPr="008A4C09" w:rsidRDefault="00457DF3">
            <w:pPr>
              <w:pStyle w:val="TableText"/>
              <w:keepNext/>
              <w:cnfStyle w:val="100000000000" w:firstRow="1" w:lastRow="0" w:firstColumn="0" w:lastColumn="0" w:oddVBand="0" w:evenVBand="0" w:oddHBand="0" w:evenHBand="0" w:firstRowFirstColumn="0" w:firstRowLastColumn="0" w:lastRowFirstColumn="0" w:lastRowLastColumn="0"/>
            </w:pPr>
            <w:r w:rsidRPr="008A4C09">
              <w:t># Accts</w:t>
            </w:r>
          </w:p>
        </w:tc>
        <w:tc>
          <w:tcPr>
            <w:tcW w:w="529" w:type="pct"/>
            <w:tcBorders>
              <w:right w:val="single" w:sz="4" w:space="0" w:color="433E73" w:themeColor="text2" w:themeTint="BF"/>
            </w:tcBorders>
            <w:shd w:val="clear" w:color="auto" w:fill="F6F6F7" w:themeFill="background1"/>
            <w:vAlign w:val="center"/>
            <w:hideMark/>
          </w:tcPr>
          <w:p w14:paraId="0F35ACA9" w14:textId="77777777" w:rsidR="00457DF3" w:rsidRPr="008A4C09" w:rsidRDefault="00457DF3">
            <w:pPr>
              <w:pStyle w:val="TableText"/>
              <w:keepNext/>
              <w:cnfStyle w:val="100000000000" w:firstRow="1" w:lastRow="0" w:firstColumn="0" w:lastColumn="0" w:oddVBand="0" w:evenVBand="0" w:oddHBand="0" w:evenHBand="0" w:firstRowFirstColumn="0" w:firstRowLastColumn="0" w:lastRowFirstColumn="0" w:lastRowLastColumn="0"/>
            </w:pPr>
            <w:r w:rsidRPr="008A4C09">
              <w:t>Capacity (MW)</w:t>
            </w:r>
          </w:p>
        </w:tc>
        <w:tc>
          <w:tcPr>
            <w:tcW w:w="500" w:type="pct"/>
            <w:tcBorders>
              <w:left w:val="single" w:sz="4" w:space="0" w:color="433E73" w:themeColor="text2" w:themeTint="BF"/>
            </w:tcBorders>
            <w:shd w:val="clear" w:color="auto" w:fill="F6F6F7" w:themeFill="background1"/>
            <w:vAlign w:val="center"/>
            <w:hideMark/>
          </w:tcPr>
          <w:p w14:paraId="192D8BA4" w14:textId="77777777" w:rsidR="00457DF3" w:rsidRPr="008A4C09" w:rsidRDefault="00457DF3">
            <w:pPr>
              <w:pStyle w:val="TableText"/>
              <w:keepNext/>
              <w:cnfStyle w:val="100000000000" w:firstRow="1" w:lastRow="0" w:firstColumn="0" w:lastColumn="0" w:oddVBand="0" w:evenVBand="0" w:oddHBand="0" w:evenHBand="0" w:firstRowFirstColumn="0" w:firstRowLastColumn="0" w:lastRowFirstColumn="0" w:lastRowLastColumn="0"/>
            </w:pPr>
            <w:r w:rsidRPr="008A4C09">
              <w:t>Impact (MW)</w:t>
            </w:r>
          </w:p>
        </w:tc>
        <w:tc>
          <w:tcPr>
            <w:tcW w:w="582" w:type="pct"/>
            <w:shd w:val="clear" w:color="auto" w:fill="F6F6F7" w:themeFill="background1"/>
            <w:vAlign w:val="center"/>
            <w:hideMark/>
          </w:tcPr>
          <w:p w14:paraId="0352D30F" w14:textId="77777777" w:rsidR="00457DF3" w:rsidRPr="008A4C09" w:rsidRDefault="00457DF3">
            <w:pPr>
              <w:pStyle w:val="TableText"/>
              <w:keepNext/>
              <w:cnfStyle w:val="100000000000" w:firstRow="1" w:lastRow="0" w:firstColumn="0" w:lastColumn="0" w:oddVBand="0" w:evenVBand="0" w:oddHBand="0" w:evenHBand="0" w:firstRowFirstColumn="0" w:firstRowLastColumn="0" w:lastRowFirstColumn="0" w:lastRowLastColumn="0"/>
            </w:pPr>
            <w:r w:rsidRPr="008A4C09">
              <w:t>% Delivered</w:t>
            </w:r>
          </w:p>
        </w:tc>
      </w:tr>
      <w:tr w:rsidR="00457DF3" w:rsidRPr="008A4C09" w14:paraId="70589B85" w14:textId="77777777" w:rsidTr="00457DF3">
        <w:trPr>
          <w:gridAfter w:val="1"/>
          <w:cnfStyle w:val="000000100000" w:firstRow="0" w:lastRow="0" w:firstColumn="0" w:lastColumn="0" w:oddVBand="0" w:evenVBand="0" w:oddHBand="1" w:evenHBand="0" w:firstRowFirstColumn="0" w:firstRowLastColumn="0" w:lastRowFirstColumn="0" w:lastRowLastColumn="0"/>
          <w:wAfter w:w="27" w:type="pct"/>
          <w:cantSplit/>
          <w:trHeight w:val="360"/>
        </w:trPr>
        <w:tc>
          <w:tcPr>
            <w:cnfStyle w:val="001000000000" w:firstRow="0" w:lastRow="0" w:firstColumn="1" w:lastColumn="0" w:oddVBand="0" w:evenVBand="0" w:oddHBand="0" w:evenHBand="0" w:firstRowFirstColumn="0" w:firstRowLastColumn="0" w:lastRowFirstColumn="0" w:lastRowLastColumn="0"/>
            <w:tcW w:w="267" w:type="pct"/>
            <w:vMerge w:val="restart"/>
            <w:shd w:val="clear" w:color="auto" w:fill="C7C5E0"/>
            <w:textDirection w:val="btLr"/>
            <w:vAlign w:val="center"/>
          </w:tcPr>
          <w:p w14:paraId="73487C0E" w14:textId="77777777" w:rsidR="00457DF3" w:rsidRPr="0009531D" w:rsidRDefault="00457DF3" w:rsidP="000E09C9">
            <w:pPr>
              <w:pStyle w:val="TableText"/>
              <w:keepNext/>
              <w:ind w:left="113" w:right="113"/>
              <w:rPr>
                <w:b w:val="0"/>
                <w:bCs w:val="0"/>
              </w:rPr>
            </w:pPr>
            <w:r w:rsidRPr="0009531D">
              <w:t>PG</w:t>
            </w:r>
            <w:r>
              <w:t>&amp;</w:t>
            </w:r>
            <w:r w:rsidRPr="0009531D">
              <w:t>E</w:t>
            </w:r>
          </w:p>
        </w:tc>
        <w:tc>
          <w:tcPr>
            <w:tcW w:w="785" w:type="pct"/>
            <w:shd w:val="clear" w:color="auto" w:fill="C7C5E0"/>
            <w:noWrap/>
            <w:vAlign w:val="center"/>
            <w:hideMark/>
          </w:tcPr>
          <w:p w14:paraId="3ECC10FC" w14:textId="77777777" w:rsidR="00457DF3" w:rsidRPr="008A4C09" w:rsidRDefault="00457DF3" w:rsidP="000E09C9">
            <w:pPr>
              <w:pStyle w:val="TableText"/>
              <w:keepNext/>
              <w:jc w:val="left"/>
              <w:cnfStyle w:val="000000100000" w:firstRow="0" w:lastRow="0" w:firstColumn="0" w:lastColumn="0" w:oddVBand="0" w:evenVBand="0" w:oddHBand="1" w:evenHBand="0" w:firstRowFirstColumn="0" w:firstRowLastColumn="0" w:lastRowFirstColumn="0" w:lastRowLastColumn="0"/>
            </w:pPr>
            <w:r w:rsidRPr="001C7FB9">
              <w:t>Res DA</w:t>
            </w:r>
          </w:p>
        </w:tc>
        <w:tc>
          <w:tcPr>
            <w:tcW w:w="417" w:type="pct"/>
            <w:shd w:val="clear" w:color="auto" w:fill="C7C5E0"/>
            <w:noWrap/>
            <w:vAlign w:val="center"/>
          </w:tcPr>
          <w:p w14:paraId="35B45C9A" w14:textId="1E0DD5B2" w:rsidR="00457DF3" w:rsidRPr="00977C68" w:rsidRDefault="00457DF3" w:rsidP="000E09C9">
            <w:pPr>
              <w:pStyle w:val="TableText"/>
              <w:keepNext/>
              <w:ind w:right="144"/>
              <w:jc w:val="right"/>
              <w:cnfStyle w:val="000000100000" w:firstRow="0" w:lastRow="0" w:firstColumn="0" w:lastColumn="0" w:oddVBand="0" w:evenVBand="0" w:oddHBand="1" w:evenHBand="0" w:firstRowFirstColumn="0" w:firstRowLastColumn="0" w:lastRowFirstColumn="0" w:lastRowLastColumn="0"/>
            </w:pPr>
            <w:r w:rsidRPr="007737D1">
              <w:t>356</w:t>
            </w:r>
          </w:p>
        </w:tc>
        <w:tc>
          <w:tcPr>
            <w:tcW w:w="529" w:type="pct"/>
            <w:tcBorders>
              <w:right w:val="single" w:sz="4" w:space="0" w:color="433E73" w:themeColor="text2" w:themeTint="BF"/>
            </w:tcBorders>
            <w:shd w:val="clear" w:color="auto" w:fill="C7C5E0"/>
            <w:noWrap/>
          </w:tcPr>
          <w:p w14:paraId="63515D9B" w14:textId="6AA9A8A3" w:rsidR="00457DF3" w:rsidRPr="00977C68" w:rsidRDefault="00457DF3" w:rsidP="000E09C9">
            <w:pPr>
              <w:pStyle w:val="TableText"/>
              <w:keepNext/>
              <w:ind w:right="144"/>
              <w:jc w:val="right"/>
              <w:cnfStyle w:val="000000100000" w:firstRow="0" w:lastRow="0" w:firstColumn="0" w:lastColumn="0" w:oddVBand="0" w:evenVBand="0" w:oddHBand="1" w:evenHBand="0" w:firstRowFirstColumn="0" w:firstRowLastColumn="0" w:lastRowFirstColumn="0" w:lastRowLastColumn="0"/>
              <w:rPr>
                <w:highlight w:val="darkGray"/>
              </w:rPr>
            </w:pPr>
            <w:r w:rsidRPr="000E573D">
              <w:rPr>
                <w:highlight w:val="black"/>
              </w:rPr>
              <w:t>XXX</w:t>
            </w:r>
          </w:p>
        </w:tc>
        <w:tc>
          <w:tcPr>
            <w:tcW w:w="417" w:type="pct"/>
            <w:tcBorders>
              <w:left w:val="single" w:sz="4" w:space="0" w:color="433E73" w:themeColor="text2" w:themeTint="BF"/>
            </w:tcBorders>
            <w:shd w:val="clear" w:color="auto" w:fill="C7C5E0"/>
            <w:noWrap/>
          </w:tcPr>
          <w:p w14:paraId="4380DF19" w14:textId="3DDC5DCF" w:rsidR="00457DF3" w:rsidRPr="00977C68" w:rsidRDefault="00457DF3" w:rsidP="000E09C9">
            <w:pPr>
              <w:pStyle w:val="TableText"/>
              <w:keepNext/>
              <w:ind w:right="144"/>
              <w:jc w:val="right"/>
              <w:cnfStyle w:val="000000100000" w:firstRow="0" w:lastRow="0" w:firstColumn="0" w:lastColumn="0" w:oddVBand="0" w:evenVBand="0" w:oddHBand="1" w:evenHBand="0" w:firstRowFirstColumn="0" w:firstRowLastColumn="0" w:lastRowFirstColumn="0" w:lastRowLastColumn="0"/>
            </w:pPr>
            <w:r>
              <w:t>236</w:t>
            </w:r>
          </w:p>
        </w:tc>
        <w:tc>
          <w:tcPr>
            <w:tcW w:w="529" w:type="pct"/>
            <w:tcBorders>
              <w:right w:val="single" w:sz="4" w:space="0" w:color="433E73" w:themeColor="text2" w:themeTint="BF"/>
            </w:tcBorders>
            <w:shd w:val="clear" w:color="auto" w:fill="C7C5E0"/>
            <w:noWrap/>
          </w:tcPr>
          <w:p w14:paraId="41FB891D" w14:textId="08F6F61A" w:rsidR="00457DF3" w:rsidRPr="00977C68" w:rsidRDefault="00457DF3" w:rsidP="000E09C9">
            <w:pPr>
              <w:pStyle w:val="TableText"/>
              <w:keepNext/>
              <w:ind w:right="144"/>
              <w:jc w:val="right"/>
              <w:cnfStyle w:val="000000100000" w:firstRow="0" w:lastRow="0" w:firstColumn="0" w:lastColumn="0" w:oddVBand="0" w:evenVBand="0" w:oddHBand="1" w:evenHBand="0" w:firstRowFirstColumn="0" w:firstRowLastColumn="0" w:lastRowFirstColumn="0" w:lastRowLastColumn="0"/>
              <w:rPr>
                <w:highlight w:val="darkGray"/>
              </w:rPr>
            </w:pPr>
            <w:r w:rsidRPr="000E573D">
              <w:rPr>
                <w:highlight w:val="black"/>
              </w:rPr>
              <w:t>XXX</w:t>
            </w:r>
          </w:p>
        </w:tc>
        <w:tc>
          <w:tcPr>
            <w:tcW w:w="417" w:type="pct"/>
            <w:tcBorders>
              <w:left w:val="single" w:sz="4" w:space="0" w:color="433E73" w:themeColor="text2" w:themeTint="BF"/>
            </w:tcBorders>
            <w:shd w:val="clear" w:color="auto" w:fill="C7C5E0"/>
            <w:noWrap/>
          </w:tcPr>
          <w:p w14:paraId="69C7FEDD" w14:textId="61945C7E" w:rsidR="00457DF3" w:rsidRPr="00977C68" w:rsidRDefault="00457DF3" w:rsidP="000E09C9">
            <w:pPr>
              <w:pStyle w:val="TableText"/>
              <w:keepNext/>
              <w:ind w:right="144"/>
              <w:jc w:val="right"/>
              <w:cnfStyle w:val="000000100000" w:firstRow="0" w:lastRow="0" w:firstColumn="0" w:lastColumn="0" w:oddVBand="0" w:evenVBand="0" w:oddHBand="1" w:evenHBand="0" w:firstRowFirstColumn="0" w:firstRowLastColumn="0" w:lastRowFirstColumn="0" w:lastRowLastColumn="0"/>
            </w:pPr>
            <w:r>
              <w:t>236</w:t>
            </w:r>
          </w:p>
        </w:tc>
        <w:tc>
          <w:tcPr>
            <w:tcW w:w="529" w:type="pct"/>
            <w:tcBorders>
              <w:right w:val="single" w:sz="4" w:space="0" w:color="433E73" w:themeColor="text2" w:themeTint="BF"/>
            </w:tcBorders>
            <w:shd w:val="clear" w:color="auto" w:fill="C7C5E0"/>
            <w:noWrap/>
          </w:tcPr>
          <w:p w14:paraId="3889629D" w14:textId="23CD01B7" w:rsidR="00457DF3" w:rsidRPr="00977C68" w:rsidRDefault="00457DF3" w:rsidP="000E09C9">
            <w:pPr>
              <w:pStyle w:val="TableText"/>
              <w:keepNext/>
              <w:ind w:right="144"/>
              <w:jc w:val="right"/>
              <w:cnfStyle w:val="000000100000" w:firstRow="0" w:lastRow="0" w:firstColumn="0" w:lastColumn="0" w:oddVBand="0" w:evenVBand="0" w:oddHBand="1" w:evenHBand="0" w:firstRowFirstColumn="0" w:firstRowLastColumn="0" w:lastRowFirstColumn="0" w:lastRowLastColumn="0"/>
              <w:rPr>
                <w:highlight w:val="darkGray"/>
              </w:rPr>
            </w:pPr>
            <w:r w:rsidRPr="000E573D">
              <w:rPr>
                <w:highlight w:val="black"/>
              </w:rPr>
              <w:t>XXX</w:t>
            </w:r>
          </w:p>
        </w:tc>
        <w:tc>
          <w:tcPr>
            <w:tcW w:w="500" w:type="pct"/>
            <w:tcBorders>
              <w:left w:val="single" w:sz="4" w:space="0" w:color="433E73" w:themeColor="text2" w:themeTint="BF"/>
            </w:tcBorders>
            <w:shd w:val="clear" w:color="auto" w:fill="C7C5E0"/>
            <w:noWrap/>
          </w:tcPr>
          <w:p w14:paraId="09990452" w14:textId="23E33FBA" w:rsidR="00457DF3" w:rsidRPr="00977C68" w:rsidRDefault="00457DF3" w:rsidP="000E09C9">
            <w:pPr>
              <w:pStyle w:val="TableText"/>
              <w:keepNext/>
              <w:ind w:right="144"/>
              <w:jc w:val="right"/>
              <w:cnfStyle w:val="000000100000" w:firstRow="0" w:lastRow="0" w:firstColumn="0" w:lastColumn="0" w:oddVBand="0" w:evenVBand="0" w:oddHBand="1" w:evenHBand="0" w:firstRowFirstColumn="0" w:firstRowLastColumn="0" w:lastRowFirstColumn="0" w:lastRowLastColumn="0"/>
              <w:rPr>
                <w:highlight w:val="darkGray"/>
              </w:rPr>
            </w:pPr>
            <w:r w:rsidRPr="000E573D">
              <w:rPr>
                <w:highlight w:val="black"/>
              </w:rPr>
              <w:t>XXX</w:t>
            </w:r>
          </w:p>
        </w:tc>
        <w:tc>
          <w:tcPr>
            <w:tcW w:w="582" w:type="pct"/>
            <w:shd w:val="clear" w:color="auto" w:fill="C7C5E0"/>
            <w:noWrap/>
          </w:tcPr>
          <w:p w14:paraId="4E4764C0" w14:textId="75EBD53B" w:rsidR="00457DF3" w:rsidRPr="00977C68" w:rsidRDefault="00457DF3" w:rsidP="000E09C9">
            <w:pPr>
              <w:pStyle w:val="TableText"/>
              <w:keepNext/>
              <w:ind w:right="144"/>
              <w:jc w:val="right"/>
              <w:cnfStyle w:val="000000100000" w:firstRow="0" w:lastRow="0" w:firstColumn="0" w:lastColumn="0" w:oddVBand="0" w:evenVBand="0" w:oddHBand="1" w:evenHBand="0" w:firstRowFirstColumn="0" w:firstRowLastColumn="0" w:lastRowFirstColumn="0" w:lastRowLastColumn="0"/>
              <w:rPr>
                <w:highlight w:val="darkGray"/>
              </w:rPr>
            </w:pPr>
            <w:r w:rsidRPr="000E573D">
              <w:rPr>
                <w:highlight w:val="black"/>
              </w:rPr>
              <w:t>XXX</w:t>
            </w:r>
          </w:p>
        </w:tc>
      </w:tr>
      <w:tr w:rsidR="00457DF3" w:rsidRPr="008A4C09" w14:paraId="6055EC5D" w14:textId="77777777" w:rsidTr="00457DF3">
        <w:trPr>
          <w:gridAfter w:val="1"/>
          <w:wAfter w:w="27" w:type="pct"/>
          <w:cantSplit/>
          <w:trHeight w:val="360"/>
        </w:trPr>
        <w:tc>
          <w:tcPr>
            <w:cnfStyle w:val="001000000000" w:firstRow="0" w:lastRow="0" w:firstColumn="1" w:lastColumn="0" w:oddVBand="0" w:evenVBand="0" w:oddHBand="0" w:evenHBand="0" w:firstRowFirstColumn="0" w:firstRowLastColumn="0" w:lastRowFirstColumn="0" w:lastRowLastColumn="0"/>
            <w:tcW w:w="267" w:type="pct"/>
            <w:vMerge/>
            <w:shd w:val="clear" w:color="auto" w:fill="C7C5E0"/>
            <w:vAlign w:val="center"/>
          </w:tcPr>
          <w:p w14:paraId="12534012" w14:textId="77777777" w:rsidR="00457DF3" w:rsidRPr="0009531D" w:rsidRDefault="00457DF3" w:rsidP="00AF14E8">
            <w:pPr>
              <w:pStyle w:val="TableText"/>
              <w:keepNext/>
              <w:jc w:val="left"/>
              <w:rPr>
                <w:b w:val="0"/>
                <w:bCs w:val="0"/>
              </w:rPr>
            </w:pPr>
          </w:p>
        </w:tc>
        <w:tc>
          <w:tcPr>
            <w:tcW w:w="785" w:type="pct"/>
            <w:shd w:val="clear" w:color="auto" w:fill="C7C5E0"/>
            <w:noWrap/>
            <w:vAlign w:val="center"/>
            <w:hideMark/>
          </w:tcPr>
          <w:p w14:paraId="1ECDA4AB" w14:textId="77777777" w:rsidR="00457DF3" w:rsidRPr="008A4C09" w:rsidRDefault="00457DF3" w:rsidP="00AF14E8">
            <w:pPr>
              <w:pStyle w:val="TableText"/>
              <w:keepNext/>
              <w:jc w:val="left"/>
              <w:cnfStyle w:val="000000000000" w:firstRow="0" w:lastRow="0" w:firstColumn="0" w:lastColumn="0" w:oddVBand="0" w:evenVBand="0" w:oddHBand="0" w:evenHBand="0" w:firstRowFirstColumn="0" w:firstRowLastColumn="0" w:lastRowFirstColumn="0" w:lastRowLastColumn="0"/>
            </w:pPr>
            <w:r w:rsidRPr="001C7FB9">
              <w:t>Non-</w:t>
            </w:r>
            <w:r>
              <w:t>r</w:t>
            </w:r>
            <w:r w:rsidRPr="001C7FB9">
              <w:t>es</w:t>
            </w:r>
            <w:r>
              <w:t xml:space="preserve"> </w:t>
            </w:r>
            <w:r w:rsidRPr="001C7FB9">
              <w:t>DA</w:t>
            </w:r>
          </w:p>
        </w:tc>
        <w:tc>
          <w:tcPr>
            <w:tcW w:w="417" w:type="pct"/>
            <w:shd w:val="clear" w:color="auto" w:fill="C7C5E0"/>
            <w:noWrap/>
            <w:vAlign w:val="center"/>
            <w:hideMark/>
          </w:tcPr>
          <w:p w14:paraId="5232FB74" w14:textId="2C32977D" w:rsidR="00457DF3" w:rsidRPr="0070531E" w:rsidRDefault="00457DF3" w:rsidP="00E81F22">
            <w:pPr>
              <w:pStyle w:val="TableText"/>
              <w:keepNext/>
              <w:ind w:right="144"/>
              <w:jc w:val="right"/>
              <w:cnfStyle w:val="000000000000" w:firstRow="0" w:lastRow="0" w:firstColumn="0" w:lastColumn="0" w:oddVBand="0" w:evenVBand="0" w:oddHBand="0" w:evenHBand="0" w:firstRowFirstColumn="0" w:firstRowLastColumn="0" w:lastRowFirstColumn="0" w:lastRowLastColumn="0"/>
            </w:pPr>
            <w:r w:rsidRPr="007737D1">
              <w:t>672</w:t>
            </w:r>
          </w:p>
        </w:tc>
        <w:tc>
          <w:tcPr>
            <w:tcW w:w="529" w:type="pct"/>
            <w:tcBorders>
              <w:right w:val="single" w:sz="4" w:space="0" w:color="433E73" w:themeColor="text2" w:themeTint="BF"/>
            </w:tcBorders>
            <w:shd w:val="clear" w:color="auto" w:fill="C7C5E0"/>
            <w:noWrap/>
            <w:vAlign w:val="center"/>
            <w:hideMark/>
          </w:tcPr>
          <w:p w14:paraId="08E567FC" w14:textId="57468DF2" w:rsidR="00457DF3" w:rsidRPr="0070531E" w:rsidRDefault="00457DF3" w:rsidP="00E81F22">
            <w:pPr>
              <w:pStyle w:val="TableText"/>
              <w:keepNext/>
              <w:ind w:right="144"/>
              <w:jc w:val="right"/>
              <w:cnfStyle w:val="000000000000" w:firstRow="0" w:lastRow="0" w:firstColumn="0" w:lastColumn="0" w:oddVBand="0" w:evenVBand="0" w:oddHBand="0" w:evenHBand="0" w:firstRowFirstColumn="0" w:firstRowLastColumn="0" w:lastRowFirstColumn="0" w:lastRowLastColumn="0"/>
            </w:pPr>
            <w:r w:rsidRPr="007737D1">
              <w:t>33.9</w:t>
            </w:r>
          </w:p>
        </w:tc>
        <w:tc>
          <w:tcPr>
            <w:tcW w:w="417" w:type="pct"/>
            <w:tcBorders>
              <w:left w:val="single" w:sz="4" w:space="0" w:color="433E73" w:themeColor="text2" w:themeTint="BF"/>
            </w:tcBorders>
            <w:shd w:val="clear" w:color="auto" w:fill="C7C5E0"/>
            <w:noWrap/>
            <w:vAlign w:val="center"/>
            <w:hideMark/>
          </w:tcPr>
          <w:p w14:paraId="63D2F607" w14:textId="15FAF9B8" w:rsidR="00457DF3" w:rsidRPr="0070531E" w:rsidRDefault="00457DF3" w:rsidP="00E81F22">
            <w:pPr>
              <w:pStyle w:val="TableText"/>
              <w:keepNext/>
              <w:ind w:right="144"/>
              <w:jc w:val="right"/>
              <w:cnfStyle w:val="000000000000" w:firstRow="0" w:lastRow="0" w:firstColumn="0" w:lastColumn="0" w:oddVBand="0" w:evenVBand="0" w:oddHBand="0" w:evenHBand="0" w:firstRowFirstColumn="0" w:firstRowLastColumn="0" w:lastRowFirstColumn="0" w:lastRowLastColumn="0"/>
            </w:pPr>
            <w:r w:rsidRPr="007737D1">
              <w:t>430</w:t>
            </w:r>
          </w:p>
        </w:tc>
        <w:tc>
          <w:tcPr>
            <w:tcW w:w="529" w:type="pct"/>
            <w:tcBorders>
              <w:right w:val="single" w:sz="4" w:space="0" w:color="433E73" w:themeColor="text2" w:themeTint="BF"/>
            </w:tcBorders>
            <w:shd w:val="clear" w:color="auto" w:fill="C7C5E0"/>
            <w:noWrap/>
            <w:vAlign w:val="center"/>
            <w:hideMark/>
          </w:tcPr>
          <w:p w14:paraId="2F354F53" w14:textId="478DB89D" w:rsidR="00457DF3" w:rsidRPr="0070531E" w:rsidRDefault="00457DF3" w:rsidP="00E81F22">
            <w:pPr>
              <w:pStyle w:val="TableText"/>
              <w:keepNext/>
              <w:ind w:right="144"/>
              <w:jc w:val="right"/>
              <w:cnfStyle w:val="000000000000" w:firstRow="0" w:lastRow="0" w:firstColumn="0" w:lastColumn="0" w:oddVBand="0" w:evenVBand="0" w:oddHBand="0" w:evenHBand="0" w:firstRowFirstColumn="0" w:firstRowLastColumn="0" w:lastRowFirstColumn="0" w:lastRowLastColumn="0"/>
            </w:pPr>
            <w:r w:rsidRPr="007737D1">
              <w:t>23.8</w:t>
            </w:r>
          </w:p>
        </w:tc>
        <w:tc>
          <w:tcPr>
            <w:tcW w:w="417" w:type="pct"/>
            <w:tcBorders>
              <w:left w:val="single" w:sz="4" w:space="0" w:color="433E73" w:themeColor="text2" w:themeTint="BF"/>
            </w:tcBorders>
            <w:shd w:val="clear" w:color="auto" w:fill="C7C5E0"/>
            <w:noWrap/>
            <w:vAlign w:val="center"/>
            <w:hideMark/>
          </w:tcPr>
          <w:p w14:paraId="2B30E265" w14:textId="75B4302E" w:rsidR="00457DF3" w:rsidRPr="0070531E" w:rsidRDefault="00457DF3" w:rsidP="00E81F22">
            <w:pPr>
              <w:pStyle w:val="TableText"/>
              <w:keepNext/>
              <w:ind w:right="144"/>
              <w:jc w:val="right"/>
              <w:cnfStyle w:val="000000000000" w:firstRow="0" w:lastRow="0" w:firstColumn="0" w:lastColumn="0" w:oddVBand="0" w:evenVBand="0" w:oddHBand="0" w:evenHBand="0" w:firstRowFirstColumn="0" w:firstRowLastColumn="0" w:lastRowFirstColumn="0" w:lastRowLastColumn="0"/>
            </w:pPr>
            <w:r w:rsidRPr="007737D1">
              <w:t>430</w:t>
            </w:r>
          </w:p>
        </w:tc>
        <w:tc>
          <w:tcPr>
            <w:tcW w:w="529" w:type="pct"/>
            <w:tcBorders>
              <w:right w:val="single" w:sz="4" w:space="0" w:color="433E73" w:themeColor="text2" w:themeTint="BF"/>
            </w:tcBorders>
            <w:shd w:val="clear" w:color="auto" w:fill="C7C5E0"/>
            <w:noWrap/>
            <w:vAlign w:val="center"/>
            <w:hideMark/>
          </w:tcPr>
          <w:p w14:paraId="0D69FBDC" w14:textId="26F7A916" w:rsidR="00457DF3" w:rsidRPr="0070531E" w:rsidRDefault="00457DF3" w:rsidP="00E81F22">
            <w:pPr>
              <w:pStyle w:val="TableText"/>
              <w:keepNext/>
              <w:ind w:right="144"/>
              <w:jc w:val="right"/>
              <w:cnfStyle w:val="000000000000" w:firstRow="0" w:lastRow="0" w:firstColumn="0" w:lastColumn="0" w:oddVBand="0" w:evenVBand="0" w:oddHBand="0" w:evenHBand="0" w:firstRowFirstColumn="0" w:firstRowLastColumn="0" w:lastRowFirstColumn="0" w:lastRowLastColumn="0"/>
            </w:pPr>
            <w:r w:rsidRPr="007737D1">
              <w:t>23.8</w:t>
            </w:r>
          </w:p>
        </w:tc>
        <w:tc>
          <w:tcPr>
            <w:tcW w:w="500" w:type="pct"/>
            <w:tcBorders>
              <w:left w:val="single" w:sz="4" w:space="0" w:color="433E73" w:themeColor="text2" w:themeTint="BF"/>
            </w:tcBorders>
            <w:shd w:val="clear" w:color="auto" w:fill="C7C5E0"/>
            <w:noWrap/>
            <w:vAlign w:val="center"/>
            <w:hideMark/>
          </w:tcPr>
          <w:p w14:paraId="35EFDF1E" w14:textId="57997A69" w:rsidR="00457DF3" w:rsidRPr="0070531E" w:rsidRDefault="00457DF3" w:rsidP="00E81F22">
            <w:pPr>
              <w:pStyle w:val="TableText"/>
              <w:keepNext/>
              <w:ind w:right="144"/>
              <w:jc w:val="right"/>
              <w:cnfStyle w:val="000000000000" w:firstRow="0" w:lastRow="0" w:firstColumn="0" w:lastColumn="0" w:oddVBand="0" w:evenVBand="0" w:oddHBand="0" w:evenHBand="0" w:firstRowFirstColumn="0" w:firstRowLastColumn="0" w:lastRowFirstColumn="0" w:lastRowLastColumn="0"/>
            </w:pPr>
            <w:r w:rsidRPr="007737D1">
              <w:t>20.5</w:t>
            </w:r>
          </w:p>
        </w:tc>
        <w:tc>
          <w:tcPr>
            <w:tcW w:w="582" w:type="pct"/>
            <w:shd w:val="clear" w:color="auto" w:fill="C7C5E0"/>
            <w:noWrap/>
            <w:vAlign w:val="center"/>
            <w:hideMark/>
          </w:tcPr>
          <w:p w14:paraId="4E4F6494" w14:textId="50F78CB1" w:rsidR="00457DF3" w:rsidRPr="0070531E" w:rsidRDefault="00457DF3" w:rsidP="00E81F22">
            <w:pPr>
              <w:pStyle w:val="TableText"/>
              <w:keepNext/>
              <w:ind w:right="144"/>
              <w:jc w:val="right"/>
              <w:cnfStyle w:val="000000000000" w:firstRow="0" w:lastRow="0" w:firstColumn="0" w:lastColumn="0" w:oddVBand="0" w:evenVBand="0" w:oddHBand="0" w:evenHBand="0" w:firstRowFirstColumn="0" w:firstRowLastColumn="0" w:lastRowFirstColumn="0" w:lastRowLastColumn="0"/>
            </w:pPr>
            <w:r w:rsidRPr="007737D1">
              <w:t>86%</w:t>
            </w:r>
          </w:p>
        </w:tc>
      </w:tr>
      <w:tr w:rsidR="00457DF3" w:rsidRPr="00866B3A" w14:paraId="4D5E0F83" w14:textId="77777777" w:rsidTr="00457DF3">
        <w:trPr>
          <w:gridAfter w:val="1"/>
          <w:cnfStyle w:val="000000100000" w:firstRow="0" w:lastRow="0" w:firstColumn="0" w:lastColumn="0" w:oddVBand="0" w:evenVBand="0" w:oddHBand="1" w:evenHBand="0" w:firstRowFirstColumn="0" w:firstRowLastColumn="0" w:lastRowFirstColumn="0" w:lastRowLastColumn="0"/>
          <w:wAfter w:w="27" w:type="pct"/>
          <w:cantSplit/>
          <w:trHeight w:val="360"/>
        </w:trPr>
        <w:tc>
          <w:tcPr>
            <w:cnfStyle w:val="001000000000" w:firstRow="0" w:lastRow="0" w:firstColumn="1" w:lastColumn="0" w:oddVBand="0" w:evenVBand="0" w:oddHBand="0" w:evenHBand="0" w:firstRowFirstColumn="0" w:firstRowLastColumn="0" w:lastRowFirstColumn="0" w:lastRowLastColumn="0"/>
            <w:tcW w:w="267" w:type="pct"/>
            <w:vMerge w:val="restart"/>
            <w:shd w:val="clear" w:color="auto" w:fill="F6F6F7" w:themeFill="background1"/>
            <w:textDirection w:val="btLr"/>
            <w:vAlign w:val="center"/>
          </w:tcPr>
          <w:p w14:paraId="5B59A637" w14:textId="77777777" w:rsidR="00457DF3" w:rsidRPr="0009531D" w:rsidRDefault="00457DF3" w:rsidP="00813BB7">
            <w:pPr>
              <w:pStyle w:val="TableText"/>
              <w:keepNext/>
              <w:ind w:left="113" w:right="113"/>
              <w:rPr>
                <w:b w:val="0"/>
                <w:bCs w:val="0"/>
              </w:rPr>
            </w:pPr>
            <w:r w:rsidRPr="0009531D">
              <w:t>SCE</w:t>
            </w:r>
          </w:p>
        </w:tc>
        <w:tc>
          <w:tcPr>
            <w:tcW w:w="785" w:type="pct"/>
            <w:shd w:val="clear" w:color="auto" w:fill="F6F6F7" w:themeFill="background1"/>
            <w:noWrap/>
            <w:vAlign w:val="center"/>
          </w:tcPr>
          <w:p w14:paraId="194A848B" w14:textId="77777777" w:rsidR="00457DF3" w:rsidRPr="00866B3A" w:rsidRDefault="00457DF3" w:rsidP="00813BB7">
            <w:pPr>
              <w:pStyle w:val="TableText"/>
              <w:keepNext/>
              <w:jc w:val="left"/>
              <w:cnfStyle w:val="000000100000" w:firstRow="0" w:lastRow="0" w:firstColumn="0" w:lastColumn="0" w:oddVBand="0" w:evenVBand="0" w:oddHBand="1" w:evenHBand="0" w:firstRowFirstColumn="0" w:firstRowLastColumn="0" w:lastRowFirstColumn="0" w:lastRowLastColumn="0"/>
            </w:pPr>
            <w:r>
              <w:t>Non-res DA</w:t>
            </w:r>
          </w:p>
        </w:tc>
        <w:tc>
          <w:tcPr>
            <w:tcW w:w="417" w:type="pct"/>
            <w:shd w:val="clear" w:color="auto" w:fill="F6F6F7" w:themeFill="background1"/>
            <w:noWrap/>
            <w:vAlign w:val="center"/>
          </w:tcPr>
          <w:p w14:paraId="5ACB85F0" w14:textId="39AE402D" w:rsidR="00457DF3" w:rsidRPr="0070531E" w:rsidRDefault="00457DF3" w:rsidP="00813BB7">
            <w:pPr>
              <w:pStyle w:val="TableText"/>
              <w:keepNext/>
              <w:ind w:right="144"/>
              <w:jc w:val="right"/>
              <w:cnfStyle w:val="000000100000" w:firstRow="0" w:lastRow="0" w:firstColumn="0" w:lastColumn="0" w:oddVBand="0" w:evenVBand="0" w:oddHBand="1" w:evenHBand="0" w:firstRowFirstColumn="0" w:firstRowLastColumn="0" w:lastRowFirstColumn="0" w:lastRowLastColumn="0"/>
            </w:pPr>
            <w:r w:rsidRPr="007737D1">
              <w:t>1</w:t>
            </w:r>
          </w:p>
        </w:tc>
        <w:tc>
          <w:tcPr>
            <w:tcW w:w="529" w:type="pct"/>
            <w:tcBorders>
              <w:right w:val="single" w:sz="4" w:space="0" w:color="433E73" w:themeColor="text2" w:themeTint="BF"/>
            </w:tcBorders>
            <w:shd w:val="clear" w:color="auto" w:fill="F6F6F7" w:themeFill="background1"/>
            <w:noWrap/>
            <w:vAlign w:val="center"/>
          </w:tcPr>
          <w:p w14:paraId="4CDE1FEE" w14:textId="28CF6F95" w:rsidR="00457DF3" w:rsidRPr="00BB63C0" w:rsidRDefault="00457DF3" w:rsidP="00813BB7">
            <w:pPr>
              <w:pStyle w:val="TableText"/>
              <w:keepNext/>
              <w:ind w:right="144"/>
              <w:jc w:val="right"/>
              <w:cnfStyle w:val="000000100000" w:firstRow="0" w:lastRow="0" w:firstColumn="0" w:lastColumn="0" w:oddVBand="0" w:evenVBand="0" w:oddHBand="1" w:evenHBand="0" w:firstRowFirstColumn="0" w:firstRowLastColumn="0" w:lastRowFirstColumn="0" w:lastRowLastColumn="0"/>
              <w:rPr>
                <w:highlight w:val="black"/>
              </w:rPr>
            </w:pPr>
            <w:r>
              <w:rPr>
                <w:highlight w:val="black"/>
              </w:rPr>
              <w:t>X</w:t>
            </w:r>
            <w:r w:rsidRPr="00813BB7">
              <w:rPr>
                <w:highlight w:val="black"/>
              </w:rPr>
              <w:t>XX</w:t>
            </w:r>
          </w:p>
        </w:tc>
        <w:tc>
          <w:tcPr>
            <w:tcW w:w="417" w:type="pct"/>
            <w:tcBorders>
              <w:left w:val="single" w:sz="4" w:space="0" w:color="433E73" w:themeColor="text2" w:themeTint="BF"/>
            </w:tcBorders>
            <w:shd w:val="clear" w:color="auto" w:fill="F6F6F7" w:themeFill="background1"/>
            <w:noWrap/>
            <w:vAlign w:val="center"/>
          </w:tcPr>
          <w:p w14:paraId="007BBBD7" w14:textId="6395C624" w:rsidR="00457DF3" w:rsidRPr="00813BB7" w:rsidRDefault="00457DF3" w:rsidP="00813BB7">
            <w:pPr>
              <w:pStyle w:val="TableText"/>
              <w:keepNext/>
              <w:ind w:right="144"/>
              <w:jc w:val="right"/>
              <w:cnfStyle w:val="000000100000" w:firstRow="0" w:lastRow="0" w:firstColumn="0" w:lastColumn="0" w:oddVBand="0" w:evenVBand="0" w:oddHBand="1" w:evenHBand="0" w:firstRowFirstColumn="0" w:firstRowLastColumn="0" w:lastRowFirstColumn="0" w:lastRowLastColumn="0"/>
              <w:rPr>
                <w:highlight w:val="black"/>
              </w:rPr>
            </w:pPr>
            <w:r w:rsidRPr="007737D1">
              <w:t>1</w:t>
            </w:r>
          </w:p>
        </w:tc>
        <w:tc>
          <w:tcPr>
            <w:tcW w:w="529" w:type="pct"/>
            <w:tcBorders>
              <w:right w:val="single" w:sz="4" w:space="0" w:color="433E73" w:themeColor="text2" w:themeTint="BF"/>
            </w:tcBorders>
            <w:shd w:val="clear" w:color="auto" w:fill="F6F6F7" w:themeFill="background1"/>
            <w:noWrap/>
          </w:tcPr>
          <w:p w14:paraId="25E1DA6F" w14:textId="7691C29D" w:rsidR="00457DF3" w:rsidRPr="00813BB7" w:rsidRDefault="00457DF3" w:rsidP="00813BB7">
            <w:pPr>
              <w:pStyle w:val="TableText"/>
              <w:keepNext/>
              <w:ind w:right="144"/>
              <w:jc w:val="right"/>
              <w:cnfStyle w:val="000000100000" w:firstRow="0" w:lastRow="0" w:firstColumn="0" w:lastColumn="0" w:oddVBand="0" w:evenVBand="0" w:oddHBand="1" w:evenHBand="0" w:firstRowFirstColumn="0" w:firstRowLastColumn="0" w:lastRowFirstColumn="0" w:lastRowLastColumn="0"/>
              <w:rPr>
                <w:highlight w:val="black"/>
              </w:rPr>
            </w:pPr>
            <w:r w:rsidRPr="00813BB7">
              <w:rPr>
                <w:highlight w:val="black"/>
              </w:rPr>
              <w:t>XXX</w:t>
            </w:r>
          </w:p>
        </w:tc>
        <w:tc>
          <w:tcPr>
            <w:tcW w:w="417" w:type="pct"/>
            <w:tcBorders>
              <w:left w:val="single" w:sz="4" w:space="0" w:color="433E73" w:themeColor="text2" w:themeTint="BF"/>
            </w:tcBorders>
            <w:shd w:val="clear" w:color="auto" w:fill="F6F6F7" w:themeFill="background1"/>
            <w:noWrap/>
            <w:vAlign w:val="center"/>
          </w:tcPr>
          <w:p w14:paraId="6485980F" w14:textId="2A34DD0E" w:rsidR="00457DF3" w:rsidRPr="00813BB7" w:rsidRDefault="00457DF3" w:rsidP="00813BB7">
            <w:pPr>
              <w:pStyle w:val="TableText"/>
              <w:keepNext/>
              <w:ind w:right="144"/>
              <w:jc w:val="right"/>
              <w:cnfStyle w:val="000000100000" w:firstRow="0" w:lastRow="0" w:firstColumn="0" w:lastColumn="0" w:oddVBand="0" w:evenVBand="0" w:oddHBand="1" w:evenHBand="0" w:firstRowFirstColumn="0" w:firstRowLastColumn="0" w:lastRowFirstColumn="0" w:lastRowLastColumn="0"/>
              <w:rPr>
                <w:highlight w:val="black"/>
              </w:rPr>
            </w:pPr>
            <w:r w:rsidRPr="007737D1">
              <w:t>1</w:t>
            </w:r>
          </w:p>
        </w:tc>
        <w:tc>
          <w:tcPr>
            <w:tcW w:w="529" w:type="pct"/>
            <w:tcBorders>
              <w:right w:val="single" w:sz="4" w:space="0" w:color="433E73" w:themeColor="text2" w:themeTint="BF"/>
            </w:tcBorders>
            <w:shd w:val="clear" w:color="auto" w:fill="F6F6F7" w:themeFill="background1"/>
            <w:noWrap/>
          </w:tcPr>
          <w:p w14:paraId="74276494" w14:textId="37D58AB0" w:rsidR="00457DF3" w:rsidRPr="00813BB7" w:rsidRDefault="00457DF3" w:rsidP="00813BB7">
            <w:pPr>
              <w:pStyle w:val="TableText"/>
              <w:keepNext/>
              <w:ind w:right="144"/>
              <w:jc w:val="right"/>
              <w:cnfStyle w:val="000000100000" w:firstRow="0" w:lastRow="0" w:firstColumn="0" w:lastColumn="0" w:oddVBand="0" w:evenVBand="0" w:oddHBand="1" w:evenHBand="0" w:firstRowFirstColumn="0" w:firstRowLastColumn="0" w:lastRowFirstColumn="0" w:lastRowLastColumn="0"/>
              <w:rPr>
                <w:highlight w:val="black"/>
              </w:rPr>
            </w:pPr>
            <w:r w:rsidRPr="00813BB7">
              <w:rPr>
                <w:highlight w:val="black"/>
              </w:rPr>
              <w:t>XXX</w:t>
            </w:r>
          </w:p>
        </w:tc>
        <w:tc>
          <w:tcPr>
            <w:tcW w:w="500" w:type="pct"/>
            <w:tcBorders>
              <w:left w:val="single" w:sz="4" w:space="0" w:color="433E73" w:themeColor="text2" w:themeTint="BF"/>
            </w:tcBorders>
            <w:shd w:val="clear" w:color="auto" w:fill="F6F6F7" w:themeFill="background1"/>
            <w:noWrap/>
          </w:tcPr>
          <w:p w14:paraId="264A844B" w14:textId="3CA2A787" w:rsidR="00457DF3" w:rsidRPr="00813BB7" w:rsidRDefault="00457DF3" w:rsidP="00813BB7">
            <w:pPr>
              <w:pStyle w:val="TableText"/>
              <w:keepNext/>
              <w:ind w:right="144"/>
              <w:jc w:val="right"/>
              <w:cnfStyle w:val="000000100000" w:firstRow="0" w:lastRow="0" w:firstColumn="0" w:lastColumn="0" w:oddVBand="0" w:evenVBand="0" w:oddHBand="1" w:evenHBand="0" w:firstRowFirstColumn="0" w:firstRowLastColumn="0" w:lastRowFirstColumn="0" w:lastRowLastColumn="0"/>
              <w:rPr>
                <w:highlight w:val="black"/>
              </w:rPr>
            </w:pPr>
            <w:r w:rsidRPr="00813BB7">
              <w:rPr>
                <w:highlight w:val="black"/>
              </w:rPr>
              <w:t>XXX</w:t>
            </w:r>
          </w:p>
        </w:tc>
        <w:tc>
          <w:tcPr>
            <w:tcW w:w="582" w:type="pct"/>
            <w:shd w:val="clear" w:color="auto" w:fill="F6F6F7" w:themeFill="background1"/>
            <w:noWrap/>
          </w:tcPr>
          <w:p w14:paraId="13C1F4E9" w14:textId="298FAE40" w:rsidR="00457DF3" w:rsidRPr="00813BB7" w:rsidRDefault="00457DF3" w:rsidP="00813BB7">
            <w:pPr>
              <w:pStyle w:val="TableText"/>
              <w:keepNext/>
              <w:ind w:right="144"/>
              <w:jc w:val="right"/>
              <w:cnfStyle w:val="000000100000" w:firstRow="0" w:lastRow="0" w:firstColumn="0" w:lastColumn="0" w:oddVBand="0" w:evenVBand="0" w:oddHBand="1" w:evenHBand="0" w:firstRowFirstColumn="0" w:firstRowLastColumn="0" w:lastRowFirstColumn="0" w:lastRowLastColumn="0"/>
              <w:rPr>
                <w:highlight w:val="black"/>
              </w:rPr>
            </w:pPr>
            <w:r w:rsidRPr="00813BB7">
              <w:rPr>
                <w:highlight w:val="black"/>
              </w:rPr>
              <w:t>XXX</w:t>
            </w:r>
          </w:p>
        </w:tc>
      </w:tr>
      <w:tr w:rsidR="00457DF3" w:rsidRPr="008A4C09" w14:paraId="40B00F94" w14:textId="77777777" w:rsidTr="00457DF3">
        <w:trPr>
          <w:gridAfter w:val="1"/>
          <w:wAfter w:w="27" w:type="pct"/>
          <w:cantSplit/>
          <w:trHeight w:val="360"/>
        </w:trPr>
        <w:tc>
          <w:tcPr>
            <w:cnfStyle w:val="001000000000" w:firstRow="0" w:lastRow="0" w:firstColumn="1" w:lastColumn="0" w:oddVBand="0" w:evenVBand="0" w:oddHBand="0" w:evenHBand="0" w:firstRowFirstColumn="0" w:firstRowLastColumn="0" w:lastRowFirstColumn="0" w:lastRowLastColumn="0"/>
            <w:tcW w:w="267" w:type="pct"/>
            <w:vMerge/>
            <w:shd w:val="clear" w:color="auto" w:fill="F6F6F7" w:themeFill="background1"/>
            <w:vAlign w:val="center"/>
          </w:tcPr>
          <w:p w14:paraId="2C85E703" w14:textId="77777777" w:rsidR="00457DF3" w:rsidRPr="0009531D" w:rsidRDefault="00457DF3" w:rsidP="00813BB7">
            <w:pPr>
              <w:pStyle w:val="TableText"/>
              <w:keepNext/>
              <w:jc w:val="left"/>
              <w:rPr>
                <w:b w:val="0"/>
                <w:bCs w:val="0"/>
              </w:rPr>
            </w:pPr>
          </w:p>
        </w:tc>
        <w:tc>
          <w:tcPr>
            <w:tcW w:w="785" w:type="pct"/>
            <w:shd w:val="clear" w:color="auto" w:fill="F6F6F7" w:themeFill="background1"/>
            <w:noWrap/>
            <w:vAlign w:val="center"/>
          </w:tcPr>
          <w:p w14:paraId="27FC3070" w14:textId="77777777" w:rsidR="00457DF3" w:rsidRPr="008A4C09" w:rsidRDefault="00457DF3" w:rsidP="00813BB7">
            <w:pPr>
              <w:pStyle w:val="TableText"/>
              <w:keepNext/>
              <w:jc w:val="left"/>
              <w:cnfStyle w:val="000000000000" w:firstRow="0" w:lastRow="0" w:firstColumn="0" w:lastColumn="0" w:oddVBand="0" w:evenVBand="0" w:oddHBand="0" w:evenHBand="0" w:firstRowFirstColumn="0" w:firstRowLastColumn="0" w:lastRowFirstColumn="0" w:lastRowLastColumn="0"/>
            </w:pPr>
            <w:r>
              <w:t>Non-res DO</w:t>
            </w:r>
          </w:p>
        </w:tc>
        <w:tc>
          <w:tcPr>
            <w:tcW w:w="417" w:type="pct"/>
            <w:shd w:val="clear" w:color="auto" w:fill="F6F6F7" w:themeFill="background1"/>
            <w:noWrap/>
            <w:vAlign w:val="center"/>
          </w:tcPr>
          <w:p w14:paraId="10DB0412" w14:textId="616CB967" w:rsidR="00457DF3" w:rsidRPr="0070531E" w:rsidRDefault="00457DF3" w:rsidP="00813BB7">
            <w:pPr>
              <w:pStyle w:val="TableText"/>
              <w:keepNext/>
              <w:ind w:right="144"/>
              <w:jc w:val="right"/>
              <w:cnfStyle w:val="000000000000" w:firstRow="0" w:lastRow="0" w:firstColumn="0" w:lastColumn="0" w:oddVBand="0" w:evenVBand="0" w:oddHBand="0" w:evenHBand="0" w:firstRowFirstColumn="0" w:firstRowLastColumn="0" w:lastRowFirstColumn="0" w:lastRowLastColumn="0"/>
            </w:pPr>
            <w:r w:rsidRPr="007737D1">
              <w:t>42</w:t>
            </w:r>
          </w:p>
        </w:tc>
        <w:tc>
          <w:tcPr>
            <w:tcW w:w="529" w:type="pct"/>
            <w:tcBorders>
              <w:right w:val="single" w:sz="4" w:space="0" w:color="433E73" w:themeColor="text2" w:themeTint="BF"/>
            </w:tcBorders>
            <w:shd w:val="clear" w:color="auto" w:fill="F6F6F7" w:themeFill="background1"/>
            <w:noWrap/>
            <w:vAlign w:val="center"/>
          </w:tcPr>
          <w:p w14:paraId="3D37CFAD" w14:textId="28C4C2FC" w:rsidR="00457DF3" w:rsidRPr="00BB63C0" w:rsidRDefault="00457DF3" w:rsidP="00813BB7">
            <w:pPr>
              <w:pStyle w:val="TableText"/>
              <w:keepNext/>
              <w:ind w:right="144"/>
              <w:jc w:val="right"/>
              <w:cnfStyle w:val="000000000000" w:firstRow="0" w:lastRow="0" w:firstColumn="0" w:lastColumn="0" w:oddVBand="0" w:evenVBand="0" w:oddHBand="0" w:evenHBand="0" w:firstRowFirstColumn="0" w:firstRowLastColumn="0" w:lastRowFirstColumn="0" w:lastRowLastColumn="0"/>
              <w:rPr>
                <w:highlight w:val="black"/>
              </w:rPr>
            </w:pPr>
            <w:r>
              <w:rPr>
                <w:highlight w:val="black"/>
              </w:rPr>
              <w:t>X</w:t>
            </w:r>
            <w:r w:rsidRPr="00813BB7">
              <w:rPr>
                <w:highlight w:val="black"/>
              </w:rPr>
              <w:t>XX</w:t>
            </w:r>
          </w:p>
        </w:tc>
        <w:tc>
          <w:tcPr>
            <w:tcW w:w="417" w:type="pct"/>
            <w:tcBorders>
              <w:left w:val="single" w:sz="4" w:space="0" w:color="433E73" w:themeColor="text2" w:themeTint="BF"/>
            </w:tcBorders>
            <w:shd w:val="clear" w:color="auto" w:fill="F6F6F7" w:themeFill="background1"/>
            <w:noWrap/>
            <w:vAlign w:val="center"/>
          </w:tcPr>
          <w:p w14:paraId="2126EEF9" w14:textId="2776FAC1" w:rsidR="00457DF3" w:rsidRPr="00813BB7" w:rsidRDefault="00457DF3" w:rsidP="00813BB7">
            <w:pPr>
              <w:pStyle w:val="TableText"/>
              <w:keepNext/>
              <w:ind w:right="144"/>
              <w:jc w:val="right"/>
              <w:cnfStyle w:val="000000000000" w:firstRow="0" w:lastRow="0" w:firstColumn="0" w:lastColumn="0" w:oddVBand="0" w:evenVBand="0" w:oddHBand="0" w:evenHBand="0" w:firstRowFirstColumn="0" w:firstRowLastColumn="0" w:lastRowFirstColumn="0" w:lastRowLastColumn="0"/>
              <w:rPr>
                <w:highlight w:val="black"/>
              </w:rPr>
            </w:pPr>
            <w:r w:rsidRPr="007737D1">
              <w:t>42</w:t>
            </w:r>
          </w:p>
        </w:tc>
        <w:tc>
          <w:tcPr>
            <w:tcW w:w="529" w:type="pct"/>
            <w:tcBorders>
              <w:right w:val="single" w:sz="4" w:space="0" w:color="433E73" w:themeColor="text2" w:themeTint="BF"/>
            </w:tcBorders>
            <w:shd w:val="clear" w:color="auto" w:fill="F6F6F7" w:themeFill="background1"/>
            <w:noWrap/>
          </w:tcPr>
          <w:p w14:paraId="6DAA991A" w14:textId="578862BC" w:rsidR="00457DF3" w:rsidRPr="00813BB7" w:rsidRDefault="00457DF3" w:rsidP="00813BB7">
            <w:pPr>
              <w:pStyle w:val="TableText"/>
              <w:keepNext/>
              <w:ind w:right="144"/>
              <w:jc w:val="right"/>
              <w:cnfStyle w:val="000000000000" w:firstRow="0" w:lastRow="0" w:firstColumn="0" w:lastColumn="0" w:oddVBand="0" w:evenVBand="0" w:oddHBand="0" w:evenHBand="0" w:firstRowFirstColumn="0" w:firstRowLastColumn="0" w:lastRowFirstColumn="0" w:lastRowLastColumn="0"/>
              <w:rPr>
                <w:highlight w:val="black"/>
              </w:rPr>
            </w:pPr>
            <w:r w:rsidRPr="00813BB7">
              <w:rPr>
                <w:highlight w:val="black"/>
              </w:rPr>
              <w:t>XXX</w:t>
            </w:r>
          </w:p>
        </w:tc>
        <w:tc>
          <w:tcPr>
            <w:tcW w:w="417" w:type="pct"/>
            <w:tcBorders>
              <w:left w:val="single" w:sz="4" w:space="0" w:color="433E73" w:themeColor="text2" w:themeTint="BF"/>
            </w:tcBorders>
            <w:shd w:val="clear" w:color="auto" w:fill="F6F6F7" w:themeFill="background1"/>
            <w:noWrap/>
            <w:vAlign w:val="center"/>
          </w:tcPr>
          <w:p w14:paraId="44C061B2" w14:textId="3212C8DA" w:rsidR="00457DF3" w:rsidRPr="00813BB7" w:rsidRDefault="00457DF3" w:rsidP="00813BB7">
            <w:pPr>
              <w:pStyle w:val="TableText"/>
              <w:keepNext/>
              <w:ind w:right="144"/>
              <w:jc w:val="right"/>
              <w:cnfStyle w:val="000000000000" w:firstRow="0" w:lastRow="0" w:firstColumn="0" w:lastColumn="0" w:oddVBand="0" w:evenVBand="0" w:oddHBand="0" w:evenHBand="0" w:firstRowFirstColumn="0" w:firstRowLastColumn="0" w:lastRowFirstColumn="0" w:lastRowLastColumn="0"/>
              <w:rPr>
                <w:highlight w:val="black"/>
              </w:rPr>
            </w:pPr>
            <w:r w:rsidRPr="007737D1">
              <w:t>42</w:t>
            </w:r>
          </w:p>
        </w:tc>
        <w:tc>
          <w:tcPr>
            <w:tcW w:w="529" w:type="pct"/>
            <w:tcBorders>
              <w:right w:val="single" w:sz="4" w:space="0" w:color="433E73" w:themeColor="text2" w:themeTint="BF"/>
            </w:tcBorders>
            <w:shd w:val="clear" w:color="auto" w:fill="F6F6F7" w:themeFill="background1"/>
            <w:noWrap/>
          </w:tcPr>
          <w:p w14:paraId="2370CF32" w14:textId="7DD44077" w:rsidR="00457DF3" w:rsidRPr="00813BB7" w:rsidRDefault="00457DF3" w:rsidP="00813BB7">
            <w:pPr>
              <w:pStyle w:val="TableText"/>
              <w:keepNext/>
              <w:ind w:right="144"/>
              <w:jc w:val="right"/>
              <w:cnfStyle w:val="000000000000" w:firstRow="0" w:lastRow="0" w:firstColumn="0" w:lastColumn="0" w:oddVBand="0" w:evenVBand="0" w:oddHBand="0" w:evenHBand="0" w:firstRowFirstColumn="0" w:firstRowLastColumn="0" w:lastRowFirstColumn="0" w:lastRowLastColumn="0"/>
              <w:rPr>
                <w:highlight w:val="black"/>
              </w:rPr>
            </w:pPr>
            <w:r w:rsidRPr="00813BB7">
              <w:rPr>
                <w:highlight w:val="black"/>
              </w:rPr>
              <w:t>XXX</w:t>
            </w:r>
          </w:p>
        </w:tc>
        <w:tc>
          <w:tcPr>
            <w:tcW w:w="500" w:type="pct"/>
            <w:tcBorders>
              <w:left w:val="single" w:sz="4" w:space="0" w:color="433E73" w:themeColor="text2" w:themeTint="BF"/>
            </w:tcBorders>
            <w:shd w:val="clear" w:color="auto" w:fill="F6F6F7" w:themeFill="background1"/>
            <w:noWrap/>
          </w:tcPr>
          <w:p w14:paraId="39C9695C" w14:textId="471A3D8D" w:rsidR="00457DF3" w:rsidRPr="00813BB7" w:rsidRDefault="00457DF3" w:rsidP="00813BB7">
            <w:pPr>
              <w:pStyle w:val="TableText"/>
              <w:keepNext/>
              <w:ind w:right="144"/>
              <w:jc w:val="right"/>
              <w:cnfStyle w:val="000000000000" w:firstRow="0" w:lastRow="0" w:firstColumn="0" w:lastColumn="0" w:oddVBand="0" w:evenVBand="0" w:oddHBand="0" w:evenHBand="0" w:firstRowFirstColumn="0" w:firstRowLastColumn="0" w:lastRowFirstColumn="0" w:lastRowLastColumn="0"/>
              <w:rPr>
                <w:highlight w:val="black"/>
              </w:rPr>
            </w:pPr>
            <w:r w:rsidRPr="00813BB7">
              <w:rPr>
                <w:highlight w:val="black"/>
              </w:rPr>
              <w:t>XXX</w:t>
            </w:r>
          </w:p>
        </w:tc>
        <w:tc>
          <w:tcPr>
            <w:tcW w:w="582" w:type="pct"/>
            <w:shd w:val="clear" w:color="auto" w:fill="F6F6F7" w:themeFill="background1"/>
            <w:noWrap/>
          </w:tcPr>
          <w:p w14:paraId="7EDBD119" w14:textId="3937D55F" w:rsidR="00457DF3" w:rsidRPr="00813BB7" w:rsidRDefault="00457DF3" w:rsidP="00813BB7">
            <w:pPr>
              <w:pStyle w:val="TableText"/>
              <w:keepNext/>
              <w:ind w:right="144"/>
              <w:jc w:val="right"/>
              <w:cnfStyle w:val="000000000000" w:firstRow="0" w:lastRow="0" w:firstColumn="0" w:lastColumn="0" w:oddVBand="0" w:evenVBand="0" w:oddHBand="0" w:evenHBand="0" w:firstRowFirstColumn="0" w:firstRowLastColumn="0" w:lastRowFirstColumn="0" w:lastRowLastColumn="0"/>
              <w:rPr>
                <w:highlight w:val="black"/>
              </w:rPr>
            </w:pPr>
            <w:r w:rsidRPr="00813BB7">
              <w:rPr>
                <w:highlight w:val="black"/>
              </w:rPr>
              <w:t>XXX</w:t>
            </w:r>
          </w:p>
        </w:tc>
      </w:tr>
      <w:tr w:rsidR="00457DF3" w:rsidRPr="008A4C09" w14:paraId="66F7A752" w14:textId="77777777" w:rsidTr="00457DF3">
        <w:trPr>
          <w:gridAfter w:val="1"/>
          <w:cnfStyle w:val="000000100000" w:firstRow="0" w:lastRow="0" w:firstColumn="0" w:lastColumn="0" w:oddVBand="0" w:evenVBand="0" w:oddHBand="1" w:evenHBand="0" w:firstRowFirstColumn="0" w:firstRowLastColumn="0" w:lastRowFirstColumn="0" w:lastRowLastColumn="0"/>
          <w:wAfter w:w="27" w:type="pct"/>
          <w:cantSplit/>
          <w:trHeight w:val="360"/>
        </w:trPr>
        <w:tc>
          <w:tcPr>
            <w:cnfStyle w:val="001000000000" w:firstRow="0" w:lastRow="0" w:firstColumn="1" w:lastColumn="0" w:oddVBand="0" w:evenVBand="0" w:oddHBand="0" w:evenHBand="0" w:firstRowFirstColumn="0" w:firstRowLastColumn="0" w:lastRowFirstColumn="0" w:lastRowLastColumn="0"/>
            <w:tcW w:w="267" w:type="pct"/>
            <w:vMerge w:val="restart"/>
            <w:shd w:val="clear" w:color="auto" w:fill="C7C5E0"/>
            <w:textDirection w:val="btLr"/>
            <w:vAlign w:val="center"/>
          </w:tcPr>
          <w:p w14:paraId="3D5274D6" w14:textId="77777777" w:rsidR="00457DF3" w:rsidRPr="0009531D" w:rsidRDefault="00457DF3" w:rsidP="00AF14E8">
            <w:pPr>
              <w:pStyle w:val="TableText"/>
              <w:keepNext/>
              <w:ind w:left="113" w:right="113"/>
              <w:rPr>
                <w:b w:val="0"/>
                <w:bCs w:val="0"/>
              </w:rPr>
            </w:pPr>
            <w:r w:rsidRPr="0009531D">
              <w:t>SDGE</w:t>
            </w:r>
          </w:p>
        </w:tc>
        <w:tc>
          <w:tcPr>
            <w:tcW w:w="785" w:type="pct"/>
            <w:shd w:val="clear" w:color="auto" w:fill="C7C5E0"/>
            <w:noWrap/>
            <w:vAlign w:val="center"/>
            <w:hideMark/>
          </w:tcPr>
          <w:p w14:paraId="1F5907F1" w14:textId="77777777" w:rsidR="00457DF3" w:rsidRPr="008A4C09" w:rsidRDefault="00457DF3" w:rsidP="00AF14E8">
            <w:pPr>
              <w:pStyle w:val="TableText"/>
              <w:keepNext/>
              <w:jc w:val="left"/>
              <w:cnfStyle w:val="000000100000" w:firstRow="0" w:lastRow="0" w:firstColumn="0" w:lastColumn="0" w:oddVBand="0" w:evenVBand="0" w:oddHBand="1" w:evenHBand="0" w:firstRowFirstColumn="0" w:firstRowLastColumn="0" w:lastRowFirstColumn="0" w:lastRowLastColumn="0"/>
            </w:pPr>
            <w:r>
              <w:t>Non-res DA</w:t>
            </w:r>
          </w:p>
        </w:tc>
        <w:tc>
          <w:tcPr>
            <w:tcW w:w="417" w:type="pct"/>
            <w:shd w:val="clear" w:color="auto" w:fill="C7C5E0"/>
            <w:noWrap/>
            <w:vAlign w:val="center"/>
          </w:tcPr>
          <w:p w14:paraId="359265FE" w14:textId="0E19909F" w:rsidR="00457DF3" w:rsidRPr="0070531E" w:rsidRDefault="00457DF3" w:rsidP="00E81F22">
            <w:pPr>
              <w:pStyle w:val="TableText"/>
              <w:keepNext/>
              <w:ind w:right="144"/>
              <w:jc w:val="right"/>
              <w:cnfStyle w:val="000000100000" w:firstRow="0" w:lastRow="0" w:firstColumn="0" w:lastColumn="0" w:oddVBand="0" w:evenVBand="0" w:oddHBand="1" w:evenHBand="0" w:firstRowFirstColumn="0" w:firstRowLastColumn="0" w:lastRowFirstColumn="0" w:lastRowLastColumn="0"/>
            </w:pPr>
            <w:r w:rsidRPr="007737D1">
              <w:t>90</w:t>
            </w:r>
          </w:p>
        </w:tc>
        <w:tc>
          <w:tcPr>
            <w:tcW w:w="529" w:type="pct"/>
            <w:tcBorders>
              <w:right w:val="single" w:sz="4" w:space="0" w:color="433E73" w:themeColor="text2" w:themeTint="BF"/>
            </w:tcBorders>
            <w:shd w:val="clear" w:color="auto" w:fill="C7C5E0"/>
            <w:noWrap/>
            <w:vAlign w:val="center"/>
          </w:tcPr>
          <w:p w14:paraId="4C5F9904" w14:textId="76F53E45" w:rsidR="00457DF3" w:rsidRPr="0070531E" w:rsidRDefault="00457DF3" w:rsidP="00E81F22">
            <w:pPr>
              <w:pStyle w:val="TableText"/>
              <w:keepNext/>
              <w:ind w:right="144"/>
              <w:jc w:val="right"/>
              <w:cnfStyle w:val="000000100000" w:firstRow="0" w:lastRow="0" w:firstColumn="0" w:lastColumn="0" w:oddVBand="0" w:evenVBand="0" w:oddHBand="1" w:evenHBand="0" w:firstRowFirstColumn="0" w:firstRowLastColumn="0" w:lastRowFirstColumn="0" w:lastRowLastColumn="0"/>
              <w:rPr>
                <w:highlight w:val="darkGray"/>
              </w:rPr>
            </w:pPr>
            <w:r w:rsidRPr="007737D1">
              <w:t>2.</w:t>
            </w:r>
            <w:r>
              <w:t>9</w:t>
            </w:r>
          </w:p>
        </w:tc>
        <w:tc>
          <w:tcPr>
            <w:tcW w:w="417" w:type="pct"/>
            <w:tcBorders>
              <w:left w:val="single" w:sz="4" w:space="0" w:color="433E73" w:themeColor="text2" w:themeTint="BF"/>
            </w:tcBorders>
            <w:shd w:val="clear" w:color="auto" w:fill="C7C5E0"/>
            <w:noWrap/>
            <w:vAlign w:val="center"/>
          </w:tcPr>
          <w:p w14:paraId="0A7DFCD5" w14:textId="6EB51403" w:rsidR="00457DF3" w:rsidRPr="0070531E" w:rsidRDefault="00457DF3" w:rsidP="00E81F22">
            <w:pPr>
              <w:pStyle w:val="TableText"/>
              <w:keepNext/>
              <w:ind w:right="144"/>
              <w:jc w:val="right"/>
              <w:cnfStyle w:val="000000100000" w:firstRow="0" w:lastRow="0" w:firstColumn="0" w:lastColumn="0" w:oddVBand="0" w:evenVBand="0" w:oddHBand="1" w:evenHBand="0" w:firstRowFirstColumn="0" w:firstRowLastColumn="0" w:lastRowFirstColumn="0" w:lastRowLastColumn="0"/>
            </w:pPr>
            <w:r>
              <w:t>8</w:t>
            </w:r>
            <w:r w:rsidRPr="007737D1">
              <w:t>4</w:t>
            </w:r>
          </w:p>
        </w:tc>
        <w:tc>
          <w:tcPr>
            <w:tcW w:w="529" w:type="pct"/>
            <w:tcBorders>
              <w:right w:val="single" w:sz="4" w:space="0" w:color="433E73" w:themeColor="text2" w:themeTint="BF"/>
            </w:tcBorders>
            <w:shd w:val="clear" w:color="auto" w:fill="C7C5E0"/>
            <w:noWrap/>
            <w:vAlign w:val="center"/>
          </w:tcPr>
          <w:p w14:paraId="1E592AB5" w14:textId="16B9C8B9" w:rsidR="00457DF3" w:rsidRPr="0070531E" w:rsidRDefault="00457DF3" w:rsidP="00E81F22">
            <w:pPr>
              <w:pStyle w:val="TableText"/>
              <w:keepNext/>
              <w:ind w:right="144"/>
              <w:jc w:val="right"/>
              <w:cnfStyle w:val="000000100000" w:firstRow="0" w:lastRow="0" w:firstColumn="0" w:lastColumn="0" w:oddVBand="0" w:evenVBand="0" w:oddHBand="1" w:evenHBand="0" w:firstRowFirstColumn="0" w:firstRowLastColumn="0" w:lastRowFirstColumn="0" w:lastRowLastColumn="0"/>
              <w:rPr>
                <w:highlight w:val="darkGray"/>
              </w:rPr>
            </w:pPr>
            <w:r w:rsidRPr="007737D1">
              <w:t>2.</w:t>
            </w:r>
            <w:r>
              <w:t>0</w:t>
            </w:r>
          </w:p>
        </w:tc>
        <w:tc>
          <w:tcPr>
            <w:tcW w:w="417" w:type="pct"/>
            <w:tcBorders>
              <w:left w:val="single" w:sz="4" w:space="0" w:color="433E73" w:themeColor="text2" w:themeTint="BF"/>
            </w:tcBorders>
            <w:shd w:val="clear" w:color="auto" w:fill="C7C5E0"/>
            <w:noWrap/>
            <w:vAlign w:val="center"/>
          </w:tcPr>
          <w:p w14:paraId="5DC8257D" w14:textId="04D2C0C9" w:rsidR="00457DF3" w:rsidRPr="0070531E" w:rsidRDefault="00457DF3" w:rsidP="00E81F22">
            <w:pPr>
              <w:pStyle w:val="TableText"/>
              <w:keepNext/>
              <w:ind w:right="144"/>
              <w:jc w:val="right"/>
              <w:cnfStyle w:val="000000100000" w:firstRow="0" w:lastRow="0" w:firstColumn="0" w:lastColumn="0" w:oddVBand="0" w:evenVBand="0" w:oddHBand="1" w:evenHBand="0" w:firstRowFirstColumn="0" w:firstRowLastColumn="0" w:lastRowFirstColumn="0" w:lastRowLastColumn="0"/>
            </w:pPr>
            <w:r>
              <w:t>84</w:t>
            </w:r>
          </w:p>
        </w:tc>
        <w:tc>
          <w:tcPr>
            <w:tcW w:w="529" w:type="pct"/>
            <w:tcBorders>
              <w:right w:val="single" w:sz="4" w:space="0" w:color="433E73" w:themeColor="text2" w:themeTint="BF"/>
            </w:tcBorders>
            <w:shd w:val="clear" w:color="auto" w:fill="C7C5E0"/>
            <w:noWrap/>
            <w:vAlign w:val="center"/>
          </w:tcPr>
          <w:p w14:paraId="62530E0A" w14:textId="4A09A858" w:rsidR="00457DF3" w:rsidRPr="0070531E" w:rsidRDefault="00457DF3" w:rsidP="00E81F22">
            <w:pPr>
              <w:pStyle w:val="TableText"/>
              <w:keepNext/>
              <w:ind w:right="144"/>
              <w:jc w:val="right"/>
              <w:cnfStyle w:val="000000100000" w:firstRow="0" w:lastRow="0" w:firstColumn="0" w:lastColumn="0" w:oddVBand="0" w:evenVBand="0" w:oddHBand="1" w:evenHBand="0" w:firstRowFirstColumn="0" w:firstRowLastColumn="0" w:lastRowFirstColumn="0" w:lastRowLastColumn="0"/>
              <w:rPr>
                <w:highlight w:val="darkGray"/>
              </w:rPr>
            </w:pPr>
            <w:r w:rsidRPr="007737D1">
              <w:t>2.</w:t>
            </w:r>
            <w:r>
              <w:t>0</w:t>
            </w:r>
          </w:p>
        </w:tc>
        <w:tc>
          <w:tcPr>
            <w:tcW w:w="500" w:type="pct"/>
            <w:tcBorders>
              <w:left w:val="single" w:sz="4" w:space="0" w:color="433E73" w:themeColor="text2" w:themeTint="BF"/>
            </w:tcBorders>
            <w:shd w:val="clear" w:color="auto" w:fill="C7C5E0"/>
            <w:noWrap/>
            <w:vAlign w:val="center"/>
          </w:tcPr>
          <w:p w14:paraId="274E8979" w14:textId="4EE8CA0A" w:rsidR="00457DF3" w:rsidRPr="0070531E" w:rsidRDefault="00457DF3" w:rsidP="00E81F22">
            <w:pPr>
              <w:pStyle w:val="TableText"/>
              <w:keepNext/>
              <w:ind w:right="144"/>
              <w:jc w:val="right"/>
              <w:cnfStyle w:val="000000100000" w:firstRow="0" w:lastRow="0" w:firstColumn="0" w:lastColumn="0" w:oddVBand="0" w:evenVBand="0" w:oddHBand="1" w:evenHBand="0" w:firstRowFirstColumn="0" w:firstRowLastColumn="0" w:lastRowFirstColumn="0" w:lastRowLastColumn="0"/>
              <w:rPr>
                <w:highlight w:val="darkGray"/>
              </w:rPr>
            </w:pPr>
            <w:r w:rsidRPr="007737D1">
              <w:t>0.</w:t>
            </w:r>
            <w:r>
              <w:t>8</w:t>
            </w:r>
          </w:p>
        </w:tc>
        <w:tc>
          <w:tcPr>
            <w:tcW w:w="582" w:type="pct"/>
            <w:shd w:val="clear" w:color="auto" w:fill="C7C5E0"/>
            <w:noWrap/>
            <w:vAlign w:val="center"/>
          </w:tcPr>
          <w:p w14:paraId="0AFCB9C2" w14:textId="59916D2C" w:rsidR="00457DF3" w:rsidRPr="0070531E" w:rsidRDefault="00457DF3" w:rsidP="00E81F22">
            <w:pPr>
              <w:pStyle w:val="TableText"/>
              <w:keepNext/>
              <w:ind w:right="144"/>
              <w:jc w:val="right"/>
              <w:cnfStyle w:val="000000100000" w:firstRow="0" w:lastRow="0" w:firstColumn="0" w:lastColumn="0" w:oddVBand="0" w:evenVBand="0" w:oddHBand="1" w:evenHBand="0" w:firstRowFirstColumn="0" w:firstRowLastColumn="0" w:lastRowFirstColumn="0" w:lastRowLastColumn="0"/>
              <w:rPr>
                <w:highlight w:val="darkGray"/>
              </w:rPr>
            </w:pPr>
            <w:r>
              <w:t>42</w:t>
            </w:r>
            <w:r w:rsidRPr="007737D1">
              <w:t>%</w:t>
            </w:r>
          </w:p>
        </w:tc>
      </w:tr>
      <w:tr w:rsidR="00457DF3" w:rsidRPr="008A4C09" w14:paraId="37CE1136" w14:textId="77777777" w:rsidTr="00457DF3">
        <w:trPr>
          <w:gridAfter w:val="1"/>
          <w:wAfter w:w="27" w:type="pct"/>
          <w:cantSplit/>
          <w:trHeight w:val="360"/>
        </w:trPr>
        <w:tc>
          <w:tcPr>
            <w:cnfStyle w:val="001000000000" w:firstRow="0" w:lastRow="0" w:firstColumn="1" w:lastColumn="0" w:oddVBand="0" w:evenVBand="0" w:oddHBand="0" w:evenHBand="0" w:firstRowFirstColumn="0" w:firstRowLastColumn="0" w:lastRowFirstColumn="0" w:lastRowLastColumn="0"/>
            <w:tcW w:w="267" w:type="pct"/>
            <w:vMerge/>
            <w:shd w:val="clear" w:color="auto" w:fill="C7C5E0"/>
            <w:vAlign w:val="center"/>
          </w:tcPr>
          <w:p w14:paraId="45DAEC86" w14:textId="77777777" w:rsidR="00457DF3" w:rsidRDefault="00457DF3" w:rsidP="00AF14E8">
            <w:pPr>
              <w:pStyle w:val="TableText"/>
              <w:jc w:val="left"/>
            </w:pPr>
          </w:p>
        </w:tc>
        <w:tc>
          <w:tcPr>
            <w:tcW w:w="785" w:type="pct"/>
            <w:shd w:val="clear" w:color="auto" w:fill="C7C5E0"/>
            <w:noWrap/>
            <w:vAlign w:val="center"/>
            <w:hideMark/>
          </w:tcPr>
          <w:p w14:paraId="7AB0B48E" w14:textId="77777777" w:rsidR="00457DF3" w:rsidRPr="008A4C09" w:rsidRDefault="00457DF3" w:rsidP="00AF14E8">
            <w:pPr>
              <w:pStyle w:val="TableText"/>
              <w:jc w:val="left"/>
              <w:cnfStyle w:val="000000000000" w:firstRow="0" w:lastRow="0" w:firstColumn="0" w:lastColumn="0" w:oddVBand="0" w:evenVBand="0" w:oddHBand="0" w:evenHBand="0" w:firstRowFirstColumn="0" w:firstRowLastColumn="0" w:lastRowFirstColumn="0" w:lastRowLastColumn="0"/>
            </w:pPr>
            <w:r>
              <w:t>Non-res DO</w:t>
            </w:r>
          </w:p>
        </w:tc>
        <w:tc>
          <w:tcPr>
            <w:tcW w:w="417" w:type="pct"/>
            <w:shd w:val="clear" w:color="auto" w:fill="C7C5E0"/>
            <w:noWrap/>
            <w:vAlign w:val="center"/>
          </w:tcPr>
          <w:p w14:paraId="680BB0A8" w14:textId="4320FA7A" w:rsidR="00457DF3" w:rsidRPr="00F67360" w:rsidRDefault="00457DF3" w:rsidP="00E81F22">
            <w:pPr>
              <w:pStyle w:val="TableText"/>
              <w:ind w:right="144"/>
              <w:jc w:val="right"/>
              <w:cnfStyle w:val="000000000000" w:firstRow="0" w:lastRow="0" w:firstColumn="0" w:lastColumn="0" w:oddVBand="0" w:evenVBand="0" w:oddHBand="0" w:evenHBand="0" w:firstRowFirstColumn="0" w:firstRowLastColumn="0" w:lastRowFirstColumn="0" w:lastRowLastColumn="0"/>
            </w:pPr>
            <w:r w:rsidRPr="007737D1">
              <w:t>54</w:t>
            </w:r>
          </w:p>
        </w:tc>
        <w:tc>
          <w:tcPr>
            <w:tcW w:w="529" w:type="pct"/>
            <w:tcBorders>
              <w:right w:val="single" w:sz="4" w:space="0" w:color="433E73" w:themeColor="text2" w:themeTint="BF"/>
            </w:tcBorders>
            <w:shd w:val="clear" w:color="auto" w:fill="C7C5E0"/>
            <w:noWrap/>
            <w:vAlign w:val="center"/>
          </w:tcPr>
          <w:p w14:paraId="23850DA7" w14:textId="29B9257D" w:rsidR="00457DF3" w:rsidRPr="00F67360" w:rsidRDefault="00457DF3" w:rsidP="00E81F22">
            <w:pPr>
              <w:pStyle w:val="TableText"/>
              <w:ind w:right="144"/>
              <w:jc w:val="right"/>
              <w:cnfStyle w:val="000000000000" w:firstRow="0" w:lastRow="0" w:firstColumn="0" w:lastColumn="0" w:oddVBand="0" w:evenVBand="0" w:oddHBand="0" w:evenHBand="0" w:firstRowFirstColumn="0" w:firstRowLastColumn="0" w:lastRowFirstColumn="0" w:lastRowLastColumn="0"/>
            </w:pPr>
            <w:r w:rsidRPr="007737D1">
              <w:t>1.8</w:t>
            </w:r>
          </w:p>
        </w:tc>
        <w:tc>
          <w:tcPr>
            <w:tcW w:w="417" w:type="pct"/>
            <w:tcBorders>
              <w:left w:val="single" w:sz="4" w:space="0" w:color="433E73" w:themeColor="text2" w:themeTint="BF"/>
            </w:tcBorders>
            <w:shd w:val="clear" w:color="auto" w:fill="C7C5E0"/>
            <w:noWrap/>
            <w:vAlign w:val="center"/>
          </w:tcPr>
          <w:p w14:paraId="4269735E" w14:textId="305D1974" w:rsidR="00457DF3" w:rsidRPr="00041ABB" w:rsidRDefault="00457DF3" w:rsidP="00E81F22">
            <w:pPr>
              <w:pStyle w:val="TableText"/>
              <w:ind w:right="144"/>
              <w:jc w:val="right"/>
              <w:cnfStyle w:val="000000000000" w:firstRow="0" w:lastRow="0" w:firstColumn="0" w:lastColumn="0" w:oddVBand="0" w:evenVBand="0" w:oddHBand="0" w:evenHBand="0" w:firstRowFirstColumn="0" w:firstRowLastColumn="0" w:lastRowFirstColumn="0" w:lastRowLastColumn="0"/>
            </w:pPr>
            <w:r w:rsidRPr="007737D1">
              <w:t>51</w:t>
            </w:r>
          </w:p>
        </w:tc>
        <w:tc>
          <w:tcPr>
            <w:tcW w:w="529" w:type="pct"/>
            <w:tcBorders>
              <w:right w:val="single" w:sz="4" w:space="0" w:color="433E73" w:themeColor="text2" w:themeTint="BF"/>
            </w:tcBorders>
            <w:shd w:val="clear" w:color="auto" w:fill="C7C5E0"/>
            <w:noWrap/>
            <w:vAlign w:val="center"/>
          </w:tcPr>
          <w:p w14:paraId="627BC3B9" w14:textId="4B97B4B6" w:rsidR="00457DF3" w:rsidRPr="00041ABB" w:rsidRDefault="00457DF3" w:rsidP="00E81F22">
            <w:pPr>
              <w:pStyle w:val="TableText"/>
              <w:ind w:right="144"/>
              <w:jc w:val="right"/>
              <w:cnfStyle w:val="000000000000" w:firstRow="0" w:lastRow="0" w:firstColumn="0" w:lastColumn="0" w:oddVBand="0" w:evenVBand="0" w:oddHBand="0" w:evenHBand="0" w:firstRowFirstColumn="0" w:firstRowLastColumn="0" w:lastRowFirstColumn="0" w:lastRowLastColumn="0"/>
            </w:pPr>
            <w:r w:rsidRPr="007737D1">
              <w:t>1.8</w:t>
            </w:r>
          </w:p>
        </w:tc>
        <w:tc>
          <w:tcPr>
            <w:tcW w:w="417" w:type="pct"/>
            <w:tcBorders>
              <w:left w:val="single" w:sz="4" w:space="0" w:color="433E73" w:themeColor="text2" w:themeTint="BF"/>
            </w:tcBorders>
            <w:shd w:val="clear" w:color="auto" w:fill="C7C5E0"/>
            <w:noWrap/>
            <w:vAlign w:val="center"/>
          </w:tcPr>
          <w:p w14:paraId="41108399" w14:textId="1433D61C" w:rsidR="00457DF3" w:rsidRPr="00041ABB" w:rsidRDefault="00457DF3" w:rsidP="00E81F22">
            <w:pPr>
              <w:pStyle w:val="TableText"/>
              <w:ind w:right="144"/>
              <w:jc w:val="right"/>
              <w:cnfStyle w:val="000000000000" w:firstRow="0" w:lastRow="0" w:firstColumn="0" w:lastColumn="0" w:oddVBand="0" w:evenVBand="0" w:oddHBand="0" w:evenHBand="0" w:firstRowFirstColumn="0" w:firstRowLastColumn="0" w:lastRowFirstColumn="0" w:lastRowLastColumn="0"/>
            </w:pPr>
            <w:r w:rsidRPr="007737D1">
              <w:t>51</w:t>
            </w:r>
          </w:p>
        </w:tc>
        <w:tc>
          <w:tcPr>
            <w:tcW w:w="529" w:type="pct"/>
            <w:tcBorders>
              <w:right w:val="single" w:sz="4" w:space="0" w:color="433E73" w:themeColor="text2" w:themeTint="BF"/>
            </w:tcBorders>
            <w:shd w:val="clear" w:color="auto" w:fill="C7C5E0"/>
            <w:noWrap/>
            <w:vAlign w:val="center"/>
          </w:tcPr>
          <w:p w14:paraId="319553EF" w14:textId="3E316664" w:rsidR="00457DF3" w:rsidRPr="00041ABB" w:rsidRDefault="00457DF3" w:rsidP="00E81F22">
            <w:pPr>
              <w:pStyle w:val="TableText"/>
              <w:ind w:right="144"/>
              <w:jc w:val="right"/>
              <w:cnfStyle w:val="000000000000" w:firstRow="0" w:lastRow="0" w:firstColumn="0" w:lastColumn="0" w:oddVBand="0" w:evenVBand="0" w:oddHBand="0" w:evenHBand="0" w:firstRowFirstColumn="0" w:firstRowLastColumn="0" w:lastRowFirstColumn="0" w:lastRowLastColumn="0"/>
            </w:pPr>
            <w:r w:rsidRPr="007737D1">
              <w:t>1.8</w:t>
            </w:r>
          </w:p>
        </w:tc>
        <w:tc>
          <w:tcPr>
            <w:tcW w:w="500" w:type="pct"/>
            <w:tcBorders>
              <w:left w:val="single" w:sz="4" w:space="0" w:color="433E73" w:themeColor="text2" w:themeTint="BF"/>
            </w:tcBorders>
            <w:shd w:val="clear" w:color="auto" w:fill="C7C5E0"/>
            <w:noWrap/>
            <w:vAlign w:val="center"/>
          </w:tcPr>
          <w:p w14:paraId="48C1B903" w14:textId="7C1F61E5" w:rsidR="00457DF3" w:rsidRPr="00041ABB" w:rsidRDefault="00457DF3" w:rsidP="00E81F22">
            <w:pPr>
              <w:pStyle w:val="TableText"/>
              <w:ind w:right="144"/>
              <w:jc w:val="right"/>
              <w:cnfStyle w:val="000000000000" w:firstRow="0" w:lastRow="0" w:firstColumn="0" w:lastColumn="0" w:oddVBand="0" w:evenVBand="0" w:oddHBand="0" w:evenHBand="0" w:firstRowFirstColumn="0" w:firstRowLastColumn="0" w:lastRowFirstColumn="0" w:lastRowLastColumn="0"/>
            </w:pPr>
            <w:r w:rsidRPr="007737D1">
              <w:t>1.7</w:t>
            </w:r>
          </w:p>
        </w:tc>
        <w:tc>
          <w:tcPr>
            <w:tcW w:w="582" w:type="pct"/>
            <w:shd w:val="clear" w:color="auto" w:fill="C7C5E0"/>
            <w:noWrap/>
            <w:vAlign w:val="center"/>
          </w:tcPr>
          <w:p w14:paraId="4AE382FA" w14:textId="5F6262F8" w:rsidR="00457DF3" w:rsidRPr="00041ABB" w:rsidRDefault="00457DF3" w:rsidP="00E81F22">
            <w:pPr>
              <w:pStyle w:val="TableText"/>
              <w:ind w:right="144"/>
              <w:jc w:val="right"/>
              <w:cnfStyle w:val="000000000000" w:firstRow="0" w:lastRow="0" w:firstColumn="0" w:lastColumn="0" w:oddVBand="0" w:evenVBand="0" w:oddHBand="0" w:evenHBand="0" w:firstRowFirstColumn="0" w:firstRowLastColumn="0" w:lastRowFirstColumn="0" w:lastRowLastColumn="0"/>
            </w:pPr>
            <w:r w:rsidRPr="007737D1">
              <w:t>9</w:t>
            </w:r>
            <w:r>
              <w:t>5</w:t>
            </w:r>
            <w:r w:rsidRPr="007737D1">
              <w:t>%</w:t>
            </w:r>
          </w:p>
        </w:tc>
      </w:tr>
    </w:tbl>
    <w:p w14:paraId="59CADB61" w14:textId="623867A9" w:rsidR="00CD6954" w:rsidRDefault="00703E21" w:rsidP="00D4629A">
      <w:pPr>
        <w:pStyle w:val="ESHeading"/>
      </w:pPr>
      <w:r>
        <w:t>Ex-Ante</w:t>
      </w:r>
      <w:r w:rsidR="000B53B0">
        <w:t xml:space="preserve"> Load</w:t>
      </w:r>
      <w:r>
        <w:t xml:space="preserve"> Impacts</w:t>
      </w:r>
    </w:p>
    <w:p w14:paraId="13D04BB0" w14:textId="77777777" w:rsidR="001709FB" w:rsidRPr="001709FB" w:rsidRDefault="001709FB" w:rsidP="001709FB">
      <w:pPr>
        <w:spacing w:before="120" w:after="120" w:line="280" w:lineRule="atLeast"/>
        <w:jc w:val="both"/>
        <w:rPr>
          <w:rFonts w:asciiTheme="minorHAnsi" w:hAnsiTheme="minorHAnsi"/>
          <w:spacing w:val="4"/>
          <w:kern w:val="18"/>
          <w:sz w:val="22"/>
          <w:szCs w:val="18"/>
          <w14:ligatures w14:val="standardContextual"/>
        </w:rPr>
      </w:pPr>
      <w:r w:rsidRPr="001709FB">
        <w:rPr>
          <w:rFonts w:asciiTheme="minorHAnsi" w:hAnsiTheme="minorHAnsi"/>
          <w:spacing w:val="4"/>
          <w:kern w:val="18"/>
          <w:sz w:val="22"/>
          <w:szCs w:val="18"/>
          <w14:ligatures w14:val="standardContextual"/>
        </w:rPr>
        <w:t>Each program’s load impact forecast is based on IOU-specific assumptions that incorporate a combination of the following: aggregator/nomination outlook, delivery performance, ex-ante per-customer load impacts, enrollment growth, and an impact degradation</w:t>
      </w:r>
      <w:r w:rsidRPr="001709FB">
        <w:rPr>
          <w:rFonts w:asciiTheme="minorHAnsi" w:hAnsiTheme="minorHAnsi"/>
          <w:spacing w:val="4"/>
          <w:kern w:val="18"/>
          <w:sz w:val="16"/>
          <w:szCs w:val="18"/>
          <w:vertAlign w:val="superscript"/>
          <w14:ligatures w14:val="standardContextual"/>
        </w:rPr>
        <w:footnoteReference w:id="15"/>
      </w:r>
      <w:r w:rsidRPr="001709FB">
        <w:rPr>
          <w:rFonts w:asciiTheme="minorHAnsi" w:hAnsiTheme="minorHAnsi"/>
          <w:spacing w:val="4"/>
          <w:kern w:val="18"/>
          <w:sz w:val="22"/>
          <w:szCs w:val="18"/>
          <w14:ligatures w14:val="standardContextual"/>
        </w:rPr>
        <w:t xml:space="preserve"> rate across the RA window.</w:t>
      </w:r>
    </w:p>
    <w:p w14:paraId="38F45290" w14:textId="77777777" w:rsidR="001709FB" w:rsidRPr="001709FB" w:rsidRDefault="001709FB" w:rsidP="001709FB">
      <w:pPr>
        <w:spacing w:before="120" w:after="120" w:line="280" w:lineRule="atLeast"/>
        <w:jc w:val="both"/>
        <w:rPr>
          <w:rFonts w:asciiTheme="minorHAnsi" w:hAnsiTheme="minorHAnsi"/>
          <w:spacing w:val="4"/>
          <w:kern w:val="18"/>
          <w:sz w:val="22"/>
          <w:szCs w:val="18"/>
          <w14:ligatures w14:val="standardContextual"/>
        </w:rPr>
      </w:pPr>
      <w:r w:rsidRPr="001709FB">
        <w:rPr>
          <w:rFonts w:asciiTheme="minorHAnsi" w:hAnsiTheme="minorHAnsi"/>
          <w:b/>
          <w:color w:val="1E13A6" w:themeColor="accent2"/>
          <w:spacing w:val="4"/>
          <w:kern w:val="18"/>
          <w:sz w:val="22"/>
          <w:szCs w:val="18"/>
          <w14:ligatures w14:val="standardContextual"/>
        </w:rPr>
        <w:t>PG&amp;E’s forecast assumptions</w:t>
      </w:r>
      <w:r w:rsidRPr="001709FB">
        <w:rPr>
          <w:rFonts w:asciiTheme="minorHAnsi" w:hAnsiTheme="minorHAnsi"/>
          <w:spacing w:val="4"/>
          <w:kern w:val="18"/>
          <w:sz w:val="22"/>
          <w:szCs w:val="18"/>
          <w14:ligatures w14:val="standardContextual"/>
        </w:rPr>
        <w:t xml:space="preserve"> are as follows:</w:t>
      </w:r>
    </w:p>
    <w:p w14:paraId="10103DED" w14:textId="24D0AC53" w:rsidR="001709FB" w:rsidRPr="001709FB" w:rsidRDefault="001709FB" w:rsidP="001709FB">
      <w:pPr>
        <w:pStyle w:val="BulletedList"/>
      </w:pPr>
      <w:r w:rsidRPr="001709FB">
        <w:rPr>
          <w:b/>
          <w:iCs/>
        </w:rPr>
        <w:t>Residential DA</w:t>
      </w:r>
      <w:r w:rsidRPr="001709FB">
        <w:t xml:space="preserve"> – PG&amp;E assumed a constant </w:t>
      </w:r>
      <w:r w:rsidR="003F09BA">
        <w:t>0.7</w:t>
      </w:r>
      <w:r w:rsidRPr="001709FB">
        <w:t xml:space="preserve"> MW nomination through the 11-year forecast. We maintained the 61% delivery performance, which is the minimum threshold before aggregators are charged a penalty. We also assume a maximum 4-hour event duration based on historical participation in the 1- to 4-hour product option.</w:t>
      </w:r>
    </w:p>
    <w:p w14:paraId="5A2457E1" w14:textId="678AAC4D" w:rsidR="001709FB" w:rsidRPr="001709FB" w:rsidRDefault="001709FB" w:rsidP="001709FB">
      <w:pPr>
        <w:pStyle w:val="BulletedList"/>
      </w:pPr>
      <w:r w:rsidRPr="001709FB">
        <w:rPr>
          <w:b/>
          <w:iCs/>
        </w:rPr>
        <w:t>Non-Residential DA</w:t>
      </w:r>
      <w:r w:rsidRPr="001709FB">
        <w:t xml:space="preserve"> – </w:t>
      </w:r>
      <w:r w:rsidR="00F6750B">
        <w:t>PG&amp;E kept 2022’s nominations for 2023, forecasting approximately 65 MW nominations for an August peak day</w:t>
      </w:r>
      <w:r w:rsidRPr="001709FB">
        <w:t>. Based on PY2023 findings, we updated the achievement rate</w:t>
      </w:r>
      <w:r w:rsidRPr="001709FB">
        <w:rPr>
          <w:sz w:val="16"/>
          <w:vertAlign w:val="superscript"/>
        </w:rPr>
        <w:footnoteReference w:id="16"/>
      </w:r>
      <w:r w:rsidRPr="001709FB">
        <w:t xml:space="preserve"> (90%), delivery performance (86%) and impact degradation rate (73% overall RA). We also assume a maximum 4-hour event duration based on historical participation in the 1- to 4-hour product option.</w:t>
      </w:r>
    </w:p>
    <w:p w14:paraId="3F4C4814" w14:textId="77777777" w:rsidR="001709FB" w:rsidRPr="001709FB" w:rsidRDefault="001709FB" w:rsidP="001709FB">
      <w:pPr>
        <w:spacing w:before="120" w:after="120" w:line="280" w:lineRule="atLeast"/>
        <w:jc w:val="both"/>
        <w:rPr>
          <w:rFonts w:asciiTheme="minorHAnsi" w:hAnsiTheme="minorHAnsi"/>
          <w:spacing w:val="4"/>
          <w:kern w:val="18"/>
          <w:sz w:val="22"/>
          <w:szCs w:val="18"/>
          <w14:ligatures w14:val="standardContextual"/>
        </w:rPr>
      </w:pPr>
      <w:r w:rsidRPr="001709FB">
        <w:rPr>
          <w:rFonts w:asciiTheme="minorHAnsi" w:hAnsiTheme="minorHAnsi"/>
          <w:b/>
          <w:color w:val="1E13A6" w:themeColor="accent2"/>
          <w:spacing w:val="4"/>
          <w:kern w:val="18"/>
          <w:sz w:val="22"/>
          <w:szCs w:val="18"/>
          <w14:ligatures w14:val="standardContextual"/>
        </w:rPr>
        <w:t>SCE’s forecast assumptions</w:t>
      </w:r>
      <w:r w:rsidRPr="001709FB">
        <w:rPr>
          <w:rFonts w:asciiTheme="minorHAnsi" w:hAnsiTheme="minorHAnsi"/>
          <w:spacing w:val="4"/>
          <w:kern w:val="18"/>
          <w:sz w:val="22"/>
          <w:szCs w:val="18"/>
          <w14:ligatures w14:val="standardContextual"/>
        </w:rPr>
        <w:t xml:space="preserve"> are as follows:</w:t>
      </w:r>
    </w:p>
    <w:p w14:paraId="6C75EBF9" w14:textId="77777777" w:rsidR="001709FB" w:rsidRPr="001709FB" w:rsidRDefault="001709FB" w:rsidP="001709FB">
      <w:pPr>
        <w:pStyle w:val="BulletedList"/>
      </w:pPr>
      <w:r w:rsidRPr="001709FB">
        <w:t>Enrollment Outlook – consistent with the submitted DR Application A22-05-004:</w:t>
      </w:r>
    </w:p>
    <w:p w14:paraId="02EA9EF4" w14:textId="77777777" w:rsidR="001709FB" w:rsidRPr="001709FB" w:rsidRDefault="001709FB" w:rsidP="001709FB">
      <w:pPr>
        <w:pStyle w:val="BulletedList"/>
        <w:numPr>
          <w:ilvl w:val="1"/>
          <w:numId w:val="23"/>
        </w:numPr>
      </w:pPr>
      <w:r w:rsidRPr="001709FB">
        <w:t>Updated according to PY2023’s DO nominations</w:t>
      </w:r>
    </w:p>
    <w:p w14:paraId="7DE0B4E7" w14:textId="77777777" w:rsidR="001709FB" w:rsidRPr="001709FB" w:rsidRDefault="001709FB" w:rsidP="001709FB">
      <w:pPr>
        <w:pStyle w:val="BulletedList"/>
        <w:numPr>
          <w:ilvl w:val="1"/>
          <w:numId w:val="23"/>
        </w:numPr>
      </w:pPr>
      <w:r w:rsidRPr="001709FB">
        <w:t>In 2024 through 2033, zero enrollment in non-summer months and the DO program.</w:t>
      </w:r>
    </w:p>
    <w:p w14:paraId="3088FFF3" w14:textId="77777777" w:rsidR="001709FB" w:rsidRPr="001709FB" w:rsidRDefault="001709FB" w:rsidP="001709FB">
      <w:pPr>
        <w:pStyle w:val="BulletedList"/>
        <w:numPr>
          <w:ilvl w:val="1"/>
          <w:numId w:val="23"/>
        </w:numPr>
      </w:pPr>
      <w:r w:rsidRPr="001709FB">
        <w:t>In 2024, assume 100% of PY2023 DO summer participants will move to the DA summer program</w:t>
      </w:r>
    </w:p>
    <w:p w14:paraId="12CFEBC4" w14:textId="77777777" w:rsidR="001709FB" w:rsidRPr="001709FB" w:rsidRDefault="001709FB" w:rsidP="001709FB">
      <w:pPr>
        <w:pStyle w:val="BulletedList"/>
        <w:numPr>
          <w:ilvl w:val="1"/>
          <w:numId w:val="23"/>
        </w:numPr>
      </w:pPr>
      <w:r w:rsidRPr="001709FB">
        <w:t>In 2025, discontinue the current CBP program; introducing the new CBP Elect DA program and assume more enrollment than PY2023.</w:t>
      </w:r>
    </w:p>
    <w:p w14:paraId="4D94738D" w14:textId="77777777" w:rsidR="001709FB" w:rsidRPr="001709FB" w:rsidRDefault="001709FB" w:rsidP="001709FB">
      <w:pPr>
        <w:pStyle w:val="BulletedList"/>
      </w:pPr>
      <w:r w:rsidRPr="001709FB">
        <w:lastRenderedPageBreak/>
        <w:t xml:space="preserve">Updated assumptions based on PY2023 performance – we assume the per-customer load impacts on reporting hour (HE18 for summer) as the maximum impact during the RA window. The impact degradation was updated to 64% (DA </w:t>
      </w:r>
      <w:r w:rsidRPr="001709FB" w:rsidDel="00EE6E3B">
        <w:t xml:space="preserve">summer) </w:t>
      </w:r>
      <w:r w:rsidRPr="001709FB">
        <w:t>overall RA window.</w:t>
      </w:r>
    </w:p>
    <w:p w14:paraId="5321CEA6" w14:textId="77777777" w:rsidR="001709FB" w:rsidRPr="001709FB" w:rsidRDefault="001709FB" w:rsidP="001709FB">
      <w:pPr>
        <w:spacing w:before="120" w:after="120" w:line="280" w:lineRule="atLeast"/>
        <w:jc w:val="both"/>
        <w:rPr>
          <w:rFonts w:asciiTheme="minorHAnsi" w:hAnsiTheme="minorHAnsi"/>
          <w:spacing w:val="4"/>
          <w:kern w:val="18"/>
          <w:sz w:val="22"/>
          <w:szCs w:val="18"/>
          <w14:ligatures w14:val="standardContextual"/>
        </w:rPr>
      </w:pPr>
      <w:r w:rsidRPr="001709FB">
        <w:rPr>
          <w:rFonts w:asciiTheme="minorHAnsi" w:hAnsiTheme="minorHAnsi"/>
          <w:b/>
          <w:color w:val="1E13A6" w:themeColor="accent2"/>
          <w:spacing w:val="4"/>
          <w:kern w:val="18"/>
          <w:sz w:val="22"/>
          <w:szCs w:val="18"/>
          <w14:ligatures w14:val="standardContextual"/>
        </w:rPr>
        <w:t>SDG&amp;E’s forecast assumptions</w:t>
      </w:r>
      <w:r w:rsidRPr="001709FB">
        <w:rPr>
          <w:rFonts w:asciiTheme="minorHAnsi" w:hAnsiTheme="minorHAnsi"/>
          <w:spacing w:val="4"/>
          <w:kern w:val="18"/>
          <w:sz w:val="22"/>
          <w:szCs w:val="18"/>
          <w14:ligatures w14:val="standardContextual"/>
        </w:rPr>
        <w:t xml:space="preserve"> are as follows:</w:t>
      </w:r>
    </w:p>
    <w:p w14:paraId="53019BC2" w14:textId="77777777" w:rsidR="001709FB" w:rsidRPr="001709FB" w:rsidRDefault="001709FB" w:rsidP="001709FB">
      <w:pPr>
        <w:pStyle w:val="BulletedList"/>
      </w:pPr>
      <w:r w:rsidRPr="001709FB">
        <w:rPr>
          <w:b/>
          <w:iCs/>
        </w:rPr>
        <w:t>Delivery Performance</w:t>
      </w:r>
      <w:r w:rsidRPr="001709FB">
        <w:t xml:space="preserve"> – we calculated program-level delivery performance based on PY2020 through PY2023 performance to produce modest estimates, given the inconsistent delivery performance over the last three years, 33% (Non-Residential DA) and 56% (Non-Residential DO).</w:t>
      </w:r>
    </w:p>
    <w:p w14:paraId="7FC13910" w14:textId="77777777" w:rsidR="001709FB" w:rsidRPr="001709FB" w:rsidRDefault="001709FB" w:rsidP="001709FB">
      <w:pPr>
        <w:pStyle w:val="BulletedList"/>
      </w:pPr>
      <w:r w:rsidRPr="001709FB">
        <w:rPr>
          <w:b/>
          <w:iCs/>
        </w:rPr>
        <w:t>Enrollment Growth</w:t>
      </w:r>
      <w:r w:rsidRPr="001709FB">
        <w:t xml:space="preserve"> – we updated the enrollment forecast based on PY2023 nominations and assumed a 3% growth per year from 2024-2027 due to the CBP program improvements proposed by SDG&amp;E and no additional growth from 2027-2034.</w:t>
      </w:r>
    </w:p>
    <w:p w14:paraId="32B727FB" w14:textId="77777777" w:rsidR="001709FB" w:rsidRPr="001709FB" w:rsidRDefault="001709FB" w:rsidP="001709FB">
      <w:pPr>
        <w:pStyle w:val="BulletedList"/>
      </w:pPr>
      <w:r w:rsidRPr="001709FB">
        <w:rPr>
          <w:b/>
          <w:iCs/>
        </w:rPr>
        <w:t xml:space="preserve">Impact Degradation Rate </w:t>
      </w:r>
      <w:r w:rsidRPr="001709FB">
        <w:t xml:space="preserve">– we updated impact degradation rate based on PY2023, as moving forward the program is expected to resemble what was observed in this year; the second year after it had been introduced. </w:t>
      </w:r>
    </w:p>
    <w:p w14:paraId="6DAAEF25" w14:textId="0C04FF98" w:rsidR="00B31981" w:rsidRDefault="00016620" w:rsidP="00B31981">
      <w:pPr>
        <w:pStyle w:val="BodyText"/>
      </w:pPr>
      <w:r>
        <w:fldChar w:fldCharType="begin"/>
      </w:r>
      <w:r>
        <w:instrText xml:space="preserve"> REF _Ref162355742 </w:instrText>
      </w:r>
      <w:r>
        <w:fldChar w:fldCharType="separate"/>
      </w:r>
      <w:r w:rsidR="00187752">
        <w:t xml:space="preserve">Table ES - </w:t>
      </w:r>
      <w:r w:rsidR="00187752">
        <w:rPr>
          <w:noProof/>
        </w:rPr>
        <w:t>5</w:t>
      </w:r>
      <w:r>
        <w:rPr>
          <w:noProof/>
        </w:rPr>
        <w:fldChar w:fldCharType="end"/>
      </w:r>
      <w:r w:rsidR="003F2F43">
        <w:t xml:space="preserve"> </w:t>
      </w:r>
      <w:r w:rsidR="00B31981" w:rsidRPr="00CD6954">
        <w:t xml:space="preserve">summarizes the </w:t>
      </w:r>
      <w:r w:rsidR="00B31981">
        <w:t xml:space="preserve">11-year average Resource Adequacy (RA) window load impact </w:t>
      </w:r>
      <w:r w:rsidR="00B31981" w:rsidRPr="00CD6954">
        <w:t xml:space="preserve">forecast by </w:t>
      </w:r>
      <w:r w:rsidR="00B31981">
        <w:t xml:space="preserve">IOU and program for an August peak day scenario, and </w:t>
      </w:r>
      <w:r>
        <w:fldChar w:fldCharType="begin"/>
      </w:r>
      <w:r>
        <w:instrText xml:space="preserve"> REF _Ref162355770 </w:instrText>
      </w:r>
      <w:r>
        <w:fldChar w:fldCharType="separate"/>
      </w:r>
      <w:r w:rsidR="00187752">
        <w:t xml:space="preserve">Table ES - </w:t>
      </w:r>
      <w:r w:rsidR="00187752">
        <w:rPr>
          <w:noProof/>
        </w:rPr>
        <w:t>6</w:t>
      </w:r>
      <w:r>
        <w:rPr>
          <w:noProof/>
        </w:rPr>
        <w:fldChar w:fldCharType="end"/>
      </w:r>
      <w:r w:rsidR="003F2F43">
        <w:t xml:space="preserve"> </w:t>
      </w:r>
      <w:r w:rsidR="00B31981">
        <w:t>summarizes the corresponding 11-year enrollment forecast.</w:t>
      </w:r>
    </w:p>
    <w:p w14:paraId="51A55102" w14:textId="120B118D" w:rsidR="00B31981" w:rsidRDefault="00585274" w:rsidP="001709FB">
      <w:pPr>
        <w:pStyle w:val="FigureorTableCaption"/>
      </w:pPr>
      <w:bookmarkStart w:id="22" w:name="_Ref162355742"/>
      <w:bookmarkStart w:id="23" w:name="_Toc162356892"/>
      <w:r>
        <w:t xml:space="preserve">Table ES - </w:t>
      </w:r>
      <w:r w:rsidR="00016620">
        <w:fldChar w:fldCharType="begin"/>
      </w:r>
      <w:r w:rsidR="00016620">
        <w:instrText xml:space="preserve"> SEQ Table_ES_- \* ARABIC </w:instrText>
      </w:r>
      <w:r w:rsidR="00016620">
        <w:fldChar w:fldCharType="separate"/>
      </w:r>
      <w:r w:rsidR="00187752">
        <w:rPr>
          <w:noProof/>
        </w:rPr>
        <w:t>5</w:t>
      </w:r>
      <w:r w:rsidR="00016620">
        <w:rPr>
          <w:noProof/>
        </w:rPr>
        <w:fldChar w:fldCharType="end"/>
      </w:r>
      <w:bookmarkEnd w:id="22"/>
      <w:r w:rsidR="001709FB">
        <w:tab/>
        <w:t>Statewide CBP: 202</w:t>
      </w:r>
      <w:r w:rsidR="004044AB">
        <w:t>4</w:t>
      </w:r>
      <w:r w:rsidR="001709FB">
        <w:t>-203</w:t>
      </w:r>
      <w:r w:rsidR="004044AB">
        <w:t>4</w:t>
      </w:r>
      <w:r w:rsidR="001709FB">
        <w:t xml:space="preserve"> Load Impact </w:t>
      </w:r>
      <w:r w:rsidR="001709FB" w:rsidRPr="00CD6954">
        <w:t>Forecast</w:t>
      </w:r>
      <w:r w:rsidR="001709FB">
        <w:t>, August Peak Day</w:t>
      </w:r>
      <w:bookmarkEnd w:id="23"/>
    </w:p>
    <w:tbl>
      <w:tblPr>
        <w:tblStyle w:val="ListTable2"/>
        <w:tblW w:w="4913" w:type="pct"/>
        <w:tblLayout w:type="fixed"/>
        <w:tblLook w:val="04A0" w:firstRow="1" w:lastRow="0" w:firstColumn="1" w:lastColumn="0" w:noHBand="0" w:noVBand="1"/>
      </w:tblPr>
      <w:tblGrid>
        <w:gridCol w:w="867"/>
        <w:gridCol w:w="2576"/>
        <w:gridCol w:w="1151"/>
        <w:gridCol w:w="1151"/>
        <w:gridCol w:w="1151"/>
        <w:gridCol w:w="1151"/>
        <w:gridCol w:w="1150"/>
      </w:tblGrid>
      <w:tr w:rsidR="00B31981" w14:paraId="3D7E2987" w14:textId="77777777">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471" w:type="pct"/>
            <w:vMerge w:val="restart"/>
            <w:shd w:val="clear" w:color="auto" w:fill="auto"/>
            <w:vAlign w:val="center"/>
          </w:tcPr>
          <w:p w14:paraId="4E21893A" w14:textId="77777777" w:rsidR="00B31981" w:rsidRDefault="00B31981">
            <w:pPr>
              <w:pStyle w:val="TableText"/>
              <w:keepNext/>
              <w:keepLines/>
              <w:jc w:val="left"/>
            </w:pPr>
            <w:r>
              <w:t>IOU</w:t>
            </w:r>
          </w:p>
        </w:tc>
        <w:tc>
          <w:tcPr>
            <w:tcW w:w="1400" w:type="pct"/>
            <w:vMerge w:val="restart"/>
            <w:shd w:val="clear" w:color="auto" w:fill="auto"/>
            <w:vAlign w:val="center"/>
          </w:tcPr>
          <w:p w14:paraId="779A4531" w14:textId="77777777" w:rsidR="00B31981" w:rsidRDefault="00B31981">
            <w:pPr>
              <w:pStyle w:val="TableText"/>
              <w:keepNext/>
              <w:keepLines/>
              <w:jc w:val="left"/>
              <w:cnfStyle w:val="100000000000" w:firstRow="1" w:lastRow="0" w:firstColumn="0" w:lastColumn="0" w:oddVBand="0" w:evenVBand="0" w:oddHBand="0" w:evenHBand="0" w:firstRowFirstColumn="0" w:firstRowLastColumn="0" w:lastRowFirstColumn="0" w:lastRowLastColumn="0"/>
            </w:pPr>
            <w:r>
              <w:t>Program</w:t>
            </w:r>
          </w:p>
        </w:tc>
        <w:tc>
          <w:tcPr>
            <w:tcW w:w="3128" w:type="pct"/>
            <w:gridSpan w:val="5"/>
            <w:shd w:val="clear" w:color="auto" w:fill="auto"/>
            <w:vAlign w:val="center"/>
          </w:tcPr>
          <w:p w14:paraId="745D61CF" w14:textId="77777777" w:rsidR="00B31981" w:rsidRDefault="00B31981">
            <w:pPr>
              <w:pStyle w:val="TableText"/>
              <w:keepNext/>
              <w:keepLines/>
              <w:cnfStyle w:val="100000000000" w:firstRow="1" w:lastRow="0" w:firstColumn="0" w:lastColumn="0" w:oddVBand="0" w:evenVBand="0" w:oddHBand="0" w:evenHBand="0" w:firstRowFirstColumn="0" w:firstRowLastColumn="0" w:lastRowFirstColumn="0" w:lastRowLastColumn="0"/>
            </w:pPr>
            <w:r>
              <w:t>Aggregate Load Impacts (MW)</w:t>
            </w:r>
          </w:p>
        </w:tc>
      </w:tr>
      <w:tr w:rsidR="00B31981" w14:paraId="63E3D6FD" w14:textId="77777777">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471" w:type="pct"/>
            <w:vMerge/>
            <w:shd w:val="clear" w:color="auto" w:fill="auto"/>
            <w:vAlign w:val="center"/>
          </w:tcPr>
          <w:p w14:paraId="2C0BE61A" w14:textId="77777777" w:rsidR="00B31981" w:rsidRDefault="00B31981">
            <w:pPr>
              <w:pStyle w:val="TableText"/>
              <w:keepNext/>
              <w:keepLines/>
              <w:jc w:val="left"/>
            </w:pPr>
          </w:p>
        </w:tc>
        <w:tc>
          <w:tcPr>
            <w:tcW w:w="1400" w:type="pct"/>
            <w:vMerge/>
            <w:shd w:val="clear" w:color="auto" w:fill="auto"/>
            <w:vAlign w:val="center"/>
          </w:tcPr>
          <w:p w14:paraId="5F8746EA" w14:textId="77777777" w:rsidR="00B31981" w:rsidRDefault="00B31981">
            <w:pPr>
              <w:pStyle w:val="TableText"/>
              <w:keepNext/>
              <w:keepLines/>
              <w:jc w:val="left"/>
              <w:cnfStyle w:val="100000000000" w:firstRow="1" w:lastRow="0" w:firstColumn="0" w:lastColumn="0" w:oddVBand="0" w:evenVBand="0" w:oddHBand="0" w:evenHBand="0" w:firstRowFirstColumn="0" w:firstRowLastColumn="0" w:lastRowFirstColumn="0" w:lastRowLastColumn="0"/>
            </w:pPr>
          </w:p>
        </w:tc>
        <w:tc>
          <w:tcPr>
            <w:tcW w:w="626" w:type="pct"/>
            <w:shd w:val="clear" w:color="auto" w:fill="auto"/>
            <w:vAlign w:val="center"/>
          </w:tcPr>
          <w:p w14:paraId="63B8662F" w14:textId="3AE15511" w:rsidR="00B31981" w:rsidRPr="00C2061C" w:rsidRDefault="003850F7">
            <w:pPr>
              <w:pStyle w:val="TableText"/>
              <w:cnfStyle w:val="100000000000" w:firstRow="1" w:lastRow="0" w:firstColumn="0" w:lastColumn="0" w:oddVBand="0" w:evenVBand="0" w:oddHBand="0" w:evenHBand="0" w:firstRowFirstColumn="0" w:firstRowLastColumn="0" w:lastRowFirstColumn="0" w:lastRowLastColumn="0"/>
            </w:pPr>
            <w:r w:rsidRPr="00C2061C">
              <w:t>202</w:t>
            </w:r>
            <w:r>
              <w:t>4</w:t>
            </w:r>
          </w:p>
        </w:tc>
        <w:tc>
          <w:tcPr>
            <w:tcW w:w="626" w:type="pct"/>
            <w:shd w:val="clear" w:color="auto" w:fill="auto"/>
            <w:vAlign w:val="center"/>
          </w:tcPr>
          <w:p w14:paraId="3434F77C" w14:textId="48CB38A9" w:rsidR="00B31981" w:rsidRPr="00C2061C" w:rsidRDefault="003850F7">
            <w:pPr>
              <w:pStyle w:val="TableText"/>
              <w:cnfStyle w:val="100000000000" w:firstRow="1" w:lastRow="0" w:firstColumn="0" w:lastColumn="0" w:oddVBand="0" w:evenVBand="0" w:oddHBand="0" w:evenHBand="0" w:firstRowFirstColumn="0" w:firstRowLastColumn="0" w:lastRowFirstColumn="0" w:lastRowLastColumn="0"/>
            </w:pPr>
            <w:r w:rsidRPr="00C2061C">
              <w:t>202</w:t>
            </w:r>
            <w:r>
              <w:t>5</w:t>
            </w:r>
          </w:p>
        </w:tc>
        <w:tc>
          <w:tcPr>
            <w:tcW w:w="626" w:type="pct"/>
            <w:shd w:val="clear" w:color="auto" w:fill="auto"/>
            <w:vAlign w:val="center"/>
          </w:tcPr>
          <w:p w14:paraId="6F0724CA" w14:textId="761D2BA8" w:rsidR="00B31981" w:rsidRPr="00C2061C" w:rsidRDefault="003850F7">
            <w:pPr>
              <w:pStyle w:val="TableText"/>
              <w:cnfStyle w:val="100000000000" w:firstRow="1" w:lastRow="0" w:firstColumn="0" w:lastColumn="0" w:oddVBand="0" w:evenVBand="0" w:oddHBand="0" w:evenHBand="0" w:firstRowFirstColumn="0" w:firstRowLastColumn="0" w:lastRowFirstColumn="0" w:lastRowLastColumn="0"/>
            </w:pPr>
            <w:r w:rsidRPr="00C2061C">
              <w:t>202</w:t>
            </w:r>
            <w:r>
              <w:t>6</w:t>
            </w:r>
          </w:p>
        </w:tc>
        <w:tc>
          <w:tcPr>
            <w:tcW w:w="626" w:type="pct"/>
            <w:shd w:val="clear" w:color="auto" w:fill="auto"/>
            <w:vAlign w:val="center"/>
          </w:tcPr>
          <w:p w14:paraId="001B43EF" w14:textId="798D967A" w:rsidR="00B31981" w:rsidRPr="00C2061C" w:rsidRDefault="003850F7">
            <w:pPr>
              <w:pStyle w:val="TableText"/>
              <w:cnfStyle w:val="100000000000" w:firstRow="1" w:lastRow="0" w:firstColumn="0" w:lastColumn="0" w:oddVBand="0" w:evenVBand="0" w:oddHBand="0" w:evenHBand="0" w:firstRowFirstColumn="0" w:firstRowLastColumn="0" w:lastRowFirstColumn="0" w:lastRowLastColumn="0"/>
            </w:pPr>
            <w:r>
              <w:t>2027</w:t>
            </w:r>
          </w:p>
        </w:tc>
        <w:tc>
          <w:tcPr>
            <w:tcW w:w="625" w:type="pct"/>
            <w:shd w:val="clear" w:color="auto" w:fill="auto"/>
            <w:vAlign w:val="center"/>
          </w:tcPr>
          <w:p w14:paraId="3109E6B1" w14:textId="7A395266" w:rsidR="00B31981" w:rsidRPr="00C2061C" w:rsidRDefault="00F9713C">
            <w:pPr>
              <w:pStyle w:val="TableText"/>
              <w:cnfStyle w:val="100000000000" w:firstRow="1" w:lastRow="0" w:firstColumn="0" w:lastColumn="0" w:oddVBand="0" w:evenVBand="0" w:oddHBand="0" w:evenHBand="0" w:firstRowFirstColumn="0" w:firstRowLastColumn="0" w:lastRowFirstColumn="0" w:lastRowLastColumn="0"/>
            </w:pPr>
            <w:r>
              <w:t>2028-2034 (Each Year)</w:t>
            </w:r>
          </w:p>
        </w:tc>
      </w:tr>
      <w:tr w:rsidR="00D74A4D" w14:paraId="1B763AC6" w14:textId="77777777" w:rsidTr="000D5C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71" w:type="pct"/>
            <w:vMerge w:val="restart"/>
            <w:shd w:val="clear" w:color="auto" w:fill="C7C5E0"/>
            <w:vAlign w:val="center"/>
          </w:tcPr>
          <w:p w14:paraId="36BB8319" w14:textId="77777777" w:rsidR="00D74A4D" w:rsidRPr="00A54485" w:rsidRDefault="00D74A4D" w:rsidP="00D74A4D">
            <w:pPr>
              <w:pStyle w:val="TableText"/>
              <w:keepNext/>
              <w:keepLines/>
              <w:jc w:val="left"/>
              <w:rPr>
                <w:b w:val="0"/>
                <w:bCs w:val="0"/>
              </w:rPr>
            </w:pPr>
            <w:r w:rsidRPr="00A54485">
              <w:t>PGE</w:t>
            </w:r>
          </w:p>
        </w:tc>
        <w:tc>
          <w:tcPr>
            <w:tcW w:w="1400" w:type="pct"/>
            <w:shd w:val="clear" w:color="auto" w:fill="C7C5E0"/>
            <w:vAlign w:val="center"/>
          </w:tcPr>
          <w:p w14:paraId="52A13218" w14:textId="77777777" w:rsidR="00D74A4D" w:rsidRDefault="00D74A4D" w:rsidP="00D74A4D">
            <w:pPr>
              <w:pStyle w:val="TableText"/>
              <w:keepNext/>
              <w:keepLines/>
              <w:jc w:val="left"/>
              <w:cnfStyle w:val="000000100000" w:firstRow="0" w:lastRow="0" w:firstColumn="0" w:lastColumn="0" w:oddVBand="0" w:evenVBand="0" w:oddHBand="1" w:evenHBand="0" w:firstRowFirstColumn="0" w:firstRowLastColumn="0" w:lastRowFirstColumn="0" w:lastRowLastColumn="0"/>
            </w:pPr>
            <w:r w:rsidRPr="001C7FB9">
              <w:t>Residential DA</w:t>
            </w:r>
          </w:p>
        </w:tc>
        <w:tc>
          <w:tcPr>
            <w:tcW w:w="626" w:type="pct"/>
            <w:shd w:val="clear" w:color="auto" w:fill="C7C5E0"/>
            <w:vAlign w:val="bottom"/>
          </w:tcPr>
          <w:p w14:paraId="0D0B9EA9" w14:textId="1F1AC3D9" w:rsidR="00D74A4D" w:rsidRPr="003F09BA" w:rsidRDefault="00D74A4D" w:rsidP="00D74A4D">
            <w:pPr>
              <w:pStyle w:val="TableText"/>
              <w:jc w:val="right"/>
              <w:cnfStyle w:val="000000100000" w:firstRow="0" w:lastRow="0" w:firstColumn="0" w:lastColumn="0" w:oddVBand="0" w:evenVBand="0" w:oddHBand="1" w:evenHBand="0" w:firstRowFirstColumn="0" w:firstRowLastColumn="0" w:lastRowFirstColumn="0" w:lastRowLastColumn="0"/>
            </w:pPr>
            <w:r w:rsidRPr="003F09BA">
              <w:t>0.7</w:t>
            </w:r>
          </w:p>
        </w:tc>
        <w:tc>
          <w:tcPr>
            <w:tcW w:w="626" w:type="pct"/>
            <w:shd w:val="clear" w:color="auto" w:fill="C7C5E0"/>
          </w:tcPr>
          <w:p w14:paraId="11D26801" w14:textId="5FAFCEC1" w:rsidR="00D74A4D" w:rsidRPr="003F09BA" w:rsidRDefault="00D74A4D" w:rsidP="00D74A4D">
            <w:pPr>
              <w:pStyle w:val="TableText"/>
              <w:jc w:val="right"/>
              <w:cnfStyle w:val="000000100000" w:firstRow="0" w:lastRow="0" w:firstColumn="0" w:lastColumn="0" w:oddVBand="0" w:evenVBand="0" w:oddHBand="1" w:evenHBand="0" w:firstRowFirstColumn="0" w:firstRowLastColumn="0" w:lastRowFirstColumn="0" w:lastRowLastColumn="0"/>
            </w:pPr>
            <w:r w:rsidRPr="003F09BA">
              <w:t>0.7</w:t>
            </w:r>
          </w:p>
        </w:tc>
        <w:tc>
          <w:tcPr>
            <w:tcW w:w="626" w:type="pct"/>
            <w:shd w:val="clear" w:color="auto" w:fill="C7C5E0"/>
          </w:tcPr>
          <w:p w14:paraId="4FECA117" w14:textId="4A505619" w:rsidR="00D74A4D" w:rsidRPr="003F09BA" w:rsidRDefault="00D74A4D" w:rsidP="00D74A4D">
            <w:pPr>
              <w:pStyle w:val="TableText"/>
              <w:jc w:val="right"/>
              <w:cnfStyle w:val="000000100000" w:firstRow="0" w:lastRow="0" w:firstColumn="0" w:lastColumn="0" w:oddVBand="0" w:evenVBand="0" w:oddHBand="1" w:evenHBand="0" w:firstRowFirstColumn="0" w:firstRowLastColumn="0" w:lastRowFirstColumn="0" w:lastRowLastColumn="0"/>
            </w:pPr>
            <w:r w:rsidRPr="003F09BA">
              <w:t>0.7</w:t>
            </w:r>
          </w:p>
        </w:tc>
        <w:tc>
          <w:tcPr>
            <w:tcW w:w="626" w:type="pct"/>
            <w:shd w:val="clear" w:color="auto" w:fill="C7C5E0"/>
          </w:tcPr>
          <w:p w14:paraId="43ECC812" w14:textId="39252FBC" w:rsidR="00D74A4D" w:rsidRPr="003F09BA" w:rsidRDefault="00D74A4D" w:rsidP="00D74A4D">
            <w:pPr>
              <w:pStyle w:val="TableText"/>
              <w:jc w:val="right"/>
              <w:cnfStyle w:val="000000100000" w:firstRow="0" w:lastRow="0" w:firstColumn="0" w:lastColumn="0" w:oddVBand="0" w:evenVBand="0" w:oddHBand="1" w:evenHBand="0" w:firstRowFirstColumn="0" w:firstRowLastColumn="0" w:lastRowFirstColumn="0" w:lastRowLastColumn="0"/>
            </w:pPr>
            <w:r w:rsidRPr="003F09BA">
              <w:t>0.7</w:t>
            </w:r>
          </w:p>
        </w:tc>
        <w:tc>
          <w:tcPr>
            <w:tcW w:w="625" w:type="pct"/>
            <w:shd w:val="clear" w:color="auto" w:fill="C7C5E0"/>
          </w:tcPr>
          <w:p w14:paraId="6DC436C6" w14:textId="622094BA" w:rsidR="00D74A4D" w:rsidRPr="003F09BA" w:rsidRDefault="00D74A4D" w:rsidP="00D74A4D">
            <w:pPr>
              <w:pStyle w:val="TableText"/>
              <w:jc w:val="right"/>
              <w:cnfStyle w:val="000000100000" w:firstRow="0" w:lastRow="0" w:firstColumn="0" w:lastColumn="0" w:oddVBand="0" w:evenVBand="0" w:oddHBand="1" w:evenHBand="0" w:firstRowFirstColumn="0" w:firstRowLastColumn="0" w:lastRowFirstColumn="0" w:lastRowLastColumn="0"/>
            </w:pPr>
            <w:r w:rsidRPr="003F09BA">
              <w:t>0.7</w:t>
            </w:r>
          </w:p>
        </w:tc>
      </w:tr>
      <w:tr w:rsidR="00220354" w14:paraId="79896918" w14:textId="77777777" w:rsidTr="00813BB7">
        <w:tc>
          <w:tcPr>
            <w:cnfStyle w:val="001000000000" w:firstRow="0" w:lastRow="0" w:firstColumn="1" w:lastColumn="0" w:oddVBand="0" w:evenVBand="0" w:oddHBand="0" w:evenHBand="0" w:firstRowFirstColumn="0" w:firstRowLastColumn="0" w:lastRowFirstColumn="0" w:lastRowLastColumn="0"/>
            <w:tcW w:w="471" w:type="pct"/>
            <w:vMerge/>
            <w:shd w:val="clear" w:color="auto" w:fill="C7C5E0"/>
            <w:vAlign w:val="center"/>
          </w:tcPr>
          <w:p w14:paraId="21B986B0" w14:textId="77777777" w:rsidR="003850F7" w:rsidRPr="00A54485" w:rsidRDefault="003850F7" w:rsidP="003850F7">
            <w:pPr>
              <w:pStyle w:val="TableText"/>
              <w:keepNext/>
              <w:keepLines/>
              <w:jc w:val="left"/>
              <w:rPr>
                <w:b w:val="0"/>
                <w:bCs w:val="0"/>
              </w:rPr>
            </w:pPr>
          </w:p>
        </w:tc>
        <w:tc>
          <w:tcPr>
            <w:tcW w:w="1400" w:type="pct"/>
            <w:shd w:val="clear" w:color="auto" w:fill="C7C5E0"/>
            <w:vAlign w:val="center"/>
          </w:tcPr>
          <w:p w14:paraId="6570CFB9" w14:textId="77777777" w:rsidR="003850F7" w:rsidRDefault="003850F7" w:rsidP="003850F7">
            <w:pPr>
              <w:pStyle w:val="TableText"/>
              <w:keepNext/>
              <w:keepLines/>
              <w:jc w:val="left"/>
              <w:cnfStyle w:val="000000000000" w:firstRow="0" w:lastRow="0" w:firstColumn="0" w:lastColumn="0" w:oddVBand="0" w:evenVBand="0" w:oddHBand="0" w:evenHBand="0" w:firstRowFirstColumn="0" w:firstRowLastColumn="0" w:lastRowFirstColumn="0" w:lastRowLastColumn="0"/>
            </w:pPr>
            <w:r w:rsidRPr="001C7FB9">
              <w:t>Non-</w:t>
            </w:r>
            <w:r>
              <w:t>r</w:t>
            </w:r>
            <w:r w:rsidRPr="001C7FB9">
              <w:t>esidential DA</w:t>
            </w:r>
          </w:p>
        </w:tc>
        <w:tc>
          <w:tcPr>
            <w:tcW w:w="626" w:type="pct"/>
            <w:shd w:val="clear" w:color="auto" w:fill="C7C5E0"/>
            <w:vAlign w:val="bottom"/>
          </w:tcPr>
          <w:p w14:paraId="33DDD87B" w14:textId="41B0D8A6" w:rsidR="003850F7" w:rsidRPr="009C4CE3" w:rsidRDefault="003850F7" w:rsidP="00F60E82">
            <w:pPr>
              <w:pStyle w:val="TableText"/>
              <w:jc w:val="right"/>
              <w:cnfStyle w:val="000000000000" w:firstRow="0" w:lastRow="0" w:firstColumn="0" w:lastColumn="0" w:oddVBand="0" w:evenVBand="0" w:oddHBand="0" w:evenHBand="0" w:firstRowFirstColumn="0" w:firstRowLastColumn="0" w:lastRowFirstColumn="0" w:lastRowLastColumn="0"/>
            </w:pPr>
            <w:r>
              <w:t>39.9</w:t>
            </w:r>
          </w:p>
        </w:tc>
        <w:tc>
          <w:tcPr>
            <w:tcW w:w="626" w:type="pct"/>
            <w:shd w:val="clear" w:color="auto" w:fill="C7C5E0"/>
          </w:tcPr>
          <w:p w14:paraId="60C6AC37" w14:textId="38744267" w:rsidR="003850F7" w:rsidRPr="009C4CE3" w:rsidRDefault="003850F7" w:rsidP="00F60E82">
            <w:pPr>
              <w:pStyle w:val="TableText"/>
              <w:jc w:val="right"/>
              <w:cnfStyle w:val="000000000000" w:firstRow="0" w:lastRow="0" w:firstColumn="0" w:lastColumn="0" w:oddVBand="0" w:evenVBand="0" w:oddHBand="0" w:evenHBand="0" w:firstRowFirstColumn="0" w:firstRowLastColumn="0" w:lastRowFirstColumn="0" w:lastRowLastColumn="0"/>
            </w:pPr>
            <w:r w:rsidRPr="00435F9E">
              <w:t>39.9</w:t>
            </w:r>
          </w:p>
        </w:tc>
        <w:tc>
          <w:tcPr>
            <w:tcW w:w="626" w:type="pct"/>
            <w:shd w:val="clear" w:color="auto" w:fill="C7C5E0"/>
          </w:tcPr>
          <w:p w14:paraId="40C9A966" w14:textId="5F244B0C" w:rsidR="003850F7" w:rsidRPr="009C4CE3" w:rsidRDefault="003850F7" w:rsidP="00F60E82">
            <w:pPr>
              <w:pStyle w:val="TableText"/>
              <w:jc w:val="right"/>
              <w:cnfStyle w:val="000000000000" w:firstRow="0" w:lastRow="0" w:firstColumn="0" w:lastColumn="0" w:oddVBand="0" w:evenVBand="0" w:oddHBand="0" w:evenHBand="0" w:firstRowFirstColumn="0" w:firstRowLastColumn="0" w:lastRowFirstColumn="0" w:lastRowLastColumn="0"/>
            </w:pPr>
            <w:r w:rsidRPr="00435F9E">
              <w:t>39.9</w:t>
            </w:r>
          </w:p>
        </w:tc>
        <w:tc>
          <w:tcPr>
            <w:tcW w:w="626" w:type="pct"/>
            <w:shd w:val="clear" w:color="auto" w:fill="C7C5E0"/>
          </w:tcPr>
          <w:p w14:paraId="13748BB8" w14:textId="0E5FFF34" w:rsidR="003850F7" w:rsidRPr="009C4CE3" w:rsidRDefault="003850F7" w:rsidP="00F60E82">
            <w:pPr>
              <w:pStyle w:val="TableText"/>
              <w:jc w:val="right"/>
              <w:cnfStyle w:val="000000000000" w:firstRow="0" w:lastRow="0" w:firstColumn="0" w:lastColumn="0" w:oddVBand="0" w:evenVBand="0" w:oddHBand="0" w:evenHBand="0" w:firstRowFirstColumn="0" w:firstRowLastColumn="0" w:lastRowFirstColumn="0" w:lastRowLastColumn="0"/>
            </w:pPr>
            <w:r w:rsidRPr="00435F9E">
              <w:t>39.9</w:t>
            </w:r>
          </w:p>
        </w:tc>
        <w:tc>
          <w:tcPr>
            <w:tcW w:w="625" w:type="pct"/>
            <w:shd w:val="clear" w:color="auto" w:fill="C7C5E0"/>
          </w:tcPr>
          <w:p w14:paraId="7920C744" w14:textId="13CE1A53" w:rsidR="003850F7" w:rsidRPr="009C4CE3" w:rsidRDefault="003850F7" w:rsidP="00F60E82">
            <w:pPr>
              <w:pStyle w:val="TableText"/>
              <w:jc w:val="right"/>
              <w:cnfStyle w:val="000000000000" w:firstRow="0" w:lastRow="0" w:firstColumn="0" w:lastColumn="0" w:oddVBand="0" w:evenVBand="0" w:oddHBand="0" w:evenHBand="0" w:firstRowFirstColumn="0" w:firstRowLastColumn="0" w:lastRowFirstColumn="0" w:lastRowLastColumn="0"/>
            </w:pPr>
            <w:r w:rsidRPr="00435F9E">
              <w:t>39.9</w:t>
            </w:r>
          </w:p>
        </w:tc>
      </w:tr>
      <w:tr w:rsidR="00813BB7" w14:paraId="21B7C21A" w14:textId="77777777" w:rsidTr="00BE7C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71" w:type="pct"/>
            <w:vMerge w:val="restart"/>
            <w:shd w:val="clear" w:color="auto" w:fill="auto"/>
            <w:vAlign w:val="center"/>
          </w:tcPr>
          <w:p w14:paraId="2791C56A" w14:textId="77777777" w:rsidR="00813BB7" w:rsidRPr="00A54485" w:rsidRDefault="00813BB7" w:rsidP="00813BB7">
            <w:pPr>
              <w:pStyle w:val="TableText"/>
              <w:keepNext/>
              <w:keepLines/>
              <w:jc w:val="left"/>
              <w:rPr>
                <w:b w:val="0"/>
                <w:bCs w:val="0"/>
              </w:rPr>
            </w:pPr>
            <w:r w:rsidRPr="00A54485">
              <w:t>SCE</w:t>
            </w:r>
          </w:p>
        </w:tc>
        <w:tc>
          <w:tcPr>
            <w:tcW w:w="1400" w:type="pct"/>
            <w:shd w:val="clear" w:color="auto" w:fill="auto"/>
            <w:vAlign w:val="center"/>
          </w:tcPr>
          <w:p w14:paraId="1E4F4B8D" w14:textId="77777777" w:rsidR="00813BB7" w:rsidRDefault="00813BB7" w:rsidP="00813BB7">
            <w:pPr>
              <w:pStyle w:val="TableText"/>
              <w:keepNext/>
              <w:keepLines/>
              <w:jc w:val="left"/>
              <w:cnfStyle w:val="000000100000" w:firstRow="0" w:lastRow="0" w:firstColumn="0" w:lastColumn="0" w:oddVBand="0" w:evenVBand="0" w:oddHBand="1" w:evenHBand="0" w:firstRowFirstColumn="0" w:firstRowLastColumn="0" w:lastRowFirstColumn="0" w:lastRowLastColumn="0"/>
            </w:pPr>
            <w:r>
              <w:t>Non-residential DA</w:t>
            </w:r>
          </w:p>
        </w:tc>
        <w:tc>
          <w:tcPr>
            <w:tcW w:w="626" w:type="pct"/>
            <w:shd w:val="clear" w:color="auto" w:fill="auto"/>
          </w:tcPr>
          <w:p w14:paraId="6312241B" w14:textId="0733E34E" w:rsidR="00813BB7" w:rsidRPr="00BB63C0" w:rsidRDefault="00813BB7" w:rsidP="00813BB7">
            <w:pPr>
              <w:pStyle w:val="TableText"/>
              <w:jc w:val="right"/>
              <w:cnfStyle w:val="000000100000" w:firstRow="0" w:lastRow="0" w:firstColumn="0" w:lastColumn="0" w:oddVBand="0" w:evenVBand="0" w:oddHBand="1" w:evenHBand="0" w:firstRowFirstColumn="0" w:firstRowLastColumn="0" w:lastRowFirstColumn="0" w:lastRowLastColumn="0"/>
              <w:rPr>
                <w:highlight w:val="black"/>
              </w:rPr>
            </w:pPr>
            <w:r w:rsidRPr="00A659DD">
              <w:rPr>
                <w:highlight w:val="black"/>
              </w:rPr>
              <w:t>XXX</w:t>
            </w:r>
          </w:p>
        </w:tc>
        <w:tc>
          <w:tcPr>
            <w:tcW w:w="626" w:type="pct"/>
            <w:shd w:val="clear" w:color="auto" w:fill="auto"/>
          </w:tcPr>
          <w:p w14:paraId="4A000F60" w14:textId="73EBD70B" w:rsidR="00813BB7" w:rsidRPr="00BB63C0" w:rsidRDefault="00813BB7" w:rsidP="00813BB7">
            <w:pPr>
              <w:pStyle w:val="TableText"/>
              <w:jc w:val="right"/>
              <w:cnfStyle w:val="000000100000" w:firstRow="0" w:lastRow="0" w:firstColumn="0" w:lastColumn="0" w:oddVBand="0" w:evenVBand="0" w:oddHBand="1" w:evenHBand="0" w:firstRowFirstColumn="0" w:firstRowLastColumn="0" w:lastRowFirstColumn="0" w:lastRowLastColumn="0"/>
              <w:rPr>
                <w:highlight w:val="black"/>
              </w:rPr>
            </w:pPr>
            <w:r w:rsidRPr="00A659DD">
              <w:rPr>
                <w:highlight w:val="black"/>
              </w:rPr>
              <w:t>XXX</w:t>
            </w:r>
          </w:p>
        </w:tc>
        <w:tc>
          <w:tcPr>
            <w:tcW w:w="626" w:type="pct"/>
            <w:shd w:val="clear" w:color="auto" w:fill="auto"/>
          </w:tcPr>
          <w:p w14:paraId="7F5AC178" w14:textId="00E7F40B" w:rsidR="00813BB7" w:rsidRPr="00BB63C0" w:rsidRDefault="00813BB7" w:rsidP="00813BB7">
            <w:pPr>
              <w:pStyle w:val="TableText"/>
              <w:jc w:val="right"/>
              <w:cnfStyle w:val="000000100000" w:firstRow="0" w:lastRow="0" w:firstColumn="0" w:lastColumn="0" w:oddVBand="0" w:evenVBand="0" w:oddHBand="1" w:evenHBand="0" w:firstRowFirstColumn="0" w:firstRowLastColumn="0" w:lastRowFirstColumn="0" w:lastRowLastColumn="0"/>
              <w:rPr>
                <w:highlight w:val="black"/>
              </w:rPr>
            </w:pPr>
            <w:r w:rsidRPr="00A659DD">
              <w:rPr>
                <w:highlight w:val="black"/>
              </w:rPr>
              <w:t>XXX</w:t>
            </w:r>
          </w:p>
        </w:tc>
        <w:tc>
          <w:tcPr>
            <w:tcW w:w="626" w:type="pct"/>
            <w:shd w:val="clear" w:color="auto" w:fill="auto"/>
          </w:tcPr>
          <w:p w14:paraId="57BD1280" w14:textId="60203FF3" w:rsidR="00813BB7" w:rsidRPr="00BB63C0" w:rsidRDefault="00813BB7" w:rsidP="00813BB7">
            <w:pPr>
              <w:pStyle w:val="TableText"/>
              <w:jc w:val="right"/>
              <w:cnfStyle w:val="000000100000" w:firstRow="0" w:lastRow="0" w:firstColumn="0" w:lastColumn="0" w:oddVBand="0" w:evenVBand="0" w:oddHBand="1" w:evenHBand="0" w:firstRowFirstColumn="0" w:firstRowLastColumn="0" w:lastRowFirstColumn="0" w:lastRowLastColumn="0"/>
              <w:rPr>
                <w:highlight w:val="black"/>
              </w:rPr>
            </w:pPr>
            <w:r w:rsidRPr="00A659DD">
              <w:rPr>
                <w:highlight w:val="black"/>
              </w:rPr>
              <w:t>XXX</w:t>
            </w:r>
          </w:p>
        </w:tc>
        <w:tc>
          <w:tcPr>
            <w:tcW w:w="625" w:type="pct"/>
            <w:shd w:val="clear" w:color="auto" w:fill="auto"/>
          </w:tcPr>
          <w:p w14:paraId="0B7BA6B9" w14:textId="76F3DA2B" w:rsidR="00813BB7" w:rsidRPr="00BB63C0" w:rsidRDefault="00813BB7" w:rsidP="00813BB7">
            <w:pPr>
              <w:pStyle w:val="TableText"/>
              <w:jc w:val="right"/>
              <w:cnfStyle w:val="000000100000" w:firstRow="0" w:lastRow="0" w:firstColumn="0" w:lastColumn="0" w:oddVBand="0" w:evenVBand="0" w:oddHBand="1" w:evenHBand="0" w:firstRowFirstColumn="0" w:firstRowLastColumn="0" w:lastRowFirstColumn="0" w:lastRowLastColumn="0"/>
              <w:rPr>
                <w:highlight w:val="black"/>
              </w:rPr>
            </w:pPr>
            <w:r w:rsidRPr="00A659DD">
              <w:rPr>
                <w:highlight w:val="black"/>
              </w:rPr>
              <w:t>XXX</w:t>
            </w:r>
          </w:p>
        </w:tc>
      </w:tr>
      <w:tr w:rsidR="00813BB7" w14:paraId="2BDEB278" w14:textId="77777777" w:rsidTr="00813BB7">
        <w:tc>
          <w:tcPr>
            <w:cnfStyle w:val="001000000000" w:firstRow="0" w:lastRow="0" w:firstColumn="1" w:lastColumn="0" w:oddVBand="0" w:evenVBand="0" w:oddHBand="0" w:evenHBand="0" w:firstRowFirstColumn="0" w:firstRowLastColumn="0" w:lastRowFirstColumn="0" w:lastRowLastColumn="0"/>
            <w:tcW w:w="471" w:type="pct"/>
            <w:vMerge/>
            <w:shd w:val="clear" w:color="auto" w:fill="auto"/>
            <w:vAlign w:val="center"/>
          </w:tcPr>
          <w:p w14:paraId="219E3072" w14:textId="77777777" w:rsidR="00813BB7" w:rsidRPr="00A54485" w:rsidRDefault="00813BB7" w:rsidP="00813BB7">
            <w:pPr>
              <w:pStyle w:val="TableText"/>
              <w:keepNext/>
              <w:keepLines/>
              <w:jc w:val="left"/>
              <w:rPr>
                <w:b w:val="0"/>
                <w:bCs w:val="0"/>
              </w:rPr>
            </w:pPr>
          </w:p>
        </w:tc>
        <w:tc>
          <w:tcPr>
            <w:tcW w:w="1400" w:type="pct"/>
            <w:shd w:val="clear" w:color="auto" w:fill="auto"/>
            <w:vAlign w:val="center"/>
          </w:tcPr>
          <w:p w14:paraId="4CB54674" w14:textId="224AFBDB" w:rsidR="00813BB7" w:rsidRDefault="00813BB7" w:rsidP="00813BB7">
            <w:pPr>
              <w:pStyle w:val="TableText"/>
              <w:keepNext/>
              <w:keepLines/>
              <w:jc w:val="left"/>
              <w:cnfStyle w:val="000000000000" w:firstRow="0" w:lastRow="0" w:firstColumn="0" w:lastColumn="0" w:oddVBand="0" w:evenVBand="0" w:oddHBand="0" w:evenHBand="0" w:firstRowFirstColumn="0" w:firstRowLastColumn="0" w:lastRowFirstColumn="0" w:lastRowLastColumn="0"/>
            </w:pPr>
            <w:r>
              <w:t>Non-residential Elect DA</w:t>
            </w:r>
          </w:p>
        </w:tc>
        <w:tc>
          <w:tcPr>
            <w:tcW w:w="626" w:type="pct"/>
            <w:shd w:val="clear" w:color="auto" w:fill="auto"/>
          </w:tcPr>
          <w:p w14:paraId="615C9D17" w14:textId="6721F74F" w:rsidR="00813BB7" w:rsidRPr="00BB63C0" w:rsidRDefault="00813BB7" w:rsidP="00813BB7">
            <w:pPr>
              <w:pStyle w:val="TableText"/>
              <w:jc w:val="right"/>
              <w:cnfStyle w:val="000000000000" w:firstRow="0" w:lastRow="0" w:firstColumn="0" w:lastColumn="0" w:oddVBand="0" w:evenVBand="0" w:oddHBand="0" w:evenHBand="0" w:firstRowFirstColumn="0" w:firstRowLastColumn="0" w:lastRowFirstColumn="0" w:lastRowLastColumn="0"/>
              <w:rPr>
                <w:highlight w:val="black"/>
              </w:rPr>
            </w:pPr>
            <w:r w:rsidRPr="00A659DD">
              <w:rPr>
                <w:highlight w:val="black"/>
              </w:rPr>
              <w:t>XXX</w:t>
            </w:r>
          </w:p>
        </w:tc>
        <w:tc>
          <w:tcPr>
            <w:tcW w:w="626" w:type="pct"/>
            <w:shd w:val="clear" w:color="auto" w:fill="auto"/>
          </w:tcPr>
          <w:p w14:paraId="39036A1A" w14:textId="2450F18A" w:rsidR="00813BB7" w:rsidRPr="00BB63C0" w:rsidRDefault="00813BB7" w:rsidP="00813BB7">
            <w:pPr>
              <w:pStyle w:val="TableText"/>
              <w:jc w:val="right"/>
              <w:cnfStyle w:val="000000000000" w:firstRow="0" w:lastRow="0" w:firstColumn="0" w:lastColumn="0" w:oddVBand="0" w:evenVBand="0" w:oddHBand="0" w:evenHBand="0" w:firstRowFirstColumn="0" w:firstRowLastColumn="0" w:lastRowFirstColumn="0" w:lastRowLastColumn="0"/>
              <w:rPr>
                <w:highlight w:val="black"/>
              </w:rPr>
            </w:pPr>
            <w:r w:rsidRPr="00A659DD">
              <w:rPr>
                <w:highlight w:val="black"/>
              </w:rPr>
              <w:t>XXX</w:t>
            </w:r>
          </w:p>
        </w:tc>
        <w:tc>
          <w:tcPr>
            <w:tcW w:w="626" w:type="pct"/>
            <w:shd w:val="clear" w:color="auto" w:fill="auto"/>
          </w:tcPr>
          <w:p w14:paraId="530A2CC1" w14:textId="1282F47C" w:rsidR="00813BB7" w:rsidRPr="00BB63C0" w:rsidRDefault="00813BB7" w:rsidP="00813BB7">
            <w:pPr>
              <w:pStyle w:val="TableText"/>
              <w:jc w:val="right"/>
              <w:cnfStyle w:val="000000000000" w:firstRow="0" w:lastRow="0" w:firstColumn="0" w:lastColumn="0" w:oddVBand="0" w:evenVBand="0" w:oddHBand="0" w:evenHBand="0" w:firstRowFirstColumn="0" w:firstRowLastColumn="0" w:lastRowFirstColumn="0" w:lastRowLastColumn="0"/>
              <w:rPr>
                <w:highlight w:val="black"/>
              </w:rPr>
            </w:pPr>
            <w:r w:rsidRPr="00A659DD">
              <w:rPr>
                <w:highlight w:val="black"/>
              </w:rPr>
              <w:t>XXX</w:t>
            </w:r>
          </w:p>
        </w:tc>
        <w:tc>
          <w:tcPr>
            <w:tcW w:w="626" w:type="pct"/>
            <w:shd w:val="clear" w:color="auto" w:fill="auto"/>
          </w:tcPr>
          <w:p w14:paraId="4863C2A0" w14:textId="1744E028" w:rsidR="00813BB7" w:rsidRPr="00BB63C0" w:rsidRDefault="00813BB7" w:rsidP="00813BB7">
            <w:pPr>
              <w:pStyle w:val="TableText"/>
              <w:jc w:val="right"/>
              <w:cnfStyle w:val="000000000000" w:firstRow="0" w:lastRow="0" w:firstColumn="0" w:lastColumn="0" w:oddVBand="0" w:evenVBand="0" w:oddHBand="0" w:evenHBand="0" w:firstRowFirstColumn="0" w:firstRowLastColumn="0" w:lastRowFirstColumn="0" w:lastRowLastColumn="0"/>
              <w:rPr>
                <w:highlight w:val="black"/>
              </w:rPr>
            </w:pPr>
            <w:r w:rsidRPr="00A659DD">
              <w:rPr>
                <w:highlight w:val="black"/>
              </w:rPr>
              <w:t>XXX</w:t>
            </w:r>
          </w:p>
        </w:tc>
        <w:tc>
          <w:tcPr>
            <w:tcW w:w="625" w:type="pct"/>
            <w:shd w:val="clear" w:color="auto" w:fill="auto"/>
          </w:tcPr>
          <w:p w14:paraId="362E5E26" w14:textId="68679C04" w:rsidR="00813BB7" w:rsidRPr="00BB63C0" w:rsidRDefault="00813BB7" w:rsidP="00813BB7">
            <w:pPr>
              <w:pStyle w:val="TableText"/>
              <w:jc w:val="right"/>
              <w:cnfStyle w:val="000000000000" w:firstRow="0" w:lastRow="0" w:firstColumn="0" w:lastColumn="0" w:oddVBand="0" w:evenVBand="0" w:oddHBand="0" w:evenHBand="0" w:firstRowFirstColumn="0" w:firstRowLastColumn="0" w:lastRowFirstColumn="0" w:lastRowLastColumn="0"/>
              <w:rPr>
                <w:highlight w:val="black"/>
              </w:rPr>
            </w:pPr>
            <w:r w:rsidRPr="00A659DD">
              <w:rPr>
                <w:highlight w:val="black"/>
              </w:rPr>
              <w:t>XXX</w:t>
            </w:r>
          </w:p>
        </w:tc>
      </w:tr>
      <w:tr w:rsidR="003850F7" w14:paraId="3AEF3573"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71" w:type="pct"/>
            <w:vMerge w:val="restart"/>
            <w:shd w:val="clear" w:color="auto" w:fill="C7C5E0"/>
            <w:vAlign w:val="center"/>
          </w:tcPr>
          <w:p w14:paraId="19717731" w14:textId="77777777" w:rsidR="003850F7" w:rsidRPr="00A54485" w:rsidRDefault="003850F7" w:rsidP="003850F7">
            <w:pPr>
              <w:pStyle w:val="TableText"/>
              <w:keepNext/>
              <w:keepLines/>
              <w:jc w:val="left"/>
              <w:rPr>
                <w:b w:val="0"/>
                <w:bCs w:val="0"/>
              </w:rPr>
            </w:pPr>
            <w:r w:rsidRPr="00A54485">
              <w:t>SDG&amp;E</w:t>
            </w:r>
          </w:p>
        </w:tc>
        <w:tc>
          <w:tcPr>
            <w:tcW w:w="1400" w:type="pct"/>
            <w:shd w:val="clear" w:color="auto" w:fill="C7C5E0"/>
            <w:vAlign w:val="center"/>
          </w:tcPr>
          <w:p w14:paraId="30F66539" w14:textId="77777777" w:rsidR="003850F7" w:rsidRDefault="003850F7" w:rsidP="003850F7">
            <w:pPr>
              <w:pStyle w:val="TableText"/>
              <w:keepNext/>
              <w:keepLines/>
              <w:jc w:val="left"/>
              <w:cnfStyle w:val="000000100000" w:firstRow="0" w:lastRow="0" w:firstColumn="0" w:lastColumn="0" w:oddVBand="0" w:evenVBand="0" w:oddHBand="1" w:evenHBand="0" w:firstRowFirstColumn="0" w:firstRowLastColumn="0" w:lastRowFirstColumn="0" w:lastRowLastColumn="0"/>
            </w:pPr>
            <w:r>
              <w:t>Non-residential DA</w:t>
            </w:r>
          </w:p>
        </w:tc>
        <w:tc>
          <w:tcPr>
            <w:tcW w:w="626" w:type="pct"/>
            <w:shd w:val="clear" w:color="auto" w:fill="C7C5E0"/>
            <w:vAlign w:val="bottom"/>
          </w:tcPr>
          <w:p w14:paraId="77960E0D" w14:textId="579EEFB0" w:rsidR="003850F7" w:rsidRPr="009C4CE3" w:rsidRDefault="00AB7262" w:rsidP="00F60E82">
            <w:pPr>
              <w:pStyle w:val="TableText"/>
              <w:jc w:val="right"/>
              <w:cnfStyle w:val="000000100000" w:firstRow="0" w:lastRow="0" w:firstColumn="0" w:lastColumn="0" w:oddVBand="0" w:evenVBand="0" w:oddHBand="1" w:evenHBand="0" w:firstRowFirstColumn="0" w:firstRowLastColumn="0" w:lastRowFirstColumn="0" w:lastRowLastColumn="0"/>
            </w:pPr>
            <w:r w:rsidRPr="009C4CE3">
              <w:t>0.</w:t>
            </w:r>
            <w:r>
              <w:t>8</w:t>
            </w:r>
          </w:p>
        </w:tc>
        <w:tc>
          <w:tcPr>
            <w:tcW w:w="626" w:type="pct"/>
            <w:shd w:val="clear" w:color="auto" w:fill="C7C5E0"/>
            <w:vAlign w:val="bottom"/>
          </w:tcPr>
          <w:p w14:paraId="52A5FA77" w14:textId="41AF16D7" w:rsidR="003850F7" w:rsidRPr="009C4CE3" w:rsidRDefault="00AB7262" w:rsidP="00F60E82">
            <w:pPr>
              <w:pStyle w:val="TableText"/>
              <w:jc w:val="right"/>
              <w:cnfStyle w:val="000000100000" w:firstRow="0" w:lastRow="0" w:firstColumn="0" w:lastColumn="0" w:oddVBand="0" w:evenVBand="0" w:oddHBand="1" w:evenHBand="0" w:firstRowFirstColumn="0" w:firstRowLastColumn="0" w:lastRowFirstColumn="0" w:lastRowLastColumn="0"/>
            </w:pPr>
            <w:r w:rsidRPr="009C4CE3">
              <w:t>0</w:t>
            </w:r>
            <w:r w:rsidR="003850F7" w:rsidRPr="009C4CE3">
              <w:t>.</w:t>
            </w:r>
            <w:r w:rsidR="003850F7">
              <w:t>8</w:t>
            </w:r>
          </w:p>
        </w:tc>
        <w:tc>
          <w:tcPr>
            <w:tcW w:w="626" w:type="pct"/>
            <w:shd w:val="clear" w:color="auto" w:fill="C7C5E0"/>
            <w:vAlign w:val="bottom"/>
          </w:tcPr>
          <w:p w14:paraId="448676E1" w14:textId="69CF93F7" w:rsidR="003850F7" w:rsidRPr="009C4CE3" w:rsidRDefault="00AB7262" w:rsidP="00F60E82">
            <w:pPr>
              <w:pStyle w:val="TableText"/>
              <w:jc w:val="right"/>
              <w:cnfStyle w:val="000000100000" w:firstRow="0" w:lastRow="0" w:firstColumn="0" w:lastColumn="0" w:oddVBand="0" w:evenVBand="0" w:oddHBand="1" w:evenHBand="0" w:firstRowFirstColumn="0" w:firstRowLastColumn="0" w:lastRowFirstColumn="0" w:lastRowLastColumn="0"/>
            </w:pPr>
            <w:r w:rsidRPr="009C4CE3">
              <w:t>0.</w:t>
            </w:r>
            <w:r>
              <w:t>9</w:t>
            </w:r>
          </w:p>
        </w:tc>
        <w:tc>
          <w:tcPr>
            <w:tcW w:w="626" w:type="pct"/>
            <w:shd w:val="clear" w:color="auto" w:fill="C7C5E0"/>
            <w:vAlign w:val="bottom"/>
          </w:tcPr>
          <w:p w14:paraId="758B72CC" w14:textId="661EC939" w:rsidR="003850F7" w:rsidRPr="009C4CE3" w:rsidRDefault="00AB7262" w:rsidP="00F60E82">
            <w:pPr>
              <w:pStyle w:val="TableText"/>
              <w:jc w:val="right"/>
              <w:cnfStyle w:val="000000100000" w:firstRow="0" w:lastRow="0" w:firstColumn="0" w:lastColumn="0" w:oddVBand="0" w:evenVBand="0" w:oddHBand="1" w:evenHBand="0" w:firstRowFirstColumn="0" w:firstRowLastColumn="0" w:lastRowFirstColumn="0" w:lastRowLastColumn="0"/>
            </w:pPr>
            <w:r w:rsidRPr="009C4CE3">
              <w:t>0</w:t>
            </w:r>
            <w:r w:rsidR="003850F7" w:rsidRPr="009C4CE3">
              <w:t>.</w:t>
            </w:r>
            <w:r w:rsidR="003850F7">
              <w:t>9</w:t>
            </w:r>
          </w:p>
        </w:tc>
        <w:tc>
          <w:tcPr>
            <w:tcW w:w="625" w:type="pct"/>
            <w:shd w:val="clear" w:color="auto" w:fill="C7C5E0"/>
            <w:vAlign w:val="bottom"/>
          </w:tcPr>
          <w:p w14:paraId="01BFECE1" w14:textId="012A10B0" w:rsidR="003850F7" w:rsidRPr="009C4CE3" w:rsidRDefault="00AB7262" w:rsidP="00F60E82">
            <w:pPr>
              <w:pStyle w:val="TableText"/>
              <w:jc w:val="right"/>
              <w:cnfStyle w:val="000000100000" w:firstRow="0" w:lastRow="0" w:firstColumn="0" w:lastColumn="0" w:oddVBand="0" w:evenVBand="0" w:oddHBand="1" w:evenHBand="0" w:firstRowFirstColumn="0" w:firstRowLastColumn="0" w:lastRowFirstColumn="0" w:lastRowLastColumn="0"/>
            </w:pPr>
            <w:r w:rsidRPr="009C4CE3">
              <w:t>0</w:t>
            </w:r>
            <w:r w:rsidR="003850F7" w:rsidRPr="009C4CE3">
              <w:t>.</w:t>
            </w:r>
            <w:r w:rsidR="003850F7">
              <w:t>9</w:t>
            </w:r>
          </w:p>
        </w:tc>
      </w:tr>
      <w:tr w:rsidR="003850F7" w14:paraId="417CD305" w14:textId="77777777">
        <w:tc>
          <w:tcPr>
            <w:cnfStyle w:val="001000000000" w:firstRow="0" w:lastRow="0" w:firstColumn="1" w:lastColumn="0" w:oddVBand="0" w:evenVBand="0" w:oddHBand="0" w:evenHBand="0" w:firstRowFirstColumn="0" w:firstRowLastColumn="0" w:lastRowFirstColumn="0" w:lastRowLastColumn="0"/>
            <w:tcW w:w="471" w:type="pct"/>
            <w:vMerge/>
            <w:shd w:val="clear" w:color="auto" w:fill="C7C5E0"/>
            <w:vAlign w:val="center"/>
          </w:tcPr>
          <w:p w14:paraId="05E26216" w14:textId="77777777" w:rsidR="003850F7" w:rsidRDefault="003850F7" w:rsidP="003850F7">
            <w:pPr>
              <w:pStyle w:val="TableText"/>
              <w:jc w:val="left"/>
            </w:pPr>
          </w:p>
        </w:tc>
        <w:tc>
          <w:tcPr>
            <w:tcW w:w="1400" w:type="pct"/>
            <w:shd w:val="clear" w:color="auto" w:fill="C7C5E0"/>
            <w:vAlign w:val="center"/>
          </w:tcPr>
          <w:p w14:paraId="58D9A049" w14:textId="77777777" w:rsidR="003850F7" w:rsidRDefault="003850F7" w:rsidP="003850F7">
            <w:pPr>
              <w:pStyle w:val="TableText"/>
              <w:jc w:val="left"/>
              <w:cnfStyle w:val="000000000000" w:firstRow="0" w:lastRow="0" w:firstColumn="0" w:lastColumn="0" w:oddVBand="0" w:evenVBand="0" w:oddHBand="0" w:evenHBand="0" w:firstRowFirstColumn="0" w:firstRowLastColumn="0" w:lastRowFirstColumn="0" w:lastRowLastColumn="0"/>
            </w:pPr>
            <w:r>
              <w:t>Non-residential DO</w:t>
            </w:r>
          </w:p>
        </w:tc>
        <w:tc>
          <w:tcPr>
            <w:tcW w:w="626" w:type="pct"/>
            <w:shd w:val="clear" w:color="auto" w:fill="C7C5E0"/>
            <w:vAlign w:val="bottom"/>
          </w:tcPr>
          <w:p w14:paraId="2FE6F680" w14:textId="2B423ED7" w:rsidR="003850F7" w:rsidRPr="009C4CE3" w:rsidRDefault="00AB7262" w:rsidP="00F60E82">
            <w:pPr>
              <w:pStyle w:val="TableText"/>
              <w:jc w:val="right"/>
              <w:cnfStyle w:val="000000000000" w:firstRow="0" w:lastRow="0" w:firstColumn="0" w:lastColumn="0" w:oddVBand="0" w:evenVBand="0" w:oddHBand="0" w:evenHBand="0" w:firstRowFirstColumn="0" w:firstRowLastColumn="0" w:lastRowFirstColumn="0" w:lastRowLastColumn="0"/>
            </w:pPr>
            <w:r w:rsidRPr="009C4CE3">
              <w:t>1.</w:t>
            </w:r>
            <w:r>
              <w:t>7</w:t>
            </w:r>
          </w:p>
        </w:tc>
        <w:tc>
          <w:tcPr>
            <w:tcW w:w="626" w:type="pct"/>
            <w:shd w:val="clear" w:color="auto" w:fill="C7C5E0"/>
            <w:vAlign w:val="bottom"/>
          </w:tcPr>
          <w:p w14:paraId="4A8B4825" w14:textId="49A8AA10" w:rsidR="003850F7" w:rsidRPr="009C4CE3" w:rsidRDefault="00AB7262" w:rsidP="00F60E82">
            <w:pPr>
              <w:pStyle w:val="TableText"/>
              <w:jc w:val="right"/>
              <w:cnfStyle w:val="000000000000" w:firstRow="0" w:lastRow="0" w:firstColumn="0" w:lastColumn="0" w:oddVBand="0" w:evenVBand="0" w:oddHBand="0" w:evenHBand="0" w:firstRowFirstColumn="0" w:firstRowLastColumn="0" w:lastRowFirstColumn="0" w:lastRowLastColumn="0"/>
            </w:pPr>
            <w:r w:rsidRPr="009C4CE3">
              <w:t>1</w:t>
            </w:r>
            <w:r w:rsidR="003850F7" w:rsidRPr="009C4CE3">
              <w:t>.</w:t>
            </w:r>
            <w:r w:rsidR="003850F7">
              <w:t>8</w:t>
            </w:r>
          </w:p>
        </w:tc>
        <w:tc>
          <w:tcPr>
            <w:tcW w:w="626" w:type="pct"/>
            <w:shd w:val="clear" w:color="auto" w:fill="C7C5E0"/>
            <w:vAlign w:val="bottom"/>
          </w:tcPr>
          <w:p w14:paraId="5C5B7D65" w14:textId="64D68B61" w:rsidR="003850F7" w:rsidRPr="009C4CE3" w:rsidRDefault="00AB7262" w:rsidP="00F60E82">
            <w:pPr>
              <w:pStyle w:val="TableText"/>
              <w:jc w:val="right"/>
              <w:cnfStyle w:val="000000000000" w:firstRow="0" w:lastRow="0" w:firstColumn="0" w:lastColumn="0" w:oddVBand="0" w:evenVBand="0" w:oddHBand="0" w:evenHBand="0" w:firstRowFirstColumn="0" w:firstRowLastColumn="0" w:lastRowFirstColumn="0" w:lastRowLastColumn="0"/>
            </w:pPr>
            <w:r w:rsidRPr="009C4CE3">
              <w:t>1.</w:t>
            </w:r>
            <w:r>
              <w:t>8</w:t>
            </w:r>
          </w:p>
        </w:tc>
        <w:tc>
          <w:tcPr>
            <w:tcW w:w="626" w:type="pct"/>
            <w:shd w:val="clear" w:color="auto" w:fill="C7C5E0"/>
            <w:vAlign w:val="bottom"/>
          </w:tcPr>
          <w:p w14:paraId="3CE6703F" w14:textId="4EE5DB79" w:rsidR="003850F7" w:rsidRPr="009C4CE3" w:rsidRDefault="00AB7262" w:rsidP="00F60E82">
            <w:pPr>
              <w:pStyle w:val="TableText"/>
              <w:jc w:val="right"/>
              <w:cnfStyle w:val="000000000000" w:firstRow="0" w:lastRow="0" w:firstColumn="0" w:lastColumn="0" w:oddVBand="0" w:evenVBand="0" w:oddHBand="0" w:evenHBand="0" w:firstRowFirstColumn="0" w:firstRowLastColumn="0" w:lastRowFirstColumn="0" w:lastRowLastColumn="0"/>
            </w:pPr>
            <w:r w:rsidRPr="009C4CE3">
              <w:t>1</w:t>
            </w:r>
            <w:r w:rsidR="003850F7" w:rsidRPr="009C4CE3">
              <w:t>.</w:t>
            </w:r>
            <w:r w:rsidR="003850F7">
              <w:t>9</w:t>
            </w:r>
          </w:p>
        </w:tc>
        <w:tc>
          <w:tcPr>
            <w:tcW w:w="625" w:type="pct"/>
            <w:shd w:val="clear" w:color="auto" w:fill="C7C5E0"/>
            <w:vAlign w:val="bottom"/>
          </w:tcPr>
          <w:p w14:paraId="6F6CF195" w14:textId="1C154069" w:rsidR="003850F7" w:rsidRPr="009C4CE3" w:rsidRDefault="00AB7262" w:rsidP="00F60E82">
            <w:pPr>
              <w:pStyle w:val="TableText"/>
              <w:jc w:val="right"/>
              <w:cnfStyle w:val="000000000000" w:firstRow="0" w:lastRow="0" w:firstColumn="0" w:lastColumn="0" w:oddVBand="0" w:evenVBand="0" w:oddHBand="0" w:evenHBand="0" w:firstRowFirstColumn="0" w:firstRowLastColumn="0" w:lastRowFirstColumn="0" w:lastRowLastColumn="0"/>
            </w:pPr>
            <w:r w:rsidRPr="009C4CE3">
              <w:t>1</w:t>
            </w:r>
            <w:r w:rsidR="003850F7" w:rsidRPr="009C4CE3">
              <w:t>.</w:t>
            </w:r>
            <w:r w:rsidR="003850F7">
              <w:t>9</w:t>
            </w:r>
          </w:p>
        </w:tc>
      </w:tr>
    </w:tbl>
    <w:p w14:paraId="6CB84440" w14:textId="3AC43BDE" w:rsidR="00B31981" w:rsidRDefault="00585274" w:rsidP="001709FB">
      <w:pPr>
        <w:pStyle w:val="FigureorTableCaption"/>
      </w:pPr>
      <w:bookmarkStart w:id="24" w:name="_Ref162355770"/>
      <w:bookmarkStart w:id="25" w:name="_Toc162356893"/>
      <w:r>
        <w:t xml:space="preserve">Table ES - </w:t>
      </w:r>
      <w:r w:rsidR="00016620">
        <w:fldChar w:fldCharType="begin"/>
      </w:r>
      <w:r w:rsidR="00016620">
        <w:instrText xml:space="preserve"> SEQ Table_ES_- \* ARABIC </w:instrText>
      </w:r>
      <w:r w:rsidR="00016620">
        <w:fldChar w:fldCharType="separate"/>
      </w:r>
      <w:r w:rsidR="00187752">
        <w:rPr>
          <w:noProof/>
        </w:rPr>
        <w:t>6</w:t>
      </w:r>
      <w:r w:rsidR="00016620">
        <w:rPr>
          <w:noProof/>
        </w:rPr>
        <w:fldChar w:fldCharType="end"/>
      </w:r>
      <w:bookmarkEnd w:id="24"/>
      <w:r w:rsidR="001709FB">
        <w:tab/>
        <w:t>Statewide CBP: 202</w:t>
      </w:r>
      <w:r w:rsidR="004044AB">
        <w:t>4</w:t>
      </w:r>
      <w:r w:rsidR="001709FB">
        <w:t>-203</w:t>
      </w:r>
      <w:r w:rsidR="004044AB">
        <w:t>4</w:t>
      </w:r>
      <w:r w:rsidR="001709FB">
        <w:t xml:space="preserve"> Enrollment </w:t>
      </w:r>
      <w:r w:rsidR="001709FB" w:rsidRPr="00CD6954">
        <w:t>Forecast</w:t>
      </w:r>
      <w:r w:rsidR="001709FB">
        <w:t>, August Peak Day</w:t>
      </w:r>
      <w:bookmarkEnd w:id="25"/>
    </w:p>
    <w:tbl>
      <w:tblPr>
        <w:tblStyle w:val="ListTable2"/>
        <w:tblW w:w="4913" w:type="pct"/>
        <w:tblLayout w:type="fixed"/>
        <w:tblLook w:val="04A0" w:firstRow="1" w:lastRow="0" w:firstColumn="1" w:lastColumn="0" w:noHBand="0" w:noVBand="1"/>
      </w:tblPr>
      <w:tblGrid>
        <w:gridCol w:w="867"/>
        <w:gridCol w:w="2576"/>
        <w:gridCol w:w="1151"/>
        <w:gridCol w:w="1151"/>
        <w:gridCol w:w="1151"/>
        <w:gridCol w:w="1151"/>
        <w:gridCol w:w="1150"/>
      </w:tblGrid>
      <w:tr w:rsidR="00B31981" w14:paraId="487CC54B" w14:textId="77777777">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471" w:type="pct"/>
            <w:vMerge w:val="restart"/>
            <w:shd w:val="clear" w:color="auto" w:fill="auto"/>
            <w:vAlign w:val="center"/>
          </w:tcPr>
          <w:p w14:paraId="741F387E" w14:textId="77777777" w:rsidR="00B31981" w:rsidRDefault="00B31981">
            <w:pPr>
              <w:pStyle w:val="TableText"/>
              <w:keepNext/>
              <w:keepLines/>
              <w:jc w:val="left"/>
            </w:pPr>
            <w:r>
              <w:t>IOU</w:t>
            </w:r>
          </w:p>
        </w:tc>
        <w:tc>
          <w:tcPr>
            <w:tcW w:w="1400" w:type="pct"/>
            <w:vMerge w:val="restart"/>
            <w:shd w:val="clear" w:color="auto" w:fill="auto"/>
            <w:vAlign w:val="center"/>
          </w:tcPr>
          <w:p w14:paraId="6CC733AE" w14:textId="77777777" w:rsidR="00B31981" w:rsidRDefault="00B31981">
            <w:pPr>
              <w:pStyle w:val="TableText"/>
              <w:keepNext/>
              <w:keepLines/>
              <w:jc w:val="left"/>
              <w:cnfStyle w:val="100000000000" w:firstRow="1" w:lastRow="0" w:firstColumn="0" w:lastColumn="0" w:oddVBand="0" w:evenVBand="0" w:oddHBand="0" w:evenHBand="0" w:firstRowFirstColumn="0" w:firstRowLastColumn="0" w:lastRowFirstColumn="0" w:lastRowLastColumn="0"/>
            </w:pPr>
            <w:r>
              <w:t>Program</w:t>
            </w:r>
          </w:p>
        </w:tc>
        <w:tc>
          <w:tcPr>
            <w:tcW w:w="3128" w:type="pct"/>
            <w:gridSpan w:val="5"/>
            <w:shd w:val="clear" w:color="auto" w:fill="auto"/>
            <w:vAlign w:val="center"/>
          </w:tcPr>
          <w:p w14:paraId="3116886F" w14:textId="77777777" w:rsidR="00B31981" w:rsidRDefault="00B31981">
            <w:pPr>
              <w:pStyle w:val="TableText"/>
              <w:keepNext/>
              <w:keepLines/>
              <w:cnfStyle w:val="100000000000" w:firstRow="1" w:lastRow="0" w:firstColumn="0" w:lastColumn="0" w:oddVBand="0" w:evenVBand="0" w:oddHBand="0" w:evenHBand="0" w:firstRowFirstColumn="0" w:firstRowLastColumn="0" w:lastRowFirstColumn="0" w:lastRowLastColumn="0"/>
            </w:pPr>
            <w:r w:rsidRPr="005904D6">
              <w:t>Number of Service Accounts</w:t>
            </w:r>
          </w:p>
        </w:tc>
      </w:tr>
      <w:tr w:rsidR="00B31981" w14:paraId="4EDE8AEE" w14:textId="77777777" w:rsidTr="00576918">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471" w:type="pct"/>
            <w:vMerge/>
            <w:shd w:val="clear" w:color="auto" w:fill="auto"/>
            <w:vAlign w:val="center"/>
          </w:tcPr>
          <w:p w14:paraId="75A9A635" w14:textId="77777777" w:rsidR="00B31981" w:rsidRDefault="00B31981">
            <w:pPr>
              <w:pStyle w:val="TableText"/>
              <w:keepNext/>
              <w:keepLines/>
              <w:jc w:val="left"/>
            </w:pPr>
          </w:p>
        </w:tc>
        <w:tc>
          <w:tcPr>
            <w:tcW w:w="1400" w:type="pct"/>
            <w:vMerge/>
            <w:shd w:val="clear" w:color="auto" w:fill="auto"/>
            <w:vAlign w:val="center"/>
          </w:tcPr>
          <w:p w14:paraId="085A48E7" w14:textId="77777777" w:rsidR="00B31981" w:rsidRDefault="00B31981">
            <w:pPr>
              <w:pStyle w:val="TableText"/>
              <w:keepNext/>
              <w:keepLines/>
              <w:jc w:val="left"/>
              <w:cnfStyle w:val="100000000000" w:firstRow="1" w:lastRow="0" w:firstColumn="0" w:lastColumn="0" w:oddVBand="0" w:evenVBand="0" w:oddHBand="0" w:evenHBand="0" w:firstRowFirstColumn="0" w:firstRowLastColumn="0" w:lastRowFirstColumn="0" w:lastRowLastColumn="0"/>
            </w:pPr>
          </w:p>
        </w:tc>
        <w:tc>
          <w:tcPr>
            <w:tcW w:w="626" w:type="pct"/>
            <w:shd w:val="clear" w:color="auto" w:fill="auto"/>
          </w:tcPr>
          <w:p w14:paraId="0AAB6CF6" w14:textId="557222E2" w:rsidR="00B31981" w:rsidRPr="00C2061C" w:rsidRDefault="003850F7">
            <w:pPr>
              <w:pStyle w:val="TableText"/>
              <w:cnfStyle w:val="100000000000" w:firstRow="1" w:lastRow="0" w:firstColumn="0" w:lastColumn="0" w:oddVBand="0" w:evenVBand="0" w:oddHBand="0" w:evenHBand="0" w:firstRowFirstColumn="0" w:firstRowLastColumn="0" w:lastRowFirstColumn="0" w:lastRowLastColumn="0"/>
            </w:pPr>
            <w:r w:rsidRPr="00C2061C">
              <w:t>202</w:t>
            </w:r>
            <w:r>
              <w:t>4</w:t>
            </w:r>
          </w:p>
        </w:tc>
        <w:tc>
          <w:tcPr>
            <w:tcW w:w="626" w:type="pct"/>
            <w:shd w:val="clear" w:color="auto" w:fill="auto"/>
          </w:tcPr>
          <w:p w14:paraId="6D7FBED4" w14:textId="2326AF6C" w:rsidR="00B31981" w:rsidRPr="00C2061C" w:rsidRDefault="003850F7">
            <w:pPr>
              <w:pStyle w:val="TableText"/>
              <w:cnfStyle w:val="100000000000" w:firstRow="1" w:lastRow="0" w:firstColumn="0" w:lastColumn="0" w:oddVBand="0" w:evenVBand="0" w:oddHBand="0" w:evenHBand="0" w:firstRowFirstColumn="0" w:firstRowLastColumn="0" w:lastRowFirstColumn="0" w:lastRowLastColumn="0"/>
            </w:pPr>
            <w:r w:rsidRPr="00C2061C">
              <w:t>202</w:t>
            </w:r>
            <w:r>
              <w:t>5</w:t>
            </w:r>
          </w:p>
        </w:tc>
        <w:tc>
          <w:tcPr>
            <w:tcW w:w="626" w:type="pct"/>
            <w:shd w:val="clear" w:color="auto" w:fill="auto"/>
          </w:tcPr>
          <w:p w14:paraId="58C8C453" w14:textId="79CCE161" w:rsidR="00B31981" w:rsidRPr="00C2061C" w:rsidRDefault="003850F7">
            <w:pPr>
              <w:pStyle w:val="TableText"/>
              <w:cnfStyle w:val="100000000000" w:firstRow="1" w:lastRow="0" w:firstColumn="0" w:lastColumn="0" w:oddVBand="0" w:evenVBand="0" w:oddHBand="0" w:evenHBand="0" w:firstRowFirstColumn="0" w:firstRowLastColumn="0" w:lastRowFirstColumn="0" w:lastRowLastColumn="0"/>
            </w:pPr>
            <w:r w:rsidRPr="00C2061C">
              <w:t>202</w:t>
            </w:r>
            <w:r>
              <w:t>6</w:t>
            </w:r>
          </w:p>
        </w:tc>
        <w:tc>
          <w:tcPr>
            <w:tcW w:w="626" w:type="pct"/>
            <w:shd w:val="clear" w:color="auto" w:fill="auto"/>
          </w:tcPr>
          <w:p w14:paraId="292080FD" w14:textId="4AD06D01" w:rsidR="00B31981" w:rsidRPr="00C2061C" w:rsidRDefault="003850F7">
            <w:pPr>
              <w:pStyle w:val="TableText"/>
              <w:cnfStyle w:val="100000000000" w:firstRow="1" w:lastRow="0" w:firstColumn="0" w:lastColumn="0" w:oddVBand="0" w:evenVBand="0" w:oddHBand="0" w:evenHBand="0" w:firstRowFirstColumn="0" w:firstRowLastColumn="0" w:lastRowFirstColumn="0" w:lastRowLastColumn="0"/>
            </w:pPr>
            <w:r>
              <w:t>2027</w:t>
            </w:r>
          </w:p>
        </w:tc>
        <w:tc>
          <w:tcPr>
            <w:tcW w:w="625" w:type="pct"/>
            <w:shd w:val="clear" w:color="auto" w:fill="auto"/>
          </w:tcPr>
          <w:p w14:paraId="5F0145C5" w14:textId="39B5D0C6" w:rsidR="00B31981" w:rsidRPr="00C2061C" w:rsidRDefault="00F9713C">
            <w:pPr>
              <w:pStyle w:val="TableText"/>
              <w:cnfStyle w:val="100000000000" w:firstRow="1" w:lastRow="0" w:firstColumn="0" w:lastColumn="0" w:oddVBand="0" w:evenVBand="0" w:oddHBand="0" w:evenHBand="0" w:firstRowFirstColumn="0" w:firstRowLastColumn="0" w:lastRowFirstColumn="0" w:lastRowLastColumn="0"/>
            </w:pPr>
            <w:r w:rsidRPr="00B04338">
              <w:t>2028-2034 (Each Year)</w:t>
            </w:r>
            <w:r w:rsidR="003850F7">
              <w:t xml:space="preserve"> </w:t>
            </w:r>
          </w:p>
        </w:tc>
      </w:tr>
      <w:tr w:rsidR="00576918" w14:paraId="1364FA44" w14:textId="77777777" w:rsidTr="0057691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71" w:type="pct"/>
            <w:vMerge w:val="restart"/>
            <w:shd w:val="clear" w:color="auto" w:fill="C7C5E0"/>
            <w:vAlign w:val="center"/>
          </w:tcPr>
          <w:p w14:paraId="4A84A9AC" w14:textId="77777777" w:rsidR="00576918" w:rsidRPr="00A54485" w:rsidRDefault="00576918" w:rsidP="00576918">
            <w:pPr>
              <w:pStyle w:val="TableText"/>
              <w:keepNext/>
              <w:keepLines/>
              <w:jc w:val="left"/>
              <w:rPr>
                <w:b w:val="0"/>
                <w:bCs w:val="0"/>
              </w:rPr>
            </w:pPr>
            <w:r w:rsidRPr="00A54485">
              <w:t>PGE</w:t>
            </w:r>
          </w:p>
        </w:tc>
        <w:tc>
          <w:tcPr>
            <w:tcW w:w="1400" w:type="pct"/>
            <w:shd w:val="clear" w:color="auto" w:fill="C7C5E0"/>
            <w:vAlign w:val="center"/>
          </w:tcPr>
          <w:p w14:paraId="5E6E03D3" w14:textId="77777777" w:rsidR="00576918" w:rsidRDefault="00576918" w:rsidP="00576918">
            <w:pPr>
              <w:pStyle w:val="TableText"/>
              <w:keepNext/>
              <w:keepLines/>
              <w:jc w:val="left"/>
              <w:cnfStyle w:val="000000100000" w:firstRow="0" w:lastRow="0" w:firstColumn="0" w:lastColumn="0" w:oddVBand="0" w:evenVBand="0" w:oddHBand="1" w:evenHBand="0" w:firstRowFirstColumn="0" w:firstRowLastColumn="0" w:lastRowFirstColumn="0" w:lastRowLastColumn="0"/>
            </w:pPr>
            <w:r w:rsidRPr="001C7FB9">
              <w:t>Residential DA</w:t>
            </w:r>
          </w:p>
        </w:tc>
        <w:tc>
          <w:tcPr>
            <w:tcW w:w="626" w:type="pct"/>
            <w:shd w:val="clear" w:color="auto" w:fill="C7C5E0"/>
          </w:tcPr>
          <w:p w14:paraId="3D959569" w14:textId="31DC18B6" w:rsidR="00576918" w:rsidRPr="004476DE" w:rsidRDefault="00576918" w:rsidP="00576918">
            <w:pPr>
              <w:pStyle w:val="TableText"/>
              <w:jc w:val="right"/>
              <w:cnfStyle w:val="000000100000" w:firstRow="0" w:lastRow="0" w:firstColumn="0" w:lastColumn="0" w:oddVBand="0" w:evenVBand="0" w:oddHBand="1" w:evenHBand="0" w:firstRowFirstColumn="0" w:firstRowLastColumn="0" w:lastRowFirstColumn="0" w:lastRowLastColumn="0"/>
            </w:pPr>
            <w:r w:rsidRPr="00A21CF2">
              <w:t>3,158</w:t>
            </w:r>
          </w:p>
        </w:tc>
        <w:tc>
          <w:tcPr>
            <w:tcW w:w="626" w:type="pct"/>
            <w:shd w:val="clear" w:color="auto" w:fill="C7C5E0"/>
          </w:tcPr>
          <w:p w14:paraId="2E91BC3B" w14:textId="015AD2E2" w:rsidR="00576918" w:rsidRPr="004476DE" w:rsidRDefault="00576918" w:rsidP="00576918">
            <w:pPr>
              <w:pStyle w:val="TableText"/>
              <w:jc w:val="right"/>
              <w:cnfStyle w:val="000000100000" w:firstRow="0" w:lastRow="0" w:firstColumn="0" w:lastColumn="0" w:oddVBand="0" w:evenVBand="0" w:oddHBand="1" w:evenHBand="0" w:firstRowFirstColumn="0" w:firstRowLastColumn="0" w:lastRowFirstColumn="0" w:lastRowLastColumn="0"/>
            </w:pPr>
            <w:r w:rsidRPr="005A45AE">
              <w:t>3,158</w:t>
            </w:r>
          </w:p>
        </w:tc>
        <w:tc>
          <w:tcPr>
            <w:tcW w:w="626" w:type="pct"/>
            <w:shd w:val="clear" w:color="auto" w:fill="C7C5E0"/>
          </w:tcPr>
          <w:p w14:paraId="27EEEA2B" w14:textId="1458E013" w:rsidR="00576918" w:rsidRPr="004476DE" w:rsidRDefault="00576918" w:rsidP="00576918">
            <w:pPr>
              <w:pStyle w:val="TableText"/>
              <w:jc w:val="right"/>
              <w:cnfStyle w:val="000000100000" w:firstRow="0" w:lastRow="0" w:firstColumn="0" w:lastColumn="0" w:oddVBand="0" w:evenVBand="0" w:oddHBand="1" w:evenHBand="0" w:firstRowFirstColumn="0" w:firstRowLastColumn="0" w:lastRowFirstColumn="0" w:lastRowLastColumn="0"/>
            </w:pPr>
            <w:r w:rsidRPr="005A45AE">
              <w:t>3,158</w:t>
            </w:r>
          </w:p>
        </w:tc>
        <w:tc>
          <w:tcPr>
            <w:tcW w:w="626" w:type="pct"/>
            <w:shd w:val="clear" w:color="auto" w:fill="C7C5E0"/>
          </w:tcPr>
          <w:p w14:paraId="139A3915" w14:textId="309906AE" w:rsidR="00576918" w:rsidRPr="004476DE" w:rsidRDefault="00576918" w:rsidP="00576918">
            <w:pPr>
              <w:pStyle w:val="TableText"/>
              <w:jc w:val="right"/>
              <w:cnfStyle w:val="000000100000" w:firstRow="0" w:lastRow="0" w:firstColumn="0" w:lastColumn="0" w:oddVBand="0" w:evenVBand="0" w:oddHBand="1" w:evenHBand="0" w:firstRowFirstColumn="0" w:firstRowLastColumn="0" w:lastRowFirstColumn="0" w:lastRowLastColumn="0"/>
            </w:pPr>
            <w:r w:rsidRPr="005A45AE">
              <w:t>3,158</w:t>
            </w:r>
          </w:p>
        </w:tc>
        <w:tc>
          <w:tcPr>
            <w:tcW w:w="625" w:type="pct"/>
            <w:shd w:val="clear" w:color="auto" w:fill="C7C5E0"/>
          </w:tcPr>
          <w:p w14:paraId="1E8C9CB8" w14:textId="79A21504" w:rsidR="00576918" w:rsidRPr="004476DE" w:rsidRDefault="00576918" w:rsidP="00576918">
            <w:pPr>
              <w:pStyle w:val="TableText"/>
              <w:jc w:val="right"/>
              <w:cnfStyle w:val="000000100000" w:firstRow="0" w:lastRow="0" w:firstColumn="0" w:lastColumn="0" w:oddVBand="0" w:evenVBand="0" w:oddHBand="1" w:evenHBand="0" w:firstRowFirstColumn="0" w:firstRowLastColumn="0" w:lastRowFirstColumn="0" w:lastRowLastColumn="0"/>
            </w:pPr>
            <w:r w:rsidRPr="005A45AE">
              <w:t>3,158</w:t>
            </w:r>
          </w:p>
        </w:tc>
      </w:tr>
      <w:tr w:rsidR="00576918" w14:paraId="0FF86070" w14:textId="77777777" w:rsidTr="00576918">
        <w:tc>
          <w:tcPr>
            <w:cnfStyle w:val="001000000000" w:firstRow="0" w:lastRow="0" w:firstColumn="1" w:lastColumn="0" w:oddVBand="0" w:evenVBand="0" w:oddHBand="0" w:evenHBand="0" w:firstRowFirstColumn="0" w:firstRowLastColumn="0" w:lastRowFirstColumn="0" w:lastRowLastColumn="0"/>
            <w:tcW w:w="471" w:type="pct"/>
            <w:vMerge/>
            <w:shd w:val="clear" w:color="auto" w:fill="C7C5E0"/>
            <w:vAlign w:val="center"/>
          </w:tcPr>
          <w:p w14:paraId="23E1B7C1" w14:textId="77777777" w:rsidR="00576918" w:rsidRPr="00A54485" w:rsidRDefault="00576918" w:rsidP="00576918">
            <w:pPr>
              <w:pStyle w:val="TableText"/>
              <w:keepNext/>
              <w:keepLines/>
              <w:jc w:val="left"/>
              <w:rPr>
                <w:b w:val="0"/>
                <w:bCs w:val="0"/>
              </w:rPr>
            </w:pPr>
          </w:p>
        </w:tc>
        <w:tc>
          <w:tcPr>
            <w:tcW w:w="1400" w:type="pct"/>
            <w:shd w:val="clear" w:color="auto" w:fill="C7C5E0"/>
            <w:vAlign w:val="center"/>
          </w:tcPr>
          <w:p w14:paraId="255331AB" w14:textId="77777777" w:rsidR="00576918" w:rsidRDefault="00576918" w:rsidP="00576918">
            <w:pPr>
              <w:pStyle w:val="TableText"/>
              <w:keepNext/>
              <w:keepLines/>
              <w:jc w:val="left"/>
              <w:cnfStyle w:val="000000000000" w:firstRow="0" w:lastRow="0" w:firstColumn="0" w:lastColumn="0" w:oddVBand="0" w:evenVBand="0" w:oddHBand="0" w:evenHBand="0" w:firstRowFirstColumn="0" w:firstRowLastColumn="0" w:lastRowFirstColumn="0" w:lastRowLastColumn="0"/>
            </w:pPr>
            <w:r w:rsidRPr="001C7FB9">
              <w:t>Non-</w:t>
            </w:r>
            <w:r>
              <w:t>r</w:t>
            </w:r>
            <w:r w:rsidRPr="001C7FB9">
              <w:t>esidential DA</w:t>
            </w:r>
          </w:p>
        </w:tc>
        <w:tc>
          <w:tcPr>
            <w:tcW w:w="626" w:type="pct"/>
            <w:shd w:val="clear" w:color="auto" w:fill="C7C5E0"/>
          </w:tcPr>
          <w:p w14:paraId="03A53CB3" w14:textId="16B0DCB4" w:rsidR="00576918" w:rsidRPr="004476DE" w:rsidRDefault="00576918" w:rsidP="00576918">
            <w:pPr>
              <w:pStyle w:val="TableText"/>
              <w:jc w:val="right"/>
              <w:cnfStyle w:val="000000000000" w:firstRow="0" w:lastRow="0" w:firstColumn="0" w:lastColumn="0" w:oddVBand="0" w:evenVBand="0" w:oddHBand="0" w:evenHBand="0" w:firstRowFirstColumn="0" w:firstRowLastColumn="0" w:lastRowFirstColumn="0" w:lastRowLastColumn="0"/>
            </w:pPr>
            <w:r>
              <w:t>1,130</w:t>
            </w:r>
          </w:p>
        </w:tc>
        <w:tc>
          <w:tcPr>
            <w:tcW w:w="626" w:type="pct"/>
            <w:shd w:val="clear" w:color="auto" w:fill="C7C5E0"/>
          </w:tcPr>
          <w:p w14:paraId="75164EC1" w14:textId="46A316EB" w:rsidR="00576918" w:rsidRPr="004476DE" w:rsidRDefault="00576918" w:rsidP="00576918">
            <w:pPr>
              <w:pStyle w:val="TableText"/>
              <w:jc w:val="right"/>
              <w:cnfStyle w:val="000000000000" w:firstRow="0" w:lastRow="0" w:firstColumn="0" w:lastColumn="0" w:oddVBand="0" w:evenVBand="0" w:oddHBand="0" w:evenHBand="0" w:firstRowFirstColumn="0" w:firstRowLastColumn="0" w:lastRowFirstColumn="0" w:lastRowLastColumn="0"/>
            </w:pPr>
            <w:r w:rsidRPr="005A45AE">
              <w:t>1,130</w:t>
            </w:r>
          </w:p>
        </w:tc>
        <w:tc>
          <w:tcPr>
            <w:tcW w:w="626" w:type="pct"/>
            <w:shd w:val="clear" w:color="auto" w:fill="C7C5E0"/>
          </w:tcPr>
          <w:p w14:paraId="73D83700" w14:textId="79B32277" w:rsidR="00576918" w:rsidRPr="004476DE" w:rsidRDefault="00576918" w:rsidP="00576918">
            <w:pPr>
              <w:pStyle w:val="TableText"/>
              <w:jc w:val="right"/>
              <w:cnfStyle w:val="000000000000" w:firstRow="0" w:lastRow="0" w:firstColumn="0" w:lastColumn="0" w:oddVBand="0" w:evenVBand="0" w:oddHBand="0" w:evenHBand="0" w:firstRowFirstColumn="0" w:firstRowLastColumn="0" w:lastRowFirstColumn="0" w:lastRowLastColumn="0"/>
            </w:pPr>
            <w:r w:rsidRPr="005A45AE">
              <w:t>1,130</w:t>
            </w:r>
          </w:p>
        </w:tc>
        <w:tc>
          <w:tcPr>
            <w:tcW w:w="626" w:type="pct"/>
            <w:shd w:val="clear" w:color="auto" w:fill="C7C5E0"/>
          </w:tcPr>
          <w:p w14:paraId="48C2E2A0" w14:textId="683E1B0D" w:rsidR="00576918" w:rsidRPr="004476DE" w:rsidRDefault="00576918" w:rsidP="00576918">
            <w:pPr>
              <w:pStyle w:val="TableText"/>
              <w:jc w:val="right"/>
              <w:cnfStyle w:val="000000000000" w:firstRow="0" w:lastRow="0" w:firstColumn="0" w:lastColumn="0" w:oddVBand="0" w:evenVBand="0" w:oddHBand="0" w:evenHBand="0" w:firstRowFirstColumn="0" w:firstRowLastColumn="0" w:lastRowFirstColumn="0" w:lastRowLastColumn="0"/>
            </w:pPr>
            <w:r w:rsidRPr="005A45AE">
              <w:t>1,130</w:t>
            </w:r>
          </w:p>
        </w:tc>
        <w:tc>
          <w:tcPr>
            <w:tcW w:w="625" w:type="pct"/>
            <w:shd w:val="clear" w:color="auto" w:fill="C7C5E0"/>
          </w:tcPr>
          <w:p w14:paraId="777CF60E" w14:textId="31A0AA40" w:rsidR="00576918" w:rsidRPr="004476DE" w:rsidRDefault="00576918" w:rsidP="00576918">
            <w:pPr>
              <w:pStyle w:val="TableText"/>
              <w:jc w:val="right"/>
              <w:cnfStyle w:val="000000000000" w:firstRow="0" w:lastRow="0" w:firstColumn="0" w:lastColumn="0" w:oddVBand="0" w:evenVBand="0" w:oddHBand="0" w:evenHBand="0" w:firstRowFirstColumn="0" w:firstRowLastColumn="0" w:lastRowFirstColumn="0" w:lastRowLastColumn="0"/>
            </w:pPr>
            <w:r w:rsidRPr="005A45AE">
              <w:t>1,130</w:t>
            </w:r>
          </w:p>
        </w:tc>
      </w:tr>
      <w:tr w:rsidR="003850F7" w14:paraId="1C1FCB8D" w14:textId="77777777" w:rsidTr="0057691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71" w:type="pct"/>
            <w:vMerge w:val="restart"/>
            <w:shd w:val="clear" w:color="auto" w:fill="auto"/>
            <w:vAlign w:val="center"/>
          </w:tcPr>
          <w:p w14:paraId="46986B26" w14:textId="77777777" w:rsidR="003850F7" w:rsidRPr="00A54485" w:rsidRDefault="003850F7" w:rsidP="003850F7">
            <w:pPr>
              <w:pStyle w:val="TableText"/>
              <w:keepNext/>
              <w:keepLines/>
              <w:jc w:val="left"/>
              <w:rPr>
                <w:b w:val="0"/>
                <w:bCs w:val="0"/>
              </w:rPr>
            </w:pPr>
            <w:r w:rsidRPr="00A54485">
              <w:t>SCE</w:t>
            </w:r>
          </w:p>
        </w:tc>
        <w:tc>
          <w:tcPr>
            <w:tcW w:w="1400" w:type="pct"/>
            <w:shd w:val="clear" w:color="auto" w:fill="auto"/>
            <w:vAlign w:val="center"/>
          </w:tcPr>
          <w:p w14:paraId="60536F10" w14:textId="77777777" w:rsidR="003850F7" w:rsidRDefault="003850F7" w:rsidP="003850F7">
            <w:pPr>
              <w:pStyle w:val="TableText"/>
              <w:keepNext/>
              <w:keepLines/>
              <w:jc w:val="left"/>
              <w:cnfStyle w:val="000000100000" w:firstRow="0" w:lastRow="0" w:firstColumn="0" w:lastColumn="0" w:oddVBand="0" w:evenVBand="0" w:oddHBand="1" w:evenHBand="0" w:firstRowFirstColumn="0" w:firstRowLastColumn="0" w:lastRowFirstColumn="0" w:lastRowLastColumn="0"/>
            </w:pPr>
            <w:r>
              <w:t>Non-residential DA</w:t>
            </w:r>
          </w:p>
        </w:tc>
        <w:tc>
          <w:tcPr>
            <w:tcW w:w="626" w:type="pct"/>
            <w:shd w:val="clear" w:color="auto" w:fill="auto"/>
          </w:tcPr>
          <w:p w14:paraId="7BD8A5FB" w14:textId="7BB01BA2" w:rsidR="003850F7" w:rsidRPr="004476DE" w:rsidRDefault="003850F7" w:rsidP="00F60E82">
            <w:pPr>
              <w:pStyle w:val="TableText"/>
              <w:jc w:val="right"/>
              <w:cnfStyle w:val="000000100000" w:firstRow="0" w:lastRow="0" w:firstColumn="0" w:lastColumn="0" w:oddVBand="0" w:evenVBand="0" w:oddHBand="1" w:evenHBand="0" w:firstRowFirstColumn="0" w:firstRowLastColumn="0" w:lastRowFirstColumn="0" w:lastRowLastColumn="0"/>
            </w:pPr>
            <w:r w:rsidRPr="005A45AE">
              <w:t>42</w:t>
            </w:r>
          </w:p>
        </w:tc>
        <w:tc>
          <w:tcPr>
            <w:tcW w:w="626" w:type="pct"/>
            <w:shd w:val="clear" w:color="auto" w:fill="auto"/>
          </w:tcPr>
          <w:p w14:paraId="416480F9" w14:textId="2E211382" w:rsidR="003850F7" w:rsidRPr="004476DE" w:rsidRDefault="003850F7" w:rsidP="00F60E82">
            <w:pPr>
              <w:pStyle w:val="TableText"/>
              <w:jc w:val="right"/>
              <w:cnfStyle w:val="000000100000" w:firstRow="0" w:lastRow="0" w:firstColumn="0" w:lastColumn="0" w:oddVBand="0" w:evenVBand="0" w:oddHBand="1" w:evenHBand="0" w:firstRowFirstColumn="0" w:firstRowLastColumn="0" w:lastRowFirstColumn="0" w:lastRowLastColumn="0"/>
            </w:pPr>
            <w:r w:rsidRPr="005A45AE">
              <w:t>0</w:t>
            </w:r>
          </w:p>
        </w:tc>
        <w:tc>
          <w:tcPr>
            <w:tcW w:w="626" w:type="pct"/>
            <w:shd w:val="clear" w:color="auto" w:fill="auto"/>
          </w:tcPr>
          <w:p w14:paraId="47B4B4C9" w14:textId="45F62D3B" w:rsidR="003850F7" w:rsidRPr="004476DE" w:rsidRDefault="003850F7" w:rsidP="00F60E82">
            <w:pPr>
              <w:pStyle w:val="TableText"/>
              <w:jc w:val="right"/>
              <w:cnfStyle w:val="000000100000" w:firstRow="0" w:lastRow="0" w:firstColumn="0" w:lastColumn="0" w:oddVBand="0" w:evenVBand="0" w:oddHBand="1" w:evenHBand="0" w:firstRowFirstColumn="0" w:firstRowLastColumn="0" w:lastRowFirstColumn="0" w:lastRowLastColumn="0"/>
            </w:pPr>
            <w:r w:rsidRPr="005A45AE">
              <w:t>0</w:t>
            </w:r>
          </w:p>
        </w:tc>
        <w:tc>
          <w:tcPr>
            <w:tcW w:w="626" w:type="pct"/>
            <w:shd w:val="clear" w:color="auto" w:fill="auto"/>
          </w:tcPr>
          <w:p w14:paraId="7A88652C" w14:textId="10320375" w:rsidR="003850F7" w:rsidRPr="004476DE" w:rsidRDefault="003850F7" w:rsidP="00F60E82">
            <w:pPr>
              <w:pStyle w:val="TableText"/>
              <w:jc w:val="right"/>
              <w:cnfStyle w:val="000000100000" w:firstRow="0" w:lastRow="0" w:firstColumn="0" w:lastColumn="0" w:oddVBand="0" w:evenVBand="0" w:oddHBand="1" w:evenHBand="0" w:firstRowFirstColumn="0" w:firstRowLastColumn="0" w:lastRowFirstColumn="0" w:lastRowLastColumn="0"/>
            </w:pPr>
            <w:r w:rsidRPr="005A45AE">
              <w:t>0</w:t>
            </w:r>
          </w:p>
        </w:tc>
        <w:tc>
          <w:tcPr>
            <w:tcW w:w="625" w:type="pct"/>
            <w:shd w:val="clear" w:color="auto" w:fill="auto"/>
          </w:tcPr>
          <w:p w14:paraId="5D9E473D" w14:textId="69BB5CDE" w:rsidR="003850F7" w:rsidRPr="004476DE" w:rsidRDefault="003850F7" w:rsidP="00F60E82">
            <w:pPr>
              <w:pStyle w:val="TableText"/>
              <w:jc w:val="right"/>
              <w:cnfStyle w:val="000000100000" w:firstRow="0" w:lastRow="0" w:firstColumn="0" w:lastColumn="0" w:oddVBand="0" w:evenVBand="0" w:oddHBand="1" w:evenHBand="0" w:firstRowFirstColumn="0" w:firstRowLastColumn="0" w:lastRowFirstColumn="0" w:lastRowLastColumn="0"/>
            </w:pPr>
            <w:r w:rsidRPr="005A45AE">
              <w:t>0</w:t>
            </w:r>
          </w:p>
        </w:tc>
      </w:tr>
      <w:tr w:rsidR="00F9713C" w14:paraId="541127EE" w14:textId="77777777" w:rsidTr="006550E6">
        <w:tc>
          <w:tcPr>
            <w:cnfStyle w:val="001000000000" w:firstRow="0" w:lastRow="0" w:firstColumn="1" w:lastColumn="0" w:oddVBand="0" w:evenVBand="0" w:oddHBand="0" w:evenHBand="0" w:firstRowFirstColumn="0" w:firstRowLastColumn="0" w:lastRowFirstColumn="0" w:lastRowLastColumn="0"/>
            <w:tcW w:w="471" w:type="pct"/>
            <w:vMerge/>
            <w:shd w:val="clear" w:color="auto" w:fill="auto"/>
            <w:vAlign w:val="center"/>
          </w:tcPr>
          <w:p w14:paraId="7715650D" w14:textId="77777777" w:rsidR="00F9713C" w:rsidRPr="00A54485" w:rsidRDefault="00F9713C" w:rsidP="00F9713C">
            <w:pPr>
              <w:pStyle w:val="TableText"/>
              <w:keepNext/>
              <w:keepLines/>
              <w:jc w:val="left"/>
              <w:rPr>
                <w:b w:val="0"/>
                <w:bCs w:val="0"/>
              </w:rPr>
            </w:pPr>
          </w:p>
        </w:tc>
        <w:tc>
          <w:tcPr>
            <w:tcW w:w="1400" w:type="pct"/>
            <w:shd w:val="clear" w:color="auto" w:fill="auto"/>
            <w:vAlign w:val="center"/>
          </w:tcPr>
          <w:p w14:paraId="0AD28A01" w14:textId="7677667E" w:rsidR="00F9713C" w:rsidRDefault="00F9713C" w:rsidP="00F9713C">
            <w:pPr>
              <w:pStyle w:val="TableText"/>
              <w:keepNext/>
              <w:keepLines/>
              <w:jc w:val="left"/>
              <w:cnfStyle w:val="000000000000" w:firstRow="0" w:lastRow="0" w:firstColumn="0" w:lastColumn="0" w:oddVBand="0" w:evenVBand="0" w:oddHBand="0" w:evenHBand="0" w:firstRowFirstColumn="0" w:firstRowLastColumn="0" w:lastRowFirstColumn="0" w:lastRowLastColumn="0"/>
            </w:pPr>
            <w:r>
              <w:t>Non-residential Elect DA</w:t>
            </w:r>
          </w:p>
        </w:tc>
        <w:tc>
          <w:tcPr>
            <w:tcW w:w="626" w:type="pct"/>
            <w:shd w:val="clear" w:color="auto" w:fill="auto"/>
          </w:tcPr>
          <w:p w14:paraId="4A04F997" w14:textId="76B5F19F" w:rsidR="00F9713C" w:rsidRPr="00B04338" w:rsidRDefault="00F9713C" w:rsidP="00F60E82">
            <w:pPr>
              <w:pStyle w:val="TableText"/>
              <w:jc w:val="right"/>
              <w:cnfStyle w:val="000000000000" w:firstRow="0" w:lastRow="0" w:firstColumn="0" w:lastColumn="0" w:oddVBand="0" w:evenVBand="0" w:oddHBand="0" w:evenHBand="0" w:firstRowFirstColumn="0" w:firstRowLastColumn="0" w:lastRowFirstColumn="0" w:lastRowLastColumn="0"/>
            </w:pPr>
            <w:r w:rsidRPr="00B04338">
              <w:t>0</w:t>
            </w:r>
          </w:p>
        </w:tc>
        <w:tc>
          <w:tcPr>
            <w:tcW w:w="626" w:type="pct"/>
            <w:shd w:val="clear" w:color="auto" w:fill="auto"/>
          </w:tcPr>
          <w:p w14:paraId="3BE7FCA8" w14:textId="3D0368D5" w:rsidR="00F9713C" w:rsidRPr="00B04338" w:rsidRDefault="00F9713C" w:rsidP="00F60E82">
            <w:pPr>
              <w:pStyle w:val="TableText"/>
              <w:jc w:val="right"/>
              <w:cnfStyle w:val="000000000000" w:firstRow="0" w:lastRow="0" w:firstColumn="0" w:lastColumn="0" w:oddVBand="0" w:evenVBand="0" w:oddHBand="0" w:evenHBand="0" w:firstRowFirstColumn="0" w:firstRowLastColumn="0" w:lastRowFirstColumn="0" w:lastRowLastColumn="0"/>
            </w:pPr>
            <w:r w:rsidRPr="00B04338">
              <w:t>84</w:t>
            </w:r>
          </w:p>
        </w:tc>
        <w:tc>
          <w:tcPr>
            <w:tcW w:w="626" w:type="pct"/>
            <w:shd w:val="clear" w:color="auto" w:fill="auto"/>
          </w:tcPr>
          <w:p w14:paraId="4DD49AF6" w14:textId="46D987D3" w:rsidR="00F9713C" w:rsidRPr="00B04338" w:rsidRDefault="00F9713C" w:rsidP="00F60E82">
            <w:pPr>
              <w:pStyle w:val="TableText"/>
              <w:jc w:val="right"/>
              <w:cnfStyle w:val="000000000000" w:firstRow="0" w:lastRow="0" w:firstColumn="0" w:lastColumn="0" w:oddVBand="0" w:evenVBand="0" w:oddHBand="0" w:evenHBand="0" w:firstRowFirstColumn="0" w:firstRowLastColumn="0" w:lastRowFirstColumn="0" w:lastRowLastColumn="0"/>
            </w:pPr>
            <w:r w:rsidRPr="00B04338">
              <w:t>84</w:t>
            </w:r>
          </w:p>
        </w:tc>
        <w:tc>
          <w:tcPr>
            <w:tcW w:w="626" w:type="pct"/>
            <w:shd w:val="clear" w:color="auto" w:fill="auto"/>
          </w:tcPr>
          <w:p w14:paraId="7049B8B7" w14:textId="223C7854" w:rsidR="00F9713C" w:rsidRPr="00B04338" w:rsidRDefault="00F9713C" w:rsidP="00F60E82">
            <w:pPr>
              <w:pStyle w:val="TableText"/>
              <w:jc w:val="right"/>
              <w:cnfStyle w:val="000000000000" w:firstRow="0" w:lastRow="0" w:firstColumn="0" w:lastColumn="0" w:oddVBand="0" w:evenVBand="0" w:oddHBand="0" w:evenHBand="0" w:firstRowFirstColumn="0" w:firstRowLastColumn="0" w:lastRowFirstColumn="0" w:lastRowLastColumn="0"/>
            </w:pPr>
            <w:r w:rsidRPr="00B04338">
              <w:t>84</w:t>
            </w:r>
          </w:p>
        </w:tc>
        <w:tc>
          <w:tcPr>
            <w:tcW w:w="625" w:type="pct"/>
            <w:shd w:val="clear" w:color="auto" w:fill="auto"/>
          </w:tcPr>
          <w:p w14:paraId="57402D27" w14:textId="04E0FDB8" w:rsidR="00F9713C" w:rsidRPr="00B04338" w:rsidRDefault="00F9713C" w:rsidP="00F60E82">
            <w:pPr>
              <w:pStyle w:val="TableText"/>
              <w:jc w:val="right"/>
              <w:cnfStyle w:val="000000000000" w:firstRow="0" w:lastRow="0" w:firstColumn="0" w:lastColumn="0" w:oddVBand="0" w:evenVBand="0" w:oddHBand="0" w:evenHBand="0" w:firstRowFirstColumn="0" w:firstRowLastColumn="0" w:lastRowFirstColumn="0" w:lastRowLastColumn="0"/>
            </w:pPr>
            <w:r w:rsidRPr="00B04338">
              <w:t>84</w:t>
            </w:r>
          </w:p>
        </w:tc>
      </w:tr>
      <w:tr w:rsidR="00220354" w14:paraId="30AFA01A" w14:textId="77777777" w:rsidTr="0057691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71" w:type="pct"/>
            <w:vMerge w:val="restart"/>
            <w:shd w:val="clear" w:color="auto" w:fill="C7C5E0"/>
            <w:vAlign w:val="center"/>
          </w:tcPr>
          <w:p w14:paraId="6E3F918A" w14:textId="77777777" w:rsidR="003850F7" w:rsidRPr="00A54485" w:rsidRDefault="003850F7" w:rsidP="003850F7">
            <w:pPr>
              <w:pStyle w:val="TableText"/>
              <w:keepNext/>
              <w:keepLines/>
              <w:jc w:val="left"/>
              <w:rPr>
                <w:b w:val="0"/>
                <w:bCs w:val="0"/>
              </w:rPr>
            </w:pPr>
            <w:r w:rsidRPr="00A54485">
              <w:t>SDG&amp;E</w:t>
            </w:r>
          </w:p>
        </w:tc>
        <w:tc>
          <w:tcPr>
            <w:tcW w:w="1400" w:type="pct"/>
            <w:shd w:val="clear" w:color="auto" w:fill="C7C5E0"/>
            <w:vAlign w:val="center"/>
          </w:tcPr>
          <w:p w14:paraId="17BF5E8F" w14:textId="77777777" w:rsidR="003850F7" w:rsidRDefault="003850F7" w:rsidP="003850F7">
            <w:pPr>
              <w:pStyle w:val="TableText"/>
              <w:keepNext/>
              <w:keepLines/>
              <w:jc w:val="left"/>
              <w:cnfStyle w:val="000000100000" w:firstRow="0" w:lastRow="0" w:firstColumn="0" w:lastColumn="0" w:oddVBand="0" w:evenVBand="0" w:oddHBand="1" w:evenHBand="0" w:firstRowFirstColumn="0" w:firstRowLastColumn="0" w:lastRowFirstColumn="0" w:lastRowLastColumn="0"/>
            </w:pPr>
            <w:r>
              <w:t>Non-residential DA</w:t>
            </w:r>
          </w:p>
        </w:tc>
        <w:tc>
          <w:tcPr>
            <w:tcW w:w="626" w:type="pct"/>
            <w:shd w:val="clear" w:color="auto" w:fill="C7C5E0"/>
          </w:tcPr>
          <w:p w14:paraId="239B5E81" w14:textId="53E6A7C9" w:rsidR="003850F7" w:rsidRPr="004476DE" w:rsidRDefault="003850F7" w:rsidP="00F60E82">
            <w:pPr>
              <w:pStyle w:val="TableText"/>
              <w:jc w:val="right"/>
              <w:cnfStyle w:val="000000100000" w:firstRow="0" w:lastRow="0" w:firstColumn="0" w:lastColumn="0" w:oddVBand="0" w:evenVBand="0" w:oddHBand="1" w:evenHBand="0" w:firstRowFirstColumn="0" w:firstRowLastColumn="0" w:lastRowFirstColumn="0" w:lastRowLastColumn="0"/>
            </w:pPr>
            <w:r w:rsidRPr="005A45AE">
              <w:t>107</w:t>
            </w:r>
          </w:p>
        </w:tc>
        <w:tc>
          <w:tcPr>
            <w:tcW w:w="626" w:type="pct"/>
            <w:shd w:val="clear" w:color="auto" w:fill="C7C5E0"/>
          </w:tcPr>
          <w:p w14:paraId="1A854A71" w14:textId="52BF9C84" w:rsidR="003850F7" w:rsidRPr="004476DE" w:rsidRDefault="003850F7" w:rsidP="00F60E82">
            <w:pPr>
              <w:pStyle w:val="TableText"/>
              <w:jc w:val="right"/>
              <w:cnfStyle w:val="000000100000" w:firstRow="0" w:lastRow="0" w:firstColumn="0" w:lastColumn="0" w:oddVBand="0" w:evenVBand="0" w:oddHBand="1" w:evenHBand="0" w:firstRowFirstColumn="0" w:firstRowLastColumn="0" w:lastRowFirstColumn="0" w:lastRowLastColumn="0"/>
            </w:pPr>
            <w:r w:rsidRPr="005A45AE">
              <w:t>110</w:t>
            </w:r>
          </w:p>
        </w:tc>
        <w:tc>
          <w:tcPr>
            <w:tcW w:w="626" w:type="pct"/>
            <w:shd w:val="clear" w:color="auto" w:fill="C7C5E0"/>
          </w:tcPr>
          <w:p w14:paraId="068580C9" w14:textId="1BE44D45" w:rsidR="003850F7" w:rsidRPr="004476DE" w:rsidRDefault="003850F7" w:rsidP="00F60E82">
            <w:pPr>
              <w:pStyle w:val="TableText"/>
              <w:jc w:val="right"/>
              <w:cnfStyle w:val="000000100000" w:firstRow="0" w:lastRow="0" w:firstColumn="0" w:lastColumn="0" w:oddVBand="0" w:evenVBand="0" w:oddHBand="1" w:evenHBand="0" w:firstRowFirstColumn="0" w:firstRowLastColumn="0" w:lastRowFirstColumn="0" w:lastRowLastColumn="0"/>
            </w:pPr>
            <w:r w:rsidRPr="005A45AE">
              <w:t>114</w:t>
            </w:r>
          </w:p>
        </w:tc>
        <w:tc>
          <w:tcPr>
            <w:tcW w:w="626" w:type="pct"/>
            <w:shd w:val="clear" w:color="auto" w:fill="C7C5E0"/>
          </w:tcPr>
          <w:p w14:paraId="4AAA472E" w14:textId="20751753" w:rsidR="003850F7" w:rsidRPr="004476DE" w:rsidRDefault="003850F7" w:rsidP="00F60E82">
            <w:pPr>
              <w:pStyle w:val="TableText"/>
              <w:jc w:val="right"/>
              <w:cnfStyle w:val="000000100000" w:firstRow="0" w:lastRow="0" w:firstColumn="0" w:lastColumn="0" w:oddVBand="0" w:evenVBand="0" w:oddHBand="1" w:evenHBand="0" w:firstRowFirstColumn="0" w:firstRowLastColumn="0" w:lastRowFirstColumn="0" w:lastRowLastColumn="0"/>
            </w:pPr>
            <w:r w:rsidRPr="005A45AE">
              <w:t>117</w:t>
            </w:r>
          </w:p>
        </w:tc>
        <w:tc>
          <w:tcPr>
            <w:tcW w:w="625" w:type="pct"/>
            <w:shd w:val="clear" w:color="auto" w:fill="C7C5E0"/>
          </w:tcPr>
          <w:p w14:paraId="01799757" w14:textId="470C9B07" w:rsidR="003850F7" w:rsidRPr="004476DE" w:rsidRDefault="003850F7" w:rsidP="00F60E82">
            <w:pPr>
              <w:pStyle w:val="TableText"/>
              <w:jc w:val="right"/>
              <w:cnfStyle w:val="000000100000" w:firstRow="0" w:lastRow="0" w:firstColumn="0" w:lastColumn="0" w:oddVBand="0" w:evenVBand="0" w:oddHBand="1" w:evenHBand="0" w:firstRowFirstColumn="0" w:firstRowLastColumn="0" w:lastRowFirstColumn="0" w:lastRowLastColumn="0"/>
            </w:pPr>
            <w:r w:rsidRPr="005A45AE">
              <w:t>117</w:t>
            </w:r>
          </w:p>
        </w:tc>
      </w:tr>
      <w:tr w:rsidR="00220354" w14:paraId="76AA4441" w14:textId="77777777" w:rsidTr="00576918">
        <w:tc>
          <w:tcPr>
            <w:cnfStyle w:val="001000000000" w:firstRow="0" w:lastRow="0" w:firstColumn="1" w:lastColumn="0" w:oddVBand="0" w:evenVBand="0" w:oddHBand="0" w:evenHBand="0" w:firstRowFirstColumn="0" w:firstRowLastColumn="0" w:lastRowFirstColumn="0" w:lastRowLastColumn="0"/>
            <w:tcW w:w="471" w:type="pct"/>
            <w:vMerge/>
            <w:shd w:val="clear" w:color="auto" w:fill="C7C5E0"/>
            <w:vAlign w:val="center"/>
          </w:tcPr>
          <w:p w14:paraId="5C9DC176" w14:textId="77777777" w:rsidR="003850F7" w:rsidRDefault="003850F7" w:rsidP="003850F7">
            <w:pPr>
              <w:pStyle w:val="TableText"/>
              <w:jc w:val="left"/>
            </w:pPr>
          </w:p>
        </w:tc>
        <w:tc>
          <w:tcPr>
            <w:tcW w:w="1400" w:type="pct"/>
            <w:shd w:val="clear" w:color="auto" w:fill="C7C5E0"/>
            <w:vAlign w:val="center"/>
          </w:tcPr>
          <w:p w14:paraId="2B13C42B" w14:textId="77777777" w:rsidR="003850F7" w:rsidRDefault="003850F7" w:rsidP="003850F7">
            <w:pPr>
              <w:pStyle w:val="TableText"/>
              <w:jc w:val="left"/>
              <w:cnfStyle w:val="000000000000" w:firstRow="0" w:lastRow="0" w:firstColumn="0" w:lastColumn="0" w:oddVBand="0" w:evenVBand="0" w:oddHBand="0" w:evenHBand="0" w:firstRowFirstColumn="0" w:firstRowLastColumn="0" w:lastRowFirstColumn="0" w:lastRowLastColumn="0"/>
            </w:pPr>
            <w:r>
              <w:t>Non-residential DO</w:t>
            </w:r>
          </w:p>
        </w:tc>
        <w:tc>
          <w:tcPr>
            <w:tcW w:w="626" w:type="pct"/>
            <w:shd w:val="clear" w:color="auto" w:fill="C7C5E0"/>
          </w:tcPr>
          <w:p w14:paraId="30595DD2" w14:textId="49A42725" w:rsidR="003850F7" w:rsidRPr="004476DE" w:rsidRDefault="003850F7" w:rsidP="00F60E82">
            <w:pPr>
              <w:pStyle w:val="TableText"/>
              <w:jc w:val="right"/>
              <w:cnfStyle w:val="000000000000" w:firstRow="0" w:lastRow="0" w:firstColumn="0" w:lastColumn="0" w:oddVBand="0" w:evenVBand="0" w:oddHBand="0" w:evenHBand="0" w:firstRowFirstColumn="0" w:firstRowLastColumn="0" w:lastRowFirstColumn="0" w:lastRowLastColumn="0"/>
            </w:pPr>
            <w:r w:rsidRPr="005A45AE">
              <w:t>58</w:t>
            </w:r>
          </w:p>
        </w:tc>
        <w:tc>
          <w:tcPr>
            <w:tcW w:w="626" w:type="pct"/>
            <w:shd w:val="clear" w:color="auto" w:fill="C7C5E0"/>
          </w:tcPr>
          <w:p w14:paraId="6F70FD9B" w14:textId="397E9AD9" w:rsidR="003850F7" w:rsidRPr="004476DE" w:rsidRDefault="003850F7" w:rsidP="00F60E82">
            <w:pPr>
              <w:pStyle w:val="TableText"/>
              <w:jc w:val="right"/>
              <w:cnfStyle w:val="000000000000" w:firstRow="0" w:lastRow="0" w:firstColumn="0" w:lastColumn="0" w:oddVBand="0" w:evenVBand="0" w:oddHBand="0" w:evenHBand="0" w:firstRowFirstColumn="0" w:firstRowLastColumn="0" w:lastRowFirstColumn="0" w:lastRowLastColumn="0"/>
            </w:pPr>
            <w:r w:rsidRPr="005A45AE">
              <w:t>59</w:t>
            </w:r>
          </w:p>
        </w:tc>
        <w:tc>
          <w:tcPr>
            <w:tcW w:w="626" w:type="pct"/>
            <w:shd w:val="clear" w:color="auto" w:fill="C7C5E0"/>
          </w:tcPr>
          <w:p w14:paraId="5CBE059D" w14:textId="49073998" w:rsidR="003850F7" w:rsidRPr="004476DE" w:rsidRDefault="003850F7" w:rsidP="00F60E82">
            <w:pPr>
              <w:pStyle w:val="TableText"/>
              <w:jc w:val="right"/>
              <w:cnfStyle w:val="000000000000" w:firstRow="0" w:lastRow="0" w:firstColumn="0" w:lastColumn="0" w:oddVBand="0" w:evenVBand="0" w:oddHBand="0" w:evenHBand="0" w:firstRowFirstColumn="0" w:firstRowLastColumn="0" w:lastRowFirstColumn="0" w:lastRowLastColumn="0"/>
            </w:pPr>
            <w:r w:rsidRPr="005A45AE">
              <w:t>61</w:t>
            </w:r>
          </w:p>
        </w:tc>
        <w:tc>
          <w:tcPr>
            <w:tcW w:w="626" w:type="pct"/>
            <w:shd w:val="clear" w:color="auto" w:fill="C7C5E0"/>
          </w:tcPr>
          <w:p w14:paraId="00EA3DDE" w14:textId="35394FFD" w:rsidR="003850F7" w:rsidRPr="004476DE" w:rsidRDefault="003850F7" w:rsidP="00F60E82">
            <w:pPr>
              <w:pStyle w:val="TableText"/>
              <w:jc w:val="right"/>
              <w:cnfStyle w:val="000000000000" w:firstRow="0" w:lastRow="0" w:firstColumn="0" w:lastColumn="0" w:oddVBand="0" w:evenVBand="0" w:oddHBand="0" w:evenHBand="0" w:firstRowFirstColumn="0" w:firstRowLastColumn="0" w:lastRowFirstColumn="0" w:lastRowLastColumn="0"/>
            </w:pPr>
            <w:r w:rsidRPr="005A45AE">
              <w:t>63</w:t>
            </w:r>
          </w:p>
        </w:tc>
        <w:tc>
          <w:tcPr>
            <w:tcW w:w="625" w:type="pct"/>
            <w:shd w:val="clear" w:color="auto" w:fill="C7C5E0"/>
          </w:tcPr>
          <w:p w14:paraId="35541B5B" w14:textId="72BE7998" w:rsidR="003850F7" w:rsidRPr="004476DE" w:rsidRDefault="003850F7" w:rsidP="00F60E82">
            <w:pPr>
              <w:pStyle w:val="TableText"/>
              <w:jc w:val="right"/>
              <w:cnfStyle w:val="000000000000" w:firstRow="0" w:lastRow="0" w:firstColumn="0" w:lastColumn="0" w:oddVBand="0" w:evenVBand="0" w:oddHBand="0" w:evenHBand="0" w:firstRowFirstColumn="0" w:firstRowLastColumn="0" w:lastRowFirstColumn="0" w:lastRowLastColumn="0"/>
            </w:pPr>
            <w:r w:rsidRPr="005A45AE">
              <w:t>63</w:t>
            </w:r>
          </w:p>
        </w:tc>
      </w:tr>
    </w:tbl>
    <w:p w14:paraId="072CF415" w14:textId="2B6BDAB9" w:rsidR="00B31981" w:rsidRDefault="00016620" w:rsidP="005C0B0E">
      <w:pPr>
        <w:pStyle w:val="BulletedList"/>
        <w:numPr>
          <w:ilvl w:val="0"/>
          <w:numId w:val="0"/>
        </w:numPr>
      </w:pPr>
      <w:r>
        <w:fldChar w:fldCharType="begin"/>
      </w:r>
      <w:r>
        <w:instrText xml:space="preserve"> REF _Ref162355788 </w:instrText>
      </w:r>
      <w:r>
        <w:fldChar w:fldCharType="separate"/>
      </w:r>
      <w:r w:rsidR="00187752">
        <w:t xml:space="preserve">Table ES - </w:t>
      </w:r>
      <w:r w:rsidR="00187752">
        <w:rPr>
          <w:noProof/>
        </w:rPr>
        <w:t>7</w:t>
      </w:r>
      <w:r>
        <w:rPr>
          <w:noProof/>
        </w:rPr>
        <w:fldChar w:fldCharType="end"/>
      </w:r>
      <w:r w:rsidR="003F2F43">
        <w:t xml:space="preserve"> </w:t>
      </w:r>
      <w:r w:rsidR="00B31981" w:rsidRPr="00CD6954">
        <w:t xml:space="preserve">summarizes the </w:t>
      </w:r>
      <w:r w:rsidR="00B31981">
        <w:t>average RA window</w:t>
      </w:r>
      <w:r w:rsidR="00B31981" w:rsidRPr="00CD6954">
        <w:t xml:space="preserve"> load impact</w:t>
      </w:r>
      <w:r w:rsidR="00B31981">
        <w:t xml:space="preserve"> estimates</w:t>
      </w:r>
      <w:r w:rsidR="00B31981" w:rsidRPr="00CD6954">
        <w:t xml:space="preserve"> for an August peak day </w:t>
      </w:r>
      <w:r w:rsidR="00B31981">
        <w:t>in 202</w:t>
      </w:r>
      <w:r w:rsidR="00D21D73">
        <w:t>4</w:t>
      </w:r>
      <w:r w:rsidR="00B31981">
        <w:t xml:space="preserve"> </w:t>
      </w:r>
      <w:r w:rsidR="00B31981" w:rsidRPr="00CD6954">
        <w:t xml:space="preserve">by </w:t>
      </w:r>
      <w:r w:rsidR="00B31981">
        <w:t>IOU and program</w:t>
      </w:r>
      <w:r w:rsidR="00B31981" w:rsidRPr="00CD6954">
        <w:t xml:space="preserve"> for each weather scenario.</w:t>
      </w:r>
    </w:p>
    <w:p w14:paraId="629C6FEA" w14:textId="2755BF56" w:rsidR="00B31981" w:rsidRDefault="00585274" w:rsidP="003F2F43">
      <w:pPr>
        <w:pStyle w:val="Caption"/>
      </w:pPr>
      <w:bookmarkStart w:id="26" w:name="_Ref162355788"/>
      <w:bookmarkStart w:id="27" w:name="_Toc162356894"/>
      <w:r>
        <w:t xml:space="preserve">Table ES - </w:t>
      </w:r>
      <w:r w:rsidR="00016620">
        <w:fldChar w:fldCharType="begin"/>
      </w:r>
      <w:r w:rsidR="00016620">
        <w:instrText xml:space="preserve"> SEQ Table_ES_- \* ARABIC </w:instrText>
      </w:r>
      <w:r w:rsidR="00016620">
        <w:fldChar w:fldCharType="separate"/>
      </w:r>
      <w:r w:rsidR="00187752">
        <w:rPr>
          <w:noProof/>
        </w:rPr>
        <w:t>7</w:t>
      </w:r>
      <w:r w:rsidR="00016620">
        <w:rPr>
          <w:noProof/>
        </w:rPr>
        <w:fldChar w:fldCharType="end"/>
      </w:r>
      <w:bookmarkEnd w:id="26"/>
      <w:r w:rsidR="003F2F43">
        <w:tab/>
        <w:t>Statewide CBP: RA Window</w:t>
      </w:r>
      <w:r w:rsidR="003F2F43" w:rsidRPr="00CD6954">
        <w:t xml:space="preserve"> Ex-Ante Impacts, August Peak Day, </w:t>
      </w:r>
      <w:r w:rsidR="003F2F43" w:rsidRPr="00462583">
        <w:t>202</w:t>
      </w:r>
      <w:r w:rsidR="003F2F43">
        <w:t>4</w:t>
      </w:r>
      <w:bookmarkEnd w:id="27"/>
    </w:p>
    <w:tbl>
      <w:tblPr>
        <w:tblStyle w:val="ListTable2"/>
        <w:tblW w:w="4995" w:type="pct"/>
        <w:tblLayout w:type="fixed"/>
        <w:tblLook w:val="04A0" w:firstRow="1" w:lastRow="0" w:firstColumn="1" w:lastColumn="0" w:noHBand="0" w:noVBand="1"/>
      </w:tblPr>
      <w:tblGrid>
        <w:gridCol w:w="899"/>
        <w:gridCol w:w="1634"/>
        <w:gridCol w:w="722"/>
        <w:gridCol w:w="1016"/>
        <w:gridCol w:w="1117"/>
        <w:gridCol w:w="789"/>
        <w:gridCol w:w="1113"/>
        <w:gridCol w:w="901"/>
        <w:gridCol w:w="1160"/>
      </w:tblGrid>
      <w:tr w:rsidR="00B31981" w:rsidRPr="00173E6C" w14:paraId="7F893DFC" w14:textId="77777777" w:rsidTr="00881990">
        <w:trPr>
          <w:cnfStyle w:val="100000000000" w:firstRow="1" w:lastRow="0" w:firstColumn="0" w:lastColumn="0" w:oddVBand="0" w:evenVBand="0" w:oddHBand="0" w:evenHBand="0" w:firstRowFirstColumn="0" w:firstRowLastColumn="0" w:lastRowFirstColumn="0" w:lastRowLastColumn="0"/>
          <w:trHeight w:val="260"/>
          <w:tblHeader/>
        </w:trPr>
        <w:tc>
          <w:tcPr>
            <w:cnfStyle w:val="001000000000" w:firstRow="0" w:lastRow="0" w:firstColumn="1" w:lastColumn="0" w:oddVBand="0" w:evenVBand="0" w:oddHBand="0" w:evenHBand="0" w:firstRowFirstColumn="0" w:firstRowLastColumn="0" w:lastRowFirstColumn="0" w:lastRowLastColumn="0"/>
            <w:tcW w:w="481" w:type="pct"/>
            <w:vMerge w:val="restart"/>
            <w:vAlign w:val="center"/>
          </w:tcPr>
          <w:p w14:paraId="267E5D3E" w14:textId="77777777" w:rsidR="00B31981" w:rsidRPr="00173E6C" w:rsidRDefault="00B31981">
            <w:pPr>
              <w:pStyle w:val="TableText"/>
              <w:keepNext/>
              <w:keepLines/>
              <w:jc w:val="left"/>
            </w:pPr>
            <w:r>
              <w:lastRenderedPageBreak/>
              <w:t>IOU</w:t>
            </w:r>
          </w:p>
        </w:tc>
        <w:tc>
          <w:tcPr>
            <w:tcW w:w="874" w:type="pct"/>
            <w:vMerge w:val="restart"/>
            <w:vAlign w:val="center"/>
          </w:tcPr>
          <w:p w14:paraId="58CBE951" w14:textId="77777777" w:rsidR="00B31981" w:rsidRPr="00173E6C" w:rsidRDefault="00B31981">
            <w:pPr>
              <w:pStyle w:val="TableText"/>
              <w:keepNext/>
              <w:keepLines/>
              <w:jc w:val="left"/>
              <w:cnfStyle w:val="100000000000" w:firstRow="1" w:lastRow="0" w:firstColumn="0" w:lastColumn="0" w:oddVBand="0" w:evenVBand="0" w:oddHBand="0" w:evenHBand="0" w:firstRowFirstColumn="0" w:firstRowLastColumn="0" w:lastRowFirstColumn="0" w:lastRowLastColumn="0"/>
            </w:pPr>
            <w:r>
              <w:t>Program</w:t>
            </w:r>
          </w:p>
        </w:tc>
        <w:tc>
          <w:tcPr>
            <w:tcW w:w="386" w:type="pct"/>
            <w:vMerge w:val="restart"/>
            <w:vAlign w:val="center"/>
          </w:tcPr>
          <w:p w14:paraId="21C2A171" w14:textId="52462086" w:rsidR="00B31981" w:rsidRPr="00173E6C" w:rsidRDefault="00D21D73">
            <w:pPr>
              <w:pStyle w:val="TableText"/>
              <w:keepNext/>
              <w:keepLines/>
              <w:cnfStyle w:val="100000000000" w:firstRow="1" w:lastRow="0" w:firstColumn="0" w:lastColumn="0" w:oddVBand="0" w:evenVBand="0" w:oddHBand="0" w:evenHBand="0" w:firstRowFirstColumn="0" w:firstRowLastColumn="0" w:lastRowFirstColumn="0" w:lastRowLastColumn="0"/>
            </w:pPr>
            <w:r>
              <w:t>No.</w:t>
            </w:r>
            <w:r w:rsidR="00B31981" w:rsidRPr="00173E6C">
              <w:t xml:space="preserve"> of Acc</w:t>
            </w:r>
            <w:r>
              <w:t>oun</w:t>
            </w:r>
            <w:r w:rsidR="00B31981" w:rsidRPr="00173E6C">
              <w:t>ts</w:t>
            </w:r>
          </w:p>
        </w:tc>
        <w:tc>
          <w:tcPr>
            <w:tcW w:w="543" w:type="pct"/>
            <w:vMerge w:val="restart"/>
            <w:vAlign w:val="center"/>
          </w:tcPr>
          <w:p w14:paraId="42B83DCC" w14:textId="77777777" w:rsidR="00B31981" w:rsidRPr="00173E6C" w:rsidRDefault="00B31981">
            <w:pPr>
              <w:pStyle w:val="TableText"/>
              <w:keepNext/>
              <w:keepLines/>
              <w:cnfStyle w:val="100000000000" w:firstRow="1" w:lastRow="0" w:firstColumn="0" w:lastColumn="0" w:oddVBand="0" w:evenVBand="0" w:oddHBand="0" w:evenHBand="0" w:firstRowFirstColumn="0" w:firstRowLastColumn="0" w:lastRowFirstColumn="0" w:lastRowLastColumn="0"/>
            </w:pPr>
            <w:r w:rsidRPr="00173E6C">
              <w:t>Per Customer</w:t>
            </w:r>
          </w:p>
          <w:p w14:paraId="31279B78" w14:textId="77777777" w:rsidR="00B31981" w:rsidRPr="00173E6C" w:rsidRDefault="00B31981">
            <w:pPr>
              <w:pStyle w:val="TableText"/>
              <w:keepNext/>
              <w:keepLines/>
              <w:cnfStyle w:val="100000000000" w:firstRow="1" w:lastRow="0" w:firstColumn="0" w:lastColumn="0" w:oddVBand="0" w:evenVBand="0" w:oddHBand="0" w:evenHBand="0" w:firstRowFirstColumn="0" w:firstRowLastColumn="0" w:lastRowFirstColumn="0" w:lastRowLastColumn="0"/>
            </w:pPr>
            <w:r w:rsidRPr="00173E6C">
              <w:t>(kW)</w:t>
            </w:r>
          </w:p>
        </w:tc>
        <w:tc>
          <w:tcPr>
            <w:tcW w:w="597" w:type="pct"/>
            <w:vMerge w:val="restart"/>
            <w:vAlign w:val="center"/>
          </w:tcPr>
          <w:p w14:paraId="578414B2" w14:textId="77777777" w:rsidR="00B31981" w:rsidRPr="00173E6C" w:rsidRDefault="00B31981">
            <w:pPr>
              <w:pStyle w:val="TableText"/>
              <w:keepNext/>
              <w:keepLines/>
              <w:cnfStyle w:val="100000000000" w:firstRow="1" w:lastRow="0" w:firstColumn="0" w:lastColumn="0" w:oddVBand="0" w:evenVBand="0" w:oddHBand="0" w:evenHBand="0" w:firstRowFirstColumn="0" w:firstRowLastColumn="0" w:lastRowFirstColumn="0" w:lastRowLastColumn="0"/>
            </w:pPr>
            <w:r w:rsidRPr="00173E6C">
              <w:t>Aggregate Impact (MW)</w:t>
            </w:r>
          </w:p>
        </w:tc>
        <w:tc>
          <w:tcPr>
            <w:tcW w:w="2119" w:type="pct"/>
            <w:gridSpan w:val="4"/>
            <w:vAlign w:val="center"/>
          </w:tcPr>
          <w:p w14:paraId="011AE329" w14:textId="77777777" w:rsidR="00B31981" w:rsidRPr="00173E6C" w:rsidRDefault="00B31981">
            <w:pPr>
              <w:pStyle w:val="TableText"/>
              <w:keepNext/>
              <w:keepLines/>
              <w:cnfStyle w:val="100000000000" w:firstRow="1" w:lastRow="0" w:firstColumn="0" w:lastColumn="0" w:oddVBand="0" w:evenVBand="0" w:oddHBand="0" w:evenHBand="0" w:firstRowFirstColumn="0" w:firstRowLastColumn="0" w:lastRowFirstColumn="0" w:lastRowLastColumn="0"/>
            </w:pPr>
            <w:r w:rsidRPr="00173E6C">
              <w:t>Percent Impact (%)</w:t>
            </w:r>
          </w:p>
        </w:tc>
      </w:tr>
      <w:tr w:rsidR="00B31981" w:rsidRPr="00173E6C" w14:paraId="1E3E2CE1" w14:textId="77777777" w:rsidTr="00473B39">
        <w:trPr>
          <w:cnfStyle w:val="100000000000" w:firstRow="1" w:lastRow="0" w:firstColumn="0" w:lastColumn="0" w:oddVBand="0" w:evenVBand="0" w:oddHBand="0" w:evenHBand="0" w:firstRowFirstColumn="0" w:firstRowLastColumn="0" w:lastRowFirstColumn="0" w:lastRowLastColumn="0"/>
          <w:trHeight w:val="260"/>
          <w:tblHeader/>
        </w:trPr>
        <w:tc>
          <w:tcPr>
            <w:cnfStyle w:val="001000000000" w:firstRow="0" w:lastRow="0" w:firstColumn="1" w:lastColumn="0" w:oddVBand="0" w:evenVBand="0" w:oddHBand="0" w:evenHBand="0" w:firstRowFirstColumn="0" w:firstRowLastColumn="0" w:lastRowFirstColumn="0" w:lastRowLastColumn="0"/>
            <w:tcW w:w="481" w:type="pct"/>
            <w:vMerge/>
            <w:vAlign w:val="center"/>
          </w:tcPr>
          <w:p w14:paraId="4F1BDF30" w14:textId="77777777" w:rsidR="00B31981" w:rsidRPr="00173E6C" w:rsidRDefault="00B31981">
            <w:pPr>
              <w:pStyle w:val="TableText"/>
              <w:keepNext/>
              <w:keepLines/>
              <w:jc w:val="left"/>
            </w:pPr>
          </w:p>
        </w:tc>
        <w:tc>
          <w:tcPr>
            <w:tcW w:w="874" w:type="pct"/>
            <w:vMerge/>
            <w:vAlign w:val="center"/>
          </w:tcPr>
          <w:p w14:paraId="7B4E165E" w14:textId="77777777" w:rsidR="00B31981" w:rsidRPr="00173E6C" w:rsidRDefault="00B31981">
            <w:pPr>
              <w:pStyle w:val="TableText"/>
              <w:keepNext/>
              <w:keepLines/>
              <w:jc w:val="left"/>
              <w:cnfStyle w:val="100000000000" w:firstRow="1" w:lastRow="0" w:firstColumn="0" w:lastColumn="0" w:oddVBand="0" w:evenVBand="0" w:oddHBand="0" w:evenHBand="0" w:firstRowFirstColumn="0" w:firstRowLastColumn="0" w:lastRowFirstColumn="0" w:lastRowLastColumn="0"/>
            </w:pPr>
          </w:p>
        </w:tc>
        <w:tc>
          <w:tcPr>
            <w:tcW w:w="386" w:type="pct"/>
            <w:vMerge/>
            <w:vAlign w:val="center"/>
          </w:tcPr>
          <w:p w14:paraId="7DBCFD7F" w14:textId="77777777" w:rsidR="00B31981" w:rsidRPr="00173E6C" w:rsidRDefault="00B31981">
            <w:pPr>
              <w:pStyle w:val="TableText"/>
              <w:keepNext/>
              <w:keepLines/>
              <w:cnfStyle w:val="100000000000" w:firstRow="1" w:lastRow="0" w:firstColumn="0" w:lastColumn="0" w:oddVBand="0" w:evenVBand="0" w:oddHBand="0" w:evenHBand="0" w:firstRowFirstColumn="0" w:firstRowLastColumn="0" w:lastRowFirstColumn="0" w:lastRowLastColumn="0"/>
            </w:pPr>
          </w:p>
        </w:tc>
        <w:tc>
          <w:tcPr>
            <w:tcW w:w="543" w:type="pct"/>
            <w:vMerge/>
            <w:vAlign w:val="center"/>
          </w:tcPr>
          <w:p w14:paraId="5655D9F6" w14:textId="77777777" w:rsidR="00B31981" w:rsidRPr="00173E6C" w:rsidRDefault="00B31981">
            <w:pPr>
              <w:pStyle w:val="TableText"/>
              <w:keepNext/>
              <w:keepLines/>
              <w:cnfStyle w:val="100000000000" w:firstRow="1" w:lastRow="0" w:firstColumn="0" w:lastColumn="0" w:oddVBand="0" w:evenVBand="0" w:oddHBand="0" w:evenHBand="0" w:firstRowFirstColumn="0" w:firstRowLastColumn="0" w:lastRowFirstColumn="0" w:lastRowLastColumn="0"/>
            </w:pPr>
          </w:p>
        </w:tc>
        <w:tc>
          <w:tcPr>
            <w:tcW w:w="597" w:type="pct"/>
            <w:vMerge/>
            <w:vAlign w:val="center"/>
          </w:tcPr>
          <w:p w14:paraId="369790B4" w14:textId="77777777" w:rsidR="00B31981" w:rsidRPr="00173E6C" w:rsidRDefault="00B31981">
            <w:pPr>
              <w:pStyle w:val="TableText"/>
              <w:keepNext/>
              <w:keepLines/>
              <w:cnfStyle w:val="100000000000" w:firstRow="1" w:lastRow="0" w:firstColumn="0" w:lastColumn="0" w:oddVBand="0" w:evenVBand="0" w:oddHBand="0" w:evenHBand="0" w:firstRowFirstColumn="0" w:firstRowLastColumn="0" w:lastRowFirstColumn="0" w:lastRowLastColumn="0"/>
            </w:pPr>
          </w:p>
        </w:tc>
        <w:tc>
          <w:tcPr>
            <w:tcW w:w="1017" w:type="pct"/>
            <w:gridSpan w:val="2"/>
            <w:vAlign w:val="center"/>
          </w:tcPr>
          <w:p w14:paraId="6F97172A" w14:textId="77777777" w:rsidR="00B31981" w:rsidRPr="00173E6C" w:rsidRDefault="00B31981">
            <w:pPr>
              <w:pStyle w:val="TableText"/>
              <w:keepNext/>
              <w:keepLines/>
              <w:cnfStyle w:val="100000000000" w:firstRow="1" w:lastRow="0" w:firstColumn="0" w:lastColumn="0" w:oddVBand="0" w:evenVBand="0" w:oddHBand="0" w:evenHBand="0" w:firstRowFirstColumn="0" w:firstRowLastColumn="0" w:lastRowFirstColumn="0" w:lastRowLastColumn="0"/>
            </w:pPr>
            <w:r w:rsidRPr="00173E6C">
              <w:t>Utility Peak</w:t>
            </w:r>
          </w:p>
        </w:tc>
        <w:tc>
          <w:tcPr>
            <w:tcW w:w="1102" w:type="pct"/>
            <w:gridSpan w:val="2"/>
            <w:vAlign w:val="center"/>
          </w:tcPr>
          <w:p w14:paraId="126094EE" w14:textId="77777777" w:rsidR="00B31981" w:rsidRPr="00173E6C" w:rsidRDefault="00B31981">
            <w:pPr>
              <w:pStyle w:val="TableText"/>
              <w:keepNext/>
              <w:keepLines/>
              <w:cnfStyle w:val="100000000000" w:firstRow="1" w:lastRow="0" w:firstColumn="0" w:lastColumn="0" w:oddVBand="0" w:evenVBand="0" w:oddHBand="0" w:evenHBand="0" w:firstRowFirstColumn="0" w:firstRowLastColumn="0" w:lastRowFirstColumn="0" w:lastRowLastColumn="0"/>
            </w:pPr>
            <w:r w:rsidRPr="00173E6C">
              <w:t>CAISO Peak</w:t>
            </w:r>
          </w:p>
        </w:tc>
      </w:tr>
      <w:tr w:rsidR="00B31981" w:rsidRPr="00173E6C" w14:paraId="501EC92C" w14:textId="77777777" w:rsidTr="00881990">
        <w:trPr>
          <w:cnfStyle w:val="100000000000" w:firstRow="1" w:lastRow="0" w:firstColumn="0" w:lastColumn="0" w:oddVBand="0" w:evenVBand="0" w:oddHBand="0" w:evenHBand="0" w:firstRowFirstColumn="0" w:firstRowLastColumn="0" w:lastRowFirstColumn="0" w:lastRowLastColumn="0"/>
          <w:trHeight w:val="260"/>
          <w:tblHeader/>
        </w:trPr>
        <w:tc>
          <w:tcPr>
            <w:cnfStyle w:val="001000000000" w:firstRow="0" w:lastRow="0" w:firstColumn="1" w:lastColumn="0" w:oddVBand="0" w:evenVBand="0" w:oddHBand="0" w:evenHBand="0" w:firstRowFirstColumn="0" w:firstRowLastColumn="0" w:lastRowFirstColumn="0" w:lastRowLastColumn="0"/>
            <w:tcW w:w="481" w:type="pct"/>
            <w:vMerge/>
            <w:vAlign w:val="center"/>
          </w:tcPr>
          <w:p w14:paraId="524C72FA" w14:textId="77777777" w:rsidR="00B31981" w:rsidRPr="00173E6C" w:rsidRDefault="00B31981">
            <w:pPr>
              <w:pStyle w:val="TableText"/>
              <w:keepNext/>
              <w:keepLines/>
              <w:jc w:val="left"/>
            </w:pPr>
          </w:p>
        </w:tc>
        <w:tc>
          <w:tcPr>
            <w:tcW w:w="874" w:type="pct"/>
            <w:vMerge/>
            <w:vAlign w:val="center"/>
          </w:tcPr>
          <w:p w14:paraId="59E3C659" w14:textId="77777777" w:rsidR="00B31981" w:rsidRPr="00173E6C" w:rsidRDefault="00B31981">
            <w:pPr>
              <w:pStyle w:val="TableText"/>
              <w:keepNext/>
              <w:keepLines/>
              <w:jc w:val="left"/>
              <w:cnfStyle w:val="100000000000" w:firstRow="1" w:lastRow="0" w:firstColumn="0" w:lastColumn="0" w:oddVBand="0" w:evenVBand="0" w:oddHBand="0" w:evenHBand="0" w:firstRowFirstColumn="0" w:firstRowLastColumn="0" w:lastRowFirstColumn="0" w:lastRowLastColumn="0"/>
            </w:pPr>
          </w:p>
        </w:tc>
        <w:tc>
          <w:tcPr>
            <w:tcW w:w="386" w:type="pct"/>
            <w:vMerge/>
            <w:vAlign w:val="center"/>
          </w:tcPr>
          <w:p w14:paraId="123D22E5" w14:textId="77777777" w:rsidR="00B31981" w:rsidRPr="00173E6C" w:rsidRDefault="00B31981">
            <w:pPr>
              <w:pStyle w:val="TableText"/>
              <w:keepNext/>
              <w:keepLines/>
              <w:cnfStyle w:val="100000000000" w:firstRow="1" w:lastRow="0" w:firstColumn="0" w:lastColumn="0" w:oddVBand="0" w:evenVBand="0" w:oddHBand="0" w:evenHBand="0" w:firstRowFirstColumn="0" w:firstRowLastColumn="0" w:lastRowFirstColumn="0" w:lastRowLastColumn="0"/>
            </w:pPr>
          </w:p>
        </w:tc>
        <w:tc>
          <w:tcPr>
            <w:tcW w:w="543" w:type="pct"/>
            <w:vMerge/>
            <w:vAlign w:val="center"/>
          </w:tcPr>
          <w:p w14:paraId="4E706782" w14:textId="77777777" w:rsidR="00B31981" w:rsidRPr="00173E6C" w:rsidRDefault="00B31981">
            <w:pPr>
              <w:pStyle w:val="TableText"/>
              <w:keepNext/>
              <w:keepLines/>
              <w:cnfStyle w:val="100000000000" w:firstRow="1" w:lastRow="0" w:firstColumn="0" w:lastColumn="0" w:oddVBand="0" w:evenVBand="0" w:oddHBand="0" w:evenHBand="0" w:firstRowFirstColumn="0" w:firstRowLastColumn="0" w:lastRowFirstColumn="0" w:lastRowLastColumn="0"/>
            </w:pPr>
          </w:p>
        </w:tc>
        <w:tc>
          <w:tcPr>
            <w:tcW w:w="597" w:type="pct"/>
            <w:vMerge/>
            <w:vAlign w:val="center"/>
          </w:tcPr>
          <w:p w14:paraId="493FC888" w14:textId="77777777" w:rsidR="00B31981" w:rsidRPr="00173E6C" w:rsidRDefault="00B31981">
            <w:pPr>
              <w:pStyle w:val="TableText"/>
              <w:keepNext/>
              <w:keepLines/>
              <w:cnfStyle w:val="100000000000" w:firstRow="1" w:lastRow="0" w:firstColumn="0" w:lastColumn="0" w:oddVBand="0" w:evenVBand="0" w:oddHBand="0" w:evenHBand="0" w:firstRowFirstColumn="0" w:firstRowLastColumn="0" w:lastRowFirstColumn="0" w:lastRowLastColumn="0"/>
            </w:pPr>
          </w:p>
        </w:tc>
        <w:tc>
          <w:tcPr>
            <w:tcW w:w="422" w:type="pct"/>
            <w:vAlign w:val="center"/>
          </w:tcPr>
          <w:p w14:paraId="2EFCEF3C" w14:textId="77777777" w:rsidR="00B31981" w:rsidRPr="00173E6C" w:rsidRDefault="00B31981">
            <w:pPr>
              <w:pStyle w:val="TableText"/>
              <w:keepNext/>
              <w:keepLines/>
              <w:cnfStyle w:val="100000000000" w:firstRow="1" w:lastRow="0" w:firstColumn="0" w:lastColumn="0" w:oddVBand="0" w:evenVBand="0" w:oddHBand="0" w:evenHBand="0" w:firstRowFirstColumn="0" w:firstRowLastColumn="0" w:lastRowFirstColumn="0" w:lastRowLastColumn="0"/>
            </w:pPr>
            <w:r w:rsidRPr="00173E6C">
              <w:rPr>
                <w:rFonts w:cs="Calibri"/>
              </w:rPr>
              <w:t>1-in-2</w:t>
            </w:r>
          </w:p>
        </w:tc>
        <w:tc>
          <w:tcPr>
            <w:tcW w:w="595" w:type="pct"/>
            <w:vAlign w:val="center"/>
          </w:tcPr>
          <w:p w14:paraId="3872A4DE" w14:textId="77777777" w:rsidR="00B31981" w:rsidRPr="00173E6C" w:rsidRDefault="00B31981">
            <w:pPr>
              <w:pStyle w:val="TableText"/>
              <w:keepNext/>
              <w:keepLines/>
              <w:cnfStyle w:val="100000000000" w:firstRow="1" w:lastRow="0" w:firstColumn="0" w:lastColumn="0" w:oddVBand="0" w:evenVBand="0" w:oddHBand="0" w:evenHBand="0" w:firstRowFirstColumn="0" w:firstRowLastColumn="0" w:lastRowFirstColumn="0" w:lastRowLastColumn="0"/>
            </w:pPr>
            <w:r w:rsidRPr="00173E6C">
              <w:rPr>
                <w:rFonts w:cs="Calibri"/>
              </w:rPr>
              <w:t>1-in-10</w:t>
            </w:r>
          </w:p>
        </w:tc>
        <w:tc>
          <w:tcPr>
            <w:tcW w:w="482" w:type="pct"/>
            <w:vAlign w:val="center"/>
          </w:tcPr>
          <w:p w14:paraId="212BAAD9" w14:textId="77777777" w:rsidR="00B31981" w:rsidRPr="00173E6C" w:rsidRDefault="00B31981">
            <w:pPr>
              <w:pStyle w:val="TableText"/>
              <w:keepNext/>
              <w:keepLines/>
              <w:cnfStyle w:val="100000000000" w:firstRow="1" w:lastRow="0" w:firstColumn="0" w:lastColumn="0" w:oddVBand="0" w:evenVBand="0" w:oddHBand="0" w:evenHBand="0" w:firstRowFirstColumn="0" w:firstRowLastColumn="0" w:lastRowFirstColumn="0" w:lastRowLastColumn="0"/>
            </w:pPr>
            <w:r w:rsidRPr="00173E6C">
              <w:rPr>
                <w:rFonts w:cs="Calibri"/>
              </w:rPr>
              <w:t>1-in-2</w:t>
            </w:r>
          </w:p>
        </w:tc>
        <w:tc>
          <w:tcPr>
            <w:tcW w:w="620" w:type="pct"/>
            <w:vAlign w:val="center"/>
          </w:tcPr>
          <w:p w14:paraId="23460446" w14:textId="77777777" w:rsidR="00B31981" w:rsidRPr="00173E6C" w:rsidRDefault="00B31981">
            <w:pPr>
              <w:pStyle w:val="TableText"/>
              <w:keepNext/>
              <w:keepLines/>
              <w:cnfStyle w:val="100000000000" w:firstRow="1" w:lastRow="0" w:firstColumn="0" w:lastColumn="0" w:oddVBand="0" w:evenVBand="0" w:oddHBand="0" w:evenHBand="0" w:firstRowFirstColumn="0" w:firstRowLastColumn="0" w:lastRowFirstColumn="0" w:lastRowLastColumn="0"/>
            </w:pPr>
            <w:r w:rsidRPr="00173E6C">
              <w:rPr>
                <w:rFonts w:cs="Calibri"/>
              </w:rPr>
              <w:t>1-in-10</w:t>
            </w:r>
          </w:p>
        </w:tc>
      </w:tr>
      <w:tr w:rsidR="0077512F" w14:paraId="2E916CF7" w14:textId="77777777" w:rsidTr="00251A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81" w:type="pct"/>
            <w:vMerge w:val="restart"/>
            <w:shd w:val="clear" w:color="auto" w:fill="C7C5E0"/>
            <w:vAlign w:val="center"/>
          </w:tcPr>
          <w:p w14:paraId="48186B5C" w14:textId="77777777" w:rsidR="0077512F" w:rsidRPr="00A54485" w:rsidRDefault="0077512F" w:rsidP="0077512F">
            <w:pPr>
              <w:pStyle w:val="TableText"/>
              <w:keepNext/>
              <w:keepLines/>
              <w:jc w:val="left"/>
              <w:rPr>
                <w:b w:val="0"/>
                <w:bCs w:val="0"/>
              </w:rPr>
            </w:pPr>
            <w:r w:rsidRPr="00A54485">
              <w:t>PGE</w:t>
            </w:r>
          </w:p>
        </w:tc>
        <w:tc>
          <w:tcPr>
            <w:tcW w:w="874" w:type="pct"/>
            <w:shd w:val="clear" w:color="auto" w:fill="C7C5E0"/>
            <w:vAlign w:val="center"/>
          </w:tcPr>
          <w:p w14:paraId="6BDB821C" w14:textId="77777777" w:rsidR="0077512F" w:rsidRDefault="0077512F" w:rsidP="0077512F">
            <w:pPr>
              <w:pStyle w:val="TableText"/>
              <w:keepNext/>
              <w:keepLines/>
              <w:jc w:val="left"/>
              <w:cnfStyle w:val="000000100000" w:firstRow="0" w:lastRow="0" w:firstColumn="0" w:lastColumn="0" w:oddVBand="0" w:evenVBand="0" w:oddHBand="1" w:evenHBand="0" w:firstRowFirstColumn="0" w:firstRowLastColumn="0" w:lastRowFirstColumn="0" w:lastRowLastColumn="0"/>
            </w:pPr>
            <w:r w:rsidRPr="001C7FB9">
              <w:t>Residential DA</w:t>
            </w:r>
          </w:p>
        </w:tc>
        <w:tc>
          <w:tcPr>
            <w:tcW w:w="386" w:type="pct"/>
            <w:shd w:val="clear" w:color="auto" w:fill="C7C5E0"/>
            <w:vAlign w:val="center"/>
          </w:tcPr>
          <w:p w14:paraId="5F1B5645" w14:textId="24982947" w:rsidR="0077512F" w:rsidRPr="007F04A2" w:rsidRDefault="0077512F" w:rsidP="0077512F">
            <w:pPr>
              <w:pStyle w:val="TableText"/>
              <w:keepNext/>
              <w:keepLines/>
              <w:cnfStyle w:val="000000100000" w:firstRow="0" w:lastRow="0" w:firstColumn="0" w:lastColumn="0" w:oddVBand="0" w:evenVBand="0" w:oddHBand="1" w:evenHBand="0" w:firstRowFirstColumn="0" w:firstRowLastColumn="0" w:lastRowFirstColumn="0" w:lastRowLastColumn="0"/>
            </w:pPr>
            <w:r w:rsidRPr="00937CB7">
              <w:rPr>
                <w:rFonts w:cs="Calibri"/>
              </w:rPr>
              <w:t>3,158</w:t>
            </w:r>
          </w:p>
        </w:tc>
        <w:tc>
          <w:tcPr>
            <w:tcW w:w="543" w:type="pct"/>
            <w:shd w:val="clear" w:color="auto" w:fill="C7C5E0"/>
            <w:vAlign w:val="center"/>
          </w:tcPr>
          <w:p w14:paraId="36C976B3" w14:textId="163E0671" w:rsidR="0077512F" w:rsidRPr="00AC6417" w:rsidRDefault="0077512F" w:rsidP="0077512F">
            <w:pPr>
              <w:pStyle w:val="TableText"/>
              <w:keepNext/>
              <w:keepLines/>
              <w:cnfStyle w:val="000000100000" w:firstRow="0" w:lastRow="0" w:firstColumn="0" w:lastColumn="0" w:oddVBand="0" w:evenVBand="0" w:oddHBand="1" w:evenHBand="0" w:firstRowFirstColumn="0" w:firstRowLastColumn="0" w:lastRowFirstColumn="0" w:lastRowLastColumn="0"/>
            </w:pPr>
            <w:r w:rsidRPr="00F6651B" w:rsidDel="000D19A4">
              <w:t>0.2</w:t>
            </w:r>
          </w:p>
        </w:tc>
        <w:tc>
          <w:tcPr>
            <w:tcW w:w="597" w:type="pct"/>
            <w:shd w:val="clear" w:color="auto" w:fill="C7C5E0"/>
            <w:vAlign w:val="center"/>
          </w:tcPr>
          <w:p w14:paraId="69DB7E80" w14:textId="191F798A" w:rsidR="0077512F" w:rsidRPr="00AC6417" w:rsidRDefault="0077512F" w:rsidP="0077512F">
            <w:pPr>
              <w:pStyle w:val="TableText"/>
              <w:keepNext/>
              <w:keepLines/>
              <w:cnfStyle w:val="000000100000" w:firstRow="0" w:lastRow="0" w:firstColumn="0" w:lastColumn="0" w:oddVBand="0" w:evenVBand="0" w:oddHBand="1" w:evenHBand="0" w:firstRowFirstColumn="0" w:firstRowLastColumn="0" w:lastRowFirstColumn="0" w:lastRowLastColumn="0"/>
            </w:pPr>
            <w:r w:rsidRPr="00F6651B">
              <w:rPr>
                <w:rFonts w:cs="Calibri"/>
              </w:rPr>
              <w:t>0.7</w:t>
            </w:r>
          </w:p>
        </w:tc>
        <w:tc>
          <w:tcPr>
            <w:tcW w:w="422" w:type="pct"/>
            <w:shd w:val="clear" w:color="auto" w:fill="C7C5E0"/>
          </w:tcPr>
          <w:p w14:paraId="2490EDA9" w14:textId="2C21FD64" w:rsidR="0077512F" w:rsidRPr="00AC6417" w:rsidRDefault="0077512F" w:rsidP="0077512F">
            <w:pPr>
              <w:pStyle w:val="TableText"/>
              <w:keepNext/>
              <w:keepLines/>
              <w:cnfStyle w:val="000000100000" w:firstRow="0" w:lastRow="0" w:firstColumn="0" w:lastColumn="0" w:oddVBand="0" w:evenVBand="0" w:oddHBand="1" w:evenHBand="0" w:firstRowFirstColumn="0" w:firstRowLastColumn="0" w:lastRowFirstColumn="0" w:lastRowLastColumn="0"/>
            </w:pPr>
            <w:r w:rsidRPr="00EE2B79">
              <w:t>18.0%</w:t>
            </w:r>
          </w:p>
        </w:tc>
        <w:tc>
          <w:tcPr>
            <w:tcW w:w="595" w:type="pct"/>
            <w:shd w:val="clear" w:color="auto" w:fill="C7C5E0"/>
          </w:tcPr>
          <w:p w14:paraId="66FA3B38" w14:textId="157E3C8A" w:rsidR="0077512F" w:rsidRPr="00AC6417" w:rsidRDefault="0077512F" w:rsidP="0077512F">
            <w:pPr>
              <w:pStyle w:val="TableText"/>
              <w:keepNext/>
              <w:keepLines/>
              <w:cnfStyle w:val="000000100000" w:firstRow="0" w:lastRow="0" w:firstColumn="0" w:lastColumn="0" w:oddVBand="0" w:evenVBand="0" w:oddHBand="1" w:evenHBand="0" w:firstRowFirstColumn="0" w:firstRowLastColumn="0" w:lastRowFirstColumn="0" w:lastRowLastColumn="0"/>
            </w:pPr>
            <w:r w:rsidRPr="00EE2B79">
              <w:t>16.2%</w:t>
            </w:r>
          </w:p>
        </w:tc>
        <w:tc>
          <w:tcPr>
            <w:tcW w:w="482" w:type="pct"/>
            <w:shd w:val="clear" w:color="auto" w:fill="C7C5E0"/>
          </w:tcPr>
          <w:p w14:paraId="28BEB07B" w14:textId="43BFAC90" w:rsidR="0077512F" w:rsidRPr="00AC6417" w:rsidRDefault="0077512F" w:rsidP="0077512F">
            <w:pPr>
              <w:pStyle w:val="TableText"/>
              <w:keepNext/>
              <w:keepLines/>
              <w:cnfStyle w:val="000000100000" w:firstRow="0" w:lastRow="0" w:firstColumn="0" w:lastColumn="0" w:oddVBand="0" w:evenVBand="0" w:oddHBand="1" w:evenHBand="0" w:firstRowFirstColumn="0" w:firstRowLastColumn="0" w:lastRowFirstColumn="0" w:lastRowLastColumn="0"/>
            </w:pPr>
            <w:r w:rsidRPr="00EE2B79">
              <w:t>18.3%</w:t>
            </w:r>
          </w:p>
        </w:tc>
        <w:tc>
          <w:tcPr>
            <w:tcW w:w="620" w:type="pct"/>
            <w:shd w:val="clear" w:color="auto" w:fill="C7C5E0"/>
          </w:tcPr>
          <w:p w14:paraId="3685300E" w14:textId="1CCF8FE8" w:rsidR="0077512F" w:rsidRPr="00AC6417" w:rsidRDefault="0077512F" w:rsidP="0077512F">
            <w:pPr>
              <w:pStyle w:val="TableText"/>
              <w:keepNext/>
              <w:keepLines/>
              <w:cnfStyle w:val="000000100000" w:firstRow="0" w:lastRow="0" w:firstColumn="0" w:lastColumn="0" w:oddVBand="0" w:evenVBand="0" w:oddHBand="1" w:evenHBand="0" w:firstRowFirstColumn="0" w:firstRowLastColumn="0" w:lastRowFirstColumn="0" w:lastRowLastColumn="0"/>
            </w:pPr>
            <w:r w:rsidRPr="00EE2B79">
              <w:t>17.2%</w:t>
            </w:r>
          </w:p>
        </w:tc>
      </w:tr>
      <w:tr w:rsidR="0077512F" w14:paraId="23C46BDE" w14:textId="77777777" w:rsidTr="00881990">
        <w:tc>
          <w:tcPr>
            <w:cnfStyle w:val="001000000000" w:firstRow="0" w:lastRow="0" w:firstColumn="1" w:lastColumn="0" w:oddVBand="0" w:evenVBand="0" w:oddHBand="0" w:evenHBand="0" w:firstRowFirstColumn="0" w:firstRowLastColumn="0" w:lastRowFirstColumn="0" w:lastRowLastColumn="0"/>
            <w:tcW w:w="481" w:type="pct"/>
            <w:vMerge/>
            <w:shd w:val="clear" w:color="auto" w:fill="C7C5E0"/>
            <w:vAlign w:val="center"/>
          </w:tcPr>
          <w:p w14:paraId="1C0E1E71" w14:textId="77777777" w:rsidR="0077512F" w:rsidRPr="00A54485" w:rsidRDefault="0077512F" w:rsidP="0077512F">
            <w:pPr>
              <w:pStyle w:val="TableText"/>
              <w:keepNext/>
              <w:keepLines/>
              <w:jc w:val="left"/>
              <w:rPr>
                <w:b w:val="0"/>
                <w:bCs w:val="0"/>
              </w:rPr>
            </w:pPr>
          </w:p>
        </w:tc>
        <w:tc>
          <w:tcPr>
            <w:tcW w:w="874" w:type="pct"/>
            <w:shd w:val="clear" w:color="auto" w:fill="C7C5E0"/>
            <w:vAlign w:val="center"/>
          </w:tcPr>
          <w:p w14:paraId="64B29F4E" w14:textId="77777777" w:rsidR="0077512F" w:rsidRDefault="0077512F" w:rsidP="0077512F">
            <w:pPr>
              <w:pStyle w:val="TableText"/>
              <w:keepNext/>
              <w:keepLines/>
              <w:jc w:val="left"/>
              <w:cnfStyle w:val="000000000000" w:firstRow="0" w:lastRow="0" w:firstColumn="0" w:lastColumn="0" w:oddVBand="0" w:evenVBand="0" w:oddHBand="0" w:evenHBand="0" w:firstRowFirstColumn="0" w:firstRowLastColumn="0" w:lastRowFirstColumn="0" w:lastRowLastColumn="0"/>
            </w:pPr>
            <w:r w:rsidRPr="001C7FB9">
              <w:t>Non-</w:t>
            </w:r>
            <w:r>
              <w:t>r</w:t>
            </w:r>
            <w:r w:rsidRPr="001C7FB9">
              <w:t>esidential DA</w:t>
            </w:r>
          </w:p>
        </w:tc>
        <w:tc>
          <w:tcPr>
            <w:tcW w:w="386" w:type="pct"/>
            <w:shd w:val="clear" w:color="auto" w:fill="C7C5E0"/>
            <w:vAlign w:val="center"/>
          </w:tcPr>
          <w:p w14:paraId="33964D67" w14:textId="181FF22A" w:rsidR="0077512F" w:rsidRPr="009300A6" w:rsidRDefault="0077512F" w:rsidP="0077512F">
            <w:pPr>
              <w:pStyle w:val="TableText"/>
              <w:keepNext/>
              <w:keepLines/>
              <w:cnfStyle w:val="000000000000" w:firstRow="0" w:lastRow="0" w:firstColumn="0" w:lastColumn="0" w:oddVBand="0" w:evenVBand="0" w:oddHBand="0" w:evenHBand="0" w:firstRowFirstColumn="0" w:firstRowLastColumn="0" w:lastRowFirstColumn="0" w:lastRowLastColumn="0"/>
            </w:pPr>
            <w:r w:rsidRPr="00937CB7">
              <w:rPr>
                <w:rFonts w:cs="Calibri"/>
              </w:rPr>
              <w:t>1,130</w:t>
            </w:r>
          </w:p>
        </w:tc>
        <w:tc>
          <w:tcPr>
            <w:tcW w:w="543" w:type="pct"/>
            <w:shd w:val="clear" w:color="auto" w:fill="C7C5E0"/>
            <w:vAlign w:val="center"/>
          </w:tcPr>
          <w:p w14:paraId="282428A2" w14:textId="5662D2E6" w:rsidR="0077512F" w:rsidRPr="009300A6" w:rsidRDefault="0077512F" w:rsidP="0077512F">
            <w:pPr>
              <w:pStyle w:val="TableText"/>
              <w:keepNext/>
              <w:keepLines/>
              <w:cnfStyle w:val="000000000000" w:firstRow="0" w:lastRow="0" w:firstColumn="0" w:lastColumn="0" w:oddVBand="0" w:evenVBand="0" w:oddHBand="0" w:evenHBand="0" w:firstRowFirstColumn="0" w:firstRowLastColumn="0" w:lastRowFirstColumn="0" w:lastRowLastColumn="0"/>
            </w:pPr>
            <w:r w:rsidRPr="00937CB7">
              <w:rPr>
                <w:rFonts w:cs="Calibri"/>
              </w:rPr>
              <w:t>35.3</w:t>
            </w:r>
          </w:p>
        </w:tc>
        <w:tc>
          <w:tcPr>
            <w:tcW w:w="597" w:type="pct"/>
            <w:shd w:val="clear" w:color="auto" w:fill="C7C5E0"/>
            <w:vAlign w:val="center"/>
          </w:tcPr>
          <w:p w14:paraId="0E379BE2" w14:textId="7C2652FE" w:rsidR="0077512F" w:rsidRPr="009300A6" w:rsidRDefault="0077512F" w:rsidP="0077512F">
            <w:pPr>
              <w:pStyle w:val="TableText"/>
              <w:keepNext/>
              <w:keepLines/>
              <w:cnfStyle w:val="000000000000" w:firstRow="0" w:lastRow="0" w:firstColumn="0" w:lastColumn="0" w:oddVBand="0" w:evenVBand="0" w:oddHBand="0" w:evenHBand="0" w:firstRowFirstColumn="0" w:firstRowLastColumn="0" w:lastRowFirstColumn="0" w:lastRowLastColumn="0"/>
            </w:pPr>
            <w:r w:rsidRPr="00937CB7">
              <w:rPr>
                <w:rFonts w:cs="Calibri"/>
              </w:rPr>
              <w:t>39.9</w:t>
            </w:r>
          </w:p>
        </w:tc>
        <w:tc>
          <w:tcPr>
            <w:tcW w:w="422" w:type="pct"/>
            <w:shd w:val="clear" w:color="auto" w:fill="C7C5E0"/>
            <w:vAlign w:val="center"/>
          </w:tcPr>
          <w:p w14:paraId="0663D617" w14:textId="0298587D" w:rsidR="0077512F" w:rsidRPr="009300A6" w:rsidRDefault="0077512F" w:rsidP="0077512F">
            <w:pPr>
              <w:pStyle w:val="TableText"/>
              <w:keepNext/>
              <w:keepLines/>
              <w:cnfStyle w:val="000000000000" w:firstRow="0" w:lastRow="0" w:firstColumn="0" w:lastColumn="0" w:oddVBand="0" w:evenVBand="0" w:oddHBand="0" w:evenHBand="0" w:firstRowFirstColumn="0" w:firstRowLastColumn="0" w:lastRowFirstColumn="0" w:lastRowLastColumn="0"/>
            </w:pPr>
            <w:r w:rsidRPr="00937CB7">
              <w:rPr>
                <w:rFonts w:cs="Calibri"/>
              </w:rPr>
              <w:t>19.</w:t>
            </w:r>
            <w:r>
              <w:rPr>
                <w:rFonts w:cs="Calibri"/>
              </w:rPr>
              <w:t>4</w:t>
            </w:r>
            <w:r w:rsidRPr="00937CB7">
              <w:rPr>
                <w:rFonts w:cs="Calibri"/>
              </w:rPr>
              <w:t>%</w:t>
            </w:r>
          </w:p>
        </w:tc>
        <w:tc>
          <w:tcPr>
            <w:tcW w:w="595" w:type="pct"/>
            <w:shd w:val="clear" w:color="auto" w:fill="C7C5E0"/>
            <w:vAlign w:val="center"/>
          </w:tcPr>
          <w:p w14:paraId="3F18F18B" w14:textId="47892669" w:rsidR="0077512F" w:rsidRPr="009300A6" w:rsidRDefault="0077512F" w:rsidP="0077512F">
            <w:pPr>
              <w:pStyle w:val="TableText"/>
              <w:keepNext/>
              <w:keepLines/>
              <w:cnfStyle w:val="000000000000" w:firstRow="0" w:lastRow="0" w:firstColumn="0" w:lastColumn="0" w:oddVBand="0" w:evenVBand="0" w:oddHBand="0" w:evenHBand="0" w:firstRowFirstColumn="0" w:firstRowLastColumn="0" w:lastRowFirstColumn="0" w:lastRowLastColumn="0"/>
            </w:pPr>
            <w:r w:rsidRPr="00937CB7">
              <w:rPr>
                <w:rFonts w:cs="Calibri"/>
              </w:rPr>
              <w:t>19.3%</w:t>
            </w:r>
          </w:p>
        </w:tc>
        <w:tc>
          <w:tcPr>
            <w:tcW w:w="482" w:type="pct"/>
            <w:shd w:val="clear" w:color="auto" w:fill="C7C5E0"/>
            <w:vAlign w:val="center"/>
          </w:tcPr>
          <w:p w14:paraId="3AF73C62" w14:textId="78C00898" w:rsidR="0077512F" w:rsidRPr="009300A6" w:rsidRDefault="0077512F" w:rsidP="0077512F">
            <w:pPr>
              <w:pStyle w:val="TableText"/>
              <w:keepNext/>
              <w:keepLines/>
              <w:cnfStyle w:val="000000000000" w:firstRow="0" w:lastRow="0" w:firstColumn="0" w:lastColumn="0" w:oddVBand="0" w:evenVBand="0" w:oddHBand="0" w:evenHBand="0" w:firstRowFirstColumn="0" w:firstRowLastColumn="0" w:lastRowFirstColumn="0" w:lastRowLastColumn="0"/>
            </w:pPr>
            <w:r w:rsidRPr="00937CB7">
              <w:rPr>
                <w:rFonts w:cs="Calibri"/>
              </w:rPr>
              <w:t>19.3%</w:t>
            </w:r>
          </w:p>
        </w:tc>
        <w:tc>
          <w:tcPr>
            <w:tcW w:w="620" w:type="pct"/>
            <w:shd w:val="clear" w:color="auto" w:fill="C7C5E0"/>
            <w:vAlign w:val="center"/>
          </w:tcPr>
          <w:p w14:paraId="39D4621B" w14:textId="7C8A957D" w:rsidR="0077512F" w:rsidRPr="009300A6" w:rsidRDefault="0077512F" w:rsidP="0077512F">
            <w:pPr>
              <w:pStyle w:val="TableText"/>
              <w:keepNext/>
              <w:keepLines/>
              <w:cnfStyle w:val="000000000000" w:firstRow="0" w:lastRow="0" w:firstColumn="0" w:lastColumn="0" w:oddVBand="0" w:evenVBand="0" w:oddHBand="0" w:evenHBand="0" w:firstRowFirstColumn="0" w:firstRowLastColumn="0" w:lastRowFirstColumn="0" w:lastRowLastColumn="0"/>
            </w:pPr>
            <w:r w:rsidRPr="00937CB7">
              <w:rPr>
                <w:rFonts w:cs="Calibri"/>
              </w:rPr>
              <w:t>19.</w:t>
            </w:r>
            <w:r>
              <w:rPr>
                <w:rFonts w:cs="Calibri"/>
              </w:rPr>
              <w:t>3</w:t>
            </w:r>
            <w:r w:rsidRPr="00937CB7">
              <w:rPr>
                <w:rFonts w:cs="Calibri"/>
              </w:rPr>
              <w:t>%</w:t>
            </w:r>
          </w:p>
        </w:tc>
      </w:tr>
      <w:tr w:rsidR="0077512F" w14:paraId="15054E2D" w14:textId="77777777" w:rsidTr="00DA78F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81" w:type="pct"/>
            <w:vMerge w:val="restart"/>
            <w:shd w:val="clear" w:color="auto" w:fill="F6F6F7" w:themeFill="background1"/>
            <w:vAlign w:val="center"/>
          </w:tcPr>
          <w:p w14:paraId="416AF71E" w14:textId="77777777" w:rsidR="0077512F" w:rsidRPr="00A54485" w:rsidRDefault="0077512F" w:rsidP="0077512F">
            <w:pPr>
              <w:pStyle w:val="TableText"/>
              <w:keepNext/>
              <w:keepLines/>
              <w:jc w:val="left"/>
              <w:rPr>
                <w:b w:val="0"/>
                <w:bCs w:val="0"/>
              </w:rPr>
            </w:pPr>
            <w:r w:rsidRPr="00A54485">
              <w:t>SCE</w:t>
            </w:r>
          </w:p>
        </w:tc>
        <w:tc>
          <w:tcPr>
            <w:tcW w:w="874" w:type="pct"/>
            <w:shd w:val="clear" w:color="auto" w:fill="F6F6F7" w:themeFill="background1"/>
            <w:vAlign w:val="center"/>
          </w:tcPr>
          <w:p w14:paraId="3F972113" w14:textId="77777777" w:rsidR="0077512F" w:rsidRDefault="0077512F" w:rsidP="0077512F">
            <w:pPr>
              <w:pStyle w:val="TableText"/>
              <w:keepNext/>
              <w:keepLines/>
              <w:jc w:val="left"/>
              <w:cnfStyle w:val="000000100000" w:firstRow="0" w:lastRow="0" w:firstColumn="0" w:lastColumn="0" w:oddVBand="0" w:evenVBand="0" w:oddHBand="1" w:evenHBand="0" w:firstRowFirstColumn="0" w:firstRowLastColumn="0" w:lastRowFirstColumn="0" w:lastRowLastColumn="0"/>
            </w:pPr>
            <w:r>
              <w:t>Non-residential DA</w:t>
            </w:r>
          </w:p>
        </w:tc>
        <w:tc>
          <w:tcPr>
            <w:tcW w:w="386" w:type="pct"/>
            <w:shd w:val="clear" w:color="auto" w:fill="F6F6F7" w:themeFill="background1"/>
            <w:vAlign w:val="center"/>
          </w:tcPr>
          <w:p w14:paraId="23DCB450" w14:textId="7B587C1F" w:rsidR="0077512F" w:rsidRPr="009300A6" w:rsidRDefault="0077512F" w:rsidP="0077512F">
            <w:pPr>
              <w:pStyle w:val="TableText"/>
              <w:keepNext/>
              <w:keepLines/>
              <w:cnfStyle w:val="000000100000" w:firstRow="0" w:lastRow="0" w:firstColumn="0" w:lastColumn="0" w:oddVBand="0" w:evenVBand="0" w:oddHBand="1" w:evenHBand="0" w:firstRowFirstColumn="0" w:firstRowLastColumn="0" w:lastRowFirstColumn="0" w:lastRowLastColumn="0"/>
            </w:pPr>
            <w:r w:rsidRPr="001A607B">
              <w:rPr>
                <w:rFonts w:cs="Calibri"/>
              </w:rPr>
              <w:t>42</w:t>
            </w:r>
          </w:p>
        </w:tc>
        <w:tc>
          <w:tcPr>
            <w:tcW w:w="543" w:type="pct"/>
            <w:shd w:val="clear" w:color="auto" w:fill="F6F6F7" w:themeFill="background1"/>
          </w:tcPr>
          <w:p w14:paraId="64FE35CE" w14:textId="3FCE6B2F" w:rsidR="0077512F" w:rsidRPr="00F60E82" w:rsidRDefault="0077512F" w:rsidP="0077512F">
            <w:pPr>
              <w:pStyle w:val="TableText"/>
              <w:keepNext/>
              <w:keepLines/>
              <w:cnfStyle w:val="000000100000" w:firstRow="0" w:lastRow="0" w:firstColumn="0" w:lastColumn="0" w:oddVBand="0" w:evenVBand="0" w:oddHBand="1" w:evenHBand="0" w:firstRowFirstColumn="0" w:firstRowLastColumn="0" w:lastRowFirstColumn="0" w:lastRowLastColumn="0"/>
              <w:rPr>
                <w:highlight w:val="darkGray"/>
              </w:rPr>
            </w:pPr>
            <w:r w:rsidRPr="0054726A">
              <w:rPr>
                <w:highlight w:val="black"/>
              </w:rPr>
              <w:t>XXX</w:t>
            </w:r>
          </w:p>
        </w:tc>
        <w:tc>
          <w:tcPr>
            <w:tcW w:w="597" w:type="pct"/>
            <w:shd w:val="clear" w:color="auto" w:fill="F6F6F7" w:themeFill="background1"/>
          </w:tcPr>
          <w:p w14:paraId="07630A63" w14:textId="378C629B" w:rsidR="0077512F" w:rsidRPr="00F60E82" w:rsidRDefault="0077512F" w:rsidP="0077512F">
            <w:pPr>
              <w:pStyle w:val="TableText"/>
              <w:keepNext/>
              <w:keepLines/>
              <w:cnfStyle w:val="000000100000" w:firstRow="0" w:lastRow="0" w:firstColumn="0" w:lastColumn="0" w:oddVBand="0" w:evenVBand="0" w:oddHBand="1" w:evenHBand="0" w:firstRowFirstColumn="0" w:firstRowLastColumn="0" w:lastRowFirstColumn="0" w:lastRowLastColumn="0"/>
              <w:rPr>
                <w:highlight w:val="darkGray"/>
              </w:rPr>
            </w:pPr>
            <w:r w:rsidRPr="0054726A">
              <w:rPr>
                <w:highlight w:val="black"/>
              </w:rPr>
              <w:t>XXX</w:t>
            </w:r>
          </w:p>
        </w:tc>
        <w:tc>
          <w:tcPr>
            <w:tcW w:w="422" w:type="pct"/>
            <w:shd w:val="clear" w:color="auto" w:fill="F6F6F7" w:themeFill="background1"/>
          </w:tcPr>
          <w:p w14:paraId="7D9236AD" w14:textId="2E49210D" w:rsidR="0077512F" w:rsidRPr="00BB63C0" w:rsidRDefault="0077512F" w:rsidP="0077512F">
            <w:pPr>
              <w:pStyle w:val="TableText"/>
              <w:keepNext/>
              <w:keepLines/>
              <w:cnfStyle w:val="000000100000" w:firstRow="0" w:lastRow="0" w:firstColumn="0" w:lastColumn="0" w:oddVBand="0" w:evenVBand="0" w:oddHBand="1" w:evenHBand="0" w:firstRowFirstColumn="0" w:firstRowLastColumn="0" w:lastRowFirstColumn="0" w:lastRowLastColumn="0"/>
              <w:rPr>
                <w:highlight w:val="black"/>
              </w:rPr>
            </w:pPr>
            <w:r w:rsidRPr="0054726A">
              <w:rPr>
                <w:highlight w:val="black"/>
              </w:rPr>
              <w:t>XXX</w:t>
            </w:r>
          </w:p>
        </w:tc>
        <w:tc>
          <w:tcPr>
            <w:tcW w:w="595" w:type="pct"/>
            <w:shd w:val="clear" w:color="auto" w:fill="F6F6F7" w:themeFill="background1"/>
          </w:tcPr>
          <w:p w14:paraId="6D488C52" w14:textId="14C3744C" w:rsidR="0077512F" w:rsidRPr="00BB63C0" w:rsidRDefault="0077512F" w:rsidP="0077512F">
            <w:pPr>
              <w:pStyle w:val="TableText"/>
              <w:keepNext/>
              <w:keepLines/>
              <w:cnfStyle w:val="000000100000" w:firstRow="0" w:lastRow="0" w:firstColumn="0" w:lastColumn="0" w:oddVBand="0" w:evenVBand="0" w:oddHBand="1" w:evenHBand="0" w:firstRowFirstColumn="0" w:firstRowLastColumn="0" w:lastRowFirstColumn="0" w:lastRowLastColumn="0"/>
              <w:rPr>
                <w:highlight w:val="black"/>
              </w:rPr>
            </w:pPr>
            <w:r w:rsidRPr="0054726A">
              <w:rPr>
                <w:highlight w:val="black"/>
              </w:rPr>
              <w:t>XXX</w:t>
            </w:r>
          </w:p>
        </w:tc>
        <w:tc>
          <w:tcPr>
            <w:tcW w:w="482" w:type="pct"/>
            <w:shd w:val="clear" w:color="auto" w:fill="F6F6F7" w:themeFill="background1"/>
          </w:tcPr>
          <w:p w14:paraId="133C2133" w14:textId="307C1CD1" w:rsidR="0077512F" w:rsidRPr="00BB63C0" w:rsidRDefault="0077512F" w:rsidP="0077512F">
            <w:pPr>
              <w:pStyle w:val="TableText"/>
              <w:keepNext/>
              <w:keepLines/>
              <w:cnfStyle w:val="000000100000" w:firstRow="0" w:lastRow="0" w:firstColumn="0" w:lastColumn="0" w:oddVBand="0" w:evenVBand="0" w:oddHBand="1" w:evenHBand="0" w:firstRowFirstColumn="0" w:firstRowLastColumn="0" w:lastRowFirstColumn="0" w:lastRowLastColumn="0"/>
              <w:rPr>
                <w:highlight w:val="black"/>
              </w:rPr>
            </w:pPr>
            <w:r w:rsidRPr="0054726A">
              <w:rPr>
                <w:highlight w:val="black"/>
              </w:rPr>
              <w:t>XXX</w:t>
            </w:r>
          </w:p>
        </w:tc>
        <w:tc>
          <w:tcPr>
            <w:tcW w:w="620" w:type="pct"/>
            <w:shd w:val="clear" w:color="auto" w:fill="F6F6F7" w:themeFill="background1"/>
          </w:tcPr>
          <w:p w14:paraId="04D25B4D" w14:textId="1A5A7E0E" w:rsidR="0077512F" w:rsidRPr="00BB63C0" w:rsidRDefault="0077512F" w:rsidP="0077512F">
            <w:pPr>
              <w:pStyle w:val="TableText"/>
              <w:keepNext/>
              <w:keepLines/>
              <w:cnfStyle w:val="000000100000" w:firstRow="0" w:lastRow="0" w:firstColumn="0" w:lastColumn="0" w:oddVBand="0" w:evenVBand="0" w:oddHBand="1" w:evenHBand="0" w:firstRowFirstColumn="0" w:firstRowLastColumn="0" w:lastRowFirstColumn="0" w:lastRowLastColumn="0"/>
              <w:rPr>
                <w:highlight w:val="black"/>
              </w:rPr>
            </w:pPr>
            <w:r w:rsidRPr="0054726A">
              <w:rPr>
                <w:highlight w:val="black"/>
              </w:rPr>
              <w:t>XXX</w:t>
            </w:r>
          </w:p>
        </w:tc>
      </w:tr>
      <w:tr w:rsidR="0077512F" w14:paraId="1D5A8E4D" w14:textId="77777777">
        <w:tc>
          <w:tcPr>
            <w:cnfStyle w:val="001000000000" w:firstRow="0" w:lastRow="0" w:firstColumn="1" w:lastColumn="0" w:oddVBand="0" w:evenVBand="0" w:oddHBand="0" w:evenHBand="0" w:firstRowFirstColumn="0" w:firstRowLastColumn="0" w:lastRowFirstColumn="0" w:lastRowLastColumn="0"/>
            <w:tcW w:w="481" w:type="pct"/>
            <w:vMerge/>
            <w:shd w:val="clear" w:color="auto" w:fill="F6F6F7" w:themeFill="background1"/>
            <w:vAlign w:val="center"/>
          </w:tcPr>
          <w:p w14:paraId="0794C67A" w14:textId="77777777" w:rsidR="0077512F" w:rsidRPr="00A54485" w:rsidRDefault="0077512F" w:rsidP="0077512F">
            <w:pPr>
              <w:pStyle w:val="TableText"/>
              <w:keepNext/>
              <w:keepLines/>
              <w:jc w:val="left"/>
              <w:rPr>
                <w:b w:val="0"/>
                <w:bCs w:val="0"/>
              </w:rPr>
            </w:pPr>
          </w:p>
        </w:tc>
        <w:tc>
          <w:tcPr>
            <w:tcW w:w="874" w:type="pct"/>
            <w:shd w:val="clear" w:color="auto" w:fill="F6F6F7" w:themeFill="background1"/>
            <w:vAlign w:val="center"/>
          </w:tcPr>
          <w:p w14:paraId="718EFDA6" w14:textId="012525C6" w:rsidR="0077512F" w:rsidRDefault="0077512F" w:rsidP="0077512F">
            <w:pPr>
              <w:pStyle w:val="TableText"/>
              <w:keepNext/>
              <w:keepLines/>
              <w:jc w:val="left"/>
              <w:cnfStyle w:val="000000000000" w:firstRow="0" w:lastRow="0" w:firstColumn="0" w:lastColumn="0" w:oddVBand="0" w:evenVBand="0" w:oddHBand="0" w:evenHBand="0" w:firstRowFirstColumn="0" w:firstRowLastColumn="0" w:lastRowFirstColumn="0" w:lastRowLastColumn="0"/>
            </w:pPr>
            <w:r>
              <w:t>Non-residential Elect DA</w:t>
            </w:r>
          </w:p>
        </w:tc>
        <w:tc>
          <w:tcPr>
            <w:tcW w:w="386" w:type="pct"/>
            <w:shd w:val="clear" w:color="auto" w:fill="F6F6F7" w:themeFill="background1"/>
            <w:vAlign w:val="center"/>
          </w:tcPr>
          <w:p w14:paraId="15A5C683" w14:textId="27B483C2" w:rsidR="0077512F" w:rsidRPr="009300A6" w:rsidRDefault="0077512F" w:rsidP="0077512F">
            <w:pPr>
              <w:pStyle w:val="TableText"/>
              <w:keepNext/>
              <w:keepLines/>
              <w:cnfStyle w:val="000000000000" w:firstRow="0" w:lastRow="0" w:firstColumn="0" w:lastColumn="0" w:oddVBand="0" w:evenVBand="0" w:oddHBand="0" w:evenHBand="0" w:firstRowFirstColumn="0" w:firstRowLastColumn="0" w:lastRowFirstColumn="0" w:lastRowLastColumn="0"/>
            </w:pPr>
            <w:r>
              <w:t>0</w:t>
            </w:r>
          </w:p>
        </w:tc>
        <w:tc>
          <w:tcPr>
            <w:tcW w:w="543" w:type="pct"/>
            <w:shd w:val="clear" w:color="auto" w:fill="F6F6F7" w:themeFill="background1"/>
          </w:tcPr>
          <w:p w14:paraId="13BD5726" w14:textId="5C7DBDC2" w:rsidR="0077512F" w:rsidRPr="0037287E" w:rsidRDefault="0077512F" w:rsidP="0077512F">
            <w:pPr>
              <w:pStyle w:val="TableText"/>
              <w:keepNext/>
              <w:keepLines/>
              <w:cnfStyle w:val="000000000000" w:firstRow="0" w:lastRow="0" w:firstColumn="0" w:lastColumn="0" w:oddVBand="0" w:evenVBand="0" w:oddHBand="0" w:evenHBand="0" w:firstRowFirstColumn="0" w:firstRowLastColumn="0" w:lastRowFirstColumn="0" w:lastRowLastColumn="0"/>
              <w:rPr>
                <w:highlight w:val="darkGray"/>
              </w:rPr>
            </w:pPr>
            <w:r w:rsidRPr="006050F0">
              <w:rPr>
                <w:highlight w:val="black"/>
              </w:rPr>
              <w:t>XXX</w:t>
            </w:r>
          </w:p>
        </w:tc>
        <w:tc>
          <w:tcPr>
            <w:tcW w:w="597" w:type="pct"/>
            <w:shd w:val="clear" w:color="auto" w:fill="F6F6F7" w:themeFill="background1"/>
          </w:tcPr>
          <w:p w14:paraId="61C51230" w14:textId="29FCC652" w:rsidR="0077512F" w:rsidRPr="0037287E" w:rsidRDefault="0077512F" w:rsidP="0077512F">
            <w:pPr>
              <w:pStyle w:val="TableText"/>
              <w:keepNext/>
              <w:keepLines/>
              <w:cnfStyle w:val="000000000000" w:firstRow="0" w:lastRow="0" w:firstColumn="0" w:lastColumn="0" w:oddVBand="0" w:evenVBand="0" w:oddHBand="0" w:evenHBand="0" w:firstRowFirstColumn="0" w:firstRowLastColumn="0" w:lastRowFirstColumn="0" w:lastRowLastColumn="0"/>
              <w:rPr>
                <w:highlight w:val="darkGray"/>
              </w:rPr>
            </w:pPr>
            <w:r w:rsidRPr="006050F0">
              <w:rPr>
                <w:highlight w:val="black"/>
              </w:rPr>
              <w:t>XXX</w:t>
            </w:r>
          </w:p>
        </w:tc>
        <w:tc>
          <w:tcPr>
            <w:tcW w:w="422" w:type="pct"/>
            <w:shd w:val="clear" w:color="auto" w:fill="F6F6F7" w:themeFill="background1"/>
          </w:tcPr>
          <w:p w14:paraId="60579CEB" w14:textId="7D71A6EB" w:rsidR="0077512F" w:rsidRPr="0037287E" w:rsidRDefault="0077512F" w:rsidP="0077512F">
            <w:pPr>
              <w:pStyle w:val="TableText"/>
              <w:keepNext/>
              <w:keepLines/>
              <w:cnfStyle w:val="000000000000" w:firstRow="0" w:lastRow="0" w:firstColumn="0" w:lastColumn="0" w:oddVBand="0" w:evenVBand="0" w:oddHBand="0" w:evenHBand="0" w:firstRowFirstColumn="0" w:firstRowLastColumn="0" w:lastRowFirstColumn="0" w:lastRowLastColumn="0"/>
              <w:rPr>
                <w:highlight w:val="darkGray"/>
              </w:rPr>
            </w:pPr>
            <w:r w:rsidRPr="006050F0">
              <w:rPr>
                <w:highlight w:val="black"/>
              </w:rPr>
              <w:t>XXX</w:t>
            </w:r>
          </w:p>
        </w:tc>
        <w:tc>
          <w:tcPr>
            <w:tcW w:w="595" w:type="pct"/>
            <w:shd w:val="clear" w:color="auto" w:fill="F6F6F7" w:themeFill="background1"/>
          </w:tcPr>
          <w:p w14:paraId="1C2BC947" w14:textId="60588FA7" w:rsidR="0077512F" w:rsidRPr="0037287E" w:rsidRDefault="0077512F" w:rsidP="0077512F">
            <w:pPr>
              <w:pStyle w:val="TableText"/>
              <w:keepNext/>
              <w:keepLines/>
              <w:cnfStyle w:val="000000000000" w:firstRow="0" w:lastRow="0" w:firstColumn="0" w:lastColumn="0" w:oddVBand="0" w:evenVBand="0" w:oddHBand="0" w:evenHBand="0" w:firstRowFirstColumn="0" w:firstRowLastColumn="0" w:lastRowFirstColumn="0" w:lastRowLastColumn="0"/>
              <w:rPr>
                <w:highlight w:val="darkGray"/>
              </w:rPr>
            </w:pPr>
            <w:r w:rsidRPr="006050F0">
              <w:rPr>
                <w:highlight w:val="black"/>
              </w:rPr>
              <w:t>XXX</w:t>
            </w:r>
          </w:p>
        </w:tc>
        <w:tc>
          <w:tcPr>
            <w:tcW w:w="482" w:type="pct"/>
            <w:shd w:val="clear" w:color="auto" w:fill="F6F6F7" w:themeFill="background1"/>
          </w:tcPr>
          <w:p w14:paraId="56D55D77" w14:textId="51183E8F" w:rsidR="0077512F" w:rsidRPr="0037287E" w:rsidRDefault="0077512F" w:rsidP="0077512F">
            <w:pPr>
              <w:pStyle w:val="TableText"/>
              <w:keepNext/>
              <w:keepLines/>
              <w:cnfStyle w:val="000000000000" w:firstRow="0" w:lastRow="0" w:firstColumn="0" w:lastColumn="0" w:oddVBand="0" w:evenVBand="0" w:oddHBand="0" w:evenHBand="0" w:firstRowFirstColumn="0" w:firstRowLastColumn="0" w:lastRowFirstColumn="0" w:lastRowLastColumn="0"/>
              <w:rPr>
                <w:highlight w:val="darkGray"/>
              </w:rPr>
            </w:pPr>
            <w:r w:rsidRPr="006050F0">
              <w:rPr>
                <w:highlight w:val="black"/>
              </w:rPr>
              <w:t>XXX</w:t>
            </w:r>
          </w:p>
        </w:tc>
        <w:tc>
          <w:tcPr>
            <w:tcW w:w="620" w:type="pct"/>
            <w:shd w:val="clear" w:color="auto" w:fill="F6F6F7" w:themeFill="background1"/>
          </w:tcPr>
          <w:p w14:paraId="526F92AB" w14:textId="627B9E98" w:rsidR="0077512F" w:rsidRPr="0037287E" w:rsidRDefault="0077512F" w:rsidP="0077512F">
            <w:pPr>
              <w:pStyle w:val="TableText"/>
              <w:keepNext/>
              <w:keepLines/>
              <w:cnfStyle w:val="000000000000" w:firstRow="0" w:lastRow="0" w:firstColumn="0" w:lastColumn="0" w:oddVBand="0" w:evenVBand="0" w:oddHBand="0" w:evenHBand="0" w:firstRowFirstColumn="0" w:firstRowLastColumn="0" w:lastRowFirstColumn="0" w:lastRowLastColumn="0"/>
              <w:rPr>
                <w:highlight w:val="darkGray"/>
              </w:rPr>
            </w:pPr>
            <w:r w:rsidRPr="006050F0">
              <w:rPr>
                <w:highlight w:val="black"/>
              </w:rPr>
              <w:t>XXX</w:t>
            </w:r>
          </w:p>
        </w:tc>
      </w:tr>
      <w:tr w:rsidR="0077512F" w14:paraId="27C3E796" w14:textId="77777777" w:rsidTr="0088199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81" w:type="pct"/>
            <w:vMerge w:val="restart"/>
            <w:shd w:val="clear" w:color="auto" w:fill="C7C5E0"/>
            <w:vAlign w:val="center"/>
          </w:tcPr>
          <w:p w14:paraId="3611F431" w14:textId="77777777" w:rsidR="0077512F" w:rsidRPr="00A54485" w:rsidRDefault="0077512F" w:rsidP="0077512F">
            <w:pPr>
              <w:pStyle w:val="TableText"/>
              <w:keepNext/>
              <w:keepLines/>
              <w:jc w:val="left"/>
              <w:rPr>
                <w:b w:val="0"/>
                <w:bCs w:val="0"/>
              </w:rPr>
            </w:pPr>
            <w:r w:rsidRPr="00A54485">
              <w:t>SDG&amp;E</w:t>
            </w:r>
          </w:p>
        </w:tc>
        <w:tc>
          <w:tcPr>
            <w:tcW w:w="874" w:type="pct"/>
            <w:shd w:val="clear" w:color="auto" w:fill="C7C5E0"/>
            <w:vAlign w:val="center"/>
          </w:tcPr>
          <w:p w14:paraId="69D1DBEE" w14:textId="77777777" w:rsidR="0077512F" w:rsidRDefault="0077512F" w:rsidP="0077512F">
            <w:pPr>
              <w:pStyle w:val="TableText"/>
              <w:keepNext/>
              <w:keepLines/>
              <w:jc w:val="left"/>
              <w:cnfStyle w:val="000000100000" w:firstRow="0" w:lastRow="0" w:firstColumn="0" w:lastColumn="0" w:oddVBand="0" w:evenVBand="0" w:oddHBand="1" w:evenHBand="0" w:firstRowFirstColumn="0" w:firstRowLastColumn="0" w:lastRowFirstColumn="0" w:lastRowLastColumn="0"/>
            </w:pPr>
            <w:r>
              <w:t>Non-residential DA</w:t>
            </w:r>
          </w:p>
        </w:tc>
        <w:tc>
          <w:tcPr>
            <w:tcW w:w="386" w:type="pct"/>
            <w:shd w:val="clear" w:color="auto" w:fill="C7C5E0"/>
          </w:tcPr>
          <w:p w14:paraId="32EF3B63" w14:textId="3C675BEB" w:rsidR="0077512F" w:rsidRPr="009300A6" w:rsidRDefault="0077512F" w:rsidP="0077512F">
            <w:pPr>
              <w:pStyle w:val="TableText"/>
              <w:keepNext/>
              <w:keepLines/>
              <w:cnfStyle w:val="000000100000" w:firstRow="0" w:lastRow="0" w:firstColumn="0" w:lastColumn="0" w:oddVBand="0" w:evenVBand="0" w:oddHBand="1" w:evenHBand="0" w:firstRowFirstColumn="0" w:firstRowLastColumn="0" w:lastRowFirstColumn="0" w:lastRowLastColumn="0"/>
            </w:pPr>
            <w:r w:rsidRPr="00B51E0D">
              <w:t>107</w:t>
            </w:r>
          </w:p>
        </w:tc>
        <w:tc>
          <w:tcPr>
            <w:tcW w:w="543" w:type="pct"/>
            <w:shd w:val="clear" w:color="auto" w:fill="C7C5E0"/>
          </w:tcPr>
          <w:p w14:paraId="1EC61D75" w14:textId="3FC81962" w:rsidR="0077512F" w:rsidRPr="009300A6" w:rsidRDefault="0077512F" w:rsidP="0077512F">
            <w:pPr>
              <w:pStyle w:val="TableText"/>
              <w:keepNext/>
              <w:keepLines/>
              <w:cnfStyle w:val="000000100000" w:firstRow="0" w:lastRow="0" w:firstColumn="0" w:lastColumn="0" w:oddVBand="0" w:evenVBand="0" w:oddHBand="1" w:evenHBand="0" w:firstRowFirstColumn="0" w:firstRowLastColumn="0" w:lastRowFirstColumn="0" w:lastRowLastColumn="0"/>
            </w:pPr>
            <w:r w:rsidRPr="00B51E0D">
              <w:t>7.7</w:t>
            </w:r>
          </w:p>
        </w:tc>
        <w:tc>
          <w:tcPr>
            <w:tcW w:w="597" w:type="pct"/>
            <w:shd w:val="clear" w:color="auto" w:fill="C7C5E0"/>
          </w:tcPr>
          <w:p w14:paraId="3164D8D6" w14:textId="7EBA9597" w:rsidR="0077512F" w:rsidRPr="009300A6" w:rsidRDefault="0077512F" w:rsidP="0077512F">
            <w:pPr>
              <w:pStyle w:val="TableText"/>
              <w:keepNext/>
              <w:keepLines/>
              <w:cnfStyle w:val="000000100000" w:firstRow="0" w:lastRow="0" w:firstColumn="0" w:lastColumn="0" w:oddVBand="0" w:evenVBand="0" w:oddHBand="1" w:evenHBand="0" w:firstRowFirstColumn="0" w:firstRowLastColumn="0" w:lastRowFirstColumn="0" w:lastRowLastColumn="0"/>
            </w:pPr>
            <w:r w:rsidRPr="00B51E0D">
              <w:t>0.8</w:t>
            </w:r>
          </w:p>
        </w:tc>
        <w:tc>
          <w:tcPr>
            <w:tcW w:w="422" w:type="pct"/>
            <w:shd w:val="clear" w:color="auto" w:fill="C7C5E0"/>
          </w:tcPr>
          <w:p w14:paraId="04DF6097" w14:textId="2E607470" w:rsidR="0077512F" w:rsidRPr="009300A6" w:rsidRDefault="0077512F" w:rsidP="0077512F">
            <w:pPr>
              <w:pStyle w:val="TableText"/>
              <w:keepNext/>
              <w:keepLines/>
              <w:cnfStyle w:val="000000100000" w:firstRow="0" w:lastRow="0" w:firstColumn="0" w:lastColumn="0" w:oddVBand="0" w:evenVBand="0" w:oddHBand="1" w:evenHBand="0" w:firstRowFirstColumn="0" w:firstRowLastColumn="0" w:lastRowFirstColumn="0" w:lastRowLastColumn="0"/>
            </w:pPr>
            <w:r w:rsidRPr="00B51E0D">
              <w:t>9.5%</w:t>
            </w:r>
          </w:p>
        </w:tc>
        <w:tc>
          <w:tcPr>
            <w:tcW w:w="595" w:type="pct"/>
            <w:shd w:val="clear" w:color="auto" w:fill="C7C5E0"/>
          </w:tcPr>
          <w:p w14:paraId="088921FA" w14:textId="02144B7A" w:rsidR="0077512F" w:rsidRPr="009300A6" w:rsidRDefault="0077512F" w:rsidP="0077512F">
            <w:pPr>
              <w:pStyle w:val="TableText"/>
              <w:keepNext/>
              <w:keepLines/>
              <w:cnfStyle w:val="000000100000" w:firstRow="0" w:lastRow="0" w:firstColumn="0" w:lastColumn="0" w:oddVBand="0" w:evenVBand="0" w:oddHBand="1" w:evenHBand="0" w:firstRowFirstColumn="0" w:firstRowLastColumn="0" w:lastRowFirstColumn="0" w:lastRowLastColumn="0"/>
            </w:pPr>
            <w:r w:rsidRPr="00B51E0D">
              <w:t>9.4%</w:t>
            </w:r>
          </w:p>
        </w:tc>
        <w:tc>
          <w:tcPr>
            <w:tcW w:w="482" w:type="pct"/>
            <w:shd w:val="clear" w:color="auto" w:fill="C7C5E0"/>
          </w:tcPr>
          <w:p w14:paraId="0FE9323D" w14:textId="1E0877CC" w:rsidR="0077512F" w:rsidRPr="009300A6" w:rsidRDefault="0077512F" w:rsidP="0077512F">
            <w:pPr>
              <w:pStyle w:val="TableText"/>
              <w:keepNext/>
              <w:keepLines/>
              <w:cnfStyle w:val="000000100000" w:firstRow="0" w:lastRow="0" w:firstColumn="0" w:lastColumn="0" w:oddVBand="0" w:evenVBand="0" w:oddHBand="1" w:evenHBand="0" w:firstRowFirstColumn="0" w:firstRowLastColumn="0" w:lastRowFirstColumn="0" w:lastRowLastColumn="0"/>
            </w:pPr>
            <w:r w:rsidRPr="00B51E0D">
              <w:t>9.6%</w:t>
            </w:r>
          </w:p>
        </w:tc>
        <w:tc>
          <w:tcPr>
            <w:tcW w:w="620" w:type="pct"/>
            <w:shd w:val="clear" w:color="auto" w:fill="C7C5E0"/>
          </w:tcPr>
          <w:p w14:paraId="00390D67" w14:textId="086DD48F" w:rsidR="0077512F" w:rsidRPr="009300A6" w:rsidRDefault="0077512F" w:rsidP="0077512F">
            <w:pPr>
              <w:pStyle w:val="TableText"/>
              <w:keepNext/>
              <w:keepLines/>
              <w:cnfStyle w:val="000000100000" w:firstRow="0" w:lastRow="0" w:firstColumn="0" w:lastColumn="0" w:oddVBand="0" w:evenVBand="0" w:oddHBand="1" w:evenHBand="0" w:firstRowFirstColumn="0" w:firstRowLastColumn="0" w:lastRowFirstColumn="0" w:lastRowLastColumn="0"/>
            </w:pPr>
            <w:r w:rsidRPr="00B51E0D">
              <w:t>9.4%</w:t>
            </w:r>
          </w:p>
        </w:tc>
      </w:tr>
      <w:tr w:rsidR="0077512F" w14:paraId="01A170E8" w14:textId="77777777" w:rsidTr="00881990">
        <w:tc>
          <w:tcPr>
            <w:cnfStyle w:val="001000000000" w:firstRow="0" w:lastRow="0" w:firstColumn="1" w:lastColumn="0" w:oddVBand="0" w:evenVBand="0" w:oddHBand="0" w:evenHBand="0" w:firstRowFirstColumn="0" w:firstRowLastColumn="0" w:lastRowFirstColumn="0" w:lastRowLastColumn="0"/>
            <w:tcW w:w="481" w:type="pct"/>
            <w:vMerge/>
            <w:shd w:val="clear" w:color="auto" w:fill="C7C5E0"/>
            <w:vAlign w:val="center"/>
          </w:tcPr>
          <w:p w14:paraId="21981DB1" w14:textId="77777777" w:rsidR="0077512F" w:rsidRDefault="0077512F" w:rsidP="0077512F">
            <w:pPr>
              <w:pStyle w:val="TableText"/>
              <w:jc w:val="left"/>
            </w:pPr>
          </w:p>
        </w:tc>
        <w:tc>
          <w:tcPr>
            <w:tcW w:w="874" w:type="pct"/>
            <w:shd w:val="clear" w:color="auto" w:fill="C7C5E0"/>
            <w:vAlign w:val="center"/>
          </w:tcPr>
          <w:p w14:paraId="63B7DA01" w14:textId="77777777" w:rsidR="0077512F" w:rsidRDefault="0077512F" w:rsidP="0077512F">
            <w:pPr>
              <w:pStyle w:val="TableText"/>
              <w:jc w:val="left"/>
              <w:cnfStyle w:val="000000000000" w:firstRow="0" w:lastRow="0" w:firstColumn="0" w:lastColumn="0" w:oddVBand="0" w:evenVBand="0" w:oddHBand="0" w:evenHBand="0" w:firstRowFirstColumn="0" w:firstRowLastColumn="0" w:lastRowFirstColumn="0" w:lastRowLastColumn="0"/>
            </w:pPr>
            <w:r>
              <w:t>Non-residential DO</w:t>
            </w:r>
          </w:p>
        </w:tc>
        <w:tc>
          <w:tcPr>
            <w:tcW w:w="386" w:type="pct"/>
            <w:shd w:val="clear" w:color="auto" w:fill="C7C5E0"/>
          </w:tcPr>
          <w:p w14:paraId="1F3335E0" w14:textId="65FDA5B8" w:rsidR="0077512F" w:rsidRPr="009300A6" w:rsidRDefault="0077512F" w:rsidP="0077512F">
            <w:pPr>
              <w:pStyle w:val="TableText"/>
              <w:cnfStyle w:val="000000000000" w:firstRow="0" w:lastRow="0" w:firstColumn="0" w:lastColumn="0" w:oddVBand="0" w:evenVBand="0" w:oddHBand="0" w:evenHBand="0" w:firstRowFirstColumn="0" w:firstRowLastColumn="0" w:lastRowFirstColumn="0" w:lastRowLastColumn="0"/>
            </w:pPr>
            <w:r w:rsidRPr="00B51E0D">
              <w:t>58</w:t>
            </w:r>
          </w:p>
        </w:tc>
        <w:tc>
          <w:tcPr>
            <w:tcW w:w="543" w:type="pct"/>
            <w:shd w:val="clear" w:color="auto" w:fill="C7C5E0"/>
          </w:tcPr>
          <w:p w14:paraId="0AA6A03B" w14:textId="6BC74961" w:rsidR="0077512F" w:rsidRPr="009300A6" w:rsidRDefault="0077512F" w:rsidP="0077512F">
            <w:pPr>
              <w:pStyle w:val="TableText"/>
              <w:cnfStyle w:val="000000000000" w:firstRow="0" w:lastRow="0" w:firstColumn="0" w:lastColumn="0" w:oddVBand="0" w:evenVBand="0" w:oddHBand="0" w:evenHBand="0" w:firstRowFirstColumn="0" w:firstRowLastColumn="0" w:lastRowFirstColumn="0" w:lastRowLastColumn="0"/>
            </w:pPr>
            <w:r w:rsidRPr="00B51E0D">
              <w:t>29.8</w:t>
            </w:r>
          </w:p>
        </w:tc>
        <w:tc>
          <w:tcPr>
            <w:tcW w:w="597" w:type="pct"/>
            <w:shd w:val="clear" w:color="auto" w:fill="C7C5E0"/>
          </w:tcPr>
          <w:p w14:paraId="355DA058" w14:textId="419E1920" w:rsidR="0077512F" w:rsidRPr="009300A6" w:rsidRDefault="0077512F" w:rsidP="0077512F">
            <w:pPr>
              <w:pStyle w:val="TableText"/>
              <w:cnfStyle w:val="000000000000" w:firstRow="0" w:lastRow="0" w:firstColumn="0" w:lastColumn="0" w:oddVBand="0" w:evenVBand="0" w:oddHBand="0" w:evenHBand="0" w:firstRowFirstColumn="0" w:firstRowLastColumn="0" w:lastRowFirstColumn="0" w:lastRowLastColumn="0"/>
            </w:pPr>
            <w:r w:rsidRPr="00B51E0D">
              <w:t>1.7</w:t>
            </w:r>
          </w:p>
        </w:tc>
        <w:tc>
          <w:tcPr>
            <w:tcW w:w="422" w:type="pct"/>
            <w:shd w:val="clear" w:color="auto" w:fill="C7C5E0"/>
          </w:tcPr>
          <w:p w14:paraId="63DD308D" w14:textId="7434920C" w:rsidR="0077512F" w:rsidRPr="009300A6" w:rsidRDefault="0077512F" w:rsidP="0077512F">
            <w:pPr>
              <w:pStyle w:val="TableText"/>
              <w:cnfStyle w:val="000000000000" w:firstRow="0" w:lastRow="0" w:firstColumn="0" w:lastColumn="0" w:oddVBand="0" w:evenVBand="0" w:oddHBand="0" w:evenHBand="0" w:firstRowFirstColumn="0" w:firstRowLastColumn="0" w:lastRowFirstColumn="0" w:lastRowLastColumn="0"/>
            </w:pPr>
            <w:r w:rsidRPr="00B51E0D">
              <w:t>21.0%</w:t>
            </w:r>
          </w:p>
        </w:tc>
        <w:tc>
          <w:tcPr>
            <w:tcW w:w="595" w:type="pct"/>
            <w:shd w:val="clear" w:color="auto" w:fill="C7C5E0"/>
          </w:tcPr>
          <w:p w14:paraId="379C703C" w14:textId="18CD72D3" w:rsidR="0077512F" w:rsidRPr="009300A6" w:rsidRDefault="0077512F" w:rsidP="0077512F">
            <w:pPr>
              <w:pStyle w:val="TableText"/>
              <w:cnfStyle w:val="000000000000" w:firstRow="0" w:lastRow="0" w:firstColumn="0" w:lastColumn="0" w:oddVBand="0" w:evenVBand="0" w:oddHBand="0" w:evenHBand="0" w:firstRowFirstColumn="0" w:firstRowLastColumn="0" w:lastRowFirstColumn="0" w:lastRowLastColumn="0"/>
            </w:pPr>
            <w:r w:rsidRPr="00B51E0D">
              <w:t>20.</w:t>
            </w:r>
            <w:r>
              <w:t>7</w:t>
            </w:r>
            <w:r w:rsidRPr="00B51E0D">
              <w:t>%</w:t>
            </w:r>
          </w:p>
        </w:tc>
        <w:tc>
          <w:tcPr>
            <w:tcW w:w="482" w:type="pct"/>
            <w:shd w:val="clear" w:color="auto" w:fill="C7C5E0"/>
          </w:tcPr>
          <w:p w14:paraId="078A6D91" w14:textId="4390A6FF" w:rsidR="0077512F" w:rsidRPr="009300A6" w:rsidRDefault="0077512F" w:rsidP="0077512F">
            <w:pPr>
              <w:pStyle w:val="TableText"/>
              <w:cnfStyle w:val="000000000000" w:firstRow="0" w:lastRow="0" w:firstColumn="0" w:lastColumn="0" w:oddVBand="0" w:evenVBand="0" w:oddHBand="0" w:evenHBand="0" w:firstRowFirstColumn="0" w:firstRowLastColumn="0" w:lastRowFirstColumn="0" w:lastRowLastColumn="0"/>
            </w:pPr>
            <w:r w:rsidRPr="00B51E0D">
              <w:t>21.1%</w:t>
            </w:r>
          </w:p>
        </w:tc>
        <w:tc>
          <w:tcPr>
            <w:tcW w:w="620" w:type="pct"/>
            <w:shd w:val="clear" w:color="auto" w:fill="C7C5E0"/>
          </w:tcPr>
          <w:p w14:paraId="6499F6E4" w14:textId="40F8ADD5" w:rsidR="0077512F" w:rsidRPr="009300A6" w:rsidRDefault="0077512F" w:rsidP="0077512F">
            <w:pPr>
              <w:pStyle w:val="TableText"/>
              <w:cnfStyle w:val="000000000000" w:firstRow="0" w:lastRow="0" w:firstColumn="0" w:lastColumn="0" w:oddVBand="0" w:evenVBand="0" w:oddHBand="0" w:evenHBand="0" w:firstRowFirstColumn="0" w:firstRowLastColumn="0" w:lastRowFirstColumn="0" w:lastRowLastColumn="0"/>
            </w:pPr>
            <w:r w:rsidRPr="00B51E0D">
              <w:t>20.8%</w:t>
            </w:r>
          </w:p>
        </w:tc>
      </w:tr>
    </w:tbl>
    <w:p w14:paraId="103ADB5E" w14:textId="12103856" w:rsidR="00B31981" w:rsidRDefault="00A52CCA" w:rsidP="00B31981">
      <w:pPr>
        <w:pStyle w:val="BodyText"/>
      </w:pPr>
      <w:r>
        <w:t>Because</w:t>
      </w:r>
      <w:r w:rsidR="00B31981">
        <w:t xml:space="preserve"> </w:t>
      </w:r>
      <w:r>
        <w:t xml:space="preserve">Non-residential </w:t>
      </w:r>
      <w:r w:rsidR="00B31981">
        <w:t xml:space="preserve">CBP impacts are inherently nomination-driven, not weather-driven, we assumed constant non-residential per-customer load impacts across the weather scenarios. </w:t>
      </w:r>
      <w:r w:rsidR="00B31981" w:rsidRPr="00D01B48">
        <w:t>Th</w:t>
      </w:r>
      <w:r w:rsidR="00B31981">
        <w:t>is assumption results in varying percent impacts across the months and weather scenarios.</w:t>
      </w:r>
      <w:r w:rsidR="00D21D73">
        <w:t xml:space="preserve"> </w:t>
      </w:r>
      <w:r w:rsidR="00E4176C">
        <w:t>For Residential CBP impacts, we</w:t>
      </w:r>
      <w:r w:rsidR="00B31981">
        <w:t xml:space="preserve"> do not assume </w:t>
      </w:r>
      <w:r w:rsidR="00161CBE">
        <w:t xml:space="preserve">constant </w:t>
      </w:r>
      <w:r w:rsidR="00B31981">
        <w:t xml:space="preserve">load impacts across months and weather scenarios. Instead, we assume constant percent impacts, accounting for the available load during each hour of the RA window. However, the differences between weather scenarios are minimal and cannot be distinguished at the per-customer </w:t>
      </w:r>
      <w:r w:rsidR="00333AE4">
        <w:t>or</w:t>
      </w:r>
      <w:r w:rsidR="00B31981">
        <w:t xml:space="preserve"> aggregate level.</w:t>
      </w:r>
    </w:p>
    <w:p w14:paraId="0549C0D1" w14:textId="3E43ED0E" w:rsidR="005B0BCC" w:rsidRPr="00316D53" w:rsidRDefault="00267A34" w:rsidP="00AD35A2">
      <w:pPr>
        <w:pStyle w:val="ESHeading"/>
      </w:pPr>
      <w:bookmarkStart w:id="28" w:name="_Hlk34998526"/>
      <w:r w:rsidRPr="00316D53">
        <w:t>Key Findings</w:t>
      </w:r>
    </w:p>
    <w:p w14:paraId="049E6276" w14:textId="64A91B77" w:rsidR="005353C0" w:rsidRDefault="005353C0" w:rsidP="005353C0">
      <w:pPr>
        <w:pStyle w:val="BodyText"/>
      </w:pPr>
      <w:r w:rsidRPr="00551788">
        <w:rPr>
          <w:rStyle w:val="EmphasisOrangeChar"/>
        </w:rPr>
        <w:t>PG&amp;E Key Findings</w:t>
      </w:r>
      <w:r w:rsidR="00551788" w:rsidRPr="00551788">
        <w:rPr>
          <w:rStyle w:val="EmphasisOrangeChar"/>
        </w:rPr>
        <w:t>.</w:t>
      </w:r>
      <w:r w:rsidR="00551788">
        <w:t xml:space="preserve"> </w:t>
      </w:r>
      <w:r>
        <w:t xml:space="preserve">The </w:t>
      </w:r>
      <w:r w:rsidR="003F683F">
        <w:t xml:space="preserve">PY2023 </w:t>
      </w:r>
      <w:r w:rsidR="00D6504C">
        <w:t>load impact</w:t>
      </w:r>
      <w:r>
        <w:t xml:space="preserve"> analysis has the following key findings for PG&amp;E’s CBP:</w:t>
      </w:r>
    </w:p>
    <w:p w14:paraId="547B4FBE" w14:textId="6D49DF28" w:rsidR="003F683F" w:rsidRDefault="003F683F" w:rsidP="003F683F">
      <w:pPr>
        <w:pStyle w:val="4thLvlHead"/>
      </w:pPr>
      <w:bookmarkStart w:id="29" w:name="_Hlk159408250"/>
      <w:r>
        <w:t>Non-residential D</w:t>
      </w:r>
      <w:r w:rsidR="00D6504C">
        <w:t>ay-</w:t>
      </w:r>
      <w:r>
        <w:t>A</w:t>
      </w:r>
      <w:r w:rsidR="00D6504C">
        <w:t>head</w:t>
      </w:r>
    </w:p>
    <w:p w14:paraId="19AF1A78" w14:textId="468FA0D6" w:rsidR="003F683F" w:rsidRDefault="003F683F" w:rsidP="003F683F">
      <w:pPr>
        <w:pStyle w:val="BulletedList"/>
      </w:pPr>
      <w:r>
        <w:t>Non-residential D</w:t>
      </w:r>
      <w:r w:rsidR="00D6504C">
        <w:t>ay-</w:t>
      </w:r>
      <w:r>
        <w:t>A</w:t>
      </w:r>
      <w:r w:rsidR="00D6504C">
        <w:t>head</w:t>
      </w:r>
      <w:r>
        <w:t xml:space="preserve"> delivered 86% of dispatched capacity for the average event. Although the delivery performance dropped slightly compared to PY2022, the program successfully drove substantial curtailment of over 20 MW </w:t>
      </w:r>
      <w:r w:rsidR="002219B1">
        <w:t xml:space="preserve">during events </w:t>
      </w:r>
      <w:r>
        <w:t xml:space="preserve">and is collectively the largest </w:t>
      </w:r>
      <w:r w:rsidR="002219B1">
        <w:t xml:space="preserve">CBP </w:t>
      </w:r>
      <w:r>
        <w:t>resource in the state.</w:t>
      </w:r>
    </w:p>
    <w:p w14:paraId="6D973D64" w14:textId="0CA0200A" w:rsidR="003F683F" w:rsidRDefault="00BE1F87" w:rsidP="003F683F">
      <w:pPr>
        <w:pStyle w:val="BulletedList"/>
      </w:pPr>
      <w:r>
        <w:t>The program saw</w:t>
      </w:r>
      <w:r w:rsidR="003F683F">
        <w:t xml:space="preserve"> a reduction in the number of participants compared to PY2022, </w:t>
      </w:r>
      <w:r>
        <w:t xml:space="preserve">but an increase </w:t>
      </w:r>
      <w:r w:rsidR="003F683F" w:rsidDel="00BE1F87">
        <w:t>in</w:t>
      </w:r>
      <w:r w:rsidR="003F683F">
        <w:t xml:space="preserve"> </w:t>
      </w:r>
      <w:r w:rsidR="00F10B98">
        <w:t>average</w:t>
      </w:r>
      <w:r w:rsidR="003F683F">
        <w:t xml:space="preserve"> customer size. </w:t>
      </w:r>
    </w:p>
    <w:p w14:paraId="5E1B1053" w14:textId="544AD076" w:rsidR="003F683F" w:rsidRDefault="00BE1F87" w:rsidP="003F683F">
      <w:pPr>
        <w:pStyle w:val="BulletedList"/>
      </w:pPr>
      <w:r>
        <w:t xml:space="preserve">The hour from </w:t>
      </w:r>
      <w:r w:rsidR="003F683F" w:rsidRPr="00D22A0C">
        <w:t>6</w:t>
      </w:r>
      <w:r>
        <w:t>:00</w:t>
      </w:r>
      <w:r w:rsidR="003F683F" w:rsidRPr="00D22A0C">
        <w:t xml:space="preserve"> PM</w:t>
      </w:r>
      <w:r w:rsidR="003F683F" w:rsidRPr="00D22A0C" w:rsidDel="00BE1F87">
        <w:t xml:space="preserve"> </w:t>
      </w:r>
      <w:r w:rsidR="003F683F" w:rsidRPr="00D22A0C">
        <w:t>7</w:t>
      </w:r>
      <w:r>
        <w:t>:00</w:t>
      </w:r>
      <w:r w:rsidR="003F683F" w:rsidRPr="00D22A0C">
        <w:t xml:space="preserve"> PM </w:t>
      </w:r>
      <w:r w:rsidR="003F683F">
        <w:t>wa</w:t>
      </w:r>
      <w:r w:rsidR="003F683F" w:rsidRPr="00D22A0C">
        <w:t>s the most dispatched event hour in PY202</w:t>
      </w:r>
      <w:r w:rsidR="003F683F">
        <w:t>3</w:t>
      </w:r>
      <w:r>
        <w:t xml:space="preserve"> </w:t>
      </w:r>
      <w:r w:rsidR="003F683F">
        <w:t xml:space="preserve">with an average of 23.8 MW load impacts and 430 participants. </w:t>
      </w:r>
    </w:p>
    <w:p w14:paraId="4F4E28AD" w14:textId="77777777" w:rsidR="003F683F" w:rsidRPr="008F5874" w:rsidRDefault="003F683F" w:rsidP="003F683F">
      <w:pPr>
        <w:pStyle w:val="BulletedList"/>
      </w:pPr>
      <w:r w:rsidRPr="008F5874">
        <w:t xml:space="preserve">PG&amp;E dispatched </w:t>
      </w:r>
      <w:r w:rsidRPr="0006259D">
        <w:t>Sub</w:t>
      </w:r>
      <w:r>
        <w:t>-</w:t>
      </w:r>
      <w:r w:rsidRPr="0006259D">
        <w:t>LAP-level events only in 2023.</w:t>
      </w:r>
      <w:r>
        <w:t xml:space="preserve"> </w:t>
      </w:r>
    </w:p>
    <w:p w14:paraId="047B5D9A" w14:textId="7D663089" w:rsidR="003F683F" w:rsidRPr="008F5874" w:rsidRDefault="003F683F" w:rsidP="003F683F">
      <w:pPr>
        <w:pStyle w:val="BulletedList"/>
      </w:pPr>
      <w:r w:rsidRPr="008F5874">
        <w:t xml:space="preserve">Based on </w:t>
      </w:r>
      <w:r w:rsidR="00076DE2">
        <w:t xml:space="preserve">the </w:t>
      </w:r>
      <w:r w:rsidRPr="008F5874">
        <w:t>aggregator outlook, PG&amp;E estimates approximately 65 MW capacity nominations in 2024</w:t>
      </w:r>
      <w:r>
        <w:t>,</w:t>
      </w:r>
      <w:r w:rsidRPr="008F5874">
        <w:t xml:space="preserve"> which aligns with last year’s forecast. This marks an increase compared to the forecast of 55 MW nominations in PY2021.</w:t>
      </w:r>
    </w:p>
    <w:p w14:paraId="0BC28DE1" w14:textId="3DE07C9B" w:rsidR="003F683F" w:rsidRDefault="003F683F" w:rsidP="003F683F">
      <w:pPr>
        <w:pStyle w:val="4thLvlHead"/>
      </w:pPr>
      <w:r>
        <w:t>Residential D</w:t>
      </w:r>
      <w:r w:rsidR="00F670DE">
        <w:t>ay-</w:t>
      </w:r>
      <w:r>
        <w:t>A</w:t>
      </w:r>
      <w:r w:rsidR="00F670DE">
        <w:t>head</w:t>
      </w:r>
    </w:p>
    <w:p w14:paraId="41C9954E" w14:textId="1A50E93B" w:rsidR="003F683F" w:rsidRDefault="003F683F" w:rsidP="003F683F">
      <w:pPr>
        <w:pStyle w:val="BulletedList"/>
      </w:pPr>
      <w:r w:rsidRPr="00CF3353">
        <w:t>Residential D</w:t>
      </w:r>
      <w:r w:rsidR="00F670DE">
        <w:t>ay-</w:t>
      </w:r>
      <w:r w:rsidRPr="00CF3353">
        <w:t>A</w:t>
      </w:r>
      <w:r w:rsidR="00F670DE">
        <w:t>head</w:t>
      </w:r>
      <w:r w:rsidRPr="00CF3353">
        <w:t xml:space="preserve"> enrollment pick</w:t>
      </w:r>
      <w:r>
        <w:t>ed</w:t>
      </w:r>
      <w:r w:rsidRPr="00CF3353">
        <w:t xml:space="preserve"> up </w:t>
      </w:r>
      <w:r w:rsidRPr="00135845">
        <w:t>again</w:t>
      </w:r>
      <w:r>
        <w:t xml:space="preserve"> after the break in PY2022</w:t>
      </w:r>
      <w:r w:rsidRPr="00CF3353">
        <w:t>. Given the nature of PG&amp;E</w:t>
      </w:r>
      <w:r>
        <w:t>’s</w:t>
      </w:r>
      <w:r w:rsidRPr="00CF3353">
        <w:t xml:space="preserve"> service territory, a </w:t>
      </w:r>
      <w:r>
        <w:t>substantial</w:t>
      </w:r>
      <w:r w:rsidRPr="00CF3353">
        <w:t xml:space="preserve"> portion of the residential CBP participants are customers </w:t>
      </w:r>
      <w:r w:rsidR="00731DDE">
        <w:t>on</w:t>
      </w:r>
      <w:r w:rsidRPr="00CF3353">
        <w:t xml:space="preserve"> Net Energy Metering or </w:t>
      </w:r>
      <w:r w:rsidR="00251538">
        <w:t>e</w:t>
      </w:r>
      <w:r w:rsidR="00731DDE">
        <w:t>lectric vehicle</w:t>
      </w:r>
      <w:r w:rsidRPr="00CF3353">
        <w:t xml:space="preserve"> rate</w:t>
      </w:r>
      <w:r w:rsidR="00731DDE">
        <w:t>s</w:t>
      </w:r>
      <w:r w:rsidRPr="00CF3353">
        <w:t>.</w:t>
      </w:r>
    </w:p>
    <w:p w14:paraId="6D719D63" w14:textId="12EECCA4" w:rsidR="003F683F" w:rsidRDefault="003F683F" w:rsidP="003F683F">
      <w:pPr>
        <w:pStyle w:val="BulletedList"/>
      </w:pPr>
      <w:r w:rsidRPr="00B2581D">
        <w:lastRenderedPageBreak/>
        <w:t>Selecting the reporting hour for Residential D</w:t>
      </w:r>
      <w:r w:rsidR="00251538">
        <w:t>ay-</w:t>
      </w:r>
      <w:r w:rsidRPr="00B2581D">
        <w:t>A</w:t>
      </w:r>
      <w:r w:rsidR="00251538">
        <w:t>head</w:t>
      </w:r>
      <w:r w:rsidRPr="00B2581D">
        <w:t xml:space="preserve"> posed a challenge, as the hour with the most dispatches did</w:t>
      </w:r>
      <w:r>
        <w:t xml:space="preserve"> </w:t>
      </w:r>
      <w:r w:rsidRPr="00B2581D">
        <w:t>n</w:t>
      </w:r>
      <w:r>
        <w:t>o</w:t>
      </w:r>
      <w:r w:rsidRPr="00B2581D">
        <w:t xml:space="preserve">t </w:t>
      </w:r>
      <w:r>
        <w:t xml:space="preserve">align with </w:t>
      </w:r>
      <w:r w:rsidRPr="00B2581D">
        <w:t xml:space="preserve">the </w:t>
      </w:r>
      <w:r>
        <w:t xml:space="preserve">hours of </w:t>
      </w:r>
      <w:r w:rsidRPr="00B2581D">
        <w:t>highest impact</w:t>
      </w:r>
      <w:r>
        <w:t>s</w:t>
      </w:r>
      <w:r w:rsidRPr="00B2581D">
        <w:t xml:space="preserve">. </w:t>
      </w:r>
      <w:r>
        <w:t xml:space="preserve">AEG ultimately selected </w:t>
      </w:r>
      <w:r w:rsidR="00251538">
        <w:t>the hour from 7:00</w:t>
      </w:r>
      <w:r w:rsidR="00222429">
        <w:t xml:space="preserve"> PM</w:t>
      </w:r>
      <w:r w:rsidR="00251538">
        <w:t>-</w:t>
      </w:r>
      <w:r w:rsidR="00222429">
        <w:t>8:00 PM</w:t>
      </w:r>
      <w:r w:rsidRPr="00B2581D">
        <w:t xml:space="preserve"> as the reporting hour, based on finding a balance between high dispatch and high impact. Furthermore, although </w:t>
      </w:r>
      <w:r w:rsidR="002F4A3B">
        <w:t xml:space="preserve">the hour from </w:t>
      </w:r>
      <w:r w:rsidR="00BA7CE8">
        <w:t>6:00 PM-7:00 PM</w:t>
      </w:r>
      <w:r w:rsidRPr="00B2581D">
        <w:t xml:space="preserve"> stands as the most dispatched hour, during the October 19th event, customers appeared to fail to respond within the actual</w:t>
      </w:r>
      <w:r>
        <w:t xml:space="preserve">, single-hour </w:t>
      </w:r>
      <w:r w:rsidRPr="00B2581D">
        <w:t xml:space="preserve">event window, resulting in an unexpected increase in usage during that hour. </w:t>
      </w:r>
      <w:r w:rsidR="00EA2DF8">
        <w:t xml:space="preserve">The hour from </w:t>
      </w:r>
      <w:r w:rsidR="004379FE">
        <w:t>8:00 PM-9:00 PM</w:t>
      </w:r>
      <w:r w:rsidRPr="00B2581D">
        <w:t xml:space="preserve"> showed the highest impact</w:t>
      </w:r>
      <w:r w:rsidR="004379FE">
        <w:t>, h</w:t>
      </w:r>
      <w:r w:rsidRPr="00B2581D">
        <w:t xml:space="preserve">owever, </w:t>
      </w:r>
      <w:r w:rsidR="004379FE">
        <w:t>it</w:t>
      </w:r>
      <w:r w:rsidRPr="00B2581D">
        <w:t xml:space="preserve"> was only called on three out of the five event days.</w:t>
      </w:r>
    </w:p>
    <w:p w14:paraId="3AAFC6D1" w14:textId="3F2D65B7" w:rsidR="003F683F" w:rsidRPr="00135845" w:rsidRDefault="003F683F" w:rsidP="003F683F">
      <w:pPr>
        <w:pStyle w:val="BulletedList"/>
      </w:pPr>
      <w:r>
        <w:t xml:space="preserve">In PY2023, </w:t>
      </w:r>
      <w:r w:rsidR="00CC1CA1">
        <w:t xml:space="preserve">only </w:t>
      </w:r>
      <w:r>
        <w:t>one aggregator participated in Residential D</w:t>
      </w:r>
      <w:r w:rsidR="004379FE">
        <w:t>ay-</w:t>
      </w:r>
      <w:r>
        <w:t>A</w:t>
      </w:r>
      <w:r w:rsidR="004379FE">
        <w:t>head</w:t>
      </w:r>
      <w:r>
        <w:t>. Thus, all CBP Residential D</w:t>
      </w:r>
      <w:r w:rsidR="00CC1CA1">
        <w:t>ay-</w:t>
      </w:r>
      <w:r>
        <w:t>A</w:t>
      </w:r>
      <w:r w:rsidR="00CC1CA1">
        <w:t>head</w:t>
      </w:r>
      <w:r>
        <w:t xml:space="preserve"> impacts are confidential.</w:t>
      </w:r>
    </w:p>
    <w:bookmarkEnd w:id="29"/>
    <w:p w14:paraId="4E60EE3B" w14:textId="47FE1AE6" w:rsidR="005353C0" w:rsidRDefault="005353C0" w:rsidP="005353C0">
      <w:pPr>
        <w:pStyle w:val="BodyText"/>
      </w:pPr>
      <w:r w:rsidRPr="00551788">
        <w:rPr>
          <w:rStyle w:val="EmphasisOrangeChar"/>
        </w:rPr>
        <w:t>SCE Key Findings</w:t>
      </w:r>
      <w:r w:rsidR="00551788" w:rsidRPr="00551788">
        <w:rPr>
          <w:rStyle w:val="EmphasisOrangeChar"/>
        </w:rPr>
        <w:t>.</w:t>
      </w:r>
      <w:r w:rsidR="00551788">
        <w:t xml:space="preserve"> </w:t>
      </w:r>
      <w:r>
        <w:t xml:space="preserve">The </w:t>
      </w:r>
      <w:r w:rsidR="003F683F">
        <w:t xml:space="preserve">PY2023 </w:t>
      </w:r>
      <w:r w:rsidR="00CC1CA1">
        <w:t>load impact</w:t>
      </w:r>
      <w:r>
        <w:t xml:space="preserve"> analysis has the following key findings for SCE’s CBP:</w:t>
      </w:r>
    </w:p>
    <w:p w14:paraId="6FAAB043" w14:textId="75581197" w:rsidR="003F683F" w:rsidRDefault="003F683F" w:rsidP="003F683F">
      <w:pPr>
        <w:pStyle w:val="BulletedList"/>
      </w:pPr>
      <w:bookmarkStart w:id="30" w:name="_Hlk159408293"/>
      <w:r>
        <w:t>There was a notable decline in Non-residential CBP participation across both D</w:t>
      </w:r>
      <w:r w:rsidR="00CC1CA1">
        <w:t>ay-</w:t>
      </w:r>
      <w:r>
        <w:t>A</w:t>
      </w:r>
      <w:r w:rsidR="00CC1CA1">
        <w:t>head</w:t>
      </w:r>
      <w:r>
        <w:t xml:space="preserve"> and D</w:t>
      </w:r>
      <w:r w:rsidR="00CC1CA1">
        <w:t>ay-</w:t>
      </w:r>
      <w:r>
        <w:t>O</w:t>
      </w:r>
      <w:r w:rsidR="00CC1CA1">
        <w:t>f</w:t>
      </w:r>
      <w:r>
        <w:t xml:space="preserve"> </w:t>
      </w:r>
      <w:r>
        <w:rPr>
          <w:rStyle w:val="Emphasis"/>
          <w:b w:val="0"/>
          <w:iCs w:val="0"/>
        </w:rPr>
        <w:t>programs</w:t>
      </w:r>
      <w:r w:rsidR="00666417">
        <w:rPr>
          <w:rStyle w:val="Emphasis"/>
          <w:b w:val="0"/>
          <w:iCs w:val="0"/>
        </w:rPr>
        <w:t>,</w:t>
      </w:r>
      <w:r>
        <w:t xml:space="preserve"> particularly during </w:t>
      </w:r>
      <w:r w:rsidR="00666417">
        <w:t xml:space="preserve">the </w:t>
      </w:r>
      <w:r>
        <w:t xml:space="preserve">summer season. </w:t>
      </w:r>
    </w:p>
    <w:p w14:paraId="0238E77A" w14:textId="2D6C9316" w:rsidR="003F683F" w:rsidRDefault="003F683F" w:rsidP="003F683F">
      <w:pPr>
        <w:pStyle w:val="BulletedList"/>
      </w:pPr>
      <w:r w:rsidRPr="00E467BB">
        <w:t>Non-</w:t>
      </w:r>
      <w:r>
        <w:t>R</w:t>
      </w:r>
      <w:r w:rsidRPr="00E467BB">
        <w:t>esidential D</w:t>
      </w:r>
      <w:r w:rsidR="00D1273E">
        <w:t>ay-</w:t>
      </w:r>
      <w:r w:rsidRPr="00E467BB">
        <w:t>A</w:t>
      </w:r>
      <w:r w:rsidR="00D1273E">
        <w:t>head</w:t>
      </w:r>
      <w:r w:rsidRPr="00E467BB">
        <w:t xml:space="preserve"> </w:t>
      </w:r>
      <w:r>
        <w:t xml:space="preserve">only included one customer who delivered </w:t>
      </w:r>
      <w:r w:rsidR="0077656F" w:rsidRPr="00231FE7">
        <w:rPr>
          <w:rFonts w:cs="Calibri"/>
          <w:highlight w:val="black"/>
        </w:rPr>
        <w:t>XXX</w:t>
      </w:r>
      <w:r>
        <w:t xml:space="preserve">, </w:t>
      </w:r>
      <w:r w:rsidR="0077656F" w:rsidRPr="00231FE7">
        <w:rPr>
          <w:rFonts w:cs="Calibri"/>
          <w:highlight w:val="black"/>
        </w:rPr>
        <w:t>XXX</w:t>
      </w:r>
      <w:r w:rsidR="0077656F">
        <w:t xml:space="preserve"> </w:t>
      </w:r>
      <w:r>
        <w:t>impacts (</w:t>
      </w:r>
      <w:r w:rsidR="00D21D73" w:rsidRPr="006200A6">
        <w:rPr>
          <w:highlight w:val="black"/>
        </w:rPr>
        <w:t xml:space="preserve"> </w:t>
      </w:r>
      <w:r w:rsidR="00813BB7" w:rsidRPr="00813BB7">
        <w:rPr>
          <w:highlight w:val="black"/>
        </w:rPr>
        <w:t>XXX</w:t>
      </w:r>
      <w:r>
        <w:t>) during the average</w:t>
      </w:r>
      <w:r w:rsidRPr="00E467BB">
        <w:t xml:space="preserve"> PY202</w:t>
      </w:r>
      <w:r>
        <w:t>3</w:t>
      </w:r>
      <w:r w:rsidRPr="00E467BB">
        <w:t xml:space="preserve"> summer </w:t>
      </w:r>
      <w:r>
        <w:t>event</w:t>
      </w:r>
      <w:r w:rsidRPr="00E467BB">
        <w:t xml:space="preserve"> </w:t>
      </w:r>
      <w:r>
        <w:t>(</w:t>
      </w:r>
      <w:r w:rsidRPr="00E467BB">
        <w:t xml:space="preserve">a </w:t>
      </w:r>
      <w:r w:rsidR="00813BB7" w:rsidRPr="00813BB7">
        <w:rPr>
          <w:highlight w:val="black"/>
        </w:rPr>
        <w:t>XXX</w:t>
      </w:r>
      <w:r>
        <w:t xml:space="preserve"> delivery performance)</w:t>
      </w:r>
      <w:r w:rsidRPr="00E467BB">
        <w:t>.</w:t>
      </w:r>
      <w:r>
        <w:t xml:space="preserve"> This customer delivered </w:t>
      </w:r>
      <w:r w:rsidR="00813BB7" w:rsidRPr="00813BB7">
        <w:rPr>
          <w:highlight w:val="black"/>
        </w:rPr>
        <w:t>XXX</w:t>
      </w:r>
      <w:r w:rsidR="00813BB7">
        <w:t xml:space="preserve"> </w:t>
      </w:r>
      <w:r>
        <w:t>of their dispatched capacity during the average July event, but their underperformance during the August event (</w:t>
      </w:r>
      <w:r w:rsidR="00813BB7" w:rsidRPr="00813BB7">
        <w:rPr>
          <w:highlight w:val="black"/>
        </w:rPr>
        <w:t>XXX</w:t>
      </w:r>
      <w:r w:rsidR="00813BB7">
        <w:t xml:space="preserve"> </w:t>
      </w:r>
      <w:r>
        <w:t>of dispatched capacity) led to an overall negative impact for the PY2023 summer season.</w:t>
      </w:r>
      <w:r w:rsidR="008974A5">
        <w:t xml:space="preserve"> </w:t>
      </w:r>
      <w:r w:rsidR="008974A5" w:rsidRPr="00196190">
        <w:t>Upon examining the statistical significance, it was concluded that this impact was not significant, suggesting it is indifferent from zero.</w:t>
      </w:r>
    </w:p>
    <w:p w14:paraId="5C14E931" w14:textId="11D482DF" w:rsidR="003F683F" w:rsidRDefault="003F683F" w:rsidP="003F683F">
      <w:pPr>
        <w:pStyle w:val="BulletedList"/>
      </w:pPr>
      <w:r>
        <w:t>The estimated impacts for the Non-residential D</w:t>
      </w:r>
      <w:r w:rsidR="006C3468">
        <w:t>ay-</w:t>
      </w:r>
      <w:r>
        <w:t>O</w:t>
      </w:r>
      <w:r w:rsidR="006C3468">
        <w:t>f</w:t>
      </w:r>
      <w:r>
        <w:t xml:space="preserve"> program depended heavily on the performance of one school customer that had substantially larger load than the other customers in the program. </w:t>
      </w:r>
    </w:p>
    <w:p w14:paraId="2942EDA6" w14:textId="4624C5DE" w:rsidR="003F683F" w:rsidRDefault="003F683F" w:rsidP="003F683F">
      <w:pPr>
        <w:pStyle w:val="BulletedList"/>
      </w:pPr>
      <w:r>
        <w:t>During the summer season, the Non-residential D</w:t>
      </w:r>
      <w:r w:rsidR="007103F1">
        <w:t>ay-</w:t>
      </w:r>
      <w:r>
        <w:t>O</w:t>
      </w:r>
      <w:r w:rsidR="007103F1">
        <w:t>f</w:t>
      </w:r>
      <w:r>
        <w:t xml:space="preserve"> </w:t>
      </w:r>
      <w:r w:rsidR="007103F1">
        <w:t xml:space="preserve">program </w:t>
      </w:r>
      <w:r>
        <w:t xml:space="preserve">experienced a decline in enrollment with 42 customers enrolled in the average month. However, the delivery performance remained at </w:t>
      </w:r>
      <w:r w:rsidR="00813BB7" w:rsidRPr="00813BB7">
        <w:rPr>
          <w:highlight w:val="black"/>
        </w:rPr>
        <w:t>XXX</w:t>
      </w:r>
      <w:r>
        <w:t>, which is higher than 2020 and 2021</w:t>
      </w:r>
      <w:r w:rsidRPr="00441098">
        <w:t>.</w:t>
      </w:r>
    </w:p>
    <w:p w14:paraId="07A3B28E" w14:textId="7E99BA98" w:rsidR="003F683F" w:rsidRDefault="007103F1" w:rsidP="003F683F">
      <w:pPr>
        <w:pStyle w:val="BulletedList"/>
        <w:numPr>
          <w:ilvl w:val="1"/>
          <w:numId w:val="23"/>
        </w:numPr>
        <w:ind w:left="720"/>
      </w:pPr>
      <w:r>
        <w:t xml:space="preserve">The hour from </w:t>
      </w:r>
      <w:r w:rsidR="003F683F">
        <w:t>5</w:t>
      </w:r>
      <w:r>
        <w:t>:00</w:t>
      </w:r>
      <w:r w:rsidR="003F683F">
        <w:t xml:space="preserve"> PM–6</w:t>
      </w:r>
      <w:r w:rsidR="00EC30D3">
        <w:t>:00</w:t>
      </w:r>
      <w:r w:rsidR="003F683F">
        <w:t xml:space="preserve"> PM was the most dispatched event hour in summer PY2023, and customers delivered the highest impacts during this hour of the average event day.</w:t>
      </w:r>
    </w:p>
    <w:p w14:paraId="2E059C5F" w14:textId="73DA3AD8" w:rsidR="003F683F" w:rsidRDefault="00A50B19" w:rsidP="003F683F">
      <w:pPr>
        <w:pStyle w:val="BulletedList"/>
      </w:pPr>
      <w:r>
        <w:rPr>
          <w:rStyle w:val="Emphasis"/>
          <w:b w:val="0"/>
          <w:iCs w:val="0"/>
        </w:rPr>
        <w:t xml:space="preserve">The </w:t>
      </w:r>
      <w:r w:rsidR="003F683F" w:rsidRPr="006252FB">
        <w:rPr>
          <w:rStyle w:val="Emphasis"/>
          <w:b w:val="0"/>
          <w:iCs w:val="0"/>
        </w:rPr>
        <w:t>Non-Residential D</w:t>
      </w:r>
      <w:r w:rsidR="00EC30D3">
        <w:rPr>
          <w:rStyle w:val="Emphasis"/>
          <w:b w:val="0"/>
          <w:iCs w:val="0"/>
        </w:rPr>
        <w:t>ay-</w:t>
      </w:r>
      <w:r w:rsidR="003F683F" w:rsidRPr="006252FB">
        <w:rPr>
          <w:rStyle w:val="Emphasis"/>
          <w:b w:val="0"/>
          <w:iCs w:val="0"/>
        </w:rPr>
        <w:t>O</w:t>
      </w:r>
      <w:r w:rsidR="00EC30D3">
        <w:rPr>
          <w:rStyle w:val="Emphasis"/>
          <w:b w:val="0"/>
          <w:iCs w:val="0"/>
        </w:rPr>
        <w:t>f</w:t>
      </w:r>
      <w:r>
        <w:rPr>
          <w:rStyle w:val="Emphasis"/>
          <w:b w:val="0"/>
          <w:iCs w:val="0"/>
        </w:rPr>
        <w:t xml:space="preserve"> program</w:t>
      </w:r>
      <w:r w:rsidR="003F683F" w:rsidRPr="006252FB">
        <w:rPr>
          <w:rStyle w:val="Emphasis"/>
          <w:b w:val="0"/>
          <w:iCs w:val="0"/>
        </w:rPr>
        <w:t>’s non-summer season remain</w:t>
      </w:r>
      <w:r w:rsidR="003F683F">
        <w:rPr>
          <w:rStyle w:val="Emphasis"/>
          <w:b w:val="0"/>
          <w:iCs w:val="0"/>
        </w:rPr>
        <w:t>ed</w:t>
      </w:r>
      <w:r w:rsidR="003F683F" w:rsidRPr="006252FB">
        <w:rPr>
          <w:rStyle w:val="Emphasis"/>
          <w:b w:val="0"/>
          <w:iCs w:val="0"/>
        </w:rPr>
        <w:t xml:space="preserve"> a small collective resource but improved overall delivery performance from </w:t>
      </w:r>
      <w:r w:rsidR="003F683F">
        <w:rPr>
          <w:rStyle w:val="Emphasis"/>
          <w:b w:val="0"/>
          <w:iCs w:val="0"/>
        </w:rPr>
        <w:t>previous years</w:t>
      </w:r>
      <w:r w:rsidR="003F683F" w:rsidRPr="006252FB">
        <w:rPr>
          <w:rStyle w:val="Emphasis"/>
          <w:b w:val="0"/>
          <w:iCs w:val="0"/>
        </w:rPr>
        <w:t>.</w:t>
      </w:r>
      <w:r w:rsidR="003F683F">
        <w:rPr>
          <w:rStyle w:val="Emphasis"/>
          <w:b w:val="0"/>
          <w:iCs w:val="0"/>
        </w:rPr>
        <w:t xml:space="preserve"> </w:t>
      </w:r>
      <w:r w:rsidR="003F683F">
        <w:t>Non-Residential D</w:t>
      </w:r>
      <w:r w:rsidR="00EC30D3">
        <w:t>ay-</w:t>
      </w:r>
      <w:r w:rsidR="003F683F">
        <w:t>A</w:t>
      </w:r>
      <w:r w:rsidR="00EC30D3">
        <w:t>head</w:t>
      </w:r>
      <w:r w:rsidR="003F683F">
        <w:t xml:space="preserve"> did not have active non-summer participation.</w:t>
      </w:r>
    </w:p>
    <w:p w14:paraId="284CB77D" w14:textId="1E64D118" w:rsidR="003F683F" w:rsidRPr="00F77845" w:rsidRDefault="00733020" w:rsidP="003F683F">
      <w:pPr>
        <w:pStyle w:val="BulletedListLevel2"/>
      </w:pPr>
      <w:r>
        <w:t xml:space="preserve">The hour from </w:t>
      </w:r>
      <w:r w:rsidR="003F683F">
        <w:t>7</w:t>
      </w:r>
      <w:r>
        <w:t>:00</w:t>
      </w:r>
      <w:r w:rsidR="003F683F">
        <w:t xml:space="preserve"> PM–8</w:t>
      </w:r>
      <w:r>
        <w:t>:00</w:t>
      </w:r>
      <w:r w:rsidR="003F683F">
        <w:t xml:space="preserve"> PM is the most dispatched event hour with the highest impact on </w:t>
      </w:r>
      <w:r>
        <w:t xml:space="preserve">the </w:t>
      </w:r>
      <w:r w:rsidR="003F683F">
        <w:t>average event day for the non-summer season.</w:t>
      </w:r>
      <w:r w:rsidR="003F683F">
        <w:rPr>
          <w:rStyle w:val="FootnoteReference"/>
        </w:rPr>
        <w:footnoteReference w:id="17"/>
      </w:r>
    </w:p>
    <w:p w14:paraId="2227FB1F" w14:textId="1CB63F91" w:rsidR="003F683F" w:rsidRDefault="003F683F" w:rsidP="003F683F">
      <w:pPr>
        <w:pStyle w:val="BulletedList"/>
        <w:rPr>
          <w:rStyle w:val="Emphasis"/>
          <w:b w:val="0"/>
          <w:iCs w:val="0"/>
        </w:rPr>
      </w:pPr>
      <w:r>
        <w:t xml:space="preserve">SCE updated </w:t>
      </w:r>
      <w:r w:rsidR="00DB36BA">
        <w:t>its</w:t>
      </w:r>
      <w:r>
        <w:t xml:space="preserve"> ex-ante e</w:t>
      </w:r>
      <w:r w:rsidRPr="00A04006">
        <w:t>nrollment</w:t>
      </w:r>
      <w:r>
        <w:t xml:space="preserve"> forecast to be </w:t>
      </w:r>
      <w:r w:rsidRPr="00A04006">
        <w:t>consist</w:t>
      </w:r>
      <w:r>
        <w:rPr>
          <w:rStyle w:val="Emphasis"/>
          <w:b w:val="0"/>
          <w:iCs w:val="0"/>
        </w:rPr>
        <w:t xml:space="preserve">ent with the submitted DR Application </w:t>
      </w:r>
      <w:r>
        <w:t>A22-05-004, which includes the following assumptions:</w:t>
      </w:r>
    </w:p>
    <w:p w14:paraId="72D99D64" w14:textId="16B159D9" w:rsidR="003F683F" w:rsidRDefault="003F683F" w:rsidP="003F683F">
      <w:pPr>
        <w:pStyle w:val="BulletedListLevel2"/>
        <w:rPr>
          <w:rStyle w:val="Emphasis"/>
          <w:b w:val="0"/>
          <w:iCs w:val="0"/>
        </w:rPr>
      </w:pPr>
      <w:r>
        <w:rPr>
          <w:rStyle w:val="Emphasis"/>
          <w:b w:val="0"/>
          <w:iCs w:val="0"/>
        </w:rPr>
        <w:t xml:space="preserve">Updated according to 2023 </w:t>
      </w:r>
      <w:r w:rsidR="00A50B19" w:rsidRPr="006252FB">
        <w:rPr>
          <w:rStyle w:val="Emphasis"/>
          <w:b w:val="0"/>
          <w:iCs w:val="0"/>
        </w:rPr>
        <w:t>D</w:t>
      </w:r>
      <w:r w:rsidR="00A50B19">
        <w:rPr>
          <w:rStyle w:val="Emphasis"/>
          <w:b w:val="0"/>
          <w:iCs w:val="0"/>
        </w:rPr>
        <w:t>ay-</w:t>
      </w:r>
      <w:r w:rsidR="00A50B19" w:rsidRPr="006252FB">
        <w:rPr>
          <w:rStyle w:val="Emphasis"/>
          <w:b w:val="0"/>
          <w:iCs w:val="0"/>
        </w:rPr>
        <w:t>O</w:t>
      </w:r>
      <w:r w:rsidR="00A50B19">
        <w:rPr>
          <w:rStyle w:val="Emphasis"/>
          <w:b w:val="0"/>
          <w:iCs w:val="0"/>
        </w:rPr>
        <w:t>f</w:t>
      </w:r>
      <w:r w:rsidR="00A50B19" w:rsidDel="00A50B19">
        <w:rPr>
          <w:rStyle w:val="Emphasis"/>
          <w:b w:val="0"/>
          <w:iCs w:val="0"/>
        </w:rPr>
        <w:t xml:space="preserve"> </w:t>
      </w:r>
      <w:r>
        <w:rPr>
          <w:rStyle w:val="Emphasis"/>
          <w:b w:val="0"/>
          <w:iCs w:val="0"/>
        </w:rPr>
        <w:t>nominations,</w:t>
      </w:r>
    </w:p>
    <w:p w14:paraId="2177E9F6" w14:textId="2CD087D7" w:rsidR="003F683F" w:rsidRPr="00441098" w:rsidRDefault="003F683F" w:rsidP="003F683F">
      <w:pPr>
        <w:pStyle w:val="BulletedListLevel2"/>
        <w:rPr>
          <w:rStyle w:val="Emphasis"/>
          <w:b w:val="0"/>
          <w:iCs w:val="0"/>
        </w:rPr>
      </w:pPr>
      <w:r>
        <w:rPr>
          <w:rStyle w:val="Emphasis"/>
          <w:b w:val="0"/>
          <w:iCs w:val="0"/>
        </w:rPr>
        <w:lastRenderedPageBreak/>
        <w:t xml:space="preserve">2024 through 2033: zero enrollment in non-summer months and the </w:t>
      </w:r>
      <w:r w:rsidR="00A50B19" w:rsidRPr="006252FB">
        <w:rPr>
          <w:rStyle w:val="Emphasis"/>
          <w:b w:val="0"/>
          <w:iCs w:val="0"/>
        </w:rPr>
        <w:t>D</w:t>
      </w:r>
      <w:r w:rsidR="00A50B19">
        <w:rPr>
          <w:rStyle w:val="Emphasis"/>
          <w:b w:val="0"/>
          <w:iCs w:val="0"/>
        </w:rPr>
        <w:t>ay-</w:t>
      </w:r>
      <w:r w:rsidR="00A50B19" w:rsidRPr="006252FB">
        <w:rPr>
          <w:rStyle w:val="Emphasis"/>
          <w:b w:val="0"/>
          <w:iCs w:val="0"/>
        </w:rPr>
        <w:t>O</w:t>
      </w:r>
      <w:r w:rsidR="00A50B19">
        <w:rPr>
          <w:rStyle w:val="Emphasis"/>
          <w:b w:val="0"/>
          <w:iCs w:val="0"/>
        </w:rPr>
        <w:t>f</w:t>
      </w:r>
      <w:r w:rsidR="00A50B19" w:rsidDel="00A50B19">
        <w:rPr>
          <w:rStyle w:val="Emphasis"/>
          <w:b w:val="0"/>
          <w:iCs w:val="0"/>
        </w:rPr>
        <w:t xml:space="preserve"> </w:t>
      </w:r>
      <w:r>
        <w:rPr>
          <w:rStyle w:val="Emphasis"/>
          <w:b w:val="0"/>
          <w:iCs w:val="0"/>
        </w:rPr>
        <w:t>program</w:t>
      </w:r>
    </w:p>
    <w:p w14:paraId="105733C0" w14:textId="04C3A0E3" w:rsidR="003F683F" w:rsidRDefault="003F683F" w:rsidP="003F683F">
      <w:pPr>
        <w:pStyle w:val="BulletedListLevel2"/>
        <w:rPr>
          <w:rStyle w:val="Emphasis"/>
          <w:b w:val="0"/>
          <w:iCs w:val="0"/>
        </w:rPr>
      </w:pPr>
      <w:r>
        <w:rPr>
          <w:rStyle w:val="Emphasis"/>
          <w:b w:val="0"/>
          <w:iCs w:val="0"/>
        </w:rPr>
        <w:t xml:space="preserve">2024: assume 100% of </w:t>
      </w:r>
      <w:r w:rsidR="00A50B19" w:rsidRPr="006252FB">
        <w:rPr>
          <w:rStyle w:val="Emphasis"/>
          <w:b w:val="0"/>
          <w:iCs w:val="0"/>
        </w:rPr>
        <w:t>D</w:t>
      </w:r>
      <w:r w:rsidR="00A50B19">
        <w:rPr>
          <w:rStyle w:val="Emphasis"/>
          <w:b w:val="0"/>
          <w:iCs w:val="0"/>
        </w:rPr>
        <w:t>ay-</w:t>
      </w:r>
      <w:r w:rsidR="00A50B19" w:rsidRPr="006252FB">
        <w:rPr>
          <w:rStyle w:val="Emphasis"/>
          <w:b w:val="0"/>
          <w:iCs w:val="0"/>
        </w:rPr>
        <w:t>O</w:t>
      </w:r>
      <w:r w:rsidR="00A50B19">
        <w:rPr>
          <w:rStyle w:val="Emphasis"/>
          <w:b w:val="0"/>
          <w:iCs w:val="0"/>
        </w:rPr>
        <w:t>f</w:t>
      </w:r>
      <w:r w:rsidR="00A50B19" w:rsidDel="00A50B19">
        <w:rPr>
          <w:rStyle w:val="Emphasis"/>
          <w:b w:val="0"/>
          <w:iCs w:val="0"/>
        </w:rPr>
        <w:t xml:space="preserve"> </w:t>
      </w:r>
      <w:r>
        <w:rPr>
          <w:rStyle w:val="Emphasis"/>
          <w:b w:val="0"/>
          <w:iCs w:val="0"/>
        </w:rPr>
        <w:t xml:space="preserve">participants will move to the </w:t>
      </w:r>
      <w:r w:rsidR="00A50B19">
        <w:rPr>
          <w:rStyle w:val="Emphasis"/>
          <w:b w:val="0"/>
          <w:iCs w:val="0"/>
        </w:rPr>
        <w:t>Day-Ahead</w:t>
      </w:r>
      <w:r>
        <w:rPr>
          <w:rStyle w:val="Emphasis"/>
          <w:b w:val="0"/>
          <w:iCs w:val="0"/>
        </w:rPr>
        <w:t xml:space="preserve"> program, and</w:t>
      </w:r>
    </w:p>
    <w:p w14:paraId="7C68F4C2" w14:textId="77777777" w:rsidR="003F683F" w:rsidRDefault="003F683F" w:rsidP="003F683F">
      <w:pPr>
        <w:pStyle w:val="BulletedListLevel2"/>
        <w:rPr>
          <w:rStyle w:val="Emphasis"/>
          <w:b w:val="0"/>
          <w:iCs w:val="0"/>
        </w:rPr>
      </w:pPr>
      <w:r>
        <w:rPr>
          <w:rStyle w:val="Emphasis"/>
          <w:b w:val="0"/>
          <w:iCs w:val="0"/>
        </w:rPr>
        <w:t>2025: closing out the original CBP program; assume increase in enrollment due to the new CBP Elect DA program with 3 price triggers; $200, $400, and $600.</w:t>
      </w:r>
    </w:p>
    <w:p w14:paraId="6182B687" w14:textId="2CBA4B3D" w:rsidR="003F683F" w:rsidRDefault="003F683F" w:rsidP="003F683F">
      <w:pPr>
        <w:pStyle w:val="BulletedList"/>
        <w:rPr>
          <w:rStyle w:val="Emphasis"/>
          <w:b w:val="0"/>
          <w:iCs w:val="0"/>
        </w:rPr>
      </w:pPr>
      <w:r>
        <w:rPr>
          <w:rStyle w:val="Emphasis"/>
          <w:b w:val="0"/>
          <w:iCs w:val="0"/>
        </w:rPr>
        <w:t>2023 impacts are confidential</w:t>
      </w:r>
      <w:r w:rsidR="00F86D30">
        <w:rPr>
          <w:rStyle w:val="FootnoteReference"/>
        </w:rPr>
        <w:footnoteReference w:id="18"/>
      </w:r>
      <w:r>
        <w:rPr>
          <w:rStyle w:val="Emphasis"/>
          <w:b w:val="0"/>
          <w:iCs w:val="0"/>
        </w:rPr>
        <w:t xml:space="preserve">. </w:t>
      </w:r>
    </w:p>
    <w:bookmarkEnd w:id="30"/>
    <w:p w14:paraId="3B986693" w14:textId="77BDB6F8" w:rsidR="005353C0" w:rsidRDefault="005353C0" w:rsidP="005353C0">
      <w:pPr>
        <w:pStyle w:val="BodyText"/>
      </w:pPr>
      <w:r w:rsidRPr="00551788">
        <w:rPr>
          <w:rStyle w:val="EmphasisOrangeChar"/>
        </w:rPr>
        <w:t>SDG&amp;E Key Findings</w:t>
      </w:r>
      <w:r w:rsidR="00551788" w:rsidRPr="00551788">
        <w:rPr>
          <w:rStyle w:val="EmphasisOrangeChar"/>
        </w:rPr>
        <w:t>.</w:t>
      </w:r>
      <w:r w:rsidR="00551788">
        <w:t xml:space="preserve"> </w:t>
      </w:r>
      <w:r>
        <w:t xml:space="preserve">The </w:t>
      </w:r>
      <w:r w:rsidR="003F683F">
        <w:t xml:space="preserve">PY2023 </w:t>
      </w:r>
      <w:r w:rsidR="0014766B">
        <w:t xml:space="preserve">load impact </w:t>
      </w:r>
      <w:r>
        <w:t>analysis has the following key findings for SDG&amp;E’s CBP:</w:t>
      </w:r>
    </w:p>
    <w:p w14:paraId="732AA1DB" w14:textId="0B31CCBA" w:rsidR="003F683F" w:rsidRDefault="003F683F" w:rsidP="003F683F">
      <w:pPr>
        <w:pStyle w:val="BulletedList"/>
      </w:pPr>
      <w:bookmarkStart w:id="31" w:name="_Hlk159408352"/>
      <w:r>
        <w:t>SDG&amp;E Elect products entered their second year in PY2023. These include the Elect D</w:t>
      </w:r>
      <w:r w:rsidR="00CB39CC">
        <w:t>ay-</w:t>
      </w:r>
      <w:r>
        <w:t>A</w:t>
      </w:r>
      <w:r w:rsidR="00CB39CC">
        <w:t>head</w:t>
      </w:r>
      <w:r>
        <w:t xml:space="preserve"> 1-9 Hour and Elect D</w:t>
      </w:r>
      <w:r w:rsidR="00CB39CC">
        <w:t>ay-</w:t>
      </w:r>
      <w:r>
        <w:t>O</w:t>
      </w:r>
      <w:r w:rsidR="00CB39CC">
        <w:t>f</w:t>
      </w:r>
      <w:r>
        <w:t xml:space="preserve"> 1-9 Hour options, each with three price trigger options ($200/MWh, $400/MWh, and $600/MWh).</w:t>
      </w:r>
    </w:p>
    <w:p w14:paraId="45903F67" w14:textId="442139C3" w:rsidR="003F683F" w:rsidRDefault="003F683F" w:rsidP="003F683F">
      <w:pPr>
        <w:pStyle w:val="BulletedListLevel2"/>
      </w:pPr>
      <w:r>
        <w:t xml:space="preserve">SDG&amp;E still offers </w:t>
      </w:r>
      <w:r w:rsidR="00CB39CC">
        <w:t>its</w:t>
      </w:r>
      <w:r>
        <w:t xml:space="preserve"> previously existing products as Prescribed options, with the following price triggers: $90/MWh (Prescribed D</w:t>
      </w:r>
      <w:r w:rsidR="009277C5">
        <w:t>ay-</w:t>
      </w:r>
      <w:r>
        <w:t>A</w:t>
      </w:r>
      <w:r w:rsidR="009277C5">
        <w:t>head</w:t>
      </w:r>
      <w:r>
        <w:t xml:space="preserve"> 11-7 Hour and 1-9 Hour), $115/MWh (Prescribed D</w:t>
      </w:r>
      <w:r w:rsidR="009277C5">
        <w:t>ay-</w:t>
      </w:r>
      <w:r>
        <w:t>O</w:t>
      </w:r>
      <w:r w:rsidR="009277C5">
        <w:t>f</w:t>
      </w:r>
      <w:r>
        <w:t xml:space="preserve"> 11-7 Hour), and $125/MWh (Prescribed D</w:t>
      </w:r>
      <w:r w:rsidR="009277C5">
        <w:t>ay-</w:t>
      </w:r>
      <w:r>
        <w:t>O</w:t>
      </w:r>
      <w:r w:rsidR="009277C5">
        <w:t>f</w:t>
      </w:r>
      <w:r>
        <w:t xml:space="preserve"> 1-9 Hour).</w:t>
      </w:r>
    </w:p>
    <w:p w14:paraId="49DD1B2C" w14:textId="74B62A1B" w:rsidR="003F683F" w:rsidRDefault="003F683F" w:rsidP="003F683F">
      <w:pPr>
        <w:pStyle w:val="BulletedListLevel2"/>
      </w:pPr>
      <w:r>
        <w:t>The Elect D</w:t>
      </w:r>
      <w:r w:rsidR="009277C5">
        <w:t>ay-</w:t>
      </w:r>
      <w:r>
        <w:t>O</w:t>
      </w:r>
      <w:r w:rsidR="009277C5">
        <w:t>f</w:t>
      </w:r>
      <w:r>
        <w:t xml:space="preserve"> ($600) product only included five customers and average nominations of 0.1 MW across summer months. However, these customers were not dispatched as no events were called for this product.</w:t>
      </w:r>
    </w:p>
    <w:p w14:paraId="42684F23" w14:textId="5475C466" w:rsidR="003F683F" w:rsidRDefault="003F683F" w:rsidP="003F683F">
      <w:pPr>
        <w:pStyle w:val="BulletedList"/>
      </w:pPr>
      <w:r w:rsidRPr="009D1A86">
        <w:t>The Non-Residential D</w:t>
      </w:r>
      <w:r w:rsidR="009277C5">
        <w:t>ay-</w:t>
      </w:r>
      <w:r w:rsidRPr="009D1A86">
        <w:t>A</w:t>
      </w:r>
      <w:r w:rsidR="009277C5">
        <w:t>head</w:t>
      </w:r>
      <w:r w:rsidRPr="009D1A86">
        <w:t xml:space="preserve"> customers delivered 42%</w:t>
      </w:r>
      <w:r>
        <w:t xml:space="preserve"> of</w:t>
      </w:r>
      <w:r w:rsidRPr="009D1A86">
        <w:t xml:space="preserve"> dispatched capacity during the average PY2023 event. The improvement in delivery performance over the average PY2022 season (</w:t>
      </w:r>
      <w:r w:rsidR="00F81504" w:rsidRPr="00813BB7">
        <w:rPr>
          <w:highlight w:val="black"/>
        </w:rPr>
        <w:t>XXX</w:t>
      </w:r>
      <w:r w:rsidR="00F81504" w:rsidRPr="009D1A86">
        <w:t xml:space="preserve"> </w:t>
      </w:r>
      <w:r w:rsidRPr="009D1A86">
        <w:t>in 2022</w:t>
      </w:r>
      <w:r>
        <w:t xml:space="preserve"> from three customers</w:t>
      </w:r>
      <w:r w:rsidRPr="009D1A86">
        <w:t>) can be largely attributed to customers’ performance in July, when customers delivered an average of 91% of the dispatched capacity</w:t>
      </w:r>
      <w:r>
        <w:t>, though</w:t>
      </w:r>
      <w:r w:rsidRPr="009D1A86">
        <w:t xml:space="preserve"> performance in August (22% delivered of the 3.0 MW dispatched) still surpassed the average delivery seen in the 2022 summer.</w:t>
      </w:r>
    </w:p>
    <w:p w14:paraId="36B0B7A0" w14:textId="49B1B672" w:rsidR="003F683F" w:rsidRDefault="003F683F" w:rsidP="003F683F">
      <w:pPr>
        <w:pStyle w:val="BulletedList"/>
      </w:pPr>
      <w:r w:rsidRPr="004F7006">
        <w:t>Non-residential D</w:t>
      </w:r>
      <w:r w:rsidR="00986773">
        <w:t>ay-</w:t>
      </w:r>
      <w:r w:rsidRPr="004F7006">
        <w:t>O</w:t>
      </w:r>
      <w:r w:rsidR="00986773">
        <w:t>f</w:t>
      </w:r>
      <w:r w:rsidRPr="004F7006">
        <w:t xml:space="preserve"> participants delivered 1.7 MW in PY2023, a 95% delivery performance. This marks a substantial improvement in the delivery performance of this program from PY2022 (65% delivery performance), especially considering that nearly all nominations were dispatched in each month. Customers performed similarly in both July and August with delivery performances of 101% and 91%, respectively.</w:t>
      </w:r>
    </w:p>
    <w:p w14:paraId="34813AA9" w14:textId="52F14D51" w:rsidR="003F683F" w:rsidRDefault="00633C93" w:rsidP="003F683F">
      <w:pPr>
        <w:pStyle w:val="BulletedList"/>
      </w:pPr>
      <w:r>
        <w:t>The hour from</w:t>
      </w:r>
      <w:r w:rsidR="003F683F" w:rsidRPr="00D22A0C">
        <w:t xml:space="preserve"> </w:t>
      </w:r>
      <w:r w:rsidR="003F683F">
        <w:t>7</w:t>
      </w:r>
      <w:r>
        <w:t>:00</w:t>
      </w:r>
      <w:r w:rsidR="003F683F" w:rsidRPr="00D22A0C">
        <w:t xml:space="preserve"> PM–</w:t>
      </w:r>
      <w:r w:rsidR="003F683F">
        <w:t>8</w:t>
      </w:r>
      <w:r>
        <w:t>:00</w:t>
      </w:r>
      <w:r w:rsidR="003F683F" w:rsidRPr="00D22A0C">
        <w:t xml:space="preserve"> PM </w:t>
      </w:r>
      <w:r w:rsidR="003F683F">
        <w:t>wa</w:t>
      </w:r>
      <w:r w:rsidR="003F683F" w:rsidRPr="00D22A0C">
        <w:t>s the most dispatched event hour in PY202</w:t>
      </w:r>
      <w:r w:rsidR="003F683F">
        <w:t xml:space="preserve">3. Across events, </w:t>
      </w:r>
      <w:r w:rsidR="00370E12">
        <w:t xml:space="preserve">an average of </w:t>
      </w:r>
      <w:r w:rsidR="003F683F">
        <w:t xml:space="preserve">3.8 MW and 135 participants were dispatched during </w:t>
      </w:r>
      <w:r w:rsidR="00370E12">
        <w:t>this</w:t>
      </w:r>
      <w:r w:rsidR="003F683F" w:rsidDel="00370E12">
        <w:t xml:space="preserve"> hour</w:t>
      </w:r>
      <w:r w:rsidR="003F683F">
        <w:t>.</w:t>
      </w:r>
    </w:p>
    <w:p w14:paraId="5CB42E73" w14:textId="77777777" w:rsidR="003F683F" w:rsidRDefault="003F683F" w:rsidP="003F683F">
      <w:pPr>
        <w:pStyle w:val="BulletedList"/>
      </w:pPr>
      <w:r>
        <w:t>SDG&amp;E dispatched events on five days in PY2023. For comparison, under the Prescribed product option, SDG&amp;E historically dispatched around 20-30 events per program year under the $90-$125/MWh price triggers. In PY2023, more aggregators opted for the $400/MWh and $600/MWh price triggers, reducing the resources that qualify for dispatches.</w:t>
      </w:r>
    </w:p>
    <w:p w14:paraId="0E30D77A" w14:textId="2ACD6152" w:rsidR="003F683F" w:rsidRDefault="008F6037" w:rsidP="008F6037">
      <w:pPr>
        <w:pStyle w:val="BulletedList"/>
      </w:pPr>
      <w:r>
        <w:t>SDG&amp;E</w:t>
      </w:r>
      <w:r w:rsidR="003F683F">
        <w:t xml:space="preserve"> updated the enrollment forecast based on the PY2023 nominations, </w:t>
      </w:r>
      <w:r w:rsidR="003F683F" w:rsidRPr="00A3777D">
        <w:t>increas</w:t>
      </w:r>
      <w:r w:rsidR="003F683F">
        <w:t>ing</w:t>
      </w:r>
      <w:r w:rsidR="003F683F" w:rsidRPr="00A3777D">
        <w:t xml:space="preserve"> the growth rate </w:t>
      </w:r>
      <w:r w:rsidR="003F683F">
        <w:t xml:space="preserve">to </w:t>
      </w:r>
      <w:r w:rsidR="003F683F" w:rsidRPr="003233F4">
        <w:t>3%</w:t>
      </w:r>
      <w:r w:rsidR="003F683F">
        <w:t xml:space="preserve"> between the</w:t>
      </w:r>
      <w:r w:rsidR="003F683F" w:rsidRPr="00A3777D">
        <w:t xml:space="preserve"> 2024 </w:t>
      </w:r>
      <w:r w:rsidR="003F683F">
        <w:t>and</w:t>
      </w:r>
      <w:r w:rsidR="003F683F" w:rsidRPr="00A3777D">
        <w:t xml:space="preserve"> 2027</w:t>
      </w:r>
      <w:r w:rsidR="003F683F">
        <w:t xml:space="preserve"> forecast years to account for</w:t>
      </w:r>
      <w:r w:rsidR="003F683F" w:rsidRPr="00B40774">
        <w:t xml:space="preserve"> the CBP program </w:t>
      </w:r>
      <w:r w:rsidR="003F683F" w:rsidRPr="00B40774">
        <w:lastRenderedPageBreak/>
        <w:t>improvements</w:t>
      </w:r>
      <w:r w:rsidR="003F683F">
        <w:t xml:space="preserve"> proposed by SDG&amp;E. </w:t>
      </w:r>
      <w:r>
        <w:t>SDG&amp;E</w:t>
      </w:r>
      <w:r w:rsidR="003F683F">
        <w:t xml:space="preserve"> assumed the programs would not see any growth after 2027</w:t>
      </w:r>
      <w:r w:rsidR="003F683F" w:rsidRPr="00B40774">
        <w:t>.</w:t>
      </w:r>
    </w:p>
    <w:bookmarkEnd w:id="31"/>
    <w:p w14:paraId="513D3F8B" w14:textId="637930DF" w:rsidR="0029579D" w:rsidRPr="00930769" w:rsidRDefault="0029579D" w:rsidP="0029579D">
      <w:pPr>
        <w:pStyle w:val="ESHeading"/>
      </w:pPr>
      <w:r w:rsidRPr="00EF2943">
        <w:t>Recommendations</w:t>
      </w:r>
    </w:p>
    <w:bookmarkEnd w:id="28"/>
    <w:p w14:paraId="644910C4" w14:textId="77777777" w:rsidR="005353C0" w:rsidRDefault="005353C0" w:rsidP="005353C0">
      <w:pPr>
        <w:pStyle w:val="BodyText"/>
      </w:pPr>
      <w:r w:rsidRPr="002E0D8C">
        <w:t>AEG has the following recommendations for future research and evaluation related to the Capacity Bidding Programs.</w:t>
      </w:r>
    </w:p>
    <w:p w14:paraId="62152DE8" w14:textId="77777777" w:rsidR="005353C0" w:rsidRDefault="005353C0" w:rsidP="005353C0">
      <w:pPr>
        <w:pStyle w:val="BulletedList"/>
      </w:pPr>
      <w:r w:rsidRPr="00FF12AE">
        <w:rPr>
          <w:rStyle w:val="EmphasisOrangeChar"/>
        </w:rPr>
        <w:t>Reevaluate the approach to reporting delivery performance.</w:t>
      </w:r>
      <w:r>
        <w:t xml:space="preserve"> We have two considerations for future reports:</w:t>
      </w:r>
    </w:p>
    <w:p w14:paraId="551ED3FA" w14:textId="77777777" w:rsidR="00EF2943" w:rsidRPr="000D0111" w:rsidRDefault="00EF2943" w:rsidP="00800112">
      <w:pPr>
        <w:pStyle w:val="BulletedList"/>
        <w:numPr>
          <w:ilvl w:val="1"/>
          <w:numId w:val="23"/>
        </w:numPr>
        <w:rPr>
          <w:rStyle w:val="Emphasis"/>
          <w:b w:val="0"/>
          <w:iCs w:val="0"/>
        </w:rPr>
      </w:pPr>
      <w:r>
        <w:rPr>
          <w:rStyle w:val="Emphasis"/>
        </w:rPr>
        <w:t xml:space="preserve">Consider including irradiance data. </w:t>
      </w:r>
      <w:r w:rsidRPr="000D0111">
        <w:rPr>
          <w:rStyle w:val="Emphasis"/>
          <w:rFonts w:cstheme="minorHAnsi"/>
          <w:b w:val="0"/>
          <w:bCs/>
        </w:rPr>
        <w:t>Based on the observed strong interest from customers with net metering, especially residential customers, we highly recommend incorporating irradiance data into the analysis. While it’s understood that energy production from solar panels is affected by multiple factors beyond just temperature, integrating irradiance data will significantly improve the accuracy of our predictions.</w:t>
      </w:r>
    </w:p>
    <w:p w14:paraId="1AB70A18" w14:textId="77777777" w:rsidR="00EF2943" w:rsidRDefault="00EF2943" w:rsidP="00800112">
      <w:pPr>
        <w:pStyle w:val="BulletedList"/>
        <w:numPr>
          <w:ilvl w:val="1"/>
          <w:numId w:val="23"/>
        </w:numPr>
      </w:pPr>
      <w:r>
        <w:rPr>
          <w:rStyle w:val="Emphasis"/>
        </w:rPr>
        <w:t>Identify customers with battery storage.</w:t>
      </w:r>
      <w:r>
        <w:t xml:space="preserve"> The customers with battery storage have the capability to utilize charged batteries during the CBP events, presenting a challenge in accurately estimating load reduction from meter data. By pinpointing these specific customers and understanding their behavior and patterns during the events will help us to refine our predictions. </w:t>
      </w:r>
    </w:p>
    <w:p w14:paraId="7B0B0040" w14:textId="77777777" w:rsidR="00EF2943" w:rsidRPr="00331BA9" w:rsidRDefault="00EF2943" w:rsidP="00800112">
      <w:pPr>
        <w:pStyle w:val="BulletedList"/>
        <w:numPr>
          <w:ilvl w:val="1"/>
          <w:numId w:val="23"/>
        </w:numPr>
        <w:rPr>
          <w:b/>
          <w:bCs/>
        </w:rPr>
      </w:pPr>
      <w:r w:rsidRPr="00331BA9">
        <w:rPr>
          <w:rStyle w:val="Emphasis"/>
        </w:rPr>
        <w:t>Re-</w:t>
      </w:r>
      <w:r w:rsidRPr="00331BA9">
        <w:rPr>
          <w:b/>
          <w:bCs/>
        </w:rPr>
        <w:t xml:space="preserve">evaluate the approach of estimating Ex-Ante per-customer impact. </w:t>
      </w:r>
      <w:r>
        <w:t>C</w:t>
      </w:r>
      <w:r w:rsidRPr="00331BA9">
        <w:t xml:space="preserve">onsidering that the ex-ante per-customer impact is derived from the Ex-Post but assumes a system-wide event is called. In reality, events are typically called at the </w:t>
      </w:r>
      <w:r>
        <w:t>Sub</w:t>
      </w:r>
      <w:r w:rsidRPr="00331BA9">
        <w:t>-LAP level</w:t>
      </w:r>
      <w:r>
        <w:t xml:space="preserve"> (PG&amp;E and SCE)</w:t>
      </w:r>
      <w:r w:rsidRPr="00331BA9">
        <w:t xml:space="preserve">. </w:t>
      </w:r>
      <w:r>
        <w:t>Thus</w:t>
      </w:r>
      <w:r w:rsidRPr="00331BA9">
        <w:t xml:space="preserve">, the per-customer impact from the ex-post reporting hour may underestimate the actual impact. Therefore, reassessing the ex-ante impact </w:t>
      </w:r>
      <w:r>
        <w:t>based on the current Ex-Post</w:t>
      </w:r>
      <w:r w:rsidRPr="00331BA9">
        <w:t xml:space="preserve"> is essential to ensure a more accurate estimation of the impact on individual customers.</w:t>
      </w:r>
    </w:p>
    <w:p w14:paraId="127625BB" w14:textId="77777777" w:rsidR="00570D99" w:rsidRDefault="00570D99" w:rsidP="00570D99">
      <w:pPr>
        <w:pStyle w:val="BulletedList"/>
        <w:numPr>
          <w:ilvl w:val="0"/>
          <w:numId w:val="0"/>
        </w:numPr>
        <w:ind w:left="360" w:hanging="360"/>
      </w:pPr>
    </w:p>
    <w:p w14:paraId="3F581CBD" w14:textId="6616C450" w:rsidR="00D12247" w:rsidRPr="00AD35A2" w:rsidRDefault="00F01081" w:rsidP="00570D99">
      <w:pPr>
        <w:pStyle w:val="BulletedList"/>
        <w:numPr>
          <w:ilvl w:val="0"/>
          <w:numId w:val="0"/>
        </w:numPr>
        <w:ind w:left="360" w:hanging="360"/>
        <w:sectPr w:rsidR="00D12247" w:rsidRPr="00AD35A2" w:rsidSect="00FA2FA3">
          <w:footerReference w:type="even" r:id="rId26"/>
          <w:footerReference w:type="default" r:id="rId27"/>
          <w:headerReference w:type="first" r:id="rId28"/>
          <w:footerReference w:type="first" r:id="rId29"/>
          <w:type w:val="nextColumn"/>
          <w:pgSz w:w="12240" w:h="15840" w:code="1"/>
          <w:pgMar w:top="1440" w:right="1440" w:bottom="1440" w:left="1440" w:header="720" w:footer="720" w:gutter="0"/>
          <w:pgNumType w:fmt="lowerRoman"/>
          <w:cols w:space="720"/>
          <w:titlePg/>
          <w:docGrid w:linePitch="272"/>
        </w:sectPr>
      </w:pPr>
      <w:r>
        <w:t xml:space="preserve"> </w:t>
      </w:r>
    </w:p>
    <w:p w14:paraId="6126E485" w14:textId="6B5FEB9D" w:rsidR="004E0941" w:rsidRDefault="004E0941" w:rsidP="004E0941">
      <w:pPr>
        <w:pStyle w:val="ESTitle"/>
      </w:pPr>
      <w:r>
        <w:lastRenderedPageBreak/>
        <w:t>Contents</w:t>
      </w:r>
    </w:p>
    <w:p w14:paraId="765D72AD" w14:textId="1FD1A589" w:rsidR="003A654A" w:rsidRDefault="003A654A">
      <w:pPr>
        <w:pStyle w:val="TOC1"/>
        <w:rPr>
          <w:rFonts w:asciiTheme="minorHAnsi" w:eastAsiaTheme="minorEastAsia" w:hAnsiTheme="minorHAnsi" w:cstheme="minorBidi"/>
          <w:caps w:val="0"/>
          <w:noProof/>
          <w:spacing w:val="0"/>
          <w:sz w:val="22"/>
          <w:szCs w:val="22"/>
        </w:rPr>
      </w:pPr>
      <w:r w:rsidRPr="00415F85">
        <w:rPr>
          <w:noProof/>
        </w:rPr>
        <w:t>Introduction</w:t>
      </w:r>
      <w:r>
        <w:rPr>
          <w:noProof/>
          <w:webHidden/>
        </w:rPr>
        <w:tab/>
        <w:t>19</w:t>
      </w:r>
    </w:p>
    <w:p w14:paraId="7A05601D" w14:textId="282044A1" w:rsidR="003A654A" w:rsidRDefault="003A654A">
      <w:pPr>
        <w:pStyle w:val="TOC2"/>
        <w:rPr>
          <w:rFonts w:asciiTheme="minorHAnsi" w:eastAsiaTheme="minorEastAsia" w:hAnsiTheme="minorHAnsi" w:cstheme="minorBidi"/>
          <w:noProof/>
          <w:spacing w:val="0"/>
          <w:kern w:val="0"/>
          <w:sz w:val="22"/>
          <w:szCs w:val="22"/>
          <w14:ligatures w14:val="none"/>
        </w:rPr>
      </w:pPr>
      <w:r w:rsidRPr="00415F85">
        <w:rPr>
          <w:noProof/>
        </w:rPr>
        <w:t>Research Objectives</w:t>
      </w:r>
      <w:r>
        <w:rPr>
          <w:noProof/>
          <w:webHidden/>
        </w:rPr>
        <w:tab/>
        <w:t>19</w:t>
      </w:r>
    </w:p>
    <w:p w14:paraId="3B452FBF" w14:textId="2FD8E96D" w:rsidR="003A654A" w:rsidRDefault="003A654A">
      <w:pPr>
        <w:pStyle w:val="TOC2"/>
        <w:rPr>
          <w:rFonts w:asciiTheme="minorHAnsi" w:eastAsiaTheme="minorEastAsia" w:hAnsiTheme="minorHAnsi" w:cstheme="minorBidi"/>
          <w:noProof/>
          <w:spacing w:val="0"/>
          <w:kern w:val="0"/>
          <w:sz w:val="22"/>
          <w:szCs w:val="22"/>
          <w14:ligatures w14:val="none"/>
        </w:rPr>
      </w:pPr>
      <w:r w:rsidRPr="00415F85">
        <w:rPr>
          <w:noProof/>
        </w:rPr>
        <w:t>Program Description</w:t>
      </w:r>
      <w:r>
        <w:rPr>
          <w:noProof/>
          <w:webHidden/>
        </w:rPr>
        <w:tab/>
        <w:t>19</w:t>
      </w:r>
    </w:p>
    <w:p w14:paraId="68458BED" w14:textId="4F6941A8" w:rsidR="003A654A" w:rsidRDefault="003A654A">
      <w:pPr>
        <w:pStyle w:val="TOC2"/>
        <w:rPr>
          <w:rFonts w:asciiTheme="minorHAnsi" w:eastAsiaTheme="minorEastAsia" w:hAnsiTheme="minorHAnsi" w:cstheme="minorBidi"/>
          <w:noProof/>
          <w:spacing w:val="0"/>
          <w:kern w:val="0"/>
          <w:sz w:val="22"/>
          <w:szCs w:val="22"/>
          <w14:ligatures w14:val="none"/>
        </w:rPr>
      </w:pPr>
      <w:r w:rsidRPr="00415F85">
        <w:rPr>
          <w:noProof/>
        </w:rPr>
        <w:t>Report Terminology</w:t>
      </w:r>
      <w:r>
        <w:rPr>
          <w:noProof/>
          <w:webHidden/>
        </w:rPr>
        <w:tab/>
        <w:t>20</w:t>
      </w:r>
    </w:p>
    <w:p w14:paraId="4F15DF42" w14:textId="372DB7C4" w:rsidR="003A654A" w:rsidRDefault="003A654A">
      <w:pPr>
        <w:pStyle w:val="TOC2"/>
        <w:rPr>
          <w:rFonts w:asciiTheme="minorHAnsi" w:eastAsiaTheme="minorEastAsia" w:hAnsiTheme="minorHAnsi" w:cstheme="minorBidi"/>
          <w:noProof/>
          <w:spacing w:val="0"/>
          <w:kern w:val="0"/>
          <w:sz w:val="22"/>
          <w:szCs w:val="22"/>
          <w14:ligatures w14:val="none"/>
        </w:rPr>
      </w:pPr>
      <w:r w:rsidRPr="00415F85">
        <w:rPr>
          <w:noProof/>
        </w:rPr>
        <w:t>Other Report References</w:t>
      </w:r>
      <w:r>
        <w:rPr>
          <w:noProof/>
          <w:webHidden/>
        </w:rPr>
        <w:tab/>
        <w:t>21</w:t>
      </w:r>
    </w:p>
    <w:p w14:paraId="1522D0DA" w14:textId="18B57CF7" w:rsidR="003A654A" w:rsidRDefault="003A654A">
      <w:pPr>
        <w:pStyle w:val="TOC2"/>
        <w:rPr>
          <w:rFonts w:asciiTheme="minorHAnsi" w:eastAsiaTheme="minorEastAsia" w:hAnsiTheme="minorHAnsi" w:cstheme="minorBidi"/>
          <w:noProof/>
          <w:spacing w:val="0"/>
          <w:kern w:val="0"/>
          <w:sz w:val="22"/>
          <w:szCs w:val="22"/>
          <w14:ligatures w14:val="none"/>
        </w:rPr>
      </w:pPr>
      <w:r w:rsidRPr="00415F85">
        <w:rPr>
          <w:noProof/>
        </w:rPr>
        <w:t>Report Organization</w:t>
      </w:r>
      <w:r>
        <w:rPr>
          <w:noProof/>
          <w:webHidden/>
        </w:rPr>
        <w:tab/>
        <w:t>21</w:t>
      </w:r>
    </w:p>
    <w:p w14:paraId="73B307EB" w14:textId="698DEDF1" w:rsidR="003A654A" w:rsidRDefault="003A654A">
      <w:pPr>
        <w:pStyle w:val="TOC1"/>
        <w:rPr>
          <w:rFonts w:asciiTheme="minorHAnsi" w:eastAsiaTheme="minorEastAsia" w:hAnsiTheme="minorHAnsi" w:cstheme="minorBidi"/>
          <w:caps w:val="0"/>
          <w:noProof/>
          <w:spacing w:val="0"/>
          <w:sz w:val="22"/>
          <w:szCs w:val="22"/>
        </w:rPr>
      </w:pPr>
      <w:r w:rsidRPr="00415F85">
        <w:rPr>
          <w:noProof/>
        </w:rPr>
        <w:t>Study Methods</w:t>
      </w:r>
      <w:r>
        <w:rPr>
          <w:noProof/>
          <w:webHidden/>
        </w:rPr>
        <w:tab/>
        <w:t>23</w:t>
      </w:r>
    </w:p>
    <w:p w14:paraId="3643C293" w14:textId="11CB8655" w:rsidR="003A654A" w:rsidRDefault="003A654A">
      <w:pPr>
        <w:pStyle w:val="TOC2"/>
        <w:rPr>
          <w:rFonts w:asciiTheme="minorHAnsi" w:eastAsiaTheme="minorEastAsia" w:hAnsiTheme="minorHAnsi" w:cstheme="minorBidi"/>
          <w:noProof/>
          <w:spacing w:val="0"/>
          <w:kern w:val="0"/>
          <w:sz w:val="22"/>
          <w:szCs w:val="22"/>
          <w14:ligatures w14:val="none"/>
        </w:rPr>
      </w:pPr>
      <w:r w:rsidRPr="00415F85">
        <w:rPr>
          <w:noProof/>
        </w:rPr>
        <w:t>Ex-Post Load Impact Analysis</w:t>
      </w:r>
      <w:r>
        <w:rPr>
          <w:noProof/>
          <w:webHidden/>
        </w:rPr>
        <w:tab/>
        <w:t>23</w:t>
      </w:r>
    </w:p>
    <w:p w14:paraId="608C5326" w14:textId="753678A8" w:rsidR="003A654A" w:rsidRDefault="003A654A">
      <w:pPr>
        <w:pStyle w:val="TOC3"/>
        <w:rPr>
          <w:rFonts w:asciiTheme="minorHAnsi" w:eastAsiaTheme="minorEastAsia" w:hAnsiTheme="minorHAnsi" w:cstheme="minorBidi"/>
          <w:noProof/>
          <w:spacing w:val="0"/>
          <w:sz w:val="22"/>
          <w:szCs w:val="22"/>
        </w:rPr>
      </w:pPr>
      <w:r w:rsidRPr="00415F85">
        <w:rPr>
          <w:noProof/>
        </w:rPr>
        <w:t>Step 1: Data Collection and Validation</w:t>
      </w:r>
      <w:r>
        <w:rPr>
          <w:noProof/>
          <w:webHidden/>
        </w:rPr>
        <w:tab/>
        <w:t>24</w:t>
      </w:r>
    </w:p>
    <w:p w14:paraId="025EB92B" w14:textId="5EF07969" w:rsidR="003A654A" w:rsidRDefault="003A654A">
      <w:pPr>
        <w:pStyle w:val="TOC3"/>
        <w:rPr>
          <w:rFonts w:asciiTheme="minorHAnsi" w:eastAsiaTheme="minorEastAsia" w:hAnsiTheme="minorHAnsi" w:cstheme="minorBidi"/>
          <w:noProof/>
          <w:spacing w:val="0"/>
          <w:sz w:val="22"/>
          <w:szCs w:val="22"/>
        </w:rPr>
      </w:pPr>
      <w:r w:rsidRPr="00415F85">
        <w:rPr>
          <w:noProof/>
        </w:rPr>
        <w:t>Step 2: Event-like Days Selection</w:t>
      </w:r>
      <w:r>
        <w:rPr>
          <w:noProof/>
          <w:webHidden/>
        </w:rPr>
        <w:tab/>
        <w:t>25</w:t>
      </w:r>
    </w:p>
    <w:p w14:paraId="06F24A5E" w14:textId="2E6EB083" w:rsidR="003A654A" w:rsidRDefault="003A654A">
      <w:pPr>
        <w:pStyle w:val="TOC3"/>
        <w:rPr>
          <w:rFonts w:asciiTheme="minorHAnsi" w:eastAsiaTheme="minorEastAsia" w:hAnsiTheme="minorHAnsi" w:cstheme="minorBidi"/>
          <w:noProof/>
          <w:spacing w:val="0"/>
          <w:sz w:val="22"/>
          <w:szCs w:val="22"/>
        </w:rPr>
      </w:pPr>
      <w:r w:rsidRPr="00415F85">
        <w:rPr>
          <w:noProof/>
        </w:rPr>
        <w:t>Step 3. Analysis Designs by Customer Class</w:t>
      </w:r>
      <w:r>
        <w:rPr>
          <w:noProof/>
          <w:webHidden/>
        </w:rPr>
        <w:tab/>
        <w:t>25</w:t>
      </w:r>
    </w:p>
    <w:p w14:paraId="181B9DEB" w14:textId="2DFCA007" w:rsidR="003A654A" w:rsidRDefault="003A654A">
      <w:pPr>
        <w:pStyle w:val="TOC3"/>
        <w:rPr>
          <w:rFonts w:asciiTheme="minorHAnsi" w:eastAsiaTheme="minorEastAsia" w:hAnsiTheme="minorHAnsi" w:cstheme="minorBidi"/>
          <w:noProof/>
          <w:spacing w:val="0"/>
          <w:sz w:val="22"/>
          <w:szCs w:val="22"/>
        </w:rPr>
      </w:pPr>
      <w:r w:rsidRPr="00415F85">
        <w:rPr>
          <w:noProof/>
        </w:rPr>
        <w:t>Step 4: Model Optimization and Selection</w:t>
      </w:r>
      <w:r>
        <w:rPr>
          <w:noProof/>
          <w:webHidden/>
        </w:rPr>
        <w:tab/>
        <w:t>28</w:t>
      </w:r>
    </w:p>
    <w:p w14:paraId="7685F974" w14:textId="4030FCB1" w:rsidR="003A654A" w:rsidRDefault="003A654A">
      <w:pPr>
        <w:pStyle w:val="TOC3"/>
        <w:rPr>
          <w:rFonts w:asciiTheme="minorHAnsi" w:eastAsiaTheme="minorEastAsia" w:hAnsiTheme="minorHAnsi" w:cstheme="minorBidi"/>
          <w:noProof/>
          <w:spacing w:val="0"/>
          <w:sz w:val="22"/>
          <w:szCs w:val="22"/>
        </w:rPr>
      </w:pPr>
      <w:r w:rsidRPr="00415F85">
        <w:rPr>
          <w:noProof/>
        </w:rPr>
        <w:t>Step 5. Estimate Load Impacts and Confidence Intervals</w:t>
      </w:r>
      <w:r>
        <w:rPr>
          <w:noProof/>
          <w:webHidden/>
        </w:rPr>
        <w:tab/>
        <w:t>29</w:t>
      </w:r>
    </w:p>
    <w:p w14:paraId="0CBFD7D5" w14:textId="73DDA081" w:rsidR="003A654A" w:rsidRDefault="003A654A">
      <w:pPr>
        <w:pStyle w:val="TOC3"/>
        <w:rPr>
          <w:rFonts w:asciiTheme="minorHAnsi" w:eastAsiaTheme="minorEastAsia" w:hAnsiTheme="minorHAnsi" w:cstheme="minorBidi"/>
          <w:noProof/>
          <w:spacing w:val="0"/>
          <w:sz w:val="22"/>
          <w:szCs w:val="22"/>
        </w:rPr>
      </w:pPr>
      <w:r w:rsidRPr="00415F85">
        <w:rPr>
          <w:noProof/>
        </w:rPr>
        <w:t>Step 6. Aggregate Load Impacts to Reporting Subgroups</w:t>
      </w:r>
      <w:r>
        <w:rPr>
          <w:noProof/>
          <w:webHidden/>
        </w:rPr>
        <w:tab/>
        <w:t>31</w:t>
      </w:r>
    </w:p>
    <w:p w14:paraId="36C7CBD7" w14:textId="735170E0" w:rsidR="003A654A" w:rsidRDefault="003A654A">
      <w:pPr>
        <w:pStyle w:val="TOC2"/>
        <w:rPr>
          <w:rFonts w:asciiTheme="minorHAnsi" w:eastAsiaTheme="minorEastAsia" w:hAnsiTheme="minorHAnsi" w:cstheme="minorBidi"/>
          <w:noProof/>
          <w:spacing w:val="0"/>
          <w:kern w:val="0"/>
          <w:sz w:val="22"/>
          <w:szCs w:val="22"/>
          <w14:ligatures w14:val="none"/>
        </w:rPr>
      </w:pPr>
      <w:r w:rsidRPr="00415F85">
        <w:rPr>
          <w:noProof/>
        </w:rPr>
        <w:t>Ex-Ante Load Impact Analysis</w:t>
      </w:r>
      <w:r>
        <w:rPr>
          <w:noProof/>
          <w:webHidden/>
        </w:rPr>
        <w:tab/>
        <w:t>33</w:t>
      </w:r>
    </w:p>
    <w:p w14:paraId="29E3B932" w14:textId="0C7B08CD" w:rsidR="003A654A" w:rsidRDefault="003A654A">
      <w:pPr>
        <w:pStyle w:val="TOC3"/>
        <w:rPr>
          <w:rFonts w:asciiTheme="minorHAnsi" w:eastAsiaTheme="minorEastAsia" w:hAnsiTheme="minorHAnsi" w:cstheme="minorBidi"/>
          <w:noProof/>
          <w:spacing w:val="0"/>
          <w:sz w:val="22"/>
          <w:szCs w:val="22"/>
        </w:rPr>
      </w:pPr>
      <w:r w:rsidRPr="00415F85">
        <w:rPr>
          <w:noProof/>
        </w:rPr>
        <w:t>Step 1. Develop Forecast Assumptions</w:t>
      </w:r>
      <w:r>
        <w:rPr>
          <w:noProof/>
          <w:webHidden/>
        </w:rPr>
        <w:tab/>
        <w:t>33</w:t>
      </w:r>
    </w:p>
    <w:p w14:paraId="20446E96" w14:textId="121DE7B1" w:rsidR="003A654A" w:rsidRDefault="003A654A">
      <w:pPr>
        <w:pStyle w:val="TOC3"/>
        <w:rPr>
          <w:rFonts w:asciiTheme="minorHAnsi" w:eastAsiaTheme="minorEastAsia" w:hAnsiTheme="minorHAnsi" w:cstheme="minorBidi"/>
          <w:noProof/>
          <w:spacing w:val="0"/>
          <w:sz w:val="22"/>
          <w:szCs w:val="22"/>
        </w:rPr>
      </w:pPr>
      <w:r w:rsidRPr="00415F85">
        <w:rPr>
          <w:noProof/>
        </w:rPr>
        <w:t>Step 2. Use Ex-Post Regression Models</w:t>
      </w:r>
      <w:r>
        <w:rPr>
          <w:noProof/>
          <w:webHidden/>
        </w:rPr>
        <w:tab/>
        <w:t>34</w:t>
      </w:r>
    </w:p>
    <w:p w14:paraId="7C53258A" w14:textId="0209585D" w:rsidR="003A654A" w:rsidRDefault="003A654A">
      <w:pPr>
        <w:pStyle w:val="TOC3"/>
        <w:rPr>
          <w:rFonts w:asciiTheme="minorHAnsi" w:eastAsiaTheme="minorEastAsia" w:hAnsiTheme="minorHAnsi" w:cstheme="minorBidi"/>
          <w:noProof/>
          <w:spacing w:val="0"/>
          <w:sz w:val="22"/>
          <w:szCs w:val="22"/>
        </w:rPr>
      </w:pPr>
      <w:r w:rsidRPr="00415F85">
        <w:rPr>
          <w:noProof/>
        </w:rPr>
        <w:t>Step 3. Create 11-Year Annual Forecast</w:t>
      </w:r>
      <w:r>
        <w:rPr>
          <w:noProof/>
          <w:webHidden/>
        </w:rPr>
        <w:tab/>
        <w:t>35</w:t>
      </w:r>
    </w:p>
    <w:p w14:paraId="1CD4100D" w14:textId="79C11738" w:rsidR="003A654A" w:rsidRDefault="003A654A">
      <w:pPr>
        <w:pStyle w:val="TOC3"/>
        <w:rPr>
          <w:rFonts w:asciiTheme="minorHAnsi" w:eastAsiaTheme="minorEastAsia" w:hAnsiTheme="minorHAnsi" w:cstheme="minorBidi"/>
          <w:noProof/>
          <w:spacing w:val="0"/>
          <w:sz w:val="22"/>
          <w:szCs w:val="22"/>
        </w:rPr>
      </w:pPr>
      <w:r w:rsidRPr="00415F85">
        <w:rPr>
          <w:noProof/>
        </w:rPr>
        <w:t>Step 4. Aggregate Load Impacts to Reporting Subgroups</w:t>
      </w:r>
      <w:r>
        <w:rPr>
          <w:noProof/>
          <w:webHidden/>
        </w:rPr>
        <w:tab/>
        <w:t>35</w:t>
      </w:r>
    </w:p>
    <w:p w14:paraId="0E789260" w14:textId="1AD8CE49" w:rsidR="003A654A" w:rsidRDefault="003A654A">
      <w:pPr>
        <w:pStyle w:val="TOC1"/>
        <w:rPr>
          <w:rFonts w:asciiTheme="minorHAnsi" w:eastAsiaTheme="minorEastAsia" w:hAnsiTheme="minorHAnsi" w:cstheme="minorBidi"/>
          <w:caps w:val="0"/>
          <w:noProof/>
          <w:spacing w:val="0"/>
          <w:sz w:val="22"/>
          <w:szCs w:val="22"/>
        </w:rPr>
      </w:pPr>
      <w:r w:rsidRPr="00415F85">
        <w:rPr>
          <w:noProof/>
        </w:rPr>
        <w:t>Statewide Results &amp; Key Findings</w:t>
      </w:r>
      <w:r>
        <w:rPr>
          <w:noProof/>
          <w:webHidden/>
        </w:rPr>
        <w:tab/>
        <w:t>36</w:t>
      </w:r>
    </w:p>
    <w:p w14:paraId="42942393" w14:textId="3C0353A7" w:rsidR="003A654A" w:rsidRDefault="003A654A">
      <w:pPr>
        <w:pStyle w:val="TOC2"/>
        <w:rPr>
          <w:rFonts w:asciiTheme="minorHAnsi" w:eastAsiaTheme="minorEastAsia" w:hAnsiTheme="minorHAnsi" w:cstheme="minorBidi"/>
          <w:noProof/>
          <w:spacing w:val="0"/>
          <w:kern w:val="0"/>
          <w:sz w:val="22"/>
          <w:szCs w:val="22"/>
          <w14:ligatures w14:val="none"/>
        </w:rPr>
      </w:pPr>
      <w:r w:rsidRPr="00415F85">
        <w:rPr>
          <w:noProof/>
        </w:rPr>
        <w:t>Statewide Ex-Post Analysis</w:t>
      </w:r>
      <w:r>
        <w:rPr>
          <w:noProof/>
          <w:webHidden/>
        </w:rPr>
        <w:tab/>
        <w:t>36</w:t>
      </w:r>
    </w:p>
    <w:p w14:paraId="482588CE" w14:textId="6BEB9BA7" w:rsidR="003A654A" w:rsidRDefault="003A654A">
      <w:pPr>
        <w:pStyle w:val="TOC2"/>
        <w:rPr>
          <w:rFonts w:asciiTheme="minorHAnsi" w:eastAsiaTheme="minorEastAsia" w:hAnsiTheme="minorHAnsi" w:cstheme="minorBidi"/>
          <w:noProof/>
          <w:spacing w:val="0"/>
          <w:kern w:val="0"/>
          <w:sz w:val="22"/>
          <w:szCs w:val="22"/>
          <w14:ligatures w14:val="none"/>
        </w:rPr>
      </w:pPr>
      <w:r w:rsidRPr="00415F85">
        <w:rPr>
          <w:noProof/>
        </w:rPr>
        <w:t>Statewide Ex-Ante Analysis</w:t>
      </w:r>
      <w:r>
        <w:rPr>
          <w:noProof/>
          <w:webHidden/>
        </w:rPr>
        <w:tab/>
        <w:t>37</w:t>
      </w:r>
    </w:p>
    <w:p w14:paraId="62FE2ED6" w14:textId="10CF7640" w:rsidR="003A654A" w:rsidRDefault="003A654A">
      <w:pPr>
        <w:pStyle w:val="TOC2"/>
        <w:rPr>
          <w:rFonts w:asciiTheme="minorHAnsi" w:eastAsiaTheme="minorEastAsia" w:hAnsiTheme="minorHAnsi" w:cstheme="minorBidi"/>
          <w:noProof/>
          <w:spacing w:val="0"/>
          <w:kern w:val="0"/>
          <w:sz w:val="22"/>
          <w:szCs w:val="22"/>
          <w14:ligatures w14:val="none"/>
        </w:rPr>
      </w:pPr>
      <w:r w:rsidRPr="00415F85">
        <w:rPr>
          <w:noProof/>
        </w:rPr>
        <w:t>Key Findings by IOU</w:t>
      </w:r>
      <w:r>
        <w:rPr>
          <w:noProof/>
          <w:webHidden/>
        </w:rPr>
        <w:tab/>
        <w:t>39</w:t>
      </w:r>
    </w:p>
    <w:p w14:paraId="4C57A614" w14:textId="5B090427" w:rsidR="003A654A" w:rsidRDefault="003A654A">
      <w:pPr>
        <w:pStyle w:val="TOC3"/>
        <w:rPr>
          <w:rFonts w:asciiTheme="minorHAnsi" w:eastAsiaTheme="minorEastAsia" w:hAnsiTheme="minorHAnsi" w:cstheme="minorBidi"/>
          <w:noProof/>
          <w:spacing w:val="0"/>
          <w:sz w:val="22"/>
          <w:szCs w:val="22"/>
        </w:rPr>
      </w:pPr>
      <w:r w:rsidRPr="00415F85">
        <w:rPr>
          <w:noProof/>
        </w:rPr>
        <w:t>PG&amp;E Key Findings</w:t>
      </w:r>
      <w:r>
        <w:rPr>
          <w:noProof/>
          <w:webHidden/>
        </w:rPr>
        <w:tab/>
        <w:t>39</w:t>
      </w:r>
    </w:p>
    <w:p w14:paraId="598B1B0A" w14:textId="4CA88B9C" w:rsidR="003A654A" w:rsidRDefault="003A654A">
      <w:pPr>
        <w:pStyle w:val="TOC3"/>
        <w:rPr>
          <w:rFonts w:asciiTheme="minorHAnsi" w:eastAsiaTheme="minorEastAsia" w:hAnsiTheme="minorHAnsi" w:cstheme="minorBidi"/>
          <w:noProof/>
          <w:spacing w:val="0"/>
          <w:sz w:val="22"/>
          <w:szCs w:val="22"/>
        </w:rPr>
      </w:pPr>
      <w:r w:rsidRPr="00415F85">
        <w:rPr>
          <w:noProof/>
        </w:rPr>
        <w:t>SCE Key Findings</w:t>
      </w:r>
      <w:r>
        <w:rPr>
          <w:noProof/>
          <w:webHidden/>
        </w:rPr>
        <w:tab/>
        <w:t>40</w:t>
      </w:r>
    </w:p>
    <w:p w14:paraId="48993D4D" w14:textId="4ED899B3" w:rsidR="003A654A" w:rsidRDefault="003A654A">
      <w:pPr>
        <w:pStyle w:val="TOC3"/>
        <w:rPr>
          <w:rFonts w:asciiTheme="minorHAnsi" w:eastAsiaTheme="minorEastAsia" w:hAnsiTheme="minorHAnsi" w:cstheme="minorBidi"/>
          <w:noProof/>
          <w:spacing w:val="0"/>
          <w:sz w:val="22"/>
          <w:szCs w:val="22"/>
        </w:rPr>
      </w:pPr>
      <w:r w:rsidRPr="00415F85">
        <w:rPr>
          <w:noProof/>
        </w:rPr>
        <w:t>SDG&amp;E Key Findings</w:t>
      </w:r>
      <w:r>
        <w:rPr>
          <w:noProof/>
          <w:webHidden/>
        </w:rPr>
        <w:tab/>
        <w:t>40</w:t>
      </w:r>
    </w:p>
    <w:p w14:paraId="39D197AD" w14:textId="75703414" w:rsidR="003A654A" w:rsidRDefault="003A654A">
      <w:pPr>
        <w:pStyle w:val="TOC2"/>
        <w:rPr>
          <w:rFonts w:asciiTheme="minorHAnsi" w:eastAsiaTheme="minorEastAsia" w:hAnsiTheme="minorHAnsi" w:cstheme="minorBidi"/>
          <w:noProof/>
          <w:spacing w:val="0"/>
          <w:kern w:val="0"/>
          <w:sz w:val="22"/>
          <w:szCs w:val="22"/>
          <w14:ligatures w14:val="none"/>
        </w:rPr>
      </w:pPr>
      <w:r w:rsidRPr="00415F85">
        <w:rPr>
          <w:noProof/>
        </w:rPr>
        <w:t>Recommendations</w:t>
      </w:r>
      <w:r>
        <w:rPr>
          <w:noProof/>
          <w:webHidden/>
        </w:rPr>
        <w:tab/>
        <w:t>41</w:t>
      </w:r>
    </w:p>
    <w:p w14:paraId="38B4A67C" w14:textId="4EC6F79B" w:rsidR="003A654A" w:rsidRDefault="003A654A">
      <w:pPr>
        <w:pStyle w:val="TOC1"/>
        <w:rPr>
          <w:rFonts w:asciiTheme="minorHAnsi" w:eastAsiaTheme="minorEastAsia" w:hAnsiTheme="minorHAnsi" w:cstheme="minorBidi"/>
          <w:caps w:val="0"/>
          <w:noProof/>
          <w:spacing w:val="0"/>
          <w:sz w:val="22"/>
          <w:szCs w:val="22"/>
        </w:rPr>
      </w:pPr>
      <w:r w:rsidRPr="00415F85">
        <w:rPr>
          <w:noProof/>
        </w:rPr>
        <w:t>Pacific Gas &amp; Electric</w:t>
      </w:r>
      <w:r>
        <w:rPr>
          <w:noProof/>
          <w:webHidden/>
        </w:rPr>
        <w:tab/>
        <w:t>42</w:t>
      </w:r>
    </w:p>
    <w:p w14:paraId="0563A656" w14:textId="355B30CB" w:rsidR="003A654A" w:rsidRDefault="003A654A">
      <w:pPr>
        <w:pStyle w:val="TOC2"/>
        <w:rPr>
          <w:rFonts w:asciiTheme="minorHAnsi" w:eastAsiaTheme="minorEastAsia" w:hAnsiTheme="minorHAnsi" w:cstheme="minorBidi"/>
          <w:noProof/>
          <w:spacing w:val="0"/>
          <w:kern w:val="0"/>
          <w:sz w:val="22"/>
          <w:szCs w:val="22"/>
          <w14:ligatures w14:val="none"/>
        </w:rPr>
      </w:pPr>
      <w:r w:rsidRPr="00415F85">
        <w:rPr>
          <w:noProof/>
        </w:rPr>
        <w:t>PG&amp;E Program Description</w:t>
      </w:r>
      <w:r>
        <w:rPr>
          <w:noProof/>
          <w:webHidden/>
        </w:rPr>
        <w:tab/>
        <w:t>42</w:t>
      </w:r>
    </w:p>
    <w:p w14:paraId="5AF0E910" w14:textId="033A5F2E" w:rsidR="003A654A" w:rsidRDefault="003A654A">
      <w:pPr>
        <w:pStyle w:val="TOC3"/>
        <w:rPr>
          <w:rFonts w:asciiTheme="minorHAnsi" w:eastAsiaTheme="minorEastAsia" w:hAnsiTheme="minorHAnsi" w:cstheme="minorBidi"/>
          <w:noProof/>
          <w:spacing w:val="0"/>
          <w:sz w:val="22"/>
          <w:szCs w:val="22"/>
        </w:rPr>
      </w:pPr>
      <w:r w:rsidRPr="00415F85">
        <w:rPr>
          <w:noProof/>
        </w:rPr>
        <w:t>Program Changes</w:t>
      </w:r>
      <w:r>
        <w:rPr>
          <w:noProof/>
          <w:webHidden/>
        </w:rPr>
        <w:tab/>
        <w:t>42</w:t>
      </w:r>
    </w:p>
    <w:p w14:paraId="6729F103" w14:textId="61C020AE" w:rsidR="003A654A" w:rsidRDefault="003A654A">
      <w:pPr>
        <w:pStyle w:val="TOC2"/>
        <w:rPr>
          <w:rFonts w:asciiTheme="minorHAnsi" w:eastAsiaTheme="minorEastAsia" w:hAnsiTheme="minorHAnsi" w:cstheme="minorBidi"/>
          <w:noProof/>
          <w:spacing w:val="0"/>
          <w:kern w:val="0"/>
          <w:sz w:val="22"/>
          <w:szCs w:val="22"/>
          <w14:ligatures w14:val="none"/>
        </w:rPr>
      </w:pPr>
      <w:r w:rsidRPr="00415F85">
        <w:rPr>
          <w:noProof/>
        </w:rPr>
        <w:t>PG&amp;E Program Nominations</w:t>
      </w:r>
      <w:r>
        <w:rPr>
          <w:noProof/>
          <w:webHidden/>
        </w:rPr>
        <w:tab/>
        <w:t>42</w:t>
      </w:r>
    </w:p>
    <w:p w14:paraId="4F0FF700" w14:textId="1ED42071" w:rsidR="003A654A" w:rsidRDefault="003A654A">
      <w:pPr>
        <w:pStyle w:val="TOC2"/>
        <w:rPr>
          <w:rFonts w:asciiTheme="minorHAnsi" w:eastAsiaTheme="minorEastAsia" w:hAnsiTheme="minorHAnsi" w:cstheme="minorBidi"/>
          <w:noProof/>
          <w:spacing w:val="0"/>
          <w:kern w:val="0"/>
          <w:sz w:val="22"/>
          <w:szCs w:val="22"/>
          <w14:ligatures w14:val="none"/>
        </w:rPr>
      </w:pPr>
      <w:r w:rsidRPr="00415F85">
        <w:rPr>
          <w:noProof/>
        </w:rPr>
        <w:t>PG&amp;E Key Findings</w:t>
      </w:r>
      <w:r>
        <w:rPr>
          <w:noProof/>
          <w:webHidden/>
        </w:rPr>
        <w:tab/>
        <w:t>43</w:t>
      </w:r>
    </w:p>
    <w:p w14:paraId="32839EF5" w14:textId="1339AE63" w:rsidR="003A654A" w:rsidRDefault="003A654A">
      <w:pPr>
        <w:pStyle w:val="TOC2"/>
        <w:rPr>
          <w:rFonts w:asciiTheme="minorHAnsi" w:eastAsiaTheme="minorEastAsia" w:hAnsiTheme="minorHAnsi" w:cstheme="minorBidi"/>
          <w:noProof/>
          <w:spacing w:val="0"/>
          <w:kern w:val="0"/>
          <w:sz w:val="22"/>
          <w:szCs w:val="22"/>
          <w14:ligatures w14:val="none"/>
        </w:rPr>
      </w:pPr>
      <w:r w:rsidRPr="00415F85">
        <w:rPr>
          <w:noProof/>
        </w:rPr>
        <w:t>PG&amp;E Ex-Post Analysis</w:t>
      </w:r>
      <w:r>
        <w:rPr>
          <w:noProof/>
          <w:webHidden/>
        </w:rPr>
        <w:tab/>
        <w:t>44</w:t>
      </w:r>
    </w:p>
    <w:p w14:paraId="7E75DC51" w14:textId="66676511" w:rsidR="003A654A" w:rsidRDefault="003A654A">
      <w:pPr>
        <w:pStyle w:val="TOC3"/>
        <w:rPr>
          <w:rFonts w:asciiTheme="minorHAnsi" w:eastAsiaTheme="minorEastAsia" w:hAnsiTheme="minorHAnsi" w:cstheme="minorBidi"/>
          <w:noProof/>
          <w:spacing w:val="0"/>
          <w:sz w:val="22"/>
          <w:szCs w:val="22"/>
        </w:rPr>
      </w:pPr>
      <w:r w:rsidRPr="00415F85">
        <w:rPr>
          <w:noProof/>
        </w:rPr>
        <w:t>Dispatched Events</w:t>
      </w:r>
      <w:r>
        <w:rPr>
          <w:noProof/>
          <w:webHidden/>
        </w:rPr>
        <w:tab/>
        <w:t>44</w:t>
      </w:r>
    </w:p>
    <w:p w14:paraId="0A91FBED" w14:textId="31A0C45C" w:rsidR="003A654A" w:rsidRDefault="003A654A">
      <w:pPr>
        <w:pStyle w:val="TOC3"/>
        <w:rPr>
          <w:rFonts w:asciiTheme="minorHAnsi" w:eastAsiaTheme="minorEastAsia" w:hAnsiTheme="minorHAnsi" w:cstheme="minorBidi"/>
          <w:noProof/>
          <w:spacing w:val="0"/>
          <w:sz w:val="22"/>
          <w:szCs w:val="22"/>
        </w:rPr>
      </w:pPr>
      <w:r w:rsidRPr="00415F85">
        <w:rPr>
          <w:noProof/>
        </w:rPr>
        <w:t>Load Impact Summary</w:t>
      </w:r>
      <w:r>
        <w:rPr>
          <w:noProof/>
          <w:webHidden/>
        </w:rPr>
        <w:tab/>
        <w:t>45</w:t>
      </w:r>
    </w:p>
    <w:p w14:paraId="1D7A672D" w14:textId="182E184F" w:rsidR="003A654A" w:rsidRDefault="003A654A">
      <w:pPr>
        <w:pStyle w:val="TOC3"/>
        <w:rPr>
          <w:rFonts w:asciiTheme="minorHAnsi" w:eastAsiaTheme="minorEastAsia" w:hAnsiTheme="minorHAnsi" w:cstheme="minorBidi"/>
          <w:noProof/>
          <w:spacing w:val="0"/>
          <w:sz w:val="22"/>
          <w:szCs w:val="22"/>
        </w:rPr>
      </w:pPr>
      <w:r w:rsidRPr="00415F85">
        <w:rPr>
          <w:noProof/>
        </w:rPr>
        <w:t>Comparison of Ex-Post Impacts</w:t>
      </w:r>
      <w:r>
        <w:rPr>
          <w:noProof/>
          <w:webHidden/>
        </w:rPr>
        <w:tab/>
        <w:t>49</w:t>
      </w:r>
    </w:p>
    <w:p w14:paraId="7BD4E609" w14:textId="06C8E3B9" w:rsidR="003A654A" w:rsidRDefault="003A654A">
      <w:pPr>
        <w:pStyle w:val="TOC2"/>
        <w:rPr>
          <w:rFonts w:asciiTheme="minorHAnsi" w:eastAsiaTheme="minorEastAsia" w:hAnsiTheme="minorHAnsi" w:cstheme="minorBidi"/>
          <w:noProof/>
          <w:spacing w:val="0"/>
          <w:kern w:val="0"/>
          <w:sz w:val="22"/>
          <w:szCs w:val="22"/>
          <w14:ligatures w14:val="none"/>
        </w:rPr>
      </w:pPr>
      <w:r w:rsidRPr="00415F85">
        <w:rPr>
          <w:noProof/>
        </w:rPr>
        <w:t>PG&amp;E Ex-Ante Analysis</w:t>
      </w:r>
      <w:r>
        <w:rPr>
          <w:noProof/>
          <w:webHidden/>
        </w:rPr>
        <w:tab/>
        <w:t>50</w:t>
      </w:r>
    </w:p>
    <w:p w14:paraId="3189EC6B" w14:textId="68DCCC3B" w:rsidR="003A654A" w:rsidRDefault="003A654A">
      <w:pPr>
        <w:pStyle w:val="TOC3"/>
        <w:rPr>
          <w:rFonts w:asciiTheme="minorHAnsi" w:eastAsiaTheme="minorEastAsia" w:hAnsiTheme="minorHAnsi" w:cstheme="minorBidi"/>
          <w:noProof/>
          <w:spacing w:val="0"/>
          <w:sz w:val="22"/>
          <w:szCs w:val="22"/>
        </w:rPr>
      </w:pPr>
      <w:r w:rsidRPr="00415F85">
        <w:rPr>
          <w:noProof/>
        </w:rPr>
        <w:t>Enrollment and Load Impact Summary</w:t>
      </w:r>
      <w:r>
        <w:rPr>
          <w:noProof/>
          <w:webHidden/>
        </w:rPr>
        <w:tab/>
        <w:t>50</w:t>
      </w:r>
    </w:p>
    <w:p w14:paraId="133F962C" w14:textId="7F889018" w:rsidR="003A654A" w:rsidRDefault="003A654A">
      <w:pPr>
        <w:pStyle w:val="TOC3"/>
        <w:rPr>
          <w:rFonts w:asciiTheme="minorHAnsi" w:eastAsiaTheme="minorEastAsia" w:hAnsiTheme="minorHAnsi" w:cstheme="minorBidi"/>
          <w:noProof/>
          <w:spacing w:val="0"/>
          <w:sz w:val="22"/>
          <w:szCs w:val="22"/>
        </w:rPr>
      </w:pPr>
      <w:r w:rsidRPr="00415F85">
        <w:rPr>
          <w:noProof/>
        </w:rPr>
        <w:t>Forecast Assumptions</w:t>
      </w:r>
      <w:r>
        <w:rPr>
          <w:noProof/>
          <w:webHidden/>
        </w:rPr>
        <w:tab/>
        <w:t>52</w:t>
      </w:r>
    </w:p>
    <w:p w14:paraId="0970CC89" w14:textId="3CB5C34E" w:rsidR="003A654A" w:rsidRDefault="003A654A">
      <w:pPr>
        <w:pStyle w:val="TOC3"/>
        <w:rPr>
          <w:rFonts w:asciiTheme="minorHAnsi" w:eastAsiaTheme="minorEastAsia" w:hAnsiTheme="minorHAnsi" w:cstheme="minorBidi"/>
          <w:noProof/>
          <w:spacing w:val="0"/>
          <w:sz w:val="22"/>
          <w:szCs w:val="22"/>
        </w:rPr>
      </w:pPr>
      <w:r w:rsidRPr="00415F85">
        <w:rPr>
          <w:noProof/>
        </w:rPr>
        <w:t>Comparison of Ex-Ante Impacts</w:t>
      </w:r>
      <w:r>
        <w:rPr>
          <w:noProof/>
          <w:webHidden/>
        </w:rPr>
        <w:tab/>
        <w:t>54</w:t>
      </w:r>
    </w:p>
    <w:p w14:paraId="4763603D" w14:textId="744F5FAE" w:rsidR="003A654A" w:rsidRDefault="003A654A">
      <w:pPr>
        <w:pStyle w:val="TOC2"/>
        <w:rPr>
          <w:rFonts w:asciiTheme="minorHAnsi" w:eastAsiaTheme="minorEastAsia" w:hAnsiTheme="minorHAnsi" w:cstheme="minorBidi"/>
          <w:noProof/>
          <w:spacing w:val="0"/>
          <w:kern w:val="0"/>
          <w:sz w:val="22"/>
          <w:szCs w:val="22"/>
          <w14:ligatures w14:val="none"/>
        </w:rPr>
      </w:pPr>
      <w:r w:rsidRPr="00415F85">
        <w:rPr>
          <w:noProof/>
        </w:rPr>
        <w:t xml:space="preserve">PG&amp;E </w:t>
      </w:r>
      <w:r w:rsidR="001B5100" w:rsidRPr="00415F85">
        <w:rPr>
          <w:noProof/>
        </w:rPr>
        <w:t xml:space="preserve">Ex-Post </w:t>
      </w:r>
      <w:r w:rsidRPr="00415F85">
        <w:rPr>
          <w:noProof/>
        </w:rPr>
        <w:t>Impacts by Event Day</w:t>
      </w:r>
      <w:r>
        <w:rPr>
          <w:noProof/>
          <w:webHidden/>
        </w:rPr>
        <w:tab/>
        <w:t>56</w:t>
      </w:r>
    </w:p>
    <w:p w14:paraId="4A6FCE0A" w14:textId="28C94E96" w:rsidR="003A654A" w:rsidRDefault="003A654A">
      <w:pPr>
        <w:pStyle w:val="TOC3"/>
        <w:rPr>
          <w:rFonts w:asciiTheme="minorHAnsi" w:eastAsiaTheme="minorEastAsia" w:hAnsiTheme="minorHAnsi" w:cstheme="minorBidi"/>
          <w:noProof/>
          <w:spacing w:val="0"/>
          <w:sz w:val="22"/>
          <w:szCs w:val="22"/>
        </w:rPr>
      </w:pPr>
      <w:r w:rsidRPr="00415F85">
        <w:rPr>
          <w:noProof/>
        </w:rPr>
        <w:lastRenderedPageBreak/>
        <w:t>Additional Event Day Impacts for TA/TI and Auto DR Participants</w:t>
      </w:r>
      <w:r>
        <w:rPr>
          <w:noProof/>
          <w:webHidden/>
        </w:rPr>
        <w:tab/>
        <w:t>58</w:t>
      </w:r>
    </w:p>
    <w:p w14:paraId="3E403338" w14:textId="53C195EC" w:rsidR="003A654A" w:rsidRDefault="003A654A">
      <w:pPr>
        <w:pStyle w:val="TOC3"/>
        <w:rPr>
          <w:rFonts w:asciiTheme="minorHAnsi" w:eastAsiaTheme="minorEastAsia" w:hAnsiTheme="minorHAnsi" w:cstheme="minorBidi"/>
          <w:noProof/>
          <w:spacing w:val="0"/>
          <w:sz w:val="22"/>
          <w:szCs w:val="22"/>
        </w:rPr>
      </w:pPr>
      <w:r w:rsidRPr="00415F85">
        <w:rPr>
          <w:noProof/>
        </w:rPr>
        <w:t>Additional Summary of Dispatched Events</w:t>
      </w:r>
      <w:r>
        <w:rPr>
          <w:noProof/>
          <w:webHidden/>
        </w:rPr>
        <w:tab/>
        <w:t>60</w:t>
      </w:r>
    </w:p>
    <w:p w14:paraId="3FF9C02A" w14:textId="693A72A3" w:rsidR="003A654A" w:rsidRDefault="003A654A">
      <w:pPr>
        <w:pStyle w:val="TOC1"/>
        <w:rPr>
          <w:rFonts w:asciiTheme="minorHAnsi" w:eastAsiaTheme="minorEastAsia" w:hAnsiTheme="minorHAnsi" w:cstheme="minorBidi"/>
          <w:caps w:val="0"/>
          <w:noProof/>
          <w:spacing w:val="0"/>
          <w:sz w:val="22"/>
          <w:szCs w:val="22"/>
        </w:rPr>
      </w:pPr>
      <w:r w:rsidRPr="00415F85">
        <w:rPr>
          <w:noProof/>
        </w:rPr>
        <w:t>Southern California Edison</w:t>
      </w:r>
      <w:r>
        <w:rPr>
          <w:noProof/>
          <w:webHidden/>
        </w:rPr>
        <w:tab/>
        <w:t>62</w:t>
      </w:r>
    </w:p>
    <w:p w14:paraId="6B4DD669" w14:textId="4F33FDA4" w:rsidR="003A654A" w:rsidRDefault="003A654A">
      <w:pPr>
        <w:pStyle w:val="TOC2"/>
        <w:rPr>
          <w:rFonts w:asciiTheme="minorHAnsi" w:eastAsiaTheme="minorEastAsia" w:hAnsiTheme="minorHAnsi" w:cstheme="minorBidi"/>
          <w:noProof/>
          <w:spacing w:val="0"/>
          <w:kern w:val="0"/>
          <w:sz w:val="22"/>
          <w:szCs w:val="22"/>
          <w14:ligatures w14:val="none"/>
        </w:rPr>
      </w:pPr>
      <w:r w:rsidRPr="00415F85">
        <w:rPr>
          <w:noProof/>
        </w:rPr>
        <w:t>SCE Program Description</w:t>
      </w:r>
      <w:r>
        <w:rPr>
          <w:noProof/>
          <w:webHidden/>
        </w:rPr>
        <w:tab/>
        <w:t>62</w:t>
      </w:r>
    </w:p>
    <w:p w14:paraId="24275B1B" w14:textId="6CDEF0AE" w:rsidR="003A654A" w:rsidRDefault="003A654A">
      <w:pPr>
        <w:pStyle w:val="TOC3"/>
        <w:rPr>
          <w:rFonts w:asciiTheme="minorHAnsi" w:eastAsiaTheme="minorEastAsia" w:hAnsiTheme="minorHAnsi" w:cstheme="minorBidi"/>
          <w:noProof/>
          <w:spacing w:val="0"/>
          <w:sz w:val="22"/>
          <w:szCs w:val="22"/>
        </w:rPr>
      </w:pPr>
      <w:r w:rsidRPr="00415F85">
        <w:rPr>
          <w:noProof/>
        </w:rPr>
        <w:t>Program Changes</w:t>
      </w:r>
      <w:r>
        <w:rPr>
          <w:noProof/>
          <w:webHidden/>
        </w:rPr>
        <w:tab/>
        <w:t>62</w:t>
      </w:r>
    </w:p>
    <w:p w14:paraId="14DED016" w14:textId="6CF7A8B2" w:rsidR="003A654A" w:rsidRDefault="003A654A">
      <w:pPr>
        <w:pStyle w:val="TOC2"/>
        <w:rPr>
          <w:rFonts w:asciiTheme="minorHAnsi" w:eastAsiaTheme="minorEastAsia" w:hAnsiTheme="minorHAnsi" w:cstheme="minorBidi"/>
          <w:noProof/>
          <w:spacing w:val="0"/>
          <w:kern w:val="0"/>
          <w:sz w:val="22"/>
          <w:szCs w:val="22"/>
          <w14:ligatures w14:val="none"/>
        </w:rPr>
      </w:pPr>
      <w:r w:rsidRPr="00415F85">
        <w:rPr>
          <w:noProof/>
        </w:rPr>
        <w:t>SCE Program Nominations</w:t>
      </w:r>
      <w:r>
        <w:rPr>
          <w:noProof/>
          <w:webHidden/>
        </w:rPr>
        <w:tab/>
        <w:t>62</w:t>
      </w:r>
    </w:p>
    <w:p w14:paraId="42E19516" w14:textId="096461B6" w:rsidR="003A654A" w:rsidRDefault="003A654A">
      <w:pPr>
        <w:pStyle w:val="TOC2"/>
        <w:rPr>
          <w:rFonts w:asciiTheme="minorHAnsi" w:eastAsiaTheme="minorEastAsia" w:hAnsiTheme="minorHAnsi" w:cstheme="minorBidi"/>
          <w:noProof/>
          <w:spacing w:val="0"/>
          <w:kern w:val="0"/>
          <w:sz w:val="22"/>
          <w:szCs w:val="22"/>
          <w14:ligatures w14:val="none"/>
        </w:rPr>
      </w:pPr>
      <w:r w:rsidRPr="00415F85">
        <w:rPr>
          <w:noProof/>
        </w:rPr>
        <w:t>SCE Key Findings</w:t>
      </w:r>
      <w:r>
        <w:rPr>
          <w:noProof/>
          <w:webHidden/>
        </w:rPr>
        <w:tab/>
        <w:t>64</w:t>
      </w:r>
    </w:p>
    <w:p w14:paraId="63215690" w14:textId="5340DD1A" w:rsidR="003A654A" w:rsidRDefault="003A654A">
      <w:pPr>
        <w:pStyle w:val="TOC2"/>
        <w:rPr>
          <w:rFonts w:asciiTheme="minorHAnsi" w:eastAsiaTheme="minorEastAsia" w:hAnsiTheme="minorHAnsi" w:cstheme="minorBidi"/>
          <w:noProof/>
          <w:spacing w:val="0"/>
          <w:kern w:val="0"/>
          <w:sz w:val="22"/>
          <w:szCs w:val="22"/>
          <w14:ligatures w14:val="none"/>
        </w:rPr>
      </w:pPr>
      <w:r w:rsidRPr="00415F85">
        <w:rPr>
          <w:noProof/>
        </w:rPr>
        <w:t>SCE Ex-Post Analysis</w:t>
      </w:r>
      <w:r>
        <w:rPr>
          <w:noProof/>
          <w:webHidden/>
        </w:rPr>
        <w:tab/>
        <w:t>64</w:t>
      </w:r>
    </w:p>
    <w:p w14:paraId="1102CFE5" w14:textId="440035E2" w:rsidR="003A654A" w:rsidRDefault="003A654A">
      <w:pPr>
        <w:pStyle w:val="TOC3"/>
        <w:rPr>
          <w:rFonts w:asciiTheme="minorHAnsi" w:eastAsiaTheme="minorEastAsia" w:hAnsiTheme="minorHAnsi" w:cstheme="minorBidi"/>
          <w:noProof/>
          <w:spacing w:val="0"/>
          <w:sz w:val="22"/>
          <w:szCs w:val="22"/>
        </w:rPr>
      </w:pPr>
      <w:r w:rsidRPr="00415F85">
        <w:rPr>
          <w:noProof/>
        </w:rPr>
        <w:t>Dispatched Events</w:t>
      </w:r>
      <w:r>
        <w:rPr>
          <w:noProof/>
          <w:webHidden/>
        </w:rPr>
        <w:tab/>
        <w:t>64</w:t>
      </w:r>
    </w:p>
    <w:p w14:paraId="33EE4827" w14:textId="34BFBD5A" w:rsidR="003A654A" w:rsidRDefault="003A654A">
      <w:pPr>
        <w:pStyle w:val="TOC3"/>
        <w:rPr>
          <w:rFonts w:asciiTheme="minorHAnsi" w:eastAsiaTheme="minorEastAsia" w:hAnsiTheme="minorHAnsi" w:cstheme="minorBidi"/>
          <w:noProof/>
          <w:spacing w:val="0"/>
          <w:sz w:val="22"/>
          <w:szCs w:val="22"/>
        </w:rPr>
      </w:pPr>
      <w:r w:rsidRPr="00415F85">
        <w:rPr>
          <w:noProof/>
        </w:rPr>
        <w:t>Load Impact Summary</w:t>
      </w:r>
      <w:r>
        <w:rPr>
          <w:noProof/>
          <w:webHidden/>
        </w:rPr>
        <w:tab/>
        <w:t>65</w:t>
      </w:r>
    </w:p>
    <w:p w14:paraId="5752D057" w14:textId="0EF954DE" w:rsidR="003A654A" w:rsidRDefault="003A654A">
      <w:pPr>
        <w:pStyle w:val="TOC3"/>
        <w:rPr>
          <w:rFonts w:asciiTheme="minorHAnsi" w:eastAsiaTheme="minorEastAsia" w:hAnsiTheme="minorHAnsi" w:cstheme="minorBidi"/>
          <w:noProof/>
          <w:spacing w:val="0"/>
          <w:sz w:val="22"/>
          <w:szCs w:val="22"/>
        </w:rPr>
      </w:pPr>
      <w:r w:rsidRPr="00415F85">
        <w:rPr>
          <w:noProof/>
        </w:rPr>
        <w:t>Comparison of Ex-Post Impacts</w:t>
      </w:r>
      <w:r>
        <w:rPr>
          <w:noProof/>
          <w:webHidden/>
        </w:rPr>
        <w:tab/>
        <w:t>73</w:t>
      </w:r>
    </w:p>
    <w:p w14:paraId="1F0F8115" w14:textId="28E95BC4" w:rsidR="003A654A" w:rsidRDefault="003A654A">
      <w:pPr>
        <w:pStyle w:val="TOC2"/>
        <w:rPr>
          <w:rFonts w:asciiTheme="minorHAnsi" w:eastAsiaTheme="minorEastAsia" w:hAnsiTheme="minorHAnsi" w:cstheme="minorBidi"/>
          <w:noProof/>
          <w:spacing w:val="0"/>
          <w:kern w:val="0"/>
          <w:sz w:val="22"/>
          <w:szCs w:val="22"/>
          <w14:ligatures w14:val="none"/>
        </w:rPr>
      </w:pPr>
      <w:r w:rsidRPr="00415F85">
        <w:rPr>
          <w:noProof/>
        </w:rPr>
        <w:t>SCE Ex-Ante Analysis</w:t>
      </w:r>
      <w:r>
        <w:rPr>
          <w:noProof/>
          <w:webHidden/>
        </w:rPr>
        <w:tab/>
        <w:t>75</w:t>
      </w:r>
    </w:p>
    <w:p w14:paraId="30D7D68D" w14:textId="6F8761AE" w:rsidR="003A654A" w:rsidRDefault="003A654A">
      <w:pPr>
        <w:pStyle w:val="TOC3"/>
        <w:rPr>
          <w:rFonts w:asciiTheme="minorHAnsi" w:eastAsiaTheme="minorEastAsia" w:hAnsiTheme="minorHAnsi" w:cstheme="minorBidi"/>
          <w:noProof/>
          <w:spacing w:val="0"/>
          <w:sz w:val="22"/>
          <w:szCs w:val="22"/>
        </w:rPr>
      </w:pPr>
      <w:r w:rsidRPr="00415F85">
        <w:rPr>
          <w:noProof/>
        </w:rPr>
        <w:t>Enrollment and Load Impact Summary</w:t>
      </w:r>
      <w:r>
        <w:rPr>
          <w:noProof/>
          <w:webHidden/>
        </w:rPr>
        <w:tab/>
        <w:t>75</w:t>
      </w:r>
    </w:p>
    <w:p w14:paraId="634EA37B" w14:textId="632CAAD1" w:rsidR="003A654A" w:rsidRDefault="003A654A">
      <w:pPr>
        <w:pStyle w:val="TOC3"/>
        <w:rPr>
          <w:rFonts w:asciiTheme="minorHAnsi" w:eastAsiaTheme="minorEastAsia" w:hAnsiTheme="minorHAnsi" w:cstheme="minorBidi"/>
          <w:noProof/>
          <w:spacing w:val="0"/>
          <w:sz w:val="22"/>
          <w:szCs w:val="22"/>
        </w:rPr>
      </w:pPr>
      <w:r w:rsidRPr="00415F85">
        <w:rPr>
          <w:noProof/>
        </w:rPr>
        <w:t>Forecast Assumptions</w:t>
      </w:r>
      <w:r>
        <w:rPr>
          <w:noProof/>
          <w:webHidden/>
        </w:rPr>
        <w:tab/>
        <w:t>77</w:t>
      </w:r>
    </w:p>
    <w:p w14:paraId="5AE291BB" w14:textId="0518DF46" w:rsidR="003A654A" w:rsidRDefault="003A654A">
      <w:pPr>
        <w:pStyle w:val="TOC3"/>
        <w:rPr>
          <w:rFonts w:asciiTheme="minorHAnsi" w:eastAsiaTheme="minorEastAsia" w:hAnsiTheme="minorHAnsi" w:cstheme="minorBidi"/>
          <w:noProof/>
          <w:spacing w:val="0"/>
          <w:sz w:val="22"/>
          <w:szCs w:val="22"/>
        </w:rPr>
      </w:pPr>
      <w:r w:rsidRPr="00415F85">
        <w:rPr>
          <w:noProof/>
        </w:rPr>
        <w:t>Comparison of Ex-Ante Impacts</w:t>
      </w:r>
      <w:r>
        <w:rPr>
          <w:noProof/>
          <w:webHidden/>
        </w:rPr>
        <w:tab/>
        <w:t>80</w:t>
      </w:r>
    </w:p>
    <w:p w14:paraId="40FD89ED" w14:textId="6FB77589" w:rsidR="003A654A" w:rsidRDefault="003A654A">
      <w:pPr>
        <w:pStyle w:val="TOC2"/>
        <w:rPr>
          <w:rFonts w:asciiTheme="minorHAnsi" w:eastAsiaTheme="minorEastAsia" w:hAnsiTheme="minorHAnsi" w:cstheme="minorBidi"/>
          <w:noProof/>
          <w:spacing w:val="0"/>
          <w:kern w:val="0"/>
          <w:sz w:val="22"/>
          <w:szCs w:val="22"/>
          <w14:ligatures w14:val="none"/>
        </w:rPr>
      </w:pPr>
      <w:r w:rsidRPr="00415F85">
        <w:rPr>
          <w:noProof/>
        </w:rPr>
        <w:t xml:space="preserve">SCE </w:t>
      </w:r>
      <w:r w:rsidR="001B5100" w:rsidRPr="00415F85">
        <w:rPr>
          <w:noProof/>
        </w:rPr>
        <w:t xml:space="preserve">Ex-Post </w:t>
      </w:r>
      <w:r w:rsidRPr="00415F85">
        <w:rPr>
          <w:noProof/>
        </w:rPr>
        <w:t>Impacts by Event Day</w:t>
      </w:r>
      <w:r>
        <w:rPr>
          <w:noProof/>
          <w:webHidden/>
        </w:rPr>
        <w:tab/>
        <w:t>82</w:t>
      </w:r>
    </w:p>
    <w:p w14:paraId="59A11E84" w14:textId="763CD181" w:rsidR="003A654A" w:rsidRDefault="003A654A">
      <w:pPr>
        <w:pStyle w:val="TOC3"/>
        <w:rPr>
          <w:rFonts w:asciiTheme="minorHAnsi" w:eastAsiaTheme="minorEastAsia" w:hAnsiTheme="minorHAnsi" w:cstheme="minorBidi"/>
          <w:noProof/>
          <w:spacing w:val="0"/>
          <w:sz w:val="22"/>
          <w:szCs w:val="22"/>
        </w:rPr>
      </w:pPr>
      <w:r w:rsidRPr="00415F85">
        <w:rPr>
          <w:noProof/>
        </w:rPr>
        <w:t>Additional Event Day Impacts for TA/TI and Auto DR Participants</w:t>
      </w:r>
      <w:r>
        <w:rPr>
          <w:noProof/>
          <w:webHidden/>
        </w:rPr>
        <w:tab/>
        <w:t>86</w:t>
      </w:r>
    </w:p>
    <w:p w14:paraId="151C8A7E" w14:textId="40A8A5E5" w:rsidR="003A654A" w:rsidRDefault="003A654A">
      <w:pPr>
        <w:pStyle w:val="TOC3"/>
        <w:rPr>
          <w:rFonts w:asciiTheme="minorHAnsi" w:eastAsiaTheme="minorEastAsia" w:hAnsiTheme="minorHAnsi" w:cstheme="minorBidi"/>
          <w:noProof/>
          <w:spacing w:val="0"/>
          <w:sz w:val="22"/>
          <w:szCs w:val="22"/>
        </w:rPr>
      </w:pPr>
      <w:r w:rsidRPr="00415F85">
        <w:rPr>
          <w:noProof/>
        </w:rPr>
        <w:t>Additional Event Day Impacts by Geographical Area</w:t>
      </w:r>
      <w:r>
        <w:rPr>
          <w:noProof/>
          <w:webHidden/>
        </w:rPr>
        <w:tab/>
        <w:t>86</w:t>
      </w:r>
    </w:p>
    <w:p w14:paraId="02F9C3C4" w14:textId="53EF880B" w:rsidR="003A654A" w:rsidRDefault="003A654A">
      <w:pPr>
        <w:pStyle w:val="TOC3"/>
        <w:rPr>
          <w:rFonts w:asciiTheme="minorHAnsi" w:eastAsiaTheme="minorEastAsia" w:hAnsiTheme="minorHAnsi" w:cstheme="minorBidi"/>
          <w:noProof/>
          <w:spacing w:val="0"/>
          <w:sz w:val="22"/>
          <w:szCs w:val="22"/>
        </w:rPr>
      </w:pPr>
      <w:r w:rsidRPr="00415F85">
        <w:rPr>
          <w:noProof/>
        </w:rPr>
        <w:t>Additional Summary of Dispatched Events</w:t>
      </w:r>
      <w:r>
        <w:rPr>
          <w:noProof/>
          <w:webHidden/>
        </w:rPr>
        <w:tab/>
        <w:t>89</w:t>
      </w:r>
    </w:p>
    <w:p w14:paraId="42D7EE53" w14:textId="34E829AB" w:rsidR="003A654A" w:rsidRDefault="003A654A">
      <w:pPr>
        <w:pStyle w:val="TOC1"/>
        <w:rPr>
          <w:rFonts w:asciiTheme="minorHAnsi" w:eastAsiaTheme="minorEastAsia" w:hAnsiTheme="minorHAnsi" w:cstheme="minorBidi"/>
          <w:caps w:val="0"/>
          <w:noProof/>
          <w:spacing w:val="0"/>
          <w:sz w:val="22"/>
          <w:szCs w:val="22"/>
        </w:rPr>
      </w:pPr>
      <w:r w:rsidRPr="00415F85">
        <w:rPr>
          <w:noProof/>
        </w:rPr>
        <w:t>San Diego Gas &amp; Electric</w:t>
      </w:r>
      <w:r>
        <w:rPr>
          <w:noProof/>
          <w:webHidden/>
        </w:rPr>
        <w:tab/>
        <w:t>92</w:t>
      </w:r>
    </w:p>
    <w:p w14:paraId="70DEC1DD" w14:textId="0A07249B" w:rsidR="003A654A" w:rsidRDefault="003A654A">
      <w:pPr>
        <w:pStyle w:val="TOC2"/>
        <w:rPr>
          <w:rFonts w:asciiTheme="minorHAnsi" w:eastAsiaTheme="minorEastAsia" w:hAnsiTheme="minorHAnsi" w:cstheme="minorBidi"/>
          <w:noProof/>
          <w:spacing w:val="0"/>
          <w:kern w:val="0"/>
          <w:sz w:val="22"/>
          <w:szCs w:val="22"/>
          <w14:ligatures w14:val="none"/>
        </w:rPr>
      </w:pPr>
      <w:r w:rsidRPr="00415F85">
        <w:rPr>
          <w:noProof/>
        </w:rPr>
        <w:t>SDG&amp;E Program Description</w:t>
      </w:r>
      <w:r>
        <w:rPr>
          <w:noProof/>
          <w:webHidden/>
        </w:rPr>
        <w:tab/>
        <w:t>92</w:t>
      </w:r>
    </w:p>
    <w:p w14:paraId="2CC038B7" w14:textId="759C7D2A" w:rsidR="003A654A" w:rsidRDefault="003A654A">
      <w:pPr>
        <w:pStyle w:val="TOC3"/>
        <w:rPr>
          <w:rFonts w:asciiTheme="minorHAnsi" w:eastAsiaTheme="minorEastAsia" w:hAnsiTheme="minorHAnsi" w:cstheme="minorBidi"/>
          <w:noProof/>
          <w:spacing w:val="0"/>
          <w:sz w:val="22"/>
          <w:szCs w:val="22"/>
        </w:rPr>
      </w:pPr>
      <w:r w:rsidRPr="00415F85">
        <w:rPr>
          <w:noProof/>
        </w:rPr>
        <w:t>Program Changes</w:t>
      </w:r>
      <w:r>
        <w:rPr>
          <w:noProof/>
          <w:webHidden/>
        </w:rPr>
        <w:tab/>
        <w:t>93</w:t>
      </w:r>
    </w:p>
    <w:p w14:paraId="654CA104" w14:textId="7019501F" w:rsidR="003A654A" w:rsidRDefault="003A654A">
      <w:pPr>
        <w:pStyle w:val="TOC2"/>
        <w:rPr>
          <w:rFonts w:asciiTheme="minorHAnsi" w:eastAsiaTheme="minorEastAsia" w:hAnsiTheme="minorHAnsi" w:cstheme="minorBidi"/>
          <w:noProof/>
          <w:spacing w:val="0"/>
          <w:kern w:val="0"/>
          <w:sz w:val="22"/>
          <w:szCs w:val="22"/>
          <w14:ligatures w14:val="none"/>
        </w:rPr>
      </w:pPr>
      <w:r w:rsidRPr="00415F85">
        <w:rPr>
          <w:noProof/>
        </w:rPr>
        <w:t>SDG&amp;E Program Nominations</w:t>
      </w:r>
      <w:r>
        <w:rPr>
          <w:noProof/>
          <w:webHidden/>
        </w:rPr>
        <w:tab/>
        <w:t>93</w:t>
      </w:r>
    </w:p>
    <w:p w14:paraId="47C9FCCE" w14:textId="4F7C81FC" w:rsidR="003A654A" w:rsidRDefault="003A654A">
      <w:pPr>
        <w:pStyle w:val="TOC2"/>
        <w:rPr>
          <w:rFonts w:asciiTheme="minorHAnsi" w:eastAsiaTheme="minorEastAsia" w:hAnsiTheme="minorHAnsi" w:cstheme="minorBidi"/>
          <w:noProof/>
          <w:spacing w:val="0"/>
          <w:kern w:val="0"/>
          <w:sz w:val="22"/>
          <w:szCs w:val="22"/>
          <w14:ligatures w14:val="none"/>
        </w:rPr>
      </w:pPr>
      <w:r w:rsidRPr="00415F85">
        <w:rPr>
          <w:noProof/>
        </w:rPr>
        <w:t>SDG&amp;E Key Findings</w:t>
      </w:r>
      <w:r>
        <w:rPr>
          <w:noProof/>
          <w:webHidden/>
        </w:rPr>
        <w:tab/>
        <w:t>94</w:t>
      </w:r>
    </w:p>
    <w:p w14:paraId="2AF44952" w14:textId="443A6421" w:rsidR="003A654A" w:rsidRDefault="003A654A">
      <w:pPr>
        <w:pStyle w:val="TOC2"/>
        <w:rPr>
          <w:rFonts w:asciiTheme="minorHAnsi" w:eastAsiaTheme="minorEastAsia" w:hAnsiTheme="minorHAnsi" w:cstheme="minorBidi"/>
          <w:noProof/>
          <w:spacing w:val="0"/>
          <w:kern w:val="0"/>
          <w:sz w:val="22"/>
          <w:szCs w:val="22"/>
          <w14:ligatures w14:val="none"/>
        </w:rPr>
      </w:pPr>
      <w:r w:rsidRPr="00415F85">
        <w:rPr>
          <w:noProof/>
        </w:rPr>
        <w:t>SDG&amp;E Ex-Post Analysis</w:t>
      </w:r>
      <w:r>
        <w:rPr>
          <w:noProof/>
          <w:webHidden/>
        </w:rPr>
        <w:tab/>
        <w:t>95</w:t>
      </w:r>
    </w:p>
    <w:p w14:paraId="78ADAA80" w14:textId="1213CD85" w:rsidR="003A654A" w:rsidRDefault="003A654A">
      <w:pPr>
        <w:pStyle w:val="TOC3"/>
        <w:rPr>
          <w:rFonts w:asciiTheme="minorHAnsi" w:eastAsiaTheme="minorEastAsia" w:hAnsiTheme="minorHAnsi" w:cstheme="minorBidi"/>
          <w:noProof/>
          <w:spacing w:val="0"/>
          <w:sz w:val="22"/>
          <w:szCs w:val="22"/>
        </w:rPr>
      </w:pPr>
      <w:r w:rsidRPr="00415F85">
        <w:rPr>
          <w:noProof/>
        </w:rPr>
        <w:t>Dispatched Events</w:t>
      </w:r>
      <w:r>
        <w:rPr>
          <w:noProof/>
          <w:webHidden/>
        </w:rPr>
        <w:tab/>
        <w:t>95</w:t>
      </w:r>
    </w:p>
    <w:p w14:paraId="3972D6ED" w14:textId="1AEC523B" w:rsidR="003A654A" w:rsidRDefault="003A654A">
      <w:pPr>
        <w:pStyle w:val="TOC3"/>
        <w:rPr>
          <w:rFonts w:asciiTheme="minorHAnsi" w:eastAsiaTheme="minorEastAsia" w:hAnsiTheme="minorHAnsi" w:cstheme="minorBidi"/>
          <w:noProof/>
          <w:spacing w:val="0"/>
          <w:sz w:val="22"/>
          <w:szCs w:val="22"/>
        </w:rPr>
      </w:pPr>
      <w:r w:rsidRPr="00415F85">
        <w:rPr>
          <w:noProof/>
        </w:rPr>
        <w:t>Load Impact Summary</w:t>
      </w:r>
      <w:r>
        <w:rPr>
          <w:noProof/>
          <w:webHidden/>
        </w:rPr>
        <w:tab/>
        <w:t>95</w:t>
      </w:r>
    </w:p>
    <w:p w14:paraId="05AC27A1" w14:textId="044C2CBE" w:rsidR="003A654A" w:rsidRDefault="003A654A">
      <w:pPr>
        <w:pStyle w:val="TOC3"/>
        <w:rPr>
          <w:rFonts w:asciiTheme="minorHAnsi" w:eastAsiaTheme="minorEastAsia" w:hAnsiTheme="minorHAnsi" w:cstheme="minorBidi"/>
          <w:noProof/>
          <w:spacing w:val="0"/>
          <w:sz w:val="22"/>
          <w:szCs w:val="22"/>
        </w:rPr>
      </w:pPr>
      <w:r w:rsidRPr="00415F85">
        <w:rPr>
          <w:noProof/>
        </w:rPr>
        <w:t>Comparison of Ex-Post Impacts</w:t>
      </w:r>
      <w:r>
        <w:rPr>
          <w:noProof/>
          <w:webHidden/>
        </w:rPr>
        <w:tab/>
        <w:t>100</w:t>
      </w:r>
    </w:p>
    <w:p w14:paraId="387903AF" w14:textId="137CBA36" w:rsidR="003A654A" w:rsidRDefault="003A654A">
      <w:pPr>
        <w:pStyle w:val="TOC2"/>
        <w:rPr>
          <w:rFonts w:asciiTheme="minorHAnsi" w:eastAsiaTheme="minorEastAsia" w:hAnsiTheme="minorHAnsi" w:cstheme="minorBidi"/>
          <w:noProof/>
          <w:spacing w:val="0"/>
          <w:kern w:val="0"/>
          <w:sz w:val="22"/>
          <w:szCs w:val="22"/>
          <w14:ligatures w14:val="none"/>
        </w:rPr>
      </w:pPr>
      <w:r w:rsidRPr="00415F85">
        <w:rPr>
          <w:noProof/>
        </w:rPr>
        <w:t>SDG&amp;E Ex-Ante Analysis</w:t>
      </w:r>
      <w:r>
        <w:rPr>
          <w:noProof/>
          <w:webHidden/>
        </w:rPr>
        <w:tab/>
        <w:t>101</w:t>
      </w:r>
    </w:p>
    <w:p w14:paraId="158F3342" w14:textId="26B1805A" w:rsidR="003A654A" w:rsidRDefault="003A654A">
      <w:pPr>
        <w:pStyle w:val="TOC3"/>
        <w:rPr>
          <w:rFonts w:asciiTheme="minorHAnsi" w:eastAsiaTheme="minorEastAsia" w:hAnsiTheme="minorHAnsi" w:cstheme="minorBidi"/>
          <w:noProof/>
          <w:spacing w:val="0"/>
          <w:sz w:val="22"/>
          <w:szCs w:val="22"/>
        </w:rPr>
      </w:pPr>
      <w:r w:rsidRPr="00415F85">
        <w:rPr>
          <w:noProof/>
        </w:rPr>
        <w:t>Enrollment and Load Impact Summary</w:t>
      </w:r>
      <w:r>
        <w:rPr>
          <w:noProof/>
          <w:webHidden/>
        </w:rPr>
        <w:tab/>
        <w:t>101</w:t>
      </w:r>
    </w:p>
    <w:p w14:paraId="31AE26EC" w14:textId="47E4796D" w:rsidR="003A654A" w:rsidRDefault="003A654A">
      <w:pPr>
        <w:pStyle w:val="TOC3"/>
        <w:rPr>
          <w:rFonts w:asciiTheme="minorHAnsi" w:eastAsiaTheme="minorEastAsia" w:hAnsiTheme="minorHAnsi" w:cstheme="minorBidi"/>
          <w:noProof/>
          <w:spacing w:val="0"/>
          <w:sz w:val="22"/>
          <w:szCs w:val="22"/>
        </w:rPr>
      </w:pPr>
      <w:r w:rsidRPr="00415F85">
        <w:rPr>
          <w:noProof/>
        </w:rPr>
        <w:t>Forecast Assumptions</w:t>
      </w:r>
      <w:r>
        <w:rPr>
          <w:noProof/>
          <w:webHidden/>
        </w:rPr>
        <w:tab/>
        <w:t>102</w:t>
      </w:r>
    </w:p>
    <w:p w14:paraId="0117EB34" w14:textId="0154C8F7" w:rsidR="003A654A" w:rsidRDefault="003A654A">
      <w:pPr>
        <w:pStyle w:val="TOC3"/>
        <w:rPr>
          <w:rFonts w:asciiTheme="minorHAnsi" w:eastAsiaTheme="minorEastAsia" w:hAnsiTheme="minorHAnsi" w:cstheme="minorBidi"/>
          <w:noProof/>
          <w:spacing w:val="0"/>
          <w:sz w:val="22"/>
          <w:szCs w:val="22"/>
        </w:rPr>
      </w:pPr>
      <w:r w:rsidRPr="00415F85">
        <w:rPr>
          <w:noProof/>
        </w:rPr>
        <w:t>Comparison of Ex-Ante Impacts</w:t>
      </w:r>
      <w:r>
        <w:rPr>
          <w:noProof/>
          <w:webHidden/>
        </w:rPr>
        <w:tab/>
        <w:t>105</w:t>
      </w:r>
    </w:p>
    <w:p w14:paraId="0DA6D79A" w14:textId="1B53B15A" w:rsidR="003A654A" w:rsidRDefault="003A654A">
      <w:pPr>
        <w:pStyle w:val="TOC2"/>
        <w:rPr>
          <w:rFonts w:asciiTheme="minorHAnsi" w:eastAsiaTheme="minorEastAsia" w:hAnsiTheme="minorHAnsi" w:cstheme="minorBidi"/>
          <w:noProof/>
          <w:spacing w:val="0"/>
          <w:kern w:val="0"/>
          <w:sz w:val="22"/>
          <w:szCs w:val="22"/>
          <w14:ligatures w14:val="none"/>
        </w:rPr>
      </w:pPr>
      <w:r w:rsidRPr="00415F85">
        <w:rPr>
          <w:noProof/>
        </w:rPr>
        <w:t xml:space="preserve">SDG&amp;E </w:t>
      </w:r>
      <w:r w:rsidR="001B5100" w:rsidRPr="00415F85">
        <w:rPr>
          <w:noProof/>
        </w:rPr>
        <w:t xml:space="preserve">Ex-Post </w:t>
      </w:r>
      <w:r w:rsidRPr="00415F85">
        <w:rPr>
          <w:noProof/>
        </w:rPr>
        <w:t>Event Day Load Impacts</w:t>
      </w:r>
      <w:r>
        <w:rPr>
          <w:noProof/>
          <w:webHidden/>
        </w:rPr>
        <w:tab/>
        <w:t>106</w:t>
      </w:r>
    </w:p>
    <w:p w14:paraId="54A9DAC7" w14:textId="27250543" w:rsidR="003A654A" w:rsidRDefault="003A654A">
      <w:pPr>
        <w:pStyle w:val="TOC3"/>
        <w:rPr>
          <w:rFonts w:asciiTheme="minorHAnsi" w:eastAsiaTheme="minorEastAsia" w:hAnsiTheme="minorHAnsi" w:cstheme="minorBidi"/>
          <w:noProof/>
          <w:spacing w:val="0"/>
          <w:sz w:val="22"/>
          <w:szCs w:val="22"/>
        </w:rPr>
      </w:pPr>
      <w:r w:rsidRPr="00415F85">
        <w:rPr>
          <w:noProof/>
        </w:rPr>
        <w:t>Additional Event Day Impacts for TA/TI and Auto DR Participants</w:t>
      </w:r>
      <w:r>
        <w:rPr>
          <w:noProof/>
          <w:webHidden/>
        </w:rPr>
        <w:tab/>
        <w:t>106</w:t>
      </w:r>
    </w:p>
    <w:p w14:paraId="133AF39A" w14:textId="6CC81327" w:rsidR="003A654A" w:rsidRDefault="003A654A" w:rsidP="00585274">
      <w:pPr>
        <w:pStyle w:val="TOC6"/>
        <w:numPr>
          <w:ilvl w:val="0"/>
          <w:numId w:val="0"/>
        </w:numPr>
        <w:rPr>
          <w:rFonts w:asciiTheme="minorHAnsi" w:eastAsiaTheme="minorEastAsia" w:hAnsiTheme="minorHAnsi" w:cstheme="minorBidi"/>
          <w:caps w:val="0"/>
          <w:spacing w:val="0"/>
          <w:sz w:val="22"/>
          <w:szCs w:val="22"/>
        </w:rPr>
      </w:pPr>
      <w:r w:rsidRPr="00415F85">
        <w:t>Appendices</w:t>
      </w:r>
      <w:r>
        <w:rPr>
          <w:webHidden/>
        </w:rPr>
        <w:tab/>
        <w:t>A-1</w:t>
      </w:r>
    </w:p>
    <w:p w14:paraId="57A01AEF" w14:textId="5A59A5BD" w:rsidR="003A654A" w:rsidRDefault="003A654A">
      <w:pPr>
        <w:pStyle w:val="TOC6"/>
        <w:rPr>
          <w:rFonts w:asciiTheme="minorHAnsi" w:eastAsiaTheme="minorEastAsia" w:hAnsiTheme="minorHAnsi" w:cstheme="minorBidi"/>
          <w:caps w:val="0"/>
          <w:spacing w:val="0"/>
          <w:sz w:val="22"/>
          <w:szCs w:val="22"/>
        </w:rPr>
      </w:pPr>
      <w:r w:rsidRPr="00415F85">
        <w:t>Model validity</w:t>
      </w:r>
      <w:r>
        <w:rPr>
          <w:webHidden/>
        </w:rPr>
        <w:tab/>
        <w:t>B-1</w:t>
      </w:r>
    </w:p>
    <w:p w14:paraId="3436214F" w14:textId="3D95A6EC" w:rsidR="003A654A" w:rsidRDefault="003A654A">
      <w:pPr>
        <w:pStyle w:val="TOC7"/>
        <w:rPr>
          <w:rFonts w:asciiTheme="minorHAnsi" w:eastAsiaTheme="minorEastAsia" w:hAnsiTheme="minorHAnsi" w:cstheme="minorBidi"/>
          <w:noProof/>
          <w:spacing w:val="0"/>
          <w:kern w:val="0"/>
          <w:sz w:val="22"/>
          <w:szCs w:val="22"/>
          <w14:ligatures w14:val="none"/>
        </w:rPr>
      </w:pPr>
      <w:r w:rsidRPr="00415F85">
        <w:rPr>
          <w:noProof/>
        </w:rPr>
        <w:t>Selecting Event-Like Days</w:t>
      </w:r>
      <w:r>
        <w:rPr>
          <w:noProof/>
          <w:webHidden/>
        </w:rPr>
        <w:tab/>
        <w:t>B-1</w:t>
      </w:r>
    </w:p>
    <w:p w14:paraId="1BA8AF6A" w14:textId="6644FF97" w:rsidR="003A654A" w:rsidRDefault="003A654A">
      <w:pPr>
        <w:pStyle w:val="TOC7"/>
        <w:rPr>
          <w:rFonts w:asciiTheme="minorHAnsi" w:eastAsiaTheme="minorEastAsia" w:hAnsiTheme="minorHAnsi" w:cstheme="minorBidi"/>
          <w:noProof/>
          <w:spacing w:val="0"/>
          <w:kern w:val="0"/>
          <w:sz w:val="22"/>
          <w:szCs w:val="22"/>
          <w14:ligatures w14:val="none"/>
        </w:rPr>
      </w:pPr>
      <w:r w:rsidRPr="00415F85">
        <w:rPr>
          <w:noProof/>
        </w:rPr>
        <w:t>Optimization Process and Results</w:t>
      </w:r>
      <w:r>
        <w:rPr>
          <w:noProof/>
          <w:webHidden/>
        </w:rPr>
        <w:tab/>
        <w:t>B-4</w:t>
      </w:r>
    </w:p>
    <w:p w14:paraId="531CED5F" w14:textId="253FE8C5" w:rsidR="007D5855" w:rsidRDefault="007D5855" w:rsidP="00DA49B5">
      <w:pPr>
        <w:pStyle w:val="BodyText"/>
      </w:pPr>
    </w:p>
    <w:p w14:paraId="10473F16" w14:textId="77777777" w:rsidR="007D5855" w:rsidRDefault="007D5855" w:rsidP="00DA49B5">
      <w:pPr>
        <w:pStyle w:val="BodyText"/>
        <w:sectPr w:rsidR="007D5855" w:rsidSect="00FA2FA3">
          <w:type w:val="nextColumn"/>
          <w:pgSz w:w="12240" w:h="15840" w:code="1"/>
          <w:pgMar w:top="1440" w:right="1440" w:bottom="1440" w:left="1440" w:header="720" w:footer="720" w:gutter="0"/>
          <w:pgNumType w:fmt="lowerRoman"/>
          <w:cols w:space="720"/>
          <w:titlePg/>
          <w:docGrid w:linePitch="272"/>
        </w:sectPr>
      </w:pPr>
    </w:p>
    <w:p w14:paraId="6D74120E" w14:textId="3C8DA488" w:rsidR="00585274" w:rsidRDefault="00283424" w:rsidP="00585274">
      <w:pPr>
        <w:pStyle w:val="ESTitle"/>
      </w:pPr>
      <w:r w:rsidRPr="00A70027">
        <w:lastRenderedPageBreak/>
        <w:t>List of Figures</w:t>
      </w:r>
    </w:p>
    <w:p w14:paraId="0EAC2CBA" w14:textId="5840867C" w:rsidR="00ED20E9" w:rsidRDefault="00ED20E9">
      <w:pPr>
        <w:pStyle w:val="TableofFigures"/>
        <w:rPr>
          <w:rFonts w:asciiTheme="minorHAnsi" w:eastAsiaTheme="minorEastAsia" w:hAnsiTheme="minorHAnsi" w:cstheme="minorBidi"/>
          <w:noProof/>
          <w:spacing w:val="0"/>
          <w:kern w:val="2"/>
          <w:sz w:val="22"/>
          <w:szCs w:val="22"/>
        </w:rPr>
      </w:pPr>
      <w:r>
        <w:fldChar w:fldCharType="begin"/>
      </w:r>
      <w:r>
        <w:instrText xml:space="preserve"> TOC \h \z \c "Figure ES -" </w:instrText>
      </w:r>
      <w:r>
        <w:fldChar w:fldCharType="separate"/>
      </w:r>
      <w:hyperlink w:anchor="_Toc162356798" w:history="1">
        <w:r w:rsidRPr="00FB3435">
          <w:rPr>
            <w:rStyle w:val="Hyperlink"/>
            <w:noProof/>
          </w:rPr>
          <w:t>Figure ES - 1</w:t>
        </w:r>
        <w:r>
          <w:rPr>
            <w:rFonts w:asciiTheme="minorHAnsi" w:eastAsiaTheme="minorEastAsia" w:hAnsiTheme="minorHAnsi" w:cstheme="minorBidi"/>
            <w:noProof/>
            <w:spacing w:val="0"/>
            <w:kern w:val="2"/>
            <w:sz w:val="22"/>
            <w:szCs w:val="22"/>
          </w:rPr>
          <w:tab/>
        </w:r>
        <w:r w:rsidRPr="00FB3435">
          <w:rPr>
            <w:rStyle w:val="Hyperlink"/>
            <w:noProof/>
          </w:rPr>
          <w:t>Average Summer Nominations by Program</w:t>
        </w:r>
        <w:r>
          <w:rPr>
            <w:noProof/>
            <w:webHidden/>
          </w:rPr>
          <w:tab/>
        </w:r>
        <w:r>
          <w:rPr>
            <w:noProof/>
            <w:webHidden/>
          </w:rPr>
          <w:fldChar w:fldCharType="begin"/>
        </w:r>
        <w:r>
          <w:rPr>
            <w:noProof/>
            <w:webHidden/>
          </w:rPr>
          <w:instrText xml:space="preserve"> PAGEREF _Toc162356798 \h </w:instrText>
        </w:r>
        <w:r>
          <w:rPr>
            <w:noProof/>
            <w:webHidden/>
          </w:rPr>
        </w:r>
        <w:r>
          <w:rPr>
            <w:noProof/>
            <w:webHidden/>
          </w:rPr>
          <w:fldChar w:fldCharType="separate"/>
        </w:r>
        <w:r w:rsidR="00187752">
          <w:rPr>
            <w:noProof/>
            <w:webHidden/>
          </w:rPr>
          <w:t>iv</w:t>
        </w:r>
        <w:r>
          <w:rPr>
            <w:noProof/>
            <w:webHidden/>
          </w:rPr>
          <w:fldChar w:fldCharType="end"/>
        </w:r>
      </w:hyperlink>
    </w:p>
    <w:p w14:paraId="7EDE9195" w14:textId="04A1AC44" w:rsidR="007D5CF0" w:rsidRDefault="00ED20E9" w:rsidP="00ED20E9">
      <w:pPr>
        <w:pStyle w:val="ESHeading"/>
      </w:pPr>
      <w:r>
        <w:fldChar w:fldCharType="end"/>
      </w:r>
    </w:p>
    <w:p w14:paraId="62B5AB50" w14:textId="0673EE6D" w:rsidR="00ED20E9" w:rsidRDefault="00ED20E9">
      <w:pPr>
        <w:pStyle w:val="TableofFigures"/>
        <w:rPr>
          <w:rFonts w:asciiTheme="minorHAnsi" w:eastAsiaTheme="minorEastAsia" w:hAnsiTheme="minorHAnsi" w:cstheme="minorBidi"/>
          <w:noProof/>
          <w:spacing w:val="0"/>
          <w:kern w:val="2"/>
          <w:sz w:val="22"/>
          <w:szCs w:val="22"/>
        </w:rPr>
      </w:pPr>
      <w:r>
        <w:fldChar w:fldCharType="begin"/>
      </w:r>
      <w:r>
        <w:instrText xml:space="preserve"> TOC \h \z \c "Figure" </w:instrText>
      </w:r>
      <w:r>
        <w:fldChar w:fldCharType="separate"/>
      </w:r>
      <w:hyperlink w:anchor="_Toc162356768" w:history="1">
        <w:r w:rsidRPr="0071577C">
          <w:rPr>
            <w:rStyle w:val="Hyperlink"/>
            <w:noProof/>
          </w:rPr>
          <w:t>Figure 2</w:t>
        </w:r>
        <w:r w:rsidRPr="0071577C">
          <w:rPr>
            <w:rStyle w:val="Hyperlink"/>
            <w:noProof/>
          </w:rPr>
          <w:noBreakHyphen/>
          <w:t>1</w:t>
        </w:r>
        <w:r>
          <w:rPr>
            <w:rFonts w:asciiTheme="minorHAnsi" w:eastAsiaTheme="minorEastAsia" w:hAnsiTheme="minorHAnsi" w:cstheme="minorBidi"/>
            <w:noProof/>
            <w:spacing w:val="0"/>
            <w:kern w:val="2"/>
            <w:sz w:val="22"/>
            <w:szCs w:val="22"/>
          </w:rPr>
          <w:tab/>
        </w:r>
        <w:r w:rsidRPr="0071577C">
          <w:rPr>
            <w:rStyle w:val="Hyperlink"/>
            <w:noProof/>
          </w:rPr>
          <w:t>Ex-Post Analysis Approach</w:t>
        </w:r>
        <w:r>
          <w:rPr>
            <w:noProof/>
            <w:webHidden/>
          </w:rPr>
          <w:tab/>
        </w:r>
        <w:r>
          <w:rPr>
            <w:noProof/>
            <w:webHidden/>
          </w:rPr>
          <w:fldChar w:fldCharType="begin"/>
        </w:r>
        <w:r>
          <w:rPr>
            <w:noProof/>
            <w:webHidden/>
          </w:rPr>
          <w:instrText xml:space="preserve"> PAGEREF _Toc162356768 \h </w:instrText>
        </w:r>
        <w:r>
          <w:rPr>
            <w:noProof/>
            <w:webHidden/>
          </w:rPr>
        </w:r>
        <w:r>
          <w:rPr>
            <w:noProof/>
            <w:webHidden/>
          </w:rPr>
          <w:fldChar w:fldCharType="separate"/>
        </w:r>
        <w:r w:rsidR="00187752">
          <w:rPr>
            <w:noProof/>
            <w:webHidden/>
          </w:rPr>
          <w:t>24</w:t>
        </w:r>
        <w:r>
          <w:rPr>
            <w:noProof/>
            <w:webHidden/>
          </w:rPr>
          <w:fldChar w:fldCharType="end"/>
        </w:r>
      </w:hyperlink>
    </w:p>
    <w:p w14:paraId="6E7A008A" w14:textId="7ECA60C4" w:rsidR="00ED20E9" w:rsidRDefault="00485302">
      <w:pPr>
        <w:pStyle w:val="TableofFigures"/>
        <w:rPr>
          <w:rFonts w:asciiTheme="minorHAnsi" w:eastAsiaTheme="minorEastAsia" w:hAnsiTheme="minorHAnsi" w:cstheme="minorBidi"/>
          <w:noProof/>
          <w:spacing w:val="0"/>
          <w:kern w:val="2"/>
          <w:sz w:val="22"/>
          <w:szCs w:val="22"/>
        </w:rPr>
      </w:pPr>
      <w:hyperlink w:anchor="_Toc162356769" w:history="1">
        <w:r w:rsidR="00ED20E9" w:rsidRPr="0071577C">
          <w:rPr>
            <w:rStyle w:val="Hyperlink"/>
            <w:noProof/>
          </w:rPr>
          <w:t>Figure 2</w:t>
        </w:r>
        <w:r w:rsidR="00ED20E9" w:rsidRPr="0071577C">
          <w:rPr>
            <w:rStyle w:val="Hyperlink"/>
            <w:noProof/>
          </w:rPr>
          <w:noBreakHyphen/>
          <w:t xml:space="preserve">2 </w:t>
        </w:r>
        <w:r w:rsidR="00ED20E9">
          <w:rPr>
            <w:rFonts w:asciiTheme="minorHAnsi" w:eastAsiaTheme="minorEastAsia" w:hAnsiTheme="minorHAnsi" w:cstheme="minorBidi"/>
            <w:noProof/>
            <w:spacing w:val="0"/>
            <w:kern w:val="2"/>
            <w:sz w:val="22"/>
            <w:szCs w:val="22"/>
          </w:rPr>
          <w:tab/>
        </w:r>
        <w:r w:rsidR="00ED20E9" w:rsidRPr="0071577C">
          <w:rPr>
            <w:rStyle w:val="Hyperlink"/>
            <w:noProof/>
          </w:rPr>
          <w:t>Optimization Process</w:t>
        </w:r>
        <w:r w:rsidR="00ED20E9">
          <w:rPr>
            <w:noProof/>
            <w:webHidden/>
          </w:rPr>
          <w:tab/>
        </w:r>
        <w:r w:rsidR="00ED20E9">
          <w:rPr>
            <w:noProof/>
            <w:webHidden/>
          </w:rPr>
          <w:fldChar w:fldCharType="begin"/>
        </w:r>
        <w:r w:rsidR="00ED20E9">
          <w:rPr>
            <w:noProof/>
            <w:webHidden/>
          </w:rPr>
          <w:instrText xml:space="preserve"> PAGEREF _Toc162356769 \h </w:instrText>
        </w:r>
        <w:r w:rsidR="00ED20E9">
          <w:rPr>
            <w:noProof/>
            <w:webHidden/>
          </w:rPr>
        </w:r>
        <w:r w:rsidR="00ED20E9">
          <w:rPr>
            <w:noProof/>
            <w:webHidden/>
          </w:rPr>
          <w:fldChar w:fldCharType="separate"/>
        </w:r>
        <w:r w:rsidR="00187752">
          <w:rPr>
            <w:noProof/>
            <w:webHidden/>
          </w:rPr>
          <w:t>29</w:t>
        </w:r>
        <w:r w:rsidR="00ED20E9">
          <w:rPr>
            <w:noProof/>
            <w:webHidden/>
          </w:rPr>
          <w:fldChar w:fldCharType="end"/>
        </w:r>
      </w:hyperlink>
    </w:p>
    <w:p w14:paraId="59739E39" w14:textId="5B68930B" w:rsidR="00ED20E9" w:rsidRDefault="00485302">
      <w:pPr>
        <w:pStyle w:val="TableofFigures"/>
        <w:rPr>
          <w:rFonts w:asciiTheme="minorHAnsi" w:eastAsiaTheme="minorEastAsia" w:hAnsiTheme="minorHAnsi" w:cstheme="minorBidi"/>
          <w:noProof/>
          <w:spacing w:val="0"/>
          <w:kern w:val="2"/>
          <w:sz w:val="22"/>
          <w:szCs w:val="22"/>
        </w:rPr>
      </w:pPr>
      <w:hyperlink w:anchor="_Toc162356770" w:history="1">
        <w:r w:rsidR="00ED20E9" w:rsidRPr="0071577C">
          <w:rPr>
            <w:rStyle w:val="Hyperlink"/>
            <w:noProof/>
          </w:rPr>
          <w:t>Figure 2</w:t>
        </w:r>
        <w:r w:rsidR="00ED20E9" w:rsidRPr="0071577C">
          <w:rPr>
            <w:rStyle w:val="Hyperlink"/>
            <w:noProof/>
          </w:rPr>
          <w:noBreakHyphen/>
          <w:t>3</w:t>
        </w:r>
        <w:r w:rsidR="00ED20E9">
          <w:rPr>
            <w:rFonts w:asciiTheme="minorHAnsi" w:eastAsiaTheme="minorEastAsia" w:hAnsiTheme="minorHAnsi" w:cstheme="minorBidi"/>
            <w:noProof/>
            <w:spacing w:val="0"/>
            <w:kern w:val="2"/>
            <w:sz w:val="22"/>
            <w:szCs w:val="22"/>
          </w:rPr>
          <w:tab/>
        </w:r>
        <w:r w:rsidR="00ED20E9" w:rsidRPr="0071577C">
          <w:rPr>
            <w:rStyle w:val="Hyperlink"/>
            <w:noProof/>
          </w:rPr>
          <w:t>Ex-Ante Analysis Approach</w:t>
        </w:r>
        <w:r w:rsidR="00ED20E9">
          <w:rPr>
            <w:noProof/>
            <w:webHidden/>
          </w:rPr>
          <w:tab/>
        </w:r>
        <w:r w:rsidR="00ED20E9">
          <w:rPr>
            <w:noProof/>
            <w:webHidden/>
          </w:rPr>
          <w:fldChar w:fldCharType="begin"/>
        </w:r>
        <w:r w:rsidR="00ED20E9">
          <w:rPr>
            <w:noProof/>
            <w:webHidden/>
          </w:rPr>
          <w:instrText xml:space="preserve"> PAGEREF _Toc162356770 \h </w:instrText>
        </w:r>
        <w:r w:rsidR="00ED20E9">
          <w:rPr>
            <w:noProof/>
            <w:webHidden/>
          </w:rPr>
        </w:r>
        <w:r w:rsidR="00ED20E9">
          <w:rPr>
            <w:noProof/>
            <w:webHidden/>
          </w:rPr>
          <w:fldChar w:fldCharType="separate"/>
        </w:r>
        <w:r w:rsidR="00187752">
          <w:rPr>
            <w:noProof/>
            <w:webHidden/>
          </w:rPr>
          <w:t>34</w:t>
        </w:r>
        <w:r w:rsidR="00ED20E9">
          <w:rPr>
            <w:noProof/>
            <w:webHidden/>
          </w:rPr>
          <w:fldChar w:fldCharType="end"/>
        </w:r>
      </w:hyperlink>
    </w:p>
    <w:p w14:paraId="4389E6B8" w14:textId="400F6D55" w:rsidR="00ED20E9" w:rsidRDefault="00485302">
      <w:pPr>
        <w:pStyle w:val="TableofFigures"/>
        <w:rPr>
          <w:rFonts w:asciiTheme="minorHAnsi" w:eastAsiaTheme="minorEastAsia" w:hAnsiTheme="minorHAnsi" w:cstheme="minorBidi"/>
          <w:noProof/>
          <w:spacing w:val="0"/>
          <w:kern w:val="2"/>
          <w:sz w:val="22"/>
          <w:szCs w:val="22"/>
        </w:rPr>
      </w:pPr>
      <w:hyperlink w:anchor="_Toc162356771" w:history="1">
        <w:r w:rsidR="00ED20E9" w:rsidRPr="0071577C">
          <w:rPr>
            <w:rStyle w:val="Hyperlink"/>
            <w:noProof/>
          </w:rPr>
          <w:t>Figure 4</w:t>
        </w:r>
        <w:r w:rsidR="00ED20E9" w:rsidRPr="0071577C">
          <w:rPr>
            <w:rStyle w:val="Hyperlink"/>
            <w:noProof/>
          </w:rPr>
          <w:noBreakHyphen/>
          <w:t>1</w:t>
        </w:r>
        <w:r w:rsidR="00ED20E9">
          <w:rPr>
            <w:rFonts w:asciiTheme="minorHAnsi" w:eastAsiaTheme="minorEastAsia" w:hAnsiTheme="minorHAnsi" w:cstheme="minorBidi"/>
            <w:noProof/>
            <w:spacing w:val="0"/>
            <w:kern w:val="2"/>
            <w:sz w:val="22"/>
            <w:szCs w:val="22"/>
          </w:rPr>
          <w:tab/>
        </w:r>
        <w:r w:rsidR="00ED20E9" w:rsidRPr="0071577C">
          <w:rPr>
            <w:rStyle w:val="Hyperlink"/>
            <w:noProof/>
          </w:rPr>
          <w:t>PG&amp;E Non-Residential Elect Day Ahead: Hourly Per-Customer Impact, Average Event</w:t>
        </w:r>
        <w:r w:rsidR="00ED20E9">
          <w:rPr>
            <w:noProof/>
            <w:webHidden/>
          </w:rPr>
          <w:tab/>
        </w:r>
        <w:r w:rsidR="00ED20E9">
          <w:rPr>
            <w:noProof/>
            <w:webHidden/>
          </w:rPr>
          <w:fldChar w:fldCharType="begin"/>
        </w:r>
        <w:r w:rsidR="00ED20E9">
          <w:rPr>
            <w:noProof/>
            <w:webHidden/>
          </w:rPr>
          <w:instrText xml:space="preserve"> PAGEREF _Toc162356771 \h </w:instrText>
        </w:r>
        <w:r w:rsidR="00ED20E9">
          <w:rPr>
            <w:noProof/>
            <w:webHidden/>
          </w:rPr>
        </w:r>
        <w:r w:rsidR="00ED20E9">
          <w:rPr>
            <w:noProof/>
            <w:webHidden/>
          </w:rPr>
          <w:fldChar w:fldCharType="separate"/>
        </w:r>
        <w:r w:rsidR="00187752">
          <w:rPr>
            <w:noProof/>
            <w:webHidden/>
          </w:rPr>
          <w:t>14</w:t>
        </w:r>
        <w:r w:rsidR="00ED20E9">
          <w:rPr>
            <w:noProof/>
            <w:webHidden/>
          </w:rPr>
          <w:fldChar w:fldCharType="end"/>
        </w:r>
      </w:hyperlink>
    </w:p>
    <w:p w14:paraId="1C64FDE8" w14:textId="4267565A" w:rsidR="00ED20E9" w:rsidRDefault="00485302">
      <w:pPr>
        <w:pStyle w:val="TableofFigures"/>
        <w:rPr>
          <w:rFonts w:asciiTheme="minorHAnsi" w:eastAsiaTheme="minorEastAsia" w:hAnsiTheme="minorHAnsi" w:cstheme="minorBidi"/>
          <w:noProof/>
          <w:spacing w:val="0"/>
          <w:kern w:val="2"/>
          <w:sz w:val="22"/>
          <w:szCs w:val="22"/>
        </w:rPr>
      </w:pPr>
      <w:hyperlink w:anchor="_Toc162356772" w:history="1">
        <w:r w:rsidR="00ED20E9" w:rsidRPr="0071577C">
          <w:rPr>
            <w:rStyle w:val="Hyperlink"/>
            <w:noProof/>
          </w:rPr>
          <w:t>Figure 4</w:t>
        </w:r>
        <w:r w:rsidR="00ED20E9" w:rsidRPr="0071577C">
          <w:rPr>
            <w:rStyle w:val="Hyperlink"/>
            <w:noProof/>
          </w:rPr>
          <w:noBreakHyphen/>
          <w:t>2</w:t>
        </w:r>
        <w:r w:rsidR="00ED20E9">
          <w:rPr>
            <w:rFonts w:asciiTheme="minorHAnsi" w:eastAsiaTheme="minorEastAsia" w:hAnsiTheme="minorHAnsi" w:cstheme="minorBidi"/>
            <w:noProof/>
            <w:spacing w:val="0"/>
            <w:kern w:val="2"/>
            <w:sz w:val="22"/>
            <w:szCs w:val="22"/>
          </w:rPr>
          <w:tab/>
        </w:r>
        <w:r w:rsidR="00ED20E9" w:rsidRPr="0071577C">
          <w:rPr>
            <w:rStyle w:val="Hyperlink"/>
            <w:noProof/>
          </w:rPr>
          <w:t>PG&amp;E Non-Residential Elect Day Ahead with Weekends: Hourly Per-Customer Impact, Average Event</w:t>
        </w:r>
        <w:r w:rsidR="00ED20E9">
          <w:rPr>
            <w:noProof/>
            <w:webHidden/>
          </w:rPr>
          <w:tab/>
        </w:r>
        <w:r w:rsidR="00ED20E9">
          <w:rPr>
            <w:noProof/>
            <w:webHidden/>
          </w:rPr>
          <w:fldChar w:fldCharType="begin"/>
        </w:r>
        <w:r w:rsidR="00ED20E9">
          <w:rPr>
            <w:noProof/>
            <w:webHidden/>
          </w:rPr>
          <w:instrText xml:space="preserve"> PAGEREF _Toc162356772 \h </w:instrText>
        </w:r>
        <w:r w:rsidR="00ED20E9">
          <w:rPr>
            <w:noProof/>
            <w:webHidden/>
          </w:rPr>
        </w:r>
        <w:r w:rsidR="00ED20E9">
          <w:rPr>
            <w:noProof/>
            <w:webHidden/>
          </w:rPr>
          <w:fldChar w:fldCharType="separate"/>
        </w:r>
        <w:r w:rsidR="00187752">
          <w:rPr>
            <w:noProof/>
            <w:webHidden/>
          </w:rPr>
          <w:t>15</w:t>
        </w:r>
        <w:r w:rsidR="00ED20E9">
          <w:rPr>
            <w:noProof/>
            <w:webHidden/>
          </w:rPr>
          <w:fldChar w:fldCharType="end"/>
        </w:r>
      </w:hyperlink>
    </w:p>
    <w:p w14:paraId="696D77AF" w14:textId="7436BC04" w:rsidR="00ED20E9" w:rsidRDefault="00485302">
      <w:pPr>
        <w:pStyle w:val="TableofFigures"/>
        <w:rPr>
          <w:rFonts w:asciiTheme="minorHAnsi" w:eastAsiaTheme="minorEastAsia" w:hAnsiTheme="minorHAnsi" w:cstheme="minorBidi"/>
          <w:noProof/>
          <w:spacing w:val="0"/>
          <w:kern w:val="2"/>
          <w:sz w:val="22"/>
          <w:szCs w:val="22"/>
        </w:rPr>
      </w:pPr>
      <w:hyperlink w:anchor="_Toc162356773" w:history="1">
        <w:r w:rsidR="00ED20E9" w:rsidRPr="0071577C">
          <w:rPr>
            <w:rStyle w:val="Hyperlink"/>
            <w:noProof/>
          </w:rPr>
          <w:t>Figure 4</w:t>
        </w:r>
        <w:r w:rsidR="00ED20E9" w:rsidRPr="0071577C">
          <w:rPr>
            <w:rStyle w:val="Hyperlink"/>
            <w:noProof/>
          </w:rPr>
          <w:noBreakHyphen/>
          <w:t>3</w:t>
        </w:r>
        <w:r w:rsidR="00ED20E9">
          <w:rPr>
            <w:rFonts w:asciiTheme="minorHAnsi" w:eastAsiaTheme="minorEastAsia" w:hAnsiTheme="minorHAnsi" w:cstheme="minorBidi"/>
            <w:noProof/>
            <w:spacing w:val="0"/>
            <w:kern w:val="2"/>
            <w:sz w:val="22"/>
            <w:szCs w:val="22"/>
          </w:rPr>
          <w:tab/>
        </w:r>
        <w:r w:rsidR="00ED20E9" w:rsidRPr="0071577C">
          <w:rPr>
            <w:rStyle w:val="Hyperlink"/>
            <w:noProof/>
          </w:rPr>
          <w:t>PG&amp;E Residential Elect Day Ahead: Hourly Per-Customer Impact, Average Event</w:t>
        </w:r>
        <w:r w:rsidR="00ED20E9">
          <w:rPr>
            <w:noProof/>
            <w:webHidden/>
          </w:rPr>
          <w:tab/>
        </w:r>
        <w:r w:rsidR="00ED20E9">
          <w:rPr>
            <w:noProof/>
            <w:webHidden/>
          </w:rPr>
          <w:fldChar w:fldCharType="begin"/>
        </w:r>
        <w:r w:rsidR="00ED20E9">
          <w:rPr>
            <w:noProof/>
            <w:webHidden/>
          </w:rPr>
          <w:instrText xml:space="preserve"> PAGEREF _Toc162356773 \h </w:instrText>
        </w:r>
        <w:r w:rsidR="00ED20E9">
          <w:rPr>
            <w:noProof/>
            <w:webHidden/>
          </w:rPr>
        </w:r>
        <w:r w:rsidR="00ED20E9">
          <w:rPr>
            <w:noProof/>
            <w:webHidden/>
          </w:rPr>
          <w:fldChar w:fldCharType="separate"/>
        </w:r>
        <w:r w:rsidR="00187752">
          <w:rPr>
            <w:noProof/>
            <w:webHidden/>
          </w:rPr>
          <w:t>15</w:t>
        </w:r>
        <w:r w:rsidR="00ED20E9">
          <w:rPr>
            <w:noProof/>
            <w:webHidden/>
          </w:rPr>
          <w:fldChar w:fldCharType="end"/>
        </w:r>
      </w:hyperlink>
    </w:p>
    <w:p w14:paraId="27955C94" w14:textId="5E759C81" w:rsidR="00ED20E9" w:rsidRDefault="00485302">
      <w:pPr>
        <w:pStyle w:val="TableofFigures"/>
        <w:rPr>
          <w:rFonts w:asciiTheme="minorHAnsi" w:eastAsiaTheme="minorEastAsia" w:hAnsiTheme="minorHAnsi" w:cstheme="minorBidi"/>
          <w:noProof/>
          <w:spacing w:val="0"/>
          <w:kern w:val="2"/>
          <w:sz w:val="22"/>
          <w:szCs w:val="22"/>
        </w:rPr>
      </w:pPr>
      <w:hyperlink w:anchor="_Toc162356774" w:history="1">
        <w:r w:rsidR="00ED20E9" w:rsidRPr="0071577C">
          <w:rPr>
            <w:rStyle w:val="Hyperlink"/>
            <w:noProof/>
          </w:rPr>
          <w:t>Figure 4</w:t>
        </w:r>
        <w:r w:rsidR="00ED20E9" w:rsidRPr="0071577C">
          <w:rPr>
            <w:rStyle w:val="Hyperlink"/>
            <w:noProof/>
          </w:rPr>
          <w:noBreakHyphen/>
          <w:t>4</w:t>
        </w:r>
        <w:r w:rsidR="00ED20E9">
          <w:rPr>
            <w:rFonts w:asciiTheme="minorHAnsi" w:eastAsiaTheme="minorEastAsia" w:hAnsiTheme="minorHAnsi" w:cstheme="minorBidi"/>
            <w:noProof/>
            <w:spacing w:val="0"/>
            <w:kern w:val="2"/>
            <w:sz w:val="22"/>
            <w:szCs w:val="22"/>
          </w:rPr>
          <w:tab/>
        </w:r>
        <w:r w:rsidR="00ED20E9" w:rsidRPr="0071577C">
          <w:rPr>
            <w:rStyle w:val="Hyperlink"/>
            <w:noProof/>
          </w:rPr>
          <w:t>PG&amp;E Annual Nominations</w:t>
        </w:r>
        <w:r w:rsidR="00ED20E9">
          <w:rPr>
            <w:noProof/>
            <w:webHidden/>
          </w:rPr>
          <w:tab/>
        </w:r>
        <w:r w:rsidR="00ED20E9">
          <w:rPr>
            <w:noProof/>
            <w:webHidden/>
          </w:rPr>
          <w:fldChar w:fldCharType="begin"/>
        </w:r>
        <w:r w:rsidR="00ED20E9">
          <w:rPr>
            <w:noProof/>
            <w:webHidden/>
          </w:rPr>
          <w:instrText xml:space="preserve"> PAGEREF _Toc162356774 \h </w:instrText>
        </w:r>
        <w:r w:rsidR="00ED20E9">
          <w:rPr>
            <w:noProof/>
            <w:webHidden/>
          </w:rPr>
        </w:r>
        <w:r w:rsidR="00ED20E9">
          <w:rPr>
            <w:noProof/>
            <w:webHidden/>
          </w:rPr>
          <w:fldChar w:fldCharType="separate"/>
        </w:r>
        <w:r w:rsidR="00187752">
          <w:rPr>
            <w:noProof/>
            <w:webHidden/>
          </w:rPr>
          <w:t>18</w:t>
        </w:r>
        <w:r w:rsidR="00ED20E9">
          <w:rPr>
            <w:noProof/>
            <w:webHidden/>
          </w:rPr>
          <w:fldChar w:fldCharType="end"/>
        </w:r>
      </w:hyperlink>
    </w:p>
    <w:p w14:paraId="280D51BD" w14:textId="22C7D3AE" w:rsidR="00ED20E9" w:rsidRDefault="00485302">
      <w:pPr>
        <w:pStyle w:val="TableofFigures"/>
        <w:rPr>
          <w:rFonts w:asciiTheme="minorHAnsi" w:eastAsiaTheme="minorEastAsia" w:hAnsiTheme="minorHAnsi" w:cstheme="minorBidi"/>
          <w:noProof/>
          <w:spacing w:val="0"/>
          <w:kern w:val="2"/>
          <w:sz w:val="22"/>
          <w:szCs w:val="22"/>
        </w:rPr>
      </w:pPr>
      <w:hyperlink w:anchor="_Toc162356775" w:history="1">
        <w:r w:rsidR="00ED20E9" w:rsidRPr="0071577C">
          <w:rPr>
            <w:rStyle w:val="Hyperlink"/>
            <w:noProof/>
          </w:rPr>
          <w:t>Figure 4</w:t>
        </w:r>
        <w:r w:rsidR="00ED20E9" w:rsidRPr="0071577C">
          <w:rPr>
            <w:rStyle w:val="Hyperlink"/>
            <w:noProof/>
          </w:rPr>
          <w:noBreakHyphen/>
          <w:t>6</w:t>
        </w:r>
        <w:r w:rsidR="00ED20E9">
          <w:rPr>
            <w:rFonts w:asciiTheme="minorHAnsi" w:eastAsiaTheme="minorEastAsia" w:hAnsiTheme="minorHAnsi" w:cstheme="minorBidi"/>
            <w:noProof/>
            <w:spacing w:val="0"/>
            <w:kern w:val="2"/>
            <w:sz w:val="22"/>
            <w:szCs w:val="22"/>
          </w:rPr>
          <w:tab/>
        </w:r>
        <w:r w:rsidR="00ED20E9" w:rsidRPr="0071577C">
          <w:rPr>
            <w:rStyle w:val="Hyperlink"/>
            <w:noProof/>
          </w:rPr>
          <w:t>PG&amp;E CBP Enrollment and Load Impact Forecast (PG&amp;E 1-in-2, August Peak Day)</w:t>
        </w:r>
        <w:r w:rsidR="00ED20E9">
          <w:rPr>
            <w:noProof/>
            <w:webHidden/>
          </w:rPr>
          <w:tab/>
        </w:r>
        <w:r w:rsidR="00ED20E9">
          <w:rPr>
            <w:noProof/>
            <w:webHidden/>
          </w:rPr>
          <w:fldChar w:fldCharType="begin"/>
        </w:r>
        <w:r w:rsidR="00ED20E9">
          <w:rPr>
            <w:noProof/>
            <w:webHidden/>
          </w:rPr>
          <w:instrText xml:space="preserve"> PAGEREF _Toc162356775 \h </w:instrText>
        </w:r>
        <w:r w:rsidR="00ED20E9">
          <w:rPr>
            <w:noProof/>
            <w:webHidden/>
          </w:rPr>
        </w:r>
        <w:r w:rsidR="00ED20E9">
          <w:rPr>
            <w:noProof/>
            <w:webHidden/>
          </w:rPr>
          <w:fldChar w:fldCharType="separate"/>
        </w:r>
        <w:r w:rsidR="00187752">
          <w:rPr>
            <w:noProof/>
            <w:webHidden/>
          </w:rPr>
          <w:t>20</w:t>
        </w:r>
        <w:r w:rsidR="00ED20E9">
          <w:rPr>
            <w:noProof/>
            <w:webHidden/>
          </w:rPr>
          <w:fldChar w:fldCharType="end"/>
        </w:r>
      </w:hyperlink>
    </w:p>
    <w:p w14:paraId="22058D70" w14:textId="7FD361FF" w:rsidR="00ED20E9" w:rsidRDefault="00485302">
      <w:pPr>
        <w:pStyle w:val="TableofFigures"/>
        <w:rPr>
          <w:rFonts w:asciiTheme="minorHAnsi" w:eastAsiaTheme="minorEastAsia" w:hAnsiTheme="minorHAnsi" w:cstheme="minorBidi"/>
          <w:noProof/>
          <w:spacing w:val="0"/>
          <w:kern w:val="2"/>
          <w:sz w:val="22"/>
          <w:szCs w:val="22"/>
        </w:rPr>
      </w:pPr>
      <w:hyperlink w:anchor="_Toc162356776" w:history="1">
        <w:r w:rsidR="00ED20E9" w:rsidRPr="0071577C">
          <w:rPr>
            <w:rStyle w:val="Hyperlink"/>
            <w:noProof/>
          </w:rPr>
          <w:t>Figure 4</w:t>
        </w:r>
        <w:r w:rsidR="00ED20E9" w:rsidRPr="0071577C">
          <w:rPr>
            <w:rStyle w:val="Hyperlink"/>
            <w:noProof/>
          </w:rPr>
          <w:noBreakHyphen/>
          <w:t>7</w:t>
        </w:r>
        <w:r w:rsidR="00ED20E9">
          <w:rPr>
            <w:rFonts w:asciiTheme="minorHAnsi" w:eastAsiaTheme="minorEastAsia" w:hAnsiTheme="minorHAnsi" w:cstheme="minorBidi"/>
            <w:noProof/>
            <w:spacing w:val="0"/>
            <w:kern w:val="2"/>
            <w:sz w:val="22"/>
            <w:szCs w:val="22"/>
          </w:rPr>
          <w:tab/>
        </w:r>
        <w:r w:rsidR="00ED20E9" w:rsidRPr="0071577C">
          <w:rPr>
            <w:rStyle w:val="Hyperlink"/>
            <w:noProof/>
          </w:rPr>
          <w:t>PG&amp;E: Total CBP RA Window Load Impacts by LCA and Sub-LAP (PG&amp;E 1-in-2, August Peak Day, 2024)</w:t>
        </w:r>
        <w:r w:rsidR="00ED20E9">
          <w:rPr>
            <w:noProof/>
            <w:webHidden/>
          </w:rPr>
          <w:tab/>
        </w:r>
        <w:r w:rsidR="00ED20E9">
          <w:rPr>
            <w:noProof/>
            <w:webHidden/>
          </w:rPr>
          <w:fldChar w:fldCharType="begin"/>
        </w:r>
        <w:r w:rsidR="00ED20E9">
          <w:rPr>
            <w:noProof/>
            <w:webHidden/>
          </w:rPr>
          <w:instrText xml:space="preserve"> PAGEREF _Toc162356776 \h </w:instrText>
        </w:r>
        <w:r w:rsidR="00ED20E9">
          <w:rPr>
            <w:noProof/>
            <w:webHidden/>
          </w:rPr>
        </w:r>
        <w:r w:rsidR="00ED20E9">
          <w:rPr>
            <w:noProof/>
            <w:webHidden/>
          </w:rPr>
          <w:fldChar w:fldCharType="separate"/>
        </w:r>
        <w:r w:rsidR="00187752">
          <w:rPr>
            <w:noProof/>
            <w:webHidden/>
          </w:rPr>
          <w:t>21</w:t>
        </w:r>
        <w:r w:rsidR="00ED20E9">
          <w:rPr>
            <w:noProof/>
            <w:webHidden/>
          </w:rPr>
          <w:fldChar w:fldCharType="end"/>
        </w:r>
      </w:hyperlink>
    </w:p>
    <w:p w14:paraId="4A0FC9FE" w14:textId="62DB3FC8" w:rsidR="00ED20E9" w:rsidRDefault="00485302">
      <w:pPr>
        <w:pStyle w:val="TableofFigures"/>
        <w:rPr>
          <w:rFonts w:asciiTheme="minorHAnsi" w:eastAsiaTheme="minorEastAsia" w:hAnsiTheme="minorHAnsi" w:cstheme="minorBidi"/>
          <w:noProof/>
          <w:spacing w:val="0"/>
          <w:kern w:val="2"/>
          <w:sz w:val="22"/>
          <w:szCs w:val="22"/>
        </w:rPr>
      </w:pPr>
      <w:hyperlink w:anchor="_Toc162356777" w:history="1">
        <w:r w:rsidR="00ED20E9" w:rsidRPr="0071577C">
          <w:rPr>
            <w:rStyle w:val="Hyperlink"/>
            <w:noProof/>
          </w:rPr>
          <w:t>Figure 4</w:t>
        </w:r>
        <w:r w:rsidR="00ED20E9" w:rsidRPr="0071577C">
          <w:rPr>
            <w:rStyle w:val="Hyperlink"/>
            <w:noProof/>
          </w:rPr>
          <w:noBreakHyphen/>
          <w:t>8</w:t>
        </w:r>
        <w:r w:rsidR="00ED20E9">
          <w:rPr>
            <w:rFonts w:asciiTheme="minorHAnsi" w:eastAsiaTheme="minorEastAsia" w:hAnsiTheme="minorHAnsi" w:cstheme="minorBidi"/>
            <w:noProof/>
            <w:spacing w:val="0"/>
            <w:kern w:val="2"/>
            <w:sz w:val="22"/>
            <w:szCs w:val="22"/>
          </w:rPr>
          <w:tab/>
        </w:r>
        <w:r w:rsidR="00ED20E9" w:rsidRPr="0071577C">
          <w:rPr>
            <w:rStyle w:val="Hyperlink"/>
            <w:noProof/>
          </w:rPr>
          <w:t>PG&amp;E Residential Day Ahead: Hourly Per-Customer Load Impacts (PG&amp;E 1-in-2, August Peak Day, 2024)</w:t>
        </w:r>
        <w:r w:rsidR="00ED20E9">
          <w:rPr>
            <w:noProof/>
            <w:webHidden/>
          </w:rPr>
          <w:tab/>
        </w:r>
        <w:r w:rsidR="00ED20E9">
          <w:rPr>
            <w:noProof/>
            <w:webHidden/>
          </w:rPr>
          <w:fldChar w:fldCharType="begin"/>
        </w:r>
        <w:r w:rsidR="00ED20E9">
          <w:rPr>
            <w:noProof/>
            <w:webHidden/>
          </w:rPr>
          <w:instrText xml:space="preserve"> PAGEREF _Toc162356777 \h </w:instrText>
        </w:r>
        <w:r w:rsidR="00ED20E9">
          <w:rPr>
            <w:noProof/>
            <w:webHidden/>
          </w:rPr>
        </w:r>
        <w:r w:rsidR="00ED20E9">
          <w:rPr>
            <w:noProof/>
            <w:webHidden/>
          </w:rPr>
          <w:fldChar w:fldCharType="separate"/>
        </w:r>
        <w:r w:rsidR="00187752">
          <w:rPr>
            <w:noProof/>
            <w:webHidden/>
          </w:rPr>
          <w:t>22</w:t>
        </w:r>
        <w:r w:rsidR="00ED20E9">
          <w:rPr>
            <w:noProof/>
            <w:webHidden/>
          </w:rPr>
          <w:fldChar w:fldCharType="end"/>
        </w:r>
      </w:hyperlink>
    </w:p>
    <w:p w14:paraId="5AC4F9FA" w14:textId="51761B53" w:rsidR="00ED20E9" w:rsidRDefault="00485302">
      <w:pPr>
        <w:pStyle w:val="TableofFigures"/>
        <w:rPr>
          <w:rFonts w:asciiTheme="minorHAnsi" w:eastAsiaTheme="minorEastAsia" w:hAnsiTheme="minorHAnsi" w:cstheme="minorBidi"/>
          <w:noProof/>
          <w:spacing w:val="0"/>
          <w:kern w:val="2"/>
          <w:sz w:val="22"/>
          <w:szCs w:val="22"/>
        </w:rPr>
      </w:pPr>
      <w:hyperlink w:anchor="_Toc162356778" w:history="1">
        <w:r w:rsidR="00ED20E9" w:rsidRPr="0071577C">
          <w:rPr>
            <w:rStyle w:val="Hyperlink"/>
            <w:noProof/>
          </w:rPr>
          <w:t>Figure 4</w:t>
        </w:r>
        <w:r w:rsidR="00ED20E9" w:rsidRPr="0071577C">
          <w:rPr>
            <w:rStyle w:val="Hyperlink"/>
            <w:noProof/>
          </w:rPr>
          <w:noBreakHyphen/>
          <w:t>9</w:t>
        </w:r>
        <w:r w:rsidR="00ED20E9">
          <w:rPr>
            <w:rFonts w:asciiTheme="minorHAnsi" w:eastAsiaTheme="minorEastAsia" w:hAnsiTheme="minorHAnsi" w:cstheme="minorBidi"/>
            <w:noProof/>
            <w:spacing w:val="0"/>
            <w:kern w:val="2"/>
            <w:sz w:val="22"/>
            <w:szCs w:val="22"/>
          </w:rPr>
          <w:tab/>
        </w:r>
        <w:r w:rsidR="00ED20E9" w:rsidRPr="0071577C">
          <w:rPr>
            <w:rStyle w:val="Hyperlink"/>
            <w:noProof/>
          </w:rPr>
          <w:t>PG&amp;E Non-Residential Day-Ahead: Hourly Per-Customer Load (PG&amp;E 1-in-2, August Peak Day, 2024)</w:t>
        </w:r>
        <w:r w:rsidR="00ED20E9">
          <w:rPr>
            <w:noProof/>
            <w:webHidden/>
          </w:rPr>
          <w:tab/>
        </w:r>
        <w:r w:rsidR="00ED20E9">
          <w:rPr>
            <w:noProof/>
            <w:webHidden/>
          </w:rPr>
          <w:fldChar w:fldCharType="begin"/>
        </w:r>
        <w:r w:rsidR="00ED20E9">
          <w:rPr>
            <w:noProof/>
            <w:webHidden/>
          </w:rPr>
          <w:instrText xml:space="preserve"> PAGEREF _Toc162356778 \h </w:instrText>
        </w:r>
        <w:r w:rsidR="00ED20E9">
          <w:rPr>
            <w:noProof/>
            <w:webHidden/>
          </w:rPr>
        </w:r>
        <w:r w:rsidR="00ED20E9">
          <w:rPr>
            <w:noProof/>
            <w:webHidden/>
          </w:rPr>
          <w:fldChar w:fldCharType="separate"/>
        </w:r>
        <w:r w:rsidR="00187752">
          <w:rPr>
            <w:noProof/>
            <w:webHidden/>
          </w:rPr>
          <w:t>24</w:t>
        </w:r>
        <w:r w:rsidR="00ED20E9">
          <w:rPr>
            <w:noProof/>
            <w:webHidden/>
          </w:rPr>
          <w:fldChar w:fldCharType="end"/>
        </w:r>
      </w:hyperlink>
    </w:p>
    <w:p w14:paraId="51B6CA74" w14:textId="0349BE46" w:rsidR="00ED20E9" w:rsidRDefault="00485302">
      <w:pPr>
        <w:pStyle w:val="TableofFigures"/>
        <w:rPr>
          <w:rFonts w:asciiTheme="minorHAnsi" w:eastAsiaTheme="minorEastAsia" w:hAnsiTheme="minorHAnsi" w:cstheme="minorBidi"/>
          <w:noProof/>
          <w:spacing w:val="0"/>
          <w:kern w:val="2"/>
          <w:sz w:val="22"/>
          <w:szCs w:val="22"/>
        </w:rPr>
      </w:pPr>
      <w:hyperlink w:anchor="_Toc162356779" w:history="1">
        <w:r w:rsidR="00ED20E9" w:rsidRPr="0071577C">
          <w:rPr>
            <w:rStyle w:val="Hyperlink"/>
            <w:noProof/>
          </w:rPr>
          <w:t>Figure 5</w:t>
        </w:r>
        <w:r w:rsidR="00ED20E9" w:rsidRPr="0071577C">
          <w:rPr>
            <w:rStyle w:val="Hyperlink"/>
            <w:noProof/>
          </w:rPr>
          <w:noBreakHyphen/>
          <w:t>1</w:t>
        </w:r>
        <w:r w:rsidR="00ED20E9">
          <w:rPr>
            <w:rFonts w:asciiTheme="minorHAnsi" w:eastAsiaTheme="minorEastAsia" w:hAnsiTheme="minorHAnsi" w:cstheme="minorBidi"/>
            <w:noProof/>
            <w:spacing w:val="0"/>
            <w:kern w:val="2"/>
            <w:sz w:val="22"/>
            <w:szCs w:val="22"/>
          </w:rPr>
          <w:tab/>
        </w:r>
        <w:r w:rsidR="00ED20E9" w:rsidRPr="0071577C">
          <w:rPr>
            <w:rStyle w:val="Hyperlink"/>
            <w:noProof/>
          </w:rPr>
          <w:t>SCE Event Hour Distribution</w:t>
        </w:r>
        <w:r w:rsidR="00ED20E9">
          <w:rPr>
            <w:noProof/>
            <w:webHidden/>
          </w:rPr>
          <w:tab/>
        </w:r>
        <w:r w:rsidR="00ED20E9">
          <w:rPr>
            <w:noProof/>
            <w:webHidden/>
          </w:rPr>
          <w:fldChar w:fldCharType="begin"/>
        </w:r>
        <w:r w:rsidR="00ED20E9">
          <w:rPr>
            <w:noProof/>
            <w:webHidden/>
          </w:rPr>
          <w:instrText xml:space="preserve"> PAGEREF _Toc162356779 \h </w:instrText>
        </w:r>
        <w:r w:rsidR="00ED20E9">
          <w:rPr>
            <w:noProof/>
            <w:webHidden/>
          </w:rPr>
        </w:r>
        <w:r w:rsidR="00ED20E9">
          <w:rPr>
            <w:noProof/>
            <w:webHidden/>
          </w:rPr>
          <w:fldChar w:fldCharType="separate"/>
        </w:r>
        <w:r w:rsidR="00187752">
          <w:rPr>
            <w:noProof/>
            <w:webHidden/>
          </w:rPr>
          <w:t>34</w:t>
        </w:r>
        <w:r w:rsidR="00ED20E9">
          <w:rPr>
            <w:noProof/>
            <w:webHidden/>
          </w:rPr>
          <w:fldChar w:fldCharType="end"/>
        </w:r>
      </w:hyperlink>
    </w:p>
    <w:p w14:paraId="6C81ADCA" w14:textId="2BE833F5" w:rsidR="00ED20E9" w:rsidRDefault="00485302">
      <w:pPr>
        <w:pStyle w:val="TableofFigures"/>
        <w:rPr>
          <w:rFonts w:asciiTheme="minorHAnsi" w:eastAsiaTheme="minorEastAsia" w:hAnsiTheme="minorHAnsi" w:cstheme="minorBidi"/>
          <w:noProof/>
          <w:spacing w:val="0"/>
          <w:kern w:val="2"/>
          <w:sz w:val="22"/>
          <w:szCs w:val="22"/>
        </w:rPr>
      </w:pPr>
      <w:hyperlink w:anchor="_Toc162356780" w:history="1">
        <w:r w:rsidR="00ED20E9" w:rsidRPr="0071577C">
          <w:rPr>
            <w:rStyle w:val="Hyperlink"/>
            <w:bCs/>
            <w:i/>
            <w:noProof/>
            <w:spacing w:val="4"/>
          </w:rPr>
          <w:t>Figure 5</w:t>
        </w:r>
        <w:r w:rsidR="00ED20E9" w:rsidRPr="0071577C">
          <w:rPr>
            <w:rStyle w:val="Hyperlink"/>
            <w:bCs/>
            <w:i/>
            <w:noProof/>
            <w:spacing w:val="4"/>
          </w:rPr>
          <w:noBreakHyphen/>
          <w:t>2</w:t>
        </w:r>
        <w:r w:rsidR="00ED20E9">
          <w:rPr>
            <w:rFonts w:asciiTheme="minorHAnsi" w:eastAsiaTheme="minorEastAsia" w:hAnsiTheme="minorHAnsi" w:cstheme="minorBidi"/>
            <w:noProof/>
            <w:spacing w:val="0"/>
            <w:kern w:val="2"/>
            <w:sz w:val="22"/>
            <w:szCs w:val="22"/>
          </w:rPr>
          <w:tab/>
        </w:r>
        <w:r w:rsidR="00ED20E9" w:rsidRPr="0071577C">
          <w:rPr>
            <w:rStyle w:val="Hyperlink"/>
            <w:bCs/>
            <w:i/>
            <w:noProof/>
            <w:spacing w:val="4"/>
          </w:rPr>
          <w:t>SCE Day-Ahead 1-6 Hour: Hourly Per-Customer Impact, Summer Average Event</w:t>
        </w:r>
        <w:r w:rsidR="00ED20E9">
          <w:rPr>
            <w:noProof/>
            <w:webHidden/>
          </w:rPr>
          <w:tab/>
        </w:r>
        <w:r w:rsidR="00ED20E9">
          <w:rPr>
            <w:noProof/>
            <w:webHidden/>
          </w:rPr>
          <w:fldChar w:fldCharType="begin"/>
        </w:r>
        <w:r w:rsidR="00ED20E9">
          <w:rPr>
            <w:noProof/>
            <w:webHidden/>
          </w:rPr>
          <w:instrText xml:space="preserve"> PAGEREF _Toc162356780 \h </w:instrText>
        </w:r>
        <w:r w:rsidR="00ED20E9">
          <w:rPr>
            <w:noProof/>
            <w:webHidden/>
          </w:rPr>
        </w:r>
        <w:r w:rsidR="00ED20E9">
          <w:rPr>
            <w:noProof/>
            <w:webHidden/>
          </w:rPr>
          <w:fldChar w:fldCharType="separate"/>
        </w:r>
        <w:r w:rsidR="00187752">
          <w:rPr>
            <w:noProof/>
            <w:webHidden/>
          </w:rPr>
          <w:t>36</w:t>
        </w:r>
        <w:r w:rsidR="00ED20E9">
          <w:rPr>
            <w:noProof/>
            <w:webHidden/>
          </w:rPr>
          <w:fldChar w:fldCharType="end"/>
        </w:r>
      </w:hyperlink>
    </w:p>
    <w:p w14:paraId="45F4FC91" w14:textId="4927066E" w:rsidR="00ED20E9" w:rsidRDefault="00485302">
      <w:pPr>
        <w:pStyle w:val="TableofFigures"/>
        <w:rPr>
          <w:rFonts w:asciiTheme="minorHAnsi" w:eastAsiaTheme="minorEastAsia" w:hAnsiTheme="minorHAnsi" w:cstheme="minorBidi"/>
          <w:noProof/>
          <w:spacing w:val="0"/>
          <w:kern w:val="2"/>
          <w:sz w:val="22"/>
          <w:szCs w:val="22"/>
        </w:rPr>
      </w:pPr>
      <w:hyperlink w:anchor="_Toc162356781" w:history="1">
        <w:r w:rsidR="00ED20E9" w:rsidRPr="0071577C">
          <w:rPr>
            <w:rStyle w:val="Hyperlink"/>
            <w:bCs/>
            <w:i/>
            <w:noProof/>
            <w:spacing w:val="4"/>
          </w:rPr>
          <w:t>Figure 5</w:t>
        </w:r>
        <w:r w:rsidR="00ED20E9" w:rsidRPr="0071577C">
          <w:rPr>
            <w:rStyle w:val="Hyperlink"/>
            <w:bCs/>
            <w:i/>
            <w:noProof/>
            <w:spacing w:val="4"/>
          </w:rPr>
          <w:noBreakHyphen/>
          <w:t>3</w:t>
        </w:r>
        <w:r w:rsidR="00ED20E9">
          <w:rPr>
            <w:rFonts w:asciiTheme="minorHAnsi" w:eastAsiaTheme="minorEastAsia" w:hAnsiTheme="minorHAnsi" w:cstheme="minorBidi"/>
            <w:noProof/>
            <w:spacing w:val="0"/>
            <w:kern w:val="2"/>
            <w:sz w:val="22"/>
            <w:szCs w:val="22"/>
          </w:rPr>
          <w:tab/>
        </w:r>
        <w:r w:rsidR="00ED20E9" w:rsidRPr="0071577C">
          <w:rPr>
            <w:rStyle w:val="Hyperlink"/>
            <w:bCs/>
            <w:i/>
            <w:noProof/>
            <w:spacing w:val="4"/>
          </w:rPr>
          <w:t>SCE Day-Of 1-6 Hour: Hourly Per-Customer Impact, Non-Summer Average Event</w:t>
        </w:r>
        <w:r w:rsidR="00ED20E9">
          <w:rPr>
            <w:noProof/>
            <w:webHidden/>
          </w:rPr>
          <w:tab/>
        </w:r>
        <w:r w:rsidR="00ED20E9">
          <w:rPr>
            <w:noProof/>
            <w:webHidden/>
          </w:rPr>
          <w:fldChar w:fldCharType="begin"/>
        </w:r>
        <w:r w:rsidR="00ED20E9">
          <w:rPr>
            <w:noProof/>
            <w:webHidden/>
          </w:rPr>
          <w:instrText xml:space="preserve"> PAGEREF _Toc162356781 \h </w:instrText>
        </w:r>
        <w:r w:rsidR="00ED20E9">
          <w:rPr>
            <w:noProof/>
            <w:webHidden/>
          </w:rPr>
        </w:r>
        <w:r w:rsidR="00ED20E9">
          <w:rPr>
            <w:noProof/>
            <w:webHidden/>
          </w:rPr>
          <w:fldChar w:fldCharType="separate"/>
        </w:r>
        <w:r w:rsidR="00187752">
          <w:rPr>
            <w:noProof/>
            <w:webHidden/>
          </w:rPr>
          <w:t>37</w:t>
        </w:r>
        <w:r w:rsidR="00ED20E9">
          <w:rPr>
            <w:noProof/>
            <w:webHidden/>
          </w:rPr>
          <w:fldChar w:fldCharType="end"/>
        </w:r>
      </w:hyperlink>
    </w:p>
    <w:p w14:paraId="628A2CF3" w14:textId="0686580A" w:rsidR="00ED20E9" w:rsidRDefault="00485302">
      <w:pPr>
        <w:pStyle w:val="TableofFigures"/>
        <w:rPr>
          <w:rFonts w:asciiTheme="minorHAnsi" w:eastAsiaTheme="minorEastAsia" w:hAnsiTheme="minorHAnsi" w:cstheme="minorBidi"/>
          <w:noProof/>
          <w:spacing w:val="0"/>
          <w:kern w:val="2"/>
          <w:sz w:val="22"/>
          <w:szCs w:val="22"/>
        </w:rPr>
      </w:pPr>
      <w:hyperlink w:anchor="_Toc162356782" w:history="1">
        <w:r w:rsidR="00ED20E9" w:rsidRPr="0071577C">
          <w:rPr>
            <w:rStyle w:val="Hyperlink"/>
            <w:bCs/>
            <w:i/>
            <w:noProof/>
            <w:spacing w:val="4"/>
          </w:rPr>
          <w:t>Figure 5</w:t>
        </w:r>
        <w:r w:rsidR="00ED20E9" w:rsidRPr="0071577C">
          <w:rPr>
            <w:rStyle w:val="Hyperlink"/>
            <w:bCs/>
            <w:i/>
            <w:noProof/>
            <w:spacing w:val="4"/>
          </w:rPr>
          <w:noBreakHyphen/>
          <w:t>4</w:t>
        </w:r>
        <w:r w:rsidR="00ED20E9">
          <w:rPr>
            <w:rFonts w:asciiTheme="minorHAnsi" w:eastAsiaTheme="minorEastAsia" w:hAnsiTheme="minorHAnsi" w:cstheme="minorBidi"/>
            <w:noProof/>
            <w:spacing w:val="0"/>
            <w:kern w:val="2"/>
            <w:sz w:val="22"/>
            <w:szCs w:val="22"/>
          </w:rPr>
          <w:tab/>
        </w:r>
        <w:r w:rsidR="00ED20E9" w:rsidRPr="0071577C">
          <w:rPr>
            <w:rStyle w:val="Hyperlink"/>
            <w:bCs/>
            <w:i/>
            <w:noProof/>
            <w:spacing w:val="4"/>
          </w:rPr>
          <w:t>SCE Day-Of 1-6 Hour: Hourly Per-Customer Impact, Summer Average Event</w:t>
        </w:r>
        <w:r w:rsidR="00ED20E9">
          <w:rPr>
            <w:noProof/>
            <w:webHidden/>
          </w:rPr>
          <w:tab/>
        </w:r>
        <w:r w:rsidR="00ED20E9">
          <w:rPr>
            <w:noProof/>
            <w:webHidden/>
          </w:rPr>
          <w:fldChar w:fldCharType="begin"/>
        </w:r>
        <w:r w:rsidR="00ED20E9">
          <w:rPr>
            <w:noProof/>
            <w:webHidden/>
          </w:rPr>
          <w:instrText xml:space="preserve"> PAGEREF _Toc162356782 \h </w:instrText>
        </w:r>
        <w:r w:rsidR="00ED20E9">
          <w:rPr>
            <w:noProof/>
            <w:webHidden/>
          </w:rPr>
        </w:r>
        <w:r w:rsidR="00ED20E9">
          <w:rPr>
            <w:noProof/>
            <w:webHidden/>
          </w:rPr>
          <w:fldChar w:fldCharType="separate"/>
        </w:r>
        <w:r w:rsidR="00187752">
          <w:rPr>
            <w:noProof/>
            <w:webHidden/>
          </w:rPr>
          <w:t>37</w:t>
        </w:r>
        <w:r w:rsidR="00ED20E9">
          <w:rPr>
            <w:noProof/>
            <w:webHidden/>
          </w:rPr>
          <w:fldChar w:fldCharType="end"/>
        </w:r>
      </w:hyperlink>
    </w:p>
    <w:p w14:paraId="69EB6428" w14:textId="01446297" w:rsidR="00ED20E9" w:rsidRDefault="00485302">
      <w:pPr>
        <w:pStyle w:val="TableofFigures"/>
        <w:rPr>
          <w:rFonts w:asciiTheme="minorHAnsi" w:eastAsiaTheme="minorEastAsia" w:hAnsiTheme="minorHAnsi" w:cstheme="minorBidi"/>
          <w:noProof/>
          <w:spacing w:val="0"/>
          <w:kern w:val="2"/>
          <w:sz w:val="22"/>
          <w:szCs w:val="22"/>
        </w:rPr>
      </w:pPr>
      <w:hyperlink w:anchor="_Toc162356783" w:history="1">
        <w:r w:rsidR="00ED20E9" w:rsidRPr="0071577C">
          <w:rPr>
            <w:rStyle w:val="Hyperlink"/>
            <w:noProof/>
          </w:rPr>
          <w:t>Figure 5</w:t>
        </w:r>
        <w:r w:rsidR="00ED20E9" w:rsidRPr="0071577C">
          <w:rPr>
            <w:rStyle w:val="Hyperlink"/>
            <w:noProof/>
          </w:rPr>
          <w:noBreakHyphen/>
          <w:t>5</w:t>
        </w:r>
        <w:r w:rsidR="00ED20E9">
          <w:rPr>
            <w:rFonts w:asciiTheme="minorHAnsi" w:eastAsiaTheme="minorEastAsia" w:hAnsiTheme="minorHAnsi" w:cstheme="minorBidi"/>
            <w:noProof/>
            <w:spacing w:val="0"/>
            <w:kern w:val="2"/>
            <w:sz w:val="22"/>
            <w:szCs w:val="22"/>
          </w:rPr>
          <w:tab/>
        </w:r>
        <w:r w:rsidR="00ED20E9" w:rsidRPr="0071577C">
          <w:rPr>
            <w:rStyle w:val="Hyperlink"/>
            <w:noProof/>
          </w:rPr>
          <w:t>SCE Summer Nominations</w:t>
        </w:r>
        <w:r w:rsidR="00ED20E9">
          <w:rPr>
            <w:noProof/>
            <w:webHidden/>
          </w:rPr>
          <w:tab/>
        </w:r>
        <w:r w:rsidR="00ED20E9">
          <w:rPr>
            <w:noProof/>
            <w:webHidden/>
          </w:rPr>
          <w:fldChar w:fldCharType="begin"/>
        </w:r>
        <w:r w:rsidR="00ED20E9">
          <w:rPr>
            <w:noProof/>
            <w:webHidden/>
          </w:rPr>
          <w:instrText xml:space="preserve"> PAGEREF _Toc162356783 \h </w:instrText>
        </w:r>
        <w:r w:rsidR="00ED20E9">
          <w:rPr>
            <w:noProof/>
            <w:webHidden/>
          </w:rPr>
        </w:r>
        <w:r w:rsidR="00ED20E9">
          <w:rPr>
            <w:noProof/>
            <w:webHidden/>
          </w:rPr>
          <w:fldChar w:fldCharType="separate"/>
        </w:r>
        <w:r w:rsidR="00187752">
          <w:rPr>
            <w:noProof/>
            <w:webHidden/>
          </w:rPr>
          <w:t>40</w:t>
        </w:r>
        <w:r w:rsidR="00ED20E9">
          <w:rPr>
            <w:noProof/>
            <w:webHidden/>
          </w:rPr>
          <w:fldChar w:fldCharType="end"/>
        </w:r>
      </w:hyperlink>
    </w:p>
    <w:p w14:paraId="066E325E" w14:textId="4D24938E" w:rsidR="00ED20E9" w:rsidRDefault="00485302">
      <w:pPr>
        <w:pStyle w:val="TableofFigures"/>
        <w:rPr>
          <w:rFonts w:asciiTheme="minorHAnsi" w:eastAsiaTheme="minorEastAsia" w:hAnsiTheme="minorHAnsi" w:cstheme="minorBidi"/>
          <w:noProof/>
          <w:spacing w:val="0"/>
          <w:kern w:val="2"/>
          <w:sz w:val="22"/>
          <w:szCs w:val="22"/>
        </w:rPr>
      </w:pPr>
      <w:hyperlink w:anchor="_Toc162356784" w:history="1">
        <w:r w:rsidR="00ED20E9" w:rsidRPr="0071577C">
          <w:rPr>
            <w:rStyle w:val="Hyperlink"/>
            <w:bCs/>
            <w:i/>
            <w:noProof/>
            <w:spacing w:val="4"/>
          </w:rPr>
          <w:t>Figure 5</w:t>
        </w:r>
        <w:r w:rsidR="00ED20E9" w:rsidRPr="0071577C">
          <w:rPr>
            <w:rStyle w:val="Hyperlink"/>
            <w:bCs/>
            <w:i/>
            <w:noProof/>
            <w:spacing w:val="4"/>
          </w:rPr>
          <w:noBreakHyphen/>
          <w:t>6</w:t>
        </w:r>
        <w:r w:rsidR="00ED20E9">
          <w:rPr>
            <w:rFonts w:asciiTheme="minorHAnsi" w:eastAsiaTheme="minorEastAsia" w:hAnsiTheme="minorHAnsi" w:cstheme="minorBidi"/>
            <w:noProof/>
            <w:spacing w:val="0"/>
            <w:kern w:val="2"/>
            <w:sz w:val="22"/>
            <w:szCs w:val="22"/>
          </w:rPr>
          <w:tab/>
        </w:r>
        <w:r w:rsidR="00ED20E9" w:rsidRPr="0071577C">
          <w:rPr>
            <w:rStyle w:val="Hyperlink"/>
            <w:bCs/>
            <w:i/>
            <w:noProof/>
            <w:spacing w:val="4"/>
          </w:rPr>
          <w:t>SCE CBP Enrollment and Load Impact Forecast (SCE 1-in-2, August Peak Day)</w:t>
        </w:r>
        <w:r w:rsidR="00ED20E9">
          <w:rPr>
            <w:noProof/>
            <w:webHidden/>
          </w:rPr>
          <w:tab/>
        </w:r>
        <w:r w:rsidR="00ED20E9">
          <w:rPr>
            <w:noProof/>
            <w:webHidden/>
          </w:rPr>
          <w:fldChar w:fldCharType="begin"/>
        </w:r>
        <w:r w:rsidR="00ED20E9">
          <w:rPr>
            <w:noProof/>
            <w:webHidden/>
          </w:rPr>
          <w:instrText xml:space="preserve"> PAGEREF _Toc162356784 \h </w:instrText>
        </w:r>
        <w:r w:rsidR="00ED20E9">
          <w:rPr>
            <w:noProof/>
            <w:webHidden/>
          </w:rPr>
        </w:r>
        <w:r w:rsidR="00ED20E9">
          <w:rPr>
            <w:noProof/>
            <w:webHidden/>
          </w:rPr>
          <w:fldChar w:fldCharType="separate"/>
        </w:r>
        <w:r w:rsidR="00187752">
          <w:rPr>
            <w:noProof/>
            <w:webHidden/>
          </w:rPr>
          <w:t>42</w:t>
        </w:r>
        <w:r w:rsidR="00ED20E9">
          <w:rPr>
            <w:noProof/>
            <w:webHidden/>
          </w:rPr>
          <w:fldChar w:fldCharType="end"/>
        </w:r>
      </w:hyperlink>
    </w:p>
    <w:p w14:paraId="4C8EFFD6" w14:textId="4534BFF4" w:rsidR="00ED20E9" w:rsidRDefault="00485302">
      <w:pPr>
        <w:pStyle w:val="TableofFigures"/>
        <w:rPr>
          <w:rFonts w:asciiTheme="minorHAnsi" w:eastAsiaTheme="minorEastAsia" w:hAnsiTheme="minorHAnsi" w:cstheme="minorBidi"/>
          <w:noProof/>
          <w:spacing w:val="0"/>
          <w:kern w:val="2"/>
          <w:sz w:val="22"/>
          <w:szCs w:val="22"/>
        </w:rPr>
      </w:pPr>
      <w:hyperlink w:anchor="_Toc162356785" w:history="1">
        <w:r w:rsidR="00ED20E9" w:rsidRPr="0071577C">
          <w:rPr>
            <w:rStyle w:val="Hyperlink"/>
            <w:bCs/>
            <w:i/>
            <w:noProof/>
            <w:spacing w:val="4"/>
          </w:rPr>
          <w:t>Figure 5</w:t>
        </w:r>
        <w:r w:rsidR="00ED20E9" w:rsidRPr="0071577C">
          <w:rPr>
            <w:rStyle w:val="Hyperlink"/>
            <w:bCs/>
            <w:i/>
            <w:noProof/>
            <w:spacing w:val="4"/>
          </w:rPr>
          <w:noBreakHyphen/>
          <w:t>7</w:t>
        </w:r>
        <w:r w:rsidR="00ED20E9">
          <w:rPr>
            <w:rFonts w:asciiTheme="minorHAnsi" w:eastAsiaTheme="minorEastAsia" w:hAnsiTheme="minorHAnsi" w:cstheme="minorBidi"/>
            <w:noProof/>
            <w:spacing w:val="0"/>
            <w:kern w:val="2"/>
            <w:sz w:val="22"/>
            <w:szCs w:val="22"/>
          </w:rPr>
          <w:tab/>
        </w:r>
        <w:r w:rsidR="00ED20E9" w:rsidRPr="0071577C">
          <w:rPr>
            <w:rStyle w:val="Hyperlink"/>
            <w:bCs/>
            <w:i/>
            <w:noProof/>
            <w:spacing w:val="4"/>
          </w:rPr>
          <w:t>SCE: RA Window Load Impacts by LCA and Sub-LAP (SCE 1-in-2, August Peak Day, 2024)</w:t>
        </w:r>
        <w:r w:rsidR="00ED20E9">
          <w:rPr>
            <w:noProof/>
            <w:webHidden/>
          </w:rPr>
          <w:tab/>
        </w:r>
        <w:r w:rsidR="00ED20E9">
          <w:rPr>
            <w:noProof/>
            <w:webHidden/>
          </w:rPr>
          <w:fldChar w:fldCharType="begin"/>
        </w:r>
        <w:r w:rsidR="00ED20E9">
          <w:rPr>
            <w:noProof/>
            <w:webHidden/>
          </w:rPr>
          <w:instrText xml:space="preserve"> PAGEREF _Toc162356785 \h </w:instrText>
        </w:r>
        <w:r w:rsidR="00ED20E9">
          <w:rPr>
            <w:noProof/>
            <w:webHidden/>
          </w:rPr>
        </w:r>
        <w:r w:rsidR="00ED20E9">
          <w:rPr>
            <w:noProof/>
            <w:webHidden/>
          </w:rPr>
          <w:fldChar w:fldCharType="separate"/>
        </w:r>
        <w:r w:rsidR="00187752">
          <w:rPr>
            <w:noProof/>
            <w:webHidden/>
          </w:rPr>
          <w:t>43</w:t>
        </w:r>
        <w:r w:rsidR="00ED20E9">
          <w:rPr>
            <w:noProof/>
            <w:webHidden/>
          </w:rPr>
          <w:fldChar w:fldCharType="end"/>
        </w:r>
      </w:hyperlink>
    </w:p>
    <w:p w14:paraId="24F99DB8" w14:textId="1958A393" w:rsidR="00ED20E9" w:rsidRDefault="00485302">
      <w:pPr>
        <w:pStyle w:val="TableofFigures"/>
        <w:rPr>
          <w:rFonts w:asciiTheme="minorHAnsi" w:eastAsiaTheme="minorEastAsia" w:hAnsiTheme="minorHAnsi" w:cstheme="minorBidi"/>
          <w:noProof/>
          <w:spacing w:val="0"/>
          <w:kern w:val="2"/>
          <w:sz w:val="22"/>
          <w:szCs w:val="22"/>
        </w:rPr>
      </w:pPr>
      <w:hyperlink w:anchor="_Toc162356786" w:history="1">
        <w:r w:rsidR="00ED20E9" w:rsidRPr="0071577C">
          <w:rPr>
            <w:rStyle w:val="Hyperlink"/>
            <w:bCs/>
            <w:i/>
            <w:noProof/>
            <w:spacing w:val="4"/>
          </w:rPr>
          <w:t>Figure 5</w:t>
        </w:r>
        <w:r w:rsidR="00ED20E9" w:rsidRPr="0071577C">
          <w:rPr>
            <w:rStyle w:val="Hyperlink"/>
            <w:bCs/>
            <w:i/>
            <w:noProof/>
            <w:spacing w:val="4"/>
          </w:rPr>
          <w:noBreakHyphen/>
          <w:t>8</w:t>
        </w:r>
        <w:r w:rsidR="00ED20E9">
          <w:rPr>
            <w:rFonts w:asciiTheme="minorHAnsi" w:eastAsiaTheme="minorEastAsia" w:hAnsiTheme="minorHAnsi" w:cstheme="minorBidi"/>
            <w:noProof/>
            <w:spacing w:val="0"/>
            <w:kern w:val="2"/>
            <w:sz w:val="22"/>
            <w:szCs w:val="22"/>
          </w:rPr>
          <w:tab/>
        </w:r>
        <w:r w:rsidR="00ED20E9" w:rsidRPr="0071577C">
          <w:rPr>
            <w:rStyle w:val="Hyperlink"/>
            <w:bCs/>
            <w:i/>
            <w:noProof/>
            <w:spacing w:val="4"/>
          </w:rPr>
          <w:t>SCE Non-Residential Day Ahead: Hourly Per-Customer Load (SCE 1-in-2, August Peak Day, 2024 &amp; 2025)</w:t>
        </w:r>
        <w:r w:rsidR="00ED20E9">
          <w:rPr>
            <w:noProof/>
            <w:webHidden/>
          </w:rPr>
          <w:tab/>
        </w:r>
        <w:r w:rsidR="00ED20E9">
          <w:rPr>
            <w:noProof/>
            <w:webHidden/>
          </w:rPr>
          <w:fldChar w:fldCharType="begin"/>
        </w:r>
        <w:r w:rsidR="00ED20E9">
          <w:rPr>
            <w:noProof/>
            <w:webHidden/>
          </w:rPr>
          <w:instrText xml:space="preserve"> PAGEREF _Toc162356786 \h </w:instrText>
        </w:r>
        <w:r w:rsidR="00ED20E9">
          <w:rPr>
            <w:noProof/>
            <w:webHidden/>
          </w:rPr>
        </w:r>
        <w:r w:rsidR="00ED20E9">
          <w:rPr>
            <w:noProof/>
            <w:webHidden/>
          </w:rPr>
          <w:fldChar w:fldCharType="separate"/>
        </w:r>
        <w:r w:rsidR="00187752">
          <w:rPr>
            <w:noProof/>
            <w:webHidden/>
          </w:rPr>
          <w:t>44</w:t>
        </w:r>
        <w:r w:rsidR="00ED20E9">
          <w:rPr>
            <w:noProof/>
            <w:webHidden/>
          </w:rPr>
          <w:fldChar w:fldCharType="end"/>
        </w:r>
      </w:hyperlink>
    </w:p>
    <w:p w14:paraId="172461AE" w14:textId="151196FD" w:rsidR="00ED20E9" w:rsidRDefault="00485302">
      <w:pPr>
        <w:pStyle w:val="TableofFigures"/>
        <w:rPr>
          <w:rFonts w:asciiTheme="minorHAnsi" w:eastAsiaTheme="minorEastAsia" w:hAnsiTheme="minorHAnsi" w:cstheme="minorBidi"/>
          <w:noProof/>
          <w:spacing w:val="0"/>
          <w:kern w:val="2"/>
          <w:sz w:val="22"/>
          <w:szCs w:val="22"/>
        </w:rPr>
      </w:pPr>
      <w:hyperlink w:anchor="_Toc162356787" w:history="1">
        <w:r w:rsidR="00ED20E9" w:rsidRPr="0071577C">
          <w:rPr>
            <w:rStyle w:val="Hyperlink"/>
            <w:bCs/>
            <w:i/>
            <w:noProof/>
            <w:spacing w:val="4"/>
          </w:rPr>
          <w:t>Figure 6</w:t>
        </w:r>
        <w:r w:rsidR="00ED20E9" w:rsidRPr="0071577C">
          <w:rPr>
            <w:rStyle w:val="Hyperlink"/>
            <w:bCs/>
            <w:i/>
            <w:noProof/>
            <w:spacing w:val="4"/>
          </w:rPr>
          <w:noBreakHyphen/>
          <w:t>1</w:t>
        </w:r>
        <w:r w:rsidR="00ED20E9">
          <w:rPr>
            <w:rFonts w:asciiTheme="minorHAnsi" w:eastAsiaTheme="minorEastAsia" w:hAnsiTheme="minorHAnsi" w:cstheme="minorBidi"/>
            <w:noProof/>
            <w:spacing w:val="0"/>
            <w:kern w:val="2"/>
            <w:sz w:val="22"/>
            <w:szCs w:val="22"/>
          </w:rPr>
          <w:tab/>
        </w:r>
        <w:r w:rsidR="00ED20E9" w:rsidRPr="0071577C">
          <w:rPr>
            <w:rStyle w:val="Hyperlink"/>
            <w:bCs/>
            <w:i/>
            <w:noProof/>
            <w:spacing w:val="4"/>
          </w:rPr>
          <w:t>SDG&amp;E Monthly Nominations by Product</w:t>
        </w:r>
        <w:r w:rsidR="00ED20E9">
          <w:rPr>
            <w:noProof/>
            <w:webHidden/>
          </w:rPr>
          <w:tab/>
        </w:r>
        <w:r w:rsidR="00ED20E9">
          <w:rPr>
            <w:noProof/>
            <w:webHidden/>
          </w:rPr>
          <w:fldChar w:fldCharType="begin"/>
        </w:r>
        <w:r w:rsidR="00ED20E9">
          <w:rPr>
            <w:noProof/>
            <w:webHidden/>
          </w:rPr>
          <w:instrText xml:space="preserve"> PAGEREF _Toc162356787 \h </w:instrText>
        </w:r>
        <w:r w:rsidR="00ED20E9">
          <w:rPr>
            <w:noProof/>
            <w:webHidden/>
          </w:rPr>
        </w:r>
        <w:r w:rsidR="00ED20E9">
          <w:rPr>
            <w:noProof/>
            <w:webHidden/>
          </w:rPr>
          <w:fldChar w:fldCharType="separate"/>
        </w:r>
        <w:r w:rsidR="00187752">
          <w:rPr>
            <w:noProof/>
            <w:webHidden/>
          </w:rPr>
          <w:t>58</w:t>
        </w:r>
        <w:r w:rsidR="00ED20E9">
          <w:rPr>
            <w:noProof/>
            <w:webHidden/>
          </w:rPr>
          <w:fldChar w:fldCharType="end"/>
        </w:r>
      </w:hyperlink>
    </w:p>
    <w:p w14:paraId="69C40EC6" w14:textId="6FB2BE23" w:rsidR="00ED20E9" w:rsidRDefault="00485302">
      <w:pPr>
        <w:pStyle w:val="TableofFigures"/>
        <w:rPr>
          <w:rFonts w:asciiTheme="minorHAnsi" w:eastAsiaTheme="minorEastAsia" w:hAnsiTheme="minorHAnsi" w:cstheme="minorBidi"/>
          <w:noProof/>
          <w:spacing w:val="0"/>
          <w:kern w:val="2"/>
          <w:sz w:val="22"/>
          <w:szCs w:val="22"/>
        </w:rPr>
      </w:pPr>
      <w:hyperlink w:anchor="_Toc162356788" w:history="1">
        <w:r w:rsidR="00ED20E9" w:rsidRPr="0071577C">
          <w:rPr>
            <w:rStyle w:val="Hyperlink"/>
            <w:bCs/>
            <w:i/>
            <w:noProof/>
            <w:spacing w:val="4"/>
          </w:rPr>
          <w:t>Figure 6</w:t>
        </w:r>
        <w:r w:rsidR="00ED20E9" w:rsidRPr="0071577C">
          <w:rPr>
            <w:rStyle w:val="Hyperlink"/>
            <w:bCs/>
            <w:i/>
            <w:noProof/>
            <w:spacing w:val="4"/>
          </w:rPr>
          <w:noBreakHyphen/>
          <w:t>3</w:t>
        </w:r>
        <w:r w:rsidR="00ED20E9">
          <w:rPr>
            <w:rFonts w:asciiTheme="minorHAnsi" w:eastAsiaTheme="minorEastAsia" w:hAnsiTheme="minorHAnsi" w:cstheme="minorBidi"/>
            <w:noProof/>
            <w:spacing w:val="0"/>
            <w:kern w:val="2"/>
            <w:sz w:val="22"/>
            <w:szCs w:val="22"/>
          </w:rPr>
          <w:tab/>
        </w:r>
        <w:r w:rsidR="00ED20E9" w:rsidRPr="0071577C">
          <w:rPr>
            <w:rStyle w:val="Hyperlink"/>
            <w:bCs/>
            <w:i/>
            <w:noProof/>
            <w:spacing w:val="4"/>
          </w:rPr>
          <w:t>SDG&amp;E All Day-Ahead: Hourly Per-Customer Impact, Summer Average Event</w:t>
        </w:r>
        <w:r w:rsidR="00ED20E9">
          <w:rPr>
            <w:noProof/>
            <w:webHidden/>
          </w:rPr>
          <w:tab/>
        </w:r>
        <w:r w:rsidR="00ED20E9">
          <w:rPr>
            <w:noProof/>
            <w:webHidden/>
          </w:rPr>
          <w:fldChar w:fldCharType="begin"/>
        </w:r>
        <w:r w:rsidR="00ED20E9">
          <w:rPr>
            <w:noProof/>
            <w:webHidden/>
          </w:rPr>
          <w:instrText xml:space="preserve"> PAGEREF _Toc162356788 \h </w:instrText>
        </w:r>
        <w:r w:rsidR="00ED20E9">
          <w:rPr>
            <w:noProof/>
            <w:webHidden/>
          </w:rPr>
        </w:r>
        <w:r w:rsidR="00ED20E9">
          <w:rPr>
            <w:noProof/>
            <w:webHidden/>
          </w:rPr>
          <w:fldChar w:fldCharType="separate"/>
        </w:r>
        <w:r w:rsidR="00187752">
          <w:rPr>
            <w:noProof/>
            <w:webHidden/>
          </w:rPr>
          <w:t>62</w:t>
        </w:r>
        <w:r w:rsidR="00ED20E9">
          <w:rPr>
            <w:noProof/>
            <w:webHidden/>
          </w:rPr>
          <w:fldChar w:fldCharType="end"/>
        </w:r>
      </w:hyperlink>
    </w:p>
    <w:p w14:paraId="2177B579" w14:textId="0D23F0DA" w:rsidR="00ED20E9" w:rsidRDefault="00485302">
      <w:pPr>
        <w:pStyle w:val="TableofFigures"/>
        <w:rPr>
          <w:rFonts w:asciiTheme="minorHAnsi" w:eastAsiaTheme="minorEastAsia" w:hAnsiTheme="minorHAnsi" w:cstheme="minorBidi"/>
          <w:noProof/>
          <w:spacing w:val="0"/>
          <w:kern w:val="2"/>
          <w:sz w:val="22"/>
          <w:szCs w:val="22"/>
        </w:rPr>
      </w:pPr>
      <w:hyperlink w:anchor="_Toc162356789" w:history="1">
        <w:r w:rsidR="00ED20E9" w:rsidRPr="0071577C">
          <w:rPr>
            <w:rStyle w:val="Hyperlink"/>
            <w:bCs/>
            <w:i/>
            <w:noProof/>
            <w:spacing w:val="4"/>
          </w:rPr>
          <w:t>Figure 6</w:t>
        </w:r>
        <w:r w:rsidR="00ED20E9" w:rsidRPr="0071577C">
          <w:rPr>
            <w:rStyle w:val="Hyperlink"/>
            <w:bCs/>
            <w:i/>
            <w:noProof/>
            <w:spacing w:val="4"/>
          </w:rPr>
          <w:noBreakHyphen/>
          <w:t>4</w:t>
        </w:r>
        <w:r w:rsidR="00ED20E9">
          <w:rPr>
            <w:rFonts w:asciiTheme="minorHAnsi" w:eastAsiaTheme="minorEastAsia" w:hAnsiTheme="minorHAnsi" w:cstheme="minorBidi"/>
            <w:noProof/>
            <w:spacing w:val="0"/>
            <w:kern w:val="2"/>
            <w:sz w:val="22"/>
            <w:szCs w:val="22"/>
          </w:rPr>
          <w:tab/>
        </w:r>
        <w:r w:rsidR="00ED20E9" w:rsidRPr="0071577C">
          <w:rPr>
            <w:rStyle w:val="Hyperlink"/>
            <w:bCs/>
            <w:i/>
            <w:noProof/>
            <w:spacing w:val="4"/>
          </w:rPr>
          <w:t>SDG&amp;E All Day-Of: Hourly Per-Customer Impact, Summer Average Event</w:t>
        </w:r>
        <w:r w:rsidR="00ED20E9">
          <w:rPr>
            <w:noProof/>
            <w:webHidden/>
          </w:rPr>
          <w:tab/>
        </w:r>
        <w:r w:rsidR="00ED20E9">
          <w:rPr>
            <w:noProof/>
            <w:webHidden/>
          </w:rPr>
          <w:fldChar w:fldCharType="begin"/>
        </w:r>
        <w:r w:rsidR="00ED20E9">
          <w:rPr>
            <w:noProof/>
            <w:webHidden/>
          </w:rPr>
          <w:instrText xml:space="preserve"> PAGEREF _Toc162356789 \h </w:instrText>
        </w:r>
        <w:r w:rsidR="00ED20E9">
          <w:rPr>
            <w:noProof/>
            <w:webHidden/>
          </w:rPr>
        </w:r>
        <w:r w:rsidR="00ED20E9">
          <w:rPr>
            <w:noProof/>
            <w:webHidden/>
          </w:rPr>
          <w:fldChar w:fldCharType="separate"/>
        </w:r>
        <w:r w:rsidR="00187752">
          <w:rPr>
            <w:noProof/>
            <w:webHidden/>
          </w:rPr>
          <w:t>63</w:t>
        </w:r>
        <w:r w:rsidR="00ED20E9">
          <w:rPr>
            <w:noProof/>
            <w:webHidden/>
          </w:rPr>
          <w:fldChar w:fldCharType="end"/>
        </w:r>
      </w:hyperlink>
    </w:p>
    <w:p w14:paraId="087999E2" w14:textId="20C944FA" w:rsidR="00ED20E9" w:rsidRDefault="00485302">
      <w:pPr>
        <w:pStyle w:val="TableofFigures"/>
        <w:rPr>
          <w:rFonts w:asciiTheme="minorHAnsi" w:eastAsiaTheme="minorEastAsia" w:hAnsiTheme="minorHAnsi" w:cstheme="minorBidi"/>
          <w:noProof/>
          <w:spacing w:val="0"/>
          <w:kern w:val="2"/>
          <w:sz w:val="22"/>
          <w:szCs w:val="22"/>
        </w:rPr>
      </w:pPr>
      <w:hyperlink w:anchor="_Toc162356790" w:history="1">
        <w:r w:rsidR="00ED20E9" w:rsidRPr="0071577C">
          <w:rPr>
            <w:rStyle w:val="Hyperlink"/>
            <w:noProof/>
          </w:rPr>
          <w:t>Figure 6</w:t>
        </w:r>
        <w:r w:rsidR="00ED20E9" w:rsidRPr="0071577C">
          <w:rPr>
            <w:rStyle w:val="Hyperlink"/>
            <w:noProof/>
          </w:rPr>
          <w:noBreakHyphen/>
          <w:t>4</w:t>
        </w:r>
        <w:r w:rsidR="00ED20E9">
          <w:rPr>
            <w:rFonts w:asciiTheme="minorHAnsi" w:eastAsiaTheme="minorEastAsia" w:hAnsiTheme="minorHAnsi" w:cstheme="minorBidi"/>
            <w:noProof/>
            <w:spacing w:val="0"/>
            <w:kern w:val="2"/>
            <w:sz w:val="22"/>
            <w:szCs w:val="22"/>
          </w:rPr>
          <w:tab/>
        </w:r>
        <w:r w:rsidR="00ED20E9" w:rsidRPr="0071577C">
          <w:rPr>
            <w:rStyle w:val="Hyperlink"/>
            <w:noProof/>
          </w:rPr>
          <w:t>SDG&amp;E Annual Nominations</w:t>
        </w:r>
        <w:r w:rsidR="00ED20E9">
          <w:rPr>
            <w:noProof/>
            <w:webHidden/>
          </w:rPr>
          <w:tab/>
        </w:r>
        <w:r w:rsidR="00ED20E9">
          <w:rPr>
            <w:noProof/>
            <w:webHidden/>
          </w:rPr>
          <w:fldChar w:fldCharType="begin"/>
        </w:r>
        <w:r w:rsidR="00ED20E9">
          <w:rPr>
            <w:noProof/>
            <w:webHidden/>
          </w:rPr>
          <w:instrText xml:space="preserve"> PAGEREF _Toc162356790 \h </w:instrText>
        </w:r>
        <w:r w:rsidR="00ED20E9">
          <w:rPr>
            <w:noProof/>
            <w:webHidden/>
          </w:rPr>
        </w:r>
        <w:r w:rsidR="00ED20E9">
          <w:rPr>
            <w:noProof/>
            <w:webHidden/>
          </w:rPr>
          <w:fldChar w:fldCharType="separate"/>
        </w:r>
        <w:r w:rsidR="00187752">
          <w:rPr>
            <w:noProof/>
            <w:webHidden/>
          </w:rPr>
          <w:t>64</w:t>
        </w:r>
        <w:r w:rsidR="00ED20E9">
          <w:rPr>
            <w:noProof/>
            <w:webHidden/>
          </w:rPr>
          <w:fldChar w:fldCharType="end"/>
        </w:r>
      </w:hyperlink>
    </w:p>
    <w:p w14:paraId="3C112C0C" w14:textId="01DBA35C" w:rsidR="00ED20E9" w:rsidRDefault="00485302">
      <w:pPr>
        <w:pStyle w:val="TableofFigures"/>
        <w:rPr>
          <w:rFonts w:asciiTheme="minorHAnsi" w:eastAsiaTheme="minorEastAsia" w:hAnsiTheme="minorHAnsi" w:cstheme="minorBidi"/>
          <w:noProof/>
          <w:spacing w:val="0"/>
          <w:kern w:val="2"/>
          <w:sz w:val="22"/>
          <w:szCs w:val="22"/>
        </w:rPr>
      </w:pPr>
      <w:hyperlink w:anchor="_Toc162356791" w:history="1">
        <w:r w:rsidR="00ED20E9" w:rsidRPr="0071577C">
          <w:rPr>
            <w:rStyle w:val="Hyperlink"/>
            <w:bCs/>
            <w:i/>
            <w:noProof/>
            <w:spacing w:val="4"/>
          </w:rPr>
          <w:t>Figure 6</w:t>
        </w:r>
        <w:r w:rsidR="00ED20E9" w:rsidRPr="0071577C">
          <w:rPr>
            <w:rStyle w:val="Hyperlink"/>
            <w:bCs/>
            <w:i/>
            <w:noProof/>
            <w:spacing w:val="4"/>
          </w:rPr>
          <w:noBreakHyphen/>
          <w:t>6</w:t>
        </w:r>
        <w:r w:rsidR="00ED20E9">
          <w:rPr>
            <w:rFonts w:asciiTheme="minorHAnsi" w:eastAsiaTheme="minorEastAsia" w:hAnsiTheme="minorHAnsi" w:cstheme="minorBidi"/>
            <w:noProof/>
            <w:spacing w:val="0"/>
            <w:kern w:val="2"/>
            <w:sz w:val="22"/>
            <w:szCs w:val="22"/>
          </w:rPr>
          <w:tab/>
        </w:r>
        <w:r w:rsidR="00ED20E9" w:rsidRPr="0071577C">
          <w:rPr>
            <w:rStyle w:val="Hyperlink"/>
            <w:bCs/>
            <w:i/>
            <w:noProof/>
            <w:spacing w:val="4"/>
          </w:rPr>
          <w:t>SDG&amp;E CBP Enrollment and Load Impact Forecast (SDG&amp;E 1-in-2, August Peak Day)</w:t>
        </w:r>
        <w:r w:rsidR="00ED20E9">
          <w:rPr>
            <w:noProof/>
            <w:webHidden/>
          </w:rPr>
          <w:tab/>
        </w:r>
        <w:r w:rsidR="00ED20E9">
          <w:rPr>
            <w:noProof/>
            <w:webHidden/>
          </w:rPr>
          <w:fldChar w:fldCharType="begin"/>
        </w:r>
        <w:r w:rsidR="00ED20E9">
          <w:rPr>
            <w:noProof/>
            <w:webHidden/>
          </w:rPr>
          <w:instrText xml:space="preserve"> PAGEREF _Toc162356791 \h </w:instrText>
        </w:r>
        <w:r w:rsidR="00ED20E9">
          <w:rPr>
            <w:noProof/>
            <w:webHidden/>
          </w:rPr>
        </w:r>
        <w:r w:rsidR="00ED20E9">
          <w:rPr>
            <w:noProof/>
            <w:webHidden/>
          </w:rPr>
          <w:fldChar w:fldCharType="separate"/>
        </w:r>
        <w:r w:rsidR="00187752">
          <w:rPr>
            <w:noProof/>
            <w:webHidden/>
          </w:rPr>
          <w:t>66</w:t>
        </w:r>
        <w:r w:rsidR="00ED20E9">
          <w:rPr>
            <w:noProof/>
            <w:webHidden/>
          </w:rPr>
          <w:fldChar w:fldCharType="end"/>
        </w:r>
      </w:hyperlink>
    </w:p>
    <w:p w14:paraId="79D3A3FE" w14:textId="1CA9E89A" w:rsidR="00ED20E9" w:rsidRDefault="00485302">
      <w:pPr>
        <w:pStyle w:val="TableofFigures"/>
        <w:rPr>
          <w:rFonts w:asciiTheme="minorHAnsi" w:eastAsiaTheme="minorEastAsia" w:hAnsiTheme="minorHAnsi" w:cstheme="minorBidi"/>
          <w:noProof/>
          <w:spacing w:val="0"/>
          <w:kern w:val="2"/>
          <w:sz w:val="22"/>
          <w:szCs w:val="22"/>
        </w:rPr>
      </w:pPr>
      <w:hyperlink w:anchor="_Toc162356792" w:history="1">
        <w:r w:rsidR="00ED20E9" w:rsidRPr="0071577C">
          <w:rPr>
            <w:rStyle w:val="Hyperlink"/>
            <w:bCs/>
            <w:i/>
            <w:noProof/>
            <w:spacing w:val="4"/>
          </w:rPr>
          <w:t>Figure 6</w:t>
        </w:r>
        <w:r w:rsidR="00ED20E9" w:rsidRPr="0071577C">
          <w:rPr>
            <w:rStyle w:val="Hyperlink"/>
            <w:bCs/>
            <w:i/>
            <w:noProof/>
            <w:spacing w:val="4"/>
          </w:rPr>
          <w:noBreakHyphen/>
          <w:t>7</w:t>
        </w:r>
        <w:r w:rsidR="00ED20E9">
          <w:rPr>
            <w:rFonts w:asciiTheme="minorHAnsi" w:eastAsiaTheme="minorEastAsia" w:hAnsiTheme="minorHAnsi" w:cstheme="minorBidi"/>
            <w:noProof/>
            <w:spacing w:val="0"/>
            <w:kern w:val="2"/>
            <w:sz w:val="22"/>
            <w:szCs w:val="22"/>
          </w:rPr>
          <w:tab/>
        </w:r>
        <w:r w:rsidR="00ED20E9" w:rsidRPr="0071577C">
          <w:rPr>
            <w:rStyle w:val="Hyperlink"/>
            <w:bCs/>
            <w:i/>
            <w:noProof/>
            <w:spacing w:val="4"/>
          </w:rPr>
          <w:t>SDG&amp;E Non-Residential Day Ahead: Hourly Per-Customer Load (SDG&amp;E 1-in-2, August Peak Day, 2024)</w:t>
        </w:r>
        <w:r w:rsidR="00ED20E9">
          <w:rPr>
            <w:noProof/>
            <w:webHidden/>
          </w:rPr>
          <w:tab/>
        </w:r>
        <w:r w:rsidR="00ED20E9">
          <w:rPr>
            <w:noProof/>
            <w:webHidden/>
          </w:rPr>
          <w:fldChar w:fldCharType="begin"/>
        </w:r>
        <w:r w:rsidR="00ED20E9">
          <w:rPr>
            <w:noProof/>
            <w:webHidden/>
          </w:rPr>
          <w:instrText xml:space="preserve"> PAGEREF _Toc162356792 \h </w:instrText>
        </w:r>
        <w:r w:rsidR="00ED20E9">
          <w:rPr>
            <w:noProof/>
            <w:webHidden/>
          </w:rPr>
        </w:r>
        <w:r w:rsidR="00ED20E9">
          <w:rPr>
            <w:noProof/>
            <w:webHidden/>
          </w:rPr>
          <w:fldChar w:fldCharType="separate"/>
        </w:r>
        <w:r w:rsidR="00187752">
          <w:rPr>
            <w:noProof/>
            <w:webHidden/>
          </w:rPr>
          <w:t>68</w:t>
        </w:r>
        <w:r w:rsidR="00ED20E9">
          <w:rPr>
            <w:noProof/>
            <w:webHidden/>
          </w:rPr>
          <w:fldChar w:fldCharType="end"/>
        </w:r>
      </w:hyperlink>
    </w:p>
    <w:p w14:paraId="47474D18" w14:textId="51C5635A" w:rsidR="00ED20E9" w:rsidRDefault="00485302">
      <w:pPr>
        <w:pStyle w:val="TableofFigures"/>
        <w:rPr>
          <w:rFonts w:asciiTheme="minorHAnsi" w:eastAsiaTheme="minorEastAsia" w:hAnsiTheme="minorHAnsi" w:cstheme="minorBidi"/>
          <w:noProof/>
          <w:spacing w:val="0"/>
          <w:kern w:val="2"/>
          <w:sz w:val="22"/>
          <w:szCs w:val="22"/>
        </w:rPr>
      </w:pPr>
      <w:hyperlink w:anchor="_Toc162356793" w:history="1">
        <w:r w:rsidR="00ED20E9" w:rsidRPr="0071577C">
          <w:rPr>
            <w:rStyle w:val="Hyperlink"/>
            <w:bCs/>
            <w:i/>
            <w:noProof/>
            <w:spacing w:val="4"/>
          </w:rPr>
          <w:t>Figure 6</w:t>
        </w:r>
        <w:r w:rsidR="00ED20E9" w:rsidRPr="0071577C">
          <w:rPr>
            <w:rStyle w:val="Hyperlink"/>
            <w:bCs/>
            <w:i/>
            <w:noProof/>
            <w:spacing w:val="4"/>
          </w:rPr>
          <w:noBreakHyphen/>
          <w:t>8</w:t>
        </w:r>
        <w:r w:rsidR="00ED20E9">
          <w:rPr>
            <w:rFonts w:asciiTheme="minorHAnsi" w:eastAsiaTheme="minorEastAsia" w:hAnsiTheme="minorHAnsi" w:cstheme="minorBidi"/>
            <w:noProof/>
            <w:spacing w:val="0"/>
            <w:kern w:val="2"/>
            <w:sz w:val="22"/>
            <w:szCs w:val="22"/>
          </w:rPr>
          <w:tab/>
        </w:r>
        <w:r w:rsidR="00ED20E9" w:rsidRPr="0071577C">
          <w:rPr>
            <w:rStyle w:val="Hyperlink"/>
            <w:bCs/>
            <w:i/>
            <w:noProof/>
            <w:spacing w:val="4"/>
          </w:rPr>
          <w:t>SDG&amp;E Non-Residential Day Of: Hourly Per-Customer Load (SDG&amp;E 1-in-2, August Peak Day, 2024)</w:t>
        </w:r>
        <w:r w:rsidR="00ED20E9">
          <w:rPr>
            <w:noProof/>
            <w:webHidden/>
          </w:rPr>
          <w:tab/>
        </w:r>
        <w:r w:rsidR="00ED20E9">
          <w:rPr>
            <w:noProof/>
            <w:webHidden/>
          </w:rPr>
          <w:fldChar w:fldCharType="begin"/>
        </w:r>
        <w:r w:rsidR="00ED20E9">
          <w:rPr>
            <w:noProof/>
            <w:webHidden/>
          </w:rPr>
          <w:instrText xml:space="preserve"> PAGEREF _Toc162356793 \h </w:instrText>
        </w:r>
        <w:r w:rsidR="00ED20E9">
          <w:rPr>
            <w:noProof/>
            <w:webHidden/>
          </w:rPr>
        </w:r>
        <w:r w:rsidR="00ED20E9">
          <w:rPr>
            <w:noProof/>
            <w:webHidden/>
          </w:rPr>
          <w:fldChar w:fldCharType="separate"/>
        </w:r>
        <w:r w:rsidR="00187752">
          <w:rPr>
            <w:noProof/>
            <w:webHidden/>
          </w:rPr>
          <w:t>68</w:t>
        </w:r>
        <w:r w:rsidR="00ED20E9">
          <w:rPr>
            <w:noProof/>
            <w:webHidden/>
          </w:rPr>
          <w:fldChar w:fldCharType="end"/>
        </w:r>
      </w:hyperlink>
    </w:p>
    <w:p w14:paraId="2DE14E73" w14:textId="77777777" w:rsidR="00585274" w:rsidRDefault="00ED20E9" w:rsidP="00585274">
      <w:pPr>
        <w:rPr>
          <w:rFonts w:asciiTheme="majorHAnsi" w:hAnsiTheme="majorHAnsi"/>
          <w:spacing w:val="8"/>
          <w:kern w:val="18"/>
          <w:sz w:val="18"/>
          <w:szCs w:val="18"/>
          <w14:ligatures w14:val="standardContextual"/>
        </w:rPr>
      </w:pPr>
      <w:r>
        <w:rPr>
          <w:rFonts w:asciiTheme="majorHAnsi" w:hAnsiTheme="majorHAnsi"/>
          <w:spacing w:val="8"/>
          <w:kern w:val="18"/>
          <w:sz w:val="18"/>
          <w:szCs w:val="18"/>
          <w14:ligatures w14:val="standardContextual"/>
        </w:rPr>
        <w:fldChar w:fldCharType="end"/>
      </w:r>
    </w:p>
    <w:p w14:paraId="4AF64F9D" w14:textId="77777777" w:rsidR="00ED20E9" w:rsidRDefault="00ED20E9" w:rsidP="00585274">
      <w:pPr>
        <w:rPr>
          <w:rFonts w:asciiTheme="majorHAnsi" w:hAnsiTheme="majorHAnsi"/>
          <w:spacing w:val="8"/>
          <w:kern w:val="18"/>
          <w:sz w:val="18"/>
          <w:szCs w:val="18"/>
          <w14:ligatures w14:val="standardContextual"/>
        </w:rPr>
      </w:pPr>
    </w:p>
    <w:p w14:paraId="4F3A36A8" w14:textId="34E47C3F" w:rsidR="00ED20E9" w:rsidRDefault="00ED20E9">
      <w:pPr>
        <w:pStyle w:val="TableofFigures"/>
        <w:rPr>
          <w:rFonts w:asciiTheme="minorHAnsi" w:eastAsiaTheme="minorEastAsia" w:hAnsiTheme="minorHAnsi" w:cstheme="minorBidi"/>
          <w:noProof/>
          <w:spacing w:val="0"/>
          <w:kern w:val="2"/>
          <w:sz w:val="22"/>
          <w:szCs w:val="22"/>
        </w:rPr>
      </w:pPr>
      <w:r>
        <w:lastRenderedPageBreak/>
        <w:fldChar w:fldCharType="begin"/>
      </w:r>
      <w:r>
        <w:instrText xml:space="preserve"> TOC \h \z \c "Figure A -" </w:instrText>
      </w:r>
      <w:r>
        <w:fldChar w:fldCharType="separate"/>
      </w:r>
      <w:hyperlink w:anchor="_Toc162356852" w:history="1">
        <w:r w:rsidRPr="002F4956">
          <w:rPr>
            <w:rStyle w:val="Hyperlink"/>
            <w:noProof/>
          </w:rPr>
          <w:t xml:space="preserve">Figure A - 1 </w:t>
        </w:r>
        <w:r w:rsidR="00033B39">
          <w:rPr>
            <w:rStyle w:val="Hyperlink"/>
            <w:noProof/>
          </w:rPr>
          <w:tab/>
        </w:r>
        <w:r w:rsidRPr="002F4956">
          <w:rPr>
            <w:rStyle w:val="Hyperlink"/>
            <w:noProof/>
          </w:rPr>
          <w:t>Optimization Process</w:t>
        </w:r>
        <w:r>
          <w:rPr>
            <w:noProof/>
            <w:webHidden/>
          </w:rPr>
          <w:tab/>
        </w:r>
        <w:r>
          <w:rPr>
            <w:noProof/>
            <w:webHidden/>
          </w:rPr>
          <w:fldChar w:fldCharType="begin"/>
        </w:r>
        <w:r>
          <w:rPr>
            <w:noProof/>
            <w:webHidden/>
          </w:rPr>
          <w:instrText xml:space="preserve"> PAGEREF _Toc162356852 \h </w:instrText>
        </w:r>
        <w:r>
          <w:rPr>
            <w:noProof/>
            <w:webHidden/>
          </w:rPr>
        </w:r>
        <w:r>
          <w:rPr>
            <w:noProof/>
            <w:webHidden/>
          </w:rPr>
          <w:fldChar w:fldCharType="separate"/>
        </w:r>
        <w:r w:rsidR="00187752">
          <w:rPr>
            <w:noProof/>
            <w:webHidden/>
          </w:rPr>
          <w:t>1</w:t>
        </w:r>
        <w:r>
          <w:rPr>
            <w:noProof/>
            <w:webHidden/>
          </w:rPr>
          <w:fldChar w:fldCharType="end"/>
        </w:r>
      </w:hyperlink>
    </w:p>
    <w:p w14:paraId="074FA57A" w14:textId="4F900003" w:rsidR="00ED20E9" w:rsidRDefault="00485302">
      <w:pPr>
        <w:pStyle w:val="TableofFigures"/>
        <w:rPr>
          <w:rFonts w:asciiTheme="minorHAnsi" w:eastAsiaTheme="minorEastAsia" w:hAnsiTheme="minorHAnsi" w:cstheme="minorBidi"/>
          <w:noProof/>
          <w:spacing w:val="0"/>
          <w:kern w:val="2"/>
          <w:sz w:val="22"/>
          <w:szCs w:val="22"/>
        </w:rPr>
      </w:pPr>
      <w:hyperlink w:anchor="_Toc162356853" w:history="1">
        <w:r w:rsidR="00ED20E9" w:rsidRPr="002F4956">
          <w:rPr>
            <w:rStyle w:val="Hyperlink"/>
            <w:noProof/>
          </w:rPr>
          <w:t>Figure A - 2</w:t>
        </w:r>
        <w:r w:rsidR="00ED20E9">
          <w:rPr>
            <w:rFonts w:asciiTheme="minorHAnsi" w:eastAsiaTheme="minorEastAsia" w:hAnsiTheme="minorHAnsi" w:cstheme="minorBidi"/>
            <w:noProof/>
            <w:spacing w:val="0"/>
            <w:kern w:val="2"/>
            <w:sz w:val="22"/>
            <w:szCs w:val="22"/>
          </w:rPr>
          <w:tab/>
        </w:r>
        <w:r w:rsidR="00ED20E9" w:rsidRPr="002F4956">
          <w:rPr>
            <w:rStyle w:val="Hyperlink"/>
            <w:noProof/>
          </w:rPr>
          <w:t>PG&amp;E Temperatures of Event Days v. Event-Like Days – Non-Residential</w:t>
        </w:r>
        <w:r w:rsidR="00ED20E9">
          <w:rPr>
            <w:noProof/>
            <w:webHidden/>
          </w:rPr>
          <w:tab/>
        </w:r>
        <w:r w:rsidR="00ED20E9">
          <w:rPr>
            <w:noProof/>
            <w:webHidden/>
          </w:rPr>
          <w:fldChar w:fldCharType="begin"/>
        </w:r>
        <w:r w:rsidR="00ED20E9">
          <w:rPr>
            <w:noProof/>
            <w:webHidden/>
          </w:rPr>
          <w:instrText xml:space="preserve"> PAGEREF _Toc162356853 \h </w:instrText>
        </w:r>
        <w:r w:rsidR="00ED20E9">
          <w:rPr>
            <w:noProof/>
            <w:webHidden/>
          </w:rPr>
        </w:r>
        <w:r w:rsidR="00ED20E9">
          <w:rPr>
            <w:noProof/>
            <w:webHidden/>
          </w:rPr>
          <w:fldChar w:fldCharType="separate"/>
        </w:r>
        <w:r w:rsidR="00187752">
          <w:rPr>
            <w:noProof/>
            <w:webHidden/>
          </w:rPr>
          <w:t>2</w:t>
        </w:r>
        <w:r w:rsidR="00ED20E9">
          <w:rPr>
            <w:noProof/>
            <w:webHidden/>
          </w:rPr>
          <w:fldChar w:fldCharType="end"/>
        </w:r>
      </w:hyperlink>
    </w:p>
    <w:p w14:paraId="158BDB1E" w14:textId="32DB3B6C" w:rsidR="00ED20E9" w:rsidRDefault="00485302">
      <w:pPr>
        <w:pStyle w:val="TableofFigures"/>
        <w:rPr>
          <w:rFonts w:asciiTheme="minorHAnsi" w:eastAsiaTheme="minorEastAsia" w:hAnsiTheme="minorHAnsi" w:cstheme="minorBidi"/>
          <w:noProof/>
          <w:spacing w:val="0"/>
          <w:kern w:val="2"/>
          <w:sz w:val="22"/>
          <w:szCs w:val="22"/>
        </w:rPr>
      </w:pPr>
      <w:hyperlink w:anchor="_Toc162356854" w:history="1">
        <w:r w:rsidR="00ED20E9" w:rsidRPr="002F4956">
          <w:rPr>
            <w:rStyle w:val="Hyperlink"/>
            <w:noProof/>
          </w:rPr>
          <w:t>Figure A - 3</w:t>
        </w:r>
        <w:r w:rsidR="00ED20E9">
          <w:rPr>
            <w:rFonts w:asciiTheme="minorHAnsi" w:eastAsiaTheme="minorEastAsia" w:hAnsiTheme="minorHAnsi" w:cstheme="minorBidi"/>
            <w:noProof/>
            <w:spacing w:val="0"/>
            <w:kern w:val="2"/>
            <w:sz w:val="22"/>
            <w:szCs w:val="22"/>
          </w:rPr>
          <w:tab/>
        </w:r>
        <w:r w:rsidR="00ED20E9" w:rsidRPr="002F4956">
          <w:rPr>
            <w:rStyle w:val="Hyperlink"/>
            <w:noProof/>
          </w:rPr>
          <w:t>PG&amp;E Temperatures of Event Days v. Event-Like Days – Residential</w:t>
        </w:r>
        <w:r w:rsidR="00ED20E9">
          <w:rPr>
            <w:noProof/>
            <w:webHidden/>
          </w:rPr>
          <w:tab/>
        </w:r>
        <w:r w:rsidR="00ED20E9">
          <w:rPr>
            <w:noProof/>
            <w:webHidden/>
          </w:rPr>
          <w:fldChar w:fldCharType="begin"/>
        </w:r>
        <w:r w:rsidR="00ED20E9">
          <w:rPr>
            <w:noProof/>
            <w:webHidden/>
          </w:rPr>
          <w:instrText xml:space="preserve"> PAGEREF _Toc162356854 \h </w:instrText>
        </w:r>
        <w:r w:rsidR="00ED20E9">
          <w:rPr>
            <w:noProof/>
            <w:webHidden/>
          </w:rPr>
        </w:r>
        <w:r w:rsidR="00ED20E9">
          <w:rPr>
            <w:noProof/>
            <w:webHidden/>
          </w:rPr>
          <w:fldChar w:fldCharType="separate"/>
        </w:r>
        <w:r w:rsidR="00187752">
          <w:rPr>
            <w:noProof/>
            <w:webHidden/>
          </w:rPr>
          <w:t>2</w:t>
        </w:r>
        <w:r w:rsidR="00ED20E9">
          <w:rPr>
            <w:noProof/>
            <w:webHidden/>
          </w:rPr>
          <w:fldChar w:fldCharType="end"/>
        </w:r>
      </w:hyperlink>
    </w:p>
    <w:p w14:paraId="3161BE4E" w14:textId="12713944" w:rsidR="00ED20E9" w:rsidRDefault="00485302">
      <w:pPr>
        <w:pStyle w:val="TableofFigures"/>
        <w:rPr>
          <w:rFonts w:asciiTheme="minorHAnsi" w:eastAsiaTheme="minorEastAsia" w:hAnsiTheme="minorHAnsi" w:cstheme="minorBidi"/>
          <w:noProof/>
          <w:spacing w:val="0"/>
          <w:kern w:val="2"/>
          <w:sz w:val="22"/>
          <w:szCs w:val="22"/>
        </w:rPr>
      </w:pPr>
      <w:hyperlink w:anchor="_Toc162356855" w:history="1">
        <w:r w:rsidR="00ED20E9" w:rsidRPr="002F4956">
          <w:rPr>
            <w:rStyle w:val="Hyperlink"/>
            <w:noProof/>
          </w:rPr>
          <w:t>Figure A - 4</w:t>
        </w:r>
        <w:r w:rsidR="00ED20E9">
          <w:rPr>
            <w:rFonts w:asciiTheme="minorHAnsi" w:eastAsiaTheme="minorEastAsia" w:hAnsiTheme="minorHAnsi" w:cstheme="minorBidi"/>
            <w:noProof/>
            <w:spacing w:val="0"/>
            <w:kern w:val="2"/>
            <w:sz w:val="22"/>
            <w:szCs w:val="22"/>
          </w:rPr>
          <w:tab/>
        </w:r>
        <w:r w:rsidR="00ED20E9" w:rsidRPr="002F4956">
          <w:rPr>
            <w:rStyle w:val="Hyperlink"/>
            <w:noProof/>
          </w:rPr>
          <w:t>SCE Temperatures of Event Days v. Event-Like Days – Summer</w:t>
        </w:r>
        <w:r w:rsidR="00ED20E9">
          <w:rPr>
            <w:noProof/>
            <w:webHidden/>
          </w:rPr>
          <w:tab/>
        </w:r>
        <w:r w:rsidR="00ED20E9">
          <w:rPr>
            <w:noProof/>
            <w:webHidden/>
          </w:rPr>
          <w:fldChar w:fldCharType="begin"/>
        </w:r>
        <w:r w:rsidR="00ED20E9">
          <w:rPr>
            <w:noProof/>
            <w:webHidden/>
          </w:rPr>
          <w:instrText xml:space="preserve"> PAGEREF _Toc162356855 \h </w:instrText>
        </w:r>
        <w:r w:rsidR="00ED20E9">
          <w:rPr>
            <w:noProof/>
            <w:webHidden/>
          </w:rPr>
        </w:r>
        <w:r w:rsidR="00ED20E9">
          <w:rPr>
            <w:noProof/>
            <w:webHidden/>
          </w:rPr>
          <w:fldChar w:fldCharType="separate"/>
        </w:r>
        <w:r w:rsidR="00187752">
          <w:rPr>
            <w:noProof/>
            <w:webHidden/>
          </w:rPr>
          <w:t>3</w:t>
        </w:r>
        <w:r w:rsidR="00ED20E9">
          <w:rPr>
            <w:noProof/>
            <w:webHidden/>
          </w:rPr>
          <w:fldChar w:fldCharType="end"/>
        </w:r>
      </w:hyperlink>
    </w:p>
    <w:p w14:paraId="0DCE76DA" w14:textId="72ACFA91" w:rsidR="00ED20E9" w:rsidRDefault="00485302">
      <w:pPr>
        <w:pStyle w:val="TableofFigures"/>
        <w:rPr>
          <w:rFonts w:asciiTheme="minorHAnsi" w:eastAsiaTheme="minorEastAsia" w:hAnsiTheme="minorHAnsi" w:cstheme="minorBidi"/>
          <w:noProof/>
          <w:spacing w:val="0"/>
          <w:kern w:val="2"/>
          <w:sz w:val="22"/>
          <w:szCs w:val="22"/>
        </w:rPr>
      </w:pPr>
      <w:hyperlink w:anchor="_Toc162356856" w:history="1">
        <w:r w:rsidR="00ED20E9" w:rsidRPr="002F4956">
          <w:rPr>
            <w:rStyle w:val="Hyperlink"/>
            <w:noProof/>
          </w:rPr>
          <w:t>Figure A - 5</w:t>
        </w:r>
        <w:r w:rsidR="00ED20E9">
          <w:rPr>
            <w:rFonts w:asciiTheme="minorHAnsi" w:eastAsiaTheme="minorEastAsia" w:hAnsiTheme="minorHAnsi" w:cstheme="minorBidi"/>
            <w:noProof/>
            <w:spacing w:val="0"/>
            <w:kern w:val="2"/>
            <w:sz w:val="22"/>
            <w:szCs w:val="22"/>
          </w:rPr>
          <w:tab/>
        </w:r>
        <w:r w:rsidR="00ED20E9" w:rsidRPr="002F4956">
          <w:rPr>
            <w:rStyle w:val="Hyperlink"/>
            <w:noProof/>
          </w:rPr>
          <w:t>SCE Temperatures of Event Days v. Event-Like Days – Non-Summer</w:t>
        </w:r>
        <w:r w:rsidR="00ED20E9">
          <w:rPr>
            <w:noProof/>
            <w:webHidden/>
          </w:rPr>
          <w:tab/>
        </w:r>
        <w:r w:rsidR="00ED20E9">
          <w:rPr>
            <w:noProof/>
            <w:webHidden/>
          </w:rPr>
          <w:fldChar w:fldCharType="begin"/>
        </w:r>
        <w:r w:rsidR="00ED20E9">
          <w:rPr>
            <w:noProof/>
            <w:webHidden/>
          </w:rPr>
          <w:instrText xml:space="preserve"> PAGEREF _Toc162356856 \h </w:instrText>
        </w:r>
        <w:r w:rsidR="00ED20E9">
          <w:rPr>
            <w:noProof/>
            <w:webHidden/>
          </w:rPr>
        </w:r>
        <w:r w:rsidR="00ED20E9">
          <w:rPr>
            <w:noProof/>
            <w:webHidden/>
          </w:rPr>
          <w:fldChar w:fldCharType="separate"/>
        </w:r>
        <w:r w:rsidR="00187752">
          <w:rPr>
            <w:noProof/>
            <w:webHidden/>
          </w:rPr>
          <w:t>3</w:t>
        </w:r>
        <w:r w:rsidR="00ED20E9">
          <w:rPr>
            <w:noProof/>
            <w:webHidden/>
          </w:rPr>
          <w:fldChar w:fldCharType="end"/>
        </w:r>
      </w:hyperlink>
    </w:p>
    <w:p w14:paraId="44B24BBB" w14:textId="62ECE3EE" w:rsidR="00ED20E9" w:rsidRDefault="00485302">
      <w:pPr>
        <w:pStyle w:val="TableofFigures"/>
        <w:rPr>
          <w:rFonts w:asciiTheme="minorHAnsi" w:eastAsiaTheme="minorEastAsia" w:hAnsiTheme="minorHAnsi" w:cstheme="minorBidi"/>
          <w:noProof/>
          <w:spacing w:val="0"/>
          <w:kern w:val="2"/>
          <w:sz w:val="22"/>
          <w:szCs w:val="22"/>
        </w:rPr>
      </w:pPr>
      <w:hyperlink w:anchor="_Toc162356857" w:history="1">
        <w:r w:rsidR="00ED20E9" w:rsidRPr="002F4956">
          <w:rPr>
            <w:rStyle w:val="Hyperlink"/>
            <w:noProof/>
          </w:rPr>
          <w:t>Figure A - 6</w:t>
        </w:r>
        <w:r w:rsidR="00ED20E9">
          <w:rPr>
            <w:rFonts w:asciiTheme="minorHAnsi" w:eastAsiaTheme="minorEastAsia" w:hAnsiTheme="minorHAnsi" w:cstheme="minorBidi"/>
            <w:noProof/>
            <w:spacing w:val="0"/>
            <w:kern w:val="2"/>
            <w:sz w:val="22"/>
            <w:szCs w:val="22"/>
          </w:rPr>
          <w:tab/>
        </w:r>
        <w:r w:rsidR="00ED20E9" w:rsidRPr="002F4956">
          <w:rPr>
            <w:rStyle w:val="Hyperlink"/>
            <w:noProof/>
          </w:rPr>
          <w:t>SDG&amp;E Temperatures of Event Days v. Event-Like Days</w:t>
        </w:r>
        <w:r w:rsidR="00ED20E9">
          <w:rPr>
            <w:noProof/>
            <w:webHidden/>
          </w:rPr>
          <w:tab/>
        </w:r>
        <w:r w:rsidR="00ED20E9">
          <w:rPr>
            <w:noProof/>
            <w:webHidden/>
          </w:rPr>
          <w:fldChar w:fldCharType="begin"/>
        </w:r>
        <w:r w:rsidR="00ED20E9">
          <w:rPr>
            <w:noProof/>
            <w:webHidden/>
          </w:rPr>
          <w:instrText xml:space="preserve"> PAGEREF _Toc162356857 \h </w:instrText>
        </w:r>
        <w:r w:rsidR="00ED20E9">
          <w:rPr>
            <w:noProof/>
            <w:webHidden/>
          </w:rPr>
        </w:r>
        <w:r w:rsidR="00ED20E9">
          <w:rPr>
            <w:noProof/>
            <w:webHidden/>
          </w:rPr>
          <w:fldChar w:fldCharType="separate"/>
        </w:r>
        <w:r w:rsidR="00187752">
          <w:rPr>
            <w:noProof/>
            <w:webHidden/>
          </w:rPr>
          <w:t>4</w:t>
        </w:r>
        <w:r w:rsidR="00ED20E9">
          <w:rPr>
            <w:noProof/>
            <w:webHidden/>
          </w:rPr>
          <w:fldChar w:fldCharType="end"/>
        </w:r>
      </w:hyperlink>
    </w:p>
    <w:p w14:paraId="07102A2A" w14:textId="20F8D031" w:rsidR="00ED20E9" w:rsidRDefault="00485302">
      <w:pPr>
        <w:pStyle w:val="TableofFigures"/>
        <w:rPr>
          <w:rFonts w:asciiTheme="minorHAnsi" w:eastAsiaTheme="minorEastAsia" w:hAnsiTheme="minorHAnsi" w:cstheme="minorBidi"/>
          <w:noProof/>
          <w:spacing w:val="0"/>
          <w:kern w:val="2"/>
          <w:sz w:val="22"/>
          <w:szCs w:val="22"/>
        </w:rPr>
      </w:pPr>
      <w:hyperlink w:anchor="_Toc162356858" w:history="1">
        <w:r w:rsidR="00ED20E9" w:rsidRPr="002F4956">
          <w:rPr>
            <w:rStyle w:val="Hyperlink"/>
            <w:noProof/>
          </w:rPr>
          <w:t>Figure A - 7</w:t>
        </w:r>
        <w:r w:rsidR="00ED20E9">
          <w:rPr>
            <w:rFonts w:asciiTheme="minorHAnsi" w:eastAsiaTheme="minorEastAsia" w:hAnsiTheme="minorHAnsi" w:cstheme="minorBidi"/>
            <w:noProof/>
            <w:spacing w:val="0"/>
            <w:kern w:val="2"/>
            <w:sz w:val="22"/>
            <w:szCs w:val="22"/>
          </w:rPr>
          <w:tab/>
        </w:r>
        <w:r w:rsidR="00ED20E9" w:rsidRPr="002F4956">
          <w:rPr>
            <w:rStyle w:val="Hyperlink"/>
            <w:noProof/>
          </w:rPr>
          <w:t>PG&amp;E Actual and Predicted Loads, Non-Residential</w:t>
        </w:r>
        <w:r w:rsidR="00ED20E9">
          <w:rPr>
            <w:noProof/>
            <w:webHidden/>
          </w:rPr>
          <w:tab/>
        </w:r>
        <w:r w:rsidR="00ED20E9">
          <w:rPr>
            <w:noProof/>
            <w:webHidden/>
          </w:rPr>
          <w:fldChar w:fldCharType="begin"/>
        </w:r>
        <w:r w:rsidR="00ED20E9">
          <w:rPr>
            <w:noProof/>
            <w:webHidden/>
          </w:rPr>
          <w:instrText xml:space="preserve"> PAGEREF _Toc162356858 \h </w:instrText>
        </w:r>
        <w:r w:rsidR="00ED20E9">
          <w:rPr>
            <w:noProof/>
            <w:webHidden/>
          </w:rPr>
        </w:r>
        <w:r w:rsidR="00ED20E9">
          <w:rPr>
            <w:noProof/>
            <w:webHidden/>
          </w:rPr>
          <w:fldChar w:fldCharType="separate"/>
        </w:r>
        <w:r w:rsidR="00187752">
          <w:rPr>
            <w:noProof/>
            <w:webHidden/>
          </w:rPr>
          <w:t>6</w:t>
        </w:r>
        <w:r w:rsidR="00ED20E9">
          <w:rPr>
            <w:noProof/>
            <w:webHidden/>
          </w:rPr>
          <w:fldChar w:fldCharType="end"/>
        </w:r>
      </w:hyperlink>
    </w:p>
    <w:p w14:paraId="122E4FF2" w14:textId="326AE7C1" w:rsidR="00ED20E9" w:rsidRDefault="00485302">
      <w:pPr>
        <w:pStyle w:val="TableofFigures"/>
        <w:rPr>
          <w:rFonts w:asciiTheme="minorHAnsi" w:eastAsiaTheme="minorEastAsia" w:hAnsiTheme="minorHAnsi" w:cstheme="minorBidi"/>
          <w:noProof/>
          <w:spacing w:val="0"/>
          <w:kern w:val="2"/>
          <w:sz w:val="22"/>
          <w:szCs w:val="22"/>
        </w:rPr>
      </w:pPr>
      <w:hyperlink w:anchor="_Toc162356859" w:history="1">
        <w:r w:rsidR="00ED20E9" w:rsidRPr="002F4956">
          <w:rPr>
            <w:rStyle w:val="Hyperlink"/>
            <w:noProof/>
          </w:rPr>
          <w:t>Figure A - 8</w:t>
        </w:r>
        <w:r w:rsidR="00ED20E9">
          <w:rPr>
            <w:rFonts w:asciiTheme="minorHAnsi" w:eastAsiaTheme="minorEastAsia" w:hAnsiTheme="minorHAnsi" w:cstheme="minorBidi"/>
            <w:noProof/>
            <w:spacing w:val="0"/>
            <w:kern w:val="2"/>
            <w:sz w:val="22"/>
            <w:szCs w:val="22"/>
          </w:rPr>
          <w:tab/>
        </w:r>
        <w:r w:rsidR="00ED20E9" w:rsidRPr="002F4956">
          <w:rPr>
            <w:rStyle w:val="Hyperlink"/>
            <w:noProof/>
          </w:rPr>
          <w:t>PG&amp;E Actual and Predicted Loads, Residential</w:t>
        </w:r>
        <w:r w:rsidR="00ED20E9">
          <w:rPr>
            <w:noProof/>
            <w:webHidden/>
          </w:rPr>
          <w:tab/>
        </w:r>
        <w:r w:rsidR="00ED20E9">
          <w:rPr>
            <w:noProof/>
            <w:webHidden/>
          </w:rPr>
          <w:fldChar w:fldCharType="begin"/>
        </w:r>
        <w:r w:rsidR="00ED20E9">
          <w:rPr>
            <w:noProof/>
            <w:webHidden/>
          </w:rPr>
          <w:instrText xml:space="preserve"> PAGEREF _Toc162356859 \h </w:instrText>
        </w:r>
        <w:r w:rsidR="00ED20E9">
          <w:rPr>
            <w:noProof/>
            <w:webHidden/>
          </w:rPr>
        </w:r>
        <w:r w:rsidR="00ED20E9">
          <w:rPr>
            <w:noProof/>
            <w:webHidden/>
          </w:rPr>
          <w:fldChar w:fldCharType="separate"/>
        </w:r>
        <w:r w:rsidR="00187752">
          <w:rPr>
            <w:noProof/>
            <w:webHidden/>
          </w:rPr>
          <w:t>6</w:t>
        </w:r>
        <w:r w:rsidR="00ED20E9">
          <w:rPr>
            <w:noProof/>
            <w:webHidden/>
          </w:rPr>
          <w:fldChar w:fldCharType="end"/>
        </w:r>
      </w:hyperlink>
    </w:p>
    <w:p w14:paraId="15BDC3B8" w14:textId="08E54901" w:rsidR="00ED20E9" w:rsidRDefault="00485302">
      <w:pPr>
        <w:pStyle w:val="TableofFigures"/>
        <w:rPr>
          <w:rFonts w:asciiTheme="minorHAnsi" w:eastAsiaTheme="minorEastAsia" w:hAnsiTheme="minorHAnsi" w:cstheme="minorBidi"/>
          <w:noProof/>
          <w:spacing w:val="0"/>
          <w:kern w:val="2"/>
          <w:sz w:val="22"/>
          <w:szCs w:val="22"/>
        </w:rPr>
      </w:pPr>
      <w:hyperlink w:anchor="_Toc162356860" w:history="1">
        <w:r w:rsidR="00ED20E9" w:rsidRPr="002F4956">
          <w:rPr>
            <w:rStyle w:val="Hyperlink"/>
            <w:noProof/>
          </w:rPr>
          <w:t>Figure A - 9</w:t>
        </w:r>
        <w:r w:rsidR="00ED20E9">
          <w:rPr>
            <w:rFonts w:asciiTheme="minorHAnsi" w:eastAsiaTheme="minorEastAsia" w:hAnsiTheme="minorHAnsi" w:cstheme="minorBidi"/>
            <w:noProof/>
            <w:spacing w:val="0"/>
            <w:kern w:val="2"/>
            <w:sz w:val="22"/>
            <w:szCs w:val="22"/>
          </w:rPr>
          <w:tab/>
        </w:r>
        <w:r w:rsidR="00ED20E9" w:rsidRPr="002F4956">
          <w:rPr>
            <w:rStyle w:val="Hyperlink"/>
            <w:noProof/>
          </w:rPr>
          <w:t>SCE Actual and Predicted Loads</w:t>
        </w:r>
        <w:r w:rsidR="00ED20E9">
          <w:rPr>
            <w:noProof/>
            <w:webHidden/>
          </w:rPr>
          <w:tab/>
        </w:r>
        <w:r w:rsidR="00ED20E9">
          <w:rPr>
            <w:noProof/>
            <w:webHidden/>
          </w:rPr>
          <w:fldChar w:fldCharType="begin"/>
        </w:r>
        <w:r w:rsidR="00ED20E9">
          <w:rPr>
            <w:noProof/>
            <w:webHidden/>
          </w:rPr>
          <w:instrText xml:space="preserve"> PAGEREF _Toc162356860 \h </w:instrText>
        </w:r>
        <w:r w:rsidR="00ED20E9">
          <w:rPr>
            <w:noProof/>
            <w:webHidden/>
          </w:rPr>
        </w:r>
        <w:r w:rsidR="00ED20E9">
          <w:rPr>
            <w:noProof/>
            <w:webHidden/>
          </w:rPr>
          <w:fldChar w:fldCharType="separate"/>
        </w:r>
        <w:r w:rsidR="00187752">
          <w:rPr>
            <w:noProof/>
            <w:webHidden/>
          </w:rPr>
          <w:t>7</w:t>
        </w:r>
        <w:r w:rsidR="00ED20E9">
          <w:rPr>
            <w:noProof/>
            <w:webHidden/>
          </w:rPr>
          <w:fldChar w:fldCharType="end"/>
        </w:r>
      </w:hyperlink>
    </w:p>
    <w:p w14:paraId="2C0A244A" w14:textId="126EDEF8" w:rsidR="00ED20E9" w:rsidRDefault="00485302">
      <w:pPr>
        <w:pStyle w:val="TableofFigures"/>
        <w:rPr>
          <w:rFonts w:asciiTheme="minorHAnsi" w:eastAsiaTheme="minorEastAsia" w:hAnsiTheme="minorHAnsi" w:cstheme="minorBidi"/>
          <w:noProof/>
          <w:spacing w:val="0"/>
          <w:kern w:val="2"/>
          <w:sz w:val="22"/>
          <w:szCs w:val="22"/>
        </w:rPr>
      </w:pPr>
      <w:hyperlink w:anchor="_Toc162356861" w:history="1">
        <w:r w:rsidR="00ED20E9" w:rsidRPr="002F4956">
          <w:rPr>
            <w:rStyle w:val="Hyperlink"/>
            <w:noProof/>
          </w:rPr>
          <w:t>Figure A - 10</w:t>
        </w:r>
        <w:r w:rsidR="00ED20E9">
          <w:rPr>
            <w:rFonts w:asciiTheme="minorHAnsi" w:eastAsiaTheme="minorEastAsia" w:hAnsiTheme="minorHAnsi" w:cstheme="minorBidi"/>
            <w:noProof/>
            <w:spacing w:val="0"/>
            <w:kern w:val="2"/>
            <w:sz w:val="22"/>
            <w:szCs w:val="22"/>
          </w:rPr>
          <w:tab/>
        </w:r>
        <w:r w:rsidR="00ED20E9" w:rsidRPr="002F4956">
          <w:rPr>
            <w:rStyle w:val="Hyperlink"/>
            <w:noProof/>
          </w:rPr>
          <w:t>SDG&amp;E Actual and Predicted Loads</w:t>
        </w:r>
        <w:r w:rsidR="00ED20E9">
          <w:rPr>
            <w:noProof/>
            <w:webHidden/>
          </w:rPr>
          <w:tab/>
        </w:r>
        <w:r w:rsidR="00ED20E9">
          <w:rPr>
            <w:noProof/>
            <w:webHidden/>
          </w:rPr>
          <w:fldChar w:fldCharType="begin"/>
        </w:r>
        <w:r w:rsidR="00ED20E9">
          <w:rPr>
            <w:noProof/>
            <w:webHidden/>
          </w:rPr>
          <w:instrText xml:space="preserve"> PAGEREF _Toc162356861 \h </w:instrText>
        </w:r>
        <w:r w:rsidR="00ED20E9">
          <w:rPr>
            <w:noProof/>
            <w:webHidden/>
          </w:rPr>
        </w:r>
        <w:r w:rsidR="00ED20E9">
          <w:rPr>
            <w:noProof/>
            <w:webHidden/>
          </w:rPr>
          <w:fldChar w:fldCharType="separate"/>
        </w:r>
        <w:r w:rsidR="00187752">
          <w:rPr>
            <w:noProof/>
            <w:webHidden/>
          </w:rPr>
          <w:t>7</w:t>
        </w:r>
        <w:r w:rsidR="00ED20E9">
          <w:rPr>
            <w:noProof/>
            <w:webHidden/>
          </w:rPr>
          <w:fldChar w:fldCharType="end"/>
        </w:r>
      </w:hyperlink>
    </w:p>
    <w:p w14:paraId="5455D6C2" w14:textId="1C1EF870" w:rsidR="00ED20E9" w:rsidRPr="00585274" w:rsidRDefault="00ED20E9" w:rsidP="00585274">
      <w:pPr>
        <w:sectPr w:rsidR="00ED20E9" w:rsidRPr="00585274" w:rsidSect="00FA2FA3">
          <w:type w:val="nextColumn"/>
          <w:pgSz w:w="12240" w:h="15840" w:code="1"/>
          <w:pgMar w:top="1440" w:right="1440" w:bottom="1440" w:left="1440" w:header="720" w:footer="720" w:gutter="0"/>
          <w:pgNumType w:fmt="lowerRoman"/>
          <w:cols w:space="720"/>
          <w:titlePg/>
          <w:docGrid w:linePitch="272"/>
        </w:sectPr>
      </w:pPr>
      <w:r>
        <w:fldChar w:fldCharType="end"/>
      </w:r>
    </w:p>
    <w:p w14:paraId="5FD4FAE7" w14:textId="77777777" w:rsidR="003A654A" w:rsidRDefault="00283424" w:rsidP="00A70027">
      <w:pPr>
        <w:pStyle w:val="ESTitle"/>
        <w:rPr>
          <w:noProof/>
        </w:rPr>
      </w:pPr>
      <w:r>
        <w:lastRenderedPageBreak/>
        <w:t>List of Tables</w:t>
      </w:r>
      <w:r w:rsidR="003C4C33">
        <w:fldChar w:fldCharType="begin"/>
      </w:r>
      <w:r w:rsidR="003C4C33">
        <w:instrText xml:space="preserve"> TOC \c "Table" </w:instrText>
      </w:r>
      <w:r w:rsidR="003C4C33">
        <w:fldChar w:fldCharType="separate"/>
      </w:r>
    </w:p>
    <w:p w14:paraId="514566ED" w14:textId="30650688" w:rsidR="007D5CF0" w:rsidRPr="0077696C" w:rsidRDefault="003C4C33" w:rsidP="007F0BA0">
      <w:pPr>
        <w:pStyle w:val="BodyText"/>
      </w:pPr>
      <w:r>
        <w:fldChar w:fldCharType="end"/>
      </w:r>
    </w:p>
    <w:p w14:paraId="5B8CDCE5" w14:textId="5822C828" w:rsidR="00ED20E9" w:rsidRDefault="00ED20E9">
      <w:pPr>
        <w:pStyle w:val="TableofFigures"/>
        <w:rPr>
          <w:rFonts w:asciiTheme="minorHAnsi" w:eastAsiaTheme="minorEastAsia" w:hAnsiTheme="minorHAnsi" w:cstheme="minorBidi"/>
          <w:noProof/>
          <w:spacing w:val="0"/>
          <w:kern w:val="2"/>
          <w:sz w:val="22"/>
          <w:szCs w:val="22"/>
        </w:rPr>
      </w:pPr>
      <w:r>
        <w:fldChar w:fldCharType="begin"/>
      </w:r>
      <w:r>
        <w:instrText xml:space="preserve"> TOC \h \z \c "Table ES -" </w:instrText>
      </w:r>
      <w:r>
        <w:fldChar w:fldCharType="separate"/>
      </w:r>
      <w:hyperlink w:anchor="_Toc162356888" w:history="1">
        <w:r w:rsidRPr="004D2AA8">
          <w:rPr>
            <w:rStyle w:val="Hyperlink"/>
            <w:noProof/>
          </w:rPr>
          <w:t xml:space="preserve">Table ES - 1 </w:t>
        </w:r>
        <w:r>
          <w:rPr>
            <w:rFonts w:asciiTheme="minorHAnsi" w:eastAsiaTheme="minorEastAsia" w:hAnsiTheme="minorHAnsi" w:cstheme="minorBidi"/>
            <w:noProof/>
            <w:spacing w:val="0"/>
            <w:kern w:val="2"/>
            <w:sz w:val="22"/>
            <w:szCs w:val="22"/>
          </w:rPr>
          <w:tab/>
        </w:r>
        <w:r w:rsidRPr="004D2AA8">
          <w:rPr>
            <w:rStyle w:val="Hyperlink"/>
            <w:noProof/>
          </w:rPr>
          <w:t>Program Description</w:t>
        </w:r>
        <w:r>
          <w:rPr>
            <w:noProof/>
            <w:webHidden/>
          </w:rPr>
          <w:tab/>
        </w:r>
        <w:r>
          <w:rPr>
            <w:noProof/>
            <w:webHidden/>
          </w:rPr>
          <w:fldChar w:fldCharType="begin"/>
        </w:r>
        <w:r>
          <w:rPr>
            <w:noProof/>
            <w:webHidden/>
          </w:rPr>
          <w:instrText xml:space="preserve"> PAGEREF _Toc162356888 \h </w:instrText>
        </w:r>
        <w:r>
          <w:rPr>
            <w:noProof/>
            <w:webHidden/>
          </w:rPr>
        </w:r>
        <w:r>
          <w:rPr>
            <w:noProof/>
            <w:webHidden/>
          </w:rPr>
          <w:fldChar w:fldCharType="separate"/>
        </w:r>
        <w:r w:rsidR="00187752">
          <w:rPr>
            <w:noProof/>
            <w:webHidden/>
          </w:rPr>
          <w:t>iii</w:t>
        </w:r>
        <w:r>
          <w:rPr>
            <w:noProof/>
            <w:webHidden/>
          </w:rPr>
          <w:fldChar w:fldCharType="end"/>
        </w:r>
      </w:hyperlink>
    </w:p>
    <w:p w14:paraId="460335D3" w14:textId="59FF9FE2" w:rsidR="00ED20E9" w:rsidRDefault="00485302">
      <w:pPr>
        <w:pStyle w:val="TableofFigures"/>
        <w:rPr>
          <w:rFonts w:asciiTheme="minorHAnsi" w:eastAsiaTheme="minorEastAsia" w:hAnsiTheme="minorHAnsi" w:cstheme="minorBidi"/>
          <w:noProof/>
          <w:spacing w:val="0"/>
          <w:kern w:val="2"/>
          <w:sz w:val="22"/>
          <w:szCs w:val="22"/>
        </w:rPr>
      </w:pPr>
      <w:hyperlink w:anchor="_Toc162356889" w:history="1">
        <w:r w:rsidR="00ED20E9" w:rsidRPr="004D2AA8">
          <w:rPr>
            <w:rStyle w:val="Hyperlink"/>
            <w:noProof/>
          </w:rPr>
          <w:t>Table ES - 2</w:t>
        </w:r>
        <w:r w:rsidR="00ED20E9">
          <w:rPr>
            <w:rFonts w:asciiTheme="minorHAnsi" w:eastAsiaTheme="minorEastAsia" w:hAnsiTheme="minorHAnsi" w:cstheme="minorBidi"/>
            <w:noProof/>
            <w:spacing w:val="0"/>
            <w:kern w:val="2"/>
            <w:sz w:val="22"/>
            <w:szCs w:val="22"/>
          </w:rPr>
          <w:tab/>
        </w:r>
        <w:r w:rsidR="00ED20E9" w:rsidRPr="004D2AA8">
          <w:rPr>
            <w:rStyle w:val="Hyperlink"/>
            <w:noProof/>
          </w:rPr>
          <w:t>Average Summer Nominations v. Dispatch</w:t>
        </w:r>
        <w:r w:rsidR="00ED20E9">
          <w:rPr>
            <w:noProof/>
            <w:webHidden/>
          </w:rPr>
          <w:tab/>
        </w:r>
        <w:r w:rsidR="00ED20E9">
          <w:rPr>
            <w:noProof/>
            <w:webHidden/>
          </w:rPr>
          <w:fldChar w:fldCharType="begin"/>
        </w:r>
        <w:r w:rsidR="00ED20E9">
          <w:rPr>
            <w:noProof/>
            <w:webHidden/>
          </w:rPr>
          <w:instrText xml:space="preserve"> PAGEREF _Toc162356889 \h </w:instrText>
        </w:r>
        <w:r w:rsidR="00ED20E9">
          <w:rPr>
            <w:noProof/>
            <w:webHidden/>
          </w:rPr>
        </w:r>
        <w:r w:rsidR="00ED20E9">
          <w:rPr>
            <w:noProof/>
            <w:webHidden/>
          </w:rPr>
          <w:fldChar w:fldCharType="separate"/>
        </w:r>
        <w:r w:rsidR="00187752">
          <w:rPr>
            <w:noProof/>
            <w:webHidden/>
          </w:rPr>
          <w:t>iv</w:t>
        </w:r>
        <w:r w:rsidR="00ED20E9">
          <w:rPr>
            <w:noProof/>
            <w:webHidden/>
          </w:rPr>
          <w:fldChar w:fldCharType="end"/>
        </w:r>
      </w:hyperlink>
    </w:p>
    <w:p w14:paraId="0434CA6E" w14:textId="70781E0B" w:rsidR="00ED20E9" w:rsidRDefault="00485302">
      <w:pPr>
        <w:pStyle w:val="TableofFigures"/>
        <w:rPr>
          <w:rFonts w:asciiTheme="minorHAnsi" w:eastAsiaTheme="minorEastAsia" w:hAnsiTheme="minorHAnsi" w:cstheme="minorBidi"/>
          <w:noProof/>
          <w:spacing w:val="0"/>
          <w:kern w:val="2"/>
          <w:sz w:val="22"/>
          <w:szCs w:val="22"/>
        </w:rPr>
      </w:pPr>
      <w:hyperlink w:anchor="_Toc162356890" w:history="1">
        <w:r w:rsidR="00ED20E9" w:rsidRPr="004D2AA8">
          <w:rPr>
            <w:rStyle w:val="Hyperlink"/>
            <w:noProof/>
          </w:rPr>
          <w:t>Table ES - 3</w:t>
        </w:r>
        <w:r w:rsidR="00ED20E9">
          <w:rPr>
            <w:rFonts w:asciiTheme="minorHAnsi" w:eastAsiaTheme="minorEastAsia" w:hAnsiTheme="minorHAnsi" w:cstheme="minorBidi"/>
            <w:noProof/>
            <w:spacing w:val="0"/>
            <w:kern w:val="2"/>
            <w:sz w:val="22"/>
            <w:szCs w:val="22"/>
          </w:rPr>
          <w:tab/>
        </w:r>
        <w:r w:rsidR="00ED20E9" w:rsidRPr="004D2AA8">
          <w:rPr>
            <w:rStyle w:val="Hyperlink"/>
            <w:noProof/>
          </w:rPr>
          <w:t>Statewide CBP Ex-Post Impact Summary, Average Summer Event Day PY2023</w:t>
        </w:r>
        <w:r w:rsidR="00ED20E9">
          <w:rPr>
            <w:noProof/>
            <w:webHidden/>
          </w:rPr>
          <w:tab/>
        </w:r>
        <w:r w:rsidR="00ED20E9">
          <w:rPr>
            <w:noProof/>
            <w:webHidden/>
          </w:rPr>
          <w:fldChar w:fldCharType="begin"/>
        </w:r>
        <w:r w:rsidR="00ED20E9">
          <w:rPr>
            <w:noProof/>
            <w:webHidden/>
          </w:rPr>
          <w:instrText xml:space="preserve"> PAGEREF _Toc162356890 \h </w:instrText>
        </w:r>
        <w:r w:rsidR="00ED20E9">
          <w:rPr>
            <w:noProof/>
            <w:webHidden/>
          </w:rPr>
        </w:r>
        <w:r w:rsidR="00ED20E9">
          <w:rPr>
            <w:noProof/>
            <w:webHidden/>
          </w:rPr>
          <w:fldChar w:fldCharType="separate"/>
        </w:r>
        <w:r w:rsidR="00187752">
          <w:rPr>
            <w:noProof/>
            <w:webHidden/>
          </w:rPr>
          <w:t>vi</w:t>
        </w:r>
        <w:r w:rsidR="00ED20E9">
          <w:rPr>
            <w:noProof/>
            <w:webHidden/>
          </w:rPr>
          <w:fldChar w:fldCharType="end"/>
        </w:r>
      </w:hyperlink>
    </w:p>
    <w:p w14:paraId="78468B37" w14:textId="792D2188" w:rsidR="00ED20E9" w:rsidRDefault="00485302">
      <w:pPr>
        <w:pStyle w:val="TableofFigures"/>
        <w:rPr>
          <w:rFonts w:asciiTheme="minorHAnsi" w:eastAsiaTheme="minorEastAsia" w:hAnsiTheme="minorHAnsi" w:cstheme="minorBidi"/>
          <w:noProof/>
          <w:spacing w:val="0"/>
          <w:kern w:val="2"/>
          <w:sz w:val="22"/>
          <w:szCs w:val="22"/>
        </w:rPr>
      </w:pPr>
      <w:hyperlink w:anchor="_Toc162356891" w:history="1">
        <w:r w:rsidR="00ED20E9" w:rsidRPr="004D2AA8">
          <w:rPr>
            <w:rStyle w:val="Hyperlink"/>
            <w:noProof/>
          </w:rPr>
          <w:t>Table ES - 4</w:t>
        </w:r>
        <w:r w:rsidR="00ED20E9">
          <w:rPr>
            <w:rFonts w:asciiTheme="minorHAnsi" w:eastAsiaTheme="minorEastAsia" w:hAnsiTheme="minorHAnsi" w:cstheme="minorBidi"/>
            <w:noProof/>
            <w:spacing w:val="0"/>
            <w:kern w:val="2"/>
            <w:sz w:val="22"/>
            <w:szCs w:val="22"/>
          </w:rPr>
          <w:tab/>
        </w:r>
        <w:r w:rsidR="00ED20E9" w:rsidRPr="004D2AA8">
          <w:rPr>
            <w:rStyle w:val="Hyperlink"/>
            <w:noProof/>
          </w:rPr>
          <w:t>Statewide CBP Delivery Performance PY2023</w:t>
        </w:r>
        <w:r w:rsidR="00ED20E9">
          <w:rPr>
            <w:noProof/>
            <w:webHidden/>
          </w:rPr>
          <w:tab/>
        </w:r>
        <w:r w:rsidR="00ED20E9">
          <w:rPr>
            <w:noProof/>
            <w:webHidden/>
          </w:rPr>
          <w:fldChar w:fldCharType="begin"/>
        </w:r>
        <w:r w:rsidR="00ED20E9">
          <w:rPr>
            <w:noProof/>
            <w:webHidden/>
          </w:rPr>
          <w:instrText xml:space="preserve"> PAGEREF _Toc162356891 \h </w:instrText>
        </w:r>
        <w:r w:rsidR="00ED20E9">
          <w:rPr>
            <w:noProof/>
            <w:webHidden/>
          </w:rPr>
        </w:r>
        <w:r w:rsidR="00ED20E9">
          <w:rPr>
            <w:noProof/>
            <w:webHidden/>
          </w:rPr>
          <w:fldChar w:fldCharType="separate"/>
        </w:r>
        <w:r w:rsidR="00187752">
          <w:rPr>
            <w:noProof/>
            <w:webHidden/>
          </w:rPr>
          <w:t>vii</w:t>
        </w:r>
        <w:r w:rsidR="00ED20E9">
          <w:rPr>
            <w:noProof/>
            <w:webHidden/>
          </w:rPr>
          <w:fldChar w:fldCharType="end"/>
        </w:r>
      </w:hyperlink>
    </w:p>
    <w:p w14:paraId="4557B218" w14:textId="7E93428F" w:rsidR="00ED20E9" w:rsidRDefault="00485302">
      <w:pPr>
        <w:pStyle w:val="TableofFigures"/>
        <w:rPr>
          <w:rFonts w:asciiTheme="minorHAnsi" w:eastAsiaTheme="minorEastAsia" w:hAnsiTheme="minorHAnsi" w:cstheme="minorBidi"/>
          <w:noProof/>
          <w:spacing w:val="0"/>
          <w:kern w:val="2"/>
          <w:sz w:val="22"/>
          <w:szCs w:val="22"/>
        </w:rPr>
      </w:pPr>
      <w:hyperlink w:anchor="_Toc162356892" w:history="1">
        <w:r w:rsidR="00ED20E9" w:rsidRPr="004D2AA8">
          <w:rPr>
            <w:rStyle w:val="Hyperlink"/>
            <w:noProof/>
          </w:rPr>
          <w:t>Table ES - 5</w:t>
        </w:r>
        <w:r w:rsidR="00ED20E9">
          <w:rPr>
            <w:rFonts w:asciiTheme="minorHAnsi" w:eastAsiaTheme="minorEastAsia" w:hAnsiTheme="minorHAnsi" w:cstheme="minorBidi"/>
            <w:noProof/>
            <w:spacing w:val="0"/>
            <w:kern w:val="2"/>
            <w:sz w:val="22"/>
            <w:szCs w:val="22"/>
          </w:rPr>
          <w:tab/>
        </w:r>
        <w:r w:rsidR="00ED20E9" w:rsidRPr="004D2AA8">
          <w:rPr>
            <w:rStyle w:val="Hyperlink"/>
            <w:noProof/>
          </w:rPr>
          <w:t>Statewide CBP: 2024-2034 Load Impact Forecast, August Peak Day</w:t>
        </w:r>
        <w:r w:rsidR="00ED20E9">
          <w:rPr>
            <w:noProof/>
            <w:webHidden/>
          </w:rPr>
          <w:tab/>
        </w:r>
        <w:r w:rsidR="00ED20E9">
          <w:rPr>
            <w:noProof/>
            <w:webHidden/>
          </w:rPr>
          <w:fldChar w:fldCharType="begin"/>
        </w:r>
        <w:r w:rsidR="00ED20E9">
          <w:rPr>
            <w:noProof/>
            <w:webHidden/>
          </w:rPr>
          <w:instrText xml:space="preserve"> PAGEREF _Toc162356892 \h </w:instrText>
        </w:r>
        <w:r w:rsidR="00ED20E9">
          <w:rPr>
            <w:noProof/>
            <w:webHidden/>
          </w:rPr>
        </w:r>
        <w:r w:rsidR="00ED20E9">
          <w:rPr>
            <w:noProof/>
            <w:webHidden/>
          </w:rPr>
          <w:fldChar w:fldCharType="separate"/>
        </w:r>
        <w:r w:rsidR="00187752">
          <w:rPr>
            <w:noProof/>
            <w:webHidden/>
          </w:rPr>
          <w:t>viii</w:t>
        </w:r>
        <w:r w:rsidR="00ED20E9">
          <w:rPr>
            <w:noProof/>
            <w:webHidden/>
          </w:rPr>
          <w:fldChar w:fldCharType="end"/>
        </w:r>
      </w:hyperlink>
    </w:p>
    <w:p w14:paraId="505818F6" w14:textId="673C34C7" w:rsidR="00ED20E9" w:rsidRDefault="00485302">
      <w:pPr>
        <w:pStyle w:val="TableofFigures"/>
        <w:rPr>
          <w:rFonts w:asciiTheme="minorHAnsi" w:eastAsiaTheme="minorEastAsia" w:hAnsiTheme="minorHAnsi" w:cstheme="minorBidi"/>
          <w:noProof/>
          <w:spacing w:val="0"/>
          <w:kern w:val="2"/>
          <w:sz w:val="22"/>
          <w:szCs w:val="22"/>
        </w:rPr>
      </w:pPr>
      <w:hyperlink w:anchor="_Toc162356893" w:history="1">
        <w:r w:rsidR="00ED20E9" w:rsidRPr="004D2AA8">
          <w:rPr>
            <w:rStyle w:val="Hyperlink"/>
            <w:noProof/>
          </w:rPr>
          <w:t>Table ES - 6</w:t>
        </w:r>
        <w:r w:rsidR="00ED20E9">
          <w:rPr>
            <w:rFonts w:asciiTheme="minorHAnsi" w:eastAsiaTheme="minorEastAsia" w:hAnsiTheme="minorHAnsi" w:cstheme="minorBidi"/>
            <w:noProof/>
            <w:spacing w:val="0"/>
            <w:kern w:val="2"/>
            <w:sz w:val="22"/>
            <w:szCs w:val="22"/>
          </w:rPr>
          <w:tab/>
        </w:r>
        <w:r w:rsidR="00ED20E9" w:rsidRPr="004D2AA8">
          <w:rPr>
            <w:rStyle w:val="Hyperlink"/>
            <w:noProof/>
          </w:rPr>
          <w:t>Statewide CBP: 2024-2034 Enrollment Forecast, August Peak Day</w:t>
        </w:r>
        <w:r w:rsidR="00ED20E9">
          <w:rPr>
            <w:noProof/>
            <w:webHidden/>
          </w:rPr>
          <w:tab/>
        </w:r>
        <w:r w:rsidR="00ED20E9">
          <w:rPr>
            <w:noProof/>
            <w:webHidden/>
          </w:rPr>
          <w:fldChar w:fldCharType="begin"/>
        </w:r>
        <w:r w:rsidR="00ED20E9">
          <w:rPr>
            <w:noProof/>
            <w:webHidden/>
          </w:rPr>
          <w:instrText xml:space="preserve"> PAGEREF _Toc162356893 \h </w:instrText>
        </w:r>
        <w:r w:rsidR="00ED20E9">
          <w:rPr>
            <w:noProof/>
            <w:webHidden/>
          </w:rPr>
        </w:r>
        <w:r w:rsidR="00ED20E9">
          <w:rPr>
            <w:noProof/>
            <w:webHidden/>
          </w:rPr>
          <w:fldChar w:fldCharType="separate"/>
        </w:r>
        <w:r w:rsidR="00187752">
          <w:rPr>
            <w:noProof/>
            <w:webHidden/>
          </w:rPr>
          <w:t>viii</w:t>
        </w:r>
        <w:r w:rsidR="00ED20E9">
          <w:rPr>
            <w:noProof/>
            <w:webHidden/>
          </w:rPr>
          <w:fldChar w:fldCharType="end"/>
        </w:r>
      </w:hyperlink>
    </w:p>
    <w:p w14:paraId="5EC271D4" w14:textId="1D332979" w:rsidR="00ED20E9" w:rsidRDefault="00485302">
      <w:pPr>
        <w:pStyle w:val="TableofFigures"/>
        <w:rPr>
          <w:rFonts w:asciiTheme="minorHAnsi" w:eastAsiaTheme="minorEastAsia" w:hAnsiTheme="minorHAnsi" w:cstheme="minorBidi"/>
          <w:noProof/>
          <w:spacing w:val="0"/>
          <w:kern w:val="2"/>
          <w:sz w:val="22"/>
          <w:szCs w:val="22"/>
        </w:rPr>
      </w:pPr>
      <w:hyperlink w:anchor="_Toc162356894" w:history="1">
        <w:r w:rsidR="00ED20E9" w:rsidRPr="004D2AA8">
          <w:rPr>
            <w:rStyle w:val="Hyperlink"/>
            <w:noProof/>
          </w:rPr>
          <w:t>Table ES - 7</w:t>
        </w:r>
        <w:r w:rsidR="00ED20E9">
          <w:rPr>
            <w:rFonts w:asciiTheme="minorHAnsi" w:eastAsiaTheme="minorEastAsia" w:hAnsiTheme="minorHAnsi" w:cstheme="minorBidi"/>
            <w:noProof/>
            <w:spacing w:val="0"/>
            <w:kern w:val="2"/>
            <w:sz w:val="22"/>
            <w:szCs w:val="22"/>
          </w:rPr>
          <w:tab/>
        </w:r>
        <w:r w:rsidR="00ED20E9" w:rsidRPr="004D2AA8">
          <w:rPr>
            <w:rStyle w:val="Hyperlink"/>
            <w:noProof/>
          </w:rPr>
          <w:t>Statewide CBP: RA Window Ex-Ante Impacts, August Peak Day, 2024</w:t>
        </w:r>
        <w:r w:rsidR="00ED20E9">
          <w:rPr>
            <w:noProof/>
            <w:webHidden/>
          </w:rPr>
          <w:tab/>
        </w:r>
        <w:r w:rsidR="00ED20E9">
          <w:rPr>
            <w:noProof/>
            <w:webHidden/>
          </w:rPr>
          <w:fldChar w:fldCharType="begin"/>
        </w:r>
        <w:r w:rsidR="00ED20E9">
          <w:rPr>
            <w:noProof/>
            <w:webHidden/>
          </w:rPr>
          <w:instrText xml:space="preserve"> PAGEREF _Toc162356894 \h </w:instrText>
        </w:r>
        <w:r w:rsidR="00ED20E9">
          <w:rPr>
            <w:noProof/>
            <w:webHidden/>
          </w:rPr>
        </w:r>
        <w:r w:rsidR="00ED20E9">
          <w:rPr>
            <w:noProof/>
            <w:webHidden/>
          </w:rPr>
          <w:fldChar w:fldCharType="separate"/>
        </w:r>
        <w:r w:rsidR="00187752">
          <w:rPr>
            <w:noProof/>
            <w:webHidden/>
          </w:rPr>
          <w:t>viii</w:t>
        </w:r>
        <w:r w:rsidR="00ED20E9">
          <w:rPr>
            <w:noProof/>
            <w:webHidden/>
          </w:rPr>
          <w:fldChar w:fldCharType="end"/>
        </w:r>
      </w:hyperlink>
    </w:p>
    <w:p w14:paraId="003EA803" w14:textId="56B68BC1" w:rsidR="00ED20E9" w:rsidRDefault="00ED20E9" w:rsidP="00DA49B5">
      <w:pPr>
        <w:pStyle w:val="BodyText"/>
      </w:pPr>
      <w:r>
        <w:fldChar w:fldCharType="end"/>
      </w:r>
    </w:p>
    <w:p w14:paraId="17BD653C" w14:textId="53BDB638" w:rsidR="00ED20E9" w:rsidRDefault="00ED20E9">
      <w:pPr>
        <w:pStyle w:val="TableofFigures"/>
        <w:rPr>
          <w:rFonts w:asciiTheme="minorHAnsi" w:eastAsiaTheme="minorEastAsia" w:hAnsiTheme="minorHAnsi" w:cstheme="minorBidi"/>
          <w:noProof/>
          <w:spacing w:val="0"/>
          <w:kern w:val="2"/>
          <w:sz w:val="22"/>
          <w:szCs w:val="22"/>
        </w:rPr>
      </w:pPr>
      <w:r>
        <w:fldChar w:fldCharType="begin"/>
      </w:r>
      <w:r>
        <w:instrText xml:space="preserve"> TOC \h \z \c "Table" </w:instrText>
      </w:r>
      <w:r>
        <w:fldChar w:fldCharType="separate"/>
      </w:r>
      <w:hyperlink w:anchor="_Toc162356977" w:history="1">
        <w:r w:rsidRPr="00160967">
          <w:rPr>
            <w:rStyle w:val="Hyperlink"/>
            <w:noProof/>
          </w:rPr>
          <w:t>Table 1</w:t>
        </w:r>
        <w:r w:rsidRPr="00160967">
          <w:rPr>
            <w:rStyle w:val="Hyperlink"/>
            <w:noProof/>
          </w:rPr>
          <w:noBreakHyphen/>
          <w:t>1</w:t>
        </w:r>
        <w:r>
          <w:rPr>
            <w:rFonts w:asciiTheme="minorHAnsi" w:eastAsiaTheme="minorEastAsia" w:hAnsiTheme="minorHAnsi" w:cstheme="minorBidi"/>
            <w:noProof/>
            <w:spacing w:val="0"/>
            <w:kern w:val="2"/>
            <w:sz w:val="22"/>
            <w:szCs w:val="22"/>
          </w:rPr>
          <w:tab/>
        </w:r>
        <w:r w:rsidRPr="00160967">
          <w:rPr>
            <w:rStyle w:val="Hyperlink"/>
            <w:noProof/>
          </w:rPr>
          <w:t>Report Terminology</w:t>
        </w:r>
        <w:r>
          <w:rPr>
            <w:noProof/>
            <w:webHidden/>
          </w:rPr>
          <w:tab/>
        </w:r>
        <w:r>
          <w:rPr>
            <w:noProof/>
            <w:webHidden/>
          </w:rPr>
          <w:fldChar w:fldCharType="begin"/>
        </w:r>
        <w:r>
          <w:rPr>
            <w:noProof/>
            <w:webHidden/>
          </w:rPr>
          <w:instrText xml:space="preserve"> PAGEREF _Toc162356977 \h </w:instrText>
        </w:r>
        <w:r>
          <w:rPr>
            <w:noProof/>
            <w:webHidden/>
          </w:rPr>
        </w:r>
        <w:r>
          <w:rPr>
            <w:noProof/>
            <w:webHidden/>
          </w:rPr>
          <w:fldChar w:fldCharType="separate"/>
        </w:r>
        <w:r w:rsidR="00187752">
          <w:rPr>
            <w:noProof/>
            <w:webHidden/>
          </w:rPr>
          <w:t>21</w:t>
        </w:r>
        <w:r>
          <w:rPr>
            <w:noProof/>
            <w:webHidden/>
          </w:rPr>
          <w:fldChar w:fldCharType="end"/>
        </w:r>
      </w:hyperlink>
    </w:p>
    <w:p w14:paraId="57E17D79" w14:textId="31A4D082" w:rsidR="00ED20E9" w:rsidRDefault="00485302">
      <w:pPr>
        <w:pStyle w:val="TableofFigures"/>
        <w:rPr>
          <w:rFonts w:asciiTheme="minorHAnsi" w:eastAsiaTheme="minorEastAsia" w:hAnsiTheme="minorHAnsi" w:cstheme="minorBidi"/>
          <w:noProof/>
          <w:spacing w:val="0"/>
          <w:kern w:val="2"/>
          <w:sz w:val="22"/>
          <w:szCs w:val="22"/>
        </w:rPr>
      </w:pPr>
      <w:hyperlink w:anchor="_Toc162356978" w:history="1">
        <w:r w:rsidR="00ED20E9" w:rsidRPr="00160967">
          <w:rPr>
            <w:rStyle w:val="Hyperlink"/>
            <w:noProof/>
          </w:rPr>
          <w:t>Table 1</w:t>
        </w:r>
        <w:r w:rsidR="00ED20E9" w:rsidRPr="00160967">
          <w:rPr>
            <w:rStyle w:val="Hyperlink"/>
            <w:noProof/>
          </w:rPr>
          <w:noBreakHyphen/>
          <w:t>2</w:t>
        </w:r>
        <w:r w:rsidR="00ED20E9">
          <w:rPr>
            <w:rFonts w:asciiTheme="minorHAnsi" w:eastAsiaTheme="minorEastAsia" w:hAnsiTheme="minorHAnsi" w:cstheme="minorBidi"/>
            <w:noProof/>
            <w:spacing w:val="0"/>
            <w:kern w:val="2"/>
            <w:sz w:val="22"/>
            <w:szCs w:val="22"/>
          </w:rPr>
          <w:tab/>
        </w:r>
        <w:r w:rsidR="00ED20E9" w:rsidRPr="00160967">
          <w:rPr>
            <w:rStyle w:val="Hyperlink"/>
            <w:noProof/>
          </w:rPr>
          <w:t>Non-Residential Industry Type Definitions</w:t>
        </w:r>
        <w:r w:rsidR="00ED20E9">
          <w:rPr>
            <w:noProof/>
            <w:webHidden/>
          </w:rPr>
          <w:tab/>
        </w:r>
        <w:r w:rsidR="00ED20E9">
          <w:rPr>
            <w:noProof/>
            <w:webHidden/>
          </w:rPr>
          <w:fldChar w:fldCharType="begin"/>
        </w:r>
        <w:r w:rsidR="00ED20E9">
          <w:rPr>
            <w:noProof/>
            <w:webHidden/>
          </w:rPr>
          <w:instrText xml:space="preserve"> PAGEREF _Toc162356978 \h </w:instrText>
        </w:r>
        <w:r w:rsidR="00ED20E9">
          <w:rPr>
            <w:noProof/>
            <w:webHidden/>
          </w:rPr>
        </w:r>
        <w:r w:rsidR="00ED20E9">
          <w:rPr>
            <w:noProof/>
            <w:webHidden/>
          </w:rPr>
          <w:fldChar w:fldCharType="separate"/>
        </w:r>
        <w:r w:rsidR="00187752">
          <w:rPr>
            <w:noProof/>
            <w:webHidden/>
          </w:rPr>
          <w:t>22</w:t>
        </w:r>
        <w:r w:rsidR="00ED20E9">
          <w:rPr>
            <w:noProof/>
            <w:webHidden/>
          </w:rPr>
          <w:fldChar w:fldCharType="end"/>
        </w:r>
      </w:hyperlink>
    </w:p>
    <w:p w14:paraId="009765A9" w14:textId="1721F45B" w:rsidR="00ED20E9" w:rsidRDefault="00485302">
      <w:pPr>
        <w:pStyle w:val="TableofFigures"/>
        <w:rPr>
          <w:rFonts w:asciiTheme="minorHAnsi" w:eastAsiaTheme="minorEastAsia" w:hAnsiTheme="minorHAnsi" w:cstheme="minorBidi"/>
          <w:noProof/>
          <w:spacing w:val="0"/>
          <w:kern w:val="2"/>
          <w:sz w:val="22"/>
          <w:szCs w:val="22"/>
        </w:rPr>
      </w:pPr>
      <w:hyperlink w:anchor="_Toc162356979" w:history="1">
        <w:r w:rsidR="00ED20E9" w:rsidRPr="00160967">
          <w:rPr>
            <w:rStyle w:val="Hyperlink"/>
            <w:noProof/>
          </w:rPr>
          <w:t>Table 1</w:t>
        </w:r>
        <w:r w:rsidR="00ED20E9" w:rsidRPr="00160967">
          <w:rPr>
            <w:rStyle w:val="Hyperlink"/>
            <w:noProof/>
          </w:rPr>
          <w:noBreakHyphen/>
          <w:t>3</w:t>
        </w:r>
        <w:r w:rsidR="00ED20E9">
          <w:rPr>
            <w:rFonts w:asciiTheme="minorHAnsi" w:eastAsiaTheme="minorEastAsia" w:hAnsiTheme="minorHAnsi" w:cstheme="minorBidi"/>
            <w:noProof/>
            <w:spacing w:val="0"/>
            <w:kern w:val="2"/>
            <w:sz w:val="22"/>
            <w:szCs w:val="22"/>
          </w:rPr>
          <w:tab/>
        </w:r>
        <w:r w:rsidR="00ED20E9" w:rsidRPr="00160967">
          <w:rPr>
            <w:rStyle w:val="Hyperlink"/>
            <w:noProof/>
          </w:rPr>
          <w:t>Non-Residential Customer Size Definitions</w:t>
        </w:r>
        <w:r w:rsidR="00ED20E9">
          <w:rPr>
            <w:noProof/>
            <w:webHidden/>
          </w:rPr>
          <w:tab/>
        </w:r>
        <w:r w:rsidR="00ED20E9">
          <w:rPr>
            <w:noProof/>
            <w:webHidden/>
          </w:rPr>
          <w:fldChar w:fldCharType="begin"/>
        </w:r>
        <w:r w:rsidR="00ED20E9">
          <w:rPr>
            <w:noProof/>
            <w:webHidden/>
          </w:rPr>
          <w:instrText xml:space="preserve"> PAGEREF _Toc162356979 \h </w:instrText>
        </w:r>
        <w:r w:rsidR="00ED20E9">
          <w:rPr>
            <w:noProof/>
            <w:webHidden/>
          </w:rPr>
        </w:r>
        <w:r w:rsidR="00ED20E9">
          <w:rPr>
            <w:noProof/>
            <w:webHidden/>
          </w:rPr>
          <w:fldChar w:fldCharType="separate"/>
        </w:r>
        <w:r w:rsidR="00187752">
          <w:rPr>
            <w:noProof/>
            <w:webHidden/>
          </w:rPr>
          <w:t>22</w:t>
        </w:r>
        <w:r w:rsidR="00ED20E9">
          <w:rPr>
            <w:noProof/>
            <w:webHidden/>
          </w:rPr>
          <w:fldChar w:fldCharType="end"/>
        </w:r>
      </w:hyperlink>
    </w:p>
    <w:p w14:paraId="4B23C655" w14:textId="24122222" w:rsidR="00ED20E9" w:rsidRDefault="00485302">
      <w:pPr>
        <w:pStyle w:val="TableofFigures"/>
        <w:rPr>
          <w:rFonts w:asciiTheme="minorHAnsi" w:eastAsiaTheme="minorEastAsia" w:hAnsiTheme="minorHAnsi" w:cstheme="minorBidi"/>
          <w:noProof/>
          <w:spacing w:val="0"/>
          <w:kern w:val="2"/>
          <w:sz w:val="22"/>
          <w:szCs w:val="22"/>
        </w:rPr>
      </w:pPr>
      <w:hyperlink w:anchor="_Toc162356980" w:history="1">
        <w:r w:rsidR="00ED20E9" w:rsidRPr="00160967">
          <w:rPr>
            <w:rStyle w:val="Hyperlink"/>
            <w:noProof/>
          </w:rPr>
          <w:t>Table 2</w:t>
        </w:r>
        <w:r w:rsidR="00ED20E9" w:rsidRPr="00160967">
          <w:rPr>
            <w:rStyle w:val="Hyperlink"/>
            <w:noProof/>
          </w:rPr>
          <w:noBreakHyphen/>
          <w:t>1</w:t>
        </w:r>
        <w:r w:rsidR="00ED20E9">
          <w:rPr>
            <w:rFonts w:asciiTheme="minorHAnsi" w:eastAsiaTheme="minorEastAsia" w:hAnsiTheme="minorHAnsi" w:cstheme="minorBidi"/>
            <w:noProof/>
            <w:spacing w:val="0"/>
            <w:kern w:val="2"/>
            <w:sz w:val="22"/>
            <w:szCs w:val="22"/>
          </w:rPr>
          <w:tab/>
        </w:r>
        <w:r w:rsidR="00ED20E9" w:rsidRPr="00160967">
          <w:rPr>
            <w:rStyle w:val="Hyperlink"/>
            <w:noProof/>
          </w:rPr>
          <w:t>Explanatory Variables Included in Candidate Regression Models</w:t>
        </w:r>
        <w:r w:rsidR="00ED20E9">
          <w:rPr>
            <w:noProof/>
            <w:webHidden/>
          </w:rPr>
          <w:tab/>
        </w:r>
        <w:r w:rsidR="00ED20E9">
          <w:rPr>
            <w:noProof/>
            <w:webHidden/>
          </w:rPr>
          <w:fldChar w:fldCharType="begin"/>
        </w:r>
        <w:r w:rsidR="00ED20E9">
          <w:rPr>
            <w:noProof/>
            <w:webHidden/>
          </w:rPr>
          <w:instrText xml:space="preserve"> PAGEREF _Toc162356980 \h </w:instrText>
        </w:r>
        <w:r w:rsidR="00ED20E9">
          <w:rPr>
            <w:noProof/>
            <w:webHidden/>
          </w:rPr>
        </w:r>
        <w:r w:rsidR="00ED20E9">
          <w:rPr>
            <w:noProof/>
            <w:webHidden/>
          </w:rPr>
          <w:fldChar w:fldCharType="separate"/>
        </w:r>
        <w:r w:rsidR="00187752">
          <w:rPr>
            <w:noProof/>
            <w:webHidden/>
          </w:rPr>
          <w:t>27</w:t>
        </w:r>
        <w:r w:rsidR="00ED20E9">
          <w:rPr>
            <w:noProof/>
            <w:webHidden/>
          </w:rPr>
          <w:fldChar w:fldCharType="end"/>
        </w:r>
      </w:hyperlink>
    </w:p>
    <w:p w14:paraId="367C7EBA" w14:textId="2991B6E0" w:rsidR="00ED20E9" w:rsidRDefault="00485302">
      <w:pPr>
        <w:pStyle w:val="TableofFigures"/>
        <w:rPr>
          <w:rFonts w:asciiTheme="minorHAnsi" w:eastAsiaTheme="minorEastAsia" w:hAnsiTheme="minorHAnsi" w:cstheme="minorBidi"/>
          <w:noProof/>
          <w:spacing w:val="0"/>
          <w:kern w:val="2"/>
          <w:sz w:val="22"/>
          <w:szCs w:val="22"/>
        </w:rPr>
      </w:pPr>
      <w:hyperlink w:anchor="_Toc162356981" w:history="1">
        <w:r w:rsidR="00ED20E9" w:rsidRPr="00160967">
          <w:rPr>
            <w:rStyle w:val="Hyperlink"/>
            <w:noProof/>
          </w:rPr>
          <w:t>Table 2</w:t>
        </w:r>
        <w:r w:rsidR="00ED20E9" w:rsidRPr="00160967">
          <w:rPr>
            <w:rStyle w:val="Hyperlink"/>
            <w:noProof/>
          </w:rPr>
          <w:noBreakHyphen/>
          <w:t>2</w:t>
        </w:r>
        <w:r w:rsidR="00ED20E9">
          <w:rPr>
            <w:rFonts w:asciiTheme="minorHAnsi" w:eastAsiaTheme="minorEastAsia" w:hAnsiTheme="minorHAnsi" w:cstheme="minorBidi"/>
            <w:noProof/>
            <w:spacing w:val="0"/>
            <w:kern w:val="2"/>
            <w:sz w:val="22"/>
            <w:szCs w:val="22"/>
          </w:rPr>
          <w:tab/>
        </w:r>
        <w:r w:rsidR="00ED20E9" w:rsidRPr="00160967">
          <w:rPr>
            <w:rStyle w:val="Hyperlink"/>
            <w:noProof/>
          </w:rPr>
          <w:t>Example: SCE Ex-Ante Impact Degradation Shape by Product</w:t>
        </w:r>
        <w:r w:rsidR="00ED20E9">
          <w:rPr>
            <w:noProof/>
            <w:webHidden/>
          </w:rPr>
          <w:tab/>
        </w:r>
        <w:r w:rsidR="00ED20E9">
          <w:rPr>
            <w:noProof/>
            <w:webHidden/>
          </w:rPr>
          <w:fldChar w:fldCharType="begin"/>
        </w:r>
        <w:r w:rsidR="00ED20E9">
          <w:rPr>
            <w:noProof/>
            <w:webHidden/>
          </w:rPr>
          <w:instrText xml:space="preserve"> PAGEREF _Toc162356981 \h </w:instrText>
        </w:r>
        <w:r w:rsidR="00ED20E9">
          <w:rPr>
            <w:noProof/>
            <w:webHidden/>
          </w:rPr>
        </w:r>
        <w:r w:rsidR="00ED20E9">
          <w:rPr>
            <w:noProof/>
            <w:webHidden/>
          </w:rPr>
          <w:fldChar w:fldCharType="separate"/>
        </w:r>
        <w:r w:rsidR="00187752">
          <w:rPr>
            <w:noProof/>
            <w:webHidden/>
          </w:rPr>
          <w:t>35</w:t>
        </w:r>
        <w:r w:rsidR="00ED20E9">
          <w:rPr>
            <w:noProof/>
            <w:webHidden/>
          </w:rPr>
          <w:fldChar w:fldCharType="end"/>
        </w:r>
      </w:hyperlink>
    </w:p>
    <w:p w14:paraId="61166E53" w14:textId="5FBC5319" w:rsidR="00ED20E9" w:rsidRDefault="00485302">
      <w:pPr>
        <w:pStyle w:val="TableofFigures"/>
        <w:rPr>
          <w:rFonts w:asciiTheme="minorHAnsi" w:eastAsiaTheme="minorEastAsia" w:hAnsiTheme="minorHAnsi" w:cstheme="minorBidi"/>
          <w:noProof/>
          <w:spacing w:val="0"/>
          <w:kern w:val="2"/>
          <w:sz w:val="22"/>
          <w:szCs w:val="22"/>
        </w:rPr>
      </w:pPr>
      <w:hyperlink w:anchor="_Toc162356982" w:history="1">
        <w:r w:rsidR="00ED20E9" w:rsidRPr="00160967">
          <w:rPr>
            <w:rStyle w:val="Hyperlink"/>
            <w:noProof/>
          </w:rPr>
          <w:t>Table 3</w:t>
        </w:r>
        <w:r w:rsidR="00ED20E9" w:rsidRPr="00160967">
          <w:rPr>
            <w:rStyle w:val="Hyperlink"/>
            <w:noProof/>
          </w:rPr>
          <w:noBreakHyphen/>
          <w:t>1</w:t>
        </w:r>
        <w:r w:rsidR="00ED20E9">
          <w:rPr>
            <w:rFonts w:asciiTheme="minorHAnsi" w:eastAsiaTheme="minorEastAsia" w:hAnsiTheme="minorHAnsi" w:cstheme="minorBidi"/>
            <w:noProof/>
            <w:spacing w:val="0"/>
            <w:kern w:val="2"/>
            <w:sz w:val="22"/>
            <w:szCs w:val="22"/>
          </w:rPr>
          <w:tab/>
        </w:r>
        <w:r w:rsidR="00ED20E9" w:rsidRPr="00160967">
          <w:rPr>
            <w:rStyle w:val="Hyperlink"/>
            <w:noProof/>
          </w:rPr>
          <w:t>Statewide CBP Impacts Summary, Average Summer Event Day PY2023</w:t>
        </w:r>
        <w:r w:rsidR="00ED20E9">
          <w:rPr>
            <w:noProof/>
            <w:webHidden/>
          </w:rPr>
          <w:tab/>
        </w:r>
        <w:r w:rsidR="00ED20E9">
          <w:rPr>
            <w:noProof/>
            <w:webHidden/>
          </w:rPr>
          <w:fldChar w:fldCharType="begin"/>
        </w:r>
        <w:r w:rsidR="00ED20E9">
          <w:rPr>
            <w:noProof/>
            <w:webHidden/>
          </w:rPr>
          <w:instrText xml:space="preserve"> PAGEREF _Toc162356982 \h </w:instrText>
        </w:r>
        <w:r w:rsidR="00ED20E9">
          <w:rPr>
            <w:noProof/>
            <w:webHidden/>
          </w:rPr>
        </w:r>
        <w:r w:rsidR="00ED20E9">
          <w:rPr>
            <w:noProof/>
            <w:webHidden/>
          </w:rPr>
          <w:fldChar w:fldCharType="separate"/>
        </w:r>
        <w:r w:rsidR="00187752">
          <w:rPr>
            <w:noProof/>
            <w:webHidden/>
          </w:rPr>
          <w:t>2</w:t>
        </w:r>
        <w:r w:rsidR="00ED20E9">
          <w:rPr>
            <w:noProof/>
            <w:webHidden/>
          </w:rPr>
          <w:fldChar w:fldCharType="end"/>
        </w:r>
      </w:hyperlink>
    </w:p>
    <w:p w14:paraId="34934E4E" w14:textId="0BF0A41C" w:rsidR="00ED20E9" w:rsidRDefault="00485302">
      <w:pPr>
        <w:pStyle w:val="TableofFigures"/>
        <w:rPr>
          <w:rFonts w:asciiTheme="minorHAnsi" w:eastAsiaTheme="minorEastAsia" w:hAnsiTheme="minorHAnsi" w:cstheme="minorBidi"/>
          <w:noProof/>
          <w:spacing w:val="0"/>
          <w:kern w:val="2"/>
          <w:sz w:val="22"/>
          <w:szCs w:val="22"/>
        </w:rPr>
      </w:pPr>
      <w:hyperlink w:anchor="_Toc162356983" w:history="1">
        <w:r w:rsidR="00ED20E9" w:rsidRPr="00160967">
          <w:rPr>
            <w:rStyle w:val="Hyperlink"/>
            <w:noProof/>
          </w:rPr>
          <w:t>Table 3</w:t>
        </w:r>
        <w:r w:rsidR="00ED20E9" w:rsidRPr="00160967">
          <w:rPr>
            <w:rStyle w:val="Hyperlink"/>
            <w:noProof/>
          </w:rPr>
          <w:noBreakHyphen/>
          <w:t>2</w:t>
        </w:r>
        <w:r w:rsidR="00ED20E9">
          <w:rPr>
            <w:rFonts w:asciiTheme="minorHAnsi" w:eastAsiaTheme="minorEastAsia" w:hAnsiTheme="minorHAnsi" w:cstheme="minorBidi"/>
            <w:noProof/>
            <w:spacing w:val="0"/>
            <w:kern w:val="2"/>
            <w:sz w:val="22"/>
            <w:szCs w:val="22"/>
          </w:rPr>
          <w:tab/>
        </w:r>
        <w:r w:rsidR="00ED20E9" w:rsidRPr="00160967">
          <w:rPr>
            <w:rStyle w:val="Hyperlink"/>
            <w:noProof/>
          </w:rPr>
          <w:t>Statewide CBP Delivery Performance PY2023</w:t>
        </w:r>
        <w:r w:rsidR="00ED20E9">
          <w:rPr>
            <w:noProof/>
            <w:webHidden/>
          </w:rPr>
          <w:tab/>
        </w:r>
        <w:r w:rsidR="00ED20E9">
          <w:rPr>
            <w:noProof/>
            <w:webHidden/>
          </w:rPr>
          <w:fldChar w:fldCharType="begin"/>
        </w:r>
        <w:r w:rsidR="00ED20E9">
          <w:rPr>
            <w:noProof/>
            <w:webHidden/>
          </w:rPr>
          <w:instrText xml:space="preserve"> PAGEREF _Toc162356983 \h </w:instrText>
        </w:r>
        <w:r w:rsidR="00ED20E9">
          <w:rPr>
            <w:noProof/>
            <w:webHidden/>
          </w:rPr>
        </w:r>
        <w:r w:rsidR="00ED20E9">
          <w:rPr>
            <w:noProof/>
            <w:webHidden/>
          </w:rPr>
          <w:fldChar w:fldCharType="separate"/>
        </w:r>
        <w:r w:rsidR="00187752">
          <w:rPr>
            <w:noProof/>
            <w:webHidden/>
          </w:rPr>
          <w:t>2</w:t>
        </w:r>
        <w:r w:rsidR="00ED20E9">
          <w:rPr>
            <w:noProof/>
            <w:webHidden/>
          </w:rPr>
          <w:fldChar w:fldCharType="end"/>
        </w:r>
      </w:hyperlink>
    </w:p>
    <w:p w14:paraId="122FCC3F" w14:textId="5A5983CC" w:rsidR="00ED20E9" w:rsidRDefault="00485302">
      <w:pPr>
        <w:pStyle w:val="TableofFigures"/>
        <w:rPr>
          <w:rFonts w:asciiTheme="minorHAnsi" w:eastAsiaTheme="minorEastAsia" w:hAnsiTheme="minorHAnsi" w:cstheme="minorBidi"/>
          <w:noProof/>
          <w:spacing w:val="0"/>
          <w:kern w:val="2"/>
          <w:sz w:val="22"/>
          <w:szCs w:val="22"/>
        </w:rPr>
      </w:pPr>
      <w:hyperlink w:anchor="_Toc162356984" w:history="1">
        <w:r w:rsidR="00ED20E9" w:rsidRPr="00160967">
          <w:rPr>
            <w:rStyle w:val="Hyperlink"/>
            <w:noProof/>
          </w:rPr>
          <w:t>Table 3</w:t>
        </w:r>
        <w:r w:rsidR="00ED20E9" w:rsidRPr="00160967">
          <w:rPr>
            <w:rStyle w:val="Hyperlink"/>
            <w:noProof/>
          </w:rPr>
          <w:noBreakHyphen/>
          <w:t>3</w:t>
        </w:r>
        <w:r w:rsidR="00ED20E9">
          <w:rPr>
            <w:rFonts w:asciiTheme="minorHAnsi" w:eastAsiaTheme="minorEastAsia" w:hAnsiTheme="minorHAnsi" w:cstheme="minorBidi"/>
            <w:noProof/>
            <w:spacing w:val="0"/>
            <w:kern w:val="2"/>
            <w:sz w:val="22"/>
            <w:szCs w:val="22"/>
          </w:rPr>
          <w:tab/>
        </w:r>
        <w:r w:rsidR="00ED20E9" w:rsidRPr="00160967">
          <w:rPr>
            <w:rStyle w:val="Hyperlink"/>
            <w:noProof/>
          </w:rPr>
          <w:t>Statewide CBP: 2024-2034 Load Impact Forecast, August Peak Day</w:t>
        </w:r>
        <w:r w:rsidR="00ED20E9">
          <w:rPr>
            <w:noProof/>
            <w:webHidden/>
          </w:rPr>
          <w:tab/>
        </w:r>
        <w:r w:rsidR="00ED20E9">
          <w:rPr>
            <w:noProof/>
            <w:webHidden/>
          </w:rPr>
          <w:fldChar w:fldCharType="begin"/>
        </w:r>
        <w:r w:rsidR="00ED20E9">
          <w:rPr>
            <w:noProof/>
            <w:webHidden/>
          </w:rPr>
          <w:instrText xml:space="preserve"> PAGEREF _Toc162356984 \h </w:instrText>
        </w:r>
        <w:r w:rsidR="00ED20E9">
          <w:rPr>
            <w:noProof/>
            <w:webHidden/>
          </w:rPr>
        </w:r>
        <w:r w:rsidR="00ED20E9">
          <w:rPr>
            <w:noProof/>
            <w:webHidden/>
          </w:rPr>
          <w:fldChar w:fldCharType="separate"/>
        </w:r>
        <w:r w:rsidR="00187752">
          <w:rPr>
            <w:noProof/>
            <w:webHidden/>
          </w:rPr>
          <w:t>4</w:t>
        </w:r>
        <w:r w:rsidR="00ED20E9">
          <w:rPr>
            <w:noProof/>
            <w:webHidden/>
          </w:rPr>
          <w:fldChar w:fldCharType="end"/>
        </w:r>
      </w:hyperlink>
    </w:p>
    <w:p w14:paraId="4EBB526B" w14:textId="334482FF" w:rsidR="00ED20E9" w:rsidRDefault="00485302">
      <w:pPr>
        <w:pStyle w:val="TableofFigures"/>
        <w:rPr>
          <w:rFonts w:asciiTheme="minorHAnsi" w:eastAsiaTheme="minorEastAsia" w:hAnsiTheme="minorHAnsi" w:cstheme="minorBidi"/>
          <w:noProof/>
          <w:spacing w:val="0"/>
          <w:kern w:val="2"/>
          <w:sz w:val="22"/>
          <w:szCs w:val="22"/>
        </w:rPr>
      </w:pPr>
      <w:hyperlink w:anchor="_Toc162356985" w:history="1">
        <w:r w:rsidR="00ED20E9" w:rsidRPr="00160967">
          <w:rPr>
            <w:rStyle w:val="Hyperlink"/>
            <w:noProof/>
          </w:rPr>
          <w:t>Table 3</w:t>
        </w:r>
        <w:r w:rsidR="00ED20E9" w:rsidRPr="00160967">
          <w:rPr>
            <w:rStyle w:val="Hyperlink"/>
            <w:noProof/>
          </w:rPr>
          <w:noBreakHyphen/>
          <w:t>4</w:t>
        </w:r>
        <w:r w:rsidR="00ED20E9">
          <w:rPr>
            <w:rFonts w:asciiTheme="minorHAnsi" w:eastAsiaTheme="minorEastAsia" w:hAnsiTheme="minorHAnsi" w:cstheme="minorBidi"/>
            <w:noProof/>
            <w:spacing w:val="0"/>
            <w:kern w:val="2"/>
            <w:sz w:val="22"/>
            <w:szCs w:val="22"/>
          </w:rPr>
          <w:tab/>
        </w:r>
        <w:r w:rsidR="00ED20E9" w:rsidRPr="00160967">
          <w:rPr>
            <w:rStyle w:val="Hyperlink"/>
            <w:noProof/>
          </w:rPr>
          <w:t>Statewide CBP: 2024-2034 Enrollment Forecast, August Peak Day</w:t>
        </w:r>
        <w:r w:rsidR="00ED20E9">
          <w:rPr>
            <w:noProof/>
            <w:webHidden/>
          </w:rPr>
          <w:tab/>
        </w:r>
        <w:r w:rsidR="00ED20E9">
          <w:rPr>
            <w:noProof/>
            <w:webHidden/>
          </w:rPr>
          <w:fldChar w:fldCharType="begin"/>
        </w:r>
        <w:r w:rsidR="00ED20E9">
          <w:rPr>
            <w:noProof/>
            <w:webHidden/>
          </w:rPr>
          <w:instrText xml:space="preserve"> PAGEREF _Toc162356985 \h </w:instrText>
        </w:r>
        <w:r w:rsidR="00ED20E9">
          <w:rPr>
            <w:noProof/>
            <w:webHidden/>
          </w:rPr>
        </w:r>
        <w:r w:rsidR="00ED20E9">
          <w:rPr>
            <w:noProof/>
            <w:webHidden/>
          </w:rPr>
          <w:fldChar w:fldCharType="separate"/>
        </w:r>
        <w:r w:rsidR="00187752">
          <w:rPr>
            <w:noProof/>
            <w:webHidden/>
          </w:rPr>
          <w:t>4</w:t>
        </w:r>
        <w:r w:rsidR="00ED20E9">
          <w:rPr>
            <w:noProof/>
            <w:webHidden/>
          </w:rPr>
          <w:fldChar w:fldCharType="end"/>
        </w:r>
      </w:hyperlink>
    </w:p>
    <w:p w14:paraId="0355C24B" w14:textId="61E1923C" w:rsidR="00ED20E9" w:rsidRDefault="00485302">
      <w:pPr>
        <w:pStyle w:val="TableofFigures"/>
        <w:rPr>
          <w:rFonts w:asciiTheme="minorHAnsi" w:eastAsiaTheme="minorEastAsia" w:hAnsiTheme="minorHAnsi" w:cstheme="minorBidi"/>
          <w:noProof/>
          <w:spacing w:val="0"/>
          <w:kern w:val="2"/>
          <w:sz w:val="22"/>
          <w:szCs w:val="22"/>
        </w:rPr>
      </w:pPr>
      <w:hyperlink w:anchor="_Toc162356986" w:history="1">
        <w:r w:rsidR="00ED20E9" w:rsidRPr="00160967">
          <w:rPr>
            <w:rStyle w:val="Hyperlink"/>
            <w:noProof/>
          </w:rPr>
          <w:t>Table 3</w:t>
        </w:r>
        <w:r w:rsidR="00ED20E9" w:rsidRPr="00160967">
          <w:rPr>
            <w:rStyle w:val="Hyperlink"/>
            <w:noProof/>
          </w:rPr>
          <w:noBreakHyphen/>
          <w:t>5</w:t>
        </w:r>
        <w:r w:rsidR="00ED20E9">
          <w:rPr>
            <w:rFonts w:asciiTheme="minorHAnsi" w:eastAsiaTheme="minorEastAsia" w:hAnsiTheme="minorHAnsi" w:cstheme="minorBidi"/>
            <w:noProof/>
            <w:spacing w:val="0"/>
            <w:kern w:val="2"/>
            <w:sz w:val="22"/>
            <w:szCs w:val="22"/>
          </w:rPr>
          <w:tab/>
        </w:r>
        <w:r w:rsidR="00ED20E9" w:rsidRPr="00160967">
          <w:rPr>
            <w:rStyle w:val="Hyperlink"/>
            <w:noProof/>
          </w:rPr>
          <w:t>Statewide CBP: RA Window Ex-Ante Impacts, August Peak Day, 2024</w:t>
        </w:r>
        <w:r w:rsidR="00ED20E9">
          <w:rPr>
            <w:noProof/>
            <w:webHidden/>
          </w:rPr>
          <w:tab/>
        </w:r>
        <w:r w:rsidR="00ED20E9">
          <w:rPr>
            <w:noProof/>
            <w:webHidden/>
          </w:rPr>
          <w:fldChar w:fldCharType="begin"/>
        </w:r>
        <w:r w:rsidR="00ED20E9">
          <w:rPr>
            <w:noProof/>
            <w:webHidden/>
          </w:rPr>
          <w:instrText xml:space="preserve"> PAGEREF _Toc162356986 \h </w:instrText>
        </w:r>
        <w:r w:rsidR="00ED20E9">
          <w:rPr>
            <w:noProof/>
            <w:webHidden/>
          </w:rPr>
        </w:r>
        <w:r w:rsidR="00ED20E9">
          <w:rPr>
            <w:noProof/>
            <w:webHidden/>
          </w:rPr>
          <w:fldChar w:fldCharType="separate"/>
        </w:r>
        <w:r w:rsidR="00187752">
          <w:rPr>
            <w:noProof/>
            <w:webHidden/>
          </w:rPr>
          <w:t>4</w:t>
        </w:r>
        <w:r w:rsidR="00ED20E9">
          <w:rPr>
            <w:noProof/>
            <w:webHidden/>
          </w:rPr>
          <w:fldChar w:fldCharType="end"/>
        </w:r>
      </w:hyperlink>
    </w:p>
    <w:p w14:paraId="0C0B6E8C" w14:textId="03901D1C" w:rsidR="00ED20E9" w:rsidRDefault="00485302">
      <w:pPr>
        <w:pStyle w:val="TableofFigures"/>
        <w:rPr>
          <w:rFonts w:asciiTheme="minorHAnsi" w:eastAsiaTheme="minorEastAsia" w:hAnsiTheme="minorHAnsi" w:cstheme="minorBidi"/>
          <w:noProof/>
          <w:spacing w:val="0"/>
          <w:kern w:val="2"/>
          <w:sz w:val="22"/>
          <w:szCs w:val="22"/>
        </w:rPr>
      </w:pPr>
      <w:hyperlink w:anchor="_Toc162356987" w:history="1">
        <w:r w:rsidR="00ED20E9" w:rsidRPr="00160967">
          <w:rPr>
            <w:rStyle w:val="Hyperlink"/>
            <w:noProof/>
          </w:rPr>
          <w:t>Table 4</w:t>
        </w:r>
        <w:r w:rsidR="00ED20E9" w:rsidRPr="00160967">
          <w:rPr>
            <w:rStyle w:val="Hyperlink"/>
            <w:noProof/>
          </w:rPr>
          <w:noBreakHyphen/>
          <w:t>1</w:t>
        </w:r>
        <w:r w:rsidR="00ED20E9">
          <w:rPr>
            <w:rFonts w:asciiTheme="minorHAnsi" w:eastAsiaTheme="minorEastAsia" w:hAnsiTheme="minorHAnsi" w:cstheme="minorBidi"/>
            <w:noProof/>
            <w:spacing w:val="0"/>
            <w:kern w:val="2"/>
            <w:sz w:val="22"/>
            <w:szCs w:val="22"/>
          </w:rPr>
          <w:tab/>
        </w:r>
        <w:r w:rsidR="00ED20E9" w:rsidRPr="00160967">
          <w:rPr>
            <w:rStyle w:val="Hyperlink"/>
            <w:noProof/>
          </w:rPr>
          <w:t>PG&amp;E Monthly Nominations</w:t>
        </w:r>
        <w:r w:rsidR="00ED20E9">
          <w:rPr>
            <w:noProof/>
            <w:webHidden/>
          </w:rPr>
          <w:tab/>
        </w:r>
        <w:r w:rsidR="00ED20E9">
          <w:rPr>
            <w:noProof/>
            <w:webHidden/>
          </w:rPr>
          <w:fldChar w:fldCharType="begin"/>
        </w:r>
        <w:r w:rsidR="00ED20E9">
          <w:rPr>
            <w:noProof/>
            <w:webHidden/>
          </w:rPr>
          <w:instrText xml:space="preserve"> PAGEREF _Toc162356987 \h </w:instrText>
        </w:r>
        <w:r w:rsidR="00ED20E9">
          <w:rPr>
            <w:noProof/>
            <w:webHidden/>
          </w:rPr>
        </w:r>
        <w:r w:rsidR="00ED20E9">
          <w:rPr>
            <w:noProof/>
            <w:webHidden/>
          </w:rPr>
          <w:fldChar w:fldCharType="separate"/>
        </w:r>
        <w:r w:rsidR="00187752">
          <w:rPr>
            <w:noProof/>
            <w:webHidden/>
          </w:rPr>
          <w:t>10</w:t>
        </w:r>
        <w:r w:rsidR="00ED20E9">
          <w:rPr>
            <w:noProof/>
            <w:webHidden/>
          </w:rPr>
          <w:fldChar w:fldCharType="end"/>
        </w:r>
      </w:hyperlink>
    </w:p>
    <w:p w14:paraId="2D9CA649" w14:textId="49438C0B" w:rsidR="00ED20E9" w:rsidRDefault="00485302">
      <w:pPr>
        <w:pStyle w:val="TableofFigures"/>
        <w:rPr>
          <w:rFonts w:asciiTheme="minorHAnsi" w:eastAsiaTheme="minorEastAsia" w:hAnsiTheme="minorHAnsi" w:cstheme="minorBidi"/>
          <w:noProof/>
          <w:spacing w:val="0"/>
          <w:kern w:val="2"/>
          <w:sz w:val="22"/>
          <w:szCs w:val="22"/>
        </w:rPr>
      </w:pPr>
      <w:hyperlink w:anchor="_Toc162356988" w:history="1">
        <w:r w:rsidR="00ED20E9" w:rsidRPr="00160967">
          <w:rPr>
            <w:rStyle w:val="Hyperlink"/>
            <w:noProof/>
          </w:rPr>
          <w:t>Table 4</w:t>
        </w:r>
        <w:r w:rsidR="00ED20E9" w:rsidRPr="00160967">
          <w:rPr>
            <w:rStyle w:val="Hyperlink"/>
            <w:noProof/>
          </w:rPr>
          <w:noBreakHyphen/>
          <w:t>2</w:t>
        </w:r>
        <w:r w:rsidR="00ED20E9">
          <w:rPr>
            <w:rFonts w:asciiTheme="minorHAnsi" w:eastAsiaTheme="minorEastAsia" w:hAnsiTheme="minorHAnsi" w:cstheme="minorBidi"/>
            <w:noProof/>
            <w:spacing w:val="0"/>
            <w:kern w:val="2"/>
            <w:sz w:val="22"/>
            <w:szCs w:val="22"/>
          </w:rPr>
          <w:tab/>
        </w:r>
        <w:r w:rsidR="00ED20E9" w:rsidRPr="00160967">
          <w:rPr>
            <w:rStyle w:val="Hyperlink"/>
            <w:noProof/>
          </w:rPr>
          <w:t>PG&amp;E Non-Residential Enrollment</w:t>
        </w:r>
        <w:r w:rsidR="00ED20E9">
          <w:rPr>
            <w:noProof/>
            <w:webHidden/>
          </w:rPr>
          <w:tab/>
        </w:r>
        <w:r w:rsidR="00ED20E9">
          <w:rPr>
            <w:noProof/>
            <w:webHidden/>
          </w:rPr>
          <w:fldChar w:fldCharType="begin"/>
        </w:r>
        <w:r w:rsidR="00ED20E9">
          <w:rPr>
            <w:noProof/>
            <w:webHidden/>
          </w:rPr>
          <w:instrText xml:space="preserve"> PAGEREF _Toc162356988 \h </w:instrText>
        </w:r>
        <w:r w:rsidR="00ED20E9">
          <w:rPr>
            <w:noProof/>
            <w:webHidden/>
          </w:rPr>
        </w:r>
        <w:r w:rsidR="00ED20E9">
          <w:rPr>
            <w:noProof/>
            <w:webHidden/>
          </w:rPr>
          <w:fldChar w:fldCharType="separate"/>
        </w:r>
        <w:r w:rsidR="00187752">
          <w:rPr>
            <w:noProof/>
            <w:webHidden/>
          </w:rPr>
          <w:t>10</w:t>
        </w:r>
        <w:r w:rsidR="00ED20E9">
          <w:rPr>
            <w:noProof/>
            <w:webHidden/>
          </w:rPr>
          <w:fldChar w:fldCharType="end"/>
        </w:r>
      </w:hyperlink>
    </w:p>
    <w:p w14:paraId="6DA4058D" w14:textId="6D73C0A3" w:rsidR="00ED20E9" w:rsidRDefault="00485302">
      <w:pPr>
        <w:pStyle w:val="TableofFigures"/>
        <w:rPr>
          <w:rFonts w:asciiTheme="minorHAnsi" w:eastAsiaTheme="minorEastAsia" w:hAnsiTheme="minorHAnsi" w:cstheme="minorBidi"/>
          <w:noProof/>
          <w:spacing w:val="0"/>
          <w:kern w:val="2"/>
          <w:sz w:val="22"/>
          <w:szCs w:val="22"/>
        </w:rPr>
      </w:pPr>
      <w:hyperlink w:anchor="_Toc162356989" w:history="1">
        <w:r w:rsidR="00ED20E9" w:rsidRPr="00160967">
          <w:rPr>
            <w:rStyle w:val="Hyperlink"/>
            <w:noProof/>
          </w:rPr>
          <w:t>Table 4</w:t>
        </w:r>
        <w:r w:rsidR="00ED20E9" w:rsidRPr="00160967">
          <w:rPr>
            <w:rStyle w:val="Hyperlink"/>
            <w:noProof/>
          </w:rPr>
          <w:noBreakHyphen/>
          <w:t>3</w:t>
        </w:r>
        <w:r w:rsidR="00ED20E9">
          <w:rPr>
            <w:rFonts w:asciiTheme="minorHAnsi" w:eastAsiaTheme="minorEastAsia" w:hAnsiTheme="minorHAnsi" w:cstheme="minorBidi"/>
            <w:noProof/>
            <w:spacing w:val="0"/>
            <w:kern w:val="2"/>
            <w:sz w:val="22"/>
            <w:szCs w:val="22"/>
          </w:rPr>
          <w:tab/>
        </w:r>
        <w:r w:rsidR="00ED20E9" w:rsidRPr="00160967">
          <w:rPr>
            <w:rStyle w:val="Hyperlink"/>
            <w:noProof/>
          </w:rPr>
          <w:t>PG&amp;E Event Summary</w:t>
        </w:r>
        <w:r w:rsidR="00ED20E9">
          <w:rPr>
            <w:noProof/>
            <w:webHidden/>
          </w:rPr>
          <w:tab/>
        </w:r>
        <w:r w:rsidR="00ED20E9">
          <w:rPr>
            <w:noProof/>
            <w:webHidden/>
          </w:rPr>
          <w:fldChar w:fldCharType="begin"/>
        </w:r>
        <w:r w:rsidR="00ED20E9">
          <w:rPr>
            <w:noProof/>
            <w:webHidden/>
          </w:rPr>
          <w:instrText xml:space="preserve"> PAGEREF _Toc162356989 \h </w:instrText>
        </w:r>
        <w:r w:rsidR="00ED20E9">
          <w:rPr>
            <w:noProof/>
            <w:webHidden/>
          </w:rPr>
        </w:r>
        <w:r w:rsidR="00ED20E9">
          <w:rPr>
            <w:noProof/>
            <w:webHidden/>
          </w:rPr>
          <w:fldChar w:fldCharType="separate"/>
        </w:r>
        <w:r w:rsidR="00187752">
          <w:rPr>
            <w:noProof/>
            <w:webHidden/>
          </w:rPr>
          <w:t>12</w:t>
        </w:r>
        <w:r w:rsidR="00ED20E9">
          <w:rPr>
            <w:noProof/>
            <w:webHidden/>
          </w:rPr>
          <w:fldChar w:fldCharType="end"/>
        </w:r>
      </w:hyperlink>
    </w:p>
    <w:p w14:paraId="4875D38E" w14:textId="2965C08D" w:rsidR="00ED20E9" w:rsidRDefault="00485302">
      <w:pPr>
        <w:pStyle w:val="TableofFigures"/>
        <w:rPr>
          <w:rFonts w:asciiTheme="minorHAnsi" w:eastAsiaTheme="minorEastAsia" w:hAnsiTheme="minorHAnsi" w:cstheme="minorBidi"/>
          <w:noProof/>
          <w:spacing w:val="0"/>
          <w:kern w:val="2"/>
          <w:sz w:val="22"/>
          <w:szCs w:val="22"/>
        </w:rPr>
      </w:pPr>
      <w:hyperlink w:anchor="_Toc162356990" w:history="1">
        <w:r w:rsidR="00ED20E9" w:rsidRPr="00160967">
          <w:rPr>
            <w:rStyle w:val="Hyperlink"/>
            <w:noProof/>
          </w:rPr>
          <w:t>Table 4</w:t>
        </w:r>
        <w:r w:rsidR="00ED20E9" w:rsidRPr="00160967">
          <w:rPr>
            <w:rStyle w:val="Hyperlink"/>
            <w:noProof/>
          </w:rPr>
          <w:noBreakHyphen/>
          <w:t>4</w:t>
        </w:r>
        <w:r w:rsidR="00ED20E9">
          <w:rPr>
            <w:rFonts w:asciiTheme="minorHAnsi" w:eastAsiaTheme="minorEastAsia" w:hAnsiTheme="minorHAnsi" w:cstheme="minorBidi"/>
            <w:noProof/>
            <w:spacing w:val="0"/>
            <w:kern w:val="2"/>
            <w:sz w:val="22"/>
            <w:szCs w:val="22"/>
          </w:rPr>
          <w:tab/>
        </w:r>
        <w:r w:rsidR="00ED20E9" w:rsidRPr="00160967">
          <w:rPr>
            <w:rStyle w:val="Hyperlink"/>
            <w:noProof/>
          </w:rPr>
          <w:t>PG&amp;E Impacts Summary, Average Event Day PY2023</w:t>
        </w:r>
        <w:r w:rsidR="00ED20E9">
          <w:rPr>
            <w:noProof/>
            <w:webHidden/>
          </w:rPr>
          <w:tab/>
        </w:r>
        <w:r w:rsidR="00ED20E9">
          <w:rPr>
            <w:noProof/>
            <w:webHidden/>
          </w:rPr>
          <w:fldChar w:fldCharType="begin"/>
        </w:r>
        <w:r w:rsidR="00ED20E9">
          <w:rPr>
            <w:noProof/>
            <w:webHidden/>
          </w:rPr>
          <w:instrText xml:space="preserve"> PAGEREF _Toc162356990 \h </w:instrText>
        </w:r>
        <w:r w:rsidR="00ED20E9">
          <w:rPr>
            <w:noProof/>
            <w:webHidden/>
          </w:rPr>
        </w:r>
        <w:r w:rsidR="00ED20E9">
          <w:rPr>
            <w:noProof/>
            <w:webHidden/>
          </w:rPr>
          <w:fldChar w:fldCharType="separate"/>
        </w:r>
        <w:r w:rsidR="00187752">
          <w:rPr>
            <w:noProof/>
            <w:webHidden/>
          </w:rPr>
          <w:t>13</w:t>
        </w:r>
        <w:r w:rsidR="00ED20E9">
          <w:rPr>
            <w:noProof/>
            <w:webHidden/>
          </w:rPr>
          <w:fldChar w:fldCharType="end"/>
        </w:r>
      </w:hyperlink>
    </w:p>
    <w:p w14:paraId="6B41C6A0" w14:textId="60CBCC4D" w:rsidR="00ED20E9" w:rsidRDefault="00485302">
      <w:pPr>
        <w:pStyle w:val="TableofFigures"/>
        <w:rPr>
          <w:rFonts w:asciiTheme="minorHAnsi" w:eastAsiaTheme="minorEastAsia" w:hAnsiTheme="minorHAnsi" w:cstheme="minorBidi"/>
          <w:noProof/>
          <w:spacing w:val="0"/>
          <w:kern w:val="2"/>
          <w:sz w:val="22"/>
          <w:szCs w:val="22"/>
        </w:rPr>
      </w:pPr>
      <w:hyperlink w:anchor="_Toc162356991" w:history="1">
        <w:r w:rsidR="00ED20E9" w:rsidRPr="00160967">
          <w:rPr>
            <w:rStyle w:val="Hyperlink"/>
            <w:noProof/>
          </w:rPr>
          <w:t>Table 4</w:t>
        </w:r>
        <w:r w:rsidR="00ED20E9" w:rsidRPr="00160967">
          <w:rPr>
            <w:rStyle w:val="Hyperlink"/>
            <w:noProof/>
          </w:rPr>
          <w:noBreakHyphen/>
          <w:t>5</w:t>
        </w:r>
        <w:r w:rsidR="00ED20E9">
          <w:rPr>
            <w:rFonts w:asciiTheme="minorHAnsi" w:eastAsiaTheme="minorEastAsia" w:hAnsiTheme="minorHAnsi" w:cstheme="minorBidi"/>
            <w:noProof/>
            <w:spacing w:val="0"/>
            <w:kern w:val="2"/>
            <w:sz w:val="22"/>
            <w:szCs w:val="22"/>
          </w:rPr>
          <w:tab/>
        </w:r>
        <w:r w:rsidR="00ED20E9" w:rsidRPr="00160967">
          <w:rPr>
            <w:rStyle w:val="Hyperlink"/>
            <w:noProof/>
          </w:rPr>
          <w:t>PG&amp;E Non-Residential DA Monthly Summary</w:t>
        </w:r>
        <w:r w:rsidR="00ED20E9">
          <w:rPr>
            <w:noProof/>
            <w:webHidden/>
          </w:rPr>
          <w:tab/>
        </w:r>
        <w:r w:rsidR="00ED20E9">
          <w:rPr>
            <w:noProof/>
            <w:webHidden/>
          </w:rPr>
          <w:fldChar w:fldCharType="begin"/>
        </w:r>
        <w:r w:rsidR="00ED20E9">
          <w:rPr>
            <w:noProof/>
            <w:webHidden/>
          </w:rPr>
          <w:instrText xml:space="preserve"> PAGEREF _Toc162356991 \h </w:instrText>
        </w:r>
        <w:r w:rsidR="00ED20E9">
          <w:rPr>
            <w:noProof/>
            <w:webHidden/>
          </w:rPr>
        </w:r>
        <w:r w:rsidR="00ED20E9">
          <w:rPr>
            <w:noProof/>
            <w:webHidden/>
          </w:rPr>
          <w:fldChar w:fldCharType="separate"/>
        </w:r>
        <w:r w:rsidR="00187752">
          <w:rPr>
            <w:noProof/>
            <w:webHidden/>
          </w:rPr>
          <w:t>13</w:t>
        </w:r>
        <w:r w:rsidR="00ED20E9">
          <w:rPr>
            <w:noProof/>
            <w:webHidden/>
          </w:rPr>
          <w:fldChar w:fldCharType="end"/>
        </w:r>
      </w:hyperlink>
    </w:p>
    <w:p w14:paraId="556DD25F" w14:textId="401349CA" w:rsidR="00ED20E9" w:rsidRDefault="00485302">
      <w:pPr>
        <w:pStyle w:val="TableofFigures"/>
        <w:rPr>
          <w:rFonts w:asciiTheme="minorHAnsi" w:eastAsiaTheme="minorEastAsia" w:hAnsiTheme="minorHAnsi" w:cstheme="minorBidi"/>
          <w:noProof/>
          <w:spacing w:val="0"/>
          <w:kern w:val="2"/>
          <w:sz w:val="22"/>
          <w:szCs w:val="22"/>
        </w:rPr>
      </w:pPr>
      <w:hyperlink w:anchor="_Toc162356992" w:history="1">
        <w:r w:rsidR="00ED20E9" w:rsidRPr="00160967">
          <w:rPr>
            <w:rStyle w:val="Hyperlink"/>
            <w:noProof/>
          </w:rPr>
          <w:t>Table 4</w:t>
        </w:r>
        <w:r w:rsidR="00ED20E9" w:rsidRPr="00160967">
          <w:rPr>
            <w:rStyle w:val="Hyperlink"/>
            <w:noProof/>
          </w:rPr>
          <w:noBreakHyphen/>
          <w:t>6</w:t>
        </w:r>
        <w:r w:rsidR="00ED20E9">
          <w:rPr>
            <w:rFonts w:asciiTheme="minorHAnsi" w:eastAsiaTheme="minorEastAsia" w:hAnsiTheme="minorHAnsi" w:cstheme="minorBidi"/>
            <w:noProof/>
            <w:spacing w:val="0"/>
            <w:kern w:val="2"/>
            <w:sz w:val="22"/>
            <w:szCs w:val="22"/>
          </w:rPr>
          <w:tab/>
        </w:r>
        <w:r w:rsidR="00ED20E9" w:rsidRPr="00160967">
          <w:rPr>
            <w:rStyle w:val="Hyperlink"/>
            <w:noProof/>
          </w:rPr>
          <w:t>PG&amp;E Residential DA Monthly Summary</w:t>
        </w:r>
        <w:r w:rsidR="00ED20E9">
          <w:rPr>
            <w:noProof/>
            <w:webHidden/>
          </w:rPr>
          <w:tab/>
        </w:r>
        <w:r w:rsidR="00ED20E9">
          <w:rPr>
            <w:noProof/>
            <w:webHidden/>
          </w:rPr>
          <w:fldChar w:fldCharType="begin"/>
        </w:r>
        <w:r w:rsidR="00ED20E9">
          <w:rPr>
            <w:noProof/>
            <w:webHidden/>
          </w:rPr>
          <w:instrText xml:space="preserve"> PAGEREF _Toc162356992 \h </w:instrText>
        </w:r>
        <w:r w:rsidR="00ED20E9">
          <w:rPr>
            <w:noProof/>
            <w:webHidden/>
          </w:rPr>
        </w:r>
        <w:r w:rsidR="00ED20E9">
          <w:rPr>
            <w:noProof/>
            <w:webHidden/>
          </w:rPr>
          <w:fldChar w:fldCharType="separate"/>
        </w:r>
        <w:r w:rsidR="00187752">
          <w:rPr>
            <w:noProof/>
            <w:webHidden/>
          </w:rPr>
          <w:t>13</w:t>
        </w:r>
        <w:r w:rsidR="00ED20E9">
          <w:rPr>
            <w:noProof/>
            <w:webHidden/>
          </w:rPr>
          <w:fldChar w:fldCharType="end"/>
        </w:r>
      </w:hyperlink>
    </w:p>
    <w:p w14:paraId="712C763A" w14:textId="62072007" w:rsidR="00ED20E9" w:rsidRDefault="00485302">
      <w:pPr>
        <w:pStyle w:val="TableofFigures"/>
        <w:rPr>
          <w:rFonts w:asciiTheme="minorHAnsi" w:eastAsiaTheme="minorEastAsia" w:hAnsiTheme="minorHAnsi" w:cstheme="minorBidi"/>
          <w:noProof/>
          <w:spacing w:val="0"/>
          <w:kern w:val="2"/>
          <w:sz w:val="22"/>
          <w:szCs w:val="22"/>
        </w:rPr>
      </w:pPr>
      <w:hyperlink w:anchor="_Toc162356993" w:history="1">
        <w:r w:rsidR="00ED20E9" w:rsidRPr="00160967">
          <w:rPr>
            <w:rStyle w:val="Hyperlink"/>
            <w:noProof/>
          </w:rPr>
          <w:t>Table 4</w:t>
        </w:r>
        <w:r w:rsidR="00ED20E9" w:rsidRPr="00160967">
          <w:rPr>
            <w:rStyle w:val="Hyperlink"/>
            <w:noProof/>
          </w:rPr>
          <w:noBreakHyphen/>
          <w:t>7</w:t>
        </w:r>
        <w:r w:rsidR="00ED20E9">
          <w:rPr>
            <w:rFonts w:asciiTheme="minorHAnsi" w:eastAsiaTheme="minorEastAsia" w:hAnsiTheme="minorHAnsi" w:cstheme="minorBidi"/>
            <w:noProof/>
            <w:spacing w:val="0"/>
            <w:kern w:val="2"/>
            <w:sz w:val="22"/>
            <w:szCs w:val="22"/>
          </w:rPr>
          <w:tab/>
        </w:r>
        <w:r w:rsidR="00ED20E9" w:rsidRPr="00160967">
          <w:rPr>
            <w:rStyle w:val="Hyperlink"/>
            <w:noProof/>
          </w:rPr>
          <w:t>PG&amp;E Impacts by Industry</w:t>
        </w:r>
        <w:r w:rsidR="00ED20E9">
          <w:rPr>
            <w:noProof/>
            <w:webHidden/>
          </w:rPr>
          <w:tab/>
        </w:r>
        <w:r w:rsidR="00ED20E9">
          <w:rPr>
            <w:noProof/>
            <w:webHidden/>
          </w:rPr>
          <w:fldChar w:fldCharType="begin"/>
        </w:r>
        <w:r w:rsidR="00ED20E9">
          <w:rPr>
            <w:noProof/>
            <w:webHidden/>
          </w:rPr>
          <w:instrText xml:space="preserve"> PAGEREF _Toc162356993 \h </w:instrText>
        </w:r>
        <w:r w:rsidR="00ED20E9">
          <w:rPr>
            <w:noProof/>
            <w:webHidden/>
          </w:rPr>
        </w:r>
        <w:r w:rsidR="00ED20E9">
          <w:rPr>
            <w:noProof/>
            <w:webHidden/>
          </w:rPr>
          <w:fldChar w:fldCharType="separate"/>
        </w:r>
        <w:r w:rsidR="00187752">
          <w:rPr>
            <w:noProof/>
            <w:webHidden/>
          </w:rPr>
          <w:t>16</w:t>
        </w:r>
        <w:r w:rsidR="00ED20E9">
          <w:rPr>
            <w:noProof/>
            <w:webHidden/>
          </w:rPr>
          <w:fldChar w:fldCharType="end"/>
        </w:r>
      </w:hyperlink>
    </w:p>
    <w:p w14:paraId="51C0889A" w14:textId="1970102E" w:rsidR="00ED20E9" w:rsidRDefault="00485302">
      <w:pPr>
        <w:pStyle w:val="TableofFigures"/>
        <w:rPr>
          <w:rFonts w:asciiTheme="minorHAnsi" w:eastAsiaTheme="minorEastAsia" w:hAnsiTheme="minorHAnsi" w:cstheme="minorBidi"/>
          <w:noProof/>
          <w:spacing w:val="0"/>
          <w:kern w:val="2"/>
          <w:sz w:val="22"/>
          <w:szCs w:val="22"/>
        </w:rPr>
      </w:pPr>
      <w:hyperlink w:anchor="_Toc162356994" w:history="1">
        <w:r w:rsidR="00ED20E9" w:rsidRPr="00160967">
          <w:rPr>
            <w:rStyle w:val="Hyperlink"/>
            <w:noProof/>
          </w:rPr>
          <w:t>Table 4</w:t>
        </w:r>
        <w:r w:rsidR="00ED20E9" w:rsidRPr="00160967">
          <w:rPr>
            <w:rStyle w:val="Hyperlink"/>
            <w:noProof/>
          </w:rPr>
          <w:noBreakHyphen/>
          <w:t>8</w:t>
        </w:r>
        <w:r w:rsidR="00ED20E9">
          <w:rPr>
            <w:rFonts w:asciiTheme="minorHAnsi" w:eastAsiaTheme="minorEastAsia" w:hAnsiTheme="minorHAnsi" w:cstheme="minorBidi"/>
            <w:noProof/>
            <w:spacing w:val="0"/>
            <w:kern w:val="2"/>
            <w:sz w:val="22"/>
            <w:szCs w:val="22"/>
          </w:rPr>
          <w:tab/>
        </w:r>
        <w:r w:rsidR="00ED20E9" w:rsidRPr="00160967">
          <w:rPr>
            <w:rStyle w:val="Hyperlink"/>
            <w:noProof/>
          </w:rPr>
          <w:t>PG&amp;E Impacts by LCA</w:t>
        </w:r>
        <w:r w:rsidR="00ED20E9">
          <w:rPr>
            <w:noProof/>
            <w:webHidden/>
          </w:rPr>
          <w:tab/>
        </w:r>
        <w:r w:rsidR="00ED20E9">
          <w:rPr>
            <w:noProof/>
            <w:webHidden/>
          </w:rPr>
          <w:fldChar w:fldCharType="begin"/>
        </w:r>
        <w:r w:rsidR="00ED20E9">
          <w:rPr>
            <w:noProof/>
            <w:webHidden/>
          </w:rPr>
          <w:instrText xml:space="preserve"> PAGEREF _Toc162356994 \h </w:instrText>
        </w:r>
        <w:r w:rsidR="00ED20E9">
          <w:rPr>
            <w:noProof/>
            <w:webHidden/>
          </w:rPr>
        </w:r>
        <w:r w:rsidR="00ED20E9">
          <w:rPr>
            <w:noProof/>
            <w:webHidden/>
          </w:rPr>
          <w:fldChar w:fldCharType="separate"/>
        </w:r>
        <w:r w:rsidR="00187752">
          <w:rPr>
            <w:noProof/>
            <w:webHidden/>
          </w:rPr>
          <w:t>16</w:t>
        </w:r>
        <w:r w:rsidR="00ED20E9">
          <w:rPr>
            <w:noProof/>
            <w:webHidden/>
          </w:rPr>
          <w:fldChar w:fldCharType="end"/>
        </w:r>
      </w:hyperlink>
    </w:p>
    <w:p w14:paraId="62456DC2" w14:textId="02D03A19" w:rsidR="00ED20E9" w:rsidRDefault="00485302">
      <w:pPr>
        <w:pStyle w:val="TableofFigures"/>
        <w:rPr>
          <w:rFonts w:asciiTheme="minorHAnsi" w:eastAsiaTheme="minorEastAsia" w:hAnsiTheme="minorHAnsi" w:cstheme="minorBidi"/>
          <w:noProof/>
          <w:spacing w:val="0"/>
          <w:kern w:val="2"/>
          <w:sz w:val="22"/>
          <w:szCs w:val="22"/>
        </w:rPr>
      </w:pPr>
      <w:hyperlink w:anchor="_Toc162356995" w:history="1">
        <w:r w:rsidR="00ED20E9" w:rsidRPr="00160967">
          <w:rPr>
            <w:rStyle w:val="Hyperlink"/>
            <w:noProof/>
          </w:rPr>
          <w:t>Table 4</w:t>
        </w:r>
        <w:r w:rsidR="00ED20E9" w:rsidRPr="00160967">
          <w:rPr>
            <w:rStyle w:val="Hyperlink"/>
            <w:noProof/>
          </w:rPr>
          <w:noBreakHyphen/>
          <w:t>9</w:t>
        </w:r>
        <w:r w:rsidR="00ED20E9">
          <w:rPr>
            <w:rFonts w:asciiTheme="minorHAnsi" w:eastAsiaTheme="minorEastAsia" w:hAnsiTheme="minorHAnsi" w:cstheme="minorBidi"/>
            <w:noProof/>
            <w:spacing w:val="0"/>
            <w:kern w:val="2"/>
            <w:sz w:val="22"/>
            <w:szCs w:val="22"/>
          </w:rPr>
          <w:tab/>
        </w:r>
        <w:r w:rsidR="00ED20E9" w:rsidRPr="00160967">
          <w:rPr>
            <w:rStyle w:val="Hyperlink"/>
            <w:noProof/>
          </w:rPr>
          <w:t>PG&amp;E Impacts by Sub-LAP</w:t>
        </w:r>
        <w:r w:rsidR="00ED20E9">
          <w:rPr>
            <w:noProof/>
            <w:webHidden/>
          </w:rPr>
          <w:tab/>
        </w:r>
        <w:r w:rsidR="00ED20E9">
          <w:rPr>
            <w:noProof/>
            <w:webHidden/>
          </w:rPr>
          <w:fldChar w:fldCharType="begin"/>
        </w:r>
        <w:r w:rsidR="00ED20E9">
          <w:rPr>
            <w:noProof/>
            <w:webHidden/>
          </w:rPr>
          <w:instrText xml:space="preserve"> PAGEREF _Toc162356995 \h </w:instrText>
        </w:r>
        <w:r w:rsidR="00ED20E9">
          <w:rPr>
            <w:noProof/>
            <w:webHidden/>
          </w:rPr>
        </w:r>
        <w:r w:rsidR="00ED20E9">
          <w:rPr>
            <w:noProof/>
            <w:webHidden/>
          </w:rPr>
          <w:fldChar w:fldCharType="separate"/>
        </w:r>
        <w:r w:rsidR="00187752">
          <w:rPr>
            <w:noProof/>
            <w:webHidden/>
          </w:rPr>
          <w:t>17</w:t>
        </w:r>
        <w:r w:rsidR="00ED20E9">
          <w:rPr>
            <w:noProof/>
            <w:webHidden/>
          </w:rPr>
          <w:fldChar w:fldCharType="end"/>
        </w:r>
      </w:hyperlink>
    </w:p>
    <w:p w14:paraId="1C90A84F" w14:textId="18EF6143" w:rsidR="00ED20E9" w:rsidRDefault="00485302">
      <w:pPr>
        <w:pStyle w:val="TableofFigures"/>
        <w:rPr>
          <w:rFonts w:asciiTheme="minorHAnsi" w:eastAsiaTheme="minorEastAsia" w:hAnsiTheme="minorHAnsi" w:cstheme="minorBidi"/>
          <w:noProof/>
          <w:spacing w:val="0"/>
          <w:kern w:val="2"/>
          <w:sz w:val="22"/>
          <w:szCs w:val="22"/>
        </w:rPr>
      </w:pPr>
      <w:hyperlink w:anchor="_Toc162356996" w:history="1">
        <w:r w:rsidR="00ED20E9" w:rsidRPr="00160967">
          <w:rPr>
            <w:rStyle w:val="Hyperlink"/>
            <w:noProof/>
          </w:rPr>
          <w:t>Table 4</w:t>
        </w:r>
        <w:r w:rsidR="00ED20E9" w:rsidRPr="00160967">
          <w:rPr>
            <w:rStyle w:val="Hyperlink"/>
            <w:noProof/>
          </w:rPr>
          <w:noBreakHyphen/>
          <w:t>10</w:t>
        </w:r>
        <w:r w:rsidR="00ED20E9">
          <w:rPr>
            <w:rFonts w:asciiTheme="minorHAnsi" w:eastAsiaTheme="minorEastAsia" w:hAnsiTheme="minorHAnsi" w:cstheme="minorBidi"/>
            <w:noProof/>
            <w:spacing w:val="0"/>
            <w:kern w:val="2"/>
            <w:sz w:val="22"/>
            <w:szCs w:val="22"/>
          </w:rPr>
          <w:tab/>
        </w:r>
        <w:r w:rsidR="00ED20E9" w:rsidRPr="00160967">
          <w:rPr>
            <w:rStyle w:val="Hyperlink"/>
            <w:noProof/>
          </w:rPr>
          <w:t>PG&amp;E: Current v. Previous Ex-Post, Average Event Day</w:t>
        </w:r>
        <w:r w:rsidR="00ED20E9">
          <w:rPr>
            <w:noProof/>
            <w:webHidden/>
          </w:rPr>
          <w:tab/>
        </w:r>
        <w:r w:rsidR="00ED20E9">
          <w:rPr>
            <w:noProof/>
            <w:webHidden/>
          </w:rPr>
          <w:fldChar w:fldCharType="begin"/>
        </w:r>
        <w:r w:rsidR="00ED20E9">
          <w:rPr>
            <w:noProof/>
            <w:webHidden/>
          </w:rPr>
          <w:instrText xml:space="preserve"> PAGEREF _Toc162356996 \h </w:instrText>
        </w:r>
        <w:r w:rsidR="00ED20E9">
          <w:rPr>
            <w:noProof/>
            <w:webHidden/>
          </w:rPr>
        </w:r>
        <w:r w:rsidR="00ED20E9">
          <w:rPr>
            <w:noProof/>
            <w:webHidden/>
          </w:rPr>
          <w:fldChar w:fldCharType="separate"/>
        </w:r>
        <w:r w:rsidR="00187752">
          <w:rPr>
            <w:noProof/>
            <w:webHidden/>
          </w:rPr>
          <w:t>18</w:t>
        </w:r>
        <w:r w:rsidR="00ED20E9">
          <w:rPr>
            <w:noProof/>
            <w:webHidden/>
          </w:rPr>
          <w:fldChar w:fldCharType="end"/>
        </w:r>
      </w:hyperlink>
    </w:p>
    <w:p w14:paraId="7495A9B3" w14:textId="01F82383" w:rsidR="00ED20E9" w:rsidRDefault="00485302">
      <w:pPr>
        <w:pStyle w:val="TableofFigures"/>
        <w:rPr>
          <w:rFonts w:asciiTheme="minorHAnsi" w:eastAsiaTheme="minorEastAsia" w:hAnsiTheme="minorHAnsi" w:cstheme="minorBidi"/>
          <w:noProof/>
          <w:spacing w:val="0"/>
          <w:kern w:val="2"/>
          <w:sz w:val="22"/>
          <w:szCs w:val="22"/>
        </w:rPr>
      </w:pPr>
      <w:hyperlink w:anchor="_Toc162356997" w:history="1">
        <w:r w:rsidR="00ED20E9" w:rsidRPr="00160967">
          <w:rPr>
            <w:rStyle w:val="Hyperlink"/>
            <w:noProof/>
          </w:rPr>
          <w:t>Table 4</w:t>
        </w:r>
        <w:r w:rsidR="00ED20E9" w:rsidRPr="00160967">
          <w:rPr>
            <w:rStyle w:val="Hyperlink"/>
            <w:noProof/>
          </w:rPr>
          <w:noBreakHyphen/>
          <w:t>11</w:t>
        </w:r>
        <w:r w:rsidR="00ED20E9">
          <w:rPr>
            <w:rFonts w:asciiTheme="minorHAnsi" w:eastAsiaTheme="minorEastAsia" w:hAnsiTheme="minorHAnsi" w:cstheme="minorBidi"/>
            <w:noProof/>
            <w:spacing w:val="0"/>
            <w:kern w:val="2"/>
            <w:sz w:val="22"/>
            <w:szCs w:val="22"/>
          </w:rPr>
          <w:tab/>
        </w:r>
        <w:r w:rsidR="00ED20E9" w:rsidRPr="00160967">
          <w:rPr>
            <w:rStyle w:val="Hyperlink"/>
            <w:noProof/>
          </w:rPr>
          <w:t>PG&amp;E Current Ex-Post (Largest Dispatched Event) v. Prior Ex-Ante (PG&amp;E 1-in-2, Typical Event Day, 2023)</w:t>
        </w:r>
        <w:r w:rsidR="00ED20E9">
          <w:rPr>
            <w:noProof/>
            <w:webHidden/>
          </w:rPr>
          <w:tab/>
        </w:r>
        <w:r w:rsidR="00ED20E9">
          <w:rPr>
            <w:noProof/>
            <w:webHidden/>
          </w:rPr>
          <w:fldChar w:fldCharType="begin"/>
        </w:r>
        <w:r w:rsidR="00ED20E9">
          <w:rPr>
            <w:noProof/>
            <w:webHidden/>
          </w:rPr>
          <w:instrText xml:space="preserve"> PAGEREF _Toc162356997 \h </w:instrText>
        </w:r>
        <w:r w:rsidR="00ED20E9">
          <w:rPr>
            <w:noProof/>
            <w:webHidden/>
          </w:rPr>
        </w:r>
        <w:r w:rsidR="00ED20E9">
          <w:rPr>
            <w:noProof/>
            <w:webHidden/>
          </w:rPr>
          <w:fldChar w:fldCharType="separate"/>
        </w:r>
        <w:r w:rsidR="00187752">
          <w:rPr>
            <w:noProof/>
            <w:webHidden/>
          </w:rPr>
          <w:t>19</w:t>
        </w:r>
        <w:r w:rsidR="00ED20E9">
          <w:rPr>
            <w:noProof/>
            <w:webHidden/>
          </w:rPr>
          <w:fldChar w:fldCharType="end"/>
        </w:r>
      </w:hyperlink>
    </w:p>
    <w:p w14:paraId="2C9C316A" w14:textId="1DFB3F92" w:rsidR="00ED20E9" w:rsidRDefault="00485302">
      <w:pPr>
        <w:pStyle w:val="TableofFigures"/>
        <w:rPr>
          <w:rFonts w:asciiTheme="minorHAnsi" w:eastAsiaTheme="minorEastAsia" w:hAnsiTheme="minorHAnsi" w:cstheme="minorBidi"/>
          <w:noProof/>
          <w:spacing w:val="0"/>
          <w:kern w:val="2"/>
          <w:sz w:val="22"/>
          <w:szCs w:val="22"/>
        </w:rPr>
      </w:pPr>
      <w:hyperlink w:anchor="_Toc162356998" w:history="1">
        <w:r w:rsidR="00ED20E9" w:rsidRPr="00160967">
          <w:rPr>
            <w:rStyle w:val="Hyperlink"/>
            <w:noProof/>
          </w:rPr>
          <w:t>Table 4</w:t>
        </w:r>
        <w:r w:rsidR="00ED20E9" w:rsidRPr="00160967">
          <w:rPr>
            <w:rStyle w:val="Hyperlink"/>
            <w:noProof/>
          </w:rPr>
          <w:noBreakHyphen/>
          <w:t>11</w:t>
        </w:r>
        <w:r w:rsidR="00ED20E9">
          <w:rPr>
            <w:rFonts w:asciiTheme="minorHAnsi" w:eastAsiaTheme="minorEastAsia" w:hAnsiTheme="minorHAnsi" w:cstheme="minorBidi"/>
            <w:noProof/>
            <w:spacing w:val="0"/>
            <w:kern w:val="2"/>
            <w:sz w:val="22"/>
            <w:szCs w:val="22"/>
          </w:rPr>
          <w:tab/>
        </w:r>
        <w:r w:rsidR="00ED20E9" w:rsidRPr="00160967">
          <w:rPr>
            <w:rStyle w:val="Hyperlink"/>
            <w:noProof/>
          </w:rPr>
          <w:t>PG&amp;E: RA Window Ex-Ante Impacts for an August Peak Day, 2024</w:t>
        </w:r>
        <w:r w:rsidR="00ED20E9">
          <w:rPr>
            <w:noProof/>
            <w:webHidden/>
          </w:rPr>
          <w:tab/>
        </w:r>
        <w:r w:rsidR="00ED20E9">
          <w:rPr>
            <w:noProof/>
            <w:webHidden/>
          </w:rPr>
          <w:fldChar w:fldCharType="begin"/>
        </w:r>
        <w:r w:rsidR="00ED20E9">
          <w:rPr>
            <w:noProof/>
            <w:webHidden/>
          </w:rPr>
          <w:instrText xml:space="preserve"> PAGEREF _Toc162356998 \h </w:instrText>
        </w:r>
        <w:r w:rsidR="00ED20E9">
          <w:rPr>
            <w:noProof/>
            <w:webHidden/>
          </w:rPr>
        </w:r>
        <w:r w:rsidR="00ED20E9">
          <w:rPr>
            <w:noProof/>
            <w:webHidden/>
          </w:rPr>
          <w:fldChar w:fldCharType="separate"/>
        </w:r>
        <w:r w:rsidR="00187752">
          <w:rPr>
            <w:noProof/>
            <w:webHidden/>
          </w:rPr>
          <w:t>20</w:t>
        </w:r>
        <w:r w:rsidR="00ED20E9">
          <w:rPr>
            <w:noProof/>
            <w:webHidden/>
          </w:rPr>
          <w:fldChar w:fldCharType="end"/>
        </w:r>
      </w:hyperlink>
    </w:p>
    <w:p w14:paraId="7F206CDF" w14:textId="2496205A" w:rsidR="00ED20E9" w:rsidRDefault="00485302">
      <w:pPr>
        <w:pStyle w:val="TableofFigures"/>
        <w:rPr>
          <w:rFonts w:asciiTheme="minorHAnsi" w:eastAsiaTheme="minorEastAsia" w:hAnsiTheme="minorHAnsi" w:cstheme="minorBidi"/>
          <w:noProof/>
          <w:spacing w:val="0"/>
          <w:kern w:val="2"/>
          <w:sz w:val="22"/>
          <w:szCs w:val="22"/>
        </w:rPr>
      </w:pPr>
      <w:hyperlink w:anchor="_Toc162356999" w:history="1">
        <w:r w:rsidR="00ED20E9" w:rsidRPr="00160967">
          <w:rPr>
            <w:rStyle w:val="Hyperlink"/>
            <w:noProof/>
          </w:rPr>
          <w:t>Table 4</w:t>
        </w:r>
        <w:r w:rsidR="00ED20E9" w:rsidRPr="00160967">
          <w:rPr>
            <w:rStyle w:val="Hyperlink"/>
            <w:noProof/>
          </w:rPr>
          <w:noBreakHyphen/>
          <w:t>12</w:t>
        </w:r>
        <w:r w:rsidR="00ED20E9">
          <w:rPr>
            <w:rFonts w:asciiTheme="minorHAnsi" w:eastAsiaTheme="minorEastAsia" w:hAnsiTheme="minorHAnsi" w:cstheme="minorBidi"/>
            <w:noProof/>
            <w:spacing w:val="0"/>
            <w:kern w:val="2"/>
            <w:sz w:val="22"/>
            <w:szCs w:val="22"/>
          </w:rPr>
          <w:tab/>
        </w:r>
        <w:r w:rsidR="00ED20E9" w:rsidRPr="00160967">
          <w:rPr>
            <w:rStyle w:val="Hyperlink"/>
            <w:noProof/>
          </w:rPr>
          <w:t>PG&amp;E CBP: RA Window Shape of Impacts</w:t>
        </w:r>
        <w:r w:rsidR="00ED20E9">
          <w:rPr>
            <w:noProof/>
            <w:webHidden/>
          </w:rPr>
          <w:tab/>
        </w:r>
        <w:r w:rsidR="00ED20E9">
          <w:rPr>
            <w:noProof/>
            <w:webHidden/>
          </w:rPr>
          <w:fldChar w:fldCharType="begin"/>
        </w:r>
        <w:r w:rsidR="00ED20E9">
          <w:rPr>
            <w:noProof/>
            <w:webHidden/>
          </w:rPr>
          <w:instrText xml:space="preserve"> PAGEREF _Toc162356999 \h </w:instrText>
        </w:r>
        <w:r w:rsidR="00ED20E9">
          <w:rPr>
            <w:noProof/>
            <w:webHidden/>
          </w:rPr>
        </w:r>
        <w:r w:rsidR="00ED20E9">
          <w:rPr>
            <w:noProof/>
            <w:webHidden/>
          </w:rPr>
          <w:fldChar w:fldCharType="separate"/>
        </w:r>
        <w:r w:rsidR="00187752">
          <w:rPr>
            <w:noProof/>
            <w:webHidden/>
          </w:rPr>
          <w:t>23</w:t>
        </w:r>
        <w:r w:rsidR="00ED20E9">
          <w:rPr>
            <w:noProof/>
            <w:webHidden/>
          </w:rPr>
          <w:fldChar w:fldCharType="end"/>
        </w:r>
      </w:hyperlink>
    </w:p>
    <w:p w14:paraId="19FD9E26" w14:textId="484401FD" w:rsidR="00ED20E9" w:rsidRDefault="00485302">
      <w:pPr>
        <w:pStyle w:val="TableofFigures"/>
        <w:rPr>
          <w:rFonts w:asciiTheme="minorHAnsi" w:eastAsiaTheme="minorEastAsia" w:hAnsiTheme="minorHAnsi" w:cstheme="minorBidi"/>
          <w:noProof/>
          <w:spacing w:val="0"/>
          <w:kern w:val="2"/>
          <w:sz w:val="22"/>
          <w:szCs w:val="22"/>
        </w:rPr>
      </w:pPr>
      <w:hyperlink w:anchor="_Toc162357000" w:history="1">
        <w:r w:rsidR="00ED20E9" w:rsidRPr="00160967">
          <w:rPr>
            <w:rStyle w:val="Hyperlink"/>
            <w:noProof/>
          </w:rPr>
          <w:t>Table 4</w:t>
        </w:r>
        <w:r w:rsidR="00ED20E9" w:rsidRPr="00160967">
          <w:rPr>
            <w:rStyle w:val="Hyperlink"/>
            <w:noProof/>
          </w:rPr>
          <w:noBreakHyphen/>
          <w:t>13</w:t>
        </w:r>
        <w:r w:rsidR="00ED20E9">
          <w:rPr>
            <w:rFonts w:asciiTheme="minorHAnsi" w:eastAsiaTheme="minorEastAsia" w:hAnsiTheme="minorHAnsi" w:cstheme="minorBidi"/>
            <w:noProof/>
            <w:spacing w:val="0"/>
            <w:kern w:val="2"/>
            <w:sz w:val="22"/>
            <w:szCs w:val="22"/>
          </w:rPr>
          <w:tab/>
        </w:r>
        <w:r w:rsidR="00ED20E9" w:rsidRPr="00160967">
          <w:rPr>
            <w:rStyle w:val="Hyperlink"/>
            <w:noProof/>
          </w:rPr>
          <w:t>PG&amp;E: Current Ex-Ante (PG&amp;E 1-in-2, 2023 Typical Event Day, Maximum Impact) v. Current Ex-Post (Average Event Day, HE19)</w:t>
        </w:r>
        <w:r w:rsidR="00ED20E9">
          <w:rPr>
            <w:noProof/>
            <w:webHidden/>
          </w:rPr>
          <w:tab/>
        </w:r>
        <w:r w:rsidR="00ED20E9">
          <w:rPr>
            <w:noProof/>
            <w:webHidden/>
          </w:rPr>
          <w:fldChar w:fldCharType="begin"/>
        </w:r>
        <w:r w:rsidR="00ED20E9">
          <w:rPr>
            <w:noProof/>
            <w:webHidden/>
          </w:rPr>
          <w:instrText xml:space="preserve"> PAGEREF _Toc162357000 \h </w:instrText>
        </w:r>
        <w:r w:rsidR="00ED20E9">
          <w:rPr>
            <w:noProof/>
            <w:webHidden/>
          </w:rPr>
        </w:r>
        <w:r w:rsidR="00ED20E9">
          <w:rPr>
            <w:noProof/>
            <w:webHidden/>
          </w:rPr>
          <w:fldChar w:fldCharType="separate"/>
        </w:r>
        <w:r w:rsidR="00187752">
          <w:rPr>
            <w:noProof/>
            <w:webHidden/>
          </w:rPr>
          <w:t>25</w:t>
        </w:r>
        <w:r w:rsidR="00ED20E9">
          <w:rPr>
            <w:noProof/>
            <w:webHidden/>
          </w:rPr>
          <w:fldChar w:fldCharType="end"/>
        </w:r>
      </w:hyperlink>
    </w:p>
    <w:p w14:paraId="31A8EA74" w14:textId="38940191" w:rsidR="00ED20E9" w:rsidRDefault="00485302">
      <w:pPr>
        <w:pStyle w:val="TableofFigures"/>
        <w:rPr>
          <w:rFonts w:asciiTheme="minorHAnsi" w:eastAsiaTheme="minorEastAsia" w:hAnsiTheme="minorHAnsi" w:cstheme="minorBidi"/>
          <w:noProof/>
          <w:spacing w:val="0"/>
          <w:kern w:val="2"/>
          <w:sz w:val="22"/>
          <w:szCs w:val="22"/>
        </w:rPr>
      </w:pPr>
      <w:hyperlink w:anchor="_Toc162357001" w:history="1">
        <w:r w:rsidR="00ED20E9" w:rsidRPr="00160967">
          <w:rPr>
            <w:rStyle w:val="Hyperlink"/>
            <w:noProof/>
          </w:rPr>
          <w:t>Table 4</w:t>
        </w:r>
        <w:r w:rsidR="00ED20E9" w:rsidRPr="00160967">
          <w:rPr>
            <w:rStyle w:val="Hyperlink"/>
            <w:noProof/>
          </w:rPr>
          <w:noBreakHyphen/>
          <w:t>14</w:t>
        </w:r>
        <w:r w:rsidR="00ED20E9">
          <w:rPr>
            <w:rFonts w:asciiTheme="minorHAnsi" w:eastAsiaTheme="minorEastAsia" w:hAnsiTheme="minorHAnsi" w:cstheme="minorBidi"/>
            <w:noProof/>
            <w:spacing w:val="0"/>
            <w:kern w:val="2"/>
            <w:sz w:val="22"/>
            <w:szCs w:val="22"/>
          </w:rPr>
          <w:tab/>
        </w:r>
        <w:r w:rsidR="00ED20E9" w:rsidRPr="00160967">
          <w:rPr>
            <w:rStyle w:val="Hyperlink"/>
            <w:noProof/>
          </w:rPr>
          <w:t>PG&amp;E: Current v. Prior Ex-Ante (PG&amp;E 1-in-2, August Peak Day, 2024), RA Window</w:t>
        </w:r>
        <w:r w:rsidR="00ED20E9">
          <w:rPr>
            <w:noProof/>
            <w:webHidden/>
          </w:rPr>
          <w:tab/>
        </w:r>
        <w:r w:rsidR="00ED20E9">
          <w:rPr>
            <w:noProof/>
            <w:webHidden/>
          </w:rPr>
          <w:fldChar w:fldCharType="begin"/>
        </w:r>
        <w:r w:rsidR="00ED20E9">
          <w:rPr>
            <w:noProof/>
            <w:webHidden/>
          </w:rPr>
          <w:instrText xml:space="preserve"> PAGEREF _Toc162357001 \h </w:instrText>
        </w:r>
        <w:r w:rsidR="00ED20E9">
          <w:rPr>
            <w:noProof/>
            <w:webHidden/>
          </w:rPr>
        </w:r>
        <w:r w:rsidR="00ED20E9">
          <w:rPr>
            <w:noProof/>
            <w:webHidden/>
          </w:rPr>
          <w:fldChar w:fldCharType="separate"/>
        </w:r>
        <w:r w:rsidR="00187752">
          <w:rPr>
            <w:noProof/>
            <w:webHidden/>
          </w:rPr>
          <w:t>25</w:t>
        </w:r>
        <w:r w:rsidR="00ED20E9">
          <w:rPr>
            <w:noProof/>
            <w:webHidden/>
          </w:rPr>
          <w:fldChar w:fldCharType="end"/>
        </w:r>
      </w:hyperlink>
    </w:p>
    <w:p w14:paraId="38372508" w14:textId="07A8B17E" w:rsidR="00ED20E9" w:rsidRDefault="00485302">
      <w:pPr>
        <w:pStyle w:val="TableofFigures"/>
        <w:rPr>
          <w:rFonts w:asciiTheme="minorHAnsi" w:eastAsiaTheme="minorEastAsia" w:hAnsiTheme="minorHAnsi" w:cstheme="minorBidi"/>
          <w:noProof/>
          <w:spacing w:val="0"/>
          <w:kern w:val="2"/>
          <w:sz w:val="22"/>
          <w:szCs w:val="22"/>
        </w:rPr>
      </w:pPr>
      <w:hyperlink w:anchor="_Toc162357002" w:history="1">
        <w:r w:rsidR="00ED20E9" w:rsidRPr="00160967">
          <w:rPr>
            <w:rStyle w:val="Hyperlink"/>
            <w:noProof/>
          </w:rPr>
          <w:t>Table 4</w:t>
        </w:r>
        <w:r w:rsidR="00ED20E9" w:rsidRPr="00160967">
          <w:rPr>
            <w:rStyle w:val="Hyperlink"/>
            <w:noProof/>
          </w:rPr>
          <w:noBreakHyphen/>
          <w:t>16</w:t>
        </w:r>
        <w:r w:rsidR="00ED20E9">
          <w:rPr>
            <w:rFonts w:asciiTheme="minorHAnsi" w:eastAsiaTheme="minorEastAsia" w:hAnsiTheme="minorHAnsi" w:cstheme="minorBidi"/>
            <w:noProof/>
            <w:spacing w:val="0"/>
            <w:kern w:val="2"/>
            <w:sz w:val="22"/>
            <w:szCs w:val="22"/>
          </w:rPr>
          <w:tab/>
        </w:r>
        <w:r w:rsidR="00ED20E9" w:rsidRPr="00160967">
          <w:rPr>
            <w:rStyle w:val="Hyperlink"/>
            <w:noProof/>
          </w:rPr>
          <w:t>PG&amp;E Non-Residential Elect Day Ahead: Impacts by Event</w:t>
        </w:r>
        <w:r w:rsidR="00ED20E9">
          <w:rPr>
            <w:noProof/>
            <w:webHidden/>
          </w:rPr>
          <w:tab/>
        </w:r>
        <w:r w:rsidR="00ED20E9">
          <w:rPr>
            <w:noProof/>
            <w:webHidden/>
          </w:rPr>
          <w:fldChar w:fldCharType="begin"/>
        </w:r>
        <w:r w:rsidR="00ED20E9">
          <w:rPr>
            <w:noProof/>
            <w:webHidden/>
          </w:rPr>
          <w:instrText xml:space="preserve"> PAGEREF _Toc162357002 \h </w:instrText>
        </w:r>
        <w:r w:rsidR="00ED20E9">
          <w:rPr>
            <w:noProof/>
            <w:webHidden/>
          </w:rPr>
        </w:r>
        <w:r w:rsidR="00ED20E9">
          <w:rPr>
            <w:noProof/>
            <w:webHidden/>
          </w:rPr>
          <w:fldChar w:fldCharType="separate"/>
        </w:r>
        <w:r w:rsidR="00187752">
          <w:rPr>
            <w:noProof/>
            <w:webHidden/>
          </w:rPr>
          <w:t>26</w:t>
        </w:r>
        <w:r w:rsidR="00ED20E9">
          <w:rPr>
            <w:noProof/>
            <w:webHidden/>
          </w:rPr>
          <w:fldChar w:fldCharType="end"/>
        </w:r>
      </w:hyperlink>
    </w:p>
    <w:p w14:paraId="369462EC" w14:textId="42DEC225" w:rsidR="00ED20E9" w:rsidRDefault="00485302">
      <w:pPr>
        <w:pStyle w:val="TableofFigures"/>
        <w:rPr>
          <w:rFonts w:asciiTheme="minorHAnsi" w:eastAsiaTheme="minorEastAsia" w:hAnsiTheme="minorHAnsi" w:cstheme="minorBidi"/>
          <w:noProof/>
          <w:spacing w:val="0"/>
          <w:kern w:val="2"/>
          <w:sz w:val="22"/>
          <w:szCs w:val="22"/>
        </w:rPr>
      </w:pPr>
      <w:hyperlink w:anchor="_Toc162357003" w:history="1">
        <w:r w:rsidR="00ED20E9" w:rsidRPr="00160967">
          <w:rPr>
            <w:rStyle w:val="Hyperlink"/>
            <w:noProof/>
          </w:rPr>
          <w:t>Table 4</w:t>
        </w:r>
        <w:r w:rsidR="00ED20E9" w:rsidRPr="00160967">
          <w:rPr>
            <w:rStyle w:val="Hyperlink"/>
            <w:noProof/>
          </w:rPr>
          <w:noBreakHyphen/>
          <w:t>17</w:t>
        </w:r>
        <w:r w:rsidR="00ED20E9">
          <w:rPr>
            <w:rFonts w:asciiTheme="minorHAnsi" w:eastAsiaTheme="minorEastAsia" w:hAnsiTheme="minorHAnsi" w:cstheme="minorBidi"/>
            <w:noProof/>
            <w:spacing w:val="0"/>
            <w:kern w:val="2"/>
            <w:sz w:val="22"/>
            <w:szCs w:val="22"/>
          </w:rPr>
          <w:tab/>
        </w:r>
        <w:r w:rsidR="00ED20E9" w:rsidRPr="00160967">
          <w:rPr>
            <w:rStyle w:val="Hyperlink"/>
            <w:noProof/>
          </w:rPr>
          <w:t>PG&amp;E Non-Residential Elect Day Ahead with Weekends: Impacts by Event</w:t>
        </w:r>
        <w:r w:rsidR="00ED20E9">
          <w:rPr>
            <w:noProof/>
            <w:webHidden/>
          </w:rPr>
          <w:tab/>
        </w:r>
        <w:r w:rsidR="00ED20E9">
          <w:rPr>
            <w:noProof/>
            <w:webHidden/>
          </w:rPr>
          <w:fldChar w:fldCharType="begin"/>
        </w:r>
        <w:r w:rsidR="00ED20E9">
          <w:rPr>
            <w:noProof/>
            <w:webHidden/>
          </w:rPr>
          <w:instrText xml:space="preserve"> PAGEREF _Toc162357003 \h </w:instrText>
        </w:r>
        <w:r w:rsidR="00ED20E9">
          <w:rPr>
            <w:noProof/>
            <w:webHidden/>
          </w:rPr>
        </w:r>
        <w:r w:rsidR="00ED20E9">
          <w:rPr>
            <w:noProof/>
            <w:webHidden/>
          </w:rPr>
          <w:fldChar w:fldCharType="separate"/>
        </w:r>
        <w:r w:rsidR="00187752">
          <w:rPr>
            <w:noProof/>
            <w:webHidden/>
          </w:rPr>
          <w:t>26</w:t>
        </w:r>
        <w:r w:rsidR="00ED20E9">
          <w:rPr>
            <w:noProof/>
            <w:webHidden/>
          </w:rPr>
          <w:fldChar w:fldCharType="end"/>
        </w:r>
      </w:hyperlink>
    </w:p>
    <w:p w14:paraId="75A3C85B" w14:textId="61DE8811" w:rsidR="00ED20E9" w:rsidRDefault="00485302">
      <w:pPr>
        <w:pStyle w:val="TableofFigures"/>
        <w:rPr>
          <w:rFonts w:asciiTheme="minorHAnsi" w:eastAsiaTheme="minorEastAsia" w:hAnsiTheme="minorHAnsi" w:cstheme="minorBidi"/>
          <w:noProof/>
          <w:spacing w:val="0"/>
          <w:kern w:val="2"/>
          <w:sz w:val="22"/>
          <w:szCs w:val="22"/>
        </w:rPr>
      </w:pPr>
      <w:hyperlink w:anchor="_Toc162357004" w:history="1">
        <w:r w:rsidR="00ED20E9" w:rsidRPr="00160967">
          <w:rPr>
            <w:rStyle w:val="Hyperlink"/>
            <w:noProof/>
          </w:rPr>
          <w:t>Table 4</w:t>
        </w:r>
        <w:r w:rsidR="00ED20E9" w:rsidRPr="00160967">
          <w:rPr>
            <w:rStyle w:val="Hyperlink"/>
            <w:noProof/>
          </w:rPr>
          <w:noBreakHyphen/>
          <w:t>18</w:t>
        </w:r>
        <w:r w:rsidR="00ED20E9">
          <w:rPr>
            <w:rFonts w:asciiTheme="minorHAnsi" w:eastAsiaTheme="minorEastAsia" w:hAnsiTheme="minorHAnsi" w:cstheme="minorBidi"/>
            <w:noProof/>
            <w:spacing w:val="0"/>
            <w:kern w:val="2"/>
            <w:sz w:val="22"/>
            <w:szCs w:val="22"/>
          </w:rPr>
          <w:tab/>
        </w:r>
        <w:r w:rsidR="00ED20E9" w:rsidRPr="00160967">
          <w:rPr>
            <w:rStyle w:val="Hyperlink"/>
            <w:noProof/>
          </w:rPr>
          <w:t>PG&amp;E Residential Elect Day Ahead: Impact by Event</w:t>
        </w:r>
        <w:r w:rsidR="00ED20E9">
          <w:rPr>
            <w:noProof/>
            <w:webHidden/>
          </w:rPr>
          <w:tab/>
        </w:r>
        <w:r w:rsidR="00ED20E9">
          <w:rPr>
            <w:noProof/>
            <w:webHidden/>
          </w:rPr>
          <w:fldChar w:fldCharType="begin"/>
        </w:r>
        <w:r w:rsidR="00ED20E9">
          <w:rPr>
            <w:noProof/>
            <w:webHidden/>
          </w:rPr>
          <w:instrText xml:space="preserve"> PAGEREF _Toc162357004 \h </w:instrText>
        </w:r>
        <w:r w:rsidR="00ED20E9">
          <w:rPr>
            <w:noProof/>
            <w:webHidden/>
          </w:rPr>
        </w:r>
        <w:r w:rsidR="00ED20E9">
          <w:rPr>
            <w:noProof/>
            <w:webHidden/>
          </w:rPr>
          <w:fldChar w:fldCharType="separate"/>
        </w:r>
        <w:r w:rsidR="00187752">
          <w:rPr>
            <w:noProof/>
            <w:webHidden/>
          </w:rPr>
          <w:t>26</w:t>
        </w:r>
        <w:r w:rsidR="00ED20E9">
          <w:rPr>
            <w:noProof/>
            <w:webHidden/>
          </w:rPr>
          <w:fldChar w:fldCharType="end"/>
        </w:r>
      </w:hyperlink>
    </w:p>
    <w:p w14:paraId="274A35FC" w14:textId="5368BB6F" w:rsidR="00ED20E9" w:rsidRDefault="00485302">
      <w:pPr>
        <w:pStyle w:val="TableofFigures"/>
        <w:rPr>
          <w:rFonts w:asciiTheme="minorHAnsi" w:eastAsiaTheme="minorEastAsia" w:hAnsiTheme="minorHAnsi" w:cstheme="minorBidi"/>
          <w:noProof/>
          <w:spacing w:val="0"/>
          <w:kern w:val="2"/>
          <w:sz w:val="22"/>
          <w:szCs w:val="22"/>
        </w:rPr>
      </w:pPr>
      <w:hyperlink w:anchor="_Toc162357005" w:history="1">
        <w:r w:rsidR="00ED20E9" w:rsidRPr="00160967">
          <w:rPr>
            <w:rStyle w:val="Hyperlink"/>
            <w:noProof/>
          </w:rPr>
          <w:t>Table 4</w:t>
        </w:r>
        <w:r w:rsidR="00ED20E9" w:rsidRPr="00160967">
          <w:rPr>
            <w:rStyle w:val="Hyperlink"/>
            <w:noProof/>
          </w:rPr>
          <w:noBreakHyphen/>
          <w:t>19</w:t>
        </w:r>
        <w:r w:rsidR="00ED20E9">
          <w:rPr>
            <w:rFonts w:asciiTheme="minorHAnsi" w:eastAsiaTheme="minorEastAsia" w:hAnsiTheme="minorHAnsi" w:cstheme="minorBidi"/>
            <w:noProof/>
            <w:spacing w:val="0"/>
            <w:kern w:val="2"/>
            <w:sz w:val="22"/>
            <w:szCs w:val="22"/>
          </w:rPr>
          <w:tab/>
        </w:r>
        <w:r w:rsidR="00ED20E9" w:rsidRPr="00160967">
          <w:rPr>
            <w:rStyle w:val="Hyperlink"/>
            <w:noProof/>
          </w:rPr>
          <w:t>PG&amp;E Non-Residential Day Ahead Test Events</w:t>
        </w:r>
        <w:r w:rsidR="00ED20E9">
          <w:rPr>
            <w:noProof/>
            <w:webHidden/>
          </w:rPr>
          <w:tab/>
        </w:r>
        <w:r w:rsidR="00ED20E9">
          <w:rPr>
            <w:noProof/>
            <w:webHidden/>
          </w:rPr>
          <w:fldChar w:fldCharType="begin"/>
        </w:r>
        <w:r w:rsidR="00ED20E9">
          <w:rPr>
            <w:noProof/>
            <w:webHidden/>
          </w:rPr>
          <w:instrText xml:space="preserve"> PAGEREF _Toc162357005 \h </w:instrText>
        </w:r>
        <w:r w:rsidR="00ED20E9">
          <w:rPr>
            <w:noProof/>
            <w:webHidden/>
          </w:rPr>
        </w:r>
        <w:r w:rsidR="00ED20E9">
          <w:rPr>
            <w:noProof/>
            <w:webHidden/>
          </w:rPr>
          <w:fldChar w:fldCharType="separate"/>
        </w:r>
        <w:r w:rsidR="00187752">
          <w:rPr>
            <w:noProof/>
            <w:webHidden/>
          </w:rPr>
          <w:t>27</w:t>
        </w:r>
        <w:r w:rsidR="00ED20E9">
          <w:rPr>
            <w:noProof/>
            <w:webHidden/>
          </w:rPr>
          <w:fldChar w:fldCharType="end"/>
        </w:r>
      </w:hyperlink>
    </w:p>
    <w:p w14:paraId="6505BFD0" w14:textId="2AFC2A9A" w:rsidR="00ED20E9" w:rsidRDefault="00485302">
      <w:pPr>
        <w:pStyle w:val="TableofFigures"/>
        <w:rPr>
          <w:rFonts w:asciiTheme="minorHAnsi" w:eastAsiaTheme="minorEastAsia" w:hAnsiTheme="minorHAnsi" w:cstheme="minorBidi"/>
          <w:noProof/>
          <w:spacing w:val="0"/>
          <w:kern w:val="2"/>
          <w:sz w:val="22"/>
          <w:szCs w:val="22"/>
        </w:rPr>
      </w:pPr>
      <w:hyperlink w:anchor="_Toc162357006" w:history="1">
        <w:r w:rsidR="00ED20E9" w:rsidRPr="00160967">
          <w:rPr>
            <w:rStyle w:val="Hyperlink"/>
            <w:noProof/>
          </w:rPr>
          <w:t>Table 4</w:t>
        </w:r>
        <w:r w:rsidR="00ED20E9" w:rsidRPr="00160967">
          <w:rPr>
            <w:rStyle w:val="Hyperlink"/>
            <w:noProof/>
          </w:rPr>
          <w:noBreakHyphen/>
          <w:t>20</w:t>
        </w:r>
        <w:r w:rsidR="00ED20E9">
          <w:rPr>
            <w:rFonts w:asciiTheme="minorHAnsi" w:eastAsiaTheme="minorEastAsia" w:hAnsiTheme="minorHAnsi" w:cstheme="minorBidi"/>
            <w:noProof/>
            <w:spacing w:val="0"/>
            <w:kern w:val="2"/>
            <w:sz w:val="22"/>
            <w:szCs w:val="22"/>
          </w:rPr>
          <w:tab/>
        </w:r>
        <w:r w:rsidR="00ED20E9" w:rsidRPr="00160967">
          <w:rPr>
            <w:rStyle w:val="Hyperlink"/>
            <w:noProof/>
          </w:rPr>
          <w:t>PG&amp;E Non-Residential Day Ahead with Weekends Test Events</w:t>
        </w:r>
        <w:r w:rsidR="00ED20E9">
          <w:rPr>
            <w:noProof/>
            <w:webHidden/>
          </w:rPr>
          <w:tab/>
        </w:r>
        <w:r w:rsidR="00ED20E9">
          <w:rPr>
            <w:noProof/>
            <w:webHidden/>
          </w:rPr>
          <w:fldChar w:fldCharType="begin"/>
        </w:r>
        <w:r w:rsidR="00ED20E9">
          <w:rPr>
            <w:noProof/>
            <w:webHidden/>
          </w:rPr>
          <w:instrText xml:space="preserve"> PAGEREF _Toc162357006 \h </w:instrText>
        </w:r>
        <w:r w:rsidR="00ED20E9">
          <w:rPr>
            <w:noProof/>
            <w:webHidden/>
          </w:rPr>
        </w:r>
        <w:r w:rsidR="00ED20E9">
          <w:rPr>
            <w:noProof/>
            <w:webHidden/>
          </w:rPr>
          <w:fldChar w:fldCharType="separate"/>
        </w:r>
        <w:r w:rsidR="00187752">
          <w:rPr>
            <w:noProof/>
            <w:webHidden/>
          </w:rPr>
          <w:t>27</w:t>
        </w:r>
        <w:r w:rsidR="00ED20E9">
          <w:rPr>
            <w:noProof/>
            <w:webHidden/>
          </w:rPr>
          <w:fldChar w:fldCharType="end"/>
        </w:r>
      </w:hyperlink>
    </w:p>
    <w:p w14:paraId="289C8267" w14:textId="0B0F1E98" w:rsidR="00ED20E9" w:rsidRDefault="00485302">
      <w:pPr>
        <w:pStyle w:val="TableofFigures"/>
        <w:rPr>
          <w:rFonts w:asciiTheme="minorHAnsi" w:eastAsiaTheme="minorEastAsia" w:hAnsiTheme="minorHAnsi" w:cstheme="minorBidi"/>
          <w:noProof/>
          <w:spacing w:val="0"/>
          <w:kern w:val="2"/>
          <w:sz w:val="22"/>
          <w:szCs w:val="22"/>
        </w:rPr>
      </w:pPr>
      <w:hyperlink w:anchor="_Toc162357007" w:history="1">
        <w:r w:rsidR="00ED20E9" w:rsidRPr="00160967">
          <w:rPr>
            <w:rStyle w:val="Hyperlink"/>
            <w:noProof/>
          </w:rPr>
          <w:t>Table 4</w:t>
        </w:r>
        <w:r w:rsidR="00ED20E9" w:rsidRPr="00160967">
          <w:rPr>
            <w:rStyle w:val="Hyperlink"/>
            <w:noProof/>
          </w:rPr>
          <w:noBreakHyphen/>
          <w:t>21</w:t>
        </w:r>
        <w:r w:rsidR="00ED20E9">
          <w:rPr>
            <w:rFonts w:asciiTheme="minorHAnsi" w:eastAsiaTheme="minorEastAsia" w:hAnsiTheme="minorHAnsi" w:cstheme="minorBidi"/>
            <w:noProof/>
            <w:spacing w:val="0"/>
            <w:kern w:val="2"/>
            <w:sz w:val="22"/>
            <w:szCs w:val="22"/>
          </w:rPr>
          <w:tab/>
        </w:r>
        <w:r w:rsidR="00ED20E9" w:rsidRPr="00160967">
          <w:rPr>
            <w:rStyle w:val="Hyperlink"/>
            <w:noProof/>
          </w:rPr>
          <w:t>PG&amp;E Non-Residential Elect Day Ahead: AutoDR Participant Impacts by Event</w:t>
        </w:r>
        <w:r w:rsidR="00ED20E9">
          <w:rPr>
            <w:noProof/>
            <w:webHidden/>
          </w:rPr>
          <w:tab/>
        </w:r>
        <w:r w:rsidR="00ED20E9">
          <w:rPr>
            <w:noProof/>
            <w:webHidden/>
          </w:rPr>
          <w:fldChar w:fldCharType="begin"/>
        </w:r>
        <w:r w:rsidR="00ED20E9">
          <w:rPr>
            <w:noProof/>
            <w:webHidden/>
          </w:rPr>
          <w:instrText xml:space="preserve"> PAGEREF _Toc162357007 \h </w:instrText>
        </w:r>
        <w:r w:rsidR="00ED20E9">
          <w:rPr>
            <w:noProof/>
            <w:webHidden/>
          </w:rPr>
        </w:r>
        <w:r w:rsidR="00ED20E9">
          <w:rPr>
            <w:noProof/>
            <w:webHidden/>
          </w:rPr>
          <w:fldChar w:fldCharType="separate"/>
        </w:r>
        <w:r w:rsidR="00187752">
          <w:rPr>
            <w:noProof/>
            <w:webHidden/>
          </w:rPr>
          <w:t>28</w:t>
        </w:r>
        <w:r w:rsidR="00ED20E9">
          <w:rPr>
            <w:noProof/>
            <w:webHidden/>
          </w:rPr>
          <w:fldChar w:fldCharType="end"/>
        </w:r>
      </w:hyperlink>
    </w:p>
    <w:p w14:paraId="17437C37" w14:textId="77140859" w:rsidR="00ED20E9" w:rsidRDefault="00485302">
      <w:pPr>
        <w:pStyle w:val="TableofFigures"/>
        <w:rPr>
          <w:rFonts w:asciiTheme="minorHAnsi" w:eastAsiaTheme="minorEastAsia" w:hAnsiTheme="minorHAnsi" w:cstheme="minorBidi"/>
          <w:noProof/>
          <w:spacing w:val="0"/>
          <w:kern w:val="2"/>
          <w:sz w:val="22"/>
          <w:szCs w:val="22"/>
        </w:rPr>
      </w:pPr>
      <w:hyperlink w:anchor="_Toc162357008" w:history="1">
        <w:r w:rsidR="00ED20E9" w:rsidRPr="00160967">
          <w:rPr>
            <w:rStyle w:val="Hyperlink"/>
            <w:noProof/>
          </w:rPr>
          <w:t>Table 4</w:t>
        </w:r>
        <w:r w:rsidR="00ED20E9" w:rsidRPr="00160967">
          <w:rPr>
            <w:rStyle w:val="Hyperlink"/>
            <w:noProof/>
          </w:rPr>
          <w:noBreakHyphen/>
          <w:t>22</w:t>
        </w:r>
        <w:r w:rsidR="00ED20E9">
          <w:rPr>
            <w:rFonts w:asciiTheme="minorHAnsi" w:eastAsiaTheme="minorEastAsia" w:hAnsiTheme="minorHAnsi" w:cstheme="minorBidi"/>
            <w:noProof/>
            <w:spacing w:val="0"/>
            <w:kern w:val="2"/>
            <w:sz w:val="22"/>
            <w:szCs w:val="22"/>
          </w:rPr>
          <w:tab/>
        </w:r>
        <w:r w:rsidR="00ED20E9" w:rsidRPr="00160967">
          <w:rPr>
            <w:rStyle w:val="Hyperlink"/>
            <w:noProof/>
          </w:rPr>
          <w:t>PG&amp;E Non-Residential Elect Day Ahead with Weekends: AutoDR Participant Impacts by Event</w:t>
        </w:r>
        <w:r w:rsidR="00ED20E9">
          <w:rPr>
            <w:noProof/>
            <w:webHidden/>
          </w:rPr>
          <w:tab/>
        </w:r>
        <w:r w:rsidR="00ED20E9">
          <w:rPr>
            <w:noProof/>
            <w:webHidden/>
          </w:rPr>
          <w:fldChar w:fldCharType="begin"/>
        </w:r>
        <w:r w:rsidR="00ED20E9">
          <w:rPr>
            <w:noProof/>
            <w:webHidden/>
          </w:rPr>
          <w:instrText xml:space="preserve"> PAGEREF _Toc162357008 \h </w:instrText>
        </w:r>
        <w:r w:rsidR="00ED20E9">
          <w:rPr>
            <w:noProof/>
            <w:webHidden/>
          </w:rPr>
        </w:r>
        <w:r w:rsidR="00ED20E9">
          <w:rPr>
            <w:noProof/>
            <w:webHidden/>
          </w:rPr>
          <w:fldChar w:fldCharType="separate"/>
        </w:r>
        <w:r w:rsidR="00187752">
          <w:rPr>
            <w:noProof/>
            <w:webHidden/>
          </w:rPr>
          <w:t>28</w:t>
        </w:r>
        <w:r w:rsidR="00ED20E9">
          <w:rPr>
            <w:noProof/>
            <w:webHidden/>
          </w:rPr>
          <w:fldChar w:fldCharType="end"/>
        </w:r>
      </w:hyperlink>
    </w:p>
    <w:p w14:paraId="130118CF" w14:textId="1B8671A0" w:rsidR="00ED20E9" w:rsidRDefault="00485302">
      <w:pPr>
        <w:pStyle w:val="TableofFigures"/>
        <w:rPr>
          <w:rFonts w:asciiTheme="minorHAnsi" w:eastAsiaTheme="minorEastAsia" w:hAnsiTheme="minorHAnsi" w:cstheme="minorBidi"/>
          <w:noProof/>
          <w:spacing w:val="0"/>
          <w:kern w:val="2"/>
          <w:sz w:val="22"/>
          <w:szCs w:val="22"/>
        </w:rPr>
      </w:pPr>
      <w:hyperlink w:anchor="_Toc162357009" w:history="1">
        <w:r w:rsidR="00ED20E9" w:rsidRPr="00160967">
          <w:rPr>
            <w:rStyle w:val="Hyperlink"/>
            <w:noProof/>
          </w:rPr>
          <w:t>Table 4</w:t>
        </w:r>
        <w:r w:rsidR="00ED20E9" w:rsidRPr="00160967">
          <w:rPr>
            <w:rStyle w:val="Hyperlink"/>
            <w:noProof/>
          </w:rPr>
          <w:noBreakHyphen/>
          <w:t>23</w:t>
        </w:r>
        <w:r w:rsidR="00ED20E9">
          <w:rPr>
            <w:rFonts w:asciiTheme="minorHAnsi" w:eastAsiaTheme="minorEastAsia" w:hAnsiTheme="minorHAnsi" w:cstheme="minorBidi"/>
            <w:noProof/>
            <w:spacing w:val="0"/>
            <w:kern w:val="2"/>
            <w:sz w:val="22"/>
            <w:szCs w:val="22"/>
          </w:rPr>
          <w:tab/>
        </w:r>
        <w:r w:rsidR="00ED20E9" w:rsidRPr="00160967">
          <w:rPr>
            <w:rStyle w:val="Hyperlink"/>
            <w:noProof/>
          </w:rPr>
          <w:t>PG&amp;E Dispatched Events</w:t>
        </w:r>
        <w:r w:rsidR="00ED20E9">
          <w:rPr>
            <w:noProof/>
            <w:webHidden/>
          </w:rPr>
          <w:tab/>
        </w:r>
        <w:r w:rsidR="00ED20E9">
          <w:rPr>
            <w:noProof/>
            <w:webHidden/>
          </w:rPr>
          <w:fldChar w:fldCharType="begin"/>
        </w:r>
        <w:r w:rsidR="00ED20E9">
          <w:rPr>
            <w:noProof/>
            <w:webHidden/>
          </w:rPr>
          <w:instrText xml:space="preserve"> PAGEREF _Toc162357009 \h </w:instrText>
        </w:r>
        <w:r w:rsidR="00ED20E9">
          <w:rPr>
            <w:noProof/>
            <w:webHidden/>
          </w:rPr>
        </w:r>
        <w:r w:rsidR="00ED20E9">
          <w:rPr>
            <w:noProof/>
            <w:webHidden/>
          </w:rPr>
          <w:fldChar w:fldCharType="separate"/>
        </w:r>
        <w:r w:rsidR="00187752">
          <w:rPr>
            <w:noProof/>
            <w:webHidden/>
          </w:rPr>
          <w:t>29</w:t>
        </w:r>
        <w:r w:rsidR="00ED20E9">
          <w:rPr>
            <w:noProof/>
            <w:webHidden/>
          </w:rPr>
          <w:fldChar w:fldCharType="end"/>
        </w:r>
      </w:hyperlink>
    </w:p>
    <w:p w14:paraId="2C2173F9" w14:textId="175409C8" w:rsidR="00ED20E9" w:rsidRDefault="00485302">
      <w:pPr>
        <w:pStyle w:val="TableofFigures"/>
        <w:rPr>
          <w:rFonts w:asciiTheme="minorHAnsi" w:eastAsiaTheme="minorEastAsia" w:hAnsiTheme="minorHAnsi" w:cstheme="minorBidi"/>
          <w:noProof/>
          <w:spacing w:val="0"/>
          <w:kern w:val="2"/>
          <w:sz w:val="22"/>
          <w:szCs w:val="22"/>
        </w:rPr>
      </w:pPr>
      <w:hyperlink w:anchor="_Toc162357010" w:history="1">
        <w:r w:rsidR="00ED20E9" w:rsidRPr="00160967">
          <w:rPr>
            <w:rStyle w:val="Hyperlink"/>
            <w:noProof/>
          </w:rPr>
          <w:t>Table 5</w:t>
        </w:r>
        <w:r w:rsidR="00ED20E9" w:rsidRPr="00160967">
          <w:rPr>
            <w:rStyle w:val="Hyperlink"/>
            <w:noProof/>
          </w:rPr>
          <w:noBreakHyphen/>
          <w:t>1</w:t>
        </w:r>
        <w:r w:rsidR="00ED20E9">
          <w:rPr>
            <w:rFonts w:asciiTheme="minorHAnsi" w:eastAsiaTheme="minorEastAsia" w:hAnsiTheme="minorHAnsi" w:cstheme="minorBidi"/>
            <w:noProof/>
            <w:spacing w:val="0"/>
            <w:kern w:val="2"/>
            <w:sz w:val="22"/>
            <w:szCs w:val="22"/>
          </w:rPr>
          <w:tab/>
        </w:r>
        <w:r w:rsidR="00ED20E9" w:rsidRPr="00160967">
          <w:rPr>
            <w:rStyle w:val="Hyperlink"/>
            <w:noProof/>
          </w:rPr>
          <w:t>SCE Monthly Nominations</w:t>
        </w:r>
        <w:r w:rsidR="00ED20E9">
          <w:rPr>
            <w:noProof/>
            <w:webHidden/>
          </w:rPr>
          <w:tab/>
        </w:r>
        <w:r w:rsidR="00ED20E9">
          <w:rPr>
            <w:noProof/>
            <w:webHidden/>
          </w:rPr>
          <w:fldChar w:fldCharType="begin"/>
        </w:r>
        <w:r w:rsidR="00ED20E9">
          <w:rPr>
            <w:noProof/>
            <w:webHidden/>
          </w:rPr>
          <w:instrText xml:space="preserve"> PAGEREF _Toc162357010 \h </w:instrText>
        </w:r>
        <w:r w:rsidR="00ED20E9">
          <w:rPr>
            <w:noProof/>
            <w:webHidden/>
          </w:rPr>
        </w:r>
        <w:r w:rsidR="00ED20E9">
          <w:rPr>
            <w:noProof/>
            <w:webHidden/>
          </w:rPr>
          <w:fldChar w:fldCharType="separate"/>
        </w:r>
        <w:r w:rsidR="00187752">
          <w:rPr>
            <w:noProof/>
            <w:webHidden/>
          </w:rPr>
          <w:t>31</w:t>
        </w:r>
        <w:r w:rsidR="00ED20E9">
          <w:rPr>
            <w:noProof/>
            <w:webHidden/>
          </w:rPr>
          <w:fldChar w:fldCharType="end"/>
        </w:r>
      </w:hyperlink>
    </w:p>
    <w:p w14:paraId="1A6AE8D5" w14:textId="6491B64D" w:rsidR="00ED20E9" w:rsidRDefault="00485302">
      <w:pPr>
        <w:pStyle w:val="TableofFigures"/>
        <w:rPr>
          <w:rFonts w:asciiTheme="minorHAnsi" w:eastAsiaTheme="minorEastAsia" w:hAnsiTheme="minorHAnsi" w:cstheme="minorBidi"/>
          <w:noProof/>
          <w:spacing w:val="0"/>
          <w:kern w:val="2"/>
          <w:sz w:val="22"/>
          <w:szCs w:val="22"/>
        </w:rPr>
      </w:pPr>
      <w:hyperlink w:anchor="_Toc162357011" w:history="1">
        <w:r w:rsidR="00ED20E9" w:rsidRPr="00160967">
          <w:rPr>
            <w:rStyle w:val="Hyperlink"/>
            <w:bCs/>
            <w:i/>
            <w:noProof/>
            <w:spacing w:val="4"/>
          </w:rPr>
          <w:t>Table 5</w:t>
        </w:r>
        <w:r w:rsidR="00ED20E9" w:rsidRPr="00160967">
          <w:rPr>
            <w:rStyle w:val="Hyperlink"/>
            <w:bCs/>
            <w:i/>
            <w:noProof/>
            <w:spacing w:val="4"/>
          </w:rPr>
          <w:noBreakHyphen/>
          <w:t>2</w:t>
        </w:r>
        <w:r w:rsidR="00ED20E9">
          <w:rPr>
            <w:rFonts w:asciiTheme="minorHAnsi" w:eastAsiaTheme="minorEastAsia" w:hAnsiTheme="minorHAnsi" w:cstheme="minorBidi"/>
            <w:noProof/>
            <w:spacing w:val="0"/>
            <w:kern w:val="2"/>
            <w:sz w:val="22"/>
            <w:szCs w:val="22"/>
          </w:rPr>
          <w:tab/>
        </w:r>
        <w:r w:rsidR="00E06426">
          <w:rPr>
            <w:rFonts w:asciiTheme="minorHAnsi" w:eastAsiaTheme="minorEastAsia" w:hAnsiTheme="minorHAnsi" w:cstheme="minorBidi"/>
            <w:noProof/>
            <w:spacing w:val="0"/>
            <w:kern w:val="2"/>
            <w:sz w:val="22"/>
            <w:szCs w:val="22"/>
          </w:rPr>
          <w:tab/>
        </w:r>
        <w:r w:rsidR="00ED20E9" w:rsidRPr="00160967">
          <w:rPr>
            <w:rStyle w:val="Hyperlink"/>
            <w:bCs/>
            <w:i/>
            <w:noProof/>
            <w:spacing w:val="4"/>
          </w:rPr>
          <w:t>SCE Non-Residential Enrollment</w:t>
        </w:r>
        <w:r w:rsidR="00ED20E9">
          <w:rPr>
            <w:noProof/>
            <w:webHidden/>
          </w:rPr>
          <w:tab/>
        </w:r>
        <w:r w:rsidR="00ED20E9">
          <w:rPr>
            <w:noProof/>
            <w:webHidden/>
          </w:rPr>
          <w:fldChar w:fldCharType="begin"/>
        </w:r>
        <w:r w:rsidR="00ED20E9">
          <w:rPr>
            <w:noProof/>
            <w:webHidden/>
          </w:rPr>
          <w:instrText xml:space="preserve"> PAGEREF _Toc162357011 \h </w:instrText>
        </w:r>
        <w:r w:rsidR="00ED20E9">
          <w:rPr>
            <w:noProof/>
            <w:webHidden/>
          </w:rPr>
        </w:r>
        <w:r w:rsidR="00ED20E9">
          <w:rPr>
            <w:noProof/>
            <w:webHidden/>
          </w:rPr>
          <w:fldChar w:fldCharType="separate"/>
        </w:r>
        <w:r w:rsidR="00187752">
          <w:rPr>
            <w:noProof/>
            <w:webHidden/>
          </w:rPr>
          <w:t>32</w:t>
        </w:r>
        <w:r w:rsidR="00ED20E9">
          <w:rPr>
            <w:noProof/>
            <w:webHidden/>
          </w:rPr>
          <w:fldChar w:fldCharType="end"/>
        </w:r>
      </w:hyperlink>
    </w:p>
    <w:p w14:paraId="1272F0E6" w14:textId="6A28C490" w:rsidR="00ED20E9" w:rsidRDefault="00485302">
      <w:pPr>
        <w:pStyle w:val="TableofFigures"/>
        <w:rPr>
          <w:rFonts w:asciiTheme="minorHAnsi" w:eastAsiaTheme="minorEastAsia" w:hAnsiTheme="minorHAnsi" w:cstheme="minorBidi"/>
          <w:noProof/>
          <w:spacing w:val="0"/>
          <w:kern w:val="2"/>
          <w:sz w:val="22"/>
          <w:szCs w:val="22"/>
        </w:rPr>
      </w:pPr>
      <w:hyperlink w:anchor="_Toc162357012" w:history="1">
        <w:r w:rsidR="00ED20E9" w:rsidRPr="00160967">
          <w:rPr>
            <w:rStyle w:val="Hyperlink"/>
            <w:bCs/>
            <w:i/>
            <w:noProof/>
            <w:spacing w:val="4"/>
          </w:rPr>
          <w:t>Table 5</w:t>
        </w:r>
        <w:r w:rsidR="00ED20E9" w:rsidRPr="00160967">
          <w:rPr>
            <w:rStyle w:val="Hyperlink"/>
            <w:bCs/>
            <w:i/>
            <w:noProof/>
            <w:spacing w:val="4"/>
          </w:rPr>
          <w:noBreakHyphen/>
          <w:t>3</w:t>
        </w:r>
        <w:r w:rsidR="00ED20E9">
          <w:rPr>
            <w:rFonts w:asciiTheme="minorHAnsi" w:eastAsiaTheme="minorEastAsia" w:hAnsiTheme="minorHAnsi" w:cstheme="minorBidi"/>
            <w:noProof/>
            <w:spacing w:val="0"/>
            <w:kern w:val="2"/>
            <w:sz w:val="22"/>
            <w:szCs w:val="22"/>
          </w:rPr>
          <w:tab/>
        </w:r>
        <w:r w:rsidR="00E06426">
          <w:rPr>
            <w:rFonts w:asciiTheme="minorHAnsi" w:eastAsiaTheme="minorEastAsia" w:hAnsiTheme="minorHAnsi" w:cstheme="minorBidi"/>
            <w:noProof/>
            <w:spacing w:val="0"/>
            <w:kern w:val="2"/>
            <w:sz w:val="22"/>
            <w:szCs w:val="22"/>
          </w:rPr>
          <w:tab/>
        </w:r>
        <w:r w:rsidR="00ED20E9" w:rsidRPr="00160967">
          <w:rPr>
            <w:rStyle w:val="Hyperlink"/>
            <w:bCs/>
            <w:i/>
            <w:noProof/>
            <w:spacing w:val="4"/>
          </w:rPr>
          <w:t>SCE Event Summary</w:t>
        </w:r>
        <w:r w:rsidR="00ED20E9">
          <w:rPr>
            <w:noProof/>
            <w:webHidden/>
          </w:rPr>
          <w:tab/>
        </w:r>
        <w:r w:rsidR="00ED20E9">
          <w:rPr>
            <w:noProof/>
            <w:webHidden/>
          </w:rPr>
          <w:fldChar w:fldCharType="begin"/>
        </w:r>
        <w:r w:rsidR="00ED20E9">
          <w:rPr>
            <w:noProof/>
            <w:webHidden/>
          </w:rPr>
          <w:instrText xml:space="preserve"> PAGEREF _Toc162357012 \h </w:instrText>
        </w:r>
        <w:r w:rsidR="00ED20E9">
          <w:rPr>
            <w:noProof/>
            <w:webHidden/>
          </w:rPr>
        </w:r>
        <w:r w:rsidR="00ED20E9">
          <w:rPr>
            <w:noProof/>
            <w:webHidden/>
          </w:rPr>
          <w:fldChar w:fldCharType="separate"/>
        </w:r>
        <w:r w:rsidR="00187752">
          <w:rPr>
            <w:noProof/>
            <w:webHidden/>
          </w:rPr>
          <w:t>34</w:t>
        </w:r>
        <w:r w:rsidR="00ED20E9">
          <w:rPr>
            <w:noProof/>
            <w:webHidden/>
          </w:rPr>
          <w:fldChar w:fldCharType="end"/>
        </w:r>
      </w:hyperlink>
    </w:p>
    <w:p w14:paraId="5E905FE6" w14:textId="43F748D0" w:rsidR="00ED20E9" w:rsidRDefault="00485302">
      <w:pPr>
        <w:pStyle w:val="TableofFigures"/>
        <w:rPr>
          <w:rFonts w:asciiTheme="minorHAnsi" w:eastAsiaTheme="minorEastAsia" w:hAnsiTheme="minorHAnsi" w:cstheme="minorBidi"/>
          <w:noProof/>
          <w:spacing w:val="0"/>
          <w:kern w:val="2"/>
          <w:sz w:val="22"/>
          <w:szCs w:val="22"/>
        </w:rPr>
      </w:pPr>
      <w:hyperlink w:anchor="_Toc162357013" w:history="1">
        <w:r w:rsidR="00ED20E9" w:rsidRPr="00160967">
          <w:rPr>
            <w:rStyle w:val="Hyperlink"/>
            <w:bCs/>
            <w:i/>
            <w:noProof/>
            <w:spacing w:val="4"/>
          </w:rPr>
          <w:t>Table 5</w:t>
        </w:r>
        <w:r w:rsidR="00ED20E9" w:rsidRPr="00160967">
          <w:rPr>
            <w:rStyle w:val="Hyperlink"/>
            <w:bCs/>
            <w:i/>
            <w:noProof/>
            <w:spacing w:val="4"/>
          </w:rPr>
          <w:noBreakHyphen/>
          <w:t>4</w:t>
        </w:r>
        <w:r w:rsidR="00ED20E9">
          <w:rPr>
            <w:rFonts w:asciiTheme="minorHAnsi" w:eastAsiaTheme="minorEastAsia" w:hAnsiTheme="minorHAnsi" w:cstheme="minorBidi"/>
            <w:noProof/>
            <w:spacing w:val="0"/>
            <w:kern w:val="2"/>
            <w:sz w:val="22"/>
            <w:szCs w:val="22"/>
          </w:rPr>
          <w:tab/>
        </w:r>
        <w:r w:rsidR="00E06426">
          <w:rPr>
            <w:rFonts w:asciiTheme="minorHAnsi" w:eastAsiaTheme="minorEastAsia" w:hAnsiTheme="minorHAnsi" w:cstheme="minorBidi"/>
            <w:noProof/>
            <w:spacing w:val="0"/>
            <w:kern w:val="2"/>
            <w:sz w:val="22"/>
            <w:szCs w:val="22"/>
          </w:rPr>
          <w:tab/>
        </w:r>
        <w:r w:rsidR="00ED20E9" w:rsidRPr="00160967">
          <w:rPr>
            <w:rStyle w:val="Hyperlink"/>
            <w:bCs/>
            <w:i/>
            <w:noProof/>
            <w:spacing w:val="4"/>
          </w:rPr>
          <w:t>SCE Impacts Summary, Average Event Day PY2023</w:t>
        </w:r>
        <w:r w:rsidR="00ED20E9">
          <w:rPr>
            <w:noProof/>
            <w:webHidden/>
          </w:rPr>
          <w:tab/>
        </w:r>
        <w:r w:rsidR="00ED20E9">
          <w:rPr>
            <w:noProof/>
            <w:webHidden/>
          </w:rPr>
          <w:fldChar w:fldCharType="begin"/>
        </w:r>
        <w:r w:rsidR="00ED20E9">
          <w:rPr>
            <w:noProof/>
            <w:webHidden/>
          </w:rPr>
          <w:instrText xml:space="preserve"> PAGEREF _Toc162357013 \h </w:instrText>
        </w:r>
        <w:r w:rsidR="00ED20E9">
          <w:rPr>
            <w:noProof/>
            <w:webHidden/>
          </w:rPr>
        </w:r>
        <w:r w:rsidR="00ED20E9">
          <w:rPr>
            <w:noProof/>
            <w:webHidden/>
          </w:rPr>
          <w:fldChar w:fldCharType="separate"/>
        </w:r>
        <w:r w:rsidR="00187752">
          <w:rPr>
            <w:noProof/>
            <w:webHidden/>
          </w:rPr>
          <w:t>34</w:t>
        </w:r>
        <w:r w:rsidR="00ED20E9">
          <w:rPr>
            <w:noProof/>
            <w:webHidden/>
          </w:rPr>
          <w:fldChar w:fldCharType="end"/>
        </w:r>
      </w:hyperlink>
    </w:p>
    <w:p w14:paraId="63BBEB2C" w14:textId="257E58BE" w:rsidR="00ED20E9" w:rsidRDefault="00485302">
      <w:pPr>
        <w:pStyle w:val="TableofFigures"/>
        <w:rPr>
          <w:rFonts w:asciiTheme="minorHAnsi" w:eastAsiaTheme="minorEastAsia" w:hAnsiTheme="minorHAnsi" w:cstheme="minorBidi"/>
          <w:noProof/>
          <w:spacing w:val="0"/>
          <w:kern w:val="2"/>
          <w:sz w:val="22"/>
          <w:szCs w:val="22"/>
        </w:rPr>
      </w:pPr>
      <w:hyperlink w:anchor="_Toc162357014" w:history="1">
        <w:r w:rsidR="00ED20E9" w:rsidRPr="00160967">
          <w:rPr>
            <w:rStyle w:val="Hyperlink"/>
            <w:bCs/>
            <w:i/>
            <w:noProof/>
            <w:spacing w:val="4"/>
          </w:rPr>
          <w:t>Table 5</w:t>
        </w:r>
        <w:r w:rsidR="00ED20E9" w:rsidRPr="00160967">
          <w:rPr>
            <w:rStyle w:val="Hyperlink"/>
            <w:bCs/>
            <w:i/>
            <w:noProof/>
            <w:spacing w:val="4"/>
          </w:rPr>
          <w:noBreakHyphen/>
          <w:t xml:space="preserve">5 </w:t>
        </w:r>
        <w:r w:rsidR="00ED20E9">
          <w:rPr>
            <w:rFonts w:asciiTheme="minorHAnsi" w:eastAsiaTheme="minorEastAsia" w:hAnsiTheme="minorHAnsi" w:cstheme="minorBidi"/>
            <w:noProof/>
            <w:spacing w:val="0"/>
            <w:kern w:val="2"/>
            <w:sz w:val="22"/>
            <w:szCs w:val="22"/>
          </w:rPr>
          <w:tab/>
        </w:r>
        <w:r w:rsidR="00ED20E9" w:rsidRPr="00160967">
          <w:rPr>
            <w:rStyle w:val="Hyperlink"/>
            <w:bCs/>
            <w:i/>
            <w:noProof/>
            <w:spacing w:val="4"/>
          </w:rPr>
          <w:t>SCE Non-Residential DA Monthly Summary</w:t>
        </w:r>
        <w:r w:rsidR="00ED20E9">
          <w:rPr>
            <w:noProof/>
            <w:webHidden/>
          </w:rPr>
          <w:tab/>
        </w:r>
        <w:r w:rsidR="00ED20E9">
          <w:rPr>
            <w:noProof/>
            <w:webHidden/>
          </w:rPr>
          <w:fldChar w:fldCharType="begin"/>
        </w:r>
        <w:r w:rsidR="00ED20E9">
          <w:rPr>
            <w:noProof/>
            <w:webHidden/>
          </w:rPr>
          <w:instrText xml:space="preserve"> PAGEREF _Toc162357014 \h </w:instrText>
        </w:r>
        <w:r w:rsidR="00ED20E9">
          <w:rPr>
            <w:noProof/>
            <w:webHidden/>
          </w:rPr>
        </w:r>
        <w:r w:rsidR="00ED20E9">
          <w:rPr>
            <w:noProof/>
            <w:webHidden/>
          </w:rPr>
          <w:fldChar w:fldCharType="separate"/>
        </w:r>
        <w:r w:rsidR="00187752">
          <w:rPr>
            <w:noProof/>
            <w:webHidden/>
          </w:rPr>
          <w:t>35</w:t>
        </w:r>
        <w:r w:rsidR="00ED20E9">
          <w:rPr>
            <w:noProof/>
            <w:webHidden/>
          </w:rPr>
          <w:fldChar w:fldCharType="end"/>
        </w:r>
      </w:hyperlink>
    </w:p>
    <w:p w14:paraId="3B39D10C" w14:textId="775A620E" w:rsidR="00ED20E9" w:rsidRDefault="00485302">
      <w:pPr>
        <w:pStyle w:val="TableofFigures"/>
        <w:rPr>
          <w:rFonts w:asciiTheme="minorHAnsi" w:eastAsiaTheme="minorEastAsia" w:hAnsiTheme="minorHAnsi" w:cstheme="minorBidi"/>
          <w:noProof/>
          <w:spacing w:val="0"/>
          <w:kern w:val="2"/>
          <w:sz w:val="22"/>
          <w:szCs w:val="22"/>
        </w:rPr>
      </w:pPr>
      <w:hyperlink w:anchor="_Toc162357015" w:history="1">
        <w:r w:rsidR="00ED20E9" w:rsidRPr="00160967">
          <w:rPr>
            <w:rStyle w:val="Hyperlink"/>
            <w:bCs/>
            <w:i/>
            <w:noProof/>
            <w:spacing w:val="4"/>
          </w:rPr>
          <w:t>Table 5</w:t>
        </w:r>
        <w:r w:rsidR="00ED20E9" w:rsidRPr="00160967">
          <w:rPr>
            <w:rStyle w:val="Hyperlink"/>
            <w:bCs/>
            <w:i/>
            <w:noProof/>
            <w:spacing w:val="4"/>
          </w:rPr>
          <w:noBreakHyphen/>
          <w:t xml:space="preserve">6 </w:t>
        </w:r>
        <w:r w:rsidR="00ED20E9">
          <w:rPr>
            <w:rFonts w:asciiTheme="minorHAnsi" w:eastAsiaTheme="minorEastAsia" w:hAnsiTheme="minorHAnsi" w:cstheme="minorBidi"/>
            <w:noProof/>
            <w:spacing w:val="0"/>
            <w:kern w:val="2"/>
            <w:sz w:val="22"/>
            <w:szCs w:val="22"/>
          </w:rPr>
          <w:tab/>
        </w:r>
        <w:r w:rsidR="00ED20E9" w:rsidRPr="00160967">
          <w:rPr>
            <w:rStyle w:val="Hyperlink"/>
            <w:bCs/>
            <w:i/>
            <w:noProof/>
            <w:spacing w:val="4"/>
          </w:rPr>
          <w:t>SCE Non-Residential DO Monthly Summary</w:t>
        </w:r>
        <w:r w:rsidR="00ED20E9">
          <w:rPr>
            <w:noProof/>
            <w:webHidden/>
          </w:rPr>
          <w:tab/>
        </w:r>
        <w:r w:rsidR="00ED20E9">
          <w:rPr>
            <w:noProof/>
            <w:webHidden/>
          </w:rPr>
          <w:fldChar w:fldCharType="begin"/>
        </w:r>
        <w:r w:rsidR="00ED20E9">
          <w:rPr>
            <w:noProof/>
            <w:webHidden/>
          </w:rPr>
          <w:instrText xml:space="preserve"> PAGEREF _Toc162357015 \h </w:instrText>
        </w:r>
        <w:r w:rsidR="00ED20E9">
          <w:rPr>
            <w:noProof/>
            <w:webHidden/>
          </w:rPr>
        </w:r>
        <w:r w:rsidR="00ED20E9">
          <w:rPr>
            <w:noProof/>
            <w:webHidden/>
          </w:rPr>
          <w:fldChar w:fldCharType="separate"/>
        </w:r>
        <w:r w:rsidR="00187752">
          <w:rPr>
            <w:noProof/>
            <w:webHidden/>
          </w:rPr>
          <w:t>36</w:t>
        </w:r>
        <w:r w:rsidR="00ED20E9">
          <w:rPr>
            <w:noProof/>
            <w:webHidden/>
          </w:rPr>
          <w:fldChar w:fldCharType="end"/>
        </w:r>
      </w:hyperlink>
    </w:p>
    <w:p w14:paraId="34159FF0" w14:textId="3A4D7EA2" w:rsidR="00ED20E9" w:rsidRDefault="00485302">
      <w:pPr>
        <w:pStyle w:val="TableofFigures"/>
        <w:rPr>
          <w:rFonts w:asciiTheme="minorHAnsi" w:eastAsiaTheme="minorEastAsia" w:hAnsiTheme="minorHAnsi" w:cstheme="minorBidi"/>
          <w:noProof/>
          <w:spacing w:val="0"/>
          <w:kern w:val="2"/>
          <w:sz w:val="22"/>
          <w:szCs w:val="22"/>
        </w:rPr>
      </w:pPr>
      <w:hyperlink w:anchor="_Toc162357016" w:history="1">
        <w:r w:rsidR="00ED20E9" w:rsidRPr="00160967">
          <w:rPr>
            <w:rStyle w:val="Hyperlink"/>
            <w:bCs/>
            <w:i/>
            <w:noProof/>
            <w:spacing w:val="4"/>
          </w:rPr>
          <w:t>Table 5</w:t>
        </w:r>
        <w:r w:rsidR="00ED20E9" w:rsidRPr="00160967">
          <w:rPr>
            <w:rStyle w:val="Hyperlink"/>
            <w:bCs/>
            <w:i/>
            <w:noProof/>
            <w:spacing w:val="4"/>
          </w:rPr>
          <w:noBreakHyphen/>
          <w:t>7</w:t>
        </w:r>
        <w:r w:rsidR="00ED20E9">
          <w:rPr>
            <w:rFonts w:asciiTheme="minorHAnsi" w:eastAsiaTheme="minorEastAsia" w:hAnsiTheme="minorHAnsi" w:cstheme="minorBidi"/>
            <w:noProof/>
            <w:spacing w:val="0"/>
            <w:kern w:val="2"/>
            <w:sz w:val="22"/>
            <w:szCs w:val="22"/>
          </w:rPr>
          <w:tab/>
        </w:r>
        <w:r w:rsidR="00E06426">
          <w:rPr>
            <w:rFonts w:asciiTheme="minorHAnsi" w:eastAsiaTheme="minorEastAsia" w:hAnsiTheme="minorHAnsi" w:cstheme="minorBidi"/>
            <w:noProof/>
            <w:spacing w:val="0"/>
            <w:kern w:val="2"/>
            <w:sz w:val="22"/>
            <w:szCs w:val="22"/>
          </w:rPr>
          <w:tab/>
        </w:r>
        <w:r w:rsidR="00ED20E9" w:rsidRPr="00160967">
          <w:rPr>
            <w:rStyle w:val="Hyperlink"/>
            <w:bCs/>
            <w:i/>
            <w:noProof/>
            <w:spacing w:val="4"/>
          </w:rPr>
          <w:t>SCE CBP Impacts by Industry and Program, Non-Summer</w:t>
        </w:r>
        <w:r w:rsidR="00ED20E9">
          <w:rPr>
            <w:noProof/>
            <w:webHidden/>
          </w:rPr>
          <w:tab/>
        </w:r>
        <w:r w:rsidR="00ED20E9">
          <w:rPr>
            <w:noProof/>
            <w:webHidden/>
          </w:rPr>
          <w:fldChar w:fldCharType="begin"/>
        </w:r>
        <w:r w:rsidR="00ED20E9">
          <w:rPr>
            <w:noProof/>
            <w:webHidden/>
          </w:rPr>
          <w:instrText xml:space="preserve"> PAGEREF _Toc162357016 \h </w:instrText>
        </w:r>
        <w:r w:rsidR="00ED20E9">
          <w:rPr>
            <w:noProof/>
            <w:webHidden/>
          </w:rPr>
        </w:r>
        <w:r w:rsidR="00ED20E9">
          <w:rPr>
            <w:noProof/>
            <w:webHidden/>
          </w:rPr>
          <w:fldChar w:fldCharType="separate"/>
        </w:r>
        <w:r w:rsidR="00187752">
          <w:rPr>
            <w:noProof/>
            <w:webHidden/>
          </w:rPr>
          <w:t>38</w:t>
        </w:r>
        <w:r w:rsidR="00ED20E9">
          <w:rPr>
            <w:noProof/>
            <w:webHidden/>
          </w:rPr>
          <w:fldChar w:fldCharType="end"/>
        </w:r>
      </w:hyperlink>
    </w:p>
    <w:p w14:paraId="3CA58737" w14:textId="2395644C" w:rsidR="00ED20E9" w:rsidRDefault="00485302">
      <w:pPr>
        <w:pStyle w:val="TableofFigures"/>
        <w:rPr>
          <w:rFonts w:asciiTheme="minorHAnsi" w:eastAsiaTheme="minorEastAsia" w:hAnsiTheme="minorHAnsi" w:cstheme="minorBidi"/>
          <w:noProof/>
          <w:spacing w:val="0"/>
          <w:kern w:val="2"/>
          <w:sz w:val="22"/>
          <w:szCs w:val="22"/>
        </w:rPr>
      </w:pPr>
      <w:hyperlink w:anchor="_Toc162357017" w:history="1">
        <w:r w:rsidR="00ED20E9" w:rsidRPr="00160967">
          <w:rPr>
            <w:rStyle w:val="Hyperlink"/>
            <w:bCs/>
            <w:i/>
            <w:noProof/>
            <w:spacing w:val="4"/>
          </w:rPr>
          <w:t>Table 5</w:t>
        </w:r>
        <w:r w:rsidR="00ED20E9" w:rsidRPr="00160967">
          <w:rPr>
            <w:rStyle w:val="Hyperlink"/>
            <w:bCs/>
            <w:i/>
            <w:noProof/>
            <w:spacing w:val="4"/>
          </w:rPr>
          <w:noBreakHyphen/>
          <w:t>8</w:t>
        </w:r>
        <w:r w:rsidR="00ED20E9">
          <w:rPr>
            <w:rFonts w:asciiTheme="minorHAnsi" w:eastAsiaTheme="minorEastAsia" w:hAnsiTheme="minorHAnsi" w:cstheme="minorBidi"/>
            <w:noProof/>
            <w:spacing w:val="0"/>
            <w:kern w:val="2"/>
            <w:sz w:val="22"/>
            <w:szCs w:val="22"/>
          </w:rPr>
          <w:tab/>
        </w:r>
        <w:r w:rsidR="00033B39">
          <w:rPr>
            <w:rFonts w:asciiTheme="minorHAnsi" w:eastAsiaTheme="minorEastAsia" w:hAnsiTheme="minorHAnsi" w:cstheme="minorBidi"/>
            <w:noProof/>
            <w:spacing w:val="0"/>
            <w:kern w:val="2"/>
            <w:sz w:val="22"/>
            <w:szCs w:val="22"/>
          </w:rPr>
          <w:tab/>
        </w:r>
        <w:r w:rsidR="00ED20E9" w:rsidRPr="00160967">
          <w:rPr>
            <w:rStyle w:val="Hyperlink"/>
            <w:bCs/>
            <w:i/>
            <w:noProof/>
            <w:spacing w:val="4"/>
          </w:rPr>
          <w:t>SCE CBP Impacts by Industry and Program, Summer</w:t>
        </w:r>
        <w:r w:rsidR="00ED20E9">
          <w:rPr>
            <w:noProof/>
            <w:webHidden/>
          </w:rPr>
          <w:tab/>
        </w:r>
        <w:r w:rsidR="00ED20E9">
          <w:rPr>
            <w:noProof/>
            <w:webHidden/>
          </w:rPr>
          <w:fldChar w:fldCharType="begin"/>
        </w:r>
        <w:r w:rsidR="00ED20E9">
          <w:rPr>
            <w:noProof/>
            <w:webHidden/>
          </w:rPr>
          <w:instrText xml:space="preserve"> PAGEREF _Toc162357017 \h </w:instrText>
        </w:r>
        <w:r w:rsidR="00ED20E9">
          <w:rPr>
            <w:noProof/>
            <w:webHidden/>
          </w:rPr>
        </w:r>
        <w:r w:rsidR="00ED20E9">
          <w:rPr>
            <w:noProof/>
            <w:webHidden/>
          </w:rPr>
          <w:fldChar w:fldCharType="separate"/>
        </w:r>
        <w:r w:rsidR="00187752">
          <w:rPr>
            <w:noProof/>
            <w:webHidden/>
          </w:rPr>
          <w:t>38</w:t>
        </w:r>
        <w:r w:rsidR="00ED20E9">
          <w:rPr>
            <w:noProof/>
            <w:webHidden/>
          </w:rPr>
          <w:fldChar w:fldCharType="end"/>
        </w:r>
      </w:hyperlink>
    </w:p>
    <w:p w14:paraId="35411855" w14:textId="75339545" w:rsidR="00ED20E9" w:rsidRDefault="00485302">
      <w:pPr>
        <w:pStyle w:val="TableofFigures"/>
        <w:rPr>
          <w:rFonts w:asciiTheme="minorHAnsi" w:eastAsiaTheme="minorEastAsia" w:hAnsiTheme="minorHAnsi" w:cstheme="minorBidi"/>
          <w:noProof/>
          <w:spacing w:val="0"/>
          <w:kern w:val="2"/>
          <w:sz w:val="22"/>
          <w:szCs w:val="22"/>
        </w:rPr>
      </w:pPr>
      <w:hyperlink w:anchor="_Toc162357018" w:history="1">
        <w:r w:rsidR="00ED20E9" w:rsidRPr="00160967">
          <w:rPr>
            <w:rStyle w:val="Hyperlink"/>
            <w:bCs/>
            <w:i/>
            <w:noProof/>
            <w:spacing w:val="4"/>
          </w:rPr>
          <w:t>Table 5</w:t>
        </w:r>
        <w:r w:rsidR="00ED20E9" w:rsidRPr="00160967">
          <w:rPr>
            <w:rStyle w:val="Hyperlink"/>
            <w:bCs/>
            <w:i/>
            <w:noProof/>
            <w:spacing w:val="4"/>
          </w:rPr>
          <w:noBreakHyphen/>
          <w:t>9</w:t>
        </w:r>
        <w:r w:rsidR="00ED20E9">
          <w:rPr>
            <w:rFonts w:asciiTheme="minorHAnsi" w:eastAsiaTheme="minorEastAsia" w:hAnsiTheme="minorHAnsi" w:cstheme="minorBidi"/>
            <w:noProof/>
            <w:spacing w:val="0"/>
            <w:kern w:val="2"/>
            <w:sz w:val="22"/>
            <w:szCs w:val="22"/>
          </w:rPr>
          <w:tab/>
        </w:r>
        <w:r w:rsidR="00033B39">
          <w:rPr>
            <w:rFonts w:asciiTheme="minorHAnsi" w:eastAsiaTheme="minorEastAsia" w:hAnsiTheme="minorHAnsi" w:cstheme="minorBidi"/>
            <w:noProof/>
            <w:spacing w:val="0"/>
            <w:kern w:val="2"/>
            <w:sz w:val="22"/>
            <w:szCs w:val="22"/>
          </w:rPr>
          <w:tab/>
        </w:r>
        <w:r w:rsidR="00ED20E9" w:rsidRPr="00160967">
          <w:rPr>
            <w:rStyle w:val="Hyperlink"/>
            <w:bCs/>
            <w:i/>
            <w:noProof/>
            <w:spacing w:val="4"/>
          </w:rPr>
          <w:t>SCE CBP Impacts by LCA and Program, Non-Summer</w:t>
        </w:r>
        <w:r w:rsidR="00ED20E9">
          <w:rPr>
            <w:noProof/>
            <w:webHidden/>
          </w:rPr>
          <w:tab/>
        </w:r>
        <w:r w:rsidR="00ED20E9">
          <w:rPr>
            <w:noProof/>
            <w:webHidden/>
          </w:rPr>
          <w:fldChar w:fldCharType="begin"/>
        </w:r>
        <w:r w:rsidR="00ED20E9">
          <w:rPr>
            <w:noProof/>
            <w:webHidden/>
          </w:rPr>
          <w:instrText xml:space="preserve"> PAGEREF _Toc162357018 \h </w:instrText>
        </w:r>
        <w:r w:rsidR="00ED20E9">
          <w:rPr>
            <w:noProof/>
            <w:webHidden/>
          </w:rPr>
        </w:r>
        <w:r w:rsidR="00ED20E9">
          <w:rPr>
            <w:noProof/>
            <w:webHidden/>
          </w:rPr>
          <w:fldChar w:fldCharType="separate"/>
        </w:r>
        <w:r w:rsidR="00187752">
          <w:rPr>
            <w:noProof/>
            <w:webHidden/>
          </w:rPr>
          <w:t>38</w:t>
        </w:r>
        <w:r w:rsidR="00ED20E9">
          <w:rPr>
            <w:noProof/>
            <w:webHidden/>
          </w:rPr>
          <w:fldChar w:fldCharType="end"/>
        </w:r>
      </w:hyperlink>
    </w:p>
    <w:p w14:paraId="1D4F3612" w14:textId="167D1D8E" w:rsidR="00ED20E9" w:rsidRDefault="00485302">
      <w:pPr>
        <w:pStyle w:val="TableofFigures"/>
        <w:rPr>
          <w:rFonts w:asciiTheme="minorHAnsi" w:eastAsiaTheme="minorEastAsia" w:hAnsiTheme="minorHAnsi" w:cstheme="minorBidi"/>
          <w:noProof/>
          <w:spacing w:val="0"/>
          <w:kern w:val="2"/>
          <w:sz w:val="22"/>
          <w:szCs w:val="22"/>
        </w:rPr>
      </w:pPr>
      <w:hyperlink w:anchor="_Toc162357019" w:history="1">
        <w:r w:rsidR="00ED20E9" w:rsidRPr="00160967">
          <w:rPr>
            <w:rStyle w:val="Hyperlink"/>
            <w:bCs/>
            <w:i/>
            <w:noProof/>
            <w:spacing w:val="4"/>
          </w:rPr>
          <w:t>Table 5</w:t>
        </w:r>
        <w:r w:rsidR="00ED20E9" w:rsidRPr="00160967">
          <w:rPr>
            <w:rStyle w:val="Hyperlink"/>
            <w:bCs/>
            <w:i/>
            <w:noProof/>
            <w:spacing w:val="4"/>
          </w:rPr>
          <w:noBreakHyphen/>
          <w:t>10</w:t>
        </w:r>
        <w:r w:rsidR="00ED20E9">
          <w:rPr>
            <w:rFonts w:asciiTheme="minorHAnsi" w:eastAsiaTheme="minorEastAsia" w:hAnsiTheme="minorHAnsi" w:cstheme="minorBidi"/>
            <w:noProof/>
            <w:spacing w:val="0"/>
            <w:kern w:val="2"/>
            <w:sz w:val="22"/>
            <w:szCs w:val="22"/>
          </w:rPr>
          <w:tab/>
        </w:r>
        <w:r w:rsidR="00ED20E9" w:rsidRPr="00160967">
          <w:rPr>
            <w:rStyle w:val="Hyperlink"/>
            <w:bCs/>
            <w:i/>
            <w:noProof/>
            <w:spacing w:val="4"/>
          </w:rPr>
          <w:t>SCE CBP Impacts by LCA and Program, Summer</w:t>
        </w:r>
        <w:r w:rsidR="00ED20E9">
          <w:rPr>
            <w:noProof/>
            <w:webHidden/>
          </w:rPr>
          <w:tab/>
        </w:r>
        <w:r w:rsidR="00ED20E9">
          <w:rPr>
            <w:noProof/>
            <w:webHidden/>
          </w:rPr>
          <w:fldChar w:fldCharType="begin"/>
        </w:r>
        <w:r w:rsidR="00ED20E9">
          <w:rPr>
            <w:noProof/>
            <w:webHidden/>
          </w:rPr>
          <w:instrText xml:space="preserve"> PAGEREF _Toc162357019 \h </w:instrText>
        </w:r>
        <w:r w:rsidR="00ED20E9">
          <w:rPr>
            <w:noProof/>
            <w:webHidden/>
          </w:rPr>
        </w:r>
        <w:r w:rsidR="00ED20E9">
          <w:rPr>
            <w:noProof/>
            <w:webHidden/>
          </w:rPr>
          <w:fldChar w:fldCharType="separate"/>
        </w:r>
        <w:r w:rsidR="00187752">
          <w:rPr>
            <w:noProof/>
            <w:webHidden/>
          </w:rPr>
          <w:t>39</w:t>
        </w:r>
        <w:r w:rsidR="00ED20E9">
          <w:rPr>
            <w:noProof/>
            <w:webHidden/>
          </w:rPr>
          <w:fldChar w:fldCharType="end"/>
        </w:r>
      </w:hyperlink>
    </w:p>
    <w:p w14:paraId="02DA0511" w14:textId="2B0C0E76" w:rsidR="00ED20E9" w:rsidRDefault="00485302">
      <w:pPr>
        <w:pStyle w:val="TableofFigures"/>
        <w:rPr>
          <w:rFonts w:asciiTheme="minorHAnsi" w:eastAsiaTheme="minorEastAsia" w:hAnsiTheme="minorHAnsi" w:cstheme="minorBidi"/>
          <w:noProof/>
          <w:spacing w:val="0"/>
          <w:kern w:val="2"/>
          <w:sz w:val="22"/>
          <w:szCs w:val="22"/>
        </w:rPr>
      </w:pPr>
      <w:hyperlink w:anchor="_Toc162357020" w:history="1">
        <w:r w:rsidR="00ED20E9" w:rsidRPr="00160967">
          <w:rPr>
            <w:rStyle w:val="Hyperlink"/>
            <w:bCs/>
            <w:i/>
            <w:noProof/>
            <w:spacing w:val="4"/>
          </w:rPr>
          <w:t>Table 5</w:t>
        </w:r>
        <w:r w:rsidR="00ED20E9" w:rsidRPr="00160967">
          <w:rPr>
            <w:rStyle w:val="Hyperlink"/>
            <w:bCs/>
            <w:i/>
            <w:noProof/>
            <w:spacing w:val="4"/>
          </w:rPr>
          <w:noBreakHyphen/>
          <w:t>11</w:t>
        </w:r>
        <w:r w:rsidR="00ED20E9">
          <w:rPr>
            <w:rFonts w:asciiTheme="minorHAnsi" w:eastAsiaTheme="minorEastAsia" w:hAnsiTheme="minorHAnsi" w:cstheme="minorBidi"/>
            <w:noProof/>
            <w:spacing w:val="0"/>
            <w:kern w:val="2"/>
            <w:sz w:val="22"/>
            <w:szCs w:val="22"/>
          </w:rPr>
          <w:tab/>
        </w:r>
        <w:r w:rsidR="00ED20E9" w:rsidRPr="00160967">
          <w:rPr>
            <w:rStyle w:val="Hyperlink"/>
            <w:bCs/>
            <w:i/>
            <w:noProof/>
            <w:spacing w:val="4"/>
          </w:rPr>
          <w:t>SCE CBP Impacts by Sub-LAP and Program, Non-Summer</w:t>
        </w:r>
        <w:r w:rsidR="00ED20E9">
          <w:rPr>
            <w:noProof/>
            <w:webHidden/>
          </w:rPr>
          <w:tab/>
        </w:r>
        <w:r w:rsidR="00ED20E9">
          <w:rPr>
            <w:noProof/>
            <w:webHidden/>
          </w:rPr>
          <w:fldChar w:fldCharType="begin"/>
        </w:r>
        <w:r w:rsidR="00ED20E9">
          <w:rPr>
            <w:noProof/>
            <w:webHidden/>
          </w:rPr>
          <w:instrText xml:space="preserve"> PAGEREF _Toc162357020 \h </w:instrText>
        </w:r>
        <w:r w:rsidR="00ED20E9">
          <w:rPr>
            <w:noProof/>
            <w:webHidden/>
          </w:rPr>
        </w:r>
        <w:r w:rsidR="00ED20E9">
          <w:rPr>
            <w:noProof/>
            <w:webHidden/>
          </w:rPr>
          <w:fldChar w:fldCharType="separate"/>
        </w:r>
        <w:r w:rsidR="00187752">
          <w:rPr>
            <w:noProof/>
            <w:webHidden/>
          </w:rPr>
          <w:t>39</w:t>
        </w:r>
        <w:r w:rsidR="00ED20E9">
          <w:rPr>
            <w:noProof/>
            <w:webHidden/>
          </w:rPr>
          <w:fldChar w:fldCharType="end"/>
        </w:r>
      </w:hyperlink>
    </w:p>
    <w:p w14:paraId="01011D52" w14:textId="1F201B40" w:rsidR="00ED20E9" w:rsidRDefault="00485302">
      <w:pPr>
        <w:pStyle w:val="TableofFigures"/>
        <w:rPr>
          <w:rFonts w:asciiTheme="minorHAnsi" w:eastAsiaTheme="minorEastAsia" w:hAnsiTheme="minorHAnsi" w:cstheme="minorBidi"/>
          <w:noProof/>
          <w:spacing w:val="0"/>
          <w:kern w:val="2"/>
          <w:sz w:val="22"/>
          <w:szCs w:val="22"/>
        </w:rPr>
      </w:pPr>
      <w:hyperlink w:anchor="_Toc162357021" w:history="1">
        <w:r w:rsidR="00ED20E9" w:rsidRPr="00160967">
          <w:rPr>
            <w:rStyle w:val="Hyperlink"/>
            <w:bCs/>
            <w:i/>
            <w:noProof/>
            <w:spacing w:val="4"/>
          </w:rPr>
          <w:t>Table 5</w:t>
        </w:r>
        <w:r w:rsidR="00ED20E9" w:rsidRPr="00160967">
          <w:rPr>
            <w:rStyle w:val="Hyperlink"/>
            <w:bCs/>
            <w:i/>
            <w:noProof/>
            <w:spacing w:val="4"/>
          </w:rPr>
          <w:noBreakHyphen/>
          <w:t>12</w:t>
        </w:r>
        <w:r w:rsidR="00ED20E9">
          <w:rPr>
            <w:rFonts w:asciiTheme="minorHAnsi" w:eastAsiaTheme="minorEastAsia" w:hAnsiTheme="minorHAnsi" w:cstheme="minorBidi"/>
            <w:noProof/>
            <w:spacing w:val="0"/>
            <w:kern w:val="2"/>
            <w:sz w:val="22"/>
            <w:szCs w:val="22"/>
          </w:rPr>
          <w:tab/>
        </w:r>
        <w:r w:rsidR="00ED20E9" w:rsidRPr="00160967">
          <w:rPr>
            <w:rStyle w:val="Hyperlink"/>
            <w:bCs/>
            <w:i/>
            <w:noProof/>
            <w:spacing w:val="4"/>
          </w:rPr>
          <w:t>SCE CBP Impacts by Sub-LAP and Program, Summer</w:t>
        </w:r>
        <w:r w:rsidR="00ED20E9">
          <w:rPr>
            <w:noProof/>
            <w:webHidden/>
          </w:rPr>
          <w:tab/>
        </w:r>
        <w:r w:rsidR="00ED20E9">
          <w:rPr>
            <w:noProof/>
            <w:webHidden/>
          </w:rPr>
          <w:fldChar w:fldCharType="begin"/>
        </w:r>
        <w:r w:rsidR="00ED20E9">
          <w:rPr>
            <w:noProof/>
            <w:webHidden/>
          </w:rPr>
          <w:instrText xml:space="preserve"> PAGEREF _Toc162357021 \h </w:instrText>
        </w:r>
        <w:r w:rsidR="00ED20E9">
          <w:rPr>
            <w:noProof/>
            <w:webHidden/>
          </w:rPr>
        </w:r>
        <w:r w:rsidR="00ED20E9">
          <w:rPr>
            <w:noProof/>
            <w:webHidden/>
          </w:rPr>
          <w:fldChar w:fldCharType="separate"/>
        </w:r>
        <w:r w:rsidR="00187752">
          <w:rPr>
            <w:noProof/>
            <w:webHidden/>
          </w:rPr>
          <w:t>39</w:t>
        </w:r>
        <w:r w:rsidR="00ED20E9">
          <w:rPr>
            <w:noProof/>
            <w:webHidden/>
          </w:rPr>
          <w:fldChar w:fldCharType="end"/>
        </w:r>
      </w:hyperlink>
    </w:p>
    <w:p w14:paraId="22CE727D" w14:textId="0EA8F4F9" w:rsidR="00ED20E9" w:rsidRDefault="00485302">
      <w:pPr>
        <w:pStyle w:val="TableofFigures"/>
        <w:rPr>
          <w:rFonts w:asciiTheme="minorHAnsi" w:eastAsiaTheme="minorEastAsia" w:hAnsiTheme="minorHAnsi" w:cstheme="minorBidi"/>
          <w:noProof/>
          <w:spacing w:val="0"/>
          <w:kern w:val="2"/>
          <w:sz w:val="22"/>
          <w:szCs w:val="22"/>
        </w:rPr>
      </w:pPr>
      <w:hyperlink w:anchor="_Toc162357022" w:history="1">
        <w:r w:rsidR="00ED20E9" w:rsidRPr="00160967">
          <w:rPr>
            <w:rStyle w:val="Hyperlink"/>
            <w:bCs/>
            <w:i/>
            <w:noProof/>
            <w:spacing w:val="4"/>
          </w:rPr>
          <w:t>Table 5</w:t>
        </w:r>
        <w:r w:rsidR="00ED20E9" w:rsidRPr="00160967">
          <w:rPr>
            <w:rStyle w:val="Hyperlink"/>
            <w:bCs/>
            <w:i/>
            <w:noProof/>
            <w:spacing w:val="4"/>
          </w:rPr>
          <w:noBreakHyphen/>
          <w:t>13</w:t>
        </w:r>
        <w:r w:rsidR="00ED20E9">
          <w:rPr>
            <w:rFonts w:asciiTheme="minorHAnsi" w:eastAsiaTheme="minorEastAsia" w:hAnsiTheme="minorHAnsi" w:cstheme="minorBidi"/>
            <w:noProof/>
            <w:spacing w:val="0"/>
            <w:kern w:val="2"/>
            <w:sz w:val="22"/>
            <w:szCs w:val="22"/>
          </w:rPr>
          <w:tab/>
        </w:r>
        <w:r w:rsidR="00ED20E9" w:rsidRPr="00160967">
          <w:rPr>
            <w:rStyle w:val="Hyperlink"/>
            <w:bCs/>
            <w:i/>
            <w:noProof/>
            <w:spacing w:val="4"/>
          </w:rPr>
          <w:t>SCE: Current v. Previous Ex-Post, Average Event Day</w:t>
        </w:r>
        <w:r w:rsidR="00ED20E9">
          <w:rPr>
            <w:noProof/>
            <w:webHidden/>
          </w:rPr>
          <w:tab/>
        </w:r>
        <w:r w:rsidR="00ED20E9">
          <w:rPr>
            <w:noProof/>
            <w:webHidden/>
          </w:rPr>
          <w:fldChar w:fldCharType="begin"/>
        </w:r>
        <w:r w:rsidR="00ED20E9">
          <w:rPr>
            <w:noProof/>
            <w:webHidden/>
          </w:rPr>
          <w:instrText xml:space="preserve"> PAGEREF _Toc162357022 \h </w:instrText>
        </w:r>
        <w:r w:rsidR="00ED20E9">
          <w:rPr>
            <w:noProof/>
            <w:webHidden/>
          </w:rPr>
        </w:r>
        <w:r w:rsidR="00ED20E9">
          <w:rPr>
            <w:noProof/>
            <w:webHidden/>
          </w:rPr>
          <w:fldChar w:fldCharType="separate"/>
        </w:r>
        <w:r w:rsidR="00187752">
          <w:rPr>
            <w:noProof/>
            <w:webHidden/>
          </w:rPr>
          <w:t>40</w:t>
        </w:r>
        <w:r w:rsidR="00ED20E9">
          <w:rPr>
            <w:noProof/>
            <w:webHidden/>
          </w:rPr>
          <w:fldChar w:fldCharType="end"/>
        </w:r>
      </w:hyperlink>
    </w:p>
    <w:p w14:paraId="650AE983" w14:textId="33F2697D" w:rsidR="00ED20E9" w:rsidRDefault="00485302">
      <w:pPr>
        <w:pStyle w:val="TableofFigures"/>
        <w:rPr>
          <w:rFonts w:asciiTheme="minorHAnsi" w:eastAsiaTheme="minorEastAsia" w:hAnsiTheme="minorHAnsi" w:cstheme="minorBidi"/>
          <w:noProof/>
          <w:spacing w:val="0"/>
          <w:kern w:val="2"/>
          <w:sz w:val="22"/>
          <w:szCs w:val="22"/>
        </w:rPr>
      </w:pPr>
      <w:hyperlink w:anchor="_Toc162357023" w:history="1">
        <w:r w:rsidR="00ED20E9" w:rsidRPr="00160967">
          <w:rPr>
            <w:rStyle w:val="Hyperlink"/>
            <w:bCs/>
            <w:i/>
            <w:noProof/>
            <w:spacing w:val="4"/>
          </w:rPr>
          <w:t>Table 5</w:t>
        </w:r>
        <w:r w:rsidR="00ED20E9" w:rsidRPr="00160967">
          <w:rPr>
            <w:rStyle w:val="Hyperlink"/>
            <w:bCs/>
            <w:i/>
            <w:noProof/>
            <w:spacing w:val="4"/>
          </w:rPr>
          <w:noBreakHyphen/>
          <w:t>14</w:t>
        </w:r>
        <w:r w:rsidR="00ED20E9">
          <w:rPr>
            <w:rFonts w:asciiTheme="minorHAnsi" w:eastAsiaTheme="minorEastAsia" w:hAnsiTheme="minorHAnsi" w:cstheme="minorBidi"/>
            <w:noProof/>
            <w:spacing w:val="0"/>
            <w:kern w:val="2"/>
            <w:sz w:val="22"/>
            <w:szCs w:val="22"/>
          </w:rPr>
          <w:tab/>
        </w:r>
        <w:r w:rsidR="00ED20E9" w:rsidRPr="00160967">
          <w:rPr>
            <w:rStyle w:val="Hyperlink"/>
            <w:bCs/>
            <w:i/>
            <w:noProof/>
            <w:spacing w:val="4"/>
          </w:rPr>
          <w:t>SCE Current Ex-Post (Average Event Day) v. Prior Ex-Ante (SCE 1-in-2, Peak Day, 2023)</w:t>
        </w:r>
        <w:r w:rsidR="00ED20E9">
          <w:rPr>
            <w:noProof/>
            <w:webHidden/>
          </w:rPr>
          <w:tab/>
        </w:r>
        <w:r w:rsidR="00ED20E9">
          <w:rPr>
            <w:noProof/>
            <w:webHidden/>
          </w:rPr>
          <w:fldChar w:fldCharType="begin"/>
        </w:r>
        <w:r w:rsidR="00ED20E9">
          <w:rPr>
            <w:noProof/>
            <w:webHidden/>
          </w:rPr>
          <w:instrText xml:space="preserve"> PAGEREF _Toc162357023 \h </w:instrText>
        </w:r>
        <w:r w:rsidR="00ED20E9">
          <w:rPr>
            <w:noProof/>
            <w:webHidden/>
          </w:rPr>
        </w:r>
        <w:r w:rsidR="00ED20E9">
          <w:rPr>
            <w:noProof/>
            <w:webHidden/>
          </w:rPr>
          <w:fldChar w:fldCharType="separate"/>
        </w:r>
        <w:r w:rsidR="00187752">
          <w:rPr>
            <w:noProof/>
            <w:webHidden/>
          </w:rPr>
          <w:t>41</w:t>
        </w:r>
        <w:r w:rsidR="00ED20E9">
          <w:rPr>
            <w:noProof/>
            <w:webHidden/>
          </w:rPr>
          <w:fldChar w:fldCharType="end"/>
        </w:r>
      </w:hyperlink>
    </w:p>
    <w:p w14:paraId="6EAD37EB" w14:textId="3B90088F" w:rsidR="00ED20E9" w:rsidRDefault="00485302">
      <w:pPr>
        <w:pStyle w:val="TableofFigures"/>
        <w:rPr>
          <w:rFonts w:asciiTheme="minorHAnsi" w:eastAsiaTheme="minorEastAsia" w:hAnsiTheme="minorHAnsi" w:cstheme="minorBidi"/>
          <w:noProof/>
          <w:spacing w:val="0"/>
          <w:kern w:val="2"/>
          <w:sz w:val="22"/>
          <w:szCs w:val="22"/>
        </w:rPr>
      </w:pPr>
      <w:hyperlink w:anchor="_Toc162357024" w:history="1">
        <w:r w:rsidR="00ED20E9" w:rsidRPr="00160967">
          <w:rPr>
            <w:rStyle w:val="Hyperlink"/>
            <w:bCs/>
            <w:i/>
            <w:noProof/>
            <w:spacing w:val="4"/>
          </w:rPr>
          <w:t>Table 5</w:t>
        </w:r>
        <w:r w:rsidR="00ED20E9" w:rsidRPr="00160967">
          <w:rPr>
            <w:rStyle w:val="Hyperlink"/>
            <w:bCs/>
            <w:i/>
            <w:noProof/>
            <w:spacing w:val="4"/>
          </w:rPr>
          <w:noBreakHyphen/>
          <w:t>15</w:t>
        </w:r>
        <w:r w:rsidR="00ED20E9">
          <w:rPr>
            <w:rFonts w:asciiTheme="minorHAnsi" w:eastAsiaTheme="minorEastAsia" w:hAnsiTheme="minorHAnsi" w:cstheme="minorBidi"/>
            <w:noProof/>
            <w:spacing w:val="0"/>
            <w:kern w:val="2"/>
            <w:sz w:val="22"/>
            <w:szCs w:val="22"/>
          </w:rPr>
          <w:tab/>
        </w:r>
        <w:r w:rsidR="00ED20E9" w:rsidRPr="00160967">
          <w:rPr>
            <w:rStyle w:val="Hyperlink"/>
            <w:bCs/>
            <w:i/>
            <w:noProof/>
            <w:spacing w:val="4"/>
          </w:rPr>
          <w:t>SCE Non-Residential: RA Window Ex-Ante Impacts, 2024</w:t>
        </w:r>
        <w:r w:rsidR="00ED20E9">
          <w:rPr>
            <w:noProof/>
            <w:webHidden/>
          </w:rPr>
          <w:tab/>
        </w:r>
        <w:r w:rsidR="00ED20E9">
          <w:rPr>
            <w:noProof/>
            <w:webHidden/>
          </w:rPr>
          <w:fldChar w:fldCharType="begin"/>
        </w:r>
        <w:r w:rsidR="00ED20E9">
          <w:rPr>
            <w:noProof/>
            <w:webHidden/>
          </w:rPr>
          <w:instrText xml:space="preserve"> PAGEREF _Toc162357024 \h </w:instrText>
        </w:r>
        <w:r w:rsidR="00ED20E9">
          <w:rPr>
            <w:noProof/>
            <w:webHidden/>
          </w:rPr>
        </w:r>
        <w:r w:rsidR="00ED20E9">
          <w:rPr>
            <w:noProof/>
            <w:webHidden/>
          </w:rPr>
          <w:fldChar w:fldCharType="separate"/>
        </w:r>
        <w:r w:rsidR="00187752">
          <w:rPr>
            <w:noProof/>
            <w:webHidden/>
          </w:rPr>
          <w:t>42</w:t>
        </w:r>
        <w:r w:rsidR="00ED20E9">
          <w:rPr>
            <w:noProof/>
            <w:webHidden/>
          </w:rPr>
          <w:fldChar w:fldCharType="end"/>
        </w:r>
      </w:hyperlink>
    </w:p>
    <w:p w14:paraId="06471521" w14:textId="1C97C78B" w:rsidR="00ED20E9" w:rsidRDefault="00485302">
      <w:pPr>
        <w:pStyle w:val="TableofFigures"/>
        <w:rPr>
          <w:rFonts w:asciiTheme="minorHAnsi" w:eastAsiaTheme="minorEastAsia" w:hAnsiTheme="minorHAnsi" w:cstheme="minorBidi"/>
          <w:noProof/>
          <w:spacing w:val="0"/>
          <w:kern w:val="2"/>
          <w:sz w:val="22"/>
          <w:szCs w:val="22"/>
        </w:rPr>
      </w:pPr>
      <w:hyperlink w:anchor="_Toc162357025" w:history="1">
        <w:r w:rsidR="00ED20E9" w:rsidRPr="00160967">
          <w:rPr>
            <w:rStyle w:val="Hyperlink"/>
            <w:bCs/>
            <w:i/>
            <w:noProof/>
            <w:spacing w:val="4"/>
          </w:rPr>
          <w:t>Table 5</w:t>
        </w:r>
        <w:r w:rsidR="00ED20E9" w:rsidRPr="00160967">
          <w:rPr>
            <w:rStyle w:val="Hyperlink"/>
            <w:bCs/>
            <w:i/>
            <w:noProof/>
            <w:spacing w:val="4"/>
          </w:rPr>
          <w:noBreakHyphen/>
          <w:t>16</w:t>
        </w:r>
        <w:r w:rsidR="00ED20E9">
          <w:rPr>
            <w:rFonts w:asciiTheme="minorHAnsi" w:eastAsiaTheme="minorEastAsia" w:hAnsiTheme="minorHAnsi" w:cstheme="minorBidi"/>
            <w:noProof/>
            <w:spacing w:val="0"/>
            <w:kern w:val="2"/>
            <w:sz w:val="22"/>
            <w:szCs w:val="22"/>
          </w:rPr>
          <w:tab/>
        </w:r>
        <w:r w:rsidR="00ED20E9" w:rsidRPr="00160967">
          <w:rPr>
            <w:rStyle w:val="Hyperlink"/>
            <w:bCs/>
            <w:i/>
            <w:noProof/>
            <w:spacing w:val="4"/>
          </w:rPr>
          <w:t>SCE CBP: RA Window Shape of Impacts</w:t>
        </w:r>
        <w:r w:rsidR="00ED20E9">
          <w:rPr>
            <w:noProof/>
            <w:webHidden/>
          </w:rPr>
          <w:tab/>
        </w:r>
        <w:r w:rsidR="00ED20E9">
          <w:rPr>
            <w:noProof/>
            <w:webHidden/>
          </w:rPr>
          <w:fldChar w:fldCharType="begin"/>
        </w:r>
        <w:r w:rsidR="00ED20E9">
          <w:rPr>
            <w:noProof/>
            <w:webHidden/>
          </w:rPr>
          <w:instrText xml:space="preserve"> PAGEREF _Toc162357025 \h </w:instrText>
        </w:r>
        <w:r w:rsidR="00ED20E9">
          <w:rPr>
            <w:noProof/>
            <w:webHidden/>
          </w:rPr>
        </w:r>
        <w:r w:rsidR="00ED20E9">
          <w:rPr>
            <w:noProof/>
            <w:webHidden/>
          </w:rPr>
          <w:fldChar w:fldCharType="separate"/>
        </w:r>
        <w:r w:rsidR="00187752">
          <w:rPr>
            <w:noProof/>
            <w:webHidden/>
          </w:rPr>
          <w:t>44</w:t>
        </w:r>
        <w:r w:rsidR="00ED20E9">
          <w:rPr>
            <w:noProof/>
            <w:webHidden/>
          </w:rPr>
          <w:fldChar w:fldCharType="end"/>
        </w:r>
      </w:hyperlink>
    </w:p>
    <w:p w14:paraId="7002560C" w14:textId="6D438C50" w:rsidR="00ED20E9" w:rsidRDefault="00485302">
      <w:pPr>
        <w:pStyle w:val="TableofFigures"/>
        <w:rPr>
          <w:rFonts w:asciiTheme="minorHAnsi" w:eastAsiaTheme="minorEastAsia" w:hAnsiTheme="minorHAnsi" w:cstheme="minorBidi"/>
          <w:noProof/>
          <w:spacing w:val="0"/>
          <w:kern w:val="2"/>
          <w:sz w:val="22"/>
          <w:szCs w:val="22"/>
        </w:rPr>
      </w:pPr>
      <w:hyperlink w:anchor="_Toc162357026" w:history="1">
        <w:r w:rsidR="00ED20E9" w:rsidRPr="00160967">
          <w:rPr>
            <w:rStyle w:val="Hyperlink"/>
            <w:bCs/>
            <w:i/>
            <w:noProof/>
            <w:spacing w:val="4"/>
          </w:rPr>
          <w:t>Table 5</w:t>
        </w:r>
        <w:r w:rsidR="00ED20E9" w:rsidRPr="00160967">
          <w:rPr>
            <w:rStyle w:val="Hyperlink"/>
            <w:bCs/>
            <w:i/>
            <w:noProof/>
            <w:spacing w:val="4"/>
          </w:rPr>
          <w:noBreakHyphen/>
          <w:t>17</w:t>
        </w:r>
        <w:r w:rsidR="00ED20E9">
          <w:rPr>
            <w:rFonts w:asciiTheme="minorHAnsi" w:eastAsiaTheme="minorEastAsia" w:hAnsiTheme="minorHAnsi" w:cstheme="minorBidi"/>
            <w:noProof/>
            <w:spacing w:val="0"/>
            <w:kern w:val="2"/>
            <w:sz w:val="22"/>
            <w:szCs w:val="22"/>
          </w:rPr>
          <w:tab/>
        </w:r>
        <w:r w:rsidR="00ED20E9" w:rsidRPr="00160967">
          <w:rPr>
            <w:rStyle w:val="Hyperlink"/>
            <w:bCs/>
            <w:i/>
            <w:noProof/>
            <w:spacing w:val="4"/>
          </w:rPr>
          <w:t>SCE: Current Ex-Ante (SCE 1-in-2, 2023 Peak Day, Maximum Impact) v. Current Ex-Post (Average Event, Reporting Hour)</w:t>
        </w:r>
        <w:r w:rsidR="00ED20E9">
          <w:rPr>
            <w:noProof/>
            <w:webHidden/>
          </w:rPr>
          <w:tab/>
        </w:r>
        <w:r w:rsidR="00ED20E9">
          <w:rPr>
            <w:noProof/>
            <w:webHidden/>
          </w:rPr>
          <w:fldChar w:fldCharType="begin"/>
        </w:r>
        <w:r w:rsidR="00ED20E9">
          <w:rPr>
            <w:noProof/>
            <w:webHidden/>
          </w:rPr>
          <w:instrText xml:space="preserve"> PAGEREF _Toc162357026 \h </w:instrText>
        </w:r>
        <w:r w:rsidR="00ED20E9">
          <w:rPr>
            <w:noProof/>
            <w:webHidden/>
          </w:rPr>
        </w:r>
        <w:r w:rsidR="00ED20E9">
          <w:rPr>
            <w:noProof/>
            <w:webHidden/>
          </w:rPr>
          <w:fldChar w:fldCharType="separate"/>
        </w:r>
        <w:r w:rsidR="00187752">
          <w:rPr>
            <w:noProof/>
            <w:webHidden/>
          </w:rPr>
          <w:t>45</w:t>
        </w:r>
        <w:r w:rsidR="00ED20E9">
          <w:rPr>
            <w:noProof/>
            <w:webHidden/>
          </w:rPr>
          <w:fldChar w:fldCharType="end"/>
        </w:r>
      </w:hyperlink>
    </w:p>
    <w:p w14:paraId="24ABFA01" w14:textId="4299F46B" w:rsidR="00ED20E9" w:rsidRDefault="00485302">
      <w:pPr>
        <w:pStyle w:val="TableofFigures"/>
        <w:rPr>
          <w:rFonts w:asciiTheme="minorHAnsi" w:eastAsiaTheme="minorEastAsia" w:hAnsiTheme="minorHAnsi" w:cstheme="minorBidi"/>
          <w:noProof/>
          <w:spacing w:val="0"/>
          <w:kern w:val="2"/>
          <w:sz w:val="22"/>
          <w:szCs w:val="22"/>
        </w:rPr>
      </w:pPr>
      <w:hyperlink w:anchor="_Toc162357027" w:history="1">
        <w:r w:rsidR="00ED20E9" w:rsidRPr="00160967">
          <w:rPr>
            <w:rStyle w:val="Hyperlink"/>
            <w:bCs/>
            <w:i/>
            <w:noProof/>
            <w:spacing w:val="4"/>
          </w:rPr>
          <w:t>Table 5</w:t>
        </w:r>
        <w:r w:rsidR="00ED20E9" w:rsidRPr="00160967">
          <w:rPr>
            <w:rStyle w:val="Hyperlink"/>
            <w:bCs/>
            <w:i/>
            <w:noProof/>
            <w:spacing w:val="4"/>
          </w:rPr>
          <w:noBreakHyphen/>
          <w:t>18</w:t>
        </w:r>
        <w:r w:rsidR="00ED20E9">
          <w:rPr>
            <w:rFonts w:asciiTheme="minorHAnsi" w:eastAsiaTheme="minorEastAsia" w:hAnsiTheme="minorHAnsi" w:cstheme="minorBidi"/>
            <w:noProof/>
            <w:spacing w:val="0"/>
            <w:kern w:val="2"/>
            <w:sz w:val="22"/>
            <w:szCs w:val="22"/>
          </w:rPr>
          <w:tab/>
        </w:r>
        <w:r w:rsidR="00ED20E9" w:rsidRPr="00160967">
          <w:rPr>
            <w:rStyle w:val="Hyperlink"/>
            <w:bCs/>
            <w:i/>
            <w:noProof/>
            <w:spacing w:val="4"/>
          </w:rPr>
          <w:t>SCE: Current v. Prior Ex-Ante (SCE 1-in-2, Peak Day, 2024 &amp; 2025), RA Window</w:t>
        </w:r>
        <w:r w:rsidR="00ED20E9">
          <w:rPr>
            <w:noProof/>
            <w:webHidden/>
          </w:rPr>
          <w:tab/>
        </w:r>
        <w:r w:rsidR="00ED20E9">
          <w:rPr>
            <w:noProof/>
            <w:webHidden/>
          </w:rPr>
          <w:fldChar w:fldCharType="begin"/>
        </w:r>
        <w:r w:rsidR="00ED20E9">
          <w:rPr>
            <w:noProof/>
            <w:webHidden/>
          </w:rPr>
          <w:instrText xml:space="preserve"> PAGEREF _Toc162357027 \h </w:instrText>
        </w:r>
        <w:r w:rsidR="00ED20E9">
          <w:rPr>
            <w:noProof/>
            <w:webHidden/>
          </w:rPr>
        </w:r>
        <w:r w:rsidR="00ED20E9">
          <w:rPr>
            <w:noProof/>
            <w:webHidden/>
          </w:rPr>
          <w:fldChar w:fldCharType="separate"/>
        </w:r>
        <w:r w:rsidR="00187752">
          <w:rPr>
            <w:noProof/>
            <w:webHidden/>
          </w:rPr>
          <w:t>46</w:t>
        </w:r>
        <w:r w:rsidR="00ED20E9">
          <w:rPr>
            <w:noProof/>
            <w:webHidden/>
          </w:rPr>
          <w:fldChar w:fldCharType="end"/>
        </w:r>
      </w:hyperlink>
    </w:p>
    <w:p w14:paraId="74A2C4B6" w14:textId="3F8CD666" w:rsidR="00ED20E9" w:rsidRDefault="00485302">
      <w:pPr>
        <w:pStyle w:val="TableofFigures"/>
        <w:rPr>
          <w:rFonts w:asciiTheme="minorHAnsi" w:eastAsiaTheme="minorEastAsia" w:hAnsiTheme="minorHAnsi" w:cstheme="minorBidi"/>
          <w:noProof/>
          <w:spacing w:val="0"/>
          <w:kern w:val="2"/>
          <w:sz w:val="22"/>
          <w:szCs w:val="22"/>
        </w:rPr>
      </w:pPr>
      <w:hyperlink w:anchor="_Toc162357028" w:history="1">
        <w:r w:rsidR="00ED20E9" w:rsidRPr="00160967">
          <w:rPr>
            <w:rStyle w:val="Hyperlink"/>
            <w:bCs/>
            <w:i/>
            <w:noProof/>
            <w:spacing w:val="4"/>
          </w:rPr>
          <w:t>Table 5</w:t>
        </w:r>
        <w:r w:rsidR="00ED20E9" w:rsidRPr="00160967">
          <w:rPr>
            <w:rStyle w:val="Hyperlink"/>
            <w:bCs/>
            <w:i/>
            <w:noProof/>
            <w:spacing w:val="4"/>
          </w:rPr>
          <w:noBreakHyphen/>
          <w:t>19</w:t>
        </w:r>
        <w:r w:rsidR="00ED20E9">
          <w:rPr>
            <w:rFonts w:asciiTheme="minorHAnsi" w:eastAsiaTheme="minorEastAsia" w:hAnsiTheme="minorHAnsi" w:cstheme="minorBidi"/>
            <w:noProof/>
            <w:spacing w:val="0"/>
            <w:kern w:val="2"/>
            <w:sz w:val="22"/>
            <w:szCs w:val="22"/>
          </w:rPr>
          <w:tab/>
        </w:r>
        <w:r w:rsidR="00ED20E9" w:rsidRPr="00160967">
          <w:rPr>
            <w:rStyle w:val="Hyperlink"/>
            <w:bCs/>
            <w:i/>
            <w:noProof/>
            <w:spacing w:val="4"/>
          </w:rPr>
          <w:t>SCE Day Ahead 1-6 Hour: Summer Impacts by Event</w:t>
        </w:r>
        <w:r w:rsidR="00ED20E9">
          <w:rPr>
            <w:noProof/>
            <w:webHidden/>
          </w:rPr>
          <w:tab/>
        </w:r>
        <w:r w:rsidR="00ED20E9">
          <w:rPr>
            <w:noProof/>
            <w:webHidden/>
          </w:rPr>
          <w:fldChar w:fldCharType="begin"/>
        </w:r>
        <w:r w:rsidR="00ED20E9">
          <w:rPr>
            <w:noProof/>
            <w:webHidden/>
          </w:rPr>
          <w:instrText xml:space="preserve"> PAGEREF _Toc162357028 \h </w:instrText>
        </w:r>
        <w:r w:rsidR="00ED20E9">
          <w:rPr>
            <w:noProof/>
            <w:webHidden/>
          </w:rPr>
        </w:r>
        <w:r w:rsidR="00ED20E9">
          <w:rPr>
            <w:noProof/>
            <w:webHidden/>
          </w:rPr>
          <w:fldChar w:fldCharType="separate"/>
        </w:r>
        <w:r w:rsidR="00187752">
          <w:rPr>
            <w:noProof/>
            <w:webHidden/>
          </w:rPr>
          <w:t>47</w:t>
        </w:r>
        <w:r w:rsidR="00ED20E9">
          <w:rPr>
            <w:noProof/>
            <w:webHidden/>
          </w:rPr>
          <w:fldChar w:fldCharType="end"/>
        </w:r>
      </w:hyperlink>
    </w:p>
    <w:p w14:paraId="23617DD8" w14:textId="2C335549" w:rsidR="00ED20E9" w:rsidRDefault="00485302">
      <w:pPr>
        <w:pStyle w:val="TableofFigures"/>
        <w:rPr>
          <w:rFonts w:asciiTheme="minorHAnsi" w:eastAsiaTheme="minorEastAsia" w:hAnsiTheme="minorHAnsi" w:cstheme="minorBidi"/>
          <w:noProof/>
          <w:spacing w:val="0"/>
          <w:kern w:val="2"/>
          <w:sz w:val="22"/>
          <w:szCs w:val="22"/>
        </w:rPr>
      </w:pPr>
      <w:hyperlink w:anchor="_Toc162357029" w:history="1">
        <w:r w:rsidR="00ED20E9" w:rsidRPr="00160967">
          <w:rPr>
            <w:rStyle w:val="Hyperlink"/>
            <w:bCs/>
            <w:i/>
            <w:noProof/>
            <w:spacing w:val="4"/>
          </w:rPr>
          <w:t>Table 5</w:t>
        </w:r>
        <w:r w:rsidR="00ED20E9" w:rsidRPr="00160967">
          <w:rPr>
            <w:rStyle w:val="Hyperlink"/>
            <w:bCs/>
            <w:i/>
            <w:noProof/>
            <w:spacing w:val="4"/>
          </w:rPr>
          <w:noBreakHyphen/>
          <w:t>20</w:t>
        </w:r>
        <w:r w:rsidR="00ED20E9">
          <w:rPr>
            <w:rFonts w:asciiTheme="minorHAnsi" w:eastAsiaTheme="minorEastAsia" w:hAnsiTheme="minorHAnsi" w:cstheme="minorBidi"/>
            <w:noProof/>
            <w:spacing w:val="0"/>
            <w:kern w:val="2"/>
            <w:sz w:val="22"/>
            <w:szCs w:val="22"/>
          </w:rPr>
          <w:tab/>
        </w:r>
        <w:r w:rsidR="00ED20E9" w:rsidRPr="00160967">
          <w:rPr>
            <w:rStyle w:val="Hyperlink"/>
            <w:bCs/>
            <w:i/>
            <w:noProof/>
            <w:spacing w:val="4"/>
          </w:rPr>
          <w:t>SCE Day Of 1-6 Hour: Non-Summer Impacts by Event</w:t>
        </w:r>
        <w:r w:rsidR="00ED20E9">
          <w:rPr>
            <w:noProof/>
            <w:webHidden/>
          </w:rPr>
          <w:tab/>
        </w:r>
        <w:r w:rsidR="00ED20E9">
          <w:rPr>
            <w:noProof/>
            <w:webHidden/>
          </w:rPr>
          <w:fldChar w:fldCharType="begin"/>
        </w:r>
        <w:r w:rsidR="00ED20E9">
          <w:rPr>
            <w:noProof/>
            <w:webHidden/>
          </w:rPr>
          <w:instrText xml:space="preserve"> PAGEREF _Toc162357029 \h </w:instrText>
        </w:r>
        <w:r w:rsidR="00ED20E9">
          <w:rPr>
            <w:noProof/>
            <w:webHidden/>
          </w:rPr>
        </w:r>
        <w:r w:rsidR="00ED20E9">
          <w:rPr>
            <w:noProof/>
            <w:webHidden/>
          </w:rPr>
          <w:fldChar w:fldCharType="separate"/>
        </w:r>
        <w:r w:rsidR="00187752">
          <w:rPr>
            <w:noProof/>
            <w:webHidden/>
          </w:rPr>
          <w:t>47</w:t>
        </w:r>
        <w:r w:rsidR="00ED20E9">
          <w:rPr>
            <w:noProof/>
            <w:webHidden/>
          </w:rPr>
          <w:fldChar w:fldCharType="end"/>
        </w:r>
      </w:hyperlink>
    </w:p>
    <w:p w14:paraId="6E258788" w14:textId="7E1D6D5C" w:rsidR="00ED20E9" w:rsidRDefault="00485302">
      <w:pPr>
        <w:pStyle w:val="TableofFigures"/>
        <w:rPr>
          <w:rFonts w:asciiTheme="minorHAnsi" w:eastAsiaTheme="minorEastAsia" w:hAnsiTheme="minorHAnsi" w:cstheme="minorBidi"/>
          <w:noProof/>
          <w:spacing w:val="0"/>
          <w:kern w:val="2"/>
          <w:sz w:val="22"/>
          <w:szCs w:val="22"/>
        </w:rPr>
      </w:pPr>
      <w:hyperlink w:anchor="_Toc162357030" w:history="1">
        <w:r w:rsidR="00ED20E9" w:rsidRPr="00160967">
          <w:rPr>
            <w:rStyle w:val="Hyperlink"/>
            <w:bCs/>
            <w:i/>
            <w:noProof/>
            <w:spacing w:val="4"/>
          </w:rPr>
          <w:t>Table 5</w:t>
        </w:r>
        <w:r w:rsidR="00ED20E9" w:rsidRPr="00160967">
          <w:rPr>
            <w:rStyle w:val="Hyperlink"/>
            <w:bCs/>
            <w:i/>
            <w:noProof/>
            <w:spacing w:val="4"/>
          </w:rPr>
          <w:noBreakHyphen/>
          <w:t>21</w:t>
        </w:r>
        <w:r w:rsidR="00ED20E9">
          <w:rPr>
            <w:rFonts w:asciiTheme="minorHAnsi" w:eastAsiaTheme="minorEastAsia" w:hAnsiTheme="minorHAnsi" w:cstheme="minorBidi"/>
            <w:noProof/>
            <w:spacing w:val="0"/>
            <w:kern w:val="2"/>
            <w:sz w:val="22"/>
            <w:szCs w:val="22"/>
          </w:rPr>
          <w:tab/>
        </w:r>
        <w:r w:rsidR="00ED20E9" w:rsidRPr="00160967">
          <w:rPr>
            <w:rStyle w:val="Hyperlink"/>
            <w:bCs/>
            <w:i/>
            <w:noProof/>
            <w:spacing w:val="4"/>
          </w:rPr>
          <w:t>SCE Day Of 1-6 Hour: Summer Impacts by Event</w:t>
        </w:r>
        <w:r w:rsidR="00ED20E9">
          <w:rPr>
            <w:noProof/>
            <w:webHidden/>
          </w:rPr>
          <w:tab/>
        </w:r>
        <w:r w:rsidR="00ED20E9">
          <w:rPr>
            <w:noProof/>
            <w:webHidden/>
          </w:rPr>
          <w:fldChar w:fldCharType="begin"/>
        </w:r>
        <w:r w:rsidR="00ED20E9">
          <w:rPr>
            <w:noProof/>
            <w:webHidden/>
          </w:rPr>
          <w:instrText xml:space="preserve"> PAGEREF _Toc162357030 \h </w:instrText>
        </w:r>
        <w:r w:rsidR="00ED20E9">
          <w:rPr>
            <w:noProof/>
            <w:webHidden/>
          </w:rPr>
        </w:r>
        <w:r w:rsidR="00ED20E9">
          <w:rPr>
            <w:noProof/>
            <w:webHidden/>
          </w:rPr>
          <w:fldChar w:fldCharType="separate"/>
        </w:r>
        <w:r w:rsidR="00187752">
          <w:rPr>
            <w:noProof/>
            <w:webHidden/>
          </w:rPr>
          <w:t>49</w:t>
        </w:r>
        <w:r w:rsidR="00ED20E9">
          <w:rPr>
            <w:noProof/>
            <w:webHidden/>
          </w:rPr>
          <w:fldChar w:fldCharType="end"/>
        </w:r>
      </w:hyperlink>
    </w:p>
    <w:p w14:paraId="30CD51DC" w14:textId="7F40C62E" w:rsidR="00ED20E9" w:rsidRDefault="00485302">
      <w:pPr>
        <w:pStyle w:val="TableofFigures"/>
        <w:rPr>
          <w:rFonts w:asciiTheme="minorHAnsi" w:eastAsiaTheme="minorEastAsia" w:hAnsiTheme="minorHAnsi" w:cstheme="minorBidi"/>
          <w:noProof/>
          <w:spacing w:val="0"/>
          <w:kern w:val="2"/>
          <w:sz w:val="22"/>
          <w:szCs w:val="22"/>
        </w:rPr>
      </w:pPr>
      <w:hyperlink w:anchor="_Toc162357031" w:history="1">
        <w:r w:rsidR="00ED20E9" w:rsidRPr="00160967">
          <w:rPr>
            <w:rStyle w:val="Hyperlink"/>
            <w:bCs/>
            <w:i/>
            <w:noProof/>
            <w:spacing w:val="4"/>
          </w:rPr>
          <w:t>Table 5</w:t>
        </w:r>
        <w:r w:rsidR="00ED20E9" w:rsidRPr="00160967">
          <w:rPr>
            <w:rStyle w:val="Hyperlink"/>
            <w:bCs/>
            <w:i/>
            <w:noProof/>
            <w:spacing w:val="4"/>
          </w:rPr>
          <w:noBreakHyphen/>
          <w:t>22</w:t>
        </w:r>
        <w:r w:rsidR="00ED20E9">
          <w:rPr>
            <w:rFonts w:asciiTheme="minorHAnsi" w:eastAsiaTheme="minorEastAsia" w:hAnsiTheme="minorHAnsi" w:cstheme="minorBidi"/>
            <w:noProof/>
            <w:spacing w:val="0"/>
            <w:kern w:val="2"/>
            <w:sz w:val="22"/>
            <w:szCs w:val="22"/>
          </w:rPr>
          <w:tab/>
        </w:r>
        <w:r w:rsidR="00ED20E9" w:rsidRPr="00160967">
          <w:rPr>
            <w:rStyle w:val="Hyperlink"/>
            <w:bCs/>
            <w:i/>
            <w:noProof/>
            <w:spacing w:val="4"/>
          </w:rPr>
          <w:t>SCE AutoDR and TA/TI Participant Impacts: Day Ahead 1-6 Hour</w:t>
        </w:r>
        <w:r w:rsidR="00ED20E9">
          <w:rPr>
            <w:noProof/>
            <w:webHidden/>
          </w:rPr>
          <w:tab/>
        </w:r>
        <w:r w:rsidR="00ED20E9">
          <w:rPr>
            <w:noProof/>
            <w:webHidden/>
          </w:rPr>
          <w:fldChar w:fldCharType="begin"/>
        </w:r>
        <w:r w:rsidR="00ED20E9">
          <w:rPr>
            <w:noProof/>
            <w:webHidden/>
          </w:rPr>
          <w:instrText xml:space="preserve"> PAGEREF _Toc162357031 \h </w:instrText>
        </w:r>
        <w:r w:rsidR="00ED20E9">
          <w:rPr>
            <w:noProof/>
            <w:webHidden/>
          </w:rPr>
        </w:r>
        <w:r w:rsidR="00ED20E9">
          <w:rPr>
            <w:noProof/>
            <w:webHidden/>
          </w:rPr>
          <w:fldChar w:fldCharType="separate"/>
        </w:r>
        <w:r w:rsidR="00187752">
          <w:rPr>
            <w:noProof/>
            <w:webHidden/>
          </w:rPr>
          <w:t>50</w:t>
        </w:r>
        <w:r w:rsidR="00ED20E9">
          <w:rPr>
            <w:noProof/>
            <w:webHidden/>
          </w:rPr>
          <w:fldChar w:fldCharType="end"/>
        </w:r>
      </w:hyperlink>
    </w:p>
    <w:p w14:paraId="4FCA3CAA" w14:textId="5D143844" w:rsidR="00ED20E9" w:rsidRDefault="00485302">
      <w:pPr>
        <w:pStyle w:val="TableofFigures"/>
        <w:rPr>
          <w:rFonts w:asciiTheme="minorHAnsi" w:eastAsiaTheme="minorEastAsia" w:hAnsiTheme="minorHAnsi" w:cstheme="minorBidi"/>
          <w:noProof/>
          <w:spacing w:val="0"/>
          <w:kern w:val="2"/>
          <w:sz w:val="22"/>
          <w:szCs w:val="22"/>
        </w:rPr>
      </w:pPr>
      <w:hyperlink w:anchor="_Toc162357032" w:history="1">
        <w:r w:rsidR="00ED20E9" w:rsidRPr="00160967">
          <w:rPr>
            <w:rStyle w:val="Hyperlink"/>
            <w:bCs/>
            <w:i/>
            <w:noProof/>
            <w:spacing w:val="4"/>
          </w:rPr>
          <w:t>Table 5</w:t>
        </w:r>
        <w:r w:rsidR="00ED20E9" w:rsidRPr="00160967">
          <w:rPr>
            <w:rStyle w:val="Hyperlink"/>
            <w:bCs/>
            <w:i/>
            <w:noProof/>
            <w:spacing w:val="4"/>
          </w:rPr>
          <w:noBreakHyphen/>
          <w:t>23</w:t>
        </w:r>
        <w:r w:rsidR="00ED20E9">
          <w:rPr>
            <w:rFonts w:asciiTheme="minorHAnsi" w:eastAsiaTheme="minorEastAsia" w:hAnsiTheme="minorHAnsi" w:cstheme="minorBidi"/>
            <w:noProof/>
            <w:spacing w:val="0"/>
            <w:kern w:val="2"/>
            <w:sz w:val="22"/>
            <w:szCs w:val="22"/>
          </w:rPr>
          <w:tab/>
        </w:r>
        <w:r w:rsidR="00ED20E9" w:rsidRPr="00160967">
          <w:rPr>
            <w:rStyle w:val="Hyperlink"/>
            <w:bCs/>
            <w:i/>
            <w:noProof/>
            <w:spacing w:val="4"/>
          </w:rPr>
          <w:t>SCE AutoDR and TA/TI Participant Impacts: Day Of 1-6 Hour</w:t>
        </w:r>
        <w:r w:rsidR="00ED20E9">
          <w:rPr>
            <w:noProof/>
            <w:webHidden/>
          </w:rPr>
          <w:tab/>
        </w:r>
        <w:r w:rsidR="00ED20E9">
          <w:rPr>
            <w:noProof/>
            <w:webHidden/>
          </w:rPr>
          <w:fldChar w:fldCharType="begin"/>
        </w:r>
        <w:r w:rsidR="00ED20E9">
          <w:rPr>
            <w:noProof/>
            <w:webHidden/>
          </w:rPr>
          <w:instrText xml:space="preserve"> PAGEREF _Toc162357032 \h </w:instrText>
        </w:r>
        <w:r w:rsidR="00ED20E9">
          <w:rPr>
            <w:noProof/>
            <w:webHidden/>
          </w:rPr>
        </w:r>
        <w:r w:rsidR="00ED20E9">
          <w:rPr>
            <w:noProof/>
            <w:webHidden/>
          </w:rPr>
          <w:fldChar w:fldCharType="separate"/>
        </w:r>
        <w:r w:rsidR="00187752">
          <w:rPr>
            <w:noProof/>
            <w:webHidden/>
          </w:rPr>
          <w:t>51</w:t>
        </w:r>
        <w:r w:rsidR="00ED20E9">
          <w:rPr>
            <w:noProof/>
            <w:webHidden/>
          </w:rPr>
          <w:fldChar w:fldCharType="end"/>
        </w:r>
      </w:hyperlink>
    </w:p>
    <w:p w14:paraId="1C861423" w14:textId="29C6AE10" w:rsidR="00ED20E9" w:rsidRDefault="00485302">
      <w:pPr>
        <w:pStyle w:val="TableofFigures"/>
        <w:rPr>
          <w:rFonts w:asciiTheme="minorHAnsi" w:eastAsiaTheme="minorEastAsia" w:hAnsiTheme="minorHAnsi" w:cstheme="minorBidi"/>
          <w:noProof/>
          <w:spacing w:val="0"/>
          <w:kern w:val="2"/>
          <w:sz w:val="22"/>
          <w:szCs w:val="22"/>
        </w:rPr>
      </w:pPr>
      <w:hyperlink w:anchor="_Toc162357033" w:history="1">
        <w:r w:rsidR="00ED20E9" w:rsidRPr="00160967">
          <w:rPr>
            <w:rStyle w:val="Hyperlink"/>
            <w:bCs/>
            <w:i/>
            <w:noProof/>
            <w:spacing w:val="4"/>
          </w:rPr>
          <w:t>Table 5</w:t>
        </w:r>
        <w:r w:rsidR="00ED20E9" w:rsidRPr="00160967">
          <w:rPr>
            <w:rStyle w:val="Hyperlink"/>
            <w:bCs/>
            <w:i/>
            <w:noProof/>
            <w:spacing w:val="4"/>
          </w:rPr>
          <w:noBreakHyphen/>
          <w:t>24</w:t>
        </w:r>
        <w:r w:rsidR="00ED20E9">
          <w:rPr>
            <w:rFonts w:asciiTheme="minorHAnsi" w:eastAsiaTheme="minorEastAsia" w:hAnsiTheme="minorHAnsi" w:cstheme="minorBidi"/>
            <w:noProof/>
            <w:spacing w:val="0"/>
            <w:kern w:val="2"/>
            <w:sz w:val="22"/>
            <w:szCs w:val="22"/>
          </w:rPr>
          <w:tab/>
        </w:r>
        <w:r w:rsidR="00ED20E9" w:rsidRPr="00160967">
          <w:rPr>
            <w:rStyle w:val="Hyperlink"/>
            <w:bCs/>
            <w:i/>
            <w:noProof/>
            <w:spacing w:val="4"/>
          </w:rPr>
          <w:t>South of Lugo Event Day Impacts: Day Ahead 1-6 Hour</w:t>
        </w:r>
        <w:r w:rsidR="00ED20E9">
          <w:rPr>
            <w:noProof/>
            <w:webHidden/>
          </w:rPr>
          <w:tab/>
        </w:r>
        <w:r w:rsidR="00ED20E9">
          <w:rPr>
            <w:noProof/>
            <w:webHidden/>
          </w:rPr>
          <w:fldChar w:fldCharType="begin"/>
        </w:r>
        <w:r w:rsidR="00ED20E9">
          <w:rPr>
            <w:noProof/>
            <w:webHidden/>
          </w:rPr>
          <w:instrText xml:space="preserve"> PAGEREF _Toc162357033 \h </w:instrText>
        </w:r>
        <w:r w:rsidR="00ED20E9">
          <w:rPr>
            <w:noProof/>
            <w:webHidden/>
          </w:rPr>
        </w:r>
        <w:r w:rsidR="00ED20E9">
          <w:rPr>
            <w:noProof/>
            <w:webHidden/>
          </w:rPr>
          <w:fldChar w:fldCharType="separate"/>
        </w:r>
        <w:r w:rsidR="00187752">
          <w:rPr>
            <w:noProof/>
            <w:webHidden/>
          </w:rPr>
          <w:t>52</w:t>
        </w:r>
        <w:r w:rsidR="00ED20E9">
          <w:rPr>
            <w:noProof/>
            <w:webHidden/>
          </w:rPr>
          <w:fldChar w:fldCharType="end"/>
        </w:r>
      </w:hyperlink>
    </w:p>
    <w:p w14:paraId="5EBF360A" w14:textId="00395C73" w:rsidR="00ED20E9" w:rsidRDefault="00485302">
      <w:pPr>
        <w:pStyle w:val="TableofFigures"/>
        <w:rPr>
          <w:rFonts w:asciiTheme="minorHAnsi" w:eastAsiaTheme="minorEastAsia" w:hAnsiTheme="minorHAnsi" w:cstheme="minorBidi"/>
          <w:noProof/>
          <w:spacing w:val="0"/>
          <w:kern w:val="2"/>
          <w:sz w:val="22"/>
          <w:szCs w:val="22"/>
        </w:rPr>
      </w:pPr>
      <w:hyperlink w:anchor="_Toc162357034" w:history="1">
        <w:r w:rsidR="00ED20E9" w:rsidRPr="00160967">
          <w:rPr>
            <w:rStyle w:val="Hyperlink"/>
            <w:bCs/>
            <w:i/>
            <w:noProof/>
            <w:spacing w:val="4"/>
          </w:rPr>
          <w:t>Table 5</w:t>
        </w:r>
        <w:r w:rsidR="00ED20E9" w:rsidRPr="00160967">
          <w:rPr>
            <w:rStyle w:val="Hyperlink"/>
            <w:bCs/>
            <w:i/>
            <w:noProof/>
            <w:spacing w:val="4"/>
          </w:rPr>
          <w:noBreakHyphen/>
          <w:t>25</w:t>
        </w:r>
        <w:r w:rsidR="00ED20E9">
          <w:rPr>
            <w:rFonts w:asciiTheme="minorHAnsi" w:eastAsiaTheme="minorEastAsia" w:hAnsiTheme="minorHAnsi" w:cstheme="minorBidi"/>
            <w:noProof/>
            <w:spacing w:val="0"/>
            <w:kern w:val="2"/>
            <w:sz w:val="22"/>
            <w:szCs w:val="22"/>
          </w:rPr>
          <w:tab/>
        </w:r>
        <w:r w:rsidR="00ED20E9" w:rsidRPr="00160967">
          <w:rPr>
            <w:rStyle w:val="Hyperlink"/>
            <w:bCs/>
            <w:i/>
            <w:noProof/>
            <w:spacing w:val="4"/>
          </w:rPr>
          <w:t>South of Lugo Event Day Impacts: Day Of 1-6 Hour</w:t>
        </w:r>
        <w:r w:rsidR="00ED20E9">
          <w:rPr>
            <w:noProof/>
            <w:webHidden/>
          </w:rPr>
          <w:tab/>
        </w:r>
        <w:r w:rsidR="00ED20E9">
          <w:rPr>
            <w:noProof/>
            <w:webHidden/>
          </w:rPr>
          <w:fldChar w:fldCharType="begin"/>
        </w:r>
        <w:r w:rsidR="00ED20E9">
          <w:rPr>
            <w:noProof/>
            <w:webHidden/>
          </w:rPr>
          <w:instrText xml:space="preserve"> PAGEREF _Toc162357034 \h </w:instrText>
        </w:r>
        <w:r w:rsidR="00ED20E9">
          <w:rPr>
            <w:noProof/>
            <w:webHidden/>
          </w:rPr>
        </w:r>
        <w:r w:rsidR="00ED20E9">
          <w:rPr>
            <w:noProof/>
            <w:webHidden/>
          </w:rPr>
          <w:fldChar w:fldCharType="separate"/>
        </w:r>
        <w:r w:rsidR="00187752">
          <w:rPr>
            <w:noProof/>
            <w:webHidden/>
          </w:rPr>
          <w:t>52</w:t>
        </w:r>
        <w:r w:rsidR="00ED20E9">
          <w:rPr>
            <w:noProof/>
            <w:webHidden/>
          </w:rPr>
          <w:fldChar w:fldCharType="end"/>
        </w:r>
      </w:hyperlink>
    </w:p>
    <w:p w14:paraId="688907BB" w14:textId="0DE77B00" w:rsidR="00ED20E9" w:rsidRDefault="00485302">
      <w:pPr>
        <w:pStyle w:val="TableofFigures"/>
        <w:rPr>
          <w:rFonts w:asciiTheme="minorHAnsi" w:eastAsiaTheme="minorEastAsia" w:hAnsiTheme="minorHAnsi" w:cstheme="minorBidi"/>
          <w:noProof/>
          <w:spacing w:val="0"/>
          <w:kern w:val="2"/>
          <w:sz w:val="22"/>
          <w:szCs w:val="22"/>
        </w:rPr>
      </w:pPr>
      <w:hyperlink w:anchor="_Toc162357035" w:history="1">
        <w:r w:rsidR="00ED20E9" w:rsidRPr="00160967">
          <w:rPr>
            <w:rStyle w:val="Hyperlink"/>
            <w:bCs/>
            <w:i/>
            <w:noProof/>
            <w:spacing w:val="4"/>
          </w:rPr>
          <w:t>Table 5</w:t>
        </w:r>
        <w:r w:rsidR="00ED20E9" w:rsidRPr="00160967">
          <w:rPr>
            <w:rStyle w:val="Hyperlink"/>
            <w:bCs/>
            <w:i/>
            <w:noProof/>
            <w:spacing w:val="4"/>
          </w:rPr>
          <w:noBreakHyphen/>
          <w:t>26</w:t>
        </w:r>
        <w:r w:rsidR="00ED20E9">
          <w:rPr>
            <w:rFonts w:asciiTheme="minorHAnsi" w:eastAsiaTheme="minorEastAsia" w:hAnsiTheme="minorHAnsi" w:cstheme="minorBidi"/>
            <w:noProof/>
            <w:spacing w:val="0"/>
            <w:kern w:val="2"/>
            <w:sz w:val="22"/>
            <w:szCs w:val="22"/>
          </w:rPr>
          <w:tab/>
        </w:r>
        <w:r w:rsidR="00ED20E9" w:rsidRPr="00160967">
          <w:rPr>
            <w:rStyle w:val="Hyperlink"/>
            <w:bCs/>
            <w:i/>
            <w:noProof/>
            <w:spacing w:val="4"/>
          </w:rPr>
          <w:t>Southern Orange County Event Day Impacts: Day Of 1-6 Hour</w:t>
        </w:r>
        <w:r w:rsidR="00ED20E9">
          <w:rPr>
            <w:noProof/>
            <w:webHidden/>
          </w:rPr>
          <w:tab/>
        </w:r>
        <w:r w:rsidR="00ED20E9">
          <w:rPr>
            <w:noProof/>
            <w:webHidden/>
          </w:rPr>
          <w:fldChar w:fldCharType="begin"/>
        </w:r>
        <w:r w:rsidR="00ED20E9">
          <w:rPr>
            <w:noProof/>
            <w:webHidden/>
          </w:rPr>
          <w:instrText xml:space="preserve"> PAGEREF _Toc162357035 \h </w:instrText>
        </w:r>
        <w:r w:rsidR="00ED20E9">
          <w:rPr>
            <w:noProof/>
            <w:webHidden/>
          </w:rPr>
        </w:r>
        <w:r w:rsidR="00ED20E9">
          <w:rPr>
            <w:noProof/>
            <w:webHidden/>
          </w:rPr>
          <w:fldChar w:fldCharType="separate"/>
        </w:r>
        <w:r w:rsidR="00187752">
          <w:rPr>
            <w:noProof/>
            <w:webHidden/>
          </w:rPr>
          <w:t>53</w:t>
        </w:r>
        <w:r w:rsidR="00ED20E9">
          <w:rPr>
            <w:noProof/>
            <w:webHidden/>
          </w:rPr>
          <w:fldChar w:fldCharType="end"/>
        </w:r>
      </w:hyperlink>
    </w:p>
    <w:p w14:paraId="6BFA7290" w14:textId="68132606" w:rsidR="00ED20E9" w:rsidRDefault="00485302">
      <w:pPr>
        <w:pStyle w:val="TableofFigures"/>
        <w:rPr>
          <w:rFonts w:asciiTheme="minorHAnsi" w:eastAsiaTheme="minorEastAsia" w:hAnsiTheme="minorHAnsi" w:cstheme="minorBidi"/>
          <w:noProof/>
          <w:spacing w:val="0"/>
          <w:kern w:val="2"/>
          <w:sz w:val="22"/>
          <w:szCs w:val="22"/>
        </w:rPr>
      </w:pPr>
      <w:hyperlink w:anchor="_Toc162357036" w:history="1">
        <w:r w:rsidR="00ED20E9" w:rsidRPr="00160967">
          <w:rPr>
            <w:rStyle w:val="Hyperlink"/>
            <w:bCs/>
            <w:i/>
            <w:noProof/>
            <w:spacing w:val="4"/>
          </w:rPr>
          <w:t>Table 5</w:t>
        </w:r>
        <w:r w:rsidR="00ED20E9" w:rsidRPr="00160967">
          <w:rPr>
            <w:rStyle w:val="Hyperlink"/>
            <w:bCs/>
            <w:i/>
            <w:noProof/>
            <w:spacing w:val="4"/>
          </w:rPr>
          <w:noBreakHyphen/>
          <w:t>27</w:t>
        </w:r>
        <w:r w:rsidR="00ED20E9">
          <w:rPr>
            <w:rFonts w:asciiTheme="minorHAnsi" w:eastAsiaTheme="minorEastAsia" w:hAnsiTheme="minorHAnsi" w:cstheme="minorBidi"/>
            <w:noProof/>
            <w:spacing w:val="0"/>
            <w:kern w:val="2"/>
            <w:sz w:val="22"/>
            <w:szCs w:val="22"/>
          </w:rPr>
          <w:tab/>
        </w:r>
        <w:r w:rsidR="00ED20E9" w:rsidRPr="00160967">
          <w:rPr>
            <w:rStyle w:val="Hyperlink"/>
            <w:bCs/>
            <w:i/>
            <w:noProof/>
            <w:spacing w:val="4"/>
          </w:rPr>
          <w:t>SCE Dispatched Events</w:t>
        </w:r>
        <w:r w:rsidR="00ED20E9">
          <w:rPr>
            <w:noProof/>
            <w:webHidden/>
          </w:rPr>
          <w:tab/>
        </w:r>
        <w:r w:rsidR="00ED20E9">
          <w:rPr>
            <w:noProof/>
            <w:webHidden/>
          </w:rPr>
          <w:fldChar w:fldCharType="begin"/>
        </w:r>
        <w:r w:rsidR="00ED20E9">
          <w:rPr>
            <w:noProof/>
            <w:webHidden/>
          </w:rPr>
          <w:instrText xml:space="preserve"> PAGEREF _Toc162357036 \h </w:instrText>
        </w:r>
        <w:r w:rsidR="00ED20E9">
          <w:rPr>
            <w:noProof/>
            <w:webHidden/>
          </w:rPr>
        </w:r>
        <w:r w:rsidR="00ED20E9">
          <w:rPr>
            <w:noProof/>
            <w:webHidden/>
          </w:rPr>
          <w:fldChar w:fldCharType="separate"/>
        </w:r>
        <w:r w:rsidR="00187752">
          <w:rPr>
            <w:noProof/>
            <w:webHidden/>
          </w:rPr>
          <w:t>54</w:t>
        </w:r>
        <w:r w:rsidR="00ED20E9">
          <w:rPr>
            <w:noProof/>
            <w:webHidden/>
          </w:rPr>
          <w:fldChar w:fldCharType="end"/>
        </w:r>
      </w:hyperlink>
    </w:p>
    <w:p w14:paraId="0209F228" w14:textId="2FDC4DE2" w:rsidR="00ED20E9" w:rsidRDefault="00485302">
      <w:pPr>
        <w:pStyle w:val="TableofFigures"/>
        <w:rPr>
          <w:rFonts w:asciiTheme="minorHAnsi" w:eastAsiaTheme="minorEastAsia" w:hAnsiTheme="minorHAnsi" w:cstheme="minorBidi"/>
          <w:noProof/>
          <w:spacing w:val="0"/>
          <w:kern w:val="2"/>
          <w:sz w:val="22"/>
          <w:szCs w:val="22"/>
        </w:rPr>
      </w:pPr>
      <w:hyperlink w:anchor="_Toc162357037" w:history="1">
        <w:r w:rsidR="00ED20E9" w:rsidRPr="00160967">
          <w:rPr>
            <w:rStyle w:val="Hyperlink"/>
            <w:bCs/>
            <w:i/>
            <w:noProof/>
            <w:spacing w:val="4"/>
          </w:rPr>
          <w:t>Table 6</w:t>
        </w:r>
        <w:r w:rsidR="00ED20E9" w:rsidRPr="00160967">
          <w:rPr>
            <w:rStyle w:val="Hyperlink"/>
            <w:bCs/>
            <w:i/>
            <w:noProof/>
            <w:spacing w:val="4"/>
          </w:rPr>
          <w:noBreakHyphen/>
          <w:t>1</w:t>
        </w:r>
        <w:r w:rsidR="00ED20E9">
          <w:rPr>
            <w:rFonts w:asciiTheme="minorHAnsi" w:eastAsiaTheme="minorEastAsia" w:hAnsiTheme="minorHAnsi" w:cstheme="minorBidi"/>
            <w:noProof/>
            <w:spacing w:val="0"/>
            <w:kern w:val="2"/>
            <w:sz w:val="22"/>
            <w:szCs w:val="22"/>
          </w:rPr>
          <w:tab/>
        </w:r>
        <w:r w:rsidR="00E06426">
          <w:rPr>
            <w:rFonts w:asciiTheme="minorHAnsi" w:eastAsiaTheme="minorEastAsia" w:hAnsiTheme="minorHAnsi" w:cstheme="minorBidi"/>
            <w:noProof/>
            <w:spacing w:val="0"/>
            <w:kern w:val="2"/>
            <w:sz w:val="22"/>
            <w:szCs w:val="22"/>
          </w:rPr>
          <w:tab/>
        </w:r>
        <w:r w:rsidR="00ED20E9" w:rsidRPr="00160967">
          <w:rPr>
            <w:rStyle w:val="Hyperlink"/>
            <w:bCs/>
            <w:i/>
            <w:noProof/>
            <w:spacing w:val="4"/>
          </w:rPr>
          <w:t>SDG&amp;E Product Types</w:t>
        </w:r>
        <w:r w:rsidR="00ED20E9">
          <w:rPr>
            <w:noProof/>
            <w:webHidden/>
          </w:rPr>
          <w:tab/>
        </w:r>
        <w:r w:rsidR="00ED20E9">
          <w:rPr>
            <w:noProof/>
            <w:webHidden/>
          </w:rPr>
          <w:fldChar w:fldCharType="begin"/>
        </w:r>
        <w:r w:rsidR="00ED20E9">
          <w:rPr>
            <w:noProof/>
            <w:webHidden/>
          </w:rPr>
          <w:instrText xml:space="preserve"> PAGEREF _Toc162357037 \h </w:instrText>
        </w:r>
        <w:r w:rsidR="00ED20E9">
          <w:rPr>
            <w:noProof/>
            <w:webHidden/>
          </w:rPr>
        </w:r>
        <w:r w:rsidR="00ED20E9">
          <w:rPr>
            <w:noProof/>
            <w:webHidden/>
          </w:rPr>
          <w:fldChar w:fldCharType="separate"/>
        </w:r>
        <w:r w:rsidR="00187752">
          <w:rPr>
            <w:noProof/>
            <w:webHidden/>
          </w:rPr>
          <w:t>57</w:t>
        </w:r>
        <w:r w:rsidR="00ED20E9">
          <w:rPr>
            <w:noProof/>
            <w:webHidden/>
          </w:rPr>
          <w:fldChar w:fldCharType="end"/>
        </w:r>
      </w:hyperlink>
    </w:p>
    <w:p w14:paraId="529B951D" w14:textId="1486F1D9" w:rsidR="00ED20E9" w:rsidRDefault="00485302">
      <w:pPr>
        <w:pStyle w:val="TableofFigures"/>
        <w:rPr>
          <w:rFonts w:asciiTheme="minorHAnsi" w:eastAsiaTheme="minorEastAsia" w:hAnsiTheme="minorHAnsi" w:cstheme="minorBidi"/>
          <w:noProof/>
          <w:spacing w:val="0"/>
          <w:kern w:val="2"/>
          <w:sz w:val="22"/>
          <w:szCs w:val="22"/>
        </w:rPr>
      </w:pPr>
      <w:hyperlink w:anchor="_Toc162357038" w:history="1">
        <w:r w:rsidR="00ED20E9" w:rsidRPr="00160967">
          <w:rPr>
            <w:rStyle w:val="Hyperlink"/>
            <w:bCs/>
            <w:i/>
            <w:noProof/>
            <w:spacing w:val="4"/>
          </w:rPr>
          <w:t>Table 6</w:t>
        </w:r>
        <w:r w:rsidR="00ED20E9" w:rsidRPr="00160967">
          <w:rPr>
            <w:rStyle w:val="Hyperlink"/>
            <w:bCs/>
            <w:i/>
            <w:noProof/>
            <w:spacing w:val="4"/>
          </w:rPr>
          <w:noBreakHyphen/>
          <w:t>2</w:t>
        </w:r>
        <w:r w:rsidR="00E06426">
          <w:rPr>
            <w:rStyle w:val="Hyperlink"/>
            <w:bCs/>
            <w:i/>
            <w:noProof/>
            <w:spacing w:val="4"/>
          </w:rPr>
          <w:tab/>
        </w:r>
        <w:r w:rsidR="00ED20E9">
          <w:rPr>
            <w:rFonts w:asciiTheme="minorHAnsi" w:eastAsiaTheme="minorEastAsia" w:hAnsiTheme="minorHAnsi" w:cstheme="minorBidi"/>
            <w:noProof/>
            <w:spacing w:val="0"/>
            <w:kern w:val="2"/>
            <w:sz w:val="22"/>
            <w:szCs w:val="22"/>
          </w:rPr>
          <w:tab/>
        </w:r>
        <w:r w:rsidR="00ED20E9" w:rsidRPr="00160967">
          <w:rPr>
            <w:rStyle w:val="Hyperlink"/>
            <w:bCs/>
            <w:i/>
            <w:noProof/>
            <w:spacing w:val="4"/>
          </w:rPr>
          <w:t>SDG&amp;E Monthly Nominations</w:t>
        </w:r>
        <w:r w:rsidR="00ED20E9">
          <w:rPr>
            <w:noProof/>
            <w:webHidden/>
          </w:rPr>
          <w:tab/>
        </w:r>
        <w:r w:rsidR="00ED20E9">
          <w:rPr>
            <w:noProof/>
            <w:webHidden/>
          </w:rPr>
          <w:fldChar w:fldCharType="begin"/>
        </w:r>
        <w:r w:rsidR="00ED20E9">
          <w:rPr>
            <w:noProof/>
            <w:webHidden/>
          </w:rPr>
          <w:instrText xml:space="preserve"> PAGEREF _Toc162357038 \h </w:instrText>
        </w:r>
        <w:r w:rsidR="00ED20E9">
          <w:rPr>
            <w:noProof/>
            <w:webHidden/>
          </w:rPr>
        </w:r>
        <w:r w:rsidR="00ED20E9">
          <w:rPr>
            <w:noProof/>
            <w:webHidden/>
          </w:rPr>
          <w:fldChar w:fldCharType="separate"/>
        </w:r>
        <w:r w:rsidR="00187752">
          <w:rPr>
            <w:noProof/>
            <w:webHidden/>
          </w:rPr>
          <w:t>57</w:t>
        </w:r>
        <w:r w:rsidR="00ED20E9">
          <w:rPr>
            <w:noProof/>
            <w:webHidden/>
          </w:rPr>
          <w:fldChar w:fldCharType="end"/>
        </w:r>
      </w:hyperlink>
    </w:p>
    <w:p w14:paraId="35B4564D" w14:textId="4056DB1C" w:rsidR="00ED20E9" w:rsidRDefault="00485302">
      <w:pPr>
        <w:pStyle w:val="TableofFigures"/>
        <w:rPr>
          <w:rFonts w:asciiTheme="minorHAnsi" w:eastAsiaTheme="minorEastAsia" w:hAnsiTheme="minorHAnsi" w:cstheme="minorBidi"/>
          <w:noProof/>
          <w:spacing w:val="0"/>
          <w:kern w:val="2"/>
          <w:sz w:val="22"/>
          <w:szCs w:val="22"/>
        </w:rPr>
      </w:pPr>
      <w:hyperlink w:anchor="_Toc162357039" w:history="1">
        <w:r w:rsidR="00ED20E9" w:rsidRPr="00160967">
          <w:rPr>
            <w:rStyle w:val="Hyperlink"/>
            <w:bCs/>
            <w:i/>
            <w:noProof/>
            <w:spacing w:val="4"/>
          </w:rPr>
          <w:t>Table 6</w:t>
        </w:r>
        <w:r w:rsidR="00ED20E9" w:rsidRPr="00160967">
          <w:rPr>
            <w:rStyle w:val="Hyperlink"/>
            <w:bCs/>
            <w:i/>
            <w:noProof/>
            <w:spacing w:val="4"/>
          </w:rPr>
          <w:noBreakHyphen/>
          <w:t>3</w:t>
        </w:r>
        <w:r w:rsidR="00ED20E9">
          <w:rPr>
            <w:rFonts w:asciiTheme="minorHAnsi" w:eastAsiaTheme="minorEastAsia" w:hAnsiTheme="minorHAnsi" w:cstheme="minorBidi"/>
            <w:noProof/>
            <w:spacing w:val="0"/>
            <w:kern w:val="2"/>
            <w:sz w:val="22"/>
            <w:szCs w:val="22"/>
          </w:rPr>
          <w:tab/>
        </w:r>
        <w:r w:rsidR="00E06426">
          <w:rPr>
            <w:rFonts w:asciiTheme="minorHAnsi" w:eastAsiaTheme="minorEastAsia" w:hAnsiTheme="minorHAnsi" w:cstheme="minorBidi"/>
            <w:noProof/>
            <w:spacing w:val="0"/>
            <w:kern w:val="2"/>
            <w:sz w:val="22"/>
            <w:szCs w:val="22"/>
          </w:rPr>
          <w:tab/>
        </w:r>
        <w:r w:rsidR="00ED20E9" w:rsidRPr="00160967">
          <w:rPr>
            <w:rStyle w:val="Hyperlink"/>
            <w:bCs/>
            <w:i/>
            <w:noProof/>
            <w:spacing w:val="4"/>
          </w:rPr>
          <w:t>SDG&amp;E Non-Residential Enrollment</w:t>
        </w:r>
        <w:r w:rsidR="00ED20E9">
          <w:rPr>
            <w:noProof/>
            <w:webHidden/>
          </w:rPr>
          <w:tab/>
        </w:r>
        <w:r w:rsidR="00ED20E9">
          <w:rPr>
            <w:noProof/>
            <w:webHidden/>
          </w:rPr>
          <w:fldChar w:fldCharType="begin"/>
        </w:r>
        <w:r w:rsidR="00ED20E9">
          <w:rPr>
            <w:noProof/>
            <w:webHidden/>
          </w:rPr>
          <w:instrText xml:space="preserve"> PAGEREF _Toc162357039 \h </w:instrText>
        </w:r>
        <w:r w:rsidR="00ED20E9">
          <w:rPr>
            <w:noProof/>
            <w:webHidden/>
          </w:rPr>
        </w:r>
        <w:r w:rsidR="00ED20E9">
          <w:rPr>
            <w:noProof/>
            <w:webHidden/>
          </w:rPr>
          <w:fldChar w:fldCharType="separate"/>
        </w:r>
        <w:r w:rsidR="00187752">
          <w:rPr>
            <w:noProof/>
            <w:webHidden/>
          </w:rPr>
          <w:t>58</w:t>
        </w:r>
        <w:r w:rsidR="00ED20E9">
          <w:rPr>
            <w:noProof/>
            <w:webHidden/>
          </w:rPr>
          <w:fldChar w:fldCharType="end"/>
        </w:r>
      </w:hyperlink>
    </w:p>
    <w:p w14:paraId="625F8D81" w14:textId="000D1D98" w:rsidR="00ED20E9" w:rsidRDefault="00485302">
      <w:pPr>
        <w:pStyle w:val="TableofFigures"/>
        <w:rPr>
          <w:rFonts w:asciiTheme="minorHAnsi" w:eastAsiaTheme="minorEastAsia" w:hAnsiTheme="minorHAnsi" w:cstheme="minorBidi"/>
          <w:noProof/>
          <w:spacing w:val="0"/>
          <w:kern w:val="2"/>
          <w:sz w:val="22"/>
          <w:szCs w:val="22"/>
        </w:rPr>
      </w:pPr>
      <w:hyperlink w:anchor="_Toc162357040" w:history="1">
        <w:r w:rsidR="00ED20E9" w:rsidRPr="00160967">
          <w:rPr>
            <w:rStyle w:val="Hyperlink"/>
            <w:bCs/>
            <w:i/>
            <w:noProof/>
            <w:spacing w:val="4"/>
          </w:rPr>
          <w:t>Table 6</w:t>
        </w:r>
        <w:r w:rsidR="00ED20E9" w:rsidRPr="00160967">
          <w:rPr>
            <w:rStyle w:val="Hyperlink"/>
            <w:bCs/>
            <w:i/>
            <w:noProof/>
            <w:spacing w:val="4"/>
          </w:rPr>
          <w:noBreakHyphen/>
          <w:t>4</w:t>
        </w:r>
        <w:r w:rsidR="00ED20E9">
          <w:rPr>
            <w:rFonts w:asciiTheme="minorHAnsi" w:eastAsiaTheme="minorEastAsia" w:hAnsiTheme="minorHAnsi" w:cstheme="minorBidi"/>
            <w:noProof/>
            <w:spacing w:val="0"/>
            <w:kern w:val="2"/>
            <w:sz w:val="22"/>
            <w:szCs w:val="22"/>
          </w:rPr>
          <w:tab/>
        </w:r>
        <w:r w:rsidR="00E06426">
          <w:rPr>
            <w:rFonts w:asciiTheme="minorHAnsi" w:eastAsiaTheme="minorEastAsia" w:hAnsiTheme="minorHAnsi" w:cstheme="minorBidi"/>
            <w:noProof/>
            <w:spacing w:val="0"/>
            <w:kern w:val="2"/>
            <w:sz w:val="22"/>
            <w:szCs w:val="22"/>
          </w:rPr>
          <w:tab/>
        </w:r>
        <w:r w:rsidR="00ED20E9" w:rsidRPr="00160967">
          <w:rPr>
            <w:rStyle w:val="Hyperlink"/>
            <w:bCs/>
            <w:i/>
            <w:noProof/>
            <w:spacing w:val="4"/>
          </w:rPr>
          <w:t>SDG&amp;E Dispatched Events</w:t>
        </w:r>
        <w:r w:rsidR="00ED20E9">
          <w:rPr>
            <w:noProof/>
            <w:webHidden/>
          </w:rPr>
          <w:tab/>
        </w:r>
        <w:r w:rsidR="00ED20E9">
          <w:rPr>
            <w:noProof/>
            <w:webHidden/>
          </w:rPr>
          <w:fldChar w:fldCharType="begin"/>
        </w:r>
        <w:r w:rsidR="00ED20E9">
          <w:rPr>
            <w:noProof/>
            <w:webHidden/>
          </w:rPr>
          <w:instrText xml:space="preserve"> PAGEREF _Toc162357040 \h </w:instrText>
        </w:r>
        <w:r w:rsidR="00ED20E9">
          <w:rPr>
            <w:noProof/>
            <w:webHidden/>
          </w:rPr>
        </w:r>
        <w:r w:rsidR="00ED20E9">
          <w:rPr>
            <w:noProof/>
            <w:webHidden/>
          </w:rPr>
          <w:fldChar w:fldCharType="separate"/>
        </w:r>
        <w:r w:rsidR="00187752">
          <w:rPr>
            <w:noProof/>
            <w:webHidden/>
          </w:rPr>
          <w:t>60</w:t>
        </w:r>
        <w:r w:rsidR="00ED20E9">
          <w:rPr>
            <w:noProof/>
            <w:webHidden/>
          </w:rPr>
          <w:fldChar w:fldCharType="end"/>
        </w:r>
      </w:hyperlink>
    </w:p>
    <w:p w14:paraId="06C47D49" w14:textId="17BBCB41" w:rsidR="00ED20E9" w:rsidRDefault="00485302">
      <w:pPr>
        <w:pStyle w:val="TableofFigures"/>
        <w:rPr>
          <w:rFonts w:asciiTheme="minorHAnsi" w:eastAsiaTheme="minorEastAsia" w:hAnsiTheme="minorHAnsi" w:cstheme="minorBidi"/>
          <w:noProof/>
          <w:spacing w:val="0"/>
          <w:kern w:val="2"/>
          <w:sz w:val="22"/>
          <w:szCs w:val="22"/>
        </w:rPr>
      </w:pPr>
      <w:hyperlink w:anchor="_Toc162357041" w:history="1">
        <w:r w:rsidR="00ED20E9" w:rsidRPr="00160967">
          <w:rPr>
            <w:rStyle w:val="Hyperlink"/>
            <w:bCs/>
            <w:i/>
            <w:noProof/>
            <w:spacing w:val="4"/>
          </w:rPr>
          <w:t>Table 6</w:t>
        </w:r>
        <w:r w:rsidR="00ED20E9" w:rsidRPr="00160967">
          <w:rPr>
            <w:rStyle w:val="Hyperlink"/>
            <w:bCs/>
            <w:i/>
            <w:noProof/>
            <w:spacing w:val="4"/>
          </w:rPr>
          <w:noBreakHyphen/>
          <w:t>5</w:t>
        </w:r>
        <w:r w:rsidR="00ED20E9">
          <w:rPr>
            <w:rFonts w:asciiTheme="minorHAnsi" w:eastAsiaTheme="minorEastAsia" w:hAnsiTheme="minorHAnsi" w:cstheme="minorBidi"/>
            <w:noProof/>
            <w:spacing w:val="0"/>
            <w:kern w:val="2"/>
            <w:sz w:val="22"/>
            <w:szCs w:val="22"/>
          </w:rPr>
          <w:tab/>
        </w:r>
        <w:r w:rsidR="00E06426">
          <w:rPr>
            <w:rFonts w:asciiTheme="minorHAnsi" w:eastAsiaTheme="minorEastAsia" w:hAnsiTheme="minorHAnsi" w:cstheme="minorBidi"/>
            <w:noProof/>
            <w:spacing w:val="0"/>
            <w:kern w:val="2"/>
            <w:sz w:val="22"/>
            <w:szCs w:val="22"/>
          </w:rPr>
          <w:tab/>
        </w:r>
        <w:r w:rsidR="00ED20E9" w:rsidRPr="00160967">
          <w:rPr>
            <w:rStyle w:val="Hyperlink"/>
            <w:bCs/>
            <w:i/>
            <w:noProof/>
            <w:spacing w:val="4"/>
          </w:rPr>
          <w:t>SDG&amp;E Impacts Summary, Average Event Day PY2023</w:t>
        </w:r>
        <w:r w:rsidR="00ED20E9">
          <w:rPr>
            <w:noProof/>
            <w:webHidden/>
          </w:rPr>
          <w:tab/>
        </w:r>
        <w:r w:rsidR="00ED20E9">
          <w:rPr>
            <w:noProof/>
            <w:webHidden/>
          </w:rPr>
          <w:fldChar w:fldCharType="begin"/>
        </w:r>
        <w:r w:rsidR="00ED20E9">
          <w:rPr>
            <w:noProof/>
            <w:webHidden/>
          </w:rPr>
          <w:instrText xml:space="preserve"> PAGEREF _Toc162357041 \h </w:instrText>
        </w:r>
        <w:r w:rsidR="00ED20E9">
          <w:rPr>
            <w:noProof/>
            <w:webHidden/>
          </w:rPr>
        </w:r>
        <w:r w:rsidR="00ED20E9">
          <w:rPr>
            <w:noProof/>
            <w:webHidden/>
          </w:rPr>
          <w:fldChar w:fldCharType="separate"/>
        </w:r>
        <w:r w:rsidR="00187752">
          <w:rPr>
            <w:noProof/>
            <w:webHidden/>
          </w:rPr>
          <w:t>60</w:t>
        </w:r>
        <w:r w:rsidR="00ED20E9">
          <w:rPr>
            <w:noProof/>
            <w:webHidden/>
          </w:rPr>
          <w:fldChar w:fldCharType="end"/>
        </w:r>
      </w:hyperlink>
    </w:p>
    <w:p w14:paraId="3B0710D1" w14:textId="031BAE54" w:rsidR="00ED20E9" w:rsidRDefault="00485302">
      <w:pPr>
        <w:pStyle w:val="TableofFigures"/>
        <w:rPr>
          <w:rFonts w:asciiTheme="minorHAnsi" w:eastAsiaTheme="minorEastAsia" w:hAnsiTheme="minorHAnsi" w:cstheme="minorBidi"/>
          <w:noProof/>
          <w:spacing w:val="0"/>
          <w:kern w:val="2"/>
          <w:sz w:val="22"/>
          <w:szCs w:val="22"/>
        </w:rPr>
      </w:pPr>
      <w:hyperlink w:anchor="_Toc162357042" w:history="1">
        <w:r w:rsidR="00ED20E9" w:rsidRPr="00160967">
          <w:rPr>
            <w:rStyle w:val="Hyperlink"/>
            <w:bCs/>
            <w:i/>
            <w:noProof/>
            <w:spacing w:val="4"/>
          </w:rPr>
          <w:t>Table 6</w:t>
        </w:r>
        <w:r w:rsidR="00ED20E9" w:rsidRPr="00160967">
          <w:rPr>
            <w:rStyle w:val="Hyperlink"/>
            <w:bCs/>
            <w:i/>
            <w:noProof/>
            <w:spacing w:val="4"/>
          </w:rPr>
          <w:noBreakHyphen/>
          <w:t>6</w:t>
        </w:r>
        <w:r w:rsidR="00ED20E9">
          <w:rPr>
            <w:rFonts w:asciiTheme="minorHAnsi" w:eastAsiaTheme="minorEastAsia" w:hAnsiTheme="minorHAnsi" w:cstheme="minorBidi"/>
            <w:noProof/>
            <w:spacing w:val="0"/>
            <w:kern w:val="2"/>
            <w:sz w:val="22"/>
            <w:szCs w:val="22"/>
          </w:rPr>
          <w:tab/>
        </w:r>
        <w:r w:rsidR="00E06426">
          <w:rPr>
            <w:rFonts w:asciiTheme="minorHAnsi" w:eastAsiaTheme="minorEastAsia" w:hAnsiTheme="minorHAnsi" w:cstheme="minorBidi"/>
            <w:noProof/>
            <w:spacing w:val="0"/>
            <w:kern w:val="2"/>
            <w:sz w:val="22"/>
            <w:szCs w:val="22"/>
          </w:rPr>
          <w:tab/>
        </w:r>
        <w:r w:rsidR="00ED20E9" w:rsidRPr="00160967">
          <w:rPr>
            <w:rStyle w:val="Hyperlink"/>
            <w:bCs/>
            <w:i/>
            <w:noProof/>
            <w:spacing w:val="4"/>
          </w:rPr>
          <w:t>SDG&amp;E Non-Residential DA Monthly Summary</w:t>
        </w:r>
        <w:r w:rsidR="00ED20E9">
          <w:rPr>
            <w:noProof/>
            <w:webHidden/>
          </w:rPr>
          <w:tab/>
        </w:r>
        <w:r w:rsidR="00ED20E9">
          <w:rPr>
            <w:noProof/>
            <w:webHidden/>
          </w:rPr>
          <w:fldChar w:fldCharType="begin"/>
        </w:r>
        <w:r w:rsidR="00ED20E9">
          <w:rPr>
            <w:noProof/>
            <w:webHidden/>
          </w:rPr>
          <w:instrText xml:space="preserve"> PAGEREF _Toc162357042 \h </w:instrText>
        </w:r>
        <w:r w:rsidR="00ED20E9">
          <w:rPr>
            <w:noProof/>
            <w:webHidden/>
          </w:rPr>
        </w:r>
        <w:r w:rsidR="00ED20E9">
          <w:rPr>
            <w:noProof/>
            <w:webHidden/>
          </w:rPr>
          <w:fldChar w:fldCharType="separate"/>
        </w:r>
        <w:r w:rsidR="00187752">
          <w:rPr>
            <w:noProof/>
            <w:webHidden/>
          </w:rPr>
          <w:t>61</w:t>
        </w:r>
        <w:r w:rsidR="00ED20E9">
          <w:rPr>
            <w:noProof/>
            <w:webHidden/>
          </w:rPr>
          <w:fldChar w:fldCharType="end"/>
        </w:r>
      </w:hyperlink>
    </w:p>
    <w:p w14:paraId="191CFDB7" w14:textId="645F9473" w:rsidR="00ED20E9" w:rsidRDefault="00485302">
      <w:pPr>
        <w:pStyle w:val="TableofFigures"/>
        <w:rPr>
          <w:rFonts w:asciiTheme="minorHAnsi" w:eastAsiaTheme="minorEastAsia" w:hAnsiTheme="minorHAnsi" w:cstheme="minorBidi"/>
          <w:noProof/>
          <w:spacing w:val="0"/>
          <w:kern w:val="2"/>
          <w:sz w:val="22"/>
          <w:szCs w:val="22"/>
        </w:rPr>
      </w:pPr>
      <w:hyperlink w:anchor="_Toc162357043" w:history="1">
        <w:r w:rsidR="00ED20E9" w:rsidRPr="00160967">
          <w:rPr>
            <w:rStyle w:val="Hyperlink"/>
            <w:bCs/>
            <w:i/>
            <w:noProof/>
            <w:spacing w:val="4"/>
          </w:rPr>
          <w:t>Table 6</w:t>
        </w:r>
        <w:r w:rsidR="00ED20E9" w:rsidRPr="00160967">
          <w:rPr>
            <w:rStyle w:val="Hyperlink"/>
            <w:bCs/>
            <w:i/>
            <w:noProof/>
            <w:spacing w:val="4"/>
          </w:rPr>
          <w:noBreakHyphen/>
          <w:t>7</w:t>
        </w:r>
        <w:r w:rsidR="00ED20E9">
          <w:rPr>
            <w:rFonts w:asciiTheme="minorHAnsi" w:eastAsiaTheme="minorEastAsia" w:hAnsiTheme="minorHAnsi" w:cstheme="minorBidi"/>
            <w:noProof/>
            <w:spacing w:val="0"/>
            <w:kern w:val="2"/>
            <w:sz w:val="22"/>
            <w:szCs w:val="22"/>
          </w:rPr>
          <w:tab/>
        </w:r>
        <w:r w:rsidR="00E06426">
          <w:rPr>
            <w:rFonts w:asciiTheme="minorHAnsi" w:eastAsiaTheme="minorEastAsia" w:hAnsiTheme="minorHAnsi" w:cstheme="minorBidi"/>
            <w:noProof/>
            <w:spacing w:val="0"/>
            <w:kern w:val="2"/>
            <w:sz w:val="22"/>
            <w:szCs w:val="22"/>
          </w:rPr>
          <w:tab/>
        </w:r>
        <w:r w:rsidR="00ED20E9" w:rsidRPr="00160967">
          <w:rPr>
            <w:rStyle w:val="Hyperlink"/>
            <w:bCs/>
            <w:i/>
            <w:noProof/>
            <w:spacing w:val="4"/>
          </w:rPr>
          <w:t>SDG&amp;E Non-Residential DO Monthly Summary</w:t>
        </w:r>
        <w:r w:rsidR="00ED20E9">
          <w:rPr>
            <w:noProof/>
            <w:webHidden/>
          </w:rPr>
          <w:tab/>
        </w:r>
        <w:r w:rsidR="00ED20E9">
          <w:rPr>
            <w:noProof/>
            <w:webHidden/>
          </w:rPr>
          <w:fldChar w:fldCharType="begin"/>
        </w:r>
        <w:r w:rsidR="00ED20E9">
          <w:rPr>
            <w:noProof/>
            <w:webHidden/>
          </w:rPr>
          <w:instrText xml:space="preserve"> PAGEREF _Toc162357043 \h </w:instrText>
        </w:r>
        <w:r w:rsidR="00ED20E9">
          <w:rPr>
            <w:noProof/>
            <w:webHidden/>
          </w:rPr>
        </w:r>
        <w:r w:rsidR="00ED20E9">
          <w:rPr>
            <w:noProof/>
            <w:webHidden/>
          </w:rPr>
          <w:fldChar w:fldCharType="separate"/>
        </w:r>
        <w:r w:rsidR="00187752">
          <w:rPr>
            <w:noProof/>
            <w:webHidden/>
          </w:rPr>
          <w:t>62</w:t>
        </w:r>
        <w:r w:rsidR="00ED20E9">
          <w:rPr>
            <w:noProof/>
            <w:webHidden/>
          </w:rPr>
          <w:fldChar w:fldCharType="end"/>
        </w:r>
      </w:hyperlink>
    </w:p>
    <w:p w14:paraId="083E1C84" w14:textId="3C72FB0A" w:rsidR="00ED20E9" w:rsidRDefault="00485302">
      <w:pPr>
        <w:pStyle w:val="TableofFigures"/>
        <w:rPr>
          <w:rFonts w:asciiTheme="minorHAnsi" w:eastAsiaTheme="minorEastAsia" w:hAnsiTheme="minorHAnsi" w:cstheme="minorBidi"/>
          <w:noProof/>
          <w:spacing w:val="0"/>
          <w:kern w:val="2"/>
          <w:sz w:val="22"/>
          <w:szCs w:val="22"/>
        </w:rPr>
      </w:pPr>
      <w:hyperlink w:anchor="_Toc162357044" w:history="1">
        <w:r w:rsidR="00ED20E9" w:rsidRPr="00160967">
          <w:rPr>
            <w:rStyle w:val="Hyperlink"/>
            <w:bCs/>
            <w:i/>
            <w:noProof/>
            <w:spacing w:val="4"/>
          </w:rPr>
          <w:t>Table 6</w:t>
        </w:r>
        <w:r w:rsidR="00ED20E9" w:rsidRPr="00160967">
          <w:rPr>
            <w:rStyle w:val="Hyperlink"/>
            <w:bCs/>
            <w:i/>
            <w:noProof/>
            <w:spacing w:val="4"/>
          </w:rPr>
          <w:noBreakHyphen/>
          <w:t>8</w:t>
        </w:r>
        <w:r w:rsidR="00ED20E9">
          <w:rPr>
            <w:rFonts w:asciiTheme="minorHAnsi" w:eastAsiaTheme="minorEastAsia" w:hAnsiTheme="minorHAnsi" w:cstheme="minorBidi"/>
            <w:noProof/>
            <w:spacing w:val="0"/>
            <w:kern w:val="2"/>
            <w:sz w:val="22"/>
            <w:szCs w:val="22"/>
          </w:rPr>
          <w:tab/>
        </w:r>
        <w:r w:rsidR="00E06426">
          <w:rPr>
            <w:rFonts w:asciiTheme="minorHAnsi" w:eastAsiaTheme="minorEastAsia" w:hAnsiTheme="minorHAnsi" w:cstheme="minorBidi"/>
            <w:noProof/>
            <w:spacing w:val="0"/>
            <w:kern w:val="2"/>
            <w:sz w:val="22"/>
            <w:szCs w:val="22"/>
          </w:rPr>
          <w:tab/>
        </w:r>
        <w:r w:rsidR="00ED20E9" w:rsidRPr="00160967">
          <w:rPr>
            <w:rStyle w:val="Hyperlink"/>
            <w:bCs/>
            <w:i/>
            <w:noProof/>
            <w:spacing w:val="4"/>
          </w:rPr>
          <w:t>SDG&amp;E Impacts by Industry</w:t>
        </w:r>
        <w:r w:rsidR="00ED20E9">
          <w:rPr>
            <w:noProof/>
            <w:webHidden/>
          </w:rPr>
          <w:tab/>
        </w:r>
        <w:r w:rsidR="00ED20E9">
          <w:rPr>
            <w:noProof/>
            <w:webHidden/>
          </w:rPr>
          <w:fldChar w:fldCharType="begin"/>
        </w:r>
        <w:r w:rsidR="00ED20E9">
          <w:rPr>
            <w:noProof/>
            <w:webHidden/>
          </w:rPr>
          <w:instrText xml:space="preserve"> PAGEREF _Toc162357044 \h </w:instrText>
        </w:r>
        <w:r w:rsidR="00ED20E9">
          <w:rPr>
            <w:noProof/>
            <w:webHidden/>
          </w:rPr>
        </w:r>
        <w:r w:rsidR="00ED20E9">
          <w:rPr>
            <w:noProof/>
            <w:webHidden/>
          </w:rPr>
          <w:fldChar w:fldCharType="separate"/>
        </w:r>
        <w:r w:rsidR="00187752">
          <w:rPr>
            <w:noProof/>
            <w:webHidden/>
          </w:rPr>
          <w:t>63</w:t>
        </w:r>
        <w:r w:rsidR="00ED20E9">
          <w:rPr>
            <w:noProof/>
            <w:webHidden/>
          </w:rPr>
          <w:fldChar w:fldCharType="end"/>
        </w:r>
      </w:hyperlink>
    </w:p>
    <w:p w14:paraId="51D8AEEC" w14:textId="2CEB151C" w:rsidR="00ED20E9" w:rsidRDefault="00485302">
      <w:pPr>
        <w:pStyle w:val="TableofFigures"/>
        <w:rPr>
          <w:rFonts w:asciiTheme="minorHAnsi" w:eastAsiaTheme="minorEastAsia" w:hAnsiTheme="minorHAnsi" w:cstheme="minorBidi"/>
          <w:noProof/>
          <w:spacing w:val="0"/>
          <w:kern w:val="2"/>
          <w:sz w:val="22"/>
          <w:szCs w:val="22"/>
        </w:rPr>
      </w:pPr>
      <w:hyperlink w:anchor="_Toc162357045" w:history="1">
        <w:r w:rsidR="00ED20E9" w:rsidRPr="00160967">
          <w:rPr>
            <w:rStyle w:val="Hyperlink"/>
            <w:bCs/>
            <w:i/>
            <w:noProof/>
            <w:spacing w:val="4"/>
          </w:rPr>
          <w:t xml:space="preserve">Table </w:t>
        </w:r>
        <w:r w:rsidR="00ED20E9" w:rsidRPr="00160967">
          <w:rPr>
            <w:rStyle w:val="Hyperlink"/>
            <w:noProof/>
            <w:spacing w:val="4"/>
          </w:rPr>
          <w:t>6</w:t>
        </w:r>
        <w:r w:rsidR="00ED20E9" w:rsidRPr="00160967">
          <w:rPr>
            <w:rStyle w:val="Hyperlink"/>
            <w:bCs/>
            <w:i/>
            <w:noProof/>
            <w:spacing w:val="4"/>
          </w:rPr>
          <w:noBreakHyphen/>
          <w:t>9</w:t>
        </w:r>
        <w:r w:rsidR="00ED20E9">
          <w:rPr>
            <w:rFonts w:asciiTheme="minorHAnsi" w:eastAsiaTheme="minorEastAsia" w:hAnsiTheme="minorHAnsi" w:cstheme="minorBidi"/>
            <w:noProof/>
            <w:spacing w:val="0"/>
            <w:kern w:val="2"/>
            <w:sz w:val="22"/>
            <w:szCs w:val="22"/>
          </w:rPr>
          <w:tab/>
        </w:r>
        <w:r w:rsidR="00E06426">
          <w:rPr>
            <w:rFonts w:asciiTheme="minorHAnsi" w:eastAsiaTheme="minorEastAsia" w:hAnsiTheme="minorHAnsi" w:cstheme="minorBidi"/>
            <w:noProof/>
            <w:spacing w:val="0"/>
            <w:kern w:val="2"/>
            <w:sz w:val="22"/>
            <w:szCs w:val="22"/>
          </w:rPr>
          <w:tab/>
        </w:r>
        <w:r w:rsidR="00ED20E9" w:rsidRPr="00160967">
          <w:rPr>
            <w:rStyle w:val="Hyperlink"/>
            <w:bCs/>
            <w:i/>
            <w:noProof/>
            <w:spacing w:val="4"/>
          </w:rPr>
          <w:t>SDG&amp;E: Current v. Previous Ex-Post, Average Summer Event Day</w:t>
        </w:r>
        <w:r w:rsidR="00ED20E9">
          <w:rPr>
            <w:noProof/>
            <w:webHidden/>
          </w:rPr>
          <w:tab/>
        </w:r>
        <w:r w:rsidR="00ED20E9">
          <w:rPr>
            <w:noProof/>
            <w:webHidden/>
          </w:rPr>
          <w:fldChar w:fldCharType="begin"/>
        </w:r>
        <w:r w:rsidR="00ED20E9">
          <w:rPr>
            <w:noProof/>
            <w:webHidden/>
          </w:rPr>
          <w:instrText xml:space="preserve"> PAGEREF _Toc162357045 \h </w:instrText>
        </w:r>
        <w:r w:rsidR="00ED20E9">
          <w:rPr>
            <w:noProof/>
            <w:webHidden/>
          </w:rPr>
        </w:r>
        <w:r w:rsidR="00ED20E9">
          <w:rPr>
            <w:noProof/>
            <w:webHidden/>
          </w:rPr>
          <w:fldChar w:fldCharType="separate"/>
        </w:r>
        <w:r w:rsidR="00187752">
          <w:rPr>
            <w:noProof/>
            <w:webHidden/>
          </w:rPr>
          <w:t>64</w:t>
        </w:r>
        <w:r w:rsidR="00ED20E9">
          <w:rPr>
            <w:noProof/>
            <w:webHidden/>
          </w:rPr>
          <w:fldChar w:fldCharType="end"/>
        </w:r>
      </w:hyperlink>
    </w:p>
    <w:p w14:paraId="00BB6BB4" w14:textId="7138B604" w:rsidR="00ED20E9" w:rsidRDefault="00485302">
      <w:pPr>
        <w:pStyle w:val="TableofFigures"/>
        <w:rPr>
          <w:rFonts w:asciiTheme="minorHAnsi" w:eastAsiaTheme="minorEastAsia" w:hAnsiTheme="minorHAnsi" w:cstheme="minorBidi"/>
          <w:noProof/>
          <w:spacing w:val="0"/>
          <w:kern w:val="2"/>
          <w:sz w:val="22"/>
          <w:szCs w:val="22"/>
        </w:rPr>
      </w:pPr>
      <w:hyperlink w:anchor="_Toc162357046" w:history="1">
        <w:r w:rsidR="00ED20E9" w:rsidRPr="00160967">
          <w:rPr>
            <w:rStyle w:val="Hyperlink"/>
            <w:bCs/>
            <w:i/>
            <w:noProof/>
            <w:spacing w:val="4"/>
          </w:rPr>
          <w:t xml:space="preserve">Table </w:t>
        </w:r>
        <w:r w:rsidR="00ED20E9" w:rsidRPr="00160967">
          <w:rPr>
            <w:rStyle w:val="Hyperlink"/>
            <w:noProof/>
            <w:spacing w:val="4"/>
          </w:rPr>
          <w:t>6</w:t>
        </w:r>
        <w:r w:rsidR="00ED20E9" w:rsidRPr="00160967">
          <w:rPr>
            <w:rStyle w:val="Hyperlink"/>
            <w:bCs/>
            <w:i/>
            <w:noProof/>
            <w:spacing w:val="4"/>
          </w:rPr>
          <w:noBreakHyphen/>
          <w:t>10</w:t>
        </w:r>
        <w:r w:rsidR="00ED20E9">
          <w:rPr>
            <w:rFonts w:asciiTheme="minorHAnsi" w:eastAsiaTheme="minorEastAsia" w:hAnsiTheme="minorHAnsi" w:cstheme="minorBidi"/>
            <w:noProof/>
            <w:spacing w:val="0"/>
            <w:kern w:val="2"/>
            <w:sz w:val="22"/>
            <w:szCs w:val="22"/>
          </w:rPr>
          <w:tab/>
        </w:r>
        <w:r w:rsidR="00ED20E9" w:rsidRPr="00160967">
          <w:rPr>
            <w:rStyle w:val="Hyperlink"/>
            <w:bCs/>
            <w:i/>
            <w:noProof/>
            <w:spacing w:val="4"/>
          </w:rPr>
          <w:t>SDG&amp;E Current Ex-Post (Average Summer Event Day) v. Prior Ex-Ante (SDG&amp;E 1-in-2, Typical Event Day, 2023)</w:t>
        </w:r>
        <w:r w:rsidR="00ED20E9">
          <w:rPr>
            <w:noProof/>
            <w:webHidden/>
          </w:rPr>
          <w:tab/>
        </w:r>
        <w:r w:rsidR="00ED20E9">
          <w:rPr>
            <w:noProof/>
            <w:webHidden/>
          </w:rPr>
          <w:fldChar w:fldCharType="begin"/>
        </w:r>
        <w:r w:rsidR="00ED20E9">
          <w:rPr>
            <w:noProof/>
            <w:webHidden/>
          </w:rPr>
          <w:instrText xml:space="preserve"> PAGEREF _Toc162357046 \h </w:instrText>
        </w:r>
        <w:r w:rsidR="00ED20E9">
          <w:rPr>
            <w:noProof/>
            <w:webHidden/>
          </w:rPr>
        </w:r>
        <w:r w:rsidR="00ED20E9">
          <w:rPr>
            <w:noProof/>
            <w:webHidden/>
          </w:rPr>
          <w:fldChar w:fldCharType="separate"/>
        </w:r>
        <w:r w:rsidR="00187752">
          <w:rPr>
            <w:noProof/>
            <w:webHidden/>
          </w:rPr>
          <w:t>65</w:t>
        </w:r>
        <w:r w:rsidR="00ED20E9">
          <w:rPr>
            <w:noProof/>
            <w:webHidden/>
          </w:rPr>
          <w:fldChar w:fldCharType="end"/>
        </w:r>
      </w:hyperlink>
    </w:p>
    <w:p w14:paraId="311F954F" w14:textId="0010AC9C" w:rsidR="00ED20E9" w:rsidRDefault="00485302">
      <w:pPr>
        <w:pStyle w:val="TableofFigures"/>
        <w:rPr>
          <w:rFonts w:asciiTheme="minorHAnsi" w:eastAsiaTheme="minorEastAsia" w:hAnsiTheme="minorHAnsi" w:cstheme="minorBidi"/>
          <w:noProof/>
          <w:spacing w:val="0"/>
          <w:kern w:val="2"/>
          <w:sz w:val="22"/>
          <w:szCs w:val="22"/>
        </w:rPr>
      </w:pPr>
      <w:hyperlink w:anchor="_Toc162357047" w:history="1">
        <w:r w:rsidR="00ED20E9" w:rsidRPr="00160967">
          <w:rPr>
            <w:rStyle w:val="Hyperlink"/>
            <w:bCs/>
            <w:i/>
            <w:noProof/>
            <w:spacing w:val="4"/>
          </w:rPr>
          <w:t>Table 6</w:t>
        </w:r>
        <w:r w:rsidR="00ED20E9" w:rsidRPr="00160967">
          <w:rPr>
            <w:rStyle w:val="Hyperlink"/>
            <w:bCs/>
            <w:i/>
            <w:noProof/>
            <w:spacing w:val="4"/>
          </w:rPr>
          <w:noBreakHyphen/>
          <w:t>11</w:t>
        </w:r>
        <w:r w:rsidR="00ED20E9">
          <w:rPr>
            <w:rFonts w:asciiTheme="minorHAnsi" w:eastAsiaTheme="minorEastAsia" w:hAnsiTheme="minorHAnsi" w:cstheme="minorBidi"/>
            <w:noProof/>
            <w:spacing w:val="0"/>
            <w:kern w:val="2"/>
            <w:sz w:val="22"/>
            <w:szCs w:val="22"/>
          </w:rPr>
          <w:tab/>
        </w:r>
        <w:r w:rsidR="00ED20E9" w:rsidRPr="00160967">
          <w:rPr>
            <w:rStyle w:val="Hyperlink"/>
            <w:bCs/>
            <w:i/>
            <w:noProof/>
            <w:spacing w:val="4"/>
          </w:rPr>
          <w:t>SDG&amp;E Non-Residential: RA Window Ex-Ante Impacts, 2024</w:t>
        </w:r>
        <w:r w:rsidR="00ED20E9">
          <w:rPr>
            <w:noProof/>
            <w:webHidden/>
          </w:rPr>
          <w:tab/>
        </w:r>
        <w:r w:rsidR="00ED20E9">
          <w:rPr>
            <w:noProof/>
            <w:webHidden/>
          </w:rPr>
          <w:fldChar w:fldCharType="begin"/>
        </w:r>
        <w:r w:rsidR="00ED20E9">
          <w:rPr>
            <w:noProof/>
            <w:webHidden/>
          </w:rPr>
          <w:instrText xml:space="preserve"> PAGEREF _Toc162357047 \h </w:instrText>
        </w:r>
        <w:r w:rsidR="00ED20E9">
          <w:rPr>
            <w:noProof/>
            <w:webHidden/>
          </w:rPr>
        </w:r>
        <w:r w:rsidR="00ED20E9">
          <w:rPr>
            <w:noProof/>
            <w:webHidden/>
          </w:rPr>
          <w:fldChar w:fldCharType="separate"/>
        </w:r>
        <w:r w:rsidR="00187752">
          <w:rPr>
            <w:noProof/>
            <w:webHidden/>
          </w:rPr>
          <w:t>67</w:t>
        </w:r>
        <w:r w:rsidR="00ED20E9">
          <w:rPr>
            <w:noProof/>
            <w:webHidden/>
          </w:rPr>
          <w:fldChar w:fldCharType="end"/>
        </w:r>
      </w:hyperlink>
    </w:p>
    <w:p w14:paraId="23AFC507" w14:textId="01CE7844" w:rsidR="00ED20E9" w:rsidRDefault="00485302">
      <w:pPr>
        <w:pStyle w:val="TableofFigures"/>
        <w:rPr>
          <w:rFonts w:asciiTheme="minorHAnsi" w:eastAsiaTheme="minorEastAsia" w:hAnsiTheme="minorHAnsi" w:cstheme="minorBidi"/>
          <w:noProof/>
          <w:spacing w:val="0"/>
          <w:kern w:val="2"/>
          <w:sz w:val="22"/>
          <w:szCs w:val="22"/>
        </w:rPr>
      </w:pPr>
      <w:hyperlink w:anchor="_Toc162357048" w:history="1">
        <w:r w:rsidR="00ED20E9" w:rsidRPr="00160967">
          <w:rPr>
            <w:rStyle w:val="Hyperlink"/>
            <w:noProof/>
          </w:rPr>
          <w:t>Table 6</w:t>
        </w:r>
        <w:r w:rsidR="00ED20E9" w:rsidRPr="00160967">
          <w:rPr>
            <w:rStyle w:val="Hyperlink"/>
            <w:noProof/>
          </w:rPr>
          <w:noBreakHyphen/>
          <w:t>12</w:t>
        </w:r>
        <w:r w:rsidR="00ED20E9">
          <w:rPr>
            <w:rFonts w:asciiTheme="minorHAnsi" w:eastAsiaTheme="minorEastAsia" w:hAnsiTheme="minorHAnsi" w:cstheme="minorBidi"/>
            <w:noProof/>
            <w:spacing w:val="0"/>
            <w:kern w:val="2"/>
            <w:sz w:val="22"/>
            <w:szCs w:val="22"/>
          </w:rPr>
          <w:tab/>
        </w:r>
        <w:r w:rsidR="00ED20E9" w:rsidRPr="00160967">
          <w:rPr>
            <w:rStyle w:val="Hyperlink"/>
            <w:noProof/>
          </w:rPr>
          <w:t>SDG&amp;E Delivery Performance</w:t>
        </w:r>
        <w:r w:rsidR="00ED20E9">
          <w:rPr>
            <w:noProof/>
            <w:webHidden/>
          </w:rPr>
          <w:tab/>
        </w:r>
        <w:r w:rsidR="00ED20E9">
          <w:rPr>
            <w:noProof/>
            <w:webHidden/>
          </w:rPr>
          <w:fldChar w:fldCharType="begin"/>
        </w:r>
        <w:r w:rsidR="00ED20E9">
          <w:rPr>
            <w:noProof/>
            <w:webHidden/>
          </w:rPr>
          <w:instrText xml:space="preserve"> PAGEREF _Toc162357048 \h </w:instrText>
        </w:r>
        <w:r w:rsidR="00ED20E9">
          <w:rPr>
            <w:noProof/>
            <w:webHidden/>
          </w:rPr>
        </w:r>
        <w:r w:rsidR="00ED20E9">
          <w:rPr>
            <w:noProof/>
            <w:webHidden/>
          </w:rPr>
          <w:fldChar w:fldCharType="separate"/>
        </w:r>
        <w:r w:rsidR="00187752">
          <w:rPr>
            <w:noProof/>
            <w:webHidden/>
          </w:rPr>
          <w:t>67</w:t>
        </w:r>
        <w:r w:rsidR="00ED20E9">
          <w:rPr>
            <w:noProof/>
            <w:webHidden/>
          </w:rPr>
          <w:fldChar w:fldCharType="end"/>
        </w:r>
      </w:hyperlink>
    </w:p>
    <w:p w14:paraId="29266DE8" w14:textId="3BC54D4E" w:rsidR="00ED20E9" w:rsidRDefault="00485302">
      <w:pPr>
        <w:pStyle w:val="TableofFigures"/>
        <w:rPr>
          <w:rFonts w:asciiTheme="minorHAnsi" w:eastAsiaTheme="minorEastAsia" w:hAnsiTheme="minorHAnsi" w:cstheme="minorBidi"/>
          <w:noProof/>
          <w:spacing w:val="0"/>
          <w:kern w:val="2"/>
          <w:sz w:val="22"/>
          <w:szCs w:val="22"/>
        </w:rPr>
      </w:pPr>
      <w:hyperlink w:anchor="_Toc162357049" w:history="1">
        <w:r w:rsidR="00ED20E9" w:rsidRPr="00160967">
          <w:rPr>
            <w:rStyle w:val="Hyperlink"/>
            <w:bCs/>
            <w:i/>
            <w:noProof/>
            <w:spacing w:val="4"/>
          </w:rPr>
          <w:t>Table 6</w:t>
        </w:r>
        <w:r w:rsidR="00ED20E9" w:rsidRPr="00160967">
          <w:rPr>
            <w:rStyle w:val="Hyperlink"/>
            <w:bCs/>
            <w:i/>
            <w:noProof/>
            <w:spacing w:val="4"/>
          </w:rPr>
          <w:noBreakHyphen/>
          <w:t>13</w:t>
        </w:r>
        <w:r w:rsidR="00ED20E9">
          <w:rPr>
            <w:rFonts w:asciiTheme="minorHAnsi" w:eastAsiaTheme="minorEastAsia" w:hAnsiTheme="minorHAnsi" w:cstheme="minorBidi"/>
            <w:noProof/>
            <w:spacing w:val="0"/>
            <w:kern w:val="2"/>
            <w:sz w:val="22"/>
            <w:szCs w:val="22"/>
          </w:rPr>
          <w:tab/>
        </w:r>
        <w:r w:rsidR="00ED20E9" w:rsidRPr="00160967">
          <w:rPr>
            <w:rStyle w:val="Hyperlink"/>
            <w:bCs/>
            <w:i/>
            <w:noProof/>
            <w:spacing w:val="4"/>
          </w:rPr>
          <w:t>SDG&amp;E CBP: RA Window Shape of Impacts</w:t>
        </w:r>
        <w:r w:rsidR="00ED20E9">
          <w:rPr>
            <w:noProof/>
            <w:webHidden/>
          </w:rPr>
          <w:tab/>
        </w:r>
        <w:r w:rsidR="00ED20E9">
          <w:rPr>
            <w:noProof/>
            <w:webHidden/>
          </w:rPr>
          <w:fldChar w:fldCharType="begin"/>
        </w:r>
        <w:r w:rsidR="00ED20E9">
          <w:rPr>
            <w:noProof/>
            <w:webHidden/>
          </w:rPr>
          <w:instrText xml:space="preserve"> PAGEREF _Toc162357049 \h </w:instrText>
        </w:r>
        <w:r w:rsidR="00ED20E9">
          <w:rPr>
            <w:noProof/>
            <w:webHidden/>
          </w:rPr>
        </w:r>
        <w:r w:rsidR="00ED20E9">
          <w:rPr>
            <w:noProof/>
            <w:webHidden/>
          </w:rPr>
          <w:fldChar w:fldCharType="separate"/>
        </w:r>
        <w:r w:rsidR="00187752">
          <w:rPr>
            <w:noProof/>
            <w:webHidden/>
          </w:rPr>
          <w:t>67</w:t>
        </w:r>
        <w:r w:rsidR="00ED20E9">
          <w:rPr>
            <w:noProof/>
            <w:webHidden/>
          </w:rPr>
          <w:fldChar w:fldCharType="end"/>
        </w:r>
      </w:hyperlink>
    </w:p>
    <w:p w14:paraId="42531CA2" w14:textId="22AF21D9" w:rsidR="00ED20E9" w:rsidRDefault="00485302">
      <w:pPr>
        <w:pStyle w:val="TableofFigures"/>
        <w:rPr>
          <w:rFonts w:asciiTheme="minorHAnsi" w:eastAsiaTheme="minorEastAsia" w:hAnsiTheme="minorHAnsi" w:cstheme="minorBidi"/>
          <w:noProof/>
          <w:spacing w:val="0"/>
          <w:kern w:val="2"/>
          <w:sz w:val="22"/>
          <w:szCs w:val="22"/>
        </w:rPr>
      </w:pPr>
      <w:hyperlink w:anchor="_Toc162357050" w:history="1">
        <w:r w:rsidR="00ED20E9" w:rsidRPr="00160967">
          <w:rPr>
            <w:rStyle w:val="Hyperlink"/>
            <w:bCs/>
            <w:i/>
            <w:noProof/>
            <w:spacing w:val="4"/>
          </w:rPr>
          <w:t>Table 6</w:t>
        </w:r>
        <w:r w:rsidR="00ED20E9" w:rsidRPr="00160967">
          <w:rPr>
            <w:rStyle w:val="Hyperlink"/>
            <w:bCs/>
            <w:i/>
            <w:noProof/>
            <w:spacing w:val="4"/>
          </w:rPr>
          <w:noBreakHyphen/>
          <w:t>14</w:t>
        </w:r>
        <w:r w:rsidR="00ED20E9">
          <w:rPr>
            <w:rFonts w:asciiTheme="minorHAnsi" w:eastAsiaTheme="minorEastAsia" w:hAnsiTheme="minorHAnsi" w:cstheme="minorBidi"/>
            <w:noProof/>
            <w:spacing w:val="0"/>
            <w:kern w:val="2"/>
            <w:sz w:val="22"/>
            <w:szCs w:val="22"/>
          </w:rPr>
          <w:tab/>
        </w:r>
        <w:r w:rsidR="00ED20E9" w:rsidRPr="00160967">
          <w:rPr>
            <w:rStyle w:val="Hyperlink"/>
            <w:bCs/>
            <w:i/>
            <w:noProof/>
            <w:spacing w:val="4"/>
          </w:rPr>
          <w:t>SDG&amp;E: Current Ex-Ante (SDG&amp;E 1-in-2, 2023 Typical Event Day, Maximum Impact) v. Current Ex-Post (Average Summer Event, HE19)</w:t>
        </w:r>
        <w:r w:rsidR="00ED20E9">
          <w:rPr>
            <w:noProof/>
            <w:webHidden/>
          </w:rPr>
          <w:tab/>
        </w:r>
        <w:r w:rsidR="00ED20E9">
          <w:rPr>
            <w:noProof/>
            <w:webHidden/>
          </w:rPr>
          <w:fldChar w:fldCharType="begin"/>
        </w:r>
        <w:r w:rsidR="00ED20E9">
          <w:rPr>
            <w:noProof/>
            <w:webHidden/>
          </w:rPr>
          <w:instrText xml:space="preserve"> PAGEREF _Toc162357050 \h </w:instrText>
        </w:r>
        <w:r w:rsidR="00ED20E9">
          <w:rPr>
            <w:noProof/>
            <w:webHidden/>
          </w:rPr>
        </w:r>
        <w:r w:rsidR="00ED20E9">
          <w:rPr>
            <w:noProof/>
            <w:webHidden/>
          </w:rPr>
          <w:fldChar w:fldCharType="separate"/>
        </w:r>
        <w:r w:rsidR="00187752">
          <w:rPr>
            <w:noProof/>
            <w:webHidden/>
          </w:rPr>
          <w:t>69</w:t>
        </w:r>
        <w:r w:rsidR="00ED20E9">
          <w:rPr>
            <w:noProof/>
            <w:webHidden/>
          </w:rPr>
          <w:fldChar w:fldCharType="end"/>
        </w:r>
      </w:hyperlink>
    </w:p>
    <w:p w14:paraId="097E4FA7" w14:textId="5AAD7B97" w:rsidR="00ED20E9" w:rsidRDefault="00485302">
      <w:pPr>
        <w:pStyle w:val="TableofFigures"/>
        <w:rPr>
          <w:rFonts w:asciiTheme="minorHAnsi" w:eastAsiaTheme="minorEastAsia" w:hAnsiTheme="minorHAnsi" w:cstheme="minorBidi"/>
          <w:noProof/>
          <w:spacing w:val="0"/>
          <w:kern w:val="2"/>
          <w:sz w:val="22"/>
          <w:szCs w:val="22"/>
        </w:rPr>
      </w:pPr>
      <w:hyperlink w:anchor="_Toc162357051" w:history="1">
        <w:r w:rsidR="00ED20E9" w:rsidRPr="00160967">
          <w:rPr>
            <w:rStyle w:val="Hyperlink"/>
            <w:bCs/>
            <w:i/>
            <w:noProof/>
            <w:spacing w:val="4"/>
          </w:rPr>
          <w:t>Table 6</w:t>
        </w:r>
        <w:r w:rsidR="00ED20E9" w:rsidRPr="00160967">
          <w:rPr>
            <w:rStyle w:val="Hyperlink"/>
            <w:bCs/>
            <w:i/>
            <w:noProof/>
            <w:spacing w:val="4"/>
          </w:rPr>
          <w:noBreakHyphen/>
          <w:t>15</w:t>
        </w:r>
        <w:r w:rsidR="00ED20E9">
          <w:rPr>
            <w:rFonts w:asciiTheme="minorHAnsi" w:eastAsiaTheme="minorEastAsia" w:hAnsiTheme="minorHAnsi" w:cstheme="minorBidi"/>
            <w:noProof/>
            <w:spacing w:val="0"/>
            <w:kern w:val="2"/>
            <w:sz w:val="22"/>
            <w:szCs w:val="22"/>
          </w:rPr>
          <w:tab/>
        </w:r>
        <w:r w:rsidR="00ED20E9" w:rsidRPr="00160967">
          <w:rPr>
            <w:rStyle w:val="Hyperlink"/>
            <w:bCs/>
            <w:i/>
            <w:noProof/>
            <w:spacing w:val="4"/>
          </w:rPr>
          <w:t>SDG&amp;E: Current v. Prior Ex-Ante (SDG&amp;E 1-in-2, August Peak Day, 2024), RA Window</w:t>
        </w:r>
        <w:r w:rsidR="00ED20E9">
          <w:rPr>
            <w:noProof/>
            <w:webHidden/>
          </w:rPr>
          <w:tab/>
        </w:r>
        <w:r w:rsidR="00ED20E9">
          <w:rPr>
            <w:noProof/>
            <w:webHidden/>
          </w:rPr>
          <w:fldChar w:fldCharType="begin"/>
        </w:r>
        <w:r w:rsidR="00ED20E9">
          <w:rPr>
            <w:noProof/>
            <w:webHidden/>
          </w:rPr>
          <w:instrText xml:space="preserve"> PAGEREF _Toc162357051 \h </w:instrText>
        </w:r>
        <w:r w:rsidR="00ED20E9">
          <w:rPr>
            <w:noProof/>
            <w:webHidden/>
          </w:rPr>
        </w:r>
        <w:r w:rsidR="00ED20E9">
          <w:rPr>
            <w:noProof/>
            <w:webHidden/>
          </w:rPr>
          <w:fldChar w:fldCharType="separate"/>
        </w:r>
        <w:r w:rsidR="00187752">
          <w:rPr>
            <w:noProof/>
            <w:webHidden/>
          </w:rPr>
          <w:t>69</w:t>
        </w:r>
        <w:r w:rsidR="00ED20E9">
          <w:rPr>
            <w:noProof/>
            <w:webHidden/>
          </w:rPr>
          <w:fldChar w:fldCharType="end"/>
        </w:r>
      </w:hyperlink>
    </w:p>
    <w:p w14:paraId="4DC27EE7" w14:textId="45F1E5EC" w:rsidR="00ED20E9" w:rsidRDefault="00485302">
      <w:pPr>
        <w:pStyle w:val="TableofFigures"/>
        <w:rPr>
          <w:rFonts w:asciiTheme="minorHAnsi" w:eastAsiaTheme="minorEastAsia" w:hAnsiTheme="minorHAnsi" w:cstheme="minorBidi"/>
          <w:noProof/>
          <w:spacing w:val="0"/>
          <w:kern w:val="2"/>
          <w:sz w:val="22"/>
          <w:szCs w:val="22"/>
        </w:rPr>
      </w:pPr>
      <w:hyperlink w:anchor="_Toc162357052" w:history="1">
        <w:r w:rsidR="00ED20E9" w:rsidRPr="00160967">
          <w:rPr>
            <w:rStyle w:val="Hyperlink"/>
            <w:bCs/>
            <w:i/>
            <w:noProof/>
            <w:spacing w:val="4"/>
          </w:rPr>
          <w:t>Table 6</w:t>
        </w:r>
        <w:r w:rsidR="00ED20E9" w:rsidRPr="00160967">
          <w:rPr>
            <w:rStyle w:val="Hyperlink"/>
            <w:bCs/>
            <w:i/>
            <w:noProof/>
            <w:spacing w:val="4"/>
          </w:rPr>
          <w:noBreakHyphen/>
          <w:t>16</w:t>
        </w:r>
        <w:r w:rsidR="00ED20E9">
          <w:rPr>
            <w:rFonts w:asciiTheme="minorHAnsi" w:eastAsiaTheme="minorEastAsia" w:hAnsiTheme="minorHAnsi" w:cstheme="minorBidi"/>
            <w:noProof/>
            <w:spacing w:val="0"/>
            <w:kern w:val="2"/>
            <w:sz w:val="22"/>
            <w:szCs w:val="22"/>
          </w:rPr>
          <w:tab/>
        </w:r>
        <w:r w:rsidR="00ED20E9" w:rsidRPr="00160967">
          <w:rPr>
            <w:rStyle w:val="Hyperlink"/>
            <w:bCs/>
            <w:i/>
            <w:noProof/>
            <w:spacing w:val="4"/>
          </w:rPr>
          <w:t>SDG&amp;E Elect Day Ahead 1 PM to 9 PM Product ($400/MWh Trigger): Impacts by Event</w:t>
        </w:r>
        <w:r w:rsidR="00ED20E9">
          <w:rPr>
            <w:noProof/>
            <w:webHidden/>
          </w:rPr>
          <w:tab/>
        </w:r>
        <w:r w:rsidR="00ED20E9">
          <w:rPr>
            <w:noProof/>
            <w:webHidden/>
          </w:rPr>
          <w:fldChar w:fldCharType="begin"/>
        </w:r>
        <w:r w:rsidR="00ED20E9">
          <w:rPr>
            <w:noProof/>
            <w:webHidden/>
          </w:rPr>
          <w:instrText xml:space="preserve"> PAGEREF _Toc162357052 \h </w:instrText>
        </w:r>
        <w:r w:rsidR="00ED20E9">
          <w:rPr>
            <w:noProof/>
            <w:webHidden/>
          </w:rPr>
        </w:r>
        <w:r w:rsidR="00ED20E9">
          <w:rPr>
            <w:noProof/>
            <w:webHidden/>
          </w:rPr>
          <w:fldChar w:fldCharType="separate"/>
        </w:r>
        <w:r w:rsidR="00187752">
          <w:rPr>
            <w:noProof/>
            <w:webHidden/>
          </w:rPr>
          <w:t>70</w:t>
        </w:r>
        <w:r w:rsidR="00ED20E9">
          <w:rPr>
            <w:noProof/>
            <w:webHidden/>
          </w:rPr>
          <w:fldChar w:fldCharType="end"/>
        </w:r>
      </w:hyperlink>
    </w:p>
    <w:p w14:paraId="398B3777" w14:textId="0097D807" w:rsidR="00ED20E9" w:rsidRDefault="00485302">
      <w:pPr>
        <w:pStyle w:val="TableofFigures"/>
        <w:rPr>
          <w:rFonts w:asciiTheme="minorHAnsi" w:eastAsiaTheme="minorEastAsia" w:hAnsiTheme="minorHAnsi" w:cstheme="minorBidi"/>
          <w:noProof/>
          <w:spacing w:val="0"/>
          <w:kern w:val="2"/>
          <w:sz w:val="22"/>
          <w:szCs w:val="22"/>
        </w:rPr>
      </w:pPr>
      <w:hyperlink w:anchor="_Toc162357053" w:history="1">
        <w:r w:rsidR="00ED20E9" w:rsidRPr="00160967">
          <w:rPr>
            <w:rStyle w:val="Hyperlink"/>
            <w:bCs/>
            <w:i/>
            <w:noProof/>
            <w:spacing w:val="4"/>
          </w:rPr>
          <w:t>Table 6</w:t>
        </w:r>
        <w:r w:rsidR="00ED20E9" w:rsidRPr="00160967">
          <w:rPr>
            <w:rStyle w:val="Hyperlink"/>
            <w:bCs/>
            <w:i/>
            <w:noProof/>
            <w:spacing w:val="4"/>
          </w:rPr>
          <w:noBreakHyphen/>
          <w:t>17</w:t>
        </w:r>
        <w:r w:rsidR="00ED20E9">
          <w:rPr>
            <w:rFonts w:asciiTheme="minorHAnsi" w:eastAsiaTheme="minorEastAsia" w:hAnsiTheme="minorHAnsi" w:cstheme="minorBidi"/>
            <w:noProof/>
            <w:spacing w:val="0"/>
            <w:kern w:val="2"/>
            <w:sz w:val="22"/>
            <w:szCs w:val="22"/>
          </w:rPr>
          <w:tab/>
        </w:r>
        <w:r w:rsidR="00ED20E9" w:rsidRPr="00160967">
          <w:rPr>
            <w:rStyle w:val="Hyperlink"/>
            <w:bCs/>
            <w:i/>
            <w:noProof/>
            <w:spacing w:val="4"/>
          </w:rPr>
          <w:t>SDG&amp;E Elect Day Ahead 1 PM to 9 PM Product ($600/MWh Trigger): Impacts by Event</w:t>
        </w:r>
        <w:r w:rsidR="00ED20E9">
          <w:rPr>
            <w:noProof/>
            <w:webHidden/>
          </w:rPr>
          <w:tab/>
        </w:r>
        <w:r w:rsidR="00ED20E9">
          <w:rPr>
            <w:noProof/>
            <w:webHidden/>
          </w:rPr>
          <w:fldChar w:fldCharType="begin"/>
        </w:r>
        <w:r w:rsidR="00ED20E9">
          <w:rPr>
            <w:noProof/>
            <w:webHidden/>
          </w:rPr>
          <w:instrText xml:space="preserve"> PAGEREF _Toc162357053 \h </w:instrText>
        </w:r>
        <w:r w:rsidR="00ED20E9">
          <w:rPr>
            <w:noProof/>
            <w:webHidden/>
          </w:rPr>
        </w:r>
        <w:r w:rsidR="00ED20E9">
          <w:rPr>
            <w:noProof/>
            <w:webHidden/>
          </w:rPr>
          <w:fldChar w:fldCharType="separate"/>
        </w:r>
        <w:r w:rsidR="00187752">
          <w:rPr>
            <w:noProof/>
            <w:webHidden/>
          </w:rPr>
          <w:t>70</w:t>
        </w:r>
        <w:r w:rsidR="00ED20E9">
          <w:rPr>
            <w:noProof/>
            <w:webHidden/>
          </w:rPr>
          <w:fldChar w:fldCharType="end"/>
        </w:r>
      </w:hyperlink>
    </w:p>
    <w:p w14:paraId="2CDB9803" w14:textId="302F0CAB" w:rsidR="00ED20E9" w:rsidRDefault="00485302">
      <w:pPr>
        <w:pStyle w:val="TableofFigures"/>
        <w:rPr>
          <w:rFonts w:asciiTheme="minorHAnsi" w:eastAsiaTheme="minorEastAsia" w:hAnsiTheme="minorHAnsi" w:cstheme="minorBidi"/>
          <w:noProof/>
          <w:spacing w:val="0"/>
          <w:kern w:val="2"/>
          <w:sz w:val="22"/>
          <w:szCs w:val="22"/>
        </w:rPr>
      </w:pPr>
      <w:hyperlink w:anchor="_Toc162357054" w:history="1">
        <w:r w:rsidR="00ED20E9" w:rsidRPr="00160967">
          <w:rPr>
            <w:rStyle w:val="Hyperlink"/>
            <w:bCs/>
            <w:i/>
            <w:noProof/>
            <w:spacing w:val="4"/>
          </w:rPr>
          <w:t>Table 6</w:t>
        </w:r>
        <w:r w:rsidR="00ED20E9" w:rsidRPr="00160967">
          <w:rPr>
            <w:rStyle w:val="Hyperlink"/>
            <w:bCs/>
            <w:i/>
            <w:noProof/>
            <w:spacing w:val="4"/>
          </w:rPr>
          <w:noBreakHyphen/>
          <w:t>18</w:t>
        </w:r>
        <w:r w:rsidR="00ED20E9">
          <w:rPr>
            <w:rFonts w:asciiTheme="minorHAnsi" w:eastAsiaTheme="minorEastAsia" w:hAnsiTheme="minorHAnsi" w:cstheme="minorBidi"/>
            <w:noProof/>
            <w:spacing w:val="0"/>
            <w:kern w:val="2"/>
            <w:sz w:val="22"/>
            <w:szCs w:val="22"/>
          </w:rPr>
          <w:tab/>
        </w:r>
        <w:r w:rsidR="00ED20E9" w:rsidRPr="00160967">
          <w:rPr>
            <w:rStyle w:val="Hyperlink"/>
            <w:bCs/>
            <w:i/>
            <w:noProof/>
            <w:spacing w:val="4"/>
          </w:rPr>
          <w:t>SDG&amp;E Elect Day Of 1 PM to 9 PM Product ($400/MWh Trigger): Impacts by Event</w:t>
        </w:r>
        <w:r w:rsidR="00ED20E9">
          <w:rPr>
            <w:noProof/>
            <w:webHidden/>
          </w:rPr>
          <w:tab/>
        </w:r>
        <w:r w:rsidR="00ED20E9">
          <w:rPr>
            <w:noProof/>
            <w:webHidden/>
          </w:rPr>
          <w:fldChar w:fldCharType="begin"/>
        </w:r>
        <w:r w:rsidR="00ED20E9">
          <w:rPr>
            <w:noProof/>
            <w:webHidden/>
          </w:rPr>
          <w:instrText xml:space="preserve"> PAGEREF _Toc162357054 \h </w:instrText>
        </w:r>
        <w:r w:rsidR="00ED20E9">
          <w:rPr>
            <w:noProof/>
            <w:webHidden/>
          </w:rPr>
        </w:r>
        <w:r w:rsidR="00ED20E9">
          <w:rPr>
            <w:noProof/>
            <w:webHidden/>
          </w:rPr>
          <w:fldChar w:fldCharType="separate"/>
        </w:r>
        <w:r w:rsidR="00187752">
          <w:rPr>
            <w:noProof/>
            <w:webHidden/>
          </w:rPr>
          <w:t>70</w:t>
        </w:r>
        <w:r w:rsidR="00ED20E9">
          <w:rPr>
            <w:noProof/>
            <w:webHidden/>
          </w:rPr>
          <w:fldChar w:fldCharType="end"/>
        </w:r>
      </w:hyperlink>
    </w:p>
    <w:p w14:paraId="7AA7380D" w14:textId="02C8DF62" w:rsidR="006B3F82" w:rsidRDefault="00ED20E9" w:rsidP="00DA49B5">
      <w:pPr>
        <w:pStyle w:val="BodyText"/>
      </w:pPr>
      <w:r>
        <w:fldChar w:fldCharType="end"/>
      </w:r>
    </w:p>
    <w:p w14:paraId="1E0FA0E1" w14:textId="3016D0C3" w:rsidR="006B3F82" w:rsidRDefault="006B3F82">
      <w:pPr>
        <w:pStyle w:val="TableofFigures"/>
        <w:rPr>
          <w:rFonts w:asciiTheme="minorHAnsi" w:eastAsiaTheme="minorEastAsia" w:hAnsiTheme="minorHAnsi" w:cstheme="minorBidi"/>
          <w:noProof/>
          <w:spacing w:val="0"/>
          <w:kern w:val="2"/>
          <w:sz w:val="22"/>
          <w:szCs w:val="22"/>
        </w:rPr>
      </w:pPr>
      <w:r>
        <w:fldChar w:fldCharType="begin"/>
      </w:r>
      <w:r>
        <w:instrText xml:space="preserve"> TOC \h \z \c "Table A -" </w:instrText>
      </w:r>
      <w:r>
        <w:fldChar w:fldCharType="separate"/>
      </w:r>
      <w:hyperlink w:anchor="_Toc162357460" w:history="1">
        <w:r w:rsidRPr="00992B3E">
          <w:rPr>
            <w:rStyle w:val="Hyperlink"/>
            <w:noProof/>
          </w:rPr>
          <w:t xml:space="preserve">Table A - 1 </w:t>
        </w:r>
        <w:r>
          <w:rPr>
            <w:rFonts w:asciiTheme="minorHAnsi" w:eastAsiaTheme="minorEastAsia" w:hAnsiTheme="minorHAnsi" w:cstheme="minorBidi"/>
            <w:noProof/>
            <w:spacing w:val="0"/>
            <w:kern w:val="2"/>
            <w:sz w:val="22"/>
            <w:szCs w:val="22"/>
          </w:rPr>
          <w:tab/>
        </w:r>
        <w:r w:rsidRPr="00992B3E">
          <w:rPr>
            <w:rStyle w:val="Hyperlink"/>
            <w:noProof/>
          </w:rPr>
          <w:t>ED Metrics by Program</w:t>
        </w:r>
        <w:r>
          <w:rPr>
            <w:noProof/>
            <w:webHidden/>
          </w:rPr>
          <w:tab/>
        </w:r>
        <w:r>
          <w:rPr>
            <w:noProof/>
            <w:webHidden/>
          </w:rPr>
          <w:fldChar w:fldCharType="begin"/>
        </w:r>
        <w:r>
          <w:rPr>
            <w:noProof/>
            <w:webHidden/>
          </w:rPr>
          <w:instrText xml:space="preserve"> PAGEREF _Toc162357460 \h </w:instrText>
        </w:r>
        <w:r>
          <w:rPr>
            <w:noProof/>
            <w:webHidden/>
          </w:rPr>
        </w:r>
        <w:r>
          <w:rPr>
            <w:noProof/>
            <w:webHidden/>
          </w:rPr>
          <w:fldChar w:fldCharType="separate"/>
        </w:r>
        <w:r w:rsidR="00187752">
          <w:rPr>
            <w:noProof/>
            <w:webHidden/>
          </w:rPr>
          <w:t>1</w:t>
        </w:r>
        <w:r>
          <w:rPr>
            <w:noProof/>
            <w:webHidden/>
          </w:rPr>
          <w:fldChar w:fldCharType="end"/>
        </w:r>
      </w:hyperlink>
    </w:p>
    <w:p w14:paraId="589BACA2" w14:textId="7CC9561A" w:rsidR="006B3F82" w:rsidRDefault="00485302">
      <w:pPr>
        <w:pStyle w:val="TableofFigures"/>
        <w:rPr>
          <w:rFonts w:asciiTheme="minorHAnsi" w:eastAsiaTheme="minorEastAsia" w:hAnsiTheme="minorHAnsi" w:cstheme="minorBidi"/>
          <w:noProof/>
          <w:spacing w:val="0"/>
          <w:kern w:val="2"/>
          <w:sz w:val="22"/>
          <w:szCs w:val="22"/>
        </w:rPr>
      </w:pPr>
      <w:hyperlink w:anchor="_Toc162357461" w:history="1">
        <w:r w:rsidR="006B3F82" w:rsidRPr="00992B3E">
          <w:rPr>
            <w:rStyle w:val="Hyperlink"/>
            <w:noProof/>
          </w:rPr>
          <w:t>Table A - 2</w:t>
        </w:r>
        <w:r w:rsidR="006B3F82">
          <w:rPr>
            <w:rFonts w:asciiTheme="minorHAnsi" w:eastAsiaTheme="minorEastAsia" w:hAnsiTheme="minorHAnsi" w:cstheme="minorBidi"/>
            <w:noProof/>
            <w:spacing w:val="0"/>
            <w:kern w:val="2"/>
            <w:sz w:val="22"/>
            <w:szCs w:val="22"/>
          </w:rPr>
          <w:tab/>
        </w:r>
        <w:r w:rsidR="006B3F82" w:rsidRPr="00992B3E">
          <w:rPr>
            <w:rStyle w:val="Hyperlink"/>
            <w:noProof/>
          </w:rPr>
          <w:t>Weighted Average MAPE and MPE by Utility and Program</w:t>
        </w:r>
        <w:r w:rsidR="006B3F82">
          <w:rPr>
            <w:noProof/>
            <w:webHidden/>
          </w:rPr>
          <w:tab/>
        </w:r>
        <w:r w:rsidR="006B3F82">
          <w:rPr>
            <w:noProof/>
            <w:webHidden/>
          </w:rPr>
          <w:fldChar w:fldCharType="begin"/>
        </w:r>
        <w:r w:rsidR="006B3F82">
          <w:rPr>
            <w:noProof/>
            <w:webHidden/>
          </w:rPr>
          <w:instrText xml:space="preserve"> PAGEREF _Toc162357461 \h </w:instrText>
        </w:r>
        <w:r w:rsidR="006B3F82">
          <w:rPr>
            <w:noProof/>
            <w:webHidden/>
          </w:rPr>
        </w:r>
        <w:r w:rsidR="006B3F82">
          <w:rPr>
            <w:noProof/>
            <w:webHidden/>
          </w:rPr>
          <w:fldChar w:fldCharType="separate"/>
        </w:r>
        <w:r w:rsidR="00187752">
          <w:rPr>
            <w:noProof/>
            <w:webHidden/>
          </w:rPr>
          <w:t>5</w:t>
        </w:r>
        <w:r w:rsidR="006B3F82">
          <w:rPr>
            <w:noProof/>
            <w:webHidden/>
          </w:rPr>
          <w:fldChar w:fldCharType="end"/>
        </w:r>
      </w:hyperlink>
    </w:p>
    <w:p w14:paraId="6E8A6437" w14:textId="673A94F9" w:rsidR="006B3F82" w:rsidRPr="0077696C" w:rsidRDefault="006B3F82" w:rsidP="00DA49B5">
      <w:pPr>
        <w:pStyle w:val="BodyText"/>
        <w:sectPr w:rsidR="006B3F82" w:rsidRPr="0077696C" w:rsidSect="00FA2FA3">
          <w:type w:val="nextColumn"/>
          <w:pgSz w:w="12240" w:h="15840" w:code="1"/>
          <w:pgMar w:top="1440" w:right="1440" w:bottom="1440" w:left="1440" w:header="720" w:footer="720" w:gutter="0"/>
          <w:pgNumType w:fmt="lowerRoman"/>
          <w:cols w:space="720"/>
          <w:titlePg/>
          <w:docGrid w:linePitch="272"/>
        </w:sectPr>
      </w:pPr>
      <w:r>
        <w:fldChar w:fldCharType="end"/>
      </w:r>
    </w:p>
    <w:p w14:paraId="4E33952E" w14:textId="77777777" w:rsidR="00DD1143" w:rsidRDefault="00DD1143" w:rsidP="00DD1143">
      <w:pPr>
        <w:pStyle w:val="Heading1"/>
      </w:pPr>
    </w:p>
    <w:p w14:paraId="2BEEE1A6" w14:textId="6F9FDCC3" w:rsidR="00794BD9" w:rsidRDefault="00A70027" w:rsidP="00D031CB">
      <w:pPr>
        <w:pStyle w:val="ChapterTitle"/>
      </w:pPr>
      <w:bookmarkStart w:id="32" w:name="_Toc130458113"/>
      <w:r>
        <w:t>Introduction</w:t>
      </w:r>
      <w:bookmarkEnd w:id="32"/>
    </w:p>
    <w:p w14:paraId="03C9803C" w14:textId="467303EB" w:rsidR="00017122" w:rsidRDefault="00017122" w:rsidP="001D0DA4">
      <w:pPr>
        <w:pStyle w:val="BodyText"/>
      </w:pPr>
      <w:r w:rsidRPr="00824285">
        <w:t xml:space="preserve">This report documents the </w:t>
      </w:r>
      <w:r>
        <w:t>Program Year 202</w:t>
      </w:r>
      <w:r w:rsidR="004C3C95">
        <w:t>3</w:t>
      </w:r>
      <w:r>
        <w:t xml:space="preserve"> (PY202</w:t>
      </w:r>
      <w:r w:rsidR="004C3C95">
        <w:t>3</w:t>
      </w:r>
      <w:r>
        <w:t xml:space="preserve">) statewide </w:t>
      </w:r>
      <w:r w:rsidRPr="00824285">
        <w:t xml:space="preserve">load impact evaluation of the </w:t>
      </w:r>
      <w:r>
        <w:t xml:space="preserve">Capacity Bidding Program (CBP), an </w:t>
      </w:r>
      <w:r w:rsidRPr="00824285">
        <w:t>aggregator-based demand response (DR) program operated by the three California investor-owned utilities (IOUs)</w:t>
      </w:r>
      <w:r>
        <w:t>:</w:t>
      </w:r>
      <w:r w:rsidRPr="00824285">
        <w:t xml:space="preserve"> Pacific Gas and Electric (PG&amp;E), Southern California Edison (SCE), and San Diego Gas and Electric (SDG&amp;E)</w:t>
      </w:r>
      <w:r>
        <w:t>.</w:t>
      </w:r>
    </w:p>
    <w:p w14:paraId="7D7F7C50" w14:textId="404D6DE8" w:rsidR="001D0DA4" w:rsidRPr="001D0DA4" w:rsidRDefault="001D0DA4" w:rsidP="001D0DA4">
      <w:pPr>
        <w:pStyle w:val="Heading2"/>
      </w:pPr>
      <w:bookmarkStart w:id="33" w:name="_Toc488827731"/>
      <w:bookmarkStart w:id="34" w:name="_Toc130458114"/>
      <w:r w:rsidRPr="001D0DA4">
        <w:t>Research Objectives</w:t>
      </w:r>
      <w:bookmarkEnd w:id="33"/>
      <w:bookmarkEnd w:id="34"/>
    </w:p>
    <w:p w14:paraId="1ED0F5F0" w14:textId="61D18582" w:rsidR="001D0DA4" w:rsidRDefault="001D0DA4" w:rsidP="001D0DA4">
      <w:pPr>
        <w:pStyle w:val="BodyText"/>
      </w:pPr>
      <w:r w:rsidRPr="001D0DA4">
        <w:t>Th</w:t>
      </w:r>
      <w:r w:rsidR="000A108D">
        <w:t>is study's</w:t>
      </w:r>
      <w:r w:rsidRPr="001D0DA4">
        <w:t xml:space="preserve"> key objectives are </w:t>
      </w:r>
      <w:r w:rsidR="00C1704D">
        <w:t>estimating</w:t>
      </w:r>
      <w:r w:rsidRPr="001D0DA4">
        <w:t xml:space="preserve"> ex-post and ex-ante impacts for </w:t>
      </w:r>
      <w:r w:rsidR="00EE72DD">
        <w:t>each</w:t>
      </w:r>
      <w:r w:rsidR="00270C32">
        <w:t xml:space="preserve"> </w:t>
      </w:r>
      <w:r w:rsidR="00EE72DD">
        <w:t>IOU</w:t>
      </w:r>
      <w:r w:rsidR="00017122">
        <w:t>’s</w:t>
      </w:r>
      <w:r w:rsidR="00EE72DD">
        <w:t xml:space="preserve"> CBP</w:t>
      </w:r>
      <w:r w:rsidR="000A5CE5">
        <w:t xml:space="preserve"> program</w:t>
      </w:r>
      <w:r w:rsidR="00EE72DD">
        <w:t>.</w:t>
      </w:r>
      <w:r w:rsidRPr="001D0DA4">
        <w:t xml:space="preserve"> More specifically</w:t>
      </w:r>
      <w:r w:rsidR="001B7561">
        <w:t>:</w:t>
      </w:r>
      <w:r w:rsidRPr="001D0DA4">
        <w:t xml:space="preserve"> </w:t>
      </w:r>
    </w:p>
    <w:p w14:paraId="5060B890" w14:textId="57BCFD1E" w:rsidR="00524020" w:rsidRDefault="00524020" w:rsidP="00C1704D">
      <w:pPr>
        <w:pStyle w:val="BulletedList"/>
      </w:pPr>
      <w:r>
        <w:rPr>
          <w:rStyle w:val="Emphasis"/>
        </w:rPr>
        <w:t xml:space="preserve">Estimate </w:t>
      </w:r>
      <w:r w:rsidRPr="00017122">
        <w:rPr>
          <w:rStyle w:val="Emphasis"/>
        </w:rPr>
        <w:t>Ex-post load impacts</w:t>
      </w:r>
      <w:r w:rsidRPr="00D970BB">
        <w:t xml:space="preserve"> for </w:t>
      </w:r>
      <w:r>
        <w:t xml:space="preserve">the average customer and all customers in aggregate for </w:t>
      </w:r>
      <w:r w:rsidRPr="00D970BB">
        <w:t>each hour of each event day</w:t>
      </w:r>
      <w:r w:rsidRPr="00524020">
        <w:t xml:space="preserve"> </w:t>
      </w:r>
      <w:r w:rsidRPr="00D970BB">
        <w:t>and the average event day</w:t>
      </w:r>
      <w:r>
        <w:t xml:space="preserve">. We present all estimates at the program level and separately for each product offering. For the Non-residential programs, we provide estimates for the following </w:t>
      </w:r>
      <w:r w:rsidRPr="00C1704D">
        <w:t>customer</w:t>
      </w:r>
      <w:r>
        <w:t xml:space="preserve"> segments: aggregator, size group, industry type, local capacity area (LCA), s</w:t>
      </w:r>
      <w:r w:rsidRPr="003D0B7E">
        <w:t>ub-</w:t>
      </w:r>
      <w:r>
        <w:t>l</w:t>
      </w:r>
      <w:r w:rsidRPr="003D0B7E">
        <w:t xml:space="preserve">oad </w:t>
      </w:r>
      <w:r>
        <w:t>a</w:t>
      </w:r>
      <w:r w:rsidRPr="003D0B7E">
        <w:t xml:space="preserve">ggregation </w:t>
      </w:r>
      <w:r>
        <w:t>p</w:t>
      </w:r>
      <w:r w:rsidRPr="003D0B7E">
        <w:t>oint (Sub-LAP)</w:t>
      </w:r>
      <w:r>
        <w:t>, and enrollment in AutoDR or other DR programs. For Residential</w:t>
      </w:r>
      <w:r w:rsidR="006B09E3">
        <w:rPr>
          <w:rStyle w:val="FootnoteReference"/>
        </w:rPr>
        <w:footnoteReference w:id="19"/>
      </w:r>
      <w:r>
        <w:t xml:space="preserve"> programs, we provide estimates for the following customer segments: </w:t>
      </w:r>
      <w:r w:rsidR="008E6119">
        <w:t xml:space="preserve">aggregator, </w:t>
      </w:r>
      <w:r>
        <w:t>LCA, Sub-LAP, and CARE status.</w:t>
      </w:r>
    </w:p>
    <w:p w14:paraId="76942F57" w14:textId="667DB0DD" w:rsidR="001D0DA4" w:rsidRDefault="00524020" w:rsidP="00963961">
      <w:pPr>
        <w:pStyle w:val="BulletedList"/>
      </w:pPr>
      <w:r>
        <w:rPr>
          <w:rStyle w:val="Emphasis"/>
        </w:rPr>
        <w:t xml:space="preserve">Estimate </w:t>
      </w:r>
      <w:r w:rsidRPr="00017122">
        <w:rPr>
          <w:rStyle w:val="Emphasis"/>
        </w:rPr>
        <w:t>Ex-</w:t>
      </w:r>
      <w:r>
        <w:rPr>
          <w:rStyle w:val="Emphasis"/>
        </w:rPr>
        <w:t>ante</w:t>
      </w:r>
      <w:r w:rsidRPr="00017122">
        <w:rPr>
          <w:rStyle w:val="Emphasis"/>
        </w:rPr>
        <w:t xml:space="preserve"> load impacts</w:t>
      </w:r>
      <w:r w:rsidRPr="00D970BB">
        <w:t xml:space="preserve"> </w:t>
      </w:r>
      <w:r>
        <w:t xml:space="preserve">for </w:t>
      </w:r>
      <w:r w:rsidRPr="00D970BB">
        <w:t xml:space="preserve">the average </w:t>
      </w:r>
      <w:r>
        <w:t>customer and</w:t>
      </w:r>
      <w:r w:rsidRPr="00D970BB">
        <w:t xml:space="preserve"> all </w:t>
      </w:r>
      <w:r>
        <w:t>customers</w:t>
      </w:r>
      <w:r w:rsidRPr="00D970BB">
        <w:t xml:space="preserve"> in aggregate for </w:t>
      </w:r>
      <w:r>
        <w:t>the resource adequacy (RA) window</w:t>
      </w:r>
      <w:r w:rsidR="003918E3">
        <w:rPr>
          <w:rStyle w:val="FootnoteReference"/>
        </w:rPr>
        <w:footnoteReference w:id="20"/>
      </w:r>
      <w:r>
        <w:t xml:space="preserve"> (</w:t>
      </w:r>
      <w:r w:rsidRPr="00D970BB">
        <w:t>4</w:t>
      </w:r>
      <w:r w:rsidR="00CB386A">
        <w:t>:00</w:t>
      </w:r>
      <w:r>
        <w:t xml:space="preserve"> PM</w:t>
      </w:r>
      <w:r w:rsidRPr="00D970BB">
        <w:t xml:space="preserve"> to 9</w:t>
      </w:r>
      <w:r w:rsidR="00CB386A">
        <w:t>:00</w:t>
      </w:r>
      <w:r>
        <w:t xml:space="preserve"> PM). We provide estimates </w:t>
      </w:r>
      <w:r w:rsidR="00A90233" w:rsidRPr="00D970BB">
        <w:t>for each year over a</w:t>
      </w:r>
      <w:r w:rsidR="00F25064">
        <w:t>n</w:t>
      </w:r>
      <w:r w:rsidR="00A90233" w:rsidRPr="00D970BB">
        <w:t xml:space="preserve"> 1</w:t>
      </w:r>
      <w:r w:rsidR="00AB5B77">
        <w:t>1</w:t>
      </w:r>
      <w:r w:rsidR="00A90233">
        <w:t>-</w:t>
      </w:r>
      <w:r w:rsidR="00A90233" w:rsidRPr="00D970BB">
        <w:t>year</w:t>
      </w:r>
      <w:r w:rsidR="00A90233" w:rsidRPr="00D970BB">
        <w:rPr>
          <w:rStyle w:val="FootnoteReference"/>
        </w:rPr>
        <w:footnoteReference w:id="21"/>
      </w:r>
      <w:r w:rsidR="00A90233" w:rsidRPr="00D970BB">
        <w:t xml:space="preserve"> time horizon based on </w:t>
      </w:r>
      <w:r w:rsidR="00A90233">
        <w:t xml:space="preserve">each IOU’s and CAISO’s </w:t>
      </w:r>
      <w:r w:rsidR="00A90233" w:rsidRPr="00D970BB">
        <w:t>1-in-2 and 1-in-10 weather conditions</w:t>
      </w:r>
      <w:r w:rsidR="00A90233">
        <w:t xml:space="preserve"> for a typical event day and each monthly system peak day</w:t>
      </w:r>
      <w:r w:rsidR="00A90233" w:rsidRPr="00D970BB">
        <w:t xml:space="preserve">. </w:t>
      </w:r>
      <w:r>
        <w:t>We provide estimates for both program-specific and portfolio-adjusted scenarios</w:t>
      </w:r>
      <w:r w:rsidR="00A90233" w:rsidRPr="00D970BB">
        <w:t xml:space="preserve">. </w:t>
      </w:r>
      <w:r w:rsidR="007C4944">
        <w:t xml:space="preserve">As applicable, </w:t>
      </w:r>
      <w:r>
        <w:t>we</w:t>
      </w:r>
      <w:r w:rsidR="007C4944">
        <w:t xml:space="preserve"> also provide </w:t>
      </w:r>
      <w:r>
        <w:t>estimates for the following customer segments: size group, LCA, Sub-LAP, and busbar.</w:t>
      </w:r>
    </w:p>
    <w:p w14:paraId="4A88AF80" w14:textId="77777777" w:rsidR="0097032E" w:rsidRDefault="0097032E" w:rsidP="0097032E">
      <w:pPr>
        <w:pStyle w:val="Heading2"/>
      </w:pPr>
      <w:bookmarkStart w:id="35" w:name="_Toc130458115"/>
      <w:bookmarkStart w:id="36" w:name="_Toc488827732"/>
      <w:r>
        <w:t>Program Description</w:t>
      </w:r>
      <w:bookmarkEnd w:id="35"/>
    </w:p>
    <w:p w14:paraId="78C193D8" w14:textId="6078D3D5" w:rsidR="0097032E" w:rsidRDefault="0097032E" w:rsidP="0097032E">
      <w:pPr>
        <w:pStyle w:val="BodyText"/>
      </w:pPr>
      <w:r w:rsidRPr="00E8334A">
        <w:rPr>
          <w:bCs/>
        </w:rPr>
        <w:t>The Capacity Bidding Program (CBP) is a statewide price-responsive program launched in 2007.</w:t>
      </w:r>
      <w:r>
        <w:rPr>
          <w:bCs/>
        </w:rPr>
        <w:t xml:space="preserve"> It is </w:t>
      </w:r>
      <w:r w:rsidRPr="00E8334A">
        <w:t xml:space="preserve">available </w:t>
      </w:r>
      <w:r w:rsidR="0088722F">
        <w:t>in</w:t>
      </w:r>
      <w:r w:rsidRPr="00E8334A">
        <w:t xml:space="preserve"> the </w:t>
      </w:r>
      <w:r w:rsidR="0088722F">
        <w:t xml:space="preserve">service territories of the </w:t>
      </w:r>
      <w:r w:rsidRPr="00E8334A">
        <w:t xml:space="preserve">three </w:t>
      </w:r>
      <w:r w:rsidR="0088722F">
        <w:t>California</w:t>
      </w:r>
      <w:r>
        <w:t xml:space="preserve"> </w:t>
      </w:r>
      <w:r w:rsidRPr="00E8334A">
        <w:t>IOUs</w:t>
      </w:r>
      <w:r>
        <w:t>: PG&amp;E, SCE, and SDG&amp;E</w:t>
      </w:r>
      <w:r w:rsidRPr="00E8334A">
        <w:t>, although each IOU’s program differ</w:t>
      </w:r>
      <w:r>
        <w:t>s</w:t>
      </w:r>
      <w:r w:rsidRPr="00E8334A">
        <w:t xml:space="preserve"> slightly in program features and operations.</w:t>
      </w:r>
    </w:p>
    <w:p w14:paraId="3551B736" w14:textId="5D4F2750" w:rsidR="0097032E" w:rsidRDefault="0097032E" w:rsidP="0097032E">
      <w:pPr>
        <w:pStyle w:val="BodyText"/>
      </w:pPr>
      <w:r w:rsidRPr="007C34E1">
        <w:rPr>
          <w:rStyle w:val="EmphasisOrangeChar"/>
        </w:rPr>
        <w:t>Aggregators.</w:t>
      </w:r>
      <w:r>
        <w:t xml:space="preserve"> </w:t>
      </w:r>
      <w:r w:rsidRPr="00E8334A">
        <w:t>In CBP, aggregators contract with eligible residential</w:t>
      </w:r>
      <w:r>
        <w:rPr>
          <w:rStyle w:val="FootnoteReference"/>
          <w:rFonts w:cs="Arial"/>
        </w:rPr>
        <w:footnoteReference w:id="22"/>
      </w:r>
      <w:r w:rsidRPr="00E8334A">
        <w:t xml:space="preserve"> and non-residential utility customers to act on their behalf </w:t>
      </w:r>
      <w:r>
        <w:t>in</w:t>
      </w:r>
      <w:r w:rsidRPr="00E8334A">
        <w:t xml:space="preserve"> all aspects of the demand response </w:t>
      </w:r>
      <w:r>
        <w:t xml:space="preserve">(DR) </w:t>
      </w:r>
      <w:r w:rsidRPr="00E8334A">
        <w:t>program</w:t>
      </w:r>
      <w:r>
        <w:t xml:space="preserve">. Aggregators receive dispatch notifications (day-ahead or day-of), incentive payments, and penalties from the IOUs. </w:t>
      </w:r>
      <w:r w:rsidRPr="00E8334A">
        <w:t>Each aggregator forms a</w:t>
      </w:r>
      <w:r>
        <w:t xml:space="preserve"> resource, a</w:t>
      </w:r>
      <w:r w:rsidRPr="00E8334A">
        <w:t xml:space="preserve"> portfolio of </w:t>
      </w:r>
      <w:r>
        <w:t xml:space="preserve">customers, </w:t>
      </w:r>
      <w:r w:rsidRPr="00E8334A">
        <w:t xml:space="preserve">to provide </w:t>
      </w:r>
      <w:r>
        <w:t xml:space="preserve">load reduction during events. Each resource </w:t>
      </w:r>
      <w:r w:rsidRPr="00E8334A">
        <w:t>participate</w:t>
      </w:r>
      <w:r>
        <w:t>s collectively, wherein load reduction is measured</w:t>
      </w:r>
      <w:r w:rsidRPr="00E8334A">
        <w:t xml:space="preserve"> </w:t>
      </w:r>
      <w:r>
        <w:t>o</w:t>
      </w:r>
      <w:r w:rsidRPr="00E8334A">
        <w:t xml:space="preserve">n an aggregate basis. </w:t>
      </w:r>
      <w:r>
        <w:t>The aggregators enroll customers</w:t>
      </w:r>
      <w:r w:rsidRPr="00E8334A">
        <w:t xml:space="preserve"> under the terms of their contracts to provide the load reduction capacity</w:t>
      </w:r>
      <w:r>
        <w:t xml:space="preserve"> and receive corresponding incentives. In other words, IOUs </w:t>
      </w:r>
      <w:r w:rsidRPr="00E8334A">
        <w:t xml:space="preserve">are not directly involved in the </w:t>
      </w:r>
      <w:r w:rsidRPr="00E8334A">
        <w:lastRenderedPageBreak/>
        <w:t xml:space="preserve">contracts between aggregators and </w:t>
      </w:r>
      <w:r>
        <w:t>customers</w:t>
      </w:r>
      <w:r w:rsidRPr="00E8334A">
        <w:t>.</w:t>
      </w:r>
      <w:r>
        <w:t xml:space="preserve"> CBP may have customers/participants classified as self-aggregated.</w:t>
      </w:r>
    </w:p>
    <w:p w14:paraId="1AEE6245" w14:textId="7606D8E8" w:rsidR="0097032E" w:rsidRDefault="0097032E" w:rsidP="0097032E">
      <w:pPr>
        <w:pStyle w:val="BodyText"/>
      </w:pPr>
      <w:r w:rsidRPr="007C34E1">
        <w:rPr>
          <w:rStyle w:val="EmphasisOrangeChar"/>
        </w:rPr>
        <w:t>Eligibility.</w:t>
      </w:r>
      <w:r>
        <w:t xml:space="preserve"> Aggregators must have Internet access. Enrolled customers </w:t>
      </w:r>
      <w:r w:rsidRPr="00CD6954">
        <w:t>must have a qualifying interval meter and receive Bundled, Direct Access, or Community Choice Aggregation service.</w:t>
      </w:r>
      <w:r w:rsidRPr="00CD6954">
        <w:rPr>
          <w:sz w:val="16"/>
          <w:vertAlign w:val="superscript"/>
        </w:rPr>
        <w:footnoteReference w:id="23"/>
      </w:r>
      <w:r>
        <w:t xml:space="preserve"> Customers</w:t>
      </w:r>
      <w:r w:rsidRPr="00CD6954">
        <w:t xml:space="preserve"> enrolled in CBP may </w:t>
      </w:r>
      <w:r>
        <w:t xml:space="preserve">dually </w:t>
      </w:r>
      <w:r w:rsidRPr="00CD6954">
        <w:t xml:space="preserve">participate in </w:t>
      </w:r>
      <w:r>
        <w:t xml:space="preserve">an energy-only </w:t>
      </w:r>
      <w:r w:rsidRPr="00CD6954">
        <w:t>DR program</w:t>
      </w:r>
      <w:r>
        <w:t xml:space="preserve"> (i.</w:t>
      </w:r>
      <w:r w:rsidRPr="00CD6954">
        <w:t>e.</w:t>
      </w:r>
      <w:r>
        <w:t>,</w:t>
      </w:r>
      <w:r w:rsidRPr="00CD6954">
        <w:t xml:space="preserve"> cannot have a capacity payment component</w:t>
      </w:r>
      <w:r>
        <w:t>)</w:t>
      </w:r>
      <w:r w:rsidRPr="00CD6954">
        <w:t xml:space="preserve"> </w:t>
      </w:r>
      <w:r>
        <w:t xml:space="preserve">that </w:t>
      </w:r>
      <w:r w:rsidRPr="00CD6954">
        <w:t>does not have the same notification type (</w:t>
      </w:r>
      <w:r>
        <w:t>D</w:t>
      </w:r>
      <w:r w:rsidR="0088722F">
        <w:t>ay-Ahead</w:t>
      </w:r>
      <w:r>
        <w:t xml:space="preserve"> or D</w:t>
      </w:r>
      <w:r w:rsidR="0088722F">
        <w:t>ay-Of</w:t>
      </w:r>
      <w:r w:rsidRPr="00CD6954">
        <w:t>).</w:t>
      </w:r>
      <w:r>
        <w:t xml:space="preserve"> </w:t>
      </w:r>
    </w:p>
    <w:p w14:paraId="463CA7C4" w14:textId="77777777" w:rsidR="0097032E" w:rsidRDefault="0097032E" w:rsidP="0097032E">
      <w:pPr>
        <w:pStyle w:val="BodyText"/>
        <w:rPr>
          <w:rFonts w:cs="Arial"/>
          <w:bCs/>
        </w:rPr>
      </w:pPr>
      <w:r w:rsidRPr="007C34E1">
        <w:rPr>
          <w:rStyle w:val="EmphasisOrangeChar"/>
        </w:rPr>
        <w:t>Incentives.</w:t>
      </w:r>
      <w:r>
        <w:t xml:space="preserve"> </w:t>
      </w:r>
      <w:r w:rsidRPr="00CD6954">
        <w:t xml:space="preserve">CBP provides monthly capacity payments ($/kW) to </w:t>
      </w:r>
      <w:r>
        <w:t>aggregators</w:t>
      </w:r>
      <w:r w:rsidRPr="00CD6954">
        <w:t xml:space="preserve"> based on the nominated kW load, the specific operating month, the event duration, </w:t>
      </w:r>
      <w:r>
        <w:t xml:space="preserve">resource performance during an event, </w:t>
      </w:r>
      <w:r w:rsidRPr="00CD6954">
        <w:t>and the event notice option.</w:t>
      </w:r>
      <w:r>
        <w:t xml:space="preserve"> </w:t>
      </w:r>
      <w:r w:rsidRPr="00CD6954">
        <w:t>Delivered capacity determines performance. If a</w:t>
      </w:r>
      <w:r>
        <w:t>n</w:t>
      </w:r>
      <w:r w:rsidRPr="00CD6954">
        <w:t xml:space="preserve"> aggregator’s delivered capacity is less than </w:t>
      </w:r>
      <w:r>
        <w:t>the tariff threshold (</w:t>
      </w:r>
      <w:r w:rsidRPr="00CD6954">
        <w:t>50%</w:t>
      </w:r>
      <w:r>
        <w:t xml:space="preserve"> for SCE and SDG&amp;E and 60% for PG&amp;E)</w:t>
      </w:r>
      <w:r w:rsidRPr="00CD6954">
        <w:t>, the aggregator is assessed a penalty.</w:t>
      </w:r>
      <w:r>
        <w:t xml:space="preserve"> CBP aggregators receive the full monthly capacity payment for months without dispatched events</w:t>
      </w:r>
      <w:r w:rsidRPr="00CD6954">
        <w:t xml:space="preserve"> </w:t>
      </w:r>
      <w:r>
        <w:t>based on</w:t>
      </w:r>
      <w:r w:rsidRPr="00CD6954">
        <w:t xml:space="preserve"> their nominations</w:t>
      </w:r>
      <w:r>
        <w:t xml:space="preserve"> with</w:t>
      </w:r>
      <w:r w:rsidRPr="00CD6954">
        <w:t xml:space="preserve"> no energy payments.</w:t>
      </w:r>
      <w:r w:rsidRPr="00CD6954">
        <w:rPr>
          <w:sz w:val="16"/>
          <w:vertAlign w:val="superscript"/>
        </w:rPr>
        <w:footnoteReference w:id="24"/>
      </w:r>
      <w:r>
        <w:t xml:space="preserve"> </w:t>
      </w:r>
      <w:r w:rsidRPr="00CD6954">
        <w:t xml:space="preserve">Additional energy payments ($/kWh) are made to </w:t>
      </w:r>
      <w:r>
        <w:t>the aggregator</w:t>
      </w:r>
      <w:r>
        <w:rPr>
          <w:rStyle w:val="FootnoteReference"/>
        </w:rPr>
        <w:footnoteReference w:id="25"/>
      </w:r>
      <w:r w:rsidRPr="00CD6954">
        <w:t xml:space="preserve"> based on the measured kWh reductions (relative to the program baseline) achieved when an event is </w:t>
      </w:r>
      <w:r>
        <w:t>dispatched</w:t>
      </w:r>
      <w:r w:rsidRPr="00CD6954">
        <w:t>.</w:t>
      </w:r>
      <w:r w:rsidRPr="00CD6954">
        <w:rPr>
          <w:sz w:val="16"/>
          <w:vertAlign w:val="superscript"/>
        </w:rPr>
        <w:footnoteReference w:id="26"/>
      </w:r>
      <w:r>
        <w:t xml:space="preserve"> </w:t>
      </w:r>
    </w:p>
    <w:p w14:paraId="7DC114CE" w14:textId="7B3F4D73" w:rsidR="00346660" w:rsidRDefault="00346660" w:rsidP="0097032E">
      <w:pPr>
        <w:pStyle w:val="BodyText"/>
      </w:pPr>
      <w:r w:rsidRPr="007C34E1">
        <w:rPr>
          <w:rStyle w:val="EmphasisOrangeChar"/>
        </w:rPr>
        <w:t>Product Offerings.</w:t>
      </w:r>
      <w:r>
        <w:t xml:space="preserve"> </w:t>
      </w:r>
      <w:r w:rsidR="009B1C3C">
        <w:t xml:space="preserve">We </w:t>
      </w:r>
      <w:r w:rsidR="007C34E1">
        <w:t>provide descriptions of each IOU’s PY202</w:t>
      </w:r>
      <w:r w:rsidR="004C3C95">
        <w:t>3</w:t>
      </w:r>
      <w:r w:rsidR="007C34E1">
        <w:t xml:space="preserve"> product offerings in Section 4 (PG&amp;E), Section 5 (SCE), and Section 6 (SDG&amp;E)</w:t>
      </w:r>
      <w:r w:rsidR="0088722F">
        <w:t xml:space="preserve"> of this report</w:t>
      </w:r>
      <w:r w:rsidR="007C34E1">
        <w:t xml:space="preserve">. </w:t>
      </w:r>
    </w:p>
    <w:p w14:paraId="311DB74F" w14:textId="3B49EB47" w:rsidR="00A91C91" w:rsidRDefault="00B91A90" w:rsidP="00524020">
      <w:pPr>
        <w:pStyle w:val="Heading2"/>
      </w:pPr>
      <w:bookmarkStart w:id="37" w:name="_Toc130458116"/>
      <w:r>
        <w:t>Report Terminology</w:t>
      </w:r>
      <w:bookmarkEnd w:id="37"/>
    </w:p>
    <w:p w14:paraId="78CB7AB2" w14:textId="45074E29" w:rsidR="00524020" w:rsidRDefault="00524020" w:rsidP="00524020">
      <w:pPr>
        <w:pStyle w:val="BodyText"/>
      </w:pPr>
      <w:r>
        <w:t>AEG made significant efforts to improve the overall clarity of the evaluation report</w:t>
      </w:r>
      <w:r w:rsidR="00E44621">
        <w:t xml:space="preserve"> over the years</w:t>
      </w:r>
      <w:r>
        <w:t xml:space="preserve">. These efforts include updating the terminology used in the report and carefully reviewing it for consistency. </w:t>
      </w:r>
      <w:r w:rsidR="00016620">
        <w:fldChar w:fldCharType="begin"/>
      </w:r>
      <w:r w:rsidR="00016620">
        <w:instrText xml:space="preserve"> REF _Ref93932078 </w:instrText>
      </w:r>
      <w:r w:rsidR="00016620">
        <w:fldChar w:fldCharType="separate"/>
      </w:r>
      <w:r w:rsidR="00187752" w:rsidRPr="001D0DA4">
        <w:t xml:space="preserve">Table </w:t>
      </w:r>
      <w:r w:rsidR="00187752">
        <w:rPr>
          <w:noProof/>
        </w:rPr>
        <w:t>1</w:t>
      </w:r>
      <w:r w:rsidR="00187752">
        <w:noBreakHyphen/>
      </w:r>
      <w:r w:rsidR="00187752">
        <w:rPr>
          <w:noProof/>
        </w:rPr>
        <w:t>1</w:t>
      </w:r>
      <w:r w:rsidR="00016620">
        <w:rPr>
          <w:noProof/>
        </w:rPr>
        <w:fldChar w:fldCharType="end"/>
      </w:r>
      <w:r w:rsidR="004F7E54">
        <w:t xml:space="preserve"> </w:t>
      </w:r>
      <w:r>
        <w:t>presents the key terms and corresponding definitions as used in this report.</w:t>
      </w:r>
    </w:p>
    <w:p w14:paraId="3C603973" w14:textId="2EE1E3CA" w:rsidR="00524020" w:rsidRDefault="00524020" w:rsidP="00524020">
      <w:pPr>
        <w:pStyle w:val="FigureorTableCaption"/>
      </w:pPr>
      <w:bookmarkStart w:id="38" w:name="_Ref93932078"/>
      <w:bookmarkStart w:id="39" w:name="_Toc130458241"/>
      <w:bookmarkStart w:id="40" w:name="_Toc162356977"/>
      <w:r w:rsidRPr="001D0DA4">
        <w:t xml:space="preserve">Table </w:t>
      </w:r>
      <w:r w:rsidR="00016620">
        <w:fldChar w:fldCharType="begin"/>
      </w:r>
      <w:r w:rsidR="00016620">
        <w:instrText xml:space="preserve"> STYLEREF 1 \s </w:instrText>
      </w:r>
      <w:r w:rsidR="00016620">
        <w:fldChar w:fldCharType="separate"/>
      </w:r>
      <w:r w:rsidR="00187752">
        <w:rPr>
          <w:noProof/>
        </w:rPr>
        <w:t>1</w:t>
      </w:r>
      <w:r w:rsidR="00016620">
        <w:rPr>
          <w:noProof/>
        </w:rPr>
        <w:fldChar w:fldCharType="end"/>
      </w:r>
      <w:r w:rsidR="00B4472D">
        <w:noBreakHyphen/>
      </w:r>
      <w:r w:rsidR="00016620">
        <w:fldChar w:fldCharType="begin"/>
      </w:r>
      <w:r w:rsidR="00016620">
        <w:instrText xml:space="preserve"> SEQ Table \* ARABIC \s 1 </w:instrText>
      </w:r>
      <w:r w:rsidR="00016620">
        <w:fldChar w:fldCharType="separate"/>
      </w:r>
      <w:r w:rsidR="00187752">
        <w:rPr>
          <w:noProof/>
        </w:rPr>
        <w:t>1</w:t>
      </w:r>
      <w:r w:rsidR="00016620">
        <w:rPr>
          <w:noProof/>
        </w:rPr>
        <w:fldChar w:fldCharType="end"/>
      </w:r>
      <w:bookmarkEnd w:id="38"/>
      <w:r w:rsidRPr="001D0DA4">
        <w:tab/>
      </w:r>
      <w:r>
        <w:t>Report Terminology</w:t>
      </w:r>
      <w:bookmarkEnd w:id="39"/>
      <w:bookmarkEnd w:id="40"/>
    </w:p>
    <w:tbl>
      <w:tblPr>
        <w:tblStyle w:val="PlainTable3"/>
        <w:tblW w:w="0" w:type="auto"/>
        <w:tblLook w:val="04A0" w:firstRow="1" w:lastRow="0" w:firstColumn="1" w:lastColumn="0" w:noHBand="0" w:noVBand="1"/>
      </w:tblPr>
      <w:tblGrid>
        <w:gridCol w:w="2160"/>
        <w:gridCol w:w="7200"/>
      </w:tblGrid>
      <w:tr w:rsidR="00A91C91" w14:paraId="358348B7" w14:textId="77777777" w:rsidTr="00A04768">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2160" w:type="dxa"/>
            <w:vAlign w:val="bottom"/>
          </w:tcPr>
          <w:p w14:paraId="637B277A" w14:textId="48B88611" w:rsidR="00A91C91" w:rsidRDefault="00A91C91" w:rsidP="00A91C91">
            <w:pPr>
              <w:pStyle w:val="TableText"/>
              <w:jc w:val="left"/>
            </w:pPr>
            <w:r>
              <w:t>Term</w:t>
            </w:r>
          </w:p>
        </w:tc>
        <w:tc>
          <w:tcPr>
            <w:tcW w:w="7200" w:type="dxa"/>
            <w:vAlign w:val="bottom"/>
          </w:tcPr>
          <w:p w14:paraId="06A65122" w14:textId="479E3DA7" w:rsidR="00A91C91" w:rsidRDefault="00A91C91" w:rsidP="00A91C91">
            <w:pPr>
              <w:pStyle w:val="TableText"/>
              <w:jc w:val="left"/>
              <w:cnfStyle w:val="100000000000" w:firstRow="1" w:lastRow="0" w:firstColumn="0" w:lastColumn="0" w:oddVBand="0" w:evenVBand="0" w:oddHBand="0" w:evenHBand="0" w:firstRowFirstColumn="0" w:firstRowLastColumn="0" w:lastRowFirstColumn="0" w:lastRowLastColumn="0"/>
            </w:pPr>
            <w:r>
              <w:t>Definition</w:t>
            </w:r>
          </w:p>
        </w:tc>
      </w:tr>
      <w:tr w:rsidR="00A91C91" w14:paraId="681162BA" w14:textId="77777777" w:rsidTr="00A91C9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0" w:type="dxa"/>
          </w:tcPr>
          <w:p w14:paraId="08895346" w14:textId="7EE8EC14" w:rsidR="00A91C91" w:rsidRDefault="00A91C91" w:rsidP="00A91C91">
            <w:pPr>
              <w:pStyle w:val="TableText"/>
              <w:jc w:val="left"/>
            </w:pPr>
            <w:r>
              <w:t>Program</w:t>
            </w:r>
          </w:p>
        </w:tc>
        <w:tc>
          <w:tcPr>
            <w:tcW w:w="7200" w:type="dxa"/>
          </w:tcPr>
          <w:p w14:paraId="174C6026" w14:textId="01F85899" w:rsidR="00A91C91" w:rsidRDefault="00A91C91" w:rsidP="00A91C91">
            <w:pPr>
              <w:pStyle w:val="TableText"/>
              <w:jc w:val="left"/>
              <w:cnfStyle w:val="000000100000" w:firstRow="0" w:lastRow="0" w:firstColumn="0" w:lastColumn="0" w:oddVBand="0" w:evenVBand="0" w:oddHBand="1" w:evenHBand="0" w:firstRowFirstColumn="0" w:firstRowLastColumn="0" w:lastRowFirstColumn="0" w:lastRowLastColumn="0"/>
            </w:pPr>
            <w:r w:rsidRPr="00524020">
              <w:rPr>
                <w:b/>
                <w:bCs/>
              </w:rPr>
              <w:t>A combination of IOU, Customer Class, and Notification Type.</w:t>
            </w:r>
            <w:r>
              <w:t xml:space="preserve"> </w:t>
            </w:r>
            <w:r w:rsidRPr="00E92403">
              <w:t>For example, SDG&amp;E</w:t>
            </w:r>
            <w:r w:rsidR="00524020">
              <w:t xml:space="preserve"> has two programs:</w:t>
            </w:r>
            <w:r w:rsidRPr="00E92403">
              <w:t xml:space="preserve"> </w:t>
            </w:r>
            <w:r w:rsidR="00524020">
              <w:t xml:space="preserve">(1) SDG&amp;E </w:t>
            </w:r>
            <w:r w:rsidRPr="00E92403">
              <w:t xml:space="preserve">Non-residential Day </w:t>
            </w:r>
            <w:r w:rsidR="00524020">
              <w:t>Ahead and (2) SDG&amp;E Non-residential Day Of</w:t>
            </w:r>
            <w:r w:rsidRPr="00E92403">
              <w:t xml:space="preserve">. </w:t>
            </w:r>
          </w:p>
        </w:tc>
      </w:tr>
      <w:tr w:rsidR="00A91C91" w14:paraId="6722F5D7" w14:textId="77777777" w:rsidTr="00A91C91">
        <w:tc>
          <w:tcPr>
            <w:cnfStyle w:val="001000000000" w:firstRow="0" w:lastRow="0" w:firstColumn="1" w:lastColumn="0" w:oddVBand="0" w:evenVBand="0" w:oddHBand="0" w:evenHBand="0" w:firstRowFirstColumn="0" w:firstRowLastColumn="0" w:lastRowFirstColumn="0" w:lastRowLastColumn="0"/>
            <w:tcW w:w="2160" w:type="dxa"/>
          </w:tcPr>
          <w:p w14:paraId="7E055A00" w14:textId="49A34164" w:rsidR="00A91C91" w:rsidRDefault="00A91C91" w:rsidP="00A91C91">
            <w:pPr>
              <w:pStyle w:val="TableText"/>
              <w:jc w:val="left"/>
            </w:pPr>
            <w:r>
              <w:t>Product</w:t>
            </w:r>
          </w:p>
        </w:tc>
        <w:tc>
          <w:tcPr>
            <w:tcW w:w="7200" w:type="dxa"/>
          </w:tcPr>
          <w:p w14:paraId="2E5AA970" w14:textId="707C2A03" w:rsidR="00A91C91" w:rsidRDefault="00A91C91" w:rsidP="00A91C91">
            <w:pPr>
              <w:pStyle w:val="TableText"/>
              <w:jc w:val="left"/>
              <w:cnfStyle w:val="000000000000" w:firstRow="0" w:lastRow="0" w:firstColumn="0" w:lastColumn="0" w:oddVBand="0" w:evenVBand="0" w:oddHBand="0" w:evenHBand="0" w:firstRowFirstColumn="0" w:firstRowLastColumn="0" w:lastRowFirstColumn="0" w:lastRowLastColumn="0"/>
            </w:pPr>
            <w:r w:rsidRPr="00524020">
              <w:rPr>
                <w:b/>
                <w:bCs/>
              </w:rPr>
              <w:t>A product offering within each program.</w:t>
            </w:r>
            <w:r w:rsidRPr="00CE24CC">
              <w:t xml:space="preserve"> For example, the PG&amp;E D</w:t>
            </w:r>
            <w:r>
              <w:t xml:space="preserve">ay </w:t>
            </w:r>
            <w:r w:rsidRPr="00CE24CC">
              <w:t>A</w:t>
            </w:r>
            <w:r>
              <w:t>head</w:t>
            </w:r>
            <w:r w:rsidRPr="00CE24CC">
              <w:t xml:space="preserve"> program has </w:t>
            </w:r>
            <w:r>
              <w:t>three</w:t>
            </w:r>
            <w:r w:rsidRPr="00CE24CC">
              <w:t xml:space="preserve"> product</w:t>
            </w:r>
            <w:r>
              <w:t>s</w:t>
            </w:r>
            <w:r w:rsidRPr="00CE24CC">
              <w:t xml:space="preserve">: </w:t>
            </w:r>
            <w:r w:rsidR="00524020">
              <w:t xml:space="preserve">(1) </w:t>
            </w:r>
            <w:r w:rsidRPr="00CE24CC">
              <w:t xml:space="preserve">Elect, </w:t>
            </w:r>
            <w:r w:rsidR="00524020">
              <w:t xml:space="preserve">(2) </w:t>
            </w:r>
            <w:r w:rsidRPr="00CE24CC">
              <w:t xml:space="preserve">Elect+, and </w:t>
            </w:r>
            <w:r w:rsidR="00524020">
              <w:t xml:space="preserve">(3) </w:t>
            </w:r>
            <w:r w:rsidRPr="00CE24CC">
              <w:t>Prescribed.</w:t>
            </w:r>
          </w:p>
        </w:tc>
      </w:tr>
      <w:tr w:rsidR="00524020" w14:paraId="2AB1A368" w14:textId="77777777" w:rsidTr="0096396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0" w:type="dxa"/>
          </w:tcPr>
          <w:p w14:paraId="494029D8" w14:textId="77777777" w:rsidR="00524020" w:rsidRDefault="00524020" w:rsidP="00963961">
            <w:pPr>
              <w:pStyle w:val="TableText"/>
              <w:jc w:val="left"/>
            </w:pPr>
            <w:r>
              <w:t>Customer class</w:t>
            </w:r>
          </w:p>
        </w:tc>
        <w:tc>
          <w:tcPr>
            <w:tcW w:w="7200" w:type="dxa"/>
          </w:tcPr>
          <w:p w14:paraId="3D922567" w14:textId="77777777" w:rsidR="00524020" w:rsidRDefault="00524020" w:rsidP="00963961">
            <w:pPr>
              <w:pStyle w:val="TableText"/>
              <w:jc w:val="left"/>
              <w:cnfStyle w:val="000000100000" w:firstRow="0" w:lastRow="0" w:firstColumn="0" w:lastColumn="0" w:oddVBand="0" w:evenVBand="0" w:oddHBand="1" w:evenHBand="0" w:firstRowFirstColumn="0" w:firstRowLastColumn="0" w:lastRowFirstColumn="0" w:lastRowLastColumn="0"/>
            </w:pPr>
            <w:r>
              <w:t xml:space="preserve">Defined as </w:t>
            </w:r>
            <w:r w:rsidRPr="00524020">
              <w:rPr>
                <w:b/>
                <w:bCs/>
              </w:rPr>
              <w:t>Residential or Non-residential</w:t>
            </w:r>
            <w:r>
              <w:t>.</w:t>
            </w:r>
          </w:p>
        </w:tc>
      </w:tr>
      <w:tr w:rsidR="00A91C91" w14:paraId="35A8E963" w14:textId="77777777" w:rsidTr="00A91C91">
        <w:tc>
          <w:tcPr>
            <w:cnfStyle w:val="001000000000" w:firstRow="0" w:lastRow="0" w:firstColumn="1" w:lastColumn="0" w:oddVBand="0" w:evenVBand="0" w:oddHBand="0" w:evenHBand="0" w:firstRowFirstColumn="0" w:firstRowLastColumn="0" w:lastRowFirstColumn="0" w:lastRowLastColumn="0"/>
            <w:tcW w:w="2160" w:type="dxa"/>
          </w:tcPr>
          <w:p w14:paraId="433E363C" w14:textId="442A8445" w:rsidR="00A91C91" w:rsidRDefault="00A91C91" w:rsidP="00A91C91">
            <w:pPr>
              <w:pStyle w:val="TableText"/>
              <w:jc w:val="left"/>
            </w:pPr>
            <w:r>
              <w:t>Nomination</w:t>
            </w:r>
          </w:p>
        </w:tc>
        <w:tc>
          <w:tcPr>
            <w:tcW w:w="7200" w:type="dxa"/>
          </w:tcPr>
          <w:p w14:paraId="44B382AC" w14:textId="1DE5B8CA" w:rsidR="00A91C91" w:rsidRDefault="00524020" w:rsidP="00A91C91">
            <w:pPr>
              <w:pStyle w:val="TableText"/>
              <w:jc w:val="left"/>
              <w:cnfStyle w:val="000000000000" w:firstRow="0" w:lastRow="0" w:firstColumn="0" w:lastColumn="0" w:oddVBand="0" w:evenVBand="0" w:oddHBand="0" w:evenHBand="0" w:firstRowFirstColumn="0" w:firstRowLastColumn="0" w:lastRowFirstColumn="0" w:lastRowLastColumn="0"/>
            </w:pPr>
            <w:r w:rsidRPr="00524020">
              <w:rPr>
                <w:b/>
                <w:bCs/>
              </w:rPr>
              <w:t>A monthly nominated resource by program, product, aggregator, and Sub-LAP.</w:t>
            </w:r>
            <w:r>
              <w:t xml:space="preserve"> Each nominated resource has a corresponding capacity nomination (MW) and enrolled customers.</w:t>
            </w:r>
          </w:p>
        </w:tc>
      </w:tr>
      <w:tr w:rsidR="00A91C91" w14:paraId="3A5E4FFA" w14:textId="77777777" w:rsidTr="00A91C9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0" w:type="dxa"/>
          </w:tcPr>
          <w:p w14:paraId="2C0E39D5" w14:textId="7C822697" w:rsidR="00A91C91" w:rsidRDefault="00A91C91" w:rsidP="00A91C91">
            <w:pPr>
              <w:pStyle w:val="TableText"/>
              <w:jc w:val="left"/>
            </w:pPr>
            <w:r>
              <w:t>Dispatched</w:t>
            </w:r>
          </w:p>
        </w:tc>
        <w:tc>
          <w:tcPr>
            <w:tcW w:w="7200" w:type="dxa"/>
          </w:tcPr>
          <w:p w14:paraId="38CD6311" w14:textId="6CCDF6AA" w:rsidR="00A91C91" w:rsidRDefault="00524020" w:rsidP="00A91C91">
            <w:pPr>
              <w:pStyle w:val="TableText"/>
              <w:jc w:val="left"/>
              <w:cnfStyle w:val="000000100000" w:firstRow="0" w:lastRow="0" w:firstColumn="0" w:lastColumn="0" w:oddVBand="0" w:evenVBand="0" w:oddHBand="1" w:evenHBand="0" w:firstRowFirstColumn="0" w:firstRowLastColumn="0" w:lastRowFirstColumn="0" w:lastRowLastColumn="0"/>
            </w:pPr>
            <w:r w:rsidRPr="00524020">
              <w:rPr>
                <w:b/>
                <w:bCs/>
              </w:rPr>
              <w:t>An entity called to a market-triggered event.</w:t>
            </w:r>
            <w:r>
              <w:t xml:space="preserve"> For example, a dispatched resource, dispatched customers, dispatched capacity, etc.</w:t>
            </w:r>
            <w:r w:rsidR="00664397">
              <w:t xml:space="preserve"> Not all nominated </w:t>
            </w:r>
            <w:r w:rsidR="008C5786">
              <w:t>entities</w:t>
            </w:r>
            <w:r w:rsidR="00B545E1">
              <w:t xml:space="preserve"> are dispatched.</w:t>
            </w:r>
          </w:p>
        </w:tc>
      </w:tr>
      <w:tr w:rsidR="00005732" w14:paraId="4740AFE6" w14:textId="77777777" w:rsidTr="00A91C91">
        <w:tc>
          <w:tcPr>
            <w:cnfStyle w:val="001000000000" w:firstRow="0" w:lastRow="0" w:firstColumn="1" w:lastColumn="0" w:oddVBand="0" w:evenVBand="0" w:oddHBand="0" w:evenHBand="0" w:firstRowFirstColumn="0" w:firstRowLastColumn="0" w:lastRowFirstColumn="0" w:lastRowLastColumn="0"/>
            <w:tcW w:w="2160" w:type="dxa"/>
          </w:tcPr>
          <w:p w14:paraId="111E8F38" w14:textId="637939C1" w:rsidR="00005732" w:rsidRDefault="00005732" w:rsidP="00A91C91">
            <w:pPr>
              <w:pStyle w:val="TableText"/>
              <w:jc w:val="left"/>
            </w:pPr>
            <w:r>
              <w:t>Average Event Day</w:t>
            </w:r>
          </w:p>
        </w:tc>
        <w:tc>
          <w:tcPr>
            <w:tcW w:w="7200" w:type="dxa"/>
          </w:tcPr>
          <w:p w14:paraId="5C691B14" w14:textId="74DE8750" w:rsidR="00005732" w:rsidRPr="000114E7" w:rsidRDefault="00177181" w:rsidP="00A91C91">
            <w:pPr>
              <w:pStyle w:val="TableText"/>
              <w:jc w:val="left"/>
              <w:cnfStyle w:val="000000000000" w:firstRow="0" w:lastRow="0" w:firstColumn="0" w:lastColumn="0" w:oddVBand="0" w:evenVBand="0" w:oddHBand="0" w:evenHBand="0" w:firstRowFirstColumn="0" w:firstRowLastColumn="0" w:lastRowFirstColumn="0" w:lastRowLastColumn="0"/>
            </w:pPr>
            <w:r>
              <w:t xml:space="preserve">For each product, calculated </w:t>
            </w:r>
            <w:r w:rsidR="000114E7">
              <w:t xml:space="preserve">as </w:t>
            </w:r>
            <w:r w:rsidR="000114E7" w:rsidRPr="00003331">
              <w:rPr>
                <w:b/>
                <w:bCs/>
              </w:rPr>
              <w:t>the average of all events dispatched</w:t>
            </w:r>
            <w:r w:rsidR="00347AE9">
              <w:t xml:space="preserve"> regardless of event hours and </w:t>
            </w:r>
            <w:r w:rsidR="00003331">
              <w:t>number of Sub-LAPS. The program</w:t>
            </w:r>
            <w:r w:rsidR="00AC16EB">
              <w:t>-</w:t>
            </w:r>
            <w:r w:rsidR="00003331">
              <w:t>level average event day is the sum of</w:t>
            </w:r>
            <w:r w:rsidR="00AC16EB">
              <w:t xml:space="preserve"> all product-level average event days.</w:t>
            </w:r>
            <w:r w:rsidR="00DD4BAC">
              <w:t xml:space="preserve"> Load impacts are reported for </w:t>
            </w:r>
            <w:r w:rsidR="00862C4B">
              <w:t>each program and product's most dispatched event hour</w:t>
            </w:r>
            <w:r w:rsidR="00EC7B6E">
              <w:t>.</w:t>
            </w:r>
          </w:p>
        </w:tc>
      </w:tr>
      <w:tr w:rsidR="0009531D" w14:paraId="5B1EF962" w14:textId="77777777" w:rsidTr="00A91C9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0" w:type="dxa"/>
          </w:tcPr>
          <w:p w14:paraId="57E7A910" w14:textId="5EA51544" w:rsidR="0009531D" w:rsidRDefault="0009531D" w:rsidP="00A91C91">
            <w:pPr>
              <w:pStyle w:val="TableText"/>
              <w:jc w:val="left"/>
            </w:pPr>
            <w:r>
              <w:lastRenderedPageBreak/>
              <w:t>Reporting Hour</w:t>
            </w:r>
          </w:p>
        </w:tc>
        <w:tc>
          <w:tcPr>
            <w:tcW w:w="7200" w:type="dxa"/>
          </w:tcPr>
          <w:p w14:paraId="6D4DC22C" w14:textId="319D75DF" w:rsidR="0009531D" w:rsidRDefault="0009531D" w:rsidP="00A91C91">
            <w:pPr>
              <w:pStyle w:val="TableText"/>
              <w:jc w:val="left"/>
              <w:cnfStyle w:val="000000100000" w:firstRow="0" w:lastRow="0" w:firstColumn="0" w:lastColumn="0" w:oddVBand="0" w:evenVBand="0" w:oddHBand="1" w:evenHBand="0" w:firstRowFirstColumn="0" w:firstRowLastColumn="0" w:lastRowFirstColumn="0" w:lastRowLastColumn="0"/>
            </w:pPr>
            <w:r w:rsidRPr="0009531D">
              <w:rPr>
                <w:b/>
                <w:bCs/>
              </w:rPr>
              <w:t>The hour reported for the ex-post average event day.</w:t>
            </w:r>
            <w:r>
              <w:t xml:space="preserve"> This hour is the most dispatched </w:t>
            </w:r>
            <w:r w:rsidR="004F7E54">
              <w:t xml:space="preserve">or highest impact </w:t>
            </w:r>
            <w:r>
              <w:t>event hour for each program and product</w:t>
            </w:r>
            <w:r w:rsidR="004F7E54">
              <w:t>.</w:t>
            </w:r>
          </w:p>
        </w:tc>
      </w:tr>
      <w:tr w:rsidR="00A91C91" w14:paraId="6596C2C2" w14:textId="77777777" w:rsidTr="00A91C91">
        <w:tc>
          <w:tcPr>
            <w:cnfStyle w:val="001000000000" w:firstRow="0" w:lastRow="0" w:firstColumn="1" w:lastColumn="0" w:oddVBand="0" w:evenVBand="0" w:oddHBand="0" w:evenHBand="0" w:firstRowFirstColumn="0" w:firstRowLastColumn="0" w:lastRowFirstColumn="0" w:lastRowLastColumn="0"/>
            <w:tcW w:w="2160" w:type="dxa"/>
          </w:tcPr>
          <w:p w14:paraId="3FF878C2" w14:textId="3528E65D" w:rsidR="00A91C91" w:rsidRDefault="00524020" w:rsidP="00A91C91">
            <w:pPr>
              <w:pStyle w:val="TableText"/>
              <w:jc w:val="left"/>
            </w:pPr>
            <w:r>
              <w:t>Deliver</w:t>
            </w:r>
            <w:r w:rsidR="00005732">
              <w:t>Y Performance</w:t>
            </w:r>
          </w:p>
        </w:tc>
        <w:tc>
          <w:tcPr>
            <w:tcW w:w="7200" w:type="dxa"/>
          </w:tcPr>
          <w:p w14:paraId="3A3D87FD" w14:textId="2A76D28E" w:rsidR="00A91C91" w:rsidRDefault="00287D40" w:rsidP="00A91C91">
            <w:pPr>
              <w:pStyle w:val="TableText"/>
              <w:jc w:val="left"/>
              <w:cnfStyle w:val="000000000000" w:firstRow="0" w:lastRow="0" w:firstColumn="0" w:lastColumn="0" w:oddVBand="0" w:evenVBand="0" w:oddHBand="0" w:evenHBand="0" w:firstRowFirstColumn="0" w:firstRowLastColumn="0" w:lastRowFirstColumn="0" w:lastRowLastColumn="0"/>
            </w:pPr>
            <w:r w:rsidRPr="00EF73CA">
              <w:t xml:space="preserve">A percentage </w:t>
            </w:r>
            <w:r w:rsidR="008D4389" w:rsidRPr="00EF73CA">
              <w:t xml:space="preserve">metric </w:t>
            </w:r>
            <w:r w:rsidR="009C1CED">
              <w:t>equal to the</w:t>
            </w:r>
            <w:r w:rsidR="008D4389" w:rsidRPr="00EF73CA">
              <w:t xml:space="preserve"> e</w:t>
            </w:r>
            <w:r w:rsidRPr="00EF73CA">
              <w:t>x-post</w:t>
            </w:r>
            <w:r w:rsidR="008D4389" w:rsidRPr="00EF73CA">
              <w:t xml:space="preserve"> aggregate</w:t>
            </w:r>
            <w:r w:rsidRPr="00EF73CA">
              <w:t xml:space="preserve"> load impacts </w:t>
            </w:r>
            <w:r w:rsidR="009C1CED">
              <w:rPr>
                <w:b/>
                <w:bCs/>
              </w:rPr>
              <w:t>divided by</w:t>
            </w:r>
            <w:r w:rsidR="00D30A80" w:rsidRPr="00EF73CA">
              <w:rPr>
                <w:b/>
                <w:bCs/>
              </w:rPr>
              <w:t xml:space="preserve"> the overall dispatched capacity</w:t>
            </w:r>
            <w:r w:rsidR="008D4389" w:rsidRPr="00EF73CA">
              <w:t>.</w:t>
            </w:r>
            <w:r w:rsidR="004D6219">
              <w:t xml:space="preserve"> </w:t>
            </w:r>
          </w:p>
        </w:tc>
      </w:tr>
      <w:tr w:rsidR="00A91C91" w14:paraId="7C3324E7" w14:textId="77777777" w:rsidTr="00A91C9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0" w:type="dxa"/>
          </w:tcPr>
          <w:p w14:paraId="63BA821D" w14:textId="60566D41" w:rsidR="00A91C91" w:rsidRDefault="00005732" w:rsidP="00A91C91">
            <w:pPr>
              <w:pStyle w:val="TableText"/>
              <w:jc w:val="left"/>
            </w:pPr>
            <w:r>
              <w:t>Adjusted Delivery Performance</w:t>
            </w:r>
          </w:p>
        </w:tc>
        <w:tc>
          <w:tcPr>
            <w:tcW w:w="7200" w:type="dxa"/>
          </w:tcPr>
          <w:p w14:paraId="051E731F" w14:textId="61DCF5F0" w:rsidR="00A91C91" w:rsidRDefault="008D4389" w:rsidP="00A91C91">
            <w:pPr>
              <w:pStyle w:val="TableText"/>
              <w:jc w:val="left"/>
              <w:cnfStyle w:val="000000100000" w:firstRow="0" w:lastRow="0" w:firstColumn="0" w:lastColumn="0" w:oddVBand="0" w:evenVBand="0" w:oddHBand="1" w:evenHBand="0" w:firstRowFirstColumn="0" w:firstRowLastColumn="0" w:lastRowFirstColumn="0" w:lastRowLastColumn="0"/>
            </w:pPr>
            <w:r>
              <w:t xml:space="preserve">A percentage metric </w:t>
            </w:r>
            <w:r w:rsidR="00DB7AE1">
              <w:t>equal to</w:t>
            </w:r>
            <w:r>
              <w:t xml:space="preserve"> the ex-post aggregate load impacts </w:t>
            </w:r>
            <w:r w:rsidR="00DB7AE1">
              <w:rPr>
                <w:b/>
                <w:bCs/>
              </w:rPr>
              <w:t>divided by</w:t>
            </w:r>
            <w:r w:rsidRPr="00EF73CA">
              <w:rPr>
                <w:b/>
                <w:bCs/>
              </w:rPr>
              <w:t xml:space="preserve"> the</w:t>
            </w:r>
            <w:r w:rsidR="001A58D1" w:rsidRPr="00EF73CA">
              <w:rPr>
                <w:b/>
                <w:bCs/>
              </w:rPr>
              <w:t xml:space="preserve"> reporting hour</w:t>
            </w:r>
            <w:r w:rsidRPr="00EF73CA">
              <w:rPr>
                <w:b/>
                <w:bCs/>
              </w:rPr>
              <w:t xml:space="preserve"> dispatched capacity</w:t>
            </w:r>
            <w:r>
              <w:t>.</w:t>
            </w:r>
            <w:r w:rsidR="00DB7AE1">
              <w:t xml:space="preserve"> We calculate an adjusted metric to measure performance </w:t>
            </w:r>
            <w:r w:rsidR="002E11FF">
              <w:t xml:space="preserve">because </w:t>
            </w:r>
            <w:r w:rsidR="00030238">
              <w:t>o</w:t>
            </w:r>
            <w:r w:rsidR="002E11FF">
              <w:t>ur definition of the average event day includes events that did not dispatch capacity during the reporting hour.</w:t>
            </w:r>
          </w:p>
        </w:tc>
      </w:tr>
      <w:tr w:rsidR="00867ABE" w14:paraId="4BBD0003" w14:textId="77777777" w:rsidTr="00A91C91">
        <w:tc>
          <w:tcPr>
            <w:cnfStyle w:val="001000000000" w:firstRow="0" w:lastRow="0" w:firstColumn="1" w:lastColumn="0" w:oddVBand="0" w:evenVBand="0" w:oddHBand="0" w:evenHBand="0" w:firstRowFirstColumn="0" w:firstRowLastColumn="0" w:lastRowFirstColumn="0" w:lastRowLastColumn="0"/>
            <w:tcW w:w="2160" w:type="dxa"/>
          </w:tcPr>
          <w:p w14:paraId="60493BA8" w14:textId="6FEE9DA0" w:rsidR="00867ABE" w:rsidRDefault="00EF73CA" w:rsidP="00A91C91">
            <w:pPr>
              <w:pStyle w:val="TableText"/>
              <w:jc w:val="left"/>
            </w:pPr>
            <w:r>
              <w:t xml:space="preserve">Impact </w:t>
            </w:r>
            <w:r w:rsidR="00AC16EB">
              <w:t xml:space="preserve">Degradation </w:t>
            </w:r>
            <w:r w:rsidR="007A0E49">
              <w:t>Rate</w:t>
            </w:r>
          </w:p>
        </w:tc>
        <w:tc>
          <w:tcPr>
            <w:tcW w:w="7200" w:type="dxa"/>
          </w:tcPr>
          <w:p w14:paraId="74827485" w14:textId="2C61122F" w:rsidR="00867ABE" w:rsidRDefault="0045060D" w:rsidP="00A91C91">
            <w:pPr>
              <w:pStyle w:val="TableText"/>
              <w:jc w:val="left"/>
              <w:cnfStyle w:val="000000000000" w:firstRow="0" w:lastRow="0" w:firstColumn="0" w:lastColumn="0" w:oddVBand="0" w:evenVBand="0" w:oddHBand="0" w:evenHBand="0" w:firstRowFirstColumn="0" w:firstRowLastColumn="0" w:lastRowFirstColumn="0" w:lastRowLastColumn="0"/>
            </w:pPr>
            <w:r w:rsidRPr="00CE3CC9">
              <w:rPr>
                <w:b/>
                <w:bCs/>
              </w:rPr>
              <w:t>A</w:t>
            </w:r>
            <w:r w:rsidR="009C1CED">
              <w:rPr>
                <w:b/>
                <w:bCs/>
              </w:rPr>
              <w:t>n assumption</w:t>
            </w:r>
            <w:r w:rsidRPr="00CE3CC9">
              <w:rPr>
                <w:b/>
                <w:bCs/>
              </w:rPr>
              <w:t xml:space="preserve"> developed for a </w:t>
            </w:r>
            <w:r w:rsidR="005A22C6" w:rsidRPr="00CE3CC9">
              <w:rPr>
                <w:b/>
                <w:bCs/>
              </w:rPr>
              <w:t>simulated 5-hour RA window</w:t>
            </w:r>
            <w:r w:rsidR="005A22C6">
              <w:t xml:space="preserve"> based on historical events. </w:t>
            </w:r>
            <w:r w:rsidR="003927F5">
              <w:t xml:space="preserve">This assumption </w:t>
            </w:r>
            <w:r w:rsidR="003444C1" w:rsidRPr="003444C1">
              <w:t>represents how customers, on average, can maintain impacts throughout events called for longer durations</w:t>
            </w:r>
            <w:r w:rsidR="003444C1">
              <w:t>.</w:t>
            </w:r>
          </w:p>
        </w:tc>
      </w:tr>
    </w:tbl>
    <w:p w14:paraId="71FDF6D5" w14:textId="52DF0EAB" w:rsidR="00DB7AE1" w:rsidRDefault="00DB7AE1" w:rsidP="003653BA">
      <w:pPr>
        <w:pStyle w:val="Heading2"/>
      </w:pPr>
      <w:bookmarkStart w:id="41" w:name="_Toc130458117"/>
      <w:r>
        <w:t>Other Report References</w:t>
      </w:r>
      <w:bookmarkEnd w:id="41"/>
    </w:p>
    <w:p w14:paraId="04180D8D" w14:textId="00048587" w:rsidR="005026F4" w:rsidRDefault="005026F4" w:rsidP="005026F4">
      <w:pPr>
        <w:pStyle w:val="BodyText"/>
      </w:pPr>
      <w:r w:rsidRPr="004913C0">
        <w:t xml:space="preserve">For reference, </w:t>
      </w:r>
      <w:r w:rsidR="00016620">
        <w:fldChar w:fldCharType="begin"/>
      </w:r>
      <w:r w:rsidR="00016620">
        <w:instrText xml:space="preserve"> REF _Ref4673210 </w:instrText>
      </w:r>
      <w:r w:rsidR="00016620">
        <w:fldChar w:fldCharType="separate"/>
      </w:r>
      <w:r w:rsidR="00187752" w:rsidRPr="001D0DA4">
        <w:t xml:space="preserve">Table </w:t>
      </w:r>
      <w:r w:rsidR="00187752">
        <w:rPr>
          <w:noProof/>
        </w:rPr>
        <w:t>1</w:t>
      </w:r>
      <w:r w:rsidR="00187752">
        <w:noBreakHyphen/>
      </w:r>
      <w:r w:rsidR="00187752">
        <w:rPr>
          <w:noProof/>
        </w:rPr>
        <w:t>2</w:t>
      </w:r>
      <w:r w:rsidR="00016620">
        <w:rPr>
          <w:noProof/>
        </w:rPr>
        <w:fldChar w:fldCharType="end"/>
      </w:r>
      <w:r w:rsidR="004F7E54">
        <w:t xml:space="preserve"> </w:t>
      </w:r>
      <w:r w:rsidRPr="004913C0">
        <w:t xml:space="preserve">presents the eight industry-type definitions and corresponding </w:t>
      </w:r>
      <w:r w:rsidR="00440AF3">
        <w:t xml:space="preserve">North American </w:t>
      </w:r>
      <w:r w:rsidR="00CA63A1">
        <w:t>Industry</w:t>
      </w:r>
      <w:r w:rsidR="00440AF3">
        <w:t xml:space="preserve"> Classification System </w:t>
      </w:r>
      <w:r w:rsidR="00CA63A1">
        <w:t>(</w:t>
      </w:r>
      <w:r w:rsidRPr="004913C0">
        <w:t>NAICS</w:t>
      </w:r>
      <w:r w:rsidR="00CA63A1">
        <w:t>)</w:t>
      </w:r>
      <w:r w:rsidRPr="004913C0">
        <w:t xml:space="preserve"> codes</w:t>
      </w:r>
      <w:bookmarkStart w:id="42" w:name="_Ref446511885"/>
      <w:r w:rsidR="001763CD">
        <w:t xml:space="preserve">, and </w:t>
      </w:r>
      <w:r w:rsidR="00FD56FF">
        <w:fldChar w:fldCharType="begin"/>
      </w:r>
      <w:r w:rsidR="00FD56FF">
        <w:instrText xml:space="preserve"> REF _Ref95120421 \h </w:instrText>
      </w:r>
      <w:r w:rsidR="00FD56FF">
        <w:fldChar w:fldCharType="separate"/>
      </w:r>
      <w:r w:rsidR="00187752" w:rsidRPr="001D0DA4">
        <w:t xml:space="preserve">Table </w:t>
      </w:r>
      <w:r w:rsidR="00187752">
        <w:rPr>
          <w:noProof/>
        </w:rPr>
        <w:t>1</w:t>
      </w:r>
      <w:r w:rsidR="00187752">
        <w:noBreakHyphen/>
      </w:r>
      <w:r w:rsidR="00187752">
        <w:rPr>
          <w:noProof/>
        </w:rPr>
        <w:t>3</w:t>
      </w:r>
      <w:r w:rsidR="00FD56FF">
        <w:fldChar w:fldCharType="end"/>
      </w:r>
      <w:r w:rsidR="00FD56FF">
        <w:t xml:space="preserve"> presents the three customer</w:t>
      </w:r>
      <w:r w:rsidR="004A6A75">
        <w:t>-</w:t>
      </w:r>
      <w:r w:rsidR="00FD56FF">
        <w:t>size definitions.</w:t>
      </w:r>
    </w:p>
    <w:p w14:paraId="5DDABC76" w14:textId="4A4119D0" w:rsidR="003B2311" w:rsidRPr="001D0DA4" w:rsidRDefault="003B2311" w:rsidP="003B2311">
      <w:pPr>
        <w:pStyle w:val="FigureorTableCaption"/>
      </w:pPr>
      <w:bookmarkStart w:id="43" w:name="_Ref4673210"/>
      <w:bookmarkStart w:id="44" w:name="_Toc130458242"/>
      <w:bookmarkStart w:id="45" w:name="_Toc162356978"/>
      <w:bookmarkEnd w:id="42"/>
      <w:r w:rsidRPr="001D0DA4">
        <w:t xml:space="preserve">Table </w:t>
      </w:r>
      <w:r w:rsidR="00016620">
        <w:fldChar w:fldCharType="begin"/>
      </w:r>
      <w:r w:rsidR="00016620">
        <w:instrText xml:space="preserve"> STYLEREF 1 \s </w:instrText>
      </w:r>
      <w:r w:rsidR="00016620">
        <w:fldChar w:fldCharType="separate"/>
      </w:r>
      <w:r w:rsidR="00187752">
        <w:rPr>
          <w:noProof/>
        </w:rPr>
        <w:t>1</w:t>
      </w:r>
      <w:r w:rsidR="00016620">
        <w:rPr>
          <w:noProof/>
        </w:rPr>
        <w:fldChar w:fldCharType="end"/>
      </w:r>
      <w:r w:rsidR="00B4472D">
        <w:noBreakHyphen/>
      </w:r>
      <w:r w:rsidR="00016620">
        <w:fldChar w:fldCharType="begin"/>
      </w:r>
      <w:r w:rsidR="00016620">
        <w:instrText xml:space="preserve"> SEQ Table \* ARABIC \s 1 </w:instrText>
      </w:r>
      <w:r w:rsidR="00016620">
        <w:fldChar w:fldCharType="separate"/>
      </w:r>
      <w:r w:rsidR="00187752">
        <w:rPr>
          <w:noProof/>
        </w:rPr>
        <w:t>2</w:t>
      </w:r>
      <w:r w:rsidR="00016620">
        <w:rPr>
          <w:noProof/>
        </w:rPr>
        <w:fldChar w:fldCharType="end"/>
      </w:r>
      <w:bookmarkEnd w:id="43"/>
      <w:r w:rsidRPr="001D0DA4">
        <w:tab/>
      </w:r>
      <w:r>
        <w:t xml:space="preserve">Non-Residential </w:t>
      </w:r>
      <w:r w:rsidRPr="001D0DA4">
        <w:t>Industry Type Definitions</w:t>
      </w:r>
      <w:bookmarkEnd w:id="44"/>
      <w:bookmarkEnd w:id="45"/>
    </w:p>
    <w:tbl>
      <w:tblPr>
        <w:tblStyle w:val="ListTable2"/>
        <w:tblW w:w="5000" w:type="pct"/>
        <w:tblLook w:val="04A0" w:firstRow="1" w:lastRow="0" w:firstColumn="1" w:lastColumn="0" w:noHBand="0" w:noVBand="1"/>
      </w:tblPr>
      <w:tblGrid>
        <w:gridCol w:w="5107"/>
        <w:gridCol w:w="4253"/>
      </w:tblGrid>
      <w:tr w:rsidR="003B2311" w:rsidRPr="00AC5B56" w14:paraId="498B0600" w14:textId="77777777" w:rsidTr="00F518F3">
        <w:trPr>
          <w:cnfStyle w:val="100000000000" w:firstRow="1" w:lastRow="0" w:firstColumn="0" w:lastColumn="0" w:oddVBand="0" w:evenVBand="0" w:oddHBand="0" w:evenHBand="0" w:firstRowFirstColumn="0" w:firstRowLastColumn="0" w:lastRowFirstColumn="0" w:lastRowLastColumn="0"/>
          <w:trHeight w:val="576"/>
        </w:trPr>
        <w:tc>
          <w:tcPr>
            <w:cnfStyle w:val="001000000000" w:firstRow="0" w:lastRow="0" w:firstColumn="1" w:lastColumn="0" w:oddVBand="0" w:evenVBand="0" w:oddHBand="0" w:evenHBand="0" w:firstRowFirstColumn="0" w:firstRowLastColumn="0" w:lastRowFirstColumn="0" w:lastRowLastColumn="0"/>
            <w:tcW w:w="2728" w:type="pct"/>
            <w:noWrap/>
            <w:vAlign w:val="center"/>
            <w:hideMark/>
          </w:tcPr>
          <w:p w14:paraId="2B7CF17B" w14:textId="77777777" w:rsidR="003B2311" w:rsidRPr="00AC5B56" w:rsidRDefault="003B2311" w:rsidP="00963961">
            <w:pPr>
              <w:pStyle w:val="TableText"/>
              <w:keepNext/>
              <w:keepLines/>
              <w:jc w:val="left"/>
              <w:rPr>
                <w:b w:val="0"/>
              </w:rPr>
            </w:pPr>
            <w:r w:rsidRPr="00AC5B56">
              <w:t>Industry Type</w:t>
            </w:r>
          </w:p>
        </w:tc>
        <w:tc>
          <w:tcPr>
            <w:tcW w:w="2272" w:type="pct"/>
            <w:noWrap/>
            <w:vAlign w:val="center"/>
            <w:hideMark/>
          </w:tcPr>
          <w:p w14:paraId="7348C3C3" w14:textId="77777777" w:rsidR="003B2311" w:rsidRPr="00AC5B56" w:rsidRDefault="003B2311" w:rsidP="00963961">
            <w:pPr>
              <w:pStyle w:val="TableText"/>
              <w:keepNext/>
              <w:keepLines/>
              <w:cnfStyle w:val="100000000000" w:firstRow="1" w:lastRow="0" w:firstColumn="0" w:lastColumn="0" w:oddVBand="0" w:evenVBand="0" w:oddHBand="0" w:evenHBand="0" w:firstRowFirstColumn="0" w:firstRowLastColumn="0" w:lastRowFirstColumn="0" w:lastRowLastColumn="0"/>
              <w:rPr>
                <w:b w:val="0"/>
              </w:rPr>
            </w:pPr>
            <w:r w:rsidRPr="00AC5B56">
              <w:t>NAICS Codes</w:t>
            </w:r>
          </w:p>
        </w:tc>
      </w:tr>
      <w:tr w:rsidR="003B2311" w:rsidRPr="001D0DA4" w14:paraId="5BD29289" w14:textId="77777777" w:rsidTr="00F518F3">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728" w:type="pct"/>
            <w:noWrap/>
            <w:vAlign w:val="center"/>
            <w:hideMark/>
          </w:tcPr>
          <w:p w14:paraId="75721912" w14:textId="77777777" w:rsidR="003B2311" w:rsidRPr="004A6A75" w:rsidRDefault="003B2311" w:rsidP="00963961">
            <w:pPr>
              <w:pStyle w:val="TableText"/>
              <w:keepNext/>
              <w:keepLines/>
              <w:ind w:left="288"/>
              <w:jc w:val="left"/>
              <w:rPr>
                <w:b w:val="0"/>
                <w:bCs w:val="0"/>
              </w:rPr>
            </w:pPr>
            <w:r w:rsidRPr="004A6A75">
              <w:rPr>
                <w:b w:val="0"/>
                <w:bCs w:val="0"/>
              </w:rPr>
              <w:t>1. Agriculture, Mining &amp; Construction</w:t>
            </w:r>
          </w:p>
        </w:tc>
        <w:tc>
          <w:tcPr>
            <w:tcW w:w="2272" w:type="pct"/>
            <w:noWrap/>
            <w:vAlign w:val="center"/>
            <w:hideMark/>
          </w:tcPr>
          <w:p w14:paraId="3538B709" w14:textId="77777777" w:rsidR="003B2311" w:rsidRPr="00C93287" w:rsidRDefault="003B2311" w:rsidP="00963961">
            <w:pPr>
              <w:pStyle w:val="TableText"/>
              <w:keepNext/>
              <w:keepLines/>
              <w:cnfStyle w:val="000000100000" w:firstRow="0" w:lastRow="0" w:firstColumn="0" w:lastColumn="0" w:oddVBand="0" w:evenVBand="0" w:oddHBand="1" w:evenHBand="0" w:firstRowFirstColumn="0" w:firstRowLastColumn="0" w:lastRowFirstColumn="0" w:lastRowLastColumn="0"/>
            </w:pPr>
            <w:r w:rsidRPr="00C93287">
              <w:t>11, 21, 23</w:t>
            </w:r>
          </w:p>
        </w:tc>
      </w:tr>
      <w:tr w:rsidR="003B2311" w:rsidRPr="001D0DA4" w14:paraId="4CB13787" w14:textId="77777777" w:rsidTr="00F518F3">
        <w:trPr>
          <w:trHeight w:val="288"/>
        </w:trPr>
        <w:tc>
          <w:tcPr>
            <w:cnfStyle w:val="001000000000" w:firstRow="0" w:lastRow="0" w:firstColumn="1" w:lastColumn="0" w:oddVBand="0" w:evenVBand="0" w:oddHBand="0" w:evenHBand="0" w:firstRowFirstColumn="0" w:firstRowLastColumn="0" w:lastRowFirstColumn="0" w:lastRowLastColumn="0"/>
            <w:tcW w:w="2728" w:type="pct"/>
            <w:noWrap/>
            <w:vAlign w:val="center"/>
            <w:hideMark/>
          </w:tcPr>
          <w:p w14:paraId="384C6970" w14:textId="77777777" w:rsidR="003B2311" w:rsidRPr="004A6A75" w:rsidRDefault="003B2311" w:rsidP="00963961">
            <w:pPr>
              <w:pStyle w:val="TableText"/>
              <w:keepNext/>
              <w:keepLines/>
              <w:ind w:left="288"/>
              <w:jc w:val="left"/>
              <w:rPr>
                <w:b w:val="0"/>
                <w:bCs w:val="0"/>
              </w:rPr>
            </w:pPr>
            <w:r w:rsidRPr="004A6A75">
              <w:rPr>
                <w:b w:val="0"/>
                <w:bCs w:val="0"/>
              </w:rPr>
              <w:t>2. Manufacturing</w:t>
            </w:r>
          </w:p>
        </w:tc>
        <w:tc>
          <w:tcPr>
            <w:tcW w:w="2272" w:type="pct"/>
            <w:noWrap/>
            <w:vAlign w:val="center"/>
            <w:hideMark/>
          </w:tcPr>
          <w:p w14:paraId="6675B518" w14:textId="77777777" w:rsidR="003B2311" w:rsidRPr="00C93287" w:rsidRDefault="003B2311" w:rsidP="00963961">
            <w:pPr>
              <w:pStyle w:val="TableText"/>
              <w:keepNext/>
              <w:keepLines/>
              <w:cnfStyle w:val="000000000000" w:firstRow="0" w:lastRow="0" w:firstColumn="0" w:lastColumn="0" w:oddVBand="0" w:evenVBand="0" w:oddHBand="0" w:evenHBand="0" w:firstRowFirstColumn="0" w:firstRowLastColumn="0" w:lastRowFirstColumn="0" w:lastRowLastColumn="0"/>
            </w:pPr>
            <w:r w:rsidRPr="00C93287">
              <w:t>31-33</w:t>
            </w:r>
          </w:p>
        </w:tc>
      </w:tr>
      <w:tr w:rsidR="003B2311" w:rsidRPr="001D0DA4" w14:paraId="27949024" w14:textId="77777777" w:rsidTr="00F518F3">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728" w:type="pct"/>
            <w:noWrap/>
            <w:vAlign w:val="center"/>
            <w:hideMark/>
          </w:tcPr>
          <w:p w14:paraId="45AC1FC4" w14:textId="77777777" w:rsidR="003B2311" w:rsidRPr="004A6A75" w:rsidRDefault="003B2311" w:rsidP="00963961">
            <w:pPr>
              <w:pStyle w:val="TableText"/>
              <w:keepNext/>
              <w:keepLines/>
              <w:ind w:left="288"/>
              <w:jc w:val="left"/>
              <w:rPr>
                <w:b w:val="0"/>
                <w:bCs w:val="0"/>
              </w:rPr>
            </w:pPr>
            <w:r w:rsidRPr="004A6A75">
              <w:rPr>
                <w:b w:val="0"/>
                <w:bCs w:val="0"/>
              </w:rPr>
              <w:t>3. Wholesale, Transport, Other Utilities</w:t>
            </w:r>
          </w:p>
        </w:tc>
        <w:tc>
          <w:tcPr>
            <w:tcW w:w="2272" w:type="pct"/>
            <w:noWrap/>
            <w:vAlign w:val="center"/>
            <w:hideMark/>
          </w:tcPr>
          <w:p w14:paraId="774B875A" w14:textId="77777777" w:rsidR="003B2311" w:rsidRPr="00C93287" w:rsidRDefault="003B2311" w:rsidP="00963961">
            <w:pPr>
              <w:pStyle w:val="TableText"/>
              <w:keepNext/>
              <w:keepLines/>
              <w:cnfStyle w:val="000000100000" w:firstRow="0" w:lastRow="0" w:firstColumn="0" w:lastColumn="0" w:oddVBand="0" w:evenVBand="0" w:oddHBand="1" w:evenHBand="0" w:firstRowFirstColumn="0" w:firstRowLastColumn="0" w:lastRowFirstColumn="0" w:lastRowLastColumn="0"/>
            </w:pPr>
            <w:r w:rsidRPr="00C93287">
              <w:t>22, 42, 48-49</w:t>
            </w:r>
          </w:p>
        </w:tc>
      </w:tr>
      <w:tr w:rsidR="003B2311" w:rsidRPr="001D0DA4" w14:paraId="49E27349" w14:textId="77777777" w:rsidTr="00F518F3">
        <w:trPr>
          <w:trHeight w:val="288"/>
        </w:trPr>
        <w:tc>
          <w:tcPr>
            <w:cnfStyle w:val="001000000000" w:firstRow="0" w:lastRow="0" w:firstColumn="1" w:lastColumn="0" w:oddVBand="0" w:evenVBand="0" w:oddHBand="0" w:evenHBand="0" w:firstRowFirstColumn="0" w:firstRowLastColumn="0" w:lastRowFirstColumn="0" w:lastRowLastColumn="0"/>
            <w:tcW w:w="2728" w:type="pct"/>
            <w:noWrap/>
            <w:vAlign w:val="center"/>
            <w:hideMark/>
          </w:tcPr>
          <w:p w14:paraId="096A8614" w14:textId="77777777" w:rsidR="003B2311" w:rsidRPr="004A6A75" w:rsidRDefault="003B2311" w:rsidP="00963961">
            <w:pPr>
              <w:pStyle w:val="TableText"/>
              <w:keepNext/>
              <w:keepLines/>
              <w:ind w:left="288"/>
              <w:jc w:val="left"/>
              <w:rPr>
                <w:b w:val="0"/>
                <w:bCs w:val="0"/>
              </w:rPr>
            </w:pPr>
            <w:r w:rsidRPr="004A6A75">
              <w:rPr>
                <w:b w:val="0"/>
                <w:bCs w:val="0"/>
              </w:rPr>
              <w:t>4. Retail Stores</w:t>
            </w:r>
          </w:p>
        </w:tc>
        <w:tc>
          <w:tcPr>
            <w:tcW w:w="2272" w:type="pct"/>
            <w:noWrap/>
            <w:vAlign w:val="center"/>
            <w:hideMark/>
          </w:tcPr>
          <w:p w14:paraId="56A66E4D" w14:textId="77777777" w:rsidR="003B2311" w:rsidRPr="00C93287" w:rsidRDefault="003B2311" w:rsidP="00963961">
            <w:pPr>
              <w:pStyle w:val="TableText"/>
              <w:keepNext/>
              <w:keepLines/>
              <w:cnfStyle w:val="000000000000" w:firstRow="0" w:lastRow="0" w:firstColumn="0" w:lastColumn="0" w:oddVBand="0" w:evenVBand="0" w:oddHBand="0" w:evenHBand="0" w:firstRowFirstColumn="0" w:firstRowLastColumn="0" w:lastRowFirstColumn="0" w:lastRowLastColumn="0"/>
            </w:pPr>
            <w:r w:rsidRPr="00C93287">
              <w:t>44-45</w:t>
            </w:r>
          </w:p>
        </w:tc>
      </w:tr>
      <w:tr w:rsidR="003B2311" w:rsidRPr="001D0DA4" w14:paraId="458E019A" w14:textId="77777777" w:rsidTr="00F518F3">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728" w:type="pct"/>
            <w:noWrap/>
            <w:vAlign w:val="center"/>
            <w:hideMark/>
          </w:tcPr>
          <w:p w14:paraId="0F6DA644" w14:textId="77777777" w:rsidR="003B2311" w:rsidRPr="004A6A75" w:rsidRDefault="003B2311" w:rsidP="00963961">
            <w:pPr>
              <w:pStyle w:val="TableText"/>
              <w:keepNext/>
              <w:keepLines/>
              <w:ind w:left="288"/>
              <w:jc w:val="left"/>
              <w:rPr>
                <w:b w:val="0"/>
                <w:bCs w:val="0"/>
              </w:rPr>
            </w:pPr>
            <w:r w:rsidRPr="004A6A75">
              <w:rPr>
                <w:b w:val="0"/>
                <w:bCs w:val="0"/>
              </w:rPr>
              <w:t>5. Offices, Hotels, Finance, Services</w:t>
            </w:r>
          </w:p>
        </w:tc>
        <w:tc>
          <w:tcPr>
            <w:tcW w:w="2272" w:type="pct"/>
            <w:noWrap/>
            <w:vAlign w:val="center"/>
            <w:hideMark/>
          </w:tcPr>
          <w:p w14:paraId="7C904402" w14:textId="77777777" w:rsidR="003B2311" w:rsidRPr="00C93287" w:rsidRDefault="003B2311" w:rsidP="00963961">
            <w:pPr>
              <w:pStyle w:val="TableText"/>
              <w:keepNext/>
              <w:keepLines/>
              <w:cnfStyle w:val="000000100000" w:firstRow="0" w:lastRow="0" w:firstColumn="0" w:lastColumn="0" w:oddVBand="0" w:evenVBand="0" w:oddHBand="1" w:evenHBand="0" w:firstRowFirstColumn="0" w:firstRowLastColumn="0" w:lastRowFirstColumn="0" w:lastRowLastColumn="0"/>
            </w:pPr>
            <w:r w:rsidRPr="00C93287">
              <w:t>51-56, 62, 72</w:t>
            </w:r>
          </w:p>
        </w:tc>
      </w:tr>
      <w:tr w:rsidR="003B2311" w:rsidRPr="001D0DA4" w14:paraId="2C86023A" w14:textId="77777777" w:rsidTr="00F518F3">
        <w:trPr>
          <w:trHeight w:val="288"/>
        </w:trPr>
        <w:tc>
          <w:tcPr>
            <w:cnfStyle w:val="001000000000" w:firstRow="0" w:lastRow="0" w:firstColumn="1" w:lastColumn="0" w:oddVBand="0" w:evenVBand="0" w:oddHBand="0" w:evenHBand="0" w:firstRowFirstColumn="0" w:firstRowLastColumn="0" w:lastRowFirstColumn="0" w:lastRowLastColumn="0"/>
            <w:tcW w:w="2728" w:type="pct"/>
            <w:noWrap/>
            <w:vAlign w:val="center"/>
            <w:hideMark/>
          </w:tcPr>
          <w:p w14:paraId="73E05AF7" w14:textId="77777777" w:rsidR="003B2311" w:rsidRPr="004A6A75" w:rsidRDefault="003B2311" w:rsidP="00963961">
            <w:pPr>
              <w:pStyle w:val="TableText"/>
              <w:keepNext/>
              <w:keepLines/>
              <w:ind w:left="288"/>
              <w:jc w:val="left"/>
              <w:rPr>
                <w:b w:val="0"/>
                <w:bCs w:val="0"/>
              </w:rPr>
            </w:pPr>
            <w:r w:rsidRPr="004A6A75">
              <w:rPr>
                <w:b w:val="0"/>
                <w:bCs w:val="0"/>
              </w:rPr>
              <w:t>6. Schools</w:t>
            </w:r>
          </w:p>
        </w:tc>
        <w:tc>
          <w:tcPr>
            <w:tcW w:w="2272" w:type="pct"/>
            <w:noWrap/>
            <w:vAlign w:val="center"/>
            <w:hideMark/>
          </w:tcPr>
          <w:p w14:paraId="010EB6C3" w14:textId="77777777" w:rsidR="003B2311" w:rsidRPr="00C93287" w:rsidRDefault="003B2311" w:rsidP="00963961">
            <w:pPr>
              <w:pStyle w:val="TableText"/>
              <w:keepNext/>
              <w:keepLines/>
              <w:cnfStyle w:val="000000000000" w:firstRow="0" w:lastRow="0" w:firstColumn="0" w:lastColumn="0" w:oddVBand="0" w:evenVBand="0" w:oddHBand="0" w:evenHBand="0" w:firstRowFirstColumn="0" w:firstRowLastColumn="0" w:lastRowFirstColumn="0" w:lastRowLastColumn="0"/>
            </w:pPr>
            <w:r w:rsidRPr="00C93287">
              <w:t>61</w:t>
            </w:r>
          </w:p>
        </w:tc>
      </w:tr>
      <w:tr w:rsidR="003B2311" w:rsidRPr="001D0DA4" w14:paraId="57251D6E" w14:textId="77777777" w:rsidTr="00F518F3">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728" w:type="pct"/>
            <w:noWrap/>
            <w:vAlign w:val="center"/>
            <w:hideMark/>
          </w:tcPr>
          <w:p w14:paraId="2C102511" w14:textId="77777777" w:rsidR="003B2311" w:rsidRPr="004A6A75" w:rsidRDefault="003B2311" w:rsidP="00963961">
            <w:pPr>
              <w:pStyle w:val="TableText"/>
              <w:keepNext/>
              <w:keepLines/>
              <w:ind w:left="288"/>
              <w:jc w:val="left"/>
              <w:rPr>
                <w:b w:val="0"/>
                <w:bCs w:val="0"/>
              </w:rPr>
            </w:pPr>
            <w:r w:rsidRPr="004A6A75">
              <w:rPr>
                <w:b w:val="0"/>
                <w:bCs w:val="0"/>
              </w:rPr>
              <w:t>7. Institutional/Government</w:t>
            </w:r>
          </w:p>
        </w:tc>
        <w:tc>
          <w:tcPr>
            <w:tcW w:w="2272" w:type="pct"/>
            <w:noWrap/>
            <w:vAlign w:val="center"/>
            <w:hideMark/>
          </w:tcPr>
          <w:p w14:paraId="026AD2C9" w14:textId="77777777" w:rsidR="003B2311" w:rsidRPr="00C93287" w:rsidRDefault="003B2311" w:rsidP="00963961">
            <w:pPr>
              <w:pStyle w:val="TableText"/>
              <w:keepNext/>
              <w:keepLines/>
              <w:cnfStyle w:val="000000100000" w:firstRow="0" w:lastRow="0" w:firstColumn="0" w:lastColumn="0" w:oddVBand="0" w:evenVBand="0" w:oddHBand="1" w:evenHBand="0" w:firstRowFirstColumn="0" w:firstRowLastColumn="0" w:lastRowFirstColumn="0" w:lastRowLastColumn="0"/>
            </w:pPr>
            <w:r w:rsidRPr="00C93287">
              <w:t>71, 81, 92</w:t>
            </w:r>
          </w:p>
        </w:tc>
      </w:tr>
      <w:tr w:rsidR="003B2311" w:rsidRPr="001D0DA4" w14:paraId="6581F4FA" w14:textId="77777777" w:rsidTr="00F518F3">
        <w:trPr>
          <w:trHeight w:val="288"/>
        </w:trPr>
        <w:tc>
          <w:tcPr>
            <w:cnfStyle w:val="001000000000" w:firstRow="0" w:lastRow="0" w:firstColumn="1" w:lastColumn="0" w:oddVBand="0" w:evenVBand="0" w:oddHBand="0" w:evenHBand="0" w:firstRowFirstColumn="0" w:firstRowLastColumn="0" w:lastRowFirstColumn="0" w:lastRowLastColumn="0"/>
            <w:tcW w:w="2728" w:type="pct"/>
            <w:noWrap/>
            <w:vAlign w:val="center"/>
            <w:hideMark/>
          </w:tcPr>
          <w:p w14:paraId="45E6F432" w14:textId="77777777" w:rsidR="003B2311" w:rsidRPr="004A6A75" w:rsidRDefault="003B2311" w:rsidP="00963961">
            <w:pPr>
              <w:pStyle w:val="TableText"/>
              <w:ind w:left="288"/>
              <w:jc w:val="left"/>
              <w:rPr>
                <w:b w:val="0"/>
                <w:bCs w:val="0"/>
              </w:rPr>
            </w:pPr>
            <w:r w:rsidRPr="004A6A75">
              <w:rPr>
                <w:b w:val="0"/>
                <w:bCs w:val="0"/>
              </w:rPr>
              <w:t>8. Other/Unknown</w:t>
            </w:r>
          </w:p>
        </w:tc>
        <w:tc>
          <w:tcPr>
            <w:tcW w:w="2272" w:type="pct"/>
            <w:noWrap/>
            <w:vAlign w:val="center"/>
            <w:hideMark/>
          </w:tcPr>
          <w:p w14:paraId="4832F230" w14:textId="77777777" w:rsidR="003B2311" w:rsidRPr="00C93287" w:rsidRDefault="003B2311" w:rsidP="00963961">
            <w:pPr>
              <w:pStyle w:val="TableText"/>
              <w:cnfStyle w:val="000000000000" w:firstRow="0" w:lastRow="0" w:firstColumn="0" w:lastColumn="0" w:oddVBand="0" w:evenVBand="0" w:oddHBand="0" w:evenHBand="0" w:firstRowFirstColumn="0" w:firstRowLastColumn="0" w:lastRowFirstColumn="0" w:lastRowLastColumn="0"/>
            </w:pPr>
            <w:r w:rsidRPr="00C93287">
              <w:t>N</w:t>
            </w:r>
            <w:r>
              <w:t>/</w:t>
            </w:r>
            <w:r w:rsidRPr="00C93287">
              <w:t>A</w:t>
            </w:r>
          </w:p>
        </w:tc>
      </w:tr>
    </w:tbl>
    <w:p w14:paraId="6B313F74" w14:textId="30ABB9BE" w:rsidR="001763CD" w:rsidRPr="001D0DA4" w:rsidRDefault="001763CD" w:rsidP="001763CD">
      <w:pPr>
        <w:pStyle w:val="FigureorTableCaption"/>
      </w:pPr>
      <w:bookmarkStart w:id="46" w:name="_Ref95120421"/>
      <w:bookmarkStart w:id="47" w:name="_Toc130458243"/>
      <w:bookmarkStart w:id="48" w:name="_Toc162356979"/>
      <w:r w:rsidRPr="001D0DA4">
        <w:t xml:space="preserve">Table </w:t>
      </w:r>
      <w:r w:rsidR="00016620">
        <w:fldChar w:fldCharType="begin"/>
      </w:r>
      <w:r w:rsidR="00016620">
        <w:instrText xml:space="preserve"> STYLEREF 1 \s </w:instrText>
      </w:r>
      <w:r w:rsidR="00016620">
        <w:fldChar w:fldCharType="separate"/>
      </w:r>
      <w:r w:rsidR="00187752">
        <w:rPr>
          <w:noProof/>
        </w:rPr>
        <w:t>1</w:t>
      </w:r>
      <w:r w:rsidR="00016620">
        <w:rPr>
          <w:noProof/>
        </w:rPr>
        <w:fldChar w:fldCharType="end"/>
      </w:r>
      <w:r w:rsidR="00B4472D">
        <w:noBreakHyphen/>
      </w:r>
      <w:r w:rsidR="00016620">
        <w:fldChar w:fldCharType="begin"/>
      </w:r>
      <w:r w:rsidR="00016620">
        <w:instrText xml:space="preserve"> SEQ Table \* ARABIC \s 1 </w:instrText>
      </w:r>
      <w:r w:rsidR="00016620">
        <w:fldChar w:fldCharType="separate"/>
      </w:r>
      <w:r w:rsidR="00187752">
        <w:rPr>
          <w:noProof/>
        </w:rPr>
        <w:t>3</w:t>
      </w:r>
      <w:r w:rsidR="00016620">
        <w:rPr>
          <w:noProof/>
        </w:rPr>
        <w:fldChar w:fldCharType="end"/>
      </w:r>
      <w:bookmarkEnd w:id="46"/>
      <w:r w:rsidRPr="001D0DA4">
        <w:tab/>
      </w:r>
      <w:r>
        <w:t xml:space="preserve">Non-Residential </w:t>
      </w:r>
      <w:r w:rsidR="00F518F3">
        <w:t xml:space="preserve">Customer Size </w:t>
      </w:r>
      <w:r w:rsidRPr="001D0DA4">
        <w:t>Definitions</w:t>
      </w:r>
      <w:bookmarkEnd w:id="47"/>
      <w:bookmarkEnd w:id="48"/>
    </w:p>
    <w:tbl>
      <w:tblPr>
        <w:tblStyle w:val="ListTable2"/>
        <w:tblW w:w="5000" w:type="pct"/>
        <w:tblLook w:val="04A0" w:firstRow="1" w:lastRow="0" w:firstColumn="1" w:lastColumn="0" w:noHBand="0" w:noVBand="1"/>
      </w:tblPr>
      <w:tblGrid>
        <w:gridCol w:w="5107"/>
        <w:gridCol w:w="4253"/>
      </w:tblGrid>
      <w:tr w:rsidR="00F518F3" w:rsidRPr="00AC5B56" w14:paraId="43D0A78F" w14:textId="77777777" w:rsidTr="00963961">
        <w:trPr>
          <w:cnfStyle w:val="100000000000" w:firstRow="1" w:lastRow="0" w:firstColumn="0" w:lastColumn="0" w:oddVBand="0" w:evenVBand="0" w:oddHBand="0" w:evenHBand="0" w:firstRowFirstColumn="0" w:firstRowLastColumn="0" w:lastRowFirstColumn="0" w:lastRowLastColumn="0"/>
          <w:trHeight w:val="576"/>
        </w:trPr>
        <w:tc>
          <w:tcPr>
            <w:cnfStyle w:val="001000000000" w:firstRow="0" w:lastRow="0" w:firstColumn="1" w:lastColumn="0" w:oddVBand="0" w:evenVBand="0" w:oddHBand="0" w:evenHBand="0" w:firstRowFirstColumn="0" w:firstRowLastColumn="0" w:lastRowFirstColumn="0" w:lastRowLastColumn="0"/>
            <w:tcW w:w="2728" w:type="pct"/>
            <w:noWrap/>
            <w:vAlign w:val="center"/>
            <w:hideMark/>
          </w:tcPr>
          <w:p w14:paraId="08150726" w14:textId="025741AC" w:rsidR="00F518F3" w:rsidRPr="00AC5B56" w:rsidRDefault="00FD56FF" w:rsidP="00963961">
            <w:pPr>
              <w:pStyle w:val="TableText"/>
              <w:keepNext/>
              <w:keepLines/>
              <w:jc w:val="left"/>
              <w:rPr>
                <w:b w:val="0"/>
              </w:rPr>
            </w:pPr>
            <w:r>
              <w:t>Customer Size Group</w:t>
            </w:r>
          </w:p>
        </w:tc>
        <w:tc>
          <w:tcPr>
            <w:tcW w:w="2272" w:type="pct"/>
            <w:noWrap/>
            <w:vAlign w:val="center"/>
            <w:hideMark/>
          </w:tcPr>
          <w:p w14:paraId="29BFF2C1" w14:textId="7BBC28F7" w:rsidR="00F518F3" w:rsidRPr="00AC5B56" w:rsidRDefault="00FD56FF" w:rsidP="00963961">
            <w:pPr>
              <w:pStyle w:val="TableText"/>
              <w:keepNext/>
              <w:keepLines/>
              <w:cnfStyle w:val="100000000000" w:firstRow="1" w:lastRow="0" w:firstColumn="0" w:lastColumn="0" w:oddVBand="0" w:evenVBand="0" w:oddHBand="0" w:evenHBand="0" w:firstRowFirstColumn="0" w:firstRowLastColumn="0" w:lastRowFirstColumn="0" w:lastRowLastColumn="0"/>
              <w:rPr>
                <w:b w:val="0"/>
              </w:rPr>
            </w:pPr>
            <w:r>
              <w:t>Maximum Demand</w:t>
            </w:r>
          </w:p>
        </w:tc>
      </w:tr>
      <w:tr w:rsidR="00F518F3" w:rsidRPr="001D0DA4" w14:paraId="377034A8" w14:textId="77777777" w:rsidTr="00646DC0">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728" w:type="pct"/>
            <w:shd w:val="clear" w:color="auto" w:fill="C7C5E0"/>
            <w:noWrap/>
            <w:vAlign w:val="center"/>
            <w:hideMark/>
          </w:tcPr>
          <w:p w14:paraId="36B903CC" w14:textId="5CE43755" w:rsidR="00F518F3" w:rsidRPr="00816EAA" w:rsidRDefault="00FD56FF" w:rsidP="00963961">
            <w:pPr>
              <w:pStyle w:val="TableText"/>
              <w:keepNext/>
              <w:keepLines/>
              <w:ind w:left="288"/>
              <w:jc w:val="left"/>
              <w:rPr>
                <w:b w:val="0"/>
              </w:rPr>
            </w:pPr>
            <w:r>
              <w:t>Large</w:t>
            </w:r>
          </w:p>
        </w:tc>
        <w:tc>
          <w:tcPr>
            <w:tcW w:w="2272" w:type="pct"/>
            <w:noWrap/>
            <w:vAlign w:val="center"/>
            <w:hideMark/>
          </w:tcPr>
          <w:p w14:paraId="72D383B2" w14:textId="3D920A68" w:rsidR="00F518F3" w:rsidRPr="00C93287" w:rsidRDefault="00FD56FF" w:rsidP="00963961">
            <w:pPr>
              <w:pStyle w:val="TableText"/>
              <w:keepNext/>
              <w:keepLines/>
              <w:cnfStyle w:val="000000100000" w:firstRow="0" w:lastRow="0" w:firstColumn="0" w:lastColumn="0" w:oddVBand="0" w:evenVBand="0" w:oddHBand="1" w:evenHBand="0" w:firstRowFirstColumn="0" w:firstRowLastColumn="0" w:lastRowFirstColumn="0" w:lastRowLastColumn="0"/>
            </w:pPr>
            <w:r>
              <w:t>200 kW and above</w:t>
            </w:r>
          </w:p>
        </w:tc>
      </w:tr>
      <w:tr w:rsidR="00F518F3" w:rsidRPr="001D0DA4" w14:paraId="5ADA65C6" w14:textId="77777777" w:rsidTr="00963961">
        <w:trPr>
          <w:trHeight w:val="288"/>
        </w:trPr>
        <w:tc>
          <w:tcPr>
            <w:cnfStyle w:val="001000000000" w:firstRow="0" w:lastRow="0" w:firstColumn="1" w:lastColumn="0" w:oddVBand="0" w:evenVBand="0" w:oddHBand="0" w:evenHBand="0" w:firstRowFirstColumn="0" w:firstRowLastColumn="0" w:lastRowFirstColumn="0" w:lastRowLastColumn="0"/>
            <w:tcW w:w="2728" w:type="pct"/>
            <w:noWrap/>
            <w:vAlign w:val="center"/>
            <w:hideMark/>
          </w:tcPr>
          <w:p w14:paraId="66A0E792" w14:textId="6F58C37E" w:rsidR="00F518F3" w:rsidRPr="00816EAA" w:rsidRDefault="00FD56FF" w:rsidP="00963961">
            <w:pPr>
              <w:pStyle w:val="TableText"/>
              <w:keepNext/>
              <w:keepLines/>
              <w:ind w:left="288"/>
              <w:jc w:val="left"/>
              <w:rPr>
                <w:b w:val="0"/>
              </w:rPr>
            </w:pPr>
            <w:r>
              <w:t>Medium</w:t>
            </w:r>
          </w:p>
        </w:tc>
        <w:tc>
          <w:tcPr>
            <w:tcW w:w="2272" w:type="pct"/>
            <w:noWrap/>
            <w:vAlign w:val="center"/>
            <w:hideMark/>
          </w:tcPr>
          <w:p w14:paraId="45E0C460" w14:textId="6CD995D7" w:rsidR="00F518F3" w:rsidRPr="00C93287" w:rsidRDefault="00FD56FF" w:rsidP="00963961">
            <w:pPr>
              <w:pStyle w:val="TableText"/>
              <w:keepNext/>
              <w:keepLines/>
              <w:cnfStyle w:val="000000000000" w:firstRow="0" w:lastRow="0" w:firstColumn="0" w:lastColumn="0" w:oddVBand="0" w:evenVBand="0" w:oddHBand="0" w:evenHBand="0" w:firstRowFirstColumn="0" w:firstRowLastColumn="0" w:lastRowFirstColumn="0" w:lastRowLastColumn="0"/>
            </w:pPr>
            <w:r>
              <w:t>20 kW to 199.99 kW</w:t>
            </w:r>
          </w:p>
        </w:tc>
      </w:tr>
      <w:tr w:rsidR="00F518F3" w:rsidRPr="001D0DA4" w14:paraId="5DCFA992" w14:textId="77777777" w:rsidTr="00963961">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728" w:type="pct"/>
            <w:noWrap/>
            <w:vAlign w:val="center"/>
            <w:hideMark/>
          </w:tcPr>
          <w:p w14:paraId="077F410A" w14:textId="26D1A5E7" w:rsidR="00F518F3" w:rsidRPr="00816EAA" w:rsidRDefault="00FD56FF" w:rsidP="00963961">
            <w:pPr>
              <w:pStyle w:val="TableText"/>
              <w:keepNext/>
              <w:keepLines/>
              <w:ind w:left="288"/>
              <w:jc w:val="left"/>
              <w:rPr>
                <w:b w:val="0"/>
              </w:rPr>
            </w:pPr>
            <w:r>
              <w:t>Small</w:t>
            </w:r>
          </w:p>
        </w:tc>
        <w:tc>
          <w:tcPr>
            <w:tcW w:w="2272" w:type="pct"/>
            <w:noWrap/>
            <w:vAlign w:val="center"/>
            <w:hideMark/>
          </w:tcPr>
          <w:p w14:paraId="37EEC385" w14:textId="4CA9A0B7" w:rsidR="00F518F3" w:rsidRPr="00C93287" w:rsidRDefault="00FD56FF" w:rsidP="00963961">
            <w:pPr>
              <w:pStyle w:val="TableText"/>
              <w:keepNext/>
              <w:keepLines/>
              <w:cnfStyle w:val="000000100000" w:firstRow="0" w:lastRow="0" w:firstColumn="0" w:lastColumn="0" w:oddVBand="0" w:evenVBand="0" w:oddHBand="1" w:evenHBand="0" w:firstRowFirstColumn="0" w:firstRowLastColumn="0" w:lastRowFirstColumn="0" w:lastRowLastColumn="0"/>
            </w:pPr>
            <w:r>
              <w:t>19.99 kW and below</w:t>
            </w:r>
          </w:p>
        </w:tc>
      </w:tr>
    </w:tbl>
    <w:p w14:paraId="2DE91F82" w14:textId="3D12B992" w:rsidR="001D0DA4" w:rsidRPr="001D0DA4" w:rsidRDefault="001D0DA4" w:rsidP="001D0DA4">
      <w:pPr>
        <w:pStyle w:val="Heading2"/>
      </w:pPr>
      <w:bookmarkStart w:id="49" w:name="_Toc130458118"/>
      <w:r w:rsidRPr="001D0DA4">
        <w:t>Report Organization</w:t>
      </w:r>
      <w:bookmarkEnd w:id="36"/>
      <w:bookmarkEnd w:id="49"/>
    </w:p>
    <w:p w14:paraId="636A7E4A" w14:textId="76EDF2B3" w:rsidR="001D0DA4" w:rsidRPr="001D0DA4" w:rsidRDefault="007A0D4F" w:rsidP="001D0DA4">
      <w:pPr>
        <w:pStyle w:val="BodyText"/>
      </w:pPr>
      <w:r>
        <w:t>This</w:t>
      </w:r>
      <w:r w:rsidR="001D0DA4" w:rsidRPr="001D0DA4">
        <w:t xml:space="preserve"> report </w:t>
      </w:r>
      <w:r>
        <w:t xml:space="preserve">is organized </w:t>
      </w:r>
      <w:r w:rsidR="001D0DA4" w:rsidRPr="001D0DA4">
        <w:t>into the following sections:</w:t>
      </w:r>
    </w:p>
    <w:p w14:paraId="1B0A04DC" w14:textId="20F7F32E" w:rsidR="00530D5F" w:rsidRDefault="001D0DA4" w:rsidP="001D0DA4">
      <w:pPr>
        <w:pStyle w:val="BulletedList"/>
      </w:pPr>
      <w:r w:rsidRPr="001D0DA4">
        <w:t xml:space="preserve">Section 2 </w:t>
      </w:r>
      <w:r w:rsidR="00530D5F" w:rsidRPr="001D0DA4">
        <w:t xml:space="preserve">describes the methods used to estimate the ex-post and ex-ante </w:t>
      </w:r>
      <w:r w:rsidR="00530D5F">
        <w:t xml:space="preserve">load </w:t>
      </w:r>
      <w:r w:rsidR="00530D5F" w:rsidRPr="001D0DA4">
        <w:t>impacts.</w:t>
      </w:r>
    </w:p>
    <w:p w14:paraId="30E786DF" w14:textId="5C9C7552" w:rsidR="001F3D33" w:rsidRDefault="00E12339" w:rsidP="001D0DA4">
      <w:pPr>
        <w:pStyle w:val="BulletedList"/>
      </w:pPr>
      <w:r>
        <w:t xml:space="preserve">Section 3 </w:t>
      </w:r>
      <w:r w:rsidR="000B16D0">
        <w:t xml:space="preserve">presents state-level summaries </w:t>
      </w:r>
      <w:r w:rsidR="00F57371">
        <w:t xml:space="preserve">for </w:t>
      </w:r>
      <w:r w:rsidR="003F683F">
        <w:t>PY2023</w:t>
      </w:r>
      <w:r w:rsidR="000B16D0">
        <w:t>:</w:t>
      </w:r>
    </w:p>
    <w:p w14:paraId="0D597F98" w14:textId="34D76A8B" w:rsidR="00F6076E" w:rsidRDefault="00FD6D95" w:rsidP="00E07EE3">
      <w:pPr>
        <w:pStyle w:val="BulletedListLevel2"/>
      </w:pPr>
      <w:r>
        <w:t>P</w:t>
      </w:r>
      <w:r w:rsidR="000B16D0">
        <w:t>rogram participation,</w:t>
      </w:r>
    </w:p>
    <w:p w14:paraId="6A56A6A1" w14:textId="2C31A7D2" w:rsidR="001F3D33" w:rsidRDefault="00FD6D95" w:rsidP="00E07EE3">
      <w:pPr>
        <w:pStyle w:val="BulletedListLevel2"/>
      </w:pPr>
      <w:r>
        <w:lastRenderedPageBreak/>
        <w:t>E</w:t>
      </w:r>
      <w:r w:rsidR="001F3D33">
        <w:t>x-post load impact estimates</w:t>
      </w:r>
      <w:r w:rsidR="00E12339">
        <w:t>,</w:t>
      </w:r>
    </w:p>
    <w:p w14:paraId="45BCA66B" w14:textId="21ED08A3" w:rsidR="001F3D33" w:rsidRDefault="00FD6D95" w:rsidP="00E07EE3">
      <w:pPr>
        <w:pStyle w:val="BulletedListLevel2"/>
      </w:pPr>
      <w:r>
        <w:t>E</w:t>
      </w:r>
      <w:r w:rsidR="001F3D33">
        <w:t>x-ante load impact estimates</w:t>
      </w:r>
      <w:r w:rsidR="00E12339">
        <w:t>, and</w:t>
      </w:r>
    </w:p>
    <w:p w14:paraId="49CAF009" w14:textId="47031C4F" w:rsidR="00E12339" w:rsidRDefault="00E12339" w:rsidP="00E07EE3">
      <w:pPr>
        <w:pStyle w:val="BulletedListLevel2"/>
      </w:pPr>
      <w:r>
        <w:t>Key findings and recommendations.</w:t>
      </w:r>
    </w:p>
    <w:p w14:paraId="1759C49E" w14:textId="36B697DD" w:rsidR="00F6076E" w:rsidRDefault="005416CB" w:rsidP="001D0DA4">
      <w:pPr>
        <w:pStyle w:val="BulletedList"/>
      </w:pPr>
      <w:r>
        <w:t xml:space="preserve">Sections 4 through 6 present IOU-level summaries </w:t>
      </w:r>
      <w:r w:rsidR="00F57371">
        <w:t xml:space="preserve">for </w:t>
      </w:r>
      <w:r w:rsidR="003F683F">
        <w:t>PY2023</w:t>
      </w:r>
      <w:r>
        <w:t>:</w:t>
      </w:r>
    </w:p>
    <w:p w14:paraId="059A74C3" w14:textId="6A34DC29" w:rsidR="00FD6D95" w:rsidRDefault="00B55114" w:rsidP="003D4AFF">
      <w:pPr>
        <w:pStyle w:val="BulletedListLevel2"/>
      </w:pPr>
      <w:r>
        <w:t>Product</w:t>
      </w:r>
      <w:r w:rsidR="00FD6D95">
        <w:t xml:space="preserve"> descriptions and expected program changes</w:t>
      </w:r>
      <w:r w:rsidR="004F7E54">
        <w:t>,</w:t>
      </w:r>
    </w:p>
    <w:p w14:paraId="10E31DB7" w14:textId="3C3427B7" w:rsidR="00FD6D95" w:rsidRDefault="00FD6D95" w:rsidP="003D4AFF">
      <w:pPr>
        <w:pStyle w:val="BulletedListLevel2"/>
      </w:pPr>
      <w:r>
        <w:t>Program participation,</w:t>
      </w:r>
    </w:p>
    <w:p w14:paraId="73F7BA30" w14:textId="14740E8A" w:rsidR="00FD6D95" w:rsidRDefault="00FD6D95" w:rsidP="003D4AFF">
      <w:pPr>
        <w:pStyle w:val="BulletedListLevel2"/>
      </w:pPr>
      <w:r>
        <w:t>Ex-post load impact estimates,</w:t>
      </w:r>
    </w:p>
    <w:p w14:paraId="01AEB2EF" w14:textId="77777777" w:rsidR="00FD6D95" w:rsidRDefault="00FD6D95" w:rsidP="003D4AFF">
      <w:pPr>
        <w:pStyle w:val="BulletedListLevel2"/>
      </w:pPr>
      <w:r>
        <w:t>Ex-ante load impact estimates, and</w:t>
      </w:r>
    </w:p>
    <w:p w14:paraId="26133917" w14:textId="04B5CE43" w:rsidR="00FD6D95" w:rsidRDefault="00FD6D95" w:rsidP="003D4AFF">
      <w:pPr>
        <w:pStyle w:val="BulletedListLevel2"/>
      </w:pPr>
      <w:r>
        <w:t>Key</w:t>
      </w:r>
      <w:r w:rsidR="006C269E">
        <w:t xml:space="preserve"> findings</w:t>
      </w:r>
      <w:r>
        <w:t>.</w:t>
      </w:r>
    </w:p>
    <w:p w14:paraId="5C584E26" w14:textId="29BC71E1" w:rsidR="007B11AA" w:rsidRDefault="007B11AA" w:rsidP="006C269E">
      <w:pPr>
        <w:pStyle w:val="BulletedList"/>
        <w:numPr>
          <w:ilvl w:val="0"/>
          <w:numId w:val="0"/>
        </w:numPr>
        <w:ind w:left="360" w:hanging="360"/>
      </w:pPr>
    </w:p>
    <w:p w14:paraId="0DF75187" w14:textId="77777777" w:rsidR="00DB7AE1" w:rsidRDefault="00DB7AE1" w:rsidP="008903D5">
      <w:pPr>
        <w:pStyle w:val="BodyText"/>
      </w:pPr>
    </w:p>
    <w:p w14:paraId="215C9448" w14:textId="0B1E39FA" w:rsidR="00A34697" w:rsidRDefault="00A34697" w:rsidP="00524020">
      <w:pPr>
        <w:pStyle w:val="BodyText"/>
        <w:sectPr w:rsidR="00A34697" w:rsidSect="00FA2FA3">
          <w:footerReference w:type="even" r:id="rId30"/>
          <w:footerReference w:type="default" r:id="rId31"/>
          <w:footerReference w:type="first" r:id="rId32"/>
          <w:type w:val="nextColumn"/>
          <w:pgSz w:w="12240" w:h="15840" w:code="1"/>
          <w:pgMar w:top="1440" w:right="1440" w:bottom="1440" w:left="1440" w:header="720" w:footer="720" w:gutter="0"/>
          <w:cols w:space="720"/>
          <w:titlePg/>
          <w:docGrid w:linePitch="272"/>
        </w:sectPr>
      </w:pPr>
    </w:p>
    <w:p w14:paraId="34FF5BCE" w14:textId="449A17AE" w:rsidR="00DD1143" w:rsidRDefault="00DD1143" w:rsidP="007B11AA">
      <w:pPr>
        <w:pStyle w:val="Heading1"/>
      </w:pPr>
      <w:bookmarkStart w:id="50" w:name="_Toc319670878"/>
      <w:bookmarkStart w:id="51" w:name="_Toc319670934"/>
      <w:bookmarkStart w:id="52" w:name="_Toc319671881"/>
      <w:bookmarkStart w:id="53" w:name="_Toc319671981"/>
      <w:bookmarkStart w:id="54" w:name="_Toc319673039"/>
      <w:bookmarkStart w:id="55" w:name="_Toc319674547"/>
      <w:bookmarkStart w:id="56" w:name="_Toc329701187"/>
      <w:bookmarkStart w:id="57" w:name="_Toc332368354"/>
    </w:p>
    <w:p w14:paraId="4371AEE0" w14:textId="3C2DA816" w:rsidR="00577F94" w:rsidRDefault="008C0527" w:rsidP="00577F94">
      <w:pPr>
        <w:pStyle w:val="ChapterTitle"/>
      </w:pPr>
      <w:bookmarkStart w:id="58" w:name="_Toc130458119"/>
      <w:bookmarkEnd w:id="50"/>
      <w:bookmarkEnd w:id="51"/>
      <w:bookmarkEnd w:id="52"/>
      <w:bookmarkEnd w:id="53"/>
      <w:bookmarkEnd w:id="54"/>
      <w:bookmarkEnd w:id="55"/>
      <w:bookmarkEnd w:id="56"/>
      <w:bookmarkEnd w:id="57"/>
      <w:r w:rsidRPr="00F86D30">
        <w:t>Study Methods</w:t>
      </w:r>
      <w:bookmarkEnd w:id="58"/>
    </w:p>
    <w:p w14:paraId="7A5355E1" w14:textId="22BA19D5" w:rsidR="0076523A" w:rsidRPr="0076523A" w:rsidRDefault="0076523A" w:rsidP="0076523A">
      <w:pPr>
        <w:pStyle w:val="BodyText"/>
      </w:pPr>
      <w:r w:rsidRPr="0076523A">
        <w:t xml:space="preserve">This section presents the methods used to estimate the ex-post and ex-ante </w:t>
      </w:r>
      <w:r w:rsidR="008E6119">
        <w:t xml:space="preserve">load </w:t>
      </w:r>
      <w:r w:rsidRPr="0076523A">
        <w:t xml:space="preserve">impacts for </w:t>
      </w:r>
      <w:r w:rsidR="008E6119">
        <w:t xml:space="preserve">statewide </w:t>
      </w:r>
      <w:r w:rsidR="00143EF0">
        <w:t>CBP</w:t>
      </w:r>
      <w:r w:rsidRPr="0076523A">
        <w:t xml:space="preserve">. </w:t>
      </w:r>
    </w:p>
    <w:p w14:paraId="6A129E55" w14:textId="73E57E0A" w:rsidR="0076523A" w:rsidRPr="0076523A" w:rsidRDefault="0076523A" w:rsidP="0076523A">
      <w:pPr>
        <w:pStyle w:val="Heading2"/>
      </w:pPr>
      <w:bookmarkStart w:id="59" w:name="_Toc488827741"/>
      <w:bookmarkStart w:id="60" w:name="_Toc130458120"/>
      <w:r w:rsidRPr="0076523A">
        <w:t xml:space="preserve">Ex-Post </w:t>
      </w:r>
      <w:r w:rsidR="008E6119">
        <w:t xml:space="preserve">Load </w:t>
      </w:r>
      <w:r w:rsidRPr="0076523A">
        <w:t>Impact Analysis</w:t>
      </w:r>
      <w:bookmarkEnd w:id="59"/>
      <w:bookmarkEnd w:id="60"/>
      <w:r w:rsidRPr="0076523A">
        <w:t xml:space="preserve"> </w:t>
      </w:r>
    </w:p>
    <w:p w14:paraId="67511DFC" w14:textId="4FE6D98A" w:rsidR="0076523A" w:rsidRPr="0076523A" w:rsidRDefault="008E6119" w:rsidP="0076523A">
      <w:pPr>
        <w:pStyle w:val="BodyText"/>
      </w:pPr>
      <w:r>
        <w:t>We explicitly designed t</w:t>
      </w:r>
      <w:r w:rsidR="0076523A" w:rsidRPr="0076523A">
        <w:t xml:space="preserve">he </w:t>
      </w:r>
      <w:r w:rsidR="003F683F" w:rsidRPr="0076523A">
        <w:t>PY20</w:t>
      </w:r>
      <w:r w:rsidR="003F683F">
        <w:t>23</w:t>
      </w:r>
      <w:r w:rsidR="003F683F" w:rsidRPr="0076523A">
        <w:t xml:space="preserve"> </w:t>
      </w:r>
      <w:r w:rsidR="0076523A" w:rsidRPr="0076523A">
        <w:t>ex-post</w:t>
      </w:r>
      <w:r>
        <w:t xml:space="preserve"> LI</w:t>
      </w:r>
      <w:r w:rsidR="0076523A" w:rsidRPr="0076523A">
        <w:t xml:space="preserve"> analysis to meet each</w:t>
      </w:r>
      <w:r>
        <w:t xml:space="preserve"> of the objectives listed below, all objectives to be provided at the program level and separately for each product offering.</w:t>
      </w:r>
    </w:p>
    <w:p w14:paraId="0F0DFF33" w14:textId="6E1F3E6A" w:rsidR="008E6119" w:rsidRPr="0076523A" w:rsidRDefault="0076523A" w:rsidP="00963961">
      <w:pPr>
        <w:pStyle w:val="BulletedList"/>
      </w:pPr>
      <w:r w:rsidRPr="0076523A">
        <w:t>To develop hourly load impact estimates for each event</w:t>
      </w:r>
      <w:r w:rsidR="008E6119">
        <w:t xml:space="preserve"> in </w:t>
      </w:r>
      <w:r w:rsidR="003F683F">
        <w:t xml:space="preserve">PY2023 </w:t>
      </w:r>
      <w:r w:rsidR="008E6119">
        <w:t>and estimate the average event day by season, as applicable,</w:t>
      </w:r>
    </w:p>
    <w:p w14:paraId="0DFE9234" w14:textId="000F12E0" w:rsidR="00E07EE3" w:rsidRDefault="0076523A" w:rsidP="00963961">
      <w:pPr>
        <w:pStyle w:val="BulletedList"/>
      </w:pPr>
      <w:r w:rsidRPr="0076523A">
        <w:t>To provide</w:t>
      </w:r>
      <w:r w:rsidR="008E6119">
        <w:t xml:space="preserve"> </w:t>
      </w:r>
      <w:r w:rsidRPr="0076523A">
        <w:t xml:space="preserve">estimates by various segments: </w:t>
      </w:r>
    </w:p>
    <w:p w14:paraId="270DFED6" w14:textId="77777777" w:rsidR="00E07EE3" w:rsidRDefault="00E07EE3" w:rsidP="00E07EE3">
      <w:pPr>
        <w:pStyle w:val="BulletedListLevel2"/>
      </w:pPr>
      <w:r>
        <w:t xml:space="preserve">Non-residential: </w:t>
      </w:r>
      <w:r w:rsidR="008E6119">
        <w:t>aggregator, size group, industry type, local capacity area (LCA), s</w:t>
      </w:r>
      <w:r w:rsidR="008E6119" w:rsidRPr="003D0B7E">
        <w:t>ub-</w:t>
      </w:r>
      <w:r w:rsidR="008E6119">
        <w:t>l</w:t>
      </w:r>
      <w:r w:rsidR="008E6119" w:rsidRPr="003D0B7E">
        <w:t xml:space="preserve">oad </w:t>
      </w:r>
      <w:r w:rsidR="008E6119">
        <w:t>a</w:t>
      </w:r>
      <w:r w:rsidR="008E6119" w:rsidRPr="003D0B7E">
        <w:t xml:space="preserve">ggregation </w:t>
      </w:r>
      <w:r w:rsidR="008E6119">
        <w:t>p</w:t>
      </w:r>
      <w:r w:rsidR="008E6119" w:rsidRPr="003D0B7E">
        <w:t>oint (Sub-LAP)</w:t>
      </w:r>
      <w:r w:rsidR="008E6119">
        <w:t>, and enrollment in AutoDR or other DR programs; and</w:t>
      </w:r>
      <w:r w:rsidR="008E6119" w:rsidRPr="0076523A">
        <w:t xml:space="preserve"> </w:t>
      </w:r>
    </w:p>
    <w:p w14:paraId="4707A00B" w14:textId="61191BCD" w:rsidR="008E6119" w:rsidRDefault="008E6119" w:rsidP="00E07EE3">
      <w:pPr>
        <w:pStyle w:val="BulletedListLevel2"/>
      </w:pPr>
      <w:r>
        <w:t>Residential</w:t>
      </w:r>
      <w:r w:rsidRPr="0076523A">
        <w:t>:</w:t>
      </w:r>
      <w:r w:rsidRPr="008E6119">
        <w:t xml:space="preserve"> </w:t>
      </w:r>
      <w:r>
        <w:t>aggregator, LCA, Sub-LAP, and CARE status, and</w:t>
      </w:r>
    </w:p>
    <w:p w14:paraId="532EF669" w14:textId="0F9E09D0" w:rsidR="008E6119" w:rsidRDefault="0076523A" w:rsidP="00963961">
      <w:pPr>
        <w:pStyle w:val="BulletedList"/>
      </w:pPr>
      <w:r w:rsidRPr="0076523A">
        <w:t>To estimate the distribution of load impacts by customer segment for the average event.</w:t>
      </w:r>
    </w:p>
    <w:p w14:paraId="7D18DFCF" w14:textId="4AFEA230" w:rsidR="00BC5009" w:rsidRDefault="008E6119" w:rsidP="0076523A">
      <w:pPr>
        <w:pStyle w:val="BodyText"/>
      </w:pPr>
      <w:r>
        <w:t xml:space="preserve">We used the same methodology across all programs to ensure consistency of results. </w:t>
      </w:r>
      <w:r w:rsidR="00016620">
        <w:fldChar w:fldCharType="begin"/>
      </w:r>
      <w:r w:rsidR="00016620">
        <w:instrText xml:space="preserve"> REF _Ref159834876 </w:instrText>
      </w:r>
      <w:r w:rsidR="00016620">
        <w:fldChar w:fldCharType="separate"/>
      </w:r>
      <w:r w:rsidR="00187752" w:rsidRPr="00474529">
        <w:rPr>
          <w:sz w:val="20"/>
          <w:szCs w:val="16"/>
        </w:rPr>
        <w:t xml:space="preserve">Figure </w:t>
      </w:r>
      <w:r w:rsidR="00187752">
        <w:rPr>
          <w:noProof/>
          <w:sz w:val="20"/>
          <w:szCs w:val="16"/>
        </w:rPr>
        <w:t>2</w:t>
      </w:r>
      <w:r w:rsidR="00187752">
        <w:rPr>
          <w:sz w:val="20"/>
          <w:szCs w:val="16"/>
        </w:rPr>
        <w:noBreakHyphen/>
      </w:r>
      <w:r w:rsidR="00187752">
        <w:rPr>
          <w:noProof/>
          <w:sz w:val="20"/>
          <w:szCs w:val="16"/>
        </w:rPr>
        <w:t>1</w:t>
      </w:r>
      <w:r w:rsidR="00016620">
        <w:rPr>
          <w:noProof/>
          <w:sz w:val="20"/>
          <w:szCs w:val="16"/>
        </w:rPr>
        <w:fldChar w:fldCharType="end"/>
      </w:r>
      <w:r w:rsidR="00474529">
        <w:t xml:space="preserve"> </w:t>
      </w:r>
      <w:r>
        <w:t xml:space="preserve">presents an overview of our ex-post analysis approach. </w:t>
      </w:r>
      <w:r w:rsidR="00095C49">
        <w:t>E</w:t>
      </w:r>
      <w:r>
        <w:t>ach program is modeled independently, modifying assumptions</w:t>
      </w:r>
      <w:r w:rsidR="00095C49" w:rsidRPr="00095C49">
        <w:t xml:space="preserve"> </w:t>
      </w:r>
      <w:r w:rsidR="00095C49">
        <w:t xml:space="preserve">to account for unique program features </w:t>
      </w:r>
      <w:r w:rsidR="00D65D9D">
        <w:t xml:space="preserve">(program design and implementation) </w:t>
      </w:r>
      <w:r w:rsidR="00095C49">
        <w:t>specified within each IOU’s CBP tariff</w:t>
      </w:r>
      <w:r>
        <w:t>.</w:t>
      </w:r>
      <w:r w:rsidRPr="009A2D35">
        <w:rPr>
          <w:noProof/>
        </w:rPr>
        <mc:AlternateContent>
          <mc:Choice Requires="wps">
            <w:drawing>
              <wp:anchor distT="0" distB="0" distL="114300" distR="114300" simplePos="0" relativeHeight="251658247" behindDoc="0" locked="0" layoutInCell="1" allowOverlap="1" wp14:anchorId="1C77852F" wp14:editId="289FC905">
                <wp:simplePos x="0" y="0"/>
                <wp:positionH relativeFrom="margin">
                  <wp:align>right</wp:align>
                </wp:positionH>
                <wp:positionV relativeFrom="margin">
                  <wp:align>bottom</wp:align>
                </wp:positionV>
                <wp:extent cx="2377440" cy="4572000"/>
                <wp:effectExtent l="0" t="0" r="0" b="0"/>
                <wp:wrapSquare wrapText="bothSides"/>
                <wp:docPr id="20" name="Text Box 20"/>
                <wp:cNvGraphicFramePr/>
                <a:graphic xmlns:a="http://schemas.openxmlformats.org/drawingml/2006/main">
                  <a:graphicData uri="http://schemas.microsoft.com/office/word/2010/wordprocessingShape">
                    <wps:wsp>
                      <wps:cNvSpPr txBox="1"/>
                      <wps:spPr>
                        <a:xfrm>
                          <a:off x="0" y="0"/>
                          <a:ext cx="2377440" cy="4572000"/>
                        </a:xfrm>
                        <a:prstGeom prst="rect">
                          <a:avLst/>
                        </a:prstGeom>
                        <a:noFill/>
                        <a:ln w="6350">
                          <a:noFill/>
                        </a:ln>
                      </wps:spPr>
                      <wps:txbx>
                        <w:txbxContent>
                          <w:p w14:paraId="69AA5588" w14:textId="7A51E00E" w:rsidR="004F7E54" w:rsidRPr="00474529" w:rsidRDefault="004F7E54" w:rsidP="004F7E54">
                            <w:pPr>
                              <w:pStyle w:val="Caption"/>
                              <w:keepNext/>
                              <w:jc w:val="left"/>
                              <w:rPr>
                                <w:sz w:val="20"/>
                                <w:szCs w:val="16"/>
                              </w:rPr>
                            </w:pPr>
                            <w:bookmarkStart w:id="61" w:name="_Ref159834876"/>
                            <w:bookmarkStart w:id="62" w:name="_Toc162356768"/>
                            <w:r w:rsidRPr="00474529">
                              <w:rPr>
                                <w:sz w:val="20"/>
                                <w:szCs w:val="16"/>
                              </w:rPr>
                              <w:t xml:space="preserve">Figure </w:t>
                            </w:r>
                            <w:r w:rsidR="00B4472D">
                              <w:rPr>
                                <w:sz w:val="20"/>
                                <w:szCs w:val="16"/>
                              </w:rPr>
                              <w:fldChar w:fldCharType="begin"/>
                            </w:r>
                            <w:r w:rsidR="00B4472D">
                              <w:rPr>
                                <w:sz w:val="20"/>
                                <w:szCs w:val="16"/>
                              </w:rPr>
                              <w:instrText xml:space="preserve"> STYLEREF 1 \s </w:instrText>
                            </w:r>
                            <w:r w:rsidR="00B4472D">
                              <w:rPr>
                                <w:sz w:val="20"/>
                                <w:szCs w:val="16"/>
                              </w:rPr>
                              <w:fldChar w:fldCharType="separate"/>
                            </w:r>
                            <w:r w:rsidR="00187752">
                              <w:rPr>
                                <w:noProof/>
                                <w:sz w:val="20"/>
                                <w:szCs w:val="16"/>
                              </w:rPr>
                              <w:t>2</w:t>
                            </w:r>
                            <w:r w:rsidR="00B4472D">
                              <w:rPr>
                                <w:sz w:val="20"/>
                                <w:szCs w:val="16"/>
                              </w:rPr>
                              <w:fldChar w:fldCharType="end"/>
                            </w:r>
                            <w:r w:rsidR="00B4472D">
                              <w:rPr>
                                <w:sz w:val="20"/>
                                <w:szCs w:val="16"/>
                              </w:rPr>
                              <w:noBreakHyphen/>
                            </w:r>
                            <w:r w:rsidR="00B4472D">
                              <w:rPr>
                                <w:sz w:val="20"/>
                                <w:szCs w:val="16"/>
                              </w:rPr>
                              <w:fldChar w:fldCharType="begin"/>
                            </w:r>
                            <w:r w:rsidR="00B4472D">
                              <w:rPr>
                                <w:sz w:val="20"/>
                                <w:szCs w:val="16"/>
                              </w:rPr>
                              <w:instrText xml:space="preserve"> SEQ Figure \* ARABIC \s 1 </w:instrText>
                            </w:r>
                            <w:r w:rsidR="00B4472D">
                              <w:rPr>
                                <w:sz w:val="20"/>
                                <w:szCs w:val="16"/>
                              </w:rPr>
                              <w:fldChar w:fldCharType="separate"/>
                            </w:r>
                            <w:r w:rsidR="00187752">
                              <w:rPr>
                                <w:noProof/>
                                <w:sz w:val="20"/>
                                <w:szCs w:val="16"/>
                              </w:rPr>
                              <w:t>1</w:t>
                            </w:r>
                            <w:r w:rsidR="00B4472D">
                              <w:rPr>
                                <w:sz w:val="20"/>
                                <w:szCs w:val="16"/>
                              </w:rPr>
                              <w:fldChar w:fldCharType="end"/>
                            </w:r>
                            <w:bookmarkEnd w:id="61"/>
                            <w:r w:rsidRPr="00474529">
                              <w:rPr>
                                <w:sz w:val="20"/>
                                <w:szCs w:val="16"/>
                              </w:rPr>
                              <w:tab/>
                              <w:t>Ex-Post Analysis Approach</w:t>
                            </w:r>
                            <w:bookmarkEnd w:id="62"/>
                          </w:p>
                          <w:p w14:paraId="647CD82C" w14:textId="77777777" w:rsidR="008E6119" w:rsidRDefault="008E6119" w:rsidP="008E6119">
                            <w:r>
                              <w:rPr>
                                <w:rStyle w:val="Emphasis"/>
                                <w:b w:val="0"/>
                                <w:iCs w:val="0"/>
                                <w:noProof/>
                              </w:rPr>
                              <w:drawing>
                                <wp:inline distT="0" distB="0" distL="0" distR="0" wp14:anchorId="247DFBBC" wp14:editId="35CE658B">
                                  <wp:extent cx="1996440" cy="3929702"/>
                                  <wp:effectExtent l="0" t="0" r="3810" b="0"/>
                                  <wp:docPr id="1781764278" name="Picture 1781764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002908" cy="3942434"/>
                                          </a:xfrm>
                                          <a:prstGeom prst="rect">
                                            <a:avLst/>
                                          </a:prstGeom>
                                          <a:noFill/>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C77852F" id="Text Box 20" o:spid="_x0000_s1030" type="#_x0000_t202" style="position:absolute;left:0;text-align:left;margin-left:136pt;margin-top:0;width:187.2pt;height:5in;z-index:251658247;visibility:visible;mso-wrap-style:square;mso-height-percent:0;mso-wrap-distance-left:9pt;mso-wrap-distance-top:0;mso-wrap-distance-right:9pt;mso-wrap-distance-bottom:0;mso-position-horizontal:right;mso-position-horizontal-relative:margin;mso-position-vertical:bottom;mso-position-vertical-relative:margin;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Rx+GQIAADQEAAAOAAAAZHJzL2Uyb0RvYy54bWysU01vGyEQvVfqf0Dc67UdJ25XXkduIleV&#10;rCSSU+WMWfCuxDIUxt51f30H1l9Ke6p6gYE3zMd7w+y+awzbKx9qsAUfDYacKSuhrO224D9el58+&#10;cxZQ2FIYsKrgBxX4/fzjh1nrcjWGCkypPKMgNuStK3iF6PIsC7JSjQgDcMoSqME3Aunot1npRUvR&#10;G5ONh8O7rAVfOg9ShUC3jz3I5ym+1kris9ZBITMFp9owrT6tm7hm85nIt164qpbHMsQ/VNGI2lLS&#10;c6hHgYLtfP1HqKaWHgJoHEhoMtC6lir1QN2Mhu+6WVfCqdQLkRPcmabw/8LKp/3avXiG3VfoSMBI&#10;SOtCHugy9tNp38SdKmWEE4WHM22qQybpcnwznU4mBEnCJrdT0iURm12eOx/wm4KGRaPgnnRJdIn9&#10;KiClJNeTS8xmYVkbk7QxlrUFv7u5HaYHZ4ReGEsPL8VGC7tNx+qSyjg1soHyQP156KUPTi5rqmEl&#10;Ar4IT1pT3TS/+EyLNkC54GhxVoH/9bf76E8SEMpZS7NT8PBzJ7zizHy3JM6XUaID0yERwpm/RjbX&#10;iN01D0DjOaKf4mQyqSaP5mRqD80bjfkiZiVIWEm5C44n8wH7iaZvItVikZxovJzAlV07GUNHViPD&#10;r92b8O4oA5KCT3CaMpG/U6P37fVY7BB0naSKPPesHumn0UwKHr9RnP3rc/K6fPb5bwAAAP//AwBQ&#10;SwMEFAAGAAgAAAAhAOuuMbbdAAAABQEAAA8AAABkcnMvZG93bnJldi54bWxMj0FLw0AQhe+C/2EZ&#10;wZvdWKstMZtSAkUQPbT24m2SnSbB7GzMbtvor3fsRS8Phje8971sObpOHWkIrWcDt5MEFHHlbcu1&#10;gd3b+mYBKkRki51nMvBFAZb55UWGqfUn3tBxG2slIRxSNNDE2Kdah6ohh2Hie2Lx9n5wGOUcam0H&#10;PEm46/Q0SR60w5alocGeioaqj+3BGXgu1q+4Kadu8d0VTy/7Vf+5e7835vpqXD2CijTGv2f4xRd0&#10;yIWp9Ae2QXUGZEg8q3h389kMVGlgLp2g80z/p89/AAAA//8DAFBLAQItABQABgAIAAAAIQC2gziS&#10;/gAAAOEBAAATAAAAAAAAAAAAAAAAAAAAAABbQ29udGVudF9UeXBlc10ueG1sUEsBAi0AFAAGAAgA&#10;AAAhADj9If/WAAAAlAEAAAsAAAAAAAAAAAAAAAAALwEAAF9yZWxzLy5yZWxzUEsBAi0AFAAGAAgA&#10;AAAhAOL5HH4ZAgAANAQAAA4AAAAAAAAAAAAAAAAALgIAAGRycy9lMm9Eb2MueG1sUEsBAi0AFAAG&#10;AAgAAAAhAOuuMbbdAAAABQEAAA8AAAAAAAAAAAAAAAAAcwQAAGRycy9kb3ducmV2LnhtbFBLBQYA&#10;AAAABAAEAPMAAAB9BQAAAAA=&#10;" filled="f" stroked="f" strokeweight=".5pt">
                <v:textbox>
                  <w:txbxContent>
                    <w:p w14:paraId="69AA5588" w14:textId="7A51E00E" w:rsidR="004F7E54" w:rsidRPr="00474529" w:rsidRDefault="004F7E54" w:rsidP="004F7E54">
                      <w:pPr>
                        <w:pStyle w:val="Caption"/>
                        <w:keepNext/>
                        <w:jc w:val="left"/>
                        <w:rPr>
                          <w:sz w:val="20"/>
                          <w:szCs w:val="16"/>
                        </w:rPr>
                      </w:pPr>
                      <w:bookmarkStart w:id="67" w:name="_Ref159834876"/>
                      <w:bookmarkStart w:id="68" w:name="_Toc162356768"/>
                      <w:r w:rsidRPr="00474529">
                        <w:rPr>
                          <w:sz w:val="20"/>
                          <w:szCs w:val="16"/>
                        </w:rPr>
                        <w:t xml:space="preserve">Figure </w:t>
                      </w:r>
                      <w:r w:rsidR="00B4472D">
                        <w:rPr>
                          <w:sz w:val="20"/>
                          <w:szCs w:val="16"/>
                        </w:rPr>
                        <w:fldChar w:fldCharType="begin"/>
                      </w:r>
                      <w:r w:rsidR="00B4472D">
                        <w:rPr>
                          <w:sz w:val="20"/>
                          <w:szCs w:val="16"/>
                        </w:rPr>
                        <w:instrText xml:space="preserve"> STYLEREF 1 \s </w:instrText>
                      </w:r>
                      <w:r w:rsidR="00B4472D">
                        <w:rPr>
                          <w:sz w:val="20"/>
                          <w:szCs w:val="16"/>
                        </w:rPr>
                        <w:fldChar w:fldCharType="separate"/>
                      </w:r>
                      <w:r w:rsidR="00187752">
                        <w:rPr>
                          <w:noProof/>
                          <w:sz w:val="20"/>
                          <w:szCs w:val="16"/>
                        </w:rPr>
                        <w:t>2</w:t>
                      </w:r>
                      <w:r w:rsidR="00B4472D">
                        <w:rPr>
                          <w:sz w:val="20"/>
                          <w:szCs w:val="16"/>
                        </w:rPr>
                        <w:fldChar w:fldCharType="end"/>
                      </w:r>
                      <w:r w:rsidR="00B4472D">
                        <w:rPr>
                          <w:sz w:val="20"/>
                          <w:szCs w:val="16"/>
                        </w:rPr>
                        <w:noBreakHyphen/>
                      </w:r>
                      <w:r w:rsidR="00B4472D">
                        <w:rPr>
                          <w:sz w:val="20"/>
                          <w:szCs w:val="16"/>
                        </w:rPr>
                        <w:fldChar w:fldCharType="begin"/>
                      </w:r>
                      <w:r w:rsidR="00B4472D">
                        <w:rPr>
                          <w:sz w:val="20"/>
                          <w:szCs w:val="16"/>
                        </w:rPr>
                        <w:instrText xml:space="preserve"> SEQ Figure \* ARABIC \s 1 </w:instrText>
                      </w:r>
                      <w:r w:rsidR="00B4472D">
                        <w:rPr>
                          <w:sz w:val="20"/>
                          <w:szCs w:val="16"/>
                        </w:rPr>
                        <w:fldChar w:fldCharType="separate"/>
                      </w:r>
                      <w:r w:rsidR="00187752">
                        <w:rPr>
                          <w:noProof/>
                          <w:sz w:val="20"/>
                          <w:szCs w:val="16"/>
                        </w:rPr>
                        <w:t>1</w:t>
                      </w:r>
                      <w:r w:rsidR="00B4472D">
                        <w:rPr>
                          <w:sz w:val="20"/>
                          <w:szCs w:val="16"/>
                        </w:rPr>
                        <w:fldChar w:fldCharType="end"/>
                      </w:r>
                      <w:bookmarkEnd w:id="67"/>
                      <w:r w:rsidRPr="00474529">
                        <w:rPr>
                          <w:sz w:val="20"/>
                          <w:szCs w:val="16"/>
                        </w:rPr>
                        <w:tab/>
                        <w:t>Ex-Post Analysis Approach</w:t>
                      </w:r>
                      <w:bookmarkEnd w:id="68"/>
                    </w:p>
                    <w:p w14:paraId="647CD82C" w14:textId="77777777" w:rsidR="008E6119" w:rsidRDefault="008E6119" w:rsidP="008E6119">
                      <w:r>
                        <w:rPr>
                          <w:rStyle w:val="Emphasis"/>
                          <w:b w:val="0"/>
                          <w:iCs w:val="0"/>
                          <w:noProof/>
                        </w:rPr>
                        <w:drawing>
                          <wp:inline distT="0" distB="0" distL="0" distR="0" wp14:anchorId="247DFBBC" wp14:editId="35CE658B">
                            <wp:extent cx="1996440" cy="3929702"/>
                            <wp:effectExtent l="0" t="0" r="3810" b="0"/>
                            <wp:docPr id="1781764278" name="Picture 1781764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002908" cy="3942434"/>
                                    </a:xfrm>
                                    <a:prstGeom prst="rect">
                                      <a:avLst/>
                                    </a:prstGeom>
                                    <a:noFill/>
                                  </pic:spPr>
                                </pic:pic>
                              </a:graphicData>
                            </a:graphic>
                          </wp:inline>
                        </w:drawing>
                      </w:r>
                    </w:p>
                  </w:txbxContent>
                </v:textbox>
                <w10:wrap type="square" anchorx="margin" anchory="margin"/>
              </v:shape>
            </w:pict>
          </mc:Fallback>
        </mc:AlternateContent>
      </w:r>
      <w:r>
        <w:t xml:space="preserve"> </w:t>
      </w:r>
      <w:r w:rsidR="00BC5009">
        <w:t xml:space="preserve">With the addition of PG&amp;E’s Residential participation in PY2020, </w:t>
      </w:r>
      <w:r w:rsidR="00DE7842">
        <w:t xml:space="preserve">it is important to highlight the key differences in </w:t>
      </w:r>
      <w:r w:rsidR="00DD21E4">
        <w:t xml:space="preserve">the </w:t>
      </w:r>
      <w:r w:rsidR="001B0E44">
        <w:t>approach used for</w:t>
      </w:r>
      <w:r w:rsidR="00DD21E4">
        <w:t xml:space="preserve"> </w:t>
      </w:r>
      <w:r w:rsidR="00DE7842">
        <w:t>the two customer classes</w:t>
      </w:r>
      <w:r w:rsidR="00DD21E4">
        <w:t>.</w:t>
      </w:r>
    </w:p>
    <w:p w14:paraId="2B4F665A" w14:textId="65423437" w:rsidR="008E6119" w:rsidRDefault="001B0E44" w:rsidP="008E6119">
      <w:pPr>
        <w:pStyle w:val="BodyText"/>
      </w:pPr>
      <w:r w:rsidRPr="008E6119">
        <w:rPr>
          <w:rStyle w:val="Emphasis"/>
        </w:rPr>
        <w:t>The Residential</w:t>
      </w:r>
      <w:r w:rsidR="00D24F60">
        <w:rPr>
          <w:rStyle w:val="FootnoteReference"/>
        </w:rPr>
        <w:footnoteReference w:id="27"/>
      </w:r>
      <w:r w:rsidRPr="008E6119">
        <w:rPr>
          <w:rStyle w:val="Emphasis"/>
        </w:rPr>
        <w:t xml:space="preserve"> program </w:t>
      </w:r>
      <w:r w:rsidR="00431AEC" w:rsidRPr="008E6119">
        <w:rPr>
          <w:rStyle w:val="Emphasis"/>
        </w:rPr>
        <w:t xml:space="preserve">analysis </w:t>
      </w:r>
      <w:r w:rsidR="008E6119" w:rsidRPr="008E6119">
        <w:rPr>
          <w:rStyle w:val="Emphasis"/>
        </w:rPr>
        <w:t>used</w:t>
      </w:r>
      <w:r w:rsidR="00C24D58" w:rsidRPr="008E6119">
        <w:rPr>
          <w:rStyle w:val="Emphasis"/>
        </w:rPr>
        <w:t xml:space="preserve"> a matched control group and aggregate hourly regression models.</w:t>
      </w:r>
      <w:r w:rsidR="00C24D58">
        <w:t xml:space="preserve"> </w:t>
      </w:r>
      <w:r w:rsidR="008E6119" w:rsidRPr="001B05BB">
        <w:t xml:space="preserve">This </w:t>
      </w:r>
      <w:r w:rsidR="008E6119">
        <w:t xml:space="preserve">approach </w:t>
      </w:r>
      <w:r w:rsidR="008E6119" w:rsidRPr="001B05BB">
        <w:t xml:space="preserve">is the best practice for participant populations with less variable loads, </w:t>
      </w:r>
      <w:r w:rsidR="008E6119" w:rsidRPr="008E6119">
        <w:t>which</w:t>
      </w:r>
      <w:r w:rsidR="008E6119" w:rsidRPr="001B05BB">
        <w:t xml:space="preserve"> can leverage the higher statistical power with more customers included in each model. A matched control group also more effectively estimates the counterfactual load </w:t>
      </w:r>
      <w:r w:rsidR="00933C20">
        <w:t>without</w:t>
      </w:r>
      <w:r w:rsidR="008E6119" w:rsidRPr="001B05BB">
        <w:t xml:space="preserve"> a randomized control trial.</w:t>
      </w:r>
    </w:p>
    <w:p w14:paraId="055BE9C7" w14:textId="557BDE16" w:rsidR="008E6119" w:rsidRPr="008E6119" w:rsidRDefault="00F156C4" w:rsidP="008E6119">
      <w:pPr>
        <w:pStyle w:val="BodyText"/>
      </w:pPr>
      <w:r w:rsidRPr="008E6119">
        <w:rPr>
          <w:rStyle w:val="Emphasis"/>
        </w:rPr>
        <w:t>The Non-Residential program</w:t>
      </w:r>
      <w:r w:rsidR="00C13B6B" w:rsidRPr="008E6119">
        <w:rPr>
          <w:rStyle w:val="Emphasis"/>
        </w:rPr>
        <w:t xml:space="preserve"> analyses</w:t>
      </w:r>
      <w:r w:rsidRPr="008E6119">
        <w:rPr>
          <w:rStyle w:val="Emphasis"/>
        </w:rPr>
        <w:t xml:space="preserve"> continue</w:t>
      </w:r>
      <w:r w:rsidR="00C37884" w:rsidRPr="008E6119">
        <w:rPr>
          <w:rStyle w:val="Emphasis"/>
        </w:rPr>
        <w:t>d</w:t>
      </w:r>
      <w:r w:rsidRPr="008E6119">
        <w:rPr>
          <w:rStyle w:val="Emphasis"/>
        </w:rPr>
        <w:t xml:space="preserve"> to </w:t>
      </w:r>
      <w:r w:rsidR="008E6119" w:rsidRPr="008E6119">
        <w:rPr>
          <w:rStyle w:val="Emphasis"/>
        </w:rPr>
        <w:t>use</w:t>
      </w:r>
      <w:r w:rsidRPr="008E6119">
        <w:rPr>
          <w:rStyle w:val="Emphasis"/>
        </w:rPr>
        <w:t xml:space="preserve"> </w:t>
      </w:r>
      <w:r w:rsidR="008E6119" w:rsidRPr="008E6119">
        <w:rPr>
          <w:rStyle w:val="Emphasis"/>
        </w:rPr>
        <w:t xml:space="preserve">a within-subject design using </w:t>
      </w:r>
      <w:r w:rsidRPr="008E6119">
        <w:rPr>
          <w:rStyle w:val="Emphasis"/>
        </w:rPr>
        <w:t>customer-specific hourly regression models</w:t>
      </w:r>
      <w:r w:rsidR="00D30A6F" w:rsidRPr="008E6119">
        <w:rPr>
          <w:rStyle w:val="Emphasis"/>
        </w:rPr>
        <w:t>.</w:t>
      </w:r>
      <w:r w:rsidRPr="008E6119">
        <w:t xml:space="preserve"> </w:t>
      </w:r>
      <w:r w:rsidR="008E6119" w:rsidRPr="008E6119">
        <w:t xml:space="preserve">It remains the most flexible, consistent, </w:t>
      </w:r>
      <w:r w:rsidR="008E6119" w:rsidRPr="008E6119">
        <w:lastRenderedPageBreak/>
        <w:t xml:space="preserve">and appropriate solution for CBP’s evaluation goals and population distributions. </w:t>
      </w:r>
      <w:r w:rsidR="008E6119">
        <w:t>This approach has the following features:</w:t>
      </w:r>
    </w:p>
    <w:p w14:paraId="0B5915D0" w14:textId="638114C9" w:rsidR="0076523A" w:rsidRPr="0076523A" w:rsidRDefault="0076523A" w:rsidP="0076523A">
      <w:pPr>
        <w:pStyle w:val="BulletedList"/>
      </w:pPr>
      <w:r w:rsidRPr="0076523A">
        <w:t xml:space="preserve">The individual customer impacts can be added together to estimate </w:t>
      </w:r>
      <w:r w:rsidR="008E6119">
        <w:t xml:space="preserve">load </w:t>
      </w:r>
      <w:r w:rsidRPr="0076523A">
        <w:t>impacts at any leve</w:t>
      </w:r>
      <w:r w:rsidR="008E6119">
        <w:t>l or customer segmentation</w:t>
      </w:r>
      <w:r w:rsidRPr="0076523A">
        <w:t xml:space="preserve">. </w:t>
      </w:r>
    </w:p>
    <w:p w14:paraId="73A67ACA" w14:textId="1AFDECAF" w:rsidR="0076523A" w:rsidRPr="0076523A" w:rsidRDefault="008E6119" w:rsidP="0076523A">
      <w:pPr>
        <w:pStyle w:val="BulletedList"/>
      </w:pPr>
      <w:r>
        <w:t xml:space="preserve">Regression models </w:t>
      </w:r>
      <w:r w:rsidR="0076523A" w:rsidRPr="0076523A">
        <w:t xml:space="preserve">can be easily used to control for variation in load due to weather conditions, geography, and time-related variables (day of </w:t>
      </w:r>
      <w:r w:rsidR="00276E12">
        <w:t xml:space="preserve">the </w:t>
      </w:r>
      <w:r w:rsidR="0076523A" w:rsidRPr="0076523A">
        <w:t xml:space="preserve">week, month, hour, etc.). </w:t>
      </w:r>
    </w:p>
    <w:p w14:paraId="54C19A5B" w14:textId="39F47C18" w:rsidR="0076523A" w:rsidRPr="0076523A" w:rsidRDefault="008E6119" w:rsidP="0076523A">
      <w:pPr>
        <w:pStyle w:val="BulletedList"/>
      </w:pPr>
      <w:r>
        <w:t>E</w:t>
      </w:r>
      <w:r w:rsidR="0076523A" w:rsidRPr="0076523A">
        <w:t>stimat</w:t>
      </w:r>
      <w:r>
        <w:t>ing models</w:t>
      </w:r>
      <w:r w:rsidR="0076523A" w:rsidRPr="0076523A">
        <w:t xml:space="preserve"> for each customer </w:t>
      </w:r>
      <w:r>
        <w:t>can</w:t>
      </w:r>
      <w:r w:rsidR="0076523A" w:rsidRPr="0076523A">
        <w:t xml:space="preserve"> also control for unobservable customer-specific effects that are more difficult to account for in aggregate regression models. </w:t>
      </w:r>
    </w:p>
    <w:p w14:paraId="224B8262" w14:textId="6D766299" w:rsidR="0076523A" w:rsidRPr="0076523A" w:rsidRDefault="0076523A" w:rsidP="0076523A">
      <w:pPr>
        <w:pStyle w:val="BulletedList"/>
      </w:pPr>
      <w:r w:rsidRPr="0076523A">
        <w:t xml:space="preserve">Commercial and industrial customers often vary significantly from one another in load shape, weather response, and overall size. Customer-specific regressions allow us to capture differences between customers; therefore, they </w:t>
      </w:r>
      <w:r w:rsidR="00276E12">
        <w:t>can</w:t>
      </w:r>
      <w:r w:rsidRPr="0076523A">
        <w:t xml:space="preserve"> better model changes in energy usage than an aggregated model. </w:t>
      </w:r>
    </w:p>
    <w:p w14:paraId="45D59D9A" w14:textId="4FA0B418" w:rsidR="0076523A" w:rsidRDefault="008E6119" w:rsidP="00963961">
      <w:pPr>
        <w:pStyle w:val="BulletedList"/>
      </w:pPr>
      <w:r>
        <w:t xml:space="preserve">The data conforms to a repeated-measures design wherein </w:t>
      </w:r>
      <w:r w:rsidR="0076523A" w:rsidRPr="0076523A">
        <w:t xml:space="preserve">events are </w:t>
      </w:r>
      <w:r w:rsidR="00AF4961">
        <w:t>dispatched</w:t>
      </w:r>
      <w:r w:rsidR="0076523A" w:rsidRPr="0076523A">
        <w:t xml:space="preserve"> on isolated days over the program year</w:t>
      </w:r>
      <w:r>
        <w:t>,</w:t>
      </w:r>
      <w:r w:rsidR="0076523A" w:rsidRPr="0076523A">
        <w:t xml:space="preserve"> and </w:t>
      </w:r>
      <w:r>
        <w:t xml:space="preserve">customers </w:t>
      </w:r>
      <w:r w:rsidR="0076523A" w:rsidRPr="0076523A">
        <w:t>face similar TOU rates</w:t>
      </w:r>
      <w:r>
        <w:t xml:space="preserve"> on all other days</w:t>
      </w:r>
      <w:r w:rsidR="0076523A" w:rsidRPr="0076523A">
        <w:t xml:space="preserve">. </w:t>
      </w:r>
      <w:r w:rsidR="00276E12">
        <w:t>A repeated-measures design</w:t>
      </w:r>
      <w:r w:rsidR="0076523A" w:rsidRPr="0076523A">
        <w:t xml:space="preserve"> means that all participants are subjected to the treatment </w:t>
      </w:r>
      <w:r w:rsidR="00276E12">
        <w:t>simultaneously</w:t>
      </w:r>
      <w:r w:rsidR="0076523A" w:rsidRPr="0076523A">
        <w:t xml:space="preserve"> </w:t>
      </w:r>
      <w:r w:rsidR="008C7B4F">
        <w:t xml:space="preserve">and </w:t>
      </w:r>
      <w:r w:rsidR="0076523A" w:rsidRPr="0076523A">
        <w:t xml:space="preserve">repeatedly </w:t>
      </w:r>
      <w:r w:rsidR="00276E12">
        <w:t>throughout</w:t>
      </w:r>
      <w:r w:rsidR="0076523A" w:rsidRPr="0076523A">
        <w:t xml:space="preserve"> the study. In this case, the control </w:t>
      </w:r>
      <w:r w:rsidR="00276E12">
        <w:t>is</w:t>
      </w:r>
      <w:r w:rsidR="0076523A" w:rsidRPr="0076523A">
        <w:t xml:space="preserve"> defined as </w:t>
      </w:r>
      <w:r w:rsidR="008C7B4F" w:rsidRPr="0076523A">
        <w:t>non-event days</w:t>
      </w:r>
      <w:r w:rsidR="00EC4BB7">
        <w:t xml:space="preserve">, i.e., </w:t>
      </w:r>
      <w:r w:rsidR="0076523A" w:rsidRPr="0076523A">
        <w:t>an absence of treatment</w:t>
      </w:r>
      <w:r w:rsidR="00F05C1E">
        <w:t>.</w:t>
      </w:r>
    </w:p>
    <w:p w14:paraId="69767D32" w14:textId="5920E9AF" w:rsidR="00D42D81" w:rsidRPr="0076523A" w:rsidRDefault="00D42D81" w:rsidP="00D42D81">
      <w:pPr>
        <w:pStyle w:val="BodyText"/>
      </w:pPr>
      <w:r>
        <w:t>Each step in the ex-post analysis is detailed in the next subsections.</w:t>
      </w:r>
    </w:p>
    <w:p w14:paraId="50D27BAF" w14:textId="0FC246A2" w:rsidR="0076523A" w:rsidRPr="0076523A" w:rsidRDefault="005038FD" w:rsidP="0076523A">
      <w:pPr>
        <w:pStyle w:val="Heading3"/>
      </w:pPr>
      <w:bookmarkStart w:id="63" w:name="_Toc488827742"/>
      <w:bookmarkStart w:id="64" w:name="_Toc130458121"/>
      <w:r>
        <w:t xml:space="preserve">Step 1: </w:t>
      </w:r>
      <w:r w:rsidR="0076523A" w:rsidRPr="0076523A">
        <w:t>Data Collection and Validation</w:t>
      </w:r>
      <w:bookmarkEnd w:id="63"/>
      <w:bookmarkEnd w:id="64"/>
    </w:p>
    <w:p w14:paraId="00E26B1B" w14:textId="1EDB8673" w:rsidR="00D42D81" w:rsidRDefault="00D42D81" w:rsidP="00D42D81">
      <w:pPr>
        <w:pStyle w:val="BodyText"/>
      </w:pPr>
      <w:r w:rsidRPr="00D42D81">
        <w:rPr>
          <w:rStyle w:val="Emphasis"/>
        </w:rPr>
        <w:t>Data Collection.</w:t>
      </w:r>
      <w:r>
        <w:t xml:space="preserve"> We collected the data items (listed below) from each IOU, as available, and constructed a database that houses the data collected to perform the analysis across all three IOUs. The database served as the foundation for the data validation process. </w:t>
      </w:r>
    </w:p>
    <w:p w14:paraId="6DFA8A8D" w14:textId="7F68C11C" w:rsidR="00D42D81" w:rsidRPr="00176E51" w:rsidRDefault="00D42D81" w:rsidP="00D42D81">
      <w:pPr>
        <w:pStyle w:val="BulletedList"/>
        <w:spacing w:line="320" w:lineRule="atLeast"/>
        <w:contextualSpacing/>
      </w:pPr>
      <w:r w:rsidRPr="00176E51">
        <w:t xml:space="preserve">Aggregator </w:t>
      </w:r>
      <w:r>
        <w:t>m</w:t>
      </w:r>
      <w:r w:rsidRPr="00176E51">
        <w:t xml:space="preserve">onthly bid </w:t>
      </w:r>
      <w:r>
        <w:t xml:space="preserve">and </w:t>
      </w:r>
      <w:r w:rsidRPr="00176E51">
        <w:t>nomination data</w:t>
      </w:r>
      <w:r>
        <w:t>,</w:t>
      </w:r>
    </w:p>
    <w:p w14:paraId="3FA228AD" w14:textId="2B11B196" w:rsidR="00D42D81" w:rsidRDefault="00D42D81" w:rsidP="00D42D81">
      <w:pPr>
        <w:pStyle w:val="BulletedList"/>
        <w:spacing w:line="320" w:lineRule="atLeast"/>
        <w:contextualSpacing/>
      </w:pPr>
      <w:r w:rsidRPr="00176E51">
        <w:t>Customer characteristics and participation information</w:t>
      </w:r>
      <w:r>
        <w:t>,</w:t>
      </w:r>
    </w:p>
    <w:p w14:paraId="4AFF4C97" w14:textId="5F0167F5" w:rsidR="00D42D81" w:rsidRPr="00176E51" w:rsidRDefault="00D42D81" w:rsidP="00D42D81">
      <w:pPr>
        <w:pStyle w:val="BulletedList"/>
        <w:spacing w:line="320" w:lineRule="atLeast"/>
        <w:contextualSpacing/>
      </w:pPr>
      <w:r>
        <w:t>Customer characteristics for residential</w:t>
      </w:r>
      <w:r w:rsidR="00EA485A">
        <w:rPr>
          <w:rStyle w:val="FootnoteReference"/>
        </w:rPr>
        <w:footnoteReference w:id="28"/>
      </w:r>
      <w:r>
        <w:t xml:space="preserve"> non-participant pool,</w:t>
      </w:r>
    </w:p>
    <w:p w14:paraId="3F2A0B3B" w14:textId="73909607" w:rsidR="00D42D81" w:rsidRPr="00176E51" w:rsidRDefault="00D42D81" w:rsidP="00D42D81">
      <w:pPr>
        <w:pStyle w:val="BulletedList"/>
        <w:spacing w:line="320" w:lineRule="atLeast"/>
        <w:contextualSpacing/>
      </w:pPr>
      <w:r w:rsidRPr="00176E51">
        <w:t>Local capacity area and local busbar identifier</w:t>
      </w:r>
      <w:r>
        <w:t>,</w:t>
      </w:r>
    </w:p>
    <w:p w14:paraId="4AFDB01F" w14:textId="2AC93CD2" w:rsidR="00D42D81" w:rsidRDefault="00D42D81" w:rsidP="00D42D81">
      <w:pPr>
        <w:pStyle w:val="BulletedList"/>
        <w:spacing w:line="320" w:lineRule="atLeast"/>
        <w:contextualSpacing/>
      </w:pPr>
      <w:r>
        <w:t>CBP dispatched event data</w:t>
      </w:r>
      <w:r w:rsidR="00E84FA0">
        <w:t>,</w:t>
      </w:r>
      <w:r>
        <w:t xml:space="preserve"> including product, dates, time, and duration of each event, and trigger information,</w:t>
      </w:r>
    </w:p>
    <w:p w14:paraId="015A7F5D" w14:textId="59074B6B" w:rsidR="00D42D81" w:rsidRPr="00176E51" w:rsidRDefault="00D42D81" w:rsidP="00D42D81">
      <w:pPr>
        <w:pStyle w:val="BulletedList"/>
        <w:spacing w:line="320" w:lineRule="atLeast"/>
        <w:contextualSpacing/>
      </w:pPr>
      <w:r w:rsidRPr="00176E51">
        <w:t>Other DR program event data</w:t>
      </w:r>
      <w:r>
        <w:t xml:space="preserve"> (for dually enrolled participants),</w:t>
      </w:r>
    </w:p>
    <w:p w14:paraId="07D4CE0F" w14:textId="44656F17" w:rsidR="00D42D81" w:rsidRDefault="00D42D81" w:rsidP="00D42D81">
      <w:pPr>
        <w:pStyle w:val="BulletedList"/>
        <w:spacing w:line="320" w:lineRule="atLeast"/>
        <w:contextualSpacing/>
      </w:pPr>
      <w:r>
        <w:t>Post-event estimated load impacts provided to CAISO,</w:t>
      </w:r>
    </w:p>
    <w:p w14:paraId="09F1BC91" w14:textId="573A3DB4" w:rsidR="00D42D81" w:rsidRPr="00176E51" w:rsidRDefault="00D42D81" w:rsidP="00D42D81">
      <w:pPr>
        <w:pStyle w:val="BulletedList"/>
        <w:spacing w:line="320" w:lineRule="atLeast"/>
        <w:contextualSpacing/>
      </w:pPr>
      <w:r w:rsidRPr="00176E51">
        <w:t xml:space="preserve">Hourly interval </w:t>
      </w:r>
      <w:r>
        <w:t xml:space="preserve">usage </w:t>
      </w:r>
      <w:r w:rsidRPr="00176E51">
        <w:t>data</w:t>
      </w:r>
      <w:r>
        <w:t>, and</w:t>
      </w:r>
    </w:p>
    <w:p w14:paraId="19DBBE9D" w14:textId="34EE9B45" w:rsidR="00D42D81" w:rsidRPr="00176E51" w:rsidRDefault="00D42D81" w:rsidP="00D42D81">
      <w:pPr>
        <w:pStyle w:val="BulletedList"/>
        <w:spacing w:line="320" w:lineRule="atLeast"/>
        <w:contextualSpacing/>
      </w:pPr>
      <w:r w:rsidRPr="00176E51">
        <w:t>Actual hourly weather data by weather station</w:t>
      </w:r>
    </w:p>
    <w:p w14:paraId="7FE55BA0" w14:textId="1372FBF6" w:rsidR="009E0E2C" w:rsidRDefault="00D42D81" w:rsidP="009E0E2C">
      <w:pPr>
        <w:pStyle w:val="BodyText"/>
      </w:pPr>
      <w:r w:rsidRPr="00D42D81">
        <w:rPr>
          <w:rStyle w:val="Emphasis"/>
        </w:rPr>
        <w:t>Data Validation.</w:t>
      </w:r>
      <w:r>
        <w:t xml:space="preserve"> </w:t>
      </w:r>
      <w:r w:rsidRPr="00164C3D">
        <w:t>AEG’s validation process include</w:t>
      </w:r>
      <w:r>
        <w:t>d</w:t>
      </w:r>
      <w:r w:rsidRPr="00164C3D">
        <w:t xml:space="preserve"> </w:t>
      </w:r>
      <w:r>
        <w:t>screening</w:t>
      </w:r>
      <w:r w:rsidRPr="00164C3D">
        <w:t xml:space="preserve"> the interval data for zero </w:t>
      </w:r>
      <w:r>
        <w:t xml:space="preserve">usage </w:t>
      </w:r>
      <w:r w:rsidRPr="00164C3D">
        <w:t xml:space="preserve">intervals, missing intervals, </w:t>
      </w:r>
      <w:r>
        <w:t xml:space="preserve">potentially erroneous </w:t>
      </w:r>
      <w:r w:rsidRPr="00164C3D">
        <w:t>peaks</w:t>
      </w:r>
      <w:r>
        <w:t xml:space="preserve"> and</w:t>
      </w:r>
      <w:r w:rsidRPr="00164C3D">
        <w:t xml:space="preserve"> valleys, and </w:t>
      </w:r>
      <w:r>
        <w:t xml:space="preserve">other </w:t>
      </w:r>
      <w:r w:rsidRPr="00164C3D">
        <w:t>erroneous intervals</w:t>
      </w:r>
      <w:r>
        <w:t xml:space="preserve"> while being mindful of the risks posed by </w:t>
      </w:r>
      <w:r w:rsidRPr="00164C3D">
        <w:t xml:space="preserve">over-omitting data. </w:t>
      </w:r>
      <w:r>
        <w:t xml:space="preserve">We used this automated approach to flag possible erroneous intervals. We </w:t>
      </w:r>
      <w:r w:rsidR="003440F4">
        <w:t>carefully considered</w:t>
      </w:r>
      <w:r>
        <w:t xml:space="preserve"> how event days differ from non-event days and how each customer class may require a distinct set of screening algorithms. For example, non-residential participants can potentially have event days that contain zero intervals and outlier reads, depending </w:t>
      </w:r>
      <w:r>
        <w:lastRenderedPageBreak/>
        <w:t xml:space="preserve">on their curtailment approach. However, for residential participants, zero intervals and outlier reads more likely to indicate missing data or power outages. </w:t>
      </w:r>
      <w:r w:rsidR="009E0E2C" w:rsidRPr="00D42D81">
        <w:rPr>
          <w:i/>
          <w:iCs/>
        </w:rPr>
        <w:t xml:space="preserve">With the addition of </w:t>
      </w:r>
      <w:r w:rsidR="007F7380" w:rsidRPr="00D42D81">
        <w:rPr>
          <w:i/>
          <w:iCs/>
        </w:rPr>
        <w:t>R</w:t>
      </w:r>
      <w:r w:rsidR="009E0E2C" w:rsidRPr="00D42D81">
        <w:rPr>
          <w:i/>
          <w:iCs/>
        </w:rPr>
        <w:t xml:space="preserve">esidential participants in PY2020, AEG adjusted the </w:t>
      </w:r>
      <w:r w:rsidR="007F7380" w:rsidRPr="00D42D81">
        <w:rPr>
          <w:i/>
          <w:iCs/>
        </w:rPr>
        <w:t xml:space="preserve">omission rules </w:t>
      </w:r>
      <w:r w:rsidR="009E0E2C" w:rsidRPr="00D42D81">
        <w:rPr>
          <w:i/>
          <w:iCs/>
        </w:rPr>
        <w:t>for the residential participants since zero intervals in residential is more likely to indicate missing data or power outages.</w:t>
      </w:r>
    </w:p>
    <w:p w14:paraId="456F30FC" w14:textId="27AA7B02" w:rsidR="00D42D81" w:rsidRDefault="00D42D81" w:rsidP="009E0E2C">
      <w:pPr>
        <w:pStyle w:val="BodyText"/>
      </w:pPr>
      <w:r>
        <w:t>We documented the counts of intervals or customers removed from the analysis for each IOU, customer class, industry type, and customer size (as appropriate) during each step in the data validation process to determine the reasonableness of omissions from a top-down perspective. In addition, we spot-checked a small sample of dropped intervals from each segment to confirm the appropriateness of omissions in those cases and incorporated any updates to the data validation process, as needed, to ensure we use</w:t>
      </w:r>
      <w:r w:rsidR="00142AC1">
        <w:t>d</w:t>
      </w:r>
      <w:r>
        <w:t xml:space="preserve"> the best available data for the analyses.</w:t>
      </w:r>
    </w:p>
    <w:p w14:paraId="3E5980B7" w14:textId="3D888D4B" w:rsidR="003630FB" w:rsidRPr="00EF37F2" w:rsidRDefault="00D42D81" w:rsidP="003630FB">
      <w:pPr>
        <w:pStyle w:val="Heading3"/>
      </w:pPr>
      <w:bookmarkStart w:id="65" w:name="_Toc130458122"/>
      <w:r>
        <w:t xml:space="preserve">Step 2: </w:t>
      </w:r>
      <w:r w:rsidR="003630FB" w:rsidRPr="00EF37F2">
        <w:t>Event-like Days Selection</w:t>
      </w:r>
      <w:bookmarkEnd w:id="65"/>
    </w:p>
    <w:p w14:paraId="6929DEC6" w14:textId="6AF6A388" w:rsidR="00FF5538" w:rsidRDefault="00D42D81" w:rsidP="00D42D81">
      <w:pPr>
        <w:pStyle w:val="BodyText"/>
      </w:pPr>
      <w:r w:rsidRPr="003469B5">
        <w:t>The selection of comparable non-</w:t>
      </w:r>
      <w:r>
        <w:t>event</w:t>
      </w:r>
      <w:r w:rsidRPr="003469B5">
        <w:t xml:space="preserve"> </w:t>
      </w:r>
      <w:r>
        <w:t>days (i.e.,</w:t>
      </w:r>
      <w:r w:rsidRPr="003469B5">
        <w:t xml:space="preserve"> event-like days</w:t>
      </w:r>
      <w:r>
        <w:t>)</w:t>
      </w:r>
      <w:r w:rsidRPr="003469B5">
        <w:t xml:space="preserve"> is essential to several evaluation activities. </w:t>
      </w:r>
      <w:r>
        <w:t xml:space="preserve">Event-like </w:t>
      </w:r>
      <w:r w:rsidRPr="003469B5">
        <w:t xml:space="preserve">days </w:t>
      </w:r>
      <w:r>
        <w:t xml:space="preserve">were </w:t>
      </w:r>
      <w:r w:rsidRPr="003469B5">
        <w:t xml:space="preserve">used in the </w:t>
      </w:r>
      <w:r w:rsidR="00462163">
        <w:t>following:</w:t>
      </w:r>
    </w:p>
    <w:p w14:paraId="2F3516F1" w14:textId="77777777" w:rsidR="00462163" w:rsidRDefault="00FF5538" w:rsidP="00FF5538">
      <w:pPr>
        <w:pStyle w:val="BulletedList"/>
      </w:pPr>
      <w:r w:rsidRPr="00FF5538">
        <w:rPr>
          <w:rStyle w:val="Emphasis"/>
        </w:rPr>
        <w:t>M</w:t>
      </w:r>
      <w:r w:rsidR="00D42D81" w:rsidRPr="00FF5538">
        <w:rPr>
          <w:rStyle w:val="Emphasis"/>
        </w:rPr>
        <w:t>atched control group development</w:t>
      </w:r>
      <w:r w:rsidRPr="00FF5538">
        <w:rPr>
          <w:rStyle w:val="Emphasis"/>
        </w:rPr>
        <w:t>.</w:t>
      </w:r>
      <w:r w:rsidR="00D42D81">
        <w:t xml:space="preserve"> </w:t>
      </w:r>
      <w:r>
        <w:t>T</w:t>
      </w:r>
      <w:r w:rsidR="00D42D81">
        <w:t>hese</w:t>
      </w:r>
      <w:r w:rsidR="00D42D81" w:rsidRPr="003469B5">
        <w:t xml:space="preserve"> event-like days </w:t>
      </w:r>
      <w:r w:rsidR="00D42D81">
        <w:t>served as the basis for matching participants to non-participants by ensuring</w:t>
      </w:r>
      <w:r w:rsidR="00D42D81" w:rsidRPr="003469B5">
        <w:t xml:space="preserve"> that </w:t>
      </w:r>
      <w:r w:rsidR="00D42D81">
        <w:t xml:space="preserve">matched customers consume energy similarly on </w:t>
      </w:r>
      <w:r w:rsidR="00D42D81" w:rsidRPr="003469B5">
        <w:t xml:space="preserve">days comparable to </w:t>
      </w:r>
      <w:r w:rsidR="00D42D81">
        <w:t>event days</w:t>
      </w:r>
      <w:r w:rsidR="00D42D81" w:rsidRPr="003469B5">
        <w:t>.</w:t>
      </w:r>
      <w:r w:rsidR="00D42D81">
        <w:t xml:space="preserve"> </w:t>
      </w:r>
    </w:p>
    <w:p w14:paraId="407B8220" w14:textId="6FA4E83F" w:rsidR="00D42D81" w:rsidRDefault="00462163" w:rsidP="00FF5538">
      <w:pPr>
        <w:pStyle w:val="BulletedList"/>
      </w:pPr>
      <w:r w:rsidRPr="00462163">
        <w:rPr>
          <w:rStyle w:val="Emphasis"/>
        </w:rPr>
        <w:t>O</w:t>
      </w:r>
      <w:r w:rsidR="00D42D81" w:rsidRPr="00462163">
        <w:rPr>
          <w:rStyle w:val="Emphasis"/>
        </w:rPr>
        <w:t>ut-of-sample testing</w:t>
      </w:r>
      <w:r w:rsidRPr="00462163">
        <w:rPr>
          <w:rStyle w:val="Emphasis"/>
        </w:rPr>
        <w:t>.</w:t>
      </w:r>
      <w:r>
        <w:t xml:space="preserve"> W</w:t>
      </w:r>
      <w:r w:rsidR="00D42D81">
        <w:t>e used event-like</w:t>
      </w:r>
      <w:r w:rsidR="00D42D81" w:rsidRPr="003469B5">
        <w:t xml:space="preserve"> days </w:t>
      </w:r>
      <w:r w:rsidR="00D42D81">
        <w:t xml:space="preserve">to test </w:t>
      </w:r>
      <w:r w:rsidR="00D42D81" w:rsidRPr="003469B5">
        <w:t xml:space="preserve">the </w:t>
      </w:r>
      <w:r w:rsidR="00D42D81">
        <w:t>predictive abilities of each</w:t>
      </w:r>
      <w:r w:rsidR="00D42D81" w:rsidRPr="003469B5">
        <w:t xml:space="preserve"> model </w:t>
      </w:r>
      <w:r w:rsidR="00D42D81">
        <w:t xml:space="preserve">as part of our model </w:t>
      </w:r>
      <w:r w:rsidR="00D42D81" w:rsidRPr="003469B5">
        <w:t>optimization</w:t>
      </w:r>
      <w:r w:rsidR="00D42D81">
        <w:t xml:space="preserve"> process, employed regardless of the analysis design.</w:t>
      </w:r>
      <w:r w:rsidR="00D42D81" w:rsidRPr="00341ED6">
        <w:rPr>
          <w:noProof/>
        </w:rPr>
        <w:t xml:space="preserve"> </w:t>
      </w:r>
    </w:p>
    <w:p w14:paraId="76AFBE2E" w14:textId="57F80B53" w:rsidR="00D42D81" w:rsidRDefault="00D42D81" w:rsidP="00D42D81">
      <w:pPr>
        <w:pStyle w:val="BodyText"/>
      </w:pPr>
      <w:r w:rsidRPr="003469B5">
        <w:t>The event-like days include 5 to 15 days</w:t>
      </w:r>
      <w:r>
        <w:t xml:space="preserve"> (by IOU and customer class)</w:t>
      </w:r>
      <w:r w:rsidRPr="003469B5">
        <w:t xml:space="preserve"> comparable to</w:t>
      </w:r>
      <w:r>
        <w:t xml:space="preserve"> dispatched</w:t>
      </w:r>
      <w:r w:rsidRPr="003469B5">
        <w:t xml:space="preserve"> </w:t>
      </w:r>
      <w:r>
        <w:t>CBP events</w:t>
      </w:r>
      <w:r w:rsidRPr="003469B5">
        <w:t xml:space="preserve"> in weather, day of the week, and month of the year.</w:t>
      </w:r>
      <w:r>
        <w:t xml:space="preserve"> We</w:t>
      </w:r>
      <w:r w:rsidRPr="003469B5">
        <w:t xml:space="preserve"> </w:t>
      </w:r>
      <w:r>
        <w:t>selected the days that collectively minimize the</w:t>
      </w:r>
      <w:r w:rsidRPr="003469B5">
        <w:t xml:space="preserve"> Euclidean distance </w:t>
      </w:r>
      <w:r>
        <w:t>(ED)</w:t>
      </w:r>
      <w:r w:rsidRPr="003469B5">
        <w:rPr>
          <w:rStyle w:val="FootnoteReference"/>
        </w:rPr>
        <w:footnoteReference w:id="29"/>
      </w:r>
      <w:r>
        <w:t xml:space="preserve"> across</w:t>
      </w:r>
      <w:r w:rsidRPr="003469B5">
        <w:t xml:space="preserve"> multiple weather-based criteria</w:t>
      </w:r>
      <w:r>
        <w:t>. We describe the ED matching method in more detail in a subsequent subsection on Matched Control Group Development under Step 3. This approach identified sets of</w:t>
      </w:r>
      <w:r w:rsidRPr="003469B5">
        <w:t xml:space="preserve"> days</w:t>
      </w:r>
      <w:r>
        <w:t xml:space="preserve"> </w:t>
      </w:r>
      <w:r w:rsidRPr="003469B5">
        <w:t xml:space="preserve">as similar as possible to </w:t>
      </w:r>
      <w:r>
        <w:t>dispatched</w:t>
      </w:r>
      <w:r w:rsidRPr="003469B5">
        <w:t xml:space="preserve"> </w:t>
      </w:r>
      <w:r>
        <w:t xml:space="preserve">event days. We discuss selected event-like days in the </w:t>
      </w:r>
      <w:hyperlink w:anchor="ModelValidity" w:history="1">
        <w:r w:rsidRPr="00D42D81">
          <w:rPr>
            <w:rStyle w:val="Hyperlink"/>
          </w:rPr>
          <w:t>Model Validity Appendix</w:t>
        </w:r>
      </w:hyperlink>
      <w:r>
        <w:t>.</w:t>
      </w:r>
    </w:p>
    <w:p w14:paraId="6D6EC079" w14:textId="3BE1A171" w:rsidR="00D42D81" w:rsidRDefault="00D42D81" w:rsidP="00D42D81">
      <w:pPr>
        <w:pStyle w:val="Heading3"/>
      </w:pPr>
      <w:bookmarkStart w:id="66" w:name="_Toc75432004"/>
      <w:bookmarkStart w:id="67" w:name="_Toc130458123"/>
      <w:r>
        <w:t>Step 3. Analysis Designs by Customer Class</w:t>
      </w:r>
      <w:bookmarkEnd w:id="66"/>
      <w:bookmarkEnd w:id="67"/>
    </w:p>
    <w:p w14:paraId="26D45079" w14:textId="358D6E42" w:rsidR="000E6F7A" w:rsidRDefault="000E6F7A" w:rsidP="000E6F7A">
      <w:pPr>
        <w:pStyle w:val="BodyText"/>
      </w:pPr>
      <w:r>
        <w:t>This step discusses the analysis designs for both non-residential and residential customer classes.</w:t>
      </w:r>
    </w:p>
    <w:p w14:paraId="49476DDF" w14:textId="0CDA7623" w:rsidR="00D42D81" w:rsidRDefault="00D42D81" w:rsidP="00D42D81">
      <w:pPr>
        <w:pStyle w:val="Heading4"/>
      </w:pPr>
      <w:r>
        <w:t>Non-Residential Analysis Design</w:t>
      </w:r>
    </w:p>
    <w:p w14:paraId="3F2072D3" w14:textId="148841B0" w:rsidR="000E6F7A" w:rsidRPr="0076523A" w:rsidRDefault="000E6F7A" w:rsidP="000E6F7A">
      <w:pPr>
        <w:pStyle w:val="BodyText"/>
      </w:pPr>
      <w:r>
        <w:t xml:space="preserve">AEG continued using </w:t>
      </w:r>
      <w:r w:rsidRPr="00E961A6">
        <w:rPr>
          <w:rStyle w:val="Emphasis"/>
        </w:rPr>
        <w:t>a within-subjects, customer-specific modeling approach for all non-residential participants</w:t>
      </w:r>
      <w:r>
        <w:t xml:space="preserve"> across all three IOUs. </w:t>
      </w:r>
      <w:r w:rsidRPr="0076523A">
        <w:t xml:space="preserve">Given the </w:t>
      </w:r>
      <w:r>
        <w:t>evaluation objectives</w:t>
      </w:r>
      <w:r w:rsidRPr="0076523A">
        <w:t xml:space="preserve"> and the potential differences across service territories, customer-specific </w:t>
      </w:r>
      <w:r>
        <w:t>models</w:t>
      </w:r>
      <w:r w:rsidRPr="0076523A">
        <w:t xml:space="preserve"> offer the most flexible, consistent, and appropriate solution for several reasons: </w:t>
      </w:r>
    </w:p>
    <w:p w14:paraId="5AE1D381" w14:textId="77777777" w:rsidR="000E6F7A" w:rsidRPr="001C4C33" w:rsidRDefault="000E6F7A" w:rsidP="000E6F7A">
      <w:pPr>
        <w:pStyle w:val="BulletedList"/>
        <w:spacing w:line="240" w:lineRule="atLeast"/>
      </w:pPr>
      <w:r w:rsidRPr="001C4C33">
        <w:t xml:space="preserve">Commercial and industrial customers often vary significantly from one another in load shape, weather response, and overall size. Customer-specific </w:t>
      </w:r>
      <w:r>
        <w:t>models</w:t>
      </w:r>
      <w:r w:rsidRPr="001C4C33">
        <w:t xml:space="preserve"> allow us to capture differences between customers; therefore, they can better model changes in energy usage than an aggregated model. </w:t>
      </w:r>
      <w:r>
        <w:t>The models</w:t>
      </w:r>
      <w:r w:rsidRPr="001C4C33">
        <w:t xml:space="preserve"> can </w:t>
      </w:r>
      <w:r>
        <w:t>easily</w:t>
      </w:r>
      <w:r w:rsidRPr="001C4C33">
        <w:t xml:space="preserve"> control for variation in load due to weather conditions, geography, and time-related variables (day of the week, month, hour, etc.). </w:t>
      </w:r>
      <w:r>
        <w:t>T</w:t>
      </w:r>
      <w:r w:rsidRPr="001C4C33">
        <w:t xml:space="preserve">hey also control for unobservable customer-specific effects that are more difficult to account for in aggregate regression models. </w:t>
      </w:r>
    </w:p>
    <w:p w14:paraId="247BE750" w14:textId="3432D735" w:rsidR="000E6F7A" w:rsidRDefault="000E6F7A" w:rsidP="000E6F7A">
      <w:pPr>
        <w:pStyle w:val="BulletedList"/>
        <w:spacing w:line="240" w:lineRule="atLeast"/>
      </w:pPr>
      <w:r>
        <w:lastRenderedPageBreak/>
        <w:t>T</w:t>
      </w:r>
      <w:r w:rsidRPr="001C4C33">
        <w:t xml:space="preserve">he data conforms to a repeated-measures design </w:t>
      </w:r>
      <w:r>
        <w:t>b</w:t>
      </w:r>
      <w:r w:rsidRPr="001C4C33">
        <w:t>ecause the events are called only on isolated days over the program year, and the participants face similar TOU rates</w:t>
      </w:r>
      <w:r>
        <w:t xml:space="preserve"> </w:t>
      </w:r>
      <w:r w:rsidRPr="001C4C33">
        <w:t xml:space="preserve">on all other days. A repeated-measures design means all participants are subjected to the treatment simultaneously </w:t>
      </w:r>
      <w:r w:rsidR="00763518">
        <w:t xml:space="preserve">and </w:t>
      </w:r>
      <w:r w:rsidRPr="001C4C33">
        <w:t>repeatedly throughout the study. In this case, the control is defined as an absence of the treatment or the non-event days.</w:t>
      </w:r>
    </w:p>
    <w:p w14:paraId="4065ADAC" w14:textId="77777777" w:rsidR="000E6F7A" w:rsidRPr="001C4C33" w:rsidRDefault="000E6F7A" w:rsidP="000E6F7A">
      <w:pPr>
        <w:pStyle w:val="BulletedList"/>
        <w:spacing w:line="240" w:lineRule="atLeast"/>
      </w:pPr>
      <w:r>
        <w:t xml:space="preserve">The models estimate </w:t>
      </w:r>
      <w:r w:rsidRPr="001C4C33">
        <w:t xml:space="preserve">individual customer impacts </w:t>
      </w:r>
      <w:r>
        <w:t xml:space="preserve">that </w:t>
      </w:r>
      <w:r w:rsidRPr="001C4C33">
        <w:t xml:space="preserve">can be summed together to estimate impacts </w:t>
      </w:r>
      <w:r>
        <w:t>for any reporting subgroup</w:t>
      </w:r>
      <w:r w:rsidRPr="001C4C33">
        <w:t xml:space="preserve">, including but not limited to IOU, program, product, aggregator, LCA, </w:t>
      </w:r>
      <w:r>
        <w:t>S</w:t>
      </w:r>
      <w:r w:rsidRPr="001C4C33">
        <w:t xml:space="preserve">ubLAP, industry type, or customer type. </w:t>
      </w:r>
    </w:p>
    <w:p w14:paraId="190FA961" w14:textId="77D6AA25" w:rsidR="000E6F7A" w:rsidRPr="0076523A" w:rsidRDefault="0076523A" w:rsidP="000E6F7A">
      <w:pPr>
        <w:pStyle w:val="BodyText"/>
      </w:pPr>
      <w:bookmarkStart w:id="68" w:name="_Toc488827743"/>
      <w:r w:rsidRPr="000E6F7A">
        <w:rPr>
          <w:rStyle w:val="EmphasisOrangeChar"/>
        </w:rPr>
        <w:t>Develop Candidate Regression Models</w:t>
      </w:r>
      <w:bookmarkEnd w:id="68"/>
      <w:r w:rsidR="000E6F7A" w:rsidRPr="000E6F7A">
        <w:rPr>
          <w:rStyle w:val="EmphasisOrangeChar"/>
        </w:rPr>
        <w:t>.</w:t>
      </w:r>
      <w:r w:rsidR="000E6F7A">
        <w:t xml:space="preserve"> </w:t>
      </w:r>
      <w:r w:rsidR="000E6F7A" w:rsidRPr="0076523A">
        <w:t>It</w:t>
      </w:r>
      <w:r w:rsidR="000E6F7A">
        <w:t xml:space="preserve"> </w:t>
      </w:r>
      <w:r w:rsidR="000E6F7A" w:rsidRPr="0076523A">
        <w:t xml:space="preserve">is not practical to develop models individually for </w:t>
      </w:r>
      <w:r w:rsidR="000E6F7A">
        <w:t>t</w:t>
      </w:r>
      <w:r w:rsidR="000E6F7A" w:rsidRPr="00725695">
        <w:t>housands of participants; therefore</w:t>
      </w:r>
      <w:r w:rsidR="000E6F7A">
        <w:t xml:space="preserve">, </w:t>
      </w:r>
      <w:r w:rsidR="000E6F7A" w:rsidRPr="00725695">
        <w:t>AE</w:t>
      </w:r>
      <w:r w:rsidR="000E6F7A" w:rsidRPr="0076523A">
        <w:t xml:space="preserve">G </w:t>
      </w:r>
      <w:r w:rsidR="000E6F7A">
        <w:t>developed</w:t>
      </w:r>
      <w:r w:rsidR="000E6F7A" w:rsidRPr="0076523A">
        <w:t xml:space="preserve"> a</w:t>
      </w:r>
      <w:r w:rsidR="000E6F7A">
        <w:t xml:space="preserve"> set of</w:t>
      </w:r>
      <w:r w:rsidR="000E6F7A" w:rsidRPr="0076523A">
        <w:t xml:space="preserve"> candidate model</w:t>
      </w:r>
      <w:r w:rsidR="000E6F7A">
        <w:t>s that will go through our model</w:t>
      </w:r>
      <w:r w:rsidR="000E6F7A" w:rsidRPr="0076523A">
        <w:t xml:space="preserve"> optimization process to select the best model for each participant. </w:t>
      </w:r>
    </w:p>
    <w:p w14:paraId="26B41271" w14:textId="2469CBA3" w:rsidR="00251A56" w:rsidRDefault="000E6F7A" w:rsidP="0076523A">
      <w:pPr>
        <w:pStyle w:val="BodyText"/>
      </w:pPr>
      <w:r w:rsidRPr="0076523A">
        <w:t xml:space="preserve">In general, we think of regression models </w:t>
      </w:r>
      <w:r w:rsidR="00A60253">
        <w:t>consisting</w:t>
      </w:r>
      <w:r w:rsidRPr="0076523A">
        <w:t xml:space="preserve"> of building blocks, which are</w:t>
      </w:r>
      <w:r w:rsidR="00400CF8">
        <w:t>,</w:t>
      </w:r>
      <w:r w:rsidRPr="0076523A">
        <w:t xml:space="preserve"> in turn</w:t>
      </w:r>
      <w:r w:rsidR="00400CF8">
        <w:t>,</w:t>
      </w:r>
      <w:r w:rsidRPr="0076523A">
        <w:t xml:space="preserve"> made up of one or more explanatory variables. The</w:t>
      </w:r>
      <w:r>
        <w:t xml:space="preserve"> blocks can be generally categorized into either “baseline” variables or “impact” variables</w:t>
      </w:r>
      <w:r w:rsidR="00885C61">
        <w:t>. They</w:t>
      </w:r>
      <w:r>
        <w:t xml:space="preserve"> could </w:t>
      </w:r>
      <w:r w:rsidR="00885C61">
        <w:t>consist</w:t>
      </w:r>
      <w:r>
        <w:t xml:space="preserve"> of a single variable (e.g., cooling degree hours (CDH)) or a group of variables (e.g., days of the week). </w:t>
      </w:r>
      <w:r w:rsidRPr="0076523A">
        <w:t>The baseline portion of the model explains variation in usage unrelated to DR events</w:t>
      </w:r>
      <w:r>
        <w:t>,</w:t>
      </w:r>
      <w:r w:rsidRPr="0076523A">
        <w:t xml:space="preserve"> while the impact portion explains the variation in usage related to a DR event.</w:t>
      </w:r>
      <w:r w:rsidRPr="0076523A">
        <w:rPr>
          <w:sz w:val="16"/>
          <w:vertAlign w:val="superscript"/>
        </w:rPr>
        <w:footnoteReference w:id="30"/>
      </w:r>
      <w:r w:rsidR="0076523A" w:rsidRPr="0076523A">
        <w:t xml:space="preserve"> </w:t>
      </w:r>
      <w:bookmarkStart w:id="69" w:name="_Hlk507666798"/>
      <w:r w:rsidR="00474529">
        <w:fldChar w:fldCharType="begin"/>
      </w:r>
      <w:r w:rsidR="00474529">
        <w:instrText xml:space="preserve"> REF _Ref442769851 </w:instrText>
      </w:r>
      <w:r w:rsidR="00474529">
        <w:fldChar w:fldCharType="separate"/>
      </w:r>
      <w:r w:rsidR="00187752" w:rsidRPr="0076523A">
        <w:t xml:space="preserve">Table </w:t>
      </w:r>
      <w:r w:rsidR="00187752">
        <w:rPr>
          <w:noProof/>
        </w:rPr>
        <w:t>2</w:t>
      </w:r>
      <w:r w:rsidR="00187752">
        <w:noBreakHyphen/>
      </w:r>
      <w:r w:rsidR="00187752">
        <w:rPr>
          <w:noProof/>
        </w:rPr>
        <w:t>1</w:t>
      </w:r>
      <w:r w:rsidR="00474529">
        <w:fldChar w:fldCharType="end"/>
      </w:r>
      <w:r w:rsidR="00474529">
        <w:t xml:space="preserve"> </w:t>
      </w:r>
      <w:r w:rsidR="0076523A" w:rsidRPr="0076523A">
        <w:t>present</w:t>
      </w:r>
      <w:r w:rsidR="00323115">
        <w:t>s</w:t>
      </w:r>
      <w:r w:rsidR="0076523A" w:rsidRPr="0076523A">
        <w:t xml:space="preserve"> the explanatory variables used to create candidate models for the CBP participants.</w:t>
      </w:r>
    </w:p>
    <w:p w14:paraId="62F4C1AD" w14:textId="14D2AC38" w:rsidR="0076523A" w:rsidRPr="0076523A" w:rsidRDefault="0076523A" w:rsidP="0026497E">
      <w:pPr>
        <w:pStyle w:val="FigureorTableCaption"/>
      </w:pPr>
      <w:bookmarkStart w:id="70" w:name="_Ref442769851"/>
      <w:bookmarkStart w:id="71" w:name="_Toc484099404"/>
      <w:bookmarkStart w:id="72" w:name="_Toc130458244"/>
      <w:bookmarkStart w:id="73" w:name="_Toc162356980"/>
      <w:r w:rsidRPr="0076523A">
        <w:t xml:space="preserve">Table </w:t>
      </w:r>
      <w:r w:rsidR="00016620">
        <w:fldChar w:fldCharType="begin"/>
      </w:r>
      <w:r w:rsidR="00016620">
        <w:instrText xml:space="preserve"> STYLEREF 1 \s </w:instrText>
      </w:r>
      <w:r w:rsidR="00016620">
        <w:fldChar w:fldCharType="separate"/>
      </w:r>
      <w:r w:rsidR="00187752">
        <w:rPr>
          <w:noProof/>
        </w:rPr>
        <w:t>2</w:t>
      </w:r>
      <w:r w:rsidR="00016620">
        <w:rPr>
          <w:noProof/>
        </w:rPr>
        <w:fldChar w:fldCharType="end"/>
      </w:r>
      <w:r w:rsidR="00B4472D">
        <w:noBreakHyphen/>
      </w:r>
      <w:r w:rsidR="00016620">
        <w:fldChar w:fldCharType="begin"/>
      </w:r>
      <w:r w:rsidR="00016620">
        <w:instrText xml:space="preserve"> SEQ Table \* ARABIC \s 1 </w:instrText>
      </w:r>
      <w:r w:rsidR="00016620">
        <w:fldChar w:fldCharType="separate"/>
      </w:r>
      <w:r w:rsidR="00187752">
        <w:rPr>
          <w:noProof/>
        </w:rPr>
        <w:t>1</w:t>
      </w:r>
      <w:r w:rsidR="00016620">
        <w:rPr>
          <w:noProof/>
        </w:rPr>
        <w:fldChar w:fldCharType="end"/>
      </w:r>
      <w:bookmarkEnd w:id="70"/>
      <w:r w:rsidRPr="0076523A">
        <w:tab/>
        <w:t>Explanatory Variables Included in Candidate Regression Models</w:t>
      </w:r>
      <w:bookmarkEnd w:id="71"/>
      <w:bookmarkEnd w:id="72"/>
      <w:bookmarkEnd w:id="73"/>
      <w:r w:rsidRPr="0076523A">
        <w:t xml:space="preserve"> </w:t>
      </w:r>
    </w:p>
    <w:tbl>
      <w:tblPr>
        <w:tblStyle w:val="ListTable2"/>
        <w:tblW w:w="5000" w:type="pct"/>
        <w:tblLook w:val="04A0" w:firstRow="1" w:lastRow="0" w:firstColumn="1" w:lastColumn="0" w:noHBand="0" w:noVBand="1"/>
      </w:tblPr>
      <w:tblGrid>
        <w:gridCol w:w="1817"/>
        <w:gridCol w:w="7464"/>
        <w:gridCol w:w="79"/>
      </w:tblGrid>
      <w:tr w:rsidR="0076523A" w:rsidRPr="00AC1560" w14:paraId="182FC6B8" w14:textId="77777777" w:rsidTr="000E6F7A">
        <w:trPr>
          <w:cnfStyle w:val="100000000000" w:firstRow="1" w:lastRow="0" w:firstColumn="0" w:lastColumn="0" w:oddVBand="0" w:evenVBand="0" w:oddHBand="0"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971" w:type="pct"/>
            <w:vAlign w:val="center"/>
          </w:tcPr>
          <w:p w14:paraId="62B6E33C" w14:textId="77777777" w:rsidR="0076523A" w:rsidRPr="00AC1560" w:rsidRDefault="0076523A" w:rsidP="000E6F7A">
            <w:pPr>
              <w:pStyle w:val="TableText"/>
              <w:keepNext/>
              <w:jc w:val="left"/>
              <w:rPr>
                <w:b w:val="0"/>
              </w:rPr>
            </w:pPr>
            <w:r w:rsidRPr="00AC1560">
              <w:t xml:space="preserve">Variable Name </w:t>
            </w:r>
          </w:p>
        </w:tc>
        <w:tc>
          <w:tcPr>
            <w:tcW w:w="4029" w:type="pct"/>
            <w:gridSpan w:val="2"/>
            <w:vAlign w:val="center"/>
          </w:tcPr>
          <w:p w14:paraId="1D386963" w14:textId="77777777" w:rsidR="0076523A" w:rsidRPr="00AC1560" w:rsidRDefault="0076523A" w:rsidP="000E6F7A">
            <w:pPr>
              <w:pStyle w:val="TableText"/>
              <w:keepNext/>
              <w:jc w:val="left"/>
              <w:cnfStyle w:val="100000000000" w:firstRow="1" w:lastRow="0" w:firstColumn="0" w:lastColumn="0" w:oddVBand="0" w:evenVBand="0" w:oddHBand="0" w:evenHBand="0" w:firstRowFirstColumn="0" w:firstRowLastColumn="0" w:lastRowFirstColumn="0" w:lastRowLastColumn="0"/>
              <w:rPr>
                <w:b w:val="0"/>
              </w:rPr>
            </w:pPr>
            <w:r w:rsidRPr="00AC1560">
              <w:t>Variable Description</w:t>
            </w:r>
          </w:p>
        </w:tc>
      </w:tr>
      <w:tr w:rsidR="0076523A" w:rsidRPr="00AC1560" w14:paraId="4F1C6D94" w14:textId="77777777" w:rsidTr="000E6F7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71" w:type="pct"/>
            <w:shd w:val="clear" w:color="auto" w:fill="C7C5E0"/>
          </w:tcPr>
          <w:p w14:paraId="7BE74CD1" w14:textId="77777777" w:rsidR="0076523A" w:rsidRPr="00AC1560" w:rsidRDefault="0076523A" w:rsidP="000E6F7A">
            <w:pPr>
              <w:pStyle w:val="TableText"/>
              <w:keepNext/>
              <w:ind w:left="144"/>
              <w:jc w:val="left"/>
              <w:rPr>
                <w:b w:val="0"/>
                <w:i/>
                <w:color w:val="000000"/>
              </w:rPr>
            </w:pPr>
          </w:p>
        </w:tc>
        <w:tc>
          <w:tcPr>
            <w:tcW w:w="4029" w:type="pct"/>
            <w:gridSpan w:val="2"/>
            <w:shd w:val="clear" w:color="auto" w:fill="C7C5E0"/>
          </w:tcPr>
          <w:p w14:paraId="737AF52B" w14:textId="77777777" w:rsidR="0076523A" w:rsidRPr="00AC1560" w:rsidRDefault="0076523A" w:rsidP="000E6F7A">
            <w:pPr>
              <w:pStyle w:val="TableText"/>
              <w:keepNext/>
              <w:jc w:val="left"/>
              <w:cnfStyle w:val="000000100000" w:firstRow="0" w:lastRow="0" w:firstColumn="0" w:lastColumn="0" w:oddVBand="0" w:evenVBand="0" w:oddHBand="1" w:evenHBand="0" w:firstRowFirstColumn="0" w:firstRowLastColumn="0" w:lastRowFirstColumn="0" w:lastRowLastColumn="0"/>
              <w:rPr>
                <w:b/>
                <w:i/>
                <w:color w:val="000000"/>
              </w:rPr>
            </w:pPr>
            <w:r w:rsidRPr="00AC1560">
              <w:rPr>
                <w:b/>
                <w:i/>
                <w:color w:val="000000"/>
              </w:rPr>
              <w:t>Baseline Variables</w:t>
            </w:r>
          </w:p>
        </w:tc>
      </w:tr>
      <w:tr w:rsidR="0076523A" w:rsidRPr="0076523A" w14:paraId="2AC1CD6B" w14:textId="77777777" w:rsidTr="000E6F7A">
        <w:tc>
          <w:tcPr>
            <w:cnfStyle w:val="001000000000" w:firstRow="0" w:lastRow="0" w:firstColumn="1" w:lastColumn="0" w:oddVBand="0" w:evenVBand="0" w:oddHBand="0" w:evenHBand="0" w:firstRowFirstColumn="0" w:firstRowLastColumn="0" w:lastRowFirstColumn="0" w:lastRowLastColumn="0"/>
            <w:tcW w:w="971" w:type="pct"/>
            <w:shd w:val="clear" w:color="auto" w:fill="C7C5E0"/>
          </w:tcPr>
          <w:p w14:paraId="10A4A375" w14:textId="77777777" w:rsidR="0076523A" w:rsidRPr="00493F23" w:rsidRDefault="0076523A" w:rsidP="000E6F7A">
            <w:pPr>
              <w:pStyle w:val="TableText"/>
              <w:keepNext/>
              <w:ind w:left="144"/>
              <w:jc w:val="left"/>
              <w:rPr>
                <w:b w:val="0"/>
                <w:color w:val="000000"/>
                <w:vertAlign w:val="subscript"/>
              </w:rPr>
            </w:pPr>
            <w:r w:rsidRPr="00493F23">
              <w:rPr>
                <w:color w:val="000000"/>
              </w:rPr>
              <w:t>Weather</w:t>
            </w:r>
            <w:r w:rsidRPr="00493F23">
              <w:rPr>
                <w:color w:val="000000"/>
                <w:vertAlign w:val="subscript"/>
              </w:rPr>
              <w:t>i,d</w:t>
            </w:r>
          </w:p>
        </w:tc>
        <w:tc>
          <w:tcPr>
            <w:tcW w:w="4029" w:type="pct"/>
            <w:gridSpan w:val="2"/>
            <w:shd w:val="clear" w:color="auto" w:fill="C7C5E0"/>
          </w:tcPr>
          <w:p w14:paraId="171F6712" w14:textId="3278D021" w:rsidR="0076523A" w:rsidRPr="00C52C1A" w:rsidRDefault="0076523A" w:rsidP="000E6F7A">
            <w:pPr>
              <w:pStyle w:val="TableText"/>
              <w:keepNext/>
              <w:jc w:val="left"/>
              <w:cnfStyle w:val="000000000000" w:firstRow="0" w:lastRow="0" w:firstColumn="0" w:lastColumn="0" w:oddVBand="0" w:evenVBand="0" w:oddHBand="0" w:evenHBand="0" w:firstRowFirstColumn="0" w:firstRowLastColumn="0" w:lastRowFirstColumn="0" w:lastRowLastColumn="0"/>
              <w:rPr>
                <w:color w:val="000000"/>
              </w:rPr>
            </w:pPr>
            <w:r w:rsidRPr="00C52C1A">
              <w:rPr>
                <w:color w:val="000000"/>
              </w:rPr>
              <w:t>Weather</w:t>
            </w:r>
            <w:r w:rsidR="00945F55">
              <w:rPr>
                <w:color w:val="000000"/>
              </w:rPr>
              <w:t>-</w:t>
            </w:r>
            <w:r w:rsidRPr="00C52C1A">
              <w:rPr>
                <w:color w:val="000000"/>
              </w:rPr>
              <w:t>related variables</w:t>
            </w:r>
            <w:r w:rsidR="00AF5C83">
              <w:rPr>
                <w:color w:val="000000"/>
              </w:rPr>
              <w:t>,</w:t>
            </w:r>
            <w:r w:rsidRPr="00C52C1A">
              <w:rPr>
                <w:color w:val="000000"/>
              </w:rPr>
              <w:t xml:space="preserve"> including average daily temperature, cooling degree hour (CDH) terms with base value of 70, and lag</w:t>
            </w:r>
            <w:r w:rsidR="00251A56" w:rsidRPr="00C52C1A">
              <w:rPr>
                <w:color w:val="000000"/>
              </w:rPr>
              <w:t>ged versions of various weather-</w:t>
            </w:r>
            <w:r w:rsidRPr="00C52C1A">
              <w:rPr>
                <w:color w:val="000000"/>
              </w:rPr>
              <w:t>related variables</w:t>
            </w:r>
          </w:p>
        </w:tc>
      </w:tr>
      <w:tr w:rsidR="0076523A" w:rsidRPr="0076523A" w14:paraId="6F3E66F1" w14:textId="77777777" w:rsidTr="000E6F7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71" w:type="pct"/>
            <w:shd w:val="clear" w:color="auto" w:fill="C7C5E0"/>
          </w:tcPr>
          <w:p w14:paraId="67F25E55" w14:textId="77777777" w:rsidR="0076523A" w:rsidRPr="00493F23" w:rsidRDefault="0076523A" w:rsidP="000E6F7A">
            <w:pPr>
              <w:pStyle w:val="TableText"/>
              <w:keepNext/>
              <w:ind w:left="144"/>
              <w:jc w:val="left"/>
              <w:rPr>
                <w:b w:val="0"/>
                <w:i/>
                <w:color w:val="000000"/>
              </w:rPr>
            </w:pPr>
            <w:r w:rsidRPr="00493F23">
              <w:rPr>
                <w:color w:val="000000"/>
              </w:rPr>
              <w:t>Month</w:t>
            </w:r>
            <w:r w:rsidRPr="00493F23">
              <w:rPr>
                <w:color w:val="000000"/>
                <w:vertAlign w:val="subscript"/>
              </w:rPr>
              <w:t>i,d</w:t>
            </w:r>
          </w:p>
        </w:tc>
        <w:tc>
          <w:tcPr>
            <w:tcW w:w="4029" w:type="pct"/>
            <w:gridSpan w:val="2"/>
            <w:shd w:val="clear" w:color="auto" w:fill="C7C5E0"/>
          </w:tcPr>
          <w:p w14:paraId="5819C243" w14:textId="77777777" w:rsidR="0076523A" w:rsidRPr="00C52C1A" w:rsidRDefault="0076523A" w:rsidP="000E6F7A">
            <w:pPr>
              <w:pStyle w:val="TableText"/>
              <w:keepNext/>
              <w:jc w:val="left"/>
              <w:cnfStyle w:val="000000100000" w:firstRow="0" w:lastRow="0" w:firstColumn="0" w:lastColumn="0" w:oddVBand="0" w:evenVBand="0" w:oddHBand="1" w:evenHBand="0" w:firstRowFirstColumn="0" w:firstRowLastColumn="0" w:lastRowFirstColumn="0" w:lastRowLastColumn="0"/>
              <w:rPr>
                <w:color w:val="000000"/>
              </w:rPr>
            </w:pPr>
            <w:r w:rsidRPr="00C52C1A">
              <w:rPr>
                <w:color w:val="000000"/>
              </w:rPr>
              <w:t xml:space="preserve">A series of indicator variables for each month </w:t>
            </w:r>
          </w:p>
        </w:tc>
      </w:tr>
      <w:tr w:rsidR="0076523A" w:rsidRPr="0076523A" w14:paraId="05C68A19" w14:textId="77777777" w:rsidTr="000E6F7A">
        <w:tc>
          <w:tcPr>
            <w:cnfStyle w:val="001000000000" w:firstRow="0" w:lastRow="0" w:firstColumn="1" w:lastColumn="0" w:oddVBand="0" w:evenVBand="0" w:oddHBand="0" w:evenHBand="0" w:firstRowFirstColumn="0" w:firstRowLastColumn="0" w:lastRowFirstColumn="0" w:lastRowLastColumn="0"/>
            <w:tcW w:w="971" w:type="pct"/>
            <w:shd w:val="clear" w:color="auto" w:fill="C7C5E0"/>
          </w:tcPr>
          <w:p w14:paraId="48002D40" w14:textId="77777777" w:rsidR="0076523A" w:rsidRPr="00493F23" w:rsidRDefault="0076523A" w:rsidP="000E6F7A">
            <w:pPr>
              <w:pStyle w:val="TableText"/>
              <w:keepNext/>
              <w:ind w:left="144"/>
              <w:jc w:val="left"/>
              <w:rPr>
                <w:b w:val="0"/>
                <w:color w:val="000000"/>
              </w:rPr>
            </w:pPr>
            <w:r w:rsidRPr="00493F23">
              <w:rPr>
                <w:color w:val="000000"/>
              </w:rPr>
              <w:t>DayOfWeek</w:t>
            </w:r>
            <w:r w:rsidRPr="00493F23">
              <w:rPr>
                <w:color w:val="000000"/>
                <w:vertAlign w:val="subscript"/>
              </w:rPr>
              <w:t>i,d</w:t>
            </w:r>
          </w:p>
        </w:tc>
        <w:tc>
          <w:tcPr>
            <w:tcW w:w="4029" w:type="pct"/>
            <w:gridSpan w:val="2"/>
            <w:shd w:val="clear" w:color="auto" w:fill="C7C5E0"/>
          </w:tcPr>
          <w:p w14:paraId="49D4DA46" w14:textId="77777777" w:rsidR="0076523A" w:rsidRPr="00C52C1A" w:rsidRDefault="0076523A" w:rsidP="000E6F7A">
            <w:pPr>
              <w:pStyle w:val="TableText"/>
              <w:keepNext/>
              <w:jc w:val="left"/>
              <w:cnfStyle w:val="000000000000" w:firstRow="0" w:lastRow="0" w:firstColumn="0" w:lastColumn="0" w:oddVBand="0" w:evenVBand="0" w:oddHBand="0" w:evenHBand="0" w:firstRowFirstColumn="0" w:firstRowLastColumn="0" w:lastRowFirstColumn="0" w:lastRowLastColumn="0"/>
              <w:rPr>
                <w:color w:val="000000"/>
              </w:rPr>
            </w:pPr>
            <w:r w:rsidRPr="00C52C1A">
              <w:rPr>
                <w:color w:val="000000"/>
              </w:rPr>
              <w:t>A series of indicator variables for each day of the week</w:t>
            </w:r>
          </w:p>
        </w:tc>
      </w:tr>
      <w:tr w:rsidR="0076523A" w:rsidRPr="0076523A" w14:paraId="10C22B94" w14:textId="77777777" w:rsidTr="000E6F7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71" w:type="pct"/>
            <w:shd w:val="clear" w:color="auto" w:fill="C7C5E0"/>
          </w:tcPr>
          <w:p w14:paraId="44AE642A" w14:textId="77777777" w:rsidR="0076523A" w:rsidRPr="00493F23" w:rsidRDefault="0076523A" w:rsidP="000E6F7A">
            <w:pPr>
              <w:pStyle w:val="TableText"/>
              <w:keepNext/>
              <w:ind w:left="144"/>
              <w:jc w:val="left"/>
              <w:rPr>
                <w:b w:val="0"/>
                <w:color w:val="000000"/>
              </w:rPr>
            </w:pPr>
            <w:r w:rsidRPr="00493F23">
              <w:rPr>
                <w:color w:val="000000"/>
              </w:rPr>
              <w:t>OtherEvt</w:t>
            </w:r>
            <w:r w:rsidRPr="00493F23">
              <w:rPr>
                <w:color w:val="000000"/>
                <w:vertAlign w:val="subscript"/>
              </w:rPr>
              <w:t>i,d</w:t>
            </w:r>
          </w:p>
        </w:tc>
        <w:tc>
          <w:tcPr>
            <w:tcW w:w="4029" w:type="pct"/>
            <w:gridSpan w:val="2"/>
            <w:shd w:val="clear" w:color="auto" w:fill="C7C5E0"/>
          </w:tcPr>
          <w:p w14:paraId="714575B9" w14:textId="77777777" w:rsidR="0076523A" w:rsidRPr="00C52C1A" w:rsidRDefault="0076523A" w:rsidP="000E6F7A">
            <w:pPr>
              <w:pStyle w:val="TableText"/>
              <w:keepNext/>
              <w:jc w:val="left"/>
              <w:cnfStyle w:val="000000100000" w:firstRow="0" w:lastRow="0" w:firstColumn="0" w:lastColumn="0" w:oddVBand="0" w:evenVBand="0" w:oddHBand="1" w:evenHBand="0" w:firstRowFirstColumn="0" w:firstRowLastColumn="0" w:lastRowFirstColumn="0" w:lastRowLastColumn="0"/>
              <w:rPr>
                <w:color w:val="000000"/>
              </w:rPr>
            </w:pPr>
            <w:r w:rsidRPr="00C52C1A">
              <w:rPr>
                <w:color w:val="000000"/>
              </w:rPr>
              <w:t xml:space="preserve">Equals one on event days of other demand response programs in which the customer is enrolled </w:t>
            </w:r>
          </w:p>
        </w:tc>
      </w:tr>
      <w:tr w:rsidR="008218CE" w:rsidRPr="0076523A" w14:paraId="5965C965" w14:textId="77777777" w:rsidTr="000E6F7A">
        <w:tc>
          <w:tcPr>
            <w:cnfStyle w:val="001000000000" w:firstRow="0" w:lastRow="0" w:firstColumn="1" w:lastColumn="0" w:oddVBand="0" w:evenVBand="0" w:oddHBand="0" w:evenHBand="0" w:firstRowFirstColumn="0" w:firstRowLastColumn="0" w:lastRowFirstColumn="0" w:lastRowLastColumn="0"/>
            <w:tcW w:w="971" w:type="pct"/>
            <w:shd w:val="clear" w:color="auto" w:fill="C7C5E0"/>
          </w:tcPr>
          <w:p w14:paraId="040E7980" w14:textId="5D84EE33" w:rsidR="008218CE" w:rsidRPr="00493F23" w:rsidRDefault="00C05FF3" w:rsidP="000E6F7A">
            <w:pPr>
              <w:pStyle w:val="TableText"/>
              <w:keepNext/>
              <w:ind w:left="144"/>
              <w:jc w:val="left"/>
              <w:rPr>
                <w:b w:val="0"/>
                <w:color w:val="000000"/>
              </w:rPr>
            </w:pPr>
            <w:r>
              <w:rPr>
                <w:color w:val="000000"/>
              </w:rPr>
              <w:t>Avg</w:t>
            </w:r>
            <w:r w:rsidR="008218CE" w:rsidRPr="00493F23">
              <w:rPr>
                <w:color w:val="000000"/>
              </w:rPr>
              <w:t>Load</w:t>
            </w:r>
            <w:r w:rsidR="008218CE" w:rsidRPr="00493F23">
              <w:rPr>
                <w:color w:val="000000"/>
                <w:vertAlign w:val="subscript"/>
              </w:rPr>
              <w:t>i,d</w:t>
            </w:r>
          </w:p>
        </w:tc>
        <w:tc>
          <w:tcPr>
            <w:tcW w:w="4029" w:type="pct"/>
            <w:gridSpan w:val="2"/>
            <w:shd w:val="clear" w:color="auto" w:fill="C7C5E0"/>
          </w:tcPr>
          <w:p w14:paraId="3A57E7D6" w14:textId="030301EA" w:rsidR="008218CE" w:rsidRPr="00C52C1A" w:rsidRDefault="008218CE" w:rsidP="000E6F7A">
            <w:pPr>
              <w:pStyle w:val="TableText"/>
              <w:keepNext/>
              <w:jc w:val="left"/>
              <w:cnfStyle w:val="000000000000" w:firstRow="0" w:lastRow="0" w:firstColumn="0" w:lastColumn="0" w:oddVBand="0" w:evenVBand="0" w:oddHBand="0" w:evenHBand="0" w:firstRowFirstColumn="0" w:firstRowLastColumn="0" w:lastRowFirstColumn="0" w:lastRowLastColumn="0"/>
              <w:rPr>
                <w:color w:val="000000"/>
              </w:rPr>
            </w:pPr>
            <w:r w:rsidRPr="00C52C1A">
              <w:rPr>
                <w:color w:val="000000"/>
              </w:rPr>
              <w:t xml:space="preserve">The average of each day’s load in </w:t>
            </w:r>
            <w:r w:rsidR="00823230">
              <w:rPr>
                <w:color w:val="000000"/>
              </w:rPr>
              <w:t xml:space="preserve">the </w:t>
            </w:r>
            <w:r w:rsidR="00315B29">
              <w:rPr>
                <w:color w:val="000000"/>
              </w:rPr>
              <w:t>specified window</w:t>
            </w:r>
            <w:r w:rsidR="00135256">
              <w:rPr>
                <w:rStyle w:val="FootnoteReference"/>
                <w:color w:val="000000"/>
              </w:rPr>
              <w:footnoteReference w:id="31"/>
            </w:r>
          </w:p>
        </w:tc>
      </w:tr>
      <w:tr w:rsidR="0076523A" w:rsidRPr="00AC1560" w14:paraId="3926B0D3" w14:textId="77777777" w:rsidTr="000E6F7A">
        <w:trPr>
          <w:gridAfter w:val="1"/>
          <w:cnfStyle w:val="000000100000" w:firstRow="0" w:lastRow="0" w:firstColumn="0" w:lastColumn="0" w:oddVBand="0" w:evenVBand="0" w:oddHBand="1" w:evenHBand="0" w:firstRowFirstColumn="0" w:firstRowLastColumn="0" w:lastRowFirstColumn="0" w:lastRowLastColumn="0"/>
          <w:wAfter w:w="42" w:type="pct"/>
        </w:trPr>
        <w:tc>
          <w:tcPr>
            <w:cnfStyle w:val="001000000000" w:firstRow="0" w:lastRow="0" w:firstColumn="1" w:lastColumn="0" w:oddVBand="0" w:evenVBand="0" w:oddHBand="0" w:evenHBand="0" w:firstRowFirstColumn="0" w:firstRowLastColumn="0" w:lastRowFirstColumn="0" w:lastRowLastColumn="0"/>
            <w:tcW w:w="971" w:type="pct"/>
            <w:shd w:val="clear" w:color="auto" w:fill="F6F6F7" w:themeFill="background1"/>
          </w:tcPr>
          <w:p w14:paraId="30EBFA90" w14:textId="77777777" w:rsidR="0076523A" w:rsidRPr="00493F23" w:rsidRDefault="0076523A" w:rsidP="000E6F7A">
            <w:pPr>
              <w:pStyle w:val="TableText"/>
              <w:keepNext/>
              <w:ind w:left="144"/>
              <w:jc w:val="left"/>
              <w:rPr>
                <w:b w:val="0"/>
                <w:color w:val="000000"/>
              </w:rPr>
            </w:pPr>
          </w:p>
        </w:tc>
        <w:tc>
          <w:tcPr>
            <w:tcW w:w="3987" w:type="pct"/>
            <w:shd w:val="clear" w:color="auto" w:fill="F6F6F7" w:themeFill="background1"/>
          </w:tcPr>
          <w:p w14:paraId="67F83C1A" w14:textId="77777777" w:rsidR="0076523A" w:rsidRPr="00AC1560" w:rsidRDefault="0076523A" w:rsidP="000E6F7A">
            <w:pPr>
              <w:pStyle w:val="TableText"/>
              <w:keepNext/>
              <w:jc w:val="left"/>
              <w:cnfStyle w:val="000000100000" w:firstRow="0" w:lastRow="0" w:firstColumn="0" w:lastColumn="0" w:oddVBand="0" w:evenVBand="0" w:oddHBand="1" w:evenHBand="0" w:firstRowFirstColumn="0" w:firstRowLastColumn="0" w:lastRowFirstColumn="0" w:lastRowLastColumn="0"/>
              <w:rPr>
                <w:b/>
                <w:i/>
                <w:color w:val="000000"/>
              </w:rPr>
            </w:pPr>
            <w:r w:rsidRPr="00AC1560">
              <w:rPr>
                <w:b/>
                <w:i/>
                <w:color w:val="000000"/>
              </w:rPr>
              <w:t>Impact Variables</w:t>
            </w:r>
          </w:p>
        </w:tc>
      </w:tr>
      <w:tr w:rsidR="0076523A" w:rsidRPr="0076523A" w14:paraId="3E42F19D" w14:textId="77777777" w:rsidTr="000E6F7A">
        <w:tc>
          <w:tcPr>
            <w:cnfStyle w:val="001000000000" w:firstRow="0" w:lastRow="0" w:firstColumn="1" w:lastColumn="0" w:oddVBand="0" w:evenVBand="0" w:oddHBand="0" w:evenHBand="0" w:firstRowFirstColumn="0" w:firstRowLastColumn="0" w:lastRowFirstColumn="0" w:lastRowLastColumn="0"/>
            <w:tcW w:w="971" w:type="pct"/>
            <w:shd w:val="clear" w:color="auto" w:fill="F6F6F7" w:themeFill="background1"/>
          </w:tcPr>
          <w:p w14:paraId="1C5A6067" w14:textId="77777777" w:rsidR="0076523A" w:rsidRPr="00493F23" w:rsidRDefault="0076523A" w:rsidP="000E6F7A">
            <w:pPr>
              <w:pStyle w:val="TableText"/>
              <w:keepNext/>
              <w:ind w:left="144"/>
              <w:jc w:val="left"/>
              <w:rPr>
                <w:b w:val="0"/>
                <w:color w:val="000000"/>
              </w:rPr>
            </w:pPr>
            <w:r w:rsidRPr="00493F23">
              <w:rPr>
                <w:color w:val="000000"/>
              </w:rPr>
              <w:t>P</w:t>
            </w:r>
            <w:r w:rsidRPr="00493F23">
              <w:rPr>
                <w:color w:val="000000"/>
                <w:vertAlign w:val="subscript"/>
              </w:rPr>
              <w:t>i,d</w:t>
            </w:r>
          </w:p>
        </w:tc>
        <w:tc>
          <w:tcPr>
            <w:tcW w:w="4029" w:type="pct"/>
            <w:gridSpan w:val="2"/>
            <w:shd w:val="clear" w:color="auto" w:fill="F6F6F7" w:themeFill="background1"/>
          </w:tcPr>
          <w:p w14:paraId="52310969" w14:textId="77777777" w:rsidR="0076523A" w:rsidRPr="00C52C1A" w:rsidRDefault="0076523A" w:rsidP="000E6F7A">
            <w:pPr>
              <w:pStyle w:val="TableText"/>
              <w:keepNext/>
              <w:jc w:val="left"/>
              <w:cnfStyle w:val="000000000000" w:firstRow="0" w:lastRow="0" w:firstColumn="0" w:lastColumn="0" w:oddVBand="0" w:evenVBand="0" w:oddHBand="0" w:evenHBand="0" w:firstRowFirstColumn="0" w:firstRowLastColumn="0" w:lastRowFirstColumn="0" w:lastRowLastColumn="0"/>
              <w:rPr>
                <w:color w:val="000000"/>
              </w:rPr>
            </w:pPr>
            <w:r w:rsidRPr="00C52C1A">
              <w:rPr>
                <w:color w:val="000000"/>
              </w:rPr>
              <w:t>An indicator variable for aggregator program event days</w:t>
            </w:r>
          </w:p>
        </w:tc>
      </w:tr>
      <w:tr w:rsidR="0076523A" w:rsidRPr="0076523A" w14:paraId="7A4AFFC1" w14:textId="77777777" w:rsidTr="000E6F7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71" w:type="pct"/>
            <w:shd w:val="clear" w:color="auto" w:fill="F6F6F7" w:themeFill="background1"/>
          </w:tcPr>
          <w:p w14:paraId="293BE02A" w14:textId="77777777" w:rsidR="0076523A" w:rsidRPr="00493F23" w:rsidRDefault="0076523A" w:rsidP="000E6F7A">
            <w:pPr>
              <w:pStyle w:val="TableText"/>
              <w:keepNext/>
              <w:ind w:left="144"/>
              <w:jc w:val="left"/>
              <w:rPr>
                <w:b w:val="0"/>
                <w:color w:val="000000"/>
              </w:rPr>
            </w:pPr>
            <w:r w:rsidRPr="00493F23">
              <w:rPr>
                <w:color w:val="000000"/>
              </w:rPr>
              <w:t>P * Month</w:t>
            </w:r>
            <w:r w:rsidRPr="00493F23">
              <w:rPr>
                <w:color w:val="000000"/>
                <w:vertAlign w:val="subscript"/>
              </w:rPr>
              <w:t>i,d</w:t>
            </w:r>
          </w:p>
        </w:tc>
        <w:tc>
          <w:tcPr>
            <w:tcW w:w="4029" w:type="pct"/>
            <w:gridSpan w:val="2"/>
            <w:shd w:val="clear" w:color="auto" w:fill="F6F6F7" w:themeFill="background1"/>
          </w:tcPr>
          <w:p w14:paraId="791373B6" w14:textId="77777777" w:rsidR="0076523A" w:rsidRPr="00C52C1A" w:rsidRDefault="0076523A" w:rsidP="000E6F7A">
            <w:pPr>
              <w:pStyle w:val="TableText"/>
              <w:keepNext/>
              <w:jc w:val="left"/>
              <w:cnfStyle w:val="000000100000" w:firstRow="0" w:lastRow="0" w:firstColumn="0" w:lastColumn="0" w:oddVBand="0" w:evenVBand="0" w:oddHBand="1" w:evenHBand="0" w:firstRowFirstColumn="0" w:firstRowLastColumn="0" w:lastRowFirstColumn="0" w:lastRowLastColumn="0"/>
              <w:rPr>
                <w:color w:val="000000"/>
              </w:rPr>
            </w:pPr>
            <w:r w:rsidRPr="00C52C1A">
              <w:rPr>
                <w:color w:val="000000"/>
              </w:rPr>
              <w:t>An indicator variable for aggregator program event days interacted with the month</w:t>
            </w:r>
          </w:p>
        </w:tc>
      </w:tr>
      <w:tr w:rsidR="008218CE" w:rsidRPr="0076523A" w14:paraId="167A43EF" w14:textId="77777777" w:rsidTr="000E6F7A">
        <w:tc>
          <w:tcPr>
            <w:cnfStyle w:val="001000000000" w:firstRow="0" w:lastRow="0" w:firstColumn="1" w:lastColumn="0" w:oddVBand="0" w:evenVBand="0" w:oddHBand="0" w:evenHBand="0" w:firstRowFirstColumn="0" w:firstRowLastColumn="0" w:lastRowFirstColumn="0" w:lastRowLastColumn="0"/>
            <w:tcW w:w="971" w:type="pct"/>
            <w:shd w:val="clear" w:color="auto" w:fill="F6F6F7" w:themeFill="background1"/>
          </w:tcPr>
          <w:p w14:paraId="16FFEB99" w14:textId="0E8E58AB" w:rsidR="008218CE" w:rsidRPr="00493F23" w:rsidRDefault="008218CE" w:rsidP="000E6F7A">
            <w:pPr>
              <w:pStyle w:val="TableText"/>
              <w:ind w:left="144"/>
              <w:jc w:val="left"/>
              <w:rPr>
                <w:color w:val="000000"/>
              </w:rPr>
            </w:pPr>
            <w:r w:rsidRPr="00493F23">
              <w:rPr>
                <w:color w:val="000000"/>
              </w:rPr>
              <w:t>P*Event</w:t>
            </w:r>
            <w:r>
              <w:rPr>
                <w:color w:val="000000"/>
              </w:rPr>
              <w:t>Window</w:t>
            </w:r>
            <w:r w:rsidRPr="00493F23">
              <w:rPr>
                <w:color w:val="000000"/>
                <w:vertAlign w:val="subscript"/>
              </w:rPr>
              <w:t>i,d</w:t>
            </w:r>
          </w:p>
        </w:tc>
        <w:tc>
          <w:tcPr>
            <w:tcW w:w="4029" w:type="pct"/>
            <w:gridSpan w:val="2"/>
            <w:shd w:val="clear" w:color="auto" w:fill="F6F6F7" w:themeFill="background1"/>
          </w:tcPr>
          <w:p w14:paraId="72FE07B3" w14:textId="3E7DFE4F" w:rsidR="008218CE" w:rsidRPr="00C52C1A" w:rsidRDefault="008218CE" w:rsidP="000E6F7A">
            <w:pPr>
              <w:pStyle w:val="TableText"/>
              <w:jc w:val="left"/>
              <w:cnfStyle w:val="000000000000" w:firstRow="0" w:lastRow="0" w:firstColumn="0" w:lastColumn="0" w:oddVBand="0" w:evenVBand="0" w:oddHBand="0" w:evenHBand="0" w:firstRowFirstColumn="0" w:firstRowLastColumn="0" w:lastRowFirstColumn="0" w:lastRowLastColumn="0"/>
              <w:rPr>
                <w:color w:val="000000"/>
              </w:rPr>
            </w:pPr>
            <w:r w:rsidRPr="00C52C1A">
              <w:rPr>
                <w:color w:val="000000"/>
              </w:rPr>
              <w:t xml:space="preserve">An indicator variable for aggregator program event days interacted with an indicator for </w:t>
            </w:r>
            <w:r>
              <w:rPr>
                <w:color w:val="000000"/>
              </w:rPr>
              <w:t>the window the event is called</w:t>
            </w:r>
          </w:p>
        </w:tc>
      </w:tr>
    </w:tbl>
    <w:p w14:paraId="02AF1358" w14:textId="7C2B1F39" w:rsidR="0076523A" w:rsidRPr="0076523A" w:rsidRDefault="0076523A" w:rsidP="00251A56">
      <w:pPr>
        <w:pStyle w:val="BodyText"/>
      </w:pPr>
      <w:r w:rsidRPr="0076523A">
        <w:t xml:space="preserve">With the different variables presented above, </w:t>
      </w:r>
      <w:r w:rsidR="000E6F7A">
        <w:t xml:space="preserve">we developed </w:t>
      </w:r>
      <w:r w:rsidRPr="0076523A">
        <w:t xml:space="preserve">sets of candidate models that represent a wide variety of customers and their impacts. Each IOU has customized sets of candidate models, but in general, the candidate models fit into two basic categories:  </w:t>
      </w:r>
    </w:p>
    <w:bookmarkEnd w:id="69"/>
    <w:p w14:paraId="1185D589" w14:textId="67746CFC" w:rsidR="0076523A" w:rsidRPr="0076523A" w:rsidRDefault="0076523A" w:rsidP="00251A56">
      <w:pPr>
        <w:pStyle w:val="BulletedList"/>
      </w:pPr>
      <w:r w:rsidRPr="000E6F7A">
        <w:rPr>
          <w:u w:val="single"/>
        </w:rPr>
        <w:lastRenderedPageBreak/>
        <w:t>Weather-sensitive models</w:t>
      </w:r>
      <w:r w:rsidRPr="0076523A">
        <w:t xml:space="preserve"> include weather effects and calendar effects. These models are less likely to require a load adjustment since much of the day-to-day variation in load is captured by weather terms.</w:t>
      </w:r>
    </w:p>
    <w:p w14:paraId="565DB5F2" w14:textId="46ECE70D" w:rsidR="0076523A" w:rsidRPr="0076523A" w:rsidRDefault="0076523A" w:rsidP="00251A56">
      <w:pPr>
        <w:pStyle w:val="BulletedList"/>
      </w:pPr>
      <w:r w:rsidRPr="000E6F7A">
        <w:rPr>
          <w:u w:val="single"/>
        </w:rPr>
        <w:t>Non-weather</w:t>
      </w:r>
      <w:r w:rsidR="000E6F7A">
        <w:rPr>
          <w:u w:val="single"/>
        </w:rPr>
        <w:t>-</w:t>
      </w:r>
      <w:r w:rsidRPr="000E6F7A">
        <w:rPr>
          <w:u w:val="single"/>
        </w:rPr>
        <w:t>sensitive models</w:t>
      </w:r>
      <w:r w:rsidRPr="0076523A">
        <w:t xml:space="preserve"> include load adjustment and calendar effects.</w:t>
      </w:r>
    </w:p>
    <w:p w14:paraId="2E2D1365" w14:textId="0D44E30F" w:rsidR="000E6F7A" w:rsidRDefault="000E6F7A" w:rsidP="000E6F7A">
      <w:pPr>
        <w:pStyle w:val="Heading4"/>
      </w:pPr>
      <w:bookmarkStart w:id="74" w:name="_Toc488827744"/>
      <w:r>
        <w:t>Residential Analysis Design</w:t>
      </w:r>
      <w:r w:rsidR="005076BC">
        <w:rPr>
          <w:rStyle w:val="FootnoteReference"/>
        </w:rPr>
        <w:footnoteReference w:id="32"/>
      </w:r>
    </w:p>
    <w:p w14:paraId="2BFD2EF9" w14:textId="5F2019CF" w:rsidR="00982DA4" w:rsidRDefault="00982DA4" w:rsidP="00982DA4">
      <w:pPr>
        <w:pStyle w:val="BodyText"/>
      </w:pPr>
      <w:r>
        <w:t xml:space="preserve">AEG continued using </w:t>
      </w:r>
      <w:r w:rsidRPr="00B81101">
        <w:rPr>
          <w:rStyle w:val="Emphasis"/>
        </w:rPr>
        <w:t>a matched control group and aggregate modeling approach for all residential participants</w:t>
      </w:r>
      <w:r>
        <w:t xml:space="preserve"> across all three IOUs, as applicable. This analysis design is appropriate for several reasons:</w:t>
      </w:r>
    </w:p>
    <w:p w14:paraId="2AFFC52C" w14:textId="34FB0D0F" w:rsidR="00982DA4" w:rsidRDefault="00982DA4" w:rsidP="00982DA4">
      <w:pPr>
        <w:pStyle w:val="BulletedList"/>
        <w:spacing w:line="240" w:lineRule="atLeast"/>
      </w:pPr>
      <w:r w:rsidRPr="00C87525">
        <w:t>Residential participants do not typically have highly variable loads.</w:t>
      </w:r>
      <w:r>
        <w:t xml:space="preserve"> This</w:t>
      </w:r>
      <w:r w:rsidRPr="00C87525">
        <w:t xml:space="preserve"> </w:t>
      </w:r>
      <w:r>
        <w:t xml:space="preserve">approach </w:t>
      </w:r>
      <w:r w:rsidRPr="00C87525">
        <w:t xml:space="preserve">allows for </w:t>
      </w:r>
      <w:r>
        <w:t xml:space="preserve">the </w:t>
      </w:r>
      <w:r w:rsidRPr="00C87525">
        <w:t xml:space="preserve">effective </w:t>
      </w:r>
      <w:r>
        <w:t xml:space="preserve">use of </w:t>
      </w:r>
      <w:r w:rsidRPr="00C87525">
        <w:t xml:space="preserve">aggregate models, which have higher statistical power with more </w:t>
      </w:r>
      <w:r>
        <w:t>customers</w:t>
      </w:r>
      <w:r w:rsidRPr="00C87525">
        <w:t xml:space="preserve"> included in the model.</w:t>
      </w:r>
    </w:p>
    <w:p w14:paraId="313C0419" w14:textId="63108503" w:rsidR="00982DA4" w:rsidRDefault="00982DA4" w:rsidP="00982DA4">
      <w:pPr>
        <w:pStyle w:val="BulletedList"/>
        <w:spacing w:line="240" w:lineRule="atLeast"/>
      </w:pPr>
      <w:r>
        <w:t>Using a matched control group enables us to estimate event-day impacts against counterfactual load developed from non-participant consumption on the actual event day.</w:t>
      </w:r>
    </w:p>
    <w:p w14:paraId="66760820" w14:textId="19EEFDE3" w:rsidR="00982DA4" w:rsidRDefault="00982DA4" w:rsidP="00982DA4">
      <w:pPr>
        <w:pStyle w:val="BulletedList"/>
        <w:spacing w:line="240" w:lineRule="atLeast"/>
      </w:pPr>
      <w:r>
        <w:t>The models will estimate the load impacts for each combination of customer segments required in the CPUC LIP. The results for each combination can be easily aggregated to represent impacts for each customer segment required by the CPUC LIP.</w:t>
      </w:r>
    </w:p>
    <w:p w14:paraId="65D9C907" w14:textId="113734AF" w:rsidR="003E3DFB" w:rsidRPr="00C03D77" w:rsidRDefault="003E3DFB" w:rsidP="003E3DFB">
      <w:pPr>
        <w:pStyle w:val="BodyText"/>
        <w:rPr>
          <w:rFonts w:eastAsiaTheme="minorHAnsi"/>
        </w:rPr>
      </w:pPr>
      <w:bookmarkStart w:id="75" w:name="Matched_Control_Group_Development"/>
      <w:r w:rsidRPr="003E3DFB">
        <w:rPr>
          <w:rStyle w:val="EmphasisOrangeChar"/>
        </w:rPr>
        <w:t>Matched Control Group Development</w:t>
      </w:r>
      <w:bookmarkEnd w:id="75"/>
      <w:r w:rsidRPr="003E3DFB">
        <w:rPr>
          <w:rStyle w:val="EmphasisOrangeChar"/>
        </w:rPr>
        <w:t>.</w:t>
      </w:r>
      <w:r>
        <w:t xml:space="preserve"> </w:t>
      </w:r>
      <w:r w:rsidRPr="00C03D77">
        <w:t xml:space="preserve">To create the matched control group, we </w:t>
      </w:r>
      <w:r>
        <w:t>used</w:t>
      </w:r>
      <w:r w:rsidRPr="00C03D77">
        <w:t xml:space="preserve"> a </w:t>
      </w:r>
      <w:r>
        <w:t>Stratified</w:t>
      </w:r>
      <w:r w:rsidRPr="00C03D77">
        <w:t xml:space="preserve"> Euclidean Distance </w:t>
      </w:r>
      <w:r>
        <w:t>M</w:t>
      </w:r>
      <w:r w:rsidRPr="00C03D77">
        <w:t xml:space="preserve">atching </w:t>
      </w:r>
      <w:r>
        <w:t xml:space="preserve">(SEDM) </w:t>
      </w:r>
      <w:r w:rsidR="004B1061">
        <w:t>approach</w:t>
      </w:r>
      <w:r w:rsidRPr="00C03D77">
        <w:t xml:space="preserve"> </w:t>
      </w:r>
      <w:r>
        <w:t xml:space="preserve">that </w:t>
      </w:r>
      <w:r w:rsidRPr="00C03D77">
        <w:t xml:space="preserve">we have used successfully </w:t>
      </w:r>
      <w:r>
        <w:t>in previous statewide CBP evaluation</w:t>
      </w:r>
      <w:r w:rsidR="00882205">
        <w:t>s</w:t>
      </w:r>
      <w:r w:rsidRPr="00C03D77">
        <w:t xml:space="preserve">. The </w:t>
      </w:r>
      <w:r>
        <w:t xml:space="preserve">SEDM </w:t>
      </w:r>
      <w:r w:rsidR="004B1061">
        <w:t>approach</w:t>
      </w:r>
      <w:r>
        <w:t xml:space="preserve"> includes the following steps</w:t>
      </w:r>
      <w:r w:rsidRPr="00C03D77">
        <w:t>.</w:t>
      </w:r>
    </w:p>
    <w:p w14:paraId="6F020C20" w14:textId="302B4968" w:rsidR="003E3DFB" w:rsidRPr="00C03D77" w:rsidRDefault="003E3DFB" w:rsidP="003E3DFB">
      <w:pPr>
        <w:pStyle w:val="BodyText"/>
      </w:pPr>
      <w:r w:rsidRPr="003E3DFB">
        <w:rPr>
          <w:rStyle w:val="Emphasis"/>
        </w:rPr>
        <w:t>Step 1: Define the populations (participant and non-participant) and the periods (treatment and pre-treatment).</w:t>
      </w:r>
      <w:r w:rsidRPr="00C03D77">
        <w:t xml:space="preserve"> At this stage, we </w:t>
      </w:r>
      <w:r>
        <w:t>assessed the eligibility of</w:t>
      </w:r>
      <w:r w:rsidRPr="00C03D77">
        <w:t xml:space="preserve"> participant and non-participant customers </w:t>
      </w:r>
      <w:r>
        <w:t xml:space="preserve">for matching based on the availability of </w:t>
      </w:r>
      <w:r w:rsidRPr="00C03D77">
        <w:t xml:space="preserve">event-like day usage data, </w:t>
      </w:r>
      <w:r>
        <w:t xml:space="preserve">dual </w:t>
      </w:r>
      <w:r w:rsidRPr="00C03D77">
        <w:t>participati</w:t>
      </w:r>
      <w:r>
        <w:t>on</w:t>
      </w:r>
      <w:r w:rsidRPr="00C03D77">
        <w:t xml:space="preserve"> in other DR programs, demographic information</w:t>
      </w:r>
      <w:r>
        <w:t>, etc</w:t>
      </w:r>
      <w:r w:rsidRPr="00C03D77">
        <w:t>.</w:t>
      </w:r>
      <w:r>
        <w:t xml:space="preserve"> Next, we assigned </w:t>
      </w:r>
      <w:r w:rsidRPr="00C03D77">
        <w:t xml:space="preserve">the </w:t>
      </w:r>
      <w:r>
        <w:t>participant</w:t>
      </w:r>
      <w:r w:rsidRPr="00C03D77">
        <w:t xml:space="preserve"> and </w:t>
      </w:r>
      <w:r>
        <w:t>eligible</w:t>
      </w:r>
      <w:r w:rsidRPr="00C03D77">
        <w:t xml:space="preserve"> control group </w:t>
      </w:r>
      <w:r>
        <w:t>customers</w:t>
      </w:r>
      <w:r w:rsidRPr="00C03D77">
        <w:t xml:space="preserve"> to strata</w:t>
      </w:r>
      <w:r>
        <w:t xml:space="preserve"> based on categorized characteristics and will match participants to eligible control customers within their assigned strata. </w:t>
      </w:r>
      <w:r w:rsidRPr="00C03D77">
        <w:t xml:space="preserve">This </w:t>
      </w:r>
      <w:r>
        <w:t xml:space="preserve">stratified approach </w:t>
      </w:r>
      <w:r w:rsidRPr="00C03D77">
        <w:t xml:space="preserve">ensures that </w:t>
      </w:r>
      <w:r>
        <w:t xml:space="preserve">we match </w:t>
      </w:r>
      <w:r w:rsidRPr="00C03D77">
        <w:t>customers with similar characteristics</w:t>
      </w:r>
      <w:r w:rsidR="00937867">
        <w:t>, enabling us to better control some of the unobservable attributes that affect how</w:t>
      </w:r>
      <w:r w:rsidRPr="00C03D77">
        <w:t xml:space="preserve"> customers use energy. </w:t>
      </w:r>
      <w:r>
        <w:t xml:space="preserve">Note that each stratum should have an appropriate ratio of eligible control customers to participants to ensure accurate matches. </w:t>
      </w:r>
      <w:r w:rsidR="000C2249">
        <w:t>A</w:t>
      </w:r>
      <w:r>
        <w:t xml:space="preserve"> </w:t>
      </w:r>
      <w:r w:rsidR="008F7040">
        <w:t>large</w:t>
      </w:r>
      <w:r w:rsidRPr="00C03D77">
        <w:t xml:space="preserve"> ratio of control </w:t>
      </w:r>
      <w:r>
        <w:t xml:space="preserve">customers </w:t>
      </w:r>
      <w:r w:rsidRPr="00C03D77">
        <w:t xml:space="preserve">to </w:t>
      </w:r>
      <w:r>
        <w:t>participants</w:t>
      </w:r>
      <w:r w:rsidR="008F7040">
        <w:t xml:space="preserve"> is recommended to </w:t>
      </w:r>
      <w:r w:rsidRPr="00C03D77">
        <w:t>yield better match</w:t>
      </w:r>
      <w:r>
        <w:t>es</w:t>
      </w:r>
      <w:r w:rsidRPr="00C03D77">
        <w:t>.</w:t>
      </w:r>
    </w:p>
    <w:p w14:paraId="3C9807C2" w14:textId="05E54428" w:rsidR="003E3DFB" w:rsidRPr="00C03D77" w:rsidRDefault="003E3DFB" w:rsidP="003E3DFB">
      <w:pPr>
        <w:pStyle w:val="BodyText"/>
      </w:pPr>
      <w:r w:rsidRPr="003E3DFB">
        <w:rPr>
          <w:rStyle w:val="Emphasis"/>
        </w:rPr>
        <w:t>Step 2: Perform the one-to-one match based on the hourly demand data of event-like days.</w:t>
      </w:r>
      <w:r w:rsidRPr="0048666E">
        <w:rPr>
          <w:b/>
        </w:rPr>
        <w:t xml:space="preserve"> </w:t>
      </w:r>
      <w:r w:rsidRPr="00C03D77">
        <w:t xml:space="preserve">As discussed </w:t>
      </w:r>
      <w:r>
        <w:t>earlier</w:t>
      </w:r>
      <w:r w:rsidRPr="00C03D77">
        <w:t>,</w:t>
      </w:r>
      <w:r>
        <w:t xml:space="preserve"> we use</w:t>
      </w:r>
      <w:r w:rsidRPr="00C03D77">
        <w:t xml:space="preserve"> the event-like days to establish that the control and treatment customers </w:t>
      </w:r>
      <w:r>
        <w:t xml:space="preserve">would likely </w:t>
      </w:r>
      <w:r w:rsidRPr="00C03D77">
        <w:t xml:space="preserve">have </w:t>
      </w:r>
      <w:r>
        <w:t>consumed energy similarly</w:t>
      </w:r>
      <w:r w:rsidRPr="00C03D77">
        <w:t xml:space="preserve"> on </w:t>
      </w:r>
      <w:r>
        <w:t>CBP event days in the absence of the program</w:t>
      </w:r>
      <w:r w:rsidRPr="00C03D77">
        <w:t xml:space="preserve">. </w:t>
      </w:r>
      <w:r>
        <w:t>W</w:t>
      </w:r>
      <w:r w:rsidRPr="00C03D77">
        <w:t>e us</w:t>
      </w:r>
      <w:r>
        <w:t xml:space="preserve">ed </w:t>
      </w:r>
      <w:r w:rsidRPr="00C03D77">
        <w:t>a</w:t>
      </w:r>
      <w:r>
        <w:t>n</w:t>
      </w:r>
      <w:r w:rsidRPr="00C03D77">
        <w:t xml:space="preserve"> </w:t>
      </w:r>
      <w:r>
        <w:t>ED</w:t>
      </w:r>
      <w:r w:rsidRPr="00C03D77">
        <w:t xml:space="preserve"> metric </w:t>
      </w:r>
      <w:r>
        <w:t>t</w:t>
      </w:r>
      <w:r w:rsidRPr="00C03D77">
        <w:t xml:space="preserve">o determine </w:t>
      </w:r>
      <w:r>
        <w:t xml:space="preserve">the similarity in load shapes on event-like days between each </w:t>
      </w:r>
      <w:r w:rsidRPr="00C03D77">
        <w:t xml:space="preserve">treatment customer </w:t>
      </w:r>
      <w:r>
        <w:t xml:space="preserve">and eligible control customer, assessing the similarity in usage patterns using the following </w:t>
      </w:r>
      <w:r w:rsidRPr="00C03D77">
        <w:t xml:space="preserve">three demand variables: </w:t>
      </w:r>
      <w:r w:rsidR="00B3266D">
        <w:t>morning, midday, and late evening.</w:t>
      </w:r>
    </w:p>
    <w:p w14:paraId="03775D0D" w14:textId="48C3D4EF" w:rsidR="003E3DFB" w:rsidRPr="00C03D77" w:rsidRDefault="003E3DFB" w:rsidP="003E3DFB">
      <w:pPr>
        <w:pStyle w:val="BodyText"/>
      </w:pPr>
      <w:r>
        <w:t>Within strata, we</w:t>
      </w:r>
      <w:r w:rsidRPr="00C03D77">
        <w:t xml:space="preserve"> </w:t>
      </w:r>
      <w:r>
        <w:t>matched each treatment customer to every eligible control customer and calculated</w:t>
      </w:r>
      <w:r w:rsidRPr="00C03D77">
        <w:t xml:space="preserve"> the </w:t>
      </w:r>
      <w:r>
        <w:t>ED according to the equation below.</w:t>
      </w:r>
    </w:p>
    <w:p w14:paraId="15397FB0" w14:textId="61694E46" w:rsidR="003E3DFB" w:rsidRPr="00EF37F2" w:rsidRDefault="003E3DFB" w:rsidP="003E3DFB">
      <w:pPr>
        <w:spacing w:before="120" w:after="120" w:line="240" w:lineRule="atLeast"/>
        <w:jc w:val="both"/>
        <w:rPr>
          <w:rFonts w:asciiTheme="minorHAnsi" w:hAnsiTheme="minorHAnsi"/>
          <w:spacing w:val="4"/>
          <w:kern w:val="18"/>
          <w:szCs w:val="18"/>
          <w14:ligatures w14:val="standardContextual"/>
        </w:rPr>
      </w:pPr>
      <m:oMathPara>
        <m:oMath>
          <m:r>
            <w:rPr>
              <w:rFonts w:ascii="Cambria Math" w:hAnsi="Cambria Math"/>
              <w:spacing w:val="4"/>
              <w:kern w:val="18"/>
              <w:szCs w:val="18"/>
              <w14:ligatures w14:val="standardContextual"/>
            </w:rPr>
            <w:lastRenderedPageBreak/>
            <m:t xml:space="preserve">ED= </m:t>
          </m:r>
          <m:rad>
            <m:radPr>
              <m:degHide m:val="1"/>
              <m:ctrlPr>
                <w:rPr>
                  <w:rFonts w:ascii="Cambria Math" w:eastAsiaTheme="minorHAnsi" w:hAnsi="Cambria Math" w:cs="Calibri"/>
                  <w:i/>
                  <w:iCs/>
                  <w:spacing w:val="4"/>
                  <w:kern w:val="18"/>
                  <w:sz w:val="22"/>
                  <w:szCs w:val="22"/>
                  <w14:ligatures w14:val="standardContextual"/>
                </w:rPr>
              </m:ctrlPr>
            </m:radPr>
            <m:deg/>
            <m:e>
              <m:eqArr>
                <m:eqArrPr>
                  <m:ctrlPr>
                    <w:rPr>
                      <w:rFonts w:ascii="Cambria Math" w:eastAsiaTheme="minorHAnsi" w:hAnsi="Cambria Math" w:cs="Calibri"/>
                      <w:i/>
                      <w:iCs/>
                      <w:spacing w:val="4"/>
                      <w:kern w:val="18"/>
                      <w:sz w:val="22"/>
                      <w:szCs w:val="22"/>
                      <w14:ligatures w14:val="standardContextual"/>
                    </w:rPr>
                  </m:ctrlPr>
                </m:eqArrPr>
                <m:e>
                  <m:sSup>
                    <m:sSupPr>
                      <m:ctrlPr>
                        <w:rPr>
                          <w:rFonts w:ascii="Cambria Math" w:eastAsiaTheme="minorHAnsi" w:hAnsi="Cambria Math" w:cs="Calibri"/>
                          <w:i/>
                          <w:iCs/>
                          <w:spacing w:val="4"/>
                          <w:kern w:val="18"/>
                          <w:sz w:val="22"/>
                          <w:szCs w:val="22"/>
                          <w14:ligatures w14:val="standardContextual"/>
                        </w:rPr>
                      </m:ctrlPr>
                    </m:sSupPr>
                    <m:e>
                      <m:d>
                        <m:dPr>
                          <m:ctrlPr>
                            <w:rPr>
                              <w:rFonts w:ascii="Cambria Math" w:eastAsiaTheme="minorHAnsi" w:hAnsi="Cambria Math" w:cs="Calibri"/>
                              <w:i/>
                              <w:iCs/>
                              <w:spacing w:val="4"/>
                              <w:kern w:val="18"/>
                              <w:sz w:val="22"/>
                              <w:szCs w:val="22"/>
                              <w14:ligatures w14:val="standardContextual"/>
                            </w:rPr>
                          </m:ctrlPr>
                        </m:dPr>
                        <m:e>
                          <m:sSub>
                            <m:sSubPr>
                              <m:ctrlPr>
                                <w:rPr>
                                  <w:rFonts w:ascii="Cambria Math" w:eastAsiaTheme="minorHAnsi" w:hAnsi="Cambria Math" w:cs="Calibri"/>
                                  <w:i/>
                                  <w:iCs/>
                                  <w:spacing w:val="4"/>
                                  <w:kern w:val="18"/>
                                  <w:sz w:val="22"/>
                                  <w:szCs w:val="22"/>
                                  <w14:ligatures w14:val="standardContextual"/>
                                </w:rPr>
                              </m:ctrlPr>
                            </m:sSubPr>
                            <m:e>
                              <m:r>
                                <w:rPr>
                                  <w:rFonts w:ascii="Cambria Math" w:hAnsi="Cambria Math"/>
                                  <w:spacing w:val="4"/>
                                  <w:kern w:val="18"/>
                                  <w:szCs w:val="18"/>
                                  <w14:ligatures w14:val="standardContextual"/>
                                </w:rPr>
                                <m:t>morning</m:t>
                              </m:r>
                            </m:e>
                            <m:sub>
                              <m:r>
                                <w:rPr>
                                  <w:rFonts w:ascii="Cambria Math" w:hAnsi="Cambria Math"/>
                                  <w:spacing w:val="4"/>
                                  <w:kern w:val="18"/>
                                  <w:szCs w:val="18"/>
                                  <w14:ligatures w14:val="standardContextual"/>
                                </w:rPr>
                                <m:t>Ti</m:t>
                              </m:r>
                            </m:sub>
                          </m:sSub>
                          <m:r>
                            <w:rPr>
                              <w:rFonts w:ascii="Cambria Math" w:hAnsi="Cambria Math"/>
                              <w:spacing w:val="4"/>
                              <w:kern w:val="18"/>
                              <w:szCs w:val="18"/>
                              <w14:ligatures w14:val="standardContextual"/>
                            </w:rPr>
                            <m:t>-</m:t>
                          </m:r>
                          <m:sSub>
                            <m:sSubPr>
                              <m:ctrlPr>
                                <w:rPr>
                                  <w:rFonts w:ascii="Cambria Math" w:eastAsiaTheme="minorHAnsi" w:hAnsi="Cambria Math" w:cs="Calibri"/>
                                  <w:i/>
                                  <w:iCs/>
                                  <w:spacing w:val="4"/>
                                  <w:kern w:val="18"/>
                                  <w:sz w:val="22"/>
                                  <w:szCs w:val="22"/>
                                  <w14:ligatures w14:val="standardContextual"/>
                                </w:rPr>
                              </m:ctrlPr>
                            </m:sSubPr>
                            <m:e>
                              <m:r>
                                <w:rPr>
                                  <w:rFonts w:ascii="Cambria Math" w:hAnsi="Cambria Math"/>
                                  <w:spacing w:val="4"/>
                                  <w:kern w:val="18"/>
                                  <w:szCs w:val="18"/>
                                  <w14:ligatures w14:val="standardContextual"/>
                                </w:rPr>
                                <m:t>morning</m:t>
                              </m:r>
                            </m:e>
                            <m:sub>
                              <m:r>
                                <w:rPr>
                                  <w:rFonts w:ascii="Cambria Math" w:hAnsi="Cambria Math"/>
                                  <w:spacing w:val="4"/>
                                  <w:kern w:val="18"/>
                                  <w:szCs w:val="18"/>
                                  <w14:ligatures w14:val="standardContextual"/>
                                </w:rPr>
                                <m:t>Ci</m:t>
                              </m:r>
                            </m:sub>
                          </m:sSub>
                        </m:e>
                      </m:d>
                    </m:e>
                    <m:sup>
                      <m:r>
                        <w:rPr>
                          <w:rFonts w:ascii="Cambria Math" w:hAnsi="Cambria Math"/>
                          <w:spacing w:val="4"/>
                          <w:kern w:val="18"/>
                          <w:szCs w:val="18"/>
                          <w14:ligatures w14:val="standardContextual"/>
                        </w:rPr>
                        <m:t>2</m:t>
                      </m:r>
                    </m:sup>
                  </m:sSup>
                  <m:r>
                    <w:rPr>
                      <w:rFonts w:ascii="Cambria Math" w:hAnsi="Cambria Math"/>
                      <w:spacing w:val="4"/>
                      <w:kern w:val="18"/>
                      <w:szCs w:val="18"/>
                      <w14:ligatures w14:val="standardContextual"/>
                    </w:rPr>
                    <m:t xml:space="preserve">+ </m:t>
                  </m:r>
                  <m:sSup>
                    <m:sSupPr>
                      <m:ctrlPr>
                        <w:rPr>
                          <w:rFonts w:ascii="Cambria Math" w:eastAsiaTheme="minorHAnsi" w:hAnsi="Cambria Math" w:cs="Calibri"/>
                          <w:i/>
                          <w:iCs/>
                          <w:spacing w:val="4"/>
                          <w:kern w:val="18"/>
                          <w:sz w:val="22"/>
                          <w:szCs w:val="22"/>
                          <w14:ligatures w14:val="standardContextual"/>
                        </w:rPr>
                      </m:ctrlPr>
                    </m:sSupPr>
                    <m:e>
                      <m:d>
                        <m:dPr>
                          <m:ctrlPr>
                            <w:rPr>
                              <w:rFonts w:ascii="Cambria Math" w:eastAsiaTheme="minorHAnsi" w:hAnsi="Cambria Math" w:cs="Calibri"/>
                              <w:i/>
                              <w:iCs/>
                              <w:spacing w:val="4"/>
                              <w:kern w:val="18"/>
                              <w:sz w:val="22"/>
                              <w:szCs w:val="22"/>
                              <w14:ligatures w14:val="standardContextual"/>
                            </w:rPr>
                          </m:ctrlPr>
                        </m:dPr>
                        <m:e>
                          <m:sSub>
                            <m:sSubPr>
                              <m:ctrlPr>
                                <w:rPr>
                                  <w:rFonts w:ascii="Cambria Math" w:eastAsiaTheme="minorHAnsi" w:hAnsi="Cambria Math" w:cs="Calibri"/>
                                  <w:i/>
                                  <w:iCs/>
                                  <w:spacing w:val="4"/>
                                  <w:kern w:val="18"/>
                                  <w:sz w:val="22"/>
                                  <w:szCs w:val="22"/>
                                  <w14:ligatures w14:val="standardContextual"/>
                                </w:rPr>
                              </m:ctrlPr>
                            </m:sSubPr>
                            <m:e>
                              <m:r>
                                <w:rPr>
                                  <w:rFonts w:ascii="Cambria Math" w:hAnsi="Cambria Math"/>
                                  <w:spacing w:val="4"/>
                                  <w:kern w:val="18"/>
                                  <w:szCs w:val="18"/>
                                  <w14:ligatures w14:val="standardContextual"/>
                                </w:rPr>
                                <m:t>midday</m:t>
                              </m:r>
                            </m:e>
                            <m:sub>
                              <m:r>
                                <w:rPr>
                                  <w:rFonts w:ascii="Cambria Math" w:hAnsi="Cambria Math"/>
                                  <w:spacing w:val="4"/>
                                  <w:kern w:val="18"/>
                                  <w:szCs w:val="18"/>
                                  <w14:ligatures w14:val="standardContextual"/>
                                </w:rPr>
                                <m:t>Ti</m:t>
                              </m:r>
                            </m:sub>
                          </m:sSub>
                          <m:r>
                            <w:rPr>
                              <w:rFonts w:ascii="Cambria Math" w:hAnsi="Cambria Math"/>
                              <w:spacing w:val="4"/>
                              <w:kern w:val="18"/>
                              <w:szCs w:val="18"/>
                              <w14:ligatures w14:val="standardContextual"/>
                            </w:rPr>
                            <m:t>-</m:t>
                          </m:r>
                          <m:sSub>
                            <m:sSubPr>
                              <m:ctrlPr>
                                <w:rPr>
                                  <w:rFonts w:ascii="Cambria Math" w:eastAsiaTheme="minorHAnsi" w:hAnsi="Cambria Math" w:cs="Calibri"/>
                                  <w:i/>
                                  <w:iCs/>
                                  <w:spacing w:val="4"/>
                                  <w:kern w:val="18"/>
                                  <w:sz w:val="22"/>
                                  <w:szCs w:val="22"/>
                                  <w14:ligatures w14:val="standardContextual"/>
                                </w:rPr>
                              </m:ctrlPr>
                            </m:sSubPr>
                            <m:e>
                              <m:r>
                                <w:rPr>
                                  <w:rFonts w:ascii="Cambria Math" w:hAnsi="Cambria Math"/>
                                  <w:spacing w:val="4"/>
                                  <w:kern w:val="18"/>
                                  <w:szCs w:val="18"/>
                                  <w14:ligatures w14:val="standardContextual"/>
                                </w:rPr>
                                <m:t>midday</m:t>
                              </m:r>
                            </m:e>
                            <m:sub>
                              <m:r>
                                <w:rPr>
                                  <w:rFonts w:ascii="Cambria Math" w:hAnsi="Cambria Math"/>
                                  <w:spacing w:val="4"/>
                                  <w:kern w:val="18"/>
                                  <w:szCs w:val="18"/>
                                  <w14:ligatures w14:val="standardContextual"/>
                                </w:rPr>
                                <m:t>Ci</m:t>
                              </m:r>
                            </m:sub>
                          </m:sSub>
                        </m:e>
                      </m:d>
                    </m:e>
                    <m:sup>
                      <m:r>
                        <w:rPr>
                          <w:rFonts w:ascii="Cambria Math" w:hAnsi="Cambria Math"/>
                          <w:spacing w:val="4"/>
                          <w:kern w:val="18"/>
                          <w:szCs w:val="18"/>
                          <w14:ligatures w14:val="standardContextual"/>
                        </w:rPr>
                        <m:t>2</m:t>
                      </m:r>
                    </m:sup>
                  </m:sSup>
                  <m:ctrlPr>
                    <w:rPr>
                      <w:rFonts w:ascii="Cambria Math" w:hAnsi="Cambria Math"/>
                      <w:i/>
                      <w:spacing w:val="4"/>
                      <w:kern w:val="18"/>
                      <w:szCs w:val="18"/>
                      <w14:ligatures w14:val="standardContextual"/>
                    </w:rPr>
                  </m:ctrlPr>
                </m:e>
                <m:e>
                  <m:r>
                    <w:rPr>
                      <w:rFonts w:ascii="Cambria Math" w:hAnsi="Cambria Math"/>
                      <w:spacing w:val="4"/>
                      <w:kern w:val="18"/>
                      <w:szCs w:val="18"/>
                      <w14:ligatures w14:val="standardContextual"/>
                    </w:rPr>
                    <m:t xml:space="preserve">+ </m:t>
                  </m:r>
                  <m:sSup>
                    <m:sSupPr>
                      <m:ctrlPr>
                        <w:rPr>
                          <w:rFonts w:ascii="Cambria Math" w:eastAsiaTheme="minorHAnsi" w:hAnsi="Cambria Math" w:cs="Calibri"/>
                          <w:i/>
                          <w:iCs/>
                          <w:spacing w:val="4"/>
                          <w:kern w:val="18"/>
                          <w:sz w:val="22"/>
                          <w:szCs w:val="22"/>
                          <w14:ligatures w14:val="standardContextual"/>
                        </w:rPr>
                      </m:ctrlPr>
                    </m:sSupPr>
                    <m:e>
                      <m:d>
                        <m:dPr>
                          <m:ctrlPr>
                            <w:rPr>
                              <w:rFonts w:ascii="Cambria Math" w:eastAsiaTheme="minorHAnsi" w:hAnsi="Cambria Math" w:cs="Calibri"/>
                              <w:i/>
                              <w:iCs/>
                              <w:spacing w:val="4"/>
                              <w:kern w:val="18"/>
                              <w:sz w:val="22"/>
                              <w:szCs w:val="22"/>
                              <w14:ligatures w14:val="standardContextual"/>
                            </w:rPr>
                          </m:ctrlPr>
                        </m:dPr>
                        <m:e>
                          <m:sSub>
                            <m:sSubPr>
                              <m:ctrlPr>
                                <w:rPr>
                                  <w:rFonts w:ascii="Cambria Math" w:eastAsiaTheme="minorHAnsi" w:hAnsi="Cambria Math" w:cs="Calibri"/>
                                  <w:i/>
                                  <w:iCs/>
                                  <w:spacing w:val="4"/>
                                  <w:kern w:val="18"/>
                                  <w:sz w:val="22"/>
                                  <w:szCs w:val="22"/>
                                  <w14:ligatures w14:val="standardContextual"/>
                                </w:rPr>
                              </m:ctrlPr>
                            </m:sSubPr>
                            <m:e>
                              <m:r>
                                <w:rPr>
                                  <w:rFonts w:ascii="Cambria Math" w:hAnsi="Cambria Math"/>
                                  <w:spacing w:val="4"/>
                                  <w:kern w:val="18"/>
                                  <w:szCs w:val="18"/>
                                  <w14:ligatures w14:val="standardContextual"/>
                                </w:rPr>
                                <m:t>evening</m:t>
                              </m:r>
                            </m:e>
                            <m:sub>
                              <m:r>
                                <w:rPr>
                                  <w:rFonts w:ascii="Cambria Math" w:hAnsi="Cambria Math"/>
                                  <w:spacing w:val="4"/>
                                  <w:kern w:val="18"/>
                                  <w:szCs w:val="18"/>
                                  <w14:ligatures w14:val="standardContextual"/>
                                </w:rPr>
                                <m:t>Ti</m:t>
                              </m:r>
                            </m:sub>
                          </m:sSub>
                          <m:r>
                            <w:rPr>
                              <w:rFonts w:ascii="Cambria Math" w:hAnsi="Cambria Math"/>
                              <w:spacing w:val="4"/>
                              <w:kern w:val="18"/>
                              <w:szCs w:val="18"/>
                              <w14:ligatures w14:val="standardContextual"/>
                            </w:rPr>
                            <m:t>-</m:t>
                          </m:r>
                          <m:sSub>
                            <m:sSubPr>
                              <m:ctrlPr>
                                <w:rPr>
                                  <w:rFonts w:ascii="Cambria Math" w:eastAsiaTheme="minorHAnsi" w:hAnsi="Cambria Math" w:cs="Calibri"/>
                                  <w:i/>
                                  <w:iCs/>
                                  <w:spacing w:val="4"/>
                                  <w:kern w:val="18"/>
                                  <w:sz w:val="22"/>
                                  <w:szCs w:val="22"/>
                                  <w14:ligatures w14:val="standardContextual"/>
                                </w:rPr>
                              </m:ctrlPr>
                            </m:sSubPr>
                            <m:e>
                              <m:r>
                                <w:rPr>
                                  <w:rFonts w:ascii="Cambria Math" w:hAnsi="Cambria Math"/>
                                  <w:spacing w:val="4"/>
                                  <w:kern w:val="18"/>
                                  <w:szCs w:val="18"/>
                                  <w14:ligatures w14:val="standardContextual"/>
                                </w:rPr>
                                <m:t>evening</m:t>
                              </m:r>
                            </m:e>
                            <m:sub>
                              <m:r>
                                <w:rPr>
                                  <w:rFonts w:ascii="Cambria Math" w:hAnsi="Cambria Math"/>
                                  <w:spacing w:val="4"/>
                                  <w:kern w:val="18"/>
                                  <w:szCs w:val="18"/>
                                  <w14:ligatures w14:val="standardContextual"/>
                                </w:rPr>
                                <m:t>Ci</m:t>
                              </m:r>
                            </m:sub>
                          </m:sSub>
                        </m:e>
                      </m:d>
                    </m:e>
                    <m:sup>
                      <m:r>
                        <w:rPr>
                          <w:rFonts w:ascii="Cambria Math" w:hAnsi="Cambria Math"/>
                          <w:spacing w:val="4"/>
                          <w:kern w:val="18"/>
                          <w:szCs w:val="18"/>
                          <w14:ligatures w14:val="standardContextual"/>
                        </w:rPr>
                        <m:t>2</m:t>
                      </m:r>
                    </m:sup>
                  </m:sSup>
                </m:e>
              </m:eqArr>
            </m:e>
          </m:rad>
        </m:oMath>
      </m:oMathPara>
    </w:p>
    <w:p w14:paraId="59E42CBF" w14:textId="768364CE" w:rsidR="003E3DFB" w:rsidRDefault="003E3DFB" w:rsidP="003E3DFB">
      <w:pPr>
        <w:pStyle w:val="BodyText"/>
      </w:pPr>
      <w:r>
        <w:t>We finalized</w:t>
      </w:r>
      <w:r w:rsidRPr="00C03D77">
        <w:t xml:space="preserve"> </w:t>
      </w:r>
      <w:r>
        <w:t>the</w:t>
      </w:r>
      <w:r w:rsidRPr="00C03D77">
        <w:t xml:space="preserve"> one-to-one match of control to treatment customers</w:t>
      </w:r>
      <w:r>
        <w:t xml:space="preserve"> by selecting the control customer who minimizes the ED</w:t>
      </w:r>
      <w:r w:rsidRPr="00C03D77">
        <w:t>.</w:t>
      </w:r>
      <w:r>
        <w:t xml:space="preserve"> </w:t>
      </w:r>
      <w:r w:rsidRPr="00C03D77">
        <w:t xml:space="preserve">Once the matching process </w:t>
      </w:r>
      <w:r>
        <w:t>wa</w:t>
      </w:r>
      <w:r w:rsidRPr="00C03D77">
        <w:t>s complete,</w:t>
      </w:r>
      <w:r>
        <w:t xml:space="preserve"> w</w:t>
      </w:r>
      <w:r w:rsidRPr="00C03D77">
        <w:t xml:space="preserve">e thoroughly </w:t>
      </w:r>
      <w:r>
        <w:t>reviewed</w:t>
      </w:r>
      <w:r w:rsidRPr="00C03D77">
        <w:t xml:space="preserve"> the match using the appropriate t-tests and visual inspection of the event-like day load shapes.</w:t>
      </w:r>
    </w:p>
    <w:p w14:paraId="219582DD" w14:textId="116295A6" w:rsidR="003E3DFB" w:rsidRDefault="003E3DFB" w:rsidP="003E3DFB">
      <w:pPr>
        <w:pStyle w:val="BodyText"/>
      </w:pPr>
      <w:r w:rsidRPr="003E3DFB">
        <w:rPr>
          <w:rStyle w:val="EmphasisOrangeChar"/>
        </w:rPr>
        <w:t>Develop Candidate Aggregate Models.</w:t>
      </w:r>
      <w:r>
        <w:t xml:space="preserve"> </w:t>
      </w:r>
      <w:r w:rsidRPr="00474E73">
        <w:t>AEG develop</w:t>
      </w:r>
      <w:r>
        <w:t>ed</w:t>
      </w:r>
      <w:r w:rsidRPr="00474E73">
        <w:t xml:space="preserve"> a set of candidate models that will go through our model optimization process</w:t>
      </w:r>
      <w:r>
        <w:t>, similar to the process described for non-residential participants. These candidate models were developed for a matched control design using aggregate models. In other words, we included indicator variables for participants in the baseline block and potentially interaction variables with this participant indicator variable.</w:t>
      </w:r>
    </w:p>
    <w:p w14:paraId="7FCA2C34" w14:textId="5F75F033" w:rsidR="003E3DFB" w:rsidRPr="00667C96" w:rsidRDefault="003E3DFB" w:rsidP="003E3DFB">
      <w:pPr>
        <w:pStyle w:val="BodyText"/>
      </w:pPr>
      <w:r>
        <w:t xml:space="preserve">The PG&amp;E Residential program </w:t>
      </w:r>
      <w:r w:rsidRPr="00E50325">
        <w:t>require</w:t>
      </w:r>
      <w:r>
        <w:t>d</w:t>
      </w:r>
      <w:r w:rsidRPr="00E50325">
        <w:t xml:space="preserve"> only a handful of model subgroups, needing around five candidate models.</w:t>
      </w:r>
      <w:r>
        <w:t xml:space="preserve"> T</w:t>
      </w:r>
      <w:r w:rsidRPr="00E50325">
        <w:t xml:space="preserve">he </w:t>
      </w:r>
      <w:r>
        <w:t xml:space="preserve">model </w:t>
      </w:r>
      <w:r w:rsidRPr="00E50325">
        <w:t>optimization process serve</w:t>
      </w:r>
      <w:r>
        <w:t>d</w:t>
      </w:r>
      <w:r w:rsidRPr="00E50325">
        <w:t xml:space="preserve"> as a starting point </w:t>
      </w:r>
      <w:r w:rsidR="00BA38B0">
        <w:t>for</w:t>
      </w:r>
      <w:r w:rsidRPr="00E50325">
        <w:t xml:space="preserve"> our model selection, leveraging automated algorithms that we developed for previous C&amp;I DR evaluations</w:t>
      </w:r>
      <w:r>
        <w:t xml:space="preserve">, and </w:t>
      </w:r>
      <w:r w:rsidRPr="00E50325">
        <w:t>play</w:t>
      </w:r>
      <w:r w:rsidR="00D61246">
        <w:t>ed</w:t>
      </w:r>
      <w:r w:rsidRPr="00E50325">
        <w:t xml:space="preserve"> a key role in assessing model validity to justify our confidence in our impact estimates.</w:t>
      </w:r>
    </w:p>
    <w:bookmarkStart w:id="76" w:name="_Toc130458124"/>
    <w:p w14:paraId="6419F933" w14:textId="42CEB399" w:rsidR="0076523A" w:rsidRDefault="00E90E5C" w:rsidP="00251A56">
      <w:pPr>
        <w:pStyle w:val="Heading3"/>
      </w:pPr>
      <w:r w:rsidRPr="00071DA6">
        <w:rPr>
          <w:noProof/>
        </w:rPr>
        <mc:AlternateContent>
          <mc:Choice Requires="wps">
            <w:drawing>
              <wp:anchor distT="0" distB="0" distL="114300" distR="114300" simplePos="0" relativeHeight="251658242" behindDoc="0" locked="0" layoutInCell="1" allowOverlap="1" wp14:anchorId="1428C96E" wp14:editId="7AC1E4EB">
                <wp:simplePos x="0" y="0"/>
                <wp:positionH relativeFrom="margin">
                  <wp:align>right</wp:align>
                </wp:positionH>
                <wp:positionV relativeFrom="paragraph">
                  <wp:posOffset>173990</wp:posOffset>
                </wp:positionV>
                <wp:extent cx="2176780" cy="2170430"/>
                <wp:effectExtent l="0" t="0" r="0" b="1270"/>
                <wp:wrapSquare wrapText="bothSides"/>
                <wp:docPr id="35" name="Text Box 35"/>
                <wp:cNvGraphicFramePr/>
                <a:graphic xmlns:a="http://schemas.openxmlformats.org/drawingml/2006/main">
                  <a:graphicData uri="http://schemas.microsoft.com/office/word/2010/wordprocessingShape">
                    <wps:wsp>
                      <wps:cNvSpPr txBox="1"/>
                      <wps:spPr>
                        <a:xfrm>
                          <a:off x="0" y="0"/>
                          <a:ext cx="2176780" cy="2170632"/>
                        </a:xfrm>
                        <a:prstGeom prst="rect">
                          <a:avLst/>
                        </a:prstGeom>
                        <a:noFill/>
                        <a:ln w="6350">
                          <a:noFill/>
                        </a:ln>
                      </wps:spPr>
                      <wps:txbx>
                        <w:txbxContent>
                          <w:p w14:paraId="5B783DCA" w14:textId="7A2304FE" w:rsidR="00316512" w:rsidRDefault="00316512" w:rsidP="00E90E5C">
                            <w:pPr>
                              <w:pStyle w:val="FigureorTableCaption"/>
                              <w:tabs>
                                <w:tab w:val="left" w:pos="1080"/>
                              </w:tabs>
                              <w:spacing w:before="0"/>
                            </w:pPr>
                            <w:bookmarkStart w:id="77" w:name="_Ref159835073"/>
                            <w:bookmarkStart w:id="78" w:name="_Toc130458194"/>
                            <w:bookmarkStart w:id="79" w:name="_Toc162356769"/>
                            <w:r w:rsidRPr="00604E43">
                              <w:rPr>
                                <w:szCs w:val="20"/>
                              </w:rPr>
                              <w:t xml:space="preserve">Figure </w:t>
                            </w:r>
                            <w:r w:rsidR="00B4472D">
                              <w:rPr>
                                <w:szCs w:val="20"/>
                              </w:rPr>
                              <w:fldChar w:fldCharType="begin"/>
                            </w:r>
                            <w:r w:rsidR="00B4472D">
                              <w:rPr>
                                <w:szCs w:val="20"/>
                              </w:rPr>
                              <w:instrText xml:space="preserve"> STYLEREF 1 \s </w:instrText>
                            </w:r>
                            <w:r w:rsidR="00B4472D">
                              <w:rPr>
                                <w:szCs w:val="20"/>
                              </w:rPr>
                              <w:fldChar w:fldCharType="separate"/>
                            </w:r>
                            <w:r w:rsidR="00187752">
                              <w:rPr>
                                <w:noProof/>
                                <w:szCs w:val="20"/>
                              </w:rPr>
                              <w:t>2</w:t>
                            </w:r>
                            <w:r w:rsidR="00B4472D">
                              <w:rPr>
                                <w:szCs w:val="20"/>
                              </w:rPr>
                              <w:fldChar w:fldCharType="end"/>
                            </w:r>
                            <w:r w:rsidR="00B4472D">
                              <w:rPr>
                                <w:szCs w:val="20"/>
                              </w:rPr>
                              <w:noBreakHyphen/>
                            </w:r>
                            <w:r w:rsidR="00B4472D">
                              <w:rPr>
                                <w:szCs w:val="20"/>
                              </w:rPr>
                              <w:fldChar w:fldCharType="begin"/>
                            </w:r>
                            <w:r w:rsidR="00B4472D">
                              <w:rPr>
                                <w:szCs w:val="20"/>
                              </w:rPr>
                              <w:instrText xml:space="preserve"> SEQ Figure \* ARABIC \s 1 </w:instrText>
                            </w:r>
                            <w:r w:rsidR="00B4472D">
                              <w:rPr>
                                <w:szCs w:val="20"/>
                              </w:rPr>
                              <w:fldChar w:fldCharType="separate"/>
                            </w:r>
                            <w:r w:rsidR="00187752">
                              <w:rPr>
                                <w:noProof/>
                                <w:szCs w:val="20"/>
                              </w:rPr>
                              <w:t>2</w:t>
                            </w:r>
                            <w:r w:rsidR="00B4472D">
                              <w:rPr>
                                <w:szCs w:val="20"/>
                              </w:rPr>
                              <w:fldChar w:fldCharType="end"/>
                            </w:r>
                            <w:bookmarkEnd w:id="77"/>
                            <w:r>
                              <w:rPr>
                                <w:szCs w:val="20"/>
                              </w:rPr>
                              <w:t xml:space="preserve"> </w:t>
                            </w:r>
                            <w:r>
                              <w:rPr>
                                <w:szCs w:val="20"/>
                              </w:rPr>
                              <w:tab/>
                            </w:r>
                            <w:r>
                              <w:t>Optimization Process</w:t>
                            </w:r>
                            <w:bookmarkEnd w:id="78"/>
                            <w:bookmarkEnd w:id="79"/>
                          </w:p>
                          <w:p w14:paraId="2EE76140" w14:textId="77777777" w:rsidR="00316512" w:rsidRPr="00CD55EA" w:rsidRDefault="00316512" w:rsidP="00E90E5C">
                            <w:pPr>
                              <w:pStyle w:val="BodyText"/>
                              <w:tabs>
                                <w:tab w:val="left" w:pos="1080"/>
                              </w:tabs>
                              <w:jc w:val="center"/>
                            </w:pPr>
                            <w:r w:rsidRPr="007B6C5F">
                              <w:rPr>
                                <w:noProof/>
                              </w:rPr>
                              <w:drawing>
                                <wp:inline distT="0" distB="0" distL="0" distR="0" wp14:anchorId="258B6A11" wp14:editId="677E4A79">
                                  <wp:extent cx="1791970" cy="1859280"/>
                                  <wp:effectExtent l="0" t="0" r="0" b="0"/>
                                  <wp:docPr id="826577487" name="Diagram 826577487">
                                    <a:extLst xmlns:a="http://schemas.openxmlformats.org/drawingml/2006/main">
                                      <a:ext uri="{FF2B5EF4-FFF2-40B4-BE49-F238E27FC236}">
                                        <a16:creationId xmlns:a16="http://schemas.microsoft.com/office/drawing/2014/main" id="{D8F29E77-977C-4CE4-8FC1-90FB32AFC267}"/>
                                      </a:ext>
                                    </a:extLst>
                                  </wp:docPr>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5" r:lo="rId36" r:qs="rId37" r:cs="rId38"/>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428C96E" id="Text Box 35" o:spid="_x0000_s1031" type="#_x0000_t202" style="position:absolute;left:0;text-align:left;margin-left:120.2pt;margin-top:13.7pt;width:171.4pt;height:170.9pt;z-index:25165824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6EcxGwIAADQEAAAOAAAAZHJzL2Uyb0RvYy54bWysU8tu2zAQvBfoPxC815Id20kEy4GbwEUB&#10;IwngFDnTFGkRoLgsSVtyv75Lyi+kPRW9ULvc1T5mhrOHrtFkL5xXYEo6HOSUCMOhUmZb0h9vyy93&#10;lPjATMU0GFHSg/D0Yf7506y1hRhBDboSjmAR44vWlrQOwRZZ5nktGuYHYIXBoATXsICu22aVYy1W&#10;b3Q2yvNp1oKrrAMuvMfbpz5I56m+lIKHFym9CESXFGcL6XTp3MQzm89YsXXM1oofx2D/MEXDlMGm&#10;51JPLDCyc+qPUo3iDjzIMODQZCCl4iLtgNsM8w/brGtmRdoFwfH2DJP/f2X5835tXx0J3VfokMAI&#10;SGt94fEy7tNJ18QvTkowjhAezrCJLhCOl6Ph7fT2DkMcY+jk05tRrJNdfrfOh28CGhKNkjrkJcHF&#10;9isf+tRTSuxmYKm0TtxoQ9qSTm8mefrhHMHi2mCPy7DRCt2mI6oq6eS0yAaqA+7noKfeW75UOMOK&#10;+fDKHHKNc6N+wwseUgP2gqNFSQ3u19/uYz5SgFFKWtROSf3PHXOCEv3dIDn3w/E4ii0548ntCB13&#10;HdlcR8yueQSU5xBfiuXJjPlBn0zpoHlHmS9iVwwxw7F3ScPJfAy9ovGZcLFYpCSUl2VhZdaWx9IR&#10;1YjwW/fOnD3SEJDBZzipjBUf2Ohzez4WuwBSJaoizj2qR/hRmons4zOK2r/2U9blsc9/AwAA//8D&#10;AFBLAwQUAAYACAAAACEAO3WoW98AAAAHAQAADwAAAGRycy9kb3ducmV2LnhtbEyPT0/CQBDF7yZ+&#10;h82YeJOtFRFqt4Q0ISZGDiAXbtPu0Dbun9pdoPrpHU96e5M3ee/38uVojTjTEDrvFNxPEhDkaq87&#10;1yjYv6/v5iBCRKfReEcKvijAsri+yjHT/uK2dN7FRnCICxkqaGPsMylD3ZLFMPE9OfaOfrAY+Rwa&#10;qQe8cLg1Mk2SmbTYOW5osaeypfpjd7IKXsv1BrdVauffpnx5O676z/3hUanbm3H1DCLSGP+e4Ref&#10;0aFgpsqfnA7CKOAhUUH6NAXB7sM05SEVi9kiBVnk8j9/8QMAAP//AwBQSwECLQAUAAYACAAAACEA&#10;toM4kv4AAADhAQAAEwAAAAAAAAAAAAAAAAAAAAAAW0NvbnRlbnRfVHlwZXNdLnhtbFBLAQItABQA&#10;BgAIAAAAIQA4/SH/1gAAAJQBAAALAAAAAAAAAAAAAAAAAC8BAABfcmVscy8ucmVsc1BLAQItABQA&#10;BgAIAAAAIQDz6EcxGwIAADQEAAAOAAAAAAAAAAAAAAAAAC4CAABkcnMvZTJvRG9jLnhtbFBLAQIt&#10;ABQABgAIAAAAIQA7dahb3wAAAAcBAAAPAAAAAAAAAAAAAAAAAHUEAABkcnMvZG93bnJldi54bWxQ&#10;SwUGAAAAAAQABADzAAAAgQUAAAAA&#10;" filled="f" stroked="f" strokeweight=".5pt">
                <v:textbox>
                  <w:txbxContent>
                    <w:p w14:paraId="5B783DCA" w14:textId="7A2304FE" w:rsidR="00316512" w:rsidRDefault="00316512" w:rsidP="00E90E5C">
                      <w:pPr>
                        <w:pStyle w:val="FigureorTableCaption"/>
                        <w:tabs>
                          <w:tab w:val="left" w:pos="1080"/>
                        </w:tabs>
                        <w:spacing w:before="0"/>
                      </w:pPr>
                      <w:bookmarkStart w:id="86" w:name="_Ref159835073"/>
                      <w:bookmarkStart w:id="87" w:name="_Toc130458194"/>
                      <w:bookmarkStart w:id="88" w:name="_Toc162356769"/>
                      <w:r w:rsidRPr="00604E43">
                        <w:rPr>
                          <w:szCs w:val="20"/>
                        </w:rPr>
                        <w:t xml:space="preserve">Figure </w:t>
                      </w:r>
                      <w:r w:rsidR="00B4472D">
                        <w:rPr>
                          <w:szCs w:val="20"/>
                        </w:rPr>
                        <w:fldChar w:fldCharType="begin"/>
                      </w:r>
                      <w:r w:rsidR="00B4472D">
                        <w:rPr>
                          <w:szCs w:val="20"/>
                        </w:rPr>
                        <w:instrText xml:space="preserve"> STYLEREF 1 \s </w:instrText>
                      </w:r>
                      <w:r w:rsidR="00B4472D">
                        <w:rPr>
                          <w:szCs w:val="20"/>
                        </w:rPr>
                        <w:fldChar w:fldCharType="separate"/>
                      </w:r>
                      <w:r w:rsidR="00187752">
                        <w:rPr>
                          <w:noProof/>
                          <w:szCs w:val="20"/>
                        </w:rPr>
                        <w:t>2</w:t>
                      </w:r>
                      <w:r w:rsidR="00B4472D">
                        <w:rPr>
                          <w:szCs w:val="20"/>
                        </w:rPr>
                        <w:fldChar w:fldCharType="end"/>
                      </w:r>
                      <w:r w:rsidR="00B4472D">
                        <w:rPr>
                          <w:szCs w:val="20"/>
                        </w:rPr>
                        <w:noBreakHyphen/>
                      </w:r>
                      <w:r w:rsidR="00B4472D">
                        <w:rPr>
                          <w:szCs w:val="20"/>
                        </w:rPr>
                        <w:fldChar w:fldCharType="begin"/>
                      </w:r>
                      <w:r w:rsidR="00B4472D">
                        <w:rPr>
                          <w:szCs w:val="20"/>
                        </w:rPr>
                        <w:instrText xml:space="preserve"> SEQ Figure \* ARABIC \s 1 </w:instrText>
                      </w:r>
                      <w:r w:rsidR="00B4472D">
                        <w:rPr>
                          <w:szCs w:val="20"/>
                        </w:rPr>
                        <w:fldChar w:fldCharType="separate"/>
                      </w:r>
                      <w:r w:rsidR="00187752">
                        <w:rPr>
                          <w:noProof/>
                          <w:szCs w:val="20"/>
                        </w:rPr>
                        <w:t>2</w:t>
                      </w:r>
                      <w:r w:rsidR="00B4472D">
                        <w:rPr>
                          <w:szCs w:val="20"/>
                        </w:rPr>
                        <w:fldChar w:fldCharType="end"/>
                      </w:r>
                      <w:bookmarkEnd w:id="86"/>
                      <w:r>
                        <w:rPr>
                          <w:szCs w:val="20"/>
                        </w:rPr>
                        <w:t xml:space="preserve"> </w:t>
                      </w:r>
                      <w:r>
                        <w:rPr>
                          <w:szCs w:val="20"/>
                        </w:rPr>
                        <w:tab/>
                      </w:r>
                      <w:r>
                        <w:t>Optimization Process</w:t>
                      </w:r>
                      <w:bookmarkEnd w:id="87"/>
                      <w:bookmarkEnd w:id="88"/>
                    </w:p>
                    <w:p w14:paraId="2EE76140" w14:textId="77777777" w:rsidR="00316512" w:rsidRPr="00CD55EA" w:rsidRDefault="00316512" w:rsidP="00E90E5C">
                      <w:pPr>
                        <w:pStyle w:val="BodyText"/>
                        <w:tabs>
                          <w:tab w:val="left" w:pos="1080"/>
                        </w:tabs>
                        <w:jc w:val="center"/>
                      </w:pPr>
                      <w:r w:rsidRPr="007B6C5F">
                        <w:rPr>
                          <w:noProof/>
                        </w:rPr>
                        <w:drawing>
                          <wp:inline distT="0" distB="0" distL="0" distR="0" wp14:anchorId="258B6A11" wp14:editId="677E4A79">
                            <wp:extent cx="1791970" cy="1859280"/>
                            <wp:effectExtent l="0" t="0" r="0" b="0"/>
                            <wp:docPr id="826577487" name="Diagram 826577487">
                              <a:extLst xmlns:a="http://schemas.openxmlformats.org/drawingml/2006/main">
                                <a:ext uri="{FF2B5EF4-FFF2-40B4-BE49-F238E27FC236}">
                                  <a16:creationId xmlns:a16="http://schemas.microsoft.com/office/drawing/2014/main" id="{D8F29E77-977C-4CE4-8FC1-90FB32AFC267}"/>
                                </a:ext>
                              </a:extLst>
                            </wp:docPr>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0" r:lo="rId41" r:qs="rId42" r:cs="rId43"/>
                              </a:graphicData>
                            </a:graphic>
                          </wp:inline>
                        </w:drawing>
                      </w:r>
                    </w:p>
                  </w:txbxContent>
                </v:textbox>
                <w10:wrap type="square" anchorx="margin"/>
              </v:shape>
            </w:pict>
          </mc:Fallback>
        </mc:AlternateContent>
      </w:r>
      <w:r w:rsidR="000E6F7A">
        <w:t xml:space="preserve">Step 4: Model </w:t>
      </w:r>
      <w:r w:rsidR="0076523A" w:rsidRPr="0076523A">
        <w:t xml:space="preserve">Optimization </w:t>
      </w:r>
      <w:r w:rsidR="00071DA6">
        <w:t>and Selection</w:t>
      </w:r>
      <w:bookmarkEnd w:id="74"/>
      <w:bookmarkEnd w:id="76"/>
    </w:p>
    <w:p w14:paraId="7F5387AD" w14:textId="675A4A8C" w:rsidR="00071DA6" w:rsidRPr="00EF37F2" w:rsidRDefault="00071DA6" w:rsidP="00071DA6">
      <w:pPr>
        <w:pStyle w:val="BodyText"/>
      </w:pPr>
      <w:r w:rsidRPr="00EF37F2">
        <w:t xml:space="preserve">Our optimization process </w:t>
      </w:r>
      <w:r w:rsidR="00474529">
        <w:t xml:space="preserve">show in </w:t>
      </w:r>
      <w:r w:rsidR="00016620">
        <w:fldChar w:fldCharType="begin"/>
      </w:r>
      <w:r w:rsidR="00016620">
        <w:instrText xml:space="preserve"> REF _Ref159835073 </w:instrText>
      </w:r>
      <w:r w:rsidR="00016620">
        <w:fldChar w:fldCharType="separate"/>
      </w:r>
      <w:r w:rsidR="00187752" w:rsidRPr="00604E43">
        <w:rPr>
          <w:szCs w:val="20"/>
        </w:rPr>
        <w:t xml:space="preserve">Figure </w:t>
      </w:r>
      <w:r w:rsidR="00187752">
        <w:rPr>
          <w:noProof/>
          <w:szCs w:val="20"/>
        </w:rPr>
        <w:t>2</w:t>
      </w:r>
      <w:r w:rsidR="00187752">
        <w:rPr>
          <w:szCs w:val="20"/>
        </w:rPr>
        <w:noBreakHyphen/>
      </w:r>
      <w:r w:rsidR="00187752">
        <w:rPr>
          <w:noProof/>
          <w:szCs w:val="20"/>
        </w:rPr>
        <w:t>2</w:t>
      </w:r>
      <w:r w:rsidR="00016620">
        <w:rPr>
          <w:noProof/>
          <w:szCs w:val="20"/>
        </w:rPr>
        <w:fldChar w:fldCharType="end"/>
      </w:r>
      <w:r w:rsidR="00474529">
        <w:t xml:space="preserve"> </w:t>
      </w:r>
      <w:r w:rsidRPr="00EF37F2">
        <w:t>incorporates the validation of the</w:t>
      </w:r>
      <w:r>
        <w:t xml:space="preserve"> hourly</w:t>
      </w:r>
      <w:r w:rsidRPr="00EF37F2">
        <w:t xml:space="preserve"> regression models. The </w:t>
      </w:r>
      <w:r w:rsidR="00B81439">
        <w:t>hourly regression</w:t>
      </w:r>
      <w:r w:rsidRPr="00EF37F2">
        <w:t xml:space="preserve"> models are designed to: </w:t>
      </w:r>
    </w:p>
    <w:p w14:paraId="4288FD4C" w14:textId="77777777" w:rsidR="00071DA6" w:rsidRPr="00EF37F2" w:rsidRDefault="00071DA6" w:rsidP="00071DA6">
      <w:pPr>
        <w:pStyle w:val="BulletedList"/>
      </w:pPr>
      <w:r w:rsidRPr="00EF37F2">
        <w:t xml:space="preserve">Accurately predict the actual participant load on event days, and </w:t>
      </w:r>
    </w:p>
    <w:p w14:paraId="1C6A136B" w14:textId="31D2FA00" w:rsidR="00071DA6" w:rsidRPr="00EF37F2" w:rsidRDefault="00071DA6" w:rsidP="00071DA6">
      <w:pPr>
        <w:pStyle w:val="BulletedList"/>
      </w:pPr>
      <w:r w:rsidRPr="00EF37F2">
        <w:t>Accurately predict the reference load or participant</w:t>
      </w:r>
      <w:r w:rsidR="00565608">
        <w:t xml:space="preserve"> usage </w:t>
      </w:r>
      <w:r w:rsidRPr="00EF37F2">
        <w:t>on event days in</w:t>
      </w:r>
      <w:r w:rsidR="000278A2">
        <w:t xml:space="preserve"> the</w:t>
      </w:r>
      <w:r w:rsidRPr="00EF37F2">
        <w:t xml:space="preserve"> absence of an event. </w:t>
      </w:r>
    </w:p>
    <w:p w14:paraId="6F32605F" w14:textId="27AE8176" w:rsidR="009516C1" w:rsidRDefault="009516C1" w:rsidP="003E3DFB">
      <w:pPr>
        <w:pStyle w:val="BodyText"/>
      </w:pPr>
      <w:r>
        <w:t xml:space="preserve">After fitting each candidate model to a </w:t>
      </w:r>
      <w:r w:rsidR="00E10AD7">
        <w:t>participant (non-residential) or segment (residential)</w:t>
      </w:r>
      <w:r>
        <w:t xml:space="preserve">, we selected </w:t>
      </w:r>
      <w:r w:rsidR="00690B4F">
        <w:t xml:space="preserve">each </w:t>
      </w:r>
      <w:r w:rsidR="009D6748">
        <w:t>participant</w:t>
      </w:r>
      <w:r w:rsidR="00E65F4B">
        <w:t>/segment</w:t>
      </w:r>
      <w:r w:rsidR="00690B4F">
        <w:t>’s</w:t>
      </w:r>
      <w:r>
        <w:t xml:space="preserve"> best model through a three-part optimization process, consisting of the following steps: (1) In-sample and out-of-sample testing; (2) assessing model validity; and (3) model fine-tuning. Each step of the three-part cycle is described below.</w:t>
      </w:r>
    </w:p>
    <w:p w14:paraId="0177881B" w14:textId="6ED4B16E" w:rsidR="003E3DFB" w:rsidRPr="00E773C3" w:rsidRDefault="003E3DFB" w:rsidP="003E3DFB">
      <w:pPr>
        <w:pStyle w:val="BodyText"/>
      </w:pPr>
      <w:r w:rsidRPr="003E3DFB">
        <w:rPr>
          <w:rStyle w:val="EmphasisOrangeChar"/>
        </w:rPr>
        <w:t>In-Sample and Out-of-Sample Testing.</w:t>
      </w:r>
      <w:r w:rsidRPr="00DC1B19">
        <w:rPr>
          <w:rStyle w:val="Emphasis"/>
          <w:color w:val="1E13A6" w:themeColor="accent2"/>
        </w:rPr>
        <w:t xml:space="preserve"> </w:t>
      </w:r>
      <w:r w:rsidRPr="00E773C3">
        <w:t>We use</w:t>
      </w:r>
      <w:r>
        <w:t>d</w:t>
      </w:r>
      <w:r w:rsidRPr="00E773C3">
        <w:t xml:space="preserve"> in-sample tests to </w:t>
      </w:r>
      <w:r>
        <w:t>assess</w:t>
      </w:r>
      <w:r w:rsidRPr="00E773C3">
        <w:t xml:space="preserve"> how well each model performs on the</w:t>
      </w:r>
      <w:r>
        <w:t xml:space="preserve"> CBP event days, helping</w:t>
      </w:r>
      <w:r w:rsidRPr="00E773C3">
        <w:t xml:space="preserve"> us understand how well the model </w:t>
      </w:r>
      <w:r>
        <w:t>predicts</w:t>
      </w:r>
      <w:r w:rsidRPr="00E773C3">
        <w:t xml:space="preserve"> the actual load. We use</w:t>
      </w:r>
      <w:r>
        <w:t>d</w:t>
      </w:r>
      <w:r w:rsidRPr="00E773C3">
        <w:t xml:space="preserve"> out-of-sample tests to </w:t>
      </w:r>
      <w:r>
        <w:t>assess</w:t>
      </w:r>
      <w:r w:rsidRPr="00E773C3">
        <w:t xml:space="preserve"> how well each </w:t>
      </w:r>
      <w:r>
        <w:t>candidate model predicts customers’ loads on event-like days, indicating</w:t>
      </w:r>
      <w:r w:rsidRPr="00E773C3">
        <w:t xml:space="preserve"> how well each model </w:t>
      </w:r>
      <w:r>
        <w:t>might</w:t>
      </w:r>
      <w:r w:rsidRPr="00E773C3">
        <w:t xml:space="preserve"> predict the reference load.</w:t>
      </w:r>
    </w:p>
    <w:p w14:paraId="61AD2D0D" w14:textId="5D1395D3" w:rsidR="003E3DFB" w:rsidRPr="00ED7427" w:rsidRDefault="003E3DFB" w:rsidP="003E3DFB">
      <w:pPr>
        <w:pStyle w:val="BulletedList"/>
        <w:spacing w:line="240" w:lineRule="atLeast"/>
      </w:pPr>
      <w:r w:rsidRPr="00ED7427">
        <w:rPr>
          <w:rStyle w:val="Emphasis"/>
        </w:rPr>
        <w:t>To perform the in-sample test</w:t>
      </w:r>
      <w:r w:rsidRPr="00ED7427">
        <w:t>, we fit</w:t>
      </w:r>
      <w:r>
        <w:t>ted</w:t>
      </w:r>
      <w:r w:rsidRPr="00ED7427">
        <w:t xml:space="preserve"> each candidate model to the entire data set. The fitted models</w:t>
      </w:r>
      <w:r>
        <w:t xml:space="preserve"> were</w:t>
      </w:r>
      <w:r w:rsidRPr="00ED7427">
        <w:t xml:space="preserve"> used to predict the usage on </w:t>
      </w:r>
      <w:r>
        <w:t>CBP event days</w:t>
      </w:r>
      <w:r w:rsidRPr="00ED7427">
        <w:t xml:space="preserve">.  </w:t>
      </w:r>
      <w:r>
        <w:t>The models should be able to accurately predict customers’ actual consumption on these days, having controlled for the impacts of the event hours. W</w:t>
      </w:r>
      <w:r w:rsidRPr="00ED7427">
        <w:t>e assess</w:t>
      </w:r>
      <w:r>
        <w:t>ed</w:t>
      </w:r>
      <w:r w:rsidRPr="00ED7427">
        <w:t xml:space="preserve"> the accuracy and bias of the predictions by calculating the mean </w:t>
      </w:r>
      <w:r w:rsidRPr="00ED7427">
        <w:lastRenderedPageBreak/>
        <w:t>absolute percent error (MAPE)</w:t>
      </w:r>
      <w:r w:rsidRPr="00ED7427">
        <w:rPr>
          <w:rStyle w:val="FootnoteReference"/>
        </w:rPr>
        <w:footnoteReference w:id="33"/>
      </w:r>
      <w:r w:rsidRPr="00ED7427">
        <w:t xml:space="preserve"> and mean percent error (MPE)</w:t>
      </w:r>
      <w:r w:rsidRPr="00ED7427">
        <w:rPr>
          <w:rStyle w:val="FootnoteReference"/>
        </w:rPr>
        <w:footnoteReference w:id="34"/>
      </w:r>
      <w:r w:rsidRPr="00ED7427">
        <w:t>, respectively. We refer to these metrics as the in-sample MAPE and MPE.</w:t>
      </w:r>
    </w:p>
    <w:p w14:paraId="4BA6433C" w14:textId="5F9F00FC" w:rsidR="003E3DFB" w:rsidRPr="00ED7427" w:rsidRDefault="003E3DFB" w:rsidP="003E3DFB">
      <w:pPr>
        <w:pStyle w:val="BulletedList"/>
        <w:spacing w:line="240" w:lineRule="atLeast"/>
      </w:pPr>
      <w:r w:rsidRPr="00ED7427">
        <w:rPr>
          <w:rStyle w:val="Emphasis"/>
        </w:rPr>
        <w:t>To perform the out-of-sample test</w:t>
      </w:r>
      <w:r w:rsidRPr="00ED7427">
        <w:t>, we fit</w:t>
      </w:r>
      <w:r>
        <w:t>ted</w:t>
      </w:r>
      <w:r w:rsidRPr="00ED7427">
        <w:t xml:space="preserve"> each candidate model to the data set</w:t>
      </w:r>
      <w:r w:rsidR="00033B75">
        <w:t>,</w:t>
      </w:r>
      <w:r>
        <w:t xml:space="preserve"> excluding </w:t>
      </w:r>
      <w:r w:rsidRPr="00ED7427">
        <w:t>event-like days.</w:t>
      </w:r>
      <w:r>
        <w:t xml:space="preserve"> </w:t>
      </w:r>
      <w:r w:rsidRPr="00ED7427">
        <w:t xml:space="preserve">The fitted models </w:t>
      </w:r>
      <w:r>
        <w:t>were</w:t>
      </w:r>
      <w:r w:rsidRPr="00ED7427">
        <w:t xml:space="preserve"> used to predict the usage on event-like days. </w:t>
      </w:r>
      <w:r>
        <w:t>We similarly</w:t>
      </w:r>
      <w:r w:rsidRPr="00ED7427">
        <w:t xml:space="preserve"> assess</w:t>
      </w:r>
      <w:r>
        <w:t>ed</w:t>
      </w:r>
      <w:r w:rsidRPr="00ED7427">
        <w:t xml:space="preserve"> the accuracy and bias of the </w:t>
      </w:r>
      <w:r>
        <w:t xml:space="preserve">event-like day </w:t>
      </w:r>
      <w:r w:rsidRPr="00ED7427">
        <w:t xml:space="preserve">predictions by calculating the MAPE and MPE, </w:t>
      </w:r>
      <w:r>
        <w:t>which</w:t>
      </w:r>
      <w:r w:rsidRPr="00ED7427">
        <w:t xml:space="preserve"> we refer to as the out-of-sample MAPE and MPE.</w:t>
      </w:r>
    </w:p>
    <w:p w14:paraId="446E2F3C" w14:textId="3AD00B82" w:rsidR="003E3DFB" w:rsidRPr="00ED7427" w:rsidRDefault="003E3DFB" w:rsidP="003E3DFB">
      <w:pPr>
        <w:pStyle w:val="BodyText"/>
      </w:pPr>
      <w:r w:rsidRPr="00ED7427">
        <w:t>These two test</w:t>
      </w:r>
      <w:r>
        <w:t>s</w:t>
      </w:r>
      <w:r w:rsidRPr="00ED7427">
        <w:t xml:space="preserve"> result</w:t>
      </w:r>
      <w:r>
        <w:t>ed</w:t>
      </w:r>
      <w:r w:rsidRPr="00ED7427">
        <w:t xml:space="preserve"> in several in-sample and out-of-sample metrics. </w:t>
      </w:r>
      <w:r>
        <w:t>T</w:t>
      </w:r>
      <w:r w:rsidRPr="00ED7427">
        <w:t xml:space="preserve">o </w:t>
      </w:r>
      <w:r>
        <w:t>determine</w:t>
      </w:r>
      <w:r w:rsidRPr="00ED7427">
        <w:t xml:space="preserve"> the best model for each </w:t>
      </w:r>
      <w:r>
        <w:t>segment</w:t>
      </w:r>
      <w:r w:rsidRPr="00ED7427">
        <w:t xml:space="preserve"> in terms of its abilit</w:t>
      </w:r>
      <w:r w:rsidR="0050066B">
        <w:t>y</w:t>
      </w:r>
      <w:r w:rsidRPr="00ED7427">
        <w:t xml:space="preserve"> to predict </w:t>
      </w:r>
      <w:r>
        <w:t>both</w:t>
      </w:r>
      <w:r w:rsidRPr="00ED7427">
        <w:t xml:space="preserve"> the reference load and the actual load for each </w:t>
      </w:r>
      <w:r w:rsidR="009D6748">
        <w:t>participant</w:t>
      </w:r>
      <w:r w:rsidR="00F875C4">
        <w:t>/</w:t>
      </w:r>
      <w:r>
        <w:t>segment with accuracy and limited bias</w:t>
      </w:r>
      <w:r w:rsidRPr="00ED7427">
        <w:t>, we combine</w:t>
      </w:r>
      <w:r>
        <w:t>d</w:t>
      </w:r>
      <w:r w:rsidRPr="00ED7427">
        <w:t xml:space="preserve"> the two tests into a single metric as follows:</w:t>
      </w:r>
    </w:p>
    <w:p w14:paraId="5216F3DA" w14:textId="77777777" w:rsidR="003E3DFB" w:rsidRPr="00ED7427" w:rsidRDefault="00485302" w:rsidP="003E3DFB">
      <w:pPr>
        <w:pStyle w:val="BodyText"/>
      </w:pPr>
      <m:oMathPara>
        <m:oMath>
          <m:sSub>
            <m:sSubPr>
              <m:ctrlPr>
                <w:rPr>
                  <w:rFonts w:ascii="Cambria Math" w:hAnsi="Cambria Math"/>
                  <w:b/>
                  <w:i/>
                </w:rPr>
              </m:ctrlPr>
            </m:sSubPr>
            <m:e>
              <m:r>
                <m:rPr>
                  <m:sty m:val="bi"/>
                </m:rPr>
                <w:rPr>
                  <w:rFonts w:ascii="Cambria Math" w:hAnsi="Cambria Math"/>
                </w:rPr>
                <m:t>metric</m:t>
              </m:r>
            </m:e>
            <m:sub>
              <m:r>
                <m:rPr>
                  <m:sty m:val="bi"/>
                </m:rPr>
                <w:rPr>
                  <w:rFonts w:ascii="Cambria Math" w:hAnsi="Cambria Math"/>
                </w:rPr>
                <m:t>ic</m:t>
              </m:r>
            </m:sub>
          </m:sSub>
          <m:r>
            <w:rPr>
              <w:rFonts w:ascii="Cambria Math" w:hAnsi="Cambria Math"/>
            </w:rPr>
            <m:t>=</m:t>
          </m:r>
          <m:d>
            <m:dPr>
              <m:ctrlPr>
                <w:rPr>
                  <w:rFonts w:ascii="Cambria Math" w:hAnsi="Cambria Math"/>
                  <w:i/>
                </w:rPr>
              </m:ctrlPr>
            </m:dPr>
            <m:e>
              <m:r>
                <w:rPr>
                  <w:rFonts w:ascii="Cambria Math" w:hAnsi="Cambria Math"/>
                </w:rPr>
                <m:t>0.4*</m:t>
              </m:r>
              <m:sSub>
                <m:sSubPr>
                  <m:ctrlPr>
                    <w:rPr>
                      <w:rFonts w:ascii="Cambria Math" w:hAnsi="Cambria Math"/>
                      <w:i/>
                    </w:rPr>
                  </m:ctrlPr>
                </m:sSubPr>
                <m:e>
                  <m:r>
                    <w:rPr>
                      <w:rFonts w:ascii="Cambria Math" w:hAnsi="Cambria Math"/>
                    </w:rPr>
                    <m:t>MAPE</m:t>
                  </m:r>
                </m:e>
                <m:sub>
                  <m:r>
                    <w:rPr>
                      <w:rFonts w:ascii="Cambria Math" w:hAnsi="Cambria Math"/>
                    </w:rPr>
                    <m:t>in</m:t>
                  </m:r>
                </m:sub>
              </m:sSub>
              <m:r>
                <w:rPr>
                  <w:rFonts w:ascii="Cambria Math" w:hAnsi="Cambria Math"/>
                </w:rPr>
                <m:t>)+(0.4*</m:t>
              </m:r>
              <m:sSub>
                <m:sSubPr>
                  <m:ctrlPr>
                    <w:rPr>
                      <w:rFonts w:ascii="Cambria Math" w:hAnsi="Cambria Math"/>
                      <w:i/>
                    </w:rPr>
                  </m:ctrlPr>
                </m:sSubPr>
                <m:e>
                  <m:r>
                    <w:rPr>
                      <w:rFonts w:ascii="Cambria Math" w:hAnsi="Cambria Math"/>
                    </w:rPr>
                    <m:t>MAPE</m:t>
                  </m:r>
                </m:e>
                <m:sub>
                  <m:r>
                    <w:rPr>
                      <w:rFonts w:ascii="Cambria Math" w:hAnsi="Cambria Math"/>
                    </w:rPr>
                    <m:t>out</m:t>
                  </m:r>
                </m:sub>
              </m:sSub>
            </m:e>
          </m:d>
          <m:r>
            <w:rPr>
              <w:rFonts w:ascii="Cambria Math" w:hAnsi="Cambria Math"/>
            </w:rPr>
            <m:t xml:space="preserve">+ </m:t>
          </m:r>
          <m:d>
            <m:dPr>
              <m:ctrlPr>
                <w:rPr>
                  <w:rFonts w:ascii="Cambria Math" w:hAnsi="Cambria Math"/>
                  <w:i/>
                </w:rPr>
              </m:ctrlPr>
            </m:dPr>
            <m:e>
              <m:r>
                <w:rPr>
                  <w:rFonts w:ascii="Cambria Math" w:hAnsi="Cambria Math"/>
                </w:rPr>
                <m:t>0.1*abs</m:t>
              </m:r>
              <m:d>
                <m:dPr>
                  <m:ctrlPr>
                    <w:rPr>
                      <w:rFonts w:ascii="Cambria Math" w:hAnsi="Cambria Math"/>
                      <w:i/>
                    </w:rPr>
                  </m:ctrlPr>
                </m:dPr>
                <m:e>
                  <m:sSub>
                    <m:sSubPr>
                      <m:ctrlPr>
                        <w:rPr>
                          <w:rFonts w:ascii="Cambria Math" w:hAnsi="Cambria Math"/>
                          <w:i/>
                        </w:rPr>
                      </m:ctrlPr>
                    </m:sSubPr>
                    <m:e>
                      <m:r>
                        <w:rPr>
                          <w:rFonts w:ascii="Cambria Math" w:hAnsi="Cambria Math"/>
                        </w:rPr>
                        <m:t>MPE</m:t>
                      </m:r>
                    </m:e>
                    <m:sub>
                      <m:r>
                        <w:rPr>
                          <w:rFonts w:ascii="Cambria Math" w:hAnsi="Cambria Math"/>
                        </w:rPr>
                        <m:t>in</m:t>
                      </m:r>
                    </m:sub>
                  </m:sSub>
                </m:e>
              </m:d>
              <m:r>
                <w:rPr>
                  <w:rFonts w:ascii="Cambria Math" w:hAnsi="Cambria Math"/>
                </w:rPr>
                <m:t>)+(0.1*abs</m:t>
              </m:r>
              <m:d>
                <m:dPr>
                  <m:ctrlPr>
                    <w:rPr>
                      <w:rFonts w:ascii="Cambria Math" w:hAnsi="Cambria Math"/>
                      <w:i/>
                    </w:rPr>
                  </m:ctrlPr>
                </m:dPr>
                <m:e>
                  <m:sSub>
                    <m:sSubPr>
                      <m:ctrlPr>
                        <w:rPr>
                          <w:rFonts w:ascii="Cambria Math" w:hAnsi="Cambria Math"/>
                          <w:i/>
                        </w:rPr>
                      </m:ctrlPr>
                    </m:sSubPr>
                    <m:e>
                      <m:r>
                        <w:rPr>
                          <w:rFonts w:ascii="Cambria Math" w:hAnsi="Cambria Math"/>
                        </w:rPr>
                        <m:t>MPE</m:t>
                      </m:r>
                    </m:e>
                    <m:sub>
                      <m:r>
                        <w:rPr>
                          <w:rFonts w:ascii="Cambria Math" w:hAnsi="Cambria Math"/>
                        </w:rPr>
                        <m:t>out</m:t>
                      </m:r>
                    </m:sub>
                  </m:sSub>
                </m:e>
              </m:d>
            </m:e>
          </m:d>
        </m:oMath>
      </m:oMathPara>
    </w:p>
    <w:p w14:paraId="5595D0FB" w14:textId="34CF8E05" w:rsidR="003E3DFB" w:rsidRDefault="003E3DFB" w:rsidP="003E3DFB">
      <w:pPr>
        <w:pStyle w:val="BodyText"/>
        <w:rPr>
          <w:color w:val="1F497D"/>
        </w:rPr>
      </w:pPr>
      <w:r>
        <w:t>T</w:t>
      </w:r>
      <w:r w:rsidRPr="00ED7427">
        <w:t xml:space="preserve">he best model for each </w:t>
      </w:r>
      <w:r>
        <w:t>segment</w:t>
      </w:r>
      <w:r w:rsidRPr="00ED7427">
        <w:t xml:space="preserve"> </w:t>
      </w:r>
      <w:r>
        <w:t>will minimize this</w:t>
      </w:r>
      <w:r w:rsidRPr="00ED7427">
        <w:t xml:space="preserve"> overall metric</w:t>
      </w:r>
      <w:r w:rsidRPr="00ED7427">
        <w:rPr>
          <w:color w:val="1F497D"/>
        </w:rPr>
        <w:t xml:space="preserve">. </w:t>
      </w:r>
    </w:p>
    <w:p w14:paraId="1A93D71F" w14:textId="2687112D" w:rsidR="003E3DFB" w:rsidRDefault="003E3DFB" w:rsidP="003E3DFB">
      <w:pPr>
        <w:pStyle w:val="BodyText"/>
      </w:pPr>
      <w:r w:rsidRPr="003E3DFB">
        <w:rPr>
          <w:rStyle w:val="EmphasisOrangeChar"/>
        </w:rPr>
        <w:t>Assessing Model Validity.</w:t>
      </w:r>
      <w:bookmarkStart w:id="80" w:name="_Ref445120731"/>
      <w:r>
        <w:t xml:space="preserve"> </w:t>
      </w:r>
      <w:r w:rsidRPr="009A2D35">
        <w:t xml:space="preserve">AEG </w:t>
      </w:r>
      <w:r>
        <w:t>confirmed</w:t>
      </w:r>
      <w:r w:rsidRPr="009A2D35">
        <w:t xml:space="preserve"> that all best models </w:t>
      </w:r>
      <w:r>
        <w:t>for each participant</w:t>
      </w:r>
      <w:r w:rsidR="00E10AD7">
        <w:t>/</w:t>
      </w:r>
      <w:r>
        <w:t xml:space="preserve">segment </w:t>
      </w:r>
      <w:r w:rsidRPr="009A2D35">
        <w:t xml:space="preserve">collectively deliver </w:t>
      </w:r>
      <w:r>
        <w:t>acceptable</w:t>
      </w:r>
      <w:r w:rsidRPr="009A2D35">
        <w:t xml:space="preserve"> levels of accuracy and bias by calculating the weighted average MAPE and MPE at the program level. </w:t>
      </w:r>
      <w:r>
        <w:t xml:space="preserve">Valid models will result in </w:t>
      </w:r>
      <w:r w:rsidRPr="009A2D35">
        <w:t xml:space="preserve">low or very close to zero </w:t>
      </w:r>
      <w:r>
        <w:t xml:space="preserve">MAPE and MPE. We present the metrics of the final models in the </w:t>
      </w:r>
      <w:hyperlink w:anchor="ModelValidity" w:history="1">
        <w:r w:rsidRPr="00D42D81">
          <w:rPr>
            <w:rStyle w:val="Hyperlink"/>
          </w:rPr>
          <w:t>Model Validity Appendix</w:t>
        </w:r>
      </w:hyperlink>
      <w:r>
        <w:t>.</w:t>
      </w:r>
    </w:p>
    <w:bookmarkEnd w:id="80"/>
    <w:p w14:paraId="2BC7704C" w14:textId="6023802B" w:rsidR="003E3DFB" w:rsidRPr="007A50CC" w:rsidRDefault="003E3DFB" w:rsidP="003E3DFB">
      <w:pPr>
        <w:pStyle w:val="BodyText"/>
      </w:pPr>
      <w:r w:rsidRPr="003E3DFB">
        <w:rPr>
          <w:rStyle w:val="EmphasisOrangeChar"/>
        </w:rPr>
        <w:t xml:space="preserve">Model Fine-Tuning. </w:t>
      </w:r>
      <w:r w:rsidRPr="007A50CC">
        <w:t>We also routinely use</w:t>
      </w:r>
      <w:r>
        <w:t>d</w:t>
      </w:r>
      <w:r w:rsidRPr="007A50CC">
        <w:t xml:space="preserve"> visual inspection of the results as a simple but highly effective tool. </w:t>
      </w:r>
      <w:r w:rsidR="00552F46">
        <w:t>During the inspection, we looked for specific aspects of the segment-level predicted and reference load shapes</w:t>
      </w:r>
      <w:r>
        <w:t xml:space="preserve"> </w:t>
      </w:r>
      <w:r w:rsidRPr="007A50CC">
        <w:t xml:space="preserve">to </w:t>
      </w:r>
      <w:r>
        <w:t>determine</w:t>
      </w:r>
      <w:r w:rsidRPr="007A50CC">
        <w:t xml:space="preserve"> how well the models perform</w:t>
      </w:r>
      <w:r w:rsidR="00552F46">
        <w:t>ed</w:t>
      </w:r>
      <w:r w:rsidRPr="007A50CC">
        <w:t>. We use</w:t>
      </w:r>
      <w:r>
        <w:t>d</w:t>
      </w:r>
      <w:r w:rsidRPr="007A50CC">
        <w:t xml:space="preserve"> observations from these inspections to make any necessary edits to the model specifications obtained from the optimization process.</w:t>
      </w:r>
      <w:r>
        <w:t xml:space="preserve"> </w:t>
      </w:r>
      <w:r w:rsidRPr="007A50CC">
        <w:t>For example:</w:t>
      </w:r>
    </w:p>
    <w:p w14:paraId="1D2BD792" w14:textId="7E581E93" w:rsidR="003E3DFB" w:rsidRPr="007A50CC" w:rsidRDefault="003E3DFB" w:rsidP="003E3DFB">
      <w:pPr>
        <w:pStyle w:val="BulletedList"/>
        <w:spacing w:line="240" w:lineRule="atLeast"/>
      </w:pPr>
      <w:r w:rsidRPr="007A50CC">
        <w:t>We check</w:t>
      </w:r>
      <w:r>
        <w:t>ed</w:t>
      </w:r>
      <w:r w:rsidRPr="007A50CC">
        <w:t xml:space="preserve"> to </w:t>
      </w:r>
      <w:r>
        <w:t>en</w:t>
      </w:r>
      <w:r w:rsidRPr="007A50CC">
        <w:t>sure that the reference load is closely aligned with the actual and predicted loads during the early morning and late evening hours when there is likely little effect from the event. Large differences can indicate a problem with the reference load</w:t>
      </w:r>
      <w:r w:rsidR="00C1548A">
        <w:t>,</w:t>
      </w:r>
      <w:r w:rsidRPr="007A50CC">
        <w:t xml:space="preserve"> either over or underestimating usage in the absence of the </w:t>
      </w:r>
      <w:r w:rsidR="00CE3E79">
        <w:t>program</w:t>
      </w:r>
      <w:r w:rsidRPr="007A50CC">
        <w:t xml:space="preserve">. </w:t>
      </w:r>
    </w:p>
    <w:p w14:paraId="35F9CC37" w14:textId="4F0E6B83" w:rsidR="003E3DFB" w:rsidRPr="007A50CC" w:rsidRDefault="003E3DFB" w:rsidP="003E3DFB">
      <w:pPr>
        <w:pStyle w:val="BulletedList"/>
        <w:spacing w:line="240" w:lineRule="atLeast"/>
      </w:pPr>
      <w:r w:rsidRPr="007A50CC">
        <w:t>We closely examine</w:t>
      </w:r>
      <w:r>
        <w:t>d</w:t>
      </w:r>
      <w:r w:rsidRPr="007A50CC">
        <w:t xml:space="preserve"> the reference load for odd increases or decreases in the load that could indicate an effect </w:t>
      </w:r>
      <w:r>
        <w:t>not properly</w:t>
      </w:r>
      <w:r w:rsidRPr="007A50CC">
        <w:t xml:space="preserve"> captured in the model. </w:t>
      </w:r>
    </w:p>
    <w:p w14:paraId="4B1C1B18" w14:textId="62B35B18" w:rsidR="003E3DFB" w:rsidRPr="007A50CC" w:rsidRDefault="003E3DFB" w:rsidP="003E3DFB">
      <w:pPr>
        <w:pStyle w:val="BulletedList"/>
        <w:spacing w:line="240" w:lineRule="atLeast"/>
      </w:pPr>
      <w:r w:rsidRPr="007A50CC">
        <w:t>We also look</w:t>
      </w:r>
      <w:r>
        <w:t>ed</w:t>
      </w:r>
      <w:r w:rsidRPr="007A50CC">
        <w:t xml:space="preserve"> for bias both visually and mathematically. Identif</w:t>
      </w:r>
      <w:r w:rsidR="00BC3828">
        <w:t>ying</w:t>
      </w:r>
      <w:r w:rsidRPr="007A50CC">
        <w:t xml:space="preserve"> bias and its source often allows us to adjust the models to capture and isolate the bias-inducing effects within the model specification.</w:t>
      </w:r>
    </w:p>
    <w:p w14:paraId="58600C0C" w14:textId="77777777" w:rsidR="003E3DFB" w:rsidRPr="003E3DFB" w:rsidRDefault="003E3DFB" w:rsidP="003E3DFB">
      <w:pPr>
        <w:pStyle w:val="Heading3"/>
      </w:pPr>
      <w:bookmarkStart w:id="81" w:name="_Toc75432006"/>
      <w:bookmarkStart w:id="82" w:name="_Toc130458125"/>
      <w:r w:rsidRPr="003E3DFB">
        <w:t>Step 5. Estimate Load Impacts and Confidence Intervals</w:t>
      </w:r>
      <w:bookmarkEnd w:id="81"/>
      <w:bookmarkEnd w:id="82"/>
    </w:p>
    <w:p w14:paraId="06B6FFE6" w14:textId="0C20D1A7" w:rsidR="00B1075F" w:rsidRDefault="00B1075F" w:rsidP="00B1075F">
      <w:pPr>
        <w:pStyle w:val="BodyText"/>
      </w:pPr>
      <w:bookmarkStart w:id="83" w:name="_Toc75432007"/>
      <w:r w:rsidRPr="00FE1BC6">
        <w:t xml:space="preserve">The following example illustrates the process of estimating the impacts from the final model for a single </w:t>
      </w:r>
      <w:r>
        <w:t>modeling segment (i.e., one non-residential participant or one residential program)</w:t>
      </w:r>
      <w:r w:rsidRPr="00FE1BC6">
        <w:t xml:space="preserve">. </w:t>
      </w:r>
      <w:r>
        <w:t>The process is the same for both residential and non-residential models</w:t>
      </w:r>
      <w:r w:rsidR="00524ADF">
        <w:t>,</w:t>
      </w:r>
      <w:r>
        <w:t xml:space="preserve"> with the following differences:</w:t>
      </w:r>
    </w:p>
    <w:p w14:paraId="3583D90C" w14:textId="73B4D985" w:rsidR="00B1075F" w:rsidRDefault="00B1075F" w:rsidP="00B1075F">
      <w:pPr>
        <w:pStyle w:val="BulletedList"/>
        <w:spacing w:line="240" w:lineRule="atLeast"/>
      </w:pPr>
      <w:r>
        <w:t>The non-residential load impacts were estimated individually for each participant from the customer-specific models.</w:t>
      </w:r>
    </w:p>
    <w:p w14:paraId="1E2A6792" w14:textId="454C2A6D" w:rsidR="00B1075F" w:rsidRDefault="00B1075F" w:rsidP="00B1075F">
      <w:pPr>
        <w:pStyle w:val="BulletedList"/>
        <w:spacing w:line="240" w:lineRule="atLeast"/>
      </w:pPr>
      <w:r>
        <w:lastRenderedPageBreak/>
        <w:t>The residential load impacts were estimated for each combination of customer segments required in the CPUC LIP.</w:t>
      </w:r>
    </w:p>
    <w:p w14:paraId="5BD40715" w14:textId="192569F9" w:rsidR="00B1075F" w:rsidRPr="00EF37F2" w:rsidRDefault="00B1075F" w:rsidP="00B1075F">
      <w:pPr>
        <w:pStyle w:val="BodyText"/>
      </w:pPr>
      <w:r w:rsidRPr="00EF37F2">
        <w:t xml:space="preserve">In this simple </w:t>
      </w:r>
      <w:r w:rsidRPr="00C76265">
        <w:t>example</w:t>
      </w:r>
      <w:r w:rsidRPr="00EF37F2">
        <w:t xml:space="preserve"> below, </w:t>
      </w:r>
      <m:oMath>
        <m:sSub>
          <m:sSubPr>
            <m:ctrlPr>
              <w:rPr>
                <w:rFonts w:ascii="Cambria Math" w:hAnsi="Cambria Math"/>
                <w:i/>
              </w:rPr>
            </m:ctrlPr>
          </m:sSubPr>
          <m:e>
            <m:r>
              <w:rPr>
                <w:rFonts w:ascii="Cambria Math" w:hAnsi="Cambria Math"/>
              </w:rPr>
              <m:t>α</m:t>
            </m:r>
          </m:e>
          <m:sub>
            <m:r>
              <w:rPr>
                <w:rFonts w:ascii="Cambria Math" w:hAnsi="Cambria Math"/>
              </w:rPr>
              <m:t>t</m:t>
            </m:r>
          </m:sub>
        </m:sSub>
      </m:oMath>
      <w:r w:rsidRPr="00EF37F2">
        <w:t>,</w:t>
      </w:r>
      <m:oMath>
        <m:r>
          <w:rPr>
            <w:rFonts w:ascii="Cambria Math" w:hAnsi="Cambria Math"/>
          </w:rPr>
          <m:t xml:space="preserve"> </m:t>
        </m:r>
        <m:sSub>
          <m:sSubPr>
            <m:ctrlPr>
              <w:rPr>
                <w:rFonts w:ascii="Cambria Math" w:hAnsi="Cambria Math"/>
                <w:i/>
              </w:rPr>
            </m:ctrlPr>
          </m:sSubPr>
          <m:e>
            <m:r>
              <w:rPr>
                <w:rFonts w:ascii="Cambria Math" w:hAnsi="Cambria Math"/>
              </w:rPr>
              <m:t>δ</m:t>
            </m:r>
          </m:e>
          <m:sub>
            <m:r>
              <w:rPr>
                <w:rFonts w:ascii="Cambria Math" w:hAnsi="Cambria Math"/>
              </w:rPr>
              <m:t>t</m:t>
            </m:r>
          </m:sub>
        </m:sSub>
      </m:oMath>
      <w:r w:rsidRPr="00EF37F2">
        <w:t xml:space="preserve">, and </w:t>
      </w:r>
      <m:oMath>
        <m:sSub>
          <m:sSubPr>
            <m:ctrlPr>
              <w:rPr>
                <w:rFonts w:ascii="Cambria Math" w:hAnsi="Cambria Math"/>
                <w:i/>
              </w:rPr>
            </m:ctrlPr>
          </m:sSubPr>
          <m:e>
            <m:r>
              <w:rPr>
                <w:rFonts w:ascii="Cambria Math" w:hAnsi="Cambria Math"/>
              </w:rPr>
              <m:t>CDH</m:t>
            </m:r>
          </m:e>
          <m:sub>
            <m:r>
              <w:rPr>
                <w:rFonts w:ascii="Cambria Math" w:hAnsi="Cambria Math"/>
              </w:rPr>
              <m:t>t</m:t>
            </m:r>
          </m:sub>
        </m:sSub>
      </m:oMath>
      <w:r w:rsidRPr="00EF37F2">
        <w:t>, make up the baseline blocks of the model, and explain variation</w:t>
      </w:r>
      <w:r w:rsidR="00524ADF">
        <w:t>s</w:t>
      </w:r>
      <w:r w:rsidRPr="00EF37F2">
        <w:t xml:space="preserve"> in  </w:t>
      </w:r>
      <m:oMath>
        <m:sSub>
          <m:sSubPr>
            <m:ctrlPr>
              <w:rPr>
                <w:rFonts w:ascii="Cambria Math" w:hAnsi="Cambria Math"/>
                <w:i/>
              </w:rPr>
            </m:ctrlPr>
          </m:sSubPr>
          <m:e>
            <m:r>
              <w:rPr>
                <w:rFonts w:ascii="Cambria Math" w:hAnsi="Cambria Math"/>
              </w:rPr>
              <m:t>kwh</m:t>
            </m:r>
          </m:e>
          <m:sub>
            <m:r>
              <w:rPr>
                <w:rFonts w:ascii="Cambria Math" w:hAnsi="Cambria Math"/>
              </w:rPr>
              <m:t xml:space="preserve">it </m:t>
            </m:r>
          </m:sub>
        </m:sSub>
      </m:oMath>
      <w:r w:rsidRPr="00EF37F2">
        <w:t xml:space="preserve"> unrelated to demand response events. The remaining variables,</w:t>
      </w:r>
      <m:oMath>
        <m:r>
          <w:rPr>
            <w:rFonts w:ascii="Cambria Math" w:hAnsi="Cambria Math"/>
          </w:rPr>
          <m:t xml:space="preserve"> EVNT</m:t>
        </m:r>
      </m:oMath>
      <w:r w:rsidRPr="00EF37F2">
        <w:t xml:space="preserve">, and the interaction term </w:t>
      </w:r>
      <m:oMath>
        <m:r>
          <w:rPr>
            <w:rFonts w:ascii="Cambria Math" w:hAnsi="Cambria Math"/>
          </w:rPr>
          <m:t>(</m:t>
        </m:r>
        <m:sSub>
          <m:sSubPr>
            <m:ctrlPr>
              <w:rPr>
                <w:rFonts w:ascii="Cambria Math" w:hAnsi="Cambria Math"/>
                <w:i/>
              </w:rPr>
            </m:ctrlPr>
          </m:sSubPr>
          <m:e>
            <m:r>
              <w:rPr>
                <w:rFonts w:ascii="Cambria Math" w:hAnsi="Cambria Math"/>
              </w:rPr>
              <m:t>α</m:t>
            </m:r>
          </m:e>
          <m:sub>
            <m:r>
              <w:rPr>
                <w:rFonts w:ascii="Cambria Math" w:hAnsi="Cambria Math"/>
              </w:rPr>
              <m:t>t</m:t>
            </m:r>
          </m:sub>
        </m:sSub>
        <m:r>
          <w:rPr>
            <w:rFonts w:ascii="Cambria Math" w:hAnsi="Cambria Math"/>
          </w:rPr>
          <m:t>* EVNT)</m:t>
        </m:r>
      </m:oMath>
      <w:r w:rsidRPr="00EF37F2">
        <w:t xml:space="preserve"> are the impact blocks and explain the variation in </w:t>
      </w:r>
      <m:oMath>
        <m:sSub>
          <m:sSubPr>
            <m:ctrlPr>
              <w:rPr>
                <w:rFonts w:ascii="Cambria Math" w:hAnsi="Cambria Math"/>
                <w:i/>
              </w:rPr>
            </m:ctrlPr>
          </m:sSubPr>
          <m:e>
            <m:r>
              <w:rPr>
                <w:rFonts w:ascii="Cambria Math" w:hAnsi="Cambria Math"/>
              </w:rPr>
              <m:t>kwh</m:t>
            </m:r>
          </m:e>
          <m:sub>
            <m:r>
              <w:rPr>
                <w:rFonts w:ascii="Cambria Math" w:hAnsi="Cambria Math"/>
              </w:rPr>
              <m:t xml:space="preserve">t </m:t>
            </m:r>
          </m:sub>
        </m:sSub>
      </m:oMath>
      <w:r w:rsidRPr="00EF37F2">
        <w:t xml:space="preserve">related to a </w:t>
      </w:r>
      <w:r>
        <w:t>CBP</w:t>
      </w:r>
      <w:r w:rsidRPr="00EF37F2">
        <w:t xml:space="preserve"> event.</w:t>
      </w:r>
      <w:r w:rsidRPr="00EF37F2">
        <w:rPr>
          <w:sz w:val="16"/>
          <w:vertAlign w:val="superscript"/>
        </w:rPr>
        <w:footnoteReference w:id="35"/>
      </w:r>
      <w:r w:rsidRPr="00EF37F2">
        <w:t xml:space="preserve"> An hourly model like </w:t>
      </w:r>
      <w:r>
        <w:t xml:space="preserve">the </w:t>
      </w:r>
      <w:r w:rsidRPr="00EF37F2">
        <w:t xml:space="preserve">equation below can be equivalently estimated as one model with hourly dummy variables or as 24 separate hourly models. </w:t>
      </w:r>
    </w:p>
    <w:p w14:paraId="70208F8F" w14:textId="77777777" w:rsidR="00B1075F" w:rsidRPr="00EF37F2" w:rsidRDefault="00485302" w:rsidP="00B1075F">
      <w:pPr>
        <w:spacing w:before="120" w:after="120" w:line="240" w:lineRule="atLeast"/>
        <w:ind w:firstLine="720"/>
        <w:jc w:val="both"/>
        <w:rPr>
          <w:rFonts w:asciiTheme="minorHAnsi" w:hAnsiTheme="minorHAnsi"/>
          <w:spacing w:val="4"/>
          <w:kern w:val="18"/>
          <w:szCs w:val="18"/>
          <w14:ligatures w14:val="standardContextual"/>
        </w:rPr>
      </w:pPr>
      <m:oMathPara>
        <m:oMath>
          <m:sSub>
            <m:sSubPr>
              <m:ctrlPr>
                <w:rPr>
                  <w:rFonts w:ascii="Cambria Math" w:hAnsi="Cambria Math"/>
                  <w:i/>
                  <w:spacing w:val="4"/>
                  <w:kern w:val="18"/>
                  <w14:ligatures w14:val="standardContextual"/>
                </w:rPr>
              </m:ctrlPr>
            </m:sSubPr>
            <m:e>
              <m:r>
                <w:rPr>
                  <w:rFonts w:ascii="Cambria Math" w:hAnsi="Cambria Math"/>
                  <w:spacing w:val="4"/>
                  <w:kern w:val="18"/>
                  <w14:ligatures w14:val="standardContextual"/>
                </w:rPr>
                <m:t>kwh</m:t>
              </m:r>
            </m:e>
            <m:sub>
              <m:r>
                <w:rPr>
                  <w:rFonts w:ascii="Cambria Math" w:hAnsi="Cambria Math"/>
                  <w:spacing w:val="4"/>
                  <w:kern w:val="18"/>
                  <w14:ligatures w14:val="standardContextual"/>
                </w:rPr>
                <m:t xml:space="preserve">it </m:t>
              </m:r>
            </m:sub>
          </m:sSub>
          <m:r>
            <w:rPr>
              <w:rFonts w:ascii="Cambria Math" w:hAnsi="Cambria Math"/>
              <w:spacing w:val="4"/>
              <w:kern w:val="18"/>
              <w14:ligatures w14:val="standardContextual"/>
            </w:rPr>
            <m:t>=</m:t>
          </m:r>
          <m:sSub>
            <m:sSubPr>
              <m:ctrlPr>
                <w:rPr>
                  <w:rFonts w:ascii="Cambria Math" w:hAnsi="Cambria Math"/>
                  <w:i/>
                  <w:spacing w:val="4"/>
                  <w:kern w:val="18"/>
                  <w14:ligatures w14:val="standardContextual"/>
                </w:rPr>
              </m:ctrlPr>
            </m:sSubPr>
            <m:e>
              <m:r>
                <w:rPr>
                  <w:rFonts w:ascii="Cambria Math" w:hAnsi="Cambria Math"/>
                  <w:spacing w:val="4"/>
                  <w:kern w:val="18"/>
                  <w14:ligatures w14:val="standardContextual"/>
                </w:rPr>
                <m:t>β</m:t>
              </m:r>
            </m:e>
            <m:sub>
              <m:r>
                <w:rPr>
                  <w:rFonts w:ascii="Cambria Math" w:hAnsi="Cambria Math"/>
                  <w:spacing w:val="4"/>
                  <w:kern w:val="18"/>
                  <w14:ligatures w14:val="standardContextual"/>
                </w:rPr>
                <m:t>0</m:t>
              </m:r>
            </m:sub>
          </m:sSub>
          <m:r>
            <w:rPr>
              <w:rFonts w:ascii="Cambria Math" w:hAnsi="Cambria Math"/>
              <w:spacing w:val="4"/>
              <w:kern w:val="18"/>
              <w14:ligatures w14:val="standardContextual"/>
            </w:rPr>
            <m:t xml:space="preserve">+ </m:t>
          </m:r>
          <m:sSub>
            <m:sSubPr>
              <m:ctrlPr>
                <w:rPr>
                  <w:rFonts w:ascii="Cambria Math" w:hAnsi="Cambria Math"/>
                  <w:i/>
                  <w:spacing w:val="4"/>
                  <w:kern w:val="18"/>
                  <w14:ligatures w14:val="standardContextual"/>
                </w:rPr>
              </m:ctrlPr>
            </m:sSubPr>
            <m:e>
              <m:r>
                <w:rPr>
                  <w:rFonts w:ascii="Cambria Math" w:hAnsi="Cambria Math"/>
                  <w:spacing w:val="4"/>
                  <w:kern w:val="18"/>
                  <w14:ligatures w14:val="standardContextual"/>
                </w:rPr>
                <m:t>β</m:t>
              </m:r>
            </m:e>
            <m:sub>
              <m:r>
                <w:rPr>
                  <w:rFonts w:ascii="Cambria Math" w:hAnsi="Cambria Math"/>
                  <w:spacing w:val="4"/>
                  <w:kern w:val="18"/>
                  <w14:ligatures w14:val="standardContextual"/>
                </w:rPr>
                <m:t>1</m:t>
              </m:r>
            </m:sub>
          </m:sSub>
          <m:sSub>
            <m:sSubPr>
              <m:ctrlPr>
                <w:rPr>
                  <w:rFonts w:ascii="Cambria Math" w:hAnsi="Cambria Math"/>
                  <w:i/>
                  <w:spacing w:val="4"/>
                  <w:kern w:val="18"/>
                  <w14:ligatures w14:val="standardContextual"/>
                </w:rPr>
              </m:ctrlPr>
            </m:sSubPr>
            <m:e>
              <m:r>
                <w:rPr>
                  <w:rFonts w:ascii="Cambria Math" w:hAnsi="Cambria Math"/>
                  <w:spacing w:val="4"/>
                  <w:kern w:val="18"/>
                  <w14:ligatures w14:val="standardContextual"/>
                </w:rPr>
                <m:t>α</m:t>
              </m:r>
            </m:e>
            <m:sub>
              <m:r>
                <w:rPr>
                  <w:rFonts w:ascii="Cambria Math" w:hAnsi="Cambria Math"/>
                  <w:spacing w:val="4"/>
                  <w:kern w:val="18"/>
                  <w14:ligatures w14:val="standardContextual"/>
                </w:rPr>
                <m:t>t</m:t>
              </m:r>
            </m:sub>
          </m:sSub>
          <m:r>
            <w:rPr>
              <w:rFonts w:ascii="Cambria Math" w:hAnsi="Cambria Math"/>
              <w:spacing w:val="4"/>
              <w:kern w:val="18"/>
              <w14:ligatures w14:val="standardContextual"/>
            </w:rPr>
            <m:t xml:space="preserve">+  </m:t>
          </m:r>
          <m:sSub>
            <m:sSubPr>
              <m:ctrlPr>
                <w:rPr>
                  <w:rFonts w:ascii="Cambria Math" w:hAnsi="Cambria Math"/>
                  <w:i/>
                  <w:spacing w:val="4"/>
                  <w:kern w:val="18"/>
                  <w14:ligatures w14:val="standardContextual"/>
                </w:rPr>
              </m:ctrlPr>
            </m:sSubPr>
            <m:e>
              <m:r>
                <w:rPr>
                  <w:rFonts w:ascii="Cambria Math" w:hAnsi="Cambria Math"/>
                  <w:spacing w:val="4"/>
                  <w:kern w:val="18"/>
                  <w14:ligatures w14:val="standardContextual"/>
                </w:rPr>
                <m:t>β</m:t>
              </m:r>
            </m:e>
            <m:sub>
              <m:r>
                <w:rPr>
                  <w:rFonts w:ascii="Cambria Math" w:hAnsi="Cambria Math"/>
                  <w:spacing w:val="4"/>
                  <w:kern w:val="18"/>
                  <w14:ligatures w14:val="standardContextual"/>
                </w:rPr>
                <m:t>2</m:t>
              </m:r>
            </m:sub>
          </m:sSub>
          <m:sSub>
            <m:sSubPr>
              <m:ctrlPr>
                <w:rPr>
                  <w:rFonts w:ascii="Cambria Math" w:hAnsi="Cambria Math"/>
                  <w:i/>
                  <w:spacing w:val="4"/>
                  <w:kern w:val="18"/>
                  <w14:ligatures w14:val="standardContextual"/>
                </w:rPr>
              </m:ctrlPr>
            </m:sSubPr>
            <m:e>
              <m:r>
                <w:rPr>
                  <w:rFonts w:ascii="Cambria Math" w:hAnsi="Cambria Math"/>
                  <w:spacing w:val="4"/>
                  <w:kern w:val="18"/>
                  <w14:ligatures w14:val="standardContextual"/>
                </w:rPr>
                <m:t>δ</m:t>
              </m:r>
            </m:e>
            <m:sub>
              <m:r>
                <w:rPr>
                  <w:rFonts w:ascii="Cambria Math" w:hAnsi="Cambria Math"/>
                  <w:spacing w:val="4"/>
                  <w:kern w:val="18"/>
                  <w14:ligatures w14:val="standardContextual"/>
                </w:rPr>
                <m:t>t</m:t>
              </m:r>
            </m:sub>
          </m:sSub>
          <m:r>
            <w:rPr>
              <w:rFonts w:ascii="Cambria Math" w:hAnsi="Cambria Math"/>
              <w:spacing w:val="4"/>
              <w:kern w:val="18"/>
              <w14:ligatures w14:val="standardContextual"/>
            </w:rPr>
            <m:t xml:space="preserve"> + </m:t>
          </m:r>
          <m:sSub>
            <m:sSubPr>
              <m:ctrlPr>
                <w:rPr>
                  <w:rFonts w:ascii="Cambria Math" w:hAnsi="Cambria Math"/>
                  <w:i/>
                  <w:spacing w:val="4"/>
                  <w:kern w:val="18"/>
                  <w14:ligatures w14:val="standardContextual"/>
                </w:rPr>
              </m:ctrlPr>
            </m:sSubPr>
            <m:e>
              <m:sSub>
                <m:sSubPr>
                  <m:ctrlPr>
                    <w:rPr>
                      <w:rFonts w:ascii="Cambria Math" w:hAnsi="Cambria Math"/>
                      <w:i/>
                      <w:spacing w:val="4"/>
                      <w:kern w:val="18"/>
                      <w14:ligatures w14:val="standardContextual"/>
                    </w:rPr>
                  </m:ctrlPr>
                </m:sSubPr>
                <m:e>
                  <m:r>
                    <w:rPr>
                      <w:rFonts w:ascii="Cambria Math" w:hAnsi="Cambria Math"/>
                      <w:spacing w:val="4"/>
                      <w:kern w:val="18"/>
                      <w14:ligatures w14:val="standardContextual"/>
                    </w:rPr>
                    <m:t>β</m:t>
                  </m:r>
                </m:e>
                <m:sub>
                  <m:r>
                    <w:rPr>
                      <w:rFonts w:ascii="Cambria Math" w:hAnsi="Cambria Math"/>
                      <w:spacing w:val="4"/>
                      <w:kern w:val="18"/>
                      <w14:ligatures w14:val="standardContextual"/>
                    </w:rPr>
                    <m:t>3</m:t>
                  </m:r>
                </m:sub>
              </m:sSub>
              <m:r>
                <w:rPr>
                  <w:rFonts w:ascii="Cambria Math" w:hAnsi="Cambria Math"/>
                  <w:spacing w:val="4"/>
                  <w:kern w:val="18"/>
                  <w14:ligatures w14:val="standardContextual"/>
                </w:rPr>
                <m:t>CDH</m:t>
              </m:r>
            </m:e>
            <m:sub>
              <m:r>
                <w:rPr>
                  <w:rFonts w:ascii="Cambria Math" w:hAnsi="Cambria Math"/>
                  <w:spacing w:val="4"/>
                  <w:kern w:val="18"/>
                  <w14:ligatures w14:val="standardContextual"/>
                </w:rPr>
                <m:t>t</m:t>
              </m:r>
            </m:sub>
          </m:sSub>
          <m:r>
            <w:rPr>
              <w:rFonts w:ascii="Cambria Math" w:hAnsi="Cambria Math"/>
              <w:spacing w:val="4"/>
              <w:kern w:val="18"/>
              <w14:ligatures w14:val="standardContextual"/>
            </w:rPr>
            <m:t>+</m:t>
          </m:r>
          <m:sSub>
            <m:sSubPr>
              <m:ctrlPr>
                <w:rPr>
                  <w:rFonts w:ascii="Cambria Math" w:hAnsi="Cambria Math"/>
                  <w:i/>
                  <w:spacing w:val="4"/>
                  <w:kern w:val="18"/>
                  <w14:ligatures w14:val="standardContextual"/>
                </w:rPr>
              </m:ctrlPr>
            </m:sSubPr>
            <m:e>
              <m:r>
                <w:rPr>
                  <w:rFonts w:ascii="Cambria Math" w:hAnsi="Cambria Math"/>
                  <w:spacing w:val="4"/>
                  <w:kern w:val="18"/>
                  <w14:ligatures w14:val="standardContextual"/>
                </w:rPr>
                <m:t>β</m:t>
              </m:r>
            </m:e>
            <m:sub>
              <m:r>
                <w:rPr>
                  <w:rFonts w:ascii="Cambria Math" w:hAnsi="Cambria Math"/>
                  <w:spacing w:val="4"/>
                  <w:kern w:val="18"/>
                  <w14:ligatures w14:val="standardContextual"/>
                </w:rPr>
                <m:t>4</m:t>
              </m:r>
            </m:sub>
          </m:sSub>
          <m:r>
            <w:rPr>
              <w:rFonts w:ascii="Cambria Math" w:hAnsi="Cambria Math"/>
              <w:spacing w:val="4"/>
              <w:kern w:val="18"/>
              <w14:ligatures w14:val="standardContextual"/>
            </w:rPr>
            <m:t xml:space="preserve">EVNT+   </m:t>
          </m:r>
          <m:sSub>
            <m:sSubPr>
              <m:ctrlPr>
                <w:rPr>
                  <w:rFonts w:ascii="Cambria Math" w:hAnsi="Cambria Math"/>
                  <w:i/>
                  <w:spacing w:val="4"/>
                  <w:kern w:val="18"/>
                  <w14:ligatures w14:val="standardContextual"/>
                </w:rPr>
              </m:ctrlPr>
            </m:sSubPr>
            <m:e>
              <m:r>
                <w:rPr>
                  <w:rFonts w:ascii="Cambria Math" w:hAnsi="Cambria Math"/>
                  <w:spacing w:val="4"/>
                  <w:kern w:val="18"/>
                  <w14:ligatures w14:val="standardContextual"/>
                </w:rPr>
                <m:t>β</m:t>
              </m:r>
            </m:e>
            <m:sub>
              <m:r>
                <w:rPr>
                  <w:rFonts w:ascii="Cambria Math" w:hAnsi="Cambria Math"/>
                  <w:spacing w:val="4"/>
                  <w:kern w:val="18"/>
                  <w14:ligatures w14:val="standardContextual"/>
                </w:rPr>
                <m:t>5</m:t>
              </m:r>
            </m:sub>
          </m:sSub>
          <m:r>
            <w:rPr>
              <w:rFonts w:ascii="Cambria Math" w:hAnsi="Cambria Math"/>
              <w:spacing w:val="4"/>
              <w:kern w:val="18"/>
              <w14:ligatures w14:val="standardContextual"/>
            </w:rPr>
            <m:t>(</m:t>
          </m:r>
          <m:sSub>
            <m:sSubPr>
              <m:ctrlPr>
                <w:rPr>
                  <w:rFonts w:ascii="Cambria Math" w:hAnsi="Cambria Math"/>
                  <w:i/>
                  <w:spacing w:val="4"/>
                  <w:kern w:val="18"/>
                  <w14:ligatures w14:val="standardContextual"/>
                </w:rPr>
              </m:ctrlPr>
            </m:sSubPr>
            <m:e>
              <m:r>
                <w:rPr>
                  <w:rFonts w:ascii="Cambria Math" w:hAnsi="Cambria Math"/>
                  <w:spacing w:val="4"/>
                  <w:kern w:val="18"/>
                  <w14:ligatures w14:val="standardContextual"/>
                </w:rPr>
                <m:t>α</m:t>
              </m:r>
            </m:e>
            <m:sub>
              <m:r>
                <w:rPr>
                  <w:rFonts w:ascii="Cambria Math" w:hAnsi="Cambria Math"/>
                  <w:spacing w:val="4"/>
                  <w:kern w:val="18"/>
                  <w14:ligatures w14:val="standardContextual"/>
                </w:rPr>
                <m:t>t</m:t>
              </m:r>
            </m:sub>
          </m:sSub>
          <m:r>
            <w:rPr>
              <w:rFonts w:ascii="Cambria Math" w:hAnsi="Cambria Math"/>
              <w:spacing w:val="4"/>
              <w:kern w:val="18"/>
              <w14:ligatures w14:val="standardContextual"/>
            </w:rPr>
            <m:t>* EVNT)+</m:t>
          </m:r>
          <m:sSub>
            <m:sSubPr>
              <m:ctrlPr>
                <w:rPr>
                  <w:rFonts w:ascii="Cambria Math" w:hAnsi="Cambria Math"/>
                  <w:i/>
                  <w:spacing w:val="4"/>
                  <w:kern w:val="18"/>
                  <w14:ligatures w14:val="standardContextual"/>
                </w:rPr>
              </m:ctrlPr>
            </m:sSubPr>
            <m:e>
              <m:r>
                <w:rPr>
                  <w:rFonts w:ascii="Cambria Math" w:hAnsi="Cambria Math"/>
                  <w:spacing w:val="4"/>
                  <w:kern w:val="18"/>
                  <w14:ligatures w14:val="standardContextual"/>
                </w:rPr>
                <m:t>ε</m:t>
              </m:r>
            </m:e>
            <m:sub>
              <m:r>
                <w:rPr>
                  <w:rFonts w:ascii="Cambria Math" w:hAnsi="Cambria Math"/>
                  <w:spacing w:val="4"/>
                  <w:kern w:val="18"/>
                  <w14:ligatures w14:val="standardContextual"/>
                </w:rPr>
                <m:t>it</m:t>
              </m:r>
            </m:sub>
          </m:sSub>
        </m:oMath>
      </m:oMathPara>
    </w:p>
    <w:p w14:paraId="2C306679" w14:textId="77777777" w:rsidR="00B1075F" w:rsidRPr="00EF37F2" w:rsidRDefault="00B1075F" w:rsidP="00B1075F">
      <w:pPr>
        <w:pStyle w:val="BodyText"/>
      </w:pPr>
      <w:r w:rsidRPr="00EF37F2">
        <w:t>Where:</w:t>
      </w:r>
    </w:p>
    <w:p w14:paraId="57D7FDCE" w14:textId="77777777" w:rsidR="00B1075F" w:rsidRPr="00EF37F2" w:rsidRDefault="00B1075F" w:rsidP="00B1075F">
      <w:pPr>
        <w:pStyle w:val="BodyText"/>
        <w:tabs>
          <w:tab w:val="left" w:pos="360"/>
        </w:tabs>
      </w:pPr>
      <w:r w:rsidRPr="00EF37F2">
        <w:tab/>
      </w:r>
      <m:oMath>
        <m:sSub>
          <m:sSubPr>
            <m:ctrlPr>
              <w:rPr>
                <w:rFonts w:ascii="Cambria Math" w:hAnsi="Cambria Math"/>
                <w:i/>
              </w:rPr>
            </m:ctrlPr>
          </m:sSubPr>
          <m:e>
            <m:r>
              <w:rPr>
                <w:rFonts w:ascii="Cambria Math" w:hAnsi="Cambria Math"/>
              </w:rPr>
              <m:t>kwh</m:t>
            </m:r>
          </m:e>
          <m:sub>
            <m:r>
              <w:rPr>
                <w:rFonts w:ascii="Cambria Math" w:hAnsi="Cambria Math"/>
              </w:rPr>
              <m:t xml:space="preserve">it </m:t>
            </m:r>
          </m:sub>
        </m:sSub>
      </m:oMath>
      <w:r w:rsidRPr="00EF37F2">
        <w:t xml:space="preserve"> is the consumption of customer </w:t>
      </w:r>
      <m:oMath>
        <m:r>
          <w:rPr>
            <w:rFonts w:ascii="Cambria Math" w:hAnsi="Cambria Math"/>
          </w:rPr>
          <m:t>i</m:t>
        </m:r>
      </m:oMath>
      <w:r w:rsidRPr="00EF37F2">
        <w:t xml:space="preserve"> in hour </w:t>
      </w:r>
      <m:oMath>
        <m:r>
          <w:rPr>
            <w:rFonts w:ascii="Cambria Math" w:hAnsi="Cambria Math"/>
          </w:rPr>
          <m:t>t</m:t>
        </m:r>
      </m:oMath>
      <w:r>
        <w:t>.</w:t>
      </w:r>
    </w:p>
    <w:p w14:paraId="1430BD7A" w14:textId="77777777" w:rsidR="00B1075F" w:rsidRDefault="00B1075F" w:rsidP="00B1075F">
      <w:pPr>
        <w:pStyle w:val="BodyText"/>
        <w:tabs>
          <w:tab w:val="left" w:pos="360"/>
        </w:tabs>
      </w:pPr>
      <w:r w:rsidRPr="00EF37F2">
        <w:tab/>
      </w:r>
      <m:oMath>
        <m:sSub>
          <m:sSubPr>
            <m:ctrlPr>
              <w:rPr>
                <w:rFonts w:ascii="Cambria Math" w:hAnsi="Cambria Math"/>
                <w:i/>
              </w:rPr>
            </m:ctrlPr>
          </m:sSubPr>
          <m:e>
            <m:r>
              <w:rPr>
                <w:rFonts w:ascii="Cambria Math" w:hAnsi="Cambria Math"/>
              </w:rPr>
              <m:t>β</m:t>
            </m:r>
          </m:e>
          <m:sub>
            <m:r>
              <w:rPr>
                <w:rFonts w:ascii="Cambria Math" w:hAnsi="Cambria Math"/>
              </w:rPr>
              <m:t>0</m:t>
            </m:r>
          </m:sub>
        </m:sSub>
      </m:oMath>
      <w:r w:rsidRPr="00EF37F2">
        <w:rPr>
          <w:b/>
        </w:rPr>
        <w:t xml:space="preserve"> </w:t>
      </w:r>
      <w:r w:rsidRPr="00EF37F2">
        <w:t>is the intercept</w:t>
      </w:r>
      <w:r>
        <w:t>.</w:t>
      </w:r>
    </w:p>
    <w:p w14:paraId="2CE1AB8B" w14:textId="77777777" w:rsidR="00B1075F" w:rsidRPr="00EF37F2" w:rsidRDefault="00B1075F" w:rsidP="00B1075F">
      <w:pPr>
        <w:pStyle w:val="BodyText"/>
        <w:tabs>
          <w:tab w:val="left" w:pos="360"/>
        </w:tabs>
      </w:pPr>
      <w:r>
        <w:tab/>
      </w:r>
      <m:oMath>
        <m:sSub>
          <m:sSubPr>
            <m:ctrlPr>
              <w:rPr>
                <w:rFonts w:ascii="Cambria Math" w:hAnsi="Cambria Math"/>
                <w:i/>
              </w:rPr>
            </m:ctrlPr>
          </m:sSubPr>
          <m:e>
            <m:r>
              <w:rPr>
                <w:rFonts w:ascii="Cambria Math" w:hAnsi="Cambria Math"/>
              </w:rPr>
              <m:t>β</m:t>
            </m:r>
          </m:e>
          <m:sub>
            <m:r>
              <w:rPr>
                <w:rFonts w:ascii="Cambria Math" w:hAnsi="Cambria Math"/>
              </w:rPr>
              <m:t>n</m:t>
            </m:r>
          </m:sub>
        </m:sSub>
      </m:oMath>
      <w:r>
        <w:t xml:space="preserve"> is the coefficient associated with each explanatory variable.</w:t>
      </w:r>
    </w:p>
    <w:p w14:paraId="687EAC24" w14:textId="77777777" w:rsidR="00B1075F" w:rsidRPr="00EF37F2" w:rsidRDefault="00B1075F" w:rsidP="00B1075F">
      <w:pPr>
        <w:pStyle w:val="BodyText"/>
        <w:tabs>
          <w:tab w:val="left" w:pos="360"/>
        </w:tabs>
      </w:pPr>
      <w:r w:rsidRPr="00EF37F2">
        <w:tab/>
      </w:r>
      <m:oMath>
        <m:sSub>
          <m:sSubPr>
            <m:ctrlPr>
              <w:rPr>
                <w:rFonts w:ascii="Cambria Math" w:hAnsi="Cambria Math"/>
                <w:i/>
              </w:rPr>
            </m:ctrlPr>
          </m:sSubPr>
          <m:e>
            <m:r>
              <w:rPr>
                <w:rFonts w:ascii="Cambria Math" w:hAnsi="Cambria Math"/>
              </w:rPr>
              <m:t>α</m:t>
            </m:r>
          </m:e>
          <m:sub>
            <m:r>
              <w:rPr>
                <w:rFonts w:ascii="Cambria Math" w:hAnsi="Cambria Math"/>
              </w:rPr>
              <m:t>t</m:t>
            </m:r>
          </m:sub>
        </m:sSub>
      </m:oMath>
      <w:r w:rsidRPr="00EF37F2">
        <w:t xml:space="preserve"> is a vector of </w:t>
      </w:r>
      <w:r>
        <w:t>baseline explanatory variables (e.g., average load, baseline interactions, etc.).</w:t>
      </w:r>
    </w:p>
    <w:p w14:paraId="5E9EC734" w14:textId="77777777" w:rsidR="00B1075F" w:rsidRPr="00EF37F2" w:rsidRDefault="00B1075F" w:rsidP="00B1075F">
      <w:pPr>
        <w:pStyle w:val="BodyText"/>
        <w:tabs>
          <w:tab w:val="left" w:pos="360"/>
        </w:tabs>
      </w:pPr>
      <w:r w:rsidRPr="00EF37F2">
        <w:tab/>
      </w:r>
      <m:oMath>
        <m:sSub>
          <m:sSubPr>
            <m:ctrlPr>
              <w:rPr>
                <w:rFonts w:ascii="Cambria Math" w:hAnsi="Cambria Math"/>
                <w:i/>
              </w:rPr>
            </m:ctrlPr>
          </m:sSubPr>
          <m:e>
            <m:r>
              <w:rPr>
                <w:rFonts w:ascii="Cambria Math" w:hAnsi="Cambria Math"/>
              </w:rPr>
              <m:t>δ</m:t>
            </m:r>
          </m:e>
          <m:sub>
            <m:r>
              <w:rPr>
                <w:rFonts w:ascii="Cambria Math" w:hAnsi="Cambria Math"/>
              </w:rPr>
              <m:t>t</m:t>
            </m:r>
          </m:sub>
        </m:sSub>
      </m:oMath>
      <w:r w:rsidRPr="00EF37F2">
        <w:t xml:space="preserve"> is a vector of calendar variables</w:t>
      </w:r>
      <w:r>
        <w:t xml:space="preserve"> (</w:t>
      </w:r>
      <w:r w:rsidRPr="00EF37F2">
        <w:t>i.e.</w:t>
      </w:r>
      <w:r>
        <w:t>,</w:t>
      </w:r>
      <w:r w:rsidRPr="00EF37F2">
        <w:t xml:space="preserve"> month, year, and day of </w:t>
      </w:r>
      <w:r>
        <w:t xml:space="preserve">the </w:t>
      </w:r>
      <w:r w:rsidRPr="00EF37F2">
        <w:t>week</w:t>
      </w:r>
      <w:r>
        <w:t>).</w:t>
      </w:r>
    </w:p>
    <w:p w14:paraId="0C4D05D6" w14:textId="77777777" w:rsidR="00B1075F" w:rsidRPr="00EF37F2" w:rsidRDefault="00B1075F" w:rsidP="00B1075F">
      <w:pPr>
        <w:pStyle w:val="BodyText"/>
        <w:tabs>
          <w:tab w:val="left" w:pos="360"/>
        </w:tabs>
      </w:pPr>
      <w:r w:rsidRPr="00EF37F2">
        <w:tab/>
      </w:r>
      <m:oMath>
        <m:sSub>
          <m:sSubPr>
            <m:ctrlPr>
              <w:rPr>
                <w:rFonts w:ascii="Cambria Math" w:hAnsi="Cambria Math"/>
                <w:i/>
              </w:rPr>
            </m:ctrlPr>
          </m:sSubPr>
          <m:e>
            <m:r>
              <w:rPr>
                <w:rFonts w:ascii="Cambria Math" w:hAnsi="Cambria Math"/>
              </w:rPr>
              <m:t>CDH</m:t>
            </m:r>
          </m:e>
          <m:sub>
            <m:r>
              <w:rPr>
                <w:rFonts w:ascii="Cambria Math" w:hAnsi="Cambria Math"/>
              </w:rPr>
              <m:t>t</m:t>
            </m:r>
          </m:sub>
        </m:sSub>
      </m:oMath>
      <w:r w:rsidRPr="00EF37F2">
        <w:t xml:space="preserve"> represents the cooling degree hours for hour </w:t>
      </w:r>
      <m:oMath>
        <m:r>
          <w:rPr>
            <w:rFonts w:ascii="Cambria Math" w:hAnsi="Cambria Math"/>
          </w:rPr>
          <m:t>t</m:t>
        </m:r>
      </m:oMath>
      <w:r>
        <w:t>.</w:t>
      </w:r>
    </w:p>
    <w:p w14:paraId="01E5A475" w14:textId="77777777" w:rsidR="00B1075F" w:rsidRPr="00EF37F2" w:rsidRDefault="00B1075F" w:rsidP="00B1075F">
      <w:pPr>
        <w:pStyle w:val="BodyText"/>
        <w:tabs>
          <w:tab w:val="left" w:pos="360"/>
        </w:tabs>
      </w:pPr>
      <w:r w:rsidRPr="00EF37F2">
        <w:tab/>
      </w:r>
      <m:oMath>
        <m:r>
          <w:rPr>
            <w:rFonts w:ascii="Cambria Math" w:hAnsi="Cambria Math"/>
          </w:rPr>
          <m:t>EVNT</m:t>
        </m:r>
      </m:oMath>
      <w:r w:rsidRPr="00EF37F2">
        <w:t xml:space="preserve"> is a dummy variable indicating that hour </w:t>
      </w:r>
      <m:oMath>
        <m:r>
          <w:rPr>
            <w:rFonts w:ascii="Cambria Math" w:hAnsi="Cambria Math"/>
          </w:rPr>
          <m:t>t</m:t>
        </m:r>
      </m:oMath>
      <w:r w:rsidRPr="00EF37F2">
        <w:t xml:space="preserve"> was on a </w:t>
      </w:r>
      <w:r>
        <w:t>CBP</w:t>
      </w:r>
      <w:r w:rsidRPr="00EF37F2">
        <w:t xml:space="preserve"> event day</w:t>
      </w:r>
      <w:r>
        <w:t>.</w:t>
      </w:r>
    </w:p>
    <w:p w14:paraId="61E2DB71" w14:textId="620F1F2D" w:rsidR="00B1075F" w:rsidRPr="00EF37F2" w:rsidRDefault="00B1075F" w:rsidP="00B1075F">
      <w:pPr>
        <w:pStyle w:val="BodyText"/>
        <w:tabs>
          <w:tab w:val="left" w:pos="360"/>
        </w:tabs>
      </w:pPr>
      <w:r w:rsidRPr="00EF37F2">
        <w:tab/>
      </w:r>
      <m:oMath>
        <m:r>
          <w:rPr>
            <w:rFonts w:ascii="Cambria Math" w:hAnsi="Cambria Math"/>
          </w:rPr>
          <m:t>(</m:t>
        </m:r>
        <m:sSub>
          <m:sSubPr>
            <m:ctrlPr>
              <w:rPr>
                <w:rFonts w:ascii="Cambria Math" w:hAnsi="Cambria Math"/>
                <w:i/>
              </w:rPr>
            </m:ctrlPr>
          </m:sSubPr>
          <m:e>
            <m:r>
              <w:rPr>
                <w:rFonts w:ascii="Cambria Math" w:hAnsi="Cambria Math"/>
              </w:rPr>
              <m:t>α</m:t>
            </m:r>
          </m:e>
          <m:sub>
            <m:r>
              <w:rPr>
                <w:rFonts w:ascii="Cambria Math" w:hAnsi="Cambria Math"/>
              </w:rPr>
              <m:t>t</m:t>
            </m:r>
          </m:sub>
        </m:sSub>
        <m:r>
          <w:rPr>
            <w:rFonts w:ascii="Cambria Math" w:hAnsi="Cambria Math"/>
          </w:rPr>
          <m:t>* EVNT)</m:t>
        </m:r>
      </m:oMath>
      <w:r w:rsidRPr="00EF37F2">
        <w:t xml:space="preserve"> is an interaction between the event </w:t>
      </w:r>
      <w:r>
        <w:t xml:space="preserve">indicator </w:t>
      </w:r>
      <w:r w:rsidRPr="00EF37F2">
        <w:t xml:space="preserve">and </w:t>
      </w:r>
      <w:r>
        <w:t xml:space="preserve">baseline explanatory </w:t>
      </w:r>
      <w:r w:rsidRPr="00EF37F2">
        <w:t>variables</w:t>
      </w:r>
      <w:r>
        <w:t>.</w:t>
      </w:r>
    </w:p>
    <w:p w14:paraId="57096E12" w14:textId="77777777" w:rsidR="00B1075F" w:rsidRPr="00EF37F2" w:rsidRDefault="00B1075F" w:rsidP="00B1075F">
      <w:pPr>
        <w:pStyle w:val="BodyText"/>
        <w:tabs>
          <w:tab w:val="left" w:pos="360"/>
        </w:tabs>
      </w:pPr>
      <w:r w:rsidRPr="00EF37F2">
        <w:tab/>
      </w:r>
      <m:oMath>
        <m:sSub>
          <m:sSubPr>
            <m:ctrlPr>
              <w:rPr>
                <w:rFonts w:ascii="Cambria Math" w:hAnsi="Cambria Math"/>
                <w:i/>
              </w:rPr>
            </m:ctrlPr>
          </m:sSubPr>
          <m:e>
            <m:r>
              <w:rPr>
                <w:rFonts w:ascii="Cambria Math" w:hAnsi="Cambria Math"/>
              </w:rPr>
              <m:t>ε</m:t>
            </m:r>
          </m:e>
          <m:sub>
            <m:r>
              <w:rPr>
                <w:rFonts w:ascii="Cambria Math" w:hAnsi="Cambria Math"/>
              </w:rPr>
              <m:t>it</m:t>
            </m:r>
          </m:sub>
        </m:sSub>
      </m:oMath>
      <w:r w:rsidRPr="00EF37F2">
        <w:t xml:space="preserve"> is the error for customer </w:t>
      </w:r>
      <m:oMath>
        <m:r>
          <w:rPr>
            <w:rFonts w:ascii="Cambria Math" w:hAnsi="Cambria Math"/>
          </w:rPr>
          <m:t>i</m:t>
        </m:r>
      </m:oMath>
      <w:r w:rsidRPr="00EF37F2">
        <w:t xml:space="preserve"> in time </w:t>
      </w:r>
      <m:oMath>
        <m:r>
          <w:rPr>
            <w:rFonts w:ascii="Cambria Math" w:hAnsi="Cambria Math"/>
          </w:rPr>
          <m:t>t</m:t>
        </m:r>
      </m:oMath>
      <w:r>
        <w:t>.</w:t>
      </w:r>
    </w:p>
    <w:p w14:paraId="1FD0883A" w14:textId="6EC11BF6" w:rsidR="00B1075F" w:rsidRDefault="00B1075F" w:rsidP="00B1075F">
      <w:pPr>
        <w:pStyle w:val="BodyText"/>
      </w:pPr>
      <w:r w:rsidRPr="00EF37F2">
        <w:t xml:space="preserve">This type of time-series </w:t>
      </w:r>
      <w:r>
        <w:t>data is likely to have both autocorrelation and heteroskedasticity. To address autocorrelation, we use</w:t>
      </w:r>
      <w:r w:rsidR="003B7C20">
        <w:t>d</w:t>
      </w:r>
      <w:r>
        <w:t xml:space="preserve"> two techniques: (1) estimated 24 separate models for each hour to remove autocorrelation from hour to hour, and (2) incorporated seasonal indicators to minimize autocorrelation. To address heteroskedasticity, we used the Huber-White robust error correction.</w:t>
      </w:r>
    </w:p>
    <w:p w14:paraId="1E06CAD3" w14:textId="10B4E428" w:rsidR="00B1075F" w:rsidRPr="00EF37F2" w:rsidRDefault="00B1075F" w:rsidP="00B1075F">
      <w:pPr>
        <w:pStyle w:val="BodyText"/>
        <w:rPr>
          <w:rFonts w:cs="Tahoma"/>
        </w:rPr>
      </w:pPr>
      <w:r>
        <w:rPr>
          <w:rFonts w:cs="Tahoma"/>
        </w:rPr>
        <w:t>Using</w:t>
      </w:r>
      <w:r w:rsidRPr="00EF37F2">
        <w:rPr>
          <w:rFonts w:cs="Tahoma"/>
        </w:rPr>
        <w:t xml:space="preserve"> the model above </w:t>
      </w:r>
      <w:r>
        <w:rPr>
          <w:rFonts w:cs="Tahoma"/>
        </w:rPr>
        <w:t xml:space="preserve">as an example, we </w:t>
      </w:r>
      <w:r w:rsidRPr="00EF37F2">
        <w:rPr>
          <w:rFonts w:cs="Tahoma"/>
        </w:rPr>
        <w:t>estimate</w:t>
      </w:r>
      <w:r>
        <w:rPr>
          <w:rFonts w:cs="Tahoma"/>
        </w:rPr>
        <w:t>d</w:t>
      </w:r>
      <w:r w:rsidRPr="00EF37F2">
        <w:rPr>
          <w:rFonts w:cs="Tahoma"/>
        </w:rPr>
        <w:t xml:space="preserve"> the load impacts as follows:</w:t>
      </w:r>
    </w:p>
    <w:p w14:paraId="059FCB82" w14:textId="0B4D22E8" w:rsidR="00B1075F" w:rsidRPr="00EF37F2" w:rsidRDefault="00B1075F" w:rsidP="00B1075F">
      <w:pPr>
        <w:pStyle w:val="BulletedList"/>
        <w:spacing w:line="240" w:lineRule="atLeast"/>
      </w:pPr>
      <w:r w:rsidRPr="00EF37F2">
        <w:t xml:space="preserve">First, we </w:t>
      </w:r>
      <w:r>
        <w:t>obtained</w:t>
      </w:r>
      <w:r w:rsidRPr="00EF37F2">
        <w:t xml:space="preserve"> the actual and predicted load for each </w:t>
      </w:r>
      <w:r>
        <w:t>segment</w:t>
      </w:r>
      <w:r w:rsidRPr="00EF37F2">
        <w:t xml:space="preserve"> on each hour and day based on the specification defined in </w:t>
      </w:r>
      <w:r>
        <w:t xml:space="preserve">the model </w:t>
      </w:r>
      <w:r w:rsidRPr="00EF37F2">
        <w:t xml:space="preserve">equation. </w:t>
      </w:r>
    </w:p>
    <w:p w14:paraId="5E4EFF4F" w14:textId="2C50D4C6" w:rsidR="00B1075F" w:rsidRPr="00EF37F2" w:rsidRDefault="00B1075F" w:rsidP="00B1075F">
      <w:pPr>
        <w:pStyle w:val="BulletedList"/>
        <w:spacing w:line="240" w:lineRule="atLeast"/>
      </w:pPr>
      <w:r w:rsidRPr="00EF37F2">
        <w:t xml:space="preserve">Next, we </w:t>
      </w:r>
      <w:r>
        <w:t>used</w:t>
      </w:r>
      <w:r w:rsidRPr="00EF37F2">
        <w:t xml:space="preserve"> the estimated coefficients and the baseline portion of the model to predict what this </w:t>
      </w:r>
      <w:r>
        <w:t>segment</w:t>
      </w:r>
      <w:r w:rsidRPr="00EF37F2">
        <w:t xml:space="preserve"> would have used on each day and hour if there had been no events. We call this prediction the reference load. </w:t>
      </w:r>
    </w:p>
    <w:p w14:paraId="17A565AC" w14:textId="344C84D7" w:rsidR="00B1075F" w:rsidRPr="00EF37F2" w:rsidRDefault="00B1075F" w:rsidP="00B1075F">
      <w:pPr>
        <w:pStyle w:val="BulletedList"/>
        <w:spacing w:line="240" w:lineRule="atLeast"/>
      </w:pPr>
      <w:r w:rsidRPr="00EF37F2">
        <w:t>We calculate</w:t>
      </w:r>
      <w:r>
        <w:t>d</w:t>
      </w:r>
      <w:r w:rsidRPr="00EF37F2">
        <w:t xml:space="preserve"> the difference between the reference load (the estimate based on the baseline blocks) and the predicted load (the estimate based on the baseline + impact blocks) on each event day. This difference represents our estimated load impact for each </w:t>
      </w:r>
      <w:r>
        <w:t>segment</w:t>
      </w:r>
      <w:r w:rsidRPr="00EF37F2">
        <w:t xml:space="preserve">. </w:t>
      </w:r>
    </w:p>
    <w:p w14:paraId="3F3A4782" w14:textId="6A31CC9B" w:rsidR="00B1075F" w:rsidRPr="00B1075F" w:rsidRDefault="00B1075F" w:rsidP="00B1075F">
      <w:pPr>
        <w:pStyle w:val="BodyText"/>
        <w:rPr>
          <w:rStyle w:val="Emphasis"/>
        </w:rPr>
      </w:pPr>
      <w:r w:rsidRPr="00B1075F">
        <w:rPr>
          <w:rStyle w:val="Emphasis"/>
        </w:rPr>
        <w:t>To avoid confusion between the observed load and the predicted load, we re-estimated the reference load as the sum of the observed load and the estimated load impact.</w:t>
      </w:r>
    </w:p>
    <w:p w14:paraId="39D61FC4" w14:textId="120B2128" w:rsidR="00B1075F" w:rsidRPr="003973D5" w:rsidRDefault="00B1075F" w:rsidP="00B1075F">
      <w:pPr>
        <w:pStyle w:val="BodyText"/>
      </w:pPr>
      <w:r>
        <w:t xml:space="preserve">Because the impacts are statistical estimates, </w:t>
      </w:r>
      <w:r w:rsidR="00B834BC">
        <w:t>establishing a range or confidence interval around the estimates is essential,</w:t>
      </w:r>
      <w:r>
        <w:t xml:space="preserve"> resulting in the uncertainty-adjusted load impacts required by the CPUC LIP. We used a statistical package to output the standard errors of the point estimates. The standard errors </w:t>
      </w:r>
      <w:r>
        <w:lastRenderedPageBreak/>
        <w:t xml:space="preserve">can then </w:t>
      </w:r>
      <w:r w:rsidR="00B834BC">
        <w:t>b</w:t>
      </w:r>
      <w:r>
        <w:t xml:space="preserve">e used to calculate a confidence interval at various levels (e.g., 50%, 70%, 90%, etc.) for each segment. </w:t>
      </w:r>
    </w:p>
    <w:p w14:paraId="171B208D" w14:textId="3FD69EB6" w:rsidR="007317D5" w:rsidRDefault="007317D5" w:rsidP="00866E96">
      <w:pPr>
        <w:pStyle w:val="Heading3"/>
        <w:tabs>
          <w:tab w:val="left" w:pos="6103"/>
        </w:tabs>
      </w:pPr>
      <w:bookmarkStart w:id="84" w:name="_Toc130458126"/>
      <w:r>
        <w:t>Step 6. Aggregate Load Impacts to Reporting Subgroups</w:t>
      </w:r>
      <w:bookmarkEnd w:id="83"/>
      <w:bookmarkEnd w:id="84"/>
    </w:p>
    <w:p w14:paraId="1B3C25B3" w14:textId="47351693" w:rsidR="00866E96" w:rsidRDefault="00866E96" w:rsidP="00866E96">
      <w:pPr>
        <w:pStyle w:val="BodyText"/>
      </w:pPr>
      <w:r w:rsidRPr="00920F14">
        <w:rPr>
          <w:rStyle w:val="Emphasis"/>
        </w:rPr>
        <w:t>For non-residential participants,</w:t>
      </w:r>
      <w:r>
        <w:t xml:space="preserve"> </w:t>
      </w:r>
      <w:r w:rsidRPr="00F8636D">
        <w:t>we estimate</w:t>
      </w:r>
      <w:r>
        <w:t>d</w:t>
      </w:r>
      <w:r w:rsidRPr="00F8636D">
        <w:t xml:space="preserve"> the </w:t>
      </w:r>
      <w:r>
        <w:t xml:space="preserve">load </w:t>
      </w:r>
      <w:r w:rsidRPr="00F8636D">
        <w:t>impact</w:t>
      </w:r>
      <w:r>
        <w:t>s individually</w:t>
      </w:r>
      <w:r w:rsidRPr="00F8636D">
        <w:t xml:space="preserve"> for each participant, </w:t>
      </w:r>
      <w:r>
        <w:t xml:space="preserve">which was </w:t>
      </w:r>
      <w:r w:rsidRPr="00F8636D">
        <w:t>easily aggregated to represent impacts for each of the required</w:t>
      </w:r>
      <w:r>
        <w:t xml:space="preserve"> customer segments</w:t>
      </w:r>
      <w:r w:rsidRPr="00F8636D">
        <w:t xml:space="preserve"> for each of the three IOUs.</w:t>
      </w:r>
      <w:r w:rsidRPr="006271D7">
        <w:t xml:space="preserve"> </w:t>
      </w:r>
      <w:r>
        <w:t>In some cases, we applied average per-customer impacts as a proxy for the impacts realized by one or more customers on a given event day if part of the data was invalid and, therefore, omitted during the data validation process. In these cases, we determined</w:t>
      </w:r>
      <w:r w:rsidRPr="00670F97">
        <w:t xml:space="preserve"> the aggregate</w:t>
      </w:r>
      <w:r>
        <w:t xml:space="preserve"> impact</w:t>
      </w:r>
      <w:r w:rsidRPr="00670F97">
        <w:t xml:space="preserve"> for a particular </w:t>
      </w:r>
      <w:r>
        <w:t>subgroup</w:t>
      </w:r>
      <w:r w:rsidRPr="00670F97">
        <w:t xml:space="preserve"> </w:t>
      </w:r>
      <w:r>
        <w:t>based on the per-</w:t>
      </w:r>
      <w:r w:rsidRPr="00670F97">
        <w:t xml:space="preserve">customer </w:t>
      </w:r>
      <w:r>
        <w:t>estimate</w:t>
      </w:r>
      <w:r w:rsidRPr="00670F97">
        <w:t xml:space="preserve"> of the customers with </w:t>
      </w:r>
      <w:r>
        <w:t>valid</w:t>
      </w:r>
      <w:r w:rsidRPr="00670F97">
        <w:t xml:space="preserve"> data </w:t>
      </w:r>
      <w:r>
        <w:t>with</w:t>
      </w:r>
      <w:r w:rsidRPr="00670F97">
        <w:t>in th</w:t>
      </w:r>
      <w:r>
        <w:t>at subgroup</w:t>
      </w:r>
      <w:r w:rsidRPr="00670F97">
        <w:t xml:space="preserve"> and the total </w:t>
      </w:r>
      <w:r>
        <w:t>dispatched</w:t>
      </w:r>
      <w:r w:rsidRPr="00670F97">
        <w:t xml:space="preserve"> accounts </w:t>
      </w:r>
      <w:r>
        <w:t>associated with that grouping for the given event</w:t>
      </w:r>
      <w:r w:rsidRPr="00670F97">
        <w:t>.</w:t>
      </w:r>
      <w:r w:rsidRPr="00F8636D">
        <w:t xml:space="preserve"> </w:t>
      </w:r>
      <w:r>
        <w:t>This process allowed us to avoid under-reporting the impacts due to missing or invalid data.</w:t>
      </w:r>
    </w:p>
    <w:p w14:paraId="6D7F0164" w14:textId="546EAFBD" w:rsidR="00866E96" w:rsidRDefault="00866E96" w:rsidP="00866E96">
      <w:pPr>
        <w:pStyle w:val="BodyText"/>
      </w:pPr>
      <w:r w:rsidRPr="00CD102A">
        <w:rPr>
          <w:rStyle w:val="Emphasis"/>
        </w:rPr>
        <w:t>For residential</w:t>
      </w:r>
      <w:r w:rsidR="00E61177">
        <w:rPr>
          <w:rStyle w:val="FootnoteReference"/>
        </w:rPr>
        <w:footnoteReference w:id="36"/>
      </w:r>
      <w:r w:rsidRPr="00CD102A">
        <w:rPr>
          <w:rStyle w:val="Emphasis"/>
        </w:rPr>
        <w:t xml:space="preserve"> participants,</w:t>
      </w:r>
      <w:r>
        <w:t xml:space="preserve"> we estimated the load impacts for each combination of customer segments required in the CPUC LIP. This resulted in a per-customer estimate for each combination of customer segments, which was easily aggregated to each customer segment by multiplying by the number of participants within each combination.</w:t>
      </w:r>
    </w:p>
    <w:p w14:paraId="3C655077" w14:textId="288263E1" w:rsidR="00866E96" w:rsidRDefault="00866E96" w:rsidP="00866E96">
      <w:pPr>
        <w:pStyle w:val="BodyText"/>
      </w:pPr>
      <w:r>
        <w:t>To estimate statistical certainty for each customer segment, we can assume that the estimates are independent across participants, and consequently, estimates are independent across modeling segments. Thus, the variance of the sum is the sum of the variances. We can follow this approach to obtain the confidence intervals for each customer segment and each IOU service territory.</w:t>
      </w:r>
    </w:p>
    <w:p w14:paraId="10773AA3" w14:textId="2F3FD23B" w:rsidR="0076523A" w:rsidRPr="0076523A" w:rsidRDefault="0076523A" w:rsidP="00866E96">
      <w:pPr>
        <w:pStyle w:val="Heading4"/>
      </w:pPr>
      <w:bookmarkStart w:id="85" w:name="AverageEvent"/>
      <w:bookmarkStart w:id="86" w:name="_Toc488827746"/>
      <w:bookmarkEnd w:id="85"/>
      <w:r w:rsidRPr="0076523A">
        <w:t>Calculating Impacts for an Average Event Day</w:t>
      </w:r>
      <w:bookmarkEnd w:id="86"/>
    </w:p>
    <w:p w14:paraId="49112B0C" w14:textId="1BA2FF78" w:rsidR="0076523A" w:rsidRDefault="003C284E" w:rsidP="00866E96">
      <w:pPr>
        <w:pStyle w:val="BodyText"/>
      </w:pPr>
      <w:r>
        <w:t>We</w:t>
      </w:r>
      <w:r w:rsidR="003A1720">
        <w:t xml:space="preserve"> defined the average event day consistently </w:t>
      </w:r>
      <w:r w:rsidR="009F0DBA">
        <w:t xml:space="preserve">across the three IOUs. </w:t>
      </w:r>
      <w:r w:rsidR="00866E96">
        <w:t xml:space="preserve">At the program and product level, we calculate the average event day as </w:t>
      </w:r>
      <w:r w:rsidR="00A55AE2">
        <w:t xml:space="preserve">the average of all </w:t>
      </w:r>
      <w:r w:rsidR="000F0AE6">
        <w:t xml:space="preserve">events </w:t>
      </w:r>
      <w:r w:rsidR="00866E96">
        <w:t>dispatched</w:t>
      </w:r>
      <w:r w:rsidR="00E20E08">
        <w:t xml:space="preserve"> regardless of </w:t>
      </w:r>
      <w:r w:rsidR="00866E96">
        <w:t xml:space="preserve">customer </w:t>
      </w:r>
      <w:r w:rsidR="009F59B0">
        <w:t xml:space="preserve">count or </w:t>
      </w:r>
      <w:r w:rsidR="008E41EC">
        <w:t>Sub-LAP count</w:t>
      </w:r>
      <w:r w:rsidR="00B03F19" w:rsidRPr="00B03F19">
        <w:rPr>
          <w:iCs/>
        </w:rPr>
        <w:t xml:space="preserve"> for each </w:t>
      </w:r>
      <w:r w:rsidR="00866E96">
        <w:rPr>
          <w:iCs/>
        </w:rPr>
        <w:t xml:space="preserve">program and </w:t>
      </w:r>
      <w:r w:rsidR="00B03F19" w:rsidRPr="00B03F19">
        <w:rPr>
          <w:iCs/>
        </w:rPr>
        <w:t>product</w:t>
      </w:r>
      <w:r w:rsidR="008E41EC" w:rsidRPr="00B03F19">
        <w:rPr>
          <w:iCs/>
        </w:rPr>
        <w:t>.</w:t>
      </w:r>
      <w:r w:rsidR="008E41EC">
        <w:t xml:space="preserve"> If multiple event windows </w:t>
      </w:r>
      <w:r w:rsidR="0094274B">
        <w:t xml:space="preserve">were </w:t>
      </w:r>
      <w:r w:rsidR="00CE40A8">
        <w:t>dispatched</w:t>
      </w:r>
      <w:r w:rsidR="0094274B">
        <w:t xml:space="preserve"> on the same day, </w:t>
      </w:r>
      <w:r w:rsidR="002A2FCF">
        <w:t>the multiple event window</w:t>
      </w:r>
      <w:r w:rsidR="001910EF">
        <w:t xml:space="preserve">s are combined to give each event day </w:t>
      </w:r>
      <w:r w:rsidR="006A77E5">
        <w:t>equal weight</w:t>
      </w:r>
      <w:r w:rsidR="00971649">
        <w:t>.</w:t>
      </w:r>
      <w:r w:rsidR="0076523A" w:rsidRPr="0076523A">
        <w:t xml:space="preserve"> </w:t>
      </w:r>
      <w:r w:rsidR="00B6396C">
        <w:t xml:space="preserve">The average event day </w:t>
      </w:r>
      <w:r w:rsidR="0040031F">
        <w:t>is calculated using aggregate-level results</w:t>
      </w:r>
      <w:r w:rsidR="00866E96">
        <w:t>. T</w:t>
      </w:r>
      <w:r w:rsidR="00E97E9E">
        <w:t xml:space="preserve">he </w:t>
      </w:r>
      <w:r w:rsidR="00866E96">
        <w:t xml:space="preserve">corresponding average customer </w:t>
      </w:r>
      <w:r w:rsidR="00B97A38">
        <w:t xml:space="preserve">count is calculated as a simple average of the </w:t>
      </w:r>
      <w:r w:rsidR="00866E96">
        <w:t>customer</w:t>
      </w:r>
      <w:r w:rsidR="00B97A38">
        <w:t xml:space="preserve"> counts </w:t>
      </w:r>
      <w:r w:rsidR="001542B2">
        <w:t>of each</w:t>
      </w:r>
      <w:r w:rsidR="00866E96">
        <w:t xml:space="preserve"> dispatched</w:t>
      </w:r>
      <w:r w:rsidR="001542B2">
        <w:t xml:space="preserve"> event day.</w:t>
      </w:r>
      <w:r w:rsidR="00C47CF6">
        <w:t xml:space="preserve"> </w:t>
      </w:r>
    </w:p>
    <w:p w14:paraId="7FE33E57" w14:textId="3B1E2540" w:rsidR="005644E4" w:rsidRPr="0076523A" w:rsidRDefault="005644E4" w:rsidP="00971649">
      <w:pPr>
        <w:pStyle w:val="BodyText"/>
      </w:pPr>
      <w:r>
        <w:t xml:space="preserve">For </w:t>
      </w:r>
      <w:r w:rsidR="00866E96">
        <w:t xml:space="preserve">program-level results </w:t>
      </w:r>
      <w:r>
        <w:t>(e.g.</w:t>
      </w:r>
      <w:r w:rsidR="009D31E6">
        <w:t>,</w:t>
      </w:r>
      <w:r>
        <w:t xml:space="preserve"> PG&amp;E </w:t>
      </w:r>
      <w:r w:rsidR="00866E96">
        <w:t xml:space="preserve">Non-residential </w:t>
      </w:r>
      <w:r>
        <w:t>DA is a combination of Elect DA and Prescribed DA)</w:t>
      </w:r>
      <w:r w:rsidR="00707467">
        <w:t xml:space="preserve">, </w:t>
      </w:r>
      <w:r w:rsidR="00866E96">
        <w:t xml:space="preserve">we summed </w:t>
      </w:r>
      <w:r w:rsidR="00707467">
        <w:t xml:space="preserve">the average event day aggregate-level results and </w:t>
      </w:r>
      <w:r w:rsidR="00866E96">
        <w:t>dispatched</w:t>
      </w:r>
      <w:r w:rsidR="00707467">
        <w:t xml:space="preserve"> counts. </w:t>
      </w:r>
      <w:r w:rsidR="00866E96">
        <w:t>We calculate t</w:t>
      </w:r>
      <w:r w:rsidR="00707467">
        <w:t xml:space="preserve">he corresponding </w:t>
      </w:r>
      <w:r w:rsidR="002664ED">
        <w:t xml:space="preserve">per-participant impacts </w:t>
      </w:r>
      <w:r w:rsidR="004F269D">
        <w:t xml:space="preserve">from the summed </w:t>
      </w:r>
      <w:r w:rsidR="005D3455">
        <w:t>values.</w:t>
      </w:r>
    </w:p>
    <w:p w14:paraId="32AD4F2A" w14:textId="30CCDB9A" w:rsidR="0076523A" w:rsidRDefault="008A010B" w:rsidP="00D97A55">
      <w:pPr>
        <w:pStyle w:val="BodyText"/>
      </w:pPr>
      <w:r>
        <w:t>As in previous years, d</w:t>
      </w:r>
      <w:r w:rsidRPr="0076523A">
        <w:t xml:space="preserve">ifferent </w:t>
      </w:r>
      <w:r w:rsidR="00866E96">
        <w:t xml:space="preserve">sets of </w:t>
      </w:r>
      <w:r w:rsidRPr="0076523A">
        <w:t xml:space="preserve">service accounts </w:t>
      </w:r>
      <w:r w:rsidR="00C87328">
        <w:t>were</w:t>
      </w:r>
      <w:r w:rsidRPr="0076523A">
        <w:t xml:space="preserve"> </w:t>
      </w:r>
      <w:r w:rsidR="00866E96">
        <w:t xml:space="preserve">dispatched </w:t>
      </w:r>
      <w:r w:rsidRPr="0076523A">
        <w:t xml:space="preserve">for each event; therefore, the average is made up of different </w:t>
      </w:r>
      <w:r w:rsidR="00C87328">
        <w:t xml:space="preserve">customer </w:t>
      </w:r>
      <w:r w:rsidRPr="0076523A">
        <w:t>groups across different days.</w:t>
      </w:r>
      <w:r w:rsidR="00396DF7">
        <w:t xml:space="preserve"> </w:t>
      </w:r>
      <w:r w:rsidR="00396DF7" w:rsidRPr="0076523A">
        <w:t>Th</w:t>
      </w:r>
      <w:r w:rsidR="0066349C">
        <w:t>ese differences in customer groups</w:t>
      </w:r>
      <w:r w:rsidR="00396DF7" w:rsidRPr="0076523A">
        <w:t xml:space="preserve"> can prove problematic when attempting to sum average impacts and customer counts across the multiple combinations of </w:t>
      </w:r>
      <w:r w:rsidR="00866E96">
        <w:t>segments</w:t>
      </w:r>
      <w:r w:rsidR="00396DF7" w:rsidRPr="0076523A">
        <w:t xml:space="preserve"> presented </w:t>
      </w:r>
      <w:r w:rsidR="00A761A4">
        <w:t>in</w:t>
      </w:r>
      <w:r w:rsidR="00396DF7" w:rsidRPr="0076523A">
        <w:t xml:space="preserve"> this analysis.</w:t>
      </w:r>
      <w:r w:rsidR="001D29EC">
        <w:t xml:space="preserve"> </w:t>
      </w:r>
      <w:r w:rsidR="0076523A" w:rsidRPr="0076523A">
        <w:t>The approach we used to determine the average</w:t>
      </w:r>
      <w:r w:rsidR="007575EA">
        <w:t xml:space="preserve"> </w:t>
      </w:r>
      <w:r w:rsidR="0076523A" w:rsidRPr="0076523A">
        <w:t>involved</w:t>
      </w:r>
      <w:r w:rsidR="0016319D">
        <w:t xml:space="preserve"> taking the average of</w:t>
      </w:r>
      <w:r w:rsidR="0076523A" w:rsidRPr="0076523A">
        <w:t xml:space="preserve"> </w:t>
      </w:r>
      <w:r w:rsidR="007E2B82">
        <w:t xml:space="preserve">each </w:t>
      </w:r>
      <w:r w:rsidR="00866E96">
        <w:t>segment</w:t>
      </w:r>
      <w:r w:rsidR="007E2B82">
        <w:t>'s</w:t>
      </w:r>
      <w:r w:rsidR="0076523A" w:rsidRPr="0076523A">
        <w:t xml:space="preserve"> aggregate impact. Another </w:t>
      </w:r>
      <w:r w:rsidR="0066349C">
        <w:t>option</w:t>
      </w:r>
      <w:r w:rsidR="0076523A" w:rsidRPr="0076523A">
        <w:t xml:space="preserve"> would be to create the averages first at the lowest level of disaggregation and then sum them to the </w:t>
      </w:r>
      <w:r w:rsidR="0066349C">
        <w:t>desired</w:t>
      </w:r>
      <w:r w:rsidR="0076523A" w:rsidRPr="0076523A">
        <w:t xml:space="preserve"> aggregation </w:t>
      </w:r>
      <w:r w:rsidR="0066349C">
        <w:t>level</w:t>
      </w:r>
      <w:r w:rsidR="0076523A" w:rsidRPr="0076523A">
        <w:t xml:space="preserve">. Though both approaches are equally valid, they often </w:t>
      </w:r>
      <w:r w:rsidR="00866E96">
        <w:t>differ slightly</w:t>
      </w:r>
      <w:r w:rsidR="0076523A" w:rsidRPr="0076523A">
        <w:t xml:space="preserve">. Therefore, when viewing the </w:t>
      </w:r>
      <w:r w:rsidR="0076523A" w:rsidRPr="00D97A55">
        <w:t>average</w:t>
      </w:r>
      <w:r w:rsidR="0076523A" w:rsidRPr="0076523A">
        <w:t xml:space="preserve"> event day impact results in Chapter </w:t>
      </w:r>
      <w:r w:rsidR="00A0332C">
        <w:t xml:space="preserve">4, </w:t>
      </w:r>
      <w:r w:rsidR="0076523A" w:rsidRPr="0076523A">
        <w:t xml:space="preserve">one may notice that the sum of the subgroup level impacts </w:t>
      </w:r>
      <w:r w:rsidR="006D6C94" w:rsidRPr="0076523A">
        <w:t>does</w:t>
      </w:r>
      <w:r w:rsidR="0076523A" w:rsidRPr="0076523A">
        <w:t xml:space="preserve"> not always equal the program level impacts. </w:t>
      </w:r>
    </w:p>
    <w:p w14:paraId="25633618" w14:textId="55B1032D" w:rsidR="004B7BBC" w:rsidRDefault="004B7BBC" w:rsidP="004B7BBC">
      <w:pPr>
        <w:pStyle w:val="Heading4"/>
      </w:pPr>
      <w:bookmarkStart w:id="87" w:name="ReportingMetrics"/>
      <w:bookmarkEnd w:id="87"/>
      <w:r>
        <w:lastRenderedPageBreak/>
        <w:t>Reporting Metrics for Program Performance</w:t>
      </w:r>
    </w:p>
    <w:p w14:paraId="51D213B6" w14:textId="26A6DC75" w:rsidR="00427EF1" w:rsidRDefault="00427EF1" w:rsidP="00D97A55">
      <w:pPr>
        <w:pStyle w:val="BodyText"/>
      </w:pPr>
      <w:r>
        <w:t>We developed the following reporting metrics to evaluate each CBP program’s overall season performance. The reporting metrics include the following:</w:t>
      </w:r>
    </w:p>
    <w:p w14:paraId="7AFECDAE" w14:textId="111912FD" w:rsidR="004B7BBC" w:rsidRDefault="004B7BBC" w:rsidP="008C5786">
      <w:pPr>
        <w:pStyle w:val="BulletedList"/>
      </w:pPr>
      <w:r w:rsidRPr="008C5786">
        <w:rPr>
          <w:rStyle w:val="Emphasis"/>
        </w:rPr>
        <w:t>Nomination</w:t>
      </w:r>
      <w:r w:rsidR="008C5786">
        <w:t xml:space="preserve"> – represents the monthly program enrollment and available capacity for dispatch. The overall program nomination is the average monthly nomination by season. </w:t>
      </w:r>
    </w:p>
    <w:p w14:paraId="3B215C68" w14:textId="02D2B83C" w:rsidR="008C5786" w:rsidRDefault="008C5786" w:rsidP="008C5786">
      <w:pPr>
        <w:pStyle w:val="BulletedList"/>
      </w:pPr>
      <w:r w:rsidRPr="008C5786">
        <w:rPr>
          <w:b/>
          <w:bCs/>
        </w:rPr>
        <w:t>Dispatched</w:t>
      </w:r>
      <w:r>
        <w:t xml:space="preserve"> – represents the resources called to a market-triggered event. We show this metric as follows:</w:t>
      </w:r>
    </w:p>
    <w:p w14:paraId="1829EDF2" w14:textId="3327E5C0" w:rsidR="008C5786" w:rsidRDefault="008C5786" w:rsidP="00963961">
      <w:pPr>
        <w:pStyle w:val="BulletedListLevel2"/>
      </w:pPr>
      <w:r w:rsidRPr="008C5786">
        <w:rPr>
          <w:rStyle w:val="Emphasis"/>
        </w:rPr>
        <w:t>Overall dispatched capacity</w:t>
      </w:r>
      <w:r>
        <w:t xml:space="preserve"> – the average of the overall event day dispatched capacity regardless of event hours; reported as a monthly average or overall season average,</w:t>
      </w:r>
    </w:p>
    <w:p w14:paraId="1CA5D0D1" w14:textId="25DBBEF8" w:rsidR="008C5786" w:rsidRDefault="008C5786" w:rsidP="00963961">
      <w:pPr>
        <w:pStyle w:val="BulletedListLevel2"/>
      </w:pPr>
      <w:r w:rsidRPr="008C5786">
        <w:rPr>
          <w:rStyle w:val="Emphasis"/>
        </w:rPr>
        <w:t>Reporting hour dispatched capacity</w:t>
      </w:r>
      <w:r>
        <w:rPr>
          <w:b/>
          <w:bCs/>
        </w:rPr>
        <w:t xml:space="preserve"> – </w:t>
      </w:r>
      <w:r>
        <w:t xml:space="preserve">the average of the event day dispatched capacity </w:t>
      </w:r>
      <w:r w:rsidR="008B200D">
        <w:t>for</w:t>
      </w:r>
      <w:r>
        <w:t xml:space="preserve"> the reporting hour</w:t>
      </w:r>
      <w:r>
        <w:rPr>
          <w:rStyle w:val="FootnoteReference"/>
        </w:rPr>
        <w:footnoteReference w:id="37"/>
      </w:r>
      <w:r>
        <w:t>; reported as a monthly average or overall season average,</w:t>
      </w:r>
    </w:p>
    <w:p w14:paraId="083B652B" w14:textId="55436958" w:rsidR="008C5786" w:rsidRDefault="008C5786" w:rsidP="008C5786">
      <w:pPr>
        <w:pStyle w:val="BulletedList"/>
      </w:pPr>
      <w:r w:rsidRPr="008C5786">
        <w:rPr>
          <w:rStyle w:val="Emphasis"/>
        </w:rPr>
        <w:t>Ex-post average event day</w:t>
      </w:r>
      <w:r>
        <w:t xml:space="preserve"> – represents the average ex-post load impacts of all events dispatched regardless of event hours; reported as a monthly average or overall season average,</w:t>
      </w:r>
    </w:p>
    <w:p w14:paraId="0A8519AA" w14:textId="0AA4EA4D" w:rsidR="008C5786" w:rsidRDefault="008C5786" w:rsidP="008C5786">
      <w:pPr>
        <w:pStyle w:val="BulletedList"/>
      </w:pPr>
      <w:r w:rsidRPr="008C5786">
        <w:rPr>
          <w:rStyle w:val="Emphasis"/>
        </w:rPr>
        <w:t>Delivery performance</w:t>
      </w:r>
      <w:r>
        <w:t xml:space="preserve"> – a </w:t>
      </w:r>
      <w:r w:rsidRPr="008C5786">
        <w:t xml:space="preserve">percentage metric of the ex-post </w:t>
      </w:r>
      <w:r>
        <w:t xml:space="preserve">average event day load impacts </w:t>
      </w:r>
      <w:r w:rsidRPr="008C5786">
        <w:t>relative to the dispatched capacity</w:t>
      </w:r>
      <w:r>
        <w:t>. We express the delivery performance as follows:</w:t>
      </w:r>
    </w:p>
    <w:p w14:paraId="73BD345B" w14:textId="11E18476" w:rsidR="008C5786" w:rsidRDefault="008C5786" w:rsidP="008C5786">
      <w:pPr>
        <w:pStyle w:val="BulletedListLevel2"/>
      </w:pPr>
      <w:r w:rsidRPr="008C5786">
        <w:rPr>
          <w:rStyle w:val="Emphasis"/>
        </w:rPr>
        <w:t>Overall delivery performance</w:t>
      </w:r>
      <w:r>
        <w:t xml:space="preserve"> – measured relative to overall dispatched capacity</w:t>
      </w:r>
      <w:r w:rsidR="00B90274">
        <w:t>:</w:t>
      </w:r>
    </w:p>
    <w:p w14:paraId="14AC1561" w14:textId="58A5FA0F" w:rsidR="008C5786" w:rsidRDefault="008C5786" w:rsidP="008C5786">
      <w:pPr>
        <w:pStyle w:val="BulletedListLevel2"/>
        <w:numPr>
          <w:ilvl w:val="0"/>
          <w:numId w:val="0"/>
        </w:numPr>
        <w:ind w:left="720"/>
      </w:pPr>
      <m:oMathPara>
        <m:oMath>
          <m:r>
            <w:rPr>
              <w:rFonts w:ascii="Cambria Math" w:hAnsi="Cambria Math"/>
            </w:rPr>
            <m:t>%Delivered=ExPost/</m:t>
          </m:r>
          <m:sSub>
            <m:sSubPr>
              <m:ctrlPr>
                <w:rPr>
                  <w:rFonts w:ascii="Cambria Math" w:hAnsi="Cambria Math"/>
                  <w:i/>
                </w:rPr>
              </m:ctrlPr>
            </m:sSubPr>
            <m:e>
              <m:r>
                <w:rPr>
                  <w:rFonts w:ascii="Cambria Math" w:hAnsi="Cambria Math"/>
                </w:rPr>
                <m:t>Dispatched</m:t>
              </m:r>
            </m:e>
            <m:sub>
              <m:r>
                <w:rPr>
                  <w:rFonts w:ascii="Cambria Math" w:hAnsi="Cambria Math"/>
                </w:rPr>
                <m:t>overall</m:t>
              </m:r>
            </m:sub>
          </m:sSub>
        </m:oMath>
      </m:oMathPara>
    </w:p>
    <w:p w14:paraId="034BF5E5" w14:textId="3B781236" w:rsidR="008C5786" w:rsidRDefault="008C5786" w:rsidP="008C5786">
      <w:pPr>
        <w:pStyle w:val="BulletedListLevel2"/>
      </w:pPr>
      <w:r w:rsidRPr="008C5786">
        <w:rPr>
          <w:rStyle w:val="Emphasis"/>
        </w:rPr>
        <w:t>Adjusted delivery performance</w:t>
      </w:r>
      <w:r>
        <w:t xml:space="preserve"> – measured relative to the reporting hour dispatched capacity</w:t>
      </w:r>
      <w:r w:rsidR="00B90274">
        <w:t xml:space="preserve">. </w:t>
      </w:r>
      <w:r w:rsidR="002E11FF">
        <w:t>We calculate an adjusted metric to measure performance because ur definition of the average event day includes events that did not dispatch capacity during the reporting hour.</w:t>
      </w:r>
    </w:p>
    <w:p w14:paraId="58FCC76C" w14:textId="7E550BB4" w:rsidR="008C5786" w:rsidRDefault="008C5786" w:rsidP="008C5786">
      <w:pPr>
        <w:pStyle w:val="BulletedListLevel2"/>
        <w:numPr>
          <w:ilvl w:val="0"/>
          <w:numId w:val="0"/>
        </w:numPr>
        <w:ind w:left="720"/>
      </w:pPr>
      <m:oMathPara>
        <m:oMath>
          <m:r>
            <w:rPr>
              <w:rFonts w:ascii="Cambria Math" w:hAnsi="Cambria Math"/>
            </w:rPr>
            <m:t>Adj %Delivered=ExPost/</m:t>
          </m:r>
          <m:sSub>
            <m:sSubPr>
              <m:ctrlPr>
                <w:rPr>
                  <w:rFonts w:ascii="Cambria Math" w:hAnsi="Cambria Math"/>
                  <w:i/>
                </w:rPr>
              </m:ctrlPr>
            </m:sSubPr>
            <m:e>
              <m:r>
                <w:rPr>
                  <w:rFonts w:ascii="Cambria Math" w:hAnsi="Cambria Math"/>
                </w:rPr>
                <m:t>Dispatched</m:t>
              </m:r>
            </m:e>
            <m:sub>
              <m:r>
                <w:rPr>
                  <w:rFonts w:ascii="Cambria Math" w:hAnsi="Cambria Math"/>
                </w:rPr>
                <m:t>HE19 or HE20</m:t>
              </m:r>
            </m:sub>
          </m:sSub>
        </m:oMath>
      </m:oMathPara>
    </w:p>
    <w:p w14:paraId="3DC2D600" w14:textId="0A5F5C4A" w:rsidR="0076523A" w:rsidRPr="00B1075F" w:rsidRDefault="0076523A" w:rsidP="00B1075F">
      <w:pPr>
        <w:pStyle w:val="Heading4"/>
      </w:pPr>
      <w:bookmarkStart w:id="88" w:name="_Toc488827747"/>
      <w:r w:rsidRPr="00B1075F">
        <w:rPr>
          <w:rStyle w:val="Heading4Char"/>
          <w:b/>
          <w:i/>
        </w:rPr>
        <w:t>Estimating</w:t>
      </w:r>
      <w:r w:rsidRPr="00B1075F">
        <w:t xml:space="preserve"> Incremental Impacts for Technology-Enabled Participants</w:t>
      </w:r>
      <w:bookmarkEnd w:id="88"/>
    </w:p>
    <w:p w14:paraId="076444C0" w14:textId="33A7270A" w:rsidR="00CA2071" w:rsidRDefault="00D95923" w:rsidP="00CD585C">
      <w:pPr>
        <w:pStyle w:val="BodyText"/>
      </w:pPr>
      <w:r>
        <w:t>AEG did not perform this analysis this year. In previous program years, only SDG&amp;E’s AutoDR and TA/TI participants have shown statistically significant incremental impacts. In PY202</w:t>
      </w:r>
      <w:r w:rsidR="00BD45CD">
        <w:t>3</w:t>
      </w:r>
      <w:r>
        <w:t>, SDG&amp;E did not have CBP participants also enrolled in AutoDR or TA/TI.</w:t>
      </w:r>
    </w:p>
    <w:p w14:paraId="5AE97376" w14:textId="77777777" w:rsidR="00CA2071" w:rsidRDefault="00CA2071">
      <w:pPr>
        <w:rPr>
          <w:rFonts w:asciiTheme="minorHAnsi" w:hAnsiTheme="minorHAnsi"/>
          <w:spacing w:val="4"/>
          <w:kern w:val="18"/>
          <w:sz w:val="22"/>
          <w:szCs w:val="18"/>
          <w14:ligatures w14:val="standardContextual"/>
        </w:rPr>
      </w:pPr>
      <w:r>
        <w:br w:type="page"/>
      </w:r>
    </w:p>
    <w:p w14:paraId="5CB23AC0" w14:textId="421A6C1D" w:rsidR="0076523A" w:rsidRDefault="0076523A" w:rsidP="00DE6604">
      <w:pPr>
        <w:pStyle w:val="Heading2"/>
      </w:pPr>
      <w:bookmarkStart w:id="89" w:name="_Toc488827748"/>
      <w:bookmarkStart w:id="90" w:name="_Toc130458127"/>
      <w:r w:rsidRPr="0076523A">
        <w:lastRenderedPageBreak/>
        <w:t>Ex-Ante</w:t>
      </w:r>
      <w:r w:rsidR="00A37F95">
        <w:t xml:space="preserve"> Load</w:t>
      </w:r>
      <w:r w:rsidRPr="0076523A">
        <w:t xml:space="preserve"> Impact Analysis</w:t>
      </w:r>
      <w:bookmarkEnd w:id="89"/>
      <w:bookmarkEnd w:id="90"/>
    </w:p>
    <w:p w14:paraId="15F412FD" w14:textId="23D68D63" w:rsidR="008C3301" w:rsidRPr="0076523A" w:rsidRDefault="008C3301" w:rsidP="008C3301">
      <w:pPr>
        <w:pStyle w:val="BodyText"/>
      </w:pPr>
      <w:r>
        <w:t>We designed t</w:t>
      </w:r>
      <w:r w:rsidRPr="0076523A">
        <w:t>he PY20</w:t>
      </w:r>
      <w:r>
        <w:t>2</w:t>
      </w:r>
      <w:r w:rsidR="00CF6C2A">
        <w:t>3</w:t>
      </w:r>
      <w:r w:rsidRPr="0076523A">
        <w:t xml:space="preserve"> ex-</w:t>
      </w:r>
      <w:r>
        <w:t>ante LI</w:t>
      </w:r>
      <w:r w:rsidRPr="0076523A">
        <w:t xml:space="preserve"> analysis to meet </w:t>
      </w:r>
      <w:r>
        <w:t>the objectives listed below</w:t>
      </w:r>
      <w:r w:rsidR="001B6F0C">
        <w:t>. A</w:t>
      </w:r>
      <w:r>
        <w:t xml:space="preserve">ll objectives </w:t>
      </w:r>
      <w:r w:rsidR="001B6F0C">
        <w:t xml:space="preserve">are </w:t>
      </w:r>
      <w:r>
        <w:t>provided at the program level.</w:t>
      </w:r>
    </w:p>
    <w:p w14:paraId="4F8942A9" w14:textId="167A0C1B" w:rsidR="008C3301" w:rsidRDefault="008C3301" w:rsidP="008C3301">
      <w:pPr>
        <w:pStyle w:val="BulletedList"/>
      </w:pPr>
      <w:r w:rsidRPr="0076523A">
        <w:t>To develop hourly load impact estimates for</w:t>
      </w:r>
      <w:r>
        <w:t xml:space="preserve"> </w:t>
      </w:r>
      <w:r w:rsidRPr="00D970BB">
        <w:t xml:space="preserve">the average </w:t>
      </w:r>
      <w:r>
        <w:t>customer and</w:t>
      </w:r>
      <w:r w:rsidRPr="00D970BB">
        <w:t xml:space="preserve"> all </w:t>
      </w:r>
      <w:r>
        <w:t>customers</w:t>
      </w:r>
      <w:r w:rsidRPr="00D970BB">
        <w:t xml:space="preserve"> in aggregate for </w:t>
      </w:r>
      <w:r>
        <w:t>the resource adequacy (RA) window (</w:t>
      </w:r>
      <w:r w:rsidRPr="00D970BB">
        <w:t>4</w:t>
      </w:r>
      <w:r>
        <w:t xml:space="preserve"> PM</w:t>
      </w:r>
      <w:r w:rsidRPr="00D970BB">
        <w:t xml:space="preserve"> to 9</w:t>
      </w:r>
      <w:r>
        <w:t xml:space="preserve"> PM)</w:t>
      </w:r>
      <w:r w:rsidR="000D3385" w:rsidRPr="000D3385">
        <w:rPr>
          <w:rStyle w:val="FootnoteReference"/>
        </w:rPr>
        <w:t xml:space="preserve"> </w:t>
      </w:r>
      <w:r w:rsidR="000D3385">
        <w:rPr>
          <w:rStyle w:val="FootnoteReference"/>
        </w:rPr>
        <w:footnoteReference w:id="38"/>
      </w:r>
      <w:r>
        <w:t>,</w:t>
      </w:r>
    </w:p>
    <w:p w14:paraId="5B40BF06" w14:textId="5C227164" w:rsidR="008C3301" w:rsidRDefault="008C3301" w:rsidP="008C3301">
      <w:pPr>
        <w:pStyle w:val="BulletedList"/>
      </w:pPr>
      <w:r>
        <w:t xml:space="preserve">To </w:t>
      </w:r>
      <w:r w:rsidR="008913E9">
        <w:t xml:space="preserve">provide </w:t>
      </w:r>
      <w:r>
        <w:t>estimate</w:t>
      </w:r>
      <w:r w:rsidR="008913E9">
        <w:t>s</w:t>
      </w:r>
      <w:r>
        <w:t xml:space="preserve"> </w:t>
      </w:r>
      <w:r w:rsidRPr="00D970BB">
        <w:t>for each year over a</w:t>
      </w:r>
      <w:r>
        <w:t>n</w:t>
      </w:r>
      <w:r w:rsidRPr="00D970BB">
        <w:t xml:space="preserve"> 1</w:t>
      </w:r>
      <w:r>
        <w:t>1-</w:t>
      </w:r>
      <w:r w:rsidRPr="00D970BB">
        <w:t>year</w:t>
      </w:r>
      <w:r w:rsidRPr="00D970BB">
        <w:rPr>
          <w:rStyle w:val="FootnoteReference"/>
        </w:rPr>
        <w:footnoteReference w:id="39"/>
      </w:r>
      <w:r w:rsidRPr="00D970BB">
        <w:t xml:space="preserve"> time horizon based on </w:t>
      </w:r>
      <w:r>
        <w:t xml:space="preserve">each IOU’s and CAISO’s </w:t>
      </w:r>
      <w:r w:rsidRPr="00D970BB">
        <w:t>1-in-2 and 1-in-10 weather conditions</w:t>
      </w:r>
      <w:r>
        <w:t xml:space="preserve"> for a typical event day and each monthly system peak day,</w:t>
      </w:r>
    </w:p>
    <w:p w14:paraId="533F61FA" w14:textId="77234118" w:rsidR="008C3301" w:rsidRPr="0076523A" w:rsidRDefault="008C3301" w:rsidP="008C3301">
      <w:pPr>
        <w:pStyle w:val="BulletedList"/>
      </w:pPr>
      <w:r>
        <w:t>To provide estimates for both program-specific and portfolio-adjusted scenarios, and</w:t>
      </w:r>
    </w:p>
    <w:p w14:paraId="289420CF" w14:textId="1532896E" w:rsidR="008C3301" w:rsidRDefault="008C3301" w:rsidP="00963961">
      <w:pPr>
        <w:pStyle w:val="BulletedList"/>
      </w:pPr>
      <w:r w:rsidRPr="0076523A">
        <w:t>To provide</w:t>
      </w:r>
      <w:r>
        <w:t xml:space="preserve"> </w:t>
      </w:r>
      <w:r w:rsidRPr="0076523A">
        <w:t>estimates by various segments</w:t>
      </w:r>
      <w:r>
        <w:t>:</w:t>
      </w:r>
      <w:r w:rsidRPr="008C3301">
        <w:t xml:space="preserve"> </w:t>
      </w:r>
      <w:r>
        <w:t>size group, LCA, Sub-LAP, and busbar</w:t>
      </w:r>
      <w:r w:rsidRPr="0076523A">
        <w:t>.</w:t>
      </w:r>
    </w:p>
    <w:p w14:paraId="0AB2757F" w14:textId="51F622E3" w:rsidR="008C3301" w:rsidRDefault="008C3301" w:rsidP="008C3301">
      <w:pPr>
        <w:pStyle w:val="BodyText"/>
      </w:pPr>
      <w:r>
        <w:t xml:space="preserve">We used the same methodology across all programs to ensure consistency of results. </w:t>
      </w:r>
      <w:r w:rsidR="00016620">
        <w:fldChar w:fldCharType="begin"/>
      </w:r>
      <w:r w:rsidR="00016620">
        <w:instrText xml:space="preserve"> REF _Ref443122668 </w:instrText>
      </w:r>
      <w:r w:rsidR="00016620">
        <w:fldChar w:fldCharType="separate"/>
      </w:r>
      <w:r w:rsidR="00187752" w:rsidRPr="0076523A">
        <w:t xml:space="preserve">Figure </w:t>
      </w:r>
      <w:r w:rsidR="00187752">
        <w:rPr>
          <w:noProof/>
        </w:rPr>
        <w:t>2</w:t>
      </w:r>
      <w:r w:rsidR="00187752">
        <w:noBreakHyphen/>
      </w:r>
      <w:r w:rsidR="00187752">
        <w:rPr>
          <w:noProof/>
        </w:rPr>
        <w:t>3</w:t>
      </w:r>
      <w:r w:rsidR="00016620">
        <w:rPr>
          <w:noProof/>
        </w:rPr>
        <w:fldChar w:fldCharType="end"/>
      </w:r>
      <w:r w:rsidR="00474529">
        <w:t xml:space="preserve"> </w:t>
      </w:r>
      <w:r>
        <w:t>presents an overview of our ex-ante analysis approach.</w:t>
      </w:r>
    </w:p>
    <w:p w14:paraId="197AEA9E" w14:textId="1CF72A33" w:rsidR="008C3301" w:rsidRDefault="008C3301" w:rsidP="008C3301">
      <w:pPr>
        <w:pStyle w:val="FigureorTableCaption"/>
      </w:pPr>
      <w:bookmarkStart w:id="91" w:name="_Ref443122668"/>
      <w:bookmarkStart w:id="92" w:name="_Toc484099360"/>
      <w:bookmarkStart w:id="93" w:name="_Toc130458195"/>
      <w:bookmarkStart w:id="94" w:name="_Toc162356770"/>
      <w:r w:rsidRPr="0076523A">
        <w:t xml:space="preserve">Figure </w:t>
      </w:r>
      <w:r w:rsidR="00016620">
        <w:fldChar w:fldCharType="begin"/>
      </w:r>
      <w:r w:rsidR="00016620">
        <w:instrText xml:space="preserve"> STYLEREF 1 \s </w:instrText>
      </w:r>
      <w:r w:rsidR="00016620">
        <w:fldChar w:fldCharType="separate"/>
      </w:r>
      <w:r w:rsidR="00187752">
        <w:rPr>
          <w:noProof/>
        </w:rPr>
        <w:t>2</w:t>
      </w:r>
      <w:r w:rsidR="00016620">
        <w:rPr>
          <w:noProof/>
        </w:rPr>
        <w:fldChar w:fldCharType="end"/>
      </w:r>
      <w:r w:rsidR="00B4472D">
        <w:noBreakHyphen/>
      </w:r>
      <w:r w:rsidR="00016620">
        <w:fldChar w:fldCharType="begin"/>
      </w:r>
      <w:r w:rsidR="00016620">
        <w:instrText xml:space="preserve"> SEQ Figure \* ARABIC \s 1 </w:instrText>
      </w:r>
      <w:r w:rsidR="00016620">
        <w:fldChar w:fldCharType="separate"/>
      </w:r>
      <w:r w:rsidR="00187752">
        <w:rPr>
          <w:noProof/>
        </w:rPr>
        <w:t>3</w:t>
      </w:r>
      <w:r w:rsidR="00016620">
        <w:rPr>
          <w:noProof/>
        </w:rPr>
        <w:fldChar w:fldCharType="end"/>
      </w:r>
      <w:bookmarkEnd w:id="91"/>
      <w:r w:rsidRPr="0076523A">
        <w:tab/>
        <w:t>Ex-Ante Analysis Approach</w:t>
      </w:r>
      <w:bookmarkEnd w:id="92"/>
      <w:bookmarkEnd w:id="93"/>
      <w:bookmarkEnd w:id="94"/>
    </w:p>
    <w:p w14:paraId="1B8763ED" w14:textId="77777777" w:rsidR="008C3301" w:rsidRPr="0076523A" w:rsidRDefault="008C3301" w:rsidP="008C3301">
      <w:pPr>
        <w:pStyle w:val="BodyText"/>
      </w:pPr>
      <w:r>
        <w:rPr>
          <w:noProof/>
        </w:rPr>
        <w:drawing>
          <wp:inline distT="0" distB="0" distL="0" distR="0" wp14:anchorId="34113B3D" wp14:editId="141A5939">
            <wp:extent cx="5974080" cy="1965960"/>
            <wp:effectExtent l="0" t="0" r="7620" b="0"/>
            <wp:docPr id="4" name="Picture 4"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Diagram&#10;&#10;Description automatically generated"/>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974080" cy="1965960"/>
                    </a:xfrm>
                    <a:prstGeom prst="rect">
                      <a:avLst/>
                    </a:prstGeom>
                    <a:noFill/>
                  </pic:spPr>
                </pic:pic>
              </a:graphicData>
            </a:graphic>
          </wp:inline>
        </w:drawing>
      </w:r>
    </w:p>
    <w:p w14:paraId="0B0C04A1" w14:textId="77777777" w:rsidR="008C3301" w:rsidRDefault="008C3301" w:rsidP="008C3301">
      <w:pPr>
        <w:pStyle w:val="Heading3"/>
      </w:pPr>
      <w:bookmarkStart w:id="95" w:name="_Toc75432009"/>
      <w:bookmarkStart w:id="96" w:name="_Toc130458128"/>
      <w:r>
        <w:t>Step 1. Develop Forecast Assumptions</w:t>
      </w:r>
      <w:bookmarkEnd w:id="95"/>
      <w:bookmarkEnd w:id="96"/>
    </w:p>
    <w:p w14:paraId="42B6B703" w14:textId="32333C46" w:rsidR="008C3301" w:rsidRDefault="008C3301" w:rsidP="008C3301">
      <w:pPr>
        <w:pStyle w:val="BodyText"/>
      </w:pPr>
      <w:r>
        <w:t>We collected the data items (listed below) from each IOU for the ex-ante LI analysis:</w:t>
      </w:r>
    </w:p>
    <w:p w14:paraId="392CBD5C" w14:textId="3E68FA9B" w:rsidR="008C3301" w:rsidRPr="008C3301" w:rsidRDefault="008C3301" w:rsidP="008C3301">
      <w:pPr>
        <w:pStyle w:val="BulletedList"/>
      </w:pPr>
      <w:r w:rsidRPr="008C3301">
        <w:t>IOU and CAISO 1-in-2 and 1-in-10 hourly weather scenarios for monthly peak day and typical event day</w:t>
      </w:r>
      <w:r>
        <w:t>, and</w:t>
      </w:r>
    </w:p>
    <w:p w14:paraId="04695388" w14:textId="15CDDEF6" w:rsidR="008C3301" w:rsidRPr="008C3301" w:rsidRDefault="008C3301" w:rsidP="008C3301">
      <w:pPr>
        <w:pStyle w:val="BulletedList"/>
      </w:pPr>
      <w:r w:rsidRPr="008C3301">
        <w:t>Eleven-year enrollment forecast data for each program and reporting subgroup</w:t>
      </w:r>
      <w:r>
        <w:t>.</w:t>
      </w:r>
    </w:p>
    <w:p w14:paraId="7D2330C3" w14:textId="421FD970" w:rsidR="008C3301" w:rsidRDefault="008C3301" w:rsidP="008C3301">
      <w:pPr>
        <w:pStyle w:val="BodyText"/>
      </w:pPr>
      <w:r>
        <w:rPr>
          <w:rStyle w:val="Emphasis"/>
          <w:b w:val="0"/>
          <w:iCs w:val="0"/>
        </w:rPr>
        <w:t xml:space="preserve">Through continued discussions with each IOU regarding each program’s proposed and approved program changes, we developed forecast assumptions specific to each IOU. We discuss program-specific assumptions in </w:t>
      </w:r>
      <w:r w:rsidR="00CA2677">
        <w:rPr>
          <w:rStyle w:val="Emphasis"/>
          <w:b w:val="0"/>
          <w:iCs w:val="0"/>
        </w:rPr>
        <w:t>each IOU’s Ex-Ante Analysis subsection</w:t>
      </w:r>
      <w:r>
        <w:rPr>
          <w:rStyle w:val="Emphasis"/>
          <w:b w:val="0"/>
          <w:iCs w:val="0"/>
        </w:rPr>
        <w:t>, but they generally fall under the following:</w:t>
      </w:r>
      <w:r>
        <w:t xml:space="preserve"> </w:t>
      </w:r>
    </w:p>
    <w:p w14:paraId="74C391DC" w14:textId="5CCEC545" w:rsidR="008C3301" w:rsidRDefault="008C3301" w:rsidP="008C3301">
      <w:pPr>
        <w:pStyle w:val="BulletedList"/>
        <w:spacing w:line="240" w:lineRule="atLeast"/>
      </w:pPr>
      <w:r>
        <w:rPr>
          <w:rStyle w:val="Emphasis"/>
          <w:b w:val="0"/>
          <w:iCs w:val="0"/>
        </w:rPr>
        <w:t xml:space="preserve">Updated assumptions on </w:t>
      </w:r>
      <w:r>
        <w:t>the shape of the impacts across the 5-hour RA window based on historical events called for longer durations for each IOU and program,</w:t>
      </w:r>
    </w:p>
    <w:p w14:paraId="0DBF9192" w14:textId="05853F49" w:rsidR="008C3301" w:rsidRDefault="008C3301" w:rsidP="008C3301">
      <w:pPr>
        <w:pStyle w:val="BulletedList"/>
        <w:spacing w:line="240" w:lineRule="atLeast"/>
        <w:rPr>
          <w:rStyle w:val="Emphasis"/>
          <w:b w:val="0"/>
          <w:iCs w:val="0"/>
        </w:rPr>
      </w:pPr>
      <w:r>
        <w:t>Ex-post analysis findings on delivered capacity,</w:t>
      </w:r>
    </w:p>
    <w:p w14:paraId="09405034" w14:textId="7EE674DC" w:rsidR="008C3301" w:rsidRDefault="008C3301" w:rsidP="008C3301">
      <w:pPr>
        <w:pStyle w:val="BulletedList"/>
        <w:spacing w:line="240" w:lineRule="atLeast"/>
        <w:rPr>
          <w:rStyle w:val="Emphasis"/>
          <w:b w:val="0"/>
          <w:iCs w:val="0"/>
        </w:rPr>
      </w:pPr>
      <w:r w:rsidRPr="006F25B3">
        <w:rPr>
          <w:rStyle w:val="Emphasis"/>
          <w:b w:val="0"/>
          <w:iCs w:val="0"/>
        </w:rPr>
        <w:lastRenderedPageBreak/>
        <w:t>Program changes such as product offerings, event durations, dispatch windows, resource requirements, event triggers, event notification procedures</w:t>
      </w:r>
      <w:r>
        <w:rPr>
          <w:rStyle w:val="Emphasis"/>
          <w:b w:val="0"/>
          <w:iCs w:val="0"/>
        </w:rPr>
        <w:t>,</w:t>
      </w:r>
      <w:r w:rsidRPr="006F25B3">
        <w:rPr>
          <w:rStyle w:val="Emphasis"/>
          <w:b w:val="0"/>
          <w:iCs w:val="0"/>
        </w:rPr>
        <w:t xml:space="preserve"> etc.</w:t>
      </w:r>
      <w:r>
        <w:rPr>
          <w:rStyle w:val="Emphasis"/>
          <w:b w:val="0"/>
          <w:iCs w:val="0"/>
        </w:rPr>
        <w:t>, and</w:t>
      </w:r>
    </w:p>
    <w:p w14:paraId="03519D48" w14:textId="266FE987" w:rsidR="008C3301" w:rsidRDefault="008C3301" w:rsidP="008C3301">
      <w:pPr>
        <w:pStyle w:val="BulletedList"/>
        <w:spacing w:line="240" w:lineRule="atLeast"/>
        <w:rPr>
          <w:rStyle w:val="Emphasis"/>
          <w:b w:val="0"/>
          <w:iCs w:val="0"/>
        </w:rPr>
      </w:pPr>
      <w:r>
        <w:rPr>
          <w:rStyle w:val="Emphasis"/>
          <w:b w:val="0"/>
          <w:iCs w:val="0"/>
        </w:rPr>
        <w:t>Aggregator feedback to IOU program managers on forecasted participant recruitment and deliveries.</w:t>
      </w:r>
    </w:p>
    <w:p w14:paraId="16F66C5F" w14:textId="3F4408B3" w:rsidR="00DB2054" w:rsidRDefault="00FA2D4D" w:rsidP="00FA2D4D">
      <w:pPr>
        <w:pStyle w:val="BodyText"/>
      </w:pPr>
      <w:bookmarkStart w:id="97" w:name="ImpactDeg"/>
      <w:bookmarkEnd w:id="97"/>
      <w:r w:rsidRPr="00FA2D4D">
        <w:rPr>
          <w:rStyle w:val="Emphasis"/>
        </w:rPr>
        <w:t>Impact Degradation Across the RA Window.</w:t>
      </w:r>
      <w:r>
        <w:rPr>
          <w:rStyle w:val="Emphasis"/>
          <w:b w:val="0"/>
          <w:iCs w:val="0"/>
        </w:rPr>
        <w:t xml:space="preserve"> </w:t>
      </w:r>
      <w:r>
        <w:t xml:space="preserve">We developed </w:t>
      </w:r>
      <w:r w:rsidR="00DB2054">
        <w:t xml:space="preserve">assumptions </w:t>
      </w:r>
      <w:r w:rsidR="000D7878">
        <w:t>to simulate</w:t>
      </w:r>
      <w:r w:rsidR="00DB2054">
        <w:t xml:space="preserve"> </w:t>
      </w:r>
      <w:r>
        <w:t xml:space="preserve">the 5-hour RA window based on historical events for each IOU and program. </w:t>
      </w:r>
      <w:r w:rsidR="00DB2054">
        <w:t>The assumptions represent how</w:t>
      </w:r>
      <w:r w:rsidR="000D7878">
        <w:t>, on average, customers</w:t>
      </w:r>
      <w:r w:rsidR="00DB2054">
        <w:t xml:space="preserve"> can maintain impacts throughout events called for longer durations. To develop these assumptions, we used the following approach:</w:t>
      </w:r>
    </w:p>
    <w:p w14:paraId="215291F8" w14:textId="12DCAB08" w:rsidR="00DB2054" w:rsidRDefault="00DB2054" w:rsidP="00DB2054">
      <w:pPr>
        <w:pStyle w:val="BodyText"/>
        <w:numPr>
          <w:ilvl w:val="0"/>
          <w:numId w:val="34"/>
        </w:numPr>
      </w:pPr>
      <w:r>
        <w:t>Calculated hourly impacts as a percent of the estimated reference load,</w:t>
      </w:r>
    </w:p>
    <w:p w14:paraId="3F476940" w14:textId="271E01BC" w:rsidR="00DB2054" w:rsidRDefault="00DB2054" w:rsidP="00DB2054">
      <w:pPr>
        <w:pStyle w:val="BodyText"/>
        <w:numPr>
          <w:ilvl w:val="0"/>
          <w:numId w:val="34"/>
        </w:numPr>
      </w:pPr>
      <w:r>
        <w:t>Calculated the average hourly percent impacts by product, program, and program year,</w:t>
      </w:r>
    </w:p>
    <w:p w14:paraId="6367570D" w14:textId="58822E64" w:rsidR="00DB2054" w:rsidRDefault="00DB2054" w:rsidP="00FA2D4D">
      <w:pPr>
        <w:pStyle w:val="BodyText"/>
        <w:numPr>
          <w:ilvl w:val="0"/>
          <w:numId w:val="34"/>
        </w:numPr>
      </w:pPr>
      <w:r>
        <w:t>Compared the average hourly percent impacts and discussed the findings with each IOU to determine the appropriate set of assumptions for each product and program. We discuss each program/product-specific assumption in Section 5.</w:t>
      </w:r>
    </w:p>
    <w:p w14:paraId="3999D360" w14:textId="4760297D" w:rsidR="00FA2D4D" w:rsidRDefault="00FA2D4D" w:rsidP="00FA2D4D">
      <w:pPr>
        <w:pStyle w:val="BodyText"/>
        <w:numPr>
          <w:ilvl w:val="0"/>
          <w:numId w:val="34"/>
        </w:numPr>
      </w:pPr>
      <w:r>
        <w:t xml:space="preserve">We express the shape as the percent of the maximum impact in each subsequent event hour. In </w:t>
      </w:r>
      <w:r w:rsidR="00016620">
        <w:fldChar w:fldCharType="begin"/>
      </w:r>
      <w:r w:rsidR="00016620">
        <w:instrText xml:space="preserve"> REF _Ref96452337 </w:instrText>
      </w:r>
      <w:r w:rsidR="00016620">
        <w:fldChar w:fldCharType="separate"/>
      </w:r>
      <w:r w:rsidR="00187752" w:rsidRPr="00DA46F4">
        <w:t xml:space="preserve">Table </w:t>
      </w:r>
      <w:r w:rsidR="00187752">
        <w:rPr>
          <w:noProof/>
        </w:rPr>
        <w:t>2</w:t>
      </w:r>
      <w:r w:rsidR="00187752">
        <w:noBreakHyphen/>
      </w:r>
      <w:r w:rsidR="00187752">
        <w:rPr>
          <w:noProof/>
        </w:rPr>
        <w:t>2</w:t>
      </w:r>
      <w:r w:rsidR="00016620">
        <w:rPr>
          <w:noProof/>
        </w:rPr>
        <w:fldChar w:fldCharType="end"/>
      </w:r>
      <w:r w:rsidR="00474529">
        <w:t xml:space="preserve"> </w:t>
      </w:r>
      <w:r>
        <w:t>below, we present an example of the impact degradation shape for SCE’s Non-residential DA and DO programs developed in PY2020.</w:t>
      </w:r>
    </w:p>
    <w:p w14:paraId="5D4ECEBC" w14:textId="66190C50" w:rsidR="00FA2D4D" w:rsidRDefault="00FA2D4D" w:rsidP="00FA2D4D">
      <w:pPr>
        <w:pStyle w:val="FigureorTableCaption"/>
      </w:pPr>
      <w:bookmarkStart w:id="98" w:name="_Ref96452337"/>
      <w:bookmarkStart w:id="99" w:name="_Toc130458245"/>
      <w:bookmarkStart w:id="100" w:name="_Toc162356981"/>
      <w:r w:rsidRPr="00DA46F4">
        <w:t xml:space="preserve">Table </w:t>
      </w:r>
      <w:r w:rsidR="00016620">
        <w:fldChar w:fldCharType="begin"/>
      </w:r>
      <w:r w:rsidR="00016620">
        <w:instrText xml:space="preserve"> STYLEREF 1 \s </w:instrText>
      </w:r>
      <w:r w:rsidR="00016620">
        <w:fldChar w:fldCharType="separate"/>
      </w:r>
      <w:r w:rsidR="00187752">
        <w:rPr>
          <w:noProof/>
        </w:rPr>
        <w:t>2</w:t>
      </w:r>
      <w:r w:rsidR="00016620">
        <w:rPr>
          <w:noProof/>
        </w:rPr>
        <w:fldChar w:fldCharType="end"/>
      </w:r>
      <w:r w:rsidR="00B4472D">
        <w:noBreakHyphen/>
      </w:r>
      <w:r w:rsidR="00016620">
        <w:fldChar w:fldCharType="begin"/>
      </w:r>
      <w:r w:rsidR="00016620">
        <w:instrText xml:space="preserve"> SEQ Table \* ARABIC \s 1 </w:instrText>
      </w:r>
      <w:r w:rsidR="00016620">
        <w:fldChar w:fldCharType="separate"/>
      </w:r>
      <w:r w:rsidR="00187752">
        <w:rPr>
          <w:noProof/>
        </w:rPr>
        <w:t>2</w:t>
      </w:r>
      <w:r w:rsidR="00016620">
        <w:rPr>
          <w:noProof/>
        </w:rPr>
        <w:fldChar w:fldCharType="end"/>
      </w:r>
      <w:bookmarkEnd w:id="98"/>
      <w:r w:rsidRPr="00DA46F4">
        <w:tab/>
      </w:r>
      <w:r>
        <w:t xml:space="preserve">Example: SCE Ex-Ante </w:t>
      </w:r>
      <w:r w:rsidR="00AC16EB">
        <w:t>I</w:t>
      </w:r>
      <w:r>
        <w:t>mpact Degradation Shape by Product</w:t>
      </w:r>
      <w:bookmarkEnd w:id="99"/>
      <w:bookmarkEnd w:id="100"/>
    </w:p>
    <w:tbl>
      <w:tblPr>
        <w:tblStyle w:val="ListTable2"/>
        <w:tblW w:w="9456" w:type="dxa"/>
        <w:tblLook w:val="0420" w:firstRow="1" w:lastRow="0" w:firstColumn="0" w:lastColumn="0" w:noHBand="0" w:noVBand="1"/>
      </w:tblPr>
      <w:tblGrid>
        <w:gridCol w:w="1348"/>
        <w:gridCol w:w="1348"/>
        <w:gridCol w:w="1348"/>
        <w:gridCol w:w="1348"/>
        <w:gridCol w:w="1348"/>
        <w:gridCol w:w="1348"/>
        <w:gridCol w:w="1368"/>
      </w:tblGrid>
      <w:tr w:rsidR="00FA2D4D" w:rsidRPr="004B08CF" w14:paraId="45CF48C8" w14:textId="77777777" w:rsidTr="00FA2D4D">
        <w:trPr>
          <w:cnfStyle w:val="100000000000" w:firstRow="1" w:lastRow="0" w:firstColumn="0" w:lastColumn="0" w:oddVBand="0" w:evenVBand="0" w:oddHBand="0" w:evenHBand="0" w:firstRowFirstColumn="0" w:firstRowLastColumn="0" w:lastRowFirstColumn="0" w:lastRowLastColumn="0"/>
          <w:trHeight w:val="390"/>
          <w:tblHeader/>
        </w:trPr>
        <w:tc>
          <w:tcPr>
            <w:tcW w:w="1348" w:type="dxa"/>
            <w:vMerge w:val="restart"/>
            <w:vAlign w:val="center"/>
            <w:hideMark/>
          </w:tcPr>
          <w:p w14:paraId="335DD95D" w14:textId="77777777" w:rsidR="00FA2D4D" w:rsidRPr="004B08CF" w:rsidRDefault="00FA2D4D" w:rsidP="00FA2D4D">
            <w:pPr>
              <w:pStyle w:val="TableText"/>
              <w:rPr>
                <w:rFonts w:ascii="Arial" w:hAnsi="Arial" w:cs="Arial"/>
                <w:sz w:val="36"/>
                <w:szCs w:val="36"/>
              </w:rPr>
            </w:pPr>
            <w:r w:rsidRPr="004B08CF">
              <w:t>Program</w:t>
            </w:r>
          </w:p>
        </w:tc>
        <w:tc>
          <w:tcPr>
            <w:tcW w:w="1348" w:type="dxa"/>
            <w:vMerge w:val="restart"/>
            <w:vAlign w:val="center"/>
            <w:hideMark/>
          </w:tcPr>
          <w:p w14:paraId="3268A12C" w14:textId="77777777" w:rsidR="00FA2D4D" w:rsidRPr="004B08CF" w:rsidRDefault="00FA2D4D" w:rsidP="00FA2D4D">
            <w:pPr>
              <w:pStyle w:val="TableText"/>
              <w:rPr>
                <w:rFonts w:ascii="Arial" w:hAnsi="Arial" w:cs="Arial"/>
                <w:sz w:val="36"/>
                <w:szCs w:val="36"/>
              </w:rPr>
            </w:pPr>
            <w:r w:rsidRPr="004B08CF">
              <w:t>Season</w:t>
            </w:r>
          </w:p>
        </w:tc>
        <w:tc>
          <w:tcPr>
            <w:tcW w:w="6760" w:type="dxa"/>
            <w:gridSpan w:val="5"/>
            <w:vAlign w:val="center"/>
            <w:hideMark/>
          </w:tcPr>
          <w:p w14:paraId="72FBED66" w14:textId="77777777" w:rsidR="00FA2D4D" w:rsidRPr="004B08CF" w:rsidRDefault="00FA2D4D" w:rsidP="00FA2D4D">
            <w:pPr>
              <w:pStyle w:val="TableText"/>
              <w:rPr>
                <w:rFonts w:ascii="Arial" w:hAnsi="Arial" w:cs="Arial"/>
                <w:sz w:val="36"/>
                <w:szCs w:val="36"/>
              </w:rPr>
            </w:pPr>
            <w:r w:rsidRPr="004B08CF">
              <w:rPr>
                <w:rFonts w:eastAsia="MS PGothic"/>
              </w:rPr>
              <w:t>Percent of Maximum Impact</w:t>
            </w:r>
          </w:p>
        </w:tc>
      </w:tr>
      <w:tr w:rsidR="00FA2D4D" w:rsidRPr="004B08CF" w14:paraId="66FFB9AB" w14:textId="77777777" w:rsidTr="00FA2D4D">
        <w:trPr>
          <w:cnfStyle w:val="100000000000" w:firstRow="1" w:lastRow="0" w:firstColumn="0" w:lastColumn="0" w:oddVBand="0" w:evenVBand="0" w:oddHBand="0" w:evenHBand="0" w:firstRowFirstColumn="0" w:firstRowLastColumn="0" w:lastRowFirstColumn="0" w:lastRowLastColumn="0"/>
          <w:trHeight w:val="390"/>
          <w:tblHeader/>
        </w:trPr>
        <w:tc>
          <w:tcPr>
            <w:tcW w:w="0" w:type="auto"/>
            <w:vMerge/>
            <w:vAlign w:val="center"/>
            <w:hideMark/>
          </w:tcPr>
          <w:p w14:paraId="3C27FBB2" w14:textId="77777777" w:rsidR="00FA2D4D" w:rsidRPr="004B08CF" w:rsidRDefault="00FA2D4D" w:rsidP="00FA2D4D">
            <w:pPr>
              <w:pStyle w:val="TableText"/>
              <w:rPr>
                <w:rFonts w:ascii="Arial" w:hAnsi="Arial" w:cs="Arial"/>
                <w:sz w:val="36"/>
                <w:szCs w:val="36"/>
              </w:rPr>
            </w:pPr>
          </w:p>
        </w:tc>
        <w:tc>
          <w:tcPr>
            <w:tcW w:w="0" w:type="auto"/>
            <w:vMerge/>
            <w:vAlign w:val="center"/>
            <w:hideMark/>
          </w:tcPr>
          <w:p w14:paraId="64EFA9BD" w14:textId="77777777" w:rsidR="00FA2D4D" w:rsidRPr="004B08CF" w:rsidRDefault="00FA2D4D" w:rsidP="00FA2D4D">
            <w:pPr>
              <w:pStyle w:val="TableText"/>
              <w:rPr>
                <w:rFonts w:ascii="Arial" w:hAnsi="Arial" w:cs="Arial"/>
                <w:sz w:val="36"/>
                <w:szCs w:val="36"/>
              </w:rPr>
            </w:pPr>
          </w:p>
        </w:tc>
        <w:tc>
          <w:tcPr>
            <w:tcW w:w="1348" w:type="dxa"/>
            <w:vAlign w:val="center"/>
            <w:hideMark/>
          </w:tcPr>
          <w:p w14:paraId="594F9BD7" w14:textId="77777777" w:rsidR="00FA2D4D" w:rsidRPr="004B08CF" w:rsidRDefault="00FA2D4D" w:rsidP="00FA2D4D">
            <w:pPr>
              <w:pStyle w:val="TableText"/>
              <w:rPr>
                <w:rFonts w:ascii="Arial" w:hAnsi="Arial" w:cs="Arial"/>
                <w:sz w:val="36"/>
                <w:szCs w:val="36"/>
              </w:rPr>
            </w:pPr>
            <w:r w:rsidRPr="004B08CF">
              <w:rPr>
                <w:rFonts w:eastAsia="MS PGothic"/>
              </w:rPr>
              <w:t>HE17</w:t>
            </w:r>
          </w:p>
        </w:tc>
        <w:tc>
          <w:tcPr>
            <w:tcW w:w="1348" w:type="dxa"/>
            <w:vAlign w:val="center"/>
            <w:hideMark/>
          </w:tcPr>
          <w:p w14:paraId="5E1A5B53" w14:textId="77777777" w:rsidR="00FA2D4D" w:rsidRPr="004B08CF" w:rsidRDefault="00FA2D4D" w:rsidP="00FA2D4D">
            <w:pPr>
              <w:pStyle w:val="TableText"/>
              <w:rPr>
                <w:rFonts w:ascii="Arial" w:hAnsi="Arial" w:cs="Arial"/>
                <w:sz w:val="36"/>
                <w:szCs w:val="36"/>
              </w:rPr>
            </w:pPr>
            <w:r w:rsidRPr="004B08CF">
              <w:rPr>
                <w:rFonts w:eastAsia="MS PGothic"/>
              </w:rPr>
              <w:t>HE18</w:t>
            </w:r>
          </w:p>
        </w:tc>
        <w:tc>
          <w:tcPr>
            <w:tcW w:w="1348" w:type="dxa"/>
            <w:vAlign w:val="center"/>
            <w:hideMark/>
          </w:tcPr>
          <w:p w14:paraId="342E5F49" w14:textId="77777777" w:rsidR="00FA2D4D" w:rsidRPr="004B08CF" w:rsidRDefault="00FA2D4D" w:rsidP="00FA2D4D">
            <w:pPr>
              <w:pStyle w:val="TableText"/>
              <w:rPr>
                <w:rFonts w:ascii="Arial" w:hAnsi="Arial" w:cs="Arial"/>
                <w:sz w:val="36"/>
                <w:szCs w:val="36"/>
              </w:rPr>
            </w:pPr>
            <w:r w:rsidRPr="004B08CF">
              <w:rPr>
                <w:rFonts w:eastAsia="MS PGothic"/>
              </w:rPr>
              <w:t>HE19</w:t>
            </w:r>
          </w:p>
        </w:tc>
        <w:tc>
          <w:tcPr>
            <w:tcW w:w="1348" w:type="dxa"/>
            <w:vAlign w:val="center"/>
            <w:hideMark/>
          </w:tcPr>
          <w:p w14:paraId="720A4F14" w14:textId="77777777" w:rsidR="00FA2D4D" w:rsidRPr="004B08CF" w:rsidRDefault="00FA2D4D" w:rsidP="00FA2D4D">
            <w:pPr>
              <w:pStyle w:val="TableText"/>
              <w:rPr>
                <w:rFonts w:ascii="Arial" w:hAnsi="Arial" w:cs="Arial"/>
                <w:sz w:val="36"/>
                <w:szCs w:val="36"/>
              </w:rPr>
            </w:pPr>
            <w:r w:rsidRPr="004B08CF">
              <w:t>HE20</w:t>
            </w:r>
          </w:p>
        </w:tc>
        <w:tc>
          <w:tcPr>
            <w:tcW w:w="1368" w:type="dxa"/>
            <w:vAlign w:val="center"/>
            <w:hideMark/>
          </w:tcPr>
          <w:p w14:paraId="1088B11F" w14:textId="77777777" w:rsidR="00FA2D4D" w:rsidRPr="004B08CF" w:rsidRDefault="00FA2D4D" w:rsidP="00FA2D4D">
            <w:pPr>
              <w:pStyle w:val="TableText"/>
              <w:rPr>
                <w:rFonts w:ascii="Arial" w:hAnsi="Arial" w:cs="Arial"/>
                <w:sz w:val="36"/>
                <w:szCs w:val="36"/>
              </w:rPr>
            </w:pPr>
            <w:r w:rsidRPr="004B08CF">
              <w:t>HE21</w:t>
            </w:r>
          </w:p>
        </w:tc>
      </w:tr>
      <w:tr w:rsidR="00FA2D4D" w:rsidRPr="004B08CF" w14:paraId="09E421D3" w14:textId="77777777" w:rsidTr="00FA2D4D">
        <w:trPr>
          <w:cnfStyle w:val="000000100000" w:firstRow="0" w:lastRow="0" w:firstColumn="0" w:lastColumn="0" w:oddVBand="0" w:evenVBand="0" w:oddHBand="1" w:evenHBand="0" w:firstRowFirstColumn="0" w:firstRowLastColumn="0" w:lastRowFirstColumn="0" w:lastRowLastColumn="0"/>
          <w:trHeight w:val="241"/>
        </w:trPr>
        <w:tc>
          <w:tcPr>
            <w:tcW w:w="1348" w:type="dxa"/>
            <w:vMerge w:val="restart"/>
            <w:shd w:val="clear" w:color="auto" w:fill="C7C5E0"/>
            <w:vAlign w:val="center"/>
            <w:hideMark/>
          </w:tcPr>
          <w:p w14:paraId="7B82B2EE" w14:textId="027A1910" w:rsidR="00FA2D4D" w:rsidRPr="00DB2054" w:rsidRDefault="00FA2D4D" w:rsidP="00DB2054">
            <w:pPr>
              <w:pStyle w:val="TableText"/>
              <w:rPr>
                <w:rFonts w:eastAsia="MS PGothic"/>
              </w:rPr>
            </w:pPr>
            <w:r>
              <w:rPr>
                <w:rFonts w:eastAsia="MS PGothic"/>
              </w:rPr>
              <w:t>Non-res</w:t>
            </w:r>
            <w:r w:rsidR="00DB2054">
              <w:rPr>
                <w:rFonts w:eastAsia="MS PGothic"/>
              </w:rPr>
              <w:t xml:space="preserve"> </w:t>
            </w:r>
            <w:r>
              <w:rPr>
                <w:rFonts w:eastAsia="MS PGothic"/>
              </w:rPr>
              <w:t>DA</w:t>
            </w:r>
          </w:p>
        </w:tc>
        <w:tc>
          <w:tcPr>
            <w:tcW w:w="1348" w:type="dxa"/>
            <w:shd w:val="clear" w:color="auto" w:fill="C7C5E0"/>
            <w:vAlign w:val="center"/>
            <w:hideMark/>
          </w:tcPr>
          <w:p w14:paraId="60173E2F" w14:textId="77777777" w:rsidR="00FA2D4D" w:rsidRPr="004B08CF" w:rsidRDefault="00FA2D4D" w:rsidP="00FA2D4D">
            <w:pPr>
              <w:pStyle w:val="TableText"/>
              <w:rPr>
                <w:rFonts w:ascii="Arial" w:hAnsi="Arial" w:cs="Arial"/>
                <w:sz w:val="36"/>
                <w:szCs w:val="36"/>
              </w:rPr>
            </w:pPr>
            <w:r w:rsidRPr="004B08CF">
              <w:rPr>
                <w:rFonts w:eastAsia="MS PGothic"/>
              </w:rPr>
              <w:t>Non-Summer</w:t>
            </w:r>
          </w:p>
        </w:tc>
        <w:tc>
          <w:tcPr>
            <w:tcW w:w="1348" w:type="dxa"/>
            <w:shd w:val="clear" w:color="auto" w:fill="C7C5E0"/>
            <w:vAlign w:val="center"/>
            <w:hideMark/>
          </w:tcPr>
          <w:p w14:paraId="76B9764D" w14:textId="77777777" w:rsidR="00FA2D4D" w:rsidRPr="004B08CF" w:rsidRDefault="00FA2D4D" w:rsidP="00FA2D4D">
            <w:pPr>
              <w:pStyle w:val="TableText"/>
              <w:rPr>
                <w:rFonts w:ascii="Arial" w:hAnsi="Arial" w:cs="Arial"/>
                <w:sz w:val="36"/>
                <w:szCs w:val="36"/>
              </w:rPr>
            </w:pPr>
            <w:r w:rsidRPr="004B08CF">
              <w:rPr>
                <w:color w:val="000000"/>
              </w:rPr>
              <w:t>86%</w:t>
            </w:r>
          </w:p>
        </w:tc>
        <w:tc>
          <w:tcPr>
            <w:tcW w:w="1348" w:type="dxa"/>
            <w:shd w:val="clear" w:color="auto" w:fill="C7C5E0"/>
            <w:vAlign w:val="center"/>
            <w:hideMark/>
          </w:tcPr>
          <w:p w14:paraId="43FC5106" w14:textId="77777777" w:rsidR="00FA2D4D" w:rsidRPr="004B08CF" w:rsidRDefault="00FA2D4D" w:rsidP="00FA2D4D">
            <w:pPr>
              <w:pStyle w:val="TableText"/>
              <w:rPr>
                <w:rFonts w:ascii="Arial" w:hAnsi="Arial" w:cs="Arial"/>
                <w:sz w:val="36"/>
                <w:szCs w:val="36"/>
              </w:rPr>
            </w:pPr>
            <w:r w:rsidRPr="004B08CF">
              <w:rPr>
                <w:color w:val="000000"/>
              </w:rPr>
              <w:t>100%</w:t>
            </w:r>
          </w:p>
        </w:tc>
        <w:tc>
          <w:tcPr>
            <w:tcW w:w="1348" w:type="dxa"/>
            <w:shd w:val="clear" w:color="auto" w:fill="C7C5E0"/>
            <w:vAlign w:val="center"/>
            <w:hideMark/>
          </w:tcPr>
          <w:p w14:paraId="41BD2022" w14:textId="77777777" w:rsidR="00FA2D4D" w:rsidRPr="004B08CF" w:rsidRDefault="00FA2D4D" w:rsidP="00FA2D4D">
            <w:pPr>
              <w:pStyle w:val="TableText"/>
              <w:rPr>
                <w:rFonts w:ascii="Arial" w:hAnsi="Arial" w:cs="Arial"/>
                <w:sz w:val="36"/>
                <w:szCs w:val="36"/>
              </w:rPr>
            </w:pPr>
            <w:r w:rsidRPr="004B08CF">
              <w:rPr>
                <w:color w:val="000000"/>
              </w:rPr>
              <w:t>72%</w:t>
            </w:r>
          </w:p>
        </w:tc>
        <w:tc>
          <w:tcPr>
            <w:tcW w:w="1348" w:type="dxa"/>
            <w:shd w:val="clear" w:color="auto" w:fill="C7C5E0"/>
            <w:vAlign w:val="center"/>
            <w:hideMark/>
          </w:tcPr>
          <w:p w14:paraId="0F8680BC" w14:textId="77777777" w:rsidR="00FA2D4D" w:rsidRPr="004B08CF" w:rsidRDefault="00FA2D4D" w:rsidP="00FA2D4D">
            <w:pPr>
              <w:pStyle w:val="TableText"/>
              <w:rPr>
                <w:rFonts w:ascii="Arial" w:hAnsi="Arial" w:cs="Arial"/>
                <w:sz w:val="36"/>
                <w:szCs w:val="36"/>
              </w:rPr>
            </w:pPr>
            <w:r w:rsidRPr="004B08CF">
              <w:rPr>
                <w:color w:val="000000"/>
              </w:rPr>
              <w:t>44%</w:t>
            </w:r>
          </w:p>
        </w:tc>
        <w:tc>
          <w:tcPr>
            <w:tcW w:w="1368" w:type="dxa"/>
            <w:shd w:val="clear" w:color="auto" w:fill="C7C5E0"/>
            <w:vAlign w:val="center"/>
            <w:hideMark/>
          </w:tcPr>
          <w:p w14:paraId="3605719B" w14:textId="77777777" w:rsidR="00FA2D4D" w:rsidRPr="004B08CF" w:rsidRDefault="00FA2D4D" w:rsidP="00FA2D4D">
            <w:pPr>
              <w:pStyle w:val="TableText"/>
              <w:rPr>
                <w:rFonts w:ascii="Arial" w:hAnsi="Arial" w:cs="Arial"/>
                <w:sz w:val="36"/>
                <w:szCs w:val="36"/>
              </w:rPr>
            </w:pPr>
            <w:r w:rsidRPr="004B08CF">
              <w:rPr>
                <w:color w:val="000000"/>
              </w:rPr>
              <w:t>16%</w:t>
            </w:r>
          </w:p>
        </w:tc>
      </w:tr>
      <w:tr w:rsidR="00FA2D4D" w:rsidRPr="004B08CF" w14:paraId="201DA8AD" w14:textId="77777777" w:rsidTr="00FA2D4D">
        <w:trPr>
          <w:trHeight w:val="241"/>
        </w:trPr>
        <w:tc>
          <w:tcPr>
            <w:tcW w:w="0" w:type="auto"/>
            <w:vMerge/>
            <w:shd w:val="clear" w:color="auto" w:fill="C7C5E0"/>
            <w:vAlign w:val="center"/>
            <w:hideMark/>
          </w:tcPr>
          <w:p w14:paraId="0FF25F51" w14:textId="77777777" w:rsidR="00FA2D4D" w:rsidRPr="004B08CF" w:rsidRDefault="00FA2D4D" w:rsidP="00FA2D4D">
            <w:pPr>
              <w:pStyle w:val="TableText"/>
              <w:rPr>
                <w:rFonts w:ascii="Arial" w:hAnsi="Arial" w:cs="Arial"/>
                <w:sz w:val="36"/>
                <w:szCs w:val="36"/>
              </w:rPr>
            </w:pPr>
          </w:p>
        </w:tc>
        <w:tc>
          <w:tcPr>
            <w:tcW w:w="1348" w:type="dxa"/>
            <w:shd w:val="clear" w:color="auto" w:fill="C7C5E0"/>
            <w:vAlign w:val="center"/>
            <w:hideMark/>
          </w:tcPr>
          <w:p w14:paraId="603F5AB9" w14:textId="77777777" w:rsidR="00FA2D4D" w:rsidRPr="004B08CF" w:rsidRDefault="00FA2D4D" w:rsidP="00FA2D4D">
            <w:pPr>
              <w:pStyle w:val="TableText"/>
              <w:rPr>
                <w:rFonts w:ascii="Arial" w:hAnsi="Arial" w:cs="Arial"/>
                <w:sz w:val="36"/>
                <w:szCs w:val="36"/>
              </w:rPr>
            </w:pPr>
            <w:r w:rsidRPr="004B08CF">
              <w:rPr>
                <w:rFonts w:eastAsia="MS PGothic"/>
              </w:rPr>
              <w:t>Summer</w:t>
            </w:r>
          </w:p>
        </w:tc>
        <w:tc>
          <w:tcPr>
            <w:tcW w:w="1348" w:type="dxa"/>
            <w:shd w:val="clear" w:color="auto" w:fill="C7C5E0"/>
            <w:vAlign w:val="center"/>
            <w:hideMark/>
          </w:tcPr>
          <w:p w14:paraId="7988632A" w14:textId="77777777" w:rsidR="00FA2D4D" w:rsidRPr="004B08CF" w:rsidRDefault="00FA2D4D" w:rsidP="00FA2D4D">
            <w:pPr>
              <w:pStyle w:val="TableText"/>
              <w:rPr>
                <w:rFonts w:ascii="Arial" w:hAnsi="Arial" w:cs="Arial"/>
                <w:sz w:val="36"/>
                <w:szCs w:val="36"/>
              </w:rPr>
            </w:pPr>
            <w:r w:rsidRPr="004B08CF">
              <w:rPr>
                <w:color w:val="000000"/>
              </w:rPr>
              <w:t>100%</w:t>
            </w:r>
          </w:p>
        </w:tc>
        <w:tc>
          <w:tcPr>
            <w:tcW w:w="1348" w:type="dxa"/>
            <w:shd w:val="clear" w:color="auto" w:fill="C7C5E0"/>
            <w:vAlign w:val="center"/>
            <w:hideMark/>
          </w:tcPr>
          <w:p w14:paraId="00513B0C" w14:textId="77777777" w:rsidR="00FA2D4D" w:rsidRPr="004B08CF" w:rsidRDefault="00FA2D4D" w:rsidP="00FA2D4D">
            <w:pPr>
              <w:pStyle w:val="TableText"/>
              <w:rPr>
                <w:rFonts w:ascii="Arial" w:hAnsi="Arial" w:cs="Arial"/>
                <w:sz w:val="36"/>
                <w:szCs w:val="36"/>
              </w:rPr>
            </w:pPr>
            <w:r w:rsidRPr="004B08CF">
              <w:rPr>
                <w:color w:val="000000"/>
              </w:rPr>
              <w:t>79%</w:t>
            </w:r>
          </w:p>
        </w:tc>
        <w:tc>
          <w:tcPr>
            <w:tcW w:w="1348" w:type="dxa"/>
            <w:shd w:val="clear" w:color="auto" w:fill="C7C5E0"/>
            <w:vAlign w:val="center"/>
            <w:hideMark/>
          </w:tcPr>
          <w:p w14:paraId="4752E758" w14:textId="77777777" w:rsidR="00FA2D4D" w:rsidRPr="004B08CF" w:rsidRDefault="00FA2D4D" w:rsidP="00FA2D4D">
            <w:pPr>
              <w:pStyle w:val="TableText"/>
              <w:rPr>
                <w:rFonts w:ascii="Arial" w:hAnsi="Arial" w:cs="Arial"/>
                <w:sz w:val="36"/>
                <w:szCs w:val="36"/>
              </w:rPr>
            </w:pPr>
            <w:r w:rsidRPr="004B08CF">
              <w:rPr>
                <w:color w:val="000000"/>
              </w:rPr>
              <w:t>61%</w:t>
            </w:r>
          </w:p>
        </w:tc>
        <w:tc>
          <w:tcPr>
            <w:tcW w:w="1348" w:type="dxa"/>
            <w:shd w:val="clear" w:color="auto" w:fill="C7C5E0"/>
            <w:vAlign w:val="center"/>
            <w:hideMark/>
          </w:tcPr>
          <w:p w14:paraId="5281E659" w14:textId="77777777" w:rsidR="00FA2D4D" w:rsidRPr="004B08CF" w:rsidRDefault="00FA2D4D" w:rsidP="00FA2D4D">
            <w:pPr>
              <w:pStyle w:val="TableText"/>
              <w:rPr>
                <w:rFonts w:ascii="Arial" w:hAnsi="Arial" w:cs="Arial"/>
                <w:sz w:val="36"/>
                <w:szCs w:val="36"/>
              </w:rPr>
            </w:pPr>
            <w:r w:rsidRPr="004B08CF">
              <w:rPr>
                <w:color w:val="000000"/>
              </w:rPr>
              <w:t>58%</w:t>
            </w:r>
          </w:p>
        </w:tc>
        <w:tc>
          <w:tcPr>
            <w:tcW w:w="1368" w:type="dxa"/>
            <w:shd w:val="clear" w:color="auto" w:fill="C7C5E0"/>
            <w:vAlign w:val="center"/>
            <w:hideMark/>
          </w:tcPr>
          <w:p w14:paraId="5C6EC237" w14:textId="77777777" w:rsidR="00FA2D4D" w:rsidRPr="004B08CF" w:rsidRDefault="00FA2D4D" w:rsidP="00FA2D4D">
            <w:pPr>
              <w:pStyle w:val="TableText"/>
              <w:rPr>
                <w:rFonts w:ascii="Arial" w:hAnsi="Arial" w:cs="Arial"/>
                <w:sz w:val="36"/>
                <w:szCs w:val="36"/>
              </w:rPr>
            </w:pPr>
            <w:r w:rsidRPr="004B08CF">
              <w:rPr>
                <w:color w:val="000000"/>
              </w:rPr>
              <w:t>48%</w:t>
            </w:r>
          </w:p>
        </w:tc>
      </w:tr>
      <w:tr w:rsidR="00FA2D4D" w:rsidRPr="004B08CF" w14:paraId="28A2EA18" w14:textId="77777777" w:rsidTr="00FA2D4D">
        <w:trPr>
          <w:cnfStyle w:val="000000100000" w:firstRow="0" w:lastRow="0" w:firstColumn="0" w:lastColumn="0" w:oddVBand="0" w:evenVBand="0" w:oddHBand="1" w:evenHBand="0" w:firstRowFirstColumn="0" w:firstRowLastColumn="0" w:lastRowFirstColumn="0" w:lastRowLastColumn="0"/>
          <w:trHeight w:val="241"/>
        </w:trPr>
        <w:tc>
          <w:tcPr>
            <w:tcW w:w="1348" w:type="dxa"/>
            <w:vMerge w:val="restart"/>
            <w:shd w:val="clear" w:color="auto" w:fill="F6F6F7" w:themeFill="background1"/>
            <w:vAlign w:val="center"/>
            <w:hideMark/>
          </w:tcPr>
          <w:p w14:paraId="2CDCAF85" w14:textId="5E632807" w:rsidR="00FA2D4D" w:rsidRPr="004B08CF" w:rsidRDefault="00FA2D4D" w:rsidP="00FA2D4D">
            <w:pPr>
              <w:pStyle w:val="TableText"/>
              <w:rPr>
                <w:rFonts w:ascii="Arial" w:hAnsi="Arial" w:cs="Arial"/>
                <w:sz w:val="36"/>
                <w:szCs w:val="36"/>
              </w:rPr>
            </w:pPr>
            <w:r>
              <w:rPr>
                <w:rFonts w:eastAsia="MS PGothic"/>
              </w:rPr>
              <w:t>Non-</w:t>
            </w:r>
            <w:r w:rsidR="00DB2054">
              <w:rPr>
                <w:rFonts w:eastAsia="MS PGothic"/>
              </w:rPr>
              <w:t xml:space="preserve">res </w:t>
            </w:r>
            <w:r>
              <w:rPr>
                <w:rFonts w:eastAsia="MS PGothic"/>
              </w:rPr>
              <w:t>DO</w:t>
            </w:r>
          </w:p>
        </w:tc>
        <w:tc>
          <w:tcPr>
            <w:tcW w:w="1348" w:type="dxa"/>
            <w:shd w:val="clear" w:color="auto" w:fill="F6F6F7" w:themeFill="background1"/>
            <w:vAlign w:val="center"/>
            <w:hideMark/>
          </w:tcPr>
          <w:p w14:paraId="29463D69" w14:textId="77777777" w:rsidR="00FA2D4D" w:rsidRPr="004B08CF" w:rsidRDefault="00FA2D4D" w:rsidP="00FA2D4D">
            <w:pPr>
              <w:pStyle w:val="TableText"/>
              <w:rPr>
                <w:rFonts w:ascii="Arial" w:hAnsi="Arial" w:cs="Arial"/>
                <w:sz w:val="36"/>
                <w:szCs w:val="36"/>
              </w:rPr>
            </w:pPr>
            <w:r w:rsidRPr="004B08CF">
              <w:rPr>
                <w:rFonts w:eastAsia="MS PGothic"/>
              </w:rPr>
              <w:t>Non-Summer</w:t>
            </w:r>
          </w:p>
        </w:tc>
        <w:tc>
          <w:tcPr>
            <w:tcW w:w="1348" w:type="dxa"/>
            <w:shd w:val="clear" w:color="auto" w:fill="F6F6F7" w:themeFill="background1"/>
            <w:vAlign w:val="center"/>
            <w:hideMark/>
          </w:tcPr>
          <w:p w14:paraId="06AEB28D" w14:textId="77777777" w:rsidR="00FA2D4D" w:rsidRPr="004B08CF" w:rsidRDefault="00FA2D4D" w:rsidP="00FA2D4D">
            <w:pPr>
              <w:pStyle w:val="TableText"/>
              <w:rPr>
                <w:rFonts w:ascii="Arial" w:hAnsi="Arial" w:cs="Arial"/>
                <w:sz w:val="36"/>
                <w:szCs w:val="36"/>
              </w:rPr>
            </w:pPr>
            <w:r w:rsidRPr="004B08CF">
              <w:rPr>
                <w:color w:val="000000"/>
              </w:rPr>
              <w:t>100%</w:t>
            </w:r>
          </w:p>
        </w:tc>
        <w:tc>
          <w:tcPr>
            <w:tcW w:w="1348" w:type="dxa"/>
            <w:shd w:val="clear" w:color="auto" w:fill="F6F6F7" w:themeFill="background1"/>
            <w:vAlign w:val="center"/>
            <w:hideMark/>
          </w:tcPr>
          <w:p w14:paraId="770470AF" w14:textId="77777777" w:rsidR="00FA2D4D" w:rsidRPr="004B08CF" w:rsidRDefault="00FA2D4D" w:rsidP="00FA2D4D">
            <w:pPr>
              <w:pStyle w:val="TableText"/>
              <w:rPr>
                <w:rFonts w:ascii="Arial" w:hAnsi="Arial" w:cs="Arial"/>
                <w:sz w:val="36"/>
                <w:szCs w:val="36"/>
              </w:rPr>
            </w:pPr>
            <w:r w:rsidRPr="004B08CF">
              <w:rPr>
                <w:color w:val="000000"/>
              </w:rPr>
              <w:t>90%</w:t>
            </w:r>
          </w:p>
        </w:tc>
        <w:tc>
          <w:tcPr>
            <w:tcW w:w="1348" w:type="dxa"/>
            <w:shd w:val="clear" w:color="auto" w:fill="F6F6F7" w:themeFill="background1"/>
            <w:vAlign w:val="center"/>
            <w:hideMark/>
          </w:tcPr>
          <w:p w14:paraId="0063E2E3" w14:textId="77777777" w:rsidR="00FA2D4D" w:rsidRPr="004B08CF" w:rsidRDefault="00FA2D4D" w:rsidP="00FA2D4D">
            <w:pPr>
              <w:pStyle w:val="TableText"/>
              <w:rPr>
                <w:rFonts w:ascii="Arial" w:hAnsi="Arial" w:cs="Arial"/>
                <w:sz w:val="36"/>
                <w:szCs w:val="36"/>
              </w:rPr>
            </w:pPr>
            <w:r w:rsidRPr="004B08CF">
              <w:rPr>
                <w:color w:val="000000"/>
              </w:rPr>
              <w:t>34%</w:t>
            </w:r>
          </w:p>
        </w:tc>
        <w:tc>
          <w:tcPr>
            <w:tcW w:w="1348" w:type="dxa"/>
            <w:shd w:val="clear" w:color="auto" w:fill="F6F6F7" w:themeFill="background1"/>
            <w:vAlign w:val="center"/>
            <w:hideMark/>
          </w:tcPr>
          <w:p w14:paraId="1303D4F1" w14:textId="77777777" w:rsidR="00FA2D4D" w:rsidRPr="004B08CF" w:rsidRDefault="00FA2D4D" w:rsidP="00FA2D4D">
            <w:pPr>
              <w:pStyle w:val="TableText"/>
              <w:rPr>
                <w:rFonts w:ascii="Arial" w:hAnsi="Arial" w:cs="Arial"/>
                <w:sz w:val="36"/>
                <w:szCs w:val="36"/>
              </w:rPr>
            </w:pPr>
            <w:r w:rsidRPr="004B08CF">
              <w:rPr>
                <w:color w:val="000000"/>
              </w:rPr>
              <w:t>75%</w:t>
            </w:r>
          </w:p>
        </w:tc>
        <w:tc>
          <w:tcPr>
            <w:tcW w:w="1368" w:type="dxa"/>
            <w:shd w:val="clear" w:color="auto" w:fill="F6F6F7" w:themeFill="background1"/>
            <w:vAlign w:val="center"/>
            <w:hideMark/>
          </w:tcPr>
          <w:p w14:paraId="150CD70E" w14:textId="77777777" w:rsidR="00FA2D4D" w:rsidRPr="004B08CF" w:rsidRDefault="00FA2D4D" w:rsidP="00FA2D4D">
            <w:pPr>
              <w:pStyle w:val="TableText"/>
              <w:rPr>
                <w:rFonts w:ascii="Arial" w:hAnsi="Arial" w:cs="Arial"/>
                <w:sz w:val="36"/>
                <w:szCs w:val="36"/>
              </w:rPr>
            </w:pPr>
            <w:r w:rsidRPr="004B08CF">
              <w:rPr>
                <w:color w:val="000000"/>
              </w:rPr>
              <w:t>19%</w:t>
            </w:r>
          </w:p>
        </w:tc>
      </w:tr>
      <w:tr w:rsidR="00FA2D4D" w:rsidRPr="004B08CF" w14:paraId="75F74192" w14:textId="77777777" w:rsidTr="00FA2D4D">
        <w:trPr>
          <w:trHeight w:val="241"/>
        </w:trPr>
        <w:tc>
          <w:tcPr>
            <w:tcW w:w="0" w:type="auto"/>
            <w:vMerge/>
            <w:shd w:val="clear" w:color="auto" w:fill="F6F6F7" w:themeFill="background1"/>
            <w:vAlign w:val="center"/>
            <w:hideMark/>
          </w:tcPr>
          <w:p w14:paraId="0CFB549F" w14:textId="77777777" w:rsidR="00FA2D4D" w:rsidRPr="004B08CF" w:rsidRDefault="00FA2D4D" w:rsidP="00FA2D4D">
            <w:pPr>
              <w:pStyle w:val="TableText"/>
              <w:rPr>
                <w:rFonts w:ascii="Arial" w:hAnsi="Arial" w:cs="Arial"/>
                <w:sz w:val="36"/>
                <w:szCs w:val="36"/>
              </w:rPr>
            </w:pPr>
          </w:p>
        </w:tc>
        <w:tc>
          <w:tcPr>
            <w:tcW w:w="1348" w:type="dxa"/>
            <w:shd w:val="clear" w:color="auto" w:fill="F6F6F7" w:themeFill="background1"/>
            <w:vAlign w:val="center"/>
            <w:hideMark/>
          </w:tcPr>
          <w:p w14:paraId="20EA22C4" w14:textId="77777777" w:rsidR="00FA2D4D" w:rsidRPr="004B08CF" w:rsidRDefault="00FA2D4D" w:rsidP="00FA2D4D">
            <w:pPr>
              <w:pStyle w:val="TableText"/>
              <w:rPr>
                <w:rFonts w:ascii="Arial" w:hAnsi="Arial" w:cs="Arial"/>
                <w:sz w:val="36"/>
                <w:szCs w:val="36"/>
              </w:rPr>
            </w:pPr>
            <w:r w:rsidRPr="004B08CF">
              <w:rPr>
                <w:rFonts w:eastAsia="MS PGothic"/>
              </w:rPr>
              <w:t>Summer</w:t>
            </w:r>
          </w:p>
        </w:tc>
        <w:tc>
          <w:tcPr>
            <w:tcW w:w="1348" w:type="dxa"/>
            <w:shd w:val="clear" w:color="auto" w:fill="F6F6F7" w:themeFill="background1"/>
            <w:vAlign w:val="center"/>
            <w:hideMark/>
          </w:tcPr>
          <w:p w14:paraId="51448C39" w14:textId="77777777" w:rsidR="00FA2D4D" w:rsidRPr="004B08CF" w:rsidRDefault="00FA2D4D" w:rsidP="00FA2D4D">
            <w:pPr>
              <w:pStyle w:val="TableText"/>
              <w:rPr>
                <w:rFonts w:ascii="Arial" w:hAnsi="Arial" w:cs="Arial"/>
                <w:sz w:val="36"/>
                <w:szCs w:val="36"/>
              </w:rPr>
            </w:pPr>
            <w:r w:rsidRPr="004B08CF">
              <w:rPr>
                <w:color w:val="000000"/>
              </w:rPr>
              <w:t>100%</w:t>
            </w:r>
          </w:p>
        </w:tc>
        <w:tc>
          <w:tcPr>
            <w:tcW w:w="1348" w:type="dxa"/>
            <w:shd w:val="clear" w:color="auto" w:fill="F6F6F7" w:themeFill="background1"/>
            <w:vAlign w:val="center"/>
            <w:hideMark/>
          </w:tcPr>
          <w:p w14:paraId="4DC44A70" w14:textId="77777777" w:rsidR="00FA2D4D" w:rsidRPr="004B08CF" w:rsidRDefault="00FA2D4D" w:rsidP="00FA2D4D">
            <w:pPr>
              <w:pStyle w:val="TableText"/>
              <w:rPr>
                <w:rFonts w:ascii="Arial" w:hAnsi="Arial" w:cs="Arial"/>
                <w:sz w:val="36"/>
                <w:szCs w:val="36"/>
              </w:rPr>
            </w:pPr>
            <w:r w:rsidRPr="004B08CF">
              <w:rPr>
                <w:color w:val="000000"/>
              </w:rPr>
              <w:t>71%</w:t>
            </w:r>
          </w:p>
        </w:tc>
        <w:tc>
          <w:tcPr>
            <w:tcW w:w="1348" w:type="dxa"/>
            <w:shd w:val="clear" w:color="auto" w:fill="F6F6F7" w:themeFill="background1"/>
            <w:vAlign w:val="center"/>
            <w:hideMark/>
          </w:tcPr>
          <w:p w14:paraId="7E687B75" w14:textId="77777777" w:rsidR="00FA2D4D" w:rsidRPr="004B08CF" w:rsidRDefault="00FA2D4D" w:rsidP="00FA2D4D">
            <w:pPr>
              <w:pStyle w:val="TableText"/>
              <w:rPr>
                <w:rFonts w:ascii="Arial" w:hAnsi="Arial" w:cs="Arial"/>
                <w:sz w:val="36"/>
                <w:szCs w:val="36"/>
              </w:rPr>
            </w:pPr>
            <w:r w:rsidRPr="004B08CF">
              <w:rPr>
                <w:color w:val="000000"/>
              </w:rPr>
              <w:t>57%</w:t>
            </w:r>
          </w:p>
        </w:tc>
        <w:tc>
          <w:tcPr>
            <w:tcW w:w="1348" w:type="dxa"/>
            <w:shd w:val="clear" w:color="auto" w:fill="F6F6F7" w:themeFill="background1"/>
            <w:vAlign w:val="center"/>
            <w:hideMark/>
          </w:tcPr>
          <w:p w14:paraId="0955305E" w14:textId="77777777" w:rsidR="00FA2D4D" w:rsidRPr="004B08CF" w:rsidRDefault="00FA2D4D" w:rsidP="00FA2D4D">
            <w:pPr>
              <w:pStyle w:val="TableText"/>
              <w:rPr>
                <w:rFonts w:ascii="Arial" w:hAnsi="Arial" w:cs="Arial"/>
                <w:sz w:val="36"/>
                <w:szCs w:val="36"/>
              </w:rPr>
            </w:pPr>
            <w:r w:rsidRPr="004B08CF">
              <w:rPr>
                <w:color w:val="000000"/>
              </w:rPr>
              <w:t>41%</w:t>
            </w:r>
          </w:p>
        </w:tc>
        <w:tc>
          <w:tcPr>
            <w:tcW w:w="1368" w:type="dxa"/>
            <w:shd w:val="clear" w:color="auto" w:fill="F6F6F7" w:themeFill="background1"/>
            <w:vAlign w:val="center"/>
            <w:hideMark/>
          </w:tcPr>
          <w:p w14:paraId="242D392D" w14:textId="77777777" w:rsidR="00FA2D4D" w:rsidRPr="004B08CF" w:rsidRDefault="00FA2D4D" w:rsidP="00FA2D4D">
            <w:pPr>
              <w:pStyle w:val="TableText"/>
              <w:rPr>
                <w:rFonts w:ascii="Arial" w:hAnsi="Arial" w:cs="Arial"/>
                <w:sz w:val="36"/>
                <w:szCs w:val="36"/>
              </w:rPr>
            </w:pPr>
            <w:r w:rsidRPr="004B08CF">
              <w:rPr>
                <w:color w:val="000000"/>
              </w:rPr>
              <w:t>50%</w:t>
            </w:r>
          </w:p>
        </w:tc>
      </w:tr>
    </w:tbl>
    <w:p w14:paraId="1D822116" w14:textId="670E0B24" w:rsidR="008C3301" w:rsidRDefault="004C5D02" w:rsidP="008C3301">
      <w:pPr>
        <w:pStyle w:val="BodyText"/>
      </w:pPr>
      <w:bookmarkStart w:id="101" w:name="_Toc75432010"/>
      <w:r>
        <w:rPr>
          <w:rStyle w:val="Emphasis"/>
        </w:rPr>
        <w:t xml:space="preserve">Ex-Ante </w:t>
      </w:r>
      <w:r w:rsidR="008C3301" w:rsidRPr="008C3301">
        <w:rPr>
          <w:rStyle w:val="Emphasis"/>
        </w:rPr>
        <w:t>Adjustments.</w:t>
      </w:r>
      <w:r w:rsidR="008C3301">
        <w:rPr>
          <w:lang w:val="it-IT"/>
        </w:rPr>
        <w:t xml:space="preserve"> </w:t>
      </w:r>
      <w:r>
        <w:rPr>
          <w:lang w:val="it-IT"/>
        </w:rPr>
        <w:t>AEG will remain mindful that ex-ante forecast is evaluated under current circumstances and will work with each IOU to determin</w:t>
      </w:r>
      <w:r w:rsidR="00BD45CD">
        <w:rPr>
          <w:lang w:val="it-IT"/>
        </w:rPr>
        <w:t>e</w:t>
      </w:r>
      <w:r>
        <w:rPr>
          <w:lang w:val="it-IT"/>
        </w:rPr>
        <w:t xml:space="preserve"> if additional adjustments should be applied to each progr</w:t>
      </w:r>
      <w:r w:rsidR="00BD45CD">
        <w:rPr>
          <w:lang w:val="it-IT"/>
        </w:rPr>
        <w:t xml:space="preserve">am </w:t>
      </w:r>
      <w:r>
        <w:rPr>
          <w:lang w:val="it-IT"/>
        </w:rPr>
        <w:t xml:space="preserve">year’s ex-ante. </w:t>
      </w:r>
      <w:r w:rsidR="00BD45CD">
        <w:t>For</w:t>
      </w:r>
      <w:r>
        <w:t xml:space="preserve"> instance, when the COVID-19 global pandemic commenced in March 2020, AEG reviewed the necessity of further adjustments linked to the pandemic's economic impact. While no definitive findings were established to validate assumptions or changes reflecting COVID-19 conditions, the acknowledg</w:t>
      </w:r>
      <w:r w:rsidR="00BD45CD">
        <w:t>e</w:t>
      </w:r>
      <w:r>
        <w:t>ment of this evaluation remains appropriate.</w:t>
      </w:r>
    </w:p>
    <w:p w14:paraId="6DD70AEC" w14:textId="2A6E8882" w:rsidR="008C3301" w:rsidRPr="004432EB" w:rsidRDefault="008C3301" w:rsidP="008C3301">
      <w:pPr>
        <w:pStyle w:val="Heading3"/>
        <w:rPr>
          <w:rStyle w:val="Heading2Char"/>
        </w:rPr>
      </w:pPr>
      <w:bookmarkStart w:id="102" w:name="_Toc130458129"/>
      <w:r>
        <w:t>Step 2. Use Ex-Post Regression Models</w:t>
      </w:r>
      <w:bookmarkEnd w:id="101"/>
      <w:bookmarkEnd w:id="102"/>
    </w:p>
    <w:p w14:paraId="6DCAE2DD" w14:textId="6FBE7BC9" w:rsidR="008C3301" w:rsidRDefault="008C3301" w:rsidP="008C3301">
      <w:pPr>
        <w:pStyle w:val="BodyText"/>
      </w:pPr>
      <w:r>
        <w:t>W</w:t>
      </w:r>
      <w:r w:rsidRPr="00275007">
        <w:t>e use</w:t>
      </w:r>
      <w:r>
        <w:t>d</w:t>
      </w:r>
      <w:r w:rsidRPr="00275007">
        <w:t xml:space="preserve"> the ex-post</w:t>
      </w:r>
      <w:r>
        <w:t xml:space="preserve"> hourly</w:t>
      </w:r>
      <w:r w:rsidRPr="00275007">
        <w:t xml:space="preserve"> regression models to </w:t>
      </w:r>
      <w:r>
        <w:t xml:space="preserve">apply developed forecast assumptions and </w:t>
      </w:r>
      <w:r w:rsidRPr="00275007">
        <w:t>predict weather-adjusted impacts for each</w:t>
      </w:r>
      <w:r>
        <w:t xml:space="preserve"> weather scenario</w:t>
      </w:r>
      <w:r w:rsidRPr="00275007">
        <w:t>. This</w:t>
      </w:r>
      <w:r w:rsidR="005D7332">
        <w:t xml:space="preserve"> step</w:t>
      </w:r>
      <w:r w:rsidRPr="00275007">
        <w:t xml:space="preserve"> produce</w:t>
      </w:r>
      <w:r w:rsidR="00C45994">
        <w:t>d</w:t>
      </w:r>
      <w:r w:rsidRPr="00275007">
        <w:t xml:space="preserve"> a set of impacts under each of the different weather scenarios required </w:t>
      </w:r>
      <w:r>
        <w:t>by the CPUC LIP, typical event day, and monthly peak for both IOU and CAISO 1-in-2 and 1-in-10 weather years</w:t>
      </w:r>
      <w:r w:rsidRPr="00275007">
        <w:t>. To do this, we carr</w:t>
      </w:r>
      <w:r w:rsidR="002367FF">
        <w:t>ied</w:t>
      </w:r>
      <w:r w:rsidRPr="00275007">
        <w:t xml:space="preserve"> out the following steps:</w:t>
      </w:r>
    </w:p>
    <w:p w14:paraId="1B6E1E1E" w14:textId="3C405D28" w:rsidR="008C3301" w:rsidRDefault="008C3301" w:rsidP="008C3301">
      <w:pPr>
        <w:pStyle w:val="BulletedList"/>
        <w:spacing w:line="240" w:lineRule="atLeast"/>
      </w:pPr>
      <w:r w:rsidRPr="00B31023">
        <w:rPr>
          <w:rStyle w:val="Emphasis"/>
          <w:color w:val="1E13A6" w:themeColor="accent2"/>
        </w:rPr>
        <w:t>Apply Assumptions and Weather-Adjust Impacts.</w:t>
      </w:r>
      <w:r>
        <w:t xml:space="preserve"> We assemble</w:t>
      </w:r>
      <w:r w:rsidR="005D7332">
        <w:t>d</w:t>
      </w:r>
      <w:r>
        <w:t xml:space="preserve"> an input dataset that includes the appropriate forecast assumptions and required weather scenarios for each non-residential participant with a customer-specific model and each combination of residential</w:t>
      </w:r>
      <w:r w:rsidR="005D7332">
        <w:t xml:space="preserve"> customer segments</w:t>
      </w:r>
      <w:r>
        <w:t xml:space="preserve"> required in the CPUC LIP.</w:t>
      </w:r>
    </w:p>
    <w:p w14:paraId="173B483E" w14:textId="734B2A21" w:rsidR="00EC2074" w:rsidRPr="00F93F90" w:rsidRDefault="008C3301" w:rsidP="00963961">
      <w:pPr>
        <w:pStyle w:val="BulletedList"/>
        <w:spacing w:line="240" w:lineRule="atLeast"/>
      </w:pPr>
      <w:r w:rsidRPr="00EC2074">
        <w:rPr>
          <w:rStyle w:val="Emphasis"/>
          <w:color w:val="1E13A6" w:themeColor="accent2"/>
        </w:rPr>
        <w:lastRenderedPageBreak/>
        <w:t>Generate Per-Customer Ex-Ante Load Impacts.</w:t>
      </w:r>
      <w:r w:rsidRPr="00EC2074">
        <w:rPr>
          <w:rStyle w:val="Emphasis"/>
          <w:b w:val="0"/>
          <w:iCs w:val="0"/>
        </w:rPr>
        <w:t xml:space="preserve"> Using the final ex-post hourly regression models, we predict</w:t>
      </w:r>
      <w:r w:rsidR="005D7332" w:rsidRPr="00EC2074">
        <w:rPr>
          <w:rStyle w:val="Emphasis"/>
          <w:b w:val="0"/>
          <w:iCs w:val="0"/>
        </w:rPr>
        <w:t>ed</w:t>
      </w:r>
      <w:r w:rsidRPr="00EC2074">
        <w:rPr>
          <w:rStyle w:val="Emphasis"/>
          <w:b w:val="0"/>
          <w:iCs w:val="0"/>
        </w:rPr>
        <w:t xml:space="preserve"> </w:t>
      </w:r>
      <w:r w:rsidRPr="00275007">
        <w:t xml:space="preserve">two scenarios of </w:t>
      </w:r>
      <w:r>
        <w:t xml:space="preserve">an average </w:t>
      </w:r>
      <w:r w:rsidRPr="00275007">
        <w:t xml:space="preserve">customer load for </w:t>
      </w:r>
      <w:r>
        <w:t>each participant and subgroup</w:t>
      </w:r>
      <w:r w:rsidRPr="00275007">
        <w:t>: (1) Reference Load – assuming a non-</w:t>
      </w:r>
      <w:r>
        <w:t>event day</w:t>
      </w:r>
      <w:r w:rsidRPr="00275007">
        <w:t xml:space="preserve">; and (2) Predicted Load – assuming </w:t>
      </w:r>
      <w:r>
        <w:t>a CBP event day</w:t>
      </w:r>
      <w:r w:rsidRPr="00275007">
        <w:t>.</w:t>
      </w:r>
      <w:r>
        <w:t xml:space="preserve"> We then c</w:t>
      </w:r>
      <w:r w:rsidRPr="00275007">
        <w:t>alculate</w:t>
      </w:r>
      <w:r w:rsidR="005D7332">
        <w:t>d</w:t>
      </w:r>
      <w:r w:rsidRPr="00275007">
        <w:t xml:space="preserve"> the </w:t>
      </w:r>
      <w:r>
        <w:t xml:space="preserve">ex-ante </w:t>
      </w:r>
      <w:r w:rsidRPr="00275007">
        <w:t xml:space="preserve">load impact for each </w:t>
      </w:r>
      <w:r>
        <w:t xml:space="preserve">participant and </w:t>
      </w:r>
      <w:r w:rsidR="005D7332">
        <w:t>segment</w:t>
      </w:r>
      <w:r w:rsidRPr="00275007">
        <w:t xml:space="preserve"> by subtracting the weather-adjusted predicted load from the weather-adjusted reference load. </w:t>
      </w:r>
      <w:r w:rsidR="00EC2074">
        <w:t xml:space="preserve">We applied the impact degradation shape to the ex-ante </w:t>
      </w:r>
      <w:r w:rsidR="00EC2074" w:rsidRPr="00275007">
        <w:t xml:space="preserve">load impact </w:t>
      </w:r>
      <w:r w:rsidR="00EC2074">
        <w:t>to develop a load impact estimate for all hours of the RA window</w:t>
      </w:r>
      <w:r w:rsidR="00EC2074" w:rsidRPr="001D3D8C">
        <w:t xml:space="preserve"> </w:t>
      </w:r>
      <w:r w:rsidR="00EC2074">
        <w:t>(</w:t>
      </w:r>
      <w:r w:rsidR="00CE6A1C">
        <w:t>HE18 – HE22 for March</w:t>
      </w:r>
      <w:r w:rsidR="00FC15DE">
        <w:t xml:space="preserve">, </w:t>
      </w:r>
      <w:r w:rsidR="00CE6A1C">
        <w:t>April</w:t>
      </w:r>
      <w:r w:rsidR="00FC15DE">
        <w:t xml:space="preserve"> and May</w:t>
      </w:r>
      <w:r w:rsidR="00CE6A1C">
        <w:t xml:space="preserve">, </w:t>
      </w:r>
      <w:r w:rsidR="00EC2074" w:rsidRPr="001D3D8C">
        <w:t xml:space="preserve">HE17 </w:t>
      </w:r>
      <w:r w:rsidR="00EC2074">
        <w:t xml:space="preserve">– </w:t>
      </w:r>
      <w:r w:rsidR="00EC2074" w:rsidRPr="001D3D8C">
        <w:t>HE21</w:t>
      </w:r>
      <w:r w:rsidR="00CE6A1C">
        <w:t xml:space="preserve"> otherwise</w:t>
      </w:r>
      <w:r w:rsidR="00EC2074">
        <w:t>).</w:t>
      </w:r>
      <w:r w:rsidR="00EC2074">
        <w:rPr>
          <w:rStyle w:val="FootnoteReference"/>
        </w:rPr>
        <w:footnoteReference w:id="40"/>
      </w:r>
    </w:p>
    <w:p w14:paraId="34877660" w14:textId="6E95A1D6" w:rsidR="008C3301" w:rsidRPr="00F7772D" w:rsidRDefault="008C3301" w:rsidP="008C3301">
      <w:pPr>
        <w:pStyle w:val="BulletedList"/>
        <w:spacing w:line="240" w:lineRule="atLeast"/>
      </w:pPr>
      <w:r w:rsidRPr="00F7772D">
        <w:rPr>
          <w:rStyle w:val="Emphasis"/>
          <w:color w:val="1E13A6" w:themeColor="accent2"/>
        </w:rPr>
        <w:t>Assess Uncertainty and Produce Confidence Intervals.</w:t>
      </w:r>
      <w:r>
        <w:t xml:space="preserve"> Similar to the ex-post analysis, it is vital to establish a confidence interval around the estimates resulting in the uncertainty-adjusted load impacts required by the CPUC LIP. We </w:t>
      </w:r>
      <w:r w:rsidR="005D7332">
        <w:t xml:space="preserve">used </w:t>
      </w:r>
      <w:r>
        <w:t xml:space="preserve">a statistical package to output the standard errors of the point estimates. The standard errors can then be used to calculate a confidence interval at various levels (e.g., 50%, 70%, 90%, etc.) for each subgroup and participant. </w:t>
      </w:r>
    </w:p>
    <w:p w14:paraId="4BD5208F" w14:textId="77777777" w:rsidR="008C3301" w:rsidRDefault="008C3301" w:rsidP="008C3301">
      <w:pPr>
        <w:pStyle w:val="Heading3"/>
      </w:pPr>
      <w:bookmarkStart w:id="103" w:name="_Toc75432011"/>
      <w:bookmarkStart w:id="104" w:name="_Toc130458130"/>
      <w:r>
        <w:t>Step 3. Create 11-Year Annual Forecast</w:t>
      </w:r>
      <w:bookmarkEnd w:id="103"/>
      <w:bookmarkEnd w:id="104"/>
    </w:p>
    <w:p w14:paraId="4A4EE611" w14:textId="3F7FBC3B" w:rsidR="008C3301" w:rsidRDefault="008C3301" w:rsidP="008C3301">
      <w:pPr>
        <w:pStyle w:val="BodyText"/>
      </w:pPr>
      <w:r>
        <w:t xml:space="preserve">Non-residential participant ex-ante load impacts can be grouped together to produce per-customer average impacts for each combination of non-residential </w:t>
      </w:r>
      <w:r w:rsidR="00131CF6">
        <w:t>customer segments</w:t>
      </w:r>
      <w:r>
        <w:t xml:space="preserve"> required in the CPUC LIP. Both residential and non-residential per-customer estimates </w:t>
      </w:r>
      <w:r w:rsidR="00131CF6">
        <w:t xml:space="preserve">were </w:t>
      </w:r>
      <w:r>
        <w:t>multiplied to program enrollment counts</w:t>
      </w:r>
      <w:r w:rsidRPr="00EF37F2">
        <w:t xml:space="preserve"> to create an annual forecast of load impacts over the next 1</w:t>
      </w:r>
      <w:r>
        <w:t>1</w:t>
      </w:r>
      <w:r w:rsidRPr="00EF37F2">
        <w:t xml:space="preserve"> years. </w:t>
      </w:r>
      <w:r w:rsidR="00D6583D">
        <w:t>We</w:t>
      </w:r>
      <w:r>
        <w:t xml:space="preserve"> include</w:t>
      </w:r>
      <w:r w:rsidR="00131CF6">
        <w:t>d</w:t>
      </w:r>
      <w:r>
        <w:t xml:space="preserve"> a “back-cast,” which consists of weather-adjusted ex-post estimates of the current program year</w:t>
      </w:r>
      <w:r w:rsidR="00131CF6">
        <w:t>. E</w:t>
      </w:r>
      <w:r>
        <w:t>ach IOU provide</w:t>
      </w:r>
      <w:r w:rsidR="00131CF6">
        <w:t>d</w:t>
      </w:r>
      <w:r>
        <w:t xml:space="preserve"> an 11-year enrollment forecast, while the “back-cast” </w:t>
      </w:r>
      <w:r w:rsidR="00131CF6">
        <w:t xml:space="preserve">used </w:t>
      </w:r>
      <w:r>
        <w:t>actual program year enrollment counts.</w:t>
      </w:r>
    </w:p>
    <w:p w14:paraId="4FDCE507" w14:textId="77777777" w:rsidR="008C3301" w:rsidRDefault="008C3301" w:rsidP="008C3301">
      <w:pPr>
        <w:pStyle w:val="Heading3"/>
      </w:pPr>
      <w:bookmarkStart w:id="105" w:name="_Toc75432012"/>
      <w:bookmarkStart w:id="106" w:name="_Toc130458131"/>
      <w:r>
        <w:t xml:space="preserve">Step 4. Aggregate Load Impacts to Reporting </w:t>
      </w:r>
      <w:r w:rsidRPr="00F67AFC">
        <w:t>Subgroups</w:t>
      </w:r>
      <w:bookmarkEnd w:id="105"/>
      <w:bookmarkEnd w:id="106"/>
    </w:p>
    <w:p w14:paraId="684B28FD" w14:textId="1C45CE01" w:rsidR="008C3301" w:rsidRPr="007C2C8C" w:rsidRDefault="008C3301" w:rsidP="008C3301">
      <w:pPr>
        <w:pStyle w:val="BodyText"/>
      </w:pPr>
      <w:r w:rsidRPr="00CB5490">
        <w:t xml:space="preserve">Once </w:t>
      </w:r>
      <w:r>
        <w:t>ex-ante load</w:t>
      </w:r>
      <w:r w:rsidRPr="00CB5490">
        <w:t xml:space="preserve"> impact</w:t>
      </w:r>
      <w:r>
        <w:t xml:space="preserve"> forecasts</w:t>
      </w:r>
      <w:r w:rsidRPr="00CB5490">
        <w:t xml:space="preserve"> have been predicted for each </w:t>
      </w:r>
      <w:r>
        <w:t>combination of</w:t>
      </w:r>
      <w:r w:rsidR="00131CF6">
        <w:t xml:space="preserve"> customer segments</w:t>
      </w:r>
      <w:r w:rsidRPr="00CB5490">
        <w:t xml:space="preserve"> for each of the desired weather scenarios, it becomes a relatively simple exercise to </w:t>
      </w:r>
      <w:r>
        <w:t>aggregate</w:t>
      </w:r>
      <w:r w:rsidRPr="00CB5490">
        <w:t xml:space="preserve"> the </w:t>
      </w:r>
      <w:r>
        <w:t>load</w:t>
      </w:r>
      <w:r w:rsidRPr="00CB5490">
        <w:t xml:space="preserve"> impacts and generate per-customer average impacts </w:t>
      </w:r>
      <w:r>
        <w:t>for each of</w:t>
      </w:r>
      <w:r w:rsidRPr="00CB5490">
        <w:t xml:space="preserve"> </w:t>
      </w:r>
      <w:r>
        <w:t xml:space="preserve">the CPUC LIP required </w:t>
      </w:r>
      <w:r w:rsidR="00131CF6">
        <w:t>customer segments</w:t>
      </w:r>
      <w:r w:rsidRPr="00CB5490">
        <w:t xml:space="preserve">. </w:t>
      </w:r>
    </w:p>
    <w:p w14:paraId="26705DE2" w14:textId="753FC71F" w:rsidR="008C3301" w:rsidRDefault="008C3301" w:rsidP="008C3301">
      <w:pPr>
        <w:pStyle w:val="BodyText"/>
      </w:pPr>
      <w:r>
        <w:t xml:space="preserve">To estimate statistical uncertainty for each </w:t>
      </w:r>
      <w:r w:rsidR="00131CF6">
        <w:t>customer segment</w:t>
      </w:r>
      <w:r>
        <w:t xml:space="preserve">, we can assume that the estimates are independent across participants, and consequently, estimates are independent across </w:t>
      </w:r>
      <w:r w:rsidR="00131CF6">
        <w:t>customer segments</w:t>
      </w:r>
      <w:r>
        <w:t>. Thus, the variance of the sum is the sum of the variances. We follow</w:t>
      </w:r>
      <w:r w:rsidR="00131CF6">
        <w:t>ed</w:t>
      </w:r>
      <w:r>
        <w:t xml:space="preserve"> this approach to obtain the confidence intervals for each </w:t>
      </w:r>
      <w:r w:rsidR="00131CF6">
        <w:t>customer segments</w:t>
      </w:r>
      <w:r w:rsidR="00131CF6" w:rsidRPr="00CB5490">
        <w:t xml:space="preserve"> </w:t>
      </w:r>
      <w:r>
        <w:t>and each IOU service territory.</w:t>
      </w:r>
    </w:p>
    <w:p w14:paraId="3FCE7720" w14:textId="665A7422" w:rsidR="008C3301" w:rsidRPr="00BD7A42" w:rsidRDefault="008C3301" w:rsidP="008C3301">
      <w:pPr>
        <w:pStyle w:val="BodyText"/>
      </w:pPr>
      <w:r>
        <w:t>AEG recognizes that t</w:t>
      </w:r>
      <w:r w:rsidRPr="00F7772D">
        <w:t xml:space="preserve">here </w:t>
      </w:r>
      <w:r w:rsidR="00131CF6">
        <w:t xml:space="preserve">is </w:t>
      </w:r>
      <w:r w:rsidRPr="00F7772D">
        <w:t xml:space="preserve">also be an error in the enrollment forecast. </w:t>
      </w:r>
      <w:r w:rsidR="00131CF6">
        <w:t>The uncertainty associated with the enrollment forecast was not provided to AEG and is not incorporated into the ex-ante load impact estimates.</w:t>
      </w:r>
    </w:p>
    <w:p w14:paraId="650F3F5A" w14:textId="3EA19CC4" w:rsidR="008C3301" w:rsidRDefault="008C3301">
      <w:pPr>
        <w:rPr>
          <w:rFonts w:asciiTheme="minorHAnsi" w:hAnsiTheme="minorHAnsi"/>
          <w:spacing w:val="4"/>
          <w:kern w:val="18"/>
          <w:sz w:val="22"/>
          <w:szCs w:val="18"/>
          <w14:ligatures w14:val="standardContextual"/>
        </w:rPr>
      </w:pPr>
    </w:p>
    <w:p w14:paraId="3CBDD46D" w14:textId="77777777" w:rsidR="00643AF9" w:rsidRDefault="00643AF9" w:rsidP="00643AF9">
      <w:pPr>
        <w:pStyle w:val="BodyText"/>
        <w:sectPr w:rsidR="00643AF9" w:rsidSect="00FA2FA3">
          <w:type w:val="nextColumn"/>
          <w:pgSz w:w="12240" w:h="15840" w:code="1"/>
          <w:pgMar w:top="1440" w:right="1440" w:bottom="1440" w:left="1440" w:header="720" w:footer="720" w:gutter="0"/>
          <w:cols w:space="720"/>
          <w:titlePg/>
          <w:docGrid w:linePitch="272"/>
        </w:sectPr>
      </w:pPr>
    </w:p>
    <w:p w14:paraId="598B2187" w14:textId="77777777" w:rsidR="00643AF9" w:rsidRDefault="00643AF9" w:rsidP="00643AF9">
      <w:pPr>
        <w:pStyle w:val="Heading1"/>
      </w:pPr>
    </w:p>
    <w:p w14:paraId="49922045" w14:textId="10517BC7" w:rsidR="00643AF9" w:rsidRPr="003C32D1" w:rsidRDefault="00643AF9" w:rsidP="00643AF9">
      <w:pPr>
        <w:pStyle w:val="ChapterTitle"/>
      </w:pPr>
      <w:bookmarkStart w:id="107" w:name="_Toc130458132"/>
      <w:r>
        <w:t>State</w:t>
      </w:r>
      <w:r w:rsidR="00C6327F">
        <w:t>wide</w:t>
      </w:r>
      <w:r>
        <w:t xml:space="preserve"> </w:t>
      </w:r>
      <w:r w:rsidR="000E571E">
        <w:t>Results &amp; Key Findings</w:t>
      </w:r>
      <w:bookmarkEnd w:id="107"/>
    </w:p>
    <w:p w14:paraId="5CC49B54" w14:textId="259C1AF1" w:rsidR="00B55114" w:rsidRDefault="00B55114" w:rsidP="00B55114">
      <w:pPr>
        <w:pStyle w:val="BodyText"/>
      </w:pPr>
      <w:r>
        <w:t xml:space="preserve">This section presents </w:t>
      </w:r>
      <w:r w:rsidR="001B458F">
        <w:t>PY2023</w:t>
      </w:r>
      <w:r>
        <w:t xml:space="preserve"> CBP</w:t>
      </w:r>
      <w:r w:rsidR="00C6327F">
        <w:t xml:space="preserve"> statewide</w:t>
      </w:r>
      <w:r>
        <w:t xml:space="preserve"> ex-post load impact estimates, ex-ante load impact estimates, and key findings.</w:t>
      </w:r>
    </w:p>
    <w:p w14:paraId="7ED49DF3" w14:textId="599D15E6" w:rsidR="00643AF9" w:rsidRDefault="00E67744" w:rsidP="00643AF9">
      <w:pPr>
        <w:pStyle w:val="Heading2"/>
      </w:pPr>
      <w:bookmarkStart w:id="108" w:name="_Toc130458133"/>
      <w:r>
        <w:t xml:space="preserve">Statewide </w:t>
      </w:r>
      <w:r w:rsidR="00643AF9">
        <w:t>Ex-Post Analysis</w:t>
      </w:r>
      <w:bookmarkEnd w:id="108"/>
    </w:p>
    <w:p w14:paraId="2BDF06F6" w14:textId="15ECC125" w:rsidR="00643AF9" w:rsidRDefault="00643AF9" w:rsidP="00643AF9">
      <w:pPr>
        <w:pStyle w:val="BodyText"/>
      </w:pPr>
      <w:r>
        <w:t xml:space="preserve">In </w:t>
      </w:r>
      <w:r w:rsidR="00BF552D">
        <w:t>2023</w:t>
      </w:r>
      <w:r>
        <w:t>, PG&amp;E offered only Day</w:t>
      </w:r>
      <w:r w:rsidR="00CB372B">
        <w:t>-</w:t>
      </w:r>
      <w:r>
        <w:t>Ahead programs. SCE and SDG&amp;E offered both D</w:t>
      </w:r>
      <w:r w:rsidR="00CB372B">
        <w:t>ay-</w:t>
      </w:r>
      <w:r>
        <w:t>A</w:t>
      </w:r>
      <w:r w:rsidR="00CB372B">
        <w:t>head</w:t>
      </w:r>
      <w:r>
        <w:t xml:space="preserve"> and Day</w:t>
      </w:r>
      <w:r w:rsidR="00CB372B">
        <w:t>-</w:t>
      </w:r>
      <w:r>
        <w:t>Of programs</w:t>
      </w:r>
      <w:r w:rsidR="007F35B2">
        <w:t xml:space="preserve">. All three IOUs </w:t>
      </w:r>
      <w:r>
        <w:t>had Non-residential active programs</w:t>
      </w:r>
      <w:r w:rsidR="00041DC5">
        <w:t>,</w:t>
      </w:r>
      <w:r>
        <w:rPr>
          <w:rStyle w:val="FootnoteReference"/>
        </w:rPr>
        <w:footnoteReference w:id="41"/>
      </w:r>
      <w:r>
        <w:t xml:space="preserve"> </w:t>
      </w:r>
      <w:r w:rsidR="005B4FF5">
        <w:t xml:space="preserve">whereas only </w:t>
      </w:r>
      <w:r w:rsidR="00503106">
        <w:t xml:space="preserve">PG&amp;E </w:t>
      </w:r>
      <w:r w:rsidR="005B4FF5">
        <w:t>had</w:t>
      </w:r>
      <w:r w:rsidR="000B3AEA">
        <w:t xml:space="preserve"> active residential participation in PY2023.</w:t>
      </w:r>
    </w:p>
    <w:p w14:paraId="3DBDE9DE" w14:textId="77777777" w:rsidR="00E44621" w:rsidRDefault="00E44621" w:rsidP="00E44621">
      <w:pPr>
        <w:pStyle w:val="BodyText"/>
      </w:pPr>
      <w:r>
        <w:t>At the program level, we observe the following:</w:t>
      </w:r>
    </w:p>
    <w:p w14:paraId="39C1CF07" w14:textId="77777777" w:rsidR="00E44621" w:rsidRPr="000723A4" w:rsidRDefault="00E44621" w:rsidP="00E44621">
      <w:pPr>
        <w:numPr>
          <w:ilvl w:val="0"/>
          <w:numId w:val="23"/>
        </w:numPr>
        <w:spacing w:before="120" w:after="120" w:line="280" w:lineRule="atLeast"/>
        <w:ind w:left="360"/>
        <w:jc w:val="both"/>
        <w:rPr>
          <w:rFonts w:asciiTheme="minorHAnsi" w:hAnsiTheme="minorHAnsi" w:cs="Tahoma"/>
          <w:spacing w:val="4"/>
          <w:kern w:val="18"/>
          <w:sz w:val="22"/>
          <w:szCs w:val="18"/>
        </w:rPr>
      </w:pPr>
      <w:r w:rsidRPr="000723A4">
        <w:rPr>
          <w:rFonts w:asciiTheme="minorHAnsi" w:hAnsiTheme="minorHAnsi" w:cs="Tahoma"/>
          <w:spacing w:val="4"/>
          <w:kern w:val="18"/>
          <w:sz w:val="22"/>
          <w:szCs w:val="18"/>
        </w:rPr>
        <w:t>PG&amp;E’s average delivery performance</w:t>
      </w:r>
      <w:r w:rsidRPr="000723A4">
        <w:rPr>
          <w:rFonts w:asciiTheme="minorHAnsi" w:hAnsiTheme="minorHAnsi" w:cs="Tahoma"/>
          <w:spacing w:val="4"/>
          <w:kern w:val="18"/>
          <w:sz w:val="16"/>
          <w:szCs w:val="18"/>
          <w:vertAlign w:val="superscript"/>
        </w:rPr>
        <w:footnoteReference w:id="42"/>
      </w:r>
      <w:r w:rsidRPr="000723A4">
        <w:rPr>
          <w:rFonts w:asciiTheme="minorHAnsi" w:hAnsiTheme="minorHAnsi" w:cs="Tahoma"/>
          <w:spacing w:val="4"/>
          <w:kern w:val="18"/>
          <w:sz w:val="22"/>
          <w:szCs w:val="18"/>
        </w:rPr>
        <w:t xml:space="preserve"> of 86% remains comparable to the previous year’s 89%, attributed to lower participation but a larger customer size. </w:t>
      </w:r>
    </w:p>
    <w:p w14:paraId="5B30102A" w14:textId="55F20D6B" w:rsidR="00E44621" w:rsidRPr="000723A4" w:rsidRDefault="00E44621" w:rsidP="00E44621">
      <w:pPr>
        <w:numPr>
          <w:ilvl w:val="0"/>
          <w:numId w:val="23"/>
        </w:numPr>
        <w:spacing w:before="120" w:after="120" w:line="280" w:lineRule="atLeast"/>
        <w:ind w:left="360"/>
        <w:jc w:val="both"/>
        <w:rPr>
          <w:rFonts w:asciiTheme="minorHAnsi" w:hAnsiTheme="minorHAnsi" w:cs="Tahoma"/>
          <w:spacing w:val="4"/>
          <w:kern w:val="18"/>
          <w:sz w:val="22"/>
          <w:szCs w:val="18"/>
        </w:rPr>
      </w:pPr>
      <w:r w:rsidRPr="000723A4">
        <w:rPr>
          <w:rFonts w:asciiTheme="minorHAnsi" w:hAnsiTheme="minorHAnsi" w:cs="Tahoma"/>
          <w:spacing w:val="4"/>
          <w:kern w:val="18"/>
          <w:sz w:val="22"/>
          <w:szCs w:val="18"/>
        </w:rPr>
        <w:t xml:space="preserve">After skipping 2022, PG&amp;E’s residential participation started again, with an average delivery performance of </w:t>
      </w:r>
      <w:r w:rsidR="0017100F" w:rsidRPr="00813BB7">
        <w:rPr>
          <w:highlight w:val="black"/>
        </w:rPr>
        <w:t>XXX</w:t>
      </w:r>
      <w:r w:rsidRPr="000723A4">
        <w:rPr>
          <w:rFonts w:asciiTheme="minorHAnsi" w:hAnsiTheme="minorHAnsi" w:cs="Tahoma"/>
          <w:spacing w:val="4"/>
          <w:kern w:val="18"/>
          <w:sz w:val="22"/>
          <w:szCs w:val="18"/>
        </w:rPr>
        <w:t xml:space="preserve">. Although it is lower than 2021’s </w:t>
      </w:r>
      <w:r w:rsidR="0017100F" w:rsidRPr="00813BB7">
        <w:rPr>
          <w:highlight w:val="black"/>
        </w:rPr>
        <w:t>XXX</w:t>
      </w:r>
      <w:r w:rsidRPr="000723A4">
        <w:rPr>
          <w:rFonts w:asciiTheme="minorHAnsi" w:hAnsiTheme="minorHAnsi" w:cs="Tahoma"/>
          <w:spacing w:val="4"/>
          <w:kern w:val="18"/>
          <w:sz w:val="22"/>
          <w:szCs w:val="18"/>
        </w:rPr>
        <w:t xml:space="preserve">, it remains comparable, considering that 2021 had all NEM customers and larger users.  </w:t>
      </w:r>
    </w:p>
    <w:p w14:paraId="5DE9062E" w14:textId="3A6F810A" w:rsidR="00E44621" w:rsidRPr="000723A4" w:rsidRDefault="00E44621" w:rsidP="00E44621">
      <w:pPr>
        <w:numPr>
          <w:ilvl w:val="0"/>
          <w:numId w:val="23"/>
        </w:numPr>
        <w:spacing w:before="120" w:after="120" w:line="280" w:lineRule="atLeast"/>
        <w:ind w:left="360"/>
        <w:jc w:val="both"/>
        <w:rPr>
          <w:rFonts w:asciiTheme="minorHAnsi" w:hAnsiTheme="minorHAnsi" w:cs="Tahoma"/>
          <w:spacing w:val="4"/>
          <w:kern w:val="18"/>
          <w:sz w:val="22"/>
          <w:szCs w:val="18"/>
        </w:rPr>
      </w:pPr>
      <w:r w:rsidRPr="000723A4">
        <w:rPr>
          <w:rFonts w:asciiTheme="minorHAnsi" w:hAnsiTheme="minorHAnsi" w:cs="Tahoma"/>
          <w:spacing w:val="4"/>
          <w:kern w:val="18"/>
          <w:sz w:val="22"/>
          <w:szCs w:val="18"/>
        </w:rPr>
        <w:t xml:space="preserve">SCE experienced a notable decline in Non-residential CBP participation in both DA and DO programs. Non-residential DA only included one customer who delivered small, negative impacts during the average summer. Non-residential DO performance depended heavily on one school customer, who has a relatively larger load than the others, and the program had a stable delivery rate at </w:t>
      </w:r>
      <w:r w:rsidR="0017100F" w:rsidRPr="00813BB7">
        <w:rPr>
          <w:highlight w:val="black"/>
        </w:rPr>
        <w:t>XXX</w:t>
      </w:r>
      <w:r w:rsidR="0017100F" w:rsidRPr="000723A4">
        <w:rPr>
          <w:rFonts w:asciiTheme="minorHAnsi" w:hAnsiTheme="minorHAnsi" w:cs="Tahoma"/>
          <w:spacing w:val="4"/>
          <w:kern w:val="18"/>
          <w:sz w:val="22"/>
          <w:szCs w:val="18"/>
        </w:rPr>
        <w:t xml:space="preserve"> </w:t>
      </w:r>
      <w:r w:rsidRPr="000723A4">
        <w:rPr>
          <w:rFonts w:asciiTheme="minorHAnsi" w:hAnsiTheme="minorHAnsi" w:cs="Tahoma"/>
          <w:spacing w:val="4"/>
          <w:kern w:val="18"/>
          <w:sz w:val="22"/>
          <w:szCs w:val="18"/>
        </w:rPr>
        <w:t xml:space="preserve">during the summer month, and </w:t>
      </w:r>
      <w:r w:rsidR="0017100F" w:rsidRPr="00813BB7">
        <w:rPr>
          <w:highlight w:val="black"/>
        </w:rPr>
        <w:t>XXX</w:t>
      </w:r>
      <w:r w:rsidR="0017100F" w:rsidRPr="000723A4">
        <w:rPr>
          <w:rFonts w:asciiTheme="minorHAnsi" w:hAnsiTheme="minorHAnsi" w:cs="Tahoma"/>
          <w:spacing w:val="4"/>
          <w:kern w:val="18"/>
          <w:sz w:val="22"/>
          <w:szCs w:val="18"/>
        </w:rPr>
        <w:t xml:space="preserve"> </w:t>
      </w:r>
      <w:r w:rsidRPr="000723A4">
        <w:rPr>
          <w:rFonts w:asciiTheme="minorHAnsi" w:hAnsiTheme="minorHAnsi" w:cs="Tahoma"/>
          <w:spacing w:val="4"/>
          <w:kern w:val="18"/>
          <w:sz w:val="22"/>
          <w:szCs w:val="18"/>
        </w:rPr>
        <w:t>at the non-summer month which outperformed 2020 and 2021.</w:t>
      </w:r>
    </w:p>
    <w:p w14:paraId="35278362" w14:textId="07F6A21D" w:rsidR="00E44621" w:rsidRPr="00E44621" w:rsidRDefault="00E44621" w:rsidP="00643AF9">
      <w:pPr>
        <w:numPr>
          <w:ilvl w:val="0"/>
          <w:numId w:val="23"/>
        </w:numPr>
        <w:spacing w:before="120" w:after="120" w:line="280" w:lineRule="atLeast"/>
        <w:ind w:left="360"/>
        <w:jc w:val="both"/>
        <w:rPr>
          <w:rFonts w:asciiTheme="minorHAnsi" w:hAnsiTheme="minorHAnsi" w:cs="Tahoma"/>
          <w:spacing w:val="4"/>
          <w:kern w:val="18"/>
          <w:sz w:val="22"/>
          <w:szCs w:val="18"/>
        </w:rPr>
      </w:pPr>
      <w:r w:rsidRPr="000723A4">
        <w:rPr>
          <w:rFonts w:asciiTheme="minorHAnsi" w:hAnsiTheme="minorHAnsi" w:cs="Tahoma"/>
          <w:spacing w:val="4"/>
          <w:kern w:val="18"/>
          <w:sz w:val="22"/>
          <w:szCs w:val="18"/>
        </w:rPr>
        <w:t xml:space="preserve">In its second year of the new Elect products, SDG&amp;E showed a significant improvement in both DA and DO programs. The DA program reached a 42% delivery performance, while the DO program achieved an impressive 95% delivery performance, both outperforming 2022 and even 2021. </w:t>
      </w:r>
    </w:p>
    <w:p w14:paraId="6BB92EE5" w14:textId="51EC97BD" w:rsidR="00643AF9" w:rsidRPr="00DA46F4" w:rsidRDefault="0026208B" w:rsidP="00643AF9">
      <w:pPr>
        <w:pStyle w:val="BodyText"/>
      </w:pPr>
      <w:fldSimple w:instr="REF _Ref443371137  \* MERGEFORMAT">
        <w:r w:rsidR="00187752" w:rsidRPr="00DA46F4">
          <w:t xml:space="preserve">Table </w:t>
        </w:r>
        <w:r w:rsidR="00187752">
          <w:rPr>
            <w:noProof/>
          </w:rPr>
          <w:t>3</w:t>
        </w:r>
        <w:r w:rsidR="00187752">
          <w:rPr>
            <w:noProof/>
          </w:rPr>
          <w:noBreakHyphen/>
          <w:t>1</w:t>
        </w:r>
      </w:fldSimple>
      <w:r w:rsidR="00643AF9">
        <w:t xml:space="preserve"> presents the </w:t>
      </w:r>
      <w:r w:rsidR="00AA0288">
        <w:t>PY2023</w:t>
      </w:r>
      <w:r w:rsidR="00AA0288" w:rsidRPr="00DA46F4">
        <w:t xml:space="preserve"> </w:t>
      </w:r>
      <w:r w:rsidR="00643AF9" w:rsidRPr="00DA46F4">
        <w:t xml:space="preserve">average </w:t>
      </w:r>
      <w:r w:rsidR="00643AF9">
        <w:t xml:space="preserve">summer </w:t>
      </w:r>
      <w:r w:rsidR="00643AF9" w:rsidRPr="00DA46F4">
        <w:t>event day impacts by</w:t>
      </w:r>
      <w:r w:rsidR="00643AF9">
        <w:t xml:space="preserve"> IOU and program</w:t>
      </w:r>
      <w:r w:rsidR="003F6965">
        <w:t xml:space="preserve"> </w:t>
      </w:r>
      <w:r w:rsidR="00643AF9" w:rsidRPr="00DA46F4">
        <w:t xml:space="preserve">at the aggregate </w:t>
      </w:r>
      <w:r w:rsidR="00643AF9">
        <w:t xml:space="preserve">and </w:t>
      </w:r>
      <w:r w:rsidR="00643AF9" w:rsidRPr="00DA46F4">
        <w:t>per-customer level</w:t>
      </w:r>
      <w:r w:rsidR="00643AF9">
        <w:t>s</w:t>
      </w:r>
      <w:r w:rsidR="00643AF9" w:rsidRPr="00DA46F4">
        <w:t>.</w:t>
      </w:r>
      <w:r w:rsidR="00643AF9">
        <w:t xml:space="preserve"> We </w:t>
      </w:r>
      <w:r w:rsidR="003F6965">
        <w:t>show</w:t>
      </w:r>
      <w:r w:rsidR="00643AF9">
        <w:t xml:space="preserve"> the results for the reporting hour for each program, which is </w:t>
      </w:r>
      <w:r w:rsidR="003F6965">
        <w:t>6</w:t>
      </w:r>
      <w:r w:rsidR="00E9287B">
        <w:t>:00</w:t>
      </w:r>
      <w:r w:rsidR="00643AF9">
        <w:t xml:space="preserve"> PM–</w:t>
      </w:r>
      <w:r w:rsidR="003F6965">
        <w:t>7</w:t>
      </w:r>
      <w:r w:rsidR="00E9287B">
        <w:t>:00</w:t>
      </w:r>
      <w:r w:rsidR="00643AF9">
        <w:t xml:space="preserve"> PM for PG&amp;</w:t>
      </w:r>
      <w:r w:rsidR="00BF552D" w:rsidRPr="004C5B86">
        <w:t>E's Non-Residential D</w:t>
      </w:r>
      <w:r w:rsidR="00E00A61">
        <w:t>ay-Ahead</w:t>
      </w:r>
      <w:r w:rsidR="00BF552D" w:rsidRPr="004C5B86">
        <w:t>; 5</w:t>
      </w:r>
      <w:r w:rsidR="00E00A61">
        <w:t>:00</w:t>
      </w:r>
      <w:r w:rsidR="00BF552D" w:rsidRPr="004C5B86">
        <w:t xml:space="preserve"> PM–6</w:t>
      </w:r>
      <w:r w:rsidR="00E00A61">
        <w:t>:00</w:t>
      </w:r>
      <w:r w:rsidR="00BF552D" w:rsidRPr="004C5B86">
        <w:t xml:space="preserve"> PM for SCE's Non-Residential D</w:t>
      </w:r>
      <w:r w:rsidR="00DE4349">
        <w:t>ay-Ahead</w:t>
      </w:r>
      <w:r w:rsidR="00BF552D" w:rsidRPr="004C5B86">
        <w:t xml:space="preserve"> and D</w:t>
      </w:r>
      <w:r w:rsidR="00DE4349">
        <w:t>ay-Of</w:t>
      </w:r>
      <w:r w:rsidR="00EB63AF">
        <w:t xml:space="preserve"> programs</w:t>
      </w:r>
      <w:r w:rsidR="00BF552D" w:rsidRPr="004C5B86">
        <w:t xml:space="preserve"> during the summer months, and 7</w:t>
      </w:r>
      <w:r w:rsidR="00EB63AF">
        <w:t>:00</w:t>
      </w:r>
      <w:r w:rsidR="00BF552D" w:rsidRPr="004C5B86">
        <w:t xml:space="preserve"> PM–8</w:t>
      </w:r>
      <w:r w:rsidR="00EB63AF">
        <w:t>:00</w:t>
      </w:r>
      <w:r w:rsidR="00BF552D" w:rsidRPr="004C5B86">
        <w:t xml:space="preserve"> PM for all other programs</w:t>
      </w:r>
      <w:r w:rsidR="00BF552D">
        <w:t xml:space="preserve">. </w:t>
      </w:r>
      <w:r w:rsidR="003F6965">
        <w:t xml:space="preserve">Note that we calculate the average event day using all events regardless of dispatched count and event timing (see </w:t>
      </w:r>
      <w:hyperlink w:anchor="AverageEvent" w:history="1">
        <w:r w:rsidR="003F6965" w:rsidRPr="0009531D">
          <w:rPr>
            <w:rStyle w:val="Hyperlink"/>
          </w:rPr>
          <w:t>Average Event Calculation</w:t>
        </w:r>
      </w:hyperlink>
      <w:r w:rsidR="003F6965">
        <w:t>).</w:t>
      </w:r>
    </w:p>
    <w:p w14:paraId="3A490658" w14:textId="5AA75AE6" w:rsidR="00643AF9" w:rsidRDefault="00643AF9" w:rsidP="00643AF9">
      <w:pPr>
        <w:pStyle w:val="FigureorTableCaption"/>
      </w:pPr>
      <w:bookmarkStart w:id="109" w:name="_Ref443371137"/>
      <w:bookmarkStart w:id="110" w:name="_Toc484099405"/>
      <w:bookmarkStart w:id="111" w:name="_Toc130458246"/>
      <w:bookmarkStart w:id="112" w:name="_Toc162356982"/>
      <w:r w:rsidRPr="00DA46F4">
        <w:lastRenderedPageBreak/>
        <w:t xml:space="preserve">Table </w:t>
      </w:r>
      <w:r w:rsidR="00016620">
        <w:fldChar w:fldCharType="begin"/>
      </w:r>
      <w:r w:rsidR="00016620">
        <w:instrText xml:space="preserve"> STYLEREF 1 \s </w:instrText>
      </w:r>
      <w:r w:rsidR="00016620">
        <w:fldChar w:fldCharType="separate"/>
      </w:r>
      <w:r w:rsidR="00187752">
        <w:rPr>
          <w:noProof/>
        </w:rPr>
        <w:t>3</w:t>
      </w:r>
      <w:r w:rsidR="00016620">
        <w:rPr>
          <w:noProof/>
        </w:rPr>
        <w:fldChar w:fldCharType="end"/>
      </w:r>
      <w:r w:rsidR="00B4472D">
        <w:noBreakHyphen/>
      </w:r>
      <w:r w:rsidR="00016620">
        <w:fldChar w:fldCharType="begin"/>
      </w:r>
      <w:r w:rsidR="00016620">
        <w:instrText xml:space="preserve"> SEQ Table \* ARABIC \s 1 </w:instrText>
      </w:r>
      <w:r w:rsidR="00016620">
        <w:fldChar w:fldCharType="separate"/>
      </w:r>
      <w:r w:rsidR="00187752">
        <w:rPr>
          <w:noProof/>
        </w:rPr>
        <w:t>1</w:t>
      </w:r>
      <w:r w:rsidR="00016620">
        <w:rPr>
          <w:noProof/>
        </w:rPr>
        <w:fldChar w:fldCharType="end"/>
      </w:r>
      <w:bookmarkEnd w:id="109"/>
      <w:r w:rsidRPr="00DA46F4">
        <w:tab/>
        <w:t>Statewide CBP Impacts Summary, Average Summer Event Day PY20</w:t>
      </w:r>
      <w:bookmarkEnd w:id="110"/>
      <w:r>
        <w:t>2</w:t>
      </w:r>
      <w:r w:rsidR="003357F6">
        <w:t>3</w:t>
      </w:r>
      <w:bookmarkEnd w:id="111"/>
      <w:bookmarkEnd w:id="112"/>
    </w:p>
    <w:tbl>
      <w:tblPr>
        <w:tblStyle w:val="ListTable2"/>
        <w:tblW w:w="9068" w:type="dxa"/>
        <w:jc w:val="center"/>
        <w:tblLayout w:type="fixed"/>
        <w:tblLook w:val="04A0" w:firstRow="1" w:lastRow="0" w:firstColumn="1" w:lastColumn="0" w:noHBand="0" w:noVBand="1"/>
      </w:tblPr>
      <w:tblGrid>
        <w:gridCol w:w="864"/>
        <w:gridCol w:w="1728"/>
        <w:gridCol w:w="860"/>
        <w:gridCol w:w="936"/>
        <w:gridCol w:w="936"/>
        <w:gridCol w:w="936"/>
        <w:gridCol w:w="936"/>
        <w:gridCol w:w="936"/>
        <w:gridCol w:w="936"/>
      </w:tblGrid>
      <w:tr w:rsidR="00B07F91" w:rsidRPr="002D5405" w14:paraId="4868A146" w14:textId="77777777" w:rsidTr="00DB6A06">
        <w:trPr>
          <w:cnfStyle w:val="100000000000" w:firstRow="1" w:lastRow="0" w:firstColumn="0" w:lastColumn="0" w:oddVBand="0" w:evenVBand="0" w:oddHBand="0" w:evenHBand="0" w:firstRowFirstColumn="0" w:firstRowLastColumn="0" w:lastRowFirstColumn="0" w:lastRowLastColumn="0"/>
          <w:trHeight w:val="330"/>
          <w:tblHeader/>
          <w:jc w:val="center"/>
        </w:trPr>
        <w:tc>
          <w:tcPr>
            <w:cnfStyle w:val="001000000000" w:firstRow="0" w:lastRow="0" w:firstColumn="1" w:lastColumn="0" w:oddVBand="0" w:evenVBand="0" w:oddHBand="0" w:evenHBand="0" w:firstRowFirstColumn="0" w:firstRowLastColumn="0" w:lastRowFirstColumn="0" w:lastRowLastColumn="0"/>
            <w:tcW w:w="864" w:type="dxa"/>
            <w:vMerge w:val="restart"/>
            <w:shd w:val="clear" w:color="auto" w:fill="auto"/>
            <w:vAlign w:val="center"/>
          </w:tcPr>
          <w:p w14:paraId="31393811" w14:textId="143602DF" w:rsidR="00B07F91" w:rsidRPr="002D5405" w:rsidRDefault="00B07F91" w:rsidP="000D5820">
            <w:pPr>
              <w:pStyle w:val="TableText"/>
              <w:keepNext/>
              <w:keepLines/>
              <w:jc w:val="left"/>
            </w:pPr>
            <w:r>
              <w:t>IOU</w:t>
            </w:r>
          </w:p>
        </w:tc>
        <w:tc>
          <w:tcPr>
            <w:tcW w:w="1728" w:type="dxa"/>
            <w:vMerge w:val="restart"/>
            <w:shd w:val="clear" w:color="auto" w:fill="auto"/>
            <w:noWrap/>
            <w:vAlign w:val="center"/>
            <w:hideMark/>
          </w:tcPr>
          <w:p w14:paraId="21CFB078" w14:textId="3E17C6FA" w:rsidR="00B07F91" w:rsidRPr="002D5405" w:rsidRDefault="00B07F91">
            <w:pPr>
              <w:pStyle w:val="TableText"/>
              <w:keepNext/>
              <w:keepLines/>
              <w:jc w:val="left"/>
              <w:cnfStyle w:val="100000000000" w:firstRow="1" w:lastRow="0" w:firstColumn="0" w:lastColumn="0" w:oddVBand="0" w:evenVBand="0" w:oddHBand="0" w:evenHBand="0" w:firstRowFirstColumn="0" w:firstRowLastColumn="0" w:lastRowFirstColumn="0" w:lastRowLastColumn="0"/>
            </w:pPr>
            <w:r w:rsidRPr="002D5405">
              <w:t>Program</w:t>
            </w:r>
          </w:p>
        </w:tc>
        <w:tc>
          <w:tcPr>
            <w:tcW w:w="860" w:type="dxa"/>
            <w:vMerge w:val="restart"/>
            <w:shd w:val="clear" w:color="auto" w:fill="auto"/>
            <w:vAlign w:val="center"/>
            <w:hideMark/>
          </w:tcPr>
          <w:p w14:paraId="37B19CF9" w14:textId="77777777" w:rsidR="00B07F91" w:rsidRPr="002D5405" w:rsidRDefault="00B07F91">
            <w:pPr>
              <w:pStyle w:val="TableText"/>
              <w:keepNext/>
              <w:keepLines/>
              <w:cnfStyle w:val="100000000000" w:firstRow="1" w:lastRow="0" w:firstColumn="0" w:lastColumn="0" w:oddVBand="0" w:evenVBand="0" w:oddHBand="0" w:evenHBand="0" w:firstRowFirstColumn="0" w:firstRowLastColumn="0" w:lastRowFirstColumn="0" w:lastRowLastColumn="0"/>
            </w:pPr>
            <w:r>
              <w:t xml:space="preserve"># </w:t>
            </w:r>
            <w:r w:rsidRPr="002D5405">
              <w:t>Accts</w:t>
            </w:r>
          </w:p>
        </w:tc>
        <w:tc>
          <w:tcPr>
            <w:tcW w:w="2808" w:type="dxa"/>
            <w:gridSpan w:val="3"/>
            <w:tcBorders>
              <w:right w:val="single" w:sz="4" w:space="0" w:color="746DB1" w:themeColor="text1" w:themeTint="80"/>
            </w:tcBorders>
            <w:shd w:val="clear" w:color="auto" w:fill="auto"/>
            <w:vAlign w:val="center"/>
          </w:tcPr>
          <w:p w14:paraId="33DFCAD5" w14:textId="77777777" w:rsidR="00B07F91" w:rsidRPr="002D5405" w:rsidRDefault="00B07F91">
            <w:pPr>
              <w:pStyle w:val="TableText"/>
              <w:keepNext/>
              <w:keepLines/>
              <w:cnfStyle w:val="100000000000" w:firstRow="1" w:lastRow="0" w:firstColumn="0" w:lastColumn="0" w:oddVBand="0" w:evenVBand="0" w:oddHBand="0" w:evenHBand="0" w:firstRowFirstColumn="0" w:firstRowLastColumn="0" w:lastRowFirstColumn="0" w:lastRowLastColumn="0"/>
            </w:pPr>
            <w:r w:rsidRPr="002D5405">
              <w:t>Aggregate</w:t>
            </w:r>
            <w:r>
              <w:t xml:space="preserve"> </w:t>
            </w:r>
            <w:r w:rsidRPr="002D5405">
              <w:t>(MW)</w:t>
            </w:r>
          </w:p>
        </w:tc>
        <w:tc>
          <w:tcPr>
            <w:tcW w:w="2808" w:type="dxa"/>
            <w:gridSpan w:val="3"/>
            <w:tcBorders>
              <w:left w:val="single" w:sz="4" w:space="0" w:color="746DB1" w:themeColor="text1" w:themeTint="80"/>
            </w:tcBorders>
            <w:shd w:val="clear" w:color="auto" w:fill="auto"/>
            <w:vAlign w:val="center"/>
          </w:tcPr>
          <w:p w14:paraId="2B752712" w14:textId="77777777" w:rsidR="00B07F91" w:rsidRPr="002D5405" w:rsidRDefault="00B07F91">
            <w:pPr>
              <w:pStyle w:val="TableText"/>
              <w:keepNext/>
              <w:keepLines/>
              <w:cnfStyle w:val="100000000000" w:firstRow="1" w:lastRow="0" w:firstColumn="0" w:lastColumn="0" w:oddVBand="0" w:evenVBand="0" w:oddHBand="0" w:evenHBand="0" w:firstRowFirstColumn="0" w:firstRowLastColumn="0" w:lastRowFirstColumn="0" w:lastRowLastColumn="0"/>
            </w:pPr>
            <w:r w:rsidRPr="002D5405">
              <w:t>Per-Customer (kW)</w:t>
            </w:r>
          </w:p>
        </w:tc>
      </w:tr>
      <w:tr w:rsidR="00B07F91" w:rsidRPr="002D5405" w14:paraId="6F34923A" w14:textId="77777777" w:rsidTr="00DB6A06">
        <w:trPr>
          <w:cnfStyle w:val="100000000000" w:firstRow="1" w:lastRow="0" w:firstColumn="0" w:lastColumn="0" w:oddVBand="0" w:evenVBand="0" w:oddHBand="0" w:evenHBand="0" w:firstRowFirstColumn="0" w:firstRowLastColumn="0" w:lastRowFirstColumn="0" w:lastRowLastColumn="0"/>
          <w:trHeight w:val="510"/>
          <w:tblHeader/>
          <w:jc w:val="center"/>
        </w:trPr>
        <w:tc>
          <w:tcPr>
            <w:cnfStyle w:val="001000000000" w:firstRow="0" w:lastRow="0" w:firstColumn="1" w:lastColumn="0" w:oddVBand="0" w:evenVBand="0" w:oddHBand="0" w:evenHBand="0" w:firstRowFirstColumn="0" w:firstRowLastColumn="0" w:lastRowFirstColumn="0" w:lastRowLastColumn="0"/>
            <w:tcW w:w="864" w:type="dxa"/>
            <w:vMerge/>
            <w:shd w:val="clear" w:color="auto" w:fill="auto"/>
            <w:vAlign w:val="center"/>
          </w:tcPr>
          <w:p w14:paraId="129F4D13" w14:textId="77777777" w:rsidR="00B07F91" w:rsidRPr="002D5405" w:rsidRDefault="00B07F91" w:rsidP="000D5820">
            <w:pPr>
              <w:pStyle w:val="TableText"/>
              <w:keepNext/>
              <w:keepLines/>
              <w:jc w:val="left"/>
            </w:pPr>
          </w:p>
        </w:tc>
        <w:tc>
          <w:tcPr>
            <w:tcW w:w="1728" w:type="dxa"/>
            <w:vMerge/>
            <w:shd w:val="clear" w:color="auto" w:fill="auto"/>
            <w:vAlign w:val="center"/>
            <w:hideMark/>
          </w:tcPr>
          <w:p w14:paraId="70FFDC0F" w14:textId="744EEB21" w:rsidR="00B07F91" w:rsidRPr="002D5405" w:rsidRDefault="00B07F91">
            <w:pPr>
              <w:pStyle w:val="TableText"/>
              <w:keepNext/>
              <w:keepLines/>
              <w:cnfStyle w:val="100000000000" w:firstRow="1" w:lastRow="0" w:firstColumn="0" w:lastColumn="0" w:oddVBand="0" w:evenVBand="0" w:oddHBand="0" w:evenHBand="0" w:firstRowFirstColumn="0" w:firstRowLastColumn="0" w:lastRowFirstColumn="0" w:lastRowLastColumn="0"/>
            </w:pPr>
          </w:p>
        </w:tc>
        <w:tc>
          <w:tcPr>
            <w:tcW w:w="860" w:type="dxa"/>
            <w:vMerge/>
            <w:shd w:val="clear" w:color="auto" w:fill="auto"/>
            <w:vAlign w:val="center"/>
            <w:hideMark/>
          </w:tcPr>
          <w:p w14:paraId="22AA1F4A" w14:textId="77777777" w:rsidR="00B07F91" w:rsidRPr="002D5405" w:rsidRDefault="00B07F91">
            <w:pPr>
              <w:pStyle w:val="TableText"/>
              <w:keepNext/>
              <w:keepLines/>
              <w:cnfStyle w:val="100000000000" w:firstRow="1" w:lastRow="0" w:firstColumn="0" w:lastColumn="0" w:oddVBand="0" w:evenVBand="0" w:oddHBand="0" w:evenHBand="0" w:firstRowFirstColumn="0" w:firstRowLastColumn="0" w:lastRowFirstColumn="0" w:lastRowLastColumn="0"/>
            </w:pPr>
          </w:p>
        </w:tc>
        <w:tc>
          <w:tcPr>
            <w:tcW w:w="936" w:type="dxa"/>
            <w:shd w:val="clear" w:color="auto" w:fill="auto"/>
            <w:vAlign w:val="center"/>
            <w:hideMark/>
          </w:tcPr>
          <w:p w14:paraId="737F2CD3" w14:textId="53AE9031" w:rsidR="00B07F91" w:rsidRPr="000D5820" w:rsidRDefault="00B07F91">
            <w:pPr>
              <w:pStyle w:val="TableText"/>
              <w:keepNext/>
              <w:keepLines/>
              <w:cnfStyle w:val="100000000000" w:firstRow="1" w:lastRow="0" w:firstColumn="0" w:lastColumn="0" w:oddVBand="0" w:evenVBand="0" w:oddHBand="0" w:evenHBand="0" w:firstRowFirstColumn="0" w:firstRowLastColumn="0" w:lastRowFirstColumn="0" w:lastRowLastColumn="0"/>
              <w:rPr>
                <w:sz w:val="17"/>
                <w:szCs w:val="17"/>
              </w:rPr>
            </w:pPr>
            <w:r w:rsidRPr="000D5820">
              <w:rPr>
                <w:sz w:val="17"/>
                <w:szCs w:val="17"/>
              </w:rPr>
              <w:t>DispatchCapacity</w:t>
            </w:r>
          </w:p>
        </w:tc>
        <w:tc>
          <w:tcPr>
            <w:tcW w:w="936" w:type="dxa"/>
            <w:shd w:val="clear" w:color="auto" w:fill="auto"/>
            <w:vAlign w:val="center"/>
          </w:tcPr>
          <w:p w14:paraId="70E79DC6" w14:textId="77777777" w:rsidR="00B07F91" w:rsidRPr="000D5820" w:rsidRDefault="00B07F91">
            <w:pPr>
              <w:pStyle w:val="TableText"/>
              <w:keepNext/>
              <w:keepLines/>
              <w:cnfStyle w:val="100000000000" w:firstRow="1" w:lastRow="0" w:firstColumn="0" w:lastColumn="0" w:oddVBand="0" w:evenVBand="0" w:oddHBand="0" w:evenHBand="0" w:firstRowFirstColumn="0" w:firstRowLastColumn="0" w:lastRowFirstColumn="0" w:lastRowLastColumn="0"/>
              <w:rPr>
                <w:sz w:val="17"/>
                <w:szCs w:val="17"/>
              </w:rPr>
            </w:pPr>
            <w:r w:rsidRPr="000D5820">
              <w:rPr>
                <w:sz w:val="17"/>
                <w:szCs w:val="17"/>
              </w:rPr>
              <w:t>Load Impact</w:t>
            </w:r>
          </w:p>
        </w:tc>
        <w:tc>
          <w:tcPr>
            <w:tcW w:w="936" w:type="dxa"/>
            <w:tcBorders>
              <w:right w:val="single" w:sz="4" w:space="0" w:color="746DB1" w:themeColor="text1" w:themeTint="80"/>
            </w:tcBorders>
            <w:shd w:val="clear" w:color="auto" w:fill="auto"/>
            <w:vAlign w:val="center"/>
            <w:hideMark/>
          </w:tcPr>
          <w:p w14:paraId="009CB057" w14:textId="77777777" w:rsidR="00B07F91" w:rsidRPr="000D5820" w:rsidRDefault="00B07F91">
            <w:pPr>
              <w:pStyle w:val="TableText"/>
              <w:keepNext/>
              <w:keepLines/>
              <w:cnfStyle w:val="100000000000" w:firstRow="1" w:lastRow="0" w:firstColumn="0" w:lastColumn="0" w:oddVBand="0" w:evenVBand="0" w:oddHBand="0" w:evenHBand="0" w:firstRowFirstColumn="0" w:firstRowLastColumn="0" w:lastRowFirstColumn="0" w:lastRowLastColumn="0"/>
              <w:rPr>
                <w:sz w:val="17"/>
                <w:szCs w:val="17"/>
              </w:rPr>
            </w:pPr>
            <w:r w:rsidRPr="000D5820">
              <w:rPr>
                <w:sz w:val="17"/>
                <w:szCs w:val="17"/>
              </w:rPr>
              <w:t>% Delivered</w:t>
            </w:r>
          </w:p>
        </w:tc>
        <w:tc>
          <w:tcPr>
            <w:tcW w:w="936" w:type="dxa"/>
            <w:tcBorders>
              <w:left w:val="single" w:sz="4" w:space="0" w:color="746DB1" w:themeColor="text1" w:themeTint="80"/>
            </w:tcBorders>
            <w:shd w:val="clear" w:color="auto" w:fill="auto"/>
            <w:vAlign w:val="center"/>
            <w:hideMark/>
          </w:tcPr>
          <w:p w14:paraId="125752D5" w14:textId="77777777" w:rsidR="000D5820" w:rsidRDefault="00B07F91">
            <w:pPr>
              <w:pStyle w:val="TableText"/>
              <w:keepNext/>
              <w:keepLines/>
              <w:cnfStyle w:val="100000000000" w:firstRow="1" w:lastRow="0" w:firstColumn="0" w:lastColumn="0" w:oddVBand="0" w:evenVBand="0" w:oddHBand="0" w:evenHBand="0" w:firstRowFirstColumn="0" w:firstRowLastColumn="0" w:lastRowFirstColumn="0" w:lastRowLastColumn="0"/>
              <w:rPr>
                <w:b w:val="0"/>
                <w:bCs w:val="0"/>
                <w:sz w:val="17"/>
                <w:szCs w:val="17"/>
              </w:rPr>
            </w:pPr>
            <w:r w:rsidRPr="000D5820">
              <w:rPr>
                <w:sz w:val="17"/>
                <w:szCs w:val="17"/>
              </w:rPr>
              <w:t>Ref</w:t>
            </w:r>
            <w:r w:rsidR="000D5820">
              <w:rPr>
                <w:sz w:val="17"/>
                <w:szCs w:val="17"/>
              </w:rPr>
              <w:t>.</w:t>
            </w:r>
            <w:r w:rsidRPr="000D5820">
              <w:rPr>
                <w:sz w:val="17"/>
                <w:szCs w:val="17"/>
              </w:rPr>
              <w:t xml:space="preserve"> </w:t>
            </w:r>
          </w:p>
          <w:p w14:paraId="1625B361" w14:textId="5FD1E552" w:rsidR="00B07F91" w:rsidRPr="000D5820" w:rsidRDefault="00B07F91">
            <w:pPr>
              <w:pStyle w:val="TableText"/>
              <w:keepNext/>
              <w:keepLines/>
              <w:cnfStyle w:val="100000000000" w:firstRow="1" w:lastRow="0" w:firstColumn="0" w:lastColumn="0" w:oddVBand="0" w:evenVBand="0" w:oddHBand="0" w:evenHBand="0" w:firstRowFirstColumn="0" w:firstRowLastColumn="0" w:lastRowFirstColumn="0" w:lastRowLastColumn="0"/>
              <w:rPr>
                <w:sz w:val="17"/>
                <w:szCs w:val="17"/>
              </w:rPr>
            </w:pPr>
            <w:r w:rsidRPr="000D5820">
              <w:rPr>
                <w:sz w:val="17"/>
                <w:szCs w:val="17"/>
              </w:rPr>
              <w:t>Load</w:t>
            </w:r>
          </w:p>
        </w:tc>
        <w:tc>
          <w:tcPr>
            <w:tcW w:w="936" w:type="dxa"/>
            <w:shd w:val="clear" w:color="auto" w:fill="auto"/>
            <w:vAlign w:val="center"/>
          </w:tcPr>
          <w:p w14:paraId="3F5F4570" w14:textId="77777777" w:rsidR="00B07F91" w:rsidRPr="000D5820" w:rsidRDefault="00B07F91">
            <w:pPr>
              <w:pStyle w:val="TableText"/>
              <w:keepNext/>
              <w:keepLines/>
              <w:cnfStyle w:val="100000000000" w:firstRow="1" w:lastRow="0" w:firstColumn="0" w:lastColumn="0" w:oddVBand="0" w:evenVBand="0" w:oddHBand="0" w:evenHBand="0" w:firstRowFirstColumn="0" w:firstRowLastColumn="0" w:lastRowFirstColumn="0" w:lastRowLastColumn="0"/>
              <w:rPr>
                <w:sz w:val="17"/>
                <w:szCs w:val="17"/>
              </w:rPr>
            </w:pPr>
            <w:r w:rsidRPr="000D5820">
              <w:rPr>
                <w:sz w:val="17"/>
                <w:szCs w:val="17"/>
              </w:rPr>
              <w:t>Load Impact</w:t>
            </w:r>
          </w:p>
        </w:tc>
        <w:tc>
          <w:tcPr>
            <w:tcW w:w="936" w:type="dxa"/>
            <w:shd w:val="clear" w:color="auto" w:fill="auto"/>
            <w:vAlign w:val="center"/>
            <w:hideMark/>
          </w:tcPr>
          <w:p w14:paraId="44F7BDAE" w14:textId="77777777" w:rsidR="00B07F91" w:rsidRPr="000D5820" w:rsidRDefault="00B07F91">
            <w:pPr>
              <w:pStyle w:val="TableText"/>
              <w:keepNext/>
              <w:keepLines/>
              <w:cnfStyle w:val="100000000000" w:firstRow="1" w:lastRow="0" w:firstColumn="0" w:lastColumn="0" w:oddVBand="0" w:evenVBand="0" w:oddHBand="0" w:evenHBand="0" w:firstRowFirstColumn="0" w:firstRowLastColumn="0" w:lastRowFirstColumn="0" w:lastRowLastColumn="0"/>
              <w:rPr>
                <w:b w:val="0"/>
                <w:bCs w:val="0"/>
                <w:sz w:val="17"/>
                <w:szCs w:val="17"/>
              </w:rPr>
            </w:pPr>
            <w:r w:rsidRPr="000D5820">
              <w:rPr>
                <w:sz w:val="17"/>
                <w:szCs w:val="17"/>
              </w:rPr>
              <w:t>%</w:t>
            </w:r>
            <w:r w:rsidRPr="000D5820">
              <w:rPr>
                <w:sz w:val="17"/>
                <w:szCs w:val="17"/>
              </w:rPr>
              <w:br/>
              <w:t>Impact</w:t>
            </w:r>
          </w:p>
        </w:tc>
      </w:tr>
      <w:tr w:rsidR="0017100F" w:rsidRPr="00CC6042" w14:paraId="3B7841B4" w14:textId="77777777">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864" w:type="dxa"/>
            <w:vMerge w:val="restart"/>
            <w:shd w:val="clear" w:color="auto" w:fill="C7C5E0"/>
            <w:vAlign w:val="center"/>
          </w:tcPr>
          <w:p w14:paraId="5822097B" w14:textId="30F60A42" w:rsidR="0017100F" w:rsidRPr="001777A9" w:rsidRDefault="0017100F" w:rsidP="0017100F">
            <w:pPr>
              <w:pStyle w:val="TableText"/>
              <w:keepNext/>
              <w:keepLines/>
              <w:jc w:val="left"/>
            </w:pPr>
            <w:r>
              <w:t>PG&amp;E</w:t>
            </w:r>
          </w:p>
        </w:tc>
        <w:tc>
          <w:tcPr>
            <w:tcW w:w="1728" w:type="dxa"/>
            <w:shd w:val="clear" w:color="auto" w:fill="C7C5E0"/>
            <w:noWrap/>
            <w:vAlign w:val="center"/>
          </w:tcPr>
          <w:p w14:paraId="4EDAA8FD" w14:textId="764FFC75" w:rsidR="0017100F" w:rsidRPr="007B6742" w:rsidRDefault="0017100F" w:rsidP="0017100F">
            <w:pPr>
              <w:pStyle w:val="TableText"/>
              <w:keepNext/>
              <w:keepLines/>
              <w:jc w:val="left"/>
              <w:cnfStyle w:val="000000100000" w:firstRow="0" w:lastRow="0" w:firstColumn="0" w:lastColumn="0" w:oddVBand="0" w:evenVBand="0" w:oddHBand="1" w:evenHBand="0" w:firstRowFirstColumn="0" w:firstRowLastColumn="0" w:lastRowFirstColumn="0" w:lastRowLastColumn="0"/>
              <w:rPr>
                <w:b/>
                <w:bCs/>
              </w:rPr>
            </w:pPr>
            <w:r w:rsidRPr="001C7FB9">
              <w:t>Residential DA</w:t>
            </w:r>
          </w:p>
        </w:tc>
        <w:tc>
          <w:tcPr>
            <w:tcW w:w="860" w:type="dxa"/>
            <w:shd w:val="clear" w:color="auto" w:fill="C7C5E0"/>
            <w:hideMark/>
          </w:tcPr>
          <w:p w14:paraId="3591DDBC" w14:textId="56C49316" w:rsidR="0017100F" w:rsidRPr="00014786" w:rsidRDefault="0017100F" w:rsidP="0017100F">
            <w:pPr>
              <w:pStyle w:val="TableText"/>
              <w:cnfStyle w:val="000000100000" w:firstRow="0" w:lastRow="0" w:firstColumn="0" w:lastColumn="0" w:oddVBand="0" w:evenVBand="0" w:oddHBand="1" w:evenHBand="0" w:firstRowFirstColumn="0" w:firstRowLastColumn="0" w:lastRowFirstColumn="0" w:lastRowLastColumn="0"/>
            </w:pPr>
            <w:r w:rsidRPr="000746C5">
              <w:t>132</w:t>
            </w:r>
          </w:p>
        </w:tc>
        <w:tc>
          <w:tcPr>
            <w:tcW w:w="936" w:type="dxa"/>
            <w:shd w:val="clear" w:color="auto" w:fill="C7C5E0"/>
            <w:noWrap/>
            <w:hideMark/>
          </w:tcPr>
          <w:p w14:paraId="37F43762" w14:textId="7B5F593B" w:rsidR="0017100F" w:rsidRPr="00014786" w:rsidRDefault="0017100F" w:rsidP="0017100F">
            <w:pPr>
              <w:pStyle w:val="TableText"/>
              <w:cnfStyle w:val="000000100000" w:firstRow="0" w:lastRow="0" w:firstColumn="0" w:lastColumn="0" w:oddVBand="0" w:evenVBand="0" w:oddHBand="1" w:evenHBand="0" w:firstRowFirstColumn="0" w:firstRowLastColumn="0" w:lastRowFirstColumn="0" w:lastRowLastColumn="0"/>
              <w:rPr>
                <w:highlight w:val="darkGray"/>
              </w:rPr>
            </w:pPr>
            <w:r w:rsidRPr="00B202C4">
              <w:rPr>
                <w:highlight w:val="black"/>
              </w:rPr>
              <w:t>XXX</w:t>
            </w:r>
          </w:p>
        </w:tc>
        <w:tc>
          <w:tcPr>
            <w:tcW w:w="936" w:type="dxa"/>
            <w:shd w:val="clear" w:color="auto" w:fill="C7C5E0"/>
          </w:tcPr>
          <w:p w14:paraId="2EFD8C62" w14:textId="584E4972" w:rsidR="0017100F" w:rsidRPr="00014786" w:rsidRDefault="0017100F" w:rsidP="0017100F">
            <w:pPr>
              <w:pStyle w:val="TableText"/>
              <w:cnfStyle w:val="000000100000" w:firstRow="0" w:lastRow="0" w:firstColumn="0" w:lastColumn="0" w:oddVBand="0" w:evenVBand="0" w:oddHBand="1" w:evenHBand="0" w:firstRowFirstColumn="0" w:firstRowLastColumn="0" w:lastRowFirstColumn="0" w:lastRowLastColumn="0"/>
            </w:pPr>
            <w:r w:rsidRPr="00B202C4">
              <w:rPr>
                <w:highlight w:val="black"/>
              </w:rPr>
              <w:t>XXX</w:t>
            </w:r>
          </w:p>
        </w:tc>
        <w:tc>
          <w:tcPr>
            <w:tcW w:w="936" w:type="dxa"/>
            <w:tcBorders>
              <w:right w:val="single" w:sz="4" w:space="0" w:color="746DB1" w:themeColor="text1" w:themeTint="80"/>
            </w:tcBorders>
            <w:shd w:val="clear" w:color="auto" w:fill="C7C5E0"/>
            <w:noWrap/>
            <w:hideMark/>
          </w:tcPr>
          <w:p w14:paraId="4FFF6703" w14:textId="7FF4C5F6" w:rsidR="0017100F" w:rsidRPr="00014786" w:rsidRDefault="0017100F" w:rsidP="0017100F">
            <w:pPr>
              <w:pStyle w:val="TableText"/>
              <w:cnfStyle w:val="000000100000" w:firstRow="0" w:lastRow="0" w:firstColumn="0" w:lastColumn="0" w:oddVBand="0" w:evenVBand="0" w:oddHBand="1" w:evenHBand="0" w:firstRowFirstColumn="0" w:firstRowLastColumn="0" w:lastRowFirstColumn="0" w:lastRowLastColumn="0"/>
              <w:rPr>
                <w:highlight w:val="darkGray"/>
              </w:rPr>
            </w:pPr>
            <w:r w:rsidRPr="00B202C4">
              <w:rPr>
                <w:highlight w:val="black"/>
              </w:rPr>
              <w:t>XXX</w:t>
            </w:r>
          </w:p>
        </w:tc>
        <w:tc>
          <w:tcPr>
            <w:tcW w:w="936" w:type="dxa"/>
            <w:tcBorders>
              <w:left w:val="single" w:sz="4" w:space="0" w:color="746DB1" w:themeColor="text1" w:themeTint="80"/>
            </w:tcBorders>
            <w:shd w:val="clear" w:color="auto" w:fill="C7C5E0"/>
            <w:noWrap/>
            <w:hideMark/>
          </w:tcPr>
          <w:p w14:paraId="141FCF03" w14:textId="0A3D8DC2" w:rsidR="0017100F" w:rsidRPr="00014786" w:rsidRDefault="0017100F" w:rsidP="0017100F">
            <w:pPr>
              <w:pStyle w:val="TableText"/>
              <w:cnfStyle w:val="000000100000" w:firstRow="0" w:lastRow="0" w:firstColumn="0" w:lastColumn="0" w:oddVBand="0" w:evenVBand="0" w:oddHBand="1" w:evenHBand="0" w:firstRowFirstColumn="0" w:firstRowLastColumn="0" w:lastRowFirstColumn="0" w:lastRowLastColumn="0"/>
              <w:rPr>
                <w:highlight w:val="darkGray"/>
              </w:rPr>
            </w:pPr>
            <w:r w:rsidRPr="00B202C4">
              <w:rPr>
                <w:highlight w:val="black"/>
              </w:rPr>
              <w:t>XXX</w:t>
            </w:r>
          </w:p>
        </w:tc>
        <w:tc>
          <w:tcPr>
            <w:tcW w:w="936" w:type="dxa"/>
            <w:shd w:val="clear" w:color="auto" w:fill="C7C5E0"/>
          </w:tcPr>
          <w:p w14:paraId="23554F4D" w14:textId="5C111C6A" w:rsidR="0017100F" w:rsidRPr="00014786" w:rsidRDefault="0017100F" w:rsidP="0017100F">
            <w:pPr>
              <w:pStyle w:val="TableText"/>
              <w:cnfStyle w:val="000000100000" w:firstRow="0" w:lastRow="0" w:firstColumn="0" w:lastColumn="0" w:oddVBand="0" w:evenVBand="0" w:oddHBand="1" w:evenHBand="0" w:firstRowFirstColumn="0" w:firstRowLastColumn="0" w:lastRowFirstColumn="0" w:lastRowLastColumn="0"/>
            </w:pPr>
            <w:r w:rsidRPr="00B202C4">
              <w:rPr>
                <w:highlight w:val="black"/>
              </w:rPr>
              <w:t>XXX</w:t>
            </w:r>
          </w:p>
        </w:tc>
        <w:tc>
          <w:tcPr>
            <w:tcW w:w="936" w:type="dxa"/>
            <w:shd w:val="clear" w:color="auto" w:fill="C7C5E0"/>
            <w:noWrap/>
            <w:hideMark/>
          </w:tcPr>
          <w:p w14:paraId="1AD01311" w14:textId="082E68C4" w:rsidR="0017100F" w:rsidRPr="00014786" w:rsidRDefault="0017100F" w:rsidP="0017100F">
            <w:pPr>
              <w:pStyle w:val="TableText"/>
              <w:cnfStyle w:val="000000100000" w:firstRow="0" w:lastRow="0" w:firstColumn="0" w:lastColumn="0" w:oddVBand="0" w:evenVBand="0" w:oddHBand="1" w:evenHBand="0" w:firstRowFirstColumn="0" w:firstRowLastColumn="0" w:lastRowFirstColumn="0" w:lastRowLastColumn="0"/>
              <w:rPr>
                <w:highlight w:val="darkGray"/>
              </w:rPr>
            </w:pPr>
            <w:r w:rsidRPr="00B202C4">
              <w:rPr>
                <w:highlight w:val="black"/>
              </w:rPr>
              <w:t>XXX</w:t>
            </w:r>
          </w:p>
        </w:tc>
      </w:tr>
      <w:tr w:rsidR="003357F6" w:rsidRPr="00CC6042" w14:paraId="51A9879F" w14:textId="77777777">
        <w:trPr>
          <w:trHeight w:val="300"/>
          <w:jc w:val="center"/>
        </w:trPr>
        <w:tc>
          <w:tcPr>
            <w:cnfStyle w:val="001000000000" w:firstRow="0" w:lastRow="0" w:firstColumn="1" w:lastColumn="0" w:oddVBand="0" w:evenVBand="0" w:oddHBand="0" w:evenHBand="0" w:firstRowFirstColumn="0" w:firstRowLastColumn="0" w:lastRowFirstColumn="0" w:lastRowLastColumn="0"/>
            <w:tcW w:w="864" w:type="dxa"/>
            <w:vMerge/>
            <w:shd w:val="clear" w:color="auto" w:fill="C7C5E0"/>
            <w:vAlign w:val="center"/>
          </w:tcPr>
          <w:p w14:paraId="0472A4BC" w14:textId="77777777" w:rsidR="003357F6" w:rsidRPr="001777A9" w:rsidRDefault="003357F6" w:rsidP="003357F6">
            <w:pPr>
              <w:pStyle w:val="TableText"/>
              <w:keepNext/>
              <w:keepLines/>
              <w:jc w:val="left"/>
            </w:pPr>
          </w:p>
        </w:tc>
        <w:tc>
          <w:tcPr>
            <w:tcW w:w="1728" w:type="dxa"/>
            <w:shd w:val="clear" w:color="auto" w:fill="C7C5E0"/>
            <w:noWrap/>
            <w:vAlign w:val="center"/>
          </w:tcPr>
          <w:p w14:paraId="0F7D57A8" w14:textId="71CFA65D" w:rsidR="003357F6" w:rsidRPr="007B6742" w:rsidRDefault="003357F6" w:rsidP="003357F6">
            <w:pPr>
              <w:pStyle w:val="TableText"/>
              <w:keepNext/>
              <w:keepLines/>
              <w:jc w:val="left"/>
              <w:cnfStyle w:val="000000000000" w:firstRow="0" w:lastRow="0" w:firstColumn="0" w:lastColumn="0" w:oddVBand="0" w:evenVBand="0" w:oddHBand="0" w:evenHBand="0" w:firstRowFirstColumn="0" w:firstRowLastColumn="0" w:lastRowFirstColumn="0" w:lastRowLastColumn="0"/>
              <w:rPr>
                <w:b/>
                <w:bCs/>
              </w:rPr>
            </w:pPr>
            <w:r w:rsidRPr="001C7FB9">
              <w:t>Non-</w:t>
            </w:r>
            <w:r>
              <w:t>r</w:t>
            </w:r>
            <w:r w:rsidRPr="001C7FB9">
              <w:t>esidential DA</w:t>
            </w:r>
          </w:p>
        </w:tc>
        <w:tc>
          <w:tcPr>
            <w:tcW w:w="860" w:type="dxa"/>
            <w:shd w:val="clear" w:color="auto" w:fill="C7C5E0"/>
          </w:tcPr>
          <w:p w14:paraId="56988386" w14:textId="7A8648DF" w:rsidR="003357F6" w:rsidRPr="000D5820" w:rsidRDefault="003357F6" w:rsidP="003357F6">
            <w:pPr>
              <w:pStyle w:val="TableText"/>
              <w:cnfStyle w:val="000000000000" w:firstRow="0" w:lastRow="0" w:firstColumn="0" w:lastColumn="0" w:oddVBand="0" w:evenVBand="0" w:oddHBand="0" w:evenHBand="0" w:firstRowFirstColumn="0" w:firstRowLastColumn="0" w:lastRowFirstColumn="0" w:lastRowLastColumn="0"/>
            </w:pPr>
            <w:r w:rsidRPr="000746C5">
              <w:t>430</w:t>
            </w:r>
          </w:p>
        </w:tc>
        <w:tc>
          <w:tcPr>
            <w:tcW w:w="936" w:type="dxa"/>
            <w:shd w:val="clear" w:color="auto" w:fill="C7C5E0"/>
            <w:noWrap/>
          </w:tcPr>
          <w:p w14:paraId="33FA8E10" w14:textId="6E676B58" w:rsidR="003357F6" w:rsidRPr="000D5820" w:rsidRDefault="003357F6" w:rsidP="003357F6">
            <w:pPr>
              <w:pStyle w:val="TableText"/>
              <w:cnfStyle w:val="000000000000" w:firstRow="0" w:lastRow="0" w:firstColumn="0" w:lastColumn="0" w:oddVBand="0" w:evenVBand="0" w:oddHBand="0" w:evenHBand="0" w:firstRowFirstColumn="0" w:firstRowLastColumn="0" w:lastRowFirstColumn="0" w:lastRowLastColumn="0"/>
              <w:rPr>
                <w:highlight w:val="darkGray"/>
              </w:rPr>
            </w:pPr>
            <w:r w:rsidRPr="000746C5">
              <w:t>23.8</w:t>
            </w:r>
          </w:p>
        </w:tc>
        <w:tc>
          <w:tcPr>
            <w:tcW w:w="936" w:type="dxa"/>
            <w:shd w:val="clear" w:color="auto" w:fill="C7C5E0"/>
          </w:tcPr>
          <w:p w14:paraId="2E28C23F" w14:textId="33480F8F" w:rsidR="003357F6" w:rsidRPr="000D5820" w:rsidRDefault="003357F6" w:rsidP="003357F6">
            <w:pPr>
              <w:pStyle w:val="TableText"/>
              <w:cnfStyle w:val="000000000000" w:firstRow="0" w:lastRow="0" w:firstColumn="0" w:lastColumn="0" w:oddVBand="0" w:evenVBand="0" w:oddHBand="0" w:evenHBand="0" w:firstRowFirstColumn="0" w:firstRowLastColumn="0" w:lastRowFirstColumn="0" w:lastRowLastColumn="0"/>
              <w:rPr>
                <w:highlight w:val="darkGray"/>
              </w:rPr>
            </w:pPr>
            <w:r w:rsidRPr="000746C5">
              <w:t>20.5</w:t>
            </w:r>
          </w:p>
        </w:tc>
        <w:tc>
          <w:tcPr>
            <w:tcW w:w="936" w:type="dxa"/>
            <w:tcBorders>
              <w:right w:val="single" w:sz="4" w:space="0" w:color="746DB1" w:themeColor="text1" w:themeTint="80"/>
            </w:tcBorders>
            <w:shd w:val="clear" w:color="auto" w:fill="C7C5E0"/>
            <w:noWrap/>
          </w:tcPr>
          <w:p w14:paraId="6CB0BAD5" w14:textId="34654DD7" w:rsidR="003357F6" w:rsidRPr="000D5820" w:rsidRDefault="003357F6" w:rsidP="003357F6">
            <w:pPr>
              <w:pStyle w:val="TableText"/>
              <w:cnfStyle w:val="000000000000" w:firstRow="0" w:lastRow="0" w:firstColumn="0" w:lastColumn="0" w:oddVBand="0" w:evenVBand="0" w:oddHBand="0" w:evenHBand="0" w:firstRowFirstColumn="0" w:firstRowLastColumn="0" w:lastRowFirstColumn="0" w:lastRowLastColumn="0"/>
              <w:rPr>
                <w:highlight w:val="darkGray"/>
              </w:rPr>
            </w:pPr>
            <w:r w:rsidRPr="000746C5">
              <w:t>86%</w:t>
            </w:r>
          </w:p>
        </w:tc>
        <w:tc>
          <w:tcPr>
            <w:tcW w:w="936" w:type="dxa"/>
            <w:tcBorders>
              <w:left w:val="single" w:sz="4" w:space="0" w:color="746DB1" w:themeColor="text1" w:themeTint="80"/>
            </w:tcBorders>
            <w:shd w:val="clear" w:color="auto" w:fill="C7C5E0"/>
            <w:noWrap/>
          </w:tcPr>
          <w:p w14:paraId="52FC7650" w14:textId="0B44F9EB" w:rsidR="003357F6" w:rsidRPr="000D5820" w:rsidRDefault="003357F6" w:rsidP="003357F6">
            <w:pPr>
              <w:pStyle w:val="TableText"/>
              <w:cnfStyle w:val="000000000000" w:firstRow="0" w:lastRow="0" w:firstColumn="0" w:lastColumn="0" w:oddVBand="0" w:evenVBand="0" w:oddHBand="0" w:evenHBand="0" w:firstRowFirstColumn="0" w:firstRowLastColumn="0" w:lastRowFirstColumn="0" w:lastRowLastColumn="0"/>
              <w:rPr>
                <w:highlight w:val="darkGray"/>
              </w:rPr>
            </w:pPr>
            <w:r w:rsidRPr="000746C5">
              <w:t>219.4</w:t>
            </w:r>
          </w:p>
        </w:tc>
        <w:tc>
          <w:tcPr>
            <w:tcW w:w="936" w:type="dxa"/>
            <w:shd w:val="clear" w:color="auto" w:fill="C7C5E0"/>
          </w:tcPr>
          <w:p w14:paraId="3A53BB7F" w14:textId="23DADEAE" w:rsidR="003357F6" w:rsidRPr="000D5820" w:rsidRDefault="003357F6" w:rsidP="003357F6">
            <w:pPr>
              <w:pStyle w:val="TableText"/>
              <w:cnfStyle w:val="000000000000" w:firstRow="0" w:lastRow="0" w:firstColumn="0" w:lastColumn="0" w:oddVBand="0" w:evenVBand="0" w:oddHBand="0" w:evenHBand="0" w:firstRowFirstColumn="0" w:firstRowLastColumn="0" w:lastRowFirstColumn="0" w:lastRowLastColumn="0"/>
              <w:rPr>
                <w:highlight w:val="darkGray"/>
              </w:rPr>
            </w:pPr>
            <w:r w:rsidRPr="000746C5">
              <w:t>47.7</w:t>
            </w:r>
          </w:p>
        </w:tc>
        <w:tc>
          <w:tcPr>
            <w:tcW w:w="936" w:type="dxa"/>
            <w:shd w:val="clear" w:color="auto" w:fill="C7C5E0"/>
            <w:noWrap/>
          </w:tcPr>
          <w:p w14:paraId="394CC836" w14:textId="1A08DA79" w:rsidR="003357F6" w:rsidRPr="000D5820" w:rsidRDefault="003357F6" w:rsidP="003357F6">
            <w:pPr>
              <w:pStyle w:val="TableText"/>
              <w:cnfStyle w:val="000000000000" w:firstRow="0" w:lastRow="0" w:firstColumn="0" w:lastColumn="0" w:oddVBand="0" w:evenVBand="0" w:oddHBand="0" w:evenHBand="0" w:firstRowFirstColumn="0" w:firstRowLastColumn="0" w:lastRowFirstColumn="0" w:lastRowLastColumn="0"/>
              <w:rPr>
                <w:highlight w:val="darkGray"/>
              </w:rPr>
            </w:pPr>
            <w:r w:rsidRPr="000746C5">
              <w:t>22%</w:t>
            </w:r>
          </w:p>
        </w:tc>
      </w:tr>
      <w:tr w:rsidR="0017100F" w:rsidRPr="00150744" w14:paraId="6AF5A4B7" w14:textId="77777777">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864" w:type="dxa"/>
            <w:vMerge w:val="restart"/>
            <w:shd w:val="clear" w:color="auto" w:fill="F6F6F7" w:themeFill="background1"/>
            <w:vAlign w:val="center"/>
          </w:tcPr>
          <w:p w14:paraId="78361A2B" w14:textId="6206AAE4" w:rsidR="0017100F" w:rsidRPr="00CC6042" w:rsidRDefault="0017100F" w:rsidP="0017100F">
            <w:pPr>
              <w:pStyle w:val="TableText"/>
              <w:jc w:val="left"/>
            </w:pPr>
            <w:r>
              <w:t>SCE</w:t>
            </w:r>
          </w:p>
        </w:tc>
        <w:tc>
          <w:tcPr>
            <w:tcW w:w="1728" w:type="dxa"/>
            <w:shd w:val="clear" w:color="auto" w:fill="F6F6F7" w:themeFill="background1"/>
            <w:noWrap/>
            <w:vAlign w:val="center"/>
          </w:tcPr>
          <w:p w14:paraId="6FC4CDF4" w14:textId="7768E084" w:rsidR="0017100F" w:rsidRPr="00150744" w:rsidRDefault="0017100F" w:rsidP="0017100F">
            <w:pPr>
              <w:pStyle w:val="TableText"/>
              <w:jc w:val="left"/>
              <w:cnfStyle w:val="000000100000" w:firstRow="0" w:lastRow="0" w:firstColumn="0" w:lastColumn="0" w:oddVBand="0" w:evenVBand="0" w:oddHBand="1" w:evenHBand="0" w:firstRowFirstColumn="0" w:firstRowLastColumn="0" w:lastRowFirstColumn="0" w:lastRowLastColumn="0"/>
            </w:pPr>
            <w:r>
              <w:t>Non-residential DA</w:t>
            </w:r>
          </w:p>
        </w:tc>
        <w:tc>
          <w:tcPr>
            <w:tcW w:w="860" w:type="dxa"/>
            <w:shd w:val="clear" w:color="auto" w:fill="F6F6F7" w:themeFill="background1"/>
          </w:tcPr>
          <w:p w14:paraId="6C1DF8C2" w14:textId="2958390C" w:rsidR="0017100F" w:rsidRPr="000D5820" w:rsidRDefault="0017100F" w:rsidP="0017100F">
            <w:pPr>
              <w:pStyle w:val="TableText"/>
              <w:cnfStyle w:val="000000100000" w:firstRow="0" w:lastRow="0" w:firstColumn="0" w:lastColumn="0" w:oddVBand="0" w:evenVBand="0" w:oddHBand="1" w:evenHBand="0" w:firstRowFirstColumn="0" w:firstRowLastColumn="0" w:lastRowFirstColumn="0" w:lastRowLastColumn="0"/>
            </w:pPr>
            <w:r w:rsidRPr="000746C5">
              <w:t>1</w:t>
            </w:r>
          </w:p>
        </w:tc>
        <w:tc>
          <w:tcPr>
            <w:tcW w:w="936" w:type="dxa"/>
            <w:shd w:val="clear" w:color="auto" w:fill="F6F6F7" w:themeFill="background1"/>
            <w:noWrap/>
          </w:tcPr>
          <w:p w14:paraId="54DD12B3" w14:textId="335F2E86" w:rsidR="0017100F" w:rsidRPr="00047B8C" w:rsidRDefault="0017100F" w:rsidP="0017100F">
            <w:pPr>
              <w:pStyle w:val="TableText"/>
              <w:cnfStyle w:val="000000100000" w:firstRow="0" w:lastRow="0" w:firstColumn="0" w:lastColumn="0" w:oddVBand="0" w:evenVBand="0" w:oddHBand="1" w:evenHBand="0" w:firstRowFirstColumn="0" w:firstRowLastColumn="0" w:lastRowFirstColumn="0" w:lastRowLastColumn="0"/>
              <w:rPr>
                <w:highlight w:val="darkGray"/>
              </w:rPr>
            </w:pPr>
            <w:r w:rsidRPr="008B20D9">
              <w:rPr>
                <w:highlight w:val="black"/>
              </w:rPr>
              <w:t>XXX</w:t>
            </w:r>
          </w:p>
        </w:tc>
        <w:tc>
          <w:tcPr>
            <w:tcW w:w="936" w:type="dxa"/>
            <w:shd w:val="clear" w:color="auto" w:fill="F6F6F7" w:themeFill="background1"/>
          </w:tcPr>
          <w:p w14:paraId="40235058" w14:textId="10FEC51D" w:rsidR="0017100F" w:rsidRPr="00047B8C" w:rsidRDefault="0017100F" w:rsidP="0017100F">
            <w:pPr>
              <w:pStyle w:val="TableText"/>
              <w:cnfStyle w:val="000000100000" w:firstRow="0" w:lastRow="0" w:firstColumn="0" w:lastColumn="0" w:oddVBand="0" w:evenVBand="0" w:oddHBand="1" w:evenHBand="0" w:firstRowFirstColumn="0" w:firstRowLastColumn="0" w:lastRowFirstColumn="0" w:lastRowLastColumn="0"/>
              <w:rPr>
                <w:highlight w:val="darkGray"/>
              </w:rPr>
            </w:pPr>
            <w:r w:rsidRPr="008B20D9">
              <w:rPr>
                <w:highlight w:val="black"/>
              </w:rPr>
              <w:t>XXX</w:t>
            </w:r>
          </w:p>
        </w:tc>
        <w:tc>
          <w:tcPr>
            <w:tcW w:w="936" w:type="dxa"/>
            <w:tcBorders>
              <w:right w:val="single" w:sz="4" w:space="0" w:color="746DB1" w:themeColor="text1" w:themeTint="80"/>
            </w:tcBorders>
            <w:shd w:val="clear" w:color="auto" w:fill="F6F6F7" w:themeFill="background1"/>
            <w:noWrap/>
          </w:tcPr>
          <w:p w14:paraId="25CE085A" w14:textId="6A0C7750" w:rsidR="0017100F" w:rsidRPr="00047B8C" w:rsidRDefault="0017100F" w:rsidP="0017100F">
            <w:pPr>
              <w:pStyle w:val="TableText"/>
              <w:cnfStyle w:val="000000100000" w:firstRow="0" w:lastRow="0" w:firstColumn="0" w:lastColumn="0" w:oddVBand="0" w:evenVBand="0" w:oddHBand="1" w:evenHBand="0" w:firstRowFirstColumn="0" w:firstRowLastColumn="0" w:lastRowFirstColumn="0" w:lastRowLastColumn="0"/>
              <w:rPr>
                <w:highlight w:val="darkGray"/>
              </w:rPr>
            </w:pPr>
            <w:r w:rsidRPr="008B20D9">
              <w:rPr>
                <w:highlight w:val="black"/>
              </w:rPr>
              <w:t>XXX</w:t>
            </w:r>
          </w:p>
        </w:tc>
        <w:tc>
          <w:tcPr>
            <w:tcW w:w="936" w:type="dxa"/>
            <w:tcBorders>
              <w:left w:val="single" w:sz="4" w:space="0" w:color="746DB1" w:themeColor="text1" w:themeTint="80"/>
            </w:tcBorders>
            <w:shd w:val="clear" w:color="auto" w:fill="F6F6F7" w:themeFill="background1"/>
            <w:noWrap/>
          </w:tcPr>
          <w:p w14:paraId="6C232A00" w14:textId="6EA4E051" w:rsidR="0017100F" w:rsidRPr="00047B8C" w:rsidRDefault="0017100F" w:rsidP="0017100F">
            <w:pPr>
              <w:pStyle w:val="TableText"/>
              <w:cnfStyle w:val="000000100000" w:firstRow="0" w:lastRow="0" w:firstColumn="0" w:lastColumn="0" w:oddVBand="0" w:evenVBand="0" w:oddHBand="1" w:evenHBand="0" w:firstRowFirstColumn="0" w:firstRowLastColumn="0" w:lastRowFirstColumn="0" w:lastRowLastColumn="0"/>
              <w:rPr>
                <w:highlight w:val="darkGray"/>
              </w:rPr>
            </w:pPr>
            <w:r w:rsidRPr="008B20D9">
              <w:rPr>
                <w:highlight w:val="black"/>
              </w:rPr>
              <w:t>XXX</w:t>
            </w:r>
          </w:p>
        </w:tc>
        <w:tc>
          <w:tcPr>
            <w:tcW w:w="936" w:type="dxa"/>
            <w:shd w:val="clear" w:color="auto" w:fill="F6F6F7" w:themeFill="background1"/>
          </w:tcPr>
          <w:p w14:paraId="1C0F42E1" w14:textId="69FDB6AD" w:rsidR="0017100F" w:rsidRPr="00047B8C" w:rsidRDefault="0017100F" w:rsidP="0017100F">
            <w:pPr>
              <w:pStyle w:val="TableText"/>
              <w:cnfStyle w:val="000000100000" w:firstRow="0" w:lastRow="0" w:firstColumn="0" w:lastColumn="0" w:oddVBand="0" w:evenVBand="0" w:oddHBand="1" w:evenHBand="0" w:firstRowFirstColumn="0" w:firstRowLastColumn="0" w:lastRowFirstColumn="0" w:lastRowLastColumn="0"/>
              <w:rPr>
                <w:highlight w:val="darkGray"/>
              </w:rPr>
            </w:pPr>
            <w:r w:rsidRPr="008B20D9">
              <w:rPr>
                <w:highlight w:val="black"/>
              </w:rPr>
              <w:t>XXX</w:t>
            </w:r>
          </w:p>
        </w:tc>
        <w:tc>
          <w:tcPr>
            <w:tcW w:w="936" w:type="dxa"/>
            <w:shd w:val="clear" w:color="auto" w:fill="F6F6F7" w:themeFill="background1"/>
            <w:noWrap/>
          </w:tcPr>
          <w:p w14:paraId="10857567" w14:textId="45324681" w:rsidR="0017100F" w:rsidRPr="00047B8C" w:rsidRDefault="0017100F" w:rsidP="0017100F">
            <w:pPr>
              <w:pStyle w:val="TableText"/>
              <w:cnfStyle w:val="000000100000" w:firstRow="0" w:lastRow="0" w:firstColumn="0" w:lastColumn="0" w:oddVBand="0" w:evenVBand="0" w:oddHBand="1" w:evenHBand="0" w:firstRowFirstColumn="0" w:firstRowLastColumn="0" w:lastRowFirstColumn="0" w:lastRowLastColumn="0"/>
              <w:rPr>
                <w:highlight w:val="darkGray"/>
              </w:rPr>
            </w:pPr>
            <w:r w:rsidRPr="008B20D9">
              <w:rPr>
                <w:highlight w:val="black"/>
              </w:rPr>
              <w:t>XXX</w:t>
            </w:r>
          </w:p>
        </w:tc>
      </w:tr>
      <w:tr w:rsidR="0017100F" w:rsidRPr="00150744" w14:paraId="058C89CE" w14:textId="77777777">
        <w:trPr>
          <w:trHeight w:val="300"/>
          <w:jc w:val="center"/>
        </w:trPr>
        <w:tc>
          <w:tcPr>
            <w:cnfStyle w:val="001000000000" w:firstRow="0" w:lastRow="0" w:firstColumn="1" w:lastColumn="0" w:oddVBand="0" w:evenVBand="0" w:oddHBand="0" w:evenHBand="0" w:firstRowFirstColumn="0" w:firstRowLastColumn="0" w:lastRowFirstColumn="0" w:lastRowLastColumn="0"/>
            <w:tcW w:w="864" w:type="dxa"/>
            <w:vMerge/>
            <w:shd w:val="clear" w:color="auto" w:fill="F6F6F7" w:themeFill="background1"/>
            <w:vAlign w:val="center"/>
          </w:tcPr>
          <w:p w14:paraId="58DBDD69" w14:textId="77777777" w:rsidR="0017100F" w:rsidRPr="001777A9" w:rsidRDefault="0017100F" w:rsidP="0017100F">
            <w:pPr>
              <w:pStyle w:val="TableText"/>
              <w:jc w:val="left"/>
            </w:pPr>
          </w:p>
        </w:tc>
        <w:tc>
          <w:tcPr>
            <w:tcW w:w="1728" w:type="dxa"/>
            <w:shd w:val="clear" w:color="auto" w:fill="F6F6F7" w:themeFill="background1"/>
            <w:noWrap/>
            <w:vAlign w:val="center"/>
          </w:tcPr>
          <w:p w14:paraId="6CBCF870" w14:textId="20D98A13" w:rsidR="0017100F" w:rsidRPr="00150744" w:rsidRDefault="0017100F" w:rsidP="0017100F">
            <w:pPr>
              <w:pStyle w:val="TableText"/>
              <w:jc w:val="left"/>
              <w:cnfStyle w:val="000000000000" w:firstRow="0" w:lastRow="0" w:firstColumn="0" w:lastColumn="0" w:oddVBand="0" w:evenVBand="0" w:oddHBand="0" w:evenHBand="0" w:firstRowFirstColumn="0" w:firstRowLastColumn="0" w:lastRowFirstColumn="0" w:lastRowLastColumn="0"/>
            </w:pPr>
            <w:r>
              <w:t>Non-residential DO</w:t>
            </w:r>
          </w:p>
        </w:tc>
        <w:tc>
          <w:tcPr>
            <w:tcW w:w="860" w:type="dxa"/>
            <w:shd w:val="clear" w:color="auto" w:fill="F6F6F7" w:themeFill="background1"/>
          </w:tcPr>
          <w:p w14:paraId="2893D98C" w14:textId="4778A5A5" w:rsidR="0017100F" w:rsidRPr="000D5820" w:rsidRDefault="0017100F" w:rsidP="0017100F">
            <w:pPr>
              <w:pStyle w:val="TableText"/>
              <w:cnfStyle w:val="000000000000" w:firstRow="0" w:lastRow="0" w:firstColumn="0" w:lastColumn="0" w:oddVBand="0" w:evenVBand="0" w:oddHBand="0" w:evenHBand="0" w:firstRowFirstColumn="0" w:firstRowLastColumn="0" w:lastRowFirstColumn="0" w:lastRowLastColumn="0"/>
            </w:pPr>
            <w:r w:rsidRPr="000746C5">
              <w:t>42</w:t>
            </w:r>
          </w:p>
        </w:tc>
        <w:tc>
          <w:tcPr>
            <w:tcW w:w="936" w:type="dxa"/>
            <w:shd w:val="clear" w:color="auto" w:fill="F6F6F7" w:themeFill="background1"/>
            <w:noWrap/>
          </w:tcPr>
          <w:p w14:paraId="4B0DA940" w14:textId="44F16170" w:rsidR="0017100F" w:rsidRPr="00047B8C" w:rsidRDefault="0017100F" w:rsidP="0017100F">
            <w:pPr>
              <w:pStyle w:val="TableText"/>
              <w:cnfStyle w:val="000000000000" w:firstRow="0" w:lastRow="0" w:firstColumn="0" w:lastColumn="0" w:oddVBand="0" w:evenVBand="0" w:oddHBand="0" w:evenHBand="0" w:firstRowFirstColumn="0" w:firstRowLastColumn="0" w:lastRowFirstColumn="0" w:lastRowLastColumn="0"/>
              <w:rPr>
                <w:highlight w:val="darkGray"/>
              </w:rPr>
            </w:pPr>
            <w:r w:rsidRPr="008B20D9">
              <w:rPr>
                <w:highlight w:val="black"/>
              </w:rPr>
              <w:t>XXX</w:t>
            </w:r>
          </w:p>
        </w:tc>
        <w:tc>
          <w:tcPr>
            <w:tcW w:w="936" w:type="dxa"/>
            <w:shd w:val="clear" w:color="auto" w:fill="F6F6F7" w:themeFill="background1"/>
          </w:tcPr>
          <w:p w14:paraId="6622CA79" w14:textId="6388C1DD" w:rsidR="0017100F" w:rsidRPr="00047B8C" w:rsidRDefault="0017100F" w:rsidP="0017100F">
            <w:pPr>
              <w:pStyle w:val="TableText"/>
              <w:cnfStyle w:val="000000000000" w:firstRow="0" w:lastRow="0" w:firstColumn="0" w:lastColumn="0" w:oddVBand="0" w:evenVBand="0" w:oddHBand="0" w:evenHBand="0" w:firstRowFirstColumn="0" w:firstRowLastColumn="0" w:lastRowFirstColumn="0" w:lastRowLastColumn="0"/>
              <w:rPr>
                <w:highlight w:val="darkGray"/>
              </w:rPr>
            </w:pPr>
            <w:r w:rsidRPr="008B20D9">
              <w:rPr>
                <w:highlight w:val="black"/>
              </w:rPr>
              <w:t>XXX</w:t>
            </w:r>
          </w:p>
        </w:tc>
        <w:tc>
          <w:tcPr>
            <w:tcW w:w="936" w:type="dxa"/>
            <w:tcBorders>
              <w:right w:val="single" w:sz="4" w:space="0" w:color="746DB1" w:themeColor="text1" w:themeTint="80"/>
            </w:tcBorders>
            <w:shd w:val="clear" w:color="auto" w:fill="F6F6F7" w:themeFill="background1"/>
            <w:noWrap/>
          </w:tcPr>
          <w:p w14:paraId="5FBE7612" w14:textId="64B1902C" w:rsidR="0017100F" w:rsidRPr="00047B8C" w:rsidRDefault="0017100F" w:rsidP="0017100F">
            <w:pPr>
              <w:pStyle w:val="TableText"/>
              <w:cnfStyle w:val="000000000000" w:firstRow="0" w:lastRow="0" w:firstColumn="0" w:lastColumn="0" w:oddVBand="0" w:evenVBand="0" w:oddHBand="0" w:evenHBand="0" w:firstRowFirstColumn="0" w:firstRowLastColumn="0" w:lastRowFirstColumn="0" w:lastRowLastColumn="0"/>
              <w:rPr>
                <w:highlight w:val="darkGray"/>
              </w:rPr>
            </w:pPr>
            <w:r w:rsidRPr="008B20D9">
              <w:rPr>
                <w:highlight w:val="black"/>
              </w:rPr>
              <w:t>XXX</w:t>
            </w:r>
          </w:p>
        </w:tc>
        <w:tc>
          <w:tcPr>
            <w:tcW w:w="936" w:type="dxa"/>
            <w:tcBorders>
              <w:left w:val="single" w:sz="4" w:space="0" w:color="746DB1" w:themeColor="text1" w:themeTint="80"/>
            </w:tcBorders>
            <w:shd w:val="clear" w:color="auto" w:fill="F6F6F7" w:themeFill="background1"/>
            <w:noWrap/>
          </w:tcPr>
          <w:p w14:paraId="28C482E2" w14:textId="6507E35B" w:rsidR="0017100F" w:rsidRPr="00047B8C" w:rsidRDefault="0017100F" w:rsidP="0017100F">
            <w:pPr>
              <w:pStyle w:val="TableText"/>
              <w:cnfStyle w:val="000000000000" w:firstRow="0" w:lastRow="0" w:firstColumn="0" w:lastColumn="0" w:oddVBand="0" w:evenVBand="0" w:oddHBand="0" w:evenHBand="0" w:firstRowFirstColumn="0" w:firstRowLastColumn="0" w:lastRowFirstColumn="0" w:lastRowLastColumn="0"/>
              <w:rPr>
                <w:highlight w:val="darkGray"/>
              </w:rPr>
            </w:pPr>
            <w:r w:rsidRPr="008B20D9">
              <w:rPr>
                <w:highlight w:val="black"/>
              </w:rPr>
              <w:t>XXX</w:t>
            </w:r>
          </w:p>
        </w:tc>
        <w:tc>
          <w:tcPr>
            <w:tcW w:w="936" w:type="dxa"/>
            <w:shd w:val="clear" w:color="auto" w:fill="F6F6F7" w:themeFill="background1"/>
          </w:tcPr>
          <w:p w14:paraId="15DDD2A0" w14:textId="0C46F933" w:rsidR="0017100F" w:rsidRPr="00047B8C" w:rsidRDefault="0017100F" w:rsidP="0017100F">
            <w:pPr>
              <w:pStyle w:val="TableText"/>
              <w:cnfStyle w:val="000000000000" w:firstRow="0" w:lastRow="0" w:firstColumn="0" w:lastColumn="0" w:oddVBand="0" w:evenVBand="0" w:oddHBand="0" w:evenHBand="0" w:firstRowFirstColumn="0" w:firstRowLastColumn="0" w:lastRowFirstColumn="0" w:lastRowLastColumn="0"/>
              <w:rPr>
                <w:highlight w:val="darkGray"/>
              </w:rPr>
            </w:pPr>
            <w:r w:rsidRPr="008B20D9">
              <w:rPr>
                <w:highlight w:val="black"/>
              </w:rPr>
              <w:t>XXX</w:t>
            </w:r>
          </w:p>
        </w:tc>
        <w:tc>
          <w:tcPr>
            <w:tcW w:w="936" w:type="dxa"/>
            <w:shd w:val="clear" w:color="auto" w:fill="F6F6F7" w:themeFill="background1"/>
            <w:noWrap/>
          </w:tcPr>
          <w:p w14:paraId="79E5F247" w14:textId="67CB02F5" w:rsidR="0017100F" w:rsidRPr="00047B8C" w:rsidRDefault="0017100F" w:rsidP="0017100F">
            <w:pPr>
              <w:pStyle w:val="TableText"/>
              <w:cnfStyle w:val="000000000000" w:firstRow="0" w:lastRow="0" w:firstColumn="0" w:lastColumn="0" w:oddVBand="0" w:evenVBand="0" w:oddHBand="0" w:evenHBand="0" w:firstRowFirstColumn="0" w:firstRowLastColumn="0" w:lastRowFirstColumn="0" w:lastRowLastColumn="0"/>
              <w:rPr>
                <w:highlight w:val="darkGray"/>
              </w:rPr>
            </w:pPr>
            <w:r w:rsidRPr="008B20D9">
              <w:rPr>
                <w:highlight w:val="black"/>
              </w:rPr>
              <w:t>XXX</w:t>
            </w:r>
          </w:p>
        </w:tc>
      </w:tr>
      <w:tr w:rsidR="003357F6" w:rsidRPr="00150744" w14:paraId="7F43BCAF" w14:textId="77777777">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864" w:type="dxa"/>
            <w:vMerge w:val="restart"/>
            <w:shd w:val="clear" w:color="auto" w:fill="C7C5E0"/>
            <w:vAlign w:val="center"/>
          </w:tcPr>
          <w:p w14:paraId="3E24452D" w14:textId="11390E95" w:rsidR="003357F6" w:rsidRPr="001777A9" w:rsidRDefault="003357F6" w:rsidP="003357F6">
            <w:pPr>
              <w:pStyle w:val="TableText"/>
              <w:jc w:val="left"/>
            </w:pPr>
            <w:r>
              <w:t>SDG&amp;E</w:t>
            </w:r>
          </w:p>
        </w:tc>
        <w:tc>
          <w:tcPr>
            <w:tcW w:w="1728" w:type="dxa"/>
            <w:shd w:val="clear" w:color="auto" w:fill="C7C5E0"/>
            <w:noWrap/>
            <w:vAlign w:val="center"/>
          </w:tcPr>
          <w:p w14:paraId="7B8F489F" w14:textId="1A9D2C63" w:rsidR="003357F6" w:rsidRPr="00150744" w:rsidRDefault="003357F6" w:rsidP="003357F6">
            <w:pPr>
              <w:pStyle w:val="TableText"/>
              <w:jc w:val="left"/>
              <w:cnfStyle w:val="000000100000" w:firstRow="0" w:lastRow="0" w:firstColumn="0" w:lastColumn="0" w:oddVBand="0" w:evenVBand="0" w:oddHBand="1" w:evenHBand="0" w:firstRowFirstColumn="0" w:firstRowLastColumn="0" w:lastRowFirstColumn="0" w:lastRowLastColumn="0"/>
            </w:pPr>
            <w:r>
              <w:t>Non-residential DA</w:t>
            </w:r>
          </w:p>
        </w:tc>
        <w:tc>
          <w:tcPr>
            <w:tcW w:w="860" w:type="dxa"/>
            <w:shd w:val="clear" w:color="auto" w:fill="C7C5E0"/>
          </w:tcPr>
          <w:p w14:paraId="42E20315" w14:textId="0D656B37" w:rsidR="003357F6" w:rsidRPr="000D5820" w:rsidRDefault="00A862C1" w:rsidP="003357F6">
            <w:pPr>
              <w:pStyle w:val="TableText"/>
              <w:cnfStyle w:val="000000100000" w:firstRow="0" w:lastRow="0" w:firstColumn="0" w:lastColumn="0" w:oddVBand="0" w:evenVBand="0" w:oddHBand="1" w:evenHBand="0" w:firstRowFirstColumn="0" w:firstRowLastColumn="0" w:lastRowFirstColumn="0" w:lastRowLastColumn="0"/>
            </w:pPr>
            <w:r>
              <w:t>84</w:t>
            </w:r>
          </w:p>
        </w:tc>
        <w:tc>
          <w:tcPr>
            <w:tcW w:w="936" w:type="dxa"/>
            <w:shd w:val="clear" w:color="auto" w:fill="C7C5E0"/>
            <w:noWrap/>
          </w:tcPr>
          <w:p w14:paraId="739D1843" w14:textId="2B006E34" w:rsidR="003357F6" w:rsidRPr="000D5820" w:rsidRDefault="00A862C1" w:rsidP="003357F6">
            <w:pPr>
              <w:pStyle w:val="TableText"/>
              <w:cnfStyle w:val="000000100000" w:firstRow="0" w:lastRow="0" w:firstColumn="0" w:lastColumn="0" w:oddVBand="0" w:evenVBand="0" w:oddHBand="1" w:evenHBand="0" w:firstRowFirstColumn="0" w:firstRowLastColumn="0" w:lastRowFirstColumn="0" w:lastRowLastColumn="0"/>
            </w:pPr>
            <w:r>
              <w:t>2.0</w:t>
            </w:r>
          </w:p>
        </w:tc>
        <w:tc>
          <w:tcPr>
            <w:tcW w:w="936" w:type="dxa"/>
            <w:shd w:val="clear" w:color="auto" w:fill="C7C5E0"/>
          </w:tcPr>
          <w:p w14:paraId="6CB8C829" w14:textId="6C9EA77D" w:rsidR="003357F6" w:rsidRPr="000D5820" w:rsidRDefault="003357F6" w:rsidP="003357F6">
            <w:pPr>
              <w:pStyle w:val="TableText"/>
              <w:cnfStyle w:val="000000100000" w:firstRow="0" w:lastRow="0" w:firstColumn="0" w:lastColumn="0" w:oddVBand="0" w:evenVBand="0" w:oddHBand="1" w:evenHBand="0" w:firstRowFirstColumn="0" w:firstRowLastColumn="0" w:lastRowFirstColumn="0" w:lastRowLastColumn="0"/>
            </w:pPr>
            <w:r w:rsidRPr="000746C5">
              <w:t>0.8</w:t>
            </w:r>
          </w:p>
        </w:tc>
        <w:tc>
          <w:tcPr>
            <w:tcW w:w="936" w:type="dxa"/>
            <w:tcBorders>
              <w:right w:val="single" w:sz="4" w:space="0" w:color="746DB1" w:themeColor="text1" w:themeTint="80"/>
            </w:tcBorders>
            <w:shd w:val="clear" w:color="auto" w:fill="C7C5E0"/>
            <w:noWrap/>
          </w:tcPr>
          <w:p w14:paraId="07E3B69F" w14:textId="7AEC1808" w:rsidR="003357F6" w:rsidRPr="000D5820" w:rsidRDefault="00AA45AC" w:rsidP="003357F6">
            <w:pPr>
              <w:pStyle w:val="TableText"/>
              <w:cnfStyle w:val="000000100000" w:firstRow="0" w:lastRow="0" w:firstColumn="0" w:lastColumn="0" w:oddVBand="0" w:evenVBand="0" w:oddHBand="1" w:evenHBand="0" w:firstRowFirstColumn="0" w:firstRowLastColumn="0" w:lastRowFirstColumn="0" w:lastRowLastColumn="0"/>
            </w:pPr>
            <w:r>
              <w:t>42</w:t>
            </w:r>
            <w:r w:rsidR="003357F6" w:rsidRPr="000746C5">
              <w:t>%</w:t>
            </w:r>
          </w:p>
        </w:tc>
        <w:tc>
          <w:tcPr>
            <w:tcW w:w="936" w:type="dxa"/>
            <w:tcBorders>
              <w:left w:val="single" w:sz="4" w:space="0" w:color="746DB1" w:themeColor="text1" w:themeTint="80"/>
            </w:tcBorders>
            <w:shd w:val="clear" w:color="auto" w:fill="C7C5E0"/>
            <w:noWrap/>
          </w:tcPr>
          <w:p w14:paraId="45E1B0A0" w14:textId="31F9AA25" w:rsidR="003357F6" w:rsidRPr="000D5820" w:rsidRDefault="00AA45AC" w:rsidP="003357F6">
            <w:pPr>
              <w:pStyle w:val="TableText"/>
              <w:cnfStyle w:val="000000100000" w:firstRow="0" w:lastRow="0" w:firstColumn="0" w:lastColumn="0" w:oddVBand="0" w:evenVBand="0" w:oddHBand="1" w:evenHBand="0" w:firstRowFirstColumn="0" w:firstRowLastColumn="0" w:lastRowFirstColumn="0" w:lastRowLastColumn="0"/>
            </w:pPr>
            <w:r>
              <w:t>97.7</w:t>
            </w:r>
          </w:p>
        </w:tc>
        <w:tc>
          <w:tcPr>
            <w:tcW w:w="936" w:type="dxa"/>
            <w:shd w:val="clear" w:color="auto" w:fill="C7C5E0"/>
          </w:tcPr>
          <w:p w14:paraId="7E41D32C" w14:textId="4AD07288" w:rsidR="003357F6" w:rsidRPr="000D5820" w:rsidRDefault="00AA45AC" w:rsidP="003357F6">
            <w:pPr>
              <w:pStyle w:val="TableText"/>
              <w:cnfStyle w:val="000000100000" w:firstRow="0" w:lastRow="0" w:firstColumn="0" w:lastColumn="0" w:oddVBand="0" w:evenVBand="0" w:oddHBand="1" w:evenHBand="0" w:firstRowFirstColumn="0" w:firstRowLastColumn="0" w:lastRowFirstColumn="0" w:lastRowLastColumn="0"/>
            </w:pPr>
            <w:r>
              <w:t>10</w:t>
            </w:r>
            <w:r w:rsidR="003357F6" w:rsidRPr="000746C5">
              <w:t>.0</w:t>
            </w:r>
          </w:p>
        </w:tc>
        <w:tc>
          <w:tcPr>
            <w:tcW w:w="936" w:type="dxa"/>
            <w:shd w:val="clear" w:color="auto" w:fill="C7C5E0"/>
            <w:noWrap/>
          </w:tcPr>
          <w:p w14:paraId="3E4F3226" w14:textId="04909EF4" w:rsidR="003357F6" w:rsidRPr="000D5820" w:rsidRDefault="003357F6" w:rsidP="003357F6">
            <w:pPr>
              <w:pStyle w:val="TableText"/>
              <w:cnfStyle w:val="000000100000" w:firstRow="0" w:lastRow="0" w:firstColumn="0" w:lastColumn="0" w:oddVBand="0" w:evenVBand="0" w:oddHBand="1" w:evenHBand="0" w:firstRowFirstColumn="0" w:firstRowLastColumn="0" w:lastRowFirstColumn="0" w:lastRowLastColumn="0"/>
            </w:pPr>
            <w:r w:rsidRPr="000746C5">
              <w:t>1</w:t>
            </w:r>
            <w:r w:rsidR="00AA45AC">
              <w:t>0</w:t>
            </w:r>
            <w:r w:rsidRPr="000746C5">
              <w:t>%</w:t>
            </w:r>
          </w:p>
        </w:tc>
      </w:tr>
      <w:tr w:rsidR="003357F6" w:rsidRPr="00150744" w14:paraId="086098BF" w14:textId="77777777">
        <w:trPr>
          <w:trHeight w:val="300"/>
          <w:jc w:val="center"/>
        </w:trPr>
        <w:tc>
          <w:tcPr>
            <w:cnfStyle w:val="001000000000" w:firstRow="0" w:lastRow="0" w:firstColumn="1" w:lastColumn="0" w:oddVBand="0" w:evenVBand="0" w:oddHBand="0" w:evenHBand="0" w:firstRowFirstColumn="0" w:firstRowLastColumn="0" w:lastRowFirstColumn="0" w:lastRowLastColumn="0"/>
            <w:tcW w:w="864" w:type="dxa"/>
            <w:vMerge/>
            <w:shd w:val="clear" w:color="auto" w:fill="C7C5E0"/>
            <w:vAlign w:val="center"/>
          </w:tcPr>
          <w:p w14:paraId="133AF552" w14:textId="77777777" w:rsidR="003357F6" w:rsidRPr="00CC6042" w:rsidRDefault="003357F6" w:rsidP="003357F6">
            <w:pPr>
              <w:pStyle w:val="TableText"/>
              <w:jc w:val="left"/>
            </w:pPr>
          </w:p>
        </w:tc>
        <w:tc>
          <w:tcPr>
            <w:tcW w:w="1728" w:type="dxa"/>
            <w:shd w:val="clear" w:color="auto" w:fill="C7C5E0"/>
            <w:noWrap/>
            <w:vAlign w:val="center"/>
          </w:tcPr>
          <w:p w14:paraId="64AA8074" w14:textId="4EA86297" w:rsidR="003357F6" w:rsidRPr="00150744" w:rsidRDefault="003357F6" w:rsidP="003357F6">
            <w:pPr>
              <w:pStyle w:val="TableText"/>
              <w:jc w:val="left"/>
              <w:cnfStyle w:val="000000000000" w:firstRow="0" w:lastRow="0" w:firstColumn="0" w:lastColumn="0" w:oddVBand="0" w:evenVBand="0" w:oddHBand="0" w:evenHBand="0" w:firstRowFirstColumn="0" w:firstRowLastColumn="0" w:lastRowFirstColumn="0" w:lastRowLastColumn="0"/>
            </w:pPr>
            <w:r>
              <w:t>Non-residential DO</w:t>
            </w:r>
          </w:p>
        </w:tc>
        <w:tc>
          <w:tcPr>
            <w:tcW w:w="860" w:type="dxa"/>
            <w:shd w:val="clear" w:color="auto" w:fill="C7C5E0"/>
          </w:tcPr>
          <w:p w14:paraId="7C0EDE25" w14:textId="124C1A92" w:rsidR="003357F6" w:rsidRPr="000D5820" w:rsidRDefault="003357F6" w:rsidP="003357F6">
            <w:pPr>
              <w:pStyle w:val="TableText"/>
              <w:cnfStyle w:val="000000000000" w:firstRow="0" w:lastRow="0" w:firstColumn="0" w:lastColumn="0" w:oddVBand="0" w:evenVBand="0" w:oddHBand="0" w:evenHBand="0" w:firstRowFirstColumn="0" w:firstRowLastColumn="0" w:lastRowFirstColumn="0" w:lastRowLastColumn="0"/>
            </w:pPr>
            <w:r w:rsidRPr="000746C5">
              <w:t>51</w:t>
            </w:r>
          </w:p>
        </w:tc>
        <w:tc>
          <w:tcPr>
            <w:tcW w:w="936" w:type="dxa"/>
            <w:shd w:val="clear" w:color="auto" w:fill="C7C5E0"/>
            <w:noWrap/>
          </w:tcPr>
          <w:p w14:paraId="616D22E2" w14:textId="09E2FB6A" w:rsidR="003357F6" w:rsidRPr="000D5820" w:rsidRDefault="003357F6" w:rsidP="003357F6">
            <w:pPr>
              <w:pStyle w:val="TableText"/>
              <w:cnfStyle w:val="000000000000" w:firstRow="0" w:lastRow="0" w:firstColumn="0" w:lastColumn="0" w:oddVBand="0" w:evenVBand="0" w:oddHBand="0" w:evenHBand="0" w:firstRowFirstColumn="0" w:firstRowLastColumn="0" w:lastRowFirstColumn="0" w:lastRowLastColumn="0"/>
            </w:pPr>
            <w:r w:rsidRPr="000746C5">
              <w:t>1.8</w:t>
            </w:r>
          </w:p>
        </w:tc>
        <w:tc>
          <w:tcPr>
            <w:tcW w:w="936" w:type="dxa"/>
            <w:shd w:val="clear" w:color="auto" w:fill="C7C5E0"/>
          </w:tcPr>
          <w:p w14:paraId="32E0123E" w14:textId="50A88D28" w:rsidR="003357F6" w:rsidRPr="000D5820" w:rsidRDefault="003357F6" w:rsidP="003357F6">
            <w:pPr>
              <w:pStyle w:val="TableText"/>
              <w:cnfStyle w:val="000000000000" w:firstRow="0" w:lastRow="0" w:firstColumn="0" w:lastColumn="0" w:oddVBand="0" w:evenVBand="0" w:oddHBand="0" w:evenHBand="0" w:firstRowFirstColumn="0" w:firstRowLastColumn="0" w:lastRowFirstColumn="0" w:lastRowLastColumn="0"/>
            </w:pPr>
            <w:r w:rsidRPr="000746C5">
              <w:t>1.7</w:t>
            </w:r>
          </w:p>
        </w:tc>
        <w:tc>
          <w:tcPr>
            <w:tcW w:w="936" w:type="dxa"/>
            <w:tcBorders>
              <w:right w:val="single" w:sz="4" w:space="0" w:color="746DB1" w:themeColor="text1" w:themeTint="80"/>
            </w:tcBorders>
            <w:shd w:val="clear" w:color="auto" w:fill="C7C5E0"/>
            <w:noWrap/>
          </w:tcPr>
          <w:p w14:paraId="59289BB4" w14:textId="3298F086" w:rsidR="003357F6" w:rsidRPr="000D5820" w:rsidRDefault="003357F6" w:rsidP="003357F6">
            <w:pPr>
              <w:pStyle w:val="TableText"/>
              <w:cnfStyle w:val="000000000000" w:firstRow="0" w:lastRow="0" w:firstColumn="0" w:lastColumn="0" w:oddVBand="0" w:evenVBand="0" w:oddHBand="0" w:evenHBand="0" w:firstRowFirstColumn="0" w:firstRowLastColumn="0" w:lastRowFirstColumn="0" w:lastRowLastColumn="0"/>
            </w:pPr>
            <w:r w:rsidRPr="000746C5">
              <w:t>95%</w:t>
            </w:r>
          </w:p>
        </w:tc>
        <w:tc>
          <w:tcPr>
            <w:tcW w:w="936" w:type="dxa"/>
            <w:tcBorders>
              <w:left w:val="single" w:sz="4" w:space="0" w:color="746DB1" w:themeColor="text1" w:themeTint="80"/>
            </w:tcBorders>
            <w:shd w:val="clear" w:color="auto" w:fill="C7C5E0"/>
            <w:noWrap/>
          </w:tcPr>
          <w:p w14:paraId="05EA37AA" w14:textId="0B0BF8E0" w:rsidR="003357F6" w:rsidRPr="000D5820" w:rsidRDefault="003357F6" w:rsidP="003357F6">
            <w:pPr>
              <w:pStyle w:val="TableText"/>
              <w:cnfStyle w:val="000000000000" w:firstRow="0" w:lastRow="0" w:firstColumn="0" w:lastColumn="0" w:oddVBand="0" w:evenVBand="0" w:oddHBand="0" w:evenHBand="0" w:firstRowFirstColumn="0" w:firstRowLastColumn="0" w:lastRowFirstColumn="0" w:lastRowLastColumn="0"/>
            </w:pPr>
            <w:r w:rsidRPr="000746C5">
              <w:t>188.3</w:t>
            </w:r>
          </w:p>
        </w:tc>
        <w:tc>
          <w:tcPr>
            <w:tcW w:w="936" w:type="dxa"/>
            <w:shd w:val="clear" w:color="auto" w:fill="C7C5E0"/>
          </w:tcPr>
          <w:p w14:paraId="05661E1F" w14:textId="61AEFE98" w:rsidR="003357F6" w:rsidRPr="000D5820" w:rsidRDefault="003357F6" w:rsidP="003357F6">
            <w:pPr>
              <w:pStyle w:val="TableText"/>
              <w:cnfStyle w:val="000000000000" w:firstRow="0" w:lastRow="0" w:firstColumn="0" w:lastColumn="0" w:oddVBand="0" w:evenVBand="0" w:oddHBand="0" w:evenHBand="0" w:firstRowFirstColumn="0" w:firstRowLastColumn="0" w:lastRowFirstColumn="0" w:lastRowLastColumn="0"/>
            </w:pPr>
            <w:r w:rsidRPr="000746C5">
              <w:t>33.6</w:t>
            </w:r>
          </w:p>
        </w:tc>
        <w:tc>
          <w:tcPr>
            <w:tcW w:w="936" w:type="dxa"/>
            <w:shd w:val="clear" w:color="auto" w:fill="C7C5E0"/>
            <w:noWrap/>
          </w:tcPr>
          <w:p w14:paraId="399E48EE" w14:textId="2705B9CC" w:rsidR="003357F6" w:rsidRPr="000D5820" w:rsidRDefault="003357F6" w:rsidP="003357F6">
            <w:pPr>
              <w:pStyle w:val="TableText"/>
              <w:cnfStyle w:val="000000000000" w:firstRow="0" w:lastRow="0" w:firstColumn="0" w:lastColumn="0" w:oddVBand="0" w:evenVBand="0" w:oddHBand="0" w:evenHBand="0" w:firstRowFirstColumn="0" w:firstRowLastColumn="0" w:lastRowFirstColumn="0" w:lastRowLastColumn="0"/>
            </w:pPr>
            <w:r w:rsidRPr="000746C5">
              <w:t>18%</w:t>
            </w:r>
          </w:p>
        </w:tc>
      </w:tr>
    </w:tbl>
    <w:p w14:paraId="470DB485" w14:textId="060DAB11" w:rsidR="00643AF9" w:rsidRDefault="00016620" w:rsidP="00643AF9">
      <w:pPr>
        <w:pStyle w:val="BodyText"/>
      </w:pPr>
      <w:r>
        <w:fldChar w:fldCharType="begin"/>
      </w:r>
      <w:r>
        <w:instrText xml:space="preserve"> REF _Ref96501490 </w:instrText>
      </w:r>
      <w:r>
        <w:fldChar w:fldCharType="separate"/>
      </w:r>
      <w:r w:rsidR="00187752" w:rsidRPr="00DA46F4">
        <w:t xml:space="preserve">Table </w:t>
      </w:r>
      <w:r w:rsidR="00187752">
        <w:rPr>
          <w:noProof/>
        </w:rPr>
        <w:t>3</w:t>
      </w:r>
      <w:r w:rsidR="00187752">
        <w:noBreakHyphen/>
      </w:r>
      <w:r w:rsidR="00187752">
        <w:rPr>
          <w:noProof/>
        </w:rPr>
        <w:t>2</w:t>
      </w:r>
      <w:r>
        <w:rPr>
          <w:noProof/>
        </w:rPr>
        <w:fldChar w:fldCharType="end"/>
      </w:r>
      <w:r w:rsidR="00474529">
        <w:t xml:space="preserve"> </w:t>
      </w:r>
      <w:r w:rsidR="00643AF9" w:rsidRPr="00CD6954">
        <w:t xml:space="preserve">summarizes </w:t>
      </w:r>
      <w:r w:rsidR="00643AF9">
        <w:t xml:space="preserve">each CBP program’s </w:t>
      </w:r>
      <w:r w:rsidR="000723A4">
        <w:t xml:space="preserve">PY2023 </w:t>
      </w:r>
      <w:r w:rsidR="00643AF9">
        <w:t xml:space="preserve">overall season performance using the following reporting metrics: average nomination, average overall and reporting hour dispatch, the ex-post load impacts, and the overall and adjusted delivery performance. Each metric is described in more detail in Section </w:t>
      </w:r>
      <w:r w:rsidR="00D42349">
        <w:t>2</w:t>
      </w:r>
      <w:r w:rsidR="00643AF9">
        <w:t xml:space="preserve">, </w:t>
      </w:r>
      <w:hyperlink w:anchor="ReportingMetrics" w:history="1">
        <w:r w:rsidR="00643AF9" w:rsidRPr="0009531D">
          <w:rPr>
            <w:rStyle w:val="Hyperlink"/>
          </w:rPr>
          <w:t>Reporting Metrics for Program Performance</w:t>
        </w:r>
      </w:hyperlink>
      <w:r w:rsidR="00643AF9">
        <w:t>.</w:t>
      </w:r>
    </w:p>
    <w:p w14:paraId="071B9BDD" w14:textId="7AEC4AB7" w:rsidR="00E44621" w:rsidRDefault="00E44621" w:rsidP="00E44621">
      <w:pPr>
        <w:pStyle w:val="BodyText"/>
      </w:pPr>
      <w:r>
        <w:t xml:space="preserve">Some key notes when reviewing </w:t>
      </w:r>
      <w:r>
        <w:fldChar w:fldCharType="begin"/>
      </w:r>
      <w:r>
        <w:instrText xml:space="preserve"> REF _Ref96501490 \h </w:instrText>
      </w:r>
      <w:r>
        <w:fldChar w:fldCharType="separate"/>
      </w:r>
      <w:r w:rsidR="00187752" w:rsidRPr="00DA46F4">
        <w:t xml:space="preserve">Table </w:t>
      </w:r>
      <w:r w:rsidR="00187752">
        <w:rPr>
          <w:noProof/>
        </w:rPr>
        <w:t>3</w:t>
      </w:r>
      <w:r w:rsidR="00187752">
        <w:noBreakHyphen/>
      </w:r>
      <w:r w:rsidR="00187752">
        <w:rPr>
          <w:noProof/>
        </w:rPr>
        <w:t>2</w:t>
      </w:r>
      <w:r>
        <w:fldChar w:fldCharType="end"/>
      </w:r>
      <w:r>
        <w:t>:</w:t>
      </w:r>
    </w:p>
    <w:p w14:paraId="49370E8E" w14:textId="77777777" w:rsidR="00E44621" w:rsidRDefault="00E44621" w:rsidP="00E44621">
      <w:pPr>
        <w:pStyle w:val="BulletedList"/>
      </w:pPr>
      <w:r>
        <w:t xml:space="preserve">We show the average dispatched counts and capacity, which is dependent on CAISO market awards. Low counts are not indicative of low participation but rather an indication of necessity. </w:t>
      </w:r>
    </w:p>
    <w:p w14:paraId="603629F0" w14:textId="77777777" w:rsidR="00E44621" w:rsidRDefault="00E44621" w:rsidP="00E44621">
      <w:pPr>
        <w:pStyle w:val="BulletedList"/>
      </w:pPr>
      <w:r>
        <w:t>Delivered dispatched capacity is the correct measure of the program’s success (delivery performance or % delivered). 100% delivery performance means aggregators and customers curtailed the load obligations when asked to do so.</w:t>
      </w:r>
    </w:p>
    <w:p w14:paraId="18F3B98D" w14:textId="77777777" w:rsidR="00E44621" w:rsidRDefault="00E44621" w:rsidP="00E44621">
      <w:pPr>
        <w:pStyle w:val="BulletedList"/>
      </w:pPr>
      <w:r>
        <w:t xml:space="preserve">The delivery performance metrics allow for an adjusted metric for dispatched capacity coincident with the reporting hour. Our definition of the average event day includes events that did not dispatch capacity during the reporting hour. </w:t>
      </w:r>
    </w:p>
    <w:p w14:paraId="723E6F17" w14:textId="77777777" w:rsidR="00E44621" w:rsidRDefault="00E44621" w:rsidP="00643AF9">
      <w:pPr>
        <w:pStyle w:val="BodyText"/>
      </w:pPr>
    </w:p>
    <w:p w14:paraId="3E5E1D51" w14:textId="76CF9A22" w:rsidR="00643AF9" w:rsidRDefault="00643AF9" w:rsidP="00643AF9">
      <w:pPr>
        <w:pStyle w:val="FigureorTableCaption"/>
      </w:pPr>
      <w:bookmarkStart w:id="113" w:name="_Ref96501490"/>
      <w:bookmarkStart w:id="114" w:name="_Toc130458247"/>
      <w:bookmarkStart w:id="115" w:name="_Toc162356983"/>
      <w:r w:rsidRPr="00DA46F4">
        <w:t xml:space="preserve">Table </w:t>
      </w:r>
      <w:r w:rsidR="00016620">
        <w:fldChar w:fldCharType="begin"/>
      </w:r>
      <w:r w:rsidR="00016620">
        <w:instrText xml:space="preserve"> STYLEREF 1 \s </w:instrText>
      </w:r>
      <w:r w:rsidR="00016620">
        <w:fldChar w:fldCharType="separate"/>
      </w:r>
      <w:r w:rsidR="00187752">
        <w:rPr>
          <w:noProof/>
        </w:rPr>
        <w:t>3</w:t>
      </w:r>
      <w:r w:rsidR="00016620">
        <w:rPr>
          <w:noProof/>
        </w:rPr>
        <w:fldChar w:fldCharType="end"/>
      </w:r>
      <w:r w:rsidR="00B4472D">
        <w:noBreakHyphen/>
      </w:r>
      <w:r w:rsidR="00016620">
        <w:fldChar w:fldCharType="begin"/>
      </w:r>
      <w:r w:rsidR="00016620">
        <w:instrText xml:space="preserve"> SEQ Table \* ARABIC \s 1 </w:instrText>
      </w:r>
      <w:r w:rsidR="00016620">
        <w:fldChar w:fldCharType="separate"/>
      </w:r>
      <w:r w:rsidR="00187752">
        <w:rPr>
          <w:noProof/>
        </w:rPr>
        <w:t>2</w:t>
      </w:r>
      <w:r w:rsidR="00016620">
        <w:rPr>
          <w:noProof/>
        </w:rPr>
        <w:fldChar w:fldCharType="end"/>
      </w:r>
      <w:bookmarkEnd w:id="113"/>
      <w:r w:rsidRPr="00DA46F4">
        <w:tab/>
      </w:r>
      <w:r>
        <w:t>Statewide CBP Delivery Performance</w:t>
      </w:r>
      <w:r w:rsidR="007962A0">
        <w:t xml:space="preserve"> PY202</w:t>
      </w:r>
      <w:bookmarkEnd w:id="114"/>
      <w:r w:rsidR="00DB3D81">
        <w:t>3</w:t>
      </w:r>
      <w:bookmarkEnd w:id="115"/>
    </w:p>
    <w:tbl>
      <w:tblPr>
        <w:tblStyle w:val="ListTable2"/>
        <w:tblW w:w="5000" w:type="pct"/>
        <w:shd w:val="clear" w:color="auto" w:fill="F6F6F7" w:themeFill="background1"/>
        <w:tblLook w:val="04A0" w:firstRow="1" w:lastRow="0" w:firstColumn="1" w:lastColumn="0" w:noHBand="0" w:noVBand="1"/>
      </w:tblPr>
      <w:tblGrid>
        <w:gridCol w:w="528"/>
        <w:gridCol w:w="1277"/>
        <w:gridCol w:w="796"/>
        <w:gridCol w:w="1013"/>
        <w:gridCol w:w="796"/>
        <w:gridCol w:w="1014"/>
        <w:gridCol w:w="797"/>
        <w:gridCol w:w="1014"/>
        <w:gridCol w:w="958"/>
        <w:gridCol w:w="1117"/>
        <w:gridCol w:w="50"/>
      </w:tblGrid>
      <w:tr w:rsidR="00457DF3" w:rsidRPr="008A4C09" w14:paraId="786A9E84" w14:textId="77777777" w:rsidTr="00457DF3">
        <w:trPr>
          <w:cnfStyle w:val="100000000000" w:firstRow="1" w:lastRow="0" w:firstColumn="0" w:lastColumn="0" w:oddVBand="0" w:evenVBand="0" w:oddHBand="0" w:evenHBand="0" w:firstRowFirstColumn="0" w:firstRowLastColumn="0" w:lastRowFirstColumn="0" w:lastRowLastColumn="0"/>
          <w:trHeight w:val="480"/>
          <w:tblHeader/>
        </w:trPr>
        <w:tc>
          <w:tcPr>
            <w:cnfStyle w:val="001000000000" w:firstRow="0" w:lastRow="0" w:firstColumn="1" w:lastColumn="0" w:oddVBand="0" w:evenVBand="0" w:oddHBand="0" w:evenHBand="0" w:firstRowFirstColumn="0" w:firstRowLastColumn="0" w:lastRowFirstColumn="0" w:lastRowLastColumn="0"/>
            <w:tcW w:w="942" w:type="pct"/>
            <w:gridSpan w:val="2"/>
            <w:vMerge w:val="restart"/>
            <w:shd w:val="clear" w:color="auto" w:fill="F6F6F7" w:themeFill="background1"/>
            <w:vAlign w:val="center"/>
          </w:tcPr>
          <w:p w14:paraId="3B977050" w14:textId="77777777" w:rsidR="00457DF3" w:rsidRPr="00EF4A47" w:rsidRDefault="00457DF3" w:rsidP="005D70C7">
            <w:pPr>
              <w:pStyle w:val="TableText"/>
              <w:keepNext/>
            </w:pPr>
            <w:r w:rsidRPr="00EF4A47">
              <w:t>Program</w:t>
            </w:r>
          </w:p>
        </w:tc>
        <w:tc>
          <w:tcPr>
            <w:tcW w:w="972" w:type="pct"/>
            <w:gridSpan w:val="2"/>
            <w:tcBorders>
              <w:right w:val="single" w:sz="4" w:space="0" w:color="433E73" w:themeColor="text2" w:themeTint="BF"/>
            </w:tcBorders>
            <w:shd w:val="clear" w:color="auto" w:fill="F6F6F7" w:themeFill="background1"/>
            <w:vAlign w:val="center"/>
          </w:tcPr>
          <w:p w14:paraId="3BBC7645" w14:textId="77777777" w:rsidR="00457DF3" w:rsidRPr="008A4C09" w:rsidRDefault="00457DF3" w:rsidP="005D70C7">
            <w:pPr>
              <w:pStyle w:val="TableText"/>
              <w:keepNext/>
              <w:cnfStyle w:val="100000000000" w:firstRow="1" w:lastRow="0" w:firstColumn="0" w:lastColumn="0" w:oddVBand="0" w:evenVBand="0" w:oddHBand="0" w:evenHBand="0" w:firstRowFirstColumn="0" w:firstRowLastColumn="0" w:lastRowFirstColumn="0" w:lastRowLastColumn="0"/>
            </w:pPr>
            <w:r>
              <w:t>Nominations</w:t>
            </w:r>
          </w:p>
        </w:tc>
        <w:tc>
          <w:tcPr>
            <w:tcW w:w="972" w:type="pct"/>
            <w:gridSpan w:val="2"/>
            <w:tcBorders>
              <w:left w:val="single" w:sz="4" w:space="0" w:color="433E73" w:themeColor="text2" w:themeTint="BF"/>
              <w:right w:val="single" w:sz="4" w:space="0" w:color="433E73" w:themeColor="text2" w:themeTint="BF"/>
            </w:tcBorders>
            <w:shd w:val="clear" w:color="auto" w:fill="F6F6F7" w:themeFill="background1"/>
            <w:vAlign w:val="center"/>
          </w:tcPr>
          <w:p w14:paraId="4811FA4D" w14:textId="77777777" w:rsidR="00457DF3" w:rsidRPr="008A4C09" w:rsidRDefault="00457DF3" w:rsidP="005D70C7">
            <w:pPr>
              <w:pStyle w:val="TableText"/>
              <w:keepNext/>
              <w:cnfStyle w:val="100000000000" w:firstRow="1" w:lastRow="0" w:firstColumn="0" w:lastColumn="0" w:oddVBand="0" w:evenVBand="0" w:oddHBand="0" w:evenHBand="0" w:firstRowFirstColumn="0" w:firstRowLastColumn="0" w:lastRowFirstColumn="0" w:lastRowLastColumn="0"/>
            </w:pPr>
            <w:r>
              <w:t>Overall</w:t>
            </w:r>
            <w:r>
              <w:br/>
              <w:t>Dispatched</w:t>
            </w:r>
          </w:p>
        </w:tc>
        <w:tc>
          <w:tcPr>
            <w:tcW w:w="972" w:type="pct"/>
            <w:gridSpan w:val="2"/>
            <w:tcBorders>
              <w:left w:val="single" w:sz="4" w:space="0" w:color="433E73" w:themeColor="text2" w:themeTint="BF"/>
              <w:right w:val="single" w:sz="4" w:space="0" w:color="433E73" w:themeColor="text2" w:themeTint="BF"/>
            </w:tcBorders>
            <w:shd w:val="clear" w:color="auto" w:fill="F6F6F7" w:themeFill="background1"/>
            <w:vAlign w:val="center"/>
          </w:tcPr>
          <w:p w14:paraId="74BC2F84" w14:textId="77777777" w:rsidR="00457DF3" w:rsidRPr="008A4C09" w:rsidRDefault="00457DF3" w:rsidP="005D70C7">
            <w:pPr>
              <w:pStyle w:val="TableText"/>
              <w:keepNext/>
              <w:cnfStyle w:val="100000000000" w:firstRow="1" w:lastRow="0" w:firstColumn="0" w:lastColumn="0" w:oddVBand="0" w:evenVBand="0" w:oddHBand="0" w:evenHBand="0" w:firstRowFirstColumn="0" w:firstRowLastColumn="0" w:lastRowFirstColumn="0" w:lastRowLastColumn="0"/>
            </w:pPr>
            <w:r>
              <w:t>Reporting Hour</w:t>
            </w:r>
            <w:r>
              <w:br/>
              <w:t>Dispatched</w:t>
            </w:r>
          </w:p>
        </w:tc>
        <w:tc>
          <w:tcPr>
            <w:tcW w:w="1142" w:type="pct"/>
            <w:gridSpan w:val="3"/>
            <w:tcBorders>
              <w:left w:val="single" w:sz="4" w:space="0" w:color="433E73" w:themeColor="text2" w:themeTint="BF"/>
            </w:tcBorders>
            <w:shd w:val="clear" w:color="auto" w:fill="F6F6F7" w:themeFill="background1"/>
            <w:vAlign w:val="center"/>
          </w:tcPr>
          <w:p w14:paraId="06D46C70" w14:textId="132C2E49" w:rsidR="00457DF3" w:rsidRPr="008A4C09" w:rsidRDefault="00457DF3" w:rsidP="005D70C7">
            <w:pPr>
              <w:pStyle w:val="TableText"/>
              <w:keepNext/>
              <w:cnfStyle w:val="100000000000" w:firstRow="1" w:lastRow="0" w:firstColumn="0" w:lastColumn="0" w:oddVBand="0" w:evenVBand="0" w:oddHBand="0" w:evenHBand="0" w:firstRowFirstColumn="0" w:firstRowLastColumn="0" w:lastRowFirstColumn="0" w:lastRowLastColumn="0"/>
              <w:rPr>
                <w:b w:val="0"/>
                <w:bCs w:val="0"/>
              </w:rPr>
            </w:pPr>
            <w:r>
              <w:t>Ex-Post Analysis</w:t>
            </w:r>
          </w:p>
        </w:tc>
      </w:tr>
      <w:tr w:rsidR="00457DF3" w:rsidRPr="008A4C09" w14:paraId="44F07453" w14:textId="77777777" w:rsidTr="00457DF3">
        <w:trPr>
          <w:gridAfter w:val="1"/>
          <w:cnfStyle w:val="100000000000" w:firstRow="1" w:lastRow="0" w:firstColumn="0" w:lastColumn="0" w:oddVBand="0" w:evenVBand="0" w:oddHBand="0" w:evenHBand="0" w:firstRowFirstColumn="0" w:firstRowLastColumn="0" w:lastRowFirstColumn="0" w:lastRowLastColumn="0"/>
          <w:wAfter w:w="29" w:type="pct"/>
          <w:trHeight w:val="480"/>
          <w:tblHeader/>
        </w:trPr>
        <w:tc>
          <w:tcPr>
            <w:cnfStyle w:val="001000000000" w:firstRow="0" w:lastRow="0" w:firstColumn="1" w:lastColumn="0" w:oddVBand="0" w:evenVBand="0" w:oddHBand="0" w:evenHBand="0" w:firstRowFirstColumn="0" w:firstRowLastColumn="0" w:lastRowFirstColumn="0" w:lastRowLastColumn="0"/>
            <w:tcW w:w="942" w:type="pct"/>
            <w:gridSpan w:val="2"/>
            <w:vMerge/>
            <w:shd w:val="clear" w:color="auto" w:fill="F6F6F7" w:themeFill="background1"/>
            <w:vAlign w:val="center"/>
          </w:tcPr>
          <w:p w14:paraId="2D503773" w14:textId="77777777" w:rsidR="00457DF3" w:rsidRPr="008A4C09" w:rsidRDefault="00457DF3" w:rsidP="005D70C7">
            <w:pPr>
              <w:pStyle w:val="TableText"/>
              <w:keepNext/>
              <w:jc w:val="left"/>
              <w:rPr>
                <w:color w:val="006100"/>
              </w:rPr>
            </w:pPr>
          </w:p>
        </w:tc>
        <w:tc>
          <w:tcPr>
            <w:tcW w:w="428" w:type="pct"/>
            <w:shd w:val="clear" w:color="auto" w:fill="F6F6F7" w:themeFill="background1"/>
            <w:vAlign w:val="center"/>
            <w:hideMark/>
          </w:tcPr>
          <w:p w14:paraId="796BF63D" w14:textId="77777777" w:rsidR="00457DF3" w:rsidRPr="008A4C09" w:rsidRDefault="00457DF3" w:rsidP="005D70C7">
            <w:pPr>
              <w:pStyle w:val="TableText"/>
              <w:keepNext/>
              <w:cnfStyle w:val="100000000000" w:firstRow="1" w:lastRow="0" w:firstColumn="0" w:lastColumn="0" w:oddVBand="0" w:evenVBand="0" w:oddHBand="0" w:evenHBand="0" w:firstRowFirstColumn="0" w:firstRowLastColumn="0" w:lastRowFirstColumn="0" w:lastRowLastColumn="0"/>
            </w:pPr>
            <w:r w:rsidRPr="008A4C09">
              <w:t># Accts</w:t>
            </w:r>
          </w:p>
        </w:tc>
        <w:tc>
          <w:tcPr>
            <w:tcW w:w="544" w:type="pct"/>
            <w:tcBorders>
              <w:right w:val="single" w:sz="4" w:space="0" w:color="433E73" w:themeColor="text2" w:themeTint="BF"/>
            </w:tcBorders>
            <w:shd w:val="clear" w:color="auto" w:fill="F6F6F7" w:themeFill="background1"/>
            <w:vAlign w:val="center"/>
            <w:hideMark/>
          </w:tcPr>
          <w:p w14:paraId="3DD27C98" w14:textId="77777777" w:rsidR="00457DF3" w:rsidRPr="008A4C09" w:rsidRDefault="00457DF3" w:rsidP="005D70C7">
            <w:pPr>
              <w:pStyle w:val="TableText"/>
              <w:keepNext/>
              <w:cnfStyle w:val="100000000000" w:firstRow="1" w:lastRow="0" w:firstColumn="0" w:lastColumn="0" w:oddVBand="0" w:evenVBand="0" w:oddHBand="0" w:evenHBand="0" w:firstRowFirstColumn="0" w:firstRowLastColumn="0" w:lastRowFirstColumn="0" w:lastRowLastColumn="0"/>
            </w:pPr>
            <w:r w:rsidRPr="008A4C09">
              <w:t>Capacity (MW)</w:t>
            </w:r>
          </w:p>
        </w:tc>
        <w:tc>
          <w:tcPr>
            <w:tcW w:w="428" w:type="pct"/>
            <w:tcBorders>
              <w:left w:val="single" w:sz="4" w:space="0" w:color="433E73" w:themeColor="text2" w:themeTint="BF"/>
            </w:tcBorders>
            <w:shd w:val="clear" w:color="auto" w:fill="F6F6F7" w:themeFill="background1"/>
            <w:vAlign w:val="center"/>
            <w:hideMark/>
          </w:tcPr>
          <w:p w14:paraId="4F02A590" w14:textId="77777777" w:rsidR="00457DF3" w:rsidRPr="008A4C09" w:rsidRDefault="00457DF3" w:rsidP="005D70C7">
            <w:pPr>
              <w:pStyle w:val="TableText"/>
              <w:keepNext/>
              <w:cnfStyle w:val="100000000000" w:firstRow="1" w:lastRow="0" w:firstColumn="0" w:lastColumn="0" w:oddVBand="0" w:evenVBand="0" w:oddHBand="0" w:evenHBand="0" w:firstRowFirstColumn="0" w:firstRowLastColumn="0" w:lastRowFirstColumn="0" w:lastRowLastColumn="0"/>
            </w:pPr>
            <w:r w:rsidRPr="008A4C09">
              <w:t># Accts</w:t>
            </w:r>
          </w:p>
        </w:tc>
        <w:tc>
          <w:tcPr>
            <w:tcW w:w="544" w:type="pct"/>
            <w:tcBorders>
              <w:right w:val="single" w:sz="4" w:space="0" w:color="433E73" w:themeColor="text2" w:themeTint="BF"/>
            </w:tcBorders>
            <w:shd w:val="clear" w:color="auto" w:fill="F6F6F7" w:themeFill="background1"/>
            <w:vAlign w:val="center"/>
            <w:hideMark/>
          </w:tcPr>
          <w:p w14:paraId="3396770E" w14:textId="77777777" w:rsidR="00457DF3" w:rsidRPr="008A4C09" w:rsidRDefault="00457DF3" w:rsidP="005D70C7">
            <w:pPr>
              <w:pStyle w:val="TableText"/>
              <w:keepNext/>
              <w:cnfStyle w:val="100000000000" w:firstRow="1" w:lastRow="0" w:firstColumn="0" w:lastColumn="0" w:oddVBand="0" w:evenVBand="0" w:oddHBand="0" w:evenHBand="0" w:firstRowFirstColumn="0" w:firstRowLastColumn="0" w:lastRowFirstColumn="0" w:lastRowLastColumn="0"/>
            </w:pPr>
            <w:r w:rsidRPr="008A4C09">
              <w:t>Capacity (MW)</w:t>
            </w:r>
          </w:p>
        </w:tc>
        <w:tc>
          <w:tcPr>
            <w:tcW w:w="428" w:type="pct"/>
            <w:tcBorders>
              <w:left w:val="single" w:sz="4" w:space="0" w:color="433E73" w:themeColor="text2" w:themeTint="BF"/>
            </w:tcBorders>
            <w:shd w:val="clear" w:color="auto" w:fill="F6F6F7" w:themeFill="background1"/>
            <w:vAlign w:val="center"/>
            <w:hideMark/>
          </w:tcPr>
          <w:p w14:paraId="2E622396" w14:textId="77777777" w:rsidR="00457DF3" w:rsidRPr="008A4C09" w:rsidRDefault="00457DF3" w:rsidP="005D70C7">
            <w:pPr>
              <w:pStyle w:val="TableText"/>
              <w:keepNext/>
              <w:cnfStyle w:val="100000000000" w:firstRow="1" w:lastRow="0" w:firstColumn="0" w:lastColumn="0" w:oddVBand="0" w:evenVBand="0" w:oddHBand="0" w:evenHBand="0" w:firstRowFirstColumn="0" w:firstRowLastColumn="0" w:lastRowFirstColumn="0" w:lastRowLastColumn="0"/>
            </w:pPr>
            <w:r w:rsidRPr="008A4C09">
              <w:t># Accts</w:t>
            </w:r>
          </w:p>
        </w:tc>
        <w:tc>
          <w:tcPr>
            <w:tcW w:w="544" w:type="pct"/>
            <w:tcBorders>
              <w:right w:val="single" w:sz="4" w:space="0" w:color="433E73" w:themeColor="text2" w:themeTint="BF"/>
            </w:tcBorders>
            <w:shd w:val="clear" w:color="auto" w:fill="F6F6F7" w:themeFill="background1"/>
            <w:vAlign w:val="center"/>
            <w:hideMark/>
          </w:tcPr>
          <w:p w14:paraId="05FC009F" w14:textId="77777777" w:rsidR="00457DF3" w:rsidRPr="008A4C09" w:rsidRDefault="00457DF3" w:rsidP="005D70C7">
            <w:pPr>
              <w:pStyle w:val="TableText"/>
              <w:keepNext/>
              <w:cnfStyle w:val="100000000000" w:firstRow="1" w:lastRow="0" w:firstColumn="0" w:lastColumn="0" w:oddVBand="0" w:evenVBand="0" w:oddHBand="0" w:evenHBand="0" w:firstRowFirstColumn="0" w:firstRowLastColumn="0" w:lastRowFirstColumn="0" w:lastRowLastColumn="0"/>
            </w:pPr>
            <w:r w:rsidRPr="008A4C09">
              <w:t>Capacity (MW)</w:t>
            </w:r>
          </w:p>
        </w:tc>
        <w:tc>
          <w:tcPr>
            <w:tcW w:w="514" w:type="pct"/>
            <w:tcBorders>
              <w:left w:val="single" w:sz="4" w:space="0" w:color="433E73" w:themeColor="text2" w:themeTint="BF"/>
            </w:tcBorders>
            <w:shd w:val="clear" w:color="auto" w:fill="F6F6F7" w:themeFill="background1"/>
            <w:vAlign w:val="center"/>
            <w:hideMark/>
          </w:tcPr>
          <w:p w14:paraId="2FB0800C" w14:textId="77777777" w:rsidR="00457DF3" w:rsidRPr="008A4C09" w:rsidRDefault="00457DF3" w:rsidP="005D70C7">
            <w:pPr>
              <w:pStyle w:val="TableText"/>
              <w:keepNext/>
              <w:cnfStyle w:val="100000000000" w:firstRow="1" w:lastRow="0" w:firstColumn="0" w:lastColumn="0" w:oddVBand="0" w:evenVBand="0" w:oddHBand="0" w:evenHBand="0" w:firstRowFirstColumn="0" w:firstRowLastColumn="0" w:lastRowFirstColumn="0" w:lastRowLastColumn="0"/>
            </w:pPr>
            <w:r w:rsidRPr="008A4C09">
              <w:t>Impact (MW)</w:t>
            </w:r>
          </w:p>
        </w:tc>
        <w:tc>
          <w:tcPr>
            <w:tcW w:w="599" w:type="pct"/>
            <w:shd w:val="clear" w:color="auto" w:fill="F6F6F7" w:themeFill="background1"/>
            <w:vAlign w:val="center"/>
            <w:hideMark/>
          </w:tcPr>
          <w:p w14:paraId="212D0D40" w14:textId="77777777" w:rsidR="00457DF3" w:rsidRPr="008A4C09" w:rsidRDefault="00457DF3" w:rsidP="005D70C7">
            <w:pPr>
              <w:pStyle w:val="TableText"/>
              <w:keepNext/>
              <w:cnfStyle w:val="100000000000" w:firstRow="1" w:lastRow="0" w:firstColumn="0" w:lastColumn="0" w:oddVBand="0" w:evenVBand="0" w:oddHBand="0" w:evenHBand="0" w:firstRowFirstColumn="0" w:firstRowLastColumn="0" w:lastRowFirstColumn="0" w:lastRowLastColumn="0"/>
            </w:pPr>
            <w:r w:rsidRPr="008A4C09">
              <w:t>% Delivered</w:t>
            </w:r>
          </w:p>
        </w:tc>
      </w:tr>
      <w:tr w:rsidR="00457DF3" w:rsidRPr="008A4C09" w14:paraId="0C94BF6E" w14:textId="77777777" w:rsidTr="00457DF3">
        <w:trPr>
          <w:gridAfter w:val="1"/>
          <w:cnfStyle w:val="000000100000" w:firstRow="0" w:lastRow="0" w:firstColumn="0" w:lastColumn="0" w:oddVBand="0" w:evenVBand="0" w:oddHBand="1" w:evenHBand="0" w:firstRowFirstColumn="0" w:firstRowLastColumn="0" w:lastRowFirstColumn="0" w:lastRowLastColumn="0"/>
          <w:wAfter w:w="29" w:type="pct"/>
          <w:cantSplit/>
          <w:trHeight w:val="360"/>
        </w:trPr>
        <w:tc>
          <w:tcPr>
            <w:cnfStyle w:val="001000000000" w:firstRow="0" w:lastRow="0" w:firstColumn="1" w:lastColumn="0" w:oddVBand="0" w:evenVBand="0" w:oddHBand="0" w:evenHBand="0" w:firstRowFirstColumn="0" w:firstRowLastColumn="0" w:lastRowFirstColumn="0" w:lastRowLastColumn="0"/>
            <w:tcW w:w="257" w:type="pct"/>
            <w:vMerge w:val="restart"/>
            <w:shd w:val="clear" w:color="auto" w:fill="C7C5E0"/>
            <w:textDirection w:val="btLr"/>
            <w:vAlign w:val="center"/>
          </w:tcPr>
          <w:p w14:paraId="57AB7F13" w14:textId="77777777" w:rsidR="00457DF3" w:rsidRPr="0009531D" w:rsidRDefault="00457DF3" w:rsidP="000E09C9">
            <w:pPr>
              <w:pStyle w:val="TableText"/>
              <w:keepNext/>
              <w:ind w:left="113" w:right="113"/>
              <w:rPr>
                <w:b w:val="0"/>
                <w:bCs w:val="0"/>
              </w:rPr>
            </w:pPr>
            <w:r w:rsidRPr="0009531D">
              <w:t>PG</w:t>
            </w:r>
            <w:r>
              <w:t>&amp;</w:t>
            </w:r>
            <w:r w:rsidRPr="0009531D">
              <w:t>E</w:t>
            </w:r>
          </w:p>
        </w:tc>
        <w:tc>
          <w:tcPr>
            <w:tcW w:w="685" w:type="pct"/>
            <w:shd w:val="clear" w:color="auto" w:fill="C7C5E0"/>
            <w:noWrap/>
            <w:vAlign w:val="center"/>
            <w:hideMark/>
          </w:tcPr>
          <w:p w14:paraId="6936DD75" w14:textId="77777777" w:rsidR="00457DF3" w:rsidRPr="008A4C09" w:rsidRDefault="00457DF3" w:rsidP="000E09C9">
            <w:pPr>
              <w:pStyle w:val="TableText"/>
              <w:keepNext/>
              <w:jc w:val="left"/>
              <w:cnfStyle w:val="000000100000" w:firstRow="0" w:lastRow="0" w:firstColumn="0" w:lastColumn="0" w:oddVBand="0" w:evenVBand="0" w:oddHBand="1" w:evenHBand="0" w:firstRowFirstColumn="0" w:firstRowLastColumn="0" w:lastRowFirstColumn="0" w:lastRowLastColumn="0"/>
            </w:pPr>
            <w:r w:rsidRPr="001C7FB9">
              <w:t>Res DA</w:t>
            </w:r>
          </w:p>
        </w:tc>
        <w:tc>
          <w:tcPr>
            <w:tcW w:w="428" w:type="pct"/>
            <w:shd w:val="clear" w:color="auto" w:fill="C7C5E0"/>
            <w:noWrap/>
          </w:tcPr>
          <w:p w14:paraId="78DABE5F" w14:textId="4DEE9EEF" w:rsidR="00457DF3" w:rsidRPr="00977C68" w:rsidRDefault="00457DF3" w:rsidP="000E09C9">
            <w:pPr>
              <w:pStyle w:val="TableText"/>
              <w:keepNext/>
              <w:ind w:right="144"/>
              <w:jc w:val="right"/>
              <w:cnfStyle w:val="000000100000" w:firstRow="0" w:lastRow="0" w:firstColumn="0" w:lastColumn="0" w:oddVBand="0" w:evenVBand="0" w:oddHBand="1" w:evenHBand="0" w:firstRowFirstColumn="0" w:firstRowLastColumn="0" w:lastRowFirstColumn="0" w:lastRowLastColumn="0"/>
            </w:pPr>
            <w:r w:rsidRPr="008D6238">
              <w:t>356</w:t>
            </w:r>
          </w:p>
        </w:tc>
        <w:tc>
          <w:tcPr>
            <w:tcW w:w="544" w:type="pct"/>
            <w:tcBorders>
              <w:right w:val="single" w:sz="4" w:space="0" w:color="433E73" w:themeColor="text2" w:themeTint="BF"/>
            </w:tcBorders>
            <w:shd w:val="clear" w:color="auto" w:fill="C7C5E0"/>
            <w:noWrap/>
          </w:tcPr>
          <w:p w14:paraId="7AC63FCA" w14:textId="4FF9F4D2" w:rsidR="00457DF3" w:rsidRPr="00977C68" w:rsidRDefault="00457DF3" w:rsidP="000E09C9">
            <w:pPr>
              <w:pStyle w:val="TableText"/>
              <w:keepNext/>
              <w:ind w:right="144"/>
              <w:jc w:val="right"/>
              <w:cnfStyle w:val="000000100000" w:firstRow="0" w:lastRow="0" w:firstColumn="0" w:lastColumn="0" w:oddVBand="0" w:evenVBand="0" w:oddHBand="1" w:evenHBand="0" w:firstRowFirstColumn="0" w:firstRowLastColumn="0" w:lastRowFirstColumn="0" w:lastRowLastColumn="0"/>
              <w:rPr>
                <w:highlight w:val="darkGray"/>
              </w:rPr>
            </w:pPr>
            <w:r w:rsidRPr="00813BB7">
              <w:rPr>
                <w:highlight w:val="black"/>
              </w:rPr>
              <w:t>XXX</w:t>
            </w:r>
          </w:p>
        </w:tc>
        <w:tc>
          <w:tcPr>
            <w:tcW w:w="428" w:type="pct"/>
            <w:tcBorders>
              <w:left w:val="single" w:sz="4" w:space="0" w:color="433E73" w:themeColor="text2" w:themeTint="BF"/>
            </w:tcBorders>
            <w:shd w:val="clear" w:color="auto" w:fill="C7C5E0"/>
            <w:noWrap/>
          </w:tcPr>
          <w:p w14:paraId="228A1D33" w14:textId="4FA5363B" w:rsidR="00457DF3" w:rsidRPr="00977C68" w:rsidRDefault="00457DF3" w:rsidP="000E09C9">
            <w:pPr>
              <w:pStyle w:val="TableText"/>
              <w:keepNext/>
              <w:ind w:right="144"/>
              <w:jc w:val="right"/>
              <w:cnfStyle w:val="000000100000" w:firstRow="0" w:lastRow="0" w:firstColumn="0" w:lastColumn="0" w:oddVBand="0" w:evenVBand="0" w:oddHBand="1" w:evenHBand="0" w:firstRowFirstColumn="0" w:firstRowLastColumn="0" w:lastRowFirstColumn="0" w:lastRowLastColumn="0"/>
            </w:pPr>
            <w:r w:rsidRPr="008D6238">
              <w:t>132</w:t>
            </w:r>
          </w:p>
        </w:tc>
        <w:tc>
          <w:tcPr>
            <w:tcW w:w="544" w:type="pct"/>
            <w:tcBorders>
              <w:right w:val="single" w:sz="4" w:space="0" w:color="433E73" w:themeColor="text2" w:themeTint="BF"/>
            </w:tcBorders>
            <w:shd w:val="clear" w:color="auto" w:fill="C7C5E0"/>
            <w:noWrap/>
          </w:tcPr>
          <w:p w14:paraId="278EE7E6" w14:textId="19AC8EE6" w:rsidR="00457DF3" w:rsidRPr="00977C68" w:rsidRDefault="00457DF3" w:rsidP="000E09C9">
            <w:pPr>
              <w:pStyle w:val="TableText"/>
              <w:keepNext/>
              <w:ind w:right="144"/>
              <w:jc w:val="right"/>
              <w:cnfStyle w:val="000000100000" w:firstRow="0" w:lastRow="0" w:firstColumn="0" w:lastColumn="0" w:oddVBand="0" w:evenVBand="0" w:oddHBand="1" w:evenHBand="0" w:firstRowFirstColumn="0" w:firstRowLastColumn="0" w:lastRowFirstColumn="0" w:lastRowLastColumn="0"/>
              <w:rPr>
                <w:highlight w:val="darkGray"/>
              </w:rPr>
            </w:pPr>
            <w:r w:rsidRPr="00813BB7">
              <w:rPr>
                <w:highlight w:val="black"/>
              </w:rPr>
              <w:t>XXX</w:t>
            </w:r>
          </w:p>
        </w:tc>
        <w:tc>
          <w:tcPr>
            <w:tcW w:w="428" w:type="pct"/>
            <w:tcBorders>
              <w:left w:val="single" w:sz="4" w:space="0" w:color="433E73" w:themeColor="text2" w:themeTint="BF"/>
            </w:tcBorders>
            <w:shd w:val="clear" w:color="auto" w:fill="C7C5E0"/>
            <w:noWrap/>
          </w:tcPr>
          <w:p w14:paraId="30632923" w14:textId="76868F81" w:rsidR="00457DF3" w:rsidRPr="00977C68" w:rsidRDefault="00457DF3" w:rsidP="000E09C9">
            <w:pPr>
              <w:pStyle w:val="TableText"/>
              <w:keepNext/>
              <w:ind w:right="144"/>
              <w:jc w:val="right"/>
              <w:cnfStyle w:val="000000100000" w:firstRow="0" w:lastRow="0" w:firstColumn="0" w:lastColumn="0" w:oddVBand="0" w:evenVBand="0" w:oddHBand="1" w:evenHBand="0" w:firstRowFirstColumn="0" w:firstRowLastColumn="0" w:lastRowFirstColumn="0" w:lastRowLastColumn="0"/>
            </w:pPr>
            <w:r w:rsidRPr="008D6238">
              <w:t>132</w:t>
            </w:r>
          </w:p>
        </w:tc>
        <w:tc>
          <w:tcPr>
            <w:tcW w:w="544" w:type="pct"/>
            <w:tcBorders>
              <w:right w:val="single" w:sz="4" w:space="0" w:color="433E73" w:themeColor="text2" w:themeTint="BF"/>
            </w:tcBorders>
            <w:shd w:val="clear" w:color="auto" w:fill="C7C5E0"/>
            <w:noWrap/>
          </w:tcPr>
          <w:p w14:paraId="672E0199" w14:textId="5CD6D3F3" w:rsidR="00457DF3" w:rsidRPr="00977C68" w:rsidRDefault="00457DF3" w:rsidP="000E09C9">
            <w:pPr>
              <w:pStyle w:val="TableText"/>
              <w:keepNext/>
              <w:ind w:right="144"/>
              <w:jc w:val="right"/>
              <w:cnfStyle w:val="000000100000" w:firstRow="0" w:lastRow="0" w:firstColumn="0" w:lastColumn="0" w:oddVBand="0" w:evenVBand="0" w:oddHBand="1" w:evenHBand="0" w:firstRowFirstColumn="0" w:firstRowLastColumn="0" w:lastRowFirstColumn="0" w:lastRowLastColumn="0"/>
              <w:rPr>
                <w:highlight w:val="darkGray"/>
              </w:rPr>
            </w:pPr>
            <w:r w:rsidRPr="00813BB7">
              <w:rPr>
                <w:highlight w:val="black"/>
              </w:rPr>
              <w:t>XXX</w:t>
            </w:r>
          </w:p>
        </w:tc>
        <w:tc>
          <w:tcPr>
            <w:tcW w:w="514" w:type="pct"/>
            <w:tcBorders>
              <w:left w:val="single" w:sz="4" w:space="0" w:color="433E73" w:themeColor="text2" w:themeTint="BF"/>
            </w:tcBorders>
            <w:shd w:val="clear" w:color="auto" w:fill="C7C5E0"/>
            <w:noWrap/>
          </w:tcPr>
          <w:p w14:paraId="6B003B46" w14:textId="6AE218E5" w:rsidR="00457DF3" w:rsidRPr="00977C68" w:rsidRDefault="00457DF3" w:rsidP="000E09C9">
            <w:pPr>
              <w:pStyle w:val="TableText"/>
              <w:keepNext/>
              <w:ind w:right="144"/>
              <w:jc w:val="right"/>
              <w:cnfStyle w:val="000000100000" w:firstRow="0" w:lastRow="0" w:firstColumn="0" w:lastColumn="0" w:oddVBand="0" w:evenVBand="0" w:oddHBand="1" w:evenHBand="0" w:firstRowFirstColumn="0" w:firstRowLastColumn="0" w:lastRowFirstColumn="0" w:lastRowLastColumn="0"/>
              <w:rPr>
                <w:highlight w:val="darkGray"/>
              </w:rPr>
            </w:pPr>
            <w:r w:rsidRPr="00A65667">
              <w:rPr>
                <w:highlight w:val="black"/>
              </w:rPr>
              <w:t>XXX</w:t>
            </w:r>
          </w:p>
        </w:tc>
        <w:tc>
          <w:tcPr>
            <w:tcW w:w="599" w:type="pct"/>
            <w:shd w:val="clear" w:color="auto" w:fill="C7C5E0"/>
            <w:noWrap/>
          </w:tcPr>
          <w:p w14:paraId="02EECD77" w14:textId="3F27E9AE" w:rsidR="00457DF3" w:rsidRPr="00977C68" w:rsidRDefault="00457DF3" w:rsidP="000E09C9">
            <w:pPr>
              <w:pStyle w:val="TableText"/>
              <w:keepNext/>
              <w:ind w:right="144"/>
              <w:jc w:val="right"/>
              <w:cnfStyle w:val="000000100000" w:firstRow="0" w:lastRow="0" w:firstColumn="0" w:lastColumn="0" w:oddVBand="0" w:evenVBand="0" w:oddHBand="1" w:evenHBand="0" w:firstRowFirstColumn="0" w:firstRowLastColumn="0" w:lastRowFirstColumn="0" w:lastRowLastColumn="0"/>
              <w:rPr>
                <w:highlight w:val="darkGray"/>
              </w:rPr>
            </w:pPr>
            <w:r w:rsidRPr="00A65667">
              <w:rPr>
                <w:highlight w:val="black"/>
              </w:rPr>
              <w:t>XXX</w:t>
            </w:r>
          </w:p>
        </w:tc>
      </w:tr>
      <w:tr w:rsidR="00457DF3" w:rsidRPr="008A4C09" w14:paraId="2FA2FEC2" w14:textId="77777777" w:rsidTr="00457DF3">
        <w:trPr>
          <w:gridAfter w:val="1"/>
          <w:wAfter w:w="29" w:type="pct"/>
          <w:cantSplit/>
          <w:trHeight w:val="360"/>
        </w:trPr>
        <w:tc>
          <w:tcPr>
            <w:cnfStyle w:val="001000000000" w:firstRow="0" w:lastRow="0" w:firstColumn="1" w:lastColumn="0" w:oddVBand="0" w:evenVBand="0" w:oddHBand="0" w:evenHBand="0" w:firstRowFirstColumn="0" w:firstRowLastColumn="0" w:lastRowFirstColumn="0" w:lastRowLastColumn="0"/>
            <w:tcW w:w="257" w:type="pct"/>
            <w:vMerge/>
            <w:shd w:val="clear" w:color="auto" w:fill="C7C5E0"/>
            <w:vAlign w:val="center"/>
          </w:tcPr>
          <w:p w14:paraId="4180974F" w14:textId="77777777" w:rsidR="00457DF3" w:rsidRPr="0009531D" w:rsidRDefault="00457DF3" w:rsidP="006A64A5">
            <w:pPr>
              <w:pStyle w:val="TableText"/>
              <w:keepNext/>
              <w:jc w:val="left"/>
              <w:rPr>
                <w:b w:val="0"/>
                <w:bCs w:val="0"/>
              </w:rPr>
            </w:pPr>
          </w:p>
        </w:tc>
        <w:tc>
          <w:tcPr>
            <w:tcW w:w="685" w:type="pct"/>
            <w:shd w:val="clear" w:color="auto" w:fill="C7C5E0"/>
            <w:noWrap/>
            <w:vAlign w:val="center"/>
            <w:hideMark/>
          </w:tcPr>
          <w:p w14:paraId="7D397BF3" w14:textId="77777777" w:rsidR="00457DF3" w:rsidRPr="008A4C09" w:rsidRDefault="00457DF3" w:rsidP="006A64A5">
            <w:pPr>
              <w:pStyle w:val="TableText"/>
              <w:keepNext/>
              <w:jc w:val="left"/>
              <w:cnfStyle w:val="000000000000" w:firstRow="0" w:lastRow="0" w:firstColumn="0" w:lastColumn="0" w:oddVBand="0" w:evenVBand="0" w:oddHBand="0" w:evenHBand="0" w:firstRowFirstColumn="0" w:firstRowLastColumn="0" w:lastRowFirstColumn="0" w:lastRowLastColumn="0"/>
            </w:pPr>
            <w:r w:rsidRPr="001C7FB9">
              <w:t>Non-</w:t>
            </w:r>
            <w:r>
              <w:t>r</w:t>
            </w:r>
            <w:r w:rsidRPr="001C7FB9">
              <w:t>es</w:t>
            </w:r>
            <w:r>
              <w:t xml:space="preserve"> </w:t>
            </w:r>
            <w:r w:rsidRPr="001C7FB9">
              <w:t>DA</w:t>
            </w:r>
          </w:p>
        </w:tc>
        <w:tc>
          <w:tcPr>
            <w:tcW w:w="428" w:type="pct"/>
            <w:shd w:val="clear" w:color="auto" w:fill="C7C5E0"/>
            <w:noWrap/>
            <w:hideMark/>
          </w:tcPr>
          <w:p w14:paraId="215519B5" w14:textId="1BEBFB72" w:rsidR="00457DF3" w:rsidRPr="0070531E" w:rsidRDefault="00457DF3" w:rsidP="006A64A5">
            <w:pPr>
              <w:pStyle w:val="TableText"/>
              <w:keepNext/>
              <w:ind w:right="144"/>
              <w:jc w:val="right"/>
              <w:cnfStyle w:val="000000000000" w:firstRow="0" w:lastRow="0" w:firstColumn="0" w:lastColumn="0" w:oddVBand="0" w:evenVBand="0" w:oddHBand="0" w:evenHBand="0" w:firstRowFirstColumn="0" w:firstRowLastColumn="0" w:lastRowFirstColumn="0" w:lastRowLastColumn="0"/>
            </w:pPr>
            <w:r w:rsidRPr="008D6238">
              <w:t>672</w:t>
            </w:r>
          </w:p>
        </w:tc>
        <w:tc>
          <w:tcPr>
            <w:tcW w:w="544" w:type="pct"/>
            <w:tcBorders>
              <w:right w:val="single" w:sz="4" w:space="0" w:color="433E73" w:themeColor="text2" w:themeTint="BF"/>
            </w:tcBorders>
            <w:shd w:val="clear" w:color="auto" w:fill="C7C5E0"/>
            <w:noWrap/>
            <w:hideMark/>
          </w:tcPr>
          <w:p w14:paraId="58C7F51E" w14:textId="49AF5E5B" w:rsidR="00457DF3" w:rsidRPr="0070531E" w:rsidRDefault="00457DF3" w:rsidP="006A64A5">
            <w:pPr>
              <w:pStyle w:val="TableText"/>
              <w:keepNext/>
              <w:ind w:right="144"/>
              <w:jc w:val="right"/>
              <w:cnfStyle w:val="000000000000" w:firstRow="0" w:lastRow="0" w:firstColumn="0" w:lastColumn="0" w:oddVBand="0" w:evenVBand="0" w:oddHBand="0" w:evenHBand="0" w:firstRowFirstColumn="0" w:firstRowLastColumn="0" w:lastRowFirstColumn="0" w:lastRowLastColumn="0"/>
            </w:pPr>
            <w:r w:rsidRPr="008D6238">
              <w:t>33.9</w:t>
            </w:r>
          </w:p>
        </w:tc>
        <w:tc>
          <w:tcPr>
            <w:tcW w:w="428" w:type="pct"/>
            <w:tcBorders>
              <w:left w:val="single" w:sz="4" w:space="0" w:color="433E73" w:themeColor="text2" w:themeTint="BF"/>
            </w:tcBorders>
            <w:shd w:val="clear" w:color="auto" w:fill="C7C5E0"/>
            <w:noWrap/>
            <w:hideMark/>
          </w:tcPr>
          <w:p w14:paraId="0A135ADD" w14:textId="5578984E" w:rsidR="00457DF3" w:rsidRPr="0070531E" w:rsidRDefault="00457DF3" w:rsidP="006A64A5">
            <w:pPr>
              <w:pStyle w:val="TableText"/>
              <w:keepNext/>
              <w:ind w:right="144"/>
              <w:jc w:val="right"/>
              <w:cnfStyle w:val="000000000000" w:firstRow="0" w:lastRow="0" w:firstColumn="0" w:lastColumn="0" w:oddVBand="0" w:evenVBand="0" w:oddHBand="0" w:evenHBand="0" w:firstRowFirstColumn="0" w:firstRowLastColumn="0" w:lastRowFirstColumn="0" w:lastRowLastColumn="0"/>
            </w:pPr>
            <w:r w:rsidRPr="008D6238">
              <w:t>430</w:t>
            </w:r>
          </w:p>
        </w:tc>
        <w:tc>
          <w:tcPr>
            <w:tcW w:w="544" w:type="pct"/>
            <w:tcBorders>
              <w:right w:val="single" w:sz="4" w:space="0" w:color="433E73" w:themeColor="text2" w:themeTint="BF"/>
            </w:tcBorders>
            <w:shd w:val="clear" w:color="auto" w:fill="C7C5E0"/>
            <w:noWrap/>
            <w:hideMark/>
          </w:tcPr>
          <w:p w14:paraId="23919765" w14:textId="263E090B" w:rsidR="00457DF3" w:rsidRPr="0070531E" w:rsidRDefault="00457DF3" w:rsidP="006A64A5">
            <w:pPr>
              <w:pStyle w:val="TableText"/>
              <w:keepNext/>
              <w:ind w:right="144"/>
              <w:jc w:val="right"/>
              <w:cnfStyle w:val="000000000000" w:firstRow="0" w:lastRow="0" w:firstColumn="0" w:lastColumn="0" w:oddVBand="0" w:evenVBand="0" w:oddHBand="0" w:evenHBand="0" w:firstRowFirstColumn="0" w:firstRowLastColumn="0" w:lastRowFirstColumn="0" w:lastRowLastColumn="0"/>
            </w:pPr>
            <w:r w:rsidRPr="008D6238">
              <w:t>23.8</w:t>
            </w:r>
          </w:p>
        </w:tc>
        <w:tc>
          <w:tcPr>
            <w:tcW w:w="428" w:type="pct"/>
            <w:tcBorders>
              <w:left w:val="single" w:sz="4" w:space="0" w:color="433E73" w:themeColor="text2" w:themeTint="BF"/>
            </w:tcBorders>
            <w:shd w:val="clear" w:color="auto" w:fill="C7C5E0"/>
            <w:noWrap/>
            <w:hideMark/>
          </w:tcPr>
          <w:p w14:paraId="2369BFA1" w14:textId="1E521230" w:rsidR="00457DF3" w:rsidRPr="0070531E" w:rsidRDefault="00457DF3" w:rsidP="006A64A5">
            <w:pPr>
              <w:pStyle w:val="TableText"/>
              <w:keepNext/>
              <w:ind w:right="144"/>
              <w:jc w:val="right"/>
              <w:cnfStyle w:val="000000000000" w:firstRow="0" w:lastRow="0" w:firstColumn="0" w:lastColumn="0" w:oddVBand="0" w:evenVBand="0" w:oddHBand="0" w:evenHBand="0" w:firstRowFirstColumn="0" w:firstRowLastColumn="0" w:lastRowFirstColumn="0" w:lastRowLastColumn="0"/>
            </w:pPr>
            <w:r w:rsidRPr="008D6238">
              <w:t>430</w:t>
            </w:r>
          </w:p>
        </w:tc>
        <w:tc>
          <w:tcPr>
            <w:tcW w:w="544" w:type="pct"/>
            <w:tcBorders>
              <w:right w:val="single" w:sz="4" w:space="0" w:color="433E73" w:themeColor="text2" w:themeTint="BF"/>
            </w:tcBorders>
            <w:shd w:val="clear" w:color="auto" w:fill="C7C5E0"/>
            <w:noWrap/>
            <w:hideMark/>
          </w:tcPr>
          <w:p w14:paraId="2AE95756" w14:textId="3A4669CF" w:rsidR="00457DF3" w:rsidRPr="0070531E" w:rsidRDefault="00457DF3" w:rsidP="006A64A5">
            <w:pPr>
              <w:pStyle w:val="TableText"/>
              <w:keepNext/>
              <w:ind w:right="144"/>
              <w:jc w:val="right"/>
              <w:cnfStyle w:val="000000000000" w:firstRow="0" w:lastRow="0" w:firstColumn="0" w:lastColumn="0" w:oddVBand="0" w:evenVBand="0" w:oddHBand="0" w:evenHBand="0" w:firstRowFirstColumn="0" w:firstRowLastColumn="0" w:lastRowFirstColumn="0" w:lastRowLastColumn="0"/>
            </w:pPr>
            <w:r w:rsidRPr="008D6238">
              <w:t>23.8</w:t>
            </w:r>
          </w:p>
        </w:tc>
        <w:tc>
          <w:tcPr>
            <w:tcW w:w="514" w:type="pct"/>
            <w:tcBorders>
              <w:left w:val="single" w:sz="4" w:space="0" w:color="433E73" w:themeColor="text2" w:themeTint="BF"/>
            </w:tcBorders>
            <w:shd w:val="clear" w:color="auto" w:fill="C7C5E0"/>
            <w:noWrap/>
            <w:hideMark/>
          </w:tcPr>
          <w:p w14:paraId="54C83B88" w14:textId="0ECC3D7E" w:rsidR="00457DF3" w:rsidRPr="0070531E" w:rsidRDefault="00457DF3" w:rsidP="006A64A5">
            <w:pPr>
              <w:pStyle w:val="TableText"/>
              <w:keepNext/>
              <w:ind w:right="144"/>
              <w:jc w:val="right"/>
              <w:cnfStyle w:val="000000000000" w:firstRow="0" w:lastRow="0" w:firstColumn="0" w:lastColumn="0" w:oddVBand="0" w:evenVBand="0" w:oddHBand="0" w:evenHBand="0" w:firstRowFirstColumn="0" w:firstRowLastColumn="0" w:lastRowFirstColumn="0" w:lastRowLastColumn="0"/>
            </w:pPr>
            <w:r w:rsidRPr="008D6238">
              <w:t>20.5</w:t>
            </w:r>
          </w:p>
        </w:tc>
        <w:tc>
          <w:tcPr>
            <w:tcW w:w="599" w:type="pct"/>
            <w:shd w:val="clear" w:color="auto" w:fill="C7C5E0"/>
            <w:noWrap/>
            <w:hideMark/>
          </w:tcPr>
          <w:p w14:paraId="20A0C093" w14:textId="108289E2" w:rsidR="00457DF3" w:rsidRPr="0070531E" w:rsidRDefault="00457DF3" w:rsidP="006A64A5">
            <w:pPr>
              <w:pStyle w:val="TableText"/>
              <w:keepNext/>
              <w:ind w:right="144"/>
              <w:jc w:val="right"/>
              <w:cnfStyle w:val="000000000000" w:firstRow="0" w:lastRow="0" w:firstColumn="0" w:lastColumn="0" w:oddVBand="0" w:evenVBand="0" w:oddHBand="0" w:evenHBand="0" w:firstRowFirstColumn="0" w:firstRowLastColumn="0" w:lastRowFirstColumn="0" w:lastRowLastColumn="0"/>
            </w:pPr>
            <w:r w:rsidRPr="008D6238">
              <w:t>86%</w:t>
            </w:r>
          </w:p>
        </w:tc>
      </w:tr>
      <w:tr w:rsidR="00457DF3" w:rsidRPr="00866B3A" w14:paraId="007FDA76" w14:textId="77777777" w:rsidTr="00457DF3">
        <w:trPr>
          <w:gridAfter w:val="1"/>
          <w:cnfStyle w:val="000000100000" w:firstRow="0" w:lastRow="0" w:firstColumn="0" w:lastColumn="0" w:oddVBand="0" w:evenVBand="0" w:oddHBand="1" w:evenHBand="0" w:firstRowFirstColumn="0" w:firstRowLastColumn="0" w:lastRowFirstColumn="0" w:lastRowLastColumn="0"/>
          <w:wAfter w:w="29" w:type="pct"/>
          <w:cantSplit/>
          <w:trHeight w:val="360"/>
        </w:trPr>
        <w:tc>
          <w:tcPr>
            <w:cnfStyle w:val="001000000000" w:firstRow="0" w:lastRow="0" w:firstColumn="1" w:lastColumn="0" w:oddVBand="0" w:evenVBand="0" w:oddHBand="0" w:evenHBand="0" w:firstRowFirstColumn="0" w:firstRowLastColumn="0" w:lastRowFirstColumn="0" w:lastRowLastColumn="0"/>
            <w:tcW w:w="257" w:type="pct"/>
            <w:vMerge w:val="restart"/>
            <w:shd w:val="clear" w:color="auto" w:fill="F6F6F7" w:themeFill="background1"/>
            <w:textDirection w:val="btLr"/>
            <w:vAlign w:val="center"/>
          </w:tcPr>
          <w:p w14:paraId="1B142342" w14:textId="77777777" w:rsidR="00457DF3" w:rsidRPr="0009531D" w:rsidRDefault="00457DF3" w:rsidP="000E09C9">
            <w:pPr>
              <w:pStyle w:val="TableText"/>
              <w:keepNext/>
              <w:ind w:left="113" w:right="113"/>
              <w:rPr>
                <w:b w:val="0"/>
                <w:bCs w:val="0"/>
              </w:rPr>
            </w:pPr>
            <w:r w:rsidRPr="0009531D">
              <w:t>SCE</w:t>
            </w:r>
          </w:p>
        </w:tc>
        <w:tc>
          <w:tcPr>
            <w:tcW w:w="685" w:type="pct"/>
            <w:shd w:val="clear" w:color="auto" w:fill="F6F6F7" w:themeFill="background1"/>
            <w:noWrap/>
            <w:vAlign w:val="center"/>
          </w:tcPr>
          <w:p w14:paraId="6E995917" w14:textId="77777777" w:rsidR="00457DF3" w:rsidRPr="00866B3A" w:rsidRDefault="00457DF3" w:rsidP="000E09C9">
            <w:pPr>
              <w:pStyle w:val="TableText"/>
              <w:keepNext/>
              <w:jc w:val="left"/>
              <w:cnfStyle w:val="000000100000" w:firstRow="0" w:lastRow="0" w:firstColumn="0" w:lastColumn="0" w:oddVBand="0" w:evenVBand="0" w:oddHBand="1" w:evenHBand="0" w:firstRowFirstColumn="0" w:firstRowLastColumn="0" w:lastRowFirstColumn="0" w:lastRowLastColumn="0"/>
            </w:pPr>
            <w:r>
              <w:t>Non-res DA</w:t>
            </w:r>
          </w:p>
        </w:tc>
        <w:tc>
          <w:tcPr>
            <w:tcW w:w="428" w:type="pct"/>
            <w:shd w:val="clear" w:color="auto" w:fill="F6F6F7" w:themeFill="background1"/>
            <w:noWrap/>
          </w:tcPr>
          <w:p w14:paraId="0BFBB774" w14:textId="78CD278C" w:rsidR="00457DF3" w:rsidRPr="0070531E" w:rsidRDefault="00457DF3" w:rsidP="000E09C9">
            <w:pPr>
              <w:pStyle w:val="TableText"/>
              <w:keepNext/>
              <w:ind w:right="144"/>
              <w:jc w:val="right"/>
              <w:cnfStyle w:val="000000100000" w:firstRow="0" w:lastRow="0" w:firstColumn="0" w:lastColumn="0" w:oddVBand="0" w:evenVBand="0" w:oddHBand="1" w:evenHBand="0" w:firstRowFirstColumn="0" w:firstRowLastColumn="0" w:lastRowFirstColumn="0" w:lastRowLastColumn="0"/>
            </w:pPr>
            <w:r w:rsidRPr="008D6238">
              <w:t>1</w:t>
            </w:r>
          </w:p>
        </w:tc>
        <w:tc>
          <w:tcPr>
            <w:tcW w:w="544" w:type="pct"/>
            <w:tcBorders>
              <w:right w:val="single" w:sz="4" w:space="0" w:color="433E73" w:themeColor="text2" w:themeTint="BF"/>
            </w:tcBorders>
            <w:shd w:val="clear" w:color="auto" w:fill="F6F6F7" w:themeFill="background1"/>
            <w:noWrap/>
          </w:tcPr>
          <w:p w14:paraId="52B9866D" w14:textId="095D1B1C" w:rsidR="00457DF3" w:rsidRPr="00942FB3" w:rsidRDefault="00457DF3" w:rsidP="000E09C9">
            <w:pPr>
              <w:pStyle w:val="TableText"/>
              <w:keepNext/>
              <w:ind w:right="144"/>
              <w:jc w:val="right"/>
              <w:cnfStyle w:val="000000100000" w:firstRow="0" w:lastRow="0" w:firstColumn="0" w:lastColumn="0" w:oddVBand="0" w:evenVBand="0" w:oddHBand="1" w:evenHBand="0" w:firstRowFirstColumn="0" w:firstRowLastColumn="0" w:lastRowFirstColumn="0" w:lastRowLastColumn="0"/>
              <w:rPr>
                <w:highlight w:val="darkGray"/>
              </w:rPr>
            </w:pPr>
            <w:r w:rsidRPr="00D0267B">
              <w:rPr>
                <w:highlight w:val="black"/>
              </w:rPr>
              <w:t>XXX</w:t>
            </w:r>
          </w:p>
        </w:tc>
        <w:tc>
          <w:tcPr>
            <w:tcW w:w="428" w:type="pct"/>
            <w:tcBorders>
              <w:left w:val="single" w:sz="4" w:space="0" w:color="433E73" w:themeColor="text2" w:themeTint="BF"/>
            </w:tcBorders>
            <w:shd w:val="clear" w:color="auto" w:fill="F6F6F7" w:themeFill="background1"/>
            <w:noWrap/>
          </w:tcPr>
          <w:p w14:paraId="3266E0A9" w14:textId="10A72E66" w:rsidR="00457DF3" w:rsidRPr="0070531E" w:rsidRDefault="00457DF3" w:rsidP="000E09C9">
            <w:pPr>
              <w:pStyle w:val="TableText"/>
              <w:keepNext/>
              <w:ind w:right="144"/>
              <w:jc w:val="right"/>
              <w:cnfStyle w:val="000000100000" w:firstRow="0" w:lastRow="0" w:firstColumn="0" w:lastColumn="0" w:oddVBand="0" w:evenVBand="0" w:oddHBand="1" w:evenHBand="0" w:firstRowFirstColumn="0" w:firstRowLastColumn="0" w:lastRowFirstColumn="0" w:lastRowLastColumn="0"/>
            </w:pPr>
            <w:r w:rsidRPr="008D6238">
              <w:t>1</w:t>
            </w:r>
          </w:p>
        </w:tc>
        <w:tc>
          <w:tcPr>
            <w:tcW w:w="544" w:type="pct"/>
            <w:tcBorders>
              <w:right w:val="single" w:sz="4" w:space="0" w:color="433E73" w:themeColor="text2" w:themeTint="BF"/>
            </w:tcBorders>
            <w:shd w:val="clear" w:color="auto" w:fill="F6F6F7" w:themeFill="background1"/>
            <w:noWrap/>
          </w:tcPr>
          <w:p w14:paraId="2FC57DCD" w14:textId="3175B3B6" w:rsidR="00457DF3" w:rsidRPr="00942FB3" w:rsidRDefault="00457DF3" w:rsidP="000E09C9">
            <w:pPr>
              <w:pStyle w:val="TableText"/>
              <w:keepNext/>
              <w:ind w:right="144"/>
              <w:jc w:val="right"/>
              <w:cnfStyle w:val="000000100000" w:firstRow="0" w:lastRow="0" w:firstColumn="0" w:lastColumn="0" w:oddVBand="0" w:evenVBand="0" w:oddHBand="1" w:evenHBand="0" w:firstRowFirstColumn="0" w:firstRowLastColumn="0" w:lastRowFirstColumn="0" w:lastRowLastColumn="0"/>
              <w:rPr>
                <w:highlight w:val="darkGray"/>
              </w:rPr>
            </w:pPr>
            <w:r w:rsidRPr="001C12D3">
              <w:rPr>
                <w:highlight w:val="black"/>
              </w:rPr>
              <w:t>XXX</w:t>
            </w:r>
          </w:p>
        </w:tc>
        <w:tc>
          <w:tcPr>
            <w:tcW w:w="428" w:type="pct"/>
            <w:tcBorders>
              <w:left w:val="single" w:sz="4" w:space="0" w:color="433E73" w:themeColor="text2" w:themeTint="BF"/>
            </w:tcBorders>
            <w:shd w:val="clear" w:color="auto" w:fill="F6F6F7" w:themeFill="background1"/>
            <w:noWrap/>
          </w:tcPr>
          <w:p w14:paraId="4677E31C" w14:textId="5DC610A0" w:rsidR="00457DF3" w:rsidRPr="0070531E" w:rsidRDefault="00457DF3" w:rsidP="000E09C9">
            <w:pPr>
              <w:pStyle w:val="TableText"/>
              <w:keepNext/>
              <w:ind w:right="144"/>
              <w:jc w:val="right"/>
              <w:cnfStyle w:val="000000100000" w:firstRow="0" w:lastRow="0" w:firstColumn="0" w:lastColumn="0" w:oddVBand="0" w:evenVBand="0" w:oddHBand="1" w:evenHBand="0" w:firstRowFirstColumn="0" w:firstRowLastColumn="0" w:lastRowFirstColumn="0" w:lastRowLastColumn="0"/>
            </w:pPr>
            <w:r w:rsidRPr="008D6238">
              <w:t>1</w:t>
            </w:r>
          </w:p>
        </w:tc>
        <w:tc>
          <w:tcPr>
            <w:tcW w:w="544" w:type="pct"/>
            <w:tcBorders>
              <w:right w:val="single" w:sz="4" w:space="0" w:color="433E73" w:themeColor="text2" w:themeTint="BF"/>
            </w:tcBorders>
            <w:shd w:val="clear" w:color="auto" w:fill="F6F6F7" w:themeFill="background1"/>
            <w:noWrap/>
          </w:tcPr>
          <w:p w14:paraId="00508783" w14:textId="038AC06F" w:rsidR="00457DF3" w:rsidRPr="00942FB3" w:rsidRDefault="00457DF3" w:rsidP="000E09C9">
            <w:pPr>
              <w:pStyle w:val="TableText"/>
              <w:keepNext/>
              <w:ind w:right="144"/>
              <w:jc w:val="right"/>
              <w:cnfStyle w:val="000000100000" w:firstRow="0" w:lastRow="0" w:firstColumn="0" w:lastColumn="0" w:oddVBand="0" w:evenVBand="0" w:oddHBand="1" w:evenHBand="0" w:firstRowFirstColumn="0" w:firstRowLastColumn="0" w:lastRowFirstColumn="0" w:lastRowLastColumn="0"/>
              <w:rPr>
                <w:highlight w:val="darkGray"/>
              </w:rPr>
            </w:pPr>
            <w:r w:rsidRPr="007F4F09">
              <w:rPr>
                <w:highlight w:val="black"/>
              </w:rPr>
              <w:t>XXX</w:t>
            </w:r>
          </w:p>
        </w:tc>
        <w:tc>
          <w:tcPr>
            <w:tcW w:w="514" w:type="pct"/>
            <w:tcBorders>
              <w:left w:val="single" w:sz="4" w:space="0" w:color="433E73" w:themeColor="text2" w:themeTint="BF"/>
            </w:tcBorders>
            <w:shd w:val="clear" w:color="auto" w:fill="F6F6F7" w:themeFill="background1"/>
            <w:noWrap/>
          </w:tcPr>
          <w:p w14:paraId="2C6B5401" w14:textId="04F31314" w:rsidR="00457DF3" w:rsidRPr="00942FB3" w:rsidRDefault="00457DF3" w:rsidP="000E09C9">
            <w:pPr>
              <w:pStyle w:val="TableText"/>
              <w:keepNext/>
              <w:ind w:right="144"/>
              <w:jc w:val="right"/>
              <w:cnfStyle w:val="000000100000" w:firstRow="0" w:lastRow="0" w:firstColumn="0" w:lastColumn="0" w:oddVBand="0" w:evenVBand="0" w:oddHBand="1" w:evenHBand="0" w:firstRowFirstColumn="0" w:firstRowLastColumn="0" w:lastRowFirstColumn="0" w:lastRowLastColumn="0"/>
              <w:rPr>
                <w:highlight w:val="darkGray"/>
              </w:rPr>
            </w:pPr>
            <w:r w:rsidRPr="007F4F09">
              <w:rPr>
                <w:highlight w:val="black"/>
              </w:rPr>
              <w:t>XXX</w:t>
            </w:r>
          </w:p>
        </w:tc>
        <w:tc>
          <w:tcPr>
            <w:tcW w:w="599" w:type="pct"/>
            <w:shd w:val="clear" w:color="auto" w:fill="F6F6F7" w:themeFill="background1"/>
            <w:noWrap/>
          </w:tcPr>
          <w:p w14:paraId="2C8272AC" w14:textId="40FE0F26" w:rsidR="00457DF3" w:rsidRPr="00942FB3" w:rsidRDefault="00457DF3" w:rsidP="000E09C9">
            <w:pPr>
              <w:pStyle w:val="TableText"/>
              <w:keepNext/>
              <w:ind w:right="144"/>
              <w:jc w:val="right"/>
              <w:cnfStyle w:val="000000100000" w:firstRow="0" w:lastRow="0" w:firstColumn="0" w:lastColumn="0" w:oddVBand="0" w:evenVBand="0" w:oddHBand="1" w:evenHBand="0" w:firstRowFirstColumn="0" w:firstRowLastColumn="0" w:lastRowFirstColumn="0" w:lastRowLastColumn="0"/>
              <w:rPr>
                <w:highlight w:val="darkGray"/>
              </w:rPr>
            </w:pPr>
            <w:r w:rsidRPr="007F4F09">
              <w:rPr>
                <w:highlight w:val="black"/>
              </w:rPr>
              <w:t>XXX</w:t>
            </w:r>
          </w:p>
        </w:tc>
      </w:tr>
      <w:tr w:rsidR="00457DF3" w:rsidRPr="008A4C09" w14:paraId="2AB46162" w14:textId="77777777" w:rsidTr="00457DF3">
        <w:trPr>
          <w:gridAfter w:val="1"/>
          <w:wAfter w:w="29" w:type="pct"/>
          <w:cantSplit/>
          <w:trHeight w:val="360"/>
        </w:trPr>
        <w:tc>
          <w:tcPr>
            <w:cnfStyle w:val="001000000000" w:firstRow="0" w:lastRow="0" w:firstColumn="1" w:lastColumn="0" w:oddVBand="0" w:evenVBand="0" w:oddHBand="0" w:evenHBand="0" w:firstRowFirstColumn="0" w:firstRowLastColumn="0" w:lastRowFirstColumn="0" w:lastRowLastColumn="0"/>
            <w:tcW w:w="257" w:type="pct"/>
            <w:vMerge/>
            <w:shd w:val="clear" w:color="auto" w:fill="F6F6F7" w:themeFill="background1"/>
            <w:vAlign w:val="center"/>
          </w:tcPr>
          <w:p w14:paraId="43EC8C2D" w14:textId="77777777" w:rsidR="00457DF3" w:rsidRPr="0009531D" w:rsidRDefault="00457DF3" w:rsidP="000E09C9">
            <w:pPr>
              <w:pStyle w:val="TableText"/>
              <w:keepNext/>
              <w:jc w:val="left"/>
              <w:rPr>
                <w:b w:val="0"/>
                <w:bCs w:val="0"/>
              </w:rPr>
            </w:pPr>
          </w:p>
        </w:tc>
        <w:tc>
          <w:tcPr>
            <w:tcW w:w="685" w:type="pct"/>
            <w:shd w:val="clear" w:color="auto" w:fill="F6F6F7" w:themeFill="background1"/>
            <w:noWrap/>
            <w:vAlign w:val="center"/>
          </w:tcPr>
          <w:p w14:paraId="64CA73BD" w14:textId="77777777" w:rsidR="00457DF3" w:rsidRPr="008A4C09" w:rsidRDefault="00457DF3" w:rsidP="000E09C9">
            <w:pPr>
              <w:pStyle w:val="TableText"/>
              <w:keepNext/>
              <w:jc w:val="left"/>
              <w:cnfStyle w:val="000000000000" w:firstRow="0" w:lastRow="0" w:firstColumn="0" w:lastColumn="0" w:oddVBand="0" w:evenVBand="0" w:oddHBand="0" w:evenHBand="0" w:firstRowFirstColumn="0" w:firstRowLastColumn="0" w:lastRowFirstColumn="0" w:lastRowLastColumn="0"/>
            </w:pPr>
            <w:r>
              <w:t>Non-res DO</w:t>
            </w:r>
          </w:p>
        </w:tc>
        <w:tc>
          <w:tcPr>
            <w:tcW w:w="428" w:type="pct"/>
            <w:shd w:val="clear" w:color="auto" w:fill="F6F6F7" w:themeFill="background1"/>
            <w:noWrap/>
          </w:tcPr>
          <w:p w14:paraId="45C6F359" w14:textId="0E52D9F9" w:rsidR="00457DF3" w:rsidRPr="0070531E" w:rsidRDefault="00457DF3" w:rsidP="000E09C9">
            <w:pPr>
              <w:pStyle w:val="TableText"/>
              <w:keepNext/>
              <w:ind w:right="144"/>
              <w:jc w:val="right"/>
              <w:cnfStyle w:val="000000000000" w:firstRow="0" w:lastRow="0" w:firstColumn="0" w:lastColumn="0" w:oddVBand="0" w:evenVBand="0" w:oddHBand="0" w:evenHBand="0" w:firstRowFirstColumn="0" w:firstRowLastColumn="0" w:lastRowFirstColumn="0" w:lastRowLastColumn="0"/>
            </w:pPr>
            <w:r w:rsidRPr="008D6238">
              <w:t>42</w:t>
            </w:r>
          </w:p>
        </w:tc>
        <w:tc>
          <w:tcPr>
            <w:tcW w:w="544" w:type="pct"/>
            <w:tcBorders>
              <w:right w:val="single" w:sz="4" w:space="0" w:color="433E73" w:themeColor="text2" w:themeTint="BF"/>
            </w:tcBorders>
            <w:shd w:val="clear" w:color="auto" w:fill="F6F6F7" w:themeFill="background1"/>
            <w:noWrap/>
          </w:tcPr>
          <w:p w14:paraId="7C72876D" w14:textId="2D6A2053" w:rsidR="00457DF3" w:rsidRPr="00942FB3" w:rsidRDefault="00457DF3" w:rsidP="000E09C9">
            <w:pPr>
              <w:pStyle w:val="TableText"/>
              <w:keepNext/>
              <w:ind w:right="144"/>
              <w:jc w:val="right"/>
              <w:cnfStyle w:val="000000000000" w:firstRow="0" w:lastRow="0" w:firstColumn="0" w:lastColumn="0" w:oddVBand="0" w:evenVBand="0" w:oddHBand="0" w:evenHBand="0" w:firstRowFirstColumn="0" w:firstRowLastColumn="0" w:lastRowFirstColumn="0" w:lastRowLastColumn="0"/>
              <w:rPr>
                <w:highlight w:val="darkGray"/>
              </w:rPr>
            </w:pPr>
            <w:r w:rsidRPr="00D0267B">
              <w:rPr>
                <w:highlight w:val="black"/>
              </w:rPr>
              <w:t>XXX</w:t>
            </w:r>
          </w:p>
        </w:tc>
        <w:tc>
          <w:tcPr>
            <w:tcW w:w="428" w:type="pct"/>
            <w:tcBorders>
              <w:left w:val="single" w:sz="4" w:space="0" w:color="433E73" w:themeColor="text2" w:themeTint="BF"/>
            </w:tcBorders>
            <w:shd w:val="clear" w:color="auto" w:fill="F6F6F7" w:themeFill="background1"/>
            <w:noWrap/>
          </w:tcPr>
          <w:p w14:paraId="50C26898" w14:textId="0ED266FC" w:rsidR="00457DF3" w:rsidRPr="0070531E" w:rsidRDefault="00457DF3" w:rsidP="000E09C9">
            <w:pPr>
              <w:pStyle w:val="TableText"/>
              <w:keepNext/>
              <w:ind w:right="144"/>
              <w:jc w:val="right"/>
              <w:cnfStyle w:val="000000000000" w:firstRow="0" w:lastRow="0" w:firstColumn="0" w:lastColumn="0" w:oddVBand="0" w:evenVBand="0" w:oddHBand="0" w:evenHBand="0" w:firstRowFirstColumn="0" w:firstRowLastColumn="0" w:lastRowFirstColumn="0" w:lastRowLastColumn="0"/>
            </w:pPr>
            <w:r w:rsidRPr="008D6238">
              <w:t>42</w:t>
            </w:r>
          </w:p>
        </w:tc>
        <w:tc>
          <w:tcPr>
            <w:tcW w:w="544" w:type="pct"/>
            <w:tcBorders>
              <w:right w:val="single" w:sz="4" w:space="0" w:color="433E73" w:themeColor="text2" w:themeTint="BF"/>
            </w:tcBorders>
            <w:shd w:val="clear" w:color="auto" w:fill="F6F6F7" w:themeFill="background1"/>
            <w:noWrap/>
          </w:tcPr>
          <w:p w14:paraId="4D335CC5" w14:textId="33378A77" w:rsidR="00457DF3" w:rsidRPr="00942FB3" w:rsidRDefault="00457DF3" w:rsidP="000E09C9">
            <w:pPr>
              <w:pStyle w:val="TableText"/>
              <w:keepNext/>
              <w:ind w:right="144"/>
              <w:jc w:val="right"/>
              <w:cnfStyle w:val="000000000000" w:firstRow="0" w:lastRow="0" w:firstColumn="0" w:lastColumn="0" w:oddVBand="0" w:evenVBand="0" w:oddHBand="0" w:evenHBand="0" w:firstRowFirstColumn="0" w:firstRowLastColumn="0" w:lastRowFirstColumn="0" w:lastRowLastColumn="0"/>
              <w:rPr>
                <w:highlight w:val="darkGray"/>
              </w:rPr>
            </w:pPr>
            <w:r w:rsidRPr="001C12D3">
              <w:rPr>
                <w:highlight w:val="black"/>
              </w:rPr>
              <w:t>XXX</w:t>
            </w:r>
          </w:p>
        </w:tc>
        <w:tc>
          <w:tcPr>
            <w:tcW w:w="428" w:type="pct"/>
            <w:tcBorders>
              <w:left w:val="single" w:sz="4" w:space="0" w:color="433E73" w:themeColor="text2" w:themeTint="BF"/>
            </w:tcBorders>
            <w:shd w:val="clear" w:color="auto" w:fill="F6F6F7" w:themeFill="background1"/>
            <w:noWrap/>
          </w:tcPr>
          <w:p w14:paraId="467ACB55" w14:textId="4FF7DDE6" w:rsidR="00457DF3" w:rsidRPr="0070531E" w:rsidRDefault="00457DF3" w:rsidP="000E09C9">
            <w:pPr>
              <w:pStyle w:val="TableText"/>
              <w:keepNext/>
              <w:ind w:right="144"/>
              <w:jc w:val="right"/>
              <w:cnfStyle w:val="000000000000" w:firstRow="0" w:lastRow="0" w:firstColumn="0" w:lastColumn="0" w:oddVBand="0" w:evenVBand="0" w:oddHBand="0" w:evenHBand="0" w:firstRowFirstColumn="0" w:firstRowLastColumn="0" w:lastRowFirstColumn="0" w:lastRowLastColumn="0"/>
            </w:pPr>
            <w:r w:rsidRPr="008D6238">
              <w:t>42</w:t>
            </w:r>
          </w:p>
        </w:tc>
        <w:tc>
          <w:tcPr>
            <w:tcW w:w="544" w:type="pct"/>
            <w:tcBorders>
              <w:right w:val="single" w:sz="4" w:space="0" w:color="433E73" w:themeColor="text2" w:themeTint="BF"/>
            </w:tcBorders>
            <w:shd w:val="clear" w:color="auto" w:fill="F6F6F7" w:themeFill="background1"/>
            <w:noWrap/>
          </w:tcPr>
          <w:p w14:paraId="6FD74694" w14:textId="490AD529" w:rsidR="00457DF3" w:rsidRPr="00942FB3" w:rsidRDefault="00457DF3" w:rsidP="000E09C9">
            <w:pPr>
              <w:pStyle w:val="TableText"/>
              <w:keepNext/>
              <w:ind w:right="144"/>
              <w:jc w:val="right"/>
              <w:cnfStyle w:val="000000000000" w:firstRow="0" w:lastRow="0" w:firstColumn="0" w:lastColumn="0" w:oddVBand="0" w:evenVBand="0" w:oddHBand="0" w:evenHBand="0" w:firstRowFirstColumn="0" w:firstRowLastColumn="0" w:lastRowFirstColumn="0" w:lastRowLastColumn="0"/>
              <w:rPr>
                <w:highlight w:val="darkGray"/>
              </w:rPr>
            </w:pPr>
            <w:r w:rsidRPr="007F4F09">
              <w:rPr>
                <w:highlight w:val="black"/>
              </w:rPr>
              <w:t>XXX</w:t>
            </w:r>
          </w:p>
        </w:tc>
        <w:tc>
          <w:tcPr>
            <w:tcW w:w="514" w:type="pct"/>
            <w:tcBorders>
              <w:left w:val="single" w:sz="4" w:space="0" w:color="433E73" w:themeColor="text2" w:themeTint="BF"/>
            </w:tcBorders>
            <w:shd w:val="clear" w:color="auto" w:fill="F6F6F7" w:themeFill="background1"/>
            <w:noWrap/>
          </w:tcPr>
          <w:p w14:paraId="30BB9FA4" w14:textId="49521DE2" w:rsidR="00457DF3" w:rsidRPr="00942FB3" w:rsidRDefault="00457DF3" w:rsidP="000E09C9">
            <w:pPr>
              <w:pStyle w:val="TableText"/>
              <w:keepNext/>
              <w:ind w:right="144"/>
              <w:jc w:val="right"/>
              <w:cnfStyle w:val="000000000000" w:firstRow="0" w:lastRow="0" w:firstColumn="0" w:lastColumn="0" w:oddVBand="0" w:evenVBand="0" w:oddHBand="0" w:evenHBand="0" w:firstRowFirstColumn="0" w:firstRowLastColumn="0" w:lastRowFirstColumn="0" w:lastRowLastColumn="0"/>
              <w:rPr>
                <w:highlight w:val="darkGray"/>
              </w:rPr>
            </w:pPr>
            <w:r w:rsidRPr="007F4F09">
              <w:rPr>
                <w:highlight w:val="black"/>
              </w:rPr>
              <w:t>XXX</w:t>
            </w:r>
          </w:p>
        </w:tc>
        <w:tc>
          <w:tcPr>
            <w:tcW w:w="599" w:type="pct"/>
            <w:shd w:val="clear" w:color="auto" w:fill="F6F6F7" w:themeFill="background1"/>
            <w:noWrap/>
          </w:tcPr>
          <w:p w14:paraId="28E8246E" w14:textId="7D163A55" w:rsidR="00457DF3" w:rsidRPr="00942FB3" w:rsidRDefault="00457DF3" w:rsidP="000E09C9">
            <w:pPr>
              <w:pStyle w:val="TableText"/>
              <w:keepNext/>
              <w:ind w:right="144"/>
              <w:jc w:val="right"/>
              <w:cnfStyle w:val="000000000000" w:firstRow="0" w:lastRow="0" w:firstColumn="0" w:lastColumn="0" w:oddVBand="0" w:evenVBand="0" w:oddHBand="0" w:evenHBand="0" w:firstRowFirstColumn="0" w:firstRowLastColumn="0" w:lastRowFirstColumn="0" w:lastRowLastColumn="0"/>
              <w:rPr>
                <w:highlight w:val="darkGray"/>
              </w:rPr>
            </w:pPr>
            <w:r w:rsidRPr="007F4F09">
              <w:rPr>
                <w:highlight w:val="black"/>
              </w:rPr>
              <w:t>XXX</w:t>
            </w:r>
          </w:p>
        </w:tc>
      </w:tr>
      <w:tr w:rsidR="00457DF3" w:rsidRPr="008A4C09" w14:paraId="77FD3DBC" w14:textId="77777777" w:rsidTr="00457DF3">
        <w:trPr>
          <w:gridAfter w:val="1"/>
          <w:cnfStyle w:val="000000100000" w:firstRow="0" w:lastRow="0" w:firstColumn="0" w:lastColumn="0" w:oddVBand="0" w:evenVBand="0" w:oddHBand="1" w:evenHBand="0" w:firstRowFirstColumn="0" w:firstRowLastColumn="0" w:lastRowFirstColumn="0" w:lastRowLastColumn="0"/>
          <w:wAfter w:w="29" w:type="pct"/>
          <w:cantSplit/>
          <w:trHeight w:val="360"/>
        </w:trPr>
        <w:tc>
          <w:tcPr>
            <w:cnfStyle w:val="001000000000" w:firstRow="0" w:lastRow="0" w:firstColumn="1" w:lastColumn="0" w:oddVBand="0" w:evenVBand="0" w:oddHBand="0" w:evenHBand="0" w:firstRowFirstColumn="0" w:firstRowLastColumn="0" w:lastRowFirstColumn="0" w:lastRowLastColumn="0"/>
            <w:tcW w:w="257" w:type="pct"/>
            <w:vMerge w:val="restart"/>
            <w:shd w:val="clear" w:color="auto" w:fill="C7C5E0"/>
            <w:textDirection w:val="btLr"/>
            <w:vAlign w:val="center"/>
          </w:tcPr>
          <w:p w14:paraId="6508A552" w14:textId="060B2C59" w:rsidR="00457DF3" w:rsidRPr="0009531D" w:rsidRDefault="00457DF3" w:rsidP="006A64A5">
            <w:pPr>
              <w:pStyle w:val="TableText"/>
              <w:keepNext/>
              <w:ind w:left="113" w:right="113"/>
              <w:rPr>
                <w:b w:val="0"/>
                <w:bCs w:val="0"/>
              </w:rPr>
            </w:pPr>
            <w:r w:rsidRPr="0009531D">
              <w:t>SDGE</w:t>
            </w:r>
          </w:p>
        </w:tc>
        <w:tc>
          <w:tcPr>
            <w:tcW w:w="685" w:type="pct"/>
            <w:shd w:val="clear" w:color="auto" w:fill="C7C5E0"/>
            <w:noWrap/>
            <w:vAlign w:val="center"/>
            <w:hideMark/>
          </w:tcPr>
          <w:p w14:paraId="17BB27E3" w14:textId="77777777" w:rsidR="00457DF3" w:rsidRPr="008A4C09" w:rsidRDefault="00457DF3" w:rsidP="006A64A5">
            <w:pPr>
              <w:pStyle w:val="TableText"/>
              <w:keepNext/>
              <w:jc w:val="left"/>
              <w:cnfStyle w:val="000000100000" w:firstRow="0" w:lastRow="0" w:firstColumn="0" w:lastColumn="0" w:oddVBand="0" w:evenVBand="0" w:oddHBand="1" w:evenHBand="0" w:firstRowFirstColumn="0" w:firstRowLastColumn="0" w:lastRowFirstColumn="0" w:lastRowLastColumn="0"/>
            </w:pPr>
            <w:r>
              <w:t>Non-res DA</w:t>
            </w:r>
          </w:p>
        </w:tc>
        <w:tc>
          <w:tcPr>
            <w:tcW w:w="428" w:type="pct"/>
            <w:shd w:val="clear" w:color="auto" w:fill="C7C5E0"/>
            <w:noWrap/>
          </w:tcPr>
          <w:p w14:paraId="01F5F4ED" w14:textId="00FBD12E" w:rsidR="00457DF3" w:rsidRPr="0070531E" w:rsidRDefault="00457DF3" w:rsidP="006A64A5">
            <w:pPr>
              <w:pStyle w:val="TableText"/>
              <w:keepNext/>
              <w:ind w:right="144"/>
              <w:jc w:val="right"/>
              <w:cnfStyle w:val="000000100000" w:firstRow="0" w:lastRow="0" w:firstColumn="0" w:lastColumn="0" w:oddVBand="0" w:evenVBand="0" w:oddHBand="1" w:evenHBand="0" w:firstRowFirstColumn="0" w:firstRowLastColumn="0" w:lastRowFirstColumn="0" w:lastRowLastColumn="0"/>
            </w:pPr>
            <w:r w:rsidRPr="008D6238">
              <w:t>90</w:t>
            </w:r>
          </w:p>
        </w:tc>
        <w:tc>
          <w:tcPr>
            <w:tcW w:w="544" w:type="pct"/>
            <w:tcBorders>
              <w:right w:val="single" w:sz="4" w:space="0" w:color="433E73" w:themeColor="text2" w:themeTint="BF"/>
            </w:tcBorders>
            <w:shd w:val="clear" w:color="auto" w:fill="C7C5E0"/>
            <w:noWrap/>
          </w:tcPr>
          <w:p w14:paraId="53C1EA2F" w14:textId="4BCE7A72" w:rsidR="00457DF3" w:rsidRPr="0070531E" w:rsidRDefault="00457DF3" w:rsidP="006A64A5">
            <w:pPr>
              <w:pStyle w:val="TableText"/>
              <w:keepNext/>
              <w:ind w:right="144"/>
              <w:jc w:val="right"/>
              <w:cnfStyle w:val="000000100000" w:firstRow="0" w:lastRow="0" w:firstColumn="0" w:lastColumn="0" w:oddVBand="0" w:evenVBand="0" w:oddHBand="1" w:evenHBand="0" w:firstRowFirstColumn="0" w:firstRowLastColumn="0" w:lastRowFirstColumn="0" w:lastRowLastColumn="0"/>
              <w:rPr>
                <w:highlight w:val="darkGray"/>
              </w:rPr>
            </w:pPr>
            <w:r w:rsidRPr="008D6238">
              <w:t>2.</w:t>
            </w:r>
            <w:r>
              <w:t>9</w:t>
            </w:r>
          </w:p>
        </w:tc>
        <w:tc>
          <w:tcPr>
            <w:tcW w:w="428" w:type="pct"/>
            <w:tcBorders>
              <w:left w:val="single" w:sz="4" w:space="0" w:color="433E73" w:themeColor="text2" w:themeTint="BF"/>
            </w:tcBorders>
            <w:shd w:val="clear" w:color="auto" w:fill="C7C5E0"/>
            <w:noWrap/>
          </w:tcPr>
          <w:p w14:paraId="5141EEDB" w14:textId="5DFA443E" w:rsidR="00457DF3" w:rsidRPr="0070531E" w:rsidRDefault="00457DF3" w:rsidP="006A64A5">
            <w:pPr>
              <w:pStyle w:val="TableText"/>
              <w:keepNext/>
              <w:ind w:right="144"/>
              <w:jc w:val="right"/>
              <w:cnfStyle w:val="000000100000" w:firstRow="0" w:lastRow="0" w:firstColumn="0" w:lastColumn="0" w:oddVBand="0" w:evenVBand="0" w:oddHBand="1" w:evenHBand="0" w:firstRowFirstColumn="0" w:firstRowLastColumn="0" w:lastRowFirstColumn="0" w:lastRowLastColumn="0"/>
            </w:pPr>
            <w:r>
              <w:t>84</w:t>
            </w:r>
          </w:p>
        </w:tc>
        <w:tc>
          <w:tcPr>
            <w:tcW w:w="544" w:type="pct"/>
            <w:tcBorders>
              <w:right w:val="single" w:sz="4" w:space="0" w:color="433E73" w:themeColor="text2" w:themeTint="BF"/>
            </w:tcBorders>
            <w:shd w:val="clear" w:color="auto" w:fill="C7C5E0"/>
            <w:noWrap/>
          </w:tcPr>
          <w:p w14:paraId="697539F9" w14:textId="1C362CC7" w:rsidR="00457DF3" w:rsidRPr="0070531E" w:rsidRDefault="00457DF3" w:rsidP="006A64A5">
            <w:pPr>
              <w:pStyle w:val="TableText"/>
              <w:keepNext/>
              <w:ind w:right="144"/>
              <w:jc w:val="right"/>
              <w:cnfStyle w:val="000000100000" w:firstRow="0" w:lastRow="0" w:firstColumn="0" w:lastColumn="0" w:oddVBand="0" w:evenVBand="0" w:oddHBand="1" w:evenHBand="0" w:firstRowFirstColumn="0" w:firstRowLastColumn="0" w:lastRowFirstColumn="0" w:lastRowLastColumn="0"/>
              <w:rPr>
                <w:highlight w:val="darkGray"/>
              </w:rPr>
            </w:pPr>
            <w:r w:rsidRPr="008D6238">
              <w:t>2.</w:t>
            </w:r>
            <w:r>
              <w:t>0</w:t>
            </w:r>
          </w:p>
        </w:tc>
        <w:tc>
          <w:tcPr>
            <w:tcW w:w="428" w:type="pct"/>
            <w:tcBorders>
              <w:left w:val="single" w:sz="4" w:space="0" w:color="433E73" w:themeColor="text2" w:themeTint="BF"/>
            </w:tcBorders>
            <w:shd w:val="clear" w:color="auto" w:fill="C7C5E0"/>
            <w:noWrap/>
          </w:tcPr>
          <w:p w14:paraId="513DED4F" w14:textId="148D7D49" w:rsidR="00457DF3" w:rsidRPr="0070531E" w:rsidRDefault="00457DF3" w:rsidP="006A64A5">
            <w:pPr>
              <w:pStyle w:val="TableText"/>
              <w:keepNext/>
              <w:ind w:right="144"/>
              <w:jc w:val="right"/>
              <w:cnfStyle w:val="000000100000" w:firstRow="0" w:lastRow="0" w:firstColumn="0" w:lastColumn="0" w:oddVBand="0" w:evenVBand="0" w:oddHBand="1" w:evenHBand="0" w:firstRowFirstColumn="0" w:firstRowLastColumn="0" w:lastRowFirstColumn="0" w:lastRowLastColumn="0"/>
            </w:pPr>
            <w:r w:rsidRPr="008D6238">
              <w:t>8</w:t>
            </w:r>
            <w:r>
              <w:t>4</w:t>
            </w:r>
          </w:p>
        </w:tc>
        <w:tc>
          <w:tcPr>
            <w:tcW w:w="544" w:type="pct"/>
            <w:tcBorders>
              <w:right w:val="single" w:sz="4" w:space="0" w:color="433E73" w:themeColor="text2" w:themeTint="BF"/>
            </w:tcBorders>
            <w:shd w:val="clear" w:color="auto" w:fill="C7C5E0"/>
            <w:noWrap/>
          </w:tcPr>
          <w:p w14:paraId="4FC5C019" w14:textId="7123B891" w:rsidR="00457DF3" w:rsidRPr="0070531E" w:rsidRDefault="00457DF3" w:rsidP="006A64A5">
            <w:pPr>
              <w:pStyle w:val="TableText"/>
              <w:keepNext/>
              <w:ind w:right="144"/>
              <w:jc w:val="right"/>
              <w:cnfStyle w:val="000000100000" w:firstRow="0" w:lastRow="0" w:firstColumn="0" w:lastColumn="0" w:oddVBand="0" w:evenVBand="0" w:oddHBand="1" w:evenHBand="0" w:firstRowFirstColumn="0" w:firstRowLastColumn="0" w:lastRowFirstColumn="0" w:lastRowLastColumn="0"/>
              <w:rPr>
                <w:highlight w:val="darkGray"/>
              </w:rPr>
            </w:pPr>
            <w:r w:rsidRPr="008D6238">
              <w:t>2.</w:t>
            </w:r>
            <w:r>
              <w:t>0</w:t>
            </w:r>
          </w:p>
        </w:tc>
        <w:tc>
          <w:tcPr>
            <w:tcW w:w="514" w:type="pct"/>
            <w:tcBorders>
              <w:left w:val="single" w:sz="4" w:space="0" w:color="433E73" w:themeColor="text2" w:themeTint="BF"/>
            </w:tcBorders>
            <w:shd w:val="clear" w:color="auto" w:fill="C7C5E0"/>
            <w:noWrap/>
          </w:tcPr>
          <w:p w14:paraId="70675519" w14:textId="3FFE88A0" w:rsidR="00457DF3" w:rsidRPr="0070531E" w:rsidRDefault="00457DF3" w:rsidP="006A64A5">
            <w:pPr>
              <w:pStyle w:val="TableText"/>
              <w:keepNext/>
              <w:ind w:right="144"/>
              <w:jc w:val="right"/>
              <w:cnfStyle w:val="000000100000" w:firstRow="0" w:lastRow="0" w:firstColumn="0" w:lastColumn="0" w:oddVBand="0" w:evenVBand="0" w:oddHBand="1" w:evenHBand="0" w:firstRowFirstColumn="0" w:firstRowLastColumn="0" w:lastRowFirstColumn="0" w:lastRowLastColumn="0"/>
              <w:rPr>
                <w:highlight w:val="darkGray"/>
              </w:rPr>
            </w:pPr>
            <w:r w:rsidRPr="008D6238">
              <w:t>0.</w:t>
            </w:r>
            <w:r>
              <w:t>8</w:t>
            </w:r>
          </w:p>
        </w:tc>
        <w:tc>
          <w:tcPr>
            <w:tcW w:w="599" w:type="pct"/>
            <w:shd w:val="clear" w:color="auto" w:fill="C7C5E0"/>
            <w:noWrap/>
          </w:tcPr>
          <w:p w14:paraId="47388E00" w14:textId="45CB5579" w:rsidR="00457DF3" w:rsidRPr="0070531E" w:rsidRDefault="00457DF3" w:rsidP="006A64A5">
            <w:pPr>
              <w:pStyle w:val="TableText"/>
              <w:keepNext/>
              <w:ind w:right="144"/>
              <w:jc w:val="right"/>
              <w:cnfStyle w:val="000000100000" w:firstRow="0" w:lastRow="0" w:firstColumn="0" w:lastColumn="0" w:oddVBand="0" w:evenVBand="0" w:oddHBand="1" w:evenHBand="0" w:firstRowFirstColumn="0" w:firstRowLastColumn="0" w:lastRowFirstColumn="0" w:lastRowLastColumn="0"/>
              <w:rPr>
                <w:highlight w:val="darkGray"/>
              </w:rPr>
            </w:pPr>
            <w:r>
              <w:t>42</w:t>
            </w:r>
            <w:r w:rsidRPr="008D6238">
              <w:t>%</w:t>
            </w:r>
          </w:p>
        </w:tc>
      </w:tr>
      <w:tr w:rsidR="00457DF3" w:rsidRPr="008A4C09" w14:paraId="03D6F6C8" w14:textId="77777777" w:rsidTr="00457DF3">
        <w:trPr>
          <w:gridAfter w:val="1"/>
          <w:wAfter w:w="29" w:type="pct"/>
          <w:cantSplit/>
          <w:trHeight w:val="360"/>
        </w:trPr>
        <w:tc>
          <w:tcPr>
            <w:cnfStyle w:val="001000000000" w:firstRow="0" w:lastRow="0" w:firstColumn="1" w:lastColumn="0" w:oddVBand="0" w:evenVBand="0" w:oddHBand="0" w:evenHBand="0" w:firstRowFirstColumn="0" w:firstRowLastColumn="0" w:lastRowFirstColumn="0" w:lastRowLastColumn="0"/>
            <w:tcW w:w="257" w:type="pct"/>
            <w:vMerge/>
            <w:shd w:val="clear" w:color="auto" w:fill="C7C5E0"/>
            <w:vAlign w:val="center"/>
          </w:tcPr>
          <w:p w14:paraId="49365D71" w14:textId="77777777" w:rsidR="00457DF3" w:rsidRDefault="00457DF3" w:rsidP="006A64A5">
            <w:pPr>
              <w:pStyle w:val="TableText"/>
              <w:jc w:val="left"/>
            </w:pPr>
          </w:p>
        </w:tc>
        <w:tc>
          <w:tcPr>
            <w:tcW w:w="685" w:type="pct"/>
            <w:shd w:val="clear" w:color="auto" w:fill="C7C5E0"/>
            <w:noWrap/>
            <w:vAlign w:val="center"/>
            <w:hideMark/>
          </w:tcPr>
          <w:p w14:paraId="45AB938A" w14:textId="77777777" w:rsidR="00457DF3" w:rsidRPr="008A4C09" w:rsidRDefault="00457DF3" w:rsidP="006A64A5">
            <w:pPr>
              <w:pStyle w:val="TableText"/>
              <w:jc w:val="left"/>
              <w:cnfStyle w:val="000000000000" w:firstRow="0" w:lastRow="0" w:firstColumn="0" w:lastColumn="0" w:oddVBand="0" w:evenVBand="0" w:oddHBand="0" w:evenHBand="0" w:firstRowFirstColumn="0" w:firstRowLastColumn="0" w:lastRowFirstColumn="0" w:lastRowLastColumn="0"/>
            </w:pPr>
            <w:r>
              <w:t>Non-res DO</w:t>
            </w:r>
          </w:p>
        </w:tc>
        <w:tc>
          <w:tcPr>
            <w:tcW w:w="428" w:type="pct"/>
            <w:shd w:val="clear" w:color="auto" w:fill="C7C5E0"/>
            <w:noWrap/>
          </w:tcPr>
          <w:p w14:paraId="6247E6A7" w14:textId="5577FB60" w:rsidR="00457DF3" w:rsidRPr="00F67360" w:rsidRDefault="00457DF3" w:rsidP="006A64A5">
            <w:pPr>
              <w:pStyle w:val="TableText"/>
              <w:ind w:right="144"/>
              <w:jc w:val="right"/>
              <w:cnfStyle w:val="000000000000" w:firstRow="0" w:lastRow="0" w:firstColumn="0" w:lastColumn="0" w:oddVBand="0" w:evenVBand="0" w:oddHBand="0" w:evenHBand="0" w:firstRowFirstColumn="0" w:firstRowLastColumn="0" w:lastRowFirstColumn="0" w:lastRowLastColumn="0"/>
            </w:pPr>
            <w:r w:rsidRPr="008D6238">
              <w:t>54</w:t>
            </w:r>
          </w:p>
        </w:tc>
        <w:tc>
          <w:tcPr>
            <w:tcW w:w="544" w:type="pct"/>
            <w:tcBorders>
              <w:right w:val="single" w:sz="4" w:space="0" w:color="433E73" w:themeColor="text2" w:themeTint="BF"/>
            </w:tcBorders>
            <w:shd w:val="clear" w:color="auto" w:fill="C7C5E0"/>
            <w:noWrap/>
          </w:tcPr>
          <w:p w14:paraId="7B68867B" w14:textId="75F9204F" w:rsidR="00457DF3" w:rsidRPr="00F67360" w:rsidRDefault="00457DF3" w:rsidP="006A64A5">
            <w:pPr>
              <w:pStyle w:val="TableText"/>
              <w:ind w:right="144"/>
              <w:jc w:val="right"/>
              <w:cnfStyle w:val="000000000000" w:firstRow="0" w:lastRow="0" w:firstColumn="0" w:lastColumn="0" w:oddVBand="0" w:evenVBand="0" w:oddHBand="0" w:evenHBand="0" w:firstRowFirstColumn="0" w:firstRowLastColumn="0" w:lastRowFirstColumn="0" w:lastRowLastColumn="0"/>
            </w:pPr>
            <w:r w:rsidRPr="008D6238">
              <w:t>1.8</w:t>
            </w:r>
          </w:p>
        </w:tc>
        <w:tc>
          <w:tcPr>
            <w:tcW w:w="428" w:type="pct"/>
            <w:tcBorders>
              <w:left w:val="single" w:sz="4" w:space="0" w:color="433E73" w:themeColor="text2" w:themeTint="BF"/>
            </w:tcBorders>
            <w:shd w:val="clear" w:color="auto" w:fill="C7C5E0"/>
            <w:noWrap/>
          </w:tcPr>
          <w:p w14:paraId="73FC1983" w14:textId="10670B57" w:rsidR="00457DF3" w:rsidRPr="00041ABB" w:rsidRDefault="00457DF3" w:rsidP="006A64A5">
            <w:pPr>
              <w:pStyle w:val="TableText"/>
              <w:ind w:right="144"/>
              <w:jc w:val="right"/>
              <w:cnfStyle w:val="000000000000" w:firstRow="0" w:lastRow="0" w:firstColumn="0" w:lastColumn="0" w:oddVBand="0" w:evenVBand="0" w:oddHBand="0" w:evenHBand="0" w:firstRowFirstColumn="0" w:firstRowLastColumn="0" w:lastRowFirstColumn="0" w:lastRowLastColumn="0"/>
            </w:pPr>
            <w:r w:rsidRPr="008D6238">
              <w:t>51</w:t>
            </w:r>
          </w:p>
        </w:tc>
        <w:tc>
          <w:tcPr>
            <w:tcW w:w="544" w:type="pct"/>
            <w:tcBorders>
              <w:right w:val="single" w:sz="4" w:space="0" w:color="433E73" w:themeColor="text2" w:themeTint="BF"/>
            </w:tcBorders>
            <w:shd w:val="clear" w:color="auto" w:fill="C7C5E0"/>
            <w:noWrap/>
          </w:tcPr>
          <w:p w14:paraId="296BA81C" w14:textId="6FDCF385" w:rsidR="00457DF3" w:rsidRPr="00041ABB" w:rsidRDefault="00457DF3" w:rsidP="006A64A5">
            <w:pPr>
              <w:pStyle w:val="TableText"/>
              <w:ind w:right="144"/>
              <w:jc w:val="right"/>
              <w:cnfStyle w:val="000000000000" w:firstRow="0" w:lastRow="0" w:firstColumn="0" w:lastColumn="0" w:oddVBand="0" w:evenVBand="0" w:oddHBand="0" w:evenHBand="0" w:firstRowFirstColumn="0" w:firstRowLastColumn="0" w:lastRowFirstColumn="0" w:lastRowLastColumn="0"/>
            </w:pPr>
            <w:r w:rsidRPr="008D6238">
              <w:t>1.8</w:t>
            </w:r>
          </w:p>
        </w:tc>
        <w:tc>
          <w:tcPr>
            <w:tcW w:w="428" w:type="pct"/>
            <w:tcBorders>
              <w:left w:val="single" w:sz="4" w:space="0" w:color="433E73" w:themeColor="text2" w:themeTint="BF"/>
            </w:tcBorders>
            <w:shd w:val="clear" w:color="auto" w:fill="C7C5E0"/>
            <w:noWrap/>
          </w:tcPr>
          <w:p w14:paraId="221CF4D8" w14:textId="19A088D3" w:rsidR="00457DF3" w:rsidRPr="00041ABB" w:rsidRDefault="00457DF3" w:rsidP="006A64A5">
            <w:pPr>
              <w:pStyle w:val="TableText"/>
              <w:ind w:right="144"/>
              <w:jc w:val="right"/>
              <w:cnfStyle w:val="000000000000" w:firstRow="0" w:lastRow="0" w:firstColumn="0" w:lastColumn="0" w:oddVBand="0" w:evenVBand="0" w:oddHBand="0" w:evenHBand="0" w:firstRowFirstColumn="0" w:firstRowLastColumn="0" w:lastRowFirstColumn="0" w:lastRowLastColumn="0"/>
            </w:pPr>
            <w:r w:rsidRPr="008D6238">
              <w:t>51</w:t>
            </w:r>
          </w:p>
        </w:tc>
        <w:tc>
          <w:tcPr>
            <w:tcW w:w="544" w:type="pct"/>
            <w:tcBorders>
              <w:right w:val="single" w:sz="4" w:space="0" w:color="433E73" w:themeColor="text2" w:themeTint="BF"/>
            </w:tcBorders>
            <w:shd w:val="clear" w:color="auto" w:fill="C7C5E0"/>
            <w:noWrap/>
          </w:tcPr>
          <w:p w14:paraId="4BE9BE90" w14:textId="2D53CCED" w:rsidR="00457DF3" w:rsidRPr="00041ABB" w:rsidRDefault="00457DF3" w:rsidP="006A64A5">
            <w:pPr>
              <w:pStyle w:val="TableText"/>
              <w:ind w:right="144"/>
              <w:jc w:val="right"/>
              <w:cnfStyle w:val="000000000000" w:firstRow="0" w:lastRow="0" w:firstColumn="0" w:lastColumn="0" w:oddVBand="0" w:evenVBand="0" w:oddHBand="0" w:evenHBand="0" w:firstRowFirstColumn="0" w:firstRowLastColumn="0" w:lastRowFirstColumn="0" w:lastRowLastColumn="0"/>
            </w:pPr>
            <w:r w:rsidRPr="008D6238">
              <w:t>1.8</w:t>
            </w:r>
          </w:p>
        </w:tc>
        <w:tc>
          <w:tcPr>
            <w:tcW w:w="514" w:type="pct"/>
            <w:tcBorders>
              <w:left w:val="single" w:sz="4" w:space="0" w:color="433E73" w:themeColor="text2" w:themeTint="BF"/>
            </w:tcBorders>
            <w:shd w:val="clear" w:color="auto" w:fill="C7C5E0"/>
            <w:noWrap/>
          </w:tcPr>
          <w:p w14:paraId="614067B6" w14:textId="4D15561E" w:rsidR="00457DF3" w:rsidRPr="00041ABB" w:rsidRDefault="00457DF3" w:rsidP="006A64A5">
            <w:pPr>
              <w:pStyle w:val="TableText"/>
              <w:ind w:right="144"/>
              <w:jc w:val="right"/>
              <w:cnfStyle w:val="000000000000" w:firstRow="0" w:lastRow="0" w:firstColumn="0" w:lastColumn="0" w:oddVBand="0" w:evenVBand="0" w:oddHBand="0" w:evenHBand="0" w:firstRowFirstColumn="0" w:firstRowLastColumn="0" w:lastRowFirstColumn="0" w:lastRowLastColumn="0"/>
            </w:pPr>
            <w:r w:rsidRPr="008D6238">
              <w:t>1.7</w:t>
            </w:r>
          </w:p>
        </w:tc>
        <w:tc>
          <w:tcPr>
            <w:tcW w:w="599" w:type="pct"/>
            <w:shd w:val="clear" w:color="auto" w:fill="C7C5E0"/>
            <w:noWrap/>
          </w:tcPr>
          <w:p w14:paraId="7ED7A34E" w14:textId="7023A6A7" w:rsidR="00457DF3" w:rsidRPr="00041ABB" w:rsidRDefault="00457DF3" w:rsidP="006A64A5">
            <w:pPr>
              <w:pStyle w:val="TableText"/>
              <w:ind w:right="144"/>
              <w:jc w:val="right"/>
              <w:cnfStyle w:val="000000000000" w:firstRow="0" w:lastRow="0" w:firstColumn="0" w:lastColumn="0" w:oddVBand="0" w:evenVBand="0" w:oddHBand="0" w:evenHBand="0" w:firstRowFirstColumn="0" w:firstRowLastColumn="0" w:lastRowFirstColumn="0" w:lastRowLastColumn="0"/>
            </w:pPr>
            <w:r w:rsidRPr="008D6238">
              <w:t>9</w:t>
            </w:r>
            <w:r>
              <w:t>5</w:t>
            </w:r>
            <w:r w:rsidRPr="008D6238">
              <w:t>%</w:t>
            </w:r>
          </w:p>
        </w:tc>
      </w:tr>
    </w:tbl>
    <w:p w14:paraId="05A9C3DD" w14:textId="04CD38F0" w:rsidR="00643AF9" w:rsidRDefault="003F1704" w:rsidP="00643AF9">
      <w:pPr>
        <w:pStyle w:val="Heading2"/>
      </w:pPr>
      <w:bookmarkStart w:id="116" w:name="_Toc130458134"/>
      <w:r>
        <w:lastRenderedPageBreak/>
        <w:t xml:space="preserve">Statewide </w:t>
      </w:r>
      <w:r w:rsidR="00643AF9">
        <w:t>Ex-Ante Analysis</w:t>
      </w:r>
      <w:bookmarkEnd w:id="116"/>
    </w:p>
    <w:p w14:paraId="777FBF66" w14:textId="77777777" w:rsidR="00E44621" w:rsidRDefault="00E44621" w:rsidP="00E44621">
      <w:pPr>
        <w:pStyle w:val="BodyText"/>
      </w:pPr>
      <w:r>
        <w:t>Each program’s load impact forecast is based on IOU-specific assumptions that incorporate a combination of the following: aggregator/nomination outlook, delivery performance, ex-ante per-customer load impacts, enrollment growth, and an impact degradation rate across the RA window.</w:t>
      </w:r>
    </w:p>
    <w:p w14:paraId="7ADEA669" w14:textId="77777777" w:rsidR="00E44621" w:rsidRDefault="00E44621" w:rsidP="00E44621">
      <w:pPr>
        <w:pStyle w:val="BodyText"/>
      </w:pPr>
      <w:r w:rsidRPr="001D6EE5">
        <w:rPr>
          <w:rStyle w:val="EmphasisOrangeChar"/>
        </w:rPr>
        <w:t>PG&amp;E’s forecast assumptions</w:t>
      </w:r>
      <w:r>
        <w:t xml:space="preserve"> are as follows:</w:t>
      </w:r>
    </w:p>
    <w:p w14:paraId="4AA2FBCF" w14:textId="77777777" w:rsidR="00E44621" w:rsidRDefault="00E44621" w:rsidP="00E44621">
      <w:pPr>
        <w:pStyle w:val="BulletedList"/>
      </w:pPr>
      <w:r w:rsidRPr="00C67685">
        <w:rPr>
          <w:rStyle w:val="Emphasis"/>
        </w:rPr>
        <w:t>Residential D</w:t>
      </w:r>
      <w:r>
        <w:rPr>
          <w:rStyle w:val="Emphasis"/>
        </w:rPr>
        <w:t>ay-Ahead</w:t>
      </w:r>
      <w:r>
        <w:t xml:space="preserve"> – PG&amp;E assumed a constant 1 MW nomination through the 11-year forecast. We maintained the 61% delivery performance, which is the minimum threshold before aggregators are charged a penalty. We also assume a maximum 4-hour event duration based on historical participation in the 1- to 4-hour product option.</w:t>
      </w:r>
    </w:p>
    <w:p w14:paraId="69A3232A" w14:textId="3996F162" w:rsidR="00E44621" w:rsidRDefault="00E44621" w:rsidP="00E44621">
      <w:pPr>
        <w:pStyle w:val="BulletedList"/>
      </w:pPr>
      <w:r w:rsidRPr="00C67685">
        <w:rPr>
          <w:rStyle w:val="Emphasis"/>
        </w:rPr>
        <w:t>Non-Residential D</w:t>
      </w:r>
      <w:r>
        <w:rPr>
          <w:rStyle w:val="Emphasis"/>
        </w:rPr>
        <w:t>ay-Ahead</w:t>
      </w:r>
      <w:r>
        <w:t xml:space="preserve"> – PG&amp;E forecasted capacity nominations to </w:t>
      </w:r>
      <w:r w:rsidR="00F6750B">
        <w:t>65</w:t>
      </w:r>
      <w:r>
        <w:t xml:space="preserve"> MW for an August peak day. Based on PY2023 findings, we updated the achievement rate</w:t>
      </w:r>
      <w:r>
        <w:rPr>
          <w:rStyle w:val="FootnoteReference"/>
        </w:rPr>
        <w:footnoteReference w:id="43"/>
      </w:r>
      <w:r>
        <w:t xml:space="preserve"> (90%), delivery performance (86%) and impact degradation rate (73% overall RA). We also assume a maximum 4-hour event duration based on historical participation in the 1- to 4-hour product option.</w:t>
      </w:r>
    </w:p>
    <w:p w14:paraId="328902D6" w14:textId="77777777" w:rsidR="00E44621" w:rsidRDefault="00E44621" w:rsidP="00E44621">
      <w:pPr>
        <w:pStyle w:val="BodyText"/>
      </w:pPr>
      <w:r>
        <w:rPr>
          <w:rStyle w:val="EmphasisOrangeChar"/>
        </w:rPr>
        <w:t>SC</w:t>
      </w:r>
      <w:r w:rsidRPr="001D6EE5">
        <w:rPr>
          <w:rStyle w:val="EmphasisOrangeChar"/>
        </w:rPr>
        <w:t>E’s forecast assumptions</w:t>
      </w:r>
      <w:r>
        <w:t xml:space="preserve"> are as follows:</w:t>
      </w:r>
    </w:p>
    <w:p w14:paraId="4D3E99E4" w14:textId="77777777" w:rsidR="00E44621" w:rsidRDefault="00E44621" w:rsidP="00E44621">
      <w:pPr>
        <w:pStyle w:val="BulletedList"/>
        <w:rPr>
          <w:rStyle w:val="Emphasis"/>
          <w:b w:val="0"/>
          <w:iCs w:val="0"/>
        </w:rPr>
      </w:pPr>
      <w:r w:rsidRPr="00D72621">
        <w:rPr>
          <w:rStyle w:val="Emphasis"/>
        </w:rPr>
        <w:t>Enrollment Outlook</w:t>
      </w:r>
      <w:r>
        <w:rPr>
          <w:rStyle w:val="Emphasis"/>
        </w:rPr>
        <w:t xml:space="preserve"> – consistent with the submitted DR Application </w:t>
      </w:r>
      <w:r>
        <w:t>A22-05-004:</w:t>
      </w:r>
    </w:p>
    <w:p w14:paraId="75A2AAF9" w14:textId="77777777" w:rsidR="00E44621" w:rsidRPr="000723A4" w:rsidRDefault="00E44621" w:rsidP="00E44621">
      <w:pPr>
        <w:pStyle w:val="BulletedListLevel2"/>
        <w:rPr>
          <w:rStyle w:val="Emphasis"/>
          <w:b w:val="0"/>
          <w:bCs/>
          <w:iCs w:val="0"/>
        </w:rPr>
      </w:pPr>
      <w:r w:rsidRPr="00F60E82">
        <w:rPr>
          <w:rStyle w:val="Emphasis"/>
          <w:b w:val="0"/>
        </w:rPr>
        <w:t>Updated according to PY2023</w:t>
      </w:r>
      <w:r w:rsidRPr="000723A4">
        <w:rPr>
          <w:rStyle w:val="Emphasis"/>
          <w:b w:val="0"/>
          <w:bCs/>
          <w:iCs w:val="0"/>
        </w:rPr>
        <w:t>’s D</w:t>
      </w:r>
      <w:r>
        <w:rPr>
          <w:rStyle w:val="Emphasis"/>
          <w:b w:val="0"/>
          <w:bCs/>
          <w:iCs w:val="0"/>
        </w:rPr>
        <w:t>ay-Of</w:t>
      </w:r>
      <w:r w:rsidRPr="00F60E82">
        <w:rPr>
          <w:rStyle w:val="Emphasis"/>
          <w:b w:val="0"/>
        </w:rPr>
        <w:t xml:space="preserve"> nominations</w:t>
      </w:r>
      <w:r>
        <w:rPr>
          <w:rStyle w:val="Emphasis"/>
          <w:b w:val="0"/>
          <w:bCs/>
        </w:rPr>
        <w:t>.</w:t>
      </w:r>
    </w:p>
    <w:p w14:paraId="7C8608EA" w14:textId="77777777" w:rsidR="00E44621" w:rsidRPr="000723A4" w:rsidRDefault="00E44621" w:rsidP="00E44621">
      <w:pPr>
        <w:pStyle w:val="BulletedListLevel2"/>
        <w:rPr>
          <w:rStyle w:val="Emphasis"/>
          <w:b w:val="0"/>
          <w:bCs/>
          <w:iCs w:val="0"/>
        </w:rPr>
      </w:pPr>
      <w:r w:rsidRPr="00F60E82">
        <w:rPr>
          <w:rStyle w:val="Emphasis"/>
          <w:b w:val="0"/>
        </w:rPr>
        <w:t>In 2024 through 2033, zero enrollment in non-summer months and the D</w:t>
      </w:r>
      <w:r>
        <w:rPr>
          <w:rStyle w:val="Emphasis"/>
          <w:b w:val="0"/>
        </w:rPr>
        <w:t>ay-Of</w:t>
      </w:r>
      <w:r w:rsidRPr="00F60E82">
        <w:rPr>
          <w:rStyle w:val="Emphasis"/>
          <w:b w:val="0"/>
        </w:rPr>
        <w:t xml:space="preserve"> program.</w:t>
      </w:r>
    </w:p>
    <w:p w14:paraId="3D10FFF4" w14:textId="77777777" w:rsidR="00E44621" w:rsidRPr="00F60E82" w:rsidRDefault="00E44621" w:rsidP="00E44621">
      <w:pPr>
        <w:pStyle w:val="BulletedListLevel2"/>
        <w:rPr>
          <w:rStyle w:val="Emphasis"/>
          <w:b w:val="0"/>
        </w:rPr>
      </w:pPr>
      <w:r w:rsidRPr="00F60E82">
        <w:rPr>
          <w:rStyle w:val="Emphasis"/>
          <w:b w:val="0"/>
        </w:rPr>
        <w:t xml:space="preserve">In 2024, assume </w:t>
      </w:r>
      <w:r w:rsidRPr="000723A4">
        <w:rPr>
          <w:rStyle w:val="Emphasis"/>
          <w:b w:val="0"/>
          <w:bCs/>
          <w:iCs w:val="0"/>
        </w:rPr>
        <w:t>100</w:t>
      </w:r>
      <w:r w:rsidRPr="00F60E82">
        <w:rPr>
          <w:rStyle w:val="Emphasis"/>
          <w:b w:val="0"/>
        </w:rPr>
        <w:t xml:space="preserve">% of </w:t>
      </w:r>
      <w:r w:rsidRPr="000723A4">
        <w:rPr>
          <w:rStyle w:val="Emphasis"/>
          <w:b w:val="0"/>
          <w:bCs/>
          <w:iCs w:val="0"/>
        </w:rPr>
        <w:t xml:space="preserve">PY2023 </w:t>
      </w:r>
      <w:r w:rsidRPr="00F60E82">
        <w:rPr>
          <w:rStyle w:val="Emphasis"/>
          <w:b w:val="0"/>
        </w:rPr>
        <w:t>D</w:t>
      </w:r>
      <w:r>
        <w:rPr>
          <w:rStyle w:val="Emphasis"/>
          <w:b w:val="0"/>
        </w:rPr>
        <w:t>ay-Of</w:t>
      </w:r>
      <w:r w:rsidRPr="00F60E82">
        <w:rPr>
          <w:rStyle w:val="Emphasis"/>
          <w:b w:val="0"/>
        </w:rPr>
        <w:t xml:space="preserve"> </w:t>
      </w:r>
      <w:r w:rsidRPr="000723A4">
        <w:rPr>
          <w:rStyle w:val="Emphasis"/>
          <w:b w:val="0"/>
          <w:bCs/>
          <w:iCs w:val="0"/>
        </w:rPr>
        <w:t xml:space="preserve">summer </w:t>
      </w:r>
      <w:r w:rsidRPr="00F60E82">
        <w:rPr>
          <w:rStyle w:val="Emphasis"/>
          <w:b w:val="0"/>
        </w:rPr>
        <w:t xml:space="preserve">participants will move to the DA </w:t>
      </w:r>
      <w:r w:rsidRPr="000723A4">
        <w:rPr>
          <w:rStyle w:val="Emphasis"/>
          <w:b w:val="0"/>
          <w:bCs/>
          <w:iCs w:val="0"/>
        </w:rPr>
        <w:t xml:space="preserve">summer </w:t>
      </w:r>
      <w:r w:rsidRPr="00F60E82">
        <w:rPr>
          <w:rStyle w:val="Emphasis"/>
          <w:b w:val="0"/>
        </w:rPr>
        <w:t>program</w:t>
      </w:r>
      <w:r>
        <w:rPr>
          <w:rStyle w:val="Emphasis"/>
          <w:b w:val="0"/>
          <w:bCs/>
        </w:rPr>
        <w:t>.</w:t>
      </w:r>
    </w:p>
    <w:p w14:paraId="503812B9" w14:textId="2814088F" w:rsidR="00E44621" w:rsidRPr="000723A4" w:rsidRDefault="00E44621" w:rsidP="00E44621">
      <w:pPr>
        <w:pStyle w:val="BulletedListLevel2"/>
        <w:rPr>
          <w:rStyle w:val="Emphasis"/>
          <w:b w:val="0"/>
          <w:bCs/>
          <w:iCs w:val="0"/>
        </w:rPr>
      </w:pPr>
      <w:r w:rsidRPr="00F60E82">
        <w:rPr>
          <w:rStyle w:val="Emphasis"/>
          <w:b w:val="0"/>
        </w:rPr>
        <w:t xml:space="preserve">In 2025, </w:t>
      </w:r>
      <w:r w:rsidRPr="000723A4">
        <w:rPr>
          <w:rStyle w:val="Emphasis"/>
          <w:b w:val="0"/>
          <w:bCs/>
          <w:iCs w:val="0"/>
        </w:rPr>
        <w:t>discontinue the current CBP program; introducing the new CBP Elect D</w:t>
      </w:r>
      <w:r>
        <w:rPr>
          <w:rStyle w:val="Emphasis"/>
          <w:b w:val="0"/>
          <w:bCs/>
          <w:iCs w:val="0"/>
        </w:rPr>
        <w:t>a</w:t>
      </w:r>
      <w:r w:rsidR="0073095C">
        <w:rPr>
          <w:rStyle w:val="Emphasis"/>
          <w:b w:val="0"/>
          <w:bCs/>
          <w:iCs w:val="0"/>
        </w:rPr>
        <w:t>y</w:t>
      </w:r>
      <w:r>
        <w:rPr>
          <w:rStyle w:val="Emphasis"/>
          <w:b w:val="0"/>
          <w:bCs/>
          <w:iCs w:val="0"/>
        </w:rPr>
        <w:t>-Ahead</w:t>
      </w:r>
      <w:r w:rsidRPr="000723A4">
        <w:rPr>
          <w:rStyle w:val="Emphasis"/>
          <w:b w:val="0"/>
          <w:bCs/>
          <w:iCs w:val="0"/>
        </w:rPr>
        <w:t xml:space="preserve"> program and assume more enrollment than PY2023.</w:t>
      </w:r>
    </w:p>
    <w:p w14:paraId="1233304E" w14:textId="77777777" w:rsidR="00E44621" w:rsidRPr="005E5445" w:rsidRDefault="00E44621" w:rsidP="00E44621">
      <w:pPr>
        <w:pStyle w:val="BulletedList"/>
        <w:rPr>
          <w:rStyle w:val="Emphasis"/>
          <w:b w:val="0"/>
          <w:iCs w:val="0"/>
        </w:rPr>
      </w:pPr>
      <w:r w:rsidRPr="007D1563">
        <w:rPr>
          <w:rStyle w:val="Emphasis"/>
        </w:rPr>
        <w:t>Updated assumptions based on PY202</w:t>
      </w:r>
      <w:r>
        <w:rPr>
          <w:rStyle w:val="Emphasis"/>
        </w:rPr>
        <w:t>3</w:t>
      </w:r>
      <w:r w:rsidRPr="007D1563">
        <w:rPr>
          <w:rStyle w:val="Emphasis"/>
        </w:rPr>
        <w:t xml:space="preserve"> performance</w:t>
      </w:r>
      <w:r>
        <w:rPr>
          <w:rStyle w:val="Emphasis"/>
        </w:rPr>
        <w:t xml:space="preserve"> – </w:t>
      </w:r>
      <w:r>
        <w:t>we assume the per-customer load impacts on reporting hour (5:00 PM-6:00 PM for summer) as the maximum impact during the RA window. The impact degradation was updated to 64% (Day-Ahead summer) overall RA window.</w:t>
      </w:r>
    </w:p>
    <w:p w14:paraId="50D0E5CB" w14:textId="77777777" w:rsidR="00E44621" w:rsidRDefault="00E44621" w:rsidP="00E44621">
      <w:pPr>
        <w:pStyle w:val="BodyText"/>
      </w:pPr>
      <w:r>
        <w:rPr>
          <w:rStyle w:val="EmphasisOrangeChar"/>
        </w:rPr>
        <w:t>SDG&amp;</w:t>
      </w:r>
      <w:r w:rsidRPr="001D6EE5">
        <w:rPr>
          <w:rStyle w:val="EmphasisOrangeChar"/>
        </w:rPr>
        <w:t>E’s forecast assumptions</w:t>
      </w:r>
      <w:r>
        <w:t xml:space="preserve"> are as follows:</w:t>
      </w:r>
    </w:p>
    <w:p w14:paraId="790C8531" w14:textId="77777777" w:rsidR="00E44621" w:rsidRDefault="00E44621" w:rsidP="00E44621">
      <w:pPr>
        <w:pStyle w:val="BulletedList"/>
      </w:pPr>
      <w:r w:rsidRPr="004459D2">
        <w:rPr>
          <w:rStyle w:val="Emphasis"/>
        </w:rPr>
        <w:t>Delivery Performance</w:t>
      </w:r>
      <w:r>
        <w:t xml:space="preserve"> – we calculated program-level delivery performance based on PY2020</w:t>
      </w:r>
    </w:p>
    <w:p w14:paraId="705EB0F1" w14:textId="77777777" w:rsidR="00E44621" w:rsidRDefault="00E44621" w:rsidP="00E44621">
      <w:pPr>
        <w:pStyle w:val="BulletedList"/>
        <w:numPr>
          <w:ilvl w:val="0"/>
          <w:numId w:val="0"/>
        </w:numPr>
        <w:ind w:left="360"/>
      </w:pPr>
      <w:r>
        <w:t>through PY2023 performance to produce modest estimates, given the inconsistent delivery</w:t>
      </w:r>
    </w:p>
    <w:p w14:paraId="7BB70F66" w14:textId="3F7F6146" w:rsidR="00E44621" w:rsidRDefault="00E44621" w:rsidP="00E44621">
      <w:pPr>
        <w:pStyle w:val="BulletedList"/>
        <w:numPr>
          <w:ilvl w:val="0"/>
          <w:numId w:val="0"/>
        </w:numPr>
        <w:ind w:left="360"/>
      </w:pPr>
      <w:r>
        <w:t>performance over the last three years, 3</w:t>
      </w:r>
      <w:r w:rsidR="00954D3C">
        <w:t>5</w:t>
      </w:r>
      <w:r>
        <w:t xml:space="preserve">% (Non-Residential DA) and </w:t>
      </w:r>
      <w:r w:rsidR="00954D3C">
        <w:t>6</w:t>
      </w:r>
      <w:r>
        <w:t>6% (Non-Residential DO).</w:t>
      </w:r>
    </w:p>
    <w:p w14:paraId="38D6B404" w14:textId="77777777" w:rsidR="00E44621" w:rsidRDefault="00E44621" w:rsidP="00E44621">
      <w:pPr>
        <w:pStyle w:val="BulletedList"/>
      </w:pPr>
      <w:r w:rsidRPr="004459D2">
        <w:rPr>
          <w:rStyle w:val="Emphasis"/>
        </w:rPr>
        <w:t>Enrollment Growth</w:t>
      </w:r>
      <w:r>
        <w:t xml:space="preserve"> – we updated the enrollment forecast based on PY2023 nominations and</w:t>
      </w:r>
      <w:r w:rsidRPr="00B40774">
        <w:t xml:space="preserve"> assume</w:t>
      </w:r>
      <w:r>
        <w:t>d</w:t>
      </w:r>
      <w:r w:rsidRPr="00B40774">
        <w:t xml:space="preserve"> </w:t>
      </w:r>
      <w:r>
        <w:t>a</w:t>
      </w:r>
      <w:r w:rsidRPr="00B40774">
        <w:t xml:space="preserve"> </w:t>
      </w:r>
      <w:r>
        <w:t>3</w:t>
      </w:r>
      <w:r w:rsidRPr="00B40774">
        <w:t>%</w:t>
      </w:r>
      <w:r>
        <w:t xml:space="preserve"> growth</w:t>
      </w:r>
      <w:r w:rsidRPr="00B40774">
        <w:t xml:space="preserve"> per year </w:t>
      </w:r>
      <w:r>
        <w:t xml:space="preserve">from </w:t>
      </w:r>
      <w:r w:rsidRPr="00B40774">
        <w:t>202</w:t>
      </w:r>
      <w:r>
        <w:t xml:space="preserve">4-2027 </w:t>
      </w:r>
      <w:r w:rsidRPr="00B40774">
        <w:t>due to the CBP program improvements</w:t>
      </w:r>
      <w:r>
        <w:t xml:space="preserve"> proposed by SDG&amp;E and</w:t>
      </w:r>
      <w:r w:rsidRPr="00B40774">
        <w:t xml:space="preserve"> </w:t>
      </w:r>
      <w:r>
        <w:t>no additional growth from 2027-2034</w:t>
      </w:r>
      <w:r w:rsidRPr="00B40774">
        <w:t>.</w:t>
      </w:r>
    </w:p>
    <w:p w14:paraId="1FC4CFF4" w14:textId="77777777" w:rsidR="00E44621" w:rsidRPr="003F683F" w:rsidRDefault="00E44621" w:rsidP="00E44621">
      <w:pPr>
        <w:pStyle w:val="BulletedList"/>
      </w:pPr>
      <w:r>
        <w:rPr>
          <w:rStyle w:val="Emphasis"/>
        </w:rPr>
        <w:t xml:space="preserve">Impact Degradation Rate </w:t>
      </w:r>
      <w:r>
        <w:t>– we updated impact degradation rate</w:t>
      </w:r>
      <w:r w:rsidRPr="003F683F">
        <w:t xml:space="preserve"> based on PY2023, as moving forward the program is expected to resemble what was observed in this year; the second year after it had been introduced. </w:t>
      </w:r>
    </w:p>
    <w:p w14:paraId="0332B76F" w14:textId="77777777" w:rsidR="00E44621" w:rsidRPr="00E44621" w:rsidRDefault="00E44621" w:rsidP="00E44621">
      <w:pPr>
        <w:pStyle w:val="BodyText"/>
      </w:pPr>
    </w:p>
    <w:p w14:paraId="119AD271" w14:textId="6F0D3BD2" w:rsidR="00643AF9" w:rsidRDefault="00016620" w:rsidP="00643AF9">
      <w:pPr>
        <w:pStyle w:val="BodyText"/>
      </w:pPr>
      <w:r>
        <w:lastRenderedPageBreak/>
        <w:fldChar w:fldCharType="begin"/>
      </w:r>
      <w:r>
        <w:instrText xml:space="preserve"> REF _Ref34996462 </w:instrText>
      </w:r>
      <w:r>
        <w:fldChar w:fldCharType="separate"/>
      </w:r>
      <w:r w:rsidR="00187752" w:rsidRPr="00DA46F4">
        <w:t xml:space="preserve">Table </w:t>
      </w:r>
      <w:r w:rsidR="00187752">
        <w:rPr>
          <w:noProof/>
        </w:rPr>
        <w:t>3</w:t>
      </w:r>
      <w:r w:rsidR="00187752">
        <w:noBreakHyphen/>
      </w:r>
      <w:r w:rsidR="00187752">
        <w:rPr>
          <w:noProof/>
        </w:rPr>
        <w:t>3</w:t>
      </w:r>
      <w:r>
        <w:rPr>
          <w:noProof/>
        </w:rPr>
        <w:fldChar w:fldCharType="end"/>
      </w:r>
      <w:r w:rsidR="00474529">
        <w:t xml:space="preserve"> </w:t>
      </w:r>
      <w:r w:rsidR="00643AF9" w:rsidRPr="00CD6954">
        <w:t xml:space="preserve">summarizes the </w:t>
      </w:r>
      <w:r w:rsidR="0077363E">
        <w:t xml:space="preserve">11-year </w:t>
      </w:r>
      <w:r w:rsidR="00643AF9">
        <w:t xml:space="preserve">average Resource Adequacy (RA) window load impact </w:t>
      </w:r>
      <w:r w:rsidR="00643AF9" w:rsidRPr="00CD6954">
        <w:t xml:space="preserve">forecast by </w:t>
      </w:r>
      <w:r w:rsidR="00643AF9">
        <w:t>IOU and program for an August peak day scenario</w:t>
      </w:r>
      <w:r w:rsidR="00E81790">
        <w:t>, and</w:t>
      </w:r>
      <w:r w:rsidR="00643AF9">
        <w:t xml:space="preserve"> </w:t>
      </w:r>
      <w:r>
        <w:fldChar w:fldCharType="begin"/>
      </w:r>
      <w:r>
        <w:instrText xml:space="preserve"> REF _Ref127999164 </w:instrText>
      </w:r>
      <w:r>
        <w:fldChar w:fldCharType="separate"/>
      </w:r>
      <w:r w:rsidR="00187752" w:rsidRPr="00DA46F4">
        <w:t xml:space="preserve">Table </w:t>
      </w:r>
      <w:r w:rsidR="00187752">
        <w:rPr>
          <w:noProof/>
        </w:rPr>
        <w:t>3</w:t>
      </w:r>
      <w:r w:rsidR="00187752">
        <w:noBreakHyphen/>
      </w:r>
      <w:r w:rsidR="00187752">
        <w:rPr>
          <w:noProof/>
        </w:rPr>
        <w:t>4</w:t>
      </w:r>
      <w:r>
        <w:rPr>
          <w:noProof/>
        </w:rPr>
        <w:fldChar w:fldCharType="end"/>
      </w:r>
      <w:r w:rsidR="00474529">
        <w:t xml:space="preserve"> </w:t>
      </w:r>
      <w:r w:rsidR="006121CA">
        <w:t xml:space="preserve">summarizes the corresponding </w:t>
      </w:r>
      <w:r w:rsidR="00E81790">
        <w:t>11-year enrollment forecast.</w:t>
      </w:r>
    </w:p>
    <w:p w14:paraId="7B87F7C3" w14:textId="12D5AA07" w:rsidR="00643AF9" w:rsidRDefault="00643AF9" w:rsidP="00643AF9">
      <w:pPr>
        <w:pStyle w:val="FigureorTableCaption"/>
      </w:pPr>
      <w:bookmarkStart w:id="117" w:name="_Ref34996462"/>
      <w:bookmarkStart w:id="118" w:name="_Toc130458248"/>
      <w:bookmarkStart w:id="119" w:name="_Toc162356984"/>
      <w:r w:rsidRPr="00DA46F4">
        <w:t xml:space="preserve">Table </w:t>
      </w:r>
      <w:r w:rsidR="00016620">
        <w:fldChar w:fldCharType="begin"/>
      </w:r>
      <w:r w:rsidR="00016620">
        <w:instrText xml:space="preserve"> STYLEREF 1 \s </w:instrText>
      </w:r>
      <w:r w:rsidR="00016620">
        <w:fldChar w:fldCharType="separate"/>
      </w:r>
      <w:r w:rsidR="00187752">
        <w:rPr>
          <w:noProof/>
        </w:rPr>
        <w:t>3</w:t>
      </w:r>
      <w:r w:rsidR="00016620">
        <w:rPr>
          <w:noProof/>
        </w:rPr>
        <w:fldChar w:fldCharType="end"/>
      </w:r>
      <w:r w:rsidR="00B4472D">
        <w:noBreakHyphen/>
      </w:r>
      <w:r w:rsidR="00016620">
        <w:fldChar w:fldCharType="begin"/>
      </w:r>
      <w:r w:rsidR="00016620">
        <w:instrText xml:space="preserve"> SEQ Table \* ARABIC \s 1 </w:instrText>
      </w:r>
      <w:r w:rsidR="00016620">
        <w:fldChar w:fldCharType="separate"/>
      </w:r>
      <w:r w:rsidR="00187752">
        <w:rPr>
          <w:noProof/>
        </w:rPr>
        <w:t>3</w:t>
      </w:r>
      <w:r w:rsidR="00016620">
        <w:rPr>
          <w:noProof/>
        </w:rPr>
        <w:fldChar w:fldCharType="end"/>
      </w:r>
      <w:bookmarkEnd w:id="117"/>
      <w:r w:rsidRPr="00DA46F4">
        <w:tab/>
      </w:r>
      <w:r>
        <w:t>Statewide CBP: 202</w:t>
      </w:r>
      <w:r w:rsidR="006255CF">
        <w:t>4</w:t>
      </w:r>
      <w:r>
        <w:t>-20</w:t>
      </w:r>
      <w:r w:rsidR="007250DE">
        <w:t>3</w:t>
      </w:r>
      <w:r w:rsidR="006255CF">
        <w:t>4</w:t>
      </w:r>
      <w:r w:rsidR="0077363E">
        <w:t xml:space="preserve"> Load Impact</w:t>
      </w:r>
      <w:r>
        <w:t xml:space="preserve"> </w:t>
      </w:r>
      <w:r w:rsidRPr="00CD6954">
        <w:t>Forecast</w:t>
      </w:r>
      <w:r>
        <w:t>, August Peak Day</w:t>
      </w:r>
      <w:bookmarkEnd w:id="118"/>
      <w:bookmarkEnd w:id="119"/>
    </w:p>
    <w:tbl>
      <w:tblPr>
        <w:tblStyle w:val="ListTable2"/>
        <w:tblW w:w="4904" w:type="pct"/>
        <w:tblLayout w:type="fixed"/>
        <w:tblLook w:val="04A0" w:firstRow="1" w:lastRow="0" w:firstColumn="1" w:lastColumn="0" w:noHBand="0" w:noVBand="1"/>
      </w:tblPr>
      <w:tblGrid>
        <w:gridCol w:w="867"/>
        <w:gridCol w:w="2576"/>
        <w:gridCol w:w="1151"/>
        <w:gridCol w:w="1151"/>
        <w:gridCol w:w="1151"/>
        <w:gridCol w:w="1151"/>
        <w:gridCol w:w="1133"/>
      </w:tblGrid>
      <w:tr w:rsidR="00FA5A0C" w14:paraId="029245F5" w14:textId="77777777" w:rsidTr="006004AB">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472" w:type="pct"/>
            <w:vMerge w:val="restart"/>
            <w:shd w:val="clear" w:color="auto" w:fill="auto"/>
            <w:vAlign w:val="center"/>
          </w:tcPr>
          <w:p w14:paraId="2A38F551" w14:textId="77777777" w:rsidR="00FA5A0C" w:rsidRDefault="00FA5A0C" w:rsidP="005D70C7">
            <w:pPr>
              <w:pStyle w:val="TableText"/>
              <w:keepNext/>
              <w:keepLines/>
              <w:jc w:val="left"/>
            </w:pPr>
            <w:r>
              <w:t>IOU</w:t>
            </w:r>
          </w:p>
        </w:tc>
        <w:tc>
          <w:tcPr>
            <w:tcW w:w="1403" w:type="pct"/>
            <w:vMerge w:val="restart"/>
            <w:shd w:val="clear" w:color="auto" w:fill="auto"/>
            <w:vAlign w:val="center"/>
          </w:tcPr>
          <w:p w14:paraId="6627F978" w14:textId="77777777" w:rsidR="00FA5A0C" w:rsidRDefault="00FA5A0C" w:rsidP="005D70C7">
            <w:pPr>
              <w:pStyle w:val="TableText"/>
              <w:keepNext/>
              <w:keepLines/>
              <w:jc w:val="left"/>
              <w:cnfStyle w:val="100000000000" w:firstRow="1" w:lastRow="0" w:firstColumn="0" w:lastColumn="0" w:oddVBand="0" w:evenVBand="0" w:oddHBand="0" w:evenHBand="0" w:firstRowFirstColumn="0" w:firstRowLastColumn="0" w:lastRowFirstColumn="0" w:lastRowLastColumn="0"/>
            </w:pPr>
            <w:r>
              <w:t>Program</w:t>
            </w:r>
          </w:p>
        </w:tc>
        <w:tc>
          <w:tcPr>
            <w:tcW w:w="3125" w:type="pct"/>
            <w:gridSpan w:val="5"/>
            <w:shd w:val="clear" w:color="auto" w:fill="auto"/>
            <w:vAlign w:val="center"/>
          </w:tcPr>
          <w:p w14:paraId="269A50A7" w14:textId="3C2F2B8E" w:rsidR="00A461FA" w:rsidRDefault="00A461FA" w:rsidP="00A461FA">
            <w:pPr>
              <w:pStyle w:val="TableText"/>
              <w:keepNext/>
              <w:keepLines/>
              <w:cnfStyle w:val="100000000000" w:firstRow="1" w:lastRow="0" w:firstColumn="0" w:lastColumn="0" w:oddVBand="0" w:evenVBand="0" w:oddHBand="0" w:evenHBand="0" w:firstRowFirstColumn="0" w:firstRowLastColumn="0" w:lastRowFirstColumn="0" w:lastRowLastColumn="0"/>
            </w:pPr>
            <w:r>
              <w:t xml:space="preserve">Aggregate </w:t>
            </w:r>
            <w:r w:rsidR="003509BC">
              <w:t>Load Impact</w:t>
            </w:r>
            <w:r>
              <w:t>s (MW)</w:t>
            </w:r>
          </w:p>
        </w:tc>
      </w:tr>
      <w:tr w:rsidR="003509BC" w14:paraId="138D6F39" w14:textId="77777777" w:rsidTr="006004AB">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472" w:type="pct"/>
            <w:vMerge/>
            <w:shd w:val="clear" w:color="auto" w:fill="auto"/>
            <w:vAlign w:val="center"/>
          </w:tcPr>
          <w:p w14:paraId="40926899" w14:textId="77777777" w:rsidR="00FA5A0C" w:rsidRDefault="00FA5A0C" w:rsidP="00C2061C">
            <w:pPr>
              <w:pStyle w:val="TableText"/>
              <w:keepNext/>
              <w:keepLines/>
              <w:jc w:val="left"/>
            </w:pPr>
          </w:p>
        </w:tc>
        <w:tc>
          <w:tcPr>
            <w:tcW w:w="1403" w:type="pct"/>
            <w:vMerge/>
            <w:shd w:val="clear" w:color="auto" w:fill="auto"/>
            <w:vAlign w:val="center"/>
          </w:tcPr>
          <w:p w14:paraId="4BC38FF3" w14:textId="77777777" w:rsidR="00FA5A0C" w:rsidRDefault="00FA5A0C" w:rsidP="00C2061C">
            <w:pPr>
              <w:pStyle w:val="TableText"/>
              <w:keepNext/>
              <w:keepLines/>
              <w:jc w:val="left"/>
              <w:cnfStyle w:val="100000000000" w:firstRow="1" w:lastRow="0" w:firstColumn="0" w:lastColumn="0" w:oddVBand="0" w:evenVBand="0" w:oddHBand="0" w:evenHBand="0" w:firstRowFirstColumn="0" w:firstRowLastColumn="0" w:lastRowFirstColumn="0" w:lastRowLastColumn="0"/>
            </w:pPr>
          </w:p>
        </w:tc>
        <w:tc>
          <w:tcPr>
            <w:tcW w:w="627" w:type="pct"/>
            <w:shd w:val="clear" w:color="auto" w:fill="auto"/>
            <w:vAlign w:val="center"/>
          </w:tcPr>
          <w:p w14:paraId="28762A01" w14:textId="0DB0EE3C" w:rsidR="00FA5A0C" w:rsidRPr="00C2061C" w:rsidRDefault="00FA5A0C" w:rsidP="00C2061C">
            <w:pPr>
              <w:pStyle w:val="TableText"/>
              <w:cnfStyle w:val="100000000000" w:firstRow="1" w:lastRow="0" w:firstColumn="0" w:lastColumn="0" w:oddVBand="0" w:evenVBand="0" w:oddHBand="0" w:evenHBand="0" w:firstRowFirstColumn="0" w:firstRowLastColumn="0" w:lastRowFirstColumn="0" w:lastRowLastColumn="0"/>
            </w:pPr>
            <w:r w:rsidRPr="00C2061C">
              <w:t>202</w:t>
            </w:r>
            <w:r w:rsidR="00047DD3">
              <w:t>4</w:t>
            </w:r>
          </w:p>
        </w:tc>
        <w:tc>
          <w:tcPr>
            <w:tcW w:w="627" w:type="pct"/>
            <w:shd w:val="clear" w:color="auto" w:fill="auto"/>
            <w:vAlign w:val="center"/>
          </w:tcPr>
          <w:p w14:paraId="58364233" w14:textId="519CE702" w:rsidR="00FA5A0C" w:rsidRPr="00C2061C" w:rsidRDefault="00FA5A0C" w:rsidP="00C2061C">
            <w:pPr>
              <w:pStyle w:val="TableText"/>
              <w:cnfStyle w:val="100000000000" w:firstRow="1" w:lastRow="0" w:firstColumn="0" w:lastColumn="0" w:oddVBand="0" w:evenVBand="0" w:oddHBand="0" w:evenHBand="0" w:firstRowFirstColumn="0" w:firstRowLastColumn="0" w:lastRowFirstColumn="0" w:lastRowLastColumn="0"/>
            </w:pPr>
            <w:r w:rsidRPr="00C2061C">
              <w:t>202</w:t>
            </w:r>
            <w:r w:rsidR="00047DD3">
              <w:t>5</w:t>
            </w:r>
          </w:p>
        </w:tc>
        <w:tc>
          <w:tcPr>
            <w:tcW w:w="627" w:type="pct"/>
            <w:shd w:val="clear" w:color="auto" w:fill="auto"/>
            <w:vAlign w:val="center"/>
          </w:tcPr>
          <w:p w14:paraId="34969690" w14:textId="2B6396EE" w:rsidR="00FA5A0C" w:rsidRPr="00C2061C" w:rsidRDefault="00FA5A0C" w:rsidP="00C2061C">
            <w:pPr>
              <w:pStyle w:val="TableText"/>
              <w:cnfStyle w:val="100000000000" w:firstRow="1" w:lastRow="0" w:firstColumn="0" w:lastColumn="0" w:oddVBand="0" w:evenVBand="0" w:oddHBand="0" w:evenHBand="0" w:firstRowFirstColumn="0" w:firstRowLastColumn="0" w:lastRowFirstColumn="0" w:lastRowLastColumn="0"/>
            </w:pPr>
            <w:r w:rsidRPr="00C2061C">
              <w:t>202</w:t>
            </w:r>
            <w:r w:rsidR="00047DD3">
              <w:t>6</w:t>
            </w:r>
          </w:p>
        </w:tc>
        <w:tc>
          <w:tcPr>
            <w:tcW w:w="627" w:type="pct"/>
            <w:shd w:val="clear" w:color="auto" w:fill="auto"/>
            <w:vAlign w:val="center"/>
          </w:tcPr>
          <w:p w14:paraId="101AEBB5" w14:textId="161F824B" w:rsidR="00FA5A0C" w:rsidRPr="00C2061C" w:rsidRDefault="00FA5A0C" w:rsidP="00C2061C">
            <w:pPr>
              <w:pStyle w:val="TableText"/>
              <w:cnfStyle w:val="100000000000" w:firstRow="1" w:lastRow="0" w:firstColumn="0" w:lastColumn="0" w:oddVBand="0" w:evenVBand="0" w:oddHBand="0" w:evenHBand="0" w:firstRowFirstColumn="0" w:firstRowLastColumn="0" w:lastRowFirstColumn="0" w:lastRowLastColumn="0"/>
            </w:pPr>
            <w:r>
              <w:t>202</w:t>
            </w:r>
            <w:r w:rsidR="00047DD3">
              <w:t>7</w:t>
            </w:r>
          </w:p>
        </w:tc>
        <w:tc>
          <w:tcPr>
            <w:tcW w:w="617" w:type="pct"/>
            <w:shd w:val="clear" w:color="auto" w:fill="auto"/>
            <w:vAlign w:val="center"/>
          </w:tcPr>
          <w:p w14:paraId="73D1269D" w14:textId="39453BAB" w:rsidR="00FA5A0C" w:rsidRPr="00C2061C" w:rsidRDefault="00FA5A0C" w:rsidP="00C2061C">
            <w:pPr>
              <w:pStyle w:val="TableText"/>
              <w:cnfStyle w:val="100000000000" w:firstRow="1" w:lastRow="0" w:firstColumn="0" w:lastColumn="0" w:oddVBand="0" w:evenVBand="0" w:oddHBand="0" w:evenHBand="0" w:firstRowFirstColumn="0" w:firstRowLastColumn="0" w:lastRowFirstColumn="0" w:lastRowLastColumn="0"/>
            </w:pPr>
            <w:r>
              <w:t>202</w:t>
            </w:r>
            <w:r w:rsidR="00047DD3">
              <w:t>8</w:t>
            </w:r>
            <w:r>
              <w:t>-2</w:t>
            </w:r>
            <w:r w:rsidR="006004AB">
              <w:t xml:space="preserve">034 </w:t>
            </w:r>
            <w:r>
              <w:t>(Each Year)</w:t>
            </w:r>
          </w:p>
        </w:tc>
      </w:tr>
      <w:tr w:rsidR="00820AF4" w14:paraId="09089741" w14:textId="77777777" w:rsidTr="008E274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72" w:type="pct"/>
            <w:vMerge w:val="restart"/>
            <w:shd w:val="clear" w:color="auto" w:fill="C7C5E0"/>
            <w:vAlign w:val="center"/>
          </w:tcPr>
          <w:p w14:paraId="33F09F32" w14:textId="77777777" w:rsidR="00820AF4" w:rsidRPr="00A54485" w:rsidRDefault="00820AF4" w:rsidP="00820AF4">
            <w:pPr>
              <w:pStyle w:val="TableText"/>
              <w:keepNext/>
              <w:keepLines/>
              <w:jc w:val="left"/>
              <w:rPr>
                <w:b w:val="0"/>
                <w:bCs w:val="0"/>
              </w:rPr>
            </w:pPr>
            <w:r w:rsidRPr="00A54485">
              <w:t>PGE</w:t>
            </w:r>
          </w:p>
        </w:tc>
        <w:tc>
          <w:tcPr>
            <w:tcW w:w="1403" w:type="pct"/>
            <w:shd w:val="clear" w:color="auto" w:fill="C7C5E0"/>
            <w:vAlign w:val="center"/>
          </w:tcPr>
          <w:p w14:paraId="31181190" w14:textId="4197B800" w:rsidR="00820AF4" w:rsidRDefault="00820AF4" w:rsidP="00820AF4">
            <w:pPr>
              <w:pStyle w:val="TableText"/>
              <w:keepNext/>
              <w:keepLines/>
              <w:jc w:val="left"/>
              <w:cnfStyle w:val="000000100000" w:firstRow="0" w:lastRow="0" w:firstColumn="0" w:lastColumn="0" w:oddVBand="0" w:evenVBand="0" w:oddHBand="1" w:evenHBand="0" w:firstRowFirstColumn="0" w:firstRowLastColumn="0" w:lastRowFirstColumn="0" w:lastRowLastColumn="0"/>
            </w:pPr>
            <w:r w:rsidRPr="001C7FB9">
              <w:t>Residential DA</w:t>
            </w:r>
          </w:p>
        </w:tc>
        <w:tc>
          <w:tcPr>
            <w:tcW w:w="627" w:type="pct"/>
            <w:shd w:val="clear" w:color="auto" w:fill="C7C5E0"/>
            <w:vAlign w:val="bottom"/>
          </w:tcPr>
          <w:p w14:paraId="03669756" w14:textId="5683959B" w:rsidR="00820AF4" w:rsidRPr="009C4CE3" w:rsidRDefault="00820AF4" w:rsidP="00820AF4">
            <w:pPr>
              <w:pStyle w:val="TableText"/>
              <w:jc w:val="right"/>
              <w:cnfStyle w:val="000000100000" w:firstRow="0" w:lastRow="0" w:firstColumn="0" w:lastColumn="0" w:oddVBand="0" w:evenVBand="0" w:oddHBand="1" w:evenHBand="0" w:firstRowFirstColumn="0" w:firstRowLastColumn="0" w:lastRowFirstColumn="0" w:lastRowLastColumn="0"/>
            </w:pPr>
            <w:r w:rsidRPr="00742EAD">
              <w:t>0.7</w:t>
            </w:r>
          </w:p>
        </w:tc>
        <w:tc>
          <w:tcPr>
            <w:tcW w:w="627" w:type="pct"/>
            <w:shd w:val="clear" w:color="auto" w:fill="C7C5E0"/>
          </w:tcPr>
          <w:p w14:paraId="11C85F70" w14:textId="100C3DC1" w:rsidR="00820AF4" w:rsidRPr="009C4CE3" w:rsidRDefault="00820AF4" w:rsidP="00820AF4">
            <w:pPr>
              <w:pStyle w:val="TableText"/>
              <w:jc w:val="right"/>
              <w:cnfStyle w:val="000000100000" w:firstRow="0" w:lastRow="0" w:firstColumn="0" w:lastColumn="0" w:oddVBand="0" w:evenVBand="0" w:oddHBand="1" w:evenHBand="0" w:firstRowFirstColumn="0" w:firstRowLastColumn="0" w:lastRowFirstColumn="0" w:lastRowLastColumn="0"/>
            </w:pPr>
            <w:r w:rsidRPr="00742EAD">
              <w:t>0.7</w:t>
            </w:r>
          </w:p>
        </w:tc>
        <w:tc>
          <w:tcPr>
            <w:tcW w:w="627" w:type="pct"/>
            <w:shd w:val="clear" w:color="auto" w:fill="C7C5E0"/>
          </w:tcPr>
          <w:p w14:paraId="4F021112" w14:textId="4ED13FE3" w:rsidR="00820AF4" w:rsidRPr="009C4CE3" w:rsidRDefault="00820AF4" w:rsidP="00820AF4">
            <w:pPr>
              <w:pStyle w:val="TableText"/>
              <w:jc w:val="right"/>
              <w:cnfStyle w:val="000000100000" w:firstRow="0" w:lastRow="0" w:firstColumn="0" w:lastColumn="0" w:oddVBand="0" w:evenVBand="0" w:oddHBand="1" w:evenHBand="0" w:firstRowFirstColumn="0" w:firstRowLastColumn="0" w:lastRowFirstColumn="0" w:lastRowLastColumn="0"/>
            </w:pPr>
            <w:r w:rsidRPr="00742EAD">
              <w:t>0.7</w:t>
            </w:r>
          </w:p>
        </w:tc>
        <w:tc>
          <w:tcPr>
            <w:tcW w:w="627" w:type="pct"/>
            <w:shd w:val="clear" w:color="auto" w:fill="C7C5E0"/>
          </w:tcPr>
          <w:p w14:paraId="1D55C106" w14:textId="4E11A852" w:rsidR="00820AF4" w:rsidRPr="009C4CE3" w:rsidRDefault="00820AF4" w:rsidP="00820AF4">
            <w:pPr>
              <w:pStyle w:val="TableText"/>
              <w:jc w:val="right"/>
              <w:cnfStyle w:val="000000100000" w:firstRow="0" w:lastRow="0" w:firstColumn="0" w:lastColumn="0" w:oddVBand="0" w:evenVBand="0" w:oddHBand="1" w:evenHBand="0" w:firstRowFirstColumn="0" w:firstRowLastColumn="0" w:lastRowFirstColumn="0" w:lastRowLastColumn="0"/>
            </w:pPr>
            <w:r w:rsidRPr="00742EAD">
              <w:t>0.7</w:t>
            </w:r>
          </w:p>
        </w:tc>
        <w:tc>
          <w:tcPr>
            <w:tcW w:w="617" w:type="pct"/>
            <w:shd w:val="clear" w:color="auto" w:fill="C7C5E0"/>
          </w:tcPr>
          <w:p w14:paraId="7DDAC2B7" w14:textId="59C56386" w:rsidR="00820AF4" w:rsidRPr="009C4CE3" w:rsidRDefault="00820AF4" w:rsidP="00820AF4">
            <w:pPr>
              <w:pStyle w:val="TableText"/>
              <w:jc w:val="right"/>
              <w:cnfStyle w:val="000000100000" w:firstRow="0" w:lastRow="0" w:firstColumn="0" w:lastColumn="0" w:oddVBand="0" w:evenVBand="0" w:oddHBand="1" w:evenHBand="0" w:firstRowFirstColumn="0" w:firstRowLastColumn="0" w:lastRowFirstColumn="0" w:lastRowLastColumn="0"/>
            </w:pPr>
            <w:r w:rsidRPr="00742EAD">
              <w:t>0.7</w:t>
            </w:r>
          </w:p>
        </w:tc>
      </w:tr>
      <w:tr w:rsidR="006F31CE" w14:paraId="3C3F6230" w14:textId="77777777">
        <w:tc>
          <w:tcPr>
            <w:cnfStyle w:val="001000000000" w:firstRow="0" w:lastRow="0" w:firstColumn="1" w:lastColumn="0" w:oddVBand="0" w:evenVBand="0" w:oddHBand="0" w:evenHBand="0" w:firstRowFirstColumn="0" w:firstRowLastColumn="0" w:lastRowFirstColumn="0" w:lastRowLastColumn="0"/>
            <w:tcW w:w="472" w:type="pct"/>
            <w:vMerge/>
            <w:shd w:val="clear" w:color="auto" w:fill="C7C5E0"/>
            <w:vAlign w:val="center"/>
          </w:tcPr>
          <w:p w14:paraId="299F5D66" w14:textId="77777777" w:rsidR="006F31CE" w:rsidRPr="00A54485" w:rsidRDefault="006F31CE" w:rsidP="006F31CE">
            <w:pPr>
              <w:pStyle w:val="TableText"/>
              <w:keepNext/>
              <w:keepLines/>
              <w:jc w:val="left"/>
              <w:rPr>
                <w:b w:val="0"/>
                <w:bCs w:val="0"/>
              </w:rPr>
            </w:pPr>
          </w:p>
        </w:tc>
        <w:tc>
          <w:tcPr>
            <w:tcW w:w="1403" w:type="pct"/>
            <w:shd w:val="clear" w:color="auto" w:fill="C7C5E0"/>
            <w:vAlign w:val="center"/>
          </w:tcPr>
          <w:p w14:paraId="61CEE227" w14:textId="20E303D7" w:rsidR="006F31CE" w:rsidRDefault="006F31CE" w:rsidP="006F31CE">
            <w:pPr>
              <w:pStyle w:val="TableText"/>
              <w:keepNext/>
              <w:keepLines/>
              <w:jc w:val="left"/>
              <w:cnfStyle w:val="000000000000" w:firstRow="0" w:lastRow="0" w:firstColumn="0" w:lastColumn="0" w:oddVBand="0" w:evenVBand="0" w:oddHBand="0" w:evenHBand="0" w:firstRowFirstColumn="0" w:firstRowLastColumn="0" w:lastRowFirstColumn="0" w:lastRowLastColumn="0"/>
            </w:pPr>
            <w:r w:rsidRPr="001C7FB9">
              <w:t>Non-</w:t>
            </w:r>
            <w:r>
              <w:t>r</w:t>
            </w:r>
            <w:r w:rsidRPr="001C7FB9">
              <w:t>esidential DA</w:t>
            </w:r>
          </w:p>
        </w:tc>
        <w:tc>
          <w:tcPr>
            <w:tcW w:w="627" w:type="pct"/>
            <w:shd w:val="clear" w:color="auto" w:fill="C7C5E0"/>
            <w:vAlign w:val="bottom"/>
          </w:tcPr>
          <w:p w14:paraId="58C6D2AD" w14:textId="41918B51" w:rsidR="006F31CE" w:rsidRPr="009C4CE3" w:rsidRDefault="006F31CE" w:rsidP="00AE1BA3">
            <w:pPr>
              <w:pStyle w:val="TableText"/>
              <w:jc w:val="right"/>
              <w:cnfStyle w:val="000000000000" w:firstRow="0" w:lastRow="0" w:firstColumn="0" w:lastColumn="0" w:oddVBand="0" w:evenVBand="0" w:oddHBand="0" w:evenHBand="0" w:firstRowFirstColumn="0" w:firstRowLastColumn="0" w:lastRowFirstColumn="0" w:lastRowLastColumn="0"/>
            </w:pPr>
            <w:r>
              <w:t>39.9</w:t>
            </w:r>
          </w:p>
        </w:tc>
        <w:tc>
          <w:tcPr>
            <w:tcW w:w="627" w:type="pct"/>
            <w:shd w:val="clear" w:color="auto" w:fill="C7C5E0"/>
          </w:tcPr>
          <w:p w14:paraId="5E8D0EE3" w14:textId="74573819" w:rsidR="006F31CE" w:rsidRPr="009C4CE3" w:rsidRDefault="006F31CE" w:rsidP="00AE1BA3">
            <w:pPr>
              <w:pStyle w:val="TableText"/>
              <w:jc w:val="right"/>
              <w:cnfStyle w:val="000000000000" w:firstRow="0" w:lastRow="0" w:firstColumn="0" w:lastColumn="0" w:oddVBand="0" w:evenVBand="0" w:oddHBand="0" w:evenHBand="0" w:firstRowFirstColumn="0" w:firstRowLastColumn="0" w:lastRowFirstColumn="0" w:lastRowLastColumn="0"/>
            </w:pPr>
            <w:r w:rsidRPr="00435F9E">
              <w:t>39.9</w:t>
            </w:r>
          </w:p>
        </w:tc>
        <w:tc>
          <w:tcPr>
            <w:tcW w:w="627" w:type="pct"/>
            <w:shd w:val="clear" w:color="auto" w:fill="C7C5E0"/>
          </w:tcPr>
          <w:p w14:paraId="648104B6" w14:textId="6F3DB594" w:rsidR="006F31CE" w:rsidRPr="009C4CE3" w:rsidRDefault="006F31CE" w:rsidP="00AE1BA3">
            <w:pPr>
              <w:pStyle w:val="TableText"/>
              <w:jc w:val="right"/>
              <w:cnfStyle w:val="000000000000" w:firstRow="0" w:lastRow="0" w:firstColumn="0" w:lastColumn="0" w:oddVBand="0" w:evenVBand="0" w:oddHBand="0" w:evenHBand="0" w:firstRowFirstColumn="0" w:firstRowLastColumn="0" w:lastRowFirstColumn="0" w:lastRowLastColumn="0"/>
            </w:pPr>
            <w:r w:rsidRPr="00435F9E">
              <w:t>39.9</w:t>
            </w:r>
          </w:p>
        </w:tc>
        <w:tc>
          <w:tcPr>
            <w:tcW w:w="627" w:type="pct"/>
            <w:shd w:val="clear" w:color="auto" w:fill="C7C5E0"/>
          </w:tcPr>
          <w:p w14:paraId="449EA9AF" w14:textId="1D153BF3" w:rsidR="006F31CE" w:rsidRPr="009C4CE3" w:rsidRDefault="006F31CE" w:rsidP="00AE1BA3">
            <w:pPr>
              <w:pStyle w:val="TableText"/>
              <w:jc w:val="right"/>
              <w:cnfStyle w:val="000000000000" w:firstRow="0" w:lastRow="0" w:firstColumn="0" w:lastColumn="0" w:oddVBand="0" w:evenVBand="0" w:oddHBand="0" w:evenHBand="0" w:firstRowFirstColumn="0" w:firstRowLastColumn="0" w:lastRowFirstColumn="0" w:lastRowLastColumn="0"/>
            </w:pPr>
            <w:r w:rsidRPr="00435F9E">
              <w:t>39.9</w:t>
            </w:r>
          </w:p>
        </w:tc>
        <w:tc>
          <w:tcPr>
            <w:tcW w:w="617" w:type="pct"/>
            <w:shd w:val="clear" w:color="auto" w:fill="C7C5E0"/>
          </w:tcPr>
          <w:p w14:paraId="15E08A2D" w14:textId="4F0DA853" w:rsidR="006F31CE" w:rsidRPr="009C4CE3" w:rsidRDefault="006F31CE" w:rsidP="00AE1BA3">
            <w:pPr>
              <w:pStyle w:val="TableText"/>
              <w:jc w:val="right"/>
              <w:cnfStyle w:val="000000000000" w:firstRow="0" w:lastRow="0" w:firstColumn="0" w:lastColumn="0" w:oddVBand="0" w:evenVBand="0" w:oddHBand="0" w:evenHBand="0" w:firstRowFirstColumn="0" w:firstRowLastColumn="0" w:lastRowFirstColumn="0" w:lastRowLastColumn="0"/>
            </w:pPr>
            <w:r w:rsidRPr="00435F9E">
              <w:t>39.9</w:t>
            </w:r>
          </w:p>
        </w:tc>
      </w:tr>
      <w:tr w:rsidR="00BD6EED" w14:paraId="39290104" w14:textId="77777777" w:rsidTr="0020177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72" w:type="pct"/>
            <w:vMerge w:val="restart"/>
            <w:shd w:val="clear" w:color="auto" w:fill="auto"/>
            <w:vAlign w:val="center"/>
          </w:tcPr>
          <w:p w14:paraId="66A6A5B9" w14:textId="77777777" w:rsidR="00BD6EED" w:rsidRPr="00A54485" w:rsidRDefault="00BD6EED" w:rsidP="00BD6EED">
            <w:pPr>
              <w:pStyle w:val="TableText"/>
              <w:keepNext/>
              <w:keepLines/>
              <w:jc w:val="left"/>
              <w:rPr>
                <w:b w:val="0"/>
                <w:bCs w:val="0"/>
              </w:rPr>
            </w:pPr>
            <w:r w:rsidRPr="00A54485">
              <w:t>SCE</w:t>
            </w:r>
          </w:p>
        </w:tc>
        <w:tc>
          <w:tcPr>
            <w:tcW w:w="1403" w:type="pct"/>
            <w:shd w:val="clear" w:color="auto" w:fill="auto"/>
            <w:vAlign w:val="center"/>
          </w:tcPr>
          <w:p w14:paraId="2230A5B1" w14:textId="529EE831" w:rsidR="00BD6EED" w:rsidRDefault="00BD6EED" w:rsidP="00BD6EED">
            <w:pPr>
              <w:pStyle w:val="TableText"/>
              <w:keepNext/>
              <w:keepLines/>
              <w:jc w:val="left"/>
              <w:cnfStyle w:val="000000100000" w:firstRow="0" w:lastRow="0" w:firstColumn="0" w:lastColumn="0" w:oddVBand="0" w:evenVBand="0" w:oddHBand="1" w:evenHBand="0" w:firstRowFirstColumn="0" w:firstRowLastColumn="0" w:lastRowFirstColumn="0" w:lastRowLastColumn="0"/>
            </w:pPr>
            <w:r>
              <w:t>Non-residential DA</w:t>
            </w:r>
          </w:p>
        </w:tc>
        <w:tc>
          <w:tcPr>
            <w:tcW w:w="627" w:type="pct"/>
            <w:shd w:val="clear" w:color="auto" w:fill="auto"/>
          </w:tcPr>
          <w:p w14:paraId="3F5137F7" w14:textId="6EF94B00" w:rsidR="00BD6EED" w:rsidRPr="00F60E82" w:rsidRDefault="00BD6EED" w:rsidP="00BD6EED">
            <w:pPr>
              <w:pStyle w:val="TableText"/>
              <w:jc w:val="right"/>
              <w:cnfStyle w:val="000000100000" w:firstRow="0" w:lastRow="0" w:firstColumn="0" w:lastColumn="0" w:oddVBand="0" w:evenVBand="0" w:oddHBand="1" w:evenHBand="0" w:firstRowFirstColumn="0" w:firstRowLastColumn="0" w:lastRowFirstColumn="0" w:lastRowLastColumn="0"/>
              <w:rPr>
                <w:highlight w:val="darkGray"/>
              </w:rPr>
            </w:pPr>
            <w:r w:rsidRPr="00FE70D2">
              <w:rPr>
                <w:rFonts w:cs="Calibri"/>
                <w:highlight w:val="black"/>
              </w:rPr>
              <w:t>XXX</w:t>
            </w:r>
          </w:p>
        </w:tc>
        <w:tc>
          <w:tcPr>
            <w:tcW w:w="627" w:type="pct"/>
            <w:shd w:val="clear" w:color="auto" w:fill="auto"/>
          </w:tcPr>
          <w:p w14:paraId="29DCCF35" w14:textId="7DB518FB" w:rsidR="00BD6EED" w:rsidRPr="0073095C" w:rsidRDefault="00BD6EED" w:rsidP="00BD6EED">
            <w:pPr>
              <w:pStyle w:val="TableText"/>
              <w:jc w:val="right"/>
              <w:cnfStyle w:val="000000100000" w:firstRow="0" w:lastRow="0" w:firstColumn="0" w:lastColumn="0" w:oddVBand="0" w:evenVBand="0" w:oddHBand="1" w:evenHBand="0" w:firstRowFirstColumn="0" w:firstRowLastColumn="0" w:lastRowFirstColumn="0" w:lastRowLastColumn="0"/>
            </w:pPr>
            <w:r w:rsidRPr="00FE70D2">
              <w:rPr>
                <w:rFonts w:cs="Calibri"/>
                <w:highlight w:val="black"/>
              </w:rPr>
              <w:t>XXX</w:t>
            </w:r>
          </w:p>
        </w:tc>
        <w:tc>
          <w:tcPr>
            <w:tcW w:w="627" w:type="pct"/>
            <w:shd w:val="clear" w:color="auto" w:fill="auto"/>
          </w:tcPr>
          <w:p w14:paraId="1705DAE1" w14:textId="4F01F9B6" w:rsidR="00BD6EED" w:rsidRPr="0073095C" w:rsidRDefault="00BD6EED" w:rsidP="00BD6EED">
            <w:pPr>
              <w:pStyle w:val="TableText"/>
              <w:jc w:val="right"/>
              <w:cnfStyle w:val="000000100000" w:firstRow="0" w:lastRow="0" w:firstColumn="0" w:lastColumn="0" w:oddVBand="0" w:evenVBand="0" w:oddHBand="1" w:evenHBand="0" w:firstRowFirstColumn="0" w:firstRowLastColumn="0" w:lastRowFirstColumn="0" w:lastRowLastColumn="0"/>
            </w:pPr>
            <w:r w:rsidRPr="00FE70D2">
              <w:rPr>
                <w:rFonts w:cs="Calibri"/>
                <w:highlight w:val="black"/>
              </w:rPr>
              <w:t>XXX</w:t>
            </w:r>
          </w:p>
        </w:tc>
        <w:tc>
          <w:tcPr>
            <w:tcW w:w="627" w:type="pct"/>
            <w:shd w:val="clear" w:color="auto" w:fill="auto"/>
          </w:tcPr>
          <w:p w14:paraId="56AAAD2C" w14:textId="3013FFF2" w:rsidR="00BD6EED" w:rsidRPr="0073095C" w:rsidRDefault="00BD6EED" w:rsidP="00BD6EED">
            <w:pPr>
              <w:pStyle w:val="TableText"/>
              <w:jc w:val="right"/>
              <w:cnfStyle w:val="000000100000" w:firstRow="0" w:lastRow="0" w:firstColumn="0" w:lastColumn="0" w:oddVBand="0" w:evenVBand="0" w:oddHBand="1" w:evenHBand="0" w:firstRowFirstColumn="0" w:firstRowLastColumn="0" w:lastRowFirstColumn="0" w:lastRowLastColumn="0"/>
            </w:pPr>
            <w:r w:rsidRPr="00FE70D2">
              <w:rPr>
                <w:rFonts w:cs="Calibri"/>
                <w:highlight w:val="black"/>
              </w:rPr>
              <w:t>XXX</w:t>
            </w:r>
          </w:p>
        </w:tc>
        <w:tc>
          <w:tcPr>
            <w:tcW w:w="617" w:type="pct"/>
            <w:shd w:val="clear" w:color="auto" w:fill="auto"/>
          </w:tcPr>
          <w:p w14:paraId="6CC25D1A" w14:textId="0A3CDE2D" w:rsidR="00BD6EED" w:rsidRPr="0073095C" w:rsidRDefault="00BD6EED" w:rsidP="00BD6EED">
            <w:pPr>
              <w:pStyle w:val="TableText"/>
              <w:jc w:val="right"/>
              <w:cnfStyle w:val="000000100000" w:firstRow="0" w:lastRow="0" w:firstColumn="0" w:lastColumn="0" w:oddVBand="0" w:evenVBand="0" w:oddHBand="1" w:evenHBand="0" w:firstRowFirstColumn="0" w:firstRowLastColumn="0" w:lastRowFirstColumn="0" w:lastRowLastColumn="0"/>
            </w:pPr>
            <w:r w:rsidRPr="00FE70D2">
              <w:rPr>
                <w:rFonts w:cs="Calibri"/>
                <w:highlight w:val="black"/>
              </w:rPr>
              <w:t>XXX</w:t>
            </w:r>
          </w:p>
        </w:tc>
      </w:tr>
      <w:tr w:rsidR="00BD6EED" w14:paraId="70929D51" w14:textId="77777777" w:rsidTr="00201779">
        <w:tc>
          <w:tcPr>
            <w:cnfStyle w:val="001000000000" w:firstRow="0" w:lastRow="0" w:firstColumn="1" w:lastColumn="0" w:oddVBand="0" w:evenVBand="0" w:oddHBand="0" w:evenHBand="0" w:firstRowFirstColumn="0" w:firstRowLastColumn="0" w:lastRowFirstColumn="0" w:lastRowLastColumn="0"/>
            <w:tcW w:w="472" w:type="pct"/>
            <w:vMerge/>
            <w:shd w:val="clear" w:color="auto" w:fill="auto"/>
            <w:vAlign w:val="center"/>
          </w:tcPr>
          <w:p w14:paraId="7518BB02" w14:textId="77777777" w:rsidR="00BD6EED" w:rsidRPr="00A54485" w:rsidRDefault="00BD6EED" w:rsidP="00BD6EED">
            <w:pPr>
              <w:pStyle w:val="TableText"/>
              <w:keepNext/>
              <w:keepLines/>
              <w:jc w:val="left"/>
              <w:rPr>
                <w:b w:val="0"/>
                <w:bCs w:val="0"/>
              </w:rPr>
            </w:pPr>
          </w:p>
        </w:tc>
        <w:tc>
          <w:tcPr>
            <w:tcW w:w="1403" w:type="pct"/>
            <w:shd w:val="clear" w:color="auto" w:fill="auto"/>
            <w:vAlign w:val="center"/>
          </w:tcPr>
          <w:p w14:paraId="50CB43A5" w14:textId="1AF9FA5B" w:rsidR="00BD6EED" w:rsidRDefault="00BD6EED" w:rsidP="00BD6EED">
            <w:pPr>
              <w:pStyle w:val="TableText"/>
              <w:keepNext/>
              <w:keepLines/>
              <w:jc w:val="left"/>
              <w:cnfStyle w:val="000000000000" w:firstRow="0" w:lastRow="0" w:firstColumn="0" w:lastColumn="0" w:oddVBand="0" w:evenVBand="0" w:oddHBand="0" w:evenHBand="0" w:firstRowFirstColumn="0" w:firstRowLastColumn="0" w:lastRowFirstColumn="0" w:lastRowLastColumn="0"/>
            </w:pPr>
            <w:r>
              <w:t>Non-residential Elect DA</w:t>
            </w:r>
          </w:p>
        </w:tc>
        <w:tc>
          <w:tcPr>
            <w:tcW w:w="627" w:type="pct"/>
            <w:shd w:val="clear" w:color="auto" w:fill="auto"/>
          </w:tcPr>
          <w:p w14:paraId="20EEFDF7" w14:textId="717BD6C2" w:rsidR="00BD6EED" w:rsidRPr="00F60E82" w:rsidRDefault="00BD6EED" w:rsidP="00BD6EED">
            <w:pPr>
              <w:pStyle w:val="TableText"/>
              <w:jc w:val="right"/>
              <w:cnfStyle w:val="000000000000" w:firstRow="0" w:lastRow="0" w:firstColumn="0" w:lastColumn="0" w:oddVBand="0" w:evenVBand="0" w:oddHBand="0" w:evenHBand="0" w:firstRowFirstColumn="0" w:firstRowLastColumn="0" w:lastRowFirstColumn="0" w:lastRowLastColumn="0"/>
              <w:rPr>
                <w:highlight w:val="darkGray"/>
              </w:rPr>
            </w:pPr>
            <w:r w:rsidRPr="00FE70D2">
              <w:rPr>
                <w:rFonts w:cs="Calibri"/>
                <w:highlight w:val="black"/>
              </w:rPr>
              <w:t>XXX</w:t>
            </w:r>
          </w:p>
        </w:tc>
        <w:tc>
          <w:tcPr>
            <w:tcW w:w="627" w:type="pct"/>
            <w:shd w:val="clear" w:color="auto" w:fill="auto"/>
          </w:tcPr>
          <w:p w14:paraId="0B91AB39" w14:textId="68CD5AF5" w:rsidR="00BD6EED" w:rsidRPr="00F60E82" w:rsidRDefault="00BD6EED" w:rsidP="00BD6EED">
            <w:pPr>
              <w:pStyle w:val="TableText"/>
              <w:jc w:val="right"/>
              <w:cnfStyle w:val="000000000000" w:firstRow="0" w:lastRow="0" w:firstColumn="0" w:lastColumn="0" w:oddVBand="0" w:evenVBand="0" w:oddHBand="0" w:evenHBand="0" w:firstRowFirstColumn="0" w:firstRowLastColumn="0" w:lastRowFirstColumn="0" w:lastRowLastColumn="0"/>
              <w:rPr>
                <w:highlight w:val="darkGray"/>
              </w:rPr>
            </w:pPr>
            <w:r w:rsidRPr="00FE70D2">
              <w:rPr>
                <w:rFonts w:cs="Calibri"/>
                <w:highlight w:val="black"/>
              </w:rPr>
              <w:t>XXX</w:t>
            </w:r>
          </w:p>
        </w:tc>
        <w:tc>
          <w:tcPr>
            <w:tcW w:w="627" w:type="pct"/>
            <w:shd w:val="clear" w:color="auto" w:fill="auto"/>
          </w:tcPr>
          <w:p w14:paraId="6E626FEA" w14:textId="68328577" w:rsidR="00BD6EED" w:rsidRPr="00F60E82" w:rsidRDefault="00BD6EED" w:rsidP="00BD6EED">
            <w:pPr>
              <w:pStyle w:val="TableText"/>
              <w:jc w:val="right"/>
              <w:cnfStyle w:val="000000000000" w:firstRow="0" w:lastRow="0" w:firstColumn="0" w:lastColumn="0" w:oddVBand="0" w:evenVBand="0" w:oddHBand="0" w:evenHBand="0" w:firstRowFirstColumn="0" w:firstRowLastColumn="0" w:lastRowFirstColumn="0" w:lastRowLastColumn="0"/>
              <w:rPr>
                <w:highlight w:val="darkGray"/>
              </w:rPr>
            </w:pPr>
            <w:r w:rsidRPr="00FE70D2">
              <w:rPr>
                <w:rFonts w:cs="Calibri"/>
                <w:highlight w:val="black"/>
              </w:rPr>
              <w:t>XXX</w:t>
            </w:r>
          </w:p>
        </w:tc>
        <w:tc>
          <w:tcPr>
            <w:tcW w:w="627" w:type="pct"/>
            <w:shd w:val="clear" w:color="auto" w:fill="auto"/>
          </w:tcPr>
          <w:p w14:paraId="516C456A" w14:textId="5F7CA57C" w:rsidR="00BD6EED" w:rsidRPr="009C4CE3" w:rsidRDefault="00BD6EED" w:rsidP="00BD6EED">
            <w:pPr>
              <w:pStyle w:val="TableText"/>
              <w:jc w:val="right"/>
              <w:cnfStyle w:val="000000000000" w:firstRow="0" w:lastRow="0" w:firstColumn="0" w:lastColumn="0" w:oddVBand="0" w:evenVBand="0" w:oddHBand="0" w:evenHBand="0" w:firstRowFirstColumn="0" w:firstRowLastColumn="0" w:lastRowFirstColumn="0" w:lastRowLastColumn="0"/>
              <w:rPr>
                <w:highlight w:val="darkGray"/>
              </w:rPr>
            </w:pPr>
            <w:r w:rsidRPr="00FE70D2">
              <w:rPr>
                <w:rFonts w:cs="Calibri"/>
                <w:highlight w:val="black"/>
              </w:rPr>
              <w:t>XXX</w:t>
            </w:r>
          </w:p>
        </w:tc>
        <w:tc>
          <w:tcPr>
            <w:tcW w:w="617" w:type="pct"/>
            <w:shd w:val="clear" w:color="auto" w:fill="auto"/>
          </w:tcPr>
          <w:p w14:paraId="41AFD271" w14:textId="3EBB1E2A" w:rsidR="00BD6EED" w:rsidRPr="009C4CE3" w:rsidRDefault="00BD6EED" w:rsidP="00BD6EED">
            <w:pPr>
              <w:pStyle w:val="TableText"/>
              <w:jc w:val="right"/>
              <w:cnfStyle w:val="000000000000" w:firstRow="0" w:lastRow="0" w:firstColumn="0" w:lastColumn="0" w:oddVBand="0" w:evenVBand="0" w:oddHBand="0" w:evenHBand="0" w:firstRowFirstColumn="0" w:firstRowLastColumn="0" w:lastRowFirstColumn="0" w:lastRowLastColumn="0"/>
              <w:rPr>
                <w:highlight w:val="darkGray"/>
              </w:rPr>
            </w:pPr>
            <w:r w:rsidRPr="00FE70D2">
              <w:rPr>
                <w:rFonts w:cs="Calibri"/>
                <w:highlight w:val="black"/>
              </w:rPr>
              <w:t>XXX</w:t>
            </w:r>
          </w:p>
        </w:tc>
      </w:tr>
      <w:tr w:rsidR="00954D3C" w14:paraId="06D4AB9B" w14:textId="77777777" w:rsidTr="006004A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72" w:type="pct"/>
            <w:vMerge w:val="restart"/>
            <w:shd w:val="clear" w:color="auto" w:fill="C7C5E0"/>
            <w:vAlign w:val="center"/>
          </w:tcPr>
          <w:p w14:paraId="43AA1420" w14:textId="77777777" w:rsidR="00954D3C" w:rsidRPr="00A54485" w:rsidRDefault="00954D3C" w:rsidP="00954D3C">
            <w:pPr>
              <w:pStyle w:val="TableText"/>
              <w:keepNext/>
              <w:keepLines/>
              <w:jc w:val="left"/>
              <w:rPr>
                <w:b w:val="0"/>
                <w:bCs w:val="0"/>
              </w:rPr>
            </w:pPr>
            <w:r w:rsidRPr="00A54485">
              <w:t>SDG&amp;E</w:t>
            </w:r>
          </w:p>
        </w:tc>
        <w:tc>
          <w:tcPr>
            <w:tcW w:w="1403" w:type="pct"/>
            <w:shd w:val="clear" w:color="auto" w:fill="C7C5E0"/>
            <w:vAlign w:val="center"/>
          </w:tcPr>
          <w:p w14:paraId="6ED2F872" w14:textId="4A9926B7" w:rsidR="00954D3C" w:rsidRDefault="00954D3C" w:rsidP="00954D3C">
            <w:pPr>
              <w:pStyle w:val="TableText"/>
              <w:keepNext/>
              <w:keepLines/>
              <w:jc w:val="left"/>
              <w:cnfStyle w:val="000000100000" w:firstRow="0" w:lastRow="0" w:firstColumn="0" w:lastColumn="0" w:oddVBand="0" w:evenVBand="0" w:oddHBand="1" w:evenHBand="0" w:firstRowFirstColumn="0" w:firstRowLastColumn="0" w:lastRowFirstColumn="0" w:lastRowLastColumn="0"/>
            </w:pPr>
            <w:r>
              <w:t>Non-residential DA</w:t>
            </w:r>
          </w:p>
        </w:tc>
        <w:tc>
          <w:tcPr>
            <w:tcW w:w="627" w:type="pct"/>
            <w:shd w:val="clear" w:color="auto" w:fill="C7C5E0"/>
            <w:vAlign w:val="bottom"/>
          </w:tcPr>
          <w:p w14:paraId="2E92320A" w14:textId="74114730" w:rsidR="00954D3C" w:rsidRPr="009C4CE3" w:rsidRDefault="00954D3C" w:rsidP="00954D3C">
            <w:pPr>
              <w:pStyle w:val="TableText"/>
              <w:jc w:val="right"/>
              <w:cnfStyle w:val="000000100000" w:firstRow="0" w:lastRow="0" w:firstColumn="0" w:lastColumn="0" w:oddVBand="0" w:evenVBand="0" w:oddHBand="1" w:evenHBand="0" w:firstRowFirstColumn="0" w:firstRowLastColumn="0" w:lastRowFirstColumn="0" w:lastRowLastColumn="0"/>
            </w:pPr>
            <w:r w:rsidRPr="009C4CE3">
              <w:t>0.</w:t>
            </w:r>
            <w:r>
              <w:t>8</w:t>
            </w:r>
          </w:p>
        </w:tc>
        <w:tc>
          <w:tcPr>
            <w:tcW w:w="627" w:type="pct"/>
            <w:shd w:val="clear" w:color="auto" w:fill="C7C5E0"/>
            <w:vAlign w:val="bottom"/>
          </w:tcPr>
          <w:p w14:paraId="39967097" w14:textId="492ADA73" w:rsidR="00954D3C" w:rsidRPr="009C4CE3" w:rsidRDefault="00954D3C" w:rsidP="00954D3C">
            <w:pPr>
              <w:pStyle w:val="TableText"/>
              <w:jc w:val="right"/>
              <w:cnfStyle w:val="000000100000" w:firstRow="0" w:lastRow="0" w:firstColumn="0" w:lastColumn="0" w:oddVBand="0" w:evenVBand="0" w:oddHBand="1" w:evenHBand="0" w:firstRowFirstColumn="0" w:firstRowLastColumn="0" w:lastRowFirstColumn="0" w:lastRowLastColumn="0"/>
            </w:pPr>
            <w:r w:rsidRPr="009C4CE3">
              <w:t>0.</w:t>
            </w:r>
            <w:r>
              <w:t>8</w:t>
            </w:r>
          </w:p>
        </w:tc>
        <w:tc>
          <w:tcPr>
            <w:tcW w:w="627" w:type="pct"/>
            <w:shd w:val="clear" w:color="auto" w:fill="C7C5E0"/>
            <w:vAlign w:val="bottom"/>
          </w:tcPr>
          <w:p w14:paraId="5B6A2B38" w14:textId="29AD1437" w:rsidR="00954D3C" w:rsidRPr="009C4CE3" w:rsidRDefault="00954D3C" w:rsidP="00954D3C">
            <w:pPr>
              <w:pStyle w:val="TableText"/>
              <w:jc w:val="right"/>
              <w:cnfStyle w:val="000000100000" w:firstRow="0" w:lastRow="0" w:firstColumn="0" w:lastColumn="0" w:oddVBand="0" w:evenVBand="0" w:oddHBand="1" w:evenHBand="0" w:firstRowFirstColumn="0" w:firstRowLastColumn="0" w:lastRowFirstColumn="0" w:lastRowLastColumn="0"/>
            </w:pPr>
            <w:r w:rsidRPr="009C4CE3">
              <w:t>0.</w:t>
            </w:r>
            <w:r>
              <w:t>9</w:t>
            </w:r>
          </w:p>
        </w:tc>
        <w:tc>
          <w:tcPr>
            <w:tcW w:w="627" w:type="pct"/>
            <w:shd w:val="clear" w:color="auto" w:fill="C7C5E0"/>
            <w:vAlign w:val="bottom"/>
          </w:tcPr>
          <w:p w14:paraId="1308DF6F" w14:textId="7EF403F3" w:rsidR="00954D3C" w:rsidRPr="009C4CE3" w:rsidRDefault="00954D3C" w:rsidP="00954D3C">
            <w:pPr>
              <w:pStyle w:val="TableText"/>
              <w:jc w:val="right"/>
              <w:cnfStyle w:val="000000100000" w:firstRow="0" w:lastRow="0" w:firstColumn="0" w:lastColumn="0" w:oddVBand="0" w:evenVBand="0" w:oddHBand="1" w:evenHBand="0" w:firstRowFirstColumn="0" w:firstRowLastColumn="0" w:lastRowFirstColumn="0" w:lastRowLastColumn="0"/>
            </w:pPr>
            <w:r w:rsidRPr="009C4CE3">
              <w:t>0.</w:t>
            </w:r>
            <w:r>
              <w:t>9</w:t>
            </w:r>
          </w:p>
        </w:tc>
        <w:tc>
          <w:tcPr>
            <w:tcW w:w="617" w:type="pct"/>
            <w:shd w:val="clear" w:color="auto" w:fill="C7C5E0"/>
            <w:vAlign w:val="bottom"/>
          </w:tcPr>
          <w:p w14:paraId="567061DE" w14:textId="634E5569" w:rsidR="00954D3C" w:rsidRPr="009C4CE3" w:rsidRDefault="00954D3C" w:rsidP="00954D3C">
            <w:pPr>
              <w:pStyle w:val="TableText"/>
              <w:jc w:val="right"/>
              <w:cnfStyle w:val="000000100000" w:firstRow="0" w:lastRow="0" w:firstColumn="0" w:lastColumn="0" w:oddVBand="0" w:evenVBand="0" w:oddHBand="1" w:evenHBand="0" w:firstRowFirstColumn="0" w:firstRowLastColumn="0" w:lastRowFirstColumn="0" w:lastRowLastColumn="0"/>
            </w:pPr>
            <w:r w:rsidRPr="009C4CE3">
              <w:t>0.</w:t>
            </w:r>
            <w:r>
              <w:t>9</w:t>
            </w:r>
          </w:p>
        </w:tc>
      </w:tr>
      <w:tr w:rsidR="00954D3C" w14:paraId="2005BF5F" w14:textId="77777777" w:rsidTr="006004AB">
        <w:tc>
          <w:tcPr>
            <w:cnfStyle w:val="001000000000" w:firstRow="0" w:lastRow="0" w:firstColumn="1" w:lastColumn="0" w:oddVBand="0" w:evenVBand="0" w:oddHBand="0" w:evenHBand="0" w:firstRowFirstColumn="0" w:firstRowLastColumn="0" w:lastRowFirstColumn="0" w:lastRowLastColumn="0"/>
            <w:tcW w:w="472" w:type="pct"/>
            <w:vMerge/>
            <w:shd w:val="clear" w:color="auto" w:fill="C7C5E0"/>
            <w:vAlign w:val="center"/>
          </w:tcPr>
          <w:p w14:paraId="27C80824" w14:textId="77777777" w:rsidR="00954D3C" w:rsidRDefault="00954D3C" w:rsidP="00954D3C">
            <w:pPr>
              <w:pStyle w:val="TableText"/>
              <w:jc w:val="left"/>
            </w:pPr>
          </w:p>
        </w:tc>
        <w:tc>
          <w:tcPr>
            <w:tcW w:w="1403" w:type="pct"/>
            <w:shd w:val="clear" w:color="auto" w:fill="C7C5E0"/>
            <w:vAlign w:val="center"/>
          </w:tcPr>
          <w:p w14:paraId="3FED14B6" w14:textId="7173D38F" w:rsidR="00954D3C" w:rsidRDefault="00954D3C" w:rsidP="00954D3C">
            <w:pPr>
              <w:pStyle w:val="TableText"/>
              <w:jc w:val="left"/>
              <w:cnfStyle w:val="000000000000" w:firstRow="0" w:lastRow="0" w:firstColumn="0" w:lastColumn="0" w:oddVBand="0" w:evenVBand="0" w:oddHBand="0" w:evenHBand="0" w:firstRowFirstColumn="0" w:firstRowLastColumn="0" w:lastRowFirstColumn="0" w:lastRowLastColumn="0"/>
            </w:pPr>
            <w:r>
              <w:t>Non-residential DO</w:t>
            </w:r>
          </w:p>
        </w:tc>
        <w:tc>
          <w:tcPr>
            <w:tcW w:w="627" w:type="pct"/>
            <w:shd w:val="clear" w:color="auto" w:fill="C7C5E0"/>
            <w:vAlign w:val="bottom"/>
          </w:tcPr>
          <w:p w14:paraId="05405679" w14:textId="6DE59155" w:rsidR="00954D3C" w:rsidRPr="009C4CE3" w:rsidRDefault="00954D3C" w:rsidP="00954D3C">
            <w:pPr>
              <w:pStyle w:val="TableText"/>
              <w:jc w:val="right"/>
              <w:cnfStyle w:val="000000000000" w:firstRow="0" w:lastRow="0" w:firstColumn="0" w:lastColumn="0" w:oddVBand="0" w:evenVBand="0" w:oddHBand="0" w:evenHBand="0" w:firstRowFirstColumn="0" w:firstRowLastColumn="0" w:lastRowFirstColumn="0" w:lastRowLastColumn="0"/>
            </w:pPr>
            <w:r w:rsidRPr="009C4CE3">
              <w:t>1.</w:t>
            </w:r>
            <w:r>
              <w:t>7</w:t>
            </w:r>
          </w:p>
        </w:tc>
        <w:tc>
          <w:tcPr>
            <w:tcW w:w="627" w:type="pct"/>
            <w:shd w:val="clear" w:color="auto" w:fill="C7C5E0"/>
            <w:vAlign w:val="bottom"/>
          </w:tcPr>
          <w:p w14:paraId="104216F5" w14:textId="38DD83B9" w:rsidR="00954D3C" w:rsidRPr="009C4CE3" w:rsidRDefault="00954D3C" w:rsidP="00954D3C">
            <w:pPr>
              <w:pStyle w:val="TableText"/>
              <w:jc w:val="right"/>
              <w:cnfStyle w:val="000000000000" w:firstRow="0" w:lastRow="0" w:firstColumn="0" w:lastColumn="0" w:oddVBand="0" w:evenVBand="0" w:oddHBand="0" w:evenHBand="0" w:firstRowFirstColumn="0" w:firstRowLastColumn="0" w:lastRowFirstColumn="0" w:lastRowLastColumn="0"/>
            </w:pPr>
            <w:r w:rsidRPr="009C4CE3">
              <w:t>1.</w:t>
            </w:r>
            <w:r>
              <w:t>8</w:t>
            </w:r>
          </w:p>
        </w:tc>
        <w:tc>
          <w:tcPr>
            <w:tcW w:w="627" w:type="pct"/>
            <w:shd w:val="clear" w:color="auto" w:fill="C7C5E0"/>
            <w:vAlign w:val="bottom"/>
          </w:tcPr>
          <w:p w14:paraId="527774EB" w14:textId="69E50FAD" w:rsidR="00954D3C" w:rsidRPr="009C4CE3" w:rsidRDefault="00954D3C" w:rsidP="00954D3C">
            <w:pPr>
              <w:pStyle w:val="TableText"/>
              <w:jc w:val="right"/>
              <w:cnfStyle w:val="000000000000" w:firstRow="0" w:lastRow="0" w:firstColumn="0" w:lastColumn="0" w:oddVBand="0" w:evenVBand="0" w:oddHBand="0" w:evenHBand="0" w:firstRowFirstColumn="0" w:firstRowLastColumn="0" w:lastRowFirstColumn="0" w:lastRowLastColumn="0"/>
            </w:pPr>
            <w:r w:rsidRPr="009C4CE3">
              <w:t>1.</w:t>
            </w:r>
            <w:r>
              <w:t>8</w:t>
            </w:r>
          </w:p>
        </w:tc>
        <w:tc>
          <w:tcPr>
            <w:tcW w:w="627" w:type="pct"/>
            <w:shd w:val="clear" w:color="auto" w:fill="C7C5E0"/>
            <w:vAlign w:val="bottom"/>
          </w:tcPr>
          <w:p w14:paraId="4BCD32E3" w14:textId="3138854D" w:rsidR="00954D3C" w:rsidRPr="009C4CE3" w:rsidRDefault="00954D3C" w:rsidP="00954D3C">
            <w:pPr>
              <w:pStyle w:val="TableText"/>
              <w:jc w:val="right"/>
              <w:cnfStyle w:val="000000000000" w:firstRow="0" w:lastRow="0" w:firstColumn="0" w:lastColumn="0" w:oddVBand="0" w:evenVBand="0" w:oddHBand="0" w:evenHBand="0" w:firstRowFirstColumn="0" w:firstRowLastColumn="0" w:lastRowFirstColumn="0" w:lastRowLastColumn="0"/>
            </w:pPr>
            <w:r w:rsidRPr="009C4CE3">
              <w:t>1.</w:t>
            </w:r>
            <w:r>
              <w:t>9</w:t>
            </w:r>
          </w:p>
        </w:tc>
        <w:tc>
          <w:tcPr>
            <w:tcW w:w="617" w:type="pct"/>
            <w:shd w:val="clear" w:color="auto" w:fill="C7C5E0"/>
            <w:vAlign w:val="bottom"/>
          </w:tcPr>
          <w:p w14:paraId="1A260E4D" w14:textId="2ACD1270" w:rsidR="00954D3C" w:rsidRPr="009C4CE3" w:rsidRDefault="00954D3C" w:rsidP="00954D3C">
            <w:pPr>
              <w:pStyle w:val="TableText"/>
              <w:jc w:val="right"/>
              <w:cnfStyle w:val="000000000000" w:firstRow="0" w:lastRow="0" w:firstColumn="0" w:lastColumn="0" w:oddVBand="0" w:evenVBand="0" w:oddHBand="0" w:evenHBand="0" w:firstRowFirstColumn="0" w:firstRowLastColumn="0" w:lastRowFirstColumn="0" w:lastRowLastColumn="0"/>
            </w:pPr>
            <w:r w:rsidRPr="009C4CE3">
              <w:t>1.</w:t>
            </w:r>
            <w:r>
              <w:t>9</w:t>
            </w:r>
          </w:p>
        </w:tc>
      </w:tr>
    </w:tbl>
    <w:p w14:paraId="101DC737" w14:textId="2954A320" w:rsidR="003509BC" w:rsidRDefault="003509BC" w:rsidP="003509BC">
      <w:pPr>
        <w:pStyle w:val="FigureorTableCaption"/>
      </w:pPr>
      <w:bookmarkStart w:id="120" w:name="_Ref127999164"/>
      <w:bookmarkStart w:id="121" w:name="_Toc130458249"/>
      <w:bookmarkStart w:id="122" w:name="_Toc162356985"/>
      <w:bookmarkStart w:id="123" w:name="_Ref2848948"/>
      <w:r w:rsidRPr="00DA46F4">
        <w:t xml:space="preserve">Table </w:t>
      </w:r>
      <w:r w:rsidR="00016620">
        <w:fldChar w:fldCharType="begin"/>
      </w:r>
      <w:r w:rsidR="00016620">
        <w:instrText xml:space="preserve"> STYLEREF 1 \s </w:instrText>
      </w:r>
      <w:r w:rsidR="00016620">
        <w:fldChar w:fldCharType="separate"/>
      </w:r>
      <w:r w:rsidR="00187752">
        <w:rPr>
          <w:noProof/>
        </w:rPr>
        <w:t>3</w:t>
      </w:r>
      <w:r w:rsidR="00016620">
        <w:rPr>
          <w:noProof/>
        </w:rPr>
        <w:fldChar w:fldCharType="end"/>
      </w:r>
      <w:r w:rsidR="00B4472D">
        <w:noBreakHyphen/>
      </w:r>
      <w:r w:rsidR="00016620">
        <w:fldChar w:fldCharType="begin"/>
      </w:r>
      <w:r w:rsidR="00016620">
        <w:instrText xml:space="preserve"> SEQ Table \* ARABIC \s 1 </w:instrText>
      </w:r>
      <w:r w:rsidR="00016620">
        <w:fldChar w:fldCharType="separate"/>
      </w:r>
      <w:r w:rsidR="00187752">
        <w:rPr>
          <w:noProof/>
        </w:rPr>
        <w:t>4</w:t>
      </w:r>
      <w:r w:rsidR="00016620">
        <w:rPr>
          <w:noProof/>
        </w:rPr>
        <w:fldChar w:fldCharType="end"/>
      </w:r>
      <w:bookmarkEnd w:id="120"/>
      <w:r w:rsidRPr="00DA46F4">
        <w:tab/>
      </w:r>
      <w:r>
        <w:t>Statewide CBP: 202</w:t>
      </w:r>
      <w:r w:rsidR="00AB34F6">
        <w:t>4</w:t>
      </w:r>
      <w:r>
        <w:t>-20</w:t>
      </w:r>
      <w:r w:rsidR="00E81790">
        <w:t>3</w:t>
      </w:r>
      <w:r w:rsidR="00AB34F6">
        <w:t>4</w:t>
      </w:r>
      <w:r w:rsidR="00E81790">
        <w:t xml:space="preserve"> Enrollment</w:t>
      </w:r>
      <w:r>
        <w:t xml:space="preserve"> </w:t>
      </w:r>
      <w:r w:rsidRPr="00CD6954">
        <w:t>Forecast</w:t>
      </w:r>
      <w:r>
        <w:t>, August Peak Day</w:t>
      </w:r>
      <w:bookmarkEnd w:id="121"/>
      <w:bookmarkEnd w:id="122"/>
    </w:p>
    <w:tbl>
      <w:tblPr>
        <w:tblStyle w:val="ListTable2"/>
        <w:tblW w:w="4913" w:type="pct"/>
        <w:tblLayout w:type="fixed"/>
        <w:tblLook w:val="04A0" w:firstRow="1" w:lastRow="0" w:firstColumn="1" w:lastColumn="0" w:noHBand="0" w:noVBand="1"/>
      </w:tblPr>
      <w:tblGrid>
        <w:gridCol w:w="867"/>
        <w:gridCol w:w="2576"/>
        <w:gridCol w:w="1151"/>
        <w:gridCol w:w="1151"/>
        <w:gridCol w:w="1151"/>
        <w:gridCol w:w="1151"/>
        <w:gridCol w:w="1150"/>
      </w:tblGrid>
      <w:tr w:rsidR="003509BC" w14:paraId="29B3EFEA" w14:textId="77777777" w:rsidTr="007A1AA0">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471" w:type="pct"/>
            <w:vMerge w:val="restart"/>
            <w:shd w:val="clear" w:color="auto" w:fill="auto"/>
            <w:vAlign w:val="center"/>
          </w:tcPr>
          <w:p w14:paraId="61704D77" w14:textId="77777777" w:rsidR="003509BC" w:rsidRDefault="003509BC">
            <w:pPr>
              <w:pStyle w:val="TableText"/>
              <w:keepNext/>
              <w:keepLines/>
              <w:jc w:val="left"/>
            </w:pPr>
            <w:r>
              <w:t>IOU</w:t>
            </w:r>
          </w:p>
        </w:tc>
        <w:tc>
          <w:tcPr>
            <w:tcW w:w="1400" w:type="pct"/>
            <w:vMerge w:val="restart"/>
            <w:shd w:val="clear" w:color="auto" w:fill="auto"/>
            <w:vAlign w:val="center"/>
          </w:tcPr>
          <w:p w14:paraId="2C58A8D2" w14:textId="77777777" w:rsidR="003509BC" w:rsidRDefault="003509BC">
            <w:pPr>
              <w:pStyle w:val="TableText"/>
              <w:keepNext/>
              <w:keepLines/>
              <w:jc w:val="left"/>
              <w:cnfStyle w:val="100000000000" w:firstRow="1" w:lastRow="0" w:firstColumn="0" w:lastColumn="0" w:oddVBand="0" w:evenVBand="0" w:oddHBand="0" w:evenHBand="0" w:firstRowFirstColumn="0" w:firstRowLastColumn="0" w:lastRowFirstColumn="0" w:lastRowLastColumn="0"/>
            </w:pPr>
            <w:r>
              <w:t>Program</w:t>
            </w:r>
          </w:p>
        </w:tc>
        <w:tc>
          <w:tcPr>
            <w:tcW w:w="3128" w:type="pct"/>
            <w:gridSpan w:val="5"/>
            <w:shd w:val="clear" w:color="auto" w:fill="auto"/>
            <w:vAlign w:val="center"/>
          </w:tcPr>
          <w:p w14:paraId="60514AEA" w14:textId="77777777" w:rsidR="003509BC" w:rsidRDefault="003509BC">
            <w:pPr>
              <w:pStyle w:val="TableText"/>
              <w:keepNext/>
              <w:keepLines/>
              <w:cnfStyle w:val="100000000000" w:firstRow="1" w:lastRow="0" w:firstColumn="0" w:lastColumn="0" w:oddVBand="0" w:evenVBand="0" w:oddHBand="0" w:evenHBand="0" w:firstRowFirstColumn="0" w:firstRowLastColumn="0" w:lastRowFirstColumn="0" w:lastRowLastColumn="0"/>
            </w:pPr>
            <w:r w:rsidRPr="005904D6">
              <w:t>Number of Service Accounts</w:t>
            </w:r>
          </w:p>
        </w:tc>
      </w:tr>
      <w:tr w:rsidR="003509BC" w14:paraId="35FB20B5" w14:textId="77777777" w:rsidTr="007A1AA0">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471" w:type="pct"/>
            <w:vMerge/>
            <w:shd w:val="clear" w:color="auto" w:fill="auto"/>
            <w:vAlign w:val="center"/>
          </w:tcPr>
          <w:p w14:paraId="7707B5FA" w14:textId="77777777" w:rsidR="003509BC" w:rsidRDefault="003509BC">
            <w:pPr>
              <w:pStyle w:val="TableText"/>
              <w:keepNext/>
              <w:keepLines/>
              <w:jc w:val="left"/>
            </w:pPr>
          </w:p>
        </w:tc>
        <w:tc>
          <w:tcPr>
            <w:tcW w:w="1400" w:type="pct"/>
            <w:vMerge/>
            <w:shd w:val="clear" w:color="auto" w:fill="auto"/>
            <w:vAlign w:val="center"/>
          </w:tcPr>
          <w:p w14:paraId="7DDD2D14" w14:textId="77777777" w:rsidR="003509BC" w:rsidRDefault="003509BC">
            <w:pPr>
              <w:pStyle w:val="TableText"/>
              <w:keepNext/>
              <w:keepLines/>
              <w:jc w:val="left"/>
              <w:cnfStyle w:val="100000000000" w:firstRow="1" w:lastRow="0" w:firstColumn="0" w:lastColumn="0" w:oddVBand="0" w:evenVBand="0" w:oddHBand="0" w:evenHBand="0" w:firstRowFirstColumn="0" w:firstRowLastColumn="0" w:lastRowFirstColumn="0" w:lastRowLastColumn="0"/>
            </w:pPr>
          </w:p>
        </w:tc>
        <w:tc>
          <w:tcPr>
            <w:tcW w:w="626" w:type="pct"/>
            <w:shd w:val="clear" w:color="auto" w:fill="auto"/>
            <w:vAlign w:val="center"/>
          </w:tcPr>
          <w:p w14:paraId="291762CF" w14:textId="29FD7471" w:rsidR="003509BC" w:rsidRPr="00C2061C" w:rsidRDefault="003509BC">
            <w:pPr>
              <w:pStyle w:val="TableText"/>
              <w:cnfStyle w:val="100000000000" w:firstRow="1" w:lastRow="0" w:firstColumn="0" w:lastColumn="0" w:oddVBand="0" w:evenVBand="0" w:oddHBand="0" w:evenHBand="0" w:firstRowFirstColumn="0" w:firstRowLastColumn="0" w:lastRowFirstColumn="0" w:lastRowLastColumn="0"/>
            </w:pPr>
            <w:r w:rsidRPr="00C2061C">
              <w:t>202</w:t>
            </w:r>
            <w:r w:rsidR="00924BD7">
              <w:t>4</w:t>
            </w:r>
          </w:p>
        </w:tc>
        <w:tc>
          <w:tcPr>
            <w:tcW w:w="626" w:type="pct"/>
            <w:shd w:val="clear" w:color="auto" w:fill="auto"/>
            <w:vAlign w:val="center"/>
          </w:tcPr>
          <w:p w14:paraId="0136737F" w14:textId="3E2181A9" w:rsidR="003509BC" w:rsidRPr="00C2061C" w:rsidRDefault="003509BC">
            <w:pPr>
              <w:pStyle w:val="TableText"/>
              <w:cnfStyle w:val="100000000000" w:firstRow="1" w:lastRow="0" w:firstColumn="0" w:lastColumn="0" w:oddVBand="0" w:evenVBand="0" w:oddHBand="0" w:evenHBand="0" w:firstRowFirstColumn="0" w:firstRowLastColumn="0" w:lastRowFirstColumn="0" w:lastRowLastColumn="0"/>
            </w:pPr>
            <w:r w:rsidRPr="00C2061C">
              <w:t>20</w:t>
            </w:r>
            <w:r w:rsidR="00924BD7">
              <w:t>25</w:t>
            </w:r>
          </w:p>
        </w:tc>
        <w:tc>
          <w:tcPr>
            <w:tcW w:w="626" w:type="pct"/>
            <w:shd w:val="clear" w:color="auto" w:fill="auto"/>
            <w:vAlign w:val="center"/>
          </w:tcPr>
          <w:p w14:paraId="20F98FE1" w14:textId="59E166ED" w:rsidR="003509BC" w:rsidRPr="00C2061C" w:rsidRDefault="003509BC">
            <w:pPr>
              <w:pStyle w:val="TableText"/>
              <w:cnfStyle w:val="100000000000" w:firstRow="1" w:lastRow="0" w:firstColumn="0" w:lastColumn="0" w:oddVBand="0" w:evenVBand="0" w:oddHBand="0" w:evenHBand="0" w:firstRowFirstColumn="0" w:firstRowLastColumn="0" w:lastRowFirstColumn="0" w:lastRowLastColumn="0"/>
            </w:pPr>
            <w:r w:rsidRPr="00C2061C">
              <w:t>202</w:t>
            </w:r>
            <w:r w:rsidR="00924BD7">
              <w:t>6</w:t>
            </w:r>
          </w:p>
        </w:tc>
        <w:tc>
          <w:tcPr>
            <w:tcW w:w="626" w:type="pct"/>
            <w:shd w:val="clear" w:color="auto" w:fill="auto"/>
            <w:vAlign w:val="center"/>
          </w:tcPr>
          <w:p w14:paraId="21115BD2" w14:textId="7BAABA6E" w:rsidR="003509BC" w:rsidRPr="00C2061C" w:rsidRDefault="003509BC">
            <w:pPr>
              <w:pStyle w:val="TableText"/>
              <w:cnfStyle w:val="100000000000" w:firstRow="1" w:lastRow="0" w:firstColumn="0" w:lastColumn="0" w:oddVBand="0" w:evenVBand="0" w:oddHBand="0" w:evenHBand="0" w:firstRowFirstColumn="0" w:firstRowLastColumn="0" w:lastRowFirstColumn="0" w:lastRowLastColumn="0"/>
            </w:pPr>
            <w:r>
              <w:t>202</w:t>
            </w:r>
            <w:r w:rsidR="00924BD7">
              <w:t>7</w:t>
            </w:r>
          </w:p>
        </w:tc>
        <w:tc>
          <w:tcPr>
            <w:tcW w:w="625" w:type="pct"/>
            <w:shd w:val="clear" w:color="auto" w:fill="auto"/>
            <w:vAlign w:val="center"/>
          </w:tcPr>
          <w:p w14:paraId="31FC454B" w14:textId="092AF8CE" w:rsidR="003509BC" w:rsidRPr="00C2061C" w:rsidRDefault="003509BC">
            <w:pPr>
              <w:pStyle w:val="TableText"/>
              <w:cnfStyle w:val="100000000000" w:firstRow="1" w:lastRow="0" w:firstColumn="0" w:lastColumn="0" w:oddVBand="0" w:evenVBand="0" w:oddHBand="0" w:evenHBand="0" w:firstRowFirstColumn="0" w:firstRowLastColumn="0" w:lastRowFirstColumn="0" w:lastRowLastColumn="0"/>
            </w:pPr>
            <w:r>
              <w:t>202</w:t>
            </w:r>
            <w:r w:rsidR="00924BD7">
              <w:t>8</w:t>
            </w:r>
            <w:r>
              <w:t>-203</w:t>
            </w:r>
            <w:r w:rsidR="00924BD7">
              <w:t>4</w:t>
            </w:r>
            <w:r>
              <w:t xml:space="preserve"> (Each Year)</w:t>
            </w:r>
          </w:p>
        </w:tc>
      </w:tr>
      <w:tr w:rsidR="00E44621" w14:paraId="57FB44E9" w14:textId="77777777" w:rsidTr="003B72C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71" w:type="pct"/>
            <w:vMerge w:val="restart"/>
            <w:shd w:val="clear" w:color="auto" w:fill="C7C5E0"/>
            <w:vAlign w:val="center"/>
          </w:tcPr>
          <w:p w14:paraId="7E228266" w14:textId="77777777" w:rsidR="00E44621" w:rsidRPr="00A54485" w:rsidRDefault="00E44621" w:rsidP="00E44621">
            <w:pPr>
              <w:pStyle w:val="TableText"/>
              <w:keepNext/>
              <w:keepLines/>
              <w:jc w:val="left"/>
              <w:rPr>
                <w:b w:val="0"/>
                <w:bCs w:val="0"/>
              </w:rPr>
            </w:pPr>
            <w:r w:rsidRPr="00A54485">
              <w:t>PGE</w:t>
            </w:r>
          </w:p>
        </w:tc>
        <w:tc>
          <w:tcPr>
            <w:tcW w:w="1400" w:type="pct"/>
            <w:shd w:val="clear" w:color="auto" w:fill="C7C5E0"/>
            <w:vAlign w:val="center"/>
          </w:tcPr>
          <w:p w14:paraId="0CF185E2" w14:textId="77777777" w:rsidR="00E44621" w:rsidRDefault="00E44621" w:rsidP="00E44621">
            <w:pPr>
              <w:pStyle w:val="TableText"/>
              <w:keepNext/>
              <w:keepLines/>
              <w:jc w:val="left"/>
              <w:cnfStyle w:val="000000100000" w:firstRow="0" w:lastRow="0" w:firstColumn="0" w:lastColumn="0" w:oddVBand="0" w:evenVBand="0" w:oddHBand="1" w:evenHBand="0" w:firstRowFirstColumn="0" w:firstRowLastColumn="0" w:lastRowFirstColumn="0" w:lastRowLastColumn="0"/>
            </w:pPr>
            <w:r w:rsidRPr="001C7FB9">
              <w:t>Residential DA</w:t>
            </w:r>
          </w:p>
        </w:tc>
        <w:tc>
          <w:tcPr>
            <w:tcW w:w="626" w:type="pct"/>
            <w:shd w:val="clear" w:color="auto" w:fill="C7C5E0"/>
          </w:tcPr>
          <w:p w14:paraId="28A9E846" w14:textId="5FB89261" w:rsidR="00E44621" w:rsidRPr="004476DE" w:rsidRDefault="00E44621" w:rsidP="00E44621">
            <w:pPr>
              <w:pStyle w:val="TableText"/>
              <w:jc w:val="right"/>
              <w:cnfStyle w:val="000000100000" w:firstRow="0" w:lastRow="0" w:firstColumn="0" w:lastColumn="0" w:oddVBand="0" w:evenVBand="0" w:oddHBand="1" w:evenHBand="0" w:firstRowFirstColumn="0" w:firstRowLastColumn="0" w:lastRowFirstColumn="0" w:lastRowLastColumn="0"/>
            </w:pPr>
            <w:r w:rsidRPr="00E0434F">
              <w:t>3,158</w:t>
            </w:r>
          </w:p>
        </w:tc>
        <w:tc>
          <w:tcPr>
            <w:tcW w:w="626" w:type="pct"/>
            <w:shd w:val="clear" w:color="auto" w:fill="C7C5E0"/>
            <w:vAlign w:val="bottom"/>
          </w:tcPr>
          <w:p w14:paraId="19408F9D" w14:textId="3072E339" w:rsidR="00E44621" w:rsidRPr="004476DE" w:rsidRDefault="00E44621" w:rsidP="00E44621">
            <w:pPr>
              <w:pStyle w:val="TableText"/>
              <w:jc w:val="right"/>
              <w:cnfStyle w:val="000000100000" w:firstRow="0" w:lastRow="0" w:firstColumn="0" w:lastColumn="0" w:oddVBand="0" w:evenVBand="0" w:oddHBand="1" w:evenHBand="0" w:firstRowFirstColumn="0" w:firstRowLastColumn="0" w:lastRowFirstColumn="0" w:lastRowLastColumn="0"/>
            </w:pPr>
            <w:r>
              <w:t>3,158</w:t>
            </w:r>
          </w:p>
        </w:tc>
        <w:tc>
          <w:tcPr>
            <w:tcW w:w="626" w:type="pct"/>
            <w:shd w:val="clear" w:color="auto" w:fill="C7C5E0"/>
            <w:vAlign w:val="bottom"/>
          </w:tcPr>
          <w:p w14:paraId="5CD226C4" w14:textId="5120828A" w:rsidR="00E44621" w:rsidRPr="004476DE" w:rsidRDefault="00E44621" w:rsidP="00E44621">
            <w:pPr>
              <w:pStyle w:val="TableText"/>
              <w:jc w:val="right"/>
              <w:cnfStyle w:val="000000100000" w:firstRow="0" w:lastRow="0" w:firstColumn="0" w:lastColumn="0" w:oddVBand="0" w:evenVBand="0" w:oddHBand="1" w:evenHBand="0" w:firstRowFirstColumn="0" w:firstRowLastColumn="0" w:lastRowFirstColumn="0" w:lastRowLastColumn="0"/>
            </w:pPr>
            <w:r>
              <w:t>3,158</w:t>
            </w:r>
          </w:p>
        </w:tc>
        <w:tc>
          <w:tcPr>
            <w:tcW w:w="626" w:type="pct"/>
            <w:shd w:val="clear" w:color="auto" w:fill="C7C5E0"/>
          </w:tcPr>
          <w:p w14:paraId="052617E8" w14:textId="2B32A8AD" w:rsidR="00E44621" w:rsidRPr="004476DE" w:rsidRDefault="00E44621" w:rsidP="00E44621">
            <w:pPr>
              <w:pStyle w:val="TableText"/>
              <w:jc w:val="right"/>
              <w:cnfStyle w:val="000000100000" w:firstRow="0" w:lastRow="0" w:firstColumn="0" w:lastColumn="0" w:oddVBand="0" w:evenVBand="0" w:oddHBand="1" w:evenHBand="0" w:firstRowFirstColumn="0" w:firstRowLastColumn="0" w:lastRowFirstColumn="0" w:lastRowLastColumn="0"/>
            </w:pPr>
            <w:r w:rsidRPr="0035169D">
              <w:t>3,158</w:t>
            </w:r>
          </w:p>
        </w:tc>
        <w:tc>
          <w:tcPr>
            <w:tcW w:w="625" w:type="pct"/>
            <w:shd w:val="clear" w:color="auto" w:fill="C7C5E0"/>
          </w:tcPr>
          <w:p w14:paraId="216FC592" w14:textId="623E29CE" w:rsidR="00E44621" w:rsidRPr="004476DE" w:rsidRDefault="00E44621" w:rsidP="00E44621">
            <w:pPr>
              <w:pStyle w:val="TableText"/>
              <w:jc w:val="right"/>
              <w:cnfStyle w:val="000000100000" w:firstRow="0" w:lastRow="0" w:firstColumn="0" w:lastColumn="0" w:oddVBand="0" w:evenVBand="0" w:oddHBand="1" w:evenHBand="0" w:firstRowFirstColumn="0" w:firstRowLastColumn="0" w:lastRowFirstColumn="0" w:lastRowLastColumn="0"/>
            </w:pPr>
            <w:r w:rsidRPr="0035169D">
              <w:t>3,158</w:t>
            </w:r>
          </w:p>
        </w:tc>
      </w:tr>
      <w:tr w:rsidR="00E44621" w14:paraId="1194D9CF" w14:textId="77777777" w:rsidTr="003B72C7">
        <w:tc>
          <w:tcPr>
            <w:cnfStyle w:val="001000000000" w:firstRow="0" w:lastRow="0" w:firstColumn="1" w:lastColumn="0" w:oddVBand="0" w:evenVBand="0" w:oddHBand="0" w:evenHBand="0" w:firstRowFirstColumn="0" w:firstRowLastColumn="0" w:lastRowFirstColumn="0" w:lastRowLastColumn="0"/>
            <w:tcW w:w="471" w:type="pct"/>
            <w:vMerge/>
            <w:shd w:val="clear" w:color="auto" w:fill="C7C5E0"/>
            <w:vAlign w:val="center"/>
          </w:tcPr>
          <w:p w14:paraId="5D8F7470" w14:textId="77777777" w:rsidR="00E44621" w:rsidRPr="00A54485" w:rsidRDefault="00E44621" w:rsidP="00E44621">
            <w:pPr>
              <w:pStyle w:val="TableText"/>
              <w:keepNext/>
              <w:keepLines/>
              <w:jc w:val="left"/>
              <w:rPr>
                <w:b w:val="0"/>
                <w:bCs w:val="0"/>
              </w:rPr>
            </w:pPr>
          </w:p>
        </w:tc>
        <w:tc>
          <w:tcPr>
            <w:tcW w:w="1400" w:type="pct"/>
            <w:shd w:val="clear" w:color="auto" w:fill="C7C5E0"/>
            <w:vAlign w:val="center"/>
          </w:tcPr>
          <w:p w14:paraId="6372C5B3" w14:textId="77777777" w:rsidR="00E44621" w:rsidRDefault="00E44621" w:rsidP="00E44621">
            <w:pPr>
              <w:pStyle w:val="TableText"/>
              <w:keepNext/>
              <w:keepLines/>
              <w:jc w:val="left"/>
              <w:cnfStyle w:val="000000000000" w:firstRow="0" w:lastRow="0" w:firstColumn="0" w:lastColumn="0" w:oddVBand="0" w:evenVBand="0" w:oddHBand="0" w:evenHBand="0" w:firstRowFirstColumn="0" w:firstRowLastColumn="0" w:lastRowFirstColumn="0" w:lastRowLastColumn="0"/>
            </w:pPr>
            <w:r w:rsidRPr="001C7FB9">
              <w:t>Non-</w:t>
            </w:r>
            <w:r>
              <w:t>r</w:t>
            </w:r>
            <w:r w:rsidRPr="001C7FB9">
              <w:t>esidential DA</w:t>
            </w:r>
          </w:p>
        </w:tc>
        <w:tc>
          <w:tcPr>
            <w:tcW w:w="626" w:type="pct"/>
            <w:shd w:val="clear" w:color="auto" w:fill="C7C5E0"/>
          </w:tcPr>
          <w:p w14:paraId="45175C23" w14:textId="531005AE" w:rsidR="00E44621" w:rsidRPr="004476DE" w:rsidRDefault="00F86D30" w:rsidP="00E44621">
            <w:pPr>
              <w:pStyle w:val="TableText"/>
              <w:jc w:val="right"/>
              <w:cnfStyle w:val="000000000000" w:firstRow="0" w:lastRow="0" w:firstColumn="0" w:lastColumn="0" w:oddVBand="0" w:evenVBand="0" w:oddHBand="0" w:evenHBand="0" w:firstRowFirstColumn="0" w:firstRowLastColumn="0" w:lastRowFirstColumn="0" w:lastRowLastColumn="0"/>
            </w:pPr>
            <w:r>
              <w:t>1,130</w:t>
            </w:r>
          </w:p>
        </w:tc>
        <w:tc>
          <w:tcPr>
            <w:tcW w:w="626" w:type="pct"/>
            <w:shd w:val="clear" w:color="auto" w:fill="C7C5E0"/>
          </w:tcPr>
          <w:p w14:paraId="2C368B13" w14:textId="264B8D18" w:rsidR="00E44621" w:rsidRPr="004476DE" w:rsidRDefault="00E44621" w:rsidP="00E44621">
            <w:pPr>
              <w:pStyle w:val="TableText"/>
              <w:jc w:val="right"/>
              <w:cnfStyle w:val="000000000000" w:firstRow="0" w:lastRow="0" w:firstColumn="0" w:lastColumn="0" w:oddVBand="0" w:evenVBand="0" w:oddHBand="0" w:evenHBand="0" w:firstRowFirstColumn="0" w:firstRowLastColumn="0" w:lastRowFirstColumn="0" w:lastRowLastColumn="0"/>
            </w:pPr>
            <w:r>
              <w:t>1,130</w:t>
            </w:r>
          </w:p>
        </w:tc>
        <w:tc>
          <w:tcPr>
            <w:tcW w:w="626" w:type="pct"/>
            <w:shd w:val="clear" w:color="auto" w:fill="C7C5E0"/>
          </w:tcPr>
          <w:p w14:paraId="43822202" w14:textId="2FF3673C" w:rsidR="00E44621" w:rsidRPr="004476DE" w:rsidRDefault="00E44621" w:rsidP="00E44621">
            <w:pPr>
              <w:pStyle w:val="TableText"/>
              <w:jc w:val="right"/>
              <w:cnfStyle w:val="000000000000" w:firstRow="0" w:lastRow="0" w:firstColumn="0" w:lastColumn="0" w:oddVBand="0" w:evenVBand="0" w:oddHBand="0" w:evenHBand="0" w:firstRowFirstColumn="0" w:firstRowLastColumn="0" w:lastRowFirstColumn="0" w:lastRowLastColumn="0"/>
            </w:pPr>
            <w:r w:rsidRPr="007F2EA0">
              <w:t>1,130</w:t>
            </w:r>
          </w:p>
        </w:tc>
        <w:tc>
          <w:tcPr>
            <w:tcW w:w="626" w:type="pct"/>
            <w:shd w:val="clear" w:color="auto" w:fill="C7C5E0"/>
          </w:tcPr>
          <w:p w14:paraId="725F72DA" w14:textId="601FD02A" w:rsidR="00E44621" w:rsidRPr="004476DE" w:rsidRDefault="00E44621" w:rsidP="00E44621">
            <w:pPr>
              <w:pStyle w:val="TableText"/>
              <w:jc w:val="right"/>
              <w:cnfStyle w:val="000000000000" w:firstRow="0" w:lastRow="0" w:firstColumn="0" w:lastColumn="0" w:oddVBand="0" w:evenVBand="0" w:oddHBand="0" w:evenHBand="0" w:firstRowFirstColumn="0" w:firstRowLastColumn="0" w:lastRowFirstColumn="0" w:lastRowLastColumn="0"/>
            </w:pPr>
            <w:r w:rsidRPr="007F2EA0">
              <w:t>1,130</w:t>
            </w:r>
          </w:p>
        </w:tc>
        <w:tc>
          <w:tcPr>
            <w:tcW w:w="625" w:type="pct"/>
            <w:shd w:val="clear" w:color="auto" w:fill="C7C5E0"/>
          </w:tcPr>
          <w:p w14:paraId="52C60403" w14:textId="6FEA7C48" w:rsidR="00E44621" w:rsidRPr="004476DE" w:rsidRDefault="00E44621" w:rsidP="00E44621">
            <w:pPr>
              <w:pStyle w:val="TableText"/>
              <w:jc w:val="right"/>
              <w:cnfStyle w:val="000000000000" w:firstRow="0" w:lastRow="0" w:firstColumn="0" w:lastColumn="0" w:oddVBand="0" w:evenVBand="0" w:oddHBand="0" w:evenHBand="0" w:firstRowFirstColumn="0" w:firstRowLastColumn="0" w:lastRowFirstColumn="0" w:lastRowLastColumn="0"/>
            </w:pPr>
            <w:r w:rsidRPr="007F2EA0">
              <w:t>1,130</w:t>
            </w:r>
          </w:p>
        </w:tc>
      </w:tr>
      <w:tr w:rsidR="004476DE" w14:paraId="7C98EEFB" w14:textId="77777777" w:rsidTr="007A1AA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71" w:type="pct"/>
            <w:vMerge w:val="restart"/>
            <w:shd w:val="clear" w:color="auto" w:fill="auto"/>
            <w:vAlign w:val="center"/>
          </w:tcPr>
          <w:p w14:paraId="16749133" w14:textId="77777777" w:rsidR="004476DE" w:rsidRPr="00A54485" w:rsidRDefault="004476DE" w:rsidP="004476DE">
            <w:pPr>
              <w:pStyle w:val="TableText"/>
              <w:keepNext/>
              <w:keepLines/>
              <w:jc w:val="left"/>
              <w:rPr>
                <w:b w:val="0"/>
                <w:bCs w:val="0"/>
              </w:rPr>
            </w:pPr>
            <w:r w:rsidRPr="00A54485">
              <w:t>SCE</w:t>
            </w:r>
          </w:p>
        </w:tc>
        <w:tc>
          <w:tcPr>
            <w:tcW w:w="1400" w:type="pct"/>
            <w:shd w:val="clear" w:color="auto" w:fill="auto"/>
            <w:vAlign w:val="center"/>
          </w:tcPr>
          <w:p w14:paraId="10F31172" w14:textId="77777777" w:rsidR="004476DE" w:rsidRDefault="004476DE" w:rsidP="004476DE">
            <w:pPr>
              <w:pStyle w:val="TableText"/>
              <w:keepNext/>
              <w:keepLines/>
              <w:jc w:val="left"/>
              <w:cnfStyle w:val="000000100000" w:firstRow="0" w:lastRow="0" w:firstColumn="0" w:lastColumn="0" w:oddVBand="0" w:evenVBand="0" w:oddHBand="1" w:evenHBand="0" w:firstRowFirstColumn="0" w:firstRowLastColumn="0" w:lastRowFirstColumn="0" w:lastRowLastColumn="0"/>
            </w:pPr>
            <w:r>
              <w:t>Non-residential DA</w:t>
            </w:r>
          </w:p>
        </w:tc>
        <w:tc>
          <w:tcPr>
            <w:tcW w:w="626" w:type="pct"/>
            <w:shd w:val="clear" w:color="auto" w:fill="auto"/>
            <w:vAlign w:val="bottom"/>
          </w:tcPr>
          <w:p w14:paraId="57F0F391" w14:textId="4E343F0B" w:rsidR="004476DE" w:rsidRPr="004476DE" w:rsidRDefault="00CE1964" w:rsidP="00CE1964">
            <w:pPr>
              <w:pStyle w:val="TableText"/>
              <w:jc w:val="right"/>
              <w:cnfStyle w:val="000000100000" w:firstRow="0" w:lastRow="0" w:firstColumn="0" w:lastColumn="0" w:oddVBand="0" w:evenVBand="0" w:oddHBand="1" w:evenHBand="0" w:firstRowFirstColumn="0" w:firstRowLastColumn="0" w:lastRowFirstColumn="0" w:lastRowLastColumn="0"/>
            </w:pPr>
            <w:r>
              <w:t>42</w:t>
            </w:r>
          </w:p>
        </w:tc>
        <w:tc>
          <w:tcPr>
            <w:tcW w:w="626" w:type="pct"/>
            <w:shd w:val="clear" w:color="auto" w:fill="auto"/>
            <w:vAlign w:val="bottom"/>
          </w:tcPr>
          <w:p w14:paraId="51BCE182" w14:textId="59FC8334" w:rsidR="004476DE" w:rsidRPr="004476DE" w:rsidRDefault="00CE1964" w:rsidP="00CE1964">
            <w:pPr>
              <w:pStyle w:val="TableText"/>
              <w:jc w:val="right"/>
              <w:cnfStyle w:val="000000100000" w:firstRow="0" w:lastRow="0" w:firstColumn="0" w:lastColumn="0" w:oddVBand="0" w:evenVBand="0" w:oddHBand="1" w:evenHBand="0" w:firstRowFirstColumn="0" w:firstRowLastColumn="0" w:lastRowFirstColumn="0" w:lastRowLastColumn="0"/>
            </w:pPr>
            <w:r>
              <w:t>0</w:t>
            </w:r>
          </w:p>
        </w:tc>
        <w:tc>
          <w:tcPr>
            <w:tcW w:w="626" w:type="pct"/>
            <w:shd w:val="clear" w:color="auto" w:fill="auto"/>
            <w:vAlign w:val="bottom"/>
          </w:tcPr>
          <w:p w14:paraId="56241E47" w14:textId="3F1F5E5F" w:rsidR="004476DE" w:rsidRPr="004476DE" w:rsidRDefault="00CE1964" w:rsidP="00CE1964">
            <w:pPr>
              <w:pStyle w:val="TableText"/>
              <w:jc w:val="right"/>
              <w:cnfStyle w:val="000000100000" w:firstRow="0" w:lastRow="0" w:firstColumn="0" w:lastColumn="0" w:oddVBand="0" w:evenVBand="0" w:oddHBand="1" w:evenHBand="0" w:firstRowFirstColumn="0" w:firstRowLastColumn="0" w:lastRowFirstColumn="0" w:lastRowLastColumn="0"/>
            </w:pPr>
            <w:r>
              <w:t>0</w:t>
            </w:r>
          </w:p>
        </w:tc>
        <w:tc>
          <w:tcPr>
            <w:tcW w:w="626" w:type="pct"/>
            <w:shd w:val="clear" w:color="auto" w:fill="auto"/>
            <w:vAlign w:val="bottom"/>
          </w:tcPr>
          <w:p w14:paraId="42AA72C5" w14:textId="2A309CEC" w:rsidR="004476DE" w:rsidRPr="004476DE" w:rsidRDefault="00CE1964" w:rsidP="00CE1964">
            <w:pPr>
              <w:pStyle w:val="TableText"/>
              <w:jc w:val="right"/>
              <w:cnfStyle w:val="000000100000" w:firstRow="0" w:lastRow="0" w:firstColumn="0" w:lastColumn="0" w:oddVBand="0" w:evenVBand="0" w:oddHBand="1" w:evenHBand="0" w:firstRowFirstColumn="0" w:firstRowLastColumn="0" w:lastRowFirstColumn="0" w:lastRowLastColumn="0"/>
            </w:pPr>
            <w:r>
              <w:t>0</w:t>
            </w:r>
          </w:p>
        </w:tc>
        <w:tc>
          <w:tcPr>
            <w:tcW w:w="625" w:type="pct"/>
            <w:shd w:val="clear" w:color="auto" w:fill="auto"/>
            <w:vAlign w:val="bottom"/>
          </w:tcPr>
          <w:p w14:paraId="2001B567" w14:textId="69E4519D" w:rsidR="004476DE" w:rsidRPr="004476DE" w:rsidRDefault="00CE1964" w:rsidP="00CE1964">
            <w:pPr>
              <w:pStyle w:val="TableText"/>
              <w:jc w:val="right"/>
              <w:cnfStyle w:val="000000100000" w:firstRow="0" w:lastRow="0" w:firstColumn="0" w:lastColumn="0" w:oddVBand="0" w:evenVBand="0" w:oddHBand="1" w:evenHBand="0" w:firstRowFirstColumn="0" w:firstRowLastColumn="0" w:lastRowFirstColumn="0" w:lastRowLastColumn="0"/>
            </w:pPr>
            <w:r>
              <w:t>0</w:t>
            </w:r>
          </w:p>
        </w:tc>
      </w:tr>
      <w:tr w:rsidR="00862DE3" w14:paraId="4BF6A9D5" w14:textId="77777777" w:rsidTr="007A1AA0">
        <w:tc>
          <w:tcPr>
            <w:cnfStyle w:val="001000000000" w:firstRow="0" w:lastRow="0" w:firstColumn="1" w:lastColumn="0" w:oddVBand="0" w:evenVBand="0" w:oddHBand="0" w:evenHBand="0" w:firstRowFirstColumn="0" w:firstRowLastColumn="0" w:lastRowFirstColumn="0" w:lastRowLastColumn="0"/>
            <w:tcW w:w="471" w:type="pct"/>
            <w:vMerge/>
            <w:shd w:val="clear" w:color="auto" w:fill="auto"/>
            <w:vAlign w:val="center"/>
          </w:tcPr>
          <w:p w14:paraId="121506BA" w14:textId="77777777" w:rsidR="00862DE3" w:rsidRPr="00A54485" w:rsidRDefault="00862DE3" w:rsidP="00862DE3">
            <w:pPr>
              <w:pStyle w:val="TableText"/>
              <w:keepNext/>
              <w:keepLines/>
              <w:jc w:val="left"/>
              <w:rPr>
                <w:b w:val="0"/>
                <w:bCs w:val="0"/>
              </w:rPr>
            </w:pPr>
          </w:p>
        </w:tc>
        <w:tc>
          <w:tcPr>
            <w:tcW w:w="1400" w:type="pct"/>
            <w:shd w:val="clear" w:color="auto" w:fill="auto"/>
            <w:vAlign w:val="center"/>
          </w:tcPr>
          <w:p w14:paraId="4BAFC4A4" w14:textId="03062CE2" w:rsidR="00862DE3" w:rsidRDefault="00862DE3" w:rsidP="00862DE3">
            <w:pPr>
              <w:pStyle w:val="TableText"/>
              <w:keepNext/>
              <w:keepLines/>
              <w:jc w:val="left"/>
              <w:cnfStyle w:val="000000000000" w:firstRow="0" w:lastRow="0" w:firstColumn="0" w:lastColumn="0" w:oddVBand="0" w:evenVBand="0" w:oddHBand="0" w:evenHBand="0" w:firstRowFirstColumn="0" w:firstRowLastColumn="0" w:lastRowFirstColumn="0" w:lastRowLastColumn="0"/>
            </w:pPr>
            <w:r>
              <w:t xml:space="preserve">Non-residential </w:t>
            </w:r>
            <w:r w:rsidR="00F9713C">
              <w:t>Elect DA</w:t>
            </w:r>
          </w:p>
        </w:tc>
        <w:tc>
          <w:tcPr>
            <w:tcW w:w="626" w:type="pct"/>
            <w:shd w:val="clear" w:color="auto" w:fill="auto"/>
            <w:vAlign w:val="bottom"/>
          </w:tcPr>
          <w:p w14:paraId="3117B4D3" w14:textId="5D6896E8" w:rsidR="00862DE3" w:rsidRPr="004476DE" w:rsidRDefault="00CE1964" w:rsidP="00CE1964">
            <w:pPr>
              <w:pStyle w:val="TableText"/>
              <w:jc w:val="right"/>
              <w:cnfStyle w:val="000000000000" w:firstRow="0" w:lastRow="0" w:firstColumn="0" w:lastColumn="0" w:oddVBand="0" w:evenVBand="0" w:oddHBand="0" w:evenHBand="0" w:firstRowFirstColumn="0" w:firstRowLastColumn="0" w:lastRowFirstColumn="0" w:lastRowLastColumn="0"/>
            </w:pPr>
            <w:r>
              <w:t>0</w:t>
            </w:r>
          </w:p>
        </w:tc>
        <w:tc>
          <w:tcPr>
            <w:tcW w:w="626" w:type="pct"/>
            <w:shd w:val="clear" w:color="auto" w:fill="auto"/>
            <w:vAlign w:val="bottom"/>
          </w:tcPr>
          <w:p w14:paraId="7580D60B" w14:textId="1B320D56" w:rsidR="00862DE3" w:rsidRPr="004476DE" w:rsidRDefault="00CE1964" w:rsidP="00CE1964">
            <w:pPr>
              <w:pStyle w:val="TableText"/>
              <w:jc w:val="right"/>
              <w:cnfStyle w:val="000000000000" w:firstRow="0" w:lastRow="0" w:firstColumn="0" w:lastColumn="0" w:oddVBand="0" w:evenVBand="0" w:oddHBand="0" w:evenHBand="0" w:firstRowFirstColumn="0" w:firstRowLastColumn="0" w:lastRowFirstColumn="0" w:lastRowLastColumn="0"/>
            </w:pPr>
            <w:r>
              <w:t>84</w:t>
            </w:r>
          </w:p>
        </w:tc>
        <w:tc>
          <w:tcPr>
            <w:tcW w:w="626" w:type="pct"/>
            <w:shd w:val="clear" w:color="auto" w:fill="auto"/>
            <w:vAlign w:val="bottom"/>
          </w:tcPr>
          <w:p w14:paraId="6AA06A91" w14:textId="352DA13D" w:rsidR="00862DE3" w:rsidRPr="004476DE" w:rsidRDefault="00CE1964" w:rsidP="00CE1964">
            <w:pPr>
              <w:pStyle w:val="TableText"/>
              <w:jc w:val="right"/>
              <w:cnfStyle w:val="000000000000" w:firstRow="0" w:lastRow="0" w:firstColumn="0" w:lastColumn="0" w:oddVBand="0" w:evenVBand="0" w:oddHBand="0" w:evenHBand="0" w:firstRowFirstColumn="0" w:firstRowLastColumn="0" w:lastRowFirstColumn="0" w:lastRowLastColumn="0"/>
            </w:pPr>
            <w:r>
              <w:t>84</w:t>
            </w:r>
          </w:p>
        </w:tc>
        <w:tc>
          <w:tcPr>
            <w:tcW w:w="626" w:type="pct"/>
            <w:shd w:val="clear" w:color="auto" w:fill="auto"/>
            <w:vAlign w:val="bottom"/>
          </w:tcPr>
          <w:p w14:paraId="27251F35" w14:textId="6D18A783" w:rsidR="00862DE3" w:rsidRPr="004476DE" w:rsidRDefault="00CE1964" w:rsidP="00CE1964">
            <w:pPr>
              <w:pStyle w:val="TableText"/>
              <w:jc w:val="right"/>
              <w:cnfStyle w:val="000000000000" w:firstRow="0" w:lastRow="0" w:firstColumn="0" w:lastColumn="0" w:oddVBand="0" w:evenVBand="0" w:oddHBand="0" w:evenHBand="0" w:firstRowFirstColumn="0" w:firstRowLastColumn="0" w:lastRowFirstColumn="0" w:lastRowLastColumn="0"/>
              <w:rPr>
                <w:highlight w:val="darkGray"/>
              </w:rPr>
            </w:pPr>
            <w:r>
              <w:t>84</w:t>
            </w:r>
          </w:p>
        </w:tc>
        <w:tc>
          <w:tcPr>
            <w:tcW w:w="625" w:type="pct"/>
            <w:shd w:val="clear" w:color="auto" w:fill="auto"/>
            <w:vAlign w:val="bottom"/>
          </w:tcPr>
          <w:p w14:paraId="562B089F" w14:textId="091122E9" w:rsidR="00862DE3" w:rsidRPr="004476DE" w:rsidRDefault="00CE1964" w:rsidP="00CE1964">
            <w:pPr>
              <w:pStyle w:val="TableText"/>
              <w:jc w:val="right"/>
              <w:cnfStyle w:val="000000000000" w:firstRow="0" w:lastRow="0" w:firstColumn="0" w:lastColumn="0" w:oddVBand="0" w:evenVBand="0" w:oddHBand="0" w:evenHBand="0" w:firstRowFirstColumn="0" w:firstRowLastColumn="0" w:lastRowFirstColumn="0" w:lastRowLastColumn="0"/>
              <w:rPr>
                <w:highlight w:val="darkGray"/>
              </w:rPr>
            </w:pPr>
            <w:r>
              <w:t>84</w:t>
            </w:r>
          </w:p>
        </w:tc>
      </w:tr>
      <w:tr w:rsidR="00862DE3" w14:paraId="2D70E660" w14:textId="77777777" w:rsidTr="007A1AA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71" w:type="pct"/>
            <w:vMerge w:val="restart"/>
            <w:shd w:val="clear" w:color="auto" w:fill="C7C5E0"/>
            <w:vAlign w:val="center"/>
          </w:tcPr>
          <w:p w14:paraId="50DE23B3" w14:textId="77777777" w:rsidR="00862DE3" w:rsidRPr="00A54485" w:rsidRDefault="00862DE3" w:rsidP="00862DE3">
            <w:pPr>
              <w:pStyle w:val="TableText"/>
              <w:keepNext/>
              <w:keepLines/>
              <w:jc w:val="left"/>
              <w:rPr>
                <w:b w:val="0"/>
                <w:bCs w:val="0"/>
              </w:rPr>
            </w:pPr>
            <w:r w:rsidRPr="00A54485">
              <w:t>SDG&amp;E</w:t>
            </w:r>
          </w:p>
        </w:tc>
        <w:tc>
          <w:tcPr>
            <w:tcW w:w="1400" w:type="pct"/>
            <w:shd w:val="clear" w:color="auto" w:fill="C7C5E0"/>
            <w:vAlign w:val="center"/>
          </w:tcPr>
          <w:p w14:paraId="750C6344" w14:textId="77777777" w:rsidR="00862DE3" w:rsidRDefault="00862DE3" w:rsidP="00862DE3">
            <w:pPr>
              <w:pStyle w:val="TableText"/>
              <w:keepNext/>
              <w:keepLines/>
              <w:jc w:val="left"/>
              <w:cnfStyle w:val="000000100000" w:firstRow="0" w:lastRow="0" w:firstColumn="0" w:lastColumn="0" w:oddVBand="0" w:evenVBand="0" w:oddHBand="1" w:evenHBand="0" w:firstRowFirstColumn="0" w:firstRowLastColumn="0" w:lastRowFirstColumn="0" w:lastRowLastColumn="0"/>
            </w:pPr>
            <w:r>
              <w:t>Non-residential DA</w:t>
            </w:r>
          </w:p>
        </w:tc>
        <w:tc>
          <w:tcPr>
            <w:tcW w:w="626" w:type="pct"/>
            <w:shd w:val="clear" w:color="auto" w:fill="C7C5E0"/>
            <w:vAlign w:val="bottom"/>
          </w:tcPr>
          <w:p w14:paraId="77490E5A" w14:textId="6388BB3C" w:rsidR="00862DE3" w:rsidRPr="004476DE" w:rsidRDefault="00862DE3" w:rsidP="00862DE3">
            <w:pPr>
              <w:pStyle w:val="TableText"/>
              <w:jc w:val="right"/>
              <w:cnfStyle w:val="000000100000" w:firstRow="0" w:lastRow="0" w:firstColumn="0" w:lastColumn="0" w:oddVBand="0" w:evenVBand="0" w:oddHBand="1" w:evenHBand="0" w:firstRowFirstColumn="0" w:firstRowLastColumn="0" w:lastRowFirstColumn="0" w:lastRowLastColumn="0"/>
            </w:pPr>
            <w:r>
              <w:t>107</w:t>
            </w:r>
          </w:p>
        </w:tc>
        <w:tc>
          <w:tcPr>
            <w:tcW w:w="626" w:type="pct"/>
            <w:shd w:val="clear" w:color="auto" w:fill="C7C5E0"/>
            <w:vAlign w:val="bottom"/>
          </w:tcPr>
          <w:p w14:paraId="48B88D34" w14:textId="4EB87DC1" w:rsidR="00862DE3" w:rsidRPr="004476DE" w:rsidRDefault="00862DE3" w:rsidP="00862DE3">
            <w:pPr>
              <w:pStyle w:val="TableText"/>
              <w:jc w:val="right"/>
              <w:cnfStyle w:val="000000100000" w:firstRow="0" w:lastRow="0" w:firstColumn="0" w:lastColumn="0" w:oddVBand="0" w:evenVBand="0" w:oddHBand="1" w:evenHBand="0" w:firstRowFirstColumn="0" w:firstRowLastColumn="0" w:lastRowFirstColumn="0" w:lastRowLastColumn="0"/>
            </w:pPr>
            <w:r>
              <w:t>110</w:t>
            </w:r>
          </w:p>
        </w:tc>
        <w:tc>
          <w:tcPr>
            <w:tcW w:w="626" w:type="pct"/>
            <w:shd w:val="clear" w:color="auto" w:fill="C7C5E0"/>
            <w:vAlign w:val="bottom"/>
          </w:tcPr>
          <w:p w14:paraId="6B0DDD21" w14:textId="75291C81" w:rsidR="00862DE3" w:rsidRPr="004476DE" w:rsidRDefault="00862DE3" w:rsidP="00862DE3">
            <w:pPr>
              <w:pStyle w:val="TableText"/>
              <w:jc w:val="right"/>
              <w:cnfStyle w:val="000000100000" w:firstRow="0" w:lastRow="0" w:firstColumn="0" w:lastColumn="0" w:oddVBand="0" w:evenVBand="0" w:oddHBand="1" w:evenHBand="0" w:firstRowFirstColumn="0" w:firstRowLastColumn="0" w:lastRowFirstColumn="0" w:lastRowLastColumn="0"/>
            </w:pPr>
            <w:r w:rsidRPr="004476DE">
              <w:t>1</w:t>
            </w:r>
            <w:r>
              <w:t>14</w:t>
            </w:r>
          </w:p>
        </w:tc>
        <w:tc>
          <w:tcPr>
            <w:tcW w:w="626" w:type="pct"/>
            <w:shd w:val="clear" w:color="auto" w:fill="C7C5E0"/>
            <w:vAlign w:val="bottom"/>
          </w:tcPr>
          <w:p w14:paraId="0DE921A5" w14:textId="7CC121F5" w:rsidR="00862DE3" w:rsidRPr="004476DE" w:rsidRDefault="00862DE3" w:rsidP="00862DE3">
            <w:pPr>
              <w:pStyle w:val="TableText"/>
              <w:jc w:val="right"/>
              <w:cnfStyle w:val="000000100000" w:firstRow="0" w:lastRow="0" w:firstColumn="0" w:lastColumn="0" w:oddVBand="0" w:evenVBand="0" w:oddHBand="1" w:evenHBand="0" w:firstRowFirstColumn="0" w:firstRowLastColumn="0" w:lastRowFirstColumn="0" w:lastRowLastColumn="0"/>
            </w:pPr>
            <w:r>
              <w:t>117</w:t>
            </w:r>
          </w:p>
        </w:tc>
        <w:tc>
          <w:tcPr>
            <w:tcW w:w="625" w:type="pct"/>
            <w:shd w:val="clear" w:color="auto" w:fill="C7C5E0"/>
            <w:vAlign w:val="bottom"/>
          </w:tcPr>
          <w:p w14:paraId="43BC64B9" w14:textId="04B5CDEF" w:rsidR="00862DE3" w:rsidRPr="004476DE" w:rsidRDefault="00862DE3" w:rsidP="00862DE3">
            <w:pPr>
              <w:pStyle w:val="TableText"/>
              <w:jc w:val="right"/>
              <w:cnfStyle w:val="000000100000" w:firstRow="0" w:lastRow="0" w:firstColumn="0" w:lastColumn="0" w:oddVBand="0" w:evenVBand="0" w:oddHBand="1" w:evenHBand="0" w:firstRowFirstColumn="0" w:firstRowLastColumn="0" w:lastRowFirstColumn="0" w:lastRowLastColumn="0"/>
            </w:pPr>
            <w:r>
              <w:t>117</w:t>
            </w:r>
          </w:p>
        </w:tc>
      </w:tr>
      <w:tr w:rsidR="00862DE3" w14:paraId="1F2C88AF" w14:textId="77777777" w:rsidTr="007A1AA0">
        <w:tc>
          <w:tcPr>
            <w:cnfStyle w:val="001000000000" w:firstRow="0" w:lastRow="0" w:firstColumn="1" w:lastColumn="0" w:oddVBand="0" w:evenVBand="0" w:oddHBand="0" w:evenHBand="0" w:firstRowFirstColumn="0" w:firstRowLastColumn="0" w:lastRowFirstColumn="0" w:lastRowLastColumn="0"/>
            <w:tcW w:w="471" w:type="pct"/>
            <w:vMerge/>
            <w:shd w:val="clear" w:color="auto" w:fill="C7C5E0"/>
            <w:vAlign w:val="center"/>
          </w:tcPr>
          <w:p w14:paraId="5F42AA32" w14:textId="77777777" w:rsidR="00862DE3" w:rsidRDefault="00862DE3" w:rsidP="00862DE3">
            <w:pPr>
              <w:pStyle w:val="TableText"/>
              <w:jc w:val="left"/>
            </w:pPr>
          </w:p>
        </w:tc>
        <w:tc>
          <w:tcPr>
            <w:tcW w:w="1400" w:type="pct"/>
            <w:shd w:val="clear" w:color="auto" w:fill="C7C5E0"/>
            <w:vAlign w:val="center"/>
          </w:tcPr>
          <w:p w14:paraId="1B881848" w14:textId="77777777" w:rsidR="00862DE3" w:rsidRDefault="00862DE3" w:rsidP="00862DE3">
            <w:pPr>
              <w:pStyle w:val="TableText"/>
              <w:jc w:val="left"/>
              <w:cnfStyle w:val="000000000000" w:firstRow="0" w:lastRow="0" w:firstColumn="0" w:lastColumn="0" w:oddVBand="0" w:evenVBand="0" w:oddHBand="0" w:evenHBand="0" w:firstRowFirstColumn="0" w:firstRowLastColumn="0" w:lastRowFirstColumn="0" w:lastRowLastColumn="0"/>
            </w:pPr>
            <w:r>
              <w:t>Non-residential DO</w:t>
            </w:r>
          </w:p>
        </w:tc>
        <w:tc>
          <w:tcPr>
            <w:tcW w:w="626" w:type="pct"/>
            <w:shd w:val="clear" w:color="auto" w:fill="C7C5E0"/>
            <w:vAlign w:val="bottom"/>
          </w:tcPr>
          <w:p w14:paraId="4F184D02" w14:textId="2FA1546D" w:rsidR="00862DE3" w:rsidRPr="004476DE" w:rsidRDefault="00862DE3" w:rsidP="00862DE3">
            <w:pPr>
              <w:pStyle w:val="TableText"/>
              <w:jc w:val="right"/>
              <w:cnfStyle w:val="000000000000" w:firstRow="0" w:lastRow="0" w:firstColumn="0" w:lastColumn="0" w:oddVBand="0" w:evenVBand="0" w:oddHBand="0" w:evenHBand="0" w:firstRowFirstColumn="0" w:firstRowLastColumn="0" w:lastRowFirstColumn="0" w:lastRowLastColumn="0"/>
            </w:pPr>
            <w:r>
              <w:t>58</w:t>
            </w:r>
          </w:p>
        </w:tc>
        <w:tc>
          <w:tcPr>
            <w:tcW w:w="626" w:type="pct"/>
            <w:shd w:val="clear" w:color="auto" w:fill="C7C5E0"/>
            <w:vAlign w:val="bottom"/>
          </w:tcPr>
          <w:p w14:paraId="724F312C" w14:textId="74F391C8" w:rsidR="00862DE3" w:rsidRPr="004476DE" w:rsidRDefault="00862DE3" w:rsidP="00862DE3">
            <w:pPr>
              <w:pStyle w:val="TableText"/>
              <w:jc w:val="right"/>
              <w:cnfStyle w:val="000000000000" w:firstRow="0" w:lastRow="0" w:firstColumn="0" w:lastColumn="0" w:oddVBand="0" w:evenVBand="0" w:oddHBand="0" w:evenHBand="0" w:firstRowFirstColumn="0" w:firstRowLastColumn="0" w:lastRowFirstColumn="0" w:lastRowLastColumn="0"/>
            </w:pPr>
            <w:r>
              <w:t>59</w:t>
            </w:r>
          </w:p>
        </w:tc>
        <w:tc>
          <w:tcPr>
            <w:tcW w:w="626" w:type="pct"/>
            <w:shd w:val="clear" w:color="auto" w:fill="C7C5E0"/>
            <w:vAlign w:val="bottom"/>
          </w:tcPr>
          <w:p w14:paraId="631E50F4" w14:textId="2CC47330" w:rsidR="00862DE3" w:rsidRPr="004476DE" w:rsidRDefault="00862DE3" w:rsidP="00862DE3">
            <w:pPr>
              <w:pStyle w:val="TableText"/>
              <w:jc w:val="right"/>
              <w:cnfStyle w:val="000000000000" w:firstRow="0" w:lastRow="0" w:firstColumn="0" w:lastColumn="0" w:oddVBand="0" w:evenVBand="0" w:oddHBand="0" w:evenHBand="0" w:firstRowFirstColumn="0" w:firstRowLastColumn="0" w:lastRowFirstColumn="0" w:lastRowLastColumn="0"/>
            </w:pPr>
            <w:r>
              <w:t>61</w:t>
            </w:r>
          </w:p>
        </w:tc>
        <w:tc>
          <w:tcPr>
            <w:tcW w:w="626" w:type="pct"/>
            <w:shd w:val="clear" w:color="auto" w:fill="C7C5E0"/>
            <w:vAlign w:val="bottom"/>
          </w:tcPr>
          <w:p w14:paraId="1D14971B" w14:textId="6529F65B" w:rsidR="00862DE3" w:rsidRPr="004476DE" w:rsidRDefault="00862DE3" w:rsidP="00862DE3">
            <w:pPr>
              <w:pStyle w:val="TableText"/>
              <w:jc w:val="right"/>
              <w:cnfStyle w:val="000000000000" w:firstRow="0" w:lastRow="0" w:firstColumn="0" w:lastColumn="0" w:oddVBand="0" w:evenVBand="0" w:oddHBand="0" w:evenHBand="0" w:firstRowFirstColumn="0" w:firstRowLastColumn="0" w:lastRowFirstColumn="0" w:lastRowLastColumn="0"/>
            </w:pPr>
            <w:r>
              <w:t>63</w:t>
            </w:r>
          </w:p>
        </w:tc>
        <w:tc>
          <w:tcPr>
            <w:tcW w:w="625" w:type="pct"/>
            <w:shd w:val="clear" w:color="auto" w:fill="C7C5E0"/>
            <w:vAlign w:val="bottom"/>
          </w:tcPr>
          <w:p w14:paraId="39F5A0F4" w14:textId="54C95B19" w:rsidR="00862DE3" w:rsidRPr="004476DE" w:rsidRDefault="00862DE3" w:rsidP="00862DE3">
            <w:pPr>
              <w:pStyle w:val="TableText"/>
              <w:jc w:val="right"/>
              <w:cnfStyle w:val="000000000000" w:firstRow="0" w:lastRow="0" w:firstColumn="0" w:lastColumn="0" w:oddVBand="0" w:evenVBand="0" w:oddHBand="0" w:evenHBand="0" w:firstRowFirstColumn="0" w:firstRowLastColumn="0" w:lastRowFirstColumn="0" w:lastRowLastColumn="0"/>
            </w:pPr>
            <w:r>
              <w:t>63</w:t>
            </w:r>
          </w:p>
        </w:tc>
      </w:tr>
    </w:tbl>
    <w:p w14:paraId="3EAF8F3D" w14:textId="424933B1" w:rsidR="006121CA" w:rsidRDefault="00016620" w:rsidP="006121CA">
      <w:pPr>
        <w:pStyle w:val="BodyText"/>
      </w:pPr>
      <w:r>
        <w:fldChar w:fldCharType="begin"/>
      </w:r>
      <w:r>
        <w:instrText xml:space="preserve"> REF _Ref128000987 </w:instrText>
      </w:r>
      <w:r>
        <w:fldChar w:fldCharType="separate"/>
      </w:r>
      <w:r w:rsidR="00187752" w:rsidRPr="00DA46F4">
        <w:t xml:space="preserve">Table </w:t>
      </w:r>
      <w:r w:rsidR="00187752">
        <w:rPr>
          <w:noProof/>
        </w:rPr>
        <w:t>3</w:t>
      </w:r>
      <w:r w:rsidR="00187752">
        <w:noBreakHyphen/>
      </w:r>
      <w:r w:rsidR="00187752">
        <w:rPr>
          <w:noProof/>
        </w:rPr>
        <w:t>5</w:t>
      </w:r>
      <w:r>
        <w:rPr>
          <w:noProof/>
        </w:rPr>
        <w:fldChar w:fldCharType="end"/>
      </w:r>
      <w:r w:rsidR="00474529">
        <w:t xml:space="preserve"> </w:t>
      </w:r>
      <w:r w:rsidR="006121CA" w:rsidRPr="00CD6954">
        <w:t xml:space="preserve">summarizes the </w:t>
      </w:r>
      <w:r w:rsidR="006121CA">
        <w:t>average RA window</w:t>
      </w:r>
      <w:r w:rsidR="006121CA" w:rsidRPr="00CD6954">
        <w:t xml:space="preserve"> load impact</w:t>
      </w:r>
      <w:r w:rsidR="006121CA">
        <w:t xml:space="preserve"> estimates</w:t>
      </w:r>
      <w:r w:rsidR="006121CA" w:rsidRPr="00CD6954">
        <w:t xml:space="preserve"> for an August peak day </w:t>
      </w:r>
      <w:r w:rsidR="006121CA">
        <w:t>in 202</w:t>
      </w:r>
      <w:r w:rsidR="00087417">
        <w:t>3</w:t>
      </w:r>
      <w:r w:rsidR="006121CA">
        <w:t xml:space="preserve"> </w:t>
      </w:r>
      <w:r w:rsidR="006121CA" w:rsidRPr="00CD6954">
        <w:t xml:space="preserve">by </w:t>
      </w:r>
      <w:r w:rsidR="006121CA">
        <w:t>IOU and program</w:t>
      </w:r>
      <w:r w:rsidR="006121CA" w:rsidRPr="00CD6954">
        <w:t xml:space="preserve"> for each weather scenario.</w:t>
      </w:r>
    </w:p>
    <w:p w14:paraId="178B6559" w14:textId="294E9955" w:rsidR="00643AF9" w:rsidRDefault="00643AF9" w:rsidP="00643AF9">
      <w:pPr>
        <w:pStyle w:val="FigureorTableCaption"/>
      </w:pPr>
      <w:bookmarkStart w:id="124" w:name="_Ref128000987"/>
      <w:bookmarkStart w:id="125" w:name="_Toc130458250"/>
      <w:bookmarkStart w:id="126" w:name="_Toc162356986"/>
      <w:r w:rsidRPr="00DA46F4">
        <w:t xml:space="preserve">Table </w:t>
      </w:r>
      <w:r w:rsidR="00016620">
        <w:fldChar w:fldCharType="begin"/>
      </w:r>
      <w:r w:rsidR="00016620">
        <w:instrText xml:space="preserve"> STYLEREF 1 \s </w:instrText>
      </w:r>
      <w:r w:rsidR="00016620">
        <w:fldChar w:fldCharType="separate"/>
      </w:r>
      <w:r w:rsidR="00187752">
        <w:rPr>
          <w:noProof/>
        </w:rPr>
        <w:t>3</w:t>
      </w:r>
      <w:r w:rsidR="00016620">
        <w:rPr>
          <w:noProof/>
        </w:rPr>
        <w:fldChar w:fldCharType="end"/>
      </w:r>
      <w:r w:rsidR="00B4472D">
        <w:noBreakHyphen/>
      </w:r>
      <w:r w:rsidR="00016620">
        <w:fldChar w:fldCharType="begin"/>
      </w:r>
      <w:r w:rsidR="00016620">
        <w:instrText xml:space="preserve"> SEQ Table \* ARABIC \s 1 </w:instrText>
      </w:r>
      <w:r w:rsidR="00016620">
        <w:fldChar w:fldCharType="separate"/>
      </w:r>
      <w:r w:rsidR="00187752">
        <w:rPr>
          <w:noProof/>
        </w:rPr>
        <w:t>5</w:t>
      </w:r>
      <w:r w:rsidR="00016620">
        <w:rPr>
          <w:noProof/>
        </w:rPr>
        <w:fldChar w:fldCharType="end"/>
      </w:r>
      <w:bookmarkEnd w:id="123"/>
      <w:bookmarkEnd w:id="124"/>
      <w:r w:rsidRPr="00DA46F4">
        <w:tab/>
      </w:r>
      <w:r>
        <w:t>Statewide CBP: RA Window</w:t>
      </w:r>
      <w:r w:rsidRPr="00CD6954">
        <w:t xml:space="preserve"> Ex-Ante Impacts, August Peak Day, </w:t>
      </w:r>
      <w:r w:rsidRPr="00462583">
        <w:t>202</w:t>
      </w:r>
      <w:bookmarkEnd w:id="125"/>
      <w:r w:rsidR="00F35AC5">
        <w:t>4</w:t>
      </w:r>
      <w:bookmarkEnd w:id="126"/>
    </w:p>
    <w:tbl>
      <w:tblPr>
        <w:tblStyle w:val="ListTable2"/>
        <w:tblW w:w="4899" w:type="pct"/>
        <w:tblLayout w:type="fixed"/>
        <w:tblLook w:val="04A0" w:firstRow="1" w:lastRow="0" w:firstColumn="1" w:lastColumn="0" w:noHBand="0" w:noVBand="1"/>
      </w:tblPr>
      <w:tblGrid>
        <w:gridCol w:w="811"/>
        <w:gridCol w:w="1702"/>
        <w:gridCol w:w="824"/>
        <w:gridCol w:w="1022"/>
        <w:gridCol w:w="1123"/>
        <w:gridCol w:w="1090"/>
        <w:gridCol w:w="961"/>
        <w:gridCol w:w="824"/>
        <w:gridCol w:w="814"/>
      </w:tblGrid>
      <w:tr w:rsidR="00C6063D" w:rsidRPr="00173E6C" w14:paraId="188C5A02" w14:textId="77777777" w:rsidTr="009B70D8">
        <w:trPr>
          <w:cnfStyle w:val="100000000000" w:firstRow="1" w:lastRow="0" w:firstColumn="0" w:lastColumn="0" w:oddVBand="0" w:evenVBand="0" w:oddHBand="0" w:evenHBand="0" w:firstRowFirstColumn="0" w:firstRowLastColumn="0" w:lastRowFirstColumn="0" w:lastRowLastColumn="0"/>
          <w:trHeight w:val="260"/>
          <w:tblHeader/>
        </w:trPr>
        <w:tc>
          <w:tcPr>
            <w:cnfStyle w:val="001000000000" w:firstRow="0" w:lastRow="0" w:firstColumn="1" w:lastColumn="0" w:oddVBand="0" w:evenVBand="0" w:oddHBand="0" w:evenHBand="0" w:firstRowFirstColumn="0" w:firstRowLastColumn="0" w:lastRowFirstColumn="0" w:lastRowLastColumn="0"/>
            <w:tcW w:w="442" w:type="pct"/>
            <w:vMerge w:val="restart"/>
            <w:vAlign w:val="center"/>
          </w:tcPr>
          <w:p w14:paraId="59BBC5E5" w14:textId="77777777" w:rsidR="00643AF9" w:rsidRPr="00173E6C" w:rsidRDefault="00643AF9" w:rsidP="005D70C7">
            <w:pPr>
              <w:pStyle w:val="TableText"/>
              <w:keepNext/>
              <w:keepLines/>
              <w:jc w:val="left"/>
            </w:pPr>
            <w:r>
              <w:t>IOU</w:t>
            </w:r>
          </w:p>
        </w:tc>
        <w:tc>
          <w:tcPr>
            <w:tcW w:w="928" w:type="pct"/>
            <w:vMerge w:val="restart"/>
            <w:vAlign w:val="center"/>
          </w:tcPr>
          <w:p w14:paraId="13A3D5BC" w14:textId="77777777" w:rsidR="00643AF9" w:rsidRPr="00173E6C" w:rsidRDefault="00643AF9" w:rsidP="005D70C7">
            <w:pPr>
              <w:pStyle w:val="TableText"/>
              <w:keepNext/>
              <w:keepLines/>
              <w:jc w:val="left"/>
              <w:cnfStyle w:val="100000000000" w:firstRow="1" w:lastRow="0" w:firstColumn="0" w:lastColumn="0" w:oddVBand="0" w:evenVBand="0" w:oddHBand="0" w:evenHBand="0" w:firstRowFirstColumn="0" w:firstRowLastColumn="0" w:lastRowFirstColumn="0" w:lastRowLastColumn="0"/>
            </w:pPr>
            <w:r>
              <w:t>Program</w:t>
            </w:r>
          </w:p>
        </w:tc>
        <w:tc>
          <w:tcPr>
            <w:tcW w:w="449" w:type="pct"/>
            <w:vMerge w:val="restart"/>
            <w:vAlign w:val="center"/>
          </w:tcPr>
          <w:p w14:paraId="0F4B4439" w14:textId="77777777" w:rsidR="00643AF9" w:rsidRPr="00173E6C" w:rsidRDefault="00643AF9" w:rsidP="005D70C7">
            <w:pPr>
              <w:pStyle w:val="TableText"/>
              <w:keepNext/>
              <w:keepLines/>
              <w:cnfStyle w:val="100000000000" w:firstRow="1" w:lastRow="0" w:firstColumn="0" w:lastColumn="0" w:oddVBand="0" w:evenVBand="0" w:oddHBand="0" w:evenHBand="0" w:firstRowFirstColumn="0" w:firstRowLastColumn="0" w:lastRowFirstColumn="0" w:lastRowLastColumn="0"/>
            </w:pPr>
            <w:r w:rsidRPr="00173E6C">
              <w:t># of Accts</w:t>
            </w:r>
          </w:p>
        </w:tc>
        <w:tc>
          <w:tcPr>
            <w:tcW w:w="557" w:type="pct"/>
            <w:vMerge w:val="restart"/>
            <w:vAlign w:val="center"/>
          </w:tcPr>
          <w:p w14:paraId="5584F7A7" w14:textId="77777777" w:rsidR="00643AF9" w:rsidRPr="00173E6C" w:rsidRDefault="00643AF9" w:rsidP="005D70C7">
            <w:pPr>
              <w:pStyle w:val="TableText"/>
              <w:keepNext/>
              <w:keepLines/>
              <w:cnfStyle w:val="100000000000" w:firstRow="1" w:lastRow="0" w:firstColumn="0" w:lastColumn="0" w:oddVBand="0" w:evenVBand="0" w:oddHBand="0" w:evenHBand="0" w:firstRowFirstColumn="0" w:firstRowLastColumn="0" w:lastRowFirstColumn="0" w:lastRowLastColumn="0"/>
            </w:pPr>
            <w:r w:rsidRPr="00173E6C">
              <w:t>Per Customer</w:t>
            </w:r>
          </w:p>
          <w:p w14:paraId="691D9D4E" w14:textId="77777777" w:rsidR="00643AF9" w:rsidRPr="00173E6C" w:rsidRDefault="00643AF9" w:rsidP="005D70C7">
            <w:pPr>
              <w:pStyle w:val="TableText"/>
              <w:keepNext/>
              <w:keepLines/>
              <w:cnfStyle w:val="100000000000" w:firstRow="1" w:lastRow="0" w:firstColumn="0" w:lastColumn="0" w:oddVBand="0" w:evenVBand="0" w:oddHBand="0" w:evenHBand="0" w:firstRowFirstColumn="0" w:firstRowLastColumn="0" w:lastRowFirstColumn="0" w:lastRowLastColumn="0"/>
            </w:pPr>
            <w:r w:rsidRPr="00173E6C">
              <w:t>(kW)</w:t>
            </w:r>
          </w:p>
        </w:tc>
        <w:tc>
          <w:tcPr>
            <w:tcW w:w="612" w:type="pct"/>
            <w:vMerge w:val="restart"/>
            <w:vAlign w:val="center"/>
          </w:tcPr>
          <w:p w14:paraId="302898CC" w14:textId="77777777" w:rsidR="00643AF9" w:rsidRPr="00173E6C" w:rsidRDefault="00643AF9" w:rsidP="005D70C7">
            <w:pPr>
              <w:pStyle w:val="TableText"/>
              <w:keepNext/>
              <w:keepLines/>
              <w:cnfStyle w:val="100000000000" w:firstRow="1" w:lastRow="0" w:firstColumn="0" w:lastColumn="0" w:oddVBand="0" w:evenVBand="0" w:oddHBand="0" w:evenHBand="0" w:firstRowFirstColumn="0" w:firstRowLastColumn="0" w:lastRowFirstColumn="0" w:lastRowLastColumn="0"/>
            </w:pPr>
            <w:r w:rsidRPr="00173E6C">
              <w:t>Aggregate Impact (MW)</w:t>
            </w:r>
          </w:p>
        </w:tc>
        <w:tc>
          <w:tcPr>
            <w:tcW w:w="2011" w:type="pct"/>
            <w:gridSpan w:val="4"/>
            <w:vAlign w:val="center"/>
          </w:tcPr>
          <w:p w14:paraId="207A8D53" w14:textId="77777777" w:rsidR="00643AF9" w:rsidRPr="00173E6C" w:rsidRDefault="00643AF9" w:rsidP="005D70C7">
            <w:pPr>
              <w:pStyle w:val="TableText"/>
              <w:keepNext/>
              <w:keepLines/>
              <w:cnfStyle w:val="100000000000" w:firstRow="1" w:lastRow="0" w:firstColumn="0" w:lastColumn="0" w:oddVBand="0" w:evenVBand="0" w:oddHBand="0" w:evenHBand="0" w:firstRowFirstColumn="0" w:firstRowLastColumn="0" w:lastRowFirstColumn="0" w:lastRowLastColumn="0"/>
            </w:pPr>
            <w:r w:rsidRPr="00173E6C">
              <w:t>Percent Impact (%)</w:t>
            </w:r>
          </w:p>
        </w:tc>
      </w:tr>
      <w:tr w:rsidR="00C6063D" w:rsidRPr="00173E6C" w14:paraId="2ABE72C1" w14:textId="77777777" w:rsidTr="009B70D8">
        <w:trPr>
          <w:cnfStyle w:val="100000000000" w:firstRow="1" w:lastRow="0" w:firstColumn="0" w:lastColumn="0" w:oddVBand="0" w:evenVBand="0" w:oddHBand="0" w:evenHBand="0" w:firstRowFirstColumn="0" w:firstRowLastColumn="0" w:lastRowFirstColumn="0" w:lastRowLastColumn="0"/>
          <w:trHeight w:val="260"/>
          <w:tblHeader/>
        </w:trPr>
        <w:tc>
          <w:tcPr>
            <w:cnfStyle w:val="001000000000" w:firstRow="0" w:lastRow="0" w:firstColumn="1" w:lastColumn="0" w:oddVBand="0" w:evenVBand="0" w:oddHBand="0" w:evenHBand="0" w:firstRowFirstColumn="0" w:firstRowLastColumn="0" w:lastRowFirstColumn="0" w:lastRowLastColumn="0"/>
            <w:tcW w:w="442" w:type="pct"/>
            <w:vMerge/>
            <w:vAlign w:val="center"/>
          </w:tcPr>
          <w:p w14:paraId="5B65C2AF" w14:textId="77777777" w:rsidR="00643AF9" w:rsidRPr="00173E6C" w:rsidRDefault="00643AF9" w:rsidP="005D70C7">
            <w:pPr>
              <w:pStyle w:val="TableText"/>
              <w:keepNext/>
              <w:keepLines/>
              <w:jc w:val="left"/>
            </w:pPr>
          </w:p>
        </w:tc>
        <w:tc>
          <w:tcPr>
            <w:tcW w:w="928" w:type="pct"/>
            <w:vMerge/>
            <w:vAlign w:val="center"/>
          </w:tcPr>
          <w:p w14:paraId="69EAAA1C" w14:textId="77777777" w:rsidR="00643AF9" w:rsidRPr="00173E6C" w:rsidRDefault="00643AF9" w:rsidP="005D70C7">
            <w:pPr>
              <w:pStyle w:val="TableText"/>
              <w:keepNext/>
              <w:keepLines/>
              <w:jc w:val="left"/>
              <w:cnfStyle w:val="100000000000" w:firstRow="1" w:lastRow="0" w:firstColumn="0" w:lastColumn="0" w:oddVBand="0" w:evenVBand="0" w:oddHBand="0" w:evenHBand="0" w:firstRowFirstColumn="0" w:firstRowLastColumn="0" w:lastRowFirstColumn="0" w:lastRowLastColumn="0"/>
            </w:pPr>
          </w:p>
        </w:tc>
        <w:tc>
          <w:tcPr>
            <w:tcW w:w="449" w:type="pct"/>
            <w:vMerge/>
            <w:vAlign w:val="center"/>
          </w:tcPr>
          <w:p w14:paraId="6A8CDBA5" w14:textId="77777777" w:rsidR="00643AF9" w:rsidRPr="00173E6C" w:rsidRDefault="00643AF9" w:rsidP="005D70C7">
            <w:pPr>
              <w:pStyle w:val="TableText"/>
              <w:keepNext/>
              <w:keepLines/>
              <w:cnfStyle w:val="100000000000" w:firstRow="1" w:lastRow="0" w:firstColumn="0" w:lastColumn="0" w:oddVBand="0" w:evenVBand="0" w:oddHBand="0" w:evenHBand="0" w:firstRowFirstColumn="0" w:firstRowLastColumn="0" w:lastRowFirstColumn="0" w:lastRowLastColumn="0"/>
            </w:pPr>
          </w:p>
        </w:tc>
        <w:tc>
          <w:tcPr>
            <w:tcW w:w="557" w:type="pct"/>
            <w:vMerge/>
            <w:vAlign w:val="center"/>
          </w:tcPr>
          <w:p w14:paraId="38D3433A" w14:textId="77777777" w:rsidR="00643AF9" w:rsidRPr="00173E6C" w:rsidRDefault="00643AF9" w:rsidP="005D70C7">
            <w:pPr>
              <w:pStyle w:val="TableText"/>
              <w:keepNext/>
              <w:keepLines/>
              <w:cnfStyle w:val="100000000000" w:firstRow="1" w:lastRow="0" w:firstColumn="0" w:lastColumn="0" w:oddVBand="0" w:evenVBand="0" w:oddHBand="0" w:evenHBand="0" w:firstRowFirstColumn="0" w:firstRowLastColumn="0" w:lastRowFirstColumn="0" w:lastRowLastColumn="0"/>
            </w:pPr>
          </w:p>
        </w:tc>
        <w:tc>
          <w:tcPr>
            <w:tcW w:w="612" w:type="pct"/>
            <w:vMerge/>
            <w:vAlign w:val="center"/>
          </w:tcPr>
          <w:p w14:paraId="1BC6CC55" w14:textId="77777777" w:rsidR="00643AF9" w:rsidRPr="00173E6C" w:rsidRDefault="00643AF9" w:rsidP="005D70C7">
            <w:pPr>
              <w:pStyle w:val="TableText"/>
              <w:keepNext/>
              <w:keepLines/>
              <w:cnfStyle w:val="100000000000" w:firstRow="1" w:lastRow="0" w:firstColumn="0" w:lastColumn="0" w:oddVBand="0" w:evenVBand="0" w:oddHBand="0" w:evenHBand="0" w:firstRowFirstColumn="0" w:firstRowLastColumn="0" w:lastRowFirstColumn="0" w:lastRowLastColumn="0"/>
            </w:pPr>
          </w:p>
        </w:tc>
        <w:tc>
          <w:tcPr>
            <w:tcW w:w="1118" w:type="pct"/>
            <w:gridSpan w:val="2"/>
            <w:vAlign w:val="center"/>
          </w:tcPr>
          <w:p w14:paraId="34999E90" w14:textId="77777777" w:rsidR="00643AF9" w:rsidRPr="00173E6C" w:rsidRDefault="00643AF9" w:rsidP="005D70C7">
            <w:pPr>
              <w:pStyle w:val="TableText"/>
              <w:keepNext/>
              <w:keepLines/>
              <w:cnfStyle w:val="100000000000" w:firstRow="1" w:lastRow="0" w:firstColumn="0" w:lastColumn="0" w:oddVBand="0" w:evenVBand="0" w:oddHBand="0" w:evenHBand="0" w:firstRowFirstColumn="0" w:firstRowLastColumn="0" w:lastRowFirstColumn="0" w:lastRowLastColumn="0"/>
            </w:pPr>
            <w:r w:rsidRPr="00173E6C">
              <w:t>Utility Peak</w:t>
            </w:r>
          </w:p>
        </w:tc>
        <w:tc>
          <w:tcPr>
            <w:tcW w:w="893" w:type="pct"/>
            <w:gridSpan w:val="2"/>
            <w:vAlign w:val="center"/>
          </w:tcPr>
          <w:p w14:paraId="0464D14F" w14:textId="77777777" w:rsidR="00643AF9" w:rsidRPr="00173E6C" w:rsidRDefault="00643AF9" w:rsidP="005D70C7">
            <w:pPr>
              <w:pStyle w:val="TableText"/>
              <w:keepNext/>
              <w:keepLines/>
              <w:cnfStyle w:val="100000000000" w:firstRow="1" w:lastRow="0" w:firstColumn="0" w:lastColumn="0" w:oddVBand="0" w:evenVBand="0" w:oddHBand="0" w:evenHBand="0" w:firstRowFirstColumn="0" w:firstRowLastColumn="0" w:lastRowFirstColumn="0" w:lastRowLastColumn="0"/>
            </w:pPr>
            <w:r w:rsidRPr="00173E6C">
              <w:t>CAISO Peak</w:t>
            </w:r>
          </w:p>
        </w:tc>
      </w:tr>
      <w:tr w:rsidR="00C6063D" w:rsidRPr="00173E6C" w14:paraId="1836D83B" w14:textId="77777777" w:rsidTr="009B70D8">
        <w:trPr>
          <w:cnfStyle w:val="100000000000" w:firstRow="1" w:lastRow="0" w:firstColumn="0" w:lastColumn="0" w:oddVBand="0" w:evenVBand="0" w:oddHBand="0" w:evenHBand="0" w:firstRowFirstColumn="0" w:firstRowLastColumn="0" w:lastRowFirstColumn="0" w:lastRowLastColumn="0"/>
          <w:trHeight w:val="260"/>
          <w:tblHeader/>
        </w:trPr>
        <w:tc>
          <w:tcPr>
            <w:cnfStyle w:val="001000000000" w:firstRow="0" w:lastRow="0" w:firstColumn="1" w:lastColumn="0" w:oddVBand="0" w:evenVBand="0" w:oddHBand="0" w:evenHBand="0" w:firstRowFirstColumn="0" w:firstRowLastColumn="0" w:lastRowFirstColumn="0" w:lastRowLastColumn="0"/>
            <w:tcW w:w="442" w:type="pct"/>
            <w:vMerge/>
            <w:vAlign w:val="center"/>
          </w:tcPr>
          <w:p w14:paraId="674532A6" w14:textId="77777777" w:rsidR="00643AF9" w:rsidRPr="00173E6C" w:rsidRDefault="00643AF9" w:rsidP="005D70C7">
            <w:pPr>
              <w:pStyle w:val="TableText"/>
              <w:keepNext/>
              <w:keepLines/>
              <w:jc w:val="left"/>
            </w:pPr>
          </w:p>
        </w:tc>
        <w:tc>
          <w:tcPr>
            <w:tcW w:w="928" w:type="pct"/>
            <w:vMerge/>
            <w:vAlign w:val="center"/>
          </w:tcPr>
          <w:p w14:paraId="64B4F0A8" w14:textId="77777777" w:rsidR="00643AF9" w:rsidRPr="00173E6C" w:rsidRDefault="00643AF9" w:rsidP="005D70C7">
            <w:pPr>
              <w:pStyle w:val="TableText"/>
              <w:keepNext/>
              <w:keepLines/>
              <w:jc w:val="left"/>
              <w:cnfStyle w:val="100000000000" w:firstRow="1" w:lastRow="0" w:firstColumn="0" w:lastColumn="0" w:oddVBand="0" w:evenVBand="0" w:oddHBand="0" w:evenHBand="0" w:firstRowFirstColumn="0" w:firstRowLastColumn="0" w:lastRowFirstColumn="0" w:lastRowLastColumn="0"/>
            </w:pPr>
          </w:p>
        </w:tc>
        <w:tc>
          <w:tcPr>
            <w:tcW w:w="449" w:type="pct"/>
            <w:vMerge/>
            <w:vAlign w:val="center"/>
          </w:tcPr>
          <w:p w14:paraId="0C813B85" w14:textId="77777777" w:rsidR="00643AF9" w:rsidRPr="00173E6C" w:rsidRDefault="00643AF9" w:rsidP="005D70C7">
            <w:pPr>
              <w:pStyle w:val="TableText"/>
              <w:keepNext/>
              <w:keepLines/>
              <w:cnfStyle w:val="100000000000" w:firstRow="1" w:lastRow="0" w:firstColumn="0" w:lastColumn="0" w:oddVBand="0" w:evenVBand="0" w:oddHBand="0" w:evenHBand="0" w:firstRowFirstColumn="0" w:firstRowLastColumn="0" w:lastRowFirstColumn="0" w:lastRowLastColumn="0"/>
            </w:pPr>
          </w:p>
        </w:tc>
        <w:tc>
          <w:tcPr>
            <w:tcW w:w="557" w:type="pct"/>
            <w:vMerge/>
            <w:vAlign w:val="center"/>
          </w:tcPr>
          <w:p w14:paraId="54D512AA" w14:textId="77777777" w:rsidR="00643AF9" w:rsidRPr="00173E6C" w:rsidRDefault="00643AF9" w:rsidP="005D70C7">
            <w:pPr>
              <w:pStyle w:val="TableText"/>
              <w:keepNext/>
              <w:keepLines/>
              <w:cnfStyle w:val="100000000000" w:firstRow="1" w:lastRow="0" w:firstColumn="0" w:lastColumn="0" w:oddVBand="0" w:evenVBand="0" w:oddHBand="0" w:evenHBand="0" w:firstRowFirstColumn="0" w:firstRowLastColumn="0" w:lastRowFirstColumn="0" w:lastRowLastColumn="0"/>
            </w:pPr>
          </w:p>
        </w:tc>
        <w:tc>
          <w:tcPr>
            <w:tcW w:w="612" w:type="pct"/>
            <w:vMerge/>
            <w:vAlign w:val="center"/>
          </w:tcPr>
          <w:p w14:paraId="0D39EA30" w14:textId="77777777" w:rsidR="00643AF9" w:rsidRPr="00173E6C" w:rsidRDefault="00643AF9" w:rsidP="005D70C7">
            <w:pPr>
              <w:pStyle w:val="TableText"/>
              <w:keepNext/>
              <w:keepLines/>
              <w:cnfStyle w:val="100000000000" w:firstRow="1" w:lastRow="0" w:firstColumn="0" w:lastColumn="0" w:oddVBand="0" w:evenVBand="0" w:oddHBand="0" w:evenHBand="0" w:firstRowFirstColumn="0" w:firstRowLastColumn="0" w:lastRowFirstColumn="0" w:lastRowLastColumn="0"/>
            </w:pPr>
          </w:p>
        </w:tc>
        <w:tc>
          <w:tcPr>
            <w:tcW w:w="594" w:type="pct"/>
            <w:vAlign w:val="center"/>
          </w:tcPr>
          <w:p w14:paraId="01D9F288" w14:textId="77777777" w:rsidR="00643AF9" w:rsidRPr="00173E6C" w:rsidRDefault="00643AF9" w:rsidP="005D70C7">
            <w:pPr>
              <w:pStyle w:val="TableText"/>
              <w:keepNext/>
              <w:keepLines/>
              <w:cnfStyle w:val="100000000000" w:firstRow="1" w:lastRow="0" w:firstColumn="0" w:lastColumn="0" w:oddVBand="0" w:evenVBand="0" w:oddHBand="0" w:evenHBand="0" w:firstRowFirstColumn="0" w:firstRowLastColumn="0" w:lastRowFirstColumn="0" w:lastRowLastColumn="0"/>
            </w:pPr>
            <w:r w:rsidRPr="00173E6C">
              <w:rPr>
                <w:rFonts w:cs="Calibri"/>
              </w:rPr>
              <w:t>1-in-2</w:t>
            </w:r>
          </w:p>
        </w:tc>
        <w:tc>
          <w:tcPr>
            <w:tcW w:w="524" w:type="pct"/>
            <w:vAlign w:val="center"/>
          </w:tcPr>
          <w:p w14:paraId="2139FCA3" w14:textId="77777777" w:rsidR="00643AF9" w:rsidRPr="00173E6C" w:rsidRDefault="00643AF9" w:rsidP="005D70C7">
            <w:pPr>
              <w:pStyle w:val="TableText"/>
              <w:keepNext/>
              <w:keepLines/>
              <w:cnfStyle w:val="100000000000" w:firstRow="1" w:lastRow="0" w:firstColumn="0" w:lastColumn="0" w:oddVBand="0" w:evenVBand="0" w:oddHBand="0" w:evenHBand="0" w:firstRowFirstColumn="0" w:firstRowLastColumn="0" w:lastRowFirstColumn="0" w:lastRowLastColumn="0"/>
            </w:pPr>
            <w:r w:rsidRPr="00173E6C">
              <w:rPr>
                <w:rFonts w:cs="Calibri"/>
              </w:rPr>
              <w:t>1-in-10</w:t>
            </w:r>
          </w:p>
        </w:tc>
        <w:tc>
          <w:tcPr>
            <w:tcW w:w="449" w:type="pct"/>
            <w:vAlign w:val="center"/>
          </w:tcPr>
          <w:p w14:paraId="489DB9A8" w14:textId="77777777" w:rsidR="00643AF9" w:rsidRPr="00173E6C" w:rsidRDefault="00643AF9" w:rsidP="005D70C7">
            <w:pPr>
              <w:pStyle w:val="TableText"/>
              <w:keepNext/>
              <w:keepLines/>
              <w:cnfStyle w:val="100000000000" w:firstRow="1" w:lastRow="0" w:firstColumn="0" w:lastColumn="0" w:oddVBand="0" w:evenVBand="0" w:oddHBand="0" w:evenHBand="0" w:firstRowFirstColumn="0" w:firstRowLastColumn="0" w:lastRowFirstColumn="0" w:lastRowLastColumn="0"/>
            </w:pPr>
            <w:r w:rsidRPr="00173E6C">
              <w:rPr>
                <w:rFonts w:cs="Calibri"/>
              </w:rPr>
              <w:t>1-in-2</w:t>
            </w:r>
          </w:p>
        </w:tc>
        <w:tc>
          <w:tcPr>
            <w:tcW w:w="444" w:type="pct"/>
            <w:vAlign w:val="center"/>
          </w:tcPr>
          <w:p w14:paraId="65E8349A" w14:textId="77777777" w:rsidR="00643AF9" w:rsidRPr="00173E6C" w:rsidRDefault="00643AF9" w:rsidP="005D70C7">
            <w:pPr>
              <w:pStyle w:val="TableText"/>
              <w:keepNext/>
              <w:keepLines/>
              <w:cnfStyle w:val="100000000000" w:firstRow="1" w:lastRow="0" w:firstColumn="0" w:lastColumn="0" w:oddVBand="0" w:evenVBand="0" w:oddHBand="0" w:evenHBand="0" w:firstRowFirstColumn="0" w:firstRowLastColumn="0" w:lastRowFirstColumn="0" w:lastRowLastColumn="0"/>
            </w:pPr>
            <w:r w:rsidRPr="00173E6C">
              <w:rPr>
                <w:rFonts w:cs="Calibri"/>
              </w:rPr>
              <w:t>1-in-10</w:t>
            </w:r>
          </w:p>
        </w:tc>
      </w:tr>
      <w:tr w:rsidR="00820AF4" w14:paraId="41255802" w14:textId="77777777" w:rsidTr="00EC7F6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42" w:type="pct"/>
            <w:vMerge w:val="restart"/>
            <w:shd w:val="clear" w:color="auto" w:fill="C7C5E0"/>
            <w:vAlign w:val="center"/>
          </w:tcPr>
          <w:p w14:paraId="0B121293" w14:textId="77777777" w:rsidR="00820AF4" w:rsidRPr="00A54485" w:rsidRDefault="00820AF4" w:rsidP="00820AF4">
            <w:pPr>
              <w:pStyle w:val="TableText"/>
              <w:keepNext/>
              <w:keepLines/>
              <w:jc w:val="left"/>
              <w:rPr>
                <w:b w:val="0"/>
                <w:bCs w:val="0"/>
              </w:rPr>
            </w:pPr>
            <w:r w:rsidRPr="00A54485">
              <w:t>PGE</w:t>
            </w:r>
          </w:p>
        </w:tc>
        <w:tc>
          <w:tcPr>
            <w:tcW w:w="928" w:type="pct"/>
            <w:shd w:val="clear" w:color="auto" w:fill="C7C5E0"/>
            <w:vAlign w:val="center"/>
          </w:tcPr>
          <w:p w14:paraId="4F5F3B49" w14:textId="41D37C52" w:rsidR="00820AF4" w:rsidRDefault="00820AF4" w:rsidP="00820AF4">
            <w:pPr>
              <w:pStyle w:val="TableText"/>
              <w:keepNext/>
              <w:keepLines/>
              <w:jc w:val="left"/>
              <w:cnfStyle w:val="000000100000" w:firstRow="0" w:lastRow="0" w:firstColumn="0" w:lastColumn="0" w:oddVBand="0" w:evenVBand="0" w:oddHBand="1" w:evenHBand="0" w:firstRowFirstColumn="0" w:firstRowLastColumn="0" w:lastRowFirstColumn="0" w:lastRowLastColumn="0"/>
            </w:pPr>
            <w:r w:rsidRPr="001C7FB9">
              <w:t>Residential DA</w:t>
            </w:r>
          </w:p>
        </w:tc>
        <w:tc>
          <w:tcPr>
            <w:tcW w:w="449" w:type="pct"/>
            <w:shd w:val="clear" w:color="auto" w:fill="C7C5E0"/>
            <w:vAlign w:val="center"/>
          </w:tcPr>
          <w:p w14:paraId="13724DF8" w14:textId="42B4658F" w:rsidR="00820AF4" w:rsidRPr="00937CB7" w:rsidRDefault="00820AF4" w:rsidP="00820AF4">
            <w:pPr>
              <w:pStyle w:val="TableText"/>
              <w:keepNext/>
              <w:keepLines/>
              <w:jc w:val="right"/>
              <w:cnfStyle w:val="000000100000" w:firstRow="0" w:lastRow="0" w:firstColumn="0" w:lastColumn="0" w:oddVBand="0" w:evenVBand="0" w:oddHBand="1" w:evenHBand="0" w:firstRowFirstColumn="0" w:firstRowLastColumn="0" w:lastRowFirstColumn="0" w:lastRowLastColumn="0"/>
            </w:pPr>
            <w:r w:rsidRPr="00937CB7">
              <w:rPr>
                <w:rFonts w:cs="Calibri"/>
              </w:rPr>
              <w:t>3,158</w:t>
            </w:r>
          </w:p>
        </w:tc>
        <w:tc>
          <w:tcPr>
            <w:tcW w:w="557" w:type="pct"/>
            <w:shd w:val="clear" w:color="auto" w:fill="C7C5E0"/>
            <w:vAlign w:val="center"/>
          </w:tcPr>
          <w:p w14:paraId="2325CC88" w14:textId="2E39C4B3" w:rsidR="00820AF4" w:rsidRPr="00F60E82" w:rsidRDefault="00820AF4" w:rsidP="00820AF4">
            <w:pPr>
              <w:pStyle w:val="TableText"/>
              <w:keepNext/>
              <w:keepLines/>
              <w:jc w:val="right"/>
              <w:cnfStyle w:val="000000100000" w:firstRow="0" w:lastRow="0" w:firstColumn="0" w:lastColumn="0" w:oddVBand="0" w:evenVBand="0" w:oddHBand="1" w:evenHBand="0" w:firstRowFirstColumn="0" w:firstRowLastColumn="0" w:lastRowFirstColumn="0" w:lastRowLastColumn="0"/>
              <w:rPr>
                <w:highlight w:val="darkGray"/>
              </w:rPr>
            </w:pPr>
            <w:r w:rsidRPr="00742EAD">
              <w:rPr>
                <w:rFonts w:cs="Calibri"/>
              </w:rPr>
              <w:t>0.2</w:t>
            </w:r>
          </w:p>
        </w:tc>
        <w:tc>
          <w:tcPr>
            <w:tcW w:w="612" w:type="pct"/>
            <w:shd w:val="clear" w:color="auto" w:fill="C7C5E0"/>
            <w:vAlign w:val="center"/>
          </w:tcPr>
          <w:p w14:paraId="7C24420A" w14:textId="08961D2E" w:rsidR="00820AF4" w:rsidRPr="00F60E82" w:rsidRDefault="00820AF4" w:rsidP="00820AF4">
            <w:pPr>
              <w:pStyle w:val="TableText"/>
              <w:keepNext/>
              <w:keepLines/>
              <w:jc w:val="right"/>
              <w:cnfStyle w:val="000000100000" w:firstRow="0" w:lastRow="0" w:firstColumn="0" w:lastColumn="0" w:oddVBand="0" w:evenVBand="0" w:oddHBand="1" w:evenHBand="0" w:firstRowFirstColumn="0" w:firstRowLastColumn="0" w:lastRowFirstColumn="0" w:lastRowLastColumn="0"/>
              <w:rPr>
                <w:highlight w:val="darkGray"/>
              </w:rPr>
            </w:pPr>
            <w:r w:rsidRPr="00742EAD">
              <w:rPr>
                <w:rFonts w:cs="Calibri"/>
              </w:rPr>
              <w:t>0.7</w:t>
            </w:r>
          </w:p>
        </w:tc>
        <w:tc>
          <w:tcPr>
            <w:tcW w:w="594" w:type="pct"/>
            <w:shd w:val="clear" w:color="auto" w:fill="C7C5E0"/>
            <w:vAlign w:val="center"/>
          </w:tcPr>
          <w:p w14:paraId="16066229" w14:textId="0C365510" w:rsidR="00820AF4" w:rsidRPr="00F60E82" w:rsidRDefault="00820AF4" w:rsidP="00820AF4">
            <w:pPr>
              <w:pStyle w:val="TableText"/>
              <w:keepNext/>
              <w:keepLines/>
              <w:jc w:val="right"/>
              <w:cnfStyle w:val="000000100000" w:firstRow="0" w:lastRow="0" w:firstColumn="0" w:lastColumn="0" w:oddVBand="0" w:evenVBand="0" w:oddHBand="1" w:evenHBand="0" w:firstRowFirstColumn="0" w:firstRowLastColumn="0" w:lastRowFirstColumn="0" w:lastRowLastColumn="0"/>
              <w:rPr>
                <w:highlight w:val="darkGray"/>
              </w:rPr>
            </w:pPr>
            <w:r w:rsidRPr="00742EAD">
              <w:rPr>
                <w:rFonts w:cs="Calibri"/>
              </w:rPr>
              <w:t>17.3%</w:t>
            </w:r>
          </w:p>
        </w:tc>
        <w:tc>
          <w:tcPr>
            <w:tcW w:w="524" w:type="pct"/>
            <w:shd w:val="clear" w:color="auto" w:fill="C7C5E0"/>
            <w:vAlign w:val="center"/>
          </w:tcPr>
          <w:p w14:paraId="0DF0815C" w14:textId="4DF2B7AF" w:rsidR="00820AF4" w:rsidRPr="00F60E82" w:rsidRDefault="00820AF4" w:rsidP="00820AF4">
            <w:pPr>
              <w:pStyle w:val="TableText"/>
              <w:keepNext/>
              <w:keepLines/>
              <w:jc w:val="right"/>
              <w:cnfStyle w:val="000000100000" w:firstRow="0" w:lastRow="0" w:firstColumn="0" w:lastColumn="0" w:oddVBand="0" w:evenVBand="0" w:oddHBand="1" w:evenHBand="0" w:firstRowFirstColumn="0" w:firstRowLastColumn="0" w:lastRowFirstColumn="0" w:lastRowLastColumn="0"/>
              <w:rPr>
                <w:highlight w:val="darkGray"/>
              </w:rPr>
            </w:pPr>
            <w:r w:rsidRPr="00742EAD">
              <w:rPr>
                <w:rFonts w:cs="Calibri"/>
              </w:rPr>
              <w:t>18.3%</w:t>
            </w:r>
          </w:p>
        </w:tc>
        <w:tc>
          <w:tcPr>
            <w:tcW w:w="449" w:type="pct"/>
            <w:shd w:val="clear" w:color="auto" w:fill="C7C5E0"/>
            <w:vAlign w:val="center"/>
          </w:tcPr>
          <w:p w14:paraId="5E9F5E51" w14:textId="320E22D2" w:rsidR="00820AF4" w:rsidRPr="00F60E82" w:rsidRDefault="00820AF4" w:rsidP="00820AF4">
            <w:pPr>
              <w:pStyle w:val="TableText"/>
              <w:keepNext/>
              <w:keepLines/>
              <w:jc w:val="right"/>
              <w:cnfStyle w:val="000000100000" w:firstRow="0" w:lastRow="0" w:firstColumn="0" w:lastColumn="0" w:oddVBand="0" w:evenVBand="0" w:oddHBand="1" w:evenHBand="0" w:firstRowFirstColumn="0" w:firstRowLastColumn="0" w:lastRowFirstColumn="0" w:lastRowLastColumn="0"/>
              <w:rPr>
                <w:highlight w:val="darkGray"/>
              </w:rPr>
            </w:pPr>
            <w:r w:rsidRPr="00742EAD">
              <w:rPr>
                <w:rFonts w:cs="Calibri"/>
              </w:rPr>
              <w:t>17.1%</w:t>
            </w:r>
          </w:p>
        </w:tc>
        <w:tc>
          <w:tcPr>
            <w:tcW w:w="444" w:type="pct"/>
            <w:shd w:val="clear" w:color="auto" w:fill="C7C5E0"/>
            <w:vAlign w:val="center"/>
          </w:tcPr>
          <w:p w14:paraId="22F23699" w14:textId="2417F2E0" w:rsidR="00820AF4" w:rsidRPr="00F60E82" w:rsidRDefault="00820AF4" w:rsidP="00820AF4">
            <w:pPr>
              <w:pStyle w:val="TableText"/>
              <w:keepNext/>
              <w:keepLines/>
              <w:jc w:val="right"/>
              <w:cnfStyle w:val="000000100000" w:firstRow="0" w:lastRow="0" w:firstColumn="0" w:lastColumn="0" w:oddVBand="0" w:evenVBand="0" w:oddHBand="1" w:evenHBand="0" w:firstRowFirstColumn="0" w:firstRowLastColumn="0" w:lastRowFirstColumn="0" w:lastRowLastColumn="0"/>
              <w:rPr>
                <w:highlight w:val="darkGray"/>
              </w:rPr>
            </w:pPr>
            <w:r w:rsidRPr="00742EAD">
              <w:rPr>
                <w:rFonts w:cs="Calibri"/>
              </w:rPr>
              <w:t>20.2%</w:t>
            </w:r>
          </w:p>
        </w:tc>
      </w:tr>
      <w:tr w:rsidR="00820AF4" w14:paraId="17782C09" w14:textId="77777777" w:rsidTr="009B70D8">
        <w:tc>
          <w:tcPr>
            <w:cnfStyle w:val="001000000000" w:firstRow="0" w:lastRow="0" w:firstColumn="1" w:lastColumn="0" w:oddVBand="0" w:evenVBand="0" w:oddHBand="0" w:evenHBand="0" w:firstRowFirstColumn="0" w:firstRowLastColumn="0" w:lastRowFirstColumn="0" w:lastRowLastColumn="0"/>
            <w:tcW w:w="442" w:type="pct"/>
            <w:vMerge/>
            <w:shd w:val="clear" w:color="auto" w:fill="C7C5E0"/>
            <w:vAlign w:val="center"/>
          </w:tcPr>
          <w:p w14:paraId="50AE290E" w14:textId="77777777" w:rsidR="00820AF4" w:rsidRPr="00A54485" w:rsidRDefault="00820AF4" w:rsidP="00820AF4">
            <w:pPr>
              <w:pStyle w:val="TableText"/>
              <w:keepNext/>
              <w:keepLines/>
              <w:jc w:val="left"/>
              <w:rPr>
                <w:b w:val="0"/>
                <w:bCs w:val="0"/>
              </w:rPr>
            </w:pPr>
          </w:p>
        </w:tc>
        <w:tc>
          <w:tcPr>
            <w:tcW w:w="928" w:type="pct"/>
            <w:shd w:val="clear" w:color="auto" w:fill="C7C5E0"/>
            <w:vAlign w:val="center"/>
          </w:tcPr>
          <w:p w14:paraId="4469E03E" w14:textId="030B70EF" w:rsidR="00820AF4" w:rsidRDefault="00820AF4" w:rsidP="00820AF4">
            <w:pPr>
              <w:pStyle w:val="TableText"/>
              <w:keepNext/>
              <w:keepLines/>
              <w:jc w:val="left"/>
              <w:cnfStyle w:val="000000000000" w:firstRow="0" w:lastRow="0" w:firstColumn="0" w:lastColumn="0" w:oddVBand="0" w:evenVBand="0" w:oddHBand="0" w:evenHBand="0" w:firstRowFirstColumn="0" w:firstRowLastColumn="0" w:lastRowFirstColumn="0" w:lastRowLastColumn="0"/>
            </w:pPr>
            <w:r w:rsidRPr="001C7FB9">
              <w:t>Non-</w:t>
            </w:r>
            <w:r>
              <w:t>r</w:t>
            </w:r>
            <w:r w:rsidRPr="001C7FB9">
              <w:t>esidential DA</w:t>
            </w:r>
          </w:p>
        </w:tc>
        <w:tc>
          <w:tcPr>
            <w:tcW w:w="449" w:type="pct"/>
            <w:shd w:val="clear" w:color="auto" w:fill="C7C5E0"/>
            <w:vAlign w:val="center"/>
          </w:tcPr>
          <w:p w14:paraId="2CCC826A" w14:textId="57CC6F93" w:rsidR="00820AF4" w:rsidRPr="00937CB7" w:rsidRDefault="00820AF4" w:rsidP="00820AF4">
            <w:pPr>
              <w:pStyle w:val="TableText"/>
              <w:keepNext/>
              <w:keepLines/>
              <w:jc w:val="right"/>
              <w:cnfStyle w:val="000000000000" w:firstRow="0" w:lastRow="0" w:firstColumn="0" w:lastColumn="0" w:oddVBand="0" w:evenVBand="0" w:oddHBand="0" w:evenHBand="0" w:firstRowFirstColumn="0" w:firstRowLastColumn="0" w:lastRowFirstColumn="0" w:lastRowLastColumn="0"/>
            </w:pPr>
            <w:r w:rsidRPr="00937CB7">
              <w:rPr>
                <w:rFonts w:cs="Calibri"/>
              </w:rPr>
              <w:t>1,130</w:t>
            </w:r>
          </w:p>
        </w:tc>
        <w:tc>
          <w:tcPr>
            <w:tcW w:w="557" w:type="pct"/>
            <w:shd w:val="clear" w:color="auto" w:fill="C7C5E0"/>
            <w:vAlign w:val="center"/>
          </w:tcPr>
          <w:p w14:paraId="3CB3F8D2" w14:textId="6E934FF2" w:rsidR="00820AF4" w:rsidRPr="00937CB7" w:rsidRDefault="00820AF4" w:rsidP="00820AF4">
            <w:pPr>
              <w:pStyle w:val="TableText"/>
              <w:keepNext/>
              <w:keepLines/>
              <w:jc w:val="right"/>
              <w:cnfStyle w:val="000000000000" w:firstRow="0" w:lastRow="0" w:firstColumn="0" w:lastColumn="0" w:oddVBand="0" w:evenVBand="0" w:oddHBand="0" w:evenHBand="0" w:firstRowFirstColumn="0" w:firstRowLastColumn="0" w:lastRowFirstColumn="0" w:lastRowLastColumn="0"/>
            </w:pPr>
            <w:r w:rsidRPr="00937CB7">
              <w:rPr>
                <w:rFonts w:cs="Calibri"/>
              </w:rPr>
              <w:t>35.3</w:t>
            </w:r>
          </w:p>
        </w:tc>
        <w:tc>
          <w:tcPr>
            <w:tcW w:w="612" w:type="pct"/>
            <w:shd w:val="clear" w:color="auto" w:fill="C7C5E0"/>
            <w:vAlign w:val="center"/>
          </w:tcPr>
          <w:p w14:paraId="5F5D61BC" w14:textId="4FF40CAE" w:rsidR="00820AF4" w:rsidRPr="00937CB7" w:rsidRDefault="00820AF4" w:rsidP="00820AF4">
            <w:pPr>
              <w:pStyle w:val="TableText"/>
              <w:keepNext/>
              <w:keepLines/>
              <w:jc w:val="right"/>
              <w:cnfStyle w:val="000000000000" w:firstRow="0" w:lastRow="0" w:firstColumn="0" w:lastColumn="0" w:oddVBand="0" w:evenVBand="0" w:oddHBand="0" w:evenHBand="0" w:firstRowFirstColumn="0" w:firstRowLastColumn="0" w:lastRowFirstColumn="0" w:lastRowLastColumn="0"/>
            </w:pPr>
            <w:r w:rsidRPr="00937CB7">
              <w:rPr>
                <w:rFonts w:cs="Calibri"/>
              </w:rPr>
              <w:t>39.9</w:t>
            </w:r>
          </w:p>
        </w:tc>
        <w:tc>
          <w:tcPr>
            <w:tcW w:w="594" w:type="pct"/>
            <w:shd w:val="clear" w:color="auto" w:fill="C7C5E0"/>
            <w:vAlign w:val="center"/>
          </w:tcPr>
          <w:p w14:paraId="1C7B5426" w14:textId="27056775" w:rsidR="00820AF4" w:rsidRPr="00937CB7" w:rsidRDefault="00820AF4" w:rsidP="00820AF4">
            <w:pPr>
              <w:pStyle w:val="TableText"/>
              <w:keepNext/>
              <w:keepLines/>
              <w:jc w:val="right"/>
              <w:cnfStyle w:val="000000000000" w:firstRow="0" w:lastRow="0" w:firstColumn="0" w:lastColumn="0" w:oddVBand="0" w:evenVBand="0" w:oddHBand="0" w:evenHBand="0" w:firstRowFirstColumn="0" w:firstRowLastColumn="0" w:lastRowFirstColumn="0" w:lastRowLastColumn="0"/>
            </w:pPr>
            <w:r w:rsidRPr="00937CB7">
              <w:rPr>
                <w:rFonts w:cs="Calibri"/>
              </w:rPr>
              <w:t>19.3%</w:t>
            </w:r>
          </w:p>
        </w:tc>
        <w:tc>
          <w:tcPr>
            <w:tcW w:w="524" w:type="pct"/>
            <w:shd w:val="clear" w:color="auto" w:fill="C7C5E0"/>
            <w:vAlign w:val="center"/>
          </w:tcPr>
          <w:p w14:paraId="4257EA08" w14:textId="6D6383E5" w:rsidR="00820AF4" w:rsidRPr="00937CB7" w:rsidRDefault="00820AF4" w:rsidP="00820AF4">
            <w:pPr>
              <w:pStyle w:val="TableText"/>
              <w:keepNext/>
              <w:keepLines/>
              <w:jc w:val="right"/>
              <w:cnfStyle w:val="000000000000" w:firstRow="0" w:lastRow="0" w:firstColumn="0" w:lastColumn="0" w:oddVBand="0" w:evenVBand="0" w:oddHBand="0" w:evenHBand="0" w:firstRowFirstColumn="0" w:firstRowLastColumn="0" w:lastRowFirstColumn="0" w:lastRowLastColumn="0"/>
            </w:pPr>
            <w:r w:rsidRPr="00937CB7">
              <w:rPr>
                <w:rFonts w:cs="Calibri"/>
              </w:rPr>
              <w:t>19.3%</w:t>
            </w:r>
          </w:p>
        </w:tc>
        <w:tc>
          <w:tcPr>
            <w:tcW w:w="449" w:type="pct"/>
            <w:shd w:val="clear" w:color="auto" w:fill="C7C5E0"/>
            <w:vAlign w:val="center"/>
          </w:tcPr>
          <w:p w14:paraId="41B9FF89" w14:textId="14E40DCA" w:rsidR="00820AF4" w:rsidRPr="00937CB7" w:rsidRDefault="00820AF4" w:rsidP="00820AF4">
            <w:pPr>
              <w:pStyle w:val="TableText"/>
              <w:keepNext/>
              <w:keepLines/>
              <w:jc w:val="right"/>
              <w:cnfStyle w:val="000000000000" w:firstRow="0" w:lastRow="0" w:firstColumn="0" w:lastColumn="0" w:oddVBand="0" w:evenVBand="0" w:oddHBand="0" w:evenHBand="0" w:firstRowFirstColumn="0" w:firstRowLastColumn="0" w:lastRowFirstColumn="0" w:lastRowLastColumn="0"/>
            </w:pPr>
            <w:r w:rsidRPr="00937CB7">
              <w:rPr>
                <w:rFonts w:cs="Calibri"/>
              </w:rPr>
              <w:t>19.3%</w:t>
            </w:r>
          </w:p>
        </w:tc>
        <w:tc>
          <w:tcPr>
            <w:tcW w:w="444" w:type="pct"/>
            <w:shd w:val="clear" w:color="auto" w:fill="C7C5E0"/>
            <w:vAlign w:val="center"/>
          </w:tcPr>
          <w:p w14:paraId="178D0151" w14:textId="53DC2419" w:rsidR="00820AF4" w:rsidRPr="00937CB7" w:rsidRDefault="00820AF4" w:rsidP="00820AF4">
            <w:pPr>
              <w:pStyle w:val="TableText"/>
              <w:keepNext/>
              <w:keepLines/>
              <w:jc w:val="right"/>
              <w:cnfStyle w:val="000000000000" w:firstRow="0" w:lastRow="0" w:firstColumn="0" w:lastColumn="0" w:oddVBand="0" w:evenVBand="0" w:oddHBand="0" w:evenHBand="0" w:firstRowFirstColumn="0" w:firstRowLastColumn="0" w:lastRowFirstColumn="0" w:lastRowLastColumn="0"/>
            </w:pPr>
            <w:r w:rsidRPr="00937CB7">
              <w:rPr>
                <w:rFonts w:cs="Calibri"/>
              </w:rPr>
              <w:t>19.4%</w:t>
            </w:r>
          </w:p>
        </w:tc>
      </w:tr>
      <w:tr w:rsidR="0073095C" w14:paraId="0F55D720" w14:textId="77777777" w:rsidTr="002610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42" w:type="pct"/>
            <w:vMerge w:val="restart"/>
            <w:shd w:val="clear" w:color="auto" w:fill="F6F6F7" w:themeFill="background1"/>
            <w:vAlign w:val="center"/>
          </w:tcPr>
          <w:p w14:paraId="783E242A" w14:textId="77777777" w:rsidR="0073095C" w:rsidRPr="00A54485" w:rsidRDefault="0073095C" w:rsidP="0073095C">
            <w:pPr>
              <w:pStyle w:val="TableText"/>
              <w:keepNext/>
              <w:keepLines/>
              <w:jc w:val="left"/>
              <w:rPr>
                <w:b w:val="0"/>
                <w:bCs w:val="0"/>
              </w:rPr>
            </w:pPr>
            <w:r w:rsidRPr="00A54485">
              <w:t>SCE</w:t>
            </w:r>
          </w:p>
        </w:tc>
        <w:tc>
          <w:tcPr>
            <w:tcW w:w="928" w:type="pct"/>
            <w:shd w:val="clear" w:color="auto" w:fill="F6F6F7" w:themeFill="background1"/>
            <w:vAlign w:val="center"/>
          </w:tcPr>
          <w:p w14:paraId="02FE69BB" w14:textId="139F6F4C" w:rsidR="0073095C" w:rsidRDefault="0073095C" w:rsidP="0073095C">
            <w:pPr>
              <w:pStyle w:val="TableText"/>
              <w:keepNext/>
              <w:keepLines/>
              <w:jc w:val="left"/>
              <w:cnfStyle w:val="000000100000" w:firstRow="0" w:lastRow="0" w:firstColumn="0" w:lastColumn="0" w:oddVBand="0" w:evenVBand="0" w:oddHBand="1" w:evenHBand="0" w:firstRowFirstColumn="0" w:firstRowLastColumn="0" w:lastRowFirstColumn="0" w:lastRowLastColumn="0"/>
            </w:pPr>
            <w:r>
              <w:t>Non-residential DA</w:t>
            </w:r>
          </w:p>
        </w:tc>
        <w:tc>
          <w:tcPr>
            <w:tcW w:w="449" w:type="pct"/>
            <w:shd w:val="clear" w:color="auto" w:fill="F6F6F7" w:themeFill="background1"/>
            <w:vAlign w:val="center"/>
          </w:tcPr>
          <w:p w14:paraId="752AD1D2" w14:textId="3F708DFB" w:rsidR="0073095C" w:rsidRPr="001A607B" w:rsidRDefault="0073095C" w:rsidP="0073095C">
            <w:pPr>
              <w:pStyle w:val="TableText"/>
              <w:keepNext/>
              <w:keepLines/>
              <w:jc w:val="right"/>
              <w:cnfStyle w:val="000000100000" w:firstRow="0" w:lastRow="0" w:firstColumn="0" w:lastColumn="0" w:oddVBand="0" w:evenVBand="0" w:oddHBand="1" w:evenHBand="0" w:firstRowFirstColumn="0" w:firstRowLastColumn="0" w:lastRowFirstColumn="0" w:lastRowLastColumn="0"/>
            </w:pPr>
            <w:r w:rsidRPr="001A607B">
              <w:rPr>
                <w:rFonts w:cs="Calibri"/>
              </w:rPr>
              <w:t>42</w:t>
            </w:r>
          </w:p>
        </w:tc>
        <w:tc>
          <w:tcPr>
            <w:tcW w:w="557" w:type="pct"/>
            <w:shd w:val="clear" w:color="auto" w:fill="F6F6F7" w:themeFill="background1"/>
          </w:tcPr>
          <w:p w14:paraId="06C0498D" w14:textId="442CE2A4" w:rsidR="0073095C" w:rsidRPr="009B70D8" w:rsidRDefault="0073095C" w:rsidP="0073095C">
            <w:pPr>
              <w:pStyle w:val="TableText"/>
              <w:keepNext/>
              <w:keepLines/>
              <w:jc w:val="right"/>
              <w:cnfStyle w:val="000000100000" w:firstRow="0" w:lastRow="0" w:firstColumn="0" w:lastColumn="0" w:oddVBand="0" w:evenVBand="0" w:oddHBand="1" w:evenHBand="0" w:firstRowFirstColumn="0" w:firstRowLastColumn="0" w:lastRowFirstColumn="0" w:lastRowLastColumn="0"/>
              <w:rPr>
                <w:highlight w:val="darkGray"/>
              </w:rPr>
            </w:pPr>
            <w:r w:rsidRPr="007A474E">
              <w:rPr>
                <w:highlight w:val="black"/>
              </w:rPr>
              <w:t>XXX</w:t>
            </w:r>
          </w:p>
        </w:tc>
        <w:tc>
          <w:tcPr>
            <w:tcW w:w="612" w:type="pct"/>
            <w:shd w:val="clear" w:color="auto" w:fill="F6F6F7" w:themeFill="background1"/>
          </w:tcPr>
          <w:p w14:paraId="19D24BC4" w14:textId="4C76D700" w:rsidR="0073095C" w:rsidRPr="009B70D8" w:rsidRDefault="0073095C" w:rsidP="0073095C">
            <w:pPr>
              <w:pStyle w:val="TableText"/>
              <w:keepNext/>
              <w:keepLines/>
              <w:jc w:val="right"/>
              <w:cnfStyle w:val="000000100000" w:firstRow="0" w:lastRow="0" w:firstColumn="0" w:lastColumn="0" w:oddVBand="0" w:evenVBand="0" w:oddHBand="1" w:evenHBand="0" w:firstRowFirstColumn="0" w:firstRowLastColumn="0" w:lastRowFirstColumn="0" w:lastRowLastColumn="0"/>
              <w:rPr>
                <w:highlight w:val="darkGray"/>
              </w:rPr>
            </w:pPr>
            <w:r w:rsidRPr="007A474E">
              <w:rPr>
                <w:highlight w:val="black"/>
              </w:rPr>
              <w:t>XXX</w:t>
            </w:r>
          </w:p>
        </w:tc>
        <w:tc>
          <w:tcPr>
            <w:tcW w:w="594" w:type="pct"/>
            <w:shd w:val="clear" w:color="auto" w:fill="F6F6F7" w:themeFill="background1"/>
          </w:tcPr>
          <w:p w14:paraId="33B151C1" w14:textId="08E92D52" w:rsidR="0073095C" w:rsidRPr="009B70D8" w:rsidRDefault="0073095C" w:rsidP="0073095C">
            <w:pPr>
              <w:pStyle w:val="TableText"/>
              <w:keepNext/>
              <w:keepLines/>
              <w:jc w:val="right"/>
              <w:cnfStyle w:val="000000100000" w:firstRow="0" w:lastRow="0" w:firstColumn="0" w:lastColumn="0" w:oddVBand="0" w:evenVBand="0" w:oddHBand="1" w:evenHBand="0" w:firstRowFirstColumn="0" w:firstRowLastColumn="0" w:lastRowFirstColumn="0" w:lastRowLastColumn="0"/>
              <w:rPr>
                <w:highlight w:val="darkGray"/>
              </w:rPr>
            </w:pPr>
            <w:r w:rsidRPr="007A474E">
              <w:rPr>
                <w:highlight w:val="black"/>
              </w:rPr>
              <w:t>XXX</w:t>
            </w:r>
          </w:p>
        </w:tc>
        <w:tc>
          <w:tcPr>
            <w:tcW w:w="524" w:type="pct"/>
            <w:shd w:val="clear" w:color="auto" w:fill="F6F6F7" w:themeFill="background1"/>
          </w:tcPr>
          <w:p w14:paraId="349A31C1" w14:textId="612B9EB1" w:rsidR="0073095C" w:rsidRPr="009B70D8" w:rsidRDefault="0073095C" w:rsidP="0073095C">
            <w:pPr>
              <w:pStyle w:val="TableText"/>
              <w:keepNext/>
              <w:keepLines/>
              <w:jc w:val="right"/>
              <w:cnfStyle w:val="000000100000" w:firstRow="0" w:lastRow="0" w:firstColumn="0" w:lastColumn="0" w:oddVBand="0" w:evenVBand="0" w:oddHBand="1" w:evenHBand="0" w:firstRowFirstColumn="0" w:firstRowLastColumn="0" w:lastRowFirstColumn="0" w:lastRowLastColumn="0"/>
              <w:rPr>
                <w:highlight w:val="darkGray"/>
              </w:rPr>
            </w:pPr>
            <w:r w:rsidRPr="007A474E">
              <w:rPr>
                <w:highlight w:val="black"/>
              </w:rPr>
              <w:t>XXX</w:t>
            </w:r>
          </w:p>
        </w:tc>
        <w:tc>
          <w:tcPr>
            <w:tcW w:w="449" w:type="pct"/>
            <w:shd w:val="clear" w:color="auto" w:fill="F6F6F7" w:themeFill="background1"/>
          </w:tcPr>
          <w:p w14:paraId="1A738E62" w14:textId="34EEFD70" w:rsidR="0073095C" w:rsidRPr="009B70D8" w:rsidRDefault="0073095C" w:rsidP="0073095C">
            <w:pPr>
              <w:pStyle w:val="TableText"/>
              <w:keepNext/>
              <w:keepLines/>
              <w:jc w:val="right"/>
              <w:cnfStyle w:val="000000100000" w:firstRow="0" w:lastRow="0" w:firstColumn="0" w:lastColumn="0" w:oddVBand="0" w:evenVBand="0" w:oddHBand="1" w:evenHBand="0" w:firstRowFirstColumn="0" w:firstRowLastColumn="0" w:lastRowFirstColumn="0" w:lastRowLastColumn="0"/>
              <w:rPr>
                <w:highlight w:val="darkGray"/>
              </w:rPr>
            </w:pPr>
            <w:r w:rsidRPr="007A474E">
              <w:rPr>
                <w:highlight w:val="black"/>
              </w:rPr>
              <w:t>XXX</w:t>
            </w:r>
          </w:p>
        </w:tc>
        <w:tc>
          <w:tcPr>
            <w:tcW w:w="444" w:type="pct"/>
            <w:shd w:val="clear" w:color="auto" w:fill="F6F6F7" w:themeFill="background1"/>
          </w:tcPr>
          <w:p w14:paraId="5E2A1433" w14:textId="1A8777F2" w:rsidR="0073095C" w:rsidRPr="009B70D8" w:rsidRDefault="0073095C" w:rsidP="0073095C">
            <w:pPr>
              <w:pStyle w:val="TableText"/>
              <w:keepNext/>
              <w:keepLines/>
              <w:jc w:val="right"/>
              <w:cnfStyle w:val="000000100000" w:firstRow="0" w:lastRow="0" w:firstColumn="0" w:lastColumn="0" w:oddVBand="0" w:evenVBand="0" w:oddHBand="1" w:evenHBand="0" w:firstRowFirstColumn="0" w:firstRowLastColumn="0" w:lastRowFirstColumn="0" w:lastRowLastColumn="0"/>
              <w:rPr>
                <w:highlight w:val="darkGray"/>
              </w:rPr>
            </w:pPr>
            <w:r w:rsidRPr="007A474E">
              <w:rPr>
                <w:highlight w:val="black"/>
              </w:rPr>
              <w:t>XXX</w:t>
            </w:r>
          </w:p>
        </w:tc>
      </w:tr>
      <w:tr w:rsidR="00EC63C2" w14:paraId="17144FD5" w14:textId="77777777" w:rsidTr="00E94AF4">
        <w:tc>
          <w:tcPr>
            <w:cnfStyle w:val="001000000000" w:firstRow="0" w:lastRow="0" w:firstColumn="1" w:lastColumn="0" w:oddVBand="0" w:evenVBand="0" w:oddHBand="0" w:evenHBand="0" w:firstRowFirstColumn="0" w:firstRowLastColumn="0" w:lastRowFirstColumn="0" w:lastRowLastColumn="0"/>
            <w:tcW w:w="442" w:type="pct"/>
            <w:vMerge/>
            <w:shd w:val="clear" w:color="auto" w:fill="F6F6F7" w:themeFill="background1"/>
            <w:vAlign w:val="center"/>
          </w:tcPr>
          <w:p w14:paraId="6B2A9DFF" w14:textId="77777777" w:rsidR="00D55AB0" w:rsidRPr="00A54485" w:rsidRDefault="00D55AB0" w:rsidP="00D55AB0">
            <w:pPr>
              <w:pStyle w:val="TableText"/>
              <w:keepNext/>
              <w:keepLines/>
              <w:jc w:val="left"/>
              <w:rPr>
                <w:b w:val="0"/>
                <w:bCs w:val="0"/>
              </w:rPr>
            </w:pPr>
          </w:p>
        </w:tc>
        <w:tc>
          <w:tcPr>
            <w:tcW w:w="928" w:type="pct"/>
            <w:shd w:val="clear" w:color="auto" w:fill="F6F6F7" w:themeFill="background1"/>
            <w:vAlign w:val="center"/>
          </w:tcPr>
          <w:p w14:paraId="5CFC2264" w14:textId="3B77EFB0" w:rsidR="00D55AB0" w:rsidRDefault="00D55AB0" w:rsidP="00D55AB0">
            <w:pPr>
              <w:pStyle w:val="TableText"/>
              <w:keepNext/>
              <w:keepLines/>
              <w:jc w:val="left"/>
              <w:cnfStyle w:val="000000000000" w:firstRow="0" w:lastRow="0" w:firstColumn="0" w:lastColumn="0" w:oddVBand="0" w:evenVBand="0" w:oddHBand="0" w:evenHBand="0" w:firstRowFirstColumn="0" w:firstRowLastColumn="0" w:lastRowFirstColumn="0" w:lastRowLastColumn="0"/>
            </w:pPr>
            <w:r>
              <w:t xml:space="preserve">Non-residential </w:t>
            </w:r>
            <w:r w:rsidR="008D2921">
              <w:t>Elect DA</w:t>
            </w:r>
          </w:p>
        </w:tc>
        <w:tc>
          <w:tcPr>
            <w:tcW w:w="449" w:type="pct"/>
            <w:shd w:val="clear" w:color="auto" w:fill="F6F6F7" w:themeFill="background1"/>
            <w:vAlign w:val="center"/>
          </w:tcPr>
          <w:p w14:paraId="4FC03FC0" w14:textId="68469EB6" w:rsidR="00D55AB0" w:rsidRPr="009300A6" w:rsidRDefault="00D55AB0" w:rsidP="00043A72">
            <w:pPr>
              <w:pStyle w:val="TableText"/>
              <w:keepNext/>
              <w:keepLines/>
              <w:jc w:val="right"/>
              <w:cnfStyle w:val="000000000000" w:firstRow="0" w:lastRow="0" w:firstColumn="0" w:lastColumn="0" w:oddVBand="0" w:evenVBand="0" w:oddHBand="0" w:evenHBand="0" w:firstRowFirstColumn="0" w:firstRowLastColumn="0" w:lastRowFirstColumn="0" w:lastRowLastColumn="0"/>
            </w:pPr>
            <w:r>
              <w:t>0</w:t>
            </w:r>
          </w:p>
        </w:tc>
        <w:tc>
          <w:tcPr>
            <w:tcW w:w="557" w:type="pct"/>
            <w:shd w:val="clear" w:color="auto" w:fill="F6F6F7" w:themeFill="background1"/>
            <w:vAlign w:val="center"/>
          </w:tcPr>
          <w:p w14:paraId="1D5A9865" w14:textId="54401C5B" w:rsidR="00D55AB0" w:rsidRPr="0037287E" w:rsidRDefault="00D55AB0" w:rsidP="00043A72">
            <w:pPr>
              <w:pStyle w:val="TableText"/>
              <w:keepNext/>
              <w:keepLines/>
              <w:jc w:val="right"/>
              <w:cnfStyle w:val="000000000000" w:firstRow="0" w:lastRow="0" w:firstColumn="0" w:lastColumn="0" w:oddVBand="0" w:evenVBand="0" w:oddHBand="0" w:evenHBand="0" w:firstRowFirstColumn="0" w:firstRowLastColumn="0" w:lastRowFirstColumn="0" w:lastRowLastColumn="0"/>
              <w:rPr>
                <w:highlight w:val="darkGray"/>
              </w:rPr>
            </w:pPr>
            <w:r w:rsidRPr="00D55AB0">
              <w:t>-</w:t>
            </w:r>
          </w:p>
        </w:tc>
        <w:tc>
          <w:tcPr>
            <w:tcW w:w="612" w:type="pct"/>
            <w:shd w:val="clear" w:color="auto" w:fill="F6F6F7" w:themeFill="background1"/>
            <w:vAlign w:val="center"/>
          </w:tcPr>
          <w:p w14:paraId="379526E5" w14:textId="5BDC8CB9" w:rsidR="00D55AB0" w:rsidRPr="0037287E" w:rsidRDefault="00D55AB0" w:rsidP="00E94AF4">
            <w:pPr>
              <w:pStyle w:val="TableText"/>
              <w:keepNext/>
              <w:keepLines/>
              <w:jc w:val="right"/>
              <w:cnfStyle w:val="000000000000" w:firstRow="0" w:lastRow="0" w:firstColumn="0" w:lastColumn="0" w:oddVBand="0" w:evenVBand="0" w:oddHBand="0" w:evenHBand="0" w:firstRowFirstColumn="0" w:firstRowLastColumn="0" w:lastRowFirstColumn="0" w:lastRowLastColumn="0"/>
              <w:rPr>
                <w:highlight w:val="darkGray"/>
              </w:rPr>
            </w:pPr>
            <w:r w:rsidRPr="00C10AD6">
              <w:t>-</w:t>
            </w:r>
          </w:p>
        </w:tc>
        <w:tc>
          <w:tcPr>
            <w:tcW w:w="594" w:type="pct"/>
            <w:shd w:val="clear" w:color="auto" w:fill="F6F6F7" w:themeFill="background1"/>
            <w:vAlign w:val="center"/>
          </w:tcPr>
          <w:p w14:paraId="7001EE9D" w14:textId="672F4500" w:rsidR="00D55AB0" w:rsidRPr="0037287E" w:rsidRDefault="00D55AB0" w:rsidP="00E94AF4">
            <w:pPr>
              <w:pStyle w:val="TableText"/>
              <w:keepNext/>
              <w:keepLines/>
              <w:jc w:val="right"/>
              <w:cnfStyle w:val="000000000000" w:firstRow="0" w:lastRow="0" w:firstColumn="0" w:lastColumn="0" w:oddVBand="0" w:evenVBand="0" w:oddHBand="0" w:evenHBand="0" w:firstRowFirstColumn="0" w:firstRowLastColumn="0" w:lastRowFirstColumn="0" w:lastRowLastColumn="0"/>
              <w:rPr>
                <w:highlight w:val="darkGray"/>
              </w:rPr>
            </w:pPr>
            <w:r w:rsidRPr="00C10AD6">
              <w:t>-</w:t>
            </w:r>
          </w:p>
        </w:tc>
        <w:tc>
          <w:tcPr>
            <w:tcW w:w="524" w:type="pct"/>
            <w:shd w:val="clear" w:color="auto" w:fill="F6F6F7" w:themeFill="background1"/>
            <w:vAlign w:val="center"/>
          </w:tcPr>
          <w:p w14:paraId="152BEB8F" w14:textId="41D8E9B1" w:rsidR="00D55AB0" w:rsidRPr="0037287E" w:rsidRDefault="00D55AB0" w:rsidP="00E94AF4">
            <w:pPr>
              <w:pStyle w:val="TableText"/>
              <w:keepNext/>
              <w:keepLines/>
              <w:jc w:val="right"/>
              <w:cnfStyle w:val="000000000000" w:firstRow="0" w:lastRow="0" w:firstColumn="0" w:lastColumn="0" w:oddVBand="0" w:evenVBand="0" w:oddHBand="0" w:evenHBand="0" w:firstRowFirstColumn="0" w:firstRowLastColumn="0" w:lastRowFirstColumn="0" w:lastRowLastColumn="0"/>
              <w:rPr>
                <w:highlight w:val="darkGray"/>
              </w:rPr>
            </w:pPr>
            <w:r w:rsidRPr="00C10AD6">
              <w:t>-</w:t>
            </w:r>
          </w:p>
        </w:tc>
        <w:tc>
          <w:tcPr>
            <w:tcW w:w="449" w:type="pct"/>
            <w:shd w:val="clear" w:color="auto" w:fill="F6F6F7" w:themeFill="background1"/>
            <w:vAlign w:val="center"/>
          </w:tcPr>
          <w:p w14:paraId="50F87D6D" w14:textId="7F80E169" w:rsidR="00D55AB0" w:rsidRPr="0037287E" w:rsidRDefault="00D55AB0" w:rsidP="00E94AF4">
            <w:pPr>
              <w:pStyle w:val="TableText"/>
              <w:keepNext/>
              <w:keepLines/>
              <w:jc w:val="right"/>
              <w:cnfStyle w:val="000000000000" w:firstRow="0" w:lastRow="0" w:firstColumn="0" w:lastColumn="0" w:oddVBand="0" w:evenVBand="0" w:oddHBand="0" w:evenHBand="0" w:firstRowFirstColumn="0" w:firstRowLastColumn="0" w:lastRowFirstColumn="0" w:lastRowLastColumn="0"/>
              <w:rPr>
                <w:highlight w:val="darkGray"/>
              </w:rPr>
            </w:pPr>
            <w:r w:rsidRPr="00C10AD6">
              <w:t>-</w:t>
            </w:r>
          </w:p>
        </w:tc>
        <w:tc>
          <w:tcPr>
            <w:tcW w:w="444" w:type="pct"/>
            <w:shd w:val="clear" w:color="auto" w:fill="F6F6F7" w:themeFill="background1"/>
            <w:vAlign w:val="center"/>
          </w:tcPr>
          <w:p w14:paraId="67F0AC71" w14:textId="582ACF63" w:rsidR="00D55AB0" w:rsidRPr="0037287E" w:rsidRDefault="00D55AB0" w:rsidP="00E94AF4">
            <w:pPr>
              <w:pStyle w:val="TableText"/>
              <w:keepNext/>
              <w:keepLines/>
              <w:jc w:val="right"/>
              <w:cnfStyle w:val="000000000000" w:firstRow="0" w:lastRow="0" w:firstColumn="0" w:lastColumn="0" w:oddVBand="0" w:evenVBand="0" w:oddHBand="0" w:evenHBand="0" w:firstRowFirstColumn="0" w:firstRowLastColumn="0" w:lastRowFirstColumn="0" w:lastRowLastColumn="0"/>
              <w:rPr>
                <w:highlight w:val="darkGray"/>
              </w:rPr>
            </w:pPr>
            <w:r w:rsidRPr="00C10AD6">
              <w:t>-</w:t>
            </w:r>
          </w:p>
        </w:tc>
      </w:tr>
      <w:tr w:rsidR="00913665" w14:paraId="098B5752" w14:textId="77777777" w:rsidTr="009B70D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42" w:type="pct"/>
            <w:vMerge w:val="restart"/>
            <w:shd w:val="clear" w:color="auto" w:fill="C7C5E0"/>
            <w:vAlign w:val="center"/>
          </w:tcPr>
          <w:p w14:paraId="01475D9F" w14:textId="77777777" w:rsidR="00913665" w:rsidRPr="00A54485" w:rsidRDefault="00913665" w:rsidP="00913665">
            <w:pPr>
              <w:pStyle w:val="TableText"/>
              <w:keepNext/>
              <w:keepLines/>
              <w:jc w:val="left"/>
              <w:rPr>
                <w:b w:val="0"/>
                <w:bCs w:val="0"/>
              </w:rPr>
            </w:pPr>
            <w:r w:rsidRPr="00A54485">
              <w:t>SDG&amp;E</w:t>
            </w:r>
          </w:p>
        </w:tc>
        <w:tc>
          <w:tcPr>
            <w:tcW w:w="928" w:type="pct"/>
            <w:shd w:val="clear" w:color="auto" w:fill="C7C5E0"/>
            <w:vAlign w:val="center"/>
          </w:tcPr>
          <w:p w14:paraId="29DF5BEE" w14:textId="27117AF0" w:rsidR="00913665" w:rsidRDefault="00913665" w:rsidP="00913665">
            <w:pPr>
              <w:pStyle w:val="TableText"/>
              <w:keepNext/>
              <w:keepLines/>
              <w:jc w:val="left"/>
              <w:cnfStyle w:val="000000100000" w:firstRow="0" w:lastRow="0" w:firstColumn="0" w:lastColumn="0" w:oddVBand="0" w:evenVBand="0" w:oddHBand="1" w:evenHBand="0" w:firstRowFirstColumn="0" w:firstRowLastColumn="0" w:lastRowFirstColumn="0" w:lastRowLastColumn="0"/>
            </w:pPr>
            <w:r>
              <w:t>Non-residential DA</w:t>
            </w:r>
          </w:p>
        </w:tc>
        <w:tc>
          <w:tcPr>
            <w:tcW w:w="449" w:type="pct"/>
            <w:shd w:val="clear" w:color="auto" w:fill="C7C5E0"/>
            <w:vAlign w:val="center"/>
          </w:tcPr>
          <w:p w14:paraId="78D671A8" w14:textId="46EC7A5A" w:rsidR="00913665" w:rsidRPr="006A4B6C" w:rsidRDefault="00913665" w:rsidP="00913665">
            <w:pPr>
              <w:pStyle w:val="TableText"/>
              <w:keepNext/>
              <w:keepLines/>
              <w:jc w:val="right"/>
              <w:cnfStyle w:val="000000100000" w:firstRow="0" w:lastRow="0" w:firstColumn="0" w:lastColumn="0" w:oddVBand="0" w:evenVBand="0" w:oddHBand="1" w:evenHBand="0" w:firstRowFirstColumn="0" w:firstRowLastColumn="0" w:lastRowFirstColumn="0" w:lastRowLastColumn="0"/>
            </w:pPr>
            <w:r w:rsidRPr="00E40F81">
              <w:rPr>
                <w:rFonts w:cs="Calibri"/>
              </w:rPr>
              <w:t>107</w:t>
            </w:r>
          </w:p>
        </w:tc>
        <w:tc>
          <w:tcPr>
            <w:tcW w:w="557" w:type="pct"/>
            <w:shd w:val="clear" w:color="auto" w:fill="C7C5E0"/>
            <w:vAlign w:val="center"/>
          </w:tcPr>
          <w:p w14:paraId="55D32836" w14:textId="2AA9E51F" w:rsidR="00913665" w:rsidRPr="006A4B6C" w:rsidRDefault="00913665" w:rsidP="00913665">
            <w:pPr>
              <w:pStyle w:val="TableText"/>
              <w:keepNext/>
              <w:keepLines/>
              <w:jc w:val="right"/>
              <w:cnfStyle w:val="000000100000" w:firstRow="0" w:lastRow="0" w:firstColumn="0" w:lastColumn="0" w:oddVBand="0" w:evenVBand="0" w:oddHBand="1" w:evenHBand="0" w:firstRowFirstColumn="0" w:firstRowLastColumn="0" w:lastRowFirstColumn="0" w:lastRowLastColumn="0"/>
            </w:pPr>
            <w:r w:rsidRPr="00E40F81">
              <w:rPr>
                <w:rFonts w:cs="Calibri"/>
              </w:rPr>
              <w:t>7.7</w:t>
            </w:r>
          </w:p>
        </w:tc>
        <w:tc>
          <w:tcPr>
            <w:tcW w:w="612" w:type="pct"/>
            <w:shd w:val="clear" w:color="auto" w:fill="C7C5E0"/>
            <w:vAlign w:val="center"/>
          </w:tcPr>
          <w:p w14:paraId="20BA90B0" w14:textId="4EA80A8D" w:rsidR="00913665" w:rsidRPr="006A4B6C" w:rsidRDefault="00913665" w:rsidP="00913665">
            <w:pPr>
              <w:pStyle w:val="TableText"/>
              <w:keepNext/>
              <w:keepLines/>
              <w:jc w:val="right"/>
              <w:cnfStyle w:val="000000100000" w:firstRow="0" w:lastRow="0" w:firstColumn="0" w:lastColumn="0" w:oddVBand="0" w:evenVBand="0" w:oddHBand="1" w:evenHBand="0" w:firstRowFirstColumn="0" w:firstRowLastColumn="0" w:lastRowFirstColumn="0" w:lastRowLastColumn="0"/>
            </w:pPr>
            <w:r w:rsidRPr="00E40F81">
              <w:rPr>
                <w:rFonts w:cs="Calibri"/>
              </w:rPr>
              <w:t>0.8</w:t>
            </w:r>
          </w:p>
        </w:tc>
        <w:tc>
          <w:tcPr>
            <w:tcW w:w="594" w:type="pct"/>
            <w:shd w:val="clear" w:color="auto" w:fill="C7C5E0"/>
            <w:vAlign w:val="center"/>
          </w:tcPr>
          <w:p w14:paraId="304D6716" w14:textId="4B68248D" w:rsidR="00913665" w:rsidRPr="006A4B6C" w:rsidRDefault="00913665" w:rsidP="00913665">
            <w:pPr>
              <w:pStyle w:val="TableText"/>
              <w:keepNext/>
              <w:keepLines/>
              <w:jc w:val="right"/>
              <w:cnfStyle w:val="000000100000" w:firstRow="0" w:lastRow="0" w:firstColumn="0" w:lastColumn="0" w:oddVBand="0" w:evenVBand="0" w:oddHBand="1" w:evenHBand="0" w:firstRowFirstColumn="0" w:firstRowLastColumn="0" w:lastRowFirstColumn="0" w:lastRowLastColumn="0"/>
            </w:pPr>
            <w:r w:rsidRPr="00E40F81">
              <w:rPr>
                <w:rFonts w:cs="Calibri"/>
              </w:rPr>
              <w:t>9.5%</w:t>
            </w:r>
          </w:p>
        </w:tc>
        <w:tc>
          <w:tcPr>
            <w:tcW w:w="524" w:type="pct"/>
            <w:shd w:val="clear" w:color="auto" w:fill="C7C5E0"/>
            <w:vAlign w:val="center"/>
          </w:tcPr>
          <w:p w14:paraId="247884D8" w14:textId="73C578B5" w:rsidR="00913665" w:rsidRPr="006A4B6C" w:rsidRDefault="00913665" w:rsidP="00913665">
            <w:pPr>
              <w:pStyle w:val="TableText"/>
              <w:keepNext/>
              <w:keepLines/>
              <w:jc w:val="right"/>
              <w:cnfStyle w:val="000000100000" w:firstRow="0" w:lastRow="0" w:firstColumn="0" w:lastColumn="0" w:oddVBand="0" w:evenVBand="0" w:oddHBand="1" w:evenHBand="0" w:firstRowFirstColumn="0" w:firstRowLastColumn="0" w:lastRowFirstColumn="0" w:lastRowLastColumn="0"/>
            </w:pPr>
            <w:r w:rsidRPr="00E40F81">
              <w:rPr>
                <w:rFonts w:cs="Calibri"/>
              </w:rPr>
              <w:t>9.4%</w:t>
            </w:r>
          </w:p>
        </w:tc>
        <w:tc>
          <w:tcPr>
            <w:tcW w:w="449" w:type="pct"/>
            <w:shd w:val="clear" w:color="auto" w:fill="C7C5E0"/>
            <w:vAlign w:val="center"/>
          </w:tcPr>
          <w:p w14:paraId="3E8D21BE" w14:textId="23E290AF" w:rsidR="00913665" w:rsidRPr="006A4B6C" w:rsidRDefault="00913665" w:rsidP="00913665">
            <w:pPr>
              <w:pStyle w:val="TableText"/>
              <w:keepNext/>
              <w:keepLines/>
              <w:jc w:val="right"/>
              <w:cnfStyle w:val="000000100000" w:firstRow="0" w:lastRow="0" w:firstColumn="0" w:lastColumn="0" w:oddVBand="0" w:evenVBand="0" w:oddHBand="1" w:evenHBand="0" w:firstRowFirstColumn="0" w:firstRowLastColumn="0" w:lastRowFirstColumn="0" w:lastRowLastColumn="0"/>
            </w:pPr>
            <w:r w:rsidRPr="00E40F81">
              <w:rPr>
                <w:rFonts w:cs="Calibri"/>
              </w:rPr>
              <w:t>9.6%</w:t>
            </w:r>
          </w:p>
        </w:tc>
        <w:tc>
          <w:tcPr>
            <w:tcW w:w="444" w:type="pct"/>
            <w:shd w:val="clear" w:color="auto" w:fill="C7C5E0"/>
            <w:vAlign w:val="center"/>
          </w:tcPr>
          <w:p w14:paraId="4754569B" w14:textId="25D530DF" w:rsidR="00913665" w:rsidRPr="006A4B6C" w:rsidRDefault="00913665" w:rsidP="00913665">
            <w:pPr>
              <w:pStyle w:val="TableText"/>
              <w:keepNext/>
              <w:keepLines/>
              <w:jc w:val="right"/>
              <w:cnfStyle w:val="000000100000" w:firstRow="0" w:lastRow="0" w:firstColumn="0" w:lastColumn="0" w:oddVBand="0" w:evenVBand="0" w:oddHBand="1" w:evenHBand="0" w:firstRowFirstColumn="0" w:firstRowLastColumn="0" w:lastRowFirstColumn="0" w:lastRowLastColumn="0"/>
            </w:pPr>
            <w:r w:rsidRPr="00E40F81">
              <w:rPr>
                <w:rFonts w:cs="Calibri"/>
              </w:rPr>
              <w:t>9.4%</w:t>
            </w:r>
          </w:p>
        </w:tc>
      </w:tr>
      <w:tr w:rsidR="00913665" w14:paraId="40AEC86F" w14:textId="77777777" w:rsidTr="009B70D8">
        <w:tc>
          <w:tcPr>
            <w:cnfStyle w:val="001000000000" w:firstRow="0" w:lastRow="0" w:firstColumn="1" w:lastColumn="0" w:oddVBand="0" w:evenVBand="0" w:oddHBand="0" w:evenHBand="0" w:firstRowFirstColumn="0" w:firstRowLastColumn="0" w:lastRowFirstColumn="0" w:lastRowLastColumn="0"/>
            <w:tcW w:w="442" w:type="pct"/>
            <w:vMerge/>
            <w:shd w:val="clear" w:color="auto" w:fill="C7C5E0"/>
            <w:vAlign w:val="center"/>
          </w:tcPr>
          <w:p w14:paraId="41A1A48E" w14:textId="77777777" w:rsidR="00913665" w:rsidRDefault="00913665" w:rsidP="00913665">
            <w:pPr>
              <w:pStyle w:val="TableText"/>
              <w:jc w:val="left"/>
            </w:pPr>
          </w:p>
        </w:tc>
        <w:tc>
          <w:tcPr>
            <w:tcW w:w="928" w:type="pct"/>
            <w:shd w:val="clear" w:color="auto" w:fill="C7C5E0"/>
            <w:vAlign w:val="center"/>
          </w:tcPr>
          <w:p w14:paraId="7132A52A" w14:textId="50702532" w:rsidR="00913665" w:rsidRDefault="00913665" w:rsidP="00913665">
            <w:pPr>
              <w:pStyle w:val="TableText"/>
              <w:jc w:val="left"/>
              <w:cnfStyle w:val="000000000000" w:firstRow="0" w:lastRow="0" w:firstColumn="0" w:lastColumn="0" w:oddVBand="0" w:evenVBand="0" w:oddHBand="0" w:evenHBand="0" w:firstRowFirstColumn="0" w:firstRowLastColumn="0" w:lastRowFirstColumn="0" w:lastRowLastColumn="0"/>
            </w:pPr>
            <w:r>
              <w:t>Non-residential DO</w:t>
            </w:r>
          </w:p>
        </w:tc>
        <w:tc>
          <w:tcPr>
            <w:tcW w:w="449" w:type="pct"/>
            <w:shd w:val="clear" w:color="auto" w:fill="C7C5E0"/>
            <w:vAlign w:val="center"/>
          </w:tcPr>
          <w:p w14:paraId="3EF72455" w14:textId="404333C0" w:rsidR="00913665" w:rsidRPr="006A4B6C" w:rsidRDefault="00913665" w:rsidP="00913665">
            <w:pPr>
              <w:pStyle w:val="TableText"/>
              <w:jc w:val="right"/>
              <w:cnfStyle w:val="000000000000" w:firstRow="0" w:lastRow="0" w:firstColumn="0" w:lastColumn="0" w:oddVBand="0" w:evenVBand="0" w:oddHBand="0" w:evenHBand="0" w:firstRowFirstColumn="0" w:firstRowLastColumn="0" w:lastRowFirstColumn="0" w:lastRowLastColumn="0"/>
            </w:pPr>
            <w:r w:rsidRPr="00E40F81">
              <w:rPr>
                <w:rFonts w:cs="Calibri"/>
              </w:rPr>
              <w:t>58</w:t>
            </w:r>
          </w:p>
        </w:tc>
        <w:tc>
          <w:tcPr>
            <w:tcW w:w="557" w:type="pct"/>
            <w:shd w:val="clear" w:color="auto" w:fill="C7C5E0"/>
            <w:vAlign w:val="center"/>
          </w:tcPr>
          <w:p w14:paraId="2A39B642" w14:textId="43635641" w:rsidR="00913665" w:rsidRPr="006A4B6C" w:rsidRDefault="00913665" w:rsidP="00913665">
            <w:pPr>
              <w:pStyle w:val="TableText"/>
              <w:jc w:val="right"/>
              <w:cnfStyle w:val="000000000000" w:firstRow="0" w:lastRow="0" w:firstColumn="0" w:lastColumn="0" w:oddVBand="0" w:evenVBand="0" w:oddHBand="0" w:evenHBand="0" w:firstRowFirstColumn="0" w:firstRowLastColumn="0" w:lastRowFirstColumn="0" w:lastRowLastColumn="0"/>
            </w:pPr>
            <w:r w:rsidRPr="00E40F81">
              <w:rPr>
                <w:rFonts w:cs="Calibri"/>
              </w:rPr>
              <w:t>29.8</w:t>
            </w:r>
          </w:p>
        </w:tc>
        <w:tc>
          <w:tcPr>
            <w:tcW w:w="612" w:type="pct"/>
            <w:shd w:val="clear" w:color="auto" w:fill="C7C5E0"/>
            <w:vAlign w:val="center"/>
          </w:tcPr>
          <w:p w14:paraId="0311D29A" w14:textId="3673123A" w:rsidR="00913665" w:rsidRPr="006A4B6C" w:rsidRDefault="00913665" w:rsidP="00913665">
            <w:pPr>
              <w:pStyle w:val="TableText"/>
              <w:jc w:val="right"/>
              <w:cnfStyle w:val="000000000000" w:firstRow="0" w:lastRow="0" w:firstColumn="0" w:lastColumn="0" w:oddVBand="0" w:evenVBand="0" w:oddHBand="0" w:evenHBand="0" w:firstRowFirstColumn="0" w:firstRowLastColumn="0" w:lastRowFirstColumn="0" w:lastRowLastColumn="0"/>
            </w:pPr>
            <w:r w:rsidRPr="00E40F81">
              <w:rPr>
                <w:rFonts w:cs="Calibri"/>
              </w:rPr>
              <w:t>1.7</w:t>
            </w:r>
          </w:p>
        </w:tc>
        <w:tc>
          <w:tcPr>
            <w:tcW w:w="594" w:type="pct"/>
            <w:shd w:val="clear" w:color="auto" w:fill="C7C5E0"/>
            <w:vAlign w:val="center"/>
          </w:tcPr>
          <w:p w14:paraId="5DC92281" w14:textId="46364AEC" w:rsidR="00913665" w:rsidRPr="006A4B6C" w:rsidRDefault="00913665" w:rsidP="00913665">
            <w:pPr>
              <w:pStyle w:val="TableText"/>
              <w:jc w:val="right"/>
              <w:cnfStyle w:val="000000000000" w:firstRow="0" w:lastRow="0" w:firstColumn="0" w:lastColumn="0" w:oddVBand="0" w:evenVBand="0" w:oddHBand="0" w:evenHBand="0" w:firstRowFirstColumn="0" w:firstRowLastColumn="0" w:lastRowFirstColumn="0" w:lastRowLastColumn="0"/>
            </w:pPr>
            <w:r w:rsidRPr="00E40F81">
              <w:rPr>
                <w:rFonts w:cs="Calibri"/>
              </w:rPr>
              <w:t>21.0%</w:t>
            </w:r>
          </w:p>
        </w:tc>
        <w:tc>
          <w:tcPr>
            <w:tcW w:w="524" w:type="pct"/>
            <w:shd w:val="clear" w:color="auto" w:fill="C7C5E0"/>
            <w:vAlign w:val="center"/>
          </w:tcPr>
          <w:p w14:paraId="083D906D" w14:textId="0DE7FB87" w:rsidR="00913665" w:rsidRPr="006A4B6C" w:rsidRDefault="00913665" w:rsidP="00913665">
            <w:pPr>
              <w:pStyle w:val="TableText"/>
              <w:jc w:val="right"/>
              <w:cnfStyle w:val="000000000000" w:firstRow="0" w:lastRow="0" w:firstColumn="0" w:lastColumn="0" w:oddVBand="0" w:evenVBand="0" w:oddHBand="0" w:evenHBand="0" w:firstRowFirstColumn="0" w:firstRowLastColumn="0" w:lastRowFirstColumn="0" w:lastRowLastColumn="0"/>
            </w:pPr>
            <w:r w:rsidRPr="00E40F81">
              <w:rPr>
                <w:rFonts w:cs="Calibri"/>
              </w:rPr>
              <w:t>20.6%</w:t>
            </w:r>
          </w:p>
        </w:tc>
        <w:tc>
          <w:tcPr>
            <w:tcW w:w="449" w:type="pct"/>
            <w:shd w:val="clear" w:color="auto" w:fill="C7C5E0"/>
            <w:vAlign w:val="center"/>
          </w:tcPr>
          <w:p w14:paraId="3CDA5CBF" w14:textId="4EC9FE62" w:rsidR="00913665" w:rsidRPr="006A4B6C" w:rsidRDefault="00913665" w:rsidP="00913665">
            <w:pPr>
              <w:pStyle w:val="TableText"/>
              <w:jc w:val="right"/>
              <w:cnfStyle w:val="000000000000" w:firstRow="0" w:lastRow="0" w:firstColumn="0" w:lastColumn="0" w:oddVBand="0" w:evenVBand="0" w:oddHBand="0" w:evenHBand="0" w:firstRowFirstColumn="0" w:firstRowLastColumn="0" w:lastRowFirstColumn="0" w:lastRowLastColumn="0"/>
            </w:pPr>
            <w:r w:rsidRPr="00E40F81">
              <w:rPr>
                <w:rFonts w:cs="Calibri"/>
              </w:rPr>
              <w:t>21.1%</w:t>
            </w:r>
          </w:p>
        </w:tc>
        <w:tc>
          <w:tcPr>
            <w:tcW w:w="444" w:type="pct"/>
            <w:shd w:val="clear" w:color="auto" w:fill="C7C5E0"/>
            <w:vAlign w:val="center"/>
          </w:tcPr>
          <w:p w14:paraId="2024D93D" w14:textId="0A9B67D4" w:rsidR="00913665" w:rsidRPr="006A4B6C" w:rsidRDefault="00913665" w:rsidP="00913665">
            <w:pPr>
              <w:pStyle w:val="TableText"/>
              <w:jc w:val="right"/>
              <w:cnfStyle w:val="000000000000" w:firstRow="0" w:lastRow="0" w:firstColumn="0" w:lastColumn="0" w:oddVBand="0" w:evenVBand="0" w:oddHBand="0" w:evenHBand="0" w:firstRowFirstColumn="0" w:firstRowLastColumn="0" w:lastRowFirstColumn="0" w:lastRowLastColumn="0"/>
            </w:pPr>
            <w:r w:rsidRPr="00E40F81">
              <w:rPr>
                <w:rFonts w:cs="Calibri"/>
              </w:rPr>
              <w:t>20.8%</w:t>
            </w:r>
          </w:p>
        </w:tc>
      </w:tr>
    </w:tbl>
    <w:p w14:paraId="46672E03" w14:textId="5362A273" w:rsidR="00643AF9" w:rsidRDefault="00643AF9" w:rsidP="00643AF9">
      <w:pPr>
        <w:pStyle w:val="BodyText"/>
      </w:pPr>
      <w:r>
        <w:t xml:space="preserve">Note that since </w:t>
      </w:r>
      <w:r w:rsidR="00E745B7">
        <w:t xml:space="preserve">Non-residential </w:t>
      </w:r>
      <w:r>
        <w:t xml:space="preserve">CBP impacts are inherently nomination-driven, not weather-driven, we assumed constant non-residential per-customer load impacts across the weather scenarios. </w:t>
      </w:r>
      <w:r w:rsidRPr="00D01B48">
        <w:t>Th</w:t>
      </w:r>
      <w:r>
        <w:t>is assumption results in varying percent impacts across the months and weather scenarios.</w:t>
      </w:r>
    </w:p>
    <w:p w14:paraId="607FDE5C" w14:textId="12D5187D" w:rsidR="00E70FDA" w:rsidRDefault="00E70FDA" w:rsidP="00E70FDA">
      <w:pPr>
        <w:pStyle w:val="Heading2"/>
      </w:pPr>
      <w:bookmarkStart w:id="127" w:name="_Toc130458135"/>
      <w:r>
        <w:lastRenderedPageBreak/>
        <w:t>Key Findings by IOU</w:t>
      </w:r>
      <w:bookmarkEnd w:id="127"/>
    </w:p>
    <w:p w14:paraId="27F3A7DE" w14:textId="7582C984" w:rsidR="005323EE" w:rsidRPr="006C181A" w:rsidRDefault="005323EE" w:rsidP="005323EE">
      <w:pPr>
        <w:pStyle w:val="BodyText"/>
        <w:rPr>
          <w:highlight w:val="yellow"/>
        </w:rPr>
      </w:pPr>
      <w:r w:rsidRPr="002E0D8C">
        <w:t>This section discusses</w:t>
      </w:r>
      <w:r w:rsidR="00743671">
        <w:t xml:space="preserve"> the key findings </w:t>
      </w:r>
      <w:r w:rsidR="004E7E6B">
        <w:t>for</w:t>
      </w:r>
      <w:r w:rsidRPr="002E0D8C">
        <w:t xml:space="preserve"> each IOU. </w:t>
      </w:r>
    </w:p>
    <w:p w14:paraId="497BAD64" w14:textId="6C6DA275" w:rsidR="005323EE" w:rsidRPr="002E0D8C" w:rsidRDefault="005323EE" w:rsidP="00E70FDA">
      <w:pPr>
        <w:pStyle w:val="Heading3"/>
      </w:pPr>
      <w:bookmarkStart w:id="128" w:name="_Toc130458136"/>
      <w:r w:rsidRPr="002E0D8C">
        <w:t>PG&amp;E</w:t>
      </w:r>
      <w:r w:rsidR="00AF0AFE">
        <w:t xml:space="preserve"> Key Findings</w:t>
      </w:r>
      <w:bookmarkEnd w:id="128"/>
    </w:p>
    <w:p w14:paraId="47D6159F" w14:textId="1BB95DFE" w:rsidR="00AF0AFE" w:rsidRDefault="00AF0AFE" w:rsidP="005323EE">
      <w:pPr>
        <w:pStyle w:val="BodyText"/>
      </w:pPr>
      <w:r>
        <w:t xml:space="preserve">The </w:t>
      </w:r>
      <w:r w:rsidR="00BF552D">
        <w:t xml:space="preserve">PY2023 </w:t>
      </w:r>
      <w:r>
        <w:t>LI analysis has the following key findings for PG&amp;E’s CBP</w:t>
      </w:r>
      <w:r w:rsidR="00620F67">
        <w:t>:</w:t>
      </w:r>
    </w:p>
    <w:p w14:paraId="3F4A108D" w14:textId="575BDF4B" w:rsidR="000723A4" w:rsidRPr="000723A4" w:rsidRDefault="000723A4" w:rsidP="00F60E82">
      <w:pPr>
        <w:pStyle w:val="Heading4"/>
        <w:rPr>
          <w:rFonts w:eastAsiaTheme="majorEastAsia"/>
        </w:rPr>
      </w:pPr>
      <w:r w:rsidRPr="000723A4">
        <w:rPr>
          <w:rFonts w:eastAsiaTheme="majorEastAsia"/>
        </w:rPr>
        <w:t>Non-residential D</w:t>
      </w:r>
      <w:r w:rsidR="00DE5795">
        <w:rPr>
          <w:rFonts w:eastAsiaTheme="majorEastAsia"/>
        </w:rPr>
        <w:t>ay-Ahead</w:t>
      </w:r>
    </w:p>
    <w:p w14:paraId="1769D9AD" w14:textId="40F7CBBE" w:rsidR="000723A4" w:rsidRPr="000723A4" w:rsidRDefault="000723A4" w:rsidP="000723A4">
      <w:pPr>
        <w:numPr>
          <w:ilvl w:val="0"/>
          <w:numId w:val="23"/>
        </w:numPr>
        <w:spacing w:before="120" w:after="120" w:line="280" w:lineRule="atLeast"/>
        <w:ind w:left="360"/>
        <w:jc w:val="both"/>
        <w:rPr>
          <w:rFonts w:asciiTheme="minorHAnsi" w:hAnsiTheme="minorHAnsi" w:cs="Tahoma"/>
          <w:spacing w:val="4"/>
          <w:kern w:val="18"/>
          <w:sz w:val="22"/>
          <w:szCs w:val="18"/>
        </w:rPr>
      </w:pPr>
      <w:r w:rsidRPr="000723A4">
        <w:rPr>
          <w:rFonts w:asciiTheme="minorHAnsi" w:hAnsiTheme="minorHAnsi" w:cs="Tahoma"/>
          <w:spacing w:val="4"/>
          <w:kern w:val="18"/>
          <w:sz w:val="22"/>
          <w:szCs w:val="18"/>
        </w:rPr>
        <w:t>Non-residential D</w:t>
      </w:r>
      <w:r w:rsidR="00DE5795">
        <w:rPr>
          <w:rFonts w:asciiTheme="minorHAnsi" w:hAnsiTheme="minorHAnsi" w:cs="Tahoma"/>
          <w:spacing w:val="4"/>
          <w:kern w:val="18"/>
          <w:sz w:val="22"/>
          <w:szCs w:val="18"/>
        </w:rPr>
        <w:t>ay-Ahead</w:t>
      </w:r>
      <w:r w:rsidRPr="000723A4">
        <w:rPr>
          <w:rFonts w:asciiTheme="minorHAnsi" w:hAnsiTheme="minorHAnsi" w:cs="Tahoma"/>
          <w:spacing w:val="4"/>
          <w:kern w:val="18"/>
          <w:sz w:val="22"/>
          <w:szCs w:val="18"/>
        </w:rPr>
        <w:t xml:space="preserve"> delivered 86% of dispatched capacity for the average event. Although the delivery performance dropped slightly compared to PY2022, the program successfully drove substantial curtailment during events of over 20 MW and is collectively the largest </w:t>
      </w:r>
      <w:r w:rsidR="006C0B57">
        <w:rPr>
          <w:rFonts w:asciiTheme="minorHAnsi" w:hAnsiTheme="minorHAnsi" w:cs="Tahoma"/>
          <w:spacing w:val="4"/>
          <w:kern w:val="18"/>
          <w:sz w:val="22"/>
          <w:szCs w:val="18"/>
        </w:rPr>
        <w:t xml:space="preserve">CBP </w:t>
      </w:r>
      <w:r w:rsidRPr="000723A4">
        <w:rPr>
          <w:rFonts w:asciiTheme="minorHAnsi" w:hAnsiTheme="minorHAnsi" w:cs="Tahoma"/>
          <w:spacing w:val="4"/>
          <w:kern w:val="18"/>
          <w:sz w:val="22"/>
          <w:szCs w:val="18"/>
        </w:rPr>
        <w:t>resource in the state.</w:t>
      </w:r>
    </w:p>
    <w:p w14:paraId="52D07D44" w14:textId="77777777" w:rsidR="000723A4" w:rsidRPr="000723A4" w:rsidRDefault="000723A4" w:rsidP="000723A4">
      <w:pPr>
        <w:numPr>
          <w:ilvl w:val="0"/>
          <w:numId w:val="23"/>
        </w:numPr>
        <w:spacing w:before="120" w:after="120" w:line="280" w:lineRule="atLeast"/>
        <w:ind w:left="360"/>
        <w:jc w:val="both"/>
        <w:rPr>
          <w:rFonts w:asciiTheme="minorHAnsi" w:hAnsiTheme="minorHAnsi" w:cs="Tahoma"/>
          <w:spacing w:val="4"/>
          <w:kern w:val="18"/>
          <w:sz w:val="22"/>
          <w:szCs w:val="18"/>
        </w:rPr>
      </w:pPr>
      <w:r w:rsidRPr="000723A4">
        <w:rPr>
          <w:rFonts w:asciiTheme="minorHAnsi" w:hAnsiTheme="minorHAnsi" w:cs="Tahoma"/>
          <w:spacing w:val="4"/>
          <w:kern w:val="18"/>
          <w:sz w:val="22"/>
          <w:szCs w:val="18"/>
        </w:rPr>
        <w:t xml:space="preserve">Despite a reduction in the number of participants compared to PY2022, PY2023 saw an increase in the customer size. </w:t>
      </w:r>
    </w:p>
    <w:p w14:paraId="2362751E" w14:textId="36BA6356" w:rsidR="000723A4" w:rsidRPr="000723A4" w:rsidRDefault="006C0B57" w:rsidP="000723A4">
      <w:pPr>
        <w:numPr>
          <w:ilvl w:val="0"/>
          <w:numId w:val="23"/>
        </w:numPr>
        <w:spacing w:before="120" w:after="120" w:line="280" w:lineRule="atLeast"/>
        <w:ind w:left="360"/>
        <w:jc w:val="both"/>
        <w:rPr>
          <w:rFonts w:asciiTheme="minorHAnsi" w:hAnsiTheme="minorHAnsi" w:cs="Tahoma"/>
          <w:spacing w:val="4"/>
          <w:kern w:val="18"/>
          <w:sz w:val="22"/>
          <w:szCs w:val="18"/>
        </w:rPr>
      </w:pPr>
      <w:r>
        <w:rPr>
          <w:rFonts w:asciiTheme="minorHAnsi" w:hAnsiTheme="minorHAnsi" w:cs="Tahoma"/>
          <w:spacing w:val="4"/>
          <w:kern w:val="18"/>
          <w:sz w:val="22"/>
          <w:szCs w:val="18"/>
        </w:rPr>
        <w:t xml:space="preserve">The hour from </w:t>
      </w:r>
      <w:r w:rsidR="000723A4" w:rsidRPr="000723A4">
        <w:rPr>
          <w:rFonts w:asciiTheme="minorHAnsi" w:hAnsiTheme="minorHAnsi" w:cs="Tahoma"/>
          <w:spacing w:val="4"/>
          <w:kern w:val="18"/>
          <w:sz w:val="22"/>
          <w:szCs w:val="18"/>
        </w:rPr>
        <w:t>6</w:t>
      </w:r>
      <w:r>
        <w:rPr>
          <w:rFonts w:asciiTheme="minorHAnsi" w:hAnsiTheme="minorHAnsi" w:cs="Tahoma"/>
          <w:spacing w:val="4"/>
          <w:kern w:val="18"/>
          <w:sz w:val="22"/>
          <w:szCs w:val="18"/>
        </w:rPr>
        <w:t>:00</w:t>
      </w:r>
      <w:r w:rsidR="000723A4" w:rsidRPr="000723A4">
        <w:rPr>
          <w:rFonts w:asciiTheme="minorHAnsi" w:hAnsiTheme="minorHAnsi" w:cs="Tahoma"/>
          <w:spacing w:val="4"/>
          <w:kern w:val="18"/>
          <w:sz w:val="22"/>
          <w:szCs w:val="18"/>
        </w:rPr>
        <w:t xml:space="preserve"> PM–7</w:t>
      </w:r>
      <w:r>
        <w:rPr>
          <w:rFonts w:asciiTheme="minorHAnsi" w:hAnsiTheme="minorHAnsi" w:cs="Tahoma"/>
          <w:spacing w:val="4"/>
          <w:kern w:val="18"/>
          <w:sz w:val="22"/>
          <w:szCs w:val="18"/>
        </w:rPr>
        <w:t>:00</w:t>
      </w:r>
      <w:r w:rsidR="000723A4" w:rsidRPr="000723A4">
        <w:rPr>
          <w:rFonts w:asciiTheme="minorHAnsi" w:hAnsiTheme="minorHAnsi" w:cs="Tahoma"/>
          <w:spacing w:val="4"/>
          <w:kern w:val="18"/>
          <w:sz w:val="22"/>
          <w:szCs w:val="18"/>
        </w:rPr>
        <w:t xml:space="preserve"> PM was the most dispatched event hour in PY2023</w:t>
      </w:r>
      <w:r w:rsidR="00171912">
        <w:rPr>
          <w:rFonts w:asciiTheme="minorHAnsi" w:hAnsiTheme="minorHAnsi" w:cs="Tahoma"/>
          <w:spacing w:val="4"/>
          <w:kern w:val="18"/>
          <w:sz w:val="22"/>
          <w:szCs w:val="18"/>
        </w:rPr>
        <w:t xml:space="preserve">, </w:t>
      </w:r>
      <w:r w:rsidR="000723A4" w:rsidRPr="000723A4">
        <w:rPr>
          <w:rFonts w:asciiTheme="minorHAnsi" w:hAnsiTheme="minorHAnsi" w:cs="Tahoma"/>
          <w:spacing w:val="4"/>
          <w:kern w:val="18"/>
          <w:sz w:val="22"/>
          <w:szCs w:val="18"/>
        </w:rPr>
        <w:t xml:space="preserve">with an average of 23.8 MW load impacts and 430 participants. </w:t>
      </w:r>
    </w:p>
    <w:p w14:paraId="1333CA75" w14:textId="77777777" w:rsidR="000723A4" w:rsidRPr="000723A4" w:rsidRDefault="000723A4" w:rsidP="000723A4">
      <w:pPr>
        <w:numPr>
          <w:ilvl w:val="0"/>
          <w:numId w:val="23"/>
        </w:numPr>
        <w:spacing w:before="120" w:after="120" w:line="280" w:lineRule="atLeast"/>
        <w:ind w:left="360"/>
        <w:jc w:val="both"/>
        <w:rPr>
          <w:rFonts w:asciiTheme="minorHAnsi" w:hAnsiTheme="minorHAnsi" w:cs="Tahoma"/>
          <w:spacing w:val="4"/>
          <w:kern w:val="18"/>
          <w:sz w:val="22"/>
          <w:szCs w:val="18"/>
        </w:rPr>
      </w:pPr>
      <w:r w:rsidRPr="000723A4">
        <w:rPr>
          <w:rFonts w:asciiTheme="minorHAnsi" w:hAnsiTheme="minorHAnsi" w:cs="Tahoma"/>
          <w:spacing w:val="4"/>
          <w:kern w:val="18"/>
          <w:sz w:val="22"/>
          <w:szCs w:val="18"/>
        </w:rPr>
        <w:t xml:space="preserve">PG&amp;E dispatched Sub-LAP-level events only in 2023. </w:t>
      </w:r>
    </w:p>
    <w:p w14:paraId="44EA93B7" w14:textId="60ADD1B6" w:rsidR="000723A4" w:rsidRPr="000723A4" w:rsidRDefault="000723A4" w:rsidP="000723A4">
      <w:pPr>
        <w:numPr>
          <w:ilvl w:val="0"/>
          <w:numId w:val="23"/>
        </w:numPr>
        <w:spacing w:before="120" w:after="120" w:line="280" w:lineRule="atLeast"/>
        <w:ind w:left="360"/>
        <w:jc w:val="both"/>
        <w:rPr>
          <w:rFonts w:asciiTheme="minorHAnsi" w:hAnsiTheme="minorHAnsi" w:cs="Tahoma"/>
          <w:spacing w:val="4"/>
          <w:kern w:val="18"/>
          <w:sz w:val="22"/>
          <w:szCs w:val="18"/>
        </w:rPr>
      </w:pPr>
      <w:r w:rsidRPr="000723A4">
        <w:rPr>
          <w:rFonts w:asciiTheme="minorHAnsi" w:hAnsiTheme="minorHAnsi" w:cs="Tahoma"/>
          <w:spacing w:val="4"/>
          <w:kern w:val="18"/>
          <w:sz w:val="22"/>
          <w:szCs w:val="18"/>
        </w:rPr>
        <w:t xml:space="preserve">Based on aggregator outlook, PG&amp;E estimates approximately </w:t>
      </w:r>
      <w:r w:rsidR="00F6750B">
        <w:rPr>
          <w:rFonts w:asciiTheme="minorHAnsi" w:hAnsiTheme="minorHAnsi" w:cs="Tahoma"/>
          <w:spacing w:val="4"/>
          <w:kern w:val="18"/>
          <w:sz w:val="22"/>
          <w:szCs w:val="18"/>
        </w:rPr>
        <w:t>65</w:t>
      </w:r>
      <w:r w:rsidRPr="000723A4">
        <w:rPr>
          <w:rFonts w:asciiTheme="minorHAnsi" w:hAnsiTheme="minorHAnsi" w:cs="Tahoma"/>
          <w:spacing w:val="4"/>
          <w:kern w:val="18"/>
          <w:sz w:val="22"/>
          <w:szCs w:val="18"/>
        </w:rPr>
        <w:t xml:space="preserve"> MW capacity nominations in 2024, which aligns with last year’s forecast. This marks an increase compared to the forecast of 55 MW nominations in PY2021.</w:t>
      </w:r>
    </w:p>
    <w:p w14:paraId="7631A992" w14:textId="1474B7FB" w:rsidR="000723A4" w:rsidRPr="000723A4" w:rsidRDefault="000723A4" w:rsidP="00F60E82">
      <w:pPr>
        <w:pStyle w:val="Heading4"/>
        <w:rPr>
          <w:rFonts w:eastAsiaTheme="majorEastAsia"/>
        </w:rPr>
      </w:pPr>
      <w:r w:rsidRPr="000723A4">
        <w:rPr>
          <w:rFonts w:eastAsiaTheme="majorEastAsia"/>
        </w:rPr>
        <w:t>Residential D</w:t>
      </w:r>
      <w:r w:rsidR="00D11EFB">
        <w:rPr>
          <w:rFonts w:eastAsiaTheme="majorEastAsia"/>
        </w:rPr>
        <w:t>ay-Ahead</w:t>
      </w:r>
    </w:p>
    <w:p w14:paraId="6A433AED" w14:textId="3281DD87" w:rsidR="000723A4" w:rsidRPr="000723A4" w:rsidRDefault="000723A4" w:rsidP="000723A4">
      <w:pPr>
        <w:numPr>
          <w:ilvl w:val="0"/>
          <w:numId w:val="23"/>
        </w:numPr>
        <w:spacing w:before="120" w:after="120" w:line="280" w:lineRule="atLeast"/>
        <w:ind w:left="360"/>
        <w:jc w:val="both"/>
        <w:rPr>
          <w:rFonts w:asciiTheme="minorHAnsi" w:hAnsiTheme="minorHAnsi" w:cs="Tahoma"/>
          <w:spacing w:val="4"/>
          <w:kern w:val="18"/>
          <w:sz w:val="22"/>
          <w:szCs w:val="18"/>
        </w:rPr>
      </w:pPr>
      <w:r w:rsidRPr="000723A4">
        <w:rPr>
          <w:rFonts w:asciiTheme="minorHAnsi" w:hAnsiTheme="minorHAnsi" w:cs="Tahoma"/>
          <w:spacing w:val="4"/>
          <w:kern w:val="18"/>
          <w:sz w:val="22"/>
          <w:szCs w:val="18"/>
        </w:rPr>
        <w:t>Residential D</w:t>
      </w:r>
      <w:r w:rsidR="00D11EFB">
        <w:rPr>
          <w:rFonts w:asciiTheme="minorHAnsi" w:hAnsiTheme="minorHAnsi" w:cs="Tahoma"/>
          <w:spacing w:val="4"/>
          <w:kern w:val="18"/>
          <w:sz w:val="22"/>
          <w:szCs w:val="18"/>
        </w:rPr>
        <w:t>ay-Ahead</w:t>
      </w:r>
      <w:r w:rsidRPr="000723A4">
        <w:rPr>
          <w:rFonts w:asciiTheme="minorHAnsi" w:hAnsiTheme="minorHAnsi" w:cs="Tahoma"/>
          <w:spacing w:val="4"/>
          <w:kern w:val="18"/>
          <w:sz w:val="22"/>
          <w:szCs w:val="18"/>
        </w:rPr>
        <w:t xml:space="preserve"> enrollment picked up again after the break in PY2022</w:t>
      </w:r>
      <w:r w:rsidR="00C90312" w:rsidRPr="00C90312">
        <w:rPr>
          <w:rFonts w:asciiTheme="minorHAnsi" w:hAnsiTheme="minorHAnsi" w:cs="Tahoma"/>
          <w:spacing w:val="4"/>
          <w:kern w:val="18"/>
          <w:sz w:val="22"/>
          <w:szCs w:val="18"/>
        </w:rPr>
        <w:t xml:space="preserve"> </w:t>
      </w:r>
      <w:r w:rsidR="00C90312">
        <w:rPr>
          <w:rFonts w:asciiTheme="minorHAnsi" w:hAnsiTheme="minorHAnsi" w:cs="Tahoma"/>
          <w:spacing w:val="4"/>
          <w:kern w:val="18"/>
          <w:sz w:val="22"/>
          <w:szCs w:val="18"/>
        </w:rPr>
        <w:t xml:space="preserve">and delivered an average performance of </w:t>
      </w:r>
      <w:r w:rsidR="00913665" w:rsidRPr="00913665">
        <w:rPr>
          <w:highlight w:val="black"/>
        </w:rPr>
        <w:t>XXX</w:t>
      </w:r>
      <w:r w:rsidRPr="000723A4">
        <w:rPr>
          <w:rFonts w:asciiTheme="minorHAnsi" w:hAnsiTheme="minorHAnsi" w:cs="Tahoma"/>
          <w:spacing w:val="4"/>
          <w:kern w:val="18"/>
          <w:sz w:val="22"/>
          <w:szCs w:val="18"/>
        </w:rPr>
        <w:t>. Given the nature of PG&amp;E’s service territory, a substantial portion of the residential CBP participants are the customers with Net Energy Metering or on the EV rate.</w:t>
      </w:r>
    </w:p>
    <w:p w14:paraId="30387DBA" w14:textId="2F9C1CF5" w:rsidR="000723A4" w:rsidRPr="000723A4" w:rsidRDefault="000723A4" w:rsidP="000723A4">
      <w:pPr>
        <w:numPr>
          <w:ilvl w:val="0"/>
          <w:numId w:val="23"/>
        </w:numPr>
        <w:spacing w:before="120" w:after="120" w:line="280" w:lineRule="atLeast"/>
        <w:ind w:left="360"/>
        <w:jc w:val="both"/>
        <w:rPr>
          <w:rFonts w:asciiTheme="minorHAnsi" w:hAnsiTheme="minorHAnsi" w:cs="Tahoma"/>
          <w:spacing w:val="4"/>
          <w:kern w:val="18"/>
          <w:sz w:val="22"/>
          <w:szCs w:val="18"/>
        </w:rPr>
      </w:pPr>
      <w:r w:rsidRPr="000723A4">
        <w:rPr>
          <w:rFonts w:asciiTheme="minorHAnsi" w:hAnsiTheme="minorHAnsi" w:cs="Tahoma"/>
          <w:spacing w:val="4"/>
          <w:kern w:val="18"/>
          <w:sz w:val="22"/>
          <w:szCs w:val="18"/>
        </w:rPr>
        <w:t>Selecting the reporting hour for Residential D</w:t>
      </w:r>
      <w:r w:rsidR="00D11EFB">
        <w:rPr>
          <w:rFonts w:asciiTheme="minorHAnsi" w:hAnsiTheme="minorHAnsi" w:cs="Tahoma"/>
          <w:spacing w:val="4"/>
          <w:kern w:val="18"/>
          <w:sz w:val="22"/>
          <w:szCs w:val="18"/>
        </w:rPr>
        <w:t>ay-Ahead</w:t>
      </w:r>
      <w:r w:rsidRPr="000723A4">
        <w:rPr>
          <w:rFonts w:asciiTheme="minorHAnsi" w:hAnsiTheme="minorHAnsi" w:cs="Tahoma"/>
          <w:spacing w:val="4"/>
          <w:kern w:val="18"/>
          <w:sz w:val="22"/>
          <w:szCs w:val="18"/>
        </w:rPr>
        <w:t xml:space="preserve"> posed a challenge, as the hour with the most dispatches did not align with the hours of highest impacts. AEG ultimately selected HE20 as the reporting hour, based on finding a balance between high dispatch and high impact. Furthermore, although HE19 stands as the most dispatched hour, during the October 19th event, customers appeared to fail to respond within the actual, single-hour event window (HE19), resulting in an unexpected increase in usage during that hour. HE21 showed the highest impact. However, it’s essential to acknowledge that HE21 was only called on three out of the five event days.</w:t>
      </w:r>
    </w:p>
    <w:p w14:paraId="023C0411" w14:textId="1B2399F2" w:rsidR="000723A4" w:rsidRPr="000723A4" w:rsidRDefault="000723A4" w:rsidP="000723A4">
      <w:pPr>
        <w:numPr>
          <w:ilvl w:val="0"/>
          <w:numId w:val="23"/>
        </w:numPr>
        <w:spacing w:before="120" w:after="120" w:line="280" w:lineRule="atLeast"/>
        <w:ind w:left="360"/>
        <w:jc w:val="both"/>
        <w:rPr>
          <w:rFonts w:asciiTheme="minorHAnsi" w:hAnsiTheme="minorHAnsi" w:cs="Tahoma"/>
          <w:spacing w:val="4"/>
          <w:kern w:val="18"/>
          <w:sz w:val="22"/>
          <w:szCs w:val="18"/>
        </w:rPr>
      </w:pPr>
      <w:r w:rsidRPr="000723A4">
        <w:rPr>
          <w:rFonts w:asciiTheme="minorHAnsi" w:hAnsiTheme="minorHAnsi" w:cs="Tahoma"/>
          <w:spacing w:val="4"/>
          <w:kern w:val="18"/>
          <w:sz w:val="22"/>
          <w:szCs w:val="18"/>
        </w:rPr>
        <w:t>In PY2023, one aggregator participated in Residential D</w:t>
      </w:r>
      <w:r w:rsidR="005F5F61">
        <w:rPr>
          <w:rFonts w:asciiTheme="minorHAnsi" w:hAnsiTheme="minorHAnsi" w:cs="Tahoma"/>
          <w:spacing w:val="4"/>
          <w:kern w:val="18"/>
          <w:sz w:val="22"/>
          <w:szCs w:val="18"/>
        </w:rPr>
        <w:t>ay-Ahead</w:t>
      </w:r>
      <w:r w:rsidRPr="000723A4">
        <w:rPr>
          <w:rFonts w:asciiTheme="minorHAnsi" w:hAnsiTheme="minorHAnsi" w:cs="Tahoma"/>
          <w:spacing w:val="4"/>
          <w:kern w:val="18"/>
          <w:sz w:val="22"/>
          <w:szCs w:val="18"/>
        </w:rPr>
        <w:t>. Thus, all CBP Residential D</w:t>
      </w:r>
      <w:r w:rsidR="005F5F61">
        <w:rPr>
          <w:rFonts w:asciiTheme="minorHAnsi" w:hAnsiTheme="minorHAnsi" w:cs="Tahoma"/>
          <w:spacing w:val="4"/>
          <w:kern w:val="18"/>
          <w:sz w:val="22"/>
          <w:szCs w:val="18"/>
        </w:rPr>
        <w:t>ay-Ahead</w:t>
      </w:r>
      <w:r w:rsidRPr="000723A4">
        <w:rPr>
          <w:rFonts w:asciiTheme="minorHAnsi" w:hAnsiTheme="minorHAnsi" w:cs="Tahoma"/>
          <w:spacing w:val="4"/>
          <w:kern w:val="18"/>
          <w:sz w:val="22"/>
          <w:szCs w:val="18"/>
        </w:rPr>
        <w:t xml:space="preserve"> impacts are confidential.</w:t>
      </w:r>
    </w:p>
    <w:p w14:paraId="6A51604A" w14:textId="11A428F8" w:rsidR="005323EE" w:rsidRPr="002E0D8C" w:rsidRDefault="005323EE" w:rsidP="00E70FDA">
      <w:pPr>
        <w:pStyle w:val="Heading3"/>
      </w:pPr>
      <w:bookmarkStart w:id="129" w:name="_Toc130458137"/>
      <w:r w:rsidRPr="002E0D8C">
        <w:t>SCE</w:t>
      </w:r>
      <w:r w:rsidR="0045442C">
        <w:t xml:space="preserve"> Key Findings</w:t>
      </w:r>
      <w:bookmarkEnd w:id="129"/>
    </w:p>
    <w:p w14:paraId="4874C49F" w14:textId="7E900009" w:rsidR="00666F7C" w:rsidRDefault="00666F7C" w:rsidP="00666F7C">
      <w:pPr>
        <w:pStyle w:val="BodyText"/>
      </w:pPr>
      <w:r>
        <w:t xml:space="preserve">The </w:t>
      </w:r>
      <w:r w:rsidR="00BF552D">
        <w:t xml:space="preserve">PY2023 </w:t>
      </w:r>
      <w:r>
        <w:t>LI analysis has the following key findings for SCE’s CBP:</w:t>
      </w:r>
    </w:p>
    <w:p w14:paraId="120E96E1" w14:textId="41E0F002" w:rsidR="000723A4" w:rsidRPr="000723A4" w:rsidRDefault="000723A4" w:rsidP="000723A4">
      <w:pPr>
        <w:numPr>
          <w:ilvl w:val="0"/>
          <w:numId w:val="23"/>
        </w:numPr>
        <w:spacing w:before="120" w:after="120" w:line="280" w:lineRule="atLeast"/>
        <w:ind w:left="360"/>
        <w:jc w:val="both"/>
        <w:rPr>
          <w:rFonts w:asciiTheme="minorHAnsi" w:hAnsiTheme="minorHAnsi" w:cs="Tahoma"/>
          <w:spacing w:val="4"/>
          <w:kern w:val="18"/>
          <w:sz w:val="22"/>
          <w:szCs w:val="18"/>
        </w:rPr>
      </w:pPr>
      <w:r w:rsidRPr="000723A4">
        <w:rPr>
          <w:rFonts w:asciiTheme="minorHAnsi" w:hAnsiTheme="minorHAnsi" w:cs="Tahoma"/>
          <w:spacing w:val="4"/>
          <w:kern w:val="18"/>
          <w:sz w:val="22"/>
          <w:szCs w:val="18"/>
        </w:rPr>
        <w:t>There was a notable decline in Non-residential CBP participation across both D</w:t>
      </w:r>
      <w:r w:rsidR="005E29CE">
        <w:rPr>
          <w:rFonts w:asciiTheme="minorHAnsi" w:hAnsiTheme="minorHAnsi" w:cs="Tahoma"/>
          <w:spacing w:val="4"/>
          <w:kern w:val="18"/>
          <w:sz w:val="22"/>
          <w:szCs w:val="18"/>
        </w:rPr>
        <w:t>ay-Ahead</w:t>
      </w:r>
      <w:r w:rsidRPr="000723A4">
        <w:rPr>
          <w:rFonts w:asciiTheme="minorHAnsi" w:hAnsiTheme="minorHAnsi" w:cs="Tahoma"/>
          <w:spacing w:val="4"/>
          <w:kern w:val="18"/>
          <w:sz w:val="22"/>
          <w:szCs w:val="18"/>
        </w:rPr>
        <w:t xml:space="preserve"> and D</w:t>
      </w:r>
      <w:r w:rsidR="005E29CE">
        <w:rPr>
          <w:rFonts w:asciiTheme="minorHAnsi" w:hAnsiTheme="minorHAnsi" w:cs="Tahoma"/>
          <w:spacing w:val="4"/>
          <w:kern w:val="18"/>
          <w:sz w:val="22"/>
          <w:szCs w:val="18"/>
        </w:rPr>
        <w:t>ay-Of</w:t>
      </w:r>
      <w:r w:rsidRPr="000723A4">
        <w:rPr>
          <w:rFonts w:asciiTheme="minorHAnsi" w:hAnsiTheme="minorHAnsi" w:cs="Tahoma"/>
          <w:spacing w:val="4"/>
          <w:kern w:val="18"/>
          <w:sz w:val="22"/>
          <w:szCs w:val="18"/>
        </w:rPr>
        <w:t xml:space="preserve"> </w:t>
      </w:r>
      <w:r w:rsidRPr="00F60E82">
        <w:rPr>
          <w:rFonts w:asciiTheme="minorHAnsi" w:hAnsiTheme="minorHAnsi" w:cs="Tahoma"/>
          <w:spacing w:val="4"/>
          <w:kern w:val="18"/>
          <w:sz w:val="22"/>
          <w:szCs w:val="18"/>
        </w:rPr>
        <w:t>programs</w:t>
      </w:r>
      <w:r w:rsidRPr="000723A4">
        <w:rPr>
          <w:rFonts w:asciiTheme="minorHAnsi" w:hAnsiTheme="minorHAnsi" w:cs="Tahoma"/>
          <w:spacing w:val="4"/>
          <w:kern w:val="18"/>
          <w:sz w:val="22"/>
          <w:szCs w:val="18"/>
        </w:rPr>
        <w:t xml:space="preserve"> particularly during summer season. This decline can be attributed in part, to SCE having a few major contributor aggregators, which enrolled only minimal numbers of customers in 2023.  </w:t>
      </w:r>
    </w:p>
    <w:p w14:paraId="54BEDF3F" w14:textId="47C63533" w:rsidR="000723A4" w:rsidRPr="000723A4" w:rsidRDefault="000723A4" w:rsidP="000723A4">
      <w:pPr>
        <w:numPr>
          <w:ilvl w:val="0"/>
          <w:numId w:val="23"/>
        </w:numPr>
        <w:spacing w:before="120" w:after="120" w:line="280" w:lineRule="atLeast"/>
        <w:ind w:left="360"/>
        <w:jc w:val="both"/>
        <w:rPr>
          <w:rFonts w:asciiTheme="minorHAnsi" w:hAnsiTheme="minorHAnsi" w:cs="Tahoma"/>
          <w:spacing w:val="4"/>
          <w:kern w:val="18"/>
          <w:sz w:val="22"/>
          <w:szCs w:val="18"/>
        </w:rPr>
      </w:pPr>
      <w:r w:rsidRPr="000723A4">
        <w:rPr>
          <w:rFonts w:asciiTheme="minorHAnsi" w:hAnsiTheme="minorHAnsi" w:cs="Tahoma"/>
          <w:spacing w:val="4"/>
          <w:kern w:val="18"/>
          <w:sz w:val="22"/>
          <w:szCs w:val="18"/>
        </w:rPr>
        <w:lastRenderedPageBreak/>
        <w:t>The Non-Residential D</w:t>
      </w:r>
      <w:r w:rsidR="005E29CE">
        <w:rPr>
          <w:rFonts w:asciiTheme="minorHAnsi" w:hAnsiTheme="minorHAnsi" w:cs="Tahoma"/>
          <w:spacing w:val="4"/>
          <w:kern w:val="18"/>
          <w:sz w:val="22"/>
          <w:szCs w:val="18"/>
        </w:rPr>
        <w:t>ay-Ahead</w:t>
      </w:r>
      <w:r w:rsidRPr="000723A4">
        <w:rPr>
          <w:rFonts w:asciiTheme="minorHAnsi" w:hAnsiTheme="minorHAnsi" w:cs="Tahoma"/>
          <w:spacing w:val="4"/>
          <w:kern w:val="18"/>
          <w:sz w:val="22"/>
          <w:szCs w:val="18"/>
        </w:rPr>
        <w:t xml:space="preserve"> only included one customer who delivered small, negative impacts (</w:t>
      </w:r>
      <w:r w:rsidR="00DD1BFE" w:rsidRPr="00813BB7">
        <w:rPr>
          <w:highlight w:val="black"/>
        </w:rPr>
        <w:t>XXX</w:t>
      </w:r>
      <w:r w:rsidRPr="000723A4">
        <w:rPr>
          <w:rFonts w:asciiTheme="minorHAnsi" w:hAnsiTheme="minorHAnsi" w:cs="Tahoma"/>
          <w:spacing w:val="4"/>
          <w:kern w:val="18"/>
          <w:sz w:val="22"/>
          <w:szCs w:val="18"/>
        </w:rPr>
        <w:t xml:space="preserve"> MW) during the average PY2023 summer event (a </w:t>
      </w:r>
      <w:r w:rsidR="0073095C" w:rsidRPr="00813BB7">
        <w:rPr>
          <w:highlight w:val="black"/>
        </w:rPr>
        <w:t>XXX</w:t>
      </w:r>
      <w:r w:rsidR="0073095C" w:rsidRPr="000723A4">
        <w:rPr>
          <w:rFonts w:asciiTheme="minorHAnsi" w:hAnsiTheme="minorHAnsi" w:cs="Tahoma"/>
          <w:spacing w:val="4"/>
          <w:kern w:val="18"/>
          <w:sz w:val="22"/>
          <w:szCs w:val="18"/>
        </w:rPr>
        <w:t xml:space="preserve"> </w:t>
      </w:r>
      <w:r w:rsidRPr="000723A4">
        <w:rPr>
          <w:rFonts w:asciiTheme="minorHAnsi" w:hAnsiTheme="minorHAnsi" w:cs="Tahoma"/>
          <w:spacing w:val="4"/>
          <w:kern w:val="18"/>
          <w:sz w:val="22"/>
          <w:szCs w:val="18"/>
        </w:rPr>
        <w:t xml:space="preserve">delivery performance). This customer delivered </w:t>
      </w:r>
      <w:r w:rsidR="0073095C" w:rsidRPr="00813BB7">
        <w:rPr>
          <w:highlight w:val="black"/>
        </w:rPr>
        <w:t>XXX</w:t>
      </w:r>
      <w:r w:rsidR="0073095C" w:rsidRPr="000723A4">
        <w:rPr>
          <w:rFonts w:asciiTheme="minorHAnsi" w:hAnsiTheme="minorHAnsi" w:cs="Tahoma"/>
          <w:spacing w:val="4"/>
          <w:kern w:val="18"/>
          <w:sz w:val="22"/>
          <w:szCs w:val="18"/>
        </w:rPr>
        <w:t xml:space="preserve"> </w:t>
      </w:r>
      <w:r w:rsidRPr="000723A4">
        <w:rPr>
          <w:rFonts w:asciiTheme="minorHAnsi" w:hAnsiTheme="minorHAnsi" w:cs="Tahoma"/>
          <w:spacing w:val="4"/>
          <w:kern w:val="18"/>
          <w:sz w:val="22"/>
          <w:szCs w:val="18"/>
        </w:rPr>
        <w:t xml:space="preserve">of their dispatched capacity during the average July event, but their underperformance during the August event </w:t>
      </w:r>
      <w:r w:rsidRPr="00063EBE">
        <w:rPr>
          <w:rFonts w:asciiTheme="minorHAnsi" w:hAnsiTheme="minorHAnsi" w:cs="Tahoma"/>
          <w:spacing w:val="4"/>
          <w:kern w:val="18"/>
          <w:sz w:val="22"/>
          <w:szCs w:val="18"/>
        </w:rPr>
        <w:t>(</w:t>
      </w:r>
      <w:r w:rsidR="0073095C" w:rsidRPr="00813BB7">
        <w:rPr>
          <w:highlight w:val="black"/>
        </w:rPr>
        <w:t>XXX</w:t>
      </w:r>
      <w:r w:rsidR="0073095C" w:rsidRPr="000723A4">
        <w:rPr>
          <w:rFonts w:asciiTheme="minorHAnsi" w:hAnsiTheme="minorHAnsi" w:cs="Tahoma"/>
          <w:spacing w:val="4"/>
          <w:kern w:val="18"/>
          <w:sz w:val="22"/>
          <w:szCs w:val="18"/>
        </w:rPr>
        <w:t xml:space="preserve"> </w:t>
      </w:r>
      <w:r w:rsidRPr="000723A4">
        <w:rPr>
          <w:rFonts w:asciiTheme="minorHAnsi" w:hAnsiTheme="minorHAnsi" w:cs="Tahoma"/>
          <w:spacing w:val="4"/>
          <w:kern w:val="18"/>
          <w:sz w:val="22"/>
          <w:szCs w:val="18"/>
        </w:rPr>
        <w:t>of dispatched capacity) led to an overall negative impact for the PY2023 summer season.</w:t>
      </w:r>
      <w:r w:rsidR="008974A5">
        <w:rPr>
          <w:rFonts w:asciiTheme="minorHAnsi" w:hAnsiTheme="minorHAnsi" w:cs="Tahoma"/>
          <w:spacing w:val="4"/>
          <w:kern w:val="18"/>
          <w:sz w:val="22"/>
          <w:szCs w:val="18"/>
        </w:rPr>
        <w:t xml:space="preserve"> </w:t>
      </w:r>
      <w:r w:rsidR="008974A5" w:rsidRPr="008974A5">
        <w:rPr>
          <w:rFonts w:asciiTheme="minorHAnsi" w:hAnsiTheme="minorHAnsi" w:cstheme="minorHAnsi"/>
          <w:sz w:val="22"/>
          <w:szCs w:val="22"/>
        </w:rPr>
        <w:t>Upon examining the statistical significance, it was concluded that this impact was not significant, suggesting it is indifferent from zero.</w:t>
      </w:r>
    </w:p>
    <w:p w14:paraId="398765DA" w14:textId="77777777" w:rsidR="000723A4" w:rsidRPr="000723A4" w:rsidRDefault="000723A4" w:rsidP="000723A4">
      <w:pPr>
        <w:numPr>
          <w:ilvl w:val="0"/>
          <w:numId w:val="23"/>
        </w:numPr>
        <w:spacing w:before="120" w:after="120" w:line="280" w:lineRule="atLeast"/>
        <w:ind w:left="360"/>
        <w:jc w:val="both"/>
        <w:rPr>
          <w:rFonts w:asciiTheme="minorHAnsi" w:hAnsiTheme="minorHAnsi" w:cs="Tahoma"/>
          <w:spacing w:val="4"/>
          <w:kern w:val="18"/>
          <w:sz w:val="22"/>
          <w:szCs w:val="18"/>
        </w:rPr>
      </w:pPr>
      <w:r w:rsidRPr="000723A4">
        <w:rPr>
          <w:rFonts w:asciiTheme="minorHAnsi" w:hAnsiTheme="minorHAnsi" w:cs="Tahoma"/>
          <w:spacing w:val="4"/>
          <w:kern w:val="18"/>
          <w:sz w:val="22"/>
          <w:szCs w:val="18"/>
        </w:rPr>
        <w:t xml:space="preserve">The estimated impacts for the Non-residential DO program depended heavily on the performance of one school customer that had substantially larger load than the other customers in the program. </w:t>
      </w:r>
    </w:p>
    <w:p w14:paraId="1A5B409A" w14:textId="2B44072D" w:rsidR="000723A4" w:rsidRPr="000723A4" w:rsidRDefault="000723A4" w:rsidP="000723A4">
      <w:pPr>
        <w:numPr>
          <w:ilvl w:val="0"/>
          <w:numId w:val="23"/>
        </w:numPr>
        <w:spacing w:before="120" w:after="120" w:line="280" w:lineRule="atLeast"/>
        <w:ind w:left="360"/>
        <w:jc w:val="both"/>
        <w:rPr>
          <w:rFonts w:asciiTheme="minorHAnsi" w:hAnsiTheme="minorHAnsi" w:cs="Tahoma"/>
          <w:spacing w:val="4"/>
          <w:kern w:val="18"/>
          <w:sz w:val="22"/>
          <w:szCs w:val="18"/>
        </w:rPr>
      </w:pPr>
      <w:r w:rsidRPr="000723A4">
        <w:rPr>
          <w:rFonts w:asciiTheme="minorHAnsi" w:hAnsiTheme="minorHAnsi" w:cs="Tahoma"/>
          <w:spacing w:val="4"/>
          <w:kern w:val="18"/>
          <w:sz w:val="22"/>
          <w:szCs w:val="18"/>
        </w:rPr>
        <w:t xml:space="preserve">During the summer season, the Non-residential DO experienced a decline in enrollment with 42 customers enrolled in the average month. However, the delivery performance remained at </w:t>
      </w:r>
      <w:r w:rsidR="0073095C" w:rsidRPr="00813BB7">
        <w:rPr>
          <w:highlight w:val="black"/>
        </w:rPr>
        <w:t>XXX</w:t>
      </w:r>
      <w:r w:rsidR="0073095C" w:rsidRPr="000723A4">
        <w:rPr>
          <w:rFonts w:asciiTheme="minorHAnsi" w:hAnsiTheme="minorHAnsi" w:cs="Tahoma"/>
          <w:spacing w:val="4"/>
          <w:kern w:val="18"/>
          <w:sz w:val="22"/>
          <w:szCs w:val="18"/>
        </w:rPr>
        <w:t xml:space="preserve"> </w:t>
      </w:r>
      <w:r w:rsidR="0073095C">
        <w:rPr>
          <w:rFonts w:asciiTheme="minorHAnsi" w:hAnsiTheme="minorHAnsi" w:cs="Tahoma"/>
          <w:spacing w:val="4"/>
          <w:kern w:val="18"/>
          <w:sz w:val="22"/>
          <w:szCs w:val="18"/>
        </w:rPr>
        <w:t xml:space="preserve">, </w:t>
      </w:r>
      <w:r w:rsidRPr="000723A4">
        <w:rPr>
          <w:rFonts w:asciiTheme="minorHAnsi" w:hAnsiTheme="minorHAnsi" w:cs="Tahoma"/>
          <w:spacing w:val="4"/>
          <w:kern w:val="18"/>
          <w:sz w:val="22"/>
          <w:szCs w:val="18"/>
        </w:rPr>
        <w:t>which is higher than 2020 and 2021.</w:t>
      </w:r>
    </w:p>
    <w:p w14:paraId="39CA16B5" w14:textId="77777777" w:rsidR="000723A4" w:rsidRPr="000723A4" w:rsidRDefault="000723A4" w:rsidP="000723A4">
      <w:pPr>
        <w:numPr>
          <w:ilvl w:val="1"/>
          <w:numId w:val="23"/>
        </w:numPr>
        <w:spacing w:before="120" w:after="120" w:line="280" w:lineRule="atLeast"/>
        <w:ind w:left="720"/>
        <w:jc w:val="both"/>
        <w:rPr>
          <w:rFonts w:asciiTheme="minorHAnsi" w:hAnsiTheme="minorHAnsi" w:cs="Tahoma"/>
          <w:spacing w:val="4"/>
          <w:kern w:val="18"/>
          <w:sz w:val="22"/>
          <w:szCs w:val="18"/>
        </w:rPr>
      </w:pPr>
      <w:r w:rsidRPr="000723A4">
        <w:rPr>
          <w:rFonts w:asciiTheme="minorHAnsi" w:hAnsiTheme="minorHAnsi" w:cs="Tahoma"/>
          <w:spacing w:val="4"/>
          <w:kern w:val="18"/>
          <w:sz w:val="22"/>
          <w:szCs w:val="18"/>
        </w:rPr>
        <w:t>HE18 (5 PM – 6 PM) was the most dispatched event hour in summer PY2023, and customers delivered the highest impacts during this hour of the average event day.</w:t>
      </w:r>
    </w:p>
    <w:p w14:paraId="18D5F187" w14:textId="77777777" w:rsidR="000723A4" w:rsidRPr="000723A4" w:rsidRDefault="000723A4" w:rsidP="000723A4">
      <w:pPr>
        <w:numPr>
          <w:ilvl w:val="0"/>
          <w:numId w:val="23"/>
        </w:numPr>
        <w:spacing w:before="120" w:after="120" w:line="280" w:lineRule="atLeast"/>
        <w:ind w:left="360"/>
        <w:jc w:val="both"/>
        <w:rPr>
          <w:rFonts w:asciiTheme="minorHAnsi" w:hAnsiTheme="minorHAnsi" w:cs="Tahoma"/>
          <w:spacing w:val="4"/>
          <w:kern w:val="18"/>
          <w:sz w:val="22"/>
          <w:szCs w:val="18"/>
        </w:rPr>
      </w:pPr>
      <w:r w:rsidRPr="00F60E82">
        <w:rPr>
          <w:rFonts w:asciiTheme="minorHAnsi" w:hAnsiTheme="minorHAnsi" w:cs="Tahoma"/>
          <w:spacing w:val="4"/>
          <w:kern w:val="18"/>
          <w:sz w:val="22"/>
          <w:szCs w:val="18"/>
        </w:rPr>
        <w:t xml:space="preserve">Non-Residential DO’s non-summer season remained a small collective resource but improved overall delivery performance from previous years. </w:t>
      </w:r>
      <w:r w:rsidRPr="000723A4">
        <w:rPr>
          <w:rFonts w:asciiTheme="minorHAnsi" w:hAnsiTheme="minorHAnsi" w:cs="Tahoma"/>
          <w:spacing w:val="4"/>
          <w:kern w:val="18"/>
          <w:sz w:val="22"/>
          <w:szCs w:val="18"/>
        </w:rPr>
        <w:t>Non-Residential DA did not have active non-summer participation.</w:t>
      </w:r>
    </w:p>
    <w:p w14:paraId="629F7E5D" w14:textId="77777777" w:rsidR="000723A4" w:rsidRPr="000723A4" w:rsidRDefault="000723A4" w:rsidP="000723A4">
      <w:pPr>
        <w:numPr>
          <w:ilvl w:val="0"/>
          <w:numId w:val="31"/>
        </w:numPr>
        <w:spacing w:before="120" w:after="120" w:line="280" w:lineRule="atLeast"/>
        <w:ind w:left="720"/>
        <w:jc w:val="both"/>
        <w:rPr>
          <w:rFonts w:asciiTheme="minorHAnsi" w:hAnsiTheme="minorHAnsi" w:cs="Tahoma"/>
          <w:spacing w:val="4"/>
          <w:kern w:val="18"/>
          <w:sz w:val="22"/>
          <w:szCs w:val="18"/>
        </w:rPr>
      </w:pPr>
      <w:r w:rsidRPr="000723A4">
        <w:rPr>
          <w:rFonts w:asciiTheme="minorHAnsi" w:hAnsiTheme="minorHAnsi" w:cs="Tahoma"/>
          <w:spacing w:val="4"/>
          <w:kern w:val="18"/>
          <w:sz w:val="22"/>
          <w:szCs w:val="18"/>
        </w:rPr>
        <w:t>HE20 (7 PM – 8 PM) is the most dispatched event hour and with the highest impact on average event day, in 2023 for the non-summer season.</w:t>
      </w:r>
      <w:r w:rsidRPr="000723A4">
        <w:rPr>
          <w:rFonts w:asciiTheme="minorHAnsi" w:hAnsiTheme="minorHAnsi" w:cs="Tahoma"/>
          <w:spacing w:val="4"/>
          <w:kern w:val="18"/>
          <w:sz w:val="16"/>
          <w:szCs w:val="18"/>
          <w:vertAlign w:val="superscript"/>
        </w:rPr>
        <w:footnoteReference w:id="44"/>
      </w:r>
    </w:p>
    <w:p w14:paraId="1BBFAA14" w14:textId="77777777" w:rsidR="000723A4" w:rsidRPr="000723A4" w:rsidRDefault="000723A4" w:rsidP="000723A4">
      <w:pPr>
        <w:numPr>
          <w:ilvl w:val="0"/>
          <w:numId w:val="23"/>
        </w:numPr>
        <w:spacing w:before="120" w:after="120" w:line="280" w:lineRule="atLeast"/>
        <w:ind w:left="360"/>
        <w:jc w:val="both"/>
        <w:rPr>
          <w:rFonts w:asciiTheme="minorHAnsi" w:hAnsiTheme="minorHAnsi" w:cs="Tahoma"/>
          <w:spacing w:val="4"/>
          <w:kern w:val="18"/>
          <w:sz w:val="22"/>
          <w:szCs w:val="18"/>
        </w:rPr>
      </w:pPr>
      <w:r w:rsidRPr="000723A4">
        <w:rPr>
          <w:rFonts w:asciiTheme="minorHAnsi" w:hAnsiTheme="minorHAnsi" w:cs="Tahoma"/>
          <w:spacing w:val="4"/>
          <w:kern w:val="18"/>
          <w:sz w:val="22"/>
          <w:szCs w:val="18"/>
        </w:rPr>
        <w:t>SCE updated the ex-ante enrollment forecast to be consist</w:t>
      </w:r>
      <w:r w:rsidRPr="00F60E82">
        <w:rPr>
          <w:rFonts w:asciiTheme="minorHAnsi" w:hAnsiTheme="minorHAnsi" w:cs="Tahoma"/>
          <w:spacing w:val="4"/>
          <w:kern w:val="18"/>
          <w:sz w:val="22"/>
          <w:szCs w:val="18"/>
        </w:rPr>
        <w:t xml:space="preserve">ent with the submitted DR Application </w:t>
      </w:r>
      <w:r w:rsidRPr="000723A4">
        <w:rPr>
          <w:rFonts w:asciiTheme="minorHAnsi" w:hAnsiTheme="minorHAnsi" w:cs="Tahoma"/>
          <w:spacing w:val="4"/>
          <w:kern w:val="18"/>
          <w:sz w:val="22"/>
          <w:szCs w:val="18"/>
        </w:rPr>
        <w:t>A22-05-004, which includes the following assumptions:</w:t>
      </w:r>
    </w:p>
    <w:p w14:paraId="22EC7126" w14:textId="77777777" w:rsidR="000723A4" w:rsidRPr="000723A4" w:rsidRDefault="000723A4" w:rsidP="000723A4">
      <w:pPr>
        <w:numPr>
          <w:ilvl w:val="0"/>
          <w:numId w:val="31"/>
        </w:numPr>
        <w:spacing w:before="120" w:after="120" w:line="280" w:lineRule="atLeast"/>
        <w:ind w:left="720"/>
        <w:jc w:val="both"/>
        <w:rPr>
          <w:rFonts w:asciiTheme="minorHAnsi" w:hAnsiTheme="minorHAnsi" w:cs="Tahoma"/>
          <w:spacing w:val="4"/>
          <w:kern w:val="18"/>
          <w:sz w:val="22"/>
          <w:szCs w:val="18"/>
        </w:rPr>
      </w:pPr>
      <w:r w:rsidRPr="00F60E82">
        <w:rPr>
          <w:rFonts w:asciiTheme="minorHAnsi" w:hAnsiTheme="minorHAnsi" w:cs="Tahoma"/>
          <w:spacing w:val="4"/>
          <w:kern w:val="18"/>
          <w:sz w:val="22"/>
          <w:szCs w:val="18"/>
        </w:rPr>
        <w:t>Updated according to 2023 DO nominations,</w:t>
      </w:r>
    </w:p>
    <w:p w14:paraId="63BD74E7" w14:textId="77777777" w:rsidR="000723A4" w:rsidRPr="000723A4" w:rsidRDefault="000723A4" w:rsidP="000723A4">
      <w:pPr>
        <w:numPr>
          <w:ilvl w:val="0"/>
          <w:numId w:val="31"/>
        </w:numPr>
        <w:spacing w:before="120" w:after="120" w:line="280" w:lineRule="atLeast"/>
        <w:ind w:left="720"/>
        <w:jc w:val="both"/>
        <w:rPr>
          <w:rFonts w:asciiTheme="minorHAnsi" w:hAnsiTheme="minorHAnsi" w:cs="Tahoma"/>
          <w:spacing w:val="4"/>
          <w:kern w:val="18"/>
          <w:sz w:val="22"/>
          <w:szCs w:val="18"/>
        </w:rPr>
      </w:pPr>
      <w:r w:rsidRPr="00F60E82">
        <w:rPr>
          <w:rFonts w:asciiTheme="minorHAnsi" w:hAnsiTheme="minorHAnsi" w:cs="Tahoma"/>
          <w:spacing w:val="4"/>
          <w:kern w:val="18"/>
          <w:sz w:val="22"/>
          <w:szCs w:val="18"/>
        </w:rPr>
        <w:t>2024 through 2033: zero enrollment in non-summer months and the DO program</w:t>
      </w:r>
    </w:p>
    <w:p w14:paraId="763AA14C" w14:textId="77777777" w:rsidR="000723A4" w:rsidRPr="000723A4" w:rsidRDefault="000723A4" w:rsidP="000723A4">
      <w:pPr>
        <w:numPr>
          <w:ilvl w:val="0"/>
          <w:numId w:val="31"/>
        </w:numPr>
        <w:spacing w:before="120" w:after="120" w:line="280" w:lineRule="atLeast"/>
        <w:ind w:left="720"/>
        <w:jc w:val="both"/>
        <w:rPr>
          <w:rFonts w:asciiTheme="minorHAnsi" w:hAnsiTheme="minorHAnsi" w:cs="Tahoma"/>
          <w:spacing w:val="4"/>
          <w:kern w:val="18"/>
          <w:sz w:val="22"/>
          <w:szCs w:val="18"/>
        </w:rPr>
      </w:pPr>
      <w:r w:rsidRPr="00F60E82">
        <w:rPr>
          <w:rFonts w:asciiTheme="minorHAnsi" w:hAnsiTheme="minorHAnsi" w:cs="Tahoma"/>
          <w:spacing w:val="4"/>
          <w:kern w:val="18"/>
          <w:sz w:val="22"/>
          <w:szCs w:val="18"/>
        </w:rPr>
        <w:t>2024: assume 100% of DO participants will move to the DA program, and</w:t>
      </w:r>
    </w:p>
    <w:p w14:paraId="424AE994" w14:textId="77777777" w:rsidR="000723A4" w:rsidRPr="000723A4" w:rsidRDefault="000723A4" w:rsidP="000723A4">
      <w:pPr>
        <w:numPr>
          <w:ilvl w:val="0"/>
          <w:numId w:val="31"/>
        </w:numPr>
        <w:spacing w:before="120" w:after="120" w:line="280" w:lineRule="atLeast"/>
        <w:ind w:left="720"/>
        <w:jc w:val="both"/>
        <w:rPr>
          <w:rFonts w:asciiTheme="minorHAnsi" w:hAnsiTheme="minorHAnsi" w:cs="Tahoma"/>
          <w:spacing w:val="4"/>
          <w:kern w:val="18"/>
          <w:sz w:val="22"/>
          <w:szCs w:val="18"/>
        </w:rPr>
      </w:pPr>
      <w:r w:rsidRPr="00F60E82">
        <w:rPr>
          <w:rFonts w:asciiTheme="minorHAnsi" w:hAnsiTheme="minorHAnsi" w:cs="Tahoma"/>
          <w:spacing w:val="4"/>
          <w:kern w:val="18"/>
          <w:sz w:val="22"/>
          <w:szCs w:val="18"/>
        </w:rPr>
        <w:t>2025: closing out the original CBP program; assume increase in enrollment due to the new CBP Elect DA program with 3 price triggers; $200, $400, and $600.</w:t>
      </w:r>
    </w:p>
    <w:p w14:paraId="4EEFAE1A" w14:textId="27B92BFB" w:rsidR="000723A4" w:rsidRPr="000723A4" w:rsidRDefault="000723A4" w:rsidP="000723A4">
      <w:pPr>
        <w:numPr>
          <w:ilvl w:val="0"/>
          <w:numId w:val="23"/>
        </w:numPr>
        <w:spacing w:before="120" w:after="120" w:line="280" w:lineRule="atLeast"/>
        <w:ind w:left="360"/>
        <w:jc w:val="both"/>
        <w:rPr>
          <w:rFonts w:asciiTheme="minorHAnsi" w:hAnsiTheme="minorHAnsi" w:cs="Tahoma"/>
          <w:spacing w:val="4"/>
          <w:kern w:val="18"/>
          <w:sz w:val="22"/>
          <w:szCs w:val="18"/>
        </w:rPr>
      </w:pPr>
      <w:r w:rsidRPr="00F60E82">
        <w:rPr>
          <w:rFonts w:asciiTheme="minorHAnsi" w:hAnsiTheme="minorHAnsi" w:cs="Tahoma"/>
          <w:spacing w:val="4"/>
          <w:kern w:val="18"/>
          <w:sz w:val="22"/>
          <w:szCs w:val="18"/>
        </w:rPr>
        <w:t>2023 impacts are confidential</w:t>
      </w:r>
      <w:r w:rsidR="00474529">
        <w:rPr>
          <w:rStyle w:val="FootnoteReference"/>
          <w:rFonts w:cs="Tahoma"/>
          <w:spacing w:val="4"/>
          <w:kern w:val="18"/>
        </w:rPr>
        <w:footnoteReference w:id="45"/>
      </w:r>
      <w:r w:rsidRPr="00F60E82">
        <w:rPr>
          <w:rFonts w:asciiTheme="minorHAnsi" w:hAnsiTheme="minorHAnsi" w:cs="Tahoma"/>
          <w:spacing w:val="4"/>
          <w:kern w:val="18"/>
          <w:sz w:val="22"/>
          <w:szCs w:val="18"/>
        </w:rPr>
        <w:t xml:space="preserve">. </w:t>
      </w:r>
    </w:p>
    <w:p w14:paraId="5FBE3516" w14:textId="66F56811" w:rsidR="005323EE" w:rsidRPr="002E0D8C" w:rsidRDefault="005323EE" w:rsidP="00E70FDA">
      <w:pPr>
        <w:pStyle w:val="Heading3"/>
      </w:pPr>
      <w:bookmarkStart w:id="130" w:name="_Toc130458138"/>
      <w:r w:rsidRPr="002E0D8C">
        <w:t>SDG&amp;E</w:t>
      </w:r>
      <w:r w:rsidR="000D56B2">
        <w:t xml:space="preserve"> Key Findings</w:t>
      </w:r>
      <w:bookmarkEnd w:id="130"/>
    </w:p>
    <w:p w14:paraId="662E0486" w14:textId="4F5D7280" w:rsidR="00966A05" w:rsidRDefault="00966A05" w:rsidP="00966A05">
      <w:pPr>
        <w:pStyle w:val="BodyText"/>
      </w:pPr>
      <w:r>
        <w:t xml:space="preserve">The </w:t>
      </w:r>
      <w:r w:rsidR="00BF552D">
        <w:t xml:space="preserve">PY2023 </w:t>
      </w:r>
      <w:r>
        <w:t>LI analysis has the following key findings for SDG&amp;E’s CBP:</w:t>
      </w:r>
    </w:p>
    <w:p w14:paraId="318B41A3" w14:textId="77777777" w:rsidR="000723A4" w:rsidRPr="000723A4" w:rsidRDefault="000723A4" w:rsidP="000723A4">
      <w:pPr>
        <w:numPr>
          <w:ilvl w:val="0"/>
          <w:numId w:val="23"/>
        </w:numPr>
        <w:spacing w:before="120" w:after="120" w:line="280" w:lineRule="atLeast"/>
        <w:ind w:left="360"/>
        <w:jc w:val="both"/>
        <w:rPr>
          <w:rFonts w:asciiTheme="minorHAnsi" w:hAnsiTheme="minorHAnsi" w:cs="Tahoma"/>
          <w:spacing w:val="4"/>
          <w:kern w:val="18"/>
          <w:sz w:val="22"/>
          <w:szCs w:val="18"/>
        </w:rPr>
      </w:pPr>
      <w:r w:rsidRPr="000723A4">
        <w:rPr>
          <w:rFonts w:asciiTheme="minorHAnsi" w:hAnsiTheme="minorHAnsi" w:cs="Tahoma"/>
          <w:spacing w:val="4"/>
          <w:kern w:val="18"/>
          <w:sz w:val="22"/>
          <w:szCs w:val="18"/>
        </w:rPr>
        <w:t>SDG&amp;E Elect products entered their second year in PY2023. These include the Elect DA 1-9 Hour and Elect DO 1-9 Hour options, each with three price trigger options ($200/MWh, $400/MWh, and $600/MWh).</w:t>
      </w:r>
    </w:p>
    <w:p w14:paraId="4661CE66" w14:textId="77777777" w:rsidR="000723A4" w:rsidRPr="000723A4" w:rsidRDefault="000723A4" w:rsidP="000723A4">
      <w:pPr>
        <w:numPr>
          <w:ilvl w:val="0"/>
          <w:numId w:val="31"/>
        </w:numPr>
        <w:spacing w:before="120" w:after="120" w:line="280" w:lineRule="atLeast"/>
        <w:ind w:left="720"/>
        <w:jc w:val="both"/>
        <w:rPr>
          <w:rFonts w:asciiTheme="minorHAnsi" w:hAnsiTheme="minorHAnsi" w:cs="Tahoma"/>
          <w:spacing w:val="4"/>
          <w:kern w:val="18"/>
          <w:sz w:val="22"/>
          <w:szCs w:val="18"/>
        </w:rPr>
      </w:pPr>
      <w:r w:rsidRPr="000723A4">
        <w:rPr>
          <w:rFonts w:asciiTheme="minorHAnsi" w:hAnsiTheme="minorHAnsi" w:cs="Tahoma"/>
          <w:spacing w:val="4"/>
          <w:kern w:val="18"/>
          <w:sz w:val="22"/>
          <w:szCs w:val="18"/>
        </w:rPr>
        <w:lastRenderedPageBreak/>
        <w:t>SDG&amp;E still offers their previously existing products as Prescribed options, with the following price triggers: $90/MWh (Prescribed DA 11-7 Hour and 1-9 Hour), $115/MWh (Prescribed DO 11-7 Hour), and $125/MWh (Prescribed DO 1-9 Hour).</w:t>
      </w:r>
    </w:p>
    <w:p w14:paraId="31380422" w14:textId="77777777" w:rsidR="000723A4" w:rsidRPr="000723A4" w:rsidRDefault="000723A4" w:rsidP="000723A4">
      <w:pPr>
        <w:numPr>
          <w:ilvl w:val="0"/>
          <w:numId w:val="31"/>
        </w:numPr>
        <w:spacing w:before="120" w:after="120" w:line="280" w:lineRule="atLeast"/>
        <w:ind w:left="720"/>
        <w:jc w:val="both"/>
        <w:rPr>
          <w:rFonts w:asciiTheme="minorHAnsi" w:hAnsiTheme="minorHAnsi" w:cs="Tahoma"/>
          <w:spacing w:val="4"/>
          <w:kern w:val="18"/>
          <w:sz w:val="22"/>
          <w:szCs w:val="18"/>
        </w:rPr>
      </w:pPr>
      <w:r w:rsidRPr="000723A4">
        <w:rPr>
          <w:rFonts w:asciiTheme="minorHAnsi" w:hAnsiTheme="minorHAnsi" w:cs="Tahoma"/>
          <w:spacing w:val="4"/>
          <w:kern w:val="18"/>
          <w:sz w:val="22"/>
          <w:szCs w:val="18"/>
        </w:rPr>
        <w:t>The Elect DO ($600) product only included five customers and average nominations of 0.1 MW across summer months. However, these customers were not dispatched as no events were called for this product.</w:t>
      </w:r>
    </w:p>
    <w:p w14:paraId="4D036777" w14:textId="68E7C7BD" w:rsidR="000723A4" w:rsidRPr="000723A4" w:rsidRDefault="000723A4" w:rsidP="000723A4">
      <w:pPr>
        <w:numPr>
          <w:ilvl w:val="0"/>
          <w:numId w:val="23"/>
        </w:numPr>
        <w:spacing w:before="120" w:after="120" w:line="280" w:lineRule="atLeast"/>
        <w:ind w:left="360"/>
        <w:jc w:val="both"/>
        <w:rPr>
          <w:rFonts w:asciiTheme="minorHAnsi" w:hAnsiTheme="minorHAnsi" w:cs="Tahoma"/>
          <w:spacing w:val="4"/>
          <w:kern w:val="18"/>
          <w:sz w:val="22"/>
          <w:szCs w:val="18"/>
        </w:rPr>
      </w:pPr>
      <w:r w:rsidRPr="000723A4">
        <w:rPr>
          <w:rFonts w:asciiTheme="minorHAnsi" w:hAnsiTheme="minorHAnsi" w:cs="Tahoma"/>
          <w:spacing w:val="4"/>
          <w:kern w:val="18"/>
          <w:sz w:val="22"/>
          <w:szCs w:val="18"/>
        </w:rPr>
        <w:t>The Non-Residential DA customers delivered 42% of dispatched capacity during the average PY2023 event. The improvement in delivery performance over the average PY2022 season (</w:t>
      </w:r>
      <w:r w:rsidR="00F81504" w:rsidRPr="00813BB7">
        <w:rPr>
          <w:highlight w:val="black"/>
        </w:rPr>
        <w:t>XXX</w:t>
      </w:r>
      <w:r w:rsidR="0073095C" w:rsidRPr="000723A4">
        <w:rPr>
          <w:rFonts w:asciiTheme="minorHAnsi" w:hAnsiTheme="minorHAnsi" w:cs="Tahoma"/>
          <w:spacing w:val="4"/>
          <w:kern w:val="18"/>
          <w:sz w:val="22"/>
          <w:szCs w:val="18"/>
        </w:rPr>
        <w:t xml:space="preserve"> </w:t>
      </w:r>
      <w:r w:rsidRPr="000723A4">
        <w:rPr>
          <w:rFonts w:asciiTheme="minorHAnsi" w:hAnsiTheme="minorHAnsi" w:cs="Tahoma"/>
          <w:spacing w:val="4"/>
          <w:kern w:val="18"/>
          <w:sz w:val="22"/>
          <w:szCs w:val="18"/>
        </w:rPr>
        <w:t>in 2022 from three customers) can be largely attributed to customers’ performance in July, when customers delivered an average of 91% of the dispatched capacity, though performance in August (22% delivered of the 3.0 MW dispatched) still surpassed the average delivery seen in the 2022 summer.</w:t>
      </w:r>
    </w:p>
    <w:p w14:paraId="16A51547" w14:textId="77777777" w:rsidR="000723A4" w:rsidRPr="000723A4" w:rsidRDefault="000723A4" w:rsidP="000723A4">
      <w:pPr>
        <w:numPr>
          <w:ilvl w:val="0"/>
          <w:numId w:val="23"/>
        </w:numPr>
        <w:spacing w:before="120" w:after="120" w:line="280" w:lineRule="atLeast"/>
        <w:ind w:left="360"/>
        <w:jc w:val="both"/>
        <w:rPr>
          <w:rFonts w:asciiTheme="minorHAnsi" w:hAnsiTheme="minorHAnsi" w:cs="Tahoma"/>
          <w:spacing w:val="4"/>
          <w:kern w:val="18"/>
          <w:sz w:val="22"/>
          <w:szCs w:val="18"/>
        </w:rPr>
      </w:pPr>
      <w:r w:rsidRPr="000723A4">
        <w:rPr>
          <w:rFonts w:asciiTheme="minorHAnsi" w:hAnsiTheme="minorHAnsi" w:cs="Tahoma"/>
          <w:spacing w:val="4"/>
          <w:kern w:val="18"/>
          <w:sz w:val="22"/>
          <w:szCs w:val="18"/>
        </w:rPr>
        <w:t>Non-residential DO participants delivered 1.7 MW in PY2023, a 95% delivery performance. This marks a substantial improvement in the delivery performance of this program from PY2022 (65% delivery performance), especially considering that nearly all nominations were dispatched in each month. Customers performed similarly well in both July and August with delivery performances of 101% and 91%, respectively.</w:t>
      </w:r>
    </w:p>
    <w:p w14:paraId="562DFE7D" w14:textId="77777777" w:rsidR="000723A4" w:rsidRPr="000723A4" w:rsidRDefault="000723A4" w:rsidP="000723A4">
      <w:pPr>
        <w:numPr>
          <w:ilvl w:val="0"/>
          <w:numId w:val="23"/>
        </w:numPr>
        <w:spacing w:before="120" w:after="120" w:line="280" w:lineRule="atLeast"/>
        <w:ind w:left="360"/>
        <w:jc w:val="both"/>
        <w:rPr>
          <w:rFonts w:asciiTheme="minorHAnsi" w:hAnsiTheme="minorHAnsi" w:cs="Tahoma"/>
          <w:spacing w:val="4"/>
          <w:kern w:val="18"/>
          <w:sz w:val="22"/>
          <w:szCs w:val="18"/>
        </w:rPr>
      </w:pPr>
      <w:r w:rsidRPr="000723A4">
        <w:rPr>
          <w:rFonts w:asciiTheme="minorHAnsi" w:hAnsiTheme="minorHAnsi" w:cs="Tahoma"/>
          <w:spacing w:val="4"/>
          <w:kern w:val="18"/>
          <w:sz w:val="22"/>
          <w:szCs w:val="18"/>
        </w:rPr>
        <w:t>HE20 (7 PM – 8 PM) was the most dispatched event hour in PY2023. Across events, 3.8 MW and 135 participants were dispatched during the average HE20 even hour.</w:t>
      </w:r>
    </w:p>
    <w:p w14:paraId="3D88D601" w14:textId="77777777" w:rsidR="000723A4" w:rsidRPr="000723A4" w:rsidRDefault="000723A4" w:rsidP="000723A4">
      <w:pPr>
        <w:numPr>
          <w:ilvl w:val="0"/>
          <w:numId w:val="23"/>
        </w:numPr>
        <w:spacing w:before="120" w:after="120" w:line="280" w:lineRule="atLeast"/>
        <w:ind w:left="360"/>
        <w:jc w:val="both"/>
        <w:rPr>
          <w:rFonts w:asciiTheme="minorHAnsi" w:hAnsiTheme="minorHAnsi" w:cs="Tahoma"/>
          <w:spacing w:val="4"/>
          <w:kern w:val="18"/>
          <w:sz w:val="22"/>
          <w:szCs w:val="18"/>
        </w:rPr>
      </w:pPr>
      <w:bookmarkStart w:id="131" w:name="_Hlk160440954"/>
      <w:r w:rsidRPr="000723A4">
        <w:rPr>
          <w:rFonts w:asciiTheme="minorHAnsi" w:hAnsiTheme="minorHAnsi" w:cs="Tahoma"/>
          <w:spacing w:val="4"/>
          <w:kern w:val="18"/>
          <w:sz w:val="22"/>
          <w:szCs w:val="18"/>
        </w:rPr>
        <w:t>SDG&amp;E dispatched events on five days in PY2023. For comparison, under the Prescribed product option, SDG&amp;E historically dispatched around 20-30 events per program year under the $90-$125/MWh price triggers. In PY2023, more aggregators opted for the $400/MWh and $600/MWh price triggers, reducing the resources that qualify for dispatches.</w:t>
      </w:r>
    </w:p>
    <w:p w14:paraId="5DA5FDC7" w14:textId="2A260B4C" w:rsidR="000723A4" w:rsidRPr="000723A4" w:rsidRDefault="00E4562F" w:rsidP="00E4562F">
      <w:pPr>
        <w:pStyle w:val="BulletedList"/>
      </w:pPr>
      <w:bookmarkStart w:id="132" w:name="_Hlk160442076"/>
      <w:r>
        <w:t>SDG&amp;E</w:t>
      </w:r>
      <w:r w:rsidR="000723A4" w:rsidRPr="000723A4">
        <w:t xml:space="preserve"> updated the enrollment forecast based on the PY2023 nominations, increasing the growth rate to 3% between the 2024 and 2027 forecast years to account for the CBP program improvements proposed by SDG&amp;E. </w:t>
      </w:r>
      <w:r>
        <w:t>SDG&amp;E</w:t>
      </w:r>
      <w:r w:rsidR="000723A4" w:rsidRPr="000723A4">
        <w:t xml:space="preserve"> assumed the programs would not see any growth after 2027.</w:t>
      </w:r>
    </w:p>
    <w:p w14:paraId="2A546A06" w14:textId="3A03C23C" w:rsidR="005323EE" w:rsidRPr="002E0D8C" w:rsidRDefault="005323EE" w:rsidP="005323EE">
      <w:pPr>
        <w:pStyle w:val="Heading2"/>
      </w:pPr>
      <w:bookmarkStart w:id="133" w:name="_Toc130458139"/>
      <w:bookmarkEnd w:id="131"/>
      <w:bookmarkEnd w:id="132"/>
      <w:r w:rsidRPr="00EF2943">
        <w:t>Recommendations</w:t>
      </w:r>
      <w:bookmarkEnd w:id="133"/>
    </w:p>
    <w:p w14:paraId="03743FED" w14:textId="164700C4" w:rsidR="005323EE" w:rsidRDefault="005323EE" w:rsidP="005323EE">
      <w:pPr>
        <w:pStyle w:val="BodyText"/>
      </w:pPr>
      <w:r w:rsidRPr="002E0D8C">
        <w:t>AEG has the following recommendations for future research and evaluation related to the Capacity Bidding Programs.</w:t>
      </w:r>
    </w:p>
    <w:p w14:paraId="3CF52496" w14:textId="36B0EA7A" w:rsidR="00BE27C1" w:rsidRDefault="00673B9D" w:rsidP="00673B9D">
      <w:pPr>
        <w:pStyle w:val="BulletedList"/>
      </w:pPr>
      <w:r w:rsidRPr="00FF12AE">
        <w:rPr>
          <w:rStyle w:val="EmphasisOrangeChar"/>
        </w:rPr>
        <w:t>Reevaluate</w:t>
      </w:r>
      <w:r w:rsidR="00AF52D4" w:rsidRPr="00FF12AE">
        <w:rPr>
          <w:rStyle w:val="EmphasisOrangeChar"/>
        </w:rPr>
        <w:t xml:space="preserve"> the approach to </w:t>
      </w:r>
      <w:r w:rsidR="005B00E0" w:rsidRPr="00FF12AE">
        <w:rPr>
          <w:rStyle w:val="EmphasisOrangeChar"/>
        </w:rPr>
        <w:t>reporting</w:t>
      </w:r>
      <w:r w:rsidR="00A9589A" w:rsidRPr="00FF12AE">
        <w:rPr>
          <w:rStyle w:val="EmphasisOrangeChar"/>
        </w:rPr>
        <w:t xml:space="preserve"> delivery performance</w:t>
      </w:r>
      <w:r w:rsidR="00A70FDF" w:rsidRPr="00FF12AE">
        <w:rPr>
          <w:rStyle w:val="EmphasisOrangeChar"/>
        </w:rPr>
        <w:t>.</w:t>
      </w:r>
      <w:r w:rsidR="00BD581D">
        <w:t xml:space="preserve"> We have two considerations </w:t>
      </w:r>
      <w:r w:rsidR="00FF12AE">
        <w:t>for future reports:</w:t>
      </w:r>
    </w:p>
    <w:p w14:paraId="78E6CD00" w14:textId="77777777" w:rsidR="00EF2943" w:rsidRPr="000D0111" w:rsidRDefault="00EF2943" w:rsidP="00800112">
      <w:pPr>
        <w:pStyle w:val="BulletedList"/>
        <w:numPr>
          <w:ilvl w:val="1"/>
          <w:numId w:val="23"/>
        </w:numPr>
        <w:rPr>
          <w:rStyle w:val="Emphasis"/>
          <w:b w:val="0"/>
          <w:iCs w:val="0"/>
        </w:rPr>
      </w:pPr>
      <w:bookmarkStart w:id="134" w:name="_Hlk158651745"/>
      <w:bookmarkStart w:id="135" w:name="_Toc130458140"/>
      <w:bookmarkEnd w:id="134"/>
      <w:r>
        <w:rPr>
          <w:rStyle w:val="Emphasis"/>
        </w:rPr>
        <w:t xml:space="preserve">Consider including irradiance data. </w:t>
      </w:r>
      <w:r w:rsidRPr="000D0111">
        <w:rPr>
          <w:rStyle w:val="Emphasis"/>
          <w:rFonts w:cstheme="minorHAnsi"/>
          <w:b w:val="0"/>
          <w:bCs/>
        </w:rPr>
        <w:t>Based on the observed strong interest from customers with net metering, especially residential customers, we highly recommend incorporating irradiance data into the analysis. While it’s understood that energy production from solar panels is affected by multiple factors beyond just temperature, integrating irradiance data will significantly improve the accuracy of our predictions.</w:t>
      </w:r>
    </w:p>
    <w:p w14:paraId="49537EE6" w14:textId="77777777" w:rsidR="00EF2943" w:rsidRDefault="00EF2943" w:rsidP="00800112">
      <w:pPr>
        <w:pStyle w:val="BulletedList"/>
        <w:numPr>
          <w:ilvl w:val="1"/>
          <w:numId w:val="23"/>
        </w:numPr>
      </w:pPr>
      <w:r>
        <w:rPr>
          <w:rStyle w:val="Emphasis"/>
        </w:rPr>
        <w:t>Identify customers with battery storage.</w:t>
      </w:r>
      <w:r>
        <w:t xml:space="preserve"> The customers with battery storage have the capability to utilize charged batteries during the CBP events, presenting a challenge in accurately estimating load reduction from meter data. By pinpointing these specific </w:t>
      </w:r>
      <w:r>
        <w:lastRenderedPageBreak/>
        <w:t xml:space="preserve">customers and understanding their behavior and patterns during the events will help us to refine our predictions. </w:t>
      </w:r>
    </w:p>
    <w:p w14:paraId="233807D0" w14:textId="4C1ED991" w:rsidR="00EF2943" w:rsidRDefault="00EF2943" w:rsidP="00800112">
      <w:pPr>
        <w:pStyle w:val="BulletedList"/>
        <w:numPr>
          <w:ilvl w:val="1"/>
          <w:numId w:val="23"/>
        </w:numPr>
      </w:pPr>
      <w:r w:rsidRPr="00331BA9">
        <w:rPr>
          <w:rStyle w:val="Emphasis"/>
        </w:rPr>
        <w:t>Re-</w:t>
      </w:r>
      <w:r w:rsidRPr="00331BA9">
        <w:rPr>
          <w:b/>
          <w:bCs/>
        </w:rPr>
        <w:t xml:space="preserve">evaluate the approach of estimating Ex-Ante per-customer impact. </w:t>
      </w:r>
      <w:r>
        <w:t>C</w:t>
      </w:r>
      <w:r w:rsidRPr="00331BA9">
        <w:t xml:space="preserve">onsidering that the ex-ante per-customer impact is derived from the Ex-Post but assumes a system-wide event is called. In reality, events are typically called at the </w:t>
      </w:r>
      <w:r>
        <w:t>Sub</w:t>
      </w:r>
      <w:r w:rsidRPr="00331BA9">
        <w:t>-LAP level</w:t>
      </w:r>
      <w:r>
        <w:t xml:space="preserve"> (PG&amp;E and SCE)</w:t>
      </w:r>
      <w:r w:rsidRPr="00331BA9">
        <w:t xml:space="preserve">. </w:t>
      </w:r>
      <w:r>
        <w:t>Thus</w:t>
      </w:r>
      <w:r w:rsidRPr="00331BA9">
        <w:t xml:space="preserve">, the per-customer impact from the ex-post reporting hour may underestimate the actual impact. Therefore, reassessing the ex-ante impact </w:t>
      </w:r>
      <w:r>
        <w:t>based on the current Ex-Post</w:t>
      </w:r>
      <w:r w:rsidRPr="00331BA9">
        <w:t xml:space="preserve"> is essential to ensure a more accurate estimation of the impact on individual customers.</w:t>
      </w:r>
    </w:p>
    <w:p w14:paraId="3BC33D99" w14:textId="0C4EE506" w:rsidR="00EF2943" w:rsidRPr="00EF2943" w:rsidRDefault="00EF2943" w:rsidP="00EF2943">
      <w:pPr>
        <w:rPr>
          <w:rFonts w:asciiTheme="minorHAnsi" w:hAnsiTheme="minorHAnsi" w:cs="Tahoma"/>
          <w:spacing w:val="4"/>
          <w:kern w:val="18"/>
          <w:sz w:val="22"/>
          <w:szCs w:val="18"/>
          <w14:ligatures w14:val="standardContextual"/>
        </w:rPr>
      </w:pPr>
      <w:r>
        <w:br w:type="page"/>
      </w:r>
    </w:p>
    <w:p w14:paraId="35F4DB99" w14:textId="77777777" w:rsidR="003757D6" w:rsidRDefault="003757D6" w:rsidP="003757D6">
      <w:pPr>
        <w:pStyle w:val="Heading1"/>
      </w:pPr>
    </w:p>
    <w:p w14:paraId="5DB7BB3B" w14:textId="067447D8" w:rsidR="003757D6" w:rsidRPr="003C32D1" w:rsidRDefault="003757D6" w:rsidP="00585274">
      <w:pPr>
        <w:pStyle w:val="ChapterTitle"/>
      </w:pPr>
      <w:r>
        <w:t>Pacific Gas &amp; Electric</w:t>
      </w:r>
      <w:bookmarkEnd w:id="135"/>
    </w:p>
    <w:p w14:paraId="6C96A909" w14:textId="7E315184" w:rsidR="003757D6" w:rsidRDefault="003757D6" w:rsidP="00734F66">
      <w:pPr>
        <w:pStyle w:val="BodyText"/>
      </w:pPr>
      <w:r>
        <w:t xml:space="preserve">This section presents Pacific Gas &amp; Electric’s (PG&amp;E) PY2023 Capacity Bidding Program (CBP) descriptions and expected program changes, participation, ex-post load impact estimates, </w:t>
      </w:r>
      <w:r w:rsidRPr="00C02A67">
        <w:t>ex-ante load impact estimates</w:t>
      </w:r>
      <w:r>
        <w:t>, and key findings.</w:t>
      </w:r>
    </w:p>
    <w:p w14:paraId="6ADFBFF8" w14:textId="77777777" w:rsidR="003757D6" w:rsidRDefault="003757D6" w:rsidP="00643AF9">
      <w:pPr>
        <w:pStyle w:val="Heading2"/>
      </w:pPr>
      <w:bookmarkStart w:id="136" w:name="_Toc130458141"/>
      <w:r>
        <w:t>PG&amp;E Program Description</w:t>
      </w:r>
      <w:bookmarkEnd w:id="136"/>
    </w:p>
    <w:p w14:paraId="24D4771F" w14:textId="77777777" w:rsidR="003757D6" w:rsidRDefault="003757D6" w:rsidP="00643AF9">
      <w:pPr>
        <w:pStyle w:val="BodyText"/>
        <w:keepNext/>
      </w:pPr>
      <w:r>
        <w:t>PG&amp;E’s CBP only offers Day Ahead (DA) notification. Aggregators nominate a monthly capacity amount for one of three options: Prescribed, Elect, and Elect+.</w:t>
      </w:r>
    </w:p>
    <w:p w14:paraId="05EA94A4" w14:textId="77777777" w:rsidR="003757D6" w:rsidRDefault="003757D6" w:rsidP="00643AF9">
      <w:pPr>
        <w:pStyle w:val="BulletedList"/>
      </w:pPr>
      <w:r w:rsidRPr="003B2311">
        <w:rPr>
          <w:rStyle w:val="Emphasis"/>
        </w:rPr>
        <w:t>Prescribed DA</w:t>
      </w:r>
      <w:r>
        <w:rPr>
          <w:rStyle w:val="Emphasis"/>
        </w:rPr>
        <w:t>:</w:t>
      </w:r>
      <w:r>
        <w:t xml:space="preserve"> PG&amp;E sets the CAISO market bid price and dispatch strategy within specified operating hours (1-4 hours and 2-6 hours). </w:t>
      </w:r>
    </w:p>
    <w:p w14:paraId="135509C8" w14:textId="77777777" w:rsidR="003757D6" w:rsidRDefault="003757D6" w:rsidP="00643AF9">
      <w:pPr>
        <w:pStyle w:val="BulletedList"/>
      </w:pPr>
      <w:r w:rsidRPr="003B2311">
        <w:rPr>
          <w:rStyle w:val="Emphasis"/>
        </w:rPr>
        <w:t>Elect DA</w:t>
      </w:r>
      <w:r>
        <w:t xml:space="preserve">: Aggregators set their own CAISO market bid price within specified operating hours (1-4 hours, 2-6 hours, and 1-8 hours). </w:t>
      </w:r>
    </w:p>
    <w:p w14:paraId="40650BF5" w14:textId="77777777" w:rsidR="003757D6" w:rsidRDefault="003757D6" w:rsidP="00643AF9">
      <w:pPr>
        <w:pStyle w:val="BulletedList"/>
      </w:pPr>
      <w:r w:rsidRPr="003B2311">
        <w:rPr>
          <w:rStyle w:val="Emphasis"/>
        </w:rPr>
        <w:t>Elect+ DA</w:t>
      </w:r>
      <w:r>
        <w:t xml:space="preserve">: Similar to Elect, where aggregators set their own CAISO market bid price, but Elect+ includes additional hours outside the minimum specified operating hours (1-4 hours, 2-6 hours, and 1-24 hours). </w:t>
      </w:r>
    </w:p>
    <w:p w14:paraId="7F8888B9" w14:textId="77777777" w:rsidR="003757D6" w:rsidRDefault="003757D6" w:rsidP="00643AF9">
      <w:pPr>
        <w:pStyle w:val="BodyText"/>
      </w:pPr>
      <w:r>
        <w:t xml:space="preserve">The PG&amp;E </w:t>
      </w:r>
      <w:r w:rsidRPr="00E8334A">
        <w:t xml:space="preserve">CBP </w:t>
      </w:r>
      <w:r>
        <w:t xml:space="preserve">operating hours span from 1 PM to 9 PM. Events can be called </w:t>
      </w:r>
      <w:r w:rsidRPr="00E8334A">
        <w:t xml:space="preserve">Monday through Friday, excluding holidays, </w:t>
      </w:r>
      <w:r>
        <w:t>from</w:t>
      </w:r>
      <w:r w:rsidRPr="00E8334A">
        <w:t xml:space="preserve"> May through October</w:t>
      </w:r>
      <w:r>
        <w:t>, with a maximum of six events and 30 hours per month (or possibly more hours under Elect and Elect+ Options if the participants choose).</w:t>
      </w:r>
    </w:p>
    <w:p w14:paraId="33F20F6D" w14:textId="77777777" w:rsidR="003757D6" w:rsidRDefault="003757D6" w:rsidP="00643AF9">
      <w:pPr>
        <w:pStyle w:val="BodyText"/>
      </w:pPr>
      <w:r>
        <w:t>In PY2021, PG&amp;E introduced a product option for resource participation on weekends.</w:t>
      </w:r>
    </w:p>
    <w:p w14:paraId="6846A9ED" w14:textId="77777777" w:rsidR="003757D6" w:rsidRDefault="003757D6" w:rsidP="00643AF9">
      <w:pPr>
        <w:pStyle w:val="Heading3"/>
      </w:pPr>
      <w:bookmarkStart w:id="137" w:name="_Toc130458142"/>
      <w:r>
        <w:t>Program Changes</w:t>
      </w:r>
      <w:bookmarkEnd w:id="137"/>
    </w:p>
    <w:p w14:paraId="79F1E76C" w14:textId="77777777" w:rsidR="003757D6" w:rsidRPr="005F55F9" w:rsidRDefault="003757D6" w:rsidP="00D15287">
      <w:pPr>
        <w:pStyle w:val="BulletedList"/>
      </w:pPr>
      <w:r>
        <w:t>In PY2023, residential customers enrolled in CBP Elect DA 1-4 hour product and participated in events called in October.</w:t>
      </w:r>
    </w:p>
    <w:p w14:paraId="504823E1" w14:textId="77777777" w:rsidR="003757D6" w:rsidRDefault="003757D6" w:rsidP="00EA1C7E">
      <w:pPr>
        <w:pStyle w:val="Heading2"/>
      </w:pPr>
      <w:bookmarkStart w:id="138" w:name="_Toc130458143"/>
      <w:r>
        <w:t>PG&amp;E Program Nominations</w:t>
      </w:r>
      <w:bookmarkEnd w:id="138"/>
    </w:p>
    <w:p w14:paraId="7A953C23" w14:textId="4EA462FB" w:rsidR="003757D6" w:rsidRDefault="00016620" w:rsidP="00643AF9">
      <w:pPr>
        <w:pStyle w:val="BodyText"/>
      </w:pPr>
      <w:r>
        <w:fldChar w:fldCharType="begin"/>
      </w:r>
      <w:r>
        <w:instrText xml:space="preserve"> REF _Ref159836308 </w:instrText>
      </w:r>
      <w:r>
        <w:fldChar w:fldCharType="separate"/>
      </w:r>
      <w:r w:rsidR="00187752">
        <w:t>Table 4</w:t>
      </w:r>
      <w:r w:rsidR="00187752">
        <w:noBreakHyphen/>
      </w:r>
      <w:r w:rsidR="00187752">
        <w:rPr>
          <w:noProof/>
        </w:rPr>
        <w:t>1</w:t>
      </w:r>
      <w:r>
        <w:rPr>
          <w:noProof/>
        </w:rPr>
        <w:fldChar w:fldCharType="end"/>
      </w:r>
      <w:r w:rsidR="003757D6">
        <w:t xml:space="preserve"> shows the total number of accounts and nominated capacity enrolled in PG&amp;E’s CBP products in each month. The 672 non-residential DA customers nominated 33.9 MW per month, on average. Nominations ranged from just under 24 MW in May (505 accounts) to over 40 MW in July (779 accounts). The 356 Residential DA customers nominated a total of </w:t>
      </w:r>
      <w:bookmarkStart w:id="139" w:name="_Hlk159922552"/>
      <w:r w:rsidR="00913665" w:rsidRPr="00913665">
        <w:rPr>
          <w:highlight w:val="black"/>
        </w:rPr>
        <w:t>XXX</w:t>
      </w:r>
      <w:bookmarkEnd w:id="139"/>
      <w:r w:rsidR="003757D6">
        <w:t xml:space="preserve"> MW in October (the only month of their event participation in PY2023).</w:t>
      </w:r>
    </w:p>
    <w:p w14:paraId="4A30FCE8" w14:textId="69B29EA5" w:rsidR="003757D6" w:rsidRPr="001C0A4B" w:rsidRDefault="00016620" w:rsidP="00643AF9">
      <w:pPr>
        <w:pStyle w:val="BodyText"/>
      </w:pPr>
      <w:r>
        <w:fldChar w:fldCharType="begin"/>
      </w:r>
      <w:r>
        <w:instrText xml:space="preserve"> REF _Ref96430212 </w:instrText>
      </w:r>
      <w:r>
        <w:fldChar w:fldCharType="separate"/>
      </w:r>
      <w:r w:rsidR="00187752" w:rsidRPr="00C848C1">
        <w:t xml:space="preserve">Table </w:t>
      </w:r>
      <w:r w:rsidR="00187752">
        <w:t>4</w:t>
      </w:r>
      <w:r w:rsidR="00187752">
        <w:noBreakHyphen/>
      </w:r>
      <w:r w:rsidR="00187752">
        <w:rPr>
          <w:noProof/>
        </w:rPr>
        <w:t>2</w:t>
      </w:r>
      <w:r>
        <w:rPr>
          <w:noProof/>
        </w:rPr>
        <w:fldChar w:fldCharType="end"/>
      </w:r>
      <w:r w:rsidR="003757D6">
        <w:t xml:space="preserve"> and the accompanying figure show the size and industry distribution of non-residential enrollees. Most enrollments came from the retail (47%) and agriculture (36%) industries, consistent with the PY2022 enrollment group.</w:t>
      </w:r>
    </w:p>
    <w:p w14:paraId="5463233A" w14:textId="08451F35" w:rsidR="003757D6" w:rsidRDefault="003757D6" w:rsidP="00643AF9">
      <w:pPr>
        <w:pStyle w:val="FigureorTableCaption"/>
      </w:pPr>
    </w:p>
    <w:p w14:paraId="1DB7CFC2" w14:textId="2764270D" w:rsidR="003757D6" w:rsidRDefault="003757D6" w:rsidP="003757D6">
      <w:pPr>
        <w:pStyle w:val="Caption"/>
        <w:keepNext/>
      </w:pPr>
    </w:p>
    <w:p w14:paraId="5F564D43" w14:textId="5CEF0BAD" w:rsidR="003757D6" w:rsidRDefault="003757D6" w:rsidP="003757D6">
      <w:pPr>
        <w:pStyle w:val="Caption"/>
        <w:keepNext/>
      </w:pPr>
      <w:bookmarkStart w:id="140" w:name="_Ref159836308"/>
      <w:bookmarkStart w:id="141" w:name="_Toc162356987"/>
      <w:r>
        <w:t>Table 4</w:t>
      </w:r>
      <w:r w:rsidR="00B4472D">
        <w:noBreakHyphen/>
      </w:r>
      <w:r w:rsidR="00016620">
        <w:fldChar w:fldCharType="begin"/>
      </w:r>
      <w:r w:rsidR="00016620">
        <w:instrText xml:space="preserve"> SEQ Table \* ARABIC \s 1 </w:instrText>
      </w:r>
      <w:r w:rsidR="00016620">
        <w:fldChar w:fldCharType="separate"/>
      </w:r>
      <w:r w:rsidR="00187752">
        <w:rPr>
          <w:noProof/>
        </w:rPr>
        <w:t>1</w:t>
      </w:r>
      <w:r w:rsidR="00016620">
        <w:rPr>
          <w:noProof/>
        </w:rPr>
        <w:fldChar w:fldCharType="end"/>
      </w:r>
      <w:bookmarkEnd w:id="140"/>
      <w:r>
        <w:tab/>
        <w:t>PG&amp;E Monthly Nominations</w:t>
      </w:r>
      <w:bookmarkEnd w:id="141"/>
    </w:p>
    <w:tbl>
      <w:tblPr>
        <w:tblStyle w:val="ListTable2"/>
        <w:tblW w:w="5000" w:type="pct"/>
        <w:tblLook w:val="04A0" w:firstRow="1" w:lastRow="0" w:firstColumn="1" w:lastColumn="0" w:noHBand="0" w:noVBand="1"/>
      </w:tblPr>
      <w:tblGrid>
        <w:gridCol w:w="1659"/>
        <w:gridCol w:w="1926"/>
        <w:gridCol w:w="1926"/>
        <w:gridCol w:w="1926"/>
        <w:gridCol w:w="1923"/>
      </w:tblGrid>
      <w:tr w:rsidR="003757D6" w14:paraId="44D1A4EE" w14:textId="77777777" w:rsidTr="005D70C7">
        <w:trPr>
          <w:cnfStyle w:val="100000000000" w:firstRow="1" w:lastRow="0" w:firstColumn="0" w:lastColumn="0" w:oddVBand="0" w:evenVBand="0" w:oddHBand="0" w:evenHBand="0" w:firstRowFirstColumn="0" w:firstRowLastColumn="0" w:lastRowFirstColumn="0" w:lastRowLastColumn="0"/>
          <w:trHeight w:val="360"/>
          <w:tblHeader/>
        </w:trPr>
        <w:tc>
          <w:tcPr>
            <w:cnfStyle w:val="001000000000" w:firstRow="0" w:lastRow="0" w:firstColumn="1" w:lastColumn="0" w:oddVBand="0" w:evenVBand="0" w:oddHBand="0" w:evenHBand="0" w:firstRowFirstColumn="0" w:firstRowLastColumn="0" w:lastRowFirstColumn="0" w:lastRowLastColumn="0"/>
            <w:tcW w:w="886" w:type="pct"/>
            <w:vMerge w:val="restart"/>
            <w:vAlign w:val="center"/>
          </w:tcPr>
          <w:p w14:paraId="7A4B44D4" w14:textId="77777777" w:rsidR="003757D6" w:rsidRPr="005C7D80" w:rsidRDefault="003757D6" w:rsidP="005D70C7">
            <w:pPr>
              <w:pStyle w:val="TableText"/>
              <w:keepNext/>
              <w:suppressOverlap/>
              <w:jc w:val="left"/>
            </w:pPr>
            <w:r>
              <w:t>Month</w:t>
            </w:r>
          </w:p>
        </w:tc>
        <w:tc>
          <w:tcPr>
            <w:tcW w:w="2058" w:type="pct"/>
            <w:gridSpan w:val="2"/>
            <w:tcBorders>
              <w:right w:val="single" w:sz="4" w:space="0" w:color="433E73" w:themeColor="text1" w:themeTint="BF"/>
            </w:tcBorders>
            <w:vAlign w:val="center"/>
          </w:tcPr>
          <w:p w14:paraId="349C7446" w14:textId="77777777" w:rsidR="003757D6" w:rsidRDefault="003757D6" w:rsidP="005D70C7">
            <w:pPr>
              <w:pStyle w:val="TableText"/>
              <w:keepNext/>
              <w:suppressOverlap/>
              <w:cnfStyle w:val="100000000000" w:firstRow="1" w:lastRow="0" w:firstColumn="0" w:lastColumn="0" w:oddVBand="0" w:evenVBand="0" w:oddHBand="0" w:evenHBand="0" w:firstRowFirstColumn="0" w:firstRowLastColumn="0" w:lastRowFirstColumn="0" w:lastRowLastColumn="0"/>
            </w:pPr>
            <w:r>
              <w:t>Residential DA</w:t>
            </w:r>
          </w:p>
        </w:tc>
        <w:tc>
          <w:tcPr>
            <w:tcW w:w="2056" w:type="pct"/>
            <w:gridSpan w:val="2"/>
            <w:tcBorders>
              <w:left w:val="single" w:sz="4" w:space="0" w:color="433E73" w:themeColor="text1" w:themeTint="BF"/>
            </w:tcBorders>
            <w:vAlign w:val="center"/>
          </w:tcPr>
          <w:p w14:paraId="712573A0" w14:textId="77777777" w:rsidR="003757D6" w:rsidRDefault="003757D6" w:rsidP="005D70C7">
            <w:pPr>
              <w:pStyle w:val="TableText"/>
              <w:keepNext/>
              <w:suppressOverlap/>
              <w:cnfStyle w:val="100000000000" w:firstRow="1" w:lastRow="0" w:firstColumn="0" w:lastColumn="0" w:oddVBand="0" w:evenVBand="0" w:oddHBand="0" w:evenHBand="0" w:firstRowFirstColumn="0" w:firstRowLastColumn="0" w:lastRowFirstColumn="0" w:lastRowLastColumn="0"/>
            </w:pPr>
            <w:r>
              <w:t>Non-Residential DA</w:t>
            </w:r>
          </w:p>
        </w:tc>
      </w:tr>
      <w:tr w:rsidR="003757D6" w14:paraId="7A4EAEE8" w14:textId="77777777" w:rsidTr="005D70C7">
        <w:trPr>
          <w:cnfStyle w:val="100000000000" w:firstRow="1" w:lastRow="0" w:firstColumn="0" w:lastColumn="0" w:oddVBand="0" w:evenVBand="0" w:oddHBand="0" w:evenHBand="0" w:firstRowFirstColumn="0" w:firstRowLastColumn="0" w:lastRowFirstColumn="0" w:lastRowLastColumn="0"/>
          <w:trHeight w:val="504"/>
          <w:tblHeader/>
        </w:trPr>
        <w:tc>
          <w:tcPr>
            <w:cnfStyle w:val="001000000000" w:firstRow="0" w:lastRow="0" w:firstColumn="1" w:lastColumn="0" w:oddVBand="0" w:evenVBand="0" w:oddHBand="0" w:evenHBand="0" w:firstRowFirstColumn="0" w:firstRowLastColumn="0" w:lastRowFirstColumn="0" w:lastRowLastColumn="0"/>
            <w:tcW w:w="886" w:type="pct"/>
            <w:vMerge/>
            <w:vAlign w:val="center"/>
          </w:tcPr>
          <w:p w14:paraId="39B11634" w14:textId="77777777" w:rsidR="003757D6" w:rsidRPr="005C7D80" w:rsidRDefault="003757D6" w:rsidP="005D70C7">
            <w:pPr>
              <w:pStyle w:val="TableText"/>
              <w:keepNext/>
              <w:suppressOverlap/>
              <w:jc w:val="left"/>
            </w:pPr>
          </w:p>
        </w:tc>
        <w:tc>
          <w:tcPr>
            <w:tcW w:w="1029" w:type="pct"/>
            <w:vAlign w:val="center"/>
          </w:tcPr>
          <w:p w14:paraId="59AD9744" w14:textId="77777777" w:rsidR="003757D6" w:rsidRDefault="003757D6" w:rsidP="005D70C7">
            <w:pPr>
              <w:pStyle w:val="TableText"/>
              <w:keepNext/>
              <w:suppressOverlap/>
              <w:cnfStyle w:val="100000000000" w:firstRow="1" w:lastRow="0" w:firstColumn="0" w:lastColumn="0" w:oddVBand="0" w:evenVBand="0" w:oddHBand="0" w:evenHBand="0" w:firstRowFirstColumn="0" w:firstRowLastColumn="0" w:lastRowFirstColumn="0" w:lastRowLastColumn="0"/>
            </w:pPr>
            <w:r>
              <w:t xml:space="preserve">Enrolled </w:t>
            </w:r>
            <w:r>
              <w:br/>
              <w:t>Accounts</w:t>
            </w:r>
          </w:p>
        </w:tc>
        <w:tc>
          <w:tcPr>
            <w:tcW w:w="1029" w:type="pct"/>
            <w:tcBorders>
              <w:right w:val="single" w:sz="4" w:space="0" w:color="433E73" w:themeColor="text1" w:themeTint="BF"/>
            </w:tcBorders>
            <w:vAlign w:val="center"/>
          </w:tcPr>
          <w:p w14:paraId="7390E564" w14:textId="77777777" w:rsidR="003757D6" w:rsidRDefault="003757D6" w:rsidP="005D70C7">
            <w:pPr>
              <w:pStyle w:val="TableText"/>
              <w:keepNext/>
              <w:suppressOverlap/>
              <w:cnfStyle w:val="100000000000" w:firstRow="1" w:lastRow="0" w:firstColumn="0" w:lastColumn="0" w:oddVBand="0" w:evenVBand="0" w:oddHBand="0" w:evenHBand="0" w:firstRowFirstColumn="0" w:firstRowLastColumn="0" w:lastRowFirstColumn="0" w:lastRowLastColumn="0"/>
            </w:pPr>
            <w:r>
              <w:t>Nominated Capacity</w:t>
            </w:r>
            <w:r>
              <w:br/>
              <w:t>(MW)</w:t>
            </w:r>
          </w:p>
        </w:tc>
        <w:tc>
          <w:tcPr>
            <w:tcW w:w="1029" w:type="pct"/>
            <w:tcBorders>
              <w:left w:val="single" w:sz="4" w:space="0" w:color="433E73" w:themeColor="text1" w:themeTint="BF"/>
            </w:tcBorders>
            <w:vAlign w:val="center"/>
          </w:tcPr>
          <w:p w14:paraId="18BD176E" w14:textId="77777777" w:rsidR="003757D6" w:rsidRPr="001B6A60" w:rsidRDefault="003757D6" w:rsidP="005D70C7">
            <w:pPr>
              <w:pStyle w:val="TableText"/>
              <w:keepNext/>
              <w:suppressOverlap/>
              <w:cnfStyle w:val="100000000000" w:firstRow="1" w:lastRow="0" w:firstColumn="0" w:lastColumn="0" w:oddVBand="0" w:evenVBand="0" w:oddHBand="0" w:evenHBand="0" w:firstRowFirstColumn="0" w:firstRowLastColumn="0" w:lastRowFirstColumn="0" w:lastRowLastColumn="0"/>
              <w:rPr>
                <w:vertAlign w:val="superscript"/>
              </w:rPr>
            </w:pPr>
            <w:r>
              <w:t xml:space="preserve">Enrolled </w:t>
            </w:r>
            <w:r>
              <w:br/>
              <w:t>Accounts</w:t>
            </w:r>
            <w:r w:rsidRPr="00E122D7">
              <w:rPr>
                <w:b w:val="0"/>
                <w:bCs w:val="0"/>
                <w:vertAlign w:val="superscript"/>
              </w:rPr>
              <w:t>a</w:t>
            </w:r>
          </w:p>
        </w:tc>
        <w:tc>
          <w:tcPr>
            <w:tcW w:w="1027" w:type="pct"/>
            <w:vAlign w:val="center"/>
          </w:tcPr>
          <w:p w14:paraId="2938923B" w14:textId="77777777" w:rsidR="003757D6" w:rsidRDefault="003757D6" w:rsidP="005D70C7">
            <w:pPr>
              <w:pStyle w:val="TableText"/>
              <w:keepNext/>
              <w:suppressOverlap/>
              <w:cnfStyle w:val="100000000000" w:firstRow="1" w:lastRow="0" w:firstColumn="0" w:lastColumn="0" w:oddVBand="0" w:evenVBand="0" w:oddHBand="0" w:evenHBand="0" w:firstRowFirstColumn="0" w:firstRowLastColumn="0" w:lastRowFirstColumn="0" w:lastRowLastColumn="0"/>
            </w:pPr>
            <w:r>
              <w:t>Nominated Capacity</w:t>
            </w:r>
            <w:r>
              <w:br/>
              <w:t>(MW)</w:t>
            </w:r>
          </w:p>
        </w:tc>
      </w:tr>
      <w:tr w:rsidR="003757D6" w14:paraId="5EBDA856" w14:textId="77777777">
        <w:trPr>
          <w:cnfStyle w:val="000000100000" w:firstRow="0" w:lastRow="0" w:firstColumn="0" w:lastColumn="0" w:oddVBand="0" w:evenVBand="0" w:oddHBand="1"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886" w:type="pct"/>
            <w:shd w:val="clear" w:color="auto" w:fill="C7C5E0"/>
            <w:vAlign w:val="center"/>
          </w:tcPr>
          <w:p w14:paraId="3798F371" w14:textId="77777777" w:rsidR="003757D6" w:rsidRPr="002E11FF" w:rsidRDefault="003757D6" w:rsidP="00D713D8">
            <w:pPr>
              <w:pStyle w:val="TableText"/>
              <w:keepNext/>
              <w:ind w:left="144"/>
              <w:suppressOverlap/>
              <w:jc w:val="left"/>
              <w:rPr>
                <w:b w:val="0"/>
                <w:bCs w:val="0"/>
              </w:rPr>
            </w:pPr>
            <w:r w:rsidRPr="002E11FF">
              <w:rPr>
                <w:b w:val="0"/>
                <w:bCs w:val="0"/>
              </w:rPr>
              <w:t>May</w:t>
            </w:r>
          </w:p>
        </w:tc>
        <w:tc>
          <w:tcPr>
            <w:tcW w:w="1029" w:type="pct"/>
            <w:shd w:val="clear" w:color="auto" w:fill="C7C5E0"/>
          </w:tcPr>
          <w:p w14:paraId="01C004F4" w14:textId="77777777" w:rsidR="003757D6" w:rsidRPr="003B2311" w:rsidRDefault="003757D6" w:rsidP="00D713D8">
            <w:pPr>
              <w:pStyle w:val="TableText"/>
              <w:keepNext/>
              <w:cnfStyle w:val="000000100000" w:firstRow="0" w:lastRow="0" w:firstColumn="0" w:lastColumn="0" w:oddVBand="0" w:evenVBand="0" w:oddHBand="1" w:evenHBand="0" w:firstRowFirstColumn="0" w:firstRowLastColumn="0" w:lastRowFirstColumn="0" w:lastRowLastColumn="0"/>
            </w:pPr>
            <w:r w:rsidRPr="00E9004B">
              <w:t>-</w:t>
            </w:r>
          </w:p>
        </w:tc>
        <w:tc>
          <w:tcPr>
            <w:tcW w:w="1029" w:type="pct"/>
            <w:tcBorders>
              <w:right w:val="single" w:sz="4" w:space="0" w:color="433E73" w:themeColor="text1" w:themeTint="BF"/>
            </w:tcBorders>
            <w:shd w:val="clear" w:color="auto" w:fill="C7C5E0"/>
          </w:tcPr>
          <w:p w14:paraId="3E8AC262" w14:textId="77777777" w:rsidR="003757D6" w:rsidRPr="003B2311" w:rsidRDefault="003757D6" w:rsidP="00D713D8">
            <w:pPr>
              <w:pStyle w:val="TableText"/>
              <w:keepNext/>
              <w:cnfStyle w:val="000000100000" w:firstRow="0" w:lastRow="0" w:firstColumn="0" w:lastColumn="0" w:oddVBand="0" w:evenVBand="0" w:oddHBand="1" w:evenHBand="0" w:firstRowFirstColumn="0" w:firstRowLastColumn="0" w:lastRowFirstColumn="0" w:lastRowLastColumn="0"/>
              <w:rPr>
                <w:highlight w:val="darkGray"/>
              </w:rPr>
            </w:pPr>
            <w:r w:rsidRPr="00E9004B">
              <w:t>-</w:t>
            </w:r>
          </w:p>
        </w:tc>
        <w:tc>
          <w:tcPr>
            <w:tcW w:w="1029" w:type="pct"/>
            <w:tcBorders>
              <w:left w:val="single" w:sz="4" w:space="0" w:color="433E73" w:themeColor="text1" w:themeTint="BF"/>
            </w:tcBorders>
            <w:shd w:val="clear" w:color="auto" w:fill="C7C5E0"/>
          </w:tcPr>
          <w:p w14:paraId="6C4FF6DA" w14:textId="77777777" w:rsidR="003757D6" w:rsidRPr="005F523F" w:rsidRDefault="003757D6" w:rsidP="00D713D8">
            <w:pPr>
              <w:pStyle w:val="TableText"/>
              <w:cnfStyle w:val="000000100000" w:firstRow="0" w:lastRow="0" w:firstColumn="0" w:lastColumn="0" w:oddVBand="0" w:evenVBand="0" w:oddHBand="1" w:evenHBand="0" w:firstRowFirstColumn="0" w:firstRowLastColumn="0" w:lastRowFirstColumn="0" w:lastRowLastColumn="0"/>
            </w:pPr>
            <w:r w:rsidRPr="00405941">
              <w:t>505</w:t>
            </w:r>
          </w:p>
        </w:tc>
        <w:tc>
          <w:tcPr>
            <w:tcW w:w="1027" w:type="pct"/>
            <w:shd w:val="clear" w:color="auto" w:fill="C7C5E0"/>
          </w:tcPr>
          <w:p w14:paraId="52BE0474" w14:textId="77777777" w:rsidR="003757D6" w:rsidRPr="005F523F" w:rsidRDefault="003757D6" w:rsidP="00D713D8">
            <w:pPr>
              <w:pStyle w:val="TableText"/>
              <w:cnfStyle w:val="000000100000" w:firstRow="0" w:lastRow="0" w:firstColumn="0" w:lastColumn="0" w:oddVBand="0" w:evenVBand="0" w:oddHBand="1" w:evenHBand="0" w:firstRowFirstColumn="0" w:firstRowLastColumn="0" w:lastRowFirstColumn="0" w:lastRowLastColumn="0"/>
            </w:pPr>
            <w:r w:rsidRPr="00405941">
              <w:t>23.7</w:t>
            </w:r>
          </w:p>
        </w:tc>
      </w:tr>
      <w:tr w:rsidR="003757D6" w14:paraId="72779800" w14:textId="77777777">
        <w:trPr>
          <w:trHeight w:val="349"/>
        </w:trPr>
        <w:tc>
          <w:tcPr>
            <w:cnfStyle w:val="001000000000" w:firstRow="0" w:lastRow="0" w:firstColumn="1" w:lastColumn="0" w:oddVBand="0" w:evenVBand="0" w:oddHBand="0" w:evenHBand="0" w:firstRowFirstColumn="0" w:firstRowLastColumn="0" w:lastRowFirstColumn="0" w:lastRowLastColumn="0"/>
            <w:tcW w:w="886" w:type="pct"/>
            <w:shd w:val="clear" w:color="auto" w:fill="C7C5E0"/>
            <w:vAlign w:val="center"/>
          </w:tcPr>
          <w:p w14:paraId="2CEFCF0C" w14:textId="77777777" w:rsidR="003757D6" w:rsidRPr="002E11FF" w:rsidRDefault="003757D6" w:rsidP="00D713D8">
            <w:pPr>
              <w:pStyle w:val="TableText"/>
              <w:keepNext/>
              <w:ind w:left="144"/>
              <w:suppressOverlap/>
              <w:jc w:val="left"/>
              <w:rPr>
                <w:b w:val="0"/>
                <w:bCs w:val="0"/>
              </w:rPr>
            </w:pPr>
            <w:r w:rsidRPr="002E11FF">
              <w:rPr>
                <w:b w:val="0"/>
                <w:bCs w:val="0"/>
              </w:rPr>
              <w:t>June</w:t>
            </w:r>
          </w:p>
        </w:tc>
        <w:tc>
          <w:tcPr>
            <w:tcW w:w="1029" w:type="pct"/>
            <w:shd w:val="clear" w:color="auto" w:fill="C7C5E0"/>
          </w:tcPr>
          <w:p w14:paraId="06E6D71B" w14:textId="77777777" w:rsidR="003757D6" w:rsidRPr="003B2311" w:rsidRDefault="003757D6" w:rsidP="00D713D8">
            <w:pPr>
              <w:pStyle w:val="TableText"/>
              <w:keepNext/>
              <w:cnfStyle w:val="000000000000" w:firstRow="0" w:lastRow="0" w:firstColumn="0" w:lastColumn="0" w:oddVBand="0" w:evenVBand="0" w:oddHBand="0" w:evenHBand="0" w:firstRowFirstColumn="0" w:firstRowLastColumn="0" w:lastRowFirstColumn="0" w:lastRowLastColumn="0"/>
            </w:pPr>
            <w:r w:rsidRPr="00E9004B">
              <w:t>-</w:t>
            </w:r>
          </w:p>
        </w:tc>
        <w:tc>
          <w:tcPr>
            <w:tcW w:w="1029" w:type="pct"/>
            <w:tcBorders>
              <w:right w:val="single" w:sz="4" w:space="0" w:color="433E73" w:themeColor="text1" w:themeTint="BF"/>
            </w:tcBorders>
            <w:shd w:val="clear" w:color="auto" w:fill="C7C5E0"/>
          </w:tcPr>
          <w:p w14:paraId="60D6CED2" w14:textId="77777777" w:rsidR="003757D6" w:rsidRPr="003B2311" w:rsidRDefault="003757D6" w:rsidP="00D713D8">
            <w:pPr>
              <w:pStyle w:val="TableText"/>
              <w:keepNext/>
              <w:cnfStyle w:val="000000000000" w:firstRow="0" w:lastRow="0" w:firstColumn="0" w:lastColumn="0" w:oddVBand="0" w:evenVBand="0" w:oddHBand="0" w:evenHBand="0" w:firstRowFirstColumn="0" w:firstRowLastColumn="0" w:lastRowFirstColumn="0" w:lastRowLastColumn="0"/>
              <w:rPr>
                <w:highlight w:val="darkGray"/>
              </w:rPr>
            </w:pPr>
            <w:r w:rsidRPr="00E9004B">
              <w:t>-</w:t>
            </w:r>
          </w:p>
        </w:tc>
        <w:tc>
          <w:tcPr>
            <w:tcW w:w="1029" w:type="pct"/>
            <w:tcBorders>
              <w:left w:val="single" w:sz="4" w:space="0" w:color="433E73" w:themeColor="text1" w:themeTint="BF"/>
            </w:tcBorders>
            <w:shd w:val="clear" w:color="auto" w:fill="C7C5E0"/>
          </w:tcPr>
          <w:p w14:paraId="2BC927FB" w14:textId="77777777" w:rsidR="003757D6" w:rsidRPr="005F523F" w:rsidRDefault="003757D6" w:rsidP="00D713D8">
            <w:pPr>
              <w:pStyle w:val="TableText"/>
              <w:cnfStyle w:val="000000000000" w:firstRow="0" w:lastRow="0" w:firstColumn="0" w:lastColumn="0" w:oddVBand="0" w:evenVBand="0" w:oddHBand="0" w:evenHBand="0" w:firstRowFirstColumn="0" w:firstRowLastColumn="0" w:lastRowFirstColumn="0" w:lastRowLastColumn="0"/>
            </w:pPr>
            <w:r w:rsidRPr="00405941">
              <w:t>576</w:t>
            </w:r>
          </w:p>
        </w:tc>
        <w:tc>
          <w:tcPr>
            <w:tcW w:w="1027" w:type="pct"/>
            <w:shd w:val="clear" w:color="auto" w:fill="C7C5E0"/>
          </w:tcPr>
          <w:p w14:paraId="5F0F8BEB" w14:textId="77777777" w:rsidR="003757D6" w:rsidRPr="005F523F" w:rsidRDefault="003757D6" w:rsidP="00D713D8">
            <w:pPr>
              <w:pStyle w:val="TableText"/>
              <w:cnfStyle w:val="000000000000" w:firstRow="0" w:lastRow="0" w:firstColumn="0" w:lastColumn="0" w:oddVBand="0" w:evenVBand="0" w:oddHBand="0" w:evenHBand="0" w:firstRowFirstColumn="0" w:firstRowLastColumn="0" w:lastRowFirstColumn="0" w:lastRowLastColumn="0"/>
            </w:pPr>
            <w:r w:rsidRPr="00405941">
              <w:t>28.6</w:t>
            </w:r>
          </w:p>
        </w:tc>
      </w:tr>
      <w:tr w:rsidR="003757D6" w14:paraId="71FC7690" w14:textId="77777777">
        <w:trPr>
          <w:cnfStyle w:val="000000100000" w:firstRow="0" w:lastRow="0" w:firstColumn="0" w:lastColumn="0" w:oddVBand="0" w:evenVBand="0" w:oddHBand="1"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886" w:type="pct"/>
            <w:shd w:val="clear" w:color="auto" w:fill="C7C5E0"/>
            <w:vAlign w:val="center"/>
          </w:tcPr>
          <w:p w14:paraId="710F2BD6" w14:textId="77777777" w:rsidR="003757D6" w:rsidRPr="002E11FF" w:rsidRDefault="003757D6" w:rsidP="00D713D8">
            <w:pPr>
              <w:pStyle w:val="TableText"/>
              <w:keepNext/>
              <w:ind w:left="144"/>
              <w:suppressOverlap/>
              <w:jc w:val="left"/>
              <w:rPr>
                <w:b w:val="0"/>
                <w:bCs w:val="0"/>
              </w:rPr>
            </w:pPr>
            <w:r w:rsidRPr="002E11FF">
              <w:rPr>
                <w:b w:val="0"/>
                <w:bCs w:val="0"/>
              </w:rPr>
              <w:t>July</w:t>
            </w:r>
          </w:p>
        </w:tc>
        <w:tc>
          <w:tcPr>
            <w:tcW w:w="1029" w:type="pct"/>
            <w:shd w:val="clear" w:color="auto" w:fill="C7C5E0"/>
          </w:tcPr>
          <w:p w14:paraId="6E11AA0C" w14:textId="77777777" w:rsidR="003757D6" w:rsidRPr="003B2311" w:rsidRDefault="003757D6" w:rsidP="00D713D8">
            <w:pPr>
              <w:pStyle w:val="TableText"/>
              <w:keepNext/>
              <w:cnfStyle w:val="000000100000" w:firstRow="0" w:lastRow="0" w:firstColumn="0" w:lastColumn="0" w:oddVBand="0" w:evenVBand="0" w:oddHBand="1" w:evenHBand="0" w:firstRowFirstColumn="0" w:firstRowLastColumn="0" w:lastRowFirstColumn="0" w:lastRowLastColumn="0"/>
            </w:pPr>
            <w:r w:rsidRPr="00E9004B">
              <w:t>-</w:t>
            </w:r>
          </w:p>
        </w:tc>
        <w:tc>
          <w:tcPr>
            <w:tcW w:w="1029" w:type="pct"/>
            <w:tcBorders>
              <w:right w:val="single" w:sz="4" w:space="0" w:color="433E73" w:themeColor="text1" w:themeTint="BF"/>
            </w:tcBorders>
            <w:shd w:val="clear" w:color="auto" w:fill="C7C5E0"/>
          </w:tcPr>
          <w:p w14:paraId="36B5918F" w14:textId="77777777" w:rsidR="003757D6" w:rsidRPr="003B2311" w:rsidRDefault="003757D6" w:rsidP="00D713D8">
            <w:pPr>
              <w:pStyle w:val="TableText"/>
              <w:keepNext/>
              <w:cnfStyle w:val="000000100000" w:firstRow="0" w:lastRow="0" w:firstColumn="0" w:lastColumn="0" w:oddVBand="0" w:evenVBand="0" w:oddHBand="1" w:evenHBand="0" w:firstRowFirstColumn="0" w:firstRowLastColumn="0" w:lastRowFirstColumn="0" w:lastRowLastColumn="0"/>
              <w:rPr>
                <w:highlight w:val="darkGray"/>
              </w:rPr>
            </w:pPr>
            <w:r w:rsidRPr="00E9004B">
              <w:t>-</w:t>
            </w:r>
          </w:p>
        </w:tc>
        <w:tc>
          <w:tcPr>
            <w:tcW w:w="1029" w:type="pct"/>
            <w:tcBorders>
              <w:left w:val="single" w:sz="4" w:space="0" w:color="433E73" w:themeColor="text1" w:themeTint="BF"/>
            </w:tcBorders>
            <w:shd w:val="clear" w:color="auto" w:fill="C7C5E0"/>
          </w:tcPr>
          <w:p w14:paraId="6E9DF6E2" w14:textId="77777777" w:rsidR="003757D6" w:rsidRPr="005F523F" w:rsidRDefault="003757D6" w:rsidP="00D713D8">
            <w:pPr>
              <w:pStyle w:val="TableText"/>
              <w:cnfStyle w:val="000000100000" w:firstRow="0" w:lastRow="0" w:firstColumn="0" w:lastColumn="0" w:oddVBand="0" w:evenVBand="0" w:oddHBand="1" w:evenHBand="0" w:firstRowFirstColumn="0" w:firstRowLastColumn="0" w:lastRowFirstColumn="0" w:lastRowLastColumn="0"/>
            </w:pPr>
            <w:r w:rsidRPr="00405941">
              <w:t>779</w:t>
            </w:r>
          </w:p>
        </w:tc>
        <w:tc>
          <w:tcPr>
            <w:tcW w:w="1027" w:type="pct"/>
            <w:shd w:val="clear" w:color="auto" w:fill="C7C5E0"/>
          </w:tcPr>
          <w:p w14:paraId="3D15376F" w14:textId="77777777" w:rsidR="003757D6" w:rsidRPr="005F523F" w:rsidRDefault="003757D6" w:rsidP="00D713D8">
            <w:pPr>
              <w:pStyle w:val="TableText"/>
              <w:cnfStyle w:val="000000100000" w:firstRow="0" w:lastRow="0" w:firstColumn="0" w:lastColumn="0" w:oddVBand="0" w:evenVBand="0" w:oddHBand="1" w:evenHBand="0" w:firstRowFirstColumn="0" w:firstRowLastColumn="0" w:lastRowFirstColumn="0" w:lastRowLastColumn="0"/>
            </w:pPr>
            <w:r w:rsidRPr="00405941">
              <w:t>40.3</w:t>
            </w:r>
          </w:p>
        </w:tc>
      </w:tr>
      <w:tr w:rsidR="003757D6" w14:paraId="08BE9545" w14:textId="77777777">
        <w:trPr>
          <w:trHeight w:val="349"/>
        </w:trPr>
        <w:tc>
          <w:tcPr>
            <w:cnfStyle w:val="001000000000" w:firstRow="0" w:lastRow="0" w:firstColumn="1" w:lastColumn="0" w:oddVBand="0" w:evenVBand="0" w:oddHBand="0" w:evenHBand="0" w:firstRowFirstColumn="0" w:firstRowLastColumn="0" w:lastRowFirstColumn="0" w:lastRowLastColumn="0"/>
            <w:tcW w:w="886" w:type="pct"/>
            <w:shd w:val="clear" w:color="auto" w:fill="C7C5E0"/>
            <w:vAlign w:val="center"/>
          </w:tcPr>
          <w:p w14:paraId="7D5D58F6" w14:textId="77777777" w:rsidR="003757D6" w:rsidRPr="002E11FF" w:rsidRDefault="003757D6" w:rsidP="00D713D8">
            <w:pPr>
              <w:pStyle w:val="TableText"/>
              <w:keepNext/>
              <w:ind w:left="144"/>
              <w:suppressOverlap/>
              <w:jc w:val="left"/>
              <w:rPr>
                <w:b w:val="0"/>
                <w:bCs w:val="0"/>
              </w:rPr>
            </w:pPr>
            <w:r w:rsidRPr="002E11FF">
              <w:rPr>
                <w:b w:val="0"/>
                <w:bCs w:val="0"/>
              </w:rPr>
              <w:t>August</w:t>
            </w:r>
          </w:p>
        </w:tc>
        <w:tc>
          <w:tcPr>
            <w:tcW w:w="1029" w:type="pct"/>
            <w:shd w:val="clear" w:color="auto" w:fill="C7C5E0"/>
          </w:tcPr>
          <w:p w14:paraId="012ACFE1" w14:textId="77777777" w:rsidR="003757D6" w:rsidRPr="003B2311" w:rsidRDefault="003757D6" w:rsidP="00D713D8">
            <w:pPr>
              <w:pStyle w:val="TableText"/>
              <w:keepNext/>
              <w:cnfStyle w:val="000000000000" w:firstRow="0" w:lastRow="0" w:firstColumn="0" w:lastColumn="0" w:oddVBand="0" w:evenVBand="0" w:oddHBand="0" w:evenHBand="0" w:firstRowFirstColumn="0" w:firstRowLastColumn="0" w:lastRowFirstColumn="0" w:lastRowLastColumn="0"/>
            </w:pPr>
            <w:r w:rsidRPr="00E9004B">
              <w:t>-</w:t>
            </w:r>
          </w:p>
        </w:tc>
        <w:tc>
          <w:tcPr>
            <w:tcW w:w="1029" w:type="pct"/>
            <w:tcBorders>
              <w:right w:val="single" w:sz="4" w:space="0" w:color="433E73" w:themeColor="text1" w:themeTint="BF"/>
            </w:tcBorders>
            <w:shd w:val="clear" w:color="auto" w:fill="C7C5E0"/>
          </w:tcPr>
          <w:p w14:paraId="62759D9D" w14:textId="77777777" w:rsidR="003757D6" w:rsidRPr="003B2311" w:rsidRDefault="003757D6" w:rsidP="00D713D8">
            <w:pPr>
              <w:pStyle w:val="TableText"/>
              <w:keepNext/>
              <w:cnfStyle w:val="000000000000" w:firstRow="0" w:lastRow="0" w:firstColumn="0" w:lastColumn="0" w:oddVBand="0" w:evenVBand="0" w:oddHBand="0" w:evenHBand="0" w:firstRowFirstColumn="0" w:firstRowLastColumn="0" w:lastRowFirstColumn="0" w:lastRowLastColumn="0"/>
              <w:rPr>
                <w:highlight w:val="darkGray"/>
              </w:rPr>
            </w:pPr>
            <w:r w:rsidRPr="00E9004B">
              <w:t>-</w:t>
            </w:r>
          </w:p>
        </w:tc>
        <w:tc>
          <w:tcPr>
            <w:tcW w:w="1029" w:type="pct"/>
            <w:tcBorders>
              <w:left w:val="single" w:sz="4" w:space="0" w:color="433E73" w:themeColor="text1" w:themeTint="BF"/>
            </w:tcBorders>
            <w:shd w:val="clear" w:color="auto" w:fill="C7C5E0"/>
          </w:tcPr>
          <w:p w14:paraId="552C76B0" w14:textId="77777777" w:rsidR="003757D6" w:rsidRPr="005F523F" w:rsidRDefault="003757D6" w:rsidP="00D713D8">
            <w:pPr>
              <w:pStyle w:val="TableText"/>
              <w:cnfStyle w:val="000000000000" w:firstRow="0" w:lastRow="0" w:firstColumn="0" w:lastColumn="0" w:oddVBand="0" w:evenVBand="0" w:oddHBand="0" w:evenHBand="0" w:firstRowFirstColumn="0" w:firstRowLastColumn="0" w:lastRowFirstColumn="0" w:lastRowLastColumn="0"/>
            </w:pPr>
            <w:r w:rsidRPr="00405941">
              <w:t>790</w:t>
            </w:r>
          </w:p>
        </w:tc>
        <w:tc>
          <w:tcPr>
            <w:tcW w:w="1027" w:type="pct"/>
            <w:shd w:val="clear" w:color="auto" w:fill="C7C5E0"/>
          </w:tcPr>
          <w:p w14:paraId="25D21D66" w14:textId="77777777" w:rsidR="003757D6" w:rsidRPr="005F523F" w:rsidRDefault="003757D6" w:rsidP="00D713D8">
            <w:pPr>
              <w:pStyle w:val="TableText"/>
              <w:cnfStyle w:val="000000000000" w:firstRow="0" w:lastRow="0" w:firstColumn="0" w:lastColumn="0" w:oddVBand="0" w:evenVBand="0" w:oddHBand="0" w:evenHBand="0" w:firstRowFirstColumn="0" w:firstRowLastColumn="0" w:lastRowFirstColumn="0" w:lastRowLastColumn="0"/>
            </w:pPr>
            <w:r w:rsidRPr="00405941">
              <w:t>38.7</w:t>
            </w:r>
          </w:p>
        </w:tc>
      </w:tr>
      <w:tr w:rsidR="003757D6" w14:paraId="099D12D6" w14:textId="77777777">
        <w:trPr>
          <w:cnfStyle w:val="000000100000" w:firstRow="0" w:lastRow="0" w:firstColumn="0" w:lastColumn="0" w:oddVBand="0" w:evenVBand="0" w:oddHBand="1"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886" w:type="pct"/>
            <w:shd w:val="clear" w:color="auto" w:fill="C7C5E0"/>
            <w:vAlign w:val="center"/>
          </w:tcPr>
          <w:p w14:paraId="127128EC" w14:textId="77777777" w:rsidR="003757D6" w:rsidRPr="002E11FF" w:rsidRDefault="003757D6" w:rsidP="00D713D8">
            <w:pPr>
              <w:pStyle w:val="TableText"/>
              <w:keepNext/>
              <w:ind w:left="144"/>
              <w:suppressOverlap/>
              <w:jc w:val="left"/>
              <w:rPr>
                <w:b w:val="0"/>
                <w:bCs w:val="0"/>
              </w:rPr>
            </w:pPr>
            <w:r w:rsidRPr="002E11FF">
              <w:rPr>
                <w:b w:val="0"/>
                <w:bCs w:val="0"/>
              </w:rPr>
              <w:t>September</w:t>
            </w:r>
          </w:p>
        </w:tc>
        <w:tc>
          <w:tcPr>
            <w:tcW w:w="1029" w:type="pct"/>
            <w:shd w:val="clear" w:color="auto" w:fill="C7C5E0"/>
          </w:tcPr>
          <w:p w14:paraId="1A3BA9B2" w14:textId="77777777" w:rsidR="003757D6" w:rsidRPr="003B2311" w:rsidRDefault="003757D6" w:rsidP="00D713D8">
            <w:pPr>
              <w:pStyle w:val="TableText"/>
              <w:keepNext/>
              <w:cnfStyle w:val="000000100000" w:firstRow="0" w:lastRow="0" w:firstColumn="0" w:lastColumn="0" w:oddVBand="0" w:evenVBand="0" w:oddHBand="1" w:evenHBand="0" w:firstRowFirstColumn="0" w:firstRowLastColumn="0" w:lastRowFirstColumn="0" w:lastRowLastColumn="0"/>
            </w:pPr>
            <w:r w:rsidRPr="00E9004B">
              <w:t>-</w:t>
            </w:r>
          </w:p>
        </w:tc>
        <w:tc>
          <w:tcPr>
            <w:tcW w:w="1029" w:type="pct"/>
            <w:tcBorders>
              <w:right w:val="single" w:sz="4" w:space="0" w:color="433E73" w:themeColor="text1" w:themeTint="BF"/>
            </w:tcBorders>
            <w:shd w:val="clear" w:color="auto" w:fill="C7C5E0"/>
          </w:tcPr>
          <w:p w14:paraId="7DE9E1D5" w14:textId="77777777" w:rsidR="003757D6" w:rsidRPr="003B2311" w:rsidRDefault="003757D6" w:rsidP="00D713D8">
            <w:pPr>
              <w:pStyle w:val="TableText"/>
              <w:keepNext/>
              <w:cnfStyle w:val="000000100000" w:firstRow="0" w:lastRow="0" w:firstColumn="0" w:lastColumn="0" w:oddVBand="0" w:evenVBand="0" w:oddHBand="1" w:evenHBand="0" w:firstRowFirstColumn="0" w:firstRowLastColumn="0" w:lastRowFirstColumn="0" w:lastRowLastColumn="0"/>
              <w:rPr>
                <w:highlight w:val="darkGray"/>
              </w:rPr>
            </w:pPr>
            <w:r w:rsidRPr="00E9004B">
              <w:t>-</w:t>
            </w:r>
          </w:p>
        </w:tc>
        <w:tc>
          <w:tcPr>
            <w:tcW w:w="1029" w:type="pct"/>
            <w:tcBorders>
              <w:left w:val="single" w:sz="4" w:space="0" w:color="433E73" w:themeColor="text1" w:themeTint="BF"/>
            </w:tcBorders>
            <w:shd w:val="clear" w:color="auto" w:fill="C7C5E0"/>
          </w:tcPr>
          <w:p w14:paraId="1089B639" w14:textId="77777777" w:rsidR="003757D6" w:rsidRPr="005F523F" w:rsidRDefault="003757D6" w:rsidP="00D713D8">
            <w:pPr>
              <w:pStyle w:val="TableText"/>
              <w:cnfStyle w:val="000000100000" w:firstRow="0" w:lastRow="0" w:firstColumn="0" w:lastColumn="0" w:oddVBand="0" w:evenVBand="0" w:oddHBand="1" w:evenHBand="0" w:firstRowFirstColumn="0" w:firstRowLastColumn="0" w:lastRowFirstColumn="0" w:lastRowLastColumn="0"/>
            </w:pPr>
            <w:r w:rsidRPr="00405941">
              <w:t>778</w:t>
            </w:r>
          </w:p>
        </w:tc>
        <w:tc>
          <w:tcPr>
            <w:tcW w:w="1027" w:type="pct"/>
            <w:shd w:val="clear" w:color="auto" w:fill="C7C5E0"/>
          </w:tcPr>
          <w:p w14:paraId="0E205657" w14:textId="77777777" w:rsidR="003757D6" w:rsidRPr="005F523F" w:rsidRDefault="003757D6" w:rsidP="00D713D8">
            <w:pPr>
              <w:pStyle w:val="TableText"/>
              <w:cnfStyle w:val="000000100000" w:firstRow="0" w:lastRow="0" w:firstColumn="0" w:lastColumn="0" w:oddVBand="0" w:evenVBand="0" w:oddHBand="1" w:evenHBand="0" w:firstRowFirstColumn="0" w:firstRowLastColumn="0" w:lastRowFirstColumn="0" w:lastRowLastColumn="0"/>
            </w:pPr>
            <w:r w:rsidRPr="00405941">
              <w:t>34.3</w:t>
            </w:r>
          </w:p>
        </w:tc>
      </w:tr>
      <w:tr w:rsidR="00CE4DAE" w14:paraId="3EC38E42" w14:textId="77777777">
        <w:trPr>
          <w:trHeight w:val="349"/>
        </w:trPr>
        <w:tc>
          <w:tcPr>
            <w:cnfStyle w:val="001000000000" w:firstRow="0" w:lastRow="0" w:firstColumn="1" w:lastColumn="0" w:oddVBand="0" w:evenVBand="0" w:oddHBand="0" w:evenHBand="0" w:firstRowFirstColumn="0" w:firstRowLastColumn="0" w:lastRowFirstColumn="0" w:lastRowLastColumn="0"/>
            <w:tcW w:w="886" w:type="pct"/>
            <w:shd w:val="clear" w:color="auto" w:fill="C7C5E0"/>
            <w:vAlign w:val="center"/>
          </w:tcPr>
          <w:p w14:paraId="69E85D4D" w14:textId="77777777" w:rsidR="00CE4DAE" w:rsidRPr="002E11FF" w:rsidRDefault="00CE4DAE" w:rsidP="00CE4DAE">
            <w:pPr>
              <w:pStyle w:val="TableText"/>
              <w:keepNext/>
              <w:ind w:left="144"/>
              <w:suppressOverlap/>
              <w:jc w:val="left"/>
              <w:rPr>
                <w:b w:val="0"/>
                <w:bCs w:val="0"/>
              </w:rPr>
            </w:pPr>
            <w:r w:rsidRPr="002E11FF">
              <w:rPr>
                <w:b w:val="0"/>
                <w:bCs w:val="0"/>
              </w:rPr>
              <w:t>October</w:t>
            </w:r>
          </w:p>
        </w:tc>
        <w:tc>
          <w:tcPr>
            <w:tcW w:w="1029" w:type="pct"/>
            <w:shd w:val="clear" w:color="auto" w:fill="C7C5E0"/>
          </w:tcPr>
          <w:p w14:paraId="125050B5" w14:textId="77777777" w:rsidR="00CE4DAE" w:rsidRPr="003B2311" w:rsidRDefault="00CE4DAE" w:rsidP="00CE4DAE">
            <w:pPr>
              <w:pStyle w:val="TableText"/>
              <w:keepNext/>
              <w:cnfStyle w:val="000000000000" w:firstRow="0" w:lastRow="0" w:firstColumn="0" w:lastColumn="0" w:oddVBand="0" w:evenVBand="0" w:oddHBand="0" w:evenHBand="0" w:firstRowFirstColumn="0" w:firstRowLastColumn="0" w:lastRowFirstColumn="0" w:lastRowLastColumn="0"/>
            </w:pPr>
            <w:r w:rsidRPr="008029DA">
              <w:t>356</w:t>
            </w:r>
          </w:p>
        </w:tc>
        <w:tc>
          <w:tcPr>
            <w:tcW w:w="1029" w:type="pct"/>
            <w:tcBorders>
              <w:right w:val="single" w:sz="4" w:space="0" w:color="433E73" w:themeColor="text1" w:themeTint="BF"/>
            </w:tcBorders>
            <w:shd w:val="clear" w:color="auto" w:fill="C7C5E0"/>
          </w:tcPr>
          <w:p w14:paraId="2E34DB4A" w14:textId="11982D2D" w:rsidR="00CE4DAE" w:rsidRPr="00E26DF6" w:rsidRDefault="00CE4DAE" w:rsidP="00CE4DAE">
            <w:pPr>
              <w:pStyle w:val="TableText"/>
              <w:keepNext/>
              <w:cnfStyle w:val="000000000000" w:firstRow="0" w:lastRow="0" w:firstColumn="0" w:lastColumn="0" w:oddVBand="0" w:evenVBand="0" w:oddHBand="0" w:evenHBand="0" w:firstRowFirstColumn="0" w:firstRowLastColumn="0" w:lastRowFirstColumn="0" w:lastRowLastColumn="0"/>
              <w:rPr>
                <w:highlight w:val="darkGray"/>
              </w:rPr>
            </w:pPr>
            <w:r w:rsidRPr="005C144B">
              <w:rPr>
                <w:rFonts w:asciiTheme="minorHAnsi" w:hAnsiTheme="minorHAnsi"/>
                <w:sz w:val="22"/>
                <w:highlight w:val="black"/>
              </w:rPr>
              <w:t>XXX</w:t>
            </w:r>
          </w:p>
        </w:tc>
        <w:tc>
          <w:tcPr>
            <w:tcW w:w="1029" w:type="pct"/>
            <w:tcBorders>
              <w:left w:val="single" w:sz="4" w:space="0" w:color="433E73" w:themeColor="text1" w:themeTint="BF"/>
            </w:tcBorders>
            <w:shd w:val="clear" w:color="auto" w:fill="C7C5E0"/>
          </w:tcPr>
          <w:p w14:paraId="3CCD6DD1" w14:textId="77777777" w:rsidR="00CE4DAE" w:rsidRPr="005F523F" w:rsidRDefault="00CE4DAE" w:rsidP="00CE4DAE">
            <w:pPr>
              <w:pStyle w:val="TableText"/>
              <w:cnfStyle w:val="000000000000" w:firstRow="0" w:lastRow="0" w:firstColumn="0" w:lastColumn="0" w:oddVBand="0" w:evenVBand="0" w:oddHBand="0" w:evenHBand="0" w:firstRowFirstColumn="0" w:firstRowLastColumn="0" w:lastRowFirstColumn="0" w:lastRowLastColumn="0"/>
            </w:pPr>
            <w:r w:rsidRPr="00405941">
              <w:t>601</w:t>
            </w:r>
          </w:p>
        </w:tc>
        <w:tc>
          <w:tcPr>
            <w:tcW w:w="1027" w:type="pct"/>
            <w:shd w:val="clear" w:color="auto" w:fill="C7C5E0"/>
          </w:tcPr>
          <w:p w14:paraId="2FFAACCA" w14:textId="77777777" w:rsidR="00CE4DAE" w:rsidRPr="005F523F" w:rsidRDefault="00CE4DAE" w:rsidP="00CE4DAE">
            <w:pPr>
              <w:pStyle w:val="TableText"/>
              <w:cnfStyle w:val="000000000000" w:firstRow="0" w:lastRow="0" w:firstColumn="0" w:lastColumn="0" w:oddVBand="0" w:evenVBand="0" w:oddHBand="0" w:evenHBand="0" w:firstRowFirstColumn="0" w:firstRowLastColumn="0" w:lastRowFirstColumn="0" w:lastRowLastColumn="0"/>
            </w:pPr>
            <w:r w:rsidRPr="00405941">
              <w:t>37.8</w:t>
            </w:r>
          </w:p>
        </w:tc>
      </w:tr>
      <w:tr w:rsidR="00CE4DAE" w14:paraId="0CE91023" w14:textId="77777777">
        <w:trPr>
          <w:cnfStyle w:val="000000100000" w:firstRow="0" w:lastRow="0" w:firstColumn="0" w:lastColumn="0" w:oddVBand="0" w:evenVBand="0" w:oddHBand="1"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886" w:type="pct"/>
            <w:shd w:val="clear" w:color="auto" w:fill="F6F6F7" w:themeFill="background1"/>
            <w:vAlign w:val="center"/>
          </w:tcPr>
          <w:p w14:paraId="6F3561C0" w14:textId="77777777" w:rsidR="00CE4DAE" w:rsidRPr="005C7D80" w:rsidRDefault="00CE4DAE" w:rsidP="00CE4DAE">
            <w:pPr>
              <w:pStyle w:val="TableText"/>
              <w:suppressOverlap/>
              <w:jc w:val="left"/>
            </w:pPr>
            <w:r>
              <w:t>Avg. Summer</w:t>
            </w:r>
          </w:p>
        </w:tc>
        <w:tc>
          <w:tcPr>
            <w:tcW w:w="1029" w:type="pct"/>
            <w:shd w:val="clear" w:color="auto" w:fill="F6F6F7" w:themeFill="background1"/>
          </w:tcPr>
          <w:p w14:paraId="6DF3F28A" w14:textId="77777777" w:rsidR="00CE4DAE" w:rsidRPr="00DC0925" w:rsidRDefault="00CE4DAE" w:rsidP="00CE4DAE">
            <w:pPr>
              <w:pStyle w:val="TableText"/>
              <w:cnfStyle w:val="000000100000" w:firstRow="0" w:lastRow="0" w:firstColumn="0" w:lastColumn="0" w:oddVBand="0" w:evenVBand="0" w:oddHBand="1" w:evenHBand="0" w:firstRowFirstColumn="0" w:firstRowLastColumn="0" w:lastRowFirstColumn="0" w:lastRowLastColumn="0"/>
              <w:rPr>
                <w:b/>
                <w:bCs/>
              </w:rPr>
            </w:pPr>
            <w:r w:rsidRPr="00561829">
              <w:rPr>
                <w:b/>
                <w:bCs/>
              </w:rPr>
              <w:t>356</w:t>
            </w:r>
          </w:p>
        </w:tc>
        <w:tc>
          <w:tcPr>
            <w:tcW w:w="1029" w:type="pct"/>
            <w:tcBorders>
              <w:right w:val="single" w:sz="4" w:space="0" w:color="433E73" w:themeColor="text1" w:themeTint="BF"/>
            </w:tcBorders>
            <w:shd w:val="clear" w:color="auto" w:fill="F6F6F7" w:themeFill="background1"/>
          </w:tcPr>
          <w:p w14:paraId="42AC98A3" w14:textId="0F2D040C" w:rsidR="00CE4DAE" w:rsidRPr="00E26DF6" w:rsidRDefault="00CE4DAE" w:rsidP="00CE4DAE">
            <w:pPr>
              <w:pStyle w:val="TableText"/>
              <w:cnfStyle w:val="000000100000" w:firstRow="0" w:lastRow="0" w:firstColumn="0" w:lastColumn="0" w:oddVBand="0" w:evenVBand="0" w:oddHBand="1" w:evenHBand="0" w:firstRowFirstColumn="0" w:firstRowLastColumn="0" w:lastRowFirstColumn="0" w:lastRowLastColumn="0"/>
              <w:rPr>
                <w:b/>
                <w:bCs/>
                <w:highlight w:val="darkGray"/>
              </w:rPr>
            </w:pPr>
            <w:r w:rsidRPr="005C144B">
              <w:rPr>
                <w:rFonts w:asciiTheme="minorHAnsi" w:hAnsiTheme="minorHAnsi"/>
                <w:sz w:val="22"/>
                <w:highlight w:val="black"/>
              </w:rPr>
              <w:t>XXX</w:t>
            </w:r>
          </w:p>
        </w:tc>
        <w:tc>
          <w:tcPr>
            <w:tcW w:w="1029" w:type="pct"/>
            <w:tcBorders>
              <w:left w:val="single" w:sz="4" w:space="0" w:color="433E73" w:themeColor="text1" w:themeTint="BF"/>
            </w:tcBorders>
            <w:shd w:val="clear" w:color="auto" w:fill="F6F6F7" w:themeFill="background1"/>
          </w:tcPr>
          <w:p w14:paraId="72686C78" w14:textId="77777777" w:rsidR="00CE4DAE" w:rsidRPr="00DC0925" w:rsidRDefault="00CE4DAE" w:rsidP="00CE4DAE">
            <w:pPr>
              <w:pStyle w:val="TableText"/>
              <w:cnfStyle w:val="000000100000" w:firstRow="0" w:lastRow="0" w:firstColumn="0" w:lastColumn="0" w:oddVBand="0" w:evenVBand="0" w:oddHBand="1" w:evenHBand="0" w:firstRowFirstColumn="0" w:firstRowLastColumn="0" w:lastRowFirstColumn="0" w:lastRowLastColumn="0"/>
              <w:rPr>
                <w:b/>
                <w:bCs/>
              </w:rPr>
            </w:pPr>
            <w:r w:rsidRPr="00561829">
              <w:rPr>
                <w:b/>
                <w:bCs/>
              </w:rPr>
              <w:t>672</w:t>
            </w:r>
          </w:p>
        </w:tc>
        <w:tc>
          <w:tcPr>
            <w:tcW w:w="1027" w:type="pct"/>
            <w:shd w:val="clear" w:color="auto" w:fill="F6F6F7" w:themeFill="background1"/>
          </w:tcPr>
          <w:p w14:paraId="2B162DD5" w14:textId="77777777" w:rsidR="00CE4DAE" w:rsidRPr="00DC0925" w:rsidRDefault="00CE4DAE" w:rsidP="00CE4DAE">
            <w:pPr>
              <w:pStyle w:val="TableText"/>
              <w:cnfStyle w:val="000000100000" w:firstRow="0" w:lastRow="0" w:firstColumn="0" w:lastColumn="0" w:oddVBand="0" w:evenVBand="0" w:oddHBand="1" w:evenHBand="0" w:firstRowFirstColumn="0" w:firstRowLastColumn="0" w:lastRowFirstColumn="0" w:lastRowLastColumn="0"/>
              <w:rPr>
                <w:b/>
                <w:bCs/>
              </w:rPr>
            </w:pPr>
            <w:r w:rsidRPr="00561829">
              <w:rPr>
                <w:b/>
                <w:bCs/>
              </w:rPr>
              <w:t>33.9</w:t>
            </w:r>
          </w:p>
        </w:tc>
      </w:tr>
    </w:tbl>
    <w:p w14:paraId="641CB454" w14:textId="2F925926" w:rsidR="003757D6" w:rsidRDefault="003757D6" w:rsidP="00643AF9">
      <w:pPr>
        <w:pStyle w:val="FigureorTableCaption"/>
      </w:pPr>
      <w:bookmarkStart w:id="142" w:name="_Ref96430212"/>
      <w:bookmarkStart w:id="143" w:name="_Toc130458252"/>
      <w:bookmarkStart w:id="144" w:name="_Toc162356988"/>
      <w:r w:rsidRPr="00C848C1">
        <w:t xml:space="preserve">Table </w:t>
      </w:r>
      <w:r>
        <w:t>4</w:t>
      </w:r>
      <w:r w:rsidR="00B4472D">
        <w:noBreakHyphen/>
      </w:r>
      <w:r w:rsidR="00016620">
        <w:fldChar w:fldCharType="begin"/>
      </w:r>
      <w:r w:rsidR="00016620">
        <w:instrText xml:space="preserve"> SEQ Table \* ARABIC \s 1 </w:instrText>
      </w:r>
      <w:r w:rsidR="00016620">
        <w:fldChar w:fldCharType="separate"/>
      </w:r>
      <w:r w:rsidR="00187752">
        <w:rPr>
          <w:noProof/>
        </w:rPr>
        <w:t>2</w:t>
      </w:r>
      <w:r w:rsidR="00016620">
        <w:rPr>
          <w:noProof/>
        </w:rPr>
        <w:fldChar w:fldCharType="end"/>
      </w:r>
      <w:bookmarkEnd w:id="142"/>
      <w:r>
        <w:tab/>
        <w:t>PG&amp;E Non-Residential Enrollment</w:t>
      </w:r>
      <w:bookmarkEnd w:id="143"/>
      <w:bookmarkEnd w:id="144"/>
    </w:p>
    <w:tbl>
      <w:tblPr>
        <w:tblStyle w:val="ListTable2"/>
        <w:tblpPr w:leftFromText="180" w:rightFromText="180" w:vertAnchor="text" w:tblpY="1"/>
        <w:tblOverlap w:val="never"/>
        <w:tblW w:w="4500" w:type="dxa"/>
        <w:tblLook w:val="04A0" w:firstRow="1" w:lastRow="0" w:firstColumn="1" w:lastColumn="0" w:noHBand="0" w:noVBand="1"/>
      </w:tblPr>
      <w:tblGrid>
        <w:gridCol w:w="1454"/>
        <w:gridCol w:w="683"/>
        <w:gridCol w:w="906"/>
        <w:gridCol w:w="679"/>
        <w:gridCol w:w="778"/>
      </w:tblGrid>
      <w:tr w:rsidR="003757D6" w:rsidRPr="006871ED" w14:paraId="1A54EC71" w14:textId="77777777" w:rsidTr="00603945">
        <w:trPr>
          <w:cnfStyle w:val="100000000000" w:firstRow="1" w:lastRow="0" w:firstColumn="0" w:lastColumn="0" w:oddVBand="0" w:evenVBand="0" w:oddHBand="0" w:evenHBand="0" w:firstRowFirstColumn="0" w:firstRowLastColumn="0" w:lastRowFirstColumn="0" w:lastRowLastColumn="0"/>
          <w:trHeight w:val="318"/>
          <w:tblHeader/>
        </w:trPr>
        <w:tc>
          <w:tcPr>
            <w:cnfStyle w:val="001000000000" w:firstRow="0" w:lastRow="0" w:firstColumn="1" w:lastColumn="0" w:oddVBand="0" w:evenVBand="0" w:oddHBand="0" w:evenHBand="0" w:firstRowFirstColumn="0" w:firstRowLastColumn="0" w:lastRowFirstColumn="0" w:lastRowLastColumn="0"/>
            <w:tcW w:w="1454" w:type="dxa"/>
            <w:vMerge w:val="restart"/>
            <w:noWrap/>
            <w:vAlign w:val="center"/>
          </w:tcPr>
          <w:p w14:paraId="3C3EDB66" w14:textId="77777777" w:rsidR="003757D6" w:rsidRPr="00EA0640" w:rsidRDefault="003757D6" w:rsidP="005D70C7">
            <w:pPr>
              <w:rPr>
                <w:rFonts w:asciiTheme="minorHAnsi" w:hAnsiTheme="minorHAnsi" w:cstheme="minorHAnsi"/>
                <w:sz w:val="18"/>
                <w:szCs w:val="18"/>
              </w:rPr>
            </w:pPr>
            <w:r w:rsidRPr="006871ED">
              <w:rPr>
                <w:rFonts w:asciiTheme="minorHAnsi" w:hAnsiTheme="minorHAnsi" w:cstheme="minorHAnsi"/>
                <w:sz w:val="18"/>
                <w:szCs w:val="18"/>
              </w:rPr>
              <w:t>Industry Type</w:t>
            </w:r>
          </w:p>
        </w:tc>
        <w:tc>
          <w:tcPr>
            <w:tcW w:w="2268" w:type="dxa"/>
            <w:gridSpan w:val="3"/>
            <w:noWrap/>
            <w:vAlign w:val="center"/>
          </w:tcPr>
          <w:p w14:paraId="5273AC93" w14:textId="77777777" w:rsidR="003757D6" w:rsidRPr="009303AB" w:rsidRDefault="003757D6" w:rsidP="005D70C7">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18"/>
                <w:szCs w:val="18"/>
                <w:vertAlign w:val="superscript"/>
              </w:rPr>
            </w:pPr>
            <w:r w:rsidRPr="00EA0640">
              <w:rPr>
                <w:rFonts w:asciiTheme="minorHAnsi" w:hAnsiTheme="minorHAnsi" w:cstheme="minorHAnsi"/>
                <w:sz w:val="18"/>
                <w:szCs w:val="18"/>
              </w:rPr>
              <w:t>Size Group</w:t>
            </w:r>
            <w:r>
              <w:rPr>
                <w:rFonts w:asciiTheme="minorHAnsi" w:hAnsiTheme="minorHAnsi" w:cstheme="minorHAnsi"/>
                <w:sz w:val="18"/>
                <w:szCs w:val="18"/>
                <w:vertAlign w:val="superscript"/>
              </w:rPr>
              <w:t>a</w:t>
            </w:r>
          </w:p>
        </w:tc>
        <w:tc>
          <w:tcPr>
            <w:tcW w:w="778" w:type="dxa"/>
            <w:vMerge w:val="restart"/>
            <w:noWrap/>
            <w:vAlign w:val="center"/>
          </w:tcPr>
          <w:p w14:paraId="3AB0590C" w14:textId="0BCCAC05" w:rsidR="003757D6" w:rsidRPr="00143459" w:rsidRDefault="003757D6" w:rsidP="00561829">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18"/>
                <w:szCs w:val="18"/>
                <w:vertAlign w:val="superscript"/>
              </w:rPr>
            </w:pPr>
            <w:r w:rsidRPr="00EA0640">
              <w:rPr>
                <w:rFonts w:asciiTheme="minorHAnsi" w:hAnsiTheme="minorHAnsi" w:cstheme="minorHAnsi"/>
                <w:sz w:val="18"/>
                <w:szCs w:val="18"/>
              </w:rPr>
              <w:t>Total</w:t>
            </w:r>
            <w:r w:rsidR="00143459">
              <w:rPr>
                <w:rFonts w:asciiTheme="minorHAnsi" w:hAnsiTheme="minorHAnsi" w:cstheme="minorHAnsi"/>
                <w:sz w:val="18"/>
                <w:szCs w:val="18"/>
                <w:vertAlign w:val="superscript"/>
              </w:rPr>
              <w:t>b</w:t>
            </w:r>
          </w:p>
        </w:tc>
      </w:tr>
      <w:tr w:rsidR="003757D6" w:rsidRPr="006871ED" w14:paraId="38C021E0" w14:textId="77777777" w:rsidTr="00603945">
        <w:trPr>
          <w:cnfStyle w:val="100000000000" w:firstRow="1" w:lastRow="0" w:firstColumn="0" w:lastColumn="0" w:oddVBand="0" w:evenVBand="0" w:oddHBand="0" w:evenHBand="0" w:firstRowFirstColumn="0" w:firstRowLastColumn="0" w:lastRowFirstColumn="0" w:lastRowLastColumn="0"/>
          <w:trHeight w:val="318"/>
          <w:tblHeader/>
        </w:trPr>
        <w:tc>
          <w:tcPr>
            <w:cnfStyle w:val="001000000000" w:firstRow="0" w:lastRow="0" w:firstColumn="1" w:lastColumn="0" w:oddVBand="0" w:evenVBand="0" w:oddHBand="0" w:evenHBand="0" w:firstRowFirstColumn="0" w:firstRowLastColumn="0" w:lastRowFirstColumn="0" w:lastRowLastColumn="0"/>
            <w:tcW w:w="1454" w:type="dxa"/>
            <w:vMerge/>
            <w:noWrap/>
            <w:vAlign w:val="center"/>
            <w:hideMark/>
          </w:tcPr>
          <w:p w14:paraId="46FF5EAD" w14:textId="77777777" w:rsidR="003757D6" w:rsidRPr="006871ED" w:rsidRDefault="003757D6" w:rsidP="005D70C7">
            <w:pPr>
              <w:rPr>
                <w:rFonts w:asciiTheme="minorHAnsi" w:hAnsiTheme="minorHAnsi" w:cstheme="minorHAnsi"/>
                <w:sz w:val="18"/>
                <w:szCs w:val="18"/>
              </w:rPr>
            </w:pPr>
          </w:p>
        </w:tc>
        <w:tc>
          <w:tcPr>
            <w:tcW w:w="683" w:type="dxa"/>
            <w:noWrap/>
            <w:vAlign w:val="center"/>
            <w:hideMark/>
          </w:tcPr>
          <w:p w14:paraId="4DDFF275" w14:textId="77777777" w:rsidR="003757D6" w:rsidRPr="00DC0925" w:rsidRDefault="003757D6" w:rsidP="005D70C7">
            <w:pP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18"/>
                <w:szCs w:val="18"/>
                <w:vertAlign w:val="superscript"/>
              </w:rPr>
            </w:pPr>
            <w:r w:rsidRPr="006871ED">
              <w:rPr>
                <w:rFonts w:asciiTheme="minorHAnsi" w:hAnsiTheme="minorHAnsi" w:cstheme="minorHAnsi"/>
                <w:sz w:val="18"/>
                <w:szCs w:val="18"/>
              </w:rPr>
              <w:t>Small</w:t>
            </w:r>
          </w:p>
        </w:tc>
        <w:tc>
          <w:tcPr>
            <w:tcW w:w="906" w:type="dxa"/>
            <w:noWrap/>
            <w:vAlign w:val="center"/>
            <w:hideMark/>
          </w:tcPr>
          <w:p w14:paraId="236543A7" w14:textId="77777777" w:rsidR="003757D6" w:rsidRPr="006871ED" w:rsidRDefault="003757D6" w:rsidP="005D70C7">
            <w:pP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sidRPr="006871ED">
              <w:rPr>
                <w:rFonts w:asciiTheme="minorHAnsi" w:hAnsiTheme="minorHAnsi" w:cstheme="minorHAnsi"/>
                <w:sz w:val="18"/>
                <w:szCs w:val="18"/>
              </w:rPr>
              <w:t>Medium</w:t>
            </w:r>
          </w:p>
        </w:tc>
        <w:tc>
          <w:tcPr>
            <w:tcW w:w="679" w:type="dxa"/>
            <w:noWrap/>
            <w:vAlign w:val="center"/>
            <w:hideMark/>
          </w:tcPr>
          <w:p w14:paraId="7EE12CA4" w14:textId="77777777" w:rsidR="003757D6" w:rsidRPr="006871ED" w:rsidRDefault="003757D6" w:rsidP="005D70C7">
            <w:pP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sidRPr="006871ED">
              <w:rPr>
                <w:rFonts w:asciiTheme="minorHAnsi" w:hAnsiTheme="minorHAnsi" w:cstheme="minorHAnsi"/>
                <w:sz w:val="18"/>
                <w:szCs w:val="18"/>
              </w:rPr>
              <w:t>Large</w:t>
            </w:r>
          </w:p>
        </w:tc>
        <w:tc>
          <w:tcPr>
            <w:tcW w:w="778" w:type="dxa"/>
            <w:vMerge/>
            <w:noWrap/>
            <w:vAlign w:val="center"/>
            <w:hideMark/>
          </w:tcPr>
          <w:p w14:paraId="1F7A7AA7" w14:textId="77777777" w:rsidR="003757D6" w:rsidRPr="006871ED" w:rsidRDefault="003757D6" w:rsidP="005D70C7">
            <w:pP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r>
      <w:tr w:rsidR="003757D6" w:rsidRPr="006871ED" w14:paraId="792FD485" w14:textId="77777777" w:rsidTr="00603945">
        <w:trPr>
          <w:cnfStyle w:val="000000100000" w:firstRow="0" w:lastRow="0" w:firstColumn="0" w:lastColumn="0" w:oddVBand="0" w:evenVBand="0" w:oddHBand="1" w:evenHBand="0" w:firstRowFirstColumn="0" w:firstRowLastColumn="0" w:lastRowFirstColumn="0" w:lastRowLastColumn="0"/>
          <w:trHeight w:val="457"/>
        </w:trPr>
        <w:tc>
          <w:tcPr>
            <w:cnfStyle w:val="001000000000" w:firstRow="0" w:lastRow="0" w:firstColumn="1" w:lastColumn="0" w:oddVBand="0" w:evenVBand="0" w:oddHBand="0" w:evenHBand="0" w:firstRowFirstColumn="0" w:firstRowLastColumn="0" w:lastRowFirstColumn="0" w:lastRowLastColumn="0"/>
            <w:tcW w:w="1454" w:type="dxa"/>
            <w:noWrap/>
            <w:vAlign w:val="center"/>
            <w:hideMark/>
          </w:tcPr>
          <w:p w14:paraId="3DE0539C" w14:textId="77777777" w:rsidR="003757D6" w:rsidRPr="002E11FF" w:rsidRDefault="003757D6" w:rsidP="001B3993">
            <w:pPr>
              <w:rPr>
                <w:rFonts w:asciiTheme="minorHAnsi" w:hAnsiTheme="minorHAnsi" w:cstheme="minorHAnsi"/>
                <w:sz w:val="18"/>
                <w:szCs w:val="18"/>
              </w:rPr>
            </w:pPr>
            <w:r w:rsidRPr="002E11FF">
              <w:rPr>
                <w:rFonts w:asciiTheme="minorHAnsi" w:hAnsiTheme="minorHAnsi" w:cstheme="minorHAnsi"/>
                <w:sz w:val="18"/>
                <w:szCs w:val="18"/>
              </w:rPr>
              <w:t>Agriculture, Mining &amp; Construction</w:t>
            </w:r>
          </w:p>
        </w:tc>
        <w:tc>
          <w:tcPr>
            <w:tcW w:w="683" w:type="dxa"/>
            <w:noWrap/>
            <w:vAlign w:val="center"/>
            <w:hideMark/>
          </w:tcPr>
          <w:p w14:paraId="61F45B37" w14:textId="77777777" w:rsidR="003757D6" w:rsidRPr="001B3993" w:rsidRDefault="003757D6" w:rsidP="00561829">
            <w:pPr>
              <w:pStyle w:val="TableTex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rPr>
            </w:pPr>
            <w:r w:rsidRPr="001B3993">
              <w:rPr>
                <w:rFonts w:cs="Calibri"/>
              </w:rPr>
              <w:t>13</w:t>
            </w:r>
          </w:p>
        </w:tc>
        <w:tc>
          <w:tcPr>
            <w:tcW w:w="906" w:type="dxa"/>
            <w:noWrap/>
            <w:vAlign w:val="center"/>
            <w:hideMark/>
          </w:tcPr>
          <w:p w14:paraId="765C3B1F" w14:textId="77777777" w:rsidR="003757D6" w:rsidRPr="001B3993" w:rsidRDefault="003757D6" w:rsidP="00561829">
            <w:pPr>
              <w:pStyle w:val="TableTex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rPr>
            </w:pPr>
            <w:r w:rsidRPr="001B3993">
              <w:rPr>
                <w:rFonts w:cs="Calibri"/>
              </w:rPr>
              <w:t>156</w:t>
            </w:r>
          </w:p>
        </w:tc>
        <w:tc>
          <w:tcPr>
            <w:tcW w:w="679" w:type="dxa"/>
            <w:noWrap/>
            <w:vAlign w:val="center"/>
            <w:hideMark/>
          </w:tcPr>
          <w:p w14:paraId="4B5514EA" w14:textId="77777777" w:rsidR="003757D6" w:rsidRPr="001B3993" w:rsidRDefault="003757D6" w:rsidP="00561829">
            <w:pPr>
              <w:pStyle w:val="TableTex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rPr>
            </w:pPr>
            <w:r w:rsidRPr="001B3993">
              <w:rPr>
                <w:rFonts w:cs="Calibri"/>
              </w:rPr>
              <w:t>74</w:t>
            </w:r>
          </w:p>
        </w:tc>
        <w:tc>
          <w:tcPr>
            <w:tcW w:w="778" w:type="dxa"/>
            <w:noWrap/>
            <w:vAlign w:val="center"/>
            <w:hideMark/>
          </w:tcPr>
          <w:p w14:paraId="1A102A34" w14:textId="77777777" w:rsidR="003757D6" w:rsidRPr="001B3993" w:rsidRDefault="003757D6" w:rsidP="00561829">
            <w:pPr>
              <w:pStyle w:val="TableTex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rPr>
            </w:pPr>
            <w:r w:rsidRPr="001B3993">
              <w:rPr>
                <w:rFonts w:cs="Calibri"/>
                <w:b/>
                <w:bCs/>
              </w:rPr>
              <w:t>243</w:t>
            </w:r>
          </w:p>
        </w:tc>
      </w:tr>
      <w:tr w:rsidR="003757D6" w:rsidRPr="006871ED" w14:paraId="5E9DA5FE" w14:textId="77777777" w:rsidTr="00603945">
        <w:trPr>
          <w:trHeight w:val="457"/>
        </w:trPr>
        <w:tc>
          <w:tcPr>
            <w:cnfStyle w:val="001000000000" w:firstRow="0" w:lastRow="0" w:firstColumn="1" w:lastColumn="0" w:oddVBand="0" w:evenVBand="0" w:oddHBand="0" w:evenHBand="0" w:firstRowFirstColumn="0" w:firstRowLastColumn="0" w:lastRowFirstColumn="0" w:lastRowLastColumn="0"/>
            <w:tcW w:w="1454" w:type="dxa"/>
            <w:noWrap/>
            <w:vAlign w:val="center"/>
            <w:hideMark/>
          </w:tcPr>
          <w:p w14:paraId="3AF8E508" w14:textId="77777777" w:rsidR="003757D6" w:rsidRPr="002E11FF" w:rsidRDefault="003757D6" w:rsidP="001B3993">
            <w:pPr>
              <w:rPr>
                <w:rFonts w:asciiTheme="minorHAnsi" w:hAnsiTheme="minorHAnsi" w:cstheme="minorHAnsi"/>
                <w:sz w:val="18"/>
                <w:szCs w:val="18"/>
              </w:rPr>
            </w:pPr>
            <w:r w:rsidRPr="002E11FF">
              <w:rPr>
                <w:rFonts w:asciiTheme="minorHAnsi" w:hAnsiTheme="minorHAnsi" w:cstheme="minorHAnsi"/>
                <w:sz w:val="18"/>
                <w:szCs w:val="18"/>
              </w:rPr>
              <w:t>Manufacturing</w:t>
            </w:r>
          </w:p>
        </w:tc>
        <w:tc>
          <w:tcPr>
            <w:tcW w:w="683" w:type="dxa"/>
            <w:noWrap/>
            <w:vAlign w:val="center"/>
            <w:hideMark/>
          </w:tcPr>
          <w:p w14:paraId="79774157" w14:textId="77777777" w:rsidR="003757D6" w:rsidRPr="001B3993" w:rsidRDefault="003757D6" w:rsidP="00561829">
            <w:pPr>
              <w:pStyle w:val="TableTex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w:r w:rsidRPr="001B3993">
              <w:rPr>
                <w:rFonts w:cs="Calibri"/>
              </w:rPr>
              <w:t>1</w:t>
            </w:r>
          </w:p>
        </w:tc>
        <w:tc>
          <w:tcPr>
            <w:tcW w:w="906" w:type="dxa"/>
            <w:noWrap/>
            <w:vAlign w:val="center"/>
            <w:hideMark/>
          </w:tcPr>
          <w:p w14:paraId="6F1293D9" w14:textId="77777777" w:rsidR="003757D6" w:rsidRPr="001B3993" w:rsidRDefault="003757D6" w:rsidP="00561829">
            <w:pPr>
              <w:pStyle w:val="TableTex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w:r>
              <w:rPr>
                <w:rFonts w:cs="Calibri"/>
              </w:rPr>
              <w:t>-</w:t>
            </w:r>
          </w:p>
        </w:tc>
        <w:tc>
          <w:tcPr>
            <w:tcW w:w="679" w:type="dxa"/>
            <w:noWrap/>
            <w:vAlign w:val="center"/>
            <w:hideMark/>
          </w:tcPr>
          <w:p w14:paraId="36BEE5BE" w14:textId="77777777" w:rsidR="003757D6" w:rsidRPr="001B3993" w:rsidRDefault="003757D6" w:rsidP="00561829">
            <w:pPr>
              <w:pStyle w:val="TableTex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w:r w:rsidRPr="001B3993">
              <w:rPr>
                <w:rFonts w:cs="Calibri"/>
              </w:rPr>
              <w:t>18</w:t>
            </w:r>
          </w:p>
        </w:tc>
        <w:tc>
          <w:tcPr>
            <w:tcW w:w="778" w:type="dxa"/>
            <w:noWrap/>
            <w:vAlign w:val="center"/>
            <w:hideMark/>
          </w:tcPr>
          <w:p w14:paraId="548071E1" w14:textId="77777777" w:rsidR="003757D6" w:rsidRPr="001B3993" w:rsidRDefault="003757D6" w:rsidP="00561829">
            <w:pPr>
              <w:pStyle w:val="TableTex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bCs/>
              </w:rPr>
            </w:pPr>
            <w:r w:rsidRPr="001B3993">
              <w:rPr>
                <w:rFonts w:cs="Calibri"/>
                <w:b/>
                <w:bCs/>
              </w:rPr>
              <w:t>19</w:t>
            </w:r>
          </w:p>
        </w:tc>
      </w:tr>
      <w:tr w:rsidR="003757D6" w:rsidRPr="006871ED" w14:paraId="65FA13FD" w14:textId="77777777" w:rsidTr="00603945">
        <w:trPr>
          <w:cnfStyle w:val="000000100000" w:firstRow="0" w:lastRow="0" w:firstColumn="0" w:lastColumn="0" w:oddVBand="0" w:evenVBand="0" w:oddHBand="1" w:evenHBand="0" w:firstRowFirstColumn="0" w:firstRowLastColumn="0" w:lastRowFirstColumn="0" w:lastRowLastColumn="0"/>
          <w:trHeight w:val="457"/>
        </w:trPr>
        <w:tc>
          <w:tcPr>
            <w:cnfStyle w:val="001000000000" w:firstRow="0" w:lastRow="0" w:firstColumn="1" w:lastColumn="0" w:oddVBand="0" w:evenVBand="0" w:oddHBand="0" w:evenHBand="0" w:firstRowFirstColumn="0" w:firstRowLastColumn="0" w:lastRowFirstColumn="0" w:lastRowLastColumn="0"/>
            <w:tcW w:w="1454" w:type="dxa"/>
            <w:noWrap/>
            <w:vAlign w:val="center"/>
            <w:hideMark/>
          </w:tcPr>
          <w:p w14:paraId="60F5F8A2" w14:textId="77777777" w:rsidR="003757D6" w:rsidRPr="002E11FF" w:rsidRDefault="003757D6" w:rsidP="001B3993">
            <w:pPr>
              <w:rPr>
                <w:rFonts w:asciiTheme="minorHAnsi" w:hAnsiTheme="minorHAnsi" w:cstheme="minorHAnsi"/>
                <w:sz w:val="18"/>
                <w:szCs w:val="18"/>
              </w:rPr>
            </w:pPr>
            <w:r w:rsidRPr="002E11FF">
              <w:rPr>
                <w:rFonts w:asciiTheme="minorHAnsi" w:hAnsiTheme="minorHAnsi" w:cstheme="minorHAnsi"/>
                <w:sz w:val="18"/>
                <w:szCs w:val="18"/>
              </w:rPr>
              <w:t>Wholesale, Transport, Other Utilities</w:t>
            </w:r>
          </w:p>
        </w:tc>
        <w:tc>
          <w:tcPr>
            <w:tcW w:w="683" w:type="dxa"/>
            <w:noWrap/>
            <w:vAlign w:val="center"/>
            <w:hideMark/>
          </w:tcPr>
          <w:p w14:paraId="57504640" w14:textId="77777777" w:rsidR="003757D6" w:rsidRPr="001B3993" w:rsidRDefault="003757D6" w:rsidP="00561829">
            <w:pPr>
              <w:pStyle w:val="TableTex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rPr>
            </w:pPr>
            <w:r w:rsidRPr="001B3993">
              <w:rPr>
                <w:rFonts w:cs="Calibri"/>
              </w:rPr>
              <w:t>3</w:t>
            </w:r>
          </w:p>
        </w:tc>
        <w:tc>
          <w:tcPr>
            <w:tcW w:w="906" w:type="dxa"/>
            <w:noWrap/>
            <w:vAlign w:val="center"/>
            <w:hideMark/>
          </w:tcPr>
          <w:p w14:paraId="3DA3F891" w14:textId="77777777" w:rsidR="003757D6" w:rsidRPr="001B3993" w:rsidRDefault="003757D6" w:rsidP="00561829">
            <w:pPr>
              <w:pStyle w:val="TableTex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rPr>
            </w:pPr>
            <w:r w:rsidRPr="001B3993">
              <w:rPr>
                <w:rFonts w:cs="Calibri"/>
              </w:rPr>
              <w:t>10</w:t>
            </w:r>
          </w:p>
        </w:tc>
        <w:tc>
          <w:tcPr>
            <w:tcW w:w="679" w:type="dxa"/>
            <w:noWrap/>
            <w:vAlign w:val="center"/>
            <w:hideMark/>
          </w:tcPr>
          <w:p w14:paraId="56839B0E" w14:textId="77777777" w:rsidR="003757D6" w:rsidRPr="001B3993" w:rsidRDefault="003757D6" w:rsidP="00561829">
            <w:pPr>
              <w:pStyle w:val="TableTex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rPr>
            </w:pPr>
            <w:r w:rsidRPr="001B3993">
              <w:rPr>
                <w:rFonts w:cs="Calibri"/>
              </w:rPr>
              <w:t>25</w:t>
            </w:r>
          </w:p>
        </w:tc>
        <w:tc>
          <w:tcPr>
            <w:tcW w:w="778" w:type="dxa"/>
            <w:noWrap/>
            <w:vAlign w:val="center"/>
            <w:hideMark/>
          </w:tcPr>
          <w:p w14:paraId="11E053C3" w14:textId="77777777" w:rsidR="003757D6" w:rsidRPr="001B3993" w:rsidRDefault="003757D6" w:rsidP="00561829">
            <w:pPr>
              <w:pStyle w:val="TableTex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rPr>
            </w:pPr>
            <w:r w:rsidRPr="001B3993">
              <w:rPr>
                <w:rFonts w:cs="Calibri"/>
                <w:b/>
                <w:bCs/>
              </w:rPr>
              <w:t>38</w:t>
            </w:r>
          </w:p>
        </w:tc>
      </w:tr>
      <w:tr w:rsidR="003757D6" w:rsidRPr="006871ED" w14:paraId="39C07C8C" w14:textId="77777777" w:rsidTr="00603945">
        <w:trPr>
          <w:trHeight w:val="457"/>
        </w:trPr>
        <w:tc>
          <w:tcPr>
            <w:cnfStyle w:val="001000000000" w:firstRow="0" w:lastRow="0" w:firstColumn="1" w:lastColumn="0" w:oddVBand="0" w:evenVBand="0" w:oddHBand="0" w:evenHBand="0" w:firstRowFirstColumn="0" w:firstRowLastColumn="0" w:lastRowFirstColumn="0" w:lastRowLastColumn="0"/>
            <w:tcW w:w="1454" w:type="dxa"/>
            <w:noWrap/>
            <w:vAlign w:val="center"/>
            <w:hideMark/>
          </w:tcPr>
          <w:p w14:paraId="45DDBAEF" w14:textId="77777777" w:rsidR="003757D6" w:rsidRPr="002E11FF" w:rsidRDefault="003757D6" w:rsidP="001B3993">
            <w:pPr>
              <w:rPr>
                <w:rFonts w:asciiTheme="minorHAnsi" w:hAnsiTheme="minorHAnsi" w:cstheme="minorHAnsi"/>
                <w:sz w:val="18"/>
                <w:szCs w:val="18"/>
              </w:rPr>
            </w:pPr>
            <w:r w:rsidRPr="002E11FF">
              <w:rPr>
                <w:rFonts w:asciiTheme="minorHAnsi" w:hAnsiTheme="minorHAnsi" w:cstheme="minorHAnsi"/>
                <w:sz w:val="18"/>
                <w:szCs w:val="18"/>
              </w:rPr>
              <w:t>Retail Stores</w:t>
            </w:r>
          </w:p>
        </w:tc>
        <w:tc>
          <w:tcPr>
            <w:tcW w:w="683" w:type="dxa"/>
            <w:noWrap/>
            <w:vAlign w:val="center"/>
            <w:hideMark/>
          </w:tcPr>
          <w:p w14:paraId="66593D7C" w14:textId="77777777" w:rsidR="003757D6" w:rsidRPr="001B3993" w:rsidRDefault="003757D6" w:rsidP="00561829">
            <w:pPr>
              <w:pStyle w:val="TableTex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w:r w:rsidRPr="001B3993">
              <w:rPr>
                <w:rFonts w:cs="Calibri"/>
              </w:rPr>
              <w:t>20</w:t>
            </w:r>
          </w:p>
        </w:tc>
        <w:tc>
          <w:tcPr>
            <w:tcW w:w="906" w:type="dxa"/>
            <w:noWrap/>
            <w:vAlign w:val="center"/>
            <w:hideMark/>
          </w:tcPr>
          <w:p w14:paraId="0898B603" w14:textId="77777777" w:rsidR="003757D6" w:rsidRPr="001B3993" w:rsidRDefault="003757D6" w:rsidP="00561829">
            <w:pPr>
              <w:pStyle w:val="TableTex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w:r w:rsidRPr="001B3993">
              <w:rPr>
                <w:rFonts w:cs="Calibri"/>
              </w:rPr>
              <w:t>214</w:t>
            </w:r>
          </w:p>
        </w:tc>
        <w:tc>
          <w:tcPr>
            <w:tcW w:w="679" w:type="dxa"/>
            <w:noWrap/>
            <w:vAlign w:val="center"/>
            <w:hideMark/>
          </w:tcPr>
          <w:p w14:paraId="658B3D25" w14:textId="77777777" w:rsidR="003757D6" w:rsidRPr="001B3993" w:rsidRDefault="003757D6" w:rsidP="00561829">
            <w:pPr>
              <w:pStyle w:val="TableTex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w:r w:rsidRPr="001B3993">
              <w:rPr>
                <w:rFonts w:cs="Calibri"/>
              </w:rPr>
              <w:t>84</w:t>
            </w:r>
          </w:p>
        </w:tc>
        <w:tc>
          <w:tcPr>
            <w:tcW w:w="778" w:type="dxa"/>
            <w:noWrap/>
            <w:vAlign w:val="center"/>
            <w:hideMark/>
          </w:tcPr>
          <w:p w14:paraId="29B5AD27" w14:textId="77777777" w:rsidR="003757D6" w:rsidRPr="001B3993" w:rsidRDefault="003757D6" w:rsidP="00561829">
            <w:pPr>
              <w:pStyle w:val="TableTex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bCs/>
              </w:rPr>
            </w:pPr>
            <w:r w:rsidRPr="001B3993">
              <w:rPr>
                <w:rFonts w:cs="Calibri"/>
                <w:b/>
                <w:bCs/>
              </w:rPr>
              <w:t>318</w:t>
            </w:r>
          </w:p>
        </w:tc>
      </w:tr>
      <w:tr w:rsidR="003757D6" w:rsidRPr="006871ED" w14:paraId="343DC786" w14:textId="77777777" w:rsidTr="00603945">
        <w:trPr>
          <w:cnfStyle w:val="000000100000" w:firstRow="0" w:lastRow="0" w:firstColumn="0" w:lastColumn="0" w:oddVBand="0" w:evenVBand="0" w:oddHBand="1" w:evenHBand="0" w:firstRowFirstColumn="0" w:firstRowLastColumn="0" w:lastRowFirstColumn="0" w:lastRowLastColumn="0"/>
          <w:trHeight w:val="457"/>
        </w:trPr>
        <w:tc>
          <w:tcPr>
            <w:cnfStyle w:val="001000000000" w:firstRow="0" w:lastRow="0" w:firstColumn="1" w:lastColumn="0" w:oddVBand="0" w:evenVBand="0" w:oddHBand="0" w:evenHBand="0" w:firstRowFirstColumn="0" w:firstRowLastColumn="0" w:lastRowFirstColumn="0" w:lastRowLastColumn="0"/>
            <w:tcW w:w="1454" w:type="dxa"/>
            <w:noWrap/>
            <w:vAlign w:val="center"/>
            <w:hideMark/>
          </w:tcPr>
          <w:p w14:paraId="2876D65C" w14:textId="77777777" w:rsidR="003757D6" w:rsidRPr="002E11FF" w:rsidRDefault="003757D6" w:rsidP="001B3993">
            <w:pPr>
              <w:rPr>
                <w:rFonts w:asciiTheme="minorHAnsi" w:hAnsiTheme="minorHAnsi" w:cstheme="minorHAnsi"/>
                <w:sz w:val="18"/>
                <w:szCs w:val="18"/>
              </w:rPr>
            </w:pPr>
            <w:r w:rsidRPr="002E11FF">
              <w:rPr>
                <w:rFonts w:asciiTheme="minorHAnsi" w:hAnsiTheme="minorHAnsi" w:cstheme="minorHAnsi"/>
                <w:sz w:val="18"/>
                <w:szCs w:val="18"/>
              </w:rPr>
              <w:t>Offices, Hotels, Finance, Services</w:t>
            </w:r>
          </w:p>
        </w:tc>
        <w:tc>
          <w:tcPr>
            <w:tcW w:w="683" w:type="dxa"/>
            <w:noWrap/>
            <w:vAlign w:val="center"/>
            <w:hideMark/>
          </w:tcPr>
          <w:p w14:paraId="720A568B" w14:textId="77777777" w:rsidR="003757D6" w:rsidRPr="001B3993" w:rsidRDefault="003757D6" w:rsidP="00561829">
            <w:pPr>
              <w:pStyle w:val="TableTex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rPr>
            </w:pPr>
            <w:r w:rsidRPr="001B3993">
              <w:rPr>
                <w:rFonts w:cs="Calibri"/>
              </w:rPr>
              <w:t>11</w:t>
            </w:r>
          </w:p>
        </w:tc>
        <w:tc>
          <w:tcPr>
            <w:tcW w:w="906" w:type="dxa"/>
            <w:noWrap/>
            <w:vAlign w:val="center"/>
            <w:hideMark/>
          </w:tcPr>
          <w:p w14:paraId="11A70B82" w14:textId="77777777" w:rsidR="003757D6" w:rsidRPr="001B3993" w:rsidRDefault="003757D6" w:rsidP="00561829">
            <w:pPr>
              <w:pStyle w:val="TableTex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rPr>
            </w:pPr>
            <w:r w:rsidRPr="001B3993">
              <w:rPr>
                <w:rFonts w:cs="Calibri"/>
              </w:rPr>
              <w:t>14</w:t>
            </w:r>
          </w:p>
        </w:tc>
        <w:tc>
          <w:tcPr>
            <w:tcW w:w="679" w:type="dxa"/>
            <w:noWrap/>
            <w:vAlign w:val="center"/>
            <w:hideMark/>
          </w:tcPr>
          <w:p w14:paraId="50713B30" w14:textId="77777777" w:rsidR="003757D6" w:rsidRPr="001B3993" w:rsidRDefault="003757D6" w:rsidP="00561829">
            <w:pPr>
              <w:pStyle w:val="TableTex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rPr>
            </w:pPr>
            <w:r w:rsidRPr="001B3993">
              <w:rPr>
                <w:rFonts w:cs="Calibri"/>
              </w:rPr>
              <w:t>5</w:t>
            </w:r>
          </w:p>
        </w:tc>
        <w:tc>
          <w:tcPr>
            <w:tcW w:w="778" w:type="dxa"/>
            <w:noWrap/>
            <w:vAlign w:val="center"/>
            <w:hideMark/>
          </w:tcPr>
          <w:p w14:paraId="22F88CC9" w14:textId="77777777" w:rsidR="003757D6" w:rsidRPr="001B3993" w:rsidRDefault="003757D6" w:rsidP="00561829">
            <w:pPr>
              <w:pStyle w:val="TableTex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rPr>
            </w:pPr>
            <w:r w:rsidRPr="001B3993">
              <w:rPr>
                <w:rFonts w:cs="Calibri"/>
                <w:b/>
                <w:bCs/>
              </w:rPr>
              <w:t>30</w:t>
            </w:r>
          </w:p>
        </w:tc>
      </w:tr>
      <w:tr w:rsidR="003757D6" w:rsidRPr="006871ED" w14:paraId="313ACA05" w14:textId="77777777" w:rsidTr="00603945">
        <w:trPr>
          <w:trHeight w:val="457"/>
        </w:trPr>
        <w:tc>
          <w:tcPr>
            <w:cnfStyle w:val="001000000000" w:firstRow="0" w:lastRow="0" w:firstColumn="1" w:lastColumn="0" w:oddVBand="0" w:evenVBand="0" w:oddHBand="0" w:evenHBand="0" w:firstRowFirstColumn="0" w:firstRowLastColumn="0" w:lastRowFirstColumn="0" w:lastRowLastColumn="0"/>
            <w:tcW w:w="1454" w:type="dxa"/>
            <w:noWrap/>
            <w:vAlign w:val="center"/>
            <w:hideMark/>
          </w:tcPr>
          <w:p w14:paraId="411C249D" w14:textId="77777777" w:rsidR="003757D6" w:rsidRPr="002E11FF" w:rsidRDefault="003757D6" w:rsidP="001B3993">
            <w:pPr>
              <w:rPr>
                <w:rFonts w:asciiTheme="minorHAnsi" w:hAnsiTheme="minorHAnsi" w:cstheme="minorHAnsi"/>
                <w:sz w:val="18"/>
                <w:szCs w:val="18"/>
              </w:rPr>
            </w:pPr>
            <w:r w:rsidRPr="002E11FF">
              <w:rPr>
                <w:rFonts w:asciiTheme="minorHAnsi" w:hAnsiTheme="minorHAnsi" w:cstheme="minorHAnsi"/>
                <w:sz w:val="18"/>
                <w:szCs w:val="18"/>
              </w:rPr>
              <w:t>Schools</w:t>
            </w:r>
          </w:p>
        </w:tc>
        <w:tc>
          <w:tcPr>
            <w:tcW w:w="683" w:type="dxa"/>
            <w:noWrap/>
            <w:vAlign w:val="center"/>
            <w:hideMark/>
          </w:tcPr>
          <w:p w14:paraId="6FB57911" w14:textId="77777777" w:rsidR="003757D6" w:rsidRPr="001B3993" w:rsidRDefault="003757D6" w:rsidP="00561829">
            <w:pPr>
              <w:pStyle w:val="TableTex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w:r w:rsidRPr="001B3993">
              <w:rPr>
                <w:rFonts w:cs="Calibri"/>
              </w:rPr>
              <w:t>1</w:t>
            </w:r>
          </w:p>
        </w:tc>
        <w:tc>
          <w:tcPr>
            <w:tcW w:w="906" w:type="dxa"/>
            <w:noWrap/>
            <w:vAlign w:val="center"/>
            <w:hideMark/>
          </w:tcPr>
          <w:p w14:paraId="1FF27FCF" w14:textId="77777777" w:rsidR="003757D6" w:rsidRPr="001B3993" w:rsidRDefault="003757D6" w:rsidP="00561829">
            <w:pPr>
              <w:pStyle w:val="TableTex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w:r>
              <w:rPr>
                <w:rFonts w:cs="Calibri"/>
              </w:rPr>
              <w:t>-</w:t>
            </w:r>
          </w:p>
        </w:tc>
        <w:tc>
          <w:tcPr>
            <w:tcW w:w="679" w:type="dxa"/>
            <w:noWrap/>
            <w:vAlign w:val="center"/>
            <w:hideMark/>
          </w:tcPr>
          <w:p w14:paraId="351DDAC7" w14:textId="77777777" w:rsidR="003757D6" w:rsidRPr="001B3993" w:rsidRDefault="003757D6" w:rsidP="00561829">
            <w:pPr>
              <w:pStyle w:val="TableTex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w:r w:rsidRPr="001B3993">
              <w:rPr>
                <w:rFonts w:cs="Calibri"/>
              </w:rPr>
              <w:t>1</w:t>
            </w:r>
          </w:p>
        </w:tc>
        <w:tc>
          <w:tcPr>
            <w:tcW w:w="778" w:type="dxa"/>
            <w:noWrap/>
            <w:vAlign w:val="center"/>
            <w:hideMark/>
          </w:tcPr>
          <w:p w14:paraId="555ECF12" w14:textId="77777777" w:rsidR="003757D6" w:rsidRPr="001B3993" w:rsidRDefault="003757D6" w:rsidP="00561829">
            <w:pPr>
              <w:pStyle w:val="TableTex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w:r w:rsidRPr="001B3993">
              <w:rPr>
                <w:rFonts w:cs="Calibri"/>
                <w:b/>
                <w:bCs/>
              </w:rPr>
              <w:t>2</w:t>
            </w:r>
          </w:p>
        </w:tc>
      </w:tr>
      <w:tr w:rsidR="003757D6" w:rsidRPr="006871ED" w14:paraId="34F61EA7" w14:textId="77777777" w:rsidTr="00603945">
        <w:trPr>
          <w:cnfStyle w:val="000000100000" w:firstRow="0" w:lastRow="0" w:firstColumn="0" w:lastColumn="0" w:oddVBand="0" w:evenVBand="0" w:oddHBand="1" w:evenHBand="0" w:firstRowFirstColumn="0" w:firstRowLastColumn="0" w:lastRowFirstColumn="0" w:lastRowLastColumn="0"/>
          <w:trHeight w:val="457"/>
        </w:trPr>
        <w:tc>
          <w:tcPr>
            <w:cnfStyle w:val="001000000000" w:firstRow="0" w:lastRow="0" w:firstColumn="1" w:lastColumn="0" w:oddVBand="0" w:evenVBand="0" w:oddHBand="0" w:evenHBand="0" w:firstRowFirstColumn="0" w:firstRowLastColumn="0" w:lastRowFirstColumn="0" w:lastRowLastColumn="0"/>
            <w:tcW w:w="1454" w:type="dxa"/>
            <w:noWrap/>
            <w:vAlign w:val="center"/>
            <w:hideMark/>
          </w:tcPr>
          <w:p w14:paraId="3764EB8C" w14:textId="77777777" w:rsidR="003757D6" w:rsidRPr="002E11FF" w:rsidRDefault="003757D6" w:rsidP="001B3993">
            <w:pPr>
              <w:rPr>
                <w:rFonts w:asciiTheme="minorHAnsi" w:hAnsiTheme="minorHAnsi" w:cstheme="minorHAnsi"/>
                <w:sz w:val="18"/>
                <w:szCs w:val="18"/>
              </w:rPr>
            </w:pPr>
            <w:r w:rsidRPr="002E11FF">
              <w:rPr>
                <w:rFonts w:asciiTheme="minorHAnsi" w:hAnsiTheme="minorHAnsi" w:cstheme="minorHAnsi"/>
                <w:sz w:val="18"/>
                <w:szCs w:val="18"/>
              </w:rPr>
              <w:t>Institutional/ Government</w:t>
            </w:r>
          </w:p>
        </w:tc>
        <w:tc>
          <w:tcPr>
            <w:tcW w:w="683" w:type="dxa"/>
            <w:noWrap/>
            <w:vAlign w:val="center"/>
            <w:hideMark/>
          </w:tcPr>
          <w:p w14:paraId="35AD2982" w14:textId="77777777" w:rsidR="003757D6" w:rsidRPr="001B3993" w:rsidRDefault="003757D6" w:rsidP="00561829">
            <w:pPr>
              <w:pStyle w:val="TableTex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rPr>
            </w:pPr>
            <w:r w:rsidRPr="001B3993">
              <w:rPr>
                <w:rFonts w:cs="Calibri"/>
              </w:rPr>
              <w:t>2</w:t>
            </w:r>
          </w:p>
        </w:tc>
        <w:tc>
          <w:tcPr>
            <w:tcW w:w="906" w:type="dxa"/>
            <w:noWrap/>
            <w:vAlign w:val="center"/>
            <w:hideMark/>
          </w:tcPr>
          <w:p w14:paraId="4F1E3D49" w14:textId="77777777" w:rsidR="003757D6" w:rsidRPr="001B3993" w:rsidRDefault="003757D6" w:rsidP="00561829">
            <w:pPr>
              <w:pStyle w:val="TableTex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rPr>
            </w:pPr>
            <w:r w:rsidRPr="001B3993">
              <w:rPr>
                <w:rFonts w:cs="Calibri"/>
              </w:rPr>
              <w:t>15</w:t>
            </w:r>
          </w:p>
        </w:tc>
        <w:tc>
          <w:tcPr>
            <w:tcW w:w="679" w:type="dxa"/>
            <w:noWrap/>
            <w:vAlign w:val="center"/>
            <w:hideMark/>
          </w:tcPr>
          <w:p w14:paraId="56220A49" w14:textId="77777777" w:rsidR="003757D6" w:rsidRPr="001B3993" w:rsidRDefault="003757D6" w:rsidP="00561829">
            <w:pPr>
              <w:pStyle w:val="TableTex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rPr>
            </w:pPr>
            <w:r w:rsidRPr="001B3993">
              <w:rPr>
                <w:rFonts w:cs="Calibri"/>
              </w:rPr>
              <w:t>1</w:t>
            </w:r>
          </w:p>
        </w:tc>
        <w:tc>
          <w:tcPr>
            <w:tcW w:w="778" w:type="dxa"/>
            <w:noWrap/>
            <w:vAlign w:val="center"/>
            <w:hideMark/>
          </w:tcPr>
          <w:p w14:paraId="72F17A84" w14:textId="77777777" w:rsidR="003757D6" w:rsidRPr="001B3993" w:rsidRDefault="003757D6" w:rsidP="00561829">
            <w:pPr>
              <w:pStyle w:val="TableTex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rPr>
            </w:pPr>
            <w:r w:rsidRPr="001B3993">
              <w:rPr>
                <w:rFonts w:cs="Calibri"/>
                <w:b/>
                <w:bCs/>
              </w:rPr>
              <w:t>18</w:t>
            </w:r>
          </w:p>
        </w:tc>
      </w:tr>
      <w:tr w:rsidR="003757D6" w:rsidRPr="006871ED" w14:paraId="65276253" w14:textId="77777777" w:rsidTr="00603945">
        <w:trPr>
          <w:trHeight w:val="457"/>
        </w:trPr>
        <w:tc>
          <w:tcPr>
            <w:cnfStyle w:val="001000000000" w:firstRow="0" w:lastRow="0" w:firstColumn="1" w:lastColumn="0" w:oddVBand="0" w:evenVBand="0" w:oddHBand="0" w:evenHBand="0" w:firstRowFirstColumn="0" w:firstRowLastColumn="0" w:lastRowFirstColumn="0" w:lastRowLastColumn="0"/>
            <w:tcW w:w="1454" w:type="dxa"/>
            <w:noWrap/>
            <w:vAlign w:val="center"/>
            <w:hideMark/>
          </w:tcPr>
          <w:p w14:paraId="6102BA84" w14:textId="77777777" w:rsidR="003757D6" w:rsidRPr="002E11FF" w:rsidRDefault="003757D6" w:rsidP="001B3993">
            <w:pPr>
              <w:rPr>
                <w:rFonts w:asciiTheme="minorHAnsi" w:hAnsiTheme="minorHAnsi" w:cstheme="minorHAnsi"/>
                <w:sz w:val="18"/>
                <w:szCs w:val="18"/>
              </w:rPr>
            </w:pPr>
            <w:r w:rsidRPr="002E11FF">
              <w:rPr>
                <w:rFonts w:asciiTheme="minorHAnsi" w:hAnsiTheme="minorHAnsi" w:cstheme="minorHAnsi"/>
                <w:sz w:val="18"/>
                <w:szCs w:val="18"/>
              </w:rPr>
              <w:t>Other/Unknown</w:t>
            </w:r>
          </w:p>
        </w:tc>
        <w:tc>
          <w:tcPr>
            <w:tcW w:w="683" w:type="dxa"/>
            <w:noWrap/>
            <w:vAlign w:val="center"/>
            <w:hideMark/>
          </w:tcPr>
          <w:p w14:paraId="40BA4F97" w14:textId="77777777" w:rsidR="003757D6" w:rsidRPr="001B3993" w:rsidRDefault="003757D6" w:rsidP="00561829">
            <w:pPr>
              <w:pStyle w:val="TableTex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w:r w:rsidRPr="001B3993">
              <w:rPr>
                <w:rFonts w:cs="Calibri"/>
              </w:rPr>
              <w:t>1</w:t>
            </w:r>
          </w:p>
        </w:tc>
        <w:tc>
          <w:tcPr>
            <w:tcW w:w="906" w:type="dxa"/>
            <w:noWrap/>
            <w:vAlign w:val="center"/>
            <w:hideMark/>
          </w:tcPr>
          <w:p w14:paraId="468C3470" w14:textId="77777777" w:rsidR="003757D6" w:rsidRPr="001B3993" w:rsidRDefault="003757D6" w:rsidP="00561829">
            <w:pPr>
              <w:pStyle w:val="TableTex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w:r w:rsidRPr="001B3993">
              <w:rPr>
                <w:rFonts w:cs="Calibri"/>
              </w:rPr>
              <w:t>1</w:t>
            </w:r>
          </w:p>
        </w:tc>
        <w:tc>
          <w:tcPr>
            <w:tcW w:w="679" w:type="dxa"/>
            <w:noWrap/>
            <w:vAlign w:val="center"/>
            <w:hideMark/>
          </w:tcPr>
          <w:p w14:paraId="0BC48BB3" w14:textId="77777777" w:rsidR="003757D6" w:rsidRPr="001B3993" w:rsidRDefault="003757D6" w:rsidP="00561829">
            <w:pPr>
              <w:pStyle w:val="TableTex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w:r>
              <w:rPr>
                <w:rFonts w:cs="Calibri"/>
              </w:rPr>
              <w:t>-</w:t>
            </w:r>
          </w:p>
        </w:tc>
        <w:tc>
          <w:tcPr>
            <w:tcW w:w="778" w:type="dxa"/>
            <w:noWrap/>
            <w:vAlign w:val="center"/>
            <w:hideMark/>
          </w:tcPr>
          <w:p w14:paraId="0E3011CB" w14:textId="77777777" w:rsidR="003757D6" w:rsidRPr="001B3993" w:rsidRDefault="003757D6" w:rsidP="00561829">
            <w:pPr>
              <w:pStyle w:val="TableTex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bCs/>
              </w:rPr>
            </w:pPr>
            <w:r w:rsidRPr="001B3993">
              <w:rPr>
                <w:rFonts w:cs="Calibri"/>
                <w:b/>
                <w:bCs/>
              </w:rPr>
              <w:t>2</w:t>
            </w:r>
          </w:p>
        </w:tc>
      </w:tr>
      <w:tr w:rsidR="003757D6" w:rsidRPr="006871ED" w14:paraId="551E3760" w14:textId="77777777" w:rsidTr="00603945">
        <w:trPr>
          <w:cnfStyle w:val="000000100000" w:firstRow="0" w:lastRow="0" w:firstColumn="0" w:lastColumn="0" w:oddVBand="0" w:evenVBand="0" w:oddHBand="1" w:evenHBand="0" w:firstRowFirstColumn="0" w:firstRowLastColumn="0" w:lastRowFirstColumn="0" w:lastRowLastColumn="0"/>
          <w:trHeight w:val="318"/>
        </w:trPr>
        <w:tc>
          <w:tcPr>
            <w:cnfStyle w:val="001000000000" w:firstRow="0" w:lastRow="0" w:firstColumn="1" w:lastColumn="0" w:oddVBand="0" w:evenVBand="0" w:oddHBand="0" w:evenHBand="0" w:firstRowFirstColumn="0" w:firstRowLastColumn="0" w:lastRowFirstColumn="0" w:lastRowLastColumn="0"/>
            <w:tcW w:w="1454" w:type="dxa"/>
            <w:noWrap/>
            <w:vAlign w:val="center"/>
            <w:hideMark/>
          </w:tcPr>
          <w:p w14:paraId="32F3F23B" w14:textId="77777777" w:rsidR="003757D6" w:rsidRPr="006871ED" w:rsidRDefault="003757D6" w:rsidP="001B3993">
            <w:pPr>
              <w:rPr>
                <w:rFonts w:asciiTheme="minorHAnsi" w:hAnsiTheme="minorHAnsi" w:cstheme="minorHAnsi"/>
                <w:sz w:val="18"/>
                <w:szCs w:val="18"/>
              </w:rPr>
            </w:pPr>
            <w:r w:rsidRPr="006871ED">
              <w:rPr>
                <w:rFonts w:asciiTheme="minorHAnsi" w:hAnsiTheme="minorHAnsi" w:cstheme="minorHAnsi"/>
                <w:sz w:val="18"/>
                <w:szCs w:val="18"/>
              </w:rPr>
              <w:t>Total</w:t>
            </w:r>
          </w:p>
        </w:tc>
        <w:tc>
          <w:tcPr>
            <w:tcW w:w="683" w:type="dxa"/>
            <w:noWrap/>
            <w:vAlign w:val="center"/>
            <w:hideMark/>
          </w:tcPr>
          <w:p w14:paraId="53A0805F" w14:textId="77777777" w:rsidR="003757D6" w:rsidRPr="001B3993" w:rsidRDefault="003757D6" w:rsidP="00561829">
            <w:pPr>
              <w:pStyle w:val="TableTex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rPr>
            </w:pPr>
            <w:r w:rsidRPr="001B3993">
              <w:rPr>
                <w:rFonts w:cs="Calibri"/>
                <w:b/>
                <w:bCs/>
              </w:rPr>
              <w:t>52</w:t>
            </w:r>
          </w:p>
        </w:tc>
        <w:tc>
          <w:tcPr>
            <w:tcW w:w="906" w:type="dxa"/>
            <w:noWrap/>
            <w:vAlign w:val="center"/>
            <w:hideMark/>
          </w:tcPr>
          <w:p w14:paraId="4F69AC87" w14:textId="77777777" w:rsidR="003757D6" w:rsidRPr="001B3993" w:rsidRDefault="003757D6" w:rsidP="00561829">
            <w:pPr>
              <w:pStyle w:val="TableTex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rPr>
            </w:pPr>
            <w:r w:rsidRPr="001B3993">
              <w:rPr>
                <w:rFonts w:cs="Calibri"/>
                <w:b/>
                <w:bCs/>
              </w:rPr>
              <w:t>410</w:t>
            </w:r>
          </w:p>
        </w:tc>
        <w:tc>
          <w:tcPr>
            <w:tcW w:w="679" w:type="dxa"/>
            <w:noWrap/>
            <w:vAlign w:val="center"/>
            <w:hideMark/>
          </w:tcPr>
          <w:p w14:paraId="240CA617" w14:textId="77777777" w:rsidR="003757D6" w:rsidRPr="001B3993" w:rsidRDefault="003757D6" w:rsidP="00561829">
            <w:pPr>
              <w:pStyle w:val="TableTex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rPr>
            </w:pPr>
            <w:r w:rsidRPr="001B3993">
              <w:rPr>
                <w:rFonts w:cs="Calibri"/>
                <w:b/>
                <w:bCs/>
              </w:rPr>
              <w:t>208</w:t>
            </w:r>
          </w:p>
        </w:tc>
        <w:tc>
          <w:tcPr>
            <w:tcW w:w="778" w:type="dxa"/>
            <w:noWrap/>
            <w:vAlign w:val="center"/>
            <w:hideMark/>
          </w:tcPr>
          <w:p w14:paraId="144C7B2D" w14:textId="77777777" w:rsidR="003757D6" w:rsidRPr="001B3993" w:rsidRDefault="003757D6" w:rsidP="00561829">
            <w:pPr>
              <w:pStyle w:val="TableTex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rPr>
            </w:pPr>
            <w:r w:rsidRPr="001B3993">
              <w:rPr>
                <w:rFonts w:cs="Calibri"/>
                <w:b/>
                <w:bCs/>
              </w:rPr>
              <w:t>670</w:t>
            </w:r>
          </w:p>
        </w:tc>
      </w:tr>
    </w:tbl>
    <w:p w14:paraId="033F4967" w14:textId="77777777" w:rsidR="003757D6" w:rsidRDefault="003757D6" w:rsidP="00643AF9">
      <w:pPr>
        <w:pStyle w:val="BodyText"/>
        <w:tabs>
          <w:tab w:val="left" w:pos="2385"/>
        </w:tabs>
      </w:pPr>
    </w:p>
    <w:p w14:paraId="2DEF9AA2" w14:textId="77777777" w:rsidR="003757D6" w:rsidRDefault="003757D6" w:rsidP="00643AF9">
      <w:pPr>
        <w:pStyle w:val="BodyText"/>
        <w:tabs>
          <w:tab w:val="left" w:pos="2385"/>
        </w:tabs>
      </w:pPr>
      <w:r>
        <w:rPr>
          <w:noProof/>
        </w:rPr>
        <w:drawing>
          <wp:inline distT="0" distB="0" distL="0" distR="0" wp14:anchorId="4E340C0F" wp14:editId="7A0815B0">
            <wp:extent cx="2358189" cy="2459272"/>
            <wp:effectExtent l="0" t="0" r="4445" b="0"/>
            <wp:docPr id="1441268437" name="Picture 14412684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1268437" name="Picture 1441268437"/>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2363371" cy="2464677"/>
                    </a:xfrm>
                    <a:prstGeom prst="rect">
                      <a:avLst/>
                    </a:prstGeom>
                    <a:noFill/>
                  </pic:spPr>
                </pic:pic>
              </a:graphicData>
            </a:graphic>
          </wp:inline>
        </w:drawing>
      </w:r>
    </w:p>
    <w:p w14:paraId="5C0C04C1" w14:textId="77777777" w:rsidR="003757D6" w:rsidRDefault="003757D6" w:rsidP="00643AF9">
      <w:pPr>
        <w:pStyle w:val="BodyText"/>
        <w:tabs>
          <w:tab w:val="left" w:pos="2385"/>
        </w:tabs>
      </w:pPr>
    </w:p>
    <w:p w14:paraId="541F5108" w14:textId="77777777" w:rsidR="003757D6" w:rsidRDefault="003757D6" w:rsidP="008B0C12">
      <w:pPr>
        <w:pStyle w:val="BodyText"/>
        <w:tabs>
          <w:tab w:val="left" w:pos="2385"/>
        </w:tabs>
        <w:spacing w:before="0" w:after="0"/>
      </w:pPr>
    </w:p>
    <w:p w14:paraId="50746F7B" w14:textId="77777777" w:rsidR="003757D6" w:rsidRDefault="003757D6" w:rsidP="00603945">
      <w:pPr>
        <w:pStyle w:val="BodyText"/>
        <w:tabs>
          <w:tab w:val="left" w:pos="2385"/>
        </w:tabs>
        <w:spacing w:before="0" w:after="0"/>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50"/>
      </w:tblGrid>
      <w:tr w:rsidR="003757D6" w14:paraId="0BFC7BD2" w14:textId="77777777" w:rsidTr="008B0C12">
        <w:trPr>
          <w:trHeight w:val="503"/>
        </w:trPr>
        <w:tc>
          <w:tcPr>
            <w:tcW w:w="9350" w:type="dxa"/>
          </w:tcPr>
          <w:p w14:paraId="006C9875" w14:textId="77777777" w:rsidR="003757D6" w:rsidRDefault="003757D6" w:rsidP="00A064DB">
            <w:pPr>
              <w:pStyle w:val="BodyText"/>
              <w:spacing w:before="0" w:after="0"/>
              <w:rPr>
                <w:rStyle w:val="BulletedListCharChar"/>
                <w:rFonts w:asciiTheme="minorHAnsi" w:hAnsiTheme="minorHAnsi" w:cs="Times New Roman"/>
                <w:sz w:val="18"/>
                <w:szCs w:val="14"/>
              </w:rPr>
            </w:pPr>
            <w:r w:rsidRPr="00B40BC9">
              <w:rPr>
                <w:rStyle w:val="BulletedListCharChar"/>
                <w:rFonts w:asciiTheme="minorHAnsi" w:hAnsiTheme="minorHAnsi" w:cs="Times New Roman"/>
                <w:sz w:val="18"/>
                <w:vertAlign w:val="superscript"/>
              </w:rPr>
              <w:t>a</w:t>
            </w:r>
            <w:r w:rsidRPr="00561829">
              <w:rPr>
                <w:rStyle w:val="BulletedListCharChar"/>
                <w:rFonts w:asciiTheme="minorHAnsi" w:hAnsiTheme="minorHAnsi" w:cs="Times New Roman"/>
                <w:sz w:val="18"/>
                <w:szCs w:val="14"/>
              </w:rPr>
              <w:t>AEG binned customers by the size of their maximum hourly consumption on non-event days into small (&lt;20 kW), medium (≥20 kW and &lt;200 kW), and large (≥200 kW) groups.</w:t>
            </w:r>
          </w:p>
          <w:p w14:paraId="1DE597C7" w14:textId="612169A3" w:rsidR="003757D6" w:rsidRDefault="00C3137F" w:rsidP="008B0C12">
            <w:pPr>
              <w:pStyle w:val="BodyText"/>
              <w:spacing w:before="0" w:after="0"/>
              <w:rPr>
                <w:rStyle w:val="BulletedListCharChar"/>
                <w:rFonts w:asciiTheme="minorHAnsi" w:hAnsiTheme="minorHAnsi" w:cs="Times New Roman"/>
                <w:sz w:val="18"/>
                <w:szCs w:val="14"/>
              </w:rPr>
            </w:pPr>
            <w:r>
              <w:rPr>
                <w:rStyle w:val="BulletedListCharChar"/>
                <w:rFonts w:asciiTheme="minorHAnsi" w:hAnsiTheme="minorHAnsi"/>
                <w:sz w:val="18"/>
                <w:szCs w:val="14"/>
                <w:vertAlign w:val="superscript"/>
              </w:rPr>
              <w:t>b</w:t>
            </w:r>
            <w:r w:rsidRPr="00CE70F8">
              <w:rPr>
                <w:rStyle w:val="BulletedListCharChar"/>
                <w:rFonts w:asciiTheme="minorHAnsi" w:hAnsiTheme="minorHAnsi"/>
                <w:sz w:val="18"/>
                <w:szCs w:val="14"/>
              </w:rPr>
              <w:t>The enrollment counts presented in this table represent the number of unique accounts enrolled. These counts may appear lower than those in the nominations table above. This is because a single unique account can nominate multiple months during the season.</w:t>
            </w:r>
          </w:p>
        </w:tc>
      </w:tr>
    </w:tbl>
    <w:p w14:paraId="7026E88D" w14:textId="77777777" w:rsidR="003757D6" w:rsidRPr="002E0D8C" w:rsidRDefault="003757D6" w:rsidP="006B7B10">
      <w:pPr>
        <w:pStyle w:val="Heading2"/>
      </w:pPr>
      <w:bookmarkStart w:id="145" w:name="_Toc130458144"/>
      <w:bookmarkStart w:id="146" w:name="_Toc488827756"/>
      <w:r w:rsidRPr="002E0D8C">
        <w:lastRenderedPageBreak/>
        <w:t>PG&amp;E</w:t>
      </w:r>
      <w:r>
        <w:t xml:space="preserve"> Key Findings</w:t>
      </w:r>
      <w:bookmarkEnd w:id="145"/>
    </w:p>
    <w:p w14:paraId="1FB44B15" w14:textId="77777777" w:rsidR="003757D6" w:rsidRDefault="003757D6" w:rsidP="006B7B10">
      <w:pPr>
        <w:pStyle w:val="BodyText"/>
      </w:pPr>
      <w:r w:rsidRPr="007C76B6">
        <w:t>AEG identified the following key findings for the non-residential DA and residential DA offerings based on the PY2023 evaluation.</w:t>
      </w:r>
    </w:p>
    <w:p w14:paraId="62B120CB" w14:textId="77777777" w:rsidR="003757D6" w:rsidRDefault="003757D6" w:rsidP="00CF3353">
      <w:pPr>
        <w:pStyle w:val="4thLvlHead"/>
      </w:pPr>
      <w:r>
        <w:t>Non-residential DA</w:t>
      </w:r>
    </w:p>
    <w:p w14:paraId="4044067B" w14:textId="77777777" w:rsidR="003757D6" w:rsidRDefault="003757D6" w:rsidP="00135845">
      <w:pPr>
        <w:pStyle w:val="BulletedList"/>
      </w:pPr>
      <w:r>
        <w:t>Non-residential DA delivered 86% of dispatched capacity for the average event. Although the delivery performance dropped slightly compared to PY2022, the program successfully drove substantial curtailment during events of over 20 MW and is collectively the largest resource in the state.</w:t>
      </w:r>
    </w:p>
    <w:p w14:paraId="0CB96465" w14:textId="77777777" w:rsidR="003757D6" w:rsidRDefault="003757D6" w:rsidP="00135845">
      <w:pPr>
        <w:pStyle w:val="BulletedList"/>
      </w:pPr>
      <w:r>
        <w:t xml:space="preserve">Despite a reduction in the number of participants compared to PY2022, PY2023 saw an increase in the customer size. </w:t>
      </w:r>
    </w:p>
    <w:p w14:paraId="3F4D23A6" w14:textId="77777777" w:rsidR="003757D6" w:rsidRDefault="003757D6" w:rsidP="00626BFB">
      <w:pPr>
        <w:pStyle w:val="BulletedList"/>
      </w:pPr>
      <w:r w:rsidRPr="00D22A0C">
        <w:t xml:space="preserve">HE19 (6 PM – 7 PM) </w:t>
      </w:r>
      <w:r>
        <w:t>wa</w:t>
      </w:r>
      <w:r w:rsidRPr="00D22A0C">
        <w:t>s the most dispatched event hour in PY202</w:t>
      </w:r>
      <w:r>
        <w:t>3 with an average of 23.8 MW load impacts and 430 participants dispatched. Notably, only one event was called in October, and it occurred as a one-hour event in HE19, which led HE19 to be the most dispatched event hour.</w:t>
      </w:r>
    </w:p>
    <w:p w14:paraId="0D5D708C" w14:textId="77777777" w:rsidR="003757D6" w:rsidRPr="008F5874" w:rsidRDefault="003757D6" w:rsidP="006B7B10">
      <w:pPr>
        <w:pStyle w:val="BulletedList"/>
      </w:pPr>
      <w:r w:rsidRPr="008F5874">
        <w:t>PG&amp;E</w:t>
      </w:r>
      <w:r>
        <w:t>’s CBP</w:t>
      </w:r>
      <w:r w:rsidRPr="008F5874">
        <w:t xml:space="preserve"> dispatched </w:t>
      </w:r>
      <w:r w:rsidRPr="0006259D">
        <w:t>Sub</w:t>
      </w:r>
      <w:r>
        <w:t>-</w:t>
      </w:r>
      <w:r w:rsidRPr="0006259D">
        <w:t>LAP-level events only in 2023.</w:t>
      </w:r>
      <w:r>
        <w:t xml:space="preserve"> </w:t>
      </w:r>
    </w:p>
    <w:p w14:paraId="54B36B26" w14:textId="77777777" w:rsidR="003757D6" w:rsidRPr="008F5874" w:rsidRDefault="003757D6" w:rsidP="006B7B10">
      <w:pPr>
        <w:pStyle w:val="BulletedList"/>
      </w:pPr>
      <w:r w:rsidRPr="008F5874">
        <w:t>Based on aggregator outlook, PG&amp;E estimates approximately 65 MW capacity nominations in 2024</w:t>
      </w:r>
      <w:r>
        <w:t>,</w:t>
      </w:r>
      <w:r w:rsidRPr="008F5874">
        <w:t xml:space="preserve"> which aligns with last year’s forecast. This marks an increase compared to the forecast of 55 MW nominations in PY2021.</w:t>
      </w:r>
    </w:p>
    <w:p w14:paraId="022264CE" w14:textId="77777777" w:rsidR="003757D6" w:rsidRDefault="003757D6" w:rsidP="00135845">
      <w:pPr>
        <w:pStyle w:val="4thLvlHead"/>
      </w:pPr>
      <w:r>
        <w:t>Residential DA</w:t>
      </w:r>
    </w:p>
    <w:p w14:paraId="7C81D7B3" w14:textId="2020A8E7" w:rsidR="003757D6" w:rsidRDefault="003757D6" w:rsidP="00135845">
      <w:pPr>
        <w:pStyle w:val="BulletedList"/>
      </w:pPr>
      <w:r w:rsidRPr="00CF3353">
        <w:t>Residential DA enrollment pick</w:t>
      </w:r>
      <w:r>
        <w:t>ed</w:t>
      </w:r>
      <w:r w:rsidRPr="00CF3353">
        <w:t xml:space="preserve"> up </w:t>
      </w:r>
      <w:r w:rsidRPr="00135845">
        <w:t>again</w:t>
      </w:r>
      <w:r>
        <w:t xml:space="preserve"> after the break in PY2022</w:t>
      </w:r>
      <w:r w:rsidRPr="00CF3353">
        <w:t xml:space="preserve">. </w:t>
      </w:r>
      <w:r w:rsidR="00143459">
        <w:t>A</w:t>
      </w:r>
      <w:r w:rsidRPr="00CF3353">
        <w:t xml:space="preserve"> </w:t>
      </w:r>
      <w:r>
        <w:t>substantial</w:t>
      </w:r>
      <w:r w:rsidRPr="00CF3353">
        <w:t xml:space="preserve"> portion of the residential CBP participants are the customers with Net Energy Metering or on the EV rate.</w:t>
      </w:r>
    </w:p>
    <w:p w14:paraId="1C3CD5F5" w14:textId="77777777" w:rsidR="003757D6" w:rsidRDefault="003757D6" w:rsidP="00B14605">
      <w:pPr>
        <w:pStyle w:val="BulletedList"/>
      </w:pPr>
      <w:r w:rsidRPr="00B2581D">
        <w:t>Selecting the reporting hour for Residential DA posed a challenge, as the hour with the most dispatches did</w:t>
      </w:r>
      <w:r>
        <w:t xml:space="preserve"> </w:t>
      </w:r>
      <w:r w:rsidRPr="00B2581D">
        <w:t>n</w:t>
      </w:r>
      <w:r>
        <w:t>o</w:t>
      </w:r>
      <w:r w:rsidRPr="00B2581D">
        <w:t xml:space="preserve">t </w:t>
      </w:r>
      <w:r>
        <w:t xml:space="preserve">align with </w:t>
      </w:r>
      <w:r w:rsidRPr="00B2581D">
        <w:t xml:space="preserve">the </w:t>
      </w:r>
      <w:r>
        <w:t xml:space="preserve">hours of </w:t>
      </w:r>
      <w:r w:rsidRPr="00B2581D">
        <w:t>highest impact</w:t>
      </w:r>
      <w:r>
        <w:t>s</w:t>
      </w:r>
      <w:r w:rsidRPr="00B2581D">
        <w:t xml:space="preserve">. </w:t>
      </w:r>
      <w:r>
        <w:t xml:space="preserve">AEG ultimately selected </w:t>
      </w:r>
      <w:r w:rsidRPr="00B2581D">
        <w:t>HE20 as the reporting hour, based on finding a balance between high dispatch and high impact. Furthermore, although HE19 stands as the most dispatched hour, during the October 19th event, customers appeared to fail to respond within the actual</w:t>
      </w:r>
      <w:r>
        <w:t xml:space="preserve">, single-hour </w:t>
      </w:r>
      <w:r w:rsidRPr="00B2581D">
        <w:t>event window (HE19), resulting in an unexpected increase in usage during that hour. HE21 showed the highest impact. However, it’s essential to acknowledge that HE21 was only called on three out of the five event days.</w:t>
      </w:r>
    </w:p>
    <w:p w14:paraId="64E8E002" w14:textId="77777777" w:rsidR="003757D6" w:rsidRPr="00135845" w:rsidRDefault="003757D6" w:rsidP="00135845">
      <w:pPr>
        <w:pStyle w:val="BulletedList"/>
      </w:pPr>
      <w:r>
        <w:t>In PY2023, one aggregator participated in Residential DA. Thus, all CBP Residential DA impacts are confidential.</w:t>
      </w:r>
    </w:p>
    <w:p w14:paraId="54E69BEB" w14:textId="77777777" w:rsidR="003757D6" w:rsidRDefault="003757D6" w:rsidP="00643AF9">
      <w:pPr>
        <w:pStyle w:val="Heading2"/>
      </w:pPr>
      <w:bookmarkStart w:id="147" w:name="_Toc130458145"/>
      <w:r>
        <w:t>PG&amp;E Ex-Post Analysis</w:t>
      </w:r>
      <w:bookmarkEnd w:id="146"/>
      <w:bookmarkEnd w:id="147"/>
    </w:p>
    <w:p w14:paraId="2DF8757E" w14:textId="77777777" w:rsidR="003757D6" w:rsidRPr="00E1301F" w:rsidRDefault="003757D6" w:rsidP="00561829">
      <w:pPr>
        <w:pStyle w:val="BodyText"/>
      </w:pPr>
      <w:r>
        <w:t>This section describes the PY2023 events, summarizes the ex-post impacts estimated for PY2023 dispatched events, and compares the ex-post to the PY2022 ex-ante forecast for 2023.</w:t>
      </w:r>
    </w:p>
    <w:p w14:paraId="2FC02490" w14:textId="77777777" w:rsidR="003757D6" w:rsidRPr="00DA46F4" w:rsidRDefault="003757D6" w:rsidP="00643AF9">
      <w:pPr>
        <w:pStyle w:val="Heading3"/>
      </w:pPr>
      <w:bookmarkStart w:id="148" w:name="_Toc130458146"/>
      <w:r w:rsidRPr="00561829">
        <w:t>Dispatched Events</w:t>
      </w:r>
      <w:bookmarkEnd w:id="148"/>
    </w:p>
    <w:p w14:paraId="79476E38" w14:textId="406328CE" w:rsidR="003757D6" w:rsidRDefault="003757D6" w:rsidP="009F6B8B">
      <w:pPr>
        <w:pStyle w:val="BodyText"/>
      </w:pPr>
      <w:r>
        <w:t>In 2023, PG&amp;E dispatched</w:t>
      </w:r>
      <w:r w:rsidRPr="001864F7">
        <w:t xml:space="preserve"> </w:t>
      </w:r>
      <w:r>
        <w:t>S</w:t>
      </w:r>
      <w:r w:rsidRPr="001C4C33">
        <w:t>ub</w:t>
      </w:r>
      <w:r>
        <w:t>-</w:t>
      </w:r>
      <w:r w:rsidRPr="001C4C33">
        <w:t>LAP</w:t>
      </w:r>
      <w:r>
        <w:t xml:space="preserve">-level events only. </w:t>
      </w:r>
      <w:r w:rsidR="00016620">
        <w:fldChar w:fldCharType="begin"/>
      </w:r>
      <w:r w:rsidR="00016620">
        <w:instrText xml:space="preserve"> REF _Ref158653448 </w:instrText>
      </w:r>
      <w:r w:rsidR="00016620">
        <w:fldChar w:fldCharType="separate"/>
      </w:r>
      <w:r w:rsidR="00187752" w:rsidRPr="00C848C1">
        <w:t xml:space="preserve">Table </w:t>
      </w:r>
      <w:r w:rsidR="00187752">
        <w:t>4</w:t>
      </w:r>
      <w:r w:rsidR="00187752">
        <w:noBreakHyphen/>
      </w:r>
      <w:r w:rsidR="00187752">
        <w:rPr>
          <w:noProof/>
        </w:rPr>
        <w:t>3</w:t>
      </w:r>
      <w:r w:rsidR="00016620">
        <w:rPr>
          <w:noProof/>
        </w:rPr>
        <w:fldChar w:fldCharType="end"/>
      </w:r>
      <w:r w:rsidR="00E26DF6">
        <w:t xml:space="preserve"> </w:t>
      </w:r>
      <w:r>
        <w:t>shows the total dispatched event days and hours by month, season, and product</w:t>
      </w:r>
      <w:r w:rsidRPr="009F6B8B">
        <w:t xml:space="preserve">. The Non-residential Elect DA participants experienced </w:t>
      </w:r>
      <w:r>
        <w:lastRenderedPageBreak/>
        <w:t>three</w:t>
      </w:r>
      <w:r w:rsidRPr="009F6B8B">
        <w:t xml:space="preserve"> event days (</w:t>
      </w:r>
      <w:r>
        <w:t>eight</w:t>
      </w:r>
      <w:r w:rsidRPr="009F6B8B">
        <w:t xml:space="preserve"> event hours</w:t>
      </w:r>
      <w:r>
        <w:t xml:space="preserve"> total</w:t>
      </w:r>
      <w:r w:rsidRPr="009F6B8B">
        <w:t xml:space="preserve">) and </w:t>
      </w:r>
      <w:r>
        <w:t>three</w:t>
      </w:r>
      <w:r w:rsidRPr="009F6B8B">
        <w:t xml:space="preserve"> test</w:t>
      </w:r>
      <w:r w:rsidRPr="009F6B8B">
        <w:rPr>
          <w:rStyle w:val="FootnoteReference"/>
        </w:rPr>
        <w:footnoteReference w:id="46"/>
      </w:r>
      <w:r w:rsidRPr="009F6B8B">
        <w:t xml:space="preserve"> events (</w:t>
      </w:r>
      <w:r>
        <w:t>nine</w:t>
      </w:r>
      <w:r w:rsidRPr="009F6B8B">
        <w:t xml:space="preserve"> test hours)</w:t>
      </w:r>
      <w:r>
        <w:t>.</w:t>
      </w:r>
      <w:r w:rsidRPr="009F6B8B">
        <w:t xml:space="preserve"> </w:t>
      </w:r>
      <w:r>
        <w:t>R</w:t>
      </w:r>
      <w:r w:rsidRPr="009F6B8B">
        <w:t xml:space="preserve">esidential Elect DA </w:t>
      </w:r>
      <w:r>
        <w:t xml:space="preserve">customers </w:t>
      </w:r>
      <w:r w:rsidRPr="009F6B8B">
        <w:t xml:space="preserve">participated </w:t>
      </w:r>
      <w:r>
        <w:t>in five</w:t>
      </w:r>
      <w:r w:rsidRPr="009F6B8B">
        <w:t xml:space="preserve"> event days </w:t>
      </w:r>
      <w:r>
        <w:t xml:space="preserve">totaling </w:t>
      </w:r>
      <w:r w:rsidRPr="009F6B8B">
        <w:t>20 event hours over the program year.</w:t>
      </w:r>
      <w:r>
        <w:t xml:space="preserve"> </w:t>
      </w:r>
    </w:p>
    <w:p w14:paraId="445C463E" w14:textId="77777777" w:rsidR="003757D6" w:rsidRPr="00210106" w:rsidRDefault="003757D6" w:rsidP="00C45600">
      <w:pPr>
        <w:pStyle w:val="BodyText"/>
      </w:pPr>
      <w:r w:rsidRPr="00D502CA">
        <w:t xml:space="preserve">As in previous years, events </w:t>
      </w:r>
      <w:r>
        <w:t>were dispatched at various times and durations</w:t>
      </w:r>
      <w:r w:rsidRPr="00D502CA">
        <w:t xml:space="preserve"> with</w:t>
      </w:r>
      <w:r>
        <w:t>in the 1-9 PM dispatch window</w:t>
      </w:r>
      <w:r w:rsidRPr="00D502CA">
        <w:t>.</w:t>
      </w:r>
      <w:r>
        <w:t xml:space="preserve"> The accompanying figure shows the distribution of hours dispatched across events (weighted by dispatched customers). HE19 was the most-dispatched hours in PY2023 for Non-Residential DA participants and Residential DA customers, respectively. For Residential DA customers, the hour of highest impacts (HE20), which also comprised many event windows, was selected as the reporting hour.</w:t>
      </w:r>
    </w:p>
    <w:tbl>
      <w:tblPr>
        <w:tblStyle w:val="ListTable2"/>
        <w:tblpPr w:leftFromText="180" w:rightFromText="180" w:vertAnchor="text" w:horzAnchor="page" w:tblpX="1399" w:tblpY="569"/>
        <w:tblW w:w="4861" w:type="dxa"/>
        <w:tblLayout w:type="fixed"/>
        <w:tblLook w:val="04A0" w:firstRow="1" w:lastRow="0" w:firstColumn="1" w:lastColumn="0" w:noHBand="0" w:noVBand="1"/>
      </w:tblPr>
      <w:tblGrid>
        <w:gridCol w:w="775"/>
        <w:gridCol w:w="680"/>
        <w:gridCol w:w="682"/>
        <w:gridCol w:w="680"/>
        <w:gridCol w:w="682"/>
        <w:gridCol w:w="680"/>
        <w:gridCol w:w="682"/>
      </w:tblGrid>
      <w:tr w:rsidR="003757D6" w:rsidRPr="00866B3A" w14:paraId="6C41C4F7" w14:textId="77777777" w:rsidTr="00F1074C">
        <w:trPr>
          <w:cnfStyle w:val="100000000000" w:firstRow="1" w:lastRow="0" w:firstColumn="0" w:lastColumn="0" w:oddVBand="0" w:evenVBand="0" w:oddHBand="0" w:evenHBand="0" w:firstRowFirstColumn="0" w:firstRowLastColumn="0" w:lastRowFirstColumn="0" w:lastRowLastColumn="0"/>
          <w:trHeight w:val="489"/>
          <w:tblHeader/>
        </w:trPr>
        <w:tc>
          <w:tcPr>
            <w:cnfStyle w:val="001000000000" w:firstRow="0" w:lastRow="0" w:firstColumn="1" w:lastColumn="0" w:oddVBand="0" w:evenVBand="0" w:oddHBand="0" w:evenHBand="0" w:firstRowFirstColumn="0" w:firstRowLastColumn="0" w:lastRowFirstColumn="0" w:lastRowLastColumn="0"/>
            <w:tcW w:w="775" w:type="dxa"/>
            <w:vMerge w:val="restart"/>
            <w:vAlign w:val="center"/>
          </w:tcPr>
          <w:p w14:paraId="22FF8195" w14:textId="77777777" w:rsidR="003757D6" w:rsidRPr="00866B3A" w:rsidRDefault="003757D6" w:rsidP="00C33875">
            <w:pPr>
              <w:pStyle w:val="TableText"/>
              <w:keepNext/>
              <w:jc w:val="left"/>
            </w:pPr>
            <w:bookmarkStart w:id="149" w:name="_Ref127980217"/>
            <w:bookmarkStart w:id="150" w:name="_Toc130458253"/>
            <w:r w:rsidRPr="00866B3A">
              <w:t>Month</w:t>
            </w:r>
          </w:p>
        </w:tc>
        <w:tc>
          <w:tcPr>
            <w:tcW w:w="1362" w:type="dxa"/>
            <w:gridSpan w:val="2"/>
            <w:tcBorders>
              <w:right w:val="single" w:sz="4" w:space="0" w:color="auto"/>
            </w:tcBorders>
            <w:vAlign w:val="center"/>
          </w:tcPr>
          <w:p w14:paraId="3F1AE86D" w14:textId="77777777" w:rsidR="003757D6" w:rsidRPr="00866B3A" w:rsidRDefault="003757D6" w:rsidP="00C33875">
            <w:pPr>
              <w:pStyle w:val="TableText"/>
              <w:keepNext/>
              <w:cnfStyle w:val="100000000000" w:firstRow="1" w:lastRow="0" w:firstColumn="0" w:lastColumn="0" w:oddVBand="0" w:evenVBand="0" w:oddHBand="0" w:evenHBand="0" w:firstRowFirstColumn="0" w:firstRowLastColumn="0" w:lastRowFirstColumn="0" w:lastRowLastColumn="0"/>
            </w:pPr>
            <w:r>
              <w:t>Non-Res CBP Event</w:t>
            </w:r>
          </w:p>
        </w:tc>
        <w:tc>
          <w:tcPr>
            <w:tcW w:w="1362" w:type="dxa"/>
            <w:gridSpan w:val="2"/>
            <w:tcBorders>
              <w:left w:val="single" w:sz="4" w:space="0" w:color="auto"/>
              <w:right w:val="single" w:sz="4" w:space="0" w:color="auto"/>
            </w:tcBorders>
            <w:vAlign w:val="center"/>
          </w:tcPr>
          <w:p w14:paraId="06537963" w14:textId="77777777" w:rsidR="003757D6" w:rsidRPr="00866B3A" w:rsidRDefault="003757D6" w:rsidP="00C33875">
            <w:pPr>
              <w:pStyle w:val="TableText"/>
              <w:keepNext/>
              <w:cnfStyle w:val="100000000000" w:firstRow="1" w:lastRow="0" w:firstColumn="0" w:lastColumn="0" w:oddVBand="0" w:evenVBand="0" w:oddHBand="0" w:evenHBand="0" w:firstRowFirstColumn="0" w:firstRowLastColumn="0" w:lastRowFirstColumn="0" w:lastRowLastColumn="0"/>
            </w:pPr>
            <w:r>
              <w:t>Non-Res Test Event</w:t>
            </w:r>
          </w:p>
        </w:tc>
        <w:tc>
          <w:tcPr>
            <w:tcW w:w="1362" w:type="dxa"/>
            <w:gridSpan w:val="2"/>
            <w:tcBorders>
              <w:left w:val="single" w:sz="4" w:space="0" w:color="auto"/>
              <w:right w:val="nil"/>
            </w:tcBorders>
          </w:tcPr>
          <w:p w14:paraId="4B6491FF" w14:textId="77777777" w:rsidR="003757D6" w:rsidRDefault="003757D6" w:rsidP="00C33875">
            <w:pPr>
              <w:pStyle w:val="TableText"/>
              <w:keepNext/>
              <w:cnfStyle w:val="100000000000" w:firstRow="1" w:lastRow="0" w:firstColumn="0" w:lastColumn="0" w:oddVBand="0" w:evenVBand="0" w:oddHBand="0" w:evenHBand="0" w:firstRowFirstColumn="0" w:firstRowLastColumn="0" w:lastRowFirstColumn="0" w:lastRowLastColumn="0"/>
            </w:pPr>
            <w:r>
              <w:t>Res CBP Event</w:t>
            </w:r>
          </w:p>
        </w:tc>
      </w:tr>
      <w:tr w:rsidR="003757D6" w:rsidRPr="00866B3A" w14:paraId="7772BB43" w14:textId="77777777" w:rsidTr="00F1074C">
        <w:trPr>
          <w:cnfStyle w:val="100000000000" w:firstRow="1" w:lastRow="0" w:firstColumn="0" w:lastColumn="0" w:oddVBand="0" w:evenVBand="0" w:oddHBand="0" w:evenHBand="0" w:firstRowFirstColumn="0" w:firstRowLastColumn="0" w:lastRowFirstColumn="0" w:lastRowLastColumn="0"/>
          <w:trHeight w:val="544"/>
          <w:tblHeader/>
        </w:trPr>
        <w:tc>
          <w:tcPr>
            <w:cnfStyle w:val="001000000000" w:firstRow="0" w:lastRow="0" w:firstColumn="1" w:lastColumn="0" w:oddVBand="0" w:evenVBand="0" w:oddHBand="0" w:evenHBand="0" w:firstRowFirstColumn="0" w:firstRowLastColumn="0" w:lastRowFirstColumn="0" w:lastRowLastColumn="0"/>
            <w:tcW w:w="775" w:type="dxa"/>
            <w:vMerge/>
            <w:vAlign w:val="center"/>
            <w:hideMark/>
          </w:tcPr>
          <w:p w14:paraId="322E3610" w14:textId="77777777" w:rsidR="003757D6" w:rsidRPr="00866B3A" w:rsidRDefault="003757D6" w:rsidP="00C33875">
            <w:pPr>
              <w:pStyle w:val="TableText"/>
              <w:keepNext/>
              <w:jc w:val="left"/>
            </w:pPr>
          </w:p>
        </w:tc>
        <w:tc>
          <w:tcPr>
            <w:tcW w:w="680" w:type="dxa"/>
            <w:vAlign w:val="center"/>
            <w:hideMark/>
          </w:tcPr>
          <w:p w14:paraId="31DCC0E1" w14:textId="77777777" w:rsidR="003757D6" w:rsidRDefault="003757D6" w:rsidP="00C33875">
            <w:pPr>
              <w:pStyle w:val="TableText"/>
              <w:keepNext/>
              <w:cnfStyle w:val="100000000000" w:firstRow="1" w:lastRow="0" w:firstColumn="0" w:lastColumn="0" w:oddVBand="0" w:evenVBand="0" w:oddHBand="0" w:evenHBand="0" w:firstRowFirstColumn="0" w:firstRowLastColumn="0" w:lastRowFirstColumn="0" w:lastRowLastColumn="0"/>
              <w:rPr>
                <w:b w:val="0"/>
                <w:bCs w:val="0"/>
              </w:rPr>
            </w:pPr>
            <w:r>
              <w:t xml:space="preserve">Total </w:t>
            </w:r>
          </w:p>
          <w:p w14:paraId="7CE052FF" w14:textId="77777777" w:rsidR="003757D6" w:rsidRPr="00866B3A" w:rsidRDefault="003757D6" w:rsidP="00C33875">
            <w:pPr>
              <w:pStyle w:val="TableText"/>
              <w:keepNext/>
              <w:cnfStyle w:val="100000000000" w:firstRow="1" w:lastRow="0" w:firstColumn="0" w:lastColumn="0" w:oddVBand="0" w:evenVBand="0" w:oddHBand="0" w:evenHBand="0" w:firstRowFirstColumn="0" w:firstRowLastColumn="0" w:lastRowFirstColumn="0" w:lastRowLastColumn="0"/>
            </w:pPr>
            <w:r>
              <w:t>Event Days</w:t>
            </w:r>
          </w:p>
        </w:tc>
        <w:tc>
          <w:tcPr>
            <w:tcW w:w="682" w:type="dxa"/>
            <w:tcBorders>
              <w:right w:val="single" w:sz="4" w:space="0" w:color="auto"/>
            </w:tcBorders>
            <w:vAlign w:val="center"/>
            <w:hideMark/>
          </w:tcPr>
          <w:p w14:paraId="44DD09FB" w14:textId="77777777" w:rsidR="003757D6" w:rsidRDefault="003757D6" w:rsidP="00C33875">
            <w:pPr>
              <w:pStyle w:val="TableText"/>
              <w:keepNext/>
              <w:cnfStyle w:val="100000000000" w:firstRow="1" w:lastRow="0" w:firstColumn="0" w:lastColumn="0" w:oddVBand="0" w:evenVBand="0" w:oddHBand="0" w:evenHBand="0" w:firstRowFirstColumn="0" w:firstRowLastColumn="0" w:lastRowFirstColumn="0" w:lastRowLastColumn="0"/>
              <w:rPr>
                <w:b w:val="0"/>
                <w:bCs w:val="0"/>
              </w:rPr>
            </w:pPr>
            <w:r>
              <w:t>Total</w:t>
            </w:r>
          </w:p>
          <w:p w14:paraId="6ED4BA12" w14:textId="77777777" w:rsidR="003757D6" w:rsidRPr="00866B3A" w:rsidRDefault="003757D6" w:rsidP="00C33875">
            <w:pPr>
              <w:pStyle w:val="TableText"/>
              <w:keepNext/>
              <w:cnfStyle w:val="100000000000" w:firstRow="1" w:lastRow="0" w:firstColumn="0" w:lastColumn="0" w:oddVBand="0" w:evenVBand="0" w:oddHBand="0" w:evenHBand="0" w:firstRowFirstColumn="0" w:firstRowLastColumn="0" w:lastRowFirstColumn="0" w:lastRowLastColumn="0"/>
            </w:pPr>
            <w:r>
              <w:t>Event Hours</w:t>
            </w:r>
          </w:p>
        </w:tc>
        <w:tc>
          <w:tcPr>
            <w:tcW w:w="680" w:type="dxa"/>
            <w:tcBorders>
              <w:left w:val="single" w:sz="4" w:space="0" w:color="auto"/>
            </w:tcBorders>
            <w:vAlign w:val="center"/>
            <w:hideMark/>
          </w:tcPr>
          <w:p w14:paraId="71F34736" w14:textId="77777777" w:rsidR="003757D6" w:rsidRDefault="003757D6" w:rsidP="00C33875">
            <w:pPr>
              <w:pStyle w:val="TableText"/>
              <w:keepNext/>
              <w:cnfStyle w:val="100000000000" w:firstRow="1" w:lastRow="0" w:firstColumn="0" w:lastColumn="0" w:oddVBand="0" w:evenVBand="0" w:oddHBand="0" w:evenHBand="0" w:firstRowFirstColumn="0" w:firstRowLastColumn="0" w:lastRowFirstColumn="0" w:lastRowLastColumn="0"/>
              <w:rPr>
                <w:b w:val="0"/>
                <w:bCs w:val="0"/>
              </w:rPr>
            </w:pPr>
            <w:r>
              <w:t xml:space="preserve">Total </w:t>
            </w:r>
          </w:p>
          <w:p w14:paraId="1CFFDA6E" w14:textId="77777777" w:rsidR="003757D6" w:rsidRPr="00866B3A" w:rsidRDefault="003757D6" w:rsidP="00C33875">
            <w:pPr>
              <w:pStyle w:val="TableText"/>
              <w:keepNext/>
              <w:cnfStyle w:val="100000000000" w:firstRow="1" w:lastRow="0" w:firstColumn="0" w:lastColumn="0" w:oddVBand="0" w:evenVBand="0" w:oddHBand="0" w:evenHBand="0" w:firstRowFirstColumn="0" w:firstRowLastColumn="0" w:lastRowFirstColumn="0" w:lastRowLastColumn="0"/>
            </w:pPr>
            <w:r>
              <w:t>Event Days</w:t>
            </w:r>
          </w:p>
        </w:tc>
        <w:tc>
          <w:tcPr>
            <w:tcW w:w="682" w:type="dxa"/>
            <w:tcBorders>
              <w:right w:val="single" w:sz="4" w:space="0" w:color="auto"/>
            </w:tcBorders>
            <w:vAlign w:val="center"/>
            <w:hideMark/>
          </w:tcPr>
          <w:p w14:paraId="1E6B7286" w14:textId="77777777" w:rsidR="003757D6" w:rsidRDefault="003757D6" w:rsidP="00C33875">
            <w:pPr>
              <w:pStyle w:val="TableText"/>
              <w:keepNext/>
              <w:cnfStyle w:val="100000000000" w:firstRow="1" w:lastRow="0" w:firstColumn="0" w:lastColumn="0" w:oddVBand="0" w:evenVBand="0" w:oddHBand="0" w:evenHBand="0" w:firstRowFirstColumn="0" w:firstRowLastColumn="0" w:lastRowFirstColumn="0" w:lastRowLastColumn="0"/>
              <w:rPr>
                <w:b w:val="0"/>
                <w:bCs w:val="0"/>
              </w:rPr>
            </w:pPr>
            <w:r>
              <w:t>Total</w:t>
            </w:r>
          </w:p>
          <w:p w14:paraId="1B1539E0" w14:textId="77777777" w:rsidR="003757D6" w:rsidRPr="00866B3A" w:rsidRDefault="003757D6" w:rsidP="00C33875">
            <w:pPr>
              <w:pStyle w:val="TableText"/>
              <w:keepNext/>
              <w:cnfStyle w:val="100000000000" w:firstRow="1" w:lastRow="0" w:firstColumn="0" w:lastColumn="0" w:oddVBand="0" w:evenVBand="0" w:oddHBand="0" w:evenHBand="0" w:firstRowFirstColumn="0" w:firstRowLastColumn="0" w:lastRowFirstColumn="0" w:lastRowLastColumn="0"/>
            </w:pPr>
            <w:r>
              <w:t>Event Hours</w:t>
            </w:r>
          </w:p>
        </w:tc>
        <w:tc>
          <w:tcPr>
            <w:tcW w:w="680" w:type="dxa"/>
            <w:tcBorders>
              <w:left w:val="single" w:sz="4" w:space="0" w:color="auto"/>
              <w:right w:val="nil"/>
            </w:tcBorders>
          </w:tcPr>
          <w:p w14:paraId="185A0CE3" w14:textId="77777777" w:rsidR="003757D6" w:rsidRDefault="003757D6" w:rsidP="00C33875">
            <w:pPr>
              <w:pStyle w:val="TableText"/>
              <w:keepNext/>
              <w:cnfStyle w:val="100000000000" w:firstRow="1" w:lastRow="0" w:firstColumn="0" w:lastColumn="0" w:oddVBand="0" w:evenVBand="0" w:oddHBand="0" w:evenHBand="0" w:firstRowFirstColumn="0" w:firstRowLastColumn="0" w:lastRowFirstColumn="0" w:lastRowLastColumn="0"/>
            </w:pPr>
            <w:r>
              <w:t>Total Event Days</w:t>
            </w:r>
          </w:p>
        </w:tc>
        <w:tc>
          <w:tcPr>
            <w:tcW w:w="682" w:type="dxa"/>
            <w:tcBorders>
              <w:right w:val="nil"/>
            </w:tcBorders>
          </w:tcPr>
          <w:p w14:paraId="51AD1105" w14:textId="77777777" w:rsidR="003757D6" w:rsidRDefault="003757D6" w:rsidP="00C33875">
            <w:pPr>
              <w:pStyle w:val="TableText"/>
              <w:keepNext/>
              <w:cnfStyle w:val="100000000000" w:firstRow="1" w:lastRow="0" w:firstColumn="0" w:lastColumn="0" w:oddVBand="0" w:evenVBand="0" w:oddHBand="0" w:evenHBand="0" w:firstRowFirstColumn="0" w:firstRowLastColumn="0" w:lastRowFirstColumn="0" w:lastRowLastColumn="0"/>
            </w:pPr>
            <w:r>
              <w:t>Total Event Hours</w:t>
            </w:r>
          </w:p>
        </w:tc>
      </w:tr>
      <w:tr w:rsidR="00E26DF6" w:rsidRPr="00866B3A" w14:paraId="4F8CD352" w14:textId="77777777" w:rsidTr="00F1074C">
        <w:trPr>
          <w:cnfStyle w:val="000000100000" w:firstRow="0" w:lastRow="0" w:firstColumn="0" w:lastColumn="0" w:oddVBand="0" w:evenVBand="0" w:oddHBand="1" w:evenHBand="0" w:firstRowFirstColumn="0" w:firstRowLastColumn="0" w:lastRowFirstColumn="0" w:lastRowLastColumn="0"/>
          <w:trHeight w:val="271"/>
        </w:trPr>
        <w:tc>
          <w:tcPr>
            <w:cnfStyle w:val="001000000000" w:firstRow="0" w:lastRow="0" w:firstColumn="1" w:lastColumn="0" w:oddVBand="0" w:evenVBand="0" w:oddHBand="0" w:evenHBand="0" w:firstRowFirstColumn="0" w:firstRowLastColumn="0" w:lastRowFirstColumn="0" w:lastRowLastColumn="0"/>
            <w:tcW w:w="775" w:type="dxa"/>
            <w:shd w:val="clear" w:color="auto" w:fill="C7C5E0"/>
            <w:noWrap/>
            <w:vAlign w:val="center"/>
          </w:tcPr>
          <w:p w14:paraId="0787005D" w14:textId="77777777" w:rsidR="003757D6" w:rsidRPr="00866B3A" w:rsidRDefault="003757D6" w:rsidP="00C33875">
            <w:pPr>
              <w:pStyle w:val="TableText"/>
              <w:keepNext/>
              <w:jc w:val="left"/>
            </w:pPr>
            <w:r w:rsidRPr="00866B3A">
              <w:rPr>
                <w:b w:val="0"/>
                <w:bCs w:val="0"/>
              </w:rPr>
              <w:t>May</w:t>
            </w:r>
          </w:p>
        </w:tc>
        <w:tc>
          <w:tcPr>
            <w:tcW w:w="680" w:type="dxa"/>
            <w:shd w:val="clear" w:color="auto" w:fill="C7C5E0"/>
            <w:noWrap/>
          </w:tcPr>
          <w:p w14:paraId="6125AF8C" w14:textId="77777777" w:rsidR="003757D6" w:rsidRPr="003B2A18" w:rsidRDefault="003757D6" w:rsidP="00C33875">
            <w:pPr>
              <w:pStyle w:val="TableText"/>
              <w:cnfStyle w:val="000000100000" w:firstRow="0" w:lastRow="0" w:firstColumn="0" w:lastColumn="0" w:oddVBand="0" w:evenVBand="0" w:oddHBand="1" w:evenHBand="0" w:firstRowFirstColumn="0" w:firstRowLastColumn="0" w:lastRowFirstColumn="0" w:lastRowLastColumn="0"/>
            </w:pPr>
            <w:r w:rsidRPr="00933A07">
              <w:t>-</w:t>
            </w:r>
          </w:p>
        </w:tc>
        <w:tc>
          <w:tcPr>
            <w:tcW w:w="682" w:type="dxa"/>
            <w:tcBorders>
              <w:right w:val="single" w:sz="4" w:space="0" w:color="auto"/>
            </w:tcBorders>
            <w:shd w:val="clear" w:color="auto" w:fill="C7C5E0"/>
            <w:noWrap/>
          </w:tcPr>
          <w:p w14:paraId="7DCC7DCC" w14:textId="77777777" w:rsidR="003757D6" w:rsidRPr="003B2A18" w:rsidRDefault="003757D6" w:rsidP="00C33875">
            <w:pPr>
              <w:pStyle w:val="TableText"/>
              <w:cnfStyle w:val="000000100000" w:firstRow="0" w:lastRow="0" w:firstColumn="0" w:lastColumn="0" w:oddVBand="0" w:evenVBand="0" w:oddHBand="1" w:evenHBand="0" w:firstRowFirstColumn="0" w:firstRowLastColumn="0" w:lastRowFirstColumn="0" w:lastRowLastColumn="0"/>
            </w:pPr>
            <w:r w:rsidRPr="00933A07">
              <w:t>-</w:t>
            </w:r>
          </w:p>
        </w:tc>
        <w:tc>
          <w:tcPr>
            <w:tcW w:w="680" w:type="dxa"/>
            <w:tcBorders>
              <w:left w:val="single" w:sz="4" w:space="0" w:color="auto"/>
            </w:tcBorders>
            <w:shd w:val="clear" w:color="auto" w:fill="C7C5E0"/>
            <w:noWrap/>
          </w:tcPr>
          <w:p w14:paraId="2903098D" w14:textId="77777777" w:rsidR="003757D6" w:rsidRPr="003B2A18" w:rsidRDefault="003757D6" w:rsidP="00C33875">
            <w:pPr>
              <w:pStyle w:val="TableText"/>
              <w:cnfStyle w:val="000000100000" w:firstRow="0" w:lastRow="0" w:firstColumn="0" w:lastColumn="0" w:oddVBand="0" w:evenVBand="0" w:oddHBand="1" w:evenHBand="0" w:firstRowFirstColumn="0" w:firstRowLastColumn="0" w:lastRowFirstColumn="0" w:lastRowLastColumn="0"/>
            </w:pPr>
            <w:r w:rsidRPr="00933A07">
              <w:t>-</w:t>
            </w:r>
          </w:p>
        </w:tc>
        <w:tc>
          <w:tcPr>
            <w:tcW w:w="682" w:type="dxa"/>
            <w:tcBorders>
              <w:right w:val="single" w:sz="4" w:space="0" w:color="auto"/>
            </w:tcBorders>
            <w:shd w:val="clear" w:color="auto" w:fill="C7C5E0"/>
            <w:noWrap/>
          </w:tcPr>
          <w:p w14:paraId="7492253C" w14:textId="77777777" w:rsidR="003757D6" w:rsidRPr="003B2A18" w:rsidRDefault="003757D6" w:rsidP="00C33875">
            <w:pPr>
              <w:pStyle w:val="TableText"/>
              <w:cnfStyle w:val="000000100000" w:firstRow="0" w:lastRow="0" w:firstColumn="0" w:lastColumn="0" w:oddVBand="0" w:evenVBand="0" w:oddHBand="1" w:evenHBand="0" w:firstRowFirstColumn="0" w:firstRowLastColumn="0" w:lastRowFirstColumn="0" w:lastRowLastColumn="0"/>
            </w:pPr>
            <w:r w:rsidRPr="00933A07">
              <w:t>-</w:t>
            </w:r>
          </w:p>
        </w:tc>
        <w:tc>
          <w:tcPr>
            <w:tcW w:w="680" w:type="dxa"/>
            <w:tcBorders>
              <w:left w:val="single" w:sz="4" w:space="0" w:color="auto"/>
              <w:right w:val="nil"/>
            </w:tcBorders>
            <w:shd w:val="clear" w:color="auto" w:fill="C7C5E0"/>
          </w:tcPr>
          <w:p w14:paraId="25AB65C9" w14:textId="77777777" w:rsidR="003757D6" w:rsidRPr="003B2A18" w:rsidRDefault="003757D6" w:rsidP="00C33875">
            <w:pPr>
              <w:pStyle w:val="TableText"/>
              <w:cnfStyle w:val="000000100000" w:firstRow="0" w:lastRow="0" w:firstColumn="0" w:lastColumn="0" w:oddVBand="0" w:evenVBand="0" w:oddHBand="1" w:evenHBand="0" w:firstRowFirstColumn="0" w:firstRowLastColumn="0" w:lastRowFirstColumn="0" w:lastRowLastColumn="0"/>
              <w:rPr>
                <w:rFonts w:cs="Calibri"/>
                <w:color w:val="19172B"/>
              </w:rPr>
            </w:pPr>
            <w:r w:rsidRPr="00933A07">
              <w:t>-</w:t>
            </w:r>
          </w:p>
        </w:tc>
        <w:tc>
          <w:tcPr>
            <w:tcW w:w="682" w:type="dxa"/>
            <w:tcBorders>
              <w:right w:val="nil"/>
            </w:tcBorders>
            <w:shd w:val="clear" w:color="auto" w:fill="C7C5E0"/>
          </w:tcPr>
          <w:p w14:paraId="3B6C9494" w14:textId="77777777" w:rsidR="003757D6" w:rsidRPr="003B2A18" w:rsidRDefault="003757D6" w:rsidP="00C33875">
            <w:pPr>
              <w:pStyle w:val="TableText"/>
              <w:cnfStyle w:val="000000100000" w:firstRow="0" w:lastRow="0" w:firstColumn="0" w:lastColumn="0" w:oddVBand="0" w:evenVBand="0" w:oddHBand="1" w:evenHBand="0" w:firstRowFirstColumn="0" w:firstRowLastColumn="0" w:lastRowFirstColumn="0" w:lastRowLastColumn="0"/>
              <w:rPr>
                <w:rFonts w:cs="Calibri"/>
                <w:color w:val="19172B"/>
              </w:rPr>
            </w:pPr>
            <w:r w:rsidRPr="00933A07">
              <w:t>-</w:t>
            </w:r>
          </w:p>
        </w:tc>
      </w:tr>
      <w:tr w:rsidR="00E26DF6" w:rsidRPr="00866B3A" w14:paraId="1CA50E15" w14:textId="77777777" w:rsidTr="00F1074C">
        <w:trPr>
          <w:trHeight w:val="271"/>
        </w:trPr>
        <w:tc>
          <w:tcPr>
            <w:cnfStyle w:val="001000000000" w:firstRow="0" w:lastRow="0" w:firstColumn="1" w:lastColumn="0" w:oddVBand="0" w:evenVBand="0" w:oddHBand="0" w:evenHBand="0" w:firstRowFirstColumn="0" w:firstRowLastColumn="0" w:lastRowFirstColumn="0" w:lastRowLastColumn="0"/>
            <w:tcW w:w="775" w:type="dxa"/>
            <w:shd w:val="clear" w:color="auto" w:fill="C7C5E0"/>
            <w:noWrap/>
            <w:vAlign w:val="center"/>
          </w:tcPr>
          <w:p w14:paraId="6893DDA8" w14:textId="77777777" w:rsidR="003757D6" w:rsidRPr="00866B3A" w:rsidRDefault="003757D6" w:rsidP="00C33875">
            <w:pPr>
              <w:pStyle w:val="TableText"/>
              <w:keepNext/>
              <w:jc w:val="left"/>
            </w:pPr>
            <w:r w:rsidRPr="00866B3A">
              <w:rPr>
                <w:b w:val="0"/>
                <w:bCs w:val="0"/>
              </w:rPr>
              <w:t>Jun</w:t>
            </w:r>
          </w:p>
        </w:tc>
        <w:tc>
          <w:tcPr>
            <w:tcW w:w="680" w:type="dxa"/>
            <w:shd w:val="clear" w:color="auto" w:fill="C7C5E0"/>
            <w:noWrap/>
          </w:tcPr>
          <w:p w14:paraId="0BAB7351" w14:textId="77777777" w:rsidR="003757D6" w:rsidRPr="003B2A18" w:rsidRDefault="003757D6" w:rsidP="00C33875">
            <w:pPr>
              <w:pStyle w:val="TableText"/>
              <w:cnfStyle w:val="000000000000" w:firstRow="0" w:lastRow="0" w:firstColumn="0" w:lastColumn="0" w:oddVBand="0" w:evenVBand="0" w:oddHBand="0" w:evenHBand="0" w:firstRowFirstColumn="0" w:firstRowLastColumn="0" w:lastRowFirstColumn="0" w:lastRowLastColumn="0"/>
            </w:pPr>
            <w:r w:rsidRPr="00933A07">
              <w:t>-</w:t>
            </w:r>
          </w:p>
        </w:tc>
        <w:tc>
          <w:tcPr>
            <w:tcW w:w="682" w:type="dxa"/>
            <w:tcBorders>
              <w:right w:val="single" w:sz="4" w:space="0" w:color="auto"/>
            </w:tcBorders>
            <w:shd w:val="clear" w:color="auto" w:fill="C7C5E0"/>
            <w:noWrap/>
          </w:tcPr>
          <w:p w14:paraId="4B739283" w14:textId="77777777" w:rsidR="003757D6" w:rsidRPr="003B2A18" w:rsidRDefault="003757D6" w:rsidP="00C33875">
            <w:pPr>
              <w:pStyle w:val="TableText"/>
              <w:cnfStyle w:val="000000000000" w:firstRow="0" w:lastRow="0" w:firstColumn="0" w:lastColumn="0" w:oddVBand="0" w:evenVBand="0" w:oddHBand="0" w:evenHBand="0" w:firstRowFirstColumn="0" w:firstRowLastColumn="0" w:lastRowFirstColumn="0" w:lastRowLastColumn="0"/>
            </w:pPr>
            <w:r w:rsidRPr="00933A07">
              <w:t>-</w:t>
            </w:r>
          </w:p>
        </w:tc>
        <w:tc>
          <w:tcPr>
            <w:tcW w:w="680" w:type="dxa"/>
            <w:tcBorders>
              <w:left w:val="single" w:sz="4" w:space="0" w:color="auto"/>
            </w:tcBorders>
            <w:shd w:val="clear" w:color="auto" w:fill="C7C5E0"/>
            <w:noWrap/>
          </w:tcPr>
          <w:p w14:paraId="2BC88C40" w14:textId="77777777" w:rsidR="003757D6" w:rsidRPr="003B2A18" w:rsidRDefault="003757D6" w:rsidP="00C33875">
            <w:pPr>
              <w:pStyle w:val="TableText"/>
              <w:cnfStyle w:val="000000000000" w:firstRow="0" w:lastRow="0" w:firstColumn="0" w:lastColumn="0" w:oddVBand="0" w:evenVBand="0" w:oddHBand="0" w:evenHBand="0" w:firstRowFirstColumn="0" w:firstRowLastColumn="0" w:lastRowFirstColumn="0" w:lastRowLastColumn="0"/>
            </w:pPr>
            <w:r w:rsidRPr="00933A07">
              <w:t>1</w:t>
            </w:r>
          </w:p>
        </w:tc>
        <w:tc>
          <w:tcPr>
            <w:tcW w:w="682" w:type="dxa"/>
            <w:tcBorders>
              <w:right w:val="single" w:sz="4" w:space="0" w:color="auto"/>
            </w:tcBorders>
            <w:shd w:val="clear" w:color="auto" w:fill="C7C5E0"/>
            <w:noWrap/>
          </w:tcPr>
          <w:p w14:paraId="47B932DD" w14:textId="77777777" w:rsidR="003757D6" w:rsidRPr="003B2A18" w:rsidRDefault="003757D6" w:rsidP="00C33875">
            <w:pPr>
              <w:pStyle w:val="TableText"/>
              <w:cnfStyle w:val="000000000000" w:firstRow="0" w:lastRow="0" w:firstColumn="0" w:lastColumn="0" w:oddVBand="0" w:evenVBand="0" w:oddHBand="0" w:evenHBand="0" w:firstRowFirstColumn="0" w:firstRowLastColumn="0" w:lastRowFirstColumn="0" w:lastRowLastColumn="0"/>
            </w:pPr>
            <w:r>
              <w:t>4</w:t>
            </w:r>
          </w:p>
        </w:tc>
        <w:tc>
          <w:tcPr>
            <w:tcW w:w="680" w:type="dxa"/>
            <w:tcBorders>
              <w:left w:val="single" w:sz="4" w:space="0" w:color="auto"/>
              <w:right w:val="nil"/>
            </w:tcBorders>
            <w:shd w:val="clear" w:color="auto" w:fill="C7C5E0"/>
          </w:tcPr>
          <w:p w14:paraId="26E12A4B" w14:textId="77777777" w:rsidR="003757D6" w:rsidRDefault="003757D6" w:rsidP="00C33875">
            <w:pPr>
              <w:pStyle w:val="TableText"/>
              <w:cnfStyle w:val="000000000000" w:firstRow="0" w:lastRow="0" w:firstColumn="0" w:lastColumn="0" w:oddVBand="0" w:evenVBand="0" w:oddHBand="0" w:evenHBand="0" w:firstRowFirstColumn="0" w:firstRowLastColumn="0" w:lastRowFirstColumn="0" w:lastRowLastColumn="0"/>
              <w:rPr>
                <w:rFonts w:cs="Calibri"/>
                <w:color w:val="19172B"/>
              </w:rPr>
            </w:pPr>
            <w:r w:rsidRPr="00933A07">
              <w:t>-</w:t>
            </w:r>
          </w:p>
        </w:tc>
        <w:tc>
          <w:tcPr>
            <w:tcW w:w="682" w:type="dxa"/>
            <w:tcBorders>
              <w:right w:val="nil"/>
            </w:tcBorders>
            <w:shd w:val="clear" w:color="auto" w:fill="C7C5E0"/>
          </w:tcPr>
          <w:p w14:paraId="27204934" w14:textId="77777777" w:rsidR="003757D6" w:rsidRDefault="003757D6" w:rsidP="00C33875">
            <w:pPr>
              <w:pStyle w:val="TableText"/>
              <w:cnfStyle w:val="000000000000" w:firstRow="0" w:lastRow="0" w:firstColumn="0" w:lastColumn="0" w:oddVBand="0" w:evenVBand="0" w:oddHBand="0" w:evenHBand="0" w:firstRowFirstColumn="0" w:firstRowLastColumn="0" w:lastRowFirstColumn="0" w:lastRowLastColumn="0"/>
              <w:rPr>
                <w:rFonts w:cs="Calibri"/>
                <w:color w:val="19172B"/>
              </w:rPr>
            </w:pPr>
            <w:r w:rsidRPr="00933A07">
              <w:t>-</w:t>
            </w:r>
          </w:p>
        </w:tc>
      </w:tr>
      <w:tr w:rsidR="00E26DF6" w:rsidRPr="00866B3A" w14:paraId="491DD5EA" w14:textId="77777777" w:rsidTr="00F1074C">
        <w:trPr>
          <w:cnfStyle w:val="000000100000" w:firstRow="0" w:lastRow="0" w:firstColumn="0" w:lastColumn="0" w:oddVBand="0" w:evenVBand="0" w:oddHBand="1" w:evenHBand="0" w:firstRowFirstColumn="0" w:firstRowLastColumn="0" w:lastRowFirstColumn="0" w:lastRowLastColumn="0"/>
          <w:trHeight w:val="271"/>
        </w:trPr>
        <w:tc>
          <w:tcPr>
            <w:cnfStyle w:val="001000000000" w:firstRow="0" w:lastRow="0" w:firstColumn="1" w:lastColumn="0" w:oddVBand="0" w:evenVBand="0" w:oddHBand="0" w:evenHBand="0" w:firstRowFirstColumn="0" w:firstRowLastColumn="0" w:lastRowFirstColumn="0" w:lastRowLastColumn="0"/>
            <w:tcW w:w="775" w:type="dxa"/>
            <w:shd w:val="clear" w:color="auto" w:fill="C7C5E0"/>
            <w:noWrap/>
            <w:vAlign w:val="center"/>
          </w:tcPr>
          <w:p w14:paraId="031A0C55" w14:textId="77777777" w:rsidR="003757D6" w:rsidRPr="00866B3A" w:rsidRDefault="003757D6" w:rsidP="00C33875">
            <w:pPr>
              <w:pStyle w:val="TableText"/>
              <w:keepNext/>
              <w:jc w:val="left"/>
            </w:pPr>
            <w:r w:rsidRPr="00866B3A">
              <w:rPr>
                <w:b w:val="0"/>
                <w:bCs w:val="0"/>
              </w:rPr>
              <w:t>Jul</w:t>
            </w:r>
          </w:p>
        </w:tc>
        <w:tc>
          <w:tcPr>
            <w:tcW w:w="680" w:type="dxa"/>
            <w:shd w:val="clear" w:color="auto" w:fill="C7C5E0"/>
            <w:noWrap/>
          </w:tcPr>
          <w:p w14:paraId="1957BE0C" w14:textId="77777777" w:rsidR="003757D6" w:rsidRPr="003B2A18" w:rsidRDefault="003757D6" w:rsidP="00C33875">
            <w:pPr>
              <w:pStyle w:val="TableText"/>
              <w:cnfStyle w:val="000000100000" w:firstRow="0" w:lastRow="0" w:firstColumn="0" w:lastColumn="0" w:oddVBand="0" w:evenVBand="0" w:oddHBand="1" w:evenHBand="0" w:firstRowFirstColumn="0" w:firstRowLastColumn="0" w:lastRowFirstColumn="0" w:lastRowLastColumn="0"/>
            </w:pPr>
            <w:r w:rsidRPr="00933A07">
              <w:t>-</w:t>
            </w:r>
          </w:p>
        </w:tc>
        <w:tc>
          <w:tcPr>
            <w:tcW w:w="682" w:type="dxa"/>
            <w:tcBorders>
              <w:right w:val="single" w:sz="4" w:space="0" w:color="auto"/>
            </w:tcBorders>
            <w:shd w:val="clear" w:color="auto" w:fill="C7C5E0"/>
            <w:noWrap/>
          </w:tcPr>
          <w:p w14:paraId="5622896F" w14:textId="77777777" w:rsidR="003757D6" w:rsidRPr="003B2A18" w:rsidRDefault="003757D6" w:rsidP="00C33875">
            <w:pPr>
              <w:pStyle w:val="TableText"/>
              <w:cnfStyle w:val="000000100000" w:firstRow="0" w:lastRow="0" w:firstColumn="0" w:lastColumn="0" w:oddVBand="0" w:evenVBand="0" w:oddHBand="1" w:evenHBand="0" w:firstRowFirstColumn="0" w:firstRowLastColumn="0" w:lastRowFirstColumn="0" w:lastRowLastColumn="0"/>
            </w:pPr>
            <w:r w:rsidRPr="00933A07">
              <w:t>-</w:t>
            </w:r>
          </w:p>
        </w:tc>
        <w:tc>
          <w:tcPr>
            <w:tcW w:w="680" w:type="dxa"/>
            <w:tcBorders>
              <w:left w:val="single" w:sz="4" w:space="0" w:color="auto"/>
            </w:tcBorders>
            <w:shd w:val="clear" w:color="auto" w:fill="C7C5E0"/>
            <w:noWrap/>
          </w:tcPr>
          <w:p w14:paraId="05FF4537" w14:textId="77777777" w:rsidR="003757D6" w:rsidRPr="003B2A18" w:rsidRDefault="003757D6" w:rsidP="00C33875">
            <w:pPr>
              <w:pStyle w:val="TableText"/>
              <w:cnfStyle w:val="000000100000" w:firstRow="0" w:lastRow="0" w:firstColumn="0" w:lastColumn="0" w:oddVBand="0" w:evenVBand="0" w:oddHBand="1" w:evenHBand="0" w:firstRowFirstColumn="0" w:firstRowLastColumn="0" w:lastRowFirstColumn="0" w:lastRowLastColumn="0"/>
            </w:pPr>
            <w:r w:rsidRPr="00933A07">
              <w:t>2</w:t>
            </w:r>
          </w:p>
        </w:tc>
        <w:tc>
          <w:tcPr>
            <w:tcW w:w="682" w:type="dxa"/>
            <w:tcBorders>
              <w:right w:val="single" w:sz="4" w:space="0" w:color="auto"/>
            </w:tcBorders>
            <w:shd w:val="clear" w:color="auto" w:fill="C7C5E0"/>
            <w:noWrap/>
          </w:tcPr>
          <w:p w14:paraId="2D0EF2F3" w14:textId="77777777" w:rsidR="003757D6" w:rsidRPr="003B2A18" w:rsidRDefault="003757D6" w:rsidP="00C33875">
            <w:pPr>
              <w:pStyle w:val="TableText"/>
              <w:cnfStyle w:val="000000100000" w:firstRow="0" w:lastRow="0" w:firstColumn="0" w:lastColumn="0" w:oddVBand="0" w:evenVBand="0" w:oddHBand="1" w:evenHBand="0" w:firstRowFirstColumn="0" w:firstRowLastColumn="0" w:lastRowFirstColumn="0" w:lastRowLastColumn="0"/>
            </w:pPr>
            <w:r>
              <w:t>5</w:t>
            </w:r>
          </w:p>
        </w:tc>
        <w:tc>
          <w:tcPr>
            <w:tcW w:w="680" w:type="dxa"/>
            <w:tcBorders>
              <w:left w:val="single" w:sz="4" w:space="0" w:color="auto"/>
              <w:right w:val="nil"/>
            </w:tcBorders>
            <w:shd w:val="clear" w:color="auto" w:fill="C7C5E0"/>
          </w:tcPr>
          <w:p w14:paraId="318B0EF3" w14:textId="77777777" w:rsidR="003757D6" w:rsidRDefault="003757D6" w:rsidP="00C33875">
            <w:pPr>
              <w:pStyle w:val="TableText"/>
              <w:cnfStyle w:val="000000100000" w:firstRow="0" w:lastRow="0" w:firstColumn="0" w:lastColumn="0" w:oddVBand="0" w:evenVBand="0" w:oddHBand="1" w:evenHBand="0" w:firstRowFirstColumn="0" w:firstRowLastColumn="0" w:lastRowFirstColumn="0" w:lastRowLastColumn="0"/>
              <w:rPr>
                <w:rFonts w:cs="Calibri"/>
                <w:color w:val="19172B"/>
              </w:rPr>
            </w:pPr>
            <w:r w:rsidRPr="00933A07">
              <w:t>-</w:t>
            </w:r>
          </w:p>
        </w:tc>
        <w:tc>
          <w:tcPr>
            <w:tcW w:w="682" w:type="dxa"/>
            <w:tcBorders>
              <w:right w:val="nil"/>
            </w:tcBorders>
            <w:shd w:val="clear" w:color="auto" w:fill="C7C5E0"/>
          </w:tcPr>
          <w:p w14:paraId="3EC93C5F" w14:textId="77777777" w:rsidR="003757D6" w:rsidRDefault="003757D6" w:rsidP="00C33875">
            <w:pPr>
              <w:pStyle w:val="TableText"/>
              <w:cnfStyle w:val="000000100000" w:firstRow="0" w:lastRow="0" w:firstColumn="0" w:lastColumn="0" w:oddVBand="0" w:evenVBand="0" w:oddHBand="1" w:evenHBand="0" w:firstRowFirstColumn="0" w:firstRowLastColumn="0" w:lastRowFirstColumn="0" w:lastRowLastColumn="0"/>
              <w:rPr>
                <w:rFonts w:cs="Calibri"/>
                <w:color w:val="19172B"/>
              </w:rPr>
            </w:pPr>
            <w:r w:rsidRPr="00933A07">
              <w:t>-</w:t>
            </w:r>
          </w:p>
        </w:tc>
      </w:tr>
      <w:tr w:rsidR="00E26DF6" w:rsidRPr="00866B3A" w14:paraId="55AD8F41" w14:textId="77777777" w:rsidTr="00F1074C">
        <w:trPr>
          <w:trHeight w:val="271"/>
        </w:trPr>
        <w:tc>
          <w:tcPr>
            <w:cnfStyle w:val="001000000000" w:firstRow="0" w:lastRow="0" w:firstColumn="1" w:lastColumn="0" w:oddVBand="0" w:evenVBand="0" w:oddHBand="0" w:evenHBand="0" w:firstRowFirstColumn="0" w:firstRowLastColumn="0" w:lastRowFirstColumn="0" w:lastRowLastColumn="0"/>
            <w:tcW w:w="775" w:type="dxa"/>
            <w:shd w:val="clear" w:color="auto" w:fill="C7C5E0"/>
            <w:noWrap/>
            <w:vAlign w:val="center"/>
          </w:tcPr>
          <w:p w14:paraId="18A43DD7" w14:textId="77777777" w:rsidR="003757D6" w:rsidRPr="00866B3A" w:rsidRDefault="003757D6" w:rsidP="00C33875">
            <w:pPr>
              <w:pStyle w:val="TableText"/>
              <w:keepNext/>
              <w:jc w:val="left"/>
            </w:pPr>
            <w:r w:rsidRPr="00866B3A">
              <w:rPr>
                <w:b w:val="0"/>
                <w:bCs w:val="0"/>
              </w:rPr>
              <w:t>Aug</w:t>
            </w:r>
          </w:p>
        </w:tc>
        <w:tc>
          <w:tcPr>
            <w:tcW w:w="680" w:type="dxa"/>
            <w:shd w:val="clear" w:color="auto" w:fill="C7C5E0"/>
            <w:noWrap/>
          </w:tcPr>
          <w:p w14:paraId="6FE50DAF" w14:textId="77777777" w:rsidR="003757D6" w:rsidRPr="003B2A18" w:rsidRDefault="003757D6" w:rsidP="00C33875">
            <w:pPr>
              <w:pStyle w:val="TableText"/>
              <w:cnfStyle w:val="000000000000" w:firstRow="0" w:lastRow="0" w:firstColumn="0" w:lastColumn="0" w:oddVBand="0" w:evenVBand="0" w:oddHBand="0" w:evenHBand="0" w:firstRowFirstColumn="0" w:firstRowLastColumn="0" w:lastRowFirstColumn="0" w:lastRowLastColumn="0"/>
            </w:pPr>
            <w:r w:rsidRPr="00933A07">
              <w:t>2</w:t>
            </w:r>
          </w:p>
        </w:tc>
        <w:tc>
          <w:tcPr>
            <w:tcW w:w="682" w:type="dxa"/>
            <w:tcBorders>
              <w:right w:val="single" w:sz="4" w:space="0" w:color="auto"/>
            </w:tcBorders>
            <w:shd w:val="clear" w:color="auto" w:fill="C7C5E0"/>
            <w:noWrap/>
          </w:tcPr>
          <w:p w14:paraId="414AF5B3" w14:textId="77777777" w:rsidR="003757D6" w:rsidRPr="003B2A18" w:rsidRDefault="003757D6" w:rsidP="00C33875">
            <w:pPr>
              <w:pStyle w:val="TableText"/>
              <w:cnfStyle w:val="000000000000" w:firstRow="0" w:lastRow="0" w:firstColumn="0" w:lastColumn="0" w:oddVBand="0" w:evenVBand="0" w:oddHBand="0" w:evenHBand="0" w:firstRowFirstColumn="0" w:firstRowLastColumn="0" w:lastRowFirstColumn="0" w:lastRowLastColumn="0"/>
            </w:pPr>
            <w:r>
              <w:t>7</w:t>
            </w:r>
          </w:p>
        </w:tc>
        <w:tc>
          <w:tcPr>
            <w:tcW w:w="680" w:type="dxa"/>
            <w:tcBorders>
              <w:left w:val="single" w:sz="4" w:space="0" w:color="auto"/>
            </w:tcBorders>
            <w:shd w:val="clear" w:color="auto" w:fill="C7C5E0"/>
            <w:noWrap/>
          </w:tcPr>
          <w:p w14:paraId="73C0A911" w14:textId="77777777" w:rsidR="003757D6" w:rsidRPr="003B2A18" w:rsidRDefault="003757D6" w:rsidP="00C33875">
            <w:pPr>
              <w:pStyle w:val="TableText"/>
              <w:cnfStyle w:val="000000000000" w:firstRow="0" w:lastRow="0" w:firstColumn="0" w:lastColumn="0" w:oddVBand="0" w:evenVBand="0" w:oddHBand="0" w:evenHBand="0" w:firstRowFirstColumn="0" w:firstRowLastColumn="0" w:lastRowFirstColumn="0" w:lastRowLastColumn="0"/>
            </w:pPr>
            <w:r w:rsidRPr="00933A07">
              <w:t>-</w:t>
            </w:r>
          </w:p>
        </w:tc>
        <w:tc>
          <w:tcPr>
            <w:tcW w:w="682" w:type="dxa"/>
            <w:tcBorders>
              <w:right w:val="single" w:sz="4" w:space="0" w:color="auto"/>
            </w:tcBorders>
            <w:shd w:val="clear" w:color="auto" w:fill="C7C5E0"/>
            <w:noWrap/>
          </w:tcPr>
          <w:p w14:paraId="4122F799" w14:textId="77777777" w:rsidR="003757D6" w:rsidRPr="003B2A18" w:rsidRDefault="003757D6" w:rsidP="00C33875">
            <w:pPr>
              <w:pStyle w:val="TableText"/>
              <w:cnfStyle w:val="000000000000" w:firstRow="0" w:lastRow="0" w:firstColumn="0" w:lastColumn="0" w:oddVBand="0" w:evenVBand="0" w:oddHBand="0" w:evenHBand="0" w:firstRowFirstColumn="0" w:firstRowLastColumn="0" w:lastRowFirstColumn="0" w:lastRowLastColumn="0"/>
            </w:pPr>
            <w:r w:rsidRPr="00933A07">
              <w:t>-</w:t>
            </w:r>
          </w:p>
        </w:tc>
        <w:tc>
          <w:tcPr>
            <w:tcW w:w="680" w:type="dxa"/>
            <w:tcBorders>
              <w:left w:val="single" w:sz="4" w:space="0" w:color="auto"/>
              <w:right w:val="nil"/>
            </w:tcBorders>
            <w:shd w:val="clear" w:color="auto" w:fill="C7C5E0"/>
          </w:tcPr>
          <w:p w14:paraId="75817D53" w14:textId="77777777" w:rsidR="003757D6" w:rsidRPr="003B2A18" w:rsidRDefault="003757D6" w:rsidP="00C33875">
            <w:pPr>
              <w:pStyle w:val="TableText"/>
              <w:cnfStyle w:val="000000000000" w:firstRow="0" w:lastRow="0" w:firstColumn="0" w:lastColumn="0" w:oddVBand="0" w:evenVBand="0" w:oddHBand="0" w:evenHBand="0" w:firstRowFirstColumn="0" w:firstRowLastColumn="0" w:lastRowFirstColumn="0" w:lastRowLastColumn="0"/>
              <w:rPr>
                <w:rFonts w:cs="Calibri"/>
                <w:color w:val="19172B"/>
              </w:rPr>
            </w:pPr>
            <w:r w:rsidRPr="00933A07">
              <w:t>-</w:t>
            </w:r>
          </w:p>
        </w:tc>
        <w:tc>
          <w:tcPr>
            <w:tcW w:w="682" w:type="dxa"/>
            <w:tcBorders>
              <w:right w:val="nil"/>
            </w:tcBorders>
            <w:shd w:val="clear" w:color="auto" w:fill="C7C5E0"/>
          </w:tcPr>
          <w:p w14:paraId="03B1C3B4" w14:textId="77777777" w:rsidR="003757D6" w:rsidRPr="003B2A18" w:rsidRDefault="003757D6" w:rsidP="00C33875">
            <w:pPr>
              <w:pStyle w:val="TableText"/>
              <w:cnfStyle w:val="000000000000" w:firstRow="0" w:lastRow="0" w:firstColumn="0" w:lastColumn="0" w:oddVBand="0" w:evenVBand="0" w:oddHBand="0" w:evenHBand="0" w:firstRowFirstColumn="0" w:firstRowLastColumn="0" w:lastRowFirstColumn="0" w:lastRowLastColumn="0"/>
              <w:rPr>
                <w:rFonts w:cs="Calibri"/>
                <w:color w:val="19172B"/>
              </w:rPr>
            </w:pPr>
            <w:r w:rsidRPr="00933A07">
              <w:t>-</w:t>
            </w:r>
          </w:p>
        </w:tc>
      </w:tr>
      <w:tr w:rsidR="00E26DF6" w:rsidRPr="00866B3A" w14:paraId="312AB738" w14:textId="77777777" w:rsidTr="00F1074C">
        <w:trPr>
          <w:cnfStyle w:val="000000100000" w:firstRow="0" w:lastRow="0" w:firstColumn="0" w:lastColumn="0" w:oddVBand="0" w:evenVBand="0" w:oddHBand="1" w:evenHBand="0" w:firstRowFirstColumn="0" w:firstRowLastColumn="0" w:lastRowFirstColumn="0" w:lastRowLastColumn="0"/>
          <w:trHeight w:val="271"/>
        </w:trPr>
        <w:tc>
          <w:tcPr>
            <w:cnfStyle w:val="001000000000" w:firstRow="0" w:lastRow="0" w:firstColumn="1" w:lastColumn="0" w:oddVBand="0" w:evenVBand="0" w:oddHBand="0" w:evenHBand="0" w:firstRowFirstColumn="0" w:firstRowLastColumn="0" w:lastRowFirstColumn="0" w:lastRowLastColumn="0"/>
            <w:tcW w:w="775" w:type="dxa"/>
            <w:shd w:val="clear" w:color="auto" w:fill="C7C5E0"/>
            <w:noWrap/>
            <w:vAlign w:val="center"/>
          </w:tcPr>
          <w:p w14:paraId="7E5D99A9" w14:textId="77777777" w:rsidR="003757D6" w:rsidRPr="00866B3A" w:rsidRDefault="003757D6" w:rsidP="00C33875">
            <w:pPr>
              <w:pStyle w:val="TableText"/>
              <w:keepNext/>
              <w:jc w:val="left"/>
            </w:pPr>
            <w:r w:rsidRPr="00866B3A">
              <w:rPr>
                <w:b w:val="0"/>
                <w:bCs w:val="0"/>
              </w:rPr>
              <w:t>Sep</w:t>
            </w:r>
          </w:p>
        </w:tc>
        <w:tc>
          <w:tcPr>
            <w:tcW w:w="680" w:type="dxa"/>
            <w:shd w:val="clear" w:color="auto" w:fill="C7C5E0"/>
            <w:noWrap/>
          </w:tcPr>
          <w:p w14:paraId="67DCDB8F" w14:textId="77777777" w:rsidR="003757D6" w:rsidRPr="003B2A18" w:rsidRDefault="003757D6" w:rsidP="00C33875">
            <w:pPr>
              <w:pStyle w:val="TableText"/>
              <w:cnfStyle w:val="000000100000" w:firstRow="0" w:lastRow="0" w:firstColumn="0" w:lastColumn="0" w:oddVBand="0" w:evenVBand="0" w:oddHBand="1" w:evenHBand="0" w:firstRowFirstColumn="0" w:firstRowLastColumn="0" w:lastRowFirstColumn="0" w:lastRowLastColumn="0"/>
            </w:pPr>
            <w:r w:rsidRPr="00933A07">
              <w:t>-</w:t>
            </w:r>
          </w:p>
        </w:tc>
        <w:tc>
          <w:tcPr>
            <w:tcW w:w="682" w:type="dxa"/>
            <w:tcBorders>
              <w:right w:val="single" w:sz="4" w:space="0" w:color="auto"/>
            </w:tcBorders>
            <w:shd w:val="clear" w:color="auto" w:fill="C7C5E0"/>
            <w:noWrap/>
          </w:tcPr>
          <w:p w14:paraId="1EDFDDD5" w14:textId="77777777" w:rsidR="003757D6" w:rsidRPr="003B2A18" w:rsidRDefault="003757D6" w:rsidP="00C33875">
            <w:pPr>
              <w:pStyle w:val="TableText"/>
              <w:cnfStyle w:val="000000100000" w:firstRow="0" w:lastRow="0" w:firstColumn="0" w:lastColumn="0" w:oddVBand="0" w:evenVBand="0" w:oddHBand="1" w:evenHBand="0" w:firstRowFirstColumn="0" w:firstRowLastColumn="0" w:lastRowFirstColumn="0" w:lastRowLastColumn="0"/>
            </w:pPr>
            <w:r w:rsidRPr="00933A07">
              <w:t>-</w:t>
            </w:r>
          </w:p>
        </w:tc>
        <w:tc>
          <w:tcPr>
            <w:tcW w:w="680" w:type="dxa"/>
            <w:tcBorders>
              <w:left w:val="single" w:sz="4" w:space="0" w:color="auto"/>
            </w:tcBorders>
            <w:shd w:val="clear" w:color="auto" w:fill="C7C5E0"/>
            <w:noWrap/>
          </w:tcPr>
          <w:p w14:paraId="0D4E08E7" w14:textId="77777777" w:rsidR="003757D6" w:rsidRPr="003B2A18" w:rsidRDefault="003757D6" w:rsidP="00C33875">
            <w:pPr>
              <w:pStyle w:val="TableText"/>
              <w:cnfStyle w:val="000000100000" w:firstRow="0" w:lastRow="0" w:firstColumn="0" w:lastColumn="0" w:oddVBand="0" w:evenVBand="0" w:oddHBand="1" w:evenHBand="0" w:firstRowFirstColumn="0" w:firstRowLastColumn="0" w:lastRowFirstColumn="0" w:lastRowLastColumn="0"/>
            </w:pPr>
            <w:r w:rsidRPr="00933A07">
              <w:t>-</w:t>
            </w:r>
          </w:p>
        </w:tc>
        <w:tc>
          <w:tcPr>
            <w:tcW w:w="682" w:type="dxa"/>
            <w:tcBorders>
              <w:right w:val="single" w:sz="4" w:space="0" w:color="auto"/>
            </w:tcBorders>
            <w:shd w:val="clear" w:color="auto" w:fill="C7C5E0"/>
            <w:noWrap/>
          </w:tcPr>
          <w:p w14:paraId="05B83534" w14:textId="77777777" w:rsidR="003757D6" w:rsidRPr="003B2A18" w:rsidRDefault="003757D6" w:rsidP="00C33875">
            <w:pPr>
              <w:pStyle w:val="TableText"/>
              <w:cnfStyle w:val="000000100000" w:firstRow="0" w:lastRow="0" w:firstColumn="0" w:lastColumn="0" w:oddVBand="0" w:evenVBand="0" w:oddHBand="1" w:evenHBand="0" w:firstRowFirstColumn="0" w:firstRowLastColumn="0" w:lastRowFirstColumn="0" w:lastRowLastColumn="0"/>
            </w:pPr>
            <w:r w:rsidRPr="00933A07">
              <w:t>-</w:t>
            </w:r>
          </w:p>
        </w:tc>
        <w:tc>
          <w:tcPr>
            <w:tcW w:w="680" w:type="dxa"/>
            <w:tcBorders>
              <w:left w:val="single" w:sz="4" w:space="0" w:color="auto"/>
              <w:right w:val="nil"/>
            </w:tcBorders>
            <w:shd w:val="clear" w:color="auto" w:fill="C7C5E0"/>
          </w:tcPr>
          <w:p w14:paraId="06DDB09C" w14:textId="77777777" w:rsidR="003757D6" w:rsidRPr="003B2A18" w:rsidRDefault="003757D6" w:rsidP="00C33875">
            <w:pPr>
              <w:pStyle w:val="TableText"/>
              <w:cnfStyle w:val="000000100000" w:firstRow="0" w:lastRow="0" w:firstColumn="0" w:lastColumn="0" w:oddVBand="0" w:evenVBand="0" w:oddHBand="1" w:evenHBand="0" w:firstRowFirstColumn="0" w:firstRowLastColumn="0" w:lastRowFirstColumn="0" w:lastRowLastColumn="0"/>
              <w:rPr>
                <w:rFonts w:cs="Calibri"/>
                <w:color w:val="19172B"/>
              </w:rPr>
            </w:pPr>
            <w:r w:rsidRPr="00933A07">
              <w:t>-</w:t>
            </w:r>
          </w:p>
        </w:tc>
        <w:tc>
          <w:tcPr>
            <w:tcW w:w="682" w:type="dxa"/>
            <w:tcBorders>
              <w:right w:val="nil"/>
            </w:tcBorders>
            <w:shd w:val="clear" w:color="auto" w:fill="C7C5E0"/>
          </w:tcPr>
          <w:p w14:paraId="01CD044D" w14:textId="77777777" w:rsidR="003757D6" w:rsidRPr="003B2A18" w:rsidRDefault="003757D6" w:rsidP="00C33875">
            <w:pPr>
              <w:pStyle w:val="TableText"/>
              <w:cnfStyle w:val="000000100000" w:firstRow="0" w:lastRow="0" w:firstColumn="0" w:lastColumn="0" w:oddVBand="0" w:evenVBand="0" w:oddHBand="1" w:evenHBand="0" w:firstRowFirstColumn="0" w:firstRowLastColumn="0" w:lastRowFirstColumn="0" w:lastRowLastColumn="0"/>
              <w:rPr>
                <w:rFonts w:cs="Calibri"/>
                <w:color w:val="19172B"/>
              </w:rPr>
            </w:pPr>
            <w:r w:rsidRPr="00933A07">
              <w:t>-</w:t>
            </w:r>
          </w:p>
        </w:tc>
      </w:tr>
      <w:tr w:rsidR="00E26DF6" w:rsidRPr="00866B3A" w14:paraId="6B6BF399" w14:textId="77777777" w:rsidTr="00F1074C">
        <w:trPr>
          <w:trHeight w:val="271"/>
        </w:trPr>
        <w:tc>
          <w:tcPr>
            <w:cnfStyle w:val="001000000000" w:firstRow="0" w:lastRow="0" w:firstColumn="1" w:lastColumn="0" w:oddVBand="0" w:evenVBand="0" w:oddHBand="0" w:evenHBand="0" w:firstRowFirstColumn="0" w:firstRowLastColumn="0" w:lastRowFirstColumn="0" w:lastRowLastColumn="0"/>
            <w:tcW w:w="775" w:type="dxa"/>
            <w:shd w:val="clear" w:color="auto" w:fill="C7C5E0"/>
            <w:noWrap/>
            <w:vAlign w:val="center"/>
          </w:tcPr>
          <w:p w14:paraId="4EC3B07E" w14:textId="77777777" w:rsidR="003757D6" w:rsidRPr="00866B3A" w:rsidRDefault="003757D6" w:rsidP="00C33875">
            <w:pPr>
              <w:pStyle w:val="TableText"/>
              <w:keepNext/>
              <w:jc w:val="left"/>
            </w:pPr>
            <w:r w:rsidRPr="00866B3A">
              <w:rPr>
                <w:b w:val="0"/>
                <w:bCs w:val="0"/>
              </w:rPr>
              <w:t>Oct</w:t>
            </w:r>
          </w:p>
        </w:tc>
        <w:tc>
          <w:tcPr>
            <w:tcW w:w="680" w:type="dxa"/>
            <w:shd w:val="clear" w:color="auto" w:fill="C7C5E0"/>
            <w:noWrap/>
          </w:tcPr>
          <w:p w14:paraId="4456B7C0" w14:textId="77777777" w:rsidR="003757D6" w:rsidRPr="003B2A18" w:rsidRDefault="003757D6" w:rsidP="00C33875">
            <w:pPr>
              <w:pStyle w:val="TableText"/>
              <w:cnfStyle w:val="000000000000" w:firstRow="0" w:lastRow="0" w:firstColumn="0" w:lastColumn="0" w:oddVBand="0" w:evenVBand="0" w:oddHBand="0" w:evenHBand="0" w:firstRowFirstColumn="0" w:firstRowLastColumn="0" w:lastRowFirstColumn="0" w:lastRowLastColumn="0"/>
            </w:pPr>
            <w:r w:rsidRPr="00933A07">
              <w:t>1</w:t>
            </w:r>
          </w:p>
        </w:tc>
        <w:tc>
          <w:tcPr>
            <w:tcW w:w="682" w:type="dxa"/>
            <w:tcBorders>
              <w:right w:val="single" w:sz="4" w:space="0" w:color="auto"/>
            </w:tcBorders>
            <w:shd w:val="clear" w:color="auto" w:fill="C7C5E0"/>
            <w:noWrap/>
          </w:tcPr>
          <w:p w14:paraId="4DD422C1" w14:textId="77777777" w:rsidR="003757D6" w:rsidRPr="003B2A18" w:rsidRDefault="003757D6" w:rsidP="00C33875">
            <w:pPr>
              <w:pStyle w:val="TableText"/>
              <w:cnfStyle w:val="000000000000" w:firstRow="0" w:lastRow="0" w:firstColumn="0" w:lastColumn="0" w:oddVBand="0" w:evenVBand="0" w:oddHBand="0" w:evenHBand="0" w:firstRowFirstColumn="0" w:firstRowLastColumn="0" w:lastRowFirstColumn="0" w:lastRowLastColumn="0"/>
            </w:pPr>
            <w:r w:rsidRPr="00933A07">
              <w:t>1</w:t>
            </w:r>
          </w:p>
        </w:tc>
        <w:tc>
          <w:tcPr>
            <w:tcW w:w="680" w:type="dxa"/>
            <w:tcBorders>
              <w:left w:val="single" w:sz="4" w:space="0" w:color="auto"/>
            </w:tcBorders>
            <w:shd w:val="clear" w:color="auto" w:fill="C7C5E0"/>
            <w:noWrap/>
          </w:tcPr>
          <w:p w14:paraId="5E46366E" w14:textId="77777777" w:rsidR="003757D6" w:rsidRPr="003B2A18" w:rsidRDefault="003757D6" w:rsidP="00C33875">
            <w:pPr>
              <w:pStyle w:val="TableText"/>
              <w:cnfStyle w:val="000000000000" w:firstRow="0" w:lastRow="0" w:firstColumn="0" w:lastColumn="0" w:oddVBand="0" w:evenVBand="0" w:oddHBand="0" w:evenHBand="0" w:firstRowFirstColumn="0" w:firstRowLastColumn="0" w:lastRowFirstColumn="0" w:lastRowLastColumn="0"/>
            </w:pPr>
            <w:r w:rsidRPr="00933A07">
              <w:t>-</w:t>
            </w:r>
          </w:p>
        </w:tc>
        <w:tc>
          <w:tcPr>
            <w:tcW w:w="682" w:type="dxa"/>
            <w:tcBorders>
              <w:right w:val="single" w:sz="4" w:space="0" w:color="auto"/>
            </w:tcBorders>
            <w:shd w:val="clear" w:color="auto" w:fill="C7C5E0"/>
            <w:noWrap/>
          </w:tcPr>
          <w:p w14:paraId="46A2FE84" w14:textId="77777777" w:rsidR="003757D6" w:rsidRPr="003B2A18" w:rsidRDefault="003757D6" w:rsidP="00C33875">
            <w:pPr>
              <w:pStyle w:val="TableText"/>
              <w:cnfStyle w:val="000000000000" w:firstRow="0" w:lastRow="0" w:firstColumn="0" w:lastColumn="0" w:oddVBand="0" w:evenVBand="0" w:oddHBand="0" w:evenHBand="0" w:firstRowFirstColumn="0" w:firstRowLastColumn="0" w:lastRowFirstColumn="0" w:lastRowLastColumn="0"/>
            </w:pPr>
            <w:r w:rsidRPr="00933A07">
              <w:t>-</w:t>
            </w:r>
          </w:p>
        </w:tc>
        <w:tc>
          <w:tcPr>
            <w:tcW w:w="680" w:type="dxa"/>
            <w:tcBorders>
              <w:left w:val="single" w:sz="4" w:space="0" w:color="auto"/>
              <w:right w:val="nil"/>
            </w:tcBorders>
            <w:shd w:val="clear" w:color="auto" w:fill="C7C5E0"/>
          </w:tcPr>
          <w:p w14:paraId="760ADEA6" w14:textId="77777777" w:rsidR="003757D6" w:rsidRPr="003B2A18" w:rsidRDefault="003757D6" w:rsidP="00C33875">
            <w:pPr>
              <w:pStyle w:val="TableText"/>
              <w:cnfStyle w:val="000000000000" w:firstRow="0" w:lastRow="0" w:firstColumn="0" w:lastColumn="0" w:oddVBand="0" w:evenVBand="0" w:oddHBand="0" w:evenHBand="0" w:firstRowFirstColumn="0" w:firstRowLastColumn="0" w:lastRowFirstColumn="0" w:lastRowLastColumn="0"/>
              <w:rPr>
                <w:rFonts w:cs="Calibri"/>
                <w:color w:val="19172B"/>
              </w:rPr>
            </w:pPr>
            <w:r w:rsidRPr="00933A07">
              <w:t>5</w:t>
            </w:r>
          </w:p>
        </w:tc>
        <w:tc>
          <w:tcPr>
            <w:tcW w:w="682" w:type="dxa"/>
            <w:tcBorders>
              <w:right w:val="nil"/>
            </w:tcBorders>
            <w:shd w:val="clear" w:color="auto" w:fill="C7C5E0"/>
          </w:tcPr>
          <w:p w14:paraId="1A0C7833" w14:textId="77777777" w:rsidR="003757D6" w:rsidRPr="003B2A18" w:rsidRDefault="003757D6" w:rsidP="00C33875">
            <w:pPr>
              <w:pStyle w:val="TableText"/>
              <w:cnfStyle w:val="000000000000" w:firstRow="0" w:lastRow="0" w:firstColumn="0" w:lastColumn="0" w:oddVBand="0" w:evenVBand="0" w:oddHBand="0" w:evenHBand="0" w:firstRowFirstColumn="0" w:firstRowLastColumn="0" w:lastRowFirstColumn="0" w:lastRowLastColumn="0"/>
              <w:rPr>
                <w:rFonts w:cs="Calibri"/>
                <w:color w:val="19172B"/>
              </w:rPr>
            </w:pPr>
            <w:r>
              <w:t>20</w:t>
            </w:r>
          </w:p>
        </w:tc>
      </w:tr>
      <w:tr w:rsidR="00E26DF6" w:rsidRPr="004C1CC0" w14:paraId="265B23CF" w14:textId="77777777" w:rsidTr="00B9008D">
        <w:trPr>
          <w:cnfStyle w:val="000000100000" w:firstRow="0" w:lastRow="0" w:firstColumn="0" w:lastColumn="0" w:oddVBand="0" w:evenVBand="0" w:oddHBand="1" w:evenHBand="0" w:firstRowFirstColumn="0" w:firstRowLastColumn="0" w:lastRowFirstColumn="0" w:lastRowLastColumn="0"/>
          <w:trHeight w:val="271"/>
        </w:trPr>
        <w:tc>
          <w:tcPr>
            <w:cnfStyle w:val="001000000000" w:firstRow="0" w:lastRow="0" w:firstColumn="1" w:lastColumn="0" w:oddVBand="0" w:evenVBand="0" w:oddHBand="0" w:evenHBand="0" w:firstRowFirstColumn="0" w:firstRowLastColumn="0" w:lastRowFirstColumn="0" w:lastRowLastColumn="0"/>
            <w:tcW w:w="775" w:type="dxa"/>
            <w:shd w:val="clear" w:color="auto" w:fill="F6F6F7" w:themeFill="background1"/>
            <w:noWrap/>
            <w:vAlign w:val="center"/>
          </w:tcPr>
          <w:p w14:paraId="276D21D4" w14:textId="77777777" w:rsidR="003757D6" w:rsidRPr="00866B3A" w:rsidRDefault="003757D6" w:rsidP="00C33875">
            <w:pPr>
              <w:pStyle w:val="TableText"/>
              <w:jc w:val="left"/>
            </w:pPr>
            <w:r>
              <w:t>Total</w:t>
            </w:r>
          </w:p>
        </w:tc>
        <w:tc>
          <w:tcPr>
            <w:tcW w:w="680" w:type="dxa"/>
            <w:shd w:val="clear" w:color="auto" w:fill="F6F6F7" w:themeFill="background1"/>
            <w:noWrap/>
          </w:tcPr>
          <w:p w14:paraId="20B79590" w14:textId="77777777" w:rsidR="003757D6" w:rsidRPr="003B2A18" w:rsidRDefault="003757D6" w:rsidP="00C33875">
            <w:pPr>
              <w:pStyle w:val="TableText"/>
              <w:cnfStyle w:val="000000100000" w:firstRow="0" w:lastRow="0" w:firstColumn="0" w:lastColumn="0" w:oddVBand="0" w:evenVBand="0" w:oddHBand="1" w:evenHBand="0" w:firstRowFirstColumn="0" w:firstRowLastColumn="0" w:lastRowFirstColumn="0" w:lastRowLastColumn="0"/>
              <w:rPr>
                <w:b/>
                <w:bCs/>
              </w:rPr>
            </w:pPr>
            <w:r w:rsidRPr="00933A07">
              <w:t>3</w:t>
            </w:r>
          </w:p>
        </w:tc>
        <w:tc>
          <w:tcPr>
            <w:tcW w:w="682" w:type="dxa"/>
            <w:tcBorders>
              <w:right w:val="single" w:sz="4" w:space="0" w:color="auto"/>
            </w:tcBorders>
            <w:shd w:val="clear" w:color="auto" w:fill="F6F6F7" w:themeFill="background1"/>
            <w:noWrap/>
          </w:tcPr>
          <w:p w14:paraId="3DF17D18" w14:textId="77777777" w:rsidR="003757D6" w:rsidRPr="003B2A18" w:rsidRDefault="003757D6" w:rsidP="00C33875">
            <w:pPr>
              <w:pStyle w:val="TableText"/>
              <w:cnfStyle w:val="000000100000" w:firstRow="0" w:lastRow="0" w:firstColumn="0" w:lastColumn="0" w:oddVBand="0" w:evenVBand="0" w:oddHBand="1" w:evenHBand="0" w:firstRowFirstColumn="0" w:firstRowLastColumn="0" w:lastRowFirstColumn="0" w:lastRowLastColumn="0"/>
              <w:rPr>
                <w:b/>
                <w:bCs/>
              </w:rPr>
            </w:pPr>
            <w:r>
              <w:t>8</w:t>
            </w:r>
          </w:p>
        </w:tc>
        <w:tc>
          <w:tcPr>
            <w:tcW w:w="680" w:type="dxa"/>
            <w:tcBorders>
              <w:left w:val="single" w:sz="4" w:space="0" w:color="auto"/>
            </w:tcBorders>
            <w:shd w:val="clear" w:color="auto" w:fill="F6F6F7" w:themeFill="background1"/>
            <w:noWrap/>
          </w:tcPr>
          <w:p w14:paraId="7458DC01" w14:textId="77777777" w:rsidR="003757D6" w:rsidRPr="003B2A18" w:rsidRDefault="003757D6" w:rsidP="00C33875">
            <w:pPr>
              <w:pStyle w:val="TableText"/>
              <w:cnfStyle w:val="000000100000" w:firstRow="0" w:lastRow="0" w:firstColumn="0" w:lastColumn="0" w:oddVBand="0" w:evenVBand="0" w:oddHBand="1" w:evenHBand="0" w:firstRowFirstColumn="0" w:firstRowLastColumn="0" w:lastRowFirstColumn="0" w:lastRowLastColumn="0"/>
              <w:rPr>
                <w:b/>
                <w:bCs/>
              </w:rPr>
            </w:pPr>
            <w:r w:rsidRPr="00933A07">
              <w:t>3</w:t>
            </w:r>
          </w:p>
        </w:tc>
        <w:tc>
          <w:tcPr>
            <w:tcW w:w="682" w:type="dxa"/>
            <w:tcBorders>
              <w:right w:val="single" w:sz="4" w:space="0" w:color="auto"/>
            </w:tcBorders>
            <w:shd w:val="clear" w:color="auto" w:fill="F6F6F7" w:themeFill="background1"/>
            <w:noWrap/>
          </w:tcPr>
          <w:p w14:paraId="0FFD0DD9" w14:textId="77777777" w:rsidR="003757D6" w:rsidRPr="003B2A18" w:rsidRDefault="003757D6" w:rsidP="00C33875">
            <w:pPr>
              <w:pStyle w:val="TableText"/>
              <w:cnfStyle w:val="000000100000" w:firstRow="0" w:lastRow="0" w:firstColumn="0" w:lastColumn="0" w:oddVBand="0" w:evenVBand="0" w:oddHBand="1" w:evenHBand="0" w:firstRowFirstColumn="0" w:firstRowLastColumn="0" w:lastRowFirstColumn="0" w:lastRowLastColumn="0"/>
              <w:rPr>
                <w:b/>
                <w:bCs/>
              </w:rPr>
            </w:pPr>
            <w:r>
              <w:t>9</w:t>
            </w:r>
          </w:p>
        </w:tc>
        <w:tc>
          <w:tcPr>
            <w:tcW w:w="680" w:type="dxa"/>
            <w:tcBorders>
              <w:left w:val="single" w:sz="4" w:space="0" w:color="auto"/>
              <w:right w:val="nil"/>
            </w:tcBorders>
            <w:shd w:val="clear" w:color="auto" w:fill="F6F6F7" w:themeFill="background1"/>
          </w:tcPr>
          <w:p w14:paraId="7A08FE7E" w14:textId="77777777" w:rsidR="003757D6" w:rsidRDefault="003757D6" w:rsidP="00C33875">
            <w:pPr>
              <w:pStyle w:val="TableText"/>
              <w:cnfStyle w:val="000000100000" w:firstRow="0" w:lastRow="0" w:firstColumn="0" w:lastColumn="0" w:oddVBand="0" w:evenVBand="0" w:oddHBand="1" w:evenHBand="0" w:firstRowFirstColumn="0" w:firstRowLastColumn="0" w:lastRowFirstColumn="0" w:lastRowLastColumn="0"/>
              <w:rPr>
                <w:rFonts w:cs="Calibri"/>
                <w:b/>
                <w:bCs/>
                <w:color w:val="19172B"/>
              </w:rPr>
            </w:pPr>
            <w:r w:rsidRPr="00933A07">
              <w:t>5</w:t>
            </w:r>
          </w:p>
        </w:tc>
        <w:tc>
          <w:tcPr>
            <w:tcW w:w="682" w:type="dxa"/>
            <w:tcBorders>
              <w:right w:val="nil"/>
            </w:tcBorders>
            <w:shd w:val="clear" w:color="auto" w:fill="F6F6F7" w:themeFill="background1"/>
          </w:tcPr>
          <w:p w14:paraId="46181E9C" w14:textId="77777777" w:rsidR="003757D6" w:rsidRDefault="003757D6" w:rsidP="00C33875">
            <w:pPr>
              <w:pStyle w:val="TableText"/>
              <w:cnfStyle w:val="000000100000" w:firstRow="0" w:lastRow="0" w:firstColumn="0" w:lastColumn="0" w:oddVBand="0" w:evenVBand="0" w:oddHBand="1" w:evenHBand="0" w:firstRowFirstColumn="0" w:firstRowLastColumn="0" w:lastRowFirstColumn="0" w:lastRowLastColumn="0"/>
              <w:rPr>
                <w:rFonts w:cs="Calibri"/>
                <w:b/>
                <w:bCs/>
                <w:color w:val="19172B"/>
              </w:rPr>
            </w:pPr>
            <w:r>
              <w:t>20</w:t>
            </w:r>
          </w:p>
        </w:tc>
      </w:tr>
    </w:tbl>
    <w:p w14:paraId="11798D93" w14:textId="012B2C22" w:rsidR="003757D6" w:rsidRDefault="003757D6" w:rsidP="0054254D">
      <w:pPr>
        <w:pStyle w:val="FigureorTableCaption"/>
      </w:pPr>
      <w:bookmarkStart w:id="151" w:name="_Ref158653448"/>
      <w:bookmarkStart w:id="152" w:name="_Toc162356989"/>
      <w:bookmarkEnd w:id="149"/>
      <w:r w:rsidRPr="00C848C1">
        <w:t xml:space="preserve">Table </w:t>
      </w:r>
      <w:r>
        <w:t>4</w:t>
      </w:r>
      <w:r w:rsidR="00B4472D">
        <w:noBreakHyphen/>
      </w:r>
      <w:r w:rsidR="00016620">
        <w:fldChar w:fldCharType="begin"/>
      </w:r>
      <w:r w:rsidR="00016620">
        <w:instrText xml:space="preserve"> SEQ Table \* ARABIC \s 1 </w:instrText>
      </w:r>
      <w:r w:rsidR="00016620">
        <w:fldChar w:fldCharType="separate"/>
      </w:r>
      <w:r w:rsidR="00187752">
        <w:rPr>
          <w:noProof/>
        </w:rPr>
        <w:t>3</w:t>
      </w:r>
      <w:r w:rsidR="00016620">
        <w:rPr>
          <w:noProof/>
        </w:rPr>
        <w:fldChar w:fldCharType="end"/>
      </w:r>
      <w:bookmarkEnd w:id="151"/>
      <w:r w:rsidRPr="00862FBB">
        <w:tab/>
      </w:r>
      <w:r>
        <w:t>PG&amp;E</w:t>
      </w:r>
      <w:r w:rsidRPr="00862FBB">
        <w:t xml:space="preserve"> Event Summary</w:t>
      </w:r>
      <w:bookmarkEnd w:id="150"/>
      <w:bookmarkEnd w:id="152"/>
    </w:p>
    <w:p w14:paraId="7F38FDEA" w14:textId="77777777" w:rsidR="003757D6" w:rsidRDefault="003757D6" w:rsidP="00415053">
      <w:pPr>
        <w:pStyle w:val="BodyText"/>
      </w:pPr>
      <w:bookmarkStart w:id="153" w:name="_Toc130458147"/>
      <w:r>
        <w:rPr>
          <w:noProof/>
        </w:rPr>
        <w:drawing>
          <wp:inline distT="0" distB="0" distL="0" distR="0" wp14:anchorId="746270CB" wp14:editId="7F8E1C18">
            <wp:extent cx="2674620" cy="2331085"/>
            <wp:effectExtent l="0" t="0" r="0" b="0"/>
            <wp:docPr id="209482394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2678904" cy="2334819"/>
                    </a:xfrm>
                    <a:prstGeom prst="rect">
                      <a:avLst/>
                    </a:prstGeom>
                    <a:noFill/>
                  </pic:spPr>
                </pic:pic>
              </a:graphicData>
            </a:graphic>
          </wp:inline>
        </w:drawing>
      </w:r>
    </w:p>
    <w:p w14:paraId="4871FF15" w14:textId="77777777" w:rsidR="003757D6" w:rsidRDefault="003757D6" w:rsidP="00643AF9">
      <w:pPr>
        <w:pStyle w:val="Heading3"/>
      </w:pPr>
      <w:r w:rsidRPr="00DA46F4">
        <w:t>Load Impact</w:t>
      </w:r>
      <w:r w:rsidRPr="00A23F0E">
        <w:t xml:space="preserve"> </w:t>
      </w:r>
      <w:r w:rsidRPr="00DA46F4">
        <w:t>Summary</w:t>
      </w:r>
      <w:bookmarkEnd w:id="153"/>
    </w:p>
    <w:p w14:paraId="585392E2" w14:textId="3EBA0AF3" w:rsidR="003757D6" w:rsidRDefault="00016620" w:rsidP="00E4607D">
      <w:pPr>
        <w:pStyle w:val="BodyText"/>
      </w:pPr>
      <w:r>
        <w:fldChar w:fldCharType="begin"/>
      </w:r>
      <w:r>
        <w:instrText xml:space="preserve"> REF _Ref158653503 </w:instrText>
      </w:r>
      <w:r>
        <w:fldChar w:fldCharType="separate"/>
      </w:r>
      <w:r w:rsidR="00187752" w:rsidRPr="00C848C1">
        <w:t xml:space="preserve">Table </w:t>
      </w:r>
      <w:r w:rsidR="00187752">
        <w:t>4</w:t>
      </w:r>
      <w:r w:rsidR="00187752">
        <w:noBreakHyphen/>
      </w:r>
      <w:r w:rsidR="00187752">
        <w:rPr>
          <w:noProof/>
        </w:rPr>
        <w:t>4</w:t>
      </w:r>
      <w:r>
        <w:rPr>
          <w:noProof/>
        </w:rPr>
        <w:fldChar w:fldCharType="end"/>
      </w:r>
      <w:r w:rsidR="00E26DF6">
        <w:t xml:space="preserve"> </w:t>
      </w:r>
      <w:r w:rsidR="003757D6">
        <w:t>summarizes PY2023 impacts for the average event day, by product, for the reporting hour (HE19 for non-residential products and HE20 for the residential product). Specifically, it shows:</w:t>
      </w:r>
    </w:p>
    <w:p w14:paraId="1936C22B" w14:textId="77777777" w:rsidR="003757D6" w:rsidRDefault="003757D6" w:rsidP="00E4607D">
      <w:pPr>
        <w:pStyle w:val="BulletedList"/>
      </w:pPr>
      <w:r>
        <w:t>The average number of accounts dispatched across events.</w:t>
      </w:r>
    </w:p>
    <w:p w14:paraId="64C3ABD5" w14:textId="77777777" w:rsidR="003757D6" w:rsidRDefault="003757D6" w:rsidP="00E4607D">
      <w:pPr>
        <w:pStyle w:val="BulletedList"/>
      </w:pPr>
      <w:r>
        <w:t>The total dispatched capacity, load impact, and delivery performance for the average event day.</w:t>
      </w:r>
    </w:p>
    <w:p w14:paraId="41A3FDC5" w14:textId="77777777" w:rsidR="003757D6" w:rsidRDefault="003757D6" w:rsidP="00E4607D">
      <w:pPr>
        <w:pStyle w:val="BulletedList"/>
      </w:pPr>
      <w:r>
        <w:t>The reference load (e.g., the estimated counterfactual load had the customer not been dispatched) and load impact per-customer for the average event day.</w:t>
      </w:r>
    </w:p>
    <w:p w14:paraId="4B4B3DEA" w14:textId="59E9BAE7" w:rsidR="003757D6" w:rsidRDefault="003757D6" w:rsidP="00453254">
      <w:pPr>
        <w:pStyle w:val="BodyText"/>
      </w:pPr>
      <w:r>
        <w:t xml:space="preserve">The non-residential day-ahead product delivered 20.5 MW out of 23.8 MW dispatched on average across event days during HE 19, an average delivery performance of 86%. Residential DA delivered </w:t>
      </w:r>
      <w:r w:rsidR="008D7404" w:rsidRPr="00813BB7">
        <w:rPr>
          <w:highlight w:val="black"/>
        </w:rPr>
        <w:t>XXX</w:t>
      </w:r>
      <w:r w:rsidR="008D7404" w:rsidRPr="000723A4">
        <w:rPr>
          <w:rFonts w:cs="Tahoma"/>
        </w:rPr>
        <w:t xml:space="preserve"> </w:t>
      </w:r>
      <w:r>
        <w:t xml:space="preserve">MW out of a dispatched </w:t>
      </w:r>
      <w:r w:rsidR="008D7404" w:rsidRPr="00813BB7">
        <w:rPr>
          <w:highlight w:val="black"/>
        </w:rPr>
        <w:t>XXX</w:t>
      </w:r>
      <w:r w:rsidR="008D7404" w:rsidRPr="000723A4">
        <w:rPr>
          <w:rFonts w:cs="Tahoma"/>
        </w:rPr>
        <w:t xml:space="preserve"> </w:t>
      </w:r>
      <w:r>
        <w:t xml:space="preserve">MW, a delivery performance of </w:t>
      </w:r>
      <w:r w:rsidR="008D7404" w:rsidRPr="00813BB7">
        <w:rPr>
          <w:highlight w:val="black"/>
        </w:rPr>
        <w:t>XXX</w:t>
      </w:r>
      <w:r>
        <w:t>).</w:t>
      </w:r>
    </w:p>
    <w:p w14:paraId="20932190" w14:textId="10CCA473" w:rsidR="003757D6" w:rsidRDefault="003757D6" w:rsidP="00E4607D">
      <w:pPr>
        <w:pStyle w:val="FigureorTableCaption"/>
      </w:pPr>
      <w:bookmarkStart w:id="154" w:name="_Ref158653503"/>
      <w:bookmarkStart w:id="155" w:name="_Toc130458254"/>
      <w:bookmarkStart w:id="156" w:name="_Toc162356990"/>
      <w:r w:rsidRPr="00C848C1">
        <w:lastRenderedPageBreak/>
        <w:t xml:space="preserve">Table </w:t>
      </w:r>
      <w:r>
        <w:t>4</w:t>
      </w:r>
      <w:r w:rsidR="00B4472D">
        <w:noBreakHyphen/>
      </w:r>
      <w:r w:rsidR="00016620">
        <w:fldChar w:fldCharType="begin"/>
      </w:r>
      <w:r w:rsidR="00016620">
        <w:instrText xml:space="preserve"> SEQ Table \* ARABIC \s 1 </w:instrText>
      </w:r>
      <w:r w:rsidR="00016620">
        <w:fldChar w:fldCharType="separate"/>
      </w:r>
      <w:r w:rsidR="00187752">
        <w:rPr>
          <w:noProof/>
        </w:rPr>
        <w:t>4</w:t>
      </w:r>
      <w:r w:rsidR="00016620">
        <w:rPr>
          <w:noProof/>
        </w:rPr>
        <w:fldChar w:fldCharType="end"/>
      </w:r>
      <w:bookmarkEnd w:id="154"/>
      <w:r w:rsidRPr="00DA46F4">
        <w:tab/>
      </w:r>
      <w:r>
        <w:t>PG&amp;E</w:t>
      </w:r>
      <w:r w:rsidRPr="00DA46F4">
        <w:t xml:space="preserve"> Impacts Summary, Average Event Day PY20</w:t>
      </w:r>
      <w:r>
        <w:t>2</w:t>
      </w:r>
      <w:bookmarkEnd w:id="155"/>
      <w:r>
        <w:t>3</w:t>
      </w:r>
      <w:bookmarkEnd w:id="156"/>
    </w:p>
    <w:tbl>
      <w:tblPr>
        <w:tblStyle w:val="ListTable2"/>
        <w:tblW w:w="9090" w:type="dxa"/>
        <w:tblLayout w:type="fixed"/>
        <w:tblLook w:val="04A0" w:firstRow="1" w:lastRow="0" w:firstColumn="1" w:lastColumn="0" w:noHBand="0" w:noVBand="1"/>
      </w:tblPr>
      <w:tblGrid>
        <w:gridCol w:w="2430"/>
        <w:gridCol w:w="630"/>
        <w:gridCol w:w="1080"/>
        <w:gridCol w:w="720"/>
        <w:gridCol w:w="1038"/>
        <w:gridCol w:w="1032"/>
        <w:gridCol w:w="796"/>
        <w:gridCol w:w="1364"/>
      </w:tblGrid>
      <w:tr w:rsidR="003757D6" w:rsidRPr="002D5405" w14:paraId="5FB084C7" w14:textId="77777777" w:rsidTr="008D7404">
        <w:trPr>
          <w:cnfStyle w:val="100000000000" w:firstRow="1" w:lastRow="0" w:firstColumn="0" w:lastColumn="0" w:oddVBand="0" w:evenVBand="0" w:oddHBand="0" w:evenHBand="0" w:firstRowFirstColumn="0" w:firstRowLastColumn="0" w:lastRowFirstColumn="0" w:lastRowLastColumn="0"/>
          <w:trHeight w:val="330"/>
          <w:tblHeader/>
        </w:trPr>
        <w:tc>
          <w:tcPr>
            <w:cnfStyle w:val="001000000000" w:firstRow="0" w:lastRow="0" w:firstColumn="1" w:lastColumn="0" w:oddVBand="0" w:evenVBand="0" w:oddHBand="0" w:evenHBand="0" w:firstRowFirstColumn="0" w:firstRowLastColumn="0" w:lastRowFirstColumn="0" w:lastRowLastColumn="0"/>
            <w:tcW w:w="2430" w:type="dxa"/>
            <w:vMerge w:val="restart"/>
            <w:shd w:val="clear" w:color="auto" w:fill="auto"/>
            <w:noWrap/>
            <w:vAlign w:val="center"/>
            <w:hideMark/>
          </w:tcPr>
          <w:p w14:paraId="477B45D6" w14:textId="77777777" w:rsidR="003757D6" w:rsidRPr="002D5405" w:rsidRDefault="003757D6" w:rsidP="005D70C7">
            <w:pPr>
              <w:pStyle w:val="TableText"/>
              <w:keepNext/>
              <w:keepLines/>
              <w:jc w:val="left"/>
            </w:pPr>
            <w:r w:rsidRPr="002D5405">
              <w:t>Program</w:t>
            </w:r>
            <w:r>
              <w:t xml:space="preserve"> &amp; </w:t>
            </w:r>
            <w:r>
              <w:br/>
              <w:t>Product</w:t>
            </w:r>
          </w:p>
        </w:tc>
        <w:tc>
          <w:tcPr>
            <w:tcW w:w="630" w:type="dxa"/>
            <w:vMerge w:val="restart"/>
            <w:shd w:val="clear" w:color="auto" w:fill="auto"/>
            <w:vAlign w:val="center"/>
            <w:hideMark/>
          </w:tcPr>
          <w:p w14:paraId="5F33093E" w14:textId="77777777" w:rsidR="003757D6" w:rsidRPr="002D5405" w:rsidRDefault="003757D6" w:rsidP="005D70C7">
            <w:pPr>
              <w:pStyle w:val="TableText"/>
              <w:keepNext/>
              <w:keepLines/>
              <w:cnfStyle w:val="100000000000" w:firstRow="1" w:lastRow="0" w:firstColumn="0" w:lastColumn="0" w:oddVBand="0" w:evenVBand="0" w:oddHBand="0" w:evenHBand="0" w:firstRowFirstColumn="0" w:firstRowLastColumn="0" w:lastRowFirstColumn="0" w:lastRowLastColumn="0"/>
            </w:pPr>
            <w:r>
              <w:t xml:space="preserve"># </w:t>
            </w:r>
            <w:r w:rsidRPr="002D5405">
              <w:t>Accts</w:t>
            </w:r>
          </w:p>
        </w:tc>
        <w:tc>
          <w:tcPr>
            <w:tcW w:w="2838" w:type="dxa"/>
            <w:gridSpan w:val="3"/>
            <w:tcBorders>
              <w:right w:val="single" w:sz="4" w:space="0" w:color="746DB1" w:themeColor="text1" w:themeTint="80"/>
            </w:tcBorders>
            <w:shd w:val="clear" w:color="auto" w:fill="auto"/>
            <w:vAlign w:val="center"/>
          </w:tcPr>
          <w:p w14:paraId="43F67BF2" w14:textId="77777777" w:rsidR="003757D6" w:rsidRPr="002D5405" w:rsidRDefault="003757D6" w:rsidP="005D70C7">
            <w:pPr>
              <w:pStyle w:val="TableText"/>
              <w:keepNext/>
              <w:keepLines/>
              <w:cnfStyle w:val="100000000000" w:firstRow="1" w:lastRow="0" w:firstColumn="0" w:lastColumn="0" w:oddVBand="0" w:evenVBand="0" w:oddHBand="0" w:evenHBand="0" w:firstRowFirstColumn="0" w:firstRowLastColumn="0" w:lastRowFirstColumn="0" w:lastRowLastColumn="0"/>
            </w:pPr>
            <w:r w:rsidRPr="002D5405">
              <w:t>Aggregate</w:t>
            </w:r>
            <w:r>
              <w:t xml:space="preserve"> </w:t>
            </w:r>
            <w:r w:rsidRPr="002D5405">
              <w:t>(MW)</w:t>
            </w:r>
          </w:p>
        </w:tc>
        <w:tc>
          <w:tcPr>
            <w:tcW w:w="3192" w:type="dxa"/>
            <w:gridSpan w:val="3"/>
            <w:tcBorders>
              <w:left w:val="single" w:sz="4" w:space="0" w:color="746DB1" w:themeColor="text1" w:themeTint="80"/>
            </w:tcBorders>
            <w:shd w:val="clear" w:color="auto" w:fill="auto"/>
            <w:vAlign w:val="center"/>
          </w:tcPr>
          <w:p w14:paraId="61FDC662" w14:textId="77777777" w:rsidR="003757D6" w:rsidRPr="002D5405" w:rsidRDefault="003757D6" w:rsidP="005D70C7">
            <w:pPr>
              <w:pStyle w:val="TableText"/>
              <w:keepNext/>
              <w:keepLines/>
              <w:cnfStyle w:val="100000000000" w:firstRow="1" w:lastRow="0" w:firstColumn="0" w:lastColumn="0" w:oddVBand="0" w:evenVBand="0" w:oddHBand="0" w:evenHBand="0" w:firstRowFirstColumn="0" w:firstRowLastColumn="0" w:lastRowFirstColumn="0" w:lastRowLastColumn="0"/>
            </w:pPr>
            <w:r w:rsidRPr="002D5405">
              <w:t>Per-Customer (kW)</w:t>
            </w:r>
          </w:p>
        </w:tc>
      </w:tr>
      <w:tr w:rsidR="003757D6" w:rsidRPr="002D5405" w14:paraId="7CA2EB79" w14:textId="77777777" w:rsidTr="008D7404">
        <w:trPr>
          <w:cnfStyle w:val="100000000000" w:firstRow="1" w:lastRow="0" w:firstColumn="0" w:lastColumn="0" w:oddVBand="0" w:evenVBand="0" w:oddHBand="0" w:evenHBand="0" w:firstRowFirstColumn="0" w:firstRowLastColumn="0" w:lastRowFirstColumn="0" w:lastRowLastColumn="0"/>
          <w:trHeight w:val="510"/>
          <w:tblHeader/>
        </w:trPr>
        <w:tc>
          <w:tcPr>
            <w:cnfStyle w:val="001000000000" w:firstRow="0" w:lastRow="0" w:firstColumn="1" w:lastColumn="0" w:oddVBand="0" w:evenVBand="0" w:oddHBand="0" w:evenHBand="0" w:firstRowFirstColumn="0" w:firstRowLastColumn="0" w:lastRowFirstColumn="0" w:lastRowLastColumn="0"/>
            <w:tcW w:w="2430" w:type="dxa"/>
            <w:vMerge/>
            <w:shd w:val="clear" w:color="auto" w:fill="auto"/>
            <w:vAlign w:val="center"/>
            <w:hideMark/>
          </w:tcPr>
          <w:p w14:paraId="11E2A4B5" w14:textId="77777777" w:rsidR="003757D6" w:rsidRPr="002D5405" w:rsidRDefault="003757D6" w:rsidP="005D70C7">
            <w:pPr>
              <w:pStyle w:val="TableText"/>
              <w:keepNext/>
              <w:keepLines/>
            </w:pPr>
          </w:p>
        </w:tc>
        <w:tc>
          <w:tcPr>
            <w:tcW w:w="630" w:type="dxa"/>
            <w:vMerge/>
            <w:shd w:val="clear" w:color="auto" w:fill="auto"/>
            <w:vAlign w:val="center"/>
            <w:hideMark/>
          </w:tcPr>
          <w:p w14:paraId="3ED56223" w14:textId="77777777" w:rsidR="003757D6" w:rsidRPr="002D5405" w:rsidRDefault="003757D6" w:rsidP="005D70C7">
            <w:pPr>
              <w:pStyle w:val="TableText"/>
              <w:keepNext/>
              <w:keepLines/>
              <w:cnfStyle w:val="100000000000" w:firstRow="1" w:lastRow="0" w:firstColumn="0" w:lastColumn="0" w:oddVBand="0" w:evenVBand="0" w:oddHBand="0" w:evenHBand="0" w:firstRowFirstColumn="0" w:firstRowLastColumn="0" w:lastRowFirstColumn="0" w:lastRowLastColumn="0"/>
            </w:pPr>
          </w:p>
        </w:tc>
        <w:tc>
          <w:tcPr>
            <w:tcW w:w="1080" w:type="dxa"/>
            <w:shd w:val="clear" w:color="auto" w:fill="auto"/>
            <w:vAlign w:val="center"/>
            <w:hideMark/>
          </w:tcPr>
          <w:p w14:paraId="1B229CE7" w14:textId="77777777" w:rsidR="003757D6" w:rsidRPr="00CF3353" w:rsidRDefault="003757D6" w:rsidP="005D70C7">
            <w:pPr>
              <w:pStyle w:val="TableText"/>
              <w:keepNext/>
              <w:keepLines/>
              <w:cnfStyle w:val="100000000000" w:firstRow="1" w:lastRow="0" w:firstColumn="0" w:lastColumn="0" w:oddVBand="0" w:evenVBand="0" w:oddHBand="0" w:evenHBand="0" w:firstRowFirstColumn="0" w:firstRowLastColumn="0" w:lastRowFirstColumn="0" w:lastRowLastColumn="0"/>
              <w:rPr>
                <w:sz w:val="16"/>
                <w:szCs w:val="16"/>
              </w:rPr>
            </w:pPr>
            <w:r w:rsidRPr="00CF3353">
              <w:rPr>
                <w:sz w:val="16"/>
                <w:szCs w:val="16"/>
              </w:rPr>
              <w:t>Dispatched Capacity</w:t>
            </w:r>
          </w:p>
        </w:tc>
        <w:tc>
          <w:tcPr>
            <w:tcW w:w="720" w:type="dxa"/>
            <w:shd w:val="clear" w:color="auto" w:fill="auto"/>
            <w:vAlign w:val="center"/>
          </w:tcPr>
          <w:p w14:paraId="19EA08A3" w14:textId="77777777" w:rsidR="003757D6" w:rsidRPr="00CF3353" w:rsidRDefault="003757D6" w:rsidP="005D70C7">
            <w:pPr>
              <w:pStyle w:val="TableText"/>
              <w:keepNext/>
              <w:keepLines/>
              <w:cnfStyle w:val="100000000000" w:firstRow="1" w:lastRow="0" w:firstColumn="0" w:lastColumn="0" w:oddVBand="0" w:evenVBand="0" w:oddHBand="0" w:evenHBand="0" w:firstRowFirstColumn="0" w:firstRowLastColumn="0" w:lastRowFirstColumn="0" w:lastRowLastColumn="0"/>
              <w:rPr>
                <w:sz w:val="16"/>
                <w:szCs w:val="16"/>
              </w:rPr>
            </w:pPr>
            <w:r w:rsidRPr="00CF3353">
              <w:rPr>
                <w:sz w:val="16"/>
                <w:szCs w:val="16"/>
              </w:rPr>
              <w:t>Load Impact</w:t>
            </w:r>
          </w:p>
        </w:tc>
        <w:tc>
          <w:tcPr>
            <w:tcW w:w="1038" w:type="dxa"/>
            <w:tcBorders>
              <w:right w:val="single" w:sz="4" w:space="0" w:color="746DB1" w:themeColor="text1" w:themeTint="80"/>
            </w:tcBorders>
            <w:shd w:val="clear" w:color="auto" w:fill="auto"/>
            <w:vAlign w:val="center"/>
            <w:hideMark/>
          </w:tcPr>
          <w:p w14:paraId="425A09F7" w14:textId="77777777" w:rsidR="003757D6" w:rsidRPr="00CF3353" w:rsidRDefault="003757D6" w:rsidP="005D70C7">
            <w:pPr>
              <w:pStyle w:val="TableText"/>
              <w:keepNext/>
              <w:keepLines/>
              <w:cnfStyle w:val="100000000000" w:firstRow="1" w:lastRow="0" w:firstColumn="0" w:lastColumn="0" w:oddVBand="0" w:evenVBand="0" w:oddHBand="0" w:evenHBand="0" w:firstRowFirstColumn="0" w:firstRowLastColumn="0" w:lastRowFirstColumn="0" w:lastRowLastColumn="0"/>
              <w:rPr>
                <w:sz w:val="16"/>
                <w:szCs w:val="16"/>
              </w:rPr>
            </w:pPr>
            <w:r w:rsidRPr="00CF3353">
              <w:rPr>
                <w:sz w:val="16"/>
                <w:szCs w:val="16"/>
              </w:rPr>
              <w:t>% Delivered</w:t>
            </w:r>
          </w:p>
        </w:tc>
        <w:tc>
          <w:tcPr>
            <w:tcW w:w="1032" w:type="dxa"/>
            <w:tcBorders>
              <w:left w:val="single" w:sz="4" w:space="0" w:color="746DB1" w:themeColor="text1" w:themeTint="80"/>
            </w:tcBorders>
            <w:shd w:val="clear" w:color="auto" w:fill="auto"/>
            <w:vAlign w:val="center"/>
            <w:hideMark/>
          </w:tcPr>
          <w:p w14:paraId="133D1DC7" w14:textId="77777777" w:rsidR="003757D6" w:rsidRPr="00CF3353" w:rsidRDefault="003757D6" w:rsidP="005D70C7">
            <w:pPr>
              <w:pStyle w:val="TableText"/>
              <w:keepNext/>
              <w:keepLines/>
              <w:cnfStyle w:val="100000000000" w:firstRow="1" w:lastRow="0" w:firstColumn="0" w:lastColumn="0" w:oddVBand="0" w:evenVBand="0" w:oddHBand="0" w:evenHBand="0" w:firstRowFirstColumn="0" w:firstRowLastColumn="0" w:lastRowFirstColumn="0" w:lastRowLastColumn="0"/>
              <w:rPr>
                <w:sz w:val="16"/>
                <w:szCs w:val="16"/>
              </w:rPr>
            </w:pPr>
            <w:r w:rsidRPr="00CF3353">
              <w:rPr>
                <w:sz w:val="16"/>
                <w:szCs w:val="16"/>
              </w:rPr>
              <w:t>Reference Load</w:t>
            </w:r>
          </w:p>
        </w:tc>
        <w:tc>
          <w:tcPr>
            <w:tcW w:w="796" w:type="dxa"/>
            <w:shd w:val="clear" w:color="auto" w:fill="auto"/>
            <w:vAlign w:val="center"/>
          </w:tcPr>
          <w:p w14:paraId="2AAC14FD" w14:textId="77777777" w:rsidR="003757D6" w:rsidRPr="00CF3353" w:rsidRDefault="003757D6" w:rsidP="005D70C7">
            <w:pPr>
              <w:pStyle w:val="TableText"/>
              <w:keepNext/>
              <w:keepLines/>
              <w:cnfStyle w:val="100000000000" w:firstRow="1" w:lastRow="0" w:firstColumn="0" w:lastColumn="0" w:oddVBand="0" w:evenVBand="0" w:oddHBand="0" w:evenHBand="0" w:firstRowFirstColumn="0" w:firstRowLastColumn="0" w:lastRowFirstColumn="0" w:lastRowLastColumn="0"/>
              <w:rPr>
                <w:sz w:val="16"/>
                <w:szCs w:val="16"/>
              </w:rPr>
            </w:pPr>
            <w:r w:rsidRPr="00CF3353">
              <w:rPr>
                <w:sz w:val="16"/>
                <w:szCs w:val="16"/>
              </w:rPr>
              <w:t>Load Impact</w:t>
            </w:r>
          </w:p>
        </w:tc>
        <w:tc>
          <w:tcPr>
            <w:tcW w:w="1364" w:type="dxa"/>
            <w:shd w:val="clear" w:color="auto" w:fill="auto"/>
            <w:vAlign w:val="center"/>
            <w:hideMark/>
          </w:tcPr>
          <w:p w14:paraId="26AE0282" w14:textId="77777777" w:rsidR="003757D6" w:rsidRPr="00CF3353" w:rsidRDefault="003757D6" w:rsidP="005D70C7">
            <w:pPr>
              <w:pStyle w:val="TableText"/>
              <w:keepNext/>
              <w:keepLines/>
              <w:cnfStyle w:val="100000000000" w:firstRow="1" w:lastRow="0" w:firstColumn="0" w:lastColumn="0" w:oddVBand="0" w:evenVBand="0" w:oddHBand="0" w:evenHBand="0" w:firstRowFirstColumn="0" w:firstRowLastColumn="0" w:lastRowFirstColumn="0" w:lastRowLastColumn="0"/>
              <w:rPr>
                <w:b w:val="0"/>
                <w:bCs w:val="0"/>
                <w:sz w:val="16"/>
                <w:szCs w:val="16"/>
              </w:rPr>
            </w:pPr>
            <w:r w:rsidRPr="00CF3353">
              <w:rPr>
                <w:sz w:val="16"/>
                <w:szCs w:val="16"/>
              </w:rPr>
              <w:t>%</w:t>
            </w:r>
            <w:r w:rsidRPr="00CF3353">
              <w:rPr>
                <w:sz w:val="16"/>
                <w:szCs w:val="16"/>
              </w:rPr>
              <w:br/>
              <w:t>Impact</w:t>
            </w:r>
          </w:p>
        </w:tc>
      </w:tr>
      <w:tr w:rsidR="00E26DF6" w:rsidRPr="00CC6042" w14:paraId="58650F14" w14:textId="77777777" w:rsidTr="006C33A7">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430" w:type="dxa"/>
            <w:shd w:val="clear" w:color="auto" w:fill="C7C5E0"/>
            <w:noWrap/>
            <w:vAlign w:val="bottom"/>
          </w:tcPr>
          <w:p w14:paraId="11306E48" w14:textId="77777777" w:rsidR="003757D6" w:rsidRPr="00A76C43" w:rsidRDefault="003757D6" w:rsidP="00DA4393">
            <w:pPr>
              <w:pStyle w:val="TableText"/>
              <w:keepNext/>
              <w:keepLines/>
              <w:ind w:left="144"/>
              <w:jc w:val="left"/>
              <w:rPr>
                <w:b w:val="0"/>
              </w:rPr>
            </w:pPr>
            <w:r>
              <w:rPr>
                <w:rFonts w:cs="Calibri"/>
                <w:b w:val="0"/>
                <w:bCs w:val="0"/>
              </w:rPr>
              <w:t xml:space="preserve">Non-Res </w:t>
            </w:r>
            <w:r w:rsidRPr="00A76C43">
              <w:rPr>
                <w:rFonts w:cs="Calibri"/>
                <w:b w:val="0"/>
              </w:rPr>
              <w:t xml:space="preserve">Elect DA 1-4 </w:t>
            </w:r>
            <w:r>
              <w:rPr>
                <w:rFonts w:cs="Calibri"/>
                <w:b w:val="0"/>
              </w:rPr>
              <w:t>Hour</w:t>
            </w:r>
          </w:p>
        </w:tc>
        <w:tc>
          <w:tcPr>
            <w:tcW w:w="630" w:type="dxa"/>
            <w:shd w:val="clear" w:color="auto" w:fill="C7C5E0"/>
            <w:vAlign w:val="center"/>
            <w:hideMark/>
          </w:tcPr>
          <w:p w14:paraId="0A03743C" w14:textId="77777777" w:rsidR="003757D6" w:rsidRPr="00DA4393" w:rsidRDefault="003757D6" w:rsidP="00DA4393">
            <w:pPr>
              <w:pStyle w:val="TableText"/>
              <w:cnfStyle w:val="000000100000" w:firstRow="0" w:lastRow="0" w:firstColumn="0" w:lastColumn="0" w:oddVBand="0" w:evenVBand="0" w:oddHBand="1" w:evenHBand="0" w:firstRowFirstColumn="0" w:firstRowLastColumn="0" w:lastRowFirstColumn="0" w:lastRowLastColumn="0"/>
            </w:pPr>
            <w:r>
              <w:t>126</w:t>
            </w:r>
          </w:p>
        </w:tc>
        <w:tc>
          <w:tcPr>
            <w:tcW w:w="1080" w:type="dxa"/>
            <w:shd w:val="clear" w:color="auto" w:fill="C7C5E0"/>
            <w:noWrap/>
            <w:vAlign w:val="center"/>
            <w:hideMark/>
          </w:tcPr>
          <w:p w14:paraId="418EDE7D" w14:textId="77777777" w:rsidR="003757D6" w:rsidRPr="00DA4393" w:rsidRDefault="003757D6" w:rsidP="00DA4393">
            <w:pPr>
              <w:pStyle w:val="TableText"/>
              <w:cnfStyle w:val="000000100000" w:firstRow="0" w:lastRow="0" w:firstColumn="0" w:lastColumn="0" w:oddVBand="0" w:evenVBand="0" w:oddHBand="1" w:evenHBand="0" w:firstRowFirstColumn="0" w:firstRowLastColumn="0" w:lastRowFirstColumn="0" w:lastRowLastColumn="0"/>
              <w:rPr>
                <w:highlight w:val="darkGray"/>
              </w:rPr>
            </w:pPr>
            <w:r>
              <w:t>14.0</w:t>
            </w:r>
          </w:p>
        </w:tc>
        <w:tc>
          <w:tcPr>
            <w:tcW w:w="720" w:type="dxa"/>
            <w:shd w:val="clear" w:color="auto" w:fill="C7C5E0"/>
            <w:vAlign w:val="center"/>
          </w:tcPr>
          <w:p w14:paraId="20FA4032" w14:textId="77777777" w:rsidR="003757D6" w:rsidRPr="00DA4393" w:rsidRDefault="003757D6" w:rsidP="00DA4393">
            <w:pPr>
              <w:pStyle w:val="TableText"/>
              <w:cnfStyle w:val="000000100000" w:firstRow="0" w:lastRow="0" w:firstColumn="0" w:lastColumn="0" w:oddVBand="0" w:evenVBand="0" w:oddHBand="1" w:evenHBand="0" w:firstRowFirstColumn="0" w:firstRowLastColumn="0" w:lastRowFirstColumn="0" w:lastRowLastColumn="0"/>
            </w:pPr>
            <w:r>
              <w:t>12.2</w:t>
            </w:r>
          </w:p>
        </w:tc>
        <w:tc>
          <w:tcPr>
            <w:tcW w:w="1038" w:type="dxa"/>
            <w:tcBorders>
              <w:right w:val="single" w:sz="4" w:space="0" w:color="746DB1" w:themeColor="text1" w:themeTint="80"/>
            </w:tcBorders>
            <w:shd w:val="clear" w:color="auto" w:fill="C7C5E0"/>
            <w:noWrap/>
            <w:vAlign w:val="center"/>
            <w:hideMark/>
          </w:tcPr>
          <w:p w14:paraId="3B7D8F63" w14:textId="77777777" w:rsidR="003757D6" w:rsidRPr="00DA4393" w:rsidRDefault="003757D6" w:rsidP="00DA4393">
            <w:pPr>
              <w:pStyle w:val="TableText"/>
              <w:cnfStyle w:val="000000100000" w:firstRow="0" w:lastRow="0" w:firstColumn="0" w:lastColumn="0" w:oddVBand="0" w:evenVBand="0" w:oddHBand="1" w:evenHBand="0" w:firstRowFirstColumn="0" w:firstRowLastColumn="0" w:lastRowFirstColumn="0" w:lastRowLastColumn="0"/>
              <w:rPr>
                <w:highlight w:val="darkGray"/>
              </w:rPr>
            </w:pPr>
            <w:r>
              <w:t>87</w:t>
            </w:r>
            <w:r w:rsidRPr="00DA4393">
              <w:t>%</w:t>
            </w:r>
          </w:p>
        </w:tc>
        <w:tc>
          <w:tcPr>
            <w:tcW w:w="1032" w:type="dxa"/>
            <w:tcBorders>
              <w:left w:val="single" w:sz="4" w:space="0" w:color="746DB1" w:themeColor="text1" w:themeTint="80"/>
            </w:tcBorders>
            <w:shd w:val="clear" w:color="auto" w:fill="C7C5E0"/>
            <w:noWrap/>
            <w:vAlign w:val="center"/>
            <w:hideMark/>
          </w:tcPr>
          <w:p w14:paraId="5AF29EE8" w14:textId="77777777" w:rsidR="003757D6" w:rsidRPr="00DA4393" w:rsidRDefault="003757D6" w:rsidP="00DA4393">
            <w:pPr>
              <w:pStyle w:val="TableText"/>
              <w:cnfStyle w:val="000000100000" w:firstRow="0" w:lastRow="0" w:firstColumn="0" w:lastColumn="0" w:oddVBand="0" w:evenVBand="0" w:oddHBand="1" w:evenHBand="0" w:firstRowFirstColumn="0" w:firstRowLastColumn="0" w:lastRowFirstColumn="0" w:lastRowLastColumn="0"/>
              <w:rPr>
                <w:highlight w:val="darkGray"/>
              </w:rPr>
            </w:pPr>
            <w:r>
              <w:t>420.1</w:t>
            </w:r>
          </w:p>
        </w:tc>
        <w:tc>
          <w:tcPr>
            <w:tcW w:w="796" w:type="dxa"/>
            <w:shd w:val="clear" w:color="auto" w:fill="C7C5E0"/>
            <w:vAlign w:val="center"/>
          </w:tcPr>
          <w:p w14:paraId="28C7113C" w14:textId="77777777" w:rsidR="003757D6" w:rsidRPr="00DA4393" w:rsidRDefault="003757D6" w:rsidP="00DA4393">
            <w:pPr>
              <w:pStyle w:val="TableText"/>
              <w:cnfStyle w:val="000000100000" w:firstRow="0" w:lastRow="0" w:firstColumn="0" w:lastColumn="0" w:oddVBand="0" w:evenVBand="0" w:oddHBand="1" w:evenHBand="0" w:firstRowFirstColumn="0" w:firstRowLastColumn="0" w:lastRowFirstColumn="0" w:lastRowLastColumn="0"/>
            </w:pPr>
            <w:r>
              <w:t>96.4</w:t>
            </w:r>
          </w:p>
        </w:tc>
        <w:tc>
          <w:tcPr>
            <w:tcW w:w="1364" w:type="dxa"/>
            <w:shd w:val="clear" w:color="auto" w:fill="C7C5E0"/>
            <w:noWrap/>
            <w:vAlign w:val="center"/>
            <w:hideMark/>
          </w:tcPr>
          <w:p w14:paraId="77ECF44C" w14:textId="77777777" w:rsidR="003757D6" w:rsidRPr="00DA4393" w:rsidRDefault="003757D6" w:rsidP="00DA4393">
            <w:pPr>
              <w:pStyle w:val="TableText"/>
              <w:cnfStyle w:val="000000100000" w:firstRow="0" w:lastRow="0" w:firstColumn="0" w:lastColumn="0" w:oddVBand="0" w:evenVBand="0" w:oddHBand="1" w:evenHBand="0" w:firstRowFirstColumn="0" w:firstRowLastColumn="0" w:lastRowFirstColumn="0" w:lastRowLastColumn="0"/>
              <w:rPr>
                <w:highlight w:val="darkGray"/>
              </w:rPr>
            </w:pPr>
            <w:r>
              <w:t>23</w:t>
            </w:r>
            <w:r w:rsidRPr="00DA4393">
              <w:t>%</w:t>
            </w:r>
          </w:p>
        </w:tc>
      </w:tr>
      <w:tr w:rsidR="00E26DF6" w:rsidRPr="00CC6042" w14:paraId="6910AE2D" w14:textId="77777777" w:rsidTr="006C33A7">
        <w:trPr>
          <w:trHeight w:val="300"/>
        </w:trPr>
        <w:tc>
          <w:tcPr>
            <w:cnfStyle w:val="001000000000" w:firstRow="0" w:lastRow="0" w:firstColumn="1" w:lastColumn="0" w:oddVBand="0" w:evenVBand="0" w:oddHBand="0" w:evenHBand="0" w:firstRowFirstColumn="0" w:firstRowLastColumn="0" w:lastRowFirstColumn="0" w:lastRowLastColumn="0"/>
            <w:tcW w:w="2430" w:type="dxa"/>
            <w:shd w:val="clear" w:color="auto" w:fill="C7C5E0"/>
            <w:noWrap/>
            <w:vAlign w:val="bottom"/>
          </w:tcPr>
          <w:p w14:paraId="38005BB1" w14:textId="77777777" w:rsidR="003757D6" w:rsidRPr="00A76C43" w:rsidRDefault="003757D6" w:rsidP="00DA4393">
            <w:pPr>
              <w:pStyle w:val="TableText"/>
              <w:keepNext/>
              <w:keepLines/>
              <w:ind w:left="144"/>
              <w:jc w:val="left"/>
              <w:rPr>
                <w:rFonts w:cs="Calibri"/>
              </w:rPr>
            </w:pPr>
            <w:r>
              <w:rPr>
                <w:rFonts w:cs="Calibri"/>
                <w:b w:val="0"/>
                <w:bCs w:val="0"/>
              </w:rPr>
              <w:t xml:space="preserve">Non-Res </w:t>
            </w:r>
            <w:r w:rsidRPr="00A76C43">
              <w:rPr>
                <w:rFonts w:cs="Calibri"/>
                <w:b w:val="0"/>
              </w:rPr>
              <w:t xml:space="preserve">Elect DA 1-4 </w:t>
            </w:r>
            <w:r>
              <w:rPr>
                <w:rFonts w:cs="Calibri"/>
                <w:b w:val="0"/>
              </w:rPr>
              <w:t>Hour</w:t>
            </w:r>
            <w:r>
              <w:rPr>
                <w:rFonts w:cs="Calibri"/>
                <w:b w:val="0"/>
              </w:rPr>
              <w:br/>
            </w:r>
            <w:r w:rsidRPr="00A76C43">
              <w:rPr>
                <w:rFonts w:cs="Calibri"/>
                <w:b w:val="0"/>
              </w:rPr>
              <w:t>with Weekends</w:t>
            </w:r>
          </w:p>
        </w:tc>
        <w:tc>
          <w:tcPr>
            <w:tcW w:w="630" w:type="dxa"/>
            <w:shd w:val="clear" w:color="auto" w:fill="C7C5E0"/>
            <w:vAlign w:val="center"/>
          </w:tcPr>
          <w:p w14:paraId="00CA5E96" w14:textId="647B965F" w:rsidR="003757D6" w:rsidRDefault="006B3F82" w:rsidP="00DA4393">
            <w:pPr>
              <w:pStyle w:val="TableText"/>
              <w:cnfStyle w:val="000000000000" w:firstRow="0" w:lastRow="0" w:firstColumn="0" w:lastColumn="0" w:oddVBand="0" w:evenVBand="0" w:oddHBand="0" w:evenHBand="0" w:firstRowFirstColumn="0" w:firstRowLastColumn="0" w:lastRowFirstColumn="0" w:lastRowLastColumn="0"/>
            </w:pPr>
            <w:r>
              <w:t>303</w:t>
            </w:r>
          </w:p>
        </w:tc>
        <w:tc>
          <w:tcPr>
            <w:tcW w:w="1080" w:type="dxa"/>
            <w:shd w:val="clear" w:color="auto" w:fill="C7C5E0"/>
            <w:noWrap/>
            <w:vAlign w:val="center"/>
          </w:tcPr>
          <w:p w14:paraId="6E9B4654" w14:textId="77777777" w:rsidR="003757D6" w:rsidRDefault="003757D6" w:rsidP="00DA4393">
            <w:pPr>
              <w:pStyle w:val="TableText"/>
              <w:cnfStyle w:val="000000000000" w:firstRow="0" w:lastRow="0" w:firstColumn="0" w:lastColumn="0" w:oddVBand="0" w:evenVBand="0" w:oddHBand="0" w:evenHBand="0" w:firstRowFirstColumn="0" w:firstRowLastColumn="0" w:lastRowFirstColumn="0" w:lastRowLastColumn="0"/>
            </w:pPr>
            <w:r>
              <w:t>9.8</w:t>
            </w:r>
          </w:p>
        </w:tc>
        <w:tc>
          <w:tcPr>
            <w:tcW w:w="720" w:type="dxa"/>
            <w:shd w:val="clear" w:color="auto" w:fill="C7C5E0"/>
            <w:vAlign w:val="center"/>
          </w:tcPr>
          <w:p w14:paraId="55E5FA4E" w14:textId="77777777" w:rsidR="003757D6" w:rsidRDefault="003757D6" w:rsidP="00DA4393">
            <w:pPr>
              <w:pStyle w:val="TableText"/>
              <w:cnfStyle w:val="000000000000" w:firstRow="0" w:lastRow="0" w:firstColumn="0" w:lastColumn="0" w:oddVBand="0" w:evenVBand="0" w:oddHBand="0" w:evenHBand="0" w:firstRowFirstColumn="0" w:firstRowLastColumn="0" w:lastRowFirstColumn="0" w:lastRowLastColumn="0"/>
            </w:pPr>
            <w:r>
              <w:t>8.3</w:t>
            </w:r>
          </w:p>
        </w:tc>
        <w:tc>
          <w:tcPr>
            <w:tcW w:w="1038" w:type="dxa"/>
            <w:tcBorders>
              <w:right w:val="single" w:sz="4" w:space="0" w:color="746DB1" w:themeColor="text1" w:themeTint="80"/>
            </w:tcBorders>
            <w:shd w:val="clear" w:color="auto" w:fill="C7C5E0"/>
            <w:noWrap/>
            <w:vAlign w:val="center"/>
          </w:tcPr>
          <w:p w14:paraId="72C05607" w14:textId="77777777" w:rsidR="003757D6" w:rsidRDefault="003757D6" w:rsidP="00DA4393">
            <w:pPr>
              <w:pStyle w:val="TableText"/>
              <w:cnfStyle w:val="000000000000" w:firstRow="0" w:lastRow="0" w:firstColumn="0" w:lastColumn="0" w:oddVBand="0" w:evenVBand="0" w:oddHBand="0" w:evenHBand="0" w:firstRowFirstColumn="0" w:firstRowLastColumn="0" w:lastRowFirstColumn="0" w:lastRowLastColumn="0"/>
            </w:pPr>
            <w:r>
              <w:t>85</w:t>
            </w:r>
            <w:r w:rsidRPr="00DA4393">
              <w:t>%</w:t>
            </w:r>
          </w:p>
        </w:tc>
        <w:tc>
          <w:tcPr>
            <w:tcW w:w="1032" w:type="dxa"/>
            <w:tcBorders>
              <w:left w:val="single" w:sz="4" w:space="0" w:color="746DB1" w:themeColor="text1" w:themeTint="80"/>
            </w:tcBorders>
            <w:shd w:val="clear" w:color="auto" w:fill="C7C5E0"/>
            <w:noWrap/>
            <w:vAlign w:val="center"/>
          </w:tcPr>
          <w:p w14:paraId="57B146A0" w14:textId="77777777" w:rsidR="003757D6" w:rsidRDefault="003757D6" w:rsidP="00DA4393">
            <w:pPr>
              <w:pStyle w:val="TableText"/>
              <w:cnfStyle w:val="000000000000" w:firstRow="0" w:lastRow="0" w:firstColumn="0" w:lastColumn="0" w:oddVBand="0" w:evenVBand="0" w:oddHBand="0" w:evenHBand="0" w:firstRowFirstColumn="0" w:firstRowLastColumn="0" w:lastRowFirstColumn="0" w:lastRowLastColumn="0"/>
            </w:pPr>
            <w:r>
              <w:t>135.8</w:t>
            </w:r>
          </w:p>
        </w:tc>
        <w:tc>
          <w:tcPr>
            <w:tcW w:w="796" w:type="dxa"/>
            <w:shd w:val="clear" w:color="auto" w:fill="C7C5E0"/>
            <w:vAlign w:val="center"/>
          </w:tcPr>
          <w:p w14:paraId="46EF3A2C" w14:textId="77777777" w:rsidR="003757D6" w:rsidRDefault="003757D6" w:rsidP="00DA4393">
            <w:pPr>
              <w:pStyle w:val="TableText"/>
              <w:cnfStyle w:val="000000000000" w:firstRow="0" w:lastRow="0" w:firstColumn="0" w:lastColumn="0" w:oddVBand="0" w:evenVBand="0" w:oddHBand="0" w:evenHBand="0" w:firstRowFirstColumn="0" w:firstRowLastColumn="0" w:lastRowFirstColumn="0" w:lastRowLastColumn="0"/>
            </w:pPr>
            <w:r>
              <w:t>27.5</w:t>
            </w:r>
          </w:p>
        </w:tc>
        <w:tc>
          <w:tcPr>
            <w:tcW w:w="1364" w:type="dxa"/>
            <w:shd w:val="clear" w:color="auto" w:fill="C7C5E0"/>
            <w:noWrap/>
            <w:vAlign w:val="center"/>
          </w:tcPr>
          <w:p w14:paraId="62977FDA" w14:textId="77777777" w:rsidR="003757D6" w:rsidRDefault="003757D6" w:rsidP="00DA4393">
            <w:pPr>
              <w:pStyle w:val="TableText"/>
              <w:cnfStyle w:val="000000000000" w:firstRow="0" w:lastRow="0" w:firstColumn="0" w:lastColumn="0" w:oddVBand="0" w:evenVBand="0" w:oddHBand="0" w:evenHBand="0" w:firstRowFirstColumn="0" w:firstRowLastColumn="0" w:lastRowFirstColumn="0" w:lastRowLastColumn="0"/>
            </w:pPr>
            <w:r>
              <w:t>20</w:t>
            </w:r>
            <w:r w:rsidRPr="00DA4393">
              <w:t>%</w:t>
            </w:r>
          </w:p>
        </w:tc>
      </w:tr>
      <w:tr w:rsidR="003757D6" w:rsidRPr="00CC6042" w14:paraId="2C5CBDDE" w14:textId="77777777" w:rsidTr="008D740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430" w:type="dxa"/>
            <w:shd w:val="clear" w:color="auto" w:fill="auto"/>
            <w:noWrap/>
            <w:vAlign w:val="center"/>
          </w:tcPr>
          <w:p w14:paraId="3FF6E856" w14:textId="77777777" w:rsidR="003757D6" w:rsidRPr="00A76C43" w:rsidRDefault="003757D6" w:rsidP="00CF3353">
            <w:pPr>
              <w:pStyle w:val="TableText"/>
              <w:keepNext/>
              <w:keepLines/>
              <w:jc w:val="left"/>
              <w:rPr>
                <w:rFonts w:cs="Calibri"/>
              </w:rPr>
            </w:pPr>
            <w:r>
              <w:t>Total</w:t>
            </w:r>
            <w:r w:rsidRPr="00925A90">
              <w:t xml:space="preserve"> Non-Res</w:t>
            </w:r>
            <w:r>
              <w:t xml:space="preserve"> DA</w:t>
            </w:r>
          </w:p>
        </w:tc>
        <w:tc>
          <w:tcPr>
            <w:tcW w:w="630" w:type="dxa"/>
            <w:shd w:val="clear" w:color="auto" w:fill="auto"/>
            <w:vAlign w:val="center"/>
          </w:tcPr>
          <w:p w14:paraId="7E3C0BF9" w14:textId="77777777" w:rsidR="003757D6" w:rsidRDefault="003757D6" w:rsidP="00DA4393">
            <w:pPr>
              <w:pStyle w:val="TableText"/>
              <w:cnfStyle w:val="000000100000" w:firstRow="0" w:lastRow="0" w:firstColumn="0" w:lastColumn="0" w:oddVBand="0" w:evenVBand="0" w:oddHBand="1" w:evenHBand="0" w:firstRowFirstColumn="0" w:firstRowLastColumn="0" w:lastRowFirstColumn="0" w:lastRowLastColumn="0"/>
            </w:pPr>
            <w:r>
              <w:rPr>
                <w:b/>
                <w:bCs/>
              </w:rPr>
              <w:t>430</w:t>
            </w:r>
          </w:p>
        </w:tc>
        <w:tc>
          <w:tcPr>
            <w:tcW w:w="1080" w:type="dxa"/>
            <w:shd w:val="clear" w:color="auto" w:fill="auto"/>
            <w:noWrap/>
            <w:vAlign w:val="center"/>
          </w:tcPr>
          <w:p w14:paraId="60A43C67" w14:textId="77777777" w:rsidR="003757D6" w:rsidRDefault="003757D6" w:rsidP="00DA4393">
            <w:pPr>
              <w:pStyle w:val="TableText"/>
              <w:cnfStyle w:val="000000100000" w:firstRow="0" w:lastRow="0" w:firstColumn="0" w:lastColumn="0" w:oddVBand="0" w:evenVBand="0" w:oddHBand="1" w:evenHBand="0" w:firstRowFirstColumn="0" w:firstRowLastColumn="0" w:lastRowFirstColumn="0" w:lastRowLastColumn="0"/>
            </w:pPr>
            <w:r>
              <w:rPr>
                <w:b/>
                <w:bCs/>
              </w:rPr>
              <w:t>23.8</w:t>
            </w:r>
          </w:p>
        </w:tc>
        <w:tc>
          <w:tcPr>
            <w:tcW w:w="720" w:type="dxa"/>
            <w:shd w:val="clear" w:color="auto" w:fill="auto"/>
            <w:vAlign w:val="center"/>
          </w:tcPr>
          <w:p w14:paraId="17AE1975" w14:textId="77777777" w:rsidR="003757D6" w:rsidRDefault="003757D6" w:rsidP="00DA4393">
            <w:pPr>
              <w:pStyle w:val="TableText"/>
              <w:cnfStyle w:val="000000100000" w:firstRow="0" w:lastRow="0" w:firstColumn="0" w:lastColumn="0" w:oddVBand="0" w:evenVBand="0" w:oddHBand="1" w:evenHBand="0" w:firstRowFirstColumn="0" w:firstRowLastColumn="0" w:lastRowFirstColumn="0" w:lastRowLastColumn="0"/>
            </w:pPr>
            <w:r>
              <w:rPr>
                <w:b/>
                <w:bCs/>
              </w:rPr>
              <w:t>20.5</w:t>
            </w:r>
          </w:p>
        </w:tc>
        <w:tc>
          <w:tcPr>
            <w:tcW w:w="1038" w:type="dxa"/>
            <w:tcBorders>
              <w:right w:val="single" w:sz="4" w:space="0" w:color="746DB1" w:themeColor="text1" w:themeTint="80"/>
            </w:tcBorders>
            <w:shd w:val="clear" w:color="auto" w:fill="auto"/>
            <w:noWrap/>
            <w:vAlign w:val="center"/>
          </w:tcPr>
          <w:p w14:paraId="0D134F69" w14:textId="77777777" w:rsidR="003757D6" w:rsidRDefault="003757D6" w:rsidP="00DA4393">
            <w:pPr>
              <w:pStyle w:val="TableText"/>
              <w:cnfStyle w:val="000000100000" w:firstRow="0" w:lastRow="0" w:firstColumn="0" w:lastColumn="0" w:oddVBand="0" w:evenVBand="0" w:oddHBand="1" w:evenHBand="0" w:firstRowFirstColumn="0" w:firstRowLastColumn="0" w:lastRowFirstColumn="0" w:lastRowLastColumn="0"/>
            </w:pPr>
            <w:r>
              <w:rPr>
                <w:b/>
                <w:bCs/>
              </w:rPr>
              <w:t>86</w:t>
            </w:r>
            <w:r w:rsidRPr="00DA4393">
              <w:rPr>
                <w:b/>
                <w:bCs/>
              </w:rPr>
              <w:t>%</w:t>
            </w:r>
          </w:p>
        </w:tc>
        <w:tc>
          <w:tcPr>
            <w:tcW w:w="1032" w:type="dxa"/>
            <w:tcBorders>
              <w:left w:val="single" w:sz="4" w:space="0" w:color="746DB1" w:themeColor="text1" w:themeTint="80"/>
            </w:tcBorders>
            <w:shd w:val="clear" w:color="auto" w:fill="auto"/>
            <w:noWrap/>
            <w:vAlign w:val="center"/>
          </w:tcPr>
          <w:p w14:paraId="38DA2192" w14:textId="3B76B559" w:rsidR="003757D6" w:rsidRDefault="003757D6" w:rsidP="00DA4393">
            <w:pPr>
              <w:pStyle w:val="TableText"/>
              <w:cnfStyle w:val="000000100000" w:firstRow="0" w:lastRow="0" w:firstColumn="0" w:lastColumn="0" w:oddVBand="0" w:evenVBand="0" w:oddHBand="1" w:evenHBand="0" w:firstRowFirstColumn="0" w:firstRowLastColumn="0" w:lastRowFirstColumn="0" w:lastRowLastColumn="0"/>
            </w:pPr>
            <w:r>
              <w:rPr>
                <w:b/>
                <w:bCs/>
              </w:rPr>
              <w:t>219.</w:t>
            </w:r>
            <w:r w:rsidR="00F86D30">
              <w:rPr>
                <w:b/>
                <w:bCs/>
              </w:rPr>
              <w:t>2</w:t>
            </w:r>
          </w:p>
        </w:tc>
        <w:tc>
          <w:tcPr>
            <w:tcW w:w="796" w:type="dxa"/>
            <w:shd w:val="clear" w:color="auto" w:fill="auto"/>
            <w:vAlign w:val="center"/>
          </w:tcPr>
          <w:p w14:paraId="2346C13F" w14:textId="68D8391B" w:rsidR="003757D6" w:rsidRDefault="003757D6" w:rsidP="00DA4393">
            <w:pPr>
              <w:pStyle w:val="TableText"/>
              <w:cnfStyle w:val="000000100000" w:firstRow="0" w:lastRow="0" w:firstColumn="0" w:lastColumn="0" w:oddVBand="0" w:evenVBand="0" w:oddHBand="1" w:evenHBand="0" w:firstRowFirstColumn="0" w:firstRowLastColumn="0" w:lastRowFirstColumn="0" w:lastRowLastColumn="0"/>
            </w:pPr>
            <w:r>
              <w:rPr>
                <w:b/>
                <w:bCs/>
              </w:rPr>
              <w:t>47.</w:t>
            </w:r>
            <w:r w:rsidR="00F86D30">
              <w:rPr>
                <w:b/>
                <w:bCs/>
              </w:rPr>
              <w:t>7</w:t>
            </w:r>
          </w:p>
        </w:tc>
        <w:tc>
          <w:tcPr>
            <w:tcW w:w="1364" w:type="dxa"/>
            <w:shd w:val="clear" w:color="auto" w:fill="auto"/>
            <w:noWrap/>
            <w:vAlign w:val="center"/>
          </w:tcPr>
          <w:p w14:paraId="6C70543E" w14:textId="77777777" w:rsidR="003757D6" w:rsidRDefault="003757D6" w:rsidP="00DA4393">
            <w:pPr>
              <w:pStyle w:val="TableText"/>
              <w:cnfStyle w:val="000000100000" w:firstRow="0" w:lastRow="0" w:firstColumn="0" w:lastColumn="0" w:oddVBand="0" w:evenVBand="0" w:oddHBand="1" w:evenHBand="0" w:firstRowFirstColumn="0" w:firstRowLastColumn="0" w:lastRowFirstColumn="0" w:lastRowLastColumn="0"/>
            </w:pPr>
            <w:r>
              <w:rPr>
                <w:b/>
                <w:bCs/>
              </w:rPr>
              <w:t>22</w:t>
            </w:r>
            <w:r w:rsidRPr="00DA4393">
              <w:rPr>
                <w:b/>
                <w:bCs/>
              </w:rPr>
              <w:t>%</w:t>
            </w:r>
          </w:p>
        </w:tc>
      </w:tr>
      <w:tr w:rsidR="008D7404" w:rsidRPr="00CC6042" w14:paraId="6C632A4D" w14:textId="77777777" w:rsidTr="004B0825">
        <w:trPr>
          <w:trHeight w:val="300"/>
        </w:trPr>
        <w:tc>
          <w:tcPr>
            <w:cnfStyle w:val="001000000000" w:firstRow="0" w:lastRow="0" w:firstColumn="1" w:lastColumn="0" w:oddVBand="0" w:evenVBand="0" w:oddHBand="0" w:evenHBand="0" w:firstRowFirstColumn="0" w:firstRowLastColumn="0" w:lastRowFirstColumn="0" w:lastRowLastColumn="0"/>
            <w:tcW w:w="2430" w:type="dxa"/>
            <w:shd w:val="clear" w:color="auto" w:fill="C7C5E0"/>
            <w:noWrap/>
            <w:vAlign w:val="bottom"/>
          </w:tcPr>
          <w:p w14:paraId="7CECC47D" w14:textId="09AAE7F4" w:rsidR="008D7404" w:rsidRPr="00A76C43" w:rsidRDefault="008D7404" w:rsidP="008D7404">
            <w:pPr>
              <w:pStyle w:val="TableText"/>
              <w:keepNext/>
              <w:keepLines/>
              <w:ind w:left="144"/>
              <w:jc w:val="left"/>
              <w:rPr>
                <w:b w:val="0"/>
              </w:rPr>
            </w:pPr>
            <w:r>
              <w:rPr>
                <w:rFonts w:cs="Calibri"/>
                <w:b w:val="0"/>
                <w:bCs w:val="0"/>
              </w:rPr>
              <w:t xml:space="preserve">Res </w:t>
            </w:r>
            <w:r w:rsidRPr="00A76C43">
              <w:rPr>
                <w:rFonts w:cs="Calibri"/>
                <w:b w:val="0"/>
              </w:rPr>
              <w:t xml:space="preserve">Elect DA 1-4 </w:t>
            </w:r>
            <w:r>
              <w:rPr>
                <w:rFonts w:cs="Calibri"/>
                <w:b w:val="0"/>
              </w:rPr>
              <w:t>Hour</w:t>
            </w:r>
          </w:p>
        </w:tc>
        <w:tc>
          <w:tcPr>
            <w:tcW w:w="630" w:type="dxa"/>
            <w:shd w:val="clear" w:color="auto" w:fill="C7C5E0"/>
            <w:vAlign w:val="center"/>
          </w:tcPr>
          <w:p w14:paraId="223ADD42" w14:textId="77777777" w:rsidR="008D7404" w:rsidRPr="00DA4393" w:rsidRDefault="008D7404" w:rsidP="008D7404">
            <w:pPr>
              <w:pStyle w:val="TableText"/>
              <w:cnfStyle w:val="000000000000" w:firstRow="0" w:lastRow="0" w:firstColumn="0" w:lastColumn="0" w:oddVBand="0" w:evenVBand="0" w:oddHBand="0" w:evenHBand="0" w:firstRowFirstColumn="0" w:firstRowLastColumn="0" w:lastRowFirstColumn="0" w:lastRowLastColumn="0"/>
            </w:pPr>
            <w:r>
              <w:t>236</w:t>
            </w:r>
          </w:p>
        </w:tc>
        <w:tc>
          <w:tcPr>
            <w:tcW w:w="1080" w:type="dxa"/>
            <w:shd w:val="clear" w:color="auto" w:fill="C7C5E0"/>
            <w:noWrap/>
          </w:tcPr>
          <w:p w14:paraId="4746EB8B" w14:textId="782ADBEE" w:rsidR="008D7404" w:rsidRPr="0092529B" w:rsidRDefault="008D7404" w:rsidP="008D7404">
            <w:pPr>
              <w:pStyle w:val="TableText"/>
              <w:cnfStyle w:val="000000000000" w:firstRow="0" w:lastRow="0" w:firstColumn="0" w:lastColumn="0" w:oddVBand="0" w:evenVBand="0" w:oddHBand="0" w:evenHBand="0" w:firstRowFirstColumn="0" w:firstRowLastColumn="0" w:lastRowFirstColumn="0" w:lastRowLastColumn="0"/>
              <w:rPr>
                <w:highlight w:val="darkGray"/>
              </w:rPr>
            </w:pPr>
            <w:r w:rsidRPr="008A36C1">
              <w:rPr>
                <w:highlight w:val="black"/>
              </w:rPr>
              <w:t>XXX</w:t>
            </w:r>
            <w:r w:rsidRPr="008A36C1">
              <w:rPr>
                <w:rFonts w:asciiTheme="minorHAnsi" w:hAnsiTheme="minorHAnsi"/>
                <w:sz w:val="22"/>
              </w:rPr>
              <w:t xml:space="preserve"> </w:t>
            </w:r>
          </w:p>
        </w:tc>
        <w:tc>
          <w:tcPr>
            <w:tcW w:w="720" w:type="dxa"/>
            <w:shd w:val="clear" w:color="auto" w:fill="C7C5E0"/>
          </w:tcPr>
          <w:p w14:paraId="06C700AD" w14:textId="47815019" w:rsidR="008D7404" w:rsidRPr="0092529B" w:rsidRDefault="008D7404" w:rsidP="008D7404">
            <w:pPr>
              <w:pStyle w:val="TableText"/>
              <w:cnfStyle w:val="000000000000" w:firstRow="0" w:lastRow="0" w:firstColumn="0" w:lastColumn="0" w:oddVBand="0" w:evenVBand="0" w:oddHBand="0" w:evenHBand="0" w:firstRowFirstColumn="0" w:firstRowLastColumn="0" w:lastRowFirstColumn="0" w:lastRowLastColumn="0"/>
              <w:rPr>
                <w:highlight w:val="darkGray"/>
              </w:rPr>
            </w:pPr>
            <w:r w:rsidRPr="008A36C1">
              <w:rPr>
                <w:highlight w:val="black"/>
              </w:rPr>
              <w:t>XXX</w:t>
            </w:r>
            <w:r w:rsidRPr="008A36C1">
              <w:rPr>
                <w:rFonts w:asciiTheme="minorHAnsi" w:hAnsiTheme="minorHAnsi"/>
                <w:sz w:val="22"/>
              </w:rPr>
              <w:t xml:space="preserve"> </w:t>
            </w:r>
          </w:p>
        </w:tc>
        <w:tc>
          <w:tcPr>
            <w:tcW w:w="1038" w:type="dxa"/>
            <w:tcBorders>
              <w:right w:val="single" w:sz="4" w:space="0" w:color="746DB1" w:themeColor="text1" w:themeTint="80"/>
            </w:tcBorders>
            <w:shd w:val="clear" w:color="auto" w:fill="C7C5E0"/>
            <w:noWrap/>
          </w:tcPr>
          <w:p w14:paraId="1B71A3C6" w14:textId="7C51CB02" w:rsidR="008D7404" w:rsidRPr="0092529B" w:rsidRDefault="008D7404" w:rsidP="008D7404">
            <w:pPr>
              <w:pStyle w:val="TableText"/>
              <w:cnfStyle w:val="000000000000" w:firstRow="0" w:lastRow="0" w:firstColumn="0" w:lastColumn="0" w:oddVBand="0" w:evenVBand="0" w:oddHBand="0" w:evenHBand="0" w:firstRowFirstColumn="0" w:firstRowLastColumn="0" w:lastRowFirstColumn="0" w:lastRowLastColumn="0"/>
              <w:rPr>
                <w:highlight w:val="darkGray"/>
              </w:rPr>
            </w:pPr>
            <w:r w:rsidRPr="008A36C1">
              <w:rPr>
                <w:highlight w:val="black"/>
              </w:rPr>
              <w:t>XXX</w:t>
            </w:r>
            <w:r w:rsidRPr="008A36C1">
              <w:rPr>
                <w:rFonts w:asciiTheme="minorHAnsi" w:hAnsiTheme="minorHAnsi"/>
                <w:sz w:val="22"/>
              </w:rPr>
              <w:t xml:space="preserve"> </w:t>
            </w:r>
          </w:p>
        </w:tc>
        <w:tc>
          <w:tcPr>
            <w:tcW w:w="1032" w:type="dxa"/>
            <w:tcBorders>
              <w:left w:val="single" w:sz="4" w:space="0" w:color="746DB1" w:themeColor="text1" w:themeTint="80"/>
            </w:tcBorders>
            <w:shd w:val="clear" w:color="auto" w:fill="C7C5E0"/>
            <w:noWrap/>
          </w:tcPr>
          <w:p w14:paraId="71A49BDF" w14:textId="0CC601BC" w:rsidR="008D7404" w:rsidRPr="0092529B" w:rsidRDefault="008D7404" w:rsidP="008D7404">
            <w:pPr>
              <w:pStyle w:val="TableText"/>
              <w:cnfStyle w:val="000000000000" w:firstRow="0" w:lastRow="0" w:firstColumn="0" w:lastColumn="0" w:oddVBand="0" w:evenVBand="0" w:oddHBand="0" w:evenHBand="0" w:firstRowFirstColumn="0" w:firstRowLastColumn="0" w:lastRowFirstColumn="0" w:lastRowLastColumn="0"/>
              <w:rPr>
                <w:highlight w:val="darkGray"/>
              </w:rPr>
            </w:pPr>
            <w:r w:rsidRPr="008A36C1">
              <w:rPr>
                <w:highlight w:val="black"/>
              </w:rPr>
              <w:t>XXX</w:t>
            </w:r>
            <w:r w:rsidRPr="008A36C1">
              <w:rPr>
                <w:rFonts w:asciiTheme="minorHAnsi" w:hAnsiTheme="minorHAnsi"/>
                <w:sz w:val="22"/>
              </w:rPr>
              <w:t xml:space="preserve"> </w:t>
            </w:r>
          </w:p>
        </w:tc>
        <w:tc>
          <w:tcPr>
            <w:tcW w:w="796" w:type="dxa"/>
            <w:shd w:val="clear" w:color="auto" w:fill="C7C5E0"/>
          </w:tcPr>
          <w:p w14:paraId="52FCBC03" w14:textId="39EB0414" w:rsidR="008D7404" w:rsidRPr="0092529B" w:rsidRDefault="008D7404" w:rsidP="008D7404">
            <w:pPr>
              <w:pStyle w:val="TableText"/>
              <w:cnfStyle w:val="000000000000" w:firstRow="0" w:lastRow="0" w:firstColumn="0" w:lastColumn="0" w:oddVBand="0" w:evenVBand="0" w:oddHBand="0" w:evenHBand="0" w:firstRowFirstColumn="0" w:firstRowLastColumn="0" w:lastRowFirstColumn="0" w:lastRowLastColumn="0"/>
              <w:rPr>
                <w:highlight w:val="darkGray"/>
              </w:rPr>
            </w:pPr>
            <w:r w:rsidRPr="008A36C1">
              <w:rPr>
                <w:highlight w:val="black"/>
              </w:rPr>
              <w:t>XXX</w:t>
            </w:r>
            <w:r w:rsidRPr="008A36C1">
              <w:rPr>
                <w:rFonts w:asciiTheme="minorHAnsi" w:hAnsiTheme="minorHAnsi"/>
                <w:sz w:val="22"/>
              </w:rPr>
              <w:t xml:space="preserve"> </w:t>
            </w:r>
          </w:p>
        </w:tc>
        <w:tc>
          <w:tcPr>
            <w:tcW w:w="1364" w:type="dxa"/>
            <w:shd w:val="clear" w:color="auto" w:fill="C7C5E0"/>
            <w:noWrap/>
          </w:tcPr>
          <w:p w14:paraId="44C59EA0" w14:textId="20548A96" w:rsidR="008D7404" w:rsidRPr="0092529B" w:rsidRDefault="008D7404" w:rsidP="008D7404">
            <w:pPr>
              <w:pStyle w:val="TableText"/>
              <w:cnfStyle w:val="000000000000" w:firstRow="0" w:lastRow="0" w:firstColumn="0" w:lastColumn="0" w:oddVBand="0" w:evenVBand="0" w:oddHBand="0" w:evenHBand="0" w:firstRowFirstColumn="0" w:firstRowLastColumn="0" w:lastRowFirstColumn="0" w:lastRowLastColumn="0"/>
              <w:rPr>
                <w:highlight w:val="darkGray"/>
              </w:rPr>
            </w:pPr>
            <w:r w:rsidRPr="008A36C1">
              <w:rPr>
                <w:highlight w:val="black"/>
              </w:rPr>
              <w:t>XXX</w:t>
            </w:r>
            <w:r w:rsidRPr="008A36C1">
              <w:rPr>
                <w:rFonts w:asciiTheme="minorHAnsi" w:hAnsiTheme="minorHAnsi"/>
                <w:sz w:val="22"/>
              </w:rPr>
              <w:t xml:space="preserve"> </w:t>
            </w:r>
          </w:p>
        </w:tc>
      </w:tr>
      <w:tr w:rsidR="008D7404" w:rsidRPr="00150744" w14:paraId="060FA841" w14:textId="77777777" w:rsidTr="008D740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430" w:type="dxa"/>
            <w:shd w:val="clear" w:color="auto" w:fill="auto"/>
            <w:noWrap/>
            <w:vAlign w:val="center"/>
          </w:tcPr>
          <w:p w14:paraId="335AC56F" w14:textId="77777777" w:rsidR="008D7404" w:rsidRPr="00150744" w:rsidRDefault="008D7404" w:rsidP="008D7404">
            <w:pPr>
              <w:pStyle w:val="TableText"/>
              <w:jc w:val="left"/>
            </w:pPr>
            <w:r>
              <w:t>Total</w:t>
            </w:r>
            <w:r w:rsidRPr="00925A90">
              <w:t xml:space="preserve"> Res</w:t>
            </w:r>
            <w:r>
              <w:t xml:space="preserve"> DA</w:t>
            </w:r>
          </w:p>
        </w:tc>
        <w:tc>
          <w:tcPr>
            <w:tcW w:w="630" w:type="dxa"/>
            <w:shd w:val="clear" w:color="auto" w:fill="auto"/>
            <w:vAlign w:val="center"/>
          </w:tcPr>
          <w:p w14:paraId="3C54F7BC" w14:textId="77777777" w:rsidR="008D7404" w:rsidRPr="00DA4393" w:rsidRDefault="008D7404" w:rsidP="008D7404">
            <w:pPr>
              <w:pStyle w:val="TableText"/>
              <w:cnfStyle w:val="000000100000" w:firstRow="0" w:lastRow="0" w:firstColumn="0" w:lastColumn="0" w:oddVBand="0" w:evenVBand="0" w:oddHBand="1" w:evenHBand="0" w:firstRowFirstColumn="0" w:firstRowLastColumn="0" w:lastRowFirstColumn="0" w:lastRowLastColumn="0"/>
              <w:rPr>
                <w:b/>
                <w:bCs/>
              </w:rPr>
            </w:pPr>
            <w:r>
              <w:rPr>
                <w:b/>
                <w:bCs/>
              </w:rPr>
              <w:t>236</w:t>
            </w:r>
          </w:p>
        </w:tc>
        <w:tc>
          <w:tcPr>
            <w:tcW w:w="1080" w:type="dxa"/>
            <w:shd w:val="clear" w:color="auto" w:fill="auto"/>
            <w:noWrap/>
          </w:tcPr>
          <w:p w14:paraId="22B0BAEB" w14:textId="154E5890" w:rsidR="008D7404" w:rsidRPr="008F5874" w:rsidRDefault="008D7404" w:rsidP="008D7404">
            <w:pPr>
              <w:pStyle w:val="TableText"/>
              <w:cnfStyle w:val="000000100000" w:firstRow="0" w:lastRow="0" w:firstColumn="0" w:lastColumn="0" w:oddVBand="0" w:evenVBand="0" w:oddHBand="1" w:evenHBand="0" w:firstRowFirstColumn="0" w:firstRowLastColumn="0" w:lastRowFirstColumn="0" w:lastRowLastColumn="0"/>
              <w:rPr>
                <w:b/>
                <w:highlight w:val="darkGray"/>
              </w:rPr>
            </w:pPr>
            <w:r w:rsidRPr="008A36C1">
              <w:rPr>
                <w:highlight w:val="black"/>
              </w:rPr>
              <w:t>XXX</w:t>
            </w:r>
            <w:r w:rsidRPr="008A36C1">
              <w:rPr>
                <w:rFonts w:asciiTheme="minorHAnsi" w:hAnsiTheme="minorHAnsi"/>
                <w:sz w:val="22"/>
              </w:rPr>
              <w:t xml:space="preserve"> </w:t>
            </w:r>
          </w:p>
        </w:tc>
        <w:tc>
          <w:tcPr>
            <w:tcW w:w="720" w:type="dxa"/>
            <w:shd w:val="clear" w:color="auto" w:fill="auto"/>
          </w:tcPr>
          <w:p w14:paraId="70FF981E" w14:textId="31C14A08" w:rsidR="008D7404" w:rsidRPr="008F5874" w:rsidRDefault="008D7404" w:rsidP="008D7404">
            <w:pPr>
              <w:pStyle w:val="TableText"/>
              <w:cnfStyle w:val="000000100000" w:firstRow="0" w:lastRow="0" w:firstColumn="0" w:lastColumn="0" w:oddVBand="0" w:evenVBand="0" w:oddHBand="1" w:evenHBand="0" w:firstRowFirstColumn="0" w:firstRowLastColumn="0" w:lastRowFirstColumn="0" w:lastRowLastColumn="0"/>
              <w:rPr>
                <w:b/>
                <w:highlight w:val="darkGray"/>
              </w:rPr>
            </w:pPr>
            <w:r w:rsidRPr="008A36C1">
              <w:rPr>
                <w:highlight w:val="black"/>
              </w:rPr>
              <w:t>XXX</w:t>
            </w:r>
            <w:r w:rsidRPr="008A36C1">
              <w:rPr>
                <w:rFonts w:asciiTheme="minorHAnsi" w:hAnsiTheme="minorHAnsi"/>
                <w:sz w:val="22"/>
              </w:rPr>
              <w:t xml:space="preserve"> </w:t>
            </w:r>
          </w:p>
        </w:tc>
        <w:tc>
          <w:tcPr>
            <w:tcW w:w="1038" w:type="dxa"/>
            <w:tcBorders>
              <w:right w:val="single" w:sz="4" w:space="0" w:color="746DB1" w:themeColor="text1" w:themeTint="80"/>
            </w:tcBorders>
            <w:shd w:val="clear" w:color="auto" w:fill="auto"/>
            <w:noWrap/>
          </w:tcPr>
          <w:p w14:paraId="187BB36F" w14:textId="5B8A0509" w:rsidR="008D7404" w:rsidRPr="008F5874" w:rsidRDefault="008D7404" w:rsidP="008D7404">
            <w:pPr>
              <w:pStyle w:val="TableText"/>
              <w:cnfStyle w:val="000000100000" w:firstRow="0" w:lastRow="0" w:firstColumn="0" w:lastColumn="0" w:oddVBand="0" w:evenVBand="0" w:oddHBand="1" w:evenHBand="0" w:firstRowFirstColumn="0" w:firstRowLastColumn="0" w:lastRowFirstColumn="0" w:lastRowLastColumn="0"/>
              <w:rPr>
                <w:b/>
                <w:highlight w:val="darkGray"/>
              </w:rPr>
            </w:pPr>
            <w:r w:rsidRPr="008A36C1">
              <w:rPr>
                <w:highlight w:val="black"/>
              </w:rPr>
              <w:t>XXX</w:t>
            </w:r>
            <w:r w:rsidRPr="008A36C1">
              <w:rPr>
                <w:rFonts w:asciiTheme="minorHAnsi" w:hAnsiTheme="minorHAnsi"/>
                <w:sz w:val="22"/>
              </w:rPr>
              <w:t xml:space="preserve"> </w:t>
            </w:r>
          </w:p>
        </w:tc>
        <w:tc>
          <w:tcPr>
            <w:tcW w:w="1032" w:type="dxa"/>
            <w:tcBorders>
              <w:left w:val="single" w:sz="4" w:space="0" w:color="746DB1" w:themeColor="text1" w:themeTint="80"/>
            </w:tcBorders>
            <w:shd w:val="clear" w:color="auto" w:fill="auto"/>
            <w:noWrap/>
          </w:tcPr>
          <w:p w14:paraId="5C9F589A" w14:textId="7D20C2D1" w:rsidR="008D7404" w:rsidRPr="008F5874" w:rsidRDefault="008D7404" w:rsidP="008D7404">
            <w:pPr>
              <w:pStyle w:val="TableText"/>
              <w:cnfStyle w:val="000000100000" w:firstRow="0" w:lastRow="0" w:firstColumn="0" w:lastColumn="0" w:oddVBand="0" w:evenVBand="0" w:oddHBand="1" w:evenHBand="0" w:firstRowFirstColumn="0" w:firstRowLastColumn="0" w:lastRowFirstColumn="0" w:lastRowLastColumn="0"/>
              <w:rPr>
                <w:b/>
                <w:highlight w:val="darkGray"/>
              </w:rPr>
            </w:pPr>
            <w:r w:rsidRPr="008A36C1">
              <w:rPr>
                <w:highlight w:val="black"/>
              </w:rPr>
              <w:t>XXX</w:t>
            </w:r>
            <w:r w:rsidRPr="008A36C1">
              <w:rPr>
                <w:rFonts w:asciiTheme="minorHAnsi" w:hAnsiTheme="minorHAnsi"/>
                <w:sz w:val="22"/>
              </w:rPr>
              <w:t xml:space="preserve"> </w:t>
            </w:r>
          </w:p>
        </w:tc>
        <w:tc>
          <w:tcPr>
            <w:tcW w:w="796" w:type="dxa"/>
            <w:shd w:val="clear" w:color="auto" w:fill="auto"/>
          </w:tcPr>
          <w:p w14:paraId="6816FD62" w14:textId="40ED5D35" w:rsidR="008D7404" w:rsidRPr="008F5874" w:rsidRDefault="008D7404" w:rsidP="008D7404">
            <w:pPr>
              <w:pStyle w:val="TableText"/>
              <w:cnfStyle w:val="000000100000" w:firstRow="0" w:lastRow="0" w:firstColumn="0" w:lastColumn="0" w:oddVBand="0" w:evenVBand="0" w:oddHBand="1" w:evenHBand="0" w:firstRowFirstColumn="0" w:firstRowLastColumn="0" w:lastRowFirstColumn="0" w:lastRowLastColumn="0"/>
              <w:rPr>
                <w:b/>
                <w:highlight w:val="darkGray"/>
              </w:rPr>
            </w:pPr>
            <w:r w:rsidRPr="008A36C1">
              <w:rPr>
                <w:highlight w:val="black"/>
              </w:rPr>
              <w:t>XXX</w:t>
            </w:r>
            <w:r w:rsidRPr="008A36C1">
              <w:rPr>
                <w:rFonts w:asciiTheme="minorHAnsi" w:hAnsiTheme="minorHAnsi"/>
                <w:sz w:val="22"/>
              </w:rPr>
              <w:t xml:space="preserve"> </w:t>
            </w:r>
          </w:p>
        </w:tc>
        <w:tc>
          <w:tcPr>
            <w:tcW w:w="1364" w:type="dxa"/>
            <w:shd w:val="clear" w:color="auto" w:fill="auto"/>
            <w:noWrap/>
          </w:tcPr>
          <w:p w14:paraId="550398F4" w14:textId="743F93DD" w:rsidR="008D7404" w:rsidRPr="008F5874" w:rsidRDefault="008D7404" w:rsidP="008D7404">
            <w:pPr>
              <w:pStyle w:val="TableText"/>
              <w:cnfStyle w:val="000000100000" w:firstRow="0" w:lastRow="0" w:firstColumn="0" w:lastColumn="0" w:oddVBand="0" w:evenVBand="0" w:oddHBand="1" w:evenHBand="0" w:firstRowFirstColumn="0" w:firstRowLastColumn="0" w:lastRowFirstColumn="0" w:lastRowLastColumn="0"/>
              <w:rPr>
                <w:b/>
                <w:highlight w:val="darkGray"/>
              </w:rPr>
            </w:pPr>
            <w:r w:rsidRPr="008A36C1">
              <w:rPr>
                <w:highlight w:val="black"/>
              </w:rPr>
              <w:t>XXX</w:t>
            </w:r>
            <w:r w:rsidRPr="008A36C1">
              <w:rPr>
                <w:rFonts w:asciiTheme="minorHAnsi" w:hAnsiTheme="minorHAnsi"/>
                <w:sz w:val="22"/>
              </w:rPr>
              <w:t xml:space="preserve"> </w:t>
            </w:r>
          </w:p>
        </w:tc>
      </w:tr>
    </w:tbl>
    <w:bookmarkStart w:id="157" w:name="_Ref94804244"/>
    <w:bookmarkStart w:id="158" w:name="_Ref65790190"/>
    <w:p w14:paraId="21B67066" w14:textId="127FA5D6" w:rsidR="003757D6" w:rsidRPr="00B139D5" w:rsidRDefault="00E26DF6" w:rsidP="002C1646">
      <w:pPr>
        <w:pStyle w:val="BodyText"/>
        <w:keepNext/>
      </w:pPr>
      <w:r>
        <w:fldChar w:fldCharType="begin"/>
      </w:r>
      <w:r>
        <w:instrText xml:space="preserve"> REF _Ref158653522 </w:instrText>
      </w:r>
      <w:r>
        <w:fldChar w:fldCharType="separate"/>
      </w:r>
      <w:r w:rsidR="00187752" w:rsidRPr="00C848C1">
        <w:t xml:space="preserve">Table </w:t>
      </w:r>
      <w:r w:rsidR="00187752">
        <w:t>4</w:t>
      </w:r>
      <w:r w:rsidR="00187752">
        <w:noBreakHyphen/>
      </w:r>
      <w:r w:rsidR="00187752">
        <w:rPr>
          <w:noProof/>
        </w:rPr>
        <w:t>5</w:t>
      </w:r>
      <w:r>
        <w:fldChar w:fldCharType="end"/>
      </w:r>
      <w:r>
        <w:t xml:space="preserve"> </w:t>
      </w:r>
      <w:r w:rsidR="003757D6">
        <w:t xml:space="preserve">and </w:t>
      </w:r>
      <w:r w:rsidR="00016620">
        <w:fldChar w:fldCharType="begin"/>
      </w:r>
      <w:r w:rsidR="00016620">
        <w:instrText xml:space="preserve"> REF _Ref158653531 </w:instrText>
      </w:r>
      <w:r w:rsidR="00016620">
        <w:fldChar w:fldCharType="separate"/>
      </w:r>
      <w:r w:rsidR="00187752" w:rsidRPr="00C848C1">
        <w:t xml:space="preserve">Table </w:t>
      </w:r>
      <w:r w:rsidR="00187752">
        <w:t>4</w:t>
      </w:r>
      <w:r w:rsidR="00187752">
        <w:noBreakHyphen/>
      </w:r>
      <w:r w:rsidR="00187752">
        <w:rPr>
          <w:noProof/>
        </w:rPr>
        <w:t>6</w:t>
      </w:r>
      <w:r w:rsidR="00016620">
        <w:rPr>
          <w:noProof/>
        </w:rPr>
        <w:fldChar w:fldCharType="end"/>
      </w:r>
      <w:r>
        <w:t xml:space="preserve"> </w:t>
      </w:r>
      <w:r w:rsidR="003757D6" w:rsidRPr="00B139D5">
        <w:t xml:space="preserve">show </w:t>
      </w:r>
      <w:r w:rsidR="003757D6">
        <w:t>the number of accounts and capacity nominated for each month, the amount dispatched across all event days and event hours and for the most-dispatched hour, and the estimated ex-post impacts</w:t>
      </w:r>
      <w:r w:rsidR="003757D6" w:rsidRPr="00B139D5">
        <w:t>.</w:t>
      </w:r>
    </w:p>
    <w:p w14:paraId="6F02C807" w14:textId="77777777" w:rsidR="003757D6" w:rsidRDefault="003757D6" w:rsidP="00193E10">
      <w:pPr>
        <w:pStyle w:val="BodyText"/>
      </w:pPr>
      <w:r w:rsidRPr="002E2D19">
        <w:t xml:space="preserve">Non-residential DA participants </w:t>
      </w:r>
      <w:r>
        <w:t>delivered</w:t>
      </w:r>
      <w:r w:rsidRPr="002E2D19">
        <w:t xml:space="preserve"> 20.5 MW</w:t>
      </w:r>
      <w:r>
        <w:t xml:space="preserve"> in total on the average event day</w:t>
      </w:r>
      <w:r w:rsidRPr="002E2D19">
        <w:t xml:space="preserve">, achieving an 86% delivery performance rate. </w:t>
      </w:r>
      <w:r>
        <w:t xml:space="preserve">Most </w:t>
      </w:r>
      <w:r w:rsidRPr="00B139D5">
        <w:t xml:space="preserve">dispatched events </w:t>
      </w:r>
      <w:r>
        <w:t xml:space="preserve">occurred </w:t>
      </w:r>
      <w:r w:rsidRPr="00B139D5">
        <w:t xml:space="preserve">in </w:t>
      </w:r>
      <w:r>
        <w:t>August</w:t>
      </w:r>
      <w:r w:rsidRPr="00B139D5">
        <w:t xml:space="preserve">, </w:t>
      </w:r>
      <w:r>
        <w:t>where the average event dispatched 34.1</w:t>
      </w:r>
      <w:r w:rsidRPr="00B139D5">
        <w:t xml:space="preserve"> MW</w:t>
      </w:r>
      <w:r>
        <w:t>—86% of which (29.2 MW) participants delivered</w:t>
      </w:r>
      <w:r w:rsidRPr="00B139D5">
        <w:t>.</w:t>
      </w:r>
      <w:r>
        <w:t xml:space="preserve"> The October events dispatched fewer customers, but these customers delivered 96% of the 3.1 MW dispatched for the average event.</w:t>
      </w:r>
      <w:r w:rsidRPr="0011505F">
        <w:t xml:space="preserve"> </w:t>
      </w:r>
      <w:r>
        <w:t>Since all n</w:t>
      </w:r>
      <w:r w:rsidRPr="002E2D19">
        <w:t xml:space="preserve">on-residential DA resources </w:t>
      </w:r>
      <w:r>
        <w:t>were</w:t>
      </w:r>
      <w:r w:rsidRPr="002E2D19">
        <w:t xml:space="preserve"> dispatched during the most dispatched hour, </w:t>
      </w:r>
      <w:r>
        <w:t xml:space="preserve">AEG did not make any </w:t>
      </w:r>
      <w:r w:rsidRPr="002E2D19">
        <w:t>adjustment</w:t>
      </w:r>
      <w:r>
        <w:t>s</w:t>
      </w:r>
      <w:r w:rsidRPr="002E2D19">
        <w:t xml:space="preserve"> to the delivery performance.</w:t>
      </w:r>
      <w:r>
        <w:t xml:space="preserve"> </w:t>
      </w:r>
      <w:r>
        <w:rPr>
          <w:rStyle w:val="FootnoteReference"/>
        </w:rPr>
        <w:footnoteReference w:id="47"/>
      </w:r>
    </w:p>
    <w:p w14:paraId="58C09F9D" w14:textId="1E1C63EF" w:rsidR="003757D6" w:rsidRPr="00B139D5" w:rsidRDefault="003757D6" w:rsidP="00F92604">
      <w:pPr>
        <w:pStyle w:val="BodyText"/>
      </w:pPr>
      <w:r>
        <w:rPr>
          <w:rStyle w:val="BodyTextChar1"/>
          <w:rFonts w:asciiTheme="minorHAnsi" w:hAnsiTheme="minorHAnsi"/>
          <w:sz w:val="22"/>
        </w:rPr>
        <w:t>The R</w:t>
      </w:r>
      <w:r>
        <w:t>esidential DA product was only nominated and called for events in October. On the average event day, customers delivered an estimated</w:t>
      </w:r>
      <w:r w:rsidRPr="00E17319">
        <w:t xml:space="preserve"> </w:t>
      </w:r>
      <w:r w:rsidR="00CE4DAE" w:rsidRPr="001D56C3">
        <w:rPr>
          <w:rFonts w:cs="Tahoma"/>
          <w:highlight w:val="black"/>
        </w:rPr>
        <w:t>XXX</w:t>
      </w:r>
      <w:r w:rsidR="00CE4DAE" w:rsidRPr="00E17319">
        <w:t xml:space="preserve"> </w:t>
      </w:r>
      <w:r w:rsidRPr="00E17319">
        <w:t>MW</w:t>
      </w:r>
      <w:r>
        <w:t>,</w:t>
      </w:r>
      <w:r w:rsidRPr="00E17319">
        <w:t xml:space="preserve"> a delivery performance of </w:t>
      </w:r>
      <w:r w:rsidR="00CE4DAE" w:rsidRPr="001D56C3">
        <w:rPr>
          <w:rFonts w:cs="Tahoma"/>
          <w:highlight w:val="black"/>
        </w:rPr>
        <w:t>XXX</w:t>
      </w:r>
      <w:r w:rsidR="00CE4DAE">
        <w:t xml:space="preserve"> </w:t>
      </w:r>
      <w:r>
        <w:t>Similarly,</w:t>
      </w:r>
      <w:r w:rsidRPr="00E17319">
        <w:t xml:space="preserve"> </w:t>
      </w:r>
      <w:r>
        <w:t xml:space="preserve">AEG did not make any </w:t>
      </w:r>
      <w:r w:rsidRPr="00E17319">
        <w:t>adjustments</w:t>
      </w:r>
      <w:r>
        <w:t xml:space="preserve"> to the </w:t>
      </w:r>
      <w:r>
        <w:rPr>
          <w:rStyle w:val="BodyTextChar1"/>
          <w:rFonts w:asciiTheme="minorHAnsi" w:hAnsiTheme="minorHAnsi"/>
          <w:sz w:val="22"/>
        </w:rPr>
        <w:t>R</w:t>
      </w:r>
      <w:r>
        <w:t>esidential DA product delivery performance</w:t>
      </w:r>
      <w:r w:rsidRPr="00E17319">
        <w:t>.</w:t>
      </w:r>
      <w:r>
        <w:rPr>
          <w:rStyle w:val="FootnoteReference"/>
        </w:rPr>
        <w:footnoteReference w:id="48"/>
      </w:r>
    </w:p>
    <w:p w14:paraId="70B8399A" w14:textId="7737920D" w:rsidR="003757D6" w:rsidRPr="00B139D5" w:rsidRDefault="003757D6" w:rsidP="00643AF9">
      <w:pPr>
        <w:pStyle w:val="FigureorTableCaption"/>
      </w:pPr>
      <w:bookmarkStart w:id="159" w:name="_Ref158653522"/>
      <w:bookmarkStart w:id="160" w:name="_Toc130458255"/>
      <w:bookmarkStart w:id="161" w:name="_Toc162356991"/>
      <w:bookmarkEnd w:id="157"/>
      <w:bookmarkEnd w:id="158"/>
      <w:r w:rsidRPr="00C848C1">
        <w:t xml:space="preserve">Table </w:t>
      </w:r>
      <w:r>
        <w:t>4</w:t>
      </w:r>
      <w:r w:rsidR="00B4472D">
        <w:noBreakHyphen/>
      </w:r>
      <w:r w:rsidR="00016620">
        <w:fldChar w:fldCharType="begin"/>
      </w:r>
      <w:r w:rsidR="00016620">
        <w:instrText xml:space="preserve"> SEQ Table \* ARABIC \s 1 </w:instrText>
      </w:r>
      <w:r w:rsidR="00016620">
        <w:fldChar w:fldCharType="separate"/>
      </w:r>
      <w:r w:rsidR="00187752">
        <w:rPr>
          <w:noProof/>
        </w:rPr>
        <w:t>5</w:t>
      </w:r>
      <w:r w:rsidR="00016620">
        <w:rPr>
          <w:noProof/>
        </w:rPr>
        <w:fldChar w:fldCharType="end"/>
      </w:r>
      <w:bookmarkEnd w:id="159"/>
      <w:r w:rsidRPr="00B139D5">
        <w:tab/>
        <w:t>PG&amp;E Non-Residential DA Monthly Summary</w:t>
      </w:r>
      <w:bookmarkEnd w:id="160"/>
      <w:bookmarkEnd w:id="161"/>
    </w:p>
    <w:tbl>
      <w:tblPr>
        <w:tblStyle w:val="ListTable2"/>
        <w:tblW w:w="9427" w:type="dxa"/>
        <w:tblLayout w:type="fixed"/>
        <w:tblLook w:val="04A0" w:firstRow="1" w:lastRow="0" w:firstColumn="1" w:lastColumn="0" w:noHBand="0" w:noVBand="1"/>
      </w:tblPr>
      <w:tblGrid>
        <w:gridCol w:w="1080"/>
        <w:gridCol w:w="892"/>
        <w:gridCol w:w="915"/>
        <w:gridCol w:w="915"/>
        <w:gridCol w:w="915"/>
        <w:gridCol w:w="915"/>
        <w:gridCol w:w="915"/>
        <w:gridCol w:w="864"/>
        <w:gridCol w:w="1008"/>
        <w:gridCol w:w="1008"/>
      </w:tblGrid>
      <w:tr w:rsidR="003757D6" w:rsidRPr="00B139D5" w14:paraId="5BD635E9" w14:textId="77777777" w:rsidTr="001943EE">
        <w:trPr>
          <w:cnfStyle w:val="100000000000" w:firstRow="1" w:lastRow="0" w:firstColumn="0" w:lastColumn="0" w:oddVBand="0" w:evenVBand="0" w:oddHBand="0" w:evenHBand="0" w:firstRowFirstColumn="0" w:firstRowLastColumn="0" w:lastRowFirstColumn="0" w:lastRowLastColumn="0"/>
          <w:trHeight w:val="480"/>
          <w:tblHeader/>
        </w:trPr>
        <w:tc>
          <w:tcPr>
            <w:cnfStyle w:val="001000000000" w:firstRow="0" w:lastRow="0" w:firstColumn="1" w:lastColumn="0" w:oddVBand="0" w:evenVBand="0" w:oddHBand="0" w:evenHBand="0" w:firstRowFirstColumn="0" w:firstRowLastColumn="0" w:lastRowFirstColumn="0" w:lastRowLastColumn="0"/>
            <w:tcW w:w="1080" w:type="dxa"/>
            <w:vMerge w:val="restart"/>
            <w:vAlign w:val="center"/>
          </w:tcPr>
          <w:p w14:paraId="6686B48A" w14:textId="77777777" w:rsidR="003757D6" w:rsidRPr="00B139D5" w:rsidRDefault="003757D6" w:rsidP="005D70C7">
            <w:pPr>
              <w:pStyle w:val="TableText"/>
              <w:jc w:val="left"/>
            </w:pPr>
            <w:r w:rsidRPr="00B139D5">
              <w:t>Month</w:t>
            </w:r>
          </w:p>
        </w:tc>
        <w:tc>
          <w:tcPr>
            <w:tcW w:w="1807" w:type="dxa"/>
            <w:gridSpan w:val="2"/>
            <w:tcBorders>
              <w:right w:val="single" w:sz="4" w:space="0" w:color="433E73" w:themeColor="text2" w:themeTint="BF"/>
            </w:tcBorders>
            <w:vAlign w:val="center"/>
          </w:tcPr>
          <w:p w14:paraId="58C90C0A" w14:textId="77777777" w:rsidR="003757D6" w:rsidRPr="00B139D5" w:rsidRDefault="003757D6" w:rsidP="005D70C7">
            <w:pPr>
              <w:pStyle w:val="TableText"/>
              <w:cnfStyle w:val="100000000000" w:firstRow="1" w:lastRow="0" w:firstColumn="0" w:lastColumn="0" w:oddVBand="0" w:evenVBand="0" w:oddHBand="0" w:evenHBand="0" w:firstRowFirstColumn="0" w:firstRowLastColumn="0" w:lastRowFirstColumn="0" w:lastRowLastColumn="0"/>
            </w:pPr>
            <w:r w:rsidRPr="00B139D5">
              <w:t>Nominations</w:t>
            </w:r>
          </w:p>
        </w:tc>
        <w:tc>
          <w:tcPr>
            <w:tcW w:w="1830" w:type="dxa"/>
            <w:gridSpan w:val="2"/>
            <w:tcBorders>
              <w:left w:val="single" w:sz="4" w:space="0" w:color="433E73" w:themeColor="text2" w:themeTint="BF"/>
              <w:right w:val="single" w:sz="4" w:space="0" w:color="433E73" w:themeColor="text2" w:themeTint="BF"/>
            </w:tcBorders>
            <w:vAlign w:val="center"/>
          </w:tcPr>
          <w:p w14:paraId="33DFC9C7" w14:textId="77777777" w:rsidR="003757D6" w:rsidRPr="00B139D5" w:rsidRDefault="003757D6" w:rsidP="005D70C7">
            <w:pPr>
              <w:pStyle w:val="TableText"/>
              <w:cnfStyle w:val="100000000000" w:firstRow="1" w:lastRow="0" w:firstColumn="0" w:lastColumn="0" w:oddVBand="0" w:evenVBand="0" w:oddHBand="0" w:evenHBand="0" w:firstRowFirstColumn="0" w:firstRowLastColumn="0" w:lastRowFirstColumn="0" w:lastRowLastColumn="0"/>
            </w:pPr>
            <w:r w:rsidRPr="00B139D5">
              <w:t>Dispatched</w:t>
            </w:r>
          </w:p>
        </w:tc>
        <w:tc>
          <w:tcPr>
            <w:tcW w:w="1830" w:type="dxa"/>
            <w:gridSpan w:val="2"/>
            <w:tcBorders>
              <w:left w:val="single" w:sz="4" w:space="0" w:color="433E73" w:themeColor="text2" w:themeTint="BF"/>
              <w:right w:val="single" w:sz="4" w:space="0" w:color="433E73" w:themeColor="text2" w:themeTint="BF"/>
            </w:tcBorders>
            <w:vAlign w:val="center"/>
          </w:tcPr>
          <w:p w14:paraId="2B4CB195" w14:textId="77777777" w:rsidR="003757D6" w:rsidRPr="00B139D5" w:rsidRDefault="003757D6" w:rsidP="005D70C7">
            <w:pPr>
              <w:pStyle w:val="TableText"/>
              <w:cnfStyle w:val="100000000000" w:firstRow="1" w:lastRow="0" w:firstColumn="0" w:lastColumn="0" w:oddVBand="0" w:evenVBand="0" w:oddHBand="0" w:evenHBand="0" w:firstRowFirstColumn="0" w:firstRowLastColumn="0" w:lastRowFirstColumn="0" w:lastRowLastColumn="0"/>
            </w:pPr>
            <w:r w:rsidRPr="00B139D5">
              <w:t>HE</w:t>
            </w:r>
            <w:r>
              <w:t>19</w:t>
            </w:r>
            <w:r w:rsidRPr="00B139D5">
              <w:t xml:space="preserve"> Dispatched</w:t>
            </w:r>
          </w:p>
        </w:tc>
        <w:tc>
          <w:tcPr>
            <w:tcW w:w="2880" w:type="dxa"/>
            <w:gridSpan w:val="3"/>
            <w:tcBorders>
              <w:left w:val="single" w:sz="4" w:space="0" w:color="433E73" w:themeColor="text2" w:themeTint="BF"/>
            </w:tcBorders>
            <w:vAlign w:val="center"/>
          </w:tcPr>
          <w:p w14:paraId="38457640" w14:textId="77777777" w:rsidR="003757D6" w:rsidRPr="00B139D5" w:rsidRDefault="003757D6" w:rsidP="005D70C7">
            <w:pPr>
              <w:pStyle w:val="TableText"/>
              <w:cnfStyle w:val="100000000000" w:firstRow="1" w:lastRow="0" w:firstColumn="0" w:lastColumn="0" w:oddVBand="0" w:evenVBand="0" w:oddHBand="0" w:evenHBand="0" w:firstRowFirstColumn="0" w:firstRowLastColumn="0" w:lastRowFirstColumn="0" w:lastRowLastColumn="0"/>
            </w:pPr>
            <w:r w:rsidRPr="00B139D5">
              <w:t>Ex-Post Analysis</w:t>
            </w:r>
          </w:p>
        </w:tc>
      </w:tr>
      <w:tr w:rsidR="003757D6" w:rsidRPr="00B139D5" w14:paraId="08A58C3B" w14:textId="77777777" w:rsidTr="001943EE">
        <w:trPr>
          <w:cnfStyle w:val="100000000000" w:firstRow="1" w:lastRow="0" w:firstColumn="0" w:lastColumn="0" w:oddVBand="0" w:evenVBand="0" w:oddHBand="0" w:evenHBand="0" w:firstRowFirstColumn="0" w:firstRowLastColumn="0" w:lastRowFirstColumn="0" w:lastRowLastColumn="0"/>
          <w:trHeight w:val="480"/>
          <w:tblHeader/>
        </w:trPr>
        <w:tc>
          <w:tcPr>
            <w:cnfStyle w:val="001000000000" w:firstRow="0" w:lastRow="0" w:firstColumn="1" w:lastColumn="0" w:oddVBand="0" w:evenVBand="0" w:oddHBand="0" w:evenHBand="0" w:firstRowFirstColumn="0" w:firstRowLastColumn="0" w:lastRowFirstColumn="0" w:lastRowLastColumn="0"/>
            <w:tcW w:w="1080" w:type="dxa"/>
            <w:vMerge/>
            <w:vAlign w:val="center"/>
            <w:hideMark/>
          </w:tcPr>
          <w:p w14:paraId="43DF227B" w14:textId="77777777" w:rsidR="003757D6" w:rsidRPr="00B139D5" w:rsidRDefault="003757D6" w:rsidP="005D70C7">
            <w:pPr>
              <w:pStyle w:val="TableText"/>
              <w:jc w:val="left"/>
              <w:rPr>
                <w:color w:val="006100"/>
              </w:rPr>
            </w:pPr>
          </w:p>
        </w:tc>
        <w:tc>
          <w:tcPr>
            <w:tcW w:w="892" w:type="dxa"/>
            <w:vAlign w:val="center"/>
            <w:hideMark/>
          </w:tcPr>
          <w:p w14:paraId="623AA5AB" w14:textId="77777777" w:rsidR="003757D6" w:rsidRPr="00B139D5" w:rsidRDefault="003757D6" w:rsidP="005D70C7">
            <w:pPr>
              <w:pStyle w:val="TableText"/>
              <w:cnfStyle w:val="100000000000" w:firstRow="1" w:lastRow="0" w:firstColumn="0" w:lastColumn="0" w:oddVBand="0" w:evenVBand="0" w:oddHBand="0" w:evenHBand="0" w:firstRowFirstColumn="0" w:firstRowLastColumn="0" w:lastRowFirstColumn="0" w:lastRowLastColumn="0"/>
            </w:pPr>
            <w:r w:rsidRPr="00B139D5">
              <w:t># Accts</w:t>
            </w:r>
          </w:p>
        </w:tc>
        <w:tc>
          <w:tcPr>
            <w:tcW w:w="915" w:type="dxa"/>
            <w:tcBorders>
              <w:right w:val="single" w:sz="4" w:space="0" w:color="433E73" w:themeColor="text2" w:themeTint="BF"/>
            </w:tcBorders>
            <w:vAlign w:val="center"/>
            <w:hideMark/>
          </w:tcPr>
          <w:p w14:paraId="7EF27AEB" w14:textId="77777777" w:rsidR="003757D6" w:rsidRPr="00B139D5" w:rsidRDefault="003757D6" w:rsidP="005D70C7">
            <w:pPr>
              <w:pStyle w:val="TableText"/>
              <w:cnfStyle w:val="100000000000" w:firstRow="1" w:lastRow="0" w:firstColumn="0" w:lastColumn="0" w:oddVBand="0" w:evenVBand="0" w:oddHBand="0" w:evenHBand="0" w:firstRowFirstColumn="0" w:firstRowLastColumn="0" w:lastRowFirstColumn="0" w:lastRowLastColumn="0"/>
            </w:pPr>
            <w:r w:rsidRPr="00B139D5">
              <w:t>Capacity (MW)</w:t>
            </w:r>
          </w:p>
        </w:tc>
        <w:tc>
          <w:tcPr>
            <w:tcW w:w="915" w:type="dxa"/>
            <w:tcBorders>
              <w:left w:val="single" w:sz="4" w:space="0" w:color="433E73" w:themeColor="text2" w:themeTint="BF"/>
            </w:tcBorders>
            <w:vAlign w:val="center"/>
            <w:hideMark/>
          </w:tcPr>
          <w:p w14:paraId="3762757E" w14:textId="77777777" w:rsidR="003757D6" w:rsidRPr="00B139D5" w:rsidRDefault="003757D6" w:rsidP="005D70C7">
            <w:pPr>
              <w:pStyle w:val="TableText"/>
              <w:cnfStyle w:val="100000000000" w:firstRow="1" w:lastRow="0" w:firstColumn="0" w:lastColumn="0" w:oddVBand="0" w:evenVBand="0" w:oddHBand="0" w:evenHBand="0" w:firstRowFirstColumn="0" w:firstRowLastColumn="0" w:lastRowFirstColumn="0" w:lastRowLastColumn="0"/>
            </w:pPr>
            <w:r w:rsidRPr="00B139D5">
              <w:t># Accts</w:t>
            </w:r>
          </w:p>
        </w:tc>
        <w:tc>
          <w:tcPr>
            <w:tcW w:w="915" w:type="dxa"/>
            <w:tcBorders>
              <w:right w:val="single" w:sz="4" w:space="0" w:color="433E73" w:themeColor="text2" w:themeTint="BF"/>
            </w:tcBorders>
            <w:vAlign w:val="center"/>
            <w:hideMark/>
          </w:tcPr>
          <w:p w14:paraId="574240CF" w14:textId="77777777" w:rsidR="003757D6" w:rsidRPr="00B139D5" w:rsidRDefault="003757D6" w:rsidP="005D70C7">
            <w:pPr>
              <w:pStyle w:val="TableText"/>
              <w:cnfStyle w:val="100000000000" w:firstRow="1" w:lastRow="0" w:firstColumn="0" w:lastColumn="0" w:oddVBand="0" w:evenVBand="0" w:oddHBand="0" w:evenHBand="0" w:firstRowFirstColumn="0" w:firstRowLastColumn="0" w:lastRowFirstColumn="0" w:lastRowLastColumn="0"/>
            </w:pPr>
            <w:r w:rsidRPr="00B139D5">
              <w:t>Capacity (MW)</w:t>
            </w:r>
          </w:p>
        </w:tc>
        <w:tc>
          <w:tcPr>
            <w:tcW w:w="915" w:type="dxa"/>
            <w:tcBorders>
              <w:left w:val="single" w:sz="4" w:space="0" w:color="433E73" w:themeColor="text2" w:themeTint="BF"/>
            </w:tcBorders>
            <w:vAlign w:val="center"/>
            <w:hideMark/>
          </w:tcPr>
          <w:p w14:paraId="23BD1D78" w14:textId="77777777" w:rsidR="003757D6" w:rsidRPr="00B139D5" w:rsidRDefault="003757D6" w:rsidP="005D70C7">
            <w:pPr>
              <w:pStyle w:val="TableText"/>
              <w:cnfStyle w:val="100000000000" w:firstRow="1" w:lastRow="0" w:firstColumn="0" w:lastColumn="0" w:oddVBand="0" w:evenVBand="0" w:oddHBand="0" w:evenHBand="0" w:firstRowFirstColumn="0" w:firstRowLastColumn="0" w:lastRowFirstColumn="0" w:lastRowLastColumn="0"/>
            </w:pPr>
            <w:r w:rsidRPr="00B139D5">
              <w:t># Accts</w:t>
            </w:r>
          </w:p>
        </w:tc>
        <w:tc>
          <w:tcPr>
            <w:tcW w:w="915" w:type="dxa"/>
            <w:tcBorders>
              <w:right w:val="single" w:sz="4" w:space="0" w:color="433E73" w:themeColor="text2" w:themeTint="BF"/>
            </w:tcBorders>
            <w:vAlign w:val="center"/>
            <w:hideMark/>
          </w:tcPr>
          <w:p w14:paraId="29203706" w14:textId="77777777" w:rsidR="003757D6" w:rsidRPr="00B139D5" w:rsidRDefault="003757D6" w:rsidP="005D70C7">
            <w:pPr>
              <w:pStyle w:val="TableText"/>
              <w:cnfStyle w:val="100000000000" w:firstRow="1" w:lastRow="0" w:firstColumn="0" w:lastColumn="0" w:oddVBand="0" w:evenVBand="0" w:oddHBand="0" w:evenHBand="0" w:firstRowFirstColumn="0" w:firstRowLastColumn="0" w:lastRowFirstColumn="0" w:lastRowLastColumn="0"/>
            </w:pPr>
            <w:r w:rsidRPr="00B139D5">
              <w:t>Capacity (MW)</w:t>
            </w:r>
          </w:p>
        </w:tc>
        <w:tc>
          <w:tcPr>
            <w:tcW w:w="864" w:type="dxa"/>
            <w:tcBorders>
              <w:left w:val="single" w:sz="4" w:space="0" w:color="433E73" w:themeColor="text2" w:themeTint="BF"/>
            </w:tcBorders>
            <w:vAlign w:val="center"/>
            <w:hideMark/>
          </w:tcPr>
          <w:p w14:paraId="53EB9E05" w14:textId="77777777" w:rsidR="003757D6" w:rsidRPr="00B139D5" w:rsidRDefault="003757D6" w:rsidP="005D70C7">
            <w:pPr>
              <w:pStyle w:val="TableText"/>
              <w:cnfStyle w:val="100000000000" w:firstRow="1" w:lastRow="0" w:firstColumn="0" w:lastColumn="0" w:oddVBand="0" w:evenVBand="0" w:oddHBand="0" w:evenHBand="0" w:firstRowFirstColumn="0" w:firstRowLastColumn="0" w:lastRowFirstColumn="0" w:lastRowLastColumn="0"/>
            </w:pPr>
            <w:r w:rsidRPr="00B139D5">
              <w:t>Impact (MW)</w:t>
            </w:r>
          </w:p>
        </w:tc>
        <w:tc>
          <w:tcPr>
            <w:tcW w:w="1008" w:type="dxa"/>
            <w:vAlign w:val="center"/>
            <w:hideMark/>
          </w:tcPr>
          <w:p w14:paraId="111A128A" w14:textId="77777777" w:rsidR="003757D6" w:rsidRPr="00B139D5" w:rsidRDefault="003757D6" w:rsidP="005D70C7">
            <w:pPr>
              <w:pStyle w:val="TableText"/>
              <w:cnfStyle w:val="100000000000" w:firstRow="1" w:lastRow="0" w:firstColumn="0" w:lastColumn="0" w:oddVBand="0" w:evenVBand="0" w:oddHBand="0" w:evenHBand="0" w:firstRowFirstColumn="0" w:firstRowLastColumn="0" w:lastRowFirstColumn="0" w:lastRowLastColumn="0"/>
            </w:pPr>
            <w:r w:rsidRPr="00B139D5">
              <w:t>% Delivered</w:t>
            </w:r>
          </w:p>
        </w:tc>
        <w:tc>
          <w:tcPr>
            <w:tcW w:w="1008" w:type="dxa"/>
            <w:vAlign w:val="center"/>
            <w:hideMark/>
          </w:tcPr>
          <w:p w14:paraId="3046011D" w14:textId="77777777" w:rsidR="003757D6" w:rsidRPr="00B139D5" w:rsidRDefault="003757D6" w:rsidP="005D70C7">
            <w:pPr>
              <w:pStyle w:val="TableText"/>
              <w:cnfStyle w:val="100000000000" w:firstRow="1" w:lastRow="0" w:firstColumn="0" w:lastColumn="0" w:oddVBand="0" w:evenVBand="0" w:oddHBand="0" w:evenHBand="0" w:firstRowFirstColumn="0" w:firstRowLastColumn="0" w:lastRowFirstColumn="0" w:lastRowLastColumn="0"/>
            </w:pPr>
            <w:r w:rsidRPr="00B139D5">
              <w:t>Adj. % Delivered</w:t>
            </w:r>
          </w:p>
        </w:tc>
      </w:tr>
      <w:tr w:rsidR="00E26DF6" w:rsidRPr="00B139D5" w14:paraId="5F91950E" w14:textId="77777777" w:rsidTr="001943EE">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1080" w:type="dxa"/>
            <w:shd w:val="clear" w:color="auto" w:fill="C7C5E0"/>
            <w:noWrap/>
            <w:vAlign w:val="center"/>
            <w:hideMark/>
          </w:tcPr>
          <w:p w14:paraId="52016CFA" w14:textId="77777777" w:rsidR="003757D6" w:rsidRPr="00B139D5" w:rsidRDefault="003757D6" w:rsidP="000D3904">
            <w:pPr>
              <w:pStyle w:val="TableText"/>
              <w:keepNext/>
              <w:jc w:val="left"/>
              <w:rPr>
                <w:b w:val="0"/>
                <w:bCs w:val="0"/>
              </w:rPr>
            </w:pPr>
            <w:r w:rsidRPr="00B139D5">
              <w:t>May</w:t>
            </w:r>
          </w:p>
        </w:tc>
        <w:tc>
          <w:tcPr>
            <w:tcW w:w="892" w:type="dxa"/>
            <w:shd w:val="clear" w:color="auto" w:fill="C7C5E0"/>
            <w:noWrap/>
            <w:vAlign w:val="bottom"/>
            <w:hideMark/>
          </w:tcPr>
          <w:p w14:paraId="1BBE9FD8" w14:textId="77777777" w:rsidR="003757D6" w:rsidRPr="00B139D5" w:rsidRDefault="003757D6" w:rsidP="00B139D5">
            <w:pPr>
              <w:pStyle w:val="TableText"/>
              <w:cnfStyle w:val="000000100000" w:firstRow="0" w:lastRow="0" w:firstColumn="0" w:lastColumn="0" w:oddVBand="0" w:evenVBand="0" w:oddHBand="1" w:evenHBand="0" w:firstRowFirstColumn="0" w:firstRowLastColumn="0" w:lastRowFirstColumn="0" w:lastRowLastColumn="0"/>
            </w:pPr>
            <w:r w:rsidRPr="00B139D5">
              <w:rPr>
                <w:rFonts w:cs="Calibri"/>
                <w:color w:val="19172B"/>
              </w:rPr>
              <w:t>505</w:t>
            </w:r>
          </w:p>
        </w:tc>
        <w:tc>
          <w:tcPr>
            <w:tcW w:w="915" w:type="dxa"/>
            <w:tcBorders>
              <w:right w:val="single" w:sz="4" w:space="0" w:color="433E73" w:themeColor="text2" w:themeTint="BF"/>
            </w:tcBorders>
            <w:shd w:val="clear" w:color="auto" w:fill="C7C5E0"/>
            <w:noWrap/>
            <w:vAlign w:val="bottom"/>
            <w:hideMark/>
          </w:tcPr>
          <w:p w14:paraId="7B06DFF5" w14:textId="77777777" w:rsidR="003757D6" w:rsidRPr="00B139D5" w:rsidRDefault="003757D6" w:rsidP="00B139D5">
            <w:pPr>
              <w:pStyle w:val="TableText"/>
              <w:cnfStyle w:val="000000100000" w:firstRow="0" w:lastRow="0" w:firstColumn="0" w:lastColumn="0" w:oddVBand="0" w:evenVBand="0" w:oddHBand="1" w:evenHBand="0" w:firstRowFirstColumn="0" w:firstRowLastColumn="0" w:lastRowFirstColumn="0" w:lastRowLastColumn="0"/>
            </w:pPr>
            <w:r w:rsidRPr="00B139D5">
              <w:rPr>
                <w:rFonts w:cs="Calibri"/>
                <w:color w:val="19172B"/>
              </w:rPr>
              <w:t>23.7</w:t>
            </w:r>
          </w:p>
        </w:tc>
        <w:tc>
          <w:tcPr>
            <w:tcW w:w="915" w:type="dxa"/>
            <w:tcBorders>
              <w:left w:val="single" w:sz="4" w:space="0" w:color="433E73" w:themeColor="text2" w:themeTint="BF"/>
            </w:tcBorders>
            <w:shd w:val="clear" w:color="auto" w:fill="C7C5E0"/>
            <w:noWrap/>
            <w:vAlign w:val="bottom"/>
            <w:hideMark/>
          </w:tcPr>
          <w:p w14:paraId="51CAA693" w14:textId="77777777" w:rsidR="003757D6" w:rsidRPr="00B139D5" w:rsidRDefault="003757D6" w:rsidP="00B139D5">
            <w:pPr>
              <w:pStyle w:val="TableText"/>
              <w:cnfStyle w:val="000000100000" w:firstRow="0" w:lastRow="0" w:firstColumn="0" w:lastColumn="0" w:oddVBand="0" w:evenVBand="0" w:oddHBand="1" w:evenHBand="0" w:firstRowFirstColumn="0" w:firstRowLastColumn="0" w:lastRowFirstColumn="0" w:lastRowLastColumn="0"/>
            </w:pPr>
            <w:r w:rsidRPr="00B139D5">
              <w:rPr>
                <w:rFonts w:cs="Calibri"/>
                <w:color w:val="19172B"/>
              </w:rPr>
              <w:t>-</w:t>
            </w:r>
          </w:p>
        </w:tc>
        <w:tc>
          <w:tcPr>
            <w:tcW w:w="915" w:type="dxa"/>
            <w:tcBorders>
              <w:right w:val="single" w:sz="4" w:space="0" w:color="433E73" w:themeColor="text2" w:themeTint="BF"/>
            </w:tcBorders>
            <w:shd w:val="clear" w:color="auto" w:fill="C7C5E0"/>
            <w:noWrap/>
            <w:vAlign w:val="bottom"/>
            <w:hideMark/>
          </w:tcPr>
          <w:p w14:paraId="666536E2" w14:textId="77777777" w:rsidR="003757D6" w:rsidRPr="00B139D5" w:rsidRDefault="003757D6" w:rsidP="00B139D5">
            <w:pPr>
              <w:pStyle w:val="TableText"/>
              <w:cnfStyle w:val="000000100000" w:firstRow="0" w:lastRow="0" w:firstColumn="0" w:lastColumn="0" w:oddVBand="0" w:evenVBand="0" w:oddHBand="1" w:evenHBand="0" w:firstRowFirstColumn="0" w:firstRowLastColumn="0" w:lastRowFirstColumn="0" w:lastRowLastColumn="0"/>
            </w:pPr>
            <w:r w:rsidRPr="00B139D5">
              <w:rPr>
                <w:rFonts w:cs="Calibri"/>
                <w:color w:val="19172B"/>
              </w:rPr>
              <w:t>-</w:t>
            </w:r>
          </w:p>
        </w:tc>
        <w:tc>
          <w:tcPr>
            <w:tcW w:w="915" w:type="dxa"/>
            <w:tcBorders>
              <w:left w:val="single" w:sz="4" w:space="0" w:color="433E73" w:themeColor="text2" w:themeTint="BF"/>
            </w:tcBorders>
            <w:shd w:val="clear" w:color="auto" w:fill="C7C5E0"/>
            <w:noWrap/>
            <w:vAlign w:val="bottom"/>
            <w:hideMark/>
          </w:tcPr>
          <w:p w14:paraId="53F76201" w14:textId="77777777" w:rsidR="003757D6" w:rsidRPr="00B139D5" w:rsidRDefault="003757D6" w:rsidP="00B139D5">
            <w:pPr>
              <w:pStyle w:val="TableText"/>
              <w:cnfStyle w:val="000000100000" w:firstRow="0" w:lastRow="0" w:firstColumn="0" w:lastColumn="0" w:oddVBand="0" w:evenVBand="0" w:oddHBand="1" w:evenHBand="0" w:firstRowFirstColumn="0" w:firstRowLastColumn="0" w:lastRowFirstColumn="0" w:lastRowLastColumn="0"/>
            </w:pPr>
            <w:r w:rsidRPr="00B139D5">
              <w:rPr>
                <w:rFonts w:cs="Calibri"/>
                <w:color w:val="19172B"/>
              </w:rPr>
              <w:t>-</w:t>
            </w:r>
          </w:p>
        </w:tc>
        <w:tc>
          <w:tcPr>
            <w:tcW w:w="915" w:type="dxa"/>
            <w:tcBorders>
              <w:right w:val="single" w:sz="4" w:space="0" w:color="433E73" w:themeColor="text2" w:themeTint="BF"/>
            </w:tcBorders>
            <w:shd w:val="clear" w:color="auto" w:fill="C7C5E0"/>
            <w:noWrap/>
            <w:vAlign w:val="bottom"/>
            <w:hideMark/>
          </w:tcPr>
          <w:p w14:paraId="54779B66" w14:textId="77777777" w:rsidR="003757D6" w:rsidRPr="00B139D5" w:rsidRDefault="003757D6" w:rsidP="00B139D5">
            <w:pPr>
              <w:pStyle w:val="TableText"/>
              <w:cnfStyle w:val="000000100000" w:firstRow="0" w:lastRow="0" w:firstColumn="0" w:lastColumn="0" w:oddVBand="0" w:evenVBand="0" w:oddHBand="1" w:evenHBand="0" w:firstRowFirstColumn="0" w:firstRowLastColumn="0" w:lastRowFirstColumn="0" w:lastRowLastColumn="0"/>
            </w:pPr>
            <w:r w:rsidRPr="00B139D5">
              <w:rPr>
                <w:rFonts w:cs="Calibri"/>
                <w:color w:val="19172B"/>
              </w:rPr>
              <w:t>-</w:t>
            </w:r>
          </w:p>
        </w:tc>
        <w:tc>
          <w:tcPr>
            <w:tcW w:w="864" w:type="dxa"/>
            <w:tcBorders>
              <w:left w:val="single" w:sz="4" w:space="0" w:color="433E73" w:themeColor="text2" w:themeTint="BF"/>
            </w:tcBorders>
            <w:shd w:val="clear" w:color="auto" w:fill="C7C5E0"/>
            <w:noWrap/>
            <w:vAlign w:val="bottom"/>
            <w:hideMark/>
          </w:tcPr>
          <w:p w14:paraId="0B918C7F" w14:textId="77777777" w:rsidR="003757D6" w:rsidRPr="00B139D5" w:rsidRDefault="003757D6" w:rsidP="00B139D5">
            <w:pPr>
              <w:pStyle w:val="TableText"/>
              <w:cnfStyle w:val="000000100000" w:firstRow="0" w:lastRow="0" w:firstColumn="0" w:lastColumn="0" w:oddVBand="0" w:evenVBand="0" w:oddHBand="1" w:evenHBand="0" w:firstRowFirstColumn="0" w:firstRowLastColumn="0" w:lastRowFirstColumn="0" w:lastRowLastColumn="0"/>
            </w:pPr>
            <w:r w:rsidRPr="00B139D5">
              <w:rPr>
                <w:rFonts w:cs="Calibri"/>
                <w:color w:val="19172B"/>
              </w:rPr>
              <w:t>-</w:t>
            </w:r>
          </w:p>
        </w:tc>
        <w:tc>
          <w:tcPr>
            <w:tcW w:w="1008" w:type="dxa"/>
            <w:shd w:val="clear" w:color="auto" w:fill="C7C5E0"/>
            <w:noWrap/>
            <w:vAlign w:val="bottom"/>
            <w:hideMark/>
          </w:tcPr>
          <w:p w14:paraId="69C7A1F3" w14:textId="77777777" w:rsidR="003757D6" w:rsidRPr="00B139D5" w:rsidRDefault="003757D6" w:rsidP="00B139D5">
            <w:pPr>
              <w:pStyle w:val="TableText"/>
              <w:cnfStyle w:val="000000100000" w:firstRow="0" w:lastRow="0" w:firstColumn="0" w:lastColumn="0" w:oddVBand="0" w:evenVBand="0" w:oddHBand="1" w:evenHBand="0" w:firstRowFirstColumn="0" w:firstRowLastColumn="0" w:lastRowFirstColumn="0" w:lastRowLastColumn="0"/>
            </w:pPr>
            <w:r w:rsidRPr="00B139D5">
              <w:t>-</w:t>
            </w:r>
          </w:p>
        </w:tc>
        <w:tc>
          <w:tcPr>
            <w:tcW w:w="1008" w:type="dxa"/>
            <w:shd w:val="clear" w:color="auto" w:fill="C7C5E0"/>
            <w:noWrap/>
            <w:vAlign w:val="bottom"/>
            <w:hideMark/>
          </w:tcPr>
          <w:p w14:paraId="2A9CE1DD" w14:textId="77777777" w:rsidR="003757D6" w:rsidRPr="00B139D5" w:rsidRDefault="003757D6" w:rsidP="00B139D5">
            <w:pPr>
              <w:pStyle w:val="TableText"/>
              <w:cnfStyle w:val="000000100000" w:firstRow="0" w:lastRow="0" w:firstColumn="0" w:lastColumn="0" w:oddVBand="0" w:evenVBand="0" w:oddHBand="1" w:evenHBand="0" w:firstRowFirstColumn="0" w:firstRowLastColumn="0" w:lastRowFirstColumn="0" w:lastRowLastColumn="0"/>
            </w:pPr>
            <w:r w:rsidRPr="00B139D5">
              <w:rPr>
                <w:rFonts w:cs="Calibri"/>
              </w:rPr>
              <w:t>-</w:t>
            </w:r>
          </w:p>
        </w:tc>
      </w:tr>
      <w:tr w:rsidR="00E26DF6" w:rsidRPr="00B139D5" w14:paraId="181901BA" w14:textId="77777777" w:rsidTr="001943EE">
        <w:trPr>
          <w:trHeight w:val="240"/>
        </w:trPr>
        <w:tc>
          <w:tcPr>
            <w:cnfStyle w:val="001000000000" w:firstRow="0" w:lastRow="0" w:firstColumn="1" w:lastColumn="0" w:oddVBand="0" w:evenVBand="0" w:oddHBand="0" w:evenHBand="0" w:firstRowFirstColumn="0" w:firstRowLastColumn="0" w:lastRowFirstColumn="0" w:lastRowLastColumn="0"/>
            <w:tcW w:w="1080" w:type="dxa"/>
            <w:shd w:val="clear" w:color="auto" w:fill="C7C5E0"/>
            <w:noWrap/>
            <w:vAlign w:val="center"/>
            <w:hideMark/>
          </w:tcPr>
          <w:p w14:paraId="6F1015A5" w14:textId="77777777" w:rsidR="003757D6" w:rsidRPr="00B139D5" w:rsidRDefault="003757D6" w:rsidP="000D3904">
            <w:pPr>
              <w:pStyle w:val="TableText"/>
              <w:keepNext/>
              <w:jc w:val="left"/>
              <w:rPr>
                <w:b w:val="0"/>
                <w:bCs w:val="0"/>
              </w:rPr>
            </w:pPr>
            <w:r w:rsidRPr="00B139D5">
              <w:t>June</w:t>
            </w:r>
          </w:p>
        </w:tc>
        <w:tc>
          <w:tcPr>
            <w:tcW w:w="892" w:type="dxa"/>
            <w:shd w:val="clear" w:color="auto" w:fill="C7C5E0"/>
            <w:noWrap/>
            <w:vAlign w:val="bottom"/>
            <w:hideMark/>
          </w:tcPr>
          <w:p w14:paraId="571B59CB" w14:textId="77777777" w:rsidR="003757D6" w:rsidRPr="00B139D5" w:rsidRDefault="003757D6" w:rsidP="00B139D5">
            <w:pPr>
              <w:pStyle w:val="TableText"/>
              <w:cnfStyle w:val="000000000000" w:firstRow="0" w:lastRow="0" w:firstColumn="0" w:lastColumn="0" w:oddVBand="0" w:evenVBand="0" w:oddHBand="0" w:evenHBand="0" w:firstRowFirstColumn="0" w:firstRowLastColumn="0" w:lastRowFirstColumn="0" w:lastRowLastColumn="0"/>
            </w:pPr>
            <w:r w:rsidRPr="00B139D5">
              <w:rPr>
                <w:rFonts w:cs="Calibri"/>
                <w:color w:val="19172B"/>
              </w:rPr>
              <w:t>576</w:t>
            </w:r>
          </w:p>
        </w:tc>
        <w:tc>
          <w:tcPr>
            <w:tcW w:w="915" w:type="dxa"/>
            <w:tcBorders>
              <w:right w:val="single" w:sz="4" w:space="0" w:color="433E73" w:themeColor="text2" w:themeTint="BF"/>
            </w:tcBorders>
            <w:shd w:val="clear" w:color="auto" w:fill="C7C5E0"/>
            <w:noWrap/>
            <w:vAlign w:val="bottom"/>
            <w:hideMark/>
          </w:tcPr>
          <w:p w14:paraId="4F50AE84" w14:textId="77777777" w:rsidR="003757D6" w:rsidRPr="00B139D5" w:rsidRDefault="003757D6" w:rsidP="00B139D5">
            <w:pPr>
              <w:pStyle w:val="TableText"/>
              <w:cnfStyle w:val="000000000000" w:firstRow="0" w:lastRow="0" w:firstColumn="0" w:lastColumn="0" w:oddVBand="0" w:evenVBand="0" w:oddHBand="0" w:evenHBand="0" w:firstRowFirstColumn="0" w:firstRowLastColumn="0" w:lastRowFirstColumn="0" w:lastRowLastColumn="0"/>
            </w:pPr>
            <w:r w:rsidRPr="00B139D5">
              <w:rPr>
                <w:rFonts w:cs="Calibri"/>
                <w:color w:val="19172B"/>
              </w:rPr>
              <w:t>28.6</w:t>
            </w:r>
          </w:p>
        </w:tc>
        <w:tc>
          <w:tcPr>
            <w:tcW w:w="915" w:type="dxa"/>
            <w:tcBorders>
              <w:left w:val="single" w:sz="4" w:space="0" w:color="433E73" w:themeColor="text2" w:themeTint="BF"/>
            </w:tcBorders>
            <w:shd w:val="clear" w:color="auto" w:fill="C7C5E0"/>
            <w:noWrap/>
            <w:vAlign w:val="bottom"/>
            <w:hideMark/>
          </w:tcPr>
          <w:p w14:paraId="6543DBC3" w14:textId="77777777" w:rsidR="003757D6" w:rsidRPr="00B139D5" w:rsidRDefault="003757D6" w:rsidP="00B139D5">
            <w:pPr>
              <w:pStyle w:val="TableText"/>
              <w:cnfStyle w:val="000000000000" w:firstRow="0" w:lastRow="0" w:firstColumn="0" w:lastColumn="0" w:oddVBand="0" w:evenVBand="0" w:oddHBand="0" w:evenHBand="0" w:firstRowFirstColumn="0" w:firstRowLastColumn="0" w:lastRowFirstColumn="0" w:lastRowLastColumn="0"/>
            </w:pPr>
            <w:r w:rsidRPr="00B139D5">
              <w:rPr>
                <w:rFonts w:cs="Calibri"/>
                <w:color w:val="19172B"/>
              </w:rPr>
              <w:t>-</w:t>
            </w:r>
          </w:p>
        </w:tc>
        <w:tc>
          <w:tcPr>
            <w:tcW w:w="915" w:type="dxa"/>
            <w:tcBorders>
              <w:right w:val="single" w:sz="4" w:space="0" w:color="433E73" w:themeColor="text2" w:themeTint="BF"/>
            </w:tcBorders>
            <w:shd w:val="clear" w:color="auto" w:fill="C7C5E0"/>
            <w:noWrap/>
            <w:vAlign w:val="bottom"/>
            <w:hideMark/>
          </w:tcPr>
          <w:p w14:paraId="7752B190" w14:textId="77777777" w:rsidR="003757D6" w:rsidRPr="00B139D5" w:rsidRDefault="003757D6" w:rsidP="00B139D5">
            <w:pPr>
              <w:pStyle w:val="TableText"/>
              <w:cnfStyle w:val="000000000000" w:firstRow="0" w:lastRow="0" w:firstColumn="0" w:lastColumn="0" w:oddVBand="0" w:evenVBand="0" w:oddHBand="0" w:evenHBand="0" w:firstRowFirstColumn="0" w:firstRowLastColumn="0" w:lastRowFirstColumn="0" w:lastRowLastColumn="0"/>
            </w:pPr>
            <w:r w:rsidRPr="00B139D5">
              <w:rPr>
                <w:rFonts w:cs="Calibri"/>
                <w:color w:val="19172B"/>
              </w:rPr>
              <w:t>-</w:t>
            </w:r>
          </w:p>
        </w:tc>
        <w:tc>
          <w:tcPr>
            <w:tcW w:w="915" w:type="dxa"/>
            <w:tcBorders>
              <w:left w:val="single" w:sz="4" w:space="0" w:color="433E73" w:themeColor="text2" w:themeTint="BF"/>
            </w:tcBorders>
            <w:shd w:val="clear" w:color="auto" w:fill="C7C5E0"/>
            <w:noWrap/>
            <w:vAlign w:val="bottom"/>
            <w:hideMark/>
          </w:tcPr>
          <w:p w14:paraId="3A72C677" w14:textId="77777777" w:rsidR="003757D6" w:rsidRPr="00B139D5" w:rsidRDefault="003757D6" w:rsidP="00B139D5">
            <w:pPr>
              <w:pStyle w:val="TableText"/>
              <w:cnfStyle w:val="000000000000" w:firstRow="0" w:lastRow="0" w:firstColumn="0" w:lastColumn="0" w:oddVBand="0" w:evenVBand="0" w:oddHBand="0" w:evenHBand="0" w:firstRowFirstColumn="0" w:firstRowLastColumn="0" w:lastRowFirstColumn="0" w:lastRowLastColumn="0"/>
            </w:pPr>
            <w:r w:rsidRPr="00B139D5">
              <w:rPr>
                <w:rFonts w:cs="Calibri"/>
                <w:color w:val="19172B"/>
              </w:rPr>
              <w:t>-</w:t>
            </w:r>
          </w:p>
        </w:tc>
        <w:tc>
          <w:tcPr>
            <w:tcW w:w="915" w:type="dxa"/>
            <w:tcBorders>
              <w:right w:val="single" w:sz="4" w:space="0" w:color="433E73" w:themeColor="text2" w:themeTint="BF"/>
            </w:tcBorders>
            <w:shd w:val="clear" w:color="auto" w:fill="C7C5E0"/>
            <w:noWrap/>
            <w:vAlign w:val="bottom"/>
            <w:hideMark/>
          </w:tcPr>
          <w:p w14:paraId="6034A576" w14:textId="77777777" w:rsidR="003757D6" w:rsidRPr="00B139D5" w:rsidRDefault="003757D6" w:rsidP="00B139D5">
            <w:pPr>
              <w:pStyle w:val="TableText"/>
              <w:cnfStyle w:val="000000000000" w:firstRow="0" w:lastRow="0" w:firstColumn="0" w:lastColumn="0" w:oddVBand="0" w:evenVBand="0" w:oddHBand="0" w:evenHBand="0" w:firstRowFirstColumn="0" w:firstRowLastColumn="0" w:lastRowFirstColumn="0" w:lastRowLastColumn="0"/>
            </w:pPr>
            <w:r w:rsidRPr="00B139D5">
              <w:rPr>
                <w:rFonts w:cs="Calibri"/>
                <w:color w:val="19172B"/>
              </w:rPr>
              <w:t>-</w:t>
            </w:r>
          </w:p>
        </w:tc>
        <w:tc>
          <w:tcPr>
            <w:tcW w:w="864" w:type="dxa"/>
            <w:tcBorders>
              <w:left w:val="single" w:sz="4" w:space="0" w:color="433E73" w:themeColor="text2" w:themeTint="BF"/>
            </w:tcBorders>
            <w:shd w:val="clear" w:color="auto" w:fill="C7C5E0"/>
            <w:noWrap/>
            <w:vAlign w:val="bottom"/>
            <w:hideMark/>
          </w:tcPr>
          <w:p w14:paraId="5EBC7EBA" w14:textId="77777777" w:rsidR="003757D6" w:rsidRPr="00B139D5" w:rsidRDefault="003757D6" w:rsidP="00B139D5">
            <w:pPr>
              <w:pStyle w:val="TableText"/>
              <w:cnfStyle w:val="000000000000" w:firstRow="0" w:lastRow="0" w:firstColumn="0" w:lastColumn="0" w:oddVBand="0" w:evenVBand="0" w:oddHBand="0" w:evenHBand="0" w:firstRowFirstColumn="0" w:firstRowLastColumn="0" w:lastRowFirstColumn="0" w:lastRowLastColumn="0"/>
            </w:pPr>
            <w:r w:rsidRPr="00B139D5">
              <w:rPr>
                <w:rFonts w:cs="Calibri"/>
                <w:color w:val="19172B"/>
              </w:rPr>
              <w:t>-</w:t>
            </w:r>
          </w:p>
        </w:tc>
        <w:tc>
          <w:tcPr>
            <w:tcW w:w="1008" w:type="dxa"/>
            <w:shd w:val="clear" w:color="auto" w:fill="C7C5E0"/>
            <w:noWrap/>
            <w:vAlign w:val="bottom"/>
            <w:hideMark/>
          </w:tcPr>
          <w:p w14:paraId="00567DC4" w14:textId="77777777" w:rsidR="003757D6" w:rsidRPr="00B139D5" w:rsidRDefault="003757D6" w:rsidP="00B139D5">
            <w:pPr>
              <w:pStyle w:val="TableText"/>
              <w:cnfStyle w:val="000000000000" w:firstRow="0" w:lastRow="0" w:firstColumn="0" w:lastColumn="0" w:oddVBand="0" w:evenVBand="0" w:oddHBand="0" w:evenHBand="0" w:firstRowFirstColumn="0" w:firstRowLastColumn="0" w:lastRowFirstColumn="0" w:lastRowLastColumn="0"/>
            </w:pPr>
            <w:r w:rsidRPr="00B139D5">
              <w:t>-</w:t>
            </w:r>
          </w:p>
        </w:tc>
        <w:tc>
          <w:tcPr>
            <w:tcW w:w="1008" w:type="dxa"/>
            <w:shd w:val="clear" w:color="auto" w:fill="C7C5E0"/>
            <w:noWrap/>
            <w:vAlign w:val="bottom"/>
            <w:hideMark/>
          </w:tcPr>
          <w:p w14:paraId="112373AA" w14:textId="77777777" w:rsidR="003757D6" w:rsidRPr="00B139D5" w:rsidRDefault="003757D6" w:rsidP="00B139D5">
            <w:pPr>
              <w:pStyle w:val="TableText"/>
              <w:cnfStyle w:val="000000000000" w:firstRow="0" w:lastRow="0" w:firstColumn="0" w:lastColumn="0" w:oddVBand="0" w:evenVBand="0" w:oddHBand="0" w:evenHBand="0" w:firstRowFirstColumn="0" w:firstRowLastColumn="0" w:lastRowFirstColumn="0" w:lastRowLastColumn="0"/>
            </w:pPr>
            <w:r w:rsidRPr="00B139D5">
              <w:rPr>
                <w:rFonts w:cs="Calibri"/>
              </w:rPr>
              <w:t>-</w:t>
            </w:r>
          </w:p>
        </w:tc>
      </w:tr>
      <w:tr w:rsidR="00E26DF6" w:rsidRPr="00B139D5" w14:paraId="5AEED74A" w14:textId="77777777" w:rsidTr="001943EE">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1080" w:type="dxa"/>
            <w:shd w:val="clear" w:color="auto" w:fill="C7C5E0"/>
            <w:noWrap/>
            <w:vAlign w:val="center"/>
            <w:hideMark/>
          </w:tcPr>
          <w:p w14:paraId="1263EA90" w14:textId="77777777" w:rsidR="003757D6" w:rsidRPr="00B139D5" w:rsidRDefault="003757D6" w:rsidP="000D3904">
            <w:pPr>
              <w:pStyle w:val="TableText"/>
              <w:keepNext/>
              <w:jc w:val="left"/>
              <w:rPr>
                <w:b w:val="0"/>
                <w:bCs w:val="0"/>
              </w:rPr>
            </w:pPr>
            <w:r w:rsidRPr="00B139D5">
              <w:t>July</w:t>
            </w:r>
          </w:p>
        </w:tc>
        <w:tc>
          <w:tcPr>
            <w:tcW w:w="892" w:type="dxa"/>
            <w:shd w:val="clear" w:color="auto" w:fill="C7C5E0"/>
            <w:noWrap/>
            <w:vAlign w:val="bottom"/>
            <w:hideMark/>
          </w:tcPr>
          <w:p w14:paraId="1E2A3F82" w14:textId="77777777" w:rsidR="003757D6" w:rsidRPr="00B139D5" w:rsidRDefault="003757D6" w:rsidP="00B139D5">
            <w:pPr>
              <w:pStyle w:val="TableText"/>
              <w:cnfStyle w:val="000000100000" w:firstRow="0" w:lastRow="0" w:firstColumn="0" w:lastColumn="0" w:oddVBand="0" w:evenVBand="0" w:oddHBand="1" w:evenHBand="0" w:firstRowFirstColumn="0" w:firstRowLastColumn="0" w:lastRowFirstColumn="0" w:lastRowLastColumn="0"/>
            </w:pPr>
            <w:r w:rsidRPr="00B139D5">
              <w:rPr>
                <w:rFonts w:cs="Calibri"/>
                <w:color w:val="19172B"/>
              </w:rPr>
              <w:t>779</w:t>
            </w:r>
          </w:p>
        </w:tc>
        <w:tc>
          <w:tcPr>
            <w:tcW w:w="915" w:type="dxa"/>
            <w:tcBorders>
              <w:right w:val="single" w:sz="4" w:space="0" w:color="433E73" w:themeColor="text2" w:themeTint="BF"/>
            </w:tcBorders>
            <w:shd w:val="clear" w:color="auto" w:fill="C7C5E0"/>
            <w:noWrap/>
            <w:vAlign w:val="bottom"/>
            <w:hideMark/>
          </w:tcPr>
          <w:p w14:paraId="55D315CE" w14:textId="77777777" w:rsidR="003757D6" w:rsidRPr="00B139D5" w:rsidRDefault="003757D6" w:rsidP="00B139D5">
            <w:pPr>
              <w:pStyle w:val="TableText"/>
              <w:cnfStyle w:val="000000100000" w:firstRow="0" w:lastRow="0" w:firstColumn="0" w:lastColumn="0" w:oddVBand="0" w:evenVBand="0" w:oddHBand="1" w:evenHBand="0" w:firstRowFirstColumn="0" w:firstRowLastColumn="0" w:lastRowFirstColumn="0" w:lastRowLastColumn="0"/>
            </w:pPr>
            <w:r w:rsidRPr="00B139D5">
              <w:rPr>
                <w:rFonts w:cs="Calibri"/>
                <w:color w:val="19172B"/>
              </w:rPr>
              <w:t>40.3</w:t>
            </w:r>
          </w:p>
        </w:tc>
        <w:tc>
          <w:tcPr>
            <w:tcW w:w="915" w:type="dxa"/>
            <w:tcBorders>
              <w:left w:val="single" w:sz="4" w:space="0" w:color="433E73" w:themeColor="text2" w:themeTint="BF"/>
            </w:tcBorders>
            <w:shd w:val="clear" w:color="auto" w:fill="C7C5E0"/>
            <w:noWrap/>
            <w:vAlign w:val="bottom"/>
            <w:hideMark/>
          </w:tcPr>
          <w:p w14:paraId="1DF85901" w14:textId="77777777" w:rsidR="003757D6" w:rsidRPr="00B139D5" w:rsidRDefault="003757D6" w:rsidP="00B139D5">
            <w:pPr>
              <w:pStyle w:val="TableText"/>
              <w:cnfStyle w:val="000000100000" w:firstRow="0" w:lastRow="0" w:firstColumn="0" w:lastColumn="0" w:oddVBand="0" w:evenVBand="0" w:oddHBand="1" w:evenHBand="0" w:firstRowFirstColumn="0" w:firstRowLastColumn="0" w:lastRowFirstColumn="0" w:lastRowLastColumn="0"/>
            </w:pPr>
            <w:r w:rsidRPr="00B139D5">
              <w:rPr>
                <w:rFonts w:cs="Calibri"/>
                <w:color w:val="19172B"/>
              </w:rPr>
              <w:t>-</w:t>
            </w:r>
          </w:p>
        </w:tc>
        <w:tc>
          <w:tcPr>
            <w:tcW w:w="915" w:type="dxa"/>
            <w:tcBorders>
              <w:right w:val="single" w:sz="4" w:space="0" w:color="433E73" w:themeColor="text2" w:themeTint="BF"/>
            </w:tcBorders>
            <w:shd w:val="clear" w:color="auto" w:fill="C7C5E0"/>
            <w:noWrap/>
            <w:vAlign w:val="bottom"/>
            <w:hideMark/>
          </w:tcPr>
          <w:p w14:paraId="5B7B34AF" w14:textId="77777777" w:rsidR="003757D6" w:rsidRPr="00B139D5" w:rsidRDefault="003757D6" w:rsidP="00B139D5">
            <w:pPr>
              <w:pStyle w:val="TableText"/>
              <w:cnfStyle w:val="000000100000" w:firstRow="0" w:lastRow="0" w:firstColumn="0" w:lastColumn="0" w:oddVBand="0" w:evenVBand="0" w:oddHBand="1" w:evenHBand="0" w:firstRowFirstColumn="0" w:firstRowLastColumn="0" w:lastRowFirstColumn="0" w:lastRowLastColumn="0"/>
            </w:pPr>
            <w:r w:rsidRPr="00B139D5">
              <w:rPr>
                <w:rFonts w:cs="Calibri"/>
                <w:color w:val="19172B"/>
              </w:rPr>
              <w:t>-</w:t>
            </w:r>
          </w:p>
        </w:tc>
        <w:tc>
          <w:tcPr>
            <w:tcW w:w="915" w:type="dxa"/>
            <w:tcBorders>
              <w:left w:val="single" w:sz="4" w:space="0" w:color="433E73" w:themeColor="text2" w:themeTint="BF"/>
            </w:tcBorders>
            <w:shd w:val="clear" w:color="auto" w:fill="C7C5E0"/>
            <w:noWrap/>
            <w:vAlign w:val="bottom"/>
            <w:hideMark/>
          </w:tcPr>
          <w:p w14:paraId="20A0F5B1" w14:textId="77777777" w:rsidR="003757D6" w:rsidRPr="00B139D5" w:rsidRDefault="003757D6" w:rsidP="00B139D5">
            <w:pPr>
              <w:pStyle w:val="TableText"/>
              <w:cnfStyle w:val="000000100000" w:firstRow="0" w:lastRow="0" w:firstColumn="0" w:lastColumn="0" w:oddVBand="0" w:evenVBand="0" w:oddHBand="1" w:evenHBand="0" w:firstRowFirstColumn="0" w:firstRowLastColumn="0" w:lastRowFirstColumn="0" w:lastRowLastColumn="0"/>
            </w:pPr>
            <w:r w:rsidRPr="00B139D5">
              <w:rPr>
                <w:rFonts w:cs="Calibri"/>
                <w:color w:val="19172B"/>
              </w:rPr>
              <w:t>-</w:t>
            </w:r>
          </w:p>
        </w:tc>
        <w:tc>
          <w:tcPr>
            <w:tcW w:w="915" w:type="dxa"/>
            <w:tcBorders>
              <w:right w:val="single" w:sz="4" w:space="0" w:color="433E73" w:themeColor="text2" w:themeTint="BF"/>
            </w:tcBorders>
            <w:shd w:val="clear" w:color="auto" w:fill="C7C5E0"/>
            <w:noWrap/>
            <w:vAlign w:val="bottom"/>
            <w:hideMark/>
          </w:tcPr>
          <w:p w14:paraId="59FE5227" w14:textId="77777777" w:rsidR="003757D6" w:rsidRPr="00B139D5" w:rsidRDefault="003757D6" w:rsidP="00B139D5">
            <w:pPr>
              <w:pStyle w:val="TableText"/>
              <w:cnfStyle w:val="000000100000" w:firstRow="0" w:lastRow="0" w:firstColumn="0" w:lastColumn="0" w:oddVBand="0" w:evenVBand="0" w:oddHBand="1" w:evenHBand="0" w:firstRowFirstColumn="0" w:firstRowLastColumn="0" w:lastRowFirstColumn="0" w:lastRowLastColumn="0"/>
            </w:pPr>
            <w:r w:rsidRPr="00B139D5">
              <w:rPr>
                <w:rFonts w:cs="Calibri"/>
                <w:color w:val="19172B"/>
              </w:rPr>
              <w:t>-</w:t>
            </w:r>
          </w:p>
        </w:tc>
        <w:tc>
          <w:tcPr>
            <w:tcW w:w="864" w:type="dxa"/>
            <w:tcBorders>
              <w:left w:val="single" w:sz="4" w:space="0" w:color="433E73" w:themeColor="text2" w:themeTint="BF"/>
            </w:tcBorders>
            <w:shd w:val="clear" w:color="auto" w:fill="C7C5E0"/>
            <w:noWrap/>
            <w:vAlign w:val="bottom"/>
            <w:hideMark/>
          </w:tcPr>
          <w:p w14:paraId="0CA28D9E" w14:textId="77777777" w:rsidR="003757D6" w:rsidRPr="00B139D5" w:rsidRDefault="003757D6" w:rsidP="00B139D5">
            <w:pPr>
              <w:pStyle w:val="TableText"/>
              <w:cnfStyle w:val="000000100000" w:firstRow="0" w:lastRow="0" w:firstColumn="0" w:lastColumn="0" w:oddVBand="0" w:evenVBand="0" w:oddHBand="1" w:evenHBand="0" w:firstRowFirstColumn="0" w:firstRowLastColumn="0" w:lastRowFirstColumn="0" w:lastRowLastColumn="0"/>
            </w:pPr>
            <w:r w:rsidRPr="00B139D5">
              <w:rPr>
                <w:rFonts w:cs="Calibri"/>
                <w:color w:val="19172B"/>
              </w:rPr>
              <w:t>-</w:t>
            </w:r>
          </w:p>
        </w:tc>
        <w:tc>
          <w:tcPr>
            <w:tcW w:w="1008" w:type="dxa"/>
            <w:shd w:val="clear" w:color="auto" w:fill="C7C5E0"/>
            <w:noWrap/>
            <w:vAlign w:val="bottom"/>
            <w:hideMark/>
          </w:tcPr>
          <w:p w14:paraId="531FAC02" w14:textId="77777777" w:rsidR="003757D6" w:rsidRPr="00B139D5" w:rsidRDefault="003757D6" w:rsidP="00B139D5">
            <w:pPr>
              <w:pStyle w:val="TableText"/>
              <w:cnfStyle w:val="000000100000" w:firstRow="0" w:lastRow="0" w:firstColumn="0" w:lastColumn="0" w:oddVBand="0" w:evenVBand="0" w:oddHBand="1" w:evenHBand="0" w:firstRowFirstColumn="0" w:firstRowLastColumn="0" w:lastRowFirstColumn="0" w:lastRowLastColumn="0"/>
            </w:pPr>
            <w:r w:rsidRPr="00B139D5">
              <w:t>-</w:t>
            </w:r>
          </w:p>
        </w:tc>
        <w:tc>
          <w:tcPr>
            <w:tcW w:w="1008" w:type="dxa"/>
            <w:shd w:val="clear" w:color="auto" w:fill="C7C5E0"/>
            <w:noWrap/>
            <w:vAlign w:val="bottom"/>
            <w:hideMark/>
          </w:tcPr>
          <w:p w14:paraId="011698C1" w14:textId="77777777" w:rsidR="003757D6" w:rsidRPr="00B139D5" w:rsidRDefault="003757D6" w:rsidP="00B139D5">
            <w:pPr>
              <w:pStyle w:val="TableText"/>
              <w:cnfStyle w:val="000000100000" w:firstRow="0" w:lastRow="0" w:firstColumn="0" w:lastColumn="0" w:oddVBand="0" w:evenVBand="0" w:oddHBand="1" w:evenHBand="0" w:firstRowFirstColumn="0" w:firstRowLastColumn="0" w:lastRowFirstColumn="0" w:lastRowLastColumn="0"/>
            </w:pPr>
            <w:r w:rsidRPr="00B139D5">
              <w:rPr>
                <w:rFonts w:cs="Calibri"/>
              </w:rPr>
              <w:t>-</w:t>
            </w:r>
          </w:p>
        </w:tc>
      </w:tr>
      <w:tr w:rsidR="00E26DF6" w:rsidRPr="00B139D5" w14:paraId="7FB800D8" w14:textId="77777777" w:rsidTr="001943EE">
        <w:trPr>
          <w:trHeight w:val="240"/>
        </w:trPr>
        <w:tc>
          <w:tcPr>
            <w:cnfStyle w:val="001000000000" w:firstRow="0" w:lastRow="0" w:firstColumn="1" w:lastColumn="0" w:oddVBand="0" w:evenVBand="0" w:oddHBand="0" w:evenHBand="0" w:firstRowFirstColumn="0" w:firstRowLastColumn="0" w:lastRowFirstColumn="0" w:lastRowLastColumn="0"/>
            <w:tcW w:w="1080" w:type="dxa"/>
            <w:shd w:val="clear" w:color="auto" w:fill="C7C5E0"/>
            <w:noWrap/>
            <w:vAlign w:val="center"/>
            <w:hideMark/>
          </w:tcPr>
          <w:p w14:paraId="17C60E0C" w14:textId="77777777" w:rsidR="003757D6" w:rsidRPr="00B139D5" w:rsidRDefault="003757D6" w:rsidP="000D3904">
            <w:pPr>
              <w:pStyle w:val="TableText"/>
              <w:keepNext/>
              <w:jc w:val="left"/>
              <w:rPr>
                <w:b w:val="0"/>
                <w:bCs w:val="0"/>
              </w:rPr>
            </w:pPr>
            <w:r w:rsidRPr="00B139D5">
              <w:t>August</w:t>
            </w:r>
          </w:p>
        </w:tc>
        <w:tc>
          <w:tcPr>
            <w:tcW w:w="892" w:type="dxa"/>
            <w:shd w:val="clear" w:color="auto" w:fill="C7C5E0"/>
            <w:noWrap/>
            <w:vAlign w:val="bottom"/>
            <w:hideMark/>
          </w:tcPr>
          <w:p w14:paraId="2415B156" w14:textId="77777777" w:rsidR="003757D6" w:rsidRPr="00B139D5" w:rsidRDefault="003757D6" w:rsidP="00B139D5">
            <w:pPr>
              <w:pStyle w:val="TableText"/>
              <w:cnfStyle w:val="000000000000" w:firstRow="0" w:lastRow="0" w:firstColumn="0" w:lastColumn="0" w:oddVBand="0" w:evenVBand="0" w:oddHBand="0" w:evenHBand="0" w:firstRowFirstColumn="0" w:firstRowLastColumn="0" w:lastRowFirstColumn="0" w:lastRowLastColumn="0"/>
            </w:pPr>
            <w:r w:rsidRPr="00B139D5">
              <w:rPr>
                <w:rFonts w:cs="Calibri"/>
                <w:color w:val="19172B"/>
              </w:rPr>
              <w:t>790</w:t>
            </w:r>
          </w:p>
        </w:tc>
        <w:tc>
          <w:tcPr>
            <w:tcW w:w="915" w:type="dxa"/>
            <w:tcBorders>
              <w:right w:val="single" w:sz="4" w:space="0" w:color="433E73" w:themeColor="text2" w:themeTint="BF"/>
            </w:tcBorders>
            <w:shd w:val="clear" w:color="auto" w:fill="C7C5E0"/>
            <w:noWrap/>
            <w:vAlign w:val="bottom"/>
            <w:hideMark/>
          </w:tcPr>
          <w:p w14:paraId="6F40F4F3" w14:textId="77777777" w:rsidR="003757D6" w:rsidRPr="00B139D5" w:rsidRDefault="003757D6" w:rsidP="00B139D5">
            <w:pPr>
              <w:pStyle w:val="TableText"/>
              <w:cnfStyle w:val="000000000000" w:firstRow="0" w:lastRow="0" w:firstColumn="0" w:lastColumn="0" w:oddVBand="0" w:evenVBand="0" w:oddHBand="0" w:evenHBand="0" w:firstRowFirstColumn="0" w:firstRowLastColumn="0" w:lastRowFirstColumn="0" w:lastRowLastColumn="0"/>
            </w:pPr>
            <w:r w:rsidRPr="00B139D5">
              <w:rPr>
                <w:rFonts w:cs="Calibri"/>
                <w:color w:val="19172B"/>
              </w:rPr>
              <w:t>38.7</w:t>
            </w:r>
          </w:p>
        </w:tc>
        <w:tc>
          <w:tcPr>
            <w:tcW w:w="915" w:type="dxa"/>
            <w:tcBorders>
              <w:left w:val="single" w:sz="4" w:space="0" w:color="433E73" w:themeColor="text2" w:themeTint="BF"/>
            </w:tcBorders>
            <w:shd w:val="clear" w:color="auto" w:fill="C7C5E0"/>
            <w:noWrap/>
            <w:vAlign w:val="bottom"/>
            <w:hideMark/>
          </w:tcPr>
          <w:p w14:paraId="2A01FDC6" w14:textId="77777777" w:rsidR="003757D6" w:rsidRPr="00B139D5" w:rsidRDefault="003757D6" w:rsidP="00B139D5">
            <w:pPr>
              <w:pStyle w:val="TableText"/>
              <w:cnfStyle w:val="000000000000" w:firstRow="0" w:lastRow="0" w:firstColumn="0" w:lastColumn="0" w:oddVBand="0" w:evenVBand="0" w:oddHBand="0" w:evenHBand="0" w:firstRowFirstColumn="0" w:firstRowLastColumn="0" w:lastRowFirstColumn="0" w:lastRowLastColumn="0"/>
            </w:pPr>
            <w:r w:rsidRPr="00B139D5">
              <w:rPr>
                <w:rFonts w:cs="Calibri"/>
                <w:color w:val="19172B"/>
              </w:rPr>
              <w:t>635</w:t>
            </w:r>
          </w:p>
        </w:tc>
        <w:tc>
          <w:tcPr>
            <w:tcW w:w="915" w:type="dxa"/>
            <w:tcBorders>
              <w:right w:val="single" w:sz="4" w:space="0" w:color="433E73" w:themeColor="text2" w:themeTint="BF"/>
            </w:tcBorders>
            <w:shd w:val="clear" w:color="auto" w:fill="C7C5E0"/>
            <w:noWrap/>
            <w:vAlign w:val="bottom"/>
            <w:hideMark/>
          </w:tcPr>
          <w:p w14:paraId="29715332" w14:textId="77777777" w:rsidR="003757D6" w:rsidRPr="00B139D5" w:rsidRDefault="003757D6" w:rsidP="00B139D5">
            <w:pPr>
              <w:pStyle w:val="TableText"/>
              <w:cnfStyle w:val="000000000000" w:firstRow="0" w:lastRow="0" w:firstColumn="0" w:lastColumn="0" w:oddVBand="0" w:evenVBand="0" w:oddHBand="0" w:evenHBand="0" w:firstRowFirstColumn="0" w:firstRowLastColumn="0" w:lastRowFirstColumn="0" w:lastRowLastColumn="0"/>
            </w:pPr>
            <w:r w:rsidRPr="00B139D5">
              <w:rPr>
                <w:rFonts w:cs="Calibri"/>
                <w:color w:val="19172B"/>
              </w:rPr>
              <w:t>34.1</w:t>
            </w:r>
          </w:p>
        </w:tc>
        <w:tc>
          <w:tcPr>
            <w:tcW w:w="915" w:type="dxa"/>
            <w:tcBorders>
              <w:left w:val="single" w:sz="4" w:space="0" w:color="433E73" w:themeColor="text2" w:themeTint="BF"/>
            </w:tcBorders>
            <w:shd w:val="clear" w:color="auto" w:fill="C7C5E0"/>
            <w:noWrap/>
            <w:vAlign w:val="bottom"/>
            <w:hideMark/>
          </w:tcPr>
          <w:p w14:paraId="7B917CD4" w14:textId="77777777" w:rsidR="003757D6" w:rsidRPr="00B139D5" w:rsidRDefault="003757D6" w:rsidP="00B139D5">
            <w:pPr>
              <w:pStyle w:val="TableText"/>
              <w:cnfStyle w:val="000000000000" w:firstRow="0" w:lastRow="0" w:firstColumn="0" w:lastColumn="0" w:oddVBand="0" w:evenVBand="0" w:oddHBand="0" w:evenHBand="0" w:firstRowFirstColumn="0" w:firstRowLastColumn="0" w:lastRowFirstColumn="0" w:lastRowLastColumn="0"/>
            </w:pPr>
            <w:r w:rsidRPr="00B139D5">
              <w:rPr>
                <w:rFonts w:cs="Calibri"/>
                <w:color w:val="19172B"/>
              </w:rPr>
              <w:t>635</w:t>
            </w:r>
          </w:p>
        </w:tc>
        <w:tc>
          <w:tcPr>
            <w:tcW w:w="915" w:type="dxa"/>
            <w:tcBorders>
              <w:right w:val="single" w:sz="4" w:space="0" w:color="433E73" w:themeColor="text2" w:themeTint="BF"/>
            </w:tcBorders>
            <w:shd w:val="clear" w:color="auto" w:fill="C7C5E0"/>
            <w:noWrap/>
            <w:vAlign w:val="bottom"/>
            <w:hideMark/>
          </w:tcPr>
          <w:p w14:paraId="176EBECA" w14:textId="77777777" w:rsidR="003757D6" w:rsidRPr="00B139D5" w:rsidRDefault="003757D6" w:rsidP="00B139D5">
            <w:pPr>
              <w:pStyle w:val="TableText"/>
              <w:cnfStyle w:val="000000000000" w:firstRow="0" w:lastRow="0" w:firstColumn="0" w:lastColumn="0" w:oddVBand="0" w:evenVBand="0" w:oddHBand="0" w:evenHBand="0" w:firstRowFirstColumn="0" w:firstRowLastColumn="0" w:lastRowFirstColumn="0" w:lastRowLastColumn="0"/>
            </w:pPr>
            <w:r w:rsidRPr="00B139D5">
              <w:rPr>
                <w:rFonts w:cs="Calibri"/>
                <w:color w:val="19172B"/>
              </w:rPr>
              <w:t>34.1</w:t>
            </w:r>
          </w:p>
        </w:tc>
        <w:tc>
          <w:tcPr>
            <w:tcW w:w="864" w:type="dxa"/>
            <w:tcBorders>
              <w:left w:val="single" w:sz="4" w:space="0" w:color="433E73" w:themeColor="text2" w:themeTint="BF"/>
            </w:tcBorders>
            <w:shd w:val="clear" w:color="auto" w:fill="C7C5E0"/>
            <w:noWrap/>
            <w:vAlign w:val="bottom"/>
            <w:hideMark/>
          </w:tcPr>
          <w:p w14:paraId="0E9A02E8" w14:textId="77777777" w:rsidR="003757D6" w:rsidRPr="00B139D5" w:rsidRDefault="003757D6" w:rsidP="00B139D5">
            <w:pPr>
              <w:pStyle w:val="TableText"/>
              <w:cnfStyle w:val="000000000000" w:firstRow="0" w:lastRow="0" w:firstColumn="0" w:lastColumn="0" w:oddVBand="0" w:evenVBand="0" w:oddHBand="0" w:evenHBand="0" w:firstRowFirstColumn="0" w:firstRowLastColumn="0" w:lastRowFirstColumn="0" w:lastRowLastColumn="0"/>
            </w:pPr>
            <w:r w:rsidRPr="00B139D5">
              <w:rPr>
                <w:rFonts w:cs="Calibri"/>
                <w:color w:val="19172B"/>
              </w:rPr>
              <w:t>29.</w:t>
            </w:r>
            <w:r>
              <w:rPr>
                <w:rFonts w:cs="Calibri"/>
                <w:color w:val="19172B"/>
              </w:rPr>
              <w:t>2</w:t>
            </w:r>
          </w:p>
        </w:tc>
        <w:tc>
          <w:tcPr>
            <w:tcW w:w="1008" w:type="dxa"/>
            <w:shd w:val="clear" w:color="auto" w:fill="C7C5E0"/>
            <w:noWrap/>
            <w:vAlign w:val="bottom"/>
            <w:hideMark/>
          </w:tcPr>
          <w:p w14:paraId="456E489C" w14:textId="77777777" w:rsidR="003757D6" w:rsidRPr="00B139D5" w:rsidRDefault="003757D6" w:rsidP="00B139D5">
            <w:pPr>
              <w:pStyle w:val="TableText"/>
              <w:cnfStyle w:val="000000000000" w:firstRow="0" w:lastRow="0" w:firstColumn="0" w:lastColumn="0" w:oddVBand="0" w:evenVBand="0" w:oddHBand="0" w:evenHBand="0" w:firstRowFirstColumn="0" w:firstRowLastColumn="0" w:lastRowFirstColumn="0" w:lastRowLastColumn="0"/>
            </w:pPr>
            <w:r w:rsidRPr="00B139D5">
              <w:rPr>
                <w:rFonts w:cs="Calibri"/>
              </w:rPr>
              <w:t>8</w:t>
            </w:r>
            <w:r>
              <w:rPr>
                <w:rFonts w:cs="Calibri"/>
              </w:rPr>
              <w:t>6</w:t>
            </w:r>
            <w:r w:rsidRPr="00B139D5">
              <w:rPr>
                <w:rFonts w:cs="Calibri"/>
              </w:rPr>
              <w:t>%</w:t>
            </w:r>
          </w:p>
        </w:tc>
        <w:tc>
          <w:tcPr>
            <w:tcW w:w="1008" w:type="dxa"/>
            <w:shd w:val="clear" w:color="auto" w:fill="C7C5E0"/>
            <w:noWrap/>
            <w:vAlign w:val="bottom"/>
            <w:hideMark/>
          </w:tcPr>
          <w:p w14:paraId="32E469B5" w14:textId="77777777" w:rsidR="003757D6" w:rsidRPr="00B139D5" w:rsidRDefault="003757D6" w:rsidP="00B139D5">
            <w:pPr>
              <w:pStyle w:val="TableText"/>
              <w:cnfStyle w:val="000000000000" w:firstRow="0" w:lastRow="0" w:firstColumn="0" w:lastColumn="0" w:oddVBand="0" w:evenVBand="0" w:oddHBand="0" w:evenHBand="0" w:firstRowFirstColumn="0" w:firstRowLastColumn="0" w:lastRowFirstColumn="0" w:lastRowLastColumn="0"/>
            </w:pPr>
            <w:r w:rsidRPr="00B139D5">
              <w:rPr>
                <w:rFonts w:cs="Calibri"/>
              </w:rPr>
              <w:t>8</w:t>
            </w:r>
            <w:r>
              <w:rPr>
                <w:rFonts w:cs="Calibri"/>
              </w:rPr>
              <w:t>6</w:t>
            </w:r>
            <w:r w:rsidRPr="00B139D5">
              <w:rPr>
                <w:rFonts w:cs="Calibri"/>
              </w:rPr>
              <w:t>%</w:t>
            </w:r>
          </w:p>
        </w:tc>
      </w:tr>
      <w:tr w:rsidR="00E26DF6" w:rsidRPr="00B139D5" w14:paraId="2AD1D606" w14:textId="77777777" w:rsidTr="001943EE">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1080" w:type="dxa"/>
            <w:shd w:val="clear" w:color="auto" w:fill="C7C5E0"/>
            <w:noWrap/>
            <w:vAlign w:val="center"/>
            <w:hideMark/>
          </w:tcPr>
          <w:p w14:paraId="5105523B" w14:textId="77777777" w:rsidR="003757D6" w:rsidRPr="00B139D5" w:rsidRDefault="003757D6" w:rsidP="000D3904">
            <w:pPr>
              <w:pStyle w:val="TableText"/>
              <w:keepNext/>
              <w:jc w:val="left"/>
              <w:rPr>
                <w:b w:val="0"/>
                <w:bCs w:val="0"/>
              </w:rPr>
            </w:pPr>
            <w:r w:rsidRPr="00B139D5">
              <w:t>September</w:t>
            </w:r>
          </w:p>
        </w:tc>
        <w:tc>
          <w:tcPr>
            <w:tcW w:w="892" w:type="dxa"/>
            <w:shd w:val="clear" w:color="auto" w:fill="C7C5E0"/>
            <w:noWrap/>
            <w:vAlign w:val="bottom"/>
            <w:hideMark/>
          </w:tcPr>
          <w:p w14:paraId="543093B3" w14:textId="77777777" w:rsidR="003757D6" w:rsidRPr="00B139D5" w:rsidRDefault="003757D6" w:rsidP="00B139D5">
            <w:pPr>
              <w:pStyle w:val="TableText"/>
              <w:cnfStyle w:val="000000100000" w:firstRow="0" w:lastRow="0" w:firstColumn="0" w:lastColumn="0" w:oddVBand="0" w:evenVBand="0" w:oddHBand="1" w:evenHBand="0" w:firstRowFirstColumn="0" w:firstRowLastColumn="0" w:lastRowFirstColumn="0" w:lastRowLastColumn="0"/>
            </w:pPr>
            <w:r w:rsidRPr="00B139D5">
              <w:rPr>
                <w:rFonts w:cs="Calibri"/>
                <w:color w:val="19172B"/>
              </w:rPr>
              <w:t>778</w:t>
            </w:r>
          </w:p>
        </w:tc>
        <w:tc>
          <w:tcPr>
            <w:tcW w:w="915" w:type="dxa"/>
            <w:tcBorders>
              <w:right w:val="single" w:sz="4" w:space="0" w:color="433E73" w:themeColor="text2" w:themeTint="BF"/>
            </w:tcBorders>
            <w:shd w:val="clear" w:color="auto" w:fill="C7C5E0"/>
            <w:noWrap/>
            <w:vAlign w:val="bottom"/>
            <w:hideMark/>
          </w:tcPr>
          <w:p w14:paraId="669F13F0" w14:textId="77777777" w:rsidR="003757D6" w:rsidRPr="00B139D5" w:rsidRDefault="003757D6" w:rsidP="00B139D5">
            <w:pPr>
              <w:pStyle w:val="TableText"/>
              <w:cnfStyle w:val="000000100000" w:firstRow="0" w:lastRow="0" w:firstColumn="0" w:lastColumn="0" w:oddVBand="0" w:evenVBand="0" w:oddHBand="1" w:evenHBand="0" w:firstRowFirstColumn="0" w:firstRowLastColumn="0" w:lastRowFirstColumn="0" w:lastRowLastColumn="0"/>
            </w:pPr>
            <w:r w:rsidRPr="00B139D5">
              <w:rPr>
                <w:rFonts w:cs="Calibri"/>
                <w:color w:val="19172B"/>
              </w:rPr>
              <w:t>34.3</w:t>
            </w:r>
          </w:p>
        </w:tc>
        <w:tc>
          <w:tcPr>
            <w:tcW w:w="915" w:type="dxa"/>
            <w:tcBorders>
              <w:left w:val="single" w:sz="4" w:space="0" w:color="433E73" w:themeColor="text2" w:themeTint="BF"/>
            </w:tcBorders>
            <w:shd w:val="clear" w:color="auto" w:fill="C7C5E0"/>
            <w:noWrap/>
            <w:vAlign w:val="bottom"/>
            <w:hideMark/>
          </w:tcPr>
          <w:p w14:paraId="7FCCDD30" w14:textId="77777777" w:rsidR="003757D6" w:rsidRPr="00B139D5" w:rsidRDefault="003757D6" w:rsidP="00B139D5">
            <w:pPr>
              <w:pStyle w:val="TableText"/>
              <w:cnfStyle w:val="000000100000" w:firstRow="0" w:lastRow="0" w:firstColumn="0" w:lastColumn="0" w:oddVBand="0" w:evenVBand="0" w:oddHBand="1" w:evenHBand="0" w:firstRowFirstColumn="0" w:firstRowLastColumn="0" w:lastRowFirstColumn="0" w:lastRowLastColumn="0"/>
            </w:pPr>
            <w:r w:rsidRPr="00B139D5">
              <w:rPr>
                <w:rFonts w:cs="Calibri"/>
                <w:color w:val="19172B"/>
              </w:rPr>
              <w:t>-</w:t>
            </w:r>
          </w:p>
        </w:tc>
        <w:tc>
          <w:tcPr>
            <w:tcW w:w="915" w:type="dxa"/>
            <w:tcBorders>
              <w:right w:val="single" w:sz="4" w:space="0" w:color="433E73" w:themeColor="text2" w:themeTint="BF"/>
            </w:tcBorders>
            <w:shd w:val="clear" w:color="auto" w:fill="C7C5E0"/>
            <w:noWrap/>
            <w:vAlign w:val="bottom"/>
            <w:hideMark/>
          </w:tcPr>
          <w:p w14:paraId="714E7611" w14:textId="77777777" w:rsidR="003757D6" w:rsidRPr="00B139D5" w:rsidRDefault="003757D6" w:rsidP="00B139D5">
            <w:pPr>
              <w:pStyle w:val="TableText"/>
              <w:cnfStyle w:val="000000100000" w:firstRow="0" w:lastRow="0" w:firstColumn="0" w:lastColumn="0" w:oddVBand="0" w:evenVBand="0" w:oddHBand="1" w:evenHBand="0" w:firstRowFirstColumn="0" w:firstRowLastColumn="0" w:lastRowFirstColumn="0" w:lastRowLastColumn="0"/>
            </w:pPr>
            <w:r w:rsidRPr="00B139D5">
              <w:rPr>
                <w:rFonts w:cs="Calibri"/>
                <w:color w:val="19172B"/>
              </w:rPr>
              <w:t>-</w:t>
            </w:r>
          </w:p>
        </w:tc>
        <w:tc>
          <w:tcPr>
            <w:tcW w:w="915" w:type="dxa"/>
            <w:tcBorders>
              <w:left w:val="single" w:sz="4" w:space="0" w:color="433E73" w:themeColor="text2" w:themeTint="BF"/>
            </w:tcBorders>
            <w:shd w:val="clear" w:color="auto" w:fill="C7C5E0"/>
            <w:noWrap/>
            <w:vAlign w:val="bottom"/>
            <w:hideMark/>
          </w:tcPr>
          <w:p w14:paraId="6A145F49" w14:textId="77777777" w:rsidR="003757D6" w:rsidRPr="00B139D5" w:rsidRDefault="003757D6" w:rsidP="00B139D5">
            <w:pPr>
              <w:pStyle w:val="TableText"/>
              <w:cnfStyle w:val="000000100000" w:firstRow="0" w:lastRow="0" w:firstColumn="0" w:lastColumn="0" w:oddVBand="0" w:evenVBand="0" w:oddHBand="1" w:evenHBand="0" w:firstRowFirstColumn="0" w:firstRowLastColumn="0" w:lastRowFirstColumn="0" w:lastRowLastColumn="0"/>
            </w:pPr>
            <w:r w:rsidRPr="00B139D5">
              <w:rPr>
                <w:rFonts w:cs="Calibri"/>
                <w:color w:val="19172B"/>
              </w:rPr>
              <w:t>-</w:t>
            </w:r>
          </w:p>
        </w:tc>
        <w:tc>
          <w:tcPr>
            <w:tcW w:w="915" w:type="dxa"/>
            <w:tcBorders>
              <w:right w:val="single" w:sz="4" w:space="0" w:color="433E73" w:themeColor="text2" w:themeTint="BF"/>
            </w:tcBorders>
            <w:shd w:val="clear" w:color="auto" w:fill="C7C5E0"/>
            <w:noWrap/>
            <w:vAlign w:val="bottom"/>
            <w:hideMark/>
          </w:tcPr>
          <w:p w14:paraId="2A987020" w14:textId="77777777" w:rsidR="003757D6" w:rsidRPr="00B139D5" w:rsidRDefault="003757D6" w:rsidP="00B139D5">
            <w:pPr>
              <w:pStyle w:val="TableText"/>
              <w:cnfStyle w:val="000000100000" w:firstRow="0" w:lastRow="0" w:firstColumn="0" w:lastColumn="0" w:oddVBand="0" w:evenVBand="0" w:oddHBand="1" w:evenHBand="0" w:firstRowFirstColumn="0" w:firstRowLastColumn="0" w:lastRowFirstColumn="0" w:lastRowLastColumn="0"/>
            </w:pPr>
            <w:r w:rsidRPr="00B139D5">
              <w:rPr>
                <w:rFonts w:cs="Calibri"/>
                <w:color w:val="19172B"/>
              </w:rPr>
              <w:t>-</w:t>
            </w:r>
          </w:p>
        </w:tc>
        <w:tc>
          <w:tcPr>
            <w:tcW w:w="864" w:type="dxa"/>
            <w:tcBorders>
              <w:left w:val="single" w:sz="4" w:space="0" w:color="433E73" w:themeColor="text2" w:themeTint="BF"/>
            </w:tcBorders>
            <w:shd w:val="clear" w:color="auto" w:fill="C7C5E0"/>
            <w:noWrap/>
            <w:vAlign w:val="bottom"/>
            <w:hideMark/>
          </w:tcPr>
          <w:p w14:paraId="35125816" w14:textId="77777777" w:rsidR="003757D6" w:rsidRPr="00B139D5" w:rsidRDefault="003757D6" w:rsidP="00B139D5">
            <w:pPr>
              <w:pStyle w:val="TableText"/>
              <w:cnfStyle w:val="000000100000" w:firstRow="0" w:lastRow="0" w:firstColumn="0" w:lastColumn="0" w:oddVBand="0" w:evenVBand="0" w:oddHBand="1" w:evenHBand="0" w:firstRowFirstColumn="0" w:firstRowLastColumn="0" w:lastRowFirstColumn="0" w:lastRowLastColumn="0"/>
            </w:pPr>
            <w:r w:rsidRPr="00B139D5">
              <w:rPr>
                <w:rFonts w:cs="Calibri"/>
                <w:color w:val="19172B"/>
              </w:rPr>
              <w:t>-</w:t>
            </w:r>
          </w:p>
        </w:tc>
        <w:tc>
          <w:tcPr>
            <w:tcW w:w="1008" w:type="dxa"/>
            <w:shd w:val="clear" w:color="auto" w:fill="C7C5E0"/>
            <w:noWrap/>
            <w:vAlign w:val="bottom"/>
            <w:hideMark/>
          </w:tcPr>
          <w:p w14:paraId="1BCA2361" w14:textId="77777777" w:rsidR="003757D6" w:rsidRPr="00B139D5" w:rsidRDefault="003757D6" w:rsidP="00B139D5">
            <w:pPr>
              <w:pStyle w:val="TableText"/>
              <w:cnfStyle w:val="000000100000" w:firstRow="0" w:lastRow="0" w:firstColumn="0" w:lastColumn="0" w:oddVBand="0" w:evenVBand="0" w:oddHBand="1" w:evenHBand="0" w:firstRowFirstColumn="0" w:firstRowLastColumn="0" w:lastRowFirstColumn="0" w:lastRowLastColumn="0"/>
            </w:pPr>
            <w:r w:rsidRPr="00B139D5">
              <w:t>-</w:t>
            </w:r>
          </w:p>
        </w:tc>
        <w:tc>
          <w:tcPr>
            <w:tcW w:w="1008" w:type="dxa"/>
            <w:shd w:val="clear" w:color="auto" w:fill="C7C5E0"/>
            <w:noWrap/>
            <w:vAlign w:val="bottom"/>
            <w:hideMark/>
          </w:tcPr>
          <w:p w14:paraId="34BBFC7B" w14:textId="77777777" w:rsidR="003757D6" w:rsidRPr="00B139D5" w:rsidRDefault="003757D6" w:rsidP="00B139D5">
            <w:pPr>
              <w:pStyle w:val="TableText"/>
              <w:cnfStyle w:val="000000100000" w:firstRow="0" w:lastRow="0" w:firstColumn="0" w:lastColumn="0" w:oddVBand="0" w:evenVBand="0" w:oddHBand="1" w:evenHBand="0" w:firstRowFirstColumn="0" w:firstRowLastColumn="0" w:lastRowFirstColumn="0" w:lastRowLastColumn="0"/>
            </w:pPr>
            <w:r w:rsidRPr="00B139D5">
              <w:rPr>
                <w:rFonts w:cs="Calibri"/>
                <w:color w:val="19172B"/>
              </w:rPr>
              <w:t>-</w:t>
            </w:r>
          </w:p>
        </w:tc>
      </w:tr>
      <w:tr w:rsidR="00E26DF6" w:rsidRPr="00B139D5" w14:paraId="0FCD36CF" w14:textId="77777777" w:rsidTr="001943EE">
        <w:trPr>
          <w:trHeight w:val="240"/>
        </w:trPr>
        <w:tc>
          <w:tcPr>
            <w:cnfStyle w:val="001000000000" w:firstRow="0" w:lastRow="0" w:firstColumn="1" w:lastColumn="0" w:oddVBand="0" w:evenVBand="0" w:oddHBand="0" w:evenHBand="0" w:firstRowFirstColumn="0" w:firstRowLastColumn="0" w:lastRowFirstColumn="0" w:lastRowLastColumn="0"/>
            <w:tcW w:w="1080" w:type="dxa"/>
            <w:shd w:val="clear" w:color="auto" w:fill="C7C5E0"/>
            <w:noWrap/>
            <w:vAlign w:val="center"/>
            <w:hideMark/>
          </w:tcPr>
          <w:p w14:paraId="4F0C67C4" w14:textId="77777777" w:rsidR="003757D6" w:rsidRPr="00B139D5" w:rsidRDefault="003757D6" w:rsidP="000D3904">
            <w:pPr>
              <w:pStyle w:val="TableText"/>
              <w:keepNext/>
              <w:jc w:val="left"/>
              <w:rPr>
                <w:b w:val="0"/>
                <w:bCs w:val="0"/>
              </w:rPr>
            </w:pPr>
            <w:r w:rsidRPr="00B139D5">
              <w:t>October</w:t>
            </w:r>
          </w:p>
        </w:tc>
        <w:tc>
          <w:tcPr>
            <w:tcW w:w="892" w:type="dxa"/>
            <w:shd w:val="clear" w:color="auto" w:fill="C7C5E0"/>
            <w:noWrap/>
            <w:vAlign w:val="bottom"/>
            <w:hideMark/>
          </w:tcPr>
          <w:p w14:paraId="29F59DE6" w14:textId="77777777" w:rsidR="003757D6" w:rsidRPr="00B139D5" w:rsidRDefault="003757D6" w:rsidP="00B139D5">
            <w:pPr>
              <w:pStyle w:val="TableText"/>
              <w:cnfStyle w:val="000000000000" w:firstRow="0" w:lastRow="0" w:firstColumn="0" w:lastColumn="0" w:oddVBand="0" w:evenVBand="0" w:oddHBand="0" w:evenHBand="0" w:firstRowFirstColumn="0" w:firstRowLastColumn="0" w:lastRowFirstColumn="0" w:lastRowLastColumn="0"/>
            </w:pPr>
            <w:r w:rsidRPr="00B139D5">
              <w:rPr>
                <w:rFonts w:cs="Calibri"/>
                <w:color w:val="19172B"/>
              </w:rPr>
              <w:t>601</w:t>
            </w:r>
          </w:p>
        </w:tc>
        <w:tc>
          <w:tcPr>
            <w:tcW w:w="915" w:type="dxa"/>
            <w:tcBorders>
              <w:right w:val="single" w:sz="4" w:space="0" w:color="433E73" w:themeColor="text2" w:themeTint="BF"/>
            </w:tcBorders>
            <w:shd w:val="clear" w:color="auto" w:fill="C7C5E0"/>
            <w:noWrap/>
            <w:vAlign w:val="bottom"/>
            <w:hideMark/>
          </w:tcPr>
          <w:p w14:paraId="4EB75646" w14:textId="77777777" w:rsidR="003757D6" w:rsidRPr="00B139D5" w:rsidRDefault="003757D6" w:rsidP="00B139D5">
            <w:pPr>
              <w:pStyle w:val="TableText"/>
              <w:cnfStyle w:val="000000000000" w:firstRow="0" w:lastRow="0" w:firstColumn="0" w:lastColumn="0" w:oddVBand="0" w:evenVBand="0" w:oddHBand="0" w:evenHBand="0" w:firstRowFirstColumn="0" w:firstRowLastColumn="0" w:lastRowFirstColumn="0" w:lastRowLastColumn="0"/>
            </w:pPr>
            <w:r w:rsidRPr="00B139D5">
              <w:rPr>
                <w:rFonts w:cs="Calibri"/>
                <w:color w:val="19172B"/>
              </w:rPr>
              <w:t>37.8</w:t>
            </w:r>
          </w:p>
        </w:tc>
        <w:tc>
          <w:tcPr>
            <w:tcW w:w="915" w:type="dxa"/>
            <w:tcBorders>
              <w:left w:val="single" w:sz="4" w:space="0" w:color="433E73" w:themeColor="text2" w:themeTint="BF"/>
            </w:tcBorders>
            <w:shd w:val="clear" w:color="auto" w:fill="C7C5E0"/>
            <w:noWrap/>
            <w:vAlign w:val="bottom"/>
            <w:hideMark/>
          </w:tcPr>
          <w:p w14:paraId="6A758D79" w14:textId="77777777" w:rsidR="003757D6" w:rsidRPr="00B139D5" w:rsidRDefault="003757D6" w:rsidP="00B139D5">
            <w:pPr>
              <w:pStyle w:val="TableText"/>
              <w:cnfStyle w:val="000000000000" w:firstRow="0" w:lastRow="0" w:firstColumn="0" w:lastColumn="0" w:oddVBand="0" w:evenVBand="0" w:oddHBand="0" w:evenHBand="0" w:firstRowFirstColumn="0" w:firstRowLastColumn="0" w:lastRowFirstColumn="0" w:lastRowLastColumn="0"/>
            </w:pPr>
            <w:r w:rsidRPr="00B139D5">
              <w:rPr>
                <w:rFonts w:cs="Calibri"/>
                <w:color w:val="19172B"/>
              </w:rPr>
              <w:t>19</w:t>
            </w:r>
          </w:p>
        </w:tc>
        <w:tc>
          <w:tcPr>
            <w:tcW w:w="915" w:type="dxa"/>
            <w:tcBorders>
              <w:right w:val="single" w:sz="4" w:space="0" w:color="433E73" w:themeColor="text2" w:themeTint="BF"/>
            </w:tcBorders>
            <w:shd w:val="clear" w:color="auto" w:fill="C7C5E0"/>
            <w:noWrap/>
            <w:vAlign w:val="bottom"/>
            <w:hideMark/>
          </w:tcPr>
          <w:p w14:paraId="3AC15730" w14:textId="77777777" w:rsidR="003757D6" w:rsidRPr="00B139D5" w:rsidRDefault="003757D6" w:rsidP="00B139D5">
            <w:pPr>
              <w:pStyle w:val="TableText"/>
              <w:cnfStyle w:val="000000000000" w:firstRow="0" w:lastRow="0" w:firstColumn="0" w:lastColumn="0" w:oddVBand="0" w:evenVBand="0" w:oddHBand="0" w:evenHBand="0" w:firstRowFirstColumn="0" w:firstRowLastColumn="0" w:lastRowFirstColumn="0" w:lastRowLastColumn="0"/>
            </w:pPr>
            <w:r w:rsidRPr="00B139D5">
              <w:rPr>
                <w:rFonts w:cs="Calibri"/>
                <w:color w:val="19172B"/>
              </w:rPr>
              <w:t>3.1</w:t>
            </w:r>
          </w:p>
        </w:tc>
        <w:tc>
          <w:tcPr>
            <w:tcW w:w="915" w:type="dxa"/>
            <w:tcBorders>
              <w:left w:val="single" w:sz="4" w:space="0" w:color="433E73" w:themeColor="text2" w:themeTint="BF"/>
            </w:tcBorders>
            <w:shd w:val="clear" w:color="auto" w:fill="C7C5E0"/>
            <w:noWrap/>
            <w:vAlign w:val="bottom"/>
            <w:hideMark/>
          </w:tcPr>
          <w:p w14:paraId="263AAC6C" w14:textId="77777777" w:rsidR="003757D6" w:rsidRPr="00B139D5" w:rsidRDefault="003757D6" w:rsidP="00B139D5">
            <w:pPr>
              <w:pStyle w:val="TableText"/>
              <w:cnfStyle w:val="000000000000" w:firstRow="0" w:lastRow="0" w:firstColumn="0" w:lastColumn="0" w:oddVBand="0" w:evenVBand="0" w:oddHBand="0" w:evenHBand="0" w:firstRowFirstColumn="0" w:firstRowLastColumn="0" w:lastRowFirstColumn="0" w:lastRowLastColumn="0"/>
            </w:pPr>
            <w:r w:rsidRPr="00B139D5">
              <w:rPr>
                <w:rFonts w:cs="Calibri"/>
                <w:color w:val="19172B"/>
              </w:rPr>
              <w:t>19</w:t>
            </w:r>
          </w:p>
        </w:tc>
        <w:tc>
          <w:tcPr>
            <w:tcW w:w="915" w:type="dxa"/>
            <w:tcBorders>
              <w:right w:val="single" w:sz="4" w:space="0" w:color="433E73" w:themeColor="text2" w:themeTint="BF"/>
            </w:tcBorders>
            <w:shd w:val="clear" w:color="auto" w:fill="C7C5E0"/>
            <w:noWrap/>
            <w:vAlign w:val="bottom"/>
            <w:hideMark/>
          </w:tcPr>
          <w:p w14:paraId="33F578DC" w14:textId="77777777" w:rsidR="003757D6" w:rsidRPr="00B139D5" w:rsidRDefault="003757D6" w:rsidP="00B139D5">
            <w:pPr>
              <w:pStyle w:val="TableText"/>
              <w:cnfStyle w:val="000000000000" w:firstRow="0" w:lastRow="0" w:firstColumn="0" w:lastColumn="0" w:oddVBand="0" w:evenVBand="0" w:oddHBand="0" w:evenHBand="0" w:firstRowFirstColumn="0" w:firstRowLastColumn="0" w:lastRowFirstColumn="0" w:lastRowLastColumn="0"/>
            </w:pPr>
            <w:r w:rsidRPr="00B139D5">
              <w:rPr>
                <w:rFonts w:cs="Calibri"/>
                <w:color w:val="19172B"/>
              </w:rPr>
              <w:t>3.1</w:t>
            </w:r>
          </w:p>
        </w:tc>
        <w:tc>
          <w:tcPr>
            <w:tcW w:w="864" w:type="dxa"/>
            <w:tcBorders>
              <w:left w:val="single" w:sz="4" w:space="0" w:color="433E73" w:themeColor="text2" w:themeTint="BF"/>
            </w:tcBorders>
            <w:shd w:val="clear" w:color="auto" w:fill="C7C5E0"/>
            <w:noWrap/>
            <w:vAlign w:val="bottom"/>
            <w:hideMark/>
          </w:tcPr>
          <w:p w14:paraId="6B2A70A7" w14:textId="77777777" w:rsidR="003757D6" w:rsidRPr="00B139D5" w:rsidRDefault="003757D6" w:rsidP="00B139D5">
            <w:pPr>
              <w:pStyle w:val="TableText"/>
              <w:cnfStyle w:val="000000000000" w:firstRow="0" w:lastRow="0" w:firstColumn="0" w:lastColumn="0" w:oddVBand="0" w:evenVBand="0" w:oddHBand="0" w:evenHBand="0" w:firstRowFirstColumn="0" w:firstRowLastColumn="0" w:lastRowFirstColumn="0" w:lastRowLastColumn="0"/>
            </w:pPr>
            <w:r w:rsidRPr="00B139D5">
              <w:rPr>
                <w:rFonts w:cs="Calibri"/>
                <w:color w:val="19172B"/>
              </w:rPr>
              <w:t>3.0</w:t>
            </w:r>
          </w:p>
        </w:tc>
        <w:tc>
          <w:tcPr>
            <w:tcW w:w="1008" w:type="dxa"/>
            <w:shd w:val="clear" w:color="auto" w:fill="C7C5E0"/>
            <w:noWrap/>
            <w:vAlign w:val="bottom"/>
            <w:hideMark/>
          </w:tcPr>
          <w:p w14:paraId="5630A39D" w14:textId="77777777" w:rsidR="003757D6" w:rsidRPr="00B139D5" w:rsidRDefault="003757D6" w:rsidP="00B139D5">
            <w:pPr>
              <w:pStyle w:val="TableText"/>
              <w:cnfStyle w:val="000000000000" w:firstRow="0" w:lastRow="0" w:firstColumn="0" w:lastColumn="0" w:oddVBand="0" w:evenVBand="0" w:oddHBand="0" w:evenHBand="0" w:firstRowFirstColumn="0" w:firstRowLastColumn="0" w:lastRowFirstColumn="0" w:lastRowLastColumn="0"/>
            </w:pPr>
            <w:r w:rsidRPr="00B139D5">
              <w:rPr>
                <w:rFonts w:cs="Calibri"/>
                <w:color w:val="19172B"/>
              </w:rPr>
              <w:t>96%</w:t>
            </w:r>
          </w:p>
        </w:tc>
        <w:tc>
          <w:tcPr>
            <w:tcW w:w="1008" w:type="dxa"/>
            <w:shd w:val="clear" w:color="auto" w:fill="C7C5E0"/>
            <w:noWrap/>
            <w:vAlign w:val="bottom"/>
            <w:hideMark/>
          </w:tcPr>
          <w:p w14:paraId="23019C12" w14:textId="77777777" w:rsidR="003757D6" w:rsidRPr="00B139D5" w:rsidRDefault="003757D6" w:rsidP="00B139D5">
            <w:pPr>
              <w:pStyle w:val="TableText"/>
              <w:cnfStyle w:val="000000000000" w:firstRow="0" w:lastRow="0" w:firstColumn="0" w:lastColumn="0" w:oddVBand="0" w:evenVBand="0" w:oddHBand="0" w:evenHBand="0" w:firstRowFirstColumn="0" w:firstRowLastColumn="0" w:lastRowFirstColumn="0" w:lastRowLastColumn="0"/>
            </w:pPr>
            <w:r w:rsidRPr="00B139D5">
              <w:rPr>
                <w:rFonts w:cs="Calibri"/>
                <w:color w:val="19172B"/>
              </w:rPr>
              <w:t>96%</w:t>
            </w:r>
          </w:p>
        </w:tc>
      </w:tr>
      <w:tr w:rsidR="003757D6" w:rsidRPr="00B139D5" w14:paraId="6E5E80E8" w14:textId="77777777" w:rsidTr="00E17319">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1080" w:type="dxa"/>
            <w:shd w:val="clear" w:color="auto" w:fill="auto"/>
            <w:noWrap/>
            <w:vAlign w:val="center"/>
          </w:tcPr>
          <w:p w14:paraId="4EBC55A0" w14:textId="77777777" w:rsidR="003757D6" w:rsidRPr="00B139D5" w:rsidRDefault="003757D6" w:rsidP="00E17319">
            <w:pPr>
              <w:pStyle w:val="TableText"/>
              <w:keepNext/>
              <w:jc w:val="left"/>
            </w:pPr>
            <w:r w:rsidRPr="00B139D5">
              <w:t>Overall</w:t>
            </w:r>
          </w:p>
        </w:tc>
        <w:tc>
          <w:tcPr>
            <w:tcW w:w="892" w:type="dxa"/>
            <w:shd w:val="clear" w:color="auto" w:fill="auto"/>
            <w:noWrap/>
          </w:tcPr>
          <w:p w14:paraId="2A2DBE55" w14:textId="77777777" w:rsidR="003757D6" w:rsidRPr="00E239E6" w:rsidRDefault="003757D6" w:rsidP="00E17319">
            <w:pPr>
              <w:pStyle w:val="TableText"/>
              <w:cnfStyle w:val="000000100000" w:firstRow="0" w:lastRow="0" w:firstColumn="0" w:lastColumn="0" w:oddVBand="0" w:evenVBand="0" w:oddHBand="1" w:evenHBand="0" w:firstRowFirstColumn="0" w:firstRowLastColumn="0" w:lastRowFirstColumn="0" w:lastRowLastColumn="0"/>
              <w:rPr>
                <w:rFonts w:cs="Calibri"/>
                <w:b/>
                <w:bCs/>
                <w:color w:val="19172B"/>
              </w:rPr>
            </w:pPr>
            <w:r w:rsidRPr="00E239E6">
              <w:rPr>
                <w:b/>
                <w:bCs/>
              </w:rPr>
              <w:t>672</w:t>
            </w:r>
          </w:p>
        </w:tc>
        <w:tc>
          <w:tcPr>
            <w:tcW w:w="915" w:type="dxa"/>
            <w:tcBorders>
              <w:right w:val="single" w:sz="4" w:space="0" w:color="433E73" w:themeColor="text2" w:themeTint="BF"/>
            </w:tcBorders>
            <w:shd w:val="clear" w:color="auto" w:fill="auto"/>
            <w:noWrap/>
          </w:tcPr>
          <w:p w14:paraId="37EB893D" w14:textId="77777777" w:rsidR="003757D6" w:rsidRPr="00E239E6" w:rsidRDefault="003757D6" w:rsidP="00E17319">
            <w:pPr>
              <w:pStyle w:val="TableText"/>
              <w:cnfStyle w:val="000000100000" w:firstRow="0" w:lastRow="0" w:firstColumn="0" w:lastColumn="0" w:oddVBand="0" w:evenVBand="0" w:oddHBand="1" w:evenHBand="0" w:firstRowFirstColumn="0" w:firstRowLastColumn="0" w:lastRowFirstColumn="0" w:lastRowLastColumn="0"/>
              <w:rPr>
                <w:rFonts w:cs="Calibri"/>
                <w:b/>
                <w:bCs/>
                <w:color w:val="19172B"/>
              </w:rPr>
            </w:pPr>
            <w:r w:rsidRPr="00E239E6">
              <w:rPr>
                <w:b/>
                <w:bCs/>
              </w:rPr>
              <w:t>33.9</w:t>
            </w:r>
          </w:p>
        </w:tc>
        <w:tc>
          <w:tcPr>
            <w:tcW w:w="915" w:type="dxa"/>
            <w:tcBorders>
              <w:left w:val="single" w:sz="4" w:space="0" w:color="433E73" w:themeColor="text2" w:themeTint="BF"/>
            </w:tcBorders>
            <w:shd w:val="clear" w:color="auto" w:fill="auto"/>
            <w:noWrap/>
          </w:tcPr>
          <w:p w14:paraId="61FCB223" w14:textId="77777777" w:rsidR="003757D6" w:rsidRPr="00E239E6" w:rsidRDefault="003757D6" w:rsidP="00E17319">
            <w:pPr>
              <w:pStyle w:val="TableText"/>
              <w:cnfStyle w:val="000000100000" w:firstRow="0" w:lastRow="0" w:firstColumn="0" w:lastColumn="0" w:oddVBand="0" w:evenVBand="0" w:oddHBand="1" w:evenHBand="0" w:firstRowFirstColumn="0" w:firstRowLastColumn="0" w:lastRowFirstColumn="0" w:lastRowLastColumn="0"/>
              <w:rPr>
                <w:rFonts w:cs="Calibri"/>
                <w:b/>
                <w:bCs/>
                <w:color w:val="19172B"/>
              </w:rPr>
            </w:pPr>
            <w:r w:rsidRPr="00E239E6">
              <w:rPr>
                <w:b/>
                <w:bCs/>
              </w:rPr>
              <w:t>430</w:t>
            </w:r>
          </w:p>
        </w:tc>
        <w:tc>
          <w:tcPr>
            <w:tcW w:w="915" w:type="dxa"/>
            <w:tcBorders>
              <w:right w:val="single" w:sz="4" w:space="0" w:color="433E73" w:themeColor="text2" w:themeTint="BF"/>
            </w:tcBorders>
            <w:shd w:val="clear" w:color="auto" w:fill="auto"/>
            <w:noWrap/>
          </w:tcPr>
          <w:p w14:paraId="364AE5C5" w14:textId="77777777" w:rsidR="003757D6" w:rsidRPr="00E239E6" w:rsidRDefault="003757D6" w:rsidP="00E17319">
            <w:pPr>
              <w:pStyle w:val="TableText"/>
              <w:cnfStyle w:val="000000100000" w:firstRow="0" w:lastRow="0" w:firstColumn="0" w:lastColumn="0" w:oddVBand="0" w:evenVBand="0" w:oddHBand="1" w:evenHBand="0" w:firstRowFirstColumn="0" w:firstRowLastColumn="0" w:lastRowFirstColumn="0" w:lastRowLastColumn="0"/>
              <w:rPr>
                <w:rFonts w:cs="Calibri"/>
                <w:b/>
                <w:bCs/>
                <w:color w:val="19172B"/>
              </w:rPr>
            </w:pPr>
            <w:r w:rsidRPr="00E239E6">
              <w:rPr>
                <w:b/>
                <w:bCs/>
              </w:rPr>
              <w:t>23.8</w:t>
            </w:r>
          </w:p>
        </w:tc>
        <w:tc>
          <w:tcPr>
            <w:tcW w:w="915" w:type="dxa"/>
            <w:tcBorders>
              <w:left w:val="single" w:sz="4" w:space="0" w:color="433E73" w:themeColor="text2" w:themeTint="BF"/>
            </w:tcBorders>
            <w:shd w:val="clear" w:color="auto" w:fill="auto"/>
            <w:noWrap/>
          </w:tcPr>
          <w:p w14:paraId="725D9679" w14:textId="77777777" w:rsidR="003757D6" w:rsidRPr="00E239E6" w:rsidRDefault="003757D6" w:rsidP="00E17319">
            <w:pPr>
              <w:pStyle w:val="TableText"/>
              <w:cnfStyle w:val="000000100000" w:firstRow="0" w:lastRow="0" w:firstColumn="0" w:lastColumn="0" w:oddVBand="0" w:evenVBand="0" w:oddHBand="1" w:evenHBand="0" w:firstRowFirstColumn="0" w:firstRowLastColumn="0" w:lastRowFirstColumn="0" w:lastRowLastColumn="0"/>
              <w:rPr>
                <w:rFonts w:cs="Calibri"/>
                <w:b/>
                <w:bCs/>
                <w:color w:val="19172B"/>
              </w:rPr>
            </w:pPr>
            <w:r w:rsidRPr="00E239E6">
              <w:rPr>
                <w:b/>
                <w:bCs/>
              </w:rPr>
              <w:t>430</w:t>
            </w:r>
          </w:p>
        </w:tc>
        <w:tc>
          <w:tcPr>
            <w:tcW w:w="915" w:type="dxa"/>
            <w:tcBorders>
              <w:right w:val="single" w:sz="4" w:space="0" w:color="433E73" w:themeColor="text2" w:themeTint="BF"/>
            </w:tcBorders>
            <w:shd w:val="clear" w:color="auto" w:fill="auto"/>
            <w:noWrap/>
          </w:tcPr>
          <w:p w14:paraId="0B628CFB" w14:textId="77777777" w:rsidR="003757D6" w:rsidRPr="00E239E6" w:rsidRDefault="003757D6" w:rsidP="00E17319">
            <w:pPr>
              <w:pStyle w:val="TableText"/>
              <w:cnfStyle w:val="000000100000" w:firstRow="0" w:lastRow="0" w:firstColumn="0" w:lastColumn="0" w:oddVBand="0" w:evenVBand="0" w:oddHBand="1" w:evenHBand="0" w:firstRowFirstColumn="0" w:firstRowLastColumn="0" w:lastRowFirstColumn="0" w:lastRowLastColumn="0"/>
              <w:rPr>
                <w:rFonts w:cs="Calibri"/>
                <w:b/>
                <w:bCs/>
                <w:color w:val="19172B"/>
              </w:rPr>
            </w:pPr>
            <w:r w:rsidRPr="00E239E6">
              <w:rPr>
                <w:b/>
                <w:bCs/>
              </w:rPr>
              <w:t>23.8</w:t>
            </w:r>
          </w:p>
        </w:tc>
        <w:tc>
          <w:tcPr>
            <w:tcW w:w="864" w:type="dxa"/>
            <w:tcBorders>
              <w:left w:val="single" w:sz="4" w:space="0" w:color="433E73" w:themeColor="text2" w:themeTint="BF"/>
            </w:tcBorders>
            <w:shd w:val="clear" w:color="auto" w:fill="auto"/>
            <w:noWrap/>
          </w:tcPr>
          <w:p w14:paraId="5EC737BF" w14:textId="77777777" w:rsidR="003757D6" w:rsidRPr="00E239E6" w:rsidRDefault="003757D6" w:rsidP="00E17319">
            <w:pPr>
              <w:pStyle w:val="TableText"/>
              <w:cnfStyle w:val="000000100000" w:firstRow="0" w:lastRow="0" w:firstColumn="0" w:lastColumn="0" w:oddVBand="0" w:evenVBand="0" w:oddHBand="1" w:evenHBand="0" w:firstRowFirstColumn="0" w:firstRowLastColumn="0" w:lastRowFirstColumn="0" w:lastRowLastColumn="0"/>
              <w:rPr>
                <w:rFonts w:cs="Calibri"/>
                <w:b/>
                <w:bCs/>
                <w:color w:val="19172B"/>
              </w:rPr>
            </w:pPr>
            <w:r w:rsidRPr="00E239E6">
              <w:rPr>
                <w:b/>
                <w:bCs/>
              </w:rPr>
              <w:t>20.5</w:t>
            </w:r>
          </w:p>
        </w:tc>
        <w:tc>
          <w:tcPr>
            <w:tcW w:w="1008" w:type="dxa"/>
            <w:shd w:val="clear" w:color="auto" w:fill="auto"/>
            <w:noWrap/>
          </w:tcPr>
          <w:p w14:paraId="1BB28DEE" w14:textId="77777777" w:rsidR="003757D6" w:rsidRPr="00E239E6" w:rsidRDefault="003757D6" w:rsidP="00E17319">
            <w:pPr>
              <w:pStyle w:val="TableText"/>
              <w:cnfStyle w:val="000000100000" w:firstRow="0" w:lastRow="0" w:firstColumn="0" w:lastColumn="0" w:oddVBand="0" w:evenVBand="0" w:oddHBand="1" w:evenHBand="0" w:firstRowFirstColumn="0" w:firstRowLastColumn="0" w:lastRowFirstColumn="0" w:lastRowLastColumn="0"/>
              <w:rPr>
                <w:rFonts w:cs="Calibri"/>
                <w:b/>
                <w:bCs/>
                <w:color w:val="19172B"/>
              </w:rPr>
            </w:pPr>
            <w:r w:rsidRPr="00E239E6">
              <w:rPr>
                <w:b/>
                <w:bCs/>
              </w:rPr>
              <w:t>86%</w:t>
            </w:r>
          </w:p>
        </w:tc>
        <w:tc>
          <w:tcPr>
            <w:tcW w:w="1008" w:type="dxa"/>
            <w:shd w:val="clear" w:color="auto" w:fill="auto"/>
            <w:noWrap/>
          </w:tcPr>
          <w:p w14:paraId="2BFB9A63" w14:textId="77777777" w:rsidR="003757D6" w:rsidRPr="00E239E6" w:rsidRDefault="003757D6" w:rsidP="00E17319">
            <w:pPr>
              <w:pStyle w:val="TableText"/>
              <w:cnfStyle w:val="000000100000" w:firstRow="0" w:lastRow="0" w:firstColumn="0" w:lastColumn="0" w:oddVBand="0" w:evenVBand="0" w:oddHBand="1" w:evenHBand="0" w:firstRowFirstColumn="0" w:firstRowLastColumn="0" w:lastRowFirstColumn="0" w:lastRowLastColumn="0"/>
              <w:rPr>
                <w:rFonts w:cs="Calibri"/>
                <w:b/>
                <w:bCs/>
                <w:color w:val="19172B"/>
              </w:rPr>
            </w:pPr>
            <w:r w:rsidRPr="00E239E6">
              <w:rPr>
                <w:b/>
                <w:bCs/>
              </w:rPr>
              <w:t>86%</w:t>
            </w:r>
          </w:p>
        </w:tc>
      </w:tr>
    </w:tbl>
    <w:p w14:paraId="3A844648" w14:textId="2D606EE7" w:rsidR="003757D6" w:rsidRPr="002E2D19" w:rsidRDefault="003757D6" w:rsidP="002E2D19">
      <w:pPr>
        <w:pStyle w:val="Caption"/>
      </w:pPr>
      <w:bookmarkStart w:id="162" w:name="_Ref158653531"/>
      <w:bookmarkStart w:id="163" w:name="_Toc162356992"/>
      <w:r w:rsidRPr="00C848C1">
        <w:t xml:space="preserve">Table </w:t>
      </w:r>
      <w:r>
        <w:t>4</w:t>
      </w:r>
      <w:r w:rsidR="00B4472D">
        <w:noBreakHyphen/>
      </w:r>
      <w:r w:rsidR="00016620">
        <w:fldChar w:fldCharType="begin"/>
      </w:r>
      <w:r w:rsidR="00016620">
        <w:instrText xml:space="preserve"> SEQ Table \* ARABIC \s 1 </w:instrText>
      </w:r>
      <w:r w:rsidR="00016620">
        <w:fldChar w:fldCharType="separate"/>
      </w:r>
      <w:r w:rsidR="00187752">
        <w:rPr>
          <w:noProof/>
        </w:rPr>
        <w:t>6</w:t>
      </w:r>
      <w:r w:rsidR="00016620">
        <w:rPr>
          <w:noProof/>
        </w:rPr>
        <w:fldChar w:fldCharType="end"/>
      </w:r>
      <w:bookmarkEnd w:id="162"/>
      <w:r w:rsidRPr="00B139D5">
        <w:tab/>
        <w:t>PG&amp;E Residential DA Monthly Summary</w:t>
      </w:r>
      <w:bookmarkEnd w:id="163"/>
    </w:p>
    <w:tbl>
      <w:tblPr>
        <w:tblStyle w:val="ListTable2"/>
        <w:tblW w:w="9427" w:type="dxa"/>
        <w:tblLayout w:type="fixed"/>
        <w:tblLook w:val="04A0" w:firstRow="1" w:lastRow="0" w:firstColumn="1" w:lastColumn="0" w:noHBand="0" w:noVBand="1"/>
      </w:tblPr>
      <w:tblGrid>
        <w:gridCol w:w="1080"/>
        <w:gridCol w:w="892"/>
        <w:gridCol w:w="915"/>
        <w:gridCol w:w="915"/>
        <w:gridCol w:w="915"/>
        <w:gridCol w:w="915"/>
        <w:gridCol w:w="915"/>
        <w:gridCol w:w="864"/>
        <w:gridCol w:w="1008"/>
        <w:gridCol w:w="1008"/>
      </w:tblGrid>
      <w:tr w:rsidR="003757D6" w:rsidRPr="00B139D5" w14:paraId="17BF5F60" w14:textId="77777777">
        <w:trPr>
          <w:cnfStyle w:val="100000000000" w:firstRow="1" w:lastRow="0" w:firstColumn="0" w:lastColumn="0" w:oddVBand="0" w:evenVBand="0" w:oddHBand="0" w:evenHBand="0" w:firstRowFirstColumn="0" w:firstRowLastColumn="0" w:lastRowFirstColumn="0" w:lastRowLastColumn="0"/>
          <w:trHeight w:val="480"/>
          <w:tblHeader/>
        </w:trPr>
        <w:tc>
          <w:tcPr>
            <w:cnfStyle w:val="001000000000" w:firstRow="0" w:lastRow="0" w:firstColumn="1" w:lastColumn="0" w:oddVBand="0" w:evenVBand="0" w:oddHBand="0" w:evenHBand="0" w:firstRowFirstColumn="0" w:firstRowLastColumn="0" w:lastRowFirstColumn="0" w:lastRowLastColumn="0"/>
            <w:tcW w:w="1080" w:type="dxa"/>
            <w:vMerge w:val="restart"/>
            <w:vAlign w:val="center"/>
          </w:tcPr>
          <w:p w14:paraId="7F8917B0" w14:textId="77777777" w:rsidR="003757D6" w:rsidRPr="00B139D5" w:rsidRDefault="003757D6">
            <w:pPr>
              <w:pStyle w:val="TableText"/>
              <w:jc w:val="left"/>
            </w:pPr>
            <w:r w:rsidRPr="00B139D5">
              <w:lastRenderedPageBreak/>
              <w:t>Month</w:t>
            </w:r>
          </w:p>
        </w:tc>
        <w:tc>
          <w:tcPr>
            <w:tcW w:w="1807" w:type="dxa"/>
            <w:gridSpan w:val="2"/>
            <w:tcBorders>
              <w:right w:val="single" w:sz="4" w:space="0" w:color="433E73" w:themeColor="text2" w:themeTint="BF"/>
            </w:tcBorders>
            <w:vAlign w:val="center"/>
          </w:tcPr>
          <w:p w14:paraId="495EAB7B" w14:textId="77777777" w:rsidR="003757D6" w:rsidRPr="00B139D5" w:rsidRDefault="003757D6">
            <w:pPr>
              <w:pStyle w:val="TableText"/>
              <w:cnfStyle w:val="100000000000" w:firstRow="1" w:lastRow="0" w:firstColumn="0" w:lastColumn="0" w:oddVBand="0" w:evenVBand="0" w:oddHBand="0" w:evenHBand="0" w:firstRowFirstColumn="0" w:firstRowLastColumn="0" w:lastRowFirstColumn="0" w:lastRowLastColumn="0"/>
            </w:pPr>
            <w:r w:rsidRPr="00B139D5">
              <w:t>Nominations</w:t>
            </w:r>
          </w:p>
        </w:tc>
        <w:tc>
          <w:tcPr>
            <w:tcW w:w="1830" w:type="dxa"/>
            <w:gridSpan w:val="2"/>
            <w:tcBorders>
              <w:left w:val="single" w:sz="4" w:space="0" w:color="433E73" w:themeColor="text2" w:themeTint="BF"/>
              <w:right w:val="single" w:sz="4" w:space="0" w:color="433E73" w:themeColor="text2" w:themeTint="BF"/>
            </w:tcBorders>
            <w:vAlign w:val="center"/>
          </w:tcPr>
          <w:p w14:paraId="4FE560EE" w14:textId="77777777" w:rsidR="003757D6" w:rsidRPr="00B139D5" w:rsidRDefault="003757D6">
            <w:pPr>
              <w:pStyle w:val="TableText"/>
              <w:cnfStyle w:val="100000000000" w:firstRow="1" w:lastRow="0" w:firstColumn="0" w:lastColumn="0" w:oddVBand="0" w:evenVBand="0" w:oddHBand="0" w:evenHBand="0" w:firstRowFirstColumn="0" w:firstRowLastColumn="0" w:lastRowFirstColumn="0" w:lastRowLastColumn="0"/>
            </w:pPr>
            <w:r w:rsidRPr="00B139D5">
              <w:t>Dispatched</w:t>
            </w:r>
          </w:p>
        </w:tc>
        <w:tc>
          <w:tcPr>
            <w:tcW w:w="1830" w:type="dxa"/>
            <w:gridSpan w:val="2"/>
            <w:tcBorders>
              <w:left w:val="single" w:sz="4" w:space="0" w:color="433E73" w:themeColor="text2" w:themeTint="BF"/>
              <w:right w:val="single" w:sz="4" w:space="0" w:color="433E73" w:themeColor="text2" w:themeTint="BF"/>
            </w:tcBorders>
            <w:vAlign w:val="center"/>
          </w:tcPr>
          <w:p w14:paraId="2DC45CBC" w14:textId="77777777" w:rsidR="003757D6" w:rsidRPr="00B139D5" w:rsidRDefault="003757D6">
            <w:pPr>
              <w:pStyle w:val="TableText"/>
              <w:cnfStyle w:val="100000000000" w:firstRow="1" w:lastRow="0" w:firstColumn="0" w:lastColumn="0" w:oddVBand="0" w:evenVBand="0" w:oddHBand="0" w:evenHBand="0" w:firstRowFirstColumn="0" w:firstRowLastColumn="0" w:lastRowFirstColumn="0" w:lastRowLastColumn="0"/>
            </w:pPr>
            <w:r w:rsidRPr="00B139D5">
              <w:t>HE</w:t>
            </w:r>
            <w:r>
              <w:t>20</w:t>
            </w:r>
            <w:r w:rsidRPr="00B139D5">
              <w:t xml:space="preserve"> Dispatched</w:t>
            </w:r>
          </w:p>
        </w:tc>
        <w:tc>
          <w:tcPr>
            <w:tcW w:w="2880" w:type="dxa"/>
            <w:gridSpan w:val="3"/>
            <w:tcBorders>
              <w:left w:val="single" w:sz="4" w:space="0" w:color="433E73" w:themeColor="text2" w:themeTint="BF"/>
            </w:tcBorders>
            <w:vAlign w:val="center"/>
          </w:tcPr>
          <w:p w14:paraId="61265CB4" w14:textId="77777777" w:rsidR="003757D6" w:rsidRPr="00B139D5" w:rsidRDefault="003757D6">
            <w:pPr>
              <w:pStyle w:val="TableText"/>
              <w:cnfStyle w:val="100000000000" w:firstRow="1" w:lastRow="0" w:firstColumn="0" w:lastColumn="0" w:oddVBand="0" w:evenVBand="0" w:oddHBand="0" w:evenHBand="0" w:firstRowFirstColumn="0" w:firstRowLastColumn="0" w:lastRowFirstColumn="0" w:lastRowLastColumn="0"/>
            </w:pPr>
            <w:r w:rsidRPr="00B139D5">
              <w:t>Ex-Post Analysis</w:t>
            </w:r>
          </w:p>
        </w:tc>
      </w:tr>
      <w:tr w:rsidR="003757D6" w:rsidRPr="00B139D5" w14:paraId="78FE97FE" w14:textId="77777777">
        <w:trPr>
          <w:cnfStyle w:val="100000000000" w:firstRow="1" w:lastRow="0" w:firstColumn="0" w:lastColumn="0" w:oddVBand="0" w:evenVBand="0" w:oddHBand="0" w:evenHBand="0" w:firstRowFirstColumn="0" w:firstRowLastColumn="0" w:lastRowFirstColumn="0" w:lastRowLastColumn="0"/>
          <w:trHeight w:val="480"/>
          <w:tblHeader/>
        </w:trPr>
        <w:tc>
          <w:tcPr>
            <w:cnfStyle w:val="001000000000" w:firstRow="0" w:lastRow="0" w:firstColumn="1" w:lastColumn="0" w:oddVBand="0" w:evenVBand="0" w:oddHBand="0" w:evenHBand="0" w:firstRowFirstColumn="0" w:firstRowLastColumn="0" w:lastRowFirstColumn="0" w:lastRowLastColumn="0"/>
            <w:tcW w:w="1080" w:type="dxa"/>
            <w:vMerge/>
            <w:vAlign w:val="center"/>
            <w:hideMark/>
          </w:tcPr>
          <w:p w14:paraId="23BAB4A0" w14:textId="77777777" w:rsidR="003757D6" w:rsidRPr="00B139D5" w:rsidRDefault="003757D6">
            <w:pPr>
              <w:pStyle w:val="TableText"/>
              <w:jc w:val="left"/>
              <w:rPr>
                <w:color w:val="006100"/>
              </w:rPr>
            </w:pPr>
          </w:p>
        </w:tc>
        <w:tc>
          <w:tcPr>
            <w:tcW w:w="892" w:type="dxa"/>
            <w:vAlign w:val="center"/>
            <w:hideMark/>
          </w:tcPr>
          <w:p w14:paraId="4CB0344B" w14:textId="77777777" w:rsidR="003757D6" w:rsidRPr="00B139D5" w:rsidRDefault="003757D6">
            <w:pPr>
              <w:pStyle w:val="TableText"/>
              <w:cnfStyle w:val="100000000000" w:firstRow="1" w:lastRow="0" w:firstColumn="0" w:lastColumn="0" w:oddVBand="0" w:evenVBand="0" w:oddHBand="0" w:evenHBand="0" w:firstRowFirstColumn="0" w:firstRowLastColumn="0" w:lastRowFirstColumn="0" w:lastRowLastColumn="0"/>
            </w:pPr>
            <w:r w:rsidRPr="00B139D5">
              <w:t># Accts</w:t>
            </w:r>
          </w:p>
        </w:tc>
        <w:tc>
          <w:tcPr>
            <w:tcW w:w="915" w:type="dxa"/>
            <w:tcBorders>
              <w:right w:val="single" w:sz="4" w:space="0" w:color="433E73" w:themeColor="text2" w:themeTint="BF"/>
            </w:tcBorders>
            <w:vAlign w:val="center"/>
            <w:hideMark/>
          </w:tcPr>
          <w:p w14:paraId="1ED2F6BE" w14:textId="77777777" w:rsidR="003757D6" w:rsidRPr="00B139D5" w:rsidRDefault="003757D6">
            <w:pPr>
              <w:pStyle w:val="TableText"/>
              <w:cnfStyle w:val="100000000000" w:firstRow="1" w:lastRow="0" w:firstColumn="0" w:lastColumn="0" w:oddVBand="0" w:evenVBand="0" w:oddHBand="0" w:evenHBand="0" w:firstRowFirstColumn="0" w:firstRowLastColumn="0" w:lastRowFirstColumn="0" w:lastRowLastColumn="0"/>
            </w:pPr>
            <w:r w:rsidRPr="00B139D5">
              <w:t>Capacity (MW)</w:t>
            </w:r>
          </w:p>
        </w:tc>
        <w:tc>
          <w:tcPr>
            <w:tcW w:w="915" w:type="dxa"/>
            <w:tcBorders>
              <w:left w:val="single" w:sz="4" w:space="0" w:color="433E73" w:themeColor="text2" w:themeTint="BF"/>
            </w:tcBorders>
            <w:vAlign w:val="center"/>
            <w:hideMark/>
          </w:tcPr>
          <w:p w14:paraId="1E50942B" w14:textId="77777777" w:rsidR="003757D6" w:rsidRPr="00B139D5" w:rsidRDefault="003757D6">
            <w:pPr>
              <w:pStyle w:val="TableText"/>
              <w:cnfStyle w:val="100000000000" w:firstRow="1" w:lastRow="0" w:firstColumn="0" w:lastColumn="0" w:oddVBand="0" w:evenVBand="0" w:oddHBand="0" w:evenHBand="0" w:firstRowFirstColumn="0" w:firstRowLastColumn="0" w:lastRowFirstColumn="0" w:lastRowLastColumn="0"/>
            </w:pPr>
            <w:r w:rsidRPr="00B139D5">
              <w:t># Accts</w:t>
            </w:r>
          </w:p>
        </w:tc>
        <w:tc>
          <w:tcPr>
            <w:tcW w:w="915" w:type="dxa"/>
            <w:tcBorders>
              <w:right w:val="single" w:sz="4" w:space="0" w:color="433E73" w:themeColor="text2" w:themeTint="BF"/>
            </w:tcBorders>
            <w:vAlign w:val="center"/>
            <w:hideMark/>
          </w:tcPr>
          <w:p w14:paraId="1450F17E" w14:textId="77777777" w:rsidR="003757D6" w:rsidRPr="00B139D5" w:rsidRDefault="003757D6">
            <w:pPr>
              <w:pStyle w:val="TableText"/>
              <w:cnfStyle w:val="100000000000" w:firstRow="1" w:lastRow="0" w:firstColumn="0" w:lastColumn="0" w:oddVBand="0" w:evenVBand="0" w:oddHBand="0" w:evenHBand="0" w:firstRowFirstColumn="0" w:firstRowLastColumn="0" w:lastRowFirstColumn="0" w:lastRowLastColumn="0"/>
            </w:pPr>
            <w:r w:rsidRPr="00B139D5">
              <w:t>Capacity (MW)</w:t>
            </w:r>
          </w:p>
        </w:tc>
        <w:tc>
          <w:tcPr>
            <w:tcW w:w="915" w:type="dxa"/>
            <w:tcBorders>
              <w:left w:val="single" w:sz="4" w:space="0" w:color="433E73" w:themeColor="text2" w:themeTint="BF"/>
            </w:tcBorders>
            <w:vAlign w:val="center"/>
            <w:hideMark/>
          </w:tcPr>
          <w:p w14:paraId="004D2746" w14:textId="77777777" w:rsidR="003757D6" w:rsidRPr="00B139D5" w:rsidRDefault="003757D6">
            <w:pPr>
              <w:pStyle w:val="TableText"/>
              <w:cnfStyle w:val="100000000000" w:firstRow="1" w:lastRow="0" w:firstColumn="0" w:lastColumn="0" w:oddVBand="0" w:evenVBand="0" w:oddHBand="0" w:evenHBand="0" w:firstRowFirstColumn="0" w:firstRowLastColumn="0" w:lastRowFirstColumn="0" w:lastRowLastColumn="0"/>
            </w:pPr>
            <w:r w:rsidRPr="00B139D5">
              <w:t># Accts</w:t>
            </w:r>
          </w:p>
        </w:tc>
        <w:tc>
          <w:tcPr>
            <w:tcW w:w="915" w:type="dxa"/>
            <w:tcBorders>
              <w:right w:val="single" w:sz="4" w:space="0" w:color="433E73" w:themeColor="text2" w:themeTint="BF"/>
            </w:tcBorders>
            <w:vAlign w:val="center"/>
            <w:hideMark/>
          </w:tcPr>
          <w:p w14:paraId="2AE85A42" w14:textId="77777777" w:rsidR="003757D6" w:rsidRPr="00B139D5" w:rsidRDefault="003757D6">
            <w:pPr>
              <w:pStyle w:val="TableText"/>
              <w:cnfStyle w:val="100000000000" w:firstRow="1" w:lastRow="0" w:firstColumn="0" w:lastColumn="0" w:oddVBand="0" w:evenVBand="0" w:oddHBand="0" w:evenHBand="0" w:firstRowFirstColumn="0" w:firstRowLastColumn="0" w:lastRowFirstColumn="0" w:lastRowLastColumn="0"/>
            </w:pPr>
            <w:r w:rsidRPr="00B139D5">
              <w:t>Capacity (MW)</w:t>
            </w:r>
          </w:p>
        </w:tc>
        <w:tc>
          <w:tcPr>
            <w:tcW w:w="864" w:type="dxa"/>
            <w:tcBorders>
              <w:left w:val="single" w:sz="4" w:space="0" w:color="433E73" w:themeColor="text2" w:themeTint="BF"/>
            </w:tcBorders>
            <w:vAlign w:val="center"/>
            <w:hideMark/>
          </w:tcPr>
          <w:p w14:paraId="2EDB67CD" w14:textId="77777777" w:rsidR="003757D6" w:rsidRPr="00B139D5" w:rsidRDefault="003757D6">
            <w:pPr>
              <w:pStyle w:val="TableText"/>
              <w:cnfStyle w:val="100000000000" w:firstRow="1" w:lastRow="0" w:firstColumn="0" w:lastColumn="0" w:oddVBand="0" w:evenVBand="0" w:oddHBand="0" w:evenHBand="0" w:firstRowFirstColumn="0" w:firstRowLastColumn="0" w:lastRowFirstColumn="0" w:lastRowLastColumn="0"/>
            </w:pPr>
            <w:r w:rsidRPr="00B139D5">
              <w:t>Impact (MW)</w:t>
            </w:r>
          </w:p>
        </w:tc>
        <w:tc>
          <w:tcPr>
            <w:tcW w:w="1008" w:type="dxa"/>
            <w:vAlign w:val="center"/>
            <w:hideMark/>
          </w:tcPr>
          <w:p w14:paraId="3229F2D3" w14:textId="77777777" w:rsidR="003757D6" w:rsidRPr="00B139D5" w:rsidRDefault="003757D6">
            <w:pPr>
              <w:pStyle w:val="TableText"/>
              <w:cnfStyle w:val="100000000000" w:firstRow="1" w:lastRow="0" w:firstColumn="0" w:lastColumn="0" w:oddVBand="0" w:evenVBand="0" w:oddHBand="0" w:evenHBand="0" w:firstRowFirstColumn="0" w:firstRowLastColumn="0" w:lastRowFirstColumn="0" w:lastRowLastColumn="0"/>
            </w:pPr>
            <w:r w:rsidRPr="00B139D5">
              <w:t>% Delivered</w:t>
            </w:r>
          </w:p>
        </w:tc>
        <w:tc>
          <w:tcPr>
            <w:tcW w:w="1008" w:type="dxa"/>
            <w:vAlign w:val="center"/>
            <w:hideMark/>
          </w:tcPr>
          <w:p w14:paraId="0E5549D8" w14:textId="77777777" w:rsidR="003757D6" w:rsidRPr="00B139D5" w:rsidRDefault="003757D6">
            <w:pPr>
              <w:pStyle w:val="TableText"/>
              <w:cnfStyle w:val="100000000000" w:firstRow="1" w:lastRow="0" w:firstColumn="0" w:lastColumn="0" w:oddVBand="0" w:evenVBand="0" w:oddHBand="0" w:evenHBand="0" w:firstRowFirstColumn="0" w:firstRowLastColumn="0" w:lastRowFirstColumn="0" w:lastRowLastColumn="0"/>
            </w:pPr>
            <w:r w:rsidRPr="00B139D5">
              <w:t>Adj. % Delivered</w:t>
            </w:r>
          </w:p>
        </w:tc>
      </w:tr>
      <w:tr w:rsidR="00E26DF6" w:rsidRPr="00B139D5" w14:paraId="6C6D6CD7" w14:textId="77777777">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1080" w:type="dxa"/>
            <w:shd w:val="clear" w:color="auto" w:fill="C7C5E0"/>
            <w:noWrap/>
            <w:vAlign w:val="center"/>
            <w:hideMark/>
          </w:tcPr>
          <w:p w14:paraId="5A19D1C6" w14:textId="77777777" w:rsidR="003757D6" w:rsidRPr="00B139D5" w:rsidRDefault="003757D6" w:rsidP="002E2D19">
            <w:pPr>
              <w:pStyle w:val="TableText"/>
              <w:keepNext/>
              <w:jc w:val="left"/>
              <w:rPr>
                <w:b w:val="0"/>
                <w:bCs w:val="0"/>
              </w:rPr>
            </w:pPr>
            <w:r w:rsidRPr="00B139D5">
              <w:t>May</w:t>
            </w:r>
          </w:p>
        </w:tc>
        <w:tc>
          <w:tcPr>
            <w:tcW w:w="892" w:type="dxa"/>
            <w:shd w:val="clear" w:color="auto" w:fill="C7C5E0"/>
            <w:noWrap/>
            <w:hideMark/>
          </w:tcPr>
          <w:p w14:paraId="2B91855A" w14:textId="77777777" w:rsidR="003757D6" w:rsidRPr="00B139D5" w:rsidRDefault="003757D6" w:rsidP="002E2D19">
            <w:pPr>
              <w:pStyle w:val="TableText"/>
              <w:cnfStyle w:val="000000100000" w:firstRow="0" w:lastRow="0" w:firstColumn="0" w:lastColumn="0" w:oddVBand="0" w:evenVBand="0" w:oddHBand="1" w:evenHBand="0" w:firstRowFirstColumn="0" w:firstRowLastColumn="0" w:lastRowFirstColumn="0" w:lastRowLastColumn="0"/>
            </w:pPr>
            <w:r>
              <w:t>-</w:t>
            </w:r>
          </w:p>
        </w:tc>
        <w:tc>
          <w:tcPr>
            <w:tcW w:w="915" w:type="dxa"/>
            <w:tcBorders>
              <w:right w:val="single" w:sz="4" w:space="0" w:color="433E73" w:themeColor="text2" w:themeTint="BF"/>
            </w:tcBorders>
            <w:shd w:val="clear" w:color="auto" w:fill="C7C5E0"/>
            <w:noWrap/>
            <w:hideMark/>
          </w:tcPr>
          <w:p w14:paraId="08B5A12B" w14:textId="77777777" w:rsidR="003757D6" w:rsidRPr="00B139D5" w:rsidRDefault="003757D6" w:rsidP="002E2D19">
            <w:pPr>
              <w:pStyle w:val="TableText"/>
              <w:cnfStyle w:val="000000100000" w:firstRow="0" w:lastRow="0" w:firstColumn="0" w:lastColumn="0" w:oddVBand="0" w:evenVBand="0" w:oddHBand="1" w:evenHBand="0" w:firstRowFirstColumn="0" w:firstRowLastColumn="0" w:lastRowFirstColumn="0" w:lastRowLastColumn="0"/>
            </w:pPr>
            <w:r w:rsidRPr="008C6991">
              <w:t>-</w:t>
            </w:r>
          </w:p>
        </w:tc>
        <w:tc>
          <w:tcPr>
            <w:tcW w:w="915" w:type="dxa"/>
            <w:tcBorders>
              <w:left w:val="single" w:sz="4" w:space="0" w:color="433E73" w:themeColor="text2" w:themeTint="BF"/>
            </w:tcBorders>
            <w:shd w:val="clear" w:color="auto" w:fill="C7C5E0"/>
            <w:noWrap/>
            <w:hideMark/>
          </w:tcPr>
          <w:p w14:paraId="3AF4AF6F" w14:textId="77777777" w:rsidR="003757D6" w:rsidRPr="00B139D5" w:rsidRDefault="003757D6" w:rsidP="002E2D19">
            <w:pPr>
              <w:pStyle w:val="TableText"/>
              <w:cnfStyle w:val="000000100000" w:firstRow="0" w:lastRow="0" w:firstColumn="0" w:lastColumn="0" w:oddVBand="0" w:evenVBand="0" w:oddHBand="1" w:evenHBand="0" w:firstRowFirstColumn="0" w:firstRowLastColumn="0" w:lastRowFirstColumn="0" w:lastRowLastColumn="0"/>
            </w:pPr>
            <w:r>
              <w:t>-</w:t>
            </w:r>
          </w:p>
        </w:tc>
        <w:tc>
          <w:tcPr>
            <w:tcW w:w="915" w:type="dxa"/>
            <w:tcBorders>
              <w:right w:val="single" w:sz="4" w:space="0" w:color="433E73" w:themeColor="text2" w:themeTint="BF"/>
            </w:tcBorders>
            <w:shd w:val="clear" w:color="auto" w:fill="C7C5E0"/>
            <w:noWrap/>
            <w:hideMark/>
          </w:tcPr>
          <w:p w14:paraId="57FB13BC" w14:textId="77777777" w:rsidR="003757D6" w:rsidRPr="00B139D5" w:rsidRDefault="003757D6" w:rsidP="002E2D19">
            <w:pPr>
              <w:pStyle w:val="TableText"/>
              <w:cnfStyle w:val="000000100000" w:firstRow="0" w:lastRow="0" w:firstColumn="0" w:lastColumn="0" w:oddVBand="0" w:evenVBand="0" w:oddHBand="1" w:evenHBand="0" w:firstRowFirstColumn="0" w:firstRowLastColumn="0" w:lastRowFirstColumn="0" w:lastRowLastColumn="0"/>
            </w:pPr>
            <w:r>
              <w:t>-</w:t>
            </w:r>
          </w:p>
        </w:tc>
        <w:tc>
          <w:tcPr>
            <w:tcW w:w="915" w:type="dxa"/>
            <w:tcBorders>
              <w:left w:val="single" w:sz="4" w:space="0" w:color="433E73" w:themeColor="text2" w:themeTint="BF"/>
            </w:tcBorders>
            <w:shd w:val="clear" w:color="auto" w:fill="C7C5E0"/>
            <w:noWrap/>
            <w:hideMark/>
          </w:tcPr>
          <w:p w14:paraId="5630E80A" w14:textId="77777777" w:rsidR="003757D6" w:rsidRPr="00B139D5" w:rsidRDefault="003757D6" w:rsidP="002E2D19">
            <w:pPr>
              <w:pStyle w:val="TableText"/>
              <w:cnfStyle w:val="000000100000" w:firstRow="0" w:lastRow="0" w:firstColumn="0" w:lastColumn="0" w:oddVBand="0" w:evenVBand="0" w:oddHBand="1" w:evenHBand="0" w:firstRowFirstColumn="0" w:firstRowLastColumn="0" w:lastRowFirstColumn="0" w:lastRowLastColumn="0"/>
            </w:pPr>
            <w:r>
              <w:t>-</w:t>
            </w:r>
          </w:p>
        </w:tc>
        <w:tc>
          <w:tcPr>
            <w:tcW w:w="915" w:type="dxa"/>
            <w:tcBorders>
              <w:right w:val="single" w:sz="4" w:space="0" w:color="433E73" w:themeColor="text2" w:themeTint="BF"/>
            </w:tcBorders>
            <w:shd w:val="clear" w:color="auto" w:fill="C7C5E0"/>
            <w:noWrap/>
            <w:hideMark/>
          </w:tcPr>
          <w:p w14:paraId="2D42B22F" w14:textId="77777777" w:rsidR="003757D6" w:rsidRPr="00B139D5" w:rsidRDefault="003757D6" w:rsidP="002E2D19">
            <w:pPr>
              <w:pStyle w:val="TableText"/>
              <w:cnfStyle w:val="000000100000" w:firstRow="0" w:lastRow="0" w:firstColumn="0" w:lastColumn="0" w:oddVBand="0" w:evenVBand="0" w:oddHBand="1" w:evenHBand="0" w:firstRowFirstColumn="0" w:firstRowLastColumn="0" w:lastRowFirstColumn="0" w:lastRowLastColumn="0"/>
            </w:pPr>
            <w:r>
              <w:t>-</w:t>
            </w:r>
          </w:p>
        </w:tc>
        <w:tc>
          <w:tcPr>
            <w:tcW w:w="864" w:type="dxa"/>
            <w:tcBorders>
              <w:left w:val="single" w:sz="4" w:space="0" w:color="433E73" w:themeColor="text2" w:themeTint="BF"/>
            </w:tcBorders>
            <w:shd w:val="clear" w:color="auto" w:fill="C7C5E0"/>
            <w:noWrap/>
            <w:hideMark/>
          </w:tcPr>
          <w:p w14:paraId="72BA73C9" w14:textId="77777777" w:rsidR="003757D6" w:rsidRPr="00B139D5" w:rsidRDefault="003757D6" w:rsidP="002E2D19">
            <w:pPr>
              <w:pStyle w:val="TableText"/>
              <w:cnfStyle w:val="000000100000" w:firstRow="0" w:lastRow="0" w:firstColumn="0" w:lastColumn="0" w:oddVBand="0" w:evenVBand="0" w:oddHBand="1" w:evenHBand="0" w:firstRowFirstColumn="0" w:firstRowLastColumn="0" w:lastRowFirstColumn="0" w:lastRowLastColumn="0"/>
            </w:pPr>
            <w:r>
              <w:t>-</w:t>
            </w:r>
          </w:p>
        </w:tc>
        <w:tc>
          <w:tcPr>
            <w:tcW w:w="1008" w:type="dxa"/>
            <w:shd w:val="clear" w:color="auto" w:fill="C7C5E0"/>
            <w:noWrap/>
            <w:hideMark/>
          </w:tcPr>
          <w:p w14:paraId="75F8E77E" w14:textId="77777777" w:rsidR="003757D6" w:rsidRPr="00B139D5" w:rsidRDefault="003757D6" w:rsidP="002E2D19">
            <w:pPr>
              <w:pStyle w:val="TableText"/>
              <w:cnfStyle w:val="000000100000" w:firstRow="0" w:lastRow="0" w:firstColumn="0" w:lastColumn="0" w:oddVBand="0" w:evenVBand="0" w:oddHBand="1" w:evenHBand="0" w:firstRowFirstColumn="0" w:firstRowLastColumn="0" w:lastRowFirstColumn="0" w:lastRowLastColumn="0"/>
            </w:pPr>
            <w:r>
              <w:t>-</w:t>
            </w:r>
          </w:p>
        </w:tc>
        <w:tc>
          <w:tcPr>
            <w:tcW w:w="1008" w:type="dxa"/>
            <w:shd w:val="clear" w:color="auto" w:fill="C7C5E0"/>
            <w:noWrap/>
            <w:hideMark/>
          </w:tcPr>
          <w:p w14:paraId="68D5C82E" w14:textId="77777777" w:rsidR="003757D6" w:rsidRPr="00B139D5" w:rsidRDefault="003757D6" w:rsidP="002E2D19">
            <w:pPr>
              <w:pStyle w:val="TableText"/>
              <w:cnfStyle w:val="000000100000" w:firstRow="0" w:lastRow="0" w:firstColumn="0" w:lastColumn="0" w:oddVBand="0" w:evenVBand="0" w:oddHBand="1" w:evenHBand="0" w:firstRowFirstColumn="0" w:firstRowLastColumn="0" w:lastRowFirstColumn="0" w:lastRowLastColumn="0"/>
            </w:pPr>
            <w:r>
              <w:t>-</w:t>
            </w:r>
          </w:p>
        </w:tc>
      </w:tr>
      <w:tr w:rsidR="00E26DF6" w:rsidRPr="00B139D5" w14:paraId="2FF39455" w14:textId="77777777">
        <w:trPr>
          <w:trHeight w:val="240"/>
        </w:trPr>
        <w:tc>
          <w:tcPr>
            <w:cnfStyle w:val="001000000000" w:firstRow="0" w:lastRow="0" w:firstColumn="1" w:lastColumn="0" w:oddVBand="0" w:evenVBand="0" w:oddHBand="0" w:evenHBand="0" w:firstRowFirstColumn="0" w:firstRowLastColumn="0" w:lastRowFirstColumn="0" w:lastRowLastColumn="0"/>
            <w:tcW w:w="1080" w:type="dxa"/>
            <w:shd w:val="clear" w:color="auto" w:fill="C7C5E0"/>
            <w:noWrap/>
            <w:vAlign w:val="center"/>
            <w:hideMark/>
          </w:tcPr>
          <w:p w14:paraId="3CF57608" w14:textId="77777777" w:rsidR="003757D6" w:rsidRPr="00B139D5" w:rsidRDefault="003757D6" w:rsidP="002E2D19">
            <w:pPr>
              <w:pStyle w:val="TableText"/>
              <w:keepNext/>
              <w:jc w:val="left"/>
              <w:rPr>
                <w:b w:val="0"/>
                <w:bCs w:val="0"/>
              </w:rPr>
            </w:pPr>
            <w:r w:rsidRPr="00B139D5">
              <w:t>June</w:t>
            </w:r>
          </w:p>
        </w:tc>
        <w:tc>
          <w:tcPr>
            <w:tcW w:w="892" w:type="dxa"/>
            <w:shd w:val="clear" w:color="auto" w:fill="C7C5E0"/>
            <w:noWrap/>
            <w:hideMark/>
          </w:tcPr>
          <w:p w14:paraId="2FBDE98C" w14:textId="77777777" w:rsidR="003757D6" w:rsidRPr="00B139D5" w:rsidRDefault="003757D6" w:rsidP="002E2D19">
            <w:pPr>
              <w:pStyle w:val="TableText"/>
              <w:cnfStyle w:val="000000000000" w:firstRow="0" w:lastRow="0" w:firstColumn="0" w:lastColumn="0" w:oddVBand="0" w:evenVBand="0" w:oddHBand="0" w:evenHBand="0" w:firstRowFirstColumn="0" w:firstRowLastColumn="0" w:lastRowFirstColumn="0" w:lastRowLastColumn="0"/>
            </w:pPr>
            <w:r w:rsidRPr="00B94AE8">
              <w:t>-</w:t>
            </w:r>
          </w:p>
        </w:tc>
        <w:tc>
          <w:tcPr>
            <w:tcW w:w="915" w:type="dxa"/>
            <w:tcBorders>
              <w:right w:val="single" w:sz="4" w:space="0" w:color="433E73" w:themeColor="text2" w:themeTint="BF"/>
            </w:tcBorders>
            <w:shd w:val="clear" w:color="auto" w:fill="C7C5E0"/>
            <w:noWrap/>
            <w:hideMark/>
          </w:tcPr>
          <w:p w14:paraId="23B57521" w14:textId="77777777" w:rsidR="003757D6" w:rsidRPr="00B139D5" w:rsidRDefault="003757D6" w:rsidP="002E2D19">
            <w:pPr>
              <w:pStyle w:val="TableText"/>
              <w:cnfStyle w:val="000000000000" w:firstRow="0" w:lastRow="0" w:firstColumn="0" w:lastColumn="0" w:oddVBand="0" w:evenVBand="0" w:oddHBand="0" w:evenHBand="0" w:firstRowFirstColumn="0" w:firstRowLastColumn="0" w:lastRowFirstColumn="0" w:lastRowLastColumn="0"/>
            </w:pPr>
            <w:r w:rsidRPr="008C6991">
              <w:t>-</w:t>
            </w:r>
          </w:p>
        </w:tc>
        <w:tc>
          <w:tcPr>
            <w:tcW w:w="915" w:type="dxa"/>
            <w:tcBorders>
              <w:left w:val="single" w:sz="4" w:space="0" w:color="433E73" w:themeColor="text2" w:themeTint="BF"/>
            </w:tcBorders>
            <w:shd w:val="clear" w:color="auto" w:fill="C7C5E0"/>
            <w:noWrap/>
            <w:hideMark/>
          </w:tcPr>
          <w:p w14:paraId="035B4198" w14:textId="77777777" w:rsidR="003757D6" w:rsidRPr="002E2D19" w:rsidRDefault="003757D6" w:rsidP="002E2D19">
            <w:pPr>
              <w:pStyle w:val="TableText"/>
              <w:cnfStyle w:val="000000000000" w:firstRow="0" w:lastRow="0" w:firstColumn="0" w:lastColumn="0" w:oddVBand="0" w:evenVBand="0" w:oddHBand="0" w:evenHBand="0" w:firstRowFirstColumn="0" w:firstRowLastColumn="0" w:lastRowFirstColumn="0" w:lastRowLastColumn="0"/>
            </w:pPr>
            <w:r w:rsidRPr="002E2D19">
              <w:t>-</w:t>
            </w:r>
          </w:p>
        </w:tc>
        <w:tc>
          <w:tcPr>
            <w:tcW w:w="915" w:type="dxa"/>
            <w:tcBorders>
              <w:right w:val="single" w:sz="4" w:space="0" w:color="433E73" w:themeColor="text2" w:themeTint="BF"/>
            </w:tcBorders>
            <w:shd w:val="clear" w:color="auto" w:fill="C7C5E0"/>
            <w:noWrap/>
            <w:hideMark/>
          </w:tcPr>
          <w:p w14:paraId="5EF00616" w14:textId="77777777" w:rsidR="003757D6" w:rsidRPr="00B139D5" w:rsidRDefault="003757D6" w:rsidP="002E2D19">
            <w:pPr>
              <w:pStyle w:val="TableText"/>
              <w:cnfStyle w:val="000000000000" w:firstRow="0" w:lastRow="0" w:firstColumn="0" w:lastColumn="0" w:oddVBand="0" w:evenVBand="0" w:oddHBand="0" w:evenHBand="0" w:firstRowFirstColumn="0" w:firstRowLastColumn="0" w:lastRowFirstColumn="0" w:lastRowLastColumn="0"/>
            </w:pPr>
            <w:r>
              <w:t>-</w:t>
            </w:r>
          </w:p>
        </w:tc>
        <w:tc>
          <w:tcPr>
            <w:tcW w:w="915" w:type="dxa"/>
            <w:tcBorders>
              <w:left w:val="single" w:sz="4" w:space="0" w:color="433E73" w:themeColor="text2" w:themeTint="BF"/>
            </w:tcBorders>
            <w:shd w:val="clear" w:color="auto" w:fill="C7C5E0"/>
            <w:noWrap/>
            <w:hideMark/>
          </w:tcPr>
          <w:p w14:paraId="392657BA" w14:textId="77777777" w:rsidR="003757D6" w:rsidRPr="00B139D5" w:rsidRDefault="003757D6" w:rsidP="002E2D19">
            <w:pPr>
              <w:pStyle w:val="TableText"/>
              <w:cnfStyle w:val="000000000000" w:firstRow="0" w:lastRow="0" w:firstColumn="0" w:lastColumn="0" w:oddVBand="0" w:evenVBand="0" w:oddHBand="0" w:evenHBand="0" w:firstRowFirstColumn="0" w:firstRowLastColumn="0" w:lastRowFirstColumn="0" w:lastRowLastColumn="0"/>
            </w:pPr>
            <w:r>
              <w:t>-</w:t>
            </w:r>
          </w:p>
        </w:tc>
        <w:tc>
          <w:tcPr>
            <w:tcW w:w="915" w:type="dxa"/>
            <w:tcBorders>
              <w:right w:val="single" w:sz="4" w:space="0" w:color="433E73" w:themeColor="text2" w:themeTint="BF"/>
            </w:tcBorders>
            <w:shd w:val="clear" w:color="auto" w:fill="C7C5E0"/>
            <w:noWrap/>
            <w:hideMark/>
          </w:tcPr>
          <w:p w14:paraId="0F005D54" w14:textId="77777777" w:rsidR="003757D6" w:rsidRPr="00B139D5" w:rsidRDefault="003757D6" w:rsidP="002E2D19">
            <w:pPr>
              <w:pStyle w:val="TableText"/>
              <w:cnfStyle w:val="000000000000" w:firstRow="0" w:lastRow="0" w:firstColumn="0" w:lastColumn="0" w:oddVBand="0" w:evenVBand="0" w:oddHBand="0" w:evenHBand="0" w:firstRowFirstColumn="0" w:firstRowLastColumn="0" w:lastRowFirstColumn="0" w:lastRowLastColumn="0"/>
            </w:pPr>
            <w:r>
              <w:t>-</w:t>
            </w:r>
          </w:p>
        </w:tc>
        <w:tc>
          <w:tcPr>
            <w:tcW w:w="864" w:type="dxa"/>
            <w:tcBorders>
              <w:left w:val="single" w:sz="4" w:space="0" w:color="433E73" w:themeColor="text2" w:themeTint="BF"/>
            </w:tcBorders>
            <w:shd w:val="clear" w:color="auto" w:fill="C7C5E0"/>
            <w:noWrap/>
            <w:hideMark/>
          </w:tcPr>
          <w:p w14:paraId="1C09226E" w14:textId="77777777" w:rsidR="003757D6" w:rsidRPr="00B139D5" w:rsidRDefault="003757D6" w:rsidP="002E2D19">
            <w:pPr>
              <w:pStyle w:val="TableText"/>
              <w:cnfStyle w:val="000000000000" w:firstRow="0" w:lastRow="0" w:firstColumn="0" w:lastColumn="0" w:oddVBand="0" w:evenVBand="0" w:oddHBand="0" w:evenHBand="0" w:firstRowFirstColumn="0" w:firstRowLastColumn="0" w:lastRowFirstColumn="0" w:lastRowLastColumn="0"/>
            </w:pPr>
            <w:r>
              <w:t>-</w:t>
            </w:r>
          </w:p>
        </w:tc>
        <w:tc>
          <w:tcPr>
            <w:tcW w:w="1008" w:type="dxa"/>
            <w:shd w:val="clear" w:color="auto" w:fill="C7C5E0"/>
            <w:noWrap/>
            <w:hideMark/>
          </w:tcPr>
          <w:p w14:paraId="257A914E" w14:textId="77777777" w:rsidR="003757D6" w:rsidRPr="00B139D5" w:rsidRDefault="003757D6" w:rsidP="002E2D19">
            <w:pPr>
              <w:pStyle w:val="TableText"/>
              <w:cnfStyle w:val="000000000000" w:firstRow="0" w:lastRow="0" w:firstColumn="0" w:lastColumn="0" w:oddVBand="0" w:evenVBand="0" w:oddHBand="0" w:evenHBand="0" w:firstRowFirstColumn="0" w:firstRowLastColumn="0" w:lastRowFirstColumn="0" w:lastRowLastColumn="0"/>
            </w:pPr>
            <w:r>
              <w:t>-</w:t>
            </w:r>
          </w:p>
        </w:tc>
        <w:tc>
          <w:tcPr>
            <w:tcW w:w="1008" w:type="dxa"/>
            <w:shd w:val="clear" w:color="auto" w:fill="C7C5E0"/>
            <w:noWrap/>
            <w:hideMark/>
          </w:tcPr>
          <w:p w14:paraId="6A2531C7" w14:textId="77777777" w:rsidR="003757D6" w:rsidRPr="00B139D5" w:rsidRDefault="003757D6" w:rsidP="002E2D19">
            <w:pPr>
              <w:pStyle w:val="TableText"/>
              <w:cnfStyle w:val="000000000000" w:firstRow="0" w:lastRow="0" w:firstColumn="0" w:lastColumn="0" w:oddVBand="0" w:evenVBand="0" w:oddHBand="0" w:evenHBand="0" w:firstRowFirstColumn="0" w:firstRowLastColumn="0" w:lastRowFirstColumn="0" w:lastRowLastColumn="0"/>
            </w:pPr>
            <w:r>
              <w:t>-</w:t>
            </w:r>
          </w:p>
        </w:tc>
      </w:tr>
      <w:tr w:rsidR="00E26DF6" w:rsidRPr="00B139D5" w14:paraId="3BE7C96F" w14:textId="77777777">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1080" w:type="dxa"/>
            <w:shd w:val="clear" w:color="auto" w:fill="C7C5E0"/>
            <w:noWrap/>
            <w:vAlign w:val="center"/>
            <w:hideMark/>
          </w:tcPr>
          <w:p w14:paraId="2E8E5014" w14:textId="77777777" w:rsidR="003757D6" w:rsidRPr="00B139D5" w:rsidRDefault="003757D6" w:rsidP="002E2D19">
            <w:pPr>
              <w:pStyle w:val="TableText"/>
              <w:keepNext/>
              <w:jc w:val="left"/>
              <w:rPr>
                <w:b w:val="0"/>
                <w:bCs w:val="0"/>
              </w:rPr>
            </w:pPr>
            <w:r w:rsidRPr="00B139D5">
              <w:t>July</w:t>
            </w:r>
          </w:p>
        </w:tc>
        <w:tc>
          <w:tcPr>
            <w:tcW w:w="892" w:type="dxa"/>
            <w:shd w:val="clear" w:color="auto" w:fill="C7C5E0"/>
            <w:noWrap/>
            <w:hideMark/>
          </w:tcPr>
          <w:p w14:paraId="24A2E8E2" w14:textId="77777777" w:rsidR="003757D6" w:rsidRPr="00B139D5" w:rsidRDefault="003757D6" w:rsidP="002E2D19">
            <w:pPr>
              <w:pStyle w:val="TableText"/>
              <w:cnfStyle w:val="000000100000" w:firstRow="0" w:lastRow="0" w:firstColumn="0" w:lastColumn="0" w:oddVBand="0" w:evenVBand="0" w:oddHBand="1" w:evenHBand="0" w:firstRowFirstColumn="0" w:firstRowLastColumn="0" w:lastRowFirstColumn="0" w:lastRowLastColumn="0"/>
            </w:pPr>
            <w:r w:rsidRPr="00B94AE8">
              <w:t>-</w:t>
            </w:r>
          </w:p>
        </w:tc>
        <w:tc>
          <w:tcPr>
            <w:tcW w:w="915" w:type="dxa"/>
            <w:tcBorders>
              <w:right w:val="single" w:sz="4" w:space="0" w:color="433E73" w:themeColor="text2" w:themeTint="BF"/>
            </w:tcBorders>
            <w:shd w:val="clear" w:color="auto" w:fill="C7C5E0"/>
            <w:noWrap/>
            <w:hideMark/>
          </w:tcPr>
          <w:p w14:paraId="18CCE2DF" w14:textId="77777777" w:rsidR="003757D6" w:rsidRPr="00B139D5" w:rsidRDefault="003757D6" w:rsidP="002E2D19">
            <w:pPr>
              <w:pStyle w:val="TableText"/>
              <w:cnfStyle w:val="000000100000" w:firstRow="0" w:lastRow="0" w:firstColumn="0" w:lastColumn="0" w:oddVBand="0" w:evenVBand="0" w:oddHBand="1" w:evenHBand="0" w:firstRowFirstColumn="0" w:firstRowLastColumn="0" w:lastRowFirstColumn="0" w:lastRowLastColumn="0"/>
            </w:pPr>
            <w:r w:rsidRPr="008C6991">
              <w:t>-</w:t>
            </w:r>
          </w:p>
        </w:tc>
        <w:tc>
          <w:tcPr>
            <w:tcW w:w="915" w:type="dxa"/>
            <w:tcBorders>
              <w:left w:val="single" w:sz="4" w:space="0" w:color="433E73" w:themeColor="text2" w:themeTint="BF"/>
            </w:tcBorders>
            <w:shd w:val="clear" w:color="auto" w:fill="C7C5E0"/>
            <w:noWrap/>
            <w:hideMark/>
          </w:tcPr>
          <w:p w14:paraId="07284468" w14:textId="77777777" w:rsidR="003757D6" w:rsidRPr="00B139D5" w:rsidRDefault="003757D6" w:rsidP="002E2D19">
            <w:pPr>
              <w:pStyle w:val="TableText"/>
              <w:cnfStyle w:val="000000100000" w:firstRow="0" w:lastRow="0" w:firstColumn="0" w:lastColumn="0" w:oddVBand="0" w:evenVBand="0" w:oddHBand="1" w:evenHBand="0" w:firstRowFirstColumn="0" w:firstRowLastColumn="0" w:lastRowFirstColumn="0" w:lastRowLastColumn="0"/>
            </w:pPr>
            <w:r>
              <w:t>-</w:t>
            </w:r>
          </w:p>
        </w:tc>
        <w:tc>
          <w:tcPr>
            <w:tcW w:w="915" w:type="dxa"/>
            <w:tcBorders>
              <w:right w:val="single" w:sz="4" w:space="0" w:color="433E73" w:themeColor="text2" w:themeTint="BF"/>
            </w:tcBorders>
            <w:shd w:val="clear" w:color="auto" w:fill="C7C5E0"/>
            <w:noWrap/>
            <w:hideMark/>
          </w:tcPr>
          <w:p w14:paraId="2ED4F085" w14:textId="77777777" w:rsidR="003757D6" w:rsidRPr="00B139D5" w:rsidRDefault="003757D6" w:rsidP="002E2D19">
            <w:pPr>
              <w:pStyle w:val="TableText"/>
              <w:cnfStyle w:val="000000100000" w:firstRow="0" w:lastRow="0" w:firstColumn="0" w:lastColumn="0" w:oddVBand="0" w:evenVBand="0" w:oddHBand="1" w:evenHBand="0" w:firstRowFirstColumn="0" w:firstRowLastColumn="0" w:lastRowFirstColumn="0" w:lastRowLastColumn="0"/>
            </w:pPr>
            <w:r>
              <w:t>-</w:t>
            </w:r>
          </w:p>
        </w:tc>
        <w:tc>
          <w:tcPr>
            <w:tcW w:w="915" w:type="dxa"/>
            <w:tcBorders>
              <w:left w:val="single" w:sz="4" w:space="0" w:color="433E73" w:themeColor="text2" w:themeTint="BF"/>
            </w:tcBorders>
            <w:shd w:val="clear" w:color="auto" w:fill="C7C5E0"/>
            <w:noWrap/>
            <w:hideMark/>
          </w:tcPr>
          <w:p w14:paraId="3A1BF4A2" w14:textId="77777777" w:rsidR="003757D6" w:rsidRPr="00B139D5" w:rsidRDefault="003757D6" w:rsidP="002E2D19">
            <w:pPr>
              <w:pStyle w:val="TableText"/>
              <w:cnfStyle w:val="000000100000" w:firstRow="0" w:lastRow="0" w:firstColumn="0" w:lastColumn="0" w:oddVBand="0" w:evenVBand="0" w:oddHBand="1" w:evenHBand="0" w:firstRowFirstColumn="0" w:firstRowLastColumn="0" w:lastRowFirstColumn="0" w:lastRowLastColumn="0"/>
            </w:pPr>
            <w:r>
              <w:t>-</w:t>
            </w:r>
          </w:p>
        </w:tc>
        <w:tc>
          <w:tcPr>
            <w:tcW w:w="915" w:type="dxa"/>
            <w:tcBorders>
              <w:right w:val="single" w:sz="4" w:space="0" w:color="433E73" w:themeColor="text2" w:themeTint="BF"/>
            </w:tcBorders>
            <w:shd w:val="clear" w:color="auto" w:fill="C7C5E0"/>
            <w:noWrap/>
            <w:hideMark/>
          </w:tcPr>
          <w:p w14:paraId="5D84CE48" w14:textId="77777777" w:rsidR="003757D6" w:rsidRPr="00B139D5" w:rsidRDefault="003757D6" w:rsidP="002E2D19">
            <w:pPr>
              <w:pStyle w:val="TableText"/>
              <w:cnfStyle w:val="000000100000" w:firstRow="0" w:lastRow="0" w:firstColumn="0" w:lastColumn="0" w:oddVBand="0" w:evenVBand="0" w:oddHBand="1" w:evenHBand="0" w:firstRowFirstColumn="0" w:firstRowLastColumn="0" w:lastRowFirstColumn="0" w:lastRowLastColumn="0"/>
            </w:pPr>
            <w:r>
              <w:t>-</w:t>
            </w:r>
          </w:p>
        </w:tc>
        <w:tc>
          <w:tcPr>
            <w:tcW w:w="864" w:type="dxa"/>
            <w:tcBorders>
              <w:left w:val="single" w:sz="4" w:space="0" w:color="433E73" w:themeColor="text2" w:themeTint="BF"/>
            </w:tcBorders>
            <w:shd w:val="clear" w:color="auto" w:fill="C7C5E0"/>
            <w:noWrap/>
            <w:hideMark/>
          </w:tcPr>
          <w:p w14:paraId="4AEA7B6B" w14:textId="77777777" w:rsidR="003757D6" w:rsidRPr="00B139D5" w:rsidRDefault="003757D6" w:rsidP="002E2D19">
            <w:pPr>
              <w:pStyle w:val="TableText"/>
              <w:cnfStyle w:val="000000100000" w:firstRow="0" w:lastRow="0" w:firstColumn="0" w:lastColumn="0" w:oddVBand="0" w:evenVBand="0" w:oddHBand="1" w:evenHBand="0" w:firstRowFirstColumn="0" w:firstRowLastColumn="0" w:lastRowFirstColumn="0" w:lastRowLastColumn="0"/>
            </w:pPr>
            <w:r>
              <w:t>-</w:t>
            </w:r>
          </w:p>
        </w:tc>
        <w:tc>
          <w:tcPr>
            <w:tcW w:w="1008" w:type="dxa"/>
            <w:shd w:val="clear" w:color="auto" w:fill="C7C5E0"/>
            <w:noWrap/>
            <w:hideMark/>
          </w:tcPr>
          <w:p w14:paraId="208D9ADB" w14:textId="77777777" w:rsidR="003757D6" w:rsidRPr="00B139D5" w:rsidRDefault="003757D6" w:rsidP="002E2D19">
            <w:pPr>
              <w:pStyle w:val="TableText"/>
              <w:cnfStyle w:val="000000100000" w:firstRow="0" w:lastRow="0" w:firstColumn="0" w:lastColumn="0" w:oddVBand="0" w:evenVBand="0" w:oddHBand="1" w:evenHBand="0" w:firstRowFirstColumn="0" w:firstRowLastColumn="0" w:lastRowFirstColumn="0" w:lastRowLastColumn="0"/>
            </w:pPr>
            <w:r>
              <w:t>-</w:t>
            </w:r>
          </w:p>
        </w:tc>
        <w:tc>
          <w:tcPr>
            <w:tcW w:w="1008" w:type="dxa"/>
            <w:shd w:val="clear" w:color="auto" w:fill="C7C5E0"/>
            <w:noWrap/>
            <w:hideMark/>
          </w:tcPr>
          <w:p w14:paraId="737A7502" w14:textId="77777777" w:rsidR="003757D6" w:rsidRPr="00B139D5" w:rsidRDefault="003757D6" w:rsidP="002E2D19">
            <w:pPr>
              <w:pStyle w:val="TableText"/>
              <w:cnfStyle w:val="000000100000" w:firstRow="0" w:lastRow="0" w:firstColumn="0" w:lastColumn="0" w:oddVBand="0" w:evenVBand="0" w:oddHBand="1" w:evenHBand="0" w:firstRowFirstColumn="0" w:firstRowLastColumn="0" w:lastRowFirstColumn="0" w:lastRowLastColumn="0"/>
            </w:pPr>
            <w:r>
              <w:t>-</w:t>
            </w:r>
          </w:p>
        </w:tc>
      </w:tr>
      <w:tr w:rsidR="00E26DF6" w:rsidRPr="00B139D5" w14:paraId="05BA85E5" w14:textId="77777777">
        <w:trPr>
          <w:trHeight w:val="240"/>
        </w:trPr>
        <w:tc>
          <w:tcPr>
            <w:cnfStyle w:val="001000000000" w:firstRow="0" w:lastRow="0" w:firstColumn="1" w:lastColumn="0" w:oddVBand="0" w:evenVBand="0" w:oddHBand="0" w:evenHBand="0" w:firstRowFirstColumn="0" w:firstRowLastColumn="0" w:lastRowFirstColumn="0" w:lastRowLastColumn="0"/>
            <w:tcW w:w="1080" w:type="dxa"/>
            <w:shd w:val="clear" w:color="auto" w:fill="C7C5E0"/>
            <w:noWrap/>
            <w:vAlign w:val="center"/>
            <w:hideMark/>
          </w:tcPr>
          <w:p w14:paraId="46277CF8" w14:textId="77777777" w:rsidR="003757D6" w:rsidRPr="00B139D5" w:rsidRDefault="003757D6" w:rsidP="002E2D19">
            <w:pPr>
              <w:pStyle w:val="TableText"/>
              <w:keepNext/>
              <w:jc w:val="left"/>
              <w:rPr>
                <w:b w:val="0"/>
                <w:bCs w:val="0"/>
              </w:rPr>
            </w:pPr>
            <w:r w:rsidRPr="00B139D5">
              <w:t>August</w:t>
            </w:r>
          </w:p>
        </w:tc>
        <w:tc>
          <w:tcPr>
            <w:tcW w:w="892" w:type="dxa"/>
            <w:shd w:val="clear" w:color="auto" w:fill="C7C5E0"/>
            <w:noWrap/>
            <w:hideMark/>
          </w:tcPr>
          <w:p w14:paraId="73F2012B" w14:textId="77777777" w:rsidR="003757D6" w:rsidRPr="00B139D5" w:rsidRDefault="003757D6" w:rsidP="002E2D19">
            <w:pPr>
              <w:pStyle w:val="TableText"/>
              <w:cnfStyle w:val="000000000000" w:firstRow="0" w:lastRow="0" w:firstColumn="0" w:lastColumn="0" w:oddVBand="0" w:evenVBand="0" w:oddHBand="0" w:evenHBand="0" w:firstRowFirstColumn="0" w:firstRowLastColumn="0" w:lastRowFirstColumn="0" w:lastRowLastColumn="0"/>
            </w:pPr>
            <w:r w:rsidRPr="00B94AE8">
              <w:t>-</w:t>
            </w:r>
          </w:p>
        </w:tc>
        <w:tc>
          <w:tcPr>
            <w:tcW w:w="915" w:type="dxa"/>
            <w:tcBorders>
              <w:right w:val="single" w:sz="4" w:space="0" w:color="433E73" w:themeColor="text2" w:themeTint="BF"/>
            </w:tcBorders>
            <w:shd w:val="clear" w:color="auto" w:fill="C7C5E0"/>
            <w:noWrap/>
            <w:hideMark/>
          </w:tcPr>
          <w:p w14:paraId="2623CEFA" w14:textId="77777777" w:rsidR="003757D6" w:rsidRPr="00B139D5" w:rsidRDefault="003757D6" w:rsidP="002E2D19">
            <w:pPr>
              <w:pStyle w:val="TableText"/>
              <w:cnfStyle w:val="000000000000" w:firstRow="0" w:lastRow="0" w:firstColumn="0" w:lastColumn="0" w:oddVBand="0" w:evenVBand="0" w:oddHBand="0" w:evenHBand="0" w:firstRowFirstColumn="0" w:firstRowLastColumn="0" w:lastRowFirstColumn="0" w:lastRowLastColumn="0"/>
            </w:pPr>
            <w:r w:rsidRPr="008C6991">
              <w:t>-</w:t>
            </w:r>
          </w:p>
        </w:tc>
        <w:tc>
          <w:tcPr>
            <w:tcW w:w="915" w:type="dxa"/>
            <w:tcBorders>
              <w:left w:val="single" w:sz="4" w:space="0" w:color="433E73" w:themeColor="text2" w:themeTint="BF"/>
            </w:tcBorders>
            <w:shd w:val="clear" w:color="auto" w:fill="C7C5E0"/>
            <w:noWrap/>
            <w:hideMark/>
          </w:tcPr>
          <w:p w14:paraId="46C80624" w14:textId="77777777" w:rsidR="003757D6" w:rsidRPr="00B139D5" w:rsidRDefault="003757D6" w:rsidP="002E2D19">
            <w:pPr>
              <w:pStyle w:val="TableText"/>
              <w:cnfStyle w:val="000000000000" w:firstRow="0" w:lastRow="0" w:firstColumn="0" w:lastColumn="0" w:oddVBand="0" w:evenVBand="0" w:oddHBand="0" w:evenHBand="0" w:firstRowFirstColumn="0" w:firstRowLastColumn="0" w:lastRowFirstColumn="0" w:lastRowLastColumn="0"/>
            </w:pPr>
            <w:r>
              <w:t>-</w:t>
            </w:r>
          </w:p>
        </w:tc>
        <w:tc>
          <w:tcPr>
            <w:tcW w:w="915" w:type="dxa"/>
            <w:tcBorders>
              <w:right w:val="single" w:sz="4" w:space="0" w:color="433E73" w:themeColor="text2" w:themeTint="BF"/>
            </w:tcBorders>
            <w:shd w:val="clear" w:color="auto" w:fill="C7C5E0"/>
            <w:noWrap/>
            <w:hideMark/>
          </w:tcPr>
          <w:p w14:paraId="02A06B33" w14:textId="77777777" w:rsidR="003757D6" w:rsidRPr="00B139D5" w:rsidRDefault="003757D6" w:rsidP="002E2D19">
            <w:pPr>
              <w:pStyle w:val="TableText"/>
              <w:cnfStyle w:val="000000000000" w:firstRow="0" w:lastRow="0" w:firstColumn="0" w:lastColumn="0" w:oddVBand="0" w:evenVBand="0" w:oddHBand="0" w:evenHBand="0" w:firstRowFirstColumn="0" w:firstRowLastColumn="0" w:lastRowFirstColumn="0" w:lastRowLastColumn="0"/>
            </w:pPr>
            <w:r>
              <w:t>-</w:t>
            </w:r>
          </w:p>
        </w:tc>
        <w:tc>
          <w:tcPr>
            <w:tcW w:w="915" w:type="dxa"/>
            <w:tcBorders>
              <w:left w:val="single" w:sz="4" w:space="0" w:color="433E73" w:themeColor="text2" w:themeTint="BF"/>
            </w:tcBorders>
            <w:shd w:val="clear" w:color="auto" w:fill="C7C5E0"/>
            <w:noWrap/>
            <w:hideMark/>
          </w:tcPr>
          <w:p w14:paraId="5F3D2804" w14:textId="77777777" w:rsidR="003757D6" w:rsidRPr="00B139D5" w:rsidRDefault="003757D6" w:rsidP="002E2D19">
            <w:pPr>
              <w:pStyle w:val="TableText"/>
              <w:cnfStyle w:val="000000000000" w:firstRow="0" w:lastRow="0" w:firstColumn="0" w:lastColumn="0" w:oddVBand="0" w:evenVBand="0" w:oddHBand="0" w:evenHBand="0" w:firstRowFirstColumn="0" w:firstRowLastColumn="0" w:lastRowFirstColumn="0" w:lastRowLastColumn="0"/>
            </w:pPr>
            <w:r>
              <w:t>-</w:t>
            </w:r>
          </w:p>
        </w:tc>
        <w:tc>
          <w:tcPr>
            <w:tcW w:w="915" w:type="dxa"/>
            <w:tcBorders>
              <w:right w:val="single" w:sz="4" w:space="0" w:color="433E73" w:themeColor="text2" w:themeTint="BF"/>
            </w:tcBorders>
            <w:shd w:val="clear" w:color="auto" w:fill="C7C5E0"/>
            <w:noWrap/>
            <w:hideMark/>
          </w:tcPr>
          <w:p w14:paraId="48350CE7" w14:textId="77777777" w:rsidR="003757D6" w:rsidRPr="00B139D5" w:rsidRDefault="003757D6" w:rsidP="002E2D19">
            <w:pPr>
              <w:pStyle w:val="TableText"/>
              <w:cnfStyle w:val="000000000000" w:firstRow="0" w:lastRow="0" w:firstColumn="0" w:lastColumn="0" w:oddVBand="0" w:evenVBand="0" w:oddHBand="0" w:evenHBand="0" w:firstRowFirstColumn="0" w:firstRowLastColumn="0" w:lastRowFirstColumn="0" w:lastRowLastColumn="0"/>
            </w:pPr>
            <w:r>
              <w:t>-</w:t>
            </w:r>
          </w:p>
        </w:tc>
        <w:tc>
          <w:tcPr>
            <w:tcW w:w="864" w:type="dxa"/>
            <w:tcBorders>
              <w:left w:val="single" w:sz="4" w:space="0" w:color="433E73" w:themeColor="text2" w:themeTint="BF"/>
            </w:tcBorders>
            <w:shd w:val="clear" w:color="auto" w:fill="C7C5E0"/>
            <w:noWrap/>
            <w:hideMark/>
          </w:tcPr>
          <w:p w14:paraId="363CD688" w14:textId="77777777" w:rsidR="003757D6" w:rsidRPr="00B139D5" w:rsidRDefault="003757D6" w:rsidP="002E2D19">
            <w:pPr>
              <w:pStyle w:val="TableText"/>
              <w:cnfStyle w:val="000000000000" w:firstRow="0" w:lastRow="0" w:firstColumn="0" w:lastColumn="0" w:oddVBand="0" w:evenVBand="0" w:oddHBand="0" w:evenHBand="0" w:firstRowFirstColumn="0" w:firstRowLastColumn="0" w:lastRowFirstColumn="0" w:lastRowLastColumn="0"/>
            </w:pPr>
            <w:r>
              <w:t>-</w:t>
            </w:r>
          </w:p>
        </w:tc>
        <w:tc>
          <w:tcPr>
            <w:tcW w:w="1008" w:type="dxa"/>
            <w:shd w:val="clear" w:color="auto" w:fill="C7C5E0"/>
            <w:noWrap/>
            <w:hideMark/>
          </w:tcPr>
          <w:p w14:paraId="56FEE65D" w14:textId="77777777" w:rsidR="003757D6" w:rsidRPr="00B139D5" w:rsidRDefault="003757D6" w:rsidP="002E2D19">
            <w:pPr>
              <w:pStyle w:val="TableText"/>
              <w:cnfStyle w:val="000000000000" w:firstRow="0" w:lastRow="0" w:firstColumn="0" w:lastColumn="0" w:oddVBand="0" w:evenVBand="0" w:oddHBand="0" w:evenHBand="0" w:firstRowFirstColumn="0" w:firstRowLastColumn="0" w:lastRowFirstColumn="0" w:lastRowLastColumn="0"/>
            </w:pPr>
            <w:r>
              <w:t>-</w:t>
            </w:r>
          </w:p>
        </w:tc>
        <w:tc>
          <w:tcPr>
            <w:tcW w:w="1008" w:type="dxa"/>
            <w:shd w:val="clear" w:color="auto" w:fill="C7C5E0"/>
            <w:noWrap/>
            <w:hideMark/>
          </w:tcPr>
          <w:p w14:paraId="0BD85827" w14:textId="77777777" w:rsidR="003757D6" w:rsidRPr="00B139D5" w:rsidRDefault="003757D6" w:rsidP="002E2D19">
            <w:pPr>
              <w:pStyle w:val="TableText"/>
              <w:cnfStyle w:val="000000000000" w:firstRow="0" w:lastRow="0" w:firstColumn="0" w:lastColumn="0" w:oddVBand="0" w:evenVBand="0" w:oddHBand="0" w:evenHBand="0" w:firstRowFirstColumn="0" w:firstRowLastColumn="0" w:lastRowFirstColumn="0" w:lastRowLastColumn="0"/>
            </w:pPr>
            <w:r>
              <w:t>-</w:t>
            </w:r>
          </w:p>
        </w:tc>
      </w:tr>
      <w:tr w:rsidR="00E26DF6" w:rsidRPr="00B139D5" w14:paraId="0ED992F3" w14:textId="77777777">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1080" w:type="dxa"/>
            <w:shd w:val="clear" w:color="auto" w:fill="C7C5E0"/>
            <w:noWrap/>
            <w:vAlign w:val="center"/>
            <w:hideMark/>
          </w:tcPr>
          <w:p w14:paraId="5FAF5EBB" w14:textId="77777777" w:rsidR="003757D6" w:rsidRPr="00B139D5" w:rsidRDefault="003757D6" w:rsidP="002E2D19">
            <w:pPr>
              <w:pStyle w:val="TableText"/>
              <w:keepNext/>
              <w:jc w:val="left"/>
              <w:rPr>
                <w:b w:val="0"/>
                <w:bCs w:val="0"/>
              </w:rPr>
            </w:pPr>
            <w:r w:rsidRPr="00B139D5">
              <w:t>September</w:t>
            </w:r>
          </w:p>
        </w:tc>
        <w:tc>
          <w:tcPr>
            <w:tcW w:w="892" w:type="dxa"/>
            <w:shd w:val="clear" w:color="auto" w:fill="C7C5E0"/>
            <w:noWrap/>
            <w:hideMark/>
          </w:tcPr>
          <w:p w14:paraId="65D22324" w14:textId="77777777" w:rsidR="003757D6" w:rsidRPr="00B139D5" w:rsidRDefault="003757D6" w:rsidP="002E2D19">
            <w:pPr>
              <w:pStyle w:val="TableText"/>
              <w:cnfStyle w:val="000000100000" w:firstRow="0" w:lastRow="0" w:firstColumn="0" w:lastColumn="0" w:oddVBand="0" w:evenVBand="0" w:oddHBand="1" w:evenHBand="0" w:firstRowFirstColumn="0" w:firstRowLastColumn="0" w:lastRowFirstColumn="0" w:lastRowLastColumn="0"/>
            </w:pPr>
            <w:r w:rsidRPr="00B94AE8">
              <w:t>-</w:t>
            </w:r>
          </w:p>
        </w:tc>
        <w:tc>
          <w:tcPr>
            <w:tcW w:w="915" w:type="dxa"/>
            <w:tcBorders>
              <w:right w:val="single" w:sz="4" w:space="0" w:color="433E73" w:themeColor="text2" w:themeTint="BF"/>
            </w:tcBorders>
            <w:shd w:val="clear" w:color="auto" w:fill="C7C5E0"/>
            <w:noWrap/>
            <w:hideMark/>
          </w:tcPr>
          <w:p w14:paraId="499B1BE8" w14:textId="77777777" w:rsidR="003757D6" w:rsidRPr="00B139D5" w:rsidRDefault="003757D6" w:rsidP="002E2D19">
            <w:pPr>
              <w:pStyle w:val="TableText"/>
              <w:cnfStyle w:val="000000100000" w:firstRow="0" w:lastRow="0" w:firstColumn="0" w:lastColumn="0" w:oddVBand="0" w:evenVBand="0" w:oddHBand="1" w:evenHBand="0" w:firstRowFirstColumn="0" w:firstRowLastColumn="0" w:lastRowFirstColumn="0" w:lastRowLastColumn="0"/>
            </w:pPr>
            <w:r w:rsidRPr="008C6991">
              <w:t>-</w:t>
            </w:r>
          </w:p>
        </w:tc>
        <w:tc>
          <w:tcPr>
            <w:tcW w:w="915" w:type="dxa"/>
            <w:tcBorders>
              <w:left w:val="single" w:sz="4" w:space="0" w:color="433E73" w:themeColor="text2" w:themeTint="BF"/>
            </w:tcBorders>
            <w:shd w:val="clear" w:color="auto" w:fill="C7C5E0"/>
            <w:noWrap/>
            <w:hideMark/>
          </w:tcPr>
          <w:p w14:paraId="5E8A6879" w14:textId="77777777" w:rsidR="003757D6" w:rsidRPr="00B139D5" w:rsidRDefault="003757D6" w:rsidP="002E2D19">
            <w:pPr>
              <w:pStyle w:val="TableText"/>
              <w:cnfStyle w:val="000000100000" w:firstRow="0" w:lastRow="0" w:firstColumn="0" w:lastColumn="0" w:oddVBand="0" w:evenVBand="0" w:oddHBand="1" w:evenHBand="0" w:firstRowFirstColumn="0" w:firstRowLastColumn="0" w:lastRowFirstColumn="0" w:lastRowLastColumn="0"/>
            </w:pPr>
            <w:r>
              <w:t>-</w:t>
            </w:r>
          </w:p>
        </w:tc>
        <w:tc>
          <w:tcPr>
            <w:tcW w:w="915" w:type="dxa"/>
            <w:tcBorders>
              <w:right w:val="single" w:sz="4" w:space="0" w:color="433E73" w:themeColor="text2" w:themeTint="BF"/>
            </w:tcBorders>
            <w:shd w:val="clear" w:color="auto" w:fill="C7C5E0"/>
            <w:noWrap/>
            <w:hideMark/>
          </w:tcPr>
          <w:p w14:paraId="7ED6D7F3" w14:textId="77777777" w:rsidR="003757D6" w:rsidRPr="00B139D5" w:rsidRDefault="003757D6" w:rsidP="002E2D19">
            <w:pPr>
              <w:pStyle w:val="TableText"/>
              <w:cnfStyle w:val="000000100000" w:firstRow="0" w:lastRow="0" w:firstColumn="0" w:lastColumn="0" w:oddVBand="0" w:evenVBand="0" w:oddHBand="1" w:evenHBand="0" w:firstRowFirstColumn="0" w:firstRowLastColumn="0" w:lastRowFirstColumn="0" w:lastRowLastColumn="0"/>
            </w:pPr>
            <w:r>
              <w:t>-</w:t>
            </w:r>
          </w:p>
        </w:tc>
        <w:tc>
          <w:tcPr>
            <w:tcW w:w="915" w:type="dxa"/>
            <w:tcBorders>
              <w:left w:val="single" w:sz="4" w:space="0" w:color="433E73" w:themeColor="text2" w:themeTint="BF"/>
            </w:tcBorders>
            <w:shd w:val="clear" w:color="auto" w:fill="C7C5E0"/>
            <w:noWrap/>
            <w:hideMark/>
          </w:tcPr>
          <w:p w14:paraId="132777FF" w14:textId="77777777" w:rsidR="003757D6" w:rsidRPr="00B139D5" w:rsidRDefault="003757D6" w:rsidP="002E2D19">
            <w:pPr>
              <w:pStyle w:val="TableText"/>
              <w:cnfStyle w:val="000000100000" w:firstRow="0" w:lastRow="0" w:firstColumn="0" w:lastColumn="0" w:oddVBand="0" w:evenVBand="0" w:oddHBand="1" w:evenHBand="0" w:firstRowFirstColumn="0" w:firstRowLastColumn="0" w:lastRowFirstColumn="0" w:lastRowLastColumn="0"/>
            </w:pPr>
            <w:r>
              <w:t>-</w:t>
            </w:r>
          </w:p>
        </w:tc>
        <w:tc>
          <w:tcPr>
            <w:tcW w:w="915" w:type="dxa"/>
            <w:tcBorders>
              <w:right w:val="single" w:sz="4" w:space="0" w:color="433E73" w:themeColor="text2" w:themeTint="BF"/>
            </w:tcBorders>
            <w:shd w:val="clear" w:color="auto" w:fill="C7C5E0"/>
            <w:noWrap/>
            <w:hideMark/>
          </w:tcPr>
          <w:p w14:paraId="6C3328B5" w14:textId="77777777" w:rsidR="003757D6" w:rsidRPr="00B139D5" w:rsidRDefault="003757D6" w:rsidP="002E2D19">
            <w:pPr>
              <w:pStyle w:val="TableText"/>
              <w:cnfStyle w:val="000000100000" w:firstRow="0" w:lastRow="0" w:firstColumn="0" w:lastColumn="0" w:oddVBand="0" w:evenVBand="0" w:oddHBand="1" w:evenHBand="0" w:firstRowFirstColumn="0" w:firstRowLastColumn="0" w:lastRowFirstColumn="0" w:lastRowLastColumn="0"/>
            </w:pPr>
            <w:r>
              <w:t>-</w:t>
            </w:r>
          </w:p>
        </w:tc>
        <w:tc>
          <w:tcPr>
            <w:tcW w:w="864" w:type="dxa"/>
            <w:tcBorders>
              <w:left w:val="single" w:sz="4" w:space="0" w:color="433E73" w:themeColor="text2" w:themeTint="BF"/>
            </w:tcBorders>
            <w:shd w:val="clear" w:color="auto" w:fill="C7C5E0"/>
            <w:noWrap/>
            <w:hideMark/>
          </w:tcPr>
          <w:p w14:paraId="01AD9501" w14:textId="77777777" w:rsidR="003757D6" w:rsidRPr="00B139D5" w:rsidRDefault="003757D6" w:rsidP="002E2D19">
            <w:pPr>
              <w:pStyle w:val="TableText"/>
              <w:cnfStyle w:val="000000100000" w:firstRow="0" w:lastRow="0" w:firstColumn="0" w:lastColumn="0" w:oddVBand="0" w:evenVBand="0" w:oddHBand="1" w:evenHBand="0" w:firstRowFirstColumn="0" w:firstRowLastColumn="0" w:lastRowFirstColumn="0" w:lastRowLastColumn="0"/>
            </w:pPr>
            <w:r>
              <w:t>-</w:t>
            </w:r>
          </w:p>
        </w:tc>
        <w:tc>
          <w:tcPr>
            <w:tcW w:w="1008" w:type="dxa"/>
            <w:shd w:val="clear" w:color="auto" w:fill="C7C5E0"/>
            <w:noWrap/>
            <w:hideMark/>
          </w:tcPr>
          <w:p w14:paraId="7B39F48B" w14:textId="77777777" w:rsidR="003757D6" w:rsidRPr="00B139D5" w:rsidRDefault="003757D6" w:rsidP="002E2D19">
            <w:pPr>
              <w:pStyle w:val="TableText"/>
              <w:cnfStyle w:val="000000100000" w:firstRow="0" w:lastRow="0" w:firstColumn="0" w:lastColumn="0" w:oddVBand="0" w:evenVBand="0" w:oddHBand="1" w:evenHBand="0" w:firstRowFirstColumn="0" w:firstRowLastColumn="0" w:lastRowFirstColumn="0" w:lastRowLastColumn="0"/>
            </w:pPr>
            <w:r>
              <w:t>-</w:t>
            </w:r>
          </w:p>
        </w:tc>
        <w:tc>
          <w:tcPr>
            <w:tcW w:w="1008" w:type="dxa"/>
            <w:shd w:val="clear" w:color="auto" w:fill="C7C5E0"/>
            <w:noWrap/>
            <w:hideMark/>
          </w:tcPr>
          <w:p w14:paraId="796766A4" w14:textId="77777777" w:rsidR="003757D6" w:rsidRPr="00B139D5" w:rsidRDefault="003757D6" w:rsidP="002E2D19">
            <w:pPr>
              <w:pStyle w:val="TableText"/>
              <w:cnfStyle w:val="000000100000" w:firstRow="0" w:lastRow="0" w:firstColumn="0" w:lastColumn="0" w:oddVBand="0" w:evenVBand="0" w:oddHBand="1" w:evenHBand="0" w:firstRowFirstColumn="0" w:firstRowLastColumn="0" w:lastRowFirstColumn="0" w:lastRowLastColumn="0"/>
            </w:pPr>
            <w:r>
              <w:t>-</w:t>
            </w:r>
          </w:p>
        </w:tc>
      </w:tr>
      <w:tr w:rsidR="00B25FB5" w:rsidRPr="00B139D5" w14:paraId="7DC92E5D" w14:textId="77777777">
        <w:trPr>
          <w:trHeight w:val="240"/>
        </w:trPr>
        <w:tc>
          <w:tcPr>
            <w:cnfStyle w:val="001000000000" w:firstRow="0" w:lastRow="0" w:firstColumn="1" w:lastColumn="0" w:oddVBand="0" w:evenVBand="0" w:oddHBand="0" w:evenHBand="0" w:firstRowFirstColumn="0" w:firstRowLastColumn="0" w:lastRowFirstColumn="0" w:lastRowLastColumn="0"/>
            <w:tcW w:w="1080" w:type="dxa"/>
            <w:shd w:val="clear" w:color="auto" w:fill="C7C5E0"/>
            <w:noWrap/>
            <w:vAlign w:val="center"/>
            <w:hideMark/>
          </w:tcPr>
          <w:p w14:paraId="4BE72102" w14:textId="77777777" w:rsidR="00B25FB5" w:rsidRPr="00B139D5" w:rsidRDefault="00B25FB5" w:rsidP="00B25FB5">
            <w:pPr>
              <w:pStyle w:val="TableText"/>
              <w:keepNext/>
              <w:jc w:val="left"/>
              <w:rPr>
                <w:b w:val="0"/>
                <w:bCs w:val="0"/>
              </w:rPr>
            </w:pPr>
            <w:r w:rsidRPr="00B139D5">
              <w:t>October</w:t>
            </w:r>
          </w:p>
        </w:tc>
        <w:tc>
          <w:tcPr>
            <w:tcW w:w="892" w:type="dxa"/>
            <w:shd w:val="clear" w:color="auto" w:fill="C7C5E0"/>
            <w:noWrap/>
            <w:hideMark/>
          </w:tcPr>
          <w:p w14:paraId="7CEA346C" w14:textId="77777777" w:rsidR="00B25FB5" w:rsidRPr="00B139D5" w:rsidRDefault="00B25FB5" w:rsidP="00B25FB5">
            <w:pPr>
              <w:pStyle w:val="TableText"/>
              <w:cnfStyle w:val="000000000000" w:firstRow="0" w:lastRow="0" w:firstColumn="0" w:lastColumn="0" w:oddVBand="0" w:evenVBand="0" w:oddHBand="0" w:evenHBand="0" w:firstRowFirstColumn="0" w:firstRowLastColumn="0" w:lastRowFirstColumn="0" w:lastRowLastColumn="0"/>
            </w:pPr>
            <w:r w:rsidRPr="00EA270B">
              <w:t>356</w:t>
            </w:r>
          </w:p>
        </w:tc>
        <w:tc>
          <w:tcPr>
            <w:tcW w:w="915" w:type="dxa"/>
            <w:tcBorders>
              <w:right w:val="single" w:sz="4" w:space="0" w:color="433E73" w:themeColor="text2" w:themeTint="BF"/>
            </w:tcBorders>
            <w:shd w:val="clear" w:color="auto" w:fill="C7C5E0"/>
            <w:noWrap/>
            <w:hideMark/>
          </w:tcPr>
          <w:p w14:paraId="3FEA0640" w14:textId="09CDD87C" w:rsidR="00B25FB5" w:rsidRPr="008F5874" w:rsidRDefault="00B25FB5" w:rsidP="00B25FB5">
            <w:pPr>
              <w:pStyle w:val="TableText"/>
              <w:cnfStyle w:val="000000000000" w:firstRow="0" w:lastRow="0" w:firstColumn="0" w:lastColumn="0" w:oddVBand="0" w:evenVBand="0" w:oddHBand="0" w:evenHBand="0" w:firstRowFirstColumn="0" w:firstRowLastColumn="0" w:lastRowFirstColumn="0" w:lastRowLastColumn="0"/>
              <w:rPr>
                <w:highlight w:val="darkGray"/>
              </w:rPr>
            </w:pPr>
            <w:r w:rsidRPr="006C7DAA">
              <w:rPr>
                <w:highlight w:val="black"/>
              </w:rPr>
              <w:t>XXX</w:t>
            </w:r>
            <w:r w:rsidRPr="006C7DAA">
              <w:rPr>
                <w:rFonts w:asciiTheme="minorHAnsi" w:hAnsiTheme="minorHAnsi"/>
                <w:sz w:val="22"/>
              </w:rPr>
              <w:t xml:space="preserve"> </w:t>
            </w:r>
          </w:p>
        </w:tc>
        <w:tc>
          <w:tcPr>
            <w:tcW w:w="915" w:type="dxa"/>
            <w:tcBorders>
              <w:left w:val="single" w:sz="4" w:space="0" w:color="433E73" w:themeColor="text2" w:themeTint="BF"/>
            </w:tcBorders>
            <w:shd w:val="clear" w:color="auto" w:fill="C7C5E0"/>
            <w:noWrap/>
            <w:hideMark/>
          </w:tcPr>
          <w:p w14:paraId="0FFE9833" w14:textId="77777777" w:rsidR="00B25FB5" w:rsidRPr="00B139D5" w:rsidRDefault="00B25FB5" w:rsidP="00B25FB5">
            <w:pPr>
              <w:pStyle w:val="TableText"/>
              <w:cnfStyle w:val="000000000000" w:firstRow="0" w:lastRow="0" w:firstColumn="0" w:lastColumn="0" w:oddVBand="0" w:evenVBand="0" w:oddHBand="0" w:evenHBand="0" w:firstRowFirstColumn="0" w:firstRowLastColumn="0" w:lastRowFirstColumn="0" w:lastRowLastColumn="0"/>
            </w:pPr>
            <w:r w:rsidRPr="00EA270B">
              <w:t>236</w:t>
            </w:r>
          </w:p>
        </w:tc>
        <w:tc>
          <w:tcPr>
            <w:tcW w:w="915" w:type="dxa"/>
            <w:tcBorders>
              <w:right w:val="single" w:sz="4" w:space="0" w:color="433E73" w:themeColor="text2" w:themeTint="BF"/>
            </w:tcBorders>
            <w:shd w:val="clear" w:color="auto" w:fill="C7C5E0"/>
            <w:noWrap/>
            <w:hideMark/>
          </w:tcPr>
          <w:p w14:paraId="352192ED" w14:textId="65A3BC21" w:rsidR="00B25FB5" w:rsidRPr="008F5874" w:rsidRDefault="00B25FB5" w:rsidP="00B25FB5">
            <w:pPr>
              <w:pStyle w:val="TableText"/>
              <w:cnfStyle w:val="000000000000" w:firstRow="0" w:lastRow="0" w:firstColumn="0" w:lastColumn="0" w:oddVBand="0" w:evenVBand="0" w:oddHBand="0" w:evenHBand="0" w:firstRowFirstColumn="0" w:firstRowLastColumn="0" w:lastRowFirstColumn="0" w:lastRowLastColumn="0"/>
              <w:rPr>
                <w:highlight w:val="darkGray"/>
              </w:rPr>
            </w:pPr>
            <w:r w:rsidRPr="00C371D0">
              <w:rPr>
                <w:highlight w:val="black"/>
              </w:rPr>
              <w:t>XXX</w:t>
            </w:r>
            <w:r w:rsidRPr="00C371D0">
              <w:rPr>
                <w:rFonts w:asciiTheme="minorHAnsi" w:hAnsiTheme="minorHAnsi"/>
                <w:sz w:val="22"/>
              </w:rPr>
              <w:t xml:space="preserve"> </w:t>
            </w:r>
          </w:p>
        </w:tc>
        <w:tc>
          <w:tcPr>
            <w:tcW w:w="915" w:type="dxa"/>
            <w:tcBorders>
              <w:left w:val="single" w:sz="4" w:space="0" w:color="433E73" w:themeColor="text2" w:themeTint="BF"/>
            </w:tcBorders>
            <w:shd w:val="clear" w:color="auto" w:fill="C7C5E0"/>
            <w:noWrap/>
            <w:hideMark/>
          </w:tcPr>
          <w:p w14:paraId="640E62FD" w14:textId="77777777" w:rsidR="00B25FB5" w:rsidRPr="00B139D5" w:rsidRDefault="00B25FB5" w:rsidP="00B25FB5">
            <w:pPr>
              <w:pStyle w:val="TableText"/>
              <w:cnfStyle w:val="000000000000" w:firstRow="0" w:lastRow="0" w:firstColumn="0" w:lastColumn="0" w:oddVBand="0" w:evenVBand="0" w:oddHBand="0" w:evenHBand="0" w:firstRowFirstColumn="0" w:firstRowLastColumn="0" w:lastRowFirstColumn="0" w:lastRowLastColumn="0"/>
            </w:pPr>
            <w:r w:rsidRPr="00EA270B">
              <w:t>236</w:t>
            </w:r>
          </w:p>
        </w:tc>
        <w:tc>
          <w:tcPr>
            <w:tcW w:w="915" w:type="dxa"/>
            <w:tcBorders>
              <w:right w:val="single" w:sz="4" w:space="0" w:color="433E73" w:themeColor="text2" w:themeTint="BF"/>
            </w:tcBorders>
            <w:shd w:val="clear" w:color="auto" w:fill="C7C5E0"/>
            <w:noWrap/>
            <w:hideMark/>
          </w:tcPr>
          <w:p w14:paraId="16F87C66" w14:textId="17D31D7F" w:rsidR="00B25FB5" w:rsidRPr="008F5874" w:rsidRDefault="00B25FB5" w:rsidP="00B25FB5">
            <w:pPr>
              <w:pStyle w:val="TableText"/>
              <w:cnfStyle w:val="000000000000" w:firstRow="0" w:lastRow="0" w:firstColumn="0" w:lastColumn="0" w:oddVBand="0" w:evenVBand="0" w:oddHBand="0" w:evenHBand="0" w:firstRowFirstColumn="0" w:firstRowLastColumn="0" w:lastRowFirstColumn="0" w:lastRowLastColumn="0"/>
              <w:rPr>
                <w:highlight w:val="darkGray"/>
              </w:rPr>
            </w:pPr>
            <w:r w:rsidRPr="00BD0101">
              <w:rPr>
                <w:highlight w:val="black"/>
              </w:rPr>
              <w:t>XXX</w:t>
            </w:r>
            <w:r w:rsidRPr="00BD0101">
              <w:rPr>
                <w:rFonts w:asciiTheme="minorHAnsi" w:hAnsiTheme="minorHAnsi"/>
                <w:sz w:val="22"/>
              </w:rPr>
              <w:t xml:space="preserve"> </w:t>
            </w:r>
          </w:p>
        </w:tc>
        <w:tc>
          <w:tcPr>
            <w:tcW w:w="864" w:type="dxa"/>
            <w:tcBorders>
              <w:left w:val="single" w:sz="4" w:space="0" w:color="433E73" w:themeColor="text2" w:themeTint="BF"/>
            </w:tcBorders>
            <w:shd w:val="clear" w:color="auto" w:fill="C7C5E0"/>
            <w:noWrap/>
            <w:hideMark/>
          </w:tcPr>
          <w:p w14:paraId="55C90B87" w14:textId="4A85ECE1" w:rsidR="00B25FB5" w:rsidRPr="008F5874" w:rsidRDefault="00B25FB5" w:rsidP="00B25FB5">
            <w:pPr>
              <w:pStyle w:val="TableText"/>
              <w:cnfStyle w:val="000000000000" w:firstRow="0" w:lastRow="0" w:firstColumn="0" w:lastColumn="0" w:oddVBand="0" w:evenVBand="0" w:oddHBand="0" w:evenHBand="0" w:firstRowFirstColumn="0" w:firstRowLastColumn="0" w:lastRowFirstColumn="0" w:lastRowLastColumn="0"/>
              <w:rPr>
                <w:highlight w:val="darkGray"/>
              </w:rPr>
            </w:pPr>
            <w:r w:rsidRPr="00BD0101">
              <w:rPr>
                <w:highlight w:val="black"/>
              </w:rPr>
              <w:t>XXX</w:t>
            </w:r>
            <w:r w:rsidRPr="00BD0101">
              <w:rPr>
                <w:rFonts w:asciiTheme="minorHAnsi" w:hAnsiTheme="minorHAnsi"/>
                <w:sz w:val="22"/>
              </w:rPr>
              <w:t xml:space="preserve"> </w:t>
            </w:r>
          </w:p>
        </w:tc>
        <w:tc>
          <w:tcPr>
            <w:tcW w:w="1008" w:type="dxa"/>
            <w:shd w:val="clear" w:color="auto" w:fill="C7C5E0"/>
            <w:noWrap/>
            <w:hideMark/>
          </w:tcPr>
          <w:p w14:paraId="1CCC15E8" w14:textId="13035284" w:rsidR="00B25FB5" w:rsidRPr="008F5874" w:rsidRDefault="00B25FB5" w:rsidP="00B25FB5">
            <w:pPr>
              <w:pStyle w:val="TableText"/>
              <w:cnfStyle w:val="000000000000" w:firstRow="0" w:lastRow="0" w:firstColumn="0" w:lastColumn="0" w:oddVBand="0" w:evenVBand="0" w:oddHBand="0" w:evenHBand="0" w:firstRowFirstColumn="0" w:firstRowLastColumn="0" w:lastRowFirstColumn="0" w:lastRowLastColumn="0"/>
              <w:rPr>
                <w:highlight w:val="darkGray"/>
              </w:rPr>
            </w:pPr>
            <w:r w:rsidRPr="00BD0101">
              <w:rPr>
                <w:highlight w:val="black"/>
              </w:rPr>
              <w:t>XXX</w:t>
            </w:r>
            <w:r w:rsidRPr="00BD0101">
              <w:rPr>
                <w:rFonts w:asciiTheme="minorHAnsi" w:hAnsiTheme="minorHAnsi"/>
                <w:sz w:val="22"/>
              </w:rPr>
              <w:t xml:space="preserve"> </w:t>
            </w:r>
          </w:p>
        </w:tc>
        <w:tc>
          <w:tcPr>
            <w:tcW w:w="1008" w:type="dxa"/>
            <w:shd w:val="clear" w:color="auto" w:fill="C7C5E0"/>
            <w:noWrap/>
            <w:hideMark/>
          </w:tcPr>
          <w:p w14:paraId="5C713348" w14:textId="171D06EF" w:rsidR="00B25FB5" w:rsidRPr="008F5874" w:rsidRDefault="00B25FB5" w:rsidP="00B25FB5">
            <w:pPr>
              <w:pStyle w:val="TableText"/>
              <w:cnfStyle w:val="000000000000" w:firstRow="0" w:lastRow="0" w:firstColumn="0" w:lastColumn="0" w:oddVBand="0" w:evenVBand="0" w:oddHBand="0" w:evenHBand="0" w:firstRowFirstColumn="0" w:firstRowLastColumn="0" w:lastRowFirstColumn="0" w:lastRowLastColumn="0"/>
              <w:rPr>
                <w:highlight w:val="darkGray"/>
              </w:rPr>
            </w:pPr>
            <w:r w:rsidRPr="00BD0101">
              <w:rPr>
                <w:highlight w:val="black"/>
              </w:rPr>
              <w:t>XXX</w:t>
            </w:r>
            <w:r w:rsidRPr="00BD0101">
              <w:rPr>
                <w:rFonts w:asciiTheme="minorHAnsi" w:hAnsiTheme="minorHAnsi"/>
                <w:sz w:val="22"/>
              </w:rPr>
              <w:t xml:space="preserve"> </w:t>
            </w:r>
          </w:p>
        </w:tc>
      </w:tr>
      <w:tr w:rsidR="00B25FB5" w:rsidRPr="008A4C09" w14:paraId="56CCF2E5" w14:textId="77777777">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1080" w:type="dxa"/>
            <w:shd w:val="clear" w:color="auto" w:fill="F6F6F7" w:themeFill="background1"/>
            <w:noWrap/>
            <w:vAlign w:val="center"/>
            <w:hideMark/>
          </w:tcPr>
          <w:p w14:paraId="2A04A47E" w14:textId="77777777" w:rsidR="00B25FB5" w:rsidRPr="00B139D5" w:rsidRDefault="00B25FB5" w:rsidP="00B25FB5">
            <w:pPr>
              <w:pStyle w:val="TableText"/>
              <w:jc w:val="left"/>
            </w:pPr>
            <w:r w:rsidRPr="00B139D5">
              <w:t>Overall</w:t>
            </w:r>
          </w:p>
        </w:tc>
        <w:tc>
          <w:tcPr>
            <w:tcW w:w="892" w:type="dxa"/>
            <w:shd w:val="clear" w:color="auto" w:fill="F6F6F7" w:themeFill="background1"/>
            <w:noWrap/>
            <w:hideMark/>
          </w:tcPr>
          <w:p w14:paraId="0F272F3F" w14:textId="77777777" w:rsidR="00B25FB5" w:rsidRPr="000A32D1" w:rsidRDefault="00B25FB5" w:rsidP="00B25FB5">
            <w:pPr>
              <w:pStyle w:val="TableText"/>
              <w:cnfStyle w:val="000000100000" w:firstRow="0" w:lastRow="0" w:firstColumn="0" w:lastColumn="0" w:oddVBand="0" w:evenVBand="0" w:oddHBand="1" w:evenHBand="0" w:firstRowFirstColumn="0" w:firstRowLastColumn="0" w:lastRowFirstColumn="0" w:lastRowLastColumn="0"/>
              <w:rPr>
                <w:b/>
                <w:bCs/>
              </w:rPr>
            </w:pPr>
            <w:r w:rsidRPr="00E239E6">
              <w:rPr>
                <w:b/>
                <w:bCs/>
              </w:rPr>
              <w:t>356</w:t>
            </w:r>
          </w:p>
        </w:tc>
        <w:tc>
          <w:tcPr>
            <w:tcW w:w="915" w:type="dxa"/>
            <w:tcBorders>
              <w:right w:val="single" w:sz="4" w:space="0" w:color="433E73" w:themeColor="text2" w:themeTint="BF"/>
            </w:tcBorders>
            <w:shd w:val="clear" w:color="auto" w:fill="F6F6F7" w:themeFill="background1"/>
            <w:noWrap/>
            <w:hideMark/>
          </w:tcPr>
          <w:p w14:paraId="6D4C4393" w14:textId="6C5EB0B2" w:rsidR="00B25FB5" w:rsidRPr="000A32D1" w:rsidRDefault="00B25FB5" w:rsidP="00B25FB5">
            <w:pPr>
              <w:pStyle w:val="TableText"/>
              <w:cnfStyle w:val="000000100000" w:firstRow="0" w:lastRow="0" w:firstColumn="0" w:lastColumn="0" w:oddVBand="0" w:evenVBand="0" w:oddHBand="1" w:evenHBand="0" w:firstRowFirstColumn="0" w:firstRowLastColumn="0" w:lastRowFirstColumn="0" w:lastRowLastColumn="0"/>
              <w:rPr>
                <w:b/>
                <w:bCs/>
                <w:highlight w:val="darkGray"/>
              </w:rPr>
            </w:pPr>
            <w:r w:rsidRPr="006C7DAA">
              <w:rPr>
                <w:highlight w:val="black"/>
              </w:rPr>
              <w:t>XXX</w:t>
            </w:r>
            <w:r w:rsidRPr="006C7DAA">
              <w:rPr>
                <w:rFonts w:asciiTheme="minorHAnsi" w:hAnsiTheme="minorHAnsi"/>
                <w:sz w:val="22"/>
              </w:rPr>
              <w:t xml:space="preserve"> </w:t>
            </w:r>
          </w:p>
        </w:tc>
        <w:tc>
          <w:tcPr>
            <w:tcW w:w="915" w:type="dxa"/>
            <w:tcBorders>
              <w:left w:val="single" w:sz="4" w:space="0" w:color="433E73" w:themeColor="text2" w:themeTint="BF"/>
            </w:tcBorders>
            <w:shd w:val="clear" w:color="auto" w:fill="F6F6F7" w:themeFill="background1"/>
            <w:noWrap/>
            <w:hideMark/>
          </w:tcPr>
          <w:p w14:paraId="21C94761" w14:textId="77777777" w:rsidR="00B25FB5" w:rsidRPr="000A32D1" w:rsidRDefault="00B25FB5" w:rsidP="00B25FB5">
            <w:pPr>
              <w:pStyle w:val="TableText"/>
              <w:cnfStyle w:val="000000100000" w:firstRow="0" w:lastRow="0" w:firstColumn="0" w:lastColumn="0" w:oddVBand="0" w:evenVBand="0" w:oddHBand="1" w:evenHBand="0" w:firstRowFirstColumn="0" w:firstRowLastColumn="0" w:lastRowFirstColumn="0" w:lastRowLastColumn="0"/>
              <w:rPr>
                <w:b/>
                <w:bCs/>
              </w:rPr>
            </w:pPr>
            <w:r w:rsidRPr="00E239E6">
              <w:rPr>
                <w:b/>
                <w:bCs/>
              </w:rPr>
              <w:t>236</w:t>
            </w:r>
          </w:p>
        </w:tc>
        <w:tc>
          <w:tcPr>
            <w:tcW w:w="915" w:type="dxa"/>
            <w:tcBorders>
              <w:right w:val="single" w:sz="4" w:space="0" w:color="433E73" w:themeColor="text2" w:themeTint="BF"/>
            </w:tcBorders>
            <w:shd w:val="clear" w:color="auto" w:fill="F6F6F7" w:themeFill="background1"/>
            <w:noWrap/>
            <w:hideMark/>
          </w:tcPr>
          <w:p w14:paraId="41C41A26" w14:textId="0BCBE767" w:rsidR="00B25FB5" w:rsidRPr="000A32D1" w:rsidRDefault="00B25FB5" w:rsidP="00B25FB5">
            <w:pPr>
              <w:pStyle w:val="TableText"/>
              <w:cnfStyle w:val="000000100000" w:firstRow="0" w:lastRow="0" w:firstColumn="0" w:lastColumn="0" w:oddVBand="0" w:evenVBand="0" w:oddHBand="1" w:evenHBand="0" w:firstRowFirstColumn="0" w:firstRowLastColumn="0" w:lastRowFirstColumn="0" w:lastRowLastColumn="0"/>
              <w:rPr>
                <w:b/>
                <w:bCs/>
                <w:highlight w:val="darkGray"/>
              </w:rPr>
            </w:pPr>
            <w:r w:rsidRPr="00C371D0">
              <w:rPr>
                <w:highlight w:val="black"/>
              </w:rPr>
              <w:t>XXX</w:t>
            </w:r>
            <w:r w:rsidRPr="00C371D0">
              <w:rPr>
                <w:rFonts w:asciiTheme="minorHAnsi" w:hAnsiTheme="minorHAnsi"/>
                <w:sz w:val="22"/>
              </w:rPr>
              <w:t xml:space="preserve"> </w:t>
            </w:r>
          </w:p>
        </w:tc>
        <w:tc>
          <w:tcPr>
            <w:tcW w:w="915" w:type="dxa"/>
            <w:tcBorders>
              <w:left w:val="single" w:sz="4" w:space="0" w:color="433E73" w:themeColor="text2" w:themeTint="BF"/>
            </w:tcBorders>
            <w:shd w:val="clear" w:color="auto" w:fill="F6F6F7" w:themeFill="background1"/>
            <w:noWrap/>
            <w:hideMark/>
          </w:tcPr>
          <w:p w14:paraId="1B2BE957" w14:textId="77777777" w:rsidR="00B25FB5" w:rsidRPr="000A32D1" w:rsidRDefault="00B25FB5" w:rsidP="00B25FB5">
            <w:pPr>
              <w:pStyle w:val="TableText"/>
              <w:cnfStyle w:val="000000100000" w:firstRow="0" w:lastRow="0" w:firstColumn="0" w:lastColumn="0" w:oddVBand="0" w:evenVBand="0" w:oddHBand="1" w:evenHBand="0" w:firstRowFirstColumn="0" w:firstRowLastColumn="0" w:lastRowFirstColumn="0" w:lastRowLastColumn="0"/>
              <w:rPr>
                <w:b/>
                <w:bCs/>
              </w:rPr>
            </w:pPr>
            <w:r w:rsidRPr="00E239E6">
              <w:rPr>
                <w:b/>
                <w:bCs/>
              </w:rPr>
              <w:t>236</w:t>
            </w:r>
          </w:p>
        </w:tc>
        <w:tc>
          <w:tcPr>
            <w:tcW w:w="915" w:type="dxa"/>
            <w:tcBorders>
              <w:right w:val="single" w:sz="4" w:space="0" w:color="433E73" w:themeColor="text2" w:themeTint="BF"/>
            </w:tcBorders>
            <w:shd w:val="clear" w:color="auto" w:fill="F6F6F7" w:themeFill="background1"/>
            <w:noWrap/>
            <w:hideMark/>
          </w:tcPr>
          <w:p w14:paraId="7EA377A8" w14:textId="5ED49580" w:rsidR="00B25FB5" w:rsidRPr="000A32D1" w:rsidRDefault="00B25FB5" w:rsidP="00B25FB5">
            <w:pPr>
              <w:pStyle w:val="TableText"/>
              <w:cnfStyle w:val="000000100000" w:firstRow="0" w:lastRow="0" w:firstColumn="0" w:lastColumn="0" w:oddVBand="0" w:evenVBand="0" w:oddHBand="1" w:evenHBand="0" w:firstRowFirstColumn="0" w:firstRowLastColumn="0" w:lastRowFirstColumn="0" w:lastRowLastColumn="0"/>
              <w:rPr>
                <w:b/>
                <w:bCs/>
                <w:highlight w:val="darkGray"/>
              </w:rPr>
            </w:pPr>
            <w:r w:rsidRPr="00BD0101">
              <w:rPr>
                <w:highlight w:val="black"/>
              </w:rPr>
              <w:t>XXX</w:t>
            </w:r>
            <w:r w:rsidRPr="00BD0101">
              <w:rPr>
                <w:rFonts w:asciiTheme="minorHAnsi" w:hAnsiTheme="minorHAnsi"/>
                <w:sz w:val="22"/>
              </w:rPr>
              <w:t xml:space="preserve"> </w:t>
            </w:r>
          </w:p>
        </w:tc>
        <w:tc>
          <w:tcPr>
            <w:tcW w:w="864" w:type="dxa"/>
            <w:tcBorders>
              <w:left w:val="single" w:sz="4" w:space="0" w:color="433E73" w:themeColor="text2" w:themeTint="BF"/>
            </w:tcBorders>
            <w:shd w:val="clear" w:color="auto" w:fill="F6F6F7" w:themeFill="background1"/>
            <w:noWrap/>
            <w:hideMark/>
          </w:tcPr>
          <w:p w14:paraId="60326C0E" w14:textId="5A3E00B7" w:rsidR="00B25FB5" w:rsidRPr="000A32D1" w:rsidRDefault="00B25FB5" w:rsidP="00B25FB5">
            <w:pPr>
              <w:pStyle w:val="TableText"/>
              <w:cnfStyle w:val="000000100000" w:firstRow="0" w:lastRow="0" w:firstColumn="0" w:lastColumn="0" w:oddVBand="0" w:evenVBand="0" w:oddHBand="1" w:evenHBand="0" w:firstRowFirstColumn="0" w:firstRowLastColumn="0" w:lastRowFirstColumn="0" w:lastRowLastColumn="0"/>
              <w:rPr>
                <w:b/>
                <w:bCs/>
                <w:highlight w:val="darkGray"/>
              </w:rPr>
            </w:pPr>
            <w:r w:rsidRPr="00BD0101">
              <w:rPr>
                <w:highlight w:val="black"/>
              </w:rPr>
              <w:t>XXX</w:t>
            </w:r>
            <w:r w:rsidRPr="00BD0101">
              <w:rPr>
                <w:rFonts w:asciiTheme="minorHAnsi" w:hAnsiTheme="minorHAnsi"/>
                <w:sz w:val="22"/>
              </w:rPr>
              <w:t xml:space="preserve"> </w:t>
            </w:r>
          </w:p>
        </w:tc>
        <w:tc>
          <w:tcPr>
            <w:tcW w:w="1008" w:type="dxa"/>
            <w:shd w:val="clear" w:color="auto" w:fill="F6F6F7" w:themeFill="background1"/>
            <w:noWrap/>
            <w:hideMark/>
          </w:tcPr>
          <w:p w14:paraId="09683107" w14:textId="5A3CBD02" w:rsidR="00B25FB5" w:rsidRPr="000A32D1" w:rsidRDefault="00B25FB5" w:rsidP="00B25FB5">
            <w:pPr>
              <w:pStyle w:val="TableText"/>
              <w:cnfStyle w:val="000000100000" w:firstRow="0" w:lastRow="0" w:firstColumn="0" w:lastColumn="0" w:oddVBand="0" w:evenVBand="0" w:oddHBand="1" w:evenHBand="0" w:firstRowFirstColumn="0" w:firstRowLastColumn="0" w:lastRowFirstColumn="0" w:lastRowLastColumn="0"/>
              <w:rPr>
                <w:b/>
                <w:bCs/>
                <w:highlight w:val="darkGray"/>
              </w:rPr>
            </w:pPr>
            <w:r w:rsidRPr="00BD0101">
              <w:rPr>
                <w:highlight w:val="black"/>
              </w:rPr>
              <w:t>XXX</w:t>
            </w:r>
            <w:r w:rsidRPr="00BD0101">
              <w:rPr>
                <w:rFonts w:asciiTheme="minorHAnsi" w:hAnsiTheme="minorHAnsi"/>
                <w:sz w:val="22"/>
              </w:rPr>
              <w:t xml:space="preserve"> </w:t>
            </w:r>
          </w:p>
        </w:tc>
        <w:tc>
          <w:tcPr>
            <w:tcW w:w="1008" w:type="dxa"/>
            <w:shd w:val="clear" w:color="auto" w:fill="F6F6F7" w:themeFill="background1"/>
            <w:noWrap/>
            <w:hideMark/>
          </w:tcPr>
          <w:p w14:paraId="7D2D8825" w14:textId="3FBB40C9" w:rsidR="00B25FB5" w:rsidRPr="000A32D1" w:rsidRDefault="00B25FB5" w:rsidP="00B25FB5">
            <w:pPr>
              <w:pStyle w:val="TableText"/>
              <w:cnfStyle w:val="000000100000" w:firstRow="0" w:lastRow="0" w:firstColumn="0" w:lastColumn="0" w:oddVBand="0" w:evenVBand="0" w:oddHBand="1" w:evenHBand="0" w:firstRowFirstColumn="0" w:firstRowLastColumn="0" w:lastRowFirstColumn="0" w:lastRowLastColumn="0"/>
              <w:rPr>
                <w:b/>
                <w:bCs/>
                <w:highlight w:val="darkGray"/>
              </w:rPr>
            </w:pPr>
            <w:r w:rsidRPr="00BD0101">
              <w:rPr>
                <w:highlight w:val="black"/>
              </w:rPr>
              <w:t>XXX</w:t>
            </w:r>
            <w:r w:rsidRPr="00BD0101">
              <w:rPr>
                <w:rFonts w:asciiTheme="minorHAnsi" w:hAnsiTheme="minorHAnsi"/>
                <w:sz w:val="22"/>
              </w:rPr>
              <w:t xml:space="preserve"> </w:t>
            </w:r>
          </w:p>
        </w:tc>
      </w:tr>
    </w:tbl>
    <w:p w14:paraId="0F8F13FC" w14:textId="77777777" w:rsidR="003757D6" w:rsidRPr="00DA46F4" w:rsidRDefault="003757D6" w:rsidP="00643AF9">
      <w:pPr>
        <w:pStyle w:val="Heading4"/>
      </w:pPr>
      <w:r w:rsidRPr="00DA46F4">
        <w:t>Hourly Load Impacts</w:t>
      </w:r>
    </w:p>
    <w:p w14:paraId="7EFE6763" w14:textId="6596D48B" w:rsidR="003757D6" w:rsidRPr="00DA46F4" w:rsidRDefault="00E26DF6" w:rsidP="00643AF9">
      <w:pPr>
        <w:pStyle w:val="BodyText"/>
      </w:pPr>
      <w:r>
        <w:rPr>
          <w:highlight w:val="yellow"/>
        </w:rPr>
        <w:fldChar w:fldCharType="begin"/>
      </w:r>
      <w:r>
        <w:rPr>
          <w:highlight w:val="yellow"/>
        </w:rPr>
        <w:instrText xml:space="preserve"> REF  _Ref64746738 </w:instrText>
      </w:r>
      <w:r>
        <w:rPr>
          <w:highlight w:val="yellow"/>
        </w:rPr>
        <w:fldChar w:fldCharType="separate"/>
      </w:r>
      <w:r w:rsidR="00187752" w:rsidRPr="00DA46F4">
        <w:t xml:space="preserve">Figure </w:t>
      </w:r>
      <w:r w:rsidR="00187752">
        <w:t>4</w:t>
      </w:r>
      <w:r w:rsidR="00187752">
        <w:noBreakHyphen/>
      </w:r>
      <w:r w:rsidR="00187752">
        <w:rPr>
          <w:noProof/>
        </w:rPr>
        <w:t>1</w:t>
      </w:r>
      <w:r>
        <w:rPr>
          <w:highlight w:val="yellow"/>
        </w:rPr>
        <w:fldChar w:fldCharType="end"/>
      </w:r>
      <w:r w:rsidR="003757D6">
        <w:t xml:space="preserve">, </w:t>
      </w:r>
      <w:r>
        <w:rPr>
          <w:highlight w:val="yellow"/>
        </w:rPr>
        <w:fldChar w:fldCharType="begin"/>
      </w:r>
      <w:r>
        <w:rPr>
          <w:highlight w:val="yellow"/>
        </w:rPr>
        <w:instrText xml:space="preserve"> REF  _Ref443308027 </w:instrText>
      </w:r>
      <w:r>
        <w:rPr>
          <w:highlight w:val="yellow"/>
        </w:rPr>
        <w:fldChar w:fldCharType="separate"/>
      </w:r>
      <w:r w:rsidR="00187752" w:rsidRPr="00DA46F4">
        <w:t xml:space="preserve">Figure </w:t>
      </w:r>
      <w:r w:rsidR="00187752">
        <w:t>4</w:t>
      </w:r>
      <w:r w:rsidR="00187752">
        <w:noBreakHyphen/>
      </w:r>
      <w:r w:rsidR="00187752">
        <w:rPr>
          <w:noProof/>
        </w:rPr>
        <w:t>2</w:t>
      </w:r>
      <w:r>
        <w:rPr>
          <w:highlight w:val="yellow"/>
        </w:rPr>
        <w:fldChar w:fldCharType="end"/>
      </w:r>
      <w:r w:rsidR="003757D6">
        <w:t xml:space="preserve">, and </w:t>
      </w:r>
      <w:r>
        <w:rPr>
          <w:highlight w:val="yellow"/>
        </w:rPr>
        <w:fldChar w:fldCharType="begin"/>
      </w:r>
      <w:r>
        <w:rPr>
          <w:highlight w:val="yellow"/>
        </w:rPr>
        <w:instrText xml:space="preserve"> REF  _Ref158653583 </w:instrText>
      </w:r>
      <w:r>
        <w:rPr>
          <w:highlight w:val="yellow"/>
        </w:rPr>
        <w:fldChar w:fldCharType="separate"/>
      </w:r>
      <w:r w:rsidR="00187752" w:rsidRPr="00DA46F4">
        <w:t xml:space="preserve">Figure </w:t>
      </w:r>
      <w:r w:rsidR="00187752">
        <w:t>4</w:t>
      </w:r>
      <w:r w:rsidR="00187752">
        <w:noBreakHyphen/>
      </w:r>
      <w:r w:rsidR="00187752">
        <w:rPr>
          <w:noProof/>
        </w:rPr>
        <w:t>3</w:t>
      </w:r>
      <w:r>
        <w:rPr>
          <w:highlight w:val="yellow"/>
        </w:rPr>
        <w:fldChar w:fldCharType="end"/>
      </w:r>
      <w:r w:rsidR="003757D6">
        <w:t xml:space="preserve"> show</w:t>
      </w:r>
      <w:r w:rsidR="003757D6" w:rsidRPr="003C5978">
        <w:t xml:space="preserve"> hourly </w:t>
      </w:r>
      <w:r w:rsidR="003757D6">
        <w:t xml:space="preserve">load </w:t>
      </w:r>
      <w:r w:rsidR="003757D6" w:rsidRPr="003C5978">
        <w:t xml:space="preserve">profiles </w:t>
      </w:r>
      <w:r w:rsidR="003757D6">
        <w:t>for the average Non-Residential Elect Day-Ahead customer, Non-Residential Elect Day-Ahead</w:t>
      </w:r>
      <w:r w:rsidR="003757D6" w:rsidRPr="003C5978">
        <w:t xml:space="preserve"> </w:t>
      </w:r>
      <w:r w:rsidR="003757D6">
        <w:t>with Weekends customer, and Residential Day-Ahead customer, respectively.</w:t>
      </w:r>
      <w:r w:rsidR="003757D6" w:rsidRPr="00151F4C">
        <w:rPr>
          <w:rStyle w:val="FootnoteReference"/>
        </w:rPr>
        <w:footnoteReference w:id="49"/>
      </w:r>
      <w:r w:rsidR="003757D6">
        <w:t xml:space="preserve"> Each shows </w:t>
      </w:r>
      <w:r w:rsidR="003757D6" w:rsidRPr="003C5978">
        <w:t>the estimated reference load</w:t>
      </w:r>
      <w:r w:rsidR="003757D6">
        <w:t xml:space="preserve"> (i.e., what the customer would have consumed had an event not been called)</w:t>
      </w:r>
      <w:r w:rsidR="003757D6" w:rsidRPr="003C5978">
        <w:t xml:space="preserve">, </w:t>
      </w:r>
      <w:r w:rsidR="003757D6">
        <w:t xml:space="preserve">the actual </w:t>
      </w:r>
      <w:r w:rsidR="003757D6" w:rsidRPr="003C5978">
        <w:t xml:space="preserve">observed load, and </w:t>
      </w:r>
      <w:r w:rsidR="003757D6">
        <w:t xml:space="preserve">the </w:t>
      </w:r>
      <w:r w:rsidR="003757D6" w:rsidRPr="003C5978">
        <w:t xml:space="preserve">estimated load impacts </w:t>
      </w:r>
      <w:r w:rsidR="003757D6">
        <w:t>for</w:t>
      </w:r>
      <w:r w:rsidR="003757D6" w:rsidRPr="003C5978">
        <w:t xml:space="preserve"> </w:t>
      </w:r>
      <w:r w:rsidR="003757D6">
        <w:t>the</w:t>
      </w:r>
      <w:r w:rsidR="003757D6" w:rsidRPr="003C5978">
        <w:t xml:space="preserve"> average event day. The highlighted hours </w:t>
      </w:r>
      <w:r w:rsidR="003757D6">
        <w:t>indicate that</w:t>
      </w:r>
      <w:r w:rsidR="003757D6" w:rsidRPr="003C5978">
        <w:t xml:space="preserve"> at least one group</w:t>
      </w:r>
      <w:r w:rsidR="003757D6">
        <w:t xml:space="preserve"> of customers</w:t>
      </w:r>
      <w:r w:rsidR="003757D6" w:rsidRPr="003C5978">
        <w:t xml:space="preserve"> </w:t>
      </w:r>
      <w:r w:rsidR="003757D6">
        <w:t>wa</w:t>
      </w:r>
      <w:r w:rsidR="003757D6" w:rsidRPr="003C5978">
        <w:t>s dispatched</w:t>
      </w:r>
      <w:r w:rsidR="003757D6">
        <w:t xml:space="preserve"> during that hour</w:t>
      </w:r>
      <w:r w:rsidR="003757D6" w:rsidRPr="003C5978">
        <w:t xml:space="preserve">. The </w:t>
      </w:r>
      <w:r w:rsidR="003757D6">
        <w:t>vertical dotted lines show the most dispatched hour (HE19 for Non-Residential DA and HE20 for Residential DA)</w:t>
      </w:r>
      <w:r w:rsidR="003757D6" w:rsidRPr="003C5978">
        <w:t>.</w:t>
      </w:r>
    </w:p>
    <w:p w14:paraId="00D12DB1" w14:textId="2AC50B86" w:rsidR="003757D6" w:rsidRPr="00DA46F4" w:rsidRDefault="003757D6" w:rsidP="00643AF9">
      <w:pPr>
        <w:pStyle w:val="FigureorTableCaption"/>
      </w:pPr>
      <w:bookmarkStart w:id="164" w:name="_Ref64746738"/>
      <w:bookmarkStart w:id="165" w:name="_Toc130458198"/>
      <w:bookmarkStart w:id="166" w:name="_Toc162356771"/>
      <w:bookmarkStart w:id="167" w:name="_Ref443308016"/>
      <w:bookmarkStart w:id="168" w:name="_Toc484099361"/>
      <w:r w:rsidRPr="00DA46F4">
        <w:t xml:space="preserve">Figure </w:t>
      </w:r>
      <w:r>
        <w:t>4</w:t>
      </w:r>
      <w:r w:rsidR="00B4472D">
        <w:noBreakHyphen/>
      </w:r>
      <w:r w:rsidR="00016620">
        <w:fldChar w:fldCharType="begin"/>
      </w:r>
      <w:r w:rsidR="00016620">
        <w:instrText xml:space="preserve"> SEQ Figure \* ARABIC \s 1 </w:instrText>
      </w:r>
      <w:r w:rsidR="00016620">
        <w:fldChar w:fldCharType="separate"/>
      </w:r>
      <w:r w:rsidR="00187752">
        <w:rPr>
          <w:noProof/>
        </w:rPr>
        <w:t>1</w:t>
      </w:r>
      <w:r w:rsidR="00016620">
        <w:rPr>
          <w:noProof/>
        </w:rPr>
        <w:fldChar w:fldCharType="end"/>
      </w:r>
      <w:bookmarkEnd w:id="164"/>
      <w:r w:rsidRPr="00DA46F4">
        <w:tab/>
        <w:t xml:space="preserve">PG&amp;E </w:t>
      </w:r>
      <w:r>
        <w:t xml:space="preserve">Non-Residential Elect </w:t>
      </w:r>
      <w:r w:rsidRPr="00423458">
        <w:t>Day</w:t>
      </w:r>
      <w:r>
        <w:t xml:space="preserve"> Ahead</w:t>
      </w:r>
      <w:r w:rsidRPr="00DA46F4">
        <w:t>: Hourly Per-Customer Impact, Av</w:t>
      </w:r>
      <w:r>
        <w:t>erage</w:t>
      </w:r>
      <w:r w:rsidRPr="00DA46F4">
        <w:t xml:space="preserve"> </w:t>
      </w:r>
      <w:r>
        <w:t>Event</w:t>
      </w:r>
      <w:bookmarkEnd w:id="165"/>
      <w:bookmarkEnd w:id="166"/>
    </w:p>
    <w:p w14:paraId="73D281FD" w14:textId="77777777" w:rsidR="003757D6" w:rsidRDefault="003757D6" w:rsidP="0019497B">
      <w:pPr>
        <w:pStyle w:val="BodyText"/>
        <w:jc w:val="center"/>
      </w:pPr>
      <w:r>
        <w:rPr>
          <w:noProof/>
        </w:rPr>
        <w:drawing>
          <wp:inline distT="0" distB="0" distL="0" distR="0" wp14:anchorId="09D8CAC5" wp14:editId="5CE79964">
            <wp:extent cx="3622766" cy="2886452"/>
            <wp:effectExtent l="0" t="0" r="0" b="0"/>
            <wp:docPr id="1808976809" name="Picture 18089768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3633979" cy="2895386"/>
                    </a:xfrm>
                    <a:prstGeom prst="rect">
                      <a:avLst/>
                    </a:prstGeom>
                    <a:noFill/>
                  </pic:spPr>
                </pic:pic>
              </a:graphicData>
            </a:graphic>
          </wp:inline>
        </w:drawing>
      </w:r>
    </w:p>
    <w:p w14:paraId="6DD1CAEF" w14:textId="7D9C0F36" w:rsidR="003757D6" w:rsidRDefault="003757D6" w:rsidP="00643AF9">
      <w:pPr>
        <w:pStyle w:val="FigureorTableCaption"/>
      </w:pPr>
      <w:bookmarkStart w:id="169" w:name="_Ref443308027"/>
      <w:bookmarkStart w:id="170" w:name="_Toc484099362"/>
      <w:bookmarkStart w:id="171" w:name="_Toc130458199"/>
      <w:bookmarkStart w:id="172" w:name="_Toc162356772"/>
      <w:bookmarkEnd w:id="167"/>
      <w:bookmarkEnd w:id="168"/>
      <w:r w:rsidRPr="00DA46F4">
        <w:lastRenderedPageBreak/>
        <w:t xml:space="preserve">Figure </w:t>
      </w:r>
      <w:r>
        <w:t>4</w:t>
      </w:r>
      <w:r w:rsidR="00B4472D">
        <w:noBreakHyphen/>
      </w:r>
      <w:r w:rsidR="00016620">
        <w:fldChar w:fldCharType="begin"/>
      </w:r>
      <w:r w:rsidR="00016620">
        <w:instrText xml:space="preserve"> SEQ Figure \* ARABIC \s 1 </w:instrText>
      </w:r>
      <w:r w:rsidR="00016620">
        <w:fldChar w:fldCharType="separate"/>
      </w:r>
      <w:r w:rsidR="00187752">
        <w:rPr>
          <w:noProof/>
        </w:rPr>
        <w:t>2</w:t>
      </w:r>
      <w:r w:rsidR="00016620">
        <w:rPr>
          <w:noProof/>
        </w:rPr>
        <w:fldChar w:fldCharType="end"/>
      </w:r>
      <w:bookmarkEnd w:id="169"/>
      <w:r w:rsidRPr="00DA46F4">
        <w:tab/>
        <w:t xml:space="preserve">PG&amp;E </w:t>
      </w:r>
      <w:r>
        <w:t>Non-Residential Elect Day Ahead with Weekends</w:t>
      </w:r>
      <w:r w:rsidRPr="00DA46F4">
        <w:t xml:space="preserve">: </w:t>
      </w:r>
      <w:bookmarkEnd w:id="170"/>
      <w:r w:rsidRPr="00DA46F4">
        <w:t>Hourly Per-Customer Impact, Av</w:t>
      </w:r>
      <w:r>
        <w:t>erage</w:t>
      </w:r>
      <w:r w:rsidRPr="00DA46F4">
        <w:t xml:space="preserve"> </w:t>
      </w:r>
      <w:r>
        <w:t>Event</w:t>
      </w:r>
      <w:bookmarkEnd w:id="171"/>
      <w:bookmarkEnd w:id="172"/>
    </w:p>
    <w:p w14:paraId="24631A27" w14:textId="77777777" w:rsidR="003757D6" w:rsidRDefault="003757D6" w:rsidP="00643AF9">
      <w:pPr>
        <w:pStyle w:val="BodyText"/>
        <w:jc w:val="center"/>
      </w:pPr>
      <w:r>
        <w:rPr>
          <w:noProof/>
        </w:rPr>
        <w:drawing>
          <wp:inline distT="0" distB="0" distL="0" distR="0" wp14:anchorId="3BF48984" wp14:editId="2F4C4DEB">
            <wp:extent cx="3570515" cy="2844821"/>
            <wp:effectExtent l="0" t="0" r="0" b="0"/>
            <wp:docPr id="448668786" name="Picture 4486687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3600800" cy="2868950"/>
                    </a:xfrm>
                    <a:prstGeom prst="rect">
                      <a:avLst/>
                    </a:prstGeom>
                    <a:noFill/>
                  </pic:spPr>
                </pic:pic>
              </a:graphicData>
            </a:graphic>
          </wp:inline>
        </w:drawing>
      </w:r>
    </w:p>
    <w:p w14:paraId="08EF103B" w14:textId="77777777" w:rsidR="003757D6" w:rsidRPr="00191C15" w:rsidRDefault="003757D6" w:rsidP="00F44AFF">
      <w:pPr>
        <w:pStyle w:val="BodyText"/>
      </w:pPr>
    </w:p>
    <w:p w14:paraId="564E548A" w14:textId="77777777" w:rsidR="003757D6" w:rsidRDefault="003757D6" w:rsidP="00F44AFF">
      <w:pPr>
        <w:pStyle w:val="BodyText"/>
      </w:pPr>
    </w:p>
    <w:p w14:paraId="160E1950" w14:textId="77777777" w:rsidR="003757D6" w:rsidRDefault="003757D6" w:rsidP="00F44AFF">
      <w:pPr>
        <w:pStyle w:val="BodyText"/>
      </w:pPr>
    </w:p>
    <w:p w14:paraId="35EDCA1C" w14:textId="0CCCFCD2" w:rsidR="003757D6" w:rsidRDefault="003757D6" w:rsidP="00985406">
      <w:pPr>
        <w:pStyle w:val="FigureorTableCaption"/>
      </w:pPr>
      <w:bookmarkStart w:id="173" w:name="_Ref158653583"/>
      <w:bookmarkStart w:id="174" w:name="_Toc162356773"/>
      <w:r w:rsidRPr="00DA46F4">
        <w:t xml:space="preserve">Figure </w:t>
      </w:r>
      <w:r>
        <w:t>4</w:t>
      </w:r>
      <w:r w:rsidR="00B4472D">
        <w:noBreakHyphen/>
      </w:r>
      <w:r w:rsidR="00016620">
        <w:fldChar w:fldCharType="begin"/>
      </w:r>
      <w:r w:rsidR="00016620">
        <w:instrText xml:space="preserve"> SEQ Figure \* ARABIC \s 1 </w:instrText>
      </w:r>
      <w:r w:rsidR="00016620">
        <w:fldChar w:fldCharType="separate"/>
      </w:r>
      <w:r w:rsidR="00187752">
        <w:rPr>
          <w:noProof/>
        </w:rPr>
        <w:t>3</w:t>
      </w:r>
      <w:r w:rsidR="00016620">
        <w:rPr>
          <w:noProof/>
        </w:rPr>
        <w:fldChar w:fldCharType="end"/>
      </w:r>
      <w:bookmarkEnd w:id="173"/>
      <w:r w:rsidRPr="00DA46F4">
        <w:tab/>
        <w:t>PG&amp;E</w:t>
      </w:r>
      <w:r>
        <w:t xml:space="preserve"> Residential Elect Day Ahead</w:t>
      </w:r>
      <w:r w:rsidRPr="00DA46F4">
        <w:t>: Hourly Per-Customer Impact, Av</w:t>
      </w:r>
      <w:r>
        <w:t>erage</w:t>
      </w:r>
      <w:r w:rsidRPr="00DA46F4">
        <w:t xml:space="preserve"> </w:t>
      </w:r>
      <w:r>
        <w:t>Event</w:t>
      </w:r>
      <w:bookmarkEnd w:id="174"/>
    </w:p>
    <w:p w14:paraId="7E6F68EA" w14:textId="0D8D3842" w:rsidR="003757D6" w:rsidRDefault="003757D6" w:rsidP="00133043">
      <w:pPr>
        <w:pStyle w:val="BodyText"/>
        <w:jc w:val="center"/>
      </w:pPr>
      <w:r>
        <w:rPr>
          <w:noProof/>
          <w14:ligatures w14:val="none"/>
        </w:rPr>
        <mc:AlternateContent>
          <mc:Choice Requires="wps">
            <w:drawing>
              <wp:anchor distT="0" distB="0" distL="114300" distR="114300" simplePos="0" relativeHeight="251658258" behindDoc="0" locked="0" layoutInCell="1" allowOverlap="1" wp14:anchorId="1D55F65B" wp14:editId="219C0807">
                <wp:simplePos x="0" y="0"/>
                <wp:positionH relativeFrom="column">
                  <wp:posOffset>1433563</wp:posOffset>
                </wp:positionH>
                <wp:positionV relativeFrom="paragraph">
                  <wp:posOffset>201328</wp:posOffset>
                </wp:positionV>
                <wp:extent cx="3322320" cy="2278380"/>
                <wp:effectExtent l="0" t="0" r="11430" b="26670"/>
                <wp:wrapNone/>
                <wp:docPr id="581863953" name="Rectangle 581863953"/>
                <wp:cNvGraphicFramePr/>
                <a:graphic xmlns:a="http://schemas.openxmlformats.org/drawingml/2006/main">
                  <a:graphicData uri="http://schemas.microsoft.com/office/word/2010/wordprocessingShape">
                    <wps:wsp>
                      <wps:cNvSpPr/>
                      <wps:spPr>
                        <a:xfrm>
                          <a:off x="0" y="0"/>
                          <a:ext cx="3322320" cy="2278380"/>
                        </a:xfrm>
                        <a:prstGeom prst="rect">
                          <a:avLst/>
                        </a:prstGeom>
                        <a:solidFill>
                          <a:srgbClr val="000000"/>
                        </a:solidFill>
                        <a:ln>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du="http://schemas.microsoft.com/office/word/2023/wordml/word16du">
            <w:pict>
              <v:rect w14:anchorId="794A1EDD" id="Rectangle 581863953" o:spid="_x0000_s1026" style="position:absolute;margin-left:112.9pt;margin-top:15.85pt;width:261.6pt;height:179.4pt;z-index:25165825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OfgNhAIAAIgFAAAOAAAAZHJzL2Uyb0RvYy54bWysVE1v2zAMvQ/YfxB0Xx077doFdYqgRYcB&#10;RRusHXpWZCkxIIsapcTJfv0o+SNdW+wwLAeFMslH8onk5dW+MWyn0NdgS56fTDhTVkJV23XJfzzd&#10;frrgzAdhK2HAqpIflOdX848fLls3UwVswFQKGYFYP2tdyTchuFmWeblRjfAn4JQlpQZsRKArrrMK&#10;RUvojcmKyeRz1gJWDkEq7+nrTafk84SvtZLhQWuvAjMlp9xCOjGdq3hm80sxW6Nwm1r2aYh/yKIR&#10;taWgI9SNCIJtsX4D1dQSwYMOJxKaDLSupUo1UDX55FU1jxvhVKqFyPFupMn/P1h5v3t0SyQaWudn&#10;nsRYxV5jE/8pP7ZPZB1GstQ+MEkfp9OimBbEqSRdUZxfTC8SndnR3aEPXxU0LAolR3qNRJLY3flA&#10;Icl0MInRPJi6uq2NSRdcr64Nsp2IL5d+8bHI5Q8zY996xt5Ro2/Y528dCSZ6ZseikxQORkU8Y78r&#10;zeqKyixSxqkfj5hCSmVD3qk2olJdmvkZ5TkEG7JIOSfAiKypvBG7BxgsO5ABuyu2t4+uKrXz6Dz5&#10;W2Kd8+iRIoMNo3NTW8D3AAxV1Ufu7AeSOmoiSyuoDktkCN0weSdva3rfO+HDUiBND/UEbYTwQIc2&#10;0JYceomzDeCv975He2pq0nLW0jSW3P/cClScmW+W2v1LfnoaxzddTs/OY9/hS83qpcZum2ugtslp&#10;9ziZxGgfzCBqhOaZFsciRiWVsJJil1wGHC7XodsStHqkWiySGY2sE+HOPjoZwSOrsX+f9s8CXd/k&#10;gebjHobJFbNXvd7ZRk8Li20AXadBOPLa803jnhqnX01xn7y8J6vjAp3/BgAA//8DAFBLAwQUAAYA&#10;CAAAACEAhTrd3uIAAAAKAQAADwAAAGRycy9kb3ducmV2LnhtbEyPzU7DMBCE70i8g7VI3KjTlBIa&#10;4lSIH1FEeyCtOG/jJYka21HspoGnZznBcXZGs99ky9G0YqDeN84qmE4iEGRLpxtbKdhtn69uQfiA&#10;VmPrLCn4Ig/L/Pwsw1S7k32noQiV4BLrU1RQh9ClUvqyJoN+4jqy7H263mBg2VdS93jictPKOIpu&#10;pMHG8ocaO3qoqTwUR6NgwE30OlC8Kt5edt+z5PHpY7s+KHV5Md7fgQg0hr8w/OIzOuTMtHdHq71o&#10;FcTxnNGDgtk0AcGB5HrB4/Z8WERzkHkm/0/IfwAAAP//AwBQSwECLQAUAAYACAAAACEAtoM4kv4A&#10;AADhAQAAEwAAAAAAAAAAAAAAAAAAAAAAW0NvbnRlbnRfVHlwZXNdLnhtbFBLAQItABQABgAIAAAA&#10;IQA4/SH/1gAAAJQBAAALAAAAAAAAAAAAAAAAAC8BAABfcmVscy8ucmVsc1BLAQItABQABgAIAAAA&#10;IQCQOfgNhAIAAIgFAAAOAAAAAAAAAAAAAAAAAC4CAABkcnMvZTJvRG9jLnhtbFBLAQItABQABgAI&#10;AAAAIQCFOt3e4gAAAAoBAAAPAAAAAAAAAAAAAAAAAN4EAABkcnMvZG93bnJldi54bWxQSwUGAAAA&#10;AAQABADzAAAA7QUAAAAA&#10;" fillcolor="black" strokecolor="#19172b [3213]" strokeweight="1pt"/>
            </w:pict>
          </mc:Fallback>
        </mc:AlternateContent>
      </w:r>
    </w:p>
    <w:p w14:paraId="1318C38F" w14:textId="77777777" w:rsidR="003757D6" w:rsidRDefault="003757D6" w:rsidP="00B8516D">
      <w:pPr>
        <w:pStyle w:val="Heading4"/>
      </w:pPr>
      <w:r>
        <w:lastRenderedPageBreak/>
        <w:t>Load Impacts by Industry, LCA, and Sub-LAP</w:t>
      </w:r>
    </w:p>
    <w:p w14:paraId="381303D1" w14:textId="318E73A0" w:rsidR="003757D6" w:rsidRPr="00E254AA" w:rsidRDefault="00016620" w:rsidP="00B8516D">
      <w:pPr>
        <w:pStyle w:val="BodyText"/>
        <w:keepNext/>
      </w:pPr>
      <w:r>
        <w:fldChar w:fldCharType="begin"/>
      </w:r>
      <w:r>
        <w:instrText xml:space="preserve"> REF _Ref158653685 </w:instrText>
      </w:r>
      <w:r>
        <w:fldChar w:fldCharType="separate"/>
      </w:r>
      <w:r w:rsidR="00187752" w:rsidRPr="00C848C1">
        <w:t xml:space="preserve">Table </w:t>
      </w:r>
      <w:r w:rsidR="00187752">
        <w:t>4</w:t>
      </w:r>
      <w:r w:rsidR="00187752">
        <w:noBreakHyphen/>
      </w:r>
      <w:r w:rsidR="00187752">
        <w:rPr>
          <w:noProof/>
        </w:rPr>
        <w:t>7</w:t>
      </w:r>
      <w:r>
        <w:rPr>
          <w:noProof/>
        </w:rPr>
        <w:fldChar w:fldCharType="end"/>
      </w:r>
      <w:r w:rsidR="003757D6">
        <w:t xml:space="preserve">, </w:t>
      </w:r>
      <w:r>
        <w:fldChar w:fldCharType="begin"/>
      </w:r>
      <w:r>
        <w:instrText xml:space="preserve"> REF _Ref158653693 </w:instrText>
      </w:r>
      <w:r>
        <w:fldChar w:fldCharType="separate"/>
      </w:r>
      <w:r w:rsidR="00187752" w:rsidRPr="00C848C1">
        <w:t xml:space="preserve">Table </w:t>
      </w:r>
      <w:r w:rsidR="00187752">
        <w:t>4</w:t>
      </w:r>
      <w:r w:rsidR="00187752">
        <w:noBreakHyphen/>
      </w:r>
      <w:r w:rsidR="00187752">
        <w:rPr>
          <w:noProof/>
        </w:rPr>
        <w:t>8</w:t>
      </w:r>
      <w:r>
        <w:rPr>
          <w:noProof/>
        </w:rPr>
        <w:fldChar w:fldCharType="end"/>
      </w:r>
      <w:r w:rsidR="003757D6">
        <w:t xml:space="preserve">, and </w:t>
      </w:r>
      <w:r>
        <w:fldChar w:fldCharType="begin"/>
      </w:r>
      <w:r>
        <w:instrText xml:space="preserve"> REF _Ref158653700 </w:instrText>
      </w:r>
      <w:r>
        <w:fldChar w:fldCharType="separate"/>
      </w:r>
      <w:r w:rsidR="00187752" w:rsidRPr="00C848C1">
        <w:t xml:space="preserve">Table </w:t>
      </w:r>
      <w:r w:rsidR="00187752">
        <w:t>4</w:t>
      </w:r>
      <w:r w:rsidR="00187752">
        <w:noBreakHyphen/>
      </w:r>
      <w:r w:rsidR="00187752">
        <w:rPr>
          <w:noProof/>
        </w:rPr>
        <w:t>9</w:t>
      </w:r>
      <w:r>
        <w:rPr>
          <w:noProof/>
        </w:rPr>
        <w:fldChar w:fldCharType="end"/>
      </w:r>
      <w:r w:rsidR="003757D6">
        <w:fldChar w:fldCharType="begin"/>
      </w:r>
      <w:r w:rsidR="003757D6">
        <w:instrText xml:space="preserve"> REF _Ref95245618 \h </w:instrText>
      </w:r>
      <w:r w:rsidR="003757D6">
        <w:fldChar w:fldCharType="end"/>
      </w:r>
      <w:r w:rsidR="003757D6">
        <w:t xml:space="preserve"> show </w:t>
      </w:r>
      <w:r w:rsidR="003757D6" w:rsidRPr="00DA46F4">
        <w:t xml:space="preserve">the impacts for </w:t>
      </w:r>
      <w:r w:rsidR="003757D6">
        <w:t>the</w:t>
      </w:r>
      <w:r w:rsidR="003757D6" w:rsidRPr="00DA46F4">
        <w:t xml:space="preserve"> average event </w:t>
      </w:r>
      <w:r w:rsidR="003757D6" w:rsidRPr="00CE13A6">
        <w:t>day</w:t>
      </w:r>
      <w:r w:rsidR="003757D6" w:rsidRPr="00DA46F4">
        <w:t xml:space="preserve"> by </w:t>
      </w:r>
      <w:r w:rsidR="003757D6">
        <w:t>i</w:t>
      </w:r>
      <w:r w:rsidR="003757D6" w:rsidRPr="00DA46F4">
        <w:t>ndustry</w:t>
      </w:r>
      <w:r w:rsidR="003757D6">
        <w:t>, LCA, and Sub-LAP, respectively</w:t>
      </w:r>
      <w:r w:rsidR="003757D6" w:rsidRPr="00DA46F4">
        <w:t>.</w:t>
      </w:r>
      <w:r w:rsidR="003757D6" w:rsidRPr="00DA46F4">
        <w:rPr>
          <w:sz w:val="16"/>
          <w:vertAlign w:val="superscript"/>
        </w:rPr>
        <w:footnoteReference w:id="50"/>
      </w:r>
    </w:p>
    <w:p w14:paraId="4C862B9D" w14:textId="67342075" w:rsidR="003757D6" w:rsidRDefault="003757D6" w:rsidP="00B8516D">
      <w:pPr>
        <w:pStyle w:val="FigureorTableCaption"/>
      </w:pPr>
      <w:bookmarkStart w:id="175" w:name="_Ref158653685"/>
      <w:bookmarkStart w:id="176" w:name="_Toc484099409"/>
      <w:bookmarkStart w:id="177" w:name="_Toc130458256"/>
      <w:bookmarkStart w:id="178" w:name="_Toc162356993"/>
      <w:r w:rsidRPr="00C848C1">
        <w:t xml:space="preserve">Table </w:t>
      </w:r>
      <w:r>
        <w:t>4</w:t>
      </w:r>
      <w:r w:rsidR="00B4472D">
        <w:noBreakHyphen/>
      </w:r>
      <w:r w:rsidR="00016620">
        <w:fldChar w:fldCharType="begin"/>
      </w:r>
      <w:r w:rsidR="00016620">
        <w:instrText xml:space="preserve"> SEQ Table \* ARABIC \s 1 </w:instrText>
      </w:r>
      <w:r w:rsidR="00016620">
        <w:fldChar w:fldCharType="separate"/>
      </w:r>
      <w:r w:rsidR="00187752">
        <w:rPr>
          <w:noProof/>
        </w:rPr>
        <w:t>7</w:t>
      </w:r>
      <w:r w:rsidR="00016620">
        <w:rPr>
          <w:noProof/>
        </w:rPr>
        <w:fldChar w:fldCharType="end"/>
      </w:r>
      <w:bookmarkEnd w:id="175"/>
      <w:r w:rsidRPr="00DA46F4">
        <w:tab/>
        <w:t>PG&amp;E Impacts by Industry</w:t>
      </w:r>
      <w:bookmarkEnd w:id="176"/>
      <w:bookmarkEnd w:id="177"/>
      <w:bookmarkEnd w:id="178"/>
    </w:p>
    <w:tbl>
      <w:tblPr>
        <w:tblStyle w:val="ListTable2"/>
        <w:tblW w:w="9360" w:type="dxa"/>
        <w:tblLayout w:type="fixed"/>
        <w:tblLook w:val="04A0" w:firstRow="1" w:lastRow="0" w:firstColumn="1" w:lastColumn="0" w:noHBand="0" w:noVBand="1"/>
      </w:tblPr>
      <w:tblGrid>
        <w:gridCol w:w="3456"/>
        <w:gridCol w:w="720"/>
        <w:gridCol w:w="864"/>
        <w:gridCol w:w="864"/>
        <w:gridCol w:w="864"/>
        <w:gridCol w:w="1008"/>
        <w:gridCol w:w="792"/>
        <w:gridCol w:w="792"/>
      </w:tblGrid>
      <w:tr w:rsidR="003757D6" w:rsidRPr="005A7331" w14:paraId="676B6290" w14:textId="77777777" w:rsidTr="00B8797F">
        <w:trPr>
          <w:cnfStyle w:val="100000000000" w:firstRow="1" w:lastRow="0" w:firstColumn="0" w:lastColumn="0" w:oddVBand="0" w:evenVBand="0" w:oddHBand="0" w:evenHBand="0" w:firstRowFirstColumn="0" w:firstRowLastColumn="0" w:lastRowFirstColumn="0" w:lastRowLastColumn="0"/>
          <w:trHeight w:val="240"/>
          <w:tblHeader/>
        </w:trPr>
        <w:tc>
          <w:tcPr>
            <w:cnfStyle w:val="001000000000" w:firstRow="0" w:lastRow="0" w:firstColumn="1" w:lastColumn="0" w:oddVBand="0" w:evenVBand="0" w:oddHBand="0" w:evenHBand="0" w:firstRowFirstColumn="0" w:firstRowLastColumn="0" w:lastRowFirstColumn="0" w:lastRowLastColumn="0"/>
            <w:tcW w:w="3456" w:type="dxa"/>
            <w:vMerge w:val="restart"/>
            <w:noWrap/>
            <w:vAlign w:val="center"/>
            <w:hideMark/>
          </w:tcPr>
          <w:p w14:paraId="5243F2D6" w14:textId="77777777" w:rsidR="003757D6" w:rsidRPr="005A7331" w:rsidRDefault="003757D6" w:rsidP="005D70C7">
            <w:pPr>
              <w:pStyle w:val="TableText"/>
              <w:keepNext/>
              <w:keepLines/>
              <w:jc w:val="left"/>
              <w:rPr>
                <w:bCs w:val="0"/>
              </w:rPr>
            </w:pPr>
            <w:bookmarkStart w:id="179" w:name="_Ref444445451"/>
            <w:bookmarkStart w:id="180" w:name="_Ref475088699"/>
            <w:bookmarkStart w:id="181" w:name="_Ref4673333"/>
            <w:bookmarkStart w:id="182" w:name="_Toc484099410"/>
            <w:r w:rsidRPr="005A7331">
              <w:t>Industry</w:t>
            </w:r>
          </w:p>
        </w:tc>
        <w:tc>
          <w:tcPr>
            <w:tcW w:w="720" w:type="dxa"/>
            <w:vMerge w:val="restart"/>
            <w:noWrap/>
            <w:vAlign w:val="center"/>
            <w:hideMark/>
          </w:tcPr>
          <w:p w14:paraId="13C7DC8D" w14:textId="77777777" w:rsidR="003757D6" w:rsidRPr="005A7331" w:rsidRDefault="003757D6" w:rsidP="005D70C7">
            <w:pPr>
              <w:pStyle w:val="TableText"/>
              <w:keepNext/>
              <w:keepLines/>
              <w:cnfStyle w:val="100000000000" w:firstRow="1" w:lastRow="0" w:firstColumn="0" w:lastColumn="0" w:oddVBand="0" w:evenVBand="0" w:oddHBand="0" w:evenHBand="0" w:firstRowFirstColumn="0" w:firstRowLastColumn="0" w:lastRowFirstColumn="0" w:lastRowLastColumn="0"/>
              <w:rPr>
                <w:bCs w:val="0"/>
              </w:rPr>
            </w:pPr>
            <w:r w:rsidRPr="005A7331">
              <w:t># of Accts</w:t>
            </w:r>
          </w:p>
        </w:tc>
        <w:tc>
          <w:tcPr>
            <w:tcW w:w="1728" w:type="dxa"/>
            <w:gridSpan w:val="2"/>
            <w:tcBorders>
              <w:right w:val="single" w:sz="4" w:space="0" w:color="746DB1"/>
            </w:tcBorders>
            <w:noWrap/>
            <w:vAlign w:val="center"/>
            <w:hideMark/>
          </w:tcPr>
          <w:p w14:paraId="7564DAC5" w14:textId="77777777" w:rsidR="003757D6" w:rsidRPr="005A7331" w:rsidRDefault="003757D6" w:rsidP="005D70C7">
            <w:pPr>
              <w:pStyle w:val="TableText"/>
              <w:keepNext/>
              <w:keepLines/>
              <w:cnfStyle w:val="100000000000" w:firstRow="1" w:lastRow="0" w:firstColumn="0" w:lastColumn="0" w:oddVBand="0" w:evenVBand="0" w:oddHBand="0" w:evenHBand="0" w:firstRowFirstColumn="0" w:firstRowLastColumn="0" w:lastRowFirstColumn="0" w:lastRowLastColumn="0"/>
              <w:rPr>
                <w:bCs w:val="0"/>
              </w:rPr>
            </w:pPr>
            <w:r w:rsidRPr="005A7331">
              <w:t xml:space="preserve">Aggregate Impact </w:t>
            </w:r>
          </w:p>
          <w:p w14:paraId="3929B7B2" w14:textId="77777777" w:rsidR="003757D6" w:rsidRPr="005A7331" w:rsidRDefault="003757D6" w:rsidP="005D70C7">
            <w:pPr>
              <w:pStyle w:val="TableText"/>
              <w:keepNext/>
              <w:keepLines/>
              <w:cnfStyle w:val="100000000000" w:firstRow="1" w:lastRow="0" w:firstColumn="0" w:lastColumn="0" w:oddVBand="0" w:evenVBand="0" w:oddHBand="0" w:evenHBand="0" w:firstRowFirstColumn="0" w:firstRowLastColumn="0" w:lastRowFirstColumn="0" w:lastRowLastColumn="0"/>
              <w:rPr>
                <w:bCs w:val="0"/>
              </w:rPr>
            </w:pPr>
            <w:r w:rsidRPr="005A7331">
              <w:t>(MW)</w:t>
            </w:r>
          </w:p>
        </w:tc>
        <w:tc>
          <w:tcPr>
            <w:tcW w:w="1872" w:type="dxa"/>
            <w:gridSpan w:val="2"/>
            <w:tcBorders>
              <w:left w:val="single" w:sz="4" w:space="0" w:color="746DB1"/>
            </w:tcBorders>
            <w:vAlign w:val="center"/>
          </w:tcPr>
          <w:p w14:paraId="1078F285" w14:textId="77777777" w:rsidR="003757D6" w:rsidRPr="005A7331" w:rsidRDefault="003757D6" w:rsidP="005D70C7">
            <w:pPr>
              <w:pStyle w:val="TableText"/>
              <w:keepNext/>
              <w:keepLines/>
              <w:cnfStyle w:val="100000000000" w:firstRow="1" w:lastRow="0" w:firstColumn="0" w:lastColumn="0" w:oddVBand="0" w:evenVBand="0" w:oddHBand="0" w:evenHBand="0" w:firstRowFirstColumn="0" w:firstRowLastColumn="0" w:lastRowFirstColumn="0" w:lastRowLastColumn="0"/>
              <w:rPr>
                <w:bCs w:val="0"/>
              </w:rPr>
            </w:pPr>
            <w:r w:rsidRPr="005A7331">
              <w:t>Per-Customer Impact (kW)</w:t>
            </w:r>
          </w:p>
        </w:tc>
        <w:tc>
          <w:tcPr>
            <w:tcW w:w="792" w:type="dxa"/>
            <w:vMerge w:val="restart"/>
            <w:noWrap/>
            <w:vAlign w:val="center"/>
            <w:hideMark/>
          </w:tcPr>
          <w:p w14:paraId="0AFC9D67" w14:textId="77777777" w:rsidR="003757D6" w:rsidRPr="005A7331" w:rsidRDefault="003757D6" w:rsidP="005D70C7">
            <w:pPr>
              <w:pStyle w:val="TableText"/>
              <w:keepNext/>
              <w:keepLines/>
              <w:cnfStyle w:val="100000000000" w:firstRow="1" w:lastRow="0" w:firstColumn="0" w:lastColumn="0" w:oddVBand="0" w:evenVBand="0" w:oddHBand="0" w:evenHBand="0" w:firstRowFirstColumn="0" w:firstRowLastColumn="0" w:lastRowFirstColumn="0" w:lastRowLastColumn="0"/>
              <w:rPr>
                <w:bCs w:val="0"/>
              </w:rPr>
            </w:pPr>
            <w:r w:rsidRPr="005A7331">
              <w:t>% Impact</w:t>
            </w:r>
          </w:p>
        </w:tc>
        <w:tc>
          <w:tcPr>
            <w:tcW w:w="792" w:type="dxa"/>
            <w:vMerge w:val="restart"/>
            <w:noWrap/>
            <w:vAlign w:val="center"/>
            <w:hideMark/>
          </w:tcPr>
          <w:p w14:paraId="182F3E07" w14:textId="77777777" w:rsidR="003757D6" w:rsidRPr="005A7331" w:rsidRDefault="003757D6" w:rsidP="005D70C7">
            <w:pPr>
              <w:pStyle w:val="TableText"/>
              <w:keepNext/>
              <w:keepLines/>
              <w:cnfStyle w:val="100000000000" w:firstRow="1" w:lastRow="0" w:firstColumn="0" w:lastColumn="0" w:oddVBand="0" w:evenVBand="0" w:oddHBand="0" w:evenHBand="0" w:firstRowFirstColumn="0" w:firstRowLastColumn="0" w:lastRowFirstColumn="0" w:lastRowLastColumn="0"/>
              <w:rPr>
                <w:bCs w:val="0"/>
              </w:rPr>
            </w:pPr>
            <w:r w:rsidRPr="005A7331">
              <w:t>Temp (˚F)</w:t>
            </w:r>
          </w:p>
        </w:tc>
      </w:tr>
      <w:tr w:rsidR="003757D6" w:rsidRPr="005A7331" w14:paraId="15DDAFC9" w14:textId="77777777" w:rsidTr="00B8797F">
        <w:trPr>
          <w:cnfStyle w:val="100000000000" w:firstRow="1" w:lastRow="0" w:firstColumn="0" w:lastColumn="0" w:oddVBand="0" w:evenVBand="0" w:oddHBand="0" w:evenHBand="0" w:firstRowFirstColumn="0" w:firstRowLastColumn="0" w:lastRowFirstColumn="0" w:lastRowLastColumn="0"/>
          <w:trHeight w:val="240"/>
          <w:tblHeader/>
        </w:trPr>
        <w:tc>
          <w:tcPr>
            <w:cnfStyle w:val="001000000000" w:firstRow="0" w:lastRow="0" w:firstColumn="1" w:lastColumn="0" w:oddVBand="0" w:evenVBand="0" w:oddHBand="0" w:evenHBand="0" w:firstRowFirstColumn="0" w:firstRowLastColumn="0" w:lastRowFirstColumn="0" w:lastRowLastColumn="0"/>
            <w:tcW w:w="3456" w:type="dxa"/>
            <w:vMerge/>
            <w:noWrap/>
            <w:vAlign w:val="center"/>
            <w:hideMark/>
          </w:tcPr>
          <w:p w14:paraId="1DB12E38" w14:textId="77777777" w:rsidR="003757D6" w:rsidRPr="005A7331" w:rsidRDefault="003757D6" w:rsidP="00DD10F9">
            <w:pPr>
              <w:pStyle w:val="TableText"/>
              <w:keepNext/>
              <w:keepLines/>
              <w:jc w:val="left"/>
            </w:pPr>
          </w:p>
        </w:tc>
        <w:tc>
          <w:tcPr>
            <w:tcW w:w="720" w:type="dxa"/>
            <w:vMerge/>
            <w:noWrap/>
            <w:vAlign w:val="center"/>
            <w:hideMark/>
          </w:tcPr>
          <w:p w14:paraId="3146D025" w14:textId="77777777" w:rsidR="003757D6" w:rsidRPr="005A7331" w:rsidRDefault="003757D6" w:rsidP="00DD10F9">
            <w:pPr>
              <w:pStyle w:val="TableText"/>
              <w:keepNext/>
              <w:keepLines/>
              <w:cnfStyle w:val="100000000000" w:firstRow="1" w:lastRow="0" w:firstColumn="0" w:lastColumn="0" w:oddVBand="0" w:evenVBand="0" w:oddHBand="0" w:evenHBand="0" w:firstRowFirstColumn="0" w:firstRowLastColumn="0" w:lastRowFirstColumn="0" w:lastRowLastColumn="0"/>
              <w:rPr>
                <w:rFonts w:ascii="Times New Roman" w:hAnsi="Times New Roman"/>
              </w:rPr>
            </w:pPr>
          </w:p>
        </w:tc>
        <w:tc>
          <w:tcPr>
            <w:tcW w:w="864" w:type="dxa"/>
            <w:shd w:val="clear" w:color="auto" w:fill="auto"/>
            <w:vAlign w:val="center"/>
            <w:hideMark/>
          </w:tcPr>
          <w:p w14:paraId="04ABDEF5" w14:textId="77777777" w:rsidR="003757D6" w:rsidRPr="005A7331" w:rsidRDefault="003757D6" w:rsidP="00DD10F9">
            <w:pPr>
              <w:pStyle w:val="TableText"/>
              <w:keepNext/>
              <w:keepLines/>
              <w:cnfStyle w:val="100000000000" w:firstRow="1" w:lastRow="0" w:firstColumn="0" w:lastColumn="0" w:oddVBand="0" w:evenVBand="0" w:oddHBand="0" w:evenHBand="0" w:firstRowFirstColumn="0" w:firstRowLastColumn="0" w:lastRowFirstColumn="0" w:lastRowLastColumn="0"/>
              <w:rPr>
                <w:b w:val="0"/>
                <w:bCs w:val="0"/>
              </w:rPr>
            </w:pPr>
            <w:r w:rsidRPr="005A7331">
              <w:t xml:space="preserve">Ref. </w:t>
            </w:r>
          </w:p>
          <w:p w14:paraId="5095035E" w14:textId="77777777" w:rsidR="003757D6" w:rsidRPr="005A7331" w:rsidRDefault="003757D6" w:rsidP="00DD10F9">
            <w:pPr>
              <w:pStyle w:val="TableText"/>
              <w:keepNext/>
              <w:keepLines/>
              <w:cnfStyle w:val="100000000000" w:firstRow="1" w:lastRow="0" w:firstColumn="0" w:lastColumn="0" w:oddVBand="0" w:evenVBand="0" w:oddHBand="0" w:evenHBand="0" w:firstRowFirstColumn="0" w:firstRowLastColumn="0" w:lastRowFirstColumn="0" w:lastRowLastColumn="0"/>
              <w:rPr>
                <w:b w:val="0"/>
                <w:bCs w:val="0"/>
              </w:rPr>
            </w:pPr>
            <w:r w:rsidRPr="005A7331">
              <w:t>Load</w:t>
            </w:r>
          </w:p>
        </w:tc>
        <w:tc>
          <w:tcPr>
            <w:tcW w:w="864" w:type="dxa"/>
            <w:tcBorders>
              <w:right w:val="single" w:sz="4" w:space="0" w:color="746DB1"/>
            </w:tcBorders>
            <w:shd w:val="clear" w:color="auto" w:fill="auto"/>
            <w:vAlign w:val="center"/>
            <w:hideMark/>
          </w:tcPr>
          <w:p w14:paraId="7FAF06FC" w14:textId="77777777" w:rsidR="003757D6" w:rsidRPr="005A7331" w:rsidRDefault="003757D6" w:rsidP="00DD10F9">
            <w:pPr>
              <w:pStyle w:val="TableText"/>
              <w:keepNext/>
              <w:keepLines/>
              <w:cnfStyle w:val="100000000000" w:firstRow="1" w:lastRow="0" w:firstColumn="0" w:lastColumn="0" w:oddVBand="0" w:evenVBand="0" w:oddHBand="0" w:evenHBand="0" w:firstRowFirstColumn="0" w:firstRowLastColumn="0" w:lastRowFirstColumn="0" w:lastRowLastColumn="0"/>
              <w:rPr>
                <w:b w:val="0"/>
                <w:bCs w:val="0"/>
              </w:rPr>
            </w:pPr>
            <w:r w:rsidRPr="005A7331">
              <w:t>Impact</w:t>
            </w:r>
          </w:p>
        </w:tc>
        <w:tc>
          <w:tcPr>
            <w:tcW w:w="864" w:type="dxa"/>
            <w:tcBorders>
              <w:left w:val="single" w:sz="4" w:space="0" w:color="746DB1"/>
            </w:tcBorders>
            <w:shd w:val="clear" w:color="auto" w:fill="auto"/>
            <w:vAlign w:val="center"/>
            <w:hideMark/>
          </w:tcPr>
          <w:p w14:paraId="78ABE994" w14:textId="77777777" w:rsidR="003757D6" w:rsidRPr="005A7331" w:rsidRDefault="003757D6" w:rsidP="00DD10F9">
            <w:pPr>
              <w:pStyle w:val="TableText"/>
              <w:keepNext/>
              <w:keepLines/>
              <w:cnfStyle w:val="100000000000" w:firstRow="1" w:lastRow="0" w:firstColumn="0" w:lastColumn="0" w:oddVBand="0" w:evenVBand="0" w:oddHBand="0" w:evenHBand="0" w:firstRowFirstColumn="0" w:firstRowLastColumn="0" w:lastRowFirstColumn="0" w:lastRowLastColumn="0"/>
              <w:rPr>
                <w:b w:val="0"/>
                <w:bCs w:val="0"/>
              </w:rPr>
            </w:pPr>
            <w:r w:rsidRPr="005A7331">
              <w:t xml:space="preserve">Ref. </w:t>
            </w:r>
          </w:p>
          <w:p w14:paraId="762CD2AA" w14:textId="77777777" w:rsidR="003757D6" w:rsidRPr="005A7331" w:rsidRDefault="003757D6" w:rsidP="00DD10F9">
            <w:pPr>
              <w:pStyle w:val="TableText"/>
              <w:keepNext/>
              <w:keepLines/>
              <w:cnfStyle w:val="100000000000" w:firstRow="1" w:lastRow="0" w:firstColumn="0" w:lastColumn="0" w:oddVBand="0" w:evenVBand="0" w:oddHBand="0" w:evenHBand="0" w:firstRowFirstColumn="0" w:firstRowLastColumn="0" w:lastRowFirstColumn="0" w:lastRowLastColumn="0"/>
              <w:rPr>
                <w:b w:val="0"/>
                <w:bCs w:val="0"/>
              </w:rPr>
            </w:pPr>
            <w:r w:rsidRPr="005A7331">
              <w:t>Load</w:t>
            </w:r>
          </w:p>
        </w:tc>
        <w:tc>
          <w:tcPr>
            <w:tcW w:w="1008" w:type="dxa"/>
            <w:shd w:val="clear" w:color="auto" w:fill="auto"/>
            <w:vAlign w:val="center"/>
            <w:hideMark/>
          </w:tcPr>
          <w:p w14:paraId="309AC65C" w14:textId="77777777" w:rsidR="003757D6" w:rsidRPr="005A7331" w:rsidRDefault="003757D6" w:rsidP="00DD10F9">
            <w:pPr>
              <w:pStyle w:val="TableText"/>
              <w:keepNext/>
              <w:keepLines/>
              <w:cnfStyle w:val="100000000000" w:firstRow="1" w:lastRow="0" w:firstColumn="0" w:lastColumn="0" w:oddVBand="0" w:evenVBand="0" w:oddHBand="0" w:evenHBand="0" w:firstRowFirstColumn="0" w:firstRowLastColumn="0" w:lastRowFirstColumn="0" w:lastRowLastColumn="0"/>
              <w:rPr>
                <w:b w:val="0"/>
                <w:bCs w:val="0"/>
              </w:rPr>
            </w:pPr>
            <w:r w:rsidRPr="005A7331">
              <w:t>Impact</w:t>
            </w:r>
          </w:p>
        </w:tc>
        <w:tc>
          <w:tcPr>
            <w:tcW w:w="792" w:type="dxa"/>
            <w:vMerge/>
            <w:noWrap/>
            <w:vAlign w:val="center"/>
            <w:hideMark/>
          </w:tcPr>
          <w:p w14:paraId="3CB881FA" w14:textId="77777777" w:rsidR="003757D6" w:rsidRPr="005A7331" w:rsidRDefault="003757D6" w:rsidP="00DD10F9">
            <w:pPr>
              <w:pStyle w:val="TableText"/>
              <w:keepNext/>
              <w:keepLines/>
              <w:cnfStyle w:val="100000000000" w:firstRow="1" w:lastRow="0" w:firstColumn="0" w:lastColumn="0" w:oddVBand="0" w:evenVBand="0" w:oddHBand="0" w:evenHBand="0" w:firstRowFirstColumn="0" w:firstRowLastColumn="0" w:lastRowFirstColumn="0" w:lastRowLastColumn="0"/>
              <w:rPr>
                <w:bCs w:val="0"/>
              </w:rPr>
            </w:pPr>
          </w:p>
        </w:tc>
        <w:tc>
          <w:tcPr>
            <w:tcW w:w="792" w:type="dxa"/>
            <w:vMerge/>
            <w:noWrap/>
            <w:vAlign w:val="center"/>
            <w:hideMark/>
          </w:tcPr>
          <w:p w14:paraId="0D5F2366" w14:textId="77777777" w:rsidR="003757D6" w:rsidRPr="005A7331" w:rsidRDefault="003757D6" w:rsidP="00DD10F9">
            <w:pPr>
              <w:pStyle w:val="TableText"/>
              <w:keepNext/>
              <w:keepLines/>
              <w:cnfStyle w:val="100000000000" w:firstRow="1" w:lastRow="0" w:firstColumn="0" w:lastColumn="0" w:oddVBand="0" w:evenVBand="0" w:oddHBand="0" w:evenHBand="0" w:firstRowFirstColumn="0" w:firstRowLastColumn="0" w:lastRowFirstColumn="0" w:lastRowLastColumn="0"/>
              <w:rPr>
                <w:bCs w:val="0"/>
              </w:rPr>
            </w:pPr>
          </w:p>
        </w:tc>
      </w:tr>
      <w:tr w:rsidR="003757D6" w:rsidRPr="005A7331" w14:paraId="1CF68E9E" w14:textId="77777777" w:rsidTr="000779E8">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3456" w:type="dxa"/>
            <w:noWrap/>
            <w:vAlign w:val="center"/>
            <w:hideMark/>
          </w:tcPr>
          <w:p w14:paraId="74AD808B" w14:textId="77777777" w:rsidR="003757D6" w:rsidRPr="003653BA" w:rsidRDefault="003757D6" w:rsidP="003A2C5C">
            <w:pPr>
              <w:pStyle w:val="TableText"/>
              <w:keepNext/>
              <w:keepLines/>
              <w:ind w:left="144"/>
              <w:jc w:val="left"/>
              <w:rPr>
                <w:b w:val="0"/>
                <w:bCs w:val="0"/>
              </w:rPr>
            </w:pPr>
            <w:r w:rsidRPr="003653BA">
              <w:rPr>
                <w:rFonts w:cs="Calibri"/>
                <w:b w:val="0"/>
                <w:bCs w:val="0"/>
              </w:rPr>
              <w:t>Agriculture, Mining &amp; Construction</w:t>
            </w:r>
          </w:p>
        </w:tc>
        <w:tc>
          <w:tcPr>
            <w:tcW w:w="720" w:type="dxa"/>
            <w:noWrap/>
            <w:hideMark/>
          </w:tcPr>
          <w:p w14:paraId="3F293C1F" w14:textId="77777777" w:rsidR="003757D6" w:rsidRPr="005A7331" w:rsidRDefault="003757D6" w:rsidP="003A2C5C">
            <w:pPr>
              <w:pStyle w:val="TableText"/>
              <w:jc w:val="right"/>
              <w:cnfStyle w:val="000000100000" w:firstRow="0" w:lastRow="0" w:firstColumn="0" w:lastColumn="0" w:oddVBand="0" w:evenVBand="0" w:oddHBand="1" w:evenHBand="0" w:firstRowFirstColumn="0" w:firstRowLastColumn="0" w:lastRowFirstColumn="0" w:lastRowLastColumn="0"/>
            </w:pPr>
            <w:r w:rsidRPr="000A78ED">
              <w:t>182</w:t>
            </w:r>
          </w:p>
        </w:tc>
        <w:tc>
          <w:tcPr>
            <w:tcW w:w="864" w:type="dxa"/>
            <w:noWrap/>
            <w:hideMark/>
          </w:tcPr>
          <w:p w14:paraId="2BF45332" w14:textId="77777777" w:rsidR="003757D6" w:rsidRPr="005A7331" w:rsidRDefault="003757D6" w:rsidP="003A2C5C">
            <w:pPr>
              <w:pStyle w:val="TableText"/>
              <w:jc w:val="right"/>
              <w:cnfStyle w:val="000000100000" w:firstRow="0" w:lastRow="0" w:firstColumn="0" w:lastColumn="0" w:oddVBand="0" w:evenVBand="0" w:oddHBand="1" w:evenHBand="0" w:firstRowFirstColumn="0" w:firstRowLastColumn="0" w:lastRowFirstColumn="0" w:lastRowLastColumn="0"/>
            </w:pPr>
            <w:r w:rsidRPr="000A78ED">
              <w:t>19.6</w:t>
            </w:r>
          </w:p>
        </w:tc>
        <w:tc>
          <w:tcPr>
            <w:tcW w:w="864" w:type="dxa"/>
            <w:tcBorders>
              <w:right w:val="single" w:sz="4" w:space="0" w:color="746DB1"/>
            </w:tcBorders>
            <w:noWrap/>
            <w:hideMark/>
          </w:tcPr>
          <w:p w14:paraId="57286826" w14:textId="77777777" w:rsidR="003757D6" w:rsidRPr="005A7331" w:rsidRDefault="003757D6" w:rsidP="003A2C5C">
            <w:pPr>
              <w:pStyle w:val="TableText"/>
              <w:jc w:val="right"/>
              <w:cnfStyle w:val="000000100000" w:firstRow="0" w:lastRow="0" w:firstColumn="0" w:lastColumn="0" w:oddVBand="0" w:evenVBand="0" w:oddHBand="1" w:evenHBand="0" w:firstRowFirstColumn="0" w:firstRowLastColumn="0" w:lastRowFirstColumn="0" w:lastRowLastColumn="0"/>
            </w:pPr>
            <w:r w:rsidRPr="000A78ED">
              <w:t>10.7</w:t>
            </w:r>
          </w:p>
        </w:tc>
        <w:tc>
          <w:tcPr>
            <w:tcW w:w="864" w:type="dxa"/>
            <w:tcBorders>
              <w:left w:val="single" w:sz="4" w:space="0" w:color="746DB1"/>
            </w:tcBorders>
            <w:noWrap/>
            <w:hideMark/>
          </w:tcPr>
          <w:p w14:paraId="4430627B" w14:textId="77777777" w:rsidR="003757D6" w:rsidRPr="005A7331" w:rsidRDefault="003757D6" w:rsidP="003A2C5C">
            <w:pPr>
              <w:pStyle w:val="TableText"/>
              <w:jc w:val="right"/>
              <w:cnfStyle w:val="000000100000" w:firstRow="0" w:lastRow="0" w:firstColumn="0" w:lastColumn="0" w:oddVBand="0" w:evenVBand="0" w:oddHBand="1" w:evenHBand="0" w:firstRowFirstColumn="0" w:firstRowLastColumn="0" w:lastRowFirstColumn="0" w:lastRowLastColumn="0"/>
            </w:pPr>
            <w:r w:rsidRPr="000A78ED">
              <w:t>107.7</w:t>
            </w:r>
          </w:p>
        </w:tc>
        <w:tc>
          <w:tcPr>
            <w:tcW w:w="1008" w:type="dxa"/>
            <w:noWrap/>
            <w:hideMark/>
          </w:tcPr>
          <w:p w14:paraId="0F3ED903" w14:textId="77777777" w:rsidR="003757D6" w:rsidRPr="005A7331" w:rsidRDefault="003757D6" w:rsidP="003A2C5C">
            <w:pPr>
              <w:pStyle w:val="TableText"/>
              <w:jc w:val="right"/>
              <w:cnfStyle w:val="000000100000" w:firstRow="0" w:lastRow="0" w:firstColumn="0" w:lastColumn="0" w:oddVBand="0" w:evenVBand="0" w:oddHBand="1" w:evenHBand="0" w:firstRowFirstColumn="0" w:firstRowLastColumn="0" w:lastRowFirstColumn="0" w:lastRowLastColumn="0"/>
            </w:pPr>
            <w:r w:rsidRPr="000A78ED">
              <w:t>58.5</w:t>
            </w:r>
          </w:p>
        </w:tc>
        <w:tc>
          <w:tcPr>
            <w:tcW w:w="792" w:type="dxa"/>
            <w:noWrap/>
            <w:hideMark/>
          </w:tcPr>
          <w:p w14:paraId="7917F0C6" w14:textId="77777777" w:rsidR="003757D6" w:rsidRPr="005A7331" w:rsidRDefault="003757D6" w:rsidP="003A2C5C">
            <w:pPr>
              <w:pStyle w:val="TableText"/>
              <w:jc w:val="right"/>
              <w:cnfStyle w:val="000000100000" w:firstRow="0" w:lastRow="0" w:firstColumn="0" w:lastColumn="0" w:oddVBand="0" w:evenVBand="0" w:oddHBand="1" w:evenHBand="0" w:firstRowFirstColumn="0" w:firstRowLastColumn="0" w:lastRowFirstColumn="0" w:lastRowLastColumn="0"/>
            </w:pPr>
            <w:r w:rsidRPr="000A78ED">
              <w:t>54%</w:t>
            </w:r>
          </w:p>
        </w:tc>
        <w:tc>
          <w:tcPr>
            <w:tcW w:w="792" w:type="dxa"/>
            <w:noWrap/>
            <w:hideMark/>
          </w:tcPr>
          <w:p w14:paraId="267CCDF9" w14:textId="77777777" w:rsidR="003757D6" w:rsidRPr="005A7331" w:rsidRDefault="003757D6" w:rsidP="003A2C5C">
            <w:pPr>
              <w:pStyle w:val="TableText"/>
              <w:cnfStyle w:val="000000100000" w:firstRow="0" w:lastRow="0" w:firstColumn="0" w:lastColumn="0" w:oddVBand="0" w:evenVBand="0" w:oddHBand="1" w:evenHBand="0" w:firstRowFirstColumn="0" w:firstRowLastColumn="0" w:lastRowFirstColumn="0" w:lastRowLastColumn="0"/>
            </w:pPr>
            <w:r w:rsidRPr="000A78ED">
              <w:t>93</w:t>
            </w:r>
          </w:p>
        </w:tc>
      </w:tr>
      <w:tr w:rsidR="00B25FB5" w:rsidRPr="005A7331" w14:paraId="03CCBD93" w14:textId="77777777" w:rsidTr="000779E8">
        <w:trPr>
          <w:trHeight w:val="240"/>
        </w:trPr>
        <w:tc>
          <w:tcPr>
            <w:cnfStyle w:val="001000000000" w:firstRow="0" w:lastRow="0" w:firstColumn="1" w:lastColumn="0" w:oddVBand="0" w:evenVBand="0" w:oddHBand="0" w:evenHBand="0" w:firstRowFirstColumn="0" w:firstRowLastColumn="0" w:lastRowFirstColumn="0" w:lastRowLastColumn="0"/>
            <w:tcW w:w="3456" w:type="dxa"/>
            <w:noWrap/>
            <w:vAlign w:val="center"/>
            <w:hideMark/>
          </w:tcPr>
          <w:p w14:paraId="39CA0FFA" w14:textId="77777777" w:rsidR="00B25FB5" w:rsidRPr="003653BA" w:rsidRDefault="00B25FB5" w:rsidP="00B25FB5">
            <w:pPr>
              <w:pStyle w:val="TableText"/>
              <w:keepNext/>
              <w:keepLines/>
              <w:ind w:left="144"/>
              <w:jc w:val="left"/>
              <w:rPr>
                <w:b w:val="0"/>
                <w:bCs w:val="0"/>
              </w:rPr>
            </w:pPr>
            <w:r w:rsidRPr="003653BA">
              <w:rPr>
                <w:rFonts w:cs="Calibri"/>
                <w:b w:val="0"/>
                <w:bCs w:val="0"/>
              </w:rPr>
              <w:t>Manufacturing</w:t>
            </w:r>
          </w:p>
        </w:tc>
        <w:tc>
          <w:tcPr>
            <w:tcW w:w="720" w:type="dxa"/>
            <w:noWrap/>
            <w:hideMark/>
          </w:tcPr>
          <w:p w14:paraId="17D3B5BA" w14:textId="77777777" w:rsidR="00B25FB5" w:rsidRPr="005A7331" w:rsidRDefault="00B25FB5" w:rsidP="00B25FB5">
            <w:pPr>
              <w:pStyle w:val="TableText"/>
              <w:jc w:val="right"/>
              <w:cnfStyle w:val="000000000000" w:firstRow="0" w:lastRow="0" w:firstColumn="0" w:lastColumn="0" w:oddVBand="0" w:evenVBand="0" w:oddHBand="0" w:evenHBand="0" w:firstRowFirstColumn="0" w:firstRowLastColumn="0" w:lastRowFirstColumn="0" w:lastRowLastColumn="0"/>
              <w:rPr>
                <w:highlight w:val="darkGray"/>
              </w:rPr>
            </w:pPr>
            <w:r w:rsidRPr="000A78ED">
              <w:t>13</w:t>
            </w:r>
          </w:p>
        </w:tc>
        <w:tc>
          <w:tcPr>
            <w:tcW w:w="864" w:type="dxa"/>
            <w:noWrap/>
            <w:hideMark/>
          </w:tcPr>
          <w:p w14:paraId="2FEF541F" w14:textId="30403CED" w:rsidR="00B25FB5" w:rsidRPr="003A2C5C" w:rsidRDefault="00B25FB5" w:rsidP="00B25FB5">
            <w:pPr>
              <w:pStyle w:val="TableText"/>
              <w:jc w:val="right"/>
              <w:cnfStyle w:val="000000000000" w:firstRow="0" w:lastRow="0" w:firstColumn="0" w:lastColumn="0" w:oddVBand="0" w:evenVBand="0" w:oddHBand="0" w:evenHBand="0" w:firstRowFirstColumn="0" w:firstRowLastColumn="0" w:lastRowFirstColumn="0" w:lastRowLastColumn="0"/>
              <w:rPr>
                <w:highlight w:val="darkGray"/>
              </w:rPr>
            </w:pPr>
            <w:r w:rsidRPr="00680C59">
              <w:rPr>
                <w:highlight w:val="black"/>
              </w:rPr>
              <w:t>XXX</w:t>
            </w:r>
            <w:r w:rsidRPr="00680C59">
              <w:rPr>
                <w:rFonts w:asciiTheme="minorHAnsi" w:hAnsiTheme="minorHAnsi"/>
                <w:sz w:val="22"/>
              </w:rPr>
              <w:t xml:space="preserve"> </w:t>
            </w:r>
          </w:p>
        </w:tc>
        <w:tc>
          <w:tcPr>
            <w:tcW w:w="864" w:type="dxa"/>
            <w:tcBorders>
              <w:right w:val="single" w:sz="4" w:space="0" w:color="746DB1"/>
            </w:tcBorders>
            <w:noWrap/>
            <w:hideMark/>
          </w:tcPr>
          <w:p w14:paraId="0B7B01E8" w14:textId="38019F43" w:rsidR="00B25FB5" w:rsidRPr="003A2C5C" w:rsidRDefault="00B25FB5" w:rsidP="00B25FB5">
            <w:pPr>
              <w:pStyle w:val="TableText"/>
              <w:jc w:val="right"/>
              <w:cnfStyle w:val="000000000000" w:firstRow="0" w:lastRow="0" w:firstColumn="0" w:lastColumn="0" w:oddVBand="0" w:evenVBand="0" w:oddHBand="0" w:evenHBand="0" w:firstRowFirstColumn="0" w:firstRowLastColumn="0" w:lastRowFirstColumn="0" w:lastRowLastColumn="0"/>
              <w:rPr>
                <w:highlight w:val="darkGray"/>
              </w:rPr>
            </w:pPr>
            <w:r w:rsidRPr="00680C59">
              <w:rPr>
                <w:highlight w:val="black"/>
              </w:rPr>
              <w:t>XXX</w:t>
            </w:r>
            <w:r w:rsidRPr="00680C59">
              <w:rPr>
                <w:rFonts w:asciiTheme="minorHAnsi" w:hAnsiTheme="minorHAnsi"/>
                <w:sz w:val="22"/>
              </w:rPr>
              <w:t xml:space="preserve"> </w:t>
            </w:r>
          </w:p>
        </w:tc>
        <w:tc>
          <w:tcPr>
            <w:tcW w:w="864" w:type="dxa"/>
            <w:tcBorders>
              <w:left w:val="single" w:sz="4" w:space="0" w:color="746DB1"/>
            </w:tcBorders>
            <w:noWrap/>
            <w:hideMark/>
          </w:tcPr>
          <w:p w14:paraId="0904D031" w14:textId="2507DFD5" w:rsidR="00B25FB5" w:rsidRPr="003A2C5C" w:rsidRDefault="00B25FB5" w:rsidP="00B25FB5">
            <w:pPr>
              <w:pStyle w:val="TableText"/>
              <w:jc w:val="right"/>
              <w:cnfStyle w:val="000000000000" w:firstRow="0" w:lastRow="0" w:firstColumn="0" w:lastColumn="0" w:oddVBand="0" w:evenVBand="0" w:oddHBand="0" w:evenHBand="0" w:firstRowFirstColumn="0" w:firstRowLastColumn="0" w:lastRowFirstColumn="0" w:lastRowLastColumn="0"/>
              <w:rPr>
                <w:highlight w:val="darkGray"/>
              </w:rPr>
            </w:pPr>
            <w:r w:rsidRPr="00680C59">
              <w:rPr>
                <w:highlight w:val="black"/>
              </w:rPr>
              <w:t>XXX</w:t>
            </w:r>
            <w:r w:rsidRPr="00680C59">
              <w:rPr>
                <w:rFonts w:asciiTheme="minorHAnsi" w:hAnsiTheme="minorHAnsi"/>
                <w:sz w:val="22"/>
              </w:rPr>
              <w:t xml:space="preserve"> </w:t>
            </w:r>
          </w:p>
        </w:tc>
        <w:tc>
          <w:tcPr>
            <w:tcW w:w="1008" w:type="dxa"/>
            <w:noWrap/>
            <w:hideMark/>
          </w:tcPr>
          <w:p w14:paraId="18B3900A" w14:textId="61AD31EE" w:rsidR="00B25FB5" w:rsidRPr="003A2C5C" w:rsidRDefault="00B25FB5" w:rsidP="00B25FB5">
            <w:pPr>
              <w:pStyle w:val="TableText"/>
              <w:jc w:val="right"/>
              <w:cnfStyle w:val="000000000000" w:firstRow="0" w:lastRow="0" w:firstColumn="0" w:lastColumn="0" w:oddVBand="0" w:evenVBand="0" w:oddHBand="0" w:evenHBand="0" w:firstRowFirstColumn="0" w:firstRowLastColumn="0" w:lastRowFirstColumn="0" w:lastRowLastColumn="0"/>
              <w:rPr>
                <w:highlight w:val="darkGray"/>
              </w:rPr>
            </w:pPr>
            <w:r w:rsidRPr="00680C59">
              <w:rPr>
                <w:highlight w:val="black"/>
              </w:rPr>
              <w:t>XXX</w:t>
            </w:r>
            <w:r w:rsidRPr="00680C59">
              <w:rPr>
                <w:rFonts w:asciiTheme="minorHAnsi" w:hAnsiTheme="minorHAnsi"/>
                <w:sz w:val="22"/>
              </w:rPr>
              <w:t xml:space="preserve"> </w:t>
            </w:r>
          </w:p>
        </w:tc>
        <w:tc>
          <w:tcPr>
            <w:tcW w:w="792" w:type="dxa"/>
            <w:noWrap/>
            <w:hideMark/>
          </w:tcPr>
          <w:p w14:paraId="3BA997DD" w14:textId="4F86A578" w:rsidR="00B25FB5" w:rsidRPr="003A2C5C" w:rsidRDefault="00B25FB5" w:rsidP="00B25FB5">
            <w:pPr>
              <w:pStyle w:val="TableText"/>
              <w:jc w:val="right"/>
              <w:cnfStyle w:val="000000000000" w:firstRow="0" w:lastRow="0" w:firstColumn="0" w:lastColumn="0" w:oddVBand="0" w:evenVBand="0" w:oddHBand="0" w:evenHBand="0" w:firstRowFirstColumn="0" w:firstRowLastColumn="0" w:lastRowFirstColumn="0" w:lastRowLastColumn="0"/>
              <w:rPr>
                <w:highlight w:val="darkGray"/>
              </w:rPr>
            </w:pPr>
            <w:r w:rsidRPr="00680C59">
              <w:rPr>
                <w:highlight w:val="black"/>
              </w:rPr>
              <w:t>XXX</w:t>
            </w:r>
            <w:r w:rsidRPr="00680C59">
              <w:rPr>
                <w:rFonts w:asciiTheme="minorHAnsi" w:hAnsiTheme="minorHAnsi"/>
                <w:sz w:val="22"/>
              </w:rPr>
              <w:t xml:space="preserve"> </w:t>
            </w:r>
          </w:p>
        </w:tc>
        <w:tc>
          <w:tcPr>
            <w:tcW w:w="792" w:type="dxa"/>
            <w:noWrap/>
            <w:hideMark/>
          </w:tcPr>
          <w:p w14:paraId="7433D705" w14:textId="77777777" w:rsidR="00B25FB5" w:rsidRPr="005A7331" w:rsidRDefault="00B25FB5" w:rsidP="00B25FB5">
            <w:pPr>
              <w:pStyle w:val="TableText"/>
              <w:cnfStyle w:val="000000000000" w:firstRow="0" w:lastRow="0" w:firstColumn="0" w:lastColumn="0" w:oddVBand="0" w:evenVBand="0" w:oddHBand="0" w:evenHBand="0" w:firstRowFirstColumn="0" w:firstRowLastColumn="0" w:lastRowFirstColumn="0" w:lastRowLastColumn="0"/>
              <w:rPr>
                <w:highlight w:val="darkGray"/>
              </w:rPr>
            </w:pPr>
            <w:r w:rsidRPr="000A78ED">
              <w:t>93</w:t>
            </w:r>
          </w:p>
        </w:tc>
      </w:tr>
      <w:tr w:rsidR="003757D6" w:rsidRPr="005A7331" w14:paraId="0DF85134" w14:textId="77777777" w:rsidTr="000779E8">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3456" w:type="dxa"/>
            <w:noWrap/>
            <w:vAlign w:val="center"/>
            <w:hideMark/>
          </w:tcPr>
          <w:p w14:paraId="60917376" w14:textId="77777777" w:rsidR="003757D6" w:rsidRPr="003653BA" w:rsidRDefault="003757D6" w:rsidP="003A2C5C">
            <w:pPr>
              <w:pStyle w:val="TableText"/>
              <w:keepNext/>
              <w:keepLines/>
              <w:ind w:left="144"/>
              <w:jc w:val="left"/>
              <w:rPr>
                <w:b w:val="0"/>
                <w:bCs w:val="0"/>
              </w:rPr>
            </w:pPr>
            <w:r w:rsidRPr="003653BA">
              <w:rPr>
                <w:rFonts w:cs="Calibri"/>
                <w:b w:val="0"/>
                <w:bCs w:val="0"/>
              </w:rPr>
              <w:t>Wholesale, Transport, other utilities</w:t>
            </w:r>
          </w:p>
        </w:tc>
        <w:tc>
          <w:tcPr>
            <w:tcW w:w="720" w:type="dxa"/>
            <w:noWrap/>
            <w:hideMark/>
          </w:tcPr>
          <w:p w14:paraId="47076583" w14:textId="77777777" w:rsidR="003757D6" w:rsidRPr="005A7331" w:rsidRDefault="003757D6" w:rsidP="003A2C5C">
            <w:pPr>
              <w:pStyle w:val="TableText"/>
              <w:jc w:val="right"/>
              <w:cnfStyle w:val="000000100000" w:firstRow="0" w:lastRow="0" w:firstColumn="0" w:lastColumn="0" w:oddVBand="0" w:evenVBand="0" w:oddHBand="1" w:evenHBand="0" w:firstRowFirstColumn="0" w:firstRowLastColumn="0" w:lastRowFirstColumn="0" w:lastRowLastColumn="0"/>
              <w:rPr>
                <w:highlight w:val="darkGray"/>
              </w:rPr>
            </w:pPr>
            <w:r w:rsidRPr="000A78ED">
              <w:t>31</w:t>
            </w:r>
          </w:p>
        </w:tc>
        <w:tc>
          <w:tcPr>
            <w:tcW w:w="864" w:type="dxa"/>
            <w:noWrap/>
            <w:hideMark/>
          </w:tcPr>
          <w:p w14:paraId="01CE1ECC" w14:textId="77777777" w:rsidR="003757D6" w:rsidRPr="00CF3353" w:rsidRDefault="003757D6" w:rsidP="003A2C5C">
            <w:pPr>
              <w:pStyle w:val="TableText"/>
              <w:jc w:val="right"/>
              <w:cnfStyle w:val="000000100000" w:firstRow="0" w:lastRow="0" w:firstColumn="0" w:lastColumn="0" w:oddVBand="0" w:evenVBand="0" w:oddHBand="1" w:evenHBand="0" w:firstRowFirstColumn="0" w:firstRowLastColumn="0" w:lastRowFirstColumn="0" w:lastRowLastColumn="0"/>
            </w:pPr>
            <w:r w:rsidRPr="000A78ED">
              <w:t>11.8</w:t>
            </w:r>
          </w:p>
        </w:tc>
        <w:tc>
          <w:tcPr>
            <w:tcW w:w="864" w:type="dxa"/>
            <w:tcBorders>
              <w:right w:val="single" w:sz="4" w:space="0" w:color="746DB1"/>
            </w:tcBorders>
            <w:noWrap/>
            <w:hideMark/>
          </w:tcPr>
          <w:p w14:paraId="5B80212B" w14:textId="77777777" w:rsidR="003757D6" w:rsidRPr="00CF3353" w:rsidRDefault="003757D6" w:rsidP="003A2C5C">
            <w:pPr>
              <w:pStyle w:val="TableText"/>
              <w:jc w:val="right"/>
              <w:cnfStyle w:val="000000100000" w:firstRow="0" w:lastRow="0" w:firstColumn="0" w:lastColumn="0" w:oddVBand="0" w:evenVBand="0" w:oddHBand="1" w:evenHBand="0" w:firstRowFirstColumn="0" w:firstRowLastColumn="0" w:lastRowFirstColumn="0" w:lastRowLastColumn="0"/>
            </w:pPr>
            <w:r w:rsidRPr="000A78ED">
              <w:t>7.5</w:t>
            </w:r>
          </w:p>
        </w:tc>
        <w:tc>
          <w:tcPr>
            <w:tcW w:w="864" w:type="dxa"/>
            <w:tcBorders>
              <w:left w:val="single" w:sz="4" w:space="0" w:color="746DB1"/>
            </w:tcBorders>
            <w:noWrap/>
            <w:hideMark/>
          </w:tcPr>
          <w:p w14:paraId="5D855D24" w14:textId="77777777" w:rsidR="003757D6" w:rsidRPr="00CF3353" w:rsidRDefault="003757D6" w:rsidP="003A2C5C">
            <w:pPr>
              <w:pStyle w:val="TableText"/>
              <w:jc w:val="right"/>
              <w:cnfStyle w:val="000000100000" w:firstRow="0" w:lastRow="0" w:firstColumn="0" w:lastColumn="0" w:oddVBand="0" w:evenVBand="0" w:oddHBand="1" w:evenHBand="0" w:firstRowFirstColumn="0" w:firstRowLastColumn="0" w:lastRowFirstColumn="0" w:lastRowLastColumn="0"/>
            </w:pPr>
            <w:r w:rsidRPr="000A78ED">
              <w:t>382.7</w:t>
            </w:r>
          </w:p>
        </w:tc>
        <w:tc>
          <w:tcPr>
            <w:tcW w:w="1008" w:type="dxa"/>
            <w:noWrap/>
            <w:hideMark/>
          </w:tcPr>
          <w:p w14:paraId="60531BD9" w14:textId="77777777" w:rsidR="003757D6" w:rsidRPr="00CF3353" w:rsidRDefault="003757D6" w:rsidP="003A2C5C">
            <w:pPr>
              <w:pStyle w:val="TableText"/>
              <w:jc w:val="right"/>
              <w:cnfStyle w:val="000000100000" w:firstRow="0" w:lastRow="0" w:firstColumn="0" w:lastColumn="0" w:oddVBand="0" w:evenVBand="0" w:oddHBand="1" w:evenHBand="0" w:firstRowFirstColumn="0" w:firstRowLastColumn="0" w:lastRowFirstColumn="0" w:lastRowLastColumn="0"/>
            </w:pPr>
            <w:r w:rsidRPr="000A78ED">
              <w:t>242.8</w:t>
            </w:r>
          </w:p>
        </w:tc>
        <w:tc>
          <w:tcPr>
            <w:tcW w:w="792" w:type="dxa"/>
            <w:noWrap/>
            <w:hideMark/>
          </w:tcPr>
          <w:p w14:paraId="6F6031A4" w14:textId="77777777" w:rsidR="003757D6" w:rsidRPr="00CF3353" w:rsidRDefault="003757D6" w:rsidP="003A2C5C">
            <w:pPr>
              <w:pStyle w:val="TableText"/>
              <w:jc w:val="right"/>
              <w:cnfStyle w:val="000000100000" w:firstRow="0" w:lastRow="0" w:firstColumn="0" w:lastColumn="0" w:oddVBand="0" w:evenVBand="0" w:oddHBand="1" w:evenHBand="0" w:firstRowFirstColumn="0" w:firstRowLastColumn="0" w:lastRowFirstColumn="0" w:lastRowLastColumn="0"/>
            </w:pPr>
            <w:r w:rsidRPr="000A78ED">
              <w:t>63%</w:t>
            </w:r>
          </w:p>
        </w:tc>
        <w:tc>
          <w:tcPr>
            <w:tcW w:w="792" w:type="dxa"/>
            <w:noWrap/>
            <w:hideMark/>
          </w:tcPr>
          <w:p w14:paraId="585D4A4D" w14:textId="77777777" w:rsidR="003757D6" w:rsidRPr="005A7331" w:rsidRDefault="003757D6" w:rsidP="003A2C5C">
            <w:pPr>
              <w:pStyle w:val="TableText"/>
              <w:cnfStyle w:val="000000100000" w:firstRow="0" w:lastRow="0" w:firstColumn="0" w:lastColumn="0" w:oddVBand="0" w:evenVBand="0" w:oddHBand="1" w:evenHBand="0" w:firstRowFirstColumn="0" w:firstRowLastColumn="0" w:lastRowFirstColumn="0" w:lastRowLastColumn="0"/>
              <w:rPr>
                <w:highlight w:val="darkGray"/>
              </w:rPr>
            </w:pPr>
            <w:r w:rsidRPr="000A78ED">
              <w:t>96</w:t>
            </w:r>
          </w:p>
        </w:tc>
      </w:tr>
      <w:tr w:rsidR="003757D6" w:rsidRPr="005A7331" w14:paraId="66D5F3E7" w14:textId="77777777" w:rsidTr="000779E8">
        <w:trPr>
          <w:trHeight w:val="240"/>
        </w:trPr>
        <w:tc>
          <w:tcPr>
            <w:cnfStyle w:val="001000000000" w:firstRow="0" w:lastRow="0" w:firstColumn="1" w:lastColumn="0" w:oddVBand="0" w:evenVBand="0" w:oddHBand="0" w:evenHBand="0" w:firstRowFirstColumn="0" w:firstRowLastColumn="0" w:lastRowFirstColumn="0" w:lastRowLastColumn="0"/>
            <w:tcW w:w="3456" w:type="dxa"/>
            <w:noWrap/>
            <w:vAlign w:val="center"/>
            <w:hideMark/>
          </w:tcPr>
          <w:p w14:paraId="0A4FFA95" w14:textId="77777777" w:rsidR="003757D6" w:rsidRPr="003653BA" w:rsidRDefault="003757D6" w:rsidP="003A2C5C">
            <w:pPr>
              <w:pStyle w:val="TableText"/>
              <w:keepNext/>
              <w:keepLines/>
              <w:ind w:left="144"/>
              <w:jc w:val="left"/>
              <w:rPr>
                <w:b w:val="0"/>
                <w:bCs w:val="0"/>
              </w:rPr>
            </w:pPr>
            <w:r w:rsidRPr="003653BA">
              <w:rPr>
                <w:rFonts w:cs="Calibri"/>
                <w:b w:val="0"/>
                <w:bCs w:val="0"/>
              </w:rPr>
              <w:t>Retail stores</w:t>
            </w:r>
          </w:p>
        </w:tc>
        <w:tc>
          <w:tcPr>
            <w:tcW w:w="720" w:type="dxa"/>
            <w:noWrap/>
            <w:hideMark/>
          </w:tcPr>
          <w:p w14:paraId="394CCC91" w14:textId="77777777" w:rsidR="003757D6" w:rsidRPr="005A7331" w:rsidRDefault="003757D6" w:rsidP="003A2C5C">
            <w:pPr>
              <w:pStyle w:val="TableText"/>
              <w:jc w:val="right"/>
              <w:cnfStyle w:val="000000000000" w:firstRow="0" w:lastRow="0" w:firstColumn="0" w:lastColumn="0" w:oddVBand="0" w:evenVBand="0" w:oddHBand="0" w:evenHBand="0" w:firstRowFirstColumn="0" w:firstRowLastColumn="0" w:lastRowFirstColumn="0" w:lastRowLastColumn="0"/>
            </w:pPr>
            <w:r w:rsidRPr="000A78ED">
              <w:t>286</w:t>
            </w:r>
          </w:p>
        </w:tc>
        <w:tc>
          <w:tcPr>
            <w:tcW w:w="864" w:type="dxa"/>
            <w:noWrap/>
            <w:hideMark/>
          </w:tcPr>
          <w:p w14:paraId="5250B77B" w14:textId="77777777" w:rsidR="003757D6" w:rsidRPr="005A7331" w:rsidRDefault="003757D6" w:rsidP="003A2C5C">
            <w:pPr>
              <w:pStyle w:val="TableText"/>
              <w:jc w:val="right"/>
              <w:cnfStyle w:val="000000000000" w:firstRow="0" w:lastRow="0" w:firstColumn="0" w:lastColumn="0" w:oddVBand="0" w:evenVBand="0" w:oddHBand="0" w:evenHBand="0" w:firstRowFirstColumn="0" w:firstRowLastColumn="0" w:lastRowFirstColumn="0" w:lastRowLastColumn="0"/>
              <w:rPr>
                <w:highlight w:val="darkGray"/>
              </w:rPr>
            </w:pPr>
            <w:r w:rsidRPr="000A78ED">
              <w:t>31.2</w:t>
            </w:r>
          </w:p>
        </w:tc>
        <w:tc>
          <w:tcPr>
            <w:tcW w:w="864" w:type="dxa"/>
            <w:tcBorders>
              <w:right w:val="single" w:sz="4" w:space="0" w:color="746DB1"/>
            </w:tcBorders>
            <w:noWrap/>
            <w:hideMark/>
          </w:tcPr>
          <w:p w14:paraId="7D9BDD98" w14:textId="77777777" w:rsidR="003757D6" w:rsidRPr="005A7331" w:rsidRDefault="003757D6" w:rsidP="003A2C5C">
            <w:pPr>
              <w:pStyle w:val="TableText"/>
              <w:jc w:val="right"/>
              <w:cnfStyle w:val="000000000000" w:firstRow="0" w:lastRow="0" w:firstColumn="0" w:lastColumn="0" w:oddVBand="0" w:evenVBand="0" w:oddHBand="0" w:evenHBand="0" w:firstRowFirstColumn="0" w:firstRowLastColumn="0" w:lastRowFirstColumn="0" w:lastRowLastColumn="0"/>
              <w:rPr>
                <w:highlight w:val="darkGray"/>
              </w:rPr>
            </w:pPr>
            <w:r w:rsidRPr="000A78ED">
              <w:t>1.0</w:t>
            </w:r>
          </w:p>
        </w:tc>
        <w:tc>
          <w:tcPr>
            <w:tcW w:w="864" w:type="dxa"/>
            <w:tcBorders>
              <w:left w:val="single" w:sz="4" w:space="0" w:color="746DB1"/>
            </w:tcBorders>
            <w:noWrap/>
            <w:hideMark/>
          </w:tcPr>
          <w:p w14:paraId="5F911058" w14:textId="77777777" w:rsidR="003757D6" w:rsidRPr="005A7331" w:rsidRDefault="003757D6" w:rsidP="003A2C5C">
            <w:pPr>
              <w:pStyle w:val="TableText"/>
              <w:jc w:val="right"/>
              <w:cnfStyle w:val="000000000000" w:firstRow="0" w:lastRow="0" w:firstColumn="0" w:lastColumn="0" w:oddVBand="0" w:evenVBand="0" w:oddHBand="0" w:evenHBand="0" w:firstRowFirstColumn="0" w:firstRowLastColumn="0" w:lastRowFirstColumn="0" w:lastRowLastColumn="0"/>
              <w:rPr>
                <w:highlight w:val="darkGray"/>
              </w:rPr>
            </w:pPr>
            <w:r w:rsidRPr="000A78ED">
              <w:t>109.3</w:t>
            </w:r>
          </w:p>
        </w:tc>
        <w:tc>
          <w:tcPr>
            <w:tcW w:w="1008" w:type="dxa"/>
            <w:noWrap/>
            <w:hideMark/>
          </w:tcPr>
          <w:p w14:paraId="5B2CF12F" w14:textId="77777777" w:rsidR="003757D6" w:rsidRPr="005A7331" w:rsidRDefault="003757D6" w:rsidP="003A2C5C">
            <w:pPr>
              <w:pStyle w:val="TableText"/>
              <w:jc w:val="right"/>
              <w:cnfStyle w:val="000000000000" w:firstRow="0" w:lastRow="0" w:firstColumn="0" w:lastColumn="0" w:oddVBand="0" w:evenVBand="0" w:oddHBand="0" w:evenHBand="0" w:firstRowFirstColumn="0" w:firstRowLastColumn="0" w:lastRowFirstColumn="0" w:lastRowLastColumn="0"/>
              <w:rPr>
                <w:highlight w:val="darkGray"/>
              </w:rPr>
            </w:pPr>
            <w:r w:rsidRPr="000A78ED">
              <w:t>3.5</w:t>
            </w:r>
          </w:p>
        </w:tc>
        <w:tc>
          <w:tcPr>
            <w:tcW w:w="792" w:type="dxa"/>
            <w:noWrap/>
            <w:hideMark/>
          </w:tcPr>
          <w:p w14:paraId="662D8385" w14:textId="77777777" w:rsidR="003757D6" w:rsidRPr="005A7331" w:rsidRDefault="003757D6" w:rsidP="003A2C5C">
            <w:pPr>
              <w:pStyle w:val="TableText"/>
              <w:jc w:val="right"/>
              <w:cnfStyle w:val="000000000000" w:firstRow="0" w:lastRow="0" w:firstColumn="0" w:lastColumn="0" w:oddVBand="0" w:evenVBand="0" w:oddHBand="0" w:evenHBand="0" w:firstRowFirstColumn="0" w:firstRowLastColumn="0" w:lastRowFirstColumn="0" w:lastRowLastColumn="0"/>
              <w:rPr>
                <w:highlight w:val="darkGray"/>
              </w:rPr>
            </w:pPr>
            <w:r w:rsidRPr="000A78ED">
              <w:t>3%</w:t>
            </w:r>
          </w:p>
        </w:tc>
        <w:tc>
          <w:tcPr>
            <w:tcW w:w="792" w:type="dxa"/>
            <w:noWrap/>
            <w:hideMark/>
          </w:tcPr>
          <w:p w14:paraId="7B1B7149" w14:textId="77777777" w:rsidR="003757D6" w:rsidRPr="005A7331" w:rsidRDefault="003757D6" w:rsidP="003A2C5C">
            <w:pPr>
              <w:pStyle w:val="TableText"/>
              <w:cnfStyle w:val="000000000000" w:firstRow="0" w:lastRow="0" w:firstColumn="0" w:lastColumn="0" w:oddVBand="0" w:evenVBand="0" w:oddHBand="0" w:evenHBand="0" w:firstRowFirstColumn="0" w:firstRowLastColumn="0" w:lastRowFirstColumn="0" w:lastRowLastColumn="0"/>
            </w:pPr>
            <w:r w:rsidRPr="000A78ED">
              <w:t>90</w:t>
            </w:r>
          </w:p>
        </w:tc>
      </w:tr>
      <w:tr w:rsidR="003757D6" w:rsidRPr="005A7331" w14:paraId="7C7A6DBA" w14:textId="77777777" w:rsidTr="000779E8">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3456" w:type="dxa"/>
            <w:noWrap/>
            <w:vAlign w:val="center"/>
            <w:hideMark/>
          </w:tcPr>
          <w:p w14:paraId="38FAE4D2" w14:textId="77777777" w:rsidR="003757D6" w:rsidRPr="003653BA" w:rsidRDefault="003757D6" w:rsidP="003A2C5C">
            <w:pPr>
              <w:pStyle w:val="TableText"/>
              <w:keepNext/>
              <w:keepLines/>
              <w:ind w:left="144"/>
              <w:jc w:val="left"/>
              <w:rPr>
                <w:b w:val="0"/>
                <w:bCs w:val="0"/>
              </w:rPr>
            </w:pPr>
            <w:r w:rsidRPr="003653BA">
              <w:rPr>
                <w:rFonts w:cs="Calibri"/>
                <w:b w:val="0"/>
                <w:bCs w:val="0"/>
              </w:rPr>
              <w:t>Offices, Hotels, Finance, Services</w:t>
            </w:r>
          </w:p>
        </w:tc>
        <w:tc>
          <w:tcPr>
            <w:tcW w:w="720" w:type="dxa"/>
            <w:noWrap/>
            <w:hideMark/>
          </w:tcPr>
          <w:p w14:paraId="0C292874" w14:textId="77777777" w:rsidR="003757D6" w:rsidRPr="005A7331" w:rsidRDefault="003757D6" w:rsidP="003A2C5C">
            <w:pPr>
              <w:pStyle w:val="TableText"/>
              <w:jc w:val="right"/>
              <w:cnfStyle w:val="000000100000" w:firstRow="0" w:lastRow="0" w:firstColumn="0" w:lastColumn="0" w:oddVBand="0" w:evenVBand="0" w:oddHBand="1" w:evenHBand="0" w:firstRowFirstColumn="0" w:firstRowLastColumn="0" w:lastRowFirstColumn="0" w:lastRowLastColumn="0"/>
            </w:pPr>
            <w:r w:rsidRPr="000A78ED">
              <w:t>30</w:t>
            </w:r>
          </w:p>
        </w:tc>
        <w:tc>
          <w:tcPr>
            <w:tcW w:w="864" w:type="dxa"/>
            <w:noWrap/>
            <w:hideMark/>
          </w:tcPr>
          <w:p w14:paraId="2201ADA7" w14:textId="77777777" w:rsidR="003757D6" w:rsidRPr="00C264D0" w:rsidRDefault="003757D6" w:rsidP="003A2C5C">
            <w:pPr>
              <w:pStyle w:val="TableText"/>
              <w:jc w:val="right"/>
              <w:cnfStyle w:val="000000100000" w:firstRow="0" w:lastRow="0" w:firstColumn="0" w:lastColumn="0" w:oddVBand="0" w:evenVBand="0" w:oddHBand="1" w:evenHBand="0" w:firstRowFirstColumn="0" w:firstRowLastColumn="0" w:lastRowFirstColumn="0" w:lastRowLastColumn="0"/>
              <w:rPr>
                <w:highlight w:val="darkGray"/>
              </w:rPr>
            </w:pPr>
            <w:r w:rsidRPr="000A78ED">
              <w:t>17.8</w:t>
            </w:r>
          </w:p>
        </w:tc>
        <w:tc>
          <w:tcPr>
            <w:tcW w:w="864" w:type="dxa"/>
            <w:tcBorders>
              <w:right w:val="single" w:sz="4" w:space="0" w:color="746DB1"/>
            </w:tcBorders>
            <w:noWrap/>
            <w:hideMark/>
          </w:tcPr>
          <w:p w14:paraId="356FAC65" w14:textId="77777777" w:rsidR="003757D6" w:rsidRPr="00C264D0" w:rsidRDefault="003757D6" w:rsidP="003A2C5C">
            <w:pPr>
              <w:pStyle w:val="TableText"/>
              <w:jc w:val="right"/>
              <w:cnfStyle w:val="000000100000" w:firstRow="0" w:lastRow="0" w:firstColumn="0" w:lastColumn="0" w:oddVBand="0" w:evenVBand="0" w:oddHBand="1" w:evenHBand="0" w:firstRowFirstColumn="0" w:firstRowLastColumn="0" w:lastRowFirstColumn="0" w:lastRowLastColumn="0"/>
              <w:rPr>
                <w:highlight w:val="darkGray"/>
              </w:rPr>
            </w:pPr>
            <w:r w:rsidRPr="000A78ED">
              <w:t>1.3</w:t>
            </w:r>
          </w:p>
        </w:tc>
        <w:tc>
          <w:tcPr>
            <w:tcW w:w="864" w:type="dxa"/>
            <w:tcBorders>
              <w:left w:val="single" w:sz="4" w:space="0" w:color="746DB1"/>
            </w:tcBorders>
            <w:noWrap/>
            <w:hideMark/>
          </w:tcPr>
          <w:p w14:paraId="18357888" w14:textId="77777777" w:rsidR="003757D6" w:rsidRPr="00C264D0" w:rsidRDefault="003757D6" w:rsidP="003A2C5C">
            <w:pPr>
              <w:pStyle w:val="TableText"/>
              <w:jc w:val="right"/>
              <w:cnfStyle w:val="000000100000" w:firstRow="0" w:lastRow="0" w:firstColumn="0" w:lastColumn="0" w:oddVBand="0" w:evenVBand="0" w:oddHBand="1" w:evenHBand="0" w:firstRowFirstColumn="0" w:firstRowLastColumn="0" w:lastRowFirstColumn="0" w:lastRowLastColumn="0"/>
              <w:rPr>
                <w:highlight w:val="darkGray"/>
              </w:rPr>
            </w:pPr>
            <w:r w:rsidRPr="000A78ED">
              <w:t>595.0</w:t>
            </w:r>
          </w:p>
        </w:tc>
        <w:tc>
          <w:tcPr>
            <w:tcW w:w="1008" w:type="dxa"/>
            <w:noWrap/>
            <w:hideMark/>
          </w:tcPr>
          <w:p w14:paraId="565DCB14" w14:textId="77777777" w:rsidR="003757D6" w:rsidRPr="00C264D0" w:rsidRDefault="003757D6" w:rsidP="003A2C5C">
            <w:pPr>
              <w:pStyle w:val="TableText"/>
              <w:jc w:val="right"/>
              <w:cnfStyle w:val="000000100000" w:firstRow="0" w:lastRow="0" w:firstColumn="0" w:lastColumn="0" w:oddVBand="0" w:evenVBand="0" w:oddHBand="1" w:evenHBand="0" w:firstRowFirstColumn="0" w:firstRowLastColumn="0" w:lastRowFirstColumn="0" w:lastRowLastColumn="0"/>
              <w:rPr>
                <w:highlight w:val="darkGray"/>
              </w:rPr>
            </w:pPr>
            <w:r w:rsidRPr="000A78ED">
              <w:t>44.7</w:t>
            </w:r>
          </w:p>
        </w:tc>
        <w:tc>
          <w:tcPr>
            <w:tcW w:w="792" w:type="dxa"/>
            <w:noWrap/>
            <w:hideMark/>
          </w:tcPr>
          <w:p w14:paraId="674497A7" w14:textId="77777777" w:rsidR="003757D6" w:rsidRPr="00C264D0" w:rsidRDefault="003757D6" w:rsidP="003A2C5C">
            <w:pPr>
              <w:pStyle w:val="TableText"/>
              <w:jc w:val="right"/>
              <w:cnfStyle w:val="000000100000" w:firstRow="0" w:lastRow="0" w:firstColumn="0" w:lastColumn="0" w:oddVBand="0" w:evenVBand="0" w:oddHBand="1" w:evenHBand="0" w:firstRowFirstColumn="0" w:firstRowLastColumn="0" w:lastRowFirstColumn="0" w:lastRowLastColumn="0"/>
              <w:rPr>
                <w:highlight w:val="darkGray"/>
              </w:rPr>
            </w:pPr>
            <w:r w:rsidRPr="000A78ED">
              <w:t>8%</w:t>
            </w:r>
          </w:p>
        </w:tc>
        <w:tc>
          <w:tcPr>
            <w:tcW w:w="792" w:type="dxa"/>
            <w:noWrap/>
            <w:hideMark/>
          </w:tcPr>
          <w:p w14:paraId="4D7AD642" w14:textId="77777777" w:rsidR="003757D6" w:rsidRPr="005A7331" w:rsidRDefault="003757D6" w:rsidP="003A2C5C">
            <w:pPr>
              <w:pStyle w:val="TableText"/>
              <w:cnfStyle w:val="000000100000" w:firstRow="0" w:lastRow="0" w:firstColumn="0" w:lastColumn="0" w:oddVBand="0" w:evenVBand="0" w:oddHBand="1" w:evenHBand="0" w:firstRowFirstColumn="0" w:firstRowLastColumn="0" w:lastRowFirstColumn="0" w:lastRowLastColumn="0"/>
            </w:pPr>
            <w:r w:rsidRPr="000A78ED">
              <w:t>92</w:t>
            </w:r>
          </w:p>
        </w:tc>
      </w:tr>
      <w:tr w:rsidR="00B25FB5" w:rsidRPr="005A7331" w14:paraId="0A93238B" w14:textId="77777777" w:rsidTr="000779E8">
        <w:trPr>
          <w:trHeight w:val="240"/>
        </w:trPr>
        <w:tc>
          <w:tcPr>
            <w:cnfStyle w:val="001000000000" w:firstRow="0" w:lastRow="0" w:firstColumn="1" w:lastColumn="0" w:oddVBand="0" w:evenVBand="0" w:oddHBand="0" w:evenHBand="0" w:firstRowFirstColumn="0" w:firstRowLastColumn="0" w:lastRowFirstColumn="0" w:lastRowLastColumn="0"/>
            <w:tcW w:w="3456" w:type="dxa"/>
            <w:noWrap/>
            <w:vAlign w:val="center"/>
            <w:hideMark/>
          </w:tcPr>
          <w:p w14:paraId="7FD06AE8" w14:textId="77777777" w:rsidR="00B25FB5" w:rsidRPr="003653BA" w:rsidRDefault="00B25FB5" w:rsidP="00B25FB5">
            <w:pPr>
              <w:pStyle w:val="TableText"/>
              <w:keepNext/>
              <w:keepLines/>
              <w:ind w:left="144"/>
              <w:jc w:val="left"/>
              <w:rPr>
                <w:b w:val="0"/>
                <w:bCs w:val="0"/>
              </w:rPr>
            </w:pPr>
            <w:r>
              <w:rPr>
                <w:rFonts w:cs="Calibri"/>
                <w:b w:val="0"/>
                <w:bCs w:val="0"/>
              </w:rPr>
              <w:t>Schools</w:t>
            </w:r>
          </w:p>
        </w:tc>
        <w:tc>
          <w:tcPr>
            <w:tcW w:w="720" w:type="dxa"/>
            <w:noWrap/>
            <w:hideMark/>
          </w:tcPr>
          <w:p w14:paraId="79A24DAC" w14:textId="77777777" w:rsidR="00B25FB5" w:rsidRPr="005A7331" w:rsidRDefault="00B25FB5" w:rsidP="00B25FB5">
            <w:pPr>
              <w:pStyle w:val="TableText"/>
              <w:jc w:val="right"/>
              <w:cnfStyle w:val="000000000000" w:firstRow="0" w:lastRow="0" w:firstColumn="0" w:lastColumn="0" w:oddVBand="0" w:evenVBand="0" w:oddHBand="0" w:evenHBand="0" w:firstRowFirstColumn="0" w:firstRowLastColumn="0" w:lastRowFirstColumn="0" w:lastRowLastColumn="0"/>
              <w:rPr>
                <w:highlight w:val="darkGray"/>
              </w:rPr>
            </w:pPr>
            <w:r w:rsidRPr="000A78ED">
              <w:t>2</w:t>
            </w:r>
          </w:p>
        </w:tc>
        <w:tc>
          <w:tcPr>
            <w:tcW w:w="864" w:type="dxa"/>
            <w:noWrap/>
            <w:hideMark/>
          </w:tcPr>
          <w:p w14:paraId="628AC860" w14:textId="0E2BFEA6" w:rsidR="00B25FB5" w:rsidRPr="003A2C5C" w:rsidRDefault="00B25FB5" w:rsidP="00B25FB5">
            <w:pPr>
              <w:pStyle w:val="TableText"/>
              <w:jc w:val="right"/>
              <w:cnfStyle w:val="000000000000" w:firstRow="0" w:lastRow="0" w:firstColumn="0" w:lastColumn="0" w:oddVBand="0" w:evenVBand="0" w:oddHBand="0" w:evenHBand="0" w:firstRowFirstColumn="0" w:firstRowLastColumn="0" w:lastRowFirstColumn="0" w:lastRowLastColumn="0"/>
              <w:rPr>
                <w:highlight w:val="darkGray"/>
              </w:rPr>
            </w:pPr>
            <w:r w:rsidRPr="00AE5EFA">
              <w:rPr>
                <w:highlight w:val="black"/>
              </w:rPr>
              <w:t>XXX</w:t>
            </w:r>
            <w:r w:rsidRPr="00AE5EFA">
              <w:rPr>
                <w:rFonts w:asciiTheme="minorHAnsi" w:hAnsiTheme="minorHAnsi"/>
                <w:sz w:val="22"/>
              </w:rPr>
              <w:t xml:space="preserve"> </w:t>
            </w:r>
          </w:p>
        </w:tc>
        <w:tc>
          <w:tcPr>
            <w:tcW w:w="864" w:type="dxa"/>
            <w:tcBorders>
              <w:right w:val="single" w:sz="4" w:space="0" w:color="746DB1"/>
            </w:tcBorders>
            <w:noWrap/>
            <w:hideMark/>
          </w:tcPr>
          <w:p w14:paraId="013605B0" w14:textId="46AF6789" w:rsidR="00B25FB5" w:rsidRPr="003A2C5C" w:rsidRDefault="00B25FB5" w:rsidP="00B25FB5">
            <w:pPr>
              <w:pStyle w:val="TableText"/>
              <w:jc w:val="right"/>
              <w:cnfStyle w:val="000000000000" w:firstRow="0" w:lastRow="0" w:firstColumn="0" w:lastColumn="0" w:oddVBand="0" w:evenVBand="0" w:oddHBand="0" w:evenHBand="0" w:firstRowFirstColumn="0" w:firstRowLastColumn="0" w:lastRowFirstColumn="0" w:lastRowLastColumn="0"/>
              <w:rPr>
                <w:highlight w:val="darkGray"/>
              </w:rPr>
            </w:pPr>
            <w:r w:rsidRPr="00AE5EFA">
              <w:rPr>
                <w:highlight w:val="black"/>
              </w:rPr>
              <w:t>XXX</w:t>
            </w:r>
            <w:r w:rsidRPr="00AE5EFA">
              <w:rPr>
                <w:rFonts w:asciiTheme="minorHAnsi" w:hAnsiTheme="minorHAnsi"/>
                <w:sz w:val="22"/>
              </w:rPr>
              <w:t xml:space="preserve"> </w:t>
            </w:r>
          </w:p>
        </w:tc>
        <w:tc>
          <w:tcPr>
            <w:tcW w:w="864" w:type="dxa"/>
            <w:tcBorders>
              <w:left w:val="single" w:sz="4" w:space="0" w:color="746DB1"/>
            </w:tcBorders>
            <w:noWrap/>
            <w:hideMark/>
          </w:tcPr>
          <w:p w14:paraId="1084D941" w14:textId="3F31E5CD" w:rsidR="00B25FB5" w:rsidRPr="003A2C5C" w:rsidRDefault="00B25FB5" w:rsidP="00B25FB5">
            <w:pPr>
              <w:pStyle w:val="TableText"/>
              <w:jc w:val="right"/>
              <w:cnfStyle w:val="000000000000" w:firstRow="0" w:lastRow="0" w:firstColumn="0" w:lastColumn="0" w:oddVBand="0" w:evenVBand="0" w:oddHBand="0" w:evenHBand="0" w:firstRowFirstColumn="0" w:firstRowLastColumn="0" w:lastRowFirstColumn="0" w:lastRowLastColumn="0"/>
              <w:rPr>
                <w:highlight w:val="darkGray"/>
              </w:rPr>
            </w:pPr>
            <w:r w:rsidRPr="00AE5EFA">
              <w:rPr>
                <w:highlight w:val="black"/>
              </w:rPr>
              <w:t>XXX</w:t>
            </w:r>
            <w:r w:rsidRPr="00AE5EFA">
              <w:rPr>
                <w:rFonts w:asciiTheme="minorHAnsi" w:hAnsiTheme="minorHAnsi"/>
                <w:sz w:val="22"/>
              </w:rPr>
              <w:t xml:space="preserve"> </w:t>
            </w:r>
          </w:p>
        </w:tc>
        <w:tc>
          <w:tcPr>
            <w:tcW w:w="1008" w:type="dxa"/>
            <w:noWrap/>
            <w:hideMark/>
          </w:tcPr>
          <w:p w14:paraId="538F3B73" w14:textId="5A741AEC" w:rsidR="00B25FB5" w:rsidRPr="003A2C5C" w:rsidRDefault="00B25FB5" w:rsidP="00B25FB5">
            <w:pPr>
              <w:pStyle w:val="TableText"/>
              <w:jc w:val="right"/>
              <w:cnfStyle w:val="000000000000" w:firstRow="0" w:lastRow="0" w:firstColumn="0" w:lastColumn="0" w:oddVBand="0" w:evenVBand="0" w:oddHBand="0" w:evenHBand="0" w:firstRowFirstColumn="0" w:firstRowLastColumn="0" w:lastRowFirstColumn="0" w:lastRowLastColumn="0"/>
              <w:rPr>
                <w:highlight w:val="darkGray"/>
              </w:rPr>
            </w:pPr>
            <w:r w:rsidRPr="00AE5EFA">
              <w:rPr>
                <w:highlight w:val="black"/>
              </w:rPr>
              <w:t>XXX</w:t>
            </w:r>
            <w:r w:rsidRPr="00AE5EFA">
              <w:rPr>
                <w:rFonts w:asciiTheme="minorHAnsi" w:hAnsiTheme="minorHAnsi"/>
                <w:sz w:val="22"/>
              </w:rPr>
              <w:t xml:space="preserve"> </w:t>
            </w:r>
          </w:p>
        </w:tc>
        <w:tc>
          <w:tcPr>
            <w:tcW w:w="792" w:type="dxa"/>
            <w:noWrap/>
            <w:hideMark/>
          </w:tcPr>
          <w:p w14:paraId="38E88FE5" w14:textId="3C641F89" w:rsidR="00B25FB5" w:rsidRPr="003A2C5C" w:rsidRDefault="00B25FB5" w:rsidP="00B25FB5">
            <w:pPr>
              <w:pStyle w:val="TableText"/>
              <w:jc w:val="right"/>
              <w:cnfStyle w:val="000000000000" w:firstRow="0" w:lastRow="0" w:firstColumn="0" w:lastColumn="0" w:oddVBand="0" w:evenVBand="0" w:oddHBand="0" w:evenHBand="0" w:firstRowFirstColumn="0" w:firstRowLastColumn="0" w:lastRowFirstColumn="0" w:lastRowLastColumn="0"/>
              <w:rPr>
                <w:highlight w:val="darkGray"/>
              </w:rPr>
            </w:pPr>
            <w:r w:rsidRPr="00AE5EFA">
              <w:rPr>
                <w:highlight w:val="black"/>
              </w:rPr>
              <w:t>XXX</w:t>
            </w:r>
            <w:r w:rsidRPr="00AE5EFA">
              <w:rPr>
                <w:rFonts w:asciiTheme="minorHAnsi" w:hAnsiTheme="minorHAnsi"/>
                <w:sz w:val="22"/>
              </w:rPr>
              <w:t xml:space="preserve"> </w:t>
            </w:r>
          </w:p>
        </w:tc>
        <w:tc>
          <w:tcPr>
            <w:tcW w:w="792" w:type="dxa"/>
            <w:noWrap/>
            <w:hideMark/>
          </w:tcPr>
          <w:p w14:paraId="4CE50F92" w14:textId="77777777" w:rsidR="00B25FB5" w:rsidRPr="005A7331" w:rsidRDefault="00B25FB5" w:rsidP="00B25FB5">
            <w:pPr>
              <w:pStyle w:val="TableText"/>
              <w:cnfStyle w:val="000000000000" w:firstRow="0" w:lastRow="0" w:firstColumn="0" w:lastColumn="0" w:oddVBand="0" w:evenVBand="0" w:oddHBand="0" w:evenHBand="0" w:firstRowFirstColumn="0" w:firstRowLastColumn="0" w:lastRowFirstColumn="0" w:lastRowLastColumn="0"/>
              <w:rPr>
                <w:highlight w:val="darkGray"/>
              </w:rPr>
            </w:pPr>
            <w:r w:rsidRPr="000A78ED">
              <w:t>97</w:t>
            </w:r>
          </w:p>
        </w:tc>
      </w:tr>
      <w:tr w:rsidR="00B25FB5" w:rsidRPr="005A7331" w14:paraId="71F49FBE" w14:textId="77777777" w:rsidTr="00593A82">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3456" w:type="dxa"/>
            <w:noWrap/>
            <w:vAlign w:val="center"/>
          </w:tcPr>
          <w:p w14:paraId="49C73442" w14:textId="77777777" w:rsidR="00B25FB5" w:rsidRPr="003653BA" w:rsidRDefault="00B25FB5" w:rsidP="00B25FB5">
            <w:pPr>
              <w:pStyle w:val="TableText"/>
              <w:keepNext/>
              <w:keepLines/>
              <w:ind w:left="144"/>
              <w:jc w:val="left"/>
              <w:rPr>
                <w:rFonts w:cs="Calibri"/>
              </w:rPr>
            </w:pPr>
            <w:r w:rsidRPr="003653BA">
              <w:rPr>
                <w:rFonts w:cs="Calibri"/>
                <w:b w:val="0"/>
                <w:bCs w:val="0"/>
              </w:rPr>
              <w:t>Institutional/Government</w:t>
            </w:r>
          </w:p>
        </w:tc>
        <w:tc>
          <w:tcPr>
            <w:tcW w:w="720" w:type="dxa"/>
            <w:noWrap/>
          </w:tcPr>
          <w:p w14:paraId="7A2C9A9F" w14:textId="77777777" w:rsidR="00B25FB5" w:rsidRPr="00C04A31" w:rsidRDefault="00B25FB5" w:rsidP="00B25FB5">
            <w:pPr>
              <w:pStyle w:val="TableText"/>
              <w:jc w:val="right"/>
              <w:cnfStyle w:val="000000100000" w:firstRow="0" w:lastRow="0" w:firstColumn="0" w:lastColumn="0" w:oddVBand="0" w:evenVBand="0" w:oddHBand="1" w:evenHBand="0" w:firstRowFirstColumn="0" w:firstRowLastColumn="0" w:lastRowFirstColumn="0" w:lastRowLastColumn="0"/>
            </w:pPr>
            <w:r w:rsidRPr="000A78ED">
              <w:t>18</w:t>
            </w:r>
          </w:p>
        </w:tc>
        <w:tc>
          <w:tcPr>
            <w:tcW w:w="864" w:type="dxa"/>
            <w:noWrap/>
          </w:tcPr>
          <w:p w14:paraId="1C34AD04" w14:textId="28A81FD9" w:rsidR="00B25FB5" w:rsidRPr="00BF1ED0" w:rsidRDefault="00B25FB5" w:rsidP="00B25FB5">
            <w:pPr>
              <w:pStyle w:val="TableText"/>
              <w:jc w:val="right"/>
              <w:cnfStyle w:val="000000100000" w:firstRow="0" w:lastRow="0" w:firstColumn="0" w:lastColumn="0" w:oddVBand="0" w:evenVBand="0" w:oddHBand="1" w:evenHBand="0" w:firstRowFirstColumn="0" w:firstRowLastColumn="0" w:lastRowFirstColumn="0" w:lastRowLastColumn="0"/>
              <w:rPr>
                <w:highlight w:val="darkGray"/>
              </w:rPr>
            </w:pPr>
            <w:r w:rsidRPr="00AE5EFA">
              <w:rPr>
                <w:highlight w:val="black"/>
              </w:rPr>
              <w:t>XXX</w:t>
            </w:r>
            <w:r w:rsidRPr="00AE5EFA">
              <w:rPr>
                <w:rFonts w:asciiTheme="minorHAnsi" w:hAnsiTheme="minorHAnsi"/>
                <w:sz w:val="22"/>
              </w:rPr>
              <w:t xml:space="preserve"> </w:t>
            </w:r>
          </w:p>
        </w:tc>
        <w:tc>
          <w:tcPr>
            <w:tcW w:w="864" w:type="dxa"/>
            <w:tcBorders>
              <w:right w:val="single" w:sz="4" w:space="0" w:color="746DB1"/>
            </w:tcBorders>
            <w:noWrap/>
          </w:tcPr>
          <w:p w14:paraId="2BDE319F" w14:textId="4261CEDC" w:rsidR="00B25FB5" w:rsidRPr="00BF1ED0" w:rsidRDefault="00B25FB5" w:rsidP="00B25FB5">
            <w:pPr>
              <w:pStyle w:val="TableText"/>
              <w:jc w:val="right"/>
              <w:cnfStyle w:val="000000100000" w:firstRow="0" w:lastRow="0" w:firstColumn="0" w:lastColumn="0" w:oddVBand="0" w:evenVBand="0" w:oddHBand="1" w:evenHBand="0" w:firstRowFirstColumn="0" w:firstRowLastColumn="0" w:lastRowFirstColumn="0" w:lastRowLastColumn="0"/>
              <w:rPr>
                <w:highlight w:val="darkGray"/>
              </w:rPr>
            </w:pPr>
            <w:r w:rsidRPr="00AE5EFA">
              <w:rPr>
                <w:highlight w:val="black"/>
              </w:rPr>
              <w:t>XXX</w:t>
            </w:r>
            <w:r w:rsidRPr="00AE5EFA">
              <w:rPr>
                <w:rFonts w:asciiTheme="minorHAnsi" w:hAnsiTheme="minorHAnsi"/>
                <w:sz w:val="22"/>
              </w:rPr>
              <w:t xml:space="preserve"> </w:t>
            </w:r>
          </w:p>
        </w:tc>
        <w:tc>
          <w:tcPr>
            <w:tcW w:w="864" w:type="dxa"/>
            <w:tcBorders>
              <w:left w:val="single" w:sz="4" w:space="0" w:color="746DB1"/>
            </w:tcBorders>
            <w:noWrap/>
          </w:tcPr>
          <w:p w14:paraId="062258F6" w14:textId="40CB2640" w:rsidR="00B25FB5" w:rsidRPr="00BF1ED0" w:rsidRDefault="00B25FB5" w:rsidP="00B25FB5">
            <w:pPr>
              <w:pStyle w:val="TableText"/>
              <w:jc w:val="right"/>
              <w:cnfStyle w:val="000000100000" w:firstRow="0" w:lastRow="0" w:firstColumn="0" w:lastColumn="0" w:oddVBand="0" w:evenVBand="0" w:oddHBand="1" w:evenHBand="0" w:firstRowFirstColumn="0" w:firstRowLastColumn="0" w:lastRowFirstColumn="0" w:lastRowLastColumn="0"/>
              <w:rPr>
                <w:highlight w:val="darkGray"/>
              </w:rPr>
            </w:pPr>
            <w:r w:rsidRPr="00AE5EFA">
              <w:rPr>
                <w:highlight w:val="black"/>
              </w:rPr>
              <w:t>XXX</w:t>
            </w:r>
            <w:r w:rsidRPr="00AE5EFA">
              <w:rPr>
                <w:rFonts w:asciiTheme="minorHAnsi" w:hAnsiTheme="minorHAnsi"/>
                <w:sz w:val="22"/>
              </w:rPr>
              <w:t xml:space="preserve"> </w:t>
            </w:r>
          </w:p>
        </w:tc>
        <w:tc>
          <w:tcPr>
            <w:tcW w:w="1008" w:type="dxa"/>
            <w:noWrap/>
          </w:tcPr>
          <w:p w14:paraId="6EBB91AF" w14:textId="46171EFB" w:rsidR="00B25FB5" w:rsidRPr="00BF1ED0" w:rsidRDefault="00B25FB5" w:rsidP="00B25FB5">
            <w:pPr>
              <w:pStyle w:val="TableText"/>
              <w:jc w:val="right"/>
              <w:cnfStyle w:val="000000100000" w:firstRow="0" w:lastRow="0" w:firstColumn="0" w:lastColumn="0" w:oddVBand="0" w:evenVBand="0" w:oddHBand="1" w:evenHBand="0" w:firstRowFirstColumn="0" w:firstRowLastColumn="0" w:lastRowFirstColumn="0" w:lastRowLastColumn="0"/>
              <w:rPr>
                <w:highlight w:val="darkGray"/>
              </w:rPr>
            </w:pPr>
            <w:r w:rsidRPr="00AE5EFA">
              <w:rPr>
                <w:highlight w:val="black"/>
              </w:rPr>
              <w:t>XXX</w:t>
            </w:r>
            <w:r w:rsidRPr="00AE5EFA">
              <w:rPr>
                <w:rFonts w:asciiTheme="minorHAnsi" w:hAnsiTheme="minorHAnsi"/>
                <w:sz w:val="22"/>
              </w:rPr>
              <w:t xml:space="preserve"> </w:t>
            </w:r>
          </w:p>
        </w:tc>
        <w:tc>
          <w:tcPr>
            <w:tcW w:w="792" w:type="dxa"/>
            <w:noWrap/>
          </w:tcPr>
          <w:p w14:paraId="2CD0C8E2" w14:textId="62ADD4E2" w:rsidR="00B25FB5" w:rsidRPr="00BF1ED0" w:rsidRDefault="00B25FB5" w:rsidP="00B25FB5">
            <w:pPr>
              <w:pStyle w:val="TableText"/>
              <w:jc w:val="right"/>
              <w:cnfStyle w:val="000000100000" w:firstRow="0" w:lastRow="0" w:firstColumn="0" w:lastColumn="0" w:oddVBand="0" w:evenVBand="0" w:oddHBand="1" w:evenHBand="0" w:firstRowFirstColumn="0" w:firstRowLastColumn="0" w:lastRowFirstColumn="0" w:lastRowLastColumn="0"/>
              <w:rPr>
                <w:highlight w:val="darkGray"/>
              </w:rPr>
            </w:pPr>
            <w:r w:rsidRPr="00AE5EFA">
              <w:rPr>
                <w:highlight w:val="black"/>
              </w:rPr>
              <w:t>XXX</w:t>
            </w:r>
            <w:r w:rsidRPr="00AE5EFA">
              <w:rPr>
                <w:rFonts w:asciiTheme="minorHAnsi" w:hAnsiTheme="minorHAnsi"/>
                <w:sz w:val="22"/>
              </w:rPr>
              <w:t xml:space="preserve"> </w:t>
            </w:r>
          </w:p>
        </w:tc>
        <w:tc>
          <w:tcPr>
            <w:tcW w:w="792" w:type="dxa"/>
            <w:noWrap/>
          </w:tcPr>
          <w:p w14:paraId="60B74590" w14:textId="77777777" w:rsidR="00B25FB5" w:rsidRPr="00C04A31" w:rsidRDefault="00B25FB5" w:rsidP="00B25FB5">
            <w:pPr>
              <w:pStyle w:val="TableText"/>
              <w:cnfStyle w:val="000000100000" w:firstRow="0" w:lastRow="0" w:firstColumn="0" w:lastColumn="0" w:oddVBand="0" w:evenVBand="0" w:oddHBand="1" w:evenHBand="0" w:firstRowFirstColumn="0" w:firstRowLastColumn="0" w:lastRowFirstColumn="0" w:lastRowLastColumn="0"/>
            </w:pPr>
            <w:r w:rsidRPr="000A78ED">
              <w:t>87</w:t>
            </w:r>
          </w:p>
        </w:tc>
      </w:tr>
      <w:tr w:rsidR="00B25FB5" w:rsidRPr="005A7331" w14:paraId="3A78B272" w14:textId="77777777" w:rsidTr="000779E8">
        <w:trPr>
          <w:trHeight w:val="240"/>
        </w:trPr>
        <w:tc>
          <w:tcPr>
            <w:cnfStyle w:val="001000000000" w:firstRow="0" w:lastRow="0" w:firstColumn="1" w:lastColumn="0" w:oddVBand="0" w:evenVBand="0" w:oddHBand="0" w:evenHBand="0" w:firstRowFirstColumn="0" w:firstRowLastColumn="0" w:lastRowFirstColumn="0" w:lastRowLastColumn="0"/>
            <w:tcW w:w="3456" w:type="dxa"/>
            <w:noWrap/>
            <w:vAlign w:val="center"/>
          </w:tcPr>
          <w:p w14:paraId="50A13495" w14:textId="77777777" w:rsidR="00B25FB5" w:rsidRPr="003653BA" w:rsidRDefault="00B25FB5" w:rsidP="00B25FB5">
            <w:pPr>
              <w:pStyle w:val="TableText"/>
              <w:keepNext/>
              <w:keepLines/>
              <w:ind w:left="144"/>
              <w:jc w:val="left"/>
              <w:rPr>
                <w:b w:val="0"/>
                <w:bCs w:val="0"/>
              </w:rPr>
            </w:pPr>
            <w:r w:rsidRPr="003653BA">
              <w:rPr>
                <w:rFonts w:cs="Calibri"/>
                <w:b w:val="0"/>
                <w:bCs w:val="0"/>
              </w:rPr>
              <w:t>Other or unknown</w:t>
            </w:r>
          </w:p>
        </w:tc>
        <w:tc>
          <w:tcPr>
            <w:tcW w:w="720" w:type="dxa"/>
            <w:noWrap/>
          </w:tcPr>
          <w:p w14:paraId="536B1C02" w14:textId="77777777" w:rsidR="00B25FB5" w:rsidRPr="005A7331" w:rsidRDefault="00B25FB5" w:rsidP="00B25FB5">
            <w:pPr>
              <w:pStyle w:val="TableText"/>
              <w:jc w:val="right"/>
              <w:cnfStyle w:val="000000000000" w:firstRow="0" w:lastRow="0" w:firstColumn="0" w:lastColumn="0" w:oddVBand="0" w:evenVBand="0" w:oddHBand="0" w:evenHBand="0" w:firstRowFirstColumn="0" w:firstRowLastColumn="0" w:lastRowFirstColumn="0" w:lastRowLastColumn="0"/>
              <w:rPr>
                <w:highlight w:val="darkGray"/>
              </w:rPr>
            </w:pPr>
            <w:r w:rsidRPr="000A78ED">
              <w:t>2</w:t>
            </w:r>
          </w:p>
        </w:tc>
        <w:tc>
          <w:tcPr>
            <w:tcW w:w="864" w:type="dxa"/>
            <w:noWrap/>
          </w:tcPr>
          <w:p w14:paraId="4F1E576F" w14:textId="5F207BB2" w:rsidR="00B25FB5" w:rsidRPr="003A2C5C" w:rsidRDefault="00B25FB5" w:rsidP="00B25FB5">
            <w:pPr>
              <w:pStyle w:val="TableText"/>
              <w:jc w:val="right"/>
              <w:cnfStyle w:val="000000000000" w:firstRow="0" w:lastRow="0" w:firstColumn="0" w:lastColumn="0" w:oddVBand="0" w:evenVBand="0" w:oddHBand="0" w:evenHBand="0" w:firstRowFirstColumn="0" w:firstRowLastColumn="0" w:lastRowFirstColumn="0" w:lastRowLastColumn="0"/>
              <w:rPr>
                <w:highlight w:val="darkGray"/>
              </w:rPr>
            </w:pPr>
            <w:r w:rsidRPr="00AE5EFA">
              <w:rPr>
                <w:highlight w:val="black"/>
              </w:rPr>
              <w:t>XXX</w:t>
            </w:r>
            <w:r w:rsidRPr="00AE5EFA">
              <w:rPr>
                <w:rFonts w:asciiTheme="minorHAnsi" w:hAnsiTheme="minorHAnsi"/>
                <w:sz w:val="22"/>
              </w:rPr>
              <w:t xml:space="preserve"> </w:t>
            </w:r>
          </w:p>
        </w:tc>
        <w:tc>
          <w:tcPr>
            <w:tcW w:w="864" w:type="dxa"/>
            <w:tcBorders>
              <w:right w:val="single" w:sz="4" w:space="0" w:color="746DB1"/>
            </w:tcBorders>
            <w:noWrap/>
          </w:tcPr>
          <w:p w14:paraId="5A0D2DF1" w14:textId="501CD9D6" w:rsidR="00B25FB5" w:rsidRPr="003A2C5C" w:rsidRDefault="00B25FB5" w:rsidP="00B25FB5">
            <w:pPr>
              <w:pStyle w:val="TableText"/>
              <w:jc w:val="right"/>
              <w:cnfStyle w:val="000000000000" w:firstRow="0" w:lastRow="0" w:firstColumn="0" w:lastColumn="0" w:oddVBand="0" w:evenVBand="0" w:oddHBand="0" w:evenHBand="0" w:firstRowFirstColumn="0" w:firstRowLastColumn="0" w:lastRowFirstColumn="0" w:lastRowLastColumn="0"/>
              <w:rPr>
                <w:highlight w:val="darkGray"/>
              </w:rPr>
            </w:pPr>
            <w:r w:rsidRPr="00AE5EFA">
              <w:rPr>
                <w:highlight w:val="black"/>
              </w:rPr>
              <w:t>XXX</w:t>
            </w:r>
            <w:r w:rsidRPr="00AE5EFA">
              <w:rPr>
                <w:rFonts w:asciiTheme="minorHAnsi" w:hAnsiTheme="minorHAnsi"/>
                <w:sz w:val="22"/>
              </w:rPr>
              <w:t xml:space="preserve"> </w:t>
            </w:r>
          </w:p>
        </w:tc>
        <w:tc>
          <w:tcPr>
            <w:tcW w:w="864" w:type="dxa"/>
            <w:tcBorders>
              <w:left w:val="single" w:sz="4" w:space="0" w:color="746DB1"/>
            </w:tcBorders>
            <w:noWrap/>
          </w:tcPr>
          <w:p w14:paraId="46A8509D" w14:textId="7DF90B17" w:rsidR="00B25FB5" w:rsidRPr="003A2C5C" w:rsidRDefault="00B25FB5" w:rsidP="00B25FB5">
            <w:pPr>
              <w:pStyle w:val="TableText"/>
              <w:jc w:val="right"/>
              <w:cnfStyle w:val="000000000000" w:firstRow="0" w:lastRow="0" w:firstColumn="0" w:lastColumn="0" w:oddVBand="0" w:evenVBand="0" w:oddHBand="0" w:evenHBand="0" w:firstRowFirstColumn="0" w:firstRowLastColumn="0" w:lastRowFirstColumn="0" w:lastRowLastColumn="0"/>
              <w:rPr>
                <w:highlight w:val="darkGray"/>
              </w:rPr>
            </w:pPr>
            <w:r w:rsidRPr="00AE5EFA">
              <w:rPr>
                <w:highlight w:val="black"/>
              </w:rPr>
              <w:t>XXX</w:t>
            </w:r>
            <w:r w:rsidRPr="00AE5EFA">
              <w:rPr>
                <w:rFonts w:asciiTheme="minorHAnsi" w:hAnsiTheme="minorHAnsi"/>
                <w:sz w:val="22"/>
              </w:rPr>
              <w:t xml:space="preserve"> </w:t>
            </w:r>
          </w:p>
        </w:tc>
        <w:tc>
          <w:tcPr>
            <w:tcW w:w="1008" w:type="dxa"/>
            <w:noWrap/>
          </w:tcPr>
          <w:p w14:paraId="42297D9D" w14:textId="73DB320D" w:rsidR="00B25FB5" w:rsidRPr="003A2C5C" w:rsidRDefault="00B25FB5" w:rsidP="00B25FB5">
            <w:pPr>
              <w:pStyle w:val="TableText"/>
              <w:jc w:val="right"/>
              <w:cnfStyle w:val="000000000000" w:firstRow="0" w:lastRow="0" w:firstColumn="0" w:lastColumn="0" w:oddVBand="0" w:evenVBand="0" w:oddHBand="0" w:evenHBand="0" w:firstRowFirstColumn="0" w:firstRowLastColumn="0" w:lastRowFirstColumn="0" w:lastRowLastColumn="0"/>
              <w:rPr>
                <w:highlight w:val="darkGray"/>
              </w:rPr>
            </w:pPr>
            <w:r w:rsidRPr="00AE5EFA">
              <w:rPr>
                <w:highlight w:val="black"/>
              </w:rPr>
              <w:t>XXX</w:t>
            </w:r>
            <w:r w:rsidRPr="00AE5EFA">
              <w:rPr>
                <w:rFonts w:asciiTheme="minorHAnsi" w:hAnsiTheme="minorHAnsi"/>
                <w:sz w:val="22"/>
              </w:rPr>
              <w:t xml:space="preserve"> </w:t>
            </w:r>
          </w:p>
        </w:tc>
        <w:tc>
          <w:tcPr>
            <w:tcW w:w="792" w:type="dxa"/>
            <w:noWrap/>
          </w:tcPr>
          <w:p w14:paraId="4CC4BD10" w14:textId="691E9E05" w:rsidR="00B25FB5" w:rsidRPr="003A2C5C" w:rsidRDefault="00B25FB5" w:rsidP="00B25FB5">
            <w:pPr>
              <w:pStyle w:val="TableText"/>
              <w:jc w:val="right"/>
              <w:cnfStyle w:val="000000000000" w:firstRow="0" w:lastRow="0" w:firstColumn="0" w:lastColumn="0" w:oddVBand="0" w:evenVBand="0" w:oddHBand="0" w:evenHBand="0" w:firstRowFirstColumn="0" w:firstRowLastColumn="0" w:lastRowFirstColumn="0" w:lastRowLastColumn="0"/>
              <w:rPr>
                <w:highlight w:val="darkGray"/>
              </w:rPr>
            </w:pPr>
            <w:r w:rsidRPr="00AE5EFA">
              <w:rPr>
                <w:highlight w:val="black"/>
              </w:rPr>
              <w:t>XXX</w:t>
            </w:r>
            <w:r w:rsidRPr="00AE5EFA">
              <w:rPr>
                <w:rFonts w:asciiTheme="minorHAnsi" w:hAnsiTheme="minorHAnsi"/>
                <w:sz w:val="22"/>
              </w:rPr>
              <w:t xml:space="preserve"> </w:t>
            </w:r>
          </w:p>
        </w:tc>
        <w:tc>
          <w:tcPr>
            <w:tcW w:w="792" w:type="dxa"/>
            <w:noWrap/>
          </w:tcPr>
          <w:p w14:paraId="3295DE2A" w14:textId="77777777" w:rsidR="00B25FB5" w:rsidRPr="005A7331" w:rsidRDefault="00B25FB5" w:rsidP="00B25FB5">
            <w:pPr>
              <w:pStyle w:val="TableText"/>
              <w:cnfStyle w:val="000000000000" w:firstRow="0" w:lastRow="0" w:firstColumn="0" w:lastColumn="0" w:oddVBand="0" w:evenVBand="0" w:oddHBand="0" w:evenHBand="0" w:firstRowFirstColumn="0" w:firstRowLastColumn="0" w:lastRowFirstColumn="0" w:lastRowLastColumn="0"/>
              <w:rPr>
                <w:highlight w:val="darkGray"/>
              </w:rPr>
            </w:pPr>
            <w:r w:rsidRPr="000A78ED">
              <w:t>90</w:t>
            </w:r>
          </w:p>
        </w:tc>
      </w:tr>
      <w:tr w:rsidR="003757D6" w:rsidRPr="005A7331" w14:paraId="7C098F79" w14:textId="77777777" w:rsidTr="000779E8">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3456" w:type="dxa"/>
            <w:noWrap/>
            <w:vAlign w:val="center"/>
            <w:hideMark/>
          </w:tcPr>
          <w:p w14:paraId="43629A4D" w14:textId="77777777" w:rsidR="003757D6" w:rsidRPr="005A7331" w:rsidRDefault="003757D6" w:rsidP="003A2C5C">
            <w:pPr>
              <w:pStyle w:val="TableText"/>
              <w:jc w:val="left"/>
              <w:rPr>
                <w:b w:val="0"/>
                <w:bCs w:val="0"/>
              </w:rPr>
            </w:pPr>
            <w:r w:rsidRPr="005A7331">
              <w:t>Total Non-Residential DA</w:t>
            </w:r>
          </w:p>
        </w:tc>
        <w:tc>
          <w:tcPr>
            <w:tcW w:w="720" w:type="dxa"/>
            <w:noWrap/>
            <w:hideMark/>
          </w:tcPr>
          <w:p w14:paraId="38C6627A" w14:textId="77777777" w:rsidR="003757D6" w:rsidRPr="00F86D30" w:rsidRDefault="003757D6" w:rsidP="003A2C5C">
            <w:pPr>
              <w:pStyle w:val="TableText"/>
              <w:jc w:val="right"/>
              <w:cnfStyle w:val="000000100000" w:firstRow="0" w:lastRow="0" w:firstColumn="0" w:lastColumn="0" w:oddVBand="0" w:evenVBand="0" w:oddHBand="1" w:evenHBand="0" w:firstRowFirstColumn="0" w:firstRowLastColumn="0" w:lastRowFirstColumn="0" w:lastRowLastColumn="0"/>
              <w:rPr>
                <w:b/>
                <w:bCs/>
              </w:rPr>
            </w:pPr>
            <w:r w:rsidRPr="00F86D30">
              <w:rPr>
                <w:b/>
                <w:bCs/>
              </w:rPr>
              <w:t>430</w:t>
            </w:r>
          </w:p>
        </w:tc>
        <w:tc>
          <w:tcPr>
            <w:tcW w:w="864" w:type="dxa"/>
            <w:noWrap/>
            <w:hideMark/>
          </w:tcPr>
          <w:p w14:paraId="2DBCA861" w14:textId="77777777" w:rsidR="003757D6" w:rsidRPr="00F86D30" w:rsidRDefault="003757D6" w:rsidP="003A2C5C">
            <w:pPr>
              <w:pStyle w:val="TableText"/>
              <w:jc w:val="right"/>
              <w:cnfStyle w:val="000000100000" w:firstRow="0" w:lastRow="0" w:firstColumn="0" w:lastColumn="0" w:oddVBand="0" w:evenVBand="0" w:oddHBand="1" w:evenHBand="0" w:firstRowFirstColumn="0" w:firstRowLastColumn="0" w:lastRowFirstColumn="0" w:lastRowLastColumn="0"/>
              <w:rPr>
                <w:b/>
                <w:bCs/>
              </w:rPr>
            </w:pPr>
            <w:r w:rsidRPr="00F86D30">
              <w:rPr>
                <w:b/>
                <w:bCs/>
              </w:rPr>
              <w:t>94.3</w:t>
            </w:r>
          </w:p>
        </w:tc>
        <w:tc>
          <w:tcPr>
            <w:tcW w:w="864" w:type="dxa"/>
            <w:tcBorders>
              <w:right w:val="single" w:sz="4" w:space="0" w:color="746DB1"/>
            </w:tcBorders>
            <w:noWrap/>
            <w:hideMark/>
          </w:tcPr>
          <w:p w14:paraId="399464B6" w14:textId="77777777" w:rsidR="003757D6" w:rsidRPr="00F86D30" w:rsidRDefault="003757D6" w:rsidP="003A2C5C">
            <w:pPr>
              <w:pStyle w:val="TableText"/>
              <w:jc w:val="right"/>
              <w:cnfStyle w:val="000000100000" w:firstRow="0" w:lastRow="0" w:firstColumn="0" w:lastColumn="0" w:oddVBand="0" w:evenVBand="0" w:oddHBand="1" w:evenHBand="0" w:firstRowFirstColumn="0" w:firstRowLastColumn="0" w:lastRowFirstColumn="0" w:lastRowLastColumn="0"/>
              <w:rPr>
                <w:b/>
                <w:bCs/>
              </w:rPr>
            </w:pPr>
            <w:r w:rsidRPr="00F86D30">
              <w:rPr>
                <w:b/>
                <w:bCs/>
              </w:rPr>
              <w:t>20.5</w:t>
            </w:r>
          </w:p>
        </w:tc>
        <w:tc>
          <w:tcPr>
            <w:tcW w:w="864" w:type="dxa"/>
            <w:tcBorders>
              <w:left w:val="single" w:sz="4" w:space="0" w:color="746DB1"/>
            </w:tcBorders>
            <w:noWrap/>
            <w:hideMark/>
          </w:tcPr>
          <w:p w14:paraId="0CE85AEF" w14:textId="052F8EBC" w:rsidR="003757D6" w:rsidRPr="00F86D30" w:rsidRDefault="003757D6" w:rsidP="003A2C5C">
            <w:pPr>
              <w:pStyle w:val="TableText"/>
              <w:jc w:val="right"/>
              <w:cnfStyle w:val="000000100000" w:firstRow="0" w:lastRow="0" w:firstColumn="0" w:lastColumn="0" w:oddVBand="0" w:evenVBand="0" w:oddHBand="1" w:evenHBand="0" w:firstRowFirstColumn="0" w:firstRowLastColumn="0" w:lastRowFirstColumn="0" w:lastRowLastColumn="0"/>
              <w:rPr>
                <w:b/>
                <w:bCs/>
              </w:rPr>
            </w:pPr>
            <w:r w:rsidRPr="00F86D30">
              <w:rPr>
                <w:b/>
                <w:bCs/>
              </w:rPr>
              <w:t>219.</w:t>
            </w:r>
            <w:r w:rsidR="00F86D30" w:rsidRPr="00F86D30">
              <w:rPr>
                <w:b/>
                <w:bCs/>
              </w:rPr>
              <w:t>2</w:t>
            </w:r>
          </w:p>
        </w:tc>
        <w:tc>
          <w:tcPr>
            <w:tcW w:w="1008" w:type="dxa"/>
            <w:noWrap/>
            <w:hideMark/>
          </w:tcPr>
          <w:p w14:paraId="48F53ADF" w14:textId="77777777" w:rsidR="003757D6" w:rsidRPr="00F86D30" w:rsidRDefault="003757D6" w:rsidP="003A2C5C">
            <w:pPr>
              <w:pStyle w:val="TableText"/>
              <w:jc w:val="right"/>
              <w:cnfStyle w:val="000000100000" w:firstRow="0" w:lastRow="0" w:firstColumn="0" w:lastColumn="0" w:oddVBand="0" w:evenVBand="0" w:oddHBand="1" w:evenHBand="0" w:firstRowFirstColumn="0" w:firstRowLastColumn="0" w:lastRowFirstColumn="0" w:lastRowLastColumn="0"/>
              <w:rPr>
                <w:b/>
                <w:bCs/>
              </w:rPr>
            </w:pPr>
            <w:r w:rsidRPr="00F86D30">
              <w:rPr>
                <w:b/>
                <w:bCs/>
              </w:rPr>
              <w:t>47.8</w:t>
            </w:r>
          </w:p>
        </w:tc>
        <w:tc>
          <w:tcPr>
            <w:tcW w:w="792" w:type="dxa"/>
            <w:noWrap/>
            <w:hideMark/>
          </w:tcPr>
          <w:p w14:paraId="02E051C2" w14:textId="77777777" w:rsidR="003757D6" w:rsidRPr="00F86D30" w:rsidRDefault="003757D6" w:rsidP="003A2C5C">
            <w:pPr>
              <w:pStyle w:val="TableText"/>
              <w:jc w:val="right"/>
              <w:cnfStyle w:val="000000100000" w:firstRow="0" w:lastRow="0" w:firstColumn="0" w:lastColumn="0" w:oddVBand="0" w:evenVBand="0" w:oddHBand="1" w:evenHBand="0" w:firstRowFirstColumn="0" w:firstRowLastColumn="0" w:lastRowFirstColumn="0" w:lastRowLastColumn="0"/>
              <w:rPr>
                <w:b/>
                <w:bCs/>
              </w:rPr>
            </w:pPr>
            <w:r w:rsidRPr="00F86D30">
              <w:rPr>
                <w:b/>
                <w:bCs/>
              </w:rPr>
              <w:t>22%</w:t>
            </w:r>
          </w:p>
        </w:tc>
        <w:tc>
          <w:tcPr>
            <w:tcW w:w="792" w:type="dxa"/>
            <w:noWrap/>
            <w:hideMark/>
          </w:tcPr>
          <w:p w14:paraId="72AD43A9" w14:textId="4CDE8C79" w:rsidR="003757D6" w:rsidRPr="00F86D30" w:rsidRDefault="00F86D30" w:rsidP="003A2C5C">
            <w:pPr>
              <w:pStyle w:val="TableText"/>
              <w:cnfStyle w:val="000000100000" w:firstRow="0" w:lastRow="0" w:firstColumn="0" w:lastColumn="0" w:oddVBand="0" w:evenVBand="0" w:oddHBand="1" w:evenHBand="0" w:firstRowFirstColumn="0" w:firstRowLastColumn="0" w:lastRowFirstColumn="0" w:lastRowLastColumn="0"/>
              <w:rPr>
                <w:b/>
                <w:bCs/>
              </w:rPr>
            </w:pPr>
            <w:r w:rsidRPr="00F86D30">
              <w:rPr>
                <w:b/>
                <w:bCs/>
              </w:rPr>
              <w:t>91</w:t>
            </w:r>
          </w:p>
        </w:tc>
      </w:tr>
      <w:tr w:rsidR="00B25FB5" w:rsidRPr="005A7331" w14:paraId="222255E2" w14:textId="77777777">
        <w:trPr>
          <w:trHeight w:val="240"/>
        </w:trPr>
        <w:tc>
          <w:tcPr>
            <w:cnfStyle w:val="001000000000" w:firstRow="0" w:lastRow="0" w:firstColumn="1" w:lastColumn="0" w:oddVBand="0" w:evenVBand="0" w:oddHBand="0" w:evenHBand="0" w:firstRowFirstColumn="0" w:firstRowLastColumn="0" w:lastRowFirstColumn="0" w:lastRowLastColumn="0"/>
            <w:tcW w:w="3456" w:type="dxa"/>
            <w:noWrap/>
            <w:vAlign w:val="center"/>
          </w:tcPr>
          <w:p w14:paraId="15D20713" w14:textId="77777777" w:rsidR="00B25FB5" w:rsidRPr="005A7331" w:rsidRDefault="00B25FB5" w:rsidP="00B25FB5">
            <w:pPr>
              <w:pStyle w:val="TableText"/>
              <w:jc w:val="left"/>
            </w:pPr>
            <w:bookmarkStart w:id="183" w:name="_Ref65791169"/>
            <w:bookmarkStart w:id="184" w:name="_Toc130458257"/>
            <w:r>
              <w:t>Total Residential DA</w:t>
            </w:r>
            <w:r>
              <w:rPr>
                <w:rStyle w:val="FootnoteReference"/>
              </w:rPr>
              <w:footnoteReference w:id="51"/>
            </w:r>
          </w:p>
        </w:tc>
        <w:tc>
          <w:tcPr>
            <w:tcW w:w="720" w:type="dxa"/>
            <w:noWrap/>
          </w:tcPr>
          <w:p w14:paraId="35662FF5" w14:textId="77777777" w:rsidR="00B25FB5" w:rsidRPr="00F86D30" w:rsidRDefault="00B25FB5" w:rsidP="00B25FB5">
            <w:pPr>
              <w:pStyle w:val="TableText"/>
              <w:jc w:val="right"/>
              <w:cnfStyle w:val="000000000000" w:firstRow="0" w:lastRow="0" w:firstColumn="0" w:lastColumn="0" w:oddVBand="0" w:evenVBand="0" w:oddHBand="0" w:evenHBand="0" w:firstRowFirstColumn="0" w:firstRowLastColumn="0" w:lastRowFirstColumn="0" w:lastRowLastColumn="0"/>
              <w:rPr>
                <w:b/>
                <w:bCs/>
              </w:rPr>
            </w:pPr>
            <w:r w:rsidRPr="00F86D30">
              <w:rPr>
                <w:b/>
                <w:bCs/>
              </w:rPr>
              <w:t>236</w:t>
            </w:r>
          </w:p>
        </w:tc>
        <w:tc>
          <w:tcPr>
            <w:tcW w:w="864" w:type="dxa"/>
            <w:noWrap/>
          </w:tcPr>
          <w:p w14:paraId="2C4A8B7E" w14:textId="3AFE0A42" w:rsidR="00B25FB5" w:rsidRPr="00F86D30" w:rsidRDefault="00B25FB5" w:rsidP="00B25FB5">
            <w:pPr>
              <w:pStyle w:val="TableText"/>
              <w:jc w:val="right"/>
              <w:cnfStyle w:val="000000000000" w:firstRow="0" w:lastRow="0" w:firstColumn="0" w:lastColumn="0" w:oddVBand="0" w:evenVBand="0" w:oddHBand="0" w:evenHBand="0" w:firstRowFirstColumn="0" w:firstRowLastColumn="0" w:lastRowFirstColumn="0" w:lastRowLastColumn="0"/>
              <w:rPr>
                <w:b/>
                <w:bCs/>
                <w:highlight w:val="darkGray"/>
              </w:rPr>
            </w:pPr>
            <w:r w:rsidRPr="00C97B20">
              <w:rPr>
                <w:highlight w:val="black"/>
              </w:rPr>
              <w:t>XXX</w:t>
            </w:r>
            <w:r w:rsidRPr="00C97B20">
              <w:rPr>
                <w:rFonts w:asciiTheme="minorHAnsi" w:hAnsiTheme="minorHAnsi"/>
                <w:sz w:val="22"/>
              </w:rPr>
              <w:t xml:space="preserve"> </w:t>
            </w:r>
          </w:p>
        </w:tc>
        <w:tc>
          <w:tcPr>
            <w:tcW w:w="864" w:type="dxa"/>
            <w:tcBorders>
              <w:right w:val="single" w:sz="4" w:space="0" w:color="746DB1"/>
            </w:tcBorders>
            <w:noWrap/>
          </w:tcPr>
          <w:p w14:paraId="42D6312C" w14:textId="28433BDE" w:rsidR="00B25FB5" w:rsidRPr="00F86D30" w:rsidRDefault="00B25FB5" w:rsidP="00B25FB5">
            <w:pPr>
              <w:pStyle w:val="TableText"/>
              <w:jc w:val="right"/>
              <w:cnfStyle w:val="000000000000" w:firstRow="0" w:lastRow="0" w:firstColumn="0" w:lastColumn="0" w:oddVBand="0" w:evenVBand="0" w:oddHBand="0" w:evenHBand="0" w:firstRowFirstColumn="0" w:firstRowLastColumn="0" w:lastRowFirstColumn="0" w:lastRowLastColumn="0"/>
              <w:rPr>
                <w:b/>
                <w:bCs/>
                <w:highlight w:val="darkGray"/>
              </w:rPr>
            </w:pPr>
            <w:r w:rsidRPr="00C97B20">
              <w:rPr>
                <w:highlight w:val="black"/>
              </w:rPr>
              <w:t>XXX</w:t>
            </w:r>
            <w:r w:rsidRPr="00C97B20">
              <w:rPr>
                <w:rFonts w:asciiTheme="minorHAnsi" w:hAnsiTheme="minorHAnsi"/>
                <w:sz w:val="22"/>
              </w:rPr>
              <w:t xml:space="preserve"> </w:t>
            </w:r>
          </w:p>
        </w:tc>
        <w:tc>
          <w:tcPr>
            <w:tcW w:w="864" w:type="dxa"/>
            <w:tcBorders>
              <w:left w:val="single" w:sz="4" w:space="0" w:color="746DB1"/>
            </w:tcBorders>
            <w:noWrap/>
          </w:tcPr>
          <w:p w14:paraId="2E293B01" w14:textId="12576384" w:rsidR="00B25FB5" w:rsidRPr="00F86D30" w:rsidRDefault="00B25FB5" w:rsidP="00B25FB5">
            <w:pPr>
              <w:pStyle w:val="TableText"/>
              <w:jc w:val="right"/>
              <w:cnfStyle w:val="000000000000" w:firstRow="0" w:lastRow="0" w:firstColumn="0" w:lastColumn="0" w:oddVBand="0" w:evenVBand="0" w:oddHBand="0" w:evenHBand="0" w:firstRowFirstColumn="0" w:firstRowLastColumn="0" w:lastRowFirstColumn="0" w:lastRowLastColumn="0"/>
              <w:rPr>
                <w:b/>
                <w:bCs/>
                <w:highlight w:val="darkGray"/>
              </w:rPr>
            </w:pPr>
            <w:r w:rsidRPr="00C97B20">
              <w:rPr>
                <w:highlight w:val="black"/>
              </w:rPr>
              <w:t>XXX</w:t>
            </w:r>
            <w:r w:rsidRPr="00C97B20">
              <w:rPr>
                <w:rFonts w:asciiTheme="minorHAnsi" w:hAnsiTheme="minorHAnsi"/>
                <w:sz w:val="22"/>
              </w:rPr>
              <w:t xml:space="preserve"> </w:t>
            </w:r>
          </w:p>
        </w:tc>
        <w:tc>
          <w:tcPr>
            <w:tcW w:w="1008" w:type="dxa"/>
            <w:noWrap/>
          </w:tcPr>
          <w:p w14:paraId="7EC95CEB" w14:textId="0FF3D6BB" w:rsidR="00B25FB5" w:rsidRPr="00F86D30" w:rsidRDefault="00B25FB5" w:rsidP="00B25FB5">
            <w:pPr>
              <w:pStyle w:val="TableText"/>
              <w:jc w:val="right"/>
              <w:cnfStyle w:val="000000000000" w:firstRow="0" w:lastRow="0" w:firstColumn="0" w:lastColumn="0" w:oddVBand="0" w:evenVBand="0" w:oddHBand="0" w:evenHBand="0" w:firstRowFirstColumn="0" w:firstRowLastColumn="0" w:lastRowFirstColumn="0" w:lastRowLastColumn="0"/>
              <w:rPr>
                <w:b/>
                <w:bCs/>
                <w:highlight w:val="darkGray"/>
              </w:rPr>
            </w:pPr>
            <w:r w:rsidRPr="00C97B20">
              <w:rPr>
                <w:highlight w:val="black"/>
              </w:rPr>
              <w:t>XXX</w:t>
            </w:r>
            <w:r w:rsidRPr="00C97B20">
              <w:rPr>
                <w:rFonts w:asciiTheme="minorHAnsi" w:hAnsiTheme="minorHAnsi"/>
                <w:sz w:val="22"/>
              </w:rPr>
              <w:t xml:space="preserve"> </w:t>
            </w:r>
          </w:p>
        </w:tc>
        <w:tc>
          <w:tcPr>
            <w:tcW w:w="792" w:type="dxa"/>
            <w:noWrap/>
          </w:tcPr>
          <w:p w14:paraId="0DFE8F1F" w14:textId="3B2A992B" w:rsidR="00B25FB5" w:rsidRPr="00F86D30" w:rsidRDefault="00B25FB5" w:rsidP="00B25FB5">
            <w:pPr>
              <w:pStyle w:val="TableText"/>
              <w:jc w:val="right"/>
              <w:cnfStyle w:val="000000000000" w:firstRow="0" w:lastRow="0" w:firstColumn="0" w:lastColumn="0" w:oddVBand="0" w:evenVBand="0" w:oddHBand="0" w:evenHBand="0" w:firstRowFirstColumn="0" w:firstRowLastColumn="0" w:lastRowFirstColumn="0" w:lastRowLastColumn="0"/>
              <w:rPr>
                <w:b/>
                <w:bCs/>
                <w:highlight w:val="darkGray"/>
              </w:rPr>
            </w:pPr>
            <w:r w:rsidRPr="00C97B20">
              <w:rPr>
                <w:highlight w:val="black"/>
              </w:rPr>
              <w:t>XXX</w:t>
            </w:r>
            <w:r w:rsidRPr="00C97B20">
              <w:rPr>
                <w:rFonts w:asciiTheme="minorHAnsi" w:hAnsiTheme="minorHAnsi"/>
                <w:sz w:val="22"/>
              </w:rPr>
              <w:t xml:space="preserve"> </w:t>
            </w:r>
          </w:p>
        </w:tc>
        <w:tc>
          <w:tcPr>
            <w:tcW w:w="792" w:type="dxa"/>
            <w:noWrap/>
          </w:tcPr>
          <w:p w14:paraId="79C55387" w14:textId="7D93C536" w:rsidR="00B25FB5" w:rsidRPr="00F86D30" w:rsidRDefault="00B25FB5" w:rsidP="00B25FB5">
            <w:pPr>
              <w:pStyle w:val="TableText"/>
              <w:cnfStyle w:val="000000000000" w:firstRow="0" w:lastRow="0" w:firstColumn="0" w:lastColumn="0" w:oddVBand="0" w:evenVBand="0" w:oddHBand="0" w:evenHBand="0" w:firstRowFirstColumn="0" w:firstRowLastColumn="0" w:lastRowFirstColumn="0" w:lastRowLastColumn="0"/>
              <w:rPr>
                <w:b/>
                <w:bCs/>
              </w:rPr>
            </w:pPr>
            <w:r w:rsidRPr="00F86D30">
              <w:rPr>
                <w:b/>
                <w:bCs/>
              </w:rPr>
              <w:t>79</w:t>
            </w:r>
          </w:p>
        </w:tc>
      </w:tr>
    </w:tbl>
    <w:p w14:paraId="1A45920D" w14:textId="56798F5C" w:rsidR="003757D6" w:rsidRDefault="003757D6" w:rsidP="00B8516D">
      <w:pPr>
        <w:pStyle w:val="FigureorTableCaption"/>
      </w:pPr>
      <w:bookmarkStart w:id="185" w:name="_Ref158653693"/>
      <w:bookmarkStart w:id="186" w:name="_Toc162356994"/>
      <w:bookmarkEnd w:id="179"/>
      <w:bookmarkEnd w:id="180"/>
      <w:bookmarkEnd w:id="181"/>
      <w:bookmarkEnd w:id="183"/>
      <w:r w:rsidRPr="00C848C1">
        <w:t xml:space="preserve">Table </w:t>
      </w:r>
      <w:r>
        <w:t>4</w:t>
      </w:r>
      <w:r w:rsidR="00B4472D">
        <w:noBreakHyphen/>
      </w:r>
      <w:r w:rsidR="00016620">
        <w:fldChar w:fldCharType="begin"/>
      </w:r>
      <w:r w:rsidR="00016620">
        <w:instrText xml:space="preserve"> SEQ Table \* ARABIC \s 1 </w:instrText>
      </w:r>
      <w:r w:rsidR="00016620">
        <w:fldChar w:fldCharType="separate"/>
      </w:r>
      <w:r w:rsidR="00187752">
        <w:rPr>
          <w:noProof/>
        </w:rPr>
        <w:t>8</w:t>
      </w:r>
      <w:r w:rsidR="00016620">
        <w:rPr>
          <w:noProof/>
        </w:rPr>
        <w:fldChar w:fldCharType="end"/>
      </w:r>
      <w:bookmarkEnd w:id="185"/>
      <w:r w:rsidRPr="00DA46F4">
        <w:tab/>
        <w:t>PG&amp;E Impacts by LCA</w:t>
      </w:r>
      <w:bookmarkEnd w:id="182"/>
      <w:bookmarkEnd w:id="184"/>
      <w:bookmarkEnd w:id="186"/>
    </w:p>
    <w:tbl>
      <w:tblPr>
        <w:tblStyle w:val="ListTable2"/>
        <w:tblW w:w="5000" w:type="pct"/>
        <w:tblLook w:val="04A0" w:firstRow="1" w:lastRow="0" w:firstColumn="1" w:lastColumn="0" w:noHBand="0" w:noVBand="1"/>
      </w:tblPr>
      <w:tblGrid>
        <w:gridCol w:w="1776"/>
        <w:gridCol w:w="1776"/>
        <w:gridCol w:w="975"/>
        <w:gridCol w:w="796"/>
        <w:gridCol w:w="797"/>
        <w:gridCol w:w="649"/>
        <w:gridCol w:w="758"/>
        <w:gridCol w:w="938"/>
        <w:gridCol w:w="895"/>
      </w:tblGrid>
      <w:tr w:rsidR="00540042" w:rsidRPr="00B82A1B" w14:paraId="14EB6E8D" w14:textId="77777777" w:rsidTr="00A651D5">
        <w:trPr>
          <w:cnfStyle w:val="100000000000" w:firstRow="1" w:lastRow="0" w:firstColumn="0" w:lastColumn="0" w:oddVBand="0" w:evenVBand="0" w:oddHBand="0" w:evenHBand="0" w:firstRowFirstColumn="0" w:firstRowLastColumn="0" w:lastRowFirstColumn="0" w:lastRowLastColumn="0"/>
          <w:cantSplit/>
          <w:trHeight w:val="240"/>
          <w:tblHeader/>
        </w:trPr>
        <w:tc>
          <w:tcPr>
            <w:cnfStyle w:val="001000000000" w:firstRow="0" w:lastRow="0" w:firstColumn="1" w:lastColumn="0" w:oddVBand="0" w:evenVBand="0" w:oddHBand="0" w:evenHBand="0" w:firstRowFirstColumn="0" w:firstRowLastColumn="0" w:lastRowFirstColumn="0" w:lastRowLastColumn="0"/>
            <w:tcW w:w="1253" w:type="pct"/>
            <w:vMerge w:val="restart"/>
            <w:shd w:val="clear" w:color="auto" w:fill="auto"/>
          </w:tcPr>
          <w:p w14:paraId="1BD5EAA6" w14:textId="77777777" w:rsidR="00540042" w:rsidRPr="00B82A1B" w:rsidRDefault="00540042" w:rsidP="00A651D5">
            <w:pPr>
              <w:pStyle w:val="TableText"/>
              <w:keepNext/>
              <w:keepLines/>
              <w:jc w:val="left"/>
            </w:pPr>
            <w:bookmarkStart w:id="187" w:name="_Hlk160625538"/>
          </w:p>
        </w:tc>
        <w:tc>
          <w:tcPr>
            <w:tcW w:w="1253" w:type="pct"/>
            <w:vMerge w:val="restart"/>
            <w:shd w:val="clear" w:color="auto" w:fill="auto"/>
            <w:noWrap/>
            <w:vAlign w:val="center"/>
            <w:hideMark/>
          </w:tcPr>
          <w:p w14:paraId="78979EC5" w14:textId="77777777" w:rsidR="00540042" w:rsidRPr="00B82A1B" w:rsidRDefault="00540042" w:rsidP="00A651D5">
            <w:pPr>
              <w:pStyle w:val="TableText"/>
              <w:keepNext/>
              <w:keepLines/>
              <w:jc w:val="left"/>
              <w:cnfStyle w:val="100000000000" w:firstRow="1" w:lastRow="0" w:firstColumn="0" w:lastColumn="0" w:oddVBand="0" w:evenVBand="0" w:oddHBand="0" w:evenHBand="0" w:firstRowFirstColumn="0" w:firstRowLastColumn="0" w:lastRowFirstColumn="0" w:lastRowLastColumn="0"/>
              <w:rPr>
                <w:bCs w:val="0"/>
              </w:rPr>
            </w:pPr>
            <w:r w:rsidRPr="00B82A1B">
              <w:t>Local Capacity Area</w:t>
            </w:r>
          </w:p>
        </w:tc>
        <w:tc>
          <w:tcPr>
            <w:tcW w:w="356" w:type="pct"/>
            <w:shd w:val="clear" w:color="auto" w:fill="auto"/>
            <w:noWrap/>
            <w:vAlign w:val="center"/>
            <w:hideMark/>
          </w:tcPr>
          <w:p w14:paraId="6BB2DBCF" w14:textId="77777777" w:rsidR="00540042" w:rsidRPr="00B82A1B" w:rsidRDefault="00540042" w:rsidP="00A651D5">
            <w:pPr>
              <w:pStyle w:val="TableText"/>
              <w:keepNext/>
              <w:keepLines/>
              <w:cnfStyle w:val="100000000000" w:firstRow="1" w:lastRow="0" w:firstColumn="0" w:lastColumn="0" w:oddVBand="0" w:evenVBand="0" w:oddHBand="0" w:evenHBand="0" w:firstRowFirstColumn="0" w:firstRowLastColumn="0" w:lastRowFirstColumn="0" w:lastRowLastColumn="0"/>
              <w:rPr>
                <w:bCs w:val="0"/>
              </w:rPr>
            </w:pPr>
            <w:r w:rsidRPr="00B82A1B">
              <w:t># of Accts</w:t>
            </w:r>
          </w:p>
        </w:tc>
        <w:tc>
          <w:tcPr>
            <w:tcW w:w="713" w:type="pct"/>
            <w:gridSpan w:val="2"/>
            <w:tcBorders>
              <w:right w:val="single" w:sz="4" w:space="0" w:color="746DB1"/>
            </w:tcBorders>
            <w:shd w:val="clear" w:color="auto" w:fill="auto"/>
            <w:noWrap/>
            <w:vAlign w:val="center"/>
            <w:hideMark/>
          </w:tcPr>
          <w:p w14:paraId="47A771EF" w14:textId="77777777" w:rsidR="00540042" w:rsidRPr="00B82A1B" w:rsidRDefault="00540042" w:rsidP="00A651D5">
            <w:pPr>
              <w:pStyle w:val="TableText"/>
              <w:keepNext/>
              <w:keepLines/>
              <w:cnfStyle w:val="100000000000" w:firstRow="1" w:lastRow="0" w:firstColumn="0" w:lastColumn="0" w:oddVBand="0" w:evenVBand="0" w:oddHBand="0" w:evenHBand="0" w:firstRowFirstColumn="0" w:firstRowLastColumn="0" w:lastRowFirstColumn="0" w:lastRowLastColumn="0"/>
              <w:rPr>
                <w:bCs w:val="0"/>
              </w:rPr>
            </w:pPr>
            <w:r w:rsidRPr="00B82A1B">
              <w:t xml:space="preserve">Aggregate Impact </w:t>
            </w:r>
          </w:p>
          <w:p w14:paraId="7DCAC0A7" w14:textId="77777777" w:rsidR="00540042" w:rsidRPr="00B82A1B" w:rsidRDefault="00540042" w:rsidP="00A651D5">
            <w:pPr>
              <w:pStyle w:val="TableText"/>
              <w:keepNext/>
              <w:keepLines/>
              <w:cnfStyle w:val="100000000000" w:firstRow="1" w:lastRow="0" w:firstColumn="0" w:lastColumn="0" w:oddVBand="0" w:evenVBand="0" w:oddHBand="0" w:evenHBand="0" w:firstRowFirstColumn="0" w:firstRowLastColumn="0" w:lastRowFirstColumn="0" w:lastRowLastColumn="0"/>
              <w:rPr>
                <w:bCs w:val="0"/>
              </w:rPr>
            </w:pPr>
            <w:r w:rsidRPr="00B82A1B">
              <w:t>(MW)</w:t>
            </w:r>
          </w:p>
        </w:tc>
        <w:tc>
          <w:tcPr>
            <w:tcW w:w="765" w:type="pct"/>
            <w:gridSpan w:val="2"/>
            <w:tcBorders>
              <w:left w:val="single" w:sz="4" w:space="0" w:color="746DB1"/>
            </w:tcBorders>
            <w:shd w:val="clear" w:color="auto" w:fill="auto"/>
            <w:vAlign w:val="center"/>
          </w:tcPr>
          <w:p w14:paraId="664DB6E9" w14:textId="77777777" w:rsidR="00540042" w:rsidRPr="00B82A1B" w:rsidRDefault="00540042" w:rsidP="00A651D5">
            <w:pPr>
              <w:pStyle w:val="TableText"/>
              <w:keepNext/>
              <w:keepLines/>
              <w:cnfStyle w:val="100000000000" w:firstRow="1" w:lastRow="0" w:firstColumn="0" w:lastColumn="0" w:oddVBand="0" w:evenVBand="0" w:oddHBand="0" w:evenHBand="0" w:firstRowFirstColumn="0" w:firstRowLastColumn="0" w:lastRowFirstColumn="0" w:lastRowLastColumn="0"/>
              <w:rPr>
                <w:bCs w:val="0"/>
              </w:rPr>
            </w:pPr>
            <w:r w:rsidRPr="00B82A1B">
              <w:t>Per-Customer Impact (MW)</w:t>
            </w:r>
          </w:p>
        </w:tc>
        <w:tc>
          <w:tcPr>
            <w:tcW w:w="330" w:type="pct"/>
            <w:vMerge w:val="restart"/>
            <w:shd w:val="clear" w:color="auto" w:fill="auto"/>
            <w:noWrap/>
            <w:vAlign w:val="center"/>
            <w:hideMark/>
          </w:tcPr>
          <w:p w14:paraId="4E6EE661" w14:textId="77777777" w:rsidR="00540042" w:rsidRPr="00B82A1B" w:rsidRDefault="00540042" w:rsidP="00A651D5">
            <w:pPr>
              <w:pStyle w:val="TableText"/>
              <w:keepNext/>
              <w:keepLines/>
              <w:cnfStyle w:val="100000000000" w:firstRow="1" w:lastRow="0" w:firstColumn="0" w:lastColumn="0" w:oddVBand="0" w:evenVBand="0" w:oddHBand="0" w:evenHBand="0" w:firstRowFirstColumn="0" w:firstRowLastColumn="0" w:lastRowFirstColumn="0" w:lastRowLastColumn="0"/>
              <w:rPr>
                <w:bCs w:val="0"/>
              </w:rPr>
            </w:pPr>
            <w:r w:rsidRPr="00B82A1B">
              <w:t>% Impact</w:t>
            </w:r>
          </w:p>
        </w:tc>
        <w:tc>
          <w:tcPr>
            <w:tcW w:w="330" w:type="pct"/>
            <w:vMerge w:val="restart"/>
            <w:shd w:val="clear" w:color="auto" w:fill="auto"/>
            <w:noWrap/>
            <w:vAlign w:val="center"/>
            <w:hideMark/>
          </w:tcPr>
          <w:p w14:paraId="0F88F9FF" w14:textId="77777777" w:rsidR="00540042" w:rsidRPr="00B82A1B" w:rsidRDefault="00540042" w:rsidP="00A651D5">
            <w:pPr>
              <w:pStyle w:val="TableText"/>
              <w:keepNext/>
              <w:keepLines/>
              <w:cnfStyle w:val="100000000000" w:firstRow="1" w:lastRow="0" w:firstColumn="0" w:lastColumn="0" w:oddVBand="0" w:evenVBand="0" w:oddHBand="0" w:evenHBand="0" w:firstRowFirstColumn="0" w:firstRowLastColumn="0" w:lastRowFirstColumn="0" w:lastRowLastColumn="0"/>
              <w:rPr>
                <w:bCs w:val="0"/>
              </w:rPr>
            </w:pPr>
            <w:r w:rsidRPr="00B82A1B">
              <w:t>Temp (˚F)</w:t>
            </w:r>
          </w:p>
        </w:tc>
      </w:tr>
      <w:tr w:rsidR="00540042" w:rsidRPr="00B82A1B" w14:paraId="3211D8E7" w14:textId="77777777" w:rsidTr="00A651D5">
        <w:trPr>
          <w:cnfStyle w:val="100000000000" w:firstRow="1" w:lastRow="0" w:firstColumn="0" w:lastColumn="0" w:oddVBand="0" w:evenVBand="0" w:oddHBand="0" w:evenHBand="0" w:firstRowFirstColumn="0" w:firstRowLastColumn="0" w:lastRowFirstColumn="0" w:lastRowLastColumn="0"/>
          <w:cantSplit/>
          <w:trHeight w:val="240"/>
          <w:tblHeader/>
        </w:trPr>
        <w:tc>
          <w:tcPr>
            <w:cnfStyle w:val="001000000000" w:firstRow="0" w:lastRow="0" w:firstColumn="1" w:lastColumn="0" w:oddVBand="0" w:evenVBand="0" w:oddHBand="0" w:evenHBand="0" w:firstRowFirstColumn="0" w:firstRowLastColumn="0" w:lastRowFirstColumn="0" w:lastRowLastColumn="0"/>
            <w:tcW w:w="1253" w:type="pct"/>
            <w:vMerge/>
            <w:shd w:val="clear" w:color="auto" w:fill="auto"/>
          </w:tcPr>
          <w:p w14:paraId="26FCD291" w14:textId="77777777" w:rsidR="00540042" w:rsidRPr="00B82A1B" w:rsidRDefault="00540042" w:rsidP="00A651D5">
            <w:pPr>
              <w:pStyle w:val="TableText"/>
              <w:keepNext/>
              <w:keepLines/>
              <w:jc w:val="left"/>
            </w:pPr>
          </w:p>
        </w:tc>
        <w:tc>
          <w:tcPr>
            <w:tcW w:w="1253" w:type="pct"/>
            <w:vMerge/>
            <w:shd w:val="clear" w:color="auto" w:fill="auto"/>
            <w:noWrap/>
            <w:vAlign w:val="center"/>
          </w:tcPr>
          <w:p w14:paraId="4C26D91F" w14:textId="77777777" w:rsidR="00540042" w:rsidRPr="00B82A1B" w:rsidRDefault="00540042" w:rsidP="00A651D5">
            <w:pPr>
              <w:pStyle w:val="TableText"/>
              <w:keepNext/>
              <w:keepLines/>
              <w:jc w:val="left"/>
              <w:cnfStyle w:val="100000000000" w:firstRow="1" w:lastRow="0" w:firstColumn="0" w:lastColumn="0" w:oddVBand="0" w:evenVBand="0" w:oddHBand="0" w:evenHBand="0" w:firstRowFirstColumn="0" w:firstRowLastColumn="0" w:lastRowFirstColumn="0" w:lastRowLastColumn="0"/>
            </w:pPr>
          </w:p>
        </w:tc>
        <w:tc>
          <w:tcPr>
            <w:tcW w:w="356" w:type="pct"/>
            <w:shd w:val="clear" w:color="auto" w:fill="auto"/>
            <w:noWrap/>
            <w:vAlign w:val="center"/>
          </w:tcPr>
          <w:p w14:paraId="096448F1" w14:textId="77777777" w:rsidR="00540042" w:rsidRPr="005A7331" w:rsidRDefault="00540042" w:rsidP="00A651D5">
            <w:pPr>
              <w:pStyle w:val="TableText"/>
              <w:keepNext/>
              <w:keepLines/>
              <w:cnfStyle w:val="100000000000" w:firstRow="1" w:lastRow="0" w:firstColumn="0" w:lastColumn="0" w:oddVBand="0" w:evenVBand="0" w:oddHBand="0" w:evenHBand="0" w:firstRowFirstColumn="0" w:firstRowLastColumn="0" w:lastRowFirstColumn="0" w:lastRowLastColumn="0"/>
              <w:rPr>
                <w:b w:val="0"/>
                <w:bCs w:val="0"/>
              </w:rPr>
            </w:pPr>
            <w:r w:rsidRPr="005A7331">
              <w:t xml:space="preserve">Ref. </w:t>
            </w:r>
          </w:p>
          <w:p w14:paraId="674EEE62" w14:textId="77777777" w:rsidR="00540042" w:rsidRPr="00B82A1B" w:rsidRDefault="00540042" w:rsidP="00A651D5">
            <w:pPr>
              <w:pStyle w:val="TableText"/>
              <w:keepNext/>
              <w:keepLines/>
              <w:cnfStyle w:val="100000000000" w:firstRow="1" w:lastRow="0" w:firstColumn="0" w:lastColumn="0" w:oddVBand="0" w:evenVBand="0" w:oddHBand="0" w:evenHBand="0" w:firstRowFirstColumn="0" w:firstRowLastColumn="0" w:lastRowFirstColumn="0" w:lastRowLastColumn="0"/>
            </w:pPr>
            <w:r w:rsidRPr="005A7331">
              <w:t>Load</w:t>
            </w:r>
          </w:p>
        </w:tc>
        <w:tc>
          <w:tcPr>
            <w:tcW w:w="713" w:type="pct"/>
            <w:gridSpan w:val="2"/>
            <w:tcBorders>
              <w:right w:val="single" w:sz="4" w:space="0" w:color="746DB1"/>
            </w:tcBorders>
            <w:shd w:val="clear" w:color="auto" w:fill="auto"/>
            <w:noWrap/>
            <w:vAlign w:val="center"/>
          </w:tcPr>
          <w:p w14:paraId="5A1C2594" w14:textId="77777777" w:rsidR="00540042" w:rsidRPr="00B82A1B" w:rsidRDefault="00540042" w:rsidP="00A651D5">
            <w:pPr>
              <w:pStyle w:val="TableText"/>
              <w:keepNext/>
              <w:keepLines/>
              <w:cnfStyle w:val="100000000000" w:firstRow="1" w:lastRow="0" w:firstColumn="0" w:lastColumn="0" w:oddVBand="0" w:evenVBand="0" w:oddHBand="0" w:evenHBand="0" w:firstRowFirstColumn="0" w:firstRowLastColumn="0" w:lastRowFirstColumn="0" w:lastRowLastColumn="0"/>
            </w:pPr>
            <w:r w:rsidRPr="005A7331">
              <w:t>Impact</w:t>
            </w:r>
          </w:p>
        </w:tc>
        <w:tc>
          <w:tcPr>
            <w:tcW w:w="382" w:type="pct"/>
            <w:tcBorders>
              <w:left w:val="single" w:sz="4" w:space="0" w:color="746DB1"/>
              <w:right w:val="nil"/>
            </w:tcBorders>
            <w:shd w:val="clear" w:color="auto" w:fill="auto"/>
            <w:vAlign w:val="center"/>
          </w:tcPr>
          <w:p w14:paraId="04DA81E6" w14:textId="77777777" w:rsidR="00540042" w:rsidRPr="005A7331" w:rsidRDefault="00540042" w:rsidP="00A651D5">
            <w:pPr>
              <w:pStyle w:val="TableText"/>
              <w:keepNext/>
              <w:keepLines/>
              <w:cnfStyle w:val="100000000000" w:firstRow="1" w:lastRow="0" w:firstColumn="0" w:lastColumn="0" w:oddVBand="0" w:evenVBand="0" w:oddHBand="0" w:evenHBand="0" w:firstRowFirstColumn="0" w:firstRowLastColumn="0" w:lastRowFirstColumn="0" w:lastRowLastColumn="0"/>
              <w:rPr>
                <w:b w:val="0"/>
                <w:bCs w:val="0"/>
              </w:rPr>
            </w:pPr>
            <w:r w:rsidRPr="005A7331">
              <w:t xml:space="preserve">Ref. </w:t>
            </w:r>
          </w:p>
          <w:p w14:paraId="4DB613F2" w14:textId="77777777" w:rsidR="00540042" w:rsidRPr="00B82A1B" w:rsidRDefault="00540042" w:rsidP="00A651D5">
            <w:pPr>
              <w:pStyle w:val="TableText"/>
              <w:keepNext/>
              <w:keepLines/>
              <w:cnfStyle w:val="100000000000" w:firstRow="1" w:lastRow="0" w:firstColumn="0" w:lastColumn="0" w:oddVBand="0" w:evenVBand="0" w:oddHBand="0" w:evenHBand="0" w:firstRowFirstColumn="0" w:firstRowLastColumn="0" w:lastRowFirstColumn="0" w:lastRowLastColumn="0"/>
              <w:rPr>
                <w:b w:val="0"/>
                <w:bCs w:val="0"/>
              </w:rPr>
            </w:pPr>
            <w:r w:rsidRPr="005A7331">
              <w:t>Load</w:t>
            </w:r>
          </w:p>
        </w:tc>
        <w:tc>
          <w:tcPr>
            <w:tcW w:w="383" w:type="pct"/>
            <w:tcBorders>
              <w:left w:val="nil"/>
            </w:tcBorders>
            <w:shd w:val="clear" w:color="auto" w:fill="auto"/>
            <w:vAlign w:val="center"/>
          </w:tcPr>
          <w:p w14:paraId="5D27F804" w14:textId="77777777" w:rsidR="00540042" w:rsidRPr="00B82A1B" w:rsidRDefault="00540042" w:rsidP="00A651D5">
            <w:pPr>
              <w:pStyle w:val="TableText"/>
              <w:keepNext/>
              <w:keepLines/>
              <w:cnfStyle w:val="100000000000" w:firstRow="1" w:lastRow="0" w:firstColumn="0" w:lastColumn="0" w:oddVBand="0" w:evenVBand="0" w:oddHBand="0" w:evenHBand="0" w:firstRowFirstColumn="0" w:firstRowLastColumn="0" w:lastRowFirstColumn="0" w:lastRowLastColumn="0"/>
            </w:pPr>
            <w:r w:rsidRPr="005A7331">
              <w:t>Impact</w:t>
            </w:r>
          </w:p>
        </w:tc>
        <w:tc>
          <w:tcPr>
            <w:tcW w:w="330" w:type="pct"/>
            <w:vMerge/>
            <w:shd w:val="clear" w:color="auto" w:fill="auto"/>
            <w:noWrap/>
            <w:vAlign w:val="center"/>
          </w:tcPr>
          <w:p w14:paraId="616287C5" w14:textId="77777777" w:rsidR="00540042" w:rsidRPr="00B82A1B" w:rsidRDefault="00540042" w:rsidP="00A651D5">
            <w:pPr>
              <w:pStyle w:val="TableText"/>
              <w:keepNext/>
              <w:keepLines/>
              <w:cnfStyle w:val="100000000000" w:firstRow="1" w:lastRow="0" w:firstColumn="0" w:lastColumn="0" w:oddVBand="0" w:evenVBand="0" w:oddHBand="0" w:evenHBand="0" w:firstRowFirstColumn="0" w:firstRowLastColumn="0" w:lastRowFirstColumn="0" w:lastRowLastColumn="0"/>
            </w:pPr>
          </w:p>
        </w:tc>
        <w:tc>
          <w:tcPr>
            <w:tcW w:w="330" w:type="pct"/>
            <w:vMerge/>
            <w:shd w:val="clear" w:color="auto" w:fill="auto"/>
            <w:noWrap/>
            <w:vAlign w:val="center"/>
          </w:tcPr>
          <w:p w14:paraId="1BFF7400" w14:textId="77777777" w:rsidR="00540042" w:rsidRPr="00B82A1B" w:rsidRDefault="00540042" w:rsidP="00A651D5">
            <w:pPr>
              <w:pStyle w:val="TableText"/>
              <w:keepNext/>
              <w:keepLines/>
              <w:cnfStyle w:val="100000000000" w:firstRow="1" w:lastRow="0" w:firstColumn="0" w:lastColumn="0" w:oddVBand="0" w:evenVBand="0" w:oddHBand="0" w:evenHBand="0" w:firstRowFirstColumn="0" w:firstRowLastColumn="0" w:lastRowFirstColumn="0" w:lastRowLastColumn="0"/>
            </w:pPr>
          </w:p>
        </w:tc>
      </w:tr>
      <w:tr w:rsidR="00540042" w:rsidRPr="00B82A1B" w14:paraId="64BD1511" w14:textId="77777777" w:rsidTr="00A651D5">
        <w:trPr>
          <w:cnfStyle w:val="000000100000" w:firstRow="0" w:lastRow="0" w:firstColumn="0" w:lastColumn="0" w:oddVBand="0" w:evenVBand="0" w:oddHBand="1" w:evenHBand="0" w:firstRowFirstColumn="0" w:firstRowLastColumn="0" w:lastRowFirstColumn="0" w:lastRowLastColumn="0"/>
          <w:cantSplit/>
          <w:trHeight w:val="315"/>
        </w:trPr>
        <w:tc>
          <w:tcPr>
            <w:cnfStyle w:val="001000000000" w:firstRow="0" w:lastRow="0" w:firstColumn="1" w:lastColumn="0" w:oddVBand="0" w:evenVBand="0" w:oddHBand="0" w:evenHBand="0" w:firstRowFirstColumn="0" w:firstRowLastColumn="0" w:lastRowFirstColumn="0" w:lastRowLastColumn="0"/>
            <w:tcW w:w="1253" w:type="pct"/>
            <w:vMerge w:val="restart"/>
            <w:vAlign w:val="center"/>
          </w:tcPr>
          <w:p w14:paraId="71BAD288" w14:textId="77777777" w:rsidR="00540042" w:rsidRPr="00E32AB8" w:rsidRDefault="00540042" w:rsidP="00A651D5">
            <w:pPr>
              <w:pStyle w:val="TableText"/>
              <w:keepNext/>
              <w:keepLines/>
              <w:jc w:val="left"/>
            </w:pPr>
            <w:r>
              <w:t>Non-Residential DA</w:t>
            </w:r>
          </w:p>
        </w:tc>
        <w:tc>
          <w:tcPr>
            <w:tcW w:w="1253" w:type="pct"/>
            <w:noWrap/>
            <w:vAlign w:val="center"/>
            <w:hideMark/>
          </w:tcPr>
          <w:p w14:paraId="272BA996" w14:textId="77777777" w:rsidR="00540042" w:rsidRPr="00E32AB8" w:rsidRDefault="00540042" w:rsidP="00A651D5">
            <w:pPr>
              <w:pStyle w:val="TableText"/>
              <w:keepNext/>
              <w:keepLines/>
              <w:jc w:val="left"/>
              <w:cnfStyle w:val="000000100000" w:firstRow="0" w:lastRow="0" w:firstColumn="0" w:lastColumn="0" w:oddVBand="0" w:evenVBand="0" w:oddHBand="1" w:evenHBand="0" w:firstRowFirstColumn="0" w:firstRowLastColumn="0" w:lastRowFirstColumn="0" w:lastRowLastColumn="0"/>
            </w:pPr>
            <w:r w:rsidRPr="008F5874">
              <w:t>Greater Bay Area</w:t>
            </w:r>
          </w:p>
        </w:tc>
        <w:tc>
          <w:tcPr>
            <w:tcW w:w="356" w:type="pct"/>
            <w:noWrap/>
            <w:hideMark/>
          </w:tcPr>
          <w:p w14:paraId="5115B4D6" w14:textId="77777777" w:rsidR="00540042" w:rsidRPr="00B82A1B" w:rsidRDefault="00540042" w:rsidP="00A651D5">
            <w:pPr>
              <w:pStyle w:val="TableText"/>
              <w:jc w:val="right"/>
              <w:cnfStyle w:val="000000100000" w:firstRow="0" w:lastRow="0" w:firstColumn="0" w:lastColumn="0" w:oddVBand="0" w:evenVBand="0" w:oddHBand="1" w:evenHBand="0" w:firstRowFirstColumn="0" w:firstRowLastColumn="0" w:lastRowFirstColumn="0" w:lastRowLastColumn="0"/>
              <w:rPr>
                <w:b/>
                <w:bCs/>
                <w:highlight w:val="darkGray"/>
              </w:rPr>
            </w:pPr>
            <w:r w:rsidRPr="000D589E">
              <w:t>183</w:t>
            </w:r>
          </w:p>
        </w:tc>
        <w:tc>
          <w:tcPr>
            <w:tcW w:w="356" w:type="pct"/>
            <w:noWrap/>
            <w:hideMark/>
          </w:tcPr>
          <w:p w14:paraId="48C74B4F" w14:textId="77777777" w:rsidR="00540042" w:rsidRPr="00594959" w:rsidRDefault="00540042" w:rsidP="00A651D5">
            <w:pPr>
              <w:pStyle w:val="TableText"/>
              <w:jc w:val="right"/>
              <w:cnfStyle w:val="000000100000" w:firstRow="0" w:lastRow="0" w:firstColumn="0" w:lastColumn="0" w:oddVBand="0" w:evenVBand="0" w:oddHBand="1" w:evenHBand="0" w:firstRowFirstColumn="0" w:firstRowLastColumn="0" w:lastRowFirstColumn="0" w:lastRowLastColumn="0"/>
              <w:rPr>
                <w:b/>
                <w:bCs/>
                <w:highlight w:val="darkGray"/>
              </w:rPr>
            </w:pPr>
            <w:r w:rsidRPr="000D589E">
              <w:t>42.2</w:t>
            </w:r>
          </w:p>
        </w:tc>
        <w:tc>
          <w:tcPr>
            <w:tcW w:w="356" w:type="pct"/>
            <w:tcBorders>
              <w:right w:val="single" w:sz="4" w:space="0" w:color="746DB1"/>
            </w:tcBorders>
            <w:noWrap/>
            <w:hideMark/>
          </w:tcPr>
          <w:p w14:paraId="20A1002D" w14:textId="77777777" w:rsidR="00540042" w:rsidRPr="00594959" w:rsidRDefault="00540042" w:rsidP="00A651D5">
            <w:pPr>
              <w:pStyle w:val="TableText"/>
              <w:jc w:val="right"/>
              <w:cnfStyle w:val="000000100000" w:firstRow="0" w:lastRow="0" w:firstColumn="0" w:lastColumn="0" w:oddVBand="0" w:evenVBand="0" w:oddHBand="1" w:evenHBand="0" w:firstRowFirstColumn="0" w:firstRowLastColumn="0" w:lastRowFirstColumn="0" w:lastRowLastColumn="0"/>
              <w:rPr>
                <w:b/>
                <w:bCs/>
                <w:highlight w:val="darkGray"/>
              </w:rPr>
            </w:pPr>
            <w:r w:rsidRPr="000D589E">
              <w:t>2.6</w:t>
            </w:r>
          </w:p>
        </w:tc>
        <w:tc>
          <w:tcPr>
            <w:tcW w:w="356" w:type="pct"/>
            <w:tcBorders>
              <w:left w:val="single" w:sz="4" w:space="0" w:color="746DB1"/>
            </w:tcBorders>
            <w:noWrap/>
            <w:hideMark/>
          </w:tcPr>
          <w:p w14:paraId="5B907618" w14:textId="77777777" w:rsidR="00540042" w:rsidRPr="00594959" w:rsidRDefault="00540042" w:rsidP="00A651D5">
            <w:pPr>
              <w:pStyle w:val="TableText"/>
              <w:jc w:val="right"/>
              <w:cnfStyle w:val="000000100000" w:firstRow="0" w:lastRow="0" w:firstColumn="0" w:lastColumn="0" w:oddVBand="0" w:evenVBand="0" w:oddHBand="1" w:evenHBand="0" w:firstRowFirstColumn="0" w:firstRowLastColumn="0" w:lastRowFirstColumn="0" w:lastRowLastColumn="0"/>
              <w:rPr>
                <w:b/>
                <w:bCs/>
                <w:highlight w:val="darkGray"/>
              </w:rPr>
            </w:pPr>
            <w:r w:rsidRPr="000D589E">
              <w:t>230.8</w:t>
            </w:r>
          </w:p>
        </w:tc>
        <w:tc>
          <w:tcPr>
            <w:tcW w:w="409" w:type="pct"/>
            <w:noWrap/>
            <w:hideMark/>
          </w:tcPr>
          <w:p w14:paraId="500F55F4" w14:textId="77777777" w:rsidR="00540042" w:rsidRPr="00594959" w:rsidRDefault="00540042" w:rsidP="00A651D5">
            <w:pPr>
              <w:pStyle w:val="TableText"/>
              <w:jc w:val="right"/>
              <w:cnfStyle w:val="000000100000" w:firstRow="0" w:lastRow="0" w:firstColumn="0" w:lastColumn="0" w:oddVBand="0" w:evenVBand="0" w:oddHBand="1" w:evenHBand="0" w:firstRowFirstColumn="0" w:firstRowLastColumn="0" w:lastRowFirstColumn="0" w:lastRowLastColumn="0"/>
              <w:rPr>
                <w:b/>
                <w:bCs/>
                <w:highlight w:val="darkGray"/>
              </w:rPr>
            </w:pPr>
            <w:r w:rsidRPr="000D589E">
              <w:t>14.4</w:t>
            </w:r>
          </w:p>
        </w:tc>
        <w:tc>
          <w:tcPr>
            <w:tcW w:w="330" w:type="pct"/>
            <w:noWrap/>
            <w:hideMark/>
          </w:tcPr>
          <w:p w14:paraId="7761464E" w14:textId="77777777" w:rsidR="00540042" w:rsidRPr="00594959" w:rsidRDefault="00540042" w:rsidP="00A651D5">
            <w:pPr>
              <w:pStyle w:val="TableText"/>
              <w:jc w:val="right"/>
              <w:cnfStyle w:val="000000100000" w:firstRow="0" w:lastRow="0" w:firstColumn="0" w:lastColumn="0" w:oddVBand="0" w:evenVBand="0" w:oddHBand="1" w:evenHBand="0" w:firstRowFirstColumn="0" w:firstRowLastColumn="0" w:lastRowFirstColumn="0" w:lastRowLastColumn="0"/>
              <w:rPr>
                <w:b/>
                <w:bCs/>
                <w:highlight w:val="darkGray"/>
              </w:rPr>
            </w:pPr>
            <w:r w:rsidRPr="000D589E">
              <w:t>6%</w:t>
            </w:r>
          </w:p>
        </w:tc>
        <w:tc>
          <w:tcPr>
            <w:tcW w:w="330" w:type="pct"/>
            <w:noWrap/>
            <w:hideMark/>
          </w:tcPr>
          <w:p w14:paraId="69D32847" w14:textId="77777777" w:rsidR="00540042" w:rsidRPr="00B82A1B" w:rsidRDefault="00540042" w:rsidP="00A651D5">
            <w:pPr>
              <w:pStyle w:val="TableText"/>
              <w:jc w:val="right"/>
              <w:cnfStyle w:val="000000100000" w:firstRow="0" w:lastRow="0" w:firstColumn="0" w:lastColumn="0" w:oddVBand="0" w:evenVBand="0" w:oddHBand="1" w:evenHBand="0" w:firstRowFirstColumn="0" w:firstRowLastColumn="0" w:lastRowFirstColumn="0" w:lastRowLastColumn="0"/>
              <w:rPr>
                <w:b/>
                <w:bCs/>
                <w:highlight w:val="darkGray"/>
              </w:rPr>
            </w:pPr>
            <w:r w:rsidRPr="000D589E">
              <w:t>80</w:t>
            </w:r>
          </w:p>
        </w:tc>
      </w:tr>
      <w:tr w:rsidR="00540042" w:rsidRPr="00B82A1B" w14:paraId="4C04FF8C" w14:textId="77777777" w:rsidTr="00A651D5">
        <w:trPr>
          <w:cantSplit/>
          <w:trHeight w:val="240"/>
        </w:trPr>
        <w:tc>
          <w:tcPr>
            <w:cnfStyle w:val="001000000000" w:firstRow="0" w:lastRow="0" w:firstColumn="1" w:lastColumn="0" w:oddVBand="0" w:evenVBand="0" w:oddHBand="0" w:evenHBand="0" w:firstRowFirstColumn="0" w:firstRowLastColumn="0" w:lastRowFirstColumn="0" w:lastRowLastColumn="0"/>
            <w:tcW w:w="1253" w:type="pct"/>
            <w:vMerge/>
            <w:vAlign w:val="center"/>
          </w:tcPr>
          <w:p w14:paraId="44DE0EE2" w14:textId="77777777" w:rsidR="00540042" w:rsidRPr="00E32AB8" w:rsidRDefault="00540042" w:rsidP="00A651D5">
            <w:pPr>
              <w:pStyle w:val="TableText"/>
              <w:keepNext/>
              <w:keepLines/>
              <w:jc w:val="left"/>
            </w:pPr>
          </w:p>
        </w:tc>
        <w:tc>
          <w:tcPr>
            <w:tcW w:w="1253" w:type="pct"/>
            <w:noWrap/>
            <w:vAlign w:val="center"/>
            <w:hideMark/>
          </w:tcPr>
          <w:p w14:paraId="15EDC88C" w14:textId="77777777" w:rsidR="00540042" w:rsidRPr="00E32AB8" w:rsidRDefault="00540042" w:rsidP="00A651D5">
            <w:pPr>
              <w:pStyle w:val="TableText"/>
              <w:keepNext/>
              <w:keepLines/>
              <w:jc w:val="left"/>
              <w:cnfStyle w:val="000000000000" w:firstRow="0" w:lastRow="0" w:firstColumn="0" w:lastColumn="0" w:oddVBand="0" w:evenVBand="0" w:oddHBand="0" w:evenHBand="0" w:firstRowFirstColumn="0" w:firstRowLastColumn="0" w:lastRowFirstColumn="0" w:lastRowLastColumn="0"/>
            </w:pPr>
            <w:r w:rsidRPr="008F5874">
              <w:t>Greater Fresno Area</w:t>
            </w:r>
          </w:p>
        </w:tc>
        <w:tc>
          <w:tcPr>
            <w:tcW w:w="356" w:type="pct"/>
            <w:noWrap/>
            <w:hideMark/>
          </w:tcPr>
          <w:p w14:paraId="5E337188" w14:textId="77777777" w:rsidR="00540042" w:rsidRPr="00B82A1B" w:rsidRDefault="00540042" w:rsidP="00A651D5">
            <w:pPr>
              <w:pStyle w:val="TableText"/>
              <w:jc w:val="right"/>
              <w:cnfStyle w:val="000000000000" w:firstRow="0" w:lastRow="0" w:firstColumn="0" w:lastColumn="0" w:oddVBand="0" w:evenVBand="0" w:oddHBand="0" w:evenHBand="0" w:firstRowFirstColumn="0" w:firstRowLastColumn="0" w:lastRowFirstColumn="0" w:lastRowLastColumn="0"/>
            </w:pPr>
            <w:r w:rsidRPr="000D589E">
              <w:t>110</w:t>
            </w:r>
          </w:p>
        </w:tc>
        <w:tc>
          <w:tcPr>
            <w:tcW w:w="356" w:type="pct"/>
            <w:noWrap/>
            <w:hideMark/>
          </w:tcPr>
          <w:p w14:paraId="769763F7" w14:textId="77777777" w:rsidR="00540042" w:rsidRPr="0092529B" w:rsidRDefault="00540042" w:rsidP="00A651D5">
            <w:pPr>
              <w:pStyle w:val="TableText"/>
              <w:jc w:val="right"/>
              <w:cnfStyle w:val="000000000000" w:firstRow="0" w:lastRow="0" w:firstColumn="0" w:lastColumn="0" w:oddVBand="0" w:evenVBand="0" w:oddHBand="0" w:evenHBand="0" w:firstRowFirstColumn="0" w:firstRowLastColumn="0" w:lastRowFirstColumn="0" w:lastRowLastColumn="0"/>
              <w:rPr>
                <w:highlight w:val="darkGray"/>
              </w:rPr>
            </w:pPr>
            <w:r w:rsidRPr="00823283">
              <w:rPr>
                <w:highlight w:val="black"/>
              </w:rPr>
              <w:t>XXX</w:t>
            </w:r>
            <w:r w:rsidRPr="00823283">
              <w:rPr>
                <w:rFonts w:asciiTheme="minorHAnsi" w:hAnsiTheme="minorHAnsi"/>
                <w:sz w:val="22"/>
              </w:rPr>
              <w:t xml:space="preserve"> </w:t>
            </w:r>
          </w:p>
        </w:tc>
        <w:tc>
          <w:tcPr>
            <w:tcW w:w="356" w:type="pct"/>
            <w:tcBorders>
              <w:right w:val="single" w:sz="4" w:space="0" w:color="746DB1"/>
            </w:tcBorders>
            <w:noWrap/>
            <w:hideMark/>
          </w:tcPr>
          <w:p w14:paraId="28E2FAB6" w14:textId="77777777" w:rsidR="00540042" w:rsidRPr="0092529B" w:rsidRDefault="00540042" w:rsidP="00A651D5">
            <w:pPr>
              <w:pStyle w:val="TableText"/>
              <w:jc w:val="right"/>
              <w:cnfStyle w:val="000000000000" w:firstRow="0" w:lastRow="0" w:firstColumn="0" w:lastColumn="0" w:oddVBand="0" w:evenVBand="0" w:oddHBand="0" w:evenHBand="0" w:firstRowFirstColumn="0" w:firstRowLastColumn="0" w:lastRowFirstColumn="0" w:lastRowLastColumn="0"/>
              <w:rPr>
                <w:highlight w:val="darkGray"/>
              </w:rPr>
            </w:pPr>
            <w:r w:rsidRPr="00823283">
              <w:rPr>
                <w:highlight w:val="black"/>
              </w:rPr>
              <w:t>XXX</w:t>
            </w:r>
            <w:r w:rsidRPr="00823283">
              <w:rPr>
                <w:rFonts w:asciiTheme="minorHAnsi" w:hAnsiTheme="minorHAnsi"/>
                <w:sz w:val="22"/>
              </w:rPr>
              <w:t xml:space="preserve"> </w:t>
            </w:r>
          </w:p>
        </w:tc>
        <w:tc>
          <w:tcPr>
            <w:tcW w:w="356" w:type="pct"/>
            <w:tcBorders>
              <w:left w:val="single" w:sz="4" w:space="0" w:color="746DB1"/>
            </w:tcBorders>
            <w:noWrap/>
            <w:hideMark/>
          </w:tcPr>
          <w:p w14:paraId="26B8D4E3" w14:textId="77777777" w:rsidR="00540042" w:rsidRPr="0092529B" w:rsidRDefault="00540042" w:rsidP="00A651D5">
            <w:pPr>
              <w:pStyle w:val="TableText"/>
              <w:jc w:val="right"/>
              <w:cnfStyle w:val="000000000000" w:firstRow="0" w:lastRow="0" w:firstColumn="0" w:lastColumn="0" w:oddVBand="0" w:evenVBand="0" w:oddHBand="0" w:evenHBand="0" w:firstRowFirstColumn="0" w:firstRowLastColumn="0" w:lastRowFirstColumn="0" w:lastRowLastColumn="0"/>
              <w:rPr>
                <w:highlight w:val="darkGray"/>
              </w:rPr>
            </w:pPr>
            <w:r w:rsidRPr="00823283">
              <w:rPr>
                <w:highlight w:val="black"/>
              </w:rPr>
              <w:t>XXX</w:t>
            </w:r>
            <w:r w:rsidRPr="00823283">
              <w:rPr>
                <w:rFonts w:asciiTheme="minorHAnsi" w:hAnsiTheme="minorHAnsi"/>
                <w:sz w:val="22"/>
              </w:rPr>
              <w:t xml:space="preserve"> </w:t>
            </w:r>
          </w:p>
        </w:tc>
        <w:tc>
          <w:tcPr>
            <w:tcW w:w="409" w:type="pct"/>
            <w:noWrap/>
            <w:hideMark/>
          </w:tcPr>
          <w:p w14:paraId="1BCBC7DB" w14:textId="77777777" w:rsidR="00540042" w:rsidRPr="0092529B" w:rsidRDefault="00540042" w:rsidP="00A651D5">
            <w:pPr>
              <w:pStyle w:val="TableText"/>
              <w:jc w:val="right"/>
              <w:cnfStyle w:val="000000000000" w:firstRow="0" w:lastRow="0" w:firstColumn="0" w:lastColumn="0" w:oddVBand="0" w:evenVBand="0" w:oddHBand="0" w:evenHBand="0" w:firstRowFirstColumn="0" w:firstRowLastColumn="0" w:lastRowFirstColumn="0" w:lastRowLastColumn="0"/>
              <w:rPr>
                <w:highlight w:val="darkGray"/>
              </w:rPr>
            </w:pPr>
            <w:r w:rsidRPr="00823283">
              <w:rPr>
                <w:highlight w:val="black"/>
              </w:rPr>
              <w:t>XXX</w:t>
            </w:r>
            <w:r w:rsidRPr="00823283">
              <w:rPr>
                <w:rFonts w:asciiTheme="minorHAnsi" w:hAnsiTheme="minorHAnsi"/>
                <w:sz w:val="22"/>
              </w:rPr>
              <w:t xml:space="preserve"> </w:t>
            </w:r>
          </w:p>
        </w:tc>
        <w:tc>
          <w:tcPr>
            <w:tcW w:w="330" w:type="pct"/>
            <w:noWrap/>
            <w:hideMark/>
          </w:tcPr>
          <w:p w14:paraId="73BEE9A8" w14:textId="77777777" w:rsidR="00540042" w:rsidRPr="0092529B" w:rsidRDefault="00540042" w:rsidP="00A651D5">
            <w:pPr>
              <w:pStyle w:val="TableText"/>
              <w:jc w:val="right"/>
              <w:cnfStyle w:val="000000000000" w:firstRow="0" w:lastRow="0" w:firstColumn="0" w:lastColumn="0" w:oddVBand="0" w:evenVBand="0" w:oddHBand="0" w:evenHBand="0" w:firstRowFirstColumn="0" w:firstRowLastColumn="0" w:lastRowFirstColumn="0" w:lastRowLastColumn="0"/>
              <w:rPr>
                <w:highlight w:val="darkGray"/>
              </w:rPr>
            </w:pPr>
            <w:r w:rsidRPr="00823283">
              <w:rPr>
                <w:highlight w:val="black"/>
              </w:rPr>
              <w:t>XXX</w:t>
            </w:r>
            <w:r w:rsidRPr="00823283">
              <w:rPr>
                <w:rFonts w:asciiTheme="minorHAnsi" w:hAnsiTheme="minorHAnsi"/>
                <w:sz w:val="22"/>
              </w:rPr>
              <w:t xml:space="preserve"> </w:t>
            </w:r>
          </w:p>
        </w:tc>
        <w:tc>
          <w:tcPr>
            <w:tcW w:w="330" w:type="pct"/>
            <w:noWrap/>
            <w:hideMark/>
          </w:tcPr>
          <w:p w14:paraId="7E16CEB5" w14:textId="77777777" w:rsidR="00540042" w:rsidRPr="00B82A1B" w:rsidRDefault="00540042" w:rsidP="00A651D5">
            <w:pPr>
              <w:pStyle w:val="TableText"/>
              <w:jc w:val="right"/>
              <w:cnfStyle w:val="000000000000" w:firstRow="0" w:lastRow="0" w:firstColumn="0" w:lastColumn="0" w:oddVBand="0" w:evenVBand="0" w:oddHBand="0" w:evenHBand="0" w:firstRowFirstColumn="0" w:firstRowLastColumn="0" w:lastRowFirstColumn="0" w:lastRowLastColumn="0"/>
            </w:pPr>
            <w:r w:rsidRPr="000D589E">
              <w:t>104</w:t>
            </w:r>
          </w:p>
        </w:tc>
      </w:tr>
      <w:tr w:rsidR="00540042" w:rsidRPr="00B82A1B" w14:paraId="3F565223" w14:textId="77777777" w:rsidTr="00A651D5">
        <w:trPr>
          <w:cnfStyle w:val="000000100000" w:firstRow="0" w:lastRow="0" w:firstColumn="0" w:lastColumn="0" w:oddVBand="0" w:evenVBand="0" w:oddHBand="1" w:evenHBand="0" w:firstRowFirstColumn="0" w:firstRowLastColumn="0" w:lastRowFirstColumn="0" w:lastRowLastColumn="0"/>
          <w:cantSplit/>
          <w:trHeight w:val="240"/>
        </w:trPr>
        <w:tc>
          <w:tcPr>
            <w:cnfStyle w:val="001000000000" w:firstRow="0" w:lastRow="0" w:firstColumn="1" w:lastColumn="0" w:oddVBand="0" w:evenVBand="0" w:oddHBand="0" w:evenHBand="0" w:firstRowFirstColumn="0" w:firstRowLastColumn="0" w:lastRowFirstColumn="0" w:lastRowLastColumn="0"/>
            <w:tcW w:w="1253" w:type="pct"/>
            <w:vMerge/>
            <w:vAlign w:val="center"/>
          </w:tcPr>
          <w:p w14:paraId="76CC7932" w14:textId="77777777" w:rsidR="00540042" w:rsidRPr="00E32AB8" w:rsidRDefault="00540042" w:rsidP="00A651D5">
            <w:pPr>
              <w:pStyle w:val="TableText"/>
              <w:keepNext/>
              <w:keepLines/>
              <w:jc w:val="left"/>
            </w:pPr>
          </w:p>
        </w:tc>
        <w:tc>
          <w:tcPr>
            <w:tcW w:w="1253" w:type="pct"/>
            <w:noWrap/>
            <w:vAlign w:val="center"/>
            <w:hideMark/>
          </w:tcPr>
          <w:p w14:paraId="1D525D1D" w14:textId="77777777" w:rsidR="00540042" w:rsidRPr="00E32AB8" w:rsidRDefault="00540042" w:rsidP="00A651D5">
            <w:pPr>
              <w:pStyle w:val="TableText"/>
              <w:keepNext/>
              <w:keepLines/>
              <w:jc w:val="left"/>
              <w:cnfStyle w:val="000000100000" w:firstRow="0" w:lastRow="0" w:firstColumn="0" w:lastColumn="0" w:oddVBand="0" w:evenVBand="0" w:oddHBand="1" w:evenHBand="0" w:firstRowFirstColumn="0" w:firstRowLastColumn="0" w:lastRowFirstColumn="0" w:lastRowLastColumn="0"/>
            </w:pPr>
            <w:r w:rsidRPr="008F5874">
              <w:t>Humboldt</w:t>
            </w:r>
          </w:p>
        </w:tc>
        <w:tc>
          <w:tcPr>
            <w:tcW w:w="356" w:type="pct"/>
            <w:noWrap/>
            <w:hideMark/>
          </w:tcPr>
          <w:p w14:paraId="7BCAF560" w14:textId="77777777" w:rsidR="00540042" w:rsidRPr="00B82A1B" w:rsidRDefault="00540042" w:rsidP="00A651D5">
            <w:pPr>
              <w:pStyle w:val="TableText"/>
              <w:jc w:val="right"/>
              <w:cnfStyle w:val="000000100000" w:firstRow="0" w:lastRow="0" w:firstColumn="0" w:lastColumn="0" w:oddVBand="0" w:evenVBand="0" w:oddHBand="1" w:evenHBand="0" w:firstRowFirstColumn="0" w:firstRowLastColumn="0" w:lastRowFirstColumn="0" w:lastRowLastColumn="0"/>
            </w:pPr>
            <w:r w:rsidRPr="000D589E">
              <w:t>12</w:t>
            </w:r>
          </w:p>
        </w:tc>
        <w:tc>
          <w:tcPr>
            <w:tcW w:w="356" w:type="pct"/>
            <w:noWrap/>
            <w:hideMark/>
          </w:tcPr>
          <w:p w14:paraId="34346DE5" w14:textId="77777777" w:rsidR="00540042" w:rsidRPr="0092529B" w:rsidRDefault="00540042" w:rsidP="00A651D5">
            <w:pPr>
              <w:pStyle w:val="TableText"/>
              <w:jc w:val="right"/>
              <w:cnfStyle w:val="000000100000" w:firstRow="0" w:lastRow="0" w:firstColumn="0" w:lastColumn="0" w:oddVBand="0" w:evenVBand="0" w:oddHBand="1" w:evenHBand="0" w:firstRowFirstColumn="0" w:firstRowLastColumn="0" w:lastRowFirstColumn="0" w:lastRowLastColumn="0"/>
              <w:rPr>
                <w:highlight w:val="darkGray"/>
              </w:rPr>
            </w:pPr>
            <w:r w:rsidRPr="00823283">
              <w:rPr>
                <w:highlight w:val="black"/>
              </w:rPr>
              <w:t>XXX</w:t>
            </w:r>
            <w:r w:rsidRPr="00823283">
              <w:rPr>
                <w:rFonts w:asciiTheme="minorHAnsi" w:hAnsiTheme="minorHAnsi"/>
                <w:sz w:val="22"/>
              </w:rPr>
              <w:t xml:space="preserve"> </w:t>
            </w:r>
          </w:p>
        </w:tc>
        <w:tc>
          <w:tcPr>
            <w:tcW w:w="356" w:type="pct"/>
            <w:tcBorders>
              <w:right w:val="single" w:sz="4" w:space="0" w:color="746DB1"/>
            </w:tcBorders>
            <w:noWrap/>
            <w:hideMark/>
          </w:tcPr>
          <w:p w14:paraId="5A68B425" w14:textId="77777777" w:rsidR="00540042" w:rsidRPr="0092529B" w:rsidRDefault="00540042" w:rsidP="00A651D5">
            <w:pPr>
              <w:pStyle w:val="TableText"/>
              <w:jc w:val="right"/>
              <w:cnfStyle w:val="000000100000" w:firstRow="0" w:lastRow="0" w:firstColumn="0" w:lastColumn="0" w:oddVBand="0" w:evenVBand="0" w:oddHBand="1" w:evenHBand="0" w:firstRowFirstColumn="0" w:firstRowLastColumn="0" w:lastRowFirstColumn="0" w:lastRowLastColumn="0"/>
              <w:rPr>
                <w:highlight w:val="darkGray"/>
              </w:rPr>
            </w:pPr>
            <w:r w:rsidRPr="00823283">
              <w:rPr>
                <w:highlight w:val="black"/>
              </w:rPr>
              <w:t>XXX</w:t>
            </w:r>
            <w:r w:rsidRPr="00823283">
              <w:rPr>
                <w:rFonts w:asciiTheme="minorHAnsi" w:hAnsiTheme="minorHAnsi"/>
                <w:sz w:val="22"/>
              </w:rPr>
              <w:t xml:space="preserve"> </w:t>
            </w:r>
          </w:p>
        </w:tc>
        <w:tc>
          <w:tcPr>
            <w:tcW w:w="356" w:type="pct"/>
            <w:tcBorders>
              <w:left w:val="single" w:sz="4" w:space="0" w:color="746DB1"/>
            </w:tcBorders>
            <w:noWrap/>
            <w:hideMark/>
          </w:tcPr>
          <w:p w14:paraId="7DD3D3FE" w14:textId="77777777" w:rsidR="00540042" w:rsidRPr="0092529B" w:rsidRDefault="00540042" w:rsidP="00A651D5">
            <w:pPr>
              <w:pStyle w:val="TableText"/>
              <w:jc w:val="right"/>
              <w:cnfStyle w:val="000000100000" w:firstRow="0" w:lastRow="0" w:firstColumn="0" w:lastColumn="0" w:oddVBand="0" w:evenVBand="0" w:oddHBand="1" w:evenHBand="0" w:firstRowFirstColumn="0" w:firstRowLastColumn="0" w:lastRowFirstColumn="0" w:lastRowLastColumn="0"/>
              <w:rPr>
                <w:highlight w:val="darkGray"/>
              </w:rPr>
            </w:pPr>
            <w:r w:rsidRPr="00823283">
              <w:rPr>
                <w:highlight w:val="black"/>
              </w:rPr>
              <w:t>XXX</w:t>
            </w:r>
            <w:r w:rsidRPr="00823283">
              <w:rPr>
                <w:rFonts w:asciiTheme="minorHAnsi" w:hAnsiTheme="minorHAnsi"/>
                <w:sz w:val="22"/>
              </w:rPr>
              <w:t xml:space="preserve"> </w:t>
            </w:r>
          </w:p>
        </w:tc>
        <w:tc>
          <w:tcPr>
            <w:tcW w:w="409" w:type="pct"/>
            <w:noWrap/>
            <w:hideMark/>
          </w:tcPr>
          <w:p w14:paraId="4278AE56" w14:textId="77777777" w:rsidR="00540042" w:rsidRPr="0092529B" w:rsidRDefault="00540042" w:rsidP="00A651D5">
            <w:pPr>
              <w:pStyle w:val="TableText"/>
              <w:jc w:val="right"/>
              <w:cnfStyle w:val="000000100000" w:firstRow="0" w:lastRow="0" w:firstColumn="0" w:lastColumn="0" w:oddVBand="0" w:evenVBand="0" w:oddHBand="1" w:evenHBand="0" w:firstRowFirstColumn="0" w:firstRowLastColumn="0" w:lastRowFirstColumn="0" w:lastRowLastColumn="0"/>
              <w:rPr>
                <w:highlight w:val="darkGray"/>
              </w:rPr>
            </w:pPr>
            <w:r w:rsidRPr="00823283">
              <w:rPr>
                <w:highlight w:val="black"/>
              </w:rPr>
              <w:t>XXX</w:t>
            </w:r>
            <w:r w:rsidRPr="00823283">
              <w:rPr>
                <w:rFonts w:asciiTheme="minorHAnsi" w:hAnsiTheme="minorHAnsi"/>
                <w:sz w:val="22"/>
              </w:rPr>
              <w:t xml:space="preserve"> </w:t>
            </w:r>
          </w:p>
        </w:tc>
        <w:tc>
          <w:tcPr>
            <w:tcW w:w="330" w:type="pct"/>
            <w:noWrap/>
            <w:hideMark/>
          </w:tcPr>
          <w:p w14:paraId="2AC4E4D9" w14:textId="77777777" w:rsidR="00540042" w:rsidRPr="0092529B" w:rsidRDefault="00540042" w:rsidP="00A651D5">
            <w:pPr>
              <w:pStyle w:val="TableText"/>
              <w:jc w:val="right"/>
              <w:cnfStyle w:val="000000100000" w:firstRow="0" w:lastRow="0" w:firstColumn="0" w:lastColumn="0" w:oddVBand="0" w:evenVBand="0" w:oddHBand="1" w:evenHBand="0" w:firstRowFirstColumn="0" w:firstRowLastColumn="0" w:lastRowFirstColumn="0" w:lastRowLastColumn="0"/>
              <w:rPr>
                <w:highlight w:val="darkGray"/>
              </w:rPr>
            </w:pPr>
            <w:r w:rsidRPr="00823283">
              <w:rPr>
                <w:highlight w:val="black"/>
              </w:rPr>
              <w:t>XXX</w:t>
            </w:r>
            <w:r w:rsidRPr="00823283">
              <w:rPr>
                <w:rFonts w:asciiTheme="minorHAnsi" w:hAnsiTheme="minorHAnsi"/>
                <w:sz w:val="22"/>
              </w:rPr>
              <w:t xml:space="preserve"> </w:t>
            </w:r>
          </w:p>
        </w:tc>
        <w:tc>
          <w:tcPr>
            <w:tcW w:w="330" w:type="pct"/>
            <w:noWrap/>
            <w:hideMark/>
          </w:tcPr>
          <w:p w14:paraId="5E8C16DF" w14:textId="77777777" w:rsidR="00540042" w:rsidRPr="00B82A1B" w:rsidRDefault="00540042" w:rsidP="00A651D5">
            <w:pPr>
              <w:pStyle w:val="TableText"/>
              <w:jc w:val="right"/>
              <w:cnfStyle w:val="000000100000" w:firstRow="0" w:lastRow="0" w:firstColumn="0" w:lastColumn="0" w:oddVBand="0" w:evenVBand="0" w:oddHBand="1" w:evenHBand="0" w:firstRowFirstColumn="0" w:firstRowLastColumn="0" w:lastRowFirstColumn="0" w:lastRowLastColumn="0"/>
            </w:pPr>
            <w:r w:rsidRPr="000D589E">
              <w:t>70</w:t>
            </w:r>
          </w:p>
        </w:tc>
      </w:tr>
      <w:tr w:rsidR="00540042" w:rsidRPr="00B82A1B" w14:paraId="362AA851" w14:textId="77777777" w:rsidTr="00A651D5">
        <w:trPr>
          <w:cantSplit/>
          <w:trHeight w:val="240"/>
        </w:trPr>
        <w:tc>
          <w:tcPr>
            <w:cnfStyle w:val="001000000000" w:firstRow="0" w:lastRow="0" w:firstColumn="1" w:lastColumn="0" w:oddVBand="0" w:evenVBand="0" w:oddHBand="0" w:evenHBand="0" w:firstRowFirstColumn="0" w:firstRowLastColumn="0" w:lastRowFirstColumn="0" w:lastRowLastColumn="0"/>
            <w:tcW w:w="1253" w:type="pct"/>
            <w:vMerge/>
            <w:vAlign w:val="center"/>
          </w:tcPr>
          <w:p w14:paraId="6D99DC7B" w14:textId="77777777" w:rsidR="00540042" w:rsidRPr="00E32AB8" w:rsidRDefault="00540042" w:rsidP="00A651D5">
            <w:pPr>
              <w:pStyle w:val="TableText"/>
              <w:keepNext/>
              <w:keepLines/>
              <w:jc w:val="left"/>
              <w:rPr>
                <w:b w:val="0"/>
              </w:rPr>
            </w:pPr>
          </w:p>
        </w:tc>
        <w:tc>
          <w:tcPr>
            <w:tcW w:w="1253" w:type="pct"/>
            <w:noWrap/>
            <w:vAlign w:val="center"/>
          </w:tcPr>
          <w:p w14:paraId="42AC5DBC" w14:textId="77777777" w:rsidR="00540042" w:rsidRPr="00E26DF6" w:rsidRDefault="00540042" w:rsidP="00A651D5">
            <w:pPr>
              <w:pStyle w:val="TableText"/>
              <w:keepNext/>
              <w:keepLines/>
              <w:jc w:val="left"/>
              <w:cnfStyle w:val="000000000000" w:firstRow="0" w:lastRow="0" w:firstColumn="0" w:lastColumn="0" w:oddVBand="0" w:evenVBand="0" w:oddHBand="0" w:evenHBand="0" w:firstRowFirstColumn="0" w:firstRowLastColumn="0" w:lastRowFirstColumn="0" w:lastRowLastColumn="0"/>
              <w:rPr>
                <w:bCs/>
              </w:rPr>
            </w:pPr>
            <w:r w:rsidRPr="00E26DF6">
              <w:rPr>
                <w:bCs/>
              </w:rPr>
              <w:t>Kern</w:t>
            </w:r>
          </w:p>
        </w:tc>
        <w:tc>
          <w:tcPr>
            <w:tcW w:w="356" w:type="pct"/>
            <w:noWrap/>
          </w:tcPr>
          <w:p w14:paraId="6994C34C" w14:textId="77777777" w:rsidR="00540042" w:rsidRPr="00D36E86" w:rsidRDefault="00540042" w:rsidP="00A651D5">
            <w:pPr>
              <w:pStyle w:val="TableText"/>
              <w:jc w:val="right"/>
              <w:cnfStyle w:val="000000000000" w:firstRow="0" w:lastRow="0" w:firstColumn="0" w:lastColumn="0" w:oddVBand="0" w:evenVBand="0" w:oddHBand="0" w:evenHBand="0" w:firstRowFirstColumn="0" w:firstRowLastColumn="0" w:lastRowFirstColumn="0" w:lastRowLastColumn="0"/>
            </w:pPr>
            <w:r w:rsidRPr="000D589E">
              <w:t>31</w:t>
            </w:r>
          </w:p>
        </w:tc>
        <w:tc>
          <w:tcPr>
            <w:tcW w:w="356" w:type="pct"/>
            <w:noWrap/>
          </w:tcPr>
          <w:p w14:paraId="0B1517D3" w14:textId="77777777" w:rsidR="00540042" w:rsidRPr="008F5874" w:rsidRDefault="00540042" w:rsidP="00A651D5">
            <w:pPr>
              <w:pStyle w:val="TableText"/>
              <w:jc w:val="right"/>
              <w:cnfStyle w:val="000000000000" w:firstRow="0" w:lastRow="0" w:firstColumn="0" w:lastColumn="0" w:oddVBand="0" w:evenVBand="0" w:oddHBand="0" w:evenHBand="0" w:firstRowFirstColumn="0" w:firstRowLastColumn="0" w:lastRowFirstColumn="0" w:lastRowLastColumn="0"/>
              <w:rPr>
                <w:highlight w:val="darkGray"/>
              </w:rPr>
            </w:pPr>
            <w:r w:rsidRPr="00823283">
              <w:rPr>
                <w:highlight w:val="black"/>
              </w:rPr>
              <w:t>XXX</w:t>
            </w:r>
            <w:r w:rsidRPr="00823283">
              <w:rPr>
                <w:rFonts w:asciiTheme="minorHAnsi" w:hAnsiTheme="minorHAnsi"/>
                <w:sz w:val="22"/>
              </w:rPr>
              <w:t xml:space="preserve"> </w:t>
            </w:r>
          </w:p>
        </w:tc>
        <w:tc>
          <w:tcPr>
            <w:tcW w:w="356" w:type="pct"/>
            <w:tcBorders>
              <w:right w:val="single" w:sz="4" w:space="0" w:color="746DB1"/>
            </w:tcBorders>
            <w:noWrap/>
          </w:tcPr>
          <w:p w14:paraId="433FABA1" w14:textId="77777777" w:rsidR="00540042" w:rsidRPr="008F5874" w:rsidRDefault="00540042" w:rsidP="00A651D5">
            <w:pPr>
              <w:pStyle w:val="TableText"/>
              <w:jc w:val="right"/>
              <w:cnfStyle w:val="000000000000" w:firstRow="0" w:lastRow="0" w:firstColumn="0" w:lastColumn="0" w:oddVBand="0" w:evenVBand="0" w:oddHBand="0" w:evenHBand="0" w:firstRowFirstColumn="0" w:firstRowLastColumn="0" w:lastRowFirstColumn="0" w:lastRowLastColumn="0"/>
              <w:rPr>
                <w:highlight w:val="darkGray"/>
              </w:rPr>
            </w:pPr>
            <w:r w:rsidRPr="00823283">
              <w:rPr>
                <w:highlight w:val="black"/>
              </w:rPr>
              <w:t>XXX</w:t>
            </w:r>
            <w:r w:rsidRPr="00823283">
              <w:rPr>
                <w:rFonts w:asciiTheme="minorHAnsi" w:hAnsiTheme="minorHAnsi"/>
                <w:sz w:val="22"/>
              </w:rPr>
              <w:t xml:space="preserve"> </w:t>
            </w:r>
          </w:p>
        </w:tc>
        <w:tc>
          <w:tcPr>
            <w:tcW w:w="356" w:type="pct"/>
            <w:tcBorders>
              <w:left w:val="single" w:sz="4" w:space="0" w:color="746DB1"/>
            </w:tcBorders>
            <w:noWrap/>
          </w:tcPr>
          <w:p w14:paraId="7CA81F3E" w14:textId="77777777" w:rsidR="00540042" w:rsidRPr="008F5874" w:rsidRDefault="00540042" w:rsidP="00A651D5">
            <w:pPr>
              <w:pStyle w:val="TableText"/>
              <w:jc w:val="right"/>
              <w:cnfStyle w:val="000000000000" w:firstRow="0" w:lastRow="0" w:firstColumn="0" w:lastColumn="0" w:oddVBand="0" w:evenVBand="0" w:oddHBand="0" w:evenHBand="0" w:firstRowFirstColumn="0" w:firstRowLastColumn="0" w:lastRowFirstColumn="0" w:lastRowLastColumn="0"/>
              <w:rPr>
                <w:highlight w:val="darkGray"/>
              </w:rPr>
            </w:pPr>
            <w:r w:rsidRPr="00823283">
              <w:rPr>
                <w:highlight w:val="black"/>
              </w:rPr>
              <w:t>XXX</w:t>
            </w:r>
            <w:r w:rsidRPr="00823283">
              <w:rPr>
                <w:rFonts w:asciiTheme="minorHAnsi" w:hAnsiTheme="minorHAnsi"/>
                <w:sz w:val="22"/>
              </w:rPr>
              <w:t xml:space="preserve"> </w:t>
            </w:r>
          </w:p>
        </w:tc>
        <w:tc>
          <w:tcPr>
            <w:tcW w:w="409" w:type="pct"/>
            <w:noWrap/>
          </w:tcPr>
          <w:p w14:paraId="58C392F8" w14:textId="77777777" w:rsidR="00540042" w:rsidRPr="008F5874" w:rsidRDefault="00540042" w:rsidP="00A651D5">
            <w:pPr>
              <w:pStyle w:val="TableText"/>
              <w:jc w:val="right"/>
              <w:cnfStyle w:val="000000000000" w:firstRow="0" w:lastRow="0" w:firstColumn="0" w:lastColumn="0" w:oddVBand="0" w:evenVBand="0" w:oddHBand="0" w:evenHBand="0" w:firstRowFirstColumn="0" w:firstRowLastColumn="0" w:lastRowFirstColumn="0" w:lastRowLastColumn="0"/>
              <w:rPr>
                <w:highlight w:val="darkGray"/>
              </w:rPr>
            </w:pPr>
            <w:r w:rsidRPr="00823283">
              <w:rPr>
                <w:highlight w:val="black"/>
              </w:rPr>
              <w:t>XXX</w:t>
            </w:r>
            <w:r w:rsidRPr="00823283">
              <w:rPr>
                <w:rFonts w:asciiTheme="minorHAnsi" w:hAnsiTheme="minorHAnsi"/>
                <w:sz w:val="22"/>
              </w:rPr>
              <w:t xml:space="preserve"> </w:t>
            </w:r>
          </w:p>
        </w:tc>
        <w:tc>
          <w:tcPr>
            <w:tcW w:w="330" w:type="pct"/>
            <w:noWrap/>
          </w:tcPr>
          <w:p w14:paraId="61EA2143" w14:textId="77777777" w:rsidR="00540042" w:rsidRPr="008F5874" w:rsidRDefault="00540042" w:rsidP="00A651D5">
            <w:pPr>
              <w:pStyle w:val="TableText"/>
              <w:jc w:val="right"/>
              <w:cnfStyle w:val="000000000000" w:firstRow="0" w:lastRow="0" w:firstColumn="0" w:lastColumn="0" w:oddVBand="0" w:evenVBand="0" w:oddHBand="0" w:evenHBand="0" w:firstRowFirstColumn="0" w:firstRowLastColumn="0" w:lastRowFirstColumn="0" w:lastRowLastColumn="0"/>
              <w:rPr>
                <w:highlight w:val="darkGray"/>
              </w:rPr>
            </w:pPr>
            <w:r w:rsidRPr="00823283">
              <w:rPr>
                <w:highlight w:val="black"/>
              </w:rPr>
              <w:t>XXX</w:t>
            </w:r>
            <w:r w:rsidRPr="00823283">
              <w:rPr>
                <w:rFonts w:asciiTheme="minorHAnsi" w:hAnsiTheme="minorHAnsi"/>
                <w:sz w:val="22"/>
              </w:rPr>
              <w:t xml:space="preserve"> </w:t>
            </w:r>
          </w:p>
        </w:tc>
        <w:tc>
          <w:tcPr>
            <w:tcW w:w="330" w:type="pct"/>
            <w:noWrap/>
          </w:tcPr>
          <w:p w14:paraId="6E0AFA21" w14:textId="77777777" w:rsidR="00540042" w:rsidRPr="00D36E86" w:rsidRDefault="00540042" w:rsidP="00A651D5">
            <w:pPr>
              <w:pStyle w:val="TableText"/>
              <w:jc w:val="right"/>
              <w:cnfStyle w:val="000000000000" w:firstRow="0" w:lastRow="0" w:firstColumn="0" w:lastColumn="0" w:oddVBand="0" w:evenVBand="0" w:oddHBand="0" w:evenHBand="0" w:firstRowFirstColumn="0" w:firstRowLastColumn="0" w:lastRowFirstColumn="0" w:lastRowLastColumn="0"/>
            </w:pPr>
            <w:r w:rsidRPr="000D589E">
              <w:t>103</w:t>
            </w:r>
          </w:p>
        </w:tc>
      </w:tr>
      <w:tr w:rsidR="00540042" w:rsidRPr="00B82A1B" w14:paraId="5DBEBC20" w14:textId="77777777" w:rsidTr="00A651D5">
        <w:trPr>
          <w:cnfStyle w:val="000000100000" w:firstRow="0" w:lastRow="0" w:firstColumn="0" w:lastColumn="0" w:oddVBand="0" w:evenVBand="0" w:oddHBand="1" w:evenHBand="0" w:firstRowFirstColumn="0" w:firstRowLastColumn="0" w:lastRowFirstColumn="0" w:lastRowLastColumn="0"/>
          <w:cantSplit/>
          <w:trHeight w:val="240"/>
        </w:trPr>
        <w:tc>
          <w:tcPr>
            <w:cnfStyle w:val="001000000000" w:firstRow="0" w:lastRow="0" w:firstColumn="1" w:lastColumn="0" w:oddVBand="0" w:evenVBand="0" w:oddHBand="0" w:evenHBand="0" w:firstRowFirstColumn="0" w:firstRowLastColumn="0" w:lastRowFirstColumn="0" w:lastRowLastColumn="0"/>
            <w:tcW w:w="1253" w:type="pct"/>
            <w:vMerge/>
            <w:vAlign w:val="center"/>
          </w:tcPr>
          <w:p w14:paraId="1D880DA9" w14:textId="77777777" w:rsidR="00540042" w:rsidRPr="00E32AB8" w:rsidRDefault="00540042" w:rsidP="00A651D5">
            <w:pPr>
              <w:pStyle w:val="TableText"/>
              <w:keepNext/>
              <w:keepLines/>
              <w:jc w:val="left"/>
            </w:pPr>
          </w:p>
        </w:tc>
        <w:tc>
          <w:tcPr>
            <w:tcW w:w="1253" w:type="pct"/>
            <w:noWrap/>
            <w:vAlign w:val="center"/>
            <w:hideMark/>
          </w:tcPr>
          <w:p w14:paraId="0780C4E5" w14:textId="77777777" w:rsidR="00540042" w:rsidRPr="00E32AB8" w:rsidRDefault="00540042" w:rsidP="00A651D5">
            <w:pPr>
              <w:pStyle w:val="TableText"/>
              <w:keepNext/>
              <w:keepLines/>
              <w:jc w:val="left"/>
              <w:cnfStyle w:val="000000100000" w:firstRow="0" w:lastRow="0" w:firstColumn="0" w:lastColumn="0" w:oddVBand="0" w:evenVBand="0" w:oddHBand="1" w:evenHBand="0" w:firstRowFirstColumn="0" w:firstRowLastColumn="0" w:lastRowFirstColumn="0" w:lastRowLastColumn="0"/>
            </w:pPr>
            <w:r w:rsidRPr="008F5874">
              <w:t>Northern Coast</w:t>
            </w:r>
          </w:p>
        </w:tc>
        <w:tc>
          <w:tcPr>
            <w:tcW w:w="356" w:type="pct"/>
            <w:noWrap/>
            <w:hideMark/>
          </w:tcPr>
          <w:p w14:paraId="720E3704" w14:textId="77777777" w:rsidR="00540042" w:rsidRPr="00B82A1B" w:rsidRDefault="00540042" w:rsidP="00A651D5">
            <w:pPr>
              <w:pStyle w:val="TableText"/>
              <w:jc w:val="right"/>
              <w:cnfStyle w:val="000000100000" w:firstRow="0" w:lastRow="0" w:firstColumn="0" w:lastColumn="0" w:oddVBand="0" w:evenVBand="0" w:oddHBand="1" w:evenHBand="0" w:firstRowFirstColumn="0" w:firstRowLastColumn="0" w:lastRowFirstColumn="0" w:lastRowLastColumn="0"/>
            </w:pPr>
            <w:r w:rsidRPr="000D589E">
              <w:t>42</w:t>
            </w:r>
          </w:p>
        </w:tc>
        <w:tc>
          <w:tcPr>
            <w:tcW w:w="356" w:type="pct"/>
            <w:noWrap/>
            <w:hideMark/>
          </w:tcPr>
          <w:p w14:paraId="26618CA4" w14:textId="77777777" w:rsidR="00540042" w:rsidRPr="00594959" w:rsidRDefault="00540042" w:rsidP="00A651D5">
            <w:pPr>
              <w:pStyle w:val="TableText"/>
              <w:jc w:val="right"/>
              <w:cnfStyle w:val="000000100000" w:firstRow="0" w:lastRow="0" w:firstColumn="0" w:lastColumn="0" w:oddVBand="0" w:evenVBand="0" w:oddHBand="1" w:evenHBand="0" w:firstRowFirstColumn="0" w:firstRowLastColumn="0" w:lastRowFirstColumn="0" w:lastRowLastColumn="0"/>
              <w:rPr>
                <w:highlight w:val="darkGray"/>
              </w:rPr>
            </w:pPr>
            <w:r w:rsidRPr="00823283">
              <w:rPr>
                <w:highlight w:val="black"/>
              </w:rPr>
              <w:t>XXX</w:t>
            </w:r>
            <w:r w:rsidRPr="00823283">
              <w:rPr>
                <w:rFonts w:asciiTheme="minorHAnsi" w:hAnsiTheme="minorHAnsi"/>
                <w:sz w:val="22"/>
              </w:rPr>
              <w:t xml:space="preserve"> </w:t>
            </w:r>
          </w:p>
        </w:tc>
        <w:tc>
          <w:tcPr>
            <w:tcW w:w="356" w:type="pct"/>
            <w:tcBorders>
              <w:right w:val="single" w:sz="4" w:space="0" w:color="746DB1"/>
            </w:tcBorders>
            <w:noWrap/>
            <w:hideMark/>
          </w:tcPr>
          <w:p w14:paraId="075D308B" w14:textId="77777777" w:rsidR="00540042" w:rsidRPr="00594959" w:rsidRDefault="00540042" w:rsidP="00A651D5">
            <w:pPr>
              <w:pStyle w:val="TableText"/>
              <w:jc w:val="right"/>
              <w:cnfStyle w:val="000000100000" w:firstRow="0" w:lastRow="0" w:firstColumn="0" w:lastColumn="0" w:oddVBand="0" w:evenVBand="0" w:oddHBand="1" w:evenHBand="0" w:firstRowFirstColumn="0" w:firstRowLastColumn="0" w:lastRowFirstColumn="0" w:lastRowLastColumn="0"/>
              <w:rPr>
                <w:highlight w:val="darkGray"/>
              </w:rPr>
            </w:pPr>
            <w:r w:rsidRPr="00823283">
              <w:rPr>
                <w:highlight w:val="black"/>
              </w:rPr>
              <w:t>XXX</w:t>
            </w:r>
            <w:r w:rsidRPr="00823283">
              <w:rPr>
                <w:rFonts w:asciiTheme="minorHAnsi" w:hAnsiTheme="minorHAnsi"/>
                <w:sz w:val="22"/>
              </w:rPr>
              <w:t xml:space="preserve"> </w:t>
            </w:r>
          </w:p>
        </w:tc>
        <w:tc>
          <w:tcPr>
            <w:tcW w:w="356" w:type="pct"/>
            <w:tcBorders>
              <w:left w:val="single" w:sz="4" w:space="0" w:color="746DB1"/>
            </w:tcBorders>
            <w:noWrap/>
            <w:hideMark/>
          </w:tcPr>
          <w:p w14:paraId="1D1C0A7B" w14:textId="77777777" w:rsidR="00540042" w:rsidRPr="00594959" w:rsidRDefault="00540042" w:rsidP="00A651D5">
            <w:pPr>
              <w:pStyle w:val="TableText"/>
              <w:jc w:val="right"/>
              <w:cnfStyle w:val="000000100000" w:firstRow="0" w:lastRow="0" w:firstColumn="0" w:lastColumn="0" w:oddVBand="0" w:evenVBand="0" w:oddHBand="1" w:evenHBand="0" w:firstRowFirstColumn="0" w:firstRowLastColumn="0" w:lastRowFirstColumn="0" w:lastRowLastColumn="0"/>
              <w:rPr>
                <w:highlight w:val="darkGray"/>
              </w:rPr>
            </w:pPr>
            <w:r w:rsidRPr="00823283">
              <w:rPr>
                <w:highlight w:val="black"/>
              </w:rPr>
              <w:t>XXX</w:t>
            </w:r>
            <w:r w:rsidRPr="00823283">
              <w:rPr>
                <w:rFonts w:asciiTheme="minorHAnsi" w:hAnsiTheme="minorHAnsi"/>
                <w:sz w:val="22"/>
              </w:rPr>
              <w:t xml:space="preserve"> </w:t>
            </w:r>
          </w:p>
        </w:tc>
        <w:tc>
          <w:tcPr>
            <w:tcW w:w="409" w:type="pct"/>
            <w:noWrap/>
            <w:hideMark/>
          </w:tcPr>
          <w:p w14:paraId="57CADD2F" w14:textId="77777777" w:rsidR="00540042" w:rsidRPr="00594959" w:rsidRDefault="00540042" w:rsidP="00A651D5">
            <w:pPr>
              <w:pStyle w:val="TableText"/>
              <w:jc w:val="right"/>
              <w:cnfStyle w:val="000000100000" w:firstRow="0" w:lastRow="0" w:firstColumn="0" w:lastColumn="0" w:oddVBand="0" w:evenVBand="0" w:oddHBand="1" w:evenHBand="0" w:firstRowFirstColumn="0" w:firstRowLastColumn="0" w:lastRowFirstColumn="0" w:lastRowLastColumn="0"/>
              <w:rPr>
                <w:highlight w:val="darkGray"/>
              </w:rPr>
            </w:pPr>
            <w:r w:rsidRPr="00823283">
              <w:rPr>
                <w:highlight w:val="black"/>
              </w:rPr>
              <w:t>XXX</w:t>
            </w:r>
            <w:r w:rsidRPr="00823283">
              <w:rPr>
                <w:rFonts w:asciiTheme="minorHAnsi" w:hAnsiTheme="minorHAnsi"/>
                <w:sz w:val="22"/>
              </w:rPr>
              <w:t xml:space="preserve"> </w:t>
            </w:r>
          </w:p>
        </w:tc>
        <w:tc>
          <w:tcPr>
            <w:tcW w:w="330" w:type="pct"/>
            <w:noWrap/>
            <w:hideMark/>
          </w:tcPr>
          <w:p w14:paraId="1C943F60" w14:textId="77777777" w:rsidR="00540042" w:rsidRPr="00594959" w:rsidRDefault="00540042" w:rsidP="00A651D5">
            <w:pPr>
              <w:pStyle w:val="TableText"/>
              <w:jc w:val="right"/>
              <w:cnfStyle w:val="000000100000" w:firstRow="0" w:lastRow="0" w:firstColumn="0" w:lastColumn="0" w:oddVBand="0" w:evenVBand="0" w:oddHBand="1" w:evenHBand="0" w:firstRowFirstColumn="0" w:firstRowLastColumn="0" w:lastRowFirstColumn="0" w:lastRowLastColumn="0"/>
              <w:rPr>
                <w:highlight w:val="darkGray"/>
              </w:rPr>
            </w:pPr>
            <w:r w:rsidRPr="00823283">
              <w:rPr>
                <w:highlight w:val="black"/>
              </w:rPr>
              <w:t>XXX</w:t>
            </w:r>
            <w:r w:rsidRPr="00823283">
              <w:rPr>
                <w:rFonts w:asciiTheme="minorHAnsi" w:hAnsiTheme="minorHAnsi"/>
                <w:sz w:val="22"/>
              </w:rPr>
              <w:t xml:space="preserve"> </w:t>
            </w:r>
          </w:p>
        </w:tc>
        <w:tc>
          <w:tcPr>
            <w:tcW w:w="330" w:type="pct"/>
            <w:noWrap/>
            <w:hideMark/>
          </w:tcPr>
          <w:p w14:paraId="7E4FFD8B" w14:textId="77777777" w:rsidR="00540042" w:rsidRPr="00B82A1B" w:rsidRDefault="00540042" w:rsidP="00A651D5">
            <w:pPr>
              <w:pStyle w:val="TableText"/>
              <w:jc w:val="right"/>
              <w:cnfStyle w:val="000000100000" w:firstRow="0" w:lastRow="0" w:firstColumn="0" w:lastColumn="0" w:oddVBand="0" w:evenVBand="0" w:oddHBand="1" w:evenHBand="0" w:firstRowFirstColumn="0" w:firstRowLastColumn="0" w:lastRowFirstColumn="0" w:lastRowLastColumn="0"/>
            </w:pPr>
            <w:r w:rsidRPr="000D589E">
              <w:t>87</w:t>
            </w:r>
          </w:p>
        </w:tc>
      </w:tr>
      <w:tr w:rsidR="00540042" w:rsidRPr="00B82A1B" w14:paraId="0A1F11D1" w14:textId="77777777" w:rsidTr="00A651D5">
        <w:trPr>
          <w:cantSplit/>
          <w:trHeight w:val="240"/>
        </w:trPr>
        <w:tc>
          <w:tcPr>
            <w:cnfStyle w:val="001000000000" w:firstRow="0" w:lastRow="0" w:firstColumn="1" w:lastColumn="0" w:oddVBand="0" w:evenVBand="0" w:oddHBand="0" w:evenHBand="0" w:firstRowFirstColumn="0" w:firstRowLastColumn="0" w:lastRowFirstColumn="0" w:lastRowLastColumn="0"/>
            <w:tcW w:w="1253" w:type="pct"/>
            <w:vMerge/>
            <w:vAlign w:val="center"/>
          </w:tcPr>
          <w:p w14:paraId="7943F090" w14:textId="77777777" w:rsidR="00540042" w:rsidRPr="00E32AB8" w:rsidRDefault="00540042" w:rsidP="00A651D5">
            <w:pPr>
              <w:pStyle w:val="TableText"/>
              <w:keepNext/>
              <w:keepLines/>
              <w:jc w:val="left"/>
            </w:pPr>
          </w:p>
        </w:tc>
        <w:tc>
          <w:tcPr>
            <w:tcW w:w="1253" w:type="pct"/>
            <w:noWrap/>
            <w:vAlign w:val="center"/>
          </w:tcPr>
          <w:p w14:paraId="3E70B574" w14:textId="77777777" w:rsidR="00540042" w:rsidRPr="00E32AB8" w:rsidRDefault="00540042" w:rsidP="00A651D5">
            <w:pPr>
              <w:pStyle w:val="TableText"/>
              <w:keepNext/>
              <w:keepLines/>
              <w:jc w:val="left"/>
              <w:cnfStyle w:val="000000000000" w:firstRow="0" w:lastRow="0" w:firstColumn="0" w:lastColumn="0" w:oddVBand="0" w:evenVBand="0" w:oddHBand="0" w:evenHBand="0" w:firstRowFirstColumn="0" w:firstRowLastColumn="0" w:lastRowFirstColumn="0" w:lastRowLastColumn="0"/>
            </w:pPr>
            <w:r w:rsidRPr="008F5874">
              <w:t>Sierra</w:t>
            </w:r>
          </w:p>
        </w:tc>
        <w:tc>
          <w:tcPr>
            <w:tcW w:w="356" w:type="pct"/>
            <w:noWrap/>
          </w:tcPr>
          <w:p w14:paraId="04EE07C6" w14:textId="77777777" w:rsidR="00540042" w:rsidRPr="00B82A1B" w:rsidRDefault="00540042" w:rsidP="00A651D5">
            <w:pPr>
              <w:pStyle w:val="TableText"/>
              <w:jc w:val="right"/>
              <w:cnfStyle w:val="000000000000" w:firstRow="0" w:lastRow="0" w:firstColumn="0" w:lastColumn="0" w:oddVBand="0" w:evenVBand="0" w:oddHBand="0" w:evenHBand="0" w:firstRowFirstColumn="0" w:firstRowLastColumn="0" w:lastRowFirstColumn="0" w:lastRowLastColumn="0"/>
            </w:pPr>
            <w:r w:rsidRPr="000D589E">
              <w:t>34</w:t>
            </w:r>
          </w:p>
        </w:tc>
        <w:tc>
          <w:tcPr>
            <w:tcW w:w="356" w:type="pct"/>
            <w:noWrap/>
          </w:tcPr>
          <w:p w14:paraId="3AACE83C" w14:textId="77777777" w:rsidR="00540042" w:rsidRPr="0092529B" w:rsidRDefault="00540042" w:rsidP="00A651D5">
            <w:pPr>
              <w:pStyle w:val="TableText"/>
              <w:jc w:val="right"/>
              <w:cnfStyle w:val="000000000000" w:firstRow="0" w:lastRow="0" w:firstColumn="0" w:lastColumn="0" w:oddVBand="0" w:evenVBand="0" w:oddHBand="0" w:evenHBand="0" w:firstRowFirstColumn="0" w:firstRowLastColumn="0" w:lastRowFirstColumn="0" w:lastRowLastColumn="0"/>
              <w:rPr>
                <w:highlight w:val="darkGray"/>
              </w:rPr>
            </w:pPr>
            <w:r w:rsidRPr="00823283">
              <w:rPr>
                <w:highlight w:val="black"/>
              </w:rPr>
              <w:t>XXX</w:t>
            </w:r>
            <w:r w:rsidRPr="00823283">
              <w:rPr>
                <w:rFonts w:asciiTheme="minorHAnsi" w:hAnsiTheme="minorHAnsi"/>
                <w:sz w:val="22"/>
              </w:rPr>
              <w:t xml:space="preserve"> </w:t>
            </w:r>
          </w:p>
        </w:tc>
        <w:tc>
          <w:tcPr>
            <w:tcW w:w="356" w:type="pct"/>
            <w:tcBorders>
              <w:right w:val="single" w:sz="4" w:space="0" w:color="746DB1"/>
            </w:tcBorders>
            <w:noWrap/>
          </w:tcPr>
          <w:p w14:paraId="16560D35" w14:textId="77777777" w:rsidR="00540042" w:rsidRPr="0092529B" w:rsidRDefault="00540042" w:rsidP="00A651D5">
            <w:pPr>
              <w:pStyle w:val="TableText"/>
              <w:jc w:val="right"/>
              <w:cnfStyle w:val="000000000000" w:firstRow="0" w:lastRow="0" w:firstColumn="0" w:lastColumn="0" w:oddVBand="0" w:evenVBand="0" w:oddHBand="0" w:evenHBand="0" w:firstRowFirstColumn="0" w:firstRowLastColumn="0" w:lastRowFirstColumn="0" w:lastRowLastColumn="0"/>
              <w:rPr>
                <w:highlight w:val="darkGray"/>
              </w:rPr>
            </w:pPr>
            <w:r w:rsidRPr="00823283">
              <w:rPr>
                <w:highlight w:val="black"/>
              </w:rPr>
              <w:t>XXX</w:t>
            </w:r>
            <w:r w:rsidRPr="00823283">
              <w:rPr>
                <w:rFonts w:asciiTheme="minorHAnsi" w:hAnsiTheme="minorHAnsi"/>
                <w:sz w:val="22"/>
              </w:rPr>
              <w:t xml:space="preserve"> </w:t>
            </w:r>
          </w:p>
        </w:tc>
        <w:tc>
          <w:tcPr>
            <w:tcW w:w="356" w:type="pct"/>
            <w:tcBorders>
              <w:left w:val="single" w:sz="4" w:space="0" w:color="746DB1"/>
            </w:tcBorders>
            <w:noWrap/>
          </w:tcPr>
          <w:p w14:paraId="7E4561B3" w14:textId="77777777" w:rsidR="00540042" w:rsidRPr="0092529B" w:rsidRDefault="00540042" w:rsidP="00A651D5">
            <w:pPr>
              <w:pStyle w:val="TableText"/>
              <w:jc w:val="right"/>
              <w:cnfStyle w:val="000000000000" w:firstRow="0" w:lastRow="0" w:firstColumn="0" w:lastColumn="0" w:oddVBand="0" w:evenVBand="0" w:oddHBand="0" w:evenHBand="0" w:firstRowFirstColumn="0" w:firstRowLastColumn="0" w:lastRowFirstColumn="0" w:lastRowLastColumn="0"/>
              <w:rPr>
                <w:highlight w:val="darkGray"/>
              </w:rPr>
            </w:pPr>
            <w:r w:rsidRPr="00823283">
              <w:rPr>
                <w:highlight w:val="black"/>
              </w:rPr>
              <w:t>XXX</w:t>
            </w:r>
            <w:r w:rsidRPr="00823283">
              <w:rPr>
                <w:rFonts w:asciiTheme="minorHAnsi" w:hAnsiTheme="minorHAnsi"/>
                <w:sz w:val="22"/>
              </w:rPr>
              <w:t xml:space="preserve"> </w:t>
            </w:r>
          </w:p>
        </w:tc>
        <w:tc>
          <w:tcPr>
            <w:tcW w:w="409" w:type="pct"/>
            <w:noWrap/>
          </w:tcPr>
          <w:p w14:paraId="46C1F9C0" w14:textId="77777777" w:rsidR="00540042" w:rsidRPr="0092529B" w:rsidRDefault="00540042" w:rsidP="00A651D5">
            <w:pPr>
              <w:pStyle w:val="TableText"/>
              <w:jc w:val="right"/>
              <w:cnfStyle w:val="000000000000" w:firstRow="0" w:lastRow="0" w:firstColumn="0" w:lastColumn="0" w:oddVBand="0" w:evenVBand="0" w:oddHBand="0" w:evenHBand="0" w:firstRowFirstColumn="0" w:firstRowLastColumn="0" w:lastRowFirstColumn="0" w:lastRowLastColumn="0"/>
              <w:rPr>
                <w:highlight w:val="darkGray"/>
              </w:rPr>
            </w:pPr>
            <w:r w:rsidRPr="00823283">
              <w:rPr>
                <w:highlight w:val="black"/>
              </w:rPr>
              <w:t>XXX</w:t>
            </w:r>
            <w:r w:rsidRPr="00823283">
              <w:rPr>
                <w:rFonts w:asciiTheme="minorHAnsi" w:hAnsiTheme="minorHAnsi"/>
                <w:sz w:val="22"/>
              </w:rPr>
              <w:t xml:space="preserve"> </w:t>
            </w:r>
          </w:p>
        </w:tc>
        <w:tc>
          <w:tcPr>
            <w:tcW w:w="330" w:type="pct"/>
            <w:noWrap/>
          </w:tcPr>
          <w:p w14:paraId="1A971FFB" w14:textId="77777777" w:rsidR="00540042" w:rsidRPr="0092529B" w:rsidRDefault="00540042" w:rsidP="00A651D5">
            <w:pPr>
              <w:pStyle w:val="TableText"/>
              <w:jc w:val="right"/>
              <w:cnfStyle w:val="000000000000" w:firstRow="0" w:lastRow="0" w:firstColumn="0" w:lastColumn="0" w:oddVBand="0" w:evenVBand="0" w:oddHBand="0" w:evenHBand="0" w:firstRowFirstColumn="0" w:firstRowLastColumn="0" w:lastRowFirstColumn="0" w:lastRowLastColumn="0"/>
              <w:rPr>
                <w:highlight w:val="darkGray"/>
              </w:rPr>
            </w:pPr>
            <w:r w:rsidRPr="00823283">
              <w:rPr>
                <w:highlight w:val="black"/>
              </w:rPr>
              <w:t>XXX</w:t>
            </w:r>
            <w:r w:rsidRPr="00823283">
              <w:rPr>
                <w:rFonts w:asciiTheme="minorHAnsi" w:hAnsiTheme="minorHAnsi"/>
                <w:sz w:val="22"/>
              </w:rPr>
              <w:t xml:space="preserve"> </w:t>
            </w:r>
          </w:p>
        </w:tc>
        <w:tc>
          <w:tcPr>
            <w:tcW w:w="330" w:type="pct"/>
            <w:noWrap/>
          </w:tcPr>
          <w:p w14:paraId="32B2A2DF" w14:textId="77777777" w:rsidR="00540042" w:rsidRPr="00B82A1B" w:rsidRDefault="00540042" w:rsidP="00A651D5">
            <w:pPr>
              <w:pStyle w:val="TableText"/>
              <w:jc w:val="right"/>
              <w:cnfStyle w:val="000000000000" w:firstRow="0" w:lastRow="0" w:firstColumn="0" w:lastColumn="0" w:oddVBand="0" w:evenVBand="0" w:oddHBand="0" w:evenHBand="0" w:firstRowFirstColumn="0" w:firstRowLastColumn="0" w:lastRowFirstColumn="0" w:lastRowLastColumn="0"/>
            </w:pPr>
            <w:r w:rsidRPr="000D589E">
              <w:t>100</w:t>
            </w:r>
          </w:p>
        </w:tc>
      </w:tr>
      <w:tr w:rsidR="00540042" w:rsidRPr="00B82A1B" w14:paraId="1039612F" w14:textId="77777777" w:rsidTr="00A651D5">
        <w:trPr>
          <w:cnfStyle w:val="000000100000" w:firstRow="0" w:lastRow="0" w:firstColumn="0" w:lastColumn="0" w:oddVBand="0" w:evenVBand="0" w:oddHBand="1" w:evenHBand="0" w:firstRowFirstColumn="0" w:firstRowLastColumn="0" w:lastRowFirstColumn="0" w:lastRowLastColumn="0"/>
          <w:cantSplit/>
          <w:trHeight w:val="315"/>
        </w:trPr>
        <w:tc>
          <w:tcPr>
            <w:cnfStyle w:val="001000000000" w:firstRow="0" w:lastRow="0" w:firstColumn="1" w:lastColumn="0" w:oddVBand="0" w:evenVBand="0" w:oddHBand="0" w:evenHBand="0" w:firstRowFirstColumn="0" w:firstRowLastColumn="0" w:lastRowFirstColumn="0" w:lastRowLastColumn="0"/>
            <w:tcW w:w="1253" w:type="pct"/>
            <w:vMerge/>
            <w:vAlign w:val="center"/>
          </w:tcPr>
          <w:p w14:paraId="64FB395E" w14:textId="77777777" w:rsidR="00540042" w:rsidRPr="00E32AB8" w:rsidRDefault="00540042" w:rsidP="00A651D5">
            <w:pPr>
              <w:pStyle w:val="TableText"/>
              <w:keepNext/>
              <w:keepLines/>
              <w:jc w:val="left"/>
            </w:pPr>
          </w:p>
        </w:tc>
        <w:tc>
          <w:tcPr>
            <w:tcW w:w="1253" w:type="pct"/>
            <w:noWrap/>
            <w:vAlign w:val="center"/>
            <w:hideMark/>
          </w:tcPr>
          <w:p w14:paraId="14D4BF11" w14:textId="77777777" w:rsidR="00540042" w:rsidRPr="00E32AB8" w:rsidRDefault="00540042" w:rsidP="00A651D5">
            <w:pPr>
              <w:pStyle w:val="TableText"/>
              <w:keepNext/>
              <w:keepLines/>
              <w:jc w:val="left"/>
              <w:cnfStyle w:val="000000100000" w:firstRow="0" w:lastRow="0" w:firstColumn="0" w:lastColumn="0" w:oddVBand="0" w:evenVBand="0" w:oddHBand="1" w:evenHBand="0" w:firstRowFirstColumn="0" w:firstRowLastColumn="0" w:lastRowFirstColumn="0" w:lastRowLastColumn="0"/>
            </w:pPr>
            <w:r w:rsidRPr="008F5874">
              <w:t>Stockton</w:t>
            </w:r>
          </w:p>
        </w:tc>
        <w:tc>
          <w:tcPr>
            <w:tcW w:w="356" w:type="pct"/>
            <w:noWrap/>
            <w:hideMark/>
          </w:tcPr>
          <w:p w14:paraId="40B2A294" w14:textId="77777777" w:rsidR="00540042" w:rsidRPr="00B82A1B" w:rsidRDefault="00540042" w:rsidP="00A651D5">
            <w:pPr>
              <w:pStyle w:val="TableText"/>
              <w:jc w:val="right"/>
              <w:cnfStyle w:val="000000100000" w:firstRow="0" w:lastRow="0" w:firstColumn="0" w:lastColumn="0" w:oddVBand="0" w:evenVBand="0" w:oddHBand="1" w:evenHBand="0" w:firstRowFirstColumn="0" w:firstRowLastColumn="0" w:lastRowFirstColumn="0" w:lastRowLastColumn="0"/>
            </w:pPr>
            <w:r w:rsidRPr="000D589E">
              <w:t>24</w:t>
            </w:r>
          </w:p>
        </w:tc>
        <w:tc>
          <w:tcPr>
            <w:tcW w:w="356" w:type="pct"/>
            <w:noWrap/>
            <w:hideMark/>
          </w:tcPr>
          <w:p w14:paraId="2013D279" w14:textId="77777777" w:rsidR="00540042" w:rsidRPr="0092529B" w:rsidRDefault="00540042" w:rsidP="00A651D5">
            <w:pPr>
              <w:pStyle w:val="TableText"/>
              <w:jc w:val="right"/>
              <w:cnfStyle w:val="000000100000" w:firstRow="0" w:lastRow="0" w:firstColumn="0" w:lastColumn="0" w:oddVBand="0" w:evenVBand="0" w:oddHBand="1" w:evenHBand="0" w:firstRowFirstColumn="0" w:firstRowLastColumn="0" w:lastRowFirstColumn="0" w:lastRowLastColumn="0"/>
              <w:rPr>
                <w:highlight w:val="darkGray"/>
              </w:rPr>
            </w:pPr>
            <w:r w:rsidRPr="00823283">
              <w:rPr>
                <w:highlight w:val="black"/>
              </w:rPr>
              <w:t>XXX</w:t>
            </w:r>
            <w:r w:rsidRPr="00823283">
              <w:rPr>
                <w:rFonts w:asciiTheme="minorHAnsi" w:hAnsiTheme="minorHAnsi"/>
                <w:sz w:val="22"/>
              </w:rPr>
              <w:t xml:space="preserve"> </w:t>
            </w:r>
          </w:p>
        </w:tc>
        <w:tc>
          <w:tcPr>
            <w:tcW w:w="356" w:type="pct"/>
            <w:tcBorders>
              <w:right w:val="single" w:sz="4" w:space="0" w:color="746DB1"/>
            </w:tcBorders>
            <w:noWrap/>
            <w:hideMark/>
          </w:tcPr>
          <w:p w14:paraId="337E231B" w14:textId="77777777" w:rsidR="00540042" w:rsidRPr="0092529B" w:rsidRDefault="00540042" w:rsidP="00A651D5">
            <w:pPr>
              <w:pStyle w:val="TableText"/>
              <w:jc w:val="right"/>
              <w:cnfStyle w:val="000000100000" w:firstRow="0" w:lastRow="0" w:firstColumn="0" w:lastColumn="0" w:oddVBand="0" w:evenVBand="0" w:oddHBand="1" w:evenHBand="0" w:firstRowFirstColumn="0" w:firstRowLastColumn="0" w:lastRowFirstColumn="0" w:lastRowLastColumn="0"/>
              <w:rPr>
                <w:highlight w:val="darkGray"/>
              </w:rPr>
            </w:pPr>
            <w:r w:rsidRPr="00823283">
              <w:rPr>
                <w:highlight w:val="black"/>
              </w:rPr>
              <w:t>XXX</w:t>
            </w:r>
            <w:r w:rsidRPr="00823283">
              <w:rPr>
                <w:rFonts w:asciiTheme="minorHAnsi" w:hAnsiTheme="minorHAnsi"/>
                <w:sz w:val="22"/>
              </w:rPr>
              <w:t xml:space="preserve"> </w:t>
            </w:r>
          </w:p>
        </w:tc>
        <w:tc>
          <w:tcPr>
            <w:tcW w:w="356" w:type="pct"/>
            <w:tcBorders>
              <w:left w:val="single" w:sz="4" w:space="0" w:color="746DB1"/>
            </w:tcBorders>
            <w:noWrap/>
            <w:hideMark/>
          </w:tcPr>
          <w:p w14:paraId="091590AA" w14:textId="77777777" w:rsidR="00540042" w:rsidRPr="0092529B" w:rsidRDefault="00540042" w:rsidP="00A651D5">
            <w:pPr>
              <w:pStyle w:val="TableText"/>
              <w:jc w:val="right"/>
              <w:cnfStyle w:val="000000100000" w:firstRow="0" w:lastRow="0" w:firstColumn="0" w:lastColumn="0" w:oddVBand="0" w:evenVBand="0" w:oddHBand="1" w:evenHBand="0" w:firstRowFirstColumn="0" w:firstRowLastColumn="0" w:lastRowFirstColumn="0" w:lastRowLastColumn="0"/>
              <w:rPr>
                <w:highlight w:val="darkGray"/>
              </w:rPr>
            </w:pPr>
            <w:r w:rsidRPr="00823283">
              <w:rPr>
                <w:highlight w:val="black"/>
              </w:rPr>
              <w:t>XXX</w:t>
            </w:r>
            <w:r w:rsidRPr="00823283">
              <w:rPr>
                <w:rFonts w:asciiTheme="minorHAnsi" w:hAnsiTheme="minorHAnsi"/>
                <w:sz w:val="22"/>
              </w:rPr>
              <w:t xml:space="preserve"> </w:t>
            </w:r>
          </w:p>
        </w:tc>
        <w:tc>
          <w:tcPr>
            <w:tcW w:w="409" w:type="pct"/>
            <w:noWrap/>
            <w:hideMark/>
          </w:tcPr>
          <w:p w14:paraId="1B5B72AC" w14:textId="77777777" w:rsidR="00540042" w:rsidRPr="0092529B" w:rsidRDefault="00540042" w:rsidP="00A651D5">
            <w:pPr>
              <w:pStyle w:val="TableText"/>
              <w:jc w:val="right"/>
              <w:cnfStyle w:val="000000100000" w:firstRow="0" w:lastRow="0" w:firstColumn="0" w:lastColumn="0" w:oddVBand="0" w:evenVBand="0" w:oddHBand="1" w:evenHBand="0" w:firstRowFirstColumn="0" w:firstRowLastColumn="0" w:lastRowFirstColumn="0" w:lastRowLastColumn="0"/>
              <w:rPr>
                <w:highlight w:val="darkGray"/>
              </w:rPr>
            </w:pPr>
            <w:r w:rsidRPr="00823283">
              <w:rPr>
                <w:highlight w:val="black"/>
              </w:rPr>
              <w:t>XXX</w:t>
            </w:r>
            <w:r w:rsidRPr="00823283">
              <w:rPr>
                <w:rFonts w:asciiTheme="minorHAnsi" w:hAnsiTheme="minorHAnsi"/>
                <w:sz w:val="22"/>
              </w:rPr>
              <w:t xml:space="preserve"> </w:t>
            </w:r>
          </w:p>
        </w:tc>
        <w:tc>
          <w:tcPr>
            <w:tcW w:w="330" w:type="pct"/>
            <w:noWrap/>
            <w:hideMark/>
          </w:tcPr>
          <w:p w14:paraId="1E4AEAB5" w14:textId="77777777" w:rsidR="00540042" w:rsidRPr="0092529B" w:rsidRDefault="00540042" w:rsidP="00A651D5">
            <w:pPr>
              <w:pStyle w:val="TableText"/>
              <w:jc w:val="right"/>
              <w:cnfStyle w:val="000000100000" w:firstRow="0" w:lastRow="0" w:firstColumn="0" w:lastColumn="0" w:oddVBand="0" w:evenVBand="0" w:oddHBand="1" w:evenHBand="0" w:firstRowFirstColumn="0" w:firstRowLastColumn="0" w:lastRowFirstColumn="0" w:lastRowLastColumn="0"/>
              <w:rPr>
                <w:highlight w:val="darkGray"/>
              </w:rPr>
            </w:pPr>
            <w:r w:rsidRPr="00823283">
              <w:rPr>
                <w:highlight w:val="black"/>
              </w:rPr>
              <w:t>XXX</w:t>
            </w:r>
            <w:r w:rsidRPr="00823283">
              <w:rPr>
                <w:rFonts w:asciiTheme="minorHAnsi" w:hAnsiTheme="minorHAnsi"/>
                <w:sz w:val="22"/>
              </w:rPr>
              <w:t xml:space="preserve"> </w:t>
            </w:r>
          </w:p>
        </w:tc>
        <w:tc>
          <w:tcPr>
            <w:tcW w:w="330" w:type="pct"/>
            <w:noWrap/>
            <w:hideMark/>
          </w:tcPr>
          <w:p w14:paraId="3B1ADA66" w14:textId="77777777" w:rsidR="00540042" w:rsidRPr="00B82A1B" w:rsidRDefault="00540042" w:rsidP="00A651D5">
            <w:pPr>
              <w:pStyle w:val="TableText"/>
              <w:jc w:val="right"/>
              <w:cnfStyle w:val="000000100000" w:firstRow="0" w:lastRow="0" w:firstColumn="0" w:lastColumn="0" w:oddVBand="0" w:evenVBand="0" w:oddHBand="1" w:evenHBand="0" w:firstRowFirstColumn="0" w:firstRowLastColumn="0" w:lastRowFirstColumn="0" w:lastRowLastColumn="0"/>
            </w:pPr>
            <w:r w:rsidRPr="000D589E">
              <w:t>93</w:t>
            </w:r>
          </w:p>
        </w:tc>
      </w:tr>
      <w:tr w:rsidR="00540042" w:rsidRPr="00B82A1B" w14:paraId="279980C5" w14:textId="77777777" w:rsidTr="00A651D5">
        <w:trPr>
          <w:cantSplit/>
          <w:trHeight w:val="240"/>
        </w:trPr>
        <w:tc>
          <w:tcPr>
            <w:cnfStyle w:val="001000000000" w:firstRow="0" w:lastRow="0" w:firstColumn="1" w:lastColumn="0" w:oddVBand="0" w:evenVBand="0" w:oddHBand="0" w:evenHBand="0" w:firstRowFirstColumn="0" w:firstRowLastColumn="0" w:lastRowFirstColumn="0" w:lastRowLastColumn="0"/>
            <w:tcW w:w="1253" w:type="pct"/>
            <w:vMerge/>
            <w:vAlign w:val="center"/>
          </w:tcPr>
          <w:p w14:paraId="045211A8" w14:textId="77777777" w:rsidR="00540042" w:rsidRPr="00E32AB8" w:rsidRDefault="00540042" w:rsidP="00A651D5">
            <w:pPr>
              <w:pStyle w:val="TableText"/>
              <w:keepNext/>
              <w:keepLines/>
              <w:jc w:val="left"/>
            </w:pPr>
          </w:p>
        </w:tc>
        <w:tc>
          <w:tcPr>
            <w:tcW w:w="1253" w:type="pct"/>
            <w:noWrap/>
            <w:vAlign w:val="center"/>
            <w:hideMark/>
          </w:tcPr>
          <w:p w14:paraId="5B7C1BBE" w14:textId="77777777" w:rsidR="00540042" w:rsidRPr="00E32AB8" w:rsidRDefault="00540042" w:rsidP="00A651D5">
            <w:pPr>
              <w:pStyle w:val="TableText"/>
              <w:keepNext/>
              <w:keepLines/>
              <w:jc w:val="left"/>
              <w:cnfStyle w:val="000000000000" w:firstRow="0" w:lastRow="0" w:firstColumn="0" w:lastColumn="0" w:oddVBand="0" w:evenVBand="0" w:oddHBand="0" w:evenHBand="0" w:firstRowFirstColumn="0" w:firstRowLastColumn="0" w:lastRowFirstColumn="0" w:lastRowLastColumn="0"/>
            </w:pPr>
            <w:r w:rsidRPr="008F5874">
              <w:t>Other</w:t>
            </w:r>
          </w:p>
        </w:tc>
        <w:tc>
          <w:tcPr>
            <w:tcW w:w="356" w:type="pct"/>
            <w:noWrap/>
            <w:hideMark/>
          </w:tcPr>
          <w:p w14:paraId="43412D54" w14:textId="77777777" w:rsidR="00540042" w:rsidRPr="00B82A1B" w:rsidRDefault="00540042" w:rsidP="00A651D5">
            <w:pPr>
              <w:pStyle w:val="TableText"/>
              <w:jc w:val="right"/>
              <w:cnfStyle w:val="000000000000" w:firstRow="0" w:lastRow="0" w:firstColumn="0" w:lastColumn="0" w:oddVBand="0" w:evenVBand="0" w:oddHBand="0" w:evenHBand="0" w:firstRowFirstColumn="0" w:firstRowLastColumn="0" w:lastRowFirstColumn="0" w:lastRowLastColumn="0"/>
              <w:rPr>
                <w:b/>
                <w:bCs/>
              </w:rPr>
            </w:pPr>
            <w:r w:rsidRPr="000D589E">
              <w:t>203</w:t>
            </w:r>
          </w:p>
        </w:tc>
        <w:tc>
          <w:tcPr>
            <w:tcW w:w="356" w:type="pct"/>
            <w:noWrap/>
            <w:hideMark/>
          </w:tcPr>
          <w:p w14:paraId="3674B92C" w14:textId="77777777" w:rsidR="00540042" w:rsidRPr="008F5874" w:rsidRDefault="00540042" w:rsidP="00A651D5">
            <w:pPr>
              <w:pStyle w:val="TableText"/>
              <w:jc w:val="right"/>
              <w:cnfStyle w:val="000000000000" w:firstRow="0" w:lastRow="0" w:firstColumn="0" w:lastColumn="0" w:oddVBand="0" w:evenVBand="0" w:oddHBand="0" w:evenHBand="0" w:firstRowFirstColumn="0" w:firstRowLastColumn="0" w:lastRowFirstColumn="0" w:lastRowLastColumn="0"/>
              <w:rPr>
                <w:b/>
                <w:highlight w:val="darkGray"/>
              </w:rPr>
            </w:pPr>
            <w:r w:rsidRPr="00823283">
              <w:rPr>
                <w:highlight w:val="black"/>
              </w:rPr>
              <w:t>XXX</w:t>
            </w:r>
            <w:r w:rsidRPr="00823283">
              <w:rPr>
                <w:rFonts w:asciiTheme="minorHAnsi" w:hAnsiTheme="minorHAnsi"/>
                <w:sz w:val="22"/>
              </w:rPr>
              <w:t xml:space="preserve"> </w:t>
            </w:r>
          </w:p>
        </w:tc>
        <w:tc>
          <w:tcPr>
            <w:tcW w:w="356" w:type="pct"/>
            <w:tcBorders>
              <w:right w:val="single" w:sz="4" w:space="0" w:color="746DB1"/>
            </w:tcBorders>
            <w:noWrap/>
            <w:hideMark/>
          </w:tcPr>
          <w:p w14:paraId="36F095AA" w14:textId="77777777" w:rsidR="00540042" w:rsidRPr="008F5874" w:rsidRDefault="00540042" w:rsidP="00A651D5">
            <w:pPr>
              <w:pStyle w:val="TableText"/>
              <w:jc w:val="right"/>
              <w:cnfStyle w:val="000000000000" w:firstRow="0" w:lastRow="0" w:firstColumn="0" w:lastColumn="0" w:oddVBand="0" w:evenVBand="0" w:oddHBand="0" w:evenHBand="0" w:firstRowFirstColumn="0" w:firstRowLastColumn="0" w:lastRowFirstColumn="0" w:lastRowLastColumn="0"/>
              <w:rPr>
                <w:b/>
                <w:highlight w:val="darkGray"/>
              </w:rPr>
            </w:pPr>
            <w:r w:rsidRPr="00823283">
              <w:rPr>
                <w:highlight w:val="black"/>
              </w:rPr>
              <w:t>XXX</w:t>
            </w:r>
            <w:r w:rsidRPr="00823283">
              <w:rPr>
                <w:rFonts w:asciiTheme="minorHAnsi" w:hAnsiTheme="minorHAnsi"/>
                <w:sz w:val="22"/>
              </w:rPr>
              <w:t xml:space="preserve"> </w:t>
            </w:r>
          </w:p>
        </w:tc>
        <w:tc>
          <w:tcPr>
            <w:tcW w:w="356" w:type="pct"/>
            <w:tcBorders>
              <w:left w:val="single" w:sz="4" w:space="0" w:color="746DB1"/>
            </w:tcBorders>
            <w:noWrap/>
            <w:hideMark/>
          </w:tcPr>
          <w:p w14:paraId="46AA7BF1" w14:textId="77777777" w:rsidR="00540042" w:rsidRPr="008F5874" w:rsidRDefault="00540042" w:rsidP="00A651D5">
            <w:pPr>
              <w:pStyle w:val="TableText"/>
              <w:jc w:val="right"/>
              <w:cnfStyle w:val="000000000000" w:firstRow="0" w:lastRow="0" w:firstColumn="0" w:lastColumn="0" w:oddVBand="0" w:evenVBand="0" w:oddHBand="0" w:evenHBand="0" w:firstRowFirstColumn="0" w:firstRowLastColumn="0" w:lastRowFirstColumn="0" w:lastRowLastColumn="0"/>
              <w:rPr>
                <w:b/>
                <w:highlight w:val="darkGray"/>
              </w:rPr>
            </w:pPr>
            <w:r w:rsidRPr="00823283">
              <w:rPr>
                <w:highlight w:val="black"/>
              </w:rPr>
              <w:t>XXX</w:t>
            </w:r>
            <w:r w:rsidRPr="00823283">
              <w:rPr>
                <w:rFonts w:asciiTheme="minorHAnsi" w:hAnsiTheme="minorHAnsi"/>
                <w:sz w:val="22"/>
              </w:rPr>
              <w:t xml:space="preserve"> </w:t>
            </w:r>
          </w:p>
        </w:tc>
        <w:tc>
          <w:tcPr>
            <w:tcW w:w="409" w:type="pct"/>
            <w:noWrap/>
            <w:hideMark/>
          </w:tcPr>
          <w:p w14:paraId="15619695" w14:textId="77777777" w:rsidR="00540042" w:rsidRPr="008F5874" w:rsidRDefault="00540042" w:rsidP="00A651D5">
            <w:pPr>
              <w:pStyle w:val="TableText"/>
              <w:jc w:val="right"/>
              <w:cnfStyle w:val="000000000000" w:firstRow="0" w:lastRow="0" w:firstColumn="0" w:lastColumn="0" w:oddVBand="0" w:evenVBand="0" w:oddHBand="0" w:evenHBand="0" w:firstRowFirstColumn="0" w:firstRowLastColumn="0" w:lastRowFirstColumn="0" w:lastRowLastColumn="0"/>
              <w:rPr>
                <w:b/>
                <w:highlight w:val="darkGray"/>
              </w:rPr>
            </w:pPr>
            <w:r w:rsidRPr="00823283">
              <w:rPr>
                <w:highlight w:val="black"/>
              </w:rPr>
              <w:t>XXX</w:t>
            </w:r>
            <w:r w:rsidRPr="00823283">
              <w:rPr>
                <w:rFonts w:asciiTheme="minorHAnsi" w:hAnsiTheme="minorHAnsi"/>
                <w:sz w:val="22"/>
              </w:rPr>
              <w:t xml:space="preserve"> </w:t>
            </w:r>
          </w:p>
        </w:tc>
        <w:tc>
          <w:tcPr>
            <w:tcW w:w="330" w:type="pct"/>
            <w:noWrap/>
            <w:hideMark/>
          </w:tcPr>
          <w:p w14:paraId="5BDA9749" w14:textId="77777777" w:rsidR="00540042" w:rsidRPr="008F5874" w:rsidRDefault="00540042" w:rsidP="00A651D5">
            <w:pPr>
              <w:pStyle w:val="TableText"/>
              <w:jc w:val="right"/>
              <w:cnfStyle w:val="000000000000" w:firstRow="0" w:lastRow="0" w:firstColumn="0" w:lastColumn="0" w:oddVBand="0" w:evenVBand="0" w:oddHBand="0" w:evenHBand="0" w:firstRowFirstColumn="0" w:firstRowLastColumn="0" w:lastRowFirstColumn="0" w:lastRowLastColumn="0"/>
              <w:rPr>
                <w:b/>
                <w:highlight w:val="darkGray"/>
              </w:rPr>
            </w:pPr>
            <w:r w:rsidRPr="00823283">
              <w:rPr>
                <w:highlight w:val="black"/>
              </w:rPr>
              <w:t>XXX</w:t>
            </w:r>
            <w:r w:rsidRPr="00823283">
              <w:rPr>
                <w:rFonts w:asciiTheme="minorHAnsi" w:hAnsiTheme="minorHAnsi"/>
                <w:sz w:val="22"/>
              </w:rPr>
              <w:t xml:space="preserve"> </w:t>
            </w:r>
          </w:p>
        </w:tc>
        <w:tc>
          <w:tcPr>
            <w:tcW w:w="330" w:type="pct"/>
            <w:noWrap/>
            <w:hideMark/>
          </w:tcPr>
          <w:p w14:paraId="6BEABE75" w14:textId="77777777" w:rsidR="00540042" w:rsidRPr="00B82A1B" w:rsidRDefault="00540042" w:rsidP="00A651D5">
            <w:pPr>
              <w:pStyle w:val="TableText"/>
              <w:jc w:val="right"/>
              <w:cnfStyle w:val="000000000000" w:firstRow="0" w:lastRow="0" w:firstColumn="0" w:lastColumn="0" w:oddVBand="0" w:evenVBand="0" w:oddHBand="0" w:evenHBand="0" w:firstRowFirstColumn="0" w:firstRowLastColumn="0" w:lastRowFirstColumn="0" w:lastRowLastColumn="0"/>
              <w:rPr>
                <w:b/>
                <w:bCs/>
              </w:rPr>
            </w:pPr>
            <w:r w:rsidRPr="000D589E">
              <w:t>96</w:t>
            </w:r>
          </w:p>
        </w:tc>
      </w:tr>
      <w:tr w:rsidR="00540042" w:rsidRPr="00B82A1B" w14:paraId="3205D06D" w14:textId="77777777" w:rsidTr="00A651D5">
        <w:trPr>
          <w:cnfStyle w:val="000000100000" w:firstRow="0" w:lastRow="0" w:firstColumn="0" w:lastColumn="0" w:oddVBand="0" w:evenVBand="0" w:oddHBand="1" w:evenHBand="0" w:firstRowFirstColumn="0" w:firstRowLastColumn="0" w:lastRowFirstColumn="0" w:lastRowLastColumn="0"/>
          <w:cantSplit/>
          <w:trHeight w:val="375"/>
        </w:trPr>
        <w:tc>
          <w:tcPr>
            <w:cnfStyle w:val="001000000000" w:firstRow="0" w:lastRow="0" w:firstColumn="1" w:lastColumn="0" w:oddVBand="0" w:evenVBand="0" w:oddHBand="0" w:evenHBand="0" w:firstRowFirstColumn="0" w:firstRowLastColumn="0" w:lastRowFirstColumn="0" w:lastRowLastColumn="0"/>
            <w:tcW w:w="2506" w:type="pct"/>
            <w:gridSpan w:val="2"/>
            <w:vAlign w:val="center"/>
          </w:tcPr>
          <w:p w14:paraId="46EDDF8E" w14:textId="77777777" w:rsidR="00540042" w:rsidRPr="00B82A1B" w:rsidRDefault="00540042" w:rsidP="00A651D5">
            <w:pPr>
              <w:pStyle w:val="TableText"/>
              <w:jc w:val="left"/>
              <w:rPr>
                <w:b w:val="0"/>
                <w:bCs w:val="0"/>
              </w:rPr>
            </w:pPr>
            <w:r w:rsidRPr="00B82A1B">
              <w:t>Total</w:t>
            </w:r>
            <w:r>
              <w:t xml:space="preserve"> Non-residential DA</w:t>
            </w:r>
            <w:r w:rsidRPr="00B82A1B">
              <w:t xml:space="preserve"> </w:t>
            </w:r>
          </w:p>
        </w:tc>
        <w:tc>
          <w:tcPr>
            <w:tcW w:w="356" w:type="pct"/>
            <w:noWrap/>
            <w:hideMark/>
          </w:tcPr>
          <w:p w14:paraId="2EA62A32" w14:textId="77777777" w:rsidR="00540042" w:rsidRPr="00E32AB8" w:rsidRDefault="00540042" w:rsidP="00A651D5">
            <w:pPr>
              <w:pStyle w:val="TableText"/>
              <w:jc w:val="right"/>
              <w:cnfStyle w:val="000000100000" w:firstRow="0" w:lastRow="0" w:firstColumn="0" w:lastColumn="0" w:oddVBand="0" w:evenVBand="0" w:oddHBand="1" w:evenHBand="0" w:firstRowFirstColumn="0" w:firstRowLastColumn="0" w:lastRowFirstColumn="0" w:lastRowLastColumn="0"/>
              <w:rPr>
                <w:b/>
                <w:bCs/>
              </w:rPr>
            </w:pPr>
            <w:r>
              <w:rPr>
                <w:b/>
                <w:bCs/>
              </w:rPr>
              <w:t>430</w:t>
            </w:r>
          </w:p>
        </w:tc>
        <w:tc>
          <w:tcPr>
            <w:tcW w:w="356" w:type="pct"/>
            <w:noWrap/>
            <w:hideMark/>
          </w:tcPr>
          <w:p w14:paraId="37AD9150" w14:textId="77777777" w:rsidR="00540042" w:rsidRPr="00E32AB8" w:rsidRDefault="00540042" w:rsidP="00A651D5">
            <w:pPr>
              <w:pStyle w:val="TableText"/>
              <w:jc w:val="right"/>
              <w:cnfStyle w:val="000000100000" w:firstRow="0" w:lastRow="0" w:firstColumn="0" w:lastColumn="0" w:oddVBand="0" w:evenVBand="0" w:oddHBand="1" w:evenHBand="0" w:firstRowFirstColumn="0" w:firstRowLastColumn="0" w:lastRowFirstColumn="0" w:lastRowLastColumn="0"/>
              <w:rPr>
                <w:b/>
                <w:bCs/>
                <w:highlight w:val="darkGray"/>
              </w:rPr>
            </w:pPr>
            <w:r w:rsidRPr="008F5874">
              <w:rPr>
                <w:b/>
                <w:bCs/>
              </w:rPr>
              <w:t>94.3</w:t>
            </w:r>
          </w:p>
        </w:tc>
        <w:tc>
          <w:tcPr>
            <w:tcW w:w="356" w:type="pct"/>
            <w:tcBorders>
              <w:right w:val="single" w:sz="4" w:space="0" w:color="746DB1"/>
            </w:tcBorders>
            <w:noWrap/>
            <w:hideMark/>
          </w:tcPr>
          <w:p w14:paraId="18AC790A" w14:textId="77777777" w:rsidR="00540042" w:rsidRPr="00E32AB8" w:rsidRDefault="00540042" w:rsidP="00A651D5">
            <w:pPr>
              <w:pStyle w:val="TableText"/>
              <w:jc w:val="right"/>
              <w:cnfStyle w:val="000000100000" w:firstRow="0" w:lastRow="0" w:firstColumn="0" w:lastColumn="0" w:oddVBand="0" w:evenVBand="0" w:oddHBand="1" w:evenHBand="0" w:firstRowFirstColumn="0" w:firstRowLastColumn="0" w:lastRowFirstColumn="0" w:lastRowLastColumn="0"/>
              <w:rPr>
                <w:b/>
                <w:bCs/>
                <w:highlight w:val="darkGray"/>
              </w:rPr>
            </w:pPr>
            <w:r w:rsidRPr="008F5874">
              <w:rPr>
                <w:b/>
                <w:bCs/>
              </w:rPr>
              <w:t>20.5</w:t>
            </w:r>
          </w:p>
        </w:tc>
        <w:tc>
          <w:tcPr>
            <w:tcW w:w="356" w:type="pct"/>
            <w:tcBorders>
              <w:left w:val="single" w:sz="4" w:space="0" w:color="746DB1"/>
            </w:tcBorders>
            <w:noWrap/>
            <w:hideMark/>
          </w:tcPr>
          <w:p w14:paraId="2BAC3958" w14:textId="77777777" w:rsidR="00540042" w:rsidRPr="00E32AB8" w:rsidRDefault="00540042" w:rsidP="00A651D5">
            <w:pPr>
              <w:pStyle w:val="TableText"/>
              <w:jc w:val="right"/>
              <w:cnfStyle w:val="000000100000" w:firstRow="0" w:lastRow="0" w:firstColumn="0" w:lastColumn="0" w:oddVBand="0" w:evenVBand="0" w:oddHBand="1" w:evenHBand="0" w:firstRowFirstColumn="0" w:firstRowLastColumn="0" w:lastRowFirstColumn="0" w:lastRowLastColumn="0"/>
              <w:rPr>
                <w:b/>
                <w:bCs/>
                <w:highlight w:val="darkGray"/>
              </w:rPr>
            </w:pPr>
            <w:r w:rsidRPr="008F5874">
              <w:rPr>
                <w:b/>
                <w:bCs/>
              </w:rPr>
              <w:t>219.</w:t>
            </w:r>
            <w:r>
              <w:rPr>
                <w:b/>
                <w:bCs/>
              </w:rPr>
              <w:t>2</w:t>
            </w:r>
          </w:p>
        </w:tc>
        <w:tc>
          <w:tcPr>
            <w:tcW w:w="409" w:type="pct"/>
            <w:noWrap/>
            <w:hideMark/>
          </w:tcPr>
          <w:p w14:paraId="0920AE1A" w14:textId="77777777" w:rsidR="00540042" w:rsidRPr="00E32AB8" w:rsidRDefault="00540042" w:rsidP="00A651D5">
            <w:pPr>
              <w:pStyle w:val="TableText"/>
              <w:jc w:val="right"/>
              <w:cnfStyle w:val="000000100000" w:firstRow="0" w:lastRow="0" w:firstColumn="0" w:lastColumn="0" w:oddVBand="0" w:evenVBand="0" w:oddHBand="1" w:evenHBand="0" w:firstRowFirstColumn="0" w:firstRowLastColumn="0" w:lastRowFirstColumn="0" w:lastRowLastColumn="0"/>
              <w:rPr>
                <w:b/>
                <w:bCs/>
                <w:highlight w:val="darkGray"/>
              </w:rPr>
            </w:pPr>
            <w:r w:rsidRPr="008F5874">
              <w:rPr>
                <w:b/>
                <w:bCs/>
              </w:rPr>
              <w:t>47.</w:t>
            </w:r>
            <w:r>
              <w:rPr>
                <w:b/>
                <w:bCs/>
              </w:rPr>
              <w:t>7</w:t>
            </w:r>
          </w:p>
        </w:tc>
        <w:tc>
          <w:tcPr>
            <w:tcW w:w="330" w:type="pct"/>
            <w:noWrap/>
            <w:hideMark/>
          </w:tcPr>
          <w:p w14:paraId="45C3D9B6" w14:textId="77777777" w:rsidR="00540042" w:rsidRPr="00E32AB8" w:rsidRDefault="00540042" w:rsidP="00A651D5">
            <w:pPr>
              <w:pStyle w:val="TableText"/>
              <w:jc w:val="right"/>
              <w:cnfStyle w:val="000000100000" w:firstRow="0" w:lastRow="0" w:firstColumn="0" w:lastColumn="0" w:oddVBand="0" w:evenVBand="0" w:oddHBand="1" w:evenHBand="0" w:firstRowFirstColumn="0" w:firstRowLastColumn="0" w:lastRowFirstColumn="0" w:lastRowLastColumn="0"/>
              <w:rPr>
                <w:b/>
                <w:bCs/>
                <w:highlight w:val="darkGray"/>
              </w:rPr>
            </w:pPr>
            <w:r w:rsidRPr="008F5874">
              <w:rPr>
                <w:b/>
                <w:bCs/>
              </w:rPr>
              <w:t>22%</w:t>
            </w:r>
          </w:p>
        </w:tc>
        <w:tc>
          <w:tcPr>
            <w:tcW w:w="330" w:type="pct"/>
            <w:noWrap/>
            <w:hideMark/>
          </w:tcPr>
          <w:p w14:paraId="0583F2CA" w14:textId="77777777" w:rsidR="00540042" w:rsidRPr="00E32AB8" w:rsidRDefault="00540042" w:rsidP="00A651D5">
            <w:pPr>
              <w:pStyle w:val="TableText"/>
              <w:jc w:val="right"/>
              <w:cnfStyle w:val="000000100000" w:firstRow="0" w:lastRow="0" w:firstColumn="0" w:lastColumn="0" w:oddVBand="0" w:evenVBand="0" w:oddHBand="1" w:evenHBand="0" w:firstRowFirstColumn="0" w:firstRowLastColumn="0" w:lastRowFirstColumn="0" w:lastRowLastColumn="0"/>
              <w:rPr>
                <w:b/>
                <w:bCs/>
              </w:rPr>
            </w:pPr>
            <w:r>
              <w:rPr>
                <w:b/>
                <w:bCs/>
              </w:rPr>
              <w:t>91</w:t>
            </w:r>
          </w:p>
        </w:tc>
      </w:tr>
      <w:tr w:rsidR="00540042" w:rsidRPr="00B82A1B" w14:paraId="45F8F3D6" w14:textId="77777777" w:rsidTr="00A651D5">
        <w:trPr>
          <w:cantSplit/>
          <w:trHeight w:val="375"/>
        </w:trPr>
        <w:tc>
          <w:tcPr>
            <w:cnfStyle w:val="001000000000" w:firstRow="0" w:lastRow="0" w:firstColumn="1" w:lastColumn="0" w:oddVBand="0" w:evenVBand="0" w:oddHBand="0" w:evenHBand="0" w:firstRowFirstColumn="0" w:firstRowLastColumn="0" w:lastRowFirstColumn="0" w:lastRowLastColumn="0"/>
            <w:tcW w:w="1253" w:type="pct"/>
            <w:vMerge w:val="restart"/>
            <w:vAlign w:val="center"/>
          </w:tcPr>
          <w:p w14:paraId="2419C369" w14:textId="77777777" w:rsidR="00540042" w:rsidRPr="008F5874" w:rsidRDefault="00540042" w:rsidP="00A651D5">
            <w:pPr>
              <w:pStyle w:val="TableText"/>
              <w:jc w:val="left"/>
              <w:rPr>
                <w:bCs w:val="0"/>
              </w:rPr>
            </w:pPr>
            <w:r w:rsidRPr="00E32AB8">
              <w:t>Residential DA</w:t>
            </w:r>
          </w:p>
        </w:tc>
        <w:tc>
          <w:tcPr>
            <w:tcW w:w="1253" w:type="pct"/>
            <w:noWrap/>
            <w:vAlign w:val="center"/>
          </w:tcPr>
          <w:p w14:paraId="0B6A5682" w14:textId="77777777" w:rsidR="00540042" w:rsidRPr="00E32AB8" w:rsidRDefault="00540042" w:rsidP="00A651D5">
            <w:pPr>
              <w:pStyle w:val="TableText"/>
              <w:jc w:val="left"/>
              <w:cnfStyle w:val="000000000000" w:firstRow="0" w:lastRow="0" w:firstColumn="0" w:lastColumn="0" w:oddVBand="0" w:evenVBand="0" w:oddHBand="0" w:evenHBand="0" w:firstRowFirstColumn="0" w:firstRowLastColumn="0" w:lastRowFirstColumn="0" w:lastRowLastColumn="0"/>
              <w:rPr>
                <w:bCs/>
              </w:rPr>
            </w:pPr>
            <w:r w:rsidRPr="00E32AB8">
              <w:rPr>
                <w:bCs/>
              </w:rPr>
              <w:t>Greater Bay Area</w:t>
            </w:r>
          </w:p>
        </w:tc>
        <w:tc>
          <w:tcPr>
            <w:tcW w:w="356" w:type="pct"/>
            <w:noWrap/>
          </w:tcPr>
          <w:p w14:paraId="09857805" w14:textId="77777777" w:rsidR="00540042" w:rsidRPr="008F5874" w:rsidRDefault="00540042" w:rsidP="00A651D5">
            <w:pPr>
              <w:pStyle w:val="TableText"/>
              <w:jc w:val="right"/>
              <w:cnfStyle w:val="000000000000" w:firstRow="0" w:lastRow="0" w:firstColumn="0" w:lastColumn="0" w:oddVBand="0" w:evenVBand="0" w:oddHBand="0" w:evenHBand="0" w:firstRowFirstColumn="0" w:firstRowLastColumn="0" w:lastRowFirstColumn="0" w:lastRowLastColumn="0"/>
              <w:rPr>
                <w:bCs/>
              </w:rPr>
            </w:pPr>
            <w:r w:rsidRPr="00E32AB8">
              <w:rPr>
                <w:bCs/>
              </w:rPr>
              <w:t>235</w:t>
            </w:r>
          </w:p>
        </w:tc>
        <w:tc>
          <w:tcPr>
            <w:tcW w:w="356" w:type="pct"/>
            <w:noWrap/>
          </w:tcPr>
          <w:p w14:paraId="605A1388" w14:textId="77777777" w:rsidR="00540042" w:rsidRPr="008F5874" w:rsidRDefault="00540042" w:rsidP="00A651D5">
            <w:pPr>
              <w:pStyle w:val="TableText"/>
              <w:jc w:val="right"/>
              <w:cnfStyle w:val="000000000000" w:firstRow="0" w:lastRow="0" w:firstColumn="0" w:lastColumn="0" w:oddVBand="0" w:evenVBand="0" w:oddHBand="0" w:evenHBand="0" w:firstRowFirstColumn="0" w:firstRowLastColumn="0" w:lastRowFirstColumn="0" w:lastRowLastColumn="0"/>
              <w:rPr>
                <w:highlight w:val="darkGray"/>
              </w:rPr>
            </w:pPr>
            <w:r w:rsidRPr="005D52DE">
              <w:rPr>
                <w:highlight w:val="black"/>
              </w:rPr>
              <w:t>XXX</w:t>
            </w:r>
            <w:r w:rsidRPr="005D52DE">
              <w:rPr>
                <w:rFonts w:asciiTheme="minorHAnsi" w:hAnsiTheme="minorHAnsi"/>
                <w:sz w:val="22"/>
              </w:rPr>
              <w:t xml:space="preserve"> </w:t>
            </w:r>
          </w:p>
        </w:tc>
        <w:tc>
          <w:tcPr>
            <w:tcW w:w="356" w:type="pct"/>
            <w:tcBorders>
              <w:right w:val="single" w:sz="4" w:space="0" w:color="746DB1"/>
            </w:tcBorders>
            <w:noWrap/>
          </w:tcPr>
          <w:p w14:paraId="7AAC3FB0" w14:textId="77777777" w:rsidR="00540042" w:rsidRPr="008F5874" w:rsidRDefault="00540042" w:rsidP="00A651D5">
            <w:pPr>
              <w:pStyle w:val="TableText"/>
              <w:jc w:val="right"/>
              <w:cnfStyle w:val="000000000000" w:firstRow="0" w:lastRow="0" w:firstColumn="0" w:lastColumn="0" w:oddVBand="0" w:evenVBand="0" w:oddHBand="0" w:evenHBand="0" w:firstRowFirstColumn="0" w:firstRowLastColumn="0" w:lastRowFirstColumn="0" w:lastRowLastColumn="0"/>
              <w:rPr>
                <w:highlight w:val="darkGray"/>
              </w:rPr>
            </w:pPr>
            <w:r w:rsidRPr="005D52DE">
              <w:rPr>
                <w:highlight w:val="black"/>
              </w:rPr>
              <w:t>XXX</w:t>
            </w:r>
            <w:r w:rsidRPr="005D52DE">
              <w:rPr>
                <w:rFonts w:asciiTheme="minorHAnsi" w:hAnsiTheme="minorHAnsi"/>
                <w:sz w:val="22"/>
              </w:rPr>
              <w:t xml:space="preserve"> </w:t>
            </w:r>
          </w:p>
        </w:tc>
        <w:tc>
          <w:tcPr>
            <w:tcW w:w="356" w:type="pct"/>
            <w:tcBorders>
              <w:left w:val="single" w:sz="4" w:space="0" w:color="746DB1"/>
            </w:tcBorders>
            <w:noWrap/>
          </w:tcPr>
          <w:p w14:paraId="3D1449BC" w14:textId="77777777" w:rsidR="00540042" w:rsidRPr="008F5874" w:rsidRDefault="00540042" w:rsidP="00A651D5">
            <w:pPr>
              <w:pStyle w:val="TableText"/>
              <w:jc w:val="right"/>
              <w:cnfStyle w:val="000000000000" w:firstRow="0" w:lastRow="0" w:firstColumn="0" w:lastColumn="0" w:oddVBand="0" w:evenVBand="0" w:oddHBand="0" w:evenHBand="0" w:firstRowFirstColumn="0" w:firstRowLastColumn="0" w:lastRowFirstColumn="0" w:lastRowLastColumn="0"/>
              <w:rPr>
                <w:highlight w:val="darkGray"/>
              </w:rPr>
            </w:pPr>
            <w:r w:rsidRPr="002224E5">
              <w:rPr>
                <w:highlight w:val="black"/>
              </w:rPr>
              <w:t>XXX</w:t>
            </w:r>
            <w:r w:rsidRPr="002224E5">
              <w:rPr>
                <w:rFonts w:asciiTheme="minorHAnsi" w:hAnsiTheme="minorHAnsi"/>
                <w:sz w:val="22"/>
              </w:rPr>
              <w:t xml:space="preserve"> </w:t>
            </w:r>
          </w:p>
        </w:tc>
        <w:tc>
          <w:tcPr>
            <w:tcW w:w="409" w:type="pct"/>
            <w:noWrap/>
          </w:tcPr>
          <w:p w14:paraId="4E5D8272" w14:textId="77777777" w:rsidR="00540042" w:rsidRPr="008F5874" w:rsidRDefault="00540042" w:rsidP="00A651D5">
            <w:pPr>
              <w:pStyle w:val="TableText"/>
              <w:jc w:val="right"/>
              <w:cnfStyle w:val="000000000000" w:firstRow="0" w:lastRow="0" w:firstColumn="0" w:lastColumn="0" w:oddVBand="0" w:evenVBand="0" w:oddHBand="0" w:evenHBand="0" w:firstRowFirstColumn="0" w:firstRowLastColumn="0" w:lastRowFirstColumn="0" w:lastRowLastColumn="0"/>
              <w:rPr>
                <w:highlight w:val="darkGray"/>
              </w:rPr>
            </w:pPr>
            <w:r w:rsidRPr="002224E5">
              <w:rPr>
                <w:highlight w:val="black"/>
              </w:rPr>
              <w:t>XXX</w:t>
            </w:r>
            <w:r w:rsidRPr="002224E5">
              <w:rPr>
                <w:rFonts w:asciiTheme="minorHAnsi" w:hAnsiTheme="minorHAnsi"/>
                <w:sz w:val="22"/>
              </w:rPr>
              <w:t xml:space="preserve"> </w:t>
            </w:r>
          </w:p>
        </w:tc>
        <w:tc>
          <w:tcPr>
            <w:tcW w:w="330" w:type="pct"/>
            <w:noWrap/>
          </w:tcPr>
          <w:p w14:paraId="74621E63" w14:textId="77777777" w:rsidR="00540042" w:rsidRPr="008F5874" w:rsidRDefault="00540042" w:rsidP="00A651D5">
            <w:pPr>
              <w:pStyle w:val="TableText"/>
              <w:jc w:val="right"/>
              <w:cnfStyle w:val="000000000000" w:firstRow="0" w:lastRow="0" w:firstColumn="0" w:lastColumn="0" w:oddVBand="0" w:evenVBand="0" w:oddHBand="0" w:evenHBand="0" w:firstRowFirstColumn="0" w:firstRowLastColumn="0" w:lastRowFirstColumn="0" w:lastRowLastColumn="0"/>
              <w:rPr>
                <w:highlight w:val="darkGray"/>
              </w:rPr>
            </w:pPr>
            <w:r w:rsidRPr="002224E5">
              <w:rPr>
                <w:highlight w:val="black"/>
              </w:rPr>
              <w:t>XXX</w:t>
            </w:r>
            <w:r w:rsidRPr="002224E5">
              <w:rPr>
                <w:rFonts w:asciiTheme="minorHAnsi" w:hAnsiTheme="minorHAnsi"/>
                <w:sz w:val="22"/>
              </w:rPr>
              <w:t xml:space="preserve"> </w:t>
            </w:r>
          </w:p>
        </w:tc>
        <w:tc>
          <w:tcPr>
            <w:tcW w:w="330" w:type="pct"/>
            <w:noWrap/>
          </w:tcPr>
          <w:p w14:paraId="7334A709" w14:textId="77777777" w:rsidR="00540042" w:rsidRPr="008F5874" w:rsidRDefault="00540042" w:rsidP="00A651D5">
            <w:pPr>
              <w:pStyle w:val="TableText"/>
              <w:jc w:val="right"/>
              <w:cnfStyle w:val="000000000000" w:firstRow="0" w:lastRow="0" w:firstColumn="0" w:lastColumn="0" w:oddVBand="0" w:evenVBand="0" w:oddHBand="0" w:evenHBand="0" w:firstRowFirstColumn="0" w:firstRowLastColumn="0" w:lastRowFirstColumn="0" w:lastRowLastColumn="0"/>
              <w:rPr>
                <w:bCs/>
              </w:rPr>
            </w:pPr>
            <w:r w:rsidRPr="00E32AB8">
              <w:rPr>
                <w:bCs/>
              </w:rPr>
              <w:t>80</w:t>
            </w:r>
          </w:p>
        </w:tc>
      </w:tr>
      <w:tr w:rsidR="00540042" w:rsidRPr="00B82A1B" w14:paraId="3B375865" w14:textId="77777777" w:rsidTr="00A651D5">
        <w:trPr>
          <w:cnfStyle w:val="000000100000" w:firstRow="0" w:lastRow="0" w:firstColumn="0" w:lastColumn="0" w:oddVBand="0" w:evenVBand="0" w:oddHBand="1" w:evenHBand="0" w:firstRowFirstColumn="0" w:firstRowLastColumn="0" w:lastRowFirstColumn="0" w:lastRowLastColumn="0"/>
          <w:cantSplit/>
          <w:trHeight w:val="375"/>
        </w:trPr>
        <w:tc>
          <w:tcPr>
            <w:cnfStyle w:val="001000000000" w:firstRow="0" w:lastRow="0" w:firstColumn="1" w:lastColumn="0" w:oddVBand="0" w:evenVBand="0" w:oddHBand="0" w:evenHBand="0" w:firstRowFirstColumn="0" w:firstRowLastColumn="0" w:lastRowFirstColumn="0" w:lastRowLastColumn="0"/>
            <w:tcW w:w="1253" w:type="pct"/>
            <w:vMerge/>
            <w:vAlign w:val="center"/>
          </w:tcPr>
          <w:p w14:paraId="7AAF4469" w14:textId="77777777" w:rsidR="00540042" w:rsidRPr="00E32AB8" w:rsidRDefault="00540042" w:rsidP="00A651D5">
            <w:pPr>
              <w:pStyle w:val="TableText"/>
              <w:jc w:val="left"/>
              <w:rPr>
                <w:b w:val="0"/>
              </w:rPr>
            </w:pPr>
          </w:p>
        </w:tc>
        <w:tc>
          <w:tcPr>
            <w:tcW w:w="1253" w:type="pct"/>
            <w:noWrap/>
            <w:vAlign w:val="center"/>
          </w:tcPr>
          <w:p w14:paraId="30E07106" w14:textId="77777777" w:rsidR="00540042" w:rsidRPr="00E32AB8" w:rsidRDefault="00540042" w:rsidP="00A651D5">
            <w:pPr>
              <w:pStyle w:val="TableText"/>
              <w:jc w:val="left"/>
              <w:cnfStyle w:val="000000100000" w:firstRow="0" w:lastRow="0" w:firstColumn="0" w:lastColumn="0" w:oddVBand="0" w:evenVBand="0" w:oddHBand="1" w:evenHBand="0" w:firstRowFirstColumn="0" w:firstRowLastColumn="0" w:lastRowFirstColumn="0" w:lastRowLastColumn="0"/>
              <w:rPr>
                <w:bCs/>
              </w:rPr>
            </w:pPr>
            <w:r w:rsidRPr="00E32AB8">
              <w:rPr>
                <w:bCs/>
              </w:rPr>
              <w:t>Other</w:t>
            </w:r>
          </w:p>
        </w:tc>
        <w:tc>
          <w:tcPr>
            <w:tcW w:w="356" w:type="pct"/>
            <w:noWrap/>
          </w:tcPr>
          <w:p w14:paraId="2D5CB6D7" w14:textId="77777777" w:rsidR="00540042" w:rsidRPr="008F5874" w:rsidRDefault="00540042" w:rsidP="00A651D5">
            <w:pPr>
              <w:pStyle w:val="TableText"/>
              <w:jc w:val="right"/>
              <w:cnfStyle w:val="000000100000" w:firstRow="0" w:lastRow="0" w:firstColumn="0" w:lastColumn="0" w:oddVBand="0" w:evenVBand="0" w:oddHBand="1" w:evenHBand="0" w:firstRowFirstColumn="0" w:firstRowLastColumn="0" w:lastRowFirstColumn="0" w:lastRowLastColumn="0"/>
              <w:rPr>
                <w:bCs/>
              </w:rPr>
            </w:pPr>
            <w:r w:rsidRPr="00E32AB8">
              <w:rPr>
                <w:bCs/>
              </w:rPr>
              <w:t>1</w:t>
            </w:r>
          </w:p>
        </w:tc>
        <w:tc>
          <w:tcPr>
            <w:tcW w:w="356" w:type="pct"/>
            <w:noWrap/>
          </w:tcPr>
          <w:p w14:paraId="58DF30C4" w14:textId="77777777" w:rsidR="00540042" w:rsidRPr="008F5874" w:rsidRDefault="00540042" w:rsidP="00A651D5">
            <w:pPr>
              <w:pStyle w:val="TableText"/>
              <w:jc w:val="right"/>
              <w:cnfStyle w:val="000000100000" w:firstRow="0" w:lastRow="0" w:firstColumn="0" w:lastColumn="0" w:oddVBand="0" w:evenVBand="0" w:oddHBand="1" w:evenHBand="0" w:firstRowFirstColumn="0" w:firstRowLastColumn="0" w:lastRowFirstColumn="0" w:lastRowLastColumn="0"/>
              <w:rPr>
                <w:highlight w:val="darkGray"/>
              </w:rPr>
            </w:pPr>
            <w:r w:rsidRPr="005D52DE">
              <w:rPr>
                <w:highlight w:val="black"/>
              </w:rPr>
              <w:t>XXX</w:t>
            </w:r>
            <w:r w:rsidRPr="005D52DE">
              <w:rPr>
                <w:rFonts w:asciiTheme="minorHAnsi" w:hAnsiTheme="minorHAnsi"/>
                <w:sz w:val="22"/>
              </w:rPr>
              <w:t xml:space="preserve"> </w:t>
            </w:r>
          </w:p>
        </w:tc>
        <w:tc>
          <w:tcPr>
            <w:tcW w:w="356" w:type="pct"/>
            <w:tcBorders>
              <w:right w:val="single" w:sz="4" w:space="0" w:color="746DB1"/>
            </w:tcBorders>
            <w:noWrap/>
          </w:tcPr>
          <w:p w14:paraId="055EC72B" w14:textId="77777777" w:rsidR="00540042" w:rsidRPr="008F5874" w:rsidRDefault="00540042" w:rsidP="00A651D5">
            <w:pPr>
              <w:pStyle w:val="TableText"/>
              <w:jc w:val="right"/>
              <w:cnfStyle w:val="000000100000" w:firstRow="0" w:lastRow="0" w:firstColumn="0" w:lastColumn="0" w:oddVBand="0" w:evenVBand="0" w:oddHBand="1" w:evenHBand="0" w:firstRowFirstColumn="0" w:firstRowLastColumn="0" w:lastRowFirstColumn="0" w:lastRowLastColumn="0"/>
              <w:rPr>
                <w:highlight w:val="darkGray"/>
              </w:rPr>
            </w:pPr>
            <w:r w:rsidRPr="005D52DE">
              <w:rPr>
                <w:highlight w:val="black"/>
              </w:rPr>
              <w:t>XXX</w:t>
            </w:r>
            <w:r w:rsidRPr="005D52DE">
              <w:rPr>
                <w:rFonts w:asciiTheme="minorHAnsi" w:hAnsiTheme="minorHAnsi"/>
                <w:sz w:val="22"/>
              </w:rPr>
              <w:t xml:space="preserve"> </w:t>
            </w:r>
          </w:p>
        </w:tc>
        <w:tc>
          <w:tcPr>
            <w:tcW w:w="356" w:type="pct"/>
            <w:tcBorders>
              <w:left w:val="single" w:sz="4" w:space="0" w:color="746DB1"/>
            </w:tcBorders>
            <w:noWrap/>
          </w:tcPr>
          <w:p w14:paraId="200B68AE" w14:textId="77777777" w:rsidR="00540042" w:rsidRPr="008F5874" w:rsidRDefault="00540042" w:rsidP="00A651D5">
            <w:pPr>
              <w:pStyle w:val="TableText"/>
              <w:jc w:val="right"/>
              <w:cnfStyle w:val="000000100000" w:firstRow="0" w:lastRow="0" w:firstColumn="0" w:lastColumn="0" w:oddVBand="0" w:evenVBand="0" w:oddHBand="1" w:evenHBand="0" w:firstRowFirstColumn="0" w:firstRowLastColumn="0" w:lastRowFirstColumn="0" w:lastRowLastColumn="0"/>
              <w:rPr>
                <w:highlight w:val="darkGray"/>
              </w:rPr>
            </w:pPr>
            <w:r w:rsidRPr="00A43D6E">
              <w:rPr>
                <w:highlight w:val="black"/>
              </w:rPr>
              <w:t>XXX</w:t>
            </w:r>
            <w:r w:rsidRPr="00A43D6E">
              <w:rPr>
                <w:rFonts w:asciiTheme="minorHAnsi" w:hAnsiTheme="minorHAnsi"/>
                <w:sz w:val="22"/>
              </w:rPr>
              <w:t xml:space="preserve"> </w:t>
            </w:r>
          </w:p>
        </w:tc>
        <w:tc>
          <w:tcPr>
            <w:tcW w:w="409" w:type="pct"/>
            <w:noWrap/>
          </w:tcPr>
          <w:p w14:paraId="70BBAD8E" w14:textId="77777777" w:rsidR="00540042" w:rsidRPr="008F5874" w:rsidRDefault="00540042" w:rsidP="00A651D5">
            <w:pPr>
              <w:pStyle w:val="TableText"/>
              <w:jc w:val="right"/>
              <w:cnfStyle w:val="000000100000" w:firstRow="0" w:lastRow="0" w:firstColumn="0" w:lastColumn="0" w:oddVBand="0" w:evenVBand="0" w:oddHBand="1" w:evenHBand="0" w:firstRowFirstColumn="0" w:firstRowLastColumn="0" w:lastRowFirstColumn="0" w:lastRowLastColumn="0"/>
              <w:rPr>
                <w:highlight w:val="darkGray"/>
              </w:rPr>
            </w:pPr>
            <w:r w:rsidRPr="00A43D6E">
              <w:rPr>
                <w:highlight w:val="black"/>
              </w:rPr>
              <w:t>XXX</w:t>
            </w:r>
            <w:r w:rsidRPr="00A43D6E">
              <w:rPr>
                <w:rFonts w:asciiTheme="minorHAnsi" w:hAnsiTheme="minorHAnsi"/>
                <w:sz w:val="22"/>
              </w:rPr>
              <w:t xml:space="preserve"> </w:t>
            </w:r>
          </w:p>
        </w:tc>
        <w:tc>
          <w:tcPr>
            <w:tcW w:w="330" w:type="pct"/>
            <w:noWrap/>
          </w:tcPr>
          <w:p w14:paraId="6AFE1253" w14:textId="77777777" w:rsidR="00540042" w:rsidRPr="008F5874" w:rsidRDefault="00540042" w:rsidP="00A651D5">
            <w:pPr>
              <w:pStyle w:val="TableText"/>
              <w:jc w:val="right"/>
              <w:cnfStyle w:val="000000100000" w:firstRow="0" w:lastRow="0" w:firstColumn="0" w:lastColumn="0" w:oddVBand="0" w:evenVBand="0" w:oddHBand="1" w:evenHBand="0" w:firstRowFirstColumn="0" w:firstRowLastColumn="0" w:lastRowFirstColumn="0" w:lastRowLastColumn="0"/>
              <w:rPr>
                <w:highlight w:val="darkGray"/>
              </w:rPr>
            </w:pPr>
            <w:r w:rsidRPr="00A43D6E">
              <w:rPr>
                <w:highlight w:val="black"/>
              </w:rPr>
              <w:t>XXX</w:t>
            </w:r>
            <w:r w:rsidRPr="00A43D6E">
              <w:rPr>
                <w:rFonts w:asciiTheme="minorHAnsi" w:hAnsiTheme="minorHAnsi"/>
                <w:sz w:val="22"/>
              </w:rPr>
              <w:t xml:space="preserve"> </w:t>
            </w:r>
          </w:p>
        </w:tc>
        <w:tc>
          <w:tcPr>
            <w:tcW w:w="330" w:type="pct"/>
            <w:noWrap/>
          </w:tcPr>
          <w:p w14:paraId="3011F02A" w14:textId="77777777" w:rsidR="00540042" w:rsidRPr="008F5874" w:rsidRDefault="00540042" w:rsidP="00A651D5">
            <w:pPr>
              <w:pStyle w:val="TableText"/>
              <w:jc w:val="right"/>
              <w:cnfStyle w:val="000000100000" w:firstRow="0" w:lastRow="0" w:firstColumn="0" w:lastColumn="0" w:oddVBand="0" w:evenVBand="0" w:oddHBand="1" w:evenHBand="0" w:firstRowFirstColumn="0" w:firstRowLastColumn="0" w:lastRowFirstColumn="0" w:lastRowLastColumn="0"/>
              <w:rPr>
                <w:bCs/>
              </w:rPr>
            </w:pPr>
            <w:r w:rsidRPr="00E32AB8">
              <w:rPr>
                <w:bCs/>
              </w:rPr>
              <w:t>73</w:t>
            </w:r>
          </w:p>
        </w:tc>
      </w:tr>
      <w:tr w:rsidR="00540042" w:rsidRPr="00B82A1B" w14:paraId="168A48B2" w14:textId="77777777" w:rsidTr="00A651D5">
        <w:trPr>
          <w:cantSplit/>
          <w:trHeight w:val="375"/>
        </w:trPr>
        <w:tc>
          <w:tcPr>
            <w:cnfStyle w:val="001000000000" w:firstRow="0" w:lastRow="0" w:firstColumn="1" w:lastColumn="0" w:oddVBand="0" w:evenVBand="0" w:oddHBand="0" w:evenHBand="0" w:firstRowFirstColumn="0" w:firstRowLastColumn="0" w:lastRowFirstColumn="0" w:lastRowLastColumn="0"/>
            <w:tcW w:w="2506" w:type="pct"/>
            <w:gridSpan w:val="2"/>
            <w:vAlign w:val="center"/>
          </w:tcPr>
          <w:p w14:paraId="5546EC10" w14:textId="77777777" w:rsidR="00540042" w:rsidRPr="00E32AB8" w:rsidRDefault="00540042" w:rsidP="00A651D5">
            <w:pPr>
              <w:pStyle w:val="TableText"/>
              <w:jc w:val="left"/>
            </w:pPr>
            <w:r w:rsidRPr="00E32AB8">
              <w:lastRenderedPageBreak/>
              <w:t>Total Residential DA</w:t>
            </w:r>
          </w:p>
        </w:tc>
        <w:tc>
          <w:tcPr>
            <w:tcW w:w="356" w:type="pct"/>
            <w:noWrap/>
          </w:tcPr>
          <w:p w14:paraId="1CDB05B2" w14:textId="77777777" w:rsidR="00540042" w:rsidRPr="00E32AB8" w:rsidRDefault="00540042" w:rsidP="00A651D5">
            <w:pPr>
              <w:pStyle w:val="TableText"/>
              <w:jc w:val="right"/>
              <w:cnfStyle w:val="000000000000" w:firstRow="0" w:lastRow="0" w:firstColumn="0" w:lastColumn="0" w:oddVBand="0" w:evenVBand="0" w:oddHBand="0" w:evenHBand="0" w:firstRowFirstColumn="0" w:firstRowLastColumn="0" w:lastRowFirstColumn="0" w:lastRowLastColumn="0"/>
              <w:rPr>
                <w:b/>
                <w:bCs/>
              </w:rPr>
            </w:pPr>
            <w:r w:rsidRPr="008F5874">
              <w:rPr>
                <w:b/>
                <w:bCs/>
              </w:rPr>
              <w:t>236</w:t>
            </w:r>
          </w:p>
        </w:tc>
        <w:tc>
          <w:tcPr>
            <w:tcW w:w="356" w:type="pct"/>
            <w:noWrap/>
          </w:tcPr>
          <w:p w14:paraId="19763603" w14:textId="77777777" w:rsidR="00540042" w:rsidRPr="0092529B" w:rsidRDefault="00540042" w:rsidP="00A651D5">
            <w:pPr>
              <w:pStyle w:val="TableText"/>
              <w:jc w:val="right"/>
              <w:cnfStyle w:val="000000000000" w:firstRow="0" w:lastRow="0" w:firstColumn="0" w:lastColumn="0" w:oddVBand="0" w:evenVBand="0" w:oddHBand="0" w:evenHBand="0" w:firstRowFirstColumn="0" w:firstRowLastColumn="0" w:lastRowFirstColumn="0" w:lastRowLastColumn="0"/>
              <w:rPr>
                <w:b/>
                <w:bCs/>
                <w:highlight w:val="darkGray"/>
              </w:rPr>
            </w:pPr>
            <w:r w:rsidRPr="00813BB7">
              <w:rPr>
                <w:highlight w:val="black"/>
              </w:rPr>
              <w:t>XXX</w:t>
            </w:r>
          </w:p>
        </w:tc>
        <w:tc>
          <w:tcPr>
            <w:tcW w:w="356" w:type="pct"/>
            <w:tcBorders>
              <w:right w:val="single" w:sz="4" w:space="0" w:color="746DB1"/>
            </w:tcBorders>
            <w:noWrap/>
          </w:tcPr>
          <w:p w14:paraId="6702DB57" w14:textId="77777777" w:rsidR="00540042" w:rsidRPr="0092529B" w:rsidRDefault="00540042" w:rsidP="00A651D5">
            <w:pPr>
              <w:pStyle w:val="TableText"/>
              <w:jc w:val="right"/>
              <w:cnfStyle w:val="000000000000" w:firstRow="0" w:lastRow="0" w:firstColumn="0" w:lastColumn="0" w:oddVBand="0" w:evenVBand="0" w:oddHBand="0" w:evenHBand="0" w:firstRowFirstColumn="0" w:firstRowLastColumn="0" w:lastRowFirstColumn="0" w:lastRowLastColumn="0"/>
              <w:rPr>
                <w:b/>
                <w:bCs/>
                <w:highlight w:val="darkGray"/>
              </w:rPr>
            </w:pPr>
            <w:r w:rsidRPr="005D52DE">
              <w:rPr>
                <w:highlight w:val="black"/>
              </w:rPr>
              <w:t>XXX</w:t>
            </w:r>
            <w:r w:rsidRPr="005D52DE">
              <w:rPr>
                <w:rFonts w:asciiTheme="minorHAnsi" w:hAnsiTheme="minorHAnsi"/>
                <w:sz w:val="22"/>
              </w:rPr>
              <w:t xml:space="preserve"> </w:t>
            </w:r>
          </w:p>
        </w:tc>
        <w:tc>
          <w:tcPr>
            <w:tcW w:w="356" w:type="pct"/>
            <w:tcBorders>
              <w:left w:val="single" w:sz="4" w:space="0" w:color="746DB1"/>
            </w:tcBorders>
            <w:noWrap/>
          </w:tcPr>
          <w:p w14:paraId="73A59908" w14:textId="77777777" w:rsidR="00540042" w:rsidRPr="0092529B" w:rsidRDefault="00540042" w:rsidP="00A651D5">
            <w:pPr>
              <w:pStyle w:val="TableText"/>
              <w:jc w:val="right"/>
              <w:cnfStyle w:val="000000000000" w:firstRow="0" w:lastRow="0" w:firstColumn="0" w:lastColumn="0" w:oddVBand="0" w:evenVBand="0" w:oddHBand="0" w:evenHBand="0" w:firstRowFirstColumn="0" w:firstRowLastColumn="0" w:lastRowFirstColumn="0" w:lastRowLastColumn="0"/>
              <w:rPr>
                <w:b/>
                <w:bCs/>
                <w:highlight w:val="darkGray"/>
              </w:rPr>
            </w:pPr>
            <w:r w:rsidRPr="005D52DE">
              <w:rPr>
                <w:highlight w:val="black"/>
              </w:rPr>
              <w:t>XXX</w:t>
            </w:r>
            <w:r w:rsidRPr="005D52DE">
              <w:rPr>
                <w:rFonts w:asciiTheme="minorHAnsi" w:hAnsiTheme="minorHAnsi"/>
                <w:sz w:val="22"/>
              </w:rPr>
              <w:t xml:space="preserve"> </w:t>
            </w:r>
          </w:p>
        </w:tc>
        <w:tc>
          <w:tcPr>
            <w:tcW w:w="409" w:type="pct"/>
            <w:noWrap/>
          </w:tcPr>
          <w:p w14:paraId="32ECAE7C" w14:textId="77777777" w:rsidR="00540042" w:rsidRPr="0092529B" w:rsidRDefault="00540042" w:rsidP="00A651D5">
            <w:pPr>
              <w:pStyle w:val="TableText"/>
              <w:jc w:val="right"/>
              <w:cnfStyle w:val="000000000000" w:firstRow="0" w:lastRow="0" w:firstColumn="0" w:lastColumn="0" w:oddVBand="0" w:evenVBand="0" w:oddHBand="0" w:evenHBand="0" w:firstRowFirstColumn="0" w:firstRowLastColumn="0" w:lastRowFirstColumn="0" w:lastRowLastColumn="0"/>
              <w:rPr>
                <w:b/>
                <w:bCs/>
                <w:highlight w:val="darkGray"/>
              </w:rPr>
            </w:pPr>
            <w:r w:rsidRPr="005A50DA">
              <w:rPr>
                <w:highlight w:val="black"/>
              </w:rPr>
              <w:t>XXX</w:t>
            </w:r>
            <w:r w:rsidRPr="005A50DA">
              <w:rPr>
                <w:rFonts w:asciiTheme="minorHAnsi" w:hAnsiTheme="minorHAnsi"/>
                <w:sz w:val="22"/>
              </w:rPr>
              <w:t xml:space="preserve"> </w:t>
            </w:r>
          </w:p>
        </w:tc>
        <w:tc>
          <w:tcPr>
            <w:tcW w:w="330" w:type="pct"/>
            <w:noWrap/>
          </w:tcPr>
          <w:p w14:paraId="3CEE9826" w14:textId="77777777" w:rsidR="00540042" w:rsidRPr="0092529B" w:rsidRDefault="00540042" w:rsidP="00A651D5">
            <w:pPr>
              <w:pStyle w:val="TableText"/>
              <w:jc w:val="right"/>
              <w:cnfStyle w:val="000000000000" w:firstRow="0" w:lastRow="0" w:firstColumn="0" w:lastColumn="0" w:oddVBand="0" w:evenVBand="0" w:oddHBand="0" w:evenHBand="0" w:firstRowFirstColumn="0" w:firstRowLastColumn="0" w:lastRowFirstColumn="0" w:lastRowLastColumn="0"/>
              <w:rPr>
                <w:b/>
                <w:bCs/>
                <w:highlight w:val="darkGray"/>
              </w:rPr>
            </w:pPr>
            <w:r w:rsidRPr="005A50DA">
              <w:rPr>
                <w:highlight w:val="black"/>
              </w:rPr>
              <w:t>XXX</w:t>
            </w:r>
            <w:r w:rsidRPr="005A50DA">
              <w:rPr>
                <w:rFonts w:asciiTheme="minorHAnsi" w:hAnsiTheme="minorHAnsi"/>
                <w:sz w:val="22"/>
              </w:rPr>
              <w:t xml:space="preserve"> </w:t>
            </w:r>
          </w:p>
        </w:tc>
        <w:tc>
          <w:tcPr>
            <w:tcW w:w="330" w:type="pct"/>
            <w:noWrap/>
          </w:tcPr>
          <w:p w14:paraId="284FC020" w14:textId="77777777" w:rsidR="00540042" w:rsidRPr="00E32AB8" w:rsidRDefault="00540042" w:rsidP="00A651D5">
            <w:pPr>
              <w:pStyle w:val="TableText"/>
              <w:jc w:val="right"/>
              <w:cnfStyle w:val="000000000000" w:firstRow="0" w:lastRow="0" w:firstColumn="0" w:lastColumn="0" w:oddVBand="0" w:evenVBand="0" w:oddHBand="0" w:evenHBand="0" w:firstRowFirstColumn="0" w:firstRowLastColumn="0" w:lastRowFirstColumn="0" w:lastRowLastColumn="0"/>
              <w:rPr>
                <w:b/>
                <w:bCs/>
              </w:rPr>
            </w:pPr>
            <w:r>
              <w:rPr>
                <w:b/>
                <w:bCs/>
              </w:rPr>
              <w:t>79</w:t>
            </w:r>
          </w:p>
        </w:tc>
      </w:tr>
      <w:bookmarkEnd w:id="187"/>
    </w:tbl>
    <w:p w14:paraId="578170EC" w14:textId="77777777" w:rsidR="00540042" w:rsidRPr="00540042" w:rsidRDefault="00540042" w:rsidP="00540042">
      <w:pPr>
        <w:pStyle w:val="BodyText"/>
      </w:pPr>
    </w:p>
    <w:p w14:paraId="2A8FFA05" w14:textId="353FFA2A" w:rsidR="003757D6" w:rsidRDefault="003757D6" w:rsidP="00B8516D">
      <w:pPr>
        <w:pStyle w:val="FigureorTableCaption"/>
      </w:pPr>
      <w:bookmarkStart w:id="188" w:name="_Ref158653700"/>
      <w:bookmarkStart w:id="189" w:name="_Ref94813484"/>
      <w:bookmarkStart w:id="190" w:name="_Toc130458258"/>
      <w:bookmarkStart w:id="191" w:name="_Toc162356995"/>
      <w:r w:rsidRPr="00C848C1">
        <w:t xml:space="preserve">Table </w:t>
      </w:r>
      <w:r>
        <w:t>4</w:t>
      </w:r>
      <w:r w:rsidR="00B4472D">
        <w:noBreakHyphen/>
      </w:r>
      <w:r w:rsidR="00016620">
        <w:fldChar w:fldCharType="begin"/>
      </w:r>
      <w:r w:rsidR="00016620">
        <w:instrText xml:space="preserve"> SEQ Table \* ARABIC \s 1 </w:instrText>
      </w:r>
      <w:r w:rsidR="00016620">
        <w:fldChar w:fldCharType="separate"/>
      </w:r>
      <w:r w:rsidR="00187752">
        <w:rPr>
          <w:noProof/>
        </w:rPr>
        <w:t>9</w:t>
      </w:r>
      <w:r w:rsidR="00016620">
        <w:rPr>
          <w:noProof/>
        </w:rPr>
        <w:fldChar w:fldCharType="end"/>
      </w:r>
      <w:bookmarkEnd w:id="188"/>
      <w:r w:rsidRPr="00DA46F4">
        <w:tab/>
        <w:t xml:space="preserve">PG&amp;E Impacts by </w:t>
      </w:r>
      <w:r>
        <w:t>Sub-LAP</w:t>
      </w:r>
      <w:bookmarkEnd w:id="189"/>
      <w:bookmarkEnd w:id="190"/>
      <w:bookmarkEnd w:id="191"/>
    </w:p>
    <w:tbl>
      <w:tblPr>
        <w:tblStyle w:val="ListTable2"/>
        <w:tblW w:w="5000" w:type="pct"/>
        <w:tblLook w:val="04A0" w:firstRow="1" w:lastRow="0" w:firstColumn="1" w:lastColumn="0" w:noHBand="0" w:noVBand="1"/>
      </w:tblPr>
      <w:tblGrid>
        <w:gridCol w:w="1896"/>
        <w:gridCol w:w="859"/>
        <w:gridCol w:w="975"/>
        <w:gridCol w:w="699"/>
        <w:gridCol w:w="895"/>
        <w:gridCol w:w="1016"/>
        <w:gridCol w:w="1187"/>
        <w:gridCol w:w="938"/>
        <w:gridCol w:w="895"/>
      </w:tblGrid>
      <w:tr w:rsidR="003757D6" w:rsidRPr="008B6EDF" w14:paraId="75666B55" w14:textId="77777777" w:rsidTr="00F86D30">
        <w:trPr>
          <w:cnfStyle w:val="100000000000" w:firstRow="1" w:lastRow="0" w:firstColumn="0" w:lastColumn="0" w:oddVBand="0" w:evenVBand="0" w:oddHBand="0" w:evenHBand="0" w:firstRowFirstColumn="0" w:firstRowLastColumn="0" w:lastRowFirstColumn="0" w:lastRowLastColumn="0"/>
          <w:trHeight w:val="240"/>
          <w:tblHeader/>
        </w:trPr>
        <w:tc>
          <w:tcPr>
            <w:cnfStyle w:val="001000000000" w:firstRow="0" w:lastRow="0" w:firstColumn="1" w:lastColumn="0" w:oddVBand="0" w:evenVBand="0" w:oddHBand="0" w:evenHBand="0" w:firstRowFirstColumn="0" w:firstRowLastColumn="0" w:lastRowFirstColumn="0" w:lastRowLastColumn="0"/>
            <w:tcW w:w="1013" w:type="pct"/>
            <w:vMerge w:val="restart"/>
            <w:shd w:val="clear" w:color="auto" w:fill="auto"/>
          </w:tcPr>
          <w:p w14:paraId="70775B52" w14:textId="77777777" w:rsidR="003757D6" w:rsidRPr="008B6EDF" w:rsidRDefault="003757D6" w:rsidP="005D70C7">
            <w:pPr>
              <w:pStyle w:val="TableText"/>
              <w:keepNext/>
              <w:keepLines/>
              <w:jc w:val="left"/>
            </w:pPr>
          </w:p>
        </w:tc>
        <w:tc>
          <w:tcPr>
            <w:tcW w:w="459" w:type="pct"/>
            <w:vMerge w:val="restart"/>
            <w:shd w:val="clear" w:color="auto" w:fill="auto"/>
            <w:noWrap/>
            <w:vAlign w:val="center"/>
            <w:hideMark/>
          </w:tcPr>
          <w:p w14:paraId="2DF739E6" w14:textId="77777777" w:rsidR="003757D6" w:rsidRPr="008B6EDF" w:rsidRDefault="003757D6" w:rsidP="005D70C7">
            <w:pPr>
              <w:pStyle w:val="TableText"/>
              <w:keepNext/>
              <w:keepLines/>
              <w:jc w:val="left"/>
              <w:cnfStyle w:val="100000000000" w:firstRow="1" w:lastRow="0" w:firstColumn="0" w:lastColumn="0" w:oddVBand="0" w:evenVBand="0" w:oddHBand="0" w:evenHBand="0" w:firstRowFirstColumn="0" w:firstRowLastColumn="0" w:lastRowFirstColumn="0" w:lastRowLastColumn="0"/>
              <w:rPr>
                <w:bCs w:val="0"/>
              </w:rPr>
            </w:pPr>
            <w:r w:rsidRPr="008B6EDF">
              <w:t>Sub-LAP</w:t>
            </w:r>
          </w:p>
        </w:tc>
        <w:tc>
          <w:tcPr>
            <w:tcW w:w="521" w:type="pct"/>
            <w:vMerge w:val="restart"/>
            <w:shd w:val="clear" w:color="auto" w:fill="auto"/>
            <w:noWrap/>
            <w:vAlign w:val="center"/>
            <w:hideMark/>
          </w:tcPr>
          <w:p w14:paraId="0074EF9F" w14:textId="77777777" w:rsidR="003757D6" w:rsidRPr="008B6EDF" w:rsidRDefault="003757D6" w:rsidP="005D70C7">
            <w:pPr>
              <w:pStyle w:val="TableText"/>
              <w:keepNext/>
              <w:keepLines/>
              <w:cnfStyle w:val="100000000000" w:firstRow="1" w:lastRow="0" w:firstColumn="0" w:lastColumn="0" w:oddVBand="0" w:evenVBand="0" w:oddHBand="0" w:evenHBand="0" w:firstRowFirstColumn="0" w:firstRowLastColumn="0" w:lastRowFirstColumn="0" w:lastRowLastColumn="0"/>
              <w:rPr>
                <w:bCs w:val="0"/>
              </w:rPr>
            </w:pPr>
            <w:r w:rsidRPr="008B6EDF">
              <w:t># of Accts</w:t>
            </w:r>
          </w:p>
        </w:tc>
        <w:tc>
          <w:tcPr>
            <w:tcW w:w="851" w:type="pct"/>
            <w:gridSpan w:val="2"/>
            <w:tcBorders>
              <w:right w:val="single" w:sz="4" w:space="0" w:color="746DB1"/>
            </w:tcBorders>
            <w:shd w:val="clear" w:color="auto" w:fill="auto"/>
            <w:noWrap/>
            <w:vAlign w:val="center"/>
            <w:hideMark/>
          </w:tcPr>
          <w:p w14:paraId="211949AE" w14:textId="77777777" w:rsidR="003757D6" w:rsidRPr="008B6EDF" w:rsidRDefault="003757D6" w:rsidP="005D70C7">
            <w:pPr>
              <w:pStyle w:val="TableText"/>
              <w:keepNext/>
              <w:keepLines/>
              <w:cnfStyle w:val="100000000000" w:firstRow="1" w:lastRow="0" w:firstColumn="0" w:lastColumn="0" w:oddVBand="0" w:evenVBand="0" w:oddHBand="0" w:evenHBand="0" w:firstRowFirstColumn="0" w:firstRowLastColumn="0" w:lastRowFirstColumn="0" w:lastRowLastColumn="0"/>
              <w:rPr>
                <w:bCs w:val="0"/>
              </w:rPr>
            </w:pPr>
            <w:r w:rsidRPr="008B6EDF">
              <w:t xml:space="preserve">Aggregate Impact </w:t>
            </w:r>
          </w:p>
          <w:p w14:paraId="622C646A" w14:textId="77777777" w:rsidR="003757D6" w:rsidRPr="008B6EDF" w:rsidRDefault="003757D6" w:rsidP="005D70C7">
            <w:pPr>
              <w:pStyle w:val="TableText"/>
              <w:keepNext/>
              <w:keepLines/>
              <w:cnfStyle w:val="100000000000" w:firstRow="1" w:lastRow="0" w:firstColumn="0" w:lastColumn="0" w:oddVBand="0" w:evenVBand="0" w:oddHBand="0" w:evenHBand="0" w:firstRowFirstColumn="0" w:firstRowLastColumn="0" w:lastRowFirstColumn="0" w:lastRowLastColumn="0"/>
              <w:rPr>
                <w:bCs w:val="0"/>
              </w:rPr>
            </w:pPr>
            <w:r w:rsidRPr="008B6EDF">
              <w:t>(MW)</w:t>
            </w:r>
          </w:p>
        </w:tc>
        <w:tc>
          <w:tcPr>
            <w:tcW w:w="1177" w:type="pct"/>
            <w:gridSpan w:val="2"/>
            <w:tcBorders>
              <w:left w:val="single" w:sz="4" w:space="0" w:color="746DB1"/>
            </w:tcBorders>
            <w:shd w:val="clear" w:color="auto" w:fill="auto"/>
            <w:vAlign w:val="center"/>
          </w:tcPr>
          <w:p w14:paraId="5C15116F" w14:textId="77777777" w:rsidR="003757D6" w:rsidRPr="008B6EDF" w:rsidRDefault="003757D6" w:rsidP="005D70C7">
            <w:pPr>
              <w:pStyle w:val="TableText"/>
              <w:keepNext/>
              <w:keepLines/>
              <w:cnfStyle w:val="100000000000" w:firstRow="1" w:lastRow="0" w:firstColumn="0" w:lastColumn="0" w:oddVBand="0" w:evenVBand="0" w:oddHBand="0" w:evenHBand="0" w:firstRowFirstColumn="0" w:firstRowLastColumn="0" w:lastRowFirstColumn="0" w:lastRowLastColumn="0"/>
              <w:rPr>
                <w:bCs w:val="0"/>
              </w:rPr>
            </w:pPr>
            <w:r w:rsidRPr="008B6EDF">
              <w:t>Per-Customer Impact (MW)</w:t>
            </w:r>
          </w:p>
        </w:tc>
        <w:tc>
          <w:tcPr>
            <w:tcW w:w="501" w:type="pct"/>
            <w:vMerge w:val="restart"/>
            <w:shd w:val="clear" w:color="auto" w:fill="auto"/>
            <w:noWrap/>
            <w:vAlign w:val="center"/>
            <w:hideMark/>
          </w:tcPr>
          <w:p w14:paraId="2F4AA618" w14:textId="77777777" w:rsidR="003757D6" w:rsidRPr="008B6EDF" w:rsidRDefault="003757D6" w:rsidP="005D70C7">
            <w:pPr>
              <w:pStyle w:val="TableText"/>
              <w:keepNext/>
              <w:keepLines/>
              <w:cnfStyle w:val="100000000000" w:firstRow="1" w:lastRow="0" w:firstColumn="0" w:lastColumn="0" w:oddVBand="0" w:evenVBand="0" w:oddHBand="0" w:evenHBand="0" w:firstRowFirstColumn="0" w:firstRowLastColumn="0" w:lastRowFirstColumn="0" w:lastRowLastColumn="0"/>
              <w:rPr>
                <w:bCs w:val="0"/>
              </w:rPr>
            </w:pPr>
            <w:r w:rsidRPr="008B6EDF">
              <w:t>% Impact</w:t>
            </w:r>
          </w:p>
        </w:tc>
        <w:tc>
          <w:tcPr>
            <w:tcW w:w="478" w:type="pct"/>
            <w:vMerge w:val="restart"/>
            <w:shd w:val="clear" w:color="auto" w:fill="auto"/>
            <w:noWrap/>
            <w:vAlign w:val="center"/>
            <w:hideMark/>
          </w:tcPr>
          <w:p w14:paraId="5DD2A73B" w14:textId="77777777" w:rsidR="003757D6" w:rsidRPr="008B6EDF" w:rsidRDefault="003757D6" w:rsidP="005D70C7">
            <w:pPr>
              <w:pStyle w:val="TableText"/>
              <w:keepNext/>
              <w:keepLines/>
              <w:cnfStyle w:val="100000000000" w:firstRow="1" w:lastRow="0" w:firstColumn="0" w:lastColumn="0" w:oddVBand="0" w:evenVBand="0" w:oddHBand="0" w:evenHBand="0" w:firstRowFirstColumn="0" w:firstRowLastColumn="0" w:lastRowFirstColumn="0" w:lastRowLastColumn="0"/>
              <w:rPr>
                <w:bCs w:val="0"/>
              </w:rPr>
            </w:pPr>
            <w:r w:rsidRPr="008B6EDF">
              <w:t>Temp (˚F)</w:t>
            </w:r>
          </w:p>
        </w:tc>
      </w:tr>
      <w:tr w:rsidR="003757D6" w:rsidRPr="008B6EDF" w14:paraId="120BF380" w14:textId="77777777" w:rsidTr="00F86D30">
        <w:trPr>
          <w:cnfStyle w:val="100000000000" w:firstRow="1" w:lastRow="0" w:firstColumn="0" w:lastColumn="0" w:oddVBand="0" w:evenVBand="0" w:oddHBand="0" w:evenHBand="0" w:firstRowFirstColumn="0" w:firstRowLastColumn="0" w:lastRowFirstColumn="0" w:lastRowLastColumn="0"/>
          <w:trHeight w:val="240"/>
          <w:tblHeader/>
        </w:trPr>
        <w:tc>
          <w:tcPr>
            <w:cnfStyle w:val="001000000000" w:firstRow="0" w:lastRow="0" w:firstColumn="1" w:lastColumn="0" w:oddVBand="0" w:evenVBand="0" w:oddHBand="0" w:evenHBand="0" w:firstRowFirstColumn="0" w:firstRowLastColumn="0" w:lastRowFirstColumn="0" w:lastRowLastColumn="0"/>
            <w:tcW w:w="1013" w:type="pct"/>
            <w:vMerge/>
            <w:shd w:val="clear" w:color="auto" w:fill="auto"/>
          </w:tcPr>
          <w:p w14:paraId="7530811B" w14:textId="77777777" w:rsidR="003757D6" w:rsidRPr="008B6EDF" w:rsidRDefault="003757D6" w:rsidP="007B0DAA">
            <w:pPr>
              <w:pStyle w:val="TableText"/>
              <w:keepNext/>
              <w:keepLines/>
              <w:jc w:val="left"/>
            </w:pPr>
          </w:p>
        </w:tc>
        <w:tc>
          <w:tcPr>
            <w:tcW w:w="459" w:type="pct"/>
            <w:vMerge/>
            <w:shd w:val="clear" w:color="auto" w:fill="auto"/>
            <w:noWrap/>
            <w:vAlign w:val="center"/>
            <w:hideMark/>
          </w:tcPr>
          <w:p w14:paraId="60D5D1EE" w14:textId="77777777" w:rsidR="003757D6" w:rsidRPr="008B6EDF" w:rsidRDefault="003757D6" w:rsidP="007B0DAA">
            <w:pPr>
              <w:pStyle w:val="TableText"/>
              <w:keepNext/>
              <w:keepLines/>
              <w:jc w:val="left"/>
              <w:cnfStyle w:val="100000000000" w:firstRow="1" w:lastRow="0" w:firstColumn="0" w:lastColumn="0" w:oddVBand="0" w:evenVBand="0" w:oddHBand="0" w:evenHBand="0" w:firstRowFirstColumn="0" w:firstRowLastColumn="0" w:lastRowFirstColumn="0" w:lastRowLastColumn="0"/>
            </w:pPr>
          </w:p>
        </w:tc>
        <w:tc>
          <w:tcPr>
            <w:tcW w:w="521" w:type="pct"/>
            <w:vMerge/>
            <w:shd w:val="clear" w:color="auto" w:fill="auto"/>
            <w:noWrap/>
            <w:vAlign w:val="center"/>
            <w:hideMark/>
          </w:tcPr>
          <w:p w14:paraId="05E391AC" w14:textId="77777777" w:rsidR="003757D6" w:rsidRPr="008B6EDF" w:rsidRDefault="003757D6" w:rsidP="007B0DAA">
            <w:pPr>
              <w:pStyle w:val="TableText"/>
              <w:keepNext/>
              <w:keepLines/>
              <w:cnfStyle w:val="100000000000" w:firstRow="1" w:lastRow="0" w:firstColumn="0" w:lastColumn="0" w:oddVBand="0" w:evenVBand="0" w:oddHBand="0" w:evenHBand="0" w:firstRowFirstColumn="0" w:firstRowLastColumn="0" w:lastRowFirstColumn="0" w:lastRowLastColumn="0"/>
              <w:rPr>
                <w:rFonts w:ascii="Times New Roman" w:hAnsi="Times New Roman"/>
              </w:rPr>
            </w:pPr>
          </w:p>
        </w:tc>
        <w:tc>
          <w:tcPr>
            <w:tcW w:w="373" w:type="pct"/>
            <w:shd w:val="clear" w:color="auto" w:fill="auto"/>
            <w:vAlign w:val="center"/>
            <w:hideMark/>
          </w:tcPr>
          <w:p w14:paraId="065830C8" w14:textId="77777777" w:rsidR="003757D6" w:rsidRPr="005A7331" w:rsidRDefault="003757D6" w:rsidP="007B0DAA">
            <w:pPr>
              <w:pStyle w:val="TableText"/>
              <w:keepNext/>
              <w:keepLines/>
              <w:cnfStyle w:val="100000000000" w:firstRow="1" w:lastRow="0" w:firstColumn="0" w:lastColumn="0" w:oddVBand="0" w:evenVBand="0" w:oddHBand="0" w:evenHBand="0" w:firstRowFirstColumn="0" w:firstRowLastColumn="0" w:lastRowFirstColumn="0" w:lastRowLastColumn="0"/>
              <w:rPr>
                <w:b w:val="0"/>
                <w:bCs w:val="0"/>
              </w:rPr>
            </w:pPr>
            <w:r w:rsidRPr="005A7331">
              <w:t xml:space="preserve">Ref. </w:t>
            </w:r>
          </w:p>
          <w:p w14:paraId="00540C1A" w14:textId="77777777" w:rsidR="003757D6" w:rsidRPr="008B6EDF" w:rsidRDefault="003757D6" w:rsidP="007B0DAA">
            <w:pPr>
              <w:pStyle w:val="TableText"/>
              <w:keepNext/>
              <w:keepLines/>
              <w:cnfStyle w:val="100000000000" w:firstRow="1" w:lastRow="0" w:firstColumn="0" w:lastColumn="0" w:oddVBand="0" w:evenVBand="0" w:oddHBand="0" w:evenHBand="0" w:firstRowFirstColumn="0" w:firstRowLastColumn="0" w:lastRowFirstColumn="0" w:lastRowLastColumn="0"/>
              <w:rPr>
                <w:bCs w:val="0"/>
              </w:rPr>
            </w:pPr>
            <w:r w:rsidRPr="005A7331">
              <w:t>Load</w:t>
            </w:r>
          </w:p>
        </w:tc>
        <w:tc>
          <w:tcPr>
            <w:tcW w:w="478" w:type="pct"/>
            <w:tcBorders>
              <w:right w:val="single" w:sz="4" w:space="0" w:color="746DB1"/>
            </w:tcBorders>
            <w:shd w:val="clear" w:color="auto" w:fill="auto"/>
            <w:vAlign w:val="center"/>
            <w:hideMark/>
          </w:tcPr>
          <w:p w14:paraId="3360F1B3" w14:textId="77777777" w:rsidR="003757D6" w:rsidRPr="008B6EDF" w:rsidRDefault="003757D6" w:rsidP="007B0DAA">
            <w:pPr>
              <w:pStyle w:val="TableText"/>
              <w:keepNext/>
              <w:keepLines/>
              <w:cnfStyle w:val="100000000000" w:firstRow="1" w:lastRow="0" w:firstColumn="0" w:lastColumn="0" w:oddVBand="0" w:evenVBand="0" w:oddHBand="0" w:evenHBand="0" w:firstRowFirstColumn="0" w:firstRowLastColumn="0" w:lastRowFirstColumn="0" w:lastRowLastColumn="0"/>
              <w:rPr>
                <w:bCs w:val="0"/>
              </w:rPr>
            </w:pPr>
            <w:r w:rsidRPr="005A7331">
              <w:t>Impact</w:t>
            </w:r>
          </w:p>
        </w:tc>
        <w:tc>
          <w:tcPr>
            <w:tcW w:w="543" w:type="pct"/>
            <w:tcBorders>
              <w:left w:val="single" w:sz="4" w:space="0" w:color="746DB1"/>
            </w:tcBorders>
            <w:shd w:val="clear" w:color="auto" w:fill="auto"/>
            <w:vAlign w:val="center"/>
            <w:hideMark/>
          </w:tcPr>
          <w:p w14:paraId="292538F8" w14:textId="77777777" w:rsidR="003757D6" w:rsidRPr="005A7331" w:rsidRDefault="003757D6" w:rsidP="007B0DAA">
            <w:pPr>
              <w:pStyle w:val="TableText"/>
              <w:keepNext/>
              <w:keepLines/>
              <w:cnfStyle w:val="100000000000" w:firstRow="1" w:lastRow="0" w:firstColumn="0" w:lastColumn="0" w:oddVBand="0" w:evenVBand="0" w:oddHBand="0" w:evenHBand="0" w:firstRowFirstColumn="0" w:firstRowLastColumn="0" w:lastRowFirstColumn="0" w:lastRowLastColumn="0"/>
              <w:rPr>
                <w:b w:val="0"/>
                <w:bCs w:val="0"/>
              </w:rPr>
            </w:pPr>
            <w:r w:rsidRPr="005A7331">
              <w:t xml:space="preserve">Ref. </w:t>
            </w:r>
          </w:p>
          <w:p w14:paraId="14075B43" w14:textId="77777777" w:rsidR="003757D6" w:rsidRPr="008B6EDF" w:rsidRDefault="003757D6" w:rsidP="007B0DAA">
            <w:pPr>
              <w:pStyle w:val="TableText"/>
              <w:keepNext/>
              <w:keepLines/>
              <w:cnfStyle w:val="100000000000" w:firstRow="1" w:lastRow="0" w:firstColumn="0" w:lastColumn="0" w:oddVBand="0" w:evenVBand="0" w:oddHBand="0" w:evenHBand="0" w:firstRowFirstColumn="0" w:firstRowLastColumn="0" w:lastRowFirstColumn="0" w:lastRowLastColumn="0"/>
              <w:rPr>
                <w:bCs w:val="0"/>
              </w:rPr>
            </w:pPr>
            <w:r w:rsidRPr="005A7331">
              <w:t>Load</w:t>
            </w:r>
          </w:p>
        </w:tc>
        <w:tc>
          <w:tcPr>
            <w:tcW w:w="634" w:type="pct"/>
            <w:shd w:val="clear" w:color="auto" w:fill="auto"/>
            <w:vAlign w:val="center"/>
            <w:hideMark/>
          </w:tcPr>
          <w:p w14:paraId="7944D2A8" w14:textId="77777777" w:rsidR="003757D6" w:rsidRPr="008B6EDF" w:rsidRDefault="003757D6" w:rsidP="007B0DAA">
            <w:pPr>
              <w:pStyle w:val="TableText"/>
              <w:keepNext/>
              <w:keepLines/>
              <w:cnfStyle w:val="100000000000" w:firstRow="1" w:lastRow="0" w:firstColumn="0" w:lastColumn="0" w:oddVBand="0" w:evenVBand="0" w:oddHBand="0" w:evenHBand="0" w:firstRowFirstColumn="0" w:firstRowLastColumn="0" w:lastRowFirstColumn="0" w:lastRowLastColumn="0"/>
              <w:rPr>
                <w:bCs w:val="0"/>
              </w:rPr>
            </w:pPr>
            <w:r w:rsidRPr="005A7331">
              <w:t>Impact</w:t>
            </w:r>
          </w:p>
        </w:tc>
        <w:tc>
          <w:tcPr>
            <w:tcW w:w="501" w:type="pct"/>
            <w:vMerge/>
            <w:shd w:val="clear" w:color="auto" w:fill="auto"/>
            <w:noWrap/>
            <w:vAlign w:val="center"/>
            <w:hideMark/>
          </w:tcPr>
          <w:p w14:paraId="60527582" w14:textId="77777777" w:rsidR="003757D6" w:rsidRPr="008B6EDF" w:rsidRDefault="003757D6" w:rsidP="007B0DAA">
            <w:pPr>
              <w:pStyle w:val="TableText"/>
              <w:keepNext/>
              <w:keepLines/>
              <w:cnfStyle w:val="100000000000" w:firstRow="1" w:lastRow="0" w:firstColumn="0" w:lastColumn="0" w:oddVBand="0" w:evenVBand="0" w:oddHBand="0" w:evenHBand="0" w:firstRowFirstColumn="0" w:firstRowLastColumn="0" w:lastRowFirstColumn="0" w:lastRowLastColumn="0"/>
              <w:rPr>
                <w:bCs w:val="0"/>
              </w:rPr>
            </w:pPr>
          </w:p>
        </w:tc>
        <w:tc>
          <w:tcPr>
            <w:tcW w:w="478" w:type="pct"/>
            <w:vMerge/>
            <w:shd w:val="clear" w:color="auto" w:fill="auto"/>
            <w:noWrap/>
            <w:vAlign w:val="center"/>
            <w:hideMark/>
          </w:tcPr>
          <w:p w14:paraId="5672ED71" w14:textId="77777777" w:rsidR="003757D6" w:rsidRPr="008B6EDF" w:rsidRDefault="003757D6" w:rsidP="007B0DAA">
            <w:pPr>
              <w:pStyle w:val="TableText"/>
              <w:keepNext/>
              <w:keepLines/>
              <w:cnfStyle w:val="100000000000" w:firstRow="1" w:lastRow="0" w:firstColumn="0" w:lastColumn="0" w:oddVBand="0" w:evenVBand="0" w:oddHBand="0" w:evenHBand="0" w:firstRowFirstColumn="0" w:firstRowLastColumn="0" w:lastRowFirstColumn="0" w:lastRowLastColumn="0"/>
              <w:rPr>
                <w:bCs w:val="0"/>
              </w:rPr>
            </w:pPr>
          </w:p>
        </w:tc>
      </w:tr>
      <w:tr w:rsidR="003757D6" w:rsidRPr="008B6EDF" w14:paraId="60F674F8" w14:textId="77777777" w:rsidTr="00F86D30">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013" w:type="pct"/>
            <w:vMerge w:val="restart"/>
          </w:tcPr>
          <w:p w14:paraId="6F893B1B" w14:textId="77777777" w:rsidR="003757D6" w:rsidRDefault="003757D6" w:rsidP="00E32AB8">
            <w:pPr>
              <w:pStyle w:val="TableText"/>
              <w:keepNext/>
              <w:keepLines/>
              <w:ind w:left="288"/>
              <w:jc w:val="left"/>
              <w:rPr>
                <w:rFonts w:cs="Calibri"/>
                <w:b w:val="0"/>
                <w:bCs w:val="0"/>
              </w:rPr>
            </w:pPr>
          </w:p>
          <w:p w14:paraId="7EAD7131" w14:textId="77777777" w:rsidR="003757D6" w:rsidRDefault="003757D6" w:rsidP="00E32AB8">
            <w:pPr>
              <w:pStyle w:val="TableText"/>
              <w:keepNext/>
              <w:keepLines/>
              <w:ind w:left="288"/>
              <w:jc w:val="left"/>
              <w:rPr>
                <w:rFonts w:cs="Calibri"/>
                <w:b w:val="0"/>
                <w:bCs w:val="0"/>
              </w:rPr>
            </w:pPr>
          </w:p>
          <w:p w14:paraId="5EDC64B4" w14:textId="77777777" w:rsidR="003757D6" w:rsidRDefault="003757D6" w:rsidP="00E32AB8">
            <w:pPr>
              <w:pStyle w:val="TableText"/>
              <w:keepNext/>
              <w:keepLines/>
              <w:ind w:left="288"/>
              <w:jc w:val="left"/>
              <w:rPr>
                <w:rFonts w:cs="Calibri"/>
                <w:b w:val="0"/>
                <w:bCs w:val="0"/>
              </w:rPr>
            </w:pPr>
          </w:p>
          <w:p w14:paraId="481029A1" w14:textId="77777777" w:rsidR="003757D6" w:rsidRDefault="003757D6" w:rsidP="00E32AB8">
            <w:pPr>
              <w:pStyle w:val="TableText"/>
              <w:keepNext/>
              <w:keepLines/>
              <w:ind w:left="288"/>
              <w:jc w:val="left"/>
              <w:rPr>
                <w:rFonts w:cs="Calibri"/>
                <w:b w:val="0"/>
                <w:bCs w:val="0"/>
              </w:rPr>
            </w:pPr>
          </w:p>
          <w:p w14:paraId="2F19CFF8" w14:textId="77777777" w:rsidR="003757D6" w:rsidRDefault="003757D6" w:rsidP="00E32AB8">
            <w:pPr>
              <w:pStyle w:val="TableText"/>
              <w:keepNext/>
              <w:keepLines/>
              <w:ind w:left="288"/>
              <w:jc w:val="left"/>
              <w:rPr>
                <w:rFonts w:cs="Calibri"/>
                <w:b w:val="0"/>
                <w:bCs w:val="0"/>
              </w:rPr>
            </w:pPr>
          </w:p>
          <w:p w14:paraId="0C4C25B4" w14:textId="77777777" w:rsidR="003757D6" w:rsidRDefault="003757D6" w:rsidP="00E32AB8">
            <w:pPr>
              <w:pStyle w:val="TableText"/>
              <w:keepNext/>
              <w:keepLines/>
              <w:ind w:left="288"/>
              <w:jc w:val="left"/>
              <w:rPr>
                <w:rFonts w:cs="Calibri"/>
                <w:b w:val="0"/>
                <w:bCs w:val="0"/>
              </w:rPr>
            </w:pPr>
          </w:p>
          <w:p w14:paraId="604F1E3D" w14:textId="77777777" w:rsidR="003757D6" w:rsidRDefault="003757D6" w:rsidP="00E32AB8">
            <w:pPr>
              <w:pStyle w:val="TableText"/>
              <w:keepNext/>
              <w:keepLines/>
              <w:ind w:left="288"/>
              <w:jc w:val="left"/>
              <w:rPr>
                <w:rFonts w:cs="Calibri"/>
                <w:b w:val="0"/>
                <w:bCs w:val="0"/>
              </w:rPr>
            </w:pPr>
          </w:p>
          <w:p w14:paraId="5647FEAC" w14:textId="77777777" w:rsidR="003757D6" w:rsidRDefault="003757D6" w:rsidP="00E32AB8">
            <w:pPr>
              <w:pStyle w:val="TableText"/>
              <w:keepNext/>
              <w:keepLines/>
              <w:ind w:left="288"/>
              <w:jc w:val="left"/>
              <w:rPr>
                <w:rFonts w:cs="Calibri"/>
                <w:b w:val="0"/>
                <w:bCs w:val="0"/>
              </w:rPr>
            </w:pPr>
          </w:p>
          <w:p w14:paraId="2301F7A2" w14:textId="77777777" w:rsidR="003757D6" w:rsidRPr="007B0DAA" w:rsidRDefault="003757D6" w:rsidP="00E32AB8">
            <w:pPr>
              <w:pStyle w:val="TableText"/>
              <w:keepNext/>
              <w:keepLines/>
              <w:ind w:left="288"/>
              <w:jc w:val="left"/>
              <w:rPr>
                <w:rFonts w:cs="Calibri"/>
              </w:rPr>
            </w:pPr>
            <w:r>
              <w:rPr>
                <w:rFonts w:cs="Calibri"/>
              </w:rPr>
              <w:t>Non-residential DA</w:t>
            </w:r>
          </w:p>
        </w:tc>
        <w:tc>
          <w:tcPr>
            <w:tcW w:w="459" w:type="pct"/>
            <w:noWrap/>
            <w:hideMark/>
          </w:tcPr>
          <w:p w14:paraId="1D85D1F4" w14:textId="77777777" w:rsidR="003757D6" w:rsidRPr="007B0DAA" w:rsidRDefault="003757D6" w:rsidP="008F5874">
            <w:pPr>
              <w:pStyle w:val="TableText"/>
              <w:keepNext/>
              <w:keepLines/>
              <w:ind w:left="288" w:hanging="288"/>
              <w:jc w:val="left"/>
              <w:cnfStyle w:val="000000100000" w:firstRow="0" w:lastRow="0" w:firstColumn="0" w:lastColumn="0" w:oddVBand="0" w:evenVBand="0" w:oddHBand="1" w:evenHBand="0" w:firstRowFirstColumn="0" w:firstRowLastColumn="0" w:lastRowFirstColumn="0" w:lastRowLastColumn="0"/>
              <w:rPr>
                <w:b/>
                <w:bCs/>
              </w:rPr>
            </w:pPr>
            <w:r w:rsidRPr="007B0DAA">
              <w:rPr>
                <w:rFonts w:cs="Calibri"/>
              </w:rPr>
              <w:t>PGCC</w:t>
            </w:r>
          </w:p>
        </w:tc>
        <w:tc>
          <w:tcPr>
            <w:tcW w:w="521" w:type="pct"/>
            <w:noWrap/>
            <w:hideMark/>
          </w:tcPr>
          <w:p w14:paraId="31D437C9" w14:textId="77777777" w:rsidR="003757D6" w:rsidRPr="008B6EDF" w:rsidRDefault="003757D6" w:rsidP="00E32AB8">
            <w:pPr>
              <w:pStyle w:val="TableText"/>
              <w:jc w:val="right"/>
              <w:cnfStyle w:val="000000100000" w:firstRow="0" w:lastRow="0" w:firstColumn="0" w:lastColumn="0" w:oddVBand="0" w:evenVBand="0" w:oddHBand="1" w:evenHBand="0" w:firstRowFirstColumn="0" w:firstRowLastColumn="0" w:lastRowFirstColumn="0" w:lastRowLastColumn="0"/>
              <w:rPr>
                <w:b/>
                <w:bCs/>
                <w:highlight w:val="darkGray"/>
              </w:rPr>
            </w:pPr>
            <w:r w:rsidRPr="00057ECA">
              <w:t>38</w:t>
            </w:r>
          </w:p>
        </w:tc>
        <w:tc>
          <w:tcPr>
            <w:tcW w:w="373" w:type="pct"/>
            <w:noWrap/>
            <w:hideMark/>
          </w:tcPr>
          <w:p w14:paraId="356CF210" w14:textId="77777777" w:rsidR="003757D6" w:rsidRPr="00F25395" w:rsidRDefault="003757D6" w:rsidP="00E32AB8">
            <w:pPr>
              <w:pStyle w:val="TableText"/>
              <w:jc w:val="right"/>
              <w:cnfStyle w:val="000000100000" w:firstRow="0" w:lastRow="0" w:firstColumn="0" w:lastColumn="0" w:oddVBand="0" w:evenVBand="0" w:oddHBand="1" w:evenHBand="0" w:firstRowFirstColumn="0" w:firstRowLastColumn="0" w:lastRowFirstColumn="0" w:lastRowLastColumn="0"/>
              <w:rPr>
                <w:b/>
                <w:bCs/>
                <w:highlight w:val="darkGray"/>
              </w:rPr>
            </w:pPr>
            <w:r w:rsidRPr="00057ECA">
              <w:t>7.3</w:t>
            </w:r>
          </w:p>
        </w:tc>
        <w:tc>
          <w:tcPr>
            <w:tcW w:w="478" w:type="pct"/>
            <w:tcBorders>
              <w:right w:val="single" w:sz="4" w:space="0" w:color="746DB1"/>
            </w:tcBorders>
            <w:noWrap/>
            <w:hideMark/>
          </w:tcPr>
          <w:p w14:paraId="2F8F13B3" w14:textId="77777777" w:rsidR="003757D6" w:rsidRPr="00F25395" w:rsidRDefault="003757D6" w:rsidP="00E32AB8">
            <w:pPr>
              <w:pStyle w:val="TableText"/>
              <w:jc w:val="right"/>
              <w:cnfStyle w:val="000000100000" w:firstRow="0" w:lastRow="0" w:firstColumn="0" w:lastColumn="0" w:oddVBand="0" w:evenVBand="0" w:oddHBand="1" w:evenHBand="0" w:firstRowFirstColumn="0" w:firstRowLastColumn="0" w:lastRowFirstColumn="0" w:lastRowLastColumn="0"/>
              <w:rPr>
                <w:b/>
                <w:bCs/>
                <w:highlight w:val="darkGray"/>
              </w:rPr>
            </w:pPr>
            <w:r w:rsidRPr="00057ECA">
              <w:t>1.4</w:t>
            </w:r>
          </w:p>
        </w:tc>
        <w:tc>
          <w:tcPr>
            <w:tcW w:w="543" w:type="pct"/>
            <w:tcBorders>
              <w:left w:val="single" w:sz="4" w:space="0" w:color="746DB1"/>
            </w:tcBorders>
            <w:noWrap/>
            <w:hideMark/>
          </w:tcPr>
          <w:p w14:paraId="1EF3833C" w14:textId="77777777" w:rsidR="003757D6" w:rsidRPr="00F25395" w:rsidRDefault="003757D6" w:rsidP="00E32AB8">
            <w:pPr>
              <w:pStyle w:val="TableText"/>
              <w:jc w:val="right"/>
              <w:cnfStyle w:val="000000100000" w:firstRow="0" w:lastRow="0" w:firstColumn="0" w:lastColumn="0" w:oddVBand="0" w:evenVBand="0" w:oddHBand="1" w:evenHBand="0" w:firstRowFirstColumn="0" w:firstRowLastColumn="0" w:lastRowFirstColumn="0" w:lastRowLastColumn="0"/>
              <w:rPr>
                <w:b/>
                <w:bCs/>
                <w:highlight w:val="darkGray"/>
              </w:rPr>
            </w:pPr>
            <w:r w:rsidRPr="00057ECA">
              <w:t>191.5</w:t>
            </w:r>
          </w:p>
        </w:tc>
        <w:tc>
          <w:tcPr>
            <w:tcW w:w="634" w:type="pct"/>
            <w:noWrap/>
            <w:hideMark/>
          </w:tcPr>
          <w:p w14:paraId="7EFE5A07" w14:textId="77777777" w:rsidR="003757D6" w:rsidRPr="00F25395" w:rsidRDefault="003757D6" w:rsidP="00E32AB8">
            <w:pPr>
              <w:pStyle w:val="TableText"/>
              <w:jc w:val="right"/>
              <w:cnfStyle w:val="000000100000" w:firstRow="0" w:lastRow="0" w:firstColumn="0" w:lastColumn="0" w:oddVBand="0" w:evenVBand="0" w:oddHBand="1" w:evenHBand="0" w:firstRowFirstColumn="0" w:firstRowLastColumn="0" w:lastRowFirstColumn="0" w:lastRowLastColumn="0"/>
              <w:rPr>
                <w:b/>
                <w:bCs/>
                <w:highlight w:val="darkGray"/>
              </w:rPr>
            </w:pPr>
            <w:r w:rsidRPr="00057ECA">
              <w:t>36.1</w:t>
            </w:r>
          </w:p>
        </w:tc>
        <w:tc>
          <w:tcPr>
            <w:tcW w:w="501" w:type="pct"/>
            <w:noWrap/>
            <w:hideMark/>
          </w:tcPr>
          <w:p w14:paraId="7ED0B873" w14:textId="77777777" w:rsidR="003757D6" w:rsidRPr="00F25395" w:rsidRDefault="003757D6" w:rsidP="00E32AB8">
            <w:pPr>
              <w:pStyle w:val="TableText"/>
              <w:jc w:val="right"/>
              <w:cnfStyle w:val="000000100000" w:firstRow="0" w:lastRow="0" w:firstColumn="0" w:lastColumn="0" w:oddVBand="0" w:evenVBand="0" w:oddHBand="1" w:evenHBand="0" w:firstRowFirstColumn="0" w:firstRowLastColumn="0" w:lastRowFirstColumn="0" w:lastRowLastColumn="0"/>
              <w:rPr>
                <w:b/>
                <w:bCs/>
                <w:highlight w:val="darkGray"/>
              </w:rPr>
            </w:pPr>
            <w:r w:rsidRPr="00057ECA">
              <w:t>19%</w:t>
            </w:r>
          </w:p>
        </w:tc>
        <w:tc>
          <w:tcPr>
            <w:tcW w:w="478" w:type="pct"/>
            <w:noWrap/>
            <w:hideMark/>
          </w:tcPr>
          <w:p w14:paraId="28410200" w14:textId="77777777" w:rsidR="003757D6" w:rsidRPr="008B6EDF" w:rsidRDefault="003757D6" w:rsidP="00E32AB8">
            <w:pPr>
              <w:pStyle w:val="TableText"/>
              <w:jc w:val="right"/>
              <w:cnfStyle w:val="000000100000" w:firstRow="0" w:lastRow="0" w:firstColumn="0" w:lastColumn="0" w:oddVBand="0" w:evenVBand="0" w:oddHBand="1" w:evenHBand="0" w:firstRowFirstColumn="0" w:firstRowLastColumn="0" w:lastRowFirstColumn="0" w:lastRowLastColumn="0"/>
              <w:rPr>
                <w:b/>
                <w:bCs/>
                <w:highlight w:val="darkGray"/>
              </w:rPr>
            </w:pPr>
            <w:r w:rsidRPr="00057ECA">
              <w:t>67</w:t>
            </w:r>
          </w:p>
        </w:tc>
      </w:tr>
      <w:tr w:rsidR="00B25FB5" w:rsidRPr="008B6EDF" w14:paraId="5A860765" w14:textId="77777777" w:rsidTr="00F86D30">
        <w:trPr>
          <w:trHeight w:val="240"/>
        </w:trPr>
        <w:tc>
          <w:tcPr>
            <w:cnfStyle w:val="001000000000" w:firstRow="0" w:lastRow="0" w:firstColumn="1" w:lastColumn="0" w:oddVBand="0" w:evenVBand="0" w:oddHBand="0" w:evenHBand="0" w:firstRowFirstColumn="0" w:firstRowLastColumn="0" w:lastRowFirstColumn="0" w:lastRowLastColumn="0"/>
            <w:tcW w:w="1013" w:type="pct"/>
            <w:vMerge/>
          </w:tcPr>
          <w:p w14:paraId="69F2260F" w14:textId="77777777" w:rsidR="00B25FB5" w:rsidRPr="007B0DAA" w:rsidRDefault="00B25FB5" w:rsidP="00B25FB5">
            <w:pPr>
              <w:pStyle w:val="TableText"/>
              <w:keepNext/>
              <w:keepLines/>
              <w:ind w:left="288"/>
              <w:jc w:val="left"/>
              <w:rPr>
                <w:rFonts w:cs="Calibri"/>
              </w:rPr>
            </w:pPr>
          </w:p>
        </w:tc>
        <w:tc>
          <w:tcPr>
            <w:tcW w:w="459" w:type="pct"/>
            <w:noWrap/>
            <w:hideMark/>
          </w:tcPr>
          <w:p w14:paraId="09AAF0BC" w14:textId="77777777" w:rsidR="00B25FB5" w:rsidRPr="007B0DAA" w:rsidRDefault="00B25FB5" w:rsidP="00B25FB5">
            <w:pPr>
              <w:pStyle w:val="TableText"/>
              <w:keepNext/>
              <w:keepLines/>
              <w:ind w:left="288" w:hanging="288"/>
              <w:jc w:val="left"/>
              <w:cnfStyle w:val="000000000000" w:firstRow="0" w:lastRow="0" w:firstColumn="0" w:lastColumn="0" w:oddVBand="0" w:evenVBand="0" w:oddHBand="0" w:evenHBand="0" w:firstRowFirstColumn="0" w:firstRowLastColumn="0" w:lastRowFirstColumn="0" w:lastRowLastColumn="0"/>
              <w:rPr>
                <w:b/>
                <w:bCs/>
              </w:rPr>
            </w:pPr>
            <w:r w:rsidRPr="007B0DAA">
              <w:rPr>
                <w:rFonts w:cs="Calibri"/>
              </w:rPr>
              <w:t>PGEB</w:t>
            </w:r>
          </w:p>
        </w:tc>
        <w:tc>
          <w:tcPr>
            <w:tcW w:w="521" w:type="pct"/>
            <w:noWrap/>
            <w:hideMark/>
          </w:tcPr>
          <w:p w14:paraId="7DE20342" w14:textId="77777777" w:rsidR="00B25FB5" w:rsidRPr="008B6EDF" w:rsidRDefault="00B25FB5" w:rsidP="00B25FB5">
            <w:pPr>
              <w:pStyle w:val="TableText"/>
              <w:jc w:val="right"/>
              <w:cnfStyle w:val="000000000000" w:firstRow="0" w:lastRow="0" w:firstColumn="0" w:lastColumn="0" w:oddVBand="0" w:evenVBand="0" w:oddHBand="0" w:evenHBand="0" w:firstRowFirstColumn="0" w:firstRowLastColumn="0" w:lastRowFirstColumn="0" w:lastRowLastColumn="0"/>
            </w:pPr>
            <w:r w:rsidRPr="00057ECA">
              <w:t>65</w:t>
            </w:r>
          </w:p>
        </w:tc>
        <w:tc>
          <w:tcPr>
            <w:tcW w:w="373" w:type="pct"/>
            <w:noWrap/>
            <w:hideMark/>
          </w:tcPr>
          <w:p w14:paraId="62A3E632" w14:textId="0835B5E1" w:rsidR="00B25FB5" w:rsidRPr="0092529B" w:rsidRDefault="00B25FB5" w:rsidP="00B25FB5">
            <w:pPr>
              <w:pStyle w:val="TableText"/>
              <w:jc w:val="right"/>
              <w:cnfStyle w:val="000000000000" w:firstRow="0" w:lastRow="0" w:firstColumn="0" w:lastColumn="0" w:oddVBand="0" w:evenVBand="0" w:oddHBand="0" w:evenHBand="0" w:firstRowFirstColumn="0" w:firstRowLastColumn="0" w:lastRowFirstColumn="0" w:lastRowLastColumn="0"/>
              <w:rPr>
                <w:highlight w:val="darkGray"/>
              </w:rPr>
            </w:pPr>
            <w:r w:rsidRPr="00661699">
              <w:rPr>
                <w:highlight w:val="black"/>
              </w:rPr>
              <w:t>XXX</w:t>
            </w:r>
            <w:r w:rsidRPr="00661699">
              <w:rPr>
                <w:rFonts w:asciiTheme="minorHAnsi" w:hAnsiTheme="minorHAnsi"/>
                <w:sz w:val="22"/>
              </w:rPr>
              <w:t xml:space="preserve"> </w:t>
            </w:r>
          </w:p>
        </w:tc>
        <w:tc>
          <w:tcPr>
            <w:tcW w:w="478" w:type="pct"/>
            <w:tcBorders>
              <w:right w:val="single" w:sz="4" w:space="0" w:color="746DB1"/>
            </w:tcBorders>
            <w:noWrap/>
            <w:hideMark/>
          </w:tcPr>
          <w:p w14:paraId="44C309AB" w14:textId="42244FC5" w:rsidR="00B25FB5" w:rsidRPr="0092529B" w:rsidRDefault="00B25FB5" w:rsidP="00B25FB5">
            <w:pPr>
              <w:pStyle w:val="TableText"/>
              <w:jc w:val="right"/>
              <w:cnfStyle w:val="000000000000" w:firstRow="0" w:lastRow="0" w:firstColumn="0" w:lastColumn="0" w:oddVBand="0" w:evenVBand="0" w:oddHBand="0" w:evenHBand="0" w:firstRowFirstColumn="0" w:firstRowLastColumn="0" w:lastRowFirstColumn="0" w:lastRowLastColumn="0"/>
              <w:rPr>
                <w:highlight w:val="darkGray"/>
              </w:rPr>
            </w:pPr>
            <w:r w:rsidRPr="00661699">
              <w:rPr>
                <w:highlight w:val="black"/>
              </w:rPr>
              <w:t>XXX</w:t>
            </w:r>
            <w:r w:rsidRPr="00661699">
              <w:rPr>
                <w:rFonts w:asciiTheme="minorHAnsi" w:hAnsiTheme="minorHAnsi"/>
                <w:sz w:val="22"/>
              </w:rPr>
              <w:t xml:space="preserve"> </w:t>
            </w:r>
          </w:p>
        </w:tc>
        <w:tc>
          <w:tcPr>
            <w:tcW w:w="543" w:type="pct"/>
            <w:tcBorders>
              <w:left w:val="single" w:sz="4" w:space="0" w:color="746DB1"/>
            </w:tcBorders>
            <w:noWrap/>
            <w:hideMark/>
          </w:tcPr>
          <w:p w14:paraId="0956C87B" w14:textId="68F48475" w:rsidR="00B25FB5" w:rsidRPr="0092529B" w:rsidRDefault="00B25FB5" w:rsidP="00B25FB5">
            <w:pPr>
              <w:pStyle w:val="TableText"/>
              <w:jc w:val="right"/>
              <w:cnfStyle w:val="000000000000" w:firstRow="0" w:lastRow="0" w:firstColumn="0" w:lastColumn="0" w:oddVBand="0" w:evenVBand="0" w:oddHBand="0" w:evenHBand="0" w:firstRowFirstColumn="0" w:firstRowLastColumn="0" w:lastRowFirstColumn="0" w:lastRowLastColumn="0"/>
              <w:rPr>
                <w:highlight w:val="darkGray"/>
              </w:rPr>
            </w:pPr>
            <w:r w:rsidRPr="00661699">
              <w:rPr>
                <w:highlight w:val="black"/>
              </w:rPr>
              <w:t>XXX</w:t>
            </w:r>
            <w:r w:rsidRPr="00661699">
              <w:rPr>
                <w:rFonts w:asciiTheme="minorHAnsi" w:hAnsiTheme="minorHAnsi"/>
                <w:sz w:val="22"/>
              </w:rPr>
              <w:t xml:space="preserve"> </w:t>
            </w:r>
          </w:p>
        </w:tc>
        <w:tc>
          <w:tcPr>
            <w:tcW w:w="634" w:type="pct"/>
            <w:noWrap/>
            <w:hideMark/>
          </w:tcPr>
          <w:p w14:paraId="6155C49D" w14:textId="63658AE9" w:rsidR="00B25FB5" w:rsidRPr="0092529B" w:rsidRDefault="00B25FB5" w:rsidP="00B25FB5">
            <w:pPr>
              <w:pStyle w:val="TableText"/>
              <w:jc w:val="right"/>
              <w:cnfStyle w:val="000000000000" w:firstRow="0" w:lastRow="0" w:firstColumn="0" w:lastColumn="0" w:oddVBand="0" w:evenVBand="0" w:oddHBand="0" w:evenHBand="0" w:firstRowFirstColumn="0" w:firstRowLastColumn="0" w:lastRowFirstColumn="0" w:lastRowLastColumn="0"/>
              <w:rPr>
                <w:highlight w:val="darkGray"/>
              </w:rPr>
            </w:pPr>
            <w:r w:rsidRPr="00661699">
              <w:rPr>
                <w:highlight w:val="black"/>
              </w:rPr>
              <w:t>XXX</w:t>
            </w:r>
            <w:r w:rsidRPr="00661699">
              <w:rPr>
                <w:rFonts w:asciiTheme="minorHAnsi" w:hAnsiTheme="minorHAnsi"/>
                <w:sz w:val="22"/>
              </w:rPr>
              <w:t xml:space="preserve"> </w:t>
            </w:r>
          </w:p>
        </w:tc>
        <w:tc>
          <w:tcPr>
            <w:tcW w:w="501" w:type="pct"/>
            <w:noWrap/>
            <w:hideMark/>
          </w:tcPr>
          <w:p w14:paraId="3264A223" w14:textId="362867B4" w:rsidR="00B25FB5" w:rsidRPr="0092529B" w:rsidRDefault="00B25FB5" w:rsidP="00B25FB5">
            <w:pPr>
              <w:pStyle w:val="TableText"/>
              <w:jc w:val="right"/>
              <w:cnfStyle w:val="000000000000" w:firstRow="0" w:lastRow="0" w:firstColumn="0" w:lastColumn="0" w:oddVBand="0" w:evenVBand="0" w:oddHBand="0" w:evenHBand="0" w:firstRowFirstColumn="0" w:firstRowLastColumn="0" w:lastRowFirstColumn="0" w:lastRowLastColumn="0"/>
              <w:rPr>
                <w:highlight w:val="darkGray"/>
              </w:rPr>
            </w:pPr>
            <w:r w:rsidRPr="00661699">
              <w:rPr>
                <w:highlight w:val="black"/>
              </w:rPr>
              <w:t>XXX</w:t>
            </w:r>
            <w:r w:rsidRPr="00661699">
              <w:rPr>
                <w:rFonts w:asciiTheme="minorHAnsi" w:hAnsiTheme="minorHAnsi"/>
                <w:sz w:val="22"/>
              </w:rPr>
              <w:t xml:space="preserve"> </w:t>
            </w:r>
          </w:p>
        </w:tc>
        <w:tc>
          <w:tcPr>
            <w:tcW w:w="478" w:type="pct"/>
            <w:noWrap/>
            <w:hideMark/>
          </w:tcPr>
          <w:p w14:paraId="59ACF028" w14:textId="77777777" w:rsidR="00B25FB5" w:rsidRPr="008B6EDF" w:rsidRDefault="00B25FB5" w:rsidP="00B25FB5">
            <w:pPr>
              <w:pStyle w:val="TableText"/>
              <w:jc w:val="right"/>
              <w:cnfStyle w:val="000000000000" w:firstRow="0" w:lastRow="0" w:firstColumn="0" w:lastColumn="0" w:oddVBand="0" w:evenVBand="0" w:oddHBand="0" w:evenHBand="0" w:firstRowFirstColumn="0" w:firstRowLastColumn="0" w:lastRowFirstColumn="0" w:lastRowLastColumn="0"/>
            </w:pPr>
            <w:r w:rsidRPr="00057ECA">
              <w:t>89</w:t>
            </w:r>
          </w:p>
        </w:tc>
      </w:tr>
      <w:tr w:rsidR="00B25FB5" w:rsidRPr="008B6EDF" w14:paraId="117C192E" w14:textId="77777777" w:rsidTr="00F86D30">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1013" w:type="pct"/>
            <w:vMerge/>
          </w:tcPr>
          <w:p w14:paraId="62D697DD" w14:textId="77777777" w:rsidR="00B25FB5" w:rsidRPr="007B0DAA" w:rsidRDefault="00B25FB5" w:rsidP="00B25FB5">
            <w:pPr>
              <w:pStyle w:val="TableText"/>
              <w:keepNext/>
              <w:keepLines/>
              <w:ind w:left="288"/>
              <w:jc w:val="left"/>
              <w:rPr>
                <w:rFonts w:cs="Calibri"/>
              </w:rPr>
            </w:pPr>
          </w:p>
        </w:tc>
        <w:tc>
          <w:tcPr>
            <w:tcW w:w="459" w:type="pct"/>
            <w:noWrap/>
            <w:hideMark/>
          </w:tcPr>
          <w:p w14:paraId="5D8CE1E2" w14:textId="77777777" w:rsidR="00B25FB5" w:rsidRPr="007B0DAA" w:rsidRDefault="00B25FB5" w:rsidP="00B25FB5">
            <w:pPr>
              <w:pStyle w:val="TableText"/>
              <w:keepNext/>
              <w:keepLines/>
              <w:ind w:left="288" w:hanging="288"/>
              <w:jc w:val="left"/>
              <w:cnfStyle w:val="000000100000" w:firstRow="0" w:lastRow="0" w:firstColumn="0" w:lastColumn="0" w:oddVBand="0" w:evenVBand="0" w:oddHBand="1" w:evenHBand="0" w:firstRowFirstColumn="0" w:firstRowLastColumn="0" w:lastRowFirstColumn="0" w:lastRowLastColumn="0"/>
              <w:rPr>
                <w:b/>
                <w:bCs/>
              </w:rPr>
            </w:pPr>
            <w:r w:rsidRPr="007B0DAA">
              <w:rPr>
                <w:rFonts w:cs="Calibri"/>
              </w:rPr>
              <w:t>PGF1</w:t>
            </w:r>
          </w:p>
        </w:tc>
        <w:tc>
          <w:tcPr>
            <w:tcW w:w="521" w:type="pct"/>
            <w:noWrap/>
            <w:hideMark/>
          </w:tcPr>
          <w:p w14:paraId="00C28AD3" w14:textId="77777777" w:rsidR="00B25FB5" w:rsidRPr="008B6EDF" w:rsidRDefault="00B25FB5" w:rsidP="00B25FB5">
            <w:pPr>
              <w:pStyle w:val="TableText"/>
              <w:jc w:val="right"/>
              <w:cnfStyle w:val="000000100000" w:firstRow="0" w:lastRow="0" w:firstColumn="0" w:lastColumn="0" w:oddVBand="0" w:evenVBand="0" w:oddHBand="1" w:evenHBand="0" w:firstRowFirstColumn="0" w:firstRowLastColumn="0" w:lastRowFirstColumn="0" w:lastRowLastColumn="0"/>
            </w:pPr>
            <w:r w:rsidRPr="00057ECA">
              <w:t>114</w:t>
            </w:r>
          </w:p>
        </w:tc>
        <w:tc>
          <w:tcPr>
            <w:tcW w:w="373" w:type="pct"/>
            <w:noWrap/>
            <w:hideMark/>
          </w:tcPr>
          <w:p w14:paraId="42546D76" w14:textId="03D0BDF3" w:rsidR="00B25FB5" w:rsidRPr="0092529B" w:rsidRDefault="00B25FB5" w:rsidP="00B25FB5">
            <w:pPr>
              <w:pStyle w:val="TableText"/>
              <w:jc w:val="right"/>
              <w:cnfStyle w:val="000000100000" w:firstRow="0" w:lastRow="0" w:firstColumn="0" w:lastColumn="0" w:oddVBand="0" w:evenVBand="0" w:oddHBand="1" w:evenHBand="0" w:firstRowFirstColumn="0" w:firstRowLastColumn="0" w:lastRowFirstColumn="0" w:lastRowLastColumn="0"/>
              <w:rPr>
                <w:highlight w:val="darkGray"/>
              </w:rPr>
            </w:pPr>
            <w:r w:rsidRPr="00661699">
              <w:rPr>
                <w:highlight w:val="black"/>
              </w:rPr>
              <w:t>XXX</w:t>
            </w:r>
            <w:r w:rsidRPr="00661699">
              <w:rPr>
                <w:rFonts w:asciiTheme="minorHAnsi" w:hAnsiTheme="minorHAnsi"/>
                <w:sz w:val="22"/>
              </w:rPr>
              <w:t xml:space="preserve"> </w:t>
            </w:r>
          </w:p>
        </w:tc>
        <w:tc>
          <w:tcPr>
            <w:tcW w:w="478" w:type="pct"/>
            <w:tcBorders>
              <w:right w:val="single" w:sz="4" w:space="0" w:color="746DB1"/>
            </w:tcBorders>
            <w:noWrap/>
            <w:hideMark/>
          </w:tcPr>
          <w:p w14:paraId="3BF8132C" w14:textId="6EE08EF0" w:rsidR="00B25FB5" w:rsidRPr="0092529B" w:rsidRDefault="00B25FB5" w:rsidP="00B25FB5">
            <w:pPr>
              <w:pStyle w:val="TableText"/>
              <w:jc w:val="right"/>
              <w:cnfStyle w:val="000000100000" w:firstRow="0" w:lastRow="0" w:firstColumn="0" w:lastColumn="0" w:oddVBand="0" w:evenVBand="0" w:oddHBand="1" w:evenHBand="0" w:firstRowFirstColumn="0" w:firstRowLastColumn="0" w:lastRowFirstColumn="0" w:lastRowLastColumn="0"/>
              <w:rPr>
                <w:highlight w:val="darkGray"/>
              </w:rPr>
            </w:pPr>
            <w:r w:rsidRPr="00661699">
              <w:rPr>
                <w:highlight w:val="black"/>
              </w:rPr>
              <w:t>XXX</w:t>
            </w:r>
            <w:r w:rsidRPr="00661699">
              <w:rPr>
                <w:rFonts w:asciiTheme="minorHAnsi" w:hAnsiTheme="minorHAnsi"/>
                <w:sz w:val="22"/>
              </w:rPr>
              <w:t xml:space="preserve"> </w:t>
            </w:r>
          </w:p>
        </w:tc>
        <w:tc>
          <w:tcPr>
            <w:tcW w:w="543" w:type="pct"/>
            <w:tcBorders>
              <w:left w:val="single" w:sz="4" w:space="0" w:color="746DB1"/>
            </w:tcBorders>
            <w:noWrap/>
            <w:hideMark/>
          </w:tcPr>
          <w:p w14:paraId="370452FB" w14:textId="669720A8" w:rsidR="00B25FB5" w:rsidRPr="0092529B" w:rsidRDefault="00B25FB5" w:rsidP="00B25FB5">
            <w:pPr>
              <w:pStyle w:val="TableText"/>
              <w:jc w:val="right"/>
              <w:cnfStyle w:val="000000100000" w:firstRow="0" w:lastRow="0" w:firstColumn="0" w:lastColumn="0" w:oddVBand="0" w:evenVBand="0" w:oddHBand="1" w:evenHBand="0" w:firstRowFirstColumn="0" w:firstRowLastColumn="0" w:lastRowFirstColumn="0" w:lastRowLastColumn="0"/>
              <w:rPr>
                <w:highlight w:val="darkGray"/>
              </w:rPr>
            </w:pPr>
            <w:r w:rsidRPr="00661699">
              <w:rPr>
                <w:highlight w:val="black"/>
              </w:rPr>
              <w:t>XXX</w:t>
            </w:r>
            <w:r w:rsidRPr="00661699">
              <w:rPr>
                <w:rFonts w:asciiTheme="minorHAnsi" w:hAnsiTheme="minorHAnsi"/>
                <w:sz w:val="22"/>
              </w:rPr>
              <w:t xml:space="preserve"> </w:t>
            </w:r>
          </w:p>
        </w:tc>
        <w:tc>
          <w:tcPr>
            <w:tcW w:w="634" w:type="pct"/>
            <w:noWrap/>
            <w:hideMark/>
          </w:tcPr>
          <w:p w14:paraId="3BF0326A" w14:textId="0C8B796F" w:rsidR="00B25FB5" w:rsidRPr="0092529B" w:rsidRDefault="00B25FB5" w:rsidP="00B25FB5">
            <w:pPr>
              <w:pStyle w:val="TableText"/>
              <w:jc w:val="right"/>
              <w:cnfStyle w:val="000000100000" w:firstRow="0" w:lastRow="0" w:firstColumn="0" w:lastColumn="0" w:oddVBand="0" w:evenVBand="0" w:oddHBand="1" w:evenHBand="0" w:firstRowFirstColumn="0" w:firstRowLastColumn="0" w:lastRowFirstColumn="0" w:lastRowLastColumn="0"/>
              <w:rPr>
                <w:highlight w:val="darkGray"/>
              </w:rPr>
            </w:pPr>
            <w:r w:rsidRPr="00661699">
              <w:rPr>
                <w:highlight w:val="black"/>
              </w:rPr>
              <w:t>XXX</w:t>
            </w:r>
            <w:r w:rsidRPr="00661699">
              <w:rPr>
                <w:rFonts w:asciiTheme="minorHAnsi" w:hAnsiTheme="minorHAnsi"/>
                <w:sz w:val="22"/>
              </w:rPr>
              <w:t xml:space="preserve"> </w:t>
            </w:r>
          </w:p>
        </w:tc>
        <w:tc>
          <w:tcPr>
            <w:tcW w:w="501" w:type="pct"/>
            <w:noWrap/>
            <w:hideMark/>
          </w:tcPr>
          <w:p w14:paraId="08CACE13" w14:textId="1466D1D3" w:rsidR="00B25FB5" w:rsidRPr="0092529B" w:rsidRDefault="00B25FB5" w:rsidP="00B25FB5">
            <w:pPr>
              <w:pStyle w:val="TableText"/>
              <w:jc w:val="right"/>
              <w:cnfStyle w:val="000000100000" w:firstRow="0" w:lastRow="0" w:firstColumn="0" w:lastColumn="0" w:oddVBand="0" w:evenVBand="0" w:oddHBand="1" w:evenHBand="0" w:firstRowFirstColumn="0" w:firstRowLastColumn="0" w:lastRowFirstColumn="0" w:lastRowLastColumn="0"/>
              <w:rPr>
                <w:highlight w:val="darkGray"/>
              </w:rPr>
            </w:pPr>
            <w:r w:rsidRPr="00661699">
              <w:rPr>
                <w:highlight w:val="black"/>
              </w:rPr>
              <w:t>XXX</w:t>
            </w:r>
            <w:r w:rsidRPr="00661699">
              <w:rPr>
                <w:rFonts w:asciiTheme="minorHAnsi" w:hAnsiTheme="minorHAnsi"/>
                <w:sz w:val="22"/>
              </w:rPr>
              <w:t xml:space="preserve"> </w:t>
            </w:r>
          </w:p>
        </w:tc>
        <w:tc>
          <w:tcPr>
            <w:tcW w:w="478" w:type="pct"/>
            <w:noWrap/>
            <w:hideMark/>
          </w:tcPr>
          <w:p w14:paraId="67505FE7" w14:textId="77777777" w:rsidR="00B25FB5" w:rsidRPr="008B6EDF" w:rsidRDefault="00B25FB5" w:rsidP="00B25FB5">
            <w:pPr>
              <w:pStyle w:val="TableText"/>
              <w:jc w:val="right"/>
              <w:cnfStyle w:val="000000100000" w:firstRow="0" w:lastRow="0" w:firstColumn="0" w:lastColumn="0" w:oddVBand="0" w:evenVBand="0" w:oddHBand="1" w:evenHBand="0" w:firstRowFirstColumn="0" w:firstRowLastColumn="0" w:lastRowFirstColumn="0" w:lastRowLastColumn="0"/>
            </w:pPr>
            <w:r w:rsidRPr="00057ECA">
              <w:t>104</w:t>
            </w:r>
          </w:p>
        </w:tc>
      </w:tr>
      <w:tr w:rsidR="00B25FB5" w:rsidRPr="008B6EDF" w14:paraId="742272E6" w14:textId="77777777" w:rsidTr="00F86D30">
        <w:trPr>
          <w:trHeight w:val="240"/>
        </w:trPr>
        <w:tc>
          <w:tcPr>
            <w:cnfStyle w:val="001000000000" w:firstRow="0" w:lastRow="0" w:firstColumn="1" w:lastColumn="0" w:oddVBand="0" w:evenVBand="0" w:oddHBand="0" w:evenHBand="0" w:firstRowFirstColumn="0" w:firstRowLastColumn="0" w:lastRowFirstColumn="0" w:lastRowLastColumn="0"/>
            <w:tcW w:w="1013" w:type="pct"/>
            <w:vMerge/>
          </w:tcPr>
          <w:p w14:paraId="60DEC1A4" w14:textId="77777777" w:rsidR="00B25FB5" w:rsidRPr="007B0DAA" w:rsidRDefault="00B25FB5" w:rsidP="00B25FB5">
            <w:pPr>
              <w:pStyle w:val="TableText"/>
              <w:keepNext/>
              <w:keepLines/>
              <w:ind w:left="288"/>
              <w:jc w:val="left"/>
              <w:rPr>
                <w:rFonts w:cs="Calibri"/>
              </w:rPr>
            </w:pPr>
          </w:p>
        </w:tc>
        <w:tc>
          <w:tcPr>
            <w:tcW w:w="459" w:type="pct"/>
            <w:noWrap/>
            <w:hideMark/>
          </w:tcPr>
          <w:p w14:paraId="5CB798CD" w14:textId="77777777" w:rsidR="00B25FB5" w:rsidRPr="007B0DAA" w:rsidRDefault="00B25FB5" w:rsidP="00B25FB5">
            <w:pPr>
              <w:pStyle w:val="TableText"/>
              <w:keepNext/>
              <w:keepLines/>
              <w:ind w:left="288" w:hanging="288"/>
              <w:jc w:val="left"/>
              <w:cnfStyle w:val="000000000000" w:firstRow="0" w:lastRow="0" w:firstColumn="0" w:lastColumn="0" w:oddVBand="0" w:evenVBand="0" w:oddHBand="0" w:evenHBand="0" w:firstRowFirstColumn="0" w:firstRowLastColumn="0" w:lastRowFirstColumn="0" w:lastRowLastColumn="0"/>
              <w:rPr>
                <w:b/>
                <w:bCs/>
              </w:rPr>
            </w:pPr>
            <w:r w:rsidRPr="007B0DAA">
              <w:rPr>
                <w:rFonts w:cs="Calibri"/>
              </w:rPr>
              <w:t>PGFG</w:t>
            </w:r>
          </w:p>
        </w:tc>
        <w:tc>
          <w:tcPr>
            <w:tcW w:w="521" w:type="pct"/>
            <w:noWrap/>
            <w:hideMark/>
          </w:tcPr>
          <w:p w14:paraId="0A6DE3B7" w14:textId="77777777" w:rsidR="00B25FB5" w:rsidRPr="008B6EDF" w:rsidRDefault="00B25FB5" w:rsidP="00B25FB5">
            <w:pPr>
              <w:pStyle w:val="TableText"/>
              <w:jc w:val="right"/>
              <w:cnfStyle w:val="000000000000" w:firstRow="0" w:lastRow="0" w:firstColumn="0" w:lastColumn="0" w:oddVBand="0" w:evenVBand="0" w:oddHBand="0" w:evenHBand="0" w:firstRowFirstColumn="0" w:firstRowLastColumn="0" w:lastRowFirstColumn="0" w:lastRowLastColumn="0"/>
            </w:pPr>
            <w:r w:rsidRPr="00057ECA">
              <w:t>9</w:t>
            </w:r>
          </w:p>
        </w:tc>
        <w:tc>
          <w:tcPr>
            <w:tcW w:w="373" w:type="pct"/>
            <w:noWrap/>
            <w:hideMark/>
          </w:tcPr>
          <w:p w14:paraId="34C5A4E5" w14:textId="6172462A" w:rsidR="00B25FB5" w:rsidRPr="0092529B" w:rsidRDefault="00B25FB5" w:rsidP="00B25FB5">
            <w:pPr>
              <w:pStyle w:val="TableText"/>
              <w:jc w:val="right"/>
              <w:cnfStyle w:val="000000000000" w:firstRow="0" w:lastRow="0" w:firstColumn="0" w:lastColumn="0" w:oddVBand="0" w:evenVBand="0" w:oddHBand="0" w:evenHBand="0" w:firstRowFirstColumn="0" w:firstRowLastColumn="0" w:lastRowFirstColumn="0" w:lastRowLastColumn="0"/>
              <w:rPr>
                <w:highlight w:val="darkGray"/>
              </w:rPr>
            </w:pPr>
            <w:r w:rsidRPr="00661699">
              <w:rPr>
                <w:highlight w:val="black"/>
              </w:rPr>
              <w:t>XXX</w:t>
            </w:r>
            <w:r w:rsidRPr="00661699">
              <w:rPr>
                <w:rFonts w:asciiTheme="minorHAnsi" w:hAnsiTheme="minorHAnsi"/>
                <w:sz w:val="22"/>
              </w:rPr>
              <w:t xml:space="preserve"> </w:t>
            </w:r>
          </w:p>
        </w:tc>
        <w:tc>
          <w:tcPr>
            <w:tcW w:w="478" w:type="pct"/>
            <w:tcBorders>
              <w:right w:val="single" w:sz="4" w:space="0" w:color="746DB1"/>
            </w:tcBorders>
            <w:noWrap/>
            <w:hideMark/>
          </w:tcPr>
          <w:p w14:paraId="1D53AEA0" w14:textId="06B8697B" w:rsidR="00B25FB5" w:rsidRPr="0092529B" w:rsidRDefault="00B25FB5" w:rsidP="00B25FB5">
            <w:pPr>
              <w:pStyle w:val="TableText"/>
              <w:jc w:val="right"/>
              <w:cnfStyle w:val="000000000000" w:firstRow="0" w:lastRow="0" w:firstColumn="0" w:lastColumn="0" w:oddVBand="0" w:evenVBand="0" w:oddHBand="0" w:evenHBand="0" w:firstRowFirstColumn="0" w:firstRowLastColumn="0" w:lastRowFirstColumn="0" w:lastRowLastColumn="0"/>
              <w:rPr>
                <w:highlight w:val="darkGray"/>
              </w:rPr>
            </w:pPr>
            <w:r w:rsidRPr="00661699">
              <w:rPr>
                <w:highlight w:val="black"/>
              </w:rPr>
              <w:t>XXX</w:t>
            </w:r>
            <w:r w:rsidRPr="00661699">
              <w:rPr>
                <w:rFonts w:asciiTheme="minorHAnsi" w:hAnsiTheme="minorHAnsi"/>
                <w:sz w:val="22"/>
              </w:rPr>
              <w:t xml:space="preserve"> </w:t>
            </w:r>
          </w:p>
        </w:tc>
        <w:tc>
          <w:tcPr>
            <w:tcW w:w="543" w:type="pct"/>
            <w:tcBorders>
              <w:left w:val="single" w:sz="4" w:space="0" w:color="746DB1"/>
            </w:tcBorders>
            <w:noWrap/>
            <w:hideMark/>
          </w:tcPr>
          <w:p w14:paraId="2E5EE3E7" w14:textId="200A3E12" w:rsidR="00B25FB5" w:rsidRPr="0092529B" w:rsidRDefault="00B25FB5" w:rsidP="00B25FB5">
            <w:pPr>
              <w:pStyle w:val="TableText"/>
              <w:jc w:val="right"/>
              <w:cnfStyle w:val="000000000000" w:firstRow="0" w:lastRow="0" w:firstColumn="0" w:lastColumn="0" w:oddVBand="0" w:evenVBand="0" w:oddHBand="0" w:evenHBand="0" w:firstRowFirstColumn="0" w:firstRowLastColumn="0" w:lastRowFirstColumn="0" w:lastRowLastColumn="0"/>
              <w:rPr>
                <w:highlight w:val="darkGray"/>
              </w:rPr>
            </w:pPr>
            <w:r w:rsidRPr="00661699">
              <w:rPr>
                <w:highlight w:val="black"/>
              </w:rPr>
              <w:t>XXX</w:t>
            </w:r>
            <w:r w:rsidRPr="00661699">
              <w:rPr>
                <w:rFonts w:asciiTheme="minorHAnsi" w:hAnsiTheme="minorHAnsi"/>
                <w:sz w:val="22"/>
              </w:rPr>
              <w:t xml:space="preserve"> </w:t>
            </w:r>
          </w:p>
        </w:tc>
        <w:tc>
          <w:tcPr>
            <w:tcW w:w="634" w:type="pct"/>
            <w:noWrap/>
            <w:hideMark/>
          </w:tcPr>
          <w:p w14:paraId="0959DC1A" w14:textId="6A22B6CE" w:rsidR="00B25FB5" w:rsidRPr="0092529B" w:rsidRDefault="00B25FB5" w:rsidP="00B25FB5">
            <w:pPr>
              <w:pStyle w:val="TableText"/>
              <w:jc w:val="right"/>
              <w:cnfStyle w:val="000000000000" w:firstRow="0" w:lastRow="0" w:firstColumn="0" w:lastColumn="0" w:oddVBand="0" w:evenVBand="0" w:oddHBand="0" w:evenHBand="0" w:firstRowFirstColumn="0" w:firstRowLastColumn="0" w:lastRowFirstColumn="0" w:lastRowLastColumn="0"/>
              <w:rPr>
                <w:highlight w:val="darkGray"/>
              </w:rPr>
            </w:pPr>
            <w:r w:rsidRPr="00661699">
              <w:rPr>
                <w:highlight w:val="black"/>
              </w:rPr>
              <w:t>XXX</w:t>
            </w:r>
            <w:r w:rsidRPr="00661699">
              <w:rPr>
                <w:rFonts w:asciiTheme="minorHAnsi" w:hAnsiTheme="minorHAnsi"/>
                <w:sz w:val="22"/>
              </w:rPr>
              <w:t xml:space="preserve"> </w:t>
            </w:r>
          </w:p>
        </w:tc>
        <w:tc>
          <w:tcPr>
            <w:tcW w:w="501" w:type="pct"/>
            <w:noWrap/>
            <w:hideMark/>
          </w:tcPr>
          <w:p w14:paraId="575D9A59" w14:textId="6BC5F67E" w:rsidR="00B25FB5" w:rsidRPr="0092529B" w:rsidRDefault="00B25FB5" w:rsidP="00B25FB5">
            <w:pPr>
              <w:pStyle w:val="TableText"/>
              <w:jc w:val="right"/>
              <w:cnfStyle w:val="000000000000" w:firstRow="0" w:lastRow="0" w:firstColumn="0" w:lastColumn="0" w:oddVBand="0" w:evenVBand="0" w:oddHBand="0" w:evenHBand="0" w:firstRowFirstColumn="0" w:firstRowLastColumn="0" w:lastRowFirstColumn="0" w:lastRowLastColumn="0"/>
              <w:rPr>
                <w:highlight w:val="darkGray"/>
              </w:rPr>
            </w:pPr>
            <w:r w:rsidRPr="00661699">
              <w:rPr>
                <w:highlight w:val="black"/>
              </w:rPr>
              <w:t>XXX</w:t>
            </w:r>
            <w:r w:rsidRPr="00661699">
              <w:rPr>
                <w:rFonts w:asciiTheme="minorHAnsi" w:hAnsiTheme="minorHAnsi"/>
                <w:sz w:val="22"/>
              </w:rPr>
              <w:t xml:space="preserve"> </w:t>
            </w:r>
          </w:p>
        </w:tc>
        <w:tc>
          <w:tcPr>
            <w:tcW w:w="478" w:type="pct"/>
            <w:noWrap/>
            <w:hideMark/>
          </w:tcPr>
          <w:p w14:paraId="3CF73E6B" w14:textId="77777777" w:rsidR="00B25FB5" w:rsidRPr="008B6EDF" w:rsidRDefault="00B25FB5" w:rsidP="00B25FB5">
            <w:pPr>
              <w:pStyle w:val="TableText"/>
              <w:jc w:val="right"/>
              <w:cnfStyle w:val="000000000000" w:firstRow="0" w:lastRow="0" w:firstColumn="0" w:lastColumn="0" w:oddVBand="0" w:evenVBand="0" w:oddHBand="0" w:evenHBand="0" w:firstRowFirstColumn="0" w:firstRowLastColumn="0" w:lastRowFirstColumn="0" w:lastRowLastColumn="0"/>
            </w:pPr>
            <w:r w:rsidRPr="00057ECA">
              <w:t>79</w:t>
            </w:r>
          </w:p>
        </w:tc>
      </w:tr>
      <w:tr w:rsidR="00B25FB5" w:rsidRPr="008B6EDF" w14:paraId="7238F3C9" w14:textId="77777777" w:rsidTr="00F86D30">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1013" w:type="pct"/>
            <w:vMerge/>
          </w:tcPr>
          <w:p w14:paraId="689ECE33" w14:textId="77777777" w:rsidR="00B25FB5" w:rsidRPr="007B0DAA" w:rsidRDefault="00B25FB5" w:rsidP="00B25FB5">
            <w:pPr>
              <w:pStyle w:val="TableText"/>
              <w:keepNext/>
              <w:keepLines/>
              <w:ind w:left="288"/>
              <w:jc w:val="left"/>
              <w:rPr>
                <w:rFonts w:cs="Calibri"/>
              </w:rPr>
            </w:pPr>
          </w:p>
        </w:tc>
        <w:tc>
          <w:tcPr>
            <w:tcW w:w="459" w:type="pct"/>
            <w:noWrap/>
          </w:tcPr>
          <w:p w14:paraId="2F59630E" w14:textId="77777777" w:rsidR="00B25FB5" w:rsidRPr="007B0DAA" w:rsidRDefault="00B25FB5" w:rsidP="00B25FB5">
            <w:pPr>
              <w:pStyle w:val="TableText"/>
              <w:keepNext/>
              <w:keepLines/>
              <w:ind w:left="288" w:hanging="288"/>
              <w:jc w:val="left"/>
              <w:cnfStyle w:val="000000100000" w:firstRow="0" w:lastRow="0" w:firstColumn="0" w:lastColumn="0" w:oddVBand="0" w:evenVBand="0" w:oddHBand="1" w:evenHBand="0" w:firstRowFirstColumn="0" w:firstRowLastColumn="0" w:lastRowFirstColumn="0" w:lastRowLastColumn="0"/>
              <w:rPr>
                <w:b/>
                <w:bCs/>
              </w:rPr>
            </w:pPr>
            <w:r w:rsidRPr="007B0DAA">
              <w:rPr>
                <w:rFonts w:cs="Calibri"/>
              </w:rPr>
              <w:t>PGHB</w:t>
            </w:r>
          </w:p>
        </w:tc>
        <w:tc>
          <w:tcPr>
            <w:tcW w:w="521" w:type="pct"/>
            <w:noWrap/>
          </w:tcPr>
          <w:p w14:paraId="1339D27A" w14:textId="77777777" w:rsidR="00B25FB5" w:rsidRPr="008B6EDF" w:rsidRDefault="00B25FB5" w:rsidP="00B25FB5">
            <w:pPr>
              <w:pStyle w:val="TableText"/>
              <w:jc w:val="right"/>
              <w:cnfStyle w:val="000000100000" w:firstRow="0" w:lastRow="0" w:firstColumn="0" w:lastColumn="0" w:oddVBand="0" w:evenVBand="0" w:oddHBand="1" w:evenHBand="0" w:firstRowFirstColumn="0" w:firstRowLastColumn="0" w:lastRowFirstColumn="0" w:lastRowLastColumn="0"/>
            </w:pPr>
            <w:r w:rsidRPr="00057ECA">
              <w:t>12</w:t>
            </w:r>
          </w:p>
        </w:tc>
        <w:tc>
          <w:tcPr>
            <w:tcW w:w="373" w:type="pct"/>
            <w:noWrap/>
          </w:tcPr>
          <w:p w14:paraId="2C4C4340" w14:textId="681FBBBF" w:rsidR="00B25FB5" w:rsidRPr="0092529B" w:rsidRDefault="00B25FB5" w:rsidP="00B25FB5">
            <w:pPr>
              <w:pStyle w:val="TableText"/>
              <w:jc w:val="right"/>
              <w:cnfStyle w:val="000000100000" w:firstRow="0" w:lastRow="0" w:firstColumn="0" w:lastColumn="0" w:oddVBand="0" w:evenVBand="0" w:oddHBand="1" w:evenHBand="0" w:firstRowFirstColumn="0" w:firstRowLastColumn="0" w:lastRowFirstColumn="0" w:lastRowLastColumn="0"/>
              <w:rPr>
                <w:highlight w:val="darkGray"/>
              </w:rPr>
            </w:pPr>
            <w:r w:rsidRPr="00661699">
              <w:rPr>
                <w:highlight w:val="black"/>
              </w:rPr>
              <w:t>XXX</w:t>
            </w:r>
            <w:r w:rsidRPr="00661699">
              <w:rPr>
                <w:rFonts w:asciiTheme="minorHAnsi" w:hAnsiTheme="minorHAnsi"/>
                <w:sz w:val="22"/>
              </w:rPr>
              <w:t xml:space="preserve"> </w:t>
            </w:r>
          </w:p>
        </w:tc>
        <w:tc>
          <w:tcPr>
            <w:tcW w:w="478" w:type="pct"/>
            <w:tcBorders>
              <w:right w:val="single" w:sz="4" w:space="0" w:color="746DB1"/>
            </w:tcBorders>
            <w:noWrap/>
          </w:tcPr>
          <w:p w14:paraId="04BCB92F" w14:textId="56453282" w:rsidR="00B25FB5" w:rsidRPr="0092529B" w:rsidRDefault="00B25FB5" w:rsidP="00B25FB5">
            <w:pPr>
              <w:pStyle w:val="TableText"/>
              <w:jc w:val="right"/>
              <w:cnfStyle w:val="000000100000" w:firstRow="0" w:lastRow="0" w:firstColumn="0" w:lastColumn="0" w:oddVBand="0" w:evenVBand="0" w:oddHBand="1" w:evenHBand="0" w:firstRowFirstColumn="0" w:firstRowLastColumn="0" w:lastRowFirstColumn="0" w:lastRowLastColumn="0"/>
              <w:rPr>
                <w:highlight w:val="darkGray"/>
              </w:rPr>
            </w:pPr>
            <w:r w:rsidRPr="00661699">
              <w:rPr>
                <w:highlight w:val="black"/>
              </w:rPr>
              <w:t>XXX</w:t>
            </w:r>
            <w:r w:rsidRPr="00661699">
              <w:rPr>
                <w:rFonts w:asciiTheme="minorHAnsi" w:hAnsiTheme="minorHAnsi"/>
                <w:sz w:val="22"/>
              </w:rPr>
              <w:t xml:space="preserve"> </w:t>
            </w:r>
          </w:p>
        </w:tc>
        <w:tc>
          <w:tcPr>
            <w:tcW w:w="543" w:type="pct"/>
            <w:tcBorders>
              <w:left w:val="single" w:sz="4" w:space="0" w:color="746DB1"/>
            </w:tcBorders>
            <w:noWrap/>
          </w:tcPr>
          <w:p w14:paraId="5718E5C3" w14:textId="322FCBE9" w:rsidR="00B25FB5" w:rsidRPr="0092529B" w:rsidRDefault="00B25FB5" w:rsidP="00B25FB5">
            <w:pPr>
              <w:pStyle w:val="TableText"/>
              <w:jc w:val="right"/>
              <w:cnfStyle w:val="000000100000" w:firstRow="0" w:lastRow="0" w:firstColumn="0" w:lastColumn="0" w:oddVBand="0" w:evenVBand="0" w:oddHBand="1" w:evenHBand="0" w:firstRowFirstColumn="0" w:firstRowLastColumn="0" w:lastRowFirstColumn="0" w:lastRowLastColumn="0"/>
              <w:rPr>
                <w:highlight w:val="darkGray"/>
              </w:rPr>
            </w:pPr>
            <w:r w:rsidRPr="00661699">
              <w:rPr>
                <w:highlight w:val="black"/>
              </w:rPr>
              <w:t>XXX</w:t>
            </w:r>
            <w:r w:rsidRPr="00661699">
              <w:rPr>
                <w:rFonts w:asciiTheme="minorHAnsi" w:hAnsiTheme="minorHAnsi"/>
                <w:sz w:val="22"/>
              </w:rPr>
              <w:t xml:space="preserve"> </w:t>
            </w:r>
          </w:p>
        </w:tc>
        <w:tc>
          <w:tcPr>
            <w:tcW w:w="634" w:type="pct"/>
            <w:noWrap/>
          </w:tcPr>
          <w:p w14:paraId="713351B0" w14:textId="387B8B10" w:rsidR="00B25FB5" w:rsidRPr="0092529B" w:rsidRDefault="00B25FB5" w:rsidP="00B25FB5">
            <w:pPr>
              <w:pStyle w:val="TableText"/>
              <w:jc w:val="right"/>
              <w:cnfStyle w:val="000000100000" w:firstRow="0" w:lastRow="0" w:firstColumn="0" w:lastColumn="0" w:oddVBand="0" w:evenVBand="0" w:oddHBand="1" w:evenHBand="0" w:firstRowFirstColumn="0" w:firstRowLastColumn="0" w:lastRowFirstColumn="0" w:lastRowLastColumn="0"/>
              <w:rPr>
                <w:highlight w:val="darkGray"/>
              </w:rPr>
            </w:pPr>
            <w:r w:rsidRPr="00661699">
              <w:rPr>
                <w:highlight w:val="black"/>
              </w:rPr>
              <w:t>XXX</w:t>
            </w:r>
            <w:r w:rsidRPr="00661699">
              <w:rPr>
                <w:rFonts w:asciiTheme="minorHAnsi" w:hAnsiTheme="minorHAnsi"/>
                <w:sz w:val="22"/>
              </w:rPr>
              <w:t xml:space="preserve"> </w:t>
            </w:r>
          </w:p>
        </w:tc>
        <w:tc>
          <w:tcPr>
            <w:tcW w:w="501" w:type="pct"/>
            <w:noWrap/>
          </w:tcPr>
          <w:p w14:paraId="58D1C3B3" w14:textId="7DB268BD" w:rsidR="00B25FB5" w:rsidRPr="0092529B" w:rsidRDefault="00B25FB5" w:rsidP="00B25FB5">
            <w:pPr>
              <w:pStyle w:val="TableText"/>
              <w:jc w:val="right"/>
              <w:cnfStyle w:val="000000100000" w:firstRow="0" w:lastRow="0" w:firstColumn="0" w:lastColumn="0" w:oddVBand="0" w:evenVBand="0" w:oddHBand="1" w:evenHBand="0" w:firstRowFirstColumn="0" w:firstRowLastColumn="0" w:lastRowFirstColumn="0" w:lastRowLastColumn="0"/>
              <w:rPr>
                <w:highlight w:val="darkGray"/>
              </w:rPr>
            </w:pPr>
            <w:r w:rsidRPr="00661699">
              <w:rPr>
                <w:highlight w:val="black"/>
              </w:rPr>
              <w:t>XXX</w:t>
            </w:r>
            <w:r w:rsidRPr="00661699">
              <w:rPr>
                <w:rFonts w:asciiTheme="minorHAnsi" w:hAnsiTheme="minorHAnsi"/>
                <w:sz w:val="22"/>
              </w:rPr>
              <w:t xml:space="preserve"> </w:t>
            </w:r>
          </w:p>
        </w:tc>
        <w:tc>
          <w:tcPr>
            <w:tcW w:w="478" w:type="pct"/>
            <w:noWrap/>
          </w:tcPr>
          <w:p w14:paraId="024D8020" w14:textId="77777777" w:rsidR="00B25FB5" w:rsidRPr="008B6EDF" w:rsidRDefault="00B25FB5" w:rsidP="00B25FB5">
            <w:pPr>
              <w:pStyle w:val="TableText"/>
              <w:jc w:val="right"/>
              <w:cnfStyle w:val="000000100000" w:firstRow="0" w:lastRow="0" w:firstColumn="0" w:lastColumn="0" w:oddVBand="0" w:evenVBand="0" w:oddHBand="1" w:evenHBand="0" w:firstRowFirstColumn="0" w:firstRowLastColumn="0" w:lastRowFirstColumn="0" w:lastRowLastColumn="0"/>
            </w:pPr>
            <w:r w:rsidRPr="00057ECA">
              <w:t>70</w:t>
            </w:r>
          </w:p>
        </w:tc>
      </w:tr>
      <w:tr w:rsidR="00B25FB5" w:rsidRPr="008B6EDF" w14:paraId="75B7AEA7" w14:textId="77777777" w:rsidTr="00F86D30">
        <w:trPr>
          <w:trHeight w:val="315"/>
        </w:trPr>
        <w:tc>
          <w:tcPr>
            <w:cnfStyle w:val="001000000000" w:firstRow="0" w:lastRow="0" w:firstColumn="1" w:lastColumn="0" w:oddVBand="0" w:evenVBand="0" w:oddHBand="0" w:evenHBand="0" w:firstRowFirstColumn="0" w:firstRowLastColumn="0" w:lastRowFirstColumn="0" w:lastRowLastColumn="0"/>
            <w:tcW w:w="1013" w:type="pct"/>
            <w:vMerge/>
          </w:tcPr>
          <w:p w14:paraId="0DED4DA7" w14:textId="77777777" w:rsidR="00B25FB5" w:rsidRPr="007B0DAA" w:rsidRDefault="00B25FB5" w:rsidP="00B25FB5">
            <w:pPr>
              <w:pStyle w:val="TableText"/>
              <w:keepNext/>
              <w:keepLines/>
              <w:ind w:left="288"/>
              <w:jc w:val="left"/>
              <w:rPr>
                <w:rFonts w:cs="Calibri"/>
              </w:rPr>
            </w:pPr>
          </w:p>
        </w:tc>
        <w:tc>
          <w:tcPr>
            <w:tcW w:w="459" w:type="pct"/>
            <w:noWrap/>
            <w:hideMark/>
          </w:tcPr>
          <w:p w14:paraId="63C8ABCD" w14:textId="77777777" w:rsidR="00B25FB5" w:rsidRPr="007B0DAA" w:rsidRDefault="00B25FB5" w:rsidP="00B25FB5">
            <w:pPr>
              <w:pStyle w:val="TableText"/>
              <w:keepNext/>
              <w:keepLines/>
              <w:ind w:left="288" w:hanging="288"/>
              <w:jc w:val="left"/>
              <w:cnfStyle w:val="000000000000" w:firstRow="0" w:lastRow="0" w:firstColumn="0" w:lastColumn="0" w:oddVBand="0" w:evenVBand="0" w:oddHBand="0" w:evenHBand="0" w:firstRowFirstColumn="0" w:firstRowLastColumn="0" w:lastRowFirstColumn="0" w:lastRowLastColumn="0"/>
              <w:rPr>
                <w:b/>
                <w:bCs/>
              </w:rPr>
            </w:pPr>
            <w:r w:rsidRPr="007B0DAA">
              <w:rPr>
                <w:rFonts w:cs="Calibri"/>
              </w:rPr>
              <w:t>PGKN</w:t>
            </w:r>
          </w:p>
        </w:tc>
        <w:tc>
          <w:tcPr>
            <w:tcW w:w="521" w:type="pct"/>
            <w:noWrap/>
            <w:hideMark/>
          </w:tcPr>
          <w:p w14:paraId="2473B0CA" w14:textId="77777777" w:rsidR="00B25FB5" w:rsidRPr="008B6EDF" w:rsidRDefault="00B25FB5" w:rsidP="00B25FB5">
            <w:pPr>
              <w:pStyle w:val="TableText"/>
              <w:jc w:val="right"/>
              <w:cnfStyle w:val="000000000000" w:firstRow="0" w:lastRow="0" w:firstColumn="0" w:lastColumn="0" w:oddVBand="0" w:evenVBand="0" w:oddHBand="0" w:evenHBand="0" w:firstRowFirstColumn="0" w:firstRowLastColumn="0" w:lastRowFirstColumn="0" w:lastRowLastColumn="0"/>
            </w:pPr>
            <w:r w:rsidRPr="00057ECA">
              <w:t>31</w:t>
            </w:r>
          </w:p>
        </w:tc>
        <w:tc>
          <w:tcPr>
            <w:tcW w:w="373" w:type="pct"/>
            <w:noWrap/>
            <w:hideMark/>
          </w:tcPr>
          <w:p w14:paraId="0551FCA5" w14:textId="54EFC0EA" w:rsidR="00B25FB5" w:rsidRPr="0092529B" w:rsidRDefault="00B25FB5" w:rsidP="00B25FB5">
            <w:pPr>
              <w:pStyle w:val="TableText"/>
              <w:jc w:val="right"/>
              <w:cnfStyle w:val="000000000000" w:firstRow="0" w:lastRow="0" w:firstColumn="0" w:lastColumn="0" w:oddVBand="0" w:evenVBand="0" w:oddHBand="0" w:evenHBand="0" w:firstRowFirstColumn="0" w:firstRowLastColumn="0" w:lastRowFirstColumn="0" w:lastRowLastColumn="0"/>
              <w:rPr>
                <w:highlight w:val="darkGray"/>
              </w:rPr>
            </w:pPr>
            <w:r w:rsidRPr="00661699">
              <w:rPr>
                <w:highlight w:val="black"/>
              </w:rPr>
              <w:t>XXX</w:t>
            </w:r>
            <w:r w:rsidRPr="00661699">
              <w:rPr>
                <w:rFonts w:asciiTheme="minorHAnsi" w:hAnsiTheme="minorHAnsi"/>
                <w:sz w:val="22"/>
              </w:rPr>
              <w:t xml:space="preserve"> </w:t>
            </w:r>
          </w:p>
        </w:tc>
        <w:tc>
          <w:tcPr>
            <w:tcW w:w="478" w:type="pct"/>
            <w:tcBorders>
              <w:right w:val="single" w:sz="4" w:space="0" w:color="746DB1"/>
            </w:tcBorders>
            <w:noWrap/>
            <w:hideMark/>
          </w:tcPr>
          <w:p w14:paraId="3555EF74" w14:textId="63067CB5" w:rsidR="00B25FB5" w:rsidRPr="0092529B" w:rsidRDefault="00B25FB5" w:rsidP="00B25FB5">
            <w:pPr>
              <w:pStyle w:val="TableText"/>
              <w:jc w:val="right"/>
              <w:cnfStyle w:val="000000000000" w:firstRow="0" w:lastRow="0" w:firstColumn="0" w:lastColumn="0" w:oddVBand="0" w:evenVBand="0" w:oddHBand="0" w:evenHBand="0" w:firstRowFirstColumn="0" w:firstRowLastColumn="0" w:lastRowFirstColumn="0" w:lastRowLastColumn="0"/>
              <w:rPr>
                <w:highlight w:val="darkGray"/>
              </w:rPr>
            </w:pPr>
            <w:r w:rsidRPr="00661699">
              <w:rPr>
                <w:highlight w:val="black"/>
              </w:rPr>
              <w:t>XXX</w:t>
            </w:r>
            <w:r w:rsidRPr="00661699">
              <w:rPr>
                <w:rFonts w:asciiTheme="minorHAnsi" w:hAnsiTheme="minorHAnsi"/>
                <w:sz w:val="22"/>
              </w:rPr>
              <w:t xml:space="preserve"> </w:t>
            </w:r>
          </w:p>
        </w:tc>
        <w:tc>
          <w:tcPr>
            <w:tcW w:w="543" w:type="pct"/>
            <w:tcBorders>
              <w:left w:val="single" w:sz="4" w:space="0" w:color="746DB1"/>
            </w:tcBorders>
            <w:noWrap/>
            <w:hideMark/>
          </w:tcPr>
          <w:p w14:paraId="3CD000BE" w14:textId="37C0602D" w:rsidR="00B25FB5" w:rsidRPr="0092529B" w:rsidRDefault="00B25FB5" w:rsidP="00B25FB5">
            <w:pPr>
              <w:pStyle w:val="TableText"/>
              <w:jc w:val="right"/>
              <w:cnfStyle w:val="000000000000" w:firstRow="0" w:lastRow="0" w:firstColumn="0" w:lastColumn="0" w:oddVBand="0" w:evenVBand="0" w:oddHBand="0" w:evenHBand="0" w:firstRowFirstColumn="0" w:firstRowLastColumn="0" w:lastRowFirstColumn="0" w:lastRowLastColumn="0"/>
              <w:rPr>
                <w:highlight w:val="darkGray"/>
              </w:rPr>
            </w:pPr>
            <w:r w:rsidRPr="00661699">
              <w:rPr>
                <w:highlight w:val="black"/>
              </w:rPr>
              <w:t>XXX</w:t>
            </w:r>
            <w:r w:rsidRPr="00661699">
              <w:rPr>
                <w:rFonts w:asciiTheme="minorHAnsi" w:hAnsiTheme="minorHAnsi"/>
                <w:sz w:val="22"/>
              </w:rPr>
              <w:t xml:space="preserve"> </w:t>
            </w:r>
          </w:p>
        </w:tc>
        <w:tc>
          <w:tcPr>
            <w:tcW w:w="634" w:type="pct"/>
            <w:noWrap/>
            <w:hideMark/>
          </w:tcPr>
          <w:p w14:paraId="12B95D6E" w14:textId="73B4E05A" w:rsidR="00B25FB5" w:rsidRPr="0092529B" w:rsidRDefault="00B25FB5" w:rsidP="00B25FB5">
            <w:pPr>
              <w:pStyle w:val="TableText"/>
              <w:jc w:val="right"/>
              <w:cnfStyle w:val="000000000000" w:firstRow="0" w:lastRow="0" w:firstColumn="0" w:lastColumn="0" w:oddVBand="0" w:evenVBand="0" w:oddHBand="0" w:evenHBand="0" w:firstRowFirstColumn="0" w:firstRowLastColumn="0" w:lastRowFirstColumn="0" w:lastRowLastColumn="0"/>
              <w:rPr>
                <w:highlight w:val="darkGray"/>
              </w:rPr>
            </w:pPr>
            <w:r w:rsidRPr="00661699">
              <w:rPr>
                <w:highlight w:val="black"/>
              </w:rPr>
              <w:t>XXX</w:t>
            </w:r>
            <w:r w:rsidRPr="00661699">
              <w:rPr>
                <w:rFonts w:asciiTheme="minorHAnsi" w:hAnsiTheme="minorHAnsi"/>
                <w:sz w:val="22"/>
              </w:rPr>
              <w:t xml:space="preserve"> </w:t>
            </w:r>
          </w:p>
        </w:tc>
        <w:tc>
          <w:tcPr>
            <w:tcW w:w="501" w:type="pct"/>
            <w:noWrap/>
            <w:hideMark/>
          </w:tcPr>
          <w:p w14:paraId="6C4207B8" w14:textId="187821CB" w:rsidR="00B25FB5" w:rsidRPr="0092529B" w:rsidRDefault="00B25FB5" w:rsidP="00B25FB5">
            <w:pPr>
              <w:pStyle w:val="TableText"/>
              <w:jc w:val="right"/>
              <w:cnfStyle w:val="000000000000" w:firstRow="0" w:lastRow="0" w:firstColumn="0" w:lastColumn="0" w:oddVBand="0" w:evenVBand="0" w:oddHBand="0" w:evenHBand="0" w:firstRowFirstColumn="0" w:firstRowLastColumn="0" w:lastRowFirstColumn="0" w:lastRowLastColumn="0"/>
              <w:rPr>
                <w:highlight w:val="darkGray"/>
              </w:rPr>
            </w:pPr>
            <w:r w:rsidRPr="00661699">
              <w:rPr>
                <w:highlight w:val="black"/>
              </w:rPr>
              <w:t>XXX</w:t>
            </w:r>
            <w:r w:rsidRPr="00661699">
              <w:rPr>
                <w:rFonts w:asciiTheme="minorHAnsi" w:hAnsiTheme="minorHAnsi"/>
                <w:sz w:val="22"/>
              </w:rPr>
              <w:t xml:space="preserve"> </w:t>
            </w:r>
          </w:p>
        </w:tc>
        <w:tc>
          <w:tcPr>
            <w:tcW w:w="478" w:type="pct"/>
            <w:noWrap/>
            <w:hideMark/>
          </w:tcPr>
          <w:p w14:paraId="3C2F17FA" w14:textId="77777777" w:rsidR="00B25FB5" w:rsidRPr="008B6EDF" w:rsidRDefault="00B25FB5" w:rsidP="00B25FB5">
            <w:pPr>
              <w:pStyle w:val="TableText"/>
              <w:jc w:val="right"/>
              <w:cnfStyle w:val="000000000000" w:firstRow="0" w:lastRow="0" w:firstColumn="0" w:lastColumn="0" w:oddVBand="0" w:evenVBand="0" w:oddHBand="0" w:evenHBand="0" w:firstRowFirstColumn="0" w:firstRowLastColumn="0" w:lastRowFirstColumn="0" w:lastRowLastColumn="0"/>
            </w:pPr>
            <w:r w:rsidRPr="00057ECA">
              <w:t>103</w:t>
            </w:r>
          </w:p>
        </w:tc>
      </w:tr>
      <w:tr w:rsidR="00B25FB5" w:rsidRPr="008B6EDF" w14:paraId="7F2B524D" w14:textId="77777777" w:rsidTr="00F86D30">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1013" w:type="pct"/>
            <w:vMerge/>
          </w:tcPr>
          <w:p w14:paraId="22B43EE5" w14:textId="77777777" w:rsidR="00B25FB5" w:rsidRPr="007B0DAA" w:rsidRDefault="00B25FB5" w:rsidP="00B25FB5">
            <w:pPr>
              <w:pStyle w:val="TableText"/>
              <w:keepNext/>
              <w:keepLines/>
              <w:ind w:left="288"/>
              <w:jc w:val="left"/>
              <w:rPr>
                <w:rFonts w:cs="Calibri"/>
              </w:rPr>
            </w:pPr>
          </w:p>
        </w:tc>
        <w:tc>
          <w:tcPr>
            <w:tcW w:w="459" w:type="pct"/>
            <w:noWrap/>
            <w:hideMark/>
          </w:tcPr>
          <w:p w14:paraId="77DDA557" w14:textId="77777777" w:rsidR="00B25FB5" w:rsidRPr="007B0DAA" w:rsidRDefault="00B25FB5" w:rsidP="00B25FB5">
            <w:pPr>
              <w:pStyle w:val="TableText"/>
              <w:keepNext/>
              <w:keepLines/>
              <w:ind w:left="288" w:hanging="288"/>
              <w:jc w:val="left"/>
              <w:cnfStyle w:val="000000100000" w:firstRow="0" w:lastRow="0" w:firstColumn="0" w:lastColumn="0" w:oddVBand="0" w:evenVBand="0" w:oddHBand="1" w:evenHBand="0" w:firstRowFirstColumn="0" w:firstRowLastColumn="0" w:lastRowFirstColumn="0" w:lastRowLastColumn="0"/>
              <w:rPr>
                <w:b/>
                <w:bCs/>
              </w:rPr>
            </w:pPr>
            <w:r w:rsidRPr="007B0DAA">
              <w:rPr>
                <w:rFonts w:cs="Calibri"/>
              </w:rPr>
              <w:t>PGNB</w:t>
            </w:r>
          </w:p>
        </w:tc>
        <w:tc>
          <w:tcPr>
            <w:tcW w:w="521" w:type="pct"/>
            <w:noWrap/>
            <w:hideMark/>
          </w:tcPr>
          <w:p w14:paraId="0D1CE5C2" w14:textId="77777777" w:rsidR="00B25FB5" w:rsidRPr="008B6EDF" w:rsidRDefault="00B25FB5" w:rsidP="00B25FB5">
            <w:pPr>
              <w:pStyle w:val="TableText"/>
              <w:jc w:val="right"/>
              <w:cnfStyle w:val="000000100000" w:firstRow="0" w:lastRow="0" w:firstColumn="0" w:lastColumn="0" w:oddVBand="0" w:evenVBand="0" w:oddHBand="1" w:evenHBand="0" w:firstRowFirstColumn="0" w:firstRowLastColumn="0" w:lastRowFirstColumn="0" w:lastRowLastColumn="0"/>
              <w:rPr>
                <w:b/>
                <w:bCs/>
              </w:rPr>
            </w:pPr>
            <w:r w:rsidRPr="00057ECA">
              <w:t>21</w:t>
            </w:r>
          </w:p>
        </w:tc>
        <w:tc>
          <w:tcPr>
            <w:tcW w:w="373" w:type="pct"/>
            <w:noWrap/>
            <w:hideMark/>
          </w:tcPr>
          <w:p w14:paraId="28A6ED5D" w14:textId="084C6426" w:rsidR="00B25FB5" w:rsidRPr="00E41BB3" w:rsidRDefault="00B25FB5" w:rsidP="00B25FB5">
            <w:pPr>
              <w:pStyle w:val="TableText"/>
              <w:jc w:val="right"/>
              <w:cnfStyle w:val="000000100000" w:firstRow="0" w:lastRow="0" w:firstColumn="0" w:lastColumn="0" w:oddVBand="0" w:evenVBand="0" w:oddHBand="1" w:evenHBand="0" w:firstRowFirstColumn="0" w:firstRowLastColumn="0" w:lastRowFirstColumn="0" w:lastRowLastColumn="0"/>
              <w:rPr>
                <w:b/>
                <w:bCs/>
                <w:highlight w:val="darkGray"/>
              </w:rPr>
            </w:pPr>
            <w:r w:rsidRPr="00661699">
              <w:rPr>
                <w:highlight w:val="black"/>
              </w:rPr>
              <w:t>XXX</w:t>
            </w:r>
            <w:r w:rsidRPr="00661699">
              <w:rPr>
                <w:rFonts w:asciiTheme="minorHAnsi" w:hAnsiTheme="minorHAnsi"/>
                <w:sz w:val="22"/>
              </w:rPr>
              <w:t xml:space="preserve"> </w:t>
            </w:r>
          </w:p>
        </w:tc>
        <w:tc>
          <w:tcPr>
            <w:tcW w:w="478" w:type="pct"/>
            <w:tcBorders>
              <w:right w:val="single" w:sz="4" w:space="0" w:color="746DB1"/>
            </w:tcBorders>
            <w:noWrap/>
            <w:hideMark/>
          </w:tcPr>
          <w:p w14:paraId="26ECD0DE" w14:textId="786D056B" w:rsidR="00B25FB5" w:rsidRPr="00E41BB3" w:rsidRDefault="00B25FB5" w:rsidP="00B25FB5">
            <w:pPr>
              <w:pStyle w:val="TableText"/>
              <w:jc w:val="right"/>
              <w:cnfStyle w:val="000000100000" w:firstRow="0" w:lastRow="0" w:firstColumn="0" w:lastColumn="0" w:oddVBand="0" w:evenVBand="0" w:oddHBand="1" w:evenHBand="0" w:firstRowFirstColumn="0" w:firstRowLastColumn="0" w:lastRowFirstColumn="0" w:lastRowLastColumn="0"/>
              <w:rPr>
                <w:b/>
                <w:bCs/>
                <w:highlight w:val="darkGray"/>
              </w:rPr>
            </w:pPr>
            <w:r w:rsidRPr="00661699">
              <w:rPr>
                <w:highlight w:val="black"/>
              </w:rPr>
              <w:t>XXX</w:t>
            </w:r>
            <w:r w:rsidRPr="00661699">
              <w:rPr>
                <w:rFonts w:asciiTheme="minorHAnsi" w:hAnsiTheme="minorHAnsi"/>
                <w:sz w:val="22"/>
              </w:rPr>
              <w:t xml:space="preserve"> </w:t>
            </w:r>
          </w:p>
        </w:tc>
        <w:tc>
          <w:tcPr>
            <w:tcW w:w="543" w:type="pct"/>
            <w:tcBorders>
              <w:left w:val="single" w:sz="4" w:space="0" w:color="746DB1"/>
            </w:tcBorders>
            <w:noWrap/>
            <w:hideMark/>
          </w:tcPr>
          <w:p w14:paraId="6615A472" w14:textId="46DB990A" w:rsidR="00B25FB5" w:rsidRPr="00E41BB3" w:rsidRDefault="00B25FB5" w:rsidP="00B25FB5">
            <w:pPr>
              <w:pStyle w:val="TableText"/>
              <w:jc w:val="right"/>
              <w:cnfStyle w:val="000000100000" w:firstRow="0" w:lastRow="0" w:firstColumn="0" w:lastColumn="0" w:oddVBand="0" w:evenVBand="0" w:oddHBand="1" w:evenHBand="0" w:firstRowFirstColumn="0" w:firstRowLastColumn="0" w:lastRowFirstColumn="0" w:lastRowLastColumn="0"/>
              <w:rPr>
                <w:b/>
                <w:bCs/>
                <w:highlight w:val="darkGray"/>
              </w:rPr>
            </w:pPr>
            <w:r w:rsidRPr="00661699">
              <w:rPr>
                <w:highlight w:val="black"/>
              </w:rPr>
              <w:t>XXX</w:t>
            </w:r>
            <w:r w:rsidRPr="00661699">
              <w:rPr>
                <w:rFonts w:asciiTheme="minorHAnsi" w:hAnsiTheme="minorHAnsi"/>
                <w:sz w:val="22"/>
              </w:rPr>
              <w:t xml:space="preserve"> </w:t>
            </w:r>
          </w:p>
        </w:tc>
        <w:tc>
          <w:tcPr>
            <w:tcW w:w="634" w:type="pct"/>
            <w:noWrap/>
            <w:hideMark/>
          </w:tcPr>
          <w:p w14:paraId="67529469" w14:textId="603EE77A" w:rsidR="00B25FB5" w:rsidRPr="00E41BB3" w:rsidRDefault="00B25FB5" w:rsidP="00B25FB5">
            <w:pPr>
              <w:pStyle w:val="TableText"/>
              <w:jc w:val="right"/>
              <w:cnfStyle w:val="000000100000" w:firstRow="0" w:lastRow="0" w:firstColumn="0" w:lastColumn="0" w:oddVBand="0" w:evenVBand="0" w:oddHBand="1" w:evenHBand="0" w:firstRowFirstColumn="0" w:firstRowLastColumn="0" w:lastRowFirstColumn="0" w:lastRowLastColumn="0"/>
              <w:rPr>
                <w:b/>
                <w:bCs/>
                <w:highlight w:val="darkGray"/>
              </w:rPr>
            </w:pPr>
            <w:r w:rsidRPr="00661699">
              <w:rPr>
                <w:highlight w:val="black"/>
              </w:rPr>
              <w:t>XXX</w:t>
            </w:r>
            <w:r w:rsidRPr="00661699">
              <w:rPr>
                <w:rFonts w:asciiTheme="minorHAnsi" w:hAnsiTheme="minorHAnsi"/>
                <w:sz w:val="22"/>
              </w:rPr>
              <w:t xml:space="preserve"> </w:t>
            </w:r>
          </w:p>
        </w:tc>
        <w:tc>
          <w:tcPr>
            <w:tcW w:w="501" w:type="pct"/>
            <w:noWrap/>
            <w:hideMark/>
          </w:tcPr>
          <w:p w14:paraId="661468AB" w14:textId="69E27C05" w:rsidR="00B25FB5" w:rsidRPr="00E41BB3" w:rsidRDefault="00B25FB5" w:rsidP="00B25FB5">
            <w:pPr>
              <w:pStyle w:val="TableText"/>
              <w:jc w:val="right"/>
              <w:cnfStyle w:val="000000100000" w:firstRow="0" w:lastRow="0" w:firstColumn="0" w:lastColumn="0" w:oddVBand="0" w:evenVBand="0" w:oddHBand="1" w:evenHBand="0" w:firstRowFirstColumn="0" w:firstRowLastColumn="0" w:lastRowFirstColumn="0" w:lastRowLastColumn="0"/>
              <w:rPr>
                <w:b/>
                <w:bCs/>
                <w:highlight w:val="darkGray"/>
              </w:rPr>
            </w:pPr>
            <w:r w:rsidRPr="00661699">
              <w:rPr>
                <w:highlight w:val="black"/>
              </w:rPr>
              <w:t>XXX</w:t>
            </w:r>
            <w:r w:rsidRPr="00661699">
              <w:rPr>
                <w:rFonts w:asciiTheme="minorHAnsi" w:hAnsiTheme="minorHAnsi"/>
                <w:sz w:val="22"/>
              </w:rPr>
              <w:t xml:space="preserve"> </w:t>
            </w:r>
          </w:p>
        </w:tc>
        <w:tc>
          <w:tcPr>
            <w:tcW w:w="478" w:type="pct"/>
            <w:noWrap/>
            <w:hideMark/>
          </w:tcPr>
          <w:p w14:paraId="380050DF" w14:textId="77777777" w:rsidR="00B25FB5" w:rsidRPr="008B6EDF" w:rsidRDefault="00B25FB5" w:rsidP="00B25FB5">
            <w:pPr>
              <w:pStyle w:val="TableText"/>
              <w:jc w:val="right"/>
              <w:cnfStyle w:val="000000100000" w:firstRow="0" w:lastRow="0" w:firstColumn="0" w:lastColumn="0" w:oddVBand="0" w:evenVBand="0" w:oddHBand="1" w:evenHBand="0" w:firstRowFirstColumn="0" w:firstRowLastColumn="0" w:lastRowFirstColumn="0" w:lastRowLastColumn="0"/>
              <w:rPr>
                <w:b/>
                <w:bCs/>
              </w:rPr>
            </w:pPr>
            <w:r w:rsidRPr="00057ECA">
              <w:t>86</w:t>
            </w:r>
          </w:p>
        </w:tc>
      </w:tr>
      <w:tr w:rsidR="00B25FB5" w:rsidRPr="008B6EDF" w14:paraId="2992340B" w14:textId="77777777" w:rsidTr="00F86D30">
        <w:trPr>
          <w:trHeight w:val="240"/>
        </w:trPr>
        <w:tc>
          <w:tcPr>
            <w:cnfStyle w:val="001000000000" w:firstRow="0" w:lastRow="0" w:firstColumn="1" w:lastColumn="0" w:oddVBand="0" w:evenVBand="0" w:oddHBand="0" w:evenHBand="0" w:firstRowFirstColumn="0" w:firstRowLastColumn="0" w:lastRowFirstColumn="0" w:lastRowLastColumn="0"/>
            <w:tcW w:w="1013" w:type="pct"/>
            <w:vMerge/>
          </w:tcPr>
          <w:p w14:paraId="3C014544" w14:textId="77777777" w:rsidR="00B25FB5" w:rsidRPr="007B0DAA" w:rsidRDefault="00B25FB5" w:rsidP="00B25FB5">
            <w:pPr>
              <w:pStyle w:val="TableText"/>
              <w:keepNext/>
              <w:keepLines/>
              <w:ind w:left="288"/>
              <w:jc w:val="left"/>
              <w:rPr>
                <w:rFonts w:cs="Calibri"/>
              </w:rPr>
            </w:pPr>
          </w:p>
        </w:tc>
        <w:tc>
          <w:tcPr>
            <w:tcW w:w="459" w:type="pct"/>
            <w:noWrap/>
          </w:tcPr>
          <w:p w14:paraId="17CB0DC2" w14:textId="77777777" w:rsidR="00B25FB5" w:rsidRPr="007B0DAA" w:rsidRDefault="00B25FB5" w:rsidP="00B25FB5">
            <w:pPr>
              <w:pStyle w:val="TableText"/>
              <w:keepNext/>
              <w:keepLines/>
              <w:ind w:left="288" w:hanging="288"/>
              <w:jc w:val="left"/>
              <w:cnfStyle w:val="000000000000" w:firstRow="0" w:lastRow="0" w:firstColumn="0" w:lastColumn="0" w:oddVBand="0" w:evenVBand="0" w:oddHBand="0" w:evenHBand="0" w:firstRowFirstColumn="0" w:firstRowLastColumn="0" w:lastRowFirstColumn="0" w:lastRowLastColumn="0"/>
              <w:rPr>
                <w:b/>
                <w:bCs/>
              </w:rPr>
            </w:pPr>
            <w:r w:rsidRPr="00057ECA">
              <w:t>PGNC</w:t>
            </w:r>
          </w:p>
        </w:tc>
        <w:tc>
          <w:tcPr>
            <w:tcW w:w="521" w:type="pct"/>
            <w:noWrap/>
          </w:tcPr>
          <w:p w14:paraId="63DB8CF6" w14:textId="77777777" w:rsidR="00B25FB5" w:rsidRPr="008B6EDF" w:rsidRDefault="00B25FB5" w:rsidP="00B25FB5">
            <w:pPr>
              <w:pStyle w:val="TableText"/>
              <w:jc w:val="right"/>
              <w:cnfStyle w:val="000000000000" w:firstRow="0" w:lastRow="0" w:firstColumn="0" w:lastColumn="0" w:oddVBand="0" w:evenVBand="0" w:oddHBand="0" w:evenHBand="0" w:firstRowFirstColumn="0" w:firstRowLastColumn="0" w:lastRowFirstColumn="0" w:lastRowLastColumn="0"/>
            </w:pPr>
            <w:r w:rsidRPr="00057ECA">
              <w:t>13</w:t>
            </w:r>
          </w:p>
        </w:tc>
        <w:tc>
          <w:tcPr>
            <w:tcW w:w="373" w:type="pct"/>
            <w:noWrap/>
          </w:tcPr>
          <w:p w14:paraId="78BBB020" w14:textId="2F98E797" w:rsidR="00B25FB5" w:rsidRPr="0092529B" w:rsidRDefault="00B25FB5" w:rsidP="00B25FB5">
            <w:pPr>
              <w:pStyle w:val="TableText"/>
              <w:jc w:val="right"/>
              <w:cnfStyle w:val="000000000000" w:firstRow="0" w:lastRow="0" w:firstColumn="0" w:lastColumn="0" w:oddVBand="0" w:evenVBand="0" w:oddHBand="0" w:evenHBand="0" w:firstRowFirstColumn="0" w:firstRowLastColumn="0" w:lastRowFirstColumn="0" w:lastRowLastColumn="0"/>
              <w:rPr>
                <w:highlight w:val="darkGray"/>
              </w:rPr>
            </w:pPr>
            <w:r w:rsidRPr="00661699">
              <w:rPr>
                <w:highlight w:val="black"/>
              </w:rPr>
              <w:t>XXX</w:t>
            </w:r>
            <w:r w:rsidRPr="00661699">
              <w:rPr>
                <w:rFonts w:asciiTheme="minorHAnsi" w:hAnsiTheme="minorHAnsi"/>
                <w:sz w:val="22"/>
              </w:rPr>
              <w:t xml:space="preserve"> </w:t>
            </w:r>
          </w:p>
        </w:tc>
        <w:tc>
          <w:tcPr>
            <w:tcW w:w="478" w:type="pct"/>
            <w:tcBorders>
              <w:right w:val="single" w:sz="4" w:space="0" w:color="746DB1"/>
            </w:tcBorders>
            <w:noWrap/>
          </w:tcPr>
          <w:p w14:paraId="5360B801" w14:textId="077B70D4" w:rsidR="00B25FB5" w:rsidRPr="0092529B" w:rsidRDefault="00B25FB5" w:rsidP="00B25FB5">
            <w:pPr>
              <w:pStyle w:val="TableText"/>
              <w:jc w:val="right"/>
              <w:cnfStyle w:val="000000000000" w:firstRow="0" w:lastRow="0" w:firstColumn="0" w:lastColumn="0" w:oddVBand="0" w:evenVBand="0" w:oddHBand="0" w:evenHBand="0" w:firstRowFirstColumn="0" w:firstRowLastColumn="0" w:lastRowFirstColumn="0" w:lastRowLastColumn="0"/>
              <w:rPr>
                <w:highlight w:val="darkGray"/>
              </w:rPr>
            </w:pPr>
            <w:r w:rsidRPr="00661699">
              <w:rPr>
                <w:highlight w:val="black"/>
              </w:rPr>
              <w:t>XXX</w:t>
            </w:r>
            <w:r w:rsidRPr="00661699">
              <w:rPr>
                <w:rFonts w:asciiTheme="minorHAnsi" w:hAnsiTheme="minorHAnsi"/>
                <w:sz w:val="22"/>
              </w:rPr>
              <w:t xml:space="preserve"> </w:t>
            </w:r>
          </w:p>
        </w:tc>
        <w:tc>
          <w:tcPr>
            <w:tcW w:w="543" w:type="pct"/>
            <w:tcBorders>
              <w:left w:val="single" w:sz="4" w:space="0" w:color="746DB1"/>
            </w:tcBorders>
            <w:noWrap/>
          </w:tcPr>
          <w:p w14:paraId="407FEC49" w14:textId="7B7817C7" w:rsidR="00B25FB5" w:rsidRPr="0092529B" w:rsidRDefault="00B25FB5" w:rsidP="00B25FB5">
            <w:pPr>
              <w:pStyle w:val="TableText"/>
              <w:jc w:val="right"/>
              <w:cnfStyle w:val="000000000000" w:firstRow="0" w:lastRow="0" w:firstColumn="0" w:lastColumn="0" w:oddVBand="0" w:evenVBand="0" w:oddHBand="0" w:evenHBand="0" w:firstRowFirstColumn="0" w:firstRowLastColumn="0" w:lastRowFirstColumn="0" w:lastRowLastColumn="0"/>
              <w:rPr>
                <w:highlight w:val="darkGray"/>
              </w:rPr>
            </w:pPr>
            <w:r w:rsidRPr="00661699">
              <w:rPr>
                <w:highlight w:val="black"/>
              </w:rPr>
              <w:t>XXX</w:t>
            </w:r>
            <w:r w:rsidRPr="00661699">
              <w:rPr>
                <w:rFonts w:asciiTheme="minorHAnsi" w:hAnsiTheme="minorHAnsi"/>
                <w:sz w:val="22"/>
              </w:rPr>
              <w:t xml:space="preserve"> </w:t>
            </w:r>
          </w:p>
        </w:tc>
        <w:tc>
          <w:tcPr>
            <w:tcW w:w="634" w:type="pct"/>
            <w:noWrap/>
          </w:tcPr>
          <w:p w14:paraId="069871E8" w14:textId="7441F72D" w:rsidR="00B25FB5" w:rsidRPr="0092529B" w:rsidRDefault="00B25FB5" w:rsidP="00B25FB5">
            <w:pPr>
              <w:pStyle w:val="TableText"/>
              <w:jc w:val="right"/>
              <w:cnfStyle w:val="000000000000" w:firstRow="0" w:lastRow="0" w:firstColumn="0" w:lastColumn="0" w:oddVBand="0" w:evenVBand="0" w:oddHBand="0" w:evenHBand="0" w:firstRowFirstColumn="0" w:firstRowLastColumn="0" w:lastRowFirstColumn="0" w:lastRowLastColumn="0"/>
              <w:rPr>
                <w:highlight w:val="darkGray"/>
              </w:rPr>
            </w:pPr>
            <w:r w:rsidRPr="00661699">
              <w:rPr>
                <w:highlight w:val="black"/>
              </w:rPr>
              <w:t>XXX</w:t>
            </w:r>
            <w:r w:rsidRPr="00661699">
              <w:rPr>
                <w:rFonts w:asciiTheme="minorHAnsi" w:hAnsiTheme="minorHAnsi"/>
                <w:sz w:val="22"/>
              </w:rPr>
              <w:t xml:space="preserve"> </w:t>
            </w:r>
          </w:p>
        </w:tc>
        <w:tc>
          <w:tcPr>
            <w:tcW w:w="501" w:type="pct"/>
            <w:noWrap/>
          </w:tcPr>
          <w:p w14:paraId="21568C67" w14:textId="50FDC643" w:rsidR="00B25FB5" w:rsidRPr="0092529B" w:rsidRDefault="00B25FB5" w:rsidP="00B25FB5">
            <w:pPr>
              <w:pStyle w:val="TableText"/>
              <w:jc w:val="right"/>
              <w:cnfStyle w:val="000000000000" w:firstRow="0" w:lastRow="0" w:firstColumn="0" w:lastColumn="0" w:oddVBand="0" w:evenVBand="0" w:oddHBand="0" w:evenHBand="0" w:firstRowFirstColumn="0" w:firstRowLastColumn="0" w:lastRowFirstColumn="0" w:lastRowLastColumn="0"/>
              <w:rPr>
                <w:highlight w:val="darkGray"/>
              </w:rPr>
            </w:pPr>
            <w:r w:rsidRPr="00661699">
              <w:rPr>
                <w:highlight w:val="black"/>
              </w:rPr>
              <w:t>XXX</w:t>
            </w:r>
            <w:r w:rsidRPr="00661699">
              <w:rPr>
                <w:rFonts w:asciiTheme="minorHAnsi" w:hAnsiTheme="minorHAnsi"/>
                <w:sz w:val="22"/>
              </w:rPr>
              <w:t xml:space="preserve"> </w:t>
            </w:r>
          </w:p>
        </w:tc>
        <w:tc>
          <w:tcPr>
            <w:tcW w:w="478" w:type="pct"/>
            <w:noWrap/>
          </w:tcPr>
          <w:p w14:paraId="10550AF6" w14:textId="77777777" w:rsidR="00B25FB5" w:rsidRPr="008B6EDF" w:rsidRDefault="00B25FB5" w:rsidP="00B25FB5">
            <w:pPr>
              <w:pStyle w:val="TableText"/>
              <w:jc w:val="right"/>
              <w:cnfStyle w:val="000000000000" w:firstRow="0" w:lastRow="0" w:firstColumn="0" w:lastColumn="0" w:oddVBand="0" w:evenVBand="0" w:oddHBand="0" w:evenHBand="0" w:firstRowFirstColumn="0" w:firstRowLastColumn="0" w:lastRowFirstColumn="0" w:lastRowLastColumn="0"/>
            </w:pPr>
            <w:r w:rsidRPr="00057ECA">
              <w:t>96</w:t>
            </w:r>
          </w:p>
        </w:tc>
      </w:tr>
      <w:tr w:rsidR="00B25FB5" w:rsidRPr="008B6EDF" w14:paraId="3B52BD87" w14:textId="77777777" w:rsidTr="00F86D30">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1013" w:type="pct"/>
            <w:vMerge/>
          </w:tcPr>
          <w:p w14:paraId="68E35812" w14:textId="77777777" w:rsidR="00B25FB5" w:rsidRPr="007B0DAA" w:rsidRDefault="00B25FB5" w:rsidP="00B25FB5">
            <w:pPr>
              <w:pStyle w:val="TableText"/>
              <w:keepNext/>
              <w:keepLines/>
              <w:ind w:left="288"/>
              <w:jc w:val="left"/>
              <w:rPr>
                <w:rFonts w:cs="Calibri"/>
              </w:rPr>
            </w:pPr>
          </w:p>
        </w:tc>
        <w:tc>
          <w:tcPr>
            <w:tcW w:w="459" w:type="pct"/>
            <w:noWrap/>
          </w:tcPr>
          <w:p w14:paraId="74B68EB7" w14:textId="77777777" w:rsidR="00B25FB5" w:rsidRPr="007B0DAA" w:rsidRDefault="00B25FB5" w:rsidP="00B25FB5">
            <w:pPr>
              <w:pStyle w:val="TableText"/>
              <w:keepNext/>
              <w:keepLines/>
              <w:ind w:left="288" w:hanging="288"/>
              <w:jc w:val="left"/>
              <w:cnfStyle w:val="000000100000" w:firstRow="0" w:lastRow="0" w:firstColumn="0" w:lastColumn="0" w:oddVBand="0" w:evenVBand="0" w:oddHBand="1" w:evenHBand="0" w:firstRowFirstColumn="0" w:firstRowLastColumn="0" w:lastRowFirstColumn="0" w:lastRowLastColumn="0"/>
              <w:rPr>
                <w:b/>
                <w:bCs/>
              </w:rPr>
            </w:pPr>
            <w:r w:rsidRPr="00057ECA">
              <w:t>PGNP</w:t>
            </w:r>
          </w:p>
        </w:tc>
        <w:tc>
          <w:tcPr>
            <w:tcW w:w="521" w:type="pct"/>
            <w:noWrap/>
          </w:tcPr>
          <w:p w14:paraId="1A8DFD11" w14:textId="77777777" w:rsidR="00B25FB5" w:rsidRPr="008B6EDF" w:rsidRDefault="00B25FB5" w:rsidP="00B25FB5">
            <w:pPr>
              <w:pStyle w:val="TableText"/>
              <w:jc w:val="right"/>
              <w:cnfStyle w:val="000000100000" w:firstRow="0" w:lastRow="0" w:firstColumn="0" w:lastColumn="0" w:oddVBand="0" w:evenVBand="0" w:oddHBand="1" w:evenHBand="0" w:firstRowFirstColumn="0" w:firstRowLastColumn="0" w:lastRowFirstColumn="0" w:lastRowLastColumn="0"/>
            </w:pPr>
            <w:r w:rsidRPr="00057ECA">
              <w:t>94</w:t>
            </w:r>
          </w:p>
        </w:tc>
        <w:tc>
          <w:tcPr>
            <w:tcW w:w="373" w:type="pct"/>
            <w:noWrap/>
          </w:tcPr>
          <w:p w14:paraId="54322EF2" w14:textId="5529B60F" w:rsidR="00B25FB5" w:rsidRPr="0092529B" w:rsidRDefault="00B25FB5" w:rsidP="00B25FB5">
            <w:pPr>
              <w:pStyle w:val="TableText"/>
              <w:jc w:val="right"/>
              <w:cnfStyle w:val="000000100000" w:firstRow="0" w:lastRow="0" w:firstColumn="0" w:lastColumn="0" w:oddVBand="0" w:evenVBand="0" w:oddHBand="1" w:evenHBand="0" w:firstRowFirstColumn="0" w:firstRowLastColumn="0" w:lastRowFirstColumn="0" w:lastRowLastColumn="0"/>
              <w:rPr>
                <w:highlight w:val="darkGray"/>
              </w:rPr>
            </w:pPr>
            <w:r w:rsidRPr="00661699">
              <w:rPr>
                <w:highlight w:val="black"/>
              </w:rPr>
              <w:t>XXX</w:t>
            </w:r>
            <w:r w:rsidRPr="00661699">
              <w:rPr>
                <w:rFonts w:asciiTheme="minorHAnsi" w:hAnsiTheme="minorHAnsi"/>
                <w:sz w:val="22"/>
              </w:rPr>
              <w:t xml:space="preserve"> </w:t>
            </w:r>
          </w:p>
        </w:tc>
        <w:tc>
          <w:tcPr>
            <w:tcW w:w="478" w:type="pct"/>
            <w:tcBorders>
              <w:right w:val="single" w:sz="4" w:space="0" w:color="746DB1"/>
            </w:tcBorders>
            <w:noWrap/>
          </w:tcPr>
          <w:p w14:paraId="243FD57A" w14:textId="2547E03B" w:rsidR="00B25FB5" w:rsidRPr="0092529B" w:rsidRDefault="00B25FB5" w:rsidP="00B25FB5">
            <w:pPr>
              <w:pStyle w:val="TableText"/>
              <w:jc w:val="right"/>
              <w:cnfStyle w:val="000000100000" w:firstRow="0" w:lastRow="0" w:firstColumn="0" w:lastColumn="0" w:oddVBand="0" w:evenVBand="0" w:oddHBand="1" w:evenHBand="0" w:firstRowFirstColumn="0" w:firstRowLastColumn="0" w:lastRowFirstColumn="0" w:lastRowLastColumn="0"/>
              <w:rPr>
                <w:highlight w:val="darkGray"/>
              </w:rPr>
            </w:pPr>
            <w:r w:rsidRPr="00661699">
              <w:rPr>
                <w:highlight w:val="black"/>
              </w:rPr>
              <w:t>XXX</w:t>
            </w:r>
            <w:r w:rsidRPr="00661699">
              <w:rPr>
                <w:rFonts w:asciiTheme="minorHAnsi" w:hAnsiTheme="minorHAnsi"/>
                <w:sz w:val="22"/>
              </w:rPr>
              <w:t xml:space="preserve"> </w:t>
            </w:r>
          </w:p>
        </w:tc>
        <w:tc>
          <w:tcPr>
            <w:tcW w:w="543" w:type="pct"/>
            <w:tcBorders>
              <w:left w:val="single" w:sz="4" w:space="0" w:color="746DB1"/>
            </w:tcBorders>
            <w:noWrap/>
          </w:tcPr>
          <w:p w14:paraId="3FED81D0" w14:textId="1910A806" w:rsidR="00B25FB5" w:rsidRPr="0092529B" w:rsidRDefault="00B25FB5" w:rsidP="00B25FB5">
            <w:pPr>
              <w:pStyle w:val="TableText"/>
              <w:jc w:val="right"/>
              <w:cnfStyle w:val="000000100000" w:firstRow="0" w:lastRow="0" w:firstColumn="0" w:lastColumn="0" w:oddVBand="0" w:evenVBand="0" w:oddHBand="1" w:evenHBand="0" w:firstRowFirstColumn="0" w:firstRowLastColumn="0" w:lastRowFirstColumn="0" w:lastRowLastColumn="0"/>
              <w:rPr>
                <w:highlight w:val="darkGray"/>
              </w:rPr>
            </w:pPr>
            <w:r w:rsidRPr="00661699">
              <w:rPr>
                <w:highlight w:val="black"/>
              </w:rPr>
              <w:t>XXX</w:t>
            </w:r>
            <w:r w:rsidRPr="00661699">
              <w:rPr>
                <w:rFonts w:asciiTheme="minorHAnsi" w:hAnsiTheme="minorHAnsi"/>
                <w:sz w:val="22"/>
              </w:rPr>
              <w:t xml:space="preserve"> </w:t>
            </w:r>
          </w:p>
        </w:tc>
        <w:tc>
          <w:tcPr>
            <w:tcW w:w="634" w:type="pct"/>
            <w:shd w:val="clear" w:color="auto" w:fill="C7C5E0"/>
            <w:noWrap/>
          </w:tcPr>
          <w:p w14:paraId="1599CFE6" w14:textId="24881DE2" w:rsidR="00B25FB5" w:rsidRPr="0092529B" w:rsidRDefault="00B25FB5" w:rsidP="00B25FB5">
            <w:pPr>
              <w:pStyle w:val="TableText"/>
              <w:jc w:val="right"/>
              <w:cnfStyle w:val="000000100000" w:firstRow="0" w:lastRow="0" w:firstColumn="0" w:lastColumn="0" w:oddVBand="0" w:evenVBand="0" w:oddHBand="1" w:evenHBand="0" w:firstRowFirstColumn="0" w:firstRowLastColumn="0" w:lastRowFirstColumn="0" w:lastRowLastColumn="0"/>
              <w:rPr>
                <w:highlight w:val="darkGray"/>
              </w:rPr>
            </w:pPr>
            <w:r w:rsidRPr="00661699">
              <w:rPr>
                <w:highlight w:val="black"/>
              </w:rPr>
              <w:t>XXX</w:t>
            </w:r>
            <w:r w:rsidRPr="00661699">
              <w:rPr>
                <w:rFonts w:asciiTheme="minorHAnsi" w:hAnsiTheme="minorHAnsi"/>
                <w:sz w:val="22"/>
              </w:rPr>
              <w:t xml:space="preserve"> </w:t>
            </w:r>
          </w:p>
        </w:tc>
        <w:tc>
          <w:tcPr>
            <w:tcW w:w="501" w:type="pct"/>
            <w:noWrap/>
          </w:tcPr>
          <w:p w14:paraId="48C95B08" w14:textId="058296B0" w:rsidR="00B25FB5" w:rsidRPr="0092529B" w:rsidRDefault="00B25FB5" w:rsidP="00B25FB5">
            <w:pPr>
              <w:pStyle w:val="TableText"/>
              <w:jc w:val="right"/>
              <w:cnfStyle w:val="000000100000" w:firstRow="0" w:lastRow="0" w:firstColumn="0" w:lastColumn="0" w:oddVBand="0" w:evenVBand="0" w:oddHBand="1" w:evenHBand="0" w:firstRowFirstColumn="0" w:firstRowLastColumn="0" w:lastRowFirstColumn="0" w:lastRowLastColumn="0"/>
              <w:rPr>
                <w:highlight w:val="darkGray"/>
              </w:rPr>
            </w:pPr>
            <w:r w:rsidRPr="00661699">
              <w:rPr>
                <w:highlight w:val="black"/>
              </w:rPr>
              <w:t>XXX</w:t>
            </w:r>
            <w:r w:rsidRPr="00661699">
              <w:rPr>
                <w:rFonts w:asciiTheme="minorHAnsi" w:hAnsiTheme="minorHAnsi"/>
                <w:sz w:val="22"/>
              </w:rPr>
              <w:t xml:space="preserve"> </w:t>
            </w:r>
          </w:p>
        </w:tc>
        <w:tc>
          <w:tcPr>
            <w:tcW w:w="478" w:type="pct"/>
            <w:noWrap/>
          </w:tcPr>
          <w:p w14:paraId="6FB62FC0" w14:textId="77777777" w:rsidR="00B25FB5" w:rsidRPr="008B6EDF" w:rsidRDefault="00B25FB5" w:rsidP="00B25FB5">
            <w:pPr>
              <w:pStyle w:val="TableText"/>
              <w:jc w:val="right"/>
              <w:cnfStyle w:val="000000100000" w:firstRow="0" w:lastRow="0" w:firstColumn="0" w:lastColumn="0" w:oddVBand="0" w:evenVBand="0" w:oddHBand="1" w:evenHBand="0" w:firstRowFirstColumn="0" w:firstRowLastColumn="0" w:lastRowFirstColumn="0" w:lastRowLastColumn="0"/>
            </w:pPr>
            <w:r w:rsidRPr="00057ECA">
              <w:t>95</w:t>
            </w:r>
          </w:p>
        </w:tc>
      </w:tr>
      <w:tr w:rsidR="00B25FB5" w:rsidRPr="008B6EDF" w14:paraId="2AE07AA5" w14:textId="77777777" w:rsidTr="00F86D30">
        <w:trPr>
          <w:trHeight w:val="240"/>
        </w:trPr>
        <w:tc>
          <w:tcPr>
            <w:cnfStyle w:val="001000000000" w:firstRow="0" w:lastRow="0" w:firstColumn="1" w:lastColumn="0" w:oddVBand="0" w:evenVBand="0" w:oddHBand="0" w:evenHBand="0" w:firstRowFirstColumn="0" w:firstRowLastColumn="0" w:lastRowFirstColumn="0" w:lastRowLastColumn="0"/>
            <w:tcW w:w="1013" w:type="pct"/>
            <w:vMerge/>
          </w:tcPr>
          <w:p w14:paraId="703DC9B8" w14:textId="77777777" w:rsidR="00B25FB5" w:rsidRPr="007B0DAA" w:rsidRDefault="00B25FB5" w:rsidP="00B25FB5">
            <w:pPr>
              <w:pStyle w:val="TableText"/>
              <w:keepNext/>
              <w:keepLines/>
              <w:ind w:left="288"/>
              <w:jc w:val="left"/>
              <w:rPr>
                <w:rFonts w:cs="Calibri"/>
              </w:rPr>
            </w:pPr>
          </w:p>
        </w:tc>
        <w:tc>
          <w:tcPr>
            <w:tcW w:w="459" w:type="pct"/>
            <w:noWrap/>
          </w:tcPr>
          <w:p w14:paraId="0D708458" w14:textId="77777777" w:rsidR="00B25FB5" w:rsidRPr="007B0DAA" w:rsidRDefault="00B25FB5" w:rsidP="00B25FB5">
            <w:pPr>
              <w:pStyle w:val="TableText"/>
              <w:keepNext/>
              <w:keepLines/>
              <w:ind w:left="288" w:hanging="288"/>
              <w:jc w:val="left"/>
              <w:cnfStyle w:val="000000000000" w:firstRow="0" w:lastRow="0" w:firstColumn="0" w:lastColumn="0" w:oddVBand="0" w:evenVBand="0" w:oddHBand="0" w:evenHBand="0" w:firstRowFirstColumn="0" w:firstRowLastColumn="0" w:lastRowFirstColumn="0" w:lastRowLastColumn="0"/>
              <w:rPr>
                <w:b/>
                <w:bCs/>
              </w:rPr>
            </w:pPr>
            <w:r w:rsidRPr="00057ECA">
              <w:t>PGP2</w:t>
            </w:r>
          </w:p>
        </w:tc>
        <w:tc>
          <w:tcPr>
            <w:tcW w:w="521" w:type="pct"/>
            <w:noWrap/>
          </w:tcPr>
          <w:p w14:paraId="3091D80C" w14:textId="77777777" w:rsidR="00B25FB5" w:rsidRPr="008B6EDF" w:rsidRDefault="00B25FB5" w:rsidP="00B25FB5">
            <w:pPr>
              <w:pStyle w:val="TableText"/>
              <w:jc w:val="right"/>
              <w:cnfStyle w:val="000000000000" w:firstRow="0" w:lastRow="0" w:firstColumn="0" w:lastColumn="0" w:oddVBand="0" w:evenVBand="0" w:oddHBand="0" w:evenHBand="0" w:firstRowFirstColumn="0" w:firstRowLastColumn="0" w:lastRowFirstColumn="0" w:lastRowLastColumn="0"/>
            </w:pPr>
            <w:r w:rsidRPr="00057ECA">
              <w:t>16</w:t>
            </w:r>
          </w:p>
        </w:tc>
        <w:tc>
          <w:tcPr>
            <w:tcW w:w="373" w:type="pct"/>
            <w:noWrap/>
          </w:tcPr>
          <w:p w14:paraId="661A010D" w14:textId="23B4FD89" w:rsidR="00B25FB5" w:rsidRPr="0092529B" w:rsidRDefault="00B25FB5" w:rsidP="00B25FB5">
            <w:pPr>
              <w:pStyle w:val="TableText"/>
              <w:jc w:val="right"/>
              <w:cnfStyle w:val="000000000000" w:firstRow="0" w:lastRow="0" w:firstColumn="0" w:lastColumn="0" w:oddVBand="0" w:evenVBand="0" w:oddHBand="0" w:evenHBand="0" w:firstRowFirstColumn="0" w:firstRowLastColumn="0" w:lastRowFirstColumn="0" w:lastRowLastColumn="0"/>
              <w:rPr>
                <w:highlight w:val="darkGray"/>
              </w:rPr>
            </w:pPr>
            <w:r w:rsidRPr="00661699">
              <w:rPr>
                <w:highlight w:val="black"/>
              </w:rPr>
              <w:t>XXX</w:t>
            </w:r>
            <w:r w:rsidRPr="00661699">
              <w:rPr>
                <w:rFonts w:asciiTheme="minorHAnsi" w:hAnsiTheme="minorHAnsi"/>
                <w:sz w:val="22"/>
              </w:rPr>
              <w:t xml:space="preserve"> </w:t>
            </w:r>
          </w:p>
        </w:tc>
        <w:tc>
          <w:tcPr>
            <w:tcW w:w="478" w:type="pct"/>
            <w:tcBorders>
              <w:right w:val="single" w:sz="4" w:space="0" w:color="746DB1"/>
            </w:tcBorders>
            <w:noWrap/>
          </w:tcPr>
          <w:p w14:paraId="0EA72E83" w14:textId="1FD6DE90" w:rsidR="00B25FB5" w:rsidRPr="0092529B" w:rsidRDefault="00B25FB5" w:rsidP="00B25FB5">
            <w:pPr>
              <w:pStyle w:val="TableText"/>
              <w:jc w:val="right"/>
              <w:cnfStyle w:val="000000000000" w:firstRow="0" w:lastRow="0" w:firstColumn="0" w:lastColumn="0" w:oddVBand="0" w:evenVBand="0" w:oddHBand="0" w:evenHBand="0" w:firstRowFirstColumn="0" w:firstRowLastColumn="0" w:lastRowFirstColumn="0" w:lastRowLastColumn="0"/>
              <w:rPr>
                <w:highlight w:val="darkGray"/>
              </w:rPr>
            </w:pPr>
            <w:r w:rsidRPr="00661699">
              <w:rPr>
                <w:highlight w:val="black"/>
              </w:rPr>
              <w:t>XXX</w:t>
            </w:r>
            <w:r w:rsidRPr="00661699">
              <w:rPr>
                <w:rFonts w:asciiTheme="minorHAnsi" w:hAnsiTheme="minorHAnsi"/>
                <w:sz w:val="22"/>
              </w:rPr>
              <w:t xml:space="preserve"> </w:t>
            </w:r>
          </w:p>
        </w:tc>
        <w:tc>
          <w:tcPr>
            <w:tcW w:w="543" w:type="pct"/>
            <w:tcBorders>
              <w:left w:val="single" w:sz="4" w:space="0" w:color="746DB1"/>
            </w:tcBorders>
            <w:noWrap/>
          </w:tcPr>
          <w:p w14:paraId="3EB00273" w14:textId="46C01201" w:rsidR="00B25FB5" w:rsidRPr="0092529B" w:rsidRDefault="00B25FB5" w:rsidP="00B25FB5">
            <w:pPr>
              <w:pStyle w:val="TableText"/>
              <w:jc w:val="right"/>
              <w:cnfStyle w:val="000000000000" w:firstRow="0" w:lastRow="0" w:firstColumn="0" w:lastColumn="0" w:oddVBand="0" w:evenVBand="0" w:oddHBand="0" w:evenHBand="0" w:firstRowFirstColumn="0" w:firstRowLastColumn="0" w:lastRowFirstColumn="0" w:lastRowLastColumn="0"/>
              <w:rPr>
                <w:highlight w:val="darkGray"/>
              </w:rPr>
            </w:pPr>
            <w:r w:rsidRPr="00661699">
              <w:rPr>
                <w:highlight w:val="black"/>
              </w:rPr>
              <w:t>XXX</w:t>
            </w:r>
            <w:r w:rsidRPr="00661699">
              <w:rPr>
                <w:rFonts w:asciiTheme="minorHAnsi" w:hAnsiTheme="minorHAnsi"/>
                <w:sz w:val="22"/>
              </w:rPr>
              <w:t xml:space="preserve"> </w:t>
            </w:r>
          </w:p>
        </w:tc>
        <w:tc>
          <w:tcPr>
            <w:tcW w:w="634" w:type="pct"/>
            <w:noWrap/>
          </w:tcPr>
          <w:p w14:paraId="015ACBB9" w14:textId="38679D10" w:rsidR="00B25FB5" w:rsidRPr="0092529B" w:rsidRDefault="00B25FB5" w:rsidP="00B25FB5">
            <w:pPr>
              <w:pStyle w:val="TableText"/>
              <w:jc w:val="right"/>
              <w:cnfStyle w:val="000000000000" w:firstRow="0" w:lastRow="0" w:firstColumn="0" w:lastColumn="0" w:oddVBand="0" w:evenVBand="0" w:oddHBand="0" w:evenHBand="0" w:firstRowFirstColumn="0" w:firstRowLastColumn="0" w:lastRowFirstColumn="0" w:lastRowLastColumn="0"/>
              <w:rPr>
                <w:highlight w:val="darkGray"/>
              </w:rPr>
            </w:pPr>
            <w:r w:rsidRPr="00661699">
              <w:rPr>
                <w:highlight w:val="black"/>
              </w:rPr>
              <w:t>XXX</w:t>
            </w:r>
            <w:r w:rsidRPr="00661699">
              <w:rPr>
                <w:rFonts w:asciiTheme="minorHAnsi" w:hAnsiTheme="minorHAnsi"/>
                <w:sz w:val="22"/>
              </w:rPr>
              <w:t xml:space="preserve"> </w:t>
            </w:r>
          </w:p>
        </w:tc>
        <w:tc>
          <w:tcPr>
            <w:tcW w:w="501" w:type="pct"/>
            <w:noWrap/>
          </w:tcPr>
          <w:p w14:paraId="134638CC" w14:textId="6B01C5B4" w:rsidR="00B25FB5" w:rsidRPr="0092529B" w:rsidRDefault="00B25FB5" w:rsidP="00B25FB5">
            <w:pPr>
              <w:pStyle w:val="TableText"/>
              <w:jc w:val="right"/>
              <w:cnfStyle w:val="000000000000" w:firstRow="0" w:lastRow="0" w:firstColumn="0" w:lastColumn="0" w:oddVBand="0" w:evenVBand="0" w:oddHBand="0" w:evenHBand="0" w:firstRowFirstColumn="0" w:firstRowLastColumn="0" w:lastRowFirstColumn="0" w:lastRowLastColumn="0"/>
              <w:rPr>
                <w:highlight w:val="darkGray"/>
              </w:rPr>
            </w:pPr>
            <w:r w:rsidRPr="00661699">
              <w:rPr>
                <w:highlight w:val="black"/>
              </w:rPr>
              <w:t>XXX</w:t>
            </w:r>
            <w:r w:rsidRPr="00661699">
              <w:rPr>
                <w:rFonts w:asciiTheme="minorHAnsi" w:hAnsiTheme="minorHAnsi"/>
                <w:sz w:val="22"/>
              </w:rPr>
              <w:t xml:space="preserve"> </w:t>
            </w:r>
          </w:p>
        </w:tc>
        <w:tc>
          <w:tcPr>
            <w:tcW w:w="478" w:type="pct"/>
            <w:noWrap/>
          </w:tcPr>
          <w:p w14:paraId="07FDB39E" w14:textId="77777777" w:rsidR="00B25FB5" w:rsidRPr="008B6EDF" w:rsidRDefault="00B25FB5" w:rsidP="00B25FB5">
            <w:pPr>
              <w:pStyle w:val="TableText"/>
              <w:jc w:val="right"/>
              <w:cnfStyle w:val="000000000000" w:firstRow="0" w:lastRow="0" w:firstColumn="0" w:lastColumn="0" w:oddVBand="0" w:evenVBand="0" w:oddHBand="0" w:evenHBand="0" w:firstRowFirstColumn="0" w:firstRowLastColumn="0" w:lastRowFirstColumn="0" w:lastRowLastColumn="0"/>
            </w:pPr>
            <w:r w:rsidRPr="00057ECA">
              <w:t>79</w:t>
            </w:r>
          </w:p>
        </w:tc>
      </w:tr>
      <w:tr w:rsidR="00B25FB5" w:rsidRPr="008B6EDF" w14:paraId="6AF75575" w14:textId="77777777" w:rsidTr="00F86D30">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1013" w:type="pct"/>
            <w:vMerge/>
          </w:tcPr>
          <w:p w14:paraId="00CDDDA8" w14:textId="77777777" w:rsidR="00B25FB5" w:rsidRPr="007B0DAA" w:rsidRDefault="00B25FB5" w:rsidP="00B25FB5">
            <w:pPr>
              <w:pStyle w:val="TableText"/>
              <w:keepNext/>
              <w:keepLines/>
              <w:ind w:left="288"/>
              <w:jc w:val="left"/>
              <w:rPr>
                <w:rFonts w:cs="Calibri"/>
              </w:rPr>
            </w:pPr>
          </w:p>
        </w:tc>
        <w:tc>
          <w:tcPr>
            <w:tcW w:w="459" w:type="pct"/>
            <w:noWrap/>
          </w:tcPr>
          <w:p w14:paraId="74BD195B" w14:textId="77777777" w:rsidR="00B25FB5" w:rsidRPr="007B0DAA" w:rsidRDefault="00B25FB5" w:rsidP="00B25FB5">
            <w:pPr>
              <w:pStyle w:val="TableText"/>
              <w:keepNext/>
              <w:keepLines/>
              <w:ind w:left="288" w:hanging="288"/>
              <w:jc w:val="left"/>
              <w:cnfStyle w:val="000000100000" w:firstRow="0" w:lastRow="0" w:firstColumn="0" w:lastColumn="0" w:oddVBand="0" w:evenVBand="0" w:oddHBand="1" w:evenHBand="0" w:firstRowFirstColumn="0" w:firstRowLastColumn="0" w:lastRowFirstColumn="0" w:lastRowLastColumn="0"/>
              <w:rPr>
                <w:b/>
                <w:bCs/>
              </w:rPr>
            </w:pPr>
            <w:r w:rsidRPr="00057ECA">
              <w:t>PGSB</w:t>
            </w:r>
          </w:p>
        </w:tc>
        <w:tc>
          <w:tcPr>
            <w:tcW w:w="521" w:type="pct"/>
            <w:noWrap/>
          </w:tcPr>
          <w:p w14:paraId="1582BDC6" w14:textId="77777777" w:rsidR="00B25FB5" w:rsidRPr="008B6EDF" w:rsidRDefault="00B25FB5" w:rsidP="00B25FB5">
            <w:pPr>
              <w:pStyle w:val="TableText"/>
              <w:jc w:val="right"/>
              <w:cnfStyle w:val="000000100000" w:firstRow="0" w:lastRow="0" w:firstColumn="0" w:lastColumn="0" w:oddVBand="0" w:evenVBand="0" w:oddHBand="1" w:evenHBand="0" w:firstRowFirstColumn="0" w:firstRowLastColumn="0" w:lastRowFirstColumn="0" w:lastRowLastColumn="0"/>
            </w:pPr>
            <w:r w:rsidRPr="00057ECA">
              <w:t>48</w:t>
            </w:r>
          </w:p>
        </w:tc>
        <w:tc>
          <w:tcPr>
            <w:tcW w:w="373" w:type="pct"/>
            <w:noWrap/>
          </w:tcPr>
          <w:p w14:paraId="53B70602" w14:textId="52243BA8" w:rsidR="00B25FB5" w:rsidRPr="0092529B" w:rsidRDefault="00B25FB5" w:rsidP="00B25FB5">
            <w:pPr>
              <w:pStyle w:val="TableText"/>
              <w:jc w:val="right"/>
              <w:cnfStyle w:val="000000100000" w:firstRow="0" w:lastRow="0" w:firstColumn="0" w:lastColumn="0" w:oddVBand="0" w:evenVBand="0" w:oddHBand="1" w:evenHBand="0" w:firstRowFirstColumn="0" w:firstRowLastColumn="0" w:lastRowFirstColumn="0" w:lastRowLastColumn="0"/>
              <w:rPr>
                <w:highlight w:val="darkGray"/>
              </w:rPr>
            </w:pPr>
            <w:r w:rsidRPr="00661699">
              <w:rPr>
                <w:highlight w:val="black"/>
              </w:rPr>
              <w:t>XXX</w:t>
            </w:r>
            <w:r w:rsidRPr="00661699">
              <w:rPr>
                <w:rFonts w:asciiTheme="minorHAnsi" w:hAnsiTheme="minorHAnsi"/>
                <w:sz w:val="22"/>
              </w:rPr>
              <w:t xml:space="preserve"> </w:t>
            </w:r>
          </w:p>
        </w:tc>
        <w:tc>
          <w:tcPr>
            <w:tcW w:w="478" w:type="pct"/>
            <w:tcBorders>
              <w:right w:val="single" w:sz="4" w:space="0" w:color="746DB1"/>
            </w:tcBorders>
            <w:noWrap/>
          </w:tcPr>
          <w:p w14:paraId="2F6E5398" w14:textId="50EE4E1D" w:rsidR="00B25FB5" w:rsidRPr="0092529B" w:rsidRDefault="00B25FB5" w:rsidP="00B25FB5">
            <w:pPr>
              <w:pStyle w:val="TableText"/>
              <w:jc w:val="right"/>
              <w:cnfStyle w:val="000000100000" w:firstRow="0" w:lastRow="0" w:firstColumn="0" w:lastColumn="0" w:oddVBand="0" w:evenVBand="0" w:oddHBand="1" w:evenHBand="0" w:firstRowFirstColumn="0" w:firstRowLastColumn="0" w:lastRowFirstColumn="0" w:lastRowLastColumn="0"/>
              <w:rPr>
                <w:highlight w:val="darkGray"/>
              </w:rPr>
            </w:pPr>
            <w:r w:rsidRPr="00661699">
              <w:rPr>
                <w:highlight w:val="black"/>
              </w:rPr>
              <w:t>XXX</w:t>
            </w:r>
            <w:r w:rsidRPr="00661699">
              <w:rPr>
                <w:rFonts w:asciiTheme="minorHAnsi" w:hAnsiTheme="minorHAnsi"/>
                <w:sz w:val="22"/>
              </w:rPr>
              <w:t xml:space="preserve"> </w:t>
            </w:r>
          </w:p>
        </w:tc>
        <w:tc>
          <w:tcPr>
            <w:tcW w:w="543" w:type="pct"/>
            <w:tcBorders>
              <w:left w:val="single" w:sz="4" w:space="0" w:color="746DB1"/>
            </w:tcBorders>
            <w:noWrap/>
          </w:tcPr>
          <w:p w14:paraId="3689B208" w14:textId="24812317" w:rsidR="00B25FB5" w:rsidRPr="0092529B" w:rsidRDefault="00B25FB5" w:rsidP="00B25FB5">
            <w:pPr>
              <w:pStyle w:val="TableText"/>
              <w:jc w:val="right"/>
              <w:cnfStyle w:val="000000100000" w:firstRow="0" w:lastRow="0" w:firstColumn="0" w:lastColumn="0" w:oddVBand="0" w:evenVBand="0" w:oddHBand="1" w:evenHBand="0" w:firstRowFirstColumn="0" w:firstRowLastColumn="0" w:lastRowFirstColumn="0" w:lastRowLastColumn="0"/>
              <w:rPr>
                <w:highlight w:val="darkGray"/>
              </w:rPr>
            </w:pPr>
            <w:r w:rsidRPr="00661699">
              <w:rPr>
                <w:highlight w:val="black"/>
              </w:rPr>
              <w:t>XXX</w:t>
            </w:r>
            <w:r w:rsidRPr="00661699">
              <w:rPr>
                <w:rFonts w:asciiTheme="minorHAnsi" w:hAnsiTheme="minorHAnsi"/>
                <w:sz w:val="22"/>
              </w:rPr>
              <w:t xml:space="preserve"> </w:t>
            </w:r>
          </w:p>
        </w:tc>
        <w:tc>
          <w:tcPr>
            <w:tcW w:w="634" w:type="pct"/>
            <w:noWrap/>
          </w:tcPr>
          <w:p w14:paraId="5B7F9F24" w14:textId="1B53429D" w:rsidR="00B25FB5" w:rsidRPr="0092529B" w:rsidRDefault="00B25FB5" w:rsidP="00B25FB5">
            <w:pPr>
              <w:pStyle w:val="TableText"/>
              <w:jc w:val="right"/>
              <w:cnfStyle w:val="000000100000" w:firstRow="0" w:lastRow="0" w:firstColumn="0" w:lastColumn="0" w:oddVBand="0" w:evenVBand="0" w:oddHBand="1" w:evenHBand="0" w:firstRowFirstColumn="0" w:firstRowLastColumn="0" w:lastRowFirstColumn="0" w:lastRowLastColumn="0"/>
              <w:rPr>
                <w:highlight w:val="darkGray"/>
              </w:rPr>
            </w:pPr>
            <w:r w:rsidRPr="00661699">
              <w:rPr>
                <w:highlight w:val="black"/>
              </w:rPr>
              <w:t>XXX</w:t>
            </w:r>
            <w:r w:rsidRPr="00661699">
              <w:rPr>
                <w:rFonts w:asciiTheme="minorHAnsi" w:hAnsiTheme="minorHAnsi"/>
                <w:sz w:val="22"/>
              </w:rPr>
              <w:t xml:space="preserve"> </w:t>
            </w:r>
          </w:p>
        </w:tc>
        <w:tc>
          <w:tcPr>
            <w:tcW w:w="501" w:type="pct"/>
            <w:noWrap/>
          </w:tcPr>
          <w:p w14:paraId="4A0917CC" w14:textId="3403CB85" w:rsidR="00B25FB5" w:rsidRPr="0092529B" w:rsidRDefault="00B25FB5" w:rsidP="00B25FB5">
            <w:pPr>
              <w:pStyle w:val="TableText"/>
              <w:jc w:val="right"/>
              <w:cnfStyle w:val="000000100000" w:firstRow="0" w:lastRow="0" w:firstColumn="0" w:lastColumn="0" w:oddVBand="0" w:evenVBand="0" w:oddHBand="1" w:evenHBand="0" w:firstRowFirstColumn="0" w:firstRowLastColumn="0" w:lastRowFirstColumn="0" w:lastRowLastColumn="0"/>
              <w:rPr>
                <w:highlight w:val="darkGray"/>
              </w:rPr>
            </w:pPr>
            <w:r w:rsidRPr="00661699">
              <w:rPr>
                <w:highlight w:val="black"/>
              </w:rPr>
              <w:t>XXX</w:t>
            </w:r>
            <w:r w:rsidRPr="00661699">
              <w:rPr>
                <w:rFonts w:asciiTheme="minorHAnsi" w:hAnsiTheme="minorHAnsi"/>
                <w:sz w:val="22"/>
              </w:rPr>
              <w:t xml:space="preserve"> </w:t>
            </w:r>
          </w:p>
        </w:tc>
        <w:tc>
          <w:tcPr>
            <w:tcW w:w="478" w:type="pct"/>
            <w:noWrap/>
          </w:tcPr>
          <w:p w14:paraId="59E2C047" w14:textId="77777777" w:rsidR="00B25FB5" w:rsidRPr="008B6EDF" w:rsidRDefault="00B25FB5" w:rsidP="00B25FB5">
            <w:pPr>
              <w:pStyle w:val="TableText"/>
              <w:jc w:val="right"/>
              <w:cnfStyle w:val="000000100000" w:firstRow="0" w:lastRow="0" w:firstColumn="0" w:lastColumn="0" w:oddVBand="0" w:evenVBand="0" w:oddHBand="1" w:evenHBand="0" w:firstRowFirstColumn="0" w:firstRowLastColumn="0" w:lastRowFirstColumn="0" w:lastRowLastColumn="0"/>
            </w:pPr>
            <w:r w:rsidRPr="00057ECA">
              <w:t>84</w:t>
            </w:r>
          </w:p>
        </w:tc>
      </w:tr>
      <w:tr w:rsidR="00B25FB5" w:rsidRPr="008B6EDF" w14:paraId="79B14869" w14:textId="77777777" w:rsidTr="00F86D30">
        <w:trPr>
          <w:trHeight w:val="240"/>
        </w:trPr>
        <w:tc>
          <w:tcPr>
            <w:cnfStyle w:val="001000000000" w:firstRow="0" w:lastRow="0" w:firstColumn="1" w:lastColumn="0" w:oddVBand="0" w:evenVBand="0" w:oddHBand="0" w:evenHBand="0" w:firstRowFirstColumn="0" w:firstRowLastColumn="0" w:lastRowFirstColumn="0" w:lastRowLastColumn="0"/>
            <w:tcW w:w="1013" w:type="pct"/>
            <w:vMerge/>
          </w:tcPr>
          <w:p w14:paraId="2D965866" w14:textId="77777777" w:rsidR="00B25FB5" w:rsidRPr="007B0DAA" w:rsidRDefault="00B25FB5" w:rsidP="00B25FB5">
            <w:pPr>
              <w:pStyle w:val="TableText"/>
              <w:keepNext/>
              <w:keepLines/>
              <w:ind w:left="288"/>
              <w:jc w:val="left"/>
              <w:rPr>
                <w:rFonts w:cs="Calibri"/>
              </w:rPr>
            </w:pPr>
          </w:p>
        </w:tc>
        <w:tc>
          <w:tcPr>
            <w:tcW w:w="459" w:type="pct"/>
            <w:noWrap/>
          </w:tcPr>
          <w:p w14:paraId="7BCA144C" w14:textId="77777777" w:rsidR="00B25FB5" w:rsidRPr="007B0DAA" w:rsidRDefault="00B25FB5" w:rsidP="00B25FB5">
            <w:pPr>
              <w:pStyle w:val="TableText"/>
              <w:keepNext/>
              <w:keepLines/>
              <w:ind w:left="288" w:hanging="288"/>
              <w:jc w:val="left"/>
              <w:cnfStyle w:val="000000000000" w:firstRow="0" w:lastRow="0" w:firstColumn="0" w:lastColumn="0" w:oddVBand="0" w:evenVBand="0" w:oddHBand="0" w:evenHBand="0" w:firstRowFirstColumn="0" w:firstRowLastColumn="0" w:lastRowFirstColumn="0" w:lastRowLastColumn="0"/>
              <w:rPr>
                <w:b/>
                <w:bCs/>
              </w:rPr>
            </w:pPr>
            <w:r w:rsidRPr="00057ECA">
              <w:t>PGSF</w:t>
            </w:r>
          </w:p>
        </w:tc>
        <w:tc>
          <w:tcPr>
            <w:tcW w:w="521" w:type="pct"/>
            <w:noWrap/>
          </w:tcPr>
          <w:p w14:paraId="1279A03F" w14:textId="77777777" w:rsidR="00B25FB5" w:rsidRPr="008B6EDF" w:rsidRDefault="00B25FB5" w:rsidP="00B25FB5">
            <w:pPr>
              <w:pStyle w:val="TableText"/>
              <w:jc w:val="right"/>
              <w:cnfStyle w:val="000000000000" w:firstRow="0" w:lastRow="0" w:firstColumn="0" w:lastColumn="0" w:oddVBand="0" w:evenVBand="0" w:oddHBand="0" w:evenHBand="0" w:firstRowFirstColumn="0" w:firstRowLastColumn="0" w:lastRowFirstColumn="0" w:lastRowLastColumn="0"/>
            </w:pPr>
            <w:r w:rsidRPr="00057ECA">
              <w:t>15</w:t>
            </w:r>
          </w:p>
        </w:tc>
        <w:tc>
          <w:tcPr>
            <w:tcW w:w="373" w:type="pct"/>
            <w:noWrap/>
          </w:tcPr>
          <w:p w14:paraId="5F055572" w14:textId="639E12BF" w:rsidR="00B25FB5" w:rsidRPr="008F5874" w:rsidRDefault="00B25FB5" w:rsidP="00B25FB5">
            <w:pPr>
              <w:pStyle w:val="TableText"/>
              <w:jc w:val="right"/>
              <w:cnfStyle w:val="000000000000" w:firstRow="0" w:lastRow="0" w:firstColumn="0" w:lastColumn="0" w:oddVBand="0" w:evenVBand="0" w:oddHBand="0" w:evenHBand="0" w:firstRowFirstColumn="0" w:firstRowLastColumn="0" w:lastRowFirstColumn="0" w:lastRowLastColumn="0"/>
              <w:rPr>
                <w:highlight w:val="darkGray"/>
              </w:rPr>
            </w:pPr>
            <w:r w:rsidRPr="00661699">
              <w:rPr>
                <w:highlight w:val="black"/>
              </w:rPr>
              <w:t>XXX</w:t>
            </w:r>
            <w:r w:rsidRPr="00661699">
              <w:rPr>
                <w:rFonts w:asciiTheme="minorHAnsi" w:hAnsiTheme="minorHAnsi"/>
                <w:sz w:val="22"/>
              </w:rPr>
              <w:t xml:space="preserve"> </w:t>
            </w:r>
          </w:p>
        </w:tc>
        <w:tc>
          <w:tcPr>
            <w:tcW w:w="478" w:type="pct"/>
            <w:tcBorders>
              <w:right w:val="single" w:sz="4" w:space="0" w:color="746DB1"/>
            </w:tcBorders>
            <w:noWrap/>
          </w:tcPr>
          <w:p w14:paraId="6AABD7F8" w14:textId="2CA26397" w:rsidR="00B25FB5" w:rsidRPr="008F5874" w:rsidRDefault="00B25FB5" w:rsidP="00B25FB5">
            <w:pPr>
              <w:pStyle w:val="TableText"/>
              <w:jc w:val="right"/>
              <w:cnfStyle w:val="000000000000" w:firstRow="0" w:lastRow="0" w:firstColumn="0" w:lastColumn="0" w:oddVBand="0" w:evenVBand="0" w:oddHBand="0" w:evenHBand="0" w:firstRowFirstColumn="0" w:firstRowLastColumn="0" w:lastRowFirstColumn="0" w:lastRowLastColumn="0"/>
              <w:rPr>
                <w:highlight w:val="darkGray"/>
              </w:rPr>
            </w:pPr>
            <w:r w:rsidRPr="00661699">
              <w:rPr>
                <w:highlight w:val="black"/>
              </w:rPr>
              <w:t>XXX</w:t>
            </w:r>
            <w:r w:rsidRPr="00661699">
              <w:rPr>
                <w:rFonts w:asciiTheme="minorHAnsi" w:hAnsiTheme="minorHAnsi"/>
                <w:sz w:val="22"/>
              </w:rPr>
              <w:t xml:space="preserve"> </w:t>
            </w:r>
          </w:p>
        </w:tc>
        <w:tc>
          <w:tcPr>
            <w:tcW w:w="543" w:type="pct"/>
            <w:tcBorders>
              <w:left w:val="single" w:sz="4" w:space="0" w:color="746DB1"/>
            </w:tcBorders>
            <w:noWrap/>
          </w:tcPr>
          <w:p w14:paraId="5D8931F7" w14:textId="77109784" w:rsidR="00B25FB5" w:rsidRPr="008F5874" w:rsidRDefault="00B25FB5" w:rsidP="00B25FB5">
            <w:pPr>
              <w:pStyle w:val="TableText"/>
              <w:jc w:val="right"/>
              <w:cnfStyle w:val="000000000000" w:firstRow="0" w:lastRow="0" w:firstColumn="0" w:lastColumn="0" w:oddVBand="0" w:evenVBand="0" w:oddHBand="0" w:evenHBand="0" w:firstRowFirstColumn="0" w:firstRowLastColumn="0" w:lastRowFirstColumn="0" w:lastRowLastColumn="0"/>
              <w:rPr>
                <w:highlight w:val="darkGray"/>
              </w:rPr>
            </w:pPr>
            <w:r w:rsidRPr="00661699">
              <w:rPr>
                <w:highlight w:val="black"/>
              </w:rPr>
              <w:t>XXX</w:t>
            </w:r>
            <w:r w:rsidRPr="00661699">
              <w:rPr>
                <w:rFonts w:asciiTheme="minorHAnsi" w:hAnsiTheme="minorHAnsi"/>
                <w:sz w:val="22"/>
              </w:rPr>
              <w:t xml:space="preserve"> </w:t>
            </w:r>
          </w:p>
        </w:tc>
        <w:tc>
          <w:tcPr>
            <w:tcW w:w="634" w:type="pct"/>
            <w:noWrap/>
          </w:tcPr>
          <w:p w14:paraId="734EA7A5" w14:textId="049EF901" w:rsidR="00B25FB5" w:rsidRPr="008F5874" w:rsidRDefault="00B25FB5" w:rsidP="00B25FB5">
            <w:pPr>
              <w:pStyle w:val="TableText"/>
              <w:jc w:val="right"/>
              <w:cnfStyle w:val="000000000000" w:firstRow="0" w:lastRow="0" w:firstColumn="0" w:lastColumn="0" w:oddVBand="0" w:evenVBand="0" w:oddHBand="0" w:evenHBand="0" w:firstRowFirstColumn="0" w:firstRowLastColumn="0" w:lastRowFirstColumn="0" w:lastRowLastColumn="0"/>
              <w:rPr>
                <w:highlight w:val="darkGray"/>
              </w:rPr>
            </w:pPr>
            <w:r w:rsidRPr="00661699">
              <w:rPr>
                <w:highlight w:val="black"/>
              </w:rPr>
              <w:t>XXX</w:t>
            </w:r>
            <w:r w:rsidRPr="00661699">
              <w:rPr>
                <w:rFonts w:asciiTheme="minorHAnsi" w:hAnsiTheme="minorHAnsi"/>
                <w:sz w:val="22"/>
              </w:rPr>
              <w:t xml:space="preserve"> </w:t>
            </w:r>
          </w:p>
        </w:tc>
        <w:tc>
          <w:tcPr>
            <w:tcW w:w="501" w:type="pct"/>
            <w:noWrap/>
          </w:tcPr>
          <w:p w14:paraId="2B8259C2" w14:textId="6C0F0081" w:rsidR="00B25FB5" w:rsidRPr="008F5874" w:rsidRDefault="00B25FB5" w:rsidP="00B25FB5">
            <w:pPr>
              <w:pStyle w:val="TableText"/>
              <w:jc w:val="right"/>
              <w:cnfStyle w:val="000000000000" w:firstRow="0" w:lastRow="0" w:firstColumn="0" w:lastColumn="0" w:oddVBand="0" w:evenVBand="0" w:oddHBand="0" w:evenHBand="0" w:firstRowFirstColumn="0" w:firstRowLastColumn="0" w:lastRowFirstColumn="0" w:lastRowLastColumn="0"/>
              <w:rPr>
                <w:highlight w:val="darkGray"/>
              </w:rPr>
            </w:pPr>
            <w:r w:rsidRPr="00661699">
              <w:rPr>
                <w:highlight w:val="black"/>
              </w:rPr>
              <w:t>XXX</w:t>
            </w:r>
            <w:r w:rsidRPr="00661699">
              <w:rPr>
                <w:rFonts w:asciiTheme="minorHAnsi" w:hAnsiTheme="minorHAnsi"/>
                <w:sz w:val="22"/>
              </w:rPr>
              <w:t xml:space="preserve"> </w:t>
            </w:r>
          </w:p>
        </w:tc>
        <w:tc>
          <w:tcPr>
            <w:tcW w:w="478" w:type="pct"/>
            <w:noWrap/>
          </w:tcPr>
          <w:p w14:paraId="42BA21D9" w14:textId="77777777" w:rsidR="00B25FB5" w:rsidRPr="008B6EDF" w:rsidRDefault="00B25FB5" w:rsidP="00B25FB5">
            <w:pPr>
              <w:pStyle w:val="TableText"/>
              <w:jc w:val="right"/>
              <w:cnfStyle w:val="000000000000" w:firstRow="0" w:lastRow="0" w:firstColumn="0" w:lastColumn="0" w:oddVBand="0" w:evenVBand="0" w:oddHBand="0" w:evenHBand="0" w:firstRowFirstColumn="0" w:firstRowLastColumn="0" w:lastRowFirstColumn="0" w:lastRowLastColumn="0"/>
            </w:pPr>
            <w:r w:rsidRPr="00057ECA">
              <w:t>67</w:t>
            </w:r>
          </w:p>
        </w:tc>
      </w:tr>
      <w:tr w:rsidR="00B25FB5" w:rsidRPr="008B6EDF" w14:paraId="4056B39A" w14:textId="77777777" w:rsidTr="00F86D30">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1013" w:type="pct"/>
            <w:vMerge/>
            <w:shd w:val="clear" w:color="auto" w:fill="C7C5E0"/>
          </w:tcPr>
          <w:p w14:paraId="2133E865" w14:textId="77777777" w:rsidR="00B25FB5" w:rsidRPr="007B0DAA" w:rsidRDefault="00B25FB5" w:rsidP="00B25FB5">
            <w:pPr>
              <w:pStyle w:val="TableText"/>
              <w:keepNext/>
              <w:keepLines/>
              <w:ind w:left="288"/>
              <w:jc w:val="left"/>
              <w:rPr>
                <w:rFonts w:cs="Calibri"/>
              </w:rPr>
            </w:pPr>
          </w:p>
        </w:tc>
        <w:tc>
          <w:tcPr>
            <w:tcW w:w="459" w:type="pct"/>
            <w:shd w:val="clear" w:color="auto" w:fill="C7C5E0"/>
            <w:noWrap/>
          </w:tcPr>
          <w:p w14:paraId="5F673518" w14:textId="77777777" w:rsidR="00B25FB5" w:rsidRPr="007B0DAA" w:rsidRDefault="00B25FB5" w:rsidP="00B25FB5">
            <w:pPr>
              <w:pStyle w:val="TableText"/>
              <w:keepNext/>
              <w:keepLines/>
              <w:ind w:left="288" w:hanging="288"/>
              <w:jc w:val="left"/>
              <w:cnfStyle w:val="000000100000" w:firstRow="0" w:lastRow="0" w:firstColumn="0" w:lastColumn="0" w:oddVBand="0" w:evenVBand="0" w:oddHBand="1" w:evenHBand="0" w:firstRowFirstColumn="0" w:firstRowLastColumn="0" w:lastRowFirstColumn="0" w:lastRowLastColumn="0"/>
              <w:rPr>
                <w:rFonts w:cs="Calibri"/>
                <w:b/>
                <w:bCs/>
              </w:rPr>
            </w:pPr>
            <w:r w:rsidRPr="00057ECA">
              <w:t>PGSI</w:t>
            </w:r>
          </w:p>
        </w:tc>
        <w:tc>
          <w:tcPr>
            <w:tcW w:w="521" w:type="pct"/>
            <w:shd w:val="clear" w:color="auto" w:fill="C7C5E0"/>
            <w:noWrap/>
          </w:tcPr>
          <w:p w14:paraId="156CC1B9" w14:textId="77777777" w:rsidR="00B25FB5" w:rsidRPr="008B6EDF" w:rsidRDefault="00B25FB5" w:rsidP="00B25FB5">
            <w:pPr>
              <w:pStyle w:val="TableText"/>
              <w:jc w:val="right"/>
              <w:cnfStyle w:val="000000100000" w:firstRow="0" w:lastRow="0" w:firstColumn="0" w:lastColumn="0" w:oddVBand="0" w:evenVBand="0" w:oddHBand="1" w:evenHBand="0" w:firstRowFirstColumn="0" w:firstRowLastColumn="0" w:lastRowFirstColumn="0" w:lastRowLastColumn="0"/>
            </w:pPr>
            <w:r w:rsidRPr="00057ECA">
              <w:t>34</w:t>
            </w:r>
          </w:p>
        </w:tc>
        <w:tc>
          <w:tcPr>
            <w:tcW w:w="373" w:type="pct"/>
            <w:shd w:val="clear" w:color="auto" w:fill="C7C5E0"/>
            <w:noWrap/>
          </w:tcPr>
          <w:p w14:paraId="08508E2F" w14:textId="7B5FC445" w:rsidR="00B25FB5" w:rsidRPr="0092529B" w:rsidRDefault="00B25FB5" w:rsidP="00B25FB5">
            <w:pPr>
              <w:pStyle w:val="TableText"/>
              <w:jc w:val="right"/>
              <w:cnfStyle w:val="000000100000" w:firstRow="0" w:lastRow="0" w:firstColumn="0" w:lastColumn="0" w:oddVBand="0" w:evenVBand="0" w:oddHBand="1" w:evenHBand="0" w:firstRowFirstColumn="0" w:firstRowLastColumn="0" w:lastRowFirstColumn="0" w:lastRowLastColumn="0"/>
              <w:rPr>
                <w:highlight w:val="darkGray"/>
              </w:rPr>
            </w:pPr>
            <w:r w:rsidRPr="00661699">
              <w:rPr>
                <w:highlight w:val="black"/>
              </w:rPr>
              <w:t>XXX</w:t>
            </w:r>
            <w:r w:rsidRPr="00661699">
              <w:rPr>
                <w:rFonts w:asciiTheme="minorHAnsi" w:hAnsiTheme="minorHAnsi"/>
                <w:sz w:val="22"/>
              </w:rPr>
              <w:t xml:space="preserve"> </w:t>
            </w:r>
          </w:p>
        </w:tc>
        <w:tc>
          <w:tcPr>
            <w:tcW w:w="478" w:type="pct"/>
            <w:tcBorders>
              <w:right w:val="single" w:sz="4" w:space="0" w:color="746DB1"/>
            </w:tcBorders>
            <w:shd w:val="clear" w:color="auto" w:fill="C7C5E0"/>
            <w:noWrap/>
          </w:tcPr>
          <w:p w14:paraId="156B487D" w14:textId="02765C9D" w:rsidR="00B25FB5" w:rsidRPr="0092529B" w:rsidRDefault="00B25FB5" w:rsidP="00B25FB5">
            <w:pPr>
              <w:pStyle w:val="TableText"/>
              <w:jc w:val="right"/>
              <w:cnfStyle w:val="000000100000" w:firstRow="0" w:lastRow="0" w:firstColumn="0" w:lastColumn="0" w:oddVBand="0" w:evenVBand="0" w:oddHBand="1" w:evenHBand="0" w:firstRowFirstColumn="0" w:firstRowLastColumn="0" w:lastRowFirstColumn="0" w:lastRowLastColumn="0"/>
              <w:rPr>
                <w:highlight w:val="darkGray"/>
              </w:rPr>
            </w:pPr>
            <w:r w:rsidRPr="00661699">
              <w:rPr>
                <w:highlight w:val="black"/>
              </w:rPr>
              <w:t>XXX</w:t>
            </w:r>
            <w:r w:rsidRPr="00661699">
              <w:rPr>
                <w:rFonts w:asciiTheme="minorHAnsi" w:hAnsiTheme="minorHAnsi"/>
                <w:sz w:val="22"/>
              </w:rPr>
              <w:t xml:space="preserve"> </w:t>
            </w:r>
          </w:p>
        </w:tc>
        <w:tc>
          <w:tcPr>
            <w:tcW w:w="543" w:type="pct"/>
            <w:tcBorders>
              <w:left w:val="single" w:sz="4" w:space="0" w:color="746DB1"/>
            </w:tcBorders>
            <w:shd w:val="clear" w:color="auto" w:fill="C7C5E0"/>
            <w:noWrap/>
          </w:tcPr>
          <w:p w14:paraId="4FC8ABB7" w14:textId="3749F16C" w:rsidR="00B25FB5" w:rsidRPr="0092529B" w:rsidRDefault="00B25FB5" w:rsidP="00B25FB5">
            <w:pPr>
              <w:pStyle w:val="TableText"/>
              <w:jc w:val="right"/>
              <w:cnfStyle w:val="000000100000" w:firstRow="0" w:lastRow="0" w:firstColumn="0" w:lastColumn="0" w:oddVBand="0" w:evenVBand="0" w:oddHBand="1" w:evenHBand="0" w:firstRowFirstColumn="0" w:firstRowLastColumn="0" w:lastRowFirstColumn="0" w:lastRowLastColumn="0"/>
              <w:rPr>
                <w:highlight w:val="darkGray"/>
              </w:rPr>
            </w:pPr>
            <w:r w:rsidRPr="00661699">
              <w:rPr>
                <w:highlight w:val="black"/>
              </w:rPr>
              <w:t>XXX</w:t>
            </w:r>
            <w:r w:rsidRPr="00661699">
              <w:rPr>
                <w:rFonts w:asciiTheme="minorHAnsi" w:hAnsiTheme="minorHAnsi"/>
                <w:sz w:val="22"/>
              </w:rPr>
              <w:t xml:space="preserve"> </w:t>
            </w:r>
          </w:p>
        </w:tc>
        <w:tc>
          <w:tcPr>
            <w:tcW w:w="634" w:type="pct"/>
            <w:shd w:val="clear" w:color="auto" w:fill="C7C5E0"/>
            <w:noWrap/>
          </w:tcPr>
          <w:p w14:paraId="6070702F" w14:textId="1BD9E99C" w:rsidR="00B25FB5" w:rsidRPr="0092529B" w:rsidRDefault="00B25FB5" w:rsidP="00B25FB5">
            <w:pPr>
              <w:pStyle w:val="TableText"/>
              <w:jc w:val="right"/>
              <w:cnfStyle w:val="000000100000" w:firstRow="0" w:lastRow="0" w:firstColumn="0" w:lastColumn="0" w:oddVBand="0" w:evenVBand="0" w:oddHBand="1" w:evenHBand="0" w:firstRowFirstColumn="0" w:firstRowLastColumn="0" w:lastRowFirstColumn="0" w:lastRowLastColumn="0"/>
              <w:rPr>
                <w:highlight w:val="darkGray"/>
              </w:rPr>
            </w:pPr>
            <w:r w:rsidRPr="00661699">
              <w:rPr>
                <w:highlight w:val="black"/>
              </w:rPr>
              <w:t>XXX</w:t>
            </w:r>
            <w:r w:rsidRPr="00661699">
              <w:rPr>
                <w:rFonts w:asciiTheme="minorHAnsi" w:hAnsiTheme="minorHAnsi"/>
                <w:sz w:val="22"/>
              </w:rPr>
              <w:t xml:space="preserve"> </w:t>
            </w:r>
          </w:p>
        </w:tc>
        <w:tc>
          <w:tcPr>
            <w:tcW w:w="501" w:type="pct"/>
            <w:shd w:val="clear" w:color="auto" w:fill="C7C5E0"/>
            <w:noWrap/>
          </w:tcPr>
          <w:p w14:paraId="548C99B5" w14:textId="29B54712" w:rsidR="00B25FB5" w:rsidRPr="0092529B" w:rsidRDefault="00B25FB5" w:rsidP="00B25FB5">
            <w:pPr>
              <w:pStyle w:val="TableText"/>
              <w:jc w:val="right"/>
              <w:cnfStyle w:val="000000100000" w:firstRow="0" w:lastRow="0" w:firstColumn="0" w:lastColumn="0" w:oddVBand="0" w:evenVBand="0" w:oddHBand="1" w:evenHBand="0" w:firstRowFirstColumn="0" w:firstRowLastColumn="0" w:lastRowFirstColumn="0" w:lastRowLastColumn="0"/>
              <w:rPr>
                <w:highlight w:val="darkGray"/>
              </w:rPr>
            </w:pPr>
            <w:r w:rsidRPr="00661699">
              <w:rPr>
                <w:highlight w:val="black"/>
              </w:rPr>
              <w:t>XXX</w:t>
            </w:r>
            <w:r w:rsidRPr="00661699">
              <w:rPr>
                <w:rFonts w:asciiTheme="minorHAnsi" w:hAnsiTheme="minorHAnsi"/>
                <w:sz w:val="22"/>
              </w:rPr>
              <w:t xml:space="preserve"> </w:t>
            </w:r>
          </w:p>
        </w:tc>
        <w:tc>
          <w:tcPr>
            <w:tcW w:w="478" w:type="pct"/>
            <w:shd w:val="clear" w:color="auto" w:fill="C7C5E0"/>
            <w:noWrap/>
          </w:tcPr>
          <w:p w14:paraId="30F19E67" w14:textId="77777777" w:rsidR="00B25FB5" w:rsidRPr="008B6EDF" w:rsidRDefault="00B25FB5" w:rsidP="00B25FB5">
            <w:pPr>
              <w:pStyle w:val="TableText"/>
              <w:jc w:val="right"/>
              <w:cnfStyle w:val="000000100000" w:firstRow="0" w:lastRow="0" w:firstColumn="0" w:lastColumn="0" w:oddVBand="0" w:evenVBand="0" w:oddHBand="1" w:evenHBand="0" w:firstRowFirstColumn="0" w:firstRowLastColumn="0" w:lastRowFirstColumn="0" w:lastRowLastColumn="0"/>
            </w:pPr>
            <w:r w:rsidRPr="00057ECA">
              <w:t>100</w:t>
            </w:r>
          </w:p>
        </w:tc>
      </w:tr>
      <w:tr w:rsidR="00B25FB5" w:rsidRPr="008B6EDF" w14:paraId="275EFD44" w14:textId="77777777" w:rsidTr="00F86D30">
        <w:trPr>
          <w:trHeight w:val="240"/>
        </w:trPr>
        <w:tc>
          <w:tcPr>
            <w:cnfStyle w:val="001000000000" w:firstRow="0" w:lastRow="0" w:firstColumn="1" w:lastColumn="0" w:oddVBand="0" w:evenVBand="0" w:oddHBand="0" w:evenHBand="0" w:firstRowFirstColumn="0" w:firstRowLastColumn="0" w:lastRowFirstColumn="0" w:lastRowLastColumn="0"/>
            <w:tcW w:w="1013" w:type="pct"/>
            <w:vMerge/>
          </w:tcPr>
          <w:p w14:paraId="59350125" w14:textId="77777777" w:rsidR="00B25FB5" w:rsidRPr="007B0DAA" w:rsidRDefault="00B25FB5" w:rsidP="00B25FB5">
            <w:pPr>
              <w:pStyle w:val="TableText"/>
              <w:keepNext/>
              <w:keepLines/>
              <w:ind w:left="288"/>
              <w:jc w:val="left"/>
              <w:rPr>
                <w:rFonts w:cs="Calibri"/>
              </w:rPr>
            </w:pPr>
          </w:p>
        </w:tc>
        <w:tc>
          <w:tcPr>
            <w:tcW w:w="459" w:type="pct"/>
            <w:noWrap/>
          </w:tcPr>
          <w:p w14:paraId="6179DF5A" w14:textId="77777777" w:rsidR="00B25FB5" w:rsidRPr="007B0DAA" w:rsidRDefault="00B25FB5" w:rsidP="00B25FB5">
            <w:pPr>
              <w:pStyle w:val="TableText"/>
              <w:keepNext/>
              <w:keepLines/>
              <w:ind w:left="288" w:hanging="288"/>
              <w:jc w:val="left"/>
              <w:cnfStyle w:val="000000000000" w:firstRow="0" w:lastRow="0" w:firstColumn="0" w:lastColumn="0" w:oddVBand="0" w:evenVBand="0" w:oddHBand="0" w:evenHBand="0" w:firstRowFirstColumn="0" w:firstRowLastColumn="0" w:lastRowFirstColumn="0" w:lastRowLastColumn="0"/>
              <w:rPr>
                <w:b/>
                <w:bCs/>
              </w:rPr>
            </w:pPr>
            <w:r w:rsidRPr="00057ECA">
              <w:t>PGST</w:t>
            </w:r>
          </w:p>
        </w:tc>
        <w:tc>
          <w:tcPr>
            <w:tcW w:w="521" w:type="pct"/>
            <w:noWrap/>
          </w:tcPr>
          <w:p w14:paraId="1B7A63A7" w14:textId="77777777" w:rsidR="00B25FB5" w:rsidRPr="008B6EDF" w:rsidRDefault="00B25FB5" w:rsidP="00B25FB5">
            <w:pPr>
              <w:pStyle w:val="TableText"/>
              <w:jc w:val="right"/>
              <w:cnfStyle w:val="000000000000" w:firstRow="0" w:lastRow="0" w:firstColumn="0" w:lastColumn="0" w:oddVBand="0" w:evenVBand="0" w:oddHBand="0" w:evenHBand="0" w:firstRowFirstColumn="0" w:firstRowLastColumn="0" w:lastRowFirstColumn="0" w:lastRowLastColumn="0"/>
            </w:pPr>
            <w:r w:rsidRPr="00057ECA">
              <w:t>24</w:t>
            </w:r>
          </w:p>
        </w:tc>
        <w:tc>
          <w:tcPr>
            <w:tcW w:w="373" w:type="pct"/>
            <w:noWrap/>
          </w:tcPr>
          <w:p w14:paraId="414DBCFC" w14:textId="38469D78" w:rsidR="00B25FB5" w:rsidRPr="0092529B" w:rsidRDefault="00B25FB5" w:rsidP="00B25FB5">
            <w:pPr>
              <w:pStyle w:val="TableText"/>
              <w:jc w:val="right"/>
              <w:cnfStyle w:val="000000000000" w:firstRow="0" w:lastRow="0" w:firstColumn="0" w:lastColumn="0" w:oddVBand="0" w:evenVBand="0" w:oddHBand="0" w:evenHBand="0" w:firstRowFirstColumn="0" w:firstRowLastColumn="0" w:lastRowFirstColumn="0" w:lastRowLastColumn="0"/>
              <w:rPr>
                <w:highlight w:val="darkGray"/>
              </w:rPr>
            </w:pPr>
            <w:r w:rsidRPr="00661699">
              <w:rPr>
                <w:highlight w:val="black"/>
              </w:rPr>
              <w:t>XXX</w:t>
            </w:r>
            <w:r w:rsidRPr="00661699">
              <w:rPr>
                <w:rFonts w:asciiTheme="minorHAnsi" w:hAnsiTheme="minorHAnsi"/>
                <w:sz w:val="22"/>
              </w:rPr>
              <w:t xml:space="preserve"> </w:t>
            </w:r>
          </w:p>
        </w:tc>
        <w:tc>
          <w:tcPr>
            <w:tcW w:w="478" w:type="pct"/>
            <w:tcBorders>
              <w:right w:val="single" w:sz="4" w:space="0" w:color="746DB1"/>
            </w:tcBorders>
            <w:noWrap/>
          </w:tcPr>
          <w:p w14:paraId="5E57D5AE" w14:textId="4C4706B2" w:rsidR="00B25FB5" w:rsidRPr="0092529B" w:rsidRDefault="00B25FB5" w:rsidP="00B25FB5">
            <w:pPr>
              <w:pStyle w:val="TableText"/>
              <w:jc w:val="right"/>
              <w:cnfStyle w:val="000000000000" w:firstRow="0" w:lastRow="0" w:firstColumn="0" w:lastColumn="0" w:oddVBand="0" w:evenVBand="0" w:oddHBand="0" w:evenHBand="0" w:firstRowFirstColumn="0" w:firstRowLastColumn="0" w:lastRowFirstColumn="0" w:lastRowLastColumn="0"/>
              <w:rPr>
                <w:highlight w:val="darkGray"/>
              </w:rPr>
            </w:pPr>
            <w:r w:rsidRPr="00661699">
              <w:rPr>
                <w:highlight w:val="black"/>
              </w:rPr>
              <w:t>XXX</w:t>
            </w:r>
            <w:r w:rsidRPr="00661699">
              <w:rPr>
                <w:rFonts w:asciiTheme="minorHAnsi" w:hAnsiTheme="minorHAnsi"/>
                <w:sz w:val="22"/>
              </w:rPr>
              <w:t xml:space="preserve"> </w:t>
            </w:r>
          </w:p>
        </w:tc>
        <w:tc>
          <w:tcPr>
            <w:tcW w:w="543" w:type="pct"/>
            <w:tcBorders>
              <w:left w:val="single" w:sz="4" w:space="0" w:color="746DB1"/>
            </w:tcBorders>
            <w:noWrap/>
          </w:tcPr>
          <w:p w14:paraId="6AAD4EA6" w14:textId="0FE7EB5E" w:rsidR="00B25FB5" w:rsidRPr="0092529B" w:rsidRDefault="00B25FB5" w:rsidP="00B25FB5">
            <w:pPr>
              <w:pStyle w:val="TableText"/>
              <w:jc w:val="right"/>
              <w:cnfStyle w:val="000000000000" w:firstRow="0" w:lastRow="0" w:firstColumn="0" w:lastColumn="0" w:oddVBand="0" w:evenVBand="0" w:oddHBand="0" w:evenHBand="0" w:firstRowFirstColumn="0" w:firstRowLastColumn="0" w:lastRowFirstColumn="0" w:lastRowLastColumn="0"/>
              <w:rPr>
                <w:highlight w:val="darkGray"/>
              </w:rPr>
            </w:pPr>
            <w:r w:rsidRPr="00661699">
              <w:rPr>
                <w:highlight w:val="black"/>
              </w:rPr>
              <w:t>XXX</w:t>
            </w:r>
            <w:r w:rsidRPr="00661699">
              <w:rPr>
                <w:rFonts w:asciiTheme="minorHAnsi" w:hAnsiTheme="minorHAnsi"/>
                <w:sz w:val="22"/>
              </w:rPr>
              <w:t xml:space="preserve"> </w:t>
            </w:r>
          </w:p>
        </w:tc>
        <w:tc>
          <w:tcPr>
            <w:tcW w:w="634" w:type="pct"/>
            <w:noWrap/>
          </w:tcPr>
          <w:p w14:paraId="15AF195D" w14:textId="6922EE63" w:rsidR="00B25FB5" w:rsidRPr="0092529B" w:rsidRDefault="00B25FB5" w:rsidP="00B25FB5">
            <w:pPr>
              <w:pStyle w:val="TableText"/>
              <w:jc w:val="right"/>
              <w:cnfStyle w:val="000000000000" w:firstRow="0" w:lastRow="0" w:firstColumn="0" w:lastColumn="0" w:oddVBand="0" w:evenVBand="0" w:oddHBand="0" w:evenHBand="0" w:firstRowFirstColumn="0" w:firstRowLastColumn="0" w:lastRowFirstColumn="0" w:lastRowLastColumn="0"/>
              <w:rPr>
                <w:highlight w:val="darkGray"/>
              </w:rPr>
            </w:pPr>
            <w:r w:rsidRPr="00661699">
              <w:rPr>
                <w:highlight w:val="black"/>
              </w:rPr>
              <w:t>XXX</w:t>
            </w:r>
            <w:r w:rsidRPr="00661699">
              <w:rPr>
                <w:rFonts w:asciiTheme="minorHAnsi" w:hAnsiTheme="minorHAnsi"/>
                <w:sz w:val="22"/>
              </w:rPr>
              <w:t xml:space="preserve"> </w:t>
            </w:r>
          </w:p>
        </w:tc>
        <w:tc>
          <w:tcPr>
            <w:tcW w:w="501" w:type="pct"/>
            <w:noWrap/>
          </w:tcPr>
          <w:p w14:paraId="796CBD34" w14:textId="48D0BDDF" w:rsidR="00B25FB5" w:rsidRPr="0092529B" w:rsidRDefault="00B25FB5" w:rsidP="00B25FB5">
            <w:pPr>
              <w:pStyle w:val="TableText"/>
              <w:jc w:val="right"/>
              <w:cnfStyle w:val="000000000000" w:firstRow="0" w:lastRow="0" w:firstColumn="0" w:lastColumn="0" w:oddVBand="0" w:evenVBand="0" w:oddHBand="0" w:evenHBand="0" w:firstRowFirstColumn="0" w:firstRowLastColumn="0" w:lastRowFirstColumn="0" w:lastRowLastColumn="0"/>
              <w:rPr>
                <w:highlight w:val="darkGray"/>
              </w:rPr>
            </w:pPr>
            <w:r w:rsidRPr="00661699">
              <w:rPr>
                <w:highlight w:val="black"/>
              </w:rPr>
              <w:t>XXX</w:t>
            </w:r>
            <w:r w:rsidRPr="00661699">
              <w:rPr>
                <w:rFonts w:asciiTheme="minorHAnsi" w:hAnsiTheme="minorHAnsi"/>
                <w:sz w:val="22"/>
              </w:rPr>
              <w:t xml:space="preserve"> </w:t>
            </w:r>
          </w:p>
        </w:tc>
        <w:tc>
          <w:tcPr>
            <w:tcW w:w="478" w:type="pct"/>
            <w:noWrap/>
          </w:tcPr>
          <w:p w14:paraId="5BA36B7A" w14:textId="77777777" w:rsidR="00B25FB5" w:rsidRPr="008B6EDF" w:rsidRDefault="00B25FB5" w:rsidP="00B25FB5">
            <w:pPr>
              <w:pStyle w:val="TableText"/>
              <w:jc w:val="right"/>
              <w:cnfStyle w:val="000000000000" w:firstRow="0" w:lastRow="0" w:firstColumn="0" w:lastColumn="0" w:oddVBand="0" w:evenVBand="0" w:oddHBand="0" w:evenHBand="0" w:firstRowFirstColumn="0" w:firstRowLastColumn="0" w:lastRowFirstColumn="0" w:lastRowLastColumn="0"/>
            </w:pPr>
            <w:r w:rsidRPr="00057ECA">
              <w:t>93</w:t>
            </w:r>
          </w:p>
        </w:tc>
      </w:tr>
      <w:tr w:rsidR="00B25FB5" w:rsidRPr="008B6EDF" w14:paraId="53810AC0" w14:textId="77777777" w:rsidTr="00F86D30">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1013" w:type="pct"/>
            <w:vMerge/>
          </w:tcPr>
          <w:p w14:paraId="0226DA4C" w14:textId="77777777" w:rsidR="00B25FB5" w:rsidRPr="007B0DAA" w:rsidRDefault="00B25FB5" w:rsidP="00B25FB5">
            <w:pPr>
              <w:pStyle w:val="TableText"/>
              <w:keepNext/>
              <w:keepLines/>
              <w:ind w:left="288"/>
              <w:jc w:val="left"/>
              <w:rPr>
                <w:rFonts w:cs="Calibri"/>
              </w:rPr>
            </w:pPr>
          </w:p>
        </w:tc>
        <w:tc>
          <w:tcPr>
            <w:tcW w:w="459" w:type="pct"/>
            <w:noWrap/>
          </w:tcPr>
          <w:p w14:paraId="279138C1" w14:textId="77777777" w:rsidR="00B25FB5" w:rsidRPr="007B0DAA" w:rsidRDefault="00B25FB5" w:rsidP="00B25FB5">
            <w:pPr>
              <w:pStyle w:val="TableText"/>
              <w:keepNext/>
              <w:keepLines/>
              <w:ind w:left="288" w:hanging="288"/>
              <w:jc w:val="left"/>
              <w:cnfStyle w:val="000000100000" w:firstRow="0" w:lastRow="0" w:firstColumn="0" w:lastColumn="0" w:oddVBand="0" w:evenVBand="0" w:oddHBand="1" w:evenHBand="0" w:firstRowFirstColumn="0" w:firstRowLastColumn="0" w:lastRowFirstColumn="0" w:lastRowLastColumn="0"/>
              <w:rPr>
                <w:rFonts w:cs="Calibri"/>
              </w:rPr>
            </w:pPr>
            <w:r w:rsidRPr="00057ECA">
              <w:t>PGZP</w:t>
            </w:r>
          </w:p>
        </w:tc>
        <w:tc>
          <w:tcPr>
            <w:tcW w:w="521" w:type="pct"/>
            <w:noWrap/>
          </w:tcPr>
          <w:p w14:paraId="093AFEDD" w14:textId="77777777" w:rsidR="00B25FB5" w:rsidRDefault="00B25FB5" w:rsidP="00B25FB5">
            <w:pPr>
              <w:pStyle w:val="TableText"/>
              <w:jc w:val="right"/>
              <w:cnfStyle w:val="000000100000" w:firstRow="0" w:lastRow="0" w:firstColumn="0" w:lastColumn="0" w:oddVBand="0" w:evenVBand="0" w:oddHBand="1" w:evenHBand="0" w:firstRowFirstColumn="0" w:firstRowLastColumn="0" w:lastRowFirstColumn="0" w:lastRowLastColumn="0"/>
            </w:pPr>
            <w:r w:rsidRPr="00057ECA">
              <w:t>105</w:t>
            </w:r>
          </w:p>
        </w:tc>
        <w:tc>
          <w:tcPr>
            <w:tcW w:w="373" w:type="pct"/>
            <w:noWrap/>
          </w:tcPr>
          <w:p w14:paraId="375017FD" w14:textId="7AD9560E" w:rsidR="00B25FB5" w:rsidRPr="0092529B" w:rsidRDefault="00B25FB5" w:rsidP="00B25FB5">
            <w:pPr>
              <w:pStyle w:val="TableText"/>
              <w:jc w:val="right"/>
              <w:cnfStyle w:val="000000100000" w:firstRow="0" w:lastRow="0" w:firstColumn="0" w:lastColumn="0" w:oddVBand="0" w:evenVBand="0" w:oddHBand="1" w:evenHBand="0" w:firstRowFirstColumn="0" w:firstRowLastColumn="0" w:lastRowFirstColumn="0" w:lastRowLastColumn="0"/>
              <w:rPr>
                <w:highlight w:val="darkGray"/>
              </w:rPr>
            </w:pPr>
            <w:r w:rsidRPr="00661699">
              <w:rPr>
                <w:highlight w:val="black"/>
              </w:rPr>
              <w:t>XXX</w:t>
            </w:r>
            <w:r w:rsidRPr="00661699">
              <w:rPr>
                <w:rFonts w:asciiTheme="minorHAnsi" w:hAnsiTheme="minorHAnsi"/>
                <w:sz w:val="22"/>
              </w:rPr>
              <w:t xml:space="preserve"> </w:t>
            </w:r>
          </w:p>
        </w:tc>
        <w:tc>
          <w:tcPr>
            <w:tcW w:w="478" w:type="pct"/>
            <w:tcBorders>
              <w:right w:val="single" w:sz="4" w:space="0" w:color="746DB1"/>
            </w:tcBorders>
            <w:noWrap/>
          </w:tcPr>
          <w:p w14:paraId="16B50520" w14:textId="242423F1" w:rsidR="00B25FB5" w:rsidRPr="0092529B" w:rsidRDefault="00B25FB5" w:rsidP="00B25FB5">
            <w:pPr>
              <w:pStyle w:val="TableText"/>
              <w:jc w:val="right"/>
              <w:cnfStyle w:val="000000100000" w:firstRow="0" w:lastRow="0" w:firstColumn="0" w:lastColumn="0" w:oddVBand="0" w:evenVBand="0" w:oddHBand="1" w:evenHBand="0" w:firstRowFirstColumn="0" w:firstRowLastColumn="0" w:lastRowFirstColumn="0" w:lastRowLastColumn="0"/>
              <w:rPr>
                <w:highlight w:val="darkGray"/>
              </w:rPr>
            </w:pPr>
            <w:r w:rsidRPr="00661699">
              <w:rPr>
                <w:highlight w:val="black"/>
              </w:rPr>
              <w:t>XXX</w:t>
            </w:r>
            <w:r w:rsidRPr="00661699">
              <w:rPr>
                <w:rFonts w:asciiTheme="minorHAnsi" w:hAnsiTheme="minorHAnsi"/>
                <w:sz w:val="22"/>
              </w:rPr>
              <w:t xml:space="preserve"> </w:t>
            </w:r>
          </w:p>
        </w:tc>
        <w:tc>
          <w:tcPr>
            <w:tcW w:w="543" w:type="pct"/>
            <w:tcBorders>
              <w:left w:val="single" w:sz="4" w:space="0" w:color="746DB1"/>
            </w:tcBorders>
            <w:noWrap/>
          </w:tcPr>
          <w:p w14:paraId="399269A7" w14:textId="77A2BB6D" w:rsidR="00B25FB5" w:rsidRPr="0092529B" w:rsidRDefault="00B25FB5" w:rsidP="00B25FB5">
            <w:pPr>
              <w:pStyle w:val="TableText"/>
              <w:jc w:val="right"/>
              <w:cnfStyle w:val="000000100000" w:firstRow="0" w:lastRow="0" w:firstColumn="0" w:lastColumn="0" w:oddVBand="0" w:evenVBand="0" w:oddHBand="1" w:evenHBand="0" w:firstRowFirstColumn="0" w:firstRowLastColumn="0" w:lastRowFirstColumn="0" w:lastRowLastColumn="0"/>
              <w:rPr>
                <w:highlight w:val="darkGray"/>
              </w:rPr>
            </w:pPr>
            <w:r w:rsidRPr="00661699">
              <w:rPr>
                <w:highlight w:val="black"/>
              </w:rPr>
              <w:t>XXX</w:t>
            </w:r>
            <w:r w:rsidRPr="00661699">
              <w:rPr>
                <w:rFonts w:asciiTheme="minorHAnsi" w:hAnsiTheme="minorHAnsi"/>
                <w:sz w:val="22"/>
              </w:rPr>
              <w:t xml:space="preserve"> </w:t>
            </w:r>
          </w:p>
        </w:tc>
        <w:tc>
          <w:tcPr>
            <w:tcW w:w="634" w:type="pct"/>
            <w:noWrap/>
          </w:tcPr>
          <w:p w14:paraId="40EBFB04" w14:textId="7BD7F928" w:rsidR="00B25FB5" w:rsidRPr="0092529B" w:rsidRDefault="00B25FB5" w:rsidP="00B25FB5">
            <w:pPr>
              <w:pStyle w:val="TableText"/>
              <w:jc w:val="right"/>
              <w:cnfStyle w:val="000000100000" w:firstRow="0" w:lastRow="0" w:firstColumn="0" w:lastColumn="0" w:oddVBand="0" w:evenVBand="0" w:oddHBand="1" w:evenHBand="0" w:firstRowFirstColumn="0" w:firstRowLastColumn="0" w:lastRowFirstColumn="0" w:lastRowLastColumn="0"/>
              <w:rPr>
                <w:highlight w:val="darkGray"/>
              </w:rPr>
            </w:pPr>
            <w:r w:rsidRPr="00661699">
              <w:rPr>
                <w:highlight w:val="black"/>
              </w:rPr>
              <w:t>XXX</w:t>
            </w:r>
            <w:r w:rsidRPr="00661699">
              <w:rPr>
                <w:rFonts w:asciiTheme="minorHAnsi" w:hAnsiTheme="minorHAnsi"/>
                <w:sz w:val="22"/>
              </w:rPr>
              <w:t xml:space="preserve"> </w:t>
            </w:r>
          </w:p>
        </w:tc>
        <w:tc>
          <w:tcPr>
            <w:tcW w:w="501" w:type="pct"/>
            <w:noWrap/>
          </w:tcPr>
          <w:p w14:paraId="3809B001" w14:textId="248CE9D8" w:rsidR="00B25FB5" w:rsidRPr="0092529B" w:rsidRDefault="00B25FB5" w:rsidP="00B25FB5">
            <w:pPr>
              <w:pStyle w:val="TableText"/>
              <w:jc w:val="right"/>
              <w:cnfStyle w:val="000000100000" w:firstRow="0" w:lastRow="0" w:firstColumn="0" w:lastColumn="0" w:oddVBand="0" w:evenVBand="0" w:oddHBand="1" w:evenHBand="0" w:firstRowFirstColumn="0" w:firstRowLastColumn="0" w:lastRowFirstColumn="0" w:lastRowLastColumn="0"/>
              <w:rPr>
                <w:highlight w:val="darkGray"/>
              </w:rPr>
            </w:pPr>
            <w:r w:rsidRPr="00661699">
              <w:rPr>
                <w:highlight w:val="black"/>
              </w:rPr>
              <w:t>XXX</w:t>
            </w:r>
            <w:r w:rsidRPr="00661699">
              <w:rPr>
                <w:rFonts w:asciiTheme="minorHAnsi" w:hAnsiTheme="minorHAnsi"/>
                <w:sz w:val="22"/>
              </w:rPr>
              <w:t xml:space="preserve"> </w:t>
            </w:r>
          </w:p>
        </w:tc>
        <w:tc>
          <w:tcPr>
            <w:tcW w:w="478" w:type="pct"/>
            <w:noWrap/>
          </w:tcPr>
          <w:p w14:paraId="66B1F140" w14:textId="77777777" w:rsidR="00B25FB5" w:rsidRDefault="00B25FB5" w:rsidP="00B25FB5">
            <w:pPr>
              <w:pStyle w:val="TableText"/>
              <w:jc w:val="right"/>
              <w:cnfStyle w:val="000000100000" w:firstRow="0" w:lastRow="0" w:firstColumn="0" w:lastColumn="0" w:oddVBand="0" w:evenVBand="0" w:oddHBand="1" w:evenHBand="0" w:firstRowFirstColumn="0" w:firstRowLastColumn="0" w:lastRowFirstColumn="0" w:lastRowLastColumn="0"/>
            </w:pPr>
            <w:r w:rsidRPr="00057ECA">
              <w:t>97</w:t>
            </w:r>
          </w:p>
        </w:tc>
      </w:tr>
      <w:tr w:rsidR="00F86D30" w:rsidRPr="008B6EDF" w14:paraId="21562487" w14:textId="77777777" w:rsidTr="00F86D30">
        <w:trPr>
          <w:trHeight w:val="375"/>
        </w:trPr>
        <w:tc>
          <w:tcPr>
            <w:cnfStyle w:val="001000000000" w:firstRow="0" w:lastRow="0" w:firstColumn="1" w:lastColumn="0" w:oddVBand="0" w:evenVBand="0" w:oddHBand="0" w:evenHBand="0" w:firstRowFirstColumn="0" w:firstRowLastColumn="0" w:lastRowFirstColumn="0" w:lastRowLastColumn="0"/>
            <w:tcW w:w="1472" w:type="pct"/>
            <w:gridSpan w:val="2"/>
          </w:tcPr>
          <w:p w14:paraId="1886542D" w14:textId="77777777" w:rsidR="00F86D30" w:rsidRPr="008B6EDF" w:rsidRDefault="00F86D30" w:rsidP="00F86D30">
            <w:pPr>
              <w:pStyle w:val="TableText"/>
              <w:jc w:val="left"/>
              <w:rPr>
                <w:b w:val="0"/>
                <w:bCs w:val="0"/>
              </w:rPr>
            </w:pPr>
            <w:r>
              <w:t>Total Non-residential DA</w:t>
            </w:r>
            <w:r w:rsidRPr="008B6EDF">
              <w:t xml:space="preserve"> </w:t>
            </w:r>
          </w:p>
        </w:tc>
        <w:tc>
          <w:tcPr>
            <w:tcW w:w="521" w:type="pct"/>
            <w:noWrap/>
            <w:hideMark/>
          </w:tcPr>
          <w:p w14:paraId="7457EF74" w14:textId="21212558" w:rsidR="00F86D30" w:rsidRPr="007B0DAA" w:rsidRDefault="00F86D30" w:rsidP="00F86D30">
            <w:pPr>
              <w:pStyle w:val="TableText"/>
              <w:jc w:val="right"/>
              <w:cnfStyle w:val="000000000000" w:firstRow="0" w:lastRow="0" w:firstColumn="0" w:lastColumn="0" w:oddVBand="0" w:evenVBand="0" w:oddHBand="0" w:evenHBand="0" w:firstRowFirstColumn="0" w:firstRowLastColumn="0" w:lastRowFirstColumn="0" w:lastRowLastColumn="0"/>
              <w:rPr>
                <w:b/>
                <w:bCs/>
              </w:rPr>
            </w:pPr>
            <w:r>
              <w:rPr>
                <w:b/>
                <w:bCs/>
              </w:rPr>
              <w:t>430</w:t>
            </w:r>
          </w:p>
        </w:tc>
        <w:tc>
          <w:tcPr>
            <w:tcW w:w="373" w:type="pct"/>
            <w:noWrap/>
            <w:hideMark/>
          </w:tcPr>
          <w:p w14:paraId="6C8A1C51" w14:textId="653A60CB" w:rsidR="00F86D30" w:rsidRPr="007B0DAA" w:rsidRDefault="00F86D30" w:rsidP="00F86D30">
            <w:pPr>
              <w:pStyle w:val="TableText"/>
              <w:jc w:val="right"/>
              <w:cnfStyle w:val="000000000000" w:firstRow="0" w:lastRow="0" w:firstColumn="0" w:lastColumn="0" w:oddVBand="0" w:evenVBand="0" w:oddHBand="0" w:evenHBand="0" w:firstRowFirstColumn="0" w:firstRowLastColumn="0" w:lastRowFirstColumn="0" w:lastRowLastColumn="0"/>
              <w:rPr>
                <w:b/>
                <w:bCs/>
                <w:highlight w:val="darkGray"/>
              </w:rPr>
            </w:pPr>
            <w:r w:rsidRPr="008F5874">
              <w:rPr>
                <w:b/>
                <w:bCs/>
              </w:rPr>
              <w:t>94.3</w:t>
            </w:r>
          </w:p>
        </w:tc>
        <w:tc>
          <w:tcPr>
            <w:tcW w:w="478" w:type="pct"/>
            <w:tcBorders>
              <w:right w:val="single" w:sz="4" w:space="0" w:color="746DB1"/>
            </w:tcBorders>
            <w:noWrap/>
            <w:hideMark/>
          </w:tcPr>
          <w:p w14:paraId="096D2DEA" w14:textId="1EC26422" w:rsidR="00F86D30" w:rsidRPr="007B0DAA" w:rsidRDefault="00F86D30" w:rsidP="00F86D30">
            <w:pPr>
              <w:pStyle w:val="TableText"/>
              <w:jc w:val="right"/>
              <w:cnfStyle w:val="000000000000" w:firstRow="0" w:lastRow="0" w:firstColumn="0" w:lastColumn="0" w:oddVBand="0" w:evenVBand="0" w:oddHBand="0" w:evenHBand="0" w:firstRowFirstColumn="0" w:firstRowLastColumn="0" w:lastRowFirstColumn="0" w:lastRowLastColumn="0"/>
              <w:rPr>
                <w:b/>
                <w:bCs/>
                <w:highlight w:val="darkGray"/>
              </w:rPr>
            </w:pPr>
            <w:r w:rsidRPr="008F5874">
              <w:rPr>
                <w:b/>
                <w:bCs/>
              </w:rPr>
              <w:t>20.5</w:t>
            </w:r>
          </w:p>
        </w:tc>
        <w:tc>
          <w:tcPr>
            <w:tcW w:w="543" w:type="pct"/>
            <w:tcBorders>
              <w:left w:val="single" w:sz="4" w:space="0" w:color="746DB1"/>
            </w:tcBorders>
            <w:noWrap/>
            <w:hideMark/>
          </w:tcPr>
          <w:p w14:paraId="3C871F6F" w14:textId="5EC350F3" w:rsidR="00F86D30" w:rsidRPr="007B0DAA" w:rsidRDefault="00F86D30" w:rsidP="00F86D30">
            <w:pPr>
              <w:pStyle w:val="TableText"/>
              <w:jc w:val="right"/>
              <w:cnfStyle w:val="000000000000" w:firstRow="0" w:lastRow="0" w:firstColumn="0" w:lastColumn="0" w:oddVBand="0" w:evenVBand="0" w:oddHBand="0" w:evenHBand="0" w:firstRowFirstColumn="0" w:firstRowLastColumn="0" w:lastRowFirstColumn="0" w:lastRowLastColumn="0"/>
              <w:rPr>
                <w:b/>
                <w:bCs/>
                <w:highlight w:val="darkGray"/>
              </w:rPr>
            </w:pPr>
            <w:r w:rsidRPr="008F5874">
              <w:rPr>
                <w:b/>
                <w:bCs/>
              </w:rPr>
              <w:t>219.</w:t>
            </w:r>
            <w:r>
              <w:rPr>
                <w:b/>
                <w:bCs/>
              </w:rPr>
              <w:t>2</w:t>
            </w:r>
          </w:p>
        </w:tc>
        <w:tc>
          <w:tcPr>
            <w:tcW w:w="634" w:type="pct"/>
            <w:noWrap/>
            <w:hideMark/>
          </w:tcPr>
          <w:p w14:paraId="26CDAC5C" w14:textId="16562A9D" w:rsidR="00F86D30" w:rsidRPr="007B0DAA" w:rsidRDefault="00F86D30" w:rsidP="00F86D30">
            <w:pPr>
              <w:pStyle w:val="TableText"/>
              <w:jc w:val="right"/>
              <w:cnfStyle w:val="000000000000" w:firstRow="0" w:lastRow="0" w:firstColumn="0" w:lastColumn="0" w:oddVBand="0" w:evenVBand="0" w:oddHBand="0" w:evenHBand="0" w:firstRowFirstColumn="0" w:firstRowLastColumn="0" w:lastRowFirstColumn="0" w:lastRowLastColumn="0"/>
              <w:rPr>
                <w:b/>
                <w:bCs/>
                <w:highlight w:val="darkGray"/>
              </w:rPr>
            </w:pPr>
            <w:r w:rsidRPr="008F5874">
              <w:rPr>
                <w:b/>
                <w:bCs/>
              </w:rPr>
              <w:t>47.</w:t>
            </w:r>
            <w:r>
              <w:rPr>
                <w:b/>
                <w:bCs/>
              </w:rPr>
              <w:t>7</w:t>
            </w:r>
          </w:p>
        </w:tc>
        <w:tc>
          <w:tcPr>
            <w:tcW w:w="501" w:type="pct"/>
            <w:noWrap/>
            <w:hideMark/>
          </w:tcPr>
          <w:p w14:paraId="3B5A0064" w14:textId="58AD6FCC" w:rsidR="00F86D30" w:rsidRPr="007B0DAA" w:rsidRDefault="00F86D30" w:rsidP="00F86D30">
            <w:pPr>
              <w:pStyle w:val="TableText"/>
              <w:jc w:val="right"/>
              <w:cnfStyle w:val="000000000000" w:firstRow="0" w:lastRow="0" w:firstColumn="0" w:lastColumn="0" w:oddVBand="0" w:evenVBand="0" w:oddHBand="0" w:evenHBand="0" w:firstRowFirstColumn="0" w:firstRowLastColumn="0" w:lastRowFirstColumn="0" w:lastRowLastColumn="0"/>
              <w:rPr>
                <w:b/>
                <w:bCs/>
                <w:highlight w:val="darkGray"/>
              </w:rPr>
            </w:pPr>
            <w:r w:rsidRPr="008F5874">
              <w:rPr>
                <w:b/>
                <w:bCs/>
              </w:rPr>
              <w:t>22%</w:t>
            </w:r>
          </w:p>
        </w:tc>
        <w:tc>
          <w:tcPr>
            <w:tcW w:w="478" w:type="pct"/>
            <w:noWrap/>
            <w:hideMark/>
          </w:tcPr>
          <w:p w14:paraId="06CDD44C" w14:textId="6B371393" w:rsidR="00F86D30" w:rsidRPr="007B0DAA" w:rsidRDefault="00F86D30" w:rsidP="00F86D30">
            <w:pPr>
              <w:pStyle w:val="TableText"/>
              <w:jc w:val="right"/>
              <w:cnfStyle w:val="000000000000" w:firstRow="0" w:lastRow="0" w:firstColumn="0" w:lastColumn="0" w:oddVBand="0" w:evenVBand="0" w:oddHBand="0" w:evenHBand="0" w:firstRowFirstColumn="0" w:firstRowLastColumn="0" w:lastRowFirstColumn="0" w:lastRowLastColumn="0"/>
              <w:rPr>
                <w:b/>
                <w:bCs/>
              </w:rPr>
            </w:pPr>
            <w:r>
              <w:rPr>
                <w:b/>
                <w:bCs/>
              </w:rPr>
              <w:t>91</w:t>
            </w:r>
          </w:p>
        </w:tc>
      </w:tr>
      <w:tr w:rsidR="00B25FB5" w:rsidRPr="008B6EDF" w14:paraId="697BAF6B" w14:textId="77777777" w:rsidTr="00F86D30">
        <w:trPr>
          <w:cnfStyle w:val="000000100000" w:firstRow="0" w:lastRow="0" w:firstColumn="0" w:lastColumn="0" w:oddVBand="0" w:evenVBand="0" w:oddHBand="1" w:evenHBand="0" w:firstRowFirstColumn="0" w:firstRowLastColumn="0" w:lastRowFirstColumn="0" w:lastRowLastColumn="0"/>
          <w:trHeight w:val="375"/>
        </w:trPr>
        <w:tc>
          <w:tcPr>
            <w:cnfStyle w:val="001000000000" w:firstRow="0" w:lastRow="0" w:firstColumn="1" w:lastColumn="0" w:oddVBand="0" w:evenVBand="0" w:oddHBand="0" w:evenHBand="0" w:firstRowFirstColumn="0" w:firstRowLastColumn="0" w:lastRowFirstColumn="0" w:lastRowLastColumn="0"/>
            <w:tcW w:w="1013" w:type="pct"/>
            <w:vMerge w:val="restart"/>
          </w:tcPr>
          <w:p w14:paraId="00C41C60" w14:textId="77777777" w:rsidR="00B25FB5" w:rsidRPr="008F5874" w:rsidDel="00E32AB8" w:rsidRDefault="00B25FB5" w:rsidP="00B25FB5">
            <w:pPr>
              <w:pStyle w:val="TableText"/>
              <w:ind w:left="342"/>
              <w:jc w:val="left"/>
              <w:rPr>
                <w:color w:val="FF0000"/>
              </w:rPr>
            </w:pPr>
            <w:r w:rsidRPr="008F5874">
              <w:t>Residential DA</w:t>
            </w:r>
          </w:p>
        </w:tc>
        <w:tc>
          <w:tcPr>
            <w:tcW w:w="459" w:type="pct"/>
          </w:tcPr>
          <w:p w14:paraId="7E812D5E" w14:textId="77777777" w:rsidR="00B25FB5" w:rsidRPr="008F5874" w:rsidDel="00E32AB8" w:rsidRDefault="00B25FB5" w:rsidP="00B25FB5">
            <w:pPr>
              <w:pStyle w:val="TableText"/>
              <w:jc w:val="left"/>
              <w:cnfStyle w:val="000000100000" w:firstRow="0" w:lastRow="0" w:firstColumn="0" w:lastColumn="0" w:oddVBand="0" w:evenVBand="0" w:oddHBand="1" w:evenHBand="0" w:firstRowFirstColumn="0" w:firstRowLastColumn="0" w:lastRowFirstColumn="0" w:lastRowLastColumn="0"/>
              <w:rPr>
                <w:color w:val="FF0000"/>
              </w:rPr>
            </w:pPr>
            <w:r w:rsidRPr="00A829F3">
              <w:t>PGEB</w:t>
            </w:r>
          </w:p>
        </w:tc>
        <w:tc>
          <w:tcPr>
            <w:tcW w:w="521" w:type="pct"/>
            <w:noWrap/>
          </w:tcPr>
          <w:p w14:paraId="3CB66C95" w14:textId="77777777" w:rsidR="00B25FB5" w:rsidRPr="007B0DAA" w:rsidRDefault="00B25FB5" w:rsidP="00B25FB5">
            <w:pPr>
              <w:pStyle w:val="TableText"/>
              <w:jc w:val="right"/>
              <w:cnfStyle w:val="000000100000" w:firstRow="0" w:lastRow="0" w:firstColumn="0" w:lastColumn="0" w:oddVBand="0" w:evenVBand="0" w:oddHBand="1" w:evenHBand="0" w:firstRowFirstColumn="0" w:firstRowLastColumn="0" w:lastRowFirstColumn="0" w:lastRowLastColumn="0"/>
              <w:rPr>
                <w:b/>
                <w:bCs/>
              </w:rPr>
            </w:pPr>
            <w:r w:rsidRPr="00A829F3">
              <w:t>153</w:t>
            </w:r>
          </w:p>
        </w:tc>
        <w:tc>
          <w:tcPr>
            <w:tcW w:w="373" w:type="pct"/>
            <w:noWrap/>
          </w:tcPr>
          <w:p w14:paraId="3D7051B1" w14:textId="7F23FB6A" w:rsidR="00B25FB5" w:rsidRPr="008F5874" w:rsidRDefault="00B25FB5" w:rsidP="00B25FB5">
            <w:pPr>
              <w:pStyle w:val="TableText"/>
              <w:jc w:val="right"/>
              <w:cnfStyle w:val="000000100000" w:firstRow="0" w:lastRow="0" w:firstColumn="0" w:lastColumn="0" w:oddVBand="0" w:evenVBand="0" w:oddHBand="1" w:evenHBand="0" w:firstRowFirstColumn="0" w:firstRowLastColumn="0" w:lastRowFirstColumn="0" w:lastRowLastColumn="0"/>
              <w:rPr>
                <w:b/>
                <w:highlight w:val="darkGray"/>
              </w:rPr>
            </w:pPr>
            <w:r w:rsidRPr="00437592">
              <w:rPr>
                <w:highlight w:val="black"/>
              </w:rPr>
              <w:t>XXX</w:t>
            </w:r>
            <w:r w:rsidRPr="00437592">
              <w:rPr>
                <w:rFonts w:asciiTheme="minorHAnsi" w:hAnsiTheme="minorHAnsi"/>
                <w:sz w:val="22"/>
              </w:rPr>
              <w:t xml:space="preserve"> </w:t>
            </w:r>
          </w:p>
        </w:tc>
        <w:tc>
          <w:tcPr>
            <w:tcW w:w="478" w:type="pct"/>
            <w:tcBorders>
              <w:right w:val="single" w:sz="4" w:space="0" w:color="746DB1"/>
            </w:tcBorders>
            <w:noWrap/>
          </w:tcPr>
          <w:p w14:paraId="18FACAAB" w14:textId="537A31CB" w:rsidR="00B25FB5" w:rsidRPr="008F5874" w:rsidRDefault="00B25FB5" w:rsidP="00B25FB5">
            <w:pPr>
              <w:pStyle w:val="TableText"/>
              <w:jc w:val="right"/>
              <w:cnfStyle w:val="000000100000" w:firstRow="0" w:lastRow="0" w:firstColumn="0" w:lastColumn="0" w:oddVBand="0" w:evenVBand="0" w:oddHBand="1" w:evenHBand="0" w:firstRowFirstColumn="0" w:firstRowLastColumn="0" w:lastRowFirstColumn="0" w:lastRowLastColumn="0"/>
              <w:rPr>
                <w:b/>
                <w:highlight w:val="darkGray"/>
              </w:rPr>
            </w:pPr>
            <w:r w:rsidRPr="00437592">
              <w:rPr>
                <w:highlight w:val="black"/>
              </w:rPr>
              <w:t>XXX</w:t>
            </w:r>
            <w:r w:rsidRPr="00437592">
              <w:rPr>
                <w:rFonts w:asciiTheme="minorHAnsi" w:hAnsiTheme="minorHAnsi"/>
                <w:sz w:val="22"/>
              </w:rPr>
              <w:t xml:space="preserve"> </w:t>
            </w:r>
          </w:p>
        </w:tc>
        <w:tc>
          <w:tcPr>
            <w:tcW w:w="543" w:type="pct"/>
            <w:tcBorders>
              <w:left w:val="single" w:sz="4" w:space="0" w:color="746DB1"/>
            </w:tcBorders>
            <w:noWrap/>
          </w:tcPr>
          <w:p w14:paraId="683DD404" w14:textId="1AE4C699" w:rsidR="00B25FB5" w:rsidRPr="008F5874" w:rsidRDefault="00B25FB5" w:rsidP="00B25FB5">
            <w:pPr>
              <w:pStyle w:val="TableText"/>
              <w:jc w:val="right"/>
              <w:cnfStyle w:val="000000100000" w:firstRow="0" w:lastRow="0" w:firstColumn="0" w:lastColumn="0" w:oddVBand="0" w:evenVBand="0" w:oddHBand="1" w:evenHBand="0" w:firstRowFirstColumn="0" w:firstRowLastColumn="0" w:lastRowFirstColumn="0" w:lastRowLastColumn="0"/>
              <w:rPr>
                <w:b/>
                <w:highlight w:val="darkGray"/>
              </w:rPr>
            </w:pPr>
            <w:r w:rsidRPr="00437592">
              <w:rPr>
                <w:highlight w:val="black"/>
              </w:rPr>
              <w:t>XXX</w:t>
            </w:r>
            <w:r w:rsidRPr="00437592">
              <w:rPr>
                <w:rFonts w:asciiTheme="minorHAnsi" w:hAnsiTheme="minorHAnsi"/>
                <w:sz w:val="22"/>
              </w:rPr>
              <w:t xml:space="preserve"> </w:t>
            </w:r>
          </w:p>
        </w:tc>
        <w:tc>
          <w:tcPr>
            <w:tcW w:w="634" w:type="pct"/>
            <w:noWrap/>
          </w:tcPr>
          <w:p w14:paraId="26FB8BC0" w14:textId="70878A2D" w:rsidR="00B25FB5" w:rsidRPr="008F5874" w:rsidRDefault="00B25FB5" w:rsidP="00B25FB5">
            <w:pPr>
              <w:pStyle w:val="TableText"/>
              <w:jc w:val="right"/>
              <w:cnfStyle w:val="000000100000" w:firstRow="0" w:lastRow="0" w:firstColumn="0" w:lastColumn="0" w:oddVBand="0" w:evenVBand="0" w:oddHBand="1" w:evenHBand="0" w:firstRowFirstColumn="0" w:firstRowLastColumn="0" w:lastRowFirstColumn="0" w:lastRowLastColumn="0"/>
              <w:rPr>
                <w:b/>
                <w:highlight w:val="darkGray"/>
              </w:rPr>
            </w:pPr>
            <w:r w:rsidRPr="00437592">
              <w:rPr>
                <w:highlight w:val="black"/>
              </w:rPr>
              <w:t>XXX</w:t>
            </w:r>
            <w:r w:rsidRPr="00437592">
              <w:rPr>
                <w:rFonts w:asciiTheme="minorHAnsi" w:hAnsiTheme="minorHAnsi"/>
                <w:sz w:val="22"/>
              </w:rPr>
              <w:t xml:space="preserve"> </w:t>
            </w:r>
          </w:p>
        </w:tc>
        <w:tc>
          <w:tcPr>
            <w:tcW w:w="501" w:type="pct"/>
            <w:noWrap/>
          </w:tcPr>
          <w:p w14:paraId="1B2D069D" w14:textId="26E389DA" w:rsidR="00B25FB5" w:rsidRPr="008F5874" w:rsidRDefault="00B25FB5" w:rsidP="00B25FB5">
            <w:pPr>
              <w:pStyle w:val="TableText"/>
              <w:jc w:val="right"/>
              <w:cnfStyle w:val="000000100000" w:firstRow="0" w:lastRow="0" w:firstColumn="0" w:lastColumn="0" w:oddVBand="0" w:evenVBand="0" w:oddHBand="1" w:evenHBand="0" w:firstRowFirstColumn="0" w:firstRowLastColumn="0" w:lastRowFirstColumn="0" w:lastRowLastColumn="0"/>
              <w:rPr>
                <w:b/>
                <w:highlight w:val="darkGray"/>
              </w:rPr>
            </w:pPr>
            <w:r w:rsidRPr="00437592">
              <w:rPr>
                <w:highlight w:val="black"/>
              </w:rPr>
              <w:t>XXX</w:t>
            </w:r>
            <w:r w:rsidRPr="00437592">
              <w:rPr>
                <w:rFonts w:asciiTheme="minorHAnsi" w:hAnsiTheme="minorHAnsi"/>
                <w:sz w:val="22"/>
              </w:rPr>
              <w:t xml:space="preserve"> </w:t>
            </w:r>
          </w:p>
        </w:tc>
        <w:tc>
          <w:tcPr>
            <w:tcW w:w="478" w:type="pct"/>
            <w:noWrap/>
          </w:tcPr>
          <w:p w14:paraId="296381EA" w14:textId="77777777" w:rsidR="00B25FB5" w:rsidRPr="007B0DAA" w:rsidRDefault="00B25FB5" w:rsidP="00B25FB5">
            <w:pPr>
              <w:pStyle w:val="TableText"/>
              <w:jc w:val="right"/>
              <w:cnfStyle w:val="000000100000" w:firstRow="0" w:lastRow="0" w:firstColumn="0" w:lastColumn="0" w:oddVBand="0" w:evenVBand="0" w:oddHBand="1" w:evenHBand="0" w:firstRowFirstColumn="0" w:firstRowLastColumn="0" w:lastRowFirstColumn="0" w:lastRowLastColumn="0"/>
              <w:rPr>
                <w:b/>
                <w:bCs/>
              </w:rPr>
            </w:pPr>
            <w:r w:rsidRPr="00A829F3">
              <w:t>83</w:t>
            </w:r>
          </w:p>
        </w:tc>
      </w:tr>
      <w:tr w:rsidR="00B25FB5" w:rsidRPr="008B6EDF" w14:paraId="71B9664B" w14:textId="77777777" w:rsidTr="00F86D30">
        <w:trPr>
          <w:trHeight w:val="375"/>
        </w:trPr>
        <w:tc>
          <w:tcPr>
            <w:cnfStyle w:val="001000000000" w:firstRow="0" w:lastRow="0" w:firstColumn="1" w:lastColumn="0" w:oddVBand="0" w:evenVBand="0" w:oddHBand="0" w:evenHBand="0" w:firstRowFirstColumn="0" w:firstRowLastColumn="0" w:lastRowFirstColumn="0" w:lastRowLastColumn="0"/>
            <w:tcW w:w="1013" w:type="pct"/>
            <w:vMerge/>
          </w:tcPr>
          <w:p w14:paraId="49058BAA" w14:textId="77777777" w:rsidR="00B25FB5" w:rsidRPr="00E32AB8" w:rsidDel="00E32AB8" w:rsidRDefault="00B25FB5" w:rsidP="00B25FB5">
            <w:pPr>
              <w:pStyle w:val="TableText"/>
              <w:jc w:val="left"/>
              <w:rPr>
                <w:b w:val="0"/>
                <w:bCs w:val="0"/>
                <w:color w:val="FF0000"/>
              </w:rPr>
            </w:pPr>
          </w:p>
        </w:tc>
        <w:tc>
          <w:tcPr>
            <w:tcW w:w="459" w:type="pct"/>
          </w:tcPr>
          <w:p w14:paraId="74CBD2E5" w14:textId="77777777" w:rsidR="00B25FB5" w:rsidRPr="008F5874" w:rsidDel="00E32AB8" w:rsidRDefault="00B25FB5" w:rsidP="00B25FB5">
            <w:pPr>
              <w:pStyle w:val="TableText"/>
              <w:jc w:val="left"/>
              <w:cnfStyle w:val="000000000000" w:firstRow="0" w:lastRow="0" w:firstColumn="0" w:lastColumn="0" w:oddVBand="0" w:evenVBand="0" w:oddHBand="0" w:evenHBand="0" w:firstRowFirstColumn="0" w:firstRowLastColumn="0" w:lastRowFirstColumn="0" w:lastRowLastColumn="0"/>
              <w:rPr>
                <w:color w:val="FF0000"/>
              </w:rPr>
            </w:pPr>
            <w:r w:rsidRPr="00A829F3">
              <w:t>PGP2</w:t>
            </w:r>
          </w:p>
        </w:tc>
        <w:tc>
          <w:tcPr>
            <w:tcW w:w="521" w:type="pct"/>
            <w:noWrap/>
          </w:tcPr>
          <w:p w14:paraId="4A6688BC" w14:textId="77777777" w:rsidR="00B25FB5" w:rsidRPr="007B0DAA" w:rsidRDefault="00B25FB5" w:rsidP="00B25FB5">
            <w:pPr>
              <w:pStyle w:val="TableText"/>
              <w:jc w:val="right"/>
              <w:cnfStyle w:val="000000000000" w:firstRow="0" w:lastRow="0" w:firstColumn="0" w:lastColumn="0" w:oddVBand="0" w:evenVBand="0" w:oddHBand="0" w:evenHBand="0" w:firstRowFirstColumn="0" w:firstRowLastColumn="0" w:lastRowFirstColumn="0" w:lastRowLastColumn="0"/>
              <w:rPr>
                <w:b/>
                <w:bCs/>
              </w:rPr>
            </w:pPr>
            <w:r w:rsidRPr="00A829F3">
              <w:t>92</w:t>
            </w:r>
          </w:p>
        </w:tc>
        <w:tc>
          <w:tcPr>
            <w:tcW w:w="373" w:type="pct"/>
            <w:noWrap/>
          </w:tcPr>
          <w:p w14:paraId="5A9883B7" w14:textId="649F1D6F" w:rsidR="00B25FB5" w:rsidRPr="008F5874" w:rsidRDefault="00B25FB5" w:rsidP="00B25FB5">
            <w:pPr>
              <w:pStyle w:val="TableText"/>
              <w:jc w:val="right"/>
              <w:cnfStyle w:val="000000000000" w:firstRow="0" w:lastRow="0" w:firstColumn="0" w:lastColumn="0" w:oddVBand="0" w:evenVBand="0" w:oddHBand="0" w:evenHBand="0" w:firstRowFirstColumn="0" w:firstRowLastColumn="0" w:lastRowFirstColumn="0" w:lastRowLastColumn="0"/>
              <w:rPr>
                <w:b/>
                <w:highlight w:val="darkGray"/>
              </w:rPr>
            </w:pPr>
            <w:r w:rsidRPr="00437592">
              <w:rPr>
                <w:highlight w:val="black"/>
              </w:rPr>
              <w:t>XXX</w:t>
            </w:r>
            <w:r w:rsidRPr="00437592">
              <w:rPr>
                <w:rFonts w:asciiTheme="minorHAnsi" w:hAnsiTheme="minorHAnsi"/>
                <w:sz w:val="22"/>
              </w:rPr>
              <w:t xml:space="preserve"> </w:t>
            </w:r>
          </w:p>
        </w:tc>
        <w:tc>
          <w:tcPr>
            <w:tcW w:w="478" w:type="pct"/>
            <w:tcBorders>
              <w:right w:val="single" w:sz="4" w:space="0" w:color="746DB1"/>
            </w:tcBorders>
            <w:noWrap/>
          </w:tcPr>
          <w:p w14:paraId="2801E125" w14:textId="34AFE7C1" w:rsidR="00B25FB5" w:rsidRPr="008F5874" w:rsidRDefault="00B25FB5" w:rsidP="00B25FB5">
            <w:pPr>
              <w:pStyle w:val="TableText"/>
              <w:jc w:val="right"/>
              <w:cnfStyle w:val="000000000000" w:firstRow="0" w:lastRow="0" w:firstColumn="0" w:lastColumn="0" w:oddVBand="0" w:evenVBand="0" w:oddHBand="0" w:evenHBand="0" w:firstRowFirstColumn="0" w:firstRowLastColumn="0" w:lastRowFirstColumn="0" w:lastRowLastColumn="0"/>
              <w:rPr>
                <w:b/>
                <w:highlight w:val="darkGray"/>
              </w:rPr>
            </w:pPr>
            <w:r w:rsidRPr="00437592">
              <w:rPr>
                <w:highlight w:val="black"/>
              </w:rPr>
              <w:t>XXX</w:t>
            </w:r>
            <w:r w:rsidRPr="00437592">
              <w:rPr>
                <w:rFonts w:asciiTheme="minorHAnsi" w:hAnsiTheme="minorHAnsi"/>
                <w:sz w:val="22"/>
              </w:rPr>
              <w:t xml:space="preserve"> </w:t>
            </w:r>
          </w:p>
        </w:tc>
        <w:tc>
          <w:tcPr>
            <w:tcW w:w="543" w:type="pct"/>
            <w:tcBorders>
              <w:left w:val="single" w:sz="4" w:space="0" w:color="746DB1"/>
            </w:tcBorders>
            <w:noWrap/>
          </w:tcPr>
          <w:p w14:paraId="6B26FDDD" w14:textId="01D3202C" w:rsidR="00B25FB5" w:rsidRPr="008F5874" w:rsidRDefault="00B25FB5" w:rsidP="00B25FB5">
            <w:pPr>
              <w:pStyle w:val="TableText"/>
              <w:jc w:val="right"/>
              <w:cnfStyle w:val="000000000000" w:firstRow="0" w:lastRow="0" w:firstColumn="0" w:lastColumn="0" w:oddVBand="0" w:evenVBand="0" w:oddHBand="0" w:evenHBand="0" w:firstRowFirstColumn="0" w:firstRowLastColumn="0" w:lastRowFirstColumn="0" w:lastRowLastColumn="0"/>
              <w:rPr>
                <w:b/>
                <w:highlight w:val="darkGray"/>
              </w:rPr>
            </w:pPr>
            <w:r w:rsidRPr="00437592">
              <w:rPr>
                <w:highlight w:val="black"/>
              </w:rPr>
              <w:t>XXX</w:t>
            </w:r>
            <w:r w:rsidRPr="00437592">
              <w:rPr>
                <w:rFonts w:asciiTheme="minorHAnsi" w:hAnsiTheme="minorHAnsi"/>
                <w:sz w:val="22"/>
              </w:rPr>
              <w:t xml:space="preserve"> </w:t>
            </w:r>
          </w:p>
        </w:tc>
        <w:tc>
          <w:tcPr>
            <w:tcW w:w="634" w:type="pct"/>
            <w:noWrap/>
          </w:tcPr>
          <w:p w14:paraId="51E5F4AE" w14:textId="3F8A81A9" w:rsidR="00B25FB5" w:rsidRPr="008F5874" w:rsidRDefault="00B25FB5" w:rsidP="00B25FB5">
            <w:pPr>
              <w:pStyle w:val="TableText"/>
              <w:jc w:val="right"/>
              <w:cnfStyle w:val="000000000000" w:firstRow="0" w:lastRow="0" w:firstColumn="0" w:lastColumn="0" w:oddVBand="0" w:evenVBand="0" w:oddHBand="0" w:evenHBand="0" w:firstRowFirstColumn="0" w:firstRowLastColumn="0" w:lastRowFirstColumn="0" w:lastRowLastColumn="0"/>
              <w:rPr>
                <w:b/>
                <w:highlight w:val="darkGray"/>
              </w:rPr>
            </w:pPr>
            <w:r w:rsidRPr="00437592">
              <w:rPr>
                <w:highlight w:val="black"/>
              </w:rPr>
              <w:t>XXX</w:t>
            </w:r>
            <w:r w:rsidRPr="00437592">
              <w:rPr>
                <w:rFonts w:asciiTheme="minorHAnsi" w:hAnsiTheme="minorHAnsi"/>
                <w:sz w:val="22"/>
              </w:rPr>
              <w:t xml:space="preserve"> </w:t>
            </w:r>
          </w:p>
        </w:tc>
        <w:tc>
          <w:tcPr>
            <w:tcW w:w="501" w:type="pct"/>
            <w:noWrap/>
          </w:tcPr>
          <w:p w14:paraId="7DE8988A" w14:textId="75C847F8" w:rsidR="00B25FB5" w:rsidRPr="008F5874" w:rsidRDefault="00B25FB5" w:rsidP="00B25FB5">
            <w:pPr>
              <w:pStyle w:val="TableText"/>
              <w:jc w:val="right"/>
              <w:cnfStyle w:val="000000000000" w:firstRow="0" w:lastRow="0" w:firstColumn="0" w:lastColumn="0" w:oddVBand="0" w:evenVBand="0" w:oddHBand="0" w:evenHBand="0" w:firstRowFirstColumn="0" w:firstRowLastColumn="0" w:lastRowFirstColumn="0" w:lastRowLastColumn="0"/>
              <w:rPr>
                <w:b/>
                <w:highlight w:val="darkGray"/>
              </w:rPr>
            </w:pPr>
            <w:r w:rsidRPr="00437592">
              <w:rPr>
                <w:highlight w:val="black"/>
              </w:rPr>
              <w:t>XXX</w:t>
            </w:r>
            <w:r w:rsidRPr="00437592">
              <w:rPr>
                <w:rFonts w:asciiTheme="minorHAnsi" w:hAnsiTheme="minorHAnsi"/>
                <w:sz w:val="22"/>
              </w:rPr>
              <w:t xml:space="preserve"> </w:t>
            </w:r>
          </w:p>
        </w:tc>
        <w:tc>
          <w:tcPr>
            <w:tcW w:w="478" w:type="pct"/>
            <w:noWrap/>
          </w:tcPr>
          <w:p w14:paraId="5F30E476" w14:textId="77777777" w:rsidR="00B25FB5" w:rsidRPr="007B0DAA" w:rsidRDefault="00B25FB5" w:rsidP="00B25FB5">
            <w:pPr>
              <w:pStyle w:val="TableText"/>
              <w:jc w:val="right"/>
              <w:cnfStyle w:val="000000000000" w:firstRow="0" w:lastRow="0" w:firstColumn="0" w:lastColumn="0" w:oddVBand="0" w:evenVBand="0" w:oddHBand="0" w:evenHBand="0" w:firstRowFirstColumn="0" w:firstRowLastColumn="0" w:lastRowFirstColumn="0" w:lastRowLastColumn="0"/>
              <w:rPr>
                <w:b/>
                <w:bCs/>
              </w:rPr>
            </w:pPr>
            <w:r w:rsidRPr="00A829F3">
              <w:t>77</w:t>
            </w:r>
          </w:p>
        </w:tc>
      </w:tr>
      <w:tr w:rsidR="00B25FB5" w:rsidRPr="008B6EDF" w14:paraId="78981974" w14:textId="77777777" w:rsidTr="00F86D30">
        <w:trPr>
          <w:cnfStyle w:val="000000100000" w:firstRow="0" w:lastRow="0" w:firstColumn="0" w:lastColumn="0" w:oddVBand="0" w:evenVBand="0" w:oddHBand="1" w:evenHBand="0" w:firstRowFirstColumn="0" w:firstRowLastColumn="0" w:lastRowFirstColumn="0" w:lastRowLastColumn="0"/>
          <w:trHeight w:val="375"/>
        </w:trPr>
        <w:tc>
          <w:tcPr>
            <w:cnfStyle w:val="001000000000" w:firstRow="0" w:lastRow="0" w:firstColumn="1" w:lastColumn="0" w:oddVBand="0" w:evenVBand="0" w:oddHBand="0" w:evenHBand="0" w:firstRowFirstColumn="0" w:firstRowLastColumn="0" w:lastRowFirstColumn="0" w:lastRowLastColumn="0"/>
            <w:tcW w:w="1013" w:type="pct"/>
            <w:vMerge/>
          </w:tcPr>
          <w:p w14:paraId="70964CDF" w14:textId="77777777" w:rsidR="00B25FB5" w:rsidRPr="00E32AB8" w:rsidDel="00E32AB8" w:rsidRDefault="00B25FB5" w:rsidP="00B25FB5">
            <w:pPr>
              <w:pStyle w:val="TableText"/>
              <w:jc w:val="left"/>
              <w:rPr>
                <w:b w:val="0"/>
                <w:bCs w:val="0"/>
                <w:color w:val="FF0000"/>
              </w:rPr>
            </w:pPr>
          </w:p>
        </w:tc>
        <w:tc>
          <w:tcPr>
            <w:tcW w:w="459" w:type="pct"/>
          </w:tcPr>
          <w:p w14:paraId="510FEA24" w14:textId="77777777" w:rsidR="00B25FB5" w:rsidRPr="008F5874" w:rsidDel="00E32AB8" w:rsidRDefault="00B25FB5" w:rsidP="00B25FB5">
            <w:pPr>
              <w:pStyle w:val="TableText"/>
              <w:jc w:val="left"/>
              <w:cnfStyle w:val="000000100000" w:firstRow="0" w:lastRow="0" w:firstColumn="0" w:lastColumn="0" w:oddVBand="0" w:evenVBand="0" w:oddHBand="1" w:evenHBand="0" w:firstRowFirstColumn="0" w:firstRowLastColumn="0" w:lastRowFirstColumn="0" w:lastRowLastColumn="0"/>
              <w:rPr>
                <w:color w:val="FF0000"/>
              </w:rPr>
            </w:pPr>
            <w:r w:rsidRPr="00A829F3">
              <w:t>PGSB</w:t>
            </w:r>
          </w:p>
        </w:tc>
        <w:tc>
          <w:tcPr>
            <w:tcW w:w="521" w:type="pct"/>
            <w:noWrap/>
          </w:tcPr>
          <w:p w14:paraId="6A964CE7" w14:textId="77777777" w:rsidR="00B25FB5" w:rsidRPr="007B0DAA" w:rsidRDefault="00B25FB5" w:rsidP="00B25FB5">
            <w:pPr>
              <w:pStyle w:val="TableText"/>
              <w:jc w:val="right"/>
              <w:cnfStyle w:val="000000100000" w:firstRow="0" w:lastRow="0" w:firstColumn="0" w:lastColumn="0" w:oddVBand="0" w:evenVBand="0" w:oddHBand="1" w:evenHBand="0" w:firstRowFirstColumn="0" w:firstRowLastColumn="0" w:lastRowFirstColumn="0" w:lastRowLastColumn="0"/>
              <w:rPr>
                <w:b/>
                <w:bCs/>
              </w:rPr>
            </w:pPr>
            <w:r w:rsidRPr="00A829F3">
              <w:t>111</w:t>
            </w:r>
          </w:p>
        </w:tc>
        <w:tc>
          <w:tcPr>
            <w:tcW w:w="373" w:type="pct"/>
            <w:noWrap/>
          </w:tcPr>
          <w:p w14:paraId="2311345A" w14:textId="74DDA784" w:rsidR="00B25FB5" w:rsidRPr="008F5874" w:rsidRDefault="00B25FB5" w:rsidP="00B25FB5">
            <w:pPr>
              <w:pStyle w:val="TableText"/>
              <w:jc w:val="right"/>
              <w:cnfStyle w:val="000000100000" w:firstRow="0" w:lastRow="0" w:firstColumn="0" w:lastColumn="0" w:oddVBand="0" w:evenVBand="0" w:oddHBand="1" w:evenHBand="0" w:firstRowFirstColumn="0" w:firstRowLastColumn="0" w:lastRowFirstColumn="0" w:lastRowLastColumn="0"/>
              <w:rPr>
                <w:b/>
                <w:highlight w:val="darkGray"/>
              </w:rPr>
            </w:pPr>
            <w:r w:rsidRPr="00437592">
              <w:rPr>
                <w:highlight w:val="black"/>
              </w:rPr>
              <w:t>XXX</w:t>
            </w:r>
            <w:r w:rsidRPr="00437592">
              <w:rPr>
                <w:rFonts w:asciiTheme="minorHAnsi" w:hAnsiTheme="minorHAnsi"/>
                <w:sz w:val="22"/>
              </w:rPr>
              <w:t xml:space="preserve"> </w:t>
            </w:r>
          </w:p>
        </w:tc>
        <w:tc>
          <w:tcPr>
            <w:tcW w:w="478" w:type="pct"/>
            <w:tcBorders>
              <w:right w:val="single" w:sz="4" w:space="0" w:color="746DB1"/>
            </w:tcBorders>
            <w:noWrap/>
          </w:tcPr>
          <w:p w14:paraId="661232E4" w14:textId="3EF32CF4" w:rsidR="00B25FB5" w:rsidRPr="008F5874" w:rsidRDefault="00B25FB5" w:rsidP="00B25FB5">
            <w:pPr>
              <w:pStyle w:val="TableText"/>
              <w:jc w:val="right"/>
              <w:cnfStyle w:val="000000100000" w:firstRow="0" w:lastRow="0" w:firstColumn="0" w:lastColumn="0" w:oddVBand="0" w:evenVBand="0" w:oddHBand="1" w:evenHBand="0" w:firstRowFirstColumn="0" w:firstRowLastColumn="0" w:lastRowFirstColumn="0" w:lastRowLastColumn="0"/>
              <w:rPr>
                <w:b/>
                <w:highlight w:val="darkGray"/>
              </w:rPr>
            </w:pPr>
            <w:r w:rsidRPr="00437592">
              <w:rPr>
                <w:highlight w:val="black"/>
              </w:rPr>
              <w:t>XXX</w:t>
            </w:r>
            <w:r w:rsidRPr="00437592">
              <w:rPr>
                <w:rFonts w:asciiTheme="minorHAnsi" w:hAnsiTheme="minorHAnsi"/>
                <w:sz w:val="22"/>
              </w:rPr>
              <w:t xml:space="preserve"> </w:t>
            </w:r>
          </w:p>
        </w:tc>
        <w:tc>
          <w:tcPr>
            <w:tcW w:w="543" w:type="pct"/>
            <w:tcBorders>
              <w:left w:val="single" w:sz="4" w:space="0" w:color="746DB1"/>
            </w:tcBorders>
            <w:noWrap/>
          </w:tcPr>
          <w:p w14:paraId="633738A1" w14:textId="7C5ED743" w:rsidR="00B25FB5" w:rsidRPr="008F5874" w:rsidRDefault="00B25FB5" w:rsidP="00B25FB5">
            <w:pPr>
              <w:pStyle w:val="TableText"/>
              <w:jc w:val="right"/>
              <w:cnfStyle w:val="000000100000" w:firstRow="0" w:lastRow="0" w:firstColumn="0" w:lastColumn="0" w:oddVBand="0" w:evenVBand="0" w:oddHBand="1" w:evenHBand="0" w:firstRowFirstColumn="0" w:firstRowLastColumn="0" w:lastRowFirstColumn="0" w:lastRowLastColumn="0"/>
              <w:rPr>
                <w:b/>
                <w:highlight w:val="darkGray"/>
              </w:rPr>
            </w:pPr>
            <w:r w:rsidRPr="00437592">
              <w:rPr>
                <w:highlight w:val="black"/>
              </w:rPr>
              <w:t>XXX</w:t>
            </w:r>
            <w:r w:rsidRPr="00437592">
              <w:rPr>
                <w:rFonts w:asciiTheme="minorHAnsi" w:hAnsiTheme="minorHAnsi"/>
                <w:sz w:val="22"/>
              </w:rPr>
              <w:t xml:space="preserve"> </w:t>
            </w:r>
          </w:p>
        </w:tc>
        <w:tc>
          <w:tcPr>
            <w:tcW w:w="634" w:type="pct"/>
            <w:noWrap/>
          </w:tcPr>
          <w:p w14:paraId="58847697" w14:textId="03B0333A" w:rsidR="00B25FB5" w:rsidRPr="008F5874" w:rsidRDefault="00B25FB5" w:rsidP="00B25FB5">
            <w:pPr>
              <w:pStyle w:val="TableText"/>
              <w:jc w:val="right"/>
              <w:cnfStyle w:val="000000100000" w:firstRow="0" w:lastRow="0" w:firstColumn="0" w:lastColumn="0" w:oddVBand="0" w:evenVBand="0" w:oddHBand="1" w:evenHBand="0" w:firstRowFirstColumn="0" w:firstRowLastColumn="0" w:lastRowFirstColumn="0" w:lastRowLastColumn="0"/>
              <w:rPr>
                <w:b/>
                <w:highlight w:val="darkGray"/>
              </w:rPr>
            </w:pPr>
            <w:r w:rsidRPr="00437592">
              <w:rPr>
                <w:highlight w:val="black"/>
              </w:rPr>
              <w:t>XXX</w:t>
            </w:r>
            <w:r w:rsidRPr="00437592">
              <w:rPr>
                <w:rFonts w:asciiTheme="minorHAnsi" w:hAnsiTheme="minorHAnsi"/>
                <w:sz w:val="22"/>
              </w:rPr>
              <w:t xml:space="preserve"> </w:t>
            </w:r>
          </w:p>
        </w:tc>
        <w:tc>
          <w:tcPr>
            <w:tcW w:w="501" w:type="pct"/>
            <w:noWrap/>
          </w:tcPr>
          <w:p w14:paraId="6CC67397" w14:textId="3AFF527A" w:rsidR="00B25FB5" w:rsidRPr="008F5874" w:rsidRDefault="00B25FB5" w:rsidP="00B25FB5">
            <w:pPr>
              <w:pStyle w:val="TableText"/>
              <w:jc w:val="right"/>
              <w:cnfStyle w:val="000000100000" w:firstRow="0" w:lastRow="0" w:firstColumn="0" w:lastColumn="0" w:oddVBand="0" w:evenVBand="0" w:oddHBand="1" w:evenHBand="0" w:firstRowFirstColumn="0" w:firstRowLastColumn="0" w:lastRowFirstColumn="0" w:lastRowLastColumn="0"/>
              <w:rPr>
                <w:b/>
                <w:highlight w:val="darkGray"/>
              </w:rPr>
            </w:pPr>
            <w:r w:rsidRPr="00437592">
              <w:rPr>
                <w:highlight w:val="black"/>
              </w:rPr>
              <w:t>XXX</w:t>
            </w:r>
            <w:r w:rsidRPr="00437592">
              <w:rPr>
                <w:rFonts w:asciiTheme="minorHAnsi" w:hAnsiTheme="minorHAnsi"/>
                <w:sz w:val="22"/>
              </w:rPr>
              <w:t xml:space="preserve"> </w:t>
            </w:r>
          </w:p>
        </w:tc>
        <w:tc>
          <w:tcPr>
            <w:tcW w:w="478" w:type="pct"/>
            <w:noWrap/>
          </w:tcPr>
          <w:p w14:paraId="144D67E9" w14:textId="77777777" w:rsidR="00B25FB5" w:rsidRPr="007B0DAA" w:rsidRDefault="00B25FB5" w:rsidP="00B25FB5">
            <w:pPr>
              <w:pStyle w:val="TableText"/>
              <w:jc w:val="right"/>
              <w:cnfStyle w:val="000000100000" w:firstRow="0" w:lastRow="0" w:firstColumn="0" w:lastColumn="0" w:oddVBand="0" w:evenVBand="0" w:oddHBand="1" w:evenHBand="0" w:firstRowFirstColumn="0" w:firstRowLastColumn="0" w:lastRowFirstColumn="0" w:lastRowLastColumn="0"/>
              <w:rPr>
                <w:b/>
                <w:bCs/>
              </w:rPr>
            </w:pPr>
            <w:r w:rsidRPr="00A829F3">
              <w:t>78</w:t>
            </w:r>
          </w:p>
        </w:tc>
      </w:tr>
      <w:tr w:rsidR="00B25FB5" w:rsidRPr="008B6EDF" w14:paraId="64B059E0" w14:textId="77777777" w:rsidTr="00F86D30">
        <w:trPr>
          <w:trHeight w:val="375"/>
        </w:trPr>
        <w:tc>
          <w:tcPr>
            <w:cnfStyle w:val="001000000000" w:firstRow="0" w:lastRow="0" w:firstColumn="1" w:lastColumn="0" w:oddVBand="0" w:evenVBand="0" w:oddHBand="0" w:evenHBand="0" w:firstRowFirstColumn="0" w:firstRowLastColumn="0" w:lastRowFirstColumn="0" w:lastRowLastColumn="0"/>
            <w:tcW w:w="1472" w:type="pct"/>
            <w:gridSpan w:val="2"/>
          </w:tcPr>
          <w:p w14:paraId="7E155FBD" w14:textId="77777777" w:rsidR="00B25FB5" w:rsidRPr="00E32AB8" w:rsidDel="00E32AB8" w:rsidRDefault="00B25FB5" w:rsidP="00B25FB5">
            <w:pPr>
              <w:pStyle w:val="TableText"/>
              <w:jc w:val="left"/>
            </w:pPr>
            <w:r w:rsidRPr="00E32AB8">
              <w:t>Total Residential DA</w:t>
            </w:r>
          </w:p>
        </w:tc>
        <w:tc>
          <w:tcPr>
            <w:tcW w:w="521" w:type="pct"/>
            <w:noWrap/>
          </w:tcPr>
          <w:p w14:paraId="1506C562" w14:textId="77777777" w:rsidR="00B25FB5" w:rsidRPr="00E32AB8" w:rsidRDefault="00B25FB5" w:rsidP="00B25FB5">
            <w:pPr>
              <w:pStyle w:val="TableText"/>
              <w:jc w:val="right"/>
              <w:cnfStyle w:val="000000000000" w:firstRow="0" w:lastRow="0" w:firstColumn="0" w:lastColumn="0" w:oddVBand="0" w:evenVBand="0" w:oddHBand="0" w:evenHBand="0" w:firstRowFirstColumn="0" w:firstRowLastColumn="0" w:lastRowFirstColumn="0" w:lastRowLastColumn="0"/>
              <w:rPr>
                <w:b/>
                <w:bCs/>
              </w:rPr>
            </w:pPr>
            <w:r w:rsidRPr="008F5874">
              <w:rPr>
                <w:b/>
                <w:bCs/>
              </w:rPr>
              <w:t>236</w:t>
            </w:r>
          </w:p>
        </w:tc>
        <w:tc>
          <w:tcPr>
            <w:tcW w:w="373" w:type="pct"/>
            <w:noWrap/>
          </w:tcPr>
          <w:p w14:paraId="3FCEED7C" w14:textId="513D84F1" w:rsidR="00B25FB5" w:rsidRPr="008F5874" w:rsidRDefault="00B25FB5" w:rsidP="00B25FB5">
            <w:pPr>
              <w:pStyle w:val="TableText"/>
              <w:jc w:val="right"/>
              <w:cnfStyle w:val="000000000000" w:firstRow="0" w:lastRow="0" w:firstColumn="0" w:lastColumn="0" w:oddVBand="0" w:evenVBand="0" w:oddHBand="0" w:evenHBand="0" w:firstRowFirstColumn="0" w:firstRowLastColumn="0" w:lastRowFirstColumn="0" w:lastRowLastColumn="0"/>
              <w:rPr>
                <w:b/>
                <w:highlight w:val="darkGray"/>
              </w:rPr>
            </w:pPr>
            <w:r w:rsidRPr="00DB5043">
              <w:rPr>
                <w:highlight w:val="black"/>
              </w:rPr>
              <w:t>XXX</w:t>
            </w:r>
            <w:r w:rsidRPr="00DB5043">
              <w:rPr>
                <w:rFonts w:asciiTheme="minorHAnsi" w:hAnsiTheme="minorHAnsi"/>
                <w:sz w:val="22"/>
              </w:rPr>
              <w:t xml:space="preserve"> </w:t>
            </w:r>
          </w:p>
        </w:tc>
        <w:tc>
          <w:tcPr>
            <w:tcW w:w="478" w:type="pct"/>
            <w:tcBorders>
              <w:right w:val="single" w:sz="4" w:space="0" w:color="746DB1"/>
            </w:tcBorders>
            <w:noWrap/>
          </w:tcPr>
          <w:p w14:paraId="00798053" w14:textId="742A20A3" w:rsidR="00B25FB5" w:rsidRPr="008F5874" w:rsidRDefault="00B25FB5" w:rsidP="00B25FB5">
            <w:pPr>
              <w:pStyle w:val="TableText"/>
              <w:jc w:val="right"/>
              <w:cnfStyle w:val="000000000000" w:firstRow="0" w:lastRow="0" w:firstColumn="0" w:lastColumn="0" w:oddVBand="0" w:evenVBand="0" w:oddHBand="0" w:evenHBand="0" w:firstRowFirstColumn="0" w:firstRowLastColumn="0" w:lastRowFirstColumn="0" w:lastRowLastColumn="0"/>
              <w:rPr>
                <w:b/>
                <w:highlight w:val="darkGray"/>
              </w:rPr>
            </w:pPr>
            <w:r w:rsidRPr="00DB5043">
              <w:rPr>
                <w:highlight w:val="black"/>
              </w:rPr>
              <w:t>XXX</w:t>
            </w:r>
            <w:r w:rsidRPr="00DB5043">
              <w:rPr>
                <w:rFonts w:asciiTheme="minorHAnsi" w:hAnsiTheme="minorHAnsi"/>
                <w:sz w:val="22"/>
              </w:rPr>
              <w:t xml:space="preserve"> </w:t>
            </w:r>
          </w:p>
        </w:tc>
        <w:tc>
          <w:tcPr>
            <w:tcW w:w="543" w:type="pct"/>
            <w:tcBorders>
              <w:left w:val="single" w:sz="4" w:space="0" w:color="746DB1"/>
            </w:tcBorders>
            <w:noWrap/>
          </w:tcPr>
          <w:p w14:paraId="503C8E33" w14:textId="5C2C827E" w:rsidR="00B25FB5" w:rsidRPr="008F5874" w:rsidRDefault="00B25FB5" w:rsidP="00B25FB5">
            <w:pPr>
              <w:pStyle w:val="TableText"/>
              <w:jc w:val="right"/>
              <w:cnfStyle w:val="000000000000" w:firstRow="0" w:lastRow="0" w:firstColumn="0" w:lastColumn="0" w:oddVBand="0" w:evenVBand="0" w:oddHBand="0" w:evenHBand="0" w:firstRowFirstColumn="0" w:firstRowLastColumn="0" w:lastRowFirstColumn="0" w:lastRowLastColumn="0"/>
              <w:rPr>
                <w:b/>
                <w:highlight w:val="darkGray"/>
              </w:rPr>
            </w:pPr>
            <w:r w:rsidRPr="00227DC1">
              <w:rPr>
                <w:highlight w:val="black"/>
              </w:rPr>
              <w:t>XXX</w:t>
            </w:r>
            <w:r w:rsidRPr="00227DC1">
              <w:rPr>
                <w:rFonts w:asciiTheme="minorHAnsi" w:hAnsiTheme="minorHAnsi"/>
                <w:sz w:val="22"/>
              </w:rPr>
              <w:t xml:space="preserve"> </w:t>
            </w:r>
          </w:p>
        </w:tc>
        <w:tc>
          <w:tcPr>
            <w:tcW w:w="634" w:type="pct"/>
            <w:noWrap/>
          </w:tcPr>
          <w:p w14:paraId="3E280E26" w14:textId="652290A7" w:rsidR="00B25FB5" w:rsidRPr="008F5874" w:rsidRDefault="00B25FB5" w:rsidP="00B25FB5">
            <w:pPr>
              <w:pStyle w:val="TableText"/>
              <w:jc w:val="right"/>
              <w:cnfStyle w:val="000000000000" w:firstRow="0" w:lastRow="0" w:firstColumn="0" w:lastColumn="0" w:oddVBand="0" w:evenVBand="0" w:oddHBand="0" w:evenHBand="0" w:firstRowFirstColumn="0" w:firstRowLastColumn="0" w:lastRowFirstColumn="0" w:lastRowLastColumn="0"/>
              <w:rPr>
                <w:b/>
                <w:highlight w:val="darkGray"/>
              </w:rPr>
            </w:pPr>
            <w:r w:rsidRPr="00227DC1">
              <w:rPr>
                <w:highlight w:val="black"/>
              </w:rPr>
              <w:t>XXX</w:t>
            </w:r>
            <w:r w:rsidRPr="00227DC1">
              <w:rPr>
                <w:rFonts w:asciiTheme="minorHAnsi" w:hAnsiTheme="minorHAnsi"/>
                <w:sz w:val="22"/>
              </w:rPr>
              <w:t xml:space="preserve"> </w:t>
            </w:r>
          </w:p>
        </w:tc>
        <w:tc>
          <w:tcPr>
            <w:tcW w:w="501" w:type="pct"/>
            <w:noWrap/>
          </w:tcPr>
          <w:p w14:paraId="21B3A205" w14:textId="76479DDB" w:rsidR="00B25FB5" w:rsidRPr="008F5874" w:rsidRDefault="00B25FB5" w:rsidP="00B25FB5">
            <w:pPr>
              <w:pStyle w:val="TableText"/>
              <w:jc w:val="right"/>
              <w:cnfStyle w:val="000000000000" w:firstRow="0" w:lastRow="0" w:firstColumn="0" w:lastColumn="0" w:oddVBand="0" w:evenVBand="0" w:oddHBand="0" w:evenHBand="0" w:firstRowFirstColumn="0" w:firstRowLastColumn="0" w:lastRowFirstColumn="0" w:lastRowLastColumn="0"/>
              <w:rPr>
                <w:b/>
                <w:highlight w:val="darkGray"/>
              </w:rPr>
            </w:pPr>
            <w:r w:rsidRPr="00227DC1">
              <w:rPr>
                <w:highlight w:val="black"/>
              </w:rPr>
              <w:t>XXX</w:t>
            </w:r>
            <w:r w:rsidRPr="00227DC1">
              <w:rPr>
                <w:rFonts w:asciiTheme="minorHAnsi" w:hAnsiTheme="minorHAnsi"/>
                <w:sz w:val="22"/>
              </w:rPr>
              <w:t xml:space="preserve"> </w:t>
            </w:r>
          </w:p>
        </w:tc>
        <w:tc>
          <w:tcPr>
            <w:tcW w:w="478" w:type="pct"/>
            <w:noWrap/>
          </w:tcPr>
          <w:p w14:paraId="035B67F8" w14:textId="7AD6FD83" w:rsidR="00B25FB5" w:rsidRPr="00E32AB8" w:rsidRDefault="00B25FB5" w:rsidP="00B25FB5">
            <w:pPr>
              <w:pStyle w:val="TableText"/>
              <w:jc w:val="right"/>
              <w:cnfStyle w:val="000000000000" w:firstRow="0" w:lastRow="0" w:firstColumn="0" w:lastColumn="0" w:oddVBand="0" w:evenVBand="0" w:oddHBand="0" w:evenHBand="0" w:firstRowFirstColumn="0" w:firstRowLastColumn="0" w:lastRowFirstColumn="0" w:lastRowLastColumn="0"/>
              <w:rPr>
                <w:b/>
                <w:bCs/>
              </w:rPr>
            </w:pPr>
            <w:r>
              <w:rPr>
                <w:b/>
                <w:bCs/>
              </w:rPr>
              <w:t>79</w:t>
            </w:r>
          </w:p>
        </w:tc>
      </w:tr>
    </w:tbl>
    <w:p w14:paraId="5C74DCD6" w14:textId="77777777" w:rsidR="003757D6" w:rsidRDefault="003757D6" w:rsidP="00643AF9">
      <w:pPr>
        <w:pStyle w:val="Heading3"/>
      </w:pPr>
      <w:bookmarkStart w:id="192" w:name="_Toc130458148"/>
      <w:r>
        <w:lastRenderedPageBreak/>
        <w:t>Comparison of Ex-Post Impacts</w:t>
      </w:r>
      <w:bookmarkEnd w:id="192"/>
    </w:p>
    <w:p w14:paraId="0A48DE41" w14:textId="77777777" w:rsidR="003757D6" w:rsidRDefault="003757D6" w:rsidP="00643AF9">
      <w:pPr>
        <w:pStyle w:val="BodyText"/>
        <w:keepNext/>
      </w:pPr>
      <w:r>
        <w:t>This section discusses how the PY2023 ex-post load impacts compare to previous years. These comparisons show how the program has performed over time and relative to the most recent forecast.</w:t>
      </w:r>
    </w:p>
    <w:p w14:paraId="2883154B" w14:textId="08AEFB88" w:rsidR="003757D6" w:rsidRDefault="003757D6" w:rsidP="00182362">
      <w:pPr>
        <w:pStyle w:val="BodyText"/>
        <w:keepNext/>
      </w:pPr>
      <w:r>
        <w:rPr>
          <w:noProof/>
          <w14:ligatures w14:val="none"/>
        </w:rPr>
        <mc:AlternateContent>
          <mc:Choice Requires="wps">
            <w:drawing>
              <wp:anchor distT="0" distB="0" distL="114300" distR="114300" simplePos="0" relativeHeight="251658250" behindDoc="0" locked="0" layoutInCell="1" allowOverlap="1" wp14:anchorId="26879A5C" wp14:editId="3B398214">
                <wp:simplePos x="0" y="0"/>
                <wp:positionH relativeFrom="margin">
                  <wp:posOffset>2997367</wp:posOffset>
                </wp:positionH>
                <wp:positionV relativeFrom="paragraph">
                  <wp:posOffset>37197</wp:posOffset>
                </wp:positionV>
                <wp:extent cx="3000375" cy="3286125"/>
                <wp:effectExtent l="0" t="0" r="0" b="0"/>
                <wp:wrapSquare wrapText="bothSides"/>
                <wp:docPr id="46" name="Text Box 46"/>
                <wp:cNvGraphicFramePr/>
                <a:graphic xmlns:a="http://schemas.openxmlformats.org/drawingml/2006/main">
                  <a:graphicData uri="http://schemas.microsoft.com/office/word/2010/wordprocessingShape">
                    <wps:wsp>
                      <wps:cNvSpPr txBox="1"/>
                      <wps:spPr>
                        <a:xfrm>
                          <a:off x="0" y="0"/>
                          <a:ext cx="3000375" cy="3286125"/>
                        </a:xfrm>
                        <a:prstGeom prst="rect">
                          <a:avLst/>
                        </a:prstGeom>
                        <a:noFill/>
                        <a:ln w="6350">
                          <a:noFill/>
                        </a:ln>
                      </wps:spPr>
                      <wps:txbx>
                        <w:txbxContent>
                          <w:p w14:paraId="4C5BDDBE" w14:textId="7BEB0701" w:rsidR="003757D6" w:rsidRPr="00DA46F4" w:rsidRDefault="003757D6" w:rsidP="00643AF9">
                            <w:pPr>
                              <w:pStyle w:val="FigureorTableCaption"/>
                            </w:pPr>
                            <w:bookmarkStart w:id="193" w:name="_Ref94811429"/>
                            <w:bookmarkStart w:id="194" w:name="_Toc130458200"/>
                            <w:bookmarkStart w:id="195" w:name="_Toc162356774"/>
                            <w:r w:rsidRPr="00DA46F4">
                              <w:t xml:space="preserve">Figure </w:t>
                            </w:r>
                            <w:r>
                              <w:t>4</w:t>
                            </w:r>
                            <w:r w:rsidR="00B4472D">
                              <w:noBreakHyphen/>
                            </w:r>
                            <w:r w:rsidR="00016620">
                              <w:fldChar w:fldCharType="begin"/>
                            </w:r>
                            <w:r w:rsidR="00016620">
                              <w:instrText xml:space="preserve"> SEQ Figure \* ARABIC \s 1 </w:instrText>
                            </w:r>
                            <w:r w:rsidR="00016620">
                              <w:fldChar w:fldCharType="separate"/>
                            </w:r>
                            <w:r w:rsidR="00187752">
                              <w:rPr>
                                <w:noProof/>
                              </w:rPr>
                              <w:t>4</w:t>
                            </w:r>
                            <w:r w:rsidR="00016620">
                              <w:rPr>
                                <w:noProof/>
                              </w:rPr>
                              <w:fldChar w:fldCharType="end"/>
                            </w:r>
                            <w:bookmarkEnd w:id="193"/>
                            <w:r>
                              <w:tab/>
                            </w:r>
                            <w:r w:rsidRPr="00DA46F4">
                              <w:t xml:space="preserve">PG&amp;E </w:t>
                            </w:r>
                            <w:r>
                              <w:t>Annual Nominations</w:t>
                            </w:r>
                            <w:bookmarkEnd w:id="194"/>
                            <w:bookmarkEnd w:id="195"/>
                          </w:p>
                          <w:p w14:paraId="7B56963D" w14:textId="77777777" w:rsidR="003757D6" w:rsidRDefault="003757D6" w:rsidP="00643AF9">
                            <w:r>
                              <w:rPr>
                                <w:noProof/>
                              </w:rPr>
                              <w:drawing>
                                <wp:inline distT="0" distB="0" distL="0" distR="0" wp14:anchorId="43CEA8A8" wp14:editId="3DAB9251">
                                  <wp:extent cx="2904122" cy="2818326"/>
                                  <wp:effectExtent l="0" t="0" r="0" b="1270"/>
                                  <wp:docPr id="1036680402" name="Picture 1036680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6680402" name="Picture 1036680402"/>
                                          <pic:cNvPicPr>
                                            <a:picLocks noChangeAspect="1" noChangeArrowheads="1"/>
                                          </pic:cNvPicPr>
                                        </pic:nvPicPr>
                                        <pic:blipFill>
                                          <a:blip r:embed="rId49">
                                            <a:extLst>
                                              <a:ext uri="{28A0092B-C50C-407E-A947-70E740481C1C}">
                                                <a14:useLocalDpi xmlns:a14="http://schemas.microsoft.com/office/drawing/2010/main" val="0"/>
                                              </a:ext>
                                            </a:extLst>
                                          </a:blip>
                                          <a:srcRect t="1287" b="1287"/>
                                          <a:stretch>
                                            <a:fillRect/>
                                          </a:stretch>
                                        </pic:blipFill>
                                        <pic:spPr bwMode="auto">
                                          <a:xfrm>
                                            <a:off x="0" y="0"/>
                                            <a:ext cx="2904122" cy="2818326"/>
                                          </a:xfrm>
                                          <a:prstGeom prst="rect">
                                            <a:avLst/>
                                          </a:prstGeom>
                                          <a:noFill/>
                                          <a:ln>
                                            <a:noFill/>
                                          </a:ln>
                                          <a:extLst>
                                            <a:ext uri="{53640926-AAD7-44D8-BBD7-CCE9431645EC}">
                                              <a14:shadowObscured xmlns:a14="http://schemas.microsoft.com/office/drawing/2010/main"/>
                                            </a:ext>
                                          </a:extLst>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6879A5C" id="Text Box 46" o:spid="_x0000_s1034" type="#_x0000_t202" style="position:absolute;left:0;text-align:left;margin-left:236pt;margin-top:2.95pt;width:236.25pt;height:258.75pt;z-index:25165825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bjuvHAIAADQEAAAOAAAAZHJzL2Uyb0RvYy54bWysU8lu2zAQvRfoPxC815LXOILlwE3gooCR&#10;BHCKnGmKtARQHJakLblf3yElL0h7KnqhZjijWd57XDy0tSJHYV0FOqfDQUqJ0ByKSu9z+uNt/WVO&#10;ifNMF0yBFjk9CUcflp8/LRqTiRGUoAphCRbRLmtMTkvvTZYkjpeiZm4ARmgMSrA18+jafVJY1mD1&#10;WiWjNJ0lDdjCWODCObx96oJ0GetLKbh/kdIJT1ROcTYfTxvPXTiT5YJle8tMWfF+DPYPU9Ss0tj0&#10;UuqJeUYOtvqjVF1xCw6kH3CoE5Cy4iLugNsM0w/bbEtmRNwFwXHmApP7f2X583FrXi3x7VdokcAA&#10;SGNc5vAy7NNKW4cvTkowjhCeLrCJ1hOOl+M0Tcd3U0o4xsaj+Ww4moY6yfV3Y53/JqAmwcipRV4i&#10;XOy4cb5LPaeEbhrWlVKRG6VJk9PZeJrGHy4RLK409rgOGyzf7lpSFTmdnxfZQXHC/Sx01DvD1xXO&#10;sGHOvzKLXONKqF//godUgL2gtygpwf76233IRwowSkmD2smp+3lgVlCivmsk5344mQSxRWcyvRuh&#10;Y28ju9uIPtSPgPIc4ksxPJoh36uzKS3U7yjzVeiKIaY59s6pP5uPvlM0PhMuVquYhPIyzG/01vBQ&#10;OqAaEH5r35k1PQ0eGXyGs8pY9oGNLrfjY3XwIKtIVcC5Q7WHH6UZye6fUdD+rR+zro99+RsAAP//&#10;AwBQSwMEFAAGAAgAAAAhAA52w7zhAAAACQEAAA8AAABkcnMvZG93bnJldi54bWxMj0FPg0AUhO8m&#10;/ofNM/FmFxG0pSxNQ9KYGD209uLtwW6BlH2L7LZFf73Pkx4nM5n5Jl9NthdnM/rOkYL7WQTCUO10&#10;R42C/fvmbg7CBySNvSOj4Mt4WBXXVzlm2l1oa8670AguIZ+hgjaEIZPS162x6GduMMTewY0WA8ux&#10;kXrEC5fbXsZR9CgtdsQLLQ6mbE193J2sgpdy84bbKrbz7758fj2sh8/9R6rU7c20XoIIZgp/YfjF&#10;Z3QomKlyJ9Je9AqSp5i/BAXpAgT7iyRJQVSs44cEZJHL/w+KHwAAAP//AwBQSwECLQAUAAYACAAA&#10;ACEAtoM4kv4AAADhAQAAEwAAAAAAAAAAAAAAAAAAAAAAW0NvbnRlbnRfVHlwZXNdLnhtbFBLAQIt&#10;ABQABgAIAAAAIQA4/SH/1gAAAJQBAAALAAAAAAAAAAAAAAAAAC8BAABfcmVscy8ucmVsc1BLAQIt&#10;ABQABgAIAAAAIQDpbjuvHAIAADQEAAAOAAAAAAAAAAAAAAAAAC4CAABkcnMvZTJvRG9jLnhtbFBL&#10;AQItABQABgAIAAAAIQAOdsO84QAAAAkBAAAPAAAAAAAAAAAAAAAAAHYEAABkcnMvZG93bnJldi54&#10;bWxQSwUGAAAAAAQABADzAAAAhAUAAAAA&#10;" filled="f" stroked="f" strokeweight=".5pt">
                <v:textbox>
                  <w:txbxContent>
                    <w:p w14:paraId="4C5BDDBE" w14:textId="7BEB0701" w:rsidR="003757D6" w:rsidRPr="00DA46F4" w:rsidRDefault="003757D6" w:rsidP="00643AF9">
                      <w:pPr>
                        <w:pStyle w:val="FigureorTableCaption"/>
                      </w:pPr>
                      <w:bookmarkStart w:id="207" w:name="_Ref94811429"/>
                      <w:bookmarkStart w:id="208" w:name="_Toc130458200"/>
                      <w:bookmarkStart w:id="209" w:name="_Toc162356774"/>
                      <w:r w:rsidRPr="00DA46F4">
                        <w:t xml:space="preserve">Figure </w:t>
                      </w:r>
                      <w:r>
                        <w:t>4</w:t>
                      </w:r>
                      <w:r w:rsidR="00B4472D">
                        <w:noBreakHyphen/>
                      </w:r>
                      <w:r w:rsidR="00016620">
                        <w:fldChar w:fldCharType="begin"/>
                      </w:r>
                      <w:r w:rsidR="00016620">
                        <w:instrText xml:space="preserve"> SEQ Figure \* ARABIC \s 1 </w:instrText>
                      </w:r>
                      <w:r w:rsidR="00016620">
                        <w:fldChar w:fldCharType="separate"/>
                      </w:r>
                      <w:r w:rsidR="00187752">
                        <w:rPr>
                          <w:noProof/>
                        </w:rPr>
                        <w:t>4</w:t>
                      </w:r>
                      <w:r w:rsidR="00016620">
                        <w:rPr>
                          <w:noProof/>
                        </w:rPr>
                        <w:fldChar w:fldCharType="end"/>
                      </w:r>
                      <w:bookmarkEnd w:id="207"/>
                      <w:r>
                        <w:tab/>
                      </w:r>
                      <w:r w:rsidRPr="00DA46F4">
                        <w:t xml:space="preserve">PG&amp;E </w:t>
                      </w:r>
                      <w:r>
                        <w:t>Annual Nominations</w:t>
                      </w:r>
                      <w:bookmarkEnd w:id="208"/>
                      <w:bookmarkEnd w:id="209"/>
                    </w:p>
                    <w:p w14:paraId="7B56963D" w14:textId="77777777" w:rsidR="003757D6" w:rsidRDefault="003757D6" w:rsidP="00643AF9">
                      <w:r>
                        <w:rPr>
                          <w:noProof/>
                        </w:rPr>
                        <w:drawing>
                          <wp:inline distT="0" distB="0" distL="0" distR="0" wp14:anchorId="43CEA8A8" wp14:editId="3DAB9251">
                            <wp:extent cx="2904122" cy="2818326"/>
                            <wp:effectExtent l="0" t="0" r="0" b="1270"/>
                            <wp:docPr id="1036680402" name="Picture 1036680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6680402" name="Picture 1036680402"/>
                                    <pic:cNvPicPr>
                                      <a:picLocks noChangeAspect="1" noChangeArrowheads="1"/>
                                    </pic:cNvPicPr>
                                  </pic:nvPicPr>
                                  <pic:blipFill>
                                    <a:blip r:embed="rId50">
                                      <a:extLst>
                                        <a:ext uri="{28A0092B-C50C-407E-A947-70E740481C1C}">
                                          <a14:useLocalDpi xmlns:a14="http://schemas.microsoft.com/office/drawing/2010/main" val="0"/>
                                        </a:ext>
                                      </a:extLst>
                                    </a:blip>
                                    <a:srcRect t="1287" b="1287"/>
                                    <a:stretch>
                                      <a:fillRect/>
                                    </a:stretch>
                                  </pic:blipFill>
                                  <pic:spPr bwMode="auto">
                                    <a:xfrm>
                                      <a:off x="0" y="0"/>
                                      <a:ext cx="2904122" cy="2818326"/>
                                    </a:xfrm>
                                    <a:prstGeom prst="rect">
                                      <a:avLst/>
                                    </a:prstGeom>
                                    <a:noFill/>
                                    <a:ln>
                                      <a:noFill/>
                                    </a:ln>
                                    <a:extLst>
                                      <a:ext uri="{53640926-AAD7-44D8-BBD7-CCE9431645EC}">
                                        <a14:shadowObscured xmlns:a14="http://schemas.microsoft.com/office/drawing/2010/main"/>
                                      </a:ext>
                                    </a:extLst>
                                  </pic:spPr>
                                </pic:pic>
                              </a:graphicData>
                            </a:graphic>
                          </wp:inline>
                        </w:drawing>
                      </w:r>
                    </w:p>
                  </w:txbxContent>
                </v:textbox>
                <w10:wrap type="square" anchorx="margin"/>
              </v:shape>
            </w:pict>
          </mc:Fallback>
        </mc:AlternateContent>
      </w:r>
      <w:r w:rsidR="00016620">
        <w:fldChar w:fldCharType="begin"/>
      </w:r>
      <w:r w:rsidR="00016620">
        <w:instrText xml:space="preserve"> REF  _Ref94811429 </w:instrText>
      </w:r>
      <w:r w:rsidR="00016620">
        <w:fldChar w:fldCharType="separate"/>
      </w:r>
      <w:r w:rsidR="00187752" w:rsidRPr="00DA46F4">
        <w:t xml:space="preserve">Figure </w:t>
      </w:r>
      <w:r w:rsidR="00187752">
        <w:t>4</w:t>
      </w:r>
      <w:r w:rsidR="00187752">
        <w:noBreakHyphen/>
      </w:r>
      <w:r w:rsidR="00187752">
        <w:rPr>
          <w:noProof/>
        </w:rPr>
        <w:t>4</w:t>
      </w:r>
      <w:r w:rsidR="00016620">
        <w:rPr>
          <w:noProof/>
        </w:rPr>
        <w:fldChar w:fldCharType="end"/>
      </w:r>
      <w:r>
        <w:rPr>
          <w:rStyle w:val="FootnoteReference"/>
        </w:rPr>
        <w:footnoteReference w:id="52"/>
      </w:r>
      <w:r>
        <w:t xml:space="preserve"> and </w:t>
      </w:r>
      <w:r w:rsidR="00016620">
        <w:fldChar w:fldCharType="begin"/>
      </w:r>
      <w:r w:rsidR="00016620">
        <w:instrText xml:space="preserve"> REF _Ref158653766 </w:instrText>
      </w:r>
      <w:r w:rsidR="00016620">
        <w:fldChar w:fldCharType="separate"/>
      </w:r>
      <w:r w:rsidR="00187752" w:rsidRPr="00C848C1">
        <w:t xml:space="preserve">Table </w:t>
      </w:r>
      <w:r w:rsidR="00187752">
        <w:t>4</w:t>
      </w:r>
      <w:r w:rsidR="00187752">
        <w:noBreakHyphen/>
      </w:r>
      <w:r w:rsidR="00187752">
        <w:rPr>
          <w:noProof/>
        </w:rPr>
        <w:t>10</w:t>
      </w:r>
      <w:r w:rsidR="00016620">
        <w:rPr>
          <w:noProof/>
        </w:rPr>
        <w:fldChar w:fldCharType="end"/>
      </w:r>
      <w:r w:rsidR="00E26DF6">
        <w:t xml:space="preserve"> </w:t>
      </w:r>
      <w:r>
        <w:t>show PG&amp;E’s average program nominations for PY2020 through PY2023 for the residential and non-residential DA products.</w:t>
      </w:r>
    </w:p>
    <w:p w14:paraId="47D4A222" w14:textId="77777777" w:rsidR="003757D6" w:rsidRDefault="003757D6" w:rsidP="00643AF9">
      <w:pPr>
        <w:pStyle w:val="BodyText"/>
      </w:pPr>
      <w:r>
        <w:t>Notably, the PY2023 Non-Residential DA enrolled fewer nominations compared to PY2022, though it still surpassed the nominations in PY2020 and PY2021 by over half.</w:t>
      </w:r>
      <w:r w:rsidRPr="008E61A2">
        <w:t xml:space="preserve"> </w:t>
      </w:r>
      <w:r>
        <w:t xml:space="preserve">The number of customers, as opposed to the size of enrolled customer nominations, appears to drive the decrease from PY2022: AEG estimated </w:t>
      </w:r>
      <w:r w:rsidRPr="00400A3E">
        <w:t>higher reference load</w:t>
      </w:r>
      <w:r>
        <w:t xml:space="preserve">s for PY2023 customers compared to PY22, </w:t>
      </w:r>
      <w:r w:rsidRPr="00400A3E">
        <w:t>indicat</w:t>
      </w:r>
      <w:r>
        <w:t>ing</w:t>
      </w:r>
      <w:r w:rsidRPr="00400A3E">
        <w:t xml:space="preserve"> that these customers ha</w:t>
      </w:r>
      <w:r>
        <w:t>d</w:t>
      </w:r>
      <w:r w:rsidRPr="00400A3E">
        <w:t xml:space="preserve"> more potential to </w:t>
      </w:r>
      <w:r>
        <w:t>curtail</w:t>
      </w:r>
      <w:r w:rsidRPr="00400A3E">
        <w:t xml:space="preserve"> </w:t>
      </w:r>
      <w:r>
        <w:t xml:space="preserve">their </w:t>
      </w:r>
      <w:r w:rsidRPr="00400A3E">
        <w:t xml:space="preserve">load </w:t>
      </w:r>
      <w:r>
        <w:t>during events</w:t>
      </w:r>
      <w:r w:rsidRPr="00400A3E">
        <w:t xml:space="preserve">. This </w:t>
      </w:r>
      <w:r>
        <w:t>could</w:t>
      </w:r>
      <w:r w:rsidRPr="00400A3E">
        <w:t xml:space="preserve"> explain the comparable delivery performance to 2022</w:t>
      </w:r>
      <w:r>
        <w:t xml:space="preserve"> despite the decreases in participation.</w:t>
      </w:r>
    </w:p>
    <w:p w14:paraId="435CBB8E" w14:textId="165CD947" w:rsidR="003757D6" w:rsidRDefault="003757D6" w:rsidP="00252EF6">
      <w:pPr>
        <w:pStyle w:val="BodyText"/>
      </w:pPr>
      <w:r>
        <w:t xml:space="preserve">Similarly, the average nomination per Residential DA customer substantially increased from PY2020, when 623 customers nominated </w:t>
      </w:r>
      <w:r w:rsidR="00BC4E9A" w:rsidRPr="00813BB7">
        <w:rPr>
          <w:highlight w:val="black"/>
        </w:rPr>
        <w:t>XXX</w:t>
      </w:r>
      <w:r w:rsidR="00BC4E9A">
        <w:t xml:space="preserve"> </w:t>
      </w:r>
      <w:r>
        <w:t xml:space="preserve">MW in total. In PY2023, 236 customers nominated </w:t>
      </w:r>
      <w:r w:rsidR="00706E2D">
        <w:t>more than those of PY2022</w:t>
      </w:r>
      <w:r>
        <w:t xml:space="preserve">. During the </w:t>
      </w:r>
      <w:r w:rsidRPr="009A101F">
        <w:t>October 19</w:t>
      </w:r>
      <w:r w:rsidRPr="00B659B9">
        <w:rPr>
          <w:vertAlign w:val="superscript"/>
        </w:rPr>
        <w:t>th</w:t>
      </w:r>
      <w:r w:rsidRPr="009A101F">
        <w:t xml:space="preserve"> one</w:t>
      </w:r>
      <w:r>
        <w:t>-</w:t>
      </w:r>
      <w:r w:rsidRPr="009A101F">
        <w:t xml:space="preserve">hour event </w:t>
      </w:r>
      <w:r>
        <w:t>(</w:t>
      </w:r>
      <w:r w:rsidRPr="009A101F">
        <w:t>HE19</w:t>
      </w:r>
      <w:r>
        <w:t xml:space="preserve">), </w:t>
      </w:r>
      <w:r w:rsidRPr="009A101F">
        <w:t>customers appeared to respond approximately an hour later</w:t>
      </w:r>
      <w:r>
        <w:t>, in HE20</w:t>
      </w:r>
      <w:r w:rsidRPr="009A101F">
        <w:t>.</w:t>
      </w:r>
    </w:p>
    <w:p w14:paraId="5794222F" w14:textId="726CFE5D" w:rsidR="003757D6" w:rsidRDefault="003757D6" w:rsidP="00643AF9">
      <w:pPr>
        <w:pStyle w:val="FigureorTableCaption"/>
      </w:pPr>
      <w:bookmarkStart w:id="196" w:name="_Ref158653766"/>
      <w:bookmarkStart w:id="197" w:name="_Toc130458259"/>
      <w:bookmarkStart w:id="198" w:name="_Toc162356996"/>
      <w:r w:rsidRPr="00C848C1">
        <w:t xml:space="preserve">Table </w:t>
      </w:r>
      <w:r>
        <w:t>4</w:t>
      </w:r>
      <w:r w:rsidR="00B4472D">
        <w:noBreakHyphen/>
      </w:r>
      <w:r w:rsidR="00016620">
        <w:fldChar w:fldCharType="begin"/>
      </w:r>
      <w:r w:rsidR="00016620">
        <w:instrText xml:space="preserve"> SEQ Table \* ARABIC \s 1 </w:instrText>
      </w:r>
      <w:r w:rsidR="00016620">
        <w:fldChar w:fldCharType="separate"/>
      </w:r>
      <w:r w:rsidR="00187752">
        <w:rPr>
          <w:noProof/>
        </w:rPr>
        <w:t>10</w:t>
      </w:r>
      <w:r w:rsidR="00016620">
        <w:rPr>
          <w:noProof/>
        </w:rPr>
        <w:fldChar w:fldCharType="end"/>
      </w:r>
      <w:bookmarkEnd w:id="196"/>
      <w:r w:rsidRPr="00DE7855">
        <w:tab/>
      </w:r>
      <w:r w:rsidRPr="00B10E46">
        <w:t>PG&amp;E: Current v. Previous Ex-Post, Average Event Day</w:t>
      </w:r>
      <w:bookmarkEnd w:id="197"/>
      <w:bookmarkEnd w:id="198"/>
    </w:p>
    <w:tbl>
      <w:tblPr>
        <w:tblStyle w:val="ListTable2"/>
        <w:tblW w:w="9360" w:type="dxa"/>
        <w:tblLayout w:type="fixed"/>
        <w:tblLook w:val="04A0" w:firstRow="1" w:lastRow="0" w:firstColumn="1" w:lastColumn="0" w:noHBand="0" w:noVBand="1"/>
      </w:tblPr>
      <w:tblGrid>
        <w:gridCol w:w="1152"/>
        <w:gridCol w:w="720"/>
        <w:gridCol w:w="720"/>
        <w:gridCol w:w="1152"/>
        <w:gridCol w:w="864"/>
        <w:gridCol w:w="1008"/>
        <w:gridCol w:w="1152"/>
        <w:gridCol w:w="864"/>
        <w:gridCol w:w="864"/>
        <w:gridCol w:w="864"/>
      </w:tblGrid>
      <w:tr w:rsidR="003757D6" w:rsidRPr="002D5405" w14:paraId="632A401F" w14:textId="77777777" w:rsidTr="005D70C7">
        <w:trPr>
          <w:cnfStyle w:val="100000000000" w:firstRow="1" w:lastRow="0" w:firstColumn="0" w:lastColumn="0" w:oddVBand="0" w:evenVBand="0" w:oddHBand="0" w:evenHBand="0" w:firstRowFirstColumn="0" w:firstRowLastColumn="0" w:lastRowFirstColumn="0" w:lastRowLastColumn="0"/>
          <w:trHeight w:val="330"/>
          <w:tblHeader/>
        </w:trPr>
        <w:tc>
          <w:tcPr>
            <w:cnfStyle w:val="001000000000" w:firstRow="0" w:lastRow="0" w:firstColumn="1" w:lastColumn="0" w:oddVBand="0" w:evenVBand="0" w:oddHBand="0" w:evenHBand="0" w:firstRowFirstColumn="0" w:firstRowLastColumn="0" w:lastRowFirstColumn="0" w:lastRowLastColumn="0"/>
            <w:tcW w:w="1152" w:type="dxa"/>
            <w:vMerge w:val="restart"/>
            <w:shd w:val="clear" w:color="auto" w:fill="auto"/>
            <w:noWrap/>
            <w:vAlign w:val="center"/>
            <w:hideMark/>
          </w:tcPr>
          <w:p w14:paraId="68F0389E" w14:textId="77777777" w:rsidR="003757D6" w:rsidRPr="002D5405" w:rsidRDefault="003757D6" w:rsidP="005D70C7">
            <w:pPr>
              <w:pStyle w:val="TableText"/>
              <w:keepNext/>
              <w:keepLines/>
            </w:pPr>
            <w:r>
              <w:t>Program</w:t>
            </w:r>
          </w:p>
        </w:tc>
        <w:tc>
          <w:tcPr>
            <w:tcW w:w="720" w:type="dxa"/>
            <w:vMerge w:val="restart"/>
            <w:vAlign w:val="center"/>
          </w:tcPr>
          <w:p w14:paraId="62B8F38B" w14:textId="77777777" w:rsidR="003757D6" w:rsidRDefault="003757D6" w:rsidP="005D70C7">
            <w:pPr>
              <w:pStyle w:val="TableText"/>
              <w:keepNext/>
              <w:keepLines/>
              <w:cnfStyle w:val="100000000000" w:firstRow="1" w:lastRow="0" w:firstColumn="0" w:lastColumn="0" w:oddVBand="0" w:evenVBand="0" w:oddHBand="0" w:evenHBand="0" w:firstRowFirstColumn="0" w:firstRowLastColumn="0" w:lastRowFirstColumn="0" w:lastRowLastColumn="0"/>
            </w:pPr>
            <w:r>
              <w:t>Year</w:t>
            </w:r>
          </w:p>
        </w:tc>
        <w:tc>
          <w:tcPr>
            <w:tcW w:w="720" w:type="dxa"/>
            <w:vMerge w:val="restart"/>
            <w:shd w:val="clear" w:color="auto" w:fill="auto"/>
            <w:vAlign w:val="center"/>
            <w:hideMark/>
          </w:tcPr>
          <w:p w14:paraId="6C63F5C8" w14:textId="77777777" w:rsidR="003757D6" w:rsidRPr="002D5405" w:rsidRDefault="003757D6" w:rsidP="005D70C7">
            <w:pPr>
              <w:pStyle w:val="TableText"/>
              <w:keepNext/>
              <w:keepLines/>
              <w:cnfStyle w:val="100000000000" w:firstRow="1" w:lastRow="0" w:firstColumn="0" w:lastColumn="0" w:oddVBand="0" w:evenVBand="0" w:oddHBand="0" w:evenHBand="0" w:firstRowFirstColumn="0" w:firstRowLastColumn="0" w:lastRowFirstColumn="0" w:lastRowLastColumn="0"/>
            </w:pPr>
            <w:r>
              <w:t xml:space="preserve"># </w:t>
            </w:r>
            <w:r w:rsidRPr="002D5405">
              <w:t>Accts</w:t>
            </w:r>
          </w:p>
        </w:tc>
        <w:tc>
          <w:tcPr>
            <w:tcW w:w="3024" w:type="dxa"/>
            <w:gridSpan w:val="3"/>
            <w:tcBorders>
              <w:right w:val="single" w:sz="4" w:space="0" w:color="746DB1"/>
            </w:tcBorders>
            <w:shd w:val="clear" w:color="auto" w:fill="auto"/>
            <w:vAlign w:val="center"/>
          </w:tcPr>
          <w:p w14:paraId="51D8F523" w14:textId="77777777" w:rsidR="003757D6" w:rsidRPr="002D5405" w:rsidRDefault="003757D6" w:rsidP="005D70C7">
            <w:pPr>
              <w:pStyle w:val="TableText"/>
              <w:keepNext/>
              <w:keepLines/>
              <w:cnfStyle w:val="100000000000" w:firstRow="1" w:lastRow="0" w:firstColumn="0" w:lastColumn="0" w:oddVBand="0" w:evenVBand="0" w:oddHBand="0" w:evenHBand="0" w:firstRowFirstColumn="0" w:firstRowLastColumn="0" w:lastRowFirstColumn="0" w:lastRowLastColumn="0"/>
            </w:pPr>
            <w:r w:rsidRPr="002D5405">
              <w:t>Aggregate</w:t>
            </w:r>
            <w:r>
              <w:t xml:space="preserve"> </w:t>
            </w:r>
            <w:r w:rsidRPr="002D5405">
              <w:t>(MW)</w:t>
            </w:r>
          </w:p>
        </w:tc>
        <w:tc>
          <w:tcPr>
            <w:tcW w:w="2880" w:type="dxa"/>
            <w:gridSpan w:val="3"/>
            <w:tcBorders>
              <w:left w:val="single" w:sz="4" w:space="0" w:color="746DB1"/>
            </w:tcBorders>
            <w:shd w:val="clear" w:color="auto" w:fill="auto"/>
            <w:vAlign w:val="center"/>
          </w:tcPr>
          <w:p w14:paraId="0B4126BF" w14:textId="77777777" w:rsidR="003757D6" w:rsidRPr="002D5405" w:rsidRDefault="003757D6" w:rsidP="005D70C7">
            <w:pPr>
              <w:pStyle w:val="TableText"/>
              <w:keepNext/>
              <w:keepLines/>
              <w:cnfStyle w:val="100000000000" w:firstRow="1" w:lastRow="0" w:firstColumn="0" w:lastColumn="0" w:oddVBand="0" w:evenVBand="0" w:oddHBand="0" w:evenHBand="0" w:firstRowFirstColumn="0" w:firstRowLastColumn="0" w:lastRowFirstColumn="0" w:lastRowLastColumn="0"/>
            </w:pPr>
            <w:r w:rsidRPr="002D5405">
              <w:t>Per-Customer (kW)</w:t>
            </w:r>
          </w:p>
        </w:tc>
        <w:tc>
          <w:tcPr>
            <w:tcW w:w="864" w:type="dxa"/>
            <w:vMerge w:val="restart"/>
            <w:vAlign w:val="center"/>
          </w:tcPr>
          <w:p w14:paraId="5D78177F" w14:textId="77777777" w:rsidR="003757D6" w:rsidRPr="002D5405" w:rsidRDefault="003757D6" w:rsidP="005D70C7">
            <w:pPr>
              <w:pStyle w:val="TableText"/>
              <w:keepNext/>
              <w:keepLines/>
              <w:cnfStyle w:val="100000000000" w:firstRow="1" w:lastRow="0" w:firstColumn="0" w:lastColumn="0" w:oddVBand="0" w:evenVBand="0" w:oddHBand="0" w:evenHBand="0" w:firstRowFirstColumn="0" w:firstRowLastColumn="0" w:lastRowFirstColumn="0" w:lastRowLastColumn="0"/>
            </w:pPr>
            <w:r>
              <w:t>Temp (F)</w:t>
            </w:r>
          </w:p>
        </w:tc>
      </w:tr>
      <w:tr w:rsidR="003757D6" w:rsidRPr="002D5405" w14:paraId="181B402F" w14:textId="77777777" w:rsidTr="005D70C7">
        <w:trPr>
          <w:cnfStyle w:val="100000000000" w:firstRow="1" w:lastRow="0" w:firstColumn="0" w:lastColumn="0" w:oddVBand="0" w:evenVBand="0" w:oddHBand="0" w:evenHBand="0" w:firstRowFirstColumn="0" w:firstRowLastColumn="0" w:lastRowFirstColumn="0" w:lastRowLastColumn="0"/>
          <w:trHeight w:val="510"/>
          <w:tblHeader/>
        </w:trPr>
        <w:tc>
          <w:tcPr>
            <w:cnfStyle w:val="001000000000" w:firstRow="0" w:lastRow="0" w:firstColumn="1" w:lastColumn="0" w:oddVBand="0" w:evenVBand="0" w:oddHBand="0" w:evenHBand="0" w:firstRowFirstColumn="0" w:firstRowLastColumn="0" w:lastRowFirstColumn="0" w:lastRowLastColumn="0"/>
            <w:tcW w:w="1152" w:type="dxa"/>
            <w:vMerge/>
            <w:shd w:val="clear" w:color="auto" w:fill="auto"/>
            <w:vAlign w:val="center"/>
            <w:hideMark/>
          </w:tcPr>
          <w:p w14:paraId="66EACF0F" w14:textId="77777777" w:rsidR="003757D6" w:rsidRPr="002D5405" w:rsidRDefault="003757D6" w:rsidP="005D70C7">
            <w:pPr>
              <w:pStyle w:val="TableText"/>
              <w:keepNext/>
              <w:keepLines/>
            </w:pPr>
          </w:p>
        </w:tc>
        <w:tc>
          <w:tcPr>
            <w:tcW w:w="720" w:type="dxa"/>
            <w:vMerge/>
            <w:vAlign w:val="center"/>
          </w:tcPr>
          <w:p w14:paraId="59165E92" w14:textId="77777777" w:rsidR="003757D6" w:rsidRPr="002D5405" w:rsidRDefault="003757D6" w:rsidP="005D70C7">
            <w:pPr>
              <w:pStyle w:val="TableText"/>
              <w:keepNext/>
              <w:keepLines/>
              <w:cnfStyle w:val="100000000000" w:firstRow="1" w:lastRow="0" w:firstColumn="0" w:lastColumn="0" w:oddVBand="0" w:evenVBand="0" w:oddHBand="0" w:evenHBand="0" w:firstRowFirstColumn="0" w:firstRowLastColumn="0" w:lastRowFirstColumn="0" w:lastRowLastColumn="0"/>
            </w:pPr>
          </w:p>
        </w:tc>
        <w:tc>
          <w:tcPr>
            <w:tcW w:w="720" w:type="dxa"/>
            <w:vMerge/>
            <w:shd w:val="clear" w:color="auto" w:fill="auto"/>
            <w:vAlign w:val="center"/>
            <w:hideMark/>
          </w:tcPr>
          <w:p w14:paraId="4A36E500" w14:textId="77777777" w:rsidR="003757D6" w:rsidRPr="002D5405" w:rsidRDefault="003757D6" w:rsidP="005D70C7">
            <w:pPr>
              <w:pStyle w:val="TableText"/>
              <w:keepNext/>
              <w:keepLines/>
              <w:cnfStyle w:val="100000000000" w:firstRow="1" w:lastRow="0" w:firstColumn="0" w:lastColumn="0" w:oddVBand="0" w:evenVBand="0" w:oddHBand="0" w:evenHBand="0" w:firstRowFirstColumn="0" w:firstRowLastColumn="0" w:lastRowFirstColumn="0" w:lastRowLastColumn="0"/>
            </w:pPr>
          </w:p>
        </w:tc>
        <w:tc>
          <w:tcPr>
            <w:tcW w:w="1152" w:type="dxa"/>
            <w:shd w:val="clear" w:color="auto" w:fill="auto"/>
            <w:vAlign w:val="center"/>
            <w:hideMark/>
          </w:tcPr>
          <w:p w14:paraId="36FC024C" w14:textId="77777777" w:rsidR="003757D6" w:rsidRPr="002D5405" w:rsidRDefault="003757D6" w:rsidP="005D70C7">
            <w:pPr>
              <w:pStyle w:val="TableText"/>
              <w:keepNext/>
              <w:keepLines/>
              <w:cnfStyle w:val="100000000000" w:firstRow="1" w:lastRow="0" w:firstColumn="0" w:lastColumn="0" w:oddVBand="0" w:evenVBand="0" w:oddHBand="0" w:evenHBand="0" w:firstRowFirstColumn="0" w:firstRowLastColumn="0" w:lastRowFirstColumn="0" w:lastRowLastColumn="0"/>
            </w:pPr>
            <w:r>
              <w:t>Dispatched Capacity</w:t>
            </w:r>
          </w:p>
        </w:tc>
        <w:tc>
          <w:tcPr>
            <w:tcW w:w="864" w:type="dxa"/>
            <w:shd w:val="clear" w:color="auto" w:fill="auto"/>
            <w:vAlign w:val="center"/>
          </w:tcPr>
          <w:p w14:paraId="7CF0FA84" w14:textId="77777777" w:rsidR="003757D6" w:rsidRPr="002D5405" w:rsidRDefault="003757D6" w:rsidP="005D70C7">
            <w:pPr>
              <w:pStyle w:val="TableText"/>
              <w:keepNext/>
              <w:keepLines/>
              <w:cnfStyle w:val="100000000000" w:firstRow="1" w:lastRow="0" w:firstColumn="0" w:lastColumn="0" w:oddVBand="0" w:evenVBand="0" w:oddHBand="0" w:evenHBand="0" w:firstRowFirstColumn="0" w:firstRowLastColumn="0" w:lastRowFirstColumn="0" w:lastRowLastColumn="0"/>
            </w:pPr>
            <w:r>
              <w:t>Load Impact</w:t>
            </w:r>
          </w:p>
        </w:tc>
        <w:tc>
          <w:tcPr>
            <w:tcW w:w="1008" w:type="dxa"/>
            <w:tcBorders>
              <w:right w:val="single" w:sz="4" w:space="0" w:color="746DB1"/>
            </w:tcBorders>
            <w:shd w:val="clear" w:color="auto" w:fill="auto"/>
            <w:vAlign w:val="center"/>
            <w:hideMark/>
          </w:tcPr>
          <w:p w14:paraId="43C7A326" w14:textId="77777777" w:rsidR="003757D6" w:rsidRPr="002D5405" w:rsidRDefault="003757D6" w:rsidP="005D70C7">
            <w:pPr>
              <w:pStyle w:val="TableText"/>
              <w:keepNext/>
              <w:keepLines/>
              <w:cnfStyle w:val="100000000000" w:firstRow="1" w:lastRow="0" w:firstColumn="0" w:lastColumn="0" w:oddVBand="0" w:evenVBand="0" w:oddHBand="0" w:evenHBand="0" w:firstRowFirstColumn="0" w:firstRowLastColumn="0" w:lastRowFirstColumn="0" w:lastRowLastColumn="0"/>
            </w:pPr>
            <w:r>
              <w:t>% Delivered</w:t>
            </w:r>
          </w:p>
        </w:tc>
        <w:tc>
          <w:tcPr>
            <w:tcW w:w="1152" w:type="dxa"/>
            <w:tcBorders>
              <w:left w:val="single" w:sz="4" w:space="0" w:color="746DB1"/>
            </w:tcBorders>
            <w:shd w:val="clear" w:color="auto" w:fill="auto"/>
            <w:vAlign w:val="center"/>
            <w:hideMark/>
          </w:tcPr>
          <w:p w14:paraId="5CCAB2C2" w14:textId="77777777" w:rsidR="003757D6" w:rsidRPr="002D5405" w:rsidRDefault="003757D6" w:rsidP="005D70C7">
            <w:pPr>
              <w:pStyle w:val="TableText"/>
              <w:keepNext/>
              <w:keepLines/>
              <w:cnfStyle w:val="100000000000" w:firstRow="1" w:lastRow="0" w:firstColumn="0" w:lastColumn="0" w:oddVBand="0" w:evenVBand="0" w:oddHBand="0" w:evenHBand="0" w:firstRowFirstColumn="0" w:firstRowLastColumn="0" w:lastRowFirstColumn="0" w:lastRowLastColumn="0"/>
            </w:pPr>
            <w:r>
              <w:t>Reference Load</w:t>
            </w:r>
          </w:p>
        </w:tc>
        <w:tc>
          <w:tcPr>
            <w:tcW w:w="864" w:type="dxa"/>
            <w:shd w:val="clear" w:color="auto" w:fill="auto"/>
            <w:vAlign w:val="center"/>
          </w:tcPr>
          <w:p w14:paraId="6738A107" w14:textId="77777777" w:rsidR="003757D6" w:rsidRPr="002D5405" w:rsidRDefault="003757D6" w:rsidP="005D70C7">
            <w:pPr>
              <w:pStyle w:val="TableText"/>
              <w:keepNext/>
              <w:keepLines/>
              <w:cnfStyle w:val="100000000000" w:firstRow="1" w:lastRow="0" w:firstColumn="0" w:lastColumn="0" w:oddVBand="0" w:evenVBand="0" w:oddHBand="0" w:evenHBand="0" w:firstRowFirstColumn="0" w:firstRowLastColumn="0" w:lastRowFirstColumn="0" w:lastRowLastColumn="0"/>
            </w:pPr>
            <w:r>
              <w:t>Load Impact</w:t>
            </w:r>
          </w:p>
        </w:tc>
        <w:tc>
          <w:tcPr>
            <w:tcW w:w="864" w:type="dxa"/>
            <w:shd w:val="clear" w:color="auto" w:fill="auto"/>
            <w:vAlign w:val="center"/>
            <w:hideMark/>
          </w:tcPr>
          <w:p w14:paraId="0286809C" w14:textId="77777777" w:rsidR="003757D6" w:rsidRPr="00B53142" w:rsidRDefault="003757D6" w:rsidP="005D70C7">
            <w:pPr>
              <w:pStyle w:val="TableText"/>
              <w:keepNext/>
              <w:keepLines/>
              <w:cnfStyle w:val="100000000000" w:firstRow="1" w:lastRow="0" w:firstColumn="0" w:lastColumn="0" w:oddVBand="0" w:evenVBand="0" w:oddHBand="0" w:evenHBand="0" w:firstRowFirstColumn="0" w:firstRowLastColumn="0" w:lastRowFirstColumn="0" w:lastRowLastColumn="0"/>
              <w:rPr>
                <w:b w:val="0"/>
                <w:bCs w:val="0"/>
              </w:rPr>
            </w:pPr>
            <w:r>
              <w:t>%</w:t>
            </w:r>
            <w:r>
              <w:br/>
              <w:t>Impact</w:t>
            </w:r>
          </w:p>
        </w:tc>
        <w:tc>
          <w:tcPr>
            <w:tcW w:w="864" w:type="dxa"/>
            <w:vMerge/>
            <w:vAlign w:val="center"/>
          </w:tcPr>
          <w:p w14:paraId="7D0085D5" w14:textId="77777777" w:rsidR="003757D6" w:rsidRDefault="003757D6" w:rsidP="005D70C7">
            <w:pPr>
              <w:pStyle w:val="TableText"/>
              <w:keepNext/>
              <w:keepLines/>
              <w:cnfStyle w:val="100000000000" w:firstRow="1" w:lastRow="0" w:firstColumn="0" w:lastColumn="0" w:oddVBand="0" w:evenVBand="0" w:oddHBand="0" w:evenHBand="0" w:firstRowFirstColumn="0" w:firstRowLastColumn="0" w:lastRowFirstColumn="0" w:lastRowLastColumn="0"/>
            </w:pPr>
          </w:p>
        </w:tc>
      </w:tr>
      <w:tr w:rsidR="00E26DF6" w:rsidRPr="00CC6042" w14:paraId="36D95000" w14:textId="77777777" w:rsidTr="00D37D5D">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52" w:type="dxa"/>
            <w:vMerge w:val="restart"/>
            <w:shd w:val="clear" w:color="auto" w:fill="C7C5E0"/>
            <w:noWrap/>
            <w:vAlign w:val="center"/>
          </w:tcPr>
          <w:p w14:paraId="687A0298" w14:textId="77777777" w:rsidR="003757D6" w:rsidRPr="00CA399C" w:rsidRDefault="003757D6" w:rsidP="00E32AB8">
            <w:pPr>
              <w:pStyle w:val="TableText"/>
              <w:keepNext/>
              <w:keepLines/>
              <w:jc w:val="left"/>
            </w:pPr>
            <w:r>
              <w:t>Non-</w:t>
            </w:r>
            <w:r w:rsidRPr="00CA399C">
              <w:t>Res</w:t>
            </w:r>
            <w:r>
              <w:t>idential</w:t>
            </w:r>
            <w:r w:rsidRPr="00CA399C">
              <w:t xml:space="preserve"> </w:t>
            </w:r>
            <w:r>
              <w:br/>
            </w:r>
            <w:r w:rsidRPr="00CA399C">
              <w:t>DA</w:t>
            </w:r>
          </w:p>
        </w:tc>
        <w:tc>
          <w:tcPr>
            <w:tcW w:w="720" w:type="dxa"/>
            <w:shd w:val="clear" w:color="auto" w:fill="C7C5E0"/>
          </w:tcPr>
          <w:p w14:paraId="2BC271EA" w14:textId="77777777" w:rsidR="003757D6" w:rsidRPr="008F5874" w:rsidRDefault="003757D6" w:rsidP="00E32AB8">
            <w:pPr>
              <w:pStyle w:val="TableText"/>
              <w:cnfStyle w:val="000000100000" w:firstRow="0" w:lastRow="0" w:firstColumn="0" w:lastColumn="0" w:oddVBand="0" w:evenVBand="0" w:oddHBand="1" w:evenHBand="0" w:firstRowFirstColumn="0" w:firstRowLastColumn="0" w:lastRowFirstColumn="0" w:lastRowLastColumn="0"/>
            </w:pPr>
            <w:r w:rsidRPr="00400A3E">
              <w:t>2020</w:t>
            </w:r>
          </w:p>
        </w:tc>
        <w:tc>
          <w:tcPr>
            <w:tcW w:w="720" w:type="dxa"/>
            <w:shd w:val="clear" w:color="auto" w:fill="C7C5E0"/>
          </w:tcPr>
          <w:p w14:paraId="5D98D8AD" w14:textId="77777777" w:rsidR="003757D6" w:rsidRPr="00845A3E" w:rsidRDefault="003757D6" w:rsidP="00E32AB8">
            <w:pPr>
              <w:pStyle w:val="TableText"/>
              <w:cnfStyle w:val="000000100000" w:firstRow="0" w:lastRow="0" w:firstColumn="0" w:lastColumn="0" w:oddVBand="0" w:evenVBand="0" w:oddHBand="1" w:evenHBand="0" w:firstRowFirstColumn="0" w:firstRowLastColumn="0" w:lastRowFirstColumn="0" w:lastRowLastColumn="0"/>
            </w:pPr>
            <w:r w:rsidRPr="00B20369">
              <w:t>531</w:t>
            </w:r>
          </w:p>
        </w:tc>
        <w:tc>
          <w:tcPr>
            <w:tcW w:w="1152" w:type="dxa"/>
            <w:shd w:val="clear" w:color="auto" w:fill="C7C5E0"/>
            <w:noWrap/>
          </w:tcPr>
          <w:p w14:paraId="4BBD474E" w14:textId="77777777" w:rsidR="003757D6" w:rsidRPr="008F5874" w:rsidRDefault="003757D6" w:rsidP="00E32AB8">
            <w:pPr>
              <w:pStyle w:val="TableText"/>
              <w:cnfStyle w:val="000000100000" w:firstRow="0" w:lastRow="0" w:firstColumn="0" w:lastColumn="0" w:oddVBand="0" w:evenVBand="0" w:oddHBand="1" w:evenHBand="0" w:firstRowFirstColumn="0" w:firstRowLastColumn="0" w:lastRowFirstColumn="0" w:lastRowLastColumn="0"/>
            </w:pPr>
            <w:r w:rsidRPr="00B20369">
              <w:t>15.6</w:t>
            </w:r>
          </w:p>
        </w:tc>
        <w:tc>
          <w:tcPr>
            <w:tcW w:w="864" w:type="dxa"/>
            <w:shd w:val="clear" w:color="auto" w:fill="C7C5E0"/>
          </w:tcPr>
          <w:p w14:paraId="376548BD" w14:textId="77777777" w:rsidR="003757D6" w:rsidRPr="008F5874" w:rsidRDefault="003757D6" w:rsidP="00E32AB8">
            <w:pPr>
              <w:pStyle w:val="TableText"/>
              <w:cnfStyle w:val="000000100000" w:firstRow="0" w:lastRow="0" w:firstColumn="0" w:lastColumn="0" w:oddVBand="0" w:evenVBand="0" w:oddHBand="1" w:evenHBand="0" w:firstRowFirstColumn="0" w:firstRowLastColumn="0" w:lastRowFirstColumn="0" w:lastRowLastColumn="0"/>
            </w:pPr>
            <w:r w:rsidRPr="00B20369">
              <w:t>10.0</w:t>
            </w:r>
          </w:p>
        </w:tc>
        <w:tc>
          <w:tcPr>
            <w:tcW w:w="1008" w:type="dxa"/>
            <w:tcBorders>
              <w:right w:val="single" w:sz="4" w:space="0" w:color="746DB1"/>
            </w:tcBorders>
            <w:shd w:val="clear" w:color="auto" w:fill="C7C5E0"/>
            <w:noWrap/>
          </w:tcPr>
          <w:p w14:paraId="43A4467D" w14:textId="77777777" w:rsidR="003757D6" w:rsidRPr="008F5874" w:rsidRDefault="003757D6" w:rsidP="00E32AB8">
            <w:pPr>
              <w:pStyle w:val="TableText"/>
              <w:cnfStyle w:val="000000100000" w:firstRow="0" w:lastRow="0" w:firstColumn="0" w:lastColumn="0" w:oddVBand="0" w:evenVBand="0" w:oddHBand="1" w:evenHBand="0" w:firstRowFirstColumn="0" w:firstRowLastColumn="0" w:lastRowFirstColumn="0" w:lastRowLastColumn="0"/>
            </w:pPr>
            <w:r w:rsidRPr="00B20369">
              <w:t>64%</w:t>
            </w:r>
          </w:p>
        </w:tc>
        <w:tc>
          <w:tcPr>
            <w:tcW w:w="1152" w:type="dxa"/>
            <w:tcBorders>
              <w:left w:val="single" w:sz="4" w:space="0" w:color="746DB1"/>
            </w:tcBorders>
            <w:shd w:val="clear" w:color="auto" w:fill="C7C5E0"/>
            <w:noWrap/>
          </w:tcPr>
          <w:p w14:paraId="1030FC5C" w14:textId="77777777" w:rsidR="003757D6" w:rsidRPr="008F5874" w:rsidRDefault="003757D6" w:rsidP="00E32AB8">
            <w:pPr>
              <w:pStyle w:val="TableText"/>
              <w:cnfStyle w:val="000000100000" w:firstRow="0" w:lastRow="0" w:firstColumn="0" w:lastColumn="0" w:oddVBand="0" w:evenVBand="0" w:oddHBand="1" w:evenHBand="0" w:firstRowFirstColumn="0" w:firstRowLastColumn="0" w:lastRowFirstColumn="0" w:lastRowLastColumn="0"/>
            </w:pPr>
            <w:r w:rsidRPr="00B20369">
              <w:t>120.5</w:t>
            </w:r>
          </w:p>
        </w:tc>
        <w:tc>
          <w:tcPr>
            <w:tcW w:w="864" w:type="dxa"/>
            <w:shd w:val="clear" w:color="auto" w:fill="C7C5E0"/>
          </w:tcPr>
          <w:p w14:paraId="424E0BD2" w14:textId="77777777" w:rsidR="003757D6" w:rsidRPr="008F5874" w:rsidRDefault="003757D6" w:rsidP="00E32AB8">
            <w:pPr>
              <w:pStyle w:val="TableText"/>
              <w:cnfStyle w:val="000000100000" w:firstRow="0" w:lastRow="0" w:firstColumn="0" w:lastColumn="0" w:oddVBand="0" w:evenVBand="0" w:oddHBand="1" w:evenHBand="0" w:firstRowFirstColumn="0" w:firstRowLastColumn="0" w:lastRowFirstColumn="0" w:lastRowLastColumn="0"/>
            </w:pPr>
            <w:r w:rsidRPr="00B20369">
              <w:t>18.9</w:t>
            </w:r>
          </w:p>
        </w:tc>
        <w:tc>
          <w:tcPr>
            <w:tcW w:w="864" w:type="dxa"/>
            <w:shd w:val="clear" w:color="auto" w:fill="C7C5E0"/>
            <w:noWrap/>
          </w:tcPr>
          <w:p w14:paraId="47284C2F" w14:textId="77777777" w:rsidR="003757D6" w:rsidRPr="008F5874" w:rsidRDefault="003757D6" w:rsidP="00E32AB8">
            <w:pPr>
              <w:pStyle w:val="TableText"/>
              <w:cnfStyle w:val="000000100000" w:firstRow="0" w:lastRow="0" w:firstColumn="0" w:lastColumn="0" w:oddVBand="0" w:evenVBand="0" w:oddHBand="1" w:evenHBand="0" w:firstRowFirstColumn="0" w:firstRowLastColumn="0" w:lastRowFirstColumn="0" w:lastRowLastColumn="0"/>
            </w:pPr>
            <w:r w:rsidRPr="00B20369">
              <w:t>16%</w:t>
            </w:r>
          </w:p>
        </w:tc>
        <w:tc>
          <w:tcPr>
            <w:tcW w:w="864" w:type="dxa"/>
            <w:shd w:val="clear" w:color="auto" w:fill="C7C5E0"/>
          </w:tcPr>
          <w:p w14:paraId="6FFF7931" w14:textId="77777777" w:rsidR="003757D6" w:rsidRPr="00845A3E" w:rsidRDefault="003757D6" w:rsidP="00E32AB8">
            <w:pPr>
              <w:pStyle w:val="TableText"/>
              <w:cnfStyle w:val="000000100000" w:firstRow="0" w:lastRow="0" w:firstColumn="0" w:lastColumn="0" w:oddVBand="0" w:evenVBand="0" w:oddHBand="1" w:evenHBand="0" w:firstRowFirstColumn="0" w:firstRowLastColumn="0" w:lastRowFirstColumn="0" w:lastRowLastColumn="0"/>
            </w:pPr>
            <w:r w:rsidRPr="00B20369">
              <w:t>85</w:t>
            </w:r>
          </w:p>
        </w:tc>
      </w:tr>
      <w:tr w:rsidR="00E26DF6" w:rsidRPr="00CC6042" w14:paraId="134E0558" w14:textId="77777777" w:rsidTr="00D37D5D">
        <w:trPr>
          <w:trHeight w:val="300"/>
        </w:trPr>
        <w:tc>
          <w:tcPr>
            <w:cnfStyle w:val="001000000000" w:firstRow="0" w:lastRow="0" w:firstColumn="1" w:lastColumn="0" w:oddVBand="0" w:evenVBand="0" w:oddHBand="0" w:evenHBand="0" w:firstRowFirstColumn="0" w:firstRowLastColumn="0" w:lastRowFirstColumn="0" w:lastRowLastColumn="0"/>
            <w:tcW w:w="1152" w:type="dxa"/>
            <w:vMerge/>
            <w:shd w:val="clear" w:color="auto" w:fill="C7C5E0"/>
            <w:noWrap/>
          </w:tcPr>
          <w:p w14:paraId="49DEEBF0" w14:textId="77777777" w:rsidR="003757D6" w:rsidRPr="001A59E1" w:rsidRDefault="003757D6" w:rsidP="00E32AB8">
            <w:pPr>
              <w:pStyle w:val="TableText"/>
              <w:keepNext/>
              <w:keepLines/>
              <w:jc w:val="left"/>
              <w:rPr>
                <w:b w:val="0"/>
                <w:bCs w:val="0"/>
              </w:rPr>
            </w:pPr>
          </w:p>
        </w:tc>
        <w:tc>
          <w:tcPr>
            <w:tcW w:w="720" w:type="dxa"/>
            <w:shd w:val="clear" w:color="auto" w:fill="C7C5E0"/>
          </w:tcPr>
          <w:p w14:paraId="080E2B29" w14:textId="77777777" w:rsidR="003757D6" w:rsidRPr="00400A3E" w:rsidRDefault="003757D6" w:rsidP="00E32AB8">
            <w:pPr>
              <w:pStyle w:val="TableText"/>
              <w:cnfStyle w:val="000000000000" w:firstRow="0" w:lastRow="0" w:firstColumn="0" w:lastColumn="0" w:oddVBand="0" w:evenVBand="0" w:oddHBand="0" w:evenHBand="0" w:firstRowFirstColumn="0" w:firstRowLastColumn="0" w:lastRowFirstColumn="0" w:lastRowLastColumn="0"/>
            </w:pPr>
            <w:r w:rsidRPr="00400A3E">
              <w:t>2021</w:t>
            </w:r>
          </w:p>
        </w:tc>
        <w:tc>
          <w:tcPr>
            <w:tcW w:w="720" w:type="dxa"/>
            <w:shd w:val="clear" w:color="auto" w:fill="C7C5E0"/>
          </w:tcPr>
          <w:p w14:paraId="229A76A0" w14:textId="77777777" w:rsidR="003757D6" w:rsidRPr="00845A3E" w:rsidRDefault="003757D6" w:rsidP="00E32AB8">
            <w:pPr>
              <w:pStyle w:val="TableText"/>
              <w:cnfStyle w:val="000000000000" w:firstRow="0" w:lastRow="0" w:firstColumn="0" w:lastColumn="0" w:oddVBand="0" w:evenVBand="0" w:oddHBand="0" w:evenHBand="0" w:firstRowFirstColumn="0" w:firstRowLastColumn="0" w:lastRowFirstColumn="0" w:lastRowLastColumn="0"/>
            </w:pPr>
            <w:r w:rsidRPr="00B20369">
              <w:t>365</w:t>
            </w:r>
          </w:p>
        </w:tc>
        <w:tc>
          <w:tcPr>
            <w:tcW w:w="1152" w:type="dxa"/>
            <w:shd w:val="clear" w:color="auto" w:fill="C7C5E0"/>
            <w:noWrap/>
          </w:tcPr>
          <w:p w14:paraId="1AC58A7B" w14:textId="77777777" w:rsidR="003757D6" w:rsidRPr="008F5874" w:rsidRDefault="003757D6" w:rsidP="00E32AB8">
            <w:pPr>
              <w:pStyle w:val="TableText"/>
              <w:cnfStyle w:val="000000000000" w:firstRow="0" w:lastRow="0" w:firstColumn="0" w:lastColumn="0" w:oddVBand="0" w:evenVBand="0" w:oddHBand="0" w:evenHBand="0" w:firstRowFirstColumn="0" w:firstRowLastColumn="0" w:lastRowFirstColumn="0" w:lastRowLastColumn="0"/>
            </w:pPr>
            <w:r w:rsidRPr="00B20369">
              <w:t>13.5</w:t>
            </w:r>
          </w:p>
        </w:tc>
        <w:tc>
          <w:tcPr>
            <w:tcW w:w="864" w:type="dxa"/>
            <w:shd w:val="clear" w:color="auto" w:fill="C7C5E0"/>
          </w:tcPr>
          <w:p w14:paraId="275E468F" w14:textId="77777777" w:rsidR="003757D6" w:rsidRPr="008F5874" w:rsidRDefault="003757D6" w:rsidP="00E32AB8">
            <w:pPr>
              <w:pStyle w:val="TableText"/>
              <w:cnfStyle w:val="000000000000" w:firstRow="0" w:lastRow="0" w:firstColumn="0" w:lastColumn="0" w:oddVBand="0" w:evenVBand="0" w:oddHBand="0" w:evenHBand="0" w:firstRowFirstColumn="0" w:firstRowLastColumn="0" w:lastRowFirstColumn="0" w:lastRowLastColumn="0"/>
            </w:pPr>
            <w:r w:rsidRPr="00B20369">
              <w:t>13.0</w:t>
            </w:r>
          </w:p>
        </w:tc>
        <w:tc>
          <w:tcPr>
            <w:tcW w:w="1008" w:type="dxa"/>
            <w:tcBorders>
              <w:right w:val="single" w:sz="4" w:space="0" w:color="746DB1"/>
            </w:tcBorders>
            <w:shd w:val="clear" w:color="auto" w:fill="C7C5E0"/>
            <w:noWrap/>
          </w:tcPr>
          <w:p w14:paraId="66C5A66D" w14:textId="77777777" w:rsidR="003757D6" w:rsidRPr="008F5874" w:rsidRDefault="003757D6" w:rsidP="00E32AB8">
            <w:pPr>
              <w:pStyle w:val="TableText"/>
              <w:cnfStyle w:val="000000000000" w:firstRow="0" w:lastRow="0" w:firstColumn="0" w:lastColumn="0" w:oddVBand="0" w:evenVBand="0" w:oddHBand="0" w:evenHBand="0" w:firstRowFirstColumn="0" w:firstRowLastColumn="0" w:lastRowFirstColumn="0" w:lastRowLastColumn="0"/>
            </w:pPr>
            <w:r w:rsidRPr="00B20369">
              <w:t>96%</w:t>
            </w:r>
          </w:p>
        </w:tc>
        <w:tc>
          <w:tcPr>
            <w:tcW w:w="1152" w:type="dxa"/>
            <w:tcBorders>
              <w:left w:val="single" w:sz="4" w:space="0" w:color="746DB1"/>
            </w:tcBorders>
            <w:shd w:val="clear" w:color="auto" w:fill="C7C5E0"/>
            <w:noWrap/>
          </w:tcPr>
          <w:p w14:paraId="478E9291" w14:textId="77777777" w:rsidR="003757D6" w:rsidRPr="008F5874" w:rsidRDefault="003757D6" w:rsidP="00E32AB8">
            <w:pPr>
              <w:pStyle w:val="TableText"/>
              <w:cnfStyle w:val="000000000000" w:firstRow="0" w:lastRow="0" w:firstColumn="0" w:lastColumn="0" w:oddVBand="0" w:evenVBand="0" w:oddHBand="0" w:evenHBand="0" w:firstRowFirstColumn="0" w:firstRowLastColumn="0" w:lastRowFirstColumn="0" w:lastRowLastColumn="0"/>
            </w:pPr>
            <w:r w:rsidRPr="00B20369">
              <w:t>81.6</w:t>
            </w:r>
          </w:p>
        </w:tc>
        <w:tc>
          <w:tcPr>
            <w:tcW w:w="864" w:type="dxa"/>
            <w:shd w:val="clear" w:color="auto" w:fill="C7C5E0"/>
          </w:tcPr>
          <w:p w14:paraId="43999EE4" w14:textId="77777777" w:rsidR="003757D6" w:rsidRPr="008F5874" w:rsidRDefault="003757D6" w:rsidP="00E32AB8">
            <w:pPr>
              <w:pStyle w:val="TableText"/>
              <w:cnfStyle w:val="000000000000" w:firstRow="0" w:lastRow="0" w:firstColumn="0" w:lastColumn="0" w:oddVBand="0" w:evenVBand="0" w:oddHBand="0" w:evenHBand="0" w:firstRowFirstColumn="0" w:firstRowLastColumn="0" w:lastRowFirstColumn="0" w:lastRowLastColumn="0"/>
            </w:pPr>
            <w:r w:rsidRPr="00B20369">
              <w:t>35.6</w:t>
            </w:r>
          </w:p>
        </w:tc>
        <w:tc>
          <w:tcPr>
            <w:tcW w:w="864" w:type="dxa"/>
            <w:shd w:val="clear" w:color="auto" w:fill="C7C5E0"/>
            <w:noWrap/>
          </w:tcPr>
          <w:p w14:paraId="77715EFA" w14:textId="77777777" w:rsidR="003757D6" w:rsidRPr="008F5874" w:rsidRDefault="003757D6" w:rsidP="00E32AB8">
            <w:pPr>
              <w:pStyle w:val="TableText"/>
              <w:cnfStyle w:val="000000000000" w:firstRow="0" w:lastRow="0" w:firstColumn="0" w:lastColumn="0" w:oddVBand="0" w:evenVBand="0" w:oddHBand="0" w:evenHBand="0" w:firstRowFirstColumn="0" w:firstRowLastColumn="0" w:lastRowFirstColumn="0" w:lastRowLastColumn="0"/>
            </w:pPr>
            <w:r w:rsidRPr="00B20369">
              <w:t>44%</w:t>
            </w:r>
          </w:p>
        </w:tc>
        <w:tc>
          <w:tcPr>
            <w:tcW w:w="864" w:type="dxa"/>
            <w:shd w:val="clear" w:color="auto" w:fill="C7C5E0"/>
          </w:tcPr>
          <w:p w14:paraId="535587F8" w14:textId="77777777" w:rsidR="003757D6" w:rsidRPr="00845A3E" w:rsidRDefault="003757D6" w:rsidP="00E32AB8">
            <w:pPr>
              <w:pStyle w:val="TableText"/>
              <w:cnfStyle w:val="000000000000" w:firstRow="0" w:lastRow="0" w:firstColumn="0" w:lastColumn="0" w:oddVBand="0" w:evenVBand="0" w:oddHBand="0" w:evenHBand="0" w:firstRowFirstColumn="0" w:firstRowLastColumn="0" w:lastRowFirstColumn="0" w:lastRowLastColumn="0"/>
            </w:pPr>
            <w:r w:rsidRPr="00B20369">
              <w:t>87</w:t>
            </w:r>
          </w:p>
        </w:tc>
      </w:tr>
      <w:tr w:rsidR="00E26DF6" w:rsidRPr="00150744" w14:paraId="61552048" w14:textId="77777777" w:rsidTr="00D37D5D">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52" w:type="dxa"/>
            <w:vMerge/>
            <w:shd w:val="clear" w:color="auto" w:fill="C7C5E0"/>
            <w:noWrap/>
          </w:tcPr>
          <w:p w14:paraId="332FC90D" w14:textId="77777777" w:rsidR="003757D6" w:rsidRPr="001A59E1" w:rsidRDefault="003757D6" w:rsidP="00E32AB8">
            <w:pPr>
              <w:pStyle w:val="TableText"/>
              <w:jc w:val="left"/>
              <w:rPr>
                <w:b w:val="0"/>
                <w:bCs w:val="0"/>
              </w:rPr>
            </w:pPr>
          </w:p>
        </w:tc>
        <w:tc>
          <w:tcPr>
            <w:tcW w:w="720" w:type="dxa"/>
            <w:shd w:val="clear" w:color="auto" w:fill="C7C5E0"/>
          </w:tcPr>
          <w:p w14:paraId="4B40C785" w14:textId="77777777" w:rsidR="003757D6" w:rsidRPr="008F5874" w:rsidRDefault="003757D6" w:rsidP="00E32AB8">
            <w:pPr>
              <w:pStyle w:val="TableText"/>
              <w:cnfStyle w:val="000000100000" w:firstRow="0" w:lastRow="0" w:firstColumn="0" w:lastColumn="0" w:oddVBand="0" w:evenVBand="0" w:oddHBand="1" w:evenHBand="0" w:firstRowFirstColumn="0" w:firstRowLastColumn="0" w:lastRowFirstColumn="0" w:lastRowLastColumn="0"/>
            </w:pPr>
            <w:r w:rsidRPr="008F5874">
              <w:t>2022</w:t>
            </w:r>
          </w:p>
        </w:tc>
        <w:tc>
          <w:tcPr>
            <w:tcW w:w="720" w:type="dxa"/>
            <w:shd w:val="clear" w:color="auto" w:fill="C7C5E0"/>
          </w:tcPr>
          <w:p w14:paraId="0F332451" w14:textId="77777777" w:rsidR="003757D6" w:rsidRPr="00AF653C" w:rsidRDefault="003757D6" w:rsidP="00E32AB8">
            <w:pPr>
              <w:pStyle w:val="TableText"/>
              <w:cnfStyle w:val="000000100000" w:firstRow="0" w:lastRow="0" w:firstColumn="0" w:lastColumn="0" w:oddVBand="0" w:evenVBand="0" w:oddHBand="1" w:evenHBand="0" w:firstRowFirstColumn="0" w:firstRowLastColumn="0" w:lastRowFirstColumn="0" w:lastRowLastColumn="0"/>
              <w:rPr>
                <w:b/>
                <w:bCs/>
              </w:rPr>
            </w:pPr>
            <w:r w:rsidRPr="00B20369">
              <w:t>475</w:t>
            </w:r>
          </w:p>
        </w:tc>
        <w:tc>
          <w:tcPr>
            <w:tcW w:w="1152" w:type="dxa"/>
            <w:shd w:val="clear" w:color="auto" w:fill="C7C5E0"/>
            <w:noWrap/>
          </w:tcPr>
          <w:p w14:paraId="3804F997" w14:textId="77777777" w:rsidR="003757D6" w:rsidRPr="00E32AB8" w:rsidRDefault="003757D6" w:rsidP="00E32AB8">
            <w:pPr>
              <w:pStyle w:val="TableText"/>
              <w:cnfStyle w:val="000000100000" w:firstRow="0" w:lastRow="0" w:firstColumn="0" w:lastColumn="0" w:oddVBand="0" w:evenVBand="0" w:oddHBand="1" w:evenHBand="0" w:firstRowFirstColumn="0" w:firstRowLastColumn="0" w:lastRowFirstColumn="0" w:lastRowLastColumn="0"/>
              <w:rPr>
                <w:b/>
              </w:rPr>
            </w:pPr>
            <w:r w:rsidRPr="00B20369">
              <w:t>31.3</w:t>
            </w:r>
          </w:p>
        </w:tc>
        <w:tc>
          <w:tcPr>
            <w:tcW w:w="864" w:type="dxa"/>
            <w:shd w:val="clear" w:color="auto" w:fill="C7C5E0"/>
          </w:tcPr>
          <w:p w14:paraId="31E7D83E" w14:textId="77777777" w:rsidR="003757D6" w:rsidRPr="00E32AB8" w:rsidRDefault="003757D6" w:rsidP="00E32AB8">
            <w:pPr>
              <w:pStyle w:val="TableText"/>
              <w:cnfStyle w:val="000000100000" w:firstRow="0" w:lastRow="0" w:firstColumn="0" w:lastColumn="0" w:oddVBand="0" w:evenVBand="0" w:oddHBand="1" w:evenHBand="0" w:firstRowFirstColumn="0" w:firstRowLastColumn="0" w:lastRowFirstColumn="0" w:lastRowLastColumn="0"/>
              <w:rPr>
                <w:b/>
                <w:bCs/>
              </w:rPr>
            </w:pPr>
            <w:r w:rsidRPr="00B20369">
              <w:t>28.0</w:t>
            </w:r>
          </w:p>
        </w:tc>
        <w:tc>
          <w:tcPr>
            <w:tcW w:w="1008" w:type="dxa"/>
            <w:tcBorders>
              <w:right w:val="single" w:sz="4" w:space="0" w:color="746DB1"/>
            </w:tcBorders>
            <w:shd w:val="clear" w:color="auto" w:fill="C7C5E0"/>
            <w:noWrap/>
          </w:tcPr>
          <w:p w14:paraId="265F99D1" w14:textId="77777777" w:rsidR="003757D6" w:rsidRPr="00E32AB8" w:rsidRDefault="003757D6" w:rsidP="00E32AB8">
            <w:pPr>
              <w:pStyle w:val="TableText"/>
              <w:cnfStyle w:val="000000100000" w:firstRow="0" w:lastRow="0" w:firstColumn="0" w:lastColumn="0" w:oddVBand="0" w:evenVBand="0" w:oddHBand="1" w:evenHBand="0" w:firstRowFirstColumn="0" w:firstRowLastColumn="0" w:lastRowFirstColumn="0" w:lastRowLastColumn="0"/>
              <w:rPr>
                <w:b/>
                <w:bCs/>
              </w:rPr>
            </w:pPr>
            <w:r w:rsidRPr="00B20369">
              <w:t>89%</w:t>
            </w:r>
          </w:p>
        </w:tc>
        <w:tc>
          <w:tcPr>
            <w:tcW w:w="1152" w:type="dxa"/>
            <w:tcBorders>
              <w:left w:val="single" w:sz="4" w:space="0" w:color="746DB1"/>
            </w:tcBorders>
            <w:shd w:val="clear" w:color="auto" w:fill="C7C5E0"/>
            <w:noWrap/>
          </w:tcPr>
          <w:p w14:paraId="3C9CB1DB" w14:textId="77777777" w:rsidR="003757D6" w:rsidRPr="00E32AB8" w:rsidRDefault="003757D6" w:rsidP="00E32AB8">
            <w:pPr>
              <w:pStyle w:val="TableText"/>
              <w:cnfStyle w:val="000000100000" w:firstRow="0" w:lastRow="0" w:firstColumn="0" w:lastColumn="0" w:oddVBand="0" w:evenVBand="0" w:oddHBand="1" w:evenHBand="0" w:firstRowFirstColumn="0" w:firstRowLastColumn="0" w:lastRowFirstColumn="0" w:lastRowLastColumn="0"/>
              <w:rPr>
                <w:b/>
                <w:bCs/>
              </w:rPr>
            </w:pPr>
            <w:r w:rsidRPr="00B20369">
              <w:t>150.9</w:t>
            </w:r>
          </w:p>
        </w:tc>
        <w:tc>
          <w:tcPr>
            <w:tcW w:w="864" w:type="dxa"/>
            <w:shd w:val="clear" w:color="auto" w:fill="C7C5E0"/>
          </w:tcPr>
          <w:p w14:paraId="625FEA9C" w14:textId="77777777" w:rsidR="003757D6" w:rsidRPr="00E32AB8" w:rsidRDefault="003757D6" w:rsidP="00E32AB8">
            <w:pPr>
              <w:pStyle w:val="TableText"/>
              <w:cnfStyle w:val="000000100000" w:firstRow="0" w:lastRow="0" w:firstColumn="0" w:lastColumn="0" w:oddVBand="0" w:evenVBand="0" w:oddHBand="1" w:evenHBand="0" w:firstRowFirstColumn="0" w:firstRowLastColumn="0" w:lastRowFirstColumn="0" w:lastRowLastColumn="0"/>
              <w:rPr>
                <w:b/>
                <w:bCs/>
              </w:rPr>
            </w:pPr>
            <w:r w:rsidRPr="00B20369">
              <w:t>58.9</w:t>
            </w:r>
          </w:p>
        </w:tc>
        <w:tc>
          <w:tcPr>
            <w:tcW w:w="864" w:type="dxa"/>
            <w:shd w:val="clear" w:color="auto" w:fill="C7C5E0"/>
            <w:noWrap/>
          </w:tcPr>
          <w:p w14:paraId="14B84A87" w14:textId="77777777" w:rsidR="003757D6" w:rsidRPr="00E32AB8" w:rsidRDefault="003757D6" w:rsidP="00E32AB8">
            <w:pPr>
              <w:pStyle w:val="TableText"/>
              <w:cnfStyle w:val="000000100000" w:firstRow="0" w:lastRow="0" w:firstColumn="0" w:lastColumn="0" w:oddVBand="0" w:evenVBand="0" w:oddHBand="1" w:evenHBand="0" w:firstRowFirstColumn="0" w:firstRowLastColumn="0" w:lastRowFirstColumn="0" w:lastRowLastColumn="0"/>
              <w:rPr>
                <w:b/>
                <w:bCs/>
              </w:rPr>
            </w:pPr>
            <w:r w:rsidRPr="00B20369">
              <w:t>39%</w:t>
            </w:r>
          </w:p>
        </w:tc>
        <w:tc>
          <w:tcPr>
            <w:tcW w:w="864" w:type="dxa"/>
            <w:shd w:val="clear" w:color="auto" w:fill="C7C5E0"/>
          </w:tcPr>
          <w:p w14:paraId="7D0FC713" w14:textId="77777777" w:rsidR="003757D6" w:rsidRPr="00AF653C" w:rsidRDefault="003757D6" w:rsidP="00E32AB8">
            <w:pPr>
              <w:pStyle w:val="TableText"/>
              <w:cnfStyle w:val="000000100000" w:firstRow="0" w:lastRow="0" w:firstColumn="0" w:lastColumn="0" w:oddVBand="0" w:evenVBand="0" w:oddHBand="1" w:evenHBand="0" w:firstRowFirstColumn="0" w:firstRowLastColumn="0" w:lastRowFirstColumn="0" w:lastRowLastColumn="0"/>
              <w:rPr>
                <w:b/>
                <w:bCs/>
              </w:rPr>
            </w:pPr>
            <w:r w:rsidRPr="00B20369">
              <w:t>96</w:t>
            </w:r>
          </w:p>
        </w:tc>
      </w:tr>
      <w:tr w:rsidR="00E26DF6" w:rsidRPr="00150744" w14:paraId="7A1BF7AE" w14:textId="77777777" w:rsidTr="00E32AB8">
        <w:trPr>
          <w:trHeight w:val="300"/>
        </w:trPr>
        <w:tc>
          <w:tcPr>
            <w:cnfStyle w:val="001000000000" w:firstRow="0" w:lastRow="0" w:firstColumn="1" w:lastColumn="0" w:oddVBand="0" w:evenVBand="0" w:oddHBand="0" w:evenHBand="0" w:firstRowFirstColumn="0" w:firstRowLastColumn="0" w:lastRowFirstColumn="0" w:lastRowLastColumn="0"/>
            <w:tcW w:w="1152" w:type="dxa"/>
            <w:vMerge/>
            <w:shd w:val="clear" w:color="auto" w:fill="C7C5E0"/>
            <w:noWrap/>
          </w:tcPr>
          <w:p w14:paraId="19C45814" w14:textId="77777777" w:rsidR="003757D6" w:rsidRPr="001A59E1" w:rsidRDefault="003757D6" w:rsidP="00E32AB8">
            <w:pPr>
              <w:pStyle w:val="TableText"/>
              <w:jc w:val="left"/>
              <w:rPr>
                <w:b w:val="0"/>
                <w:bCs w:val="0"/>
              </w:rPr>
            </w:pPr>
          </w:p>
        </w:tc>
        <w:tc>
          <w:tcPr>
            <w:tcW w:w="720" w:type="dxa"/>
            <w:shd w:val="clear" w:color="auto" w:fill="C7C5E0"/>
          </w:tcPr>
          <w:p w14:paraId="1C73BCA7" w14:textId="77777777" w:rsidR="003757D6" w:rsidRPr="00E32AB8" w:rsidRDefault="003757D6" w:rsidP="00E32AB8">
            <w:pPr>
              <w:pStyle w:val="TableText"/>
              <w:cnfStyle w:val="000000000000" w:firstRow="0" w:lastRow="0" w:firstColumn="0" w:lastColumn="0" w:oddVBand="0" w:evenVBand="0" w:oddHBand="0" w:evenHBand="0" w:firstRowFirstColumn="0" w:firstRowLastColumn="0" w:lastRowFirstColumn="0" w:lastRowLastColumn="0"/>
              <w:rPr>
                <w:b/>
                <w:bCs/>
              </w:rPr>
            </w:pPr>
            <w:r w:rsidRPr="00E32AB8">
              <w:rPr>
                <w:b/>
                <w:bCs/>
              </w:rPr>
              <w:t>2023</w:t>
            </w:r>
          </w:p>
        </w:tc>
        <w:tc>
          <w:tcPr>
            <w:tcW w:w="720" w:type="dxa"/>
            <w:shd w:val="clear" w:color="auto" w:fill="C7C5E0"/>
          </w:tcPr>
          <w:p w14:paraId="1F190DCA" w14:textId="77777777" w:rsidR="003757D6" w:rsidRPr="00E32AB8" w:rsidRDefault="003757D6" w:rsidP="00E32AB8">
            <w:pPr>
              <w:pStyle w:val="TableText"/>
              <w:cnfStyle w:val="000000000000" w:firstRow="0" w:lastRow="0" w:firstColumn="0" w:lastColumn="0" w:oddVBand="0" w:evenVBand="0" w:oddHBand="0" w:evenHBand="0" w:firstRowFirstColumn="0" w:firstRowLastColumn="0" w:lastRowFirstColumn="0" w:lastRowLastColumn="0"/>
              <w:rPr>
                <w:b/>
                <w:bCs/>
              </w:rPr>
            </w:pPr>
            <w:r>
              <w:rPr>
                <w:b/>
                <w:bCs/>
              </w:rPr>
              <w:t>430</w:t>
            </w:r>
          </w:p>
        </w:tc>
        <w:tc>
          <w:tcPr>
            <w:tcW w:w="1152" w:type="dxa"/>
            <w:shd w:val="clear" w:color="auto" w:fill="C7C5E0"/>
            <w:noWrap/>
          </w:tcPr>
          <w:p w14:paraId="1F32BDED" w14:textId="77777777" w:rsidR="003757D6" w:rsidRPr="00E32AB8" w:rsidRDefault="003757D6" w:rsidP="00E32AB8">
            <w:pPr>
              <w:pStyle w:val="TableText"/>
              <w:cnfStyle w:val="000000000000" w:firstRow="0" w:lastRow="0" w:firstColumn="0" w:lastColumn="0" w:oddVBand="0" w:evenVBand="0" w:oddHBand="0" w:evenHBand="0" w:firstRowFirstColumn="0" w:firstRowLastColumn="0" w:lastRowFirstColumn="0" w:lastRowLastColumn="0"/>
              <w:rPr>
                <w:b/>
                <w:bCs/>
              </w:rPr>
            </w:pPr>
            <w:r w:rsidRPr="008F5874">
              <w:rPr>
                <w:b/>
                <w:bCs/>
              </w:rPr>
              <w:t>23.8</w:t>
            </w:r>
          </w:p>
        </w:tc>
        <w:tc>
          <w:tcPr>
            <w:tcW w:w="864" w:type="dxa"/>
            <w:shd w:val="clear" w:color="auto" w:fill="C7C5E0"/>
          </w:tcPr>
          <w:p w14:paraId="78ACE1C5" w14:textId="77777777" w:rsidR="003757D6" w:rsidRPr="00E32AB8" w:rsidRDefault="003757D6" w:rsidP="00E32AB8">
            <w:pPr>
              <w:pStyle w:val="TableText"/>
              <w:cnfStyle w:val="000000000000" w:firstRow="0" w:lastRow="0" w:firstColumn="0" w:lastColumn="0" w:oddVBand="0" w:evenVBand="0" w:oddHBand="0" w:evenHBand="0" w:firstRowFirstColumn="0" w:firstRowLastColumn="0" w:lastRowFirstColumn="0" w:lastRowLastColumn="0"/>
              <w:rPr>
                <w:b/>
                <w:bCs/>
              </w:rPr>
            </w:pPr>
            <w:r w:rsidRPr="008F5874">
              <w:rPr>
                <w:b/>
                <w:bCs/>
              </w:rPr>
              <w:t>20.5</w:t>
            </w:r>
          </w:p>
        </w:tc>
        <w:tc>
          <w:tcPr>
            <w:tcW w:w="1008" w:type="dxa"/>
            <w:tcBorders>
              <w:right w:val="single" w:sz="4" w:space="0" w:color="746DB1"/>
            </w:tcBorders>
            <w:shd w:val="clear" w:color="auto" w:fill="C7C5E0"/>
            <w:noWrap/>
          </w:tcPr>
          <w:p w14:paraId="1B5E3702" w14:textId="77777777" w:rsidR="003757D6" w:rsidRPr="00E32AB8" w:rsidRDefault="003757D6" w:rsidP="00E32AB8">
            <w:pPr>
              <w:pStyle w:val="TableText"/>
              <w:cnfStyle w:val="000000000000" w:firstRow="0" w:lastRow="0" w:firstColumn="0" w:lastColumn="0" w:oddVBand="0" w:evenVBand="0" w:oddHBand="0" w:evenHBand="0" w:firstRowFirstColumn="0" w:firstRowLastColumn="0" w:lastRowFirstColumn="0" w:lastRowLastColumn="0"/>
              <w:rPr>
                <w:b/>
                <w:bCs/>
              </w:rPr>
            </w:pPr>
            <w:r w:rsidRPr="008F5874">
              <w:rPr>
                <w:b/>
                <w:bCs/>
              </w:rPr>
              <w:t>86%</w:t>
            </w:r>
          </w:p>
        </w:tc>
        <w:tc>
          <w:tcPr>
            <w:tcW w:w="1152" w:type="dxa"/>
            <w:tcBorders>
              <w:left w:val="single" w:sz="4" w:space="0" w:color="746DB1"/>
            </w:tcBorders>
            <w:shd w:val="clear" w:color="auto" w:fill="C7C5E0"/>
            <w:noWrap/>
          </w:tcPr>
          <w:p w14:paraId="087105B2" w14:textId="6BA01320" w:rsidR="003757D6" w:rsidRPr="00E32AB8" w:rsidRDefault="003757D6" w:rsidP="00E32AB8">
            <w:pPr>
              <w:pStyle w:val="TableText"/>
              <w:cnfStyle w:val="000000000000" w:firstRow="0" w:lastRow="0" w:firstColumn="0" w:lastColumn="0" w:oddVBand="0" w:evenVBand="0" w:oddHBand="0" w:evenHBand="0" w:firstRowFirstColumn="0" w:firstRowLastColumn="0" w:lastRowFirstColumn="0" w:lastRowLastColumn="0"/>
              <w:rPr>
                <w:b/>
                <w:bCs/>
              </w:rPr>
            </w:pPr>
            <w:r w:rsidRPr="008F5874">
              <w:rPr>
                <w:b/>
                <w:bCs/>
              </w:rPr>
              <w:t>219.</w:t>
            </w:r>
            <w:r w:rsidR="00706E2D">
              <w:rPr>
                <w:b/>
                <w:bCs/>
              </w:rPr>
              <w:t>2</w:t>
            </w:r>
          </w:p>
        </w:tc>
        <w:tc>
          <w:tcPr>
            <w:tcW w:w="864" w:type="dxa"/>
            <w:shd w:val="clear" w:color="auto" w:fill="C7C5E0"/>
          </w:tcPr>
          <w:p w14:paraId="72F43974" w14:textId="21D90CD2" w:rsidR="003757D6" w:rsidRPr="00E32AB8" w:rsidRDefault="003757D6" w:rsidP="00E32AB8">
            <w:pPr>
              <w:pStyle w:val="TableText"/>
              <w:cnfStyle w:val="000000000000" w:firstRow="0" w:lastRow="0" w:firstColumn="0" w:lastColumn="0" w:oddVBand="0" w:evenVBand="0" w:oddHBand="0" w:evenHBand="0" w:firstRowFirstColumn="0" w:firstRowLastColumn="0" w:lastRowFirstColumn="0" w:lastRowLastColumn="0"/>
              <w:rPr>
                <w:b/>
                <w:bCs/>
              </w:rPr>
            </w:pPr>
            <w:r w:rsidRPr="008F5874">
              <w:rPr>
                <w:b/>
                <w:bCs/>
              </w:rPr>
              <w:t>47.</w:t>
            </w:r>
            <w:r w:rsidR="00706E2D">
              <w:rPr>
                <w:b/>
                <w:bCs/>
              </w:rPr>
              <w:t>2</w:t>
            </w:r>
          </w:p>
        </w:tc>
        <w:tc>
          <w:tcPr>
            <w:tcW w:w="864" w:type="dxa"/>
            <w:shd w:val="clear" w:color="auto" w:fill="C7C5E0"/>
            <w:noWrap/>
          </w:tcPr>
          <w:p w14:paraId="1E4D1566" w14:textId="77777777" w:rsidR="003757D6" w:rsidRPr="00E32AB8" w:rsidRDefault="003757D6" w:rsidP="00E32AB8">
            <w:pPr>
              <w:pStyle w:val="TableText"/>
              <w:cnfStyle w:val="000000000000" w:firstRow="0" w:lastRow="0" w:firstColumn="0" w:lastColumn="0" w:oddVBand="0" w:evenVBand="0" w:oddHBand="0" w:evenHBand="0" w:firstRowFirstColumn="0" w:firstRowLastColumn="0" w:lastRowFirstColumn="0" w:lastRowLastColumn="0"/>
              <w:rPr>
                <w:b/>
                <w:bCs/>
              </w:rPr>
            </w:pPr>
            <w:r w:rsidRPr="008F5874">
              <w:rPr>
                <w:b/>
                <w:bCs/>
              </w:rPr>
              <w:t>22%</w:t>
            </w:r>
          </w:p>
        </w:tc>
        <w:tc>
          <w:tcPr>
            <w:tcW w:w="864" w:type="dxa"/>
            <w:shd w:val="clear" w:color="auto" w:fill="C7C5E0"/>
          </w:tcPr>
          <w:p w14:paraId="0E3AA015" w14:textId="0B8DB5D8" w:rsidR="003757D6" w:rsidRPr="00E32AB8" w:rsidRDefault="003757D6" w:rsidP="00E32AB8">
            <w:pPr>
              <w:pStyle w:val="TableText"/>
              <w:cnfStyle w:val="000000000000" w:firstRow="0" w:lastRow="0" w:firstColumn="0" w:lastColumn="0" w:oddVBand="0" w:evenVBand="0" w:oddHBand="0" w:evenHBand="0" w:firstRowFirstColumn="0" w:firstRowLastColumn="0" w:lastRowFirstColumn="0" w:lastRowLastColumn="0"/>
              <w:rPr>
                <w:b/>
                <w:bCs/>
              </w:rPr>
            </w:pPr>
            <w:r w:rsidRPr="008F5874">
              <w:rPr>
                <w:b/>
                <w:bCs/>
              </w:rPr>
              <w:t>9</w:t>
            </w:r>
            <w:r w:rsidR="00706E2D">
              <w:rPr>
                <w:b/>
                <w:bCs/>
              </w:rPr>
              <w:t>1</w:t>
            </w:r>
          </w:p>
        </w:tc>
      </w:tr>
      <w:tr w:rsidR="00BC4E9A" w:rsidRPr="00150744" w14:paraId="2FA128B4" w14:textId="77777777" w:rsidTr="00E32AB8">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52" w:type="dxa"/>
            <w:vMerge w:val="restart"/>
            <w:shd w:val="clear" w:color="auto" w:fill="auto"/>
            <w:noWrap/>
            <w:vAlign w:val="center"/>
          </w:tcPr>
          <w:p w14:paraId="1DF9B4F1" w14:textId="77777777" w:rsidR="00BC4E9A" w:rsidRPr="00CA399C" w:rsidRDefault="00BC4E9A" w:rsidP="00BC4E9A">
            <w:pPr>
              <w:pStyle w:val="TableText"/>
              <w:jc w:val="left"/>
            </w:pPr>
            <w:r w:rsidRPr="00CA399C">
              <w:t>Res</w:t>
            </w:r>
            <w:r>
              <w:t>idential</w:t>
            </w:r>
            <w:r w:rsidRPr="00CA399C">
              <w:t xml:space="preserve"> D</w:t>
            </w:r>
            <w:r>
              <w:t>A</w:t>
            </w:r>
          </w:p>
        </w:tc>
        <w:tc>
          <w:tcPr>
            <w:tcW w:w="720" w:type="dxa"/>
            <w:shd w:val="clear" w:color="auto" w:fill="auto"/>
          </w:tcPr>
          <w:p w14:paraId="0F9F363B" w14:textId="77777777" w:rsidR="00BC4E9A" w:rsidRPr="00400A3E" w:rsidRDefault="00BC4E9A" w:rsidP="00BC4E9A">
            <w:pPr>
              <w:pStyle w:val="TableText"/>
              <w:cnfStyle w:val="000000100000" w:firstRow="0" w:lastRow="0" w:firstColumn="0" w:lastColumn="0" w:oddVBand="0" w:evenVBand="0" w:oddHBand="1" w:evenHBand="0" w:firstRowFirstColumn="0" w:firstRowLastColumn="0" w:lastRowFirstColumn="0" w:lastRowLastColumn="0"/>
            </w:pPr>
            <w:r w:rsidRPr="00400A3E">
              <w:t>2020</w:t>
            </w:r>
          </w:p>
        </w:tc>
        <w:tc>
          <w:tcPr>
            <w:tcW w:w="720" w:type="dxa"/>
            <w:shd w:val="clear" w:color="auto" w:fill="auto"/>
          </w:tcPr>
          <w:p w14:paraId="69F01D25" w14:textId="77777777" w:rsidR="00BC4E9A" w:rsidRPr="00845A3E" w:rsidRDefault="00BC4E9A" w:rsidP="00BC4E9A">
            <w:pPr>
              <w:pStyle w:val="TableText"/>
              <w:cnfStyle w:val="000000100000" w:firstRow="0" w:lastRow="0" w:firstColumn="0" w:lastColumn="0" w:oddVBand="0" w:evenVBand="0" w:oddHBand="1" w:evenHBand="0" w:firstRowFirstColumn="0" w:firstRowLastColumn="0" w:lastRowFirstColumn="0" w:lastRowLastColumn="0"/>
            </w:pPr>
            <w:r w:rsidRPr="00133D52">
              <w:t>623</w:t>
            </w:r>
          </w:p>
        </w:tc>
        <w:tc>
          <w:tcPr>
            <w:tcW w:w="1152" w:type="dxa"/>
            <w:shd w:val="clear" w:color="auto" w:fill="auto"/>
            <w:noWrap/>
          </w:tcPr>
          <w:p w14:paraId="3B9AF89F" w14:textId="4E20106D" w:rsidR="00BC4E9A" w:rsidRPr="0092529B" w:rsidRDefault="00BC4E9A" w:rsidP="00BC4E9A">
            <w:pPr>
              <w:pStyle w:val="TableText"/>
              <w:cnfStyle w:val="000000100000" w:firstRow="0" w:lastRow="0" w:firstColumn="0" w:lastColumn="0" w:oddVBand="0" w:evenVBand="0" w:oddHBand="1" w:evenHBand="0" w:firstRowFirstColumn="0" w:firstRowLastColumn="0" w:lastRowFirstColumn="0" w:lastRowLastColumn="0"/>
              <w:rPr>
                <w:highlight w:val="darkGray"/>
              </w:rPr>
            </w:pPr>
            <w:r w:rsidRPr="00E50456">
              <w:rPr>
                <w:highlight w:val="black"/>
              </w:rPr>
              <w:t>XXX</w:t>
            </w:r>
            <w:r w:rsidRPr="00E50456">
              <w:rPr>
                <w:rFonts w:asciiTheme="minorHAnsi" w:hAnsiTheme="minorHAnsi"/>
                <w:sz w:val="22"/>
              </w:rPr>
              <w:t xml:space="preserve"> </w:t>
            </w:r>
          </w:p>
        </w:tc>
        <w:tc>
          <w:tcPr>
            <w:tcW w:w="864" w:type="dxa"/>
            <w:shd w:val="clear" w:color="auto" w:fill="auto"/>
          </w:tcPr>
          <w:p w14:paraId="4340BFFB" w14:textId="3A699059" w:rsidR="00BC4E9A" w:rsidRPr="0092529B" w:rsidRDefault="00BC4E9A" w:rsidP="00BC4E9A">
            <w:pPr>
              <w:pStyle w:val="TableText"/>
              <w:cnfStyle w:val="000000100000" w:firstRow="0" w:lastRow="0" w:firstColumn="0" w:lastColumn="0" w:oddVBand="0" w:evenVBand="0" w:oddHBand="1" w:evenHBand="0" w:firstRowFirstColumn="0" w:firstRowLastColumn="0" w:lastRowFirstColumn="0" w:lastRowLastColumn="0"/>
              <w:rPr>
                <w:highlight w:val="darkGray"/>
              </w:rPr>
            </w:pPr>
            <w:r w:rsidRPr="00E50456">
              <w:rPr>
                <w:highlight w:val="black"/>
              </w:rPr>
              <w:t>XXX</w:t>
            </w:r>
            <w:r w:rsidRPr="00E50456">
              <w:rPr>
                <w:rFonts w:asciiTheme="minorHAnsi" w:hAnsiTheme="minorHAnsi"/>
                <w:sz w:val="22"/>
              </w:rPr>
              <w:t xml:space="preserve"> </w:t>
            </w:r>
          </w:p>
        </w:tc>
        <w:tc>
          <w:tcPr>
            <w:tcW w:w="1008" w:type="dxa"/>
            <w:tcBorders>
              <w:right w:val="single" w:sz="4" w:space="0" w:color="746DB1"/>
            </w:tcBorders>
            <w:shd w:val="clear" w:color="auto" w:fill="auto"/>
            <w:noWrap/>
          </w:tcPr>
          <w:p w14:paraId="2611E052" w14:textId="5369C686" w:rsidR="00BC4E9A" w:rsidRPr="0092529B" w:rsidRDefault="00BC4E9A" w:rsidP="00BC4E9A">
            <w:pPr>
              <w:pStyle w:val="TableText"/>
              <w:cnfStyle w:val="000000100000" w:firstRow="0" w:lastRow="0" w:firstColumn="0" w:lastColumn="0" w:oddVBand="0" w:evenVBand="0" w:oddHBand="1" w:evenHBand="0" w:firstRowFirstColumn="0" w:firstRowLastColumn="0" w:lastRowFirstColumn="0" w:lastRowLastColumn="0"/>
              <w:rPr>
                <w:highlight w:val="darkGray"/>
              </w:rPr>
            </w:pPr>
            <w:r w:rsidRPr="00E50456">
              <w:rPr>
                <w:highlight w:val="black"/>
              </w:rPr>
              <w:t>XXX</w:t>
            </w:r>
            <w:r w:rsidRPr="00E50456">
              <w:rPr>
                <w:rFonts w:asciiTheme="minorHAnsi" w:hAnsiTheme="minorHAnsi"/>
                <w:sz w:val="22"/>
              </w:rPr>
              <w:t xml:space="preserve"> </w:t>
            </w:r>
          </w:p>
        </w:tc>
        <w:tc>
          <w:tcPr>
            <w:tcW w:w="1152" w:type="dxa"/>
            <w:tcBorders>
              <w:left w:val="single" w:sz="4" w:space="0" w:color="746DB1"/>
            </w:tcBorders>
            <w:shd w:val="clear" w:color="auto" w:fill="auto"/>
            <w:noWrap/>
          </w:tcPr>
          <w:p w14:paraId="16D75EFE" w14:textId="302637E0" w:rsidR="00BC4E9A" w:rsidRPr="0092529B" w:rsidRDefault="00BC4E9A" w:rsidP="00BC4E9A">
            <w:pPr>
              <w:pStyle w:val="TableText"/>
              <w:cnfStyle w:val="000000100000" w:firstRow="0" w:lastRow="0" w:firstColumn="0" w:lastColumn="0" w:oddVBand="0" w:evenVBand="0" w:oddHBand="1" w:evenHBand="0" w:firstRowFirstColumn="0" w:firstRowLastColumn="0" w:lastRowFirstColumn="0" w:lastRowLastColumn="0"/>
              <w:rPr>
                <w:highlight w:val="darkGray"/>
              </w:rPr>
            </w:pPr>
            <w:r w:rsidRPr="00E50456">
              <w:rPr>
                <w:highlight w:val="black"/>
              </w:rPr>
              <w:t>XXX</w:t>
            </w:r>
            <w:r w:rsidRPr="00E50456">
              <w:rPr>
                <w:rFonts w:asciiTheme="minorHAnsi" w:hAnsiTheme="minorHAnsi"/>
                <w:sz w:val="22"/>
              </w:rPr>
              <w:t xml:space="preserve"> </w:t>
            </w:r>
          </w:p>
        </w:tc>
        <w:tc>
          <w:tcPr>
            <w:tcW w:w="864" w:type="dxa"/>
            <w:shd w:val="clear" w:color="auto" w:fill="auto"/>
          </w:tcPr>
          <w:p w14:paraId="5F63E866" w14:textId="0D0B393E" w:rsidR="00BC4E9A" w:rsidRPr="0092529B" w:rsidRDefault="00BC4E9A" w:rsidP="00BC4E9A">
            <w:pPr>
              <w:pStyle w:val="TableText"/>
              <w:cnfStyle w:val="000000100000" w:firstRow="0" w:lastRow="0" w:firstColumn="0" w:lastColumn="0" w:oddVBand="0" w:evenVBand="0" w:oddHBand="1" w:evenHBand="0" w:firstRowFirstColumn="0" w:firstRowLastColumn="0" w:lastRowFirstColumn="0" w:lastRowLastColumn="0"/>
              <w:rPr>
                <w:highlight w:val="darkGray"/>
              </w:rPr>
            </w:pPr>
            <w:r w:rsidRPr="00E50456">
              <w:rPr>
                <w:highlight w:val="black"/>
              </w:rPr>
              <w:t>XXX</w:t>
            </w:r>
            <w:r w:rsidRPr="00E50456">
              <w:rPr>
                <w:rFonts w:asciiTheme="minorHAnsi" w:hAnsiTheme="minorHAnsi"/>
                <w:sz w:val="22"/>
              </w:rPr>
              <w:t xml:space="preserve"> </w:t>
            </w:r>
          </w:p>
        </w:tc>
        <w:tc>
          <w:tcPr>
            <w:tcW w:w="864" w:type="dxa"/>
            <w:shd w:val="clear" w:color="auto" w:fill="auto"/>
            <w:noWrap/>
          </w:tcPr>
          <w:p w14:paraId="16D77EC1" w14:textId="63A86508" w:rsidR="00BC4E9A" w:rsidRPr="0092529B" w:rsidRDefault="00BC4E9A" w:rsidP="00BC4E9A">
            <w:pPr>
              <w:pStyle w:val="TableText"/>
              <w:cnfStyle w:val="000000100000" w:firstRow="0" w:lastRow="0" w:firstColumn="0" w:lastColumn="0" w:oddVBand="0" w:evenVBand="0" w:oddHBand="1" w:evenHBand="0" w:firstRowFirstColumn="0" w:firstRowLastColumn="0" w:lastRowFirstColumn="0" w:lastRowLastColumn="0"/>
              <w:rPr>
                <w:highlight w:val="darkGray"/>
              </w:rPr>
            </w:pPr>
            <w:r w:rsidRPr="00E50456">
              <w:rPr>
                <w:highlight w:val="black"/>
              </w:rPr>
              <w:t>XXX</w:t>
            </w:r>
            <w:r w:rsidRPr="00E50456">
              <w:rPr>
                <w:rFonts w:asciiTheme="minorHAnsi" w:hAnsiTheme="minorHAnsi"/>
                <w:sz w:val="22"/>
              </w:rPr>
              <w:t xml:space="preserve"> </w:t>
            </w:r>
          </w:p>
        </w:tc>
        <w:tc>
          <w:tcPr>
            <w:tcW w:w="864" w:type="dxa"/>
            <w:shd w:val="clear" w:color="auto" w:fill="auto"/>
          </w:tcPr>
          <w:p w14:paraId="64266297" w14:textId="77777777" w:rsidR="00BC4E9A" w:rsidRPr="00845A3E" w:rsidRDefault="00BC4E9A" w:rsidP="00BC4E9A">
            <w:pPr>
              <w:pStyle w:val="TableText"/>
              <w:cnfStyle w:val="000000100000" w:firstRow="0" w:lastRow="0" w:firstColumn="0" w:lastColumn="0" w:oddVBand="0" w:evenVBand="0" w:oddHBand="1" w:evenHBand="0" w:firstRowFirstColumn="0" w:firstRowLastColumn="0" w:lastRowFirstColumn="0" w:lastRowLastColumn="0"/>
              <w:rPr>
                <w:highlight w:val="darkGray"/>
              </w:rPr>
            </w:pPr>
            <w:r w:rsidRPr="00133D52">
              <w:t>86</w:t>
            </w:r>
          </w:p>
        </w:tc>
      </w:tr>
      <w:tr w:rsidR="00BC4E9A" w:rsidRPr="00150744" w14:paraId="6607D6F7" w14:textId="77777777" w:rsidTr="00E32AB8">
        <w:trPr>
          <w:trHeight w:val="300"/>
        </w:trPr>
        <w:tc>
          <w:tcPr>
            <w:cnfStyle w:val="001000000000" w:firstRow="0" w:lastRow="0" w:firstColumn="1" w:lastColumn="0" w:oddVBand="0" w:evenVBand="0" w:oddHBand="0" w:evenHBand="0" w:firstRowFirstColumn="0" w:firstRowLastColumn="0" w:lastRowFirstColumn="0" w:lastRowLastColumn="0"/>
            <w:tcW w:w="1152" w:type="dxa"/>
            <w:vMerge/>
            <w:shd w:val="clear" w:color="auto" w:fill="auto"/>
            <w:noWrap/>
          </w:tcPr>
          <w:p w14:paraId="54A33FCE" w14:textId="77777777" w:rsidR="00BC4E9A" w:rsidRPr="001A59E1" w:rsidRDefault="00BC4E9A" w:rsidP="00BC4E9A">
            <w:pPr>
              <w:pStyle w:val="TableText"/>
              <w:jc w:val="left"/>
            </w:pPr>
          </w:p>
        </w:tc>
        <w:tc>
          <w:tcPr>
            <w:tcW w:w="720" w:type="dxa"/>
            <w:shd w:val="clear" w:color="auto" w:fill="auto"/>
          </w:tcPr>
          <w:p w14:paraId="15D3A771" w14:textId="77777777" w:rsidR="00BC4E9A" w:rsidRPr="00400A3E" w:rsidRDefault="00BC4E9A" w:rsidP="00BC4E9A">
            <w:pPr>
              <w:pStyle w:val="TableText"/>
              <w:cnfStyle w:val="000000000000" w:firstRow="0" w:lastRow="0" w:firstColumn="0" w:lastColumn="0" w:oddVBand="0" w:evenVBand="0" w:oddHBand="0" w:evenHBand="0" w:firstRowFirstColumn="0" w:firstRowLastColumn="0" w:lastRowFirstColumn="0" w:lastRowLastColumn="0"/>
            </w:pPr>
            <w:r w:rsidRPr="00400A3E">
              <w:t>2021</w:t>
            </w:r>
          </w:p>
        </w:tc>
        <w:tc>
          <w:tcPr>
            <w:tcW w:w="720" w:type="dxa"/>
            <w:shd w:val="clear" w:color="auto" w:fill="auto"/>
          </w:tcPr>
          <w:p w14:paraId="73CB5936" w14:textId="77777777" w:rsidR="00BC4E9A" w:rsidRPr="00845A3E" w:rsidRDefault="00BC4E9A" w:rsidP="00BC4E9A">
            <w:pPr>
              <w:pStyle w:val="TableText"/>
              <w:cnfStyle w:val="000000000000" w:firstRow="0" w:lastRow="0" w:firstColumn="0" w:lastColumn="0" w:oddVBand="0" w:evenVBand="0" w:oddHBand="0" w:evenHBand="0" w:firstRowFirstColumn="0" w:firstRowLastColumn="0" w:lastRowFirstColumn="0" w:lastRowLastColumn="0"/>
            </w:pPr>
            <w:r w:rsidRPr="00133D52">
              <w:t>21</w:t>
            </w:r>
          </w:p>
        </w:tc>
        <w:tc>
          <w:tcPr>
            <w:tcW w:w="1152" w:type="dxa"/>
            <w:shd w:val="clear" w:color="auto" w:fill="auto"/>
            <w:noWrap/>
          </w:tcPr>
          <w:p w14:paraId="5B2A718A" w14:textId="3FC1D9ED" w:rsidR="00BC4E9A" w:rsidRPr="0092529B" w:rsidRDefault="00BC4E9A" w:rsidP="00BC4E9A">
            <w:pPr>
              <w:pStyle w:val="TableText"/>
              <w:cnfStyle w:val="000000000000" w:firstRow="0" w:lastRow="0" w:firstColumn="0" w:lastColumn="0" w:oddVBand="0" w:evenVBand="0" w:oddHBand="0" w:evenHBand="0" w:firstRowFirstColumn="0" w:firstRowLastColumn="0" w:lastRowFirstColumn="0" w:lastRowLastColumn="0"/>
              <w:rPr>
                <w:highlight w:val="darkGray"/>
              </w:rPr>
            </w:pPr>
            <w:r w:rsidRPr="00E50456">
              <w:rPr>
                <w:highlight w:val="black"/>
              </w:rPr>
              <w:t>XXX</w:t>
            </w:r>
            <w:r w:rsidRPr="00E50456">
              <w:rPr>
                <w:rFonts w:asciiTheme="minorHAnsi" w:hAnsiTheme="minorHAnsi"/>
                <w:sz w:val="22"/>
              </w:rPr>
              <w:t xml:space="preserve"> </w:t>
            </w:r>
          </w:p>
        </w:tc>
        <w:tc>
          <w:tcPr>
            <w:tcW w:w="864" w:type="dxa"/>
            <w:shd w:val="clear" w:color="auto" w:fill="auto"/>
          </w:tcPr>
          <w:p w14:paraId="06529DF8" w14:textId="0FEC4C0F" w:rsidR="00BC4E9A" w:rsidRPr="008F5874" w:rsidRDefault="00BC4E9A" w:rsidP="00BC4E9A">
            <w:pPr>
              <w:pStyle w:val="TableText"/>
              <w:cnfStyle w:val="000000000000" w:firstRow="0" w:lastRow="0" w:firstColumn="0" w:lastColumn="0" w:oddVBand="0" w:evenVBand="0" w:oddHBand="0" w:evenHBand="0" w:firstRowFirstColumn="0" w:firstRowLastColumn="0" w:lastRowFirstColumn="0" w:lastRowLastColumn="0"/>
              <w:rPr>
                <w:highlight w:val="darkGray"/>
              </w:rPr>
            </w:pPr>
            <w:r w:rsidRPr="00E50456">
              <w:rPr>
                <w:highlight w:val="black"/>
              </w:rPr>
              <w:t>XXX</w:t>
            </w:r>
            <w:r w:rsidRPr="00E50456">
              <w:rPr>
                <w:rFonts w:asciiTheme="minorHAnsi" w:hAnsiTheme="minorHAnsi"/>
                <w:sz w:val="22"/>
              </w:rPr>
              <w:t xml:space="preserve"> </w:t>
            </w:r>
          </w:p>
        </w:tc>
        <w:tc>
          <w:tcPr>
            <w:tcW w:w="1008" w:type="dxa"/>
            <w:tcBorders>
              <w:right w:val="single" w:sz="4" w:space="0" w:color="746DB1"/>
            </w:tcBorders>
            <w:shd w:val="clear" w:color="auto" w:fill="auto"/>
            <w:noWrap/>
          </w:tcPr>
          <w:p w14:paraId="2A82D69D" w14:textId="28F6285E" w:rsidR="00BC4E9A" w:rsidRPr="008F5874" w:rsidRDefault="00BC4E9A" w:rsidP="00BC4E9A">
            <w:pPr>
              <w:pStyle w:val="TableText"/>
              <w:cnfStyle w:val="000000000000" w:firstRow="0" w:lastRow="0" w:firstColumn="0" w:lastColumn="0" w:oddVBand="0" w:evenVBand="0" w:oddHBand="0" w:evenHBand="0" w:firstRowFirstColumn="0" w:firstRowLastColumn="0" w:lastRowFirstColumn="0" w:lastRowLastColumn="0"/>
              <w:rPr>
                <w:highlight w:val="darkGray"/>
              </w:rPr>
            </w:pPr>
            <w:r w:rsidRPr="00E50456">
              <w:rPr>
                <w:highlight w:val="black"/>
              </w:rPr>
              <w:t>XXX</w:t>
            </w:r>
            <w:r w:rsidRPr="00E50456">
              <w:rPr>
                <w:rFonts w:asciiTheme="minorHAnsi" w:hAnsiTheme="minorHAnsi"/>
                <w:sz w:val="22"/>
              </w:rPr>
              <w:t xml:space="preserve"> </w:t>
            </w:r>
          </w:p>
        </w:tc>
        <w:tc>
          <w:tcPr>
            <w:tcW w:w="1152" w:type="dxa"/>
            <w:tcBorders>
              <w:left w:val="single" w:sz="4" w:space="0" w:color="746DB1"/>
            </w:tcBorders>
            <w:shd w:val="clear" w:color="auto" w:fill="auto"/>
            <w:noWrap/>
          </w:tcPr>
          <w:p w14:paraId="786FFC41" w14:textId="6CCC1983" w:rsidR="00BC4E9A" w:rsidRPr="008F5874" w:rsidRDefault="00BC4E9A" w:rsidP="00BC4E9A">
            <w:pPr>
              <w:pStyle w:val="TableText"/>
              <w:cnfStyle w:val="000000000000" w:firstRow="0" w:lastRow="0" w:firstColumn="0" w:lastColumn="0" w:oddVBand="0" w:evenVBand="0" w:oddHBand="0" w:evenHBand="0" w:firstRowFirstColumn="0" w:firstRowLastColumn="0" w:lastRowFirstColumn="0" w:lastRowLastColumn="0"/>
              <w:rPr>
                <w:highlight w:val="darkGray"/>
              </w:rPr>
            </w:pPr>
            <w:r w:rsidRPr="00E50456">
              <w:rPr>
                <w:highlight w:val="black"/>
              </w:rPr>
              <w:t>XXX</w:t>
            </w:r>
            <w:r w:rsidRPr="00E50456">
              <w:rPr>
                <w:rFonts w:asciiTheme="minorHAnsi" w:hAnsiTheme="minorHAnsi"/>
                <w:sz w:val="22"/>
              </w:rPr>
              <w:t xml:space="preserve"> </w:t>
            </w:r>
          </w:p>
        </w:tc>
        <w:tc>
          <w:tcPr>
            <w:tcW w:w="864" w:type="dxa"/>
            <w:shd w:val="clear" w:color="auto" w:fill="auto"/>
          </w:tcPr>
          <w:p w14:paraId="7B2D44CB" w14:textId="42F0A0B1" w:rsidR="00BC4E9A" w:rsidRPr="008F5874" w:rsidRDefault="00BC4E9A" w:rsidP="00BC4E9A">
            <w:pPr>
              <w:pStyle w:val="TableText"/>
              <w:cnfStyle w:val="000000000000" w:firstRow="0" w:lastRow="0" w:firstColumn="0" w:lastColumn="0" w:oddVBand="0" w:evenVBand="0" w:oddHBand="0" w:evenHBand="0" w:firstRowFirstColumn="0" w:firstRowLastColumn="0" w:lastRowFirstColumn="0" w:lastRowLastColumn="0"/>
              <w:rPr>
                <w:highlight w:val="darkGray"/>
              </w:rPr>
            </w:pPr>
            <w:r w:rsidRPr="00E50456">
              <w:rPr>
                <w:highlight w:val="black"/>
              </w:rPr>
              <w:t>XXX</w:t>
            </w:r>
            <w:r w:rsidRPr="00E50456">
              <w:rPr>
                <w:rFonts w:asciiTheme="minorHAnsi" w:hAnsiTheme="minorHAnsi"/>
                <w:sz w:val="22"/>
              </w:rPr>
              <w:t xml:space="preserve"> </w:t>
            </w:r>
          </w:p>
        </w:tc>
        <w:tc>
          <w:tcPr>
            <w:tcW w:w="864" w:type="dxa"/>
            <w:shd w:val="clear" w:color="auto" w:fill="auto"/>
            <w:noWrap/>
          </w:tcPr>
          <w:p w14:paraId="12B51144" w14:textId="7255743C" w:rsidR="00BC4E9A" w:rsidRPr="008F5874" w:rsidRDefault="00BC4E9A" w:rsidP="00BC4E9A">
            <w:pPr>
              <w:pStyle w:val="TableText"/>
              <w:cnfStyle w:val="000000000000" w:firstRow="0" w:lastRow="0" w:firstColumn="0" w:lastColumn="0" w:oddVBand="0" w:evenVBand="0" w:oddHBand="0" w:evenHBand="0" w:firstRowFirstColumn="0" w:firstRowLastColumn="0" w:lastRowFirstColumn="0" w:lastRowLastColumn="0"/>
              <w:rPr>
                <w:highlight w:val="darkGray"/>
              </w:rPr>
            </w:pPr>
            <w:r w:rsidRPr="00E50456">
              <w:rPr>
                <w:highlight w:val="black"/>
              </w:rPr>
              <w:t>XXX</w:t>
            </w:r>
            <w:r w:rsidRPr="00E50456">
              <w:rPr>
                <w:rFonts w:asciiTheme="minorHAnsi" w:hAnsiTheme="minorHAnsi"/>
                <w:sz w:val="22"/>
              </w:rPr>
              <w:t xml:space="preserve"> </w:t>
            </w:r>
          </w:p>
        </w:tc>
        <w:tc>
          <w:tcPr>
            <w:tcW w:w="864" w:type="dxa"/>
            <w:shd w:val="clear" w:color="auto" w:fill="auto"/>
          </w:tcPr>
          <w:p w14:paraId="4764185F" w14:textId="77777777" w:rsidR="00BC4E9A" w:rsidRPr="00845A3E" w:rsidRDefault="00BC4E9A" w:rsidP="00BC4E9A">
            <w:pPr>
              <w:pStyle w:val="TableText"/>
              <w:cnfStyle w:val="000000000000" w:firstRow="0" w:lastRow="0" w:firstColumn="0" w:lastColumn="0" w:oddVBand="0" w:evenVBand="0" w:oddHBand="0" w:evenHBand="0" w:firstRowFirstColumn="0" w:firstRowLastColumn="0" w:lastRowFirstColumn="0" w:lastRowLastColumn="0"/>
            </w:pPr>
            <w:r w:rsidRPr="00133D52">
              <w:t>70</w:t>
            </w:r>
          </w:p>
        </w:tc>
      </w:tr>
      <w:tr w:rsidR="003757D6" w:rsidRPr="00150744" w14:paraId="2E459879" w14:textId="77777777" w:rsidTr="00E32AB8">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52" w:type="dxa"/>
            <w:vMerge/>
            <w:shd w:val="clear" w:color="auto" w:fill="auto"/>
            <w:noWrap/>
          </w:tcPr>
          <w:p w14:paraId="55CEB57E" w14:textId="77777777" w:rsidR="003757D6" w:rsidRPr="001A59E1" w:rsidRDefault="003757D6" w:rsidP="00E32AB8">
            <w:pPr>
              <w:pStyle w:val="TableText"/>
              <w:jc w:val="left"/>
            </w:pPr>
          </w:p>
        </w:tc>
        <w:tc>
          <w:tcPr>
            <w:tcW w:w="720" w:type="dxa"/>
            <w:shd w:val="clear" w:color="auto" w:fill="auto"/>
          </w:tcPr>
          <w:p w14:paraId="761594F6" w14:textId="77777777" w:rsidR="003757D6" w:rsidRPr="008F5874" w:rsidRDefault="003757D6" w:rsidP="00E32AB8">
            <w:pPr>
              <w:pStyle w:val="TableText"/>
              <w:cnfStyle w:val="000000100000" w:firstRow="0" w:lastRow="0" w:firstColumn="0" w:lastColumn="0" w:oddVBand="0" w:evenVBand="0" w:oddHBand="1" w:evenHBand="0" w:firstRowFirstColumn="0" w:firstRowLastColumn="0" w:lastRowFirstColumn="0" w:lastRowLastColumn="0"/>
            </w:pPr>
            <w:r w:rsidRPr="008F5874">
              <w:t>2022</w:t>
            </w:r>
          </w:p>
        </w:tc>
        <w:tc>
          <w:tcPr>
            <w:tcW w:w="720" w:type="dxa"/>
            <w:shd w:val="clear" w:color="auto" w:fill="auto"/>
          </w:tcPr>
          <w:p w14:paraId="35009AAD" w14:textId="77777777" w:rsidR="003757D6" w:rsidRPr="00AF653C" w:rsidRDefault="003757D6" w:rsidP="00E32AB8">
            <w:pPr>
              <w:pStyle w:val="TableText"/>
              <w:cnfStyle w:val="000000100000" w:firstRow="0" w:lastRow="0" w:firstColumn="0" w:lastColumn="0" w:oddVBand="0" w:evenVBand="0" w:oddHBand="1" w:evenHBand="0" w:firstRowFirstColumn="0" w:firstRowLastColumn="0" w:lastRowFirstColumn="0" w:lastRowLastColumn="0"/>
              <w:rPr>
                <w:b/>
                <w:bCs/>
              </w:rPr>
            </w:pPr>
            <w:r w:rsidRPr="00133D52">
              <w:t>-</w:t>
            </w:r>
          </w:p>
        </w:tc>
        <w:tc>
          <w:tcPr>
            <w:tcW w:w="1152" w:type="dxa"/>
            <w:shd w:val="clear" w:color="auto" w:fill="auto"/>
            <w:noWrap/>
          </w:tcPr>
          <w:p w14:paraId="733ABBAE" w14:textId="77777777" w:rsidR="003757D6" w:rsidRPr="0092529B" w:rsidRDefault="003757D6" w:rsidP="00E32AB8">
            <w:pPr>
              <w:pStyle w:val="TableText"/>
              <w:cnfStyle w:val="000000100000" w:firstRow="0" w:lastRow="0" w:firstColumn="0" w:lastColumn="0" w:oddVBand="0" w:evenVBand="0" w:oddHBand="1" w:evenHBand="0" w:firstRowFirstColumn="0" w:firstRowLastColumn="0" w:lastRowFirstColumn="0" w:lastRowLastColumn="0"/>
              <w:rPr>
                <w:b/>
                <w:bCs/>
              </w:rPr>
            </w:pPr>
            <w:r w:rsidRPr="0092529B">
              <w:rPr>
                <w:b/>
                <w:bCs/>
              </w:rPr>
              <w:t>-</w:t>
            </w:r>
          </w:p>
        </w:tc>
        <w:tc>
          <w:tcPr>
            <w:tcW w:w="864" w:type="dxa"/>
            <w:shd w:val="clear" w:color="auto" w:fill="auto"/>
          </w:tcPr>
          <w:p w14:paraId="2F3F0470" w14:textId="77777777" w:rsidR="003757D6" w:rsidRPr="0092529B" w:rsidRDefault="003757D6" w:rsidP="00E32AB8">
            <w:pPr>
              <w:pStyle w:val="TableText"/>
              <w:cnfStyle w:val="000000100000" w:firstRow="0" w:lastRow="0" w:firstColumn="0" w:lastColumn="0" w:oddVBand="0" w:evenVBand="0" w:oddHBand="1" w:evenHBand="0" w:firstRowFirstColumn="0" w:firstRowLastColumn="0" w:lastRowFirstColumn="0" w:lastRowLastColumn="0"/>
              <w:rPr>
                <w:b/>
                <w:bCs/>
              </w:rPr>
            </w:pPr>
            <w:r w:rsidRPr="0092529B">
              <w:t>-</w:t>
            </w:r>
          </w:p>
        </w:tc>
        <w:tc>
          <w:tcPr>
            <w:tcW w:w="1008" w:type="dxa"/>
            <w:tcBorders>
              <w:right w:val="single" w:sz="4" w:space="0" w:color="746DB1"/>
            </w:tcBorders>
            <w:shd w:val="clear" w:color="auto" w:fill="auto"/>
            <w:noWrap/>
          </w:tcPr>
          <w:p w14:paraId="1F9A0AD7" w14:textId="77777777" w:rsidR="003757D6" w:rsidRPr="0092529B" w:rsidRDefault="003757D6" w:rsidP="00E32AB8">
            <w:pPr>
              <w:pStyle w:val="TableText"/>
              <w:cnfStyle w:val="000000100000" w:firstRow="0" w:lastRow="0" w:firstColumn="0" w:lastColumn="0" w:oddVBand="0" w:evenVBand="0" w:oddHBand="1" w:evenHBand="0" w:firstRowFirstColumn="0" w:firstRowLastColumn="0" w:lastRowFirstColumn="0" w:lastRowLastColumn="0"/>
              <w:rPr>
                <w:b/>
                <w:bCs/>
              </w:rPr>
            </w:pPr>
            <w:r w:rsidRPr="0092529B">
              <w:t>-</w:t>
            </w:r>
          </w:p>
        </w:tc>
        <w:tc>
          <w:tcPr>
            <w:tcW w:w="1152" w:type="dxa"/>
            <w:tcBorders>
              <w:left w:val="single" w:sz="4" w:space="0" w:color="746DB1"/>
            </w:tcBorders>
            <w:shd w:val="clear" w:color="auto" w:fill="auto"/>
            <w:noWrap/>
          </w:tcPr>
          <w:p w14:paraId="739E9EE3" w14:textId="77777777" w:rsidR="003757D6" w:rsidRPr="0092529B" w:rsidRDefault="003757D6" w:rsidP="00E32AB8">
            <w:pPr>
              <w:pStyle w:val="TableText"/>
              <w:cnfStyle w:val="000000100000" w:firstRow="0" w:lastRow="0" w:firstColumn="0" w:lastColumn="0" w:oddVBand="0" w:evenVBand="0" w:oddHBand="1" w:evenHBand="0" w:firstRowFirstColumn="0" w:firstRowLastColumn="0" w:lastRowFirstColumn="0" w:lastRowLastColumn="0"/>
              <w:rPr>
                <w:b/>
                <w:bCs/>
              </w:rPr>
            </w:pPr>
            <w:r w:rsidRPr="0092529B">
              <w:t>-</w:t>
            </w:r>
          </w:p>
        </w:tc>
        <w:tc>
          <w:tcPr>
            <w:tcW w:w="864" w:type="dxa"/>
            <w:shd w:val="clear" w:color="auto" w:fill="auto"/>
          </w:tcPr>
          <w:p w14:paraId="274260EE" w14:textId="77777777" w:rsidR="003757D6" w:rsidRPr="0092529B" w:rsidRDefault="003757D6" w:rsidP="00E32AB8">
            <w:pPr>
              <w:pStyle w:val="TableText"/>
              <w:cnfStyle w:val="000000100000" w:firstRow="0" w:lastRow="0" w:firstColumn="0" w:lastColumn="0" w:oddVBand="0" w:evenVBand="0" w:oddHBand="1" w:evenHBand="0" w:firstRowFirstColumn="0" w:firstRowLastColumn="0" w:lastRowFirstColumn="0" w:lastRowLastColumn="0"/>
              <w:rPr>
                <w:b/>
                <w:bCs/>
              </w:rPr>
            </w:pPr>
            <w:r w:rsidRPr="0092529B">
              <w:t>-</w:t>
            </w:r>
          </w:p>
        </w:tc>
        <w:tc>
          <w:tcPr>
            <w:tcW w:w="864" w:type="dxa"/>
            <w:shd w:val="clear" w:color="auto" w:fill="auto"/>
            <w:noWrap/>
          </w:tcPr>
          <w:p w14:paraId="388D44AE" w14:textId="77777777" w:rsidR="003757D6" w:rsidRPr="0092529B" w:rsidRDefault="003757D6" w:rsidP="00E32AB8">
            <w:pPr>
              <w:pStyle w:val="TableText"/>
              <w:cnfStyle w:val="000000100000" w:firstRow="0" w:lastRow="0" w:firstColumn="0" w:lastColumn="0" w:oddVBand="0" w:evenVBand="0" w:oddHBand="1" w:evenHBand="0" w:firstRowFirstColumn="0" w:firstRowLastColumn="0" w:lastRowFirstColumn="0" w:lastRowLastColumn="0"/>
              <w:rPr>
                <w:b/>
                <w:bCs/>
              </w:rPr>
            </w:pPr>
            <w:r w:rsidRPr="0092529B">
              <w:t>-</w:t>
            </w:r>
          </w:p>
        </w:tc>
        <w:tc>
          <w:tcPr>
            <w:tcW w:w="864" w:type="dxa"/>
            <w:shd w:val="clear" w:color="auto" w:fill="auto"/>
          </w:tcPr>
          <w:p w14:paraId="1E90A639" w14:textId="77777777" w:rsidR="003757D6" w:rsidRPr="00AF653C" w:rsidRDefault="003757D6" w:rsidP="00E32AB8">
            <w:pPr>
              <w:pStyle w:val="TableText"/>
              <w:cnfStyle w:val="000000100000" w:firstRow="0" w:lastRow="0" w:firstColumn="0" w:lastColumn="0" w:oddVBand="0" w:evenVBand="0" w:oddHBand="1" w:evenHBand="0" w:firstRowFirstColumn="0" w:firstRowLastColumn="0" w:lastRowFirstColumn="0" w:lastRowLastColumn="0"/>
              <w:rPr>
                <w:b/>
                <w:bCs/>
              </w:rPr>
            </w:pPr>
            <w:r w:rsidRPr="00133D52">
              <w:t>-</w:t>
            </w:r>
          </w:p>
        </w:tc>
      </w:tr>
      <w:tr w:rsidR="00BC4E9A" w:rsidRPr="00150744" w14:paraId="2BE07B55" w14:textId="77777777" w:rsidTr="00E32AB8">
        <w:trPr>
          <w:trHeight w:val="300"/>
        </w:trPr>
        <w:tc>
          <w:tcPr>
            <w:cnfStyle w:val="001000000000" w:firstRow="0" w:lastRow="0" w:firstColumn="1" w:lastColumn="0" w:oddVBand="0" w:evenVBand="0" w:oddHBand="0" w:evenHBand="0" w:firstRowFirstColumn="0" w:firstRowLastColumn="0" w:lastRowFirstColumn="0" w:lastRowLastColumn="0"/>
            <w:tcW w:w="1152" w:type="dxa"/>
            <w:vMerge/>
            <w:shd w:val="clear" w:color="auto" w:fill="auto"/>
            <w:noWrap/>
          </w:tcPr>
          <w:p w14:paraId="3EF72389" w14:textId="77777777" w:rsidR="00BC4E9A" w:rsidRPr="001A59E1" w:rsidRDefault="00BC4E9A" w:rsidP="00BC4E9A">
            <w:pPr>
              <w:pStyle w:val="TableText"/>
              <w:jc w:val="left"/>
            </w:pPr>
          </w:p>
        </w:tc>
        <w:tc>
          <w:tcPr>
            <w:tcW w:w="720" w:type="dxa"/>
            <w:shd w:val="clear" w:color="auto" w:fill="auto"/>
          </w:tcPr>
          <w:p w14:paraId="2A1B26D9" w14:textId="77777777" w:rsidR="00BC4E9A" w:rsidRPr="00E32AB8" w:rsidRDefault="00BC4E9A" w:rsidP="00BC4E9A">
            <w:pPr>
              <w:pStyle w:val="TableText"/>
              <w:cnfStyle w:val="000000000000" w:firstRow="0" w:lastRow="0" w:firstColumn="0" w:lastColumn="0" w:oddVBand="0" w:evenVBand="0" w:oddHBand="0" w:evenHBand="0" w:firstRowFirstColumn="0" w:firstRowLastColumn="0" w:lastRowFirstColumn="0" w:lastRowLastColumn="0"/>
              <w:rPr>
                <w:b/>
                <w:bCs/>
              </w:rPr>
            </w:pPr>
            <w:r w:rsidRPr="00E32AB8">
              <w:rPr>
                <w:b/>
                <w:bCs/>
              </w:rPr>
              <w:t>2023</w:t>
            </w:r>
          </w:p>
        </w:tc>
        <w:tc>
          <w:tcPr>
            <w:tcW w:w="720" w:type="dxa"/>
            <w:shd w:val="clear" w:color="auto" w:fill="auto"/>
          </w:tcPr>
          <w:p w14:paraId="6EAE11C5" w14:textId="77777777" w:rsidR="00BC4E9A" w:rsidRPr="00E32AB8" w:rsidRDefault="00BC4E9A" w:rsidP="00BC4E9A">
            <w:pPr>
              <w:pStyle w:val="TableText"/>
              <w:cnfStyle w:val="000000000000" w:firstRow="0" w:lastRow="0" w:firstColumn="0" w:lastColumn="0" w:oddVBand="0" w:evenVBand="0" w:oddHBand="0" w:evenHBand="0" w:firstRowFirstColumn="0" w:firstRowLastColumn="0" w:lastRowFirstColumn="0" w:lastRowLastColumn="0"/>
              <w:rPr>
                <w:b/>
                <w:bCs/>
              </w:rPr>
            </w:pPr>
            <w:r w:rsidRPr="008F5874">
              <w:rPr>
                <w:b/>
                <w:bCs/>
              </w:rPr>
              <w:t>236</w:t>
            </w:r>
          </w:p>
        </w:tc>
        <w:tc>
          <w:tcPr>
            <w:tcW w:w="1152" w:type="dxa"/>
            <w:shd w:val="clear" w:color="auto" w:fill="auto"/>
            <w:noWrap/>
          </w:tcPr>
          <w:p w14:paraId="26ECA296" w14:textId="496370BA" w:rsidR="00BC4E9A" w:rsidRPr="0092529B" w:rsidRDefault="00BC4E9A" w:rsidP="00BC4E9A">
            <w:pPr>
              <w:pStyle w:val="TableText"/>
              <w:cnfStyle w:val="000000000000" w:firstRow="0" w:lastRow="0" w:firstColumn="0" w:lastColumn="0" w:oddVBand="0" w:evenVBand="0" w:oddHBand="0" w:evenHBand="0" w:firstRowFirstColumn="0" w:firstRowLastColumn="0" w:lastRowFirstColumn="0" w:lastRowLastColumn="0"/>
              <w:rPr>
                <w:b/>
                <w:bCs/>
                <w:highlight w:val="darkGray"/>
              </w:rPr>
            </w:pPr>
            <w:r w:rsidRPr="0048530C">
              <w:rPr>
                <w:highlight w:val="black"/>
              </w:rPr>
              <w:t>XXX</w:t>
            </w:r>
            <w:r w:rsidRPr="0048530C">
              <w:rPr>
                <w:rFonts w:asciiTheme="minorHAnsi" w:hAnsiTheme="minorHAnsi"/>
                <w:sz w:val="22"/>
              </w:rPr>
              <w:t xml:space="preserve"> </w:t>
            </w:r>
          </w:p>
        </w:tc>
        <w:tc>
          <w:tcPr>
            <w:tcW w:w="864" w:type="dxa"/>
            <w:shd w:val="clear" w:color="auto" w:fill="auto"/>
          </w:tcPr>
          <w:p w14:paraId="5F261D3F" w14:textId="1E6E23D1" w:rsidR="00BC4E9A" w:rsidRPr="008F5874" w:rsidRDefault="00BC4E9A" w:rsidP="00BC4E9A">
            <w:pPr>
              <w:pStyle w:val="TableText"/>
              <w:cnfStyle w:val="000000000000" w:firstRow="0" w:lastRow="0" w:firstColumn="0" w:lastColumn="0" w:oddVBand="0" w:evenVBand="0" w:oddHBand="0" w:evenHBand="0" w:firstRowFirstColumn="0" w:firstRowLastColumn="0" w:lastRowFirstColumn="0" w:lastRowLastColumn="0"/>
              <w:rPr>
                <w:b/>
                <w:highlight w:val="darkGray"/>
              </w:rPr>
            </w:pPr>
            <w:r w:rsidRPr="0048530C">
              <w:rPr>
                <w:highlight w:val="black"/>
              </w:rPr>
              <w:t>XXX</w:t>
            </w:r>
            <w:r w:rsidRPr="0048530C">
              <w:rPr>
                <w:rFonts w:asciiTheme="minorHAnsi" w:hAnsiTheme="minorHAnsi"/>
                <w:sz w:val="22"/>
              </w:rPr>
              <w:t xml:space="preserve"> </w:t>
            </w:r>
          </w:p>
        </w:tc>
        <w:tc>
          <w:tcPr>
            <w:tcW w:w="1008" w:type="dxa"/>
            <w:tcBorders>
              <w:right w:val="single" w:sz="4" w:space="0" w:color="746DB1"/>
            </w:tcBorders>
            <w:shd w:val="clear" w:color="auto" w:fill="auto"/>
            <w:noWrap/>
          </w:tcPr>
          <w:p w14:paraId="543CE209" w14:textId="5730AA2C" w:rsidR="00BC4E9A" w:rsidRPr="008F5874" w:rsidRDefault="00BC4E9A" w:rsidP="00BC4E9A">
            <w:pPr>
              <w:pStyle w:val="TableText"/>
              <w:cnfStyle w:val="000000000000" w:firstRow="0" w:lastRow="0" w:firstColumn="0" w:lastColumn="0" w:oddVBand="0" w:evenVBand="0" w:oddHBand="0" w:evenHBand="0" w:firstRowFirstColumn="0" w:firstRowLastColumn="0" w:lastRowFirstColumn="0" w:lastRowLastColumn="0"/>
              <w:rPr>
                <w:b/>
                <w:highlight w:val="darkGray"/>
              </w:rPr>
            </w:pPr>
            <w:r w:rsidRPr="0048530C">
              <w:rPr>
                <w:highlight w:val="black"/>
              </w:rPr>
              <w:t>XXX</w:t>
            </w:r>
            <w:r w:rsidRPr="0048530C">
              <w:rPr>
                <w:rFonts w:asciiTheme="minorHAnsi" w:hAnsiTheme="minorHAnsi"/>
                <w:sz w:val="22"/>
              </w:rPr>
              <w:t xml:space="preserve"> </w:t>
            </w:r>
          </w:p>
        </w:tc>
        <w:tc>
          <w:tcPr>
            <w:tcW w:w="1152" w:type="dxa"/>
            <w:tcBorders>
              <w:left w:val="single" w:sz="4" w:space="0" w:color="746DB1"/>
            </w:tcBorders>
            <w:shd w:val="clear" w:color="auto" w:fill="auto"/>
            <w:noWrap/>
          </w:tcPr>
          <w:p w14:paraId="3EB85F8B" w14:textId="0CA30F5D" w:rsidR="00BC4E9A" w:rsidRPr="008F5874" w:rsidRDefault="00BC4E9A" w:rsidP="00BC4E9A">
            <w:pPr>
              <w:pStyle w:val="TableText"/>
              <w:cnfStyle w:val="000000000000" w:firstRow="0" w:lastRow="0" w:firstColumn="0" w:lastColumn="0" w:oddVBand="0" w:evenVBand="0" w:oddHBand="0" w:evenHBand="0" w:firstRowFirstColumn="0" w:firstRowLastColumn="0" w:lastRowFirstColumn="0" w:lastRowLastColumn="0"/>
              <w:rPr>
                <w:b/>
                <w:highlight w:val="darkGray"/>
              </w:rPr>
            </w:pPr>
            <w:r w:rsidRPr="0048530C">
              <w:rPr>
                <w:highlight w:val="black"/>
              </w:rPr>
              <w:t>XXX</w:t>
            </w:r>
            <w:r w:rsidRPr="0048530C">
              <w:rPr>
                <w:rFonts w:asciiTheme="minorHAnsi" w:hAnsiTheme="minorHAnsi"/>
                <w:sz w:val="22"/>
              </w:rPr>
              <w:t xml:space="preserve"> </w:t>
            </w:r>
          </w:p>
        </w:tc>
        <w:tc>
          <w:tcPr>
            <w:tcW w:w="864" w:type="dxa"/>
            <w:shd w:val="clear" w:color="auto" w:fill="auto"/>
          </w:tcPr>
          <w:p w14:paraId="42361D08" w14:textId="6A939D08" w:rsidR="00BC4E9A" w:rsidRPr="008F5874" w:rsidRDefault="00BC4E9A" w:rsidP="00BC4E9A">
            <w:pPr>
              <w:pStyle w:val="TableText"/>
              <w:cnfStyle w:val="000000000000" w:firstRow="0" w:lastRow="0" w:firstColumn="0" w:lastColumn="0" w:oddVBand="0" w:evenVBand="0" w:oddHBand="0" w:evenHBand="0" w:firstRowFirstColumn="0" w:firstRowLastColumn="0" w:lastRowFirstColumn="0" w:lastRowLastColumn="0"/>
              <w:rPr>
                <w:b/>
                <w:highlight w:val="darkGray"/>
              </w:rPr>
            </w:pPr>
            <w:r w:rsidRPr="0048530C">
              <w:rPr>
                <w:highlight w:val="black"/>
              </w:rPr>
              <w:t>XXX</w:t>
            </w:r>
            <w:r w:rsidRPr="0048530C">
              <w:rPr>
                <w:rFonts w:asciiTheme="minorHAnsi" w:hAnsiTheme="minorHAnsi"/>
                <w:sz w:val="22"/>
              </w:rPr>
              <w:t xml:space="preserve"> </w:t>
            </w:r>
          </w:p>
        </w:tc>
        <w:tc>
          <w:tcPr>
            <w:tcW w:w="864" w:type="dxa"/>
            <w:shd w:val="clear" w:color="auto" w:fill="auto"/>
            <w:noWrap/>
          </w:tcPr>
          <w:p w14:paraId="310484F6" w14:textId="55280087" w:rsidR="00BC4E9A" w:rsidRPr="008F5874" w:rsidRDefault="00BC4E9A" w:rsidP="00BC4E9A">
            <w:pPr>
              <w:pStyle w:val="TableText"/>
              <w:cnfStyle w:val="000000000000" w:firstRow="0" w:lastRow="0" w:firstColumn="0" w:lastColumn="0" w:oddVBand="0" w:evenVBand="0" w:oddHBand="0" w:evenHBand="0" w:firstRowFirstColumn="0" w:firstRowLastColumn="0" w:lastRowFirstColumn="0" w:lastRowLastColumn="0"/>
              <w:rPr>
                <w:b/>
                <w:highlight w:val="darkGray"/>
              </w:rPr>
            </w:pPr>
            <w:r w:rsidRPr="0048530C">
              <w:rPr>
                <w:highlight w:val="black"/>
              </w:rPr>
              <w:t>XXX</w:t>
            </w:r>
            <w:r w:rsidRPr="0048530C">
              <w:rPr>
                <w:rFonts w:asciiTheme="minorHAnsi" w:hAnsiTheme="minorHAnsi"/>
                <w:sz w:val="22"/>
              </w:rPr>
              <w:t xml:space="preserve"> </w:t>
            </w:r>
          </w:p>
        </w:tc>
        <w:tc>
          <w:tcPr>
            <w:tcW w:w="864" w:type="dxa"/>
            <w:shd w:val="clear" w:color="auto" w:fill="auto"/>
          </w:tcPr>
          <w:p w14:paraId="156DAF08" w14:textId="65B44F3F" w:rsidR="00BC4E9A" w:rsidRPr="00E32AB8" w:rsidRDefault="00BC4E9A" w:rsidP="00BC4E9A">
            <w:pPr>
              <w:pStyle w:val="TableText"/>
              <w:cnfStyle w:val="000000000000" w:firstRow="0" w:lastRow="0" w:firstColumn="0" w:lastColumn="0" w:oddVBand="0" w:evenVBand="0" w:oddHBand="0" w:evenHBand="0" w:firstRowFirstColumn="0" w:firstRowLastColumn="0" w:lastRowFirstColumn="0" w:lastRowLastColumn="0"/>
              <w:rPr>
                <w:b/>
                <w:bCs/>
              </w:rPr>
            </w:pPr>
            <w:r>
              <w:rPr>
                <w:b/>
                <w:bCs/>
              </w:rPr>
              <w:t>79</w:t>
            </w:r>
          </w:p>
        </w:tc>
      </w:tr>
    </w:tbl>
    <w:p w14:paraId="5DE832E9" w14:textId="72E51D0B" w:rsidR="003757D6" w:rsidRDefault="00016620" w:rsidP="00982D3D">
      <w:pPr>
        <w:pStyle w:val="BodyText"/>
      </w:pPr>
      <w:r>
        <w:fldChar w:fldCharType="begin"/>
      </w:r>
      <w:r>
        <w:instrText xml:space="preserve"> REF _Ref64614116 </w:instrText>
      </w:r>
      <w:r>
        <w:fldChar w:fldCharType="separate"/>
      </w:r>
      <w:r w:rsidR="00187752" w:rsidRPr="00DE7855">
        <w:t xml:space="preserve">Table </w:t>
      </w:r>
      <w:r w:rsidR="00187752">
        <w:t>4</w:t>
      </w:r>
      <w:r w:rsidR="00187752">
        <w:noBreakHyphen/>
      </w:r>
      <w:r w:rsidR="00187752">
        <w:rPr>
          <w:noProof/>
        </w:rPr>
        <w:t>11</w:t>
      </w:r>
      <w:r>
        <w:rPr>
          <w:noProof/>
        </w:rPr>
        <w:fldChar w:fldCharType="end"/>
      </w:r>
      <w:r w:rsidR="00E26DF6">
        <w:t xml:space="preserve"> </w:t>
      </w:r>
      <w:r w:rsidR="003757D6">
        <w:t>shows</w:t>
      </w:r>
      <w:r w:rsidR="003757D6" w:rsidRPr="00FB58B0">
        <w:t xml:space="preserve"> the PY202</w:t>
      </w:r>
      <w:r w:rsidR="003757D6">
        <w:t>3</w:t>
      </w:r>
      <w:r w:rsidR="003757D6" w:rsidRPr="00FB58B0">
        <w:t xml:space="preserve"> ex-post impacts compared to PY202</w:t>
      </w:r>
      <w:r w:rsidR="003757D6">
        <w:t>2</w:t>
      </w:r>
      <w:r w:rsidR="003757D6" w:rsidRPr="00FB58B0">
        <w:t xml:space="preserve"> ex-ante impacts</w:t>
      </w:r>
      <w:r w:rsidR="003757D6">
        <w:t xml:space="preserve"> on an aggregate and per-customer basis for the average, e.g., typical, event day</w:t>
      </w:r>
      <w:r w:rsidR="003757D6" w:rsidRPr="00FB58B0">
        <w:t xml:space="preserve">. </w:t>
      </w:r>
      <w:r w:rsidR="003757D6">
        <w:t>Comparisons between the ex-ante and ex-post may not be reasonable for a few reasons:</w:t>
      </w:r>
    </w:p>
    <w:p w14:paraId="2FF5F5FA" w14:textId="77777777" w:rsidR="003757D6" w:rsidRDefault="003757D6" w:rsidP="00F65260">
      <w:pPr>
        <w:pStyle w:val="BulletedList"/>
      </w:pPr>
      <w:r>
        <w:lastRenderedPageBreak/>
        <w:t>T</w:t>
      </w:r>
      <w:r w:rsidRPr="006763BE">
        <w:t>he ex-ante impacts</w:t>
      </w:r>
      <w:r>
        <w:t xml:space="preserve"> </w:t>
      </w:r>
      <w:r w:rsidRPr="006763BE">
        <w:t>forecast</w:t>
      </w:r>
      <w:r>
        <w:t>ed</w:t>
      </w:r>
      <w:r w:rsidRPr="006763BE">
        <w:t xml:space="preserve"> performance for a system-level dispatch</w:t>
      </w:r>
      <w:r>
        <w:t>. However,</w:t>
      </w:r>
      <w:r w:rsidRPr="006763BE">
        <w:t xml:space="preserve"> </w:t>
      </w:r>
      <w:r>
        <w:t>PG&amp;E</w:t>
      </w:r>
      <w:r w:rsidRPr="006763BE">
        <w:t xml:space="preserve"> </w:t>
      </w:r>
      <w:r>
        <w:t xml:space="preserve">only </w:t>
      </w:r>
      <w:r w:rsidRPr="006763BE">
        <w:t xml:space="preserve">dispatched </w:t>
      </w:r>
      <w:r>
        <w:t>events for specific Sub-LAP in PY2023, and not for the system as a whole</w:t>
      </w:r>
      <w:r w:rsidRPr="006763BE">
        <w:t>.</w:t>
      </w:r>
      <w:r>
        <w:t xml:space="preserve"> Therefore, the ex-post per-customer impacts reflect the specific Sub-LAPs that were called for events. Furthermore, since CBP is dependent on the CAISO market conditions and PG&amp;E’s PY2023 did not include any aggregators on the Prescribed option, all 2023 bids into the CAISO market were set by aggregators.</w:t>
      </w:r>
    </w:p>
    <w:p w14:paraId="09EA4FCA" w14:textId="77777777" w:rsidR="003757D6" w:rsidRDefault="003757D6" w:rsidP="00F65260">
      <w:pPr>
        <w:pStyle w:val="BulletedList"/>
      </w:pPr>
      <w:r>
        <w:t>The 2022 ex-ante aggregate impacts assumed a sizeable increase in enrollment for the non-residential DA, but PY2023 actual enrollment turned out to be half of what was anticipated.</w:t>
      </w:r>
    </w:p>
    <w:p w14:paraId="7D03B54C" w14:textId="77777777" w:rsidR="003757D6" w:rsidRDefault="003757D6" w:rsidP="008442B9">
      <w:pPr>
        <w:pStyle w:val="BodyText"/>
      </w:pPr>
      <w:r w:rsidRPr="008442B9">
        <w:t>Despite the</w:t>
      </w:r>
      <w:r>
        <w:t>se fundamental differences</w:t>
      </w:r>
      <w:r w:rsidRPr="008442B9">
        <w:t xml:space="preserve">, </w:t>
      </w:r>
      <w:r>
        <w:t xml:space="preserve">AEG estimated higher </w:t>
      </w:r>
      <w:r w:rsidRPr="008442B9">
        <w:t>per-customer impact</w:t>
      </w:r>
      <w:r>
        <w:t>s in PY2023 than assumed for ex-ante purposes in PY2022.</w:t>
      </w:r>
      <w:r w:rsidRPr="008442B9">
        <w:t xml:space="preserve"> </w:t>
      </w:r>
      <w:r>
        <w:t>This</w:t>
      </w:r>
      <w:r w:rsidRPr="008442B9">
        <w:t xml:space="preserve"> indicat</w:t>
      </w:r>
      <w:r>
        <w:t>es that the</w:t>
      </w:r>
      <w:r w:rsidRPr="008442B9">
        <w:t xml:space="preserve"> program managed to recruit or retain higher-performing customers in 2023</w:t>
      </w:r>
      <w:r>
        <w:t>, which offset some of the decreased impacts due to the low enrollment</w:t>
      </w:r>
      <w:r w:rsidRPr="008442B9">
        <w:t>.</w:t>
      </w:r>
    </w:p>
    <w:p w14:paraId="124F184D" w14:textId="3CC376D2" w:rsidR="003757D6" w:rsidRDefault="003757D6" w:rsidP="00643AF9">
      <w:pPr>
        <w:pStyle w:val="FigureorTableCaption"/>
      </w:pPr>
      <w:bookmarkStart w:id="199" w:name="_Ref64614116"/>
      <w:bookmarkStart w:id="200" w:name="_Toc130458260"/>
      <w:bookmarkStart w:id="201" w:name="_Toc162356997"/>
      <w:r w:rsidRPr="00DE7855">
        <w:t xml:space="preserve">Table </w:t>
      </w:r>
      <w:r>
        <w:t>4</w:t>
      </w:r>
      <w:r w:rsidR="00B4472D">
        <w:noBreakHyphen/>
      </w:r>
      <w:r w:rsidR="00016620">
        <w:fldChar w:fldCharType="begin"/>
      </w:r>
      <w:r w:rsidR="00016620">
        <w:instrText xml:space="preserve"> SEQ Table \* ARABIC \s 1 </w:instrText>
      </w:r>
      <w:r w:rsidR="00016620">
        <w:fldChar w:fldCharType="separate"/>
      </w:r>
      <w:r w:rsidR="00187752">
        <w:rPr>
          <w:noProof/>
        </w:rPr>
        <w:t>11</w:t>
      </w:r>
      <w:r w:rsidR="00016620">
        <w:rPr>
          <w:noProof/>
        </w:rPr>
        <w:fldChar w:fldCharType="end"/>
      </w:r>
      <w:bookmarkEnd w:id="199"/>
      <w:r w:rsidRPr="00DE7855">
        <w:tab/>
      </w:r>
      <w:r w:rsidRPr="00B10E46">
        <w:t>PG&amp;E</w:t>
      </w:r>
      <w:r w:rsidRPr="00FF1A23">
        <w:t xml:space="preserve"> Current Ex-Post (</w:t>
      </w:r>
      <w:r>
        <w:t>Largest Dispatched Event</w:t>
      </w:r>
      <w:r w:rsidRPr="00FF1A23">
        <w:t>) v. Prior Ex-Ante (</w:t>
      </w:r>
      <w:r>
        <w:t>PG&amp;E 1-in-2, Typical Event Day, 2023</w:t>
      </w:r>
      <w:r w:rsidRPr="00FF1A23">
        <w:t>)</w:t>
      </w:r>
      <w:bookmarkEnd w:id="200"/>
      <w:bookmarkEnd w:id="201"/>
    </w:p>
    <w:tbl>
      <w:tblPr>
        <w:tblStyle w:val="ListTable2"/>
        <w:tblW w:w="9289" w:type="dxa"/>
        <w:tblLayout w:type="fixed"/>
        <w:tblLook w:val="04A0" w:firstRow="1" w:lastRow="0" w:firstColumn="1" w:lastColumn="0" w:noHBand="0" w:noVBand="1"/>
      </w:tblPr>
      <w:tblGrid>
        <w:gridCol w:w="1440"/>
        <w:gridCol w:w="1728"/>
        <w:gridCol w:w="720"/>
        <w:gridCol w:w="1035"/>
        <w:gridCol w:w="909"/>
        <w:gridCol w:w="1035"/>
        <w:gridCol w:w="909"/>
        <w:gridCol w:w="792"/>
        <w:gridCol w:w="721"/>
      </w:tblGrid>
      <w:tr w:rsidR="003757D6" w:rsidRPr="00E64AC9" w14:paraId="3C9799E4" w14:textId="77777777" w:rsidTr="005D70C7">
        <w:trPr>
          <w:cnfStyle w:val="100000000000" w:firstRow="1" w:lastRow="0" w:firstColumn="0" w:lastColumn="0" w:oddVBand="0" w:evenVBand="0" w:oddHBand="0" w:evenHBand="0" w:firstRowFirstColumn="0" w:firstRowLastColumn="0" w:lastRowFirstColumn="0" w:lastRowLastColumn="0"/>
          <w:trHeight w:val="330"/>
          <w:tblHeader/>
        </w:trPr>
        <w:tc>
          <w:tcPr>
            <w:cnfStyle w:val="001000000000" w:firstRow="0" w:lastRow="0" w:firstColumn="1" w:lastColumn="0" w:oddVBand="0" w:evenVBand="0" w:oddHBand="0" w:evenHBand="0" w:firstRowFirstColumn="0" w:firstRowLastColumn="0" w:lastRowFirstColumn="0" w:lastRowLastColumn="0"/>
            <w:tcW w:w="1440" w:type="dxa"/>
            <w:vMerge w:val="restart"/>
            <w:noWrap/>
            <w:vAlign w:val="center"/>
            <w:hideMark/>
          </w:tcPr>
          <w:p w14:paraId="7F6406D4" w14:textId="77777777" w:rsidR="003757D6" w:rsidRPr="00E64AC9" w:rsidRDefault="003757D6" w:rsidP="005D70C7">
            <w:pPr>
              <w:pStyle w:val="TableText"/>
              <w:keepNext/>
              <w:keepLines/>
              <w:jc w:val="left"/>
            </w:pPr>
            <w:r>
              <w:t>Program</w:t>
            </w:r>
          </w:p>
        </w:tc>
        <w:tc>
          <w:tcPr>
            <w:tcW w:w="1728" w:type="dxa"/>
            <w:vMerge w:val="restart"/>
            <w:vAlign w:val="center"/>
          </w:tcPr>
          <w:p w14:paraId="3B66F072" w14:textId="77777777" w:rsidR="003757D6" w:rsidRPr="00E64AC9" w:rsidRDefault="003757D6" w:rsidP="005D70C7">
            <w:pPr>
              <w:pStyle w:val="TableText"/>
              <w:keepNext/>
              <w:keepLines/>
              <w:cnfStyle w:val="100000000000" w:firstRow="1" w:lastRow="0" w:firstColumn="0" w:lastColumn="0" w:oddVBand="0" w:evenVBand="0" w:oddHBand="0" w:evenHBand="0" w:firstRowFirstColumn="0" w:firstRowLastColumn="0" w:lastRowFirstColumn="0" w:lastRowLastColumn="0"/>
            </w:pPr>
            <w:r>
              <w:t>Estimate</w:t>
            </w:r>
          </w:p>
        </w:tc>
        <w:tc>
          <w:tcPr>
            <w:tcW w:w="720" w:type="dxa"/>
            <w:vMerge w:val="restart"/>
            <w:noWrap/>
            <w:vAlign w:val="center"/>
            <w:hideMark/>
          </w:tcPr>
          <w:p w14:paraId="772321F3" w14:textId="77777777" w:rsidR="003757D6" w:rsidRPr="00E64AC9" w:rsidRDefault="003757D6" w:rsidP="005D70C7">
            <w:pPr>
              <w:pStyle w:val="TableText"/>
              <w:keepNext/>
              <w:keepLines/>
              <w:cnfStyle w:val="100000000000" w:firstRow="1" w:lastRow="0" w:firstColumn="0" w:lastColumn="0" w:oddVBand="0" w:evenVBand="0" w:oddHBand="0" w:evenHBand="0" w:firstRowFirstColumn="0" w:firstRowLastColumn="0" w:lastRowFirstColumn="0" w:lastRowLastColumn="0"/>
            </w:pPr>
            <w:r w:rsidRPr="00E64AC9">
              <w:t># of Accts</w:t>
            </w:r>
          </w:p>
        </w:tc>
        <w:tc>
          <w:tcPr>
            <w:tcW w:w="1944" w:type="dxa"/>
            <w:gridSpan w:val="2"/>
            <w:tcBorders>
              <w:right w:val="single" w:sz="4" w:space="0" w:color="746DB1"/>
            </w:tcBorders>
            <w:noWrap/>
            <w:vAlign w:val="center"/>
            <w:hideMark/>
          </w:tcPr>
          <w:p w14:paraId="19DA4DA2" w14:textId="77777777" w:rsidR="003757D6" w:rsidRPr="00E64AC9" w:rsidRDefault="003757D6" w:rsidP="005D70C7">
            <w:pPr>
              <w:pStyle w:val="TableText"/>
              <w:keepNext/>
              <w:keepLines/>
              <w:cnfStyle w:val="100000000000" w:firstRow="1" w:lastRow="0" w:firstColumn="0" w:lastColumn="0" w:oddVBand="0" w:evenVBand="0" w:oddHBand="0" w:evenHBand="0" w:firstRowFirstColumn="0" w:firstRowLastColumn="0" w:lastRowFirstColumn="0" w:lastRowLastColumn="0"/>
            </w:pPr>
            <w:r>
              <w:t xml:space="preserve">Aggregate </w:t>
            </w:r>
            <w:r w:rsidRPr="00E64AC9">
              <w:t>Impact (</w:t>
            </w:r>
            <w:r>
              <w:t>M</w:t>
            </w:r>
            <w:r w:rsidRPr="00E64AC9">
              <w:t>W) </w:t>
            </w:r>
          </w:p>
        </w:tc>
        <w:tc>
          <w:tcPr>
            <w:tcW w:w="1944" w:type="dxa"/>
            <w:gridSpan w:val="2"/>
            <w:tcBorders>
              <w:left w:val="single" w:sz="4" w:space="0" w:color="746DB1"/>
            </w:tcBorders>
            <w:noWrap/>
            <w:vAlign w:val="center"/>
            <w:hideMark/>
          </w:tcPr>
          <w:p w14:paraId="66E0F81F" w14:textId="77777777" w:rsidR="003757D6" w:rsidRPr="00E64AC9" w:rsidRDefault="003757D6" w:rsidP="005D70C7">
            <w:pPr>
              <w:pStyle w:val="TableText"/>
              <w:keepNext/>
              <w:keepLines/>
              <w:cnfStyle w:val="100000000000" w:firstRow="1" w:lastRow="0" w:firstColumn="0" w:lastColumn="0" w:oddVBand="0" w:evenVBand="0" w:oddHBand="0" w:evenHBand="0" w:firstRowFirstColumn="0" w:firstRowLastColumn="0" w:lastRowFirstColumn="0" w:lastRowLastColumn="0"/>
            </w:pPr>
            <w:r>
              <w:t>Per-Customer</w:t>
            </w:r>
            <w:r w:rsidRPr="00E64AC9">
              <w:t xml:space="preserve"> Impact </w:t>
            </w:r>
          </w:p>
          <w:p w14:paraId="5F9BA6E9" w14:textId="77777777" w:rsidR="003757D6" w:rsidRPr="00E64AC9" w:rsidRDefault="003757D6" w:rsidP="005D70C7">
            <w:pPr>
              <w:pStyle w:val="TableText"/>
              <w:keepNext/>
              <w:keepLines/>
              <w:cnfStyle w:val="100000000000" w:firstRow="1" w:lastRow="0" w:firstColumn="0" w:lastColumn="0" w:oddVBand="0" w:evenVBand="0" w:oddHBand="0" w:evenHBand="0" w:firstRowFirstColumn="0" w:firstRowLastColumn="0" w:lastRowFirstColumn="0" w:lastRowLastColumn="0"/>
            </w:pPr>
            <w:r w:rsidRPr="00E64AC9">
              <w:t>(</w:t>
            </w:r>
            <w:r>
              <w:t>k</w:t>
            </w:r>
            <w:r w:rsidRPr="00E64AC9">
              <w:t>W)</w:t>
            </w:r>
          </w:p>
        </w:tc>
        <w:tc>
          <w:tcPr>
            <w:tcW w:w="792" w:type="dxa"/>
            <w:vMerge w:val="restart"/>
            <w:noWrap/>
            <w:vAlign w:val="center"/>
            <w:hideMark/>
          </w:tcPr>
          <w:p w14:paraId="715F16D4" w14:textId="77777777" w:rsidR="003757D6" w:rsidRPr="00E64AC9" w:rsidRDefault="003757D6" w:rsidP="005D70C7">
            <w:pPr>
              <w:pStyle w:val="TableText"/>
              <w:keepNext/>
              <w:keepLines/>
              <w:cnfStyle w:val="100000000000" w:firstRow="1" w:lastRow="0" w:firstColumn="0" w:lastColumn="0" w:oddVBand="0" w:evenVBand="0" w:oddHBand="0" w:evenHBand="0" w:firstRowFirstColumn="0" w:firstRowLastColumn="0" w:lastRowFirstColumn="0" w:lastRowLastColumn="0"/>
            </w:pPr>
            <w:r w:rsidRPr="00E64AC9">
              <w:t>% Impact</w:t>
            </w:r>
          </w:p>
        </w:tc>
        <w:tc>
          <w:tcPr>
            <w:tcW w:w="721" w:type="dxa"/>
            <w:vMerge w:val="restart"/>
            <w:noWrap/>
            <w:vAlign w:val="center"/>
            <w:hideMark/>
          </w:tcPr>
          <w:p w14:paraId="67FBA937" w14:textId="77777777" w:rsidR="003757D6" w:rsidRPr="00E64AC9" w:rsidRDefault="003757D6" w:rsidP="005D70C7">
            <w:pPr>
              <w:pStyle w:val="TableText"/>
              <w:keepNext/>
              <w:keepLines/>
              <w:cnfStyle w:val="100000000000" w:firstRow="1" w:lastRow="0" w:firstColumn="0" w:lastColumn="0" w:oddVBand="0" w:evenVBand="0" w:oddHBand="0" w:evenHBand="0" w:firstRowFirstColumn="0" w:firstRowLastColumn="0" w:lastRowFirstColumn="0" w:lastRowLastColumn="0"/>
            </w:pPr>
            <w:r w:rsidRPr="00E64AC9">
              <w:t>Temp (˚F)</w:t>
            </w:r>
          </w:p>
        </w:tc>
      </w:tr>
      <w:tr w:rsidR="003757D6" w:rsidRPr="00E64AC9" w14:paraId="26C3B95B" w14:textId="77777777" w:rsidTr="005D70C7">
        <w:trPr>
          <w:cnfStyle w:val="100000000000" w:firstRow="1" w:lastRow="0" w:firstColumn="0" w:lastColumn="0" w:oddVBand="0" w:evenVBand="0" w:oddHBand="0" w:evenHBand="0" w:firstRowFirstColumn="0" w:firstRowLastColumn="0" w:lastRowFirstColumn="0" w:lastRowLastColumn="0"/>
          <w:trHeight w:val="240"/>
          <w:tblHeader/>
        </w:trPr>
        <w:tc>
          <w:tcPr>
            <w:cnfStyle w:val="001000000000" w:firstRow="0" w:lastRow="0" w:firstColumn="1" w:lastColumn="0" w:oddVBand="0" w:evenVBand="0" w:oddHBand="0" w:evenHBand="0" w:firstRowFirstColumn="0" w:firstRowLastColumn="0" w:lastRowFirstColumn="0" w:lastRowLastColumn="0"/>
            <w:tcW w:w="1440" w:type="dxa"/>
            <w:vMerge/>
            <w:noWrap/>
            <w:vAlign w:val="center"/>
            <w:hideMark/>
          </w:tcPr>
          <w:p w14:paraId="1EF7A3C9" w14:textId="77777777" w:rsidR="003757D6" w:rsidRPr="00E64AC9" w:rsidRDefault="003757D6" w:rsidP="005D70C7">
            <w:pPr>
              <w:pStyle w:val="TableText"/>
              <w:keepNext/>
              <w:keepLines/>
              <w:jc w:val="left"/>
            </w:pPr>
          </w:p>
        </w:tc>
        <w:tc>
          <w:tcPr>
            <w:tcW w:w="1728" w:type="dxa"/>
            <w:vMerge/>
            <w:vAlign w:val="center"/>
          </w:tcPr>
          <w:p w14:paraId="1D531556" w14:textId="77777777" w:rsidR="003757D6" w:rsidRPr="00E64AC9" w:rsidRDefault="003757D6" w:rsidP="005D70C7">
            <w:pPr>
              <w:pStyle w:val="TableText"/>
              <w:keepNext/>
              <w:keepLines/>
              <w:cnfStyle w:val="100000000000" w:firstRow="1" w:lastRow="0" w:firstColumn="0" w:lastColumn="0" w:oddVBand="0" w:evenVBand="0" w:oddHBand="0" w:evenHBand="0" w:firstRowFirstColumn="0" w:firstRowLastColumn="0" w:lastRowFirstColumn="0" w:lastRowLastColumn="0"/>
            </w:pPr>
          </w:p>
        </w:tc>
        <w:tc>
          <w:tcPr>
            <w:tcW w:w="720" w:type="dxa"/>
            <w:vMerge/>
            <w:noWrap/>
            <w:vAlign w:val="center"/>
            <w:hideMark/>
          </w:tcPr>
          <w:p w14:paraId="17664A61" w14:textId="77777777" w:rsidR="003757D6" w:rsidRPr="00E64AC9" w:rsidRDefault="003757D6" w:rsidP="005D70C7">
            <w:pPr>
              <w:pStyle w:val="TableText"/>
              <w:keepNext/>
              <w:keepLines/>
              <w:cnfStyle w:val="100000000000" w:firstRow="1" w:lastRow="0" w:firstColumn="0" w:lastColumn="0" w:oddVBand="0" w:evenVBand="0" w:oddHBand="0" w:evenHBand="0" w:firstRowFirstColumn="0" w:firstRowLastColumn="0" w:lastRowFirstColumn="0" w:lastRowLastColumn="0"/>
            </w:pPr>
          </w:p>
        </w:tc>
        <w:tc>
          <w:tcPr>
            <w:tcW w:w="1035" w:type="dxa"/>
            <w:noWrap/>
            <w:vAlign w:val="center"/>
            <w:hideMark/>
          </w:tcPr>
          <w:p w14:paraId="4A401F50" w14:textId="77777777" w:rsidR="003757D6" w:rsidRPr="00E64AC9" w:rsidRDefault="003757D6" w:rsidP="005D70C7">
            <w:pPr>
              <w:pStyle w:val="TableText"/>
              <w:keepNext/>
              <w:keepLines/>
              <w:cnfStyle w:val="100000000000" w:firstRow="1" w:lastRow="0" w:firstColumn="0" w:lastColumn="0" w:oddVBand="0" w:evenVBand="0" w:oddHBand="0" w:evenHBand="0" w:firstRowFirstColumn="0" w:firstRowLastColumn="0" w:lastRowFirstColumn="0" w:lastRowLastColumn="0"/>
            </w:pPr>
            <w:r w:rsidRPr="00E64AC9">
              <w:t>Ref</w:t>
            </w:r>
            <w:r>
              <w:t>.</w:t>
            </w:r>
            <w:r w:rsidRPr="00E64AC9">
              <w:t xml:space="preserve"> </w:t>
            </w:r>
            <w:r>
              <w:br/>
            </w:r>
            <w:r w:rsidRPr="00E64AC9">
              <w:t>Load</w:t>
            </w:r>
          </w:p>
        </w:tc>
        <w:tc>
          <w:tcPr>
            <w:tcW w:w="909" w:type="dxa"/>
            <w:tcBorders>
              <w:right w:val="single" w:sz="4" w:space="0" w:color="746DB1"/>
            </w:tcBorders>
            <w:noWrap/>
            <w:vAlign w:val="center"/>
            <w:hideMark/>
          </w:tcPr>
          <w:p w14:paraId="18FE231F" w14:textId="77777777" w:rsidR="003757D6" w:rsidRPr="00E64AC9" w:rsidRDefault="003757D6" w:rsidP="005D70C7">
            <w:pPr>
              <w:pStyle w:val="TableText"/>
              <w:keepNext/>
              <w:keepLines/>
              <w:cnfStyle w:val="100000000000" w:firstRow="1" w:lastRow="0" w:firstColumn="0" w:lastColumn="0" w:oddVBand="0" w:evenVBand="0" w:oddHBand="0" w:evenHBand="0" w:firstRowFirstColumn="0" w:firstRowLastColumn="0" w:lastRowFirstColumn="0" w:lastRowLastColumn="0"/>
            </w:pPr>
            <w:r w:rsidRPr="00E01B04">
              <w:t>Impact</w:t>
            </w:r>
          </w:p>
        </w:tc>
        <w:tc>
          <w:tcPr>
            <w:tcW w:w="1035" w:type="dxa"/>
            <w:tcBorders>
              <w:left w:val="single" w:sz="4" w:space="0" w:color="746DB1"/>
            </w:tcBorders>
            <w:noWrap/>
            <w:vAlign w:val="center"/>
            <w:hideMark/>
          </w:tcPr>
          <w:p w14:paraId="689614AE" w14:textId="77777777" w:rsidR="003757D6" w:rsidRPr="00E64AC9" w:rsidRDefault="003757D6" w:rsidP="005D70C7">
            <w:pPr>
              <w:pStyle w:val="TableText"/>
              <w:keepNext/>
              <w:keepLines/>
              <w:cnfStyle w:val="100000000000" w:firstRow="1" w:lastRow="0" w:firstColumn="0" w:lastColumn="0" w:oddVBand="0" w:evenVBand="0" w:oddHBand="0" w:evenHBand="0" w:firstRowFirstColumn="0" w:firstRowLastColumn="0" w:lastRowFirstColumn="0" w:lastRowLastColumn="0"/>
            </w:pPr>
            <w:r w:rsidRPr="00E64AC9">
              <w:t>Ref</w:t>
            </w:r>
            <w:r>
              <w:t>.</w:t>
            </w:r>
            <w:r w:rsidRPr="00E64AC9">
              <w:t xml:space="preserve"> </w:t>
            </w:r>
            <w:r>
              <w:br/>
            </w:r>
            <w:r w:rsidRPr="00E64AC9">
              <w:t>Load</w:t>
            </w:r>
          </w:p>
        </w:tc>
        <w:tc>
          <w:tcPr>
            <w:tcW w:w="909" w:type="dxa"/>
            <w:noWrap/>
            <w:vAlign w:val="center"/>
            <w:hideMark/>
          </w:tcPr>
          <w:p w14:paraId="60A44ECB" w14:textId="77777777" w:rsidR="003757D6" w:rsidRPr="00E64AC9" w:rsidRDefault="003757D6" w:rsidP="005D70C7">
            <w:pPr>
              <w:pStyle w:val="TableText"/>
              <w:keepNext/>
              <w:keepLines/>
              <w:cnfStyle w:val="100000000000" w:firstRow="1" w:lastRow="0" w:firstColumn="0" w:lastColumn="0" w:oddVBand="0" w:evenVBand="0" w:oddHBand="0" w:evenHBand="0" w:firstRowFirstColumn="0" w:firstRowLastColumn="0" w:lastRowFirstColumn="0" w:lastRowLastColumn="0"/>
            </w:pPr>
            <w:r>
              <w:t>Impact</w:t>
            </w:r>
          </w:p>
        </w:tc>
        <w:tc>
          <w:tcPr>
            <w:tcW w:w="792" w:type="dxa"/>
            <w:vMerge/>
            <w:noWrap/>
            <w:vAlign w:val="center"/>
            <w:hideMark/>
          </w:tcPr>
          <w:p w14:paraId="1A6FBE0E" w14:textId="77777777" w:rsidR="003757D6" w:rsidRPr="00E64AC9" w:rsidRDefault="003757D6" w:rsidP="005D70C7">
            <w:pPr>
              <w:pStyle w:val="TableText"/>
              <w:keepNext/>
              <w:keepLines/>
              <w:cnfStyle w:val="100000000000" w:firstRow="1" w:lastRow="0" w:firstColumn="0" w:lastColumn="0" w:oddVBand="0" w:evenVBand="0" w:oddHBand="0" w:evenHBand="0" w:firstRowFirstColumn="0" w:firstRowLastColumn="0" w:lastRowFirstColumn="0" w:lastRowLastColumn="0"/>
            </w:pPr>
          </w:p>
        </w:tc>
        <w:tc>
          <w:tcPr>
            <w:tcW w:w="721" w:type="dxa"/>
            <w:vMerge/>
            <w:noWrap/>
            <w:vAlign w:val="center"/>
            <w:hideMark/>
          </w:tcPr>
          <w:p w14:paraId="4BDADFAC" w14:textId="77777777" w:rsidR="003757D6" w:rsidRPr="00E64AC9" w:rsidRDefault="003757D6" w:rsidP="005D70C7">
            <w:pPr>
              <w:pStyle w:val="TableText"/>
              <w:keepNext/>
              <w:keepLines/>
              <w:cnfStyle w:val="100000000000" w:firstRow="1" w:lastRow="0" w:firstColumn="0" w:lastColumn="0" w:oddVBand="0" w:evenVBand="0" w:oddHBand="0" w:evenHBand="0" w:firstRowFirstColumn="0" w:firstRowLastColumn="0" w:lastRowFirstColumn="0" w:lastRowLastColumn="0"/>
            </w:pPr>
          </w:p>
        </w:tc>
      </w:tr>
      <w:tr w:rsidR="00E26DF6" w:rsidRPr="00954C3E" w14:paraId="4A2948AF" w14:textId="77777777">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1440" w:type="dxa"/>
            <w:vMerge w:val="restart"/>
            <w:shd w:val="clear" w:color="auto" w:fill="C7C5E0"/>
            <w:noWrap/>
            <w:vAlign w:val="center"/>
            <w:hideMark/>
          </w:tcPr>
          <w:p w14:paraId="3DAA92CE" w14:textId="77777777" w:rsidR="003757D6" w:rsidRPr="000F19FA" w:rsidRDefault="003757D6" w:rsidP="00E32AB8">
            <w:pPr>
              <w:pStyle w:val="TableText"/>
              <w:keepNext/>
              <w:keepLines/>
              <w:jc w:val="left"/>
            </w:pPr>
            <w:r>
              <w:t>Non-</w:t>
            </w:r>
            <w:r w:rsidRPr="000F19FA">
              <w:t>Res</w:t>
            </w:r>
            <w:r>
              <w:t>idential DA</w:t>
            </w:r>
          </w:p>
        </w:tc>
        <w:tc>
          <w:tcPr>
            <w:tcW w:w="1728" w:type="dxa"/>
            <w:shd w:val="clear" w:color="auto" w:fill="C7C5E0"/>
            <w:vAlign w:val="center"/>
          </w:tcPr>
          <w:p w14:paraId="53CEABE5" w14:textId="77777777" w:rsidR="003757D6" w:rsidRPr="00E221C7" w:rsidRDefault="003757D6" w:rsidP="00E32AB8">
            <w:pPr>
              <w:pStyle w:val="TableText"/>
              <w:keepNext/>
              <w:keepLines/>
              <w:cnfStyle w:val="000000100000" w:firstRow="0" w:lastRow="0" w:firstColumn="0" w:lastColumn="0" w:oddVBand="0" w:evenVBand="0" w:oddHBand="1" w:evenHBand="0" w:firstRowFirstColumn="0" w:firstRowLastColumn="0" w:lastRowFirstColumn="0" w:lastRowLastColumn="0"/>
            </w:pPr>
            <w:r>
              <w:t>PY2022</w:t>
            </w:r>
            <w:r w:rsidRPr="00BE22DB">
              <w:t xml:space="preserve"> Ex-Ante</w:t>
            </w:r>
          </w:p>
        </w:tc>
        <w:tc>
          <w:tcPr>
            <w:tcW w:w="720" w:type="dxa"/>
            <w:shd w:val="clear" w:color="auto" w:fill="C7C5E0"/>
            <w:noWrap/>
          </w:tcPr>
          <w:p w14:paraId="3AA55FD6" w14:textId="77777777" w:rsidR="003757D6" w:rsidRPr="00AF653C" w:rsidRDefault="003757D6" w:rsidP="00E32AB8">
            <w:pPr>
              <w:pStyle w:val="TableText"/>
              <w:cnfStyle w:val="000000100000" w:firstRow="0" w:lastRow="0" w:firstColumn="0" w:lastColumn="0" w:oddVBand="0" w:evenVBand="0" w:oddHBand="1" w:evenHBand="0" w:firstRowFirstColumn="0" w:firstRowLastColumn="0" w:lastRowFirstColumn="0" w:lastRowLastColumn="0"/>
            </w:pPr>
            <w:r w:rsidRPr="009D0065">
              <w:t>980</w:t>
            </w:r>
          </w:p>
        </w:tc>
        <w:tc>
          <w:tcPr>
            <w:tcW w:w="1035" w:type="dxa"/>
            <w:shd w:val="clear" w:color="auto" w:fill="C7C5E0"/>
            <w:noWrap/>
          </w:tcPr>
          <w:p w14:paraId="755A60F1" w14:textId="77777777" w:rsidR="003757D6" w:rsidRPr="00AF653C" w:rsidRDefault="003757D6" w:rsidP="00E32AB8">
            <w:pPr>
              <w:pStyle w:val="TableText"/>
              <w:cnfStyle w:val="000000100000" w:firstRow="0" w:lastRow="0" w:firstColumn="0" w:lastColumn="0" w:oddVBand="0" w:evenVBand="0" w:oddHBand="1" w:evenHBand="0" w:firstRowFirstColumn="0" w:firstRowLastColumn="0" w:lastRowFirstColumn="0" w:lastRowLastColumn="0"/>
              <w:rPr>
                <w:highlight w:val="lightGray"/>
              </w:rPr>
            </w:pPr>
            <w:r w:rsidRPr="009D0065">
              <w:t>164.3</w:t>
            </w:r>
          </w:p>
        </w:tc>
        <w:tc>
          <w:tcPr>
            <w:tcW w:w="909" w:type="dxa"/>
            <w:tcBorders>
              <w:right w:val="single" w:sz="4" w:space="0" w:color="746DB1"/>
            </w:tcBorders>
            <w:shd w:val="clear" w:color="auto" w:fill="C7C5E0"/>
            <w:noWrap/>
          </w:tcPr>
          <w:p w14:paraId="2745F357" w14:textId="77777777" w:rsidR="003757D6" w:rsidRPr="00AF653C" w:rsidRDefault="003757D6" w:rsidP="00E32AB8">
            <w:pPr>
              <w:pStyle w:val="TableText"/>
              <w:cnfStyle w:val="000000100000" w:firstRow="0" w:lastRow="0" w:firstColumn="0" w:lastColumn="0" w:oddVBand="0" w:evenVBand="0" w:oddHBand="1" w:evenHBand="0" w:firstRowFirstColumn="0" w:firstRowLastColumn="0" w:lastRowFirstColumn="0" w:lastRowLastColumn="0"/>
              <w:rPr>
                <w:highlight w:val="lightGray"/>
              </w:rPr>
            </w:pPr>
            <w:r w:rsidRPr="009D0065">
              <w:t>33.5</w:t>
            </w:r>
          </w:p>
        </w:tc>
        <w:tc>
          <w:tcPr>
            <w:tcW w:w="1035" w:type="dxa"/>
            <w:tcBorders>
              <w:left w:val="single" w:sz="4" w:space="0" w:color="746DB1"/>
            </w:tcBorders>
            <w:shd w:val="clear" w:color="auto" w:fill="C7C5E0"/>
            <w:noWrap/>
          </w:tcPr>
          <w:p w14:paraId="419518C3" w14:textId="77777777" w:rsidR="003757D6" w:rsidRPr="00AF653C" w:rsidRDefault="003757D6" w:rsidP="00E32AB8">
            <w:pPr>
              <w:pStyle w:val="TableText"/>
              <w:cnfStyle w:val="000000100000" w:firstRow="0" w:lastRow="0" w:firstColumn="0" w:lastColumn="0" w:oddVBand="0" w:evenVBand="0" w:oddHBand="1" w:evenHBand="0" w:firstRowFirstColumn="0" w:firstRowLastColumn="0" w:lastRowFirstColumn="0" w:lastRowLastColumn="0"/>
              <w:rPr>
                <w:highlight w:val="lightGray"/>
              </w:rPr>
            </w:pPr>
            <w:r w:rsidRPr="009D0065">
              <w:t>167.6</w:t>
            </w:r>
          </w:p>
        </w:tc>
        <w:tc>
          <w:tcPr>
            <w:tcW w:w="909" w:type="dxa"/>
            <w:shd w:val="clear" w:color="auto" w:fill="C7C5E0"/>
            <w:noWrap/>
          </w:tcPr>
          <w:p w14:paraId="0FE3C79C" w14:textId="77777777" w:rsidR="003757D6" w:rsidRPr="00AF653C" w:rsidRDefault="003757D6" w:rsidP="00E32AB8">
            <w:pPr>
              <w:pStyle w:val="TableText"/>
              <w:cnfStyle w:val="000000100000" w:firstRow="0" w:lastRow="0" w:firstColumn="0" w:lastColumn="0" w:oddVBand="0" w:evenVBand="0" w:oddHBand="1" w:evenHBand="0" w:firstRowFirstColumn="0" w:firstRowLastColumn="0" w:lastRowFirstColumn="0" w:lastRowLastColumn="0"/>
              <w:rPr>
                <w:highlight w:val="lightGray"/>
              </w:rPr>
            </w:pPr>
            <w:r w:rsidRPr="009D0065">
              <w:t>34.2</w:t>
            </w:r>
          </w:p>
        </w:tc>
        <w:tc>
          <w:tcPr>
            <w:tcW w:w="792" w:type="dxa"/>
            <w:shd w:val="clear" w:color="auto" w:fill="C7C5E0"/>
            <w:noWrap/>
          </w:tcPr>
          <w:p w14:paraId="306D6C30" w14:textId="77777777" w:rsidR="003757D6" w:rsidRPr="00AF653C" w:rsidRDefault="003757D6" w:rsidP="00E32AB8">
            <w:pPr>
              <w:pStyle w:val="TableText"/>
              <w:cnfStyle w:val="000000100000" w:firstRow="0" w:lastRow="0" w:firstColumn="0" w:lastColumn="0" w:oddVBand="0" w:evenVBand="0" w:oddHBand="1" w:evenHBand="0" w:firstRowFirstColumn="0" w:firstRowLastColumn="0" w:lastRowFirstColumn="0" w:lastRowLastColumn="0"/>
              <w:rPr>
                <w:highlight w:val="lightGray"/>
              </w:rPr>
            </w:pPr>
            <w:r w:rsidRPr="009D0065">
              <w:t>20%</w:t>
            </w:r>
          </w:p>
        </w:tc>
        <w:tc>
          <w:tcPr>
            <w:tcW w:w="721" w:type="dxa"/>
            <w:shd w:val="clear" w:color="auto" w:fill="C7C5E0"/>
            <w:noWrap/>
          </w:tcPr>
          <w:p w14:paraId="70DC2FF9" w14:textId="77777777" w:rsidR="003757D6" w:rsidRPr="00AF653C" w:rsidRDefault="003757D6" w:rsidP="00E32AB8">
            <w:pPr>
              <w:pStyle w:val="TableText"/>
              <w:cnfStyle w:val="000000100000" w:firstRow="0" w:lastRow="0" w:firstColumn="0" w:lastColumn="0" w:oddVBand="0" w:evenVBand="0" w:oddHBand="1" w:evenHBand="0" w:firstRowFirstColumn="0" w:firstRowLastColumn="0" w:lastRowFirstColumn="0" w:lastRowLastColumn="0"/>
            </w:pPr>
            <w:r w:rsidRPr="009D0065">
              <w:t>87</w:t>
            </w:r>
          </w:p>
        </w:tc>
      </w:tr>
      <w:tr w:rsidR="00E26DF6" w:rsidRPr="00954C3E" w14:paraId="1035386C" w14:textId="77777777">
        <w:trPr>
          <w:trHeight w:val="240"/>
        </w:trPr>
        <w:tc>
          <w:tcPr>
            <w:cnfStyle w:val="001000000000" w:firstRow="0" w:lastRow="0" w:firstColumn="1" w:lastColumn="0" w:oddVBand="0" w:evenVBand="0" w:oddHBand="0" w:evenHBand="0" w:firstRowFirstColumn="0" w:firstRowLastColumn="0" w:lastRowFirstColumn="0" w:lastRowLastColumn="0"/>
            <w:tcW w:w="1440" w:type="dxa"/>
            <w:vMerge/>
            <w:shd w:val="clear" w:color="auto" w:fill="C7C5E0"/>
            <w:noWrap/>
            <w:vAlign w:val="center"/>
            <w:hideMark/>
          </w:tcPr>
          <w:p w14:paraId="2CD64AB3" w14:textId="77777777" w:rsidR="003757D6" w:rsidRPr="000F19FA" w:rsidRDefault="003757D6" w:rsidP="00E32AB8">
            <w:pPr>
              <w:pStyle w:val="TableText"/>
              <w:keepNext/>
              <w:keepLines/>
              <w:jc w:val="left"/>
            </w:pPr>
          </w:p>
        </w:tc>
        <w:tc>
          <w:tcPr>
            <w:tcW w:w="1728" w:type="dxa"/>
            <w:shd w:val="clear" w:color="auto" w:fill="C7C5E0"/>
            <w:vAlign w:val="bottom"/>
          </w:tcPr>
          <w:p w14:paraId="33FC88CC" w14:textId="77777777" w:rsidR="003757D6" w:rsidRPr="00B0234A" w:rsidRDefault="003757D6" w:rsidP="00E32AB8">
            <w:pPr>
              <w:pStyle w:val="TableText"/>
              <w:keepNext/>
              <w:keepLines/>
              <w:cnfStyle w:val="000000000000" w:firstRow="0" w:lastRow="0" w:firstColumn="0" w:lastColumn="0" w:oddVBand="0" w:evenVBand="0" w:oddHBand="0" w:evenHBand="0" w:firstRowFirstColumn="0" w:firstRowLastColumn="0" w:lastRowFirstColumn="0" w:lastRowLastColumn="0"/>
              <w:rPr>
                <w:b/>
                <w:bCs/>
              </w:rPr>
            </w:pPr>
            <w:r>
              <w:rPr>
                <w:b/>
                <w:bCs/>
              </w:rPr>
              <w:t xml:space="preserve">Current </w:t>
            </w:r>
            <w:r w:rsidRPr="000F19FA">
              <w:rPr>
                <w:b/>
                <w:bCs/>
              </w:rPr>
              <w:t>Ex-Post</w:t>
            </w:r>
          </w:p>
        </w:tc>
        <w:tc>
          <w:tcPr>
            <w:tcW w:w="720" w:type="dxa"/>
            <w:shd w:val="clear" w:color="auto" w:fill="C7C5E0"/>
            <w:noWrap/>
          </w:tcPr>
          <w:p w14:paraId="7A18D6CB" w14:textId="77777777" w:rsidR="003757D6" w:rsidRPr="00AF653C" w:rsidRDefault="003757D6" w:rsidP="00E32AB8">
            <w:pPr>
              <w:pStyle w:val="TableText"/>
              <w:cnfStyle w:val="000000000000" w:firstRow="0" w:lastRow="0" w:firstColumn="0" w:lastColumn="0" w:oddVBand="0" w:evenVBand="0" w:oddHBand="0" w:evenHBand="0" w:firstRowFirstColumn="0" w:firstRowLastColumn="0" w:lastRowFirstColumn="0" w:lastRowLastColumn="0"/>
              <w:rPr>
                <w:b/>
                <w:bCs/>
              </w:rPr>
            </w:pPr>
            <w:r>
              <w:t>430</w:t>
            </w:r>
          </w:p>
        </w:tc>
        <w:tc>
          <w:tcPr>
            <w:tcW w:w="1035" w:type="dxa"/>
            <w:shd w:val="clear" w:color="auto" w:fill="C7C5E0"/>
            <w:noWrap/>
          </w:tcPr>
          <w:p w14:paraId="25F51E09" w14:textId="77777777" w:rsidR="003757D6" w:rsidRPr="008F5874" w:rsidRDefault="003757D6" w:rsidP="00E32AB8">
            <w:pPr>
              <w:pStyle w:val="TableText"/>
              <w:cnfStyle w:val="000000000000" w:firstRow="0" w:lastRow="0" w:firstColumn="0" w:lastColumn="0" w:oddVBand="0" w:evenVBand="0" w:oddHBand="0" w:evenHBand="0" w:firstRowFirstColumn="0" w:firstRowLastColumn="0" w:lastRowFirstColumn="0" w:lastRowLastColumn="0"/>
              <w:rPr>
                <w:b/>
              </w:rPr>
            </w:pPr>
            <w:r w:rsidRPr="009D0065">
              <w:t>94.3</w:t>
            </w:r>
          </w:p>
        </w:tc>
        <w:tc>
          <w:tcPr>
            <w:tcW w:w="909" w:type="dxa"/>
            <w:tcBorders>
              <w:right w:val="single" w:sz="4" w:space="0" w:color="746DB1"/>
            </w:tcBorders>
            <w:shd w:val="clear" w:color="auto" w:fill="C7C5E0"/>
            <w:noWrap/>
          </w:tcPr>
          <w:p w14:paraId="478E1583" w14:textId="77777777" w:rsidR="003757D6" w:rsidRPr="008F5874" w:rsidRDefault="003757D6" w:rsidP="00E32AB8">
            <w:pPr>
              <w:pStyle w:val="TableText"/>
              <w:cnfStyle w:val="000000000000" w:firstRow="0" w:lastRow="0" w:firstColumn="0" w:lastColumn="0" w:oddVBand="0" w:evenVBand="0" w:oddHBand="0" w:evenHBand="0" w:firstRowFirstColumn="0" w:firstRowLastColumn="0" w:lastRowFirstColumn="0" w:lastRowLastColumn="0"/>
              <w:rPr>
                <w:b/>
              </w:rPr>
            </w:pPr>
            <w:r w:rsidRPr="009D0065">
              <w:t>20.5</w:t>
            </w:r>
          </w:p>
        </w:tc>
        <w:tc>
          <w:tcPr>
            <w:tcW w:w="1035" w:type="dxa"/>
            <w:tcBorders>
              <w:left w:val="single" w:sz="4" w:space="0" w:color="746DB1"/>
            </w:tcBorders>
            <w:shd w:val="clear" w:color="auto" w:fill="C7C5E0"/>
            <w:noWrap/>
          </w:tcPr>
          <w:p w14:paraId="30DC1F0D" w14:textId="626F7A8D" w:rsidR="003757D6" w:rsidRPr="008F5874" w:rsidRDefault="00706E2D" w:rsidP="00E32AB8">
            <w:pPr>
              <w:pStyle w:val="TableText"/>
              <w:cnfStyle w:val="000000000000" w:firstRow="0" w:lastRow="0" w:firstColumn="0" w:lastColumn="0" w:oddVBand="0" w:evenVBand="0" w:oddHBand="0" w:evenHBand="0" w:firstRowFirstColumn="0" w:firstRowLastColumn="0" w:lastRowFirstColumn="0" w:lastRowLastColumn="0"/>
              <w:rPr>
                <w:b/>
              </w:rPr>
            </w:pPr>
            <w:r>
              <w:t>219.2</w:t>
            </w:r>
          </w:p>
        </w:tc>
        <w:tc>
          <w:tcPr>
            <w:tcW w:w="909" w:type="dxa"/>
            <w:shd w:val="clear" w:color="auto" w:fill="C7C5E0"/>
            <w:noWrap/>
          </w:tcPr>
          <w:p w14:paraId="07A0151C" w14:textId="4F572E20" w:rsidR="003757D6" w:rsidRPr="008F5874" w:rsidRDefault="00706E2D" w:rsidP="00E32AB8">
            <w:pPr>
              <w:pStyle w:val="TableText"/>
              <w:cnfStyle w:val="000000000000" w:firstRow="0" w:lastRow="0" w:firstColumn="0" w:lastColumn="0" w:oddVBand="0" w:evenVBand="0" w:oddHBand="0" w:evenHBand="0" w:firstRowFirstColumn="0" w:firstRowLastColumn="0" w:lastRowFirstColumn="0" w:lastRowLastColumn="0"/>
              <w:rPr>
                <w:b/>
              </w:rPr>
            </w:pPr>
            <w:r>
              <w:t>47.7</w:t>
            </w:r>
          </w:p>
        </w:tc>
        <w:tc>
          <w:tcPr>
            <w:tcW w:w="792" w:type="dxa"/>
            <w:shd w:val="clear" w:color="auto" w:fill="C7C5E0"/>
            <w:noWrap/>
          </w:tcPr>
          <w:p w14:paraId="23568F6B" w14:textId="5FAA035B" w:rsidR="003757D6" w:rsidRPr="008F5874" w:rsidRDefault="00706E2D" w:rsidP="00E32AB8">
            <w:pPr>
              <w:pStyle w:val="TableText"/>
              <w:cnfStyle w:val="000000000000" w:firstRow="0" w:lastRow="0" w:firstColumn="0" w:lastColumn="0" w:oddVBand="0" w:evenVBand="0" w:oddHBand="0" w:evenHBand="0" w:firstRowFirstColumn="0" w:firstRowLastColumn="0" w:lastRowFirstColumn="0" w:lastRowLastColumn="0"/>
              <w:rPr>
                <w:b/>
              </w:rPr>
            </w:pPr>
            <w:r>
              <w:t>22</w:t>
            </w:r>
            <w:r w:rsidR="003757D6" w:rsidRPr="009D0065">
              <w:t>%</w:t>
            </w:r>
          </w:p>
        </w:tc>
        <w:tc>
          <w:tcPr>
            <w:tcW w:w="721" w:type="dxa"/>
            <w:shd w:val="clear" w:color="auto" w:fill="C7C5E0"/>
            <w:noWrap/>
          </w:tcPr>
          <w:p w14:paraId="4AC8B0D8" w14:textId="4237FDA1" w:rsidR="003757D6" w:rsidRPr="00AF653C" w:rsidRDefault="00706E2D" w:rsidP="00E32AB8">
            <w:pPr>
              <w:pStyle w:val="TableText"/>
              <w:cnfStyle w:val="000000000000" w:firstRow="0" w:lastRow="0" w:firstColumn="0" w:lastColumn="0" w:oddVBand="0" w:evenVBand="0" w:oddHBand="0" w:evenHBand="0" w:firstRowFirstColumn="0" w:firstRowLastColumn="0" w:lastRowFirstColumn="0" w:lastRowLastColumn="0"/>
              <w:rPr>
                <w:b/>
                <w:bCs/>
                <w:highlight w:val="darkGray"/>
              </w:rPr>
            </w:pPr>
            <w:r>
              <w:t>91</w:t>
            </w:r>
          </w:p>
        </w:tc>
      </w:tr>
      <w:tr w:rsidR="00E26DF6" w:rsidRPr="00954C3E" w14:paraId="4BC1504D" w14:textId="77777777">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1440" w:type="dxa"/>
            <w:vMerge w:val="restart"/>
            <w:shd w:val="clear" w:color="auto" w:fill="F6F6F7" w:themeFill="background1"/>
            <w:noWrap/>
            <w:vAlign w:val="center"/>
          </w:tcPr>
          <w:p w14:paraId="64C23490" w14:textId="77777777" w:rsidR="003757D6" w:rsidRPr="000F19FA" w:rsidRDefault="003757D6" w:rsidP="00E32AB8">
            <w:pPr>
              <w:pStyle w:val="TableText"/>
              <w:keepNext/>
              <w:keepLines/>
              <w:jc w:val="left"/>
            </w:pPr>
            <w:r>
              <w:t>Residential DA</w:t>
            </w:r>
          </w:p>
        </w:tc>
        <w:tc>
          <w:tcPr>
            <w:tcW w:w="1728" w:type="dxa"/>
            <w:shd w:val="clear" w:color="auto" w:fill="F6F6F7" w:themeFill="background1"/>
            <w:vAlign w:val="center"/>
          </w:tcPr>
          <w:p w14:paraId="09677466" w14:textId="77777777" w:rsidR="003757D6" w:rsidRPr="00E221C7" w:rsidRDefault="003757D6" w:rsidP="00E32AB8">
            <w:pPr>
              <w:pStyle w:val="TableText"/>
              <w:keepNext/>
              <w:keepLines/>
              <w:cnfStyle w:val="000000100000" w:firstRow="0" w:lastRow="0" w:firstColumn="0" w:lastColumn="0" w:oddVBand="0" w:evenVBand="0" w:oddHBand="1" w:evenHBand="0" w:firstRowFirstColumn="0" w:firstRowLastColumn="0" w:lastRowFirstColumn="0" w:lastRowLastColumn="0"/>
            </w:pPr>
            <w:r>
              <w:t>PY2022</w:t>
            </w:r>
            <w:r w:rsidRPr="00BE22DB">
              <w:t xml:space="preserve"> Ex-Ante</w:t>
            </w:r>
          </w:p>
        </w:tc>
        <w:tc>
          <w:tcPr>
            <w:tcW w:w="720" w:type="dxa"/>
            <w:shd w:val="clear" w:color="auto" w:fill="F6F6F7" w:themeFill="background1"/>
            <w:noWrap/>
          </w:tcPr>
          <w:p w14:paraId="60E918BC" w14:textId="77777777" w:rsidR="003757D6" w:rsidRPr="00AF653C" w:rsidRDefault="003757D6" w:rsidP="00E32AB8">
            <w:pPr>
              <w:pStyle w:val="TableText"/>
              <w:cnfStyle w:val="000000100000" w:firstRow="0" w:lastRow="0" w:firstColumn="0" w:lastColumn="0" w:oddVBand="0" w:evenVBand="0" w:oddHBand="1" w:evenHBand="0" w:firstRowFirstColumn="0" w:firstRowLastColumn="0" w:lastRowFirstColumn="0" w:lastRowLastColumn="0"/>
            </w:pPr>
            <w:r w:rsidRPr="00B157A7">
              <w:t>1,743</w:t>
            </w:r>
          </w:p>
        </w:tc>
        <w:tc>
          <w:tcPr>
            <w:tcW w:w="1035" w:type="dxa"/>
            <w:shd w:val="clear" w:color="auto" w:fill="F6F6F7" w:themeFill="background1"/>
            <w:noWrap/>
          </w:tcPr>
          <w:p w14:paraId="6966E087" w14:textId="77777777" w:rsidR="003757D6" w:rsidRPr="00AF653C" w:rsidRDefault="003757D6" w:rsidP="00E32AB8">
            <w:pPr>
              <w:pStyle w:val="TableText"/>
              <w:cnfStyle w:val="000000100000" w:firstRow="0" w:lastRow="0" w:firstColumn="0" w:lastColumn="0" w:oddVBand="0" w:evenVBand="0" w:oddHBand="1" w:evenHBand="0" w:firstRowFirstColumn="0" w:firstRowLastColumn="0" w:lastRowFirstColumn="0" w:lastRowLastColumn="0"/>
              <w:rPr>
                <w:highlight w:val="darkGray"/>
              </w:rPr>
            </w:pPr>
            <w:r w:rsidRPr="00B157A7">
              <w:t>1.2</w:t>
            </w:r>
          </w:p>
        </w:tc>
        <w:tc>
          <w:tcPr>
            <w:tcW w:w="909" w:type="dxa"/>
            <w:tcBorders>
              <w:right w:val="single" w:sz="4" w:space="0" w:color="746DB1"/>
            </w:tcBorders>
            <w:shd w:val="clear" w:color="auto" w:fill="F6F6F7" w:themeFill="background1"/>
            <w:noWrap/>
          </w:tcPr>
          <w:p w14:paraId="2AC07B07" w14:textId="77777777" w:rsidR="003757D6" w:rsidRPr="00AF653C" w:rsidRDefault="003757D6" w:rsidP="00E32AB8">
            <w:pPr>
              <w:pStyle w:val="TableText"/>
              <w:cnfStyle w:val="000000100000" w:firstRow="0" w:lastRow="0" w:firstColumn="0" w:lastColumn="0" w:oddVBand="0" w:evenVBand="0" w:oddHBand="1" w:evenHBand="0" w:firstRowFirstColumn="0" w:firstRowLastColumn="0" w:lastRowFirstColumn="0" w:lastRowLastColumn="0"/>
              <w:rPr>
                <w:highlight w:val="darkGray"/>
              </w:rPr>
            </w:pPr>
            <w:r w:rsidRPr="00B157A7">
              <w:t>0.3</w:t>
            </w:r>
          </w:p>
        </w:tc>
        <w:tc>
          <w:tcPr>
            <w:tcW w:w="1035" w:type="dxa"/>
            <w:tcBorders>
              <w:left w:val="single" w:sz="4" w:space="0" w:color="746DB1"/>
            </w:tcBorders>
            <w:shd w:val="clear" w:color="auto" w:fill="F6F6F7" w:themeFill="background1"/>
            <w:noWrap/>
          </w:tcPr>
          <w:p w14:paraId="353C892B" w14:textId="77777777" w:rsidR="003757D6" w:rsidRPr="00AF653C" w:rsidRDefault="003757D6" w:rsidP="00E32AB8">
            <w:pPr>
              <w:pStyle w:val="TableText"/>
              <w:cnfStyle w:val="000000100000" w:firstRow="0" w:lastRow="0" w:firstColumn="0" w:lastColumn="0" w:oddVBand="0" w:evenVBand="0" w:oddHBand="1" w:evenHBand="0" w:firstRowFirstColumn="0" w:firstRowLastColumn="0" w:lastRowFirstColumn="0" w:lastRowLastColumn="0"/>
              <w:rPr>
                <w:highlight w:val="darkGray"/>
              </w:rPr>
            </w:pPr>
            <w:r w:rsidRPr="00B157A7">
              <w:t>0.7</w:t>
            </w:r>
          </w:p>
        </w:tc>
        <w:tc>
          <w:tcPr>
            <w:tcW w:w="909" w:type="dxa"/>
            <w:shd w:val="clear" w:color="auto" w:fill="F6F6F7" w:themeFill="background1"/>
            <w:noWrap/>
          </w:tcPr>
          <w:p w14:paraId="6E67175A" w14:textId="77777777" w:rsidR="003757D6" w:rsidRPr="00AF653C" w:rsidRDefault="003757D6" w:rsidP="00E32AB8">
            <w:pPr>
              <w:pStyle w:val="TableText"/>
              <w:cnfStyle w:val="000000100000" w:firstRow="0" w:lastRow="0" w:firstColumn="0" w:lastColumn="0" w:oddVBand="0" w:evenVBand="0" w:oddHBand="1" w:evenHBand="0" w:firstRowFirstColumn="0" w:firstRowLastColumn="0" w:lastRowFirstColumn="0" w:lastRowLastColumn="0"/>
              <w:rPr>
                <w:highlight w:val="darkGray"/>
              </w:rPr>
            </w:pPr>
            <w:r w:rsidRPr="00B157A7">
              <w:t>0.2</w:t>
            </w:r>
          </w:p>
        </w:tc>
        <w:tc>
          <w:tcPr>
            <w:tcW w:w="792" w:type="dxa"/>
            <w:shd w:val="clear" w:color="auto" w:fill="F6F6F7" w:themeFill="background1"/>
            <w:noWrap/>
          </w:tcPr>
          <w:p w14:paraId="03F7C4A5" w14:textId="77777777" w:rsidR="003757D6" w:rsidRPr="00AF653C" w:rsidRDefault="003757D6" w:rsidP="00E32AB8">
            <w:pPr>
              <w:pStyle w:val="TableText"/>
              <w:cnfStyle w:val="000000100000" w:firstRow="0" w:lastRow="0" w:firstColumn="0" w:lastColumn="0" w:oddVBand="0" w:evenVBand="0" w:oddHBand="1" w:evenHBand="0" w:firstRowFirstColumn="0" w:firstRowLastColumn="0" w:lastRowFirstColumn="0" w:lastRowLastColumn="0"/>
              <w:rPr>
                <w:highlight w:val="darkGray"/>
              </w:rPr>
            </w:pPr>
            <w:r w:rsidRPr="00B157A7">
              <w:t>26%</w:t>
            </w:r>
          </w:p>
        </w:tc>
        <w:tc>
          <w:tcPr>
            <w:tcW w:w="721" w:type="dxa"/>
            <w:shd w:val="clear" w:color="auto" w:fill="F6F6F7" w:themeFill="background1"/>
            <w:noWrap/>
          </w:tcPr>
          <w:p w14:paraId="533FA59D" w14:textId="77777777" w:rsidR="003757D6" w:rsidRPr="00AF653C" w:rsidRDefault="003757D6" w:rsidP="00E32AB8">
            <w:pPr>
              <w:pStyle w:val="TableText"/>
              <w:cnfStyle w:val="000000100000" w:firstRow="0" w:lastRow="0" w:firstColumn="0" w:lastColumn="0" w:oddVBand="0" w:evenVBand="0" w:oddHBand="1" w:evenHBand="0" w:firstRowFirstColumn="0" w:firstRowLastColumn="0" w:lastRowFirstColumn="0" w:lastRowLastColumn="0"/>
            </w:pPr>
            <w:r w:rsidRPr="00B157A7">
              <w:t>80</w:t>
            </w:r>
          </w:p>
        </w:tc>
      </w:tr>
      <w:tr w:rsidR="00BC4E9A" w:rsidRPr="00954C3E" w14:paraId="73F66B08" w14:textId="77777777">
        <w:trPr>
          <w:trHeight w:val="240"/>
        </w:trPr>
        <w:tc>
          <w:tcPr>
            <w:cnfStyle w:val="001000000000" w:firstRow="0" w:lastRow="0" w:firstColumn="1" w:lastColumn="0" w:oddVBand="0" w:evenVBand="0" w:oddHBand="0" w:evenHBand="0" w:firstRowFirstColumn="0" w:firstRowLastColumn="0" w:lastRowFirstColumn="0" w:lastRowLastColumn="0"/>
            <w:tcW w:w="1440" w:type="dxa"/>
            <w:vMerge/>
            <w:shd w:val="clear" w:color="auto" w:fill="F6F6F7" w:themeFill="background1"/>
            <w:noWrap/>
            <w:vAlign w:val="center"/>
          </w:tcPr>
          <w:p w14:paraId="523272C3" w14:textId="77777777" w:rsidR="00BC4E9A" w:rsidRPr="000B156A" w:rsidRDefault="00BC4E9A" w:rsidP="00BC4E9A">
            <w:pPr>
              <w:pStyle w:val="TableText"/>
              <w:jc w:val="left"/>
              <w:rPr>
                <w:b w:val="0"/>
              </w:rPr>
            </w:pPr>
          </w:p>
        </w:tc>
        <w:tc>
          <w:tcPr>
            <w:tcW w:w="1728" w:type="dxa"/>
            <w:shd w:val="clear" w:color="auto" w:fill="F6F6F7" w:themeFill="background1"/>
            <w:vAlign w:val="bottom"/>
          </w:tcPr>
          <w:p w14:paraId="7469860B" w14:textId="77777777" w:rsidR="00BC4E9A" w:rsidRPr="00B0234A" w:rsidRDefault="00BC4E9A" w:rsidP="00BC4E9A">
            <w:pPr>
              <w:pStyle w:val="TableText"/>
              <w:cnfStyle w:val="000000000000" w:firstRow="0" w:lastRow="0" w:firstColumn="0" w:lastColumn="0" w:oddVBand="0" w:evenVBand="0" w:oddHBand="0" w:evenHBand="0" w:firstRowFirstColumn="0" w:firstRowLastColumn="0" w:lastRowFirstColumn="0" w:lastRowLastColumn="0"/>
              <w:rPr>
                <w:b/>
                <w:bCs/>
              </w:rPr>
            </w:pPr>
            <w:r>
              <w:rPr>
                <w:b/>
                <w:bCs/>
              </w:rPr>
              <w:t xml:space="preserve">Current </w:t>
            </w:r>
            <w:r w:rsidRPr="000F19FA">
              <w:rPr>
                <w:b/>
                <w:bCs/>
              </w:rPr>
              <w:t>Ex-Post</w:t>
            </w:r>
          </w:p>
        </w:tc>
        <w:tc>
          <w:tcPr>
            <w:tcW w:w="720" w:type="dxa"/>
            <w:shd w:val="clear" w:color="auto" w:fill="F6F6F7" w:themeFill="background1"/>
            <w:noWrap/>
          </w:tcPr>
          <w:p w14:paraId="0F4840B8" w14:textId="77777777" w:rsidR="00BC4E9A" w:rsidRPr="00AF653C" w:rsidRDefault="00BC4E9A" w:rsidP="00BC4E9A">
            <w:pPr>
              <w:pStyle w:val="TableText"/>
              <w:cnfStyle w:val="000000000000" w:firstRow="0" w:lastRow="0" w:firstColumn="0" w:lastColumn="0" w:oddVBand="0" w:evenVBand="0" w:oddHBand="0" w:evenHBand="0" w:firstRowFirstColumn="0" w:firstRowLastColumn="0" w:lastRowFirstColumn="0" w:lastRowLastColumn="0"/>
              <w:rPr>
                <w:b/>
                <w:bCs/>
              </w:rPr>
            </w:pPr>
            <w:r w:rsidRPr="00B157A7">
              <w:t>236</w:t>
            </w:r>
          </w:p>
        </w:tc>
        <w:tc>
          <w:tcPr>
            <w:tcW w:w="1035" w:type="dxa"/>
            <w:shd w:val="clear" w:color="auto" w:fill="F6F6F7" w:themeFill="background1"/>
            <w:noWrap/>
          </w:tcPr>
          <w:p w14:paraId="61E79BE6" w14:textId="02B38BDE" w:rsidR="00BC4E9A" w:rsidRPr="008F5874" w:rsidRDefault="00BC4E9A" w:rsidP="00BC4E9A">
            <w:pPr>
              <w:pStyle w:val="TableText"/>
              <w:cnfStyle w:val="000000000000" w:firstRow="0" w:lastRow="0" w:firstColumn="0" w:lastColumn="0" w:oddVBand="0" w:evenVBand="0" w:oddHBand="0" w:evenHBand="0" w:firstRowFirstColumn="0" w:firstRowLastColumn="0" w:lastRowFirstColumn="0" w:lastRowLastColumn="0"/>
              <w:rPr>
                <w:b/>
                <w:highlight w:val="lightGray"/>
              </w:rPr>
            </w:pPr>
            <w:r w:rsidRPr="00FA260F">
              <w:rPr>
                <w:highlight w:val="black"/>
              </w:rPr>
              <w:t>XXX</w:t>
            </w:r>
            <w:r w:rsidRPr="00FA260F">
              <w:rPr>
                <w:rFonts w:asciiTheme="minorHAnsi" w:hAnsiTheme="minorHAnsi"/>
                <w:sz w:val="22"/>
              </w:rPr>
              <w:t xml:space="preserve"> </w:t>
            </w:r>
          </w:p>
        </w:tc>
        <w:tc>
          <w:tcPr>
            <w:tcW w:w="909" w:type="dxa"/>
            <w:tcBorders>
              <w:right w:val="single" w:sz="4" w:space="0" w:color="746DB1"/>
            </w:tcBorders>
            <w:shd w:val="clear" w:color="auto" w:fill="F6F6F7" w:themeFill="background1"/>
            <w:noWrap/>
          </w:tcPr>
          <w:p w14:paraId="0D54A438" w14:textId="3056CADA" w:rsidR="00BC4E9A" w:rsidRPr="008F5874" w:rsidRDefault="00BC4E9A" w:rsidP="00BC4E9A">
            <w:pPr>
              <w:pStyle w:val="TableText"/>
              <w:cnfStyle w:val="000000000000" w:firstRow="0" w:lastRow="0" w:firstColumn="0" w:lastColumn="0" w:oddVBand="0" w:evenVBand="0" w:oddHBand="0" w:evenHBand="0" w:firstRowFirstColumn="0" w:firstRowLastColumn="0" w:lastRowFirstColumn="0" w:lastRowLastColumn="0"/>
              <w:rPr>
                <w:b/>
                <w:highlight w:val="lightGray"/>
              </w:rPr>
            </w:pPr>
            <w:r w:rsidRPr="00FA260F">
              <w:rPr>
                <w:highlight w:val="black"/>
              </w:rPr>
              <w:t>XXX</w:t>
            </w:r>
            <w:r w:rsidRPr="00FA260F">
              <w:rPr>
                <w:rFonts w:asciiTheme="minorHAnsi" w:hAnsiTheme="minorHAnsi"/>
                <w:sz w:val="22"/>
              </w:rPr>
              <w:t xml:space="preserve"> </w:t>
            </w:r>
          </w:p>
        </w:tc>
        <w:tc>
          <w:tcPr>
            <w:tcW w:w="1035" w:type="dxa"/>
            <w:tcBorders>
              <w:left w:val="single" w:sz="4" w:space="0" w:color="746DB1"/>
            </w:tcBorders>
            <w:shd w:val="clear" w:color="auto" w:fill="F6F6F7" w:themeFill="background1"/>
            <w:noWrap/>
          </w:tcPr>
          <w:p w14:paraId="032CADC6" w14:textId="76409C9B" w:rsidR="00BC4E9A" w:rsidRPr="008F5874" w:rsidRDefault="00BC4E9A" w:rsidP="00BC4E9A">
            <w:pPr>
              <w:pStyle w:val="TableText"/>
              <w:cnfStyle w:val="000000000000" w:firstRow="0" w:lastRow="0" w:firstColumn="0" w:lastColumn="0" w:oddVBand="0" w:evenVBand="0" w:oddHBand="0" w:evenHBand="0" w:firstRowFirstColumn="0" w:firstRowLastColumn="0" w:lastRowFirstColumn="0" w:lastRowLastColumn="0"/>
              <w:rPr>
                <w:b/>
                <w:highlight w:val="lightGray"/>
              </w:rPr>
            </w:pPr>
            <w:r w:rsidRPr="00FA260F">
              <w:rPr>
                <w:highlight w:val="black"/>
              </w:rPr>
              <w:t>XXX</w:t>
            </w:r>
            <w:r w:rsidRPr="00FA260F">
              <w:rPr>
                <w:rFonts w:asciiTheme="minorHAnsi" w:hAnsiTheme="minorHAnsi"/>
                <w:sz w:val="22"/>
              </w:rPr>
              <w:t xml:space="preserve"> </w:t>
            </w:r>
          </w:p>
        </w:tc>
        <w:tc>
          <w:tcPr>
            <w:tcW w:w="909" w:type="dxa"/>
            <w:shd w:val="clear" w:color="auto" w:fill="F6F6F7" w:themeFill="background1"/>
            <w:noWrap/>
          </w:tcPr>
          <w:p w14:paraId="64132599" w14:textId="486A1A4C" w:rsidR="00BC4E9A" w:rsidRPr="008F5874" w:rsidRDefault="00BC4E9A" w:rsidP="00BC4E9A">
            <w:pPr>
              <w:pStyle w:val="TableText"/>
              <w:cnfStyle w:val="000000000000" w:firstRow="0" w:lastRow="0" w:firstColumn="0" w:lastColumn="0" w:oddVBand="0" w:evenVBand="0" w:oddHBand="0" w:evenHBand="0" w:firstRowFirstColumn="0" w:firstRowLastColumn="0" w:lastRowFirstColumn="0" w:lastRowLastColumn="0"/>
              <w:rPr>
                <w:b/>
                <w:highlight w:val="lightGray"/>
              </w:rPr>
            </w:pPr>
            <w:r w:rsidRPr="00FA260F">
              <w:rPr>
                <w:highlight w:val="black"/>
              </w:rPr>
              <w:t>XXX</w:t>
            </w:r>
            <w:r w:rsidRPr="00FA260F">
              <w:rPr>
                <w:rFonts w:asciiTheme="minorHAnsi" w:hAnsiTheme="minorHAnsi"/>
                <w:sz w:val="22"/>
              </w:rPr>
              <w:t xml:space="preserve"> </w:t>
            </w:r>
          </w:p>
        </w:tc>
        <w:tc>
          <w:tcPr>
            <w:tcW w:w="792" w:type="dxa"/>
            <w:shd w:val="clear" w:color="auto" w:fill="F6F6F7" w:themeFill="background1"/>
            <w:noWrap/>
          </w:tcPr>
          <w:p w14:paraId="4D963FEA" w14:textId="25072318" w:rsidR="00BC4E9A" w:rsidRPr="008F5874" w:rsidRDefault="00BC4E9A" w:rsidP="00BC4E9A">
            <w:pPr>
              <w:pStyle w:val="TableText"/>
              <w:cnfStyle w:val="000000000000" w:firstRow="0" w:lastRow="0" w:firstColumn="0" w:lastColumn="0" w:oddVBand="0" w:evenVBand="0" w:oddHBand="0" w:evenHBand="0" w:firstRowFirstColumn="0" w:firstRowLastColumn="0" w:lastRowFirstColumn="0" w:lastRowLastColumn="0"/>
              <w:rPr>
                <w:b/>
                <w:highlight w:val="lightGray"/>
              </w:rPr>
            </w:pPr>
            <w:r w:rsidRPr="00FA260F">
              <w:rPr>
                <w:highlight w:val="black"/>
              </w:rPr>
              <w:t>XXX</w:t>
            </w:r>
            <w:r w:rsidRPr="00FA260F">
              <w:rPr>
                <w:rFonts w:asciiTheme="minorHAnsi" w:hAnsiTheme="minorHAnsi"/>
                <w:sz w:val="22"/>
              </w:rPr>
              <w:t xml:space="preserve"> </w:t>
            </w:r>
          </w:p>
        </w:tc>
        <w:tc>
          <w:tcPr>
            <w:tcW w:w="721" w:type="dxa"/>
            <w:shd w:val="clear" w:color="auto" w:fill="F6F6F7" w:themeFill="background1"/>
            <w:noWrap/>
          </w:tcPr>
          <w:p w14:paraId="181EE2FB" w14:textId="3B2A441C" w:rsidR="00BC4E9A" w:rsidRPr="00AF653C" w:rsidRDefault="00BC4E9A" w:rsidP="00BC4E9A">
            <w:pPr>
              <w:pStyle w:val="TableText"/>
              <w:cnfStyle w:val="000000000000" w:firstRow="0" w:lastRow="0" w:firstColumn="0" w:lastColumn="0" w:oddVBand="0" w:evenVBand="0" w:oddHBand="0" w:evenHBand="0" w:firstRowFirstColumn="0" w:firstRowLastColumn="0" w:lastRowFirstColumn="0" w:lastRowLastColumn="0"/>
              <w:rPr>
                <w:b/>
                <w:bCs/>
              </w:rPr>
            </w:pPr>
            <w:r>
              <w:t>79</w:t>
            </w:r>
          </w:p>
        </w:tc>
      </w:tr>
    </w:tbl>
    <w:p w14:paraId="6450B9D0" w14:textId="4D82CD18" w:rsidR="004D2476" w:rsidRPr="00DE7855" w:rsidRDefault="004D2476" w:rsidP="004D2476">
      <w:pPr>
        <w:pStyle w:val="Heading2"/>
      </w:pPr>
      <w:bookmarkStart w:id="202" w:name="_PG&amp;E_Impacts_by"/>
      <w:bookmarkStart w:id="203" w:name="_Ref128663302"/>
      <w:bookmarkStart w:id="204" w:name="_Toc130458153"/>
      <w:bookmarkEnd w:id="202"/>
      <w:r>
        <w:t>PG&amp;E Ex-Ante Analysis</w:t>
      </w:r>
    </w:p>
    <w:p w14:paraId="07F55155" w14:textId="77777777" w:rsidR="004D2476" w:rsidRPr="00DE7855" w:rsidRDefault="004D2476" w:rsidP="004D2476">
      <w:pPr>
        <w:pStyle w:val="Heading3"/>
      </w:pPr>
      <w:bookmarkStart w:id="205" w:name="_Toc130458150"/>
      <w:r w:rsidRPr="00DE7855">
        <w:t>Enrollment and Load Impact Summary</w:t>
      </w:r>
      <w:bookmarkEnd w:id="205"/>
    </w:p>
    <w:p w14:paraId="693DEB84" w14:textId="0444BBFC" w:rsidR="004D2476" w:rsidRDefault="004D2476" w:rsidP="004D2476">
      <w:pPr>
        <w:pStyle w:val="BodyText"/>
      </w:pPr>
      <w:r>
        <w:t xml:space="preserve">PG&amp;E forecasts growth in 2024 relative to 2023 and maintains a constant forecast through the remainder of the forecast horizon. This assumption is applied to both Residential and Non-residential Day-Ahead programs. </w:t>
      </w:r>
      <w:r>
        <w:fldChar w:fldCharType="begin"/>
      </w:r>
      <w:r>
        <w:instrText xml:space="preserve"> REF _Ref65672473 \h </w:instrText>
      </w:r>
      <w:r>
        <w:fldChar w:fldCharType="separate"/>
      </w:r>
      <w:r w:rsidR="00187752" w:rsidRPr="00DE7855">
        <w:t xml:space="preserve">Figure </w:t>
      </w:r>
      <w:r w:rsidR="00187752">
        <w:rPr>
          <w:noProof/>
        </w:rPr>
        <w:t>4</w:t>
      </w:r>
      <w:r w:rsidR="00187752" w:rsidRPr="00DE7855">
        <w:noBreakHyphen/>
      </w:r>
      <w:r w:rsidR="00187752">
        <w:rPr>
          <w:noProof/>
        </w:rPr>
        <w:t>5</w:t>
      </w:r>
      <w:r>
        <w:fldChar w:fldCharType="end"/>
      </w:r>
      <w:r>
        <w:t xml:space="preserve"> shows PG&amp;E’s CBP Day-Ahead</w:t>
      </w:r>
      <w:r w:rsidDel="00E605D8">
        <w:t xml:space="preserve"> </w:t>
      </w:r>
      <w:r>
        <w:t>enrollment and load impact forecast for an August peak day under the PG&amp;E 1-in-2 weather scenario.</w:t>
      </w:r>
    </w:p>
    <w:p w14:paraId="0781054B" w14:textId="4BA7EF15" w:rsidR="004D2476" w:rsidRDefault="004D2476" w:rsidP="004D2476">
      <w:pPr>
        <w:pStyle w:val="FigureorTableCaption"/>
      </w:pPr>
      <w:bookmarkStart w:id="206" w:name="_Ref65672473"/>
      <w:bookmarkStart w:id="207" w:name="_Toc130458201"/>
      <w:bookmarkStart w:id="208" w:name="_Toc162356775"/>
      <w:r w:rsidRPr="00DE7855">
        <w:lastRenderedPageBreak/>
        <w:t xml:space="preserve">Figure </w:t>
      </w:r>
      <w:r>
        <w:rPr>
          <w:noProof/>
        </w:rPr>
        <w:fldChar w:fldCharType="begin"/>
      </w:r>
      <w:r>
        <w:rPr>
          <w:noProof/>
        </w:rPr>
        <w:instrText xml:space="preserve"> STYLEREF 1 \s </w:instrText>
      </w:r>
      <w:r>
        <w:rPr>
          <w:noProof/>
        </w:rPr>
        <w:fldChar w:fldCharType="separate"/>
      </w:r>
      <w:r w:rsidR="00187752">
        <w:rPr>
          <w:noProof/>
        </w:rPr>
        <w:t>4</w:t>
      </w:r>
      <w:r>
        <w:rPr>
          <w:noProof/>
        </w:rPr>
        <w:fldChar w:fldCharType="end"/>
      </w:r>
      <w:r w:rsidRPr="00DE7855">
        <w:noBreakHyphen/>
      </w:r>
      <w:r>
        <w:rPr>
          <w:noProof/>
        </w:rPr>
        <w:fldChar w:fldCharType="begin"/>
      </w:r>
      <w:r>
        <w:rPr>
          <w:noProof/>
        </w:rPr>
        <w:instrText xml:space="preserve"> SEQ Figure \* ARABIC \s 1 </w:instrText>
      </w:r>
      <w:r>
        <w:rPr>
          <w:noProof/>
        </w:rPr>
        <w:fldChar w:fldCharType="separate"/>
      </w:r>
      <w:r w:rsidR="00187752">
        <w:rPr>
          <w:noProof/>
        </w:rPr>
        <w:t>5</w:t>
      </w:r>
      <w:r>
        <w:rPr>
          <w:noProof/>
        </w:rPr>
        <w:fldChar w:fldCharType="end"/>
      </w:r>
      <w:bookmarkEnd w:id="206"/>
      <w:r w:rsidRPr="00DE7855">
        <w:tab/>
      </w:r>
      <w:r>
        <w:t>PG&amp;E CBP Enrollment and Load Impact Forecast (PG&amp;E 1-in-2, August Peak Day)</w:t>
      </w:r>
      <w:bookmarkEnd w:id="207"/>
      <w:bookmarkEnd w:id="208"/>
    </w:p>
    <w:p w14:paraId="7BB4B5A8" w14:textId="46E6D1D7" w:rsidR="004D2476" w:rsidRDefault="004D2476" w:rsidP="004D2476">
      <w:pPr>
        <w:pStyle w:val="BodyText"/>
      </w:pPr>
      <w:r>
        <w:rPr>
          <w:noProof/>
        </w:rPr>
        <w:drawing>
          <wp:inline distT="0" distB="0" distL="0" distR="0" wp14:anchorId="6AAF53D4" wp14:editId="632FEA6B">
            <wp:extent cx="2903623" cy="3268980"/>
            <wp:effectExtent l="0" t="0" r="0" b="0"/>
            <wp:docPr id="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a:picLocks noChangeAspect="1" noChangeArrowheads="1"/>
                    </pic:cNvPicPr>
                  </pic:nvPicPr>
                  <pic:blipFill>
                    <a:blip r:embed="rId51">
                      <a:extLst>
                        <a:ext uri="{28A0092B-C50C-407E-A947-70E740481C1C}">
                          <a14:useLocalDpi xmlns:a14="http://schemas.microsoft.com/office/drawing/2010/main" val="0"/>
                        </a:ext>
                        <a:ext uri="{96DAC541-7B7A-43D3-8B79-37D633B846F1}">
                          <asvg:svgBlip xmlns:asvg="http://schemas.microsoft.com/office/drawing/2016/SVG/main" r:embed="rId52"/>
                        </a:ext>
                      </a:extLst>
                    </a:blip>
                    <a:stretch>
                      <a:fillRect/>
                    </a:stretch>
                  </pic:blipFill>
                  <pic:spPr bwMode="auto">
                    <a:xfrm>
                      <a:off x="0" y="0"/>
                      <a:ext cx="2903623" cy="3268980"/>
                    </a:xfrm>
                    <a:prstGeom prst="rect">
                      <a:avLst/>
                    </a:prstGeom>
                  </pic:spPr>
                </pic:pic>
              </a:graphicData>
            </a:graphic>
          </wp:inline>
        </w:drawing>
      </w:r>
      <w:r w:rsidR="00557BF0">
        <w:rPr>
          <w:noProof/>
        </w:rPr>
        <w:drawing>
          <wp:inline distT="0" distB="0" distL="0" distR="0" wp14:anchorId="200CFF79" wp14:editId="2DB17AAF">
            <wp:extent cx="2913238" cy="3268979"/>
            <wp:effectExtent l="0" t="0" r="0" b="0"/>
            <wp:docPr id="8" name="Graphic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phic 8"/>
                    <pic:cNvPicPr>
                      <a:picLocks noChangeAspect="1" noChangeArrowheads="1"/>
                    </pic:cNvPicPr>
                  </pic:nvPicPr>
                  <pic:blipFill>
                    <a:blip r:embed="rId53">
                      <a:extLst>
                        <a:ext uri="{28A0092B-C50C-407E-A947-70E740481C1C}">
                          <a14:useLocalDpi xmlns:a14="http://schemas.microsoft.com/office/drawing/2010/main" val="0"/>
                        </a:ext>
                        <a:ext uri="{96DAC541-7B7A-43D3-8B79-37D633B846F1}">
                          <asvg:svgBlip xmlns:asvg="http://schemas.microsoft.com/office/drawing/2016/SVG/main" r:embed="rId54"/>
                        </a:ext>
                      </a:extLst>
                    </a:blip>
                    <a:stretch>
                      <a:fillRect/>
                    </a:stretch>
                  </pic:blipFill>
                  <pic:spPr bwMode="auto">
                    <a:xfrm>
                      <a:off x="0" y="0"/>
                      <a:ext cx="2913238" cy="3268979"/>
                    </a:xfrm>
                    <a:prstGeom prst="rect">
                      <a:avLst/>
                    </a:prstGeom>
                  </pic:spPr>
                </pic:pic>
              </a:graphicData>
            </a:graphic>
          </wp:inline>
        </w:drawing>
      </w:r>
    </w:p>
    <w:p w14:paraId="5EA9DCB3" w14:textId="2E2DA367" w:rsidR="004D2476" w:rsidRPr="00DE7855" w:rsidRDefault="0026208B" w:rsidP="004D2476">
      <w:pPr>
        <w:pStyle w:val="BodyText"/>
      </w:pPr>
      <w:fldSimple w:instr=" REF  _Ref443049439  \* MERGEFORMAT ">
        <w:r w:rsidR="00187752" w:rsidRPr="00DE7855">
          <w:t xml:space="preserve">Table </w:t>
        </w:r>
        <w:r w:rsidR="00187752">
          <w:rPr>
            <w:noProof/>
          </w:rPr>
          <w:t>4</w:t>
        </w:r>
        <w:r w:rsidR="00187752">
          <w:rPr>
            <w:noProof/>
          </w:rPr>
          <w:noBreakHyphen/>
          <w:t>12</w:t>
        </w:r>
      </w:fldSimple>
      <w:r w:rsidR="004D2476" w:rsidRPr="00D01B48">
        <w:t xml:space="preserve"> summarizes the average </w:t>
      </w:r>
      <w:r w:rsidR="004D2476">
        <w:t>RA window</w:t>
      </w:r>
      <w:r w:rsidR="004D2476" w:rsidRPr="00D01B48">
        <w:t xml:space="preserve"> load impact forecasts for </w:t>
      </w:r>
      <w:r w:rsidR="004D2476">
        <w:t xml:space="preserve">PG&amp;E’s CBP Day-Ahead program </w:t>
      </w:r>
      <w:r w:rsidR="004D2476" w:rsidRPr="00DE7855">
        <w:t>on an August peak day in 20</w:t>
      </w:r>
      <w:r w:rsidR="004D2476">
        <w:t>24</w:t>
      </w:r>
      <w:r w:rsidR="004D2476" w:rsidRPr="00DE7855">
        <w:t xml:space="preserve">. </w:t>
      </w:r>
      <w:r w:rsidR="004D2476">
        <w:t xml:space="preserve">The table includes the per-customer, aggregate, and corresponding percent impacts under the utility and CAISO </w:t>
      </w:r>
      <w:r w:rsidR="004D2476" w:rsidRPr="00DE7855">
        <w:t>1-in-2 and 1-in-10 weather scenarios.</w:t>
      </w:r>
      <w:r w:rsidR="004D2476">
        <w:t xml:space="preserve"> </w:t>
      </w:r>
    </w:p>
    <w:p w14:paraId="3584A3CF" w14:textId="5501F370" w:rsidR="004D2476" w:rsidRDefault="004D2476" w:rsidP="004D2476">
      <w:pPr>
        <w:pStyle w:val="FigureorTableCaption"/>
        <w:keepLines/>
      </w:pPr>
      <w:bookmarkStart w:id="209" w:name="_Ref443049439"/>
      <w:bookmarkStart w:id="210" w:name="_Toc484099443"/>
      <w:bookmarkStart w:id="211" w:name="_Toc130458261"/>
      <w:bookmarkStart w:id="212" w:name="_Toc162356998"/>
      <w:r w:rsidRPr="00DE7855">
        <w:t xml:space="preserve">Table </w:t>
      </w:r>
      <w:r>
        <w:rPr>
          <w:noProof/>
        </w:rPr>
        <w:fldChar w:fldCharType="begin"/>
      </w:r>
      <w:r>
        <w:rPr>
          <w:noProof/>
        </w:rPr>
        <w:instrText xml:space="preserve"> STYLEREF 1 \s </w:instrText>
      </w:r>
      <w:r>
        <w:rPr>
          <w:noProof/>
        </w:rPr>
        <w:fldChar w:fldCharType="separate"/>
      </w:r>
      <w:r w:rsidR="00187752">
        <w:rPr>
          <w:noProof/>
        </w:rPr>
        <w:t>4</w:t>
      </w:r>
      <w:r>
        <w:rPr>
          <w:noProof/>
        </w:rPr>
        <w:fldChar w:fldCharType="end"/>
      </w:r>
      <w:r>
        <w:noBreakHyphen/>
      </w:r>
      <w:r>
        <w:rPr>
          <w:noProof/>
        </w:rPr>
        <w:fldChar w:fldCharType="begin"/>
      </w:r>
      <w:r>
        <w:rPr>
          <w:noProof/>
        </w:rPr>
        <w:instrText xml:space="preserve"> SEQ Table \* ARABIC \s 1 </w:instrText>
      </w:r>
      <w:r>
        <w:rPr>
          <w:noProof/>
        </w:rPr>
        <w:fldChar w:fldCharType="separate"/>
      </w:r>
      <w:r w:rsidR="00187752">
        <w:rPr>
          <w:noProof/>
        </w:rPr>
        <w:t>12</w:t>
      </w:r>
      <w:r>
        <w:rPr>
          <w:noProof/>
        </w:rPr>
        <w:fldChar w:fldCharType="end"/>
      </w:r>
      <w:bookmarkEnd w:id="209"/>
      <w:r w:rsidRPr="00DE7855">
        <w:tab/>
      </w:r>
      <w:r w:rsidRPr="00D17CB9">
        <w:t xml:space="preserve">PG&amp;E: </w:t>
      </w:r>
      <w:r>
        <w:t>RA Window</w:t>
      </w:r>
      <w:r w:rsidRPr="00D17CB9">
        <w:t xml:space="preserve"> Ex-Ante Impacts for an August Peak Day, </w:t>
      </w:r>
      <w:bookmarkEnd w:id="210"/>
      <w:r w:rsidRPr="00D17CB9">
        <w:t>20</w:t>
      </w:r>
      <w:r>
        <w:t>2</w:t>
      </w:r>
      <w:bookmarkEnd w:id="211"/>
      <w:r>
        <w:t>4</w:t>
      </w:r>
      <w:bookmarkEnd w:id="212"/>
    </w:p>
    <w:tbl>
      <w:tblPr>
        <w:tblStyle w:val="ListTable2"/>
        <w:tblW w:w="5000" w:type="pct"/>
        <w:tblLook w:val="04A0" w:firstRow="1" w:lastRow="0" w:firstColumn="1" w:lastColumn="0" w:noHBand="0" w:noVBand="1"/>
      </w:tblPr>
      <w:tblGrid>
        <w:gridCol w:w="2229"/>
        <w:gridCol w:w="1053"/>
        <w:gridCol w:w="1114"/>
        <w:gridCol w:w="1131"/>
        <w:gridCol w:w="957"/>
        <w:gridCol w:w="957"/>
        <w:gridCol w:w="957"/>
        <w:gridCol w:w="962"/>
      </w:tblGrid>
      <w:tr w:rsidR="004D2476" w:rsidRPr="0074203A" w14:paraId="74EDD863" w14:textId="77777777" w:rsidTr="0079102F">
        <w:trPr>
          <w:cnfStyle w:val="100000000000" w:firstRow="1" w:lastRow="0" w:firstColumn="0" w:lastColumn="0" w:oddVBand="0" w:evenVBand="0" w:oddHBand="0" w:evenHBand="0" w:firstRowFirstColumn="0" w:firstRowLastColumn="0" w:lastRowFirstColumn="0" w:lastRowLastColumn="0"/>
          <w:trHeight w:val="510"/>
          <w:tblHeader/>
        </w:trPr>
        <w:tc>
          <w:tcPr>
            <w:cnfStyle w:val="001000000000" w:firstRow="0" w:lastRow="0" w:firstColumn="1" w:lastColumn="0" w:oddVBand="0" w:evenVBand="0" w:oddHBand="0" w:evenHBand="0" w:firstRowFirstColumn="0" w:firstRowLastColumn="0" w:lastRowFirstColumn="0" w:lastRowLastColumn="0"/>
            <w:tcW w:w="1191" w:type="pct"/>
            <w:vMerge w:val="restart"/>
            <w:vAlign w:val="center"/>
            <w:hideMark/>
          </w:tcPr>
          <w:p w14:paraId="3C8CFB70" w14:textId="77777777" w:rsidR="004D2476" w:rsidRPr="0074203A" w:rsidRDefault="004D2476" w:rsidP="0079102F">
            <w:pPr>
              <w:pStyle w:val="TableText"/>
              <w:keepNext/>
              <w:keepLines/>
              <w:jc w:val="left"/>
            </w:pPr>
            <w:r w:rsidRPr="00EE0F43">
              <w:t>Program</w:t>
            </w:r>
          </w:p>
        </w:tc>
        <w:tc>
          <w:tcPr>
            <w:tcW w:w="563" w:type="pct"/>
            <w:vMerge w:val="restart"/>
            <w:vAlign w:val="center"/>
          </w:tcPr>
          <w:p w14:paraId="0796DD38" w14:textId="77777777" w:rsidR="004D2476" w:rsidRPr="0074203A" w:rsidRDefault="004D2476" w:rsidP="0079102F">
            <w:pPr>
              <w:pStyle w:val="TableText"/>
              <w:keepNext/>
              <w:keepLines/>
              <w:cnfStyle w:val="100000000000" w:firstRow="1" w:lastRow="0" w:firstColumn="0" w:lastColumn="0" w:oddVBand="0" w:evenVBand="0" w:oddHBand="0" w:evenHBand="0" w:firstRowFirstColumn="0" w:firstRowLastColumn="0" w:lastRowFirstColumn="0" w:lastRowLastColumn="0"/>
            </w:pPr>
            <w:r w:rsidRPr="0074203A">
              <w:t># of Accts</w:t>
            </w:r>
          </w:p>
        </w:tc>
        <w:tc>
          <w:tcPr>
            <w:tcW w:w="595" w:type="pct"/>
            <w:vMerge w:val="restart"/>
            <w:vAlign w:val="center"/>
            <w:hideMark/>
          </w:tcPr>
          <w:p w14:paraId="41B1658A" w14:textId="77777777" w:rsidR="004D2476" w:rsidRPr="0074203A" w:rsidRDefault="004D2476" w:rsidP="0079102F">
            <w:pPr>
              <w:pStyle w:val="TableText"/>
              <w:keepNext/>
              <w:keepLines/>
              <w:cnfStyle w:val="100000000000" w:firstRow="1" w:lastRow="0" w:firstColumn="0" w:lastColumn="0" w:oddVBand="0" w:evenVBand="0" w:oddHBand="0" w:evenHBand="0" w:firstRowFirstColumn="0" w:firstRowLastColumn="0" w:lastRowFirstColumn="0" w:lastRowLastColumn="0"/>
            </w:pPr>
            <w:r w:rsidRPr="0074203A">
              <w:t>Per</w:t>
            </w:r>
            <w:r>
              <w:t>-</w:t>
            </w:r>
            <w:r w:rsidRPr="0074203A">
              <w:t>Customer Impact (kW)</w:t>
            </w:r>
          </w:p>
        </w:tc>
        <w:tc>
          <w:tcPr>
            <w:tcW w:w="604" w:type="pct"/>
            <w:vMerge w:val="restart"/>
            <w:vAlign w:val="center"/>
            <w:hideMark/>
          </w:tcPr>
          <w:p w14:paraId="4D9141D0" w14:textId="77777777" w:rsidR="004D2476" w:rsidRPr="0074203A" w:rsidRDefault="004D2476" w:rsidP="0079102F">
            <w:pPr>
              <w:pStyle w:val="TableText"/>
              <w:keepNext/>
              <w:keepLines/>
              <w:cnfStyle w:val="100000000000" w:firstRow="1" w:lastRow="0" w:firstColumn="0" w:lastColumn="0" w:oddVBand="0" w:evenVBand="0" w:oddHBand="0" w:evenHBand="0" w:firstRowFirstColumn="0" w:firstRowLastColumn="0" w:lastRowFirstColumn="0" w:lastRowLastColumn="0"/>
            </w:pPr>
            <w:r w:rsidRPr="0074203A">
              <w:t>Aggregate Impact (MW)</w:t>
            </w:r>
          </w:p>
        </w:tc>
        <w:tc>
          <w:tcPr>
            <w:tcW w:w="2048" w:type="pct"/>
            <w:gridSpan w:val="4"/>
            <w:noWrap/>
            <w:vAlign w:val="center"/>
            <w:hideMark/>
          </w:tcPr>
          <w:p w14:paraId="5896AADE" w14:textId="77777777" w:rsidR="004D2476" w:rsidRPr="0074203A" w:rsidRDefault="004D2476" w:rsidP="0079102F">
            <w:pPr>
              <w:pStyle w:val="TableText"/>
              <w:keepNext/>
              <w:keepLines/>
              <w:spacing w:before="0" w:after="0"/>
              <w:cnfStyle w:val="100000000000" w:firstRow="1" w:lastRow="0" w:firstColumn="0" w:lastColumn="0" w:oddVBand="0" w:evenVBand="0" w:oddHBand="0" w:evenHBand="0" w:firstRowFirstColumn="0" w:firstRowLastColumn="0" w:lastRowFirstColumn="0" w:lastRowLastColumn="0"/>
            </w:pPr>
            <w:r w:rsidRPr="0074203A">
              <w:t xml:space="preserve">Percent Impact </w:t>
            </w:r>
          </w:p>
          <w:p w14:paraId="2725EC7A" w14:textId="77777777" w:rsidR="004D2476" w:rsidRPr="0074203A" w:rsidRDefault="004D2476" w:rsidP="0079102F">
            <w:pPr>
              <w:pStyle w:val="TableText"/>
              <w:keepNext/>
              <w:keepLines/>
              <w:spacing w:before="0" w:after="0"/>
              <w:cnfStyle w:val="100000000000" w:firstRow="1" w:lastRow="0" w:firstColumn="0" w:lastColumn="0" w:oddVBand="0" w:evenVBand="0" w:oddHBand="0" w:evenHBand="0" w:firstRowFirstColumn="0" w:firstRowLastColumn="0" w:lastRowFirstColumn="0" w:lastRowLastColumn="0"/>
            </w:pPr>
            <w:r w:rsidRPr="0074203A">
              <w:t>(%)</w:t>
            </w:r>
          </w:p>
        </w:tc>
      </w:tr>
      <w:tr w:rsidR="004D2476" w:rsidRPr="0074203A" w14:paraId="217A976F" w14:textId="77777777" w:rsidTr="0079102F">
        <w:trPr>
          <w:cnfStyle w:val="100000000000" w:firstRow="1" w:lastRow="0" w:firstColumn="0" w:lastColumn="0" w:oddVBand="0" w:evenVBand="0" w:oddHBand="0" w:evenHBand="0" w:firstRowFirstColumn="0" w:firstRowLastColumn="0" w:lastRowFirstColumn="0" w:lastRowLastColumn="0"/>
          <w:trHeight w:val="330"/>
          <w:tblHeader/>
        </w:trPr>
        <w:tc>
          <w:tcPr>
            <w:cnfStyle w:val="001000000000" w:firstRow="0" w:lastRow="0" w:firstColumn="1" w:lastColumn="0" w:oddVBand="0" w:evenVBand="0" w:oddHBand="0" w:evenHBand="0" w:firstRowFirstColumn="0" w:firstRowLastColumn="0" w:lastRowFirstColumn="0" w:lastRowLastColumn="0"/>
            <w:tcW w:w="1191" w:type="pct"/>
            <w:vMerge/>
            <w:vAlign w:val="center"/>
            <w:hideMark/>
          </w:tcPr>
          <w:p w14:paraId="63934686" w14:textId="77777777" w:rsidR="004D2476" w:rsidRPr="0074203A" w:rsidRDefault="004D2476" w:rsidP="0079102F">
            <w:pPr>
              <w:pStyle w:val="TableText"/>
              <w:keepNext/>
              <w:keepLines/>
              <w:jc w:val="left"/>
            </w:pPr>
          </w:p>
        </w:tc>
        <w:tc>
          <w:tcPr>
            <w:tcW w:w="563" w:type="pct"/>
            <w:vMerge/>
            <w:vAlign w:val="center"/>
          </w:tcPr>
          <w:p w14:paraId="24056690" w14:textId="77777777" w:rsidR="004D2476" w:rsidRPr="0074203A" w:rsidRDefault="004D2476" w:rsidP="0079102F">
            <w:pPr>
              <w:pStyle w:val="TableText"/>
              <w:keepNext/>
              <w:keepLines/>
              <w:cnfStyle w:val="100000000000" w:firstRow="1" w:lastRow="0" w:firstColumn="0" w:lastColumn="0" w:oddVBand="0" w:evenVBand="0" w:oddHBand="0" w:evenHBand="0" w:firstRowFirstColumn="0" w:firstRowLastColumn="0" w:lastRowFirstColumn="0" w:lastRowLastColumn="0"/>
              <w:rPr>
                <w:rFonts w:ascii="Times New Roman" w:hAnsi="Times New Roman"/>
              </w:rPr>
            </w:pPr>
          </w:p>
        </w:tc>
        <w:tc>
          <w:tcPr>
            <w:tcW w:w="595" w:type="pct"/>
            <w:vMerge/>
            <w:vAlign w:val="center"/>
            <w:hideMark/>
          </w:tcPr>
          <w:p w14:paraId="7E3C5AA8" w14:textId="77777777" w:rsidR="004D2476" w:rsidRPr="0074203A" w:rsidRDefault="004D2476" w:rsidP="0079102F">
            <w:pPr>
              <w:pStyle w:val="TableText"/>
              <w:keepNext/>
              <w:keepLines/>
              <w:cnfStyle w:val="100000000000" w:firstRow="1" w:lastRow="0" w:firstColumn="0" w:lastColumn="0" w:oddVBand="0" w:evenVBand="0" w:oddHBand="0" w:evenHBand="0" w:firstRowFirstColumn="0" w:firstRowLastColumn="0" w:lastRowFirstColumn="0" w:lastRowLastColumn="0"/>
              <w:rPr>
                <w:rFonts w:ascii="Times New Roman" w:hAnsi="Times New Roman"/>
              </w:rPr>
            </w:pPr>
          </w:p>
        </w:tc>
        <w:tc>
          <w:tcPr>
            <w:tcW w:w="604" w:type="pct"/>
            <w:vMerge/>
            <w:vAlign w:val="center"/>
            <w:hideMark/>
          </w:tcPr>
          <w:p w14:paraId="6C6ECFA5" w14:textId="77777777" w:rsidR="004D2476" w:rsidRPr="0074203A" w:rsidRDefault="004D2476" w:rsidP="0079102F">
            <w:pPr>
              <w:pStyle w:val="TableText"/>
              <w:keepNext/>
              <w:keepLines/>
              <w:cnfStyle w:val="100000000000" w:firstRow="1" w:lastRow="0" w:firstColumn="0" w:lastColumn="0" w:oddVBand="0" w:evenVBand="0" w:oddHBand="0" w:evenHBand="0" w:firstRowFirstColumn="0" w:firstRowLastColumn="0" w:lastRowFirstColumn="0" w:lastRowLastColumn="0"/>
              <w:rPr>
                <w:rFonts w:ascii="Times New Roman" w:hAnsi="Times New Roman"/>
              </w:rPr>
            </w:pPr>
          </w:p>
        </w:tc>
        <w:tc>
          <w:tcPr>
            <w:tcW w:w="1022" w:type="pct"/>
            <w:gridSpan w:val="2"/>
            <w:noWrap/>
            <w:vAlign w:val="center"/>
            <w:hideMark/>
          </w:tcPr>
          <w:p w14:paraId="7220ED71" w14:textId="77777777" w:rsidR="004D2476" w:rsidRPr="0074203A" w:rsidRDefault="004D2476" w:rsidP="0079102F">
            <w:pPr>
              <w:pStyle w:val="TableText"/>
              <w:keepNext/>
              <w:keepLines/>
              <w:cnfStyle w:val="100000000000" w:firstRow="1" w:lastRow="0" w:firstColumn="0" w:lastColumn="0" w:oddVBand="0" w:evenVBand="0" w:oddHBand="0" w:evenHBand="0" w:firstRowFirstColumn="0" w:firstRowLastColumn="0" w:lastRowFirstColumn="0" w:lastRowLastColumn="0"/>
            </w:pPr>
            <w:r w:rsidRPr="0074203A">
              <w:t>Utility Peak</w:t>
            </w:r>
          </w:p>
        </w:tc>
        <w:tc>
          <w:tcPr>
            <w:tcW w:w="1025" w:type="pct"/>
            <w:gridSpan w:val="2"/>
            <w:noWrap/>
            <w:vAlign w:val="center"/>
            <w:hideMark/>
          </w:tcPr>
          <w:p w14:paraId="7441F5AB" w14:textId="77777777" w:rsidR="004D2476" w:rsidRPr="0074203A" w:rsidRDefault="004D2476" w:rsidP="0079102F">
            <w:pPr>
              <w:pStyle w:val="TableText"/>
              <w:keepNext/>
              <w:keepLines/>
              <w:cnfStyle w:val="100000000000" w:firstRow="1" w:lastRow="0" w:firstColumn="0" w:lastColumn="0" w:oddVBand="0" w:evenVBand="0" w:oddHBand="0" w:evenHBand="0" w:firstRowFirstColumn="0" w:firstRowLastColumn="0" w:lastRowFirstColumn="0" w:lastRowLastColumn="0"/>
            </w:pPr>
            <w:r w:rsidRPr="0074203A">
              <w:t>CAISO Peak </w:t>
            </w:r>
          </w:p>
        </w:tc>
      </w:tr>
      <w:tr w:rsidR="004D2476" w:rsidRPr="0074203A" w14:paraId="6F0447B5" w14:textId="77777777" w:rsidTr="0079102F">
        <w:trPr>
          <w:cnfStyle w:val="100000000000" w:firstRow="1" w:lastRow="0" w:firstColumn="0" w:lastColumn="0" w:oddVBand="0" w:evenVBand="0" w:oddHBand="0" w:evenHBand="0" w:firstRowFirstColumn="0" w:firstRowLastColumn="0" w:lastRowFirstColumn="0" w:lastRowLastColumn="0"/>
          <w:trHeight w:val="330"/>
          <w:tblHeader/>
        </w:trPr>
        <w:tc>
          <w:tcPr>
            <w:cnfStyle w:val="001000000000" w:firstRow="0" w:lastRow="0" w:firstColumn="1" w:lastColumn="0" w:oddVBand="0" w:evenVBand="0" w:oddHBand="0" w:evenHBand="0" w:firstRowFirstColumn="0" w:firstRowLastColumn="0" w:lastRowFirstColumn="0" w:lastRowLastColumn="0"/>
            <w:tcW w:w="1191" w:type="pct"/>
            <w:vMerge/>
            <w:vAlign w:val="center"/>
            <w:hideMark/>
          </w:tcPr>
          <w:p w14:paraId="77104FF8" w14:textId="77777777" w:rsidR="004D2476" w:rsidRPr="0074203A" w:rsidRDefault="004D2476" w:rsidP="0079102F">
            <w:pPr>
              <w:pStyle w:val="TableText"/>
              <w:keepNext/>
              <w:keepLines/>
              <w:jc w:val="left"/>
            </w:pPr>
          </w:p>
        </w:tc>
        <w:tc>
          <w:tcPr>
            <w:tcW w:w="563" w:type="pct"/>
            <w:vMerge/>
            <w:vAlign w:val="center"/>
          </w:tcPr>
          <w:p w14:paraId="47D8C458" w14:textId="77777777" w:rsidR="004D2476" w:rsidRPr="0074203A" w:rsidRDefault="004D2476" w:rsidP="0079102F">
            <w:pPr>
              <w:pStyle w:val="TableText"/>
              <w:keepNext/>
              <w:keepLines/>
              <w:cnfStyle w:val="100000000000" w:firstRow="1" w:lastRow="0" w:firstColumn="0" w:lastColumn="0" w:oddVBand="0" w:evenVBand="0" w:oddHBand="0" w:evenHBand="0" w:firstRowFirstColumn="0" w:firstRowLastColumn="0" w:lastRowFirstColumn="0" w:lastRowLastColumn="0"/>
              <w:rPr>
                <w:rFonts w:ascii="Times New Roman" w:hAnsi="Times New Roman"/>
              </w:rPr>
            </w:pPr>
          </w:p>
        </w:tc>
        <w:tc>
          <w:tcPr>
            <w:tcW w:w="595" w:type="pct"/>
            <w:vMerge/>
            <w:vAlign w:val="center"/>
            <w:hideMark/>
          </w:tcPr>
          <w:p w14:paraId="61F1497F" w14:textId="77777777" w:rsidR="004D2476" w:rsidRPr="0074203A" w:rsidRDefault="004D2476" w:rsidP="0079102F">
            <w:pPr>
              <w:pStyle w:val="TableText"/>
              <w:keepNext/>
              <w:keepLines/>
              <w:cnfStyle w:val="100000000000" w:firstRow="1" w:lastRow="0" w:firstColumn="0" w:lastColumn="0" w:oddVBand="0" w:evenVBand="0" w:oddHBand="0" w:evenHBand="0" w:firstRowFirstColumn="0" w:firstRowLastColumn="0" w:lastRowFirstColumn="0" w:lastRowLastColumn="0"/>
              <w:rPr>
                <w:rFonts w:ascii="Times New Roman" w:hAnsi="Times New Roman"/>
              </w:rPr>
            </w:pPr>
          </w:p>
        </w:tc>
        <w:tc>
          <w:tcPr>
            <w:tcW w:w="604" w:type="pct"/>
            <w:vMerge/>
            <w:vAlign w:val="center"/>
            <w:hideMark/>
          </w:tcPr>
          <w:p w14:paraId="009D6BB3" w14:textId="77777777" w:rsidR="004D2476" w:rsidRPr="0074203A" w:rsidRDefault="004D2476" w:rsidP="0079102F">
            <w:pPr>
              <w:pStyle w:val="TableText"/>
              <w:keepNext/>
              <w:keepLines/>
              <w:cnfStyle w:val="100000000000" w:firstRow="1" w:lastRow="0" w:firstColumn="0" w:lastColumn="0" w:oddVBand="0" w:evenVBand="0" w:oddHBand="0" w:evenHBand="0" w:firstRowFirstColumn="0" w:firstRowLastColumn="0" w:lastRowFirstColumn="0" w:lastRowLastColumn="0"/>
              <w:rPr>
                <w:rFonts w:ascii="Times New Roman" w:hAnsi="Times New Roman"/>
              </w:rPr>
            </w:pPr>
          </w:p>
        </w:tc>
        <w:tc>
          <w:tcPr>
            <w:tcW w:w="511" w:type="pct"/>
            <w:vAlign w:val="center"/>
            <w:hideMark/>
          </w:tcPr>
          <w:p w14:paraId="32396E59" w14:textId="77777777" w:rsidR="004D2476" w:rsidRPr="0074203A" w:rsidRDefault="004D2476" w:rsidP="0079102F">
            <w:pPr>
              <w:pStyle w:val="TableText"/>
              <w:keepNext/>
              <w:keepLines/>
              <w:cnfStyle w:val="100000000000" w:firstRow="1" w:lastRow="0" w:firstColumn="0" w:lastColumn="0" w:oddVBand="0" w:evenVBand="0" w:oddHBand="0" w:evenHBand="0" w:firstRowFirstColumn="0" w:firstRowLastColumn="0" w:lastRowFirstColumn="0" w:lastRowLastColumn="0"/>
            </w:pPr>
            <w:r w:rsidRPr="0074203A">
              <w:t>1-in-2</w:t>
            </w:r>
          </w:p>
        </w:tc>
        <w:tc>
          <w:tcPr>
            <w:tcW w:w="511" w:type="pct"/>
            <w:vAlign w:val="center"/>
            <w:hideMark/>
          </w:tcPr>
          <w:p w14:paraId="604B0846" w14:textId="77777777" w:rsidR="004D2476" w:rsidRPr="0074203A" w:rsidRDefault="004D2476" w:rsidP="0079102F">
            <w:pPr>
              <w:pStyle w:val="TableText"/>
              <w:keepNext/>
              <w:keepLines/>
              <w:cnfStyle w:val="100000000000" w:firstRow="1" w:lastRow="0" w:firstColumn="0" w:lastColumn="0" w:oddVBand="0" w:evenVBand="0" w:oddHBand="0" w:evenHBand="0" w:firstRowFirstColumn="0" w:firstRowLastColumn="0" w:lastRowFirstColumn="0" w:lastRowLastColumn="0"/>
            </w:pPr>
            <w:r w:rsidRPr="0074203A">
              <w:t>1-in-10</w:t>
            </w:r>
          </w:p>
        </w:tc>
        <w:tc>
          <w:tcPr>
            <w:tcW w:w="511" w:type="pct"/>
            <w:vAlign w:val="center"/>
            <w:hideMark/>
          </w:tcPr>
          <w:p w14:paraId="398956C2" w14:textId="77777777" w:rsidR="004D2476" w:rsidRPr="0074203A" w:rsidRDefault="004D2476" w:rsidP="0079102F">
            <w:pPr>
              <w:pStyle w:val="TableText"/>
              <w:keepNext/>
              <w:keepLines/>
              <w:cnfStyle w:val="100000000000" w:firstRow="1" w:lastRow="0" w:firstColumn="0" w:lastColumn="0" w:oddVBand="0" w:evenVBand="0" w:oddHBand="0" w:evenHBand="0" w:firstRowFirstColumn="0" w:firstRowLastColumn="0" w:lastRowFirstColumn="0" w:lastRowLastColumn="0"/>
            </w:pPr>
            <w:r w:rsidRPr="0074203A">
              <w:t>1-in-2</w:t>
            </w:r>
          </w:p>
        </w:tc>
        <w:tc>
          <w:tcPr>
            <w:tcW w:w="514" w:type="pct"/>
            <w:vAlign w:val="center"/>
            <w:hideMark/>
          </w:tcPr>
          <w:p w14:paraId="64D2333B" w14:textId="77777777" w:rsidR="004D2476" w:rsidRPr="0074203A" w:rsidRDefault="004D2476" w:rsidP="0079102F">
            <w:pPr>
              <w:pStyle w:val="TableText"/>
              <w:keepNext/>
              <w:keepLines/>
              <w:cnfStyle w:val="100000000000" w:firstRow="1" w:lastRow="0" w:firstColumn="0" w:lastColumn="0" w:oddVBand="0" w:evenVBand="0" w:oddHBand="0" w:evenHBand="0" w:firstRowFirstColumn="0" w:firstRowLastColumn="0" w:lastRowFirstColumn="0" w:lastRowLastColumn="0"/>
            </w:pPr>
            <w:r w:rsidRPr="0074203A">
              <w:t>1-in-10</w:t>
            </w:r>
          </w:p>
        </w:tc>
      </w:tr>
      <w:tr w:rsidR="00540042" w:rsidRPr="00EE0F43" w14:paraId="74F7F671" w14:textId="77777777" w:rsidTr="00A20C86">
        <w:trPr>
          <w:cnfStyle w:val="000000100000" w:firstRow="0" w:lastRow="0" w:firstColumn="0" w:lastColumn="0" w:oddVBand="0" w:evenVBand="0" w:oddHBand="1" w:evenHBand="0" w:firstRowFirstColumn="0" w:firstRowLastColumn="0" w:lastRowFirstColumn="0" w:lastRowLastColumn="0"/>
          <w:trHeight w:val="331"/>
        </w:trPr>
        <w:tc>
          <w:tcPr>
            <w:cnfStyle w:val="001000000000" w:firstRow="0" w:lastRow="0" w:firstColumn="1" w:lastColumn="0" w:oddVBand="0" w:evenVBand="0" w:oddHBand="0" w:evenHBand="0" w:firstRowFirstColumn="0" w:firstRowLastColumn="0" w:lastRowFirstColumn="0" w:lastRowLastColumn="0"/>
            <w:tcW w:w="1191" w:type="pct"/>
            <w:vAlign w:val="center"/>
            <w:hideMark/>
          </w:tcPr>
          <w:p w14:paraId="123FCC77" w14:textId="77777777" w:rsidR="00540042" w:rsidRPr="00EE0F43" w:rsidRDefault="00540042" w:rsidP="00540042">
            <w:pPr>
              <w:pStyle w:val="TableText"/>
              <w:jc w:val="left"/>
              <w:rPr>
                <w:b w:val="0"/>
                <w:bCs w:val="0"/>
              </w:rPr>
            </w:pPr>
            <w:r w:rsidRPr="00EE0F43">
              <w:t>Residential D</w:t>
            </w:r>
            <w:r>
              <w:t>ay-</w:t>
            </w:r>
            <w:r w:rsidRPr="00EE0F43">
              <w:t>A</w:t>
            </w:r>
            <w:r>
              <w:t>head</w:t>
            </w:r>
          </w:p>
        </w:tc>
        <w:tc>
          <w:tcPr>
            <w:tcW w:w="563" w:type="pct"/>
            <w:vAlign w:val="center"/>
          </w:tcPr>
          <w:p w14:paraId="34939F50" w14:textId="079817DE" w:rsidR="00540042" w:rsidRPr="00067596" w:rsidRDefault="00540042" w:rsidP="00540042">
            <w:pPr>
              <w:pStyle w:val="TableText"/>
              <w:jc w:val="right"/>
              <w:cnfStyle w:val="000000100000" w:firstRow="0" w:lastRow="0" w:firstColumn="0" w:lastColumn="0" w:oddVBand="0" w:evenVBand="0" w:oddHBand="1" w:evenHBand="0" w:firstRowFirstColumn="0" w:firstRowLastColumn="0" w:lastRowFirstColumn="0" w:lastRowLastColumn="0"/>
            </w:pPr>
            <w:r w:rsidRPr="00937CB7">
              <w:rPr>
                <w:rFonts w:cs="Calibri"/>
              </w:rPr>
              <w:t>3,158</w:t>
            </w:r>
          </w:p>
        </w:tc>
        <w:tc>
          <w:tcPr>
            <w:tcW w:w="595" w:type="pct"/>
            <w:vAlign w:val="center"/>
            <w:hideMark/>
          </w:tcPr>
          <w:p w14:paraId="1E538EBD" w14:textId="34C35244" w:rsidR="00540042" w:rsidRPr="008D316D" w:rsidRDefault="00540042" w:rsidP="00540042">
            <w:pPr>
              <w:pStyle w:val="TableText"/>
              <w:jc w:val="right"/>
              <w:cnfStyle w:val="000000100000" w:firstRow="0" w:lastRow="0" w:firstColumn="0" w:lastColumn="0" w:oddVBand="0" w:evenVBand="0" w:oddHBand="1" w:evenHBand="0" w:firstRowFirstColumn="0" w:firstRowLastColumn="0" w:lastRowFirstColumn="0" w:lastRowLastColumn="0"/>
            </w:pPr>
            <w:r w:rsidRPr="00F6651B" w:rsidDel="000D19A4">
              <w:t>0.2</w:t>
            </w:r>
          </w:p>
        </w:tc>
        <w:tc>
          <w:tcPr>
            <w:tcW w:w="604" w:type="pct"/>
            <w:vAlign w:val="center"/>
            <w:hideMark/>
          </w:tcPr>
          <w:p w14:paraId="0697B7DD" w14:textId="2A8BC512" w:rsidR="00540042" w:rsidRPr="008D316D" w:rsidRDefault="00540042" w:rsidP="00540042">
            <w:pPr>
              <w:pStyle w:val="TableText"/>
              <w:jc w:val="right"/>
              <w:cnfStyle w:val="000000100000" w:firstRow="0" w:lastRow="0" w:firstColumn="0" w:lastColumn="0" w:oddVBand="0" w:evenVBand="0" w:oddHBand="1" w:evenHBand="0" w:firstRowFirstColumn="0" w:firstRowLastColumn="0" w:lastRowFirstColumn="0" w:lastRowLastColumn="0"/>
            </w:pPr>
            <w:r w:rsidRPr="00F6651B">
              <w:rPr>
                <w:rFonts w:cs="Calibri"/>
              </w:rPr>
              <w:t>0.7</w:t>
            </w:r>
          </w:p>
        </w:tc>
        <w:tc>
          <w:tcPr>
            <w:tcW w:w="511" w:type="pct"/>
            <w:noWrap/>
            <w:hideMark/>
          </w:tcPr>
          <w:p w14:paraId="05754C8A" w14:textId="4DE0D024" w:rsidR="00540042" w:rsidRPr="008D316D" w:rsidRDefault="00540042" w:rsidP="00540042">
            <w:pPr>
              <w:pStyle w:val="TableText"/>
              <w:jc w:val="right"/>
              <w:cnfStyle w:val="000000100000" w:firstRow="0" w:lastRow="0" w:firstColumn="0" w:lastColumn="0" w:oddVBand="0" w:evenVBand="0" w:oddHBand="1" w:evenHBand="0" w:firstRowFirstColumn="0" w:firstRowLastColumn="0" w:lastRowFirstColumn="0" w:lastRowLastColumn="0"/>
            </w:pPr>
            <w:r w:rsidRPr="00EE2B79">
              <w:t>18.0%</w:t>
            </w:r>
          </w:p>
        </w:tc>
        <w:tc>
          <w:tcPr>
            <w:tcW w:w="511" w:type="pct"/>
            <w:noWrap/>
            <w:hideMark/>
          </w:tcPr>
          <w:p w14:paraId="000606E7" w14:textId="73857125" w:rsidR="00540042" w:rsidRPr="008D316D" w:rsidRDefault="00540042" w:rsidP="00540042">
            <w:pPr>
              <w:pStyle w:val="TableText"/>
              <w:jc w:val="right"/>
              <w:cnfStyle w:val="000000100000" w:firstRow="0" w:lastRow="0" w:firstColumn="0" w:lastColumn="0" w:oddVBand="0" w:evenVBand="0" w:oddHBand="1" w:evenHBand="0" w:firstRowFirstColumn="0" w:firstRowLastColumn="0" w:lastRowFirstColumn="0" w:lastRowLastColumn="0"/>
            </w:pPr>
            <w:r w:rsidRPr="00EE2B79">
              <w:t>16.2%</w:t>
            </w:r>
          </w:p>
        </w:tc>
        <w:tc>
          <w:tcPr>
            <w:tcW w:w="511" w:type="pct"/>
            <w:noWrap/>
            <w:hideMark/>
          </w:tcPr>
          <w:p w14:paraId="02438B50" w14:textId="38DF01E1" w:rsidR="00540042" w:rsidRPr="008D316D" w:rsidRDefault="00540042" w:rsidP="00540042">
            <w:pPr>
              <w:pStyle w:val="TableText"/>
              <w:jc w:val="right"/>
              <w:cnfStyle w:val="000000100000" w:firstRow="0" w:lastRow="0" w:firstColumn="0" w:lastColumn="0" w:oddVBand="0" w:evenVBand="0" w:oddHBand="1" w:evenHBand="0" w:firstRowFirstColumn="0" w:firstRowLastColumn="0" w:lastRowFirstColumn="0" w:lastRowLastColumn="0"/>
            </w:pPr>
            <w:r w:rsidRPr="00EE2B79">
              <w:t>18.3%</w:t>
            </w:r>
          </w:p>
        </w:tc>
        <w:tc>
          <w:tcPr>
            <w:tcW w:w="514" w:type="pct"/>
            <w:noWrap/>
            <w:hideMark/>
          </w:tcPr>
          <w:p w14:paraId="744422CD" w14:textId="6C7CEB8D" w:rsidR="00540042" w:rsidRPr="008D316D" w:rsidRDefault="00540042" w:rsidP="00540042">
            <w:pPr>
              <w:pStyle w:val="TableText"/>
              <w:jc w:val="right"/>
              <w:cnfStyle w:val="000000100000" w:firstRow="0" w:lastRow="0" w:firstColumn="0" w:lastColumn="0" w:oddVBand="0" w:evenVBand="0" w:oddHBand="1" w:evenHBand="0" w:firstRowFirstColumn="0" w:firstRowLastColumn="0" w:lastRowFirstColumn="0" w:lastRowLastColumn="0"/>
            </w:pPr>
            <w:r w:rsidRPr="00EE2B79">
              <w:t>17.2%</w:t>
            </w:r>
          </w:p>
        </w:tc>
      </w:tr>
      <w:tr w:rsidR="00540042" w:rsidRPr="0074203A" w14:paraId="1067C234" w14:textId="77777777" w:rsidTr="0079102F">
        <w:trPr>
          <w:trHeight w:val="331"/>
        </w:trPr>
        <w:tc>
          <w:tcPr>
            <w:cnfStyle w:val="001000000000" w:firstRow="0" w:lastRow="0" w:firstColumn="1" w:lastColumn="0" w:oddVBand="0" w:evenVBand="0" w:oddHBand="0" w:evenHBand="0" w:firstRowFirstColumn="0" w:firstRowLastColumn="0" w:lastRowFirstColumn="0" w:lastRowLastColumn="0"/>
            <w:tcW w:w="1191" w:type="pct"/>
            <w:vAlign w:val="center"/>
            <w:hideMark/>
          </w:tcPr>
          <w:p w14:paraId="67B6514C" w14:textId="77777777" w:rsidR="00540042" w:rsidRPr="00EE0F43" w:rsidRDefault="00540042" w:rsidP="00540042">
            <w:pPr>
              <w:pStyle w:val="TableText"/>
              <w:jc w:val="left"/>
              <w:rPr>
                <w:b w:val="0"/>
              </w:rPr>
            </w:pPr>
            <w:r w:rsidRPr="00EE0F43">
              <w:t>Non-Residential D</w:t>
            </w:r>
            <w:r>
              <w:t>ay-</w:t>
            </w:r>
            <w:r w:rsidRPr="00EE0F43">
              <w:t>A</w:t>
            </w:r>
            <w:r>
              <w:t>head</w:t>
            </w:r>
          </w:p>
        </w:tc>
        <w:tc>
          <w:tcPr>
            <w:tcW w:w="563" w:type="pct"/>
            <w:vAlign w:val="center"/>
          </w:tcPr>
          <w:p w14:paraId="5859C160" w14:textId="404AF1F8" w:rsidR="00540042" w:rsidRPr="00067596" w:rsidRDefault="00540042" w:rsidP="00540042">
            <w:pPr>
              <w:pStyle w:val="TableText"/>
              <w:jc w:val="right"/>
              <w:cnfStyle w:val="000000000000" w:firstRow="0" w:lastRow="0" w:firstColumn="0" w:lastColumn="0" w:oddVBand="0" w:evenVBand="0" w:oddHBand="0" w:evenHBand="0" w:firstRowFirstColumn="0" w:firstRowLastColumn="0" w:lastRowFirstColumn="0" w:lastRowLastColumn="0"/>
            </w:pPr>
            <w:r w:rsidRPr="00937CB7">
              <w:rPr>
                <w:rFonts w:cs="Calibri"/>
              </w:rPr>
              <w:t>1,130</w:t>
            </w:r>
          </w:p>
        </w:tc>
        <w:tc>
          <w:tcPr>
            <w:tcW w:w="595" w:type="pct"/>
            <w:vAlign w:val="center"/>
            <w:hideMark/>
          </w:tcPr>
          <w:p w14:paraId="065C67E1" w14:textId="04CEA6CE" w:rsidR="00540042" w:rsidRPr="00067596" w:rsidRDefault="00540042" w:rsidP="00540042">
            <w:pPr>
              <w:pStyle w:val="TableText"/>
              <w:jc w:val="right"/>
              <w:cnfStyle w:val="000000000000" w:firstRow="0" w:lastRow="0" w:firstColumn="0" w:lastColumn="0" w:oddVBand="0" w:evenVBand="0" w:oddHBand="0" w:evenHBand="0" w:firstRowFirstColumn="0" w:firstRowLastColumn="0" w:lastRowFirstColumn="0" w:lastRowLastColumn="0"/>
            </w:pPr>
            <w:r w:rsidRPr="00937CB7">
              <w:rPr>
                <w:rFonts w:cs="Calibri"/>
              </w:rPr>
              <w:t>35.3</w:t>
            </w:r>
          </w:p>
        </w:tc>
        <w:tc>
          <w:tcPr>
            <w:tcW w:w="604" w:type="pct"/>
            <w:vAlign w:val="center"/>
            <w:hideMark/>
          </w:tcPr>
          <w:p w14:paraId="2209DAB6" w14:textId="218F9870" w:rsidR="00540042" w:rsidRPr="00067596" w:rsidRDefault="00540042" w:rsidP="00540042">
            <w:pPr>
              <w:pStyle w:val="TableText"/>
              <w:jc w:val="right"/>
              <w:cnfStyle w:val="000000000000" w:firstRow="0" w:lastRow="0" w:firstColumn="0" w:lastColumn="0" w:oddVBand="0" w:evenVBand="0" w:oddHBand="0" w:evenHBand="0" w:firstRowFirstColumn="0" w:firstRowLastColumn="0" w:lastRowFirstColumn="0" w:lastRowLastColumn="0"/>
            </w:pPr>
            <w:r w:rsidRPr="00937CB7">
              <w:rPr>
                <w:rFonts w:cs="Calibri"/>
              </w:rPr>
              <w:t>39.9</w:t>
            </w:r>
          </w:p>
        </w:tc>
        <w:tc>
          <w:tcPr>
            <w:tcW w:w="511" w:type="pct"/>
            <w:noWrap/>
            <w:vAlign w:val="center"/>
            <w:hideMark/>
          </w:tcPr>
          <w:p w14:paraId="6F1845E4" w14:textId="1A699DF5" w:rsidR="00540042" w:rsidRPr="00067596" w:rsidRDefault="00540042" w:rsidP="00540042">
            <w:pPr>
              <w:pStyle w:val="TableText"/>
              <w:jc w:val="right"/>
              <w:cnfStyle w:val="000000000000" w:firstRow="0" w:lastRow="0" w:firstColumn="0" w:lastColumn="0" w:oddVBand="0" w:evenVBand="0" w:oddHBand="0" w:evenHBand="0" w:firstRowFirstColumn="0" w:firstRowLastColumn="0" w:lastRowFirstColumn="0" w:lastRowLastColumn="0"/>
            </w:pPr>
            <w:r w:rsidRPr="00937CB7">
              <w:rPr>
                <w:rFonts w:cs="Calibri"/>
              </w:rPr>
              <w:t>19.</w:t>
            </w:r>
            <w:r>
              <w:rPr>
                <w:rFonts w:cs="Calibri"/>
              </w:rPr>
              <w:t>4</w:t>
            </w:r>
            <w:r w:rsidRPr="00937CB7">
              <w:rPr>
                <w:rFonts w:cs="Calibri"/>
              </w:rPr>
              <w:t>%</w:t>
            </w:r>
          </w:p>
        </w:tc>
        <w:tc>
          <w:tcPr>
            <w:tcW w:w="511" w:type="pct"/>
            <w:noWrap/>
            <w:vAlign w:val="center"/>
            <w:hideMark/>
          </w:tcPr>
          <w:p w14:paraId="113E2A80" w14:textId="2D9DC516" w:rsidR="00540042" w:rsidRPr="00067596" w:rsidRDefault="00540042" w:rsidP="00540042">
            <w:pPr>
              <w:pStyle w:val="TableText"/>
              <w:jc w:val="right"/>
              <w:cnfStyle w:val="000000000000" w:firstRow="0" w:lastRow="0" w:firstColumn="0" w:lastColumn="0" w:oddVBand="0" w:evenVBand="0" w:oddHBand="0" w:evenHBand="0" w:firstRowFirstColumn="0" w:firstRowLastColumn="0" w:lastRowFirstColumn="0" w:lastRowLastColumn="0"/>
            </w:pPr>
            <w:r w:rsidRPr="00937CB7">
              <w:rPr>
                <w:rFonts w:cs="Calibri"/>
              </w:rPr>
              <w:t>19.3%</w:t>
            </w:r>
          </w:p>
        </w:tc>
        <w:tc>
          <w:tcPr>
            <w:tcW w:w="511" w:type="pct"/>
            <w:noWrap/>
            <w:vAlign w:val="center"/>
            <w:hideMark/>
          </w:tcPr>
          <w:p w14:paraId="18F12EEB" w14:textId="19189ABD" w:rsidR="00540042" w:rsidRPr="00067596" w:rsidRDefault="00540042" w:rsidP="00540042">
            <w:pPr>
              <w:pStyle w:val="TableText"/>
              <w:jc w:val="right"/>
              <w:cnfStyle w:val="000000000000" w:firstRow="0" w:lastRow="0" w:firstColumn="0" w:lastColumn="0" w:oddVBand="0" w:evenVBand="0" w:oddHBand="0" w:evenHBand="0" w:firstRowFirstColumn="0" w:firstRowLastColumn="0" w:lastRowFirstColumn="0" w:lastRowLastColumn="0"/>
            </w:pPr>
            <w:r w:rsidRPr="00937CB7">
              <w:rPr>
                <w:rFonts w:cs="Calibri"/>
              </w:rPr>
              <w:t>19.3%</w:t>
            </w:r>
          </w:p>
        </w:tc>
        <w:tc>
          <w:tcPr>
            <w:tcW w:w="514" w:type="pct"/>
            <w:noWrap/>
            <w:vAlign w:val="center"/>
            <w:hideMark/>
          </w:tcPr>
          <w:p w14:paraId="77A1AC9C" w14:textId="55A37415" w:rsidR="00540042" w:rsidRPr="00067596" w:rsidRDefault="00540042" w:rsidP="00540042">
            <w:pPr>
              <w:pStyle w:val="TableText"/>
              <w:jc w:val="right"/>
              <w:cnfStyle w:val="000000000000" w:firstRow="0" w:lastRow="0" w:firstColumn="0" w:lastColumn="0" w:oddVBand="0" w:evenVBand="0" w:oddHBand="0" w:evenHBand="0" w:firstRowFirstColumn="0" w:firstRowLastColumn="0" w:lastRowFirstColumn="0" w:lastRowLastColumn="0"/>
            </w:pPr>
            <w:r w:rsidRPr="00937CB7">
              <w:rPr>
                <w:rFonts w:cs="Calibri"/>
              </w:rPr>
              <w:t>19.</w:t>
            </w:r>
            <w:r>
              <w:rPr>
                <w:rFonts w:cs="Calibri"/>
              </w:rPr>
              <w:t>3</w:t>
            </w:r>
            <w:r w:rsidRPr="00937CB7">
              <w:rPr>
                <w:rFonts w:cs="Calibri"/>
              </w:rPr>
              <w:t>%</w:t>
            </w:r>
          </w:p>
        </w:tc>
      </w:tr>
    </w:tbl>
    <w:p w14:paraId="7791FD29" w14:textId="482B9FA3" w:rsidR="004D2476" w:rsidRDefault="0026208B" w:rsidP="004D2476">
      <w:pPr>
        <w:pStyle w:val="BodyText"/>
      </w:pPr>
      <w:fldSimple w:instr=" REF  _Ref443051964  \* MERGEFORMAT ">
        <w:r w:rsidR="00187752" w:rsidRPr="00DE7855">
          <w:t xml:space="preserve">Figure </w:t>
        </w:r>
        <w:r w:rsidR="00187752">
          <w:rPr>
            <w:noProof/>
          </w:rPr>
          <w:t>4</w:t>
        </w:r>
        <w:r w:rsidR="00187752" w:rsidRPr="00DE7855">
          <w:rPr>
            <w:noProof/>
          </w:rPr>
          <w:noBreakHyphen/>
        </w:r>
        <w:r w:rsidR="00187752">
          <w:rPr>
            <w:noProof/>
          </w:rPr>
          <w:t>6</w:t>
        </w:r>
      </w:fldSimple>
      <w:r w:rsidR="004D2476" w:rsidRPr="00DE7855">
        <w:t xml:space="preserve"> illustrates the average </w:t>
      </w:r>
      <w:r w:rsidR="004D2476">
        <w:t>RA window</w:t>
      </w:r>
      <w:r w:rsidR="004D2476" w:rsidRPr="00DE7855">
        <w:t xml:space="preserve"> load impact </w:t>
      </w:r>
      <w:r w:rsidR="004D2476">
        <w:t xml:space="preserve">distribution </w:t>
      </w:r>
      <w:r w:rsidR="004D2476" w:rsidRPr="00DE7855">
        <w:t xml:space="preserve">by LCA </w:t>
      </w:r>
      <w:r w:rsidR="004D2476">
        <w:t xml:space="preserve">and Sub-LAP </w:t>
      </w:r>
      <w:r w:rsidR="004D2476" w:rsidRPr="00DE7855">
        <w:t xml:space="preserve">for </w:t>
      </w:r>
      <w:r w:rsidR="004D2476">
        <w:t xml:space="preserve">Non-residential </w:t>
      </w:r>
      <w:r w:rsidR="004D2476" w:rsidRPr="00DE7855">
        <w:t xml:space="preserve">CBP </w:t>
      </w:r>
      <w:r w:rsidR="004D2476">
        <w:t>Day-Ahead</w:t>
      </w:r>
      <w:r w:rsidR="004D2476" w:rsidRPr="00DE7855">
        <w:t xml:space="preserve"> on an August peak day in 20</w:t>
      </w:r>
      <w:r w:rsidR="004D2476">
        <w:t>24</w:t>
      </w:r>
      <w:r w:rsidR="004D2476" w:rsidRPr="00DE7855">
        <w:t>. The results shown are for 1-in-2 weather conditions for the utility peak.</w:t>
      </w:r>
    </w:p>
    <w:p w14:paraId="36A9F78B" w14:textId="5A671F35" w:rsidR="004D2476" w:rsidRDefault="004D2476" w:rsidP="004D2476">
      <w:pPr>
        <w:pStyle w:val="FigureorTableCaption"/>
      </w:pPr>
      <w:bookmarkStart w:id="213" w:name="_Ref443051964"/>
      <w:bookmarkStart w:id="214" w:name="_Toc484099379"/>
      <w:bookmarkStart w:id="215" w:name="_Toc130458202"/>
      <w:bookmarkStart w:id="216" w:name="_Toc162356776"/>
      <w:r w:rsidRPr="00DE7855">
        <w:lastRenderedPageBreak/>
        <w:t xml:space="preserve">Figure </w:t>
      </w:r>
      <w:r>
        <w:rPr>
          <w:noProof/>
        </w:rPr>
        <w:fldChar w:fldCharType="begin"/>
      </w:r>
      <w:r>
        <w:rPr>
          <w:noProof/>
        </w:rPr>
        <w:instrText xml:space="preserve"> STYLEREF 1 \s </w:instrText>
      </w:r>
      <w:r>
        <w:rPr>
          <w:noProof/>
        </w:rPr>
        <w:fldChar w:fldCharType="separate"/>
      </w:r>
      <w:r w:rsidR="00187752">
        <w:rPr>
          <w:noProof/>
        </w:rPr>
        <w:t>4</w:t>
      </w:r>
      <w:r>
        <w:rPr>
          <w:noProof/>
        </w:rPr>
        <w:fldChar w:fldCharType="end"/>
      </w:r>
      <w:r w:rsidRPr="00DE7855">
        <w:noBreakHyphen/>
      </w:r>
      <w:r>
        <w:rPr>
          <w:noProof/>
        </w:rPr>
        <w:fldChar w:fldCharType="begin"/>
      </w:r>
      <w:r>
        <w:rPr>
          <w:noProof/>
        </w:rPr>
        <w:instrText xml:space="preserve"> SEQ Figure \* ARABIC \s 1 </w:instrText>
      </w:r>
      <w:r>
        <w:rPr>
          <w:noProof/>
        </w:rPr>
        <w:fldChar w:fldCharType="separate"/>
      </w:r>
      <w:r w:rsidR="00187752">
        <w:rPr>
          <w:noProof/>
        </w:rPr>
        <w:t>6</w:t>
      </w:r>
      <w:r>
        <w:rPr>
          <w:noProof/>
        </w:rPr>
        <w:fldChar w:fldCharType="end"/>
      </w:r>
      <w:bookmarkEnd w:id="213"/>
      <w:r w:rsidRPr="00DE7855">
        <w:tab/>
      </w:r>
      <w:r w:rsidRPr="00F568DD">
        <w:t xml:space="preserve">PG&amp;E: </w:t>
      </w:r>
      <w:r w:rsidR="00A73412">
        <w:t xml:space="preserve">Total CBP </w:t>
      </w:r>
      <w:r>
        <w:t>RA Window</w:t>
      </w:r>
      <w:r w:rsidRPr="00F568DD">
        <w:t xml:space="preserve"> Load Impacts by LCA</w:t>
      </w:r>
      <w:r>
        <w:t xml:space="preserve"> and Sub-LAP</w:t>
      </w:r>
      <w:r w:rsidRPr="00F568DD">
        <w:t xml:space="preserve"> </w:t>
      </w:r>
      <w:r>
        <w:t>(PG&amp;E 1-in-2,</w:t>
      </w:r>
      <w:r w:rsidRPr="00F568DD">
        <w:t xml:space="preserve"> August Peak Day, </w:t>
      </w:r>
      <w:bookmarkEnd w:id="214"/>
      <w:r w:rsidRPr="00F568DD">
        <w:t>20</w:t>
      </w:r>
      <w:r>
        <w:t>24)</w:t>
      </w:r>
      <w:bookmarkEnd w:id="215"/>
      <w:bookmarkEnd w:id="216"/>
    </w:p>
    <w:p w14:paraId="318A6DD5" w14:textId="50254FDC" w:rsidR="004D2476" w:rsidRPr="00F568DD" w:rsidRDefault="004D2476" w:rsidP="004D2476">
      <w:pPr>
        <w:pStyle w:val="BodyText"/>
        <w:jc w:val="center"/>
      </w:pPr>
      <w:r>
        <w:rPr>
          <w:noProof/>
        </w:rPr>
        <w:drawing>
          <wp:inline distT="0" distB="0" distL="0" distR="0" wp14:anchorId="5EAC7F18" wp14:editId="6B095EC2">
            <wp:extent cx="2730998" cy="3170468"/>
            <wp:effectExtent l="0" t="0" r="0" b="0"/>
            <wp:docPr id="9" name="Graphic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phic 9"/>
                    <pic:cNvPicPr>
                      <a:picLocks noChangeAspect="1" noChangeArrowheads="1"/>
                    </pic:cNvPicPr>
                  </pic:nvPicPr>
                  <pic:blipFill>
                    <a:blip r:embed="rId55">
                      <a:extLst>
                        <a:ext uri="{28A0092B-C50C-407E-A947-70E740481C1C}">
                          <a14:useLocalDpi xmlns:a14="http://schemas.microsoft.com/office/drawing/2010/main" val="0"/>
                        </a:ext>
                        <a:ext uri="{96DAC541-7B7A-43D3-8B79-37D633B846F1}">
                          <asvg:svgBlip xmlns:asvg="http://schemas.microsoft.com/office/drawing/2016/SVG/main" r:embed="rId56"/>
                        </a:ext>
                      </a:extLst>
                    </a:blip>
                    <a:stretch>
                      <a:fillRect/>
                    </a:stretch>
                  </pic:blipFill>
                  <pic:spPr bwMode="auto">
                    <a:xfrm>
                      <a:off x="0" y="0"/>
                      <a:ext cx="2730998" cy="3170468"/>
                    </a:xfrm>
                    <a:prstGeom prst="rect">
                      <a:avLst/>
                    </a:prstGeom>
                  </pic:spPr>
                </pic:pic>
              </a:graphicData>
            </a:graphic>
          </wp:inline>
        </w:drawing>
      </w:r>
      <w:r>
        <w:rPr>
          <w:noProof/>
        </w:rPr>
        <w:drawing>
          <wp:inline distT="0" distB="0" distL="0" distR="0" wp14:anchorId="514B9FD8" wp14:editId="5D40087E">
            <wp:extent cx="2826327" cy="3063088"/>
            <wp:effectExtent l="0" t="0" r="0" b="0"/>
            <wp:docPr id="10" name="Graphic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phic 10"/>
                    <pic:cNvPicPr>
                      <a:picLocks noChangeAspect="1" noChangeArrowheads="1"/>
                    </pic:cNvPicPr>
                  </pic:nvPicPr>
                  <pic:blipFill>
                    <a:blip r:embed="rId57">
                      <a:extLst>
                        <a:ext uri="{28A0092B-C50C-407E-A947-70E740481C1C}">
                          <a14:useLocalDpi xmlns:a14="http://schemas.microsoft.com/office/drawing/2010/main" val="0"/>
                        </a:ext>
                        <a:ext uri="{96DAC541-7B7A-43D3-8B79-37D633B846F1}">
                          <asvg:svgBlip xmlns:asvg="http://schemas.microsoft.com/office/drawing/2016/SVG/main" r:embed="rId58"/>
                        </a:ext>
                      </a:extLst>
                    </a:blip>
                    <a:stretch>
                      <a:fillRect/>
                    </a:stretch>
                  </pic:blipFill>
                  <pic:spPr bwMode="auto">
                    <a:xfrm>
                      <a:off x="0" y="0"/>
                      <a:ext cx="2833564" cy="3070932"/>
                    </a:xfrm>
                    <a:prstGeom prst="rect">
                      <a:avLst/>
                    </a:prstGeom>
                  </pic:spPr>
                </pic:pic>
              </a:graphicData>
            </a:graphic>
          </wp:inline>
        </w:drawing>
      </w:r>
    </w:p>
    <w:p w14:paraId="26A45228" w14:textId="77777777" w:rsidR="004D2476" w:rsidRPr="00DE7855" w:rsidRDefault="004D2476" w:rsidP="004D2476">
      <w:pPr>
        <w:pStyle w:val="Heading3"/>
      </w:pPr>
      <w:bookmarkStart w:id="217" w:name="_Toc130458151"/>
      <w:r>
        <w:t>Forecast Assumptions</w:t>
      </w:r>
      <w:bookmarkEnd w:id="217"/>
    </w:p>
    <w:p w14:paraId="08F090D7" w14:textId="77777777" w:rsidR="004D2476" w:rsidRDefault="004D2476" w:rsidP="004D2476">
      <w:pPr>
        <w:pStyle w:val="BodyText"/>
      </w:pPr>
      <w:r>
        <w:t>This section discusses the assumptions used to develop the Residential and Non-residential Day-Ahead forecasts.</w:t>
      </w:r>
    </w:p>
    <w:p w14:paraId="0FF14673" w14:textId="77777777" w:rsidR="004D2476" w:rsidRDefault="004D2476" w:rsidP="004D2476">
      <w:pPr>
        <w:pStyle w:val="BodyText"/>
      </w:pPr>
      <w:r w:rsidRPr="00733094">
        <w:rPr>
          <w:rStyle w:val="EmphasisOrangeChar"/>
        </w:rPr>
        <w:t>Residential Day</w:t>
      </w:r>
      <w:r>
        <w:rPr>
          <w:rStyle w:val="EmphasisOrangeChar"/>
        </w:rPr>
        <w:t>-</w:t>
      </w:r>
      <w:r w:rsidRPr="00733094">
        <w:rPr>
          <w:rStyle w:val="EmphasisOrangeChar"/>
        </w:rPr>
        <w:t>Ahead Forecast Assumptions.</w:t>
      </w:r>
      <w:r>
        <w:t xml:space="preserve"> The residential forecast uses a combination of the following:</w:t>
      </w:r>
    </w:p>
    <w:p w14:paraId="3628620D" w14:textId="77777777" w:rsidR="004D2476" w:rsidRDefault="004D2476" w:rsidP="004D2476">
      <w:pPr>
        <w:pStyle w:val="BulletedList"/>
      </w:pPr>
      <w:r w:rsidRPr="00733094">
        <w:rPr>
          <w:rStyle w:val="Emphasis"/>
        </w:rPr>
        <w:t>Capacity nomination forecast (MW) based on aggregator outlook</w:t>
      </w:r>
      <w:r>
        <w:t xml:space="preserve"> – PG&amp;E assumed a monthly 1 MW nomination through the 2024-2034 forecast.</w:t>
      </w:r>
    </w:p>
    <w:p w14:paraId="46465002" w14:textId="77777777" w:rsidR="004D2476" w:rsidRDefault="004D2476" w:rsidP="004D2476">
      <w:pPr>
        <w:pStyle w:val="BulletedList"/>
      </w:pPr>
      <w:r w:rsidRPr="00733094">
        <w:rPr>
          <w:rStyle w:val="Emphasis"/>
        </w:rPr>
        <w:t>Delivery performance</w:t>
      </w:r>
      <w:r>
        <w:t xml:space="preserve"> – PG&amp;E maintained a 61% minimum delivery performance, which is the minimum threshold before aggregators are charged a penalty.</w:t>
      </w:r>
    </w:p>
    <w:p w14:paraId="12783AEA" w14:textId="47618FD1" w:rsidR="004D2476" w:rsidRDefault="004D2476" w:rsidP="004D2476">
      <w:pPr>
        <w:pStyle w:val="BulletedList"/>
      </w:pPr>
      <w:r>
        <w:rPr>
          <w:rStyle w:val="Emphasis"/>
        </w:rPr>
        <w:t xml:space="preserve">Impact by customer </w:t>
      </w:r>
      <w:r>
        <w:t xml:space="preserve">– AEG assumed the maximum </w:t>
      </w:r>
      <w:r w:rsidR="00A73412">
        <w:t xml:space="preserve">Ex-Post </w:t>
      </w:r>
      <w:r>
        <w:t xml:space="preserve">impact for each customer throughout the entire event window (4:00 PM- 9:00 PM). This event window encompassed all events called during the 2023 summer season. </w:t>
      </w:r>
    </w:p>
    <w:p w14:paraId="2978E2D9" w14:textId="69942E1C" w:rsidR="004D2476" w:rsidRDefault="004D2476" w:rsidP="004D2476">
      <w:pPr>
        <w:pStyle w:val="BulletedList"/>
      </w:pPr>
      <w:r w:rsidRPr="000C11D5">
        <w:rPr>
          <w:rStyle w:val="Emphasis"/>
        </w:rPr>
        <w:t xml:space="preserve">Impact </w:t>
      </w:r>
      <w:r>
        <w:rPr>
          <w:rStyle w:val="Emphasis"/>
        </w:rPr>
        <w:t>d</w:t>
      </w:r>
      <w:r w:rsidRPr="000C11D5">
        <w:rPr>
          <w:rStyle w:val="Emphasis"/>
        </w:rPr>
        <w:t xml:space="preserve">egradation </w:t>
      </w:r>
      <w:r>
        <w:rPr>
          <w:rStyle w:val="Emphasis"/>
        </w:rPr>
        <w:t>r</w:t>
      </w:r>
      <w:r w:rsidRPr="000C11D5">
        <w:rPr>
          <w:rStyle w:val="Emphasis"/>
        </w:rPr>
        <w:t>ate</w:t>
      </w:r>
      <w:r>
        <w:t xml:space="preserve"> – AEG developed assumptions to represent how customers can maintain impacts throughout events called for longer durations, similar to the five-hour RA window. The approach used to develop these assumptions is discussed in Section 3 </w:t>
      </w:r>
      <w:hyperlink w:anchor="ImpactDeg" w:history="1">
        <w:r w:rsidRPr="00662DB2">
          <w:rPr>
            <w:rStyle w:val="Hyperlink"/>
          </w:rPr>
          <w:t>Impact Degradation Across the RA Window</w:t>
        </w:r>
      </w:hyperlink>
      <w:r>
        <w:t>. For PG&amp;E Residential, AEG used PY2023 data to update the impact degradation rate</w:t>
      </w:r>
      <w:r w:rsidRPr="00612AA8">
        <w:t xml:space="preserve">. </w:t>
      </w:r>
      <w:r w:rsidRPr="00612AA8">
        <w:fldChar w:fldCharType="begin"/>
      </w:r>
      <w:r w:rsidRPr="00612AA8">
        <w:instrText xml:space="preserve"> REF _Ref65674577 \h  \* MERGEFORMAT </w:instrText>
      </w:r>
      <w:r w:rsidRPr="00612AA8">
        <w:fldChar w:fldCharType="separate"/>
      </w:r>
      <w:r w:rsidR="00187752" w:rsidRPr="00DE7855">
        <w:t xml:space="preserve">Table </w:t>
      </w:r>
      <w:r w:rsidR="00187752">
        <w:rPr>
          <w:noProof/>
        </w:rPr>
        <w:t>4</w:t>
      </w:r>
      <w:r w:rsidR="00187752">
        <w:rPr>
          <w:noProof/>
        </w:rPr>
        <w:noBreakHyphen/>
        <w:t>13</w:t>
      </w:r>
      <w:r w:rsidRPr="00612AA8">
        <w:fldChar w:fldCharType="end"/>
      </w:r>
      <w:r w:rsidRPr="00612AA8">
        <w:t xml:space="preserve"> shows the shape of the RA window impacts as a percent of the maximum impact for </w:t>
      </w:r>
      <w:r>
        <w:t>Residential DA</w:t>
      </w:r>
      <w:r w:rsidRPr="00612AA8">
        <w:t>.</w:t>
      </w:r>
    </w:p>
    <w:p w14:paraId="1DA36F62" w14:textId="77777777" w:rsidR="004D2476" w:rsidRDefault="004D2476" w:rsidP="004D2476">
      <w:pPr>
        <w:pStyle w:val="BulletedList"/>
      </w:pPr>
      <w:r w:rsidRPr="00FF6AB3">
        <w:rPr>
          <w:rStyle w:val="Emphasis"/>
        </w:rPr>
        <w:t>Four-</w:t>
      </w:r>
      <w:r w:rsidRPr="00275349">
        <w:rPr>
          <w:rStyle w:val="Emphasis"/>
        </w:rPr>
        <w:t>hour RA window response</w:t>
      </w:r>
      <w:r>
        <w:t xml:space="preserve"> – historical participation shows a preference for products with 1- to 4-hour event durations. As a result, we assume that the Residential Day-Ahead program can respond for a maximum of four hours and assume zero impacts during the fifth hour of the RA window (9:00 PM-10:00 PM for May, 8:00 PM-9:00 PM otherwise).</w:t>
      </w:r>
    </w:p>
    <w:p w14:paraId="21F4C032" w14:textId="73D32134" w:rsidR="004D2476" w:rsidRDefault="004D2476" w:rsidP="004D2476">
      <w:pPr>
        <w:pStyle w:val="BodyText"/>
      </w:pPr>
      <w:r>
        <w:lastRenderedPageBreak/>
        <w:t>These assumptions result in a flat</w:t>
      </w:r>
      <w:bookmarkStart w:id="218" w:name="_Hlk159919730"/>
      <w:r>
        <w:t xml:space="preserve"> </w:t>
      </w:r>
      <w:r w:rsidR="00820AF4">
        <w:t>0.7</w:t>
      </w:r>
      <w:r>
        <w:t xml:space="preserve"> </w:t>
      </w:r>
      <w:bookmarkEnd w:id="218"/>
      <w:r>
        <w:t xml:space="preserve">MW forecast for an August peak day from 2024-2034.  Residential Day-Ahead has historically produced low deliveries, resulting from </w:t>
      </w:r>
      <w:r w:rsidR="00CE4DAE">
        <w:t xml:space="preserve">aggregator </w:t>
      </w:r>
      <w:r w:rsidRPr="00383594">
        <w:t xml:space="preserve">inexperience in the </w:t>
      </w:r>
      <w:r w:rsidRPr="00E31F0B">
        <w:t>operation of the residential CBP product and a low rate of automation</w:t>
      </w:r>
      <w:r>
        <w:t xml:space="preserve">. </w:t>
      </w:r>
      <w:r w:rsidRPr="00655C7E">
        <w:t xml:space="preserve">The residential program is relatively new, and after navigating the learning curve, PG&amp;E anticipates growth in residential enrollment. Particularly, </w:t>
      </w:r>
      <w:r>
        <w:t>customers on Net Energy Metering (</w:t>
      </w:r>
      <w:r w:rsidRPr="00655C7E">
        <w:t>NEM</w:t>
      </w:r>
      <w:r>
        <w:t>)</w:t>
      </w:r>
      <w:r w:rsidRPr="00655C7E">
        <w:t xml:space="preserve"> and </w:t>
      </w:r>
      <w:r>
        <w:t>electric vehicle (</w:t>
      </w:r>
      <w:r w:rsidRPr="00655C7E">
        <w:t>EV</w:t>
      </w:r>
      <w:r>
        <w:t>)</w:t>
      </w:r>
      <w:r w:rsidRPr="00655C7E">
        <w:t xml:space="preserve"> rate</w:t>
      </w:r>
      <w:r>
        <w:t>s</w:t>
      </w:r>
      <w:r w:rsidRPr="00655C7E">
        <w:t xml:space="preserve"> have expressed interest in the program. With this in mind, </w:t>
      </w:r>
      <w:r w:rsidR="003A47D8">
        <w:t>PG&amp;E</w:t>
      </w:r>
      <w:r w:rsidRPr="00655C7E">
        <w:t xml:space="preserve"> </w:t>
      </w:r>
      <w:r w:rsidR="003A47D8">
        <w:t>is</w:t>
      </w:r>
      <w:r w:rsidRPr="00655C7E">
        <w:t xml:space="preserve"> expecting higher enrollment in the future, which will further support the MW </w:t>
      </w:r>
      <w:r>
        <w:t>nominations</w:t>
      </w:r>
      <w:r w:rsidRPr="00655C7E">
        <w:t>.</w:t>
      </w:r>
    </w:p>
    <w:p w14:paraId="457DFD7A" w14:textId="1A70BAB0" w:rsidR="004D2476" w:rsidRPr="00DE7855" w:rsidRDefault="00016620" w:rsidP="004D2476">
      <w:pPr>
        <w:pStyle w:val="BodyText"/>
      </w:pPr>
      <w:r>
        <w:fldChar w:fldCharType="begin"/>
      </w:r>
      <w:r>
        <w:instrText xml:space="preserve"> REF  _Ref65675255 </w:instrText>
      </w:r>
      <w:r>
        <w:fldChar w:fldCharType="separate"/>
      </w:r>
      <w:r w:rsidR="00187752" w:rsidRPr="00DE7855">
        <w:t xml:space="preserve">Figure </w:t>
      </w:r>
      <w:r w:rsidR="00187752">
        <w:rPr>
          <w:noProof/>
        </w:rPr>
        <w:t>4</w:t>
      </w:r>
      <w:r w:rsidR="00187752" w:rsidRPr="00DE7855">
        <w:noBreakHyphen/>
      </w:r>
      <w:r w:rsidR="00187752">
        <w:rPr>
          <w:noProof/>
        </w:rPr>
        <w:t>7</w:t>
      </w:r>
      <w:r>
        <w:rPr>
          <w:noProof/>
        </w:rPr>
        <w:fldChar w:fldCharType="end"/>
      </w:r>
      <w:r w:rsidR="004D2476">
        <w:t xml:space="preserve"> shows</w:t>
      </w:r>
      <w:r w:rsidR="004D2476" w:rsidRPr="00DE7855">
        <w:t xml:space="preserve"> </w:t>
      </w:r>
      <w:r w:rsidR="004D2476">
        <w:t>PG&amp;E’s Residential Day-Ahead per-customer</w:t>
      </w:r>
      <w:r w:rsidR="004D2476" w:rsidRPr="00DE7855">
        <w:t xml:space="preserve"> </w:t>
      </w:r>
      <w:r w:rsidR="004D2476">
        <w:t xml:space="preserve">estimated </w:t>
      </w:r>
      <w:r w:rsidR="004D2476" w:rsidRPr="00DE7855">
        <w:t xml:space="preserve">reference load, </w:t>
      </w:r>
      <w:r w:rsidR="004D2476">
        <w:t xml:space="preserve">estimated </w:t>
      </w:r>
      <w:r w:rsidR="004D2476" w:rsidRPr="00DE7855">
        <w:t>event</w:t>
      </w:r>
      <w:r w:rsidR="004D2476">
        <w:t xml:space="preserve"> </w:t>
      </w:r>
      <w:r w:rsidR="004D2476" w:rsidRPr="00DE7855">
        <w:t>day load, and resulting load impact</w:t>
      </w:r>
      <w:r w:rsidR="004D2476">
        <w:t xml:space="preserve"> estimates</w:t>
      </w:r>
      <w:r w:rsidR="004D2476" w:rsidRPr="00DE7855">
        <w:t xml:space="preserve"> for an August peak day in </w:t>
      </w:r>
      <w:r w:rsidR="004D2476">
        <w:t>2024</w:t>
      </w:r>
      <w:r w:rsidR="004D2476" w:rsidRPr="00DE7855">
        <w:t xml:space="preserve"> for </w:t>
      </w:r>
      <w:r w:rsidR="004D2476">
        <w:t xml:space="preserve">the PG&amp;E </w:t>
      </w:r>
      <w:r w:rsidR="004D2476" w:rsidRPr="00DE7855">
        <w:t xml:space="preserve">1-in-2 weather condition. </w:t>
      </w:r>
      <w:r w:rsidR="004D2476">
        <w:t>The hours highlighted in the blue show the RA window, 4:00 PM-9:00 PM.</w:t>
      </w:r>
    </w:p>
    <w:p w14:paraId="0D721DD2" w14:textId="6913EEDC" w:rsidR="004D2476" w:rsidRDefault="004D2476" w:rsidP="004D2476">
      <w:pPr>
        <w:pStyle w:val="FigureorTableCaption"/>
      </w:pPr>
      <w:bookmarkStart w:id="219" w:name="_Ref65675255"/>
      <w:bookmarkStart w:id="220" w:name="_Toc130458203"/>
      <w:bookmarkStart w:id="221" w:name="_Toc162356777"/>
      <w:r w:rsidRPr="00DE7855">
        <w:t xml:space="preserve">Figure </w:t>
      </w:r>
      <w:r>
        <w:rPr>
          <w:noProof/>
        </w:rPr>
        <w:fldChar w:fldCharType="begin"/>
      </w:r>
      <w:r>
        <w:rPr>
          <w:noProof/>
        </w:rPr>
        <w:instrText xml:space="preserve"> STYLEREF 1 \s </w:instrText>
      </w:r>
      <w:r>
        <w:rPr>
          <w:noProof/>
        </w:rPr>
        <w:fldChar w:fldCharType="separate"/>
      </w:r>
      <w:r w:rsidR="00187752">
        <w:rPr>
          <w:noProof/>
        </w:rPr>
        <w:t>4</w:t>
      </w:r>
      <w:r>
        <w:rPr>
          <w:noProof/>
        </w:rPr>
        <w:fldChar w:fldCharType="end"/>
      </w:r>
      <w:r w:rsidRPr="00DE7855">
        <w:noBreakHyphen/>
      </w:r>
      <w:r>
        <w:rPr>
          <w:noProof/>
        </w:rPr>
        <w:fldChar w:fldCharType="begin"/>
      </w:r>
      <w:r>
        <w:rPr>
          <w:noProof/>
        </w:rPr>
        <w:instrText xml:space="preserve"> SEQ Figure \* ARABIC \s 1 </w:instrText>
      </w:r>
      <w:r>
        <w:rPr>
          <w:noProof/>
        </w:rPr>
        <w:fldChar w:fldCharType="separate"/>
      </w:r>
      <w:r w:rsidR="00187752">
        <w:rPr>
          <w:noProof/>
        </w:rPr>
        <w:t>7</w:t>
      </w:r>
      <w:r>
        <w:rPr>
          <w:noProof/>
        </w:rPr>
        <w:fldChar w:fldCharType="end"/>
      </w:r>
      <w:bookmarkEnd w:id="219"/>
      <w:r w:rsidRPr="00DE7855">
        <w:tab/>
      </w:r>
      <w:r w:rsidRPr="009503D4">
        <w:t xml:space="preserve">PG&amp;E </w:t>
      </w:r>
      <w:r>
        <w:t>Residential Day Ahead</w:t>
      </w:r>
      <w:r w:rsidRPr="009503D4">
        <w:t xml:space="preserve">: Hourly </w:t>
      </w:r>
      <w:r>
        <w:t>Per-Customer</w:t>
      </w:r>
      <w:r w:rsidRPr="009503D4">
        <w:t xml:space="preserve"> Load Impacts</w:t>
      </w:r>
      <w:r>
        <w:t xml:space="preserve"> (PG&amp;E 1-in-2, </w:t>
      </w:r>
      <w:r w:rsidRPr="00F568DD">
        <w:t>August Peak Day, 20</w:t>
      </w:r>
      <w:r>
        <w:t>24)</w:t>
      </w:r>
      <w:bookmarkEnd w:id="220"/>
      <w:bookmarkEnd w:id="221"/>
    </w:p>
    <w:p w14:paraId="6DEEB55D" w14:textId="77777777" w:rsidR="004D2476" w:rsidRDefault="004D2476" w:rsidP="004D2476">
      <w:pPr>
        <w:pStyle w:val="BodyText"/>
        <w:jc w:val="center"/>
      </w:pPr>
      <w:r>
        <w:rPr>
          <w:noProof/>
        </w:rPr>
        <w:drawing>
          <wp:inline distT="0" distB="0" distL="0" distR="0" wp14:anchorId="7C92C09B" wp14:editId="24F3FDA9">
            <wp:extent cx="3886200" cy="3108960"/>
            <wp:effectExtent l="0" t="0" r="0" b="0"/>
            <wp:docPr id="90" name="Graphic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Picture 90"/>
                    <pic:cNvPicPr>
                      <a:picLocks noChangeAspect="1" noChangeArrowheads="1"/>
                    </pic:cNvPicPr>
                  </pic:nvPicPr>
                  <pic:blipFill>
                    <a:blip r:embed="rId59">
                      <a:extLst>
                        <a:ext uri="{28A0092B-C50C-407E-A947-70E740481C1C}">
                          <a14:useLocalDpi xmlns:a14="http://schemas.microsoft.com/office/drawing/2010/main" val="0"/>
                        </a:ext>
                        <a:ext uri="{96DAC541-7B7A-43D3-8B79-37D633B846F1}">
                          <asvg:svgBlip xmlns:asvg="http://schemas.microsoft.com/office/drawing/2016/SVG/main" r:embed="rId60"/>
                        </a:ext>
                      </a:extLst>
                    </a:blip>
                    <a:stretch>
                      <a:fillRect/>
                    </a:stretch>
                  </pic:blipFill>
                  <pic:spPr bwMode="auto">
                    <a:xfrm>
                      <a:off x="0" y="0"/>
                      <a:ext cx="3886200" cy="3108960"/>
                    </a:xfrm>
                    <a:prstGeom prst="rect">
                      <a:avLst/>
                    </a:prstGeom>
                  </pic:spPr>
                </pic:pic>
              </a:graphicData>
            </a:graphic>
          </wp:inline>
        </w:drawing>
      </w:r>
    </w:p>
    <w:p w14:paraId="79B093D6" w14:textId="77777777" w:rsidR="004D2476" w:rsidRDefault="004D2476" w:rsidP="004D2476">
      <w:pPr>
        <w:pStyle w:val="BodyText"/>
        <w:keepNext/>
      </w:pPr>
      <w:r>
        <w:rPr>
          <w:rStyle w:val="EmphasisOrangeChar"/>
        </w:rPr>
        <w:t>Non-</w:t>
      </w:r>
      <w:r w:rsidRPr="00733094">
        <w:rPr>
          <w:rStyle w:val="EmphasisOrangeChar"/>
        </w:rPr>
        <w:t>Residential Day Ahead Forecast Assumptions.</w:t>
      </w:r>
      <w:r>
        <w:t xml:space="preserve"> The non-residential forecast uses a combination of the following:</w:t>
      </w:r>
    </w:p>
    <w:p w14:paraId="06247E0B" w14:textId="77777777" w:rsidR="004D2476" w:rsidRDefault="004D2476" w:rsidP="004D2476">
      <w:pPr>
        <w:pStyle w:val="BulletedList"/>
      </w:pPr>
      <w:r w:rsidRPr="00733094">
        <w:rPr>
          <w:rStyle w:val="Emphasis"/>
        </w:rPr>
        <w:t>Capacity nomination forecast (MW) based on aggregator outlook</w:t>
      </w:r>
      <w:r>
        <w:t xml:space="preserve"> – PG&amp;E kept 2022’s nominations for 2023, forecasting approximately 65 MW nominations for an August peak day. This forecast shows an increase from PY2021’s 55 MW average summer nomination.</w:t>
      </w:r>
    </w:p>
    <w:p w14:paraId="410424DE" w14:textId="77777777" w:rsidR="004D2476" w:rsidRDefault="004D2476" w:rsidP="004D2476">
      <w:pPr>
        <w:pStyle w:val="BulletedList"/>
      </w:pPr>
      <w:r w:rsidRPr="00733094">
        <w:rPr>
          <w:rStyle w:val="Emphasis"/>
        </w:rPr>
        <w:t>Delivery performance</w:t>
      </w:r>
      <w:r>
        <w:t xml:space="preserve"> – PG&amp;E assumes 90% achievement rate and 86% delivery performance based on the PY2023 findings.  </w:t>
      </w:r>
    </w:p>
    <w:p w14:paraId="57072D51" w14:textId="66124477" w:rsidR="004D2476" w:rsidRDefault="004D2476" w:rsidP="004D2476">
      <w:pPr>
        <w:pStyle w:val="BulletedList"/>
      </w:pPr>
      <w:r>
        <w:rPr>
          <w:rStyle w:val="Emphasis"/>
        </w:rPr>
        <w:t xml:space="preserve">Impact by customer </w:t>
      </w:r>
      <w:r>
        <w:t xml:space="preserve">– AEG assumed the maximum </w:t>
      </w:r>
      <w:r w:rsidR="00A73412">
        <w:t xml:space="preserve">Ex-Post </w:t>
      </w:r>
      <w:r>
        <w:t xml:space="preserve">impact for each customer throughout the entire event window (HE17-HE21). This event window encompassed all events called during the 2023 summer season, excluding test events. </w:t>
      </w:r>
    </w:p>
    <w:p w14:paraId="49626001" w14:textId="36C88791" w:rsidR="004D2476" w:rsidRDefault="004D2476" w:rsidP="004D2476">
      <w:pPr>
        <w:pStyle w:val="BulletedList"/>
      </w:pPr>
      <w:r>
        <w:rPr>
          <w:rStyle w:val="Emphasis"/>
        </w:rPr>
        <w:t xml:space="preserve">Impact Degradation Rate </w:t>
      </w:r>
      <w:r>
        <w:t xml:space="preserve">– we developed assumptions to represent how customers can maintain impacts throughout events called for longer durations, similar to the 5-hour RA window. The approach used to develop these assumptions is discussed in Section 3 </w:t>
      </w:r>
      <w:hyperlink w:anchor="ImpactDeg" w:history="1">
        <w:r w:rsidRPr="00662DB2">
          <w:rPr>
            <w:rStyle w:val="Hyperlink"/>
          </w:rPr>
          <w:t xml:space="preserve">Impact Degradation Across </w:t>
        </w:r>
        <w:r w:rsidRPr="00662DB2">
          <w:rPr>
            <w:rStyle w:val="Hyperlink"/>
          </w:rPr>
          <w:lastRenderedPageBreak/>
          <w:t>the RA Window</w:t>
        </w:r>
      </w:hyperlink>
      <w:r>
        <w:t>. For PG&amp;E, AEG used PY2021 through PY2023 data to update the impact degradation rate</w:t>
      </w:r>
      <w:r w:rsidRPr="00612AA8">
        <w:t xml:space="preserve">. </w:t>
      </w:r>
      <w:fldSimple w:instr=" REF  _Ref65674577  \* MERGEFORMAT ">
        <w:r w:rsidR="00187752" w:rsidRPr="00DE7855">
          <w:t xml:space="preserve">Table </w:t>
        </w:r>
        <w:r w:rsidR="00187752">
          <w:rPr>
            <w:noProof/>
          </w:rPr>
          <w:t>4</w:t>
        </w:r>
        <w:r w:rsidR="00187752">
          <w:rPr>
            <w:noProof/>
          </w:rPr>
          <w:noBreakHyphen/>
          <w:t>13</w:t>
        </w:r>
      </w:fldSimple>
      <w:r w:rsidRPr="00612AA8">
        <w:t xml:space="preserve"> shows the shape of the RA window impacts as a percent of the maximum impact for non-residential</w:t>
      </w:r>
      <w:r>
        <w:t xml:space="preserve"> Day-Ahead</w:t>
      </w:r>
      <w:r w:rsidRPr="00612AA8">
        <w:t>.</w:t>
      </w:r>
    </w:p>
    <w:p w14:paraId="5119579E" w14:textId="70F3A4B5" w:rsidR="00CE13B0" w:rsidRDefault="00CE13B0" w:rsidP="00CE13B0">
      <w:pPr>
        <w:pStyle w:val="BulletedList"/>
        <w:numPr>
          <w:ilvl w:val="0"/>
          <w:numId w:val="0"/>
        </w:numPr>
      </w:pPr>
      <w:bookmarkStart w:id="222" w:name="_Ref65674577"/>
      <w:bookmarkStart w:id="223" w:name="_Toc130458262"/>
      <w:bookmarkStart w:id="224" w:name="_Toc162356999"/>
      <w:r w:rsidRPr="00DE7855">
        <w:t xml:space="preserve">Table </w:t>
      </w:r>
      <w:r>
        <w:rPr>
          <w:noProof/>
        </w:rPr>
        <w:fldChar w:fldCharType="begin"/>
      </w:r>
      <w:r>
        <w:rPr>
          <w:noProof/>
        </w:rPr>
        <w:instrText xml:space="preserve"> STYLEREF 1 \s </w:instrText>
      </w:r>
      <w:r>
        <w:rPr>
          <w:noProof/>
        </w:rPr>
        <w:fldChar w:fldCharType="separate"/>
      </w:r>
      <w:r w:rsidR="00187752">
        <w:rPr>
          <w:noProof/>
        </w:rPr>
        <w:t>4</w:t>
      </w:r>
      <w:r>
        <w:rPr>
          <w:noProof/>
        </w:rPr>
        <w:fldChar w:fldCharType="end"/>
      </w:r>
      <w:r>
        <w:noBreakHyphen/>
      </w:r>
      <w:r>
        <w:rPr>
          <w:noProof/>
        </w:rPr>
        <w:fldChar w:fldCharType="begin"/>
      </w:r>
      <w:r>
        <w:rPr>
          <w:noProof/>
        </w:rPr>
        <w:instrText xml:space="preserve"> SEQ Table \* ARABIC \s 1 </w:instrText>
      </w:r>
      <w:r>
        <w:rPr>
          <w:noProof/>
        </w:rPr>
        <w:fldChar w:fldCharType="separate"/>
      </w:r>
      <w:r w:rsidR="00187752">
        <w:rPr>
          <w:noProof/>
        </w:rPr>
        <w:t>13</w:t>
      </w:r>
      <w:r>
        <w:rPr>
          <w:noProof/>
        </w:rPr>
        <w:fldChar w:fldCharType="end"/>
      </w:r>
      <w:bookmarkEnd w:id="222"/>
      <w:r w:rsidRPr="00DE7855">
        <w:tab/>
      </w:r>
      <w:bookmarkStart w:id="225" w:name="_Ref65674569"/>
      <w:r>
        <w:t>P</w:t>
      </w:r>
      <w:r w:rsidRPr="00DE7855">
        <w:t xml:space="preserve">G&amp;E CBP: </w:t>
      </w:r>
      <w:r>
        <w:t>RA Window</w:t>
      </w:r>
      <w:r w:rsidRPr="00DE7855">
        <w:t xml:space="preserve"> </w:t>
      </w:r>
      <w:r>
        <w:t>Shape of Impacts</w:t>
      </w:r>
      <w:bookmarkEnd w:id="223"/>
      <w:bookmarkEnd w:id="225"/>
      <w:bookmarkEnd w:id="224"/>
    </w:p>
    <w:tbl>
      <w:tblPr>
        <w:tblStyle w:val="ListTable2"/>
        <w:tblW w:w="5000" w:type="pct"/>
        <w:tblLook w:val="0420" w:firstRow="1" w:lastRow="0" w:firstColumn="0" w:lastColumn="0" w:noHBand="0" w:noVBand="1"/>
      </w:tblPr>
      <w:tblGrid>
        <w:gridCol w:w="1646"/>
        <w:gridCol w:w="1281"/>
        <w:gridCol w:w="1281"/>
        <w:gridCol w:w="1280"/>
        <w:gridCol w:w="1280"/>
        <w:gridCol w:w="1297"/>
        <w:gridCol w:w="1295"/>
      </w:tblGrid>
      <w:tr w:rsidR="00CE13B0" w:rsidRPr="004B08CF" w14:paraId="534D5F58" w14:textId="77777777" w:rsidTr="0047245E">
        <w:trPr>
          <w:cnfStyle w:val="100000000000" w:firstRow="1" w:lastRow="0" w:firstColumn="0" w:lastColumn="0" w:oddVBand="0" w:evenVBand="0" w:oddHBand="0" w:evenHBand="0" w:firstRowFirstColumn="0" w:firstRowLastColumn="0" w:lastRowFirstColumn="0" w:lastRowLastColumn="0"/>
          <w:trHeight w:val="390"/>
          <w:tblHeader/>
        </w:trPr>
        <w:tc>
          <w:tcPr>
            <w:tcW w:w="879" w:type="pct"/>
            <w:vMerge w:val="restart"/>
            <w:vAlign w:val="center"/>
            <w:hideMark/>
          </w:tcPr>
          <w:p w14:paraId="54431E6A" w14:textId="77777777" w:rsidR="00CE13B0" w:rsidRPr="00A23D75" w:rsidRDefault="00CE13B0" w:rsidP="0047245E">
            <w:pPr>
              <w:pStyle w:val="TableText"/>
              <w:keepNext/>
              <w:jc w:val="left"/>
            </w:pPr>
            <w:r>
              <w:t>Program</w:t>
            </w:r>
          </w:p>
        </w:tc>
        <w:tc>
          <w:tcPr>
            <w:tcW w:w="4121" w:type="pct"/>
            <w:gridSpan w:val="6"/>
            <w:vAlign w:val="center"/>
            <w:hideMark/>
          </w:tcPr>
          <w:p w14:paraId="2DF2B66E" w14:textId="77777777" w:rsidR="00CE13B0" w:rsidRPr="004B08CF" w:rsidRDefault="00CE13B0" w:rsidP="0047245E">
            <w:pPr>
              <w:pStyle w:val="TableText"/>
              <w:keepNext/>
              <w:rPr>
                <w:rFonts w:eastAsia="MS PGothic"/>
              </w:rPr>
            </w:pPr>
            <w:r w:rsidRPr="004B08CF">
              <w:rPr>
                <w:rFonts w:eastAsia="MS PGothic"/>
              </w:rPr>
              <w:t>Percent of Maximum Impact</w:t>
            </w:r>
          </w:p>
        </w:tc>
      </w:tr>
      <w:tr w:rsidR="006746D1" w:rsidRPr="004B08CF" w14:paraId="041A7DFB" w14:textId="77777777" w:rsidTr="0047245E">
        <w:trPr>
          <w:cnfStyle w:val="100000000000" w:firstRow="1" w:lastRow="0" w:firstColumn="0" w:lastColumn="0" w:oddVBand="0" w:evenVBand="0" w:oddHBand="0" w:evenHBand="0" w:firstRowFirstColumn="0" w:firstRowLastColumn="0" w:lastRowFirstColumn="0" w:lastRowLastColumn="0"/>
          <w:trHeight w:val="390"/>
          <w:tblHeader/>
        </w:trPr>
        <w:tc>
          <w:tcPr>
            <w:tcW w:w="879" w:type="pct"/>
            <w:vMerge/>
            <w:vAlign w:val="center"/>
            <w:hideMark/>
          </w:tcPr>
          <w:p w14:paraId="5A4F9473" w14:textId="77777777" w:rsidR="006746D1" w:rsidRPr="004B08CF" w:rsidRDefault="006746D1" w:rsidP="006746D1">
            <w:pPr>
              <w:pStyle w:val="TableText"/>
              <w:keepNext/>
              <w:jc w:val="left"/>
              <w:rPr>
                <w:rFonts w:ascii="Arial" w:hAnsi="Arial" w:cs="Arial"/>
                <w:sz w:val="36"/>
                <w:szCs w:val="36"/>
              </w:rPr>
            </w:pPr>
          </w:p>
        </w:tc>
        <w:tc>
          <w:tcPr>
            <w:tcW w:w="684" w:type="pct"/>
            <w:vAlign w:val="center"/>
            <w:hideMark/>
          </w:tcPr>
          <w:p w14:paraId="39FEE5AE" w14:textId="0E4F0DD5" w:rsidR="006746D1" w:rsidRPr="004B08CF" w:rsidRDefault="006746D1" w:rsidP="006746D1">
            <w:pPr>
              <w:pStyle w:val="TableText"/>
              <w:keepNext/>
              <w:rPr>
                <w:rFonts w:ascii="Arial" w:hAnsi="Arial" w:cs="Arial"/>
                <w:sz w:val="36"/>
                <w:szCs w:val="36"/>
              </w:rPr>
            </w:pPr>
            <w:r>
              <w:t>5:00 PM</w:t>
            </w:r>
          </w:p>
        </w:tc>
        <w:tc>
          <w:tcPr>
            <w:tcW w:w="684" w:type="pct"/>
            <w:vAlign w:val="center"/>
            <w:hideMark/>
          </w:tcPr>
          <w:p w14:paraId="02BE1F41" w14:textId="641CCE44" w:rsidR="006746D1" w:rsidRPr="004B08CF" w:rsidRDefault="006746D1" w:rsidP="006746D1">
            <w:pPr>
              <w:pStyle w:val="TableText"/>
              <w:keepNext/>
              <w:rPr>
                <w:rFonts w:ascii="Arial" w:hAnsi="Arial" w:cs="Arial"/>
                <w:sz w:val="36"/>
                <w:szCs w:val="36"/>
              </w:rPr>
            </w:pPr>
            <w:r>
              <w:t>6:00 PM</w:t>
            </w:r>
          </w:p>
        </w:tc>
        <w:tc>
          <w:tcPr>
            <w:tcW w:w="684" w:type="pct"/>
            <w:vAlign w:val="center"/>
            <w:hideMark/>
          </w:tcPr>
          <w:p w14:paraId="52C1A853" w14:textId="707631BB" w:rsidR="006746D1" w:rsidRPr="004B08CF" w:rsidRDefault="006746D1" w:rsidP="006746D1">
            <w:pPr>
              <w:pStyle w:val="TableText"/>
              <w:keepNext/>
              <w:rPr>
                <w:rFonts w:ascii="Arial" w:hAnsi="Arial" w:cs="Arial"/>
                <w:sz w:val="36"/>
                <w:szCs w:val="36"/>
              </w:rPr>
            </w:pPr>
            <w:r>
              <w:t>7:00 PM</w:t>
            </w:r>
          </w:p>
        </w:tc>
        <w:tc>
          <w:tcPr>
            <w:tcW w:w="684" w:type="pct"/>
            <w:vAlign w:val="center"/>
            <w:hideMark/>
          </w:tcPr>
          <w:p w14:paraId="6A635C55" w14:textId="2DEDB66E" w:rsidR="006746D1" w:rsidRPr="004B08CF" w:rsidRDefault="006746D1" w:rsidP="006746D1">
            <w:pPr>
              <w:pStyle w:val="TableText"/>
              <w:keepNext/>
              <w:rPr>
                <w:rFonts w:ascii="Arial" w:hAnsi="Arial" w:cs="Arial"/>
                <w:sz w:val="36"/>
                <w:szCs w:val="36"/>
              </w:rPr>
            </w:pPr>
            <w:r>
              <w:t>8:00 PM</w:t>
            </w:r>
          </w:p>
        </w:tc>
        <w:tc>
          <w:tcPr>
            <w:tcW w:w="693" w:type="pct"/>
            <w:tcBorders>
              <w:right w:val="single" w:sz="4" w:space="0" w:color="746DB1" w:themeColor="text2" w:themeTint="80"/>
            </w:tcBorders>
            <w:vAlign w:val="center"/>
            <w:hideMark/>
          </w:tcPr>
          <w:p w14:paraId="00DA141B" w14:textId="149EE2B8" w:rsidR="006746D1" w:rsidRPr="004B08CF" w:rsidRDefault="006746D1" w:rsidP="006746D1">
            <w:pPr>
              <w:pStyle w:val="TableText"/>
              <w:keepNext/>
              <w:rPr>
                <w:rFonts w:ascii="Arial" w:hAnsi="Arial" w:cs="Arial"/>
                <w:sz w:val="36"/>
                <w:szCs w:val="36"/>
              </w:rPr>
            </w:pPr>
            <w:r>
              <w:t>9:00 PM</w:t>
            </w:r>
            <w:r>
              <w:rPr>
                <w:rStyle w:val="FootnoteReference"/>
                <w:rFonts w:cs="Arial"/>
              </w:rPr>
              <w:footnoteReference w:id="53"/>
            </w:r>
          </w:p>
        </w:tc>
        <w:tc>
          <w:tcPr>
            <w:tcW w:w="692" w:type="pct"/>
            <w:tcBorders>
              <w:left w:val="single" w:sz="4" w:space="0" w:color="746DB1" w:themeColor="text2" w:themeTint="80"/>
            </w:tcBorders>
            <w:vAlign w:val="center"/>
          </w:tcPr>
          <w:p w14:paraId="49420083" w14:textId="77777777" w:rsidR="006746D1" w:rsidRPr="004B08CF" w:rsidRDefault="006746D1" w:rsidP="006746D1">
            <w:pPr>
              <w:pStyle w:val="TableText"/>
              <w:keepNext/>
            </w:pPr>
            <w:r>
              <w:t>Overall RA Window</w:t>
            </w:r>
          </w:p>
        </w:tc>
      </w:tr>
      <w:tr w:rsidR="00CE13B0" w:rsidRPr="004B08CF" w14:paraId="11F7D532" w14:textId="77777777" w:rsidTr="0047245E">
        <w:trPr>
          <w:cnfStyle w:val="000000100000" w:firstRow="0" w:lastRow="0" w:firstColumn="0" w:lastColumn="0" w:oddVBand="0" w:evenVBand="0" w:oddHBand="1" w:evenHBand="0" w:firstRowFirstColumn="0" w:firstRowLastColumn="0" w:lastRowFirstColumn="0" w:lastRowLastColumn="0"/>
          <w:trHeight w:val="241"/>
        </w:trPr>
        <w:tc>
          <w:tcPr>
            <w:tcW w:w="879" w:type="pct"/>
            <w:vAlign w:val="center"/>
            <w:hideMark/>
          </w:tcPr>
          <w:p w14:paraId="075FC3B4" w14:textId="77777777" w:rsidR="00CE13B0" w:rsidRPr="009F047B" w:rsidRDefault="00CE13B0" w:rsidP="0047245E">
            <w:pPr>
              <w:pStyle w:val="TableText"/>
              <w:jc w:val="left"/>
              <w:rPr>
                <w:rFonts w:ascii="Arial" w:hAnsi="Arial" w:cs="Arial"/>
                <w:b/>
                <w:bCs/>
                <w:sz w:val="36"/>
                <w:szCs w:val="36"/>
              </w:rPr>
            </w:pPr>
            <w:r w:rsidRPr="009F047B">
              <w:rPr>
                <w:rFonts w:eastAsia="MS PGothic"/>
                <w:b/>
                <w:bCs/>
              </w:rPr>
              <w:t>Res D</w:t>
            </w:r>
            <w:r>
              <w:rPr>
                <w:rFonts w:eastAsia="MS PGothic"/>
                <w:b/>
                <w:bCs/>
              </w:rPr>
              <w:t>ay-</w:t>
            </w:r>
            <w:r w:rsidRPr="009F047B">
              <w:rPr>
                <w:rFonts w:eastAsia="MS PGothic"/>
                <w:b/>
                <w:bCs/>
              </w:rPr>
              <w:t>A</w:t>
            </w:r>
            <w:r>
              <w:rPr>
                <w:rFonts w:eastAsia="MS PGothic"/>
                <w:b/>
                <w:bCs/>
              </w:rPr>
              <w:t>head</w:t>
            </w:r>
            <w:r w:rsidRPr="009F047B">
              <w:rPr>
                <w:rFonts w:eastAsia="MS PGothic"/>
                <w:b/>
                <w:bCs/>
              </w:rPr>
              <w:t xml:space="preserve"> </w:t>
            </w:r>
          </w:p>
        </w:tc>
        <w:tc>
          <w:tcPr>
            <w:tcW w:w="684" w:type="pct"/>
            <w:vAlign w:val="center"/>
            <w:hideMark/>
          </w:tcPr>
          <w:p w14:paraId="7FE388BC" w14:textId="77777777" w:rsidR="00CE13B0" w:rsidRPr="004B08CF" w:rsidRDefault="00CE13B0" w:rsidP="0047245E">
            <w:pPr>
              <w:pStyle w:val="TableText"/>
              <w:rPr>
                <w:rFonts w:ascii="Arial" w:hAnsi="Arial" w:cs="Arial"/>
                <w:sz w:val="36"/>
                <w:szCs w:val="36"/>
              </w:rPr>
            </w:pPr>
            <w:r>
              <w:rPr>
                <w:color w:val="000000"/>
              </w:rPr>
              <w:t>100</w:t>
            </w:r>
            <w:r w:rsidRPr="004B08CF">
              <w:rPr>
                <w:color w:val="000000"/>
              </w:rPr>
              <w:t>%</w:t>
            </w:r>
          </w:p>
        </w:tc>
        <w:tc>
          <w:tcPr>
            <w:tcW w:w="684" w:type="pct"/>
            <w:vAlign w:val="center"/>
            <w:hideMark/>
          </w:tcPr>
          <w:p w14:paraId="570184EA" w14:textId="77777777" w:rsidR="00CE13B0" w:rsidRPr="004B08CF" w:rsidRDefault="00CE13B0" w:rsidP="0047245E">
            <w:pPr>
              <w:pStyle w:val="TableText"/>
              <w:rPr>
                <w:rFonts w:ascii="Arial" w:hAnsi="Arial" w:cs="Arial"/>
                <w:sz w:val="36"/>
                <w:szCs w:val="36"/>
              </w:rPr>
            </w:pPr>
            <w:r>
              <w:rPr>
                <w:color w:val="000000"/>
              </w:rPr>
              <w:t>82</w:t>
            </w:r>
            <w:r w:rsidRPr="004B08CF">
              <w:rPr>
                <w:color w:val="000000"/>
              </w:rPr>
              <w:t>%</w:t>
            </w:r>
          </w:p>
        </w:tc>
        <w:tc>
          <w:tcPr>
            <w:tcW w:w="684" w:type="pct"/>
            <w:vAlign w:val="center"/>
            <w:hideMark/>
          </w:tcPr>
          <w:p w14:paraId="7054DF25" w14:textId="77777777" w:rsidR="00CE13B0" w:rsidRPr="004B08CF" w:rsidRDefault="00CE13B0" w:rsidP="0047245E">
            <w:pPr>
              <w:pStyle w:val="TableText"/>
              <w:rPr>
                <w:rFonts w:ascii="Arial" w:hAnsi="Arial" w:cs="Arial"/>
                <w:sz w:val="36"/>
                <w:szCs w:val="36"/>
              </w:rPr>
            </w:pPr>
            <w:r>
              <w:t>84%</w:t>
            </w:r>
          </w:p>
        </w:tc>
        <w:tc>
          <w:tcPr>
            <w:tcW w:w="684" w:type="pct"/>
            <w:vAlign w:val="center"/>
            <w:hideMark/>
          </w:tcPr>
          <w:p w14:paraId="03017BFE" w14:textId="77777777" w:rsidR="00CE13B0" w:rsidRPr="004B08CF" w:rsidRDefault="00CE13B0" w:rsidP="0047245E">
            <w:pPr>
              <w:pStyle w:val="TableText"/>
              <w:rPr>
                <w:rFonts w:ascii="Arial" w:hAnsi="Arial" w:cs="Arial"/>
                <w:sz w:val="36"/>
                <w:szCs w:val="36"/>
              </w:rPr>
            </w:pPr>
            <w:r>
              <w:rPr>
                <w:color w:val="000000"/>
              </w:rPr>
              <w:t>94%</w:t>
            </w:r>
          </w:p>
        </w:tc>
        <w:tc>
          <w:tcPr>
            <w:tcW w:w="693" w:type="pct"/>
            <w:tcBorders>
              <w:right w:val="single" w:sz="4" w:space="0" w:color="746DB1" w:themeColor="text2" w:themeTint="80"/>
            </w:tcBorders>
            <w:vAlign w:val="center"/>
            <w:hideMark/>
          </w:tcPr>
          <w:p w14:paraId="6AFE61F7" w14:textId="77777777" w:rsidR="00CE13B0" w:rsidRPr="004B08CF" w:rsidRDefault="00CE13B0" w:rsidP="0047245E">
            <w:pPr>
              <w:pStyle w:val="TableText"/>
              <w:rPr>
                <w:rFonts w:ascii="Arial" w:hAnsi="Arial" w:cs="Arial"/>
                <w:sz w:val="36"/>
                <w:szCs w:val="36"/>
              </w:rPr>
            </w:pPr>
            <w:r>
              <w:rPr>
                <w:color w:val="000000"/>
              </w:rPr>
              <w:t>0%</w:t>
            </w:r>
          </w:p>
        </w:tc>
        <w:tc>
          <w:tcPr>
            <w:tcW w:w="692" w:type="pct"/>
            <w:tcBorders>
              <w:left w:val="single" w:sz="4" w:space="0" w:color="746DB1" w:themeColor="text2" w:themeTint="80"/>
            </w:tcBorders>
            <w:vAlign w:val="center"/>
          </w:tcPr>
          <w:p w14:paraId="3C011E65" w14:textId="77777777" w:rsidR="00CE13B0" w:rsidRDefault="00CE13B0" w:rsidP="0047245E">
            <w:pPr>
              <w:pStyle w:val="TableText"/>
              <w:rPr>
                <w:color w:val="000000"/>
              </w:rPr>
            </w:pPr>
            <w:r>
              <w:rPr>
                <w:color w:val="000000"/>
              </w:rPr>
              <w:t>72%</w:t>
            </w:r>
          </w:p>
        </w:tc>
      </w:tr>
      <w:tr w:rsidR="00CE13B0" w:rsidRPr="004B08CF" w14:paraId="79CA4E37" w14:textId="77777777" w:rsidTr="0047245E">
        <w:trPr>
          <w:trHeight w:val="241"/>
        </w:trPr>
        <w:tc>
          <w:tcPr>
            <w:tcW w:w="879" w:type="pct"/>
            <w:vAlign w:val="center"/>
          </w:tcPr>
          <w:p w14:paraId="6BBAA419" w14:textId="77777777" w:rsidR="00CE13B0" w:rsidRPr="009F047B" w:rsidRDefault="00CE13B0" w:rsidP="0047245E">
            <w:pPr>
              <w:pStyle w:val="TableText"/>
              <w:jc w:val="left"/>
              <w:rPr>
                <w:rFonts w:eastAsia="MS PGothic"/>
                <w:b/>
                <w:bCs/>
              </w:rPr>
            </w:pPr>
            <w:r w:rsidRPr="009F047B">
              <w:rPr>
                <w:rFonts w:eastAsia="MS PGothic"/>
                <w:b/>
                <w:bCs/>
              </w:rPr>
              <w:t>Non-Res D</w:t>
            </w:r>
            <w:r>
              <w:rPr>
                <w:rFonts w:eastAsia="MS PGothic"/>
                <w:b/>
                <w:bCs/>
              </w:rPr>
              <w:t>ay-</w:t>
            </w:r>
            <w:r w:rsidRPr="009F047B">
              <w:rPr>
                <w:rFonts w:eastAsia="MS PGothic"/>
                <w:b/>
                <w:bCs/>
              </w:rPr>
              <w:t>A</w:t>
            </w:r>
            <w:r>
              <w:rPr>
                <w:rFonts w:eastAsia="MS PGothic"/>
                <w:b/>
                <w:bCs/>
              </w:rPr>
              <w:t>head</w:t>
            </w:r>
          </w:p>
        </w:tc>
        <w:tc>
          <w:tcPr>
            <w:tcW w:w="684" w:type="pct"/>
            <w:vAlign w:val="center"/>
          </w:tcPr>
          <w:p w14:paraId="7236311D" w14:textId="77777777" w:rsidR="00CE13B0" w:rsidRDefault="00CE13B0" w:rsidP="0047245E">
            <w:pPr>
              <w:pStyle w:val="TableText"/>
              <w:rPr>
                <w:color w:val="000000"/>
              </w:rPr>
            </w:pPr>
            <w:r>
              <w:rPr>
                <w:color w:val="000000"/>
              </w:rPr>
              <w:t>100</w:t>
            </w:r>
            <w:r w:rsidRPr="004B08CF">
              <w:rPr>
                <w:color w:val="000000"/>
              </w:rPr>
              <w:t>%</w:t>
            </w:r>
          </w:p>
        </w:tc>
        <w:tc>
          <w:tcPr>
            <w:tcW w:w="684" w:type="pct"/>
            <w:vAlign w:val="center"/>
          </w:tcPr>
          <w:p w14:paraId="2407243E" w14:textId="77777777" w:rsidR="00CE13B0" w:rsidRDefault="00CE13B0" w:rsidP="0047245E">
            <w:pPr>
              <w:pStyle w:val="TableText"/>
              <w:rPr>
                <w:color w:val="000000"/>
              </w:rPr>
            </w:pPr>
            <w:r>
              <w:rPr>
                <w:color w:val="000000"/>
              </w:rPr>
              <w:t>91</w:t>
            </w:r>
            <w:r w:rsidRPr="004B08CF">
              <w:rPr>
                <w:color w:val="000000"/>
              </w:rPr>
              <w:t>%</w:t>
            </w:r>
          </w:p>
        </w:tc>
        <w:tc>
          <w:tcPr>
            <w:tcW w:w="684" w:type="pct"/>
            <w:vAlign w:val="center"/>
          </w:tcPr>
          <w:p w14:paraId="410617FE" w14:textId="77777777" w:rsidR="00CE13B0" w:rsidRDefault="00CE13B0" w:rsidP="0047245E">
            <w:pPr>
              <w:pStyle w:val="TableText"/>
              <w:rPr>
                <w:color w:val="000000"/>
              </w:rPr>
            </w:pPr>
            <w:r>
              <w:rPr>
                <w:color w:val="000000"/>
              </w:rPr>
              <w:t>85%</w:t>
            </w:r>
          </w:p>
        </w:tc>
        <w:tc>
          <w:tcPr>
            <w:tcW w:w="684" w:type="pct"/>
            <w:vAlign w:val="center"/>
          </w:tcPr>
          <w:p w14:paraId="21D35154" w14:textId="77777777" w:rsidR="00CE13B0" w:rsidRDefault="00CE13B0" w:rsidP="0047245E">
            <w:pPr>
              <w:pStyle w:val="TableText"/>
              <w:rPr>
                <w:color w:val="000000"/>
              </w:rPr>
            </w:pPr>
            <w:r>
              <w:rPr>
                <w:color w:val="000000"/>
              </w:rPr>
              <w:t>87%</w:t>
            </w:r>
          </w:p>
        </w:tc>
        <w:tc>
          <w:tcPr>
            <w:tcW w:w="693" w:type="pct"/>
            <w:tcBorders>
              <w:right w:val="single" w:sz="4" w:space="0" w:color="746DB1" w:themeColor="text2" w:themeTint="80"/>
            </w:tcBorders>
            <w:vAlign w:val="center"/>
          </w:tcPr>
          <w:p w14:paraId="42E3C621" w14:textId="77777777" w:rsidR="00CE13B0" w:rsidRDefault="00CE13B0" w:rsidP="0047245E">
            <w:pPr>
              <w:pStyle w:val="TableText"/>
              <w:rPr>
                <w:color w:val="000000"/>
              </w:rPr>
            </w:pPr>
            <w:r>
              <w:rPr>
                <w:color w:val="000000"/>
              </w:rPr>
              <w:t>0%</w:t>
            </w:r>
          </w:p>
        </w:tc>
        <w:tc>
          <w:tcPr>
            <w:tcW w:w="692" w:type="pct"/>
            <w:tcBorders>
              <w:left w:val="single" w:sz="4" w:space="0" w:color="746DB1" w:themeColor="text2" w:themeTint="80"/>
            </w:tcBorders>
            <w:vAlign w:val="center"/>
          </w:tcPr>
          <w:p w14:paraId="3734A5D3" w14:textId="77777777" w:rsidR="00CE13B0" w:rsidRDefault="00CE13B0" w:rsidP="0047245E">
            <w:pPr>
              <w:pStyle w:val="TableText"/>
              <w:rPr>
                <w:color w:val="000000"/>
              </w:rPr>
            </w:pPr>
            <w:r>
              <w:rPr>
                <w:color w:val="000000"/>
              </w:rPr>
              <w:t>73%</w:t>
            </w:r>
          </w:p>
        </w:tc>
      </w:tr>
    </w:tbl>
    <w:p w14:paraId="330C30F3" w14:textId="77777777" w:rsidR="00CE13B0" w:rsidRDefault="00CE13B0" w:rsidP="00CE13B0">
      <w:pPr>
        <w:pStyle w:val="BulletedList"/>
        <w:numPr>
          <w:ilvl w:val="0"/>
          <w:numId w:val="0"/>
        </w:numPr>
        <w:ind w:left="360"/>
      </w:pPr>
    </w:p>
    <w:p w14:paraId="5E09EF90" w14:textId="49D64A08" w:rsidR="004D2476" w:rsidRDefault="004D2476" w:rsidP="004D2476">
      <w:pPr>
        <w:pStyle w:val="BulletedList"/>
      </w:pPr>
      <w:r w:rsidRPr="00FF6AB3">
        <w:rPr>
          <w:rStyle w:val="Emphasis"/>
        </w:rPr>
        <w:t>Four-</w:t>
      </w:r>
      <w:r w:rsidRPr="007D5596">
        <w:rPr>
          <w:rStyle w:val="Emphasis"/>
        </w:rPr>
        <w:t>hour RA window response</w:t>
      </w:r>
      <w:r>
        <w:t xml:space="preserve"> – historical participation shows a preference for products with 1- to 4-hour event durations. As a result, AEG assumes that the Non-residential Day-Ahead program can respond for a maximum of four hours and assumes zero impacts during the fifth hour of the RA window (9:00 PM-10:00 PM for May, 8:00 PM-9:00 PM otherwise).</w:t>
      </w:r>
    </w:p>
    <w:p w14:paraId="5C758230" w14:textId="77777777" w:rsidR="004D2476" w:rsidRDefault="004D2476" w:rsidP="004D2476">
      <w:pPr>
        <w:pStyle w:val="BodyText"/>
      </w:pPr>
      <w:r>
        <w:t xml:space="preserve">These assumptions result in a flat 39.9 MW load impact forecast for an August peak day from 2024-2034. </w:t>
      </w:r>
    </w:p>
    <w:p w14:paraId="23106486" w14:textId="79C05FFF" w:rsidR="004D2476" w:rsidRDefault="004D2476" w:rsidP="004D2476">
      <w:pPr>
        <w:pStyle w:val="BodyText"/>
      </w:pPr>
      <w:r w:rsidRPr="00612AA8">
        <w:t xml:space="preserve">PG&amp;E expects the program to produce more reliable MW nominations </w:t>
      </w:r>
      <w:r>
        <w:t>due to</w:t>
      </w:r>
      <w:r w:rsidRPr="00612AA8">
        <w:t xml:space="preserve"> key program changes</w:t>
      </w:r>
      <w:r>
        <w:t xml:space="preserve"> implemented in PY2022</w:t>
      </w:r>
      <w:r w:rsidRPr="00612AA8">
        <w:t xml:space="preserve">, especially the </w:t>
      </w:r>
      <w:r>
        <w:t>$650/MWh bid cap</w:t>
      </w:r>
      <w:r w:rsidRPr="00612AA8">
        <w:t xml:space="preserve">. </w:t>
      </w:r>
    </w:p>
    <w:p w14:paraId="46ED3089" w14:textId="284AF8AA" w:rsidR="004D2476" w:rsidRPr="00DE7855" w:rsidRDefault="00016620" w:rsidP="004D2476">
      <w:pPr>
        <w:pStyle w:val="BodyText"/>
      </w:pPr>
      <w:r>
        <w:fldChar w:fldCharType="begin"/>
      </w:r>
      <w:r>
        <w:instrText xml:space="preserve"> REF  _Ref443053724 </w:instrText>
      </w:r>
      <w:r>
        <w:fldChar w:fldCharType="separate"/>
      </w:r>
      <w:r w:rsidR="00187752" w:rsidRPr="00DE7855">
        <w:t xml:space="preserve">Figure </w:t>
      </w:r>
      <w:r w:rsidR="00187752">
        <w:rPr>
          <w:noProof/>
        </w:rPr>
        <w:t>4</w:t>
      </w:r>
      <w:r w:rsidR="00187752" w:rsidRPr="00DE7855">
        <w:noBreakHyphen/>
      </w:r>
      <w:r w:rsidR="00187752">
        <w:rPr>
          <w:noProof/>
        </w:rPr>
        <w:t>8</w:t>
      </w:r>
      <w:r>
        <w:rPr>
          <w:noProof/>
        </w:rPr>
        <w:fldChar w:fldCharType="end"/>
      </w:r>
      <w:r w:rsidR="004D2476" w:rsidRPr="00DE7855">
        <w:t xml:space="preserve"> </w:t>
      </w:r>
      <w:r w:rsidR="004D2476">
        <w:t>shows</w:t>
      </w:r>
      <w:r w:rsidR="004D2476" w:rsidRPr="00DE7855">
        <w:t xml:space="preserve"> </w:t>
      </w:r>
      <w:r w:rsidR="004D2476">
        <w:t>PG&amp;E’s Non-residential Day-Ahead per-customer</w:t>
      </w:r>
      <w:r w:rsidR="004D2476" w:rsidRPr="00DE7855">
        <w:t xml:space="preserve"> </w:t>
      </w:r>
      <w:r w:rsidR="004D2476">
        <w:t xml:space="preserve">estimated </w:t>
      </w:r>
      <w:r w:rsidR="004D2476" w:rsidRPr="00DE7855">
        <w:t xml:space="preserve">reference load, </w:t>
      </w:r>
      <w:r w:rsidR="004D2476">
        <w:t xml:space="preserve">estimated </w:t>
      </w:r>
      <w:r w:rsidR="004D2476" w:rsidRPr="00DE7855">
        <w:t>event</w:t>
      </w:r>
      <w:r w:rsidR="004D2476">
        <w:t xml:space="preserve"> </w:t>
      </w:r>
      <w:r w:rsidR="004D2476" w:rsidRPr="00DE7855">
        <w:t>day load, and resulting load impact</w:t>
      </w:r>
      <w:r w:rsidR="004D2476">
        <w:t xml:space="preserve"> estimates</w:t>
      </w:r>
      <w:r w:rsidR="004D2476" w:rsidRPr="00DE7855">
        <w:t xml:space="preserve"> for an August peak day in </w:t>
      </w:r>
      <w:r w:rsidR="004D2476">
        <w:t>2024</w:t>
      </w:r>
      <w:r w:rsidR="004D2476" w:rsidRPr="00DE7855">
        <w:t xml:space="preserve"> for </w:t>
      </w:r>
      <w:r w:rsidR="004D2476">
        <w:t xml:space="preserve">the PG&amp;E </w:t>
      </w:r>
      <w:r w:rsidR="004D2476" w:rsidRPr="00DE7855">
        <w:t xml:space="preserve">1-in-2 weather condition. </w:t>
      </w:r>
      <w:r w:rsidR="004D2476">
        <w:t>The hours highlighted in blue show the RA window, 4:00 PM-9:00 PM.</w:t>
      </w:r>
    </w:p>
    <w:p w14:paraId="146BD908" w14:textId="6D9B5315" w:rsidR="004D2476" w:rsidRDefault="004D2476" w:rsidP="004D2476">
      <w:pPr>
        <w:pStyle w:val="FigureorTableCaption"/>
      </w:pPr>
      <w:bookmarkStart w:id="226" w:name="_Ref443053724"/>
      <w:bookmarkStart w:id="227" w:name="_Toc484099380"/>
      <w:bookmarkStart w:id="228" w:name="_Toc130458204"/>
      <w:bookmarkStart w:id="229" w:name="_Toc162356778"/>
      <w:r w:rsidRPr="00DE7855">
        <w:lastRenderedPageBreak/>
        <w:t xml:space="preserve">Figure </w:t>
      </w:r>
      <w:r>
        <w:rPr>
          <w:noProof/>
        </w:rPr>
        <w:fldChar w:fldCharType="begin"/>
      </w:r>
      <w:r>
        <w:rPr>
          <w:noProof/>
        </w:rPr>
        <w:instrText xml:space="preserve"> STYLEREF 1 \s </w:instrText>
      </w:r>
      <w:r>
        <w:rPr>
          <w:noProof/>
        </w:rPr>
        <w:fldChar w:fldCharType="separate"/>
      </w:r>
      <w:r w:rsidR="00187752">
        <w:rPr>
          <w:noProof/>
        </w:rPr>
        <w:t>4</w:t>
      </w:r>
      <w:r>
        <w:rPr>
          <w:noProof/>
        </w:rPr>
        <w:fldChar w:fldCharType="end"/>
      </w:r>
      <w:r w:rsidRPr="00DE7855">
        <w:noBreakHyphen/>
      </w:r>
      <w:r>
        <w:rPr>
          <w:noProof/>
        </w:rPr>
        <w:fldChar w:fldCharType="begin"/>
      </w:r>
      <w:r>
        <w:rPr>
          <w:noProof/>
        </w:rPr>
        <w:instrText xml:space="preserve"> SEQ Figure \* ARABIC \s 1 </w:instrText>
      </w:r>
      <w:r>
        <w:rPr>
          <w:noProof/>
        </w:rPr>
        <w:fldChar w:fldCharType="separate"/>
      </w:r>
      <w:r w:rsidR="00187752">
        <w:rPr>
          <w:noProof/>
        </w:rPr>
        <w:t>8</w:t>
      </w:r>
      <w:r>
        <w:rPr>
          <w:noProof/>
        </w:rPr>
        <w:fldChar w:fldCharType="end"/>
      </w:r>
      <w:bookmarkEnd w:id="226"/>
      <w:r w:rsidRPr="00DE7855">
        <w:tab/>
      </w:r>
      <w:r w:rsidRPr="009503D4">
        <w:t xml:space="preserve">PG&amp;E </w:t>
      </w:r>
      <w:r>
        <w:t>Non-Residential Day-Ahead</w:t>
      </w:r>
      <w:r w:rsidRPr="009503D4">
        <w:t xml:space="preserve">: Hourly </w:t>
      </w:r>
      <w:r>
        <w:t>Per-Customer</w:t>
      </w:r>
      <w:r w:rsidRPr="009503D4">
        <w:t xml:space="preserve"> Load </w:t>
      </w:r>
      <w:r>
        <w:t>(PG&amp;E 1-in-2,</w:t>
      </w:r>
      <w:r w:rsidRPr="009503D4">
        <w:t xml:space="preserve"> August Peak Day, </w:t>
      </w:r>
      <w:bookmarkEnd w:id="227"/>
      <w:r w:rsidRPr="00F568DD">
        <w:t>20</w:t>
      </w:r>
      <w:r>
        <w:t>24)</w:t>
      </w:r>
      <w:bookmarkEnd w:id="228"/>
      <w:bookmarkEnd w:id="229"/>
    </w:p>
    <w:p w14:paraId="0871B28B" w14:textId="77777777" w:rsidR="004D2476" w:rsidRPr="009C7C53" w:rsidRDefault="004D2476" w:rsidP="004D2476">
      <w:pPr>
        <w:pStyle w:val="BodyText"/>
        <w:jc w:val="center"/>
      </w:pPr>
      <w:r>
        <w:rPr>
          <w:noProof/>
        </w:rPr>
        <w:drawing>
          <wp:inline distT="0" distB="0" distL="0" distR="0" wp14:anchorId="3F56FFE8" wp14:editId="07A43403">
            <wp:extent cx="3886200" cy="3108960"/>
            <wp:effectExtent l="0" t="0" r="0" b="0"/>
            <wp:docPr id="14" name="Graphic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a:picLocks noChangeAspect="1" noChangeArrowheads="1"/>
                    </pic:cNvPicPr>
                  </pic:nvPicPr>
                  <pic:blipFill>
                    <a:blip r:embed="rId61">
                      <a:extLst>
                        <a:ext uri="{28A0092B-C50C-407E-A947-70E740481C1C}">
                          <a14:useLocalDpi xmlns:a14="http://schemas.microsoft.com/office/drawing/2010/main" val="0"/>
                        </a:ext>
                        <a:ext uri="{96DAC541-7B7A-43D3-8B79-37D633B846F1}">
                          <asvg:svgBlip xmlns:asvg="http://schemas.microsoft.com/office/drawing/2016/SVG/main" r:embed="rId62"/>
                        </a:ext>
                      </a:extLst>
                    </a:blip>
                    <a:stretch>
                      <a:fillRect/>
                    </a:stretch>
                  </pic:blipFill>
                  <pic:spPr bwMode="auto">
                    <a:xfrm>
                      <a:off x="0" y="0"/>
                      <a:ext cx="3886200" cy="3108960"/>
                    </a:xfrm>
                    <a:prstGeom prst="rect">
                      <a:avLst/>
                    </a:prstGeom>
                  </pic:spPr>
                </pic:pic>
              </a:graphicData>
            </a:graphic>
          </wp:inline>
        </w:drawing>
      </w:r>
    </w:p>
    <w:p w14:paraId="0CDB3F8A" w14:textId="77777777" w:rsidR="004D2476" w:rsidRDefault="004D2476" w:rsidP="004D2476">
      <w:pPr>
        <w:pStyle w:val="Heading3"/>
      </w:pPr>
      <w:bookmarkStart w:id="230" w:name="_Toc130458152"/>
      <w:r>
        <w:t>Comparison of Ex-Ante Impacts</w:t>
      </w:r>
      <w:bookmarkEnd w:id="230"/>
    </w:p>
    <w:p w14:paraId="522137B8" w14:textId="77777777" w:rsidR="004D2476" w:rsidRDefault="004D2476" w:rsidP="004D2476">
      <w:pPr>
        <w:pStyle w:val="BodyText"/>
      </w:pPr>
      <w:r>
        <w:t>This section discusses how the PY2023 ex-ante load impacts compare to:</w:t>
      </w:r>
    </w:p>
    <w:p w14:paraId="5F637C96" w14:textId="77777777" w:rsidR="004D2476" w:rsidRDefault="004D2476" w:rsidP="004D2476">
      <w:pPr>
        <w:pStyle w:val="BulletedList"/>
      </w:pPr>
      <w:r>
        <w:t>PY2023 (current) ex-post load impacts – demonstrates the effect of adjusting the impacts and reference loads to reflect the various weather scenarios, and</w:t>
      </w:r>
    </w:p>
    <w:p w14:paraId="06AF722B" w14:textId="77777777" w:rsidR="004D2476" w:rsidRDefault="004D2476" w:rsidP="004D2476">
      <w:pPr>
        <w:pStyle w:val="BulletedList"/>
      </w:pPr>
      <w:r>
        <w:t>PY2022 (previous) ex-ante load impact – demonstrates the updates to the load impact forecast using current program performance.</w:t>
      </w:r>
    </w:p>
    <w:p w14:paraId="13BB8FC6" w14:textId="0FFDEC3A" w:rsidR="004D2476" w:rsidRDefault="00016620" w:rsidP="004D2476">
      <w:pPr>
        <w:pStyle w:val="BodyText"/>
      </w:pPr>
      <w:r>
        <w:fldChar w:fldCharType="begin"/>
      </w:r>
      <w:r>
        <w:instrText xml:space="preserve"> REF  _Ref65699228 </w:instrText>
      </w:r>
      <w:r>
        <w:fldChar w:fldCharType="separate"/>
      </w:r>
      <w:r w:rsidR="00187752" w:rsidRPr="00DE7855">
        <w:t xml:space="preserve">Table </w:t>
      </w:r>
      <w:r w:rsidR="00187752">
        <w:rPr>
          <w:noProof/>
        </w:rPr>
        <w:t>4</w:t>
      </w:r>
      <w:r w:rsidR="00187752">
        <w:noBreakHyphen/>
      </w:r>
      <w:r w:rsidR="00187752">
        <w:rPr>
          <w:noProof/>
        </w:rPr>
        <w:t>14</w:t>
      </w:r>
      <w:r>
        <w:rPr>
          <w:noProof/>
        </w:rPr>
        <w:fldChar w:fldCharType="end"/>
      </w:r>
      <w:r w:rsidR="004D2476">
        <w:t xml:space="preserve"> compares </w:t>
      </w:r>
      <w:r w:rsidR="004D2476" w:rsidRPr="002D07E0">
        <w:rPr>
          <w:rStyle w:val="Emphasis"/>
        </w:rPr>
        <w:t xml:space="preserve">the current ex-post </w:t>
      </w:r>
      <w:r w:rsidR="004D2476">
        <w:rPr>
          <w:rStyle w:val="Emphasis"/>
        </w:rPr>
        <w:t xml:space="preserve">estimates </w:t>
      </w:r>
      <w:r w:rsidR="004D2476" w:rsidRPr="002D07E0">
        <w:rPr>
          <w:rStyle w:val="Emphasis"/>
        </w:rPr>
        <w:t>with the current ex-ante</w:t>
      </w:r>
      <w:r w:rsidR="004D2476">
        <w:rPr>
          <w:rStyle w:val="Emphasis"/>
        </w:rPr>
        <w:t xml:space="preserve"> estimates</w:t>
      </w:r>
      <w:r w:rsidR="004D2476">
        <w:t>. The current ex-post estimates show average load impacts for PY2023 dispatched events, while the current ex-ante estimates show how the program would have performed in a 1-in-2 weather year for a system-level event. Note that the ex-ante estimates in this comparison are for a 2023 typical event day on the maximum impact hour (4:00 PM-5:00 PM), which is most comparable to the ex-post average event day reporting hour: (6:00 PM-7:00 PM) for Non-residential and 7:00 PM-8:00 PM for Residential.</w:t>
      </w:r>
      <w:r w:rsidR="006D241A">
        <w:t xml:space="preserve"> Note, In ex-post </w:t>
      </w:r>
      <w:r w:rsidR="006D241A" w:rsidRPr="00473D11">
        <w:t>PG&amp;E only dispatched events for specific Sub-LAPs in PY2023, rather than for the entire system</w:t>
      </w:r>
      <w:r w:rsidR="006D241A" w:rsidRPr="006763BE">
        <w:t>.</w:t>
      </w:r>
      <w:r w:rsidR="006D241A">
        <w:t xml:space="preserve"> Therefore, the ex-post per-customer impacts reflect the specific Sub-LAPs that were called for events while ex-ante estimates the system-level event. </w:t>
      </w:r>
    </w:p>
    <w:p w14:paraId="1D876298" w14:textId="77777777" w:rsidR="004D2476" w:rsidRDefault="004D2476" w:rsidP="004D2476">
      <w:pPr>
        <w:pStyle w:val="BodyText"/>
      </w:pPr>
      <w:r>
        <w:t xml:space="preserve">For Non-residential Day-Ahead, this comparison indicates that PY2023 participants had the potential to deliver over 41 MW if the market triggered a system-level event. This expectation accounts for the anticipated participation of more large customers. </w:t>
      </w:r>
    </w:p>
    <w:p w14:paraId="6DDE1584" w14:textId="77777777" w:rsidR="004D2476" w:rsidRDefault="004D2476" w:rsidP="004D2476">
      <w:pPr>
        <w:pStyle w:val="BodyText"/>
      </w:pPr>
      <w:r>
        <w:t>For Residential Day-Ahead, the comparison shows that PY2023 participants could achieve a higher impact of 0.1 MW. This forecast is based on the assumption that after the learning curve, the dispatch and response will better align, leading to improved performance.</w:t>
      </w:r>
    </w:p>
    <w:p w14:paraId="7BEC60E9" w14:textId="67A791A6" w:rsidR="004D2476" w:rsidRDefault="004D2476" w:rsidP="004D2476">
      <w:pPr>
        <w:pStyle w:val="FigureorTableCaption"/>
      </w:pPr>
      <w:bookmarkStart w:id="231" w:name="_Ref65699228"/>
      <w:bookmarkStart w:id="232" w:name="_Toc130458263"/>
      <w:bookmarkStart w:id="233" w:name="_Toc162357000"/>
      <w:r w:rsidRPr="00DE7855">
        <w:lastRenderedPageBreak/>
        <w:t xml:space="preserve">Table </w:t>
      </w:r>
      <w:r>
        <w:rPr>
          <w:bCs w:val="0"/>
          <w:i w:val="0"/>
          <w:noProof/>
        </w:rPr>
        <w:fldChar w:fldCharType="begin"/>
      </w:r>
      <w:r>
        <w:rPr>
          <w:noProof/>
        </w:rPr>
        <w:instrText xml:space="preserve"> STYLEREF 1 \s </w:instrText>
      </w:r>
      <w:r>
        <w:rPr>
          <w:bCs w:val="0"/>
          <w:i w:val="0"/>
          <w:noProof/>
        </w:rPr>
        <w:fldChar w:fldCharType="separate"/>
      </w:r>
      <w:r w:rsidR="00187752">
        <w:rPr>
          <w:noProof/>
        </w:rPr>
        <w:t>4</w:t>
      </w:r>
      <w:r>
        <w:rPr>
          <w:bCs w:val="0"/>
          <w:i w:val="0"/>
          <w:noProof/>
        </w:rPr>
        <w:fldChar w:fldCharType="end"/>
      </w:r>
      <w:r>
        <w:noBreakHyphen/>
      </w:r>
      <w:r>
        <w:rPr>
          <w:bCs w:val="0"/>
          <w:i w:val="0"/>
          <w:noProof/>
        </w:rPr>
        <w:fldChar w:fldCharType="begin"/>
      </w:r>
      <w:r>
        <w:rPr>
          <w:noProof/>
        </w:rPr>
        <w:instrText xml:space="preserve"> SEQ Table \* ARABIC \s 1 </w:instrText>
      </w:r>
      <w:r>
        <w:rPr>
          <w:bCs w:val="0"/>
          <w:i w:val="0"/>
          <w:noProof/>
        </w:rPr>
        <w:fldChar w:fldCharType="separate"/>
      </w:r>
      <w:r w:rsidR="00187752">
        <w:rPr>
          <w:noProof/>
        </w:rPr>
        <w:t>14</w:t>
      </w:r>
      <w:r>
        <w:rPr>
          <w:bCs w:val="0"/>
          <w:i w:val="0"/>
          <w:noProof/>
        </w:rPr>
        <w:fldChar w:fldCharType="end"/>
      </w:r>
      <w:bookmarkEnd w:id="231"/>
      <w:r w:rsidRPr="00DE7855">
        <w:tab/>
      </w:r>
      <w:r>
        <w:t>PG&amp;</w:t>
      </w:r>
      <w:r w:rsidRPr="00B10E46">
        <w:t xml:space="preserve">E: </w:t>
      </w:r>
      <w:r>
        <w:t xml:space="preserve">Current Ex-Ante (PG&amp;E 1-in-2, 2023 Typical Event Day, Maximum Impact) v. </w:t>
      </w:r>
      <w:r w:rsidRPr="00B10E46">
        <w:t xml:space="preserve">Current Ex-Post </w:t>
      </w:r>
      <w:r>
        <w:t>(Average Event Day, HE19)</w:t>
      </w:r>
      <w:bookmarkEnd w:id="232"/>
      <w:bookmarkEnd w:id="233"/>
    </w:p>
    <w:tbl>
      <w:tblPr>
        <w:tblStyle w:val="ListTable2"/>
        <w:tblW w:w="9289" w:type="dxa"/>
        <w:tblLayout w:type="fixed"/>
        <w:tblLook w:val="04A0" w:firstRow="1" w:lastRow="0" w:firstColumn="1" w:lastColumn="0" w:noHBand="0" w:noVBand="1"/>
      </w:tblPr>
      <w:tblGrid>
        <w:gridCol w:w="1440"/>
        <w:gridCol w:w="1584"/>
        <w:gridCol w:w="720"/>
        <w:gridCol w:w="1008"/>
        <w:gridCol w:w="1008"/>
        <w:gridCol w:w="1008"/>
        <w:gridCol w:w="1008"/>
        <w:gridCol w:w="792"/>
        <w:gridCol w:w="721"/>
      </w:tblGrid>
      <w:tr w:rsidR="004D2476" w:rsidRPr="00E64AC9" w14:paraId="5B48C41D" w14:textId="77777777" w:rsidTr="0079102F">
        <w:trPr>
          <w:cnfStyle w:val="100000000000" w:firstRow="1" w:lastRow="0" w:firstColumn="0" w:lastColumn="0" w:oddVBand="0" w:evenVBand="0" w:oddHBand="0" w:evenHBand="0" w:firstRowFirstColumn="0" w:firstRowLastColumn="0" w:lastRowFirstColumn="0" w:lastRowLastColumn="0"/>
          <w:trHeight w:val="330"/>
          <w:tblHeader/>
        </w:trPr>
        <w:tc>
          <w:tcPr>
            <w:cnfStyle w:val="001000000000" w:firstRow="0" w:lastRow="0" w:firstColumn="1" w:lastColumn="0" w:oddVBand="0" w:evenVBand="0" w:oddHBand="0" w:evenHBand="0" w:firstRowFirstColumn="0" w:firstRowLastColumn="0" w:lastRowFirstColumn="0" w:lastRowLastColumn="0"/>
            <w:tcW w:w="1440" w:type="dxa"/>
            <w:vMerge w:val="restart"/>
            <w:noWrap/>
            <w:vAlign w:val="center"/>
            <w:hideMark/>
          </w:tcPr>
          <w:p w14:paraId="364EC381" w14:textId="77777777" w:rsidR="004D2476" w:rsidRPr="00E64AC9" w:rsidRDefault="004D2476" w:rsidP="0079102F">
            <w:pPr>
              <w:pStyle w:val="TableText"/>
              <w:keepNext/>
              <w:keepLines/>
              <w:jc w:val="left"/>
            </w:pPr>
            <w:r>
              <w:t>Program</w:t>
            </w:r>
          </w:p>
        </w:tc>
        <w:tc>
          <w:tcPr>
            <w:tcW w:w="1584" w:type="dxa"/>
            <w:vMerge w:val="restart"/>
            <w:vAlign w:val="center"/>
          </w:tcPr>
          <w:p w14:paraId="06AF0542" w14:textId="77777777" w:rsidR="004D2476" w:rsidRPr="00E64AC9" w:rsidRDefault="004D2476" w:rsidP="0079102F">
            <w:pPr>
              <w:pStyle w:val="TableText"/>
              <w:keepNext/>
              <w:keepLines/>
              <w:cnfStyle w:val="100000000000" w:firstRow="1" w:lastRow="0" w:firstColumn="0" w:lastColumn="0" w:oddVBand="0" w:evenVBand="0" w:oddHBand="0" w:evenHBand="0" w:firstRowFirstColumn="0" w:firstRowLastColumn="0" w:lastRowFirstColumn="0" w:lastRowLastColumn="0"/>
            </w:pPr>
            <w:r>
              <w:t>Estimate</w:t>
            </w:r>
          </w:p>
        </w:tc>
        <w:tc>
          <w:tcPr>
            <w:tcW w:w="720" w:type="dxa"/>
            <w:vMerge w:val="restart"/>
            <w:noWrap/>
            <w:vAlign w:val="center"/>
            <w:hideMark/>
          </w:tcPr>
          <w:p w14:paraId="03695CD8" w14:textId="77777777" w:rsidR="004D2476" w:rsidRPr="00E64AC9" w:rsidRDefault="004D2476" w:rsidP="0079102F">
            <w:pPr>
              <w:pStyle w:val="TableText"/>
              <w:keepNext/>
              <w:keepLines/>
              <w:cnfStyle w:val="100000000000" w:firstRow="1" w:lastRow="0" w:firstColumn="0" w:lastColumn="0" w:oddVBand="0" w:evenVBand="0" w:oddHBand="0" w:evenHBand="0" w:firstRowFirstColumn="0" w:firstRowLastColumn="0" w:lastRowFirstColumn="0" w:lastRowLastColumn="0"/>
            </w:pPr>
            <w:r w:rsidRPr="00E64AC9">
              <w:t># of Accts</w:t>
            </w:r>
          </w:p>
        </w:tc>
        <w:tc>
          <w:tcPr>
            <w:tcW w:w="2016" w:type="dxa"/>
            <w:gridSpan w:val="2"/>
            <w:noWrap/>
            <w:vAlign w:val="center"/>
            <w:hideMark/>
          </w:tcPr>
          <w:p w14:paraId="7C1B6FDB" w14:textId="77777777" w:rsidR="004D2476" w:rsidRPr="00E64AC9" w:rsidRDefault="004D2476" w:rsidP="0079102F">
            <w:pPr>
              <w:pStyle w:val="TableText"/>
              <w:keepNext/>
              <w:keepLines/>
              <w:cnfStyle w:val="100000000000" w:firstRow="1" w:lastRow="0" w:firstColumn="0" w:lastColumn="0" w:oddVBand="0" w:evenVBand="0" w:oddHBand="0" w:evenHBand="0" w:firstRowFirstColumn="0" w:firstRowLastColumn="0" w:lastRowFirstColumn="0" w:lastRowLastColumn="0"/>
            </w:pPr>
            <w:r>
              <w:t xml:space="preserve">Aggregate </w:t>
            </w:r>
            <w:r w:rsidRPr="00E64AC9">
              <w:t>Impact (</w:t>
            </w:r>
            <w:r>
              <w:t>M</w:t>
            </w:r>
            <w:r w:rsidRPr="00E64AC9">
              <w:t>W) </w:t>
            </w:r>
          </w:p>
        </w:tc>
        <w:tc>
          <w:tcPr>
            <w:tcW w:w="2016" w:type="dxa"/>
            <w:gridSpan w:val="2"/>
            <w:noWrap/>
            <w:vAlign w:val="center"/>
            <w:hideMark/>
          </w:tcPr>
          <w:p w14:paraId="439F16E6" w14:textId="77777777" w:rsidR="004D2476" w:rsidRPr="00E64AC9" w:rsidRDefault="004D2476" w:rsidP="0079102F">
            <w:pPr>
              <w:pStyle w:val="TableText"/>
              <w:keepNext/>
              <w:keepLines/>
              <w:spacing w:before="0" w:after="0"/>
              <w:cnfStyle w:val="100000000000" w:firstRow="1" w:lastRow="0" w:firstColumn="0" w:lastColumn="0" w:oddVBand="0" w:evenVBand="0" w:oddHBand="0" w:evenHBand="0" w:firstRowFirstColumn="0" w:firstRowLastColumn="0" w:lastRowFirstColumn="0" w:lastRowLastColumn="0"/>
            </w:pPr>
            <w:r>
              <w:t xml:space="preserve">Per-Customer </w:t>
            </w:r>
            <w:r w:rsidRPr="00E64AC9">
              <w:t xml:space="preserve">Impact </w:t>
            </w:r>
          </w:p>
          <w:p w14:paraId="493E5696" w14:textId="77777777" w:rsidR="004D2476" w:rsidRPr="00E64AC9" w:rsidRDefault="004D2476" w:rsidP="0079102F">
            <w:pPr>
              <w:pStyle w:val="TableText"/>
              <w:keepNext/>
              <w:keepLines/>
              <w:spacing w:before="0" w:after="0"/>
              <w:cnfStyle w:val="100000000000" w:firstRow="1" w:lastRow="0" w:firstColumn="0" w:lastColumn="0" w:oddVBand="0" w:evenVBand="0" w:oddHBand="0" w:evenHBand="0" w:firstRowFirstColumn="0" w:firstRowLastColumn="0" w:lastRowFirstColumn="0" w:lastRowLastColumn="0"/>
            </w:pPr>
            <w:r w:rsidRPr="00E64AC9">
              <w:t>(</w:t>
            </w:r>
            <w:r>
              <w:t>k</w:t>
            </w:r>
            <w:r w:rsidRPr="00E64AC9">
              <w:t>W)</w:t>
            </w:r>
          </w:p>
        </w:tc>
        <w:tc>
          <w:tcPr>
            <w:tcW w:w="792" w:type="dxa"/>
            <w:vMerge w:val="restart"/>
            <w:noWrap/>
            <w:vAlign w:val="center"/>
            <w:hideMark/>
          </w:tcPr>
          <w:p w14:paraId="778C9AF2" w14:textId="77777777" w:rsidR="004D2476" w:rsidRPr="00E64AC9" w:rsidRDefault="004D2476" w:rsidP="0079102F">
            <w:pPr>
              <w:pStyle w:val="TableText"/>
              <w:keepNext/>
              <w:keepLines/>
              <w:cnfStyle w:val="100000000000" w:firstRow="1" w:lastRow="0" w:firstColumn="0" w:lastColumn="0" w:oddVBand="0" w:evenVBand="0" w:oddHBand="0" w:evenHBand="0" w:firstRowFirstColumn="0" w:firstRowLastColumn="0" w:lastRowFirstColumn="0" w:lastRowLastColumn="0"/>
            </w:pPr>
            <w:r w:rsidRPr="00E64AC9">
              <w:t>% Impact</w:t>
            </w:r>
          </w:p>
        </w:tc>
        <w:tc>
          <w:tcPr>
            <w:tcW w:w="721" w:type="dxa"/>
            <w:vMerge w:val="restart"/>
            <w:noWrap/>
            <w:vAlign w:val="center"/>
            <w:hideMark/>
          </w:tcPr>
          <w:p w14:paraId="682129AD" w14:textId="77777777" w:rsidR="004D2476" w:rsidRPr="00E64AC9" w:rsidRDefault="004D2476" w:rsidP="0079102F">
            <w:pPr>
              <w:pStyle w:val="TableText"/>
              <w:keepNext/>
              <w:keepLines/>
              <w:cnfStyle w:val="100000000000" w:firstRow="1" w:lastRow="0" w:firstColumn="0" w:lastColumn="0" w:oddVBand="0" w:evenVBand="0" w:oddHBand="0" w:evenHBand="0" w:firstRowFirstColumn="0" w:firstRowLastColumn="0" w:lastRowFirstColumn="0" w:lastRowLastColumn="0"/>
            </w:pPr>
            <w:r w:rsidRPr="00E64AC9">
              <w:t>Temp (˚F)</w:t>
            </w:r>
          </w:p>
        </w:tc>
      </w:tr>
      <w:tr w:rsidR="004D2476" w:rsidRPr="00E64AC9" w14:paraId="744D1E06" w14:textId="77777777" w:rsidTr="0079102F">
        <w:trPr>
          <w:cnfStyle w:val="100000000000" w:firstRow="1" w:lastRow="0" w:firstColumn="0" w:lastColumn="0" w:oddVBand="0" w:evenVBand="0" w:oddHBand="0" w:evenHBand="0" w:firstRowFirstColumn="0" w:firstRowLastColumn="0" w:lastRowFirstColumn="0" w:lastRowLastColumn="0"/>
          <w:trHeight w:val="240"/>
          <w:tblHeader/>
        </w:trPr>
        <w:tc>
          <w:tcPr>
            <w:cnfStyle w:val="001000000000" w:firstRow="0" w:lastRow="0" w:firstColumn="1" w:lastColumn="0" w:oddVBand="0" w:evenVBand="0" w:oddHBand="0" w:evenHBand="0" w:firstRowFirstColumn="0" w:firstRowLastColumn="0" w:lastRowFirstColumn="0" w:lastRowLastColumn="0"/>
            <w:tcW w:w="1440" w:type="dxa"/>
            <w:vMerge/>
            <w:noWrap/>
            <w:vAlign w:val="center"/>
            <w:hideMark/>
          </w:tcPr>
          <w:p w14:paraId="11986674" w14:textId="77777777" w:rsidR="004D2476" w:rsidRPr="00E64AC9" w:rsidRDefault="004D2476" w:rsidP="0079102F">
            <w:pPr>
              <w:pStyle w:val="TableText"/>
              <w:keepNext/>
              <w:keepLines/>
              <w:jc w:val="left"/>
            </w:pPr>
          </w:p>
        </w:tc>
        <w:tc>
          <w:tcPr>
            <w:tcW w:w="1584" w:type="dxa"/>
            <w:vMerge/>
            <w:vAlign w:val="center"/>
          </w:tcPr>
          <w:p w14:paraId="1E9F226B" w14:textId="77777777" w:rsidR="004D2476" w:rsidRPr="00E64AC9" w:rsidRDefault="004D2476" w:rsidP="0079102F">
            <w:pPr>
              <w:pStyle w:val="TableText"/>
              <w:keepNext/>
              <w:keepLines/>
              <w:cnfStyle w:val="100000000000" w:firstRow="1" w:lastRow="0" w:firstColumn="0" w:lastColumn="0" w:oddVBand="0" w:evenVBand="0" w:oddHBand="0" w:evenHBand="0" w:firstRowFirstColumn="0" w:firstRowLastColumn="0" w:lastRowFirstColumn="0" w:lastRowLastColumn="0"/>
            </w:pPr>
          </w:p>
        </w:tc>
        <w:tc>
          <w:tcPr>
            <w:tcW w:w="720" w:type="dxa"/>
            <w:vMerge/>
            <w:noWrap/>
            <w:vAlign w:val="center"/>
            <w:hideMark/>
          </w:tcPr>
          <w:p w14:paraId="59F83823" w14:textId="77777777" w:rsidR="004D2476" w:rsidRPr="00E64AC9" w:rsidRDefault="004D2476" w:rsidP="0079102F">
            <w:pPr>
              <w:pStyle w:val="TableText"/>
              <w:keepNext/>
              <w:keepLines/>
              <w:cnfStyle w:val="100000000000" w:firstRow="1" w:lastRow="0" w:firstColumn="0" w:lastColumn="0" w:oddVBand="0" w:evenVBand="0" w:oddHBand="0" w:evenHBand="0" w:firstRowFirstColumn="0" w:firstRowLastColumn="0" w:lastRowFirstColumn="0" w:lastRowLastColumn="0"/>
            </w:pPr>
          </w:p>
        </w:tc>
        <w:tc>
          <w:tcPr>
            <w:tcW w:w="1008" w:type="dxa"/>
            <w:noWrap/>
            <w:vAlign w:val="center"/>
            <w:hideMark/>
          </w:tcPr>
          <w:p w14:paraId="228E8BAE" w14:textId="77777777" w:rsidR="004D2476" w:rsidRPr="00E64AC9" w:rsidRDefault="004D2476" w:rsidP="0079102F">
            <w:pPr>
              <w:pStyle w:val="TableText"/>
              <w:keepNext/>
              <w:keepLines/>
              <w:cnfStyle w:val="100000000000" w:firstRow="1" w:lastRow="0" w:firstColumn="0" w:lastColumn="0" w:oddVBand="0" w:evenVBand="0" w:oddHBand="0" w:evenHBand="0" w:firstRowFirstColumn="0" w:firstRowLastColumn="0" w:lastRowFirstColumn="0" w:lastRowLastColumn="0"/>
            </w:pPr>
            <w:r w:rsidRPr="00E64AC9">
              <w:t>Ref</w:t>
            </w:r>
            <w:r>
              <w:t>.</w:t>
            </w:r>
            <w:r w:rsidRPr="00E64AC9">
              <w:t xml:space="preserve"> </w:t>
            </w:r>
            <w:r>
              <w:br/>
            </w:r>
            <w:r w:rsidRPr="00E64AC9">
              <w:t>Load</w:t>
            </w:r>
          </w:p>
        </w:tc>
        <w:tc>
          <w:tcPr>
            <w:tcW w:w="1008" w:type="dxa"/>
            <w:noWrap/>
            <w:vAlign w:val="center"/>
            <w:hideMark/>
          </w:tcPr>
          <w:p w14:paraId="51915A71" w14:textId="77777777" w:rsidR="004D2476" w:rsidRPr="00E64AC9" w:rsidRDefault="004D2476" w:rsidP="0079102F">
            <w:pPr>
              <w:pStyle w:val="TableText"/>
              <w:keepNext/>
              <w:keepLines/>
              <w:cnfStyle w:val="100000000000" w:firstRow="1" w:lastRow="0" w:firstColumn="0" w:lastColumn="0" w:oddVBand="0" w:evenVBand="0" w:oddHBand="0" w:evenHBand="0" w:firstRowFirstColumn="0" w:firstRowLastColumn="0" w:lastRowFirstColumn="0" w:lastRowLastColumn="0"/>
            </w:pPr>
            <w:r w:rsidRPr="00E64AC9">
              <w:t>Impact</w:t>
            </w:r>
          </w:p>
        </w:tc>
        <w:tc>
          <w:tcPr>
            <w:tcW w:w="1008" w:type="dxa"/>
            <w:noWrap/>
            <w:vAlign w:val="center"/>
            <w:hideMark/>
          </w:tcPr>
          <w:p w14:paraId="50477EC9" w14:textId="77777777" w:rsidR="004D2476" w:rsidRPr="00E64AC9" w:rsidRDefault="004D2476" w:rsidP="0079102F">
            <w:pPr>
              <w:pStyle w:val="TableText"/>
              <w:keepNext/>
              <w:keepLines/>
              <w:cnfStyle w:val="100000000000" w:firstRow="1" w:lastRow="0" w:firstColumn="0" w:lastColumn="0" w:oddVBand="0" w:evenVBand="0" w:oddHBand="0" w:evenHBand="0" w:firstRowFirstColumn="0" w:firstRowLastColumn="0" w:lastRowFirstColumn="0" w:lastRowLastColumn="0"/>
            </w:pPr>
            <w:r w:rsidRPr="00E64AC9">
              <w:t>Ref</w:t>
            </w:r>
            <w:r>
              <w:t>.</w:t>
            </w:r>
            <w:r w:rsidRPr="00E64AC9">
              <w:t xml:space="preserve"> </w:t>
            </w:r>
            <w:r>
              <w:br/>
            </w:r>
            <w:r w:rsidRPr="00E64AC9">
              <w:t>Load</w:t>
            </w:r>
          </w:p>
        </w:tc>
        <w:tc>
          <w:tcPr>
            <w:tcW w:w="1008" w:type="dxa"/>
            <w:noWrap/>
            <w:vAlign w:val="center"/>
            <w:hideMark/>
          </w:tcPr>
          <w:p w14:paraId="61D7C7C6" w14:textId="77777777" w:rsidR="004D2476" w:rsidRPr="00E64AC9" w:rsidRDefault="004D2476" w:rsidP="0079102F">
            <w:pPr>
              <w:pStyle w:val="TableText"/>
              <w:keepNext/>
              <w:keepLines/>
              <w:cnfStyle w:val="100000000000" w:firstRow="1" w:lastRow="0" w:firstColumn="0" w:lastColumn="0" w:oddVBand="0" w:evenVBand="0" w:oddHBand="0" w:evenHBand="0" w:firstRowFirstColumn="0" w:firstRowLastColumn="0" w:lastRowFirstColumn="0" w:lastRowLastColumn="0"/>
            </w:pPr>
            <w:r w:rsidRPr="00E64AC9">
              <w:t>Impact</w:t>
            </w:r>
          </w:p>
        </w:tc>
        <w:tc>
          <w:tcPr>
            <w:tcW w:w="792" w:type="dxa"/>
            <w:vMerge/>
            <w:noWrap/>
            <w:vAlign w:val="center"/>
            <w:hideMark/>
          </w:tcPr>
          <w:p w14:paraId="2E17E035" w14:textId="77777777" w:rsidR="004D2476" w:rsidRPr="00E64AC9" w:rsidRDefault="004D2476" w:rsidP="0079102F">
            <w:pPr>
              <w:pStyle w:val="TableText"/>
              <w:keepNext/>
              <w:keepLines/>
              <w:cnfStyle w:val="100000000000" w:firstRow="1" w:lastRow="0" w:firstColumn="0" w:lastColumn="0" w:oddVBand="0" w:evenVBand="0" w:oddHBand="0" w:evenHBand="0" w:firstRowFirstColumn="0" w:firstRowLastColumn="0" w:lastRowFirstColumn="0" w:lastRowLastColumn="0"/>
            </w:pPr>
          </w:p>
        </w:tc>
        <w:tc>
          <w:tcPr>
            <w:tcW w:w="721" w:type="dxa"/>
            <w:vMerge/>
            <w:noWrap/>
            <w:vAlign w:val="center"/>
            <w:hideMark/>
          </w:tcPr>
          <w:p w14:paraId="65010C98" w14:textId="77777777" w:rsidR="004D2476" w:rsidRPr="00E64AC9" w:rsidRDefault="004D2476" w:rsidP="0079102F">
            <w:pPr>
              <w:pStyle w:val="TableText"/>
              <w:keepNext/>
              <w:keepLines/>
              <w:cnfStyle w:val="100000000000" w:firstRow="1" w:lastRow="0" w:firstColumn="0" w:lastColumn="0" w:oddVBand="0" w:evenVBand="0" w:oddHBand="0" w:evenHBand="0" w:firstRowFirstColumn="0" w:firstRowLastColumn="0" w:lastRowFirstColumn="0" w:lastRowLastColumn="0"/>
            </w:pPr>
          </w:p>
        </w:tc>
      </w:tr>
      <w:tr w:rsidR="006B3F82" w:rsidRPr="00954C3E" w14:paraId="2F4F194A" w14:textId="77777777" w:rsidTr="00382A5A">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1440" w:type="dxa"/>
            <w:vMerge w:val="restart"/>
            <w:shd w:val="clear" w:color="auto" w:fill="C7C5E0"/>
            <w:noWrap/>
            <w:vAlign w:val="center"/>
            <w:hideMark/>
          </w:tcPr>
          <w:p w14:paraId="4D85C138" w14:textId="77777777" w:rsidR="006B3F82" w:rsidRPr="000F19FA" w:rsidRDefault="006B3F82" w:rsidP="006B3F82">
            <w:pPr>
              <w:pStyle w:val="TableText"/>
              <w:keepNext/>
              <w:keepLines/>
              <w:jc w:val="left"/>
            </w:pPr>
            <w:r>
              <w:t>Residential Day-Ahead</w:t>
            </w:r>
          </w:p>
        </w:tc>
        <w:tc>
          <w:tcPr>
            <w:tcW w:w="1584" w:type="dxa"/>
            <w:shd w:val="clear" w:color="auto" w:fill="C7C5E0"/>
            <w:vAlign w:val="center"/>
          </w:tcPr>
          <w:p w14:paraId="1F5250B2" w14:textId="77777777" w:rsidR="006B3F82" w:rsidRPr="001C7A7F" w:rsidRDefault="006B3F82" w:rsidP="006B3F82">
            <w:pPr>
              <w:pStyle w:val="TableText"/>
              <w:keepNext/>
              <w:keepLines/>
              <w:cnfStyle w:val="000000100000" w:firstRow="0" w:lastRow="0" w:firstColumn="0" w:lastColumn="0" w:oddVBand="0" w:evenVBand="0" w:oddHBand="1" w:evenHBand="0" w:firstRowFirstColumn="0" w:firstRowLastColumn="0" w:lastRowFirstColumn="0" w:lastRowLastColumn="0"/>
              <w:rPr>
                <w:b/>
                <w:bCs/>
              </w:rPr>
            </w:pPr>
            <w:r w:rsidRPr="001C7A7F">
              <w:rPr>
                <w:b/>
                <w:bCs/>
              </w:rPr>
              <w:t>Current Ex-Ante</w:t>
            </w:r>
          </w:p>
        </w:tc>
        <w:tc>
          <w:tcPr>
            <w:tcW w:w="720" w:type="dxa"/>
            <w:shd w:val="clear" w:color="auto" w:fill="C7C5E0"/>
            <w:noWrap/>
            <w:vAlign w:val="center"/>
          </w:tcPr>
          <w:p w14:paraId="33EE7DDA" w14:textId="2EA9C81B" w:rsidR="006B3F82" w:rsidRPr="0096457B" w:rsidRDefault="006B3F82" w:rsidP="006B3F82">
            <w:pPr>
              <w:pStyle w:val="TableText"/>
              <w:keepNext/>
              <w:keepLines/>
              <w:ind w:right="144"/>
              <w:jc w:val="right"/>
              <w:cnfStyle w:val="000000100000" w:firstRow="0" w:lastRow="0" w:firstColumn="0" w:lastColumn="0" w:oddVBand="0" w:evenVBand="0" w:oddHBand="1" w:evenHBand="0" w:firstRowFirstColumn="0" w:firstRowLastColumn="0" w:lastRowFirstColumn="0" w:lastRowLastColumn="0"/>
              <w:rPr>
                <w:b/>
                <w:bCs/>
              </w:rPr>
            </w:pPr>
            <w:r w:rsidRPr="0096457B">
              <w:rPr>
                <w:rFonts w:cs="Calibri"/>
                <w:b/>
                <w:bCs/>
              </w:rPr>
              <w:t>356</w:t>
            </w:r>
          </w:p>
        </w:tc>
        <w:tc>
          <w:tcPr>
            <w:tcW w:w="1008" w:type="dxa"/>
            <w:shd w:val="clear" w:color="auto" w:fill="C7C5E0"/>
            <w:noWrap/>
          </w:tcPr>
          <w:p w14:paraId="5F5EEF15" w14:textId="027C9695" w:rsidR="006B3F82" w:rsidRPr="0096457B" w:rsidRDefault="006B3F82" w:rsidP="006B3F82">
            <w:pPr>
              <w:pStyle w:val="TableText"/>
              <w:keepNext/>
              <w:keepLines/>
              <w:ind w:right="216"/>
              <w:jc w:val="right"/>
              <w:cnfStyle w:val="000000100000" w:firstRow="0" w:lastRow="0" w:firstColumn="0" w:lastColumn="0" w:oddVBand="0" w:evenVBand="0" w:oddHBand="1" w:evenHBand="0" w:firstRowFirstColumn="0" w:firstRowLastColumn="0" w:lastRowFirstColumn="0" w:lastRowLastColumn="0"/>
              <w:rPr>
                <w:b/>
                <w:bCs/>
              </w:rPr>
            </w:pPr>
            <w:r w:rsidRPr="00502D72">
              <w:t>0.3</w:t>
            </w:r>
          </w:p>
        </w:tc>
        <w:tc>
          <w:tcPr>
            <w:tcW w:w="1008" w:type="dxa"/>
            <w:shd w:val="clear" w:color="auto" w:fill="C7C5E0"/>
            <w:noWrap/>
          </w:tcPr>
          <w:p w14:paraId="5806DF21" w14:textId="04AADAA3" w:rsidR="006B3F82" w:rsidRPr="0096457B" w:rsidRDefault="006B3F82" w:rsidP="006B3F82">
            <w:pPr>
              <w:pStyle w:val="TableText"/>
              <w:keepNext/>
              <w:keepLines/>
              <w:ind w:right="216"/>
              <w:jc w:val="right"/>
              <w:cnfStyle w:val="000000100000" w:firstRow="0" w:lastRow="0" w:firstColumn="0" w:lastColumn="0" w:oddVBand="0" w:evenVBand="0" w:oddHBand="1" w:evenHBand="0" w:firstRowFirstColumn="0" w:firstRowLastColumn="0" w:lastRowFirstColumn="0" w:lastRowLastColumn="0"/>
              <w:rPr>
                <w:b/>
                <w:bCs/>
              </w:rPr>
            </w:pPr>
            <w:r w:rsidRPr="00502D72">
              <w:t>0.1</w:t>
            </w:r>
          </w:p>
        </w:tc>
        <w:tc>
          <w:tcPr>
            <w:tcW w:w="1008" w:type="dxa"/>
            <w:shd w:val="clear" w:color="auto" w:fill="C7C5E0"/>
            <w:noWrap/>
          </w:tcPr>
          <w:p w14:paraId="1AAAE16A" w14:textId="6A98F8AE" w:rsidR="006B3F82" w:rsidRPr="0096457B" w:rsidRDefault="006B3F82" w:rsidP="006B3F82">
            <w:pPr>
              <w:pStyle w:val="TableText"/>
              <w:keepNext/>
              <w:keepLines/>
              <w:ind w:right="216"/>
              <w:jc w:val="right"/>
              <w:cnfStyle w:val="000000100000" w:firstRow="0" w:lastRow="0" w:firstColumn="0" w:lastColumn="0" w:oddVBand="0" w:evenVBand="0" w:oddHBand="1" w:evenHBand="0" w:firstRowFirstColumn="0" w:firstRowLastColumn="0" w:lastRowFirstColumn="0" w:lastRowLastColumn="0"/>
              <w:rPr>
                <w:b/>
                <w:bCs/>
              </w:rPr>
            </w:pPr>
            <w:r w:rsidRPr="00502D72">
              <w:t>0.9</w:t>
            </w:r>
          </w:p>
        </w:tc>
        <w:tc>
          <w:tcPr>
            <w:tcW w:w="1008" w:type="dxa"/>
            <w:shd w:val="clear" w:color="auto" w:fill="C7C5E0"/>
            <w:noWrap/>
          </w:tcPr>
          <w:p w14:paraId="28964C9E" w14:textId="6BDC5F87" w:rsidR="006B3F82" w:rsidRPr="0096457B" w:rsidRDefault="006B3F82" w:rsidP="006B3F82">
            <w:pPr>
              <w:pStyle w:val="TableText"/>
              <w:keepNext/>
              <w:keepLines/>
              <w:ind w:right="216"/>
              <w:jc w:val="right"/>
              <w:cnfStyle w:val="000000100000" w:firstRow="0" w:lastRow="0" w:firstColumn="0" w:lastColumn="0" w:oddVBand="0" w:evenVBand="0" w:oddHBand="1" w:evenHBand="0" w:firstRowFirstColumn="0" w:firstRowLastColumn="0" w:lastRowFirstColumn="0" w:lastRowLastColumn="0"/>
              <w:rPr>
                <w:b/>
                <w:bCs/>
              </w:rPr>
            </w:pPr>
            <w:r w:rsidRPr="00502D72">
              <w:t>0.3</w:t>
            </w:r>
          </w:p>
        </w:tc>
        <w:tc>
          <w:tcPr>
            <w:tcW w:w="792" w:type="dxa"/>
            <w:shd w:val="clear" w:color="auto" w:fill="C7C5E0"/>
            <w:noWrap/>
          </w:tcPr>
          <w:p w14:paraId="29060A37" w14:textId="2511EB4B" w:rsidR="006B3F82" w:rsidRPr="0096457B" w:rsidRDefault="006B3F82" w:rsidP="006B3F82">
            <w:pPr>
              <w:pStyle w:val="TableText"/>
              <w:keepNext/>
              <w:keepLines/>
              <w:ind w:right="144"/>
              <w:jc w:val="right"/>
              <w:cnfStyle w:val="000000100000" w:firstRow="0" w:lastRow="0" w:firstColumn="0" w:lastColumn="0" w:oddVBand="0" w:evenVBand="0" w:oddHBand="1" w:evenHBand="0" w:firstRowFirstColumn="0" w:firstRowLastColumn="0" w:lastRowFirstColumn="0" w:lastRowLastColumn="0"/>
              <w:rPr>
                <w:b/>
                <w:bCs/>
              </w:rPr>
            </w:pPr>
            <w:r w:rsidRPr="00502D72">
              <w:t xml:space="preserve">36% </w:t>
            </w:r>
          </w:p>
        </w:tc>
        <w:tc>
          <w:tcPr>
            <w:tcW w:w="721" w:type="dxa"/>
            <w:shd w:val="clear" w:color="auto" w:fill="C7C5E0"/>
            <w:noWrap/>
            <w:vAlign w:val="center"/>
          </w:tcPr>
          <w:p w14:paraId="67C29806" w14:textId="308EACC4" w:rsidR="006B3F82" w:rsidRPr="0096457B" w:rsidRDefault="006B3F82" w:rsidP="006B3F82">
            <w:pPr>
              <w:pStyle w:val="TableText"/>
              <w:keepNext/>
              <w:keepLines/>
              <w:ind w:right="144"/>
              <w:jc w:val="right"/>
              <w:cnfStyle w:val="000000100000" w:firstRow="0" w:lastRow="0" w:firstColumn="0" w:lastColumn="0" w:oddVBand="0" w:evenVBand="0" w:oddHBand="1" w:evenHBand="0" w:firstRowFirstColumn="0" w:firstRowLastColumn="0" w:lastRowFirstColumn="0" w:lastRowLastColumn="0"/>
              <w:rPr>
                <w:b/>
                <w:bCs/>
              </w:rPr>
            </w:pPr>
            <w:r>
              <w:rPr>
                <w:rFonts w:cs="Calibri"/>
                <w:b/>
                <w:bCs/>
              </w:rPr>
              <w:t>85</w:t>
            </w:r>
          </w:p>
        </w:tc>
      </w:tr>
      <w:tr w:rsidR="000C6EC6" w:rsidRPr="00954C3E" w14:paraId="19BBD15B" w14:textId="77777777" w:rsidTr="00113551">
        <w:trPr>
          <w:trHeight w:val="240"/>
        </w:trPr>
        <w:tc>
          <w:tcPr>
            <w:cnfStyle w:val="001000000000" w:firstRow="0" w:lastRow="0" w:firstColumn="1" w:lastColumn="0" w:oddVBand="0" w:evenVBand="0" w:oddHBand="0" w:evenHBand="0" w:firstRowFirstColumn="0" w:firstRowLastColumn="0" w:lastRowFirstColumn="0" w:lastRowLastColumn="0"/>
            <w:tcW w:w="1440" w:type="dxa"/>
            <w:vMerge/>
            <w:shd w:val="clear" w:color="auto" w:fill="C7C5E0"/>
            <w:noWrap/>
            <w:vAlign w:val="center"/>
            <w:hideMark/>
          </w:tcPr>
          <w:p w14:paraId="0889F012" w14:textId="77777777" w:rsidR="000C6EC6" w:rsidRPr="000F19FA" w:rsidRDefault="000C6EC6" w:rsidP="000C6EC6">
            <w:pPr>
              <w:pStyle w:val="TableText"/>
              <w:keepLines/>
              <w:jc w:val="left"/>
            </w:pPr>
          </w:p>
        </w:tc>
        <w:tc>
          <w:tcPr>
            <w:tcW w:w="1584" w:type="dxa"/>
            <w:shd w:val="clear" w:color="auto" w:fill="C7C5E0"/>
            <w:vAlign w:val="center"/>
          </w:tcPr>
          <w:p w14:paraId="2ECBA141" w14:textId="77777777" w:rsidR="000C6EC6" w:rsidRPr="000F19FA" w:rsidRDefault="000C6EC6" w:rsidP="000C6EC6">
            <w:pPr>
              <w:pStyle w:val="TableText"/>
              <w:keepLines/>
              <w:cnfStyle w:val="000000000000" w:firstRow="0" w:lastRow="0" w:firstColumn="0" w:lastColumn="0" w:oddVBand="0" w:evenVBand="0" w:oddHBand="0" w:evenHBand="0" w:firstRowFirstColumn="0" w:firstRowLastColumn="0" w:lastRowFirstColumn="0" w:lastRowLastColumn="0"/>
              <w:rPr>
                <w:b/>
                <w:bCs/>
              </w:rPr>
            </w:pPr>
            <w:r w:rsidRPr="00053058">
              <w:t>Current Ex-Post</w:t>
            </w:r>
          </w:p>
        </w:tc>
        <w:tc>
          <w:tcPr>
            <w:tcW w:w="720" w:type="dxa"/>
            <w:shd w:val="clear" w:color="auto" w:fill="C7C5E0"/>
            <w:noWrap/>
            <w:vAlign w:val="center"/>
          </w:tcPr>
          <w:p w14:paraId="54F615BA" w14:textId="74F002C2" w:rsidR="000C6EC6" w:rsidRPr="00744F9A" w:rsidRDefault="000C6EC6" w:rsidP="000C6EC6">
            <w:pPr>
              <w:pStyle w:val="TableText"/>
              <w:keepLines/>
              <w:ind w:right="144"/>
              <w:jc w:val="right"/>
              <w:cnfStyle w:val="000000000000" w:firstRow="0" w:lastRow="0" w:firstColumn="0" w:lastColumn="0" w:oddVBand="0" w:evenVBand="0" w:oddHBand="0" w:evenHBand="0" w:firstRowFirstColumn="0" w:firstRowLastColumn="0" w:lastRowFirstColumn="0" w:lastRowLastColumn="0"/>
              <w:rPr>
                <w:b/>
                <w:bCs/>
              </w:rPr>
            </w:pPr>
            <w:r>
              <w:rPr>
                <w:rFonts w:cs="Calibri"/>
              </w:rPr>
              <w:t>236</w:t>
            </w:r>
          </w:p>
        </w:tc>
        <w:tc>
          <w:tcPr>
            <w:tcW w:w="1008" w:type="dxa"/>
            <w:shd w:val="clear" w:color="auto" w:fill="C7C5E0"/>
            <w:noWrap/>
          </w:tcPr>
          <w:p w14:paraId="7FAC559C" w14:textId="3818402F" w:rsidR="000C6EC6" w:rsidRPr="00A026EE" w:rsidRDefault="000C6EC6" w:rsidP="000C6EC6">
            <w:pPr>
              <w:pStyle w:val="TableText"/>
              <w:keepLines/>
              <w:ind w:right="216"/>
              <w:jc w:val="right"/>
              <w:cnfStyle w:val="000000000000" w:firstRow="0" w:lastRow="0" w:firstColumn="0" w:lastColumn="0" w:oddVBand="0" w:evenVBand="0" w:oddHBand="0" w:evenHBand="0" w:firstRowFirstColumn="0" w:firstRowLastColumn="0" w:lastRowFirstColumn="0" w:lastRowLastColumn="0"/>
              <w:rPr>
                <w:b/>
                <w:bCs/>
                <w:highlight w:val="darkGray"/>
              </w:rPr>
            </w:pPr>
            <w:r w:rsidRPr="003946EB">
              <w:rPr>
                <w:highlight w:val="black"/>
              </w:rPr>
              <w:t>XXX</w:t>
            </w:r>
            <w:r w:rsidRPr="003946EB">
              <w:rPr>
                <w:rFonts w:asciiTheme="minorHAnsi" w:hAnsiTheme="minorHAnsi"/>
                <w:sz w:val="22"/>
              </w:rPr>
              <w:t xml:space="preserve"> </w:t>
            </w:r>
          </w:p>
        </w:tc>
        <w:tc>
          <w:tcPr>
            <w:tcW w:w="1008" w:type="dxa"/>
            <w:shd w:val="clear" w:color="auto" w:fill="C7C5E0"/>
            <w:noWrap/>
          </w:tcPr>
          <w:p w14:paraId="115D4819" w14:textId="14D1761C" w:rsidR="000C6EC6" w:rsidRPr="00A026EE" w:rsidRDefault="000C6EC6" w:rsidP="000C6EC6">
            <w:pPr>
              <w:pStyle w:val="TableText"/>
              <w:keepLines/>
              <w:ind w:right="216"/>
              <w:jc w:val="right"/>
              <w:cnfStyle w:val="000000000000" w:firstRow="0" w:lastRow="0" w:firstColumn="0" w:lastColumn="0" w:oddVBand="0" w:evenVBand="0" w:oddHBand="0" w:evenHBand="0" w:firstRowFirstColumn="0" w:firstRowLastColumn="0" w:lastRowFirstColumn="0" w:lastRowLastColumn="0"/>
              <w:rPr>
                <w:b/>
                <w:bCs/>
                <w:highlight w:val="darkGray"/>
              </w:rPr>
            </w:pPr>
            <w:r w:rsidRPr="003946EB">
              <w:rPr>
                <w:highlight w:val="black"/>
              </w:rPr>
              <w:t>XXX</w:t>
            </w:r>
            <w:r w:rsidRPr="003946EB">
              <w:rPr>
                <w:rFonts w:asciiTheme="minorHAnsi" w:hAnsiTheme="minorHAnsi"/>
                <w:sz w:val="22"/>
              </w:rPr>
              <w:t xml:space="preserve"> </w:t>
            </w:r>
          </w:p>
        </w:tc>
        <w:tc>
          <w:tcPr>
            <w:tcW w:w="1008" w:type="dxa"/>
            <w:shd w:val="clear" w:color="auto" w:fill="C7C5E0"/>
            <w:noWrap/>
          </w:tcPr>
          <w:p w14:paraId="42A39576" w14:textId="7961A2E5" w:rsidR="000C6EC6" w:rsidRPr="00A026EE" w:rsidRDefault="000C6EC6" w:rsidP="000C6EC6">
            <w:pPr>
              <w:pStyle w:val="TableText"/>
              <w:keepLines/>
              <w:ind w:right="216"/>
              <w:jc w:val="right"/>
              <w:cnfStyle w:val="000000000000" w:firstRow="0" w:lastRow="0" w:firstColumn="0" w:lastColumn="0" w:oddVBand="0" w:evenVBand="0" w:oddHBand="0" w:evenHBand="0" w:firstRowFirstColumn="0" w:firstRowLastColumn="0" w:lastRowFirstColumn="0" w:lastRowLastColumn="0"/>
              <w:rPr>
                <w:b/>
                <w:bCs/>
                <w:highlight w:val="darkGray"/>
              </w:rPr>
            </w:pPr>
            <w:r w:rsidRPr="003946EB">
              <w:rPr>
                <w:highlight w:val="black"/>
              </w:rPr>
              <w:t>XXX</w:t>
            </w:r>
            <w:r w:rsidRPr="003946EB">
              <w:rPr>
                <w:rFonts w:asciiTheme="minorHAnsi" w:hAnsiTheme="minorHAnsi"/>
                <w:sz w:val="22"/>
              </w:rPr>
              <w:t xml:space="preserve"> </w:t>
            </w:r>
          </w:p>
        </w:tc>
        <w:tc>
          <w:tcPr>
            <w:tcW w:w="1008" w:type="dxa"/>
            <w:shd w:val="clear" w:color="auto" w:fill="C7C5E0"/>
            <w:noWrap/>
          </w:tcPr>
          <w:p w14:paraId="18A9BA6B" w14:textId="413B775F" w:rsidR="000C6EC6" w:rsidRPr="00A026EE" w:rsidRDefault="000C6EC6" w:rsidP="000C6EC6">
            <w:pPr>
              <w:pStyle w:val="TableText"/>
              <w:keepLines/>
              <w:ind w:right="216"/>
              <w:jc w:val="right"/>
              <w:cnfStyle w:val="000000000000" w:firstRow="0" w:lastRow="0" w:firstColumn="0" w:lastColumn="0" w:oddVBand="0" w:evenVBand="0" w:oddHBand="0" w:evenHBand="0" w:firstRowFirstColumn="0" w:firstRowLastColumn="0" w:lastRowFirstColumn="0" w:lastRowLastColumn="0"/>
              <w:rPr>
                <w:b/>
                <w:bCs/>
                <w:highlight w:val="darkGray"/>
              </w:rPr>
            </w:pPr>
            <w:r w:rsidRPr="003946EB">
              <w:rPr>
                <w:highlight w:val="black"/>
              </w:rPr>
              <w:t>XXX</w:t>
            </w:r>
            <w:r w:rsidRPr="003946EB">
              <w:rPr>
                <w:rFonts w:asciiTheme="minorHAnsi" w:hAnsiTheme="minorHAnsi"/>
                <w:sz w:val="22"/>
              </w:rPr>
              <w:t xml:space="preserve"> </w:t>
            </w:r>
          </w:p>
        </w:tc>
        <w:tc>
          <w:tcPr>
            <w:tcW w:w="792" w:type="dxa"/>
            <w:shd w:val="clear" w:color="auto" w:fill="C7C5E0"/>
            <w:noWrap/>
          </w:tcPr>
          <w:p w14:paraId="42615996" w14:textId="62954649" w:rsidR="000C6EC6" w:rsidRPr="00A026EE" w:rsidRDefault="000C6EC6" w:rsidP="000C6EC6">
            <w:pPr>
              <w:pStyle w:val="TableText"/>
              <w:keepLines/>
              <w:ind w:right="144"/>
              <w:jc w:val="right"/>
              <w:cnfStyle w:val="000000000000" w:firstRow="0" w:lastRow="0" w:firstColumn="0" w:lastColumn="0" w:oddVBand="0" w:evenVBand="0" w:oddHBand="0" w:evenHBand="0" w:firstRowFirstColumn="0" w:firstRowLastColumn="0" w:lastRowFirstColumn="0" w:lastRowLastColumn="0"/>
              <w:rPr>
                <w:b/>
                <w:bCs/>
                <w:highlight w:val="darkGray"/>
              </w:rPr>
            </w:pPr>
            <w:r w:rsidRPr="003946EB">
              <w:rPr>
                <w:highlight w:val="black"/>
              </w:rPr>
              <w:t>XXX</w:t>
            </w:r>
            <w:r w:rsidRPr="003946EB">
              <w:rPr>
                <w:rFonts w:asciiTheme="minorHAnsi" w:hAnsiTheme="minorHAnsi"/>
                <w:sz w:val="22"/>
              </w:rPr>
              <w:t xml:space="preserve"> </w:t>
            </w:r>
          </w:p>
        </w:tc>
        <w:tc>
          <w:tcPr>
            <w:tcW w:w="721" w:type="dxa"/>
            <w:shd w:val="clear" w:color="auto" w:fill="C7C5E0"/>
            <w:noWrap/>
            <w:vAlign w:val="center"/>
          </w:tcPr>
          <w:p w14:paraId="2BB6AA9B" w14:textId="535D3368" w:rsidR="000C6EC6" w:rsidRPr="00744F9A" w:rsidRDefault="000C6EC6" w:rsidP="000C6EC6">
            <w:pPr>
              <w:pStyle w:val="TableText"/>
              <w:keepLines/>
              <w:ind w:right="144"/>
              <w:jc w:val="right"/>
              <w:cnfStyle w:val="000000000000" w:firstRow="0" w:lastRow="0" w:firstColumn="0" w:lastColumn="0" w:oddVBand="0" w:evenVBand="0" w:oddHBand="0" w:evenHBand="0" w:firstRowFirstColumn="0" w:firstRowLastColumn="0" w:lastRowFirstColumn="0" w:lastRowLastColumn="0"/>
              <w:rPr>
                <w:b/>
                <w:bCs/>
                <w:highlight w:val="darkGray"/>
              </w:rPr>
            </w:pPr>
            <w:r>
              <w:rPr>
                <w:rFonts w:cs="Calibri"/>
              </w:rPr>
              <w:t>79</w:t>
            </w:r>
          </w:p>
        </w:tc>
      </w:tr>
      <w:tr w:rsidR="000C6EC6" w:rsidRPr="001C7A7F" w14:paraId="47EFA0C4" w14:textId="77777777" w:rsidTr="00376C29">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1440" w:type="dxa"/>
            <w:vMerge w:val="restart"/>
            <w:shd w:val="clear" w:color="auto" w:fill="F6F6F7" w:themeFill="background1"/>
            <w:noWrap/>
            <w:vAlign w:val="center"/>
          </w:tcPr>
          <w:p w14:paraId="555B49C1" w14:textId="77777777" w:rsidR="000C6EC6" w:rsidRPr="000F19FA" w:rsidRDefault="000C6EC6" w:rsidP="000C6EC6">
            <w:pPr>
              <w:pStyle w:val="TableText"/>
              <w:keepLines/>
              <w:jc w:val="left"/>
            </w:pPr>
            <w:r>
              <w:t>Non-Res Day-Ahead</w:t>
            </w:r>
          </w:p>
        </w:tc>
        <w:tc>
          <w:tcPr>
            <w:tcW w:w="1584" w:type="dxa"/>
            <w:shd w:val="clear" w:color="auto" w:fill="F6F6F7" w:themeFill="background1"/>
            <w:vAlign w:val="center"/>
          </w:tcPr>
          <w:p w14:paraId="2A2945B5" w14:textId="77777777" w:rsidR="000C6EC6" w:rsidRPr="001C7A7F" w:rsidRDefault="000C6EC6" w:rsidP="000C6EC6">
            <w:pPr>
              <w:pStyle w:val="TableText"/>
              <w:keepLines/>
              <w:cnfStyle w:val="000000100000" w:firstRow="0" w:lastRow="0" w:firstColumn="0" w:lastColumn="0" w:oddVBand="0" w:evenVBand="0" w:oddHBand="1" w:evenHBand="0" w:firstRowFirstColumn="0" w:firstRowLastColumn="0" w:lastRowFirstColumn="0" w:lastRowLastColumn="0"/>
              <w:rPr>
                <w:b/>
                <w:bCs/>
              </w:rPr>
            </w:pPr>
            <w:r w:rsidRPr="001C7A7F">
              <w:rPr>
                <w:b/>
                <w:bCs/>
              </w:rPr>
              <w:t>Current Ex-Ante</w:t>
            </w:r>
          </w:p>
        </w:tc>
        <w:tc>
          <w:tcPr>
            <w:tcW w:w="720" w:type="dxa"/>
            <w:shd w:val="clear" w:color="auto" w:fill="F6F6F7" w:themeFill="background1"/>
            <w:noWrap/>
          </w:tcPr>
          <w:p w14:paraId="0C640D5E" w14:textId="00A0F714" w:rsidR="000C6EC6" w:rsidRPr="0006567F" w:rsidRDefault="000C6EC6" w:rsidP="000C6EC6">
            <w:pPr>
              <w:pStyle w:val="TableText"/>
              <w:keepLines/>
              <w:ind w:right="144"/>
              <w:jc w:val="right"/>
              <w:cnfStyle w:val="000000100000" w:firstRow="0" w:lastRow="0" w:firstColumn="0" w:lastColumn="0" w:oddVBand="0" w:evenVBand="0" w:oddHBand="1" w:evenHBand="0" w:firstRowFirstColumn="0" w:firstRowLastColumn="0" w:lastRowFirstColumn="0" w:lastRowLastColumn="0"/>
              <w:rPr>
                <w:b/>
                <w:bCs/>
              </w:rPr>
            </w:pPr>
            <w:r w:rsidRPr="00E141E8">
              <w:rPr>
                <w:b/>
                <w:bCs/>
              </w:rPr>
              <w:t>790</w:t>
            </w:r>
          </w:p>
        </w:tc>
        <w:tc>
          <w:tcPr>
            <w:tcW w:w="1008" w:type="dxa"/>
            <w:shd w:val="clear" w:color="auto" w:fill="F6F6F7" w:themeFill="background1"/>
            <w:noWrap/>
          </w:tcPr>
          <w:p w14:paraId="7561961A" w14:textId="62D7BA41" w:rsidR="000C6EC6" w:rsidRPr="0006567F" w:rsidRDefault="000C6EC6" w:rsidP="000C6EC6">
            <w:pPr>
              <w:pStyle w:val="TableText"/>
              <w:keepLines/>
              <w:ind w:right="216"/>
              <w:jc w:val="right"/>
              <w:cnfStyle w:val="000000100000" w:firstRow="0" w:lastRow="0" w:firstColumn="0" w:lastColumn="0" w:oddVBand="0" w:evenVBand="0" w:oddHBand="1" w:evenHBand="0" w:firstRowFirstColumn="0" w:firstRowLastColumn="0" w:lastRowFirstColumn="0" w:lastRowLastColumn="0"/>
              <w:rPr>
                <w:b/>
                <w:bCs/>
                <w:highlight w:val="darkGray"/>
              </w:rPr>
            </w:pPr>
            <w:r w:rsidRPr="00E141E8">
              <w:rPr>
                <w:b/>
                <w:bCs/>
              </w:rPr>
              <w:t>164.2</w:t>
            </w:r>
          </w:p>
        </w:tc>
        <w:tc>
          <w:tcPr>
            <w:tcW w:w="1008" w:type="dxa"/>
            <w:shd w:val="clear" w:color="auto" w:fill="F6F6F7" w:themeFill="background1"/>
            <w:noWrap/>
          </w:tcPr>
          <w:p w14:paraId="3BC8642C" w14:textId="74FF7B53" w:rsidR="000C6EC6" w:rsidRPr="0006567F" w:rsidRDefault="000C6EC6" w:rsidP="000C6EC6">
            <w:pPr>
              <w:pStyle w:val="TableText"/>
              <w:keepLines/>
              <w:ind w:right="216"/>
              <w:jc w:val="right"/>
              <w:cnfStyle w:val="000000100000" w:firstRow="0" w:lastRow="0" w:firstColumn="0" w:lastColumn="0" w:oddVBand="0" w:evenVBand="0" w:oddHBand="1" w:evenHBand="0" w:firstRowFirstColumn="0" w:firstRowLastColumn="0" w:lastRowFirstColumn="0" w:lastRowLastColumn="0"/>
              <w:rPr>
                <w:b/>
                <w:bCs/>
                <w:highlight w:val="darkGray"/>
              </w:rPr>
            </w:pPr>
            <w:r w:rsidRPr="00E141E8">
              <w:rPr>
                <w:b/>
                <w:bCs/>
              </w:rPr>
              <w:t>41.3</w:t>
            </w:r>
          </w:p>
        </w:tc>
        <w:tc>
          <w:tcPr>
            <w:tcW w:w="1008" w:type="dxa"/>
            <w:shd w:val="clear" w:color="auto" w:fill="F6F6F7" w:themeFill="background1"/>
            <w:noWrap/>
          </w:tcPr>
          <w:p w14:paraId="11B7C839" w14:textId="7679192B" w:rsidR="000C6EC6" w:rsidRPr="0006567F" w:rsidRDefault="000C6EC6" w:rsidP="000C6EC6">
            <w:pPr>
              <w:pStyle w:val="TableText"/>
              <w:keepLines/>
              <w:ind w:right="216"/>
              <w:jc w:val="right"/>
              <w:cnfStyle w:val="000000100000" w:firstRow="0" w:lastRow="0" w:firstColumn="0" w:lastColumn="0" w:oddVBand="0" w:evenVBand="0" w:oddHBand="1" w:evenHBand="0" w:firstRowFirstColumn="0" w:firstRowLastColumn="0" w:lastRowFirstColumn="0" w:lastRowLastColumn="0"/>
              <w:rPr>
                <w:b/>
                <w:bCs/>
                <w:highlight w:val="darkGray"/>
              </w:rPr>
            </w:pPr>
            <w:r w:rsidRPr="00E141E8">
              <w:rPr>
                <w:b/>
                <w:bCs/>
              </w:rPr>
              <w:t>207.9</w:t>
            </w:r>
          </w:p>
        </w:tc>
        <w:tc>
          <w:tcPr>
            <w:tcW w:w="1008" w:type="dxa"/>
            <w:shd w:val="clear" w:color="auto" w:fill="F6F6F7" w:themeFill="background1"/>
            <w:noWrap/>
          </w:tcPr>
          <w:p w14:paraId="5288FD2F" w14:textId="66E285F4" w:rsidR="000C6EC6" w:rsidRPr="0006567F" w:rsidRDefault="000C6EC6" w:rsidP="000C6EC6">
            <w:pPr>
              <w:pStyle w:val="TableText"/>
              <w:keepLines/>
              <w:ind w:right="216"/>
              <w:jc w:val="right"/>
              <w:cnfStyle w:val="000000100000" w:firstRow="0" w:lastRow="0" w:firstColumn="0" w:lastColumn="0" w:oddVBand="0" w:evenVBand="0" w:oddHBand="1" w:evenHBand="0" w:firstRowFirstColumn="0" w:firstRowLastColumn="0" w:lastRowFirstColumn="0" w:lastRowLastColumn="0"/>
              <w:rPr>
                <w:b/>
                <w:bCs/>
                <w:highlight w:val="darkGray"/>
              </w:rPr>
            </w:pPr>
            <w:r w:rsidRPr="00E141E8">
              <w:rPr>
                <w:b/>
                <w:bCs/>
              </w:rPr>
              <w:t>52.3</w:t>
            </w:r>
          </w:p>
        </w:tc>
        <w:tc>
          <w:tcPr>
            <w:tcW w:w="792" w:type="dxa"/>
            <w:shd w:val="clear" w:color="auto" w:fill="F6F6F7" w:themeFill="background1"/>
            <w:noWrap/>
          </w:tcPr>
          <w:p w14:paraId="6C65E30A" w14:textId="12BA39C3" w:rsidR="000C6EC6" w:rsidRPr="0006567F" w:rsidRDefault="000C6EC6" w:rsidP="000C6EC6">
            <w:pPr>
              <w:pStyle w:val="TableText"/>
              <w:keepLines/>
              <w:ind w:right="144"/>
              <w:jc w:val="right"/>
              <w:cnfStyle w:val="000000100000" w:firstRow="0" w:lastRow="0" w:firstColumn="0" w:lastColumn="0" w:oddVBand="0" w:evenVBand="0" w:oddHBand="1" w:evenHBand="0" w:firstRowFirstColumn="0" w:firstRowLastColumn="0" w:lastRowFirstColumn="0" w:lastRowLastColumn="0"/>
              <w:rPr>
                <w:b/>
                <w:bCs/>
                <w:highlight w:val="darkGray"/>
              </w:rPr>
            </w:pPr>
            <w:r w:rsidRPr="00E141E8">
              <w:rPr>
                <w:b/>
                <w:bCs/>
              </w:rPr>
              <w:t>25%</w:t>
            </w:r>
          </w:p>
        </w:tc>
        <w:tc>
          <w:tcPr>
            <w:tcW w:w="721" w:type="dxa"/>
            <w:shd w:val="clear" w:color="auto" w:fill="F6F6F7" w:themeFill="background1"/>
            <w:noWrap/>
          </w:tcPr>
          <w:p w14:paraId="1BC3F736" w14:textId="69EF4EDD" w:rsidR="000C6EC6" w:rsidRPr="0006567F" w:rsidRDefault="000C6EC6" w:rsidP="000C6EC6">
            <w:pPr>
              <w:pStyle w:val="TableText"/>
              <w:keepLines/>
              <w:ind w:right="144"/>
              <w:jc w:val="right"/>
              <w:cnfStyle w:val="000000100000" w:firstRow="0" w:lastRow="0" w:firstColumn="0" w:lastColumn="0" w:oddVBand="0" w:evenVBand="0" w:oddHBand="1" w:evenHBand="0" w:firstRowFirstColumn="0" w:firstRowLastColumn="0" w:lastRowFirstColumn="0" w:lastRowLastColumn="0"/>
              <w:rPr>
                <w:b/>
                <w:bCs/>
              </w:rPr>
            </w:pPr>
            <w:r w:rsidRPr="00E141E8">
              <w:rPr>
                <w:b/>
                <w:bCs/>
              </w:rPr>
              <w:t>90</w:t>
            </w:r>
          </w:p>
        </w:tc>
      </w:tr>
      <w:tr w:rsidR="000C6EC6" w:rsidRPr="00954C3E" w14:paraId="7C6DC7E3" w14:textId="77777777" w:rsidTr="00376C29">
        <w:trPr>
          <w:trHeight w:val="240"/>
        </w:trPr>
        <w:tc>
          <w:tcPr>
            <w:cnfStyle w:val="001000000000" w:firstRow="0" w:lastRow="0" w:firstColumn="1" w:lastColumn="0" w:oddVBand="0" w:evenVBand="0" w:oddHBand="0" w:evenHBand="0" w:firstRowFirstColumn="0" w:firstRowLastColumn="0" w:lastRowFirstColumn="0" w:lastRowLastColumn="0"/>
            <w:tcW w:w="1440" w:type="dxa"/>
            <w:vMerge/>
            <w:shd w:val="clear" w:color="auto" w:fill="F6F6F7" w:themeFill="background1"/>
            <w:noWrap/>
            <w:vAlign w:val="center"/>
          </w:tcPr>
          <w:p w14:paraId="4EF76A5A" w14:textId="77777777" w:rsidR="000C6EC6" w:rsidRPr="000B156A" w:rsidRDefault="000C6EC6" w:rsidP="000C6EC6">
            <w:pPr>
              <w:pStyle w:val="TableText"/>
              <w:jc w:val="left"/>
              <w:rPr>
                <w:b w:val="0"/>
              </w:rPr>
            </w:pPr>
          </w:p>
        </w:tc>
        <w:tc>
          <w:tcPr>
            <w:tcW w:w="1584" w:type="dxa"/>
            <w:shd w:val="clear" w:color="auto" w:fill="F6F6F7" w:themeFill="background1"/>
            <w:vAlign w:val="center"/>
          </w:tcPr>
          <w:p w14:paraId="04B7CECC" w14:textId="77777777" w:rsidR="000C6EC6" w:rsidRPr="000F19FA" w:rsidRDefault="000C6EC6" w:rsidP="000C6EC6">
            <w:pPr>
              <w:pStyle w:val="TableText"/>
              <w:cnfStyle w:val="000000000000" w:firstRow="0" w:lastRow="0" w:firstColumn="0" w:lastColumn="0" w:oddVBand="0" w:evenVBand="0" w:oddHBand="0" w:evenHBand="0" w:firstRowFirstColumn="0" w:firstRowLastColumn="0" w:lastRowFirstColumn="0" w:lastRowLastColumn="0"/>
              <w:rPr>
                <w:b/>
                <w:bCs/>
              </w:rPr>
            </w:pPr>
            <w:r w:rsidRPr="00053058">
              <w:t>Current Ex-Post</w:t>
            </w:r>
          </w:p>
        </w:tc>
        <w:tc>
          <w:tcPr>
            <w:tcW w:w="720" w:type="dxa"/>
            <w:shd w:val="clear" w:color="auto" w:fill="F6F6F7" w:themeFill="background1"/>
            <w:noWrap/>
          </w:tcPr>
          <w:p w14:paraId="1A852242" w14:textId="5ACC7F40" w:rsidR="000C6EC6" w:rsidRPr="00744F9A" w:rsidRDefault="000C6EC6" w:rsidP="000C6EC6">
            <w:pPr>
              <w:pStyle w:val="TableText"/>
              <w:ind w:right="144"/>
              <w:jc w:val="right"/>
              <w:cnfStyle w:val="000000000000" w:firstRow="0" w:lastRow="0" w:firstColumn="0" w:lastColumn="0" w:oddVBand="0" w:evenVBand="0" w:oddHBand="0" w:evenHBand="0" w:firstRowFirstColumn="0" w:firstRowLastColumn="0" w:lastRowFirstColumn="0" w:lastRowLastColumn="0"/>
              <w:rPr>
                <w:b/>
                <w:bCs/>
              </w:rPr>
            </w:pPr>
            <w:r w:rsidRPr="003E66ED">
              <w:t>430</w:t>
            </w:r>
          </w:p>
        </w:tc>
        <w:tc>
          <w:tcPr>
            <w:tcW w:w="1008" w:type="dxa"/>
            <w:shd w:val="clear" w:color="auto" w:fill="F6F6F7" w:themeFill="background1"/>
            <w:noWrap/>
          </w:tcPr>
          <w:p w14:paraId="007FEFA9" w14:textId="4E4151A7" w:rsidR="000C6EC6" w:rsidRPr="00D6180B" w:rsidRDefault="000C6EC6" w:rsidP="000C6EC6">
            <w:pPr>
              <w:pStyle w:val="TableText"/>
              <w:ind w:right="216"/>
              <w:jc w:val="right"/>
              <w:cnfStyle w:val="000000000000" w:firstRow="0" w:lastRow="0" w:firstColumn="0" w:lastColumn="0" w:oddVBand="0" w:evenVBand="0" w:oddHBand="0" w:evenHBand="0" w:firstRowFirstColumn="0" w:firstRowLastColumn="0" w:lastRowFirstColumn="0" w:lastRowLastColumn="0"/>
              <w:rPr>
                <w:b/>
                <w:bCs/>
                <w:highlight w:val="darkGray"/>
              </w:rPr>
            </w:pPr>
            <w:r w:rsidRPr="003E66ED">
              <w:t>94.3</w:t>
            </w:r>
          </w:p>
        </w:tc>
        <w:tc>
          <w:tcPr>
            <w:tcW w:w="1008" w:type="dxa"/>
            <w:shd w:val="clear" w:color="auto" w:fill="F6F6F7" w:themeFill="background1"/>
            <w:noWrap/>
          </w:tcPr>
          <w:p w14:paraId="4719C3EB" w14:textId="328E2B00" w:rsidR="000C6EC6" w:rsidRPr="00D6180B" w:rsidRDefault="000C6EC6" w:rsidP="000C6EC6">
            <w:pPr>
              <w:pStyle w:val="TableText"/>
              <w:ind w:right="216"/>
              <w:jc w:val="right"/>
              <w:cnfStyle w:val="000000000000" w:firstRow="0" w:lastRow="0" w:firstColumn="0" w:lastColumn="0" w:oddVBand="0" w:evenVBand="0" w:oddHBand="0" w:evenHBand="0" w:firstRowFirstColumn="0" w:firstRowLastColumn="0" w:lastRowFirstColumn="0" w:lastRowLastColumn="0"/>
              <w:rPr>
                <w:b/>
                <w:bCs/>
                <w:highlight w:val="darkGray"/>
              </w:rPr>
            </w:pPr>
            <w:r w:rsidRPr="003E66ED">
              <w:t>20.5</w:t>
            </w:r>
          </w:p>
        </w:tc>
        <w:tc>
          <w:tcPr>
            <w:tcW w:w="1008" w:type="dxa"/>
            <w:shd w:val="clear" w:color="auto" w:fill="F6F6F7" w:themeFill="background1"/>
            <w:noWrap/>
          </w:tcPr>
          <w:p w14:paraId="427DD794" w14:textId="11617951" w:rsidR="000C6EC6" w:rsidRPr="00D6180B" w:rsidRDefault="000C6EC6" w:rsidP="000C6EC6">
            <w:pPr>
              <w:pStyle w:val="TableText"/>
              <w:ind w:right="216"/>
              <w:jc w:val="right"/>
              <w:cnfStyle w:val="000000000000" w:firstRow="0" w:lastRow="0" w:firstColumn="0" w:lastColumn="0" w:oddVBand="0" w:evenVBand="0" w:oddHBand="0" w:evenHBand="0" w:firstRowFirstColumn="0" w:firstRowLastColumn="0" w:lastRowFirstColumn="0" w:lastRowLastColumn="0"/>
              <w:rPr>
                <w:b/>
                <w:bCs/>
                <w:highlight w:val="darkGray"/>
              </w:rPr>
            </w:pPr>
            <w:r w:rsidRPr="003E66ED">
              <w:t>219.2</w:t>
            </w:r>
          </w:p>
        </w:tc>
        <w:tc>
          <w:tcPr>
            <w:tcW w:w="1008" w:type="dxa"/>
            <w:shd w:val="clear" w:color="auto" w:fill="F6F6F7" w:themeFill="background1"/>
            <w:noWrap/>
          </w:tcPr>
          <w:p w14:paraId="70C41976" w14:textId="08EF8AE6" w:rsidR="000C6EC6" w:rsidRPr="00D6180B" w:rsidRDefault="000C6EC6" w:rsidP="000C6EC6">
            <w:pPr>
              <w:pStyle w:val="TableText"/>
              <w:ind w:right="216"/>
              <w:jc w:val="right"/>
              <w:cnfStyle w:val="000000000000" w:firstRow="0" w:lastRow="0" w:firstColumn="0" w:lastColumn="0" w:oddVBand="0" w:evenVBand="0" w:oddHBand="0" w:evenHBand="0" w:firstRowFirstColumn="0" w:firstRowLastColumn="0" w:lastRowFirstColumn="0" w:lastRowLastColumn="0"/>
              <w:rPr>
                <w:b/>
                <w:bCs/>
                <w:highlight w:val="darkGray"/>
              </w:rPr>
            </w:pPr>
            <w:r w:rsidRPr="003E66ED">
              <w:t>47.7</w:t>
            </w:r>
          </w:p>
        </w:tc>
        <w:tc>
          <w:tcPr>
            <w:tcW w:w="792" w:type="dxa"/>
            <w:shd w:val="clear" w:color="auto" w:fill="F6F6F7" w:themeFill="background1"/>
            <w:noWrap/>
          </w:tcPr>
          <w:p w14:paraId="2E11B5C2" w14:textId="507C2713" w:rsidR="000C6EC6" w:rsidRPr="00D6180B" w:rsidRDefault="000C6EC6" w:rsidP="000C6EC6">
            <w:pPr>
              <w:pStyle w:val="TableText"/>
              <w:ind w:right="144"/>
              <w:jc w:val="right"/>
              <w:cnfStyle w:val="000000000000" w:firstRow="0" w:lastRow="0" w:firstColumn="0" w:lastColumn="0" w:oddVBand="0" w:evenVBand="0" w:oddHBand="0" w:evenHBand="0" w:firstRowFirstColumn="0" w:firstRowLastColumn="0" w:lastRowFirstColumn="0" w:lastRowLastColumn="0"/>
              <w:rPr>
                <w:b/>
                <w:bCs/>
                <w:highlight w:val="darkGray"/>
              </w:rPr>
            </w:pPr>
            <w:r w:rsidRPr="003E66ED">
              <w:t>22%</w:t>
            </w:r>
          </w:p>
        </w:tc>
        <w:tc>
          <w:tcPr>
            <w:tcW w:w="721" w:type="dxa"/>
            <w:shd w:val="clear" w:color="auto" w:fill="F6F6F7" w:themeFill="background1"/>
            <w:noWrap/>
          </w:tcPr>
          <w:p w14:paraId="7876B0E9" w14:textId="3943800A" w:rsidR="000C6EC6" w:rsidRPr="00744F9A" w:rsidRDefault="000C6EC6" w:rsidP="000C6EC6">
            <w:pPr>
              <w:pStyle w:val="TableText"/>
              <w:ind w:right="144"/>
              <w:jc w:val="right"/>
              <w:cnfStyle w:val="000000000000" w:firstRow="0" w:lastRow="0" w:firstColumn="0" w:lastColumn="0" w:oddVBand="0" w:evenVBand="0" w:oddHBand="0" w:evenHBand="0" w:firstRowFirstColumn="0" w:firstRowLastColumn="0" w:lastRowFirstColumn="0" w:lastRowLastColumn="0"/>
              <w:rPr>
                <w:b/>
                <w:bCs/>
              </w:rPr>
            </w:pPr>
            <w:r w:rsidRPr="003E66ED">
              <w:t>91</w:t>
            </w:r>
          </w:p>
        </w:tc>
      </w:tr>
    </w:tbl>
    <w:p w14:paraId="1A9A4960" w14:textId="429FECB8" w:rsidR="004D2476" w:rsidRDefault="00016620" w:rsidP="004D2476">
      <w:pPr>
        <w:pStyle w:val="BodyText"/>
      </w:pPr>
      <w:r>
        <w:fldChar w:fldCharType="begin"/>
      </w:r>
      <w:r>
        <w:instrText xml:space="preserve"> REF  _Ref99177521 </w:instrText>
      </w:r>
      <w:r>
        <w:fldChar w:fldCharType="separate"/>
      </w:r>
      <w:r w:rsidR="00187752" w:rsidRPr="00DE7855">
        <w:t xml:space="preserve">Table </w:t>
      </w:r>
      <w:r w:rsidR="00187752">
        <w:rPr>
          <w:noProof/>
        </w:rPr>
        <w:t>4</w:t>
      </w:r>
      <w:r w:rsidR="00187752">
        <w:noBreakHyphen/>
      </w:r>
      <w:r w:rsidR="00187752">
        <w:rPr>
          <w:noProof/>
        </w:rPr>
        <w:t>15</w:t>
      </w:r>
      <w:r>
        <w:rPr>
          <w:noProof/>
        </w:rPr>
        <w:fldChar w:fldCharType="end"/>
      </w:r>
      <w:r w:rsidR="004D2476">
        <w:t xml:space="preserve"> compares </w:t>
      </w:r>
      <w:r w:rsidR="004D2476" w:rsidRPr="00DC702B">
        <w:rPr>
          <w:rStyle w:val="Emphasis"/>
        </w:rPr>
        <w:t>the previous ex-ante forecast to the current ex-ante forecast</w:t>
      </w:r>
      <w:r w:rsidR="004D2476">
        <w:rPr>
          <w:rStyle w:val="Emphasis"/>
        </w:rPr>
        <w:t>,</w:t>
      </w:r>
      <w:r w:rsidR="004D2476" w:rsidRPr="00DC702B">
        <w:rPr>
          <w:rStyle w:val="Emphasis"/>
        </w:rPr>
        <w:t xml:space="preserve"> both for </w:t>
      </w:r>
      <w:r w:rsidR="004D2476">
        <w:rPr>
          <w:rStyle w:val="Emphasis"/>
        </w:rPr>
        <w:t xml:space="preserve">the </w:t>
      </w:r>
      <w:r w:rsidR="004D2476" w:rsidRPr="00DC702B">
        <w:rPr>
          <w:rStyle w:val="Emphasis"/>
        </w:rPr>
        <w:t>year 202</w:t>
      </w:r>
      <w:r w:rsidR="004D2476">
        <w:rPr>
          <w:rStyle w:val="Emphasis"/>
        </w:rPr>
        <w:t>4</w:t>
      </w:r>
      <w:r w:rsidR="004D2476">
        <w:t>. This comparison demonstrates how the program forecast was updated since last year. These changes are the following:</w:t>
      </w:r>
    </w:p>
    <w:p w14:paraId="2BFDAFBC" w14:textId="77777777" w:rsidR="004D2476" w:rsidRDefault="004D2476" w:rsidP="004D2476">
      <w:pPr>
        <w:pStyle w:val="BulletedList"/>
      </w:pPr>
      <w:bookmarkStart w:id="234" w:name="_Ref65699231"/>
      <w:r>
        <w:t xml:space="preserve">The Residential forecast was updated to account for higher enrollment and aggregate load impacts, but with smaller per-customer impacts. </w:t>
      </w:r>
    </w:p>
    <w:p w14:paraId="3E4B7A31" w14:textId="77777777" w:rsidR="004D2476" w:rsidRDefault="004D2476" w:rsidP="004D2476">
      <w:pPr>
        <w:pStyle w:val="BulletedList"/>
      </w:pPr>
      <w:r>
        <w:t>The Non-residential enrollment forecast has been updated to reflect slightly higher per-customer load impacts and increased customer enrollment, leading to higher aggregate load impacts.</w:t>
      </w:r>
    </w:p>
    <w:p w14:paraId="709B7ACC" w14:textId="18C9B2A7" w:rsidR="004D2476" w:rsidRDefault="004D2476" w:rsidP="004D2476">
      <w:pPr>
        <w:pStyle w:val="FigureorTableCaption"/>
      </w:pPr>
      <w:bookmarkStart w:id="235" w:name="_Ref99177521"/>
      <w:bookmarkStart w:id="236" w:name="_Toc130458264"/>
      <w:bookmarkStart w:id="237" w:name="_Toc162357001"/>
      <w:r w:rsidRPr="00DE7855">
        <w:t xml:space="preserve">Table </w:t>
      </w:r>
      <w:r>
        <w:rPr>
          <w:bCs w:val="0"/>
          <w:i w:val="0"/>
          <w:noProof/>
        </w:rPr>
        <w:fldChar w:fldCharType="begin"/>
      </w:r>
      <w:r>
        <w:rPr>
          <w:noProof/>
        </w:rPr>
        <w:instrText xml:space="preserve"> STYLEREF 1 \s </w:instrText>
      </w:r>
      <w:r>
        <w:rPr>
          <w:bCs w:val="0"/>
          <w:i w:val="0"/>
          <w:noProof/>
        </w:rPr>
        <w:fldChar w:fldCharType="separate"/>
      </w:r>
      <w:r w:rsidR="00187752">
        <w:rPr>
          <w:noProof/>
        </w:rPr>
        <w:t>4</w:t>
      </w:r>
      <w:r>
        <w:rPr>
          <w:bCs w:val="0"/>
          <w:i w:val="0"/>
          <w:noProof/>
        </w:rPr>
        <w:fldChar w:fldCharType="end"/>
      </w:r>
      <w:r>
        <w:noBreakHyphen/>
      </w:r>
      <w:r>
        <w:rPr>
          <w:bCs w:val="0"/>
          <w:i w:val="0"/>
          <w:noProof/>
        </w:rPr>
        <w:fldChar w:fldCharType="begin"/>
      </w:r>
      <w:r>
        <w:rPr>
          <w:noProof/>
        </w:rPr>
        <w:instrText xml:space="preserve"> SEQ Table \* ARABIC \s 1 </w:instrText>
      </w:r>
      <w:r>
        <w:rPr>
          <w:bCs w:val="0"/>
          <w:i w:val="0"/>
          <w:noProof/>
        </w:rPr>
        <w:fldChar w:fldCharType="separate"/>
      </w:r>
      <w:r w:rsidR="00187752">
        <w:rPr>
          <w:noProof/>
        </w:rPr>
        <w:t>15</w:t>
      </w:r>
      <w:r>
        <w:rPr>
          <w:bCs w:val="0"/>
          <w:i w:val="0"/>
          <w:noProof/>
        </w:rPr>
        <w:fldChar w:fldCharType="end"/>
      </w:r>
      <w:bookmarkEnd w:id="234"/>
      <w:bookmarkEnd w:id="235"/>
      <w:r w:rsidRPr="00DE7855">
        <w:tab/>
      </w:r>
      <w:r>
        <w:t>PG&amp;</w:t>
      </w:r>
      <w:r w:rsidRPr="00B10E46">
        <w:t>E</w:t>
      </w:r>
      <w:r>
        <w:t>:</w:t>
      </w:r>
      <w:r w:rsidRPr="00FF1A23">
        <w:t xml:space="preserve"> </w:t>
      </w:r>
      <w:r>
        <w:t xml:space="preserve">Current v. Prior Ex-Ante (PG&amp;E 1-in-2, </w:t>
      </w:r>
      <w:r w:rsidRPr="00F568DD">
        <w:t>August Peak Day, 20</w:t>
      </w:r>
      <w:r>
        <w:t>24), RA Window</w:t>
      </w:r>
      <w:bookmarkEnd w:id="236"/>
      <w:bookmarkEnd w:id="237"/>
    </w:p>
    <w:tbl>
      <w:tblPr>
        <w:tblStyle w:val="ListTable2"/>
        <w:tblW w:w="9433" w:type="dxa"/>
        <w:tblLayout w:type="fixed"/>
        <w:tblLook w:val="04A0" w:firstRow="1" w:lastRow="0" w:firstColumn="1" w:lastColumn="0" w:noHBand="0" w:noVBand="1"/>
      </w:tblPr>
      <w:tblGrid>
        <w:gridCol w:w="1008"/>
        <w:gridCol w:w="1584"/>
        <w:gridCol w:w="1296"/>
        <w:gridCol w:w="1008"/>
        <w:gridCol w:w="1008"/>
        <w:gridCol w:w="1008"/>
        <w:gridCol w:w="1008"/>
        <w:gridCol w:w="792"/>
        <w:gridCol w:w="721"/>
      </w:tblGrid>
      <w:tr w:rsidR="004D2476" w:rsidRPr="00E64AC9" w14:paraId="5FF2BBA7" w14:textId="77777777" w:rsidTr="0079102F">
        <w:trPr>
          <w:cnfStyle w:val="100000000000" w:firstRow="1" w:lastRow="0" w:firstColumn="0" w:lastColumn="0" w:oddVBand="0" w:evenVBand="0" w:oddHBand="0" w:evenHBand="0" w:firstRowFirstColumn="0" w:firstRowLastColumn="0" w:lastRowFirstColumn="0" w:lastRowLastColumn="0"/>
          <w:trHeight w:val="330"/>
          <w:tblHeader/>
        </w:trPr>
        <w:tc>
          <w:tcPr>
            <w:cnfStyle w:val="001000000000" w:firstRow="0" w:lastRow="0" w:firstColumn="1" w:lastColumn="0" w:oddVBand="0" w:evenVBand="0" w:oddHBand="0" w:evenHBand="0" w:firstRowFirstColumn="0" w:firstRowLastColumn="0" w:lastRowFirstColumn="0" w:lastRowLastColumn="0"/>
            <w:tcW w:w="1008" w:type="dxa"/>
            <w:vMerge w:val="restart"/>
            <w:noWrap/>
            <w:vAlign w:val="center"/>
            <w:hideMark/>
          </w:tcPr>
          <w:p w14:paraId="17C2CB83" w14:textId="77777777" w:rsidR="004D2476" w:rsidRPr="00E64AC9" w:rsidRDefault="004D2476" w:rsidP="0079102F">
            <w:pPr>
              <w:pStyle w:val="TableText"/>
              <w:keepNext/>
              <w:keepLines/>
              <w:jc w:val="left"/>
            </w:pPr>
            <w:r>
              <w:t>Program</w:t>
            </w:r>
          </w:p>
        </w:tc>
        <w:tc>
          <w:tcPr>
            <w:tcW w:w="1584" w:type="dxa"/>
            <w:vMerge w:val="restart"/>
            <w:vAlign w:val="center"/>
          </w:tcPr>
          <w:p w14:paraId="27062D8B" w14:textId="77777777" w:rsidR="004D2476" w:rsidRPr="00E64AC9" w:rsidRDefault="004D2476" w:rsidP="0079102F">
            <w:pPr>
              <w:pStyle w:val="TableText"/>
              <w:keepNext/>
              <w:keepLines/>
              <w:cnfStyle w:val="100000000000" w:firstRow="1" w:lastRow="0" w:firstColumn="0" w:lastColumn="0" w:oddVBand="0" w:evenVBand="0" w:oddHBand="0" w:evenHBand="0" w:firstRowFirstColumn="0" w:firstRowLastColumn="0" w:lastRowFirstColumn="0" w:lastRowLastColumn="0"/>
            </w:pPr>
            <w:r>
              <w:t>Estimate</w:t>
            </w:r>
          </w:p>
        </w:tc>
        <w:tc>
          <w:tcPr>
            <w:tcW w:w="1296" w:type="dxa"/>
            <w:vMerge w:val="restart"/>
            <w:noWrap/>
            <w:vAlign w:val="center"/>
            <w:hideMark/>
          </w:tcPr>
          <w:p w14:paraId="330DF5E1" w14:textId="77777777" w:rsidR="004D2476" w:rsidRPr="00E64AC9" w:rsidRDefault="004D2476" w:rsidP="0079102F">
            <w:pPr>
              <w:pStyle w:val="TableText"/>
              <w:keepNext/>
              <w:keepLines/>
              <w:cnfStyle w:val="100000000000" w:firstRow="1" w:lastRow="0" w:firstColumn="0" w:lastColumn="0" w:oddVBand="0" w:evenVBand="0" w:oddHBand="0" w:evenHBand="0" w:firstRowFirstColumn="0" w:firstRowLastColumn="0" w:lastRowFirstColumn="0" w:lastRowLastColumn="0"/>
            </w:pPr>
            <w:r w:rsidRPr="00E64AC9">
              <w:t># of Accts</w:t>
            </w:r>
          </w:p>
        </w:tc>
        <w:tc>
          <w:tcPr>
            <w:tcW w:w="2016" w:type="dxa"/>
            <w:gridSpan w:val="2"/>
            <w:noWrap/>
            <w:vAlign w:val="center"/>
            <w:hideMark/>
          </w:tcPr>
          <w:p w14:paraId="399E7E0C" w14:textId="77777777" w:rsidR="004D2476" w:rsidRPr="00E64AC9" w:rsidRDefault="004D2476" w:rsidP="0079102F">
            <w:pPr>
              <w:pStyle w:val="TableText"/>
              <w:keepNext/>
              <w:keepLines/>
              <w:cnfStyle w:val="100000000000" w:firstRow="1" w:lastRow="0" w:firstColumn="0" w:lastColumn="0" w:oddVBand="0" w:evenVBand="0" w:oddHBand="0" w:evenHBand="0" w:firstRowFirstColumn="0" w:firstRowLastColumn="0" w:lastRowFirstColumn="0" w:lastRowLastColumn="0"/>
            </w:pPr>
            <w:r>
              <w:t xml:space="preserve">Aggregate </w:t>
            </w:r>
            <w:r w:rsidRPr="00E64AC9">
              <w:t>Impact (</w:t>
            </w:r>
            <w:r>
              <w:t>M</w:t>
            </w:r>
            <w:r w:rsidRPr="00E64AC9">
              <w:t>W) </w:t>
            </w:r>
          </w:p>
        </w:tc>
        <w:tc>
          <w:tcPr>
            <w:tcW w:w="2016" w:type="dxa"/>
            <w:gridSpan w:val="2"/>
            <w:noWrap/>
            <w:vAlign w:val="center"/>
            <w:hideMark/>
          </w:tcPr>
          <w:p w14:paraId="10566CE0" w14:textId="77777777" w:rsidR="004D2476" w:rsidRPr="00E64AC9" w:rsidRDefault="004D2476" w:rsidP="0079102F">
            <w:pPr>
              <w:pStyle w:val="TableText"/>
              <w:keepNext/>
              <w:keepLines/>
              <w:cnfStyle w:val="100000000000" w:firstRow="1" w:lastRow="0" w:firstColumn="0" w:lastColumn="0" w:oddVBand="0" w:evenVBand="0" w:oddHBand="0" w:evenHBand="0" w:firstRowFirstColumn="0" w:firstRowLastColumn="0" w:lastRowFirstColumn="0" w:lastRowLastColumn="0"/>
            </w:pPr>
            <w:r>
              <w:t xml:space="preserve">Per-Customer </w:t>
            </w:r>
            <w:r w:rsidRPr="00E64AC9">
              <w:t xml:space="preserve">Impact </w:t>
            </w:r>
          </w:p>
          <w:p w14:paraId="5E9B9109" w14:textId="77777777" w:rsidR="004D2476" w:rsidRPr="00E64AC9" w:rsidRDefault="004D2476" w:rsidP="0079102F">
            <w:pPr>
              <w:pStyle w:val="TableText"/>
              <w:keepNext/>
              <w:keepLines/>
              <w:cnfStyle w:val="100000000000" w:firstRow="1" w:lastRow="0" w:firstColumn="0" w:lastColumn="0" w:oddVBand="0" w:evenVBand="0" w:oddHBand="0" w:evenHBand="0" w:firstRowFirstColumn="0" w:firstRowLastColumn="0" w:lastRowFirstColumn="0" w:lastRowLastColumn="0"/>
            </w:pPr>
            <w:r w:rsidRPr="00E64AC9">
              <w:t>(</w:t>
            </w:r>
            <w:r>
              <w:t>k</w:t>
            </w:r>
            <w:r w:rsidRPr="00E64AC9">
              <w:t>W)</w:t>
            </w:r>
          </w:p>
        </w:tc>
        <w:tc>
          <w:tcPr>
            <w:tcW w:w="792" w:type="dxa"/>
            <w:vMerge w:val="restart"/>
            <w:noWrap/>
            <w:vAlign w:val="center"/>
            <w:hideMark/>
          </w:tcPr>
          <w:p w14:paraId="1117E0F0" w14:textId="77777777" w:rsidR="004D2476" w:rsidRPr="00E64AC9" w:rsidRDefault="004D2476" w:rsidP="0079102F">
            <w:pPr>
              <w:pStyle w:val="TableText"/>
              <w:keepNext/>
              <w:keepLines/>
              <w:cnfStyle w:val="100000000000" w:firstRow="1" w:lastRow="0" w:firstColumn="0" w:lastColumn="0" w:oddVBand="0" w:evenVBand="0" w:oddHBand="0" w:evenHBand="0" w:firstRowFirstColumn="0" w:firstRowLastColumn="0" w:lastRowFirstColumn="0" w:lastRowLastColumn="0"/>
            </w:pPr>
            <w:r w:rsidRPr="00E64AC9">
              <w:t>% Impact</w:t>
            </w:r>
          </w:p>
        </w:tc>
        <w:tc>
          <w:tcPr>
            <w:tcW w:w="721" w:type="dxa"/>
            <w:vMerge w:val="restart"/>
            <w:noWrap/>
            <w:vAlign w:val="center"/>
            <w:hideMark/>
          </w:tcPr>
          <w:p w14:paraId="5C1D026B" w14:textId="77777777" w:rsidR="004D2476" w:rsidRPr="00E64AC9" w:rsidRDefault="004D2476" w:rsidP="0079102F">
            <w:pPr>
              <w:pStyle w:val="TableText"/>
              <w:keepNext/>
              <w:keepLines/>
              <w:cnfStyle w:val="100000000000" w:firstRow="1" w:lastRow="0" w:firstColumn="0" w:lastColumn="0" w:oddVBand="0" w:evenVBand="0" w:oddHBand="0" w:evenHBand="0" w:firstRowFirstColumn="0" w:firstRowLastColumn="0" w:lastRowFirstColumn="0" w:lastRowLastColumn="0"/>
            </w:pPr>
            <w:r w:rsidRPr="00E64AC9">
              <w:t>Temp (˚F)</w:t>
            </w:r>
          </w:p>
        </w:tc>
      </w:tr>
      <w:tr w:rsidR="004D2476" w:rsidRPr="00E64AC9" w14:paraId="7BEC44DD" w14:textId="77777777" w:rsidTr="0079102F">
        <w:trPr>
          <w:cnfStyle w:val="100000000000" w:firstRow="1" w:lastRow="0" w:firstColumn="0" w:lastColumn="0" w:oddVBand="0" w:evenVBand="0" w:oddHBand="0" w:evenHBand="0" w:firstRowFirstColumn="0" w:firstRowLastColumn="0" w:lastRowFirstColumn="0" w:lastRowLastColumn="0"/>
          <w:trHeight w:val="240"/>
          <w:tblHeader/>
        </w:trPr>
        <w:tc>
          <w:tcPr>
            <w:cnfStyle w:val="001000000000" w:firstRow="0" w:lastRow="0" w:firstColumn="1" w:lastColumn="0" w:oddVBand="0" w:evenVBand="0" w:oddHBand="0" w:evenHBand="0" w:firstRowFirstColumn="0" w:firstRowLastColumn="0" w:lastRowFirstColumn="0" w:lastRowLastColumn="0"/>
            <w:tcW w:w="1008" w:type="dxa"/>
            <w:vMerge/>
            <w:noWrap/>
            <w:vAlign w:val="center"/>
            <w:hideMark/>
          </w:tcPr>
          <w:p w14:paraId="7E15EE60" w14:textId="77777777" w:rsidR="004D2476" w:rsidRPr="00E64AC9" w:rsidRDefault="004D2476" w:rsidP="0079102F">
            <w:pPr>
              <w:pStyle w:val="TableText"/>
              <w:keepNext/>
              <w:keepLines/>
              <w:jc w:val="left"/>
            </w:pPr>
          </w:p>
        </w:tc>
        <w:tc>
          <w:tcPr>
            <w:tcW w:w="1584" w:type="dxa"/>
            <w:vMerge/>
            <w:vAlign w:val="center"/>
          </w:tcPr>
          <w:p w14:paraId="2A66CA9E" w14:textId="77777777" w:rsidR="004D2476" w:rsidRPr="00E64AC9" w:rsidRDefault="004D2476" w:rsidP="0079102F">
            <w:pPr>
              <w:pStyle w:val="TableText"/>
              <w:keepNext/>
              <w:keepLines/>
              <w:cnfStyle w:val="100000000000" w:firstRow="1" w:lastRow="0" w:firstColumn="0" w:lastColumn="0" w:oddVBand="0" w:evenVBand="0" w:oddHBand="0" w:evenHBand="0" w:firstRowFirstColumn="0" w:firstRowLastColumn="0" w:lastRowFirstColumn="0" w:lastRowLastColumn="0"/>
            </w:pPr>
          </w:p>
        </w:tc>
        <w:tc>
          <w:tcPr>
            <w:tcW w:w="1296" w:type="dxa"/>
            <w:vMerge/>
            <w:noWrap/>
            <w:vAlign w:val="center"/>
            <w:hideMark/>
          </w:tcPr>
          <w:p w14:paraId="4477DF0C" w14:textId="77777777" w:rsidR="004D2476" w:rsidRPr="00E64AC9" w:rsidRDefault="004D2476" w:rsidP="0079102F">
            <w:pPr>
              <w:pStyle w:val="TableText"/>
              <w:keepNext/>
              <w:keepLines/>
              <w:cnfStyle w:val="100000000000" w:firstRow="1" w:lastRow="0" w:firstColumn="0" w:lastColumn="0" w:oddVBand="0" w:evenVBand="0" w:oddHBand="0" w:evenHBand="0" w:firstRowFirstColumn="0" w:firstRowLastColumn="0" w:lastRowFirstColumn="0" w:lastRowLastColumn="0"/>
            </w:pPr>
          </w:p>
        </w:tc>
        <w:tc>
          <w:tcPr>
            <w:tcW w:w="1008" w:type="dxa"/>
            <w:noWrap/>
            <w:vAlign w:val="center"/>
            <w:hideMark/>
          </w:tcPr>
          <w:p w14:paraId="45B4AC6C" w14:textId="77777777" w:rsidR="004D2476" w:rsidRPr="00E64AC9" w:rsidRDefault="004D2476" w:rsidP="0079102F">
            <w:pPr>
              <w:pStyle w:val="TableText"/>
              <w:keepNext/>
              <w:keepLines/>
              <w:cnfStyle w:val="100000000000" w:firstRow="1" w:lastRow="0" w:firstColumn="0" w:lastColumn="0" w:oddVBand="0" w:evenVBand="0" w:oddHBand="0" w:evenHBand="0" w:firstRowFirstColumn="0" w:firstRowLastColumn="0" w:lastRowFirstColumn="0" w:lastRowLastColumn="0"/>
            </w:pPr>
            <w:r w:rsidRPr="00E64AC9">
              <w:t>Ref</w:t>
            </w:r>
            <w:r>
              <w:t>.</w:t>
            </w:r>
            <w:r w:rsidRPr="00E64AC9">
              <w:t xml:space="preserve"> </w:t>
            </w:r>
            <w:r>
              <w:br/>
            </w:r>
            <w:r w:rsidRPr="00E64AC9">
              <w:t>Load</w:t>
            </w:r>
          </w:p>
        </w:tc>
        <w:tc>
          <w:tcPr>
            <w:tcW w:w="1008" w:type="dxa"/>
            <w:noWrap/>
            <w:vAlign w:val="center"/>
            <w:hideMark/>
          </w:tcPr>
          <w:p w14:paraId="3F4775A3" w14:textId="77777777" w:rsidR="004D2476" w:rsidRPr="00E64AC9" w:rsidRDefault="004D2476" w:rsidP="0079102F">
            <w:pPr>
              <w:pStyle w:val="TableText"/>
              <w:keepNext/>
              <w:keepLines/>
              <w:cnfStyle w:val="100000000000" w:firstRow="1" w:lastRow="0" w:firstColumn="0" w:lastColumn="0" w:oddVBand="0" w:evenVBand="0" w:oddHBand="0" w:evenHBand="0" w:firstRowFirstColumn="0" w:firstRowLastColumn="0" w:lastRowFirstColumn="0" w:lastRowLastColumn="0"/>
            </w:pPr>
            <w:r w:rsidRPr="00E64AC9">
              <w:t>Impact</w:t>
            </w:r>
          </w:p>
        </w:tc>
        <w:tc>
          <w:tcPr>
            <w:tcW w:w="1008" w:type="dxa"/>
            <w:noWrap/>
            <w:vAlign w:val="center"/>
            <w:hideMark/>
          </w:tcPr>
          <w:p w14:paraId="3378D637" w14:textId="77777777" w:rsidR="004D2476" w:rsidRPr="00E64AC9" w:rsidRDefault="004D2476" w:rsidP="0079102F">
            <w:pPr>
              <w:pStyle w:val="TableText"/>
              <w:keepNext/>
              <w:keepLines/>
              <w:cnfStyle w:val="100000000000" w:firstRow="1" w:lastRow="0" w:firstColumn="0" w:lastColumn="0" w:oddVBand="0" w:evenVBand="0" w:oddHBand="0" w:evenHBand="0" w:firstRowFirstColumn="0" w:firstRowLastColumn="0" w:lastRowFirstColumn="0" w:lastRowLastColumn="0"/>
            </w:pPr>
            <w:r w:rsidRPr="00E64AC9">
              <w:t>Ref</w:t>
            </w:r>
            <w:r>
              <w:t>.</w:t>
            </w:r>
            <w:r w:rsidRPr="00E64AC9">
              <w:t xml:space="preserve"> </w:t>
            </w:r>
            <w:r>
              <w:br/>
            </w:r>
            <w:r w:rsidRPr="00E64AC9">
              <w:t>Load</w:t>
            </w:r>
          </w:p>
        </w:tc>
        <w:tc>
          <w:tcPr>
            <w:tcW w:w="1008" w:type="dxa"/>
            <w:noWrap/>
            <w:vAlign w:val="center"/>
            <w:hideMark/>
          </w:tcPr>
          <w:p w14:paraId="3DBEDA51" w14:textId="77777777" w:rsidR="004D2476" w:rsidRPr="00E64AC9" w:rsidRDefault="004D2476" w:rsidP="0079102F">
            <w:pPr>
              <w:pStyle w:val="TableText"/>
              <w:keepNext/>
              <w:keepLines/>
              <w:cnfStyle w:val="100000000000" w:firstRow="1" w:lastRow="0" w:firstColumn="0" w:lastColumn="0" w:oddVBand="0" w:evenVBand="0" w:oddHBand="0" w:evenHBand="0" w:firstRowFirstColumn="0" w:firstRowLastColumn="0" w:lastRowFirstColumn="0" w:lastRowLastColumn="0"/>
            </w:pPr>
            <w:r w:rsidRPr="00E64AC9">
              <w:t>Impact</w:t>
            </w:r>
          </w:p>
        </w:tc>
        <w:tc>
          <w:tcPr>
            <w:tcW w:w="792" w:type="dxa"/>
            <w:vMerge/>
            <w:noWrap/>
            <w:vAlign w:val="center"/>
            <w:hideMark/>
          </w:tcPr>
          <w:p w14:paraId="5DCA2333" w14:textId="77777777" w:rsidR="004D2476" w:rsidRPr="00E64AC9" w:rsidRDefault="004D2476" w:rsidP="0079102F">
            <w:pPr>
              <w:pStyle w:val="TableText"/>
              <w:keepNext/>
              <w:keepLines/>
              <w:cnfStyle w:val="100000000000" w:firstRow="1" w:lastRow="0" w:firstColumn="0" w:lastColumn="0" w:oddVBand="0" w:evenVBand="0" w:oddHBand="0" w:evenHBand="0" w:firstRowFirstColumn="0" w:firstRowLastColumn="0" w:lastRowFirstColumn="0" w:lastRowLastColumn="0"/>
            </w:pPr>
          </w:p>
        </w:tc>
        <w:tc>
          <w:tcPr>
            <w:tcW w:w="721" w:type="dxa"/>
            <w:vMerge/>
            <w:noWrap/>
            <w:vAlign w:val="center"/>
            <w:hideMark/>
          </w:tcPr>
          <w:p w14:paraId="2EB54A33" w14:textId="77777777" w:rsidR="004D2476" w:rsidRPr="00E64AC9" w:rsidRDefault="004D2476" w:rsidP="0079102F">
            <w:pPr>
              <w:pStyle w:val="TableText"/>
              <w:keepNext/>
              <w:keepLines/>
              <w:cnfStyle w:val="100000000000" w:firstRow="1" w:lastRow="0" w:firstColumn="0" w:lastColumn="0" w:oddVBand="0" w:evenVBand="0" w:oddHBand="0" w:evenHBand="0" w:firstRowFirstColumn="0" w:firstRowLastColumn="0" w:lastRowFirstColumn="0" w:lastRowLastColumn="0"/>
            </w:pPr>
          </w:p>
        </w:tc>
      </w:tr>
      <w:tr w:rsidR="000C6EC6" w:rsidRPr="00954C3E" w14:paraId="5FA057EF" w14:textId="77777777" w:rsidTr="00C82038">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1008" w:type="dxa"/>
            <w:vMerge w:val="restart"/>
            <w:shd w:val="clear" w:color="auto" w:fill="C7C5E0"/>
            <w:noWrap/>
            <w:vAlign w:val="center"/>
            <w:hideMark/>
          </w:tcPr>
          <w:p w14:paraId="321AD749" w14:textId="77777777" w:rsidR="000C6EC6" w:rsidRPr="000F19FA" w:rsidRDefault="000C6EC6" w:rsidP="000C6EC6">
            <w:pPr>
              <w:pStyle w:val="TableText"/>
              <w:keepNext/>
              <w:keepLines/>
              <w:jc w:val="left"/>
            </w:pPr>
            <w:r>
              <w:t>Res DA</w:t>
            </w:r>
          </w:p>
        </w:tc>
        <w:tc>
          <w:tcPr>
            <w:tcW w:w="1584" w:type="dxa"/>
            <w:shd w:val="clear" w:color="auto" w:fill="C7C5E0"/>
            <w:vAlign w:val="center"/>
          </w:tcPr>
          <w:p w14:paraId="4AC1CEE1" w14:textId="77777777" w:rsidR="000C6EC6" w:rsidRPr="001C7A7F" w:rsidRDefault="000C6EC6" w:rsidP="000C6EC6">
            <w:pPr>
              <w:pStyle w:val="TableText"/>
              <w:keepNext/>
              <w:keepLines/>
              <w:cnfStyle w:val="000000100000" w:firstRow="0" w:lastRow="0" w:firstColumn="0" w:lastColumn="0" w:oddVBand="0" w:evenVBand="0" w:oddHBand="1" w:evenHBand="0" w:firstRowFirstColumn="0" w:firstRowLastColumn="0" w:lastRowFirstColumn="0" w:lastRowLastColumn="0"/>
              <w:rPr>
                <w:b/>
                <w:bCs/>
              </w:rPr>
            </w:pPr>
            <w:r w:rsidRPr="00D20E7D">
              <w:rPr>
                <w:rFonts w:cs="Calibri"/>
                <w:b/>
                <w:bCs/>
              </w:rPr>
              <w:t>PY202</w:t>
            </w:r>
            <w:r>
              <w:rPr>
                <w:rFonts w:cs="Calibri"/>
                <w:b/>
                <w:bCs/>
              </w:rPr>
              <w:t>3</w:t>
            </w:r>
            <w:r w:rsidRPr="00D20E7D">
              <w:rPr>
                <w:rFonts w:cs="Calibri"/>
                <w:b/>
                <w:bCs/>
              </w:rPr>
              <w:t xml:space="preserve"> Forecast</w:t>
            </w:r>
          </w:p>
        </w:tc>
        <w:tc>
          <w:tcPr>
            <w:tcW w:w="1296" w:type="dxa"/>
            <w:shd w:val="clear" w:color="auto" w:fill="C7C5E0"/>
            <w:noWrap/>
            <w:hideMark/>
          </w:tcPr>
          <w:p w14:paraId="082A72E5" w14:textId="0FD2456C" w:rsidR="000C6EC6" w:rsidRPr="000145AC" w:rsidRDefault="000C6EC6" w:rsidP="000C6EC6">
            <w:pPr>
              <w:pStyle w:val="TableText"/>
              <w:keepNext/>
              <w:keepLines/>
              <w:ind w:right="144"/>
              <w:jc w:val="right"/>
              <w:cnfStyle w:val="000000100000" w:firstRow="0" w:lastRow="0" w:firstColumn="0" w:lastColumn="0" w:oddVBand="0" w:evenVBand="0" w:oddHBand="1" w:evenHBand="0" w:firstRowFirstColumn="0" w:firstRowLastColumn="0" w:lastRowFirstColumn="0" w:lastRowLastColumn="0"/>
              <w:rPr>
                <w:b/>
                <w:bCs/>
                <w:highlight w:val="darkGray"/>
              </w:rPr>
            </w:pPr>
            <w:r w:rsidRPr="00E141E8">
              <w:rPr>
                <w:b/>
                <w:bCs/>
              </w:rPr>
              <w:t>3,158</w:t>
            </w:r>
          </w:p>
        </w:tc>
        <w:tc>
          <w:tcPr>
            <w:tcW w:w="1008" w:type="dxa"/>
            <w:shd w:val="clear" w:color="auto" w:fill="C7C5E0"/>
            <w:noWrap/>
            <w:hideMark/>
          </w:tcPr>
          <w:p w14:paraId="5F8676E8" w14:textId="606F737B" w:rsidR="000C6EC6" w:rsidRPr="00FB1326" w:rsidRDefault="000C6EC6" w:rsidP="000C6EC6">
            <w:pPr>
              <w:pStyle w:val="TableText"/>
              <w:keepNext/>
              <w:keepLines/>
              <w:ind w:right="216"/>
              <w:jc w:val="right"/>
              <w:cnfStyle w:val="000000100000" w:firstRow="0" w:lastRow="0" w:firstColumn="0" w:lastColumn="0" w:oddVBand="0" w:evenVBand="0" w:oddHBand="1" w:evenHBand="0" w:firstRowFirstColumn="0" w:firstRowLastColumn="0" w:lastRowFirstColumn="0" w:lastRowLastColumn="0"/>
              <w:rPr>
                <w:b/>
                <w:bCs/>
              </w:rPr>
            </w:pPr>
            <w:r w:rsidRPr="00E141E8">
              <w:rPr>
                <w:b/>
                <w:bCs/>
              </w:rPr>
              <w:t>4.0</w:t>
            </w:r>
          </w:p>
        </w:tc>
        <w:tc>
          <w:tcPr>
            <w:tcW w:w="1008" w:type="dxa"/>
            <w:shd w:val="clear" w:color="auto" w:fill="C7C5E0"/>
            <w:noWrap/>
            <w:hideMark/>
          </w:tcPr>
          <w:p w14:paraId="448C9991" w14:textId="67990DB6" w:rsidR="000C6EC6" w:rsidRPr="00FB1326" w:rsidRDefault="000C6EC6" w:rsidP="000C6EC6">
            <w:pPr>
              <w:pStyle w:val="TableText"/>
              <w:keepNext/>
              <w:keepLines/>
              <w:ind w:right="216"/>
              <w:jc w:val="right"/>
              <w:cnfStyle w:val="000000100000" w:firstRow="0" w:lastRow="0" w:firstColumn="0" w:lastColumn="0" w:oddVBand="0" w:evenVBand="0" w:oddHBand="1" w:evenHBand="0" w:firstRowFirstColumn="0" w:firstRowLastColumn="0" w:lastRowFirstColumn="0" w:lastRowLastColumn="0"/>
              <w:rPr>
                <w:b/>
                <w:bCs/>
              </w:rPr>
            </w:pPr>
            <w:r w:rsidRPr="00E141E8">
              <w:rPr>
                <w:b/>
                <w:bCs/>
              </w:rPr>
              <w:t>0.7</w:t>
            </w:r>
          </w:p>
        </w:tc>
        <w:tc>
          <w:tcPr>
            <w:tcW w:w="1008" w:type="dxa"/>
            <w:shd w:val="clear" w:color="auto" w:fill="C7C5E0"/>
            <w:noWrap/>
            <w:hideMark/>
          </w:tcPr>
          <w:p w14:paraId="60EC301B" w14:textId="77FA6B77" w:rsidR="000C6EC6" w:rsidRPr="00FB1326" w:rsidRDefault="000C6EC6" w:rsidP="000C6EC6">
            <w:pPr>
              <w:pStyle w:val="TableText"/>
              <w:keepNext/>
              <w:keepLines/>
              <w:ind w:right="216"/>
              <w:jc w:val="right"/>
              <w:cnfStyle w:val="000000100000" w:firstRow="0" w:lastRow="0" w:firstColumn="0" w:lastColumn="0" w:oddVBand="0" w:evenVBand="0" w:oddHBand="1" w:evenHBand="0" w:firstRowFirstColumn="0" w:firstRowLastColumn="0" w:lastRowFirstColumn="0" w:lastRowLastColumn="0"/>
              <w:rPr>
                <w:b/>
                <w:bCs/>
              </w:rPr>
            </w:pPr>
            <w:r w:rsidRPr="00E141E8">
              <w:rPr>
                <w:b/>
                <w:bCs/>
              </w:rPr>
              <w:t>1.3</w:t>
            </w:r>
          </w:p>
        </w:tc>
        <w:tc>
          <w:tcPr>
            <w:tcW w:w="1008" w:type="dxa"/>
            <w:shd w:val="clear" w:color="auto" w:fill="C7C5E0"/>
            <w:noWrap/>
            <w:hideMark/>
          </w:tcPr>
          <w:p w14:paraId="5FFE733E" w14:textId="6EF40174" w:rsidR="000C6EC6" w:rsidRPr="00FB1326" w:rsidRDefault="000C6EC6" w:rsidP="000C6EC6">
            <w:pPr>
              <w:pStyle w:val="TableText"/>
              <w:keepNext/>
              <w:keepLines/>
              <w:ind w:right="216"/>
              <w:jc w:val="right"/>
              <w:cnfStyle w:val="000000100000" w:firstRow="0" w:lastRow="0" w:firstColumn="0" w:lastColumn="0" w:oddVBand="0" w:evenVBand="0" w:oddHBand="1" w:evenHBand="0" w:firstRowFirstColumn="0" w:firstRowLastColumn="0" w:lastRowFirstColumn="0" w:lastRowLastColumn="0"/>
              <w:rPr>
                <w:b/>
                <w:bCs/>
              </w:rPr>
            </w:pPr>
            <w:r w:rsidRPr="00E141E8">
              <w:rPr>
                <w:b/>
                <w:bCs/>
              </w:rPr>
              <w:t>0.2</w:t>
            </w:r>
          </w:p>
        </w:tc>
        <w:tc>
          <w:tcPr>
            <w:tcW w:w="792" w:type="dxa"/>
            <w:shd w:val="clear" w:color="auto" w:fill="C7C5E0"/>
            <w:noWrap/>
            <w:hideMark/>
          </w:tcPr>
          <w:p w14:paraId="3F97FFE5" w14:textId="7663A2EC" w:rsidR="000C6EC6" w:rsidRPr="00FB1326" w:rsidRDefault="000C6EC6" w:rsidP="000C6EC6">
            <w:pPr>
              <w:pStyle w:val="TableText"/>
              <w:keepNext/>
              <w:keepLines/>
              <w:ind w:right="144"/>
              <w:jc w:val="right"/>
              <w:cnfStyle w:val="000000100000" w:firstRow="0" w:lastRow="0" w:firstColumn="0" w:lastColumn="0" w:oddVBand="0" w:evenVBand="0" w:oddHBand="1" w:evenHBand="0" w:firstRowFirstColumn="0" w:firstRowLastColumn="0" w:lastRowFirstColumn="0" w:lastRowLastColumn="0"/>
              <w:rPr>
                <w:b/>
                <w:bCs/>
              </w:rPr>
            </w:pPr>
            <w:r w:rsidRPr="00E141E8">
              <w:rPr>
                <w:b/>
                <w:bCs/>
              </w:rPr>
              <w:t>18%</w:t>
            </w:r>
          </w:p>
        </w:tc>
        <w:tc>
          <w:tcPr>
            <w:tcW w:w="721" w:type="dxa"/>
            <w:shd w:val="clear" w:color="auto" w:fill="C7C5E0"/>
            <w:noWrap/>
            <w:hideMark/>
          </w:tcPr>
          <w:p w14:paraId="4540BD06" w14:textId="06D58D02" w:rsidR="000C6EC6" w:rsidRPr="00FB1326" w:rsidRDefault="000C6EC6" w:rsidP="000C6EC6">
            <w:pPr>
              <w:pStyle w:val="TableText"/>
              <w:keepNext/>
              <w:keepLines/>
              <w:ind w:right="144"/>
              <w:jc w:val="right"/>
              <w:cnfStyle w:val="000000100000" w:firstRow="0" w:lastRow="0" w:firstColumn="0" w:lastColumn="0" w:oddVBand="0" w:evenVBand="0" w:oddHBand="1" w:evenHBand="0" w:firstRowFirstColumn="0" w:firstRowLastColumn="0" w:lastRowFirstColumn="0" w:lastRowLastColumn="0"/>
              <w:rPr>
                <w:b/>
                <w:bCs/>
              </w:rPr>
            </w:pPr>
            <w:r w:rsidRPr="00E141E8">
              <w:rPr>
                <w:b/>
                <w:bCs/>
              </w:rPr>
              <w:t>84</w:t>
            </w:r>
          </w:p>
        </w:tc>
      </w:tr>
      <w:tr w:rsidR="000C6EC6" w:rsidRPr="00954C3E" w14:paraId="6A9C8639" w14:textId="77777777" w:rsidTr="00C82038">
        <w:trPr>
          <w:trHeight w:val="240"/>
        </w:trPr>
        <w:tc>
          <w:tcPr>
            <w:cnfStyle w:val="001000000000" w:firstRow="0" w:lastRow="0" w:firstColumn="1" w:lastColumn="0" w:oddVBand="0" w:evenVBand="0" w:oddHBand="0" w:evenHBand="0" w:firstRowFirstColumn="0" w:firstRowLastColumn="0" w:lastRowFirstColumn="0" w:lastRowLastColumn="0"/>
            <w:tcW w:w="1008" w:type="dxa"/>
            <w:vMerge/>
            <w:shd w:val="clear" w:color="auto" w:fill="C7C5E0"/>
            <w:noWrap/>
            <w:vAlign w:val="center"/>
            <w:hideMark/>
          </w:tcPr>
          <w:p w14:paraId="255A53FA" w14:textId="77777777" w:rsidR="000C6EC6" w:rsidRPr="000F19FA" w:rsidRDefault="000C6EC6" w:rsidP="000C6EC6">
            <w:pPr>
              <w:pStyle w:val="TableText"/>
              <w:keepNext/>
              <w:keepLines/>
              <w:jc w:val="left"/>
            </w:pPr>
          </w:p>
        </w:tc>
        <w:tc>
          <w:tcPr>
            <w:tcW w:w="1584" w:type="dxa"/>
            <w:shd w:val="clear" w:color="auto" w:fill="C7C5E0"/>
            <w:vAlign w:val="center"/>
          </w:tcPr>
          <w:p w14:paraId="155463BB" w14:textId="77777777" w:rsidR="000C6EC6" w:rsidRPr="000F19FA" w:rsidRDefault="000C6EC6" w:rsidP="000C6EC6">
            <w:pPr>
              <w:pStyle w:val="TableText"/>
              <w:keepNext/>
              <w:keepLines/>
              <w:cnfStyle w:val="000000000000" w:firstRow="0" w:lastRow="0" w:firstColumn="0" w:lastColumn="0" w:oddVBand="0" w:evenVBand="0" w:oddHBand="0" w:evenHBand="0" w:firstRowFirstColumn="0" w:firstRowLastColumn="0" w:lastRowFirstColumn="0" w:lastRowLastColumn="0"/>
              <w:rPr>
                <w:b/>
                <w:bCs/>
              </w:rPr>
            </w:pPr>
            <w:r w:rsidRPr="00D20E7D">
              <w:t>PY20</w:t>
            </w:r>
            <w:r>
              <w:t>22</w:t>
            </w:r>
            <w:r w:rsidRPr="00D20E7D">
              <w:t xml:space="preserve"> Forecast</w:t>
            </w:r>
          </w:p>
        </w:tc>
        <w:tc>
          <w:tcPr>
            <w:tcW w:w="1296" w:type="dxa"/>
            <w:shd w:val="clear" w:color="auto" w:fill="C7C5E0"/>
            <w:noWrap/>
            <w:hideMark/>
          </w:tcPr>
          <w:p w14:paraId="6182C277" w14:textId="18E556CB" w:rsidR="000C6EC6" w:rsidRPr="00744F9A" w:rsidRDefault="000C6EC6" w:rsidP="000C6EC6">
            <w:pPr>
              <w:pStyle w:val="TableText"/>
              <w:keepNext/>
              <w:keepLines/>
              <w:ind w:right="144"/>
              <w:jc w:val="right"/>
              <w:cnfStyle w:val="000000000000" w:firstRow="0" w:lastRow="0" w:firstColumn="0" w:lastColumn="0" w:oddVBand="0" w:evenVBand="0" w:oddHBand="0" w:evenHBand="0" w:firstRowFirstColumn="0" w:firstRowLastColumn="0" w:lastRowFirstColumn="0" w:lastRowLastColumn="0"/>
              <w:rPr>
                <w:b/>
                <w:bCs/>
              </w:rPr>
            </w:pPr>
            <w:r w:rsidRPr="00E51332">
              <w:t>1,743</w:t>
            </w:r>
          </w:p>
        </w:tc>
        <w:tc>
          <w:tcPr>
            <w:tcW w:w="1008" w:type="dxa"/>
            <w:shd w:val="clear" w:color="auto" w:fill="C7C5E0"/>
            <w:noWrap/>
            <w:hideMark/>
          </w:tcPr>
          <w:p w14:paraId="706B3EA5" w14:textId="6B3AD396" w:rsidR="000C6EC6" w:rsidRPr="00A026EE" w:rsidRDefault="000C6EC6" w:rsidP="000C6EC6">
            <w:pPr>
              <w:pStyle w:val="TableText"/>
              <w:keepNext/>
              <w:keepLines/>
              <w:ind w:right="216"/>
              <w:jc w:val="right"/>
              <w:cnfStyle w:val="000000000000" w:firstRow="0" w:lastRow="0" w:firstColumn="0" w:lastColumn="0" w:oddVBand="0" w:evenVBand="0" w:oddHBand="0" w:evenHBand="0" w:firstRowFirstColumn="0" w:firstRowLastColumn="0" w:lastRowFirstColumn="0" w:lastRowLastColumn="0"/>
              <w:rPr>
                <w:b/>
                <w:bCs/>
                <w:highlight w:val="darkGray"/>
              </w:rPr>
            </w:pPr>
            <w:r w:rsidRPr="00E51332">
              <w:t>1.2</w:t>
            </w:r>
          </w:p>
        </w:tc>
        <w:tc>
          <w:tcPr>
            <w:tcW w:w="1008" w:type="dxa"/>
            <w:shd w:val="clear" w:color="auto" w:fill="C7C5E0"/>
            <w:noWrap/>
            <w:hideMark/>
          </w:tcPr>
          <w:p w14:paraId="5D4F43F7" w14:textId="44FE33EE" w:rsidR="000C6EC6" w:rsidRPr="00A026EE" w:rsidRDefault="000C6EC6" w:rsidP="000C6EC6">
            <w:pPr>
              <w:pStyle w:val="TableText"/>
              <w:keepNext/>
              <w:keepLines/>
              <w:ind w:right="216"/>
              <w:jc w:val="right"/>
              <w:cnfStyle w:val="000000000000" w:firstRow="0" w:lastRow="0" w:firstColumn="0" w:lastColumn="0" w:oddVBand="0" w:evenVBand="0" w:oddHBand="0" w:evenHBand="0" w:firstRowFirstColumn="0" w:firstRowLastColumn="0" w:lastRowFirstColumn="0" w:lastRowLastColumn="0"/>
              <w:rPr>
                <w:b/>
                <w:bCs/>
                <w:highlight w:val="darkGray"/>
              </w:rPr>
            </w:pPr>
            <w:r w:rsidRPr="00E51332">
              <w:t>0.3</w:t>
            </w:r>
          </w:p>
        </w:tc>
        <w:tc>
          <w:tcPr>
            <w:tcW w:w="1008" w:type="dxa"/>
            <w:shd w:val="clear" w:color="auto" w:fill="C7C5E0"/>
            <w:noWrap/>
            <w:hideMark/>
          </w:tcPr>
          <w:p w14:paraId="44EF36AB" w14:textId="1190918A" w:rsidR="000C6EC6" w:rsidRPr="00A026EE" w:rsidRDefault="000C6EC6" w:rsidP="000C6EC6">
            <w:pPr>
              <w:pStyle w:val="TableText"/>
              <w:keepNext/>
              <w:keepLines/>
              <w:ind w:right="216"/>
              <w:jc w:val="right"/>
              <w:cnfStyle w:val="000000000000" w:firstRow="0" w:lastRow="0" w:firstColumn="0" w:lastColumn="0" w:oddVBand="0" w:evenVBand="0" w:oddHBand="0" w:evenHBand="0" w:firstRowFirstColumn="0" w:firstRowLastColumn="0" w:lastRowFirstColumn="0" w:lastRowLastColumn="0"/>
              <w:rPr>
                <w:b/>
                <w:bCs/>
                <w:highlight w:val="darkGray"/>
              </w:rPr>
            </w:pPr>
            <w:r w:rsidRPr="00E51332">
              <w:t>0.7</w:t>
            </w:r>
          </w:p>
        </w:tc>
        <w:tc>
          <w:tcPr>
            <w:tcW w:w="1008" w:type="dxa"/>
            <w:shd w:val="clear" w:color="auto" w:fill="C7C5E0"/>
            <w:noWrap/>
            <w:hideMark/>
          </w:tcPr>
          <w:p w14:paraId="28111317" w14:textId="1F3C2837" w:rsidR="000C6EC6" w:rsidRPr="00A026EE" w:rsidRDefault="000C6EC6" w:rsidP="000C6EC6">
            <w:pPr>
              <w:pStyle w:val="TableText"/>
              <w:keepNext/>
              <w:keepLines/>
              <w:ind w:right="216"/>
              <w:jc w:val="right"/>
              <w:cnfStyle w:val="000000000000" w:firstRow="0" w:lastRow="0" w:firstColumn="0" w:lastColumn="0" w:oddVBand="0" w:evenVBand="0" w:oddHBand="0" w:evenHBand="0" w:firstRowFirstColumn="0" w:firstRowLastColumn="0" w:lastRowFirstColumn="0" w:lastRowLastColumn="0"/>
              <w:rPr>
                <w:b/>
                <w:bCs/>
                <w:highlight w:val="darkGray"/>
              </w:rPr>
            </w:pPr>
            <w:r w:rsidRPr="00E51332">
              <w:t>0.2</w:t>
            </w:r>
          </w:p>
        </w:tc>
        <w:tc>
          <w:tcPr>
            <w:tcW w:w="792" w:type="dxa"/>
            <w:shd w:val="clear" w:color="auto" w:fill="C7C5E0"/>
            <w:noWrap/>
            <w:hideMark/>
          </w:tcPr>
          <w:p w14:paraId="32163272" w14:textId="5A5694B8" w:rsidR="000C6EC6" w:rsidRPr="00A026EE" w:rsidRDefault="000C6EC6" w:rsidP="000C6EC6">
            <w:pPr>
              <w:pStyle w:val="TableText"/>
              <w:keepNext/>
              <w:keepLines/>
              <w:ind w:right="144"/>
              <w:jc w:val="right"/>
              <w:cnfStyle w:val="000000000000" w:firstRow="0" w:lastRow="0" w:firstColumn="0" w:lastColumn="0" w:oddVBand="0" w:evenVBand="0" w:oddHBand="0" w:evenHBand="0" w:firstRowFirstColumn="0" w:firstRowLastColumn="0" w:lastRowFirstColumn="0" w:lastRowLastColumn="0"/>
              <w:rPr>
                <w:b/>
                <w:bCs/>
                <w:highlight w:val="darkGray"/>
              </w:rPr>
            </w:pPr>
            <w:r w:rsidRPr="00E51332">
              <w:t>39%</w:t>
            </w:r>
          </w:p>
        </w:tc>
        <w:tc>
          <w:tcPr>
            <w:tcW w:w="721" w:type="dxa"/>
            <w:shd w:val="clear" w:color="auto" w:fill="C7C5E0"/>
            <w:noWrap/>
            <w:hideMark/>
          </w:tcPr>
          <w:p w14:paraId="189A1822" w14:textId="409A9E89" w:rsidR="000C6EC6" w:rsidRPr="00744F9A" w:rsidRDefault="000C6EC6" w:rsidP="000C6EC6">
            <w:pPr>
              <w:pStyle w:val="TableText"/>
              <w:keepNext/>
              <w:keepLines/>
              <w:ind w:right="144"/>
              <w:jc w:val="right"/>
              <w:cnfStyle w:val="000000000000" w:firstRow="0" w:lastRow="0" w:firstColumn="0" w:lastColumn="0" w:oddVBand="0" w:evenVBand="0" w:oddHBand="0" w:evenHBand="0" w:firstRowFirstColumn="0" w:firstRowLastColumn="0" w:lastRowFirstColumn="0" w:lastRowLastColumn="0"/>
              <w:rPr>
                <w:b/>
                <w:bCs/>
                <w:highlight w:val="darkGray"/>
              </w:rPr>
            </w:pPr>
            <w:r w:rsidRPr="00E51332">
              <w:t>84</w:t>
            </w:r>
          </w:p>
        </w:tc>
      </w:tr>
      <w:tr w:rsidR="000C6EC6" w:rsidRPr="001C7A7F" w14:paraId="638F0930" w14:textId="77777777" w:rsidTr="00C82038">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1008" w:type="dxa"/>
            <w:vMerge w:val="restart"/>
            <w:shd w:val="clear" w:color="auto" w:fill="F6F6F7" w:themeFill="background1"/>
            <w:noWrap/>
            <w:vAlign w:val="center"/>
          </w:tcPr>
          <w:p w14:paraId="11D6298D" w14:textId="77777777" w:rsidR="000C6EC6" w:rsidRPr="000F19FA" w:rsidRDefault="000C6EC6" w:rsidP="000C6EC6">
            <w:pPr>
              <w:pStyle w:val="TableText"/>
              <w:keepNext/>
              <w:keepLines/>
              <w:jc w:val="left"/>
            </w:pPr>
            <w:r>
              <w:t>Non-Res DA</w:t>
            </w:r>
          </w:p>
        </w:tc>
        <w:tc>
          <w:tcPr>
            <w:tcW w:w="1584" w:type="dxa"/>
            <w:shd w:val="clear" w:color="auto" w:fill="F6F6F7" w:themeFill="background1"/>
            <w:vAlign w:val="center"/>
          </w:tcPr>
          <w:p w14:paraId="6004CED4" w14:textId="77777777" w:rsidR="000C6EC6" w:rsidRPr="001C7A7F" w:rsidRDefault="000C6EC6" w:rsidP="000C6EC6">
            <w:pPr>
              <w:pStyle w:val="TableText"/>
              <w:keepNext/>
              <w:keepLines/>
              <w:cnfStyle w:val="000000100000" w:firstRow="0" w:lastRow="0" w:firstColumn="0" w:lastColumn="0" w:oddVBand="0" w:evenVBand="0" w:oddHBand="1" w:evenHBand="0" w:firstRowFirstColumn="0" w:firstRowLastColumn="0" w:lastRowFirstColumn="0" w:lastRowLastColumn="0"/>
              <w:rPr>
                <w:b/>
                <w:bCs/>
              </w:rPr>
            </w:pPr>
            <w:r w:rsidRPr="00D20E7D">
              <w:rPr>
                <w:rFonts w:cs="Calibri"/>
                <w:b/>
                <w:bCs/>
              </w:rPr>
              <w:t>PY202</w:t>
            </w:r>
            <w:r>
              <w:rPr>
                <w:rFonts w:cs="Calibri"/>
                <w:b/>
                <w:bCs/>
              </w:rPr>
              <w:t>3</w:t>
            </w:r>
            <w:r w:rsidRPr="00D20E7D">
              <w:rPr>
                <w:rFonts w:cs="Calibri"/>
                <w:b/>
                <w:bCs/>
              </w:rPr>
              <w:t xml:space="preserve"> Forecast</w:t>
            </w:r>
          </w:p>
        </w:tc>
        <w:tc>
          <w:tcPr>
            <w:tcW w:w="1296" w:type="dxa"/>
            <w:shd w:val="clear" w:color="auto" w:fill="F6F6F7" w:themeFill="background1"/>
            <w:noWrap/>
          </w:tcPr>
          <w:p w14:paraId="337F753B" w14:textId="2D857409" w:rsidR="000C6EC6" w:rsidRPr="002620B1" w:rsidRDefault="000C6EC6" w:rsidP="000C6EC6">
            <w:pPr>
              <w:pStyle w:val="TableText"/>
              <w:keepNext/>
              <w:keepLines/>
              <w:ind w:right="144"/>
              <w:jc w:val="right"/>
              <w:cnfStyle w:val="000000100000" w:firstRow="0" w:lastRow="0" w:firstColumn="0" w:lastColumn="0" w:oddVBand="0" w:evenVBand="0" w:oddHBand="1" w:evenHBand="0" w:firstRowFirstColumn="0" w:firstRowLastColumn="0" w:lastRowFirstColumn="0" w:lastRowLastColumn="0"/>
              <w:rPr>
                <w:b/>
                <w:bCs/>
              </w:rPr>
            </w:pPr>
            <w:r w:rsidRPr="00E141E8">
              <w:rPr>
                <w:b/>
                <w:bCs/>
              </w:rPr>
              <w:t>1,130</w:t>
            </w:r>
          </w:p>
        </w:tc>
        <w:tc>
          <w:tcPr>
            <w:tcW w:w="1008" w:type="dxa"/>
            <w:shd w:val="clear" w:color="auto" w:fill="F6F6F7" w:themeFill="background1"/>
            <w:noWrap/>
          </w:tcPr>
          <w:p w14:paraId="3BC12696" w14:textId="56ED903F" w:rsidR="000C6EC6" w:rsidRPr="002620B1" w:rsidRDefault="000C6EC6" w:rsidP="000C6EC6">
            <w:pPr>
              <w:pStyle w:val="TableText"/>
              <w:keepNext/>
              <w:keepLines/>
              <w:ind w:right="216"/>
              <w:jc w:val="right"/>
              <w:cnfStyle w:val="000000100000" w:firstRow="0" w:lastRow="0" w:firstColumn="0" w:lastColumn="0" w:oddVBand="0" w:evenVBand="0" w:oddHBand="1" w:evenHBand="0" w:firstRowFirstColumn="0" w:firstRowLastColumn="0" w:lastRowFirstColumn="0" w:lastRowLastColumn="0"/>
              <w:rPr>
                <w:b/>
                <w:bCs/>
                <w:highlight w:val="darkGray"/>
              </w:rPr>
            </w:pPr>
            <w:r w:rsidRPr="00E141E8">
              <w:rPr>
                <w:b/>
                <w:bCs/>
              </w:rPr>
              <w:t>206.1</w:t>
            </w:r>
          </w:p>
        </w:tc>
        <w:tc>
          <w:tcPr>
            <w:tcW w:w="1008" w:type="dxa"/>
            <w:shd w:val="clear" w:color="auto" w:fill="F6F6F7" w:themeFill="background1"/>
            <w:noWrap/>
          </w:tcPr>
          <w:p w14:paraId="7BF20D46" w14:textId="553621B0" w:rsidR="000C6EC6" w:rsidRPr="002620B1" w:rsidRDefault="000C6EC6" w:rsidP="000C6EC6">
            <w:pPr>
              <w:pStyle w:val="TableText"/>
              <w:keepNext/>
              <w:keepLines/>
              <w:ind w:right="216"/>
              <w:jc w:val="right"/>
              <w:cnfStyle w:val="000000100000" w:firstRow="0" w:lastRow="0" w:firstColumn="0" w:lastColumn="0" w:oddVBand="0" w:evenVBand="0" w:oddHBand="1" w:evenHBand="0" w:firstRowFirstColumn="0" w:firstRowLastColumn="0" w:lastRowFirstColumn="0" w:lastRowLastColumn="0"/>
              <w:rPr>
                <w:b/>
                <w:bCs/>
                <w:highlight w:val="darkGray"/>
              </w:rPr>
            </w:pPr>
            <w:r w:rsidRPr="00E141E8">
              <w:rPr>
                <w:b/>
                <w:bCs/>
              </w:rPr>
              <w:t>39.9</w:t>
            </w:r>
          </w:p>
        </w:tc>
        <w:tc>
          <w:tcPr>
            <w:tcW w:w="1008" w:type="dxa"/>
            <w:shd w:val="clear" w:color="auto" w:fill="F6F6F7" w:themeFill="background1"/>
            <w:noWrap/>
          </w:tcPr>
          <w:p w14:paraId="0FF42CE5" w14:textId="4BC81368" w:rsidR="000C6EC6" w:rsidRPr="002620B1" w:rsidRDefault="000C6EC6" w:rsidP="000C6EC6">
            <w:pPr>
              <w:pStyle w:val="TableText"/>
              <w:keepNext/>
              <w:keepLines/>
              <w:ind w:right="216"/>
              <w:jc w:val="right"/>
              <w:cnfStyle w:val="000000100000" w:firstRow="0" w:lastRow="0" w:firstColumn="0" w:lastColumn="0" w:oddVBand="0" w:evenVBand="0" w:oddHBand="1" w:evenHBand="0" w:firstRowFirstColumn="0" w:firstRowLastColumn="0" w:lastRowFirstColumn="0" w:lastRowLastColumn="0"/>
              <w:rPr>
                <w:b/>
                <w:bCs/>
                <w:highlight w:val="darkGray"/>
              </w:rPr>
            </w:pPr>
            <w:r w:rsidRPr="00E141E8">
              <w:rPr>
                <w:b/>
                <w:bCs/>
              </w:rPr>
              <w:t>182.4</w:t>
            </w:r>
          </w:p>
        </w:tc>
        <w:tc>
          <w:tcPr>
            <w:tcW w:w="1008" w:type="dxa"/>
            <w:shd w:val="clear" w:color="auto" w:fill="F6F6F7" w:themeFill="background1"/>
            <w:noWrap/>
          </w:tcPr>
          <w:p w14:paraId="256B076A" w14:textId="11E28E7C" w:rsidR="000C6EC6" w:rsidRPr="002620B1" w:rsidRDefault="000C6EC6" w:rsidP="000C6EC6">
            <w:pPr>
              <w:pStyle w:val="TableText"/>
              <w:keepNext/>
              <w:keepLines/>
              <w:ind w:right="216"/>
              <w:jc w:val="right"/>
              <w:cnfStyle w:val="000000100000" w:firstRow="0" w:lastRow="0" w:firstColumn="0" w:lastColumn="0" w:oddVBand="0" w:evenVBand="0" w:oddHBand="1" w:evenHBand="0" w:firstRowFirstColumn="0" w:firstRowLastColumn="0" w:lastRowFirstColumn="0" w:lastRowLastColumn="0"/>
              <w:rPr>
                <w:b/>
                <w:bCs/>
                <w:highlight w:val="darkGray"/>
              </w:rPr>
            </w:pPr>
            <w:r w:rsidRPr="00E141E8">
              <w:rPr>
                <w:b/>
                <w:bCs/>
              </w:rPr>
              <w:t>35.3</w:t>
            </w:r>
          </w:p>
        </w:tc>
        <w:tc>
          <w:tcPr>
            <w:tcW w:w="792" w:type="dxa"/>
            <w:shd w:val="clear" w:color="auto" w:fill="F6F6F7" w:themeFill="background1"/>
            <w:noWrap/>
          </w:tcPr>
          <w:p w14:paraId="16082628" w14:textId="5D43E58D" w:rsidR="000C6EC6" w:rsidRPr="002620B1" w:rsidRDefault="000C6EC6" w:rsidP="000C6EC6">
            <w:pPr>
              <w:pStyle w:val="TableText"/>
              <w:keepNext/>
              <w:keepLines/>
              <w:ind w:right="144"/>
              <w:jc w:val="right"/>
              <w:cnfStyle w:val="000000100000" w:firstRow="0" w:lastRow="0" w:firstColumn="0" w:lastColumn="0" w:oddVBand="0" w:evenVBand="0" w:oddHBand="1" w:evenHBand="0" w:firstRowFirstColumn="0" w:firstRowLastColumn="0" w:lastRowFirstColumn="0" w:lastRowLastColumn="0"/>
              <w:rPr>
                <w:b/>
                <w:bCs/>
                <w:highlight w:val="darkGray"/>
              </w:rPr>
            </w:pPr>
            <w:r w:rsidRPr="00E141E8">
              <w:rPr>
                <w:b/>
                <w:bCs/>
              </w:rPr>
              <w:t>19%</w:t>
            </w:r>
          </w:p>
        </w:tc>
        <w:tc>
          <w:tcPr>
            <w:tcW w:w="721" w:type="dxa"/>
            <w:shd w:val="clear" w:color="auto" w:fill="F6F6F7" w:themeFill="background1"/>
            <w:noWrap/>
          </w:tcPr>
          <w:p w14:paraId="51AC8C4B" w14:textId="3B6A410C" w:rsidR="000C6EC6" w:rsidRPr="002620B1" w:rsidRDefault="000C6EC6" w:rsidP="000C6EC6">
            <w:pPr>
              <w:pStyle w:val="TableText"/>
              <w:keepNext/>
              <w:keepLines/>
              <w:ind w:right="144"/>
              <w:jc w:val="right"/>
              <w:cnfStyle w:val="000000100000" w:firstRow="0" w:lastRow="0" w:firstColumn="0" w:lastColumn="0" w:oddVBand="0" w:evenVBand="0" w:oddHBand="1" w:evenHBand="0" w:firstRowFirstColumn="0" w:firstRowLastColumn="0" w:lastRowFirstColumn="0" w:lastRowLastColumn="0"/>
              <w:rPr>
                <w:b/>
                <w:bCs/>
              </w:rPr>
            </w:pPr>
            <w:r w:rsidRPr="00E141E8">
              <w:rPr>
                <w:b/>
                <w:bCs/>
              </w:rPr>
              <w:t>84</w:t>
            </w:r>
          </w:p>
        </w:tc>
      </w:tr>
      <w:tr w:rsidR="000C6EC6" w:rsidRPr="00954C3E" w14:paraId="2DA5494E" w14:textId="77777777" w:rsidTr="00C82038">
        <w:trPr>
          <w:trHeight w:val="240"/>
        </w:trPr>
        <w:tc>
          <w:tcPr>
            <w:cnfStyle w:val="001000000000" w:firstRow="0" w:lastRow="0" w:firstColumn="1" w:lastColumn="0" w:oddVBand="0" w:evenVBand="0" w:oddHBand="0" w:evenHBand="0" w:firstRowFirstColumn="0" w:firstRowLastColumn="0" w:lastRowFirstColumn="0" w:lastRowLastColumn="0"/>
            <w:tcW w:w="1008" w:type="dxa"/>
            <w:vMerge/>
            <w:shd w:val="clear" w:color="auto" w:fill="F6F6F7" w:themeFill="background1"/>
            <w:noWrap/>
            <w:vAlign w:val="center"/>
          </w:tcPr>
          <w:p w14:paraId="01605E84" w14:textId="77777777" w:rsidR="000C6EC6" w:rsidRPr="000B156A" w:rsidRDefault="000C6EC6" w:rsidP="000C6EC6">
            <w:pPr>
              <w:pStyle w:val="TableText"/>
              <w:jc w:val="left"/>
              <w:rPr>
                <w:b w:val="0"/>
              </w:rPr>
            </w:pPr>
          </w:p>
        </w:tc>
        <w:tc>
          <w:tcPr>
            <w:tcW w:w="1584" w:type="dxa"/>
            <w:shd w:val="clear" w:color="auto" w:fill="F6F6F7" w:themeFill="background1"/>
            <w:vAlign w:val="center"/>
          </w:tcPr>
          <w:p w14:paraId="6916ACE4" w14:textId="77777777" w:rsidR="000C6EC6" w:rsidRPr="000F19FA" w:rsidRDefault="000C6EC6" w:rsidP="000C6EC6">
            <w:pPr>
              <w:pStyle w:val="TableText"/>
              <w:cnfStyle w:val="000000000000" w:firstRow="0" w:lastRow="0" w:firstColumn="0" w:lastColumn="0" w:oddVBand="0" w:evenVBand="0" w:oddHBand="0" w:evenHBand="0" w:firstRowFirstColumn="0" w:firstRowLastColumn="0" w:lastRowFirstColumn="0" w:lastRowLastColumn="0"/>
              <w:rPr>
                <w:b/>
                <w:bCs/>
              </w:rPr>
            </w:pPr>
            <w:r w:rsidRPr="00D20E7D">
              <w:t>PY20</w:t>
            </w:r>
            <w:r>
              <w:t>22</w:t>
            </w:r>
            <w:r w:rsidRPr="00D20E7D">
              <w:t xml:space="preserve"> Forecast</w:t>
            </w:r>
          </w:p>
        </w:tc>
        <w:tc>
          <w:tcPr>
            <w:tcW w:w="1296" w:type="dxa"/>
            <w:shd w:val="clear" w:color="auto" w:fill="F6F6F7" w:themeFill="background1"/>
            <w:noWrap/>
          </w:tcPr>
          <w:p w14:paraId="25F396D9" w14:textId="33FEC6FE" w:rsidR="000C6EC6" w:rsidRPr="00744F9A" w:rsidRDefault="000C6EC6" w:rsidP="000C6EC6">
            <w:pPr>
              <w:pStyle w:val="TableText"/>
              <w:ind w:right="144"/>
              <w:jc w:val="right"/>
              <w:cnfStyle w:val="000000000000" w:firstRow="0" w:lastRow="0" w:firstColumn="0" w:lastColumn="0" w:oddVBand="0" w:evenVBand="0" w:oddHBand="0" w:evenHBand="0" w:firstRowFirstColumn="0" w:firstRowLastColumn="0" w:lastRowFirstColumn="0" w:lastRowLastColumn="0"/>
              <w:rPr>
                <w:b/>
                <w:bCs/>
              </w:rPr>
            </w:pPr>
            <w:r w:rsidRPr="00E51332">
              <w:t>980</w:t>
            </w:r>
          </w:p>
        </w:tc>
        <w:tc>
          <w:tcPr>
            <w:tcW w:w="1008" w:type="dxa"/>
            <w:shd w:val="clear" w:color="auto" w:fill="F6F6F7" w:themeFill="background1"/>
            <w:noWrap/>
          </w:tcPr>
          <w:p w14:paraId="0CEED6FB" w14:textId="2F922D12" w:rsidR="000C6EC6" w:rsidRPr="00D6180B" w:rsidRDefault="000C6EC6" w:rsidP="000C6EC6">
            <w:pPr>
              <w:pStyle w:val="TableText"/>
              <w:ind w:right="216"/>
              <w:jc w:val="right"/>
              <w:cnfStyle w:val="000000000000" w:firstRow="0" w:lastRow="0" w:firstColumn="0" w:lastColumn="0" w:oddVBand="0" w:evenVBand="0" w:oddHBand="0" w:evenHBand="0" w:firstRowFirstColumn="0" w:firstRowLastColumn="0" w:lastRowFirstColumn="0" w:lastRowLastColumn="0"/>
              <w:rPr>
                <w:b/>
                <w:bCs/>
                <w:highlight w:val="darkGray"/>
              </w:rPr>
            </w:pPr>
            <w:r w:rsidRPr="00E51332">
              <w:t>164.3</w:t>
            </w:r>
          </w:p>
        </w:tc>
        <w:tc>
          <w:tcPr>
            <w:tcW w:w="1008" w:type="dxa"/>
            <w:shd w:val="clear" w:color="auto" w:fill="F6F6F7" w:themeFill="background1"/>
            <w:noWrap/>
          </w:tcPr>
          <w:p w14:paraId="41BA0DFC" w14:textId="1698CB23" w:rsidR="000C6EC6" w:rsidRPr="00D6180B" w:rsidRDefault="000C6EC6" w:rsidP="000C6EC6">
            <w:pPr>
              <w:pStyle w:val="TableText"/>
              <w:ind w:right="216"/>
              <w:jc w:val="right"/>
              <w:cnfStyle w:val="000000000000" w:firstRow="0" w:lastRow="0" w:firstColumn="0" w:lastColumn="0" w:oddVBand="0" w:evenVBand="0" w:oddHBand="0" w:evenHBand="0" w:firstRowFirstColumn="0" w:firstRowLastColumn="0" w:lastRowFirstColumn="0" w:lastRowLastColumn="0"/>
              <w:rPr>
                <w:b/>
                <w:bCs/>
                <w:highlight w:val="darkGray"/>
              </w:rPr>
            </w:pPr>
            <w:r w:rsidRPr="00E51332">
              <w:t>33.5</w:t>
            </w:r>
          </w:p>
        </w:tc>
        <w:tc>
          <w:tcPr>
            <w:tcW w:w="1008" w:type="dxa"/>
            <w:shd w:val="clear" w:color="auto" w:fill="F6F6F7" w:themeFill="background1"/>
            <w:noWrap/>
          </w:tcPr>
          <w:p w14:paraId="19B75C3C" w14:textId="1D555FB7" w:rsidR="000C6EC6" w:rsidRPr="00D6180B" w:rsidRDefault="000C6EC6" w:rsidP="000C6EC6">
            <w:pPr>
              <w:pStyle w:val="TableText"/>
              <w:ind w:right="216"/>
              <w:jc w:val="right"/>
              <w:cnfStyle w:val="000000000000" w:firstRow="0" w:lastRow="0" w:firstColumn="0" w:lastColumn="0" w:oddVBand="0" w:evenVBand="0" w:oddHBand="0" w:evenHBand="0" w:firstRowFirstColumn="0" w:firstRowLastColumn="0" w:lastRowFirstColumn="0" w:lastRowLastColumn="0"/>
              <w:rPr>
                <w:b/>
                <w:bCs/>
                <w:highlight w:val="darkGray"/>
              </w:rPr>
            </w:pPr>
            <w:r w:rsidRPr="00E51332">
              <w:t>167.6</w:t>
            </w:r>
          </w:p>
        </w:tc>
        <w:tc>
          <w:tcPr>
            <w:tcW w:w="1008" w:type="dxa"/>
            <w:shd w:val="clear" w:color="auto" w:fill="F6F6F7" w:themeFill="background1"/>
            <w:noWrap/>
          </w:tcPr>
          <w:p w14:paraId="2A5A1B8D" w14:textId="5E07DCFC" w:rsidR="000C6EC6" w:rsidRPr="00D6180B" w:rsidRDefault="000C6EC6" w:rsidP="000C6EC6">
            <w:pPr>
              <w:pStyle w:val="TableText"/>
              <w:ind w:right="216"/>
              <w:jc w:val="right"/>
              <w:cnfStyle w:val="000000000000" w:firstRow="0" w:lastRow="0" w:firstColumn="0" w:lastColumn="0" w:oddVBand="0" w:evenVBand="0" w:oddHBand="0" w:evenHBand="0" w:firstRowFirstColumn="0" w:firstRowLastColumn="0" w:lastRowFirstColumn="0" w:lastRowLastColumn="0"/>
              <w:rPr>
                <w:b/>
                <w:bCs/>
                <w:highlight w:val="darkGray"/>
              </w:rPr>
            </w:pPr>
            <w:r w:rsidRPr="00E51332">
              <w:t>34.2</w:t>
            </w:r>
          </w:p>
        </w:tc>
        <w:tc>
          <w:tcPr>
            <w:tcW w:w="792" w:type="dxa"/>
            <w:shd w:val="clear" w:color="auto" w:fill="F6F6F7" w:themeFill="background1"/>
            <w:noWrap/>
          </w:tcPr>
          <w:p w14:paraId="5DDFBB13" w14:textId="46EB5B0C" w:rsidR="000C6EC6" w:rsidRPr="00D6180B" w:rsidRDefault="000C6EC6" w:rsidP="000C6EC6">
            <w:pPr>
              <w:pStyle w:val="TableText"/>
              <w:ind w:right="144"/>
              <w:jc w:val="right"/>
              <w:cnfStyle w:val="000000000000" w:firstRow="0" w:lastRow="0" w:firstColumn="0" w:lastColumn="0" w:oddVBand="0" w:evenVBand="0" w:oddHBand="0" w:evenHBand="0" w:firstRowFirstColumn="0" w:firstRowLastColumn="0" w:lastRowFirstColumn="0" w:lastRowLastColumn="0"/>
              <w:rPr>
                <w:b/>
                <w:bCs/>
                <w:highlight w:val="darkGray"/>
              </w:rPr>
            </w:pPr>
            <w:r w:rsidRPr="00E51332">
              <w:t>21%</w:t>
            </w:r>
          </w:p>
        </w:tc>
        <w:tc>
          <w:tcPr>
            <w:tcW w:w="721" w:type="dxa"/>
            <w:shd w:val="clear" w:color="auto" w:fill="F6F6F7" w:themeFill="background1"/>
            <w:noWrap/>
          </w:tcPr>
          <w:p w14:paraId="6B18B359" w14:textId="3782590E" w:rsidR="000C6EC6" w:rsidRPr="00744F9A" w:rsidRDefault="006B3F82" w:rsidP="000C6EC6">
            <w:pPr>
              <w:pStyle w:val="TableText"/>
              <w:ind w:right="144"/>
              <w:jc w:val="right"/>
              <w:cnfStyle w:val="000000000000" w:firstRow="0" w:lastRow="0" w:firstColumn="0" w:lastColumn="0" w:oddVBand="0" w:evenVBand="0" w:oddHBand="0" w:evenHBand="0" w:firstRowFirstColumn="0" w:firstRowLastColumn="0" w:lastRowFirstColumn="0" w:lastRowLastColumn="0"/>
              <w:rPr>
                <w:b/>
                <w:bCs/>
              </w:rPr>
            </w:pPr>
            <w:r>
              <w:t>84</w:t>
            </w:r>
          </w:p>
        </w:tc>
      </w:tr>
    </w:tbl>
    <w:p w14:paraId="1070477D" w14:textId="77777777" w:rsidR="004D2476" w:rsidRDefault="004D2476" w:rsidP="004D2476"/>
    <w:p w14:paraId="4F75066B" w14:textId="4BEA177D" w:rsidR="003757D6" w:rsidRPr="004D2476" w:rsidRDefault="003757D6" w:rsidP="004D2476">
      <w:pPr>
        <w:pStyle w:val="Heading2"/>
      </w:pPr>
      <w:r>
        <w:t xml:space="preserve">PG&amp;E </w:t>
      </w:r>
      <w:r w:rsidR="00585274">
        <w:t xml:space="preserve">Ex-Post </w:t>
      </w:r>
      <w:r>
        <w:t>Impacts by Event Day</w:t>
      </w:r>
      <w:bookmarkEnd w:id="203"/>
      <w:bookmarkEnd w:id="204"/>
    </w:p>
    <w:p w14:paraId="57842218" w14:textId="20BC479A" w:rsidR="003757D6" w:rsidRDefault="00016620" w:rsidP="00DD2363">
      <w:pPr>
        <w:pStyle w:val="BodyText"/>
      </w:pPr>
      <w:r>
        <w:fldChar w:fldCharType="begin"/>
      </w:r>
      <w:r>
        <w:instrText xml:space="preserve"> REF  _Ref442685524 </w:instrText>
      </w:r>
      <w:r>
        <w:fldChar w:fldCharType="separate"/>
      </w:r>
      <w:r w:rsidR="00187752" w:rsidRPr="00DA46F4">
        <w:t xml:space="preserve">Table </w:t>
      </w:r>
      <w:r w:rsidR="00187752">
        <w:t>4</w:t>
      </w:r>
      <w:r w:rsidR="00187752">
        <w:noBreakHyphen/>
      </w:r>
      <w:r w:rsidR="00187752">
        <w:rPr>
          <w:noProof/>
        </w:rPr>
        <w:t>16</w:t>
      </w:r>
      <w:r>
        <w:rPr>
          <w:noProof/>
        </w:rPr>
        <w:fldChar w:fldCharType="end"/>
      </w:r>
      <w:r w:rsidR="003757D6">
        <w:t xml:space="preserve">, </w:t>
      </w:r>
      <w:r>
        <w:fldChar w:fldCharType="begin"/>
      </w:r>
      <w:r>
        <w:instrText xml:space="preserve"> REF  _Ref158653995 </w:instrText>
      </w:r>
      <w:r>
        <w:fldChar w:fldCharType="separate"/>
      </w:r>
      <w:r w:rsidR="00187752" w:rsidRPr="00DA46F4">
        <w:t xml:space="preserve">Table </w:t>
      </w:r>
      <w:r w:rsidR="00187752">
        <w:t>4</w:t>
      </w:r>
      <w:r w:rsidR="00187752">
        <w:noBreakHyphen/>
      </w:r>
      <w:r w:rsidR="00187752">
        <w:rPr>
          <w:noProof/>
        </w:rPr>
        <w:t>17</w:t>
      </w:r>
      <w:r>
        <w:rPr>
          <w:noProof/>
        </w:rPr>
        <w:fldChar w:fldCharType="end"/>
      </w:r>
      <w:r w:rsidR="003757D6">
        <w:t xml:space="preserve">, and </w:t>
      </w:r>
      <w:r>
        <w:fldChar w:fldCharType="begin"/>
      </w:r>
      <w:r>
        <w:instrText xml:space="preserve"> REF  _Ref158654008 </w:instrText>
      </w:r>
      <w:r>
        <w:fldChar w:fldCharType="separate"/>
      </w:r>
      <w:r w:rsidR="00187752" w:rsidRPr="00C848C1">
        <w:t xml:space="preserve">Table </w:t>
      </w:r>
      <w:r w:rsidR="00187752">
        <w:t>4</w:t>
      </w:r>
      <w:r w:rsidR="00187752">
        <w:noBreakHyphen/>
      </w:r>
      <w:r w:rsidR="00187752">
        <w:rPr>
          <w:noProof/>
        </w:rPr>
        <w:t>18</w:t>
      </w:r>
      <w:r>
        <w:rPr>
          <w:noProof/>
        </w:rPr>
        <w:fldChar w:fldCharType="end"/>
      </w:r>
      <w:r w:rsidR="00E26DF6">
        <w:t xml:space="preserve"> </w:t>
      </w:r>
      <w:r w:rsidR="003757D6">
        <w:t>show</w:t>
      </w:r>
      <w:r w:rsidR="003757D6" w:rsidRPr="00DA46F4">
        <w:t xml:space="preserve"> the average event</w:t>
      </w:r>
      <w:r w:rsidR="003757D6">
        <w:t xml:space="preserve"> </w:t>
      </w:r>
      <w:r w:rsidR="003757D6" w:rsidRPr="00DA46F4">
        <w:t xml:space="preserve">hour impacts for the </w:t>
      </w:r>
      <w:r w:rsidR="003757D6">
        <w:t>Non-Residential DA (without and with weekends) and Residential DA programs. PG&amp;E also dispatched a number of test</w:t>
      </w:r>
      <w:r w:rsidR="003757D6">
        <w:rPr>
          <w:rStyle w:val="FootnoteReference"/>
        </w:rPr>
        <w:footnoteReference w:id="54"/>
      </w:r>
      <w:r w:rsidR="003757D6">
        <w:t xml:space="preserve"> events for the Non-residential DA, and those results are presented in </w:t>
      </w:r>
      <w:r>
        <w:fldChar w:fldCharType="begin"/>
      </w:r>
      <w:r>
        <w:instrText xml:space="preserve"> REF _Ref158654043 </w:instrText>
      </w:r>
      <w:r>
        <w:fldChar w:fldCharType="separate"/>
      </w:r>
      <w:r w:rsidR="00187752" w:rsidRPr="00DA46F4">
        <w:t xml:space="preserve">Table </w:t>
      </w:r>
      <w:r w:rsidR="00187752">
        <w:t>4</w:t>
      </w:r>
      <w:r w:rsidR="00187752">
        <w:noBreakHyphen/>
      </w:r>
      <w:r w:rsidR="00187752">
        <w:rPr>
          <w:noProof/>
        </w:rPr>
        <w:t>19</w:t>
      </w:r>
      <w:r>
        <w:rPr>
          <w:noProof/>
        </w:rPr>
        <w:fldChar w:fldCharType="end"/>
      </w:r>
      <w:r w:rsidR="00E26DF6">
        <w:t xml:space="preserve"> </w:t>
      </w:r>
      <w:r w:rsidR="003757D6">
        <w:t>and</w:t>
      </w:r>
      <w:r w:rsidR="00E26DF6">
        <w:t xml:space="preserve"> </w:t>
      </w:r>
      <w:r>
        <w:fldChar w:fldCharType="begin"/>
      </w:r>
      <w:r>
        <w:instrText xml:space="preserve"> REF _Ref94813242 </w:instrText>
      </w:r>
      <w:r>
        <w:fldChar w:fldCharType="separate"/>
      </w:r>
      <w:r w:rsidR="00187752" w:rsidRPr="00DA46F4">
        <w:t xml:space="preserve">Table </w:t>
      </w:r>
      <w:r w:rsidR="00187752">
        <w:t>4</w:t>
      </w:r>
      <w:r w:rsidR="00187752">
        <w:noBreakHyphen/>
      </w:r>
      <w:r w:rsidR="00187752">
        <w:rPr>
          <w:noProof/>
        </w:rPr>
        <w:t>20</w:t>
      </w:r>
      <w:r>
        <w:rPr>
          <w:noProof/>
        </w:rPr>
        <w:fldChar w:fldCharType="end"/>
      </w:r>
      <w:r w:rsidR="003757D6">
        <w:t>. Each table includes:</w:t>
      </w:r>
    </w:p>
    <w:p w14:paraId="031CC9CA" w14:textId="77777777" w:rsidR="003757D6" w:rsidRDefault="003757D6" w:rsidP="00B06C83">
      <w:pPr>
        <w:pStyle w:val="BulletedList"/>
      </w:pPr>
      <w:r>
        <w:t>The average number of accounts dispatched for the event.</w:t>
      </w:r>
    </w:p>
    <w:p w14:paraId="02760069" w14:textId="77777777" w:rsidR="003757D6" w:rsidRDefault="003757D6" w:rsidP="00B06C83">
      <w:pPr>
        <w:pStyle w:val="BulletedList"/>
      </w:pPr>
      <w:r>
        <w:t>The total dispatched capacity, load impact, and delivery performance.</w:t>
      </w:r>
    </w:p>
    <w:p w14:paraId="03FA6E34" w14:textId="77777777" w:rsidR="003757D6" w:rsidRDefault="003757D6" w:rsidP="00B06C83">
      <w:pPr>
        <w:pStyle w:val="BulletedList"/>
      </w:pPr>
      <w:r>
        <w:t>The reference load (e.g., the estimated counterfactual load had the customer not been dispatched) and load impact per-customer.</w:t>
      </w:r>
    </w:p>
    <w:p w14:paraId="396271E4" w14:textId="77777777" w:rsidR="003757D6" w:rsidRPr="00E6372A" w:rsidRDefault="003757D6" w:rsidP="009B0215">
      <w:pPr>
        <w:pStyle w:val="BulletedList"/>
      </w:pPr>
      <w:r>
        <w:t>The average event window temperature.</w:t>
      </w:r>
    </w:p>
    <w:p w14:paraId="10B80219" w14:textId="297E9BC1" w:rsidR="003757D6" w:rsidRDefault="003757D6" w:rsidP="00B8516D">
      <w:pPr>
        <w:pStyle w:val="FigureorTableCaption"/>
      </w:pPr>
      <w:bookmarkStart w:id="238" w:name="_Ref442685524"/>
      <w:bookmarkStart w:id="239" w:name="_Toc484099407"/>
      <w:bookmarkStart w:id="240" w:name="_Toc130458265"/>
      <w:bookmarkStart w:id="241" w:name="_Toc162357002"/>
      <w:r w:rsidRPr="00DA46F4">
        <w:lastRenderedPageBreak/>
        <w:t xml:space="preserve">Table </w:t>
      </w:r>
      <w:r>
        <w:t>4</w:t>
      </w:r>
      <w:r w:rsidR="00B4472D">
        <w:noBreakHyphen/>
      </w:r>
      <w:r w:rsidR="00016620">
        <w:fldChar w:fldCharType="begin"/>
      </w:r>
      <w:r w:rsidR="00016620">
        <w:instrText xml:space="preserve"> SEQ Table \* ARABIC \s 1 </w:instrText>
      </w:r>
      <w:r w:rsidR="00016620">
        <w:fldChar w:fldCharType="separate"/>
      </w:r>
      <w:r w:rsidR="00187752">
        <w:rPr>
          <w:noProof/>
        </w:rPr>
        <w:t>16</w:t>
      </w:r>
      <w:r w:rsidR="00016620">
        <w:rPr>
          <w:noProof/>
        </w:rPr>
        <w:fldChar w:fldCharType="end"/>
      </w:r>
      <w:bookmarkEnd w:id="238"/>
      <w:r w:rsidRPr="00DA46F4">
        <w:tab/>
        <w:t xml:space="preserve">PG&amp;E </w:t>
      </w:r>
      <w:r>
        <w:t>Non-Residential Elect Day Ahead</w:t>
      </w:r>
      <w:r w:rsidRPr="00DA46F4">
        <w:t>: Impacts by Event</w:t>
      </w:r>
      <w:bookmarkEnd w:id="239"/>
      <w:bookmarkEnd w:id="240"/>
      <w:bookmarkEnd w:id="241"/>
    </w:p>
    <w:tbl>
      <w:tblPr>
        <w:tblStyle w:val="ListTable2"/>
        <w:tblW w:w="5000" w:type="pct"/>
        <w:tblLook w:val="04A0" w:firstRow="1" w:lastRow="0" w:firstColumn="1" w:lastColumn="0" w:noHBand="0" w:noVBand="1"/>
      </w:tblPr>
      <w:tblGrid>
        <w:gridCol w:w="1238"/>
        <w:gridCol w:w="770"/>
        <w:gridCol w:w="631"/>
        <w:gridCol w:w="1164"/>
        <w:gridCol w:w="784"/>
        <w:gridCol w:w="970"/>
        <w:gridCol w:w="1007"/>
        <w:gridCol w:w="784"/>
        <w:gridCol w:w="758"/>
        <w:gridCol w:w="640"/>
        <w:gridCol w:w="614"/>
      </w:tblGrid>
      <w:tr w:rsidR="00E0424F" w:rsidRPr="00160E85" w14:paraId="6FBC7085" w14:textId="10306045" w:rsidTr="006B3F82">
        <w:trPr>
          <w:cnfStyle w:val="100000000000" w:firstRow="1" w:lastRow="0" w:firstColumn="0" w:lastColumn="0" w:oddVBand="0" w:evenVBand="0" w:oddHBand="0" w:evenHBand="0" w:firstRowFirstColumn="0" w:firstRowLastColumn="0" w:lastRowFirstColumn="0" w:lastRowLastColumn="0"/>
          <w:trHeight w:val="333"/>
          <w:tblHeader/>
        </w:trPr>
        <w:tc>
          <w:tcPr>
            <w:cnfStyle w:val="001000000000" w:firstRow="0" w:lastRow="0" w:firstColumn="1" w:lastColumn="0" w:oddVBand="0" w:evenVBand="0" w:oddHBand="0" w:evenHBand="0" w:firstRowFirstColumn="0" w:firstRowLastColumn="0" w:lastRowFirstColumn="0" w:lastRowLastColumn="0"/>
            <w:tcW w:w="661" w:type="pct"/>
            <w:vMerge w:val="restart"/>
            <w:shd w:val="clear" w:color="auto" w:fill="auto"/>
            <w:noWrap/>
            <w:vAlign w:val="center"/>
            <w:hideMark/>
          </w:tcPr>
          <w:p w14:paraId="7E3543A2" w14:textId="77777777" w:rsidR="00E0424F" w:rsidRPr="00160E85" w:rsidRDefault="00E0424F" w:rsidP="00160E85">
            <w:pPr>
              <w:pStyle w:val="TableText"/>
              <w:keepNext/>
              <w:keepLines/>
              <w:jc w:val="left"/>
            </w:pPr>
            <w:r w:rsidRPr="00160E85">
              <w:t>Event Day</w:t>
            </w:r>
          </w:p>
        </w:tc>
        <w:tc>
          <w:tcPr>
            <w:tcW w:w="411" w:type="pct"/>
            <w:vMerge w:val="restart"/>
            <w:vAlign w:val="center"/>
          </w:tcPr>
          <w:p w14:paraId="5C7093CA" w14:textId="77777777" w:rsidR="00E0424F" w:rsidRPr="00160E85" w:rsidRDefault="00E0424F" w:rsidP="005D70C7">
            <w:pPr>
              <w:pStyle w:val="TableText"/>
              <w:keepNext/>
              <w:keepLines/>
              <w:cnfStyle w:val="100000000000" w:firstRow="1" w:lastRow="0" w:firstColumn="0" w:lastColumn="0" w:oddVBand="0" w:evenVBand="0" w:oddHBand="0" w:evenHBand="0" w:firstRowFirstColumn="0" w:firstRowLastColumn="0" w:lastRowFirstColumn="0" w:lastRowLastColumn="0"/>
            </w:pPr>
            <w:r w:rsidRPr="00160E85">
              <w:t xml:space="preserve">Event </w:t>
            </w:r>
            <w:r>
              <w:t>Hours</w:t>
            </w:r>
          </w:p>
        </w:tc>
        <w:tc>
          <w:tcPr>
            <w:tcW w:w="337" w:type="pct"/>
            <w:vMerge w:val="restart"/>
            <w:shd w:val="clear" w:color="auto" w:fill="auto"/>
            <w:vAlign w:val="center"/>
            <w:hideMark/>
          </w:tcPr>
          <w:p w14:paraId="65E282A0" w14:textId="77777777" w:rsidR="00E0424F" w:rsidRPr="00160E85" w:rsidRDefault="00E0424F" w:rsidP="005D70C7">
            <w:pPr>
              <w:pStyle w:val="TableText"/>
              <w:keepNext/>
              <w:keepLines/>
              <w:cnfStyle w:val="100000000000" w:firstRow="1" w:lastRow="0" w:firstColumn="0" w:lastColumn="0" w:oddVBand="0" w:evenVBand="0" w:oddHBand="0" w:evenHBand="0" w:firstRowFirstColumn="0" w:firstRowLastColumn="0" w:lastRowFirstColumn="0" w:lastRowLastColumn="0"/>
            </w:pPr>
            <w:r w:rsidRPr="00160E85">
              <w:t># Accts</w:t>
            </w:r>
          </w:p>
        </w:tc>
        <w:tc>
          <w:tcPr>
            <w:tcW w:w="1559" w:type="pct"/>
            <w:gridSpan w:val="3"/>
            <w:tcBorders>
              <w:right w:val="single" w:sz="4" w:space="0" w:color="746DB1"/>
            </w:tcBorders>
            <w:shd w:val="clear" w:color="auto" w:fill="auto"/>
            <w:vAlign w:val="center"/>
          </w:tcPr>
          <w:p w14:paraId="3DBA1096" w14:textId="77777777" w:rsidR="00E0424F" w:rsidRPr="00160E85" w:rsidRDefault="00E0424F" w:rsidP="005D70C7">
            <w:pPr>
              <w:pStyle w:val="TableText"/>
              <w:keepNext/>
              <w:keepLines/>
              <w:cnfStyle w:val="100000000000" w:firstRow="1" w:lastRow="0" w:firstColumn="0" w:lastColumn="0" w:oddVBand="0" w:evenVBand="0" w:oddHBand="0" w:evenHBand="0" w:firstRowFirstColumn="0" w:firstRowLastColumn="0" w:lastRowFirstColumn="0" w:lastRowLastColumn="0"/>
            </w:pPr>
            <w:r w:rsidRPr="00160E85">
              <w:t>Aggregate (MW)</w:t>
            </w:r>
          </w:p>
        </w:tc>
        <w:tc>
          <w:tcPr>
            <w:tcW w:w="1362" w:type="pct"/>
            <w:gridSpan w:val="3"/>
            <w:tcBorders>
              <w:left w:val="single" w:sz="4" w:space="0" w:color="746DB1"/>
            </w:tcBorders>
            <w:shd w:val="clear" w:color="auto" w:fill="auto"/>
            <w:vAlign w:val="center"/>
          </w:tcPr>
          <w:p w14:paraId="261B29E1" w14:textId="77777777" w:rsidR="00E0424F" w:rsidRPr="00160E85" w:rsidRDefault="00E0424F" w:rsidP="005D70C7">
            <w:pPr>
              <w:pStyle w:val="TableText"/>
              <w:keepNext/>
              <w:keepLines/>
              <w:cnfStyle w:val="100000000000" w:firstRow="1" w:lastRow="0" w:firstColumn="0" w:lastColumn="0" w:oddVBand="0" w:evenVBand="0" w:oddHBand="0" w:evenHBand="0" w:firstRowFirstColumn="0" w:firstRowLastColumn="0" w:lastRowFirstColumn="0" w:lastRowLastColumn="0"/>
            </w:pPr>
            <w:r w:rsidRPr="00160E85">
              <w:t>Per-Customer (kW)</w:t>
            </w:r>
          </w:p>
        </w:tc>
        <w:tc>
          <w:tcPr>
            <w:tcW w:w="342" w:type="pct"/>
            <w:vMerge w:val="restart"/>
            <w:vAlign w:val="center"/>
          </w:tcPr>
          <w:p w14:paraId="7B2258FA" w14:textId="77777777" w:rsidR="00E0424F" w:rsidRPr="00160E85" w:rsidRDefault="00E0424F" w:rsidP="005D70C7">
            <w:pPr>
              <w:pStyle w:val="TableText"/>
              <w:keepNext/>
              <w:keepLines/>
              <w:cnfStyle w:val="100000000000" w:firstRow="1" w:lastRow="0" w:firstColumn="0" w:lastColumn="0" w:oddVBand="0" w:evenVBand="0" w:oddHBand="0" w:evenHBand="0" w:firstRowFirstColumn="0" w:firstRowLastColumn="0" w:lastRowFirstColumn="0" w:lastRowLastColumn="0"/>
            </w:pPr>
            <w:r w:rsidRPr="00160E85">
              <w:t>Temp (F)</w:t>
            </w:r>
          </w:p>
        </w:tc>
        <w:tc>
          <w:tcPr>
            <w:tcW w:w="329" w:type="pct"/>
            <w:vMerge w:val="restart"/>
          </w:tcPr>
          <w:p w14:paraId="4029D60C" w14:textId="77777777" w:rsidR="00E0424F" w:rsidRDefault="00E0424F" w:rsidP="005D70C7">
            <w:pPr>
              <w:pStyle w:val="TableText"/>
              <w:keepNext/>
              <w:keepLines/>
              <w:cnfStyle w:val="100000000000" w:firstRow="1" w:lastRow="0" w:firstColumn="0" w:lastColumn="0" w:oddVBand="0" w:evenVBand="0" w:oddHBand="0" w:evenHBand="0" w:firstRowFirstColumn="0" w:firstRowLastColumn="0" w:lastRowFirstColumn="0" w:lastRowLastColumn="0"/>
              <w:rPr>
                <w:b w:val="0"/>
                <w:bCs w:val="0"/>
              </w:rPr>
            </w:pPr>
          </w:p>
          <w:p w14:paraId="2AE9FE53" w14:textId="57645BFD" w:rsidR="00E0424F" w:rsidRPr="00160E85" w:rsidRDefault="00E0424F" w:rsidP="005D70C7">
            <w:pPr>
              <w:pStyle w:val="TableText"/>
              <w:keepNext/>
              <w:keepLines/>
              <w:cnfStyle w:val="100000000000" w:firstRow="1" w:lastRow="0" w:firstColumn="0" w:lastColumn="0" w:oddVBand="0" w:evenVBand="0" w:oddHBand="0" w:evenHBand="0" w:firstRowFirstColumn="0" w:firstRowLastColumn="0" w:lastRowFirstColumn="0" w:lastRowLastColumn="0"/>
            </w:pPr>
            <w:r>
              <w:t>Sig</w:t>
            </w:r>
          </w:p>
        </w:tc>
      </w:tr>
      <w:tr w:rsidR="00E0424F" w:rsidRPr="00160E85" w14:paraId="7D8E710B" w14:textId="6DCE8606" w:rsidTr="006B3F82">
        <w:trPr>
          <w:cnfStyle w:val="100000000000" w:firstRow="1" w:lastRow="0" w:firstColumn="0" w:lastColumn="0" w:oddVBand="0" w:evenVBand="0" w:oddHBand="0" w:evenHBand="0" w:firstRowFirstColumn="0" w:firstRowLastColumn="0" w:lastRowFirstColumn="0" w:lastRowLastColumn="0"/>
          <w:trHeight w:val="516"/>
          <w:tblHeader/>
        </w:trPr>
        <w:tc>
          <w:tcPr>
            <w:cnfStyle w:val="001000000000" w:firstRow="0" w:lastRow="0" w:firstColumn="1" w:lastColumn="0" w:oddVBand="0" w:evenVBand="0" w:oddHBand="0" w:evenHBand="0" w:firstRowFirstColumn="0" w:firstRowLastColumn="0" w:lastRowFirstColumn="0" w:lastRowLastColumn="0"/>
            <w:tcW w:w="661" w:type="pct"/>
            <w:vMerge/>
            <w:shd w:val="clear" w:color="auto" w:fill="auto"/>
            <w:vAlign w:val="center"/>
            <w:hideMark/>
          </w:tcPr>
          <w:p w14:paraId="2B358857" w14:textId="77777777" w:rsidR="00E0424F" w:rsidRPr="00160E85" w:rsidRDefault="00E0424F" w:rsidP="00160E85">
            <w:pPr>
              <w:pStyle w:val="TableText"/>
              <w:keepNext/>
              <w:keepLines/>
              <w:jc w:val="left"/>
            </w:pPr>
          </w:p>
        </w:tc>
        <w:tc>
          <w:tcPr>
            <w:tcW w:w="411" w:type="pct"/>
            <w:vMerge/>
            <w:vAlign w:val="center"/>
          </w:tcPr>
          <w:p w14:paraId="3FBC4C58" w14:textId="77777777" w:rsidR="00E0424F" w:rsidRPr="00160E85" w:rsidRDefault="00E0424F" w:rsidP="005D70C7">
            <w:pPr>
              <w:pStyle w:val="TableText"/>
              <w:keepNext/>
              <w:keepLines/>
              <w:cnfStyle w:val="100000000000" w:firstRow="1" w:lastRow="0" w:firstColumn="0" w:lastColumn="0" w:oddVBand="0" w:evenVBand="0" w:oddHBand="0" w:evenHBand="0" w:firstRowFirstColumn="0" w:firstRowLastColumn="0" w:lastRowFirstColumn="0" w:lastRowLastColumn="0"/>
            </w:pPr>
          </w:p>
        </w:tc>
        <w:tc>
          <w:tcPr>
            <w:tcW w:w="337" w:type="pct"/>
            <w:vMerge/>
            <w:shd w:val="clear" w:color="auto" w:fill="auto"/>
            <w:vAlign w:val="center"/>
            <w:hideMark/>
          </w:tcPr>
          <w:p w14:paraId="35C9A489" w14:textId="77777777" w:rsidR="00E0424F" w:rsidRPr="00160E85" w:rsidRDefault="00E0424F" w:rsidP="005D70C7">
            <w:pPr>
              <w:pStyle w:val="TableText"/>
              <w:keepNext/>
              <w:keepLines/>
              <w:cnfStyle w:val="100000000000" w:firstRow="1" w:lastRow="0" w:firstColumn="0" w:lastColumn="0" w:oddVBand="0" w:evenVBand="0" w:oddHBand="0" w:evenHBand="0" w:firstRowFirstColumn="0" w:firstRowLastColumn="0" w:lastRowFirstColumn="0" w:lastRowLastColumn="0"/>
            </w:pPr>
          </w:p>
        </w:tc>
        <w:tc>
          <w:tcPr>
            <w:tcW w:w="622" w:type="pct"/>
            <w:shd w:val="clear" w:color="auto" w:fill="auto"/>
            <w:vAlign w:val="center"/>
            <w:hideMark/>
          </w:tcPr>
          <w:p w14:paraId="13B9EA13" w14:textId="77777777" w:rsidR="00E0424F" w:rsidRPr="00160E85" w:rsidRDefault="00E0424F" w:rsidP="005D70C7">
            <w:pPr>
              <w:pStyle w:val="TableText"/>
              <w:keepNext/>
              <w:keepLines/>
              <w:cnfStyle w:val="100000000000" w:firstRow="1" w:lastRow="0" w:firstColumn="0" w:lastColumn="0" w:oddVBand="0" w:evenVBand="0" w:oddHBand="0" w:evenHBand="0" w:firstRowFirstColumn="0" w:firstRowLastColumn="0" w:lastRowFirstColumn="0" w:lastRowLastColumn="0"/>
            </w:pPr>
            <w:r w:rsidRPr="00160E85">
              <w:t>Dispatched Capacity</w:t>
            </w:r>
          </w:p>
        </w:tc>
        <w:tc>
          <w:tcPr>
            <w:tcW w:w="419" w:type="pct"/>
            <w:shd w:val="clear" w:color="auto" w:fill="auto"/>
            <w:vAlign w:val="center"/>
          </w:tcPr>
          <w:p w14:paraId="5E558742" w14:textId="77777777" w:rsidR="00E0424F" w:rsidRPr="00160E85" w:rsidRDefault="00E0424F" w:rsidP="005D70C7">
            <w:pPr>
              <w:pStyle w:val="TableText"/>
              <w:keepNext/>
              <w:keepLines/>
              <w:cnfStyle w:val="100000000000" w:firstRow="1" w:lastRow="0" w:firstColumn="0" w:lastColumn="0" w:oddVBand="0" w:evenVBand="0" w:oddHBand="0" w:evenHBand="0" w:firstRowFirstColumn="0" w:firstRowLastColumn="0" w:lastRowFirstColumn="0" w:lastRowLastColumn="0"/>
            </w:pPr>
            <w:r w:rsidRPr="00160E85">
              <w:t>Load Impact</w:t>
            </w:r>
          </w:p>
        </w:tc>
        <w:tc>
          <w:tcPr>
            <w:tcW w:w="518" w:type="pct"/>
            <w:tcBorders>
              <w:right w:val="single" w:sz="4" w:space="0" w:color="746DB1"/>
            </w:tcBorders>
            <w:shd w:val="clear" w:color="auto" w:fill="auto"/>
            <w:vAlign w:val="center"/>
            <w:hideMark/>
          </w:tcPr>
          <w:p w14:paraId="1232DD33" w14:textId="77777777" w:rsidR="00E0424F" w:rsidRPr="00160E85" w:rsidRDefault="00E0424F" w:rsidP="005D70C7">
            <w:pPr>
              <w:pStyle w:val="TableText"/>
              <w:keepNext/>
              <w:keepLines/>
              <w:cnfStyle w:val="100000000000" w:firstRow="1" w:lastRow="0" w:firstColumn="0" w:lastColumn="0" w:oddVBand="0" w:evenVBand="0" w:oddHBand="0" w:evenHBand="0" w:firstRowFirstColumn="0" w:firstRowLastColumn="0" w:lastRowFirstColumn="0" w:lastRowLastColumn="0"/>
            </w:pPr>
            <w:r w:rsidRPr="00160E85">
              <w:t>% Delivered</w:t>
            </w:r>
          </w:p>
        </w:tc>
        <w:tc>
          <w:tcPr>
            <w:tcW w:w="538" w:type="pct"/>
            <w:tcBorders>
              <w:left w:val="single" w:sz="4" w:space="0" w:color="746DB1"/>
            </w:tcBorders>
            <w:shd w:val="clear" w:color="auto" w:fill="auto"/>
            <w:vAlign w:val="center"/>
            <w:hideMark/>
          </w:tcPr>
          <w:p w14:paraId="445CA86C" w14:textId="77777777" w:rsidR="00E0424F" w:rsidRPr="00160E85" w:rsidRDefault="00E0424F" w:rsidP="005D70C7">
            <w:pPr>
              <w:pStyle w:val="TableText"/>
              <w:keepNext/>
              <w:keepLines/>
              <w:cnfStyle w:val="100000000000" w:firstRow="1" w:lastRow="0" w:firstColumn="0" w:lastColumn="0" w:oddVBand="0" w:evenVBand="0" w:oddHBand="0" w:evenHBand="0" w:firstRowFirstColumn="0" w:firstRowLastColumn="0" w:lastRowFirstColumn="0" w:lastRowLastColumn="0"/>
            </w:pPr>
            <w:r w:rsidRPr="00160E85">
              <w:t>Reference Load</w:t>
            </w:r>
          </w:p>
        </w:tc>
        <w:tc>
          <w:tcPr>
            <w:tcW w:w="419" w:type="pct"/>
            <w:shd w:val="clear" w:color="auto" w:fill="auto"/>
            <w:vAlign w:val="center"/>
          </w:tcPr>
          <w:p w14:paraId="31B6083C" w14:textId="77777777" w:rsidR="00E0424F" w:rsidRPr="00160E85" w:rsidRDefault="00E0424F" w:rsidP="005D70C7">
            <w:pPr>
              <w:pStyle w:val="TableText"/>
              <w:keepNext/>
              <w:keepLines/>
              <w:cnfStyle w:val="100000000000" w:firstRow="1" w:lastRow="0" w:firstColumn="0" w:lastColumn="0" w:oddVBand="0" w:evenVBand="0" w:oddHBand="0" w:evenHBand="0" w:firstRowFirstColumn="0" w:firstRowLastColumn="0" w:lastRowFirstColumn="0" w:lastRowLastColumn="0"/>
            </w:pPr>
            <w:r w:rsidRPr="00160E85">
              <w:t>Load Impact</w:t>
            </w:r>
          </w:p>
        </w:tc>
        <w:tc>
          <w:tcPr>
            <w:tcW w:w="405" w:type="pct"/>
            <w:shd w:val="clear" w:color="auto" w:fill="auto"/>
            <w:vAlign w:val="center"/>
            <w:hideMark/>
          </w:tcPr>
          <w:p w14:paraId="2F66A6D6" w14:textId="77777777" w:rsidR="00E0424F" w:rsidRPr="00160E85" w:rsidRDefault="00E0424F" w:rsidP="005D70C7">
            <w:pPr>
              <w:pStyle w:val="TableText"/>
              <w:keepNext/>
              <w:keepLines/>
              <w:cnfStyle w:val="100000000000" w:firstRow="1" w:lastRow="0" w:firstColumn="0" w:lastColumn="0" w:oddVBand="0" w:evenVBand="0" w:oddHBand="0" w:evenHBand="0" w:firstRowFirstColumn="0" w:firstRowLastColumn="0" w:lastRowFirstColumn="0" w:lastRowLastColumn="0"/>
              <w:rPr>
                <w:b w:val="0"/>
                <w:bCs w:val="0"/>
              </w:rPr>
            </w:pPr>
            <w:r w:rsidRPr="00160E85">
              <w:t>%</w:t>
            </w:r>
            <w:r w:rsidRPr="00160E85">
              <w:br/>
              <w:t>Impact</w:t>
            </w:r>
          </w:p>
        </w:tc>
        <w:tc>
          <w:tcPr>
            <w:tcW w:w="342" w:type="pct"/>
            <w:vMerge/>
            <w:vAlign w:val="center"/>
          </w:tcPr>
          <w:p w14:paraId="101B2CB2" w14:textId="77777777" w:rsidR="00E0424F" w:rsidRPr="00160E85" w:rsidRDefault="00E0424F" w:rsidP="005D70C7">
            <w:pPr>
              <w:pStyle w:val="TableText"/>
              <w:keepNext/>
              <w:keepLines/>
              <w:cnfStyle w:val="100000000000" w:firstRow="1" w:lastRow="0" w:firstColumn="0" w:lastColumn="0" w:oddVBand="0" w:evenVBand="0" w:oddHBand="0" w:evenHBand="0" w:firstRowFirstColumn="0" w:firstRowLastColumn="0" w:lastRowFirstColumn="0" w:lastRowLastColumn="0"/>
            </w:pPr>
          </w:p>
        </w:tc>
        <w:tc>
          <w:tcPr>
            <w:tcW w:w="329" w:type="pct"/>
            <w:vMerge/>
          </w:tcPr>
          <w:p w14:paraId="26F88626" w14:textId="77777777" w:rsidR="00E0424F" w:rsidRPr="00160E85" w:rsidRDefault="00E0424F" w:rsidP="005D70C7">
            <w:pPr>
              <w:pStyle w:val="TableText"/>
              <w:keepNext/>
              <w:keepLines/>
              <w:cnfStyle w:val="100000000000" w:firstRow="1" w:lastRow="0" w:firstColumn="0" w:lastColumn="0" w:oddVBand="0" w:evenVBand="0" w:oddHBand="0" w:evenHBand="0" w:firstRowFirstColumn="0" w:firstRowLastColumn="0" w:lastRowFirstColumn="0" w:lastRowLastColumn="0"/>
            </w:pPr>
          </w:p>
        </w:tc>
      </w:tr>
      <w:tr w:rsidR="00E0424F" w:rsidRPr="00160E85" w14:paraId="143A68B5" w14:textId="273F1DEC" w:rsidTr="006B3F82">
        <w:trPr>
          <w:cnfStyle w:val="000000100000" w:firstRow="0" w:lastRow="0" w:firstColumn="0" w:lastColumn="0" w:oddVBand="0" w:evenVBand="0" w:oddHBand="1" w:evenHBand="0" w:firstRowFirstColumn="0" w:firstRowLastColumn="0" w:lastRowFirstColumn="0" w:lastRowLastColumn="0"/>
          <w:trHeight w:val="303"/>
        </w:trPr>
        <w:tc>
          <w:tcPr>
            <w:cnfStyle w:val="001000000000" w:firstRow="0" w:lastRow="0" w:firstColumn="1" w:lastColumn="0" w:oddVBand="0" w:evenVBand="0" w:oddHBand="0" w:evenHBand="0" w:firstRowFirstColumn="0" w:firstRowLastColumn="0" w:lastRowFirstColumn="0" w:lastRowLastColumn="0"/>
            <w:tcW w:w="661" w:type="pct"/>
            <w:noWrap/>
            <w:vAlign w:val="center"/>
          </w:tcPr>
          <w:p w14:paraId="5C939EAB" w14:textId="77777777" w:rsidR="00E0424F" w:rsidRPr="00160E85" w:rsidRDefault="00E0424F" w:rsidP="00E0424F">
            <w:pPr>
              <w:pStyle w:val="TableText"/>
              <w:jc w:val="left"/>
            </w:pPr>
            <w:r w:rsidRPr="00160E85">
              <w:t>Avg. Event</w:t>
            </w:r>
          </w:p>
        </w:tc>
        <w:tc>
          <w:tcPr>
            <w:tcW w:w="411" w:type="pct"/>
            <w:vAlign w:val="center"/>
          </w:tcPr>
          <w:p w14:paraId="263AE0B6" w14:textId="77777777" w:rsidR="00E0424F" w:rsidRPr="00DC616C" w:rsidRDefault="00E0424F" w:rsidP="00E0424F">
            <w:pPr>
              <w:pStyle w:val="TableText"/>
              <w:cnfStyle w:val="000000100000" w:firstRow="0" w:lastRow="0" w:firstColumn="0" w:lastColumn="0" w:oddVBand="0" w:evenVBand="0" w:oddHBand="1" w:evenHBand="0" w:firstRowFirstColumn="0" w:firstRowLastColumn="0" w:lastRowFirstColumn="0" w:lastRowLastColumn="0"/>
              <w:rPr>
                <w:b/>
                <w:bCs/>
              </w:rPr>
            </w:pPr>
            <w:r w:rsidRPr="00DC616C">
              <w:rPr>
                <w:b/>
                <w:bCs/>
              </w:rPr>
              <w:t>19</w:t>
            </w:r>
          </w:p>
        </w:tc>
        <w:tc>
          <w:tcPr>
            <w:tcW w:w="337" w:type="pct"/>
          </w:tcPr>
          <w:p w14:paraId="3BCB70BF" w14:textId="77777777" w:rsidR="00E0424F" w:rsidRPr="00DC616C" w:rsidRDefault="00E0424F" w:rsidP="00E0424F">
            <w:pPr>
              <w:pStyle w:val="TableText"/>
              <w:cnfStyle w:val="000000100000" w:firstRow="0" w:lastRow="0" w:firstColumn="0" w:lastColumn="0" w:oddVBand="0" w:evenVBand="0" w:oddHBand="1" w:evenHBand="0" w:firstRowFirstColumn="0" w:firstRowLastColumn="0" w:lastRowFirstColumn="0" w:lastRowLastColumn="0"/>
              <w:rPr>
                <w:b/>
                <w:bCs/>
              </w:rPr>
            </w:pPr>
            <w:r w:rsidRPr="008F5874">
              <w:rPr>
                <w:b/>
                <w:bCs/>
              </w:rPr>
              <w:t>126</w:t>
            </w:r>
          </w:p>
        </w:tc>
        <w:tc>
          <w:tcPr>
            <w:tcW w:w="622" w:type="pct"/>
            <w:noWrap/>
          </w:tcPr>
          <w:p w14:paraId="06B125EF" w14:textId="77777777" w:rsidR="00E0424F" w:rsidRPr="00DC616C" w:rsidRDefault="00E0424F" w:rsidP="00E0424F">
            <w:pPr>
              <w:pStyle w:val="TableText"/>
              <w:cnfStyle w:val="000000100000" w:firstRow="0" w:lastRow="0" w:firstColumn="0" w:lastColumn="0" w:oddVBand="0" w:evenVBand="0" w:oddHBand="1" w:evenHBand="0" w:firstRowFirstColumn="0" w:firstRowLastColumn="0" w:lastRowFirstColumn="0" w:lastRowLastColumn="0"/>
              <w:rPr>
                <w:b/>
                <w:bCs/>
                <w:highlight w:val="darkGray"/>
              </w:rPr>
            </w:pPr>
            <w:r w:rsidRPr="008F5874">
              <w:rPr>
                <w:b/>
                <w:bCs/>
              </w:rPr>
              <w:t>14.0</w:t>
            </w:r>
          </w:p>
        </w:tc>
        <w:tc>
          <w:tcPr>
            <w:tcW w:w="419" w:type="pct"/>
          </w:tcPr>
          <w:p w14:paraId="5508ED6E" w14:textId="77777777" w:rsidR="00E0424F" w:rsidRPr="00DC616C" w:rsidRDefault="00E0424F" w:rsidP="00E0424F">
            <w:pPr>
              <w:pStyle w:val="TableText"/>
              <w:cnfStyle w:val="000000100000" w:firstRow="0" w:lastRow="0" w:firstColumn="0" w:lastColumn="0" w:oddVBand="0" w:evenVBand="0" w:oddHBand="1" w:evenHBand="0" w:firstRowFirstColumn="0" w:firstRowLastColumn="0" w:lastRowFirstColumn="0" w:lastRowLastColumn="0"/>
              <w:rPr>
                <w:b/>
                <w:bCs/>
                <w:highlight w:val="darkGray"/>
              </w:rPr>
            </w:pPr>
            <w:r w:rsidRPr="008F5874">
              <w:rPr>
                <w:b/>
                <w:bCs/>
              </w:rPr>
              <w:t>12.2</w:t>
            </w:r>
          </w:p>
        </w:tc>
        <w:tc>
          <w:tcPr>
            <w:tcW w:w="518" w:type="pct"/>
            <w:tcBorders>
              <w:right w:val="single" w:sz="4" w:space="0" w:color="746DB1"/>
            </w:tcBorders>
            <w:noWrap/>
          </w:tcPr>
          <w:p w14:paraId="52898A39" w14:textId="77777777" w:rsidR="00E0424F" w:rsidRPr="00DC616C" w:rsidRDefault="00E0424F" w:rsidP="00E0424F">
            <w:pPr>
              <w:pStyle w:val="TableText"/>
              <w:cnfStyle w:val="000000100000" w:firstRow="0" w:lastRow="0" w:firstColumn="0" w:lastColumn="0" w:oddVBand="0" w:evenVBand="0" w:oddHBand="1" w:evenHBand="0" w:firstRowFirstColumn="0" w:firstRowLastColumn="0" w:lastRowFirstColumn="0" w:lastRowLastColumn="0"/>
              <w:rPr>
                <w:b/>
                <w:bCs/>
                <w:highlight w:val="darkGray"/>
              </w:rPr>
            </w:pPr>
            <w:r w:rsidRPr="008F5874">
              <w:rPr>
                <w:b/>
                <w:bCs/>
              </w:rPr>
              <w:t>87%</w:t>
            </w:r>
          </w:p>
        </w:tc>
        <w:tc>
          <w:tcPr>
            <w:tcW w:w="538" w:type="pct"/>
            <w:tcBorders>
              <w:left w:val="single" w:sz="4" w:space="0" w:color="746DB1"/>
            </w:tcBorders>
            <w:noWrap/>
          </w:tcPr>
          <w:p w14:paraId="018890D1" w14:textId="77777777" w:rsidR="00E0424F" w:rsidRPr="00DC616C" w:rsidRDefault="00E0424F" w:rsidP="00E0424F">
            <w:pPr>
              <w:pStyle w:val="TableText"/>
              <w:cnfStyle w:val="000000100000" w:firstRow="0" w:lastRow="0" w:firstColumn="0" w:lastColumn="0" w:oddVBand="0" w:evenVBand="0" w:oddHBand="1" w:evenHBand="0" w:firstRowFirstColumn="0" w:firstRowLastColumn="0" w:lastRowFirstColumn="0" w:lastRowLastColumn="0"/>
              <w:rPr>
                <w:b/>
                <w:bCs/>
                <w:highlight w:val="darkGray"/>
              </w:rPr>
            </w:pPr>
            <w:r w:rsidRPr="008F5874">
              <w:rPr>
                <w:b/>
                <w:bCs/>
              </w:rPr>
              <w:t>420.1</w:t>
            </w:r>
          </w:p>
        </w:tc>
        <w:tc>
          <w:tcPr>
            <w:tcW w:w="419" w:type="pct"/>
          </w:tcPr>
          <w:p w14:paraId="6F2848D0" w14:textId="77777777" w:rsidR="00E0424F" w:rsidRPr="00DC616C" w:rsidRDefault="00E0424F" w:rsidP="00E0424F">
            <w:pPr>
              <w:pStyle w:val="TableText"/>
              <w:cnfStyle w:val="000000100000" w:firstRow="0" w:lastRow="0" w:firstColumn="0" w:lastColumn="0" w:oddVBand="0" w:evenVBand="0" w:oddHBand="1" w:evenHBand="0" w:firstRowFirstColumn="0" w:firstRowLastColumn="0" w:lastRowFirstColumn="0" w:lastRowLastColumn="0"/>
              <w:rPr>
                <w:b/>
                <w:bCs/>
                <w:highlight w:val="darkGray"/>
              </w:rPr>
            </w:pPr>
            <w:r w:rsidRPr="008F5874">
              <w:rPr>
                <w:b/>
                <w:bCs/>
              </w:rPr>
              <w:t>96.4</w:t>
            </w:r>
          </w:p>
        </w:tc>
        <w:tc>
          <w:tcPr>
            <w:tcW w:w="405" w:type="pct"/>
            <w:noWrap/>
          </w:tcPr>
          <w:p w14:paraId="777E37D1" w14:textId="77777777" w:rsidR="00E0424F" w:rsidRPr="00DC616C" w:rsidRDefault="00E0424F" w:rsidP="00E0424F">
            <w:pPr>
              <w:pStyle w:val="TableText"/>
              <w:cnfStyle w:val="000000100000" w:firstRow="0" w:lastRow="0" w:firstColumn="0" w:lastColumn="0" w:oddVBand="0" w:evenVBand="0" w:oddHBand="1" w:evenHBand="0" w:firstRowFirstColumn="0" w:firstRowLastColumn="0" w:lastRowFirstColumn="0" w:lastRowLastColumn="0"/>
              <w:rPr>
                <w:b/>
                <w:bCs/>
                <w:highlight w:val="darkGray"/>
              </w:rPr>
            </w:pPr>
            <w:r w:rsidRPr="008F5874">
              <w:rPr>
                <w:b/>
                <w:bCs/>
              </w:rPr>
              <w:t>23%</w:t>
            </w:r>
          </w:p>
        </w:tc>
        <w:tc>
          <w:tcPr>
            <w:tcW w:w="342" w:type="pct"/>
          </w:tcPr>
          <w:p w14:paraId="403033A7" w14:textId="77777777" w:rsidR="00E0424F" w:rsidRPr="00DC616C" w:rsidRDefault="00E0424F" w:rsidP="00E0424F">
            <w:pPr>
              <w:pStyle w:val="TableText"/>
              <w:cnfStyle w:val="000000100000" w:firstRow="0" w:lastRow="0" w:firstColumn="0" w:lastColumn="0" w:oddVBand="0" w:evenVBand="0" w:oddHBand="1" w:evenHBand="0" w:firstRowFirstColumn="0" w:firstRowLastColumn="0" w:lastRowFirstColumn="0" w:lastRowLastColumn="0"/>
              <w:rPr>
                <w:b/>
                <w:bCs/>
              </w:rPr>
            </w:pPr>
            <w:r w:rsidRPr="008F5874">
              <w:rPr>
                <w:b/>
                <w:bCs/>
              </w:rPr>
              <w:t>91</w:t>
            </w:r>
          </w:p>
        </w:tc>
        <w:tc>
          <w:tcPr>
            <w:tcW w:w="329" w:type="pct"/>
          </w:tcPr>
          <w:p w14:paraId="3B6BB077" w14:textId="38A14753" w:rsidR="00E0424F" w:rsidRPr="008F5874" w:rsidRDefault="00E0424F" w:rsidP="00E0424F">
            <w:pPr>
              <w:pStyle w:val="TableText"/>
              <w:cnfStyle w:val="000000100000" w:firstRow="0" w:lastRow="0" w:firstColumn="0" w:lastColumn="0" w:oddVBand="0" w:evenVBand="0" w:oddHBand="1" w:evenHBand="0" w:firstRowFirstColumn="0" w:firstRowLastColumn="0" w:lastRowFirstColumn="0" w:lastRowLastColumn="0"/>
              <w:rPr>
                <w:b/>
                <w:bCs/>
              </w:rPr>
            </w:pPr>
            <w:r w:rsidRPr="00A84643">
              <w:t>Yes</w:t>
            </w:r>
          </w:p>
        </w:tc>
      </w:tr>
      <w:tr w:rsidR="00E0424F" w:rsidRPr="00160E85" w14:paraId="70DA6746" w14:textId="2D5D94E1" w:rsidTr="006B3F82">
        <w:trPr>
          <w:trHeight w:val="303"/>
        </w:trPr>
        <w:tc>
          <w:tcPr>
            <w:cnfStyle w:val="001000000000" w:firstRow="0" w:lastRow="0" w:firstColumn="1" w:lastColumn="0" w:oddVBand="0" w:evenVBand="0" w:oddHBand="0" w:evenHBand="0" w:firstRowFirstColumn="0" w:firstRowLastColumn="0" w:lastRowFirstColumn="0" w:lastRowLastColumn="0"/>
            <w:tcW w:w="661" w:type="pct"/>
            <w:noWrap/>
          </w:tcPr>
          <w:p w14:paraId="1FCFB5D5" w14:textId="77777777" w:rsidR="00E0424F" w:rsidRPr="008F5874" w:rsidRDefault="00E0424F" w:rsidP="00E0424F">
            <w:pPr>
              <w:pStyle w:val="TableText"/>
              <w:jc w:val="left"/>
              <w:rPr>
                <w:b w:val="0"/>
                <w:bCs w:val="0"/>
              </w:rPr>
            </w:pPr>
            <w:r w:rsidRPr="004B7D95">
              <w:t>Aug 15, 2023</w:t>
            </w:r>
          </w:p>
        </w:tc>
        <w:tc>
          <w:tcPr>
            <w:tcW w:w="411" w:type="pct"/>
          </w:tcPr>
          <w:p w14:paraId="7E7F6A31" w14:textId="77777777" w:rsidR="00E0424F" w:rsidRPr="00160E85" w:rsidRDefault="00E0424F" w:rsidP="00E0424F">
            <w:pPr>
              <w:pStyle w:val="TableText"/>
              <w:cnfStyle w:val="000000000000" w:firstRow="0" w:lastRow="0" w:firstColumn="0" w:lastColumn="0" w:oddVBand="0" w:evenVBand="0" w:oddHBand="0" w:evenHBand="0" w:firstRowFirstColumn="0" w:firstRowLastColumn="0" w:lastRowFirstColumn="0" w:lastRowLastColumn="0"/>
              <w:rPr>
                <w:b/>
                <w:bCs/>
              </w:rPr>
            </w:pPr>
            <w:r w:rsidRPr="00435CB6">
              <w:t>19 - 20</w:t>
            </w:r>
          </w:p>
        </w:tc>
        <w:tc>
          <w:tcPr>
            <w:tcW w:w="337" w:type="pct"/>
          </w:tcPr>
          <w:p w14:paraId="7919D461" w14:textId="77777777" w:rsidR="00E0424F" w:rsidRPr="00160E85" w:rsidRDefault="00E0424F" w:rsidP="00E0424F">
            <w:pPr>
              <w:pStyle w:val="TableText"/>
              <w:cnfStyle w:val="000000000000" w:firstRow="0" w:lastRow="0" w:firstColumn="0" w:lastColumn="0" w:oddVBand="0" w:evenVBand="0" w:oddHBand="0" w:evenHBand="0" w:firstRowFirstColumn="0" w:firstRowLastColumn="0" w:lastRowFirstColumn="0" w:lastRowLastColumn="0"/>
              <w:rPr>
                <w:b/>
                <w:bCs/>
              </w:rPr>
            </w:pPr>
            <w:r w:rsidRPr="00435CB6">
              <w:t>186</w:t>
            </w:r>
          </w:p>
        </w:tc>
        <w:tc>
          <w:tcPr>
            <w:tcW w:w="622" w:type="pct"/>
            <w:noWrap/>
          </w:tcPr>
          <w:p w14:paraId="6EF593BB" w14:textId="39FF72A4" w:rsidR="00E0424F" w:rsidRPr="00EA79A0" w:rsidRDefault="00E0424F" w:rsidP="00E0424F">
            <w:pPr>
              <w:pStyle w:val="TableText"/>
              <w:cnfStyle w:val="000000000000" w:firstRow="0" w:lastRow="0" w:firstColumn="0" w:lastColumn="0" w:oddVBand="0" w:evenVBand="0" w:oddHBand="0" w:evenHBand="0" w:firstRowFirstColumn="0" w:firstRowLastColumn="0" w:lastRowFirstColumn="0" w:lastRowLastColumn="0"/>
              <w:rPr>
                <w:b/>
                <w:bCs/>
              </w:rPr>
            </w:pPr>
            <w:r w:rsidRPr="002925AC">
              <w:rPr>
                <w:highlight w:val="black"/>
              </w:rPr>
              <w:t>XXX</w:t>
            </w:r>
            <w:r w:rsidRPr="002925AC">
              <w:rPr>
                <w:rFonts w:asciiTheme="minorHAnsi" w:hAnsiTheme="minorHAnsi"/>
                <w:sz w:val="22"/>
              </w:rPr>
              <w:t xml:space="preserve"> </w:t>
            </w:r>
          </w:p>
        </w:tc>
        <w:tc>
          <w:tcPr>
            <w:tcW w:w="419" w:type="pct"/>
          </w:tcPr>
          <w:p w14:paraId="5E316EEF" w14:textId="776676E1" w:rsidR="00E0424F" w:rsidRPr="008F5874" w:rsidRDefault="00E0424F" w:rsidP="00E0424F">
            <w:pPr>
              <w:pStyle w:val="TableText"/>
              <w:cnfStyle w:val="000000000000" w:firstRow="0" w:lastRow="0" w:firstColumn="0" w:lastColumn="0" w:oddVBand="0" w:evenVBand="0" w:oddHBand="0" w:evenHBand="0" w:firstRowFirstColumn="0" w:firstRowLastColumn="0" w:lastRowFirstColumn="0" w:lastRowLastColumn="0"/>
              <w:rPr>
                <w:b/>
                <w:sz w:val="20"/>
                <w:szCs w:val="20"/>
                <w:highlight w:val="lightGray"/>
              </w:rPr>
            </w:pPr>
            <w:r w:rsidRPr="002B5BD4">
              <w:rPr>
                <w:highlight w:val="black"/>
              </w:rPr>
              <w:t>XXX</w:t>
            </w:r>
            <w:r w:rsidRPr="002B5BD4">
              <w:rPr>
                <w:rFonts w:asciiTheme="minorHAnsi" w:hAnsiTheme="minorHAnsi"/>
                <w:sz w:val="22"/>
              </w:rPr>
              <w:t xml:space="preserve"> </w:t>
            </w:r>
          </w:p>
        </w:tc>
        <w:tc>
          <w:tcPr>
            <w:tcW w:w="518" w:type="pct"/>
            <w:tcBorders>
              <w:right w:val="single" w:sz="4" w:space="0" w:color="746DB1"/>
            </w:tcBorders>
            <w:noWrap/>
          </w:tcPr>
          <w:p w14:paraId="2979A65C" w14:textId="74726960" w:rsidR="00E0424F" w:rsidRPr="008F5874" w:rsidRDefault="00E0424F" w:rsidP="00E0424F">
            <w:pPr>
              <w:pStyle w:val="TableText"/>
              <w:cnfStyle w:val="000000000000" w:firstRow="0" w:lastRow="0" w:firstColumn="0" w:lastColumn="0" w:oddVBand="0" w:evenVBand="0" w:oddHBand="0" w:evenHBand="0" w:firstRowFirstColumn="0" w:firstRowLastColumn="0" w:lastRowFirstColumn="0" w:lastRowLastColumn="0"/>
              <w:rPr>
                <w:b/>
                <w:highlight w:val="lightGray"/>
              </w:rPr>
            </w:pPr>
            <w:r w:rsidRPr="002B5BD4">
              <w:rPr>
                <w:highlight w:val="black"/>
              </w:rPr>
              <w:t>XXX</w:t>
            </w:r>
            <w:r w:rsidRPr="002B5BD4">
              <w:rPr>
                <w:rFonts w:asciiTheme="minorHAnsi" w:hAnsiTheme="minorHAnsi"/>
                <w:sz w:val="22"/>
              </w:rPr>
              <w:t xml:space="preserve"> </w:t>
            </w:r>
          </w:p>
        </w:tc>
        <w:tc>
          <w:tcPr>
            <w:tcW w:w="538" w:type="pct"/>
            <w:tcBorders>
              <w:left w:val="single" w:sz="4" w:space="0" w:color="746DB1"/>
            </w:tcBorders>
            <w:noWrap/>
          </w:tcPr>
          <w:p w14:paraId="3AEFE19A" w14:textId="6889FE52" w:rsidR="00E0424F" w:rsidRPr="008F5874" w:rsidRDefault="00E0424F" w:rsidP="00E0424F">
            <w:pPr>
              <w:pStyle w:val="TableText"/>
              <w:cnfStyle w:val="000000000000" w:firstRow="0" w:lastRow="0" w:firstColumn="0" w:lastColumn="0" w:oddVBand="0" w:evenVBand="0" w:oddHBand="0" w:evenHBand="0" w:firstRowFirstColumn="0" w:firstRowLastColumn="0" w:lastRowFirstColumn="0" w:lastRowLastColumn="0"/>
              <w:rPr>
                <w:b/>
                <w:sz w:val="20"/>
                <w:szCs w:val="20"/>
                <w:highlight w:val="lightGray"/>
              </w:rPr>
            </w:pPr>
            <w:r w:rsidRPr="002B5BD4">
              <w:rPr>
                <w:highlight w:val="black"/>
              </w:rPr>
              <w:t>XXX</w:t>
            </w:r>
            <w:r w:rsidRPr="002B5BD4">
              <w:rPr>
                <w:rFonts w:asciiTheme="minorHAnsi" w:hAnsiTheme="minorHAnsi"/>
                <w:sz w:val="22"/>
              </w:rPr>
              <w:t xml:space="preserve"> </w:t>
            </w:r>
          </w:p>
        </w:tc>
        <w:tc>
          <w:tcPr>
            <w:tcW w:w="419" w:type="pct"/>
          </w:tcPr>
          <w:p w14:paraId="1FAEA40B" w14:textId="226A71F2" w:rsidR="00E0424F" w:rsidRPr="008F5874" w:rsidRDefault="00E0424F" w:rsidP="00E0424F">
            <w:pPr>
              <w:pStyle w:val="TableText"/>
              <w:cnfStyle w:val="000000000000" w:firstRow="0" w:lastRow="0" w:firstColumn="0" w:lastColumn="0" w:oddVBand="0" w:evenVBand="0" w:oddHBand="0" w:evenHBand="0" w:firstRowFirstColumn="0" w:firstRowLastColumn="0" w:lastRowFirstColumn="0" w:lastRowLastColumn="0"/>
              <w:rPr>
                <w:b/>
                <w:sz w:val="20"/>
                <w:szCs w:val="20"/>
                <w:highlight w:val="lightGray"/>
              </w:rPr>
            </w:pPr>
            <w:r w:rsidRPr="002B5BD4">
              <w:rPr>
                <w:highlight w:val="black"/>
              </w:rPr>
              <w:t>XXX</w:t>
            </w:r>
            <w:r w:rsidRPr="002B5BD4">
              <w:rPr>
                <w:rFonts w:asciiTheme="minorHAnsi" w:hAnsiTheme="minorHAnsi"/>
                <w:sz w:val="22"/>
              </w:rPr>
              <w:t xml:space="preserve"> </w:t>
            </w:r>
          </w:p>
        </w:tc>
        <w:tc>
          <w:tcPr>
            <w:tcW w:w="405" w:type="pct"/>
            <w:noWrap/>
          </w:tcPr>
          <w:p w14:paraId="09D7FE56" w14:textId="04D483C4" w:rsidR="00E0424F" w:rsidRPr="008F5874" w:rsidRDefault="00E0424F" w:rsidP="00E0424F">
            <w:pPr>
              <w:pStyle w:val="TableText"/>
              <w:cnfStyle w:val="000000000000" w:firstRow="0" w:lastRow="0" w:firstColumn="0" w:lastColumn="0" w:oddVBand="0" w:evenVBand="0" w:oddHBand="0" w:evenHBand="0" w:firstRowFirstColumn="0" w:firstRowLastColumn="0" w:lastRowFirstColumn="0" w:lastRowLastColumn="0"/>
              <w:rPr>
                <w:b/>
                <w:highlight w:val="lightGray"/>
              </w:rPr>
            </w:pPr>
            <w:r w:rsidRPr="002B5BD4">
              <w:rPr>
                <w:highlight w:val="black"/>
              </w:rPr>
              <w:t>XXX</w:t>
            </w:r>
            <w:r w:rsidRPr="002B5BD4">
              <w:rPr>
                <w:rFonts w:asciiTheme="minorHAnsi" w:hAnsiTheme="minorHAnsi"/>
                <w:sz w:val="22"/>
              </w:rPr>
              <w:t xml:space="preserve"> </w:t>
            </w:r>
          </w:p>
        </w:tc>
        <w:tc>
          <w:tcPr>
            <w:tcW w:w="342" w:type="pct"/>
          </w:tcPr>
          <w:p w14:paraId="3E44CF88" w14:textId="77777777" w:rsidR="00E0424F" w:rsidRPr="00160E85" w:rsidRDefault="00E0424F" w:rsidP="00E0424F">
            <w:pPr>
              <w:pStyle w:val="TableText"/>
              <w:cnfStyle w:val="000000000000" w:firstRow="0" w:lastRow="0" w:firstColumn="0" w:lastColumn="0" w:oddVBand="0" w:evenVBand="0" w:oddHBand="0" w:evenHBand="0" w:firstRowFirstColumn="0" w:firstRowLastColumn="0" w:lastRowFirstColumn="0" w:lastRowLastColumn="0"/>
              <w:rPr>
                <w:b/>
                <w:bCs/>
                <w:sz w:val="20"/>
                <w:szCs w:val="20"/>
              </w:rPr>
            </w:pPr>
            <w:r w:rsidRPr="00435CB6">
              <w:t>94</w:t>
            </w:r>
          </w:p>
        </w:tc>
        <w:tc>
          <w:tcPr>
            <w:tcW w:w="329" w:type="pct"/>
          </w:tcPr>
          <w:p w14:paraId="7A2558CC" w14:textId="1E3A0A81" w:rsidR="00E0424F" w:rsidRPr="00435CB6" w:rsidRDefault="00E0424F" w:rsidP="00E0424F">
            <w:pPr>
              <w:pStyle w:val="TableText"/>
              <w:cnfStyle w:val="000000000000" w:firstRow="0" w:lastRow="0" w:firstColumn="0" w:lastColumn="0" w:oddVBand="0" w:evenVBand="0" w:oddHBand="0" w:evenHBand="0" w:firstRowFirstColumn="0" w:firstRowLastColumn="0" w:lastRowFirstColumn="0" w:lastRowLastColumn="0"/>
            </w:pPr>
            <w:r w:rsidRPr="00A84643">
              <w:t>Yes</w:t>
            </w:r>
          </w:p>
        </w:tc>
      </w:tr>
      <w:tr w:rsidR="006B3F82" w:rsidRPr="00160E85" w14:paraId="45F75F57" w14:textId="05CC7AE1" w:rsidTr="006B3F82">
        <w:trPr>
          <w:cnfStyle w:val="000000100000" w:firstRow="0" w:lastRow="0" w:firstColumn="0" w:lastColumn="0" w:oddVBand="0" w:evenVBand="0" w:oddHBand="1" w:evenHBand="0" w:firstRowFirstColumn="0" w:firstRowLastColumn="0" w:lastRowFirstColumn="0" w:lastRowLastColumn="0"/>
          <w:trHeight w:val="303"/>
        </w:trPr>
        <w:tc>
          <w:tcPr>
            <w:cnfStyle w:val="001000000000" w:firstRow="0" w:lastRow="0" w:firstColumn="1" w:lastColumn="0" w:oddVBand="0" w:evenVBand="0" w:oddHBand="0" w:evenHBand="0" w:firstRowFirstColumn="0" w:firstRowLastColumn="0" w:lastRowFirstColumn="0" w:lastRowLastColumn="0"/>
            <w:tcW w:w="661" w:type="pct"/>
            <w:vMerge w:val="restart"/>
            <w:noWrap/>
          </w:tcPr>
          <w:p w14:paraId="05B8E497" w14:textId="77777777" w:rsidR="006B3F82" w:rsidRDefault="006B3F82" w:rsidP="006B3F82">
            <w:pPr>
              <w:pStyle w:val="TableText"/>
              <w:jc w:val="left"/>
            </w:pPr>
          </w:p>
          <w:p w14:paraId="21262796" w14:textId="77777777" w:rsidR="006B3F82" w:rsidRDefault="006B3F82" w:rsidP="006B3F82">
            <w:pPr>
              <w:pStyle w:val="TableText"/>
              <w:jc w:val="left"/>
            </w:pPr>
          </w:p>
          <w:p w14:paraId="4FC957D8" w14:textId="77777777" w:rsidR="006B3F82" w:rsidRPr="00DC616C" w:rsidRDefault="006B3F82" w:rsidP="006B3F82">
            <w:pPr>
              <w:pStyle w:val="TableText"/>
              <w:jc w:val="left"/>
            </w:pPr>
            <w:r w:rsidRPr="004B7D95">
              <w:t>Aug 16, 2023</w:t>
            </w:r>
          </w:p>
          <w:p w14:paraId="7A3BD5B4" w14:textId="77777777" w:rsidR="006B3F82" w:rsidRPr="008F5874" w:rsidRDefault="006B3F82" w:rsidP="006B3F82">
            <w:pPr>
              <w:pStyle w:val="TableText"/>
              <w:jc w:val="left"/>
              <w:rPr>
                <w:b w:val="0"/>
                <w:bCs w:val="0"/>
              </w:rPr>
            </w:pPr>
          </w:p>
        </w:tc>
        <w:tc>
          <w:tcPr>
            <w:tcW w:w="411" w:type="pct"/>
          </w:tcPr>
          <w:p w14:paraId="64824B3B" w14:textId="77777777" w:rsidR="006B3F82" w:rsidRPr="00160E85" w:rsidRDefault="006B3F82" w:rsidP="006B3F82">
            <w:pPr>
              <w:pStyle w:val="TableText"/>
              <w:cnfStyle w:val="000000100000" w:firstRow="0" w:lastRow="0" w:firstColumn="0" w:lastColumn="0" w:oddVBand="0" w:evenVBand="0" w:oddHBand="1" w:evenHBand="0" w:firstRowFirstColumn="0" w:firstRowLastColumn="0" w:lastRowFirstColumn="0" w:lastRowLastColumn="0"/>
              <w:rPr>
                <w:b/>
                <w:bCs/>
              </w:rPr>
            </w:pPr>
            <w:r w:rsidRPr="00435CB6">
              <w:t>17 - 20</w:t>
            </w:r>
          </w:p>
        </w:tc>
        <w:tc>
          <w:tcPr>
            <w:tcW w:w="337" w:type="pct"/>
          </w:tcPr>
          <w:p w14:paraId="758D058D" w14:textId="77777777" w:rsidR="006B3F82" w:rsidRPr="00160E85" w:rsidRDefault="006B3F82" w:rsidP="006B3F82">
            <w:pPr>
              <w:pStyle w:val="TableText"/>
              <w:cnfStyle w:val="000000100000" w:firstRow="0" w:lastRow="0" w:firstColumn="0" w:lastColumn="0" w:oddVBand="0" w:evenVBand="0" w:oddHBand="1" w:evenHBand="0" w:firstRowFirstColumn="0" w:firstRowLastColumn="0" w:lastRowFirstColumn="0" w:lastRowLastColumn="0"/>
              <w:rPr>
                <w:b/>
                <w:bCs/>
              </w:rPr>
            </w:pPr>
            <w:r w:rsidRPr="00435CB6">
              <w:t>19</w:t>
            </w:r>
          </w:p>
        </w:tc>
        <w:tc>
          <w:tcPr>
            <w:tcW w:w="622" w:type="pct"/>
            <w:noWrap/>
          </w:tcPr>
          <w:p w14:paraId="3E1ADA60" w14:textId="60D9A8CF" w:rsidR="006B3F82" w:rsidRPr="00EA79A0" w:rsidRDefault="006B3F82" w:rsidP="006B3F82">
            <w:pPr>
              <w:pStyle w:val="TableText"/>
              <w:cnfStyle w:val="000000100000" w:firstRow="0" w:lastRow="0" w:firstColumn="0" w:lastColumn="0" w:oddVBand="0" w:evenVBand="0" w:oddHBand="1" w:evenHBand="0" w:firstRowFirstColumn="0" w:firstRowLastColumn="0" w:lastRowFirstColumn="0" w:lastRowLastColumn="0"/>
              <w:rPr>
                <w:b/>
                <w:bCs/>
              </w:rPr>
            </w:pPr>
            <w:r w:rsidRPr="00EA79A0">
              <w:t>0.9</w:t>
            </w:r>
          </w:p>
        </w:tc>
        <w:tc>
          <w:tcPr>
            <w:tcW w:w="419" w:type="pct"/>
          </w:tcPr>
          <w:p w14:paraId="27385AEF" w14:textId="111F1B25" w:rsidR="006B3F82" w:rsidRPr="00160E85" w:rsidRDefault="006B3F82" w:rsidP="006B3F82">
            <w:pPr>
              <w:pStyle w:val="TableText"/>
              <w:cnfStyle w:val="000000100000" w:firstRow="0" w:lastRow="0" w:firstColumn="0" w:lastColumn="0" w:oddVBand="0" w:evenVBand="0" w:oddHBand="1" w:evenHBand="0" w:firstRowFirstColumn="0" w:firstRowLastColumn="0" w:lastRowFirstColumn="0" w:lastRowLastColumn="0"/>
              <w:rPr>
                <w:b/>
                <w:bCs/>
                <w:sz w:val="20"/>
                <w:szCs w:val="20"/>
              </w:rPr>
            </w:pPr>
            <w:r w:rsidRPr="00435CB6">
              <w:t>1.8</w:t>
            </w:r>
          </w:p>
        </w:tc>
        <w:tc>
          <w:tcPr>
            <w:tcW w:w="518" w:type="pct"/>
            <w:tcBorders>
              <w:right w:val="single" w:sz="4" w:space="0" w:color="746DB1"/>
            </w:tcBorders>
            <w:noWrap/>
          </w:tcPr>
          <w:p w14:paraId="3805564C" w14:textId="337F609F" w:rsidR="006B3F82" w:rsidRPr="00160E85" w:rsidRDefault="006B3F82" w:rsidP="006B3F82">
            <w:pPr>
              <w:pStyle w:val="TableText"/>
              <w:cnfStyle w:val="000000100000" w:firstRow="0" w:lastRow="0" w:firstColumn="0" w:lastColumn="0" w:oddVBand="0" w:evenVBand="0" w:oddHBand="1" w:evenHBand="0" w:firstRowFirstColumn="0" w:firstRowLastColumn="0" w:lastRowFirstColumn="0" w:lastRowLastColumn="0"/>
              <w:rPr>
                <w:b/>
                <w:bCs/>
              </w:rPr>
            </w:pPr>
            <w:r w:rsidRPr="00435CB6">
              <w:t>199%</w:t>
            </w:r>
          </w:p>
        </w:tc>
        <w:tc>
          <w:tcPr>
            <w:tcW w:w="538" w:type="pct"/>
            <w:tcBorders>
              <w:left w:val="single" w:sz="4" w:space="0" w:color="746DB1"/>
            </w:tcBorders>
            <w:noWrap/>
          </w:tcPr>
          <w:p w14:paraId="3FCC626C" w14:textId="00ED6B4C" w:rsidR="006B3F82" w:rsidRPr="00160E85" w:rsidRDefault="006B3F82" w:rsidP="006B3F82">
            <w:pPr>
              <w:pStyle w:val="TableText"/>
              <w:cnfStyle w:val="000000100000" w:firstRow="0" w:lastRow="0" w:firstColumn="0" w:lastColumn="0" w:oddVBand="0" w:evenVBand="0" w:oddHBand="1" w:evenHBand="0" w:firstRowFirstColumn="0" w:firstRowLastColumn="0" w:lastRowFirstColumn="0" w:lastRowLastColumn="0"/>
              <w:rPr>
                <w:b/>
                <w:bCs/>
                <w:sz w:val="20"/>
                <w:szCs w:val="20"/>
              </w:rPr>
            </w:pPr>
            <w:r w:rsidRPr="00435CB6">
              <w:t>1109.2</w:t>
            </w:r>
          </w:p>
        </w:tc>
        <w:tc>
          <w:tcPr>
            <w:tcW w:w="419" w:type="pct"/>
          </w:tcPr>
          <w:p w14:paraId="1EE8A7A5" w14:textId="5AD99BBD" w:rsidR="006B3F82" w:rsidRPr="00160E85" w:rsidRDefault="006B3F82" w:rsidP="006B3F82">
            <w:pPr>
              <w:pStyle w:val="TableText"/>
              <w:cnfStyle w:val="000000100000" w:firstRow="0" w:lastRow="0" w:firstColumn="0" w:lastColumn="0" w:oddVBand="0" w:evenVBand="0" w:oddHBand="1" w:evenHBand="0" w:firstRowFirstColumn="0" w:firstRowLastColumn="0" w:lastRowFirstColumn="0" w:lastRowLastColumn="0"/>
              <w:rPr>
                <w:b/>
                <w:bCs/>
                <w:sz w:val="20"/>
                <w:szCs w:val="20"/>
              </w:rPr>
            </w:pPr>
            <w:r w:rsidRPr="00435CB6">
              <w:t>93.7</w:t>
            </w:r>
          </w:p>
        </w:tc>
        <w:tc>
          <w:tcPr>
            <w:tcW w:w="405" w:type="pct"/>
            <w:noWrap/>
          </w:tcPr>
          <w:p w14:paraId="5E7439AF" w14:textId="367DC3EE" w:rsidR="006B3F82" w:rsidRPr="00160E85" w:rsidRDefault="006B3F82" w:rsidP="006B3F82">
            <w:pPr>
              <w:pStyle w:val="TableText"/>
              <w:cnfStyle w:val="000000100000" w:firstRow="0" w:lastRow="0" w:firstColumn="0" w:lastColumn="0" w:oddVBand="0" w:evenVBand="0" w:oddHBand="1" w:evenHBand="0" w:firstRowFirstColumn="0" w:firstRowLastColumn="0" w:lastRowFirstColumn="0" w:lastRowLastColumn="0"/>
              <w:rPr>
                <w:b/>
                <w:bCs/>
              </w:rPr>
            </w:pPr>
            <w:r w:rsidRPr="00435CB6">
              <w:t>8%</w:t>
            </w:r>
          </w:p>
        </w:tc>
        <w:tc>
          <w:tcPr>
            <w:tcW w:w="342" w:type="pct"/>
          </w:tcPr>
          <w:p w14:paraId="2BD5D920" w14:textId="4E056AA5" w:rsidR="006B3F82" w:rsidRPr="00160E85" w:rsidRDefault="006B3F82" w:rsidP="006B3F82">
            <w:pPr>
              <w:pStyle w:val="TableText"/>
              <w:cnfStyle w:val="000000100000" w:firstRow="0" w:lastRow="0" w:firstColumn="0" w:lastColumn="0" w:oddVBand="0" w:evenVBand="0" w:oddHBand="1" w:evenHBand="0" w:firstRowFirstColumn="0" w:firstRowLastColumn="0" w:lastRowFirstColumn="0" w:lastRowLastColumn="0"/>
              <w:rPr>
                <w:b/>
                <w:bCs/>
                <w:sz w:val="20"/>
                <w:szCs w:val="20"/>
              </w:rPr>
            </w:pPr>
            <w:r w:rsidRPr="00435CB6">
              <w:t>84</w:t>
            </w:r>
          </w:p>
        </w:tc>
        <w:tc>
          <w:tcPr>
            <w:tcW w:w="329" w:type="pct"/>
          </w:tcPr>
          <w:p w14:paraId="1092CB74" w14:textId="63142C1A" w:rsidR="006B3F82" w:rsidRPr="00435CB6" w:rsidRDefault="006B3F82" w:rsidP="006B3F82">
            <w:pPr>
              <w:pStyle w:val="TableText"/>
              <w:cnfStyle w:val="000000100000" w:firstRow="0" w:lastRow="0" w:firstColumn="0" w:lastColumn="0" w:oddVBand="0" w:evenVBand="0" w:oddHBand="1" w:evenHBand="0" w:firstRowFirstColumn="0" w:firstRowLastColumn="0" w:lastRowFirstColumn="0" w:lastRowLastColumn="0"/>
            </w:pPr>
            <w:r w:rsidRPr="00A84643">
              <w:t>Yes</w:t>
            </w:r>
          </w:p>
        </w:tc>
      </w:tr>
      <w:tr w:rsidR="00E0424F" w:rsidRPr="00160E85" w14:paraId="4C0A9645" w14:textId="6A93E014" w:rsidTr="006B3F82">
        <w:trPr>
          <w:trHeight w:val="303"/>
        </w:trPr>
        <w:tc>
          <w:tcPr>
            <w:cnfStyle w:val="001000000000" w:firstRow="0" w:lastRow="0" w:firstColumn="1" w:lastColumn="0" w:oddVBand="0" w:evenVBand="0" w:oddHBand="0" w:evenHBand="0" w:firstRowFirstColumn="0" w:firstRowLastColumn="0" w:lastRowFirstColumn="0" w:lastRowLastColumn="0"/>
            <w:tcW w:w="661" w:type="pct"/>
            <w:vMerge/>
            <w:noWrap/>
          </w:tcPr>
          <w:p w14:paraId="3E1167B8" w14:textId="77777777" w:rsidR="00E0424F" w:rsidRPr="008F5874" w:rsidRDefault="00E0424F" w:rsidP="00E0424F">
            <w:pPr>
              <w:pStyle w:val="TableText"/>
              <w:jc w:val="left"/>
              <w:rPr>
                <w:b w:val="0"/>
                <w:bCs w:val="0"/>
              </w:rPr>
            </w:pPr>
          </w:p>
        </w:tc>
        <w:tc>
          <w:tcPr>
            <w:tcW w:w="411" w:type="pct"/>
          </w:tcPr>
          <w:p w14:paraId="3CC4D2E3" w14:textId="77777777" w:rsidR="00E0424F" w:rsidRPr="00160E85" w:rsidRDefault="00E0424F" w:rsidP="00E0424F">
            <w:pPr>
              <w:pStyle w:val="TableText"/>
              <w:cnfStyle w:val="000000000000" w:firstRow="0" w:lastRow="0" w:firstColumn="0" w:lastColumn="0" w:oddVBand="0" w:evenVBand="0" w:oddHBand="0" w:evenHBand="0" w:firstRowFirstColumn="0" w:firstRowLastColumn="0" w:lastRowFirstColumn="0" w:lastRowLastColumn="0"/>
              <w:rPr>
                <w:b/>
                <w:bCs/>
              </w:rPr>
            </w:pPr>
            <w:r w:rsidRPr="00435CB6">
              <w:t>18 - 20</w:t>
            </w:r>
          </w:p>
        </w:tc>
        <w:tc>
          <w:tcPr>
            <w:tcW w:w="337" w:type="pct"/>
          </w:tcPr>
          <w:p w14:paraId="65DB2E85" w14:textId="77777777" w:rsidR="00E0424F" w:rsidRPr="00160E85" w:rsidRDefault="00E0424F" w:rsidP="00E0424F">
            <w:pPr>
              <w:pStyle w:val="TableText"/>
              <w:cnfStyle w:val="000000000000" w:firstRow="0" w:lastRow="0" w:firstColumn="0" w:lastColumn="0" w:oddVBand="0" w:evenVBand="0" w:oddHBand="0" w:evenHBand="0" w:firstRowFirstColumn="0" w:firstRowLastColumn="0" w:lastRowFirstColumn="0" w:lastRowLastColumn="0"/>
              <w:rPr>
                <w:b/>
                <w:bCs/>
              </w:rPr>
            </w:pPr>
            <w:r w:rsidRPr="00435CB6">
              <w:t>4</w:t>
            </w:r>
          </w:p>
        </w:tc>
        <w:tc>
          <w:tcPr>
            <w:tcW w:w="622" w:type="pct"/>
            <w:noWrap/>
          </w:tcPr>
          <w:p w14:paraId="24949F47" w14:textId="00FDDE85" w:rsidR="00E0424F" w:rsidRPr="00EA79A0" w:rsidRDefault="00E0424F" w:rsidP="00E0424F">
            <w:pPr>
              <w:pStyle w:val="TableText"/>
              <w:cnfStyle w:val="000000000000" w:firstRow="0" w:lastRow="0" w:firstColumn="0" w:lastColumn="0" w:oddVBand="0" w:evenVBand="0" w:oddHBand="0" w:evenHBand="0" w:firstRowFirstColumn="0" w:firstRowLastColumn="0" w:lastRowFirstColumn="0" w:lastRowLastColumn="0"/>
              <w:rPr>
                <w:b/>
                <w:bCs/>
              </w:rPr>
            </w:pPr>
            <w:r w:rsidRPr="002925AC">
              <w:rPr>
                <w:highlight w:val="black"/>
              </w:rPr>
              <w:t>XXX</w:t>
            </w:r>
            <w:r w:rsidRPr="002925AC">
              <w:rPr>
                <w:rFonts w:asciiTheme="minorHAnsi" w:hAnsiTheme="minorHAnsi"/>
                <w:sz w:val="22"/>
              </w:rPr>
              <w:t xml:space="preserve"> </w:t>
            </w:r>
          </w:p>
        </w:tc>
        <w:tc>
          <w:tcPr>
            <w:tcW w:w="419" w:type="pct"/>
          </w:tcPr>
          <w:p w14:paraId="74AF1D0A" w14:textId="70BA30FC" w:rsidR="00E0424F" w:rsidRPr="008F5874" w:rsidRDefault="00E0424F" w:rsidP="00E0424F">
            <w:pPr>
              <w:pStyle w:val="TableText"/>
              <w:cnfStyle w:val="000000000000" w:firstRow="0" w:lastRow="0" w:firstColumn="0" w:lastColumn="0" w:oddVBand="0" w:evenVBand="0" w:oddHBand="0" w:evenHBand="0" w:firstRowFirstColumn="0" w:firstRowLastColumn="0" w:lastRowFirstColumn="0" w:lastRowLastColumn="0"/>
              <w:rPr>
                <w:b/>
                <w:sz w:val="20"/>
                <w:szCs w:val="20"/>
                <w:highlight w:val="lightGray"/>
              </w:rPr>
            </w:pPr>
            <w:r w:rsidRPr="002B5BD4">
              <w:rPr>
                <w:highlight w:val="black"/>
              </w:rPr>
              <w:t>XXX</w:t>
            </w:r>
            <w:r w:rsidRPr="002B5BD4">
              <w:rPr>
                <w:rFonts w:asciiTheme="minorHAnsi" w:hAnsiTheme="minorHAnsi"/>
                <w:sz w:val="22"/>
              </w:rPr>
              <w:t xml:space="preserve"> </w:t>
            </w:r>
          </w:p>
        </w:tc>
        <w:tc>
          <w:tcPr>
            <w:tcW w:w="518" w:type="pct"/>
            <w:tcBorders>
              <w:right w:val="single" w:sz="4" w:space="0" w:color="746DB1"/>
            </w:tcBorders>
            <w:noWrap/>
          </w:tcPr>
          <w:p w14:paraId="7CF9F5F3" w14:textId="47E46FB2" w:rsidR="00E0424F" w:rsidRPr="008F5874" w:rsidRDefault="00E0424F" w:rsidP="00E0424F">
            <w:pPr>
              <w:pStyle w:val="TableText"/>
              <w:cnfStyle w:val="000000000000" w:firstRow="0" w:lastRow="0" w:firstColumn="0" w:lastColumn="0" w:oddVBand="0" w:evenVBand="0" w:oddHBand="0" w:evenHBand="0" w:firstRowFirstColumn="0" w:firstRowLastColumn="0" w:lastRowFirstColumn="0" w:lastRowLastColumn="0"/>
              <w:rPr>
                <w:b/>
                <w:highlight w:val="lightGray"/>
              </w:rPr>
            </w:pPr>
            <w:r w:rsidRPr="002B5BD4">
              <w:rPr>
                <w:highlight w:val="black"/>
              </w:rPr>
              <w:t>XXX</w:t>
            </w:r>
            <w:r w:rsidRPr="002B5BD4">
              <w:rPr>
                <w:rFonts w:asciiTheme="minorHAnsi" w:hAnsiTheme="minorHAnsi"/>
                <w:sz w:val="22"/>
              </w:rPr>
              <w:t xml:space="preserve"> </w:t>
            </w:r>
          </w:p>
        </w:tc>
        <w:tc>
          <w:tcPr>
            <w:tcW w:w="538" w:type="pct"/>
            <w:tcBorders>
              <w:left w:val="single" w:sz="4" w:space="0" w:color="746DB1"/>
            </w:tcBorders>
            <w:noWrap/>
          </w:tcPr>
          <w:p w14:paraId="1C5D6C15" w14:textId="177FC460" w:rsidR="00E0424F" w:rsidRPr="008F5874" w:rsidRDefault="00E0424F" w:rsidP="00E0424F">
            <w:pPr>
              <w:pStyle w:val="TableText"/>
              <w:cnfStyle w:val="000000000000" w:firstRow="0" w:lastRow="0" w:firstColumn="0" w:lastColumn="0" w:oddVBand="0" w:evenVBand="0" w:oddHBand="0" w:evenHBand="0" w:firstRowFirstColumn="0" w:firstRowLastColumn="0" w:lastRowFirstColumn="0" w:lastRowLastColumn="0"/>
              <w:rPr>
                <w:b/>
                <w:sz w:val="20"/>
                <w:szCs w:val="20"/>
                <w:highlight w:val="lightGray"/>
              </w:rPr>
            </w:pPr>
            <w:r w:rsidRPr="002B5BD4">
              <w:rPr>
                <w:highlight w:val="black"/>
              </w:rPr>
              <w:t>XXX</w:t>
            </w:r>
            <w:r w:rsidRPr="002B5BD4">
              <w:rPr>
                <w:rFonts w:asciiTheme="minorHAnsi" w:hAnsiTheme="minorHAnsi"/>
                <w:sz w:val="22"/>
              </w:rPr>
              <w:t xml:space="preserve"> </w:t>
            </w:r>
          </w:p>
        </w:tc>
        <w:tc>
          <w:tcPr>
            <w:tcW w:w="419" w:type="pct"/>
          </w:tcPr>
          <w:p w14:paraId="47081E65" w14:textId="12A2BD01" w:rsidR="00E0424F" w:rsidRPr="008F5874" w:rsidRDefault="00E0424F" w:rsidP="00E0424F">
            <w:pPr>
              <w:pStyle w:val="TableText"/>
              <w:cnfStyle w:val="000000000000" w:firstRow="0" w:lastRow="0" w:firstColumn="0" w:lastColumn="0" w:oddVBand="0" w:evenVBand="0" w:oddHBand="0" w:evenHBand="0" w:firstRowFirstColumn="0" w:firstRowLastColumn="0" w:lastRowFirstColumn="0" w:lastRowLastColumn="0"/>
              <w:rPr>
                <w:b/>
                <w:sz w:val="20"/>
                <w:szCs w:val="20"/>
                <w:highlight w:val="lightGray"/>
              </w:rPr>
            </w:pPr>
            <w:r w:rsidRPr="002B5BD4">
              <w:rPr>
                <w:highlight w:val="black"/>
              </w:rPr>
              <w:t>XXX</w:t>
            </w:r>
            <w:r w:rsidRPr="002B5BD4">
              <w:rPr>
                <w:rFonts w:asciiTheme="minorHAnsi" w:hAnsiTheme="minorHAnsi"/>
                <w:sz w:val="22"/>
              </w:rPr>
              <w:t xml:space="preserve"> </w:t>
            </w:r>
          </w:p>
        </w:tc>
        <w:tc>
          <w:tcPr>
            <w:tcW w:w="405" w:type="pct"/>
            <w:noWrap/>
          </w:tcPr>
          <w:p w14:paraId="1D82EE72" w14:textId="73361115" w:rsidR="00E0424F" w:rsidRPr="008F5874" w:rsidRDefault="00E0424F" w:rsidP="00E0424F">
            <w:pPr>
              <w:pStyle w:val="TableText"/>
              <w:cnfStyle w:val="000000000000" w:firstRow="0" w:lastRow="0" w:firstColumn="0" w:lastColumn="0" w:oddVBand="0" w:evenVBand="0" w:oddHBand="0" w:evenHBand="0" w:firstRowFirstColumn="0" w:firstRowLastColumn="0" w:lastRowFirstColumn="0" w:lastRowLastColumn="0"/>
              <w:rPr>
                <w:b/>
                <w:highlight w:val="lightGray"/>
              </w:rPr>
            </w:pPr>
            <w:r w:rsidRPr="002B5BD4">
              <w:rPr>
                <w:highlight w:val="black"/>
              </w:rPr>
              <w:t>XXX</w:t>
            </w:r>
            <w:r w:rsidRPr="002B5BD4">
              <w:rPr>
                <w:rFonts w:asciiTheme="minorHAnsi" w:hAnsiTheme="minorHAnsi"/>
                <w:sz w:val="22"/>
              </w:rPr>
              <w:t xml:space="preserve"> </w:t>
            </w:r>
          </w:p>
        </w:tc>
        <w:tc>
          <w:tcPr>
            <w:tcW w:w="342" w:type="pct"/>
          </w:tcPr>
          <w:p w14:paraId="43025884" w14:textId="77777777" w:rsidR="00E0424F" w:rsidRPr="00160E85" w:rsidRDefault="00E0424F" w:rsidP="00E0424F">
            <w:pPr>
              <w:pStyle w:val="TableText"/>
              <w:cnfStyle w:val="000000000000" w:firstRow="0" w:lastRow="0" w:firstColumn="0" w:lastColumn="0" w:oddVBand="0" w:evenVBand="0" w:oddHBand="0" w:evenHBand="0" w:firstRowFirstColumn="0" w:firstRowLastColumn="0" w:lastRowFirstColumn="0" w:lastRowLastColumn="0"/>
              <w:rPr>
                <w:b/>
                <w:bCs/>
                <w:sz w:val="20"/>
                <w:szCs w:val="20"/>
              </w:rPr>
            </w:pPr>
            <w:r w:rsidRPr="00435CB6">
              <w:t>93</w:t>
            </w:r>
          </w:p>
        </w:tc>
        <w:tc>
          <w:tcPr>
            <w:tcW w:w="329" w:type="pct"/>
          </w:tcPr>
          <w:p w14:paraId="46084F49" w14:textId="43EEA59C" w:rsidR="00E0424F" w:rsidRPr="00435CB6" w:rsidRDefault="00E0424F" w:rsidP="00E0424F">
            <w:pPr>
              <w:pStyle w:val="TableText"/>
              <w:cnfStyle w:val="000000000000" w:firstRow="0" w:lastRow="0" w:firstColumn="0" w:lastColumn="0" w:oddVBand="0" w:evenVBand="0" w:oddHBand="0" w:evenHBand="0" w:firstRowFirstColumn="0" w:firstRowLastColumn="0" w:lastRowFirstColumn="0" w:lastRowLastColumn="0"/>
            </w:pPr>
            <w:r w:rsidRPr="00A84643">
              <w:t>Yes</w:t>
            </w:r>
          </w:p>
        </w:tc>
      </w:tr>
      <w:tr w:rsidR="00E0424F" w:rsidRPr="00160E85" w14:paraId="6148C0C7" w14:textId="47D66C33" w:rsidTr="006B3F82">
        <w:trPr>
          <w:cnfStyle w:val="000000100000" w:firstRow="0" w:lastRow="0" w:firstColumn="0" w:lastColumn="0" w:oddVBand="0" w:evenVBand="0" w:oddHBand="1" w:evenHBand="0" w:firstRowFirstColumn="0" w:firstRowLastColumn="0" w:lastRowFirstColumn="0" w:lastRowLastColumn="0"/>
          <w:trHeight w:val="303"/>
        </w:trPr>
        <w:tc>
          <w:tcPr>
            <w:cnfStyle w:val="001000000000" w:firstRow="0" w:lastRow="0" w:firstColumn="1" w:lastColumn="0" w:oddVBand="0" w:evenVBand="0" w:oddHBand="0" w:evenHBand="0" w:firstRowFirstColumn="0" w:firstRowLastColumn="0" w:lastRowFirstColumn="0" w:lastRowLastColumn="0"/>
            <w:tcW w:w="661" w:type="pct"/>
            <w:vMerge/>
            <w:noWrap/>
          </w:tcPr>
          <w:p w14:paraId="4D33B87F" w14:textId="77777777" w:rsidR="00E0424F" w:rsidRPr="008F5874" w:rsidRDefault="00E0424F" w:rsidP="00E0424F">
            <w:pPr>
              <w:pStyle w:val="TableText"/>
              <w:jc w:val="left"/>
              <w:rPr>
                <w:b w:val="0"/>
                <w:bCs w:val="0"/>
              </w:rPr>
            </w:pPr>
          </w:p>
        </w:tc>
        <w:tc>
          <w:tcPr>
            <w:tcW w:w="411" w:type="pct"/>
          </w:tcPr>
          <w:p w14:paraId="5439BB66" w14:textId="77777777" w:rsidR="00E0424F" w:rsidRPr="00160E85" w:rsidRDefault="00E0424F" w:rsidP="00E0424F">
            <w:pPr>
              <w:pStyle w:val="TableText"/>
              <w:cnfStyle w:val="000000100000" w:firstRow="0" w:lastRow="0" w:firstColumn="0" w:lastColumn="0" w:oddVBand="0" w:evenVBand="0" w:oddHBand="1" w:evenHBand="0" w:firstRowFirstColumn="0" w:firstRowLastColumn="0" w:lastRowFirstColumn="0" w:lastRowLastColumn="0"/>
              <w:rPr>
                <w:b/>
                <w:bCs/>
              </w:rPr>
            </w:pPr>
            <w:r w:rsidRPr="00435CB6">
              <w:t>18 - 21</w:t>
            </w:r>
          </w:p>
        </w:tc>
        <w:tc>
          <w:tcPr>
            <w:tcW w:w="337" w:type="pct"/>
          </w:tcPr>
          <w:p w14:paraId="45D71B09" w14:textId="77777777" w:rsidR="00E0424F" w:rsidRPr="00160E85" w:rsidRDefault="00E0424F" w:rsidP="00E0424F">
            <w:pPr>
              <w:pStyle w:val="TableText"/>
              <w:cnfStyle w:val="000000100000" w:firstRow="0" w:lastRow="0" w:firstColumn="0" w:lastColumn="0" w:oddVBand="0" w:evenVBand="0" w:oddHBand="1" w:evenHBand="0" w:firstRowFirstColumn="0" w:firstRowLastColumn="0" w:lastRowFirstColumn="0" w:lastRowLastColumn="0"/>
              <w:rPr>
                <w:b/>
                <w:bCs/>
              </w:rPr>
            </w:pPr>
            <w:r w:rsidRPr="00435CB6">
              <w:t>151</w:t>
            </w:r>
          </w:p>
        </w:tc>
        <w:tc>
          <w:tcPr>
            <w:tcW w:w="622" w:type="pct"/>
            <w:noWrap/>
          </w:tcPr>
          <w:p w14:paraId="68350015" w14:textId="22929A87" w:rsidR="00E0424F" w:rsidRPr="00EA79A0" w:rsidRDefault="00E0424F" w:rsidP="00E0424F">
            <w:pPr>
              <w:pStyle w:val="TableText"/>
              <w:cnfStyle w:val="000000100000" w:firstRow="0" w:lastRow="0" w:firstColumn="0" w:lastColumn="0" w:oddVBand="0" w:evenVBand="0" w:oddHBand="1" w:evenHBand="0" w:firstRowFirstColumn="0" w:firstRowLastColumn="0" w:lastRowFirstColumn="0" w:lastRowLastColumn="0"/>
              <w:rPr>
                <w:b/>
                <w:bCs/>
              </w:rPr>
            </w:pPr>
            <w:r w:rsidRPr="002925AC">
              <w:rPr>
                <w:highlight w:val="black"/>
              </w:rPr>
              <w:t>XXX</w:t>
            </w:r>
            <w:r w:rsidRPr="002925AC">
              <w:rPr>
                <w:rFonts w:asciiTheme="minorHAnsi" w:hAnsiTheme="minorHAnsi"/>
                <w:sz w:val="22"/>
              </w:rPr>
              <w:t xml:space="preserve"> </w:t>
            </w:r>
          </w:p>
        </w:tc>
        <w:tc>
          <w:tcPr>
            <w:tcW w:w="419" w:type="pct"/>
          </w:tcPr>
          <w:p w14:paraId="54512156" w14:textId="48CDF0E1" w:rsidR="00E0424F" w:rsidRPr="008F5874" w:rsidRDefault="00E0424F" w:rsidP="00E0424F">
            <w:pPr>
              <w:pStyle w:val="TableText"/>
              <w:cnfStyle w:val="000000100000" w:firstRow="0" w:lastRow="0" w:firstColumn="0" w:lastColumn="0" w:oddVBand="0" w:evenVBand="0" w:oddHBand="1" w:evenHBand="0" w:firstRowFirstColumn="0" w:firstRowLastColumn="0" w:lastRowFirstColumn="0" w:lastRowLastColumn="0"/>
              <w:rPr>
                <w:b/>
                <w:sz w:val="20"/>
                <w:szCs w:val="20"/>
                <w:highlight w:val="lightGray"/>
              </w:rPr>
            </w:pPr>
            <w:r w:rsidRPr="002B5BD4">
              <w:rPr>
                <w:highlight w:val="black"/>
              </w:rPr>
              <w:t>XXX</w:t>
            </w:r>
            <w:r w:rsidRPr="002B5BD4">
              <w:rPr>
                <w:rFonts w:asciiTheme="minorHAnsi" w:hAnsiTheme="minorHAnsi"/>
                <w:sz w:val="22"/>
              </w:rPr>
              <w:t xml:space="preserve"> </w:t>
            </w:r>
          </w:p>
        </w:tc>
        <w:tc>
          <w:tcPr>
            <w:tcW w:w="518" w:type="pct"/>
            <w:tcBorders>
              <w:right w:val="single" w:sz="4" w:space="0" w:color="746DB1"/>
            </w:tcBorders>
            <w:noWrap/>
          </w:tcPr>
          <w:p w14:paraId="4778B5CF" w14:textId="400CD745" w:rsidR="00E0424F" w:rsidRPr="008F5874" w:rsidRDefault="00E0424F" w:rsidP="00E0424F">
            <w:pPr>
              <w:pStyle w:val="TableText"/>
              <w:cnfStyle w:val="000000100000" w:firstRow="0" w:lastRow="0" w:firstColumn="0" w:lastColumn="0" w:oddVBand="0" w:evenVBand="0" w:oddHBand="1" w:evenHBand="0" w:firstRowFirstColumn="0" w:firstRowLastColumn="0" w:lastRowFirstColumn="0" w:lastRowLastColumn="0"/>
              <w:rPr>
                <w:b/>
                <w:highlight w:val="lightGray"/>
              </w:rPr>
            </w:pPr>
            <w:r w:rsidRPr="002B5BD4">
              <w:rPr>
                <w:highlight w:val="black"/>
              </w:rPr>
              <w:t>XXX</w:t>
            </w:r>
            <w:r w:rsidRPr="002B5BD4">
              <w:rPr>
                <w:rFonts w:asciiTheme="minorHAnsi" w:hAnsiTheme="minorHAnsi"/>
                <w:sz w:val="22"/>
              </w:rPr>
              <w:t xml:space="preserve"> </w:t>
            </w:r>
          </w:p>
        </w:tc>
        <w:tc>
          <w:tcPr>
            <w:tcW w:w="538" w:type="pct"/>
            <w:tcBorders>
              <w:left w:val="single" w:sz="4" w:space="0" w:color="746DB1"/>
            </w:tcBorders>
            <w:noWrap/>
          </w:tcPr>
          <w:p w14:paraId="7CE3B0AB" w14:textId="7CDB291F" w:rsidR="00E0424F" w:rsidRPr="008F5874" w:rsidRDefault="00E0424F" w:rsidP="00E0424F">
            <w:pPr>
              <w:pStyle w:val="TableText"/>
              <w:cnfStyle w:val="000000100000" w:firstRow="0" w:lastRow="0" w:firstColumn="0" w:lastColumn="0" w:oddVBand="0" w:evenVBand="0" w:oddHBand="1" w:evenHBand="0" w:firstRowFirstColumn="0" w:firstRowLastColumn="0" w:lastRowFirstColumn="0" w:lastRowLastColumn="0"/>
              <w:rPr>
                <w:b/>
                <w:sz w:val="20"/>
                <w:szCs w:val="20"/>
                <w:highlight w:val="lightGray"/>
              </w:rPr>
            </w:pPr>
            <w:r w:rsidRPr="002B5BD4">
              <w:rPr>
                <w:highlight w:val="black"/>
              </w:rPr>
              <w:t>XXX</w:t>
            </w:r>
            <w:r w:rsidRPr="002B5BD4">
              <w:rPr>
                <w:rFonts w:asciiTheme="minorHAnsi" w:hAnsiTheme="minorHAnsi"/>
                <w:sz w:val="22"/>
              </w:rPr>
              <w:t xml:space="preserve"> </w:t>
            </w:r>
          </w:p>
        </w:tc>
        <w:tc>
          <w:tcPr>
            <w:tcW w:w="419" w:type="pct"/>
          </w:tcPr>
          <w:p w14:paraId="45FD9498" w14:textId="22B35464" w:rsidR="00E0424F" w:rsidRPr="008F5874" w:rsidRDefault="00E0424F" w:rsidP="00E0424F">
            <w:pPr>
              <w:pStyle w:val="TableText"/>
              <w:cnfStyle w:val="000000100000" w:firstRow="0" w:lastRow="0" w:firstColumn="0" w:lastColumn="0" w:oddVBand="0" w:evenVBand="0" w:oddHBand="1" w:evenHBand="0" w:firstRowFirstColumn="0" w:firstRowLastColumn="0" w:lastRowFirstColumn="0" w:lastRowLastColumn="0"/>
              <w:rPr>
                <w:b/>
                <w:sz w:val="20"/>
                <w:szCs w:val="20"/>
                <w:highlight w:val="lightGray"/>
              </w:rPr>
            </w:pPr>
            <w:r w:rsidRPr="002B5BD4">
              <w:rPr>
                <w:highlight w:val="black"/>
              </w:rPr>
              <w:t>XXX</w:t>
            </w:r>
            <w:r w:rsidRPr="002B5BD4">
              <w:rPr>
                <w:rFonts w:asciiTheme="minorHAnsi" w:hAnsiTheme="minorHAnsi"/>
                <w:sz w:val="22"/>
              </w:rPr>
              <w:t xml:space="preserve"> </w:t>
            </w:r>
          </w:p>
        </w:tc>
        <w:tc>
          <w:tcPr>
            <w:tcW w:w="405" w:type="pct"/>
            <w:noWrap/>
          </w:tcPr>
          <w:p w14:paraId="2C3A6A74" w14:textId="6507016F" w:rsidR="00E0424F" w:rsidRPr="008F5874" w:rsidRDefault="00E0424F" w:rsidP="00E0424F">
            <w:pPr>
              <w:pStyle w:val="TableText"/>
              <w:cnfStyle w:val="000000100000" w:firstRow="0" w:lastRow="0" w:firstColumn="0" w:lastColumn="0" w:oddVBand="0" w:evenVBand="0" w:oddHBand="1" w:evenHBand="0" w:firstRowFirstColumn="0" w:firstRowLastColumn="0" w:lastRowFirstColumn="0" w:lastRowLastColumn="0"/>
              <w:rPr>
                <w:b/>
                <w:highlight w:val="lightGray"/>
              </w:rPr>
            </w:pPr>
            <w:r w:rsidRPr="002B5BD4">
              <w:rPr>
                <w:highlight w:val="black"/>
              </w:rPr>
              <w:t>XXX</w:t>
            </w:r>
            <w:r w:rsidRPr="002B5BD4">
              <w:rPr>
                <w:rFonts w:asciiTheme="minorHAnsi" w:hAnsiTheme="minorHAnsi"/>
                <w:sz w:val="22"/>
              </w:rPr>
              <w:t xml:space="preserve"> </w:t>
            </w:r>
          </w:p>
        </w:tc>
        <w:tc>
          <w:tcPr>
            <w:tcW w:w="342" w:type="pct"/>
          </w:tcPr>
          <w:p w14:paraId="5812B8CF" w14:textId="77777777" w:rsidR="00E0424F" w:rsidRPr="00160E85" w:rsidRDefault="00E0424F" w:rsidP="00E0424F">
            <w:pPr>
              <w:pStyle w:val="TableText"/>
              <w:cnfStyle w:val="000000100000" w:firstRow="0" w:lastRow="0" w:firstColumn="0" w:lastColumn="0" w:oddVBand="0" w:evenVBand="0" w:oddHBand="1" w:evenHBand="0" w:firstRowFirstColumn="0" w:firstRowLastColumn="0" w:lastRowFirstColumn="0" w:lastRowLastColumn="0"/>
              <w:rPr>
                <w:b/>
                <w:bCs/>
                <w:sz w:val="20"/>
                <w:szCs w:val="20"/>
              </w:rPr>
            </w:pPr>
            <w:r w:rsidRPr="00435CB6">
              <w:t>92</w:t>
            </w:r>
          </w:p>
        </w:tc>
        <w:tc>
          <w:tcPr>
            <w:tcW w:w="329" w:type="pct"/>
          </w:tcPr>
          <w:p w14:paraId="0801C1B7" w14:textId="3554382D" w:rsidR="00E0424F" w:rsidRPr="00435CB6" w:rsidRDefault="00E0424F" w:rsidP="00E0424F">
            <w:pPr>
              <w:pStyle w:val="TableText"/>
              <w:cnfStyle w:val="000000100000" w:firstRow="0" w:lastRow="0" w:firstColumn="0" w:lastColumn="0" w:oddVBand="0" w:evenVBand="0" w:oddHBand="1" w:evenHBand="0" w:firstRowFirstColumn="0" w:firstRowLastColumn="0" w:lastRowFirstColumn="0" w:lastRowLastColumn="0"/>
            </w:pPr>
            <w:r w:rsidRPr="00A84643">
              <w:t>Yes</w:t>
            </w:r>
          </w:p>
        </w:tc>
      </w:tr>
      <w:tr w:rsidR="00E0424F" w:rsidRPr="00160E85" w14:paraId="76DE369F" w14:textId="46712D25" w:rsidTr="006B3F82">
        <w:trPr>
          <w:trHeight w:val="303"/>
        </w:trPr>
        <w:tc>
          <w:tcPr>
            <w:cnfStyle w:val="001000000000" w:firstRow="0" w:lastRow="0" w:firstColumn="1" w:lastColumn="0" w:oddVBand="0" w:evenVBand="0" w:oddHBand="0" w:evenHBand="0" w:firstRowFirstColumn="0" w:firstRowLastColumn="0" w:lastRowFirstColumn="0" w:lastRowLastColumn="0"/>
            <w:tcW w:w="661" w:type="pct"/>
            <w:vMerge/>
            <w:noWrap/>
          </w:tcPr>
          <w:p w14:paraId="3F187B7E" w14:textId="77777777" w:rsidR="00E0424F" w:rsidRPr="008F5874" w:rsidRDefault="00E0424F" w:rsidP="00E0424F">
            <w:pPr>
              <w:pStyle w:val="TableText"/>
              <w:jc w:val="left"/>
              <w:rPr>
                <w:b w:val="0"/>
                <w:bCs w:val="0"/>
              </w:rPr>
            </w:pPr>
          </w:p>
        </w:tc>
        <w:tc>
          <w:tcPr>
            <w:tcW w:w="411" w:type="pct"/>
          </w:tcPr>
          <w:p w14:paraId="29466B83" w14:textId="77777777" w:rsidR="00E0424F" w:rsidRPr="00160E85" w:rsidRDefault="00E0424F" w:rsidP="00E0424F">
            <w:pPr>
              <w:pStyle w:val="TableText"/>
              <w:cnfStyle w:val="000000000000" w:firstRow="0" w:lastRow="0" w:firstColumn="0" w:lastColumn="0" w:oddVBand="0" w:evenVBand="0" w:oddHBand="0" w:evenHBand="0" w:firstRowFirstColumn="0" w:firstRowLastColumn="0" w:lastRowFirstColumn="0" w:lastRowLastColumn="0"/>
              <w:rPr>
                <w:b/>
                <w:bCs/>
              </w:rPr>
            </w:pPr>
            <w:r w:rsidRPr="00435CB6">
              <w:t>19 - 20</w:t>
            </w:r>
          </w:p>
        </w:tc>
        <w:tc>
          <w:tcPr>
            <w:tcW w:w="337" w:type="pct"/>
          </w:tcPr>
          <w:p w14:paraId="0D975929" w14:textId="77777777" w:rsidR="00E0424F" w:rsidRPr="00160E85" w:rsidRDefault="00E0424F" w:rsidP="00E0424F">
            <w:pPr>
              <w:pStyle w:val="TableText"/>
              <w:cnfStyle w:val="000000000000" w:firstRow="0" w:lastRow="0" w:firstColumn="0" w:lastColumn="0" w:oddVBand="0" w:evenVBand="0" w:oddHBand="0" w:evenHBand="0" w:firstRowFirstColumn="0" w:firstRowLastColumn="0" w:lastRowFirstColumn="0" w:lastRowLastColumn="0"/>
              <w:rPr>
                <w:b/>
                <w:bCs/>
              </w:rPr>
            </w:pPr>
            <w:r w:rsidRPr="00435CB6">
              <w:t>12</w:t>
            </w:r>
          </w:p>
        </w:tc>
        <w:tc>
          <w:tcPr>
            <w:tcW w:w="622" w:type="pct"/>
            <w:noWrap/>
          </w:tcPr>
          <w:p w14:paraId="024421D6" w14:textId="22199A54" w:rsidR="00E0424F" w:rsidRPr="00EA79A0" w:rsidRDefault="00E0424F" w:rsidP="00E0424F">
            <w:pPr>
              <w:pStyle w:val="TableText"/>
              <w:cnfStyle w:val="000000000000" w:firstRow="0" w:lastRow="0" w:firstColumn="0" w:lastColumn="0" w:oddVBand="0" w:evenVBand="0" w:oddHBand="0" w:evenHBand="0" w:firstRowFirstColumn="0" w:firstRowLastColumn="0" w:lastRowFirstColumn="0" w:lastRowLastColumn="0"/>
              <w:rPr>
                <w:b/>
                <w:bCs/>
              </w:rPr>
            </w:pPr>
            <w:r w:rsidRPr="002925AC">
              <w:rPr>
                <w:highlight w:val="black"/>
              </w:rPr>
              <w:t>XXX</w:t>
            </w:r>
            <w:r w:rsidRPr="002925AC">
              <w:rPr>
                <w:rFonts w:asciiTheme="minorHAnsi" w:hAnsiTheme="minorHAnsi"/>
                <w:sz w:val="22"/>
              </w:rPr>
              <w:t xml:space="preserve"> </w:t>
            </w:r>
          </w:p>
        </w:tc>
        <w:tc>
          <w:tcPr>
            <w:tcW w:w="419" w:type="pct"/>
          </w:tcPr>
          <w:p w14:paraId="0AD2BB1A" w14:textId="29413342" w:rsidR="00E0424F" w:rsidRPr="008F5874" w:rsidRDefault="00E0424F" w:rsidP="00E0424F">
            <w:pPr>
              <w:pStyle w:val="TableText"/>
              <w:cnfStyle w:val="000000000000" w:firstRow="0" w:lastRow="0" w:firstColumn="0" w:lastColumn="0" w:oddVBand="0" w:evenVBand="0" w:oddHBand="0" w:evenHBand="0" w:firstRowFirstColumn="0" w:firstRowLastColumn="0" w:lastRowFirstColumn="0" w:lastRowLastColumn="0"/>
              <w:rPr>
                <w:b/>
                <w:sz w:val="20"/>
                <w:szCs w:val="20"/>
                <w:highlight w:val="lightGray"/>
              </w:rPr>
            </w:pPr>
            <w:r w:rsidRPr="002B5BD4">
              <w:rPr>
                <w:highlight w:val="black"/>
              </w:rPr>
              <w:t>XXX</w:t>
            </w:r>
            <w:r w:rsidRPr="002B5BD4">
              <w:rPr>
                <w:rFonts w:asciiTheme="minorHAnsi" w:hAnsiTheme="minorHAnsi"/>
                <w:sz w:val="22"/>
              </w:rPr>
              <w:t xml:space="preserve"> </w:t>
            </w:r>
          </w:p>
        </w:tc>
        <w:tc>
          <w:tcPr>
            <w:tcW w:w="518" w:type="pct"/>
            <w:tcBorders>
              <w:right w:val="single" w:sz="4" w:space="0" w:color="746DB1"/>
            </w:tcBorders>
            <w:noWrap/>
          </w:tcPr>
          <w:p w14:paraId="51609C4E" w14:textId="0E5899D0" w:rsidR="00E0424F" w:rsidRPr="008F5874" w:rsidRDefault="00E0424F" w:rsidP="00E0424F">
            <w:pPr>
              <w:pStyle w:val="TableText"/>
              <w:cnfStyle w:val="000000000000" w:firstRow="0" w:lastRow="0" w:firstColumn="0" w:lastColumn="0" w:oddVBand="0" w:evenVBand="0" w:oddHBand="0" w:evenHBand="0" w:firstRowFirstColumn="0" w:firstRowLastColumn="0" w:lastRowFirstColumn="0" w:lastRowLastColumn="0"/>
              <w:rPr>
                <w:b/>
                <w:highlight w:val="lightGray"/>
              </w:rPr>
            </w:pPr>
            <w:r w:rsidRPr="002B5BD4">
              <w:rPr>
                <w:highlight w:val="black"/>
              </w:rPr>
              <w:t>XXX</w:t>
            </w:r>
            <w:r w:rsidRPr="002B5BD4">
              <w:rPr>
                <w:rFonts w:asciiTheme="minorHAnsi" w:hAnsiTheme="minorHAnsi"/>
                <w:sz w:val="22"/>
              </w:rPr>
              <w:t xml:space="preserve"> </w:t>
            </w:r>
          </w:p>
        </w:tc>
        <w:tc>
          <w:tcPr>
            <w:tcW w:w="538" w:type="pct"/>
            <w:tcBorders>
              <w:left w:val="single" w:sz="4" w:space="0" w:color="746DB1"/>
            </w:tcBorders>
            <w:noWrap/>
          </w:tcPr>
          <w:p w14:paraId="02592E3A" w14:textId="7B358AC9" w:rsidR="00E0424F" w:rsidRPr="008F5874" w:rsidRDefault="00E0424F" w:rsidP="00E0424F">
            <w:pPr>
              <w:pStyle w:val="TableText"/>
              <w:cnfStyle w:val="000000000000" w:firstRow="0" w:lastRow="0" w:firstColumn="0" w:lastColumn="0" w:oddVBand="0" w:evenVBand="0" w:oddHBand="0" w:evenHBand="0" w:firstRowFirstColumn="0" w:firstRowLastColumn="0" w:lastRowFirstColumn="0" w:lastRowLastColumn="0"/>
              <w:rPr>
                <w:b/>
                <w:sz w:val="20"/>
                <w:szCs w:val="20"/>
                <w:highlight w:val="lightGray"/>
              </w:rPr>
            </w:pPr>
            <w:r w:rsidRPr="002B5BD4">
              <w:rPr>
                <w:highlight w:val="black"/>
              </w:rPr>
              <w:t>XXX</w:t>
            </w:r>
            <w:r w:rsidRPr="002B5BD4">
              <w:rPr>
                <w:rFonts w:asciiTheme="minorHAnsi" w:hAnsiTheme="minorHAnsi"/>
                <w:sz w:val="22"/>
              </w:rPr>
              <w:t xml:space="preserve"> </w:t>
            </w:r>
          </w:p>
        </w:tc>
        <w:tc>
          <w:tcPr>
            <w:tcW w:w="419" w:type="pct"/>
          </w:tcPr>
          <w:p w14:paraId="324F1FB8" w14:textId="613309ED" w:rsidR="00E0424F" w:rsidRPr="008F5874" w:rsidRDefault="00E0424F" w:rsidP="00E0424F">
            <w:pPr>
              <w:pStyle w:val="TableText"/>
              <w:cnfStyle w:val="000000000000" w:firstRow="0" w:lastRow="0" w:firstColumn="0" w:lastColumn="0" w:oddVBand="0" w:evenVBand="0" w:oddHBand="0" w:evenHBand="0" w:firstRowFirstColumn="0" w:firstRowLastColumn="0" w:lastRowFirstColumn="0" w:lastRowLastColumn="0"/>
              <w:rPr>
                <w:b/>
                <w:sz w:val="20"/>
                <w:szCs w:val="20"/>
                <w:highlight w:val="lightGray"/>
              </w:rPr>
            </w:pPr>
            <w:r w:rsidRPr="002B5BD4">
              <w:rPr>
                <w:highlight w:val="black"/>
              </w:rPr>
              <w:t>XXX</w:t>
            </w:r>
            <w:r w:rsidRPr="002B5BD4">
              <w:rPr>
                <w:rFonts w:asciiTheme="minorHAnsi" w:hAnsiTheme="minorHAnsi"/>
                <w:sz w:val="22"/>
              </w:rPr>
              <w:t xml:space="preserve"> </w:t>
            </w:r>
          </w:p>
        </w:tc>
        <w:tc>
          <w:tcPr>
            <w:tcW w:w="405" w:type="pct"/>
            <w:noWrap/>
          </w:tcPr>
          <w:p w14:paraId="2080959D" w14:textId="14FD5472" w:rsidR="00E0424F" w:rsidRPr="008F5874" w:rsidRDefault="00E0424F" w:rsidP="00E0424F">
            <w:pPr>
              <w:pStyle w:val="TableText"/>
              <w:cnfStyle w:val="000000000000" w:firstRow="0" w:lastRow="0" w:firstColumn="0" w:lastColumn="0" w:oddVBand="0" w:evenVBand="0" w:oddHBand="0" w:evenHBand="0" w:firstRowFirstColumn="0" w:firstRowLastColumn="0" w:lastRowFirstColumn="0" w:lastRowLastColumn="0"/>
              <w:rPr>
                <w:b/>
                <w:highlight w:val="lightGray"/>
              </w:rPr>
            </w:pPr>
            <w:r w:rsidRPr="002B5BD4">
              <w:rPr>
                <w:highlight w:val="black"/>
              </w:rPr>
              <w:t>XXX</w:t>
            </w:r>
            <w:r w:rsidRPr="002B5BD4">
              <w:rPr>
                <w:rFonts w:asciiTheme="minorHAnsi" w:hAnsiTheme="minorHAnsi"/>
                <w:sz w:val="22"/>
              </w:rPr>
              <w:t xml:space="preserve"> </w:t>
            </w:r>
          </w:p>
        </w:tc>
        <w:tc>
          <w:tcPr>
            <w:tcW w:w="342" w:type="pct"/>
          </w:tcPr>
          <w:p w14:paraId="7FF86240" w14:textId="77777777" w:rsidR="00E0424F" w:rsidRPr="00160E85" w:rsidRDefault="00E0424F" w:rsidP="00E0424F">
            <w:pPr>
              <w:pStyle w:val="TableText"/>
              <w:cnfStyle w:val="000000000000" w:firstRow="0" w:lastRow="0" w:firstColumn="0" w:lastColumn="0" w:oddVBand="0" w:evenVBand="0" w:oddHBand="0" w:evenHBand="0" w:firstRowFirstColumn="0" w:firstRowLastColumn="0" w:lastRowFirstColumn="0" w:lastRowLastColumn="0"/>
              <w:rPr>
                <w:b/>
                <w:bCs/>
                <w:sz w:val="20"/>
                <w:szCs w:val="20"/>
              </w:rPr>
            </w:pPr>
            <w:r w:rsidRPr="00435CB6">
              <w:t>95</w:t>
            </w:r>
          </w:p>
        </w:tc>
        <w:tc>
          <w:tcPr>
            <w:tcW w:w="329" w:type="pct"/>
          </w:tcPr>
          <w:p w14:paraId="7EDDCFF6" w14:textId="7AFBDC67" w:rsidR="00E0424F" w:rsidRPr="00435CB6" w:rsidRDefault="00E0424F" w:rsidP="00E0424F">
            <w:pPr>
              <w:pStyle w:val="TableText"/>
              <w:cnfStyle w:val="000000000000" w:firstRow="0" w:lastRow="0" w:firstColumn="0" w:lastColumn="0" w:oddVBand="0" w:evenVBand="0" w:oddHBand="0" w:evenHBand="0" w:firstRowFirstColumn="0" w:firstRowLastColumn="0" w:lastRowFirstColumn="0" w:lastRowLastColumn="0"/>
            </w:pPr>
            <w:r w:rsidRPr="00A84643">
              <w:t>Yes</w:t>
            </w:r>
          </w:p>
        </w:tc>
      </w:tr>
      <w:tr w:rsidR="00E0424F" w:rsidRPr="00160E85" w14:paraId="7CB1963E" w14:textId="1E80034F" w:rsidTr="006B3F82">
        <w:trPr>
          <w:cnfStyle w:val="000000100000" w:firstRow="0" w:lastRow="0" w:firstColumn="0" w:lastColumn="0" w:oddVBand="0" w:evenVBand="0" w:oddHBand="1" w:evenHBand="0" w:firstRowFirstColumn="0" w:firstRowLastColumn="0" w:lastRowFirstColumn="0" w:lastRowLastColumn="0"/>
          <w:trHeight w:val="303"/>
        </w:trPr>
        <w:tc>
          <w:tcPr>
            <w:cnfStyle w:val="001000000000" w:firstRow="0" w:lastRow="0" w:firstColumn="1" w:lastColumn="0" w:oddVBand="0" w:evenVBand="0" w:oddHBand="0" w:evenHBand="0" w:firstRowFirstColumn="0" w:firstRowLastColumn="0" w:lastRowFirstColumn="0" w:lastRowLastColumn="0"/>
            <w:tcW w:w="661" w:type="pct"/>
            <w:noWrap/>
          </w:tcPr>
          <w:p w14:paraId="45E257E4" w14:textId="77777777" w:rsidR="00E0424F" w:rsidRPr="008F5874" w:rsidRDefault="00E0424F" w:rsidP="00E0424F">
            <w:pPr>
              <w:pStyle w:val="TableText"/>
              <w:jc w:val="left"/>
              <w:rPr>
                <w:b w:val="0"/>
                <w:bCs w:val="0"/>
              </w:rPr>
            </w:pPr>
            <w:r w:rsidRPr="004B7D95">
              <w:t>Oct 4, 2023</w:t>
            </w:r>
          </w:p>
        </w:tc>
        <w:tc>
          <w:tcPr>
            <w:tcW w:w="411" w:type="pct"/>
          </w:tcPr>
          <w:p w14:paraId="17528F7C" w14:textId="77777777" w:rsidR="00E0424F" w:rsidRPr="00160E85" w:rsidRDefault="00E0424F" w:rsidP="00E0424F">
            <w:pPr>
              <w:pStyle w:val="TableText"/>
              <w:cnfStyle w:val="000000100000" w:firstRow="0" w:lastRow="0" w:firstColumn="0" w:lastColumn="0" w:oddVBand="0" w:evenVBand="0" w:oddHBand="1" w:evenHBand="0" w:firstRowFirstColumn="0" w:firstRowLastColumn="0" w:lastRowFirstColumn="0" w:lastRowLastColumn="0"/>
              <w:rPr>
                <w:b/>
                <w:bCs/>
              </w:rPr>
            </w:pPr>
            <w:r w:rsidRPr="00435CB6">
              <w:t>19 - 19</w:t>
            </w:r>
          </w:p>
        </w:tc>
        <w:tc>
          <w:tcPr>
            <w:tcW w:w="337" w:type="pct"/>
          </w:tcPr>
          <w:p w14:paraId="555750BA" w14:textId="77777777" w:rsidR="00E0424F" w:rsidRPr="00160E85" w:rsidRDefault="00E0424F" w:rsidP="00E0424F">
            <w:pPr>
              <w:pStyle w:val="TableText"/>
              <w:cnfStyle w:val="000000100000" w:firstRow="0" w:lastRow="0" w:firstColumn="0" w:lastColumn="0" w:oddVBand="0" w:evenVBand="0" w:oddHBand="1" w:evenHBand="0" w:firstRowFirstColumn="0" w:firstRowLastColumn="0" w:lastRowFirstColumn="0" w:lastRowLastColumn="0"/>
              <w:rPr>
                <w:b/>
                <w:bCs/>
              </w:rPr>
            </w:pPr>
            <w:r w:rsidRPr="00435CB6">
              <w:t>7</w:t>
            </w:r>
          </w:p>
        </w:tc>
        <w:tc>
          <w:tcPr>
            <w:tcW w:w="622" w:type="pct"/>
            <w:noWrap/>
          </w:tcPr>
          <w:p w14:paraId="11C0D0C1" w14:textId="49DE7019" w:rsidR="00E0424F" w:rsidRPr="00EA79A0" w:rsidRDefault="00E0424F" w:rsidP="00E0424F">
            <w:pPr>
              <w:pStyle w:val="TableText"/>
              <w:cnfStyle w:val="000000100000" w:firstRow="0" w:lastRow="0" w:firstColumn="0" w:lastColumn="0" w:oddVBand="0" w:evenVBand="0" w:oddHBand="1" w:evenHBand="0" w:firstRowFirstColumn="0" w:firstRowLastColumn="0" w:lastRowFirstColumn="0" w:lastRowLastColumn="0"/>
              <w:rPr>
                <w:b/>
                <w:bCs/>
              </w:rPr>
            </w:pPr>
            <w:r w:rsidRPr="002925AC">
              <w:rPr>
                <w:highlight w:val="black"/>
              </w:rPr>
              <w:t>XXX</w:t>
            </w:r>
            <w:r w:rsidRPr="002925AC">
              <w:rPr>
                <w:rFonts w:asciiTheme="minorHAnsi" w:hAnsiTheme="minorHAnsi"/>
                <w:sz w:val="22"/>
              </w:rPr>
              <w:t xml:space="preserve"> </w:t>
            </w:r>
          </w:p>
        </w:tc>
        <w:tc>
          <w:tcPr>
            <w:tcW w:w="419" w:type="pct"/>
          </w:tcPr>
          <w:p w14:paraId="2D154625" w14:textId="62A8E1E3" w:rsidR="00E0424F" w:rsidRPr="008F5874" w:rsidRDefault="00E0424F" w:rsidP="00E0424F">
            <w:pPr>
              <w:pStyle w:val="TableText"/>
              <w:cnfStyle w:val="000000100000" w:firstRow="0" w:lastRow="0" w:firstColumn="0" w:lastColumn="0" w:oddVBand="0" w:evenVBand="0" w:oddHBand="1" w:evenHBand="0" w:firstRowFirstColumn="0" w:firstRowLastColumn="0" w:lastRowFirstColumn="0" w:lastRowLastColumn="0"/>
              <w:rPr>
                <w:b/>
                <w:sz w:val="20"/>
                <w:szCs w:val="20"/>
                <w:highlight w:val="lightGray"/>
              </w:rPr>
            </w:pPr>
            <w:r w:rsidRPr="002B5BD4">
              <w:rPr>
                <w:highlight w:val="black"/>
              </w:rPr>
              <w:t>XXX</w:t>
            </w:r>
            <w:r w:rsidRPr="002B5BD4">
              <w:rPr>
                <w:rFonts w:asciiTheme="minorHAnsi" w:hAnsiTheme="minorHAnsi"/>
                <w:sz w:val="22"/>
              </w:rPr>
              <w:t xml:space="preserve"> </w:t>
            </w:r>
          </w:p>
        </w:tc>
        <w:tc>
          <w:tcPr>
            <w:tcW w:w="518" w:type="pct"/>
            <w:tcBorders>
              <w:right w:val="single" w:sz="4" w:space="0" w:color="746DB1"/>
            </w:tcBorders>
            <w:noWrap/>
          </w:tcPr>
          <w:p w14:paraId="2430BE9A" w14:textId="5415AD58" w:rsidR="00E0424F" w:rsidRPr="008F5874" w:rsidRDefault="00E0424F" w:rsidP="00E0424F">
            <w:pPr>
              <w:pStyle w:val="TableText"/>
              <w:cnfStyle w:val="000000100000" w:firstRow="0" w:lastRow="0" w:firstColumn="0" w:lastColumn="0" w:oddVBand="0" w:evenVBand="0" w:oddHBand="1" w:evenHBand="0" w:firstRowFirstColumn="0" w:firstRowLastColumn="0" w:lastRowFirstColumn="0" w:lastRowLastColumn="0"/>
              <w:rPr>
                <w:b/>
                <w:highlight w:val="lightGray"/>
              </w:rPr>
            </w:pPr>
            <w:r w:rsidRPr="002B5BD4">
              <w:rPr>
                <w:highlight w:val="black"/>
              </w:rPr>
              <w:t>XXX</w:t>
            </w:r>
            <w:r w:rsidRPr="002B5BD4">
              <w:rPr>
                <w:rFonts w:asciiTheme="minorHAnsi" w:hAnsiTheme="minorHAnsi"/>
                <w:sz w:val="22"/>
              </w:rPr>
              <w:t xml:space="preserve"> </w:t>
            </w:r>
          </w:p>
        </w:tc>
        <w:tc>
          <w:tcPr>
            <w:tcW w:w="538" w:type="pct"/>
            <w:tcBorders>
              <w:left w:val="single" w:sz="4" w:space="0" w:color="746DB1"/>
            </w:tcBorders>
            <w:noWrap/>
          </w:tcPr>
          <w:p w14:paraId="7D0CE685" w14:textId="1867CEED" w:rsidR="00E0424F" w:rsidRPr="008F5874" w:rsidRDefault="00E0424F" w:rsidP="00E0424F">
            <w:pPr>
              <w:pStyle w:val="TableText"/>
              <w:cnfStyle w:val="000000100000" w:firstRow="0" w:lastRow="0" w:firstColumn="0" w:lastColumn="0" w:oddVBand="0" w:evenVBand="0" w:oddHBand="1" w:evenHBand="0" w:firstRowFirstColumn="0" w:firstRowLastColumn="0" w:lastRowFirstColumn="0" w:lastRowLastColumn="0"/>
              <w:rPr>
                <w:b/>
                <w:sz w:val="20"/>
                <w:szCs w:val="20"/>
                <w:highlight w:val="lightGray"/>
              </w:rPr>
            </w:pPr>
            <w:r w:rsidRPr="002B5BD4">
              <w:rPr>
                <w:highlight w:val="black"/>
              </w:rPr>
              <w:t>XXX</w:t>
            </w:r>
            <w:r w:rsidRPr="002B5BD4">
              <w:rPr>
                <w:rFonts w:asciiTheme="minorHAnsi" w:hAnsiTheme="minorHAnsi"/>
                <w:sz w:val="22"/>
              </w:rPr>
              <w:t xml:space="preserve"> </w:t>
            </w:r>
          </w:p>
        </w:tc>
        <w:tc>
          <w:tcPr>
            <w:tcW w:w="419" w:type="pct"/>
          </w:tcPr>
          <w:p w14:paraId="72F46E94" w14:textId="635B13EA" w:rsidR="00E0424F" w:rsidRPr="008F5874" w:rsidRDefault="00E0424F" w:rsidP="00E0424F">
            <w:pPr>
              <w:pStyle w:val="TableText"/>
              <w:cnfStyle w:val="000000100000" w:firstRow="0" w:lastRow="0" w:firstColumn="0" w:lastColumn="0" w:oddVBand="0" w:evenVBand="0" w:oddHBand="1" w:evenHBand="0" w:firstRowFirstColumn="0" w:firstRowLastColumn="0" w:lastRowFirstColumn="0" w:lastRowLastColumn="0"/>
              <w:rPr>
                <w:b/>
                <w:sz w:val="20"/>
                <w:szCs w:val="20"/>
                <w:highlight w:val="lightGray"/>
              </w:rPr>
            </w:pPr>
            <w:r w:rsidRPr="002B5BD4">
              <w:rPr>
                <w:highlight w:val="black"/>
              </w:rPr>
              <w:t>XXX</w:t>
            </w:r>
            <w:r w:rsidRPr="002B5BD4">
              <w:rPr>
                <w:rFonts w:asciiTheme="minorHAnsi" w:hAnsiTheme="minorHAnsi"/>
                <w:sz w:val="22"/>
              </w:rPr>
              <w:t xml:space="preserve"> </w:t>
            </w:r>
          </w:p>
        </w:tc>
        <w:tc>
          <w:tcPr>
            <w:tcW w:w="405" w:type="pct"/>
            <w:noWrap/>
          </w:tcPr>
          <w:p w14:paraId="2643241F" w14:textId="1175B7A8" w:rsidR="00E0424F" w:rsidRPr="008F5874" w:rsidRDefault="00E0424F" w:rsidP="00E0424F">
            <w:pPr>
              <w:pStyle w:val="TableText"/>
              <w:cnfStyle w:val="000000100000" w:firstRow="0" w:lastRow="0" w:firstColumn="0" w:lastColumn="0" w:oddVBand="0" w:evenVBand="0" w:oddHBand="1" w:evenHBand="0" w:firstRowFirstColumn="0" w:firstRowLastColumn="0" w:lastRowFirstColumn="0" w:lastRowLastColumn="0"/>
              <w:rPr>
                <w:b/>
                <w:highlight w:val="lightGray"/>
              </w:rPr>
            </w:pPr>
            <w:r w:rsidRPr="002B5BD4">
              <w:rPr>
                <w:highlight w:val="black"/>
              </w:rPr>
              <w:t>XXX</w:t>
            </w:r>
            <w:r w:rsidRPr="002B5BD4">
              <w:rPr>
                <w:rFonts w:asciiTheme="minorHAnsi" w:hAnsiTheme="minorHAnsi"/>
                <w:sz w:val="22"/>
              </w:rPr>
              <w:t xml:space="preserve"> </w:t>
            </w:r>
          </w:p>
        </w:tc>
        <w:tc>
          <w:tcPr>
            <w:tcW w:w="342" w:type="pct"/>
          </w:tcPr>
          <w:p w14:paraId="78CD7294" w14:textId="77777777" w:rsidR="00E0424F" w:rsidRPr="00160E85" w:rsidRDefault="00E0424F" w:rsidP="00E0424F">
            <w:pPr>
              <w:pStyle w:val="TableText"/>
              <w:cnfStyle w:val="000000100000" w:firstRow="0" w:lastRow="0" w:firstColumn="0" w:lastColumn="0" w:oddVBand="0" w:evenVBand="0" w:oddHBand="1" w:evenHBand="0" w:firstRowFirstColumn="0" w:firstRowLastColumn="0" w:lastRowFirstColumn="0" w:lastRowLastColumn="0"/>
              <w:rPr>
                <w:b/>
                <w:bCs/>
                <w:sz w:val="20"/>
                <w:szCs w:val="20"/>
              </w:rPr>
            </w:pPr>
            <w:r w:rsidRPr="00435CB6">
              <w:t>86</w:t>
            </w:r>
          </w:p>
        </w:tc>
        <w:tc>
          <w:tcPr>
            <w:tcW w:w="329" w:type="pct"/>
          </w:tcPr>
          <w:p w14:paraId="300BB9C1" w14:textId="2B435541" w:rsidR="00E0424F" w:rsidRPr="00435CB6" w:rsidRDefault="00E0424F" w:rsidP="00E0424F">
            <w:pPr>
              <w:pStyle w:val="TableText"/>
              <w:cnfStyle w:val="000000100000" w:firstRow="0" w:lastRow="0" w:firstColumn="0" w:lastColumn="0" w:oddVBand="0" w:evenVBand="0" w:oddHBand="1" w:evenHBand="0" w:firstRowFirstColumn="0" w:firstRowLastColumn="0" w:lastRowFirstColumn="0" w:lastRowLastColumn="0"/>
            </w:pPr>
            <w:r w:rsidRPr="00A84643">
              <w:t>Yes</w:t>
            </w:r>
          </w:p>
        </w:tc>
      </w:tr>
    </w:tbl>
    <w:p w14:paraId="43DDB9BD" w14:textId="412523F9" w:rsidR="003757D6" w:rsidRDefault="003757D6" w:rsidP="00B8516D">
      <w:pPr>
        <w:pStyle w:val="FigureorTableCaption"/>
      </w:pPr>
      <w:bookmarkStart w:id="242" w:name="_Ref126060228"/>
      <w:bookmarkStart w:id="243" w:name="_Ref158653995"/>
      <w:bookmarkStart w:id="244" w:name="_Toc130458266"/>
      <w:bookmarkStart w:id="245" w:name="_Toc162357003"/>
      <w:bookmarkStart w:id="246" w:name="_Ref442685517"/>
      <w:bookmarkStart w:id="247" w:name="_Ref475088697"/>
      <w:bookmarkStart w:id="248" w:name="_Ref4673296"/>
      <w:bookmarkStart w:id="249" w:name="_Toc484099408"/>
      <w:r w:rsidRPr="00DA46F4">
        <w:t xml:space="preserve">Table </w:t>
      </w:r>
      <w:r>
        <w:t>4</w:t>
      </w:r>
      <w:r w:rsidR="00B4472D">
        <w:noBreakHyphen/>
      </w:r>
      <w:r w:rsidR="00016620">
        <w:fldChar w:fldCharType="begin"/>
      </w:r>
      <w:r w:rsidR="00016620">
        <w:instrText xml:space="preserve"> SEQ Table \* ARABIC \s 1 </w:instrText>
      </w:r>
      <w:r w:rsidR="00016620">
        <w:fldChar w:fldCharType="separate"/>
      </w:r>
      <w:r w:rsidR="00187752">
        <w:rPr>
          <w:noProof/>
        </w:rPr>
        <w:t>17</w:t>
      </w:r>
      <w:r w:rsidR="00016620">
        <w:rPr>
          <w:noProof/>
        </w:rPr>
        <w:fldChar w:fldCharType="end"/>
      </w:r>
      <w:bookmarkEnd w:id="242"/>
      <w:bookmarkEnd w:id="243"/>
      <w:r w:rsidRPr="00DA46F4">
        <w:tab/>
        <w:t xml:space="preserve">PG&amp;E </w:t>
      </w:r>
      <w:r>
        <w:t>Non-Residential Elect Day Ahead with Weekends</w:t>
      </w:r>
      <w:r w:rsidRPr="00DA46F4">
        <w:t>: Impacts by Event</w:t>
      </w:r>
      <w:bookmarkEnd w:id="244"/>
      <w:bookmarkEnd w:id="245"/>
    </w:p>
    <w:tbl>
      <w:tblPr>
        <w:tblStyle w:val="ListTable2"/>
        <w:tblW w:w="5000" w:type="pct"/>
        <w:tblLook w:val="04A0" w:firstRow="1" w:lastRow="0" w:firstColumn="1" w:lastColumn="0" w:noHBand="0" w:noVBand="1"/>
      </w:tblPr>
      <w:tblGrid>
        <w:gridCol w:w="1231"/>
        <w:gridCol w:w="746"/>
        <w:gridCol w:w="647"/>
        <w:gridCol w:w="1177"/>
        <w:gridCol w:w="811"/>
        <w:gridCol w:w="992"/>
        <w:gridCol w:w="1054"/>
        <w:gridCol w:w="811"/>
        <w:gridCol w:w="758"/>
        <w:gridCol w:w="670"/>
        <w:gridCol w:w="463"/>
      </w:tblGrid>
      <w:tr w:rsidR="00E0424F" w:rsidRPr="002D5405" w14:paraId="59EB9211" w14:textId="1075A3CB" w:rsidTr="0056406C">
        <w:trPr>
          <w:cnfStyle w:val="100000000000" w:firstRow="1" w:lastRow="0" w:firstColumn="0" w:lastColumn="0" w:oddVBand="0" w:evenVBand="0" w:oddHBand="0" w:evenHBand="0" w:firstRowFirstColumn="0" w:firstRowLastColumn="0" w:lastRowFirstColumn="0" w:lastRowLastColumn="0"/>
          <w:trHeight w:val="330"/>
          <w:tblHeader/>
        </w:trPr>
        <w:tc>
          <w:tcPr>
            <w:cnfStyle w:val="001000000000" w:firstRow="0" w:lastRow="0" w:firstColumn="1" w:lastColumn="0" w:oddVBand="0" w:evenVBand="0" w:oddHBand="0" w:evenHBand="0" w:firstRowFirstColumn="0" w:firstRowLastColumn="0" w:lastRowFirstColumn="0" w:lastRowLastColumn="0"/>
            <w:tcW w:w="658" w:type="pct"/>
            <w:vMerge w:val="restart"/>
            <w:shd w:val="clear" w:color="auto" w:fill="auto"/>
            <w:noWrap/>
            <w:vAlign w:val="center"/>
            <w:hideMark/>
          </w:tcPr>
          <w:p w14:paraId="2C2B732F" w14:textId="77777777" w:rsidR="00E0424F" w:rsidRPr="002D5405" w:rsidRDefault="00E0424F" w:rsidP="005D70C7">
            <w:pPr>
              <w:pStyle w:val="TableText"/>
              <w:keepNext/>
              <w:keepLines/>
            </w:pPr>
            <w:r>
              <w:t>Event Day</w:t>
            </w:r>
          </w:p>
        </w:tc>
        <w:tc>
          <w:tcPr>
            <w:tcW w:w="399" w:type="pct"/>
            <w:vMerge w:val="restart"/>
            <w:vAlign w:val="center"/>
          </w:tcPr>
          <w:p w14:paraId="19EE9EA7" w14:textId="77777777" w:rsidR="00E0424F" w:rsidRDefault="00E0424F" w:rsidP="005D70C7">
            <w:pPr>
              <w:pStyle w:val="TableText"/>
              <w:keepNext/>
              <w:keepLines/>
              <w:cnfStyle w:val="100000000000" w:firstRow="1" w:lastRow="0" w:firstColumn="0" w:lastColumn="0" w:oddVBand="0" w:evenVBand="0" w:oddHBand="0" w:evenHBand="0" w:firstRowFirstColumn="0" w:firstRowLastColumn="0" w:lastRowFirstColumn="0" w:lastRowLastColumn="0"/>
            </w:pPr>
            <w:r>
              <w:t>Event Win-dow</w:t>
            </w:r>
          </w:p>
        </w:tc>
        <w:tc>
          <w:tcPr>
            <w:tcW w:w="346" w:type="pct"/>
            <w:vMerge w:val="restart"/>
            <w:shd w:val="clear" w:color="auto" w:fill="auto"/>
            <w:vAlign w:val="center"/>
            <w:hideMark/>
          </w:tcPr>
          <w:p w14:paraId="72493891" w14:textId="77777777" w:rsidR="00E0424F" w:rsidRPr="002D5405" w:rsidRDefault="00E0424F" w:rsidP="005D70C7">
            <w:pPr>
              <w:pStyle w:val="TableText"/>
              <w:keepNext/>
              <w:keepLines/>
              <w:cnfStyle w:val="100000000000" w:firstRow="1" w:lastRow="0" w:firstColumn="0" w:lastColumn="0" w:oddVBand="0" w:evenVBand="0" w:oddHBand="0" w:evenHBand="0" w:firstRowFirstColumn="0" w:firstRowLastColumn="0" w:lastRowFirstColumn="0" w:lastRowLastColumn="0"/>
            </w:pPr>
            <w:r>
              <w:t xml:space="preserve"># </w:t>
            </w:r>
            <w:r w:rsidRPr="002D5405">
              <w:t>Accts</w:t>
            </w:r>
          </w:p>
        </w:tc>
        <w:tc>
          <w:tcPr>
            <w:tcW w:w="1592" w:type="pct"/>
            <w:gridSpan w:val="3"/>
            <w:tcBorders>
              <w:right w:val="single" w:sz="4" w:space="0" w:color="746DB1"/>
            </w:tcBorders>
            <w:shd w:val="clear" w:color="auto" w:fill="auto"/>
            <w:vAlign w:val="center"/>
          </w:tcPr>
          <w:p w14:paraId="7E0C12F3" w14:textId="77777777" w:rsidR="00E0424F" w:rsidRPr="002D5405" w:rsidRDefault="00E0424F" w:rsidP="005D70C7">
            <w:pPr>
              <w:pStyle w:val="TableText"/>
              <w:keepNext/>
              <w:keepLines/>
              <w:cnfStyle w:val="100000000000" w:firstRow="1" w:lastRow="0" w:firstColumn="0" w:lastColumn="0" w:oddVBand="0" w:evenVBand="0" w:oddHBand="0" w:evenHBand="0" w:firstRowFirstColumn="0" w:firstRowLastColumn="0" w:lastRowFirstColumn="0" w:lastRowLastColumn="0"/>
            </w:pPr>
            <w:r w:rsidRPr="002D5405">
              <w:t>Aggregate</w:t>
            </w:r>
            <w:r>
              <w:t xml:space="preserve"> </w:t>
            </w:r>
            <w:r w:rsidRPr="002D5405">
              <w:t>(MW)</w:t>
            </w:r>
          </w:p>
        </w:tc>
        <w:tc>
          <w:tcPr>
            <w:tcW w:w="1401" w:type="pct"/>
            <w:gridSpan w:val="3"/>
            <w:tcBorders>
              <w:left w:val="single" w:sz="4" w:space="0" w:color="746DB1"/>
            </w:tcBorders>
            <w:shd w:val="clear" w:color="auto" w:fill="auto"/>
            <w:vAlign w:val="center"/>
          </w:tcPr>
          <w:p w14:paraId="303FF348" w14:textId="77777777" w:rsidR="00E0424F" w:rsidRPr="002D5405" w:rsidRDefault="00E0424F" w:rsidP="005D70C7">
            <w:pPr>
              <w:pStyle w:val="TableText"/>
              <w:keepNext/>
              <w:keepLines/>
              <w:cnfStyle w:val="100000000000" w:firstRow="1" w:lastRow="0" w:firstColumn="0" w:lastColumn="0" w:oddVBand="0" w:evenVBand="0" w:oddHBand="0" w:evenHBand="0" w:firstRowFirstColumn="0" w:firstRowLastColumn="0" w:lastRowFirstColumn="0" w:lastRowLastColumn="0"/>
            </w:pPr>
            <w:r w:rsidRPr="002D5405">
              <w:t>Per-Customer (kW)</w:t>
            </w:r>
          </w:p>
        </w:tc>
        <w:tc>
          <w:tcPr>
            <w:tcW w:w="358" w:type="pct"/>
            <w:vMerge w:val="restart"/>
            <w:vAlign w:val="center"/>
          </w:tcPr>
          <w:p w14:paraId="2064E680" w14:textId="77777777" w:rsidR="00E0424F" w:rsidRPr="002D5405" w:rsidRDefault="00E0424F" w:rsidP="005D70C7">
            <w:pPr>
              <w:pStyle w:val="TableText"/>
              <w:keepNext/>
              <w:keepLines/>
              <w:cnfStyle w:val="100000000000" w:firstRow="1" w:lastRow="0" w:firstColumn="0" w:lastColumn="0" w:oddVBand="0" w:evenVBand="0" w:oddHBand="0" w:evenHBand="0" w:firstRowFirstColumn="0" w:firstRowLastColumn="0" w:lastRowFirstColumn="0" w:lastRowLastColumn="0"/>
            </w:pPr>
            <w:r>
              <w:t>Temp (F)</w:t>
            </w:r>
          </w:p>
        </w:tc>
        <w:tc>
          <w:tcPr>
            <w:tcW w:w="247" w:type="pct"/>
            <w:vMerge w:val="restart"/>
          </w:tcPr>
          <w:p w14:paraId="5E0461B4" w14:textId="77777777" w:rsidR="00E0424F" w:rsidRDefault="00E0424F" w:rsidP="005D70C7">
            <w:pPr>
              <w:pStyle w:val="TableText"/>
              <w:keepNext/>
              <w:keepLines/>
              <w:cnfStyle w:val="100000000000" w:firstRow="1" w:lastRow="0" w:firstColumn="0" w:lastColumn="0" w:oddVBand="0" w:evenVBand="0" w:oddHBand="0" w:evenHBand="0" w:firstRowFirstColumn="0" w:firstRowLastColumn="0" w:lastRowFirstColumn="0" w:lastRowLastColumn="0"/>
              <w:rPr>
                <w:b w:val="0"/>
                <w:bCs w:val="0"/>
              </w:rPr>
            </w:pPr>
          </w:p>
          <w:p w14:paraId="0C196FDA" w14:textId="09961731" w:rsidR="00E0424F" w:rsidRDefault="00E0424F" w:rsidP="005D70C7">
            <w:pPr>
              <w:pStyle w:val="TableText"/>
              <w:keepNext/>
              <w:keepLines/>
              <w:cnfStyle w:val="100000000000" w:firstRow="1" w:lastRow="0" w:firstColumn="0" w:lastColumn="0" w:oddVBand="0" w:evenVBand="0" w:oddHBand="0" w:evenHBand="0" w:firstRowFirstColumn="0" w:firstRowLastColumn="0" w:lastRowFirstColumn="0" w:lastRowLastColumn="0"/>
            </w:pPr>
            <w:r>
              <w:t>Sig</w:t>
            </w:r>
          </w:p>
        </w:tc>
      </w:tr>
      <w:tr w:rsidR="00E0424F" w:rsidRPr="002D5405" w14:paraId="0ED97AC0" w14:textId="46E4AE26" w:rsidTr="006B3F82">
        <w:trPr>
          <w:cnfStyle w:val="100000000000" w:firstRow="1" w:lastRow="0" w:firstColumn="0" w:lastColumn="0" w:oddVBand="0" w:evenVBand="0" w:oddHBand="0" w:evenHBand="0" w:firstRowFirstColumn="0" w:firstRowLastColumn="0" w:lastRowFirstColumn="0" w:lastRowLastColumn="0"/>
          <w:trHeight w:val="510"/>
          <w:tblHeader/>
        </w:trPr>
        <w:tc>
          <w:tcPr>
            <w:cnfStyle w:val="001000000000" w:firstRow="0" w:lastRow="0" w:firstColumn="1" w:lastColumn="0" w:oddVBand="0" w:evenVBand="0" w:oddHBand="0" w:evenHBand="0" w:firstRowFirstColumn="0" w:firstRowLastColumn="0" w:lastRowFirstColumn="0" w:lastRowLastColumn="0"/>
            <w:tcW w:w="658" w:type="pct"/>
            <w:vMerge/>
            <w:shd w:val="clear" w:color="auto" w:fill="auto"/>
            <w:vAlign w:val="center"/>
            <w:hideMark/>
          </w:tcPr>
          <w:p w14:paraId="3D4F80A6" w14:textId="77777777" w:rsidR="00E0424F" w:rsidRPr="002D5405" w:rsidRDefault="00E0424F" w:rsidP="005D70C7">
            <w:pPr>
              <w:pStyle w:val="TableText"/>
              <w:keepNext/>
              <w:keepLines/>
            </w:pPr>
          </w:p>
        </w:tc>
        <w:tc>
          <w:tcPr>
            <w:tcW w:w="399" w:type="pct"/>
            <w:vMerge/>
            <w:vAlign w:val="center"/>
          </w:tcPr>
          <w:p w14:paraId="2E073E6B" w14:textId="77777777" w:rsidR="00E0424F" w:rsidRPr="002D5405" w:rsidRDefault="00E0424F" w:rsidP="005D70C7">
            <w:pPr>
              <w:pStyle w:val="TableText"/>
              <w:keepNext/>
              <w:keepLines/>
              <w:cnfStyle w:val="100000000000" w:firstRow="1" w:lastRow="0" w:firstColumn="0" w:lastColumn="0" w:oddVBand="0" w:evenVBand="0" w:oddHBand="0" w:evenHBand="0" w:firstRowFirstColumn="0" w:firstRowLastColumn="0" w:lastRowFirstColumn="0" w:lastRowLastColumn="0"/>
            </w:pPr>
          </w:p>
        </w:tc>
        <w:tc>
          <w:tcPr>
            <w:tcW w:w="346" w:type="pct"/>
            <w:vMerge/>
            <w:shd w:val="clear" w:color="auto" w:fill="auto"/>
            <w:vAlign w:val="center"/>
            <w:hideMark/>
          </w:tcPr>
          <w:p w14:paraId="66F247BD" w14:textId="77777777" w:rsidR="00E0424F" w:rsidRPr="002D5405" w:rsidRDefault="00E0424F" w:rsidP="005D70C7">
            <w:pPr>
              <w:pStyle w:val="TableText"/>
              <w:keepNext/>
              <w:keepLines/>
              <w:cnfStyle w:val="100000000000" w:firstRow="1" w:lastRow="0" w:firstColumn="0" w:lastColumn="0" w:oddVBand="0" w:evenVBand="0" w:oddHBand="0" w:evenHBand="0" w:firstRowFirstColumn="0" w:firstRowLastColumn="0" w:lastRowFirstColumn="0" w:lastRowLastColumn="0"/>
            </w:pPr>
          </w:p>
        </w:tc>
        <w:tc>
          <w:tcPr>
            <w:tcW w:w="629" w:type="pct"/>
            <w:shd w:val="clear" w:color="auto" w:fill="auto"/>
            <w:vAlign w:val="center"/>
            <w:hideMark/>
          </w:tcPr>
          <w:p w14:paraId="77B718B0" w14:textId="77777777" w:rsidR="00E0424F" w:rsidRPr="002D5405" w:rsidRDefault="00E0424F" w:rsidP="005D70C7">
            <w:pPr>
              <w:pStyle w:val="TableText"/>
              <w:keepNext/>
              <w:keepLines/>
              <w:cnfStyle w:val="100000000000" w:firstRow="1" w:lastRow="0" w:firstColumn="0" w:lastColumn="0" w:oddVBand="0" w:evenVBand="0" w:oddHBand="0" w:evenHBand="0" w:firstRowFirstColumn="0" w:firstRowLastColumn="0" w:lastRowFirstColumn="0" w:lastRowLastColumn="0"/>
            </w:pPr>
            <w:r>
              <w:t>Dispatched Capacity</w:t>
            </w:r>
          </w:p>
        </w:tc>
        <w:tc>
          <w:tcPr>
            <w:tcW w:w="433" w:type="pct"/>
            <w:shd w:val="clear" w:color="auto" w:fill="auto"/>
            <w:vAlign w:val="center"/>
          </w:tcPr>
          <w:p w14:paraId="463B21E1" w14:textId="77777777" w:rsidR="00E0424F" w:rsidRPr="002D5405" w:rsidRDefault="00E0424F" w:rsidP="005D70C7">
            <w:pPr>
              <w:pStyle w:val="TableText"/>
              <w:keepNext/>
              <w:keepLines/>
              <w:cnfStyle w:val="100000000000" w:firstRow="1" w:lastRow="0" w:firstColumn="0" w:lastColumn="0" w:oddVBand="0" w:evenVBand="0" w:oddHBand="0" w:evenHBand="0" w:firstRowFirstColumn="0" w:firstRowLastColumn="0" w:lastRowFirstColumn="0" w:lastRowLastColumn="0"/>
            </w:pPr>
            <w:r>
              <w:t>Load Impact</w:t>
            </w:r>
          </w:p>
        </w:tc>
        <w:tc>
          <w:tcPr>
            <w:tcW w:w="530" w:type="pct"/>
            <w:tcBorders>
              <w:right w:val="single" w:sz="4" w:space="0" w:color="746DB1"/>
            </w:tcBorders>
            <w:shd w:val="clear" w:color="auto" w:fill="auto"/>
            <w:vAlign w:val="center"/>
            <w:hideMark/>
          </w:tcPr>
          <w:p w14:paraId="658F9E03" w14:textId="77777777" w:rsidR="00E0424F" w:rsidRPr="002D5405" w:rsidRDefault="00E0424F" w:rsidP="005D70C7">
            <w:pPr>
              <w:pStyle w:val="TableText"/>
              <w:keepNext/>
              <w:keepLines/>
              <w:cnfStyle w:val="100000000000" w:firstRow="1" w:lastRow="0" w:firstColumn="0" w:lastColumn="0" w:oddVBand="0" w:evenVBand="0" w:oddHBand="0" w:evenHBand="0" w:firstRowFirstColumn="0" w:firstRowLastColumn="0" w:lastRowFirstColumn="0" w:lastRowLastColumn="0"/>
            </w:pPr>
            <w:r>
              <w:t>% Delivered</w:t>
            </w:r>
          </w:p>
        </w:tc>
        <w:tc>
          <w:tcPr>
            <w:tcW w:w="563" w:type="pct"/>
            <w:tcBorders>
              <w:left w:val="single" w:sz="4" w:space="0" w:color="746DB1"/>
            </w:tcBorders>
            <w:shd w:val="clear" w:color="auto" w:fill="auto"/>
            <w:vAlign w:val="center"/>
            <w:hideMark/>
          </w:tcPr>
          <w:p w14:paraId="51ADBACC" w14:textId="77777777" w:rsidR="00E0424F" w:rsidRPr="002D5405" w:rsidRDefault="00E0424F" w:rsidP="005D70C7">
            <w:pPr>
              <w:pStyle w:val="TableText"/>
              <w:keepNext/>
              <w:keepLines/>
              <w:cnfStyle w:val="100000000000" w:firstRow="1" w:lastRow="0" w:firstColumn="0" w:lastColumn="0" w:oddVBand="0" w:evenVBand="0" w:oddHBand="0" w:evenHBand="0" w:firstRowFirstColumn="0" w:firstRowLastColumn="0" w:lastRowFirstColumn="0" w:lastRowLastColumn="0"/>
            </w:pPr>
            <w:r>
              <w:t>Reference Load</w:t>
            </w:r>
          </w:p>
        </w:tc>
        <w:tc>
          <w:tcPr>
            <w:tcW w:w="433" w:type="pct"/>
            <w:shd w:val="clear" w:color="auto" w:fill="auto"/>
            <w:vAlign w:val="center"/>
          </w:tcPr>
          <w:p w14:paraId="10E3F88F" w14:textId="77777777" w:rsidR="00E0424F" w:rsidRPr="002D5405" w:rsidRDefault="00E0424F" w:rsidP="005D70C7">
            <w:pPr>
              <w:pStyle w:val="TableText"/>
              <w:keepNext/>
              <w:keepLines/>
              <w:cnfStyle w:val="100000000000" w:firstRow="1" w:lastRow="0" w:firstColumn="0" w:lastColumn="0" w:oddVBand="0" w:evenVBand="0" w:oddHBand="0" w:evenHBand="0" w:firstRowFirstColumn="0" w:firstRowLastColumn="0" w:lastRowFirstColumn="0" w:lastRowLastColumn="0"/>
            </w:pPr>
            <w:r>
              <w:t>Load Impact</w:t>
            </w:r>
          </w:p>
        </w:tc>
        <w:tc>
          <w:tcPr>
            <w:tcW w:w="405" w:type="pct"/>
            <w:shd w:val="clear" w:color="auto" w:fill="auto"/>
            <w:vAlign w:val="center"/>
            <w:hideMark/>
          </w:tcPr>
          <w:p w14:paraId="14C32E43" w14:textId="77777777" w:rsidR="00E0424F" w:rsidRPr="00B53142" w:rsidRDefault="00E0424F" w:rsidP="005D70C7">
            <w:pPr>
              <w:pStyle w:val="TableText"/>
              <w:keepNext/>
              <w:keepLines/>
              <w:cnfStyle w:val="100000000000" w:firstRow="1" w:lastRow="0" w:firstColumn="0" w:lastColumn="0" w:oddVBand="0" w:evenVBand="0" w:oddHBand="0" w:evenHBand="0" w:firstRowFirstColumn="0" w:firstRowLastColumn="0" w:lastRowFirstColumn="0" w:lastRowLastColumn="0"/>
              <w:rPr>
                <w:b w:val="0"/>
                <w:bCs w:val="0"/>
              </w:rPr>
            </w:pPr>
            <w:r>
              <w:t>%</w:t>
            </w:r>
            <w:r>
              <w:br/>
              <w:t>Impact</w:t>
            </w:r>
          </w:p>
        </w:tc>
        <w:tc>
          <w:tcPr>
            <w:tcW w:w="358" w:type="pct"/>
            <w:vMerge/>
            <w:vAlign w:val="center"/>
          </w:tcPr>
          <w:p w14:paraId="1ED28F8B" w14:textId="77777777" w:rsidR="00E0424F" w:rsidRDefault="00E0424F" w:rsidP="005D70C7">
            <w:pPr>
              <w:pStyle w:val="TableText"/>
              <w:keepNext/>
              <w:keepLines/>
              <w:cnfStyle w:val="100000000000" w:firstRow="1" w:lastRow="0" w:firstColumn="0" w:lastColumn="0" w:oddVBand="0" w:evenVBand="0" w:oddHBand="0" w:evenHBand="0" w:firstRowFirstColumn="0" w:firstRowLastColumn="0" w:lastRowFirstColumn="0" w:lastRowLastColumn="0"/>
            </w:pPr>
          </w:p>
        </w:tc>
        <w:tc>
          <w:tcPr>
            <w:tcW w:w="247" w:type="pct"/>
            <w:vMerge/>
          </w:tcPr>
          <w:p w14:paraId="4DF9CB3C" w14:textId="77777777" w:rsidR="00E0424F" w:rsidRDefault="00E0424F" w:rsidP="005D70C7">
            <w:pPr>
              <w:pStyle w:val="TableText"/>
              <w:keepNext/>
              <w:keepLines/>
              <w:cnfStyle w:val="100000000000" w:firstRow="1" w:lastRow="0" w:firstColumn="0" w:lastColumn="0" w:oddVBand="0" w:evenVBand="0" w:oddHBand="0" w:evenHBand="0" w:firstRowFirstColumn="0" w:firstRowLastColumn="0" w:lastRowFirstColumn="0" w:lastRowLastColumn="0"/>
            </w:pPr>
          </w:p>
        </w:tc>
      </w:tr>
      <w:tr w:rsidR="00E0424F" w:rsidRPr="00DC0D38" w14:paraId="51E3D063" w14:textId="02F69810" w:rsidTr="006B3F82">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658" w:type="pct"/>
            <w:noWrap/>
            <w:vAlign w:val="center"/>
          </w:tcPr>
          <w:p w14:paraId="4846D484" w14:textId="77777777" w:rsidR="00E0424F" w:rsidRPr="00DC0D38" w:rsidRDefault="00E0424F" w:rsidP="00E0424F">
            <w:pPr>
              <w:pStyle w:val="TableText"/>
              <w:jc w:val="left"/>
            </w:pPr>
            <w:r w:rsidRPr="00DC0D38">
              <w:t>Avg. Event</w:t>
            </w:r>
          </w:p>
        </w:tc>
        <w:tc>
          <w:tcPr>
            <w:tcW w:w="399" w:type="pct"/>
            <w:vAlign w:val="center"/>
          </w:tcPr>
          <w:p w14:paraId="6053B1B4" w14:textId="77777777" w:rsidR="00E0424F" w:rsidRPr="00DC0D38" w:rsidRDefault="00E0424F" w:rsidP="00E0424F">
            <w:pPr>
              <w:pStyle w:val="TableText"/>
              <w:cnfStyle w:val="000000100000" w:firstRow="0" w:lastRow="0" w:firstColumn="0" w:lastColumn="0" w:oddVBand="0" w:evenVBand="0" w:oddHBand="1" w:evenHBand="0" w:firstRowFirstColumn="0" w:firstRowLastColumn="0" w:lastRowFirstColumn="0" w:lastRowLastColumn="0"/>
              <w:rPr>
                <w:b/>
                <w:bCs/>
              </w:rPr>
            </w:pPr>
            <w:r w:rsidRPr="00DC0D38">
              <w:rPr>
                <w:b/>
                <w:bCs/>
              </w:rPr>
              <w:t>19</w:t>
            </w:r>
          </w:p>
        </w:tc>
        <w:tc>
          <w:tcPr>
            <w:tcW w:w="346" w:type="pct"/>
          </w:tcPr>
          <w:p w14:paraId="05D539DC" w14:textId="77777777" w:rsidR="00E0424F" w:rsidRPr="002B59E2" w:rsidRDefault="00E0424F" w:rsidP="00E0424F">
            <w:pPr>
              <w:pStyle w:val="TableText"/>
              <w:cnfStyle w:val="000000100000" w:firstRow="0" w:lastRow="0" w:firstColumn="0" w:lastColumn="0" w:oddVBand="0" w:evenVBand="0" w:oddHBand="1" w:evenHBand="0" w:firstRowFirstColumn="0" w:firstRowLastColumn="0" w:lastRowFirstColumn="0" w:lastRowLastColumn="0"/>
              <w:rPr>
                <w:b/>
                <w:bCs/>
              </w:rPr>
            </w:pPr>
            <w:r w:rsidRPr="008F5874">
              <w:rPr>
                <w:b/>
                <w:bCs/>
              </w:rPr>
              <w:t>303</w:t>
            </w:r>
          </w:p>
        </w:tc>
        <w:tc>
          <w:tcPr>
            <w:tcW w:w="629" w:type="pct"/>
            <w:noWrap/>
          </w:tcPr>
          <w:p w14:paraId="60195CE0" w14:textId="77777777" w:rsidR="00E0424F" w:rsidRPr="008F5874" w:rsidRDefault="00E0424F" w:rsidP="00E0424F">
            <w:pPr>
              <w:pStyle w:val="TableText"/>
              <w:cnfStyle w:val="000000100000" w:firstRow="0" w:lastRow="0" w:firstColumn="0" w:lastColumn="0" w:oddVBand="0" w:evenVBand="0" w:oddHBand="1" w:evenHBand="0" w:firstRowFirstColumn="0" w:firstRowLastColumn="0" w:lastRowFirstColumn="0" w:lastRowLastColumn="0"/>
              <w:rPr>
                <w:b/>
                <w:bCs/>
              </w:rPr>
            </w:pPr>
            <w:r w:rsidRPr="008F5874">
              <w:rPr>
                <w:b/>
                <w:bCs/>
              </w:rPr>
              <w:t>9.8</w:t>
            </w:r>
          </w:p>
        </w:tc>
        <w:tc>
          <w:tcPr>
            <w:tcW w:w="433" w:type="pct"/>
          </w:tcPr>
          <w:p w14:paraId="480CE0CE" w14:textId="77777777" w:rsidR="00E0424F" w:rsidRPr="002B59E2" w:rsidRDefault="00E0424F" w:rsidP="00E0424F">
            <w:pPr>
              <w:pStyle w:val="TableText"/>
              <w:cnfStyle w:val="000000100000" w:firstRow="0" w:lastRow="0" w:firstColumn="0" w:lastColumn="0" w:oddVBand="0" w:evenVBand="0" w:oddHBand="1" w:evenHBand="0" w:firstRowFirstColumn="0" w:firstRowLastColumn="0" w:lastRowFirstColumn="0" w:lastRowLastColumn="0"/>
              <w:rPr>
                <w:b/>
                <w:bCs/>
                <w:highlight w:val="darkGray"/>
              </w:rPr>
            </w:pPr>
            <w:r w:rsidRPr="008F5874">
              <w:rPr>
                <w:b/>
                <w:bCs/>
              </w:rPr>
              <w:t>8.3</w:t>
            </w:r>
          </w:p>
        </w:tc>
        <w:tc>
          <w:tcPr>
            <w:tcW w:w="530" w:type="pct"/>
            <w:tcBorders>
              <w:right w:val="single" w:sz="4" w:space="0" w:color="746DB1"/>
            </w:tcBorders>
            <w:noWrap/>
          </w:tcPr>
          <w:p w14:paraId="31191A1A" w14:textId="77777777" w:rsidR="00E0424F" w:rsidRPr="002B59E2" w:rsidRDefault="00E0424F" w:rsidP="00E0424F">
            <w:pPr>
              <w:pStyle w:val="TableText"/>
              <w:cnfStyle w:val="000000100000" w:firstRow="0" w:lastRow="0" w:firstColumn="0" w:lastColumn="0" w:oddVBand="0" w:evenVBand="0" w:oddHBand="1" w:evenHBand="0" w:firstRowFirstColumn="0" w:firstRowLastColumn="0" w:lastRowFirstColumn="0" w:lastRowLastColumn="0"/>
              <w:rPr>
                <w:b/>
                <w:bCs/>
                <w:highlight w:val="darkGray"/>
              </w:rPr>
            </w:pPr>
            <w:r w:rsidRPr="008F5874">
              <w:rPr>
                <w:b/>
                <w:bCs/>
              </w:rPr>
              <w:t>85%</w:t>
            </w:r>
          </w:p>
        </w:tc>
        <w:tc>
          <w:tcPr>
            <w:tcW w:w="563" w:type="pct"/>
            <w:tcBorders>
              <w:left w:val="single" w:sz="4" w:space="0" w:color="746DB1"/>
            </w:tcBorders>
            <w:noWrap/>
          </w:tcPr>
          <w:p w14:paraId="2B0B1410" w14:textId="77777777" w:rsidR="00E0424F" w:rsidRPr="002B59E2" w:rsidRDefault="00E0424F" w:rsidP="00E0424F">
            <w:pPr>
              <w:pStyle w:val="TableText"/>
              <w:cnfStyle w:val="000000100000" w:firstRow="0" w:lastRow="0" w:firstColumn="0" w:lastColumn="0" w:oddVBand="0" w:evenVBand="0" w:oddHBand="1" w:evenHBand="0" w:firstRowFirstColumn="0" w:firstRowLastColumn="0" w:lastRowFirstColumn="0" w:lastRowLastColumn="0"/>
              <w:rPr>
                <w:b/>
                <w:bCs/>
                <w:highlight w:val="darkGray"/>
              </w:rPr>
            </w:pPr>
            <w:r w:rsidRPr="008F5874">
              <w:rPr>
                <w:b/>
                <w:bCs/>
              </w:rPr>
              <w:t>135.8</w:t>
            </w:r>
          </w:p>
        </w:tc>
        <w:tc>
          <w:tcPr>
            <w:tcW w:w="433" w:type="pct"/>
          </w:tcPr>
          <w:p w14:paraId="630D81A0" w14:textId="77777777" w:rsidR="00E0424F" w:rsidRPr="002B59E2" w:rsidRDefault="00E0424F" w:rsidP="00E0424F">
            <w:pPr>
              <w:pStyle w:val="TableText"/>
              <w:cnfStyle w:val="000000100000" w:firstRow="0" w:lastRow="0" w:firstColumn="0" w:lastColumn="0" w:oddVBand="0" w:evenVBand="0" w:oddHBand="1" w:evenHBand="0" w:firstRowFirstColumn="0" w:firstRowLastColumn="0" w:lastRowFirstColumn="0" w:lastRowLastColumn="0"/>
              <w:rPr>
                <w:b/>
                <w:bCs/>
                <w:highlight w:val="darkGray"/>
              </w:rPr>
            </w:pPr>
            <w:r w:rsidRPr="008F5874">
              <w:rPr>
                <w:b/>
                <w:bCs/>
              </w:rPr>
              <w:t>27.5</w:t>
            </w:r>
          </w:p>
        </w:tc>
        <w:tc>
          <w:tcPr>
            <w:tcW w:w="405" w:type="pct"/>
            <w:noWrap/>
          </w:tcPr>
          <w:p w14:paraId="1832D2D6" w14:textId="77777777" w:rsidR="00E0424F" w:rsidRPr="002B59E2" w:rsidRDefault="00E0424F" w:rsidP="00E0424F">
            <w:pPr>
              <w:pStyle w:val="TableText"/>
              <w:cnfStyle w:val="000000100000" w:firstRow="0" w:lastRow="0" w:firstColumn="0" w:lastColumn="0" w:oddVBand="0" w:evenVBand="0" w:oddHBand="1" w:evenHBand="0" w:firstRowFirstColumn="0" w:firstRowLastColumn="0" w:lastRowFirstColumn="0" w:lastRowLastColumn="0"/>
              <w:rPr>
                <w:b/>
                <w:bCs/>
                <w:highlight w:val="darkGray"/>
              </w:rPr>
            </w:pPr>
            <w:r w:rsidRPr="008F5874">
              <w:rPr>
                <w:b/>
                <w:bCs/>
              </w:rPr>
              <w:t>20%</w:t>
            </w:r>
          </w:p>
        </w:tc>
        <w:tc>
          <w:tcPr>
            <w:tcW w:w="358" w:type="pct"/>
          </w:tcPr>
          <w:p w14:paraId="70CF0AF2" w14:textId="77777777" w:rsidR="00E0424F" w:rsidRPr="002B59E2" w:rsidRDefault="00E0424F" w:rsidP="00E0424F">
            <w:pPr>
              <w:pStyle w:val="TableText"/>
              <w:cnfStyle w:val="000000100000" w:firstRow="0" w:lastRow="0" w:firstColumn="0" w:lastColumn="0" w:oddVBand="0" w:evenVBand="0" w:oddHBand="1" w:evenHBand="0" w:firstRowFirstColumn="0" w:firstRowLastColumn="0" w:lastRowFirstColumn="0" w:lastRowLastColumn="0"/>
              <w:rPr>
                <w:b/>
                <w:bCs/>
              </w:rPr>
            </w:pPr>
            <w:r w:rsidRPr="008F5874">
              <w:rPr>
                <w:b/>
                <w:bCs/>
              </w:rPr>
              <w:t>90</w:t>
            </w:r>
          </w:p>
        </w:tc>
        <w:tc>
          <w:tcPr>
            <w:tcW w:w="247" w:type="pct"/>
            <w:vAlign w:val="bottom"/>
          </w:tcPr>
          <w:p w14:paraId="49345A6E" w14:textId="57FCF695" w:rsidR="00E0424F" w:rsidRPr="008F5874" w:rsidRDefault="00E0424F" w:rsidP="00E0424F">
            <w:pPr>
              <w:pStyle w:val="TableText"/>
              <w:cnfStyle w:val="000000100000" w:firstRow="0" w:lastRow="0" w:firstColumn="0" w:lastColumn="0" w:oddVBand="0" w:evenVBand="0" w:oddHBand="1" w:evenHBand="0" w:firstRowFirstColumn="0" w:firstRowLastColumn="0" w:lastRowFirstColumn="0" w:lastRowLastColumn="0"/>
              <w:rPr>
                <w:b/>
                <w:bCs/>
              </w:rPr>
            </w:pPr>
            <w:r>
              <w:rPr>
                <w:rFonts w:cs="Calibri"/>
              </w:rPr>
              <w:t>Yes</w:t>
            </w:r>
          </w:p>
        </w:tc>
      </w:tr>
      <w:tr w:rsidR="00E0424F" w:rsidRPr="00DC0D38" w14:paraId="6A2E2AAF" w14:textId="787E05C7" w:rsidTr="006B3F82">
        <w:trPr>
          <w:trHeight w:val="300"/>
        </w:trPr>
        <w:tc>
          <w:tcPr>
            <w:cnfStyle w:val="001000000000" w:firstRow="0" w:lastRow="0" w:firstColumn="1" w:lastColumn="0" w:oddVBand="0" w:evenVBand="0" w:oddHBand="0" w:evenHBand="0" w:firstRowFirstColumn="0" w:firstRowLastColumn="0" w:lastRowFirstColumn="0" w:lastRowLastColumn="0"/>
            <w:tcW w:w="658" w:type="pct"/>
            <w:noWrap/>
          </w:tcPr>
          <w:p w14:paraId="2BBE4427" w14:textId="77777777" w:rsidR="00E0424F" w:rsidRPr="008F5874" w:rsidRDefault="00E0424F" w:rsidP="00E0424F">
            <w:pPr>
              <w:pStyle w:val="TableText"/>
              <w:jc w:val="left"/>
              <w:rPr>
                <w:b w:val="0"/>
                <w:bCs w:val="0"/>
              </w:rPr>
            </w:pPr>
            <w:r w:rsidRPr="0047380A">
              <w:t>Aug 15, 2023</w:t>
            </w:r>
          </w:p>
        </w:tc>
        <w:tc>
          <w:tcPr>
            <w:tcW w:w="399" w:type="pct"/>
          </w:tcPr>
          <w:p w14:paraId="3D494C02" w14:textId="77777777" w:rsidR="00E0424F" w:rsidRPr="00DC0D38" w:rsidRDefault="00E0424F" w:rsidP="00E0424F">
            <w:pPr>
              <w:pStyle w:val="TableText"/>
              <w:cnfStyle w:val="000000000000" w:firstRow="0" w:lastRow="0" w:firstColumn="0" w:lastColumn="0" w:oddVBand="0" w:evenVBand="0" w:oddHBand="0" w:evenHBand="0" w:firstRowFirstColumn="0" w:firstRowLastColumn="0" w:lastRowFirstColumn="0" w:lastRowLastColumn="0"/>
              <w:rPr>
                <w:b/>
                <w:bCs/>
              </w:rPr>
            </w:pPr>
            <w:r w:rsidRPr="00310B27">
              <w:t>19 - 20</w:t>
            </w:r>
          </w:p>
        </w:tc>
        <w:tc>
          <w:tcPr>
            <w:tcW w:w="346" w:type="pct"/>
          </w:tcPr>
          <w:p w14:paraId="3FF5B946" w14:textId="77777777" w:rsidR="00E0424F" w:rsidRPr="00DC0D38" w:rsidRDefault="00E0424F" w:rsidP="00E0424F">
            <w:pPr>
              <w:pStyle w:val="TableText"/>
              <w:cnfStyle w:val="000000000000" w:firstRow="0" w:lastRow="0" w:firstColumn="0" w:lastColumn="0" w:oddVBand="0" w:evenVBand="0" w:oddHBand="0" w:evenHBand="0" w:firstRowFirstColumn="0" w:firstRowLastColumn="0" w:lastRowFirstColumn="0" w:lastRowLastColumn="0"/>
              <w:rPr>
                <w:b/>
                <w:bCs/>
              </w:rPr>
            </w:pPr>
            <w:r w:rsidRPr="00310B27">
              <w:t>443</w:t>
            </w:r>
          </w:p>
        </w:tc>
        <w:tc>
          <w:tcPr>
            <w:tcW w:w="629" w:type="pct"/>
            <w:noWrap/>
          </w:tcPr>
          <w:p w14:paraId="50D19662" w14:textId="77777777" w:rsidR="00E0424F" w:rsidRPr="00EA79A0" w:rsidRDefault="00E0424F" w:rsidP="00E0424F">
            <w:pPr>
              <w:pStyle w:val="TableText"/>
              <w:cnfStyle w:val="000000000000" w:firstRow="0" w:lastRow="0" w:firstColumn="0" w:lastColumn="0" w:oddVBand="0" w:evenVBand="0" w:oddHBand="0" w:evenHBand="0" w:firstRowFirstColumn="0" w:firstRowLastColumn="0" w:lastRowFirstColumn="0" w:lastRowLastColumn="0"/>
              <w:rPr>
                <w:b/>
                <w:bCs/>
              </w:rPr>
            </w:pPr>
            <w:r w:rsidRPr="00EA79A0">
              <w:t>13.3</w:t>
            </w:r>
          </w:p>
        </w:tc>
        <w:tc>
          <w:tcPr>
            <w:tcW w:w="433" w:type="pct"/>
          </w:tcPr>
          <w:p w14:paraId="13831348" w14:textId="77777777" w:rsidR="00E0424F" w:rsidRPr="00DC0D38" w:rsidRDefault="00E0424F" w:rsidP="00E0424F">
            <w:pPr>
              <w:pStyle w:val="TableText"/>
              <w:cnfStyle w:val="000000000000" w:firstRow="0" w:lastRow="0" w:firstColumn="0" w:lastColumn="0" w:oddVBand="0" w:evenVBand="0" w:oddHBand="0" w:evenHBand="0" w:firstRowFirstColumn="0" w:firstRowLastColumn="0" w:lastRowFirstColumn="0" w:lastRowLastColumn="0"/>
              <w:rPr>
                <w:b/>
                <w:bCs/>
              </w:rPr>
            </w:pPr>
            <w:r w:rsidRPr="00310B27">
              <w:t>12.2</w:t>
            </w:r>
          </w:p>
        </w:tc>
        <w:tc>
          <w:tcPr>
            <w:tcW w:w="530" w:type="pct"/>
            <w:tcBorders>
              <w:right w:val="single" w:sz="4" w:space="0" w:color="746DB1"/>
            </w:tcBorders>
            <w:noWrap/>
          </w:tcPr>
          <w:p w14:paraId="2687774A" w14:textId="77777777" w:rsidR="00E0424F" w:rsidRPr="00DC0D38" w:rsidRDefault="00E0424F" w:rsidP="00E0424F">
            <w:pPr>
              <w:pStyle w:val="TableText"/>
              <w:cnfStyle w:val="000000000000" w:firstRow="0" w:lastRow="0" w:firstColumn="0" w:lastColumn="0" w:oddVBand="0" w:evenVBand="0" w:oddHBand="0" w:evenHBand="0" w:firstRowFirstColumn="0" w:firstRowLastColumn="0" w:lastRowFirstColumn="0" w:lastRowLastColumn="0"/>
              <w:rPr>
                <w:b/>
                <w:bCs/>
              </w:rPr>
            </w:pPr>
            <w:r w:rsidRPr="00310B27">
              <w:t>92%</w:t>
            </w:r>
          </w:p>
        </w:tc>
        <w:tc>
          <w:tcPr>
            <w:tcW w:w="563" w:type="pct"/>
            <w:tcBorders>
              <w:left w:val="single" w:sz="4" w:space="0" w:color="746DB1"/>
            </w:tcBorders>
            <w:noWrap/>
          </w:tcPr>
          <w:p w14:paraId="35F82C52" w14:textId="77777777" w:rsidR="00E0424F" w:rsidRPr="00DC0D38" w:rsidRDefault="00E0424F" w:rsidP="00E0424F">
            <w:pPr>
              <w:pStyle w:val="TableText"/>
              <w:cnfStyle w:val="000000000000" w:firstRow="0" w:lastRow="0" w:firstColumn="0" w:lastColumn="0" w:oddVBand="0" w:evenVBand="0" w:oddHBand="0" w:evenHBand="0" w:firstRowFirstColumn="0" w:firstRowLastColumn="0" w:lastRowFirstColumn="0" w:lastRowLastColumn="0"/>
              <w:rPr>
                <w:b/>
                <w:bCs/>
              </w:rPr>
            </w:pPr>
            <w:r w:rsidRPr="00310B27">
              <w:t>128.1</w:t>
            </w:r>
          </w:p>
        </w:tc>
        <w:tc>
          <w:tcPr>
            <w:tcW w:w="433" w:type="pct"/>
          </w:tcPr>
          <w:p w14:paraId="0CC928D9" w14:textId="77777777" w:rsidR="00E0424F" w:rsidRPr="00DC0D38" w:rsidRDefault="00E0424F" w:rsidP="00E0424F">
            <w:pPr>
              <w:pStyle w:val="TableText"/>
              <w:cnfStyle w:val="000000000000" w:firstRow="0" w:lastRow="0" w:firstColumn="0" w:lastColumn="0" w:oddVBand="0" w:evenVBand="0" w:oddHBand="0" w:evenHBand="0" w:firstRowFirstColumn="0" w:firstRowLastColumn="0" w:lastRowFirstColumn="0" w:lastRowLastColumn="0"/>
              <w:rPr>
                <w:b/>
                <w:bCs/>
              </w:rPr>
            </w:pPr>
            <w:r w:rsidRPr="00310B27">
              <w:t>27.7</w:t>
            </w:r>
          </w:p>
        </w:tc>
        <w:tc>
          <w:tcPr>
            <w:tcW w:w="405" w:type="pct"/>
            <w:noWrap/>
          </w:tcPr>
          <w:p w14:paraId="1C30C541" w14:textId="77777777" w:rsidR="00E0424F" w:rsidRPr="00DC0D38" w:rsidRDefault="00E0424F" w:rsidP="00E0424F">
            <w:pPr>
              <w:pStyle w:val="TableText"/>
              <w:cnfStyle w:val="000000000000" w:firstRow="0" w:lastRow="0" w:firstColumn="0" w:lastColumn="0" w:oddVBand="0" w:evenVBand="0" w:oddHBand="0" w:evenHBand="0" w:firstRowFirstColumn="0" w:firstRowLastColumn="0" w:lastRowFirstColumn="0" w:lastRowLastColumn="0"/>
              <w:rPr>
                <w:b/>
                <w:bCs/>
              </w:rPr>
            </w:pPr>
            <w:r w:rsidRPr="00310B27">
              <w:t>22%</w:t>
            </w:r>
          </w:p>
        </w:tc>
        <w:tc>
          <w:tcPr>
            <w:tcW w:w="358" w:type="pct"/>
          </w:tcPr>
          <w:p w14:paraId="160C1FD7" w14:textId="77777777" w:rsidR="00E0424F" w:rsidRPr="00DC0D38" w:rsidRDefault="00E0424F" w:rsidP="00E0424F">
            <w:pPr>
              <w:pStyle w:val="TableText"/>
              <w:cnfStyle w:val="000000000000" w:firstRow="0" w:lastRow="0" w:firstColumn="0" w:lastColumn="0" w:oddVBand="0" w:evenVBand="0" w:oddHBand="0" w:evenHBand="0" w:firstRowFirstColumn="0" w:firstRowLastColumn="0" w:lastRowFirstColumn="0" w:lastRowLastColumn="0"/>
              <w:rPr>
                <w:b/>
                <w:bCs/>
              </w:rPr>
            </w:pPr>
            <w:r w:rsidRPr="00310B27">
              <w:t>92</w:t>
            </w:r>
          </w:p>
        </w:tc>
        <w:tc>
          <w:tcPr>
            <w:tcW w:w="247" w:type="pct"/>
            <w:vAlign w:val="bottom"/>
          </w:tcPr>
          <w:p w14:paraId="15B08FA4" w14:textId="1E8C915D" w:rsidR="00E0424F" w:rsidRPr="00310B27" w:rsidRDefault="00E0424F" w:rsidP="00E0424F">
            <w:pPr>
              <w:pStyle w:val="TableText"/>
              <w:cnfStyle w:val="000000000000" w:firstRow="0" w:lastRow="0" w:firstColumn="0" w:lastColumn="0" w:oddVBand="0" w:evenVBand="0" w:oddHBand="0" w:evenHBand="0" w:firstRowFirstColumn="0" w:firstRowLastColumn="0" w:lastRowFirstColumn="0" w:lastRowLastColumn="0"/>
            </w:pPr>
            <w:r>
              <w:rPr>
                <w:rFonts w:cs="Calibri"/>
              </w:rPr>
              <w:t>Yes</w:t>
            </w:r>
          </w:p>
        </w:tc>
      </w:tr>
      <w:tr w:rsidR="00E0424F" w:rsidRPr="00DC0D38" w14:paraId="682EFA84" w14:textId="3183533B" w:rsidTr="006B3F82">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658" w:type="pct"/>
            <w:vMerge w:val="restart"/>
            <w:noWrap/>
          </w:tcPr>
          <w:p w14:paraId="08286288" w14:textId="77777777" w:rsidR="00E0424F" w:rsidRPr="0047380A" w:rsidRDefault="00E0424F" w:rsidP="00E0424F">
            <w:pPr>
              <w:pStyle w:val="TableText"/>
              <w:jc w:val="left"/>
              <w:rPr>
                <w:b w:val="0"/>
                <w:bCs w:val="0"/>
              </w:rPr>
            </w:pPr>
          </w:p>
          <w:p w14:paraId="10589E8D" w14:textId="77777777" w:rsidR="00E0424F" w:rsidRPr="0047380A" w:rsidRDefault="00E0424F" w:rsidP="00E0424F">
            <w:pPr>
              <w:pStyle w:val="TableText"/>
              <w:jc w:val="left"/>
              <w:rPr>
                <w:b w:val="0"/>
                <w:bCs w:val="0"/>
              </w:rPr>
            </w:pPr>
          </w:p>
          <w:p w14:paraId="32C741F8" w14:textId="77777777" w:rsidR="00E0424F" w:rsidRPr="0047380A" w:rsidRDefault="00E0424F" w:rsidP="00E0424F">
            <w:pPr>
              <w:pStyle w:val="TableText"/>
              <w:jc w:val="left"/>
              <w:rPr>
                <w:b w:val="0"/>
                <w:bCs w:val="0"/>
              </w:rPr>
            </w:pPr>
            <w:r w:rsidRPr="0047380A">
              <w:t>Aug 16, 2023</w:t>
            </w:r>
          </w:p>
          <w:p w14:paraId="213A8A28" w14:textId="77777777" w:rsidR="00E0424F" w:rsidRPr="008F5874" w:rsidRDefault="00E0424F" w:rsidP="00E0424F">
            <w:pPr>
              <w:pStyle w:val="TableText"/>
              <w:jc w:val="left"/>
              <w:rPr>
                <w:b w:val="0"/>
                <w:bCs w:val="0"/>
              </w:rPr>
            </w:pPr>
          </w:p>
        </w:tc>
        <w:tc>
          <w:tcPr>
            <w:tcW w:w="399" w:type="pct"/>
          </w:tcPr>
          <w:p w14:paraId="5DD2E9CF" w14:textId="77777777" w:rsidR="00E0424F" w:rsidRPr="00DC0D38" w:rsidRDefault="00E0424F" w:rsidP="00E0424F">
            <w:pPr>
              <w:pStyle w:val="TableText"/>
              <w:cnfStyle w:val="000000100000" w:firstRow="0" w:lastRow="0" w:firstColumn="0" w:lastColumn="0" w:oddVBand="0" w:evenVBand="0" w:oddHBand="1" w:evenHBand="0" w:firstRowFirstColumn="0" w:firstRowLastColumn="0" w:lastRowFirstColumn="0" w:lastRowLastColumn="0"/>
              <w:rPr>
                <w:b/>
                <w:bCs/>
              </w:rPr>
            </w:pPr>
            <w:r w:rsidRPr="00310B27">
              <w:t>17 - 20</w:t>
            </w:r>
          </w:p>
        </w:tc>
        <w:tc>
          <w:tcPr>
            <w:tcW w:w="346" w:type="pct"/>
          </w:tcPr>
          <w:p w14:paraId="7F609CC3" w14:textId="77777777" w:rsidR="00E0424F" w:rsidRPr="00DC0D38" w:rsidRDefault="00E0424F" w:rsidP="00E0424F">
            <w:pPr>
              <w:pStyle w:val="TableText"/>
              <w:cnfStyle w:val="000000100000" w:firstRow="0" w:lastRow="0" w:firstColumn="0" w:lastColumn="0" w:oddVBand="0" w:evenVBand="0" w:oddHBand="1" w:evenHBand="0" w:firstRowFirstColumn="0" w:firstRowLastColumn="0" w:lastRowFirstColumn="0" w:lastRowLastColumn="0"/>
              <w:rPr>
                <w:b/>
                <w:bCs/>
              </w:rPr>
            </w:pPr>
            <w:r w:rsidRPr="00310B27">
              <w:t>29</w:t>
            </w:r>
          </w:p>
        </w:tc>
        <w:tc>
          <w:tcPr>
            <w:tcW w:w="629" w:type="pct"/>
            <w:noWrap/>
          </w:tcPr>
          <w:p w14:paraId="386ADAA1" w14:textId="6A1E0DB1" w:rsidR="00E0424F" w:rsidRPr="00EA79A0" w:rsidRDefault="00E0424F" w:rsidP="00E0424F">
            <w:pPr>
              <w:pStyle w:val="TableText"/>
              <w:cnfStyle w:val="000000100000" w:firstRow="0" w:lastRow="0" w:firstColumn="0" w:lastColumn="0" w:oddVBand="0" w:evenVBand="0" w:oddHBand="1" w:evenHBand="0" w:firstRowFirstColumn="0" w:firstRowLastColumn="0" w:lastRowFirstColumn="0" w:lastRowLastColumn="0"/>
              <w:rPr>
                <w:b/>
                <w:bCs/>
              </w:rPr>
            </w:pPr>
            <w:r w:rsidRPr="00166F39">
              <w:rPr>
                <w:highlight w:val="black"/>
              </w:rPr>
              <w:t>XXX</w:t>
            </w:r>
            <w:r w:rsidRPr="00166F39">
              <w:rPr>
                <w:rFonts w:asciiTheme="minorHAnsi" w:hAnsiTheme="minorHAnsi"/>
                <w:sz w:val="22"/>
              </w:rPr>
              <w:t xml:space="preserve"> </w:t>
            </w:r>
          </w:p>
        </w:tc>
        <w:tc>
          <w:tcPr>
            <w:tcW w:w="433" w:type="pct"/>
          </w:tcPr>
          <w:p w14:paraId="76521AA4" w14:textId="743CC952" w:rsidR="00E0424F" w:rsidRPr="008F5874" w:rsidRDefault="00E0424F" w:rsidP="00E0424F">
            <w:pPr>
              <w:pStyle w:val="TableText"/>
              <w:cnfStyle w:val="000000100000" w:firstRow="0" w:lastRow="0" w:firstColumn="0" w:lastColumn="0" w:oddVBand="0" w:evenVBand="0" w:oddHBand="1" w:evenHBand="0" w:firstRowFirstColumn="0" w:firstRowLastColumn="0" w:lastRowFirstColumn="0" w:lastRowLastColumn="0"/>
              <w:rPr>
                <w:b/>
                <w:highlight w:val="lightGray"/>
              </w:rPr>
            </w:pPr>
            <w:r w:rsidRPr="00ED7ABE">
              <w:rPr>
                <w:highlight w:val="black"/>
              </w:rPr>
              <w:t>XXX</w:t>
            </w:r>
            <w:r w:rsidRPr="00ED7ABE">
              <w:rPr>
                <w:rFonts w:asciiTheme="minorHAnsi" w:hAnsiTheme="minorHAnsi"/>
                <w:sz w:val="22"/>
              </w:rPr>
              <w:t xml:space="preserve"> </w:t>
            </w:r>
          </w:p>
        </w:tc>
        <w:tc>
          <w:tcPr>
            <w:tcW w:w="530" w:type="pct"/>
            <w:tcBorders>
              <w:right w:val="single" w:sz="4" w:space="0" w:color="746DB1"/>
            </w:tcBorders>
            <w:noWrap/>
          </w:tcPr>
          <w:p w14:paraId="46D502B5" w14:textId="401FF791" w:rsidR="00E0424F" w:rsidRPr="008F5874" w:rsidRDefault="00E0424F" w:rsidP="00E0424F">
            <w:pPr>
              <w:pStyle w:val="TableText"/>
              <w:cnfStyle w:val="000000100000" w:firstRow="0" w:lastRow="0" w:firstColumn="0" w:lastColumn="0" w:oddVBand="0" w:evenVBand="0" w:oddHBand="1" w:evenHBand="0" w:firstRowFirstColumn="0" w:firstRowLastColumn="0" w:lastRowFirstColumn="0" w:lastRowLastColumn="0"/>
              <w:rPr>
                <w:b/>
                <w:highlight w:val="lightGray"/>
              </w:rPr>
            </w:pPr>
            <w:r w:rsidRPr="00ED7ABE">
              <w:rPr>
                <w:highlight w:val="black"/>
              </w:rPr>
              <w:t>XXX</w:t>
            </w:r>
            <w:r w:rsidRPr="00ED7ABE">
              <w:rPr>
                <w:rFonts w:asciiTheme="minorHAnsi" w:hAnsiTheme="minorHAnsi"/>
                <w:sz w:val="22"/>
              </w:rPr>
              <w:t xml:space="preserve"> </w:t>
            </w:r>
          </w:p>
        </w:tc>
        <w:tc>
          <w:tcPr>
            <w:tcW w:w="563" w:type="pct"/>
            <w:tcBorders>
              <w:left w:val="single" w:sz="4" w:space="0" w:color="746DB1"/>
            </w:tcBorders>
            <w:noWrap/>
          </w:tcPr>
          <w:p w14:paraId="74D5C0C7" w14:textId="56E922B5" w:rsidR="00E0424F" w:rsidRPr="008F5874" w:rsidRDefault="00E0424F" w:rsidP="00E0424F">
            <w:pPr>
              <w:pStyle w:val="TableText"/>
              <w:cnfStyle w:val="000000100000" w:firstRow="0" w:lastRow="0" w:firstColumn="0" w:lastColumn="0" w:oddVBand="0" w:evenVBand="0" w:oddHBand="1" w:evenHBand="0" w:firstRowFirstColumn="0" w:firstRowLastColumn="0" w:lastRowFirstColumn="0" w:lastRowLastColumn="0"/>
              <w:rPr>
                <w:b/>
                <w:highlight w:val="lightGray"/>
              </w:rPr>
            </w:pPr>
            <w:r w:rsidRPr="00ED7ABE">
              <w:rPr>
                <w:highlight w:val="black"/>
              </w:rPr>
              <w:t>XXX</w:t>
            </w:r>
            <w:r w:rsidRPr="00ED7ABE">
              <w:rPr>
                <w:rFonts w:asciiTheme="minorHAnsi" w:hAnsiTheme="minorHAnsi"/>
                <w:sz w:val="22"/>
              </w:rPr>
              <w:t xml:space="preserve"> </w:t>
            </w:r>
          </w:p>
        </w:tc>
        <w:tc>
          <w:tcPr>
            <w:tcW w:w="433" w:type="pct"/>
          </w:tcPr>
          <w:p w14:paraId="47518921" w14:textId="23046F39" w:rsidR="00E0424F" w:rsidRPr="008F5874" w:rsidRDefault="00E0424F" w:rsidP="00E0424F">
            <w:pPr>
              <w:pStyle w:val="TableText"/>
              <w:cnfStyle w:val="000000100000" w:firstRow="0" w:lastRow="0" w:firstColumn="0" w:lastColumn="0" w:oddVBand="0" w:evenVBand="0" w:oddHBand="1" w:evenHBand="0" w:firstRowFirstColumn="0" w:firstRowLastColumn="0" w:lastRowFirstColumn="0" w:lastRowLastColumn="0"/>
              <w:rPr>
                <w:b/>
                <w:highlight w:val="lightGray"/>
              </w:rPr>
            </w:pPr>
            <w:r w:rsidRPr="00ED7ABE">
              <w:rPr>
                <w:highlight w:val="black"/>
              </w:rPr>
              <w:t>XXX</w:t>
            </w:r>
            <w:r w:rsidRPr="00ED7ABE">
              <w:rPr>
                <w:rFonts w:asciiTheme="minorHAnsi" w:hAnsiTheme="minorHAnsi"/>
                <w:sz w:val="22"/>
              </w:rPr>
              <w:t xml:space="preserve"> </w:t>
            </w:r>
          </w:p>
        </w:tc>
        <w:tc>
          <w:tcPr>
            <w:tcW w:w="405" w:type="pct"/>
            <w:noWrap/>
          </w:tcPr>
          <w:p w14:paraId="1E069420" w14:textId="5D1ED258" w:rsidR="00E0424F" w:rsidRPr="008F5874" w:rsidRDefault="00E0424F" w:rsidP="00E0424F">
            <w:pPr>
              <w:pStyle w:val="TableText"/>
              <w:cnfStyle w:val="000000100000" w:firstRow="0" w:lastRow="0" w:firstColumn="0" w:lastColumn="0" w:oddVBand="0" w:evenVBand="0" w:oddHBand="1" w:evenHBand="0" w:firstRowFirstColumn="0" w:firstRowLastColumn="0" w:lastRowFirstColumn="0" w:lastRowLastColumn="0"/>
              <w:rPr>
                <w:b/>
                <w:highlight w:val="lightGray"/>
              </w:rPr>
            </w:pPr>
            <w:r w:rsidRPr="00ED7ABE">
              <w:rPr>
                <w:highlight w:val="black"/>
              </w:rPr>
              <w:t>XXX</w:t>
            </w:r>
            <w:r w:rsidRPr="00ED7ABE">
              <w:rPr>
                <w:rFonts w:asciiTheme="minorHAnsi" w:hAnsiTheme="minorHAnsi"/>
                <w:sz w:val="22"/>
              </w:rPr>
              <w:t xml:space="preserve"> </w:t>
            </w:r>
          </w:p>
        </w:tc>
        <w:tc>
          <w:tcPr>
            <w:tcW w:w="358" w:type="pct"/>
          </w:tcPr>
          <w:p w14:paraId="7D6D60FE" w14:textId="77777777" w:rsidR="00E0424F" w:rsidRPr="00DC0D38" w:rsidRDefault="00E0424F" w:rsidP="00E0424F">
            <w:pPr>
              <w:pStyle w:val="TableText"/>
              <w:cnfStyle w:val="000000100000" w:firstRow="0" w:lastRow="0" w:firstColumn="0" w:lastColumn="0" w:oddVBand="0" w:evenVBand="0" w:oddHBand="1" w:evenHBand="0" w:firstRowFirstColumn="0" w:firstRowLastColumn="0" w:lastRowFirstColumn="0" w:lastRowLastColumn="0"/>
              <w:rPr>
                <w:b/>
                <w:bCs/>
              </w:rPr>
            </w:pPr>
            <w:r w:rsidRPr="00310B27">
              <w:t>84</w:t>
            </w:r>
          </w:p>
        </w:tc>
        <w:tc>
          <w:tcPr>
            <w:tcW w:w="247" w:type="pct"/>
            <w:vAlign w:val="bottom"/>
          </w:tcPr>
          <w:p w14:paraId="161CD14F" w14:textId="11B17175" w:rsidR="00E0424F" w:rsidRPr="00310B27" w:rsidRDefault="00E0424F" w:rsidP="00E0424F">
            <w:pPr>
              <w:pStyle w:val="TableText"/>
              <w:cnfStyle w:val="000000100000" w:firstRow="0" w:lastRow="0" w:firstColumn="0" w:lastColumn="0" w:oddVBand="0" w:evenVBand="0" w:oddHBand="1" w:evenHBand="0" w:firstRowFirstColumn="0" w:firstRowLastColumn="0" w:lastRowFirstColumn="0" w:lastRowLastColumn="0"/>
            </w:pPr>
            <w:r>
              <w:rPr>
                <w:rFonts w:cs="Calibri"/>
              </w:rPr>
              <w:t>No</w:t>
            </w:r>
          </w:p>
        </w:tc>
      </w:tr>
      <w:tr w:rsidR="00E0424F" w:rsidRPr="00DC0D38" w14:paraId="0BA62029" w14:textId="6A967320" w:rsidTr="006B3F82">
        <w:trPr>
          <w:trHeight w:val="300"/>
        </w:trPr>
        <w:tc>
          <w:tcPr>
            <w:cnfStyle w:val="001000000000" w:firstRow="0" w:lastRow="0" w:firstColumn="1" w:lastColumn="0" w:oddVBand="0" w:evenVBand="0" w:oddHBand="0" w:evenHBand="0" w:firstRowFirstColumn="0" w:firstRowLastColumn="0" w:lastRowFirstColumn="0" w:lastRowLastColumn="0"/>
            <w:tcW w:w="658" w:type="pct"/>
            <w:vMerge/>
            <w:noWrap/>
          </w:tcPr>
          <w:p w14:paraId="6D4D78BC" w14:textId="77777777" w:rsidR="00E0424F" w:rsidRPr="008F5874" w:rsidRDefault="00E0424F" w:rsidP="00E0424F">
            <w:pPr>
              <w:pStyle w:val="TableText"/>
              <w:jc w:val="left"/>
              <w:rPr>
                <w:b w:val="0"/>
                <w:bCs w:val="0"/>
              </w:rPr>
            </w:pPr>
          </w:p>
        </w:tc>
        <w:tc>
          <w:tcPr>
            <w:tcW w:w="399" w:type="pct"/>
          </w:tcPr>
          <w:p w14:paraId="501DBBE2" w14:textId="77777777" w:rsidR="00E0424F" w:rsidRPr="00DC0D38" w:rsidRDefault="00E0424F" w:rsidP="00E0424F">
            <w:pPr>
              <w:pStyle w:val="TableText"/>
              <w:cnfStyle w:val="000000000000" w:firstRow="0" w:lastRow="0" w:firstColumn="0" w:lastColumn="0" w:oddVBand="0" w:evenVBand="0" w:oddHBand="0" w:evenHBand="0" w:firstRowFirstColumn="0" w:firstRowLastColumn="0" w:lastRowFirstColumn="0" w:lastRowLastColumn="0"/>
              <w:rPr>
                <w:b/>
                <w:bCs/>
              </w:rPr>
            </w:pPr>
            <w:r w:rsidRPr="00310B27">
              <w:t>18 - 20</w:t>
            </w:r>
          </w:p>
        </w:tc>
        <w:tc>
          <w:tcPr>
            <w:tcW w:w="346" w:type="pct"/>
          </w:tcPr>
          <w:p w14:paraId="1FBDA30C" w14:textId="77777777" w:rsidR="00E0424F" w:rsidRPr="00DC0D38" w:rsidRDefault="00E0424F" w:rsidP="00E0424F">
            <w:pPr>
              <w:pStyle w:val="TableText"/>
              <w:cnfStyle w:val="000000000000" w:firstRow="0" w:lastRow="0" w:firstColumn="0" w:lastColumn="0" w:oddVBand="0" w:evenVBand="0" w:oddHBand="0" w:evenHBand="0" w:firstRowFirstColumn="0" w:firstRowLastColumn="0" w:lastRowFirstColumn="0" w:lastRowLastColumn="0"/>
              <w:rPr>
                <w:b/>
                <w:bCs/>
              </w:rPr>
            </w:pPr>
            <w:r w:rsidRPr="00310B27">
              <w:t>66</w:t>
            </w:r>
          </w:p>
        </w:tc>
        <w:tc>
          <w:tcPr>
            <w:tcW w:w="629" w:type="pct"/>
            <w:noWrap/>
          </w:tcPr>
          <w:p w14:paraId="4924C3F3" w14:textId="0601FE0C" w:rsidR="00E0424F" w:rsidRPr="00EA79A0" w:rsidRDefault="00E0424F" w:rsidP="00E0424F">
            <w:pPr>
              <w:pStyle w:val="TableText"/>
              <w:cnfStyle w:val="000000000000" w:firstRow="0" w:lastRow="0" w:firstColumn="0" w:lastColumn="0" w:oddVBand="0" w:evenVBand="0" w:oddHBand="0" w:evenHBand="0" w:firstRowFirstColumn="0" w:firstRowLastColumn="0" w:lastRowFirstColumn="0" w:lastRowLastColumn="0"/>
              <w:rPr>
                <w:b/>
                <w:bCs/>
              </w:rPr>
            </w:pPr>
            <w:r w:rsidRPr="00166F39">
              <w:rPr>
                <w:highlight w:val="black"/>
              </w:rPr>
              <w:t>XXX</w:t>
            </w:r>
            <w:r w:rsidRPr="00166F39">
              <w:rPr>
                <w:rFonts w:asciiTheme="minorHAnsi" w:hAnsiTheme="minorHAnsi"/>
                <w:sz w:val="22"/>
              </w:rPr>
              <w:t xml:space="preserve"> </w:t>
            </w:r>
          </w:p>
        </w:tc>
        <w:tc>
          <w:tcPr>
            <w:tcW w:w="433" w:type="pct"/>
          </w:tcPr>
          <w:p w14:paraId="227E0AC9" w14:textId="4C54DAAE" w:rsidR="00E0424F" w:rsidRPr="008F5874" w:rsidRDefault="00E0424F" w:rsidP="00E0424F">
            <w:pPr>
              <w:pStyle w:val="TableText"/>
              <w:cnfStyle w:val="000000000000" w:firstRow="0" w:lastRow="0" w:firstColumn="0" w:lastColumn="0" w:oddVBand="0" w:evenVBand="0" w:oddHBand="0" w:evenHBand="0" w:firstRowFirstColumn="0" w:firstRowLastColumn="0" w:lastRowFirstColumn="0" w:lastRowLastColumn="0"/>
              <w:rPr>
                <w:b/>
                <w:highlight w:val="lightGray"/>
              </w:rPr>
            </w:pPr>
            <w:r w:rsidRPr="00ED7ABE">
              <w:rPr>
                <w:highlight w:val="black"/>
              </w:rPr>
              <w:t>XXX</w:t>
            </w:r>
            <w:r w:rsidRPr="00ED7ABE">
              <w:rPr>
                <w:rFonts w:asciiTheme="minorHAnsi" w:hAnsiTheme="minorHAnsi"/>
                <w:sz w:val="22"/>
              </w:rPr>
              <w:t xml:space="preserve"> </w:t>
            </w:r>
          </w:p>
        </w:tc>
        <w:tc>
          <w:tcPr>
            <w:tcW w:w="530" w:type="pct"/>
            <w:tcBorders>
              <w:right w:val="single" w:sz="4" w:space="0" w:color="746DB1"/>
            </w:tcBorders>
            <w:noWrap/>
          </w:tcPr>
          <w:p w14:paraId="58707BC3" w14:textId="526D2006" w:rsidR="00E0424F" w:rsidRPr="008F5874" w:rsidRDefault="00E0424F" w:rsidP="00E0424F">
            <w:pPr>
              <w:pStyle w:val="TableText"/>
              <w:cnfStyle w:val="000000000000" w:firstRow="0" w:lastRow="0" w:firstColumn="0" w:lastColumn="0" w:oddVBand="0" w:evenVBand="0" w:oddHBand="0" w:evenHBand="0" w:firstRowFirstColumn="0" w:firstRowLastColumn="0" w:lastRowFirstColumn="0" w:lastRowLastColumn="0"/>
              <w:rPr>
                <w:b/>
                <w:highlight w:val="lightGray"/>
              </w:rPr>
            </w:pPr>
            <w:r w:rsidRPr="00ED7ABE">
              <w:rPr>
                <w:highlight w:val="black"/>
              </w:rPr>
              <w:t>XXX</w:t>
            </w:r>
            <w:r w:rsidRPr="00ED7ABE">
              <w:rPr>
                <w:rFonts w:asciiTheme="minorHAnsi" w:hAnsiTheme="minorHAnsi"/>
                <w:sz w:val="22"/>
              </w:rPr>
              <w:t xml:space="preserve"> </w:t>
            </w:r>
          </w:p>
        </w:tc>
        <w:tc>
          <w:tcPr>
            <w:tcW w:w="563" w:type="pct"/>
            <w:tcBorders>
              <w:left w:val="single" w:sz="4" w:space="0" w:color="746DB1"/>
            </w:tcBorders>
            <w:noWrap/>
          </w:tcPr>
          <w:p w14:paraId="6E48D143" w14:textId="22378F36" w:rsidR="00E0424F" w:rsidRPr="008F5874" w:rsidRDefault="00E0424F" w:rsidP="00E0424F">
            <w:pPr>
              <w:pStyle w:val="TableText"/>
              <w:cnfStyle w:val="000000000000" w:firstRow="0" w:lastRow="0" w:firstColumn="0" w:lastColumn="0" w:oddVBand="0" w:evenVBand="0" w:oddHBand="0" w:evenHBand="0" w:firstRowFirstColumn="0" w:firstRowLastColumn="0" w:lastRowFirstColumn="0" w:lastRowLastColumn="0"/>
              <w:rPr>
                <w:b/>
                <w:highlight w:val="lightGray"/>
              </w:rPr>
            </w:pPr>
            <w:r w:rsidRPr="00ED7ABE">
              <w:rPr>
                <w:highlight w:val="black"/>
              </w:rPr>
              <w:t>XXX</w:t>
            </w:r>
            <w:r w:rsidRPr="00ED7ABE">
              <w:rPr>
                <w:rFonts w:asciiTheme="minorHAnsi" w:hAnsiTheme="minorHAnsi"/>
                <w:sz w:val="22"/>
              </w:rPr>
              <w:t xml:space="preserve"> </w:t>
            </w:r>
          </w:p>
        </w:tc>
        <w:tc>
          <w:tcPr>
            <w:tcW w:w="433" w:type="pct"/>
          </w:tcPr>
          <w:p w14:paraId="7A90E6FB" w14:textId="33F0EA40" w:rsidR="00E0424F" w:rsidRPr="008F5874" w:rsidRDefault="00E0424F" w:rsidP="00E0424F">
            <w:pPr>
              <w:pStyle w:val="TableText"/>
              <w:cnfStyle w:val="000000000000" w:firstRow="0" w:lastRow="0" w:firstColumn="0" w:lastColumn="0" w:oddVBand="0" w:evenVBand="0" w:oddHBand="0" w:evenHBand="0" w:firstRowFirstColumn="0" w:firstRowLastColumn="0" w:lastRowFirstColumn="0" w:lastRowLastColumn="0"/>
              <w:rPr>
                <w:b/>
                <w:highlight w:val="lightGray"/>
              </w:rPr>
            </w:pPr>
            <w:r w:rsidRPr="00ED7ABE">
              <w:rPr>
                <w:highlight w:val="black"/>
              </w:rPr>
              <w:t>XXX</w:t>
            </w:r>
            <w:r w:rsidRPr="00ED7ABE">
              <w:rPr>
                <w:rFonts w:asciiTheme="minorHAnsi" w:hAnsiTheme="minorHAnsi"/>
                <w:sz w:val="22"/>
              </w:rPr>
              <w:t xml:space="preserve"> </w:t>
            </w:r>
          </w:p>
        </w:tc>
        <w:tc>
          <w:tcPr>
            <w:tcW w:w="405" w:type="pct"/>
            <w:noWrap/>
          </w:tcPr>
          <w:p w14:paraId="23FA1DE7" w14:textId="5D0E9F8D" w:rsidR="00E0424F" w:rsidRPr="008F5874" w:rsidRDefault="00E0424F" w:rsidP="00E0424F">
            <w:pPr>
              <w:pStyle w:val="TableText"/>
              <w:cnfStyle w:val="000000000000" w:firstRow="0" w:lastRow="0" w:firstColumn="0" w:lastColumn="0" w:oddVBand="0" w:evenVBand="0" w:oddHBand="0" w:evenHBand="0" w:firstRowFirstColumn="0" w:firstRowLastColumn="0" w:lastRowFirstColumn="0" w:lastRowLastColumn="0"/>
              <w:rPr>
                <w:b/>
                <w:highlight w:val="lightGray"/>
              </w:rPr>
            </w:pPr>
            <w:r w:rsidRPr="00ED7ABE">
              <w:rPr>
                <w:highlight w:val="black"/>
              </w:rPr>
              <w:t>XXX</w:t>
            </w:r>
            <w:r w:rsidRPr="00ED7ABE">
              <w:rPr>
                <w:rFonts w:asciiTheme="minorHAnsi" w:hAnsiTheme="minorHAnsi"/>
                <w:sz w:val="22"/>
              </w:rPr>
              <w:t xml:space="preserve"> </w:t>
            </w:r>
          </w:p>
        </w:tc>
        <w:tc>
          <w:tcPr>
            <w:tcW w:w="358" w:type="pct"/>
          </w:tcPr>
          <w:p w14:paraId="4D59DDFD" w14:textId="77777777" w:rsidR="00E0424F" w:rsidRPr="00DC0D38" w:rsidRDefault="00E0424F" w:rsidP="00E0424F">
            <w:pPr>
              <w:pStyle w:val="TableText"/>
              <w:cnfStyle w:val="000000000000" w:firstRow="0" w:lastRow="0" w:firstColumn="0" w:lastColumn="0" w:oddVBand="0" w:evenVBand="0" w:oddHBand="0" w:evenHBand="0" w:firstRowFirstColumn="0" w:firstRowLastColumn="0" w:lastRowFirstColumn="0" w:lastRowLastColumn="0"/>
              <w:rPr>
                <w:b/>
                <w:bCs/>
              </w:rPr>
            </w:pPr>
            <w:r w:rsidRPr="00310B27">
              <w:t>89</w:t>
            </w:r>
          </w:p>
        </w:tc>
        <w:tc>
          <w:tcPr>
            <w:tcW w:w="247" w:type="pct"/>
            <w:vAlign w:val="bottom"/>
          </w:tcPr>
          <w:p w14:paraId="28CB9201" w14:textId="5F5A52B8" w:rsidR="00E0424F" w:rsidRPr="00310B27" w:rsidRDefault="00E0424F" w:rsidP="00E0424F">
            <w:pPr>
              <w:pStyle w:val="TableText"/>
              <w:cnfStyle w:val="000000000000" w:firstRow="0" w:lastRow="0" w:firstColumn="0" w:lastColumn="0" w:oddVBand="0" w:evenVBand="0" w:oddHBand="0" w:evenHBand="0" w:firstRowFirstColumn="0" w:firstRowLastColumn="0" w:lastRowFirstColumn="0" w:lastRowLastColumn="0"/>
            </w:pPr>
            <w:r>
              <w:rPr>
                <w:rFonts w:cs="Calibri"/>
              </w:rPr>
              <w:t>Yes</w:t>
            </w:r>
          </w:p>
        </w:tc>
      </w:tr>
      <w:tr w:rsidR="006B3F82" w:rsidRPr="00DC0D38" w14:paraId="724AF045" w14:textId="24AD021D" w:rsidTr="006B3F82">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658" w:type="pct"/>
            <w:vMerge/>
            <w:noWrap/>
          </w:tcPr>
          <w:p w14:paraId="7F2C71EC" w14:textId="77777777" w:rsidR="006B3F82" w:rsidRPr="008F5874" w:rsidRDefault="006B3F82" w:rsidP="006B3F82">
            <w:pPr>
              <w:pStyle w:val="TableText"/>
              <w:jc w:val="left"/>
              <w:rPr>
                <w:b w:val="0"/>
                <w:bCs w:val="0"/>
              </w:rPr>
            </w:pPr>
          </w:p>
        </w:tc>
        <w:tc>
          <w:tcPr>
            <w:tcW w:w="399" w:type="pct"/>
          </w:tcPr>
          <w:p w14:paraId="671B714E" w14:textId="77777777" w:rsidR="006B3F82" w:rsidRPr="00DC0D38" w:rsidRDefault="006B3F82" w:rsidP="006B3F82">
            <w:pPr>
              <w:pStyle w:val="TableText"/>
              <w:cnfStyle w:val="000000100000" w:firstRow="0" w:lastRow="0" w:firstColumn="0" w:lastColumn="0" w:oddVBand="0" w:evenVBand="0" w:oddHBand="1" w:evenHBand="0" w:firstRowFirstColumn="0" w:firstRowLastColumn="0" w:lastRowFirstColumn="0" w:lastRowLastColumn="0"/>
              <w:rPr>
                <w:b/>
                <w:bCs/>
              </w:rPr>
            </w:pPr>
            <w:r w:rsidRPr="00310B27">
              <w:t>18 - 21</w:t>
            </w:r>
          </w:p>
        </w:tc>
        <w:tc>
          <w:tcPr>
            <w:tcW w:w="346" w:type="pct"/>
          </w:tcPr>
          <w:p w14:paraId="22D69FDE" w14:textId="77777777" w:rsidR="006B3F82" w:rsidRPr="00DC0D38" w:rsidRDefault="006B3F82" w:rsidP="006B3F82">
            <w:pPr>
              <w:pStyle w:val="TableText"/>
              <w:cnfStyle w:val="000000100000" w:firstRow="0" w:lastRow="0" w:firstColumn="0" w:lastColumn="0" w:oddVBand="0" w:evenVBand="0" w:oddHBand="1" w:evenHBand="0" w:firstRowFirstColumn="0" w:firstRowLastColumn="0" w:lastRowFirstColumn="0" w:lastRowLastColumn="0"/>
              <w:rPr>
                <w:b/>
                <w:bCs/>
              </w:rPr>
            </w:pPr>
            <w:r w:rsidRPr="00310B27">
              <w:t>127</w:t>
            </w:r>
          </w:p>
        </w:tc>
        <w:tc>
          <w:tcPr>
            <w:tcW w:w="629" w:type="pct"/>
            <w:noWrap/>
          </w:tcPr>
          <w:p w14:paraId="1EBFDC05" w14:textId="481B1390" w:rsidR="006B3F82" w:rsidRPr="00EA79A0" w:rsidRDefault="006B3F82" w:rsidP="006B3F82">
            <w:pPr>
              <w:pStyle w:val="TableText"/>
              <w:cnfStyle w:val="000000100000" w:firstRow="0" w:lastRow="0" w:firstColumn="0" w:lastColumn="0" w:oddVBand="0" w:evenVBand="0" w:oddHBand="1" w:evenHBand="0" w:firstRowFirstColumn="0" w:firstRowLastColumn="0" w:lastRowFirstColumn="0" w:lastRowLastColumn="0"/>
              <w:rPr>
                <w:b/>
                <w:bCs/>
              </w:rPr>
            </w:pPr>
            <w:r w:rsidRPr="00500302">
              <w:t>4.0</w:t>
            </w:r>
          </w:p>
        </w:tc>
        <w:tc>
          <w:tcPr>
            <w:tcW w:w="433" w:type="pct"/>
          </w:tcPr>
          <w:p w14:paraId="41687386" w14:textId="58687F67" w:rsidR="006B3F82" w:rsidRPr="00DC0D38" w:rsidRDefault="006B3F82" w:rsidP="006B3F82">
            <w:pPr>
              <w:pStyle w:val="TableText"/>
              <w:cnfStyle w:val="000000100000" w:firstRow="0" w:lastRow="0" w:firstColumn="0" w:lastColumn="0" w:oddVBand="0" w:evenVBand="0" w:oddHBand="1" w:evenHBand="0" w:firstRowFirstColumn="0" w:firstRowLastColumn="0" w:lastRowFirstColumn="0" w:lastRowLastColumn="0"/>
              <w:rPr>
                <w:b/>
                <w:bCs/>
              </w:rPr>
            </w:pPr>
            <w:r w:rsidRPr="00500302">
              <w:t>1.0</w:t>
            </w:r>
          </w:p>
        </w:tc>
        <w:tc>
          <w:tcPr>
            <w:tcW w:w="530" w:type="pct"/>
            <w:tcBorders>
              <w:right w:val="single" w:sz="4" w:space="0" w:color="746DB1"/>
            </w:tcBorders>
            <w:noWrap/>
          </w:tcPr>
          <w:p w14:paraId="5F24AF00" w14:textId="78668D1E" w:rsidR="006B3F82" w:rsidRPr="00DC0D38" w:rsidRDefault="006B3F82" w:rsidP="006B3F82">
            <w:pPr>
              <w:pStyle w:val="TableText"/>
              <w:cnfStyle w:val="000000100000" w:firstRow="0" w:lastRow="0" w:firstColumn="0" w:lastColumn="0" w:oddVBand="0" w:evenVBand="0" w:oddHBand="1" w:evenHBand="0" w:firstRowFirstColumn="0" w:firstRowLastColumn="0" w:lastRowFirstColumn="0" w:lastRowLastColumn="0"/>
              <w:rPr>
                <w:b/>
                <w:bCs/>
              </w:rPr>
            </w:pPr>
            <w:r w:rsidRPr="00500302">
              <w:t>24%</w:t>
            </w:r>
          </w:p>
        </w:tc>
        <w:tc>
          <w:tcPr>
            <w:tcW w:w="563" w:type="pct"/>
            <w:tcBorders>
              <w:left w:val="single" w:sz="4" w:space="0" w:color="746DB1"/>
            </w:tcBorders>
            <w:noWrap/>
          </w:tcPr>
          <w:p w14:paraId="1D5A6C3E" w14:textId="7C33DFFC" w:rsidR="006B3F82" w:rsidRPr="00DC0D38" w:rsidRDefault="006B3F82" w:rsidP="006B3F82">
            <w:pPr>
              <w:pStyle w:val="TableText"/>
              <w:cnfStyle w:val="000000100000" w:firstRow="0" w:lastRow="0" w:firstColumn="0" w:lastColumn="0" w:oddVBand="0" w:evenVBand="0" w:oddHBand="1" w:evenHBand="0" w:firstRowFirstColumn="0" w:firstRowLastColumn="0" w:lastRowFirstColumn="0" w:lastRowLastColumn="0"/>
              <w:rPr>
                <w:b/>
                <w:bCs/>
              </w:rPr>
            </w:pPr>
            <w:r w:rsidRPr="00500302">
              <w:t>125.7</w:t>
            </w:r>
          </w:p>
        </w:tc>
        <w:tc>
          <w:tcPr>
            <w:tcW w:w="433" w:type="pct"/>
          </w:tcPr>
          <w:p w14:paraId="30F746D0" w14:textId="3393CBFC" w:rsidR="006B3F82" w:rsidRPr="00DC0D38" w:rsidRDefault="006B3F82" w:rsidP="006B3F82">
            <w:pPr>
              <w:pStyle w:val="TableText"/>
              <w:cnfStyle w:val="000000100000" w:firstRow="0" w:lastRow="0" w:firstColumn="0" w:lastColumn="0" w:oddVBand="0" w:evenVBand="0" w:oddHBand="1" w:evenHBand="0" w:firstRowFirstColumn="0" w:firstRowLastColumn="0" w:lastRowFirstColumn="0" w:lastRowLastColumn="0"/>
              <w:rPr>
                <w:b/>
                <w:bCs/>
              </w:rPr>
            </w:pPr>
            <w:r w:rsidRPr="00500302">
              <w:t>7.6</w:t>
            </w:r>
          </w:p>
        </w:tc>
        <w:tc>
          <w:tcPr>
            <w:tcW w:w="405" w:type="pct"/>
            <w:noWrap/>
          </w:tcPr>
          <w:p w14:paraId="19646D8F" w14:textId="0C71C4C9" w:rsidR="006B3F82" w:rsidRPr="00DC0D38" w:rsidRDefault="006B3F82" w:rsidP="006B3F82">
            <w:pPr>
              <w:pStyle w:val="TableText"/>
              <w:cnfStyle w:val="000000100000" w:firstRow="0" w:lastRow="0" w:firstColumn="0" w:lastColumn="0" w:oddVBand="0" w:evenVBand="0" w:oddHBand="1" w:evenHBand="0" w:firstRowFirstColumn="0" w:firstRowLastColumn="0" w:lastRowFirstColumn="0" w:lastRowLastColumn="0"/>
              <w:rPr>
                <w:b/>
                <w:bCs/>
              </w:rPr>
            </w:pPr>
            <w:r w:rsidRPr="00500302">
              <w:t>6%</w:t>
            </w:r>
          </w:p>
        </w:tc>
        <w:tc>
          <w:tcPr>
            <w:tcW w:w="358" w:type="pct"/>
          </w:tcPr>
          <w:p w14:paraId="3CCBD22E" w14:textId="52C7547B" w:rsidR="006B3F82" w:rsidRPr="00DC0D38" w:rsidRDefault="006B3F82" w:rsidP="006B3F82">
            <w:pPr>
              <w:pStyle w:val="TableText"/>
              <w:cnfStyle w:val="000000100000" w:firstRow="0" w:lastRow="0" w:firstColumn="0" w:lastColumn="0" w:oddVBand="0" w:evenVBand="0" w:oddHBand="1" w:evenHBand="0" w:firstRowFirstColumn="0" w:firstRowLastColumn="0" w:lastRowFirstColumn="0" w:lastRowLastColumn="0"/>
              <w:rPr>
                <w:b/>
                <w:bCs/>
              </w:rPr>
            </w:pPr>
            <w:r w:rsidRPr="00310B27">
              <w:t>81</w:t>
            </w:r>
          </w:p>
        </w:tc>
        <w:tc>
          <w:tcPr>
            <w:tcW w:w="247" w:type="pct"/>
            <w:vAlign w:val="bottom"/>
          </w:tcPr>
          <w:p w14:paraId="1C36CC88" w14:textId="70A9E035" w:rsidR="006B3F82" w:rsidRPr="00310B27" w:rsidRDefault="006B3F82" w:rsidP="006B3F82">
            <w:pPr>
              <w:pStyle w:val="TableText"/>
              <w:cnfStyle w:val="000000100000" w:firstRow="0" w:lastRow="0" w:firstColumn="0" w:lastColumn="0" w:oddVBand="0" w:evenVBand="0" w:oddHBand="1" w:evenHBand="0" w:firstRowFirstColumn="0" w:firstRowLastColumn="0" w:lastRowFirstColumn="0" w:lastRowLastColumn="0"/>
            </w:pPr>
            <w:r>
              <w:rPr>
                <w:rFonts w:cs="Calibri"/>
              </w:rPr>
              <w:t>Yes</w:t>
            </w:r>
          </w:p>
        </w:tc>
      </w:tr>
      <w:tr w:rsidR="006B3F82" w:rsidRPr="00DC0D38" w14:paraId="44C264E3" w14:textId="7D514782" w:rsidTr="006B3F82">
        <w:trPr>
          <w:trHeight w:val="300"/>
        </w:trPr>
        <w:tc>
          <w:tcPr>
            <w:cnfStyle w:val="001000000000" w:firstRow="0" w:lastRow="0" w:firstColumn="1" w:lastColumn="0" w:oddVBand="0" w:evenVBand="0" w:oddHBand="0" w:evenHBand="0" w:firstRowFirstColumn="0" w:firstRowLastColumn="0" w:lastRowFirstColumn="0" w:lastRowLastColumn="0"/>
            <w:tcW w:w="658" w:type="pct"/>
            <w:vMerge/>
            <w:noWrap/>
          </w:tcPr>
          <w:p w14:paraId="3FF084CC" w14:textId="77777777" w:rsidR="006B3F82" w:rsidRPr="008F5874" w:rsidRDefault="006B3F82" w:rsidP="006B3F82">
            <w:pPr>
              <w:pStyle w:val="TableText"/>
              <w:jc w:val="left"/>
              <w:rPr>
                <w:b w:val="0"/>
                <w:bCs w:val="0"/>
              </w:rPr>
            </w:pPr>
          </w:p>
        </w:tc>
        <w:tc>
          <w:tcPr>
            <w:tcW w:w="399" w:type="pct"/>
          </w:tcPr>
          <w:p w14:paraId="09235829" w14:textId="77777777" w:rsidR="006B3F82" w:rsidRPr="00DC0D38" w:rsidRDefault="006B3F82" w:rsidP="006B3F82">
            <w:pPr>
              <w:pStyle w:val="TableText"/>
              <w:cnfStyle w:val="000000000000" w:firstRow="0" w:lastRow="0" w:firstColumn="0" w:lastColumn="0" w:oddVBand="0" w:evenVBand="0" w:oddHBand="0" w:evenHBand="0" w:firstRowFirstColumn="0" w:firstRowLastColumn="0" w:lastRowFirstColumn="0" w:lastRowLastColumn="0"/>
              <w:rPr>
                <w:b/>
                <w:bCs/>
              </w:rPr>
            </w:pPr>
            <w:r w:rsidRPr="00310B27">
              <w:t>19 - 20</w:t>
            </w:r>
          </w:p>
        </w:tc>
        <w:tc>
          <w:tcPr>
            <w:tcW w:w="346" w:type="pct"/>
          </w:tcPr>
          <w:p w14:paraId="2BF9CC67" w14:textId="77777777" w:rsidR="006B3F82" w:rsidRPr="00DC0D38" w:rsidRDefault="006B3F82" w:rsidP="006B3F82">
            <w:pPr>
              <w:pStyle w:val="TableText"/>
              <w:cnfStyle w:val="000000000000" w:firstRow="0" w:lastRow="0" w:firstColumn="0" w:lastColumn="0" w:oddVBand="0" w:evenVBand="0" w:oddHBand="0" w:evenHBand="0" w:firstRowFirstColumn="0" w:firstRowLastColumn="0" w:lastRowFirstColumn="0" w:lastRowLastColumn="0"/>
              <w:rPr>
                <w:b/>
                <w:bCs/>
              </w:rPr>
            </w:pPr>
            <w:r w:rsidRPr="00310B27">
              <w:t>233</w:t>
            </w:r>
          </w:p>
        </w:tc>
        <w:tc>
          <w:tcPr>
            <w:tcW w:w="629" w:type="pct"/>
            <w:noWrap/>
          </w:tcPr>
          <w:p w14:paraId="2923450A" w14:textId="0B1E9FD3" w:rsidR="006B3F82" w:rsidRPr="00EA79A0" w:rsidRDefault="006B3F82" w:rsidP="006B3F82">
            <w:pPr>
              <w:pStyle w:val="TableText"/>
              <w:cnfStyle w:val="000000000000" w:firstRow="0" w:lastRow="0" w:firstColumn="0" w:lastColumn="0" w:oddVBand="0" w:evenVBand="0" w:oddHBand="0" w:evenHBand="0" w:firstRowFirstColumn="0" w:firstRowLastColumn="0" w:lastRowFirstColumn="0" w:lastRowLastColumn="0"/>
              <w:rPr>
                <w:b/>
                <w:bCs/>
              </w:rPr>
            </w:pPr>
            <w:r w:rsidRPr="00500302">
              <w:t>8.5</w:t>
            </w:r>
          </w:p>
        </w:tc>
        <w:tc>
          <w:tcPr>
            <w:tcW w:w="433" w:type="pct"/>
          </w:tcPr>
          <w:p w14:paraId="491C5E42" w14:textId="091B1E41" w:rsidR="006B3F82" w:rsidRPr="00DC0D38" w:rsidRDefault="006B3F82" w:rsidP="006B3F82">
            <w:pPr>
              <w:pStyle w:val="TableText"/>
              <w:cnfStyle w:val="000000000000" w:firstRow="0" w:lastRow="0" w:firstColumn="0" w:lastColumn="0" w:oddVBand="0" w:evenVBand="0" w:oddHBand="0" w:evenHBand="0" w:firstRowFirstColumn="0" w:firstRowLastColumn="0" w:lastRowFirstColumn="0" w:lastRowLastColumn="0"/>
              <w:rPr>
                <w:b/>
                <w:bCs/>
              </w:rPr>
            </w:pPr>
            <w:r w:rsidRPr="00500302">
              <w:t>7.7</w:t>
            </w:r>
          </w:p>
        </w:tc>
        <w:tc>
          <w:tcPr>
            <w:tcW w:w="530" w:type="pct"/>
            <w:tcBorders>
              <w:right w:val="single" w:sz="4" w:space="0" w:color="746DB1"/>
            </w:tcBorders>
            <w:noWrap/>
          </w:tcPr>
          <w:p w14:paraId="6058EAB5" w14:textId="54E97977" w:rsidR="006B3F82" w:rsidRPr="00DC0D38" w:rsidRDefault="006B3F82" w:rsidP="006B3F82">
            <w:pPr>
              <w:pStyle w:val="TableText"/>
              <w:cnfStyle w:val="000000000000" w:firstRow="0" w:lastRow="0" w:firstColumn="0" w:lastColumn="0" w:oddVBand="0" w:evenVBand="0" w:oddHBand="0" w:evenHBand="0" w:firstRowFirstColumn="0" w:firstRowLastColumn="0" w:lastRowFirstColumn="0" w:lastRowLastColumn="0"/>
              <w:rPr>
                <w:b/>
                <w:bCs/>
              </w:rPr>
            </w:pPr>
            <w:r w:rsidRPr="00500302">
              <w:t>91%</w:t>
            </w:r>
          </w:p>
        </w:tc>
        <w:tc>
          <w:tcPr>
            <w:tcW w:w="563" w:type="pct"/>
            <w:tcBorders>
              <w:left w:val="single" w:sz="4" w:space="0" w:color="746DB1"/>
            </w:tcBorders>
            <w:noWrap/>
          </w:tcPr>
          <w:p w14:paraId="4E310EB3" w14:textId="55F63FA3" w:rsidR="006B3F82" w:rsidRPr="00DC0D38" w:rsidRDefault="006B3F82" w:rsidP="006B3F82">
            <w:pPr>
              <w:pStyle w:val="TableText"/>
              <w:cnfStyle w:val="000000000000" w:firstRow="0" w:lastRow="0" w:firstColumn="0" w:lastColumn="0" w:oddVBand="0" w:evenVBand="0" w:oddHBand="0" w:evenHBand="0" w:firstRowFirstColumn="0" w:firstRowLastColumn="0" w:lastRowFirstColumn="0" w:lastRowLastColumn="0"/>
              <w:rPr>
                <w:b/>
                <w:bCs/>
              </w:rPr>
            </w:pPr>
            <w:r w:rsidRPr="00500302">
              <w:t>136.8</w:t>
            </w:r>
          </w:p>
        </w:tc>
        <w:tc>
          <w:tcPr>
            <w:tcW w:w="433" w:type="pct"/>
          </w:tcPr>
          <w:p w14:paraId="4B0DC6EA" w14:textId="4F51067A" w:rsidR="006B3F82" w:rsidRPr="00DC0D38" w:rsidRDefault="006B3F82" w:rsidP="006B3F82">
            <w:pPr>
              <w:pStyle w:val="TableText"/>
              <w:cnfStyle w:val="000000000000" w:firstRow="0" w:lastRow="0" w:firstColumn="0" w:lastColumn="0" w:oddVBand="0" w:evenVBand="0" w:oddHBand="0" w:evenHBand="0" w:firstRowFirstColumn="0" w:firstRowLastColumn="0" w:lastRowFirstColumn="0" w:lastRowLastColumn="0"/>
              <w:rPr>
                <w:b/>
                <w:bCs/>
              </w:rPr>
            </w:pPr>
            <w:r w:rsidRPr="00500302">
              <w:t>33.1</w:t>
            </w:r>
          </w:p>
        </w:tc>
        <w:tc>
          <w:tcPr>
            <w:tcW w:w="405" w:type="pct"/>
            <w:noWrap/>
          </w:tcPr>
          <w:p w14:paraId="6A94C956" w14:textId="2793B9E5" w:rsidR="006B3F82" w:rsidRPr="00DC0D38" w:rsidRDefault="006B3F82" w:rsidP="006B3F82">
            <w:pPr>
              <w:pStyle w:val="TableText"/>
              <w:cnfStyle w:val="000000000000" w:firstRow="0" w:lastRow="0" w:firstColumn="0" w:lastColumn="0" w:oddVBand="0" w:evenVBand="0" w:oddHBand="0" w:evenHBand="0" w:firstRowFirstColumn="0" w:firstRowLastColumn="0" w:lastRowFirstColumn="0" w:lastRowLastColumn="0"/>
              <w:rPr>
                <w:b/>
                <w:bCs/>
              </w:rPr>
            </w:pPr>
            <w:r w:rsidRPr="00500302">
              <w:t>24%</w:t>
            </w:r>
          </w:p>
        </w:tc>
        <w:tc>
          <w:tcPr>
            <w:tcW w:w="358" w:type="pct"/>
          </w:tcPr>
          <w:p w14:paraId="68FCC946" w14:textId="220A8846" w:rsidR="006B3F82" w:rsidRPr="00DC0D38" w:rsidRDefault="006B3F82" w:rsidP="006B3F82">
            <w:pPr>
              <w:pStyle w:val="TableText"/>
              <w:cnfStyle w:val="000000000000" w:firstRow="0" w:lastRow="0" w:firstColumn="0" w:lastColumn="0" w:oddVBand="0" w:evenVBand="0" w:oddHBand="0" w:evenHBand="0" w:firstRowFirstColumn="0" w:firstRowLastColumn="0" w:lastRowFirstColumn="0" w:lastRowLastColumn="0"/>
              <w:rPr>
                <w:b/>
                <w:bCs/>
              </w:rPr>
            </w:pPr>
            <w:r w:rsidRPr="00310B27">
              <w:t>95</w:t>
            </w:r>
          </w:p>
        </w:tc>
        <w:tc>
          <w:tcPr>
            <w:tcW w:w="247" w:type="pct"/>
            <w:vAlign w:val="bottom"/>
          </w:tcPr>
          <w:p w14:paraId="323138B8" w14:textId="6011E3CB" w:rsidR="006B3F82" w:rsidRPr="00310B27" w:rsidRDefault="006B3F82" w:rsidP="006B3F82">
            <w:pPr>
              <w:pStyle w:val="TableText"/>
              <w:cnfStyle w:val="000000000000" w:firstRow="0" w:lastRow="0" w:firstColumn="0" w:lastColumn="0" w:oddVBand="0" w:evenVBand="0" w:oddHBand="0" w:evenHBand="0" w:firstRowFirstColumn="0" w:firstRowLastColumn="0" w:lastRowFirstColumn="0" w:lastRowLastColumn="0"/>
            </w:pPr>
            <w:r>
              <w:rPr>
                <w:rFonts w:cs="Calibri"/>
              </w:rPr>
              <w:t>Yes</w:t>
            </w:r>
          </w:p>
        </w:tc>
      </w:tr>
      <w:tr w:rsidR="00E0424F" w:rsidRPr="00DC0D38" w14:paraId="0EE97C54" w14:textId="2559B34D" w:rsidTr="006B3F82">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658" w:type="pct"/>
            <w:noWrap/>
          </w:tcPr>
          <w:p w14:paraId="70A525DD" w14:textId="77777777" w:rsidR="00E0424F" w:rsidRPr="008F5874" w:rsidRDefault="00E0424F" w:rsidP="00E0424F">
            <w:pPr>
              <w:pStyle w:val="TableText"/>
              <w:jc w:val="left"/>
              <w:rPr>
                <w:b w:val="0"/>
                <w:bCs w:val="0"/>
              </w:rPr>
            </w:pPr>
            <w:r w:rsidRPr="0047380A">
              <w:t>Oct 4, 2023</w:t>
            </w:r>
          </w:p>
        </w:tc>
        <w:tc>
          <w:tcPr>
            <w:tcW w:w="399" w:type="pct"/>
          </w:tcPr>
          <w:p w14:paraId="0AAA817B" w14:textId="77777777" w:rsidR="00E0424F" w:rsidRPr="00DC0D38" w:rsidRDefault="00E0424F" w:rsidP="00E0424F">
            <w:pPr>
              <w:pStyle w:val="TableText"/>
              <w:cnfStyle w:val="000000100000" w:firstRow="0" w:lastRow="0" w:firstColumn="0" w:lastColumn="0" w:oddVBand="0" w:evenVBand="0" w:oddHBand="1" w:evenHBand="0" w:firstRowFirstColumn="0" w:firstRowLastColumn="0" w:lastRowFirstColumn="0" w:lastRowLastColumn="0"/>
              <w:rPr>
                <w:b/>
                <w:bCs/>
              </w:rPr>
            </w:pPr>
            <w:r w:rsidRPr="00310B27">
              <w:t>19 - 19</w:t>
            </w:r>
          </w:p>
        </w:tc>
        <w:tc>
          <w:tcPr>
            <w:tcW w:w="346" w:type="pct"/>
          </w:tcPr>
          <w:p w14:paraId="4A35F844" w14:textId="77777777" w:rsidR="00E0424F" w:rsidRPr="00DC0D38" w:rsidRDefault="00E0424F" w:rsidP="00E0424F">
            <w:pPr>
              <w:pStyle w:val="TableText"/>
              <w:cnfStyle w:val="000000100000" w:firstRow="0" w:lastRow="0" w:firstColumn="0" w:lastColumn="0" w:oddVBand="0" w:evenVBand="0" w:oddHBand="1" w:evenHBand="0" w:firstRowFirstColumn="0" w:firstRowLastColumn="0" w:lastRowFirstColumn="0" w:lastRowLastColumn="0"/>
              <w:rPr>
                <w:b/>
                <w:bCs/>
              </w:rPr>
            </w:pPr>
            <w:r w:rsidRPr="00310B27">
              <w:t>12</w:t>
            </w:r>
          </w:p>
        </w:tc>
        <w:tc>
          <w:tcPr>
            <w:tcW w:w="629" w:type="pct"/>
            <w:noWrap/>
          </w:tcPr>
          <w:p w14:paraId="13822578" w14:textId="4231F335" w:rsidR="00E0424F" w:rsidRPr="00EA79A0" w:rsidRDefault="00E0424F" w:rsidP="00E0424F">
            <w:pPr>
              <w:pStyle w:val="TableText"/>
              <w:cnfStyle w:val="000000100000" w:firstRow="0" w:lastRow="0" w:firstColumn="0" w:lastColumn="0" w:oddVBand="0" w:evenVBand="0" w:oddHBand="1" w:evenHBand="0" w:firstRowFirstColumn="0" w:firstRowLastColumn="0" w:lastRowFirstColumn="0" w:lastRowLastColumn="0"/>
              <w:rPr>
                <w:b/>
                <w:bCs/>
              </w:rPr>
            </w:pPr>
            <w:r w:rsidRPr="00166F39">
              <w:rPr>
                <w:highlight w:val="black"/>
              </w:rPr>
              <w:t>XXX</w:t>
            </w:r>
            <w:r w:rsidRPr="00166F39">
              <w:rPr>
                <w:rFonts w:asciiTheme="minorHAnsi" w:hAnsiTheme="minorHAnsi"/>
                <w:sz w:val="22"/>
              </w:rPr>
              <w:t xml:space="preserve"> </w:t>
            </w:r>
          </w:p>
        </w:tc>
        <w:tc>
          <w:tcPr>
            <w:tcW w:w="433" w:type="pct"/>
          </w:tcPr>
          <w:p w14:paraId="02E41B21" w14:textId="2AEC5CF8" w:rsidR="00E0424F" w:rsidRPr="008F5874" w:rsidRDefault="00E0424F" w:rsidP="00E0424F">
            <w:pPr>
              <w:pStyle w:val="TableText"/>
              <w:cnfStyle w:val="000000100000" w:firstRow="0" w:lastRow="0" w:firstColumn="0" w:lastColumn="0" w:oddVBand="0" w:evenVBand="0" w:oddHBand="1" w:evenHBand="0" w:firstRowFirstColumn="0" w:firstRowLastColumn="0" w:lastRowFirstColumn="0" w:lastRowLastColumn="0"/>
              <w:rPr>
                <w:b/>
                <w:highlight w:val="lightGray"/>
              </w:rPr>
            </w:pPr>
            <w:r w:rsidRPr="00ED7ABE">
              <w:rPr>
                <w:highlight w:val="black"/>
              </w:rPr>
              <w:t>XXX</w:t>
            </w:r>
            <w:r w:rsidRPr="00ED7ABE">
              <w:rPr>
                <w:rFonts w:asciiTheme="minorHAnsi" w:hAnsiTheme="minorHAnsi"/>
                <w:sz w:val="22"/>
              </w:rPr>
              <w:t xml:space="preserve"> </w:t>
            </w:r>
          </w:p>
        </w:tc>
        <w:tc>
          <w:tcPr>
            <w:tcW w:w="530" w:type="pct"/>
            <w:tcBorders>
              <w:right w:val="single" w:sz="4" w:space="0" w:color="746DB1"/>
            </w:tcBorders>
            <w:noWrap/>
          </w:tcPr>
          <w:p w14:paraId="03F16CC0" w14:textId="55EE1CD8" w:rsidR="00E0424F" w:rsidRPr="008F5874" w:rsidRDefault="00E0424F" w:rsidP="00E0424F">
            <w:pPr>
              <w:pStyle w:val="TableText"/>
              <w:cnfStyle w:val="000000100000" w:firstRow="0" w:lastRow="0" w:firstColumn="0" w:lastColumn="0" w:oddVBand="0" w:evenVBand="0" w:oddHBand="1" w:evenHBand="0" w:firstRowFirstColumn="0" w:firstRowLastColumn="0" w:lastRowFirstColumn="0" w:lastRowLastColumn="0"/>
              <w:rPr>
                <w:b/>
                <w:highlight w:val="lightGray"/>
              </w:rPr>
            </w:pPr>
            <w:r w:rsidRPr="00ED7ABE">
              <w:rPr>
                <w:highlight w:val="black"/>
              </w:rPr>
              <w:t>XXX</w:t>
            </w:r>
            <w:r w:rsidRPr="00ED7ABE">
              <w:rPr>
                <w:rFonts w:asciiTheme="minorHAnsi" w:hAnsiTheme="minorHAnsi"/>
                <w:sz w:val="22"/>
              </w:rPr>
              <w:t xml:space="preserve"> </w:t>
            </w:r>
          </w:p>
        </w:tc>
        <w:tc>
          <w:tcPr>
            <w:tcW w:w="563" w:type="pct"/>
            <w:tcBorders>
              <w:left w:val="single" w:sz="4" w:space="0" w:color="746DB1"/>
            </w:tcBorders>
            <w:noWrap/>
          </w:tcPr>
          <w:p w14:paraId="5FE5B839" w14:textId="107213F5" w:rsidR="00E0424F" w:rsidRPr="008F5874" w:rsidRDefault="00E0424F" w:rsidP="00E0424F">
            <w:pPr>
              <w:pStyle w:val="TableText"/>
              <w:cnfStyle w:val="000000100000" w:firstRow="0" w:lastRow="0" w:firstColumn="0" w:lastColumn="0" w:oddVBand="0" w:evenVBand="0" w:oddHBand="1" w:evenHBand="0" w:firstRowFirstColumn="0" w:firstRowLastColumn="0" w:lastRowFirstColumn="0" w:lastRowLastColumn="0"/>
              <w:rPr>
                <w:b/>
                <w:highlight w:val="lightGray"/>
              </w:rPr>
            </w:pPr>
            <w:r w:rsidRPr="00ED7ABE">
              <w:rPr>
                <w:highlight w:val="black"/>
              </w:rPr>
              <w:t>XXX</w:t>
            </w:r>
            <w:r w:rsidRPr="00ED7ABE">
              <w:rPr>
                <w:rFonts w:asciiTheme="minorHAnsi" w:hAnsiTheme="minorHAnsi"/>
                <w:sz w:val="22"/>
              </w:rPr>
              <w:t xml:space="preserve"> </w:t>
            </w:r>
          </w:p>
        </w:tc>
        <w:tc>
          <w:tcPr>
            <w:tcW w:w="433" w:type="pct"/>
          </w:tcPr>
          <w:p w14:paraId="0AD95591" w14:textId="478DED4D" w:rsidR="00E0424F" w:rsidRPr="008F5874" w:rsidRDefault="00E0424F" w:rsidP="00E0424F">
            <w:pPr>
              <w:pStyle w:val="TableText"/>
              <w:cnfStyle w:val="000000100000" w:firstRow="0" w:lastRow="0" w:firstColumn="0" w:lastColumn="0" w:oddVBand="0" w:evenVBand="0" w:oddHBand="1" w:evenHBand="0" w:firstRowFirstColumn="0" w:firstRowLastColumn="0" w:lastRowFirstColumn="0" w:lastRowLastColumn="0"/>
              <w:rPr>
                <w:b/>
                <w:highlight w:val="lightGray"/>
              </w:rPr>
            </w:pPr>
            <w:r w:rsidRPr="00ED7ABE">
              <w:rPr>
                <w:highlight w:val="black"/>
              </w:rPr>
              <w:t>XXX</w:t>
            </w:r>
            <w:r w:rsidRPr="00ED7ABE">
              <w:rPr>
                <w:rFonts w:asciiTheme="minorHAnsi" w:hAnsiTheme="minorHAnsi"/>
                <w:sz w:val="22"/>
              </w:rPr>
              <w:t xml:space="preserve"> </w:t>
            </w:r>
          </w:p>
        </w:tc>
        <w:tc>
          <w:tcPr>
            <w:tcW w:w="405" w:type="pct"/>
            <w:noWrap/>
          </w:tcPr>
          <w:p w14:paraId="4EB45153" w14:textId="62FB7ACF" w:rsidR="00E0424F" w:rsidRPr="008F5874" w:rsidRDefault="00E0424F" w:rsidP="00E0424F">
            <w:pPr>
              <w:pStyle w:val="TableText"/>
              <w:cnfStyle w:val="000000100000" w:firstRow="0" w:lastRow="0" w:firstColumn="0" w:lastColumn="0" w:oddVBand="0" w:evenVBand="0" w:oddHBand="1" w:evenHBand="0" w:firstRowFirstColumn="0" w:firstRowLastColumn="0" w:lastRowFirstColumn="0" w:lastRowLastColumn="0"/>
              <w:rPr>
                <w:b/>
                <w:highlight w:val="lightGray"/>
              </w:rPr>
            </w:pPr>
            <w:r w:rsidRPr="00ED7ABE">
              <w:rPr>
                <w:highlight w:val="black"/>
              </w:rPr>
              <w:t>XXX</w:t>
            </w:r>
            <w:r w:rsidRPr="00ED7ABE">
              <w:rPr>
                <w:rFonts w:asciiTheme="minorHAnsi" w:hAnsiTheme="minorHAnsi"/>
                <w:sz w:val="22"/>
              </w:rPr>
              <w:t xml:space="preserve"> </w:t>
            </w:r>
          </w:p>
        </w:tc>
        <w:tc>
          <w:tcPr>
            <w:tcW w:w="358" w:type="pct"/>
          </w:tcPr>
          <w:p w14:paraId="76A0B916" w14:textId="77777777" w:rsidR="00E0424F" w:rsidRPr="00DC0D38" w:rsidRDefault="00E0424F" w:rsidP="00E0424F">
            <w:pPr>
              <w:pStyle w:val="TableText"/>
              <w:cnfStyle w:val="000000100000" w:firstRow="0" w:lastRow="0" w:firstColumn="0" w:lastColumn="0" w:oddVBand="0" w:evenVBand="0" w:oddHBand="1" w:evenHBand="0" w:firstRowFirstColumn="0" w:firstRowLastColumn="0" w:lastRowFirstColumn="0" w:lastRowLastColumn="0"/>
              <w:rPr>
                <w:b/>
                <w:bCs/>
              </w:rPr>
            </w:pPr>
            <w:r w:rsidRPr="00310B27">
              <w:t>87</w:t>
            </w:r>
          </w:p>
        </w:tc>
        <w:tc>
          <w:tcPr>
            <w:tcW w:w="247" w:type="pct"/>
            <w:vAlign w:val="bottom"/>
          </w:tcPr>
          <w:p w14:paraId="7D405D3F" w14:textId="53967ADC" w:rsidR="00E0424F" w:rsidRPr="00310B27" w:rsidRDefault="00E0424F" w:rsidP="00E0424F">
            <w:pPr>
              <w:pStyle w:val="TableText"/>
              <w:cnfStyle w:val="000000100000" w:firstRow="0" w:lastRow="0" w:firstColumn="0" w:lastColumn="0" w:oddVBand="0" w:evenVBand="0" w:oddHBand="1" w:evenHBand="0" w:firstRowFirstColumn="0" w:firstRowLastColumn="0" w:lastRowFirstColumn="0" w:lastRowLastColumn="0"/>
            </w:pPr>
            <w:r>
              <w:rPr>
                <w:rFonts w:cs="Calibri"/>
              </w:rPr>
              <w:t>Yes</w:t>
            </w:r>
          </w:p>
        </w:tc>
      </w:tr>
    </w:tbl>
    <w:p w14:paraId="2E535565" w14:textId="77B11A10" w:rsidR="003757D6" w:rsidRDefault="003757D6" w:rsidP="003115E7">
      <w:pPr>
        <w:pStyle w:val="Caption"/>
        <w:keepNext/>
      </w:pPr>
      <w:bookmarkStart w:id="250" w:name="_Ref158654008"/>
      <w:bookmarkStart w:id="251" w:name="_Toc162357004"/>
      <w:bookmarkStart w:id="252" w:name="_Ref34867303"/>
      <w:bookmarkStart w:id="253" w:name="_Toc130458267"/>
      <w:r w:rsidRPr="00C848C1">
        <w:t xml:space="preserve">Table </w:t>
      </w:r>
      <w:r>
        <w:t>4</w:t>
      </w:r>
      <w:r w:rsidR="00B4472D">
        <w:noBreakHyphen/>
      </w:r>
      <w:r w:rsidR="00016620">
        <w:fldChar w:fldCharType="begin"/>
      </w:r>
      <w:r w:rsidR="00016620">
        <w:instrText xml:space="preserve"> SEQ Table \* ARABIC \s 1 </w:instrText>
      </w:r>
      <w:r w:rsidR="00016620">
        <w:fldChar w:fldCharType="separate"/>
      </w:r>
      <w:r w:rsidR="00187752">
        <w:rPr>
          <w:noProof/>
        </w:rPr>
        <w:t>18</w:t>
      </w:r>
      <w:r w:rsidR="00016620">
        <w:rPr>
          <w:noProof/>
        </w:rPr>
        <w:fldChar w:fldCharType="end"/>
      </w:r>
      <w:bookmarkEnd w:id="250"/>
      <w:r>
        <w:tab/>
        <w:t>PG&amp;E Residential Elect Day Ahead: Impact by Event</w:t>
      </w:r>
      <w:bookmarkEnd w:id="251"/>
    </w:p>
    <w:tbl>
      <w:tblPr>
        <w:tblStyle w:val="ListTable2"/>
        <w:tblW w:w="5000" w:type="pct"/>
        <w:tblLook w:val="04A0" w:firstRow="1" w:lastRow="0" w:firstColumn="1" w:lastColumn="0" w:noHBand="0" w:noVBand="1"/>
      </w:tblPr>
      <w:tblGrid>
        <w:gridCol w:w="1199"/>
        <w:gridCol w:w="780"/>
        <w:gridCol w:w="647"/>
        <w:gridCol w:w="1089"/>
        <w:gridCol w:w="781"/>
        <w:gridCol w:w="968"/>
        <w:gridCol w:w="1043"/>
        <w:gridCol w:w="781"/>
        <w:gridCol w:w="782"/>
        <w:gridCol w:w="648"/>
        <w:gridCol w:w="642"/>
      </w:tblGrid>
      <w:tr w:rsidR="00E0424F" w:rsidRPr="002D5405" w14:paraId="32D235DC" w14:textId="5051AB7F" w:rsidTr="00567041">
        <w:trPr>
          <w:cnfStyle w:val="100000000000" w:firstRow="1" w:lastRow="0" w:firstColumn="0" w:lastColumn="0" w:oddVBand="0" w:evenVBand="0" w:oddHBand="0" w:evenHBand="0" w:firstRowFirstColumn="0" w:firstRowLastColumn="0" w:lastRowFirstColumn="0" w:lastRowLastColumn="0"/>
          <w:trHeight w:val="330"/>
          <w:tblHeader/>
        </w:trPr>
        <w:tc>
          <w:tcPr>
            <w:cnfStyle w:val="001000000000" w:firstRow="0" w:lastRow="0" w:firstColumn="1" w:lastColumn="0" w:oddVBand="0" w:evenVBand="0" w:oddHBand="0" w:evenHBand="0" w:firstRowFirstColumn="0" w:firstRowLastColumn="0" w:lastRowFirstColumn="0" w:lastRowLastColumn="0"/>
            <w:tcW w:w="640" w:type="pct"/>
            <w:vMerge w:val="restart"/>
            <w:shd w:val="clear" w:color="auto" w:fill="auto"/>
            <w:noWrap/>
            <w:vAlign w:val="center"/>
            <w:hideMark/>
          </w:tcPr>
          <w:p w14:paraId="4DFFC3FB" w14:textId="77777777" w:rsidR="00E0424F" w:rsidRPr="002D5405" w:rsidRDefault="00E0424F">
            <w:pPr>
              <w:pStyle w:val="TableText"/>
              <w:keepNext/>
              <w:keepLines/>
            </w:pPr>
            <w:r>
              <w:t>Event Day</w:t>
            </w:r>
          </w:p>
        </w:tc>
        <w:tc>
          <w:tcPr>
            <w:tcW w:w="417" w:type="pct"/>
            <w:vMerge w:val="restart"/>
            <w:vAlign w:val="center"/>
          </w:tcPr>
          <w:p w14:paraId="680E482D" w14:textId="77777777" w:rsidR="00E0424F" w:rsidRDefault="00E0424F">
            <w:pPr>
              <w:pStyle w:val="TableText"/>
              <w:keepNext/>
              <w:keepLines/>
              <w:cnfStyle w:val="100000000000" w:firstRow="1" w:lastRow="0" w:firstColumn="0" w:lastColumn="0" w:oddVBand="0" w:evenVBand="0" w:oddHBand="0" w:evenHBand="0" w:firstRowFirstColumn="0" w:firstRowLastColumn="0" w:lastRowFirstColumn="0" w:lastRowLastColumn="0"/>
            </w:pPr>
            <w:r>
              <w:t>Event Win-dow</w:t>
            </w:r>
          </w:p>
        </w:tc>
        <w:tc>
          <w:tcPr>
            <w:tcW w:w="346" w:type="pct"/>
            <w:vMerge w:val="restart"/>
            <w:shd w:val="clear" w:color="auto" w:fill="auto"/>
            <w:vAlign w:val="center"/>
            <w:hideMark/>
          </w:tcPr>
          <w:p w14:paraId="06F3D7F1" w14:textId="77777777" w:rsidR="00E0424F" w:rsidRPr="002D5405" w:rsidRDefault="00E0424F">
            <w:pPr>
              <w:pStyle w:val="TableText"/>
              <w:keepNext/>
              <w:keepLines/>
              <w:cnfStyle w:val="100000000000" w:firstRow="1" w:lastRow="0" w:firstColumn="0" w:lastColumn="0" w:oddVBand="0" w:evenVBand="0" w:oddHBand="0" w:evenHBand="0" w:firstRowFirstColumn="0" w:firstRowLastColumn="0" w:lastRowFirstColumn="0" w:lastRowLastColumn="0"/>
            </w:pPr>
            <w:r>
              <w:t xml:space="preserve"># </w:t>
            </w:r>
            <w:r w:rsidRPr="002D5405">
              <w:t>Accts</w:t>
            </w:r>
          </w:p>
        </w:tc>
        <w:tc>
          <w:tcPr>
            <w:tcW w:w="1516" w:type="pct"/>
            <w:gridSpan w:val="3"/>
            <w:tcBorders>
              <w:right w:val="single" w:sz="4" w:space="0" w:color="746DB1"/>
            </w:tcBorders>
            <w:shd w:val="clear" w:color="auto" w:fill="auto"/>
            <w:vAlign w:val="center"/>
          </w:tcPr>
          <w:p w14:paraId="53AFFA1D" w14:textId="77777777" w:rsidR="00E0424F" w:rsidRPr="002D5405" w:rsidRDefault="00E0424F">
            <w:pPr>
              <w:pStyle w:val="TableText"/>
              <w:keepNext/>
              <w:keepLines/>
              <w:cnfStyle w:val="100000000000" w:firstRow="1" w:lastRow="0" w:firstColumn="0" w:lastColumn="0" w:oddVBand="0" w:evenVBand="0" w:oddHBand="0" w:evenHBand="0" w:firstRowFirstColumn="0" w:firstRowLastColumn="0" w:lastRowFirstColumn="0" w:lastRowLastColumn="0"/>
            </w:pPr>
            <w:r w:rsidRPr="002D5405">
              <w:t>Aggregate</w:t>
            </w:r>
            <w:r>
              <w:t xml:space="preserve"> </w:t>
            </w:r>
            <w:r w:rsidRPr="002D5405">
              <w:t>(MW)</w:t>
            </w:r>
          </w:p>
        </w:tc>
        <w:tc>
          <w:tcPr>
            <w:tcW w:w="1392" w:type="pct"/>
            <w:gridSpan w:val="3"/>
            <w:tcBorders>
              <w:left w:val="single" w:sz="4" w:space="0" w:color="746DB1"/>
            </w:tcBorders>
            <w:shd w:val="clear" w:color="auto" w:fill="auto"/>
            <w:vAlign w:val="center"/>
          </w:tcPr>
          <w:p w14:paraId="211B01E7" w14:textId="77777777" w:rsidR="00E0424F" w:rsidRPr="002D5405" w:rsidRDefault="00E0424F">
            <w:pPr>
              <w:pStyle w:val="TableText"/>
              <w:keepNext/>
              <w:keepLines/>
              <w:cnfStyle w:val="100000000000" w:firstRow="1" w:lastRow="0" w:firstColumn="0" w:lastColumn="0" w:oddVBand="0" w:evenVBand="0" w:oddHBand="0" w:evenHBand="0" w:firstRowFirstColumn="0" w:firstRowLastColumn="0" w:lastRowFirstColumn="0" w:lastRowLastColumn="0"/>
            </w:pPr>
            <w:r w:rsidRPr="002D5405">
              <w:t>Per-Customer (kW)</w:t>
            </w:r>
          </w:p>
        </w:tc>
        <w:tc>
          <w:tcPr>
            <w:tcW w:w="346" w:type="pct"/>
            <w:vMerge w:val="restart"/>
            <w:vAlign w:val="center"/>
          </w:tcPr>
          <w:p w14:paraId="2424CCD1" w14:textId="77777777" w:rsidR="00E0424F" w:rsidRPr="002D5405" w:rsidRDefault="00E0424F">
            <w:pPr>
              <w:pStyle w:val="TableText"/>
              <w:keepNext/>
              <w:keepLines/>
              <w:cnfStyle w:val="100000000000" w:firstRow="1" w:lastRow="0" w:firstColumn="0" w:lastColumn="0" w:oddVBand="0" w:evenVBand="0" w:oddHBand="0" w:evenHBand="0" w:firstRowFirstColumn="0" w:firstRowLastColumn="0" w:lastRowFirstColumn="0" w:lastRowLastColumn="0"/>
            </w:pPr>
            <w:r>
              <w:t>Temp (F)</w:t>
            </w:r>
          </w:p>
        </w:tc>
        <w:tc>
          <w:tcPr>
            <w:tcW w:w="343" w:type="pct"/>
            <w:vMerge w:val="restart"/>
          </w:tcPr>
          <w:p w14:paraId="18B8CCE1" w14:textId="77777777" w:rsidR="00E0424F" w:rsidRDefault="00E0424F">
            <w:pPr>
              <w:pStyle w:val="TableText"/>
              <w:keepNext/>
              <w:keepLines/>
              <w:cnfStyle w:val="100000000000" w:firstRow="1" w:lastRow="0" w:firstColumn="0" w:lastColumn="0" w:oddVBand="0" w:evenVBand="0" w:oddHBand="0" w:evenHBand="0" w:firstRowFirstColumn="0" w:firstRowLastColumn="0" w:lastRowFirstColumn="0" w:lastRowLastColumn="0"/>
              <w:rPr>
                <w:b w:val="0"/>
                <w:bCs w:val="0"/>
              </w:rPr>
            </w:pPr>
          </w:p>
          <w:p w14:paraId="682D19DA" w14:textId="5B31989E" w:rsidR="00E0424F" w:rsidRDefault="00E0424F">
            <w:pPr>
              <w:pStyle w:val="TableText"/>
              <w:keepNext/>
              <w:keepLines/>
              <w:cnfStyle w:val="100000000000" w:firstRow="1" w:lastRow="0" w:firstColumn="0" w:lastColumn="0" w:oddVBand="0" w:evenVBand="0" w:oddHBand="0" w:evenHBand="0" w:firstRowFirstColumn="0" w:firstRowLastColumn="0" w:lastRowFirstColumn="0" w:lastRowLastColumn="0"/>
            </w:pPr>
            <w:r>
              <w:t>Sig</w:t>
            </w:r>
          </w:p>
        </w:tc>
      </w:tr>
      <w:tr w:rsidR="00E0424F" w:rsidRPr="002D5405" w14:paraId="1A23D401" w14:textId="25459D8F" w:rsidTr="00567041">
        <w:trPr>
          <w:cnfStyle w:val="100000000000" w:firstRow="1" w:lastRow="0" w:firstColumn="0" w:lastColumn="0" w:oddVBand="0" w:evenVBand="0" w:oddHBand="0" w:evenHBand="0" w:firstRowFirstColumn="0" w:firstRowLastColumn="0" w:lastRowFirstColumn="0" w:lastRowLastColumn="0"/>
          <w:trHeight w:val="510"/>
          <w:tblHeader/>
        </w:trPr>
        <w:tc>
          <w:tcPr>
            <w:cnfStyle w:val="001000000000" w:firstRow="0" w:lastRow="0" w:firstColumn="1" w:lastColumn="0" w:oddVBand="0" w:evenVBand="0" w:oddHBand="0" w:evenHBand="0" w:firstRowFirstColumn="0" w:firstRowLastColumn="0" w:lastRowFirstColumn="0" w:lastRowLastColumn="0"/>
            <w:tcW w:w="640" w:type="pct"/>
            <w:vMerge/>
            <w:shd w:val="clear" w:color="auto" w:fill="auto"/>
            <w:vAlign w:val="center"/>
            <w:hideMark/>
          </w:tcPr>
          <w:p w14:paraId="4568FAC9" w14:textId="77777777" w:rsidR="00E0424F" w:rsidRPr="002D5405" w:rsidRDefault="00E0424F">
            <w:pPr>
              <w:pStyle w:val="TableText"/>
              <w:keepNext/>
              <w:keepLines/>
            </w:pPr>
          </w:p>
        </w:tc>
        <w:tc>
          <w:tcPr>
            <w:tcW w:w="417" w:type="pct"/>
            <w:vMerge/>
            <w:vAlign w:val="center"/>
          </w:tcPr>
          <w:p w14:paraId="6769BDE5" w14:textId="77777777" w:rsidR="00E0424F" w:rsidRPr="002D5405" w:rsidRDefault="00E0424F">
            <w:pPr>
              <w:pStyle w:val="TableText"/>
              <w:keepNext/>
              <w:keepLines/>
              <w:cnfStyle w:val="100000000000" w:firstRow="1" w:lastRow="0" w:firstColumn="0" w:lastColumn="0" w:oddVBand="0" w:evenVBand="0" w:oddHBand="0" w:evenHBand="0" w:firstRowFirstColumn="0" w:firstRowLastColumn="0" w:lastRowFirstColumn="0" w:lastRowLastColumn="0"/>
            </w:pPr>
          </w:p>
        </w:tc>
        <w:tc>
          <w:tcPr>
            <w:tcW w:w="346" w:type="pct"/>
            <w:vMerge/>
            <w:shd w:val="clear" w:color="auto" w:fill="auto"/>
            <w:vAlign w:val="center"/>
            <w:hideMark/>
          </w:tcPr>
          <w:p w14:paraId="5EA6E1F7" w14:textId="77777777" w:rsidR="00E0424F" w:rsidRPr="002D5405" w:rsidRDefault="00E0424F">
            <w:pPr>
              <w:pStyle w:val="TableText"/>
              <w:keepNext/>
              <w:keepLines/>
              <w:cnfStyle w:val="100000000000" w:firstRow="1" w:lastRow="0" w:firstColumn="0" w:lastColumn="0" w:oddVBand="0" w:evenVBand="0" w:oddHBand="0" w:evenHBand="0" w:firstRowFirstColumn="0" w:firstRowLastColumn="0" w:lastRowFirstColumn="0" w:lastRowLastColumn="0"/>
            </w:pPr>
          </w:p>
        </w:tc>
        <w:tc>
          <w:tcPr>
            <w:tcW w:w="582" w:type="pct"/>
            <w:shd w:val="clear" w:color="auto" w:fill="auto"/>
            <w:vAlign w:val="center"/>
            <w:hideMark/>
          </w:tcPr>
          <w:p w14:paraId="4337B086" w14:textId="77777777" w:rsidR="00E0424F" w:rsidRPr="002D5405" w:rsidRDefault="00E0424F">
            <w:pPr>
              <w:pStyle w:val="TableText"/>
              <w:keepNext/>
              <w:keepLines/>
              <w:cnfStyle w:val="100000000000" w:firstRow="1" w:lastRow="0" w:firstColumn="0" w:lastColumn="0" w:oddVBand="0" w:evenVBand="0" w:oddHBand="0" w:evenHBand="0" w:firstRowFirstColumn="0" w:firstRowLastColumn="0" w:lastRowFirstColumn="0" w:lastRowLastColumn="0"/>
            </w:pPr>
            <w:r>
              <w:t>Dispatched Capacity</w:t>
            </w:r>
          </w:p>
        </w:tc>
        <w:tc>
          <w:tcPr>
            <w:tcW w:w="417" w:type="pct"/>
            <w:shd w:val="clear" w:color="auto" w:fill="auto"/>
            <w:vAlign w:val="center"/>
          </w:tcPr>
          <w:p w14:paraId="4A7BDED1" w14:textId="77777777" w:rsidR="00E0424F" w:rsidRPr="002D5405" w:rsidRDefault="00E0424F">
            <w:pPr>
              <w:pStyle w:val="TableText"/>
              <w:keepNext/>
              <w:keepLines/>
              <w:cnfStyle w:val="100000000000" w:firstRow="1" w:lastRow="0" w:firstColumn="0" w:lastColumn="0" w:oddVBand="0" w:evenVBand="0" w:oddHBand="0" w:evenHBand="0" w:firstRowFirstColumn="0" w:firstRowLastColumn="0" w:lastRowFirstColumn="0" w:lastRowLastColumn="0"/>
            </w:pPr>
            <w:r>
              <w:t>Load Impact</w:t>
            </w:r>
          </w:p>
        </w:tc>
        <w:tc>
          <w:tcPr>
            <w:tcW w:w="517" w:type="pct"/>
            <w:tcBorders>
              <w:right w:val="single" w:sz="4" w:space="0" w:color="746DB1"/>
            </w:tcBorders>
            <w:shd w:val="clear" w:color="auto" w:fill="auto"/>
            <w:vAlign w:val="center"/>
            <w:hideMark/>
          </w:tcPr>
          <w:p w14:paraId="0D1FE579" w14:textId="77777777" w:rsidR="00E0424F" w:rsidRPr="002D5405" w:rsidRDefault="00E0424F">
            <w:pPr>
              <w:pStyle w:val="TableText"/>
              <w:keepNext/>
              <w:keepLines/>
              <w:cnfStyle w:val="100000000000" w:firstRow="1" w:lastRow="0" w:firstColumn="0" w:lastColumn="0" w:oddVBand="0" w:evenVBand="0" w:oddHBand="0" w:evenHBand="0" w:firstRowFirstColumn="0" w:firstRowLastColumn="0" w:lastRowFirstColumn="0" w:lastRowLastColumn="0"/>
            </w:pPr>
            <w:r>
              <w:t>% Delivered</w:t>
            </w:r>
          </w:p>
        </w:tc>
        <w:tc>
          <w:tcPr>
            <w:tcW w:w="557" w:type="pct"/>
            <w:tcBorders>
              <w:left w:val="single" w:sz="4" w:space="0" w:color="746DB1"/>
            </w:tcBorders>
            <w:shd w:val="clear" w:color="auto" w:fill="auto"/>
            <w:vAlign w:val="center"/>
            <w:hideMark/>
          </w:tcPr>
          <w:p w14:paraId="1BB31BDD" w14:textId="77777777" w:rsidR="00E0424F" w:rsidRPr="002D5405" w:rsidRDefault="00E0424F">
            <w:pPr>
              <w:pStyle w:val="TableText"/>
              <w:keepNext/>
              <w:keepLines/>
              <w:cnfStyle w:val="100000000000" w:firstRow="1" w:lastRow="0" w:firstColumn="0" w:lastColumn="0" w:oddVBand="0" w:evenVBand="0" w:oddHBand="0" w:evenHBand="0" w:firstRowFirstColumn="0" w:firstRowLastColumn="0" w:lastRowFirstColumn="0" w:lastRowLastColumn="0"/>
            </w:pPr>
            <w:r>
              <w:t>Reference Load</w:t>
            </w:r>
          </w:p>
        </w:tc>
        <w:tc>
          <w:tcPr>
            <w:tcW w:w="417" w:type="pct"/>
            <w:shd w:val="clear" w:color="auto" w:fill="auto"/>
            <w:vAlign w:val="center"/>
          </w:tcPr>
          <w:p w14:paraId="4140BD02" w14:textId="77777777" w:rsidR="00E0424F" w:rsidRPr="002D5405" w:rsidRDefault="00E0424F">
            <w:pPr>
              <w:pStyle w:val="TableText"/>
              <w:keepNext/>
              <w:keepLines/>
              <w:cnfStyle w:val="100000000000" w:firstRow="1" w:lastRow="0" w:firstColumn="0" w:lastColumn="0" w:oddVBand="0" w:evenVBand="0" w:oddHBand="0" w:evenHBand="0" w:firstRowFirstColumn="0" w:firstRowLastColumn="0" w:lastRowFirstColumn="0" w:lastRowLastColumn="0"/>
            </w:pPr>
            <w:r>
              <w:t>Load Impact</w:t>
            </w:r>
          </w:p>
        </w:tc>
        <w:tc>
          <w:tcPr>
            <w:tcW w:w="418" w:type="pct"/>
            <w:shd w:val="clear" w:color="auto" w:fill="auto"/>
            <w:vAlign w:val="center"/>
            <w:hideMark/>
          </w:tcPr>
          <w:p w14:paraId="6B9FD9C1" w14:textId="77777777" w:rsidR="00E0424F" w:rsidRPr="00B53142" w:rsidRDefault="00E0424F">
            <w:pPr>
              <w:pStyle w:val="TableText"/>
              <w:keepNext/>
              <w:keepLines/>
              <w:cnfStyle w:val="100000000000" w:firstRow="1" w:lastRow="0" w:firstColumn="0" w:lastColumn="0" w:oddVBand="0" w:evenVBand="0" w:oddHBand="0" w:evenHBand="0" w:firstRowFirstColumn="0" w:firstRowLastColumn="0" w:lastRowFirstColumn="0" w:lastRowLastColumn="0"/>
              <w:rPr>
                <w:b w:val="0"/>
                <w:bCs w:val="0"/>
              </w:rPr>
            </w:pPr>
            <w:r>
              <w:t>%</w:t>
            </w:r>
            <w:r>
              <w:br/>
              <w:t>Impact</w:t>
            </w:r>
          </w:p>
        </w:tc>
        <w:tc>
          <w:tcPr>
            <w:tcW w:w="346" w:type="pct"/>
            <w:vMerge/>
            <w:vAlign w:val="center"/>
          </w:tcPr>
          <w:p w14:paraId="6E71ADC2" w14:textId="77777777" w:rsidR="00E0424F" w:rsidRDefault="00E0424F">
            <w:pPr>
              <w:pStyle w:val="TableText"/>
              <w:keepNext/>
              <w:keepLines/>
              <w:cnfStyle w:val="100000000000" w:firstRow="1" w:lastRow="0" w:firstColumn="0" w:lastColumn="0" w:oddVBand="0" w:evenVBand="0" w:oddHBand="0" w:evenHBand="0" w:firstRowFirstColumn="0" w:firstRowLastColumn="0" w:lastRowFirstColumn="0" w:lastRowLastColumn="0"/>
            </w:pPr>
          </w:p>
        </w:tc>
        <w:tc>
          <w:tcPr>
            <w:tcW w:w="343" w:type="pct"/>
            <w:vMerge/>
          </w:tcPr>
          <w:p w14:paraId="7ABA36DC" w14:textId="77777777" w:rsidR="00E0424F" w:rsidRDefault="00E0424F">
            <w:pPr>
              <w:pStyle w:val="TableText"/>
              <w:keepNext/>
              <w:keepLines/>
              <w:cnfStyle w:val="100000000000" w:firstRow="1" w:lastRow="0" w:firstColumn="0" w:lastColumn="0" w:oddVBand="0" w:evenVBand="0" w:oddHBand="0" w:evenHBand="0" w:firstRowFirstColumn="0" w:firstRowLastColumn="0" w:lastRowFirstColumn="0" w:lastRowLastColumn="0"/>
            </w:pPr>
          </w:p>
        </w:tc>
      </w:tr>
      <w:tr w:rsidR="00E0424F" w:rsidRPr="00CC6042" w14:paraId="66EE1E95" w14:textId="54D793CD" w:rsidTr="0056704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640" w:type="pct"/>
            <w:noWrap/>
          </w:tcPr>
          <w:p w14:paraId="6B88ECD3" w14:textId="77777777" w:rsidR="00E0424F" w:rsidRPr="00D916DC" w:rsidRDefault="00E0424F" w:rsidP="00E0424F">
            <w:pPr>
              <w:pStyle w:val="TableText"/>
              <w:jc w:val="left"/>
            </w:pPr>
            <w:r w:rsidRPr="003A5926">
              <w:t>Avg. Event</w:t>
            </w:r>
          </w:p>
        </w:tc>
        <w:tc>
          <w:tcPr>
            <w:tcW w:w="417" w:type="pct"/>
          </w:tcPr>
          <w:p w14:paraId="7EF238E9" w14:textId="77777777" w:rsidR="00E0424F" w:rsidRPr="00D916DC" w:rsidRDefault="00E0424F" w:rsidP="00E0424F">
            <w:pPr>
              <w:pStyle w:val="TableText"/>
              <w:cnfStyle w:val="000000100000" w:firstRow="0" w:lastRow="0" w:firstColumn="0" w:lastColumn="0" w:oddVBand="0" w:evenVBand="0" w:oddHBand="1" w:evenHBand="0" w:firstRowFirstColumn="0" w:firstRowLastColumn="0" w:lastRowFirstColumn="0" w:lastRowLastColumn="0"/>
            </w:pPr>
            <w:r>
              <w:t>20</w:t>
            </w:r>
          </w:p>
        </w:tc>
        <w:tc>
          <w:tcPr>
            <w:tcW w:w="346" w:type="pct"/>
          </w:tcPr>
          <w:p w14:paraId="2D7E2FF7" w14:textId="77777777" w:rsidR="00E0424F" w:rsidRPr="00D916DC" w:rsidRDefault="00E0424F" w:rsidP="00E0424F">
            <w:pPr>
              <w:pStyle w:val="TableText"/>
              <w:cnfStyle w:val="000000100000" w:firstRow="0" w:lastRow="0" w:firstColumn="0" w:lastColumn="0" w:oddVBand="0" w:evenVBand="0" w:oddHBand="1" w:evenHBand="0" w:firstRowFirstColumn="0" w:firstRowLastColumn="0" w:lastRowFirstColumn="0" w:lastRowLastColumn="0"/>
            </w:pPr>
            <w:r w:rsidRPr="004725EE">
              <w:t>236</w:t>
            </w:r>
          </w:p>
        </w:tc>
        <w:tc>
          <w:tcPr>
            <w:tcW w:w="582" w:type="pct"/>
            <w:noWrap/>
          </w:tcPr>
          <w:p w14:paraId="5D02F12B" w14:textId="7471D781" w:rsidR="00E0424F" w:rsidRPr="005B15FF" w:rsidRDefault="00E0424F" w:rsidP="00E0424F">
            <w:pPr>
              <w:pStyle w:val="TableText"/>
              <w:cnfStyle w:val="000000100000" w:firstRow="0" w:lastRow="0" w:firstColumn="0" w:lastColumn="0" w:oddVBand="0" w:evenVBand="0" w:oddHBand="1" w:evenHBand="0" w:firstRowFirstColumn="0" w:firstRowLastColumn="0" w:lastRowFirstColumn="0" w:lastRowLastColumn="0"/>
            </w:pPr>
            <w:r w:rsidRPr="0083304A">
              <w:rPr>
                <w:highlight w:val="black"/>
              </w:rPr>
              <w:t>XXX</w:t>
            </w:r>
            <w:r w:rsidRPr="0083304A">
              <w:rPr>
                <w:rFonts w:asciiTheme="minorHAnsi" w:hAnsiTheme="minorHAnsi"/>
                <w:sz w:val="22"/>
              </w:rPr>
              <w:t xml:space="preserve"> </w:t>
            </w:r>
          </w:p>
        </w:tc>
        <w:tc>
          <w:tcPr>
            <w:tcW w:w="417" w:type="pct"/>
          </w:tcPr>
          <w:p w14:paraId="54EAE1AD" w14:textId="0A4291B8" w:rsidR="00E0424F" w:rsidRPr="0079172D" w:rsidRDefault="00E0424F" w:rsidP="00E0424F">
            <w:pPr>
              <w:pStyle w:val="TableText"/>
              <w:cnfStyle w:val="000000100000" w:firstRow="0" w:lastRow="0" w:firstColumn="0" w:lastColumn="0" w:oddVBand="0" w:evenVBand="0" w:oddHBand="1" w:evenHBand="0" w:firstRowFirstColumn="0" w:firstRowLastColumn="0" w:lastRowFirstColumn="0" w:lastRowLastColumn="0"/>
              <w:rPr>
                <w:highlight w:val="lightGray"/>
              </w:rPr>
            </w:pPr>
            <w:r w:rsidRPr="00230987">
              <w:rPr>
                <w:highlight w:val="black"/>
              </w:rPr>
              <w:t>XXX</w:t>
            </w:r>
            <w:r w:rsidRPr="00230987">
              <w:rPr>
                <w:rFonts w:asciiTheme="minorHAnsi" w:hAnsiTheme="minorHAnsi"/>
                <w:sz w:val="22"/>
              </w:rPr>
              <w:t xml:space="preserve"> </w:t>
            </w:r>
          </w:p>
        </w:tc>
        <w:tc>
          <w:tcPr>
            <w:tcW w:w="517" w:type="pct"/>
            <w:tcBorders>
              <w:right w:val="single" w:sz="4" w:space="0" w:color="746DB1"/>
            </w:tcBorders>
            <w:noWrap/>
          </w:tcPr>
          <w:p w14:paraId="51E088A2" w14:textId="25B27591" w:rsidR="00E0424F" w:rsidRPr="0079172D" w:rsidRDefault="00E0424F" w:rsidP="00E0424F">
            <w:pPr>
              <w:pStyle w:val="TableText"/>
              <w:cnfStyle w:val="000000100000" w:firstRow="0" w:lastRow="0" w:firstColumn="0" w:lastColumn="0" w:oddVBand="0" w:evenVBand="0" w:oddHBand="1" w:evenHBand="0" w:firstRowFirstColumn="0" w:firstRowLastColumn="0" w:lastRowFirstColumn="0" w:lastRowLastColumn="0"/>
              <w:rPr>
                <w:highlight w:val="lightGray"/>
              </w:rPr>
            </w:pPr>
            <w:r w:rsidRPr="00230987">
              <w:rPr>
                <w:highlight w:val="black"/>
              </w:rPr>
              <w:t>XXX</w:t>
            </w:r>
            <w:r w:rsidRPr="00230987">
              <w:rPr>
                <w:rFonts w:asciiTheme="minorHAnsi" w:hAnsiTheme="minorHAnsi"/>
                <w:sz w:val="22"/>
              </w:rPr>
              <w:t xml:space="preserve"> </w:t>
            </w:r>
          </w:p>
        </w:tc>
        <w:tc>
          <w:tcPr>
            <w:tcW w:w="557" w:type="pct"/>
            <w:tcBorders>
              <w:left w:val="single" w:sz="4" w:space="0" w:color="746DB1"/>
            </w:tcBorders>
            <w:noWrap/>
          </w:tcPr>
          <w:p w14:paraId="2DE68013" w14:textId="5CDCF542" w:rsidR="00E0424F" w:rsidRPr="0079172D" w:rsidRDefault="00E0424F" w:rsidP="00E0424F">
            <w:pPr>
              <w:pStyle w:val="TableText"/>
              <w:cnfStyle w:val="000000100000" w:firstRow="0" w:lastRow="0" w:firstColumn="0" w:lastColumn="0" w:oddVBand="0" w:evenVBand="0" w:oddHBand="1" w:evenHBand="0" w:firstRowFirstColumn="0" w:firstRowLastColumn="0" w:lastRowFirstColumn="0" w:lastRowLastColumn="0"/>
              <w:rPr>
                <w:highlight w:val="lightGray"/>
              </w:rPr>
            </w:pPr>
            <w:r w:rsidRPr="00230987">
              <w:rPr>
                <w:highlight w:val="black"/>
              </w:rPr>
              <w:t>XXX</w:t>
            </w:r>
            <w:r w:rsidRPr="00230987">
              <w:rPr>
                <w:rFonts w:asciiTheme="minorHAnsi" w:hAnsiTheme="minorHAnsi"/>
                <w:sz w:val="22"/>
              </w:rPr>
              <w:t xml:space="preserve"> </w:t>
            </w:r>
          </w:p>
        </w:tc>
        <w:tc>
          <w:tcPr>
            <w:tcW w:w="417" w:type="pct"/>
          </w:tcPr>
          <w:p w14:paraId="7ECC2ED7" w14:textId="1E0F577A" w:rsidR="00E0424F" w:rsidRPr="0079172D" w:rsidRDefault="00E0424F" w:rsidP="00E0424F">
            <w:pPr>
              <w:pStyle w:val="TableText"/>
              <w:cnfStyle w:val="000000100000" w:firstRow="0" w:lastRow="0" w:firstColumn="0" w:lastColumn="0" w:oddVBand="0" w:evenVBand="0" w:oddHBand="1" w:evenHBand="0" w:firstRowFirstColumn="0" w:firstRowLastColumn="0" w:lastRowFirstColumn="0" w:lastRowLastColumn="0"/>
              <w:rPr>
                <w:highlight w:val="lightGray"/>
              </w:rPr>
            </w:pPr>
            <w:r w:rsidRPr="00230987">
              <w:rPr>
                <w:highlight w:val="black"/>
              </w:rPr>
              <w:t>XXX</w:t>
            </w:r>
            <w:r w:rsidRPr="00230987">
              <w:rPr>
                <w:rFonts w:asciiTheme="minorHAnsi" w:hAnsiTheme="minorHAnsi"/>
                <w:sz w:val="22"/>
              </w:rPr>
              <w:t xml:space="preserve"> </w:t>
            </w:r>
          </w:p>
        </w:tc>
        <w:tc>
          <w:tcPr>
            <w:tcW w:w="418" w:type="pct"/>
            <w:noWrap/>
          </w:tcPr>
          <w:p w14:paraId="7A2DFB6B" w14:textId="61223E3A" w:rsidR="00E0424F" w:rsidRPr="0079172D" w:rsidRDefault="00E0424F" w:rsidP="00E0424F">
            <w:pPr>
              <w:pStyle w:val="TableText"/>
              <w:cnfStyle w:val="000000100000" w:firstRow="0" w:lastRow="0" w:firstColumn="0" w:lastColumn="0" w:oddVBand="0" w:evenVBand="0" w:oddHBand="1" w:evenHBand="0" w:firstRowFirstColumn="0" w:firstRowLastColumn="0" w:lastRowFirstColumn="0" w:lastRowLastColumn="0"/>
              <w:rPr>
                <w:highlight w:val="lightGray"/>
              </w:rPr>
            </w:pPr>
            <w:r w:rsidRPr="00230987">
              <w:rPr>
                <w:highlight w:val="black"/>
              </w:rPr>
              <w:t>XXX</w:t>
            </w:r>
            <w:r w:rsidRPr="00230987">
              <w:rPr>
                <w:rFonts w:asciiTheme="minorHAnsi" w:hAnsiTheme="minorHAnsi"/>
                <w:sz w:val="22"/>
              </w:rPr>
              <w:t xml:space="preserve"> </w:t>
            </w:r>
          </w:p>
        </w:tc>
        <w:tc>
          <w:tcPr>
            <w:tcW w:w="346" w:type="pct"/>
          </w:tcPr>
          <w:p w14:paraId="511327E3" w14:textId="791D7F36" w:rsidR="00E0424F" w:rsidRPr="00D916DC" w:rsidRDefault="00E0424F" w:rsidP="00E0424F">
            <w:pPr>
              <w:pStyle w:val="TableText"/>
              <w:cnfStyle w:val="000000100000" w:firstRow="0" w:lastRow="0" w:firstColumn="0" w:lastColumn="0" w:oddVBand="0" w:evenVBand="0" w:oddHBand="1" w:evenHBand="0" w:firstRowFirstColumn="0" w:firstRowLastColumn="0" w:lastRowFirstColumn="0" w:lastRowLastColumn="0"/>
            </w:pPr>
            <w:r>
              <w:t>79</w:t>
            </w:r>
          </w:p>
        </w:tc>
        <w:tc>
          <w:tcPr>
            <w:tcW w:w="343" w:type="pct"/>
          </w:tcPr>
          <w:p w14:paraId="6D4DFF4E" w14:textId="208F4123" w:rsidR="00E0424F" w:rsidRDefault="00E0424F" w:rsidP="00E0424F">
            <w:pPr>
              <w:pStyle w:val="TableText"/>
              <w:cnfStyle w:val="000000100000" w:firstRow="0" w:lastRow="0" w:firstColumn="0" w:lastColumn="0" w:oddVBand="0" w:evenVBand="0" w:oddHBand="1" w:evenHBand="0" w:firstRowFirstColumn="0" w:firstRowLastColumn="0" w:lastRowFirstColumn="0" w:lastRowLastColumn="0"/>
            </w:pPr>
            <w:r w:rsidRPr="001D4813">
              <w:t>Yes</w:t>
            </w:r>
          </w:p>
        </w:tc>
      </w:tr>
      <w:tr w:rsidR="00E0424F" w:rsidRPr="00CC6042" w14:paraId="001187D1" w14:textId="64483963" w:rsidTr="00567041">
        <w:trPr>
          <w:trHeight w:val="300"/>
        </w:trPr>
        <w:tc>
          <w:tcPr>
            <w:cnfStyle w:val="001000000000" w:firstRow="0" w:lastRow="0" w:firstColumn="1" w:lastColumn="0" w:oddVBand="0" w:evenVBand="0" w:oddHBand="0" w:evenHBand="0" w:firstRowFirstColumn="0" w:firstRowLastColumn="0" w:lastRowFirstColumn="0" w:lastRowLastColumn="0"/>
            <w:tcW w:w="640" w:type="pct"/>
            <w:vMerge w:val="restart"/>
            <w:noWrap/>
          </w:tcPr>
          <w:p w14:paraId="58182247" w14:textId="77777777" w:rsidR="00E0424F" w:rsidRDefault="00E0424F" w:rsidP="00E0424F">
            <w:pPr>
              <w:pStyle w:val="TableText"/>
              <w:jc w:val="left"/>
              <w:rPr>
                <w:b w:val="0"/>
                <w:bCs w:val="0"/>
              </w:rPr>
            </w:pPr>
          </w:p>
          <w:p w14:paraId="30E7EA11" w14:textId="77777777" w:rsidR="00E0424F" w:rsidRPr="00582B25" w:rsidRDefault="00E0424F" w:rsidP="00E0424F">
            <w:pPr>
              <w:pStyle w:val="TableText"/>
              <w:jc w:val="left"/>
              <w:rPr>
                <w:b w:val="0"/>
                <w:bCs w:val="0"/>
              </w:rPr>
            </w:pPr>
            <w:r w:rsidRPr="009A7076">
              <w:t>Oct 3, 2023</w:t>
            </w:r>
          </w:p>
          <w:p w14:paraId="4C0B53B5" w14:textId="77777777" w:rsidR="00E0424F" w:rsidRPr="00582B25" w:rsidRDefault="00E0424F" w:rsidP="00E0424F">
            <w:pPr>
              <w:pStyle w:val="TableText"/>
              <w:jc w:val="left"/>
            </w:pPr>
          </w:p>
        </w:tc>
        <w:tc>
          <w:tcPr>
            <w:tcW w:w="417" w:type="pct"/>
          </w:tcPr>
          <w:p w14:paraId="6997362C" w14:textId="77777777" w:rsidR="00E0424F" w:rsidRPr="00582B25" w:rsidRDefault="00E0424F" w:rsidP="00E0424F">
            <w:pPr>
              <w:pStyle w:val="TableText"/>
              <w:cnfStyle w:val="000000000000" w:firstRow="0" w:lastRow="0" w:firstColumn="0" w:lastColumn="0" w:oddVBand="0" w:evenVBand="0" w:oddHBand="0" w:evenHBand="0" w:firstRowFirstColumn="0" w:firstRowLastColumn="0" w:lastRowFirstColumn="0" w:lastRowLastColumn="0"/>
            </w:pPr>
            <w:r w:rsidRPr="009A7076">
              <w:t>16 - 19</w:t>
            </w:r>
          </w:p>
        </w:tc>
        <w:tc>
          <w:tcPr>
            <w:tcW w:w="346" w:type="pct"/>
          </w:tcPr>
          <w:p w14:paraId="690613A4" w14:textId="77777777" w:rsidR="00E0424F" w:rsidRPr="00582B25" w:rsidRDefault="00E0424F" w:rsidP="00E0424F">
            <w:pPr>
              <w:pStyle w:val="TableText"/>
              <w:cnfStyle w:val="000000000000" w:firstRow="0" w:lastRow="0" w:firstColumn="0" w:lastColumn="0" w:oddVBand="0" w:evenVBand="0" w:oddHBand="0" w:evenHBand="0" w:firstRowFirstColumn="0" w:firstRowLastColumn="0" w:lastRowFirstColumn="0" w:lastRowLastColumn="0"/>
            </w:pPr>
            <w:r w:rsidRPr="009A7076">
              <w:t>92</w:t>
            </w:r>
          </w:p>
        </w:tc>
        <w:tc>
          <w:tcPr>
            <w:tcW w:w="582" w:type="pct"/>
            <w:noWrap/>
          </w:tcPr>
          <w:p w14:paraId="292C7CBB" w14:textId="2418F2E5" w:rsidR="00E0424F" w:rsidRPr="00EA79A0" w:rsidRDefault="00E0424F" w:rsidP="00E0424F">
            <w:pPr>
              <w:pStyle w:val="TableText"/>
              <w:cnfStyle w:val="000000000000" w:firstRow="0" w:lastRow="0" w:firstColumn="0" w:lastColumn="0" w:oddVBand="0" w:evenVBand="0" w:oddHBand="0" w:evenHBand="0" w:firstRowFirstColumn="0" w:firstRowLastColumn="0" w:lastRowFirstColumn="0" w:lastRowLastColumn="0"/>
            </w:pPr>
            <w:r w:rsidRPr="0083304A">
              <w:rPr>
                <w:highlight w:val="black"/>
              </w:rPr>
              <w:t>XXX</w:t>
            </w:r>
            <w:r w:rsidRPr="0083304A">
              <w:rPr>
                <w:rFonts w:asciiTheme="minorHAnsi" w:hAnsiTheme="minorHAnsi"/>
                <w:sz w:val="22"/>
              </w:rPr>
              <w:t xml:space="preserve"> </w:t>
            </w:r>
          </w:p>
        </w:tc>
        <w:tc>
          <w:tcPr>
            <w:tcW w:w="417" w:type="pct"/>
          </w:tcPr>
          <w:p w14:paraId="2AB9D8F8" w14:textId="579189E3" w:rsidR="00E0424F" w:rsidRPr="0079172D" w:rsidRDefault="00E0424F" w:rsidP="00E0424F">
            <w:pPr>
              <w:pStyle w:val="TableText"/>
              <w:cnfStyle w:val="000000000000" w:firstRow="0" w:lastRow="0" w:firstColumn="0" w:lastColumn="0" w:oddVBand="0" w:evenVBand="0" w:oddHBand="0" w:evenHBand="0" w:firstRowFirstColumn="0" w:firstRowLastColumn="0" w:lastRowFirstColumn="0" w:lastRowLastColumn="0"/>
              <w:rPr>
                <w:highlight w:val="lightGray"/>
              </w:rPr>
            </w:pPr>
            <w:r w:rsidRPr="00230987">
              <w:rPr>
                <w:highlight w:val="black"/>
              </w:rPr>
              <w:t>XXX</w:t>
            </w:r>
            <w:r w:rsidRPr="00230987">
              <w:rPr>
                <w:rFonts w:asciiTheme="minorHAnsi" w:hAnsiTheme="minorHAnsi"/>
                <w:sz w:val="22"/>
              </w:rPr>
              <w:t xml:space="preserve"> </w:t>
            </w:r>
          </w:p>
        </w:tc>
        <w:tc>
          <w:tcPr>
            <w:tcW w:w="517" w:type="pct"/>
            <w:tcBorders>
              <w:right w:val="single" w:sz="4" w:space="0" w:color="746DB1"/>
            </w:tcBorders>
            <w:noWrap/>
          </w:tcPr>
          <w:p w14:paraId="36C55D10" w14:textId="3830B3CA" w:rsidR="00E0424F" w:rsidRPr="0079172D" w:rsidRDefault="00E0424F" w:rsidP="00E0424F">
            <w:pPr>
              <w:pStyle w:val="TableText"/>
              <w:cnfStyle w:val="000000000000" w:firstRow="0" w:lastRow="0" w:firstColumn="0" w:lastColumn="0" w:oddVBand="0" w:evenVBand="0" w:oddHBand="0" w:evenHBand="0" w:firstRowFirstColumn="0" w:firstRowLastColumn="0" w:lastRowFirstColumn="0" w:lastRowLastColumn="0"/>
              <w:rPr>
                <w:highlight w:val="lightGray"/>
              </w:rPr>
            </w:pPr>
            <w:r w:rsidRPr="00230987">
              <w:rPr>
                <w:highlight w:val="black"/>
              </w:rPr>
              <w:t>XXX</w:t>
            </w:r>
            <w:r w:rsidRPr="00230987">
              <w:rPr>
                <w:rFonts w:asciiTheme="minorHAnsi" w:hAnsiTheme="minorHAnsi"/>
                <w:sz w:val="22"/>
              </w:rPr>
              <w:t xml:space="preserve"> </w:t>
            </w:r>
          </w:p>
        </w:tc>
        <w:tc>
          <w:tcPr>
            <w:tcW w:w="557" w:type="pct"/>
            <w:tcBorders>
              <w:left w:val="single" w:sz="4" w:space="0" w:color="746DB1"/>
            </w:tcBorders>
            <w:noWrap/>
          </w:tcPr>
          <w:p w14:paraId="4C9006C7" w14:textId="2C693518" w:rsidR="00E0424F" w:rsidRPr="0079172D" w:rsidRDefault="00E0424F" w:rsidP="00E0424F">
            <w:pPr>
              <w:pStyle w:val="TableText"/>
              <w:cnfStyle w:val="000000000000" w:firstRow="0" w:lastRow="0" w:firstColumn="0" w:lastColumn="0" w:oddVBand="0" w:evenVBand="0" w:oddHBand="0" w:evenHBand="0" w:firstRowFirstColumn="0" w:firstRowLastColumn="0" w:lastRowFirstColumn="0" w:lastRowLastColumn="0"/>
              <w:rPr>
                <w:highlight w:val="lightGray"/>
              </w:rPr>
            </w:pPr>
            <w:r w:rsidRPr="00230987">
              <w:rPr>
                <w:highlight w:val="black"/>
              </w:rPr>
              <w:t>XXX</w:t>
            </w:r>
            <w:r w:rsidRPr="00230987">
              <w:rPr>
                <w:rFonts w:asciiTheme="minorHAnsi" w:hAnsiTheme="minorHAnsi"/>
                <w:sz w:val="22"/>
              </w:rPr>
              <w:t xml:space="preserve"> </w:t>
            </w:r>
          </w:p>
        </w:tc>
        <w:tc>
          <w:tcPr>
            <w:tcW w:w="417" w:type="pct"/>
          </w:tcPr>
          <w:p w14:paraId="4C60E393" w14:textId="698F6CC1" w:rsidR="00E0424F" w:rsidRPr="0079172D" w:rsidRDefault="00E0424F" w:rsidP="00E0424F">
            <w:pPr>
              <w:pStyle w:val="TableText"/>
              <w:cnfStyle w:val="000000000000" w:firstRow="0" w:lastRow="0" w:firstColumn="0" w:lastColumn="0" w:oddVBand="0" w:evenVBand="0" w:oddHBand="0" w:evenHBand="0" w:firstRowFirstColumn="0" w:firstRowLastColumn="0" w:lastRowFirstColumn="0" w:lastRowLastColumn="0"/>
              <w:rPr>
                <w:highlight w:val="lightGray"/>
              </w:rPr>
            </w:pPr>
            <w:r w:rsidRPr="00230987">
              <w:rPr>
                <w:highlight w:val="black"/>
              </w:rPr>
              <w:t>XXX</w:t>
            </w:r>
            <w:r w:rsidRPr="00230987">
              <w:rPr>
                <w:rFonts w:asciiTheme="minorHAnsi" w:hAnsiTheme="minorHAnsi"/>
                <w:sz w:val="22"/>
              </w:rPr>
              <w:t xml:space="preserve"> </w:t>
            </w:r>
          </w:p>
        </w:tc>
        <w:tc>
          <w:tcPr>
            <w:tcW w:w="418" w:type="pct"/>
            <w:noWrap/>
          </w:tcPr>
          <w:p w14:paraId="3C074BBB" w14:textId="7427354B" w:rsidR="00E0424F" w:rsidRPr="0079172D" w:rsidRDefault="00E0424F" w:rsidP="00E0424F">
            <w:pPr>
              <w:pStyle w:val="TableText"/>
              <w:cnfStyle w:val="000000000000" w:firstRow="0" w:lastRow="0" w:firstColumn="0" w:lastColumn="0" w:oddVBand="0" w:evenVBand="0" w:oddHBand="0" w:evenHBand="0" w:firstRowFirstColumn="0" w:firstRowLastColumn="0" w:lastRowFirstColumn="0" w:lastRowLastColumn="0"/>
              <w:rPr>
                <w:highlight w:val="lightGray"/>
              </w:rPr>
            </w:pPr>
            <w:r w:rsidRPr="00230987">
              <w:rPr>
                <w:highlight w:val="black"/>
              </w:rPr>
              <w:t>XXX</w:t>
            </w:r>
            <w:r w:rsidRPr="00230987">
              <w:rPr>
                <w:rFonts w:asciiTheme="minorHAnsi" w:hAnsiTheme="minorHAnsi"/>
                <w:sz w:val="22"/>
              </w:rPr>
              <w:t xml:space="preserve"> </w:t>
            </w:r>
          </w:p>
        </w:tc>
        <w:tc>
          <w:tcPr>
            <w:tcW w:w="346" w:type="pct"/>
          </w:tcPr>
          <w:p w14:paraId="7EF109CA" w14:textId="77777777" w:rsidR="00E0424F" w:rsidRPr="00582B25" w:rsidRDefault="00E0424F" w:rsidP="00E0424F">
            <w:pPr>
              <w:pStyle w:val="TableText"/>
              <w:cnfStyle w:val="000000000000" w:firstRow="0" w:lastRow="0" w:firstColumn="0" w:lastColumn="0" w:oddVBand="0" w:evenVBand="0" w:oddHBand="0" w:evenHBand="0" w:firstRowFirstColumn="0" w:firstRowLastColumn="0" w:lastRowFirstColumn="0" w:lastRowLastColumn="0"/>
            </w:pPr>
            <w:r w:rsidRPr="009A7076">
              <w:t>73</w:t>
            </w:r>
          </w:p>
        </w:tc>
        <w:tc>
          <w:tcPr>
            <w:tcW w:w="343" w:type="pct"/>
          </w:tcPr>
          <w:p w14:paraId="41CE7417" w14:textId="32C2AD3D" w:rsidR="00E0424F" w:rsidRPr="009A7076" w:rsidRDefault="00E0424F" w:rsidP="00E0424F">
            <w:pPr>
              <w:pStyle w:val="TableText"/>
              <w:cnfStyle w:val="000000000000" w:firstRow="0" w:lastRow="0" w:firstColumn="0" w:lastColumn="0" w:oddVBand="0" w:evenVBand="0" w:oddHBand="0" w:evenHBand="0" w:firstRowFirstColumn="0" w:firstRowLastColumn="0" w:lastRowFirstColumn="0" w:lastRowLastColumn="0"/>
            </w:pPr>
            <w:r w:rsidRPr="001D4813">
              <w:t>Yes</w:t>
            </w:r>
          </w:p>
        </w:tc>
      </w:tr>
      <w:tr w:rsidR="00E0424F" w:rsidRPr="00CC6042" w14:paraId="33D40065" w14:textId="3C900CFD" w:rsidTr="0056704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640" w:type="pct"/>
            <w:vMerge/>
            <w:noWrap/>
          </w:tcPr>
          <w:p w14:paraId="5233D535" w14:textId="77777777" w:rsidR="00E0424F" w:rsidRPr="00582B25" w:rsidRDefault="00E0424F" w:rsidP="00E0424F">
            <w:pPr>
              <w:pStyle w:val="TableText"/>
              <w:jc w:val="left"/>
            </w:pPr>
          </w:p>
        </w:tc>
        <w:tc>
          <w:tcPr>
            <w:tcW w:w="417" w:type="pct"/>
          </w:tcPr>
          <w:p w14:paraId="29873E61" w14:textId="77777777" w:rsidR="00E0424F" w:rsidRPr="00582B25" w:rsidRDefault="00E0424F" w:rsidP="00E0424F">
            <w:pPr>
              <w:pStyle w:val="TableText"/>
              <w:cnfStyle w:val="000000100000" w:firstRow="0" w:lastRow="0" w:firstColumn="0" w:lastColumn="0" w:oddVBand="0" w:evenVBand="0" w:oddHBand="1" w:evenHBand="0" w:firstRowFirstColumn="0" w:firstRowLastColumn="0" w:lastRowFirstColumn="0" w:lastRowLastColumn="0"/>
            </w:pPr>
            <w:r w:rsidRPr="009A7076">
              <w:t>18 - 20</w:t>
            </w:r>
          </w:p>
        </w:tc>
        <w:tc>
          <w:tcPr>
            <w:tcW w:w="346" w:type="pct"/>
          </w:tcPr>
          <w:p w14:paraId="4470C6D6" w14:textId="77777777" w:rsidR="00E0424F" w:rsidRPr="00582B25" w:rsidRDefault="00E0424F" w:rsidP="00E0424F">
            <w:pPr>
              <w:pStyle w:val="TableText"/>
              <w:cnfStyle w:val="000000100000" w:firstRow="0" w:lastRow="0" w:firstColumn="0" w:lastColumn="0" w:oddVBand="0" w:evenVBand="0" w:oddHBand="1" w:evenHBand="0" w:firstRowFirstColumn="0" w:firstRowLastColumn="0" w:lastRowFirstColumn="0" w:lastRowLastColumn="0"/>
            </w:pPr>
            <w:r w:rsidRPr="009A7076">
              <w:t>111</w:t>
            </w:r>
          </w:p>
        </w:tc>
        <w:tc>
          <w:tcPr>
            <w:tcW w:w="582" w:type="pct"/>
            <w:noWrap/>
          </w:tcPr>
          <w:p w14:paraId="3588D10A" w14:textId="648DDF43" w:rsidR="00E0424F" w:rsidRPr="00EA79A0" w:rsidRDefault="00E0424F" w:rsidP="00E0424F">
            <w:pPr>
              <w:pStyle w:val="TableText"/>
              <w:cnfStyle w:val="000000100000" w:firstRow="0" w:lastRow="0" w:firstColumn="0" w:lastColumn="0" w:oddVBand="0" w:evenVBand="0" w:oddHBand="1" w:evenHBand="0" w:firstRowFirstColumn="0" w:firstRowLastColumn="0" w:lastRowFirstColumn="0" w:lastRowLastColumn="0"/>
            </w:pPr>
            <w:r w:rsidRPr="0083304A">
              <w:rPr>
                <w:highlight w:val="black"/>
              </w:rPr>
              <w:t>XXX</w:t>
            </w:r>
            <w:r w:rsidRPr="0083304A">
              <w:rPr>
                <w:rFonts w:asciiTheme="minorHAnsi" w:hAnsiTheme="minorHAnsi"/>
                <w:sz w:val="22"/>
              </w:rPr>
              <w:t xml:space="preserve"> </w:t>
            </w:r>
          </w:p>
        </w:tc>
        <w:tc>
          <w:tcPr>
            <w:tcW w:w="417" w:type="pct"/>
          </w:tcPr>
          <w:p w14:paraId="5CC8498B" w14:textId="5A3B1824" w:rsidR="00E0424F" w:rsidRPr="0079172D" w:rsidRDefault="00E0424F" w:rsidP="00E0424F">
            <w:pPr>
              <w:pStyle w:val="TableText"/>
              <w:cnfStyle w:val="000000100000" w:firstRow="0" w:lastRow="0" w:firstColumn="0" w:lastColumn="0" w:oddVBand="0" w:evenVBand="0" w:oddHBand="1" w:evenHBand="0" w:firstRowFirstColumn="0" w:firstRowLastColumn="0" w:lastRowFirstColumn="0" w:lastRowLastColumn="0"/>
              <w:rPr>
                <w:highlight w:val="lightGray"/>
              </w:rPr>
            </w:pPr>
            <w:r w:rsidRPr="00230987">
              <w:rPr>
                <w:highlight w:val="black"/>
              </w:rPr>
              <w:t>XXX</w:t>
            </w:r>
            <w:r w:rsidRPr="00230987">
              <w:rPr>
                <w:rFonts w:asciiTheme="minorHAnsi" w:hAnsiTheme="minorHAnsi"/>
                <w:sz w:val="22"/>
              </w:rPr>
              <w:t xml:space="preserve"> </w:t>
            </w:r>
          </w:p>
        </w:tc>
        <w:tc>
          <w:tcPr>
            <w:tcW w:w="517" w:type="pct"/>
            <w:tcBorders>
              <w:right w:val="single" w:sz="4" w:space="0" w:color="746DB1"/>
            </w:tcBorders>
            <w:noWrap/>
          </w:tcPr>
          <w:p w14:paraId="0ABA3C55" w14:textId="4D164BA3" w:rsidR="00E0424F" w:rsidRPr="0079172D" w:rsidRDefault="00E0424F" w:rsidP="00E0424F">
            <w:pPr>
              <w:pStyle w:val="TableText"/>
              <w:cnfStyle w:val="000000100000" w:firstRow="0" w:lastRow="0" w:firstColumn="0" w:lastColumn="0" w:oddVBand="0" w:evenVBand="0" w:oddHBand="1" w:evenHBand="0" w:firstRowFirstColumn="0" w:firstRowLastColumn="0" w:lastRowFirstColumn="0" w:lastRowLastColumn="0"/>
              <w:rPr>
                <w:highlight w:val="lightGray"/>
              </w:rPr>
            </w:pPr>
            <w:r w:rsidRPr="00230987">
              <w:rPr>
                <w:highlight w:val="black"/>
              </w:rPr>
              <w:t>XXX</w:t>
            </w:r>
            <w:r w:rsidRPr="00230987">
              <w:rPr>
                <w:rFonts w:asciiTheme="minorHAnsi" w:hAnsiTheme="minorHAnsi"/>
                <w:sz w:val="22"/>
              </w:rPr>
              <w:t xml:space="preserve"> </w:t>
            </w:r>
          </w:p>
        </w:tc>
        <w:tc>
          <w:tcPr>
            <w:tcW w:w="557" w:type="pct"/>
            <w:tcBorders>
              <w:left w:val="single" w:sz="4" w:space="0" w:color="746DB1"/>
            </w:tcBorders>
            <w:noWrap/>
          </w:tcPr>
          <w:p w14:paraId="25A92C66" w14:textId="6DAF3495" w:rsidR="00E0424F" w:rsidRPr="0079172D" w:rsidRDefault="00E0424F" w:rsidP="00E0424F">
            <w:pPr>
              <w:pStyle w:val="TableText"/>
              <w:cnfStyle w:val="000000100000" w:firstRow="0" w:lastRow="0" w:firstColumn="0" w:lastColumn="0" w:oddVBand="0" w:evenVBand="0" w:oddHBand="1" w:evenHBand="0" w:firstRowFirstColumn="0" w:firstRowLastColumn="0" w:lastRowFirstColumn="0" w:lastRowLastColumn="0"/>
              <w:rPr>
                <w:highlight w:val="lightGray"/>
              </w:rPr>
            </w:pPr>
            <w:r w:rsidRPr="00230987">
              <w:rPr>
                <w:highlight w:val="black"/>
              </w:rPr>
              <w:t>XXX</w:t>
            </w:r>
            <w:r w:rsidRPr="00230987">
              <w:rPr>
                <w:rFonts w:asciiTheme="minorHAnsi" w:hAnsiTheme="minorHAnsi"/>
                <w:sz w:val="22"/>
              </w:rPr>
              <w:t xml:space="preserve"> </w:t>
            </w:r>
          </w:p>
        </w:tc>
        <w:tc>
          <w:tcPr>
            <w:tcW w:w="417" w:type="pct"/>
          </w:tcPr>
          <w:p w14:paraId="6618FC46" w14:textId="37938781" w:rsidR="00E0424F" w:rsidRPr="0079172D" w:rsidRDefault="00E0424F" w:rsidP="00E0424F">
            <w:pPr>
              <w:pStyle w:val="TableText"/>
              <w:cnfStyle w:val="000000100000" w:firstRow="0" w:lastRow="0" w:firstColumn="0" w:lastColumn="0" w:oddVBand="0" w:evenVBand="0" w:oddHBand="1" w:evenHBand="0" w:firstRowFirstColumn="0" w:firstRowLastColumn="0" w:lastRowFirstColumn="0" w:lastRowLastColumn="0"/>
              <w:rPr>
                <w:highlight w:val="lightGray"/>
              </w:rPr>
            </w:pPr>
            <w:r w:rsidRPr="00230987">
              <w:rPr>
                <w:highlight w:val="black"/>
              </w:rPr>
              <w:t>XXX</w:t>
            </w:r>
            <w:r w:rsidRPr="00230987">
              <w:rPr>
                <w:rFonts w:asciiTheme="minorHAnsi" w:hAnsiTheme="minorHAnsi"/>
                <w:sz w:val="22"/>
              </w:rPr>
              <w:t xml:space="preserve"> </w:t>
            </w:r>
          </w:p>
        </w:tc>
        <w:tc>
          <w:tcPr>
            <w:tcW w:w="418" w:type="pct"/>
            <w:noWrap/>
          </w:tcPr>
          <w:p w14:paraId="6793049C" w14:textId="1FC7A7F3" w:rsidR="00E0424F" w:rsidRPr="0079172D" w:rsidRDefault="00E0424F" w:rsidP="00E0424F">
            <w:pPr>
              <w:pStyle w:val="TableText"/>
              <w:cnfStyle w:val="000000100000" w:firstRow="0" w:lastRow="0" w:firstColumn="0" w:lastColumn="0" w:oddVBand="0" w:evenVBand="0" w:oddHBand="1" w:evenHBand="0" w:firstRowFirstColumn="0" w:firstRowLastColumn="0" w:lastRowFirstColumn="0" w:lastRowLastColumn="0"/>
              <w:rPr>
                <w:highlight w:val="lightGray"/>
              </w:rPr>
            </w:pPr>
            <w:r w:rsidRPr="00230987">
              <w:rPr>
                <w:highlight w:val="black"/>
              </w:rPr>
              <w:t>XXX</w:t>
            </w:r>
            <w:r w:rsidRPr="00230987">
              <w:rPr>
                <w:rFonts w:asciiTheme="minorHAnsi" w:hAnsiTheme="minorHAnsi"/>
                <w:sz w:val="22"/>
              </w:rPr>
              <w:t xml:space="preserve"> </w:t>
            </w:r>
          </w:p>
        </w:tc>
        <w:tc>
          <w:tcPr>
            <w:tcW w:w="346" w:type="pct"/>
          </w:tcPr>
          <w:p w14:paraId="0E24C631" w14:textId="77777777" w:rsidR="00E0424F" w:rsidRPr="00582B25" w:rsidRDefault="00E0424F" w:rsidP="00E0424F">
            <w:pPr>
              <w:pStyle w:val="TableText"/>
              <w:cnfStyle w:val="000000100000" w:firstRow="0" w:lastRow="0" w:firstColumn="0" w:lastColumn="0" w:oddVBand="0" w:evenVBand="0" w:oddHBand="1" w:evenHBand="0" w:firstRowFirstColumn="0" w:firstRowLastColumn="0" w:lastRowFirstColumn="0" w:lastRowLastColumn="0"/>
            </w:pPr>
            <w:r w:rsidRPr="009A7076">
              <w:t>74</w:t>
            </w:r>
          </w:p>
        </w:tc>
        <w:tc>
          <w:tcPr>
            <w:tcW w:w="343" w:type="pct"/>
          </w:tcPr>
          <w:p w14:paraId="7D4F1C26" w14:textId="5CE241A6" w:rsidR="00E0424F" w:rsidRPr="009A7076" w:rsidRDefault="00E0424F" w:rsidP="00E0424F">
            <w:pPr>
              <w:pStyle w:val="TableText"/>
              <w:cnfStyle w:val="000000100000" w:firstRow="0" w:lastRow="0" w:firstColumn="0" w:lastColumn="0" w:oddVBand="0" w:evenVBand="0" w:oddHBand="1" w:evenHBand="0" w:firstRowFirstColumn="0" w:firstRowLastColumn="0" w:lastRowFirstColumn="0" w:lastRowLastColumn="0"/>
            </w:pPr>
            <w:r w:rsidRPr="001D4813">
              <w:t>Yes</w:t>
            </w:r>
          </w:p>
        </w:tc>
      </w:tr>
      <w:tr w:rsidR="00567041" w:rsidRPr="00CC6042" w14:paraId="3D1DEC1C" w14:textId="5EF7E0A1" w:rsidTr="00567041">
        <w:trPr>
          <w:trHeight w:val="300"/>
        </w:trPr>
        <w:tc>
          <w:tcPr>
            <w:cnfStyle w:val="001000000000" w:firstRow="0" w:lastRow="0" w:firstColumn="1" w:lastColumn="0" w:oddVBand="0" w:evenVBand="0" w:oddHBand="0" w:evenHBand="0" w:firstRowFirstColumn="0" w:firstRowLastColumn="0" w:lastRowFirstColumn="0" w:lastRowLastColumn="0"/>
            <w:tcW w:w="640" w:type="pct"/>
            <w:vMerge w:val="restart"/>
            <w:noWrap/>
          </w:tcPr>
          <w:p w14:paraId="671FFE2D" w14:textId="77777777" w:rsidR="00E0424F" w:rsidRDefault="00E0424F" w:rsidP="00E0424F">
            <w:pPr>
              <w:pStyle w:val="TableText"/>
              <w:jc w:val="left"/>
              <w:rPr>
                <w:b w:val="0"/>
                <w:bCs w:val="0"/>
              </w:rPr>
            </w:pPr>
          </w:p>
          <w:p w14:paraId="5166FC3B" w14:textId="77777777" w:rsidR="00E0424F" w:rsidRPr="00582B25" w:rsidRDefault="00E0424F" w:rsidP="00E0424F">
            <w:pPr>
              <w:pStyle w:val="TableText"/>
              <w:jc w:val="left"/>
              <w:rPr>
                <w:b w:val="0"/>
                <w:bCs w:val="0"/>
              </w:rPr>
            </w:pPr>
            <w:r w:rsidRPr="009A7076">
              <w:t>Oct 4, 2023</w:t>
            </w:r>
          </w:p>
          <w:p w14:paraId="76E7553F" w14:textId="77777777" w:rsidR="00E0424F" w:rsidRPr="00582B25" w:rsidRDefault="00E0424F" w:rsidP="00E0424F">
            <w:pPr>
              <w:pStyle w:val="TableText"/>
              <w:jc w:val="left"/>
            </w:pPr>
          </w:p>
        </w:tc>
        <w:tc>
          <w:tcPr>
            <w:tcW w:w="417" w:type="pct"/>
          </w:tcPr>
          <w:p w14:paraId="23BE4EB8" w14:textId="77777777" w:rsidR="00E0424F" w:rsidRPr="00582B25" w:rsidRDefault="00E0424F" w:rsidP="00E0424F">
            <w:pPr>
              <w:pStyle w:val="TableText"/>
              <w:cnfStyle w:val="000000000000" w:firstRow="0" w:lastRow="0" w:firstColumn="0" w:lastColumn="0" w:oddVBand="0" w:evenVBand="0" w:oddHBand="0" w:evenHBand="0" w:firstRowFirstColumn="0" w:firstRowLastColumn="0" w:lastRowFirstColumn="0" w:lastRowLastColumn="0"/>
            </w:pPr>
            <w:r w:rsidRPr="009A7076">
              <w:t>18 - 21</w:t>
            </w:r>
          </w:p>
        </w:tc>
        <w:tc>
          <w:tcPr>
            <w:tcW w:w="346" w:type="pct"/>
          </w:tcPr>
          <w:p w14:paraId="56DEB3FF" w14:textId="77777777" w:rsidR="00E0424F" w:rsidRPr="00582B25" w:rsidRDefault="00E0424F" w:rsidP="00E0424F">
            <w:pPr>
              <w:pStyle w:val="TableText"/>
              <w:cnfStyle w:val="000000000000" w:firstRow="0" w:lastRow="0" w:firstColumn="0" w:lastColumn="0" w:oddVBand="0" w:evenVBand="0" w:oddHBand="0" w:evenHBand="0" w:firstRowFirstColumn="0" w:firstRowLastColumn="0" w:lastRowFirstColumn="0" w:lastRowLastColumn="0"/>
            </w:pPr>
            <w:r w:rsidRPr="009A7076">
              <w:t>245</w:t>
            </w:r>
          </w:p>
        </w:tc>
        <w:tc>
          <w:tcPr>
            <w:tcW w:w="582" w:type="pct"/>
            <w:noWrap/>
          </w:tcPr>
          <w:p w14:paraId="38AC1E98" w14:textId="6B409600" w:rsidR="00E0424F" w:rsidRPr="00EA79A0" w:rsidRDefault="00E0424F" w:rsidP="00E0424F">
            <w:pPr>
              <w:pStyle w:val="TableText"/>
              <w:cnfStyle w:val="000000000000" w:firstRow="0" w:lastRow="0" w:firstColumn="0" w:lastColumn="0" w:oddVBand="0" w:evenVBand="0" w:oddHBand="0" w:evenHBand="0" w:firstRowFirstColumn="0" w:firstRowLastColumn="0" w:lastRowFirstColumn="0" w:lastRowLastColumn="0"/>
            </w:pPr>
            <w:r w:rsidRPr="0083304A">
              <w:rPr>
                <w:highlight w:val="black"/>
              </w:rPr>
              <w:t>XXX</w:t>
            </w:r>
            <w:r w:rsidRPr="0083304A">
              <w:rPr>
                <w:rFonts w:asciiTheme="minorHAnsi" w:hAnsiTheme="minorHAnsi"/>
                <w:sz w:val="22"/>
              </w:rPr>
              <w:t xml:space="preserve"> </w:t>
            </w:r>
          </w:p>
        </w:tc>
        <w:tc>
          <w:tcPr>
            <w:tcW w:w="417" w:type="pct"/>
          </w:tcPr>
          <w:p w14:paraId="3E1E88B5" w14:textId="09C8C887" w:rsidR="00E0424F" w:rsidRPr="0079172D" w:rsidRDefault="00E0424F" w:rsidP="00E0424F">
            <w:pPr>
              <w:pStyle w:val="TableText"/>
              <w:cnfStyle w:val="000000000000" w:firstRow="0" w:lastRow="0" w:firstColumn="0" w:lastColumn="0" w:oddVBand="0" w:evenVBand="0" w:oddHBand="0" w:evenHBand="0" w:firstRowFirstColumn="0" w:firstRowLastColumn="0" w:lastRowFirstColumn="0" w:lastRowLastColumn="0"/>
              <w:rPr>
                <w:highlight w:val="lightGray"/>
              </w:rPr>
            </w:pPr>
            <w:r w:rsidRPr="00230987">
              <w:rPr>
                <w:highlight w:val="black"/>
              </w:rPr>
              <w:t>XXX</w:t>
            </w:r>
            <w:r w:rsidRPr="00230987">
              <w:rPr>
                <w:rFonts w:asciiTheme="minorHAnsi" w:hAnsiTheme="minorHAnsi"/>
                <w:sz w:val="22"/>
              </w:rPr>
              <w:t xml:space="preserve"> </w:t>
            </w:r>
          </w:p>
        </w:tc>
        <w:tc>
          <w:tcPr>
            <w:tcW w:w="517" w:type="pct"/>
            <w:tcBorders>
              <w:right w:val="single" w:sz="4" w:space="0" w:color="746DB1"/>
            </w:tcBorders>
            <w:noWrap/>
          </w:tcPr>
          <w:p w14:paraId="346F5947" w14:textId="6FC766FB" w:rsidR="00E0424F" w:rsidRPr="0079172D" w:rsidRDefault="00E0424F" w:rsidP="00E0424F">
            <w:pPr>
              <w:pStyle w:val="TableText"/>
              <w:cnfStyle w:val="000000000000" w:firstRow="0" w:lastRow="0" w:firstColumn="0" w:lastColumn="0" w:oddVBand="0" w:evenVBand="0" w:oddHBand="0" w:evenHBand="0" w:firstRowFirstColumn="0" w:firstRowLastColumn="0" w:lastRowFirstColumn="0" w:lastRowLastColumn="0"/>
              <w:rPr>
                <w:highlight w:val="lightGray"/>
              </w:rPr>
            </w:pPr>
            <w:r w:rsidRPr="00230987">
              <w:rPr>
                <w:highlight w:val="black"/>
              </w:rPr>
              <w:t>XXX</w:t>
            </w:r>
            <w:r w:rsidRPr="00230987">
              <w:rPr>
                <w:rFonts w:asciiTheme="minorHAnsi" w:hAnsiTheme="minorHAnsi"/>
                <w:sz w:val="22"/>
              </w:rPr>
              <w:t xml:space="preserve"> </w:t>
            </w:r>
          </w:p>
        </w:tc>
        <w:tc>
          <w:tcPr>
            <w:tcW w:w="557" w:type="pct"/>
            <w:tcBorders>
              <w:left w:val="single" w:sz="4" w:space="0" w:color="746DB1"/>
            </w:tcBorders>
            <w:noWrap/>
          </w:tcPr>
          <w:p w14:paraId="2EC0C43F" w14:textId="74B1FC38" w:rsidR="00E0424F" w:rsidRPr="0079172D" w:rsidRDefault="00E0424F" w:rsidP="00E0424F">
            <w:pPr>
              <w:pStyle w:val="TableText"/>
              <w:cnfStyle w:val="000000000000" w:firstRow="0" w:lastRow="0" w:firstColumn="0" w:lastColumn="0" w:oddVBand="0" w:evenVBand="0" w:oddHBand="0" w:evenHBand="0" w:firstRowFirstColumn="0" w:firstRowLastColumn="0" w:lastRowFirstColumn="0" w:lastRowLastColumn="0"/>
              <w:rPr>
                <w:highlight w:val="lightGray"/>
              </w:rPr>
            </w:pPr>
            <w:r w:rsidRPr="00230987">
              <w:rPr>
                <w:highlight w:val="black"/>
              </w:rPr>
              <w:t>XXX</w:t>
            </w:r>
            <w:r w:rsidRPr="00230987">
              <w:rPr>
                <w:rFonts w:asciiTheme="minorHAnsi" w:hAnsiTheme="minorHAnsi"/>
                <w:sz w:val="22"/>
              </w:rPr>
              <w:t xml:space="preserve"> </w:t>
            </w:r>
          </w:p>
        </w:tc>
        <w:tc>
          <w:tcPr>
            <w:tcW w:w="417" w:type="pct"/>
          </w:tcPr>
          <w:p w14:paraId="34357B5B" w14:textId="0457729E" w:rsidR="00E0424F" w:rsidRPr="0079172D" w:rsidRDefault="00E0424F" w:rsidP="00E0424F">
            <w:pPr>
              <w:pStyle w:val="TableText"/>
              <w:cnfStyle w:val="000000000000" w:firstRow="0" w:lastRow="0" w:firstColumn="0" w:lastColumn="0" w:oddVBand="0" w:evenVBand="0" w:oddHBand="0" w:evenHBand="0" w:firstRowFirstColumn="0" w:firstRowLastColumn="0" w:lastRowFirstColumn="0" w:lastRowLastColumn="0"/>
              <w:rPr>
                <w:highlight w:val="lightGray"/>
              </w:rPr>
            </w:pPr>
            <w:r w:rsidRPr="00230987">
              <w:rPr>
                <w:highlight w:val="black"/>
              </w:rPr>
              <w:t>XXX</w:t>
            </w:r>
            <w:r w:rsidRPr="00230987">
              <w:rPr>
                <w:rFonts w:asciiTheme="minorHAnsi" w:hAnsiTheme="minorHAnsi"/>
                <w:sz w:val="22"/>
              </w:rPr>
              <w:t xml:space="preserve"> </w:t>
            </w:r>
          </w:p>
        </w:tc>
        <w:tc>
          <w:tcPr>
            <w:tcW w:w="418" w:type="pct"/>
            <w:noWrap/>
          </w:tcPr>
          <w:p w14:paraId="02CA1D11" w14:textId="3E728B33" w:rsidR="00E0424F" w:rsidRPr="0079172D" w:rsidRDefault="00E0424F" w:rsidP="00E0424F">
            <w:pPr>
              <w:pStyle w:val="TableText"/>
              <w:cnfStyle w:val="000000000000" w:firstRow="0" w:lastRow="0" w:firstColumn="0" w:lastColumn="0" w:oddVBand="0" w:evenVBand="0" w:oddHBand="0" w:evenHBand="0" w:firstRowFirstColumn="0" w:firstRowLastColumn="0" w:lastRowFirstColumn="0" w:lastRowLastColumn="0"/>
              <w:rPr>
                <w:highlight w:val="lightGray"/>
              </w:rPr>
            </w:pPr>
            <w:r w:rsidRPr="00230987">
              <w:rPr>
                <w:highlight w:val="black"/>
              </w:rPr>
              <w:t>XXX</w:t>
            </w:r>
            <w:r w:rsidRPr="00230987">
              <w:rPr>
                <w:rFonts w:asciiTheme="minorHAnsi" w:hAnsiTheme="minorHAnsi"/>
                <w:sz w:val="22"/>
              </w:rPr>
              <w:t xml:space="preserve"> </w:t>
            </w:r>
          </w:p>
        </w:tc>
        <w:tc>
          <w:tcPr>
            <w:tcW w:w="346" w:type="pct"/>
          </w:tcPr>
          <w:p w14:paraId="1EC9C1D6" w14:textId="77777777" w:rsidR="00E0424F" w:rsidRPr="00582B25" w:rsidRDefault="00E0424F" w:rsidP="00E0424F">
            <w:pPr>
              <w:pStyle w:val="TableText"/>
              <w:cnfStyle w:val="000000000000" w:firstRow="0" w:lastRow="0" w:firstColumn="0" w:lastColumn="0" w:oddVBand="0" w:evenVBand="0" w:oddHBand="0" w:evenHBand="0" w:firstRowFirstColumn="0" w:firstRowLastColumn="0" w:lastRowFirstColumn="0" w:lastRowLastColumn="0"/>
            </w:pPr>
            <w:r w:rsidRPr="009A7076">
              <w:t>80</w:t>
            </w:r>
          </w:p>
        </w:tc>
        <w:tc>
          <w:tcPr>
            <w:tcW w:w="343" w:type="pct"/>
          </w:tcPr>
          <w:p w14:paraId="66716005" w14:textId="6EFD6F1E" w:rsidR="00E0424F" w:rsidRPr="009A7076" w:rsidRDefault="00E0424F" w:rsidP="00E0424F">
            <w:pPr>
              <w:pStyle w:val="TableText"/>
              <w:cnfStyle w:val="000000000000" w:firstRow="0" w:lastRow="0" w:firstColumn="0" w:lastColumn="0" w:oddVBand="0" w:evenVBand="0" w:oddHBand="0" w:evenHBand="0" w:firstRowFirstColumn="0" w:firstRowLastColumn="0" w:lastRowFirstColumn="0" w:lastRowLastColumn="0"/>
            </w:pPr>
            <w:r w:rsidRPr="001D4813">
              <w:t>Yes</w:t>
            </w:r>
          </w:p>
        </w:tc>
      </w:tr>
      <w:tr w:rsidR="00E0424F" w:rsidRPr="00CC6042" w14:paraId="0AC2ABFF" w14:textId="267D905C" w:rsidTr="0056704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640" w:type="pct"/>
            <w:vMerge/>
            <w:noWrap/>
          </w:tcPr>
          <w:p w14:paraId="3FF7D5F3" w14:textId="77777777" w:rsidR="00E0424F" w:rsidRPr="00582B25" w:rsidRDefault="00E0424F" w:rsidP="00E0424F">
            <w:pPr>
              <w:pStyle w:val="TableText"/>
              <w:jc w:val="left"/>
            </w:pPr>
          </w:p>
        </w:tc>
        <w:tc>
          <w:tcPr>
            <w:tcW w:w="417" w:type="pct"/>
          </w:tcPr>
          <w:p w14:paraId="21D794B6" w14:textId="77777777" w:rsidR="00E0424F" w:rsidRPr="00582B25" w:rsidRDefault="00E0424F" w:rsidP="00E0424F">
            <w:pPr>
              <w:pStyle w:val="TableText"/>
              <w:cnfStyle w:val="000000100000" w:firstRow="0" w:lastRow="0" w:firstColumn="0" w:lastColumn="0" w:oddVBand="0" w:evenVBand="0" w:oddHBand="1" w:evenHBand="0" w:firstRowFirstColumn="0" w:firstRowLastColumn="0" w:lastRowFirstColumn="0" w:lastRowLastColumn="0"/>
            </w:pPr>
            <w:r w:rsidRPr="009A7076">
              <w:t>17 - 20</w:t>
            </w:r>
          </w:p>
        </w:tc>
        <w:tc>
          <w:tcPr>
            <w:tcW w:w="346" w:type="pct"/>
          </w:tcPr>
          <w:p w14:paraId="6670BDE4" w14:textId="77777777" w:rsidR="00E0424F" w:rsidRPr="00582B25" w:rsidRDefault="00E0424F" w:rsidP="00E0424F">
            <w:pPr>
              <w:pStyle w:val="TableText"/>
              <w:cnfStyle w:val="000000100000" w:firstRow="0" w:lastRow="0" w:firstColumn="0" w:lastColumn="0" w:oddVBand="0" w:evenVBand="0" w:oddHBand="1" w:evenHBand="0" w:firstRowFirstColumn="0" w:firstRowLastColumn="0" w:lastRowFirstColumn="0" w:lastRowLastColumn="0"/>
            </w:pPr>
            <w:r w:rsidRPr="009A7076">
              <w:t>111</w:t>
            </w:r>
          </w:p>
        </w:tc>
        <w:tc>
          <w:tcPr>
            <w:tcW w:w="582" w:type="pct"/>
            <w:noWrap/>
          </w:tcPr>
          <w:p w14:paraId="0E31C160" w14:textId="2895416B" w:rsidR="00E0424F" w:rsidRPr="00EA79A0" w:rsidRDefault="00E0424F" w:rsidP="00E0424F">
            <w:pPr>
              <w:pStyle w:val="TableText"/>
              <w:cnfStyle w:val="000000100000" w:firstRow="0" w:lastRow="0" w:firstColumn="0" w:lastColumn="0" w:oddVBand="0" w:evenVBand="0" w:oddHBand="1" w:evenHBand="0" w:firstRowFirstColumn="0" w:firstRowLastColumn="0" w:lastRowFirstColumn="0" w:lastRowLastColumn="0"/>
            </w:pPr>
            <w:r w:rsidRPr="0083304A">
              <w:rPr>
                <w:highlight w:val="black"/>
              </w:rPr>
              <w:t>XXX</w:t>
            </w:r>
            <w:r w:rsidRPr="0083304A">
              <w:rPr>
                <w:rFonts w:asciiTheme="minorHAnsi" w:hAnsiTheme="minorHAnsi"/>
                <w:sz w:val="22"/>
              </w:rPr>
              <w:t xml:space="preserve"> </w:t>
            </w:r>
          </w:p>
        </w:tc>
        <w:tc>
          <w:tcPr>
            <w:tcW w:w="417" w:type="pct"/>
          </w:tcPr>
          <w:p w14:paraId="25D448C8" w14:textId="79A1960A" w:rsidR="00E0424F" w:rsidRPr="0079172D" w:rsidRDefault="00E0424F" w:rsidP="00E0424F">
            <w:pPr>
              <w:pStyle w:val="TableText"/>
              <w:cnfStyle w:val="000000100000" w:firstRow="0" w:lastRow="0" w:firstColumn="0" w:lastColumn="0" w:oddVBand="0" w:evenVBand="0" w:oddHBand="1" w:evenHBand="0" w:firstRowFirstColumn="0" w:firstRowLastColumn="0" w:lastRowFirstColumn="0" w:lastRowLastColumn="0"/>
              <w:rPr>
                <w:highlight w:val="lightGray"/>
              </w:rPr>
            </w:pPr>
            <w:r w:rsidRPr="00230987">
              <w:rPr>
                <w:highlight w:val="black"/>
              </w:rPr>
              <w:t>XXX</w:t>
            </w:r>
            <w:r w:rsidRPr="00230987">
              <w:rPr>
                <w:rFonts w:asciiTheme="minorHAnsi" w:hAnsiTheme="minorHAnsi"/>
                <w:sz w:val="22"/>
              </w:rPr>
              <w:t xml:space="preserve"> </w:t>
            </w:r>
          </w:p>
        </w:tc>
        <w:tc>
          <w:tcPr>
            <w:tcW w:w="517" w:type="pct"/>
            <w:tcBorders>
              <w:right w:val="single" w:sz="4" w:space="0" w:color="746DB1"/>
            </w:tcBorders>
            <w:noWrap/>
          </w:tcPr>
          <w:p w14:paraId="5BF8F061" w14:textId="128A53A6" w:rsidR="00E0424F" w:rsidRPr="0079172D" w:rsidRDefault="00E0424F" w:rsidP="00E0424F">
            <w:pPr>
              <w:pStyle w:val="TableText"/>
              <w:cnfStyle w:val="000000100000" w:firstRow="0" w:lastRow="0" w:firstColumn="0" w:lastColumn="0" w:oddVBand="0" w:evenVBand="0" w:oddHBand="1" w:evenHBand="0" w:firstRowFirstColumn="0" w:firstRowLastColumn="0" w:lastRowFirstColumn="0" w:lastRowLastColumn="0"/>
              <w:rPr>
                <w:highlight w:val="lightGray"/>
              </w:rPr>
            </w:pPr>
            <w:r w:rsidRPr="00230987">
              <w:rPr>
                <w:highlight w:val="black"/>
              </w:rPr>
              <w:t>XXX</w:t>
            </w:r>
            <w:r w:rsidRPr="00230987">
              <w:rPr>
                <w:rFonts w:asciiTheme="minorHAnsi" w:hAnsiTheme="minorHAnsi"/>
                <w:sz w:val="22"/>
              </w:rPr>
              <w:t xml:space="preserve"> </w:t>
            </w:r>
          </w:p>
        </w:tc>
        <w:tc>
          <w:tcPr>
            <w:tcW w:w="557" w:type="pct"/>
            <w:tcBorders>
              <w:left w:val="single" w:sz="4" w:space="0" w:color="746DB1"/>
            </w:tcBorders>
            <w:noWrap/>
          </w:tcPr>
          <w:p w14:paraId="782A9D44" w14:textId="2711990F" w:rsidR="00E0424F" w:rsidRPr="0079172D" w:rsidRDefault="00E0424F" w:rsidP="00E0424F">
            <w:pPr>
              <w:pStyle w:val="TableText"/>
              <w:cnfStyle w:val="000000100000" w:firstRow="0" w:lastRow="0" w:firstColumn="0" w:lastColumn="0" w:oddVBand="0" w:evenVBand="0" w:oddHBand="1" w:evenHBand="0" w:firstRowFirstColumn="0" w:firstRowLastColumn="0" w:lastRowFirstColumn="0" w:lastRowLastColumn="0"/>
              <w:rPr>
                <w:highlight w:val="lightGray"/>
              </w:rPr>
            </w:pPr>
            <w:r w:rsidRPr="00230987">
              <w:rPr>
                <w:highlight w:val="black"/>
              </w:rPr>
              <w:t>XXX</w:t>
            </w:r>
            <w:r w:rsidRPr="00230987">
              <w:rPr>
                <w:rFonts w:asciiTheme="minorHAnsi" w:hAnsiTheme="minorHAnsi"/>
                <w:sz w:val="22"/>
              </w:rPr>
              <w:t xml:space="preserve"> </w:t>
            </w:r>
          </w:p>
        </w:tc>
        <w:tc>
          <w:tcPr>
            <w:tcW w:w="417" w:type="pct"/>
          </w:tcPr>
          <w:p w14:paraId="15E0265A" w14:textId="62699134" w:rsidR="00E0424F" w:rsidRPr="0079172D" w:rsidRDefault="00E0424F" w:rsidP="00E0424F">
            <w:pPr>
              <w:pStyle w:val="TableText"/>
              <w:cnfStyle w:val="000000100000" w:firstRow="0" w:lastRow="0" w:firstColumn="0" w:lastColumn="0" w:oddVBand="0" w:evenVBand="0" w:oddHBand="1" w:evenHBand="0" w:firstRowFirstColumn="0" w:firstRowLastColumn="0" w:lastRowFirstColumn="0" w:lastRowLastColumn="0"/>
              <w:rPr>
                <w:highlight w:val="lightGray"/>
              </w:rPr>
            </w:pPr>
            <w:r w:rsidRPr="00230987">
              <w:rPr>
                <w:highlight w:val="black"/>
              </w:rPr>
              <w:t>XXX</w:t>
            </w:r>
            <w:r w:rsidRPr="00230987">
              <w:rPr>
                <w:rFonts w:asciiTheme="minorHAnsi" w:hAnsiTheme="minorHAnsi"/>
                <w:sz w:val="22"/>
              </w:rPr>
              <w:t xml:space="preserve"> </w:t>
            </w:r>
          </w:p>
        </w:tc>
        <w:tc>
          <w:tcPr>
            <w:tcW w:w="418" w:type="pct"/>
            <w:noWrap/>
          </w:tcPr>
          <w:p w14:paraId="532C0CDB" w14:textId="4BAEDB39" w:rsidR="00E0424F" w:rsidRPr="0079172D" w:rsidRDefault="00E0424F" w:rsidP="00E0424F">
            <w:pPr>
              <w:pStyle w:val="TableText"/>
              <w:cnfStyle w:val="000000100000" w:firstRow="0" w:lastRow="0" w:firstColumn="0" w:lastColumn="0" w:oddVBand="0" w:evenVBand="0" w:oddHBand="1" w:evenHBand="0" w:firstRowFirstColumn="0" w:firstRowLastColumn="0" w:lastRowFirstColumn="0" w:lastRowLastColumn="0"/>
              <w:rPr>
                <w:highlight w:val="lightGray"/>
              </w:rPr>
            </w:pPr>
            <w:r w:rsidRPr="00230987">
              <w:rPr>
                <w:highlight w:val="black"/>
              </w:rPr>
              <w:t>XXX</w:t>
            </w:r>
            <w:r w:rsidRPr="00230987">
              <w:rPr>
                <w:rFonts w:asciiTheme="minorHAnsi" w:hAnsiTheme="minorHAnsi"/>
                <w:sz w:val="22"/>
              </w:rPr>
              <w:t xml:space="preserve"> </w:t>
            </w:r>
          </w:p>
        </w:tc>
        <w:tc>
          <w:tcPr>
            <w:tcW w:w="346" w:type="pct"/>
          </w:tcPr>
          <w:p w14:paraId="5BF6164F" w14:textId="77777777" w:rsidR="00E0424F" w:rsidRPr="00582B25" w:rsidRDefault="00E0424F" w:rsidP="00E0424F">
            <w:pPr>
              <w:pStyle w:val="TableText"/>
              <w:cnfStyle w:val="000000100000" w:firstRow="0" w:lastRow="0" w:firstColumn="0" w:lastColumn="0" w:oddVBand="0" w:evenVBand="0" w:oddHBand="1" w:evenHBand="0" w:firstRowFirstColumn="0" w:firstRowLastColumn="0" w:lastRowFirstColumn="0" w:lastRowLastColumn="0"/>
            </w:pPr>
            <w:r w:rsidRPr="009A7076">
              <w:t>85</w:t>
            </w:r>
          </w:p>
        </w:tc>
        <w:tc>
          <w:tcPr>
            <w:tcW w:w="343" w:type="pct"/>
          </w:tcPr>
          <w:p w14:paraId="3A17EC85" w14:textId="0B9CCEBC" w:rsidR="00E0424F" w:rsidRPr="009A7076" w:rsidRDefault="00E0424F" w:rsidP="00E0424F">
            <w:pPr>
              <w:pStyle w:val="TableText"/>
              <w:cnfStyle w:val="000000100000" w:firstRow="0" w:lastRow="0" w:firstColumn="0" w:lastColumn="0" w:oddVBand="0" w:evenVBand="0" w:oddHBand="1" w:evenHBand="0" w:firstRowFirstColumn="0" w:firstRowLastColumn="0" w:lastRowFirstColumn="0" w:lastRowLastColumn="0"/>
            </w:pPr>
            <w:r w:rsidRPr="001D4813">
              <w:t>Yes</w:t>
            </w:r>
          </w:p>
        </w:tc>
      </w:tr>
      <w:tr w:rsidR="00567041" w:rsidRPr="00CC6042" w14:paraId="0734F48A" w14:textId="2A1621A9" w:rsidTr="00567041">
        <w:trPr>
          <w:trHeight w:val="300"/>
        </w:trPr>
        <w:tc>
          <w:tcPr>
            <w:cnfStyle w:val="001000000000" w:firstRow="0" w:lastRow="0" w:firstColumn="1" w:lastColumn="0" w:oddVBand="0" w:evenVBand="0" w:oddHBand="0" w:evenHBand="0" w:firstRowFirstColumn="0" w:firstRowLastColumn="0" w:lastRowFirstColumn="0" w:lastRowLastColumn="0"/>
            <w:tcW w:w="640" w:type="pct"/>
            <w:vMerge w:val="restart"/>
            <w:noWrap/>
          </w:tcPr>
          <w:p w14:paraId="52A68568" w14:textId="77777777" w:rsidR="00E0424F" w:rsidRDefault="00E0424F" w:rsidP="00E0424F">
            <w:pPr>
              <w:pStyle w:val="TableText"/>
              <w:jc w:val="left"/>
              <w:rPr>
                <w:b w:val="0"/>
                <w:bCs w:val="0"/>
              </w:rPr>
            </w:pPr>
          </w:p>
          <w:p w14:paraId="5958BB00" w14:textId="77777777" w:rsidR="00E0424F" w:rsidRPr="00582B25" w:rsidRDefault="00E0424F" w:rsidP="00E0424F">
            <w:pPr>
              <w:pStyle w:val="TableText"/>
              <w:jc w:val="left"/>
              <w:rPr>
                <w:b w:val="0"/>
                <w:bCs w:val="0"/>
              </w:rPr>
            </w:pPr>
            <w:r w:rsidRPr="009A7076">
              <w:t>Oct 5, 2023</w:t>
            </w:r>
          </w:p>
          <w:p w14:paraId="3C0ACF22" w14:textId="77777777" w:rsidR="00E0424F" w:rsidRPr="00582B25" w:rsidRDefault="00E0424F" w:rsidP="00E0424F">
            <w:pPr>
              <w:pStyle w:val="TableText"/>
              <w:jc w:val="left"/>
            </w:pPr>
          </w:p>
        </w:tc>
        <w:tc>
          <w:tcPr>
            <w:tcW w:w="417" w:type="pct"/>
          </w:tcPr>
          <w:p w14:paraId="05B926EB" w14:textId="77777777" w:rsidR="00E0424F" w:rsidRPr="00582B25" w:rsidRDefault="00E0424F" w:rsidP="00E0424F">
            <w:pPr>
              <w:pStyle w:val="TableText"/>
              <w:cnfStyle w:val="000000000000" w:firstRow="0" w:lastRow="0" w:firstColumn="0" w:lastColumn="0" w:oddVBand="0" w:evenVBand="0" w:oddHBand="0" w:evenHBand="0" w:firstRowFirstColumn="0" w:firstRowLastColumn="0" w:lastRowFirstColumn="0" w:lastRowLastColumn="0"/>
            </w:pPr>
            <w:r w:rsidRPr="009A7076">
              <w:t>18 - 21</w:t>
            </w:r>
          </w:p>
        </w:tc>
        <w:tc>
          <w:tcPr>
            <w:tcW w:w="346" w:type="pct"/>
          </w:tcPr>
          <w:p w14:paraId="2B16B780" w14:textId="77777777" w:rsidR="00E0424F" w:rsidRPr="00582B25" w:rsidRDefault="00E0424F" w:rsidP="00E0424F">
            <w:pPr>
              <w:pStyle w:val="TableText"/>
              <w:cnfStyle w:val="000000000000" w:firstRow="0" w:lastRow="0" w:firstColumn="0" w:lastColumn="0" w:oddVBand="0" w:evenVBand="0" w:oddHBand="0" w:evenHBand="0" w:firstRowFirstColumn="0" w:firstRowLastColumn="0" w:lastRowFirstColumn="0" w:lastRowLastColumn="0"/>
            </w:pPr>
            <w:r w:rsidRPr="009A7076">
              <w:t>245</w:t>
            </w:r>
          </w:p>
        </w:tc>
        <w:tc>
          <w:tcPr>
            <w:tcW w:w="582" w:type="pct"/>
            <w:noWrap/>
          </w:tcPr>
          <w:p w14:paraId="218A70D5" w14:textId="64A0AA3E" w:rsidR="00E0424F" w:rsidRPr="00EA79A0" w:rsidRDefault="00E0424F" w:rsidP="00E0424F">
            <w:pPr>
              <w:pStyle w:val="TableText"/>
              <w:cnfStyle w:val="000000000000" w:firstRow="0" w:lastRow="0" w:firstColumn="0" w:lastColumn="0" w:oddVBand="0" w:evenVBand="0" w:oddHBand="0" w:evenHBand="0" w:firstRowFirstColumn="0" w:firstRowLastColumn="0" w:lastRowFirstColumn="0" w:lastRowLastColumn="0"/>
            </w:pPr>
            <w:r w:rsidRPr="0083304A">
              <w:rPr>
                <w:highlight w:val="black"/>
              </w:rPr>
              <w:t>XXX</w:t>
            </w:r>
            <w:r w:rsidRPr="0083304A">
              <w:rPr>
                <w:rFonts w:asciiTheme="minorHAnsi" w:hAnsiTheme="minorHAnsi"/>
                <w:sz w:val="22"/>
              </w:rPr>
              <w:t xml:space="preserve"> </w:t>
            </w:r>
          </w:p>
        </w:tc>
        <w:tc>
          <w:tcPr>
            <w:tcW w:w="417" w:type="pct"/>
          </w:tcPr>
          <w:p w14:paraId="57177238" w14:textId="607DC76D" w:rsidR="00E0424F" w:rsidRPr="0079172D" w:rsidRDefault="00E0424F" w:rsidP="00E0424F">
            <w:pPr>
              <w:pStyle w:val="TableText"/>
              <w:cnfStyle w:val="000000000000" w:firstRow="0" w:lastRow="0" w:firstColumn="0" w:lastColumn="0" w:oddVBand="0" w:evenVBand="0" w:oddHBand="0" w:evenHBand="0" w:firstRowFirstColumn="0" w:firstRowLastColumn="0" w:lastRowFirstColumn="0" w:lastRowLastColumn="0"/>
              <w:rPr>
                <w:highlight w:val="lightGray"/>
              </w:rPr>
            </w:pPr>
            <w:r w:rsidRPr="00230987">
              <w:rPr>
                <w:highlight w:val="black"/>
              </w:rPr>
              <w:t>XXX</w:t>
            </w:r>
            <w:r w:rsidRPr="00230987">
              <w:rPr>
                <w:rFonts w:asciiTheme="minorHAnsi" w:hAnsiTheme="minorHAnsi"/>
                <w:sz w:val="22"/>
              </w:rPr>
              <w:t xml:space="preserve"> </w:t>
            </w:r>
          </w:p>
        </w:tc>
        <w:tc>
          <w:tcPr>
            <w:tcW w:w="517" w:type="pct"/>
            <w:tcBorders>
              <w:right w:val="single" w:sz="4" w:space="0" w:color="746DB1"/>
            </w:tcBorders>
            <w:noWrap/>
          </w:tcPr>
          <w:p w14:paraId="3985BC30" w14:textId="7D1E0861" w:rsidR="00E0424F" w:rsidRPr="0079172D" w:rsidRDefault="00E0424F" w:rsidP="00E0424F">
            <w:pPr>
              <w:pStyle w:val="TableText"/>
              <w:cnfStyle w:val="000000000000" w:firstRow="0" w:lastRow="0" w:firstColumn="0" w:lastColumn="0" w:oddVBand="0" w:evenVBand="0" w:oddHBand="0" w:evenHBand="0" w:firstRowFirstColumn="0" w:firstRowLastColumn="0" w:lastRowFirstColumn="0" w:lastRowLastColumn="0"/>
              <w:rPr>
                <w:highlight w:val="lightGray"/>
              </w:rPr>
            </w:pPr>
            <w:r w:rsidRPr="00230987">
              <w:rPr>
                <w:highlight w:val="black"/>
              </w:rPr>
              <w:t>XXX</w:t>
            </w:r>
            <w:r w:rsidRPr="00230987">
              <w:rPr>
                <w:rFonts w:asciiTheme="minorHAnsi" w:hAnsiTheme="minorHAnsi"/>
                <w:sz w:val="22"/>
              </w:rPr>
              <w:t xml:space="preserve"> </w:t>
            </w:r>
          </w:p>
        </w:tc>
        <w:tc>
          <w:tcPr>
            <w:tcW w:w="557" w:type="pct"/>
            <w:tcBorders>
              <w:left w:val="single" w:sz="4" w:space="0" w:color="746DB1"/>
            </w:tcBorders>
            <w:noWrap/>
          </w:tcPr>
          <w:p w14:paraId="5A916237" w14:textId="49561ED8" w:rsidR="00E0424F" w:rsidRPr="0079172D" w:rsidRDefault="00E0424F" w:rsidP="00E0424F">
            <w:pPr>
              <w:pStyle w:val="TableText"/>
              <w:cnfStyle w:val="000000000000" w:firstRow="0" w:lastRow="0" w:firstColumn="0" w:lastColumn="0" w:oddVBand="0" w:evenVBand="0" w:oddHBand="0" w:evenHBand="0" w:firstRowFirstColumn="0" w:firstRowLastColumn="0" w:lastRowFirstColumn="0" w:lastRowLastColumn="0"/>
              <w:rPr>
                <w:highlight w:val="lightGray"/>
              </w:rPr>
            </w:pPr>
            <w:r w:rsidRPr="00230987">
              <w:rPr>
                <w:highlight w:val="black"/>
              </w:rPr>
              <w:t>XXX</w:t>
            </w:r>
            <w:r w:rsidRPr="00230987">
              <w:rPr>
                <w:rFonts w:asciiTheme="minorHAnsi" w:hAnsiTheme="minorHAnsi"/>
                <w:sz w:val="22"/>
              </w:rPr>
              <w:t xml:space="preserve"> </w:t>
            </w:r>
          </w:p>
        </w:tc>
        <w:tc>
          <w:tcPr>
            <w:tcW w:w="417" w:type="pct"/>
          </w:tcPr>
          <w:p w14:paraId="1671BD96" w14:textId="0B0BB52E" w:rsidR="00E0424F" w:rsidRPr="0079172D" w:rsidRDefault="00E0424F" w:rsidP="00E0424F">
            <w:pPr>
              <w:pStyle w:val="TableText"/>
              <w:cnfStyle w:val="000000000000" w:firstRow="0" w:lastRow="0" w:firstColumn="0" w:lastColumn="0" w:oddVBand="0" w:evenVBand="0" w:oddHBand="0" w:evenHBand="0" w:firstRowFirstColumn="0" w:firstRowLastColumn="0" w:lastRowFirstColumn="0" w:lastRowLastColumn="0"/>
              <w:rPr>
                <w:highlight w:val="lightGray"/>
              </w:rPr>
            </w:pPr>
            <w:r w:rsidRPr="00230987">
              <w:rPr>
                <w:highlight w:val="black"/>
              </w:rPr>
              <w:t>XXX</w:t>
            </w:r>
            <w:r w:rsidRPr="00230987">
              <w:rPr>
                <w:rFonts w:asciiTheme="minorHAnsi" w:hAnsiTheme="minorHAnsi"/>
                <w:sz w:val="22"/>
              </w:rPr>
              <w:t xml:space="preserve"> </w:t>
            </w:r>
          </w:p>
        </w:tc>
        <w:tc>
          <w:tcPr>
            <w:tcW w:w="418" w:type="pct"/>
            <w:noWrap/>
          </w:tcPr>
          <w:p w14:paraId="2482E2A9" w14:textId="59DB3267" w:rsidR="00E0424F" w:rsidRPr="0079172D" w:rsidRDefault="00E0424F" w:rsidP="00E0424F">
            <w:pPr>
              <w:pStyle w:val="TableText"/>
              <w:cnfStyle w:val="000000000000" w:firstRow="0" w:lastRow="0" w:firstColumn="0" w:lastColumn="0" w:oddVBand="0" w:evenVBand="0" w:oddHBand="0" w:evenHBand="0" w:firstRowFirstColumn="0" w:firstRowLastColumn="0" w:lastRowFirstColumn="0" w:lastRowLastColumn="0"/>
              <w:rPr>
                <w:highlight w:val="lightGray"/>
              </w:rPr>
            </w:pPr>
            <w:r w:rsidRPr="00230987">
              <w:rPr>
                <w:highlight w:val="black"/>
              </w:rPr>
              <w:t>XXX</w:t>
            </w:r>
            <w:r w:rsidRPr="00230987">
              <w:rPr>
                <w:rFonts w:asciiTheme="minorHAnsi" w:hAnsiTheme="minorHAnsi"/>
                <w:sz w:val="22"/>
              </w:rPr>
              <w:t xml:space="preserve"> </w:t>
            </w:r>
          </w:p>
        </w:tc>
        <w:tc>
          <w:tcPr>
            <w:tcW w:w="346" w:type="pct"/>
          </w:tcPr>
          <w:p w14:paraId="4C3E2597" w14:textId="77777777" w:rsidR="00E0424F" w:rsidRPr="00582B25" w:rsidRDefault="00E0424F" w:rsidP="00E0424F">
            <w:pPr>
              <w:pStyle w:val="TableText"/>
              <w:cnfStyle w:val="000000000000" w:firstRow="0" w:lastRow="0" w:firstColumn="0" w:lastColumn="0" w:oddVBand="0" w:evenVBand="0" w:oddHBand="0" w:evenHBand="0" w:firstRowFirstColumn="0" w:firstRowLastColumn="0" w:lastRowFirstColumn="0" w:lastRowLastColumn="0"/>
            </w:pPr>
            <w:r w:rsidRPr="009A7076">
              <w:t>85</w:t>
            </w:r>
          </w:p>
        </w:tc>
        <w:tc>
          <w:tcPr>
            <w:tcW w:w="343" w:type="pct"/>
          </w:tcPr>
          <w:p w14:paraId="2E162630" w14:textId="1C1DD7F4" w:rsidR="00E0424F" w:rsidRPr="009A7076" w:rsidRDefault="00E0424F" w:rsidP="00E0424F">
            <w:pPr>
              <w:pStyle w:val="TableText"/>
              <w:cnfStyle w:val="000000000000" w:firstRow="0" w:lastRow="0" w:firstColumn="0" w:lastColumn="0" w:oddVBand="0" w:evenVBand="0" w:oddHBand="0" w:evenHBand="0" w:firstRowFirstColumn="0" w:firstRowLastColumn="0" w:lastRowFirstColumn="0" w:lastRowLastColumn="0"/>
            </w:pPr>
            <w:r w:rsidRPr="001D4813">
              <w:t>Yes</w:t>
            </w:r>
          </w:p>
        </w:tc>
      </w:tr>
      <w:tr w:rsidR="00567041" w:rsidRPr="00CC6042" w14:paraId="3FDDB5AB" w14:textId="22C3D874" w:rsidTr="0056704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640" w:type="pct"/>
            <w:vMerge/>
            <w:noWrap/>
          </w:tcPr>
          <w:p w14:paraId="15960E14" w14:textId="77777777" w:rsidR="00E0424F" w:rsidRPr="00582B25" w:rsidRDefault="00E0424F" w:rsidP="00E0424F">
            <w:pPr>
              <w:pStyle w:val="TableText"/>
              <w:jc w:val="left"/>
            </w:pPr>
          </w:p>
        </w:tc>
        <w:tc>
          <w:tcPr>
            <w:tcW w:w="417" w:type="pct"/>
          </w:tcPr>
          <w:p w14:paraId="38A6D4BB" w14:textId="77777777" w:rsidR="00E0424F" w:rsidRPr="00582B25" w:rsidRDefault="00E0424F" w:rsidP="00E0424F">
            <w:pPr>
              <w:pStyle w:val="TableText"/>
              <w:cnfStyle w:val="000000100000" w:firstRow="0" w:lastRow="0" w:firstColumn="0" w:lastColumn="0" w:oddVBand="0" w:evenVBand="0" w:oddHBand="1" w:evenHBand="0" w:firstRowFirstColumn="0" w:firstRowLastColumn="0" w:lastRowFirstColumn="0" w:lastRowLastColumn="0"/>
            </w:pPr>
            <w:r w:rsidRPr="009A7076">
              <w:t>17 - 20</w:t>
            </w:r>
          </w:p>
        </w:tc>
        <w:tc>
          <w:tcPr>
            <w:tcW w:w="346" w:type="pct"/>
          </w:tcPr>
          <w:p w14:paraId="733BDE00" w14:textId="77777777" w:rsidR="00E0424F" w:rsidRPr="00582B25" w:rsidRDefault="00E0424F" w:rsidP="00E0424F">
            <w:pPr>
              <w:pStyle w:val="TableText"/>
              <w:cnfStyle w:val="000000100000" w:firstRow="0" w:lastRow="0" w:firstColumn="0" w:lastColumn="0" w:oddVBand="0" w:evenVBand="0" w:oddHBand="1" w:evenHBand="0" w:firstRowFirstColumn="0" w:firstRowLastColumn="0" w:lastRowFirstColumn="0" w:lastRowLastColumn="0"/>
            </w:pPr>
            <w:r w:rsidRPr="009A7076">
              <w:t>111</w:t>
            </w:r>
          </w:p>
        </w:tc>
        <w:tc>
          <w:tcPr>
            <w:tcW w:w="582" w:type="pct"/>
            <w:noWrap/>
          </w:tcPr>
          <w:p w14:paraId="5AC09E8F" w14:textId="35DC9924" w:rsidR="00E0424F" w:rsidRPr="00EA79A0" w:rsidRDefault="00E0424F" w:rsidP="00E0424F">
            <w:pPr>
              <w:pStyle w:val="TableText"/>
              <w:cnfStyle w:val="000000100000" w:firstRow="0" w:lastRow="0" w:firstColumn="0" w:lastColumn="0" w:oddVBand="0" w:evenVBand="0" w:oddHBand="1" w:evenHBand="0" w:firstRowFirstColumn="0" w:firstRowLastColumn="0" w:lastRowFirstColumn="0" w:lastRowLastColumn="0"/>
            </w:pPr>
            <w:r w:rsidRPr="0083304A">
              <w:rPr>
                <w:highlight w:val="black"/>
              </w:rPr>
              <w:t>XXX</w:t>
            </w:r>
            <w:r w:rsidRPr="0083304A">
              <w:rPr>
                <w:rFonts w:asciiTheme="minorHAnsi" w:hAnsiTheme="minorHAnsi"/>
                <w:sz w:val="22"/>
              </w:rPr>
              <w:t xml:space="preserve"> </w:t>
            </w:r>
          </w:p>
        </w:tc>
        <w:tc>
          <w:tcPr>
            <w:tcW w:w="417" w:type="pct"/>
          </w:tcPr>
          <w:p w14:paraId="2A8FB7D5" w14:textId="6201C4FC" w:rsidR="00E0424F" w:rsidRPr="0079172D" w:rsidRDefault="00E0424F" w:rsidP="00E0424F">
            <w:pPr>
              <w:pStyle w:val="TableText"/>
              <w:cnfStyle w:val="000000100000" w:firstRow="0" w:lastRow="0" w:firstColumn="0" w:lastColumn="0" w:oddVBand="0" w:evenVBand="0" w:oddHBand="1" w:evenHBand="0" w:firstRowFirstColumn="0" w:firstRowLastColumn="0" w:lastRowFirstColumn="0" w:lastRowLastColumn="0"/>
              <w:rPr>
                <w:highlight w:val="lightGray"/>
              </w:rPr>
            </w:pPr>
            <w:r w:rsidRPr="00230987">
              <w:rPr>
                <w:highlight w:val="black"/>
              </w:rPr>
              <w:t>XXX</w:t>
            </w:r>
            <w:r w:rsidRPr="00230987">
              <w:rPr>
                <w:rFonts w:asciiTheme="minorHAnsi" w:hAnsiTheme="minorHAnsi"/>
                <w:sz w:val="22"/>
              </w:rPr>
              <w:t xml:space="preserve"> </w:t>
            </w:r>
          </w:p>
        </w:tc>
        <w:tc>
          <w:tcPr>
            <w:tcW w:w="517" w:type="pct"/>
            <w:tcBorders>
              <w:right w:val="single" w:sz="4" w:space="0" w:color="746DB1"/>
            </w:tcBorders>
            <w:noWrap/>
          </w:tcPr>
          <w:p w14:paraId="668C1EB9" w14:textId="69951472" w:rsidR="00E0424F" w:rsidRPr="0079172D" w:rsidRDefault="00E0424F" w:rsidP="00E0424F">
            <w:pPr>
              <w:pStyle w:val="TableText"/>
              <w:cnfStyle w:val="000000100000" w:firstRow="0" w:lastRow="0" w:firstColumn="0" w:lastColumn="0" w:oddVBand="0" w:evenVBand="0" w:oddHBand="1" w:evenHBand="0" w:firstRowFirstColumn="0" w:firstRowLastColumn="0" w:lastRowFirstColumn="0" w:lastRowLastColumn="0"/>
              <w:rPr>
                <w:highlight w:val="lightGray"/>
              </w:rPr>
            </w:pPr>
            <w:r w:rsidRPr="00230987">
              <w:rPr>
                <w:highlight w:val="black"/>
              </w:rPr>
              <w:t>XXX</w:t>
            </w:r>
            <w:r w:rsidRPr="00230987">
              <w:rPr>
                <w:rFonts w:asciiTheme="minorHAnsi" w:hAnsiTheme="minorHAnsi"/>
                <w:sz w:val="22"/>
              </w:rPr>
              <w:t xml:space="preserve"> </w:t>
            </w:r>
          </w:p>
        </w:tc>
        <w:tc>
          <w:tcPr>
            <w:tcW w:w="557" w:type="pct"/>
            <w:tcBorders>
              <w:left w:val="single" w:sz="4" w:space="0" w:color="746DB1"/>
            </w:tcBorders>
            <w:noWrap/>
          </w:tcPr>
          <w:p w14:paraId="28838FD3" w14:textId="3B90EEC2" w:rsidR="00E0424F" w:rsidRPr="0079172D" w:rsidRDefault="00E0424F" w:rsidP="00E0424F">
            <w:pPr>
              <w:pStyle w:val="TableText"/>
              <w:cnfStyle w:val="000000100000" w:firstRow="0" w:lastRow="0" w:firstColumn="0" w:lastColumn="0" w:oddVBand="0" w:evenVBand="0" w:oddHBand="1" w:evenHBand="0" w:firstRowFirstColumn="0" w:firstRowLastColumn="0" w:lastRowFirstColumn="0" w:lastRowLastColumn="0"/>
              <w:rPr>
                <w:highlight w:val="lightGray"/>
              </w:rPr>
            </w:pPr>
            <w:r w:rsidRPr="00230987">
              <w:rPr>
                <w:highlight w:val="black"/>
              </w:rPr>
              <w:t>XXX</w:t>
            </w:r>
            <w:r w:rsidRPr="00230987">
              <w:rPr>
                <w:rFonts w:asciiTheme="minorHAnsi" w:hAnsiTheme="minorHAnsi"/>
                <w:sz w:val="22"/>
              </w:rPr>
              <w:t xml:space="preserve"> </w:t>
            </w:r>
          </w:p>
        </w:tc>
        <w:tc>
          <w:tcPr>
            <w:tcW w:w="417" w:type="pct"/>
          </w:tcPr>
          <w:p w14:paraId="5A316BB7" w14:textId="333E7303" w:rsidR="00E0424F" w:rsidRPr="0079172D" w:rsidRDefault="00E0424F" w:rsidP="00E0424F">
            <w:pPr>
              <w:pStyle w:val="TableText"/>
              <w:cnfStyle w:val="000000100000" w:firstRow="0" w:lastRow="0" w:firstColumn="0" w:lastColumn="0" w:oddVBand="0" w:evenVBand="0" w:oddHBand="1" w:evenHBand="0" w:firstRowFirstColumn="0" w:firstRowLastColumn="0" w:lastRowFirstColumn="0" w:lastRowLastColumn="0"/>
              <w:rPr>
                <w:highlight w:val="lightGray"/>
              </w:rPr>
            </w:pPr>
            <w:r w:rsidRPr="00230987">
              <w:rPr>
                <w:highlight w:val="black"/>
              </w:rPr>
              <w:t>XXX</w:t>
            </w:r>
            <w:r w:rsidRPr="00230987">
              <w:rPr>
                <w:rFonts w:asciiTheme="minorHAnsi" w:hAnsiTheme="minorHAnsi"/>
                <w:sz w:val="22"/>
              </w:rPr>
              <w:t xml:space="preserve"> </w:t>
            </w:r>
          </w:p>
        </w:tc>
        <w:tc>
          <w:tcPr>
            <w:tcW w:w="418" w:type="pct"/>
            <w:noWrap/>
          </w:tcPr>
          <w:p w14:paraId="34FE320F" w14:textId="5828D1BD" w:rsidR="00E0424F" w:rsidRPr="0079172D" w:rsidRDefault="00E0424F" w:rsidP="00E0424F">
            <w:pPr>
              <w:pStyle w:val="TableText"/>
              <w:cnfStyle w:val="000000100000" w:firstRow="0" w:lastRow="0" w:firstColumn="0" w:lastColumn="0" w:oddVBand="0" w:evenVBand="0" w:oddHBand="1" w:evenHBand="0" w:firstRowFirstColumn="0" w:firstRowLastColumn="0" w:lastRowFirstColumn="0" w:lastRowLastColumn="0"/>
              <w:rPr>
                <w:highlight w:val="lightGray"/>
              </w:rPr>
            </w:pPr>
            <w:r w:rsidRPr="00230987">
              <w:rPr>
                <w:highlight w:val="black"/>
              </w:rPr>
              <w:t>XXX</w:t>
            </w:r>
            <w:r w:rsidRPr="00230987">
              <w:rPr>
                <w:rFonts w:asciiTheme="minorHAnsi" w:hAnsiTheme="minorHAnsi"/>
                <w:sz w:val="22"/>
              </w:rPr>
              <w:t xml:space="preserve"> </w:t>
            </w:r>
          </w:p>
        </w:tc>
        <w:tc>
          <w:tcPr>
            <w:tcW w:w="346" w:type="pct"/>
          </w:tcPr>
          <w:p w14:paraId="16D3367A" w14:textId="77777777" w:rsidR="00E0424F" w:rsidRPr="00582B25" w:rsidRDefault="00E0424F" w:rsidP="00E0424F">
            <w:pPr>
              <w:pStyle w:val="TableText"/>
              <w:cnfStyle w:val="000000100000" w:firstRow="0" w:lastRow="0" w:firstColumn="0" w:lastColumn="0" w:oddVBand="0" w:evenVBand="0" w:oddHBand="1" w:evenHBand="0" w:firstRowFirstColumn="0" w:firstRowLastColumn="0" w:lastRowFirstColumn="0" w:lastRowLastColumn="0"/>
            </w:pPr>
            <w:r w:rsidRPr="009A7076">
              <w:t>88</w:t>
            </w:r>
          </w:p>
        </w:tc>
        <w:tc>
          <w:tcPr>
            <w:tcW w:w="343" w:type="pct"/>
          </w:tcPr>
          <w:p w14:paraId="4E53ABE3" w14:textId="3FF260C4" w:rsidR="00E0424F" w:rsidRPr="009A7076" w:rsidRDefault="00E0424F" w:rsidP="00E0424F">
            <w:pPr>
              <w:pStyle w:val="TableText"/>
              <w:cnfStyle w:val="000000100000" w:firstRow="0" w:lastRow="0" w:firstColumn="0" w:lastColumn="0" w:oddVBand="0" w:evenVBand="0" w:oddHBand="1" w:evenHBand="0" w:firstRowFirstColumn="0" w:firstRowLastColumn="0" w:lastRowFirstColumn="0" w:lastRowLastColumn="0"/>
            </w:pPr>
            <w:r w:rsidRPr="001D4813">
              <w:t>Yes</w:t>
            </w:r>
          </w:p>
        </w:tc>
      </w:tr>
      <w:tr w:rsidR="00567041" w:rsidRPr="00CC6042" w14:paraId="5D09272B" w14:textId="7A1B01AD" w:rsidTr="00567041">
        <w:trPr>
          <w:trHeight w:val="300"/>
        </w:trPr>
        <w:tc>
          <w:tcPr>
            <w:cnfStyle w:val="001000000000" w:firstRow="0" w:lastRow="0" w:firstColumn="1" w:lastColumn="0" w:oddVBand="0" w:evenVBand="0" w:oddHBand="0" w:evenHBand="0" w:firstRowFirstColumn="0" w:firstRowLastColumn="0" w:lastRowFirstColumn="0" w:lastRowLastColumn="0"/>
            <w:tcW w:w="640" w:type="pct"/>
            <w:noWrap/>
          </w:tcPr>
          <w:p w14:paraId="1A50FBD7" w14:textId="77777777" w:rsidR="00E0424F" w:rsidRPr="00582B25" w:rsidRDefault="00E0424F" w:rsidP="00E0424F">
            <w:pPr>
              <w:pStyle w:val="TableText"/>
              <w:jc w:val="left"/>
            </w:pPr>
            <w:r w:rsidRPr="009A7076">
              <w:t>Oct 6, 2023</w:t>
            </w:r>
          </w:p>
        </w:tc>
        <w:tc>
          <w:tcPr>
            <w:tcW w:w="417" w:type="pct"/>
          </w:tcPr>
          <w:p w14:paraId="2FDA33C2" w14:textId="77777777" w:rsidR="00E0424F" w:rsidRPr="00582B25" w:rsidRDefault="00E0424F" w:rsidP="00E0424F">
            <w:pPr>
              <w:pStyle w:val="TableText"/>
              <w:cnfStyle w:val="000000000000" w:firstRow="0" w:lastRow="0" w:firstColumn="0" w:lastColumn="0" w:oddVBand="0" w:evenVBand="0" w:oddHBand="0" w:evenHBand="0" w:firstRowFirstColumn="0" w:firstRowLastColumn="0" w:lastRowFirstColumn="0" w:lastRowLastColumn="0"/>
            </w:pPr>
            <w:r w:rsidRPr="009A7076">
              <w:t>17 - 20</w:t>
            </w:r>
          </w:p>
        </w:tc>
        <w:tc>
          <w:tcPr>
            <w:tcW w:w="346" w:type="pct"/>
          </w:tcPr>
          <w:p w14:paraId="61006C58" w14:textId="77777777" w:rsidR="00E0424F" w:rsidRPr="00582B25" w:rsidRDefault="00E0424F" w:rsidP="00E0424F">
            <w:pPr>
              <w:pStyle w:val="TableText"/>
              <w:cnfStyle w:val="000000000000" w:firstRow="0" w:lastRow="0" w:firstColumn="0" w:lastColumn="0" w:oddVBand="0" w:evenVBand="0" w:oddHBand="0" w:evenHBand="0" w:firstRowFirstColumn="0" w:firstRowLastColumn="0" w:lastRowFirstColumn="0" w:lastRowLastColumn="0"/>
            </w:pPr>
            <w:r w:rsidRPr="009A7076">
              <w:t>153</w:t>
            </w:r>
          </w:p>
        </w:tc>
        <w:tc>
          <w:tcPr>
            <w:tcW w:w="582" w:type="pct"/>
            <w:noWrap/>
          </w:tcPr>
          <w:p w14:paraId="6849681F" w14:textId="3DD02630" w:rsidR="00E0424F" w:rsidRPr="00EA79A0" w:rsidRDefault="00E0424F" w:rsidP="00E0424F">
            <w:pPr>
              <w:pStyle w:val="TableText"/>
              <w:cnfStyle w:val="000000000000" w:firstRow="0" w:lastRow="0" w:firstColumn="0" w:lastColumn="0" w:oddVBand="0" w:evenVBand="0" w:oddHBand="0" w:evenHBand="0" w:firstRowFirstColumn="0" w:firstRowLastColumn="0" w:lastRowFirstColumn="0" w:lastRowLastColumn="0"/>
            </w:pPr>
            <w:r w:rsidRPr="0083304A">
              <w:rPr>
                <w:highlight w:val="black"/>
              </w:rPr>
              <w:t>XXX</w:t>
            </w:r>
            <w:r w:rsidRPr="0083304A">
              <w:rPr>
                <w:rFonts w:asciiTheme="minorHAnsi" w:hAnsiTheme="minorHAnsi"/>
                <w:sz w:val="22"/>
              </w:rPr>
              <w:t xml:space="preserve"> </w:t>
            </w:r>
          </w:p>
        </w:tc>
        <w:tc>
          <w:tcPr>
            <w:tcW w:w="417" w:type="pct"/>
          </w:tcPr>
          <w:p w14:paraId="632C6CA3" w14:textId="3417543C" w:rsidR="00E0424F" w:rsidRPr="0079172D" w:rsidRDefault="00E0424F" w:rsidP="00E0424F">
            <w:pPr>
              <w:pStyle w:val="TableText"/>
              <w:cnfStyle w:val="000000000000" w:firstRow="0" w:lastRow="0" w:firstColumn="0" w:lastColumn="0" w:oddVBand="0" w:evenVBand="0" w:oddHBand="0" w:evenHBand="0" w:firstRowFirstColumn="0" w:firstRowLastColumn="0" w:lastRowFirstColumn="0" w:lastRowLastColumn="0"/>
              <w:rPr>
                <w:highlight w:val="lightGray"/>
              </w:rPr>
            </w:pPr>
            <w:r w:rsidRPr="00230987">
              <w:rPr>
                <w:highlight w:val="black"/>
              </w:rPr>
              <w:t>XXX</w:t>
            </w:r>
            <w:r w:rsidRPr="00230987">
              <w:rPr>
                <w:rFonts w:asciiTheme="minorHAnsi" w:hAnsiTheme="minorHAnsi"/>
                <w:sz w:val="22"/>
              </w:rPr>
              <w:t xml:space="preserve"> </w:t>
            </w:r>
          </w:p>
        </w:tc>
        <w:tc>
          <w:tcPr>
            <w:tcW w:w="517" w:type="pct"/>
            <w:tcBorders>
              <w:right w:val="single" w:sz="4" w:space="0" w:color="746DB1"/>
            </w:tcBorders>
            <w:noWrap/>
          </w:tcPr>
          <w:p w14:paraId="3A50A153" w14:textId="52337497" w:rsidR="00E0424F" w:rsidRPr="0079172D" w:rsidRDefault="00E0424F" w:rsidP="00E0424F">
            <w:pPr>
              <w:pStyle w:val="TableText"/>
              <w:cnfStyle w:val="000000000000" w:firstRow="0" w:lastRow="0" w:firstColumn="0" w:lastColumn="0" w:oddVBand="0" w:evenVBand="0" w:oddHBand="0" w:evenHBand="0" w:firstRowFirstColumn="0" w:firstRowLastColumn="0" w:lastRowFirstColumn="0" w:lastRowLastColumn="0"/>
              <w:rPr>
                <w:highlight w:val="lightGray"/>
              </w:rPr>
            </w:pPr>
            <w:r w:rsidRPr="00230987">
              <w:rPr>
                <w:highlight w:val="black"/>
              </w:rPr>
              <w:t>XXX</w:t>
            </w:r>
            <w:r w:rsidRPr="00230987">
              <w:rPr>
                <w:rFonts w:asciiTheme="minorHAnsi" w:hAnsiTheme="minorHAnsi"/>
                <w:sz w:val="22"/>
              </w:rPr>
              <w:t xml:space="preserve"> </w:t>
            </w:r>
          </w:p>
        </w:tc>
        <w:tc>
          <w:tcPr>
            <w:tcW w:w="557" w:type="pct"/>
            <w:tcBorders>
              <w:left w:val="single" w:sz="4" w:space="0" w:color="746DB1"/>
            </w:tcBorders>
            <w:noWrap/>
          </w:tcPr>
          <w:p w14:paraId="4249CD83" w14:textId="6EDB3F6B" w:rsidR="00E0424F" w:rsidRPr="0079172D" w:rsidRDefault="00E0424F" w:rsidP="00E0424F">
            <w:pPr>
              <w:pStyle w:val="TableText"/>
              <w:cnfStyle w:val="000000000000" w:firstRow="0" w:lastRow="0" w:firstColumn="0" w:lastColumn="0" w:oddVBand="0" w:evenVBand="0" w:oddHBand="0" w:evenHBand="0" w:firstRowFirstColumn="0" w:firstRowLastColumn="0" w:lastRowFirstColumn="0" w:lastRowLastColumn="0"/>
              <w:rPr>
                <w:highlight w:val="lightGray"/>
              </w:rPr>
            </w:pPr>
            <w:r w:rsidRPr="00230987">
              <w:rPr>
                <w:highlight w:val="black"/>
              </w:rPr>
              <w:t>XXX</w:t>
            </w:r>
            <w:r w:rsidRPr="00230987">
              <w:rPr>
                <w:rFonts w:asciiTheme="minorHAnsi" w:hAnsiTheme="minorHAnsi"/>
                <w:sz w:val="22"/>
              </w:rPr>
              <w:t xml:space="preserve"> </w:t>
            </w:r>
          </w:p>
        </w:tc>
        <w:tc>
          <w:tcPr>
            <w:tcW w:w="417" w:type="pct"/>
          </w:tcPr>
          <w:p w14:paraId="245DE4B2" w14:textId="400169E7" w:rsidR="00E0424F" w:rsidRPr="0079172D" w:rsidRDefault="00E0424F" w:rsidP="00E0424F">
            <w:pPr>
              <w:pStyle w:val="TableText"/>
              <w:cnfStyle w:val="000000000000" w:firstRow="0" w:lastRow="0" w:firstColumn="0" w:lastColumn="0" w:oddVBand="0" w:evenVBand="0" w:oddHBand="0" w:evenHBand="0" w:firstRowFirstColumn="0" w:firstRowLastColumn="0" w:lastRowFirstColumn="0" w:lastRowLastColumn="0"/>
              <w:rPr>
                <w:highlight w:val="lightGray"/>
              </w:rPr>
            </w:pPr>
            <w:r w:rsidRPr="00230987">
              <w:rPr>
                <w:highlight w:val="black"/>
              </w:rPr>
              <w:t>XXX</w:t>
            </w:r>
            <w:r w:rsidRPr="00230987">
              <w:rPr>
                <w:rFonts w:asciiTheme="minorHAnsi" w:hAnsiTheme="minorHAnsi"/>
                <w:sz w:val="22"/>
              </w:rPr>
              <w:t xml:space="preserve"> </w:t>
            </w:r>
          </w:p>
        </w:tc>
        <w:tc>
          <w:tcPr>
            <w:tcW w:w="418" w:type="pct"/>
            <w:noWrap/>
          </w:tcPr>
          <w:p w14:paraId="411B4CCB" w14:textId="05780F61" w:rsidR="00E0424F" w:rsidRPr="0079172D" w:rsidRDefault="00E0424F" w:rsidP="00E0424F">
            <w:pPr>
              <w:pStyle w:val="TableText"/>
              <w:cnfStyle w:val="000000000000" w:firstRow="0" w:lastRow="0" w:firstColumn="0" w:lastColumn="0" w:oddVBand="0" w:evenVBand="0" w:oddHBand="0" w:evenHBand="0" w:firstRowFirstColumn="0" w:firstRowLastColumn="0" w:lastRowFirstColumn="0" w:lastRowLastColumn="0"/>
              <w:rPr>
                <w:highlight w:val="lightGray"/>
              </w:rPr>
            </w:pPr>
            <w:r w:rsidRPr="00230987">
              <w:rPr>
                <w:highlight w:val="black"/>
              </w:rPr>
              <w:t>XXX</w:t>
            </w:r>
            <w:r w:rsidRPr="00230987">
              <w:rPr>
                <w:rFonts w:asciiTheme="minorHAnsi" w:hAnsiTheme="minorHAnsi"/>
                <w:sz w:val="22"/>
              </w:rPr>
              <w:t xml:space="preserve"> </w:t>
            </w:r>
          </w:p>
        </w:tc>
        <w:tc>
          <w:tcPr>
            <w:tcW w:w="346" w:type="pct"/>
          </w:tcPr>
          <w:p w14:paraId="4F5DD033" w14:textId="77777777" w:rsidR="00E0424F" w:rsidRPr="00582B25" w:rsidRDefault="00E0424F" w:rsidP="00E0424F">
            <w:pPr>
              <w:pStyle w:val="TableText"/>
              <w:cnfStyle w:val="000000000000" w:firstRow="0" w:lastRow="0" w:firstColumn="0" w:lastColumn="0" w:oddVBand="0" w:evenVBand="0" w:oddHBand="0" w:evenHBand="0" w:firstRowFirstColumn="0" w:firstRowLastColumn="0" w:lastRowFirstColumn="0" w:lastRowLastColumn="0"/>
            </w:pPr>
            <w:r w:rsidRPr="009A7076">
              <w:t>90</w:t>
            </w:r>
          </w:p>
        </w:tc>
        <w:tc>
          <w:tcPr>
            <w:tcW w:w="343" w:type="pct"/>
          </w:tcPr>
          <w:p w14:paraId="791C3FA2" w14:textId="02C97B07" w:rsidR="00E0424F" w:rsidRPr="009A7076" w:rsidRDefault="00E0424F" w:rsidP="00E0424F">
            <w:pPr>
              <w:pStyle w:val="TableText"/>
              <w:cnfStyle w:val="000000000000" w:firstRow="0" w:lastRow="0" w:firstColumn="0" w:lastColumn="0" w:oddVBand="0" w:evenVBand="0" w:oddHBand="0" w:evenHBand="0" w:firstRowFirstColumn="0" w:firstRowLastColumn="0" w:lastRowFirstColumn="0" w:lastRowLastColumn="0"/>
            </w:pPr>
            <w:r w:rsidRPr="001D4813">
              <w:t>Yes</w:t>
            </w:r>
          </w:p>
        </w:tc>
      </w:tr>
      <w:tr w:rsidR="00567041" w:rsidRPr="00CC6042" w14:paraId="10CEC4D4" w14:textId="4BC2185F" w:rsidTr="0056704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640" w:type="pct"/>
            <w:noWrap/>
          </w:tcPr>
          <w:p w14:paraId="43307303" w14:textId="77777777" w:rsidR="00E0424F" w:rsidRPr="00A45D60" w:rsidRDefault="00E0424F" w:rsidP="00E0424F">
            <w:pPr>
              <w:pStyle w:val="TableText"/>
              <w:jc w:val="left"/>
            </w:pPr>
            <w:r w:rsidRPr="009A7076">
              <w:t>Oct 19, 2023</w:t>
            </w:r>
          </w:p>
        </w:tc>
        <w:tc>
          <w:tcPr>
            <w:tcW w:w="417" w:type="pct"/>
          </w:tcPr>
          <w:p w14:paraId="34B9247D" w14:textId="77777777" w:rsidR="00E0424F" w:rsidRPr="00A45D60" w:rsidRDefault="00E0424F" w:rsidP="00E0424F">
            <w:pPr>
              <w:pStyle w:val="TableText"/>
              <w:cnfStyle w:val="000000100000" w:firstRow="0" w:lastRow="0" w:firstColumn="0" w:lastColumn="0" w:oddVBand="0" w:evenVBand="0" w:oddHBand="1" w:evenHBand="0" w:firstRowFirstColumn="0" w:firstRowLastColumn="0" w:lastRowFirstColumn="0" w:lastRowLastColumn="0"/>
            </w:pPr>
            <w:r w:rsidRPr="009A7076">
              <w:t>19 - 19</w:t>
            </w:r>
          </w:p>
        </w:tc>
        <w:tc>
          <w:tcPr>
            <w:tcW w:w="346" w:type="pct"/>
          </w:tcPr>
          <w:p w14:paraId="3DB9A68D" w14:textId="77777777" w:rsidR="00E0424F" w:rsidRPr="00A45D60" w:rsidRDefault="00E0424F" w:rsidP="00E0424F">
            <w:pPr>
              <w:pStyle w:val="TableText"/>
              <w:cnfStyle w:val="000000100000" w:firstRow="0" w:lastRow="0" w:firstColumn="0" w:lastColumn="0" w:oddVBand="0" w:evenVBand="0" w:oddHBand="1" w:evenHBand="0" w:firstRowFirstColumn="0" w:firstRowLastColumn="0" w:lastRowFirstColumn="0" w:lastRowLastColumn="0"/>
            </w:pPr>
            <w:r w:rsidRPr="009A7076">
              <w:t>111</w:t>
            </w:r>
          </w:p>
        </w:tc>
        <w:tc>
          <w:tcPr>
            <w:tcW w:w="582" w:type="pct"/>
            <w:noWrap/>
          </w:tcPr>
          <w:p w14:paraId="16375295" w14:textId="78217A1C" w:rsidR="00E0424F" w:rsidRPr="00A45D60" w:rsidRDefault="00E0424F" w:rsidP="00E0424F">
            <w:pPr>
              <w:pStyle w:val="TableText"/>
              <w:cnfStyle w:val="000000100000" w:firstRow="0" w:lastRow="0" w:firstColumn="0" w:lastColumn="0" w:oddVBand="0" w:evenVBand="0" w:oddHBand="1" w:evenHBand="0" w:firstRowFirstColumn="0" w:firstRowLastColumn="0" w:lastRowFirstColumn="0" w:lastRowLastColumn="0"/>
            </w:pPr>
            <w:r w:rsidRPr="0083304A">
              <w:rPr>
                <w:highlight w:val="black"/>
              </w:rPr>
              <w:t>XXX</w:t>
            </w:r>
            <w:r w:rsidRPr="0083304A">
              <w:rPr>
                <w:rFonts w:asciiTheme="minorHAnsi" w:hAnsiTheme="minorHAnsi"/>
                <w:sz w:val="22"/>
              </w:rPr>
              <w:t xml:space="preserve"> </w:t>
            </w:r>
          </w:p>
        </w:tc>
        <w:tc>
          <w:tcPr>
            <w:tcW w:w="417" w:type="pct"/>
          </w:tcPr>
          <w:p w14:paraId="6367CC0F" w14:textId="783711B5" w:rsidR="00E0424F" w:rsidRPr="008F5874" w:rsidRDefault="00E0424F" w:rsidP="00E0424F">
            <w:pPr>
              <w:pStyle w:val="TableText"/>
              <w:cnfStyle w:val="000000100000" w:firstRow="0" w:lastRow="0" w:firstColumn="0" w:lastColumn="0" w:oddVBand="0" w:evenVBand="0" w:oddHBand="1" w:evenHBand="0" w:firstRowFirstColumn="0" w:firstRowLastColumn="0" w:lastRowFirstColumn="0" w:lastRowLastColumn="0"/>
              <w:rPr>
                <w:highlight w:val="lightGray"/>
              </w:rPr>
            </w:pPr>
            <w:r w:rsidRPr="00230987">
              <w:rPr>
                <w:highlight w:val="black"/>
              </w:rPr>
              <w:t>XXX</w:t>
            </w:r>
            <w:r w:rsidRPr="00230987">
              <w:rPr>
                <w:rFonts w:asciiTheme="minorHAnsi" w:hAnsiTheme="minorHAnsi"/>
                <w:sz w:val="22"/>
              </w:rPr>
              <w:t xml:space="preserve"> </w:t>
            </w:r>
          </w:p>
        </w:tc>
        <w:tc>
          <w:tcPr>
            <w:tcW w:w="517" w:type="pct"/>
            <w:tcBorders>
              <w:right w:val="single" w:sz="4" w:space="0" w:color="746DB1"/>
            </w:tcBorders>
            <w:noWrap/>
          </w:tcPr>
          <w:p w14:paraId="200C428E" w14:textId="4D50AE6C" w:rsidR="00E0424F" w:rsidRPr="008F5874" w:rsidRDefault="00E0424F" w:rsidP="00E0424F">
            <w:pPr>
              <w:pStyle w:val="TableText"/>
              <w:cnfStyle w:val="000000100000" w:firstRow="0" w:lastRow="0" w:firstColumn="0" w:lastColumn="0" w:oddVBand="0" w:evenVBand="0" w:oddHBand="1" w:evenHBand="0" w:firstRowFirstColumn="0" w:firstRowLastColumn="0" w:lastRowFirstColumn="0" w:lastRowLastColumn="0"/>
              <w:rPr>
                <w:highlight w:val="lightGray"/>
              </w:rPr>
            </w:pPr>
            <w:r w:rsidRPr="00230987">
              <w:rPr>
                <w:highlight w:val="black"/>
              </w:rPr>
              <w:t>XXX</w:t>
            </w:r>
            <w:r w:rsidRPr="00230987">
              <w:rPr>
                <w:rFonts w:asciiTheme="minorHAnsi" w:hAnsiTheme="minorHAnsi"/>
                <w:sz w:val="22"/>
              </w:rPr>
              <w:t xml:space="preserve"> </w:t>
            </w:r>
          </w:p>
        </w:tc>
        <w:tc>
          <w:tcPr>
            <w:tcW w:w="557" w:type="pct"/>
            <w:tcBorders>
              <w:left w:val="single" w:sz="4" w:space="0" w:color="746DB1"/>
            </w:tcBorders>
            <w:noWrap/>
          </w:tcPr>
          <w:p w14:paraId="1161F2AB" w14:textId="2CD00445" w:rsidR="00E0424F" w:rsidRPr="008F5874" w:rsidRDefault="00E0424F" w:rsidP="00E0424F">
            <w:pPr>
              <w:pStyle w:val="TableText"/>
              <w:cnfStyle w:val="000000100000" w:firstRow="0" w:lastRow="0" w:firstColumn="0" w:lastColumn="0" w:oddVBand="0" w:evenVBand="0" w:oddHBand="1" w:evenHBand="0" w:firstRowFirstColumn="0" w:firstRowLastColumn="0" w:lastRowFirstColumn="0" w:lastRowLastColumn="0"/>
              <w:rPr>
                <w:highlight w:val="lightGray"/>
              </w:rPr>
            </w:pPr>
            <w:r w:rsidRPr="00230987">
              <w:rPr>
                <w:highlight w:val="black"/>
              </w:rPr>
              <w:t>XXX</w:t>
            </w:r>
            <w:r w:rsidRPr="00230987">
              <w:rPr>
                <w:rFonts w:asciiTheme="minorHAnsi" w:hAnsiTheme="minorHAnsi"/>
                <w:sz w:val="22"/>
              </w:rPr>
              <w:t xml:space="preserve"> </w:t>
            </w:r>
          </w:p>
        </w:tc>
        <w:tc>
          <w:tcPr>
            <w:tcW w:w="417" w:type="pct"/>
          </w:tcPr>
          <w:p w14:paraId="75A73C9F" w14:textId="29DACE57" w:rsidR="00E0424F" w:rsidRPr="008F5874" w:rsidRDefault="00E0424F" w:rsidP="00E0424F">
            <w:pPr>
              <w:pStyle w:val="TableText"/>
              <w:cnfStyle w:val="000000100000" w:firstRow="0" w:lastRow="0" w:firstColumn="0" w:lastColumn="0" w:oddVBand="0" w:evenVBand="0" w:oddHBand="1" w:evenHBand="0" w:firstRowFirstColumn="0" w:firstRowLastColumn="0" w:lastRowFirstColumn="0" w:lastRowLastColumn="0"/>
              <w:rPr>
                <w:highlight w:val="lightGray"/>
              </w:rPr>
            </w:pPr>
            <w:r w:rsidRPr="00230987">
              <w:rPr>
                <w:highlight w:val="black"/>
              </w:rPr>
              <w:t>XXX</w:t>
            </w:r>
            <w:r w:rsidRPr="00230987">
              <w:rPr>
                <w:rFonts w:asciiTheme="minorHAnsi" w:hAnsiTheme="minorHAnsi"/>
                <w:sz w:val="22"/>
              </w:rPr>
              <w:t xml:space="preserve"> </w:t>
            </w:r>
          </w:p>
        </w:tc>
        <w:tc>
          <w:tcPr>
            <w:tcW w:w="418" w:type="pct"/>
            <w:noWrap/>
          </w:tcPr>
          <w:p w14:paraId="2BCD89F0" w14:textId="20E6B327" w:rsidR="00E0424F" w:rsidRPr="008F5874" w:rsidRDefault="00E0424F" w:rsidP="00E0424F">
            <w:pPr>
              <w:pStyle w:val="TableText"/>
              <w:cnfStyle w:val="000000100000" w:firstRow="0" w:lastRow="0" w:firstColumn="0" w:lastColumn="0" w:oddVBand="0" w:evenVBand="0" w:oddHBand="1" w:evenHBand="0" w:firstRowFirstColumn="0" w:firstRowLastColumn="0" w:lastRowFirstColumn="0" w:lastRowLastColumn="0"/>
              <w:rPr>
                <w:highlight w:val="lightGray"/>
              </w:rPr>
            </w:pPr>
            <w:r w:rsidRPr="00230987">
              <w:rPr>
                <w:highlight w:val="black"/>
              </w:rPr>
              <w:t>XXX</w:t>
            </w:r>
            <w:r w:rsidRPr="00230987">
              <w:rPr>
                <w:rFonts w:asciiTheme="minorHAnsi" w:hAnsiTheme="minorHAnsi"/>
                <w:sz w:val="22"/>
              </w:rPr>
              <w:t xml:space="preserve"> </w:t>
            </w:r>
          </w:p>
        </w:tc>
        <w:tc>
          <w:tcPr>
            <w:tcW w:w="346" w:type="pct"/>
          </w:tcPr>
          <w:p w14:paraId="07317E81" w14:textId="77777777" w:rsidR="00E0424F" w:rsidRPr="00A45D60" w:rsidRDefault="00E0424F" w:rsidP="00E0424F">
            <w:pPr>
              <w:pStyle w:val="TableText"/>
              <w:cnfStyle w:val="000000100000" w:firstRow="0" w:lastRow="0" w:firstColumn="0" w:lastColumn="0" w:oddVBand="0" w:evenVBand="0" w:oddHBand="1" w:evenHBand="0" w:firstRowFirstColumn="0" w:firstRowLastColumn="0" w:lastRowFirstColumn="0" w:lastRowLastColumn="0"/>
            </w:pPr>
            <w:r w:rsidRPr="009A7076">
              <w:t>83</w:t>
            </w:r>
          </w:p>
        </w:tc>
        <w:tc>
          <w:tcPr>
            <w:tcW w:w="343" w:type="pct"/>
          </w:tcPr>
          <w:p w14:paraId="702DCB5A" w14:textId="06816BA7" w:rsidR="00E0424F" w:rsidRPr="009A7076" w:rsidRDefault="00E0424F" w:rsidP="00E0424F">
            <w:pPr>
              <w:pStyle w:val="TableText"/>
              <w:cnfStyle w:val="000000100000" w:firstRow="0" w:lastRow="0" w:firstColumn="0" w:lastColumn="0" w:oddVBand="0" w:evenVBand="0" w:oddHBand="1" w:evenHBand="0" w:firstRowFirstColumn="0" w:firstRowLastColumn="0" w:lastRowFirstColumn="0" w:lastRowLastColumn="0"/>
            </w:pPr>
            <w:r w:rsidRPr="001D4813">
              <w:t>Yes</w:t>
            </w:r>
          </w:p>
        </w:tc>
      </w:tr>
    </w:tbl>
    <w:p w14:paraId="6761A1B3" w14:textId="3F40C785" w:rsidR="003757D6" w:rsidRDefault="003757D6" w:rsidP="00BB3E17">
      <w:pPr>
        <w:pStyle w:val="FigureorTableCaption"/>
      </w:pPr>
      <w:bookmarkStart w:id="254" w:name="_Ref158654043"/>
      <w:bookmarkStart w:id="255" w:name="_Toc162357005"/>
      <w:r w:rsidRPr="00DA46F4">
        <w:lastRenderedPageBreak/>
        <w:t xml:space="preserve">Table </w:t>
      </w:r>
      <w:r>
        <w:t>4</w:t>
      </w:r>
      <w:r w:rsidR="00B4472D">
        <w:noBreakHyphen/>
      </w:r>
      <w:r w:rsidR="00016620">
        <w:fldChar w:fldCharType="begin"/>
      </w:r>
      <w:r w:rsidR="00016620">
        <w:instrText xml:space="preserve"> SEQ Table \* ARABIC \s 1 </w:instrText>
      </w:r>
      <w:r w:rsidR="00016620">
        <w:fldChar w:fldCharType="separate"/>
      </w:r>
      <w:r w:rsidR="00187752">
        <w:rPr>
          <w:noProof/>
        </w:rPr>
        <w:t>19</w:t>
      </w:r>
      <w:r w:rsidR="00016620">
        <w:rPr>
          <w:noProof/>
        </w:rPr>
        <w:fldChar w:fldCharType="end"/>
      </w:r>
      <w:bookmarkEnd w:id="246"/>
      <w:bookmarkEnd w:id="247"/>
      <w:bookmarkEnd w:id="248"/>
      <w:bookmarkEnd w:id="252"/>
      <w:bookmarkEnd w:id="254"/>
      <w:r w:rsidRPr="00DA46F4">
        <w:tab/>
      </w:r>
      <w:bookmarkEnd w:id="249"/>
      <w:r w:rsidRPr="00DA46F4">
        <w:t xml:space="preserve">PG&amp;E </w:t>
      </w:r>
      <w:r>
        <w:t>Non-Residential Day Ahead Test Events</w:t>
      </w:r>
      <w:bookmarkEnd w:id="253"/>
      <w:bookmarkEnd w:id="255"/>
    </w:p>
    <w:tbl>
      <w:tblPr>
        <w:tblStyle w:val="ListTable2"/>
        <w:tblW w:w="5000" w:type="pct"/>
        <w:tblLook w:val="04A0" w:firstRow="1" w:lastRow="0" w:firstColumn="1" w:lastColumn="0" w:noHBand="0" w:noVBand="1"/>
      </w:tblPr>
      <w:tblGrid>
        <w:gridCol w:w="1192"/>
        <w:gridCol w:w="781"/>
        <w:gridCol w:w="648"/>
        <w:gridCol w:w="1089"/>
        <w:gridCol w:w="781"/>
        <w:gridCol w:w="968"/>
        <w:gridCol w:w="1043"/>
        <w:gridCol w:w="781"/>
        <w:gridCol w:w="781"/>
        <w:gridCol w:w="649"/>
        <w:gridCol w:w="647"/>
      </w:tblGrid>
      <w:tr w:rsidR="00E0424F" w:rsidRPr="002D5405" w14:paraId="2D5CF0D1" w14:textId="28B3C130" w:rsidTr="0056406C">
        <w:trPr>
          <w:cnfStyle w:val="100000000000" w:firstRow="1" w:lastRow="0" w:firstColumn="0" w:lastColumn="0" w:oddVBand="0" w:evenVBand="0" w:oddHBand="0" w:evenHBand="0" w:firstRowFirstColumn="0" w:firstRowLastColumn="0" w:lastRowFirstColumn="0" w:lastRowLastColumn="0"/>
          <w:trHeight w:val="330"/>
          <w:tblHeader/>
        </w:trPr>
        <w:tc>
          <w:tcPr>
            <w:cnfStyle w:val="001000000000" w:firstRow="0" w:lastRow="0" w:firstColumn="1" w:lastColumn="0" w:oddVBand="0" w:evenVBand="0" w:oddHBand="0" w:evenHBand="0" w:firstRowFirstColumn="0" w:firstRowLastColumn="0" w:lastRowFirstColumn="0" w:lastRowLastColumn="0"/>
            <w:tcW w:w="634" w:type="pct"/>
            <w:vMerge w:val="restart"/>
            <w:shd w:val="clear" w:color="auto" w:fill="auto"/>
            <w:noWrap/>
            <w:vAlign w:val="center"/>
            <w:hideMark/>
          </w:tcPr>
          <w:p w14:paraId="27854212" w14:textId="77777777" w:rsidR="00E0424F" w:rsidRPr="002D5405" w:rsidRDefault="00E0424F" w:rsidP="005D70C7">
            <w:pPr>
              <w:pStyle w:val="TableText"/>
              <w:keepNext/>
              <w:keepLines/>
            </w:pPr>
            <w:r>
              <w:t>Event Day</w:t>
            </w:r>
          </w:p>
        </w:tc>
        <w:tc>
          <w:tcPr>
            <w:tcW w:w="423" w:type="pct"/>
            <w:vMerge w:val="restart"/>
            <w:vAlign w:val="center"/>
          </w:tcPr>
          <w:p w14:paraId="3E44718C" w14:textId="77777777" w:rsidR="00E0424F" w:rsidRDefault="00E0424F" w:rsidP="005D70C7">
            <w:pPr>
              <w:pStyle w:val="TableText"/>
              <w:keepNext/>
              <w:keepLines/>
              <w:cnfStyle w:val="100000000000" w:firstRow="1" w:lastRow="0" w:firstColumn="0" w:lastColumn="0" w:oddVBand="0" w:evenVBand="0" w:oddHBand="0" w:evenHBand="0" w:firstRowFirstColumn="0" w:firstRowLastColumn="0" w:lastRowFirstColumn="0" w:lastRowLastColumn="0"/>
            </w:pPr>
            <w:r>
              <w:t>Event Win-dow</w:t>
            </w:r>
          </w:p>
        </w:tc>
        <w:tc>
          <w:tcPr>
            <w:tcW w:w="352" w:type="pct"/>
            <w:vMerge w:val="restart"/>
            <w:shd w:val="clear" w:color="auto" w:fill="auto"/>
            <w:vAlign w:val="center"/>
            <w:hideMark/>
          </w:tcPr>
          <w:p w14:paraId="62C4ECDC" w14:textId="77777777" w:rsidR="00E0424F" w:rsidRPr="002D5405" w:rsidRDefault="00E0424F" w:rsidP="005D70C7">
            <w:pPr>
              <w:pStyle w:val="TableText"/>
              <w:keepNext/>
              <w:keepLines/>
              <w:cnfStyle w:val="100000000000" w:firstRow="1" w:lastRow="0" w:firstColumn="0" w:lastColumn="0" w:oddVBand="0" w:evenVBand="0" w:oddHBand="0" w:evenHBand="0" w:firstRowFirstColumn="0" w:firstRowLastColumn="0" w:lastRowFirstColumn="0" w:lastRowLastColumn="0"/>
            </w:pPr>
            <w:r>
              <w:t xml:space="preserve"># </w:t>
            </w:r>
            <w:r w:rsidRPr="002D5405">
              <w:t>Accts</w:t>
            </w:r>
          </w:p>
        </w:tc>
        <w:tc>
          <w:tcPr>
            <w:tcW w:w="1479" w:type="pct"/>
            <w:gridSpan w:val="3"/>
            <w:tcBorders>
              <w:right w:val="single" w:sz="4" w:space="0" w:color="746DB1"/>
            </w:tcBorders>
            <w:shd w:val="clear" w:color="auto" w:fill="auto"/>
            <w:vAlign w:val="center"/>
          </w:tcPr>
          <w:p w14:paraId="37BFAE6E" w14:textId="77777777" w:rsidR="00E0424F" w:rsidRPr="002D5405" w:rsidRDefault="00E0424F" w:rsidP="005D70C7">
            <w:pPr>
              <w:pStyle w:val="TableText"/>
              <w:keepNext/>
              <w:keepLines/>
              <w:cnfStyle w:val="100000000000" w:firstRow="1" w:lastRow="0" w:firstColumn="0" w:lastColumn="0" w:oddVBand="0" w:evenVBand="0" w:oddHBand="0" w:evenHBand="0" w:firstRowFirstColumn="0" w:firstRowLastColumn="0" w:lastRowFirstColumn="0" w:lastRowLastColumn="0"/>
            </w:pPr>
            <w:r w:rsidRPr="002D5405">
              <w:t>Aggregate</w:t>
            </w:r>
            <w:r>
              <w:t xml:space="preserve"> </w:t>
            </w:r>
            <w:r w:rsidRPr="002D5405">
              <w:t>(MW)</w:t>
            </w:r>
          </w:p>
        </w:tc>
        <w:tc>
          <w:tcPr>
            <w:tcW w:w="1408" w:type="pct"/>
            <w:gridSpan w:val="3"/>
            <w:tcBorders>
              <w:left w:val="single" w:sz="4" w:space="0" w:color="746DB1"/>
            </w:tcBorders>
            <w:shd w:val="clear" w:color="auto" w:fill="auto"/>
            <w:vAlign w:val="center"/>
          </w:tcPr>
          <w:p w14:paraId="4F938B20" w14:textId="77777777" w:rsidR="00E0424F" w:rsidRPr="002D5405" w:rsidRDefault="00E0424F" w:rsidP="005D70C7">
            <w:pPr>
              <w:pStyle w:val="TableText"/>
              <w:keepNext/>
              <w:keepLines/>
              <w:cnfStyle w:val="100000000000" w:firstRow="1" w:lastRow="0" w:firstColumn="0" w:lastColumn="0" w:oddVBand="0" w:evenVBand="0" w:oddHBand="0" w:evenHBand="0" w:firstRowFirstColumn="0" w:firstRowLastColumn="0" w:lastRowFirstColumn="0" w:lastRowLastColumn="0"/>
            </w:pPr>
            <w:r w:rsidRPr="002D5405">
              <w:t>Per-Customer (kW)</w:t>
            </w:r>
          </w:p>
        </w:tc>
        <w:tc>
          <w:tcPr>
            <w:tcW w:w="352" w:type="pct"/>
            <w:vMerge w:val="restart"/>
            <w:vAlign w:val="center"/>
          </w:tcPr>
          <w:p w14:paraId="6A4D2A4E" w14:textId="77777777" w:rsidR="00E0424F" w:rsidRPr="002D5405" w:rsidRDefault="00E0424F" w:rsidP="005D70C7">
            <w:pPr>
              <w:pStyle w:val="TableText"/>
              <w:keepNext/>
              <w:keepLines/>
              <w:cnfStyle w:val="100000000000" w:firstRow="1" w:lastRow="0" w:firstColumn="0" w:lastColumn="0" w:oddVBand="0" w:evenVBand="0" w:oddHBand="0" w:evenHBand="0" w:firstRowFirstColumn="0" w:firstRowLastColumn="0" w:lastRowFirstColumn="0" w:lastRowLastColumn="0"/>
            </w:pPr>
            <w:r>
              <w:t>Temp (F)</w:t>
            </w:r>
          </w:p>
        </w:tc>
        <w:tc>
          <w:tcPr>
            <w:tcW w:w="352" w:type="pct"/>
            <w:vMerge w:val="restart"/>
          </w:tcPr>
          <w:p w14:paraId="0B540CB7" w14:textId="77777777" w:rsidR="00E0424F" w:rsidRDefault="00E0424F" w:rsidP="005D70C7">
            <w:pPr>
              <w:pStyle w:val="TableText"/>
              <w:keepNext/>
              <w:keepLines/>
              <w:cnfStyle w:val="100000000000" w:firstRow="1" w:lastRow="0" w:firstColumn="0" w:lastColumn="0" w:oddVBand="0" w:evenVBand="0" w:oddHBand="0" w:evenHBand="0" w:firstRowFirstColumn="0" w:firstRowLastColumn="0" w:lastRowFirstColumn="0" w:lastRowLastColumn="0"/>
              <w:rPr>
                <w:b w:val="0"/>
                <w:bCs w:val="0"/>
              </w:rPr>
            </w:pPr>
          </w:p>
          <w:p w14:paraId="13070A4F" w14:textId="004FAAB2" w:rsidR="00E0424F" w:rsidRDefault="00E0424F" w:rsidP="005D70C7">
            <w:pPr>
              <w:pStyle w:val="TableText"/>
              <w:keepNext/>
              <w:keepLines/>
              <w:cnfStyle w:val="100000000000" w:firstRow="1" w:lastRow="0" w:firstColumn="0" w:lastColumn="0" w:oddVBand="0" w:evenVBand="0" w:oddHBand="0" w:evenHBand="0" w:firstRowFirstColumn="0" w:firstRowLastColumn="0" w:lastRowFirstColumn="0" w:lastRowLastColumn="0"/>
            </w:pPr>
            <w:r>
              <w:t>Sig</w:t>
            </w:r>
          </w:p>
        </w:tc>
      </w:tr>
      <w:tr w:rsidR="00E0424F" w:rsidRPr="002D5405" w14:paraId="2698FFFA" w14:textId="10233133" w:rsidTr="0056406C">
        <w:trPr>
          <w:cnfStyle w:val="100000000000" w:firstRow="1" w:lastRow="0" w:firstColumn="0" w:lastColumn="0" w:oddVBand="0" w:evenVBand="0" w:oddHBand="0" w:evenHBand="0" w:firstRowFirstColumn="0" w:firstRowLastColumn="0" w:lastRowFirstColumn="0" w:lastRowLastColumn="0"/>
          <w:trHeight w:val="510"/>
          <w:tblHeader/>
        </w:trPr>
        <w:tc>
          <w:tcPr>
            <w:cnfStyle w:val="001000000000" w:firstRow="0" w:lastRow="0" w:firstColumn="1" w:lastColumn="0" w:oddVBand="0" w:evenVBand="0" w:oddHBand="0" w:evenHBand="0" w:firstRowFirstColumn="0" w:firstRowLastColumn="0" w:lastRowFirstColumn="0" w:lastRowLastColumn="0"/>
            <w:tcW w:w="634" w:type="pct"/>
            <w:vMerge/>
            <w:shd w:val="clear" w:color="auto" w:fill="auto"/>
            <w:vAlign w:val="center"/>
            <w:hideMark/>
          </w:tcPr>
          <w:p w14:paraId="618F4CC7" w14:textId="77777777" w:rsidR="00E0424F" w:rsidRPr="002D5405" w:rsidRDefault="00E0424F" w:rsidP="005D70C7">
            <w:pPr>
              <w:pStyle w:val="TableText"/>
              <w:keepNext/>
              <w:keepLines/>
            </w:pPr>
          </w:p>
        </w:tc>
        <w:tc>
          <w:tcPr>
            <w:tcW w:w="423" w:type="pct"/>
            <w:vMerge/>
            <w:vAlign w:val="center"/>
          </w:tcPr>
          <w:p w14:paraId="518159BD" w14:textId="77777777" w:rsidR="00E0424F" w:rsidRPr="002D5405" w:rsidRDefault="00E0424F" w:rsidP="005D70C7">
            <w:pPr>
              <w:pStyle w:val="TableText"/>
              <w:keepNext/>
              <w:keepLines/>
              <w:cnfStyle w:val="100000000000" w:firstRow="1" w:lastRow="0" w:firstColumn="0" w:lastColumn="0" w:oddVBand="0" w:evenVBand="0" w:oddHBand="0" w:evenHBand="0" w:firstRowFirstColumn="0" w:firstRowLastColumn="0" w:lastRowFirstColumn="0" w:lastRowLastColumn="0"/>
            </w:pPr>
          </w:p>
        </w:tc>
        <w:tc>
          <w:tcPr>
            <w:tcW w:w="352" w:type="pct"/>
            <w:vMerge/>
            <w:shd w:val="clear" w:color="auto" w:fill="auto"/>
            <w:vAlign w:val="center"/>
            <w:hideMark/>
          </w:tcPr>
          <w:p w14:paraId="6A5C93A1" w14:textId="77777777" w:rsidR="00E0424F" w:rsidRPr="002D5405" w:rsidRDefault="00E0424F" w:rsidP="005D70C7">
            <w:pPr>
              <w:pStyle w:val="TableText"/>
              <w:keepNext/>
              <w:keepLines/>
              <w:cnfStyle w:val="100000000000" w:firstRow="1" w:lastRow="0" w:firstColumn="0" w:lastColumn="0" w:oddVBand="0" w:evenVBand="0" w:oddHBand="0" w:evenHBand="0" w:firstRowFirstColumn="0" w:firstRowLastColumn="0" w:lastRowFirstColumn="0" w:lastRowLastColumn="0"/>
            </w:pPr>
          </w:p>
        </w:tc>
        <w:tc>
          <w:tcPr>
            <w:tcW w:w="563" w:type="pct"/>
            <w:shd w:val="clear" w:color="auto" w:fill="auto"/>
            <w:vAlign w:val="center"/>
            <w:hideMark/>
          </w:tcPr>
          <w:p w14:paraId="7C987DDF" w14:textId="77777777" w:rsidR="00E0424F" w:rsidRPr="002D5405" w:rsidRDefault="00E0424F" w:rsidP="005D70C7">
            <w:pPr>
              <w:pStyle w:val="TableText"/>
              <w:keepNext/>
              <w:keepLines/>
              <w:cnfStyle w:val="100000000000" w:firstRow="1" w:lastRow="0" w:firstColumn="0" w:lastColumn="0" w:oddVBand="0" w:evenVBand="0" w:oddHBand="0" w:evenHBand="0" w:firstRowFirstColumn="0" w:firstRowLastColumn="0" w:lastRowFirstColumn="0" w:lastRowLastColumn="0"/>
            </w:pPr>
            <w:r>
              <w:t>Dispatched Capacity</w:t>
            </w:r>
          </w:p>
        </w:tc>
        <w:tc>
          <w:tcPr>
            <w:tcW w:w="423" w:type="pct"/>
            <w:shd w:val="clear" w:color="auto" w:fill="auto"/>
            <w:vAlign w:val="center"/>
          </w:tcPr>
          <w:p w14:paraId="0121D3EB" w14:textId="77777777" w:rsidR="00E0424F" w:rsidRPr="002D5405" w:rsidRDefault="00E0424F" w:rsidP="005D70C7">
            <w:pPr>
              <w:pStyle w:val="TableText"/>
              <w:keepNext/>
              <w:keepLines/>
              <w:cnfStyle w:val="100000000000" w:firstRow="1" w:lastRow="0" w:firstColumn="0" w:lastColumn="0" w:oddVBand="0" w:evenVBand="0" w:oddHBand="0" w:evenHBand="0" w:firstRowFirstColumn="0" w:firstRowLastColumn="0" w:lastRowFirstColumn="0" w:lastRowLastColumn="0"/>
            </w:pPr>
            <w:r>
              <w:t>Load Impact</w:t>
            </w:r>
          </w:p>
        </w:tc>
        <w:tc>
          <w:tcPr>
            <w:tcW w:w="493" w:type="pct"/>
            <w:tcBorders>
              <w:right w:val="single" w:sz="4" w:space="0" w:color="746DB1"/>
            </w:tcBorders>
            <w:shd w:val="clear" w:color="auto" w:fill="auto"/>
            <w:vAlign w:val="center"/>
            <w:hideMark/>
          </w:tcPr>
          <w:p w14:paraId="09CB9440" w14:textId="77777777" w:rsidR="00E0424F" w:rsidRPr="002D5405" w:rsidRDefault="00E0424F" w:rsidP="005D70C7">
            <w:pPr>
              <w:pStyle w:val="TableText"/>
              <w:keepNext/>
              <w:keepLines/>
              <w:cnfStyle w:val="100000000000" w:firstRow="1" w:lastRow="0" w:firstColumn="0" w:lastColumn="0" w:oddVBand="0" w:evenVBand="0" w:oddHBand="0" w:evenHBand="0" w:firstRowFirstColumn="0" w:firstRowLastColumn="0" w:lastRowFirstColumn="0" w:lastRowLastColumn="0"/>
            </w:pPr>
            <w:r>
              <w:t>% Delivered</w:t>
            </w:r>
          </w:p>
        </w:tc>
        <w:tc>
          <w:tcPr>
            <w:tcW w:w="563" w:type="pct"/>
            <w:tcBorders>
              <w:left w:val="single" w:sz="4" w:space="0" w:color="746DB1"/>
            </w:tcBorders>
            <w:shd w:val="clear" w:color="auto" w:fill="auto"/>
            <w:vAlign w:val="center"/>
            <w:hideMark/>
          </w:tcPr>
          <w:p w14:paraId="6202FF5D" w14:textId="77777777" w:rsidR="00E0424F" w:rsidRPr="002D5405" w:rsidRDefault="00E0424F" w:rsidP="005D70C7">
            <w:pPr>
              <w:pStyle w:val="TableText"/>
              <w:keepNext/>
              <w:keepLines/>
              <w:cnfStyle w:val="100000000000" w:firstRow="1" w:lastRow="0" w:firstColumn="0" w:lastColumn="0" w:oddVBand="0" w:evenVBand="0" w:oddHBand="0" w:evenHBand="0" w:firstRowFirstColumn="0" w:firstRowLastColumn="0" w:lastRowFirstColumn="0" w:lastRowLastColumn="0"/>
            </w:pPr>
            <w:r>
              <w:t>Reference Load</w:t>
            </w:r>
          </w:p>
        </w:tc>
        <w:tc>
          <w:tcPr>
            <w:tcW w:w="423" w:type="pct"/>
            <w:shd w:val="clear" w:color="auto" w:fill="auto"/>
            <w:vAlign w:val="center"/>
          </w:tcPr>
          <w:p w14:paraId="280B8D42" w14:textId="77777777" w:rsidR="00E0424F" w:rsidRPr="002D5405" w:rsidRDefault="00E0424F" w:rsidP="005D70C7">
            <w:pPr>
              <w:pStyle w:val="TableText"/>
              <w:keepNext/>
              <w:keepLines/>
              <w:cnfStyle w:val="100000000000" w:firstRow="1" w:lastRow="0" w:firstColumn="0" w:lastColumn="0" w:oddVBand="0" w:evenVBand="0" w:oddHBand="0" w:evenHBand="0" w:firstRowFirstColumn="0" w:firstRowLastColumn="0" w:lastRowFirstColumn="0" w:lastRowLastColumn="0"/>
            </w:pPr>
            <w:r>
              <w:t>Load Impact</w:t>
            </w:r>
          </w:p>
        </w:tc>
        <w:tc>
          <w:tcPr>
            <w:tcW w:w="423" w:type="pct"/>
            <w:shd w:val="clear" w:color="auto" w:fill="auto"/>
            <w:vAlign w:val="center"/>
            <w:hideMark/>
          </w:tcPr>
          <w:p w14:paraId="5E36DF83" w14:textId="77777777" w:rsidR="00E0424F" w:rsidRPr="00B53142" w:rsidRDefault="00E0424F" w:rsidP="005D70C7">
            <w:pPr>
              <w:pStyle w:val="TableText"/>
              <w:keepNext/>
              <w:keepLines/>
              <w:cnfStyle w:val="100000000000" w:firstRow="1" w:lastRow="0" w:firstColumn="0" w:lastColumn="0" w:oddVBand="0" w:evenVBand="0" w:oddHBand="0" w:evenHBand="0" w:firstRowFirstColumn="0" w:firstRowLastColumn="0" w:lastRowFirstColumn="0" w:lastRowLastColumn="0"/>
              <w:rPr>
                <w:b w:val="0"/>
                <w:bCs w:val="0"/>
              </w:rPr>
            </w:pPr>
            <w:r>
              <w:t>%</w:t>
            </w:r>
            <w:r>
              <w:br/>
              <w:t>Impact</w:t>
            </w:r>
          </w:p>
        </w:tc>
        <w:tc>
          <w:tcPr>
            <w:tcW w:w="352" w:type="pct"/>
            <w:vMerge/>
            <w:vAlign w:val="center"/>
          </w:tcPr>
          <w:p w14:paraId="7A2989D1" w14:textId="77777777" w:rsidR="00E0424F" w:rsidRDefault="00E0424F" w:rsidP="005D70C7">
            <w:pPr>
              <w:pStyle w:val="TableText"/>
              <w:keepNext/>
              <w:keepLines/>
              <w:cnfStyle w:val="100000000000" w:firstRow="1" w:lastRow="0" w:firstColumn="0" w:lastColumn="0" w:oddVBand="0" w:evenVBand="0" w:oddHBand="0" w:evenHBand="0" w:firstRowFirstColumn="0" w:firstRowLastColumn="0" w:lastRowFirstColumn="0" w:lastRowLastColumn="0"/>
            </w:pPr>
          </w:p>
        </w:tc>
        <w:tc>
          <w:tcPr>
            <w:tcW w:w="352" w:type="pct"/>
            <w:vMerge/>
          </w:tcPr>
          <w:p w14:paraId="3123235B" w14:textId="77777777" w:rsidR="00E0424F" w:rsidRDefault="00E0424F" w:rsidP="005D70C7">
            <w:pPr>
              <w:pStyle w:val="TableText"/>
              <w:keepNext/>
              <w:keepLines/>
              <w:cnfStyle w:val="100000000000" w:firstRow="1" w:lastRow="0" w:firstColumn="0" w:lastColumn="0" w:oddVBand="0" w:evenVBand="0" w:oddHBand="0" w:evenHBand="0" w:firstRowFirstColumn="0" w:firstRowLastColumn="0" w:lastRowFirstColumn="0" w:lastRowLastColumn="0"/>
            </w:pPr>
          </w:p>
        </w:tc>
      </w:tr>
      <w:tr w:rsidR="00E0424F" w:rsidRPr="00CC6042" w14:paraId="0A1EEFEA" w14:textId="2C102BE2" w:rsidTr="0056406C">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634" w:type="pct"/>
            <w:noWrap/>
            <w:vAlign w:val="center"/>
          </w:tcPr>
          <w:p w14:paraId="56A0E6C5" w14:textId="77777777" w:rsidR="00E0424F" w:rsidRPr="00A043DE" w:rsidRDefault="00E0424F" w:rsidP="00E0424F">
            <w:pPr>
              <w:pStyle w:val="TableText"/>
              <w:jc w:val="left"/>
              <w:rPr>
                <w:b w:val="0"/>
                <w:bCs w:val="0"/>
              </w:rPr>
            </w:pPr>
            <w:r w:rsidRPr="00A206D5">
              <w:t>Jun 30, 2023</w:t>
            </w:r>
          </w:p>
        </w:tc>
        <w:tc>
          <w:tcPr>
            <w:tcW w:w="423" w:type="pct"/>
          </w:tcPr>
          <w:p w14:paraId="75C2024F" w14:textId="77777777" w:rsidR="00E0424F" w:rsidRPr="00A043DE" w:rsidRDefault="00E0424F" w:rsidP="00E0424F">
            <w:pPr>
              <w:pStyle w:val="TableText"/>
              <w:cnfStyle w:val="000000100000" w:firstRow="0" w:lastRow="0" w:firstColumn="0" w:lastColumn="0" w:oddVBand="0" w:evenVBand="0" w:oddHBand="1" w:evenHBand="0" w:firstRowFirstColumn="0" w:firstRowLastColumn="0" w:lastRowFirstColumn="0" w:lastRowLastColumn="0"/>
            </w:pPr>
            <w:r w:rsidRPr="00A206D5">
              <w:t>17 - 18</w:t>
            </w:r>
          </w:p>
        </w:tc>
        <w:tc>
          <w:tcPr>
            <w:tcW w:w="352" w:type="pct"/>
          </w:tcPr>
          <w:p w14:paraId="2EDF7C5F" w14:textId="77777777" w:rsidR="00E0424F" w:rsidRPr="00A043DE" w:rsidRDefault="00E0424F" w:rsidP="00E0424F">
            <w:pPr>
              <w:pStyle w:val="TableText"/>
              <w:cnfStyle w:val="000000100000" w:firstRow="0" w:lastRow="0" w:firstColumn="0" w:lastColumn="0" w:oddVBand="0" w:evenVBand="0" w:oddHBand="1" w:evenHBand="0" w:firstRowFirstColumn="0" w:firstRowLastColumn="0" w:lastRowFirstColumn="0" w:lastRowLastColumn="0"/>
            </w:pPr>
            <w:r w:rsidRPr="00A206D5">
              <w:t>15</w:t>
            </w:r>
          </w:p>
        </w:tc>
        <w:tc>
          <w:tcPr>
            <w:tcW w:w="563" w:type="pct"/>
            <w:noWrap/>
          </w:tcPr>
          <w:p w14:paraId="4EB32319" w14:textId="77777777" w:rsidR="00E0424F" w:rsidRPr="00A043DE" w:rsidRDefault="00E0424F" w:rsidP="00E0424F">
            <w:pPr>
              <w:pStyle w:val="TableText"/>
              <w:cnfStyle w:val="000000100000" w:firstRow="0" w:lastRow="0" w:firstColumn="0" w:lastColumn="0" w:oddVBand="0" w:evenVBand="0" w:oddHBand="1" w:evenHBand="0" w:firstRowFirstColumn="0" w:firstRowLastColumn="0" w:lastRowFirstColumn="0" w:lastRowLastColumn="0"/>
              <w:rPr>
                <w:highlight w:val="darkGray"/>
              </w:rPr>
            </w:pPr>
            <w:r w:rsidRPr="00A206D5">
              <w:t>2.4</w:t>
            </w:r>
          </w:p>
        </w:tc>
        <w:tc>
          <w:tcPr>
            <w:tcW w:w="423" w:type="pct"/>
          </w:tcPr>
          <w:p w14:paraId="49566713" w14:textId="77777777" w:rsidR="00E0424F" w:rsidRPr="00A043DE" w:rsidRDefault="00E0424F" w:rsidP="00E0424F">
            <w:pPr>
              <w:pStyle w:val="TableText"/>
              <w:cnfStyle w:val="000000100000" w:firstRow="0" w:lastRow="0" w:firstColumn="0" w:lastColumn="0" w:oddVBand="0" w:evenVBand="0" w:oddHBand="1" w:evenHBand="0" w:firstRowFirstColumn="0" w:firstRowLastColumn="0" w:lastRowFirstColumn="0" w:lastRowLastColumn="0"/>
              <w:rPr>
                <w:highlight w:val="darkGray"/>
              </w:rPr>
            </w:pPr>
            <w:r w:rsidRPr="00A206D5">
              <w:t>1.4</w:t>
            </w:r>
          </w:p>
        </w:tc>
        <w:tc>
          <w:tcPr>
            <w:tcW w:w="493" w:type="pct"/>
            <w:tcBorders>
              <w:right w:val="single" w:sz="4" w:space="0" w:color="746DB1"/>
            </w:tcBorders>
            <w:noWrap/>
          </w:tcPr>
          <w:p w14:paraId="12BD1A73" w14:textId="77777777" w:rsidR="00E0424F" w:rsidRPr="00A043DE" w:rsidRDefault="00E0424F" w:rsidP="00E0424F">
            <w:pPr>
              <w:pStyle w:val="TableText"/>
              <w:cnfStyle w:val="000000100000" w:firstRow="0" w:lastRow="0" w:firstColumn="0" w:lastColumn="0" w:oddVBand="0" w:evenVBand="0" w:oddHBand="1" w:evenHBand="0" w:firstRowFirstColumn="0" w:firstRowLastColumn="0" w:lastRowFirstColumn="0" w:lastRowLastColumn="0"/>
              <w:rPr>
                <w:highlight w:val="darkGray"/>
              </w:rPr>
            </w:pPr>
            <w:r w:rsidRPr="00A206D5">
              <w:t>59%</w:t>
            </w:r>
          </w:p>
        </w:tc>
        <w:tc>
          <w:tcPr>
            <w:tcW w:w="563" w:type="pct"/>
            <w:tcBorders>
              <w:left w:val="single" w:sz="4" w:space="0" w:color="746DB1"/>
            </w:tcBorders>
            <w:noWrap/>
          </w:tcPr>
          <w:p w14:paraId="7BAC5962" w14:textId="77777777" w:rsidR="00E0424F" w:rsidRPr="00A043DE" w:rsidRDefault="00E0424F" w:rsidP="00E0424F">
            <w:pPr>
              <w:pStyle w:val="TableText"/>
              <w:cnfStyle w:val="000000100000" w:firstRow="0" w:lastRow="0" w:firstColumn="0" w:lastColumn="0" w:oddVBand="0" w:evenVBand="0" w:oddHBand="1" w:evenHBand="0" w:firstRowFirstColumn="0" w:firstRowLastColumn="0" w:lastRowFirstColumn="0" w:lastRowLastColumn="0"/>
              <w:rPr>
                <w:highlight w:val="darkGray"/>
              </w:rPr>
            </w:pPr>
            <w:r w:rsidRPr="00A206D5">
              <w:t>1292.9</w:t>
            </w:r>
          </w:p>
        </w:tc>
        <w:tc>
          <w:tcPr>
            <w:tcW w:w="423" w:type="pct"/>
          </w:tcPr>
          <w:p w14:paraId="1DEDF9DE" w14:textId="77777777" w:rsidR="00E0424F" w:rsidRPr="00A043DE" w:rsidRDefault="00E0424F" w:rsidP="00E0424F">
            <w:pPr>
              <w:pStyle w:val="TableText"/>
              <w:cnfStyle w:val="000000100000" w:firstRow="0" w:lastRow="0" w:firstColumn="0" w:lastColumn="0" w:oddVBand="0" w:evenVBand="0" w:oddHBand="1" w:evenHBand="0" w:firstRowFirstColumn="0" w:firstRowLastColumn="0" w:lastRowFirstColumn="0" w:lastRowLastColumn="0"/>
              <w:rPr>
                <w:highlight w:val="darkGray"/>
              </w:rPr>
            </w:pPr>
            <w:r w:rsidRPr="00A206D5">
              <w:t>93.1</w:t>
            </w:r>
          </w:p>
        </w:tc>
        <w:tc>
          <w:tcPr>
            <w:tcW w:w="423" w:type="pct"/>
            <w:noWrap/>
          </w:tcPr>
          <w:p w14:paraId="4D977777" w14:textId="77777777" w:rsidR="00E0424F" w:rsidRPr="00A043DE" w:rsidRDefault="00E0424F" w:rsidP="00E0424F">
            <w:pPr>
              <w:pStyle w:val="TableText"/>
              <w:cnfStyle w:val="000000100000" w:firstRow="0" w:lastRow="0" w:firstColumn="0" w:lastColumn="0" w:oddVBand="0" w:evenVBand="0" w:oddHBand="1" w:evenHBand="0" w:firstRowFirstColumn="0" w:firstRowLastColumn="0" w:lastRowFirstColumn="0" w:lastRowLastColumn="0"/>
              <w:rPr>
                <w:highlight w:val="darkGray"/>
              </w:rPr>
            </w:pPr>
            <w:r w:rsidRPr="00A206D5">
              <w:t>7%</w:t>
            </w:r>
          </w:p>
        </w:tc>
        <w:tc>
          <w:tcPr>
            <w:tcW w:w="352" w:type="pct"/>
          </w:tcPr>
          <w:p w14:paraId="46CEE473" w14:textId="77777777" w:rsidR="00E0424F" w:rsidRPr="00A043DE" w:rsidRDefault="00E0424F" w:rsidP="00E0424F">
            <w:pPr>
              <w:pStyle w:val="TableText"/>
              <w:cnfStyle w:val="000000100000" w:firstRow="0" w:lastRow="0" w:firstColumn="0" w:lastColumn="0" w:oddVBand="0" w:evenVBand="0" w:oddHBand="1" w:evenHBand="0" w:firstRowFirstColumn="0" w:firstRowLastColumn="0" w:lastRowFirstColumn="0" w:lastRowLastColumn="0"/>
            </w:pPr>
            <w:r w:rsidRPr="00A206D5">
              <w:t>86</w:t>
            </w:r>
          </w:p>
        </w:tc>
        <w:tc>
          <w:tcPr>
            <w:tcW w:w="352" w:type="pct"/>
          </w:tcPr>
          <w:p w14:paraId="03703E12" w14:textId="673B3BCC" w:rsidR="00E0424F" w:rsidRPr="00A206D5" w:rsidRDefault="00E0424F" w:rsidP="00E0424F">
            <w:pPr>
              <w:pStyle w:val="TableText"/>
              <w:cnfStyle w:val="000000100000" w:firstRow="0" w:lastRow="0" w:firstColumn="0" w:lastColumn="0" w:oddVBand="0" w:evenVBand="0" w:oddHBand="1" w:evenHBand="0" w:firstRowFirstColumn="0" w:firstRowLastColumn="0" w:lastRowFirstColumn="0" w:lastRowLastColumn="0"/>
            </w:pPr>
            <w:r w:rsidRPr="00B5704A">
              <w:t>Yes</w:t>
            </w:r>
          </w:p>
        </w:tc>
      </w:tr>
      <w:tr w:rsidR="00E0424F" w:rsidRPr="00150744" w14:paraId="01359E7B" w14:textId="0409D82A" w:rsidTr="0056406C">
        <w:trPr>
          <w:trHeight w:val="300"/>
        </w:trPr>
        <w:tc>
          <w:tcPr>
            <w:cnfStyle w:val="001000000000" w:firstRow="0" w:lastRow="0" w:firstColumn="1" w:lastColumn="0" w:oddVBand="0" w:evenVBand="0" w:oddHBand="0" w:evenHBand="0" w:firstRowFirstColumn="0" w:firstRowLastColumn="0" w:lastRowFirstColumn="0" w:lastRowLastColumn="0"/>
            <w:tcW w:w="634" w:type="pct"/>
            <w:vMerge w:val="restart"/>
            <w:noWrap/>
            <w:vAlign w:val="center"/>
          </w:tcPr>
          <w:p w14:paraId="398F8CB8" w14:textId="38897985" w:rsidR="00E0424F" w:rsidRPr="000A1A44" w:rsidRDefault="00E0424F" w:rsidP="00E0424F">
            <w:pPr>
              <w:pStyle w:val="TableText"/>
              <w:jc w:val="left"/>
            </w:pPr>
            <w:r w:rsidRPr="00A206D5">
              <w:t>Jun 30, 2023</w:t>
            </w:r>
          </w:p>
        </w:tc>
        <w:tc>
          <w:tcPr>
            <w:tcW w:w="423" w:type="pct"/>
          </w:tcPr>
          <w:p w14:paraId="531645AF" w14:textId="77777777" w:rsidR="00E0424F" w:rsidRPr="00A043DE" w:rsidRDefault="00E0424F" w:rsidP="00E0424F">
            <w:pPr>
              <w:pStyle w:val="TableText"/>
              <w:cnfStyle w:val="000000000000" w:firstRow="0" w:lastRow="0" w:firstColumn="0" w:lastColumn="0" w:oddVBand="0" w:evenVBand="0" w:oddHBand="0" w:evenHBand="0" w:firstRowFirstColumn="0" w:firstRowLastColumn="0" w:lastRowFirstColumn="0" w:lastRowLastColumn="0"/>
            </w:pPr>
            <w:r w:rsidRPr="00A206D5">
              <w:t>19 - 20</w:t>
            </w:r>
          </w:p>
        </w:tc>
        <w:tc>
          <w:tcPr>
            <w:tcW w:w="352" w:type="pct"/>
          </w:tcPr>
          <w:p w14:paraId="187C386C" w14:textId="77777777" w:rsidR="00E0424F" w:rsidRPr="00A043DE" w:rsidRDefault="00E0424F" w:rsidP="00E0424F">
            <w:pPr>
              <w:pStyle w:val="TableText"/>
              <w:cnfStyle w:val="000000000000" w:firstRow="0" w:lastRow="0" w:firstColumn="0" w:lastColumn="0" w:oddVBand="0" w:evenVBand="0" w:oddHBand="0" w:evenHBand="0" w:firstRowFirstColumn="0" w:firstRowLastColumn="0" w:lastRowFirstColumn="0" w:lastRowLastColumn="0"/>
            </w:pPr>
            <w:r w:rsidRPr="00A206D5">
              <w:t>1</w:t>
            </w:r>
          </w:p>
        </w:tc>
        <w:tc>
          <w:tcPr>
            <w:tcW w:w="563" w:type="pct"/>
            <w:noWrap/>
          </w:tcPr>
          <w:p w14:paraId="708D45A6" w14:textId="331A907E" w:rsidR="00E0424F" w:rsidRPr="008F5874" w:rsidRDefault="00E0424F" w:rsidP="00E0424F">
            <w:pPr>
              <w:pStyle w:val="TableText"/>
              <w:cnfStyle w:val="000000000000" w:firstRow="0" w:lastRow="0" w:firstColumn="0" w:lastColumn="0" w:oddVBand="0" w:evenVBand="0" w:oddHBand="0" w:evenHBand="0" w:firstRowFirstColumn="0" w:firstRowLastColumn="0" w:lastRowFirstColumn="0" w:lastRowLastColumn="0"/>
            </w:pPr>
            <w:r w:rsidRPr="002B5BD4">
              <w:rPr>
                <w:highlight w:val="black"/>
              </w:rPr>
              <w:t>XXX</w:t>
            </w:r>
          </w:p>
        </w:tc>
        <w:tc>
          <w:tcPr>
            <w:tcW w:w="423" w:type="pct"/>
          </w:tcPr>
          <w:p w14:paraId="76B5D6E8" w14:textId="315F709E" w:rsidR="00E0424F" w:rsidRPr="008F5874" w:rsidRDefault="00E0424F" w:rsidP="00E0424F">
            <w:pPr>
              <w:pStyle w:val="TableText"/>
              <w:cnfStyle w:val="000000000000" w:firstRow="0" w:lastRow="0" w:firstColumn="0" w:lastColumn="0" w:oddVBand="0" w:evenVBand="0" w:oddHBand="0" w:evenHBand="0" w:firstRowFirstColumn="0" w:firstRowLastColumn="0" w:lastRowFirstColumn="0" w:lastRowLastColumn="0"/>
              <w:rPr>
                <w:highlight w:val="lightGray"/>
              </w:rPr>
            </w:pPr>
            <w:r w:rsidRPr="001607B6">
              <w:rPr>
                <w:highlight w:val="black"/>
              </w:rPr>
              <w:t>XXX</w:t>
            </w:r>
            <w:r w:rsidRPr="001607B6">
              <w:rPr>
                <w:rFonts w:asciiTheme="minorHAnsi" w:hAnsiTheme="minorHAnsi"/>
                <w:sz w:val="22"/>
              </w:rPr>
              <w:t xml:space="preserve"> </w:t>
            </w:r>
          </w:p>
        </w:tc>
        <w:tc>
          <w:tcPr>
            <w:tcW w:w="493" w:type="pct"/>
            <w:tcBorders>
              <w:right w:val="single" w:sz="4" w:space="0" w:color="746DB1"/>
            </w:tcBorders>
            <w:noWrap/>
          </w:tcPr>
          <w:p w14:paraId="390267CF" w14:textId="2BB39FF7" w:rsidR="00E0424F" w:rsidRPr="008F5874" w:rsidRDefault="00E0424F" w:rsidP="00E0424F">
            <w:pPr>
              <w:pStyle w:val="TableText"/>
              <w:cnfStyle w:val="000000000000" w:firstRow="0" w:lastRow="0" w:firstColumn="0" w:lastColumn="0" w:oddVBand="0" w:evenVBand="0" w:oddHBand="0" w:evenHBand="0" w:firstRowFirstColumn="0" w:firstRowLastColumn="0" w:lastRowFirstColumn="0" w:lastRowLastColumn="0"/>
              <w:rPr>
                <w:highlight w:val="lightGray"/>
              </w:rPr>
            </w:pPr>
            <w:r w:rsidRPr="001607B6">
              <w:rPr>
                <w:highlight w:val="black"/>
              </w:rPr>
              <w:t>XXX</w:t>
            </w:r>
            <w:r w:rsidRPr="001607B6">
              <w:rPr>
                <w:rFonts w:asciiTheme="minorHAnsi" w:hAnsiTheme="minorHAnsi"/>
                <w:sz w:val="22"/>
              </w:rPr>
              <w:t xml:space="preserve"> </w:t>
            </w:r>
          </w:p>
        </w:tc>
        <w:tc>
          <w:tcPr>
            <w:tcW w:w="563" w:type="pct"/>
            <w:tcBorders>
              <w:left w:val="single" w:sz="4" w:space="0" w:color="746DB1"/>
            </w:tcBorders>
            <w:noWrap/>
          </w:tcPr>
          <w:p w14:paraId="2C554ED6" w14:textId="6DEC5011" w:rsidR="00E0424F" w:rsidRPr="008F5874" w:rsidRDefault="00E0424F" w:rsidP="00E0424F">
            <w:pPr>
              <w:pStyle w:val="TableText"/>
              <w:cnfStyle w:val="000000000000" w:firstRow="0" w:lastRow="0" w:firstColumn="0" w:lastColumn="0" w:oddVBand="0" w:evenVBand="0" w:oddHBand="0" w:evenHBand="0" w:firstRowFirstColumn="0" w:firstRowLastColumn="0" w:lastRowFirstColumn="0" w:lastRowLastColumn="0"/>
              <w:rPr>
                <w:highlight w:val="lightGray"/>
              </w:rPr>
            </w:pPr>
            <w:r w:rsidRPr="001607B6">
              <w:rPr>
                <w:highlight w:val="black"/>
              </w:rPr>
              <w:t>XXX</w:t>
            </w:r>
            <w:r w:rsidRPr="001607B6">
              <w:rPr>
                <w:rFonts w:asciiTheme="minorHAnsi" w:hAnsiTheme="minorHAnsi"/>
                <w:sz w:val="22"/>
              </w:rPr>
              <w:t xml:space="preserve"> </w:t>
            </w:r>
          </w:p>
        </w:tc>
        <w:tc>
          <w:tcPr>
            <w:tcW w:w="423" w:type="pct"/>
          </w:tcPr>
          <w:p w14:paraId="5FBE2B07" w14:textId="30895093" w:rsidR="00E0424F" w:rsidRPr="008F5874" w:rsidRDefault="00E0424F" w:rsidP="00E0424F">
            <w:pPr>
              <w:pStyle w:val="TableText"/>
              <w:cnfStyle w:val="000000000000" w:firstRow="0" w:lastRow="0" w:firstColumn="0" w:lastColumn="0" w:oddVBand="0" w:evenVBand="0" w:oddHBand="0" w:evenHBand="0" w:firstRowFirstColumn="0" w:firstRowLastColumn="0" w:lastRowFirstColumn="0" w:lastRowLastColumn="0"/>
              <w:rPr>
                <w:highlight w:val="lightGray"/>
              </w:rPr>
            </w:pPr>
            <w:r w:rsidRPr="001607B6">
              <w:rPr>
                <w:highlight w:val="black"/>
              </w:rPr>
              <w:t>XXX</w:t>
            </w:r>
            <w:r w:rsidRPr="001607B6">
              <w:rPr>
                <w:rFonts w:asciiTheme="minorHAnsi" w:hAnsiTheme="minorHAnsi"/>
                <w:sz w:val="22"/>
              </w:rPr>
              <w:t xml:space="preserve"> </w:t>
            </w:r>
          </w:p>
        </w:tc>
        <w:tc>
          <w:tcPr>
            <w:tcW w:w="423" w:type="pct"/>
            <w:noWrap/>
          </w:tcPr>
          <w:p w14:paraId="1D8589BB" w14:textId="4F135430" w:rsidR="00E0424F" w:rsidRPr="008F5874" w:rsidRDefault="00E0424F" w:rsidP="00E0424F">
            <w:pPr>
              <w:pStyle w:val="TableText"/>
              <w:cnfStyle w:val="000000000000" w:firstRow="0" w:lastRow="0" w:firstColumn="0" w:lastColumn="0" w:oddVBand="0" w:evenVBand="0" w:oddHBand="0" w:evenHBand="0" w:firstRowFirstColumn="0" w:firstRowLastColumn="0" w:lastRowFirstColumn="0" w:lastRowLastColumn="0"/>
              <w:rPr>
                <w:highlight w:val="lightGray"/>
              </w:rPr>
            </w:pPr>
            <w:r w:rsidRPr="001607B6">
              <w:rPr>
                <w:highlight w:val="black"/>
              </w:rPr>
              <w:t>XXX</w:t>
            </w:r>
            <w:r w:rsidRPr="001607B6">
              <w:rPr>
                <w:rFonts w:asciiTheme="minorHAnsi" w:hAnsiTheme="minorHAnsi"/>
                <w:sz w:val="22"/>
              </w:rPr>
              <w:t xml:space="preserve"> </w:t>
            </w:r>
          </w:p>
        </w:tc>
        <w:tc>
          <w:tcPr>
            <w:tcW w:w="352" w:type="pct"/>
          </w:tcPr>
          <w:p w14:paraId="27018AC6" w14:textId="77777777" w:rsidR="00E0424F" w:rsidRPr="00A043DE" w:rsidRDefault="00E0424F" w:rsidP="00E0424F">
            <w:pPr>
              <w:pStyle w:val="TableText"/>
              <w:cnfStyle w:val="000000000000" w:firstRow="0" w:lastRow="0" w:firstColumn="0" w:lastColumn="0" w:oddVBand="0" w:evenVBand="0" w:oddHBand="0" w:evenHBand="0" w:firstRowFirstColumn="0" w:firstRowLastColumn="0" w:lastRowFirstColumn="0" w:lastRowLastColumn="0"/>
            </w:pPr>
            <w:r w:rsidRPr="00A206D5">
              <w:t>98</w:t>
            </w:r>
          </w:p>
        </w:tc>
        <w:tc>
          <w:tcPr>
            <w:tcW w:w="352" w:type="pct"/>
          </w:tcPr>
          <w:p w14:paraId="08B66966" w14:textId="6671DD7E" w:rsidR="00E0424F" w:rsidRPr="00A206D5" w:rsidRDefault="00E0424F" w:rsidP="00E0424F">
            <w:pPr>
              <w:pStyle w:val="TableText"/>
              <w:cnfStyle w:val="000000000000" w:firstRow="0" w:lastRow="0" w:firstColumn="0" w:lastColumn="0" w:oddVBand="0" w:evenVBand="0" w:oddHBand="0" w:evenHBand="0" w:firstRowFirstColumn="0" w:firstRowLastColumn="0" w:lastRowFirstColumn="0" w:lastRowLastColumn="0"/>
            </w:pPr>
            <w:r w:rsidRPr="00B5704A">
              <w:t>No</w:t>
            </w:r>
          </w:p>
        </w:tc>
      </w:tr>
      <w:tr w:rsidR="00E0424F" w:rsidRPr="00150744" w14:paraId="1350009A" w14:textId="58F632FD" w:rsidTr="0056406C">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634" w:type="pct"/>
            <w:vMerge/>
            <w:noWrap/>
            <w:vAlign w:val="center"/>
          </w:tcPr>
          <w:p w14:paraId="010D9247" w14:textId="77777777" w:rsidR="00E0424F" w:rsidRPr="00A043DE" w:rsidRDefault="00E0424F" w:rsidP="00E0424F">
            <w:pPr>
              <w:pStyle w:val="TableText"/>
              <w:jc w:val="left"/>
              <w:rPr>
                <w:b w:val="0"/>
                <w:bCs w:val="0"/>
              </w:rPr>
            </w:pPr>
          </w:p>
        </w:tc>
        <w:tc>
          <w:tcPr>
            <w:tcW w:w="423" w:type="pct"/>
          </w:tcPr>
          <w:p w14:paraId="00B16D1D" w14:textId="77777777" w:rsidR="00E0424F" w:rsidRPr="00A043DE" w:rsidRDefault="00E0424F" w:rsidP="00E0424F">
            <w:pPr>
              <w:pStyle w:val="TableText"/>
              <w:cnfStyle w:val="000000100000" w:firstRow="0" w:lastRow="0" w:firstColumn="0" w:lastColumn="0" w:oddVBand="0" w:evenVBand="0" w:oddHBand="1" w:evenHBand="0" w:firstRowFirstColumn="0" w:firstRowLastColumn="0" w:lastRowFirstColumn="0" w:lastRowLastColumn="0"/>
            </w:pPr>
            <w:r w:rsidRPr="00A206D5">
              <w:t>20 - 20</w:t>
            </w:r>
          </w:p>
        </w:tc>
        <w:tc>
          <w:tcPr>
            <w:tcW w:w="352" w:type="pct"/>
          </w:tcPr>
          <w:p w14:paraId="31B39CCE" w14:textId="77777777" w:rsidR="00E0424F" w:rsidRPr="00A043DE" w:rsidRDefault="00E0424F" w:rsidP="00E0424F">
            <w:pPr>
              <w:pStyle w:val="TableText"/>
              <w:cnfStyle w:val="000000100000" w:firstRow="0" w:lastRow="0" w:firstColumn="0" w:lastColumn="0" w:oddVBand="0" w:evenVBand="0" w:oddHBand="1" w:evenHBand="0" w:firstRowFirstColumn="0" w:firstRowLastColumn="0" w:lastRowFirstColumn="0" w:lastRowLastColumn="0"/>
            </w:pPr>
            <w:r w:rsidRPr="00A206D5">
              <w:t>131</w:t>
            </w:r>
          </w:p>
        </w:tc>
        <w:tc>
          <w:tcPr>
            <w:tcW w:w="563" w:type="pct"/>
            <w:noWrap/>
          </w:tcPr>
          <w:p w14:paraId="52935CED" w14:textId="77777777" w:rsidR="00E0424F" w:rsidRPr="008F5874" w:rsidRDefault="00E0424F" w:rsidP="00E0424F">
            <w:pPr>
              <w:pStyle w:val="TableText"/>
              <w:cnfStyle w:val="000000100000" w:firstRow="0" w:lastRow="0" w:firstColumn="0" w:lastColumn="0" w:oddVBand="0" w:evenVBand="0" w:oddHBand="1" w:evenHBand="0" w:firstRowFirstColumn="0" w:firstRowLastColumn="0" w:lastRowFirstColumn="0" w:lastRowLastColumn="0"/>
            </w:pPr>
            <w:r w:rsidRPr="00EA79A0">
              <w:t>14.1</w:t>
            </w:r>
          </w:p>
        </w:tc>
        <w:tc>
          <w:tcPr>
            <w:tcW w:w="423" w:type="pct"/>
          </w:tcPr>
          <w:p w14:paraId="7A60E060" w14:textId="77777777" w:rsidR="00E0424F" w:rsidRPr="00A043DE" w:rsidRDefault="00E0424F" w:rsidP="00E0424F">
            <w:pPr>
              <w:pStyle w:val="TableText"/>
              <w:cnfStyle w:val="000000100000" w:firstRow="0" w:lastRow="0" w:firstColumn="0" w:lastColumn="0" w:oddVBand="0" w:evenVBand="0" w:oddHBand="1" w:evenHBand="0" w:firstRowFirstColumn="0" w:firstRowLastColumn="0" w:lastRowFirstColumn="0" w:lastRowLastColumn="0"/>
              <w:rPr>
                <w:highlight w:val="darkGray"/>
              </w:rPr>
            </w:pPr>
            <w:r w:rsidRPr="00A206D5">
              <w:t>10.0</w:t>
            </w:r>
          </w:p>
        </w:tc>
        <w:tc>
          <w:tcPr>
            <w:tcW w:w="493" w:type="pct"/>
            <w:tcBorders>
              <w:right w:val="single" w:sz="4" w:space="0" w:color="746DB1"/>
            </w:tcBorders>
            <w:noWrap/>
          </w:tcPr>
          <w:p w14:paraId="718CB729" w14:textId="77777777" w:rsidR="00E0424F" w:rsidRPr="00A043DE" w:rsidRDefault="00E0424F" w:rsidP="00E0424F">
            <w:pPr>
              <w:pStyle w:val="TableText"/>
              <w:cnfStyle w:val="000000100000" w:firstRow="0" w:lastRow="0" w:firstColumn="0" w:lastColumn="0" w:oddVBand="0" w:evenVBand="0" w:oddHBand="1" w:evenHBand="0" w:firstRowFirstColumn="0" w:firstRowLastColumn="0" w:lastRowFirstColumn="0" w:lastRowLastColumn="0"/>
              <w:rPr>
                <w:highlight w:val="darkGray"/>
              </w:rPr>
            </w:pPr>
            <w:r w:rsidRPr="00A206D5">
              <w:t>71%</w:t>
            </w:r>
          </w:p>
        </w:tc>
        <w:tc>
          <w:tcPr>
            <w:tcW w:w="563" w:type="pct"/>
            <w:tcBorders>
              <w:left w:val="single" w:sz="4" w:space="0" w:color="746DB1"/>
            </w:tcBorders>
            <w:noWrap/>
          </w:tcPr>
          <w:p w14:paraId="3E5B9C80" w14:textId="77777777" w:rsidR="00E0424F" w:rsidRPr="00A043DE" w:rsidRDefault="00E0424F" w:rsidP="00E0424F">
            <w:pPr>
              <w:pStyle w:val="TableText"/>
              <w:cnfStyle w:val="000000100000" w:firstRow="0" w:lastRow="0" w:firstColumn="0" w:lastColumn="0" w:oddVBand="0" w:evenVBand="0" w:oddHBand="1" w:evenHBand="0" w:firstRowFirstColumn="0" w:firstRowLastColumn="0" w:lastRowFirstColumn="0" w:lastRowLastColumn="0"/>
              <w:rPr>
                <w:highlight w:val="darkGray"/>
              </w:rPr>
            </w:pPr>
            <w:r w:rsidRPr="00A206D5">
              <w:t>166.1</w:t>
            </w:r>
          </w:p>
        </w:tc>
        <w:tc>
          <w:tcPr>
            <w:tcW w:w="423" w:type="pct"/>
          </w:tcPr>
          <w:p w14:paraId="5B8FB709" w14:textId="77777777" w:rsidR="00E0424F" w:rsidRPr="00A043DE" w:rsidRDefault="00E0424F" w:rsidP="00E0424F">
            <w:pPr>
              <w:pStyle w:val="TableText"/>
              <w:cnfStyle w:val="000000100000" w:firstRow="0" w:lastRow="0" w:firstColumn="0" w:lastColumn="0" w:oddVBand="0" w:evenVBand="0" w:oddHBand="1" w:evenHBand="0" w:firstRowFirstColumn="0" w:firstRowLastColumn="0" w:lastRowFirstColumn="0" w:lastRowLastColumn="0"/>
              <w:rPr>
                <w:highlight w:val="darkGray"/>
              </w:rPr>
            </w:pPr>
            <w:r w:rsidRPr="00A206D5">
              <w:t>76.3</w:t>
            </w:r>
          </w:p>
        </w:tc>
        <w:tc>
          <w:tcPr>
            <w:tcW w:w="423" w:type="pct"/>
            <w:noWrap/>
          </w:tcPr>
          <w:p w14:paraId="336DBA9F" w14:textId="77777777" w:rsidR="00E0424F" w:rsidRPr="00A043DE" w:rsidRDefault="00E0424F" w:rsidP="00E0424F">
            <w:pPr>
              <w:pStyle w:val="TableText"/>
              <w:cnfStyle w:val="000000100000" w:firstRow="0" w:lastRow="0" w:firstColumn="0" w:lastColumn="0" w:oddVBand="0" w:evenVBand="0" w:oddHBand="1" w:evenHBand="0" w:firstRowFirstColumn="0" w:firstRowLastColumn="0" w:lastRowFirstColumn="0" w:lastRowLastColumn="0"/>
              <w:rPr>
                <w:highlight w:val="darkGray"/>
              </w:rPr>
            </w:pPr>
            <w:r w:rsidRPr="00A206D5">
              <w:t>46%</w:t>
            </w:r>
          </w:p>
        </w:tc>
        <w:tc>
          <w:tcPr>
            <w:tcW w:w="352" w:type="pct"/>
          </w:tcPr>
          <w:p w14:paraId="139D4440" w14:textId="77777777" w:rsidR="00E0424F" w:rsidRPr="00A043DE" w:rsidRDefault="00E0424F" w:rsidP="00E0424F">
            <w:pPr>
              <w:pStyle w:val="TableText"/>
              <w:cnfStyle w:val="000000100000" w:firstRow="0" w:lastRow="0" w:firstColumn="0" w:lastColumn="0" w:oddVBand="0" w:evenVBand="0" w:oddHBand="1" w:evenHBand="0" w:firstRowFirstColumn="0" w:firstRowLastColumn="0" w:lastRowFirstColumn="0" w:lastRowLastColumn="0"/>
            </w:pPr>
            <w:r w:rsidRPr="00A206D5">
              <w:t>88</w:t>
            </w:r>
          </w:p>
        </w:tc>
        <w:tc>
          <w:tcPr>
            <w:tcW w:w="352" w:type="pct"/>
          </w:tcPr>
          <w:p w14:paraId="780EF1F1" w14:textId="394B298E" w:rsidR="00E0424F" w:rsidRPr="00A206D5" w:rsidRDefault="00E0424F" w:rsidP="00E0424F">
            <w:pPr>
              <w:pStyle w:val="TableText"/>
              <w:cnfStyle w:val="000000100000" w:firstRow="0" w:lastRow="0" w:firstColumn="0" w:lastColumn="0" w:oddVBand="0" w:evenVBand="0" w:oddHBand="1" w:evenHBand="0" w:firstRowFirstColumn="0" w:firstRowLastColumn="0" w:lastRowFirstColumn="0" w:lastRowLastColumn="0"/>
            </w:pPr>
            <w:r w:rsidRPr="00B5704A">
              <w:t>Yes</w:t>
            </w:r>
          </w:p>
        </w:tc>
      </w:tr>
      <w:tr w:rsidR="00E0424F" w:rsidRPr="00150744" w14:paraId="6EEB5951" w14:textId="7064A92D" w:rsidTr="0056406C">
        <w:trPr>
          <w:trHeight w:val="300"/>
        </w:trPr>
        <w:tc>
          <w:tcPr>
            <w:cnfStyle w:val="001000000000" w:firstRow="0" w:lastRow="0" w:firstColumn="1" w:lastColumn="0" w:oddVBand="0" w:evenVBand="0" w:oddHBand="0" w:evenHBand="0" w:firstRowFirstColumn="0" w:firstRowLastColumn="0" w:lastRowFirstColumn="0" w:lastRowLastColumn="0"/>
            <w:tcW w:w="634" w:type="pct"/>
            <w:vMerge w:val="restart"/>
            <w:noWrap/>
            <w:vAlign w:val="center"/>
          </w:tcPr>
          <w:p w14:paraId="7F33D401" w14:textId="77777777" w:rsidR="00E0424F" w:rsidRDefault="00E0424F" w:rsidP="00E0424F">
            <w:pPr>
              <w:pStyle w:val="TableText"/>
              <w:jc w:val="left"/>
              <w:rPr>
                <w:b w:val="0"/>
                <w:bCs w:val="0"/>
              </w:rPr>
            </w:pPr>
          </w:p>
          <w:p w14:paraId="0259362F" w14:textId="77777777" w:rsidR="00E0424F" w:rsidRPr="00A043DE" w:rsidRDefault="00E0424F" w:rsidP="00E0424F">
            <w:pPr>
              <w:pStyle w:val="TableText"/>
              <w:jc w:val="left"/>
            </w:pPr>
            <w:r w:rsidRPr="00A206D5">
              <w:t>Jul 27, 2023</w:t>
            </w:r>
          </w:p>
          <w:p w14:paraId="33805A74" w14:textId="77777777" w:rsidR="00E0424F" w:rsidRPr="00A043DE" w:rsidRDefault="00E0424F" w:rsidP="00E0424F">
            <w:pPr>
              <w:pStyle w:val="TableText"/>
              <w:jc w:val="left"/>
              <w:rPr>
                <w:b w:val="0"/>
                <w:bCs w:val="0"/>
              </w:rPr>
            </w:pPr>
          </w:p>
        </w:tc>
        <w:tc>
          <w:tcPr>
            <w:tcW w:w="423" w:type="pct"/>
          </w:tcPr>
          <w:p w14:paraId="5E1AE284" w14:textId="77777777" w:rsidR="00E0424F" w:rsidRPr="00A043DE" w:rsidRDefault="00E0424F" w:rsidP="00E0424F">
            <w:pPr>
              <w:pStyle w:val="TableText"/>
              <w:cnfStyle w:val="000000000000" w:firstRow="0" w:lastRow="0" w:firstColumn="0" w:lastColumn="0" w:oddVBand="0" w:evenVBand="0" w:oddHBand="0" w:evenHBand="0" w:firstRowFirstColumn="0" w:firstRowLastColumn="0" w:lastRowFirstColumn="0" w:lastRowLastColumn="0"/>
            </w:pPr>
            <w:r w:rsidRPr="00A206D5">
              <w:t>19 - 20</w:t>
            </w:r>
          </w:p>
        </w:tc>
        <w:tc>
          <w:tcPr>
            <w:tcW w:w="352" w:type="pct"/>
          </w:tcPr>
          <w:p w14:paraId="4870D2A5" w14:textId="77777777" w:rsidR="00E0424F" w:rsidRPr="00A043DE" w:rsidRDefault="00E0424F" w:rsidP="00E0424F">
            <w:pPr>
              <w:pStyle w:val="TableText"/>
              <w:cnfStyle w:val="000000000000" w:firstRow="0" w:lastRow="0" w:firstColumn="0" w:lastColumn="0" w:oddVBand="0" w:evenVBand="0" w:oddHBand="0" w:evenHBand="0" w:firstRowFirstColumn="0" w:firstRowLastColumn="0" w:lastRowFirstColumn="0" w:lastRowLastColumn="0"/>
            </w:pPr>
            <w:r w:rsidRPr="00A206D5">
              <w:t>4</w:t>
            </w:r>
          </w:p>
        </w:tc>
        <w:tc>
          <w:tcPr>
            <w:tcW w:w="563" w:type="pct"/>
            <w:noWrap/>
          </w:tcPr>
          <w:p w14:paraId="2B4DE4FA" w14:textId="467A8DEE" w:rsidR="00E0424F" w:rsidRPr="008F5874" w:rsidRDefault="00E0424F" w:rsidP="00E0424F">
            <w:pPr>
              <w:pStyle w:val="TableText"/>
              <w:cnfStyle w:val="000000000000" w:firstRow="0" w:lastRow="0" w:firstColumn="0" w:lastColumn="0" w:oddVBand="0" w:evenVBand="0" w:oddHBand="0" w:evenHBand="0" w:firstRowFirstColumn="0" w:firstRowLastColumn="0" w:lastRowFirstColumn="0" w:lastRowLastColumn="0"/>
            </w:pPr>
            <w:r w:rsidRPr="000537B0">
              <w:rPr>
                <w:highlight w:val="black"/>
              </w:rPr>
              <w:t>XXX</w:t>
            </w:r>
            <w:r w:rsidRPr="000537B0">
              <w:rPr>
                <w:rFonts w:asciiTheme="minorHAnsi" w:hAnsiTheme="minorHAnsi"/>
                <w:sz w:val="22"/>
              </w:rPr>
              <w:t xml:space="preserve"> </w:t>
            </w:r>
          </w:p>
        </w:tc>
        <w:tc>
          <w:tcPr>
            <w:tcW w:w="423" w:type="pct"/>
          </w:tcPr>
          <w:p w14:paraId="665606E9" w14:textId="205FCE4C" w:rsidR="00E0424F" w:rsidRPr="008F5874" w:rsidRDefault="00E0424F" w:rsidP="00E0424F">
            <w:pPr>
              <w:pStyle w:val="TableText"/>
              <w:cnfStyle w:val="000000000000" w:firstRow="0" w:lastRow="0" w:firstColumn="0" w:lastColumn="0" w:oddVBand="0" w:evenVBand="0" w:oddHBand="0" w:evenHBand="0" w:firstRowFirstColumn="0" w:firstRowLastColumn="0" w:lastRowFirstColumn="0" w:lastRowLastColumn="0"/>
              <w:rPr>
                <w:highlight w:val="lightGray"/>
              </w:rPr>
            </w:pPr>
            <w:r w:rsidRPr="00F61791">
              <w:rPr>
                <w:highlight w:val="black"/>
              </w:rPr>
              <w:t>XXX</w:t>
            </w:r>
            <w:r w:rsidRPr="00F61791">
              <w:rPr>
                <w:rFonts w:asciiTheme="minorHAnsi" w:hAnsiTheme="minorHAnsi"/>
                <w:sz w:val="22"/>
              </w:rPr>
              <w:t xml:space="preserve"> </w:t>
            </w:r>
          </w:p>
        </w:tc>
        <w:tc>
          <w:tcPr>
            <w:tcW w:w="493" w:type="pct"/>
            <w:tcBorders>
              <w:right w:val="single" w:sz="4" w:space="0" w:color="746DB1"/>
            </w:tcBorders>
            <w:noWrap/>
          </w:tcPr>
          <w:p w14:paraId="0D540C6A" w14:textId="1FF5C5E7" w:rsidR="00E0424F" w:rsidRPr="008F5874" w:rsidRDefault="00E0424F" w:rsidP="00E0424F">
            <w:pPr>
              <w:pStyle w:val="TableText"/>
              <w:cnfStyle w:val="000000000000" w:firstRow="0" w:lastRow="0" w:firstColumn="0" w:lastColumn="0" w:oddVBand="0" w:evenVBand="0" w:oddHBand="0" w:evenHBand="0" w:firstRowFirstColumn="0" w:firstRowLastColumn="0" w:lastRowFirstColumn="0" w:lastRowLastColumn="0"/>
              <w:rPr>
                <w:highlight w:val="lightGray"/>
              </w:rPr>
            </w:pPr>
            <w:r w:rsidRPr="00F61791">
              <w:rPr>
                <w:highlight w:val="black"/>
              </w:rPr>
              <w:t>XXX</w:t>
            </w:r>
            <w:r w:rsidRPr="00F61791">
              <w:rPr>
                <w:rFonts w:asciiTheme="minorHAnsi" w:hAnsiTheme="minorHAnsi"/>
                <w:sz w:val="22"/>
              </w:rPr>
              <w:t xml:space="preserve"> </w:t>
            </w:r>
          </w:p>
        </w:tc>
        <w:tc>
          <w:tcPr>
            <w:tcW w:w="563" w:type="pct"/>
            <w:tcBorders>
              <w:left w:val="single" w:sz="4" w:space="0" w:color="746DB1"/>
            </w:tcBorders>
            <w:noWrap/>
          </w:tcPr>
          <w:p w14:paraId="6C6CE3F8" w14:textId="5942390F" w:rsidR="00E0424F" w:rsidRPr="008F5874" w:rsidRDefault="00E0424F" w:rsidP="00E0424F">
            <w:pPr>
              <w:pStyle w:val="TableText"/>
              <w:cnfStyle w:val="000000000000" w:firstRow="0" w:lastRow="0" w:firstColumn="0" w:lastColumn="0" w:oddVBand="0" w:evenVBand="0" w:oddHBand="0" w:evenHBand="0" w:firstRowFirstColumn="0" w:firstRowLastColumn="0" w:lastRowFirstColumn="0" w:lastRowLastColumn="0"/>
              <w:rPr>
                <w:highlight w:val="lightGray"/>
              </w:rPr>
            </w:pPr>
            <w:r w:rsidRPr="00F61791">
              <w:rPr>
                <w:highlight w:val="black"/>
              </w:rPr>
              <w:t>XXX</w:t>
            </w:r>
            <w:r w:rsidRPr="00F61791">
              <w:rPr>
                <w:rFonts w:asciiTheme="minorHAnsi" w:hAnsiTheme="minorHAnsi"/>
                <w:sz w:val="22"/>
              </w:rPr>
              <w:t xml:space="preserve"> </w:t>
            </w:r>
          </w:p>
        </w:tc>
        <w:tc>
          <w:tcPr>
            <w:tcW w:w="423" w:type="pct"/>
          </w:tcPr>
          <w:p w14:paraId="28729A68" w14:textId="7F700BC9" w:rsidR="00E0424F" w:rsidRPr="008F5874" w:rsidRDefault="00E0424F" w:rsidP="00E0424F">
            <w:pPr>
              <w:pStyle w:val="TableText"/>
              <w:cnfStyle w:val="000000000000" w:firstRow="0" w:lastRow="0" w:firstColumn="0" w:lastColumn="0" w:oddVBand="0" w:evenVBand="0" w:oddHBand="0" w:evenHBand="0" w:firstRowFirstColumn="0" w:firstRowLastColumn="0" w:lastRowFirstColumn="0" w:lastRowLastColumn="0"/>
              <w:rPr>
                <w:highlight w:val="lightGray"/>
              </w:rPr>
            </w:pPr>
            <w:r w:rsidRPr="00F61791">
              <w:rPr>
                <w:highlight w:val="black"/>
              </w:rPr>
              <w:t>XXX</w:t>
            </w:r>
            <w:r w:rsidRPr="00F61791">
              <w:rPr>
                <w:rFonts w:asciiTheme="minorHAnsi" w:hAnsiTheme="minorHAnsi"/>
                <w:sz w:val="22"/>
              </w:rPr>
              <w:t xml:space="preserve"> </w:t>
            </w:r>
          </w:p>
        </w:tc>
        <w:tc>
          <w:tcPr>
            <w:tcW w:w="423" w:type="pct"/>
            <w:noWrap/>
          </w:tcPr>
          <w:p w14:paraId="4F9A3E41" w14:textId="50212076" w:rsidR="00E0424F" w:rsidRPr="008F5874" w:rsidRDefault="00E0424F" w:rsidP="00E0424F">
            <w:pPr>
              <w:pStyle w:val="TableText"/>
              <w:cnfStyle w:val="000000000000" w:firstRow="0" w:lastRow="0" w:firstColumn="0" w:lastColumn="0" w:oddVBand="0" w:evenVBand="0" w:oddHBand="0" w:evenHBand="0" w:firstRowFirstColumn="0" w:firstRowLastColumn="0" w:lastRowFirstColumn="0" w:lastRowLastColumn="0"/>
              <w:rPr>
                <w:highlight w:val="lightGray"/>
              </w:rPr>
            </w:pPr>
            <w:r w:rsidRPr="00F61791">
              <w:rPr>
                <w:highlight w:val="black"/>
              </w:rPr>
              <w:t>XXX</w:t>
            </w:r>
            <w:r w:rsidRPr="00F61791">
              <w:rPr>
                <w:rFonts w:asciiTheme="minorHAnsi" w:hAnsiTheme="minorHAnsi"/>
                <w:sz w:val="22"/>
              </w:rPr>
              <w:t xml:space="preserve"> </w:t>
            </w:r>
          </w:p>
        </w:tc>
        <w:tc>
          <w:tcPr>
            <w:tcW w:w="352" w:type="pct"/>
          </w:tcPr>
          <w:p w14:paraId="6B531F79" w14:textId="77777777" w:rsidR="00E0424F" w:rsidRPr="00A043DE" w:rsidRDefault="00E0424F" w:rsidP="00E0424F">
            <w:pPr>
              <w:pStyle w:val="TableText"/>
              <w:cnfStyle w:val="000000000000" w:firstRow="0" w:lastRow="0" w:firstColumn="0" w:lastColumn="0" w:oddVBand="0" w:evenVBand="0" w:oddHBand="0" w:evenHBand="0" w:firstRowFirstColumn="0" w:firstRowLastColumn="0" w:lastRowFirstColumn="0" w:lastRowLastColumn="0"/>
            </w:pPr>
            <w:r w:rsidRPr="00A206D5">
              <w:t>88</w:t>
            </w:r>
          </w:p>
        </w:tc>
        <w:tc>
          <w:tcPr>
            <w:tcW w:w="352" w:type="pct"/>
          </w:tcPr>
          <w:p w14:paraId="60BB22A6" w14:textId="1385ECF4" w:rsidR="00E0424F" w:rsidRPr="00A206D5" w:rsidRDefault="00E0424F" w:rsidP="00E0424F">
            <w:pPr>
              <w:pStyle w:val="TableText"/>
              <w:cnfStyle w:val="000000000000" w:firstRow="0" w:lastRow="0" w:firstColumn="0" w:lastColumn="0" w:oddVBand="0" w:evenVBand="0" w:oddHBand="0" w:evenHBand="0" w:firstRowFirstColumn="0" w:firstRowLastColumn="0" w:lastRowFirstColumn="0" w:lastRowLastColumn="0"/>
            </w:pPr>
            <w:r w:rsidRPr="00B5704A">
              <w:t>Yes</w:t>
            </w:r>
          </w:p>
        </w:tc>
      </w:tr>
      <w:tr w:rsidR="00E0424F" w:rsidRPr="00150744" w14:paraId="772239FF" w14:textId="062D2B86" w:rsidTr="0056406C">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634" w:type="pct"/>
            <w:vMerge/>
            <w:noWrap/>
          </w:tcPr>
          <w:p w14:paraId="55CE7C13" w14:textId="77777777" w:rsidR="00E0424F" w:rsidRPr="00A043DE" w:rsidRDefault="00E0424F" w:rsidP="00E0424F">
            <w:pPr>
              <w:pStyle w:val="TableText"/>
              <w:jc w:val="left"/>
              <w:rPr>
                <w:b w:val="0"/>
                <w:bCs w:val="0"/>
              </w:rPr>
            </w:pPr>
          </w:p>
        </w:tc>
        <w:tc>
          <w:tcPr>
            <w:tcW w:w="423" w:type="pct"/>
          </w:tcPr>
          <w:p w14:paraId="6D7AC449" w14:textId="77777777" w:rsidR="00E0424F" w:rsidRPr="00A043DE" w:rsidRDefault="00E0424F" w:rsidP="00E0424F">
            <w:pPr>
              <w:pStyle w:val="TableText"/>
              <w:cnfStyle w:val="000000100000" w:firstRow="0" w:lastRow="0" w:firstColumn="0" w:lastColumn="0" w:oddVBand="0" w:evenVBand="0" w:oddHBand="1" w:evenHBand="0" w:firstRowFirstColumn="0" w:firstRowLastColumn="0" w:lastRowFirstColumn="0" w:lastRowLastColumn="0"/>
            </w:pPr>
            <w:r w:rsidRPr="00A206D5">
              <w:t>20 - 20</w:t>
            </w:r>
          </w:p>
        </w:tc>
        <w:tc>
          <w:tcPr>
            <w:tcW w:w="352" w:type="pct"/>
          </w:tcPr>
          <w:p w14:paraId="19C90721" w14:textId="77777777" w:rsidR="00E0424F" w:rsidRPr="00A043DE" w:rsidRDefault="00E0424F" w:rsidP="00E0424F">
            <w:pPr>
              <w:pStyle w:val="TableText"/>
              <w:cnfStyle w:val="000000100000" w:firstRow="0" w:lastRow="0" w:firstColumn="0" w:lastColumn="0" w:oddVBand="0" w:evenVBand="0" w:oddHBand="1" w:evenHBand="0" w:firstRowFirstColumn="0" w:firstRowLastColumn="0" w:lastRowFirstColumn="0" w:lastRowLastColumn="0"/>
            </w:pPr>
            <w:r w:rsidRPr="00A206D5">
              <w:t>98</w:t>
            </w:r>
          </w:p>
        </w:tc>
        <w:tc>
          <w:tcPr>
            <w:tcW w:w="563" w:type="pct"/>
            <w:noWrap/>
          </w:tcPr>
          <w:p w14:paraId="502331F6" w14:textId="33E3F629" w:rsidR="00E0424F" w:rsidRPr="008F5874" w:rsidRDefault="00E0424F" w:rsidP="00E0424F">
            <w:pPr>
              <w:pStyle w:val="TableText"/>
              <w:cnfStyle w:val="000000100000" w:firstRow="0" w:lastRow="0" w:firstColumn="0" w:lastColumn="0" w:oddVBand="0" w:evenVBand="0" w:oddHBand="1" w:evenHBand="0" w:firstRowFirstColumn="0" w:firstRowLastColumn="0" w:lastRowFirstColumn="0" w:lastRowLastColumn="0"/>
            </w:pPr>
            <w:r w:rsidRPr="000537B0">
              <w:rPr>
                <w:highlight w:val="black"/>
              </w:rPr>
              <w:t>XXX</w:t>
            </w:r>
            <w:r w:rsidRPr="000537B0">
              <w:rPr>
                <w:rFonts w:asciiTheme="minorHAnsi" w:hAnsiTheme="minorHAnsi"/>
                <w:sz w:val="22"/>
              </w:rPr>
              <w:t xml:space="preserve"> </w:t>
            </w:r>
          </w:p>
        </w:tc>
        <w:tc>
          <w:tcPr>
            <w:tcW w:w="423" w:type="pct"/>
          </w:tcPr>
          <w:p w14:paraId="71409450" w14:textId="5E249B30" w:rsidR="00E0424F" w:rsidRPr="008F5874" w:rsidRDefault="00E0424F" w:rsidP="00E0424F">
            <w:pPr>
              <w:pStyle w:val="TableText"/>
              <w:cnfStyle w:val="000000100000" w:firstRow="0" w:lastRow="0" w:firstColumn="0" w:lastColumn="0" w:oddVBand="0" w:evenVBand="0" w:oddHBand="1" w:evenHBand="0" w:firstRowFirstColumn="0" w:firstRowLastColumn="0" w:lastRowFirstColumn="0" w:lastRowLastColumn="0"/>
              <w:rPr>
                <w:highlight w:val="lightGray"/>
              </w:rPr>
            </w:pPr>
            <w:r w:rsidRPr="00F61791">
              <w:rPr>
                <w:highlight w:val="black"/>
              </w:rPr>
              <w:t>XXX</w:t>
            </w:r>
            <w:r w:rsidRPr="00F61791">
              <w:rPr>
                <w:rFonts w:asciiTheme="minorHAnsi" w:hAnsiTheme="minorHAnsi"/>
                <w:sz w:val="22"/>
              </w:rPr>
              <w:t xml:space="preserve"> </w:t>
            </w:r>
          </w:p>
        </w:tc>
        <w:tc>
          <w:tcPr>
            <w:tcW w:w="493" w:type="pct"/>
            <w:tcBorders>
              <w:right w:val="single" w:sz="4" w:space="0" w:color="746DB1"/>
            </w:tcBorders>
            <w:noWrap/>
          </w:tcPr>
          <w:p w14:paraId="5586BB1F" w14:textId="0BD133C8" w:rsidR="00E0424F" w:rsidRPr="008F5874" w:rsidRDefault="00E0424F" w:rsidP="00E0424F">
            <w:pPr>
              <w:pStyle w:val="TableText"/>
              <w:cnfStyle w:val="000000100000" w:firstRow="0" w:lastRow="0" w:firstColumn="0" w:lastColumn="0" w:oddVBand="0" w:evenVBand="0" w:oddHBand="1" w:evenHBand="0" w:firstRowFirstColumn="0" w:firstRowLastColumn="0" w:lastRowFirstColumn="0" w:lastRowLastColumn="0"/>
              <w:rPr>
                <w:highlight w:val="lightGray"/>
              </w:rPr>
            </w:pPr>
            <w:r w:rsidRPr="00F61791">
              <w:rPr>
                <w:highlight w:val="black"/>
              </w:rPr>
              <w:t>XXX</w:t>
            </w:r>
            <w:r w:rsidRPr="00F61791">
              <w:rPr>
                <w:rFonts w:asciiTheme="minorHAnsi" w:hAnsiTheme="minorHAnsi"/>
                <w:sz w:val="22"/>
              </w:rPr>
              <w:t xml:space="preserve"> </w:t>
            </w:r>
          </w:p>
        </w:tc>
        <w:tc>
          <w:tcPr>
            <w:tcW w:w="563" w:type="pct"/>
            <w:tcBorders>
              <w:left w:val="single" w:sz="4" w:space="0" w:color="746DB1"/>
            </w:tcBorders>
            <w:noWrap/>
          </w:tcPr>
          <w:p w14:paraId="2CC56A0E" w14:textId="2EC7EE43" w:rsidR="00E0424F" w:rsidRPr="008F5874" w:rsidRDefault="00E0424F" w:rsidP="00E0424F">
            <w:pPr>
              <w:pStyle w:val="TableText"/>
              <w:cnfStyle w:val="000000100000" w:firstRow="0" w:lastRow="0" w:firstColumn="0" w:lastColumn="0" w:oddVBand="0" w:evenVBand="0" w:oddHBand="1" w:evenHBand="0" w:firstRowFirstColumn="0" w:firstRowLastColumn="0" w:lastRowFirstColumn="0" w:lastRowLastColumn="0"/>
              <w:rPr>
                <w:highlight w:val="lightGray"/>
              </w:rPr>
            </w:pPr>
            <w:r w:rsidRPr="00F61791">
              <w:rPr>
                <w:highlight w:val="black"/>
              </w:rPr>
              <w:t>XXX</w:t>
            </w:r>
            <w:r w:rsidRPr="00F61791">
              <w:rPr>
                <w:rFonts w:asciiTheme="minorHAnsi" w:hAnsiTheme="minorHAnsi"/>
                <w:sz w:val="22"/>
              </w:rPr>
              <w:t xml:space="preserve"> </w:t>
            </w:r>
          </w:p>
        </w:tc>
        <w:tc>
          <w:tcPr>
            <w:tcW w:w="423" w:type="pct"/>
          </w:tcPr>
          <w:p w14:paraId="2C82741A" w14:textId="59A2A2C9" w:rsidR="00E0424F" w:rsidRPr="008F5874" w:rsidRDefault="00E0424F" w:rsidP="00E0424F">
            <w:pPr>
              <w:pStyle w:val="TableText"/>
              <w:cnfStyle w:val="000000100000" w:firstRow="0" w:lastRow="0" w:firstColumn="0" w:lastColumn="0" w:oddVBand="0" w:evenVBand="0" w:oddHBand="1" w:evenHBand="0" w:firstRowFirstColumn="0" w:firstRowLastColumn="0" w:lastRowFirstColumn="0" w:lastRowLastColumn="0"/>
              <w:rPr>
                <w:highlight w:val="lightGray"/>
              </w:rPr>
            </w:pPr>
            <w:r w:rsidRPr="00F61791">
              <w:rPr>
                <w:highlight w:val="black"/>
              </w:rPr>
              <w:t>XXX</w:t>
            </w:r>
            <w:r w:rsidRPr="00F61791">
              <w:rPr>
                <w:rFonts w:asciiTheme="minorHAnsi" w:hAnsiTheme="minorHAnsi"/>
                <w:sz w:val="22"/>
              </w:rPr>
              <w:t xml:space="preserve"> </w:t>
            </w:r>
          </w:p>
        </w:tc>
        <w:tc>
          <w:tcPr>
            <w:tcW w:w="423" w:type="pct"/>
            <w:noWrap/>
          </w:tcPr>
          <w:p w14:paraId="23ACDB32" w14:textId="3B062574" w:rsidR="00E0424F" w:rsidRPr="008F5874" w:rsidRDefault="00E0424F" w:rsidP="00E0424F">
            <w:pPr>
              <w:pStyle w:val="TableText"/>
              <w:cnfStyle w:val="000000100000" w:firstRow="0" w:lastRow="0" w:firstColumn="0" w:lastColumn="0" w:oddVBand="0" w:evenVBand="0" w:oddHBand="1" w:evenHBand="0" w:firstRowFirstColumn="0" w:firstRowLastColumn="0" w:lastRowFirstColumn="0" w:lastRowLastColumn="0"/>
              <w:rPr>
                <w:highlight w:val="lightGray"/>
              </w:rPr>
            </w:pPr>
            <w:r w:rsidRPr="00F61791">
              <w:rPr>
                <w:highlight w:val="black"/>
              </w:rPr>
              <w:t>XXX</w:t>
            </w:r>
            <w:r w:rsidRPr="00F61791">
              <w:rPr>
                <w:rFonts w:asciiTheme="minorHAnsi" w:hAnsiTheme="minorHAnsi"/>
                <w:sz w:val="22"/>
              </w:rPr>
              <w:t xml:space="preserve"> </w:t>
            </w:r>
          </w:p>
        </w:tc>
        <w:tc>
          <w:tcPr>
            <w:tcW w:w="352" w:type="pct"/>
          </w:tcPr>
          <w:p w14:paraId="3961C729" w14:textId="77777777" w:rsidR="00E0424F" w:rsidRPr="00A043DE" w:rsidRDefault="00E0424F" w:rsidP="00E0424F">
            <w:pPr>
              <w:pStyle w:val="TableText"/>
              <w:cnfStyle w:val="000000100000" w:firstRow="0" w:lastRow="0" w:firstColumn="0" w:lastColumn="0" w:oddVBand="0" w:evenVBand="0" w:oddHBand="1" w:evenHBand="0" w:firstRowFirstColumn="0" w:firstRowLastColumn="0" w:lastRowFirstColumn="0" w:lastRowLastColumn="0"/>
            </w:pPr>
            <w:r w:rsidRPr="00A206D5">
              <w:t>80</w:t>
            </w:r>
          </w:p>
        </w:tc>
        <w:tc>
          <w:tcPr>
            <w:tcW w:w="352" w:type="pct"/>
          </w:tcPr>
          <w:p w14:paraId="0DEB78C4" w14:textId="13E0013E" w:rsidR="00E0424F" w:rsidRPr="00A206D5" w:rsidRDefault="00E0424F" w:rsidP="00E0424F">
            <w:pPr>
              <w:pStyle w:val="TableText"/>
              <w:cnfStyle w:val="000000100000" w:firstRow="0" w:lastRow="0" w:firstColumn="0" w:lastColumn="0" w:oddVBand="0" w:evenVBand="0" w:oddHBand="1" w:evenHBand="0" w:firstRowFirstColumn="0" w:firstRowLastColumn="0" w:lastRowFirstColumn="0" w:lastRowLastColumn="0"/>
            </w:pPr>
            <w:r w:rsidRPr="00B5704A">
              <w:t>Yes</w:t>
            </w:r>
          </w:p>
        </w:tc>
      </w:tr>
      <w:tr w:rsidR="00E0424F" w:rsidRPr="00150744" w14:paraId="7E06A399" w14:textId="1D84BCD0" w:rsidTr="0056406C">
        <w:trPr>
          <w:trHeight w:val="300"/>
        </w:trPr>
        <w:tc>
          <w:tcPr>
            <w:cnfStyle w:val="001000000000" w:firstRow="0" w:lastRow="0" w:firstColumn="1" w:lastColumn="0" w:oddVBand="0" w:evenVBand="0" w:oddHBand="0" w:evenHBand="0" w:firstRowFirstColumn="0" w:firstRowLastColumn="0" w:lastRowFirstColumn="0" w:lastRowLastColumn="0"/>
            <w:tcW w:w="634" w:type="pct"/>
            <w:vMerge/>
            <w:noWrap/>
          </w:tcPr>
          <w:p w14:paraId="7717DE20" w14:textId="77777777" w:rsidR="00E0424F" w:rsidRPr="00A043DE" w:rsidRDefault="00E0424F" w:rsidP="00E0424F">
            <w:pPr>
              <w:pStyle w:val="TableText"/>
              <w:jc w:val="left"/>
            </w:pPr>
          </w:p>
        </w:tc>
        <w:tc>
          <w:tcPr>
            <w:tcW w:w="423" w:type="pct"/>
          </w:tcPr>
          <w:p w14:paraId="69B16071" w14:textId="77777777" w:rsidR="00E0424F" w:rsidRPr="00A043DE" w:rsidRDefault="00E0424F" w:rsidP="00E0424F">
            <w:pPr>
              <w:pStyle w:val="TableText"/>
              <w:cnfStyle w:val="000000000000" w:firstRow="0" w:lastRow="0" w:firstColumn="0" w:lastColumn="0" w:oddVBand="0" w:evenVBand="0" w:oddHBand="0" w:evenHBand="0" w:firstRowFirstColumn="0" w:firstRowLastColumn="0" w:lastRowFirstColumn="0" w:lastRowLastColumn="0"/>
              <w:rPr>
                <w:sz w:val="20"/>
                <w:szCs w:val="20"/>
              </w:rPr>
            </w:pPr>
            <w:r w:rsidRPr="00A206D5">
              <w:t>20 - 21</w:t>
            </w:r>
          </w:p>
        </w:tc>
        <w:tc>
          <w:tcPr>
            <w:tcW w:w="352" w:type="pct"/>
          </w:tcPr>
          <w:p w14:paraId="54CDC1C4" w14:textId="77777777" w:rsidR="00E0424F" w:rsidRPr="00A043DE" w:rsidRDefault="00E0424F" w:rsidP="00E0424F">
            <w:pPr>
              <w:pStyle w:val="TableText"/>
              <w:cnfStyle w:val="000000000000" w:firstRow="0" w:lastRow="0" w:firstColumn="0" w:lastColumn="0" w:oddVBand="0" w:evenVBand="0" w:oddHBand="0" w:evenHBand="0" w:firstRowFirstColumn="0" w:firstRowLastColumn="0" w:lastRowFirstColumn="0" w:lastRowLastColumn="0"/>
            </w:pPr>
            <w:r w:rsidRPr="00A206D5">
              <w:t>1</w:t>
            </w:r>
          </w:p>
        </w:tc>
        <w:tc>
          <w:tcPr>
            <w:tcW w:w="563" w:type="pct"/>
            <w:noWrap/>
          </w:tcPr>
          <w:p w14:paraId="748F5990" w14:textId="571E2CD0" w:rsidR="00E0424F" w:rsidRPr="008F5874" w:rsidRDefault="00E0424F" w:rsidP="00E0424F">
            <w:pPr>
              <w:pStyle w:val="TableText"/>
              <w:cnfStyle w:val="000000000000" w:firstRow="0" w:lastRow="0" w:firstColumn="0" w:lastColumn="0" w:oddVBand="0" w:evenVBand="0" w:oddHBand="0" w:evenHBand="0" w:firstRowFirstColumn="0" w:firstRowLastColumn="0" w:lastRowFirstColumn="0" w:lastRowLastColumn="0"/>
            </w:pPr>
            <w:r w:rsidRPr="000537B0">
              <w:rPr>
                <w:highlight w:val="black"/>
              </w:rPr>
              <w:t>XXX</w:t>
            </w:r>
            <w:r w:rsidRPr="000537B0">
              <w:rPr>
                <w:rFonts w:asciiTheme="minorHAnsi" w:hAnsiTheme="minorHAnsi"/>
                <w:sz w:val="22"/>
              </w:rPr>
              <w:t xml:space="preserve"> </w:t>
            </w:r>
          </w:p>
        </w:tc>
        <w:tc>
          <w:tcPr>
            <w:tcW w:w="423" w:type="pct"/>
          </w:tcPr>
          <w:p w14:paraId="3A6BCF97" w14:textId="057B15F0" w:rsidR="00E0424F" w:rsidRPr="008F5874" w:rsidRDefault="00E0424F" w:rsidP="00E0424F">
            <w:pPr>
              <w:pStyle w:val="TableText"/>
              <w:cnfStyle w:val="000000000000" w:firstRow="0" w:lastRow="0" w:firstColumn="0" w:lastColumn="0" w:oddVBand="0" w:evenVBand="0" w:oddHBand="0" w:evenHBand="0" w:firstRowFirstColumn="0" w:firstRowLastColumn="0" w:lastRowFirstColumn="0" w:lastRowLastColumn="0"/>
              <w:rPr>
                <w:highlight w:val="lightGray"/>
              </w:rPr>
            </w:pPr>
            <w:r w:rsidRPr="00F61791">
              <w:rPr>
                <w:highlight w:val="black"/>
              </w:rPr>
              <w:t>XXX</w:t>
            </w:r>
            <w:r w:rsidRPr="00F61791">
              <w:rPr>
                <w:rFonts w:asciiTheme="minorHAnsi" w:hAnsiTheme="minorHAnsi"/>
                <w:sz w:val="22"/>
              </w:rPr>
              <w:t xml:space="preserve"> </w:t>
            </w:r>
          </w:p>
        </w:tc>
        <w:tc>
          <w:tcPr>
            <w:tcW w:w="493" w:type="pct"/>
            <w:tcBorders>
              <w:right w:val="single" w:sz="4" w:space="0" w:color="746DB1"/>
            </w:tcBorders>
            <w:noWrap/>
          </w:tcPr>
          <w:p w14:paraId="5507AB72" w14:textId="17E27B6E" w:rsidR="00E0424F" w:rsidRPr="008F5874" w:rsidRDefault="00E0424F" w:rsidP="00E0424F">
            <w:pPr>
              <w:pStyle w:val="TableText"/>
              <w:cnfStyle w:val="000000000000" w:firstRow="0" w:lastRow="0" w:firstColumn="0" w:lastColumn="0" w:oddVBand="0" w:evenVBand="0" w:oddHBand="0" w:evenHBand="0" w:firstRowFirstColumn="0" w:firstRowLastColumn="0" w:lastRowFirstColumn="0" w:lastRowLastColumn="0"/>
              <w:rPr>
                <w:highlight w:val="lightGray"/>
              </w:rPr>
            </w:pPr>
            <w:r w:rsidRPr="00F61791">
              <w:rPr>
                <w:highlight w:val="black"/>
              </w:rPr>
              <w:t>XXX</w:t>
            </w:r>
            <w:r w:rsidRPr="00F61791">
              <w:rPr>
                <w:rFonts w:asciiTheme="minorHAnsi" w:hAnsiTheme="minorHAnsi"/>
                <w:sz w:val="22"/>
              </w:rPr>
              <w:t xml:space="preserve"> </w:t>
            </w:r>
          </w:p>
        </w:tc>
        <w:tc>
          <w:tcPr>
            <w:tcW w:w="563" w:type="pct"/>
            <w:tcBorders>
              <w:left w:val="single" w:sz="4" w:space="0" w:color="746DB1"/>
            </w:tcBorders>
            <w:noWrap/>
          </w:tcPr>
          <w:p w14:paraId="22491B38" w14:textId="3CC78C98" w:rsidR="00E0424F" w:rsidRPr="008F5874" w:rsidRDefault="00E0424F" w:rsidP="00E0424F">
            <w:pPr>
              <w:pStyle w:val="TableText"/>
              <w:cnfStyle w:val="000000000000" w:firstRow="0" w:lastRow="0" w:firstColumn="0" w:lastColumn="0" w:oddVBand="0" w:evenVBand="0" w:oddHBand="0" w:evenHBand="0" w:firstRowFirstColumn="0" w:firstRowLastColumn="0" w:lastRowFirstColumn="0" w:lastRowLastColumn="0"/>
              <w:rPr>
                <w:highlight w:val="lightGray"/>
              </w:rPr>
            </w:pPr>
            <w:r w:rsidRPr="00F61791">
              <w:rPr>
                <w:highlight w:val="black"/>
              </w:rPr>
              <w:t>XXX</w:t>
            </w:r>
            <w:r w:rsidRPr="00F61791">
              <w:rPr>
                <w:rFonts w:asciiTheme="minorHAnsi" w:hAnsiTheme="minorHAnsi"/>
                <w:sz w:val="22"/>
              </w:rPr>
              <w:t xml:space="preserve"> </w:t>
            </w:r>
          </w:p>
        </w:tc>
        <w:tc>
          <w:tcPr>
            <w:tcW w:w="423" w:type="pct"/>
          </w:tcPr>
          <w:p w14:paraId="69A5EEE9" w14:textId="2B0A71EA" w:rsidR="00E0424F" w:rsidRPr="008F5874" w:rsidRDefault="00E0424F" w:rsidP="00E0424F">
            <w:pPr>
              <w:pStyle w:val="TableText"/>
              <w:cnfStyle w:val="000000000000" w:firstRow="0" w:lastRow="0" w:firstColumn="0" w:lastColumn="0" w:oddVBand="0" w:evenVBand="0" w:oddHBand="0" w:evenHBand="0" w:firstRowFirstColumn="0" w:firstRowLastColumn="0" w:lastRowFirstColumn="0" w:lastRowLastColumn="0"/>
              <w:rPr>
                <w:highlight w:val="lightGray"/>
              </w:rPr>
            </w:pPr>
            <w:r w:rsidRPr="00F61791">
              <w:rPr>
                <w:highlight w:val="black"/>
              </w:rPr>
              <w:t>XXX</w:t>
            </w:r>
            <w:r w:rsidRPr="00F61791">
              <w:rPr>
                <w:rFonts w:asciiTheme="minorHAnsi" w:hAnsiTheme="minorHAnsi"/>
                <w:sz w:val="22"/>
              </w:rPr>
              <w:t xml:space="preserve"> </w:t>
            </w:r>
          </w:p>
        </w:tc>
        <w:tc>
          <w:tcPr>
            <w:tcW w:w="423" w:type="pct"/>
            <w:noWrap/>
          </w:tcPr>
          <w:p w14:paraId="1DCB49FF" w14:textId="6DF44C47" w:rsidR="00E0424F" w:rsidRPr="008F5874" w:rsidRDefault="00E0424F" w:rsidP="00E0424F">
            <w:pPr>
              <w:pStyle w:val="TableText"/>
              <w:cnfStyle w:val="000000000000" w:firstRow="0" w:lastRow="0" w:firstColumn="0" w:lastColumn="0" w:oddVBand="0" w:evenVBand="0" w:oddHBand="0" w:evenHBand="0" w:firstRowFirstColumn="0" w:firstRowLastColumn="0" w:lastRowFirstColumn="0" w:lastRowLastColumn="0"/>
              <w:rPr>
                <w:highlight w:val="lightGray"/>
              </w:rPr>
            </w:pPr>
            <w:r w:rsidRPr="00F61791">
              <w:rPr>
                <w:highlight w:val="black"/>
              </w:rPr>
              <w:t>XXX</w:t>
            </w:r>
            <w:r w:rsidRPr="00F61791">
              <w:rPr>
                <w:rFonts w:asciiTheme="minorHAnsi" w:hAnsiTheme="minorHAnsi"/>
                <w:sz w:val="22"/>
              </w:rPr>
              <w:t xml:space="preserve"> </w:t>
            </w:r>
          </w:p>
        </w:tc>
        <w:tc>
          <w:tcPr>
            <w:tcW w:w="352" w:type="pct"/>
          </w:tcPr>
          <w:p w14:paraId="1AE27DF3" w14:textId="77777777" w:rsidR="00E0424F" w:rsidRPr="00A043DE" w:rsidRDefault="00E0424F" w:rsidP="00E0424F">
            <w:pPr>
              <w:pStyle w:val="TableText"/>
              <w:cnfStyle w:val="000000000000" w:firstRow="0" w:lastRow="0" w:firstColumn="0" w:lastColumn="0" w:oddVBand="0" w:evenVBand="0" w:oddHBand="0" w:evenHBand="0" w:firstRowFirstColumn="0" w:firstRowLastColumn="0" w:lastRowFirstColumn="0" w:lastRowLastColumn="0"/>
            </w:pPr>
            <w:r w:rsidRPr="00A206D5">
              <w:t>67</w:t>
            </w:r>
          </w:p>
        </w:tc>
        <w:tc>
          <w:tcPr>
            <w:tcW w:w="352" w:type="pct"/>
          </w:tcPr>
          <w:p w14:paraId="084C4797" w14:textId="139C6EA2" w:rsidR="00E0424F" w:rsidRPr="00A206D5" w:rsidRDefault="00E0424F" w:rsidP="00E0424F">
            <w:pPr>
              <w:pStyle w:val="TableText"/>
              <w:cnfStyle w:val="000000000000" w:firstRow="0" w:lastRow="0" w:firstColumn="0" w:lastColumn="0" w:oddVBand="0" w:evenVBand="0" w:oddHBand="0" w:evenHBand="0" w:firstRowFirstColumn="0" w:firstRowLastColumn="0" w:lastRowFirstColumn="0" w:lastRowLastColumn="0"/>
            </w:pPr>
            <w:r w:rsidRPr="00B5704A">
              <w:t>Yes</w:t>
            </w:r>
          </w:p>
        </w:tc>
      </w:tr>
      <w:tr w:rsidR="00E0424F" w:rsidRPr="00150744" w14:paraId="2A5AA806" w14:textId="71631F07" w:rsidTr="0056406C">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634" w:type="pct"/>
            <w:noWrap/>
          </w:tcPr>
          <w:p w14:paraId="5FBF19FE" w14:textId="77777777" w:rsidR="00E0424F" w:rsidRPr="00A043DE" w:rsidRDefault="00E0424F" w:rsidP="00E0424F">
            <w:pPr>
              <w:pStyle w:val="TableText"/>
              <w:jc w:val="left"/>
            </w:pPr>
            <w:r w:rsidRPr="00A206D5">
              <w:t>Jul 28, 2023</w:t>
            </w:r>
          </w:p>
        </w:tc>
        <w:tc>
          <w:tcPr>
            <w:tcW w:w="423" w:type="pct"/>
          </w:tcPr>
          <w:p w14:paraId="41551764" w14:textId="77777777" w:rsidR="00E0424F" w:rsidRPr="00A043DE" w:rsidRDefault="00E0424F" w:rsidP="00E0424F">
            <w:pPr>
              <w:pStyle w:val="TableText"/>
              <w:cnfStyle w:val="000000100000" w:firstRow="0" w:lastRow="0" w:firstColumn="0" w:lastColumn="0" w:oddVBand="0" w:evenVBand="0" w:oddHBand="1" w:evenHBand="0" w:firstRowFirstColumn="0" w:firstRowLastColumn="0" w:lastRowFirstColumn="0" w:lastRowLastColumn="0"/>
              <w:rPr>
                <w:sz w:val="20"/>
                <w:szCs w:val="20"/>
              </w:rPr>
            </w:pPr>
            <w:r w:rsidRPr="00A206D5">
              <w:t>20 - 21</w:t>
            </w:r>
          </w:p>
        </w:tc>
        <w:tc>
          <w:tcPr>
            <w:tcW w:w="352" w:type="pct"/>
          </w:tcPr>
          <w:p w14:paraId="786F234D" w14:textId="77777777" w:rsidR="00E0424F" w:rsidRPr="00A043DE" w:rsidRDefault="00E0424F" w:rsidP="00E0424F">
            <w:pPr>
              <w:pStyle w:val="TableText"/>
              <w:cnfStyle w:val="000000100000" w:firstRow="0" w:lastRow="0" w:firstColumn="0" w:lastColumn="0" w:oddVBand="0" w:evenVBand="0" w:oddHBand="1" w:evenHBand="0" w:firstRowFirstColumn="0" w:firstRowLastColumn="0" w:lastRowFirstColumn="0" w:lastRowLastColumn="0"/>
            </w:pPr>
            <w:r w:rsidRPr="00A206D5">
              <w:t>5</w:t>
            </w:r>
          </w:p>
        </w:tc>
        <w:tc>
          <w:tcPr>
            <w:tcW w:w="563" w:type="pct"/>
            <w:noWrap/>
          </w:tcPr>
          <w:p w14:paraId="5AAA4838" w14:textId="060A06D1" w:rsidR="00E0424F" w:rsidRPr="008F5874" w:rsidRDefault="00E0424F" w:rsidP="00E0424F">
            <w:pPr>
              <w:pStyle w:val="TableText"/>
              <w:cnfStyle w:val="000000100000" w:firstRow="0" w:lastRow="0" w:firstColumn="0" w:lastColumn="0" w:oddVBand="0" w:evenVBand="0" w:oddHBand="1" w:evenHBand="0" w:firstRowFirstColumn="0" w:firstRowLastColumn="0" w:lastRowFirstColumn="0" w:lastRowLastColumn="0"/>
            </w:pPr>
            <w:r w:rsidRPr="000537B0">
              <w:rPr>
                <w:highlight w:val="black"/>
              </w:rPr>
              <w:t>XXX</w:t>
            </w:r>
            <w:r w:rsidRPr="000537B0">
              <w:rPr>
                <w:rFonts w:asciiTheme="minorHAnsi" w:hAnsiTheme="minorHAnsi"/>
                <w:sz w:val="22"/>
              </w:rPr>
              <w:t xml:space="preserve"> </w:t>
            </w:r>
          </w:p>
        </w:tc>
        <w:tc>
          <w:tcPr>
            <w:tcW w:w="423" w:type="pct"/>
          </w:tcPr>
          <w:p w14:paraId="51A160F0" w14:textId="0B5174A6" w:rsidR="00E0424F" w:rsidRPr="008F5874" w:rsidRDefault="00E0424F" w:rsidP="00E0424F">
            <w:pPr>
              <w:pStyle w:val="TableText"/>
              <w:cnfStyle w:val="000000100000" w:firstRow="0" w:lastRow="0" w:firstColumn="0" w:lastColumn="0" w:oddVBand="0" w:evenVBand="0" w:oddHBand="1" w:evenHBand="0" w:firstRowFirstColumn="0" w:firstRowLastColumn="0" w:lastRowFirstColumn="0" w:lastRowLastColumn="0"/>
              <w:rPr>
                <w:highlight w:val="lightGray"/>
              </w:rPr>
            </w:pPr>
            <w:r w:rsidRPr="00F61791">
              <w:rPr>
                <w:highlight w:val="black"/>
              </w:rPr>
              <w:t>XXX</w:t>
            </w:r>
            <w:r w:rsidRPr="00F61791">
              <w:rPr>
                <w:rFonts w:asciiTheme="minorHAnsi" w:hAnsiTheme="minorHAnsi"/>
                <w:sz w:val="22"/>
              </w:rPr>
              <w:t xml:space="preserve"> </w:t>
            </w:r>
          </w:p>
        </w:tc>
        <w:tc>
          <w:tcPr>
            <w:tcW w:w="493" w:type="pct"/>
            <w:tcBorders>
              <w:right w:val="single" w:sz="4" w:space="0" w:color="746DB1"/>
            </w:tcBorders>
            <w:noWrap/>
          </w:tcPr>
          <w:p w14:paraId="3710B3CD" w14:textId="049DFD00" w:rsidR="00E0424F" w:rsidRPr="008F5874" w:rsidRDefault="00E0424F" w:rsidP="00E0424F">
            <w:pPr>
              <w:pStyle w:val="TableText"/>
              <w:cnfStyle w:val="000000100000" w:firstRow="0" w:lastRow="0" w:firstColumn="0" w:lastColumn="0" w:oddVBand="0" w:evenVBand="0" w:oddHBand="1" w:evenHBand="0" w:firstRowFirstColumn="0" w:firstRowLastColumn="0" w:lastRowFirstColumn="0" w:lastRowLastColumn="0"/>
              <w:rPr>
                <w:highlight w:val="lightGray"/>
              </w:rPr>
            </w:pPr>
            <w:r w:rsidRPr="00F61791">
              <w:rPr>
                <w:highlight w:val="black"/>
              </w:rPr>
              <w:t>XXX</w:t>
            </w:r>
            <w:r w:rsidRPr="00F61791">
              <w:rPr>
                <w:rFonts w:asciiTheme="minorHAnsi" w:hAnsiTheme="minorHAnsi"/>
                <w:sz w:val="22"/>
              </w:rPr>
              <w:t xml:space="preserve"> </w:t>
            </w:r>
          </w:p>
        </w:tc>
        <w:tc>
          <w:tcPr>
            <w:tcW w:w="563" w:type="pct"/>
            <w:tcBorders>
              <w:left w:val="single" w:sz="4" w:space="0" w:color="746DB1"/>
            </w:tcBorders>
            <w:noWrap/>
          </w:tcPr>
          <w:p w14:paraId="16CE866F" w14:textId="405135B9" w:rsidR="00E0424F" w:rsidRPr="008F5874" w:rsidRDefault="00E0424F" w:rsidP="00E0424F">
            <w:pPr>
              <w:pStyle w:val="TableText"/>
              <w:cnfStyle w:val="000000100000" w:firstRow="0" w:lastRow="0" w:firstColumn="0" w:lastColumn="0" w:oddVBand="0" w:evenVBand="0" w:oddHBand="1" w:evenHBand="0" w:firstRowFirstColumn="0" w:firstRowLastColumn="0" w:lastRowFirstColumn="0" w:lastRowLastColumn="0"/>
              <w:rPr>
                <w:highlight w:val="lightGray"/>
              </w:rPr>
            </w:pPr>
            <w:r w:rsidRPr="00F61791">
              <w:rPr>
                <w:highlight w:val="black"/>
              </w:rPr>
              <w:t>XXX</w:t>
            </w:r>
            <w:r w:rsidRPr="00F61791">
              <w:rPr>
                <w:rFonts w:asciiTheme="minorHAnsi" w:hAnsiTheme="minorHAnsi"/>
                <w:sz w:val="22"/>
              </w:rPr>
              <w:t xml:space="preserve"> </w:t>
            </w:r>
          </w:p>
        </w:tc>
        <w:tc>
          <w:tcPr>
            <w:tcW w:w="423" w:type="pct"/>
          </w:tcPr>
          <w:p w14:paraId="0C080454" w14:textId="65984C88" w:rsidR="00E0424F" w:rsidRPr="008F5874" w:rsidRDefault="00E0424F" w:rsidP="00E0424F">
            <w:pPr>
              <w:pStyle w:val="TableText"/>
              <w:cnfStyle w:val="000000100000" w:firstRow="0" w:lastRow="0" w:firstColumn="0" w:lastColumn="0" w:oddVBand="0" w:evenVBand="0" w:oddHBand="1" w:evenHBand="0" w:firstRowFirstColumn="0" w:firstRowLastColumn="0" w:lastRowFirstColumn="0" w:lastRowLastColumn="0"/>
              <w:rPr>
                <w:highlight w:val="lightGray"/>
              </w:rPr>
            </w:pPr>
            <w:r w:rsidRPr="00F61791">
              <w:rPr>
                <w:highlight w:val="black"/>
              </w:rPr>
              <w:t>XXX</w:t>
            </w:r>
            <w:r w:rsidRPr="00F61791">
              <w:rPr>
                <w:rFonts w:asciiTheme="minorHAnsi" w:hAnsiTheme="minorHAnsi"/>
                <w:sz w:val="22"/>
              </w:rPr>
              <w:t xml:space="preserve"> </w:t>
            </w:r>
          </w:p>
        </w:tc>
        <w:tc>
          <w:tcPr>
            <w:tcW w:w="423" w:type="pct"/>
            <w:noWrap/>
          </w:tcPr>
          <w:p w14:paraId="2A9AC03E" w14:textId="55242237" w:rsidR="00E0424F" w:rsidRPr="008F5874" w:rsidRDefault="00E0424F" w:rsidP="00E0424F">
            <w:pPr>
              <w:pStyle w:val="TableText"/>
              <w:cnfStyle w:val="000000100000" w:firstRow="0" w:lastRow="0" w:firstColumn="0" w:lastColumn="0" w:oddVBand="0" w:evenVBand="0" w:oddHBand="1" w:evenHBand="0" w:firstRowFirstColumn="0" w:firstRowLastColumn="0" w:lastRowFirstColumn="0" w:lastRowLastColumn="0"/>
              <w:rPr>
                <w:highlight w:val="lightGray"/>
              </w:rPr>
            </w:pPr>
            <w:r w:rsidRPr="00F61791">
              <w:rPr>
                <w:highlight w:val="black"/>
              </w:rPr>
              <w:t>XXX</w:t>
            </w:r>
            <w:r w:rsidRPr="00F61791">
              <w:rPr>
                <w:rFonts w:asciiTheme="minorHAnsi" w:hAnsiTheme="minorHAnsi"/>
                <w:sz w:val="22"/>
              </w:rPr>
              <w:t xml:space="preserve"> </w:t>
            </w:r>
          </w:p>
        </w:tc>
        <w:tc>
          <w:tcPr>
            <w:tcW w:w="352" w:type="pct"/>
          </w:tcPr>
          <w:p w14:paraId="0DCDC712" w14:textId="77777777" w:rsidR="00E0424F" w:rsidRPr="00A043DE" w:rsidRDefault="00E0424F" w:rsidP="00E0424F">
            <w:pPr>
              <w:pStyle w:val="TableText"/>
              <w:cnfStyle w:val="000000100000" w:firstRow="0" w:lastRow="0" w:firstColumn="0" w:lastColumn="0" w:oddVBand="0" w:evenVBand="0" w:oddHBand="1" w:evenHBand="0" w:firstRowFirstColumn="0" w:firstRowLastColumn="0" w:lastRowFirstColumn="0" w:lastRowLastColumn="0"/>
            </w:pPr>
            <w:r w:rsidRPr="00A206D5">
              <w:t>99</w:t>
            </w:r>
          </w:p>
        </w:tc>
        <w:tc>
          <w:tcPr>
            <w:tcW w:w="352" w:type="pct"/>
          </w:tcPr>
          <w:p w14:paraId="02AA5212" w14:textId="734CFEC9" w:rsidR="00E0424F" w:rsidRPr="00A206D5" w:rsidRDefault="00E0424F" w:rsidP="00E0424F">
            <w:pPr>
              <w:pStyle w:val="TableText"/>
              <w:cnfStyle w:val="000000100000" w:firstRow="0" w:lastRow="0" w:firstColumn="0" w:lastColumn="0" w:oddVBand="0" w:evenVBand="0" w:oddHBand="1" w:evenHBand="0" w:firstRowFirstColumn="0" w:firstRowLastColumn="0" w:lastRowFirstColumn="0" w:lastRowLastColumn="0"/>
            </w:pPr>
            <w:r w:rsidRPr="00B5704A">
              <w:t>Yes</w:t>
            </w:r>
          </w:p>
        </w:tc>
      </w:tr>
    </w:tbl>
    <w:p w14:paraId="72ECC7A4" w14:textId="48E1DAA1" w:rsidR="003757D6" w:rsidRDefault="003757D6" w:rsidP="00B8516D">
      <w:pPr>
        <w:pStyle w:val="FigureorTableCaption"/>
      </w:pPr>
      <w:bookmarkStart w:id="256" w:name="_Ref94813242"/>
      <w:bookmarkStart w:id="257" w:name="_Toc130458268"/>
      <w:bookmarkStart w:id="258" w:name="_Toc162357006"/>
      <w:r w:rsidRPr="00DA46F4">
        <w:t xml:space="preserve">Table </w:t>
      </w:r>
      <w:r>
        <w:t>4</w:t>
      </w:r>
      <w:r w:rsidR="00B4472D">
        <w:noBreakHyphen/>
      </w:r>
      <w:r w:rsidR="00016620">
        <w:fldChar w:fldCharType="begin"/>
      </w:r>
      <w:r w:rsidR="00016620">
        <w:instrText xml:space="preserve"> SEQ Table \* ARABIC \s 1 </w:instrText>
      </w:r>
      <w:r w:rsidR="00016620">
        <w:fldChar w:fldCharType="separate"/>
      </w:r>
      <w:r w:rsidR="00187752">
        <w:rPr>
          <w:noProof/>
        </w:rPr>
        <w:t>20</w:t>
      </w:r>
      <w:r w:rsidR="00016620">
        <w:rPr>
          <w:noProof/>
        </w:rPr>
        <w:fldChar w:fldCharType="end"/>
      </w:r>
      <w:bookmarkEnd w:id="256"/>
      <w:r w:rsidRPr="00DA46F4">
        <w:tab/>
        <w:t xml:space="preserve">PG&amp;E </w:t>
      </w:r>
      <w:r>
        <w:t>Non-Residential Day Ahead with Weekends Test Events</w:t>
      </w:r>
      <w:bookmarkEnd w:id="257"/>
      <w:bookmarkEnd w:id="258"/>
    </w:p>
    <w:tbl>
      <w:tblPr>
        <w:tblStyle w:val="ListTable2"/>
        <w:tblW w:w="5000" w:type="pct"/>
        <w:tblLook w:val="04A0" w:firstRow="1" w:lastRow="0" w:firstColumn="1" w:lastColumn="0" w:noHBand="0" w:noVBand="1"/>
      </w:tblPr>
      <w:tblGrid>
        <w:gridCol w:w="1192"/>
        <w:gridCol w:w="781"/>
        <w:gridCol w:w="648"/>
        <w:gridCol w:w="1089"/>
        <w:gridCol w:w="781"/>
        <w:gridCol w:w="968"/>
        <w:gridCol w:w="1043"/>
        <w:gridCol w:w="781"/>
        <w:gridCol w:w="781"/>
        <w:gridCol w:w="649"/>
        <w:gridCol w:w="647"/>
      </w:tblGrid>
      <w:tr w:rsidR="00E0424F" w:rsidRPr="002D5405" w14:paraId="33F028BB" w14:textId="2DA71C7C" w:rsidTr="0056406C">
        <w:trPr>
          <w:cnfStyle w:val="100000000000" w:firstRow="1" w:lastRow="0" w:firstColumn="0" w:lastColumn="0" w:oddVBand="0" w:evenVBand="0" w:oddHBand="0" w:evenHBand="0" w:firstRowFirstColumn="0" w:firstRowLastColumn="0" w:lastRowFirstColumn="0" w:lastRowLastColumn="0"/>
          <w:trHeight w:val="330"/>
          <w:tblHeader/>
        </w:trPr>
        <w:tc>
          <w:tcPr>
            <w:cnfStyle w:val="001000000000" w:firstRow="0" w:lastRow="0" w:firstColumn="1" w:lastColumn="0" w:oddVBand="0" w:evenVBand="0" w:oddHBand="0" w:evenHBand="0" w:firstRowFirstColumn="0" w:firstRowLastColumn="0" w:lastRowFirstColumn="0" w:lastRowLastColumn="0"/>
            <w:tcW w:w="634" w:type="pct"/>
            <w:vMerge w:val="restart"/>
            <w:shd w:val="clear" w:color="auto" w:fill="auto"/>
            <w:noWrap/>
            <w:vAlign w:val="center"/>
            <w:hideMark/>
          </w:tcPr>
          <w:p w14:paraId="00B3DA24" w14:textId="77777777" w:rsidR="00E0424F" w:rsidRPr="002D5405" w:rsidRDefault="00E0424F" w:rsidP="005D70C7">
            <w:pPr>
              <w:pStyle w:val="TableText"/>
              <w:keepNext/>
              <w:keepLines/>
            </w:pPr>
            <w:r>
              <w:t>Event Day</w:t>
            </w:r>
          </w:p>
        </w:tc>
        <w:tc>
          <w:tcPr>
            <w:tcW w:w="423" w:type="pct"/>
            <w:vMerge w:val="restart"/>
            <w:vAlign w:val="center"/>
          </w:tcPr>
          <w:p w14:paraId="0EC4386D" w14:textId="77777777" w:rsidR="00E0424F" w:rsidRDefault="00E0424F" w:rsidP="005D70C7">
            <w:pPr>
              <w:pStyle w:val="TableText"/>
              <w:keepNext/>
              <w:keepLines/>
              <w:cnfStyle w:val="100000000000" w:firstRow="1" w:lastRow="0" w:firstColumn="0" w:lastColumn="0" w:oddVBand="0" w:evenVBand="0" w:oddHBand="0" w:evenHBand="0" w:firstRowFirstColumn="0" w:firstRowLastColumn="0" w:lastRowFirstColumn="0" w:lastRowLastColumn="0"/>
            </w:pPr>
            <w:r>
              <w:t>Event Win-dow</w:t>
            </w:r>
          </w:p>
        </w:tc>
        <w:tc>
          <w:tcPr>
            <w:tcW w:w="352" w:type="pct"/>
            <w:vMerge w:val="restart"/>
            <w:shd w:val="clear" w:color="auto" w:fill="auto"/>
            <w:vAlign w:val="center"/>
            <w:hideMark/>
          </w:tcPr>
          <w:p w14:paraId="18B55A8F" w14:textId="77777777" w:rsidR="00E0424F" w:rsidRPr="002D5405" w:rsidRDefault="00E0424F" w:rsidP="005D70C7">
            <w:pPr>
              <w:pStyle w:val="TableText"/>
              <w:keepNext/>
              <w:keepLines/>
              <w:cnfStyle w:val="100000000000" w:firstRow="1" w:lastRow="0" w:firstColumn="0" w:lastColumn="0" w:oddVBand="0" w:evenVBand="0" w:oddHBand="0" w:evenHBand="0" w:firstRowFirstColumn="0" w:firstRowLastColumn="0" w:lastRowFirstColumn="0" w:lastRowLastColumn="0"/>
            </w:pPr>
            <w:r>
              <w:t xml:space="preserve"># </w:t>
            </w:r>
            <w:r w:rsidRPr="002D5405">
              <w:t>Accts</w:t>
            </w:r>
          </w:p>
        </w:tc>
        <w:tc>
          <w:tcPr>
            <w:tcW w:w="1479" w:type="pct"/>
            <w:gridSpan w:val="3"/>
            <w:tcBorders>
              <w:right w:val="single" w:sz="4" w:space="0" w:color="746DB1"/>
            </w:tcBorders>
            <w:shd w:val="clear" w:color="auto" w:fill="auto"/>
            <w:vAlign w:val="center"/>
          </w:tcPr>
          <w:p w14:paraId="005FDE55" w14:textId="77777777" w:rsidR="00E0424F" w:rsidRPr="002D5405" w:rsidRDefault="00E0424F" w:rsidP="005D70C7">
            <w:pPr>
              <w:pStyle w:val="TableText"/>
              <w:keepNext/>
              <w:keepLines/>
              <w:cnfStyle w:val="100000000000" w:firstRow="1" w:lastRow="0" w:firstColumn="0" w:lastColumn="0" w:oddVBand="0" w:evenVBand="0" w:oddHBand="0" w:evenHBand="0" w:firstRowFirstColumn="0" w:firstRowLastColumn="0" w:lastRowFirstColumn="0" w:lastRowLastColumn="0"/>
            </w:pPr>
            <w:r w:rsidRPr="002D5405">
              <w:t>Aggregate</w:t>
            </w:r>
            <w:r>
              <w:t xml:space="preserve"> </w:t>
            </w:r>
            <w:r w:rsidRPr="002D5405">
              <w:t>(MW)</w:t>
            </w:r>
          </w:p>
        </w:tc>
        <w:tc>
          <w:tcPr>
            <w:tcW w:w="1408" w:type="pct"/>
            <w:gridSpan w:val="3"/>
            <w:tcBorders>
              <w:left w:val="single" w:sz="4" w:space="0" w:color="746DB1"/>
            </w:tcBorders>
            <w:shd w:val="clear" w:color="auto" w:fill="auto"/>
            <w:vAlign w:val="center"/>
          </w:tcPr>
          <w:p w14:paraId="78E10B73" w14:textId="77777777" w:rsidR="00E0424F" w:rsidRPr="002D5405" w:rsidRDefault="00E0424F" w:rsidP="005D70C7">
            <w:pPr>
              <w:pStyle w:val="TableText"/>
              <w:keepNext/>
              <w:keepLines/>
              <w:cnfStyle w:val="100000000000" w:firstRow="1" w:lastRow="0" w:firstColumn="0" w:lastColumn="0" w:oddVBand="0" w:evenVBand="0" w:oddHBand="0" w:evenHBand="0" w:firstRowFirstColumn="0" w:firstRowLastColumn="0" w:lastRowFirstColumn="0" w:lastRowLastColumn="0"/>
            </w:pPr>
            <w:r w:rsidRPr="002D5405">
              <w:t>Per-Customer (kW)</w:t>
            </w:r>
          </w:p>
        </w:tc>
        <w:tc>
          <w:tcPr>
            <w:tcW w:w="352" w:type="pct"/>
            <w:vMerge w:val="restart"/>
            <w:vAlign w:val="center"/>
          </w:tcPr>
          <w:p w14:paraId="6C81358C" w14:textId="77777777" w:rsidR="00E0424F" w:rsidRPr="002D5405" w:rsidRDefault="00E0424F" w:rsidP="005D70C7">
            <w:pPr>
              <w:pStyle w:val="TableText"/>
              <w:keepNext/>
              <w:keepLines/>
              <w:cnfStyle w:val="100000000000" w:firstRow="1" w:lastRow="0" w:firstColumn="0" w:lastColumn="0" w:oddVBand="0" w:evenVBand="0" w:oddHBand="0" w:evenHBand="0" w:firstRowFirstColumn="0" w:firstRowLastColumn="0" w:lastRowFirstColumn="0" w:lastRowLastColumn="0"/>
            </w:pPr>
            <w:r>
              <w:t>Temp (F)</w:t>
            </w:r>
          </w:p>
        </w:tc>
        <w:tc>
          <w:tcPr>
            <w:tcW w:w="352" w:type="pct"/>
            <w:vMerge w:val="restart"/>
          </w:tcPr>
          <w:p w14:paraId="4917A4A7" w14:textId="77777777" w:rsidR="00E0424F" w:rsidRDefault="00E0424F" w:rsidP="005D70C7">
            <w:pPr>
              <w:pStyle w:val="TableText"/>
              <w:keepNext/>
              <w:keepLines/>
              <w:cnfStyle w:val="100000000000" w:firstRow="1" w:lastRow="0" w:firstColumn="0" w:lastColumn="0" w:oddVBand="0" w:evenVBand="0" w:oddHBand="0" w:evenHBand="0" w:firstRowFirstColumn="0" w:firstRowLastColumn="0" w:lastRowFirstColumn="0" w:lastRowLastColumn="0"/>
              <w:rPr>
                <w:b w:val="0"/>
                <w:bCs w:val="0"/>
              </w:rPr>
            </w:pPr>
          </w:p>
          <w:p w14:paraId="7EFC8F0B" w14:textId="63AB98F4" w:rsidR="00E0424F" w:rsidRDefault="00E0424F" w:rsidP="005D70C7">
            <w:pPr>
              <w:pStyle w:val="TableText"/>
              <w:keepNext/>
              <w:keepLines/>
              <w:cnfStyle w:val="100000000000" w:firstRow="1" w:lastRow="0" w:firstColumn="0" w:lastColumn="0" w:oddVBand="0" w:evenVBand="0" w:oddHBand="0" w:evenHBand="0" w:firstRowFirstColumn="0" w:firstRowLastColumn="0" w:lastRowFirstColumn="0" w:lastRowLastColumn="0"/>
            </w:pPr>
            <w:r>
              <w:t>Sig</w:t>
            </w:r>
          </w:p>
        </w:tc>
      </w:tr>
      <w:tr w:rsidR="00E0424F" w:rsidRPr="002D5405" w14:paraId="4FFE43BD" w14:textId="3A089C92" w:rsidTr="0056406C">
        <w:trPr>
          <w:cnfStyle w:val="100000000000" w:firstRow="1" w:lastRow="0" w:firstColumn="0" w:lastColumn="0" w:oddVBand="0" w:evenVBand="0" w:oddHBand="0" w:evenHBand="0" w:firstRowFirstColumn="0" w:firstRowLastColumn="0" w:lastRowFirstColumn="0" w:lastRowLastColumn="0"/>
          <w:trHeight w:val="510"/>
          <w:tblHeader/>
        </w:trPr>
        <w:tc>
          <w:tcPr>
            <w:cnfStyle w:val="001000000000" w:firstRow="0" w:lastRow="0" w:firstColumn="1" w:lastColumn="0" w:oddVBand="0" w:evenVBand="0" w:oddHBand="0" w:evenHBand="0" w:firstRowFirstColumn="0" w:firstRowLastColumn="0" w:lastRowFirstColumn="0" w:lastRowLastColumn="0"/>
            <w:tcW w:w="634" w:type="pct"/>
            <w:vMerge/>
            <w:shd w:val="clear" w:color="auto" w:fill="auto"/>
            <w:vAlign w:val="center"/>
            <w:hideMark/>
          </w:tcPr>
          <w:p w14:paraId="1F5764ED" w14:textId="77777777" w:rsidR="00E0424F" w:rsidRPr="002D5405" w:rsidRDefault="00E0424F" w:rsidP="005D70C7">
            <w:pPr>
              <w:pStyle w:val="TableText"/>
              <w:keepNext/>
              <w:keepLines/>
            </w:pPr>
          </w:p>
        </w:tc>
        <w:tc>
          <w:tcPr>
            <w:tcW w:w="423" w:type="pct"/>
            <w:vMerge/>
            <w:vAlign w:val="center"/>
          </w:tcPr>
          <w:p w14:paraId="76C7AD83" w14:textId="77777777" w:rsidR="00E0424F" w:rsidRPr="002D5405" w:rsidRDefault="00E0424F" w:rsidP="005D70C7">
            <w:pPr>
              <w:pStyle w:val="TableText"/>
              <w:keepNext/>
              <w:keepLines/>
              <w:cnfStyle w:val="100000000000" w:firstRow="1" w:lastRow="0" w:firstColumn="0" w:lastColumn="0" w:oddVBand="0" w:evenVBand="0" w:oddHBand="0" w:evenHBand="0" w:firstRowFirstColumn="0" w:firstRowLastColumn="0" w:lastRowFirstColumn="0" w:lastRowLastColumn="0"/>
            </w:pPr>
          </w:p>
        </w:tc>
        <w:tc>
          <w:tcPr>
            <w:tcW w:w="352" w:type="pct"/>
            <w:vMerge/>
            <w:shd w:val="clear" w:color="auto" w:fill="auto"/>
            <w:vAlign w:val="center"/>
            <w:hideMark/>
          </w:tcPr>
          <w:p w14:paraId="65587D7D" w14:textId="77777777" w:rsidR="00E0424F" w:rsidRPr="002D5405" w:rsidRDefault="00E0424F" w:rsidP="005D70C7">
            <w:pPr>
              <w:pStyle w:val="TableText"/>
              <w:keepNext/>
              <w:keepLines/>
              <w:cnfStyle w:val="100000000000" w:firstRow="1" w:lastRow="0" w:firstColumn="0" w:lastColumn="0" w:oddVBand="0" w:evenVBand="0" w:oddHBand="0" w:evenHBand="0" w:firstRowFirstColumn="0" w:firstRowLastColumn="0" w:lastRowFirstColumn="0" w:lastRowLastColumn="0"/>
            </w:pPr>
          </w:p>
        </w:tc>
        <w:tc>
          <w:tcPr>
            <w:tcW w:w="563" w:type="pct"/>
            <w:shd w:val="clear" w:color="auto" w:fill="auto"/>
            <w:vAlign w:val="center"/>
            <w:hideMark/>
          </w:tcPr>
          <w:p w14:paraId="0ED30AD7" w14:textId="77777777" w:rsidR="00E0424F" w:rsidRPr="002D5405" w:rsidRDefault="00E0424F" w:rsidP="005D70C7">
            <w:pPr>
              <w:pStyle w:val="TableText"/>
              <w:keepNext/>
              <w:keepLines/>
              <w:cnfStyle w:val="100000000000" w:firstRow="1" w:lastRow="0" w:firstColumn="0" w:lastColumn="0" w:oddVBand="0" w:evenVBand="0" w:oddHBand="0" w:evenHBand="0" w:firstRowFirstColumn="0" w:firstRowLastColumn="0" w:lastRowFirstColumn="0" w:lastRowLastColumn="0"/>
            </w:pPr>
            <w:r>
              <w:t>Dispatched Capacity</w:t>
            </w:r>
          </w:p>
        </w:tc>
        <w:tc>
          <w:tcPr>
            <w:tcW w:w="423" w:type="pct"/>
            <w:shd w:val="clear" w:color="auto" w:fill="auto"/>
            <w:vAlign w:val="center"/>
          </w:tcPr>
          <w:p w14:paraId="51539932" w14:textId="77777777" w:rsidR="00E0424F" w:rsidRPr="002D5405" w:rsidRDefault="00E0424F" w:rsidP="005D70C7">
            <w:pPr>
              <w:pStyle w:val="TableText"/>
              <w:keepNext/>
              <w:keepLines/>
              <w:cnfStyle w:val="100000000000" w:firstRow="1" w:lastRow="0" w:firstColumn="0" w:lastColumn="0" w:oddVBand="0" w:evenVBand="0" w:oddHBand="0" w:evenHBand="0" w:firstRowFirstColumn="0" w:firstRowLastColumn="0" w:lastRowFirstColumn="0" w:lastRowLastColumn="0"/>
            </w:pPr>
            <w:r>
              <w:t>Load Impact</w:t>
            </w:r>
          </w:p>
        </w:tc>
        <w:tc>
          <w:tcPr>
            <w:tcW w:w="493" w:type="pct"/>
            <w:tcBorders>
              <w:right w:val="single" w:sz="4" w:space="0" w:color="746DB1"/>
            </w:tcBorders>
            <w:shd w:val="clear" w:color="auto" w:fill="auto"/>
            <w:vAlign w:val="center"/>
            <w:hideMark/>
          </w:tcPr>
          <w:p w14:paraId="0F28EAC2" w14:textId="77777777" w:rsidR="00E0424F" w:rsidRPr="002D5405" w:rsidRDefault="00E0424F" w:rsidP="005D70C7">
            <w:pPr>
              <w:pStyle w:val="TableText"/>
              <w:keepNext/>
              <w:keepLines/>
              <w:cnfStyle w:val="100000000000" w:firstRow="1" w:lastRow="0" w:firstColumn="0" w:lastColumn="0" w:oddVBand="0" w:evenVBand="0" w:oddHBand="0" w:evenHBand="0" w:firstRowFirstColumn="0" w:firstRowLastColumn="0" w:lastRowFirstColumn="0" w:lastRowLastColumn="0"/>
            </w:pPr>
            <w:r>
              <w:t>% Delivered</w:t>
            </w:r>
          </w:p>
        </w:tc>
        <w:tc>
          <w:tcPr>
            <w:tcW w:w="563" w:type="pct"/>
            <w:tcBorders>
              <w:left w:val="single" w:sz="4" w:space="0" w:color="746DB1"/>
            </w:tcBorders>
            <w:shd w:val="clear" w:color="auto" w:fill="auto"/>
            <w:vAlign w:val="center"/>
            <w:hideMark/>
          </w:tcPr>
          <w:p w14:paraId="2FC2D4EB" w14:textId="77777777" w:rsidR="00E0424F" w:rsidRPr="002D5405" w:rsidRDefault="00E0424F" w:rsidP="005D70C7">
            <w:pPr>
              <w:pStyle w:val="TableText"/>
              <w:keepNext/>
              <w:keepLines/>
              <w:cnfStyle w:val="100000000000" w:firstRow="1" w:lastRow="0" w:firstColumn="0" w:lastColumn="0" w:oddVBand="0" w:evenVBand="0" w:oddHBand="0" w:evenHBand="0" w:firstRowFirstColumn="0" w:firstRowLastColumn="0" w:lastRowFirstColumn="0" w:lastRowLastColumn="0"/>
            </w:pPr>
            <w:r>
              <w:t>Reference Load</w:t>
            </w:r>
          </w:p>
        </w:tc>
        <w:tc>
          <w:tcPr>
            <w:tcW w:w="423" w:type="pct"/>
            <w:shd w:val="clear" w:color="auto" w:fill="auto"/>
            <w:vAlign w:val="center"/>
          </w:tcPr>
          <w:p w14:paraId="606EF6F0" w14:textId="77777777" w:rsidR="00E0424F" w:rsidRPr="002D5405" w:rsidRDefault="00E0424F" w:rsidP="005D70C7">
            <w:pPr>
              <w:pStyle w:val="TableText"/>
              <w:keepNext/>
              <w:keepLines/>
              <w:cnfStyle w:val="100000000000" w:firstRow="1" w:lastRow="0" w:firstColumn="0" w:lastColumn="0" w:oddVBand="0" w:evenVBand="0" w:oddHBand="0" w:evenHBand="0" w:firstRowFirstColumn="0" w:firstRowLastColumn="0" w:lastRowFirstColumn="0" w:lastRowLastColumn="0"/>
            </w:pPr>
            <w:r>
              <w:t>Load Impact</w:t>
            </w:r>
          </w:p>
        </w:tc>
        <w:tc>
          <w:tcPr>
            <w:tcW w:w="423" w:type="pct"/>
            <w:shd w:val="clear" w:color="auto" w:fill="auto"/>
            <w:vAlign w:val="center"/>
            <w:hideMark/>
          </w:tcPr>
          <w:p w14:paraId="1C043E8A" w14:textId="77777777" w:rsidR="00E0424F" w:rsidRPr="00B53142" w:rsidRDefault="00E0424F" w:rsidP="005D70C7">
            <w:pPr>
              <w:pStyle w:val="TableText"/>
              <w:keepNext/>
              <w:keepLines/>
              <w:cnfStyle w:val="100000000000" w:firstRow="1" w:lastRow="0" w:firstColumn="0" w:lastColumn="0" w:oddVBand="0" w:evenVBand="0" w:oddHBand="0" w:evenHBand="0" w:firstRowFirstColumn="0" w:firstRowLastColumn="0" w:lastRowFirstColumn="0" w:lastRowLastColumn="0"/>
              <w:rPr>
                <w:b w:val="0"/>
                <w:bCs w:val="0"/>
              </w:rPr>
            </w:pPr>
            <w:r>
              <w:t>%</w:t>
            </w:r>
            <w:r>
              <w:br/>
              <w:t>Impact</w:t>
            </w:r>
          </w:p>
        </w:tc>
        <w:tc>
          <w:tcPr>
            <w:tcW w:w="352" w:type="pct"/>
            <w:vMerge/>
            <w:vAlign w:val="center"/>
          </w:tcPr>
          <w:p w14:paraId="69DFF671" w14:textId="77777777" w:rsidR="00E0424F" w:rsidRDefault="00E0424F" w:rsidP="005D70C7">
            <w:pPr>
              <w:pStyle w:val="TableText"/>
              <w:keepNext/>
              <w:keepLines/>
              <w:cnfStyle w:val="100000000000" w:firstRow="1" w:lastRow="0" w:firstColumn="0" w:lastColumn="0" w:oddVBand="0" w:evenVBand="0" w:oddHBand="0" w:evenHBand="0" w:firstRowFirstColumn="0" w:firstRowLastColumn="0" w:lastRowFirstColumn="0" w:lastRowLastColumn="0"/>
            </w:pPr>
          </w:p>
        </w:tc>
        <w:tc>
          <w:tcPr>
            <w:tcW w:w="352" w:type="pct"/>
            <w:vMerge/>
          </w:tcPr>
          <w:p w14:paraId="776B6560" w14:textId="77777777" w:rsidR="00E0424F" w:rsidRDefault="00E0424F" w:rsidP="005D70C7">
            <w:pPr>
              <w:pStyle w:val="TableText"/>
              <w:keepNext/>
              <w:keepLines/>
              <w:cnfStyle w:val="100000000000" w:firstRow="1" w:lastRow="0" w:firstColumn="0" w:lastColumn="0" w:oddVBand="0" w:evenVBand="0" w:oddHBand="0" w:evenHBand="0" w:firstRowFirstColumn="0" w:firstRowLastColumn="0" w:lastRowFirstColumn="0" w:lastRowLastColumn="0"/>
            </w:pPr>
          </w:p>
        </w:tc>
      </w:tr>
      <w:tr w:rsidR="00E0424F" w:rsidRPr="00CC6042" w14:paraId="5F6142B4" w14:textId="6E1D19FF" w:rsidTr="0056406C">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634" w:type="pct"/>
            <w:vMerge w:val="restart"/>
            <w:noWrap/>
          </w:tcPr>
          <w:p w14:paraId="687978B5" w14:textId="77777777" w:rsidR="00E0424F" w:rsidRDefault="00E0424F" w:rsidP="00E0424F">
            <w:pPr>
              <w:pStyle w:val="TableText"/>
              <w:jc w:val="left"/>
              <w:rPr>
                <w:b w:val="0"/>
                <w:bCs w:val="0"/>
              </w:rPr>
            </w:pPr>
          </w:p>
          <w:p w14:paraId="1718A9CC" w14:textId="77777777" w:rsidR="00E0424F" w:rsidRPr="00D916DC" w:rsidRDefault="00E0424F" w:rsidP="00E0424F">
            <w:pPr>
              <w:pStyle w:val="TableText"/>
              <w:jc w:val="left"/>
            </w:pPr>
            <w:r w:rsidRPr="00582B25">
              <w:t>Jun 30, 2023</w:t>
            </w:r>
          </w:p>
          <w:p w14:paraId="2836BC1F" w14:textId="77777777" w:rsidR="00E0424F" w:rsidRPr="00D916DC" w:rsidRDefault="00E0424F" w:rsidP="00E0424F">
            <w:pPr>
              <w:pStyle w:val="TableText"/>
              <w:jc w:val="left"/>
              <w:rPr>
                <w:b w:val="0"/>
                <w:bCs w:val="0"/>
              </w:rPr>
            </w:pPr>
          </w:p>
        </w:tc>
        <w:tc>
          <w:tcPr>
            <w:tcW w:w="423" w:type="pct"/>
          </w:tcPr>
          <w:p w14:paraId="56DBAFE7" w14:textId="77777777" w:rsidR="00E0424F" w:rsidRPr="00D916DC" w:rsidRDefault="00E0424F" w:rsidP="00E0424F">
            <w:pPr>
              <w:pStyle w:val="TableText"/>
              <w:cnfStyle w:val="000000100000" w:firstRow="0" w:lastRow="0" w:firstColumn="0" w:lastColumn="0" w:oddVBand="0" w:evenVBand="0" w:oddHBand="1" w:evenHBand="0" w:firstRowFirstColumn="0" w:firstRowLastColumn="0" w:lastRowFirstColumn="0" w:lastRowLastColumn="0"/>
            </w:pPr>
            <w:r w:rsidRPr="00582B25">
              <w:t>17 - 18</w:t>
            </w:r>
          </w:p>
        </w:tc>
        <w:tc>
          <w:tcPr>
            <w:tcW w:w="352" w:type="pct"/>
          </w:tcPr>
          <w:p w14:paraId="44F80510" w14:textId="77777777" w:rsidR="00E0424F" w:rsidRPr="00D916DC" w:rsidRDefault="00E0424F" w:rsidP="00E0424F">
            <w:pPr>
              <w:pStyle w:val="TableText"/>
              <w:cnfStyle w:val="000000100000" w:firstRow="0" w:lastRow="0" w:firstColumn="0" w:lastColumn="0" w:oddVBand="0" w:evenVBand="0" w:oddHBand="1" w:evenHBand="0" w:firstRowFirstColumn="0" w:firstRowLastColumn="0" w:lastRowFirstColumn="0" w:lastRowLastColumn="0"/>
            </w:pPr>
            <w:r w:rsidRPr="00582B25">
              <w:t>14</w:t>
            </w:r>
          </w:p>
        </w:tc>
        <w:tc>
          <w:tcPr>
            <w:tcW w:w="563" w:type="pct"/>
            <w:noWrap/>
          </w:tcPr>
          <w:p w14:paraId="79E70FF9" w14:textId="45A9A013" w:rsidR="00E0424F" w:rsidRPr="008F5874" w:rsidRDefault="00E0424F" w:rsidP="00E0424F">
            <w:pPr>
              <w:pStyle w:val="TableText"/>
              <w:cnfStyle w:val="000000100000" w:firstRow="0" w:lastRow="0" w:firstColumn="0" w:lastColumn="0" w:oddVBand="0" w:evenVBand="0" w:oddHBand="1" w:evenHBand="0" w:firstRowFirstColumn="0" w:firstRowLastColumn="0" w:lastRowFirstColumn="0" w:lastRowLastColumn="0"/>
            </w:pPr>
            <w:r w:rsidRPr="00301AD2">
              <w:rPr>
                <w:highlight w:val="black"/>
              </w:rPr>
              <w:t>XXX</w:t>
            </w:r>
            <w:r w:rsidRPr="00301AD2">
              <w:rPr>
                <w:rFonts w:asciiTheme="minorHAnsi" w:hAnsiTheme="minorHAnsi"/>
                <w:sz w:val="22"/>
              </w:rPr>
              <w:t xml:space="preserve"> </w:t>
            </w:r>
          </w:p>
        </w:tc>
        <w:tc>
          <w:tcPr>
            <w:tcW w:w="423" w:type="pct"/>
          </w:tcPr>
          <w:p w14:paraId="305CC981" w14:textId="443B711F" w:rsidR="00E0424F" w:rsidRPr="008F5874" w:rsidRDefault="00E0424F" w:rsidP="00E0424F">
            <w:pPr>
              <w:pStyle w:val="TableText"/>
              <w:cnfStyle w:val="000000100000" w:firstRow="0" w:lastRow="0" w:firstColumn="0" w:lastColumn="0" w:oddVBand="0" w:evenVBand="0" w:oddHBand="1" w:evenHBand="0" w:firstRowFirstColumn="0" w:firstRowLastColumn="0" w:lastRowFirstColumn="0" w:lastRowLastColumn="0"/>
              <w:rPr>
                <w:highlight w:val="lightGray"/>
              </w:rPr>
            </w:pPr>
            <w:r w:rsidRPr="00F53398">
              <w:rPr>
                <w:highlight w:val="black"/>
              </w:rPr>
              <w:t>XXX</w:t>
            </w:r>
            <w:r w:rsidRPr="00F53398">
              <w:rPr>
                <w:rFonts w:asciiTheme="minorHAnsi" w:hAnsiTheme="minorHAnsi"/>
                <w:sz w:val="22"/>
              </w:rPr>
              <w:t xml:space="preserve"> </w:t>
            </w:r>
          </w:p>
        </w:tc>
        <w:tc>
          <w:tcPr>
            <w:tcW w:w="493" w:type="pct"/>
            <w:tcBorders>
              <w:right w:val="single" w:sz="4" w:space="0" w:color="746DB1"/>
            </w:tcBorders>
            <w:noWrap/>
          </w:tcPr>
          <w:p w14:paraId="72AB320D" w14:textId="5BBB4A4C" w:rsidR="00E0424F" w:rsidRPr="008F5874" w:rsidRDefault="00E0424F" w:rsidP="00E0424F">
            <w:pPr>
              <w:pStyle w:val="TableText"/>
              <w:cnfStyle w:val="000000100000" w:firstRow="0" w:lastRow="0" w:firstColumn="0" w:lastColumn="0" w:oddVBand="0" w:evenVBand="0" w:oddHBand="1" w:evenHBand="0" w:firstRowFirstColumn="0" w:firstRowLastColumn="0" w:lastRowFirstColumn="0" w:lastRowLastColumn="0"/>
              <w:rPr>
                <w:highlight w:val="lightGray"/>
              </w:rPr>
            </w:pPr>
            <w:r w:rsidRPr="00F53398">
              <w:rPr>
                <w:highlight w:val="black"/>
              </w:rPr>
              <w:t>XXX</w:t>
            </w:r>
            <w:r w:rsidRPr="00F53398">
              <w:rPr>
                <w:rFonts w:asciiTheme="minorHAnsi" w:hAnsiTheme="minorHAnsi"/>
                <w:sz w:val="22"/>
              </w:rPr>
              <w:t xml:space="preserve"> </w:t>
            </w:r>
          </w:p>
        </w:tc>
        <w:tc>
          <w:tcPr>
            <w:tcW w:w="563" w:type="pct"/>
            <w:tcBorders>
              <w:left w:val="single" w:sz="4" w:space="0" w:color="746DB1"/>
            </w:tcBorders>
            <w:noWrap/>
          </w:tcPr>
          <w:p w14:paraId="2CAC14E9" w14:textId="5E7CF3F5" w:rsidR="00E0424F" w:rsidRPr="008F5874" w:rsidRDefault="00E0424F" w:rsidP="00E0424F">
            <w:pPr>
              <w:pStyle w:val="TableText"/>
              <w:cnfStyle w:val="000000100000" w:firstRow="0" w:lastRow="0" w:firstColumn="0" w:lastColumn="0" w:oddVBand="0" w:evenVBand="0" w:oddHBand="1" w:evenHBand="0" w:firstRowFirstColumn="0" w:firstRowLastColumn="0" w:lastRowFirstColumn="0" w:lastRowLastColumn="0"/>
              <w:rPr>
                <w:highlight w:val="lightGray"/>
              </w:rPr>
            </w:pPr>
            <w:r w:rsidRPr="00F53398">
              <w:rPr>
                <w:highlight w:val="black"/>
              </w:rPr>
              <w:t>XXX</w:t>
            </w:r>
            <w:r w:rsidRPr="00F53398">
              <w:rPr>
                <w:rFonts w:asciiTheme="minorHAnsi" w:hAnsiTheme="minorHAnsi"/>
                <w:sz w:val="22"/>
              </w:rPr>
              <w:t xml:space="preserve"> </w:t>
            </w:r>
          </w:p>
        </w:tc>
        <w:tc>
          <w:tcPr>
            <w:tcW w:w="423" w:type="pct"/>
          </w:tcPr>
          <w:p w14:paraId="60AAEF9B" w14:textId="14419FD5" w:rsidR="00E0424F" w:rsidRPr="008F5874" w:rsidRDefault="00E0424F" w:rsidP="00E0424F">
            <w:pPr>
              <w:pStyle w:val="TableText"/>
              <w:cnfStyle w:val="000000100000" w:firstRow="0" w:lastRow="0" w:firstColumn="0" w:lastColumn="0" w:oddVBand="0" w:evenVBand="0" w:oddHBand="1" w:evenHBand="0" w:firstRowFirstColumn="0" w:firstRowLastColumn="0" w:lastRowFirstColumn="0" w:lastRowLastColumn="0"/>
              <w:rPr>
                <w:highlight w:val="lightGray"/>
              </w:rPr>
            </w:pPr>
            <w:r w:rsidRPr="00F53398">
              <w:rPr>
                <w:highlight w:val="black"/>
              </w:rPr>
              <w:t>XXX</w:t>
            </w:r>
            <w:r w:rsidRPr="00F53398">
              <w:rPr>
                <w:rFonts w:asciiTheme="minorHAnsi" w:hAnsiTheme="minorHAnsi"/>
                <w:sz w:val="22"/>
              </w:rPr>
              <w:t xml:space="preserve"> </w:t>
            </w:r>
          </w:p>
        </w:tc>
        <w:tc>
          <w:tcPr>
            <w:tcW w:w="423" w:type="pct"/>
            <w:noWrap/>
          </w:tcPr>
          <w:p w14:paraId="18B6F9A8" w14:textId="45C3A158" w:rsidR="00E0424F" w:rsidRPr="008F5874" w:rsidRDefault="00E0424F" w:rsidP="00E0424F">
            <w:pPr>
              <w:pStyle w:val="TableText"/>
              <w:cnfStyle w:val="000000100000" w:firstRow="0" w:lastRow="0" w:firstColumn="0" w:lastColumn="0" w:oddVBand="0" w:evenVBand="0" w:oddHBand="1" w:evenHBand="0" w:firstRowFirstColumn="0" w:firstRowLastColumn="0" w:lastRowFirstColumn="0" w:lastRowLastColumn="0"/>
              <w:rPr>
                <w:highlight w:val="lightGray"/>
              </w:rPr>
            </w:pPr>
            <w:r w:rsidRPr="00F53398">
              <w:rPr>
                <w:highlight w:val="black"/>
              </w:rPr>
              <w:t>XXX</w:t>
            </w:r>
            <w:r w:rsidRPr="00F53398">
              <w:rPr>
                <w:rFonts w:asciiTheme="minorHAnsi" w:hAnsiTheme="minorHAnsi"/>
                <w:sz w:val="22"/>
              </w:rPr>
              <w:t xml:space="preserve"> </w:t>
            </w:r>
          </w:p>
        </w:tc>
        <w:tc>
          <w:tcPr>
            <w:tcW w:w="352" w:type="pct"/>
          </w:tcPr>
          <w:p w14:paraId="3E946E89" w14:textId="77777777" w:rsidR="00E0424F" w:rsidRPr="00D916DC" w:rsidRDefault="00E0424F" w:rsidP="00E0424F">
            <w:pPr>
              <w:pStyle w:val="TableText"/>
              <w:cnfStyle w:val="000000100000" w:firstRow="0" w:lastRow="0" w:firstColumn="0" w:lastColumn="0" w:oddVBand="0" w:evenVBand="0" w:oddHBand="1" w:evenHBand="0" w:firstRowFirstColumn="0" w:firstRowLastColumn="0" w:lastRowFirstColumn="0" w:lastRowLastColumn="0"/>
            </w:pPr>
            <w:r w:rsidRPr="00582B25">
              <w:t>86</w:t>
            </w:r>
          </w:p>
        </w:tc>
        <w:tc>
          <w:tcPr>
            <w:tcW w:w="352" w:type="pct"/>
          </w:tcPr>
          <w:p w14:paraId="6D7B2ADE" w14:textId="6D354EEB" w:rsidR="00E0424F" w:rsidRPr="00582B25" w:rsidRDefault="00E0424F" w:rsidP="00E0424F">
            <w:pPr>
              <w:pStyle w:val="TableText"/>
              <w:cnfStyle w:val="000000100000" w:firstRow="0" w:lastRow="0" w:firstColumn="0" w:lastColumn="0" w:oddVBand="0" w:evenVBand="0" w:oddHBand="1" w:evenHBand="0" w:firstRowFirstColumn="0" w:firstRowLastColumn="0" w:lastRowFirstColumn="0" w:lastRowLastColumn="0"/>
            </w:pPr>
            <w:r w:rsidRPr="00667E19">
              <w:t>Yes</w:t>
            </w:r>
          </w:p>
        </w:tc>
      </w:tr>
      <w:tr w:rsidR="00E0424F" w:rsidRPr="00CC6042" w14:paraId="4991F161" w14:textId="292881C2" w:rsidTr="0056406C">
        <w:trPr>
          <w:trHeight w:val="300"/>
        </w:trPr>
        <w:tc>
          <w:tcPr>
            <w:cnfStyle w:val="001000000000" w:firstRow="0" w:lastRow="0" w:firstColumn="1" w:lastColumn="0" w:oddVBand="0" w:evenVBand="0" w:oddHBand="0" w:evenHBand="0" w:firstRowFirstColumn="0" w:firstRowLastColumn="0" w:lastRowFirstColumn="0" w:lastRowLastColumn="0"/>
            <w:tcW w:w="634" w:type="pct"/>
            <w:vMerge/>
            <w:noWrap/>
          </w:tcPr>
          <w:p w14:paraId="3148D16D" w14:textId="77777777" w:rsidR="00E0424F" w:rsidRPr="00D916DC" w:rsidRDefault="00E0424F" w:rsidP="00E0424F">
            <w:pPr>
              <w:pStyle w:val="TableText"/>
              <w:jc w:val="left"/>
            </w:pPr>
          </w:p>
        </w:tc>
        <w:tc>
          <w:tcPr>
            <w:tcW w:w="423" w:type="pct"/>
          </w:tcPr>
          <w:p w14:paraId="51971ADD" w14:textId="77777777" w:rsidR="00E0424F" w:rsidRPr="00D916DC" w:rsidRDefault="00E0424F" w:rsidP="00E0424F">
            <w:pPr>
              <w:pStyle w:val="TableText"/>
              <w:cnfStyle w:val="000000000000" w:firstRow="0" w:lastRow="0" w:firstColumn="0" w:lastColumn="0" w:oddVBand="0" w:evenVBand="0" w:oddHBand="0" w:evenHBand="0" w:firstRowFirstColumn="0" w:firstRowLastColumn="0" w:lastRowFirstColumn="0" w:lastRowLastColumn="0"/>
            </w:pPr>
            <w:r w:rsidRPr="00582B25">
              <w:t>19 - 20</w:t>
            </w:r>
          </w:p>
        </w:tc>
        <w:tc>
          <w:tcPr>
            <w:tcW w:w="352" w:type="pct"/>
          </w:tcPr>
          <w:p w14:paraId="2CEE6914" w14:textId="77777777" w:rsidR="00E0424F" w:rsidRPr="00D916DC" w:rsidRDefault="00E0424F" w:rsidP="00E0424F">
            <w:pPr>
              <w:pStyle w:val="TableText"/>
              <w:cnfStyle w:val="000000000000" w:firstRow="0" w:lastRow="0" w:firstColumn="0" w:lastColumn="0" w:oddVBand="0" w:evenVBand="0" w:oddHBand="0" w:evenHBand="0" w:firstRowFirstColumn="0" w:firstRowLastColumn="0" w:lastRowFirstColumn="0" w:lastRowLastColumn="0"/>
            </w:pPr>
            <w:r w:rsidRPr="00582B25">
              <w:t>14</w:t>
            </w:r>
          </w:p>
        </w:tc>
        <w:tc>
          <w:tcPr>
            <w:tcW w:w="563" w:type="pct"/>
            <w:noWrap/>
          </w:tcPr>
          <w:p w14:paraId="5141E11B" w14:textId="147A5376" w:rsidR="00E0424F" w:rsidRPr="008F5874" w:rsidRDefault="00E0424F" w:rsidP="00E0424F">
            <w:pPr>
              <w:pStyle w:val="TableText"/>
              <w:cnfStyle w:val="000000000000" w:firstRow="0" w:lastRow="0" w:firstColumn="0" w:lastColumn="0" w:oddVBand="0" w:evenVBand="0" w:oddHBand="0" w:evenHBand="0" w:firstRowFirstColumn="0" w:firstRowLastColumn="0" w:lastRowFirstColumn="0" w:lastRowLastColumn="0"/>
            </w:pPr>
            <w:r w:rsidRPr="00301AD2">
              <w:rPr>
                <w:highlight w:val="black"/>
              </w:rPr>
              <w:t>XXX</w:t>
            </w:r>
            <w:r w:rsidRPr="00301AD2">
              <w:rPr>
                <w:rFonts w:asciiTheme="minorHAnsi" w:hAnsiTheme="minorHAnsi"/>
                <w:sz w:val="22"/>
              </w:rPr>
              <w:t xml:space="preserve"> </w:t>
            </w:r>
          </w:p>
        </w:tc>
        <w:tc>
          <w:tcPr>
            <w:tcW w:w="423" w:type="pct"/>
          </w:tcPr>
          <w:p w14:paraId="6765B587" w14:textId="4E4768A4" w:rsidR="00E0424F" w:rsidRPr="008F5874" w:rsidRDefault="00E0424F" w:rsidP="00E0424F">
            <w:pPr>
              <w:pStyle w:val="TableText"/>
              <w:cnfStyle w:val="000000000000" w:firstRow="0" w:lastRow="0" w:firstColumn="0" w:lastColumn="0" w:oddVBand="0" w:evenVBand="0" w:oddHBand="0" w:evenHBand="0" w:firstRowFirstColumn="0" w:firstRowLastColumn="0" w:lastRowFirstColumn="0" w:lastRowLastColumn="0"/>
              <w:rPr>
                <w:highlight w:val="lightGray"/>
              </w:rPr>
            </w:pPr>
            <w:r w:rsidRPr="00F53398">
              <w:rPr>
                <w:highlight w:val="black"/>
              </w:rPr>
              <w:t>XXX</w:t>
            </w:r>
            <w:r w:rsidRPr="00F53398">
              <w:rPr>
                <w:rFonts w:asciiTheme="minorHAnsi" w:hAnsiTheme="minorHAnsi"/>
                <w:sz w:val="22"/>
              </w:rPr>
              <w:t xml:space="preserve"> </w:t>
            </w:r>
          </w:p>
        </w:tc>
        <w:tc>
          <w:tcPr>
            <w:tcW w:w="493" w:type="pct"/>
            <w:tcBorders>
              <w:right w:val="single" w:sz="4" w:space="0" w:color="746DB1"/>
            </w:tcBorders>
            <w:noWrap/>
          </w:tcPr>
          <w:p w14:paraId="43F1EB63" w14:textId="0E5E684E" w:rsidR="00E0424F" w:rsidRPr="008F5874" w:rsidRDefault="00E0424F" w:rsidP="00E0424F">
            <w:pPr>
              <w:pStyle w:val="TableText"/>
              <w:cnfStyle w:val="000000000000" w:firstRow="0" w:lastRow="0" w:firstColumn="0" w:lastColumn="0" w:oddVBand="0" w:evenVBand="0" w:oddHBand="0" w:evenHBand="0" w:firstRowFirstColumn="0" w:firstRowLastColumn="0" w:lastRowFirstColumn="0" w:lastRowLastColumn="0"/>
              <w:rPr>
                <w:highlight w:val="lightGray"/>
              </w:rPr>
            </w:pPr>
            <w:r w:rsidRPr="00F53398">
              <w:rPr>
                <w:highlight w:val="black"/>
              </w:rPr>
              <w:t>XXX</w:t>
            </w:r>
            <w:r w:rsidRPr="00F53398">
              <w:rPr>
                <w:rFonts w:asciiTheme="minorHAnsi" w:hAnsiTheme="minorHAnsi"/>
                <w:sz w:val="22"/>
              </w:rPr>
              <w:t xml:space="preserve"> </w:t>
            </w:r>
          </w:p>
        </w:tc>
        <w:tc>
          <w:tcPr>
            <w:tcW w:w="563" w:type="pct"/>
            <w:tcBorders>
              <w:left w:val="single" w:sz="4" w:space="0" w:color="746DB1"/>
            </w:tcBorders>
            <w:noWrap/>
          </w:tcPr>
          <w:p w14:paraId="32E00BA8" w14:textId="18A7F640" w:rsidR="00E0424F" w:rsidRPr="008F5874" w:rsidRDefault="00E0424F" w:rsidP="00E0424F">
            <w:pPr>
              <w:pStyle w:val="TableText"/>
              <w:cnfStyle w:val="000000000000" w:firstRow="0" w:lastRow="0" w:firstColumn="0" w:lastColumn="0" w:oddVBand="0" w:evenVBand="0" w:oddHBand="0" w:evenHBand="0" w:firstRowFirstColumn="0" w:firstRowLastColumn="0" w:lastRowFirstColumn="0" w:lastRowLastColumn="0"/>
              <w:rPr>
                <w:highlight w:val="lightGray"/>
              </w:rPr>
            </w:pPr>
            <w:r w:rsidRPr="00F53398">
              <w:rPr>
                <w:highlight w:val="black"/>
              </w:rPr>
              <w:t>XXX</w:t>
            </w:r>
            <w:r w:rsidRPr="00F53398">
              <w:rPr>
                <w:rFonts w:asciiTheme="minorHAnsi" w:hAnsiTheme="minorHAnsi"/>
                <w:sz w:val="22"/>
              </w:rPr>
              <w:t xml:space="preserve"> </w:t>
            </w:r>
          </w:p>
        </w:tc>
        <w:tc>
          <w:tcPr>
            <w:tcW w:w="423" w:type="pct"/>
          </w:tcPr>
          <w:p w14:paraId="582C0BF0" w14:textId="14023445" w:rsidR="00E0424F" w:rsidRPr="008F5874" w:rsidRDefault="00E0424F" w:rsidP="00E0424F">
            <w:pPr>
              <w:pStyle w:val="TableText"/>
              <w:cnfStyle w:val="000000000000" w:firstRow="0" w:lastRow="0" w:firstColumn="0" w:lastColumn="0" w:oddVBand="0" w:evenVBand="0" w:oddHBand="0" w:evenHBand="0" w:firstRowFirstColumn="0" w:firstRowLastColumn="0" w:lastRowFirstColumn="0" w:lastRowLastColumn="0"/>
              <w:rPr>
                <w:highlight w:val="lightGray"/>
              </w:rPr>
            </w:pPr>
            <w:r w:rsidRPr="00F53398">
              <w:rPr>
                <w:highlight w:val="black"/>
              </w:rPr>
              <w:t>XXX</w:t>
            </w:r>
            <w:r w:rsidRPr="00F53398">
              <w:rPr>
                <w:rFonts w:asciiTheme="minorHAnsi" w:hAnsiTheme="minorHAnsi"/>
                <w:sz w:val="22"/>
              </w:rPr>
              <w:t xml:space="preserve"> </w:t>
            </w:r>
          </w:p>
        </w:tc>
        <w:tc>
          <w:tcPr>
            <w:tcW w:w="423" w:type="pct"/>
            <w:noWrap/>
          </w:tcPr>
          <w:p w14:paraId="2CD2E336" w14:textId="26590EC2" w:rsidR="00E0424F" w:rsidRPr="008F5874" w:rsidRDefault="00E0424F" w:rsidP="00E0424F">
            <w:pPr>
              <w:pStyle w:val="TableText"/>
              <w:cnfStyle w:val="000000000000" w:firstRow="0" w:lastRow="0" w:firstColumn="0" w:lastColumn="0" w:oddVBand="0" w:evenVBand="0" w:oddHBand="0" w:evenHBand="0" w:firstRowFirstColumn="0" w:firstRowLastColumn="0" w:lastRowFirstColumn="0" w:lastRowLastColumn="0"/>
              <w:rPr>
                <w:highlight w:val="lightGray"/>
              </w:rPr>
            </w:pPr>
            <w:r w:rsidRPr="00F53398">
              <w:rPr>
                <w:highlight w:val="black"/>
              </w:rPr>
              <w:t>XXX</w:t>
            </w:r>
            <w:r w:rsidRPr="00F53398">
              <w:rPr>
                <w:rFonts w:asciiTheme="minorHAnsi" w:hAnsiTheme="minorHAnsi"/>
                <w:sz w:val="22"/>
              </w:rPr>
              <w:t xml:space="preserve"> </w:t>
            </w:r>
          </w:p>
        </w:tc>
        <w:tc>
          <w:tcPr>
            <w:tcW w:w="352" w:type="pct"/>
          </w:tcPr>
          <w:p w14:paraId="31634D1C" w14:textId="77777777" w:rsidR="00E0424F" w:rsidRPr="00D916DC" w:rsidRDefault="00E0424F" w:rsidP="00E0424F">
            <w:pPr>
              <w:pStyle w:val="TableText"/>
              <w:cnfStyle w:val="000000000000" w:firstRow="0" w:lastRow="0" w:firstColumn="0" w:lastColumn="0" w:oddVBand="0" w:evenVBand="0" w:oddHBand="0" w:evenHBand="0" w:firstRowFirstColumn="0" w:firstRowLastColumn="0" w:lastRowFirstColumn="0" w:lastRowLastColumn="0"/>
            </w:pPr>
            <w:r w:rsidRPr="00582B25">
              <w:t>98</w:t>
            </w:r>
          </w:p>
        </w:tc>
        <w:tc>
          <w:tcPr>
            <w:tcW w:w="352" w:type="pct"/>
          </w:tcPr>
          <w:p w14:paraId="1206B3BD" w14:textId="31217992" w:rsidR="00E0424F" w:rsidRPr="00582B25" w:rsidRDefault="00E0424F" w:rsidP="00E0424F">
            <w:pPr>
              <w:pStyle w:val="TableText"/>
              <w:cnfStyle w:val="000000000000" w:firstRow="0" w:lastRow="0" w:firstColumn="0" w:lastColumn="0" w:oddVBand="0" w:evenVBand="0" w:oddHBand="0" w:evenHBand="0" w:firstRowFirstColumn="0" w:firstRowLastColumn="0" w:lastRowFirstColumn="0" w:lastRowLastColumn="0"/>
            </w:pPr>
            <w:r w:rsidRPr="00667E19">
              <w:t>Yes</w:t>
            </w:r>
          </w:p>
        </w:tc>
      </w:tr>
      <w:tr w:rsidR="00E0424F" w:rsidRPr="00CC6042" w14:paraId="1354C276" w14:textId="262A1F58" w:rsidTr="0056406C">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634" w:type="pct"/>
            <w:vMerge/>
            <w:noWrap/>
          </w:tcPr>
          <w:p w14:paraId="7EE5F7A4" w14:textId="77777777" w:rsidR="00E0424F" w:rsidRPr="00D916DC" w:rsidRDefault="00E0424F" w:rsidP="00E0424F">
            <w:pPr>
              <w:pStyle w:val="TableText"/>
              <w:jc w:val="left"/>
            </w:pPr>
          </w:p>
        </w:tc>
        <w:tc>
          <w:tcPr>
            <w:tcW w:w="423" w:type="pct"/>
          </w:tcPr>
          <w:p w14:paraId="575A53E0" w14:textId="77777777" w:rsidR="00E0424F" w:rsidRPr="00D916DC" w:rsidRDefault="00E0424F" w:rsidP="00E0424F">
            <w:pPr>
              <w:pStyle w:val="TableText"/>
              <w:cnfStyle w:val="000000100000" w:firstRow="0" w:lastRow="0" w:firstColumn="0" w:lastColumn="0" w:oddVBand="0" w:evenVBand="0" w:oddHBand="1" w:evenHBand="0" w:firstRowFirstColumn="0" w:firstRowLastColumn="0" w:lastRowFirstColumn="0" w:lastRowLastColumn="0"/>
            </w:pPr>
            <w:r w:rsidRPr="00582B25">
              <w:t>20 - 20</w:t>
            </w:r>
          </w:p>
        </w:tc>
        <w:tc>
          <w:tcPr>
            <w:tcW w:w="352" w:type="pct"/>
          </w:tcPr>
          <w:p w14:paraId="3F50979C" w14:textId="77777777" w:rsidR="00E0424F" w:rsidRPr="00D916DC" w:rsidRDefault="00E0424F" w:rsidP="00E0424F">
            <w:pPr>
              <w:pStyle w:val="TableText"/>
              <w:cnfStyle w:val="000000100000" w:firstRow="0" w:lastRow="0" w:firstColumn="0" w:lastColumn="0" w:oddVBand="0" w:evenVBand="0" w:oddHBand="1" w:evenHBand="0" w:firstRowFirstColumn="0" w:firstRowLastColumn="0" w:lastRowFirstColumn="0" w:lastRowLastColumn="0"/>
            </w:pPr>
            <w:r w:rsidRPr="00582B25">
              <w:t>102</w:t>
            </w:r>
          </w:p>
        </w:tc>
        <w:tc>
          <w:tcPr>
            <w:tcW w:w="563" w:type="pct"/>
            <w:noWrap/>
          </w:tcPr>
          <w:p w14:paraId="11D51058" w14:textId="4A324D6C" w:rsidR="00E0424F" w:rsidRPr="008F5874" w:rsidRDefault="00E0424F" w:rsidP="00E0424F">
            <w:pPr>
              <w:pStyle w:val="TableText"/>
              <w:cnfStyle w:val="000000100000" w:firstRow="0" w:lastRow="0" w:firstColumn="0" w:lastColumn="0" w:oddVBand="0" w:evenVBand="0" w:oddHBand="1" w:evenHBand="0" w:firstRowFirstColumn="0" w:firstRowLastColumn="0" w:lastRowFirstColumn="0" w:lastRowLastColumn="0"/>
            </w:pPr>
            <w:r w:rsidRPr="00301AD2">
              <w:rPr>
                <w:highlight w:val="black"/>
              </w:rPr>
              <w:t>XXX</w:t>
            </w:r>
            <w:r w:rsidRPr="00301AD2">
              <w:rPr>
                <w:rFonts w:asciiTheme="minorHAnsi" w:hAnsiTheme="minorHAnsi"/>
                <w:sz w:val="22"/>
              </w:rPr>
              <w:t xml:space="preserve"> </w:t>
            </w:r>
          </w:p>
        </w:tc>
        <w:tc>
          <w:tcPr>
            <w:tcW w:w="423" w:type="pct"/>
          </w:tcPr>
          <w:p w14:paraId="35E0BD30" w14:textId="4D62A888" w:rsidR="00E0424F" w:rsidRPr="002A2D0C" w:rsidRDefault="00E0424F" w:rsidP="00E0424F">
            <w:pPr>
              <w:pStyle w:val="TableText"/>
              <w:cnfStyle w:val="000000100000" w:firstRow="0" w:lastRow="0" w:firstColumn="0" w:lastColumn="0" w:oddVBand="0" w:evenVBand="0" w:oddHBand="1" w:evenHBand="0" w:firstRowFirstColumn="0" w:firstRowLastColumn="0" w:lastRowFirstColumn="0" w:lastRowLastColumn="0"/>
              <w:rPr>
                <w:highlight w:val="darkGray"/>
              </w:rPr>
            </w:pPr>
            <w:r w:rsidRPr="00F53398">
              <w:rPr>
                <w:highlight w:val="black"/>
              </w:rPr>
              <w:t>XXX</w:t>
            </w:r>
            <w:r w:rsidRPr="00F53398">
              <w:rPr>
                <w:rFonts w:asciiTheme="minorHAnsi" w:hAnsiTheme="minorHAnsi"/>
                <w:sz w:val="22"/>
              </w:rPr>
              <w:t xml:space="preserve"> </w:t>
            </w:r>
          </w:p>
        </w:tc>
        <w:tc>
          <w:tcPr>
            <w:tcW w:w="493" w:type="pct"/>
            <w:tcBorders>
              <w:right w:val="single" w:sz="4" w:space="0" w:color="746DB1"/>
            </w:tcBorders>
            <w:noWrap/>
          </w:tcPr>
          <w:p w14:paraId="09C69D47" w14:textId="25E66D9F" w:rsidR="00E0424F" w:rsidRPr="002A2D0C" w:rsidRDefault="00E0424F" w:rsidP="00E0424F">
            <w:pPr>
              <w:pStyle w:val="TableText"/>
              <w:cnfStyle w:val="000000100000" w:firstRow="0" w:lastRow="0" w:firstColumn="0" w:lastColumn="0" w:oddVBand="0" w:evenVBand="0" w:oddHBand="1" w:evenHBand="0" w:firstRowFirstColumn="0" w:firstRowLastColumn="0" w:lastRowFirstColumn="0" w:lastRowLastColumn="0"/>
              <w:rPr>
                <w:highlight w:val="darkGray"/>
              </w:rPr>
            </w:pPr>
            <w:r w:rsidRPr="00F53398">
              <w:rPr>
                <w:highlight w:val="black"/>
              </w:rPr>
              <w:t>XXX</w:t>
            </w:r>
            <w:r w:rsidRPr="00F53398">
              <w:rPr>
                <w:rFonts w:asciiTheme="minorHAnsi" w:hAnsiTheme="minorHAnsi"/>
                <w:sz w:val="22"/>
              </w:rPr>
              <w:t xml:space="preserve"> </w:t>
            </w:r>
          </w:p>
        </w:tc>
        <w:tc>
          <w:tcPr>
            <w:tcW w:w="563" w:type="pct"/>
            <w:tcBorders>
              <w:left w:val="single" w:sz="4" w:space="0" w:color="746DB1"/>
            </w:tcBorders>
            <w:noWrap/>
          </w:tcPr>
          <w:p w14:paraId="238C612B" w14:textId="280C359F" w:rsidR="00E0424F" w:rsidRPr="002A2D0C" w:rsidRDefault="00E0424F" w:rsidP="00E0424F">
            <w:pPr>
              <w:pStyle w:val="TableText"/>
              <w:cnfStyle w:val="000000100000" w:firstRow="0" w:lastRow="0" w:firstColumn="0" w:lastColumn="0" w:oddVBand="0" w:evenVBand="0" w:oddHBand="1" w:evenHBand="0" w:firstRowFirstColumn="0" w:firstRowLastColumn="0" w:lastRowFirstColumn="0" w:lastRowLastColumn="0"/>
              <w:rPr>
                <w:highlight w:val="darkGray"/>
              </w:rPr>
            </w:pPr>
            <w:r w:rsidRPr="00F53398">
              <w:rPr>
                <w:highlight w:val="black"/>
              </w:rPr>
              <w:t>XXX</w:t>
            </w:r>
            <w:r w:rsidRPr="00F53398">
              <w:rPr>
                <w:rFonts w:asciiTheme="minorHAnsi" w:hAnsiTheme="minorHAnsi"/>
                <w:sz w:val="22"/>
              </w:rPr>
              <w:t xml:space="preserve"> </w:t>
            </w:r>
          </w:p>
        </w:tc>
        <w:tc>
          <w:tcPr>
            <w:tcW w:w="423" w:type="pct"/>
          </w:tcPr>
          <w:p w14:paraId="5B78872F" w14:textId="02C00DB7" w:rsidR="00E0424F" w:rsidRPr="002A2D0C" w:rsidRDefault="00E0424F" w:rsidP="00E0424F">
            <w:pPr>
              <w:pStyle w:val="TableText"/>
              <w:cnfStyle w:val="000000100000" w:firstRow="0" w:lastRow="0" w:firstColumn="0" w:lastColumn="0" w:oddVBand="0" w:evenVBand="0" w:oddHBand="1" w:evenHBand="0" w:firstRowFirstColumn="0" w:firstRowLastColumn="0" w:lastRowFirstColumn="0" w:lastRowLastColumn="0"/>
              <w:rPr>
                <w:highlight w:val="darkGray"/>
              </w:rPr>
            </w:pPr>
            <w:r w:rsidRPr="00F53398">
              <w:rPr>
                <w:highlight w:val="black"/>
              </w:rPr>
              <w:t>XXX</w:t>
            </w:r>
            <w:r w:rsidRPr="00F53398">
              <w:rPr>
                <w:rFonts w:asciiTheme="minorHAnsi" w:hAnsiTheme="minorHAnsi"/>
                <w:sz w:val="22"/>
              </w:rPr>
              <w:t xml:space="preserve"> </w:t>
            </w:r>
          </w:p>
        </w:tc>
        <w:tc>
          <w:tcPr>
            <w:tcW w:w="423" w:type="pct"/>
            <w:noWrap/>
          </w:tcPr>
          <w:p w14:paraId="39E70ABD" w14:textId="7D70082F" w:rsidR="00E0424F" w:rsidRPr="002A2D0C" w:rsidRDefault="00E0424F" w:rsidP="00E0424F">
            <w:pPr>
              <w:pStyle w:val="TableText"/>
              <w:cnfStyle w:val="000000100000" w:firstRow="0" w:lastRow="0" w:firstColumn="0" w:lastColumn="0" w:oddVBand="0" w:evenVBand="0" w:oddHBand="1" w:evenHBand="0" w:firstRowFirstColumn="0" w:firstRowLastColumn="0" w:lastRowFirstColumn="0" w:lastRowLastColumn="0"/>
              <w:rPr>
                <w:highlight w:val="darkGray"/>
              </w:rPr>
            </w:pPr>
            <w:r w:rsidRPr="00F53398">
              <w:rPr>
                <w:highlight w:val="black"/>
              </w:rPr>
              <w:t>XXX</w:t>
            </w:r>
            <w:r w:rsidRPr="00F53398">
              <w:rPr>
                <w:rFonts w:asciiTheme="minorHAnsi" w:hAnsiTheme="minorHAnsi"/>
                <w:sz w:val="22"/>
              </w:rPr>
              <w:t xml:space="preserve"> </w:t>
            </w:r>
          </w:p>
        </w:tc>
        <w:tc>
          <w:tcPr>
            <w:tcW w:w="352" w:type="pct"/>
          </w:tcPr>
          <w:p w14:paraId="6F93C761" w14:textId="77777777" w:rsidR="00E0424F" w:rsidRPr="00D916DC" w:rsidRDefault="00E0424F" w:rsidP="00E0424F">
            <w:pPr>
              <w:pStyle w:val="TableText"/>
              <w:cnfStyle w:val="000000100000" w:firstRow="0" w:lastRow="0" w:firstColumn="0" w:lastColumn="0" w:oddVBand="0" w:evenVBand="0" w:oddHBand="1" w:evenHBand="0" w:firstRowFirstColumn="0" w:firstRowLastColumn="0" w:lastRowFirstColumn="0" w:lastRowLastColumn="0"/>
            </w:pPr>
            <w:r w:rsidRPr="00582B25">
              <w:t>88</w:t>
            </w:r>
          </w:p>
        </w:tc>
        <w:tc>
          <w:tcPr>
            <w:tcW w:w="352" w:type="pct"/>
          </w:tcPr>
          <w:p w14:paraId="390149F6" w14:textId="6C41949A" w:rsidR="00E0424F" w:rsidRPr="00582B25" w:rsidRDefault="00E0424F" w:rsidP="00E0424F">
            <w:pPr>
              <w:pStyle w:val="TableText"/>
              <w:cnfStyle w:val="000000100000" w:firstRow="0" w:lastRow="0" w:firstColumn="0" w:lastColumn="0" w:oddVBand="0" w:evenVBand="0" w:oddHBand="1" w:evenHBand="0" w:firstRowFirstColumn="0" w:firstRowLastColumn="0" w:lastRowFirstColumn="0" w:lastRowLastColumn="0"/>
            </w:pPr>
            <w:r w:rsidRPr="00667E19">
              <w:t>Yes</w:t>
            </w:r>
          </w:p>
        </w:tc>
      </w:tr>
      <w:tr w:rsidR="00E0424F" w:rsidRPr="00CC6042" w14:paraId="6BCEED4D" w14:textId="017F37CA" w:rsidTr="0056406C">
        <w:trPr>
          <w:trHeight w:val="300"/>
        </w:trPr>
        <w:tc>
          <w:tcPr>
            <w:cnfStyle w:val="001000000000" w:firstRow="0" w:lastRow="0" w:firstColumn="1" w:lastColumn="0" w:oddVBand="0" w:evenVBand="0" w:oddHBand="0" w:evenHBand="0" w:firstRowFirstColumn="0" w:firstRowLastColumn="0" w:lastRowFirstColumn="0" w:lastRowLastColumn="0"/>
            <w:tcW w:w="634" w:type="pct"/>
            <w:vMerge w:val="restart"/>
            <w:noWrap/>
          </w:tcPr>
          <w:p w14:paraId="35B4E3D6" w14:textId="77777777" w:rsidR="00E0424F" w:rsidRDefault="00E0424F" w:rsidP="00E0424F">
            <w:pPr>
              <w:pStyle w:val="TableText"/>
              <w:jc w:val="left"/>
              <w:rPr>
                <w:b w:val="0"/>
                <w:bCs w:val="0"/>
              </w:rPr>
            </w:pPr>
          </w:p>
          <w:p w14:paraId="779560B4" w14:textId="77777777" w:rsidR="00E0424F" w:rsidRDefault="00E0424F" w:rsidP="00E0424F">
            <w:pPr>
              <w:pStyle w:val="TableText"/>
              <w:jc w:val="left"/>
              <w:rPr>
                <w:b w:val="0"/>
                <w:bCs w:val="0"/>
              </w:rPr>
            </w:pPr>
          </w:p>
          <w:p w14:paraId="38ABE309" w14:textId="77777777" w:rsidR="00E0424F" w:rsidRPr="00D916DC" w:rsidRDefault="00E0424F" w:rsidP="00E0424F">
            <w:pPr>
              <w:pStyle w:val="TableText"/>
              <w:jc w:val="left"/>
              <w:rPr>
                <w:b w:val="0"/>
                <w:bCs w:val="0"/>
              </w:rPr>
            </w:pPr>
            <w:r w:rsidRPr="00582B25">
              <w:t>Jul 27, 2023</w:t>
            </w:r>
          </w:p>
          <w:p w14:paraId="35319DAC" w14:textId="77777777" w:rsidR="00E0424F" w:rsidRPr="00D916DC" w:rsidRDefault="00E0424F" w:rsidP="00E0424F">
            <w:pPr>
              <w:pStyle w:val="TableText"/>
              <w:jc w:val="left"/>
            </w:pPr>
          </w:p>
        </w:tc>
        <w:tc>
          <w:tcPr>
            <w:tcW w:w="423" w:type="pct"/>
          </w:tcPr>
          <w:p w14:paraId="4B7A9B50" w14:textId="77777777" w:rsidR="00E0424F" w:rsidRPr="00D916DC" w:rsidRDefault="00E0424F" w:rsidP="00E0424F">
            <w:pPr>
              <w:pStyle w:val="TableText"/>
              <w:cnfStyle w:val="000000000000" w:firstRow="0" w:lastRow="0" w:firstColumn="0" w:lastColumn="0" w:oddVBand="0" w:evenVBand="0" w:oddHBand="0" w:evenHBand="0" w:firstRowFirstColumn="0" w:firstRowLastColumn="0" w:lastRowFirstColumn="0" w:lastRowLastColumn="0"/>
            </w:pPr>
            <w:r w:rsidRPr="00582B25">
              <w:t>19 - 20</w:t>
            </w:r>
          </w:p>
        </w:tc>
        <w:tc>
          <w:tcPr>
            <w:tcW w:w="352" w:type="pct"/>
          </w:tcPr>
          <w:p w14:paraId="39A51F02" w14:textId="77777777" w:rsidR="00E0424F" w:rsidRPr="00D916DC" w:rsidRDefault="00E0424F" w:rsidP="00E0424F">
            <w:pPr>
              <w:pStyle w:val="TableText"/>
              <w:cnfStyle w:val="000000000000" w:firstRow="0" w:lastRow="0" w:firstColumn="0" w:lastColumn="0" w:oddVBand="0" w:evenVBand="0" w:oddHBand="0" w:evenHBand="0" w:firstRowFirstColumn="0" w:firstRowLastColumn="0" w:lastRowFirstColumn="0" w:lastRowLastColumn="0"/>
            </w:pPr>
            <w:r w:rsidRPr="00582B25">
              <w:t>27</w:t>
            </w:r>
          </w:p>
        </w:tc>
        <w:tc>
          <w:tcPr>
            <w:tcW w:w="563" w:type="pct"/>
            <w:noWrap/>
          </w:tcPr>
          <w:p w14:paraId="0EA36C7E" w14:textId="1B85C1DC" w:rsidR="00E0424F" w:rsidRPr="008F5874" w:rsidRDefault="00E0424F" w:rsidP="00E0424F">
            <w:pPr>
              <w:pStyle w:val="TableText"/>
              <w:cnfStyle w:val="000000000000" w:firstRow="0" w:lastRow="0" w:firstColumn="0" w:lastColumn="0" w:oddVBand="0" w:evenVBand="0" w:oddHBand="0" w:evenHBand="0" w:firstRowFirstColumn="0" w:firstRowLastColumn="0" w:lastRowFirstColumn="0" w:lastRowLastColumn="0"/>
            </w:pPr>
            <w:r w:rsidRPr="00301AD2">
              <w:rPr>
                <w:highlight w:val="black"/>
              </w:rPr>
              <w:t>XXX</w:t>
            </w:r>
            <w:r w:rsidRPr="00301AD2">
              <w:rPr>
                <w:rFonts w:asciiTheme="minorHAnsi" w:hAnsiTheme="minorHAnsi"/>
                <w:sz w:val="22"/>
              </w:rPr>
              <w:t xml:space="preserve"> </w:t>
            </w:r>
          </w:p>
        </w:tc>
        <w:tc>
          <w:tcPr>
            <w:tcW w:w="423" w:type="pct"/>
          </w:tcPr>
          <w:p w14:paraId="2E85CC4E" w14:textId="568AEC7F" w:rsidR="00E0424F" w:rsidRPr="008F5874" w:rsidRDefault="00E0424F" w:rsidP="00E0424F">
            <w:pPr>
              <w:pStyle w:val="TableText"/>
              <w:cnfStyle w:val="000000000000" w:firstRow="0" w:lastRow="0" w:firstColumn="0" w:lastColumn="0" w:oddVBand="0" w:evenVBand="0" w:oddHBand="0" w:evenHBand="0" w:firstRowFirstColumn="0" w:firstRowLastColumn="0" w:lastRowFirstColumn="0" w:lastRowLastColumn="0"/>
              <w:rPr>
                <w:highlight w:val="lightGray"/>
              </w:rPr>
            </w:pPr>
            <w:r w:rsidRPr="00F53398">
              <w:rPr>
                <w:highlight w:val="black"/>
              </w:rPr>
              <w:t>XXX</w:t>
            </w:r>
            <w:r w:rsidRPr="00F53398">
              <w:rPr>
                <w:rFonts w:asciiTheme="minorHAnsi" w:hAnsiTheme="minorHAnsi"/>
                <w:sz w:val="22"/>
              </w:rPr>
              <w:t xml:space="preserve"> </w:t>
            </w:r>
          </w:p>
        </w:tc>
        <w:tc>
          <w:tcPr>
            <w:tcW w:w="493" w:type="pct"/>
            <w:tcBorders>
              <w:right w:val="single" w:sz="4" w:space="0" w:color="746DB1"/>
            </w:tcBorders>
            <w:noWrap/>
          </w:tcPr>
          <w:p w14:paraId="5DFB9E75" w14:textId="1BABFD94" w:rsidR="00E0424F" w:rsidRPr="008F5874" w:rsidRDefault="00E0424F" w:rsidP="00E0424F">
            <w:pPr>
              <w:pStyle w:val="TableText"/>
              <w:cnfStyle w:val="000000000000" w:firstRow="0" w:lastRow="0" w:firstColumn="0" w:lastColumn="0" w:oddVBand="0" w:evenVBand="0" w:oddHBand="0" w:evenHBand="0" w:firstRowFirstColumn="0" w:firstRowLastColumn="0" w:lastRowFirstColumn="0" w:lastRowLastColumn="0"/>
              <w:rPr>
                <w:highlight w:val="lightGray"/>
              </w:rPr>
            </w:pPr>
            <w:r w:rsidRPr="00F53398">
              <w:rPr>
                <w:highlight w:val="black"/>
              </w:rPr>
              <w:t>XXX</w:t>
            </w:r>
            <w:r w:rsidRPr="00F53398">
              <w:rPr>
                <w:rFonts w:asciiTheme="minorHAnsi" w:hAnsiTheme="minorHAnsi"/>
                <w:sz w:val="22"/>
              </w:rPr>
              <w:t xml:space="preserve"> </w:t>
            </w:r>
          </w:p>
        </w:tc>
        <w:tc>
          <w:tcPr>
            <w:tcW w:w="563" w:type="pct"/>
            <w:tcBorders>
              <w:left w:val="single" w:sz="4" w:space="0" w:color="746DB1"/>
            </w:tcBorders>
            <w:noWrap/>
          </w:tcPr>
          <w:p w14:paraId="18FACB58" w14:textId="68C45CA6" w:rsidR="00E0424F" w:rsidRPr="008F5874" w:rsidRDefault="00E0424F" w:rsidP="00E0424F">
            <w:pPr>
              <w:pStyle w:val="TableText"/>
              <w:cnfStyle w:val="000000000000" w:firstRow="0" w:lastRow="0" w:firstColumn="0" w:lastColumn="0" w:oddVBand="0" w:evenVBand="0" w:oddHBand="0" w:evenHBand="0" w:firstRowFirstColumn="0" w:firstRowLastColumn="0" w:lastRowFirstColumn="0" w:lastRowLastColumn="0"/>
              <w:rPr>
                <w:highlight w:val="lightGray"/>
              </w:rPr>
            </w:pPr>
            <w:r w:rsidRPr="00F53398">
              <w:rPr>
                <w:highlight w:val="black"/>
              </w:rPr>
              <w:t>XXX</w:t>
            </w:r>
            <w:r w:rsidRPr="00F53398">
              <w:rPr>
                <w:rFonts w:asciiTheme="minorHAnsi" w:hAnsiTheme="minorHAnsi"/>
                <w:sz w:val="22"/>
              </w:rPr>
              <w:t xml:space="preserve"> </w:t>
            </w:r>
          </w:p>
        </w:tc>
        <w:tc>
          <w:tcPr>
            <w:tcW w:w="423" w:type="pct"/>
          </w:tcPr>
          <w:p w14:paraId="6857A477" w14:textId="13DA4412" w:rsidR="00E0424F" w:rsidRPr="008F5874" w:rsidRDefault="00E0424F" w:rsidP="00E0424F">
            <w:pPr>
              <w:pStyle w:val="TableText"/>
              <w:cnfStyle w:val="000000000000" w:firstRow="0" w:lastRow="0" w:firstColumn="0" w:lastColumn="0" w:oddVBand="0" w:evenVBand="0" w:oddHBand="0" w:evenHBand="0" w:firstRowFirstColumn="0" w:firstRowLastColumn="0" w:lastRowFirstColumn="0" w:lastRowLastColumn="0"/>
              <w:rPr>
                <w:highlight w:val="lightGray"/>
              </w:rPr>
            </w:pPr>
            <w:r w:rsidRPr="00F53398">
              <w:rPr>
                <w:highlight w:val="black"/>
              </w:rPr>
              <w:t>XXX</w:t>
            </w:r>
            <w:r w:rsidRPr="00F53398">
              <w:rPr>
                <w:rFonts w:asciiTheme="minorHAnsi" w:hAnsiTheme="minorHAnsi"/>
                <w:sz w:val="22"/>
              </w:rPr>
              <w:t xml:space="preserve"> </w:t>
            </w:r>
          </w:p>
        </w:tc>
        <w:tc>
          <w:tcPr>
            <w:tcW w:w="423" w:type="pct"/>
            <w:noWrap/>
          </w:tcPr>
          <w:p w14:paraId="054D5D99" w14:textId="14E2C7EC" w:rsidR="00E0424F" w:rsidRPr="008F5874" w:rsidRDefault="00E0424F" w:rsidP="00E0424F">
            <w:pPr>
              <w:pStyle w:val="TableText"/>
              <w:cnfStyle w:val="000000000000" w:firstRow="0" w:lastRow="0" w:firstColumn="0" w:lastColumn="0" w:oddVBand="0" w:evenVBand="0" w:oddHBand="0" w:evenHBand="0" w:firstRowFirstColumn="0" w:firstRowLastColumn="0" w:lastRowFirstColumn="0" w:lastRowLastColumn="0"/>
              <w:rPr>
                <w:highlight w:val="lightGray"/>
              </w:rPr>
            </w:pPr>
            <w:r w:rsidRPr="00F53398">
              <w:rPr>
                <w:highlight w:val="black"/>
              </w:rPr>
              <w:t>XXX</w:t>
            </w:r>
            <w:r w:rsidRPr="00F53398">
              <w:rPr>
                <w:rFonts w:asciiTheme="minorHAnsi" w:hAnsiTheme="minorHAnsi"/>
                <w:sz w:val="22"/>
              </w:rPr>
              <w:t xml:space="preserve"> </w:t>
            </w:r>
          </w:p>
        </w:tc>
        <w:tc>
          <w:tcPr>
            <w:tcW w:w="352" w:type="pct"/>
          </w:tcPr>
          <w:p w14:paraId="040C6D6F" w14:textId="77777777" w:rsidR="00E0424F" w:rsidRPr="00D916DC" w:rsidRDefault="00E0424F" w:rsidP="00E0424F">
            <w:pPr>
              <w:pStyle w:val="TableText"/>
              <w:cnfStyle w:val="000000000000" w:firstRow="0" w:lastRow="0" w:firstColumn="0" w:lastColumn="0" w:oddVBand="0" w:evenVBand="0" w:oddHBand="0" w:evenHBand="0" w:firstRowFirstColumn="0" w:firstRowLastColumn="0" w:lastRowFirstColumn="0" w:lastRowLastColumn="0"/>
            </w:pPr>
            <w:r w:rsidRPr="00582B25">
              <w:t>87</w:t>
            </w:r>
          </w:p>
        </w:tc>
        <w:tc>
          <w:tcPr>
            <w:tcW w:w="352" w:type="pct"/>
          </w:tcPr>
          <w:p w14:paraId="088BF68F" w14:textId="2AEECB7D" w:rsidR="00E0424F" w:rsidRPr="00582B25" w:rsidRDefault="00E0424F" w:rsidP="00E0424F">
            <w:pPr>
              <w:pStyle w:val="TableText"/>
              <w:cnfStyle w:val="000000000000" w:firstRow="0" w:lastRow="0" w:firstColumn="0" w:lastColumn="0" w:oddVBand="0" w:evenVBand="0" w:oddHBand="0" w:evenHBand="0" w:firstRowFirstColumn="0" w:firstRowLastColumn="0" w:lastRowFirstColumn="0" w:lastRowLastColumn="0"/>
            </w:pPr>
            <w:r w:rsidRPr="00667E19">
              <w:t>Yes</w:t>
            </w:r>
          </w:p>
        </w:tc>
      </w:tr>
      <w:tr w:rsidR="00E0424F" w:rsidRPr="00CC6042" w14:paraId="5BF0FEBE" w14:textId="7C7E8BF0" w:rsidTr="0056406C">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634" w:type="pct"/>
            <w:vMerge/>
            <w:noWrap/>
          </w:tcPr>
          <w:p w14:paraId="7C7282BA" w14:textId="77777777" w:rsidR="00E0424F" w:rsidRPr="00D916DC" w:rsidRDefault="00E0424F" w:rsidP="00E0424F">
            <w:pPr>
              <w:pStyle w:val="TableText"/>
              <w:jc w:val="left"/>
            </w:pPr>
          </w:p>
        </w:tc>
        <w:tc>
          <w:tcPr>
            <w:tcW w:w="423" w:type="pct"/>
          </w:tcPr>
          <w:p w14:paraId="500E1F2B" w14:textId="77777777" w:rsidR="00E0424F" w:rsidRPr="00D916DC" w:rsidRDefault="00E0424F" w:rsidP="00E0424F">
            <w:pPr>
              <w:pStyle w:val="TableText"/>
              <w:cnfStyle w:val="000000100000" w:firstRow="0" w:lastRow="0" w:firstColumn="0" w:lastColumn="0" w:oddVBand="0" w:evenVBand="0" w:oddHBand="1" w:evenHBand="0" w:firstRowFirstColumn="0" w:firstRowLastColumn="0" w:lastRowFirstColumn="0" w:lastRowLastColumn="0"/>
            </w:pPr>
            <w:r w:rsidRPr="00582B25">
              <w:t>20 - 20</w:t>
            </w:r>
          </w:p>
        </w:tc>
        <w:tc>
          <w:tcPr>
            <w:tcW w:w="352" w:type="pct"/>
          </w:tcPr>
          <w:p w14:paraId="48CE895D" w14:textId="77777777" w:rsidR="00E0424F" w:rsidRPr="00D916DC" w:rsidRDefault="00E0424F" w:rsidP="00E0424F">
            <w:pPr>
              <w:pStyle w:val="TableText"/>
              <w:cnfStyle w:val="000000100000" w:firstRow="0" w:lastRow="0" w:firstColumn="0" w:lastColumn="0" w:oddVBand="0" w:evenVBand="0" w:oddHBand="1" w:evenHBand="0" w:firstRowFirstColumn="0" w:firstRowLastColumn="0" w:lastRowFirstColumn="0" w:lastRowLastColumn="0"/>
            </w:pPr>
            <w:r w:rsidRPr="00582B25">
              <w:t>252</w:t>
            </w:r>
          </w:p>
        </w:tc>
        <w:tc>
          <w:tcPr>
            <w:tcW w:w="563" w:type="pct"/>
            <w:noWrap/>
          </w:tcPr>
          <w:p w14:paraId="36789F56" w14:textId="20CCB23B" w:rsidR="00E0424F" w:rsidRPr="008F5874" w:rsidRDefault="00E0424F" w:rsidP="00E0424F">
            <w:pPr>
              <w:pStyle w:val="TableText"/>
              <w:cnfStyle w:val="000000100000" w:firstRow="0" w:lastRow="0" w:firstColumn="0" w:lastColumn="0" w:oddVBand="0" w:evenVBand="0" w:oddHBand="1" w:evenHBand="0" w:firstRowFirstColumn="0" w:firstRowLastColumn="0" w:lastRowFirstColumn="0" w:lastRowLastColumn="0"/>
            </w:pPr>
            <w:r w:rsidRPr="00301AD2">
              <w:rPr>
                <w:highlight w:val="black"/>
              </w:rPr>
              <w:t>XXX</w:t>
            </w:r>
            <w:r w:rsidRPr="00301AD2">
              <w:rPr>
                <w:rFonts w:asciiTheme="minorHAnsi" w:hAnsiTheme="minorHAnsi"/>
                <w:sz w:val="22"/>
              </w:rPr>
              <w:t xml:space="preserve"> </w:t>
            </w:r>
          </w:p>
        </w:tc>
        <w:tc>
          <w:tcPr>
            <w:tcW w:w="423" w:type="pct"/>
          </w:tcPr>
          <w:p w14:paraId="4C8564F5" w14:textId="4948684F" w:rsidR="00E0424F" w:rsidRPr="002A2D0C" w:rsidRDefault="00E0424F" w:rsidP="00E0424F">
            <w:pPr>
              <w:pStyle w:val="TableText"/>
              <w:cnfStyle w:val="000000100000" w:firstRow="0" w:lastRow="0" w:firstColumn="0" w:lastColumn="0" w:oddVBand="0" w:evenVBand="0" w:oddHBand="1" w:evenHBand="0" w:firstRowFirstColumn="0" w:firstRowLastColumn="0" w:lastRowFirstColumn="0" w:lastRowLastColumn="0"/>
              <w:rPr>
                <w:highlight w:val="darkGray"/>
              </w:rPr>
            </w:pPr>
            <w:r w:rsidRPr="00F53398">
              <w:rPr>
                <w:highlight w:val="black"/>
              </w:rPr>
              <w:t>XXX</w:t>
            </w:r>
            <w:r w:rsidRPr="00F53398">
              <w:rPr>
                <w:rFonts w:asciiTheme="minorHAnsi" w:hAnsiTheme="minorHAnsi"/>
                <w:sz w:val="22"/>
              </w:rPr>
              <w:t xml:space="preserve"> </w:t>
            </w:r>
          </w:p>
        </w:tc>
        <w:tc>
          <w:tcPr>
            <w:tcW w:w="493" w:type="pct"/>
            <w:tcBorders>
              <w:right w:val="single" w:sz="4" w:space="0" w:color="746DB1"/>
            </w:tcBorders>
            <w:noWrap/>
          </w:tcPr>
          <w:p w14:paraId="347EE61E" w14:textId="1C78CCFF" w:rsidR="00E0424F" w:rsidRPr="002A2D0C" w:rsidRDefault="00E0424F" w:rsidP="00E0424F">
            <w:pPr>
              <w:pStyle w:val="TableText"/>
              <w:cnfStyle w:val="000000100000" w:firstRow="0" w:lastRow="0" w:firstColumn="0" w:lastColumn="0" w:oddVBand="0" w:evenVBand="0" w:oddHBand="1" w:evenHBand="0" w:firstRowFirstColumn="0" w:firstRowLastColumn="0" w:lastRowFirstColumn="0" w:lastRowLastColumn="0"/>
              <w:rPr>
                <w:highlight w:val="darkGray"/>
              </w:rPr>
            </w:pPr>
            <w:r w:rsidRPr="00F53398">
              <w:rPr>
                <w:highlight w:val="black"/>
              </w:rPr>
              <w:t>XXX</w:t>
            </w:r>
            <w:r w:rsidRPr="00F53398">
              <w:rPr>
                <w:rFonts w:asciiTheme="minorHAnsi" w:hAnsiTheme="minorHAnsi"/>
                <w:sz w:val="22"/>
              </w:rPr>
              <w:t xml:space="preserve"> </w:t>
            </w:r>
          </w:p>
        </w:tc>
        <w:tc>
          <w:tcPr>
            <w:tcW w:w="563" w:type="pct"/>
            <w:tcBorders>
              <w:left w:val="single" w:sz="4" w:space="0" w:color="746DB1"/>
            </w:tcBorders>
            <w:noWrap/>
          </w:tcPr>
          <w:p w14:paraId="034EE1F2" w14:textId="746072B9" w:rsidR="00E0424F" w:rsidRPr="002A2D0C" w:rsidRDefault="00E0424F" w:rsidP="00E0424F">
            <w:pPr>
              <w:pStyle w:val="TableText"/>
              <w:cnfStyle w:val="000000100000" w:firstRow="0" w:lastRow="0" w:firstColumn="0" w:lastColumn="0" w:oddVBand="0" w:evenVBand="0" w:oddHBand="1" w:evenHBand="0" w:firstRowFirstColumn="0" w:firstRowLastColumn="0" w:lastRowFirstColumn="0" w:lastRowLastColumn="0"/>
              <w:rPr>
                <w:highlight w:val="darkGray"/>
              </w:rPr>
            </w:pPr>
            <w:r w:rsidRPr="00F53398">
              <w:rPr>
                <w:highlight w:val="black"/>
              </w:rPr>
              <w:t>XXX</w:t>
            </w:r>
            <w:r w:rsidRPr="00F53398">
              <w:rPr>
                <w:rFonts w:asciiTheme="minorHAnsi" w:hAnsiTheme="minorHAnsi"/>
                <w:sz w:val="22"/>
              </w:rPr>
              <w:t xml:space="preserve"> </w:t>
            </w:r>
          </w:p>
        </w:tc>
        <w:tc>
          <w:tcPr>
            <w:tcW w:w="423" w:type="pct"/>
          </w:tcPr>
          <w:p w14:paraId="043EBA9D" w14:textId="32E4E474" w:rsidR="00E0424F" w:rsidRPr="002A2D0C" w:rsidRDefault="00E0424F" w:rsidP="00E0424F">
            <w:pPr>
              <w:pStyle w:val="TableText"/>
              <w:cnfStyle w:val="000000100000" w:firstRow="0" w:lastRow="0" w:firstColumn="0" w:lastColumn="0" w:oddVBand="0" w:evenVBand="0" w:oddHBand="1" w:evenHBand="0" w:firstRowFirstColumn="0" w:firstRowLastColumn="0" w:lastRowFirstColumn="0" w:lastRowLastColumn="0"/>
              <w:rPr>
                <w:highlight w:val="darkGray"/>
              </w:rPr>
            </w:pPr>
            <w:r w:rsidRPr="00F53398">
              <w:rPr>
                <w:highlight w:val="black"/>
              </w:rPr>
              <w:t>XXX</w:t>
            </w:r>
            <w:r w:rsidRPr="00F53398">
              <w:rPr>
                <w:rFonts w:asciiTheme="minorHAnsi" w:hAnsiTheme="minorHAnsi"/>
                <w:sz w:val="22"/>
              </w:rPr>
              <w:t xml:space="preserve"> </w:t>
            </w:r>
          </w:p>
        </w:tc>
        <w:tc>
          <w:tcPr>
            <w:tcW w:w="423" w:type="pct"/>
            <w:noWrap/>
          </w:tcPr>
          <w:p w14:paraId="7589C744" w14:textId="6D9F4C08" w:rsidR="00E0424F" w:rsidRPr="002A2D0C" w:rsidRDefault="00E0424F" w:rsidP="00E0424F">
            <w:pPr>
              <w:pStyle w:val="TableText"/>
              <w:cnfStyle w:val="000000100000" w:firstRow="0" w:lastRow="0" w:firstColumn="0" w:lastColumn="0" w:oddVBand="0" w:evenVBand="0" w:oddHBand="1" w:evenHBand="0" w:firstRowFirstColumn="0" w:firstRowLastColumn="0" w:lastRowFirstColumn="0" w:lastRowLastColumn="0"/>
              <w:rPr>
                <w:highlight w:val="darkGray"/>
              </w:rPr>
            </w:pPr>
            <w:r w:rsidRPr="00F53398">
              <w:rPr>
                <w:highlight w:val="black"/>
              </w:rPr>
              <w:t>XXX</w:t>
            </w:r>
            <w:r w:rsidRPr="00F53398">
              <w:rPr>
                <w:rFonts w:asciiTheme="minorHAnsi" w:hAnsiTheme="minorHAnsi"/>
                <w:sz w:val="22"/>
              </w:rPr>
              <w:t xml:space="preserve"> </w:t>
            </w:r>
          </w:p>
        </w:tc>
        <w:tc>
          <w:tcPr>
            <w:tcW w:w="352" w:type="pct"/>
          </w:tcPr>
          <w:p w14:paraId="41AE6F4F" w14:textId="77777777" w:rsidR="00E0424F" w:rsidRPr="00D916DC" w:rsidRDefault="00E0424F" w:rsidP="00E0424F">
            <w:pPr>
              <w:pStyle w:val="TableText"/>
              <w:cnfStyle w:val="000000100000" w:firstRow="0" w:lastRow="0" w:firstColumn="0" w:lastColumn="0" w:oddVBand="0" w:evenVBand="0" w:oddHBand="1" w:evenHBand="0" w:firstRowFirstColumn="0" w:firstRowLastColumn="0" w:lastRowFirstColumn="0" w:lastRowLastColumn="0"/>
            </w:pPr>
            <w:r w:rsidRPr="00582B25">
              <w:t>82</w:t>
            </w:r>
          </w:p>
        </w:tc>
        <w:tc>
          <w:tcPr>
            <w:tcW w:w="352" w:type="pct"/>
          </w:tcPr>
          <w:p w14:paraId="1DCB602D" w14:textId="2601317C" w:rsidR="00E0424F" w:rsidRPr="00582B25" w:rsidRDefault="00E0424F" w:rsidP="00E0424F">
            <w:pPr>
              <w:pStyle w:val="TableText"/>
              <w:cnfStyle w:val="000000100000" w:firstRow="0" w:lastRow="0" w:firstColumn="0" w:lastColumn="0" w:oddVBand="0" w:evenVBand="0" w:oddHBand="1" w:evenHBand="0" w:firstRowFirstColumn="0" w:firstRowLastColumn="0" w:lastRowFirstColumn="0" w:lastRowLastColumn="0"/>
            </w:pPr>
            <w:r w:rsidRPr="00667E19">
              <w:t>Yes</w:t>
            </w:r>
          </w:p>
        </w:tc>
      </w:tr>
      <w:tr w:rsidR="00E0424F" w:rsidRPr="00CC6042" w14:paraId="10761C53" w14:textId="1E356276" w:rsidTr="0056406C">
        <w:trPr>
          <w:trHeight w:val="300"/>
        </w:trPr>
        <w:tc>
          <w:tcPr>
            <w:cnfStyle w:val="001000000000" w:firstRow="0" w:lastRow="0" w:firstColumn="1" w:lastColumn="0" w:oddVBand="0" w:evenVBand="0" w:oddHBand="0" w:evenHBand="0" w:firstRowFirstColumn="0" w:firstRowLastColumn="0" w:lastRowFirstColumn="0" w:lastRowLastColumn="0"/>
            <w:tcW w:w="634" w:type="pct"/>
            <w:vMerge/>
            <w:noWrap/>
          </w:tcPr>
          <w:p w14:paraId="47699F15" w14:textId="77777777" w:rsidR="00E0424F" w:rsidRPr="00D916DC" w:rsidRDefault="00E0424F" w:rsidP="00E0424F">
            <w:pPr>
              <w:pStyle w:val="TableText"/>
              <w:jc w:val="left"/>
            </w:pPr>
          </w:p>
        </w:tc>
        <w:tc>
          <w:tcPr>
            <w:tcW w:w="423" w:type="pct"/>
          </w:tcPr>
          <w:p w14:paraId="3A08BD39" w14:textId="77777777" w:rsidR="00E0424F" w:rsidRPr="00D916DC" w:rsidRDefault="00E0424F" w:rsidP="00E0424F">
            <w:pPr>
              <w:pStyle w:val="TableText"/>
              <w:cnfStyle w:val="000000000000" w:firstRow="0" w:lastRow="0" w:firstColumn="0" w:lastColumn="0" w:oddVBand="0" w:evenVBand="0" w:oddHBand="0" w:evenHBand="0" w:firstRowFirstColumn="0" w:firstRowLastColumn="0" w:lastRowFirstColumn="0" w:lastRowLastColumn="0"/>
            </w:pPr>
            <w:r w:rsidRPr="00582B25">
              <w:t>20 - 21</w:t>
            </w:r>
          </w:p>
        </w:tc>
        <w:tc>
          <w:tcPr>
            <w:tcW w:w="352" w:type="pct"/>
          </w:tcPr>
          <w:p w14:paraId="7C501051" w14:textId="77777777" w:rsidR="00E0424F" w:rsidRPr="00D916DC" w:rsidRDefault="00E0424F" w:rsidP="00E0424F">
            <w:pPr>
              <w:pStyle w:val="TableText"/>
              <w:cnfStyle w:val="000000000000" w:firstRow="0" w:lastRow="0" w:firstColumn="0" w:lastColumn="0" w:oddVBand="0" w:evenVBand="0" w:oddHBand="0" w:evenHBand="0" w:firstRowFirstColumn="0" w:firstRowLastColumn="0" w:lastRowFirstColumn="0" w:lastRowLastColumn="0"/>
            </w:pPr>
            <w:r w:rsidRPr="00582B25">
              <w:t>8</w:t>
            </w:r>
          </w:p>
        </w:tc>
        <w:tc>
          <w:tcPr>
            <w:tcW w:w="563" w:type="pct"/>
            <w:noWrap/>
          </w:tcPr>
          <w:p w14:paraId="268EE0BF" w14:textId="56B13180" w:rsidR="00E0424F" w:rsidRPr="008F5874" w:rsidRDefault="00E0424F" w:rsidP="00E0424F">
            <w:pPr>
              <w:pStyle w:val="TableText"/>
              <w:cnfStyle w:val="000000000000" w:firstRow="0" w:lastRow="0" w:firstColumn="0" w:lastColumn="0" w:oddVBand="0" w:evenVBand="0" w:oddHBand="0" w:evenHBand="0" w:firstRowFirstColumn="0" w:firstRowLastColumn="0" w:lastRowFirstColumn="0" w:lastRowLastColumn="0"/>
            </w:pPr>
            <w:r w:rsidRPr="00301AD2">
              <w:rPr>
                <w:highlight w:val="black"/>
              </w:rPr>
              <w:t>XXX</w:t>
            </w:r>
            <w:r w:rsidRPr="00301AD2">
              <w:rPr>
                <w:rFonts w:asciiTheme="minorHAnsi" w:hAnsiTheme="minorHAnsi"/>
                <w:sz w:val="22"/>
              </w:rPr>
              <w:t xml:space="preserve"> </w:t>
            </w:r>
          </w:p>
        </w:tc>
        <w:tc>
          <w:tcPr>
            <w:tcW w:w="423" w:type="pct"/>
          </w:tcPr>
          <w:p w14:paraId="5250D9D3" w14:textId="35EEDFE1" w:rsidR="00E0424F" w:rsidRPr="008F5874" w:rsidRDefault="00E0424F" w:rsidP="00E0424F">
            <w:pPr>
              <w:pStyle w:val="TableText"/>
              <w:cnfStyle w:val="000000000000" w:firstRow="0" w:lastRow="0" w:firstColumn="0" w:lastColumn="0" w:oddVBand="0" w:evenVBand="0" w:oddHBand="0" w:evenHBand="0" w:firstRowFirstColumn="0" w:firstRowLastColumn="0" w:lastRowFirstColumn="0" w:lastRowLastColumn="0"/>
              <w:rPr>
                <w:highlight w:val="lightGray"/>
              </w:rPr>
            </w:pPr>
            <w:r w:rsidRPr="00F53398">
              <w:rPr>
                <w:highlight w:val="black"/>
              </w:rPr>
              <w:t>XXX</w:t>
            </w:r>
            <w:r w:rsidRPr="00F53398">
              <w:rPr>
                <w:rFonts w:asciiTheme="minorHAnsi" w:hAnsiTheme="minorHAnsi"/>
                <w:sz w:val="22"/>
              </w:rPr>
              <w:t xml:space="preserve"> </w:t>
            </w:r>
          </w:p>
        </w:tc>
        <w:tc>
          <w:tcPr>
            <w:tcW w:w="493" w:type="pct"/>
            <w:tcBorders>
              <w:right w:val="single" w:sz="4" w:space="0" w:color="746DB1"/>
            </w:tcBorders>
            <w:noWrap/>
          </w:tcPr>
          <w:p w14:paraId="02C156B6" w14:textId="4CC849C7" w:rsidR="00E0424F" w:rsidRPr="008F5874" w:rsidRDefault="00E0424F" w:rsidP="00E0424F">
            <w:pPr>
              <w:pStyle w:val="TableText"/>
              <w:cnfStyle w:val="000000000000" w:firstRow="0" w:lastRow="0" w:firstColumn="0" w:lastColumn="0" w:oddVBand="0" w:evenVBand="0" w:oddHBand="0" w:evenHBand="0" w:firstRowFirstColumn="0" w:firstRowLastColumn="0" w:lastRowFirstColumn="0" w:lastRowLastColumn="0"/>
              <w:rPr>
                <w:highlight w:val="lightGray"/>
              </w:rPr>
            </w:pPr>
            <w:r w:rsidRPr="00F53398">
              <w:rPr>
                <w:highlight w:val="black"/>
              </w:rPr>
              <w:t>XXX</w:t>
            </w:r>
            <w:r w:rsidRPr="00F53398">
              <w:rPr>
                <w:rFonts w:asciiTheme="minorHAnsi" w:hAnsiTheme="minorHAnsi"/>
                <w:sz w:val="22"/>
              </w:rPr>
              <w:t xml:space="preserve"> </w:t>
            </w:r>
          </w:p>
        </w:tc>
        <w:tc>
          <w:tcPr>
            <w:tcW w:w="563" w:type="pct"/>
            <w:tcBorders>
              <w:left w:val="single" w:sz="4" w:space="0" w:color="746DB1"/>
            </w:tcBorders>
            <w:noWrap/>
          </w:tcPr>
          <w:p w14:paraId="4E283C8A" w14:textId="27217ACE" w:rsidR="00E0424F" w:rsidRPr="008F5874" w:rsidRDefault="00E0424F" w:rsidP="00E0424F">
            <w:pPr>
              <w:pStyle w:val="TableText"/>
              <w:cnfStyle w:val="000000000000" w:firstRow="0" w:lastRow="0" w:firstColumn="0" w:lastColumn="0" w:oddVBand="0" w:evenVBand="0" w:oddHBand="0" w:evenHBand="0" w:firstRowFirstColumn="0" w:firstRowLastColumn="0" w:lastRowFirstColumn="0" w:lastRowLastColumn="0"/>
              <w:rPr>
                <w:highlight w:val="lightGray"/>
              </w:rPr>
            </w:pPr>
            <w:r w:rsidRPr="00F53398">
              <w:rPr>
                <w:highlight w:val="black"/>
              </w:rPr>
              <w:t>XXX</w:t>
            </w:r>
            <w:r w:rsidRPr="00F53398">
              <w:rPr>
                <w:rFonts w:asciiTheme="minorHAnsi" w:hAnsiTheme="minorHAnsi"/>
                <w:sz w:val="22"/>
              </w:rPr>
              <w:t xml:space="preserve"> </w:t>
            </w:r>
          </w:p>
        </w:tc>
        <w:tc>
          <w:tcPr>
            <w:tcW w:w="423" w:type="pct"/>
          </w:tcPr>
          <w:p w14:paraId="78A74B5B" w14:textId="7E48D561" w:rsidR="00E0424F" w:rsidRPr="008F5874" w:rsidRDefault="00E0424F" w:rsidP="00E0424F">
            <w:pPr>
              <w:pStyle w:val="TableText"/>
              <w:cnfStyle w:val="000000000000" w:firstRow="0" w:lastRow="0" w:firstColumn="0" w:lastColumn="0" w:oddVBand="0" w:evenVBand="0" w:oddHBand="0" w:evenHBand="0" w:firstRowFirstColumn="0" w:firstRowLastColumn="0" w:lastRowFirstColumn="0" w:lastRowLastColumn="0"/>
              <w:rPr>
                <w:highlight w:val="lightGray"/>
              </w:rPr>
            </w:pPr>
            <w:r w:rsidRPr="00F53398">
              <w:rPr>
                <w:highlight w:val="black"/>
              </w:rPr>
              <w:t>XXX</w:t>
            </w:r>
            <w:r w:rsidRPr="00F53398">
              <w:rPr>
                <w:rFonts w:asciiTheme="minorHAnsi" w:hAnsiTheme="minorHAnsi"/>
                <w:sz w:val="22"/>
              </w:rPr>
              <w:t xml:space="preserve"> </w:t>
            </w:r>
          </w:p>
        </w:tc>
        <w:tc>
          <w:tcPr>
            <w:tcW w:w="423" w:type="pct"/>
            <w:noWrap/>
          </w:tcPr>
          <w:p w14:paraId="4502CF01" w14:textId="6A5F2956" w:rsidR="00E0424F" w:rsidRPr="008F5874" w:rsidRDefault="00E0424F" w:rsidP="00E0424F">
            <w:pPr>
              <w:pStyle w:val="TableText"/>
              <w:cnfStyle w:val="000000000000" w:firstRow="0" w:lastRow="0" w:firstColumn="0" w:lastColumn="0" w:oddVBand="0" w:evenVBand="0" w:oddHBand="0" w:evenHBand="0" w:firstRowFirstColumn="0" w:firstRowLastColumn="0" w:lastRowFirstColumn="0" w:lastRowLastColumn="0"/>
              <w:rPr>
                <w:highlight w:val="lightGray"/>
              </w:rPr>
            </w:pPr>
            <w:r w:rsidRPr="00F53398">
              <w:rPr>
                <w:highlight w:val="black"/>
              </w:rPr>
              <w:t>XXX</w:t>
            </w:r>
            <w:r w:rsidRPr="00F53398">
              <w:rPr>
                <w:rFonts w:asciiTheme="minorHAnsi" w:hAnsiTheme="minorHAnsi"/>
                <w:sz w:val="22"/>
              </w:rPr>
              <w:t xml:space="preserve"> </w:t>
            </w:r>
          </w:p>
        </w:tc>
        <w:tc>
          <w:tcPr>
            <w:tcW w:w="352" w:type="pct"/>
          </w:tcPr>
          <w:p w14:paraId="17CC3767" w14:textId="77777777" w:rsidR="00E0424F" w:rsidRPr="00D916DC" w:rsidRDefault="00E0424F" w:rsidP="00E0424F">
            <w:pPr>
              <w:pStyle w:val="TableText"/>
              <w:cnfStyle w:val="000000000000" w:firstRow="0" w:lastRow="0" w:firstColumn="0" w:lastColumn="0" w:oddVBand="0" w:evenVBand="0" w:oddHBand="0" w:evenHBand="0" w:firstRowFirstColumn="0" w:firstRowLastColumn="0" w:lastRowFirstColumn="0" w:lastRowLastColumn="0"/>
            </w:pPr>
            <w:r w:rsidRPr="00582B25">
              <w:t>67</w:t>
            </w:r>
          </w:p>
        </w:tc>
        <w:tc>
          <w:tcPr>
            <w:tcW w:w="352" w:type="pct"/>
          </w:tcPr>
          <w:p w14:paraId="010F009E" w14:textId="16D428EF" w:rsidR="00E0424F" w:rsidRPr="00582B25" w:rsidRDefault="00E0424F" w:rsidP="00E0424F">
            <w:pPr>
              <w:pStyle w:val="TableText"/>
              <w:cnfStyle w:val="000000000000" w:firstRow="0" w:lastRow="0" w:firstColumn="0" w:lastColumn="0" w:oddVBand="0" w:evenVBand="0" w:oddHBand="0" w:evenHBand="0" w:firstRowFirstColumn="0" w:firstRowLastColumn="0" w:lastRowFirstColumn="0" w:lastRowLastColumn="0"/>
            </w:pPr>
            <w:r w:rsidRPr="00667E19">
              <w:t>Yes</w:t>
            </w:r>
          </w:p>
        </w:tc>
      </w:tr>
      <w:tr w:rsidR="00E0424F" w:rsidRPr="00CC6042" w14:paraId="2BF3E8CA" w14:textId="37976645" w:rsidTr="0056406C">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634" w:type="pct"/>
            <w:vMerge/>
            <w:noWrap/>
          </w:tcPr>
          <w:p w14:paraId="1E294E95" w14:textId="77777777" w:rsidR="00E0424F" w:rsidRPr="00D916DC" w:rsidRDefault="00E0424F" w:rsidP="00E0424F">
            <w:pPr>
              <w:pStyle w:val="TableText"/>
              <w:jc w:val="left"/>
            </w:pPr>
          </w:p>
        </w:tc>
        <w:tc>
          <w:tcPr>
            <w:tcW w:w="423" w:type="pct"/>
          </w:tcPr>
          <w:p w14:paraId="31B866F9" w14:textId="77777777" w:rsidR="00E0424F" w:rsidRPr="00D916DC" w:rsidRDefault="00E0424F" w:rsidP="00E0424F">
            <w:pPr>
              <w:pStyle w:val="TableText"/>
              <w:cnfStyle w:val="000000100000" w:firstRow="0" w:lastRow="0" w:firstColumn="0" w:lastColumn="0" w:oddVBand="0" w:evenVBand="0" w:oddHBand="1" w:evenHBand="0" w:firstRowFirstColumn="0" w:firstRowLastColumn="0" w:lastRowFirstColumn="0" w:lastRowLastColumn="0"/>
            </w:pPr>
            <w:r w:rsidRPr="00582B25">
              <w:t>21 - 21</w:t>
            </w:r>
          </w:p>
        </w:tc>
        <w:tc>
          <w:tcPr>
            <w:tcW w:w="352" w:type="pct"/>
          </w:tcPr>
          <w:p w14:paraId="0A5324D1" w14:textId="77777777" w:rsidR="00E0424F" w:rsidRPr="00D916DC" w:rsidRDefault="00E0424F" w:rsidP="00E0424F">
            <w:pPr>
              <w:pStyle w:val="TableText"/>
              <w:cnfStyle w:val="000000100000" w:firstRow="0" w:lastRow="0" w:firstColumn="0" w:lastColumn="0" w:oddVBand="0" w:evenVBand="0" w:oddHBand="1" w:evenHBand="0" w:firstRowFirstColumn="0" w:firstRowLastColumn="0" w:lastRowFirstColumn="0" w:lastRowLastColumn="0"/>
            </w:pPr>
            <w:r w:rsidRPr="00582B25">
              <w:t>12</w:t>
            </w:r>
          </w:p>
        </w:tc>
        <w:tc>
          <w:tcPr>
            <w:tcW w:w="563" w:type="pct"/>
            <w:noWrap/>
          </w:tcPr>
          <w:p w14:paraId="32B82EE8" w14:textId="28CEB58E" w:rsidR="00E0424F" w:rsidRPr="008F5874" w:rsidRDefault="00E0424F" w:rsidP="00E0424F">
            <w:pPr>
              <w:pStyle w:val="TableText"/>
              <w:cnfStyle w:val="000000100000" w:firstRow="0" w:lastRow="0" w:firstColumn="0" w:lastColumn="0" w:oddVBand="0" w:evenVBand="0" w:oddHBand="1" w:evenHBand="0" w:firstRowFirstColumn="0" w:firstRowLastColumn="0" w:lastRowFirstColumn="0" w:lastRowLastColumn="0"/>
            </w:pPr>
            <w:r w:rsidRPr="00301AD2">
              <w:rPr>
                <w:highlight w:val="black"/>
              </w:rPr>
              <w:t>XXX</w:t>
            </w:r>
            <w:r w:rsidRPr="00301AD2">
              <w:rPr>
                <w:rFonts w:asciiTheme="minorHAnsi" w:hAnsiTheme="minorHAnsi"/>
                <w:sz w:val="22"/>
              </w:rPr>
              <w:t xml:space="preserve"> </w:t>
            </w:r>
          </w:p>
        </w:tc>
        <w:tc>
          <w:tcPr>
            <w:tcW w:w="423" w:type="pct"/>
          </w:tcPr>
          <w:p w14:paraId="5EEC50F9" w14:textId="79703BAD" w:rsidR="00E0424F" w:rsidRPr="008F5874" w:rsidRDefault="00E0424F" w:rsidP="00E0424F">
            <w:pPr>
              <w:pStyle w:val="TableText"/>
              <w:cnfStyle w:val="000000100000" w:firstRow="0" w:lastRow="0" w:firstColumn="0" w:lastColumn="0" w:oddVBand="0" w:evenVBand="0" w:oddHBand="1" w:evenHBand="0" w:firstRowFirstColumn="0" w:firstRowLastColumn="0" w:lastRowFirstColumn="0" w:lastRowLastColumn="0"/>
              <w:rPr>
                <w:highlight w:val="lightGray"/>
              </w:rPr>
            </w:pPr>
            <w:r w:rsidRPr="00F53398">
              <w:rPr>
                <w:highlight w:val="black"/>
              </w:rPr>
              <w:t>XXX</w:t>
            </w:r>
            <w:r w:rsidRPr="00F53398">
              <w:rPr>
                <w:rFonts w:asciiTheme="minorHAnsi" w:hAnsiTheme="minorHAnsi"/>
                <w:sz w:val="22"/>
              </w:rPr>
              <w:t xml:space="preserve"> </w:t>
            </w:r>
          </w:p>
        </w:tc>
        <w:tc>
          <w:tcPr>
            <w:tcW w:w="493" w:type="pct"/>
            <w:tcBorders>
              <w:right w:val="single" w:sz="4" w:space="0" w:color="746DB1"/>
            </w:tcBorders>
            <w:noWrap/>
          </w:tcPr>
          <w:p w14:paraId="2AEB405E" w14:textId="6FB07AF5" w:rsidR="00E0424F" w:rsidRPr="008F5874" w:rsidRDefault="00E0424F" w:rsidP="00E0424F">
            <w:pPr>
              <w:pStyle w:val="TableText"/>
              <w:cnfStyle w:val="000000100000" w:firstRow="0" w:lastRow="0" w:firstColumn="0" w:lastColumn="0" w:oddVBand="0" w:evenVBand="0" w:oddHBand="1" w:evenHBand="0" w:firstRowFirstColumn="0" w:firstRowLastColumn="0" w:lastRowFirstColumn="0" w:lastRowLastColumn="0"/>
              <w:rPr>
                <w:highlight w:val="lightGray"/>
              </w:rPr>
            </w:pPr>
            <w:r w:rsidRPr="00F53398">
              <w:rPr>
                <w:highlight w:val="black"/>
              </w:rPr>
              <w:t>XXX</w:t>
            </w:r>
            <w:r w:rsidRPr="00F53398">
              <w:rPr>
                <w:rFonts w:asciiTheme="minorHAnsi" w:hAnsiTheme="minorHAnsi"/>
                <w:sz w:val="22"/>
              </w:rPr>
              <w:t xml:space="preserve"> </w:t>
            </w:r>
          </w:p>
        </w:tc>
        <w:tc>
          <w:tcPr>
            <w:tcW w:w="563" w:type="pct"/>
            <w:tcBorders>
              <w:left w:val="single" w:sz="4" w:space="0" w:color="746DB1"/>
            </w:tcBorders>
            <w:noWrap/>
          </w:tcPr>
          <w:p w14:paraId="1E111CCF" w14:textId="6C7FCE5B" w:rsidR="00E0424F" w:rsidRPr="008F5874" w:rsidRDefault="00E0424F" w:rsidP="00E0424F">
            <w:pPr>
              <w:pStyle w:val="TableText"/>
              <w:cnfStyle w:val="000000100000" w:firstRow="0" w:lastRow="0" w:firstColumn="0" w:lastColumn="0" w:oddVBand="0" w:evenVBand="0" w:oddHBand="1" w:evenHBand="0" w:firstRowFirstColumn="0" w:firstRowLastColumn="0" w:lastRowFirstColumn="0" w:lastRowLastColumn="0"/>
              <w:rPr>
                <w:highlight w:val="lightGray"/>
              </w:rPr>
            </w:pPr>
            <w:r w:rsidRPr="00F53398">
              <w:rPr>
                <w:highlight w:val="black"/>
              </w:rPr>
              <w:t>XXX</w:t>
            </w:r>
            <w:r w:rsidRPr="00F53398">
              <w:rPr>
                <w:rFonts w:asciiTheme="minorHAnsi" w:hAnsiTheme="minorHAnsi"/>
                <w:sz w:val="22"/>
              </w:rPr>
              <w:t xml:space="preserve"> </w:t>
            </w:r>
          </w:p>
        </w:tc>
        <w:tc>
          <w:tcPr>
            <w:tcW w:w="423" w:type="pct"/>
          </w:tcPr>
          <w:p w14:paraId="118AEFB1" w14:textId="63185508" w:rsidR="00E0424F" w:rsidRPr="008F5874" w:rsidRDefault="00E0424F" w:rsidP="00E0424F">
            <w:pPr>
              <w:pStyle w:val="TableText"/>
              <w:cnfStyle w:val="000000100000" w:firstRow="0" w:lastRow="0" w:firstColumn="0" w:lastColumn="0" w:oddVBand="0" w:evenVBand="0" w:oddHBand="1" w:evenHBand="0" w:firstRowFirstColumn="0" w:firstRowLastColumn="0" w:lastRowFirstColumn="0" w:lastRowLastColumn="0"/>
              <w:rPr>
                <w:highlight w:val="lightGray"/>
              </w:rPr>
            </w:pPr>
            <w:r w:rsidRPr="00F53398">
              <w:rPr>
                <w:highlight w:val="black"/>
              </w:rPr>
              <w:t>XXX</w:t>
            </w:r>
            <w:r w:rsidRPr="00F53398">
              <w:rPr>
                <w:rFonts w:asciiTheme="minorHAnsi" w:hAnsiTheme="minorHAnsi"/>
                <w:sz w:val="22"/>
              </w:rPr>
              <w:t xml:space="preserve"> </w:t>
            </w:r>
          </w:p>
        </w:tc>
        <w:tc>
          <w:tcPr>
            <w:tcW w:w="423" w:type="pct"/>
            <w:noWrap/>
          </w:tcPr>
          <w:p w14:paraId="1A1A1F83" w14:textId="24765A27" w:rsidR="00E0424F" w:rsidRPr="008F5874" w:rsidRDefault="00E0424F" w:rsidP="00E0424F">
            <w:pPr>
              <w:pStyle w:val="TableText"/>
              <w:cnfStyle w:val="000000100000" w:firstRow="0" w:lastRow="0" w:firstColumn="0" w:lastColumn="0" w:oddVBand="0" w:evenVBand="0" w:oddHBand="1" w:evenHBand="0" w:firstRowFirstColumn="0" w:firstRowLastColumn="0" w:lastRowFirstColumn="0" w:lastRowLastColumn="0"/>
              <w:rPr>
                <w:highlight w:val="lightGray"/>
              </w:rPr>
            </w:pPr>
            <w:r w:rsidRPr="00F53398">
              <w:rPr>
                <w:highlight w:val="black"/>
              </w:rPr>
              <w:t>XXX</w:t>
            </w:r>
            <w:r w:rsidRPr="00F53398">
              <w:rPr>
                <w:rFonts w:asciiTheme="minorHAnsi" w:hAnsiTheme="minorHAnsi"/>
                <w:sz w:val="22"/>
              </w:rPr>
              <w:t xml:space="preserve"> </w:t>
            </w:r>
          </w:p>
        </w:tc>
        <w:tc>
          <w:tcPr>
            <w:tcW w:w="352" w:type="pct"/>
          </w:tcPr>
          <w:p w14:paraId="77379FA1" w14:textId="77777777" w:rsidR="00E0424F" w:rsidRPr="00D916DC" w:rsidRDefault="00E0424F" w:rsidP="00E0424F">
            <w:pPr>
              <w:pStyle w:val="TableText"/>
              <w:cnfStyle w:val="000000100000" w:firstRow="0" w:lastRow="0" w:firstColumn="0" w:lastColumn="0" w:oddVBand="0" w:evenVBand="0" w:oddHBand="1" w:evenHBand="0" w:firstRowFirstColumn="0" w:firstRowLastColumn="0" w:lastRowFirstColumn="0" w:lastRowLastColumn="0"/>
            </w:pPr>
            <w:r w:rsidRPr="00582B25">
              <w:t>61</w:t>
            </w:r>
          </w:p>
        </w:tc>
        <w:tc>
          <w:tcPr>
            <w:tcW w:w="352" w:type="pct"/>
          </w:tcPr>
          <w:p w14:paraId="463B39BD" w14:textId="643305DB" w:rsidR="00E0424F" w:rsidRPr="00582B25" w:rsidRDefault="00E0424F" w:rsidP="00E0424F">
            <w:pPr>
              <w:pStyle w:val="TableText"/>
              <w:cnfStyle w:val="000000100000" w:firstRow="0" w:lastRow="0" w:firstColumn="0" w:lastColumn="0" w:oddVBand="0" w:evenVBand="0" w:oddHBand="1" w:evenHBand="0" w:firstRowFirstColumn="0" w:firstRowLastColumn="0" w:lastRowFirstColumn="0" w:lastRowLastColumn="0"/>
            </w:pPr>
            <w:r w:rsidRPr="00667E19">
              <w:t>Yes</w:t>
            </w:r>
          </w:p>
        </w:tc>
      </w:tr>
      <w:tr w:rsidR="00E0424F" w:rsidRPr="00CC6042" w14:paraId="2A3C5E9B" w14:textId="6922D057" w:rsidTr="0056406C">
        <w:trPr>
          <w:trHeight w:val="300"/>
        </w:trPr>
        <w:tc>
          <w:tcPr>
            <w:cnfStyle w:val="001000000000" w:firstRow="0" w:lastRow="0" w:firstColumn="1" w:lastColumn="0" w:oddVBand="0" w:evenVBand="0" w:oddHBand="0" w:evenHBand="0" w:firstRowFirstColumn="0" w:firstRowLastColumn="0" w:lastRowFirstColumn="0" w:lastRowLastColumn="0"/>
            <w:tcW w:w="634" w:type="pct"/>
            <w:noWrap/>
          </w:tcPr>
          <w:p w14:paraId="47364641" w14:textId="77777777" w:rsidR="00E0424F" w:rsidRPr="00D916DC" w:rsidRDefault="00E0424F" w:rsidP="00E0424F">
            <w:pPr>
              <w:pStyle w:val="TableText"/>
              <w:jc w:val="left"/>
            </w:pPr>
            <w:r w:rsidRPr="00582B25">
              <w:t>Jul 28, 2023</w:t>
            </w:r>
          </w:p>
        </w:tc>
        <w:tc>
          <w:tcPr>
            <w:tcW w:w="423" w:type="pct"/>
          </w:tcPr>
          <w:p w14:paraId="08320049" w14:textId="77777777" w:rsidR="00E0424F" w:rsidRPr="00D916DC" w:rsidRDefault="00E0424F" w:rsidP="00E0424F">
            <w:pPr>
              <w:pStyle w:val="TableText"/>
              <w:cnfStyle w:val="000000000000" w:firstRow="0" w:lastRow="0" w:firstColumn="0" w:lastColumn="0" w:oddVBand="0" w:evenVBand="0" w:oddHBand="0" w:evenHBand="0" w:firstRowFirstColumn="0" w:firstRowLastColumn="0" w:lastRowFirstColumn="0" w:lastRowLastColumn="0"/>
            </w:pPr>
            <w:r w:rsidRPr="00582B25">
              <w:t>20 - 21</w:t>
            </w:r>
          </w:p>
        </w:tc>
        <w:tc>
          <w:tcPr>
            <w:tcW w:w="352" w:type="pct"/>
          </w:tcPr>
          <w:p w14:paraId="0141ADBD" w14:textId="77777777" w:rsidR="00E0424F" w:rsidRPr="00D916DC" w:rsidRDefault="00E0424F" w:rsidP="00E0424F">
            <w:pPr>
              <w:pStyle w:val="TableText"/>
              <w:cnfStyle w:val="000000000000" w:firstRow="0" w:lastRow="0" w:firstColumn="0" w:lastColumn="0" w:oddVBand="0" w:evenVBand="0" w:oddHBand="0" w:evenHBand="0" w:firstRowFirstColumn="0" w:firstRowLastColumn="0" w:lastRowFirstColumn="0" w:lastRowLastColumn="0"/>
            </w:pPr>
            <w:r w:rsidRPr="00582B25">
              <w:t>50</w:t>
            </w:r>
          </w:p>
        </w:tc>
        <w:tc>
          <w:tcPr>
            <w:tcW w:w="563" w:type="pct"/>
            <w:noWrap/>
          </w:tcPr>
          <w:p w14:paraId="4FB2EE7F" w14:textId="34E6A8D8" w:rsidR="00E0424F" w:rsidRPr="008F5874" w:rsidRDefault="00E0424F" w:rsidP="00E0424F">
            <w:pPr>
              <w:pStyle w:val="TableText"/>
              <w:cnfStyle w:val="000000000000" w:firstRow="0" w:lastRow="0" w:firstColumn="0" w:lastColumn="0" w:oddVBand="0" w:evenVBand="0" w:oddHBand="0" w:evenHBand="0" w:firstRowFirstColumn="0" w:firstRowLastColumn="0" w:lastRowFirstColumn="0" w:lastRowLastColumn="0"/>
            </w:pPr>
            <w:r w:rsidRPr="00301AD2">
              <w:rPr>
                <w:highlight w:val="black"/>
              </w:rPr>
              <w:t>XXX</w:t>
            </w:r>
            <w:r w:rsidRPr="00301AD2">
              <w:rPr>
                <w:rFonts w:asciiTheme="minorHAnsi" w:hAnsiTheme="minorHAnsi"/>
                <w:sz w:val="22"/>
              </w:rPr>
              <w:t xml:space="preserve"> </w:t>
            </w:r>
          </w:p>
        </w:tc>
        <w:tc>
          <w:tcPr>
            <w:tcW w:w="423" w:type="pct"/>
          </w:tcPr>
          <w:p w14:paraId="1E7458E1" w14:textId="766D8EBB" w:rsidR="00E0424F" w:rsidRPr="008F5874" w:rsidRDefault="00E0424F" w:rsidP="00E0424F">
            <w:pPr>
              <w:pStyle w:val="TableText"/>
              <w:cnfStyle w:val="000000000000" w:firstRow="0" w:lastRow="0" w:firstColumn="0" w:lastColumn="0" w:oddVBand="0" w:evenVBand="0" w:oddHBand="0" w:evenHBand="0" w:firstRowFirstColumn="0" w:firstRowLastColumn="0" w:lastRowFirstColumn="0" w:lastRowLastColumn="0"/>
              <w:rPr>
                <w:highlight w:val="lightGray"/>
              </w:rPr>
            </w:pPr>
            <w:r w:rsidRPr="00F53398">
              <w:rPr>
                <w:highlight w:val="black"/>
              </w:rPr>
              <w:t>XXX</w:t>
            </w:r>
            <w:r w:rsidRPr="00F53398">
              <w:rPr>
                <w:rFonts w:asciiTheme="minorHAnsi" w:hAnsiTheme="minorHAnsi"/>
                <w:sz w:val="22"/>
              </w:rPr>
              <w:t xml:space="preserve"> </w:t>
            </w:r>
          </w:p>
        </w:tc>
        <w:tc>
          <w:tcPr>
            <w:tcW w:w="493" w:type="pct"/>
            <w:tcBorders>
              <w:right w:val="single" w:sz="4" w:space="0" w:color="746DB1"/>
            </w:tcBorders>
            <w:noWrap/>
          </w:tcPr>
          <w:p w14:paraId="70826D67" w14:textId="5D15BD6A" w:rsidR="00E0424F" w:rsidRPr="008F5874" w:rsidRDefault="00E0424F" w:rsidP="00E0424F">
            <w:pPr>
              <w:pStyle w:val="TableText"/>
              <w:cnfStyle w:val="000000000000" w:firstRow="0" w:lastRow="0" w:firstColumn="0" w:lastColumn="0" w:oddVBand="0" w:evenVBand="0" w:oddHBand="0" w:evenHBand="0" w:firstRowFirstColumn="0" w:firstRowLastColumn="0" w:lastRowFirstColumn="0" w:lastRowLastColumn="0"/>
              <w:rPr>
                <w:highlight w:val="lightGray"/>
              </w:rPr>
            </w:pPr>
            <w:r w:rsidRPr="00F53398">
              <w:rPr>
                <w:highlight w:val="black"/>
              </w:rPr>
              <w:t>XXX</w:t>
            </w:r>
            <w:r w:rsidRPr="00F53398">
              <w:rPr>
                <w:rFonts w:asciiTheme="minorHAnsi" w:hAnsiTheme="minorHAnsi"/>
                <w:sz w:val="22"/>
              </w:rPr>
              <w:t xml:space="preserve"> </w:t>
            </w:r>
          </w:p>
        </w:tc>
        <w:tc>
          <w:tcPr>
            <w:tcW w:w="563" w:type="pct"/>
            <w:tcBorders>
              <w:left w:val="single" w:sz="4" w:space="0" w:color="746DB1"/>
            </w:tcBorders>
            <w:noWrap/>
          </w:tcPr>
          <w:p w14:paraId="56ABF510" w14:textId="226B136F" w:rsidR="00E0424F" w:rsidRPr="008F5874" w:rsidRDefault="00E0424F" w:rsidP="00E0424F">
            <w:pPr>
              <w:pStyle w:val="TableText"/>
              <w:cnfStyle w:val="000000000000" w:firstRow="0" w:lastRow="0" w:firstColumn="0" w:lastColumn="0" w:oddVBand="0" w:evenVBand="0" w:oddHBand="0" w:evenHBand="0" w:firstRowFirstColumn="0" w:firstRowLastColumn="0" w:lastRowFirstColumn="0" w:lastRowLastColumn="0"/>
              <w:rPr>
                <w:highlight w:val="lightGray"/>
              </w:rPr>
            </w:pPr>
            <w:r w:rsidRPr="00F53398">
              <w:rPr>
                <w:highlight w:val="black"/>
              </w:rPr>
              <w:t>XXX</w:t>
            </w:r>
            <w:r w:rsidRPr="00F53398">
              <w:rPr>
                <w:rFonts w:asciiTheme="minorHAnsi" w:hAnsiTheme="minorHAnsi"/>
                <w:sz w:val="22"/>
              </w:rPr>
              <w:t xml:space="preserve"> </w:t>
            </w:r>
          </w:p>
        </w:tc>
        <w:tc>
          <w:tcPr>
            <w:tcW w:w="423" w:type="pct"/>
          </w:tcPr>
          <w:p w14:paraId="1DE54F57" w14:textId="39D57149" w:rsidR="00E0424F" w:rsidRPr="008F5874" w:rsidRDefault="00E0424F" w:rsidP="00E0424F">
            <w:pPr>
              <w:pStyle w:val="TableText"/>
              <w:cnfStyle w:val="000000000000" w:firstRow="0" w:lastRow="0" w:firstColumn="0" w:lastColumn="0" w:oddVBand="0" w:evenVBand="0" w:oddHBand="0" w:evenHBand="0" w:firstRowFirstColumn="0" w:firstRowLastColumn="0" w:lastRowFirstColumn="0" w:lastRowLastColumn="0"/>
              <w:rPr>
                <w:highlight w:val="lightGray"/>
              </w:rPr>
            </w:pPr>
            <w:r w:rsidRPr="00F53398">
              <w:rPr>
                <w:highlight w:val="black"/>
              </w:rPr>
              <w:t>XXX</w:t>
            </w:r>
            <w:r w:rsidRPr="00F53398">
              <w:rPr>
                <w:rFonts w:asciiTheme="minorHAnsi" w:hAnsiTheme="minorHAnsi"/>
                <w:sz w:val="22"/>
              </w:rPr>
              <w:t xml:space="preserve"> </w:t>
            </w:r>
          </w:p>
        </w:tc>
        <w:tc>
          <w:tcPr>
            <w:tcW w:w="423" w:type="pct"/>
            <w:noWrap/>
          </w:tcPr>
          <w:p w14:paraId="01217EFF" w14:textId="5D40E24E" w:rsidR="00E0424F" w:rsidRPr="008F5874" w:rsidRDefault="00E0424F" w:rsidP="00E0424F">
            <w:pPr>
              <w:pStyle w:val="TableText"/>
              <w:cnfStyle w:val="000000000000" w:firstRow="0" w:lastRow="0" w:firstColumn="0" w:lastColumn="0" w:oddVBand="0" w:evenVBand="0" w:oddHBand="0" w:evenHBand="0" w:firstRowFirstColumn="0" w:firstRowLastColumn="0" w:lastRowFirstColumn="0" w:lastRowLastColumn="0"/>
              <w:rPr>
                <w:highlight w:val="lightGray"/>
              </w:rPr>
            </w:pPr>
            <w:r w:rsidRPr="00F53398">
              <w:rPr>
                <w:highlight w:val="black"/>
              </w:rPr>
              <w:t>XXX</w:t>
            </w:r>
            <w:r w:rsidRPr="00F53398">
              <w:rPr>
                <w:rFonts w:asciiTheme="minorHAnsi" w:hAnsiTheme="minorHAnsi"/>
                <w:sz w:val="22"/>
              </w:rPr>
              <w:t xml:space="preserve"> </w:t>
            </w:r>
          </w:p>
        </w:tc>
        <w:tc>
          <w:tcPr>
            <w:tcW w:w="352" w:type="pct"/>
          </w:tcPr>
          <w:p w14:paraId="7D11AD90" w14:textId="77777777" w:rsidR="00E0424F" w:rsidRPr="00D916DC" w:rsidRDefault="00E0424F" w:rsidP="00E0424F">
            <w:pPr>
              <w:pStyle w:val="TableText"/>
              <w:cnfStyle w:val="000000000000" w:firstRow="0" w:lastRow="0" w:firstColumn="0" w:lastColumn="0" w:oddVBand="0" w:evenVBand="0" w:oddHBand="0" w:evenHBand="0" w:firstRowFirstColumn="0" w:firstRowLastColumn="0" w:lastRowFirstColumn="0" w:lastRowLastColumn="0"/>
            </w:pPr>
            <w:r w:rsidRPr="00582B25">
              <w:t>90</w:t>
            </w:r>
          </w:p>
        </w:tc>
        <w:tc>
          <w:tcPr>
            <w:tcW w:w="352" w:type="pct"/>
          </w:tcPr>
          <w:p w14:paraId="779F7AC9" w14:textId="147482C5" w:rsidR="00E0424F" w:rsidRPr="00582B25" w:rsidRDefault="00E0424F" w:rsidP="00E0424F">
            <w:pPr>
              <w:pStyle w:val="TableText"/>
              <w:cnfStyle w:val="000000000000" w:firstRow="0" w:lastRow="0" w:firstColumn="0" w:lastColumn="0" w:oddVBand="0" w:evenVBand="0" w:oddHBand="0" w:evenHBand="0" w:firstRowFirstColumn="0" w:firstRowLastColumn="0" w:lastRowFirstColumn="0" w:lastRowLastColumn="0"/>
            </w:pPr>
            <w:r w:rsidRPr="00667E19">
              <w:t>Yes</w:t>
            </w:r>
          </w:p>
        </w:tc>
      </w:tr>
    </w:tbl>
    <w:p w14:paraId="690637E6" w14:textId="37467EB2" w:rsidR="003757D6" w:rsidRDefault="003757D6" w:rsidP="00C7302F">
      <w:pPr>
        <w:pStyle w:val="Heading3"/>
      </w:pPr>
      <w:bookmarkStart w:id="259" w:name="_Toc130458154"/>
      <w:r>
        <w:t>Additional Event Day Impacts for AutoDR Participants</w:t>
      </w:r>
      <w:bookmarkEnd w:id="259"/>
    </w:p>
    <w:p w14:paraId="2E9B595C" w14:textId="77777777" w:rsidR="003757D6" w:rsidRPr="00DA46F4" w:rsidRDefault="003757D6" w:rsidP="00790ABC">
      <w:pPr>
        <w:pStyle w:val="BodyText"/>
      </w:pPr>
      <w:r w:rsidRPr="00DA46F4">
        <w:t xml:space="preserve">The Automated Demand Response (AutoDR) program provides customers </w:t>
      </w:r>
      <w:r>
        <w:t xml:space="preserve">with </w:t>
      </w:r>
      <w:r w:rsidRPr="00DA46F4">
        <w:t>incentives to invest in energy management technologies that will enable their equipment or facilities to reduce demand automatically in response to a physical signal sent from the utility. It encourages customers to expand their energy management capabilities by participating in DR programs using automated electric</w:t>
      </w:r>
      <w:r>
        <w:t>ity</w:t>
      </w:r>
      <w:r w:rsidRPr="00DA46F4">
        <w:t xml:space="preserve"> controls and management strategies.</w:t>
      </w:r>
    </w:p>
    <w:p w14:paraId="18BFD9FE" w14:textId="51B8F043" w:rsidR="003757D6" w:rsidRDefault="003757D6" w:rsidP="00690A0E">
      <w:pPr>
        <w:pStyle w:val="BodyText"/>
      </w:pPr>
      <w:r>
        <w:t xml:space="preserve">In PY2023, the Elect DA product offering recruited AutoDR participants. </w:t>
      </w:r>
      <w:r w:rsidR="00016620">
        <w:fldChar w:fldCharType="begin"/>
      </w:r>
      <w:r w:rsidR="00016620">
        <w:instrText xml:space="preserve"> REF  _Ref445721353 </w:instrText>
      </w:r>
      <w:r w:rsidR="00016620">
        <w:fldChar w:fldCharType="separate"/>
      </w:r>
      <w:r w:rsidR="00187752" w:rsidRPr="00C848C1">
        <w:t xml:space="preserve">Table </w:t>
      </w:r>
      <w:r w:rsidR="00187752">
        <w:t>4</w:t>
      </w:r>
      <w:r w:rsidR="00187752">
        <w:noBreakHyphen/>
      </w:r>
      <w:r w:rsidR="00187752">
        <w:rPr>
          <w:noProof/>
        </w:rPr>
        <w:t>21</w:t>
      </w:r>
      <w:r w:rsidR="00016620">
        <w:rPr>
          <w:noProof/>
        </w:rPr>
        <w:fldChar w:fldCharType="end"/>
      </w:r>
      <w:r w:rsidR="00E26DF6">
        <w:t xml:space="preserve"> </w:t>
      </w:r>
      <w:r>
        <w:t xml:space="preserve">and </w:t>
      </w:r>
      <w:r w:rsidR="00016620">
        <w:fldChar w:fldCharType="begin"/>
      </w:r>
      <w:r w:rsidR="00016620">
        <w:instrText xml:space="preserve"> REF _Ref158654104 </w:instrText>
      </w:r>
      <w:r w:rsidR="00016620">
        <w:fldChar w:fldCharType="separate"/>
      </w:r>
      <w:r w:rsidR="00187752" w:rsidRPr="00C848C1">
        <w:t xml:space="preserve">Table </w:t>
      </w:r>
      <w:r w:rsidR="00187752">
        <w:t>4</w:t>
      </w:r>
      <w:r w:rsidR="00187752">
        <w:noBreakHyphen/>
      </w:r>
      <w:r w:rsidR="00187752">
        <w:rPr>
          <w:noProof/>
        </w:rPr>
        <w:t>22</w:t>
      </w:r>
      <w:r w:rsidR="00016620">
        <w:rPr>
          <w:noProof/>
        </w:rPr>
        <w:fldChar w:fldCharType="end"/>
      </w:r>
      <w:r w:rsidR="00E26DF6">
        <w:t xml:space="preserve"> </w:t>
      </w:r>
      <w:r w:rsidRPr="00384BFA">
        <w:t xml:space="preserve">show the </w:t>
      </w:r>
      <w:r>
        <w:t xml:space="preserve">per-customer and aggregate </w:t>
      </w:r>
      <w:r w:rsidRPr="00384BFA">
        <w:t xml:space="preserve">ex-post impacts </w:t>
      </w:r>
      <w:r>
        <w:t>by PY2023 event day</w:t>
      </w:r>
      <w:r w:rsidRPr="000B6F27">
        <w:t xml:space="preserve"> </w:t>
      </w:r>
      <w:r w:rsidRPr="00384BFA">
        <w:t>for the AutoDR partici</w:t>
      </w:r>
      <w:r w:rsidRPr="00DA46F4">
        <w:t xml:space="preserve">pants </w:t>
      </w:r>
      <w:r>
        <w:t>in</w:t>
      </w:r>
      <w:r w:rsidRPr="00DA46F4">
        <w:t xml:space="preserve"> </w:t>
      </w:r>
      <w:r>
        <w:t>the Elect DA without and with weekend options, respectively. For comparison, we included the aggregate load shed test, which confirmed the load curtailment achievable by AutoDR customers during events. We indicated test</w:t>
      </w:r>
      <w:r>
        <w:rPr>
          <w:rStyle w:val="FootnoteReference"/>
        </w:rPr>
        <w:footnoteReference w:id="55"/>
      </w:r>
      <w:r>
        <w:t xml:space="preserve"> events using red text—these test events have been excluded from the average event day.</w:t>
      </w:r>
    </w:p>
    <w:p w14:paraId="131AA843" w14:textId="58F93CA4" w:rsidR="003757D6" w:rsidRDefault="003757D6" w:rsidP="00790ABC">
      <w:pPr>
        <w:pStyle w:val="FigureorTableCaption"/>
      </w:pPr>
      <w:bookmarkStart w:id="260" w:name="_Ref445721353"/>
      <w:bookmarkStart w:id="261" w:name="_Toc484099411"/>
      <w:bookmarkStart w:id="262" w:name="_Toc130458269"/>
      <w:bookmarkStart w:id="263" w:name="_Toc162357007"/>
      <w:r w:rsidRPr="00C848C1">
        <w:lastRenderedPageBreak/>
        <w:t xml:space="preserve">Table </w:t>
      </w:r>
      <w:r>
        <w:t>4</w:t>
      </w:r>
      <w:r w:rsidR="00B4472D">
        <w:noBreakHyphen/>
      </w:r>
      <w:r w:rsidR="00016620">
        <w:fldChar w:fldCharType="begin"/>
      </w:r>
      <w:r w:rsidR="00016620">
        <w:instrText xml:space="preserve"> SEQ Table \* ARABIC \s 1 </w:instrText>
      </w:r>
      <w:r w:rsidR="00016620">
        <w:fldChar w:fldCharType="separate"/>
      </w:r>
      <w:r w:rsidR="00187752">
        <w:rPr>
          <w:noProof/>
        </w:rPr>
        <w:t>21</w:t>
      </w:r>
      <w:r w:rsidR="00016620">
        <w:rPr>
          <w:noProof/>
        </w:rPr>
        <w:fldChar w:fldCharType="end"/>
      </w:r>
      <w:bookmarkEnd w:id="260"/>
      <w:r w:rsidRPr="00DA46F4">
        <w:tab/>
        <w:t xml:space="preserve">PG&amp;E </w:t>
      </w:r>
      <w:r>
        <w:t>Non-Residential Elect Day Ahead</w:t>
      </w:r>
      <w:r w:rsidRPr="00384BFA">
        <w:t>: AutoDR Partici</w:t>
      </w:r>
      <w:r w:rsidRPr="00DA46F4">
        <w:t>pant Impacts by Event</w:t>
      </w:r>
      <w:bookmarkEnd w:id="261"/>
      <w:bookmarkEnd w:id="262"/>
      <w:bookmarkEnd w:id="263"/>
    </w:p>
    <w:tbl>
      <w:tblPr>
        <w:tblStyle w:val="ListTable2"/>
        <w:tblW w:w="9504" w:type="dxa"/>
        <w:tblLayout w:type="fixed"/>
        <w:tblLook w:val="04A0" w:firstRow="1" w:lastRow="0" w:firstColumn="1" w:lastColumn="0" w:noHBand="0" w:noVBand="1"/>
      </w:tblPr>
      <w:tblGrid>
        <w:gridCol w:w="1296"/>
        <w:gridCol w:w="864"/>
        <w:gridCol w:w="720"/>
        <w:gridCol w:w="1152"/>
        <w:gridCol w:w="864"/>
        <w:gridCol w:w="1008"/>
        <w:gridCol w:w="1152"/>
        <w:gridCol w:w="864"/>
        <w:gridCol w:w="864"/>
        <w:gridCol w:w="720"/>
      </w:tblGrid>
      <w:tr w:rsidR="003757D6" w:rsidRPr="00B167A8" w14:paraId="6A8AB742" w14:textId="77777777" w:rsidTr="0071338E">
        <w:trPr>
          <w:cnfStyle w:val="100000000000" w:firstRow="1" w:lastRow="0" w:firstColumn="0" w:lastColumn="0" w:oddVBand="0" w:evenVBand="0" w:oddHBand="0" w:evenHBand="0" w:firstRowFirstColumn="0" w:firstRowLastColumn="0" w:lastRowFirstColumn="0" w:lastRowLastColumn="0"/>
          <w:trHeight w:val="330"/>
          <w:tblHeader/>
        </w:trPr>
        <w:tc>
          <w:tcPr>
            <w:cnfStyle w:val="001000000000" w:firstRow="0" w:lastRow="0" w:firstColumn="1" w:lastColumn="0" w:oddVBand="0" w:evenVBand="0" w:oddHBand="0" w:evenHBand="0" w:firstRowFirstColumn="0" w:firstRowLastColumn="0" w:lastRowFirstColumn="0" w:lastRowLastColumn="0"/>
            <w:tcW w:w="1296" w:type="dxa"/>
            <w:vMerge w:val="restart"/>
            <w:shd w:val="clear" w:color="auto" w:fill="auto"/>
            <w:noWrap/>
            <w:vAlign w:val="center"/>
            <w:hideMark/>
          </w:tcPr>
          <w:p w14:paraId="00B5D4A8" w14:textId="77777777" w:rsidR="003757D6" w:rsidRPr="00B167A8" w:rsidRDefault="003757D6" w:rsidP="0071338E">
            <w:pPr>
              <w:pStyle w:val="TableText"/>
              <w:keepNext/>
              <w:keepLines/>
              <w:jc w:val="left"/>
            </w:pPr>
            <w:r w:rsidRPr="00B167A8">
              <w:t>Event Day</w:t>
            </w:r>
          </w:p>
        </w:tc>
        <w:tc>
          <w:tcPr>
            <w:tcW w:w="864" w:type="dxa"/>
            <w:vMerge w:val="restart"/>
            <w:vAlign w:val="center"/>
          </w:tcPr>
          <w:p w14:paraId="5AABDAFD" w14:textId="77777777" w:rsidR="003757D6" w:rsidRPr="00B167A8" w:rsidRDefault="003757D6" w:rsidP="005D70C7">
            <w:pPr>
              <w:pStyle w:val="TableText"/>
              <w:keepNext/>
              <w:keepLines/>
              <w:cnfStyle w:val="100000000000" w:firstRow="1" w:lastRow="0" w:firstColumn="0" w:lastColumn="0" w:oddVBand="0" w:evenVBand="0" w:oddHBand="0" w:evenHBand="0" w:firstRowFirstColumn="0" w:firstRowLastColumn="0" w:lastRowFirstColumn="0" w:lastRowLastColumn="0"/>
            </w:pPr>
            <w:r w:rsidRPr="00B167A8">
              <w:t xml:space="preserve">Event </w:t>
            </w:r>
            <w:r>
              <w:t>Hours</w:t>
            </w:r>
          </w:p>
        </w:tc>
        <w:tc>
          <w:tcPr>
            <w:tcW w:w="720" w:type="dxa"/>
            <w:vMerge w:val="restart"/>
            <w:shd w:val="clear" w:color="auto" w:fill="auto"/>
            <w:vAlign w:val="center"/>
            <w:hideMark/>
          </w:tcPr>
          <w:p w14:paraId="0DFD1154" w14:textId="77777777" w:rsidR="003757D6" w:rsidRPr="00B167A8" w:rsidRDefault="003757D6" w:rsidP="005D70C7">
            <w:pPr>
              <w:pStyle w:val="TableText"/>
              <w:keepNext/>
              <w:keepLines/>
              <w:cnfStyle w:val="100000000000" w:firstRow="1" w:lastRow="0" w:firstColumn="0" w:lastColumn="0" w:oddVBand="0" w:evenVBand="0" w:oddHBand="0" w:evenHBand="0" w:firstRowFirstColumn="0" w:firstRowLastColumn="0" w:lastRowFirstColumn="0" w:lastRowLastColumn="0"/>
            </w:pPr>
            <w:r w:rsidRPr="00B167A8">
              <w:t># Accts</w:t>
            </w:r>
          </w:p>
        </w:tc>
        <w:tc>
          <w:tcPr>
            <w:tcW w:w="3024" w:type="dxa"/>
            <w:gridSpan w:val="3"/>
            <w:tcBorders>
              <w:right w:val="single" w:sz="4" w:space="0" w:color="746DB1"/>
            </w:tcBorders>
            <w:shd w:val="clear" w:color="auto" w:fill="auto"/>
            <w:vAlign w:val="center"/>
          </w:tcPr>
          <w:p w14:paraId="408E744B" w14:textId="77777777" w:rsidR="003757D6" w:rsidRPr="00B167A8" w:rsidRDefault="003757D6" w:rsidP="005D70C7">
            <w:pPr>
              <w:pStyle w:val="TableText"/>
              <w:keepNext/>
              <w:keepLines/>
              <w:cnfStyle w:val="100000000000" w:firstRow="1" w:lastRow="0" w:firstColumn="0" w:lastColumn="0" w:oddVBand="0" w:evenVBand="0" w:oddHBand="0" w:evenHBand="0" w:firstRowFirstColumn="0" w:firstRowLastColumn="0" w:lastRowFirstColumn="0" w:lastRowLastColumn="0"/>
            </w:pPr>
            <w:r w:rsidRPr="00B167A8">
              <w:t>Aggregate (MW)</w:t>
            </w:r>
          </w:p>
        </w:tc>
        <w:tc>
          <w:tcPr>
            <w:tcW w:w="2880" w:type="dxa"/>
            <w:gridSpan w:val="3"/>
            <w:tcBorders>
              <w:left w:val="single" w:sz="4" w:space="0" w:color="746DB1"/>
            </w:tcBorders>
            <w:shd w:val="clear" w:color="auto" w:fill="auto"/>
            <w:vAlign w:val="center"/>
          </w:tcPr>
          <w:p w14:paraId="3410449A" w14:textId="77777777" w:rsidR="003757D6" w:rsidRPr="00B167A8" w:rsidRDefault="003757D6" w:rsidP="005D70C7">
            <w:pPr>
              <w:pStyle w:val="TableText"/>
              <w:keepNext/>
              <w:keepLines/>
              <w:cnfStyle w:val="100000000000" w:firstRow="1" w:lastRow="0" w:firstColumn="0" w:lastColumn="0" w:oddVBand="0" w:evenVBand="0" w:oddHBand="0" w:evenHBand="0" w:firstRowFirstColumn="0" w:firstRowLastColumn="0" w:lastRowFirstColumn="0" w:lastRowLastColumn="0"/>
            </w:pPr>
            <w:r w:rsidRPr="00B167A8">
              <w:t>Per-Customer (kW)</w:t>
            </w:r>
          </w:p>
        </w:tc>
        <w:tc>
          <w:tcPr>
            <w:tcW w:w="720" w:type="dxa"/>
            <w:vMerge w:val="restart"/>
            <w:vAlign w:val="center"/>
          </w:tcPr>
          <w:p w14:paraId="6F249C3D" w14:textId="77777777" w:rsidR="003757D6" w:rsidRPr="00B167A8" w:rsidRDefault="003757D6" w:rsidP="005D70C7">
            <w:pPr>
              <w:pStyle w:val="TableText"/>
              <w:keepNext/>
              <w:keepLines/>
              <w:cnfStyle w:val="100000000000" w:firstRow="1" w:lastRow="0" w:firstColumn="0" w:lastColumn="0" w:oddVBand="0" w:evenVBand="0" w:oddHBand="0" w:evenHBand="0" w:firstRowFirstColumn="0" w:firstRowLastColumn="0" w:lastRowFirstColumn="0" w:lastRowLastColumn="0"/>
            </w:pPr>
            <w:r w:rsidRPr="00B167A8">
              <w:t>Temp (F)</w:t>
            </w:r>
          </w:p>
        </w:tc>
      </w:tr>
      <w:tr w:rsidR="003757D6" w:rsidRPr="00B167A8" w14:paraId="406562CD" w14:textId="77777777" w:rsidTr="0071338E">
        <w:trPr>
          <w:cnfStyle w:val="100000000000" w:firstRow="1" w:lastRow="0" w:firstColumn="0" w:lastColumn="0" w:oddVBand="0" w:evenVBand="0" w:oddHBand="0" w:evenHBand="0" w:firstRowFirstColumn="0" w:firstRowLastColumn="0" w:lastRowFirstColumn="0" w:lastRowLastColumn="0"/>
          <w:trHeight w:val="510"/>
          <w:tblHeader/>
        </w:trPr>
        <w:tc>
          <w:tcPr>
            <w:cnfStyle w:val="001000000000" w:firstRow="0" w:lastRow="0" w:firstColumn="1" w:lastColumn="0" w:oddVBand="0" w:evenVBand="0" w:oddHBand="0" w:evenHBand="0" w:firstRowFirstColumn="0" w:firstRowLastColumn="0" w:lastRowFirstColumn="0" w:lastRowLastColumn="0"/>
            <w:tcW w:w="1296" w:type="dxa"/>
            <w:vMerge/>
            <w:shd w:val="clear" w:color="auto" w:fill="auto"/>
            <w:vAlign w:val="center"/>
            <w:hideMark/>
          </w:tcPr>
          <w:p w14:paraId="66A55CC7" w14:textId="77777777" w:rsidR="003757D6" w:rsidRPr="00B167A8" w:rsidRDefault="003757D6" w:rsidP="0071338E">
            <w:pPr>
              <w:pStyle w:val="TableText"/>
              <w:keepNext/>
              <w:keepLines/>
              <w:jc w:val="left"/>
            </w:pPr>
          </w:p>
        </w:tc>
        <w:tc>
          <w:tcPr>
            <w:tcW w:w="864" w:type="dxa"/>
            <w:vMerge/>
            <w:vAlign w:val="center"/>
          </w:tcPr>
          <w:p w14:paraId="70E53D85" w14:textId="77777777" w:rsidR="003757D6" w:rsidRPr="00B167A8" w:rsidRDefault="003757D6" w:rsidP="005D70C7">
            <w:pPr>
              <w:pStyle w:val="TableText"/>
              <w:keepNext/>
              <w:keepLines/>
              <w:cnfStyle w:val="100000000000" w:firstRow="1" w:lastRow="0" w:firstColumn="0" w:lastColumn="0" w:oddVBand="0" w:evenVBand="0" w:oddHBand="0" w:evenHBand="0" w:firstRowFirstColumn="0" w:firstRowLastColumn="0" w:lastRowFirstColumn="0" w:lastRowLastColumn="0"/>
            </w:pPr>
          </w:p>
        </w:tc>
        <w:tc>
          <w:tcPr>
            <w:tcW w:w="720" w:type="dxa"/>
            <w:vMerge/>
            <w:shd w:val="clear" w:color="auto" w:fill="auto"/>
            <w:vAlign w:val="center"/>
            <w:hideMark/>
          </w:tcPr>
          <w:p w14:paraId="2576017E" w14:textId="77777777" w:rsidR="003757D6" w:rsidRPr="00B167A8" w:rsidRDefault="003757D6" w:rsidP="005D70C7">
            <w:pPr>
              <w:pStyle w:val="TableText"/>
              <w:keepNext/>
              <w:keepLines/>
              <w:cnfStyle w:val="100000000000" w:firstRow="1" w:lastRow="0" w:firstColumn="0" w:lastColumn="0" w:oddVBand="0" w:evenVBand="0" w:oddHBand="0" w:evenHBand="0" w:firstRowFirstColumn="0" w:firstRowLastColumn="0" w:lastRowFirstColumn="0" w:lastRowLastColumn="0"/>
            </w:pPr>
          </w:p>
        </w:tc>
        <w:tc>
          <w:tcPr>
            <w:tcW w:w="1152" w:type="dxa"/>
            <w:shd w:val="clear" w:color="auto" w:fill="auto"/>
            <w:vAlign w:val="center"/>
            <w:hideMark/>
          </w:tcPr>
          <w:p w14:paraId="3B240116" w14:textId="77777777" w:rsidR="003757D6" w:rsidRPr="00B167A8" w:rsidRDefault="003757D6" w:rsidP="005D70C7">
            <w:pPr>
              <w:pStyle w:val="TableText"/>
              <w:keepNext/>
              <w:keepLines/>
              <w:cnfStyle w:val="100000000000" w:firstRow="1" w:lastRow="0" w:firstColumn="0" w:lastColumn="0" w:oddVBand="0" w:evenVBand="0" w:oddHBand="0" w:evenHBand="0" w:firstRowFirstColumn="0" w:firstRowLastColumn="0" w:lastRowFirstColumn="0" w:lastRowLastColumn="0"/>
            </w:pPr>
            <w:r w:rsidRPr="00B167A8">
              <w:t>Load Shed Test</w:t>
            </w:r>
          </w:p>
        </w:tc>
        <w:tc>
          <w:tcPr>
            <w:tcW w:w="864" w:type="dxa"/>
            <w:shd w:val="clear" w:color="auto" w:fill="auto"/>
            <w:vAlign w:val="center"/>
          </w:tcPr>
          <w:p w14:paraId="6F4A7950" w14:textId="77777777" w:rsidR="003757D6" w:rsidRPr="00B167A8" w:rsidRDefault="003757D6" w:rsidP="005D70C7">
            <w:pPr>
              <w:pStyle w:val="TableText"/>
              <w:keepNext/>
              <w:keepLines/>
              <w:cnfStyle w:val="100000000000" w:firstRow="1" w:lastRow="0" w:firstColumn="0" w:lastColumn="0" w:oddVBand="0" w:evenVBand="0" w:oddHBand="0" w:evenHBand="0" w:firstRowFirstColumn="0" w:firstRowLastColumn="0" w:lastRowFirstColumn="0" w:lastRowLastColumn="0"/>
            </w:pPr>
            <w:r w:rsidRPr="00B167A8">
              <w:t>Load Impact</w:t>
            </w:r>
          </w:p>
        </w:tc>
        <w:tc>
          <w:tcPr>
            <w:tcW w:w="1008" w:type="dxa"/>
            <w:tcBorders>
              <w:right w:val="single" w:sz="4" w:space="0" w:color="746DB1"/>
            </w:tcBorders>
            <w:shd w:val="clear" w:color="auto" w:fill="auto"/>
            <w:vAlign w:val="center"/>
            <w:hideMark/>
          </w:tcPr>
          <w:p w14:paraId="171CE77A" w14:textId="77777777" w:rsidR="003757D6" w:rsidRPr="00B167A8" w:rsidRDefault="003757D6" w:rsidP="005D70C7">
            <w:pPr>
              <w:pStyle w:val="TableText"/>
              <w:keepNext/>
              <w:keepLines/>
              <w:cnfStyle w:val="100000000000" w:firstRow="1" w:lastRow="0" w:firstColumn="0" w:lastColumn="0" w:oddVBand="0" w:evenVBand="0" w:oddHBand="0" w:evenHBand="0" w:firstRowFirstColumn="0" w:firstRowLastColumn="0" w:lastRowFirstColumn="0" w:lastRowLastColumn="0"/>
            </w:pPr>
            <w:r w:rsidRPr="00B167A8">
              <w:t>% Load Shed Test</w:t>
            </w:r>
          </w:p>
        </w:tc>
        <w:tc>
          <w:tcPr>
            <w:tcW w:w="1152" w:type="dxa"/>
            <w:tcBorders>
              <w:left w:val="single" w:sz="4" w:space="0" w:color="746DB1"/>
            </w:tcBorders>
            <w:shd w:val="clear" w:color="auto" w:fill="auto"/>
            <w:vAlign w:val="center"/>
            <w:hideMark/>
          </w:tcPr>
          <w:p w14:paraId="4AE8FF13" w14:textId="77777777" w:rsidR="003757D6" w:rsidRPr="00B167A8" w:rsidRDefault="003757D6" w:rsidP="005D70C7">
            <w:pPr>
              <w:pStyle w:val="TableText"/>
              <w:keepNext/>
              <w:keepLines/>
              <w:cnfStyle w:val="100000000000" w:firstRow="1" w:lastRow="0" w:firstColumn="0" w:lastColumn="0" w:oddVBand="0" w:evenVBand="0" w:oddHBand="0" w:evenHBand="0" w:firstRowFirstColumn="0" w:firstRowLastColumn="0" w:lastRowFirstColumn="0" w:lastRowLastColumn="0"/>
            </w:pPr>
            <w:r w:rsidRPr="00B167A8">
              <w:t>Reference Load</w:t>
            </w:r>
          </w:p>
        </w:tc>
        <w:tc>
          <w:tcPr>
            <w:tcW w:w="864" w:type="dxa"/>
            <w:shd w:val="clear" w:color="auto" w:fill="auto"/>
            <w:vAlign w:val="center"/>
          </w:tcPr>
          <w:p w14:paraId="678E47E1" w14:textId="77777777" w:rsidR="003757D6" w:rsidRPr="00B167A8" w:rsidRDefault="003757D6" w:rsidP="005D70C7">
            <w:pPr>
              <w:pStyle w:val="TableText"/>
              <w:keepNext/>
              <w:keepLines/>
              <w:cnfStyle w:val="100000000000" w:firstRow="1" w:lastRow="0" w:firstColumn="0" w:lastColumn="0" w:oddVBand="0" w:evenVBand="0" w:oddHBand="0" w:evenHBand="0" w:firstRowFirstColumn="0" w:firstRowLastColumn="0" w:lastRowFirstColumn="0" w:lastRowLastColumn="0"/>
            </w:pPr>
            <w:r w:rsidRPr="00B167A8">
              <w:t>Load Impact</w:t>
            </w:r>
          </w:p>
        </w:tc>
        <w:tc>
          <w:tcPr>
            <w:tcW w:w="864" w:type="dxa"/>
            <w:shd w:val="clear" w:color="auto" w:fill="auto"/>
            <w:vAlign w:val="center"/>
            <w:hideMark/>
          </w:tcPr>
          <w:p w14:paraId="5868639F" w14:textId="77777777" w:rsidR="003757D6" w:rsidRPr="00B167A8" w:rsidRDefault="003757D6" w:rsidP="005D70C7">
            <w:pPr>
              <w:pStyle w:val="TableText"/>
              <w:keepNext/>
              <w:keepLines/>
              <w:cnfStyle w:val="100000000000" w:firstRow="1" w:lastRow="0" w:firstColumn="0" w:lastColumn="0" w:oddVBand="0" w:evenVBand="0" w:oddHBand="0" w:evenHBand="0" w:firstRowFirstColumn="0" w:firstRowLastColumn="0" w:lastRowFirstColumn="0" w:lastRowLastColumn="0"/>
              <w:rPr>
                <w:b w:val="0"/>
                <w:bCs w:val="0"/>
              </w:rPr>
            </w:pPr>
            <w:r w:rsidRPr="00B167A8">
              <w:t>%</w:t>
            </w:r>
            <w:r w:rsidRPr="00B167A8">
              <w:br/>
              <w:t>Impact</w:t>
            </w:r>
          </w:p>
        </w:tc>
        <w:tc>
          <w:tcPr>
            <w:tcW w:w="720" w:type="dxa"/>
            <w:vMerge/>
            <w:vAlign w:val="center"/>
          </w:tcPr>
          <w:p w14:paraId="37C29F48" w14:textId="77777777" w:rsidR="003757D6" w:rsidRPr="00B167A8" w:rsidRDefault="003757D6" w:rsidP="005D70C7">
            <w:pPr>
              <w:pStyle w:val="TableText"/>
              <w:keepNext/>
              <w:keepLines/>
              <w:cnfStyle w:val="100000000000" w:firstRow="1" w:lastRow="0" w:firstColumn="0" w:lastColumn="0" w:oddVBand="0" w:evenVBand="0" w:oddHBand="0" w:evenHBand="0" w:firstRowFirstColumn="0" w:firstRowLastColumn="0" w:lastRowFirstColumn="0" w:lastRowLastColumn="0"/>
            </w:pPr>
          </w:p>
        </w:tc>
      </w:tr>
      <w:tr w:rsidR="003757D6" w:rsidRPr="00B167A8" w14:paraId="6042A9BE" w14:textId="77777777" w:rsidTr="00B96C37">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296" w:type="dxa"/>
            <w:noWrap/>
            <w:vAlign w:val="center"/>
          </w:tcPr>
          <w:p w14:paraId="0C8C1D8E" w14:textId="77777777" w:rsidR="003757D6" w:rsidRPr="00A94C68" w:rsidRDefault="003757D6" w:rsidP="00DC760D">
            <w:pPr>
              <w:pStyle w:val="TableText"/>
              <w:jc w:val="left"/>
              <w:rPr>
                <w:color w:val="19172B" w:themeColor="text1"/>
              </w:rPr>
            </w:pPr>
            <w:r w:rsidRPr="00A94C68">
              <w:rPr>
                <w:color w:val="19172B" w:themeColor="text1"/>
              </w:rPr>
              <w:t>Avg. Event</w:t>
            </w:r>
          </w:p>
        </w:tc>
        <w:tc>
          <w:tcPr>
            <w:tcW w:w="864" w:type="dxa"/>
          </w:tcPr>
          <w:p w14:paraId="76568435" w14:textId="77777777" w:rsidR="003757D6" w:rsidRPr="00A94C68" w:rsidRDefault="003757D6" w:rsidP="00DC760D">
            <w:pPr>
              <w:pStyle w:val="TableText"/>
              <w:cnfStyle w:val="000000100000" w:firstRow="0" w:lastRow="0" w:firstColumn="0" w:lastColumn="0" w:oddVBand="0" w:evenVBand="0" w:oddHBand="1" w:evenHBand="0" w:firstRowFirstColumn="0" w:firstRowLastColumn="0" w:lastRowFirstColumn="0" w:lastRowLastColumn="0"/>
              <w:rPr>
                <w:b/>
                <w:color w:val="19172B" w:themeColor="text1"/>
              </w:rPr>
            </w:pPr>
            <w:r w:rsidRPr="00A94C68">
              <w:rPr>
                <w:color w:val="19172B" w:themeColor="text1"/>
              </w:rPr>
              <w:t>19</w:t>
            </w:r>
          </w:p>
        </w:tc>
        <w:tc>
          <w:tcPr>
            <w:tcW w:w="720" w:type="dxa"/>
          </w:tcPr>
          <w:p w14:paraId="701AEB39" w14:textId="77777777" w:rsidR="003757D6" w:rsidRPr="00A94C68" w:rsidRDefault="003757D6" w:rsidP="00DC760D">
            <w:pPr>
              <w:pStyle w:val="TableText"/>
              <w:cnfStyle w:val="000000100000" w:firstRow="0" w:lastRow="0" w:firstColumn="0" w:lastColumn="0" w:oddVBand="0" w:evenVBand="0" w:oddHBand="1" w:evenHBand="0" w:firstRowFirstColumn="0" w:firstRowLastColumn="0" w:lastRowFirstColumn="0" w:lastRowLastColumn="0"/>
              <w:rPr>
                <w:b/>
                <w:color w:val="19172B" w:themeColor="text1"/>
              </w:rPr>
            </w:pPr>
            <w:r w:rsidRPr="00A94C68">
              <w:rPr>
                <w:color w:val="19172B" w:themeColor="text1"/>
              </w:rPr>
              <w:t>21</w:t>
            </w:r>
          </w:p>
        </w:tc>
        <w:tc>
          <w:tcPr>
            <w:tcW w:w="1152" w:type="dxa"/>
            <w:noWrap/>
          </w:tcPr>
          <w:p w14:paraId="53BEE137" w14:textId="77777777" w:rsidR="003757D6" w:rsidRPr="00A94C68" w:rsidRDefault="003757D6" w:rsidP="00DC760D">
            <w:pPr>
              <w:pStyle w:val="TableText"/>
              <w:cnfStyle w:val="000000100000" w:firstRow="0" w:lastRow="0" w:firstColumn="0" w:lastColumn="0" w:oddVBand="0" w:evenVBand="0" w:oddHBand="1" w:evenHBand="0" w:firstRowFirstColumn="0" w:firstRowLastColumn="0" w:lastRowFirstColumn="0" w:lastRowLastColumn="0"/>
              <w:rPr>
                <w:b/>
                <w:color w:val="19172B" w:themeColor="text1"/>
                <w:highlight w:val="darkGray"/>
              </w:rPr>
            </w:pPr>
            <w:r w:rsidRPr="00A94C68">
              <w:rPr>
                <w:color w:val="19172B" w:themeColor="text1"/>
              </w:rPr>
              <w:t>3.3</w:t>
            </w:r>
          </w:p>
        </w:tc>
        <w:tc>
          <w:tcPr>
            <w:tcW w:w="864" w:type="dxa"/>
          </w:tcPr>
          <w:p w14:paraId="5CD2F064" w14:textId="77777777" w:rsidR="003757D6" w:rsidRPr="00A94C68" w:rsidRDefault="003757D6" w:rsidP="00DC760D">
            <w:pPr>
              <w:pStyle w:val="TableText"/>
              <w:cnfStyle w:val="000000100000" w:firstRow="0" w:lastRow="0" w:firstColumn="0" w:lastColumn="0" w:oddVBand="0" w:evenVBand="0" w:oddHBand="1" w:evenHBand="0" w:firstRowFirstColumn="0" w:firstRowLastColumn="0" w:lastRowFirstColumn="0" w:lastRowLastColumn="0"/>
              <w:rPr>
                <w:b/>
                <w:color w:val="19172B" w:themeColor="text1"/>
                <w:highlight w:val="darkGray"/>
              </w:rPr>
            </w:pPr>
            <w:r w:rsidRPr="00A94C68">
              <w:rPr>
                <w:color w:val="19172B" w:themeColor="text1"/>
              </w:rPr>
              <w:t>2.6</w:t>
            </w:r>
          </w:p>
        </w:tc>
        <w:tc>
          <w:tcPr>
            <w:tcW w:w="1008" w:type="dxa"/>
            <w:tcBorders>
              <w:right w:val="single" w:sz="4" w:space="0" w:color="746DB1"/>
            </w:tcBorders>
            <w:noWrap/>
          </w:tcPr>
          <w:p w14:paraId="235D1E5F" w14:textId="77777777" w:rsidR="003757D6" w:rsidRPr="00A94C68" w:rsidRDefault="003757D6" w:rsidP="00DC760D">
            <w:pPr>
              <w:pStyle w:val="TableText"/>
              <w:cnfStyle w:val="000000100000" w:firstRow="0" w:lastRow="0" w:firstColumn="0" w:lastColumn="0" w:oddVBand="0" w:evenVBand="0" w:oddHBand="1" w:evenHBand="0" w:firstRowFirstColumn="0" w:firstRowLastColumn="0" w:lastRowFirstColumn="0" w:lastRowLastColumn="0"/>
              <w:rPr>
                <w:b/>
                <w:color w:val="19172B" w:themeColor="text1"/>
                <w:highlight w:val="darkGray"/>
              </w:rPr>
            </w:pPr>
            <w:r w:rsidRPr="00A94C68">
              <w:rPr>
                <w:color w:val="19172B" w:themeColor="text1"/>
              </w:rPr>
              <w:t>78%</w:t>
            </w:r>
          </w:p>
        </w:tc>
        <w:tc>
          <w:tcPr>
            <w:tcW w:w="1152" w:type="dxa"/>
            <w:tcBorders>
              <w:left w:val="single" w:sz="4" w:space="0" w:color="746DB1"/>
            </w:tcBorders>
            <w:noWrap/>
          </w:tcPr>
          <w:p w14:paraId="4662E785" w14:textId="77777777" w:rsidR="003757D6" w:rsidRPr="00A94C68" w:rsidRDefault="003757D6" w:rsidP="00DC760D">
            <w:pPr>
              <w:pStyle w:val="TableText"/>
              <w:cnfStyle w:val="000000100000" w:firstRow="0" w:lastRow="0" w:firstColumn="0" w:lastColumn="0" w:oddVBand="0" w:evenVBand="0" w:oddHBand="1" w:evenHBand="0" w:firstRowFirstColumn="0" w:firstRowLastColumn="0" w:lastRowFirstColumn="0" w:lastRowLastColumn="0"/>
              <w:rPr>
                <w:b/>
                <w:color w:val="19172B" w:themeColor="text1"/>
                <w:highlight w:val="darkGray"/>
              </w:rPr>
            </w:pPr>
            <w:r w:rsidRPr="00A94C68">
              <w:rPr>
                <w:color w:val="19172B" w:themeColor="text1"/>
              </w:rPr>
              <w:t>539.8</w:t>
            </w:r>
          </w:p>
        </w:tc>
        <w:tc>
          <w:tcPr>
            <w:tcW w:w="864" w:type="dxa"/>
          </w:tcPr>
          <w:p w14:paraId="5B58BE52" w14:textId="77777777" w:rsidR="003757D6" w:rsidRPr="00A94C68" w:rsidRDefault="003757D6" w:rsidP="00DC760D">
            <w:pPr>
              <w:pStyle w:val="TableText"/>
              <w:cnfStyle w:val="000000100000" w:firstRow="0" w:lastRow="0" w:firstColumn="0" w:lastColumn="0" w:oddVBand="0" w:evenVBand="0" w:oddHBand="1" w:evenHBand="0" w:firstRowFirstColumn="0" w:firstRowLastColumn="0" w:lastRowFirstColumn="0" w:lastRowLastColumn="0"/>
              <w:rPr>
                <w:b/>
                <w:color w:val="19172B" w:themeColor="text1"/>
                <w:highlight w:val="darkGray"/>
              </w:rPr>
            </w:pPr>
            <w:r w:rsidRPr="00A94C68">
              <w:rPr>
                <w:color w:val="19172B" w:themeColor="text1"/>
              </w:rPr>
              <w:t>121.7</w:t>
            </w:r>
          </w:p>
        </w:tc>
        <w:tc>
          <w:tcPr>
            <w:tcW w:w="864" w:type="dxa"/>
            <w:noWrap/>
          </w:tcPr>
          <w:p w14:paraId="768A23EE" w14:textId="77777777" w:rsidR="003757D6" w:rsidRPr="00A94C68" w:rsidRDefault="003757D6" w:rsidP="00DC760D">
            <w:pPr>
              <w:pStyle w:val="TableText"/>
              <w:cnfStyle w:val="000000100000" w:firstRow="0" w:lastRow="0" w:firstColumn="0" w:lastColumn="0" w:oddVBand="0" w:evenVBand="0" w:oddHBand="1" w:evenHBand="0" w:firstRowFirstColumn="0" w:firstRowLastColumn="0" w:lastRowFirstColumn="0" w:lastRowLastColumn="0"/>
              <w:rPr>
                <w:b/>
                <w:color w:val="19172B" w:themeColor="text1"/>
                <w:highlight w:val="darkGray"/>
              </w:rPr>
            </w:pPr>
            <w:r w:rsidRPr="00A94C68">
              <w:rPr>
                <w:color w:val="19172B" w:themeColor="text1"/>
              </w:rPr>
              <w:t>23%</w:t>
            </w:r>
          </w:p>
        </w:tc>
        <w:tc>
          <w:tcPr>
            <w:tcW w:w="720" w:type="dxa"/>
          </w:tcPr>
          <w:p w14:paraId="2C9160FE" w14:textId="77777777" w:rsidR="003757D6" w:rsidRPr="00A94C68" w:rsidRDefault="003757D6" w:rsidP="00DC760D">
            <w:pPr>
              <w:pStyle w:val="TableText"/>
              <w:cnfStyle w:val="000000100000" w:firstRow="0" w:lastRow="0" w:firstColumn="0" w:lastColumn="0" w:oddVBand="0" w:evenVBand="0" w:oddHBand="1" w:evenHBand="0" w:firstRowFirstColumn="0" w:firstRowLastColumn="0" w:lastRowFirstColumn="0" w:lastRowLastColumn="0"/>
              <w:rPr>
                <w:b/>
                <w:color w:val="19172B" w:themeColor="text1"/>
              </w:rPr>
            </w:pPr>
            <w:r w:rsidRPr="00A94C68">
              <w:rPr>
                <w:color w:val="19172B" w:themeColor="text1"/>
              </w:rPr>
              <w:t>97</w:t>
            </w:r>
          </w:p>
        </w:tc>
      </w:tr>
      <w:tr w:rsidR="00BC4E9A" w:rsidRPr="00B167A8" w14:paraId="08ED0DC1" w14:textId="77777777" w:rsidTr="000A1A44">
        <w:trPr>
          <w:trHeight w:val="300"/>
        </w:trPr>
        <w:tc>
          <w:tcPr>
            <w:cnfStyle w:val="001000000000" w:firstRow="0" w:lastRow="0" w:firstColumn="1" w:lastColumn="0" w:oddVBand="0" w:evenVBand="0" w:oddHBand="0" w:evenHBand="0" w:firstRowFirstColumn="0" w:firstRowLastColumn="0" w:lastRowFirstColumn="0" w:lastRowLastColumn="0"/>
            <w:tcW w:w="1296" w:type="dxa"/>
            <w:vMerge w:val="restart"/>
            <w:noWrap/>
            <w:vAlign w:val="center"/>
          </w:tcPr>
          <w:p w14:paraId="46817EA5" w14:textId="4BFA7564" w:rsidR="00BC4E9A" w:rsidRPr="00E0424F" w:rsidRDefault="00BC4E9A" w:rsidP="00BC4E9A">
            <w:pPr>
              <w:pStyle w:val="TableText"/>
              <w:jc w:val="left"/>
              <w:rPr>
                <w:b w:val="0"/>
                <w:color w:val="FF0000"/>
              </w:rPr>
            </w:pPr>
            <w:r w:rsidRPr="00E0424F">
              <w:rPr>
                <w:color w:val="FF0000"/>
              </w:rPr>
              <w:t>30-Jun-23</w:t>
            </w:r>
          </w:p>
        </w:tc>
        <w:tc>
          <w:tcPr>
            <w:tcW w:w="864" w:type="dxa"/>
          </w:tcPr>
          <w:p w14:paraId="70E46BE9" w14:textId="77777777" w:rsidR="00BC4E9A" w:rsidRPr="00E0424F" w:rsidRDefault="00BC4E9A" w:rsidP="00BC4E9A">
            <w:pPr>
              <w:pStyle w:val="TableText"/>
              <w:cnfStyle w:val="000000000000" w:firstRow="0" w:lastRow="0" w:firstColumn="0" w:lastColumn="0" w:oddVBand="0" w:evenVBand="0" w:oddHBand="0" w:evenHBand="0" w:firstRowFirstColumn="0" w:firstRowLastColumn="0" w:lastRowFirstColumn="0" w:lastRowLastColumn="0"/>
              <w:rPr>
                <w:b/>
                <w:color w:val="FF0000"/>
              </w:rPr>
            </w:pPr>
            <w:r w:rsidRPr="00E0424F">
              <w:rPr>
                <w:color w:val="FF0000"/>
              </w:rPr>
              <w:t>17 - 18</w:t>
            </w:r>
          </w:p>
        </w:tc>
        <w:tc>
          <w:tcPr>
            <w:tcW w:w="720" w:type="dxa"/>
          </w:tcPr>
          <w:p w14:paraId="060CC009" w14:textId="77777777" w:rsidR="00BC4E9A" w:rsidRPr="00E0424F" w:rsidRDefault="00BC4E9A" w:rsidP="00BC4E9A">
            <w:pPr>
              <w:pStyle w:val="TableText"/>
              <w:cnfStyle w:val="000000000000" w:firstRow="0" w:lastRow="0" w:firstColumn="0" w:lastColumn="0" w:oddVBand="0" w:evenVBand="0" w:oddHBand="0" w:evenHBand="0" w:firstRowFirstColumn="0" w:firstRowLastColumn="0" w:lastRowFirstColumn="0" w:lastRowLastColumn="0"/>
              <w:rPr>
                <w:b/>
                <w:color w:val="FF0000"/>
              </w:rPr>
            </w:pPr>
            <w:r w:rsidRPr="00E0424F">
              <w:rPr>
                <w:color w:val="FF0000"/>
              </w:rPr>
              <w:t>3</w:t>
            </w:r>
          </w:p>
        </w:tc>
        <w:tc>
          <w:tcPr>
            <w:tcW w:w="1152" w:type="dxa"/>
            <w:noWrap/>
          </w:tcPr>
          <w:p w14:paraId="322FCC72" w14:textId="245F3356" w:rsidR="00BC4E9A" w:rsidRPr="00A94C68" w:rsidRDefault="00BC4E9A" w:rsidP="00BC4E9A">
            <w:pPr>
              <w:pStyle w:val="TableText"/>
              <w:cnfStyle w:val="000000000000" w:firstRow="0" w:lastRow="0" w:firstColumn="0" w:lastColumn="0" w:oddVBand="0" w:evenVBand="0" w:oddHBand="0" w:evenHBand="0" w:firstRowFirstColumn="0" w:firstRowLastColumn="0" w:lastRowFirstColumn="0" w:lastRowLastColumn="0"/>
              <w:rPr>
                <w:b/>
                <w:color w:val="19172B" w:themeColor="text1"/>
                <w:highlight w:val="lightGray"/>
              </w:rPr>
            </w:pPr>
            <w:r w:rsidRPr="00A94C68">
              <w:rPr>
                <w:color w:val="19172B" w:themeColor="text1"/>
                <w:highlight w:val="black"/>
              </w:rPr>
              <w:t>XXX</w:t>
            </w:r>
            <w:r w:rsidRPr="00A94C68">
              <w:rPr>
                <w:rFonts w:asciiTheme="minorHAnsi" w:hAnsiTheme="minorHAnsi"/>
                <w:color w:val="19172B" w:themeColor="text1"/>
                <w:sz w:val="22"/>
              </w:rPr>
              <w:t xml:space="preserve"> </w:t>
            </w:r>
          </w:p>
        </w:tc>
        <w:tc>
          <w:tcPr>
            <w:tcW w:w="864" w:type="dxa"/>
          </w:tcPr>
          <w:p w14:paraId="6EC30D93" w14:textId="29289373" w:rsidR="00BC4E9A" w:rsidRPr="00A94C68" w:rsidRDefault="00BC4E9A" w:rsidP="00BC4E9A">
            <w:pPr>
              <w:pStyle w:val="TableText"/>
              <w:cnfStyle w:val="000000000000" w:firstRow="0" w:lastRow="0" w:firstColumn="0" w:lastColumn="0" w:oddVBand="0" w:evenVBand="0" w:oddHBand="0" w:evenHBand="0" w:firstRowFirstColumn="0" w:firstRowLastColumn="0" w:lastRowFirstColumn="0" w:lastRowLastColumn="0"/>
              <w:rPr>
                <w:b/>
                <w:color w:val="19172B" w:themeColor="text1"/>
                <w:highlight w:val="lightGray"/>
              </w:rPr>
            </w:pPr>
            <w:r w:rsidRPr="00A94C68">
              <w:rPr>
                <w:color w:val="19172B" w:themeColor="text1"/>
                <w:highlight w:val="black"/>
              </w:rPr>
              <w:t>XXX</w:t>
            </w:r>
            <w:r w:rsidRPr="00A94C68">
              <w:rPr>
                <w:rFonts w:asciiTheme="minorHAnsi" w:hAnsiTheme="minorHAnsi"/>
                <w:color w:val="19172B" w:themeColor="text1"/>
                <w:sz w:val="22"/>
              </w:rPr>
              <w:t xml:space="preserve"> </w:t>
            </w:r>
          </w:p>
        </w:tc>
        <w:tc>
          <w:tcPr>
            <w:tcW w:w="1008" w:type="dxa"/>
            <w:tcBorders>
              <w:right w:val="single" w:sz="4" w:space="0" w:color="746DB1"/>
            </w:tcBorders>
            <w:noWrap/>
          </w:tcPr>
          <w:p w14:paraId="4BECAA47" w14:textId="5D2E1B1B" w:rsidR="00BC4E9A" w:rsidRPr="00A94C68" w:rsidRDefault="00BC4E9A" w:rsidP="00BC4E9A">
            <w:pPr>
              <w:pStyle w:val="TableText"/>
              <w:cnfStyle w:val="000000000000" w:firstRow="0" w:lastRow="0" w:firstColumn="0" w:lastColumn="0" w:oddVBand="0" w:evenVBand="0" w:oddHBand="0" w:evenHBand="0" w:firstRowFirstColumn="0" w:firstRowLastColumn="0" w:lastRowFirstColumn="0" w:lastRowLastColumn="0"/>
              <w:rPr>
                <w:b/>
                <w:color w:val="19172B" w:themeColor="text1"/>
                <w:highlight w:val="lightGray"/>
              </w:rPr>
            </w:pPr>
            <w:r w:rsidRPr="00A94C68">
              <w:rPr>
                <w:color w:val="19172B" w:themeColor="text1"/>
                <w:highlight w:val="black"/>
              </w:rPr>
              <w:t>XXX</w:t>
            </w:r>
            <w:r w:rsidRPr="00A94C68">
              <w:rPr>
                <w:rFonts w:asciiTheme="minorHAnsi" w:hAnsiTheme="minorHAnsi"/>
                <w:color w:val="19172B" w:themeColor="text1"/>
                <w:sz w:val="22"/>
              </w:rPr>
              <w:t xml:space="preserve"> </w:t>
            </w:r>
          </w:p>
        </w:tc>
        <w:tc>
          <w:tcPr>
            <w:tcW w:w="1152" w:type="dxa"/>
            <w:tcBorders>
              <w:left w:val="single" w:sz="4" w:space="0" w:color="746DB1"/>
            </w:tcBorders>
            <w:noWrap/>
          </w:tcPr>
          <w:p w14:paraId="514D3298" w14:textId="4C2F418B" w:rsidR="00BC4E9A" w:rsidRPr="00A94C68" w:rsidRDefault="00BC4E9A" w:rsidP="00BC4E9A">
            <w:pPr>
              <w:pStyle w:val="TableText"/>
              <w:cnfStyle w:val="000000000000" w:firstRow="0" w:lastRow="0" w:firstColumn="0" w:lastColumn="0" w:oddVBand="0" w:evenVBand="0" w:oddHBand="0" w:evenHBand="0" w:firstRowFirstColumn="0" w:firstRowLastColumn="0" w:lastRowFirstColumn="0" w:lastRowLastColumn="0"/>
              <w:rPr>
                <w:b/>
                <w:color w:val="19172B" w:themeColor="text1"/>
                <w:highlight w:val="lightGray"/>
              </w:rPr>
            </w:pPr>
            <w:r w:rsidRPr="00A94C68">
              <w:rPr>
                <w:color w:val="19172B" w:themeColor="text1"/>
                <w:highlight w:val="black"/>
              </w:rPr>
              <w:t>XXX</w:t>
            </w:r>
            <w:r w:rsidRPr="00A94C68">
              <w:rPr>
                <w:rFonts w:asciiTheme="minorHAnsi" w:hAnsiTheme="minorHAnsi"/>
                <w:color w:val="19172B" w:themeColor="text1"/>
                <w:sz w:val="22"/>
              </w:rPr>
              <w:t xml:space="preserve"> </w:t>
            </w:r>
          </w:p>
        </w:tc>
        <w:tc>
          <w:tcPr>
            <w:tcW w:w="864" w:type="dxa"/>
          </w:tcPr>
          <w:p w14:paraId="199AD207" w14:textId="2957F2E2" w:rsidR="00BC4E9A" w:rsidRPr="00A94C68" w:rsidRDefault="00BC4E9A" w:rsidP="00BC4E9A">
            <w:pPr>
              <w:pStyle w:val="TableText"/>
              <w:cnfStyle w:val="000000000000" w:firstRow="0" w:lastRow="0" w:firstColumn="0" w:lastColumn="0" w:oddVBand="0" w:evenVBand="0" w:oddHBand="0" w:evenHBand="0" w:firstRowFirstColumn="0" w:firstRowLastColumn="0" w:lastRowFirstColumn="0" w:lastRowLastColumn="0"/>
              <w:rPr>
                <w:b/>
                <w:color w:val="19172B" w:themeColor="text1"/>
                <w:highlight w:val="lightGray"/>
              </w:rPr>
            </w:pPr>
            <w:r w:rsidRPr="00A94C68">
              <w:rPr>
                <w:color w:val="19172B" w:themeColor="text1"/>
                <w:highlight w:val="black"/>
              </w:rPr>
              <w:t>XXX</w:t>
            </w:r>
            <w:r w:rsidRPr="00A94C68">
              <w:rPr>
                <w:rFonts w:asciiTheme="minorHAnsi" w:hAnsiTheme="minorHAnsi"/>
                <w:color w:val="19172B" w:themeColor="text1"/>
                <w:sz w:val="22"/>
              </w:rPr>
              <w:t xml:space="preserve"> </w:t>
            </w:r>
          </w:p>
        </w:tc>
        <w:tc>
          <w:tcPr>
            <w:tcW w:w="864" w:type="dxa"/>
            <w:noWrap/>
          </w:tcPr>
          <w:p w14:paraId="63782418" w14:textId="570865E7" w:rsidR="00BC4E9A" w:rsidRPr="00A94C68" w:rsidRDefault="00BC4E9A" w:rsidP="00BC4E9A">
            <w:pPr>
              <w:pStyle w:val="TableText"/>
              <w:cnfStyle w:val="000000000000" w:firstRow="0" w:lastRow="0" w:firstColumn="0" w:lastColumn="0" w:oddVBand="0" w:evenVBand="0" w:oddHBand="0" w:evenHBand="0" w:firstRowFirstColumn="0" w:firstRowLastColumn="0" w:lastRowFirstColumn="0" w:lastRowLastColumn="0"/>
              <w:rPr>
                <w:b/>
                <w:color w:val="19172B" w:themeColor="text1"/>
                <w:highlight w:val="lightGray"/>
              </w:rPr>
            </w:pPr>
            <w:r w:rsidRPr="00A94C68">
              <w:rPr>
                <w:color w:val="19172B" w:themeColor="text1"/>
                <w:highlight w:val="black"/>
              </w:rPr>
              <w:t>XXX</w:t>
            </w:r>
            <w:r w:rsidRPr="00A94C68">
              <w:rPr>
                <w:rFonts w:asciiTheme="minorHAnsi" w:hAnsiTheme="minorHAnsi"/>
                <w:color w:val="19172B" w:themeColor="text1"/>
                <w:sz w:val="22"/>
              </w:rPr>
              <w:t xml:space="preserve"> </w:t>
            </w:r>
          </w:p>
        </w:tc>
        <w:tc>
          <w:tcPr>
            <w:tcW w:w="720" w:type="dxa"/>
          </w:tcPr>
          <w:p w14:paraId="130D867C" w14:textId="77777777" w:rsidR="00BC4E9A" w:rsidRPr="00E0424F" w:rsidRDefault="00BC4E9A" w:rsidP="00BC4E9A">
            <w:pPr>
              <w:pStyle w:val="TableText"/>
              <w:cnfStyle w:val="000000000000" w:firstRow="0" w:lastRow="0" w:firstColumn="0" w:lastColumn="0" w:oddVBand="0" w:evenVBand="0" w:oddHBand="0" w:evenHBand="0" w:firstRowFirstColumn="0" w:firstRowLastColumn="0" w:lastRowFirstColumn="0" w:lastRowLastColumn="0"/>
              <w:rPr>
                <w:b/>
                <w:color w:val="FF0000"/>
              </w:rPr>
            </w:pPr>
            <w:r w:rsidRPr="00E0424F">
              <w:rPr>
                <w:color w:val="FF0000"/>
              </w:rPr>
              <w:t>86</w:t>
            </w:r>
          </w:p>
        </w:tc>
      </w:tr>
      <w:tr w:rsidR="003757D6" w:rsidRPr="00B167A8" w14:paraId="58B09F8D" w14:textId="77777777" w:rsidTr="000A1A4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296" w:type="dxa"/>
            <w:vMerge/>
            <w:noWrap/>
            <w:vAlign w:val="center"/>
          </w:tcPr>
          <w:p w14:paraId="09355C44" w14:textId="77777777" w:rsidR="003757D6" w:rsidRPr="00E0424F" w:rsidRDefault="003757D6" w:rsidP="00A61CBC">
            <w:pPr>
              <w:pStyle w:val="TableText"/>
              <w:jc w:val="left"/>
              <w:rPr>
                <w:color w:val="FF0000"/>
              </w:rPr>
            </w:pPr>
          </w:p>
        </w:tc>
        <w:tc>
          <w:tcPr>
            <w:tcW w:w="864" w:type="dxa"/>
          </w:tcPr>
          <w:p w14:paraId="5F214430" w14:textId="77777777" w:rsidR="003757D6" w:rsidRPr="00E0424F" w:rsidRDefault="003757D6" w:rsidP="00A61CBC">
            <w:pPr>
              <w:pStyle w:val="TableText"/>
              <w:cnfStyle w:val="000000100000" w:firstRow="0" w:lastRow="0" w:firstColumn="0" w:lastColumn="0" w:oddVBand="0" w:evenVBand="0" w:oddHBand="1" w:evenHBand="0" w:firstRowFirstColumn="0" w:firstRowLastColumn="0" w:lastRowFirstColumn="0" w:lastRowLastColumn="0"/>
              <w:rPr>
                <w:b/>
                <w:color w:val="FF0000"/>
              </w:rPr>
            </w:pPr>
            <w:r w:rsidRPr="00E0424F">
              <w:rPr>
                <w:color w:val="FF0000"/>
              </w:rPr>
              <w:t>20 - 20</w:t>
            </w:r>
          </w:p>
        </w:tc>
        <w:tc>
          <w:tcPr>
            <w:tcW w:w="720" w:type="dxa"/>
          </w:tcPr>
          <w:p w14:paraId="1A41DB14" w14:textId="77777777" w:rsidR="003757D6" w:rsidRPr="00E0424F" w:rsidRDefault="003757D6" w:rsidP="00A61CBC">
            <w:pPr>
              <w:pStyle w:val="TableText"/>
              <w:cnfStyle w:val="000000100000" w:firstRow="0" w:lastRow="0" w:firstColumn="0" w:lastColumn="0" w:oddVBand="0" w:evenVBand="0" w:oddHBand="1" w:evenHBand="0" w:firstRowFirstColumn="0" w:firstRowLastColumn="0" w:lastRowFirstColumn="0" w:lastRowLastColumn="0"/>
              <w:rPr>
                <w:b/>
                <w:color w:val="FF0000"/>
              </w:rPr>
            </w:pPr>
            <w:r w:rsidRPr="00E0424F">
              <w:rPr>
                <w:color w:val="FF0000"/>
              </w:rPr>
              <w:t>15</w:t>
            </w:r>
          </w:p>
        </w:tc>
        <w:tc>
          <w:tcPr>
            <w:tcW w:w="1152" w:type="dxa"/>
            <w:noWrap/>
          </w:tcPr>
          <w:p w14:paraId="6B7E487C" w14:textId="77777777" w:rsidR="003757D6" w:rsidRPr="00E0424F" w:rsidRDefault="003757D6" w:rsidP="00A61CBC">
            <w:pPr>
              <w:pStyle w:val="TableText"/>
              <w:cnfStyle w:val="000000100000" w:firstRow="0" w:lastRow="0" w:firstColumn="0" w:lastColumn="0" w:oddVBand="0" w:evenVBand="0" w:oddHBand="1" w:evenHBand="0" w:firstRowFirstColumn="0" w:firstRowLastColumn="0" w:lastRowFirstColumn="0" w:lastRowLastColumn="0"/>
              <w:rPr>
                <w:b/>
                <w:color w:val="FF0000"/>
                <w:highlight w:val="darkGray"/>
              </w:rPr>
            </w:pPr>
            <w:r w:rsidRPr="00E0424F">
              <w:rPr>
                <w:color w:val="FF0000"/>
              </w:rPr>
              <w:t>1.7</w:t>
            </w:r>
          </w:p>
        </w:tc>
        <w:tc>
          <w:tcPr>
            <w:tcW w:w="864" w:type="dxa"/>
          </w:tcPr>
          <w:p w14:paraId="66AF9C0E" w14:textId="77777777" w:rsidR="003757D6" w:rsidRPr="00E0424F" w:rsidRDefault="003757D6" w:rsidP="00A61CBC">
            <w:pPr>
              <w:pStyle w:val="TableText"/>
              <w:cnfStyle w:val="000000100000" w:firstRow="0" w:lastRow="0" w:firstColumn="0" w:lastColumn="0" w:oddVBand="0" w:evenVBand="0" w:oddHBand="1" w:evenHBand="0" w:firstRowFirstColumn="0" w:firstRowLastColumn="0" w:lastRowFirstColumn="0" w:lastRowLastColumn="0"/>
              <w:rPr>
                <w:b/>
                <w:color w:val="FF0000"/>
                <w:highlight w:val="darkGray"/>
              </w:rPr>
            </w:pPr>
            <w:r w:rsidRPr="00E0424F">
              <w:rPr>
                <w:color w:val="FF0000"/>
              </w:rPr>
              <w:t>0.4</w:t>
            </w:r>
          </w:p>
        </w:tc>
        <w:tc>
          <w:tcPr>
            <w:tcW w:w="1008" w:type="dxa"/>
            <w:tcBorders>
              <w:right w:val="single" w:sz="4" w:space="0" w:color="746DB1"/>
            </w:tcBorders>
            <w:noWrap/>
          </w:tcPr>
          <w:p w14:paraId="7A02AB36" w14:textId="77777777" w:rsidR="003757D6" w:rsidRPr="00E0424F" w:rsidRDefault="003757D6" w:rsidP="00A61CBC">
            <w:pPr>
              <w:pStyle w:val="TableText"/>
              <w:cnfStyle w:val="000000100000" w:firstRow="0" w:lastRow="0" w:firstColumn="0" w:lastColumn="0" w:oddVBand="0" w:evenVBand="0" w:oddHBand="1" w:evenHBand="0" w:firstRowFirstColumn="0" w:firstRowLastColumn="0" w:lastRowFirstColumn="0" w:lastRowLastColumn="0"/>
              <w:rPr>
                <w:b/>
                <w:color w:val="FF0000"/>
                <w:highlight w:val="darkGray"/>
              </w:rPr>
            </w:pPr>
            <w:r w:rsidRPr="00E0424F">
              <w:rPr>
                <w:color w:val="FF0000"/>
              </w:rPr>
              <w:t>22%</w:t>
            </w:r>
          </w:p>
        </w:tc>
        <w:tc>
          <w:tcPr>
            <w:tcW w:w="1152" w:type="dxa"/>
            <w:tcBorders>
              <w:left w:val="single" w:sz="4" w:space="0" w:color="746DB1"/>
            </w:tcBorders>
            <w:noWrap/>
          </w:tcPr>
          <w:p w14:paraId="536F268F" w14:textId="77777777" w:rsidR="003757D6" w:rsidRPr="00E0424F" w:rsidRDefault="003757D6" w:rsidP="00A61CBC">
            <w:pPr>
              <w:pStyle w:val="TableText"/>
              <w:cnfStyle w:val="000000100000" w:firstRow="0" w:lastRow="0" w:firstColumn="0" w:lastColumn="0" w:oddVBand="0" w:evenVBand="0" w:oddHBand="1" w:evenHBand="0" w:firstRowFirstColumn="0" w:firstRowLastColumn="0" w:lastRowFirstColumn="0" w:lastRowLastColumn="0"/>
              <w:rPr>
                <w:b/>
                <w:color w:val="FF0000"/>
                <w:highlight w:val="darkGray"/>
              </w:rPr>
            </w:pPr>
            <w:r w:rsidRPr="00E0424F">
              <w:rPr>
                <w:color w:val="FF0000"/>
              </w:rPr>
              <w:t>206.8</w:t>
            </w:r>
          </w:p>
        </w:tc>
        <w:tc>
          <w:tcPr>
            <w:tcW w:w="864" w:type="dxa"/>
          </w:tcPr>
          <w:p w14:paraId="6A27242C" w14:textId="77777777" w:rsidR="003757D6" w:rsidRPr="00E0424F" w:rsidRDefault="003757D6" w:rsidP="00A61CBC">
            <w:pPr>
              <w:pStyle w:val="TableText"/>
              <w:cnfStyle w:val="000000100000" w:firstRow="0" w:lastRow="0" w:firstColumn="0" w:lastColumn="0" w:oddVBand="0" w:evenVBand="0" w:oddHBand="1" w:evenHBand="0" w:firstRowFirstColumn="0" w:firstRowLastColumn="0" w:lastRowFirstColumn="0" w:lastRowLastColumn="0"/>
              <w:rPr>
                <w:b/>
                <w:color w:val="FF0000"/>
                <w:highlight w:val="darkGray"/>
              </w:rPr>
            </w:pPr>
            <w:r w:rsidRPr="00E0424F">
              <w:rPr>
                <w:color w:val="FF0000"/>
              </w:rPr>
              <w:t>23.8</w:t>
            </w:r>
          </w:p>
        </w:tc>
        <w:tc>
          <w:tcPr>
            <w:tcW w:w="864" w:type="dxa"/>
            <w:noWrap/>
          </w:tcPr>
          <w:p w14:paraId="7AA39F39" w14:textId="77777777" w:rsidR="003757D6" w:rsidRPr="00E0424F" w:rsidRDefault="003757D6" w:rsidP="00A61CBC">
            <w:pPr>
              <w:pStyle w:val="TableText"/>
              <w:cnfStyle w:val="000000100000" w:firstRow="0" w:lastRow="0" w:firstColumn="0" w:lastColumn="0" w:oddVBand="0" w:evenVBand="0" w:oddHBand="1" w:evenHBand="0" w:firstRowFirstColumn="0" w:firstRowLastColumn="0" w:lastRowFirstColumn="0" w:lastRowLastColumn="0"/>
              <w:rPr>
                <w:b/>
                <w:color w:val="FF0000"/>
                <w:highlight w:val="darkGray"/>
              </w:rPr>
            </w:pPr>
            <w:r w:rsidRPr="00E0424F">
              <w:rPr>
                <w:color w:val="FF0000"/>
              </w:rPr>
              <w:t>12%</w:t>
            </w:r>
          </w:p>
        </w:tc>
        <w:tc>
          <w:tcPr>
            <w:tcW w:w="720" w:type="dxa"/>
          </w:tcPr>
          <w:p w14:paraId="7220357B" w14:textId="77777777" w:rsidR="003757D6" w:rsidRPr="00E0424F" w:rsidRDefault="003757D6" w:rsidP="00A61CBC">
            <w:pPr>
              <w:pStyle w:val="TableText"/>
              <w:cnfStyle w:val="000000100000" w:firstRow="0" w:lastRow="0" w:firstColumn="0" w:lastColumn="0" w:oddVBand="0" w:evenVBand="0" w:oddHBand="1" w:evenHBand="0" w:firstRowFirstColumn="0" w:firstRowLastColumn="0" w:lastRowFirstColumn="0" w:lastRowLastColumn="0"/>
              <w:rPr>
                <w:b/>
                <w:color w:val="FF0000"/>
              </w:rPr>
            </w:pPr>
            <w:r w:rsidRPr="00E0424F">
              <w:rPr>
                <w:color w:val="FF0000"/>
              </w:rPr>
              <w:t>88</w:t>
            </w:r>
          </w:p>
        </w:tc>
      </w:tr>
      <w:tr w:rsidR="00BC4E9A" w:rsidRPr="00B167A8" w14:paraId="36E1FA60" w14:textId="77777777" w:rsidTr="000A1A44">
        <w:trPr>
          <w:trHeight w:val="300"/>
        </w:trPr>
        <w:tc>
          <w:tcPr>
            <w:cnfStyle w:val="001000000000" w:firstRow="0" w:lastRow="0" w:firstColumn="1" w:lastColumn="0" w:oddVBand="0" w:evenVBand="0" w:oddHBand="0" w:evenHBand="0" w:firstRowFirstColumn="0" w:firstRowLastColumn="0" w:lastRowFirstColumn="0" w:lastRowLastColumn="0"/>
            <w:tcW w:w="1296" w:type="dxa"/>
            <w:noWrap/>
            <w:vAlign w:val="center"/>
          </w:tcPr>
          <w:p w14:paraId="0AE5C569" w14:textId="77777777" w:rsidR="00BC4E9A" w:rsidRPr="00E0424F" w:rsidRDefault="00BC4E9A" w:rsidP="00BC4E9A">
            <w:pPr>
              <w:pStyle w:val="TableText"/>
              <w:jc w:val="left"/>
              <w:rPr>
                <w:color w:val="FF0000"/>
              </w:rPr>
            </w:pPr>
            <w:r w:rsidRPr="00E0424F">
              <w:rPr>
                <w:color w:val="FF0000"/>
              </w:rPr>
              <w:t>27-Jul-23</w:t>
            </w:r>
          </w:p>
        </w:tc>
        <w:tc>
          <w:tcPr>
            <w:tcW w:w="864" w:type="dxa"/>
          </w:tcPr>
          <w:p w14:paraId="2BD2F0D0" w14:textId="77777777" w:rsidR="00BC4E9A" w:rsidRPr="00E0424F" w:rsidRDefault="00BC4E9A" w:rsidP="00BC4E9A">
            <w:pPr>
              <w:pStyle w:val="TableText"/>
              <w:cnfStyle w:val="000000000000" w:firstRow="0" w:lastRow="0" w:firstColumn="0" w:lastColumn="0" w:oddVBand="0" w:evenVBand="0" w:oddHBand="0" w:evenHBand="0" w:firstRowFirstColumn="0" w:firstRowLastColumn="0" w:lastRowFirstColumn="0" w:lastRowLastColumn="0"/>
              <w:rPr>
                <w:b/>
                <w:color w:val="FF0000"/>
              </w:rPr>
            </w:pPr>
            <w:r w:rsidRPr="00E0424F">
              <w:rPr>
                <w:color w:val="FF0000"/>
              </w:rPr>
              <w:t>20 - 20</w:t>
            </w:r>
          </w:p>
        </w:tc>
        <w:tc>
          <w:tcPr>
            <w:tcW w:w="720" w:type="dxa"/>
          </w:tcPr>
          <w:p w14:paraId="566D20B8" w14:textId="77777777" w:rsidR="00BC4E9A" w:rsidRPr="00E0424F" w:rsidRDefault="00BC4E9A" w:rsidP="00BC4E9A">
            <w:pPr>
              <w:pStyle w:val="TableText"/>
              <w:cnfStyle w:val="000000000000" w:firstRow="0" w:lastRow="0" w:firstColumn="0" w:lastColumn="0" w:oddVBand="0" w:evenVBand="0" w:oddHBand="0" w:evenHBand="0" w:firstRowFirstColumn="0" w:firstRowLastColumn="0" w:lastRowFirstColumn="0" w:lastRowLastColumn="0"/>
              <w:rPr>
                <w:b/>
                <w:color w:val="FF0000"/>
              </w:rPr>
            </w:pPr>
            <w:r w:rsidRPr="00E0424F">
              <w:rPr>
                <w:color w:val="FF0000"/>
              </w:rPr>
              <w:t>10</w:t>
            </w:r>
          </w:p>
        </w:tc>
        <w:tc>
          <w:tcPr>
            <w:tcW w:w="1152" w:type="dxa"/>
            <w:noWrap/>
          </w:tcPr>
          <w:p w14:paraId="338D25C9" w14:textId="57461C0E" w:rsidR="00BC4E9A" w:rsidRPr="00A94C68" w:rsidRDefault="00BC4E9A" w:rsidP="00BC4E9A">
            <w:pPr>
              <w:pStyle w:val="TableText"/>
              <w:cnfStyle w:val="000000000000" w:firstRow="0" w:lastRow="0" w:firstColumn="0" w:lastColumn="0" w:oddVBand="0" w:evenVBand="0" w:oddHBand="0" w:evenHBand="0" w:firstRowFirstColumn="0" w:firstRowLastColumn="0" w:lastRowFirstColumn="0" w:lastRowLastColumn="0"/>
              <w:rPr>
                <w:b/>
                <w:color w:val="19172B" w:themeColor="text1"/>
                <w:highlight w:val="lightGray"/>
              </w:rPr>
            </w:pPr>
            <w:r w:rsidRPr="00A94C68">
              <w:rPr>
                <w:color w:val="19172B" w:themeColor="text1"/>
                <w:highlight w:val="black"/>
              </w:rPr>
              <w:t>XXX</w:t>
            </w:r>
            <w:r w:rsidRPr="00A94C68">
              <w:rPr>
                <w:rFonts w:asciiTheme="minorHAnsi" w:hAnsiTheme="minorHAnsi"/>
                <w:color w:val="19172B" w:themeColor="text1"/>
                <w:sz w:val="22"/>
              </w:rPr>
              <w:t xml:space="preserve"> </w:t>
            </w:r>
          </w:p>
        </w:tc>
        <w:tc>
          <w:tcPr>
            <w:tcW w:w="864" w:type="dxa"/>
          </w:tcPr>
          <w:p w14:paraId="48EF5BEC" w14:textId="42C41C42" w:rsidR="00BC4E9A" w:rsidRPr="00A94C68" w:rsidRDefault="00BC4E9A" w:rsidP="00BC4E9A">
            <w:pPr>
              <w:pStyle w:val="TableText"/>
              <w:cnfStyle w:val="000000000000" w:firstRow="0" w:lastRow="0" w:firstColumn="0" w:lastColumn="0" w:oddVBand="0" w:evenVBand="0" w:oddHBand="0" w:evenHBand="0" w:firstRowFirstColumn="0" w:firstRowLastColumn="0" w:lastRowFirstColumn="0" w:lastRowLastColumn="0"/>
              <w:rPr>
                <w:b/>
                <w:color w:val="19172B" w:themeColor="text1"/>
                <w:highlight w:val="lightGray"/>
              </w:rPr>
            </w:pPr>
            <w:r w:rsidRPr="00A94C68">
              <w:rPr>
                <w:color w:val="19172B" w:themeColor="text1"/>
                <w:highlight w:val="black"/>
              </w:rPr>
              <w:t>XXX</w:t>
            </w:r>
            <w:r w:rsidRPr="00A94C68">
              <w:rPr>
                <w:rFonts w:asciiTheme="minorHAnsi" w:hAnsiTheme="minorHAnsi"/>
                <w:color w:val="19172B" w:themeColor="text1"/>
                <w:sz w:val="22"/>
              </w:rPr>
              <w:t xml:space="preserve"> </w:t>
            </w:r>
          </w:p>
        </w:tc>
        <w:tc>
          <w:tcPr>
            <w:tcW w:w="1008" w:type="dxa"/>
            <w:tcBorders>
              <w:right w:val="single" w:sz="4" w:space="0" w:color="746DB1"/>
            </w:tcBorders>
            <w:noWrap/>
          </w:tcPr>
          <w:p w14:paraId="21A646A7" w14:textId="70420F42" w:rsidR="00BC4E9A" w:rsidRPr="00A94C68" w:rsidRDefault="00BC4E9A" w:rsidP="00BC4E9A">
            <w:pPr>
              <w:pStyle w:val="TableText"/>
              <w:cnfStyle w:val="000000000000" w:firstRow="0" w:lastRow="0" w:firstColumn="0" w:lastColumn="0" w:oddVBand="0" w:evenVBand="0" w:oddHBand="0" w:evenHBand="0" w:firstRowFirstColumn="0" w:firstRowLastColumn="0" w:lastRowFirstColumn="0" w:lastRowLastColumn="0"/>
              <w:rPr>
                <w:b/>
                <w:color w:val="19172B" w:themeColor="text1"/>
                <w:highlight w:val="lightGray"/>
              </w:rPr>
            </w:pPr>
            <w:r w:rsidRPr="00A94C68">
              <w:rPr>
                <w:color w:val="19172B" w:themeColor="text1"/>
                <w:highlight w:val="black"/>
              </w:rPr>
              <w:t>XXX</w:t>
            </w:r>
            <w:r w:rsidRPr="00A94C68">
              <w:rPr>
                <w:rFonts w:asciiTheme="minorHAnsi" w:hAnsiTheme="minorHAnsi"/>
                <w:color w:val="19172B" w:themeColor="text1"/>
                <w:sz w:val="22"/>
              </w:rPr>
              <w:t xml:space="preserve"> </w:t>
            </w:r>
          </w:p>
        </w:tc>
        <w:tc>
          <w:tcPr>
            <w:tcW w:w="1152" w:type="dxa"/>
            <w:tcBorders>
              <w:left w:val="single" w:sz="4" w:space="0" w:color="746DB1"/>
            </w:tcBorders>
            <w:noWrap/>
          </w:tcPr>
          <w:p w14:paraId="02F126F3" w14:textId="17159A93" w:rsidR="00BC4E9A" w:rsidRPr="00A94C68" w:rsidRDefault="00BC4E9A" w:rsidP="00BC4E9A">
            <w:pPr>
              <w:pStyle w:val="TableText"/>
              <w:cnfStyle w:val="000000000000" w:firstRow="0" w:lastRow="0" w:firstColumn="0" w:lastColumn="0" w:oddVBand="0" w:evenVBand="0" w:oddHBand="0" w:evenHBand="0" w:firstRowFirstColumn="0" w:firstRowLastColumn="0" w:lastRowFirstColumn="0" w:lastRowLastColumn="0"/>
              <w:rPr>
                <w:b/>
                <w:color w:val="19172B" w:themeColor="text1"/>
                <w:highlight w:val="lightGray"/>
              </w:rPr>
            </w:pPr>
            <w:r w:rsidRPr="00A94C68">
              <w:rPr>
                <w:color w:val="19172B" w:themeColor="text1"/>
                <w:highlight w:val="black"/>
              </w:rPr>
              <w:t>XXX</w:t>
            </w:r>
            <w:r w:rsidRPr="00A94C68">
              <w:rPr>
                <w:rFonts w:asciiTheme="minorHAnsi" w:hAnsiTheme="minorHAnsi"/>
                <w:color w:val="19172B" w:themeColor="text1"/>
                <w:sz w:val="22"/>
              </w:rPr>
              <w:t xml:space="preserve"> </w:t>
            </w:r>
          </w:p>
        </w:tc>
        <w:tc>
          <w:tcPr>
            <w:tcW w:w="864" w:type="dxa"/>
          </w:tcPr>
          <w:p w14:paraId="786FE72E" w14:textId="523602D0" w:rsidR="00BC4E9A" w:rsidRPr="00A94C68" w:rsidRDefault="00BC4E9A" w:rsidP="00BC4E9A">
            <w:pPr>
              <w:pStyle w:val="TableText"/>
              <w:cnfStyle w:val="000000000000" w:firstRow="0" w:lastRow="0" w:firstColumn="0" w:lastColumn="0" w:oddVBand="0" w:evenVBand="0" w:oddHBand="0" w:evenHBand="0" w:firstRowFirstColumn="0" w:firstRowLastColumn="0" w:lastRowFirstColumn="0" w:lastRowLastColumn="0"/>
              <w:rPr>
                <w:b/>
                <w:color w:val="19172B" w:themeColor="text1"/>
                <w:highlight w:val="lightGray"/>
              </w:rPr>
            </w:pPr>
            <w:r w:rsidRPr="00A94C68">
              <w:rPr>
                <w:color w:val="19172B" w:themeColor="text1"/>
                <w:highlight w:val="black"/>
              </w:rPr>
              <w:t>XXX</w:t>
            </w:r>
            <w:r w:rsidRPr="00A94C68">
              <w:rPr>
                <w:rFonts w:asciiTheme="minorHAnsi" w:hAnsiTheme="minorHAnsi"/>
                <w:color w:val="19172B" w:themeColor="text1"/>
                <w:sz w:val="22"/>
              </w:rPr>
              <w:t xml:space="preserve"> </w:t>
            </w:r>
          </w:p>
        </w:tc>
        <w:tc>
          <w:tcPr>
            <w:tcW w:w="864" w:type="dxa"/>
            <w:noWrap/>
          </w:tcPr>
          <w:p w14:paraId="7804C4AC" w14:textId="1ECF36FE" w:rsidR="00BC4E9A" w:rsidRPr="00A94C68" w:rsidRDefault="00BC4E9A" w:rsidP="00BC4E9A">
            <w:pPr>
              <w:pStyle w:val="TableText"/>
              <w:cnfStyle w:val="000000000000" w:firstRow="0" w:lastRow="0" w:firstColumn="0" w:lastColumn="0" w:oddVBand="0" w:evenVBand="0" w:oddHBand="0" w:evenHBand="0" w:firstRowFirstColumn="0" w:firstRowLastColumn="0" w:lastRowFirstColumn="0" w:lastRowLastColumn="0"/>
              <w:rPr>
                <w:b/>
                <w:color w:val="19172B" w:themeColor="text1"/>
                <w:highlight w:val="lightGray"/>
              </w:rPr>
            </w:pPr>
            <w:r w:rsidRPr="00A94C68">
              <w:rPr>
                <w:color w:val="19172B" w:themeColor="text1"/>
                <w:highlight w:val="black"/>
              </w:rPr>
              <w:t>XXX</w:t>
            </w:r>
            <w:r w:rsidRPr="00A94C68">
              <w:rPr>
                <w:rFonts w:asciiTheme="minorHAnsi" w:hAnsiTheme="minorHAnsi"/>
                <w:color w:val="19172B" w:themeColor="text1"/>
                <w:sz w:val="22"/>
              </w:rPr>
              <w:t xml:space="preserve"> </w:t>
            </w:r>
          </w:p>
        </w:tc>
        <w:tc>
          <w:tcPr>
            <w:tcW w:w="720" w:type="dxa"/>
          </w:tcPr>
          <w:p w14:paraId="69FA0014" w14:textId="77777777" w:rsidR="00BC4E9A" w:rsidRPr="00E0424F" w:rsidRDefault="00BC4E9A" w:rsidP="00BC4E9A">
            <w:pPr>
              <w:pStyle w:val="TableText"/>
              <w:cnfStyle w:val="000000000000" w:firstRow="0" w:lastRow="0" w:firstColumn="0" w:lastColumn="0" w:oddVBand="0" w:evenVBand="0" w:oddHBand="0" w:evenHBand="0" w:firstRowFirstColumn="0" w:firstRowLastColumn="0" w:lastRowFirstColumn="0" w:lastRowLastColumn="0"/>
              <w:rPr>
                <w:b/>
                <w:color w:val="FF0000"/>
              </w:rPr>
            </w:pPr>
            <w:r w:rsidRPr="00E0424F">
              <w:rPr>
                <w:color w:val="FF0000"/>
              </w:rPr>
              <w:t>84</w:t>
            </w:r>
          </w:p>
        </w:tc>
      </w:tr>
      <w:tr w:rsidR="00BC4E9A" w:rsidRPr="00B167A8" w14:paraId="5AB8A51F" w14:textId="77777777" w:rsidTr="000A1A4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296" w:type="dxa"/>
            <w:noWrap/>
            <w:vAlign w:val="center"/>
          </w:tcPr>
          <w:p w14:paraId="164EF910" w14:textId="77777777" w:rsidR="00BC4E9A" w:rsidRPr="00E0424F" w:rsidRDefault="00BC4E9A" w:rsidP="00BC4E9A">
            <w:pPr>
              <w:pStyle w:val="TableText"/>
              <w:jc w:val="left"/>
              <w:rPr>
                <w:color w:val="FF0000"/>
              </w:rPr>
            </w:pPr>
            <w:r w:rsidRPr="00E0424F">
              <w:rPr>
                <w:color w:val="FF0000"/>
              </w:rPr>
              <w:t>28-Jul-23</w:t>
            </w:r>
          </w:p>
        </w:tc>
        <w:tc>
          <w:tcPr>
            <w:tcW w:w="864" w:type="dxa"/>
          </w:tcPr>
          <w:p w14:paraId="6EB59986" w14:textId="77777777" w:rsidR="00BC4E9A" w:rsidRPr="00E0424F" w:rsidRDefault="00BC4E9A" w:rsidP="00BC4E9A">
            <w:pPr>
              <w:pStyle w:val="TableText"/>
              <w:cnfStyle w:val="000000100000" w:firstRow="0" w:lastRow="0" w:firstColumn="0" w:lastColumn="0" w:oddVBand="0" w:evenVBand="0" w:oddHBand="1" w:evenHBand="0" w:firstRowFirstColumn="0" w:firstRowLastColumn="0" w:lastRowFirstColumn="0" w:lastRowLastColumn="0"/>
              <w:rPr>
                <w:b/>
                <w:color w:val="FF0000"/>
              </w:rPr>
            </w:pPr>
            <w:r w:rsidRPr="00E0424F">
              <w:rPr>
                <w:color w:val="FF0000"/>
              </w:rPr>
              <w:t>20 - 21</w:t>
            </w:r>
          </w:p>
        </w:tc>
        <w:tc>
          <w:tcPr>
            <w:tcW w:w="720" w:type="dxa"/>
          </w:tcPr>
          <w:p w14:paraId="47CFAB28" w14:textId="77777777" w:rsidR="00BC4E9A" w:rsidRPr="00E0424F" w:rsidRDefault="00BC4E9A" w:rsidP="00BC4E9A">
            <w:pPr>
              <w:pStyle w:val="TableText"/>
              <w:cnfStyle w:val="000000100000" w:firstRow="0" w:lastRow="0" w:firstColumn="0" w:lastColumn="0" w:oddVBand="0" w:evenVBand="0" w:oddHBand="1" w:evenHBand="0" w:firstRowFirstColumn="0" w:firstRowLastColumn="0" w:lastRowFirstColumn="0" w:lastRowLastColumn="0"/>
              <w:rPr>
                <w:b/>
                <w:color w:val="FF0000"/>
              </w:rPr>
            </w:pPr>
            <w:r w:rsidRPr="00E0424F">
              <w:rPr>
                <w:color w:val="FF0000"/>
              </w:rPr>
              <w:t>3</w:t>
            </w:r>
          </w:p>
        </w:tc>
        <w:tc>
          <w:tcPr>
            <w:tcW w:w="1152" w:type="dxa"/>
            <w:noWrap/>
          </w:tcPr>
          <w:p w14:paraId="04E5F294" w14:textId="56CEBE69" w:rsidR="00BC4E9A" w:rsidRPr="00A94C68" w:rsidRDefault="00BC4E9A" w:rsidP="00BC4E9A">
            <w:pPr>
              <w:pStyle w:val="TableText"/>
              <w:cnfStyle w:val="000000100000" w:firstRow="0" w:lastRow="0" w:firstColumn="0" w:lastColumn="0" w:oddVBand="0" w:evenVBand="0" w:oddHBand="1" w:evenHBand="0" w:firstRowFirstColumn="0" w:firstRowLastColumn="0" w:lastRowFirstColumn="0" w:lastRowLastColumn="0"/>
              <w:rPr>
                <w:b/>
                <w:color w:val="19172B" w:themeColor="text1"/>
                <w:highlight w:val="lightGray"/>
              </w:rPr>
            </w:pPr>
            <w:r w:rsidRPr="00A94C68">
              <w:rPr>
                <w:color w:val="19172B" w:themeColor="text1"/>
                <w:highlight w:val="black"/>
              </w:rPr>
              <w:t>XXX</w:t>
            </w:r>
            <w:r w:rsidRPr="00A94C68">
              <w:rPr>
                <w:rFonts w:asciiTheme="minorHAnsi" w:hAnsiTheme="minorHAnsi"/>
                <w:color w:val="19172B" w:themeColor="text1"/>
                <w:sz w:val="22"/>
              </w:rPr>
              <w:t xml:space="preserve"> </w:t>
            </w:r>
          </w:p>
        </w:tc>
        <w:tc>
          <w:tcPr>
            <w:tcW w:w="864" w:type="dxa"/>
          </w:tcPr>
          <w:p w14:paraId="0497D177" w14:textId="69F4F62D" w:rsidR="00BC4E9A" w:rsidRPr="00A94C68" w:rsidRDefault="00BC4E9A" w:rsidP="00BC4E9A">
            <w:pPr>
              <w:pStyle w:val="TableText"/>
              <w:cnfStyle w:val="000000100000" w:firstRow="0" w:lastRow="0" w:firstColumn="0" w:lastColumn="0" w:oddVBand="0" w:evenVBand="0" w:oddHBand="1" w:evenHBand="0" w:firstRowFirstColumn="0" w:firstRowLastColumn="0" w:lastRowFirstColumn="0" w:lastRowLastColumn="0"/>
              <w:rPr>
                <w:b/>
                <w:color w:val="19172B" w:themeColor="text1"/>
                <w:highlight w:val="lightGray"/>
              </w:rPr>
            </w:pPr>
            <w:r w:rsidRPr="00A94C68">
              <w:rPr>
                <w:color w:val="19172B" w:themeColor="text1"/>
                <w:highlight w:val="black"/>
              </w:rPr>
              <w:t>XXX</w:t>
            </w:r>
            <w:r w:rsidRPr="00A94C68">
              <w:rPr>
                <w:rFonts w:asciiTheme="minorHAnsi" w:hAnsiTheme="minorHAnsi"/>
                <w:color w:val="19172B" w:themeColor="text1"/>
                <w:sz w:val="22"/>
              </w:rPr>
              <w:t xml:space="preserve"> </w:t>
            </w:r>
          </w:p>
        </w:tc>
        <w:tc>
          <w:tcPr>
            <w:tcW w:w="1008" w:type="dxa"/>
            <w:tcBorders>
              <w:right w:val="single" w:sz="4" w:space="0" w:color="746DB1"/>
            </w:tcBorders>
            <w:noWrap/>
          </w:tcPr>
          <w:p w14:paraId="4F4B7076" w14:textId="731EC697" w:rsidR="00BC4E9A" w:rsidRPr="00A94C68" w:rsidRDefault="00BC4E9A" w:rsidP="00BC4E9A">
            <w:pPr>
              <w:pStyle w:val="TableText"/>
              <w:cnfStyle w:val="000000100000" w:firstRow="0" w:lastRow="0" w:firstColumn="0" w:lastColumn="0" w:oddVBand="0" w:evenVBand="0" w:oddHBand="1" w:evenHBand="0" w:firstRowFirstColumn="0" w:firstRowLastColumn="0" w:lastRowFirstColumn="0" w:lastRowLastColumn="0"/>
              <w:rPr>
                <w:b/>
                <w:color w:val="19172B" w:themeColor="text1"/>
                <w:highlight w:val="lightGray"/>
              </w:rPr>
            </w:pPr>
            <w:r w:rsidRPr="00A94C68">
              <w:rPr>
                <w:color w:val="19172B" w:themeColor="text1"/>
                <w:highlight w:val="black"/>
              </w:rPr>
              <w:t>XXX</w:t>
            </w:r>
            <w:r w:rsidRPr="00A94C68">
              <w:rPr>
                <w:rFonts w:asciiTheme="minorHAnsi" w:hAnsiTheme="minorHAnsi"/>
                <w:color w:val="19172B" w:themeColor="text1"/>
                <w:sz w:val="22"/>
              </w:rPr>
              <w:t xml:space="preserve"> </w:t>
            </w:r>
          </w:p>
        </w:tc>
        <w:tc>
          <w:tcPr>
            <w:tcW w:w="1152" w:type="dxa"/>
            <w:tcBorders>
              <w:left w:val="single" w:sz="4" w:space="0" w:color="746DB1"/>
            </w:tcBorders>
            <w:noWrap/>
          </w:tcPr>
          <w:p w14:paraId="1C263B7B" w14:textId="18C4F1C1" w:rsidR="00BC4E9A" w:rsidRPr="00A94C68" w:rsidRDefault="00BC4E9A" w:rsidP="00BC4E9A">
            <w:pPr>
              <w:pStyle w:val="TableText"/>
              <w:cnfStyle w:val="000000100000" w:firstRow="0" w:lastRow="0" w:firstColumn="0" w:lastColumn="0" w:oddVBand="0" w:evenVBand="0" w:oddHBand="1" w:evenHBand="0" w:firstRowFirstColumn="0" w:firstRowLastColumn="0" w:lastRowFirstColumn="0" w:lastRowLastColumn="0"/>
              <w:rPr>
                <w:b/>
                <w:color w:val="19172B" w:themeColor="text1"/>
                <w:highlight w:val="lightGray"/>
              </w:rPr>
            </w:pPr>
            <w:r w:rsidRPr="00A94C68">
              <w:rPr>
                <w:color w:val="19172B" w:themeColor="text1"/>
                <w:highlight w:val="black"/>
              </w:rPr>
              <w:t>XXX</w:t>
            </w:r>
            <w:r w:rsidRPr="00A94C68">
              <w:rPr>
                <w:rFonts w:asciiTheme="minorHAnsi" w:hAnsiTheme="minorHAnsi"/>
                <w:color w:val="19172B" w:themeColor="text1"/>
                <w:sz w:val="22"/>
              </w:rPr>
              <w:t xml:space="preserve"> </w:t>
            </w:r>
          </w:p>
        </w:tc>
        <w:tc>
          <w:tcPr>
            <w:tcW w:w="864" w:type="dxa"/>
          </w:tcPr>
          <w:p w14:paraId="01C4A4A5" w14:textId="70A1F715" w:rsidR="00BC4E9A" w:rsidRPr="00A94C68" w:rsidRDefault="00BC4E9A" w:rsidP="00BC4E9A">
            <w:pPr>
              <w:pStyle w:val="TableText"/>
              <w:cnfStyle w:val="000000100000" w:firstRow="0" w:lastRow="0" w:firstColumn="0" w:lastColumn="0" w:oddVBand="0" w:evenVBand="0" w:oddHBand="1" w:evenHBand="0" w:firstRowFirstColumn="0" w:firstRowLastColumn="0" w:lastRowFirstColumn="0" w:lastRowLastColumn="0"/>
              <w:rPr>
                <w:b/>
                <w:color w:val="19172B" w:themeColor="text1"/>
                <w:highlight w:val="lightGray"/>
              </w:rPr>
            </w:pPr>
            <w:r w:rsidRPr="00A94C68">
              <w:rPr>
                <w:color w:val="19172B" w:themeColor="text1"/>
                <w:highlight w:val="black"/>
              </w:rPr>
              <w:t>XXX</w:t>
            </w:r>
            <w:r w:rsidRPr="00A94C68">
              <w:rPr>
                <w:rFonts w:asciiTheme="minorHAnsi" w:hAnsiTheme="minorHAnsi"/>
                <w:color w:val="19172B" w:themeColor="text1"/>
                <w:sz w:val="22"/>
              </w:rPr>
              <w:t xml:space="preserve"> </w:t>
            </w:r>
          </w:p>
        </w:tc>
        <w:tc>
          <w:tcPr>
            <w:tcW w:w="864" w:type="dxa"/>
            <w:noWrap/>
          </w:tcPr>
          <w:p w14:paraId="6FED01F0" w14:textId="7EDEC918" w:rsidR="00BC4E9A" w:rsidRPr="00A94C68" w:rsidRDefault="00BC4E9A" w:rsidP="00BC4E9A">
            <w:pPr>
              <w:pStyle w:val="TableText"/>
              <w:cnfStyle w:val="000000100000" w:firstRow="0" w:lastRow="0" w:firstColumn="0" w:lastColumn="0" w:oddVBand="0" w:evenVBand="0" w:oddHBand="1" w:evenHBand="0" w:firstRowFirstColumn="0" w:firstRowLastColumn="0" w:lastRowFirstColumn="0" w:lastRowLastColumn="0"/>
              <w:rPr>
                <w:b/>
                <w:color w:val="19172B" w:themeColor="text1"/>
                <w:highlight w:val="lightGray"/>
              </w:rPr>
            </w:pPr>
            <w:r w:rsidRPr="00A94C68">
              <w:rPr>
                <w:color w:val="19172B" w:themeColor="text1"/>
                <w:highlight w:val="black"/>
              </w:rPr>
              <w:t>XXX</w:t>
            </w:r>
            <w:r w:rsidRPr="00A94C68">
              <w:rPr>
                <w:rFonts w:asciiTheme="minorHAnsi" w:hAnsiTheme="minorHAnsi"/>
                <w:color w:val="19172B" w:themeColor="text1"/>
                <w:sz w:val="22"/>
              </w:rPr>
              <w:t xml:space="preserve"> </w:t>
            </w:r>
          </w:p>
        </w:tc>
        <w:tc>
          <w:tcPr>
            <w:tcW w:w="720" w:type="dxa"/>
          </w:tcPr>
          <w:p w14:paraId="727056A3" w14:textId="77777777" w:rsidR="00BC4E9A" w:rsidRPr="00E0424F" w:rsidRDefault="00BC4E9A" w:rsidP="00BC4E9A">
            <w:pPr>
              <w:pStyle w:val="TableText"/>
              <w:cnfStyle w:val="000000100000" w:firstRow="0" w:lastRow="0" w:firstColumn="0" w:lastColumn="0" w:oddVBand="0" w:evenVBand="0" w:oddHBand="1" w:evenHBand="0" w:firstRowFirstColumn="0" w:firstRowLastColumn="0" w:lastRowFirstColumn="0" w:lastRowLastColumn="0"/>
              <w:rPr>
                <w:b/>
                <w:color w:val="FF0000"/>
              </w:rPr>
            </w:pPr>
            <w:r w:rsidRPr="00E0424F">
              <w:rPr>
                <w:color w:val="FF0000"/>
              </w:rPr>
              <w:t>99</w:t>
            </w:r>
          </w:p>
        </w:tc>
      </w:tr>
      <w:tr w:rsidR="003757D6" w:rsidRPr="00B167A8" w14:paraId="403393AC" w14:textId="77777777" w:rsidTr="000A1A44">
        <w:trPr>
          <w:trHeight w:val="300"/>
        </w:trPr>
        <w:tc>
          <w:tcPr>
            <w:cnfStyle w:val="001000000000" w:firstRow="0" w:lastRow="0" w:firstColumn="1" w:lastColumn="0" w:oddVBand="0" w:evenVBand="0" w:oddHBand="0" w:evenHBand="0" w:firstRowFirstColumn="0" w:firstRowLastColumn="0" w:lastRowFirstColumn="0" w:lastRowLastColumn="0"/>
            <w:tcW w:w="1296" w:type="dxa"/>
            <w:noWrap/>
            <w:vAlign w:val="center"/>
          </w:tcPr>
          <w:p w14:paraId="78A3847A" w14:textId="77777777" w:rsidR="003757D6" w:rsidRPr="00B167A8" w:rsidRDefault="003757D6" w:rsidP="00A61CBC">
            <w:pPr>
              <w:pStyle w:val="TableText"/>
              <w:jc w:val="left"/>
            </w:pPr>
            <w:r w:rsidRPr="001E313C">
              <w:t>15-Aug-23</w:t>
            </w:r>
          </w:p>
        </w:tc>
        <w:tc>
          <w:tcPr>
            <w:tcW w:w="864" w:type="dxa"/>
          </w:tcPr>
          <w:p w14:paraId="341E43F1" w14:textId="77777777" w:rsidR="003757D6" w:rsidRPr="00B167A8" w:rsidRDefault="003757D6" w:rsidP="00A61CBC">
            <w:pPr>
              <w:pStyle w:val="TableText"/>
              <w:cnfStyle w:val="000000000000" w:firstRow="0" w:lastRow="0" w:firstColumn="0" w:lastColumn="0" w:oddVBand="0" w:evenVBand="0" w:oddHBand="0" w:evenHBand="0" w:firstRowFirstColumn="0" w:firstRowLastColumn="0" w:lastRowFirstColumn="0" w:lastRowLastColumn="0"/>
              <w:rPr>
                <w:b/>
                <w:bCs/>
              </w:rPr>
            </w:pPr>
            <w:r w:rsidRPr="001E313C">
              <w:t>19 - 20</w:t>
            </w:r>
          </w:p>
        </w:tc>
        <w:tc>
          <w:tcPr>
            <w:tcW w:w="720" w:type="dxa"/>
          </w:tcPr>
          <w:p w14:paraId="082145B4" w14:textId="77777777" w:rsidR="003757D6" w:rsidRPr="00B167A8" w:rsidRDefault="003757D6" w:rsidP="00A61CBC">
            <w:pPr>
              <w:pStyle w:val="TableText"/>
              <w:cnfStyle w:val="000000000000" w:firstRow="0" w:lastRow="0" w:firstColumn="0" w:lastColumn="0" w:oddVBand="0" w:evenVBand="0" w:oddHBand="0" w:evenHBand="0" w:firstRowFirstColumn="0" w:firstRowLastColumn="0" w:lastRowFirstColumn="0" w:lastRowLastColumn="0"/>
              <w:rPr>
                <w:b/>
                <w:bCs/>
              </w:rPr>
            </w:pPr>
            <w:r w:rsidRPr="001E313C">
              <w:t>21</w:t>
            </w:r>
          </w:p>
        </w:tc>
        <w:tc>
          <w:tcPr>
            <w:tcW w:w="1152" w:type="dxa"/>
            <w:noWrap/>
          </w:tcPr>
          <w:p w14:paraId="7F7BB300" w14:textId="77777777" w:rsidR="003757D6" w:rsidRPr="00B167A8" w:rsidRDefault="003757D6" w:rsidP="00A61CBC">
            <w:pPr>
              <w:pStyle w:val="TableText"/>
              <w:cnfStyle w:val="000000000000" w:firstRow="0" w:lastRow="0" w:firstColumn="0" w:lastColumn="0" w:oddVBand="0" w:evenVBand="0" w:oddHBand="0" w:evenHBand="0" w:firstRowFirstColumn="0" w:firstRowLastColumn="0" w:lastRowFirstColumn="0" w:lastRowLastColumn="0"/>
              <w:rPr>
                <w:b/>
                <w:bCs/>
                <w:highlight w:val="darkGray"/>
              </w:rPr>
            </w:pPr>
            <w:r w:rsidRPr="001E313C">
              <w:t>3.3</w:t>
            </w:r>
          </w:p>
        </w:tc>
        <w:tc>
          <w:tcPr>
            <w:tcW w:w="864" w:type="dxa"/>
          </w:tcPr>
          <w:p w14:paraId="478EF213" w14:textId="77777777" w:rsidR="003757D6" w:rsidRPr="00B167A8" w:rsidRDefault="003757D6" w:rsidP="00A61CBC">
            <w:pPr>
              <w:pStyle w:val="TableText"/>
              <w:cnfStyle w:val="000000000000" w:firstRow="0" w:lastRow="0" w:firstColumn="0" w:lastColumn="0" w:oddVBand="0" w:evenVBand="0" w:oddHBand="0" w:evenHBand="0" w:firstRowFirstColumn="0" w:firstRowLastColumn="0" w:lastRowFirstColumn="0" w:lastRowLastColumn="0"/>
              <w:rPr>
                <w:b/>
                <w:bCs/>
                <w:highlight w:val="darkGray"/>
              </w:rPr>
            </w:pPr>
            <w:r w:rsidRPr="001E313C">
              <w:t>2.4</w:t>
            </w:r>
          </w:p>
        </w:tc>
        <w:tc>
          <w:tcPr>
            <w:tcW w:w="1008" w:type="dxa"/>
            <w:tcBorders>
              <w:right w:val="single" w:sz="4" w:space="0" w:color="746DB1"/>
            </w:tcBorders>
            <w:noWrap/>
          </w:tcPr>
          <w:p w14:paraId="51E98C1B" w14:textId="77777777" w:rsidR="003757D6" w:rsidRPr="00B167A8" w:rsidRDefault="003757D6" w:rsidP="00A61CBC">
            <w:pPr>
              <w:pStyle w:val="TableText"/>
              <w:cnfStyle w:val="000000000000" w:firstRow="0" w:lastRow="0" w:firstColumn="0" w:lastColumn="0" w:oddVBand="0" w:evenVBand="0" w:oddHBand="0" w:evenHBand="0" w:firstRowFirstColumn="0" w:firstRowLastColumn="0" w:lastRowFirstColumn="0" w:lastRowLastColumn="0"/>
              <w:rPr>
                <w:b/>
                <w:bCs/>
                <w:highlight w:val="darkGray"/>
              </w:rPr>
            </w:pPr>
            <w:r w:rsidRPr="001E313C">
              <w:t>73%</w:t>
            </w:r>
          </w:p>
        </w:tc>
        <w:tc>
          <w:tcPr>
            <w:tcW w:w="1152" w:type="dxa"/>
            <w:tcBorders>
              <w:left w:val="single" w:sz="4" w:space="0" w:color="746DB1"/>
            </w:tcBorders>
            <w:noWrap/>
          </w:tcPr>
          <w:p w14:paraId="07B0D369" w14:textId="77777777" w:rsidR="003757D6" w:rsidRPr="00B167A8" w:rsidRDefault="003757D6" w:rsidP="00A61CBC">
            <w:pPr>
              <w:pStyle w:val="TableText"/>
              <w:cnfStyle w:val="000000000000" w:firstRow="0" w:lastRow="0" w:firstColumn="0" w:lastColumn="0" w:oddVBand="0" w:evenVBand="0" w:oddHBand="0" w:evenHBand="0" w:firstRowFirstColumn="0" w:firstRowLastColumn="0" w:lastRowFirstColumn="0" w:lastRowLastColumn="0"/>
              <w:rPr>
                <w:b/>
                <w:bCs/>
                <w:highlight w:val="darkGray"/>
              </w:rPr>
            </w:pPr>
            <w:r w:rsidRPr="001E313C">
              <w:t>564.4</w:t>
            </w:r>
          </w:p>
        </w:tc>
        <w:tc>
          <w:tcPr>
            <w:tcW w:w="864" w:type="dxa"/>
          </w:tcPr>
          <w:p w14:paraId="25AB1054" w14:textId="77777777" w:rsidR="003757D6" w:rsidRPr="00B167A8" w:rsidRDefault="003757D6" w:rsidP="00A61CBC">
            <w:pPr>
              <w:pStyle w:val="TableText"/>
              <w:cnfStyle w:val="000000000000" w:firstRow="0" w:lastRow="0" w:firstColumn="0" w:lastColumn="0" w:oddVBand="0" w:evenVBand="0" w:oddHBand="0" w:evenHBand="0" w:firstRowFirstColumn="0" w:firstRowLastColumn="0" w:lastRowFirstColumn="0" w:lastRowLastColumn="0"/>
              <w:rPr>
                <w:b/>
                <w:bCs/>
                <w:highlight w:val="darkGray"/>
              </w:rPr>
            </w:pPr>
            <w:r w:rsidRPr="001E313C">
              <w:t>114.5</w:t>
            </w:r>
          </w:p>
        </w:tc>
        <w:tc>
          <w:tcPr>
            <w:tcW w:w="864" w:type="dxa"/>
            <w:noWrap/>
          </w:tcPr>
          <w:p w14:paraId="2E9E2E4C" w14:textId="77777777" w:rsidR="003757D6" w:rsidRPr="00B167A8" w:rsidRDefault="003757D6" w:rsidP="00A61CBC">
            <w:pPr>
              <w:pStyle w:val="TableText"/>
              <w:cnfStyle w:val="000000000000" w:firstRow="0" w:lastRow="0" w:firstColumn="0" w:lastColumn="0" w:oddVBand="0" w:evenVBand="0" w:oddHBand="0" w:evenHBand="0" w:firstRowFirstColumn="0" w:firstRowLastColumn="0" w:lastRowFirstColumn="0" w:lastRowLastColumn="0"/>
              <w:rPr>
                <w:b/>
                <w:bCs/>
                <w:highlight w:val="darkGray"/>
              </w:rPr>
            </w:pPr>
            <w:r w:rsidRPr="001E313C">
              <w:t>20%</w:t>
            </w:r>
          </w:p>
        </w:tc>
        <w:tc>
          <w:tcPr>
            <w:tcW w:w="720" w:type="dxa"/>
          </w:tcPr>
          <w:p w14:paraId="0562F3E7" w14:textId="77777777" w:rsidR="003757D6" w:rsidRPr="00B167A8" w:rsidRDefault="003757D6" w:rsidP="00A61CBC">
            <w:pPr>
              <w:pStyle w:val="TableText"/>
              <w:cnfStyle w:val="000000000000" w:firstRow="0" w:lastRow="0" w:firstColumn="0" w:lastColumn="0" w:oddVBand="0" w:evenVBand="0" w:oddHBand="0" w:evenHBand="0" w:firstRowFirstColumn="0" w:firstRowLastColumn="0" w:lastRowFirstColumn="0" w:lastRowLastColumn="0"/>
              <w:rPr>
                <w:b/>
                <w:bCs/>
              </w:rPr>
            </w:pPr>
            <w:r w:rsidRPr="001E313C">
              <w:t>97</w:t>
            </w:r>
          </w:p>
        </w:tc>
      </w:tr>
      <w:tr w:rsidR="00BC4E9A" w:rsidRPr="00B167A8" w14:paraId="6E80D397" w14:textId="77777777" w:rsidTr="000A1A4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296" w:type="dxa"/>
            <w:vMerge w:val="restart"/>
            <w:noWrap/>
            <w:vAlign w:val="center"/>
          </w:tcPr>
          <w:p w14:paraId="15B51484" w14:textId="77777777" w:rsidR="00BC4E9A" w:rsidRDefault="00BC4E9A" w:rsidP="00BC4E9A">
            <w:pPr>
              <w:pStyle w:val="TableText"/>
              <w:jc w:val="left"/>
              <w:rPr>
                <w:b w:val="0"/>
                <w:bCs w:val="0"/>
              </w:rPr>
            </w:pPr>
          </w:p>
          <w:p w14:paraId="5EE0B610" w14:textId="77777777" w:rsidR="00BC4E9A" w:rsidRPr="00B167A8" w:rsidRDefault="00BC4E9A" w:rsidP="00BC4E9A">
            <w:pPr>
              <w:pStyle w:val="TableText"/>
              <w:jc w:val="left"/>
              <w:rPr>
                <w:b w:val="0"/>
                <w:bCs w:val="0"/>
              </w:rPr>
            </w:pPr>
            <w:r w:rsidRPr="001E313C">
              <w:t>16-Aug-23</w:t>
            </w:r>
          </w:p>
          <w:p w14:paraId="6DB560CC" w14:textId="77777777" w:rsidR="00BC4E9A" w:rsidRPr="00B167A8" w:rsidRDefault="00BC4E9A" w:rsidP="00BC4E9A">
            <w:pPr>
              <w:pStyle w:val="TableText"/>
              <w:jc w:val="left"/>
            </w:pPr>
          </w:p>
        </w:tc>
        <w:tc>
          <w:tcPr>
            <w:tcW w:w="864" w:type="dxa"/>
          </w:tcPr>
          <w:p w14:paraId="624F5BE8" w14:textId="77777777" w:rsidR="00BC4E9A" w:rsidRPr="00B167A8" w:rsidRDefault="00BC4E9A" w:rsidP="00BC4E9A">
            <w:pPr>
              <w:pStyle w:val="TableText"/>
              <w:cnfStyle w:val="000000100000" w:firstRow="0" w:lastRow="0" w:firstColumn="0" w:lastColumn="0" w:oddVBand="0" w:evenVBand="0" w:oddHBand="1" w:evenHBand="0" w:firstRowFirstColumn="0" w:firstRowLastColumn="0" w:lastRowFirstColumn="0" w:lastRowLastColumn="0"/>
              <w:rPr>
                <w:b/>
                <w:bCs/>
              </w:rPr>
            </w:pPr>
            <w:r w:rsidRPr="001E313C">
              <w:t>17 - 20</w:t>
            </w:r>
          </w:p>
        </w:tc>
        <w:tc>
          <w:tcPr>
            <w:tcW w:w="720" w:type="dxa"/>
          </w:tcPr>
          <w:p w14:paraId="1985BF68" w14:textId="77777777" w:rsidR="00BC4E9A" w:rsidRPr="00B167A8" w:rsidRDefault="00BC4E9A" w:rsidP="00BC4E9A">
            <w:pPr>
              <w:pStyle w:val="TableText"/>
              <w:cnfStyle w:val="000000100000" w:firstRow="0" w:lastRow="0" w:firstColumn="0" w:lastColumn="0" w:oddVBand="0" w:evenVBand="0" w:oddHBand="1" w:evenHBand="0" w:firstRowFirstColumn="0" w:firstRowLastColumn="0" w:lastRowFirstColumn="0" w:lastRowLastColumn="0"/>
              <w:rPr>
                <w:b/>
                <w:bCs/>
              </w:rPr>
            </w:pPr>
            <w:r w:rsidRPr="001E313C">
              <w:t>3</w:t>
            </w:r>
          </w:p>
        </w:tc>
        <w:tc>
          <w:tcPr>
            <w:tcW w:w="1152" w:type="dxa"/>
            <w:noWrap/>
          </w:tcPr>
          <w:p w14:paraId="3B0CB061" w14:textId="0CE23D45" w:rsidR="00BC4E9A" w:rsidRPr="008F5874" w:rsidRDefault="00BC4E9A" w:rsidP="00BC4E9A">
            <w:pPr>
              <w:pStyle w:val="TableText"/>
              <w:cnfStyle w:val="000000100000" w:firstRow="0" w:lastRow="0" w:firstColumn="0" w:lastColumn="0" w:oddVBand="0" w:evenVBand="0" w:oddHBand="1" w:evenHBand="0" w:firstRowFirstColumn="0" w:firstRowLastColumn="0" w:lastRowFirstColumn="0" w:lastRowLastColumn="0"/>
              <w:rPr>
                <w:b/>
                <w:highlight w:val="lightGray"/>
              </w:rPr>
            </w:pPr>
            <w:r w:rsidRPr="00950461">
              <w:rPr>
                <w:highlight w:val="black"/>
              </w:rPr>
              <w:t>XXX</w:t>
            </w:r>
            <w:r w:rsidRPr="00950461">
              <w:rPr>
                <w:rFonts w:asciiTheme="minorHAnsi" w:hAnsiTheme="minorHAnsi"/>
                <w:sz w:val="22"/>
              </w:rPr>
              <w:t xml:space="preserve"> </w:t>
            </w:r>
          </w:p>
        </w:tc>
        <w:tc>
          <w:tcPr>
            <w:tcW w:w="864" w:type="dxa"/>
          </w:tcPr>
          <w:p w14:paraId="70D74A88" w14:textId="1DF4EF45" w:rsidR="00BC4E9A" w:rsidRPr="008F5874" w:rsidRDefault="00BC4E9A" w:rsidP="00BC4E9A">
            <w:pPr>
              <w:pStyle w:val="TableText"/>
              <w:cnfStyle w:val="000000100000" w:firstRow="0" w:lastRow="0" w:firstColumn="0" w:lastColumn="0" w:oddVBand="0" w:evenVBand="0" w:oddHBand="1" w:evenHBand="0" w:firstRowFirstColumn="0" w:firstRowLastColumn="0" w:lastRowFirstColumn="0" w:lastRowLastColumn="0"/>
              <w:rPr>
                <w:b/>
                <w:highlight w:val="lightGray"/>
              </w:rPr>
            </w:pPr>
            <w:r w:rsidRPr="00950461">
              <w:rPr>
                <w:highlight w:val="black"/>
              </w:rPr>
              <w:t>XXX</w:t>
            </w:r>
            <w:r w:rsidRPr="00950461">
              <w:rPr>
                <w:rFonts w:asciiTheme="minorHAnsi" w:hAnsiTheme="minorHAnsi"/>
                <w:sz w:val="22"/>
              </w:rPr>
              <w:t xml:space="preserve"> </w:t>
            </w:r>
          </w:p>
        </w:tc>
        <w:tc>
          <w:tcPr>
            <w:tcW w:w="1008" w:type="dxa"/>
            <w:tcBorders>
              <w:right w:val="single" w:sz="4" w:space="0" w:color="746DB1"/>
            </w:tcBorders>
            <w:noWrap/>
          </w:tcPr>
          <w:p w14:paraId="0E5346AF" w14:textId="22FC9C9E" w:rsidR="00BC4E9A" w:rsidRPr="008F5874" w:rsidRDefault="00BC4E9A" w:rsidP="00BC4E9A">
            <w:pPr>
              <w:pStyle w:val="TableText"/>
              <w:cnfStyle w:val="000000100000" w:firstRow="0" w:lastRow="0" w:firstColumn="0" w:lastColumn="0" w:oddVBand="0" w:evenVBand="0" w:oddHBand="1" w:evenHBand="0" w:firstRowFirstColumn="0" w:firstRowLastColumn="0" w:lastRowFirstColumn="0" w:lastRowLastColumn="0"/>
              <w:rPr>
                <w:b/>
                <w:highlight w:val="lightGray"/>
              </w:rPr>
            </w:pPr>
            <w:r w:rsidRPr="00950461">
              <w:rPr>
                <w:highlight w:val="black"/>
              </w:rPr>
              <w:t>XXX</w:t>
            </w:r>
            <w:r w:rsidRPr="00950461">
              <w:rPr>
                <w:rFonts w:asciiTheme="minorHAnsi" w:hAnsiTheme="minorHAnsi"/>
                <w:sz w:val="22"/>
              </w:rPr>
              <w:t xml:space="preserve"> </w:t>
            </w:r>
          </w:p>
        </w:tc>
        <w:tc>
          <w:tcPr>
            <w:tcW w:w="1152" w:type="dxa"/>
            <w:tcBorders>
              <w:left w:val="single" w:sz="4" w:space="0" w:color="746DB1"/>
            </w:tcBorders>
            <w:noWrap/>
          </w:tcPr>
          <w:p w14:paraId="2BCB640B" w14:textId="56FE7950" w:rsidR="00BC4E9A" w:rsidRPr="008F5874" w:rsidRDefault="00BC4E9A" w:rsidP="00BC4E9A">
            <w:pPr>
              <w:pStyle w:val="TableText"/>
              <w:cnfStyle w:val="000000100000" w:firstRow="0" w:lastRow="0" w:firstColumn="0" w:lastColumn="0" w:oddVBand="0" w:evenVBand="0" w:oddHBand="1" w:evenHBand="0" w:firstRowFirstColumn="0" w:firstRowLastColumn="0" w:lastRowFirstColumn="0" w:lastRowLastColumn="0"/>
              <w:rPr>
                <w:b/>
                <w:highlight w:val="lightGray"/>
              </w:rPr>
            </w:pPr>
            <w:r w:rsidRPr="00950461">
              <w:rPr>
                <w:highlight w:val="black"/>
              </w:rPr>
              <w:t>XXX</w:t>
            </w:r>
            <w:r w:rsidRPr="00950461">
              <w:rPr>
                <w:rFonts w:asciiTheme="minorHAnsi" w:hAnsiTheme="minorHAnsi"/>
                <w:sz w:val="22"/>
              </w:rPr>
              <w:t xml:space="preserve"> </w:t>
            </w:r>
          </w:p>
        </w:tc>
        <w:tc>
          <w:tcPr>
            <w:tcW w:w="864" w:type="dxa"/>
          </w:tcPr>
          <w:p w14:paraId="34C9C3E0" w14:textId="57CAFC70" w:rsidR="00BC4E9A" w:rsidRPr="008F5874" w:rsidRDefault="00BC4E9A" w:rsidP="00BC4E9A">
            <w:pPr>
              <w:pStyle w:val="TableText"/>
              <w:cnfStyle w:val="000000100000" w:firstRow="0" w:lastRow="0" w:firstColumn="0" w:lastColumn="0" w:oddVBand="0" w:evenVBand="0" w:oddHBand="1" w:evenHBand="0" w:firstRowFirstColumn="0" w:firstRowLastColumn="0" w:lastRowFirstColumn="0" w:lastRowLastColumn="0"/>
              <w:rPr>
                <w:b/>
                <w:highlight w:val="lightGray"/>
              </w:rPr>
            </w:pPr>
            <w:r w:rsidRPr="00950461">
              <w:rPr>
                <w:highlight w:val="black"/>
              </w:rPr>
              <w:t>XXX</w:t>
            </w:r>
            <w:r w:rsidRPr="00950461">
              <w:rPr>
                <w:rFonts w:asciiTheme="minorHAnsi" w:hAnsiTheme="minorHAnsi"/>
                <w:sz w:val="22"/>
              </w:rPr>
              <w:t xml:space="preserve"> </w:t>
            </w:r>
          </w:p>
        </w:tc>
        <w:tc>
          <w:tcPr>
            <w:tcW w:w="864" w:type="dxa"/>
            <w:noWrap/>
          </w:tcPr>
          <w:p w14:paraId="3B6C45F6" w14:textId="078B37D3" w:rsidR="00BC4E9A" w:rsidRPr="008F5874" w:rsidRDefault="00BC4E9A" w:rsidP="00BC4E9A">
            <w:pPr>
              <w:pStyle w:val="TableText"/>
              <w:cnfStyle w:val="000000100000" w:firstRow="0" w:lastRow="0" w:firstColumn="0" w:lastColumn="0" w:oddVBand="0" w:evenVBand="0" w:oddHBand="1" w:evenHBand="0" w:firstRowFirstColumn="0" w:firstRowLastColumn="0" w:lastRowFirstColumn="0" w:lastRowLastColumn="0"/>
              <w:rPr>
                <w:b/>
                <w:highlight w:val="lightGray"/>
              </w:rPr>
            </w:pPr>
            <w:r w:rsidRPr="00950461">
              <w:rPr>
                <w:highlight w:val="black"/>
              </w:rPr>
              <w:t>XXX</w:t>
            </w:r>
            <w:r w:rsidRPr="00950461">
              <w:rPr>
                <w:rFonts w:asciiTheme="minorHAnsi" w:hAnsiTheme="minorHAnsi"/>
                <w:sz w:val="22"/>
              </w:rPr>
              <w:t xml:space="preserve"> </w:t>
            </w:r>
          </w:p>
        </w:tc>
        <w:tc>
          <w:tcPr>
            <w:tcW w:w="720" w:type="dxa"/>
          </w:tcPr>
          <w:p w14:paraId="43C4C330" w14:textId="77777777" w:rsidR="00BC4E9A" w:rsidRPr="00B167A8" w:rsidRDefault="00BC4E9A" w:rsidP="00BC4E9A">
            <w:pPr>
              <w:pStyle w:val="TableText"/>
              <w:cnfStyle w:val="000000100000" w:firstRow="0" w:lastRow="0" w:firstColumn="0" w:lastColumn="0" w:oddVBand="0" w:evenVBand="0" w:oddHBand="1" w:evenHBand="0" w:firstRowFirstColumn="0" w:firstRowLastColumn="0" w:lastRowFirstColumn="0" w:lastRowLastColumn="0"/>
              <w:rPr>
                <w:b/>
                <w:bCs/>
              </w:rPr>
            </w:pPr>
            <w:r w:rsidRPr="001E313C">
              <w:t>85</w:t>
            </w:r>
          </w:p>
        </w:tc>
      </w:tr>
      <w:tr w:rsidR="00BC4E9A" w:rsidRPr="00B167A8" w14:paraId="43497389" w14:textId="77777777" w:rsidTr="00620C71">
        <w:trPr>
          <w:trHeight w:val="300"/>
        </w:trPr>
        <w:tc>
          <w:tcPr>
            <w:cnfStyle w:val="001000000000" w:firstRow="0" w:lastRow="0" w:firstColumn="1" w:lastColumn="0" w:oddVBand="0" w:evenVBand="0" w:oddHBand="0" w:evenHBand="0" w:firstRowFirstColumn="0" w:firstRowLastColumn="0" w:lastRowFirstColumn="0" w:lastRowLastColumn="0"/>
            <w:tcW w:w="1296" w:type="dxa"/>
            <w:vMerge/>
            <w:noWrap/>
          </w:tcPr>
          <w:p w14:paraId="5F4228D0" w14:textId="77777777" w:rsidR="00BC4E9A" w:rsidRPr="00B167A8" w:rsidRDefault="00BC4E9A" w:rsidP="00BC4E9A">
            <w:pPr>
              <w:pStyle w:val="TableText"/>
              <w:jc w:val="left"/>
            </w:pPr>
          </w:p>
        </w:tc>
        <w:tc>
          <w:tcPr>
            <w:tcW w:w="864" w:type="dxa"/>
          </w:tcPr>
          <w:p w14:paraId="08248F34" w14:textId="77777777" w:rsidR="00BC4E9A" w:rsidRPr="00B167A8" w:rsidRDefault="00BC4E9A" w:rsidP="00BC4E9A">
            <w:pPr>
              <w:pStyle w:val="TableText"/>
              <w:cnfStyle w:val="000000000000" w:firstRow="0" w:lastRow="0" w:firstColumn="0" w:lastColumn="0" w:oddVBand="0" w:evenVBand="0" w:oddHBand="0" w:evenHBand="0" w:firstRowFirstColumn="0" w:firstRowLastColumn="0" w:lastRowFirstColumn="0" w:lastRowLastColumn="0"/>
              <w:rPr>
                <w:b/>
                <w:bCs/>
              </w:rPr>
            </w:pPr>
            <w:r w:rsidRPr="001E313C">
              <w:t>18 - 21</w:t>
            </w:r>
          </w:p>
        </w:tc>
        <w:tc>
          <w:tcPr>
            <w:tcW w:w="720" w:type="dxa"/>
          </w:tcPr>
          <w:p w14:paraId="7D9676FC" w14:textId="77777777" w:rsidR="00BC4E9A" w:rsidRPr="00B167A8" w:rsidRDefault="00BC4E9A" w:rsidP="00BC4E9A">
            <w:pPr>
              <w:pStyle w:val="TableText"/>
              <w:cnfStyle w:val="000000000000" w:firstRow="0" w:lastRow="0" w:firstColumn="0" w:lastColumn="0" w:oddVBand="0" w:evenVBand="0" w:oddHBand="0" w:evenHBand="0" w:firstRowFirstColumn="0" w:firstRowLastColumn="0" w:lastRowFirstColumn="0" w:lastRowLastColumn="0"/>
              <w:rPr>
                <w:b/>
                <w:bCs/>
              </w:rPr>
            </w:pPr>
            <w:r w:rsidRPr="001E313C">
              <w:t>16</w:t>
            </w:r>
          </w:p>
        </w:tc>
        <w:tc>
          <w:tcPr>
            <w:tcW w:w="1152" w:type="dxa"/>
            <w:noWrap/>
          </w:tcPr>
          <w:p w14:paraId="105F8B20" w14:textId="05D52B1A" w:rsidR="00BC4E9A" w:rsidRPr="008F5874" w:rsidRDefault="00BC4E9A" w:rsidP="00BC4E9A">
            <w:pPr>
              <w:pStyle w:val="TableText"/>
              <w:cnfStyle w:val="000000000000" w:firstRow="0" w:lastRow="0" w:firstColumn="0" w:lastColumn="0" w:oddVBand="0" w:evenVBand="0" w:oddHBand="0" w:evenHBand="0" w:firstRowFirstColumn="0" w:firstRowLastColumn="0" w:lastRowFirstColumn="0" w:lastRowLastColumn="0"/>
              <w:rPr>
                <w:b/>
                <w:highlight w:val="lightGray"/>
              </w:rPr>
            </w:pPr>
            <w:r w:rsidRPr="00950461">
              <w:rPr>
                <w:highlight w:val="black"/>
              </w:rPr>
              <w:t>XXX</w:t>
            </w:r>
            <w:r w:rsidRPr="00950461">
              <w:rPr>
                <w:rFonts w:asciiTheme="minorHAnsi" w:hAnsiTheme="minorHAnsi"/>
                <w:sz w:val="22"/>
              </w:rPr>
              <w:t xml:space="preserve"> </w:t>
            </w:r>
          </w:p>
        </w:tc>
        <w:tc>
          <w:tcPr>
            <w:tcW w:w="864" w:type="dxa"/>
          </w:tcPr>
          <w:p w14:paraId="3C68FB8E" w14:textId="09968579" w:rsidR="00BC4E9A" w:rsidRPr="008F5874" w:rsidRDefault="00BC4E9A" w:rsidP="00BC4E9A">
            <w:pPr>
              <w:pStyle w:val="TableText"/>
              <w:cnfStyle w:val="000000000000" w:firstRow="0" w:lastRow="0" w:firstColumn="0" w:lastColumn="0" w:oddVBand="0" w:evenVBand="0" w:oddHBand="0" w:evenHBand="0" w:firstRowFirstColumn="0" w:firstRowLastColumn="0" w:lastRowFirstColumn="0" w:lastRowLastColumn="0"/>
              <w:rPr>
                <w:b/>
                <w:highlight w:val="lightGray"/>
              </w:rPr>
            </w:pPr>
            <w:r w:rsidRPr="00950461">
              <w:rPr>
                <w:highlight w:val="black"/>
              </w:rPr>
              <w:t>XXX</w:t>
            </w:r>
            <w:r w:rsidRPr="00950461">
              <w:rPr>
                <w:rFonts w:asciiTheme="minorHAnsi" w:hAnsiTheme="minorHAnsi"/>
                <w:sz w:val="22"/>
              </w:rPr>
              <w:t xml:space="preserve"> </w:t>
            </w:r>
          </w:p>
        </w:tc>
        <w:tc>
          <w:tcPr>
            <w:tcW w:w="1008" w:type="dxa"/>
            <w:tcBorders>
              <w:right w:val="single" w:sz="4" w:space="0" w:color="746DB1"/>
            </w:tcBorders>
            <w:noWrap/>
          </w:tcPr>
          <w:p w14:paraId="22874184" w14:textId="3E71A223" w:rsidR="00BC4E9A" w:rsidRPr="008F5874" w:rsidRDefault="00BC4E9A" w:rsidP="00BC4E9A">
            <w:pPr>
              <w:pStyle w:val="TableText"/>
              <w:cnfStyle w:val="000000000000" w:firstRow="0" w:lastRow="0" w:firstColumn="0" w:lastColumn="0" w:oddVBand="0" w:evenVBand="0" w:oddHBand="0" w:evenHBand="0" w:firstRowFirstColumn="0" w:firstRowLastColumn="0" w:lastRowFirstColumn="0" w:lastRowLastColumn="0"/>
              <w:rPr>
                <w:b/>
                <w:highlight w:val="lightGray"/>
              </w:rPr>
            </w:pPr>
            <w:r w:rsidRPr="00950461">
              <w:rPr>
                <w:highlight w:val="black"/>
              </w:rPr>
              <w:t>XXX</w:t>
            </w:r>
            <w:r w:rsidRPr="00950461">
              <w:rPr>
                <w:rFonts w:asciiTheme="minorHAnsi" w:hAnsiTheme="minorHAnsi"/>
                <w:sz w:val="22"/>
              </w:rPr>
              <w:t xml:space="preserve"> </w:t>
            </w:r>
          </w:p>
        </w:tc>
        <w:tc>
          <w:tcPr>
            <w:tcW w:w="1152" w:type="dxa"/>
            <w:tcBorders>
              <w:left w:val="single" w:sz="4" w:space="0" w:color="746DB1"/>
            </w:tcBorders>
            <w:noWrap/>
          </w:tcPr>
          <w:p w14:paraId="39E93102" w14:textId="18268291" w:rsidR="00BC4E9A" w:rsidRPr="008F5874" w:rsidRDefault="00BC4E9A" w:rsidP="00BC4E9A">
            <w:pPr>
              <w:pStyle w:val="TableText"/>
              <w:cnfStyle w:val="000000000000" w:firstRow="0" w:lastRow="0" w:firstColumn="0" w:lastColumn="0" w:oddVBand="0" w:evenVBand="0" w:oddHBand="0" w:evenHBand="0" w:firstRowFirstColumn="0" w:firstRowLastColumn="0" w:lastRowFirstColumn="0" w:lastRowLastColumn="0"/>
              <w:rPr>
                <w:b/>
                <w:highlight w:val="lightGray"/>
              </w:rPr>
            </w:pPr>
            <w:r w:rsidRPr="00950461">
              <w:rPr>
                <w:highlight w:val="black"/>
              </w:rPr>
              <w:t>XXX</w:t>
            </w:r>
            <w:r w:rsidRPr="00950461">
              <w:rPr>
                <w:rFonts w:asciiTheme="minorHAnsi" w:hAnsiTheme="minorHAnsi"/>
                <w:sz w:val="22"/>
              </w:rPr>
              <w:t xml:space="preserve"> </w:t>
            </w:r>
          </w:p>
        </w:tc>
        <w:tc>
          <w:tcPr>
            <w:tcW w:w="864" w:type="dxa"/>
          </w:tcPr>
          <w:p w14:paraId="4209DB37" w14:textId="284BAF01" w:rsidR="00BC4E9A" w:rsidRPr="008F5874" w:rsidRDefault="00BC4E9A" w:rsidP="00BC4E9A">
            <w:pPr>
              <w:pStyle w:val="TableText"/>
              <w:cnfStyle w:val="000000000000" w:firstRow="0" w:lastRow="0" w:firstColumn="0" w:lastColumn="0" w:oddVBand="0" w:evenVBand="0" w:oddHBand="0" w:evenHBand="0" w:firstRowFirstColumn="0" w:firstRowLastColumn="0" w:lastRowFirstColumn="0" w:lastRowLastColumn="0"/>
              <w:rPr>
                <w:b/>
                <w:highlight w:val="lightGray"/>
              </w:rPr>
            </w:pPr>
            <w:r w:rsidRPr="00950461">
              <w:rPr>
                <w:highlight w:val="black"/>
              </w:rPr>
              <w:t>XXX</w:t>
            </w:r>
            <w:r w:rsidRPr="00950461">
              <w:rPr>
                <w:rFonts w:asciiTheme="minorHAnsi" w:hAnsiTheme="minorHAnsi"/>
                <w:sz w:val="22"/>
              </w:rPr>
              <w:t xml:space="preserve"> </w:t>
            </w:r>
          </w:p>
        </w:tc>
        <w:tc>
          <w:tcPr>
            <w:tcW w:w="864" w:type="dxa"/>
            <w:noWrap/>
          </w:tcPr>
          <w:p w14:paraId="0F2B9D62" w14:textId="491035E1" w:rsidR="00BC4E9A" w:rsidRPr="008F5874" w:rsidRDefault="00BC4E9A" w:rsidP="00BC4E9A">
            <w:pPr>
              <w:pStyle w:val="TableText"/>
              <w:cnfStyle w:val="000000000000" w:firstRow="0" w:lastRow="0" w:firstColumn="0" w:lastColumn="0" w:oddVBand="0" w:evenVBand="0" w:oddHBand="0" w:evenHBand="0" w:firstRowFirstColumn="0" w:firstRowLastColumn="0" w:lastRowFirstColumn="0" w:lastRowLastColumn="0"/>
              <w:rPr>
                <w:b/>
                <w:highlight w:val="lightGray"/>
              </w:rPr>
            </w:pPr>
            <w:r w:rsidRPr="00950461">
              <w:rPr>
                <w:highlight w:val="black"/>
              </w:rPr>
              <w:t>XXX</w:t>
            </w:r>
            <w:r w:rsidRPr="00950461">
              <w:rPr>
                <w:rFonts w:asciiTheme="minorHAnsi" w:hAnsiTheme="minorHAnsi"/>
                <w:sz w:val="22"/>
              </w:rPr>
              <w:t xml:space="preserve"> </w:t>
            </w:r>
          </w:p>
        </w:tc>
        <w:tc>
          <w:tcPr>
            <w:tcW w:w="720" w:type="dxa"/>
          </w:tcPr>
          <w:p w14:paraId="17416842" w14:textId="77777777" w:rsidR="00BC4E9A" w:rsidRPr="00B167A8" w:rsidRDefault="00BC4E9A" w:rsidP="00BC4E9A">
            <w:pPr>
              <w:pStyle w:val="TableText"/>
              <w:cnfStyle w:val="000000000000" w:firstRow="0" w:lastRow="0" w:firstColumn="0" w:lastColumn="0" w:oddVBand="0" w:evenVBand="0" w:oddHBand="0" w:evenHBand="0" w:firstRowFirstColumn="0" w:firstRowLastColumn="0" w:lastRowFirstColumn="0" w:lastRowLastColumn="0"/>
              <w:rPr>
                <w:b/>
                <w:bCs/>
              </w:rPr>
            </w:pPr>
            <w:r w:rsidRPr="001E313C">
              <w:t>97</w:t>
            </w:r>
          </w:p>
        </w:tc>
      </w:tr>
      <w:tr w:rsidR="00BC4E9A" w:rsidRPr="00B167A8" w14:paraId="7C2D01F0" w14:textId="77777777" w:rsidTr="00620C7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296" w:type="dxa"/>
            <w:vMerge/>
            <w:noWrap/>
          </w:tcPr>
          <w:p w14:paraId="73E21426" w14:textId="77777777" w:rsidR="00BC4E9A" w:rsidRPr="00B167A8" w:rsidRDefault="00BC4E9A" w:rsidP="00BC4E9A">
            <w:pPr>
              <w:pStyle w:val="TableText"/>
              <w:jc w:val="left"/>
            </w:pPr>
          </w:p>
        </w:tc>
        <w:tc>
          <w:tcPr>
            <w:tcW w:w="864" w:type="dxa"/>
          </w:tcPr>
          <w:p w14:paraId="432BFDA6" w14:textId="77777777" w:rsidR="00BC4E9A" w:rsidRPr="00B167A8" w:rsidRDefault="00BC4E9A" w:rsidP="00BC4E9A">
            <w:pPr>
              <w:pStyle w:val="TableText"/>
              <w:cnfStyle w:val="000000100000" w:firstRow="0" w:lastRow="0" w:firstColumn="0" w:lastColumn="0" w:oddVBand="0" w:evenVBand="0" w:oddHBand="1" w:evenHBand="0" w:firstRowFirstColumn="0" w:firstRowLastColumn="0" w:lastRowFirstColumn="0" w:lastRowLastColumn="0"/>
              <w:rPr>
                <w:b/>
                <w:bCs/>
              </w:rPr>
            </w:pPr>
            <w:r w:rsidRPr="001E313C">
              <w:t>19 - 20</w:t>
            </w:r>
          </w:p>
        </w:tc>
        <w:tc>
          <w:tcPr>
            <w:tcW w:w="720" w:type="dxa"/>
          </w:tcPr>
          <w:p w14:paraId="09AEAF49" w14:textId="77777777" w:rsidR="00BC4E9A" w:rsidRPr="00B167A8" w:rsidRDefault="00BC4E9A" w:rsidP="00BC4E9A">
            <w:pPr>
              <w:pStyle w:val="TableText"/>
              <w:cnfStyle w:val="000000100000" w:firstRow="0" w:lastRow="0" w:firstColumn="0" w:lastColumn="0" w:oddVBand="0" w:evenVBand="0" w:oddHBand="1" w:evenHBand="0" w:firstRowFirstColumn="0" w:firstRowLastColumn="0" w:lastRowFirstColumn="0" w:lastRowLastColumn="0"/>
              <w:rPr>
                <w:b/>
                <w:bCs/>
              </w:rPr>
            </w:pPr>
            <w:r w:rsidRPr="001E313C">
              <w:t>2</w:t>
            </w:r>
          </w:p>
        </w:tc>
        <w:tc>
          <w:tcPr>
            <w:tcW w:w="1152" w:type="dxa"/>
            <w:noWrap/>
          </w:tcPr>
          <w:p w14:paraId="0D873F2A" w14:textId="7271D88E" w:rsidR="00BC4E9A" w:rsidRPr="008F5874" w:rsidRDefault="00BC4E9A" w:rsidP="00BC4E9A">
            <w:pPr>
              <w:pStyle w:val="TableText"/>
              <w:cnfStyle w:val="000000100000" w:firstRow="0" w:lastRow="0" w:firstColumn="0" w:lastColumn="0" w:oddVBand="0" w:evenVBand="0" w:oddHBand="1" w:evenHBand="0" w:firstRowFirstColumn="0" w:firstRowLastColumn="0" w:lastRowFirstColumn="0" w:lastRowLastColumn="0"/>
              <w:rPr>
                <w:b/>
                <w:highlight w:val="lightGray"/>
              </w:rPr>
            </w:pPr>
            <w:r w:rsidRPr="00950461">
              <w:rPr>
                <w:highlight w:val="black"/>
              </w:rPr>
              <w:t>XXX</w:t>
            </w:r>
            <w:r w:rsidRPr="00950461">
              <w:rPr>
                <w:rFonts w:asciiTheme="minorHAnsi" w:hAnsiTheme="minorHAnsi"/>
                <w:sz w:val="22"/>
              </w:rPr>
              <w:t xml:space="preserve"> </w:t>
            </w:r>
          </w:p>
        </w:tc>
        <w:tc>
          <w:tcPr>
            <w:tcW w:w="864" w:type="dxa"/>
          </w:tcPr>
          <w:p w14:paraId="188EF837" w14:textId="6AE9A685" w:rsidR="00BC4E9A" w:rsidRPr="008F5874" w:rsidRDefault="00BC4E9A" w:rsidP="00BC4E9A">
            <w:pPr>
              <w:pStyle w:val="TableText"/>
              <w:cnfStyle w:val="000000100000" w:firstRow="0" w:lastRow="0" w:firstColumn="0" w:lastColumn="0" w:oddVBand="0" w:evenVBand="0" w:oddHBand="1" w:evenHBand="0" w:firstRowFirstColumn="0" w:firstRowLastColumn="0" w:lastRowFirstColumn="0" w:lastRowLastColumn="0"/>
              <w:rPr>
                <w:b/>
                <w:highlight w:val="lightGray"/>
              </w:rPr>
            </w:pPr>
            <w:r w:rsidRPr="00950461">
              <w:rPr>
                <w:highlight w:val="black"/>
              </w:rPr>
              <w:t>XXX</w:t>
            </w:r>
            <w:r w:rsidRPr="00950461">
              <w:rPr>
                <w:rFonts w:asciiTheme="minorHAnsi" w:hAnsiTheme="minorHAnsi"/>
                <w:sz w:val="22"/>
              </w:rPr>
              <w:t xml:space="preserve"> </w:t>
            </w:r>
          </w:p>
        </w:tc>
        <w:tc>
          <w:tcPr>
            <w:tcW w:w="1008" w:type="dxa"/>
            <w:tcBorders>
              <w:right w:val="single" w:sz="4" w:space="0" w:color="746DB1"/>
            </w:tcBorders>
            <w:noWrap/>
          </w:tcPr>
          <w:p w14:paraId="3FD5142C" w14:textId="66990B7A" w:rsidR="00BC4E9A" w:rsidRPr="008F5874" w:rsidRDefault="00BC4E9A" w:rsidP="00BC4E9A">
            <w:pPr>
              <w:pStyle w:val="TableText"/>
              <w:cnfStyle w:val="000000100000" w:firstRow="0" w:lastRow="0" w:firstColumn="0" w:lastColumn="0" w:oddVBand="0" w:evenVBand="0" w:oddHBand="1" w:evenHBand="0" w:firstRowFirstColumn="0" w:firstRowLastColumn="0" w:lastRowFirstColumn="0" w:lastRowLastColumn="0"/>
              <w:rPr>
                <w:b/>
                <w:highlight w:val="lightGray"/>
              </w:rPr>
            </w:pPr>
            <w:r w:rsidRPr="00950461">
              <w:rPr>
                <w:highlight w:val="black"/>
              </w:rPr>
              <w:t>XXX</w:t>
            </w:r>
            <w:r w:rsidRPr="00950461">
              <w:rPr>
                <w:rFonts w:asciiTheme="minorHAnsi" w:hAnsiTheme="minorHAnsi"/>
                <w:sz w:val="22"/>
              </w:rPr>
              <w:t xml:space="preserve"> </w:t>
            </w:r>
          </w:p>
        </w:tc>
        <w:tc>
          <w:tcPr>
            <w:tcW w:w="1152" w:type="dxa"/>
            <w:tcBorders>
              <w:left w:val="single" w:sz="4" w:space="0" w:color="746DB1"/>
            </w:tcBorders>
            <w:noWrap/>
          </w:tcPr>
          <w:p w14:paraId="6C73ACAE" w14:textId="751EB1D6" w:rsidR="00BC4E9A" w:rsidRPr="008F5874" w:rsidRDefault="00BC4E9A" w:rsidP="00BC4E9A">
            <w:pPr>
              <w:pStyle w:val="TableText"/>
              <w:cnfStyle w:val="000000100000" w:firstRow="0" w:lastRow="0" w:firstColumn="0" w:lastColumn="0" w:oddVBand="0" w:evenVBand="0" w:oddHBand="1" w:evenHBand="0" w:firstRowFirstColumn="0" w:firstRowLastColumn="0" w:lastRowFirstColumn="0" w:lastRowLastColumn="0"/>
              <w:rPr>
                <w:b/>
                <w:highlight w:val="lightGray"/>
              </w:rPr>
            </w:pPr>
            <w:r w:rsidRPr="00950461">
              <w:rPr>
                <w:highlight w:val="black"/>
              </w:rPr>
              <w:t>XXX</w:t>
            </w:r>
            <w:r w:rsidRPr="00950461">
              <w:rPr>
                <w:rFonts w:asciiTheme="minorHAnsi" w:hAnsiTheme="minorHAnsi"/>
                <w:sz w:val="22"/>
              </w:rPr>
              <w:t xml:space="preserve"> </w:t>
            </w:r>
          </w:p>
        </w:tc>
        <w:tc>
          <w:tcPr>
            <w:tcW w:w="864" w:type="dxa"/>
          </w:tcPr>
          <w:p w14:paraId="2CB4811A" w14:textId="6CC9D8F9" w:rsidR="00BC4E9A" w:rsidRPr="008F5874" w:rsidRDefault="00BC4E9A" w:rsidP="00BC4E9A">
            <w:pPr>
              <w:pStyle w:val="TableText"/>
              <w:cnfStyle w:val="000000100000" w:firstRow="0" w:lastRow="0" w:firstColumn="0" w:lastColumn="0" w:oddVBand="0" w:evenVBand="0" w:oddHBand="1" w:evenHBand="0" w:firstRowFirstColumn="0" w:firstRowLastColumn="0" w:lastRowFirstColumn="0" w:lastRowLastColumn="0"/>
              <w:rPr>
                <w:b/>
                <w:highlight w:val="lightGray"/>
              </w:rPr>
            </w:pPr>
            <w:r w:rsidRPr="00950461">
              <w:rPr>
                <w:highlight w:val="black"/>
              </w:rPr>
              <w:t>XXX</w:t>
            </w:r>
            <w:r w:rsidRPr="00950461">
              <w:rPr>
                <w:rFonts w:asciiTheme="minorHAnsi" w:hAnsiTheme="minorHAnsi"/>
                <w:sz w:val="22"/>
              </w:rPr>
              <w:t xml:space="preserve"> </w:t>
            </w:r>
          </w:p>
        </w:tc>
        <w:tc>
          <w:tcPr>
            <w:tcW w:w="864" w:type="dxa"/>
            <w:noWrap/>
          </w:tcPr>
          <w:p w14:paraId="23C99FE2" w14:textId="440F84B5" w:rsidR="00BC4E9A" w:rsidRPr="008F5874" w:rsidRDefault="00BC4E9A" w:rsidP="00BC4E9A">
            <w:pPr>
              <w:pStyle w:val="TableText"/>
              <w:cnfStyle w:val="000000100000" w:firstRow="0" w:lastRow="0" w:firstColumn="0" w:lastColumn="0" w:oddVBand="0" w:evenVBand="0" w:oddHBand="1" w:evenHBand="0" w:firstRowFirstColumn="0" w:firstRowLastColumn="0" w:lastRowFirstColumn="0" w:lastRowLastColumn="0"/>
              <w:rPr>
                <w:b/>
                <w:highlight w:val="lightGray"/>
              </w:rPr>
            </w:pPr>
            <w:r w:rsidRPr="00950461">
              <w:rPr>
                <w:highlight w:val="black"/>
              </w:rPr>
              <w:t>XXX</w:t>
            </w:r>
            <w:r w:rsidRPr="00950461">
              <w:rPr>
                <w:rFonts w:asciiTheme="minorHAnsi" w:hAnsiTheme="minorHAnsi"/>
                <w:sz w:val="22"/>
              </w:rPr>
              <w:t xml:space="preserve"> </w:t>
            </w:r>
          </w:p>
        </w:tc>
        <w:tc>
          <w:tcPr>
            <w:tcW w:w="720" w:type="dxa"/>
          </w:tcPr>
          <w:p w14:paraId="090767FD" w14:textId="77777777" w:rsidR="00BC4E9A" w:rsidRPr="00B167A8" w:rsidRDefault="00BC4E9A" w:rsidP="00BC4E9A">
            <w:pPr>
              <w:pStyle w:val="TableText"/>
              <w:cnfStyle w:val="000000100000" w:firstRow="0" w:lastRow="0" w:firstColumn="0" w:lastColumn="0" w:oddVBand="0" w:evenVBand="0" w:oddHBand="1" w:evenHBand="0" w:firstRowFirstColumn="0" w:firstRowLastColumn="0" w:lastRowFirstColumn="0" w:lastRowLastColumn="0"/>
              <w:rPr>
                <w:b/>
                <w:bCs/>
              </w:rPr>
            </w:pPr>
            <w:r w:rsidRPr="001E313C">
              <w:t>94</w:t>
            </w:r>
          </w:p>
        </w:tc>
      </w:tr>
    </w:tbl>
    <w:p w14:paraId="65B05AC2" w14:textId="56B6200A" w:rsidR="003757D6" w:rsidRDefault="003757D6" w:rsidP="00C63926">
      <w:pPr>
        <w:pStyle w:val="BodyText"/>
      </w:pPr>
      <w:bookmarkStart w:id="264" w:name="_Ref158654104"/>
      <w:bookmarkStart w:id="265" w:name="_Toc162357008"/>
      <w:bookmarkStart w:id="266" w:name="_Toc130458270"/>
      <w:r w:rsidRPr="00C848C1">
        <w:t xml:space="preserve">Table </w:t>
      </w:r>
      <w:r>
        <w:t>4</w:t>
      </w:r>
      <w:r w:rsidR="00B4472D">
        <w:noBreakHyphen/>
      </w:r>
      <w:r w:rsidR="00016620">
        <w:fldChar w:fldCharType="begin"/>
      </w:r>
      <w:r w:rsidR="00016620">
        <w:instrText xml:space="preserve"> SEQ Table \* ARABIC \s 1 </w:instrText>
      </w:r>
      <w:r w:rsidR="00016620">
        <w:fldChar w:fldCharType="separate"/>
      </w:r>
      <w:r w:rsidR="00187752">
        <w:rPr>
          <w:noProof/>
        </w:rPr>
        <w:t>22</w:t>
      </w:r>
      <w:r w:rsidR="00016620">
        <w:rPr>
          <w:noProof/>
        </w:rPr>
        <w:fldChar w:fldCharType="end"/>
      </w:r>
      <w:bookmarkEnd w:id="264"/>
      <w:r w:rsidRPr="00DA46F4">
        <w:tab/>
        <w:t xml:space="preserve">PG&amp;E </w:t>
      </w:r>
      <w:r>
        <w:t>Non-Residential Elect Day Ahead with Weekends</w:t>
      </w:r>
      <w:r w:rsidRPr="00384BFA">
        <w:t>: AutoDR Partici</w:t>
      </w:r>
      <w:r w:rsidRPr="00DA46F4">
        <w:t>pant Impacts by Event</w:t>
      </w:r>
      <w:bookmarkEnd w:id="266"/>
      <w:bookmarkEnd w:id="265"/>
    </w:p>
    <w:tbl>
      <w:tblPr>
        <w:tblStyle w:val="ListTable2"/>
        <w:tblW w:w="9504" w:type="dxa"/>
        <w:tblLayout w:type="fixed"/>
        <w:tblLook w:val="04A0" w:firstRow="1" w:lastRow="0" w:firstColumn="1" w:lastColumn="0" w:noHBand="0" w:noVBand="1"/>
      </w:tblPr>
      <w:tblGrid>
        <w:gridCol w:w="1296"/>
        <w:gridCol w:w="864"/>
        <w:gridCol w:w="720"/>
        <w:gridCol w:w="1152"/>
        <w:gridCol w:w="864"/>
        <w:gridCol w:w="1008"/>
        <w:gridCol w:w="1152"/>
        <w:gridCol w:w="864"/>
        <w:gridCol w:w="864"/>
        <w:gridCol w:w="720"/>
      </w:tblGrid>
      <w:tr w:rsidR="003757D6" w:rsidRPr="00695FAB" w14:paraId="3DA66013" w14:textId="77777777" w:rsidTr="005D70C7">
        <w:trPr>
          <w:cnfStyle w:val="100000000000" w:firstRow="1" w:lastRow="0" w:firstColumn="0" w:lastColumn="0" w:oddVBand="0" w:evenVBand="0" w:oddHBand="0" w:evenHBand="0" w:firstRowFirstColumn="0" w:firstRowLastColumn="0" w:lastRowFirstColumn="0" w:lastRowLastColumn="0"/>
          <w:trHeight w:val="330"/>
          <w:tblHeader/>
        </w:trPr>
        <w:tc>
          <w:tcPr>
            <w:cnfStyle w:val="001000000000" w:firstRow="0" w:lastRow="0" w:firstColumn="1" w:lastColumn="0" w:oddVBand="0" w:evenVBand="0" w:oddHBand="0" w:evenHBand="0" w:firstRowFirstColumn="0" w:firstRowLastColumn="0" w:lastRowFirstColumn="0" w:lastRowLastColumn="0"/>
            <w:tcW w:w="1296" w:type="dxa"/>
            <w:vMerge w:val="restart"/>
            <w:shd w:val="clear" w:color="auto" w:fill="auto"/>
            <w:noWrap/>
            <w:vAlign w:val="center"/>
            <w:hideMark/>
          </w:tcPr>
          <w:p w14:paraId="3996A702" w14:textId="77777777" w:rsidR="003757D6" w:rsidRPr="00695FAB" w:rsidRDefault="003757D6" w:rsidP="005D70C7">
            <w:pPr>
              <w:pStyle w:val="TableText"/>
              <w:keepNext/>
              <w:keepLines/>
              <w:jc w:val="left"/>
            </w:pPr>
            <w:r w:rsidRPr="00695FAB">
              <w:t>Event Day</w:t>
            </w:r>
          </w:p>
        </w:tc>
        <w:tc>
          <w:tcPr>
            <w:tcW w:w="864" w:type="dxa"/>
            <w:vMerge w:val="restart"/>
            <w:vAlign w:val="center"/>
          </w:tcPr>
          <w:p w14:paraId="6391CC18" w14:textId="77777777" w:rsidR="003757D6" w:rsidRPr="00695FAB" w:rsidRDefault="003757D6" w:rsidP="005D70C7">
            <w:pPr>
              <w:pStyle w:val="TableText"/>
              <w:keepNext/>
              <w:keepLines/>
              <w:cnfStyle w:val="100000000000" w:firstRow="1" w:lastRow="0" w:firstColumn="0" w:lastColumn="0" w:oddVBand="0" w:evenVBand="0" w:oddHBand="0" w:evenHBand="0" w:firstRowFirstColumn="0" w:firstRowLastColumn="0" w:lastRowFirstColumn="0" w:lastRowLastColumn="0"/>
            </w:pPr>
            <w:r w:rsidRPr="00695FAB">
              <w:t xml:space="preserve">Event </w:t>
            </w:r>
            <w:r>
              <w:t>Hours</w:t>
            </w:r>
          </w:p>
        </w:tc>
        <w:tc>
          <w:tcPr>
            <w:tcW w:w="720" w:type="dxa"/>
            <w:vMerge w:val="restart"/>
            <w:shd w:val="clear" w:color="auto" w:fill="auto"/>
            <w:vAlign w:val="center"/>
            <w:hideMark/>
          </w:tcPr>
          <w:p w14:paraId="6B4FA2C9" w14:textId="77777777" w:rsidR="003757D6" w:rsidRPr="00695FAB" w:rsidRDefault="003757D6" w:rsidP="005D70C7">
            <w:pPr>
              <w:pStyle w:val="TableText"/>
              <w:keepNext/>
              <w:keepLines/>
              <w:cnfStyle w:val="100000000000" w:firstRow="1" w:lastRow="0" w:firstColumn="0" w:lastColumn="0" w:oddVBand="0" w:evenVBand="0" w:oddHBand="0" w:evenHBand="0" w:firstRowFirstColumn="0" w:firstRowLastColumn="0" w:lastRowFirstColumn="0" w:lastRowLastColumn="0"/>
            </w:pPr>
            <w:r w:rsidRPr="00695FAB">
              <w:t># Accts</w:t>
            </w:r>
          </w:p>
        </w:tc>
        <w:tc>
          <w:tcPr>
            <w:tcW w:w="3024" w:type="dxa"/>
            <w:gridSpan w:val="3"/>
            <w:tcBorders>
              <w:right w:val="single" w:sz="4" w:space="0" w:color="746DB1"/>
            </w:tcBorders>
            <w:shd w:val="clear" w:color="auto" w:fill="auto"/>
            <w:vAlign w:val="center"/>
          </w:tcPr>
          <w:p w14:paraId="6924F2B3" w14:textId="77777777" w:rsidR="003757D6" w:rsidRPr="00695FAB" w:rsidRDefault="003757D6" w:rsidP="005D70C7">
            <w:pPr>
              <w:pStyle w:val="TableText"/>
              <w:keepNext/>
              <w:keepLines/>
              <w:cnfStyle w:val="100000000000" w:firstRow="1" w:lastRow="0" w:firstColumn="0" w:lastColumn="0" w:oddVBand="0" w:evenVBand="0" w:oddHBand="0" w:evenHBand="0" w:firstRowFirstColumn="0" w:firstRowLastColumn="0" w:lastRowFirstColumn="0" w:lastRowLastColumn="0"/>
            </w:pPr>
            <w:r w:rsidRPr="00695FAB">
              <w:t>Aggregate (MW)</w:t>
            </w:r>
          </w:p>
        </w:tc>
        <w:tc>
          <w:tcPr>
            <w:tcW w:w="2880" w:type="dxa"/>
            <w:gridSpan w:val="3"/>
            <w:tcBorders>
              <w:left w:val="single" w:sz="4" w:space="0" w:color="746DB1"/>
            </w:tcBorders>
            <w:shd w:val="clear" w:color="auto" w:fill="auto"/>
            <w:vAlign w:val="center"/>
          </w:tcPr>
          <w:p w14:paraId="497FBCA1" w14:textId="77777777" w:rsidR="003757D6" w:rsidRPr="00695FAB" w:rsidRDefault="003757D6" w:rsidP="005D70C7">
            <w:pPr>
              <w:pStyle w:val="TableText"/>
              <w:keepNext/>
              <w:keepLines/>
              <w:cnfStyle w:val="100000000000" w:firstRow="1" w:lastRow="0" w:firstColumn="0" w:lastColumn="0" w:oddVBand="0" w:evenVBand="0" w:oddHBand="0" w:evenHBand="0" w:firstRowFirstColumn="0" w:firstRowLastColumn="0" w:lastRowFirstColumn="0" w:lastRowLastColumn="0"/>
            </w:pPr>
            <w:r w:rsidRPr="00695FAB">
              <w:t>Per-Customer (kW)</w:t>
            </w:r>
          </w:p>
        </w:tc>
        <w:tc>
          <w:tcPr>
            <w:tcW w:w="720" w:type="dxa"/>
            <w:vMerge w:val="restart"/>
            <w:vAlign w:val="center"/>
          </w:tcPr>
          <w:p w14:paraId="44745324" w14:textId="77777777" w:rsidR="003757D6" w:rsidRPr="00695FAB" w:rsidRDefault="003757D6" w:rsidP="005D70C7">
            <w:pPr>
              <w:pStyle w:val="TableText"/>
              <w:keepNext/>
              <w:keepLines/>
              <w:cnfStyle w:val="100000000000" w:firstRow="1" w:lastRow="0" w:firstColumn="0" w:lastColumn="0" w:oddVBand="0" w:evenVBand="0" w:oddHBand="0" w:evenHBand="0" w:firstRowFirstColumn="0" w:firstRowLastColumn="0" w:lastRowFirstColumn="0" w:lastRowLastColumn="0"/>
            </w:pPr>
            <w:r w:rsidRPr="00695FAB">
              <w:t>Temp (F)</w:t>
            </w:r>
          </w:p>
        </w:tc>
      </w:tr>
      <w:tr w:rsidR="003757D6" w:rsidRPr="00695FAB" w14:paraId="7DE37275" w14:textId="77777777" w:rsidTr="005D70C7">
        <w:trPr>
          <w:cnfStyle w:val="100000000000" w:firstRow="1" w:lastRow="0" w:firstColumn="0" w:lastColumn="0" w:oddVBand="0" w:evenVBand="0" w:oddHBand="0" w:evenHBand="0" w:firstRowFirstColumn="0" w:firstRowLastColumn="0" w:lastRowFirstColumn="0" w:lastRowLastColumn="0"/>
          <w:trHeight w:val="510"/>
          <w:tblHeader/>
        </w:trPr>
        <w:tc>
          <w:tcPr>
            <w:cnfStyle w:val="001000000000" w:firstRow="0" w:lastRow="0" w:firstColumn="1" w:lastColumn="0" w:oddVBand="0" w:evenVBand="0" w:oddHBand="0" w:evenHBand="0" w:firstRowFirstColumn="0" w:firstRowLastColumn="0" w:lastRowFirstColumn="0" w:lastRowLastColumn="0"/>
            <w:tcW w:w="1296" w:type="dxa"/>
            <w:vMerge/>
            <w:shd w:val="clear" w:color="auto" w:fill="auto"/>
            <w:vAlign w:val="center"/>
            <w:hideMark/>
          </w:tcPr>
          <w:p w14:paraId="32C08422" w14:textId="77777777" w:rsidR="003757D6" w:rsidRPr="00695FAB" w:rsidRDefault="003757D6" w:rsidP="005D70C7">
            <w:pPr>
              <w:pStyle w:val="TableText"/>
              <w:keepNext/>
              <w:keepLines/>
              <w:jc w:val="left"/>
            </w:pPr>
          </w:p>
        </w:tc>
        <w:tc>
          <w:tcPr>
            <w:tcW w:w="864" w:type="dxa"/>
            <w:vMerge/>
            <w:vAlign w:val="center"/>
          </w:tcPr>
          <w:p w14:paraId="1E99CDEB" w14:textId="77777777" w:rsidR="003757D6" w:rsidRPr="00695FAB" w:rsidRDefault="003757D6" w:rsidP="005D70C7">
            <w:pPr>
              <w:pStyle w:val="TableText"/>
              <w:keepNext/>
              <w:keepLines/>
              <w:cnfStyle w:val="100000000000" w:firstRow="1" w:lastRow="0" w:firstColumn="0" w:lastColumn="0" w:oddVBand="0" w:evenVBand="0" w:oddHBand="0" w:evenHBand="0" w:firstRowFirstColumn="0" w:firstRowLastColumn="0" w:lastRowFirstColumn="0" w:lastRowLastColumn="0"/>
            </w:pPr>
          </w:p>
        </w:tc>
        <w:tc>
          <w:tcPr>
            <w:tcW w:w="720" w:type="dxa"/>
            <w:vMerge/>
            <w:shd w:val="clear" w:color="auto" w:fill="auto"/>
            <w:vAlign w:val="center"/>
            <w:hideMark/>
          </w:tcPr>
          <w:p w14:paraId="0D7D6161" w14:textId="77777777" w:rsidR="003757D6" w:rsidRPr="00695FAB" w:rsidRDefault="003757D6" w:rsidP="005D70C7">
            <w:pPr>
              <w:pStyle w:val="TableText"/>
              <w:keepNext/>
              <w:keepLines/>
              <w:cnfStyle w:val="100000000000" w:firstRow="1" w:lastRow="0" w:firstColumn="0" w:lastColumn="0" w:oddVBand="0" w:evenVBand="0" w:oddHBand="0" w:evenHBand="0" w:firstRowFirstColumn="0" w:firstRowLastColumn="0" w:lastRowFirstColumn="0" w:lastRowLastColumn="0"/>
            </w:pPr>
          </w:p>
        </w:tc>
        <w:tc>
          <w:tcPr>
            <w:tcW w:w="1152" w:type="dxa"/>
            <w:shd w:val="clear" w:color="auto" w:fill="auto"/>
            <w:vAlign w:val="center"/>
            <w:hideMark/>
          </w:tcPr>
          <w:p w14:paraId="1E0D71C6" w14:textId="77777777" w:rsidR="003757D6" w:rsidRPr="00695FAB" w:rsidRDefault="003757D6" w:rsidP="005D70C7">
            <w:pPr>
              <w:pStyle w:val="TableText"/>
              <w:keepNext/>
              <w:keepLines/>
              <w:cnfStyle w:val="100000000000" w:firstRow="1" w:lastRow="0" w:firstColumn="0" w:lastColumn="0" w:oddVBand="0" w:evenVBand="0" w:oddHBand="0" w:evenHBand="0" w:firstRowFirstColumn="0" w:firstRowLastColumn="0" w:lastRowFirstColumn="0" w:lastRowLastColumn="0"/>
            </w:pPr>
            <w:r w:rsidRPr="00695FAB">
              <w:t>Load Shed Test</w:t>
            </w:r>
          </w:p>
        </w:tc>
        <w:tc>
          <w:tcPr>
            <w:tcW w:w="864" w:type="dxa"/>
            <w:shd w:val="clear" w:color="auto" w:fill="auto"/>
            <w:vAlign w:val="center"/>
          </w:tcPr>
          <w:p w14:paraId="04D280DD" w14:textId="77777777" w:rsidR="003757D6" w:rsidRPr="00695FAB" w:rsidRDefault="003757D6" w:rsidP="005D70C7">
            <w:pPr>
              <w:pStyle w:val="TableText"/>
              <w:keepNext/>
              <w:keepLines/>
              <w:cnfStyle w:val="100000000000" w:firstRow="1" w:lastRow="0" w:firstColumn="0" w:lastColumn="0" w:oddVBand="0" w:evenVBand="0" w:oddHBand="0" w:evenHBand="0" w:firstRowFirstColumn="0" w:firstRowLastColumn="0" w:lastRowFirstColumn="0" w:lastRowLastColumn="0"/>
            </w:pPr>
            <w:r w:rsidRPr="00695FAB">
              <w:t>Load Impact</w:t>
            </w:r>
          </w:p>
        </w:tc>
        <w:tc>
          <w:tcPr>
            <w:tcW w:w="1008" w:type="dxa"/>
            <w:tcBorders>
              <w:right w:val="single" w:sz="4" w:space="0" w:color="746DB1"/>
            </w:tcBorders>
            <w:shd w:val="clear" w:color="auto" w:fill="auto"/>
            <w:vAlign w:val="center"/>
            <w:hideMark/>
          </w:tcPr>
          <w:p w14:paraId="1AA66026" w14:textId="77777777" w:rsidR="003757D6" w:rsidRPr="00695FAB" w:rsidRDefault="003757D6" w:rsidP="005D70C7">
            <w:pPr>
              <w:pStyle w:val="TableText"/>
              <w:keepNext/>
              <w:keepLines/>
              <w:cnfStyle w:val="100000000000" w:firstRow="1" w:lastRow="0" w:firstColumn="0" w:lastColumn="0" w:oddVBand="0" w:evenVBand="0" w:oddHBand="0" w:evenHBand="0" w:firstRowFirstColumn="0" w:firstRowLastColumn="0" w:lastRowFirstColumn="0" w:lastRowLastColumn="0"/>
            </w:pPr>
            <w:r w:rsidRPr="00695FAB">
              <w:t>% Load Shed Test</w:t>
            </w:r>
          </w:p>
        </w:tc>
        <w:tc>
          <w:tcPr>
            <w:tcW w:w="1152" w:type="dxa"/>
            <w:tcBorders>
              <w:left w:val="single" w:sz="4" w:space="0" w:color="746DB1"/>
            </w:tcBorders>
            <w:shd w:val="clear" w:color="auto" w:fill="auto"/>
            <w:vAlign w:val="center"/>
            <w:hideMark/>
          </w:tcPr>
          <w:p w14:paraId="7BC35EAE" w14:textId="77777777" w:rsidR="003757D6" w:rsidRPr="00695FAB" w:rsidRDefault="003757D6" w:rsidP="005D70C7">
            <w:pPr>
              <w:pStyle w:val="TableText"/>
              <w:keepNext/>
              <w:keepLines/>
              <w:cnfStyle w:val="100000000000" w:firstRow="1" w:lastRow="0" w:firstColumn="0" w:lastColumn="0" w:oddVBand="0" w:evenVBand="0" w:oddHBand="0" w:evenHBand="0" w:firstRowFirstColumn="0" w:firstRowLastColumn="0" w:lastRowFirstColumn="0" w:lastRowLastColumn="0"/>
            </w:pPr>
            <w:r w:rsidRPr="00695FAB">
              <w:t>Reference Load</w:t>
            </w:r>
          </w:p>
        </w:tc>
        <w:tc>
          <w:tcPr>
            <w:tcW w:w="864" w:type="dxa"/>
            <w:shd w:val="clear" w:color="auto" w:fill="auto"/>
            <w:vAlign w:val="center"/>
          </w:tcPr>
          <w:p w14:paraId="111420FD" w14:textId="77777777" w:rsidR="003757D6" w:rsidRPr="00695FAB" w:rsidRDefault="003757D6" w:rsidP="005D70C7">
            <w:pPr>
              <w:pStyle w:val="TableText"/>
              <w:keepNext/>
              <w:keepLines/>
              <w:cnfStyle w:val="100000000000" w:firstRow="1" w:lastRow="0" w:firstColumn="0" w:lastColumn="0" w:oddVBand="0" w:evenVBand="0" w:oddHBand="0" w:evenHBand="0" w:firstRowFirstColumn="0" w:firstRowLastColumn="0" w:lastRowFirstColumn="0" w:lastRowLastColumn="0"/>
            </w:pPr>
            <w:r w:rsidRPr="00695FAB">
              <w:t>Load Impact</w:t>
            </w:r>
          </w:p>
        </w:tc>
        <w:tc>
          <w:tcPr>
            <w:tcW w:w="864" w:type="dxa"/>
            <w:shd w:val="clear" w:color="auto" w:fill="auto"/>
            <w:vAlign w:val="center"/>
            <w:hideMark/>
          </w:tcPr>
          <w:p w14:paraId="4C42536A" w14:textId="77777777" w:rsidR="003757D6" w:rsidRPr="00695FAB" w:rsidRDefault="003757D6" w:rsidP="005D70C7">
            <w:pPr>
              <w:pStyle w:val="TableText"/>
              <w:keepNext/>
              <w:keepLines/>
              <w:cnfStyle w:val="100000000000" w:firstRow="1" w:lastRow="0" w:firstColumn="0" w:lastColumn="0" w:oddVBand="0" w:evenVBand="0" w:oddHBand="0" w:evenHBand="0" w:firstRowFirstColumn="0" w:firstRowLastColumn="0" w:lastRowFirstColumn="0" w:lastRowLastColumn="0"/>
              <w:rPr>
                <w:b w:val="0"/>
                <w:bCs w:val="0"/>
              </w:rPr>
            </w:pPr>
            <w:r w:rsidRPr="00695FAB">
              <w:t>%</w:t>
            </w:r>
            <w:r w:rsidRPr="00695FAB">
              <w:br/>
              <w:t>Impact</w:t>
            </w:r>
          </w:p>
        </w:tc>
        <w:tc>
          <w:tcPr>
            <w:tcW w:w="720" w:type="dxa"/>
            <w:vMerge/>
            <w:vAlign w:val="center"/>
          </w:tcPr>
          <w:p w14:paraId="2786EA9E" w14:textId="77777777" w:rsidR="003757D6" w:rsidRPr="00695FAB" w:rsidRDefault="003757D6" w:rsidP="005D70C7">
            <w:pPr>
              <w:pStyle w:val="TableText"/>
              <w:keepNext/>
              <w:keepLines/>
              <w:cnfStyle w:val="100000000000" w:firstRow="1" w:lastRow="0" w:firstColumn="0" w:lastColumn="0" w:oddVBand="0" w:evenVBand="0" w:oddHBand="0" w:evenHBand="0" w:firstRowFirstColumn="0" w:firstRowLastColumn="0" w:lastRowFirstColumn="0" w:lastRowLastColumn="0"/>
            </w:pPr>
          </w:p>
        </w:tc>
      </w:tr>
      <w:tr w:rsidR="00BC4E9A" w:rsidRPr="00695FAB" w14:paraId="16FE68AC" w14:textId="77777777" w:rsidTr="00B96C37">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296" w:type="dxa"/>
            <w:noWrap/>
            <w:vAlign w:val="center"/>
          </w:tcPr>
          <w:p w14:paraId="19AAE226" w14:textId="77777777" w:rsidR="00BC4E9A" w:rsidRPr="00695FAB" w:rsidRDefault="00BC4E9A" w:rsidP="00BC4E9A">
            <w:pPr>
              <w:pStyle w:val="TableText"/>
              <w:jc w:val="left"/>
            </w:pPr>
            <w:r w:rsidRPr="00695FAB">
              <w:t>Avg. Event</w:t>
            </w:r>
          </w:p>
        </w:tc>
        <w:tc>
          <w:tcPr>
            <w:tcW w:w="864" w:type="dxa"/>
          </w:tcPr>
          <w:p w14:paraId="4BB29828" w14:textId="77777777" w:rsidR="00BC4E9A" w:rsidRPr="00695FAB" w:rsidRDefault="00BC4E9A" w:rsidP="00BC4E9A">
            <w:pPr>
              <w:pStyle w:val="TableText"/>
              <w:cnfStyle w:val="000000100000" w:firstRow="0" w:lastRow="0" w:firstColumn="0" w:lastColumn="0" w:oddVBand="0" w:evenVBand="0" w:oddHBand="1" w:evenHBand="0" w:firstRowFirstColumn="0" w:firstRowLastColumn="0" w:lastRowFirstColumn="0" w:lastRowLastColumn="0"/>
              <w:rPr>
                <w:b/>
                <w:bCs/>
              </w:rPr>
            </w:pPr>
            <w:r w:rsidRPr="00787C6C">
              <w:t>19</w:t>
            </w:r>
          </w:p>
        </w:tc>
        <w:tc>
          <w:tcPr>
            <w:tcW w:w="720" w:type="dxa"/>
          </w:tcPr>
          <w:p w14:paraId="1D8413E5" w14:textId="77777777" w:rsidR="00BC4E9A" w:rsidRPr="00695FAB" w:rsidRDefault="00BC4E9A" w:rsidP="00BC4E9A">
            <w:pPr>
              <w:pStyle w:val="TableText"/>
              <w:cnfStyle w:val="000000100000" w:firstRow="0" w:lastRow="0" w:firstColumn="0" w:lastColumn="0" w:oddVBand="0" w:evenVBand="0" w:oddHBand="1" w:evenHBand="0" w:firstRowFirstColumn="0" w:firstRowLastColumn="0" w:lastRowFirstColumn="0" w:lastRowLastColumn="0"/>
              <w:rPr>
                <w:b/>
                <w:bCs/>
              </w:rPr>
            </w:pPr>
            <w:r w:rsidRPr="00787C6C">
              <w:t>99</w:t>
            </w:r>
          </w:p>
        </w:tc>
        <w:tc>
          <w:tcPr>
            <w:tcW w:w="1152" w:type="dxa"/>
            <w:noWrap/>
          </w:tcPr>
          <w:p w14:paraId="6EFBF81A" w14:textId="18B4DF3B" w:rsidR="00BC4E9A" w:rsidRPr="008F5874" w:rsidRDefault="00BC4E9A" w:rsidP="00BC4E9A">
            <w:pPr>
              <w:pStyle w:val="TableText"/>
              <w:cnfStyle w:val="000000100000" w:firstRow="0" w:lastRow="0" w:firstColumn="0" w:lastColumn="0" w:oddVBand="0" w:evenVBand="0" w:oddHBand="1" w:evenHBand="0" w:firstRowFirstColumn="0" w:firstRowLastColumn="0" w:lastRowFirstColumn="0" w:lastRowLastColumn="0"/>
              <w:rPr>
                <w:b/>
                <w:highlight w:val="lightGray"/>
              </w:rPr>
            </w:pPr>
            <w:r w:rsidRPr="00D834A2">
              <w:rPr>
                <w:highlight w:val="black"/>
              </w:rPr>
              <w:t>XXX</w:t>
            </w:r>
            <w:r w:rsidRPr="00D834A2">
              <w:rPr>
                <w:rFonts w:asciiTheme="minorHAnsi" w:hAnsiTheme="minorHAnsi"/>
                <w:sz w:val="22"/>
              </w:rPr>
              <w:t xml:space="preserve"> </w:t>
            </w:r>
          </w:p>
        </w:tc>
        <w:tc>
          <w:tcPr>
            <w:tcW w:w="864" w:type="dxa"/>
          </w:tcPr>
          <w:p w14:paraId="5369FB53" w14:textId="36989B8C" w:rsidR="00BC4E9A" w:rsidRPr="008F5874" w:rsidRDefault="00BC4E9A" w:rsidP="00BC4E9A">
            <w:pPr>
              <w:pStyle w:val="TableText"/>
              <w:cnfStyle w:val="000000100000" w:firstRow="0" w:lastRow="0" w:firstColumn="0" w:lastColumn="0" w:oddVBand="0" w:evenVBand="0" w:oddHBand="1" w:evenHBand="0" w:firstRowFirstColumn="0" w:firstRowLastColumn="0" w:lastRowFirstColumn="0" w:lastRowLastColumn="0"/>
              <w:rPr>
                <w:b/>
                <w:highlight w:val="lightGray"/>
              </w:rPr>
            </w:pPr>
            <w:r w:rsidRPr="00D834A2">
              <w:rPr>
                <w:highlight w:val="black"/>
              </w:rPr>
              <w:t>XXX</w:t>
            </w:r>
            <w:r w:rsidRPr="00D834A2">
              <w:rPr>
                <w:rFonts w:asciiTheme="minorHAnsi" w:hAnsiTheme="minorHAnsi"/>
                <w:sz w:val="22"/>
              </w:rPr>
              <w:t xml:space="preserve"> </w:t>
            </w:r>
          </w:p>
        </w:tc>
        <w:tc>
          <w:tcPr>
            <w:tcW w:w="1008" w:type="dxa"/>
            <w:tcBorders>
              <w:right w:val="single" w:sz="4" w:space="0" w:color="746DB1"/>
            </w:tcBorders>
            <w:noWrap/>
          </w:tcPr>
          <w:p w14:paraId="23DB7EFD" w14:textId="249673CE" w:rsidR="00BC4E9A" w:rsidRPr="008F5874" w:rsidRDefault="00BC4E9A" w:rsidP="00BC4E9A">
            <w:pPr>
              <w:pStyle w:val="TableText"/>
              <w:cnfStyle w:val="000000100000" w:firstRow="0" w:lastRow="0" w:firstColumn="0" w:lastColumn="0" w:oddVBand="0" w:evenVBand="0" w:oddHBand="1" w:evenHBand="0" w:firstRowFirstColumn="0" w:firstRowLastColumn="0" w:lastRowFirstColumn="0" w:lastRowLastColumn="0"/>
              <w:rPr>
                <w:b/>
                <w:highlight w:val="lightGray"/>
              </w:rPr>
            </w:pPr>
            <w:r w:rsidRPr="00D834A2">
              <w:rPr>
                <w:highlight w:val="black"/>
              </w:rPr>
              <w:t>XXX</w:t>
            </w:r>
            <w:r w:rsidRPr="00D834A2">
              <w:rPr>
                <w:rFonts w:asciiTheme="minorHAnsi" w:hAnsiTheme="minorHAnsi"/>
                <w:sz w:val="22"/>
              </w:rPr>
              <w:t xml:space="preserve"> </w:t>
            </w:r>
          </w:p>
        </w:tc>
        <w:tc>
          <w:tcPr>
            <w:tcW w:w="1152" w:type="dxa"/>
            <w:tcBorders>
              <w:left w:val="single" w:sz="4" w:space="0" w:color="746DB1"/>
            </w:tcBorders>
            <w:noWrap/>
          </w:tcPr>
          <w:p w14:paraId="36A36F9A" w14:textId="4035373F" w:rsidR="00BC4E9A" w:rsidRPr="008F5874" w:rsidRDefault="00BC4E9A" w:rsidP="00BC4E9A">
            <w:pPr>
              <w:pStyle w:val="TableText"/>
              <w:cnfStyle w:val="000000100000" w:firstRow="0" w:lastRow="0" w:firstColumn="0" w:lastColumn="0" w:oddVBand="0" w:evenVBand="0" w:oddHBand="1" w:evenHBand="0" w:firstRowFirstColumn="0" w:firstRowLastColumn="0" w:lastRowFirstColumn="0" w:lastRowLastColumn="0"/>
              <w:rPr>
                <w:b/>
                <w:highlight w:val="lightGray"/>
              </w:rPr>
            </w:pPr>
            <w:r w:rsidRPr="00D834A2">
              <w:rPr>
                <w:highlight w:val="black"/>
              </w:rPr>
              <w:t>XXX</w:t>
            </w:r>
            <w:r w:rsidRPr="00D834A2">
              <w:rPr>
                <w:rFonts w:asciiTheme="minorHAnsi" w:hAnsiTheme="minorHAnsi"/>
                <w:sz w:val="22"/>
              </w:rPr>
              <w:t xml:space="preserve"> </w:t>
            </w:r>
          </w:p>
        </w:tc>
        <w:tc>
          <w:tcPr>
            <w:tcW w:w="864" w:type="dxa"/>
          </w:tcPr>
          <w:p w14:paraId="36FD298F" w14:textId="2FBA3C84" w:rsidR="00BC4E9A" w:rsidRPr="008F5874" w:rsidRDefault="00BC4E9A" w:rsidP="00BC4E9A">
            <w:pPr>
              <w:pStyle w:val="TableText"/>
              <w:cnfStyle w:val="000000100000" w:firstRow="0" w:lastRow="0" w:firstColumn="0" w:lastColumn="0" w:oddVBand="0" w:evenVBand="0" w:oddHBand="1" w:evenHBand="0" w:firstRowFirstColumn="0" w:firstRowLastColumn="0" w:lastRowFirstColumn="0" w:lastRowLastColumn="0"/>
              <w:rPr>
                <w:b/>
                <w:highlight w:val="lightGray"/>
              </w:rPr>
            </w:pPr>
            <w:r w:rsidRPr="00D834A2">
              <w:rPr>
                <w:highlight w:val="black"/>
              </w:rPr>
              <w:t>XXX</w:t>
            </w:r>
            <w:r w:rsidRPr="00D834A2">
              <w:rPr>
                <w:rFonts w:asciiTheme="minorHAnsi" w:hAnsiTheme="minorHAnsi"/>
                <w:sz w:val="22"/>
              </w:rPr>
              <w:t xml:space="preserve"> </w:t>
            </w:r>
          </w:p>
        </w:tc>
        <w:tc>
          <w:tcPr>
            <w:tcW w:w="864" w:type="dxa"/>
            <w:noWrap/>
          </w:tcPr>
          <w:p w14:paraId="293018C9" w14:textId="1140B76B" w:rsidR="00BC4E9A" w:rsidRPr="008F5874" w:rsidRDefault="00BC4E9A" w:rsidP="00BC4E9A">
            <w:pPr>
              <w:pStyle w:val="TableText"/>
              <w:cnfStyle w:val="000000100000" w:firstRow="0" w:lastRow="0" w:firstColumn="0" w:lastColumn="0" w:oddVBand="0" w:evenVBand="0" w:oddHBand="1" w:evenHBand="0" w:firstRowFirstColumn="0" w:firstRowLastColumn="0" w:lastRowFirstColumn="0" w:lastRowLastColumn="0"/>
              <w:rPr>
                <w:b/>
                <w:highlight w:val="lightGray"/>
              </w:rPr>
            </w:pPr>
            <w:r w:rsidRPr="00D834A2">
              <w:rPr>
                <w:highlight w:val="black"/>
              </w:rPr>
              <w:t>XXX</w:t>
            </w:r>
            <w:r w:rsidRPr="00D834A2">
              <w:rPr>
                <w:rFonts w:asciiTheme="minorHAnsi" w:hAnsiTheme="minorHAnsi"/>
                <w:sz w:val="22"/>
              </w:rPr>
              <w:t xml:space="preserve"> </w:t>
            </w:r>
          </w:p>
        </w:tc>
        <w:tc>
          <w:tcPr>
            <w:tcW w:w="720" w:type="dxa"/>
          </w:tcPr>
          <w:p w14:paraId="35339596" w14:textId="77777777" w:rsidR="00BC4E9A" w:rsidRPr="00E0424F" w:rsidRDefault="00BC4E9A" w:rsidP="00BC4E9A">
            <w:pPr>
              <w:pStyle w:val="TableText"/>
              <w:cnfStyle w:val="000000100000" w:firstRow="0" w:lastRow="0" w:firstColumn="0" w:lastColumn="0" w:oddVBand="0" w:evenVBand="0" w:oddHBand="1" w:evenHBand="0" w:firstRowFirstColumn="0" w:firstRowLastColumn="0" w:lastRowFirstColumn="0" w:lastRowLastColumn="0"/>
              <w:rPr>
                <w:b/>
                <w:bCs/>
                <w:color w:val="FF0000"/>
              </w:rPr>
            </w:pPr>
            <w:r w:rsidRPr="00E0424F">
              <w:rPr>
                <w:color w:val="FF0000"/>
              </w:rPr>
              <w:t>99.3</w:t>
            </w:r>
          </w:p>
        </w:tc>
      </w:tr>
      <w:tr w:rsidR="00BC4E9A" w:rsidRPr="00695FAB" w14:paraId="4F03ACCC" w14:textId="77777777" w:rsidTr="006934A6">
        <w:trPr>
          <w:trHeight w:val="300"/>
        </w:trPr>
        <w:tc>
          <w:tcPr>
            <w:cnfStyle w:val="001000000000" w:firstRow="0" w:lastRow="0" w:firstColumn="1" w:lastColumn="0" w:oddVBand="0" w:evenVBand="0" w:oddHBand="0" w:evenHBand="0" w:firstRowFirstColumn="0" w:firstRowLastColumn="0" w:lastRowFirstColumn="0" w:lastRowLastColumn="0"/>
            <w:tcW w:w="1296" w:type="dxa"/>
            <w:noWrap/>
            <w:vAlign w:val="center"/>
          </w:tcPr>
          <w:p w14:paraId="39024568" w14:textId="77777777" w:rsidR="00BC4E9A" w:rsidRPr="00E0424F" w:rsidRDefault="00BC4E9A" w:rsidP="00BC4E9A">
            <w:pPr>
              <w:pStyle w:val="TableText"/>
              <w:jc w:val="left"/>
              <w:rPr>
                <w:b w:val="0"/>
                <w:color w:val="FF0000"/>
              </w:rPr>
            </w:pPr>
            <w:r w:rsidRPr="00E0424F">
              <w:rPr>
                <w:color w:val="FF0000"/>
              </w:rPr>
              <w:t>30-Jun-23</w:t>
            </w:r>
          </w:p>
        </w:tc>
        <w:tc>
          <w:tcPr>
            <w:tcW w:w="864" w:type="dxa"/>
          </w:tcPr>
          <w:p w14:paraId="272D8618" w14:textId="77777777" w:rsidR="00BC4E9A" w:rsidRPr="00E0424F" w:rsidRDefault="00BC4E9A" w:rsidP="00BC4E9A">
            <w:pPr>
              <w:pStyle w:val="TableText"/>
              <w:cnfStyle w:val="000000000000" w:firstRow="0" w:lastRow="0" w:firstColumn="0" w:lastColumn="0" w:oddVBand="0" w:evenVBand="0" w:oddHBand="0" w:evenHBand="0" w:firstRowFirstColumn="0" w:firstRowLastColumn="0" w:lastRowFirstColumn="0" w:lastRowLastColumn="0"/>
              <w:rPr>
                <w:color w:val="FF0000"/>
              </w:rPr>
            </w:pPr>
            <w:r w:rsidRPr="00E0424F">
              <w:rPr>
                <w:color w:val="FF0000"/>
              </w:rPr>
              <w:t>17 - 18</w:t>
            </w:r>
          </w:p>
        </w:tc>
        <w:tc>
          <w:tcPr>
            <w:tcW w:w="720" w:type="dxa"/>
          </w:tcPr>
          <w:p w14:paraId="187DFBFF" w14:textId="77777777" w:rsidR="00BC4E9A" w:rsidRPr="00E0424F" w:rsidRDefault="00BC4E9A" w:rsidP="00BC4E9A">
            <w:pPr>
              <w:pStyle w:val="TableText"/>
              <w:cnfStyle w:val="000000000000" w:firstRow="0" w:lastRow="0" w:firstColumn="0" w:lastColumn="0" w:oddVBand="0" w:evenVBand="0" w:oddHBand="0" w:evenHBand="0" w:firstRowFirstColumn="0" w:firstRowLastColumn="0" w:lastRowFirstColumn="0" w:lastRowLastColumn="0"/>
              <w:rPr>
                <w:color w:val="FF0000"/>
              </w:rPr>
            </w:pPr>
            <w:r w:rsidRPr="00E0424F">
              <w:rPr>
                <w:color w:val="FF0000"/>
              </w:rPr>
              <w:t>6</w:t>
            </w:r>
          </w:p>
        </w:tc>
        <w:tc>
          <w:tcPr>
            <w:tcW w:w="1152" w:type="dxa"/>
            <w:noWrap/>
          </w:tcPr>
          <w:p w14:paraId="34391EBC" w14:textId="74643278" w:rsidR="00BC4E9A" w:rsidRPr="00A94C68" w:rsidRDefault="00BC4E9A" w:rsidP="00BC4E9A">
            <w:pPr>
              <w:pStyle w:val="TableText"/>
              <w:cnfStyle w:val="000000000000" w:firstRow="0" w:lastRow="0" w:firstColumn="0" w:lastColumn="0" w:oddVBand="0" w:evenVBand="0" w:oddHBand="0" w:evenHBand="0" w:firstRowFirstColumn="0" w:firstRowLastColumn="0" w:lastRowFirstColumn="0" w:lastRowLastColumn="0"/>
              <w:rPr>
                <w:color w:val="19172B" w:themeColor="text1"/>
                <w:highlight w:val="lightGray"/>
              </w:rPr>
            </w:pPr>
            <w:r w:rsidRPr="00A94C68">
              <w:rPr>
                <w:color w:val="19172B" w:themeColor="text1"/>
                <w:highlight w:val="black"/>
              </w:rPr>
              <w:t>XXX</w:t>
            </w:r>
            <w:r w:rsidRPr="00A94C68">
              <w:rPr>
                <w:rFonts w:asciiTheme="minorHAnsi" w:hAnsiTheme="minorHAnsi"/>
                <w:color w:val="19172B" w:themeColor="text1"/>
                <w:sz w:val="22"/>
              </w:rPr>
              <w:t xml:space="preserve"> </w:t>
            </w:r>
          </w:p>
        </w:tc>
        <w:tc>
          <w:tcPr>
            <w:tcW w:w="864" w:type="dxa"/>
          </w:tcPr>
          <w:p w14:paraId="0E5CD583" w14:textId="24F46C33" w:rsidR="00BC4E9A" w:rsidRPr="00A94C68" w:rsidRDefault="00BC4E9A" w:rsidP="00BC4E9A">
            <w:pPr>
              <w:pStyle w:val="TableText"/>
              <w:cnfStyle w:val="000000000000" w:firstRow="0" w:lastRow="0" w:firstColumn="0" w:lastColumn="0" w:oddVBand="0" w:evenVBand="0" w:oddHBand="0" w:evenHBand="0" w:firstRowFirstColumn="0" w:firstRowLastColumn="0" w:lastRowFirstColumn="0" w:lastRowLastColumn="0"/>
              <w:rPr>
                <w:color w:val="19172B" w:themeColor="text1"/>
                <w:highlight w:val="lightGray"/>
              </w:rPr>
            </w:pPr>
            <w:r w:rsidRPr="00A94C68">
              <w:rPr>
                <w:color w:val="19172B" w:themeColor="text1"/>
                <w:highlight w:val="black"/>
              </w:rPr>
              <w:t>XXX</w:t>
            </w:r>
            <w:r w:rsidRPr="00A94C68">
              <w:rPr>
                <w:rFonts w:asciiTheme="minorHAnsi" w:hAnsiTheme="minorHAnsi"/>
                <w:color w:val="19172B" w:themeColor="text1"/>
                <w:sz w:val="22"/>
              </w:rPr>
              <w:t xml:space="preserve"> </w:t>
            </w:r>
          </w:p>
        </w:tc>
        <w:tc>
          <w:tcPr>
            <w:tcW w:w="1008" w:type="dxa"/>
            <w:tcBorders>
              <w:right w:val="single" w:sz="4" w:space="0" w:color="746DB1"/>
            </w:tcBorders>
            <w:noWrap/>
          </w:tcPr>
          <w:p w14:paraId="1A77B372" w14:textId="10A509EE" w:rsidR="00BC4E9A" w:rsidRPr="00A94C68" w:rsidRDefault="00BC4E9A" w:rsidP="00BC4E9A">
            <w:pPr>
              <w:pStyle w:val="TableText"/>
              <w:cnfStyle w:val="000000000000" w:firstRow="0" w:lastRow="0" w:firstColumn="0" w:lastColumn="0" w:oddVBand="0" w:evenVBand="0" w:oddHBand="0" w:evenHBand="0" w:firstRowFirstColumn="0" w:firstRowLastColumn="0" w:lastRowFirstColumn="0" w:lastRowLastColumn="0"/>
              <w:rPr>
                <w:color w:val="19172B" w:themeColor="text1"/>
                <w:highlight w:val="lightGray"/>
              </w:rPr>
            </w:pPr>
            <w:r w:rsidRPr="00A94C68">
              <w:rPr>
                <w:color w:val="19172B" w:themeColor="text1"/>
                <w:highlight w:val="black"/>
              </w:rPr>
              <w:t>XXX</w:t>
            </w:r>
            <w:r w:rsidRPr="00A94C68">
              <w:rPr>
                <w:rFonts w:asciiTheme="minorHAnsi" w:hAnsiTheme="minorHAnsi"/>
                <w:color w:val="19172B" w:themeColor="text1"/>
                <w:sz w:val="22"/>
              </w:rPr>
              <w:t xml:space="preserve"> </w:t>
            </w:r>
          </w:p>
        </w:tc>
        <w:tc>
          <w:tcPr>
            <w:tcW w:w="1152" w:type="dxa"/>
            <w:tcBorders>
              <w:left w:val="single" w:sz="4" w:space="0" w:color="746DB1"/>
            </w:tcBorders>
            <w:noWrap/>
          </w:tcPr>
          <w:p w14:paraId="7D2BE05F" w14:textId="7DAF2198" w:rsidR="00BC4E9A" w:rsidRPr="00A94C68" w:rsidRDefault="00BC4E9A" w:rsidP="00BC4E9A">
            <w:pPr>
              <w:pStyle w:val="TableText"/>
              <w:cnfStyle w:val="000000000000" w:firstRow="0" w:lastRow="0" w:firstColumn="0" w:lastColumn="0" w:oddVBand="0" w:evenVBand="0" w:oddHBand="0" w:evenHBand="0" w:firstRowFirstColumn="0" w:firstRowLastColumn="0" w:lastRowFirstColumn="0" w:lastRowLastColumn="0"/>
              <w:rPr>
                <w:color w:val="19172B" w:themeColor="text1"/>
                <w:highlight w:val="lightGray"/>
              </w:rPr>
            </w:pPr>
            <w:r w:rsidRPr="00A94C68">
              <w:rPr>
                <w:color w:val="19172B" w:themeColor="text1"/>
                <w:highlight w:val="black"/>
              </w:rPr>
              <w:t>XXX</w:t>
            </w:r>
            <w:r w:rsidRPr="00A94C68">
              <w:rPr>
                <w:rFonts w:asciiTheme="minorHAnsi" w:hAnsiTheme="minorHAnsi"/>
                <w:color w:val="19172B" w:themeColor="text1"/>
                <w:sz w:val="22"/>
              </w:rPr>
              <w:t xml:space="preserve"> </w:t>
            </w:r>
          </w:p>
        </w:tc>
        <w:tc>
          <w:tcPr>
            <w:tcW w:w="864" w:type="dxa"/>
          </w:tcPr>
          <w:p w14:paraId="174B930D" w14:textId="06435B05" w:rsidR="00BC4E9A" w:rsidRPr="00A94C68" w:rsidRDefault="00BC4E9A" w:rsidP="00BC4E9A">
            <w:pPr>
              <w:pStyle w:val="TableText"/>
              <w:cnfStyle w:val="000000000000" w:firstRow="0" w:lastRow="0" w:firstColumn="0" w:lastColumn="0" w:oddVBand="0" w:evenVBand="0" w:oddHBand="0" w:evenHBand="0" w:firstRowFirstColumn="0" w:firstRowLastColumn="0" w:lastRowFirstColumn="0" w:lastRowLastColumn="0"/>
              <w:rPr>
                <w:color w:val="19172B" w:themeColor="text1"/>
                <w:highlight w:val="lightGray"/>
              </w:rPr>
            </w:pPr>
            <w:r w:rsidRPr="00A94C68">
              <w:rPr>
                <w:color w:val="19172B" w:themeColor="text1"/>
                <w:highlight w:val="black"/>
              </w:rPr>
              <w:t>XXX</w:t>
            </w:r>
            <w:r w:rsidRPr="00A94C68">
              <w:rPr>
                <w:rFonts w:asciiTheme="minorHAnsi" w:hAnsiTheme="minorHAnsi"/>
                <w:color w:val="19172B" w:themeColor="text1"/>
                <w:sz w:val="22"/>
              </w:rPr>
              <w:t xml:space="preserve"> </w:t>
            </w:r>
          </w:p>
        </w:tc>
        <w:tc>
          <w:tcPr>
            <w:tcW w:w="864" w:type="dxa"/>
            <w:noWrap/>
          </w:tcPr>
          <w:p w14:paraId="49551AFC" w14:textId="16798AB2" w:rsidR="00BC4E9A" w:rsidRPr="00A94C68" w:rsidRDefault="00BC4E9A" w:rsidP="00BC4E9A">
            <w:pPr>
              <w:pStyle w:val="TableText"/>
              <w:cnfStyle w:val="000000000000" w:firstRow="0" w:lastRow="0" w:firstColumn="0" w:lastColumn="0" w:oddVBand="0" w:evenVBand="0" w:oddHBand="0" w:evenHBand="0" w:firstRowFirstColumn="0" w:firstRowLastColumn="0" w:lastRowFirstColumn="0" w:lastRowLastColumn="0"/>
              <w:rPr>
                <w:color w:val="19172B" w:themeColor="text1"/>
                <w:highlight w:val="lightGray"/>
              </w:rPr>
            </w:pPr>
            <w:r w:rsidRPr="00A94C68">
              <w:rPr>
                <w:color w:val="19172B" w:themeColor="text1"/>
                <w:highlight w:val="black"/>
              </w:rPr>
              <w:t>XXX</w:t>
            </w:r>
            <w:r w:rsidRPr="00A94C68">
              <w:rPr>
                <w:rFonts w:asciiTheme="minorHAnsi" w:hAnsiTheme="minorHAnsi"/>
                <w:color w:val="19172B" w:themeColor="text1"/>
                <w:sz w:val="22"/>
              </w:rPr>
              <w:t xml:space="preserve"> </w:t>
            </w:r>
          </w:p>
        </w:tc>
        <w:tc>
          <w:tcPr>
            <w:tcW w:w="720" w:type="dxa"/>
          </w:tcPr>
          <w:p w14:paraId="60F91767" w14:textId="77777777" w:rsidR="00BC4E9A" w:rsidRPr="00E0424F" w:rsidRDefault="00BC4E9A" w:rsidP="00BC4E9A">
            <w:pPr>
              <w:pStyle w:val="TableText"/>
              <w:cnfStyle w:val="000000000000" w:firstRow="0" w:lastRow="0" w:firstColumn="0" w:lastColumn="0" w:oddVBand="0" w:evenVBand="0" w:oddHBand="0" w:evenHBand="0" w:firstRowFirstColumn="0" w:firstRowLastColumn="0" w:lastRowFirstColumn="0" w:lastRowLastColumn="0"/>
              <w:rPr>
                <w:color w:val="FF0000"/>
              </w:rPr>
            </w:pPr>
            <w:r w:rsidRPr="00E0424F">
              <w:rPr>
                <w:color w:val="FF0000"/>
              </w:rPr>
              <w:t>85.9</w:t>
            </w:r>
          </w:p>
        </w:tc>
      </w:tr>
      <w:tr w:rsidR="00BC4E9A" w:rsidRPr="00695FAB" w14:paraId="2E180AE3" w14:textId="77777777" w:rsidTr="006934A6">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296" w:type="dxa"/>
            <w:vMerge w:val="restart"/>
            <w:noWrap/>
            <w:vAlign w:val="center"/>
          </w:tcPr>
          <w:p w14:paraId="2BF4B802" w14:textId="52F0D37D" w:rsidR="00BC4E9A" w:rsidRPr="00E0424F" w:rsidRDefault="00BC4E9A" w:rsidP="00BC4E9A">
            <w:pPr>
              <w:pStyle w:val="TableText"/>
              <w:jc w:val="left"/>
              <w:rPr>
                <w:color w:val="FF0000"/>
              </w:rPr>
            </w:pPr>
            <w:r w:rsidRPr="00E0424F">
              <w:rPr>
                <w:color w:val="FF0000"/>
              </w:rPr>
              <w:t>30-Jun-23</w:t>
            </w:r>
          </w:p>
        </w:tc>
        <w:tc>
          <w:tcPr>
            <w:tcW w:w="864" w:type="dxa"/>
          </w:tcPr>
          <w:p w14:paraId="6643DEA5" w14:textId="77777777" w:rsidR="00BC4E9A" w:rsidRPr="00E0424F" w:rsidRDefault="00BC4E9A" w:rsidP="00BC4E9A">
            <w:pPr>
              <w:pStyle w:val="TableText"/>
              <w:cnfStyle w:val="000000100000" w:firstRow="0" w:lastRow="0" w:firstColumn="0" w:lastColumn="0" w:oddVBand="0" w:evenVBand="0" w:oddHBand="1" w:evenHBand="0" w:firstRowFirstColumn="0" w:firstRowLastColumn="0" w:lastRowFirstColumn="0" w:lastRowLastColumn="0"/>
              <w:rPr>
                <w:color w:val="FF0000"/>
              </w:rPr>
            </w:pPr>
            <w:r w:rsidRPr="00E0424F">
              <w:rPr>
                <w:color w:val="FF0000"/>
              </w:rPr>
              <w:t>19 - 20</w:t>
            </w:r>
          </w:p>
        </w:tc>
        <w:tc>
          <w:tcPr>
            <w:tcW w:w="720" w:type="dxa"/>
          </w:tcPr>
          <w:p w14:paraId="54C16071" w14:textId="77777777" w:rsidR="00BC4E9A" w:rsidRPr="00E0424F" w:rsidRDefault="00BC4E9A" w:rsidP="00BC4E9A">
            <w:pPr>
              <w:pStyle w:val="TableText"/>
              <w:cnfStyle w:val="000000100000" w:firstRow="0" w:lastRow="0" w:firstColumn="0" w:lastColumn="0" w:oddVBand="0" w:evenVBand="0" w:oddHBand="1" w:evenHBand="0" w:firstRowFirstColumn="0" w:firstRowLastColumn="0" w:lastRowFirstColumn="0" w:lastRowLastColumn="0"/>
              <w:rPr>
                <w:color w:val="FF0000"/>
              </w:rPr>
            </w:pPr>
            <w:r w:rsidRPr="00E0424F">
              <w:rPr>
                <w:color w:val="FF0000"/>
              </w:rPr>
              <w:t>2</w:t>
            </w:r>
          </w:p>
        </w:tc>
        <w:tc>
          <w:tcPr>
            <w:tcW w:w="1152" w:type="dxa"/>
            <w:noWrap/>
          </w:tcPr>
          <w:p w14:paraId="199DBC99" w14:textId="361BEDB0" w:rsidR="00BC4E9A" w:rsidRPr="00A94C68" w:rsidRDefault="00BC4E9A" w:rsidP="00BC4E9A">
            <w:pPr>
              <w:pStyle w:val="TableText"/>
              <w:cnfStyle w:val="000000100000" w:firstRow="0" w:lastRow="0" w:firstColumn="0" w:lastColumn="0" w:oddVBand="0" w:evenVBand="0" w:oddHBand="1" w:evenHBand="0" w:firstRowFirstColumn="0" w:firstRowLastColumn="0" w:lastRowFirstColumn="0" w:lastRowLastColumn="0"/>
              <w:rPr>
                <w:color w:val="19172B" w:themeColor="text1"/>
                <w:highlight w:val="lightGray"/>
              </w:rPr>
            </w:pPr>
            <w:r w:rsidRPr="00A94C68">
              <w:rPr>
                <w:color w:val="19172B" w:themeColor="text1"/>
                <w:highlight w:val="black"/>
              </w:rPr>
              <w:t>XXX</w:t>
            </w:r>
            <w:r w:rsidRPr="00A94C68">
              <w:rPr>
                <w:rFonts w:asciiTheme="minorHAnsi" w:hAnsiTheme="minorHAnsi"/>
                <w:color w:val="19172B" w:themeColor="text1"/>
                <w:sz w:val="22"/>
              </w:rPr>
              <w:t xml:space="preserve"> </w:t>
            </w:r>
          </w:p>
        </w:tc>
        <w:tc>
          <w:tcPr>
            <w:tcW w:w="864" w:type="dxa"/>
          </w:tcPr>
          <w:p w14:paraId="5359027D" w14:textId="03B54A10" w:rsidR="00BC4E9A" w:rsidRPr="00A94C68" w:rsidRDefault="00BC4E9A" w:rsidP="00BC4E9A">
            <w:pPr>
              <w:pStyle w:val="TableText"/>
              <w:cnfStyle w:val="000000100000" w:firstRow="0" w:lastRow="0" w:firstColumn="0" w:lastColumn="0" w:oddVBand="0" w:evenVBand="0" w:oddHBand="1" w:evenHBand="0" w:firstRowFirstColumn="0" w:firstRowLastColumn="0" w:lastRowFirstColumn="0" w:lastRowLastColumn="0"/>
              <w:rPr>
                <w:color w:val="19172B" w:themeColor="text1"/>
                <w:highlight w:val="lightGray"/>
              </w:rPr>
            </w:pPr>
            <w:r w:rsidRPr="00A94C68">
              <w:rPr>
                <w:color w:val="19172B" w:themeColor="text1"/>
                <w:highlight w:val="black"/>
              </w:rPr>
              <w:t>XXX</w:t>
            </w:r>
            <w:r w:rsidRPr="00A94C68">
              <w:rPr>
                <w:rFonts w:asciiTheme="minorHAnsi" w:hAnsiTheme="minorHAnsi"/>
                <w:color w:val="19172B" w:themeColor="text1"/>
                <w:sz w:val="22"/>
              </w:rPr>
              <w:t xml:space="preserve"> </w:t>
            </w:r>
          </w:p>
        </w:tc>
        <w:tc>
          <w:tcPr>
            <w:tcW w:w="1008" w:type="dxa"/>
            <w:tcBorders>
              <w:right w:val="single" w:sz="4" w:space="0" w:color="746DB1"/>
            </w:tcBorders>
            <w:noWrap/>
          </w:tcPr>
          <w:p w14:paraId="18C14523" w14:textId="499E84CD" w:rsidR="00BC4E9A" w:rsidRPr="00A94C68" w:rsidRDefault="00BC4E9A" w:rsidP="00BC4E9A">
            <w:pPr>
              <w:pStyle w:val="TableText"/>
              <w:cnfStyle w:val="000000100000" w:firstRow="0" w:lastRow="0" w:firstColumn="0" w:lastColumn="0" w:oddVBand="0" w:evenVBand="0" w:oddHBand="1" w:evenHBand="0" w:firstRowFirstColumn="0" w:firstRowLastColumn="0" w:lastRowFirstColumn="0" w:lastRowLastColumn="0"/>
              <w:rPr>
                <w:color w:val="19172B" w:themeColor="text1"/>
                <w:highlight w:val="lightGray"/>
              </w:rPr>
            </w:pPr>
            <w:r w:rsidRPr="00A94C68">
              <w:rPr>
                <w:color w:val="19172B" w:themeColor="text1"/>
                <w:highlight w:val="black"/>
              </w:rPr>
              <w:t>XXX</w:t>
            </w:r>
            <w:r w:rsidRPr="00A94C68">
              <w:rPr>
                <w:rFonts w:asciiTheme="minorHAnsi" w:hAnsiTheme="minorHAnsi"/>
                <w:color w:val="19172B" w:themeColor="text1"/>
                <w:sz w:val="22"/>
              </w:rPr>
              <w:t xml:space="preserve"> </w:t>
            </w:r>
          </w:p>
        </w:tc>
        <w:tc>
          <w:tcPr>
            <w:tcW w:w="1152" w:type="dxa"/>
            <w:tcBorders>
              <w:left w:val="single" w:sz="4" w:space="0" w:color="746DB1"/>
            </w:tcBorders>
            <w:noWrap/>
          </w:tcPr>
          <w:p w14:paraId="49860D61" w14:textId="5C5C7965" w:rsidR="00BC4E9A" w:rsidRPr="00A94C68" w:rsidRDefault="00BC4E9A" w:rsidP="00BC4E9A">
            <w:pPr>
              <w:pStyle w:val="TableText"/>
              <w:cnfStyle w:val="000000100000" w:firstRow="0" w:lastRow="0" w:firstColumn="0" w:lastColumn="0" w:oddVBand="0" w:evenVBand="0" w:oddHBand="1" w:evenHBand="0" w:firstRowFirstColumn="0" w:firstRowLastColumn="0" w:lastRowFirstColumn="0" w:lastRowLastColumn="0"/>
              <w:rPr>
                <w:color w:val="19172B" w:themeColor="text1"/>
                <w:highlight w:val="lightGray"/>
              </w:rPr>
            </w:pPr>
            <w:r w:rsidRPr="00A94C68">
              <w:rPr>
                <w:color w:val="19172B" w:themeColor="text1"/>
                <w:highlight w:val="black"/>
              </w:rPr>
              <w:t>XXX</w:t>
            </w:r>
            <w:r w:rsidRPr="00A94C68">
              <w:rPr>
                <w:rFonts w:asciiTheme="minorHAnsi" w:hAnsiTheme="minorHAnsi"/>
                <w:color w:val="19172B" w:themeColor="text1"/>
                <w:sz w:val="22"/>
              </w:rPr>
              <w:t xml:space="preserve"> </w:t>
            </w:r>
          </w:p>
        </w:tc>
        <w:tc>
          <w:tcPr>
            <w:tcW w:w="864" w:type="dxa"/>
          </w:tcPr>
          <w:p w14:paraId="36BC2EE3" w14:textId="7A5A4F2E" w:rsidR="00BC4E9A" w:rsidRPr="00A94C68" w:rsidRDefault="00BC4E9A" w:rsidP="00BC4E9A">
            <w:pPr>
              <w:pStyle w:val="TableText"/>
              <w:cnfStyle w:val="000000100000" w:firstRow="0" w:lastRow="0" w:firstColumn="0" w:lastColumn="0" w:oddVBand="0" w:evenVBand="0" w:oddHBand="1" w:evenHBand="0" w:firstRowFirstColumn="0" w:firstRowLastColumn="0" w:lastRowFirstColumn="0" w:lastRowLastColumn="0"/>
              <w:rPr>
                <w:color w:val="19172B" w:themeColor="text1"/>
                <w:highlight w:val="lightGray"/>
              </w:rPr>
            </w:pPr>
            <w:r w:rsidRPr="00A94C68">
              <w:rPr>
                <w:color w:val="19172B" w:themeColor="text1"/>
                <w:highlight w:val="black"/>
              </w:rPr>
              <w:t>XXX</w:t>
            </w:r>
            <w:r w:rsidRPr="00A94C68">
              <w:rPr>
                <w:rFonts w:asciiTheme="minorHAnsi" w:hAnsiTheme="minorHAnsi"/>
                <w:color w:val="19172B" w:themeColor="text1"/>
                <w:sz w:val="22"/>
              </w:rPr>
              <w:t xml:space="preserve"> </w:t>
            </w:r>
          </w:p>
        </w:tc>
        <w:tc>
          <w:tcPr>
            <w:tcW w:w="864" w:type="dxa"/>
            <w:noWrap/>
          </w:tcPr>
          <w:p w14:paraId="6C5F7C79" w14:textId="25C47E34" w:rsidR="00BC4E9A" w:rsidRPr="00A94C68" w:rsidRDefault="00BC4E9A" w:rsidP="00BC4E9A">
            <w:pPr>
              <w:pStyle w:val="TableText"/>
              <w:cnfStyle w:val="000000100000" w:firstRow="0" w:lastRow="0" w:firstColumn="0" w:lastColumn="0" w:oddVBand="0" w:evenVBand="0" w:oddHBand="1" w:evenHBand="0" w:firstRowFirstColumn="0" w:firstRowLastColumn="0" w:lastRowFirstColumn="0" w:lastRowLastColumn="0"/>
              <w:rPr>
                <w:color w:val="19172B" w:themeColor="text1"/>
                <w:highlight w:val="lightGray"/>
              </w:rPr>
            </w:pPr>
            <w:r w:rsidRPr="00A94C68">
              <w:rPr>
                <w:color w:val="19172B" w:themeColor="text1"/>
                <w:highlight w:val="black"/>
              </w:rPr>
              <w:t>XXX</w:t>
            </w:r>
            <w:r w:rsidRPr="00A94C68">
              <w:rPr>
                <w:rFonts w:asciiTheme="minorHAnsi" w:hAnsiTheme="minorHAnsi"/>
                <w:color w:val="19172B" w:themeColor="text1"/>
                <w:sz w:val="22"/>
              </w:rPr>
              <w:t xml:space="preserve"> </w:t>
            </w:r>
          </w:p>
        </w:tc>
        <w:tc>
          <w:tcPr>
            <w:tcW w:w="720" w:type="dxa"/>
          </w:tcPr>
          <w:p w14:paraId="26372F23" w14:textId="77777777" w:rsidR="00BC4E9A" w:rsidRPr="00E0424F" w:rsidRDefault="00BC4E9A" w:rsidP="00BC4E9A">
            <w:pPr>
              <w:pStyle w:val="TableText"/>
              <w:cnfStyle w:val="000000100000" w:firstRow="0" w:lastRow="0" w:firstColumn="0" w:lastColumn="0" w:oddVBand="0" w:evenVBand="0" w:oddHBand="1" w:evenHBand="0" w:firstRowFirstColumn="0" w:firstRowLastColumn="0" w:lastRowFirstColumn="0" w:lastRowLastColumn="0"/>
              <w:rPr>
                <w:color w:val="FF0000"/>
              </w:rPr>
            </w:pPr>
            <w:r w:rsidRPr="00E0424F">
              <w:rPr>
                <w:color w:val="FF0000"/>
              </w:rPr>
              <w:t>95.8</w:t>
            </w:r>
          </w:p>
        </w:tc>
      </w:tr>
      <w:tr w:rsidR="003757D6" w:rsidRPr="00695FAB" w14:paraId="4085808C" w14:textId="77777777" w:rsidTr="006934A6">
        <w:trPr>
          <w:trHeight w:val="300"/>
        </w:trPr>
        <w:tc>
          <w:tcPr>
            <w:cnfStyle w:val="001000000000" w:firstRow="0" w:lastRow="0" w:firstColumn="1" w:lastColumn="0" w:oddVBand="0" w:evenVBand="0" w:oddHBand="0" w:evenHBand="0" w:firstRowFirstColumn="0" w:firstRowLastColumn="0" w:lastRowFirstColumn="0" w:lastRowLastColumn="0"/>
            <w:tcW w:w="1296" w:type="dxa"/>
            <w:vMerge/>
            <w:noWrap/>
            <w:vAlign w:val="center"/>
          </w:tcPr>
          <w:p w14:paraId="6B6670A4" w14:textId="77777777" w:rsidR="003757D6" w:rsidRPr="00E0424F" w:rsidRDefault="003757D6" w:rsidP="00D5400F">
            <w:pPr>
              <w:pStyle w:val="TableText"/>
              <w:jc w:val="left"/>
              <w:rPr>
                <w:b w:val="0"/>
                <w:color w:val="FF0000"/>
              </w:rPr>
            </w:pPr>
          </w:p>
        </w:tc>
        <w:tc>
          <w:tcPr>
            <w:tcW w:w="864" w:type="dxa"/>
          </w:tcPr>
          <w:p w14:paraId="53FC3D09" w14:textId="77777777" w:rsidR="003757D6" w:rsidRPr="00E0424F" w:rsidRDefault="003757D6" w:rsidP="00D5400F">
            <w:pPr>
              <w:pStyle w:val="TableText"/>
              <w:cnfStyle w:val="000000000000" w:firstRow="0" w:lastRow="0" w:firstColumn="0" w:lastColumn="0" w:oddVBand="0" w:evenVBand="0" w:oddHBand="0" w:evenHBand="0" w:firstRowFirstColumn="0" w:firstRowLastColumn="0" w:lastRowFirstColumn="0" w:lastRowLastColumn="0"/>
              <w:rPr>
                <w:color w:val="FF0000"/>
              </w:rPr>
            </w:pPr>
            <w:r w:rsidRPr="00E0424F">
              <w:rPr>
                <w:color w:val="FF0000"/>
              </w:rPr>
              <w:t>20 - 20</w:t>
            </w:r>
          </w:p>
        </w:tc>
        <w:tc>
          <w:tcPr>
            <w:tcW w:w="720" w:type="dxa"/>
          </w:tcPr>
          <w:p w14:paraId="0EBE6D0C" w14:textId="77777777" w:rsidR="003757D6" w:rsidRPr="00E0424F" w:rsidRDefault="003757D6" w:rsidP="00D5400F">
            <w:pPr>
              <w:pStyle w:val="TableText"/>
              <w:cnfStyle w:val="000000000000" w:firstRow="0" w:lastRow="0" w:firstColumn="0" w:lastColumn="0" w:oddVBand="0" w:evenVBand="0" w:oddHBand="0" w:evenHBand="0" w:firstRowFirstColumn="0" w:firstRowLastColumn="0" w:lastRowFirstColumn="0" w:lastRowLastColumn="0"/>
              <w:rPr>
                <w:color w:val="FF0000"/>
              </w:rPr>
            </w:pPr>
            <w:r w:rsidRPr="00E0424F">
              <w:rPr>
                <w:color w:val="FF0000"/>
              </w:rPr>
              <w:t>50</w:t>
            </w:r>
          </w:p>
        </w:tc>
        <w:tc>
          <w:tcPr>
            <w:tcW w:w="1152" w:type="dxa"/>
            <w:noWrap/>
          </w:tcPr>
          <w:p w14:paraId="3A6A129E" w14:textId="77777777" w:rsidR="003757D6" w:rsidRPr="00E0424F" w:rsidRDefault="003757D6" w:rsidP="00D5400F">
            <w:pPr>
              <w:pStyle w:val="TableText"/>
              <w:cnfStyle w:val="000000000000" w:firstRow="0" w:lastRow="0" w:firstColumn="0" w:lastColumn="0" w:oddVBand="0" w:evenVBand="0" w:oddHBand="0" w:evenHBand="0" w:firstRowFirstColumn="0" w:firstRowLastColumn="0" w:lastRowFirstColumn="0" w:lastRowLastColumn="0"/>
              <w:rPr>
                <w:color w:val="FF0000"/>
                <w:highlight w:val="darkGray"/>
              </w:rPr>
            </w:pPr>
            <w:r w:rsidRPr="00E0424F">
              <w:rPr>
                <w:color w:val="FF0000"/>
              </w:rPr>
              <w:t>2.4</w:t>
            </w:r>
          </w:p>
        </w:tc>
        <w:tc>
          <w:tcPr>
            <w:tcW w:w="864" w:type="dxa"/>
          </w:tcPr>
          <w:p w14:paraId="12590627" w14:textId="77777777" w:rsidR="003757D6" w:rsidRPr="00E0424F" w:rsidRDefault="003757D6" w:rsidP="00D5400F">
            <w:pPr>
              <w:pStyle w:val="TableText"/>
              <w:cnfStyle w:val="000000000000" w:firstRow="0" w:lastRow="0" w:firstColumn="0" w:lastColumn="0" w:oddVBand="0" w:evenVBand="0" w:oddHBand="0" w:evenHBand="0" w:firstRowFirstColumn="0" w:firstRowLastColumn="0" w:lastRowFirstColumn="0" w:lastRowLastColumn="0"/>
              <w:rPr>
                <w:color w:val="FF0000"/>
                <w:highlight w:val="darkGray"/>
              </w:rPr>
            </w:pPr>
            <w:r w:rsidRPr="00E0424F">
              <w:rPr>
                <w:color w:val="FF0000"/>
              </w:rPr>
              <w:t>3.2</w:t>
            </w:r>
          </w:p>
        </w:tc>
        <w:tc>
          <w:tcPr>
            <w:tcW w:w="1008" w:type="dxa"/>
            <w:tcBorders>
              <w:right w:val="single" w:sz="4" w:space="0" w:color="746DB1"/>
            </w:tcBorders>
            <w:noWrap/>
          </w:tcPr>
          <w:p w14:paraId="7C4DB5F8" w14:textId="77777777" w:rsidR="003757D6" w:rsidRPr="00E0424F" w:rsidRDefault="003757D6" w:rsidP="00D5400F">
            <w:pPr>
              <w:pStyle w:val="TableText"/>
              <w:cnfStyle w:val="000000000000" w:firstRow="0" w:lastRow="0" w:firstColumn="0" w:lastColumn="0" w:oddVBand="0" w:evenVBand="0" w:oddHBand="0" w:evenHBand="0" w:firstRowFirstColumn="0" w:firstRowLastColumn="0" w:lastRowFirstColumn="0" w:lastRowLastColumn="0"/>
              <w:rPr>
                <w:color w:val="FF0000"/>
                <w:highlight w:val="darkGray"/>
              </w:rPr>
            </w:pPr>
            <w:r w:rsidRPr="00E0424F">
              <w:rPr>
                <w:color w:val="FF0000"/>
              </w:rPr>
              <w:t>132%</w:t>
            </w:r>
          </w:p>
        </w:tc>
        <w:tc>
          <w:tcPr>
            <w:tcW w:w="1152" w:type="dxa"/>
            <w:tcBorders>
              <w:left w:val="single" w:sz="4" w:space="0" w:color="746DB1"/>
            </w:tcBorders>
            <w:noWrap/>
          </w:tcPr>
          <w:p w14:paraId="4C4AE6F3" w14:textId="77777777" w:rsidR="003757D6" w:rsidRPr="00E0424F" w:rsidRDefault="003757D6" w:rsidP="00D5400F">
            <w:pPr>
              <w:pStyle w:val="TableText"/>
              <w:cnfStyle w:val="000000000000" w:firstRow="0" w:lastRow="0" w:firstColumn="0" w:lastColumn="0" w:oddVBand="0" w:evenVBand="0" w:oddHBand="0" w:evenHBand="0" w:firstRowFirstColumn="0" w:firstRowLastColumn="0" w:lastRowFirstColumn="0" w:lastRowLastColumn="0"/>
              <w:rPr>
                <w:color w:val="FF0000"/>
                <w:highlight w:val="darkGray"/>
              </w:rPr>
            </w:pPr>
            <w:r w:rsidRPr="00E0424F">
              <w:rPr>
                <w:color w:val="FF0000"/>
              </w:rPr>
              <w:t>92.5</w:t>
            </w:r>
          </w:p>
        </w:tc>
        <w:tc>
          <w:tcPr>
            <w:tcW w:w="864" w:type="dxa"/>
          </w:tcPr>
          <w:p w14:paraId="708ADBDB" w14:textId="77777777" w:rsidR="003757D6" w:rsidRPr="00E0424F" w:rsidRDefault="003757D6" w:rsidP="00D5400F">
            <w:pPr>
              <w:pStyle w:val="TableText"/>
              <w:cnfStyle w:val="000000000000" w:firstRow="0" w:lastRow="0" w:firstColumn="0" w:lastColumn="0" w:oddVBand="0" w:evenVBand="0" w:oddHBand="0" w:evenHBand="0" w:firstRowFirstColumn="0" w:firstRowLastColumn="0" w:lastRowFirstColumn="0" w:lastRowLastColumn="0"/>
              <w:rPr>
                <w:color w:val="FF0000"/>
                <w:highlight w:val="darkGray"/>
              </w:rPr>
            </w:pPr>
            <w:r w:rsidRPr="00E0424F">
              <w:rPr>
                <w:color w:val="FF0000"/>
              </w:rPr>
              <w:t>64.2</w:t>
            </w:r>
          </w:p>
        </w:tc>
        <w:tc>
          <w:tcPr>
            <w:tcW w:w="864" w:type="dxa"/>
            <w:noWrap/>
          </w:tcPr>
          <w:p w14:paraId="1A2149C3" w14:textId="77777777" w:rsidR="003757D6" w:rsidRPr="00E0424F" w:rsidRDefault="003757D6" w:rsidP="00D5400F">
            <w:pPr>
              <w:pStyle w:val="TableText"/>
              <w:cnfStyle w:val="000000000000" w:firstRow="0" w:lastRow="0" w:firstColumn="0" w:lastColumn="0" w:oddVBand="0" w:evenVBand="0" w:oddHBand="0" w:evenHBand="0" w:firstRowFirstColumn="0" w:firstRowLastColumn="0" w:lastRowFirstColumn="0" w:lastRowLastColumn="0"/>
              <w:rPr>
                <w:color w:val="FF0000"/>
                <w:highlight w:val="darkGray"/>
              </w:rPr>
            </w:pPr>
            <w:r w:rsidRPr="00E0424F">
              <w:rPr>
                <w:color w:val="FF0000"/>
              </w:rPr>
              <w:t>69%</w:t>
            </w:r>
          </w:p>
        </w:tc>
        <w:tc>
          <w:tcPr>
            <w:tcW w:w="720" w:type="dxa"/>
          </w:tcPr>
          <w:p w14:paraId="0A177238" w14:textId="77777777" w:rsidR="003757D6" w:rsidRPr="00E0424F" w:rsidRDefault="003757D6" w:rsidP="00D5400F">
            <w:pPr>
              <w:pStyle w:val="TableText"/>
              <w:cnfStyle w:val="000000000000" w:firstRow="0" w:lastRow="0" w:firstColumn="0" w:lastColumn="0" w:oddVBand="0" w:evenVBand="0" w:oddHBand="0" w:evenHBand="0" w:firstRowFirstColumn="0" w:firstRowLastColumn="0" w:lastRowFirstColumn="0" w:lastRowLastColumn="0"/>
              <w:rPr>
                <w:color w:val="FF0000"/>
              </w:rPr>
            </w:pPr>
            <w:r w:rsidRPr="00E0424F">
              <w:rPr>
                <w:color w:val="FF0000"/>
              </w:rPr>
              <w:t>94.8</w:t>
            </w:r>
          </w:p>
        </w:tc>
      </w:tr>
      <w:tr w:rsidR="00BC4E9A" w:rsidRPr="00695FAB" w14:paraId="58182462" w14:textId="77777777" w:rsidTr="006934A6">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296" w:type="dxa"/>
            <w:vMerge w:val="restart"/>
            <w:noWrap/>
            <w:vAlign w:val="center"/>
          </w:tcPr>
          <w:p w14:paraId="06398142" w14:textId="0E241BAA" w:rsidR="00BC4E9A" w:rsidRPr="00E0424F" w:rsidRDefault="00BC4E9A" w:rsidP="00BC4E9A">
            <w:pPr>
              <w:pStyle w:val="TableText"/>
              <w:jc w:val="left"/>
              <w:rPr>
                <w:color w:val="FF0000"/>
              </w:rPr>
            </w:pPr>
            <w:r w:rsidRPr="00E0424F">
              <w:rPr>
                <w:color w:val="FF0000"/>
              </w:rPr>
              <w:t>27-Jul-23</w:t>
            </w:r>
          </w:p>
        </w:tc>
        <w:tc>
          <w:tcPr>
            <w:tcW w:w="864" w:type="dxa"/>
          </w:tcPr>
          <w:p w14:paraId="67207BDE" w14:textId="77777777" w:rsidR="00BC4E9A" w:rsidRPr="00E0424F" w:rsidRDefault="00BC4E9A" w:rsidP="00BC4E9A">
            <w:pPr>
              <w:pStyle w:val="TableText"/>
              <w:cnfStyle w:val="000000100000" w:firstRow="0" w:lastRow="0" w:firstColumn="0" w:lastColumn="0" w:oddVBand="0" w:evenVBand="0" w:oddHBand="1" w:evenHBand="0" w:firstRowFirstColumn="0" w:firstRowLastColumn="0" w:lastRowFirstColumn="0" w:lastRowLastColumn="0"/>
              <w:rPr>
                <w:color w:val="FF0000"/>
              </w:rPr>
            </w:pPr>
            <w:r w:rsidRPr="00E0424F">
              <w:rPr>
                <w:color w:val="FF0000"/>
              </w:rPr>
              <w:t>19 - 20</w:t>
            </w:r>
          </w:p>
        </w:tc>
        <w:tc>
          <w:tcPr>
            <w:tcW w:w="720" w:type="dxa"/>
          </w:tcPr>
          <w:p w14:paraId="643CEB02" w14:textId="77777777" w:rsidR="00BC4E9A" w:rsidRPr="00E0424F" w:rsidRDefault="00BC4E9A" w:rsidP="00BC4E9A">
            <w:pPr>
              <w:pStyle w:val="TableText"/>
              <w:cnfStyle w:val="000000100000" w:firstRow="0" w:lastRow="0" w:firstColumn="0" w:lastColumn="0" w:oddVBand="0" w:evenVBand="0" w:oddHBand="1" w:evenHBand="0" w:firstRowFirstColumn="0" w:firstRowLastColumn="0" w:lastRowFirstColumn="0" w:lastRowLastColumn="0"/>
              <w:rPr>
                <w:color w:val="FF0000"/>
              </w:rPr>
            </w:pPr>
            <w:r w:rsidRPr="00E0424F">
              <w:rPr>
                <w:color w:val="FF0000"/>
              </w:rPr>
              <w:t>2</w:t>
            </w:r>
          </w:p>
        </w:tc>
        <w:tc>
          <w:tcPr>
            <w:tcW w:w="1152" w:type="dxa"/>
            <w:noWrap/>
          </w:tcPr>
          <w:p w14:paraId="10109321" w14:textId="281C7D9E" w:rsidR="00BC4E9A" w:rsidRPr="00A94C68" w:rsidRDefault="00BC4E9A" w:rsidP="00BC4E9A">
            <w:pPr>
              <w:pStyle w:val="TableText"/>
              <w:cnfStyle w:val="000000100000" w:firstRow="0" w:lastRow="0" w:firstColumn="0" w:lastColumn="0" w:oddVBand="0" w:evenVBand="0" w:oddHBand="1" w:evenHBand="0" w:firstRowFirstColumn="0" w:firstRowLastColumn="0" w:lastRowFirstColumn="0" w:lastRowLastColumn="0"/>
              <w:rPr>
                <w:color w:val="19172B" w:themeColor="text1"/>
                <w:highlight w:val="lightGray"/>
              </w:rPr>
            </w:pPr>
            <w:r w:rsidRPr="00A94C68">
              <w:rPr>
                <w:color w:val="19172B" w:themeColor="text1"/>
                <w:highlight w:val="black"/>
              </w:rPr>
              <w:t>XXX</w:t>
            </w:r>
            <w:r w:rsidRPr="00A94C68">
              <w:rPr>
                <w:rFonts w:asciiTheme="minorHAnsi" w:hAnsiTheme="minorHAnsi"/>
                <w:color w:val="19172B" w:themeColor="text1"/>
                <w:sz w:val="22"/>
              </w:rPr>
              <w:t xml:space="preserve"> </w:t>
            </w:r>
          </w:p>
        </w:tc>
        <w:tc>
          <w:tcPr>
            <w:tcW w:w="864" w:type="dxa"/>
          </w:tcPr>
          <w:p w14:paraId="66E925F0" w14:textId="2A2C46F1" w:rsidR="00BC4E9A" w:rsidRPr="00A94C68" w:rsidRDefault="00BC4E9A" w:rsidP="00BC4E9A">
            <w:pPr>
              <w:pStyle w:val="TableText"/>
              <w:cnfStyle w:val="000000100000" w:firstRow="0" w:lastRow="0" w:firstColumn="0" w:lastColumn="0" w:oddVBand="0" w:evenVBand="0" w:oddHBand="1" w:evenHBand="0" w:firstRowFirstColumn="0" w:firstRowLastColumn="0" w:lastRowFirstColumn="0" w:lastRowLastColumn="0"/>
              <w:rPr>
                <w:color w:val="19172B" w:themeColor="text1"/>
                <w:highlight w:val="lightGray"/>
              </w:rPr>
            </w:pPr>
            <w:r w:rsidRPr="00A94C68">
              <w:rPr>
                <w:color w:val="19172B" w:themeColor="text1"/>
                <w:highlight w:val="black"/>
              </w:rPr>
              <w:t>XXX</w:t>
            </w:r>
            <w:r w:rsidRPr="00A94C68">
              <w:rPr>
                <w:rFonts w:asciiTheme="minorHAnsi" w:hAnsiTheme="minorHAnsi"/>
                <w:color w:val="19172B" w:themeColor="text1"/>
                <w:sz w:val="22"/>
              </w:rPr>
              <w:t xml:space="preserve"> </w:t>
            </w:r>
          </w:p>
        </w:tc>
        <w:tc>
          <w:tcPr>
            <w:tcW w:w="1008" w:type="dxa"/>
            <w:tcBorders>
              <w:right w:val="single" w:sz="4" w:space="0" w:color="746DB1"/>
            </w:tcBorders>
            <w:noWrap/>
          </w:tcPr>
          <w:p w14:paraId="196156EF" w14:textId="440F60E2" w:rsidR="00BC4E9A" w:rsidRPr="00A94C68" w:rsidRDefault="00BC4E9A" w:rsidP="00BC4E9A">
            <w:pPr>
              <w:pStyle w:val="TableText"/>
              <w:cnfStyle w:val="000000100000" w:firstRow="0" w:lastRow="0" w:firstColumn="0" w:lastColumn="0" w:oddVBand="0" w:evenVBand="0" w:oddHBand="1" w:evenHBand="0" w:firstRowFirstColumn="0" w:firstRowLastColumn="0" w:lastRowFirstColumn="0" w:lastRowLastColumn="0"/>
              <w:rPr>
                <w:color w:val="19172B" w:themeColor="text1"/>
                <w:highlight w:val="lightGray"/>
              </w:rPr>
            </w:pPr>
            <w:r w:rsidRPr="00A94C68">
              <w:rPr>
                <w:color w:val="19172B" w:themeColor="text1"/>
                <w:highlight w:val="black"/>
              </w:rPr>
              <w:t>XXX</w:t>
            </w:r>
            <w:r w:rsidRPr="00A94C68">
              <w:rPr>
                <w:rFonts w:asciiTheme="minorHAnsi" w:hAnsiTheme="minorHAnsi"/>
                <w:color w:val="19172B" w:themeColor="text1"/>
                <w:sz w:val="22"/>
              </w:rPr>
              <w:t xml:space="preserve"> </w:t>
            </w:r>
          </w:p>
        </w:tc>
        <w:tc>
          <w:tcPr>
            <w:tcW w:w="1152" w:type="dxa"/>
            <w:tcBorders>
              <w:left w:val="single" w:sz="4" w:space="0" w:color="746DB1"/>
            </w:tcBorders>
            <w:noWrap/>
          </w:tcPr>
          <w:p w14:paraId="4650D422" w14:textId="5509416D" w:rsidR="00BC4E9A" w:rsidRPr="00A94C68" w:rsidRDefault="00BC4E9A" w:rsidP="00BC4E9A">
            <w:pPr>
              <w:pStyle w:val="TableText"/>
              <w:cnfStyle w:val="000000100000" w:firstRow="0" w:lastRow="0" w:firstColumn="0" w:lastColumn="0" w:oddVBand="0" w:evenVBand="0" w:oddHBand="1" w:evenHBand="0" w:firstRowFirstColumn="0" w:firstRowLastColumn="0" w:lastRowFirstColumn="0" w:lastRowLastColumn="0"/>
              <w:rPr>
                <w:color w:val="19172B" w:themeColor="text1"/>
                <w:highlight w:val="lightGray"/>
              </w:rPr>
            </w:pPr>
            <w:r w:rsidRPr="00A94C68">
              <w:rPr>
                <w:color w:val="19172B" w:themeColor="text1"/>
                <w:highlight w:val="black"/>
              </w:rPr>
              <w:t>XXX</w:t>
            </w:r>
            <w:r w:rsidRPr="00A94C68">
              <w:rPr>
                <w:rFonts w:asciiTheme="minorHAnsi" w:hAnsiTheme="minorHAnsi"/>
                <w:color w:val="19172B" w:themeColor="text1"/>
                <w:sz w:val="22"/>
              </w:rPr>
              <w:t xml:space="preserve"> </w:t>
            </w:r>
          </w:p>
        </w:tc>
        <w:tc>
          <w:tcPr>
            <w:tcW w:w="864" w:type="dxa"/>
          </w:tcPr>
          <w:p w14:paraId="25E6F6DE" w14:textId="65E0C918" w:rsidR="00BC4E9A" w:rsidRPr="00A94C68" w:rsidRDefault="00BC4E9A" w:rsidP="00BC4E9A">
            <w:pPr>
              <w:pStyle w:val="TableText"/>
              <w:cnfStyle w:val="000000100000" w:firstRow="0" w:lastRow="0" w:firstColumn="0" w:lastColumn="0" w:oddVBand="0" w:evenVBand="0" w:oddHBand="1" w:evenHBand="0" w:firstRowFirstColumn="0" w:firstRowLastColumn="0" w:lastRowFirstColumn="0" w:lastRowLastColumn="0"/>
              <w:rPr>
                <w:color w:val="19172B" w:themeColor="text1"/>
                <w:highlight w:val="lightGray"/>
              </w:rPr>
            </w:pPr>
            <w:r w:rsidRPr="00A94C68">
              <w:rPr>
                <w:color w:val="19172B" w:themeColor="text1"/>
                <w:highlight w:val="black"/>
              </w:rPr>
              <w:t>XXX</w:t>
            </w:r>
            <w:r w:rsidRPr="00A94C68">
              <w:rPr>
                <w:rFonts w:asciiTheme="minorHAnsi" w:hAnsiTheme="minorHAnsi"/>
                <w:color w:val="19172B" w:themeColor="text1"/>
                <w:sz w:val="22"/>
              </w:rPr>
              <w:t xml:space="preserve"> </w:t>
            </w:r>
          </w:p>
        </w:tc>
        <w:tc>
          <w:tcPr>
            <w:tcW w:w="864" w:type="dxa"/>
            <w:noWrap/>
          </w:tcPr>
          <w:p w14:paraId="2899664F" w14:textId="4C2960C1" w:rsidR="00BC4E9A" w:rsidRPr="00A94C68" w:rsidRDefault="00BC4E9A" w:rsidP="00BC4E9A">
            <w:pPr>
              <w:pStyle w:val="TableText"/>
              <w:cnfStyle w:val="000000100000" w:firstRow="0" w:lastRow="0" w:firstColumn="0" w:lastColumn="0" w:oddVBand="0" w:evenVBand="0" w:oddHBand="1" w:evenHBand="0" w:firstRowFirstColumn="0" w:firstRowLastColumn="0" w:lastRowFirstColumn="0" w:lastRowLastColumn="0"/>
              <w:rPr>
                <w:color w:val="19172B" w:themeColor="text1"/>
                <w:highlight w:val="lightGray"/>
              </w:rPr>
            </w:pPr>
            <w:r w:rsidRPr="00A94C68">
              <w:rPr>
                <w:color w:val="19172B" w:themeColor="text1"/>
                <w:highlight w:val="black"/>
              </w:rPr>
              <w:t>XXX</w:t>
            </w:r>
            <w:r w:rsidRPr="00A94C68">
              <w:rPr>
                <w:rFonts w:asciiTheme="minorHAnsi" w:hAnsiTheme="minorHAnsi"/>
                <w:color w:val="19172B" w:themeColor="text1"/>
                <w:sz w:val="22"/>
              </w:rPr>
              <w:t xml:space="preserve"> </w:t>
            </w:r>
          </w:p>
        </w:tc>
        <w:tc>
          <w:tcPr>
            <w:tcW w:w="720" w:type="dxa"/>
          </w:tcPr>
          <w:p w14:paraId="1FF6BF5D" w14:textId="77777777" w:rsidR="00BC4E9A" w:rsidRPr="00E0424F" w:rsidRDefault="00BC4E9A" w:rsidP="00BC4E9A">
            <w:pPr>
              <w:pStyle w:val="TableText"/>
              <w:cnfStyle w:val="000000100000" w:firstRow="0" w:lastRow="0" w:firstColumn="0" w:lastColumn="0" w:oddVBand="0" w:evenVBand="0" w:oddHBand="1" w:evenHBand="0" w:firstRowFirstColumn="0" w:firstRowLastColumn="0" w:lastRowFirstColumn="0" w:lastRowLastColumn="0"/>
              <w:rPr>
                <w:color w:val="FF0000"/>
              </w:rPr>
            </w:pPr>
            <w:r w:rsidRPr="00E0424F">
              <w:rPr>
                <w:color w:val="FF0000"/>
              </w:rPr>
              <w:t>87.3</w:t>
            </w:r>
          </w:p>
        </w:tc>
      </w:tr>
      <w:tr w:rsidR="003757D6" w:rsidRPr="00695FAB" w14:paraId="638AB593" w14:textId="77777777" w:rsidTr="006934A6">
        <w:trPr>
          <w:trHeight w:val="300"/>
        </w:trPr>
        <w:tc>
          <w:tcPr>
            <w:cnfStyle w:val="001000000000" w:firstRow="0" w:lastRow="0" w:firstColumn="1" w:lastColumn="0" w:oddVBand="0" w:evenVBand="0" w:oddHBand="0" w:evenHBand="0" w:firstRowFirstColumn="0" w:firstRowLastColumn="0" w:lastRowFirstColumn="0" w:lastRowLastColumn="0"/>
            <w:tcW w:w="1296" w:type="dxa"/>
            <w:vMerge/>
            <w:noWrap/>
            <w:vAlign w:val="center"/>
          </w:tcPr>
          <w:p w14:paraId="31389606" w14:textId="77777777" w:rsidR="003757D6" w:rsidRPr="00E0424F" w:rsidRDefault="003757D6" w:rsidP="00D5400F">
            <w:pPr>
              <w:pStyle w:val="TableText"/>
              <w:jc w:val="left"/>
              <w:rPr>
                <w:b w:val="0"/>
                <w:color w:val="FF0000"/>
              </w:rPr>
            </w:pPr>
          </w:p>
        </w:tc>
        <w:tc>
          <w:tcPr>
            <w:tcW w:w="864" w:type="dxa"/>
          </w:tcPr>
          <w:p w14:paraId="62E03686" w14:textId="77777777" w:rsidR="003757D6" w:rsidRPr="00E0424F" w:rsidRDefault="003757D6" w:rsidP="00D5400F">
            <w:pPr>
              <w:pStyle w:val="TableText"/>
              <w:cnfStyle w:val="000000000000" w:firstRow="0" w:lastRow="0" w:firstColumn="0" w:lastColumn="0" w:oddVBand="0" w:evenVBand="0" w:oddHBand="0" w:evenHBand="0" w:firstRowFirstColumn="0" w:firstRowLastColumn="0" w:lastRowFirstColumn="0" w:lastRowLastColumn="0"/>
              <w:rPr>
                <w:color w:val="FF0000"/>
                <w:sz w:val="20"/>
                <w:szCs w:val="20"/>
              </w:rPr>
            </w:pPr>
            <w:r w:rsidRPr="00E0424F">
              <w:rPr>
                <w:color w:val="FF0000"/>
              </w:rPr>
              <w:t>20 - 20</w:t>
            </w:r>
          </w:p>
        </w:tc>
        <w:tc>
          <w:tcPr>
            <w:tcW w:w="720" w:type="dxa"/>
          </w:tcPr>
          <w:p w14:paraId="4E98A46C" w14:textId="77777777" w:rsidR="003757D6" w:rsidRPr="00E0424F" w:rsidRDefault="003757D6" w:rsidP="00D5400F">
            <w:pPr>
              <w:pStyle w:val="TableText"/>
              <w:cnfStyle w:val="000000000000" w:firstRow="0" w:lastRow="0" w:firstColumn="0" w:lastColumn="0" w:oddVBand="0" w:evenVBand="0" w:oddHBand="0" w:evenHBand="0" w:firstRowFirstColumn="0" w:firstRowLastColumn="0" w:lastRowFirstColumn="0" w:lastRowLastColumn="0"/>
              <w:rPr>
                <w:color w:val="FF0000"/>
              </w:rPr>
            </w:pPr>
            <w:r w:rsidRPr="00E0424F">
              <w:rPr>
                <w:color w:val="FF0000"/>
              </w:rPr>
              <w:t>53</w:t>
            </w:r>
          </w:p>
        </w:tc>
        <w:tc>
          <w:tcPr>
            <w:tcW w:w="1152" w:type="dxa"/>
            <w:noWrap/>
          </w:tcPr>
          <w:p w14:paraId="50E892BC" w14:textId="77777777" w:rsidR="003757D6" w:rsidRPr="00E0424F" w:rsidRDefault="003757D6" w:rsidP="00D5400F">
            <w:pPr>
              <w:pStyle w:val="TableText"/>
              <w:cnfStyle w:val="000000000000" w:firstRow="0" w:lastRow="0" w:firstColumn="0" w:lastColumn="0" w:oddVBand="0" w:evenVBand="0" w:oddHBand="0" w:evenHBand="0" w:firstRowFirstColumn="0" w:firstRowLastColumn="0" w:lastRowFirstColumn="0" w:lastRowLastColumn="0"/>
              <w:rPr>
                <w:color w:val="FF0000"/>
                <w:highlight w:val="darkGray"/>
              </w:rPr>
            </w:pPr>
            <w:r w:rsidRPr="00E0424F">
              <w:rPr>
                <w:color w:val="FF0000"/>
              </w:rPr>
              <w:t>1.9</w:t>
            </w:r>
          </w:p>
        </w:tc>
        <w:tc>
          <w:tcPr>
            <w:tcW w:w="864" w:type="dxa"/>
          </w:tcPr>
          <w:p w14:paraId="0552056D" w14:textId="77777777" w:rsidR="003757D6" w:rsidRPr="00E0424F" w:rsidRDefault="003757D6" w:rsidP="00D5400F">
            <w:pPr>
              <w:pStyle w:val="TableText"/>
              <w:cnfStyle w:val="000000000000" w:firstRow="0" w:lastRow="0" w:firstColumn="0" w:lastColumn="0" w:oddVBand="0" w:evenVBand="0" w:oddHBand="0" w:evenHBand="0" w:firstRowFirstColumn="0" w:firstRowLastColumn="0" w:lastRowFirstColumn="0" w:lastRowLastColumn="0"/>
              <w:rPr>
                <w:color w:val="FF0000"/>
                <w:highlight w:val="darkGray"/>
              </w:rPr>
            </w:pPr>
            <w:r w:rsidRPr="00E0424F">
              <w:rPr>
                <w:color w:val="FF0000"/>
              </w:rPr>
              <w:t>0.9</w:t>
            </w:r>
          </w:p>
        </w:tc>
        <w:tc>
          <w:tcPr>
            <w:tcW w:w="1008" w:type="dxa"/>
            <w:tcBorders>
              <w:right w:val="single" w:sz="4" w:space="0" w:color="746DB1"/>
            </w:tcBorders>
            <w:noWrap/>
          </w:tcPr>
          <w:p w14:paraId="36A6D2E2" w14:textId="77777777" w:rsidR="003757D6" w:rsidRPr="00E0424F" w:rsidRDefault="003757D6" w:rsidP="00D5400F">
            <w:pPr>
              <w:pStyle w:val="TableText"/>
              <w:cnfStyle w:val="000000000000" w:firstRow="0" w:lastRow="0" w:firstColumn="0" w:lastColumn="0" w:oddVBand="0" w:evenVBand="0" w:oddHBand="0" w:evenHBand="0" w:firstRowFirstColumn="0" w:firstRowLastColumn="0" w:lastRowFirstColumn="0" w:lastRowLastColumn="0"/>
              <w:rPr>
                <w:color w:val="FF0000"/>
                <w:highlight w:val="darkGray"/>
              </w:rPr>
            </w:pPr>
            <w:r w:rsidRPr="00E0424F">
              <w:rPr>
                <w:color w:val="FF0000"/>
              </w:rPr>
              <w:t>45%</w:t>
            </w:r>
          </w:p>
        </w:tc>
        <w:tc>
          <w:tcPr>
            <w:tcW w:w="1152" w:type="dxa"/>
            <w:tcBorders>
              <w:left w:val="single" w:sz="4" w:space="0" w:color="746DB1"/>
            </w:tcBorders>
            <w:noWrap/>
          </w:tcPr>
          <w:p w14:paraId="38F4E8FD" w14:textId="77777777" w:rsidR="003757D6" w:rsidRPr="00E0424F" w:rsidRDefault="003757D6" w:rsidP="00D5400F">
            <w:pPr>
              <w:pStyle w:val="TableText"/>
              <w:cnfStyle w:val="000000000000" w:firstRow="0" w:lastRow="0" w:firstColumn="0" w:lastColumn="0" w:oddVBand="0" w:evenVBand="0" w:oddHBand="0" w:evenHBand="0" w:firstRowFirstColumn="0" w:firstRowLastColumn="0" w:lastRowFirstColumn="0" w:lastRowLastColumn="0"/>
              <w:rPr>
                <w:color w:val="FF0000"/>
                <w:highlight w:val="darkGray"/>
              </w:rPr>
            </w:pPr>
            <w:r w:rsidRPr="00E0424F">
              <w:rPr>
                <w:color w:val="FF0000"/>
              </w:rPr>
              <w:t>66.1</w:t>
            </w:r>
          </w:p>
        </w:tc>
        <w:tc>
          <w:tcPr>
            <w:tcW w:w="864" w:type="dxa"/>
          </w:tcPr>
          <w:p w14:paraId="269B174A" w14:textId="77777777" w:rsidR="003757D6" w:rsidRPr="00E0424F" w:rsidRDefault="003757D6" w:rsidP="00D5400F">
            <w:pPr>
              <w:pStyle w:val="TableText"/>
              <w:cnfStyle w:val="000000000000" w:firstRow="0" w:lastRow="0" w:firstColumn="0" w:lastColumn="0" w:oddVBand="0" w:evenVBand="0" w:oddHBand="0" w:evenHBand="0" w:firstRowFirstColumn="0" w:firstRowLastColumn="0" w:lastRowFirstColumn="0" w:lastRowLastColumn="0"/>
              <w:rPr>
                <w:color w:val="FF0000"/>
                <w:highlight w:val="darkGray"/>
              </w:rPr>
            </w:pPr>
            <w:r w:rsidRPr="00E0424F">
              <w:rPr>
                <w:color w:val="FF0000"/>
              </w:rPr>
              <w:t>16.3</w:t>
            </w:r>
          </w:p>
        </w:tc>
        <w:tc>
          <w:tcPr>
            <w:tcW w:w="864" w:type="dxa"/>
            <w:noWrap/>
          </w:tcPr>
          <w:p w14:paraId="26D94282" w14:textId="77777777" w:rsidR="003757D6" w:rsidRPr="00E0424F" w:rsidRDefault="003757D6" w:rsidP="00D5400F">
            <w:pPr>
              <w:pStyle w:val="TableText"/>
              <w:cnfStyle w:val="000000000000" w:firstRow="0" w:lastRow="0" w:firstColumn="0" w:lastColumn="0" w:oddVBand="0" w:evenVBand="0" w:oddHBand="0" w:evenHBand="0" w:firstRowFirstColumn="0" w:firstRowLastColumn="0" w:lastRowFirstColumn="0" w:lastRowLastColumn="0"/>
              <w:rPr>
                <w:color w:val="FF0000"/>
                <w:highlight w:val="darkGray"/>
              </w:rPr>
            </w:pPr>
            <w:r w:rsidRPr="00E0424F">
              <w:rPr>
                <w:color w:val="FF0000"/>
              </w:rPr>
              <w:t>25%</w:t>
            </w:r>
          </w:p>
        </w:tc>
        <w:tc>
          <w:tcPr>
            <w:tcW w:w="720" w:type="dxa"/>
          </w:tcPr>
          <w:p w14:paraId="77D939C8" w14:textId="77777777" w:rsidR="003757D6" w:rsidRPr="00E0424F" w:rsidRDefault="003757D6" w:rsidP="00D5400F">
            <w:pPr>
              <w:pStyle w:val="TableText"/>
              <w:cnfStyle w:val="000000000000" w:firstRow="0" w:lastRow="0" w:firstColumn="0" w:lastColumn="0" w:oddVBand="0" w:evenVBand="0" w:oddHBand="0" w:evenHBand="0" w:firstRowFirstColumn="0" w:firstRowLastColumn="0" w:lastRowFirstColumn="0" w:lastRowLastColumn="0"/>
              <w:rPr>
                <w:color w:val="FF0000"/>
              </w:rPr>
            </w:pPr>
            <w:r w:rsidRPr="00E0424F">
              <w:rPr>
                <w:color w:val="FF0000"/>
              </w:rPr>
              <w:t>89.4</w:t>
            </w:r>
          </w:p>
        </w:tc>
      </w:tr>
      <w:tr w:rsidR="00BC4E9A" w:rsidRPr="00695FAB" w14:paraId="3913B1D7" w14:textId="77777777" w:rsidTr="006934A6">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296" w:type="dxa"/>
            <w:noWrap/>
            <w:vAlign w:val="center"/>
          </w:tcPr>
          <w:p w14:paraId="5B64B56C" w14:textId="77777777" w:rsidR="00BC4E9A" w:rsidRPr="00E0424F" w:rsidRDefault="00BC4E9A" w:rsidP="00BC4E9A">
            <w:pPr>
              <w:pStyle w:val="TableText"/>
              <w:jc w:val="left"/>
              <w:rPr>
                <w:b w:val="0"/>
                <w:color w:val="FF0000"/>
              </w:rPr>
            </w:pPr>
            <w:r w:rsidRPr="00E0424F">
              <w:rPr>
                <w:color w:val="FF0000"/>
              </w:rPr>
              <w:t>28-Jul-23</w:t>
            </w:r>
          </w:p>
        </w:tc>
        <w:tc>
          <w:tcPr>
            <w:tcW w:w="864" w:type="dxa"/>
          </w:tcPr>
          <w:p w14:paraId="4190D517" w14:textId="77777777" w:rsidR="00BC4E9A" w:rsidRPr="00E0424F" w:rsidRDefault="00BC4E9A" w:rsidP="00BC4E9A">
            <w:pPr>
              <w:pStyle w:val="TableText"/>
              <w:cnfStyle w:val="000000100000" w:firstRow="0" w:lastRow="0" w:firstColumn="0" w:lastColumn="0" w:oddVBand="0" w:evenVBand="0" w:oddHBand="1" w:evenHBand="0" w:firstRowFirstColumn="0" w:firstRowLastColumn="0" w:lastRowFirstColumn="0" w:lastRowLastColumn="0"/>
              <w:rPr>
                <w:color w:val="FF0000"/>
                <w:sz w:val="20"/>
                <w:szCs w:val="20"/>
              </w:rPr>
            </w:pPr>
            <w:r w:rsidRPr="00E0424F">
              <w:rPr>
                <w:color w:val="FF0000"/>
              </w:rPr>
              <w:t>20 - 21</w:t>
            </w:r>
          </w:p>
        </w:tc>
        <w:tc>
          <w:tcPr>
            <w:tcW w:w="720" w:type="dxa"/>
          </w:tcPr>
          <w:p w14:paraId="6C4B9990" w14:textId="77777777" w:rsidR="00BC4E9A" w:rsidRPr="00E0424F" w:rsidRDefault="00BC4E9A" w:rsidP="00BC4E9A">
            <w:pPr>
              <w:pStyle w:val="TableText"/>
              <w:cnfStyle w:val="000000100000" w:firstRow="0" w:lastRow="0" w:firstColumn="0" w:lastColumn="0" w:oddVBand="0" w:evenVBand="0" w:oddHBand="1" w:evenHBand="0" w:firstRowFirstColumn="0" w:firstRowLastColumn="0" w:lastRowFirstColumn="0" w:lastRowLastColumn="0"/>
              <w:rPr>
                <w:color w:val="FF0000"/>
              </w:rPr>
            </w:pPr>
            <w:r w:rsidRPr="00E0424F">
              <w:rPr>
                <w:color w:val="FF0000"/>
              </w:rPr>
              <w:t>2</w:t>
            </w:r>
          </w:p>
        </w:tc>
        <w:tc>
          <w:tcPr>
            <w:tcW w:w="1152" w:type="dxa"/>
            <w:noWrap/>
          </w:tcPr>
          <w:p w14:paraId="2B4F0AB9" w14:textId="4D85CEF3" w:rsidR="00BC4E9A" w:rsidRPr="00A94C68" w:rsidRDefault="00BC4E9A" w:rsidP="00BC4E9A">
            <w:pPr>
              <w:pStyle w:val="TableText"/>
              <w:cnfStyle w:val="000000100000" w:firstRow="0" w:lastRow="0" w:firstColumn="0" w:lastColumn="0" w:oddVBand="0" w:evenVBand="0" w:oddHBand="1" w:evenHBand="0" w:firstRowFirstColumn="0" w:firstRowLastColumn="0" w:lastRowFirstColumn="0" w:lastRowLastColumn="0"/>
              <w:rPr>
                <w:color w:val="19172B" w:themeColor="text1"/>
                <w:highlight w:val="lightGray"/>
              </w:rPr>
            </w:pPr>
            <w:r w:rsidRPr="00A94C68">
              <w:rPr>
                <w:color w:val="19172B" w:themeColor="text1"/>
                <w:highlight w:val="black"/>
              </w:rPr>
              <w:t>XXX</w:t>
            </w:r>
            <w:r w:rsidRPr="00A94C68">
              <w:rPr>
                <w:rFonts w:asciiTheme="minorHAnsi" w:hAnsiTheme="minorHAnsi"/>
                <w:color w:val="19172B" w:themeColor="text1"/>
                <w:sz w:val="22"/>
              </w:rPr>
              <w:t xml:space="preserve"> </w:t>
            </w:r>
          </w:p>
        </w:tc>
        <w:tc>
          <w:tcPr>
            <w:tcW w:w="864" w:type="dxa"/>
          </w:tcPr>
          <w:p w14:paraId="125B13C8" w14:textId="26059922" w:rsidR="00BC4E9A" w:rsidRPr="00A94C68" w:rsidRDefault="00BC4E9A" w:rsidP="00BC4E9A">
            <w:pPr>
              <w:pStyle w:val="TableText"/>
              <w:cnfStyle w:val="000000100000" w:firstRow="0" w:lastRow="0" w:firstColumn="0" w:lastColumn="0" w:oddVBand="0" w:evenVBand="0" w:oddHBand="1" w:evenHBand="0" w:firstRowFirstColumn="0" w:firstRowLastColumn="0" w:lastRowFirstColumn="0" w:lastRowLastColumn="0"/>
              <w:rPr>
                <w:color w:val="19172B" w:themeColor="text1"/>
                <w:highlight w:val="lightGray"/>
              </w:rPr>
            </w:pPr>
            <w:r w:rsidRPr="00A94C68">
              <w:rPr>
                <w:color w:val="19172B" w:themeColor="text1"/>
                <w:highlight w:val="black"/>
              </w:rPr>
              <w:t>XXX</w:t>
            </w:r>
            <w:r w:rsidRPr="00A94C68">
              <w:rPr>
                <w:rFonts w:asciiTheme="minorHAnsi" w:hAnsiTheme="minorHAnsi"/>
                <w:color w:val="19172B" w:themeColor="text1"/>
                <w:sz w:val="22"/>
              </w:rPr>
              <w:t xml:space="preserve"> </w:t>
            </w:r>
          </w:p>
        </w:tc>
        <w:tc>
          <w:tcPr>
            <w:tcW w:w="1008" w:type="dxa"/>
            <w:tcBorders>
              <w:right w:val="single" w:sz="4" w:space="0" w:color="746DB1"/>
            </w:tcBorders>
            <w:noWrap/>
          </w:tcPr>
          <w:p w14:paraId="4B129874" w14:textId="38F70CFD" w:rsidR="00BC4E9A" w:rsidRPr="00A94C68" w:rsidRDefault="00BC4E9A" w:rsidP="00BC4E9A">
            <w:pPr>
              <w:pStyle w:val="TableText"/>
              <w:cnfStyle w:val="000000100000" w:firstRow="0" w:lastRow="0" w:firstColumn="0" w:lastColumn="0" w:oddVBand="0" w:evenVBand="0" w:oddHBand="1" w:evenHBand="0" w:firstRowFirstColumn="0" w:firstRowLastColumn="0" w:lastRowFirstColumn="0" w:lastRowLastColumn="0"/>
              <w:rPr>
                <w:color w:val="19172B" w:themeColor="text1"/>
                <w:highlight w:val="lightGray"/>
              </w:rPr>
            </w:pPr>
            <w:r w:rsidRPr="00A94C68">
              <w:rPr>
                <w:color w:val="19172B" w:themeColor="text1"/>
                <w:highlight w:val="black"/>
              </w:rPr>
              <w:t>XXX</w:t>
            </w:r>
            <w:r w:rsidRPr="00A94C68">
              <w:rPr>
                <w:rFonts w:asciiTheme="minorHAnsi" w:hAnsiTheme="minorHAnsi"/>
                <w:color w:val="19172B" w:themeColor="text1"/>
                <w:sz w:val="22"/>
              </w:rPr>
              <w:t xml:space="preserve"> </w:t>
            </w:r>
          </w:p>
        </w:tc>
        <w:tc>
          <w:tcPr>
            <w:tcW w:w="1152" w:type="dxa"/>
            <w:tcBorders>
              <w:left w:val="single" w:sz="4" w:space="0" w:color="746DB1"/>
            </w:tcBorders>
            <w:noWrap/>
          </w:tcPr>
          <w:p w14:paraId="236F67D8" w14:textId="16FC3EF3" w:rsidR="00BC4E9A" w:rsidRPr="00A94C68" w:rsidRDefault="00BC4E9A" w:rsidP="00BC4E9A">
            <w:pPr>
              <w:pStyle w:val="TableText"/>
              <w:cnfStyle w:val="000000100000" w:firstRow="0" w:lastRow="0" w:firstColumn="0" w:lastColumn="0" w:oddVBand="0" w:evenVBand="0" w:oddHBand="1" w:evenHBand="0" w:firstRowFirstColumn="0" w:firstRowLastColumn="0" w:lastRowFirstColumn="0" w:lastRowLastColumn="0"/>
              <w:rPr>
                <w:color w:val="19172B" w:themeColor="text1"/>
                <w:highlight w:val="lightGray"/>
              </w:rPr>
            </w:pPr>
            <w:r w:rsidRPr="00A94C68">
              <w:rPr>
                <w:color w:val="19172B" w:themeColor="text1"/>
                <w:highlight w:val="black"/>
              </w:rPr>
              <w:t>XXX</w:t>
            </w:r>
            <w:r w:rsidRPr="00A94C68">
              <w:rPr>
                <w:rFonts w:asciiTheme="minorHAnsi" w:hAnsiTheme="minorHAnsi"/>
                <w:color w:val="19172B" w:themeColor="text1"/>
                <w:sz w:val="22"/>
              </w:rPr>
              <w:t xml:space="preserve"> </w:t>
            </w:r>
          </w:p>
        </w:tc>
        <w:tc>
          <w:tcPr>
            <w:tcW w:w="864" w:type="dxa"/>
          </w:tcPr>
          <w:p w14:paraId="03EF8ACF" w14:textId="5271C320" w:rsidR="00BC4E9A" w:rsidRPr="00A94C68" w:rsidRDefault="00BC4E9A" w:rsidP="00BC4E9A">
            <w:pPr>
              <w:pStyle w:val="TableText"/>
              <w:cnfStyle w:val="000000100000" w:firstRow="0" w:lastRow="0" w:firstColumn="0" w:lastColumn="0" w:oddVBand="0" w:evenVBand="0" w:oddHBand="1" w:evenHBand="0" w:firstRowFirstColumn="0" w:firstRowLastColumn="0" w:lastRowFirstColumn="0" w:lastRowLastColumn="0"/>
              <w:rPr>
                <w:color w:val="19172B" w:themeColor="text1"/>
                <w:highlight w:val="lightGray"/>
              </w:rPr>
            </w:pPr>
            <w:r w:rsidRPr="00A94C68">
              <w:rPr>
                <w:color w:val="19172B" w:themeColor="text1"/>
                <w:highlight w:val="black"/>
              </w:rPr>
              <w:t>XXX</w:t>
            </w:r>
            <w:r w:rsidRPr="00A94C68">
              <w:rPr>
                <w:rFonts w:asciiTheme="minorHAnsi" w:hAnsiTheme="minorHAnsi"/>
                <w:color w:val="19172B" w:themeColor="text1"/>
                <w:sz w:val="22"/>
              </w:rPr>
              <w:t xml:space="preserve"> </w:t>
            </w:r>
          </w:p>
        </w:tc>
        <w:tc>
          <w:tcPr>
            <w:tcW w:w="864" w:type="dxa"/>
            <w:noWrap/>
          </w:tcPr>
          <w:p w14:paraId="17ACE9AA" w14:textId="42CD843B" w:rsidR="00BC4E9A" w:rsidRPr="00A94C68" w:rsidRDefault="00BC4E9A" w:rsidP="00BC4E9A">
            <w:pPr>
              <w:pStyle w:val="TableText"/>
              <w:cnfStyle w:val="000000100000" w:firstRow="0" w:lastRow="0" w:firstColumn="0" w:lastColumn="0" w:oddVBand="0" w:evenVBand="0" w:oddHBand="1" w:evenHBand="0" w:firstRowFirstColumn="0" w:firstRowLastColumn="0" w:lastRowFirstColumn="0" w:lastRowLastColumn="0"/>
              <w:rPr>
                <w:color w:val="19172B" w:themeColor="text1"/>
                <w:highlight w:val="lightGray"/>
              </w:rPr>
            </w:pPr>
            <w:r w:rsidRPr="00A94C68">
              <w:rPr>
                <w:color w:val="19172B" w:themeColor="text1"/>
                <w:highlight w:val="black"/>
              </w:rPr>
              <w:t>XXX</w:t>
            </w:r>
            <w:r w:rsidRPr="00A94C68">
              <w:rPr>
                <w:rFonts w:asciiTheme="minorHAnsi" w:hAnsiTheme="minorHAnsi"/>
                <w:color w:val="19172B" w:themeColor="text1"/>
                <w:sz w:val="22"/>
              </w:rPr>
              <w:t xml:space="preserve"> </w:t>
            </w:r>
          </w:p>
        </w:tc>
        <w:tc>
          <w:tcPr>
            <w:tcW w:w="720" w:type="dxa"/>
          </w:tcPr>
          <w:p w14:paraId="5F8CD6A7" w14:textId="77777777" w:rsidR="00BC4E9A" w:rsidRPr="00A94C68" w:rsidRDefault="00BC4E9A" w:rsidP="00BC4E9A">
            <w:pPr>
              <w:pStyle w:val="TableText"/>
              <w:cnfStyle w:val="000000100000" w:firstRow="0" w:lastRow="0" w:firstColumn="0" w:lastColumn="0" w:oddVBand="0" w:evenVBand="0" w:oddHBand="1" w:evenHBand="0" w:firstRowFirstColumn="0" w:firstRowLastColumn="0" w:lastRowFirstColumn="0" w:lastRowLastColumn="0"/>
              <w:rPr>
                <w:color w:val="19172B" w:themeColor="text1"/>
              </w:rPr>
            </w:pPr>
            <w:r w:rsidRPr="00A94C68">
              <w:rPr>
                <w:color w:val="19172B" w:themeColor="text1"/>
              </w:rPr>
              <w:t>80.5</w:t>
            </w:r>
          </w:p>
        </w:tc>
      </w:tr>
      <w:tr w:rsidR="00BC4E9A" w:rsidRPr="00695FAB" w14:paraId="13DCB613" w14:textId="77777777" w:rsidTr="006934A6">
        <w:trPr>
          <w:trHeight w:val="300"/>
        </w:trPr>
        <w:tc>
          <w:tcPr>
            <w:cnfStyle w:val="001000000000" w:firstRow="0" w:lastRow="0" w:firstColumn="1" w:lastColumn="0" w:oddVBand="0" w:evenVBand="0" w:oddHBand="0" w:evenHBand="0" w:firstRowFirstColumn="0" w:firstRowLastColumn="0" w:lastRowFirstColumn="0" w:lastRowLastColumn="0"/>
            <w:tcW w:w="1296" w:type="dxa"/>
            <w:noWrap/>
            <w:vAlign w:val="center"/>
          </w:tcPr>
          <w:p w14:paraId="439A5188" w14:textId="77777777" w:rsidR="00BC4E9A" w:rsidRPr="00695FAB" w:rsidRDefault="00BC4E9A" w:rsidP="00BC4E9A">
            <w:pPr>
              <w:pStyle w:val="TableText"/>
              <w:jc w:val="left"/>
              <w:rPr>
                <w:b w:val="0"/>
                <w:bCs w:val="0"/>
              </w:rPr>
            </w:pPr>
            <w:r w:rsidRPr="0008568F">
              <w:t>15-Aug-23</w:t>
            </w:r>
          </w:p>
        </w:tc>
        <w:tc>
          <w:tcPr>
            <w:tcW w:w="864" w:type="dxa"/>
          </w:tcPr>
          <w:p w14:paraId="1236B2BD" w14:textId="77777777" w:rsidR="00BC4E9A" w:rsidRPr="00695FAB" w:rsidRDefault="00BC4E9A" w:rsidP="00BC4E9A">
            <w:pPr>
              <w:pStyle w:val="TableText"/>
              <w:cnfStyle w:val="000000000000" w:firstRow="0" w:lastRow="0" w:firstColumn="0" w:lastColumn="0" w:oddVBand="0" w:evenVBand="0" w:oddHBand="0" w:evenHBand="0" w:firstRowFirstColumn="0" w:firstRowLastColumn="0" w:lastRowFirstColumn="0" w:lastRowLastColumn="0"/>
              <w:rPr>
                <w:sz w:val="20"/>
                <w:szCs w:val="20"/>
              </w:rPr>
            </w:pPr>
            <w:r w:rsidRPr="0008568F">
              <w:t>19 - 20</w:t>
            </w:r>
          </w:p>
        </w:tc>
        <w:tc>
          <w:tcPr>
            <w:tcW w:w="720" w:type="dxa"/>
          </w:tcPr>
          <w:p w14:paraId="5773B874" w14:textId="77777777" w:rsidR="00BC4E9A" w:rsidRPr="00695FAB" w:rsidRDefault="00BC4E9A" w:rsidP="00BC4E9A">
            <w:pPr>
              <w:pStyle w:val="TableText"/>
              <w:cnfStyle w:val="000000000000" w:firstRow="0" w:lastRow="0" w:firstColumn="0" w:lastColumn="0" w:oddVBand="0" w:evenVBand="0" w:oddHBand="0" w:evenHBand="0" w:firstRowFirstColumn="0" w:firstRowLastColumn="0" w:lastRowFirstColumn="0" w:lastRowLastColumn="0"/>
            </w:pPr>
            <w:r w:rsidRPr="0008568F">
              <w:t>99</w:t>
            </w:r>
          </w:p>
        </w:tc>
        <w:tc>
          <w:tcPr>
            <w:tcW w:w="1152" w:type="dxa"/>
            <w:noWrap/>
          </w:tcPr>
          <w:p w14:paraId="0D781209" w14:textId="3CC562DD" w:rsidR="00BC4E9A" w:rsidRPr="008F5874" w:rsidRDefault="00BC4E9A" w:rsidP="00BC4E9A">
            <w:pPr>
              <w:pStyle w:val="TableText"/>
              <w:cnfStyle w:val="000000000000" w:firstRow="0" w:lastRow="0" w:firstColumn="0" w:lastColumn="0" w:oddVBand="0" w:evenVBand="0" w:oddHBand="0" w:evenHBand="0" w:firstRowFirstColumn="0" w:firstRowLastColumn="0" w:lastRowFirstColumn="0" w:lastRowLastColumn="0"/>
              <w:rPr>
                <w:highlight w:val="lightGray"/>
              </w:rPr>
            </w:pPr>
            <w:r w:rsidRPr="00297F10">
              <w:rPr>
                <w:highlight w:val="black"/>
              </w:rPr>
              <w:t>XXX</w:t>
            </w:r>
            <w:r w:rsidRPr="00297F10">
              <w:rPr>
                <w:rFonts w:asciiTheme="minorHAnsi" w:hAnsiTheme="minorHAnsi"/>
                <w:sz w:val="22"/>
              </w:rPr>
              <w:t xml:space="preserve"> </w:t>
            </w:r>
          </w:p>
        </w:tc>
        <w:tc>
          <w:tcPr>
            <w:tcW w:w="864" w:type="dxa"/>
          </w:tcPr>
          <w:p w14:paraId="52589938" w14:textId="7B8EB8D5" w:rsidR="00BC4E9A" w:rsidRPr="008F5874" w:rsidRDefault="00BC4E9A" w:rsidP="00BC4E9A">
            <w:pPr>
              <w:pStyle w:val="TableText"/>
              <w:cnfStyle w:val="000000000000" w:firstRow="0" w:lastRow="0" w:firstColumn="0" w:lastColumn="0" w:oddVBand="0" w:evenVBand="0" w:oddHBand="0" w:evenHBand="0" w:firstRowFirstColumn="0" w:firstRowLastColumn="0" w:lastRowFirstColumn="0" w:lastRowLastColumn="0"/>
              <w:rPr>
                <w:highlight w:val="lightGray"/>
              </w:rPr>
            </w:pPr>
            <w:r w:rsidRPr="00297F10">
              <w:rPr>
                <w:highlight w:val="black"/>
              </w:rPr>
              <w:t>XXX</w:t>
            </w:r>
            <w:r w:rsidRPr="00297F10">
              <w:rPr>
                <w:rFonts w:asciiTheme="minorHAnsi" w:hAnsiTheme="minorHAnsi"/>
                <w:sz w:val="22"/>
              </w:rPr>
              <w:t xml:space="preserve"> </w:t>
            </w:r>
          </w:p>
        </w:tc>
        <w:tc>
          <w:tcPr>
            <w:tcW w:w="1008" w:type="dxa"/>
            <w:tcBorders>
              <w:right w:val="single" w:sz="4" w:space="0" w:color="746DB1"/>
            </w:tcBorders>
            <w:noWrap/>
          </w:tcPr>
          <w:p w14:paraId="2BFACACB" w14:textId="3A9B0EB8" w:rsidR="00BC4E9A" w:rsidRPr="008F5874" w:rsidRDefault="00BC4E9A" w:rsidP="00BC4E9A">
            <w:pPr>
              <w:pStyle w:val="TableText"/>
              <w:cnfStyle w:val="000000000000" w:firstRow="0" w:lastRow="0" w:firstColumn="0" w:lastColumn="0" w:oddVBand="0" w:evenVBand="0" w:oddHBand="0" w:evenHBand="0" w:firstRowFirstColumn="0" w:firstRowLastColumn="0" w:lastRowFirstColumn="0" w:lastRowLastColumn="0"/>
              <w:rPr>
                <w:highlight w:val="lightGray"/>
              </w:rPr>
            </w:pPr>
            <w:r w:rsidRPr="00297F10">
              <w:rPr>
                <w:highlight w:val="black"/>
              </w:rPr>
              <w:t>XXX</w:t>
            </w:r>
            <w:r w:rsidRPr="00297F10">
              <w:rPr>
                <w:rFonts w:asciiTheme="minorHAnsi" w:hAnsiTheme="minorHAnsi"/>
                <w:sz w:val="22"/>
              </w:rPr>
              <w:t xml:space="preserve"> </w:t>
            </w:r>
          </w:p>
        </w:tc>
        <w:tc>
          <w:tcPr>
            <w:tcW w:w="1152" w:type="dxa"/>
            <w:tcBorders>
              <w:left w:val="single" w:sz="4" w:space="0" w:color="746DB1"/>
            </w:tcBorders>
            <w:noWrap/>
          </w:tcPr>
          <w:p w14:paraId="4F42923B" w14:textId="27FF9D55" w:rsidR="00BC4E9A" w:rsidRPr="008F5874" w:rsidRDefault="00BC4E9A" w:rsidP="00BC4E9A">
            <w:pPr>
              <w:pStyle w:val="TableText"/>
              <w:cnfStyle w:val="000000000000" w:firstRow="0" w:lastRow="0" w:firstColumn="0" w:lastColumn="0" w:oddVBand="0" w:evenVBand="0" w:oddHBand="0" w:evenHBand="0" w:firstRowFirstColumn="0" w:firstRowLastColumn="0" w:lastRowFirstColumn="0" w:lastRowLastColumn="0"/>
              <w:rPr>
                <w:highlight w:val="lightGray"/>
              </w:rPr>
            </w:pPr>
            <w:r w:rsidRPr="00297F10">
              <w:rPr>
                <w:highlight w:val="black"/>
              </w:rPr>
              <w:t>XXX</w:t>
            </w:r>
            <w:r w:rsidRPr="00297F10">
              <w:rPr>
                <w:rFonts w:asciiTheme="minorHAnsi" w:hAnsiTheme="minorHAnsi"/>
                <w:sz w:val="22"/>
              </w:rPr>
              <w:t xml:space="preserve"> </w:t>
            </w:r>
          </w:p>
        </w:tc>
        <w:tc>
          <w:tcPr>
            <w:tcW w:w="864" w:type="dxa"/>
          </w:tcPr>
          <w:p w14:paraId="47F0BC06" w14:textId="4B479EC4" w:rsidR="00BC4E9A" w:rsidRPr="008F5874" w:rsidRDefault="00BC4E9A" w:rsidP="00BC4E9A">
            <w:pPr>
              <w:pStyle w:val="TableText"/>
              <w:cnfStyle w:val="000000000000" w:firstRow="0" w:lastRow="0" w:firstColumn="0" w:lastColumn="0" w:oddVBand="0" w:evenVBand="0" w:oddHBand="0" w:evenHBand="0" w:firstRowFirstColumn="0" w:firstRowLastColumn="0" w:lastRowFirstColumn="0" w:lastRowLastColumn="0"/>
              <w:rPr>
                <w:highlight w:val="lightGray"/>
              </w:rPr>
            </w:pPr>
            <w:r w:rsidRPr="00297F10">
              <w:rPr>
                <w:highlight w:val="black"/>
              </w:rPr>
              <w:t>XXX</w:t>
            </w:r>
            <w:r w:rsidRPr="00297F10">
              <w:rPr>
                <w:rFonts w:asciiTheme="minorHAnsi" w:hAnsiTheme="minorHAnsi"/>
                <w:sz w:val="22"/>
              </w:rPr>
              <w:t xml:space="preserve"> </w:t>
            </w:r>
          </w:p>
        </w:tc>
        <w:tc>
          <w:tcPr>
            <w:tcW w:w="864" w:type="dxa"/>
            <w:noWrap/>
          </w:tcPr>
          <w:p w14:paraId="7969FCCE" w14:textId="14963A91" w:rsidR="00BC4E9A" w:rsidRPr="008F5874" w:rsidRDefault="00BC4E9A" w:rsidP="00BC4E9A">
            <w:pPr>
              <w:pStyle w:val="TableText"/>
              <w:cnfStyle w:val="000000000000" w:firstRow="0" w:lastRow="0" w:firstColumn="0" w:lastColumn="0" w:oddVBand="0" w:evenVBand="0" w:oddHBand="0" w:evenHBand="0" w:firstRowFirstColumn="0" w:firstRowLastColumn="0" w:lastRowFirstColumn="0" w:lastRowLastColumn="0"/>
              <w:rPr>
                <w:highlight w:val="lightGray"/>
              </w:rPr>
            </w:pPr>
            <w:r w:rsidRPr="00297F10">
              <w:rPr>
                <w:highlight w:val="black"/>
              </w:rPr>
              <w:t>XXX</w:t>
            </w:r>
            <w:r w:rsidRPr="00297F10">
              <w:rPr>
                <w:rFonts w:asciiTheme="minorHAnsi" w:hAnsiTheme="minorHAnsi"/>
                <w:sz w:val="22"/>
              </w:rPr>
              <w:t xml:space="preserve"> </w:t>
            </w:r>
          </w:p>
        </w:tc>
        <w:tc>
          <w:tcPr>
            <w:tcW w:w="720" w:type="dxa"/>
          </w:tcPr>
          <w:p w14:paraId="721467BD" w14:textId="77777777" w:rsidR="00BC4E9A" w:rsidRPr="00695FAB" w:rsidRDefault="00BC4E9A" w:rsidP="00BC4E9A">
            <w:pPr>
              <w:pStyle w:val="TableText"/>
              <w:cnfStyle w:val="000000000000" w:firstRow="0" w:lastRow="0" w:firstColumn="0" w:lastColumn="0" w:oddVBand="0" w:evenVBand="0" w:oddHBand="0" w:evenHBand="0" w:firstRowFirstColumn="0" w:firstRowLastColumn="0" w:lastRowFirstColumn="0" w:lastRowLastColumn="0"/>
            </w:pPr>
            <w:r w:rsidRPr="0008568F">
              <w:t>99.5</w:t>
            </w:r>
          </w:p>
        </w:tc>
      </w:tr>
      <w:tr w:rsidR="00BC4E9A" w:rsidRPr="00695FAB" w14:paraId="3A23163C" w14:textId="77777777" w:rsidTr="006934A6">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296" w:type="dxa"/>
            <w:vMerge w:val="restart"/>
            <w:noWrap/>
            <w:vAlign w:val="center"/>
          </w:tcPr>
          <w:p w14:paraId="1541A67C" w14:textId="77777777" w:rsidR="00BC4E9A" w:rsidRDefault="00BC4E9A" w:rsidP="00BC4E9A">
            <w:pPr>
              <w:pStyle w:val="TableText"/>
              <w:jc w:val="left"/>
              <w:rPr>
                <w:b w:val="0"/>
                <w:bCs w:val="0"/>
              </w:rPr>
            </w:pPr>
          </w:p>
          <w:p w14:paraId="129CA3A3" w14:textId="77777777" w:rsidR="00BC4E9A" w:rsidRDefault="00BC4E9A" w:rsidP="00BC4E9A">
            <w:pPr>
              <w:pStyle w:val="TableText"/>
              <w:jc w:val="left"/>
              <w:rPr>
                <w:b w:val="0"/>
                <w:bCs w:val="0"/>
              </w:rPr>
            </w:pPr>
          </w:p>
          <w:p w14:paraId="1E3E6DB9" w14:textId="77777777" w:rsidR="00BC4E9A" w:rsidRPr="00695FAB" w:rsidRDefault="00BC4E9A" w:rsidP="00BC4E9A">
            <w:pPr>
              <w:pStyle w:val="TableText"/>
              <w:jc w:val="left"/>
            </w:pPr>
            <w:r w:rsidRPr="0008568F">
              <w:t>16-Aug-23</w:t>
            </w:r>
          </w:p>
          <w:p w14:paraId="5C040CF3" w14:textId="77777777" w:rsidR="00BC4E9A" w:rsidRPr="00695FAB" w:rsidRDefault="00BC4E9A" w:rsidP="00BC4E9A">
            <w:pPr>
              <w:pStyle w:val="TableText"/>
              <w:jc w:val="left"/>
              <w:rPr>
                <w:b w:val="0"/>
                <w:bCs w:val="0"/>
              </w:rPr>
            </w:pPr>
          </w:p>
        </w:tc>
        <w:tc>
          <w:tcPr>
            <w:tcW w:w="864" w:type="dxa"/>
          </w:tcPr>
          <w:p w14:paraId="2271AFB4" w14:textId="77777777" w:rsidR="00BC4E9A" w:rsidRPr="00695FAB" w:rsidRDefault="00BC4E9A" w:rsidP="00BC4E9A">
            <w:pPr>
              <w:pStyle w:val="TableText"/>
              <w:cnfStyle w:val="000000100000" w:firstRow="0" w:lastRow="0" w:firstColumn="0" w:lastColumn="0" w:oddVBand="0" w:evenVBand="0" w:oddHBand="1" w:evenHBand="0" w:firstRowFirstColumn="0" w:firstRowLastColumn="0" w:lastRowFirstColumn="0" w:lastRowLastColumn="0"/>
              <w:rPr>
                <w:sz w:val="20"/>
                <w:szCs w:val="20"/>
              </w:rPr>
            </w:pPr>
            <w:r w:rsidRPr="0008568F">
              <w:t>17 - 20</w:t>
            </w:r>
          </w:p>
        </w:tc>
        <w:tc>
          <w:tcPr>
            <w:tcW w:w="720" w:type="dxa"/>
          </w:tcPr>
          <w:p w14:paraId="7E6E55AB" w14:textId="77777777" w:rsidR="00BC4E9A" w:rsidRPr="00695FAB" w:rsidRDefault="00BC4E9A" w:rsidP="00BC4E9A">
            <w:pPr>
              <w:pStyle w:val="TableText"/>
              <w:cnfStyle w:val="000000100000" w:firstRow="0" w:lastRow="0" w:firstColumn="0" w:lastColumn="0" w:oddVBand="0" w:evenVBand="0" w:oddHBand="1" w:evenHBand="0" w:firstRowFirstColumn="0" w:firstRowLastColumn="0" w:lastRowFirstColumn="0" w:lastRowLastColumn="0"/>
            </w:pPr>
            <w:r w:rsidRPr="0008568F">
              <w:t>6</w:t>
            </w:r>
          </w:p>
        </w:tc>
        <w:tc>
          <w:tcPr>
            <w:tcW w:w="1152" w:type="dxa"/>
            <w:noWrap/>
          </w:tcPr>
          <w:p w14:paraId="69D973AF" w14:textId="5A591946" w:rsidR="00BC4E9A" w:rsidRPr="008F5874" w:rsidRDefault="00BC4E9A" w:rsidP="00BC4E9A">
            <w:pPr>
              <w:pStyle w:val="TableText"/>
              <w:cnfStyle w:val="000000100000" w:firstRow="0" w:lastRow="0" w:firstColumn="0" w:lastColumn="0" w:oddVBand="0" w:evenVBand="0" w:oddHBand="1" w:evenHBand="0" w:firstRowFirstColumn="0" w:firstRowLastColumn="0" w:lastRowFirstColumn="0" w:lastRowLastColumn="0"/>
              <w:rPr>
                <w:highlight w:val="lightGray"/>
              </w:rPr>
            </w:pPr>
            <w:r w:rsidRPr="00297F10">
              <w:rPr>
                <w:highlight w:val="black"/>
              </w:rPr>
              <w:t>XXX</w:t>
            </w:r>
            <w:r w:rsidRPr="00297F10">
              <w:rPr>
                <w:rFonts w:asciiTheme="minorHAnsi" w:hAnsiTheme="minorHAnsi"/>
                <w:sz w:val="22"/>
              </w:rPr>
              <w:t xml:space="preserve"> </w:t>
            </w:r>
          </w:p>
        </w:tc>
        <w:tc>
          <w:tcPr>
            <w:tcW w:w="864" w:type="dxa"/>
          </w:tcPr>
          <w:p w14:paraId="5637F66F" w14:textId="4FFD68B3" w:rsidR="00BC4E9A" w:rsidRPr="008F5874" w:rsidRDefault="00BC4E9A" w:rsidP="00BC4E9A">
            <w:pPr>
              <w:pStyle w:val="TableText"/>
              <w:cnfStyle w:val="000000100000" w:firstRow="0" w:lastRow="0" w:firstColumn="0" w:lastColumn="0" w:oddVBand="0" w:evenVBand="0" w:oddHBand="1" w:evenHBand="0" w:firstRowFirstColumn="0" w:firstRowLastColumn="0" w:lastRowFirstColumn="0" w:lastRowLastColumn="0"/>
              <w:rPr>
                <w:highlight w:val="lightGray"/>
              </w:rPr>
            </w:pPr>
            <w:r w:rsidRPr="00297F10">
              <w:rPr>
                <w:highlight w:val="black"/>
              </w:rPr>
              <w:t>XXX</w:t>
            </w:r>
            <w:r w:rsidRPr="00297F10">
              <w:rPr>
                <w:rFonts w:asciiTheme="minorHAnsi" w:hAnsiTheme="minorHAnsi"/>
                <w:sz w:val="22"/>
              </w:rPr>
              <w:t xml:space="preserve"> </w:t>
            </w:r>
          </w:p>
        </w:tc>
        <w:tc>
          <w:tcPr>
            <w:tcW w:w="1008" w:type="dxa"/>
            <w:tcBorders>
              <w:right w:val="single" w:sz="4" w:space="0" w:color="746DB1"/>
            </w:tcBorders>
            <w:noWrap/>
          </w:tcPr>
          <w:p w14:paraId="3BF5F5D0" w14:textId="697653C9" w:rsidR="00BC4E9A" w:rsidRPr="008F5874" w:rsidRDefault="00BC4E9A" w:rsidP="00BC4E9A">
            <w:pPr>
              <w:pStyle w:val="TableText"/>
              <w:cnfStyle w:val="000000100000" w:firstRow="0" w:lastRow="0" w:firstColumn="0" w:lastColumn="0" w:oddVBand="0" w:evenVBand="0" w:oddHBand="1" w:evenHBand="0" w:firstRowFirstColumn="0" w:firstRowLastColumn="0" w:lastRowFirstColumn="0" w:lastRowLastColumn="0"/>
              <w:rPr>
                <w:highlight w:val="lightGray"/>
              </w:rPr>
            </w:pPr>
            <w:r w:rsidRPr="00297F10">
              <w:rPr>
                <w:highlight w:val="black"/>
              </w:rPr>
              <w:t>XXX</w:t>
            </w:r>
            <w:r w:rsidRPr="00297F10">
              <w:rPr>
                <w:rFonts w:asciiTheme="minorHAnsi" w:hAnsiTheme="minorHAnsi"/>
                <w:sz w:val="22"/>
              </w:rPr>
              <w:t xml:space="preserve"> </w:t>
            </w:r>
          </w:p>
        </w:tc>
        <w:tc>
          <w:tcPr>
            <w:tcW w:w="1152" w:type="dxa"/>
            <w:tcBorders>
              <w:left w:val="single" w:sz="4" w:space="0" w:color="746DB1"/>
            </w:tcBorders>
            <w:noWrap/>
          </w:tcPr>
          <w:p w14:paraId="65E3FF35" w14:textId="0075D17A" w:rsidR="00BC4E9A" w:rsidRPr="008F5874" w:rsidRDefault="00BC4E9A" w:rsidP="00BC4E9A">
            <w:pPr>
              <w:pStyle w:val="TableText"/>
              <w:cnfStyle w:val="000000100000" w:firstRow="0" w:lastRow="0" w:firstColumn="0" w:lastColumn="0" w:oddVBand="0" w:evenVBand="0" w:oddHBand="1" w:evenHBand="0" w:firstRowFirstColumn="0" w:firstRowLastColumn="0" w:lastRowFirstColumn="0" w:lastRowLastColumn="0"/>
              <w:rPr>
                <w:highlight w:val="lightGray"/>
              </w:rPr>
            </w:pPr>
            <w:r w:rsidRPr="00297F10">
              <w:rPr>
                <w:highlight w:val="black"/>
              </w:rPr>
              <w:t>XXX</w:t>
            </w:r>
            <w:r w:rsidRPr="00297F10">
              <w:rPr>
                <w:rFonts w:asciiTheme="minorHAnsi" w:hAnsiTheme="minorHAnsi"/>
                <w:sz w:val="22"/>
              </w:rPr>
              <w:t xml:space="preserve"> </w:t>
            </w:r>
          </w:p>
        </w:tc>
        <w:tc>
          <w:tcPr>
            <w:tcW w:w="864" w:type="dxa"/>
          </w:tcPr>
          <w:p w14:paraId="76C27B81" w14:textId="1AB0BB30" w:rsidR="00BC4E9A" w:rsidRPr="008F5874" w:rsidRDefault="00BC4E9A" w:rsidP="00BC4E9A">
            <w:pPr>
              <w:pStyle w:val="TableText"/>
              <w:cnfStyle w:val="000000100000" w:firstRow="0" w:lastRow="0" w:firstColumn="0" w:lastColumn="0" w:oddVBand="0" w:evenVBand="0" w:oddHBand="1" w:evenHBand="0" w:firstRowFirstColumn="0" w:firstRowLastColumn="0" w:lastRowFirstColumn="0" w:lastRowLastColumn="0"/>
              <w:rPr>
                <w:highlight w:val="lightGray"/>
              </w:rPr>
            </w:pPr>
            <w:r w:rsidRPr="00297F10">
              <w:rPr>
                <w:highlight w:val="black"/>
              </w:rPr>
              <w:t>XXX</w:t>
            </w:r>
            <w:r w:rsidRPr="00297F10">
              <w:rPr>
                <w:rFonts w:asciiTheme="minorHAnsi" w:hAnsiTheme="minorHAnsi"/>
                <w:sz w:val="22"/>
              </w:rPr>
              <w:t xml:space="preserve"> </w:t>
            </w:r>
          </w:p>
        </w:tc>
        <w:tc>
          <w:tcPr>
            <w:tcW w:w="864" w:type="dxa"/>
            <w:noWrap/>
          </w:tcPr>
          <w:p w14:paraId="1E08E93E" w14:textId="6B9CEA9D" w:rsidR="00BC4E9A" w:rsidRPr="008F5874" w:rsidRDefault="00BC4E9A" w:rsidP="00BC4E9A">
            <w:pPr>
              <w:pStyle w:val="TableText"/>
              <w:cnfStyle w:val="000000100000" w:firstRow="0" w:lastRow="0" w:firstColumn="0" w:lastColumn="0" w:oddVBand="0" w:evenVBand="0" w:oddHBand="1" w:evenHBand="0" w:firstRowFirstColumn="0" w:firstRowLastColumn="0" w:lastRowFirstColumn="0" w:lastRowLastColumn="0"/>
              <w:rPr>
                <w:highlight w:val="lightGray"/>
              </w:rPr>
            </w:pPr>
            <w:r w:rsidRPr="00297F10">
              <w:rPr>
                <w:highlight w:val="black"/>
              </w:rPr>
              <w:t>XXX</w:t>
            </w:r>
            <w:r w:rsidRPr="00297F10">
              <w:rPr>
                <w:rFonts w:asciiTheme="minorHAnsi" w:hAnsiTheme="minorHAnsi"/>
                <w:sz w:val="22"/>
              </w:rPr>
              <w:t xml:space="preserve"> </w:t>
            </w:r>
          </w:p>
        </w:tc>
        <w:tc>
          <w:tcPr>
            <w:tcW w:w="720" w:type="dxa"/>
          </w:tcPr>
          <w:p w14:paraId="56E8C038" w14:textId="77777777" w:rsidR="00BC4E9A" w:rsidRPr="00695FAB" w:rsidRDefault="00BC4E9A" w:rsidP="00BC4E9A">
            <w:pPr>
              <w:pStyle w:val="TableText"/>
              <w:cnfStyle w:val="000000100000" w:firstRow="0" w:lastRow="0" w:firstColumn="0" w:lastColumn="0" w:oddVBand="0" w:evenVBand="0" w:oddHBand="1" w:evenHBand="0" w:firstRowFirstColumn="0" w:firstRowLastColumn="0" w:lastRowFirstColumn="0" w:lastRowLastColumn="0"/>
            </w:pPr>
            <w:r w:rsidRPr="0008568F">
              <w:t>84.5</w:t>
            </w:r>
          </w:p>
        </w:tc>
      </w:tr>
      <w:tr w:rsidR="00BC4E9A" w:rsidRPr="00695FAB" w14:paraId="68BF1F95" w14:textId="77777777" w:rsidTr="00620C71">
        <w:trPr>
          <w:trHeight w:val="300"/>
        </w:trPr>
        <w:tc>
          <w:tcPr>
            <w:cnfStyle w:val="001000000000" w:firstRow="0" w:lastRow="0" w:firstColumn="1" w:lastColumn="0" w:oddVBand="0" w:evenVBand="0" w:oddHBand="0" w:evenHBand="0" w:firstRowFirstColumn="0" w:firstRowLastColumn="0" w:lastRowFirstColumn="0" w:lastRowLastColumn="0"/>
            <w:tcW w:w="1296" w:type="dxa"/>
            <w:vMerge/>
            <w:noWrap/>
          </w:tcPr>
          <w:p w14:paraId="6F18D93B" w14:textId="77777777" w:rsidR="00BC4E9A" w:rsidRPr="00695FAB" w:rsidRDefault="00BC4E9A" w:rsidP="00BC4E9A">
            <w:pPr>
              <w:pStyle w:val="TableText"/>
              <w:jc w:val="left"/>
            </w:pPr>
          </w:p>
        </w:tc>
        <w:tc>
          <w:tcPr>
            <w:tcW w:w="864" w:type="dxa"/>
          </w:tcPr>
          <w:p w14:paraId="275299AE" w14:textId="77777777" w:rsidR="00BC4E9A" w:rsidRPr="00695FAB" w:rsidRDefault="00BC4E9A" w:rsidP="00BC4E9A">
            <w:pPr>
              <w:pStyle w:val="TableText"/>
              <w:cnfStyle w:val="000000000000" w:firstRow="0" w:lastRow="0" w:firstColumn="0" w:lastColumn="0" w:oddVBand="0" w:evenVBand="0" w:oddHBand="0" w:evenHBand="0" w:firstRowFirstColumn="0" w:firstRowLastColumn="0" w:lastRowFirstColumn="0" w:lastRowLastColumn="0"/>
            </w:pPr>
            <w:r w:rsidRPr="0008568F">
              <w:t>18 - 20</w:t>
            </w:r>
          </w:p>
        </w:tc>
        <w:tc>
          <w:tcPr>
            <w:tcW w:w="720" w:type="dxa"/>
          </w:tcPr>
          <w:p w14:paraId="26DE7BC2" w14:textId="77777777" w:rsidR="00BC4E9A" w:rsidRPr="00695FAB" w:rsidRDefault="00BC4E9A" w:rsidP="00BC4E9A">
            <w:pPr>
              <w:pStyle w:val="TableText"/>
              <w:cnfStyle w:val="000000000000" w:firstRow="0" w:lastRow="0" w:firstColumn="0" w:lastColumn="0" w:oddVBand="0" w:evenVBand="0" w:oddHBand="0" w:evenHBand="0" w:firstRowFirstColumn="0" w:firstRowLastColumn="0" w:lastRowFirstColumn="0" w:lastRowLastColumn="0"/>
            </w:pPr>
            <w:r w:rsidRPr="0008568F">
              <w:t>8</w:t>
            </w:r>
          </w:p>
        </w:tc>
        <w:tc>
          <w:tcPr>
            <w:tcW w:w="1152" w:type="dxa"/>
            <w:noWrap/>
          </w:tcPr>
          <w:p w14:paraId="403E8942" w14:textId="477269E9" w:rsidR="00BC4E9A" w:rsidRPr="008F5874" w:rsidRDefault="00BC4E9A" w:rsidP="00BC4E9A">
            <w:pPr>
              <w:pStyle w:val="TableText"/>
              <w:cnfStyle w:val="000000000000" w:firstRow="0" w:lastRow="0" w:firstColumn="0" w:lastColumn="0" w:oddVBand="0" w:evenVBand="0" w:oddHBand="0" w:evenHBand="0" w:firstRowFirstColumn="0" w:firstRowLastColumn="0" w:lastRowFirstColumn="0" w:lastRowLastColumn="0"/>
              <w:rPr>
                <w:highlight w:val="lightGray"/>
              </w:rPr>
            </w:pPr>
            <w:r w:rsidRPr="00297F10">
              <w:rPr>
                <w:highlight w:val="black"/>
              </w:rPr>
              <w:t>XXX</w:t>
            </w:r>
            <w:r w:rsidRPr="00297F10">
              <w:rPr>
                <w:rFonts w:asciiTheme="minorHAnsi" w:hAnsiTheme="minorHAnsi"/>
                <w:sz w:val="22"/>
              </w:rPr>
              <w:t xml:space="preserve"> </w:t>
            </w:r>
          </w:p>
        </w:tc>
        <w:tc>
          <w:tcPr>
            <w:tcW w:w="864" w:type="dxa"/>
          </w:tcPr>
          <w:p w14:paraId="3A248344" w14:textId="5A3CBF08" w:rsidR="00BC4E9A" w:rsidRPr="008F5874" w:rsidRDefault="00BC4E9A" w:rsidP="00BC4E9A">
            <w:pPr>
              <w:pStyle w:val="TableText"/>
              <w:cnfStyle w:val="000000000000" w:firstRow="0" w:lastRow="0" w:firstColumn="0" w:lastColumn="0" w:oddVBand="0" w:evenVBand="0" w:oddHBand="0" w:evenHBand="0" w:firstRowFirstColumn="0" w:firstRowLastColumn="0" w:lastRowFirstColumn="0" w:lastRowLastColumn="0"/>
              <w:rPr>
                <w:highlight w:val="lightGray"/>
              </w:rPr>
            </w:pPr>
            <w:r w:rsidRPr="00297F10">
              <w:rPr>
                <w:highlight w:val="black"/>
              </w:rPr>
              <w:t>XXX</w:t>
            </w:r>
            <w:r w:rsidRPr="00297F10">
              <w:rPr>
                <w:rFonts w:asciiTheme="minorHAnsi" w:hAnsiTheme="minorHAnsi"/>
                <w:sz w:val="22"/>
              </w:rPr>
              <w:t xml:space="preserve"> </w:t>
            </w:r>
          </w:p>
        </w:tc>
        <w:tc>
          <w:tcPr>
            <w:tcW w:w="1008" w:type="dxa"/>
            <w:tcBorders>
              <w:right w:val="single" w:sz="4" w:space="0" w:color="746DB1"/>
            </w:tcBorders>
            <w:noWrap/>
          </w:tcPr>
          <w:p w14:paraId="25CC9CD3" w14:textId="7393CC64" w:rsidR="00BC4E9A" w:rsidRPr="008F5874" w:rsidRDefault="00BC4E9A" w:rsidP="00BC4E9A">
            <w:pPr>
              <w:pStyle w:val="TableText"/>
              <w:cnfStyle w:val="000000000000" w:firstRow="0" w:lastRow="0" w:firstColumn="0" w:lastColumn="0" w:oddVBand="0" w:evenVBand="0" w:oddHBand="0" w:evenHBand="0" w:firstRowFirstColumn="0" w:firstRowLastColumn="0" w:lastRowFirstColumn="0" w:lastRowLastColumn="0"/>
              <w:rPr>
                <w:highlight w:val="lightGray"/>
              </w:rPr>
            </w:pPr>
            <w:r w:rsidRPr="00297F10">
              <w:rPr>
                <w:highlight w:val="black"/>
              </w:rPr>
              <w:t>XXX</w:t>
            </w:r>
            <w:r w:rsidRPr="00297F10">
              <w:rPr>
                <w:rFonts w:asciiTheme="minorHAnsi" w:hAnsiTheme="minorHAnsi"/>
                <w:sz w:val="22"/>
              </w:rPr>
              <w:t xml:space="preserve"> </w:t>
            </w:r>
          </w:p>
        </w:tc>
        <w:tc>
          <w:tcPr>
            <w:tcW w:w="1152" w:type="dxa"/>
            <w:tcBorders>
              <w:left w:val="single" w:sz="4" w:space="0" w:color="746DB1"/>
            </w:tcBorders>
            <w:noWrap/>
          </w:tcPr>
          <w:p w14:paraId="35A90B51" w14:textId="56FAFA95" w:rsidR="00BC4E9A" w:rsidRPr="008F5874" w:rsidRDefault="00BC4E9A" w:rsidP="00BC4E9A">
            <w:pPr>
              <w:pStyle w:val="TableText"/>
              <w:cnfStyle w:val="000000000000" w:firstRow="0" w:lastRow="0" w:firstColumn="0" w:lastColumn="0" w:oddVBand="0" w:evenVBand="0" w:oddHBand="0" w:evenHBand="0" w:firstRowFirstColumn="0" w:firstRowLastColumn="0" w:lastRowFirstColumn="0" w:lastRowLastColumn="0"/>
              <w:rPr>
                <w:highlight w:val="lightGray"/>
              </w:rPr>
            </w:pPr>
            <w:r w:rsidRPr="00297F10">
              <w:rPr>
                <w:highlight w:val="black"/>
              </w:rPr>
              <w:t>XXX</w:t>
            </w:r>
            <w:r w:rsidRPr="00297F10">
              <w:rPr>
                <w:rFonts w:asciiTheme="minorHAnsi" w:hAnsiTheme="minorHAnsi"/>
                <w:sz w:val="22"/>
              </w:rPr>
              <w:t xml:space="preserve"> </w:t>
            </w:r>
          </w:p>
        </w:tc>
        <w:tc>
          <w:tcPr>
            <w:tcW w:w="864" w:type="dxa"/>
          </w:tcPr>
          <w:p w14:paraId="3123F2E6" w14:textId="5B7AAE01" w:rsidR="00BC4E9A" w:rsidRPr="008F5874" w:rsidRDefault="00BC4E9A" w:rsidP="00BC4E9A">
            <w:pPr>
              <w:pStyle w:val="TableText"/>
              <w:cnfStyle w:val="000000000000" w:firstRow="0" w:lastRow="0" w:firstColumn="0" w:lastColumn="0" w:oddVBand="0" w:evenVBand="0" w:oddHBand="0" w:evenHBand="0" w:firstRowFirstColumn="0" w:firstRowLastColumn="0" w:lastRowFirstColumn="0" w:lastRowLastColumn="0"/>
              <w:rPr>
                <w:highlight w:val="lightGray"/>
              </w:rPr>
            </w:pPr>
            <w:r w:rsidRPr="00297F10">
              <w:rPr>
                <w:highlight w:val="black"/>
              </w:rPr>
              <w:t>XXX</w:t>
            </w:r>
            <w:r w:rsidRPr="00297F10">
              <w:rPr>
                <w:rFonts w:asciiTheme="minorHAnsi" w:hAnsiTheme="minorHAnsi"/>
                <w:sz w:val="22"/>
              </w:rPr>
              <w:t xml:space="preserve"> </w:t>
            </w:r>
          </w:p>
        </w:tc>
        <w:tc>
          <w:tcPr>
            <w:tcW w:w="864" w:type="dxa"/>
            <w:noWrap/>
          </w:tcPr>
          <w:p w14:paraId="4B2A3E8A" w14:textId="4E3E5338" w:rsidR="00BC4E9A" w:rsidRPr="008F5874" w:rsidRDefault="00BC4E9A" w:rsidP="00BC4E9A">
            <w:pPr>
              <w:pStyle w:val="TableText"/>
              <w:cnfStyle w:val="000000000000" w:firstRow="0" w:lastRow="0" w:firstColumn="0" w:lastColumn="0" w:oddVBand="0" w:evenVBand="0" w:oddHBand="0" w:evenHBand="0" w:firstRowFirstColumn="0" w:firstRowLastColumn="0" w:lastRowFirstColumn="0" w:lastRowLastColumn="0"/>
              <w:rPr>
                <w:highlight w:val="lightGray"/>
              </w:rPr>
            </w:pPr>
            <w:r w:rsidRPr="00297F10">
              <w:rPr>
                <w:highlight w:val="black"/>
              </w:rPr>
              <w:t>XXX</w:t>
            </w:r>
            <w:r w:rsidRPr="00297F10">
              <w:rPr>
                <w:rFonts w:asciiTheme="minorHAnsi" w:hAnsiTheme="minorHAnsi"/>
                <w:sz w:val="22"/>
              </w:rPr>
              <w:t xml:space="preserve"> </w:t>
            </w:r>
          </w:p>
        </w:tc>
        <w:tc>
          <w:tcPr>
            <w:tcW w:w="720" w:type="dxa"/>
          </w:tcPr>
          <w:p w14:paraId="2EAE1DEF" w14:textId="77777777" w:rsidR="00BC4E9A" w:rsidRPr="00695FAB" w:rsidRDefault="00BC4E9A" w:rsidP="00BC4E9A">
            <w:pPr>
              <w:pStyle w:val="TableText"/>
              <w:cnfStyle w:val="000000000000" w:firstRow="0" w:lastRow="0" w:firstColumn="0" w:lastColumn="0" w:oddVBand="0" w:evenVBand="0" w:oddHBand="0" w:evenHBand="0" w:firstRowFirstColumn="0" w:firstRowLastColumn="0" w:lastRowFirstColumn="0" w:lastRowLastColumn="0"/>
            </w:pPr>
            <w:r w:rsidRPr="0008568F">
              <w:t>84.1</w:t>
            </w:r>
          </w:p>
        </w:tc>
      </w:tr>
      <w:tr w:rsidR="003757D6" w:rsidRPr="00695FAB" w14:paraId="3F3E91C9" w14:textId="77777777" w:rsidTr="00620C7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296" w:type="dxa"/>
            <w:vMerge/>
            <w:noWrap/>
          </w:tcPr>
          <w:p w14:paraId="072B7518" w14:textId="77777777" w:rsidR="003757D6" w:rsidRPr="00695FAB" w:rsidRDefault="003757D6" w:rsidP="00D5400F">
            <w:pPr>
              <w:pStyle w:val="TableText"/>
              <w:jc w:val="left"/>
            </w:pPr>
          </w:p>
        </w:tc>
        <w:tc>
          <w:tcPr>
            <w:tcW w:w="864" w:type="dxa"/>
          </w:tcPr>
          <w:p w14:paraId="2937C4A8" w14:textId="77777777" w:rsidR="003757D6" w:rsidRPr="00695FAB" w:rsidRDefault="003757D6" w:rsidP="00D5400F">
            <w:pPr>
              <w:pStyle w:val="TableText"/>
              <w:cnfStyle w:val="000000100000" w:firstRow="0" w:lastRow="0" w:firstColumn="0" w:lastColumn="0" w:oddVBand="0" w:evenVBand="0" w:oddHBand="1" w:evenHBand="0" w:firstRowFirstColumn="0" w:firstRowLastColumn="0" w:lastRowFirstColumn="0" w:lastRowLastColumn="0"/>
            </w:pPr>
            <w:r w:rsidRPr="0008568F">
              <w:t>18 - 21</w:t>
            </w:r>
          </w:p>
        </w:tc>
        <w:tc>
          <w:tcPr>
            <w:tcW w:w="720" w:type="dxa"/>
          </w:tcPr>
          <w:p w14:paraId="5B801794" w14:textId="77777777" w:rsidR="003757D6" w:rsidRPr="00695FAB" w:rsidRDefault="003757D6" w:rsidP="00D5400F">
            <w:pPr>
              <w:pStyle w:val="TableText"/>
              <w:cnfStyle w:val="000000100000" w:firstRow="0" w:lastRow="0" w:firstColumn="0" w:lastColumn="0" w:oddVBand="0" w:evenVBand="0" w:oddHBand="1" w:evenHBand="0" w:firstRowFirstColumn="0" w:firstRowLastColumn="0" w:lastRowFirstColumn="0" w:lastRowLastColumn="0"/>
            </w:pPr>
            <w:r w:rsidRPr="0008568F">
              <w:t>6</w:t>
            </w:r>
          </w:p>
        </w:tc>
        <w:tc>
          <w:tcPr>
            <w:tcW w:w="1152" w:type="dxa"/>
            <w:noWrap/>
          </w:tcPr>
          <w:p w14:paraId="5C156B98" w14:textId="77777777" w:rsidR="003757D6" w:rsidRPr="00F25B77" w:rsidRDefault="003757D6" w:rsidP="00D5400F">
            <w:pPr>
              <w:pStyle w:val="TableText"/>
              <w:cnfStyle w:val="000000100000" w:firstRow="0" w:lastRow="0" w:firstColumn="0" w:lastColumn="0" w:oddVBand="0" w:evenVBand="0" w:oddHBand="1" w:evenHBand="0" w:firstRowFirstColumn="0" w:firstRowLastColumn="0" w:lastRowFirstColumn="0" w:lastRowLastColumn="0"/>
              <w:rPr>
                <w:highlight w:val="darkGray"/>
              </w:rPr>
            </w:pPr>
            <w:r w:rsidRPr="0008568F">
              <w:t>0.1</w:t>
            </w:r>
          </w:p>
        </w:tc>
        <w:tc>
          <w:tcPr>
            <w:tcW w:w="864" w:type="dxa"/>
          </w:tcPr>
          <w:p w14:paraId="3CCD9676" w14:textId="77777777" w:rsidR="003757D6" w:rsidRPr="00F25B77" w:rsidRDefault="003757D6" w:rsidP="00D5400F">
            <w:pPr>
              <w:pStyle w:val="TableText"/>
              <w:cnfStyle w:val="000000100000" w:firstRow="0" w:lastRow="0" w:firstColumn="0" w:lastColumn="0" w:oddVBand="0" w:evenVBand="0" w:oddHBand="1" w:evenHBand="0" w:firstRowFirstColumn="0" w:firstRowLastColumn="0" w:lastRowFirstColumn="0" w:lastRowLastColumn="0"/>
              <w:rPr>
                <w:highlight w:val="darkGray"/>
              </w:rPr>
            </w:pPr>
            <w:r w:rsidRPr="0008568F">
              <w:t>0.0</w:t>
            </w:r>
          </w:p>
        </w:tc>
        <w:tc>
          <w:tcPr>
            <w:tcW w:w="1008" w:type="dxa"/>
            <w:tcBorders>
              <w:right w:val="single" w:sz="4" w:space="0" w:color="746DB1"/>
            </w:tcBorders>
            <w:noWrap/>
          </w:tcPr>
          <w:p w14:paraId="36120A74" w14:textId="77777777" w:rsidR="003757D6" w:rsidRPr="00F25B77" w:rsidRDefault="003757D6" w:rsidP="00D5400F">
            <w:pPr>
              <w:pStyle w:val="TableText"/>
              <w:cnfStyle w:val="000000100000" w:firstRow="0" w:lastRow="0" w:firstColumn="0" w:lastColumn="0" w:oddVBand="0" w:evenVBand="0" w:oddHBand="1" w:evenHBand="0" w:firstRowFirstColumn="0" w:firstRowLastColumn="0" w:lastRowFirstColumn="0" w:lastRowLastColumn="0"/>
              <w:rPr>
                <w:highlight w:val="darkGray"/>
              </w:rPr>
            </w:pPr>
            <w:r w:rsidRPr="0008568F">
              <w:t>27%</w:t>
            </w:r>
          </w:p>
        </w:tc>
        <w:tc>
          <w:tcPr>
            <w:tcW w:w="1152" w:type="dxa"/>
            <w:tcBorders>
              <w:left w:val="single" w:sz="4" w:space="0" w:color="746DB1"/>
            </w:tcBorders>
            <w:noWrap/>
          </w:tcPr>
          <w:p w14:paraId="6D27D8F5" w14:textId="77777777" w:rsidR="003757D6" w:rsidRPr="00F25B77" w:rsidRDefault="003757D6" w:rsidP="00D5400F">
            <w:pPr>
              <w:pStyle w:val="TableText"/>
              <w:cnfStyle w:val="000000100000" w:firstRow="0" w:lastRow="0" w:firstColumn="0" w:lastColumn="0" w:oddVBand="0" w:evenVBand="0" w:oddHBand="1" w:evenHBand="0" w:firstRowFirstColumn="0" w:firstRowLastColumn="0" w:lastRowFirstColumn="0" w:lastRowLastColumn="0"/>
              <w:rPr>
                <w:highlight w:val="darkGray"/>
              </w:rPr>
            </w:pPr>
            <w:r w:rsidRPr="0008568F">
              <w:t>110.9</w:t>
            </w:r>
          </w:p>
        </w:tc>
        <w:tc>
          <w:tcPr>
            <w:tcW w:w="864" w:type="dxa"/>
          </w:tcPr>
          <w:p w14:paraId="2CBB2086" w14:textId="77777777" w:rsidR="003757D6" w:rsidRPr="00F25B77" w:rsidRDefault="003757D6" w:rsidP="00D5400F">
            <w:pPr>
              <w:pStyle w:val="TableText"/>
              <w:cnfStyle w:val="000000100000" w:firstRow="0" w:lastRow="0" w:firstColumn="0" w:lastColumn="0" w:oddVBand="0" w:evenVBand="0" w:oddHBand="1" w:evenHBand="0" w:firstRowFirstColumn="0" w:firstRowLastColumn="0" w:lastRowFirstColumn="0" w:lastRowLastColumn="0"/>
              <w:rPr>
                <w:highlight w:val="darkGray"/>
              </w:rPr>
            </w:pPr>
            <w:r w:rsidRPr="0008568F">
              <w:t>5.4</w:t>
            </w:r>
          </w:p>
        </w:tc>
        <w:tc>
          <w:tcPr>
            <w:tcW w:w="864" w:type="dxa"/>
            <w:noWrap/>
          </w:tcPr>
          <w:p w14:paraId="21DB6F5A" w14:textId="77777777" w:rsidR="003757D6" w:rsidRPr="00F25B77" w:rsidRDefault="003757D6" w:rsidP="00D5400F">
            <w:pPr>
              <w:pStyle w:val="TableText"/>
              <w:cnfStyle w:val="000000100000" w:firstRow="0" w:lastRow="0" w:firstColumn="0" w:lastColumn="0" w:oddVBand="0" w:evenVBand="0" w:oddHBand="1" w:evenHBand="0" w:firstRowFirstColumn="0" w:firstRowLastColumn="0" w:lastRowFirstColumn="0" w:lastRowLastColumn="0"/>
              <w:rPr>
                <w:highlight w:val="darkGray"/>
              </w:rPr>
            </w:pPr>
            <w:r w:rsidRPr="0008568F">
              <w:t>5%</w:t>
            </w:r>
          </w:p>
        </w:tc>
        <w:tc>
          <w:tcPr>
            <w:tcW w:w="720" w:type="dxa"/>
          </w:tcPr>
          <w:p w14:paraId="7A4B8BC9" w14:textId="77777777" w:rsidR="003757D6" w:rsidRPr="00695FAB" w:rsidRDefault="003757D6" w:rsidP="00D5400F">
            <w:pPr>
              <w:pStyle w:val="TableText"/>
              <w:cnfStyle w:val="000000100000" w:firstRow="0" w:lastRow="0" w:firstColumn="0" w:lastColumn="0" w:oddVBand="0" w:evenVBand="0" w:oddHBand="1" w:evenHBand="0" w:firstRowFirstColumn="0" w:firstRowLastColumn="0" w:lastRowFirstColumn="0" w:lastRowLastColumn="0"/>
            </w:pPr>
            <w:r w:rsidRPr="0008568F">
              <w:t>82.8</w:t>
            </w:r>
          </w:p>
        </w:tc>
      </w:tr>
      <w:tr w:rsidR="003757D6" w:rsidRPr="00695FAB" w14:paraId="088E5ACE" w14:textId="77777777" w:rsidTr="00620C71">
        <w:trPr>
          <w:trHeight w:val="300"/>
        </w:trPr>
        <w:tc>
          <w:tcPr>
            <w:cnfStyle w:val="001000000000" w:firstRow="0" w:lastRow="0" w:firstColumn="1" w:lastColumn="0" w:oddVBand="0" w:evenVBand="0" w:oddHBand="0" w:evenHBand="0" w:firstRowFirstColumn="0" w:firstRowLastColumn="0" w:lastRowFirstColumn="0" w:lastRowLastColumn="0"/>
            <w:tcW w:w="1296" w:type="dxa"/>
            <w:vMerge/>
            <w:noWrap/>
          </w:tcPr>
          <w:p w14:paraId="5E6B97EC" w14:textId="77777777" w:rsidR="003757D6" w:rsidRPr="00695FAB" w:rsidRDefault="003757D6" w:rsidP="00D5400F">
            <w:pPr>
              <w:pStyle w:val="TableText"/>
              <w:jc w:val="left"/>
            </w:pPr>
          </w:p>
        </w:tc>
        <w:tc>
          <w:tcPr>
            <w:tcW w:w="864" w:type="dxa"/>
          </w:tcPr>
          <w:p w14:paraId="60B012A6" w14:textId="77777777" w:rsidR="003757D6" w:rsidRPr="00695FAB" w:rsidRDefault="003757D6" w:rsidP="00D5400F">
            <w:pPr>
              <w:pStyle w:val="TableText"/>
              <w:cnfStyle w:val="000000000000" w:firstRow="0" w:lastRow="0" w:firstColumn="0" w:lastColumn="0" w:oddVBand="0" w:evenVBand="0" w:oddHBand="0" w:evenHBand="0" w:firstRowFirstColumn="0" w:firstRowLastColumn="0" w:lastRowFirstColumn="0" w:lastRowLastColumn="0"/>
            </w:pPr>
            <w:r w:rsidRPr="0008568F">
              <w:t>19 - 20</w:t>
            </w:r>
          </w:p>
        </w:tc>
        <w:tc>
          <w:tcPr>
            <w:tcW w:w="720" w:type="dxa"/>
          </w:tcPr>
          <w:p w14:paraId="5DC842F2" w14:textId="77777777" w:rsidR="003757D6" w:rsidRPr="00695FAB" w:rsidRDefault="003757D6" w:rsidP="00D5400F">
            <w:pPr>
              <w:pStyle w:val="TableText"/>
              <w:cnfStyle w:val="000000000000" w:firstRow="0" w:lastRow="0" w:firstColumn="0" w:lastColumn="0" w:oddVBand="0" w:evenVBand="0" w:oddHBand="0" w:evenHBand="0" w:firstRowFirstColumn="0" w:firstRowLastColumn="0" w:lastRowFirstColumn="0" w:lastRowLastColumn="0"/>
            </w:pPr>
            <w:r w:rsidRPr="0008568F">
              <w:t>79</w:t>
            </w:r>
          </w:p>
        </w:tc>
        <w:tc>
          <w:tcPr>
            <w:tcW w:w="1152" w:type="dxa"/>
            <w:noWrap/>
          </w:tcPr>
          <w:p w14:paraId="66BD132E" w14:textId="77777777" w:rsidR="003757D6" w:rsidRPr="00F25B77" w:rsidRDefault="003757D6" w:rsidP="00D5400F">
            <w:pPr>
              <w:pStyle w:val="TableText"/>
              <w:cnfStyle w:val="000000000000" w:firstRow="0" w:lastRow="0" w:firstColumn="0" w:lastColumn="0" w:oddVBand="0" w:evenVBand="0" w:oddHBand="0" w:evenHBand="0" w:firstRowFirstColumn="0" w:firstRowLastColumn="0" w:lastRowFirstColumn="0" w:lastRowLastColumn="0"/>
              <w:rPr>
                <w:highlight w:val="darkGray"/>
              </w:rPr>
            </w:pPr>
            <w:r w:rsidRPr="0008568F">
              <w:t>5.9</w:t>
            </w:r>
          </w:p>
        </w:tc>
        <w:tc>
          <w:tcPr>
            <w:tcW w:w="864" w:type="dxa"/>
          </w:tcPr>
          <w:p w14:paraId="7E95C0AC" w14:textId="77777777" w:rsidR="003757D6" w:rsidRPr="00F25B77" w:rsidRDefault="003757D6" w:rsidP="00D5400F">
            <w:pPr>
              <w:pStyle w:val="TableText"/>
              <w:cnfStyle w:val="000000000000" w:firstRow="0" w:lastRow="0" w:firstColumn="0" w:lastColumn="0" w:oddVBand="0" w:evenVBand="0" w:oddHBand="0" w:evenHBand="0" w:firstRowFirstColumn="0" w:firstRowLastColumn="0" w:lastRowFirstColumn="0" w:lastRowLastColumn="0"/>
              <w:rPr>
                <w:highlight w:val="darkGray"/>
              </w:rPr>
            </w:pPr>
            <w:r w:rsidRPr="0008568F">
              <w:t>5.7</w:t>
            </w:r>
          </w:p>
        </w:tc>
        <w:tc>
          <w:tcPr>
            <w:tcW w:w="1008" w:type="dxa"/>
            <w:tcBorders>
              <w:right w:val="single" w:sz="4" w:space="0" w:color="746DB1"/>
            </w:tcBorders>
            <w:noWrap/>
          </w:tcPr>
          <w:p w14:paraId="520D7514" w14:textId="77777777" w:rsidR="003757D6" w:rsidRPr="00F25B77" w:rsidRDefault="003757D6" w:rsidP="00D5400F">
            <w:pPr>
              <w:pStyle w:val="TableText"/>
              <w:cnfStyle w:val="000000000000" w:firstRow="0" w:lastRow="0" w:firstColumn="0" w:lastColumn="0" w:oddVBand="0" w:evenVBand="0" w:oddHBand="0" w:evenHBand="0" w:firstRowFirstColumn="0" w:firstRowLastColumn="0" w:lastRowFirstColumn="0" w:lastRowLastColumn="0"/>
              <w:rPr>
                <w:highlight w:val="darkGray"/>
              </w:rPr>
            </w:pPr>
            <w:r w:rsidRPr="0008568F">
              <w:t>96%</w:t>
            </w:r>
          </w:p>
        </w:tc>
        <w:tc>
          <w:tcPr>
            <w:tcW w:w="1152" w:type="dxa"/>
            <w:tcBorders>
              <w:left w:val="single" w:sz="4" w:space="0" w:color="746DB1"/>
            </w:tcBorders>
            <w:noWrap/>
          </w:tcPr>
          <w:p w14:paraId="69515E00" w14:textId="77777777" w:rsidR="003757D6" w:rsidRPr="00F25B77" w:rsidRDefault="003757D6" w:rsidP="00D5400F">
            <w:pPr>
              <w:pStyle w:val="TableText"/>
              <w:cnfStyle w:val="000000000000" w:firstRow="0" w:lastRow="0" w:firstColumn="0" w:lastColumn="0" w:oddVBand="0" w:evenVBand="0" w:oddHBand="0" w:evenHBand="0" w:firstRowFirstColumn="0" w:firstRowLastColumn="0" w:lastRowFirstColumn="0" w:lastRowLastColumn="0"/>
              <w:rPr>
                <w:highlight w:val="darkGray"/>
              </w:rPr>
            </w:pPr>
            <w:r w:rsidRPr="0008568F">
              <w:t>141.2</w:t>
            </w:r>
          </w:p>
        </w:tc>
        <w:tc>
          <w:tcPr>
            <w:tcW w:w="864" w:type="dxa"/>
          </w:tcPr>
          <w:p w14:paraId="719008C1" w14:textId="77777777" w:rsidR="003757D6" w:rsidRPr="00F25B77" w:rsidRDefault="003757D6" w:rsidP="00D5400F">
            <w:pPr>
              <w:pStyle w:val="TableText"/>
              <w:cnfStyle w:val="000000000000" w:firstRow="0" w:lastRow="0" w:firstColumn="0" w:lastColumn="0" w:oddVBand="0" w:evenVBand="0" w:oddHBand="0" w:evenHBand="0" w:firstRowFirstColumn="0" w:firstRowLastColumn="0" w:lastRowFirstColumn="0" w:lastRowLastColumn="0"/>
              <w:rPr>
                <w:highlight w:val="darkGray"/>
              </w:rPr>
            </w:pPr>
            <w:r w:rsidRPr="0008568F">
              <w:t>72.0</w:t>
            </w:r>
          </w:p>
        </w:tc>
        <w:tc>
          <w:tcPr>
            <w:tcW w:w="864" w:type="dxa"/>
            <w:noWrap/>
          </w:tcPr>
          <w:p w14:paraId="3DACBD63" w14:textId="77777777" w:rsidR="003757D6" w:rsidRPr="00F25B77" w:rsidRDefault="003757D6" w:rsidP="00D5400F">
            <w:pPr>
              <w:pStyle w:val="TableText"/>
              <w:cnfStyle w:val="000000000000" w:firstRow="0" w:lastRow="0" w:firstColumn="0" w:lastColumn="0" w:oddVBand="0" w:evenVBand="0" w:oddHBand="0" w:evenHBand="0" w:firstRowFirstColumn="0" w:firstRowLastColumn="0" w:lastRowFirstColumn="0" w:lastRowLastColumn="0"/>
              <w:rPr>
                <w:highlight w:val="darkGray"/>
              </w:rPr>
            </w:pPr>
            <w:r w:rsidRPr="0008568F">
              <w:t>51%</w:t>
            </w:r>
          </w:p>
        </w:tc>
        <w:tc>
          <w:tcPr>
            <w:tcW w:w="720" w:type="dxa"/>
          </w:tcPr>
          <w:p w14:paraId="26EA60C0" w14:textId="77777777" w:rsidR="003757D6" w:rsidRPr="00695FAB" w:rsidRDefault="003757D6" w:rsidP="00D5400F">
            <w:pPr>
              <w:pStyle w:val="TableText"/>
              <w:cnfStyle w:val="000000000000" w:firstRow="0" w:lastRow="0" w:firstColumn="0" w:lastColumn="0" w:oddVBand="0" w:evenVBand="0" w:oddHBand="0" w:evenHBand="0" w:firstRowFirstColumn="0" w:firstRowLastColumn="0" w:lastRowFirstColumn="0" w:lastRowLastColumn="0"/>
            </w:pPr>
            <w:r w:rsidRPr="0008568F">
              <w:t>99.6</w:t>
            </w:r>
          </w:p>
        </w:tc>
      </w:tr>
    </w:tbl>
    <w:p w14:paraId="583E3506" w14:textId="77777777" w:rsidR="003757D6" w:rsidRDefault="003757D6" w:rsidP="00EA7DA3">
      <w:pPr>
        <w:pStyle w:val="Heading3"/>
      </w:pPr>
      <w:bookmarkStart w:id="267" w:name="_Toc130458155"/>
      <w:r>
        <w:t>Additional Summary of Dispatched Events</w:t>
      </w:r>
      <w:bookmarkEnd w:id="267"/>
    </w:p>
    <w:p w14:paraId="65851D1D" w14:textId="1B8D1DCB" w:rsidR="003757D6" w:rsidRDefault="00016620" w:rsidP="00A17C56">
      <w:pPr>
        <w:pStyle w:val="BodyText"/>
      </w:pPr>
      <w:r>
        <w:fldChar w:fldCharType="begin"/>
      </w:r>
      <w:r>
        <w:instrText xml:space="preserve"> REF _Ref442533941 </w:instrText>
      </w:r>
      <w:r>
        <w:fldChar w:fldCharType="separate"/>
      </w:r>
      <w:r w:rsidR="00187752" w:rsidRPr="00C848C1">
        <w:t xml:space="preserve">Table </w:t>
      </w:r>
      <w:r w:rsidR="00187752">
        <w:t>4</w:t>
      </w:r>
      <w:r w:rsidR="00187752">
        <w:noBreakHyphen/>
      </w:r>
      <w:r w:rsidR="00187752">
        <w:rPr>
          <w:noProof/>
        </w:rPr>
        <w:t>23</w:t>
      </w:r>
      <w:r>
        <w:rPr>
          <w:noProof/>
        </w:rPr>
        <w:fldChar w:fldCharType="end"/>
      </w:r>
      <w:r w:rsidR="003757D6">
        <w:t xml:space="preserve"> shows the number of Sub-LAPs, the event hours, and the number of accounts dispatched on each event day. This table includes test events (shown in red and removed from all averages). For reference, </w:t>
      </w:r>
      <w:r w:rsidR="00E26DF6">
        <w:fldChar w:fldCharType="begin"/>
      </w:r>
      <w:r w:rsidR="00E26DF6">
        <w:instrText xml:space="preserve"> REF _Ref159836308 \h </w:instrText>
      </w:r>
      <w:r w:rsidR="00E26DF6">
        <w:fldChar w:fldCharType="separate"/>
      </w:r>
      <w:r w:rsidR="00187752">
        <w:t>Table 4</w:t>
      </w:r>
      <w:r w:rsidR="00187752">
        <w:noBreakHyphen/>
      </w:r>
      <w:r w:rsidR="00187752">
        <w:rPr>
          <w:noProof/>
        </w:rPr>
        <w:t>1</w:t>
      </w:r>
      <w:r w:rsidR="00E26DF6">
        <w:fldChar w:fldCharType="end"/>
      </w:r>
      <w:r w:rsidR="00E26DF6">
        <w:t xml:space="preserve"> </w:t>
      </w:r>
      <w:r w:rsidR="003757D6">
        <w:t>presents the total monthly enrollment for the Non-Residential DA and Residential DA products, which would be comparable to dispatched counts for a system-level event, i.e., all nominated customers are dispatched.</w:t>
      </w:r>
    </w:p>
    <w:p w14:paraId="3EBADDFE" w14:textId="5EAE5792" w:rsidR="003757D6" w:rsidRDefault="003757D6" w:rsidP="00A17C56">
      <w:pPr>
        <w:pStyle w:val="FigureorTableCaption"/>
      </w:pPr>
      <w:bookmarkStart w:id="268" w:name="_Ref442533941"/>
      <w:bookmarkStart w:id="269" w:name="_Ref94092811"/>
      <w:bookmarkStart w:id="270" w:name="_Toc484099406"/>
      <w:bookmarkStart w:id="271" w:name="_Toc130458271"/>
      <w:bookmarkStart w:id="272" w:name="_Toc162357009"/>
      <w:r w:rsidRPr="00C848C1">
        <w:lastRenderedPageBreak/>
        <w:t xml:space="preserve">Table </w:t>
      </w:r>
      <w:r>
        <w:t>4</w:t>
      </w:r>
      <w:r w:rsidR="00B4472D">
        <w:noBreakHyphen/>
      </w:r>
      <w:r w:rsidR="00016620">
        <w:fldChar w:fldCharType="begin"/>
      </w:r>
      <w:r w:rsidR="00016620">
        <w:instrText xml:space="preserve"> SEQ Table \* ARABIC \s 1 </w:instrText>
      </w:r>
      <w:r w:rsidR="00016620">
        <w:fldChar w:fldCharType="separate"/>
      </w:r>
      <w:r w:rsidR="00187752">
        <w:rPr>
          <w:noProof/>
        </w:rPr>
        <w:t>23</w:t>
      </w:r>
      <w:r w:rsidR="00016620">
        <w:rPr>
          <w:noProof/>
        </w:rPr>
        <w:fldChar w:fldCharType="end"/>
      </w:r>
      <w:bookmarkEnd w:id="268"/>
      <w:bookmarkEnd w:id="269"/>
      <w:r w:rsidRPr="00C848C1">
        <w:tab/>
        <w:t xml:space="preserve">PG&amp;E </w:t>
      </w:r>
      <w:r>
        <w:t xml:space="preserve">Dispatched </w:t>
      </w:r>
      <w:r w:rsidRPr="00C848C1">
        <w:t>Event</w:t>
      </w:r>
      <w:r>
        <w:t>s</w:t>
      </w:r>
      <w:bookmarkEnd w:id="270"/>
      <w:bookmarkEnd w:id="271"/>
      <w:bookmarkEnd w:id="272"/>
    </w:p>
    <w:tbl>
      <w:tblPr>
        <w:tblStyle w:val="ListTable2"/>
        <w:tblW w:w="5000" w:type="pct"/>
        <w:tblLayout w:type="fixed"/>
        <w:tblLook w:val="04A0" w:firstRow="1" w:lastRow="0" w:firstColumn="1" w:lastColumn="0" w:noHBand="0" w:noVBand="1"/>
      </w:tblPr>
      <w:tblGrid>
        <w:gridCol w:w="1710"/>
        <w:gridCol w:w="1260"/>
        <w:gridCol w:w="900"/>
        <w:gridCol w:w="2370"/>
        <w:gridCol w:w="1559"/>
        <w:gridCol w:w="1561"/>
      </w:tblGrid>
      <w:tr w:rsidR="003757D6" w:rsidRPr="00AE21DC" w14:paraId="2B9D3258" w14:textId="77777777" w:rsidTr="00EA495F">
        <w:trPr>
          <w:cnfStyle w:val="100000000000" w:firstRow="1" w:lastRow="0" w:firstColumn="0" w:lastColumn="0" w:oddVBand="0" w:evenVBand="0" w:oddHBand="0" w:evenHBand="0" w:firstRowFirstColumn="0" w:firstRowLastColumn="0" w:lastRowFirstColumn="0" w:lastRowLastColumn="0"/>
          <w:trHeight w:val="330"/>
          <w:tblHeader/>
        </w:trPr>
        <w:tc>
          <w:tcPr>
            <w:cnfStyle w:val="001000000000" w:firstRow="0" w:lastRow="0" w:firstColumn="1" w:lastColumn="0" w:oddVBand="0" w:evenVBand="0" w:oddHBand="0" w:evenHBand="0" w:firstRowFirstColumn="0" w:firstRowLastColumn="0" w:lastRowFirstColumn="0" w:lastRowLastColumn="0"/>
            <w:tcW w:w="913" w:type="pct"/>
            <w:vMerge w:val="restart"/>
            <w:noWrap/>
            <w:vAlign w:val="center"/>
            <w:hideMark/>
          </w:tcPr>
          <w:p w14:paraId="21E327CD" w14:textId="77777777" w:rsidR="003757D6" w:rsidRPr="005F1EE4" w:rsidRDefault="003757D6">
            <w:pPr>
              <w:pStyle w:val="TableText"/>
              <w:jc w:val="left"/>
              <w:rPr>
                <w:rFonts w:cs="Calibri"/>
              </w:rPr>
            </w:pPr>
            <w:r w:rsidRPr="005F1EE4">
              <w:rPr>
                <w:rFonts w:cs="Calibri"/>
              </w:rPr>
              <w:t>Date </w:t>
            </w:r>
          </w:p>
        </w:tc>
        <w:tc>
          <w:tcPr>
            <w:tcW w:w="673" w:type="pct"/>
            <w:vMerge w:val="restart"/>
            <w:noWrap/>
            <w:vAlign w:val="center"/>
            <w:hideMark/>
          </w:tcPr>
          <w:p w14:paraId="227AA4BD" w14:textId="77777777" w:rsidR="003757D6" w:rsidRPr="005F1EE4" w:rsidRDefault="003757D6">
            <w:pPr>
              <w:pStyle w:val="TableText"/>
              <w:jc w:val="left"/>
              <w:cnfStyle w:val="100000000000" w:firstRow="1" w:lastRow="0" w:firstColumn="0" w:lastColumn="0" w:oddVBand="0" w:evenVBand="0" w:oddHBand="0" w:evenHBand="0" w:firstRowFirstColumn="0" w:firstRowLastColumn="0" w:lastRowFirstColumn="0" w:lastRowLastColumn="0"/>
              <w:rPr>
                <w:rFonts w:cs="Calibri"/>
              </w:rPr>
            </w:pPr>
            <w:r w:rsidRPr="005F1EE4">
              <w:rPr>
                <w:rFonts w:cs="Calibri"/>
              </w:rPr>
              <w:t xml:space="preserve">Day of </w:t>
            </w:r>
            <w:r>
              <w:rPr>
                <w:rFonts w:cs="Calibri"/>
              </w:rPr>
              <w:br/>
            </w:r>
            <w:r w:rsidRPr="005F1EE4">
              <w:rPr>
                <w:rFonts w:cs="Calibri"/>
              </w:rPr>
              <w:t>Week</w:t>
            </w:r>
          </w:p>
        </w:tc>
        <w:tc>
          <w:tcPr>
            <w:tcW w:w="481" w:type="pct"/>
            <w:vMerge w:val="restart"/>
            <w:noWrap/>
            <w:vAlign w:val="center"/>
            <w:hideMark/>
          </w:tcPr>
          <w:p w14:paraId="560EA227" w14:textId="77777777" w:rsidR="003757D6" w:rsidRPr="005F1EE4" w:rsidRDefault="003757D6" w:rsidP="00BA1626">
            <w:pPr>
              <w:pStyle w:val="TableText"/>
              <w:ind w:left="-198"/>
              <w:cnfStyle w:val="100000000000" w:firstRow="1" w:lastRow="0" w:firstColumn="0" w:lastColumn="0" w:oddVBand="0" w:evenVBand="0" w:oddHBand="0" w:evenHBand="0" w:firstRowFirstColumn="0" w:firstRowLastColumn="0" w:lastRowFirstColumn="0" w:lastRowLastColumn="0"/>
              <w:rPr>
                <w:rFonts w:cs="Calibri"/>
              </w:rPr>
            </w:pPr>
            <w:r w:rsidRPr="005F1EE4">
              <w:rPr>
                <w:rFonts w:cs="Calibri"/>
              </w:rPr>
              <w:t xml:space="preserve"># of </w:t>
            </w:r>
          </w:p>
          <w:p w14:paraId="0A6F948D" w14:textId="77777777" w:rsidR="003757D6" w:rsidRPr="005F1EE4" w:rsidRDefault="003757D6" w:rsidP="00BA1626">
            <w:pPr>
              <w:pStyle w:val="TableText"/>
              <w:ind w:left="-198"/>
              <w:cnfStyle w:val="100000000000" w:firstRow="1" w:lastRow="0" w:firstColumn="0" w:lastColumn="0" w:oddVBand="0" w:evenVBand="0" w:oddHBand="0" w:evenHBand="0" w:firstRowFirstColumn="0" w:firstRowLastColumn="0" w:lastRowFirstColumn="0" w:lastRowLastColumn="0"/>
              <w:rPr>
                <w:rFonts w:cs="Calibri"/>
              </w:rPr>
            </w:pPr>
            <w:r w:rsidRPr="005F1EE4">
              <w:rPr>
                <w:rFonts w:cs="Calibri"/>
              </w:rPr>
              <w:t>Sub-LAPs</w:t>
            </w:r>
          </w:p>
        </w:tc>
        <w:tc>
          <w:tcPr>
            <w:tcW w:w="1266" w:type="pct"/>
            <w:vMerge w:val="restart"/>
            <w:vAlign w:val="center"/>
            <w:hideMark/>
          </w:tcPr>
          <w:p w14:paraId="75A2ABA7" w14:textId="77777777" w:rsidR="003757D6" w:rsidRDefault="003757D6">
            <w:pPr>
              <w:pStyle w:val="TableText"/>
              <w:cnfStyle w:val="100000000000" w:firstRow="1" w:lastRow="0" w:firstColumn="0" w:lastColumn="0" w:oddVBand="0" w:evenVBand="0" w:oddHBand="0" w:evenHBand="0" w:firstRowFirstColumn="0" w:firstRowLastColumn="0" w:lastRowFirstColumn="0" w:lastRowLastColumn="0"/>
              <w:rPr>
                <w:rFonts w:cs="Calibri"/>
                <w:b w:val="0"/>
                <w:bCs w:val="0"/>
              </w:rPr>
            </w:pPr>
            <w:r w:rsidRPr="005F1EE4">
              <w:rPr>
                <w:rFonts w:cs="Calibri"/>
              </w:rPr>
              <w:t>Event Hours</w:t>
            </w:r>
          </w:p>
          <w:p w14:paraId="7CA01BFA" w14:textId="77777777" w:rsidR="003757D6" w:rsidRPr="005F1EE4" w:rsidRDefault="003757D6">
            <w:pPr>
              <w:pStyle w:val="TableText"/>
              <w:cnfStyle w:val="100000000000" w:firstRow="1" w:lastRow="0" w:firstColumn="0" w:lastColumn="0" w:oddVBand="0" w:evenVBand="0" w:oddHBand="0" w:evenHBand="0" w:firstRowFirstColumn="0" w:firstRowLastColumn="0" w:lastRowFirstColumn="0" w:lastRowLastColumn="0"/>
              <w:rPr>
                <w:rFonts w:cs="Calibri"/>
              </w:rPr>
            </w:pPr>
            <w:r w:rsidRPr="005F1EE4">
              <w:rPr>
                <w:rFonts w:cs="Calibri"/>
              </w:rPr>
              <w:t>(HE)</w:t>
            </w:r>
          </w:p>
        </w:tc>
        <w:tc>
          <w:tcPr>
            <w:tcW w:w="1667" w:type="pct"/>
            <w:gridSpan w:val="2"/>
            <w:noWrap/>
            <w:vAlign w:val="center"/>
            <w:hideMark/>
          </w:tcPr>
          <w:p w14:paraId="255E3ED5" w14:textId="77777777" w:rsidR="003757D6" w:rsidRPr="005F1EE4" w:rsidRDefault="003757D6">
            <w:pPr>
              <w:pStyle w:val="TableText"/>
              <w:cnfStyle w:val="100000000000" w:firstRow="1" w:lastRow="0" w:firstColumn="0" w:lastColumn="0" w:oddVBand="0" w:evenVBand="0" w:oddHBand="0" w:evenHBand="0" w:firstRowFirstColumn="0" w:firstRowLastColumn="0" w:lastRowFirstColumn="0" w:lastRowLastColumn="0"/>
              <w:rPr>
                <w:rFonts w:cs="Calibri"/>
              </w:rPr>
            </w:pPr>
            <w:r w:rsidRPr="005F1EE4">
              <w:rPr>
                <w:rFonts w:cs="Calibri"/>
              </w:rPr>
              <w:t># Accounts </w:t>
            </w:r>
          </w:p>
        </w:tc>
      </w:tr>
      <w:tr w:rsidR="003757D6" w:rsidRPr="00AE21DC" w14:paraId="21FFC86C" w14:textId="77777777" w:rsidTr="00EA495F">
        <w:trPr>
          <w:cnfStyle w:val="100000000000" w:firstRow="1" w:lastRow="0" w:firstColumn="0" w:lastColumn="0" w:oddVBand="0" w:evenVBand="0" w:oddHBand="0" w:evenHBand="0" w:firstRowFirstColumn="0" w:firstRowLastColumn="0" w:lastRowFirstColumn="0" w:lastRowLastColumn="0"/>
          <w:trHeight w:val="330"/>
          <w:tblHeader/>
        </w:trPr>
        <w:tc>
          <w:tcPr>
            <w:cnfStyle w:val="001000000000" w:firstRow="0" w:lastRow="0" w:firstColumn="1" w:lastColumn="0" w:oddVBand="0" w:evenVBand="0" w:oddHBand="0" w:evenHBand="0" w:firstRowFirstColumn="0" w:firstRowLastColumn="0" w:lastRowFirstColumn="0" w:lastRowLastColumn="0"/>
            <w:tcW w:w="913" w:type="pct"/>
            <w:vMerge/>
            <w:noWrap/>
            <w:vAlign w:val="center"/>
            <w:hideMark/>
          </w:tcPr>
          <w:p w14:paraId="48A11FF4" w14:textId="77777777" w:rsidR="003757D6" w:rsidRPr="005F1EE4" w:rsidRDefault="003757D6">
            <w:pPr>
              <w:pStyle w:val="TableText"/>
              <w:jc w:val="left"/>
              <w:rPr>
                <w:rFonts w:cs="Calibri"/>
              </w:rPr>
            </w:pPr>
          </w:p>
        </w:tc>
        <w:tc>
          <w:tcPr>
            <w:tcW w:w="673" w:type="pct"/>
            <w:vMerge/>
            <w:noWrap/>
            <w:vAlign w:val="center"/>
            <w:hideMark/>
          </w:tcPr>
          <w:p w14:paraId="6853A024" w14:textId="77777777" w:rsidR="003757D6" w:rsidRPr="005F1EE4" w:rsidRDefault="003757D6">
            <w:pPr>
              <w:pStyle w:val="TableText"/>
              <w:jc w:val="left"/>
              <w:cnfStyle w:val="100000000000" w:firstRow="1" w:lastRow="0" w:firstColumn="0" w:lastColumn="0" w:oddVBand="0" w:evenVBand="0" w:oddHBand="0" w:evenHBand="0" w:firstRowFirstColumn="0" w:firstRowLastColumn="0" w:lastRowFirstColumn="0" w:lastRowLastColumn="0"/>
              <w:rPr>
                <w:rFonts w:cs="Calibri"/>
              </w:rPr>
            </w:pPr>
          </w:p>
        </w:tc>
        <w:tc>
          <w:tcPr>
            <w:tcW w:w="481" w:type="pct"/>
            <w:vMerge/>
            <w:noWrap/>
            <w:vAlign w:val="center"/>
            <w:hideMark/>
          </w:tcPr>
          <w:p w14:paraId="6B337060" w14:textId="77777777" w:rsidR="003757D6" w:rsidRPr="005F1EE4" w:rsidRDefault="003757D6">
            <w:pPr>
              <w:pStyle w:val="TableText"/>
              <w:cnfStyle w:val="100000000000" w:firstRow="1" w:lastRow="0" w:firstColumn="0" w:lastColumn="0" w:oddVBand="0" w:evenVBand="0" w:oddHBand="0" w:evenHBand="0" w:firstRowFirstColumn="0" w:firstRowLastColumn="0" w:lastRowFirstColumn="0" w:lastRowLastColumn="0"/>
              <w:rPr>
                <w:rFonts w:cs="Calibri"/>
              </w:rPr>
            </w:pPr>
          </w:p>
        </w:tc>
        <w:tc>
          <w:tcPr>
            <w:tcW w:w="1266" w:type="pct"/>
            <w:vMerge/>
            <w:vAlign w:val="center"/>
            <w:hideMark/>
          </w:tcPr>
          <w:p w14:paraId="2F6AF0E9" w14:textId="77777777" w:rsidR="003757D6" w:rsidRPr="005F1EE4" w:rsidRDefault="003757D6">
            <w:pPr>
              <w:pStyle w:val="TableText"/>
              <w:cnfStyle w:val="100000000000" w:firstRow="1" w:lastRow="0" w:firstColumn="0" w:lastColumn="0" w:oddVBand="0" w:evenVBand="0" w:oddHBand="0" w:evenHBand="0" w:firstRowFirstColumn="0" w:firstRowLastColumn="0" w:lastRowFirstColumn="0" w:lastRowLastColumn="0"/>
              <w:rPr>
                <w:rFonts w:cs="Calibri"/>
              </w:rPr>
            </w:pPr>
          </w:p>
        </w:tc>
        <w:tc>
          <w:tcPr>
            <w:tcW w:w="833" w:type="pct"/>
            <w:noWrap/>
            <w:vAlign w:val="center"/>
          </w:tcPr>
          <w:p w14:paraId="34A8F2FC" w14:textId="77777777" w:rsidR="003757D6" w:rsidRPr="005C76C5" w:rsidRDefault="003757D6">
            <w:pPr>
              <w:pStyle w:val="TableText"/>
              <w:ind w:right="360"/>
              <w:cnfStyle w:val="100000000000" w:firstRow="1" w:lastRow="0" w:firstColumn="0" w:lastColumn="0" w:oddVBand="0" w:evenVBand="0" w:oddHBand="0" w:evenHBand="0" w:firstRowFirstColumn="0" w:firstRowLastColumn="0" w:lastRowFirstColumn="0" w:lastRowLastColumn="0"/>
              <w:rPr>
                <w:rFonts w:cs="Calibri"/>
              </w:rPr>
            </w:pPr>
            <w:r w:rsidRPr="005C76C5">
              <w:rPr>
                <w:rFonts w:cs="Calibri"/>
              </w:rPr>
              <w:t>Non-Residential Elect</w:t>
            </w:r>
            <w:r>
              <w:rPr>
                <w:rFonts w:cs="Calibri"/>
              </w:rPr>
              <w:t xml:space="preserve"> DA</w:t>
            </w:r>
          </w:p>
        </w:tc>
        <w:tc>
          <w:tcPr>
            <w:tcW w:w="834" w:type="pct"/>
          </w:tcPr>
          <w:p w14:paraId="507E8D4E" w14:textId="77777777" w:rsidR="003757D6" w:rsidRPr="005C76C5" w:rsidRDefault="003757D6">
            <w:pPr>
              <w:pStyle w:val="TableText"/>
              <w:ind w:right="360"/>
              <w:cnfStyle w:val="100000000000" w:firstRow="1" w:lastRow="0" w:firstColumn="0" w:lastColumn="0" w:oddVBand="0" w:evenVBand="0" w:oddHBand="0" w:evenHBand="0" w:firstRowFirstColumn="0" w:firstRowLastColumn="0" w:lastRowFirstColumn="0" w:lastRowLastColumn="0"/>
              <w:rPr>
                <w:rFonts w:cs="Calibri"/>
              </w:rPr>
            </w:pPr>
            <w:r>
              <w:rPr>
                <w:rFonts w:cs="Calibri"/>
              </w:rPr>
              <w:t>Residential Elect DA</w:t>
            </w:r>
          </w:p>
        </w:tc>
      </w:tr>
      <w:tr w:rsidR="003757D6" w:rsidRPr="005869D9" w14:paraId="08CA213D" w14:textId="77777777" w:rsidTr="00EA495F">
        <w:trPr>
          <w:cnfStyle w:val="000000100000" w:firstRow="0" w:lastRow="0" w:firstColumn="0" w:lastColumn="0" w:oddVBand="0" w:evenVBand="0" w:oddHBand="1" w:evenHBand="0" w:firstRowFirstColumn="0" w:firstRowLastColumn="0" w:lastRowFirstColumn="0" w:lastRowLastColumn="0"/>
          <w:trHeight w:val="330"/>
        </w:trPr>
        <w:tc>
          <w:tcPr>
            <w:cnfStyle w:val="001000000000" w:firstRow="0" w:lastRow="0" w:firstColumn="1" w:lastColumn="0" w:oddVBand="0" w:evenVBand="0" w:oddHBand="0" w:evenHBand="0" w:firstRowFirstColumn="0" w:firstRowLastColumn="0" w:lastRowFirstColumn="0" w:lastRowLastColumn="0"/>
            <w:tcW w:w="913" w:type="pct"/>
            <w:noWrap/>
            <w:vAlign w:val="center"/>
            <w:hideMark/>
          </w:tcPr>
          <w:p w14:paraId="6CB89DF7" w14:textId="77777777" w:rsidR="003757D6" w:rsidRPr="005869D9" w:rsidRDefault="003757D6">
            <w:pPr>
              <w:pStyle w:val="TableText"/>
              <w:jc w:val="left"/>
              <w:rPr>
                <w:rFonts w:cs="Calibri"/>
              </w:rPr>
            </w:pPr>
            <w:r w:rsidRPr="005869D9">
              <w:rPr>
                <w:rFonts w:cs="Calibri"/>
              </w:rPr>
              <w:t>Avg. Event</w:t>
            </w:r>
          </w:p>
        </w:tc>
        <w:tc>
          <w:tcPr>
            <w:tcW w:w="673" w:type="pct"/>
            <w:noWrap/>
            <w:vAlign w:val="center"/>
            <w:hideMark/>
          </w:tcPr>
          <w:p w14:paraId="0190F88E" w14:textId="77777777" w:rsidR="003757D6" w:rsidRPr="005869D9" w:rsidRDefault="003757D6">
            <w:pPr>
              <w:pStyle w:val="TableText"/>
              <w:jc w:val="left"/>
              <w:cnfStyle w:val="000000100000" w:firstRow="0" w:lastRow="0" w:firstColumn="0" w:lastColumn="0" w:oddVBand="0" w:evenVBand="0" w:oddHBand="1" w:evenHBand="0" w:firstRowFirstColumn="0" w:firstRowLastColumn="0" w:lastRowFirstColumn="0" w:lastRowLastColumn="0"/>
              <w:rPr>
                <w:rFonts w:cs="Calibri"/>
                <w:b/>
                <w:bCs/>
              </w:rPr>
            </w:pPr>
            <w:r w:rsidRPr="005869D9">
              <w:rPr>
                <w:rFonts w:cs="Calibri"/>
                <w:b/>
                <w:bCs/>
              </w:rPr>
              <w:t>-</w:t>
            </w:r>
          </w:p>
        </w:tc>
        <w:tc>
          <w:tcPr>
            <w:tcW w:w="481" w:type="pct"/>
            <w:noWrap/>
            <w:vAlign w:val="center"/>
            <w:hideMark/>
          </w:tcPr>
          <w:p w14:paraId="319C21C0" w14:textId="77777777" w:rsidR="003757D6" w:rsidRPr="005869D9" w:rsidRDefault="003757D6">
            <w:pPr>
              <w:pStyle w:val="TableText"/>
              <w:ind w:right="432"/>
              <w:jc w:val="right"/>
              <w:cnfStyle w:val="000000100000" w:firstRow="0" w:lastRow="0" w:firstColumn="0" w:lastColumn="0" w:oddVBand="0" w:evenVBand="0" w:oddHBand="1" w:evenHBand="0" w:firstRowFirstColumn="0" w:firstRowLastColumn="0" w:lastRowFirstColumn="0" w:lastRowLastColumn="0"/>
              <w:rPr>
                <w:rFonts w:cs="Calibri"/>
                <w:b/>
                <w:bCs/>
              </w:rPr>
            </w:pPr>
            <w:r w:rsidRPr="005869D9">
              <w:rPr>
                <w:rFonts w:cs="Calibri"/>
                <w:b/>
                <w:bCs/>
              </w:rPr>
              <w:t>1</w:t>
            </w:r>
            <w:r>
              <w:rPr>
                <w:rFonts w:cs="Calibri"/>
                <w:b/>
                <w:bCs/>
              </w:rPr>
              <w:t>4</w:t>
            </w:r>
          </w:p>
        </w:tc>
        <w:tc>
          <w:tcPr>
            <w:tcW w:w="1266" w:type="pct"/>
            <w:noWrap/>
            <w:vAlign w:val="center"/>
            <w:hideMark/>
          </w:tcPr>
          <w:p w14:paraId="4DC78523" w14:textId="77777777" w:rsidR="003757D6" w:rsidRPr="005869D9" w:rsidRDefault="003757D6">
            <w:pPr>
              <w:pStyle w:val="TableText"/>
              <w:cnfStyle w:val="000000100000" w:firstRow="0" w:lastRow="0" w:firstColumn="0" w:lastColumn="0" w:oddVBand="0" w:evenVBand="0" w:oddHBand="1" w:evenHBand="0" w:firstRowFirstColumn="0" w:firstRowLastColumn="0" w:lastRowFirstColumn="0" w:lastRowLastColumn="0"/>
              <w:rPr>
                <w:rFonts w:cs="Calibri"/>
                <w:b/>
                <w:bCs/>
              </w:rPr>
            </w:pPr>
            <w:r>
              <w:rPr>
                <w:rFonts w:cs="Calibri"/>
                <w:b/>
                <w:bCs/>
              </w:rPr>
              <w:t>19/20</w:t>
            </w:r>
          </w:p>
        </w:tc>
        <w:tc>
          <w:tcPr>
            <w:tcW w:w="833" w:type="pct"/>
            <w:noWrap/>
            <w:vAlign w:val="center"/>
          </w:tcPr>
          <w:p w14:paraId="7A4B7281" w14:textId="77777777" w:rsidR="003757D6" w:rsidRPr="005869D9" w:rsidRDefault="003757D6">
            <w:pPr>
              <w:pStyle w:val="TableText"/>
              <w:ind w:right="360"/>
              <w:cnfStyle w:val="000000100000" w:firstRow="0" w:lastRow="0" w:firstColumn="0" w:lastColumn="0" w:oddVBand="0" w:evenVBand="0" w:oddHBand="1" w:evenHBand="0" w:firstRowFirstColumn="0" w:firstRowLastColumn="0" w:lastRowFirstColumn="0" w:lastRowLastColumn="0"/>
              <w:rPr>
                <w:rFonts w:cs="Calibri"/>
                <w:b/>
                <w:bCs/>
              </w:rPr>
            </w:pPr>
            <w:r>
              <w:rPr>
                <w:rFonts w:cs="Calibri"/>
                <w:b/>
                <w:bCs/>
              </w:rPr>
              <w:t>132</w:t>
            </w:r>
          </w:p>
        </w:tc>
        <w:tc>
          <w:tcPr>
            <w:tcW w:w="834" w:type="pct"/>
          </w:tcPr>
          <w:p w14:paraId="3B74BED7" w14:textId="77777777" w:rsidR="003757D6" w:rsidRDefault="003757D6">
            <w:pPr>
              <w:pStyle w:val="TableText"/>
              <w:ind w:right="360"/>
              <w:cnfStyle w:val="000000100000" w:firstRow="0" w:lastRow="0" w:firstColumn="0" w:lastColumn="0" w:oddVBand="0" w:evenVBand="0" w:oddHBand="1" w:evenHBand="0" w:firstRowFirstColumn="0" w:firstRowLastColumn="0" w:lastRowFirstColumn="0" w:lastRowLastColumn="0"/>
              <w:rPr>
                <w:rFonts w:cs="Calibri"/>
                <w:b/>
                <w:bCs/>
              </w:rPr>
            </w:pPr>
          </w:p>
        </w:tc>
      </w:tr>
      <w:tr w:rsidR="003757D6" w:rsidRPr="00AE21DC" w14:paraId="06855478" w14:textId="77777777" w:rsidTr="005A0CFF">
        <w:trPr>
          <w:trHeight w:val="330"/>
        </w:trPr>
        <w:tc>
          <w:tcPr>
            <w:cnfStyle w:val="001000000000" w:firstRow="0" w:lastRow="0" w:firstColumn="1" w:lastColumn="0" w:oddVBand="0" w:evenVBand="0" w:oddHBand="0" w:evenHBand="0" w:firstRowFirstColumn="0" w:firstRowLastColumn="0" w:lastRowFirstColumn="0" w:lastRowLastColumn="0"/>
            <w:tcW w:w="913" w:type="pct"/>
            <w:noWrap/>
            <w:hideMark/>
          </w:tcPr>
          <w:p w14:paraId="4D69E08D" w14:textId="77777777" w:rsidR="003757D6" w:rsidRPr="00E0424F" w:rsidRDefault="003757D6" w:rsidP="003F7BE8">
            <w:pPr>
              <w:pStyle w:val="TableText"/>
              <w:jc w:val="left"/>
              <w:rPr>
                <w:rFonts w:cs="Calibri"/>
                <w:b w:val="0"/>
                <w:color w:val="FF0000"/>
              </w:rPr>
            </w:pPr>
            <w:r w:rsidRPr="00E0424F">
              <w:rPr>
                <w:color w:val="FF0000"/>
              </w:rPr>
              <w:t>June 30, 2023</w:t>
            </w:r>
          </w:p>
        </w:tc>
        <w:tc>
          <w:tcPr>
            <w:tcW w:w="673" w:type="pct"/>
            <w:noWrap/>
            <w:hideMark/>
          </w:tcPr>
          <w:p w14:paraId="71D84E52" w14:textId="77777777" w:rsidR="003757D6" w:rsidRPr="00E0424F" w:rsidRDefault="003757D6" w:rsidP="003F7BE8">
            <w:pPr>
              <w:pStyle w:val="TableText"/>
              <w:jc w:val="left"/>
              <w:cnfStyle w:val="000000000000" w:firstRow="0" w:lastRow="0" w:firstColumn="0" w:lastColumn="0" w:oddVBand="0" w:evenVBand="0" w:oddHBand="0" w:evenHBand="0" w:firstRowFirstColumn="0" w:firstRowLastColumn="0" w:lastRowFirstColumn="0" w:lastRowLastColumn="0"/>
              <w:rPr>
                <w:rFonts w:cs="Calibri"/>
                <w:color w:val="FF0000"/>
              </w:rPr>
            </w:pPr>
            <w:r w:rsidRPr="00E0424F">
              <w:rPr>
                <w:rFonts w:cs="Calibri"/>
                <w:color w:val="FF0000"/>
              </w:rPr>
              <w:t>Friday</w:t>
            </w:r>
          </w:p>
        </w:tc>
        <w:tc>
          <w:tcPr>
            <w:tcW w:w="481" w:type="pct"/>
            <w:noWrap/>
            <w:hideMark/>
          </w:tcPr>
          <w:p w14:paraId="12419C79" w14:textId="77777777" w:rsidR="003757D6" w:rsidRPr="00E0424F" w:rsidRDefault="003757D6" w:rsidP="003F7BE8">
            <w:pPr>
              <w:pStyle w:val="TableText"/>
              <w:ind w:right="432"/>
              <w:jc w:val="right"/>
              <w:cnfStyle w:val="000000000000" w:firstRow="0" w:lastRow="0" w:firstColumn="0" w:lastColumn="0" w:oddVBand="0" w:evenVBand="0" w:oddHBand="0" w:evenHBand="0" w:firstRowFirstColumn="0" w:firstRowLastColumn="0" w:lastRowFirstColumn="0" w:lastRowLastColumn="0"/>
              <w:rPr>
                <w:rFonts w:cs="Calibri"/>
                <w:color w:val="FF0000"/>
              </w:rPr>
            </w:pPr>
            <w:r w:rsidRPr="00E0424F">
              <w:rPr>
                <w:color w:val="FF0000"/>
              </w:rPr>
              <w:t>11</w:t>
            </w:r>
          </w:p>
        </w:tc>
        <w:tc>
          <w:tcPr>
            <w:tcW w:w="1266" w:type="pct"/>
            <w:noWrap/>
            <w:hideMark/>
          </w:tcPr>
          <w:p w14:paraId="7A1C8B05" w14:textId="77777777" w:rsidR="003757D6" w:rsidRPr="00E0424F" w:rsidRDefault="003757D6" w:rsidP="003F7BE8">
            <w:pPr>
              <w:pStyle w:val="TableText"/>
              <w:cnfStyle w:val="000000000000" w:firstRow="0" w:lastRow="0" w:firstColumn="0" w:lastColumn="0" w:oddVBand="0" w:evenVBand="0" w:oddHBand="0" w:evenHBand="0" w:firstRowFirstColumn="0" w:firstRowLastColumn="0" w:lastRowFirstColumn="0" w:lastRowLastColumn="0"/>
              <w:rPr>
                <w:rFonts w:cs="Calibri"/>
                <w:color w:val="FF0000"/>
              </w:rPr>
            </w:pPr>
            <w:r w:rsidRPr="00E0424F">
              <w:rPr>
                <w:color w:val="FF0000"/>
              </w:rPr>
              <w:t>17-18, 19-20, 20-20</w:t>
            </w:r>
          </w:p>
        </w:tc>
        <w:tc>
          <w:tcPr>
            <w:tcW w:w="833" w:type="pct"/>
            <w:noWrap/>
          </w:tcPr>
          <w:p w14:paraId="340E4072" w14:textId="77777777" w:rsidR="003757D6" w:rsidRPr="00E0424F" w:rsidRDefault="003757D6" w:rsidP="003F7BE8">
            <w:pPr>
              <w:pStyle w:val="TableText"/>
              <w:ind w:right="360"/>
              <w:cnfStyle w:val="000000000000" w:firstRow="0" w:lastRow="0" w:firstColumn="0" w:lastColumn="0" w:oddVBand="0" w:evenVBand="0" w:oddHBand="0" w:evenHBand="0" w:firstRowFirstColumn="0" w:firstRowLastColumn="0" w:lastRowFirstColumn="0" w:lastRowLastColumn="0"/>
              <w:rPr>
                <w:color w:val="FF0000"/>
              </w:rPr>
            </w:pPr>
            <w:r w:rsidRPr="00E0424F">
              <w:rPr>
                <w:color w:val="FF0000"/>
              </w:rPr>
              <w:t>277</w:t>
            </w:r>
          </w:p>
        </w:tc>
        <w:tc>
          <w:tcPr>
            <w:tcW w:w="834" w:type="pct"/>
          </w:tcPr>
          <w:p w14:paraId="21CB122F" w14:textId="77777777" w:rsidR="003757D6" w:rsidRPr="00E0424F" w:rsidRDefault="003757D6" w:rsidP="003F7BE8">
            <w:pPr>
              <w:pStyle w:val="TableText"/>
              <w:ind w:right="360"/>
              <w:cnfStyle w:val="000000000000" w:firstRow="0" w:lastRow="0" w:firstColumn="0" w:lastColumn="0" w:oddVBand="0" w:evenVBand="0" w:oddHBand="0" w:evenHBand="0" w:firstRowFirstColumn="0" w:firstRowLastColumn="0" w:lastRowFirstColumn="0" w:lastRowLastColumn="0"/>
              <w:rPr>
                <w:rFonts w:cs="Calibri"/>
                <w:color w:val="FF0000"/>
              </w:rPr>
            </w:pPr>
            <w:r w:rsidRPr="00E0424F">
              <w:rPr>
                <w:color w:val="FF0000"/>
              </w:rPr>
              <w:t>-</w:t>
            </w:r>
          </w:p>
        </w:tc>
      </w:tr>
      <w:tr w:rsidR="003757D6" w:rsidRPr="00AE21DC" w14:paraId="7E7F0ABE" w14:textId="77777777" w:rsidTr="00EA495F">
        <w:trPr>
          <w:cnfStyle w:val="000000100000" w:firstRow="0" w:lastRow="0" w:firstColumn="0" w:lastColumn="0" w:oddVBand="0" w:evenVBand="0" w:oddHBand="1" w:evenHBand="0" w:firstRowFirstColumn="0" w:firstRowLastColumn="0" w:lastRowFirstColumn="0" w:lastRowLastColumn="0"/>
          <w:trHeight w:val="330"/>
        </w:trPr>
        <w:tc>
          <w:tcPr>
            <w:cnfStyle w:val="001000000000" w:firstRow="0" w:lastRow="0" w:firstColumn="1" w:lastColumn="0" w:oddVBand="0" w:evenVBand="0" w:oddHBand="0" w:evenHBand="0" w:firstRowFirstColumn="0" w:firstRowLastColumn="0" w:lastRowFirstColumn="0" w:lastRowLastColumn="0"/>
            <w:tcW w:w="913" w:type="pct"/>
            <w:noWrap/>
            <w:hideMark/>
          </w:tcPr>
          <w:p w14:paraId="44062655" w14:textId="77777777" w:rsidR="003757D6" w:rsidRPr="00E0424F" w:rsidRDefault="003757D6" w:rsidP="003F7BE8">
            <w:pPr>
              <w:pStyle w:val="TableText"/>
              <w:jc w:val="left"/>
              <w:rPr>
                <w:rFonts w:cs="Calibri"/>
                <w:b w:val="0"/>
                <w:color w:val="FF0000"/>
              </w:rPr>
            </w:pPr>
            <w:r w:rsidRPr="00E0424F">
              <w:rPr>
                <w:color w:val="FF0000"/>
              </w:rPr>
              <w:t>July 27, 2023</w:t>
            </w:r>
          </w:p>
        </w:tc>
        <w:tc>
          <w:tcPr>
            <w:tcW w:w="673" w:type="pct"/>
            <w:noWrap/>
            <w:hideMark/>
          </w:tcPr>
          <w:p w14:paraId="3AF96132" w14:textId="77777777" w:rsidR="003757D6" w:rsidRPr="00E0424F" w:rsidRDefault="003757D6" w:rsidP="003F7BE8">
            <w:pPr>
              <w:pStyle w:val="TableText"/>
              <w:jc w:val="left"/>
              <w:cnfStyle w:val="000000100000" w:firstRow="0" w:lastRow="0" w:firstColumn="0" w:lastColumn="0" w:oddVBand="0" w:evenVBand="0" w:oddHBand="1" w:evenHBand="0" w:firstRowFirstColumn="0" w:firstRowLastColumn="0" w:lastRowFirstColumn="0" w:lastRowLastColumn="0"/>
              <w:rPr>
                <w:rFonts w:cs="Calibri"/>
                <w:color w:val="FF0000"/>
              </w:rPr>
            </w:pPr>
            <w:r w:rsidRPr="00E0424F">
              <w:rPr>
                <w:color w:val="FF0000"/>
              </w:rPr>
              <w:t>Thursday</w:t>
            </w:r>
          </w:p>
        </w:tc>
        <w:tc>
          <w:tcPr>
            <w:tcW w:w="481" w:type="pct"/>
            <w:noWrap/>
            <w:hideMark/>
          </w:tcPr>
          <w:p w14:paraId="0C129E99" w14:textId="77777777" w:rsidR="003757D6" w:rsidRPr="00E0424F" w:rsidRDefault="003757D6" w:rsidP="003F7BE8">
            <w:pPr>
              <w:pStyle w:val="TableText"/>
              <w:ind w:right="432"/>
              <w:jc w:val="right"/>
              <w:cnfStyle w:val="000000100000" w:firstRow="0" w:lastRow="0" w:firstColumn="0" w:lastColumn="0" w:oddVBand="0" w:evenVBand="0" w:oddHBand="1" w:evenHBand="0" w:firstRowFirstColumn="0" w:firstRowLastColumn="0" w:lastRowFirstColumn="0" w:lastRowLastColumn="0"/>
              <w:rPr>
                <w:rFonts w:cs="Calibri"/>
                <w:color w:val="FF0000"/>
              </w:rPr>
            </w:pPr>
            <w:r w:rsidRPr="00E0424F">
              <w:rPr>
                <w:color w:val="FF0000"/>
              </w:rPr>
              <w:t>12</w:t>
            </w:r>
          </w:p>
        </w:tc>
        <w:tc>
          <w:tcPr>
            <w:tcW w:w="1266" w:type="pct"/>
            <w:noWrap/>
            <w:hideMark/>
          </w:tcPr>
          <w:p w14:paraId="415B087B" w14:textId="77777777" w:rsidR="003757D6" w:rsidRPr="00E0424F" w:rsidRDefault="003757D6" w:rsidP="003F7BE8">
            <w:pPr>
              <w:pStyle w:val="TableText"/>
              <w:cnfStyle w:val="000000100000" w:firstRow="0" w:lastRow="0" w:firstColumn="0" w:lastColumn="0" w:oddVBand="0" w:evenVBand="0" w:oddHBand="1" w:evenHBand="0" w:firstRowFirstColumn="0" w:firstRowLastColumn="0" w:lastRowFirstColumn="0" w:lastRowLastColumn="0"/>
              <w:rPr>
                <w:rFonts w:cs="Calibri"/>
                <w:color w:val="FF0000"/>
              </w:rPr>
            </w:pPr>
            <w:r w:rsidRPr="00E0424F">
              <w:rPr>
                <w:color w:val="FF0000"/>
              </w:rPr>
              <w:t>19-20, 20-20, 20-21, 21-</w:t>
            </w:r>
            <w:r w:rsidRPr="00E0424F">
              <w:rPr>
                <w:rFonts w:cs="Calibri"/>
                <w:color w:val="FF0000"/>
              </w:rPr>
              <w:t>21</w:t>
            </w:r>
          </w:p>
        </w:tc>
        <w:tc>
          <w:tcPr>
            <w:tcW w:w="833" w:type="pct"/>
            <w:noWrap/>
          </w:tcPr>
          <w:p w14:paraId="5C6139AA" w14:textId="77777777" w:rsidR="003757D6" w:rsidRPr="00E0424F" w:rsidRDefault="003757D6" w:rsidP="003F7BE8">
            <w:pPr>
              <w:pStyle w:val="TableText"/>
              <w:ind w:right="360"/>
              <w:cnfStyle w:val="000000100000" w:firstRow="0" w:lastRow="0" w:firstColumn="0" w:lastColumn="0" w:oddVBand="0" w:evenVBand="0" w:oddHBand="1" w:evenHBand="0" w:firstRowFirstColumn="0" w:firstRowLastColumn="0" w:lastRowFirstColumn="0" w:lastRowLastColumn="0"/>
              <w:rPr>
                <w:color w:val="FF0000"/>
              </w:rPr>
            </w:pPr>
            <w:r w:rsidRPr="00E0424F">
              <w:rPr>
                <w:color w:val="FF0000"/>
              </w:rPr>
              <w:t>402</w:t>
            </w:r>
          </w:p>
        </w:tc>
        <w:tc>
          <w:tcPr>
            <w:tcW w:w="834" w:type="pct"/>
          </w:tcPr>
          <w:p w14:paraId="18EE0694" w14:textId="77777777" w:rsidR="003757D6" w:rsidRPr="00E0424F" w:rsidRDefault="003757D6" w:rsidP="003F7BE8">
            <w:pPr>
              <w:pStyle w:val="TableText"/>
              <w:ind w:right="360"/>
              <w:cnfStyle w:val="000000100000" w:firstRow="0" w:lastRow="0" w:firstColumn="0" w:lastColumn="0" w:oddVBand="0" w:evenVBand="0" w:oddHBand="1" w:evenHBand="0" w:firstRowFirstColumn="0" w:firstRowLastColumn="0" w:lastRowFirstColumn="0" w:lastRowLastColumn="0"/>
              <w:rPr>
                <w:rFonts w:cs="Calibri"/>
                <w:color w:val="FF0000"/>
              </w:rPr>
            </w:pPr>
            <w:r w:rsidRPr="00E0424F">
              <w:rPr>
                <w:color w:val="FF0000"/>
              </w:rPr>
              <w:t>-</w:t>
            </w:r>
          </w:p>
        </w:tc>
      </w:tr>
      <w:tr w:rsidR="003757D6" w:rsidRPr="00AE21DC" w14:paraId="7CD16549" w14:textId="77777777" w:rsidTr="005A0CFF">
        <w:trPr>
          <w:trHeight w:val="330"/>
        </w:trPr>
        <w:tc>
          <w:tcPr>
            <w:cnfStyle w:val="001000000000" w:firstRow="0" w:lastRow="0" w:firstColumn="1" w:lastColumn="0" w:oddVBand="0" w:evenVBand="0" w:oddHBand="0" w:evenHBand="0" w:firstRowFirstColumn="0" w:firstRowLastColumn="0" w:lastRowFirstColumn="0" w:lastRowLastColumn="0"/>
            <w:tcW w:w="913" w:type="pct"/>
            <w:noWrap/>
            <w:hideMark/>
          </w:tcPr>
          <w:p w14:paraId="6ACC16F4" w14:textId="77777777" w:rsidR="003757D6" w:rsidRPr="00E0424F" w:rsidRDefault="003757D6" w:rsidP="003F7BE8">
            <w:pPr>
              <w:pStyle w:val="TableText"/>
              <w:jc w:val="left"/>
              <w:rPr>
                <w:rFonts w:cs="Calibri"/>
                <w:b w:val="0"/>
                <w:color w:val="FF0000"/>
              </w:rPr>
            </w:pPr>
            <w:r w:rsidRPr="00E0424F">
              <w:rPr>
                <w:color w:val="FF0000"/>
              </w:rPr>
              <w:t>July 28, 2023</w:t>
            </w:r>
          </w:p>
        </w:tc>
        <w:tc>
          <w:tcPr>
            <w:tcW w:w="673" w:type="pct"/>
            <w:noWrap/>
            <w:hideMark/>
          </w:tcPr>
          <w:p w14:paraId="32997944" w14:textId="77777777" w:rsidR="003757D6" w:rsidRPr="00E0424F" w:rsidRDefault="003757D6" w:rsidP="003F7BE8">
            <w:pPr>
              <w:pStyle w:val="TableText"/>
              <w:jc w:val="left"/>
              <w:cnfStyle w:val="000000000000" w:firstRow="0" w:lastRow="0" w:firstColumn="0" w:lastColumn="0" w:oddVBand="0" w:evenVBand="0" w:oddHBand="0" w:evenHBand="0" w:firstRowFirstColumn="0" w:firstRowLastColumn="0" w:lastRowFirstColumn="0" w:lastRowLastColumn="0"/>
              <w:rPr>
                <w:rFonts w:cs="Calibri"/>
                <w:color w:val="FF0000"/>
              </w:rPr>
            </w:pPr>
            <w:r w:rsidRPr="00E0424F">
              <w:rPr>
                <w:color w:val="FF0000"/>
              </w:rPr>
              <w:t>Friday</w:t>
            </w:r>
          </w:p>
        </w:tc>
        <w:tc>
          <w:tcPr>
            <w:tcW w:w="481" w:type="pct"/>
            <w:noWrap/>
            <w:hideMark/>
          </w:tcPr>
          <w:p w14:paraId="44CDEB76" w14:textId="77777777" w:rsidR="003757D6" w:rsidRPr="00E0424F" w:rsidRDefault="003757D6" w:rsidP="003F7BE8">
            <w:pPr>
              <w:pStyle w:val="TableText"/>
              <w:ind w:right="432"/>
              <w:jc w:val="right"/>
              <w:cnfStyle w:val="000000000000" w:firstRow="0" w:lastRow="0" w:firstColumn="0" w:lastColumn="0" w:oddVBand="0" w:evenVBand="0" w:oddHBand="0" w:evenHBand="0" w:firstRowFirstColumn="0" w:firstRowLastColumn="0" w:lastRowFirstColumn="0" w:lastRowLastColumn="0"/>
              <w:rPr>
                <w:rFonts w:cs="Calibri"/>
                <w:color w:val="FF0000"/>
              </w:rPr>
            </w:pPr>
            <w:r w:rsidRPr="00E0424F">
              <w:rPr>
                <w:color w:val="FF0000"/>
              </w:rPr>
              <w:t>2</w:t>
            </w:r>
          </w:p>
        </w:tc>
        <w:tc>
          <w:tcPr>
            <w:tcW w:w="1266" w:type="pct"/>
            <w:noWrap/>
            <w:hideMark/>
          </w:tcPr>
          <w:p w14:paraId="2ACEEBD4" w14:textId="77777777" w:rsidR="003757D6" w:rsidRPr="00E0424F" w:rsidRDefault="003757D6" w:rsidP="003F7BE8">
            <w:pPr>
              <w:pStyle w:val="TableText"/>
              <w:cnfStyle w:val="000000000000" w:firstRow="0" w:lastRow="0" w:firstColumn="0" w:lastColumn="0" w:oddVBand="0" w:evenVBand="0" w:oddHBand="0" w:evenHBand="0" w:firstRowFirstColumn="0" w:firstRowLastColumn="0" w:lastRowFirstColumn="0" w:lastRowLastColumn="0"/>
              <w:rPr>
                <w:rFonts w:cs="Calibri"/>
                <w:color w:val="FF0000"/>
              </w:rPr>
            </w:pPr>
            <w:r w:rsidRPr="00E0424F">
              <w:rPr>
                <w:color w:val="FF0000"/>
              </w:rPr>
              <w:t>20-21</w:t>
            </w:r>
          </w:p>
        </w:tc>
        <w:tc>
          <w:tcPr>
            <w:tcW w:w="833" w:type="pct"/>
            <w:noWrap/>
          </w:tcPr>
          <w:p w14:paraId="5F39F550" w14:textId="77777777" w:rsidR="003757D6" w:rsidRPr="00E0424F" w:rsidRDefault="003757D6" w:rsidP="003F7BE8">
            <w:pPr>
              <w:pStyle w:val="TableText"/>
              <w:ind w:right="360"/>
              <w:cnfStyle w:val="000000000000" w:firstRow="0" w:lastRow="0" w:firstColumn="0" w:lastColumn="0" w:oddVBand="0" w:evenVBand="0" w:oddHBand="0" w:evenHBand="0" w:firstRowFirstColumn="0" w:firstRowLastColumn="0" w:lastRowFirstColumn="0" w:lastRowLastColumn="0"/>
              <w:rPr>
                <w:color w:val="FF0000"/>
              </w:rPr>
            </w:pPr>
            <w:r w:rsidRPr="00E0424F">
              <w:rPr>
                <w:color w:val="FF0000"/>
              </w:rPr>
              <w:t>55</w:t>
            </w:r>
          </w:p>
        </w:tc>
        <w:tc>
          <w:tcPr>
            <w:tcW w:w="834" w:type="pct"/>
          </w:tcPr>
          <w:p w14:paraId="4D84DAF9" w14:textId="77777777" w:rsidR="003757D6" w:rsidRPr="00E0424F" w:rsidRDefault="003757D6" w:rsidP="003F7BE8">
            <w:pPr>
              <w:pStyle w:val="TableText"/>
              <w:ind w:right="360"/>
              <w:cnfStyle w:val="000000000000" w:firstRow="0" w:lastRow="0" w:firstColumn="0" w:lastColumn="0" w:oddVBand="0" w:evenVBand="0" w:oddHBand="0" w:evenHBand="0" w:firstRowFirstColumn="0" w:firstRowLastColumn="0" w:lastRowFirstColumn="0" w:lastRowLastColumn="0"/>
              <w:rPr>
                <w:rFonts w:cs="Calibri"/>
                <w:color w:val="FF0000"/>
              </w:rPr>
            </w:pPr>
            <w:r w:rsidRPr="00E0424F">
              <w:rPr>
                <w:color w:val="FF0000"/>
              </w:rPr>
              <w:t>-</w:t>
            </w:r>
          </w:p>
        </w:tc>
      </w:tr>
      <w:tr w:rsidR="003757D6" w:rsidRPr="00AE21DC" w14:paraId="4B5668A1" w14:textId="77777777" w:rsidTr="00EA495F">
        <w:trPr>
          <w:cnfStyle w:val="000000100000" w:firstRow="0" w:lastRow="0" w:firstColumn="0" w:lastColumn="0" w:oddVBand="0" w:evenVBand="0" w:oddHBand="1" w:evenHBand="0" w:firstRowFirstColumn="0" w:firstRowLastColumn="0" w:lastRowFirstColumn="0" w:lastRowLastColumn="0"/>
          <w:trHeight w:val="330"/>
        </w:trPr>
        <w:tc>
          <w:tcPr>
            <w:cnfStyle w:val="001000000000" w:firstRow="0" w:lastRow="0" w:firstColumn="1" w:lastColumn="0" w:oddVBand="0" w:evenVBand="0" w:oddHBand="0" w:evenHBand="0" w:firstRowFirstColumn="0" w:firstRowLastColumn="0" w:lastRowFirstColumn="0" w:lastRowLastColumn="0"/>
            <w:tcW w:w="913" w:type="pct"/>
            <w:noWrap/>
            <w:hideMark/>
          </w:tcPr>
          <w:p w14:paraId="082791C4" w14:textId="77777777" w:rsidR="003757D6" w:rsidRPr="00FB7C95" w:rsidRDefault="003757D6" w:rsidP="003F7BE8">
            <w:pPr>
              <w:pStyle w:val="TableText"/>
              <w:jc w:val="left"/>
              <w:rPr>
                <w:rFonts w:cs="Calibri"/>
                <w:b w:val="0"/>
                <w:bCs w:val="0"/>
              </w:rPr>
            </w:pPr>
            <w:r w:rsidRPr="007F0E23">
              <w:t>August 15, 2023</w:t>
            </w:r>
          </w:p>
        </w:tc>
        <w:tc>
          <w:tcPr>
            <w:tcW w:w="673" w:type="pct"/>
            <w:noWrap/>
            <w:hideMark/>
          </w:tcPr>
          <w:p w14:paraId="710FC393" w14:textId="77777777" w:rsidR="003757D6" w:rsidRPr="00AE21DC" w:rsidRDefault="003757D6" w:rsidP="003F7BE8">
            <w:pPr>
              <w:pStyle w:val="TableText"/>
              <w:jc w:val="left"/>
              <w:cnfStyle w:val="000000100000" w:firstRow="0" w:lastRow="0" w:firstColumn="0" w:lastColumn="0" w:oddVBand="0" w:evenVBand="0" w:oddHBand="1" w:evenHBand="0" w:firstRowFirstColumn="0" w:firstRowLastColumn="0" w:lastRowFirstColumn="0" w:lastRowLastColumn="0"/>
              <w:rPr>
                <w:rFonts w:cs="Calibri"/>
              </w:rPr>
            </w:pPr>
            <w:r w:rsidRPr="007F0E23">
              <w:t>Tuesday</w:t>
            </w:r>
          </w:p>
        </w:tc>
        <w:tc>
          <w:tcPr>
            <w:tcW w:w="481" w:type="pct"/>
            <w:noWrap/>
            <w:hideMark/>
          </w:tcPr>
          <w:p w14:paraId="04CEC129" w14:textId="77777777" w:rsidR="003757D6" w:rsidRPr="00AE21DC" w:rsidRDefault="003757D6" w:rsidP="003F7BE8">
            <w:pPr>
              <w:pStyle w:val="TableText"/>
              <w:ind w:right="432"/>
              <w:jc w:val="right"/>
              <w:cnfStyle w:val="000000100000" w:firstRow="0" w:lastRow="0" w:firstColumn="0" w:lastColumn="0" w:oddVBand="0" w:evenVBand="0" w:oddHBand="1" w:evenHBand="0" w:firstRowFirstColumn="0" w:firstRowLastColumn="0" w:lastRowFirstColumn="0" w:lastRowLastColumn="0"/>
              <w:rPr>
                <w:rFonts w:cs="Calibri"/>
              </w:rPr>
            </w:pPr>
            <w:r w:rsidRPr="007F0E23">
              <w:t>14</w:t>
            </w:r>
          </w:p>
        </w:tc>
        <w:tc>
          <w:tcPr>
            <w:tcW w:w="1266" w:type="pct"/>
            <w:noWrap/>
            <w:hideMark/>
          </w:tcPr>
          <w:p w14:paraId="0AD504F5" w14:textId="77777777" w:rsidR="003757D6" w:rsidRPr="00AE21DC" w:rsidRDefault="003757D6" w:rsidP="003F7BE8">
            <w:pPr>
              <w:pStyle w:val="TableText"/>
              <w:cnfStyle w:val="000000100000" w:firstRow="0" w:lastRow="0" w:firstColumn="0" w:lastColumn="0" w:oddVBand="0" w:evenVBand="0" w:oddHBand="1" w:evenHBand="0" w:firstRowFirstColumn="0" w:firstRowLastColumn="0" w:lastRowFirstColumn="0" w:lastRowLastColumn="0"/>
              <w:rPr>
                <w:rFonts w:cs="Calibri"/>
              </w:rPr>
            </w:pPr>
            <w:r w:rsidRPr="007F0E23">
              <w:t>19-20</w:t>
            </w:r>
          </w:p>
        </w:tc>
        <w:tc>
          <w:tcPr>
            <w:tcW w:w="833" w:type="pct"/>
            <w:noWrap/>
          </w:tcPr>
          <w:p w14:paraId="292BF449" w14:textId="77777777" w:rsidR="003757D6" w:rsidRPr="00F93F5C" w:rsidRDefault="003757D6" w:rsidP="003F7BE8">
            <w:pPr>
              <w:pStyle w:val="TableText"/>
              <w:ind w:right="360"/>
              <w:cnfStyle w:val="000000100000" w:firstRow="0" w:lastRow="0" w:firstColumn="0" w:lastColumn="0" w:oddVBand="0" w:evenVBand="0" w:oddHBand="1" w:evenHBand="0" w:firstRowFirstColumn="0" w:firstRowLastColumn="0" w:lastRowFirstColumn="0" w:lastRowLastColumn="0"/>
            </w:pPr>
            <w:r w:rsidRPr="007F0E23">
              <w:t>629</w:t>
            </w:r>
          </w:p>
        </w:tc>
        <w:tc>
          <w:tcPr>
            <w:tcW w:w="834" w:type="pct"/>
          </w:tcPr>
          <w:p w14:paraId="164760B9" w14:textId="77777777" w:rsidR="003757D6" w:rsidRPr="00F93F5C" w:rsidRDefault="003757D6" w:rsidP="003F7BE8">
            <w:pPr>
              <w:pStyle w:val="TableText"/>
              <w:ind w:right="360"/>
              <w:cnfStyle w:val="000000100000" w:firstRow="0" w:lastRow="0" w:firstColumn="0" w:lastColumn="0" w:oddVBand="0" w:evenVBand="0" w:oddHBand="1" w:evenHBand="0" w:firstRowFirstColumn="0" w:firstRowLastColumn="0" w:lastRowFirstColumn="0" w:lastRowLastColumn="0"/>
              <w:rPr>
                <w:rFonts w:cs="Calibri"/>
              </w:rPr>
            </w:pPr>
            <w:r w:rsidRPr="00D80840">
              <w:t>-</w:t>
            </w:r>
          </w:p>
        </w:tc>
      </w:tr>
      <w:tr w:rsidR="003757D6" w:rsidRPr="00AE21DC" w14:paraId="3C61203E" w14:textId="77777777" w:rsidTr="005A0CFF">
        <w:trPr>
          <w:trHeight w:val="330"/>
        </w:trPr>
        <w:tc>
          <w:tcPr>
            <w:cnfStyle w:val="001000000000" w:firstRow="0" w:lastRow="0" w:firstColumn="1" w:lastColumn="0" w:oddVBand="0" w:evenVBand="0" w:oddHBand="0" w:evenHBand="0" w:firstRowFirstColumn="0" w:firstRowLastColumn="0" w:lastRowFirstColumn="0" w:lastRowLastColumn="0"/>
            <w:tcW w:w="913" w:type="pct"/>
            <w:noWrap/>
            <w:hideMark/>
          </w:tcPr>
          <w:p w14:paraId="4CF8D702" w14:textId="77777777" w:rsidR="003757D6" w:rsidRPr="00FB7C95" w:rsidRDefault="003757D6" w:rsidP="003F7BE8">
            <w:pPr>
              <w:pStyle w:val="TableText"/>
              <w:jc w:val="left"/>
              <w:rPr>
                <w:rFonts w:cs="Calibri"/>
                <w:b w:val="0"/>
                <w:bCs w:val="0"/>
              </w:rPr>
            </w:pPr>
            <w:r w:rsidRPr="007F0E23">
              <w:t>August 16, 2023</w:t>
            </w:r>
          </w:p>
        </w:tc>
        <w:tc>
          <w:tcPr>
            <w:tcW w:w="673" w:type="pct"/>
            <w:noWrap/>
            <w:hideMark/>
          </w:tcPr>
          <w:p w14:paraId="015D3E7F" w14:textId="77777777" w:rsidR="003757D6" w:rsidRPr="00AE21DC" w:rsidRDefault="003757D6" w:rsidP="003F7BE8">
            <w:pPr>
              <w:pStyle w:val="TableText"/>
              <w:jc w:val="left"/>
              <w:cnfStyle w:val="000000000000" w:firstRow="0" w:lastRow="0" w:firstColumn="0" w:lastColumn="0" w:oddVBand="0" w:evenVBand="0" w:oddHBand="0" w:evenHBand="0" w:firstRowFirstColumn="0" w:firstRowLastColumn="0" w:lastRowFirstColumn="0" w:lastRowLastColumn="0"/>
              <w:rPr>
                <w:rFonts w:cs="Calibri"/>
              </w:rPr>
            </w:pPr>
            <w:r w:rsidRPr="007F0E23">
              <w:t>Wednesday</w:t>
            </w:r>
          </w:p>
        </w:tc>
        <w:tc>
          <w:tcPr>
            <w:tcW w:w="481" w:type="pct"/>
            <w:noWrap/>
            <w:hideMark/>
          </w:tcPr>
          <w:p w14:paraId="71334EA6" w14:textId="77777777" w:rsidR="003757D6" w:rsidRPr="00AE21DC" w:rsidRDefault="003757D6" w:rsidP="003F7BE8">
            <w:pPr>
              <w:pStyle w:val="TableText"/>
              <w:ind w:right="432"/>
              <w:jc w:val="right"/>
              <w:cnfStyle w:val="000000000000" w:firstRow="0" w:lastRow="0" w:firstColumn="0" w:lastColumn="0" w:oddVBand="0" w:evenVBand="0" w:oddHBand="0" w:evenHBand="0" w:firstRowFirstColumn="0" w:firstRowLastColumn="0" w:lastRowFirstColumn="0" w:lastRowLastColumn="0"/>
              <w:rPr>
                <w:rFonts w:cs="Calibri"/>
              </w:rPr>
            </w:pPr>
            <w:r w:rsidRPr="007F0E23">
              <w:t>15</w:t>
            </w:r>
          </w:p>
        </w:tc>
        <w:tc>
          <w:tcPr>
            <w:tcW w:w="1266" w:type="pct"/>
            <w:noWrap/>
            <w:hideMark/>
          </w:tcPr>
          <w:p w14:paraId="585D1F34" w14:textId="77777777" w:rsidR="003757D6" w:rsidRPr="00AE21DC" w:rsidRDefault="003757D6" w:rsidP="003F7BE8">
            <w:pPr>
              <w:pStyle w:val="TableText"/>
              <w:cnfStyle w:val="000000000000" w:firstRow="0" w:lastRow="0" w:firstColumn="0" w:lastColumn="0" w:oddVBand="0" w:evenVBand="0" w:oddHBand="0" w:evenHBand="0" w:firstRowFirstColumn="0" w:firstRowLastColumn="0" w:lastRowFirstColumn="0" w:lastRowLastColumn="0"/>
              <w:rPr>
                <w:rFonts w:cs="Calibri"/>
              </w:rPr>
            </w:pPr>
            <w:r w:rsidRPr="007F0E23">
              <w:t>17-20, 18-20, 18-21, 19-</w:t>
            </w:r>
            <w:r>
              <w:rPr>
                <w:rFonts w:cs="Calibri"/>
              </w:rPr>
              <w:t>20</w:t>
            </w:r>
          </w:p>
        </w:tc>
        <w:tc>
          <w:tcPr>
            <w:tcW w:w="833" w:type="pct"/>
            <w:noWrap/>
          </w:tcPr>
          <w:p w14:paraId="0782FEA9" w14:textId="77777777" w:rsidR="003757D6" w:rsidRPr="00F93F5C" w:rsidRDefault="003757D6" w:rsidP="003F7BE8">
            <w:pPr>
              <w:pStyle w:val="TableText"/>
              <w:ind w:right="360"/>
              <w:cnfStyle w:val="000000000000" w:firstRow="0" w:lastRow="0" w:firstColumn="0" w:lastColumn="0" w:oddVBand="0" w:evenVBand="0" w:oddHBand="0" w:evenHBand="0" w:firstRowFirstColumn="0" w:firstRowLastColumn="0" w:lastRowFirstColumn="0" w:lastRowLastColumn="0"/>
            </w:pPr>
            <w:r w:rsidRPr="007F0E23">
              <w:t>641</w:t>
            </w:r>
          </w:p>
        </w:tc>
        <w:tc>
          <w:tcPr>
            <w:tcW w:w="834" w:type="pct"/>
          </w:tcPr>
          <w:p w14:paraId="47705B08" w14:textId="77777777" w:rsidR="003757D6" w:rsidRPr="00F93F5C" w:rsidRDefault="003757D6" w:rsidP="003F7BE8">
            <w:pPr>
              <w:pStyle w:val="TableText"/>
              <w:ind w:right="360"/>
              <w:cnfStyle w:val="000000000000" w:firstRow="0" w:lastRow="0" w:firstColumn="0" w:lastColumn="0" w:oddVBand="0" w:evenVBand="0" w:oddHBand="0" w:evenHBand="0" w:firstRowFirstColumn="0" w:firstRowLastColumn="0" w:lastRowFirstColumn="0" w:lastRowLastColumn="0"/>
              <w:rPr>
                <w:rFonts w:cs="Calibri"/>
              </w:rPr>
            </w:pPr>
            <w:r w:rsidRPr="00D80840">
              <w:t>-</w:t>
            </w:r>
          </w:p>
        </w:tc>
      </w:tr>
      <w:tr w:rsidR="003757D6" w:rsidRPr="00AE21DC" w14:paraId="5A44C3D4" w14:textId="77777777" w:rsidTr="00EA495F">
        <w:trPr>
          <w:cnfStyle w:val="000000100000" w:firstRow="0" w:lastRow="0" w:firstColumn="0" w:lastColumn="0" w:oddVBand="0" w:evenVBand="0" w:oddHBand="1" w:evenHBand="0" w:firstRowFirstColumn="0" w:firstRowLastColumn="0" w:lastRowFirstColumn="0" w:lastRowLastColumn="0"/>
          <w:trHeight w:val="330"/>
        </w:trPr>
        <w:tc>
          <w:tcPr>
            <w:cnfStyle w:val="001000000000" w:firstRow="0" w:lastRow="0" w:firstColumn="1" w:lastColumn="0" w:oddVBand="0" w:evenVBand="0" w:oddHBand="0" w:evenHBand="0" w:firstRowFirstColumn="0" w:firstRowLastColumn="0" w:lastRowFirstColumn="0" w:lastRowLastColumn="0"/>
            <w:tcW w:w="913" w:type="pct"/>
            <w:noWrap/>
            <w:hideMark/>
          </w:tcPr>
          <w:p w14:paraId="751EB84C" w14:textId="77777777" w:rsidR="003757D6" w:rsidRPr="00FB7C95" w:rsidRDefault="003757D6" w:rsidP="003F7BE8">
            <w:pPr>
              <w:pStyle w:val="TableText"/>
              <w:jc w:val="left"/>
              <w:rPr>
                <w:rFonts w:cs="Calibri"/>
                <w:b w:val="0"/>
                <w:bCs w:val="0"/>
              </w:rPr>
            </w:pPr>
            <w:r w:rsidRPr="007F0E23">
              <w:t>October 3, 2023</w:t>
            </w:r>
          </w:p>
        </w:tc>
        <w:tc>
          <w:tcPr>
            <w:tcW w:w="673" w:type="pct"/>
            <w:noWrap/>
            <w:hideMark/>
          </w:tcPr>
          <w:p w14:paraId="36912A48" w14:textId="77777777" w:rsidR="003757D6" w:rsidRPr="00AE21DC" w:rsidRDefault="003757D6" w:rsidP="003F7BE8">
            <w:pPr>
              <w:pStyle w:val="TableText"/>
              <w:jc w:val="left"/>
              <w:cnfStyle w:val="000000100000" w:firstRow="0" w:lastRow="0" w:firstColumn="0" w:lastColumn="0" w:oddVBand="0" w:evenVBand="0" w:oddHBand="1" w:evenHBand="0" w:firstRowFirstColumn="0" w:firstRowLastColumn="0" w:lastRowFirstColumn="0" w:lastRowLastColumn="0"/>
              <w:rPr>
                <w:rFonts w:cs="Calibri"/>
              </w:rPr>
            </w:pPr>
            <w:r>
              <w:rPr>
                <w:rFonts w:cs="Calibri"/>
              </w:rPr>
              <w:t>Tuesday</w:t>
            </w:r>
          </w:p>
        </w:tc>
        <w:tc>
          <w:tcPr>
            <w:tcW w:w="481" w:type="pct"/>
            <w:noWrap/>
            <w:hideMark/>
          </w:tcPr>
          <w:p w14:paraId="7A0FCA91" w14:textId="77777777" w:rsidR="003757D6" w:rsidRPr="00AE21DC" w:rsidRDefault="003757D6" w:rsidP="003F7BE8">
            <w:pPr>
              <w:pStyle w:val="TableText"/>
              <w:ind w:right="432"/>
              <w:jc w:val="right"/>
              <w:cnfStyle w:val="000000100000" w:firstRow="0" w:lastRow="0" w:firstColumn="0" w:lastColumn="0" w:oddVBand="0" w:evenVBand="0" w:oddHBand="1" w:evenHBand="0" w:firstRowFirstColumn="0" w:firstRowLastColumn="0" w:lastRowFirstColumn="0" w:lastRowLastColumn="0"/>
              <w:rPr>
                <w:rFonts w:cs="Calibri"/>
              </w:rPr>
            </w:pPr>
            <w:r w:rsidRPr="007F0E23">
              <w:t>2</w:t>
            </w:r>
          </w:p>
        </w:tc>
        <w:tc>
          <w:tcPr>
            <w:tcW w:w="1266" w:type="pct"/>
            <w:noWrap/>
            <w:hideMark/>
          </w:tcPr>
          <w:p w14:paraId="4ADB28A4" w14:textId="77777777" w:rsidR="003757D6" w:rsidRPr="00AE21DC" w:rsidRDefault="003757D6" w:rsidP="003F7BE8">
            <w:pPr>
              <w:pStyle w:val="TableText"/>
              <w:cnfStyle w:val="000000100000" w:firstRow="0" w:lastRow="0" w:firstColumn="0" w:lastColumn="0" w:oddVBand="0" w:evenVBand="0" w:oddHBand="1" w:evenHBand="0" w:firstRowFirstColumn="0" w:firstRowLastColumn="0" w:lastRowFirstColumn="0" w:lastRowLastColumn="0"/>
              <w:rPr>
                <w:rFonts w:cs="Calibri"/>
              </w:rPr>
            </w:pPr>
            <w:r w:rsidRPr="007F0E23">
              <w:t>16-19, 18-</w:t>
            </w:r>
            <w:r>
              <w:rPr>
                <w:rFonts w:cs="Calibri"/>
              </w:rPr>
              <w:t>20</w:t>
            </w:r>
          </w:p>
        </w:tc>
        <w:tc>
          <w:tcPr>
            <w:tcW w:w="833" w:type="pct"/>
            <w:noWrap/>
          </w:tcPr>
          <w:p w14:paraId="54B3011B" w14:textId="77777777" w:rsidR="003757D6" w:rsidRPr="00F93F5C" w:rsidRDefault="003757D6" w:rsidP="003F7BE8">
            <w:pPr>
              <w:pStyle w:val="TableText"/>
              <w:ind w:right="360"/>
              <w:cnfStyle w:val="000000100000" w:firstRow="0" w:lastRow="0" w:firstColumn="0" w:lastColumn="0" w:oddVBand="0" w:evenVBand="0" w:oddHBand="1" w:evenHBand="0" w:firstRowFirstColumn="0" w:firstRowLastColumn="0" w:lastRowFirstColumn="0" w:lastRowLastColumn="0"/>
            </w:pPr>
            <w:r w:rsidRPr="007F0E23">
              <w:t>0</w:t>
            </w:r>
          </w:p>
        </w:tc>
        <w:tc>
          <w:tcPr>
            <w:tcW w:w="834" w:type="pct"/>
          </w:tcPr>
          <w:p w14:paraId="723E475E" w14:textId="77777777" w:rsidR="003757D6" w:rsidRPr="00F93F5C" w:rsidRDefault="003757D6" w:rsidP="003F7BE8">
            <w:pPr>
              <w:pStyle w:val="TableText"/>
              <w:ind w:right="360"/>
              <w:cnfStyle w:val="000000100000" w:firstRow="0" w:lastRow="0" w:firstColumn="0" w:lastColumn="0" w:oddVBand="0" w:evenVBand="0" w:oddHBand="1" w:evenHBand="0" w:firstRowFirstColumn="0" w:firstRowLastColumn="0" w:lastRowFirstColumn="0" w:lastRowLastColumn="0"/>
              <w:rPr>
                <w:rFonts w:cs="Calibri"/>
              </w:rPr>
            </w:pPr>
            <w:r w:rsidRPr="007F0E23">
              <w:t>203</w:t>
            </w:r>
          </w:p>
        </w:tc>
      </w:tr>
      <w:tr w:rsidR="003757D6" w:rsidRPr="00AE21DC" w14:paraId="0F160C3E" w14:textId="77777777" w:rsidTr="005A0CFF">
        <w:trPr>
          <w:trHeight w:val="330"/>
        </w:trPr>
        <w:tc>
          <w:tcPr>
            <w:cnfStyle w:val="001000000000" w:firstRow="0" w:lastRow="0" w:firstColumn="1" w:lastColumn="0" w:oddVBand="0" w:evenVBand="0" w:oddHBand="0" w:evenHBand="0" w:firstRowFirstColumn="0" w:firstRowLastColumn="0" w:lastRowFirstColumn="0" w:lastRowLastColumn="0"/>
            <w:tcW w:w="913" w:type="pct"/>
            <w:noWrap/>
            <w:hideMark/>
          </w:tcPr>
          <w:p w14:paraId="1B197E66" w14:textId="77777777" w:rsidR="003757D6" w:rsidRPr="00FB7C95" w:rsidRDefault="003757D6" w:rsidP="003F7BE8">
            <w:pPr>
              <w:pStyle w:val="TableText"/>
              <w:jc w:val="left"/>
              <w:rPr>
                <w:rFonts w:cs="Calibri"/>
                <w:b w:val="0"/>
                <w:bCs w:val="0"/>
              </w:rPr>
            </w:pPr>
            <w:r w:rsidRPr="007F0E23">
              <w:t>October 4, 2023</w:t>
            </w:r>
          </w:p>
        </w:tc>
        <w:tc>
          <w:tcPr>
            <w:tcW w:w="673" w:type="pct"/>
            <w:noWrap/>
            <w:hideMark/>
          </w:tcPr>
          <w:p w14:paraId="3C12D57D" w14:textId="77777777" w:rsidR="003757D6" w:rsidRPr="00AE21DC" w:rsidRDefault="003757D6" w:rsidP="003F7BE8">
            <w:pPr>
              <w:pStyle w:val="TableText"/>
              <w:jc w:val="left"/>
              <w:cnfStyle w:val="000000000000" w:firstRow="0" w:lastRow="0" w:firstColumn="0" w:lastColumn="0" w:oddVBand="0" w:evenVBand="0" w:oddHBand="0" w:evenHBand="0" w:firstRowFirstColumn="0" w:firstRowLastColumn="0" w:lastRowFirstColumn="0" w:lastRowLastColumn="0"/>
              <w:rPr>
                <w:rFonts w:cs="Calibri"/>
              </w:rPr>
            </w:pPr>
            <w:r>
              <w:rPr>
                <w:rFonts w:cs="Calibri"/>
              </w:rPr>
              <w:t>Wednesday</w:t>
            </w:r>
          </w:p>
        </w:tc>
        <w:tc>
          <w:tcPr>
            <w:tcW w:w="481" w:type="pct"/>
            <w:noWrap/>
            <w:hideMark/>
          </w:tcPr>
          <w:p w14:paraId="3994EC5C" w14:textId="77777777" w:rsidR="003757D6" w:rsidRPr="00AE21DC" w:rsidRDefault="003757D6" w:rsidP="003F7BE8">
            <w:pPr>
              <w:pStyle w:val="TableText"/>
              <w:ind w:right="432"/>
              <w:jc w:val="right"/>
              <w:cnfStyle w:val="000000000000" w:firstRow="0" w:lastRow="0" w:firstColumn="0" w:lastColumn="0" w:oddVBand="0" w:evenVBand="0" w:oddHBand="0" w:evenHBand="0" w:firstRowFirstColumn="0" w:firstRowLastColumn="0" w:lastRowFirstColumn="0" w:lastRowLastColumn="0"/>
              <w:rPr>
                <w:rFonts w:cs="Calibri"/>
              </w:rPr>
            </w:pPr>
            <w:r w:rsidRPr="007F0E23">
              <w:t>4</w:t>
            </w:r>
          </w:p>
        </w:tc>
        <w:tc>
          <w:tcPr>
            <w:tcW w:w="1266" w:type="pct"/>
            <w:noWrap/>
            <w:hideMark/>
          </w:tcPr>
          <w:p w14:paraId="213C57FF" w14:textId="77777777" w:rsidR="003757D6" w:rsidRPr="00AE21DC" w:rsidRDefault="003757D6" w:rsidP="003F7BE8">
            <w:pPr>
              <w:pStyle w:val="TableText"/>
              <w:cnfStyle w:val="000000000000" w:firstRow="0" w:lastRow="0" w:firstColumn="0" w:lastColumn="0" w:oddVBand="0" w:evenVBand="0" w:oddHBand="0" w:evenHBand="0" w:firstRowFirstColumn="0" w:firstRowLastColumn="0" w:lastRowFirstColumn="0" w:lastRowLastColumn="0"/>
              <w:rPr>
                <w:rFonts w:cs="Calibri"/>
              </w:rPr>
            </w:pPr>
            <w:r w:rsidRPr="007F0E23">
              <w:t>17-20, 18-21, 19-19</w:t>
            </w:r>
          </w:p>
        </w:tc>
        <w:tc>
          <w:tcPr>
            <w:tcW w:w="833" w:type="pct"/>
            <w:noWrap/>
          </w:tcPr>
          <w:p w14:paraId="23088B8F" w14:textId="77777777" w:rsidR="003757D6" w:rsidRPr="00F93F5C" w:rsidRDefault="003757D6" w:rsidP="003F7BE8">
            <w:pPr>
              <w:pStyle w:val="TableText"/>
              <w:ind w:right="360"/>
              <w:cnfStyle w:val="000000000000" w:firstRow="0" w:lastRow="0" w:firstColumn="0" w:lastColumn="0" w:oddVBand="0" w:evenVBand="0" w:oddHBand="0" w:evenHBand="0" w:firstRowFirstColumn="0" w:firstRowLastColumn="0" w:lastRowFirstColumn="0" w:lastRowLastColumn="0"/>
            </w:pPr>
            <w:r w:rsidRPr="007F0E23">
              <w:t>19</w:t>
            </w:r>
          </w:p>
        </w:tc>
        <w:tc>
          <w:tcPr>
            <w:tcW w:w="834" w:type="pct"/>
          </w:tcPr>
          <w:p w14:paraId="19DEB016" w14:textId="77777777" w:rsidR="003757D6" w:rsidRPr="00F93F5C" w:rsidRDefault="003757D6" w:rsidP="003F7BE8">
            <w:pPr>
              <w:pStyle w:val="TableText"/>
              <w:ind w:right="360"/>
              <w:cnfStyle w:val="000000000000" w:firstRow="0" w:lastRow="0" w:firstColumn="0" w:lastColumn="0" w:oddVBand="0" w:evenVBand="0" w:oddHBand="0" w:evenHBand="0" w:firstRowFirstColumn="0" w:firstRowLastColumn="0" w:lastRowFirstColumn="0" w:lastRowLastColumn="0"/>
              <w:rPr>
                <w:rFonts w:cs="Calibri"/>
              </w:rPr>
            </w:pPr>
            <w:r w:rsidRPr="007F0E23">
              <w:t>356</w:t>
            </w:r>
          </w:p>
        </w:tc>
      </w:tr>
      <w:tr w:rsidR="003757D6" w:rsidRPr="00AE21DC" w14:paraId="67263CB8" w14:textId="77777777" w:rsidTr="00EA495F">
        <w:trPr>
          <w:cnfStyle w:val="000000100000" w:firstRow="0" w:lastRow="0" w:firstColumn="0" w:lastColumn="0" w:oddVBand="0" w:evenVBand="0" w:oddHBand="1" w:evenHBand="0" w:firstRowFirstColumn="0" w:firstRowLastColumn="0" w:lastRowFirstColumn="0" w:lastRowLastColumn="0"/>
          <w:trHeight w:val="330"/>
        </w:trPr>
        <w:tc>
          <w:tcPr>
            <w:cnfStyle w:val="001000000000" w:firstRow="0" w:lastRow="0" w:firstColumn="1" w:lastColumn="0" w:oddVBand="0" w:evenVBand="0" w:oddHBand="0" w:evenHBand="0" w:firstRowFirstColumn="0" w:firstRowLastColumn="0" w:lastRowFirstColumn="0" w:lastRowLastColumn="0"/>
            <w:tcW w:w="913" w:type="pct"/>
            <w:noWrap/>
            <w:hideMark/>
          </w:tcPr>
          <w:p w14:paraId="5BE06E9A" w14:textId="77777777" w:rsidR="003757D6" w:rsidRPr="00FB7C95" w:rsidRDefault="003757D6" w:rsidP="003F7BE8">
            <w:pPr>
              <w:pStyle w:val="TableText"/>
              <w:jc w:val="left"/>
              <w:rPr>
                <w:rFonts w:cs="Calibri"/>
                <w:b w:val="0"/>
                <w:bCs w:val="0"/>
              </w:rPr>
            </w:pPr>
            <w:r w:rsidRPr="007F0E23">
              <w:t>October 5, 2023</w:t>
            </w:r>
          </w:p>
        </w:tc>
        <w:tc>
          <w:tcPr>
            <w:tcW w:w="673" w:type="pct"/>
            <w:noWrap/>
            <w:hideMark/>
          </w:tcPr>
          <w:p w14:paraId="4C00001B" w14:textId="77777777" w:rsidR="003757D6" w:rsidRPr="00AE21DC" w:rsidRDefault="003757D6" w:rsidP="003F7BE8">
            <w:pPr>
              <w:pStyle w:val="TableText"/>
              <w:jc w:val="left"/>
              <w:cnfStyle w:val="000000100000" w:firstRow="0" w:lastRow="0" w:firstColumn="0" w:lastColumn="0" w:oddVBand="0" w:evenVBand="0" w:oddHBand="1" w:evenHBand="0" w:firstRowFirstColumn="0" w:firstRowLastColumn="0" w:lastRowFirstColumn="0" w:lastRowLastColumn="0"/>
              <w:rPr>
                <w:rFonts w:cs="Calibri"/>
              </w:rPr>
            </w:pPr>
            <w:r>
              <w:rPr>
                <w:rFonts w:cs="Calibri"/>
              </w:rPr>
              <w:t>Thursday</w:t>
            </w:r>
          </w:p>
        </w:tc>
        <w:tc>
          <w:tcPr>
            <w:tcW w:w="481" w:type="pct"/>
            <w:noWrap/>
            <w:hideMark/>
          </w:tcPr>
          <w:p w14:paraId="3710F6CF" w14:textId="77777777" w:rsidR="003757D6" w:rsidRPr="00AE21DC" w:rsidRDefault="003757D6" w:rsidP="003F7BE8">
            <w:pPr>
              <w:pStyle w:val="TableText"/>
              <w:ind w:right="432"/>
              <w:jc w:val="right"/>
              <w:cnfStyle w:val="000000100000" w:firstRow="0" w:lastRow="0" w:firstColumn="0" w:lastColumn="0" w:oddVBand="0" w:evenVBand="0" w:oddHBand="1" w:evenHBand="0" w:firstRowFirstColumn="0" w:firstRowLastColumn="0" w:lastRowFirstColumn="0" w:lastRowLastColumn="0"/>
              <w:rPr>
                <w:rFonts w:cs="Calibri"/>
              </w:rPr>
            </w:pPr>
            <w:r w:rsidRPr="007F0E23">
              <w:t>3</w:t>
            </w:r>
          </w:p>
        </w:tc>
        <w:tc>
          <w:tcPr>
            <w:tcW w:w="1266" w:type="pct"/>
            <w:noWrap/>
            <w:hideMark/>
          </w:tcPr>
          <w:p w14:paraId="20D9255D" w14:textId="77777777" w:rsidR="003757D6" w:rsidRPr="00AE21DC" w:rsidRDefault="003757D6" w:rsidP="003F7BE8">
            <w:pPr>
              <w:pStyle w:val="TableText"/>
              <w:cnfStyle w:val="000000100000" w:firstRow="0" w:lastRow="0" w:firstColumn="0" w:lastColumn="0" w:oddVBand="0" w:evenVBand="0" w:oddHBand="1" w:evenHBand="0" w:firstRowFirstColumn="0" w:firstRowLastColumn="0" w:lastRowFirstColumn="0" w:lastRowLastColumn="0"/>
              <w:rPr>
                <w:rFonts w:cs="Calibri"/>
              </w:rPr>
            </w:pPr>
            <w:r w:rsidRPr="007F0E23">
              <w:t>17-20, 18-21</w:t>
            </w:r>
          </w:p>
        </w:tc>
        <w:tc>
          <w:tcPr>
            <w:tcW w:w="833" w:type="pct"/>
            <w:noWrap/>
          </w:tcPr>
          <w:p w14:paraId="457B232C" w14:textId="77777777" w:rsidR="003757D6" w:rsidRPr="00F93F5C" w:rsidRDefault="003757D6" w:rsidP="003F7BE8">
            <w:pPr>
              <w:pStyle w:val="TableText"/>
              <w:ind w:right="360"/>
              <w:cnfStyle w:val="000000100000" w:firstRow="0" w:lastRow="0" w:firstColumn="0" w:lastColumn="0" w:oddVBand="0" w:evenVBand="0" w:oddHBand="1" w:evenHBand="0" w:firstRowFirstColumn="0" w:firstRowLastColumn="0" w:lastRowFirstColumn="0" w:lastRowLastColumn="0"/>
            </w:pPr>
            <w:r w:rsidRPr="007F0E23">
              <w:t>0</w:t>
            </w:r>
          </w:p>
        </w:tc>
        <w:tc>
          <w:tcPr>
            <w:tcW w:w="834" w:type="pct"/>
          </w:tcPr>
          <w:p w14:paraId="20012647" w14:textId="77777777" w:rsidR="003757D6" w:rsidRPr="00F93F5C" w:rsidRDefault="003757D6" w:rsidP="003F7BE8">
            <w:pPr>
              <w:pStyle w:val="TableText"/>
              <w:ind w:right="360"/>
              <w:cnfStyle w:val="000000100000" w:firstRow="0" w:lastRow="0" w:firstColumn="0" w:lastColumn="0" w:oddVBand="0" w:evenVBand="0" w:oddHBand="1" w:evenHBand="0" w:firstRowFirstColumn="0" w:firstRowLastColumn="0" w:lastRowFirstColumn="0" w:lastRowLastColumn="0"/>
              <w:rPr>
                <w:rFonts w:cs="Calibri"/>
              </w:rPr>
            </w:pPr>
            <w:r w:rsidRPr="007F0E23">
              <w:t>356</w:t>
            </w:r>
          </w:p>
        </w:tc>
      </w:tr>
      <w:tr w:rsidR="003757D6" w:rsidRPr="00AE21DC" w14:paraId="0E884434" w14:textId="77777777" w:rsidTr="007307FF">
        <w:trPr>
          <w:trHeight w:val="330"/>
        </w:trPr>
        <w:tc>
          <w:tcPr>
            <w:cnfStyle w:val="001000000000" w:firstRow="0" w:lastRow="0" w:firstColumn="1" w:lastColumn="0" w:oddVBand="0" w:evenVBand="0" w:oddHBand="0" w:evenHBand="0" w:firstRowFirstColumn="0" w:firstRowLastColumn="0" w:lastRowFirstColumn="0" w:lastRowLastColumn="0"/>
            <w:tcW w:w="913" w:type="pct"/>
            <w:noWrap/>
            <w:hideMark/>
          </w:tcPr>
          <w:p w14:paraId="40F45142" w14:textId="77777777" w:rsidR="003757D6" w:rsidRPr="00FB7C95" w:rsidRDefault="003757D6" w:rsidP="003F7BE8">
            <w:pPr>
              <w:pStyle w:val="TableText"/>
              <w:jc w:val="left"/>
              <w:rPr>
                <w:rFonts w:cs="Calibri"/>
                <w:b w:val="0"/>
                <w:bCs w:val="0"/>
              </w:rPr>
            </w:pPr>
            <w:r w:rsidRPr="007F0E23">
              <w:t>October 6, 2023</w:t>
            </w:r>
          </w:p>
        </w:tc>
        <w:tc>
          <w:tcPr>
            <w:tcW w:w="673" w:type="pct"/>
            <w:noWrap/>
            <w:hideMark/>
          </w:tcPr>
          <w:p w14:paraId="77DE38D3" w14:textId="77777777" w:rsidR="003757D6" w:rsidRPr="00AE21DC" w:rsidRDefault="003757D6" w:rsidP="003F7BE8">
            <w:pPr>
              <w:pStyle w:val="TableText"/>
              <w:jc w:val="left"/>
              <w:cnfStyle w:val="000000000000" w:firstRow="0" w:lastRow="0" w:firstColumn="0" w:lastColumn="0" w:oddVBand="0" w:evenVBand="0" w:oddHBand="0" w:evenHBand="0" w:firstRowFirstColumn="0" w:firstRowLastColumn="0" w:lastRowFirstColumn="0" w:lastRowLastColumn="0"/>
              <w:rPr>
                <w:rFonts w:cs="Calibri"/>
              </w:rPr>
            </w:pPr>
            <w:r>
              <w:rPr>
                <w:rFonts w:cs="Calibri"/>
              </w:rPr>
              <w:t>Friday</w:t>
            </w:r>
          </w:p>
        </w:tc>
        <w:tc>
          <w:tcPr>
            <w:tcW w:w="481" w:type="pct"/>
            <w:noWrap/>
            <w:hideMark/>
          </w:tcPr>
          <w:p w14:paraId="2336ED6A" w14:textId="77777777" w:rsidR="003757D6" w:rsidRPr="00AE21DC" w:rsidRDefault="003757D6" w:rsidP="003F7BE8">
            <w:pPr>
              <w:pStyle w:val="TableText"/>
              <w:ind w:right="432"/>
              <w:jc w:val="right"/>
              <w:cnfStyle w:val="000000000000" w:firstRow="0" w:lastRow="0" w:firstColumn="0" w:lastColumn="0" w:oddVBand="0" w:evenVBand="0" w:oddHBand="0" w:evenHBand="0" w:firstRowFirstColumn="0" w:firstRowLastColumn="0" w:lastRowFirstColumn="0" w:lastRowLastColumn="0"/>
              <w:rPr>
                <w:rFonts w:cs="Calibri"/>
              </w:rPr>
            </w:pPr>
            <w:r>
              <w:rPr>
                <w:rFonts w:cs="Calibri"/>
              </w:rPr>
              <w:t>1</w:t>
            </w:r>
          </w:p>
        </w:tc>
        <w:tc>
          <w:tcPr>
            <w:tcW w:w="1266" w:type="pct"/>
            <w:noWrap/>
            <w:hideMark/>
          </w:tcPr>
          <w:p w14:paraId="0D3ED19B" w14:textId="77777777" w:rsidR="003757D6" w:rsidRPr="00AE21DC" w:rsidRDefault="003757D6" w:rsidP="003F7BE8">
            <w:pPr>
              <w:pStyle w:val="TableText"/>
              <w:cnfStyle w:val="000000000000" w:firstRow="0" w:lastRow="0" w:firstColumn="0" w:lastColumn="0" w:oddVBand="0" w:evenVBand="0" w:oddHBand="0" w:evenHBand="0" w:firstRowFirstColumn="0" w:firstRowLastColumn="0" w:lastRowFirstColumn="0" w:lastRowLastColumn="0"/>
              <w:rPr>
                <w:rFonts w:cs="Calibri"/>
              </w:rPr>
            </w:pPr>
            <w:r w:rsidRPr="007F0E23">
              <w:t>17-20</w:t>
            </w:r>
          </w:p>
        </w:tc>
        <w:tc>
          <w:tcPr>
            <w:tcW w:w="833" w:type="pct"/>
            <w:noWrap/>
          </w:tcPr>
          <w:p w14:paraId="3DFBCF78" w14:textId="77777777" w:rsidR="003757D6" w:rsidRPr="00F93F5C" w:rsidRDefault="003757D6" w:rsidP="003F7BE8">
            <w:pPr>
              <w:pStyle w:val="TableText"/>
              <w:ind w:right="360"/>
              <w:cnfStyle w:val="000000000000" w:firstRow="0" w:lastRow="0" w:firstColumn="0" w:lastColumn="0" w:oddVBand="0" w:evenVBand="0" w:oddHBand="0" w:evenHBand="0" w:firstRowFirstColumn="0" w:firstRowLastColumn="0" w:lastRowFirstColumn="0" w:lastRowLastColumn="0"/>
            </w:pPr>
            <w:r w:rsidRPr="007F0E23">
              <w:t>0</w:t>
            </w:r>
          </w:p>
        </w:tc>
        <w:tc>
          <w:tcPr>
            <w:tcW w:w="834" w:type="pct"/>
          </w:tcPr>
          <w:p w14:paraId="00531639" w14:textId="77777777" w:rsidR="003757D6" w:rsidRPr="00F93F5C" w:rsidRDefault="003757D6" w:rsidP="003F7BE8">
            <w:pPr>
              <w:pStyle w:val="TableText"/>
              <w:ind w:right="360"/>
              <w:cnfStyle w:val="000000000000" w:firstRow="0" w:lastRow="0" w:firstColumn="0" w:lastColumn="0" w:oddVBand="0" w:evenVBand="0" w:oddHBand="0" w:evenHBand="0" w:firstRowFirstColumn="0" w:firstRowLastColumn="0" w:lastRowFirstColumn="0" w:lastRowLastColumn="0"/>
              <w:rPr>
                <w:rFonts w:cs="Calibri"/>
              </w:rPr>
            </w:pPr>
            <w:r w:rsidRPr="007F0E23">
              <w:t>153</w:t>
            </w:r>
          </w:p>
        </w:tc>
      </w:tr>
      <w:tr w:rsidR="003757D6" w:rsidRPr="00AE21DC" w14:paraId="4FFDB843" w14:textId="77777777" w:rsidTr="007307FF">
        <w:trPr>
          <w:cnfStyle w:val="000000100000" w:firstRow="0" w:lastRow="0" w:firstColumn="0" w:lastColumn="0" w:oddVBand="0" w:evenVBand="0" w:oddHBand="1" w:evenHBand="0" w:firstRowFirstColumn="0" w:firstRowLastColumn="0" w:lastRowFirstColumn="0" w:lastRowLastColumn="0"/>
          <w:trHeight w:val="330"/>
        </w:trPr>
        <w:tc>
          <w:tcPr>
            <w:cnfStyle w:val="001000000000" w:firstRow="0" w:lastRow="0" w:firstColumn="1" w:lastColumn="0" w:oddVBand="0" w:evenVBand="0" w:oddHBand="0" w:evenHBand="0" w:firstRowFirstColumn="0" w:firstRowLastColumn="0" w:lastRowFirstColumn="0" w:lastRowLastColumn="0"/>
            <w:tcW w:w="913" w:type="pct"/>
            <w:noWrap/>
            <w:hideMark/>
          </w:tcPr>
          <w:p w14:paraId="1CAD3AEA" w14:textId="77777777" w:rsidR="003757D6" w:rsidRPr="00E86A7E" w:rsidRDefault="003757D6" w:rsidP="003F7BE8">
            <w:pPr>
              <w:pStyle w:val="TableText"/>
              <w:jc w:val="left"/>
              <w:rPr>
                <w:rFonts w:cs="Calibri"/>
                <w:b w:val="0"/>
                <w:bCs w:val="0"/>
                <w:color w:val="FF0000"/>
              </w:rPr>
            </w:pPr>
            <w:r w:rsidRPr="007F0E23">
              <w:t>October 19, 2023</w:t>
            </w:r>
          </w:p>
        </w:tc>
        <w:tc>
          <w:tcPr>
            <w:tcW w:w="673" w:type="pct"/>
            <w:noWrap/>
            <w:hideMark/>
          </w:tcPr>
          <w:p w14:paraId="3CB9D172" w14:textId="77777777" w:rsidR="003757D6" w:rsidRPr="00E86A7E" w:rsidRDefault="003757D6" w:rsidP="003F7BE8">
            <w:pPr>
              <w:pStyle w:val="TableText"/>
              <w:jc w:val="left"/>
              <w:cnfStyle w:val="000000100000" w:firstRow="0" w:lastRow="0" w:firstColumn="0" w:lastColumn="0" w:oddVBand="0" w:evenVBand="0" w:oddHBand="1" w:evenHBand="0" w:firstRowFirstColumn="0" w:firstRowLastColumn="0" w:lastRowFirstColumn="0" w:lastRowLastColumn="0"/>
              <w:rPr>
                <w:rFonts w:cs="Calibri"/>
                <w:color w:val="FF0000"/>
              </w:rPr>
            </w:pPr>
            <w:r w:rsidRPr="007F0E23">
              <w:t>Thursday</w:t>
            </w:r>
          </w:p>
        </w:tc>
        <w:tc>
          <w:tcPr>
            <w:tcW w:w="481" w:type="pct"/>
            <w:noWrap/>
            <w:hideMark/>
          </w:tcPr>
          <w:p w14:paraId="3FA4D56F" w14:textId="77777777" w:rsidR="003757D6" w:rsidRPr="00E86A7E" w:rsidRDefault="003757D6" w:rsidP="003F7BE8">
            <w:pPr>
              <w:pStyle w:val="TableText"/>
              <w:ind w:right="432"/>
              <w:jc w:val="right"/>
              <w:cnfStyle w:val="000000100000" w:firstRow="0" w:lastRow="0" w:firstColumn="0" w:lastColumn="0" w:oddVBand="0" w:evenVBand="0" w:oddHBand="1" w:evenHBand="0" w:firstRowFirstColumn="0" w:firstRowLastColumn="0" w:lastRowFirstColumn="0" w:lastRowLastColumn="0"/>
              <w:rPr>
                <w:rFonts w:cs="Calibri"/>
                <w:color w:val="FF0000"/>
              </w:rPr>
            </w:pPr>
            <w:r w:rsidRPr="007F0E23">
              <w:t>1</w:t>
            </w:r>
          </w:p>
        </w:tc>
        <w:tc>
          <w:tcPr>
            <w:tcW w:w="1266" w:type="pct"/>
            <w:noWrap/>
            <w:hideMark/>
          </w:tcPr>
          <w:p w14:paraId="319CE70E" w14:textId="77777777" w:rsidR="003757D6" w:rsidRPr="00E86A7E" w:rsidRDefault="003757D6" w:rsidP="003F7BE8">
            <w:pPr>
              <w:pStyle w:val="TableText"/>
              <w:cnfStyle w:val="000000100000" w:firstRow="0" w:lastRow="0" w:firstColumn="0" w:lastColumn="0" w:oddVBand="0" w:evenVBand="0" w:oddHBand="1" w:evenHBand="0" w:firstRowFirstColumn="0" w:firstRowLastColumn="0" w:lastRowFirstColumn="0" w:lastRowLastColumn="0"/>
              <w:rPr>
                <w:rFonts w:cs="Calibri"/>
                <w:color w:val="FF0000"/>
              </w:rPr>
            </w:pPr>
            <w:r w:rsidRPr="007F0E23">
              <w:t>19-19</w:t>
            </w:r>
          </w:p>
        </w:tc>
        <w:tc>
          <w:tcPr>
            <w:tcW w:w="833" w:type="pct"/>
            <w:noWrap/>
          </w:tcPr>
          <w:p w14:paraId="6B58D4DB" w14:textId="77777777" w:rsidR="003757D6" w:rsidRPr="00F93F5C" w:rsidRDefault="003757D6" w:rsidP="003F7BE8">
            <w:pPr>
              <w:pStyle w:val="TableText"/>
              <w:ind w:right="360"/>
              <w:cnfStyle w:val="000000100000" w:firstRow="0" w:lastRow="0" w:firstColumn="0" w:lastColumn="0" w:oddVBand="0" w:evenVBand="0" w:oddHBand="1" w:evenHBand="0" w:firstRowFirstColumn="0" w:firstRowLastColumn="0" w:lastRowFirstColumn="0" w:lastRowLastColumn="0"/>
              <w:rPr>
                <w:color w:val="FF0000"/>
              </w:rPr>
            </w:pPr>
            <w:r w:rsidRPr="007F0E23">
              <w:t>0</w:t>
            </w:r>
          </w:p>
        </w:tc>
        <w:tc>
          <w:tcPr>
            <w:tcW w:w="834" w:type="pct"/>
          </w:tcPr>
          <w:p w14:paraId="49EACE6B" w14:textId="77777777" w:rsidR="003757D6" w:rsidRPr="00F93F5C" w:rsidRDefault="003757D6" w:rsidP="003F7BE8">
            <w:pPr>
              <w:pStyle w:val="TableText"/>
              <w:ind w:right="360"/>
              <w:cnfStyle w:val="000000100000" w:firstRow="0" w:lastRow="0" w:firstColumn="0" w:lastColumn="0" w:oddVBand="0" w:evenVBand="0" w:oddHBand="1" w:evenHBand="0" w:firstRowFirstColumn="0" w:firstRowLastColumn="0" w:lastRowFirstColumn="0" w:lastRowLastColumn="0"/>
              <w:rPr>
                <w:rFonts w:cs="Calibri"/>
                <w:color w:val="FF0000"/>
              </w:rPr>
            </w:pPr>
            <w:r w:rsidRPr="007F0E23">
              <w:t>111</w:t>
            </w:r>
          </w:p>
        </w:tc>
      </w:tr>
    </w:tbl>
    <w:p w14:paraId="5392B090" w14:textId="77777777" w:rsidR="003757D6" w:rsidRPr="00A17C56" w:rsidRDefault="003757D6" w:rsidP="00A17C56">
      <w:pPr>
        <w:pStyle w:val="BodyText"/>
      </w:pPr>
    </w:p>
    <w:p w14:paraId="3D8C766E" w14:textId="77777777" w:rsidR="003757D6" w:rsidRDefault="003757D6" w:rsidP="00643AF9">
      <w:pPr>
        <w:pStyle w:val="BodyText"/>
      </w:pPr>
    </w:p>
    <w:p w14:paraId="50A825F0" w14:textId="77777777" w:rsidR="003757D6" w:rsidRDefault="003757D6" w:rsidP="00643AF9">
      <w:pPr>
        <w:pStyle w:val="BodyText"/>
        <w:sectPr w:rsidR="003757D6" w:rsidSect="00FA2FA3">
          <w:headerReference w:type="even" r:id="rId63"/>
          <w:headerReference w:type="default" r:id="rId64"/>
          <w:footerReference w:type="even" r:id="rId65"/>
          <w:footerReference w:type="default" r:id="rId66"/>
          <w:headerReference w:type="first" r:id="rId67"/>
          <w:footerReference w:type="first" r:id="rId68"/>
          <w:type w:val="nextColumn"/>
          <w:pgSz w:w="12240" w:h="15840" w:code="1"/>
          <w:pgMar w:top="1440" w:right="1440" w:bottom="1440" w:left="1440" w:header="720" w:footer="720" w:gutter="0"/>
          <w:pgNumType w:start="1" w:chapStyle="6"/>
          <w:cols w:space="720"/>
          <w:titlePg/>
          <w:docGrid w:linePitch="272"/>
        </w:sectPr>
      </w:pPr>
    </w:p>
    <w:p w14:paraId="2957D8AE" w14:textId="77777777" w:rsidR="00B4472D" w:rsidRDefault="00B4472D" w:rsidP="00B4472D">
      <w:pPr>
        <w:pStyle w:val="Heading1"/>
      </w:pPr>
      <w:bookmarkStart w:id="273" w:name="_Toc130458156"/>
    </w:p>
    <w:p w14:paraId="7D3C1854" w14:textId="78D89EFA" w:rsidR="00B4472D" w:rsidRPr="00B4472D" w:rsidRDefault="00B4472D" w:rsidP="00585274">
      <w:pPr>
        <w:pStyle w:val="ChapterTitle"/>
      </w:pPr>
      <w:r w:rsidRPr="00B4472D">
        <w:t>Southern California Edison</w:t>
      </w:r>
      <w:bookmarkEnd w:id="273"/>
    </w:p>
    <w:p w14:paraId="057E5551" w14:textId="77777777" w:rsidR="00B4472D" w:rsidRPr="00B4472D" w:rsidRDefault="00B4472D" w:rsidP="00B4472D">
      <w:pPr>
        <w:spacing w:before="120" w:after="120" w:line="280" w:lineRule="atLeast"/>
        <w:jc w:val="both"/>
        <w:rPr>
          <w:rFonts w:asciiTheme="minorHAnsi" w:hAnsiTheme="minorHAnsi"/>
          <w:spacing w:val="4"/>
          <w:kern w:val="18"/>
          <w:sz w:val="22"/>
          <w:szCs w:val="18"/>
          <w14:ligatures w14:val="standardContextual"/>
        </w:rPr>
      </w:pPr>
      <w:r w:rsidRPr="00B4472D">
        <w:rPr>
          <w:rFonts w:asciiTheme="minorHAnsi" w:hAnsiTheme="minorHAnsi"/>
          <w:spacing w:val="4"/>
          <w:kern w:val="18"/>
          <w:sz w:val="22"/>
          <w:szCs w:val="18"/>
          <w14:ligatures w14:val="standardContextual"/>
        </w:rPr>
        <w:t>This section presents Southern California Edison’s (SCE) PY2023 Capacity Bidding Program (CBP) descriptions and expected program changes, participation, ex-post load impact estimates, ex-ante load impact estimates, and key findings.</w:t>
      </w:r>
    </w:p>
    <w:p w14:paraId="5A9BAF35" w14:textId="77777777" w:rsidR="00B4472D" w:rsidRPr="00B4472D" w:rsidRDefault="00B4472D" w:rsidP="00B4472D">
      <w:pPr>
        <w:keepNext/>
        <w:tabs>
          <w:tab w:val="left" w:pos="3866"/>
        </w:tabs>
        <w:spacing w:before="240" w:line="280" w:lineRule="atLeast"/>
        <w:jc w:val="both"/>
        <w:outlineLvl w:val="1"/>
        <w:rPr>
          <w:rFonts w:asciiTheme="majorHAnsi" w:hAnsiTheme="majorHAnsi"/>
          <w:b/>
          <w:color w:val="1E13A6" w:themeColor="accent2"/>
          <w:spacing w:val="8"/>
          <w:kern w:val="18"/>
          <w:sz w:val="24"/>
          <w:szCs w:val="18"/>
          <w14:ligatures w14:val="standardContextual"/>
        </w:rPr>
      </w:pPr>
      <w:bookmarkStart w:id="274" w:name="_Toc130458157"/>
      <w:r w:rsidRPr="00B4472D">
        <w:rPr>
          <w:rFonts w:asciiTheme="majorHAnsi" w:hAnsiTheme="majorHAnsi"/>
          <w:b/>
          <w:color w:val="1E13A6" w:themeColor="accent2"/>
          <w:spacing w:val="8"/>
          <w:kern w:val="18"/>
          <w:sz w:val="24"/>
          <w:szCs w:val="18"/>
          <w14:ligatures w14:val="standardContextual"/>
        </w:rPr>
        <w:t>SCE Program Description</w:t>
      </w:r>
      <w:bookmarkEnd w:id="274"/>
    </w:p>
    <w:p w14:paraId="219D7998" w14:textId="77777777" w:rsidR="00B4472D" w:rsidRPr="00B4472D" w:rsidRDefault="00B4472D" w:rsidP="00B4472D">
      <w:pPr>
        <w:spacing w:before="120" w:after="120" w:line="280" w:lineRule="atLeast"/>
        <w:jc w:val="both"/>
        <w:rPr>
          <w:rFonts w:asciiTheme="minorHAnsi" w:hAnsiTheme="minorHAnsi"/>
          <w:spacing w:val="4"/>
          <w:kern w:val="18"/>
          <w:sz w:val="22"/>
          <w:szCs w:val="18"/>
          <w14:ligatures w14:val="standardContextual"/>
        </w:rPr>
      </w:pPr>
      <w:r w:rsidRPr="00B4472D">
        <w:rPr>
          <w:rFonts w:asciiTheme="minorHAnsi" w:hAnsiTheme="minorHAnsi"/>
          <w:spacing w:val="4"/>
          <w:kern w:val="18"/>
          <w:sz w:val="22"/>
          <w:szCs w:val="18"/>
          <w14:ligatures w14:val="standardContextual"/>
        </w:rPr>
        <w:t>SCE’s two CBP programs, Non-Residential DA and Non-Residential DO, offer one product each:</w:t>
      </w:r>
    </w:p>
    <w:p w14:paraId="314E80EE" w14:textId="77777777" w:rsidR="00B4472D" w:rsidRPr="00B4472D" w:rsidRDefault="00B4472D" w:rsidP="00B4472D">
      <w:pPr>
        <w:numPr>
          <w:ilvl w:val="0"/>
          <w:numId w:val="23"/>
        </w:numPr>
        <w:spacing w:before="120" w:after="120" w:line="280" w:lineRule="atLeast"/>
        <w:ind w:left="360"/>
        <w:jc w:val="both"/>
        <w:rPr>
          <w:rFonts w:asciiTheme="minorHAnsi" w:hAnsiTheme="minorHAnsi" w:cs="Tahoma"/>
          <w:spacing w:val="4"/>
          <w:kern w:val="18"/>
          <w:sz w:val="22"/>
          <w:szCs w:val="18"/>
          <w14:ligatures w14:val="standardContextual"/>
        </w:rPr>
      </w:pPr>
      <w:r w:rsidRPr="00B4472D">
        <w:rPr>
          <w:rFonts w:asciiTheme="minorHAnsi" w:hAnsiTheme="minorHAnsi" w:cs="Tahoma"/>
          <w:spacing w:val="4"/>
          <w:kern w:val="18"/>
          <w:sz w:val="22"/>
          <w:szCs w:val="18"/>
          <w14:ligatures w14:val="standardContextual"/>
        </w:rPr>
        <w:t>DA 1-6 Hour – day-ahead notifications with events lasting 1-6 hours.</w:t>
      </w:r>
    </w:p>
    <w:p w14:paraId="2BB4F398" w14:textId="77777777" w:rsidR="00B4472D" w:rsidRPr="00B4472D" w:rsidRDefault="00B4472D" w:rsidP="00B4472D">
      <w:pPr>
        <w:numPr>
          <w:ilvl w:val="0"/>
          <w:numId w:val="23"/>
        </w:numPr>
        <w:spacing w:before="120" w:after="120" w:line="280" w:lineRule="atLeast"/>
        <w:ind w:left="360"/>
        <w:jc w:val="both"/>
        <w:rPr>
          <w:rFonts w:asciiTheme="minorHAnsi" w:hAnsiTheme="minorHAnsi" w:cs="Tahoma"/>
          <w:spacing w:val="4"/>
          <w:kern w:val="18"/>
          <w:sz w:val="22"/>
          <w:szCs w:val="18"/>
          <w14:ligatures w14:val="standardContextual"/>
        </w:rPr>
      </w:pPr>
      <w:r w:rsidRPr="00B4472D">
        <w:rPr>
          <w:rFonts w:asciiTheme="minorHAnsi" w:hAnsiTheme="minorHAnsi" w:cs="Tahoma"/>
          <w:spacing w:val="4"/>
          <w:kern w:val="18"/>
          <w:sz w:val="22"/>
          <w:szCs w:val="18"/>
          <w14:ligatures w14:val="standardContextual"/>
        </w:rPr>
        <w:t>DO 1-6 Hour – day-of notifications with events lasting 1-6 hours.</w:t>
      </w:r>
    </w:p>
    <w:p w14:paraId="57F1CC7C" w14:textId="77777777" w:rsidR="00B4472D" w:rsidRPr="00B4472D" w:rsidRDefault="00B4472D" w:rsidP="00B4472D">
      <w:pPr>
        <w:spacing w:before="120" w:after="120" w:line="280" w:lineRule="atLeast"/>
        <w:jc w:val="both"/>
        <w:rPr>
          <w:rFonts w:asciiTheme="minorHAnsi" w:hAnsiTheme="minorHAnsi"/>
          <w:spacing w:val="4"/>
          <w:kern w:val="18"/>
          <w:sz w:val="22"/>
          <w:szCs w:val="18"/>
          <w14:ligatures w14:val="standardContextual"/>
        </w:rPr>
      </w:pPr>
      <w:r w:rsidRPr="00B4472D">
        <w:rPr>
          <w:rFonts w:asciiTheme="minorHAnsi" w:hAnsiTheme="minorHAnsi"/>
          <w:spacing w:val="4"/>
          <w:kern w:val="18"/>
          <w:sz w:val="22"/>
          <w:szCs w:val="18"/>
          <w14:ligatures w14:val="standardContextual"/>
        </w:rPr>
        <w:t xml:space="preserve">Effective January 19, 2020, the CBP dispatch window changed to 3 PM – 9 PM to better align with the resource acquisition (RA) window (4 PM – 9 PM). SCE CBP events are determined by CAISO market awards and may be called Monday through Friday, excluding holidays, year-round, with a maximum of five events and 30 hours per month. </w:t>
      </w:r>
    </w:p>
    <w:p w14:paraId="723E88B6" w14:textId="77777777" w:rsidR="00B4472D" w:rsidRPr="00B4472D" w:rsidRDefault="00B4472D" w:rsidP="00B4472D">
      <w:pPr>
        <w:spacing w:before="120" w:after="120" w:line="280" w:lineRule="atLeast"/>
        <w:jc w:val="both"/>
        <w:rPr>
          <w:rFonts w:asciiTheme="minorHAnsi" w:hAnsiTheme="minorHAnsi"/>
          <w:spacing w:val="4"/>
          <w:kern w:val="18"/>
          <w:sz w:val="22"/>
          <w:szCs w:val="18"/>
          <w14:ligatures w14:val="standardContextual"/>
        </w:rPr>
      </w:pPr>
      <w:r w:rsidRPr="00B4472D">
        <w:rPr>
          <w:rFonts w:asciiTheme="minorHAnsi" w:hAnsiTheme="minorHAnsi"/>
          <w:spacing w:val="4"/>
          <w:kern w:val="18"/>
          <w:sz w:val="22"/>
          <w:szCs w:val="18"/>
          <w14:ligatures w14:val="standardContextual"/>
        </w:rPr>
        <w:t>Residential CBP is now open to aggregators as a full program using a 5-in-10 baseline, but SCE has not yet received nominations.</w:t>
      </w:r>
    </w:p>
    <w:p w14:paraId="640F9BE3" w14:textId="77777777" w:rsidR="00B4472D" w:rsidRPr="00B4472D" w:rsidRDefault="00B4472D" w:rsidP="00B4472D">
      <w:pPr>
        <w:keepNext/>
        <w:spacing w:before="160" w:line="280" w:lineRule="atLeast"/>
        <w:jc w:val="both"/>
        <w:outlineLvl w:val="2"/>
        <w:rPr>
          <w:rFonts w:asciiTheme="majorHAnsi" w:hAnsiTheme="majorHAnsi" w:cs="Arial"/>
          <w:b/>
          <w:bCs/>
          <w:color w:val="F26549" w:themeColor="accent1"/>
          <w:spacing w:val="8"/>
          <w:kern w:val="18"/>
          <w:sz w:val="22"/>
          <w:szCs w:val="18"/>
          <w14:ligatures w14:val="standardContextual"/>
        </w:rPr>
      </w:pPr>
      <w:bookmarkStart w:id="275" w:name="_Toc130458158"/>
      <w:r w:rsidRPr="00B4472D">
        <w:rPr>
          <w:rFonts w:asciiTheme="majorHAnsi" w:hAnsiTheme="majorHAnsi" w:cs="Arial"/>
          <w:b/>
          <w:bCs/>
          <w:color w:val="F26549" w:themeColor="accent1"/>
          <w:spacing w:val="8"/>
          <w:kern w:val="18"/>
          <w:sz w:val="22"/>
          <w:szCs w:val="18"/>
          <w14:ligatures w14:val="standardContextual"/>
        </w:rPr>
        <w:t>Program Changes</w:t>
      </w:r>
      <w:bookmarkEnd w:id="275"/>
    </w:p>
    <w:p w14:paraId="45DC315A" w14:textId="77777777" w:rsidR="00B4472D" w:rsidRPr="00B4472D" w:rsidRDefault="00B4472D" w:rsidP="00B4472D">
      <w:pPr>
        <w:spacing w:before="120" w:after="120" w:line="280" w:lineRule="atLeast"/>
        <w:jc w:val="both"/>
        <w:rPr>
          <w:rFonts w:asciiTheme="minorHAnsi" w:hAnsiTheme="minorHAnsi"/>
          <w:spacing w:val="4"/>
          <w:kern w:val="18"/>
          <w:sz w:val="22"/>
          <w:szCs w:val="18"/>
          <w14:ligatures w14:val="standardContextual"/>
        </w:rPr>
      </w:pPr>
      <w:r w:rsidRPr="00B4472D">
        <w:rPr>
          <w:rFonts w:asciiTheme="minorHAnsi" w:hAnsiTheme="minorHAnsi"/>
          <w:spacing w:val="4"/>
          <w:kern w:val="18"/>
          <w:sz w:val="22"/>
          <w:szCs w:val="18"/>
          <w14:ligatures w14:val="standardContextual"/>
        </w:rPr>
        <w:t>In 2022, SCE submitted DR Application A22-05-004. SCE expects a CPUC decision on the proposed changes by later 2023. The proposed changes to be effective in 2024 include the following:</w:t>
      </w:r>
    </w:p>
    <w:p w14:paraId="2B5E1407" w14:textId="77777777" w:rsidR="00B4472D" w:rsidRPr="00B4472D" w:rsidRDefault="00B4472D" w:rsidP="00B4472D">
      <w:pPr>
        <w:numPr>
          <w:ilvl w:val="0"/>
          <w:numId w:val="23"/>
        </w:numPr>
        <w:spacing w:before="120" w:after="120" w:line="280" w:lineRule="atLeast"/>
        <w:ind w:left="360"/>
        <w:jc w:val="both"/>
        <w:rPr>
          <w:rFonts w:asciiTheme="minorHAnsi" w:hAnsiTheme="minorHAnsi" w:cs="Tahoma"/>
          <w:spacing w:val="4"/>
          <w:kern w:val="18"/>
          <w:sz w:val="22"/>
          <w:szCs w:val="18"/>
          <w14:ligatures w14:val="standardContextual"/>
        </w:rPr>
      </w:pPr>
      <w:r w:rsidRPr="00B4472D">
        <w:rPr>
          <w:rFonts w:asciiTheme="minorHAnsi" w:hAnsiTheme="minorHAnsi" w:cs="Tahoma"/>
          <w:spacing w:val="4"/>
          <w:kern w:val="18"/>
          <w:sz w:val="22"/>
          <w:szCs w:val="18"/>
          <w14:ligatures w14:val="standardContextual"/>
        </w:rPr>
        <w:t>Discontinue the Day Of program and products.</w:t>
      </w:r>
    </w:p>
    <w:p w14:paraId="53330B36" w14:textId="77777777" w:rsidR="00B4472D" w:rsidRPr="00B4472D" w:rsidRDefault="00B4472D" w:rsidP="00B4472D">
      <w:pPr>
        <w:numPr>
          <w:ilvl w:val="0"/>
          <w:numId w:val="23"/>
        </w:numPr>
        <w:spacing w:before="120" w:after="120" w:line="280" w:lineRule="atLeast"/>
        <w:ind w:left="360"/>
        <w:jc w:val="both"/>
        <w:rPr>
          <w:rFonts w:asciiTheme="minorHAnsi" w:hAnsiTheme="minorHAnsi" w:cs="Tahoma"/>
          <w:spacing w:val="4"/>
          <w:kern w:val="18"/>
          <w:sz w:val="22"/>
          <w:szCs w:val="18"/>
          <w14:ligatures w14:val="standardContextual"/>
        </w:rPr>
      </w:pPr>
      <w:r w:rsidRPr="00B4472D">
        <w:rPr>
          <w:rFonts w:asciiTheme="minorHAnsi" w:hAnsiTheme="minorHAnsi" w:cs="Tahoma"/>
          <w:spacing w:val="4"/>
          <w:kern w:val="18"/>
          <w:sz w:val="22"/>
          <w:szCs w:val="18"/>
          <w14:ligatures w14:val="standardContextual"/>
        </w:rPr>
        <w:t>Switch to a summer-only program (May through October).</w:t>
      </w:r>
    </w:p>
    <w:p w14:paraId="6841F912" w14:textId="77777777" w:rsidR="00B4472D" w:rsidRPr="00B4472D" w:rsidRDefault="00B4472D" w:rsidP="00B4472D">
      <w:pPr>
        <w:numPr>
          <w:ilvl w:val="0"/>
          <w:numId w:val="23"/>
        </w:numPr>
        <w:spacing w:before="120" w:after="120" w:line="280" w:lineRule="atLeast"/>
        <w:ind w:left="360"/>
        <w:jc w:val="both"/>
        <w:rPr>
          <w:rFonts w:asciiTheme="minorHAnsi" w:hAnsiTheme="minorHAnsi" w:cs="Tahoma"/>
          <w:spacing w:val="4"/>
          <w:kern w:val="18"/>
          <w:sz w:val="22"/>
          <w:szCs w:val="18"/>
          <w14:ligatures w14:val="standardContextual"/>
        </w:rPr>
      </w:pPr>
      <w:r w:rsidRPr="00B4472D">
        <w:rPr>
          <w:rFonts w:asciiTheme="minorHAnsi" w:hAnsiTheme="minorHAnsi" w:cs="Tahoma"/>
          <w:spacing w:val="4"/>
          <w:kern w:val="18"/>
          <w:sz w:val="22"/>
          <w:szCs w:val="18"/>
          <w14:ligatures w14:val="standardContextual"/>
        </w:rPr>
        <w:t>Change the CBP dispatch window to 4 PM to 9 PM, aligning with the RA window.</w:t>
      </w:r>
    </w:p>
    <w:p w14:paraId="45FD1B4E" w14:textId="77777777" w:rsidR="00B4472D" w:rsidRPr="00B4472D" w:rsidRDefault="00B4472D" w:rsidP="00B4472D">
      <w:pPr>
        <w:numPr>
          <w:ilvl w:val="0"/>
          <w:numId w:val="23"/>
        </w:numPr>
        <w:spacing w:before="120" w:after="120" w:line="280" w:lineRule="atLeast"/>
        <w:ind w:left="360"/>
        <w:jc w:val="both"/>
        <w:rPr>
          <w:rFonts w:asciiTheme="minorHAnsi" w:hAnsiTheme="minorHAnsi" w:cs="Tahoma"/>
          <w:spacing w:val="4"/>
          <w:kern w:val="18"/>
          <w:sz w:val="22"/>
          <w:szCs w:val="18"/>
          <w14:ligatures w14:val="standardContextual"/>
        </w:rPr>
      </w:pPr>
      <w:r w:rsidRPr="00B4472D">
        <w:rPr>
          <w:rFonts w:asciiTheme="minorHAnsi" w:hAnsiTheme="minorHAnsi" w:cs="Tahoma"/>
          <w:spacing w:val="4"/>
          <w:kern w:val="18"/>
          <w:sz w:val="22"/>
          <w:szCs w:val="18"/>
          <w14:ligatures w14:val="standardContextual"/>
        </w:rPr>
        <w:t>Require aggregators to commit to bidding into an entire season, allowing for month-to-month adjustments on capacity nominations.</w:t>
      </w:r>
    </w:p>
    <w:p w14:paraId="1A0D4B2A" w14:textId="77777777" w:rsidR="00B4472D" w:rsidRPr="00B4472D" w:rsidRDefault="00B4472D" w:rsidP="00B4472D">
      <w:pPr>
        <w:numPr>
          <w:ilvl w:val="0"/>
          <w:numId w:val="23"/>
        </w:numPr>
        <w:spacing w:before="120" w:after="120" w:line="280" w:lineRule="atLeast"/>
        <w:ind w:left="360"/>
        <w:jc w:val="both"/>
        <w:rPr>
          <w:rFonts w:asciiTheme="minorHAnsi" w:hAnsiTheme="minorHAnsi" w:cs="Tahoma"/>
          <w:spacing w:val="4"/>
          <w:kern w:val="18"/>
          <w:sz w:val="22"/>
          <w:szCs w:val="18"/>
          <w14:ligatures w14:val="standardContextual"/>
        </w:rPr>
      </w:pPr>
      <w:r w:rsidRPr="00B4472D">
        <w:rPr>
          <w:rFonts w:asciiTheme="minorHAnsi" w:hAnsiTheme="minorHAnsi" w:cs="Tahoma"/>
          <w:spacing w:val="4"/>
          <w:kern w:val="18"/>
          <w:sz w:val="22"/>
          <w:szCs w:val="18"/>
          <w14:ligatures w14:val="standardContextual"/>
        </w:rPr>
        <w:t>Adjust the 15-day limit to a 75-day limit for bid entry.</w:t>
      </w:r>
    </w:p>
    <w:p w14:paraId="0B095D35" w14:textId="77777777" w:rsidR="00B4472D" w:rsidRPr="00B4472D" w:rsidRDefault="00B4472D" w:rsidP="00B4472D">
      <w:pPr>
        <w:numPr>
          <w:ilvl w:val="0"/>
          <w:numId w:val="23"/>
        </w:numPr>
        <w:spacing w:before="120" w:after="120" w:line="280" w:lineRule="atLeast"/>
        <w:ind w:left="360"/>
        <w:jc w:val="both"/>
        <w:rPr>
          <w:rFonts w:asciiTheme="minorHAnsi" w:hAnsiTheme="minorHAnsi" w:cs="Tahoma"/>
          <w:spacing w:val="4"/>
          <w:kern w:val="18"/>
          <w:sz w:val="22"/>
          <w:szCs w:val="18"/>
          <w14:ligatures w14:val="standardContextual"/>
        </w:rPr>
      </w:pPr>
      <w:r w:rsidRPr="00B4472D">
        <w:rPr>
          <w:rFonts w:asciiTheme="minorHAnsi" w:hAnsiTheme="minorHAnsi" w:cs="Tahoma"/>
          <w:spacing w:val="4"/>
          <w:kern w:val="18"/>
          <w:sz w:val="22"/>
          <w:szCs w:val="18"/>
          <w14:ligatures w14:val="standardContextual"/>
        </w:rPr>
        <w:t xml:space="preserve">Increase the maximum number of events allowed per month from five to six events, with the same number of available hours (30 hours per month). </w:t>
      </w:r>
    </w:p>
    <w:p w14:paraId="014970A8" w14:textId="77777777" w:rsidR="00B4472D" w:rsidRPr="00B4472D" w:rsidRDefault="00B4472D" w:rsidP="00B4472D">
      <w:pPr>
        <w:numPr>
          <w:ilvl w:val="0"/>
          <w:numId w:val="23"/>
        </w:numPr>
        <w:spacing w:before="120" w:after="120" w:line="280" w:lineRule="atLeast"/>
        <w:ind w:left="360"/>
        <w:jc w:val="both"/>
        <w:rPr>
          <w:rFonts w:asciiTheme="minorHAnsi" w:hAnsiTheme="minorHAnsi" w:cs="Tahoma"/>
          <w:spacing w:val="4"/>
          <w:kern w:val="18"/>
          <w:sz w:val="22"/>
          <w:szCs w:val="18"/>
          <w14:ligatures w14:val="standardContextual"/>
        </w:rPr>
      </w:pPr>
      <w:r w:rsidRPr="00B4472D">
        <w:rPr>
          <w:rFonts w:asciiTheme="minorHAnsi" w:hAnsiTheme="minorHAnsi" w:cs="Tahoma"/>
          <w:spacing w:val="4"/>
          <w:kern w:val="18"/>
          <w:sz w:val="22"/>
          <w:szCs w:val="18"/>
          <w14:ligatures w14:val="standardContextual"/>
        </w:rPr>
        <w:t>Discontinue the Day Ahead summer program after 2024.</w:t>
      </w:r>
    </w:p>
    <w:p w14:paraId="79738B8F" w14:textId="77777777" w:rsidR="00B4472D" w:rsidRPr="00B4472D" w:rsidRDefault="00B4472D" w:rsidP="00B4472D">
      <w:pPr>
        <w:spacing w:before="120" w:after="120" w:line="280" w:lineRule="atLeast"/>
        <w:jc w:val="both"/>
        <w:rPr>
          <w:rFonts w:asciiTheme="minorHAnsi" w:hAnsiTheme="minorHAnsi" w:cs="Tahoma"/>
          <w:spacing w:val="4"/>
          <w:kern w:val="18"/>
          <w:sz w:val="22"/>
          <w:szCs w:val="18"/>
          <w14:ligatures w14:val="standardContextual"/>
        </w:rPr>
      </w:pPr>
      <w:r w:rsidRPr="00B4472D">
        <w:rPr>
          <w:rFonts w:asciiTheme="minorHAnsi" w:hAnsiTheme="minorHAnsi" w:cs="Tahoma"/>
          <w:spacing w:val="4"/>
          <w:kern w:val="18"/>
          <w:sz w:val="22"/>
          <w:szCs w:val="18"/>
          <w14:ligatures w14:val="standardContextual"/>
        </w:rPr>
        <w:t>New CBP Elect DA program:</w:t>
      </w:r>
    </w:p>
    <w:p w14:paraId="60BDE56F" w14:textId="77777777" w:rsidR="00B4472D" w:rsidRPr="00B4472D" w:rsidRDefault="00B4472D" w:rsidP="00B4472D">
      <w:pPr>
        <w:numPr>
          <w:ilvl w:val="0"/>
          <w:numId w:val="23"/>
        </w:numPr>
        <w:spacing w:before="120" w:after="120" w:line="280" w:lineRule="atLeast"/>
        <w:ind w:left="360"/>
        <w:jc w:val="both"/>
        <w:rPr>
          <w:rFonts w:asciiTheme="minorHAnsi" w:hAnsiTheme="minorHAnsi" w:cs="Tahoma"/>
          <w:spacing w:val="4"/>
          <w:kern w:val="18"/>
          <w:sz w:val="22"/>
          <w:szCs w:val="18"/>
          <w14:ligatures w14:val="standardContextual"/>
        </w:rPr>
      </w:pPr>
      <w:r w:rsidRPr="00B4472D">
        <w:rPr>
          <w:rFonts w:asciiTheme="minorHAnsi" w:hAnsiTheme="minorHAnsi" w:cs="Tahoma"/>
          <w:spacing w:val="4"/>
          <w:kern w:val="18"/>
          <w:sz w:val="22"/>
          <w:szCs w:val="18"/>
          <w14:ligatures w14:val="standardContextual"/>
        </w:rPr>
        <w:t>In 2025, SCE is going to introduce a new CBP Elect Day Ahead program featuring three distinct price triggers: $200, $400 and $600. SCE may call an event whenever the day-ahead market price equals or exceeds any of these specified price triggers.</w:t>
      </w:r>
    </w:p>
    <w:p w14:paraId="7017BBB2" w14:textId="77777777" w:rsidR="00B4472D" w:rsidRPr="00B4472D" w:rsidRDefault="00B4472D" w:rsidP="00B4472D">
      <w:pPr>
        <w:keepNext/>
        <w:spacing w:before="240" w:line="280" w:lineRule="atLeast"/>
        <w:jc w:val="both"/>
        <w:outlineLvl w:val="1"/>
        <w:rPr>
          <w:rFonts w:asciiTheme="majorHAnsi" w:hAnsiTheme="majorHAnsi"/>
          <w:b/>
          <w:color w:val="1E13A6" w:themeColor="accent2"/>
          <w:spacing w:val="8"/>
          <w:kern w:val="18"/>
          <w:sz w:val="24"/>
          <w:szCs w:val="18"/>
          <w14:ligatures w14:val="standardContextual"/>
        </w:rPr>
      </w:pPr>
      <w:bookmarkStart w:id="276" w:name="_Toc130458159"/>
      <w:r w:rsidRPr="00B4472D">
        <w:rPr>
          <w:rFonts w:asciiTheme="majorHAnsi" w:hAnsiTheme="majorHAnsi"/>
          <w:b/>
          <w:color w:val="1E13A6" w:themeColor="accent2"/>
          <w:spacing w:val="8"/>
          <w:kern w:val="18"/>
          <w:sz w:val="24"/>
          <w:szCs w:val="18"/>
          <w14:ligatures w14:val="standardContextual"/>
        </w:rPr>
        <w:lastRenderedPageBreak/>
        <w:t>SCE Program Nominations</w:t>
      </w:r>
      <w:bookmarkEnd w:id="276"/>
    </w:p>
    <w:p w14:paraId="59889CD7" w14:textId="426FF72D" w:rsidR="00B4472D" w:rsidRPr="00B4472D" w:rsidRDefault="00B4472D" w:rsidP="00B4472D">
      <w:pPr>
        <w:spacing w:before="120" w:after="120" w:line="280" w:lineRule="atLeast"/>
        <w:jc w:val="both"/>
        <w:rPr>
          <w:rFonts w:asciiTheme="minorHAnsi" w:hAnsiTheme="minorHAnsi"/>
          <w:spacing w:val="4"/>
          <w:kern w:val="18"/>
          <w:sz w:val="22"/>
          <w:szCs w:val="18"/>
          <w14:ligatures w14:val="standardContextual"/>
        </w:rPr>
      </w:pPr>
      <w:r>
        <w:rPr>
          <w:rFonts w:asciiTheme="minorHAnsi" w:hAnsiTheme="minorHAnsi"/>
          <w:spacing w:val="4"/>
          <w:kern w:val="18"/>
          <w:szCs w:val="16"/>
          <w14:ligatures w14:val="standardContextual"/>
        </w:rPr>
        <w:fldChar w:fldCharType="begin"/>
      </w:r>
      <w:r>
        <w:rPr>
          <w:rFonts w:asciiTheme="minorHAnsi" w:hAnsiTheme="minorHAnsi"/>
          <w:spacing w:val="4"/>
          <w:kern w:val="18"/>
          <w:sz w:val="22"/>
          <w:szCs w:val="18"/>
          <w14:ligatures w14:val="standardContextual"/>
        </w:rPr>
        <w:instrText xml:space="preserve"> REF _Ref159838082 </w:instrText>
      </w:r>
      <w:r>
        <w:rPr>
          <w:rFonts w:asciiTheme="minorHAnsi" w:hAnsiTheme="minorHAnsi"/>
          <w:spacing w:val="4"/>
          <w:kern w:val="18"/>
          <w:szCs w:val="16"/>
          <w14:ligatures w14:val="standardContextual"/>
        </w:rPr>
        <w:fldChar w:fldCharType="separate"/>
      </w:r>
      <w:r w:rsidR="00187752">
        <w:t>Table 5</w:t>
      </w:r>
      <w:r w:rsidR="00187752">
        <w:noBreakHyphen/>
      </w:r>
      <w:r w:rsidR="00187752">
        <w:rPr>
          <w:noProof/>
        </w:rPr>
        <w:t>1</w:t>
      </w:r>
      <w:r>
        <w:rPr>
          <w:rFonts w:asciiTheme="minorHAnsi" w:hAnsiTheme="minorHAnsi"/>
          <w:spacing w:val="4"/>
          <w:kern w:val="18"/>
          <w:szCs w:val="16"/>
          <w14:ligatures w14:val="standardContextual"/>
        </w:rPr>
        <w:fldChar w:fldCharType="end"/>
      </w:r>
      <w:r>
        <w:rPr>
          <w:rFonts w:asciiTheme="minorHAnsi" w:hAnsiTheme="minorHAnsi"/>
          <w:spacing w:val="4"/>
          <w:kern w:val="18"/>
          <w:szCs w:val="16"/>
          <w14:ligatures w14:val="standardContextual"/>
        </w:rPr>
        <w:t xml:space="preserve"> </w:t>
      </w:r>
      <w:r w:rsidRPr="00B4472D">
        <w:rPr>
          <w:rFonts w:asciiTheme="minorHAnsi" w:hAnsiTheme="minorHAnsi"/>
          <w:spacing w:val="4"/>
          <w:kern w:val="18"/>
          <w:sz w:val="22"/>
          <w:szCs w:val="18"/>
          <w14:ligatures w14:val="standardContextual"/>
        </w:rPr>
        <w:t xml:space="preserve">shows the total number of accounts and nominated capacity enrolled in SCE’s CBP programs in each month. In PY2023, only one customer enrolled in the Non-Residential DA program with an average nomination of </w:t>
      </w:r>
      <w:r w:rsidR="00BC4E9A" w:rsidRPr="00813BB7">
        <w:rPr>
          <w:highlight w:val="black"/>
        </w:rPr>
        <w:t>XXX</w:t>
      </w:r>
      <w:r w:rsidR="00BC4E9A" w:rsidRPr="000723A4">
        <w:rPr>
          <w:rFonts w:asciiTheme="minorHAnsi" w:hAnsiTheme="minorHAnsi" w:cs="Tahoma"/>
          <w:spacing w:val="4"/>
          <w:kern w:val="18"/>
          <w:sz w:val="22"/>
          <w:szCs w:val="18"/>
        </w:rPr>
        <w:t xml:space="preserve"> </w:t>
      </w:r>
      <w:r w:rsidRPr="00B4472D">
        <w:rPr>
          <w:rFonts w:asciiTheme="minorHAnsi" w:hAnsiTheme="minorHAnsi"/>
          <w:spacing w:val="4"/>
          <w:kern w:val="18"/>
          <w:sz w:val="22"/>
          <w:szCs w:val="18"/>
          <w14:ligatures w14:val="standardContextual"/>
        </w:rPr>
        <w:t xml:space="preserve">MW during summer months. The Non-Residential DO program enrolled </w:t>
      </w:r>
      <w:r w:rsidR="00BC4E9A" w:rsidRPr="00813BB7">
        <w:rPr>
          <w:highlight w:val="black"/>
        </w:rPr>
        <w:t>XXX</w:t>
      </w:r>
      <w:r w:rsidR="00BC4E9A">
        <w:rPr>
          <w:rFonts w:asciiTheme="minorHAnsi" w:hAnsiTheme="minorHAnsi" w:cs="Tahoma"/>
          <w:spacing w:val="4"/>
          <w:kern w:val="18"/>
          <w:sz w:val="22"/>
          <w:szCs w:val="18"/>
        </w:rPr>
        <w:t xml:space="preserve"> </w:t>
      </w:r>
      <w:r w:rsidRPr="00B4472D">
        <w:rPr>
          <w:rFonts w:asciiTheme="minorHAnsi" w:hAnsiTheme="minorHAnsi"/>
          <w:spacing w:val="4"/>
          <w:kern w:val="18"/>
          <w:sz w:val="22"/>
          <w:szCs w:val="18"/>
          <w14:ligatures w14:val="standardContextual"/>
        </w:rPr>
        <w:t xml:space="preserve">MW through 13 customers for non-summer months (November – April) and </w:t>
      </w:r>
      <w:r w:rsidR="00BC4E9A" w:rsidRPr="00813BB7">
        <w:rPr>
          <w:highlight w:val="black"/>
        </w:rPr>
        <w:t>XXX</w:t>
      </w:r>
      <w:r w:rsidR="00BC4E9A" w:rsidRPr="000723A4">
        <w:rPr>
          <w:rFonts w:asciiTheme="minorHAnsi" w:hAnsiTheme="minorHAnsi" w:cs="Tahoma"/>
          <w:spacing w:val="4"/>
          <w:kern w:val="18"/>
          <w:sz w:val="22"/>
          <w:szCs w:val="18"/>
        </w:rPr>
        <w:t xml:space="preserve"> </w:t>
      </w:r>
      <w:r w:rsidRPr="00B4472D">
        <w:rPr>
          <w:rFonts w:asciiTheme="minorHAnsi" w:hAnsiTheme="minorHAnsi"/>
          <w:spacing w:val="4"/>
          <w:kern w:val="18"/>
          <w:sz w:val="22"/>
          <w:szCs w:val="18"/>
          <w14:ligatures w14:val="standardContextual"/>
        </w:rPr>
        <w:t xml:space="preserve">MW (42 customers) for the summer months (May – October). </w:t>
      </w:r>
      <w:r w:rsidRPr="00B4472D">
        <w:rPr>
          <w:rFonts w:asciiTheme="minorHAnsi" w:hAnsiTheme="minorHAnsi"/>
          <w:spacing w:val="4"/>
          <w:kern w:val="18"/>
          <w:sz w:val="22"/>
          <w:szCs w:val="18"/>
          <w14:ligatures w14:val="standardContextual"/>
        </w:rPr>
        <w:fldChar w:fldCharType="begin"/>
      </w:r>
      <w:r w:rsidRPr="00B4472D">
        <w:rPr>
          <w:rFonts w:asciiTheme="minorHAnsi" w:hAnsiTheme="minorHAnsi"/>
          <w:spacing w:val="4"/>
          <w:kern w:val="18"/>
          <w:sz w:val="22"/>
          <w:szCs w:val="18"/>
          <w14:ligatures w14:val="standardContextual"/>
        </w:rPr>
        <w:instrText xml:space="preserve"> REF _Ref159838287  \* MERGEFORMAT </w:instrText>
      </w:r>
      <w:r w:rsidRPr="00B4472D">
        <w:rPr>
          <w:rFonts w:asciiTheme="minorHAnsi" w:hAnsiTheme="minorHAnsi"/>
          <w:spacing w:val="4"/>
          <w:kern w:val="18"/>
          <w:sz w:val="22"/>
          <w:szCs w:val="18"/>
          <w14:ligatures w14:val="standardContextual"/>
        </w:rPr>
        <w:fldChar w:fldCharType="separate"/>
      </w:r>
      <w:r w:rsidR="00187752" w:rsidRPr="00187752">
        <w:rPr>
          <w:rFonts w:asciiTheme="minorHAnsi" w:hAnsiTheme="minorHAnsi"/>
          <w:bCs/>
          <w:spacing w:val="4"/>
          <w:kern w:val="18"/>
          <w:sz w:val="22"/>
          <w:szCs w:val="16"/>
          <w14:ligatures w14:val="standardContextual"/>
        </w:rPr>
        <w:t>Table 5</w:t>
      </w:r>
      <w:r w:rsidR="00187752" w:rsidRPr="00187752">
        <w:rPr>
          <w:rFonts w:asciiTheme="minorHAnsi" w:hAnsiTheme="minorHAnsi"/>
          <w:bCs/>
          <w:spacing w:val="4"/>
          <w:kern w:val="18"/>
          <w:sz w:val="22"/>
          <w:szCs w:val="16"/>
          <w14:ligatures w14:val="standardContextual"/>
        </w:rPr>
        <w:noBreakHyphen/>
        <w:t>2</w:t>
      </w:r>
      <w:r w:rsidRPr="00B4472D">
        <w:rPr>
          <w:rFonts w:asciiTheme="minorHAnsi" w:hAnsiTheme="minorHAnsi"/>
          <w:spacing w:val="4"/>
          <w:kern w:val="18"/>
          <w:sz w:val="22"/>
          <w:szCs w:val="18"/>
          <w14:ligatures w14:val="standardContextual"/>
        </w:rPr>
        <w:fldChar w:fldCharType="end"/>
      </w:r>
      <w:r>
        <w:rPr>
          <w:rFonts w:asciiTheme="minorHAnsi" w:hAnsiTheme="minorHAnsi"/>
          <w:spacing w:val="4"/>
          <w:kern w:val="18"/>
          <w:sz w:val="22"/>
          <w:szCs w:val="18"/>
          <w14:ligatures w14:val="standardContextual"/>
        </w:rPr>
        <w:t xml:space="preserve"> </w:t>
      </w:r>
      <w:r w:rsidRPr="00B4472D">
        <w:rPr>
          <w:rFonts w:asciiTheme="minorHAnsi" w:hAnsiTheme="minorHAnsi"/>
          <w:spacing w:val="4"/>
          <w:kern w:val="18"/>
          <w:sz w:val="22"/>
          <w:szCs w:val="18"/>
          <w14:ligatures w14:val="standardContextual"/>
        </w:rPr>
        <w:t xml:space="preserve">and the accompanying figure show </w:t>
      </w:r>
      <w:bookmarkStart w:id="277" w:name="_Toc130458160"/>
      <w:bookmarkStart w:id="278" w:name="_Toc488827757"/>
      <w:r w:rsidRPr="00B4472D">
        <w:rPr>
          <w:rFonts w:asciiTheme="minorHAnsi" w:hAnsiTheme="minorHAnsi"/>
          <w:spacing w:val="4"/>
          <w:kern w:val="18"/>
          <w:sz w:val="22"/>
          <w:szCs w:val="18"/>
          <w14:ligatures w14:val="standardContextual"/>
        </w:rPr>
        <w:t xml:space="preserve">the size and industry distribution of the non-residential enrollees. Nearly all customers came from the retail sector, consistent with the PY2022 program. Notably, SCE’s PY2023 CBP program enrolled about half the number of accounts and nominations included in the average PY2022 summer month. </w:t>
      </w:r>
    </w:p>
    <w:p w14:paraId="68F5C3A3" w14:textId="43629CF1" w:rsidR="00B4472D" w:rsidRPr="00B4472D" w:rsidRDefault="00B4472D" w:rsidP="00B4472D">
      <w:pPr>
        <w:pStyle w:val="Caption"/>
        <w:rPr>
          <w:szCs w:val="16"/>
        </w:rPr>
      </w:pPr>
      <w:bookmarkStart w:id="279" w:name="_Ref159838082"/>
      <w:bookmarkStart w:id="280" w:name="_Toc162357010"/>
      <w:r>
        <w:t>Table 5</w:t>
      </w:r>
      <w:r>
        <w:noBreakHyphen/>
      </w:r>
      <w:r w:rsidR="00016620">
        <w:fldChar w:fldCharType="begin"/>
      </w:r>
      <w:r w:rsidR="00016620">
        <w:instrText xml:space="preserve"> SEQ Table \* ARABIC \s 1 </w:instrText>
      </w:r>
      <w:r w:rsidR="00016620">
        <w:fldChar w:fldCharType="separate"/>
      </w:r>
      <w:r w:rsidR="00187752">
        <w:rPr>
          <w:noProof/>
        </w:rPr>
        <w:t>1</w:t>
      </w:r>
      <w:r w:rsidR="00016620">
        <w:rPr>
          <w:noProof/>
        </w:rPr>
        <w:fldChar w:fldCharType="end"/>
      </w:r>
      <w:bookmarkEnd w:id="279"/>
      <w:r>
        <w:tab/>
      </w:r>
      <w:r w:rsidRPr="00B4472D">
        <w:rPr>
          <w:szCs w:val="16"/>
        </w:rPr>
        <w:t>SCE Monthly Nominations</w:t>
      </w:r>
      <w:bookmarkEnd w:id="280"/>
    </w:p>
    <w:tbl>
      <w:tblPr>
        <w:tblStyle w:val="ListTable2"/>
        <w:tblW w:w="5000" w:type="pct"/>
        <w:tblLook w:val="04A0" w:firstRow="1" w:lastRow="0" w:firstColumn="1" w:lastColumn="0" w:noHBand="0" w:noVBand="1"/>
      </w:tblPr>
      <w:tblGrid>
        <w:gridCol w:w="1659"/>
        <w:gridCol w:w="1926"/>
        <w:gridCol w:w="1926"/>
        <w:gridCol w:w="1926"/>
        <w:gridCol w:w="1923"/>
      </w:tblGrid>
      <w:tr w:rsidR="00B4472D" w:rsidRPr="00B4472D" w14:paraId="0F60AF51" w14:textId="77777777" w:rsidTr="00287424">
        <w:trPr>
          <w:cnfStyle w:val="100000000000" w:firstRow="1" w:lastRow="0" w:firstColumn="0" w:lastColumn="0" w:oddVBand="0" w:evenVBand="0" w:oddHBand="0" w:evenHBand="0" w:firstRowFirstColumn="0" w:firstRowLastColumn="0" w:lastRowFirstColumn="0" w:lastRowLastColumn="0"/>
          <w:trHeight w:val="360"/>
          <w:tblHeader/>
        </w:trPr>
        <w:tc>
          <w:tcPr>
            <w:cnfStyle w:val="001000000000" w:firstRow="0" w:lastRow="0" w:firstColumn="1" w:lastColumn="0" w:oddVBand="0" w:evenVBand="0" w:oddHBand="0" w:evenHBand="0" w:firstRowFirstColumn="0" w:firstRowLastColumn="0" w:lastRowFirstColumn="0" w:lastRowLastColumn="0"/>
            <w:tcW w:w="886" w:type="pct"/>
            <w:vMerge w:val="restart"/>
            <w:vAlign w:val="center"/>
          </w:tcPr>
          <w:p w14:paraId="375F34C2" w14:textId="77777777" w:rsidR="00B4472D" w:rsidRPr="00B4472D" w:rsidRDefault="00B4472D" w:rsidP="00B4472D">
            <w:pPr>
              <w:spacing w:before="40" w:after="40"/>
              <w:suppressOverlap/>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Month</w:t>
            </w:r>
          </w:p>
        </w:tc>
        <w:tc>
          <w:tcPr>
            <w:tcW w:w="2058" w:type="pct"/>
            <w:gridSpan w:val="2"/>
            <w:tcBorders>
              <w:right w:val="single" w:sz="4" w:space="0" w:color="433E73" w:themeColor="text1" w:themeTint="BF"/>
            </w:tcBorders>
            <w:vAlign w:val="center"/>
          </w:tcPr>
          <w:p w14:paraId="5A77C992" w14:textId="77777777" w:rsidR="00B4472D" w:rsidRPr="00B4472D" w:rsidRDefault="00B4472D" w:rsidP="00B4472D">
            <w:pPr>
              <w:spacing w:before="40" w:after="40"/>
              <w:suppressOverlap/>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Non-Residential DA</w:t>
            </w:r>
          </w:p>
        </w:tc>
        <w:tc>
          <w:tcPr>
            <w:tcW w:w="2056" w:type="pct"/>
            <w:gridSpan w:val="2"/>
            <w:tcBorders>
              <w:left w:val="single" w:sz="4" w:space="0" w:color="433E73" w:themeColor="text1" w:themeTint="BF"/>
            </w:tcBorders>
            <w:vAlign w:val="center"/>
          </w:tcPr>
          <w:p w14:paraId="407CD0BD" w14:textId="77777777" w:rsidR="00B4472D" w:rsidRPr="00B4472D" w:rsidRDefault="00B4472D" w:rsidP="00B4472D">
            <w:pPr>
              <w:spacing w:before="40" w:after="40"/>
              <w:suppressOverlap/>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Non-Residential DO</w:t>
            </w:r>
          </w:p>
        </w:tc>
      </w:tr>
      <w:tr w:rsidR="00B4472D" w:rsidRPr="00B4472D" w14:paraId="15A95590" w14:textId="77777777" w:rsidTr="00287424">
        <w:trPr>
          <w:cnfStyle w:val="100000000000" w:firstRow="1" w:lastRow="0" w:firstColumn="0" w:lastColumn="0" w:oddVBand="0" w:evenVBand="0" w:oddHBand="0" w:evenHBand="0" w:firstRowFirstColumn="0" w:firstRowLastColumn="0" w:lastRowFirstColumn="0" w:lastRowLastColumn="0"/>
          <w:trHeight w:val="504"/>
          <w:tblHeader/>
        </w:trPr>
        <w:tc>
          <w:tcPr>
            <w:cnfStyle w:val="001000000000" w:firstRow="0" w:lastRow="0" w:firstColumn="1" w:lastColumn="0" w:oddVBand="0" w:evenVBand="0" w:oddHBand="0" w:evenHBand="0" w:firstRowFirstColumn="0" w:firstRowLastColumn="0" w:lastRowFirstColumn="0" w:lastRowLastColumn="0"/>
            <w:tcW w:w="886" w:type="pct"/>
            <w:vMerge/>
            <w:vAlign w:val="center"/>
          </w:tcPr>
          <w:p w14:paraId="0B3262F0" w14:textId="77777777" w:rsidR="00B4472D" w:rsidRPr="00B4472D" w:rsidRDefault="00B4472D" w:rsidP="00B4472D">
            <w:pPr>
              <w:spacing w:before="40" w:after="40"/>
              <w:suppressOverlap/>
              <w:rPr>
                <w:rFonts w:ascii="Calibri" w:hAnsi="Calibri" w:cs="Tahoma"/>
                <w:spacing w:val="4"/>
                <w:kern w:val="18"/>
                <w:sz w:val="18"/>
                <w:szCs w:val="18"/>
                <w14:ligatures w14:val="standardContextual"/>
              </w:rPr>
            </w:pPr>
          </w:p>
        </w:tc>
        <w:tc>
          <w:tcPr>
            <w:tcW w:w="1029" w:type="pct"/>
            <w:vAlign w:val="center"/>
          </w:tcPr>
          <w:p w14:paraId="270A409E" w14:textId="77777777" w:rsidR="00B4472D" w:rsidRPr="00B4472D" w:rsidRDefault="00B4472D" w:rsidP="00B4472D">
            <w:pPr>
              <w:spacing w:before="40" w:after="40"/>
              <w:suppressOverlap/>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 xml:space="preserve">Enrolled </w:t>
            </w:r>
            <w:r w:rsidRPr="00B4472D">
              <w:rPr>
                <w:rFonts w:ascii="Calibri" w:hAnsi="Calibri" w:cs="Tahoma"/>
                <w:spacing w:val="4"/>
                <w:kern w:val="18"/>
                <w:sz w:val="18"/>
                <w:szCs w:val="18"/>
                <w14:ligatures w14:val="standardContextual"/>
              </w:rPr>
              <w:br/>
              <w:t>Accounts</w:t>
            </w:r>
          </w:p>
        </w:tc>
        <w:tc>
          <w:tcPr>
            <w:tcW w:w="1029" w:type="pct"/>
            <w:tcBorders>
              <w:right w:val="single" w:sz="4" w:space="0" w:color="433E73" w:themeColor="text1" w:themeTint="BF"/>
            </w:tcBorders>
            <w:vAlign w:val="center"/>
          </w:tcPr>
          <w:p w14:paraId="4F5DC66A" w14:textId="77777777" w:rsidR="00B4472D" w:rsidRPr="00B4472D" w:rsidRDefault="00B4472D" w:rsidP="00B4472D">
            <w:pPr>
              <w:spacing w:before="40" w:after="40"/>
              <w:suppressOverlap/>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Nominated Capacity</w:t>
            </w:r>
            <w:r w:rsidRPr="00B4472D">
              <w:rPr>
                <w:rFonts w:ascii="Calibri" w:hAnsi="Calibri" w:cs="Tahoma"/>
                <w:spacing w:val="4"/>
                <w:kern w:val="18"/>
                <w:sz w:val="18"/>
                <w:szCs w:val="18"/>
                <w14:ligatures w14:val="standardContextual"/>
              </w:rPr>
              <w:br/>
              <w:t>(MW)</w:t>
            </w:r>
          </w:p>
        </w:tc>
        <w:tc>
          <w:tcPr>
            <w:tcW w:w="1029" w:type="pct"/>
            <w:tcBorders>
              <w:left w:val="single" w:sz="4" w:space="0" w:color="433E73" w:themeColor="text1" w:themeTint="BF"/>
            </w:tcBorders>
            <w:vAlign w:val="center"/>
          </w:tcPr>
          <w:p w14:paraId="5B91A241" w14:textId="77777777" w:rsidR="00B4472D" w:rsidRPr="00B4472D" w:rsidRDefault="00B4472D" w:rsidP="00B4472D">
            <w:pPr>
              <w:spacing w:before="40" w:after="40"/>
              <w:suppressOverlap/>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 xml:space="preserve">Enrolled </w:t>
            </w:r>
            <w:r w:rsidRPr="00B4472D">
              <w:rPr>
                <w:rFonts w:ascii="Calibri" w:hAnsi="Calibri" w:cs="Tahoma"/>
                <w:spacing w:val="4"/>
                <w:kern w:val="18"/>
                <w:sz w:val="18"/>
                <w:szCs w:val="18"/>
                <w14:ligatures w14:val="standardContextual"/>
              </w:rPr>
              <w:br/>
              <w:t>Accounts</w:t>
            </w:r>
          </w:p>
        </w:tc>
        <w:tc>
          <w:tcPr>
            <w:tcW w:w="1027" w:type="pct"/>
            <w:vAlign w:val="center"/>
          </w:tcPr>
          <w:p w14:paraId="7D0A77F8" w14:textId="77777777" w:rsidR="00B4472D" w:rsidRPr="00B4472D" w:rsidRDefault="00B4472D" w:rsidP="00B4472D">
            <w:pPr>
              <w:spacing w:before="40" w:after="40"/>
              <w:suppressOverlap/>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Nominated Capacity</w:t>
            </w:r>
            <w:r w:rsidRPr="00B4472D">
              <w:rPr>
                <w:rFonts w:ascii="Calibri" w:hAnsi="Calibri" w:cs="Tahoma"/>
                <w:spacing w:val="4"/>
                <w:kern w:val="18"/>
                <w:sz w:val="18"/>
                <w:szCs w:val="18"/>
                <w14:ligatures w14:val="standardContextual"/>
              </w:rPr>
              <w:br/>
              <w:t>(MW)</w:t>
            </w:r>
          </w:p>
        </w:tc>
      </w:tr>
      <w:tr w:rsidR="00BC4E9A" w:rsidRPr="00B4472D" w14:paraId="6F401B80" w14:textId="77777777" w:rsidTr="00287424">
        <w:trPr>
          <w:cnfStyle w:val="000000100000" w:firstRow="0" w:lastRow="0" w:firstColumn="0" w:lastColumn="0" w:oddVBand="0" w:evenVBand="0" w:oddHBand="1"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886" w:type="pct"/>
            <w:shd w:val="clear" w:color="auto" w:fill="C7C5E0"/>
            <w:vAlign w:val="center"/>
          </w:tcPr>
          <w:p w14:paraId="1C444184" w14:textId="77777777" w:rsidR="00BC4E9A" w:rsidRPr="00B4472D" w:rsidRDefault="00BC4E9A" w:rsidP="00BC4E9A">
            <w:pPr>
              <w:spacing w:before="40" w:after="40"/>
              <w:ind w:left="144"/>
              <w:suppressOverlap/>
              <w:rPr>
                <w:rFonts w:ascii="Calibri" w:hAnsi="Calibri" w:cs="Tahoma"/>
                <w:b w:val="0"/>
                <w:bCs w:val="0"/>
                <w:spacing w:val="4"/>
                <w:kern w:val="18"/>
                <w:sz w:val="18"/>
                <w:szCs w:val="18"/>
                <w14:ligatures w14:val="standardContextual"/>
              </w:rPr>
            </w:pPr>
            <w:r w:rsidRPr="00B4472D">
              <w:rPr>
                <w:rFonts w:ascii="Calibri" w:hAnsi="Calibri" w:cs="Calibri"/>
                <w:b w:val="0"/>
                <w:bCs w:val="0"/>
                <w:spacing w:val="4"/>
                <w:kern w:val="18"/>
                <w:sz w:val="18"/>
                <w:szCs w:val="18"/>
                <w14:ligatures w14:val="standardContextual"/>
              </w:rPr>
              <w:t>November</w:t>
            </w:r>
          </w:p>
        </w:tc>
        <w:tc>
          <w:tcPr>
            <w:tcW w:w="1029" w:type="pct"/>
            <w:shd w:val="clear" w:color="auto" w:fill="C7C5E0"/>
          </w:tcPr>
          <w:p w14:paraId="01923462" w14:textId="77777777" w:rsidR="00BC4E9A" w:rsidRPr="00B4472D" w:rsidRDefault="00BC4E9A" w:rsidP="00BC4E9A">
            <w:pPr>
              <w:spacing w:before="40" w:after="40"/>
              <w:ind w:right="72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1029" w:type="pct"/>
            <w:tcBorders>
              <w:right w:val="single" w:sz="4" w:space="0" w:color="433E73" w:themeColor="text1" w:themeTint="BF"/>
            </w:tcBorders>
            <w:shd w:val="clear" w:color="auto" w:fill="C7C5E0"/>
          </w:tcPr>
          <w:p w14:paraId="60F03564" w14:textId="77777777" w:rsidR="00BC4E9A" w:rsidRPr="00B4472D" w:rsidRDefault="00BC4E9A" w:rsidP="00BC4E9A">
            <w:pPr>
              <w:spacing w:before="40" w:after="40"/>
              <w:ind w:right="72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4472D">
              <w:rPr>
                <w:rFonts w:ascii="Calibri" w:hAnsi="Calibri" w:cs="Tahoma"/>
                <w:spacing w:val="4"/>
                <w:kern w:val="18"/>
                <w:sz w:val="18"/>
                <w:szCs w:val="18"/>
                <w14:ligatures w14:val="standardContextual"/>
              </w:rPr>
              <w:t>-</w:t>
            </w:r>
          </w:p>
        </w:tc>
        <w:tc>
          <w:tcPr>
            <w:tcW w:w="1029" w:type="pct"/>
            <w:tcBorders>
              <w:left w:val="single" w:sz="4" w:space="0" w:color="433E73" w:themeColor="text1" w:themeTint="BF"/>
            </w:tcBorders>
            <w:shd w:val="clear" w:color="auto" w:fill="C7C5E0"/>
          </w:tcPr>
          <w:p w14:paraId="7A3D3A75" w14:textId="77777777" w:rsidR="00BC4E9A" w:rsidRPr="00B4472D" w:rsidRDefault="00BC4E9A" w:rsidP="00BC4E9A">
            <w:pPr>
              <w:spacing w:before="40" w:after="40"/>
              <w:ind w:right="72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13</w:t>
            </w:r>
          </w:p>
        </w:tc>
        <w:tc>
          <w:tcPr>
            <w:tcW w:w="1027" w:type="pct"/>
            <w:shd w:val="clear" w:color="auto" w:fill="C7C5E0"/>
          </w:tcPr>
          <w:p w14:paraId="19F88CD9" w14:textId="7A40370D" w:rsidR="00BC4E9A" w:rsidRPr="00B4472D" w:rsidRDefault="00BC4E9A" w:rsidP="00BC4E9A">
            <w:pPr>
              <w:spacing w:before="40" w:after="40"/>
              <w:ind w:right="72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C83624">
              <w:rPr>
                <w:highlight w:val="black"/>
              </w:rPr>
              <w:t>XXX</w:t>
            </w:r>
            <w:r w:rsidRPr="00C83624">
              <w:rPr>
                <w:rFonts w:asciiTheme="minorHAnsi" w:hAnsiTheme="minorHAnsi" w:cs="Tahoma"/>
                <w:spacing w:val="4"/>
                <w:kern w:val="18"/>
                <w:sz w:val="22"/>
                <w:szCs w:val="18"/>
              </w:rPr>
              <w:t xml:space="preserve"> </w:t>
            </w:r>
          </w:p>
        </w:tc>
      </w:tr>
      <w:tr w:rsidR="00BC4E9A" w:rsidRPr="00B4472D" w14:paraId="4FA9F187" w14:textId="77777777" w:rsidTr="00287424">
        <w:trPr>
          <w:trHeight w:val="349"/>
        </w:trPr>
        <w:tc>
          <w:tcPr>
            <w:cnfStyle w:val="001000000000" w:firstRow="0" w:lastRow="0" w:firstColumn="1" w:lastColumn="0" w:oddVBand="0" w:evenVBand="0" w:oddHBand="0" w:evenHBand="0" w:firstRowFirstColumn="0" w:firstRowLastColumn="0" w:lastRowFirstColumn="0" w:lastRowLastColumn="0"/>
            <w:tcW w:w="886" w:type="pct"/>
            <w:shd w:val="clear" w:color="auto" w:fill="C7C5E0"/>
            <w:vAlign w:val="center"/>
          </w:tcPr>
          <w:p w14:paraId="096BDFF6" w14:textId="77777777" w:rsidR="00BC4E9A" w:rsidRPr="00B4472D" w:rsidRDefault="00BC4E9A" w:rsidP="00BC4E9A">
            <w:pPr>
              <w:spacing w:before="40" w:after="40"/>
              <w:ind w:left="144"/>
              <w:suppressOverlap/>
              <w:rPr>
                <w:rFonts w:ascii="Calibri" w:hAnsi="Calibri" w:cs="Tahoma"/>
                <w:b w:val="0"/>
                <w:bCs w:val="0"/>
                <w:spacing w:val="4"/>
                <w:kern w:val="18"/>
                <w:sz w:val="18"/>
                <w:szCs w:val="18"/>
                <w14:ligatures w14:val="standardContextual"/>
              </w:rPr>
            </w:pPr>
            <w:r w:rsidRPr="00B4472D">
              <w:rPr>
                <w:rFonts w:ascii="Calibri" w:hAnsi="Calibri" w:cs="Calibri"/>
                <w:b w:val="0"/>
                <w:bCs w:val="0"/>
                <w:color w:val="19172B"/>
                <w:spacing w:val="4"/>
                <w:kern w:val="18"/>
                <w:sz w:val="18"/>
                <w:szCs w:val="18"/>
                <w14:ligatures w14:val="standardContextual"/>
              </w:rPr>
              <w:t>December</w:t>
            </w:r>
          </w:p>
        </w:tc>
        <w:tc>
          <w:tcPr>
            <w:tcW w:w="1029" w:type="pct"/>
            <w:shd w:val="clear" w:color="auto" w:fill="C7C5E0"/>
          </w:tcPr>
          <w:p w14:paraId="0A7B878F" w14:textId="77777777" w:rsidR="00BC4E9A" w:rsidRPr="00B4472D" w:rsidRDefault="00BC4E9A" w:rsidP="00BC4E9A">
            <w:pPr>
              <w:spacing w:before="40" w:after="40"/>
              <w:ind w:right="72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1029" w:type="pct"/>
            <w:tcBorders>
              <w:right w:val="single" w:sz="4" w:space="0" w:color="433E73" w:themeColor="text1" w:themeTint="BF"/>
            </w:tcBorders>
            <w:shd w:val="clear" w:color="auto" w:fill="C7C5E0"/>
          </w:tcPr>
          <w:p w14:paraId="400C2C5A" w14:textId="77777777" w:rsidR="00BC4E9A" w:rsidRPr="00B4472D" w:rsidRDefault="00BC4E9A" w:rsidP="00BC4E9A">
            <w:pPr>
              <w:spacing w:before="40" w:after="40"/>
              <w:ind w:right="72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4472D">
              <w:rPr>
                <w:rFonts w:ascii="Calibri" w:hAnsi="Calibri" w:cs="Tahoma"/>
                <w:spacing w:val="4"/>
                <w:kern w:val="18"/>
                <w:sz w:val="18"/>
                <w:szCs w:val="18"/>
                <w14:ligatures w14:val="standardContextual"/>
              </w:rPr>
              <w:t>-</w:t>
            </w:r>
          </w:p>
        </w:tc>
        <w:tc>
          <w:tcPr>
            <w:tcW w:w="1029" w:type="pct"/>
            <w:tcBorders>
              <w:left w:val="single" w:sz="4" w:space="0" w:color="433E73" w:themeColor="text1" w:themeTint="BF"/>
            </w:tcBorders>
            <w:shd w:val="clear" w:color="auto" w:fill="C7C5E0"/>
          </w:tcPr>
          <w:p w14:paraId="2E0E4366" w14:textId="77777777" w:rsidR="00BC4E9A" w:rsidRPr="00B4472D" w:rsidRDefault="00BC4E9A" w:rsidP="00BC4E9A">
            <w:pPr>
              <w:spacing w:before="40" w:after="40"/>
              <w:ind w:right="72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13</w:t>
            </w:r>
          </w:p>
        </w:tc>
        <w:tc>
          <w:tcPr>
            <w:tcW w:w="1027" w:type="pct"/>
            <w:shd w:val="clear" w:color="auto" w:fill="C7C5E0"/>
          </w:tcPr>
          <w:p w14:paraId="743C7D90" w14:textId="14377E5E" w:rsidR="00BC4E9A" w:rsidRPr="00B4472D" w:rsidRDefault="00BC4E9A" w:rsidP="00BC4E9A">
            <w:pPr>
              <w:spacing w:before="40" w:after="40"/>
              <w:ind w:right="72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C83624">
              <w:rPr>
                <w:highlight w:val="black"/>
              </w:rPr>
              <w:t>XXX</w:t>
            </w:r>
            <w:r w:rsidRPr="00C83624">
              <w:rPr>
                <w:rFonts w:asciiTheme="minorHAnsi" w:hAnsiTheme="minorHAnsi" w:cs="Tahoma"/>
                <w:spacing w:val="4"/>
                <w:kern w:val="18"/>
                <w:sz w:val="22"/>
                <w:szCs w:val="18"/>
              </w:rPr>
              <w:t xml:space="preserve"> </w:t>
            </w:r>
          </w:p>
        </w:tc>
      </w:tr>
      <w:tr w:rsidR="00BC4E9A" w:rsidRPr="00B4472D" w14:paraId="526A3454" w14:textId="77777777" w:rsidTr="00287424">
        <w:trPr>
          <w:cnfStyle w:val="000000100000" w:firstRow="0" w:lastRow="0" w:firstColumn="0" w:lastColumn="0" w:oddVBand="0" w:evenVBand="0" w:oddHBand="1"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886" w:type="pct"/>
            <w:shd w:val="clear" w:color="auto" w:fill="C7C5E0"/>
            <w:vAlign w:val="center"/>
          </w:tcPr>
          <w:p w14:paraId="45A39764" w14:textId="77777777" w:rsidR="00BC4E9A" w:rsidRPr="00B4472D" w:rsidRDefault="00BC4E9A" w:rsidP="00BC4E9A">
            <w:pPr>
              <w:spacing w:before="40" w:after="40"/>
              <w:ind w:left="144"/>
              <w:suppressOverlap/>
              <w:rPr>
                <w:rFonts w:ascii="Calibri" w:hAnsi="Calibri" w:cs="Tahoma"/>
                <w:b w:val="0"/>
                <w:bCs w:val="0"/>
                <w:spacing w:val="4"/>
                <w:kern w:val="18"/>
                <w:sz w:val="18"/>
                <w:szCs w:val="18"/>
                <w14:ligatures w14:val="standardContextual"/>
              </w:rPr>
            </w:pPr>
            <w:r w:rsidRPr="00B4472D">
              <w:rPr>
                <w:rFonts w:ascii="Calibri" w:hAnsi="Calibri" w:cs="Calibri"/>
                <w:b w:val="0"/>
                <w:bCs w:val="0"/>
                <w:color w:val="19172B"/>
                <w:spacing w:val="4"/>
                <w:kern w:val="18"/>
                <w:sz w:val="18"/>
                <w:szCs w:val="18"/>
                <w14:ligatures w14:val="standardContextual"/>
              </w:rPr>
              <w:t>January</w:t>
            </w:r>
          </w:p>
        </w:tc>
        <w:tc>
          <w:tcPr>
            <w:tcW w:w="1029" w:type="pct"/>
            <w:shd w:val="clear" w:color="auto" w:fill="C7C5E0"/>
          </w:tcPr>
          <w:p w14:paraId="2FF3BEE1" w14:textId="77777777" w:rsidR="00BC4E9A" w:rsidRPr="00B4472D" w:rsidRDefault="00BC4E9A" w:rsidP="00BC4E9A">
            <w:pPr>
              <w:spacing w:before="40" w:after="40"/>
              <w:ind w:right="72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1029" w:type="pct"/>
            <w:tcBorders>
              <w:right w:val="single" w:sz="4" w:space="0" w:color="433E73" w:themeColor="text1" w:themeTint="BF"/>
            </w:tcBorders>
            <w:shd w:val="clear" w:color="auto" w:fill="C7C5E0"/>
          </w:tcPr>
          <w:p w14:paraId="34EE98A1" w14:textId="77777777" w:rsidR="00BC4E9A" w:rsidRPr="00B4472D" w:rsidRDefault="00BC4E9A" w:rsidP="00BC4E9A">
            <w:pPr>
              <w:spacing w:before="40" w:after="40"/>
              <w:ind w:right="72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4472D">
              <w:rPr>
                <w:rFonts w:ascii="Calibri" w:hAnsi="Calibri" w:cs="Tahoma"/>
                <w:spacing w:val="4"/>
                <w:kern w:val="18"/>
                <w:sz w:val="18"/>
                <w:szCs w:val="18"/>
                <w14:ligatures w14:val="standardContextual"/>
              </w:rPr>
              <w:t>-</w:t>
            </w:r>
          </w:p>
        </w:tc>
        <w:tc>
          <w:tcPr>
            <w:tcW w:w="1029" w:type="pct"/>
            <w:tcBorders>
              <w:left w:val="single" w:sz="4" w:space="0" w:color="433E73" w:themeColor="text1" w:themeTint="BF"/>
            </w:tcBorders>
            <w:shd w:val="clear" w:color="auto" w:fill="C7C5E0"/>
          </w:tcPr>
          <w:p w14:paraId="406218A1" w14:textId="77777777" w:rsidR="00BC4E9A" w:rsidRPr="00B4472D" w:rsidRDefault="00BC4E9A" w:rsidP="00BC4E9A">
            <w:pPr>
              <w:spacing w:before="40" w:after="40"/>
              <w:ind w:right="72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13</w:t>
            </w:r>
          </w:p>
        </w:tc>
        <w:tc>
          <w:tcPr>
            <w:tcW w:w="1027" w:type="pct"/>
            <w:shd w:val="clear" w:color="auto" w:fill="C7C5E0"/>
          </w:tcPr>
          <w:p w14:paraId="0E579E8D" w14:textId="47A6DACA" w:rsidR="00BC4E9A" w:rsidRPr="00B4472D" w:rsidRDefault="00BC4E9A" w:rsidP="00BC4E9A">
            <w:pPr>
              <w:spacing w:before="40" w:after="40"/>
              <w:ind w:right="72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C83624">
              <w:rPr>
                <w:highlight w:val="black"/>
              </w:rPr>
              <w:t>XXX</w:t>
            </w:r>
            <w:r w:rsidRPr="00C83624">
              <w:rPr>
                <w:rFonts w:asciiTheme="minorHAnsi" w:hAnsiTheme="minorHAnsi" w:cs="Tahoma"/>
                <w:spacing w:val="4"/>
                <w:kern w:val="18"/>
                <w:sz w:val="22"/>
                <w:szCs w:val="18"/>
              </w:rPr>
              <w:t xml:space="preserve"> </w:t>
            </w:r>
          </w:p>
        </w:tc>
      </w:tr>
      <w:tr w:rsidR="00BC4E9A" w:rsidRPr="00B4472D" w14:paraId="4CFF66AC" w14:textId="77777777" w:rsidTr="00287424">
        <w:trPr>
          <w:trHeight w:val="349"/>
        </w:trPr>
        <w:tc>
          <w:tcPr>
            <w:cnfStyle w:val="001000000000" w:firstRow="0" w:lastRow="0" w:firstColumn="1" w:lastColumn="0" w:oddVBand="0" w:evenVBand="0" w:oddHBand="0" w:evenHBand="0" w:firstRowFirstColumn="0" w:firstRowLastColumn="0" w:lastRowFirstColumn="0" w:lastRowLastColumn="0"/>
            <w:tcW w:w="886" w:type="pct"/>
            <w:shd w:val="clear" w:color="auto" w:fill="C7C5E0"/>
            <w:vAlign w:val="center"/>
          </w:tcPr>
          <w:p w14:paraId="4F6661B1" w14:textId="77777777" w:rsidR="00BC4E9A" w:rsidRPr="00B4472D" w:rsidRDefault="00BC4E9A" w:rsidP="00BC4E9A">
            <w:pPr>
              <w:spacing w:before="40" w:after="40"/>
              <w:ind w:left="144"/>
              <w:suppressOverlap/>
              <w:rPr>
                <w:rFonts w:ascii="Calibri" w:hAnsi="Calibri" w:cs="Tahoma"/>
                <w:b w:val="0"/>
                <w:bCs w:val="0"/>
                <w:spacing w:val="4"/>
                <w:kern w:val="18"/>
                <w:sz w:val="18"/>
                <w:szCs w:val="18"/>
                <w14:ligatures w14:val="standardContextual"/>
              </w:rPr>
            </w:pPr>
            <w:r w:rsidRPr="00B4472D">
              <w:rPr>
                <w:rFonts w:ascii="Calibri" w:hAnsi="Calibri" w:cs="Calibri"/>
                <w:b w:val="0"/>
                <w:bCs w:val="0"/>
                <w:color w:val="19172B"/>
                <w:spacing w:val="4"/>
                <w:kern w:val="18"/>
                <w:sz w:val="18"/>
                <w:szCs w:val="18"/>
                <w14:ligatures w14:val="standardContextual"/>
              </w:rPr>
              <w:t>February</w:t>
            </w:r>
          </w:p>
        </w:tc>
        <w:tc>
          <w:tcPr>
            <w:tcW w:w="1029" w:type="pct"/>
            <w:shd w:val="clear" w:color="auto" w:fill="C7C5E0"/>
          </w:tcPr>
          <w:p w14:paraId="25BEA1B6" w14:textId="77777777" w:rsidR="00BC4E9A" w:rsidRPr="00B4472D" w:rsidRDefault="00BC4E9A" w:rsidP="00BC4E9A">
            <w:pPr>
              <w:spacing w:before="40" w:after="40"/>
              <w:ind w:right="72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1029" w:type="pct"/>
            <w:tcBorders>
              <w:right w:val="single" w:sz="4" w:space="0" w:color="433E73" w:themeColor="text1" w:themeTint="BF"/>
            </w:tcBorders>
            <w:shd w:val="clear" w:color="auto" w:fill="C7C5E0"/>
          </w:tcPr>
          <w:p w14:paraId="1D4E97DD" w14:textId="77777777" w:rsidR="00BC4E9A" w:rsidRPr="00B4472D" w:rsidRDefault="00BC4E9A" w:rsidP="00BC4E9A">
            <w:pPr>
              <w:spacing w:before="40" w:after="40"/>
              <w:ind w:right="72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4472D">
              <w:rPr>
                <w:rFonts w:ascii="Calibri" w:hAnsi="Calibri" w:cs="Tahoma"/>
                <w:spacing w:val="4"/>
                <w:kern w:val="18"/>
                <w:sz w:val="18"/>
                <w:szCs w:val="18"/>
                <w14:ligatures w14:val="standardContextual"/>
              </w:rPr>
              <w:t>-</w:t>
            </w:r>
          </w:p>
        </w:tc>
        <w:tc>
          <w:tcPr>
            <w:tcW w:w="1029" w:type="pct"/>
            <w:tcBorders>
              <w:left w:val="single" w:sz="4" w:space="0" w:color="433E73" w:themeColor="text1" w:themeTint="BF"/>
            </w:tcBorders>
            <w:shd w:val="clear" w:color="auto" w:fill="C7C5E0"/>
          </w:tcPr>
          <w:p w14:paraId="6B24BD78" w14:textId="77777777" w:rsidR="00BC4E9A" w:rsidRPr="00B4472D" w:rsidRDefault="00BC4E9A" w:rsidP="00BC4E9A">
            <w:pPr>
              <w:spacing w:before="40" w:after="40"/>
              <w:ind w:right="72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13</w:t>
            </w:r>
          </w:p>
        </w:tc>
        <w:tc>
          <w:tcPr>
            <w:tcW w:w="1027" w:type="pct"/>
            <w:shd w:val="clear" w:color="auto" w:fill="C7C5E0"/>
          </w:tcPr>
          <w:p w14:paraId="7B8589AB" w14:textId="7555C002" w:rsidR="00BC4E9A" w:rsidRPr="00B4472D" w:rsidRDefault="00BC4E9A" w:rsidP="00BC4E9A">
            <w:pPr>
              <w:spacing w:before="40" w:after="40"/>
              <w:ind w:right="72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C83624">
              <w:rPr>
                <w:highlight w:val="black"/>
              </w:rPr>
              <w:t>XXX</w:t>
            </w:r>
            <w:r w:rsidRPr="00C83624">
              <w:rPr>
                <w:rFonts w:asciiTheme="minorHAnsi" w:hAnsiTheme="minorHAnsi" w:cs="Tahoma"/>
                <w:spacing w:val="4"/>
                <w:kern w:val="18"/>
                <w:sz w:val="22"/>
                <w:szCs w:val="18"/>
              </w:rPr>
              <w:t xml:space="preserve"> </w:t>
            </w:r>
          </w:p>
        </w:tc>
      </w:tr>
      <w:tr w:rsidR="00BC4E9A" w:rsidRPr="00B4472D" w14:paraId="6B17E2C7" w14:textId="77777777" w:rsidTr="00287424">
        <w:trPr>
          <w:cnfStyle w:val="000000100000" w:firstRow="0" w:lastRow="0" w:firstColumn="0" w:lastColumn="0" w:oddVBand="0" w:evenVBand="0" w:oddHBand="1"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886" w:type="pct"/>
            <w:shd w:val="clear" w:color="auto" w:fill="C7C5E0"/>
            <w:vAlign w:val="center"/>
          </w:tcPr>
          <w:p w14:paraId="7D12B091" w14:textId="77777777" w:rsidR="00BC4E9A" w:rsidRPr="00B4472D" w:rsidRDefault="00BC4E9A" w:rsidP="00BC4E9A">
            <w:pPr>
              <w:spacing w:before="40" w:after="40"/>
              <w:ind w:left="144"/>
              <w:suppressOverlap/>
              <w:rPr>
                <w:rFonts w:ascii="Calibri" w:hAnsi="Calibri" w:cs="Tahoma"/>
                <w:b w:val="0"/>
                <w:bCs w:val="0"/>
                <w:spacing w:val="4"/>
                <w:kern w:val="18"/>
                <w:sz w:val="18"/>
                <w:szCs w:val="18"/>
                <w14:ligatures w14:val="standardContextual"/>
              </w:rPr>
            </w:pPr>
            <w:r w:rsidRPr="00B4472D">
              <w:rPr>
                <w:rFonts w:ascii="Calibri" w:hAnsi="Calibri" w:cs="Calibri"/>
                <w:b w:val="0"/>
                <w:bCs w:val="0"/>
                <w:spacing w:val="4"/>
                <w:kern w:val="18"/>
                <w:sz w:val="18"/>
                <w:szCs w:val="18"/>
                <w14:ligatures w14:val="standardContextual"/>
              </w:rPr>
              <w:t>March</w:t>
            </w:r>
          </w:p>
        </w:tc>
        <w:tc>
          <w:tcPr>
            <w:tcW w:w="1029" w:type="pct"/>
            <w:shd w:val="clear" w:color="auto" w:fill="C7C5E0"/>
          </w:tcPr>
          <w:p w14:paraId="510CB3F2" w14:textId="77777777" w:rsidR="00BC4E9A" w:rsidRPr="00B4472D" w:rsidRDefault="00BC4E9A" w:rsidP="00BC4E9A">
            <w:pPr>
              <w:spacing w:before="40" w:after="40"/>
              <w:ind w:right="72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1029" w:type="pct"/>
            <w:tcBorders>
              <w:right w:val="single" w:sz="4" w:space="0" w:color="433E73" w:themeColor="text1" w:themeTint="BF"/>
            </w:tcBorders>
            <w:shd w:val="clear" w:color="auto" w:fill="C7C5E0"/>
          </w:tcPr>
          <w:p w14:paraId="6F601BC2" w14:textId="77777777" w:rsidR="00BC4E9A" w:rsidRPr="00B4472D" w:rsidRDefault="00BC4E9A" w:rsidP="00BC4E9A">
            <w:pPr>
              <w:spacing w:before="40" w:after="40"/>
              <w:ind w:right="72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1029" w:type="pct"/>
            <w:tcBorders>
              <w:left w:val="single" w:sz="4" w:space="0" w:color="433E73" w:themeColor="text1" w:themeTint="BF"/>
            </w:tcBorders>
            <w:shd w:val="clear" w:color="auto" w:fill="C7C5E0"/>
          </w:tcPr>
          <w:p w14:paraId="5515E14E" w14:textId="77777777" w:rsidR="00BC4E9A" w:rsidRPr="00B4472D" w:rsidRDefault="00BC4E9A" w:rsidP="00BC4E9A">
            <w:pPr>
              <w:spacing w:before="40" w:after="40"/>
              <w:ind w:right="72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13</w:t>
            </w:r>
          </w:p>
        </w:tc>
        <w:tc>
          <w:tcPr>
            <w:tcW w:w="1027" w:type="pct"/>
            <w:shd w:val="clear" w:color="auto" w:fill="C7C5E0"/>
          </w:tcPr>
          <w:p w14:paraId="437142AE" w14:textId="16278662" w:rsidR="00BC4E9A" w:rsidRPr="00B4472D" w:rsidRDefault="00BC4E9A" w:rsidP="00BC4E9A">
            <w:pPr>
              <w:spacing w:before="40" w:after="40"/>
              <w:ind w:right="72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C83624">
              <w:rPr>
                <w:highlight w:val="black"/>
              </w:rPr>
              <w:t>XXX</w:t>
            </w:r>
            <w:r w:rsidRPr="00C83624">
              <w:rPr>
                <w:rFonts w:asciiTheme="minorHAnsi" w:hAnsiTheme="minorHAnsi" w:cs="Tahoma"/>
                <w:spacing w:val="4"/>
                <w:kern w:val="18"/>
                <w:sz w:val="22"/>
                <w:szCs w:val="18"/>
              </w:rPr>
              <w:t xml:space="preserve"> </w:t>
            </w:r>
          </w:p>
        </w:tc>
      </w:tr>
      <w:tr w:rsidR="00BC4E9A" w:rsidRPr="00B4472D" w14:paraId="11A63715" w14:textId="77777777" w:rsidTr="00287424">
        <w:trPr>
          <w:trHeight w:val="349"/>
        </w:trPr>
        <w:tc>
          <w:tcPr>
            <w:cnfStyle w:val="001000000000" w:firstRow="0" w:lastRow="0" w:firstColumn="1" w:lastColumn="0" w:oddVBand="0" w:evenVBand="0" w:oddHBand="0" w:evenHBand="0" w:firstRowFirstColumn="0" w:firstRowLastColumn="0" w:lastRowFirstColumn="0" w:lastRowLastColumn="0"/>
            <w:tcW w:w="886" w:type="pct"/>
            <w:shd w:val="clear" w:color="auto" w:fill="C7C5E0"/>
            <w:vAlign w:val="center"/>
          </w:tcPr>
          <w:p w14:paraId="0E63D6C5" w14:textId="77777777" w:rsidR="00BC4E9A" w:rsidRPr="00B4472D" w:rsidRDefault="00BC4E9A" w:rsidP="00BC4E9A">
            <w:pPr>
              <w:spacing w:before="40" w:after="40"/>
              <w:ind w:left="144"/>
              <w:suppressOverlap/>
              <w:rPr>
                <w:rFonts w:ascii="Calibri" w:hAnsi="Calibri" w:cs="Tahoma"/>
                <w:b w:val="0"/>
                <w:bCs w:val="0"/>
                <w:spacing w:val="4"/>
                <w:kern w:val="18"/>
                <w:sz w:val="18"/>
                <w:szCs w:val="18"/>
                <w14:ligatures w14:val="standardContextual"/>
              </w:rPr>
            </w:pPr>
            <w:r w:rsidRPr="00B4472D">
              <w:rPr>
                <w:rFonts w:ascii="Calibri" w:hAnsi="Calibri" w:cs="Calibri"/>
                <w:b w:val="0"/>
                <w:bCs w:val="0"/>
                <w:spacing w:val="4"/>
                <w:kern w:val="18"/>
                <w:sz w:val="18"/>
                <w:szCs w:val="18"/>
                <w14:ligatures w14:val="standardContextual"/>
              </w:rPr>
              <w:t>April</w:t>
            </w:r>
          </w:p>
        </w:tc>
        <w:tc>
          <w:tcPr>
            <w:tcW w:w="1029" w:type="pct"/>
            <w:shd w:val="clear" w:color="auto" w:fill="C7C5E0"/>
          </w:tcPr>
          <w:p w14:paraId="2732FB64" w14:textId="77777777" w:rsidR="00BC4E9A" w:rsidRPr="00B4472D" w:rsidRDefault="00BC4E9A" w:rsidP="00BC4E9A">
            <w:pPr>
              <w:spacing w:before="40" w:after="40"/>
              <w:ind w:right="72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1029" w:type="pct"/>
            <w:tcBorders>
              <w:right w:val="single" w:sz="4" w:space="0" w:color="433E73" w:themeColor="text1" w:themeTint="BF"/>
            </w:tcBorders>
            <w:shd w:val="clear" w:color="auto" w:fill="C7C5E0"/>
          </w:tcPr>
          <w:p w14:paraId="69E2EB2A" w14:textId="77777777" w:rsidR="00BC4E9A" w:rsidRPr="00B4472D" w:rsidRDefault="00BC4E9A" w:rsidP="00BC4E9A">
            <w:pPr>
              <w:spacing w:before="40" w:after="40"/>
              <w:ind w:right="72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4472D">
              <w:rPr>
                <w:rFonts w:ascii="Calibri" w:hAnsi="Calibri" w:cs="Tahoma"/>
                <w:spacing w:val="4"/>
                <w:kern w:val="18"/>
                <w:sz w:val="18"/>
                <w:szCs w:val="18"/>
                <w14:ligatures w14:val="standardContextual"/>
              </w:rPr>
              <w:t>-</w:t>
            </w:r>
          </w:p>
        </w:tc>
        <w:tc>
          <w:tcPr>
            <w:tcW w:w="1029" w:type="pct"/>
            <w:tcBorders>
              <w:left w:val="single" w:sz="4" w:space="0" w:color="433E73" w:themeColor="text1" w:themeTint="BF"/>
            </w:tcBorders>
            <w:shd w:val="clear" w:color="auto" w:fill="C7C5E0"/>
          </w:tcPr>
          <w:p w14:paraId="4164A12B" w14:textId="77777777" w:rsidR="00BC4E9A" w:rsidRPr="00B4472D" w:rsidRDefault="00BC4E9A" w:rsidP="00BC4E9A">
            <w:pPr>
              <w:spacing w:before="40" w:after="40"/>
              <w:ind w:right="72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13</w:t>
            </w:r>
          </w:p>
        </w:tc>
        <w:tc>
          <w:tcPr>
            <w:tcW w:w="1027" w:type="pct"/>
            <w:shd w:val="clear" w:color="auto" w:fill="C7C5E0"/>
          </w:tcPr>
          <w:p w14:paraId="4C87D293" w14:textId="1206F9CD" w:rsidR="00BC4E9A" w:rsidRPr="00B4472D" w:rsidRDefault="00BC4E9A" w:rsidP="00BC4E9A">
            <w:pPr>
              <w:spacing w:before="40" w:after="40"/>
              <w:ind w:right="72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C83624">
              <w:rPr>
                <w:highlight w:val="black"/>
              </w:rPr>
              <w:t>XXX</w:t>
            </w:r>
            <w:r w:rsidRPr="00C83624">
              <w:rPr>
                <w:rFonts w:asciiTheme="minorHAnsi" w:hAnsiTheme="minorHAnsi" w:cs="Tahoma"/>
                <w:spacing w:val="4"/>
                <w:kern w:val="18"/>
                <w:sz w:val="22"/>
                <w:szCs w:val="18"/>
              </w:rPr>
              <w:t xml:space="preserve"> </w:t>
            </w:r>
          </w:p>
        </w:tc>
      </w:tr>
      <w:tr w:rsidR="00BC4E9A" w:rsidRPr="00B4472D" w14:paraId="3E3439B4" w14:textId="77777777" w:rsidTr="00287424">
        <w:trPr>
          <w:cnfStyle w:val="000000100000" w:firstRow="0" w:lastRow="0" w:firstColumn="0" w:lastColumn="0" w:oddVBand="0" w:evenVBand="0" w:oddHBand="1"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886" w:type="pct"/>
            <w:shd w:val="clear" w:color="auto" w:fill="F6F6F7" w:themeFill="background1"/>
            <w:vAlign w:val="center"/>
          </w:tcPr>
          <w:p w14:paraId="309BE6C3" w14:textId="77777777" w:rsidR="00BC4E9A" w:rsidRPr="00B4472D" w:rsidRDefault="00BC4E9A" w:rsidP="00BC4E9A">
            <w:pPr>
              <w:spacing w:before="40" w:after="40"/>
              <w:suppressOverlap/>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Avg. Non-Summer</w:t>
            </w:r>
          </w:p>
        </w:tc>
        <w:tc>
          <w:tcPr>
            <w:tcW w:w="1029" w:type="pct"/>
            <w:shd w:val="clear" w:color="auto" w:fill="F6F6F7" w:themeFill="background1"/>
          </w:tcPr>
          <w:p w14:paraId="67F0A147" w14:textId="77777777" w:rsidR="00BC4E9A" w:rsidRPr="00B4472D" w:rsidRDefault="00BC4E9A" w:rsidP="00BC4E9A">
            <w:pPr>
              <w:spacing w:before="40" w:after="40"/>
              <w:ind w:right="720"/>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b/>
                <w:bCs/>
                <w:spacing w:val="4"/>
                <w:kern w:val="18"/>
                <w:sz w:val="18"/>
                <w:szCs w:val="18"/>
                <w14:ligatures w14:val="standardContextual"/>
              </w:rPr>
              <w:t>-</w:t>
            </w:r>
          </w:p>
        </w:tc>
        <w:tc>
          <w:tcPr>
            <w:tcW w:w="1029" w:type="pct"/>
            <w:tcBorders>
              <w:right w:val="single" w:sz="4" w:space="0" w:color="433E73" w:themeColor="text1" w:themeTint="BF"/>
            </w:tcBorders>
            <w:shd w:val="clear" w:color="auto" w:fill="F6F6F7" w:themeFill="background1"/>
          </w:tcPr>
          <w:p w14:paraId="156803DA" w14:textId="77777777" w:rsidR="00BC4E9A" w:rsidRPr="00B4472D" w:rsidRDefault="00BC4E9A" w:rsidP="00BC4E9A">
            <w:pPr>
              <w:spacing w:before="40" w:after="40"/>
              <w:ind w:right="720"/>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B4472D">
              <w:rPr>
                <w:rFonts w:ascii="Calibri" w:hAnsi="Calibri" w:cs="Tahoma"/>
                <w:b/>
                <w:bCs/>
                <w:spacing w:val="4"/>
                <w:kern w:val="18"/>
                <w:sz w:val="18"/>
                <w:szCs w:val="18"/>
                <w14:ligatures w14:val="standardContextual"/>
              </w:rPr>
              <w:t>-</w:t>
            </w:r>
          </w:p>
        </w:tc>
        <w:tc>
          <w:tcPr>
            <w:tcW w:w="1029" w:type="pct"/>
            <w:tcBorders>
              <w:left w:val="single" w:sz="4" w:space="0" w:color="433E73" w:themeColor="text1" w:themeTint="BF"/>
            </w:tcBorders>
            <w:shd w:val="clear" w:color="auto" w:fill="F6F6F7" w:themeFill="background1"/>
          </w:tcPr>
          <w:p w14:paraId="52687A9E" w14:textId="77777777" w:rsidR="00BC4E9A" w:rsidRPr="00B4472D" w:rsidRDefault="00BC4E9A" w:rsidP="00BC4E9A">
            <w:pPr>
              <w:spacing w:before="40" w:after="40"/>
              <w:ind w:right="720"/>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b/>
                <w:bCs/>
                <w:spacing w:val="4"/>
                <w:kern w:val="18"/>
                <w:sz w:val="18"/>
                <w:szCs w:val="18"/>
                <w14:ligatures w14:val="standardContextual"/>
              </w:rPr>
              <w:t>13</w:t>
            </w:r>
          </w:p>
        </w:tc>
        <w:tc>
          <w:tcPr>
            <w:tcW w:w="1027" w:type="pct"/>
            <w:shd w:val="clear" w:color="auto" w:fill="F6F6F7" w:themeFill="background1"/>
          </w:tcPr>
          <w:p w14:paraId="0D34D0A0" w14:textId="0352377C" w:rsidR="00BC4E9A" w:rsidRPr="00B4472D" w:rsidRDefault="00BC4E9A" w:rsidP="00BC4E9A">
            <w:pPr>
              <w:spacing w:before="40" w:after="40"/>
              <w:ind w:right="720"/>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C83624">
              <w:rPr>
                <w:highlight w:val="black"/>
              </w:rPr>
              <w:t>XXX</w:t>
            </w:r>
            <w:r w:rsidRPr="00C83624">
              <w:rPr>
                <w:rFonts w:asciiTheme="minorHAnsi" w:hAnsiTheme="minorHAnsi" w:cs="Tahoma"/>
                <w:spacing w:val="4"/>
                <w:kern w:val="18"/>
                <w:sz w:val="22"/>
                <w:szCs w:val="18"/>
              </w:rPr>
              <w:t xml:space="preserve"> </w:t>
            </w:r>
          </w:p>
        </w:tc>
      </w:tr>
      <w:tr w:rsidR="00BC4E9A" w:rsidRPr="00B4472D" w14:paraId="6D117474" w14:textId="77777777" w:rsidTr="00287424">
        <w:trPr>
          <w:trHeight w:val="349"/>
        </w:trPr>
        <w:tc>
          <w:tcPr>
            <w:cnfStyle w:val="001000000000" w:firstRow="0" w:lastRow="0" w:firstColumn="1" w:lastColumn="0" w:oddVBand="0" w:evenVBand="0" w:oddHBand="0" w:evenHBand="0" w:firstRowFirstColumn="0" w:firstRowLastColumn="0" w:lastRowFirstColumn="0" w:lastRowLastColumn="0"/>
            <w:tcW w:w="886" w:type="pct"/>
            <w:shd w:val="clear" w:color="auto" w:fill="C7C5E0"/>
            <w:vAlign w:val="center"/>
          </w:tcPr>
          <w:p w14:paraId="74969557" w14:textId="77777777" w:rsidR="00BC4E9A" w:rsidRPr="00B4472D" w:rsidRDefault="00BC4E9A" w:rsidP="00BC4E9A">
            <w:pPr>
              <w:spacing w:before="40" w:after="40"/>
              <w:ind w:left="144"/>
              <w:suppressOverlap/>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May</w:t>
            </w:r>
          </w:p>
        </w:tc>
        <w:tc>
          <w:tcPr>
            <w:tcW w:w="1029" w:type="pct"/>
            <w:shd w:val="clear" w:color="auto" w:fill="C7C5E0"/>
          </w:tcPr>
          <w:p w14:paraId="4FEC1A79" w14:textId="77777777" w:rsidR="00BC4E9A" w:rsidRPr="00B4472D" w:rsidRDefault="00BC4E9A" w:rsidP="00BC4E9A">
            <w:pPr>
              <w:spacing w:before="40" w:after="40"/>
              <w:ind w:right="72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w:t>
            </w:r>
          </w:p>
        </w:tc>
        <w:tc>
          <w:tcPr>
            <w:tcW w:w="1029" w:type="pct"/>
            <w:tcBorders>
              <w:right w:val="single" w:sz="4" w:space="0" w:color="433E73" w:themeColor="text1" w:themeTint="BF"/>
            </w:tcBorders>
            <w:shd w:val="clear" w:color="auto" w:fill="C7C5E0"/>
          </w:tcPr>
          <w:p w14:paraId="2FC07524" w14:textId="5B5BFD74" w:rsidR="00BC4E9A" w:rsidRPr="00B4472D" w:rsidRDefault="00BC4E9A" w:rsidP="00BC4E9A">
            <w:pPr>
              <w:spacing w:before="40" w:after="40"/>
              <w:ind w:right="72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1770C3">
              <w:rPr>
                <w:highlight w:val="black"/>
              </w:rPr>
              <w:t>XXX</w:t>
            </w:r>
            <w:r w:rsidRPr="001770C3">
              <w:rPr>
                <w:rFonts w:asciiTheme="minorHAnsi" w:hAnsiTheme="minorHAnsi" w:cs="Tahoma"/>
                <w:spacing w:val="4"/>
                <w:kern w:val="18"/>
                <w:sz w:val="22"/>
                <w:szCs w:val="18"/>
              </w:rPr>
              <w:t xml:space="preserve"> </w:t>
            </w:r>
          </w:p>
        </w:tc>
        <w:tc>
          <w:tcPr>
            <w:tcW w:w="1029" w:type="pct"/>
            <w:tcBorders>
              <w:left w:val="single" w:sz="4" w:space="0" w:color="433E73" w:themeColor="text1" w:themeTint="BF"/>
            </w:tcBorders>
            <w:shd w:val="clear" w:color="auto" w:fill="C7C5E0"/>
          </w:tcPr>
          <w:p w14:paraId="055AB01C" w14:textId="77777777" w:rsidR="00BC4E9A" w:rsidRPr="00B4472D" w:rsidRDefault="00BC4E9A" w:rsidP="00BC4E9A">
            <w:pPr>
              <w:spacing w:before="40" w:after="40"/>
              <w:ind w:right="72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43</w:t>
            </w:r>
          </w:p>
        </w:tc>
        <w:tc>
          <w:tcPr>
            <w:tcW w:w="1027" w:type="pct"/>
            <w:shd w:val="clear" w:color="auto" w:fill="C7C5E0"/>
          </w:tcPr>
          <w:p w14:paraId="0322E756" w14:textId="6F95D187" w:rsidR="00BC4E9A" w:rsidRPr="00B4472D" w:rsidRDefault="00BC4E9A" w:rsidP="00BC4E9A">
            <w:pPr>
              <w:spacing w:before="40" w:after="40"/>
              <w:ind w:right="72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C83624">
              <w:rPr>
                <w:highlight w:val="black"/>
              </w:rPr>
              <w:t>XXX</w:t>
            </w:r>
            <w:r w:rsidRPr="00C83624">
              <w:rPr>
                <w:rFonts w:asciiTheme="minorHAnsi" w:hAnsiTheme="minorHAnsi" w:cs="Tahoma"/>
                <w:spacing w:val="4"/>
                <w:kern w:val="18"/>
                <w:sz w:val="22"/>
                <w:szCs w:val="18"/>
              </w:rPr>
              <w:t xml:space="preserve"> </w:t>
            </w:r>
          </w:p>
        </w:tc>
      </w:tr>
      <w:tr w:rsidR="00BC4E9A" w:rsidRPr="00B4472D" w14:paraId="6A127E07" w14:textId="77777777" w:rsidTr="00287424">
        <w:trPr>
          <w:cnfStyle w:val="000000100000" w:firstRow="0" w:lastRow="0" w:firstColumn="0" w:lastColumn="0" w:oddVBand="0" w:evenVBand="0" w:oddHBand="1"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886" w:type="pct"/>
            <w:shd w:val="clear" w:color="auto" w:fill="C7C5E0"/>
            <w:vAlign w:val="center"/>
          </w:tcPr>
          <w:p w14:paraId="51AD7868" w14:textId="77777777" w:rsidR="00BC4E9A" w:rsidRPr="00B4472D" w:rsidRDefault="00BC4E9A" w:rsidP="00BC4E9A">
            <w:pPr>
              <w:spacing w:before="40" w:after="40"/>
              <w:ind w:left="144"/>
              <w:suppressOverlap/>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June</w:t>
            </w:r>
          </w:p>
        </w:tc>
        <w:tc>
          <w:tcPr>
            <w:tcW w:w="1029" w:type="pct"/>
            <w:shd w:val="clear" w:color="auto" w:fill="C7C5E0"/>
          </w:tcPr>
          <w:p w14:paraId="06F11EB4" w14:textId="77777777" w:rsidR="00BC4E9A" w:rsidRPr="00B4472D" w:rsidRDefault="00BC4E9A" w:rsidP="00BC4E9A">
            <w:pPr>
              <w:spacing w:before="40" w:after="40"/>
              <w:ind w:right="72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w:t>
            </w:r>
          </w:p>
        </w:tc>
        <w:tc>
          <w:tcPr>
            <w:tcW w:w="1029" w:type="pct"/>
            <w:tcBorders>
              <w:right w:val="single" w:sz="4" w:space="0" w:color="433E73" w:themeColor="text1" w:themeTint="BF"/>
            </w:tcBorders>
            <w:shd w:val="clear" w:color="auto" w:fill="C7C5E0"/>
          </w:tcPr>
          <w:p w14:paraId="6B338899" w14:textId="5BD84CFF" w:rsidR="00BC4E9A" w:rsidRPr="00B4472D" w:rsidRDefault="00BC4E9A" w:rsidP="00BC4E9A">
            <w:pPr>
              <w:spacing w:before="40" w:after="40"/>
              <w:ind w:right="72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1770C3">
              <w:rPr>
                <w:highlight w:val="black"/>
              </w:rPr>
              <w:t>XXX</w:t>
            </w:r>
            <w:r w:rsidRPr="001770C3">
              <w:rPr>
                <w:rFonts w:asciiTheme="minorHAnsi" w:hAnsiTheme="minorHAnsi" w:cs="Tahoma"/>
                <w:spacing w:val="4"/>
                <w:kern w:val="18"/>
                <w:sz w:val="22"/>
                <w:szCs w:val="18"/>
              </w:rPr>
              <w:t xml:space="preserve"> </w:t>
            </w:r>
          </w:p>
        </w:tc>
        <w:tc>
          <w:tcPr>
            <w:tcW w:w="1029" w:type="pct"/>
            <w:tcBorders>
              <w:left w:val="single" w:sz="4" w:space="0" w:color="433E73" w:themeColor="text1" w:themeTint="BF"/>
            </w:tcBorders>
            <w:shd w:val="clear" w:color="auto" w:fill="C7C5E0"/>
          </w:tcPr>
          <w:p w14:paraId="330C520A" w14:textId="77777777" w:rsidR="00BC4E9A" w:rsidRPr="00B4472D" w:rsidRDefault="00BC4E9A" w:rsidP="00BC4E9A">
            <w:pPr>
              <w:spacing w:before="40" w:after="40"/>
              <w:ind w:right="72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40</w:t>
            </w:r>
          </w:p>
        </w:tc>
        <w:tc>
          <w:tcPr>
            <w:tcW w:w="1027" w:type="pct"/>
            <w:shd w:val="clear" w:color="auto" w:fill="C7C5E0"/>
          </w:tcPr>
          <w:p w14:paraId="7AB4183B" w14:textId="08157A06" w:rsidR="00BC4E9A" w:rsidRPr="00B4472D" w:rsidRDefault="00BC4E9A" w:rsidP="00BC4E9A">
            <w:pPr>
              <w:spacing w:before="40" w:after="40"/>
              <w:ind w:right="72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C83624">
              <w:rPr>
                <w:highlight w:val="black"/>
              </w:rPr>
              <w:t>XXX</w:t>
            </w:r>
            <w:r w:rsidRPr="00C83624">
              <w:rPr>
                <w:rFonts w:asciiTheme="minorHAnsi" w:hAnsiTheme="minorHAnsi" w:cs="Tahoma"/>
                <w:spacing w:val="4"/>
                <w:kern w:val="18"/>
                <w:sz w:val="22"/>
                <w:szCs w:val="18"/>
              </w:rPr>
              <w:t xml:space="preserve"> </w:t>
            </w:r>
          </w:p>
        </w:tc>
      </w:tr>
      <w:tr w:rsidR="00BC4E9A" w:rsidRPr="00B4472D" w14:paraId="124084C3" w14:textId="77777777" w:rsidTr="00287424">
        <w:trPr>
          <w:trHeight w:val="349"/>
        </w:trPr>
        <w:tc>
          <w:tcPr>
            <w:cnfStyle w:val="001000000000" w:firstRow="0" w:lastRow="0" w:firstColumn="1" w:lastColumn="0" w:oddVBand="0" w:evenVBand="0" w:oddHBand="0" w:evenHBand="0" w:firstRowFirstColumn="0" w:firstRowLastColumn="0" w:lastRowFirstColumn="0" w:lastRowLastColumn="0"/>
            <w:tcW w:w="886" w:type="pct"/>
            <w:shd w:val="clear" w:color="auto" w:fill="C7C5E0"/>
            <w:vAlign w:val="center"/>
          </w:tcPr>
          <w:p w14:paraId="6279B047" w14:textId="77777777" w:rsidR="00BC4E9A" w:rsidRPr="00B4472D" w:rsidRDefault="00BC4E9A" w:rsidP="00BC4E9A">
            <w:pPr>
              <w:spacing w:before="40" w:after="40"/>
              <w:ind w:left="144"/>
              <w:suppressOverlap/>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July</w:t>
            </w:r>
          </w:p>
        </w:tc>
        <w:tc>
          <w:tcPr>
            <w:tcW w:w="1029" w:type="pct"/>
            <w:shd w:val="clear" w:color="auto" w:fill="C7C5E0"/>
          </w:tcPr>
          <w:p w14:paraId="716C768C" w14:textId="77777777" w:rsidR="00BC4E9A" w:rsidRPr="00B4472D" w:rsidRDefault="00BC4E9A" w:rsidP="00BC4E9A">
            <w:pPr>
              <w:spacing w:before="40" w:after="40"/>
              <w:ind w:right="72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w:t>
            </w:r>
          </w:p>
        </w:tc>
        <w:tc>
          <w:tcPr>
            <w:tcW w:w="1029" w:type="pct"/>
            <w:tcBorders>
              <w:right w:val="single" w:sz="4" w:space="0" w:color="433E73" w:themeColor="text1" w:themeTint="BF"/>
            </w:tcBorders>
            <w:shd w:val="clear" w:color="auto" w:fill="C7C5E0"/>
          </w:tcPr>
          <w:p w14:paraId="690CC222" w14:textId="16C9DEA5" w:rsidR="00BC4E9A" w:rsidRPr="00B4472D" w:rsidRDefault="00BC4E9A" w:rsidP="00BC4E9A">
            <w:pPr>
              <w:spacing w:before="40" w:after="40"/>
              <w:ind w:right="72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1770C3">
              <w:rPr>
                <w:highlight w:val="black"/>
              </w:rPr>
              <w:t>XXX</w:t>
            </w:r>
            <w:r w:rsidRPr="001770C3">
              <w:rPr>
                <w:rFonts w:asciiTheme="minorHAnsi" w:hAnsiTheme="minorHAnsi" w:cs="Tahoma"/>
                <w:spacing w:val="4"/>
                <w:kern w:val="18"/>
                <w:sz w:val="22"/>
                <w:szCs w:val="18"/>
              </w:rPr>
              <w:t xml:space="preserve"> </w:t>
            </w:r>
          </w:p>
        </w:tc>
        <w:tc>
          <w:tcPr>
            <w:tcW w:w="1029" w:type="pct"/>
            <w:tcBorders>
              <w:left w:val="single" w:sz="4" w:space="0" w:color="433E73" w:themeColor="text1" w:themeTint="BF"/>
            </w:tcBorders>
            <w:shd w:val="clear" w:color="auto" w:fill="C7C5E0"/>
          </w:tcPr>
          <w:p w14:paraId="29807422" w14:textId="77777777" w:rsidR="00BC4E9A" w:rsidRPr="00B4472D" w:rsidRDefault="00BC4E9A" w:rsidP="00BC4E9A">
            <w:pPr>
              <w:spacing w:before="40" w:after="40"/>
              <w:ind w:right="72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42</w:t>
            </w:r>
          </w:p>
        </w:tc>
        <w:tc>
          <w:tcPr>
            <w:tcW w:w="1027" w:type="pct"/>
            <w:shd w:val="clear" w:color="auto" w:fill="C7C5E0"/>
          </w:tcPr>
          <w:p w14:paraId="3FF417C4" w14:textId="2F5C2AF4" w:rsidR="00BC4E9A" w:rsidRPr="00B4472D" w:rsidRDefault="00BC4E9A" w:rsidP="00BC4E9A">
            <w:pPr>
              <w:spacing w:before="40" w:after="40"/>
              <w:ind w:right="72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C83624">
              <w:rPr>
                <w:highlight w:val="black"/>
              </w:rPr>
              <w:t>XXX</w:t>
            </w:r>
            <w:r w:rsidRPr="00C83624">
              <w:rPr>
                <w:rFonts w:asciiTheme="minorHAnsi" w:hAnsiTheme="minorHAnsi" w:cs="Tahoma"/>
                <w:spacing w:val="4"/>
                <w:kern w:val="18"/>
                <w:sz w:val="22"/>
                <w:szCs w:val="18"/>
              </w:rPr>
              <w:t xml:space="preserve"> </w:t>
            </w:r>
          </w:p>
        </w:tc>
      </w:tr>
      <w:tr w:rsidR="00BC4E9A" w:rsidRPr="00B4472D" w14:paraId="05984DD0" w14:textId="77777777" w:rsidTr="00287424">
        <w:trPr>
          <w:cnfStyle w:val="000000100000" w:firstRow="0" w:lastRow="0" w:firstColumn="0" w:lastColumn="0" w:oddVBand="0" w:evenVBand="0" w:oddHBand="1"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886" w:type="pct"/>
            <w:shd w:val="clear" w:color="auto" w:fill="C7C5E0"/>
            <w:vAlign w:val="center"/>
          </w:tcPr>
          <w:p w14:paraId="5031D60D" w14:textId="77777777" w:rsidR="00BC4E9A" w:rsidRPr="00B4472D" w:rsidRDefault="00BC4E9A" w:rsidP="00BC4E9A">
            <w:pPr>
              <w:spacing w:before="40" w:after="40"/>
              <w:ind w:left="144"/>
              <w:suppressOverlap/>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August</w:t>
            </w:r>
          </w:p>
        </w:tc>
        <w:tc>
          <w:tcPr>
            <w:tcW w:w="1029" w:type="pct"/>
            <w:shd w:val="clear" w:color="auto" w:fill="C7C5E0"/>
          </w:tcPr>
          <w:p w14:paraId="22ED86D1" w14:textId="77777777" w:rsidR="00BC4E9A" w:rsidRPr="00B4472D" w:rsidRDefault="00BC4E9A" w:rsidP="00BC4E9A">
            <w:pPr>
              <w:spacing w:before="40" w:after="40"/>
              <w:ind w:right="72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w:t>
            </w:r>
          </w:p>
        </w:tc>
        <w:tc>
          <w:tcPr>
            <w:tcW w:w="1029" w:type="pct"/>
            <w:tcBorders>
              <w:right w:val="single" w:sz="4" w:space="0" w:color="433E73" w:themeColor="text1" w:themeTint="BF"/>
            </w:tcBorders>
            <w:shd w:val="clear" w:color="auto" w:fill="C7C5E0"/>
          </w:tcPr>
          <w:p w14:paraId="0D59CE74" w14:textId="155A00C5" w:rsidR="00BC4E9A" w:rsidRPr="00B4472D" w:rsidRDefault="00BC4E9A" w:rsidP="00BC4E9A">
            <w:pPr>
              <w:spacing w:before="40" w:after="40"/>
              <w:ind w:right="72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1770C3">
              <w:rPr>
                <w:highlight w:val="black"/>
              </w:rPr>
              <w:t>XXX</w:t>
            </w:r>
            <w:r w:rsidRPr="001770C3">
              <w:rPr>
                <w:rFonts w:asciiTheme="minorHAnsi" w:hAnsiTheme="minorHAnsi" w:cs="Tahoma"/>
                <w:spacing w:val="4"/>
                <w:kern w:val="18"/>
                <w:sz w:val="22"/>
                <w:szCs w:val="18"/>
              </w:rPr>
              <w:t xml:space="preserve"> </w:t>
            </w:r>
          </w:p>
        </w:tc>
        <w:tc>
          <w:tcPr>
            <w:tcW w:w="1029" w:type="pct"/>
            <w:tcBorders>
              <w:left w:val="single" w:sz="4" w:space="0" w:color="433E73" w:themeColor="text1" w:themeTint="BF"/>
            </w:tcBorders>
            <w:shd w:val="clear" w:color="auto" w:fill="C7C5E0"/>
          </w:tcPr>
          <w:p w14:paraId="4951F967" w14:textId="77777777" w:rsidR="00BC4E9A" w:rsidRPr="00B4472D" w:rsidRDefault="00BC4E9A" w:rsidP="00BC4E9A">
            <w:pPr>
              <w:spacing w:before="40" w:after="40"/>
              <w:ind w:right="72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42</w:t>
            </w:r>
          </w:p>
        </w:tc>
        <w:tc>
          <w:tcPr>
            <w:tcW w:w="1027" w:type="pct"/>
            <w:shd w:val="clear" w:color="auto" w:fill="C7C5E0"/>
          </w:tcPr>
          <w:p w14:paraId="68D9C646" w14:textId="5ECC8348" w:rsidR="00BC4E9A" w:rsidRPr="00B4472D" w:rsidRDefault="00BC4E9A" w:rsidP="00BC4E9A">
            <w:pPr>
              <w:spacing w:before="40" w:after="40"/>
              <w:ind w:right="72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C83624">
              <w:rPr>
                <w:highlight w:val="black"/>
              </w:rPr>
              <w:t>XXX</w:t>
            </w:r>
            <w:r w:rsidRPr="00C83624">
              <w:rPr>
                <w:rFonts w:asciiTheme="minorHAnsi" w:hAnsiTheme="minorHAnsi" w:cs="Tahoma"/>
                <w:spacing w:val="4"/>
                <w:kern w:val="18"/>
                <w:sz w:val="22"/>
                <w:szCs w:val="18"/>
              </w:rPr>
              <w:t xml:space="preserve"> </w:t>
            </w:r>
          </w:p>
        </w:tc>
      </w:tr>
      <w:tr w:rsidR="00BC4E9A" w:rsidRPr="00B4472D" w14:paraId="38106D98" w14:textId="77777777" w:rsidTr="00287424">
        <w:trPr>
          <w:trHeight w:val="349"/>
        </w:trPr>
        <w:tc>
          <w:tcPr>
            <w:cnfStyle w:val="001000000000" w:firstRow="0" w:lastRow="0" w:firstColumn="1" w:lastColumn="0" w:oddVBand="0" w:evenVBand="0" w:oddHBand="0" w:evenHBand="0" w:firstRowFirstColumn="0" w:firstRowLastColumn="0" w:lastRowFirstColumn="0" w:lastRowLastColumn="0"/>
            <w:tcW w:w="886" w:type="pct"/>
            <w:shd w:val="clear" w:color="auto" w:fill="C7C5E0"/>
            <w:vAlign w:val="center"/>
          </w:tcPr>
          <w:p w14:paraId="3EEDEAFF" w14:textId="77777777" w:rsidR="00BC4E9A" w:rsidRPr="00B4472D" w:rsidRDefault="00BC4E9A" w:rsidP="00BC4E9A">
            <w:pPr>
              <w:spacing w:before="40" w:after="40"/>
              <w:ind w:left="144"/>
              <w:suppressOverlap/>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September</w:t>
            </w:r>
          </w:p>
        </w:tc>
        <w:tc>
          <w:tcPr>
            <w:tcW w:w="1029" w:type="pct"/>
            <w:shd w:val="clear" w:color="auto" w:fill="C7C5E0"/>
          </w:tcPr>
          <w:p w14:paraId="485D0896" w14:textId="77777777" w:rsidR="00BC4E9A" w:rsidRPr="00B4472D" w:rsidRDefault="00BC4E9A" w:rsidP="00BC4E9A">
            <w:pPr>
              <w:spacing w:before="40" w:after="40"/>
              <w:ind w:right="72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w:t>
            </w:r>
          </w:p>
        </w:tc>
        <w:tc>
          <w:tcPr>
            <w:tcW w:w="1029" w:type="pct"/>
            <w:tcBorders>
              <w:right w:val="single" w:sz="4" w:space="0" w:color="433E73" w:themeColor="text1" w:themeTint="BF"/>
            </w:tcBorders>
            <w:shd w:val="clear" w:color="auto" w:fill="C7C5E0"/>
          </w:tcPr>
          <w:p w14:paraId="341F3510" w14:textId="757F15E7" w:rsidR="00BC4E9A" w:rsidRPr="00B4472D" w:rsidRDefault="00BC4E9A" w:rsidP="00BC4E9A">
            <w:pPr>
              <w:spacing w:before="40" w:after="40"/>
              <w:ind w:right="72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1770C3">
              <w:rPr>
                <w:highlight w:val="black"/>
              </w:rPr>
              <w:t>XXX</w:t>
            </w:r>
            <w:r w:rsidRPr="001770C3">
              <w:rPr>
                <w:rFonts w:asciiTheme="minorHAnsi" w:hAnsiTheme="minorHAnsi" w:cs="Tahoma"/>
                <w:spacing w:val="4"/>
                <w:kern w:val="18"/>
                <w:sz w:val="22"/>
                <w:szCs w:val="18"/>
              </w:rPr>
              <w:t xml:space="preserve"> </w:t>
            </w:r>
          </w:p>
        </w:tc>
        <w:tc>
          <w:tcPr>
            <w:tcW w:w="1029" w:type="pct"/>
            <w:tcBorders>
              <w:left w:val="single" w:sz="4" w:space="0" w:color="433E73" w:themeColor="text1" w:themeTint="BF"/>
            </w:tcBorders>
            <w:shd w:val="clear" w:color="auto" w:fill="C7C5E0"/>
          </w:tcPr>
          <w:p w14:paraId="2C438719" w14:textId="77777777" w:rsidR="00BC4E9A" w:rsidRPr="00B4472D" w:rsidRDefault="00BC4E9A" w:rsidP="00BC4E9A">
            <w:pPr>
              <w:spacing w:before="40" w:after="40"/>
              <w:ind w:right="72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41</w:t>
            </w:r>
          </w:p>
        </w:tc>
        <w:tc>
          <w:tcPr>
            <w:tcW w:w="1027" w:type="pct"/>
            <w:shd w:val="clear" w:color="auto" w:fill="C7C5E0"/>
          </w:tcPr>
          <w:p w14:paraId="35A28D38" w14:textId="1F2244D8" w:rsidR="00BC4E9A" w:rsidRPr="00B4472D" w:rsidRDefault="00BC4E9A" w:rsidP="00BC4E9A">
            <w:pPr>
              <w:spacing w:before="40" w:after="40"/>
              <w:ind w:right="72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C83624">
              <w:rPr>
                <w:highlight w:val="black"/>
              </w:rPr>
              <w:t>XXX</w:t>
            </w:r>
            <w:r w:rsidRPr="00C83624">
              <w:rPr>
                <w:rFonts w:asciiTheme="minorHAnsi" w:hAnsiTheme="minorHAnsi" w:cs="Tahoma"/>
                <w:spacing w:val="4"/>
                <w:kern w:val="18"/>
                <w:sz w:val="22"/>
                <w:szCs w:val="18"/>
              </w:rPr>
              <w:t xml:space="preserve"> </w:t>
            </w:r>
          </w:p>
        </w:tc>
      </w:tr>
      <w:tr w:rsidR="00BC4E9A" w:rsidRPr="00B4472D" w14:paraId="5B4FC810" w14:textId="77777777" w:rsidTr="00287424">
        <w:trPr>
          <w:cnfStyle w:val="000000100000" w:firstRow="0" w:lastRow="0" w:firstColumn="0" w:lastColumn="0" w:oddVBand="0" w:evenVBand="0" w:oddHBand="1"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886" w:type="pct"/>
            <w:shd w:val="clear" w:color="auto" w:fill="C7C5E0"/>
            <w:vAlign w:val="center"/>
          </w:tcPr>
          <w:p w14:paraId="6949284C" w14:textId="77777777" w:rsidR="00BC4E9A" w:rsidRPr="00B4472D" w:rsidRDefault="00BC4E9A" w:rsidP="00BC4E9A">
            <w:pPr>
              <w:spacing w:before="40" w:after="40"/>
              <w:ind w:left="144"/>
              <w:suppressOverlap/>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October</w:t>
            </w:r>
          </w:p>
        </w:tc>
        <w:tc>
          <w:tcPr>
            <w:tcW w:w="1029" w:type="pct"/>
            <w:shd w:val="clear" w:color="auto" w:fill="C7C5E0"/>
          </w:tcPr>
          <w:p w14:paraId="369BE1C6" w14:textId="77777777" w:rsidR="00BC4E9A" w:rsidRPr="00B4472D" w:rsidRDefault="00BC4E9A" w:rsidP="00BC4E9A">
            <w:pPr>
              <w:spacing w:before="40" w:after="40"/>
              <w:ind w:right="72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w:t>
            </w:r>
          </w:p>
        </w:tc>
        <w:tc>
          <w:tcPr>
            <w:tcW w:w="1029" w:type="pct"/>
            <w:tcBorders>
              <w:right w:val="single" w:sz="4" w:space="0" w:color="433E73" w:themeColor="text1" w:themeTint="BF"/>
            </w:tcBorders>
            <w:shd w:val="clear" w:color="auto" w:fill="C7C5E0"/>
          </w:tcPr>
          <w:p w14:paraId="15312D91" w14:textId="4B931494" w:rsidR="00BC4E9A" w:rsidRPr="00B4472D" w:rsidRDefault="00BC4E9A" w:rsidP="00BC4E9A">
            <w:pPr>
              <w:spacing w:before="40" w:after="40"/>
              <w:ind w:right="72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1770C3">
              <w:rPr>
                <w:highlight w:val="black"/>
              </w:rPr>
              <w:t>XXX</w:t>
            </w:r>
            <w:r w:rsidRPr="001770C3">
              <w:rPr>
                <w:rFonts w:asciiTheme="minorHAnsi" w:hAnsiTheme="minorHAnsi" w:cs="Tahoma"/>
                <w:spacing w:val="4"/>
                <w:kern w:val="18"/>
                <w:sz w:val="22"/>
                <w:szCs w:val="18"/>
              </w:rPr>
              <w:t xml:space="preserve"> </w:t>
            </w:r>
          </w:p>
        </w:tc>
        <w:tc>
          <w:tcPr>
            <w:tcW w:w="1029" w:type="pct"/>
            <w:tcBorders>
              <w:left w:val="single" w:sz="4" w:space="0" w:color="433E73" w:themeColor="text1" w:themeTint="BF"/>
            </w:tcBorders>
            <w:shd w:val="clear" w:color="auto" w:fill="C7C5E0"/>
          </w:tcPr>
          <w:p w14:paraId="1AADD5D7" w14:textId="77777777" w:rsidR="00BC4E9A" w:rsidRPr="00B4472D" w:rsidRDefault="00BC4E9A" w:rsidP="00BC4E9A">
            <w:pPr>
              <w:spacing w:before="40" w:after="40"/>
              <w:ind w:right="72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43</w:t>
            </w:r>
          </w:p>
        </w:tc>
        <w:tc>
          <w:tcPr>
            <w:tcW w:w="1027" w:type="pct"/>
            <w:shd w:val="clear" w:color="auto" w:fill="C7C5E0"/>
          </w:tcPr>
          <w:p w14:paraId="19F15B7F" w14:textId="26179C3E" w:rsidR="00BC4E9A" w:rsidRPr="00B4472D" w:rsidRDefault="00BC4E9A" w:rsidP="00BC4E9A">
            <w:pPr>
              <w:spacing w:before="40" w:after="40"/>
              <w:ind w:right="72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C83624">
              <w:rPr>
                <w:highlight w:val="black"/>
              </w:rPr>
              <w:t>XXX</w:t>
            </w:r>
            <w:r w:rsidRPr="00C83624">
              <w:rPr>
                <w:rFonts w:asciiTheme="minorHAnsi" w:hAnsiTheme="minorHAnsi" w:cs="Tahoma"/>
                <w:spacing w:val="4"/>
                <w:kern w:val="18"/>
                <w:sz w:val="22"/>
                <w:szCs w:val="18"/>
              </w:rPr>
              <w:t xml:space="preserve"> </w:t>
            </w:r>
          </w:p>
        </w:tc>
      </w:tr>
      <w:tr w:rsidR="00BC4E9A" w:rsidRPr="00B4472D" w14:paraId="720CDC53" w14:textId="77777777" w:rsidTr="00287424">
        <w:trPr>
          <w:trHeight w:val="349"/>
        </w:trPr>
        <w:tc>
          <w:tcPr>
            <w:cnfStyle w:val="001000000000" w:firstRow="0" w:lastRow="0" w:firstColumn="1" w:lastColumn="0" w:oddVBand="0" w:evenVBand="0" w:oddHBand="0" w:evenHBand="0" w:firstRowFirstColumn="0" w:firstRowLastColumn="0" w:lastRowFirstColumn="0" w:lastRowLastColumn="0"/>
            <w:tcW w:w="886" w:type="pct"/>
            <w:vAlign w:val="center"/>
          </w:tcPr>
          <w:p w14:paraId="1EBAFF1B" w14:textId="77777777" w:rsidR="00BC4E9A" w:rsidRPr="00B4472D" w:rsidRDefault="00BC4E9A" w:rsidP="00BC4E9A">
            <w:pPr>
              <w:spacing w:before="40" w:after="40"/>
              <w:suppressOverlap/>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Avg. Summer</w:t>
            </w:r>
          </w:p>
        </w:tc>
        <w:tc>
          <w:tcPr>
            <w:tcW w:w="1029" w:type="pct"/>
          </w:tcPr>
          <w:p w14:paraId="06D97ADD" w14:textId="77777777" w:rsidR="00BC4E9A" w:rsidRPr="00B4472D" w:rsidRDefault="00BC4E9A" w:rsidP="00BC4E9A">
            <w:pPr>
              <w:spacing w:before="40" w:after="40"/>
              <w:ind w:right="720"/>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b/>
                <w:bCs/>
                <w:spacing w:val="4"/>
                <w:kern w:val="18"/>
                <w:sz w:val="18"/>
                <w:szCs w:val="18"/>
                <w14:ligatures w14:val="standardContextual"/>
              </w:rPr>
              <w:t>1</w:t>
            </w:r>
          </w:p>
        </w:tc>
        <w:tc>
          <w:tcPr>
            <w:tcW w:w="1029" w:type="pct"/>
            <w:tcBorders>
              <w:right w:val="single" w:sz="4" w:space="0" w:color="433E73" w:themeColor="text1" w:themeTint="BF"/>
            </w:tcBorders>
          </w:tcPr>
          <w:p w14:paraId="604B31C5" w14:textId="002F419E" w:rsidR="00BC4E9A" w:rsidRPr="00B4472D" w:rsidRDefault="00BC4E9A" w:rsidP="00BC4E9A">
            <w:pPr>
              <w:spacing w:before="40" w:after="40"/>
              <w:ind w:right="720"/>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1770C3">
              <w:rPr>
                <w:highlight w:val="black"/>
              </w:rPr>
              <w:t>XXX</w:t>
            </w:r>
            <w:r w:rsidRPr="001770C3">
              <w:rPr>
                <w:rFonts w:asciiTheme="minorHAnsi" w:hAnsiTheme="minorHAnsi" w:cs="Tahoma"/>
                <w:spacing w:val="4"/>
                <w:kern w:val="18"/>
                <w:sz w:val="22"/>
                <w:szCs w:val="18"/>
              </w:rPr>
              <w:t xml:space="preserve"> </w:t>
            </w:r>
          </w:p>
        </w:tc>
        <w:tc>
          <w:tcPr>
            <w:tcW w:w="1029" w:type="pct"/>
            <w:tcBorders>
              <w:left w:val="single" w:sz="4" w:space="0" w:color="433E73" w:themeColor="text1" w:themeTint="BF"/>
            </w:tcBorders>
          </w:tcPr>
          <w:p w14:paraId="3FC14954" w14:textId="77777777" w:rsidR="00BC4E9A" w:rsidRPr="00B4472D" w:rsidRDefault="00BC4E9A" w:rsidP="00BC4E9A">
            <w:pPr>
              <w:spacing w:before="40" w:after="40"/>
              <w:ind w:right="720"/>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b/>
                <w:bCs/>
                <w:spacing w:val="4"/>
                <w:kern w:val="18"/>
                <w:sz w:val="18"/>
                <w:szCs w:val="18"/>
                <w14:ligatures w14:val="standardContextual"/>
              </w:rPr>
              <w:t>42</w:t>
            </w:r>
          </w:p>
        </w:tc>
        <w:tc>
          <w:tcPr>
            <w:tcW w:w="1027" w:type="pct"/>
          </w:tcPr>
          <w:p w14:paraId="7526F188" w14:textId="72B8450C" w:rsidR="00BC4E9A" w:rsidRPr="00B4472D" w:rsidRDefault="00BC4E9A" w:rsidP="00BC4E9A">
            <w:pPr>
              <w:spacing w:before="40" w:after="40"/>
              <w:ind w:right="720"/>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C83624">
              <w:rPr>
                <w:highlight w:val="black"/>
              </w:rPr>
              <w:t>XXX</w:t>
            </w:r>
            <w:r w:rsidRPr="00C83624">
              <w:rPr>
                <w:rFonts w:asciiTheme="minorHAnsi" w:hAnsiTheme="minorHAnsi" w:cs="Tahoma"/>
                <w:spacing w:val="4"/>
                <w:kern w:val="18"/>
                <w:sz w:val="22"/>
                <w:szCs w:val="18"/>
              </w:rPr>
              <w:t xml:space="preserve"> </w:t>
            </w:r>
          </w:p>
        </w:tc>
      </w:tr>
    </w:tbl>
    <w:p w14:paraId="36EDC95B" w14:textId="77777777" w:rsidR="00B4472D" w:rsidRDefault="00B4472D" w:rsidP="00B4472D">
      <w:pPr>
        <w:keepNext/>
        <w:spacing w:before="120" w:after="160" w:line="280" w:lineRule="atLeast"/>
        <w:ind w:left="1260" w:hanging="1260"/>
        <w:rPr>
          <w:rFonts w:asciiTheme="minorHAnsi" w:hAnsiTheme="minorHAnsi"/>
          <w:bCs/>
          <w:i/>
          <w:spacing w:val="4"/>
          <w:kern w:val="18"/>
          <w:sz w:val="22"/>
          <w:szCs w:val="16"/>
          <w14:ligatures w14:val="standardContextual"/>
        </w:rPr>
      </w:pPr>
      <w:bookmarkStart w:id="281" w:name="_Ref96430439"/>
      <w:bookmarkStart w:id="282" w:name="_Toc130458477"/>
    </w:p>
    <w:p w14:paraId="06962E82" w14:textId="4865AA0C" w:rsidR="00B4472D" w:rsidRDefault="00B4472D">
      <w:pPr>
        <w:rPr>
          <w:rFonts w:asciiTheme="minorHAnsi" w:hAnsiTheme="minorHAnsi"/>
          <w:bCs/>
          <w:i/>
          <w:spacing w:val="4"/>
          <w:kern w:val="18"/>
          <w:sz w:val="22"/>
          <w:szCs w:val="16"/>
          <w14:ligatures w14:val="standardContextual"/>
        </w:rPr>
      </w:pPr>
      <w:r>
        <w:rPr>
          <w:rFonts w:asciiTheme="minorHAnsi" w:hAnsiTheme="minorHAnsi"/>
          <w:bCs/>
          <w:i/>
          <w:spacing w:val="4"/>
          <w:kern w:val="18"/>
          <w:sz w:val="22"/>
          <w:szCs w:val="16"/>
          <w14:ligatures w14:val="standardContextual"/>
        </w:rPr>
        <w:br w:type="page"/>
      </w:r>
    </w:p>
    <w:p w14:paraId="726D47F9" w14:textId="0EF8B57F" w:rsidR="00B4472D" w:rsidRPr="00B4472D" w:rsidRDefault="00B4472D" w:rsidP="00B4472D">
      <w:pPr>
        <w:keepNext/>
        <w:spacing w:before="120" w:after="160" w:line="280" w:lineRule="atLeast"/>
        <w:ind w:left="1260" w:hanging="1260"/>
        <w:rPr>
          <w:rFonts w:asciiTheme="minorHAnsi" w:hAnsiTheme="minorHAnsi"/>
          <w:bCs/>
          <w:i/>
          <w:spacing w:val="4"/>
          <w:kern w:val="18"/>
          <w:sz w:val="22"/>
          <w:szCs w:val="16"/>
          <w14:ligatures w14:val="standardContextual"/>
        </w:rPr>
      </w:pPr>
      <w:bookmarkStart w:id="283" w:name="_Ref159838287"/>
      <w:bookmarkStart w:id="284" w:name="_Toc162357011"/>
      <w:r w:rsidRPr="00B4472D">
        <w:rPr>
          <w:rFonts w:asciiTheme="minorHAnsi" w:hAnsiTheme="minorHAnsi"/>
          <w:bCs/>
          <w:i/>
          <w:spacing w:val="4"/>
          <w:kern w:val="18"/>
          <w:sz w:val="22"/>
          <w:szCs w:val="16"/>
          <w14:ligatures w14:val="standardContextual"/>
        </w:rPr>
        <w:lastRenderedPageBreak/>
        <w:t xml:space="preserve">Table </w:t>
      </w:r>
      <w:r>
        <w:rPr>
          <w:rFonts w:asciiTheme="minorHAnsi" w:hAnsiTheme="minorHAnsi"/>
          <w:bCs/>
          <w:i/>
          <w:spacing w:val="4"/>
          <w:kern w:val="18"/>
          <w:sz w:val="22"/>
          <w:szCs w:val="16"/>
          <w14:ligatures w14:val="standardContextual"/>
        </w:rPr>
        <w:t>5</w:t>
      </w:r>
      <w:r>
        <w:rPr>
          <w:rFonts w:asciiTheme="minorHAnsi" w:hAnsiTheme="minorHAnsi"/>
          <w:bCs/>
          <w:i/>
          <w:spacing w:val="4"/>
          <w:kern w:val="18"/>
          <w:sz w:val="22"/>
          <w:szCs w:val="16"/>
          <w14:ligatures w14:val="standardContextual"/>
        </w:rPr>
        <w:noBreakHyphen/>
      </w:r>
      <w:r>
        <w:rPr>
          <w:rFonts w:asciiTheme="minorHAnsi" w:hAnsiTheme="minorHAnsi"/>
          <w:bCs/>
          <w:i/>
          <w:spacing w:val="4"/>
          <w:kern w:val="18"/>
          <w:sz w:val="22"/>
          <w:szCs w:val="16"/>
          <w14:ligatures w14:val="standardContextual"/>
        </w:rPr>
        <w:fldChar w:fldCharType="begin"/>
      </w:r>
      <w:r>
        <w:rPr>
          <w:rFonts w:asciiTheme="minorHAnsi" w:hAnsiTheme="minorHAnsi"/>
          <w:bCs/>
          <w:i/>
          <w:spacing w:val="4"/>
          <w:kern w:val="18"/>
          <w:sz w:val="22"/>
          <w:szCs w:val="16"/>
          <w14:ligatures w14:val="standardContextual"/>
        </w:rPr>
        <w:instrText xml:space="preserve"> SEQ Table \* ARABIC \s 1 </w:instrText>
      </w:r>
      <w:r>
        <w:rPr>
          <w:rFonts w:asciiTheme="minorHAnsi" w:hAnsiTheme="minorHAnsi"/>
          <w:bCs/>
          <w:i/>
          <w:spacing w:val="4"/>
          <w:kern w:val="18"/>
          <w:sz w:val="22"/>
          <w:szCs w:val="16"/>
          <w14:ligatures w14:val="standardContextual"/>
        </w:rPr>
        <w:fldChar w:fldCharType="separate"/>
      </w:r>
      <w:r w:rsidR="00187752">
        <w:rPr>
          <w:rFonts w:asciiTheme="minorHAnsi" w:hAnsiTheme="minorHAnsi"/>
          <w:bCs/>
          <w:i/>
          <w:noProof/>
          <w:spacing w:val="4"/>
          <w:kern w:val="18"/>
          <w:sz w:val="22"/>
          <w:szCs w:val="16"/>
          <w14:ligatures w14:val="standardContextual"/>
        </w:rPr>
        <w:t>2</w:t>
      </w:r>
      <w:r>
        <w:rPr>
          <w:rFonts w:asciiTheme="minorHAnsi" w:hAnsiTheme="minorHAnsi"/>
          <w:bCs/>
          <w:i/>
          <w:spacing w:val="4"/>
          <w:kern w:val="18"/>
          <w:sz w:val="22"/>
          <w:szCs w:val="16"/>
          <w14:ligatures w14:val="standardContextual"/>
        </w:rPr>
        <w:fldChar w:fldCharType="end"/>
      </w:r>
      <w:bookmarkEnd w:id="281"/>
      <w:bookmarkEnd w:id="283"/>
      <w:r w:rsidRPr="00B4472D">
        <w:rPr>
          <w:rFonts w:asciiTheme="minorHAnsi" w:hAnsiTheme="minorHAnsi"/>
          <w:bCs/>
          <w:i/>
          <w:spacing w:val="4"/>
          <w:kern w:val="18"/>
          <w:sz w:val="22"/>
          <w:szCs w:val="16"/>
          <w14:ligatures w14:val="standardContextual"/>
        </w:rPr>
        <w:tab/>
        <w:t>SCE Non-Residential Enrollment</w:t>
      </w:r>
      <w:bookmarkEnd w:id="282"/>
      <w:bookmarkEnd w:id="284"/>
    </w:p>
    <w:tbl>
      <w:tblPr>
        <w:tblStyle w:val="ListTable2"/>
        <w:tblpPr w:leftFromText="180" w:rightFromText="180" w:vertAnchor="text" w:tblpY="1"/>
        <w:tblOverlap w:val="never"/>
        <w:tblW w:w="4591" w:type="dxa"/>
        <w:tblLook w:val="04A0" w:firstRow="1" w:lastRow="0" w:firstColumn="1" w:lastColumn="0" w:noHBand="0" w:noVBand="1"/>
      </w:tblPr>
      <w:tblGrid>
        <w:gridCol w:w="1949"/>
        <w:gridCol w:w="625"/>
        <w:gridCol w:w="848"/>
        <w:gridCol w:w="621"/>
        <w:gridCol w:w="639"/>
      </w:tblGrid>
      <w:tr w:rsidR="00B4472D" w:rsidRPr="00B4472D" w14:paraId="335337DE" w14:textId="77777777" w:rsidTr="00287424">
        <w:trPr>
          <w:cnfStyle w:val="100000000000" w:firstRow="1" w:lastRow="0" w:firstColumn="0" w:lastColumn="0" w:oddVBand="0" w:evenVBand="0" w:oddHBand="0" w:evenHBand="0" w:firstRowFirstColumn="0" w:firstRowLastColumn="0" w:lastRowFirstColumn="0" w:lastRowLastColumn="0"/>
          <w:trHeight w:val="302"/>
          <w:tblHeader/>
        </w:trPr>
        <w:tc>
          <w:tcPr>
            <w:cnfStyle w:val="001000000000" w:firstRow="0" w:lastRow="0" w:firstColumn="1" w:lastColumn="0" w:oddVBand="0" w:evenVBand="0" w:oddHBand="0" w:evenHBand="0" w:firstRowFirstColumn="0" w:firstRowLastColumn="0" w:lastRowFirstColumn="0" w:lastRowLastColumn="0"/>
            <w:tcW w:w="1949" w:type="dxa"/>
            <w:vMerge w:val="restart"/>
            <w:noWrap/>
            <w:vAlign w:val="center"/>
          </w:tcPr>
          <w:p w14:paraId="656F03FB" w14:textId="77777777" w:rsidR="00B4472D" w:rsidRPr="00B4472D" w:rsidRDefault="00B4472D" w:rsidP="00B4472D">
            <w:pPr>
              <w:keepNext/>
              <w:keepLines/>
              <w:rPr>
                <w:rFonts w:asciiTheme="minorHAnsi" w:hAnsiTheme="minorHAnsi" w:cstheme="minorHAnsi"/>
                <w:sz w:val="18"/>
                <w:szCs w:val="18"/>
              </w:rPr>
            </w:pPr>
            <w:r w:rsidRPr="00B4472D">
              <w:rPr>
                <w:rFonts w:asciiTheme="minorHAnsi" w:hAnsiTheme="minorHAnsi" w:cstheme="minorHAnsi"/>
                <w:sz w:val="18"/>
                <w:szCs w:val="18"/>
              </w:rPr>
              <w:t>Industry Type</w:t>
            </w:r>
          </w:p>
        </w:tc>
        <w:tc>
          <w:tcPr>
            <w:tcW w:w="2025" w:type="dxa"/>
            <w:gridSpan w:val="3"/>
            <w:noWrap/>
            <w:vAlign w:val="center"/>
          </w:tcPr>
          <w:p w14:paraId="6EF89D01" w14:textId="77777777" w:rsidR="00B4472D" w:rsidRPr="00B4472D" w:rsidRDefault="00B4472D" w:rsidP="00B4472D">
            <w:pPr>
              <w:keepNext/>
              <w:keepLines/>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sidRPr="00B4472D">
              <w:rPr>
                <w:rFonts w:asciiTheme="minorHAnsi" w:hAnsiTheme="minorHAnsi" w:cstheme="minorHAnsi"/>
                <w:sz w:val="18"/>
                <w:szCs w:val="18"/>
              </w:rPr>
              <w:t>Size Group</w:t>
            </w:r>
          </w:p>
        </w:tc>
        <w:tc>
          <w:tcPr>
            <w:tcW w:w="617" w:type="dxa"/>
            <w:vMerge w:val="restart"/>
            <w:noWrap/>
            <w:vAlign w:val="center"/>
          </w:tcPr>
          <w:p w14:paraId="52AC33FC" w14:textId="77777777" w:rsidR="00B4472D" w:rsidRPr="00B4472D" w:rsidRDefault="00B4472D" w:rsidP="00B4472D">
            <w:pPr>
              <w:keepNext/>
              <w:keepLines/>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sidRPr="00B4472D">
              <w:rPr>
                <w:rFonts w:asciiTheme="minorHAnsi" w:hAnsiTheme="minorHAnsi" w:cstheme="minorHAnsi"/>
                <w:sz w:val="18"/>
                <w:szCs w:val="18"/>
              </w:rPr>
              <w:t> Total</w:t>
            </w:r>
          </w:p>
        </w:tc>
      </w:tr>
      <w:tr w:rsidR="00B4472D" w:rsidRPr="00B4472D" w14:paraId="09042E13" w14:textId="77777777" w:rsidTr="00287424">
        <w:trPr>
          <w:cnfStyle w:val="100000000000" w:firstRow="1" w:lastRow="0" w:firstColumn="0" w:lastColumn="0" w:oddVBand="0" w:evenVBand="0" w:oddHBand="0" w:evenHBand="0" w:firstRowFirstColumn="0" w:firstRowLastColumn="0" w:lastRowFirstColumn="0" w:lastRowLastColumn="0"/>
          <w:trHeight w:val="302"/>
          <w:tblHeader/>
        </w:trPr>
        <w:tc>
          <w:tcPr>
            <w:cnfStyle w:val="001000000000" w:firstRow="0" w:lastRow="0" w:firstColumn="1" w:lastColumn="0" w:oddVBand="0" w:evenVBand="0" w:oddHBand="0" w:evenHBand="0" w:firstRowFirstColumn="0" w:firstRowLastColumn="0" w:lastRowFirstColumn="0" w:lastRowLastColumn="0"/>
            <w:tcW w:w="1949" w:type="dxa"/>
            <w:vMerge/>
            <w:noWrap/>
            <w:vAlign w:val="center"/>
            <w:hideMark/>
          </w:tcPr>
          <w:p w14:paraId="1A931A04" w14:textId="77777777" w:rsidR="00B4472D" w:rsidRPr="00B4472D" w:rsidRDefault="00B4472D" w:rsidP="00B4472D">
            <w:pPr>
              <w:keepNext/>
              <w:keepLines/>
              <w:rPr>
                <w:rFonts w:asciiTheme="minorHAnsi" w:hAnsiTheme="minorHAnsi" w:cstheme="minorHAnsi"/>
                <w:sz w:val="18"/>
                <w:szCs w:val="18"/>
              </w:rPr>
            </w:pPr>
          </w:p>
        </w:tc>
        <w:tc>
          <w:tcPr>
            <w:tcW w:w="604" w:type="dxa"/>
            <w:noWrap/>
            <w:vAlign w:val="center"/>
            <w:hideMark/>
          </w:tcPr>
          <w:p w14:paraId="1859C12E" w14:textId="77777777" w:rsidR="00B4472D" w:rsidRPr="00B4472D" w:rsidRDefault="00B4472D" w:rsidP="00B4472D">
            <w:pPr>
              <w:keepNext/>
              <w:keepLines/>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sidRPr="00B4472D">
              <w:rPr>
                <w:rFonts w:asciiTheme="minorHAnsi" w:hAnsiTheme="minorHAnsi" w:cstheme="minorHAnsi"/>
                <w:sz w:val="18"/>
                <w:szCs w:val="18"/>
              </w:rPr>
              <w:t>Small</w:t>
            </w:r>
          </w:p>
        </w:tc>
        <w:tc>
          <w:tcPr>
            <w:tcW w:w="820" w:type="dxa"/>
            <w:noWrap/>
            <w:vAlign w:val="center"/>
            <w:hideMark/>
          </w:tcPr>
          <w:p w14:paraId="4654BE41" w14:textId="77777777" w:rsidR="00B4472D" w:rsidRPr="00B4472D" w:rsidRDefault="00B4472D" w:rsidP="00B4472D">
            <w:pPr>
              <w:keepNext/>
              <w:keepLines/>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sidRPr="00B4472D">
              <w:rPr>
                <w:rFonts w:asciiTheme="minorHAnsi" w:hAnsiTheme="minorHAnsi" w:cstheme="minorHAnsi"/>
                <w:sz w:val="18"/>
                <w:szCs w:val="18"/>
              </w:rPr>
              <w:t>Medium</w:t>
            </w:r>
          </w:p>
        </w:tc>
        <w:tc>
          <w:tcPr>
            <w:tcW w:w="600" w:type="dxa"/>
            <w:noWrap/>
            <w:vAlign w:val="center"/>
            <w:hideMark/>
          </w:tcPr>
          <w:p w14:paraId="3C139476" w14:textId="77777777" w:rsidR="00B4472D" w:rsidRPr="00B4472D" w:rsidRDefault="00B4472D" w:rsidP="00B4472D">
            <w:pPr>
              <w:keepNext/>
              <w:keepLines/>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sidRPr="00B4472D">
              <w:rPr>
                <w:rFonts w:asciiTheme="minorHAnsi" w:hAnsiTheme="minorHAnsi" w:cstheme="minorHAnsi"/>
                <w:sz w:val="18"/>
                <w:szCs w:val="18"/>
              </w:rPr>
              <w:t>Large</w:t>
            </w:r>
          </w:p>
        </w:tc>
        <w:tc>
          <w:tcPr>
            <w:tcW w:w="617" w:type="dxa"/>
            <w:vMerge/>
            <w:noWrap/>
            <w:vAlign w:val="center"/>
            <w:hideMark/>
          </w:tcPr>
          <w:p w14:paraId="56334C55" w14:textId="77777777" w:rsidR="00B4472D" w:rsidRPr="00B4472D" w:rsidRDefault="00B4472D" w:rsidP="00B4472D">
            <w:pPr>
              <w:keepNext/>
              <w:keepLines/>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r>
      <w:tr w:rsidR="00B4472D" w:rsidRPr="00B4472D" w14:paraId="55D53D84" w14:textId="77777777" w:rsidTr="00287424">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1949" w:type="dxa"/>
            <w:noWrap/>
            <w:vAlign w:val="center"/>
            <w:hideMark/>
          </w:tcPr>
          <w:p w14:paraId="0068568A" w14:textId="77777777" w:rsidR="00B4472D" w:rsidRPr="00B4472D" w:rsidRDefault="00B4472D" w:rsidP="00B4472D">
            <w:pPr>
              <w:keepNext/>
              <w:keepLines/>
              <w:rPr>
                <w:rFonts w:asciiTheme="minorHAnsi" w:hAnsiTheme="minorHAnsi" w:cstheme="minorHAnsi"/>
                <w:b w:val="0"/>
                <w:bCs w:val="0"/>
                <w:sz w:val="18"/>
                <w:szCs w:val="18"/>
              </w:rPr>
            </w:pPr>
            <w:r w:rsidRPr="00B4472D">
              <w:rPr>
                <w:rFonts w:asciiTheme="minorHAnsi" w:hAnsiTheme="minorHAnsi" w:cstheme="minorHAnsi"/>
                <w:b w:val="0"/>
                <w:bCs w:val="0"/>
                <w:sz w:val="18"/>
                <w:szCs w:val="18"/>
              </w:rPr>
              <w:t>1. Agriculture, Mining &amp; Construction</w:t>
            </w:r>
          </w:p>
        </w:tc>
        <w:tc>
          <w:tcPr>
            <w:tcW w:w="604" w:type="dxa"/>
            <w:noWrap/>
            <w:vAlign w:val="center"/>
            <w:hideMark/>
          </w:tcPr>
          <w:p w14:paraId="3DCC921F" w14:textId="77777777" w:rsidR="00B4472D" w:rsidRPr="00B4472D" w:rsidRDefault="00B4472D" w:rsidP="00B4472D">
            <w:pPr>
              <w:spacing w:before="40" w:after="40"/>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820" w:type="dxa"/>
            <w:noWrap/>
            <w:vAlign w:val="center"/>
            <w:hideMark/>
          </w:tcPr>
          <w:p w14:paraId="6C0E8C9F" w14:textId="77777777" w:rsidR="00B4472D" w:rsidRPr="00B4472D" w:rsidRDefault="00B4472D" w:rsidP="00B4472D">
            <w:pPr>
              <w:spacing w:before="40" w:after="40"/>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600" w:type="dxa"/>
            <w:noWrap/>
            <w:vAlign w:val="center"/>
            <w:hideMark/>
          </w:tcPr>
          <w:p w14:paraId="0535A46E" w14:textId="77777777" w:rsidR="00B4472D" w:rsidRPr="00B4472D" w:rsidRDefault="00B4472D" w:rsidP="00B4472D">
            <w:pPr>
              <w:spacing w:before="40" w:after="40"/>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617" w:type="dxa"/>
            <w:noWrap/>
            <w:vAlign w:val="center"/>
            <w:hideMark/>
          </w:tcPr>
          <w:p w14:paraId="75F1BC64" w14:textId="77777777" w:rsidR="00B4472D" w:rsidRPr="00B4472D" w:rsidRDefault="00B4472D" w:rsidP="00B4472D">
            <w:pPr>
              <w:spacing w:before="40" w:after="40"/>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pacing w:val="4"/>
                <w:kern w:val="18"/>
                <w:sz w:val="18"/>
                <w:szCs w:val="18"/>
                <w14:ligatures w14:val="standardContextual"/>
              </w:rPr>
            </w:pPr>
            <w:r w:rsidRPr="00B4472D">
              <w:rPr>
                <w:rFonts w:ascii="Calibri" w:hAnsi="Calibri" w:cs="Tahoma"/>
                <w:b/>
                <w:bCs/>
                <w:spacing w:val="4"/>
                <w:kern w:val="18"/>
                <w:sz w:val="18"/>
                <w:szCs w:val="18"/>
                <w14:ligatures w14:val="standardContextual"/>
              </w:rPr>
              <w:t>-</w:t>
            </w:r>
          </w:p>
        </w:tc>
      </w:tr>
      <w:tr w:rsidR="00B4472D" w:rsidRPr="00B4472D" w14:paraId="40EBE73A" w14:textId="77777777" w:rsidTr="00287424">
        <w:trPr>
          <w:trHeight w:val="435"/>
        </w:trPr>
        <w:tc>
          <w:tcPr>
            <w:cnfStyle w:val="001000000000" w:firstRow="0" w:lastRow="0" w:firstColumn="1" w:lastColumn="0" w:oddVBand="0" w:evenVBand="0" w:oddHBand="0" w:evenHBand="0" w:firstRowFirstColumn="0" w:firstRowLastColumn="0" w:lastRowFirstColumn="0" w:lastRowLastColumn="0"/>
            <w:tcW w:w="1949" w:type="dxa"/>
            <w:noWrap/>
            <w:vAlign w:val="center"/>
            <w:hideMark/>
          </w:tcPr>
          <w:p w14:paraId="70A5CE16" w14:textId="77777777" w:rsidR="00B4472D" w:rsidRPr="00B4472D" w:rsidRDefault="00B4472D" w:rsidP="00B4472D">
            <w:pPr>
              <w:keepNext/>
              <w:keepLines/>
              <w:rPr>
                <w:rFonts w:asciiTheme="minorHAnsi" w:hAnsiTheme="minorHAnsi" w:cstheme="minorHAnsi"/>
                <w:b w:val="0"/>
                <w:bCs w:val="0"/>
                <w:sz w:val="18"/>
                <w:szCs w:val="18"/>
              </w:rPr>
            </w:pPr>
            <w:r w:rsidRPr="00B4472D">
              <w:rPr>
                <w:rFonts w:asciiTheme="minorHAnsi" w:hAnsiTheme="minorHAnsi" w:cstheme="minorHAnsi"/>
                <w:b w:val="0"/>
                <w:bCs w:val="0"/>
                <w:sz w:val="18"/>
                <w:szCs w:val="18"/>
              </w:rPr>
              <w:t>2. Manufacturing</w:t>
            </w:r>
          </w:p>
        </w:tc>
        <w:tc>
          <w:tcPr>
            <w:tcW w:w="604" w:type="dxa"/>
            <w:noWrap/>
            <w:vAlign w:val="center"/>
            <w:hideMark/>
          </w:tcPr>
          <w:p w14:paraId="23E019BB" w14:textId="77777777" w:rsidR="00B4472D" w:rsidRPr="00B4472D" w:rsidRDefault="00B4472D" w:rsidP="00B4472D">
            <w:pPr>
              <w:spacing w:before="40" w:after="40"/>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820" w:type="dxa"/>
            <w:noWrap/>
            <w:vAlign w:val="center"/>
            <w:hideMark/>
          </w:tcPr>
          <w:p w14:paraId="6747D899" w14:textId="77777777" w:rsidR="00B4472D" w:rsidRPr="00B4472D" w:rsidRDefault="00B4472D" w:rsidP="00B4472D">
            <w:pPr>
              <w:spacing w:before="40" w:after="40"/>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600" w:type="dxa"/>
            <w:noWrap/>
            <w:vAlign w:val="center"/>
            <w:hideMark/>
          </w:tcPr>
          <w:p w14:paraId="4A4D523A" w14:textId="77777777" w:rsidR="00B4472D" w:rsidRPr="00B4472D" w:rsidRDefault="00B4472D" w:rsidP="00B4472D">
            <w:pPr>
              <w:spacing w:before="40" w:after="40"/>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617" w:type="dxa"/>
            <w:noWrap/>
            <w:vAlign w:val="center"/>
            <w:hideMark/>
          </w:tcPr>
          <w:p w14:paraId="13586373" w14:textId="77777777" w:rsidR="00B4472D" w:rsidRPr="00B4472D" w:rsidRDefault="00B4472D" w:rsidP="00B4472D">
            <w:pPr>
              <w:spacing w:before="40" w:after="40"/>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bCs/>
                <w:spacing w:val="4"/>
                <w:kern w:val="18"/>
                <w:sz w:val="18"/>
                <w:szCs w:val="18"/>
                <w14:ligatures w14:val="standardContextual"/>
              </w:rPr>
            </w:pPr>
            <w:r w:rsidRPr="00B4472D">
              <w:rPr>
                <w:rFonts w:ascii="Calibri" w:hAnsi="Calibri" w:cs="Tahoma"/>
                <w:b/>
                <w:bCs/>
                <w:spacing w:val="4"/>
                <w:kern w:val="18"/>
                <w:sz w:val="18"/>
                <w:szCs w:val="18"/>
                <w14:ligatures w14:val="standardContextual"/>
              </w:rPr>
              <w:t>-</w:t>
            </w:r>
          </w:p>
        </w:tc>
      </w:tr>
      <w:tr w:rsidR="00B4472D" w:rsidRPr="00B4472D" w14:paraId="59C4169A" w14:textId="77777777" w:rsidTr="00287424">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1949" w:type="dxa"/>
            <w:noWrap/>
            <w:vAlign w:val="center"/>
            <w:hideMark/>
          </w:tcPr>
          <w:p w14:paraId="35127B9B" w14:textId="77777777" w:rsidR="00B4472D" w:rsidRPr="00B4472D" w:rsidRDefault="00B4472D" w:rsidP="00B4472D">
            <w:pPr>
              <w:keepNext/>
              <w:keepLines/>
              <w:rPr>
                <w:rFonts w:asciiTheme="minorHAnsi" w:hAnsiTheme="minorHAnsi" w:cstheme="minorHAnsi"/>
                <w:b w:val="0"/>
                <w:bCs w:val="0"/>
                <w:sz w:val="18"/>
                <w:szCs w:val="18"/>
              </w:rPr>
            </w:pPr>
            <w:r w:rsidRPr="00B4472D">
              <w:rPr>
                <w:rFonts w:asciiTheme="minorHAnsi" w:hAnsiTheme="minorHAnsi" w:cstheme="minorHAnsi"/>
                <w:b w:val="0"/>
                <w:bCs w:val="0"/>
                <w:sz w:val="18"/>
                <w:szCs w:val="18"/>
              </w:rPr>
              <w:t>3. Wholesale, Transport, Other Utilities</w:t>
            </w:r>
          </w:p>
        </w:tc>
        <w:tc>
          <w:tcPr>
            <w:tcW w:w="604" w:type="dxa"/>
            <w:noWrap/>
            <w:vAlign w:val="center"/>
            <w:hideMark/>
          </w:tcPr>
          <w:p w14:paraId="211CB37D" w14:textId="77777777" w:rsidR="00B4472D" w:rsidRPr="00B4472D" w:rsidRDefault="00B4472D" w:rsidP="00B4472D">
            <w:pPr>
              <w:spacing w:before="40" w:after="40"/>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820" w:type="dxa"/>
            <w:noWrap/>
            <w:vAlign w:val="center"/>
            <w:hideMark/>
          </w:tcPr>
          <w:p w14:paraId="651E9581" w14:textId="77777777" w:rsidR="00B4472D" w:rsidRPr="00B4472D" w:rsidRDefault="00B4472D" w:rsidP="00B4472D">
            <w:pPr>
              <w:spacing w:before="40" w:after="40"/>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600" w:type="dxa"/>
            <w:noWrap/>
            <w:vAlign w:val="center"/>
            <w:hideMark/>
          </w:tcPr>
          <w:p w14:paraId="615A608F" w14:textId="77777777" w:rsidR="00B4472D" w:rsidRPr="00B4472D" w:rsidRDefault="00B4472D" w:rsidP="00B4472D">
            <w:pPr>
              <w:spacing w:before="40" w:after="40"/>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617" w:type="dxa"/>
            <w:noWrap/>
            <w:vAlign w:val="center"/>
            <w:hideMark/>
          </w:tcPr>
          <w:p w14:paraId="633740F6" w14:textId="77777777" w:rsidR="00B4472D" w:rsidRPr="00B4472D" w:rsidRDefault="00B4472D" w:rsidP="00B4472D">
            <w:pPr>
              <w:spacing w:before="40" w:after="40"/>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pacing w:val="4"/>
                <w:kern w:val="18"/>
                <w:sz w:val="18"/>
                <w:szCs w:val="18"/>
                <w14:ligatures w14:val="standardContextual"/>
              </w:rPr>
            </w:pPr>
            <w:r w:rsidRPr="00B4472D">
              <w:rPr>
                <w:rFonts w:ascii="Calibri" w:hAnsi="Calibri" w:cs="Tahoma"/>
                <w:b/>
                <w:bCs/>
                <w:spacing w:val="4"/>
                <w:kern w:val="18"/>
                <w:sz w:val="18"/>
                <w:szCs w:val="18"/>
                <w14:ligatures w14:val="standardContextual"/>
              </w:rPr>
              <w:t>-</w:t>
            </w:r>
          </w:p>
        </w:tc>
      </w:tr>
      <w:tr w:rsidR="00B4472D" w:rsidRPr="00B4472D" w14:paraId="34972708" w14:textId="77777777" w:rsidTr="00287424">
        <w:trPr>
          <w:trHeight w:val="435"/>
        </w:trPr>
        <w:tc>
          <w:tcPr>
            <w:cnfStyle w:val="001000000000" w:firstRow="0" w:lastRow="0" w:firstColumn="1" w:lastColumn="0" w:oddVBand="0" w:evenVBand="0" w:oddHBand="0" w:evenHBand="0" w:firstRowFirstColumn="0" w:firstRowLastColumn="0" w:lastRowFirstColumn="0" w:lastRowLastColumn="0"/>
            <w:tcW w:w="1949" w:type="dxa"/>
            <w:noWrap/>
            <w:vAlign w:val="center"/>
            <w:hideMark/>
          </w:tcPr>
          <w:p w14:paraId="52A3E7BD" w14:textId="77777777" w:rsidR="00B4472D" w:rsidRPr="00B4472D" w:rsidRDefault="00B4472D" w:rsidP="00B4472D">
            <w:pPr>
              <w:keepNext/>
              <w:keepLines/>
              <w:rPr>
                <w:rFonts w:asciiTheme="minorHAnsi" w:hAnsiTheme="minorHAnsi" w:cstheme="minorHAnsi"/>
                <w:b w:val="0"/>
                <w:bCs w:val="0"/>
                <w:sz w:val="18"/>
                <w:szCs w:val="18"/>
              </w:rPr>
            </w:pPr>
            <w:r w:rsidRPr="00B4472D">
              <w:rPr>
                <w:rFonts w:asciiTheme="minorHAnsi" w:hAnsiTheme="minorHAnsi" w:cstheme="minorHAnsi"/>
                <w:b w:val="0"/>
                <w:bCs w:val="0"/>
                <w:sz w:val="18"/>
                <w:szCs w:val="18"/>
              </w:rPr>
              <w:t>4. Retail Stores</w:t>
            </w:r>
          </w:p>
        </w:tc>
        <w:tc>
          <w:tcPr>
            <w:tcW w:w="604" w:type="dxa"/>
            <w:noWrap/>
            <w:vAlign w:val="center"/>
            <w:hideMark/>
          </w:tcPr>
          <w:p w14:paraId="74FE16AC" w14:textId="77777777" w:rsidR="00B4472D" w:rsidRPr="00B4472D" w:rsidRDefault="00B4472D" w:rsidP="00B4472D">
            <w:pPr>
              <w:spacing w:before="40" w:after="40"/>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820" w:type="dxa"/>
            <w:noWrap/>
            <w:vAlign w:val="center"/>
            <w:hideMark/>
          </w:tcPr>
          <w:p w14:paraId="52B8BC98" w14:textId="77777777" w:rsidR="00B4472D" w:rsidRPr="00B4472D" w:rsidRDefault="00B4472D" w:rsidP="00B4472D">
            <w:pPr>
              <w:spacing w:before="40" w:after="40"/>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pacing w:val="4"/>
                <w:kern w:val="18"/>
                <w:sz w:val="18"/>
                <w:szCs w:val="18"/>
                <w14:ligatures w14:val="standardContextual"/>
              </w:rPr>
            </w:pPr>
            <w:r w:rsidRPr="00B4472D">
              <w:rPr>
                <w:rFonts w:ascii="Calibri" w:hAnsi="Calibri" w:cs="Tahoma"/>
                <w:spacing w:val="4"/>
                <w:kern w:val="18"/>
                <w:sz w:val="18"/>
                <w:szCs w:val="18"/>
                <w14:ligatures w14:val="standardContextual"/>
              </w:rPr>
              <w:t>27</w:t>
            </w:r>
          </w:p>
        </w:tc>
        <w:tc>
          <w:tcPr>
            <w:tcW w:w="600" w:type="dxa"/>
            <w:noWrap/>
            <w:vAlign w:val="center"/>
            <w:hideMark/>
          </w:tcPr>
          <w:p w14:paraId="1427F3A8" w14:textId="77777777" w:rsidR="00B4472D" w:rsidRPr="00B4472D" w:rsidRDefault="00B4472D" w:rsidP="00B4472D">
            <w:pPr>
              <w:spacing w:before="40" w:after="40"/>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pacing w:val="4"/>
                <w:kern w:val="18"/>
                <w:sz w:val="18"/>
                <w:szCs w:val="18"/>
                <w14:ligatures w14:val="standardContextual"/>
              </w:rPr>
            </w:pPr>
            <w:r w:rsidRPr="00B4472D">
              <w:rPr>
                <w:rFonts w:ascii="Calibri" w:hAnsi="Calibri" w:cs="Tahoma"/>
                <w:spacing w:val="4"/>
                <w:kern w:val="18"/>
                <w:sz w:val="18"/>
                <w:szCs w:val="18"/>
                <w14:ligatures w14:val="standardContextual"/>
              </w:rPr>
              <w:t>12</w:t>
            </w:r>
          </w:p>
        </w:tc>
        <w:tc>
          <w:tcPr>
            <w:tcW w:w="617" w:type="dxa"/>
            <w:noWrap/>
            <w:vAlign w:val="center"/>
            <w:hideMark/>
          </w:tcPr>
          <w:p w14:paraId="5BBB1EBD" w14:textId="77777777" w:rsidR="00B4472D" w:rsidRPr="00B4472D" w:rsidRDefault="00B4472D" w:rsidP="00B4472D">
            <w:pPr>
              <w:spacing w:before="40" w:after="40"/>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bCs/>
                <w:spacing w:val="4"/>
                <w:kern w:val="18"/>
                <w:sz w:val="18"/>
                <w:szCs w:val="18"/>
                <w14:ligatures w14:val="standardContextual"/>
              </w:rPr>
            </w:pPr>
            <w:r w:rsidRPr="00B4472D">
              <w:rPr>
                <w:rFonts w:ascii="Calibri" w:hAnsi="Calibri" w:cs="Tahoma"/>
                <w:b/>
                <w:bCs/>
                <w:spacing w:val="4"/>
                <w:kern w:val="18"/>
                <w:sz w:val="18"/>
                <w:szCs w:val="18"/>
                <w14:ligatures w14:val="standardContextual"/>
              </w:rPr>
              <w:t>39</w:t>
            </w:r>
          </w:p>
        </w:tc>
      </w:tr>
      <w:tr w:rsidR="00B4472D" w:rsidRPr="00B4472D" w14:paraId="42DE54DA" w14:textId="77777777" w:rsidTr="00287424">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1949" w:type="dxa"/>
            <w:noWrap/>
            <w:vAlign w:val="center"/>
            <w:hideMark/>
          </w:tcPr>
          <w:p w14:paraId="25C126BD" w14:textId="77777777" w:rsidR="00B4472D" w:rsidRPr="00B4472D" w:rsidRDefault="00B4472D" w:rsidP="00B4472D">
            <w:pPr>
              <w:keepNext/>
              <w:keepLines/>
              <w:rPr>
                <w:rFonts w:asciiTheme="minorHAnsi" w:hAnsiTheme="minorHAnsi" w:cstheme="minorHAnsi"/>
                <w:b w:val="0"/>
                <w:bCs w:val="0"/>
                <w:sz w:val="18"/>
                <w:szCs w:val="18"/>
              </w:rPr>
            </w:pPr>
            <w:r w:rsidRPr="00B4472D">
              <w:rPr>
                <w:rFonts w:asciiTheme="minorHAnsi" w:hAnsiTheme="minorHAnsi" w:cstheme="minorHAnsi"/>
                <w:b w:val="0"/>
                <w:bCs w:val="0"/>
                <w:sz w:val="18"/>
                <w:szCs w:val="18"/>
              </w:rPr>
              <w:t>5. Offices, Hotels, Finance, Services</w:t>
            </w:r>
          </w:p>
        </w:tc>
        <w:tc>
          <w:tcPr>
            <w:tcW w:w="604" w:type="dxa"/>
            <w:noWrap/>
            <w:vAlign w:val="center"/>
            <w:hideMark/>
          </w:tcPr>
          <w:p w14:paraId="7DF7E969" w14:textId="77777777" w:rsidR="00B4472D" w:rsidRPr="00B4472D" w:rsidRDefault="00B4472D" w:rsidP="00B4472D">
            <w:pPr>
              <w:spacing w:before="40" w:after="40"/>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820" w:type="dxa"/>
            <w:noWrap/>
            <w:vAlign w:val="center"/>
            <w:hideMark/>
          </w:tcPr>
          <w:p w14:paraId="2AC26FA9" w14:textId="77777777" w:rsidR="00B4472D" w:rsidRPr="00B4472D" w:rsidRDefault="00B4472D" w:rsidP="00B4472D">
            <w:pPr>
              <w:spacing w:before="40" w:after="40"/>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600" w:type="dxa"/>
            <w:noWrap/>
            <w:vAlign w:val="center"/>
            <w:hideMark/>
          </w:tcPr>
          <w:p w14:paraId="00426C75" w14:textId="77777777" w:rsidR="00B4472D" w:rsidRPr="00B4472D" w:rsidRDefault="00B4472D" w:rsidP="00B4472D">
            <w:pPr>
              <w:spacing w:before="40" w:after="40"/>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pacing w:val="4"/>
                <w:kern w:val="18"/>
                <w:sz w:val="18"/>
                <w:szCs w:val="18"/>
                <w14:ligatures w14:val="standardContextual"/>
              </w:rPr>
            </w:pPr>
            <w:r w:rsidRPr="00B4472D">
              <w:rPr>
                <w:rFonts w:ascii="Calibri" w:hAnsi="Calibri" w:cs="Tahoma"/>
                <w:spacing w:val="4"/>
                <w:kern w:val="18"/>
                <w:sz w:val="18"/>
                <w:szCs w:val="18"/>
                <w14:ligatures w14:val="standardContextual"/>
              </w:rPr>
              <w:t>4</w:t>
            </w:r>
          </w:p>
        </w:tc>
        <w:tc>
          <w:tcPr>
            <w:tcW w:w="617" w:type="dxa"/>
            <w:noWrap/>
            <w:vAlign w:val="center"/>
            <w:hideMark/>
          </w:tcPr>
          <w:p w14:paraId="0F47719D" w14:textId="77777777" w:rsidR="00B4472D" w:rsidRPr="00B4472D" w:rsidRDefault="00B4472D" w:rsidP="00B4472D">
            <w:pPr>
              <w:spacing w:before="40" w:after="40"/>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pacing w:val="4"/>
                <w:kern w:val="18"/>
                <w:sz w:val="18"/>
                <w:szCs w:val="18"/>
                <w14:ligatures w14:val="standardContextual"/>
              </w:rPr>
            </w:pPr>
            <w:r w:rsidRPr="00B4472D">
              <w:rPr>
                <w:rFonts w:ascii="Calibri" w:hAnsi="Calibri" w:cs="Tahoma"/>
                <w:b/>
                <w:bCs/>
                <w:spacing w:val="4"/>
                <w:kern w:val="18"/>
                <w:sz w:val="18"/>
                <w:szCs w:val="18"/>
                <w14:ligatures w14:val="standardContextual"/>
              </w:rPr>
              <w:t>7</w:t>
            </w:r>
          </w:p>
        </w:tc>
      </w:tr>
      <w:tr w:rsidR="00B4472D" w:rsidRPr="00B4472D" w14:paraId="295FE2B0" w14:textId="77777777" w:rsidTr="00287424">
        <w:trPr>
          <w:trHeight w:val="435"/>
        </w:trPr>
        <w:tc>
          <w:tcPr>
            <w:cnfStyle w:val="001000000000" w:firstRow="0" w:lastRow="0" w:firstColumn="1" w:lastColumn="0" w:oddVBand="0" w:evenVBand="0" w:oddHBand="0" w:evenHBand="0" w:firstRowFirstColumn="0" w:firstRowLastColumn="0" w:lastRowFirstColumn="0" w:lastRowLastColumn="0"/>
            <w:tcW w:w="1949" w:type="dxa"/>
            <w:noWrap/>
            <w:vAlign w:val="center"/>
            <w:hideMark/>
          </w:tcPr>
          <w:p w14:paraId="6669F59B" w14:textId="77777777" w:rsidR="00B4472D" w:rsidRPr="00B4472D" w:rsidRDefault="00B4472D" w:rsidP="00B4472D">
            <w:pPr>
              <w:keepNext/>
              <w:keepLines/>
              <w:rPr>
                <w:rFonts w:asciiTheme="minorHAnsi" w:hAnsiTheme="minorHAnsi" w:cstheme="minorHAnsi"/>
                <w:b w:val="0"/>
                <w:bCs w:val="0"/>
                <w:sz w:val="18"/>
                <w:szCs w:val="18"/>
              </w:rPr>
            </w:pPr>
            <w:r w:rsidRPr="00B4472D">
              <w:rPr>
                <w:rFonts w:asciiTheme="minorHAnsi" w:hAnsiTheme="minorHAnsi" w:cstheme="minorHAnsi"/>
                <w:b w:val="0"/>
                <w:bCs w:val="0"/>
                <w:sz w:val="18"/>
                <w:szCs w:val="18"/>
              </w:rPr>
              <w:t>6. Schools</w:t>
            </w:r>
          </w:p>
        </w:tc>
        <w:tc>
          <w:tcPr>
            <w:tcW w:w="604" w:type="dxa"/>
            <w:noWrap/>
            <w:vAlign w:val="center"/>
            <w:hideMark/>
          </w:tcPr>
          <w:p w14:paraId="0A00397E" w14:textId="77777777" w:rsidR="00B4472D" w:rsidRPr="00B4472D" w:rsidRDefault="00B4472D" w:rsidP="00B4472D">
            <w:pPr>
              <w:spacing w:before="40" w:after="40"/>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820" w:type="dxa"/>
            <w:noWrap/>
            <w:vAlign w:val="center"/>
            <w:hideMark/>
          </w:tcPr>
          <w:p w14:paraId="45AA45C1" w14:textId="77777777" w:rsidR="00B4472D" w:rsidRPr="00B4472D" w:rsidRDefault="00B4472D" w:rsidP="00B4472D">
            <w:pPr>
              <w:spacing w:before="40" w:after="40"/>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600" w:type="dxa"/>
            <w:noWrap/>
            <w:vAlign w:val="center"/>
            <w:hideMark/>
          </w:tcPr>
          <w:p w14:paraId="3042D2AF" w14:textId="77777777" w:rsidR="00B4472D" w:rsidRPr="00B4472D" w:rsidRDefault="00B4472D" w:rsidP="00B4472D">
            <w:pPr>
              <w:spacing w:before="40" w:after="40"/>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pacing w:val="4"/>
                <w:kern w:val="18"/>
                <w:sz w:val="18"/>
                <w:szCs w:val="18"/>
                <w14:ligatures w14:val="standardContextual"/>
              </w:rPr>
            </w:pPr>
            <w:r w:rsidRPr="00B4472D">
              <w:rPr>
                <w:rFonts w:ascii="Calibri" w:hAnsi="Calibri" w:cs="Tahoma"/>
                <w:spacing w:val="4"/>
                <w:kern w:val="18"/>
                <w:sz w:val="18"/>
                <w:szCs w:val="18"/>
                <w14:ligatures w14:val="standardContextual"/>
              </w:rPr>
              <w:t>1</w:t>
            </w:r>
          </w:p>
        </w:tc>
        <w:tc>
          <w:tcPr>
            <w:tcW w:w="617" w:type="dxa"/>
            <w:noWrap/>
            <w:vAlign w:val="center"/>
            <w:hideMark/>
          </w:tcPr>
          <w:p w14:paraId="0E9947B0" w14:textId="77777777" w:rsidR="00B4472D" w:rsidRPr="00B4472D" w:rsidRDefault="00B4472D" w:rsidP="00B4472D">
            <w:pPr>
              <w:spacing w:before="40" w:after="40"/>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bCs/>
                <w:spacing w:val="4"/>
                <w:kern w:val="18"/>
                <w:sz w:val="18"/>
                <w:szCs w:val="18"/>
                <w14:ligatures w14:val="standardContextual"/>
              </w:rPr>
            </w:pPr>
            <w:r w:rsidRPr="00B4472D">
              <w:rPr>
                <w:rFonts w:ascii="Calibri" w:hAnsi="Calibri" w:cs="Tahoma"/>
                <w:b/>
                <w:bCs/>
                <w:spacing w:val="4"/>
                <w:kern w:val="18"/>
                <w:sz w:val="18"/>
                <w:szCs w:val="18"/>
                <w14:ligatures w14:val="standardContextual"/>
              </w:rPr>
              <w:t>1</w:t>
            </w:r>
          </w:p>
        </w:tc>
      </w:tr>
      <w:tr w:rsidR="00B4472D" w:rsidRPr="00B4472D" w14:paraId="0796A968" w14:textId="77777777" w:rsidTr="00287424">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1949" w:type="dxa"/>
            <w:noWrap/>
            <w:vAlign w:val="center"/>
            <w:hideMark/>
          </w:tcPr>
          <w:p w14:paraId="5E8832CE" w14:textId="77777777" w:rsidR="00B4472D" w:rsidRPr="00B4472D" w:rsidRDefault="00B4472D" w:rsidP="00B4472D">
            <w:pPr>
              <w:keepNext/>
              <w:keepLines/>
              <w:rPr>
                <w:rFonts w:asciiTheme="minorHAnsi" w:hAnsiTheme="minorHAnsi" w:cstheme="minorHAnsi"/>
                <w:b w:val="0"/>
                <w:bCs w:val="0"/>
                <w:sz w:val="18"/>
                <w:szCs w:val="18"/>
              </w:rPr>
            </w:pPr>
            <w:r w:rsidRPr="00B4472D">
              <w:rPr>
                <w:rFonts w:asciiTheme="minorHAnsi" w:hAnsiTheme="minorHAnsi" w:cstheme="minorHAnsi"/>
                <w:b w:val="0"/>
                <w:bCs w:val="0"/>
                <w:sz w:val="18"/>
                <w:szCs w:val="18"/>
              </w:rPr>
              <w:t>7. Institutional/ Government</w:t>
            </w:r>
          </w:p>
        </w:tc>
        <w:tc>
          <w:tcPr>
            <w:tcW w:w="604" w:type="dxa"/>
            <w:noWrap/>
            <w:vAlign w:val="center"/>
            <w:hideMark/>
          </w:tcPr>
          <w:p w14:paraId="2A1203DF" w14:textId="77777777" w:rsidR="00B4472D" w:rsidRPr="00B4472D" w:rsidRDefault="00B4472D" w:rsidP="00B4472D">
            <w:pPr>
              <w:spacing w:before="40" w:after="40"/>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820" w:type="dxa"/>
            <w:noWrap/>
            <w:vAlign w:val="center"/>
            <w:hideMark/>
          </w:tcPr>
          <w:p w14:paraId="102B3F3B" w14:textId="77777777" w:rsidR="00B4472D" w:rsidRPr="00B4472D" w:rsidRDefault="00B4472D" w:rsidP="00B4472D">
            <w:pPr>
              <w:spacing w:before="40" w:after="40"/>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600" w:type="dxa"/>
            <w:noWrap/>
            <w:vAlign w:val="center"/>
            <w:hideMark/>
          </w:tcPr>
          <w:p w14:paraId="66257D45" w14:textId="77777777" w:rsidR="00B4472D" w:rsidRPr="00B4472D" w:rsidRDefault="00B4472D" w:rsidP="00B4472D">
            <w:pPr>
              <w:spacing w:before="40" w:after="40"/>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pacing w:val="4"/>
                <w:kern w:val="18"/>
                <w:sz w:val="18"/>
                <w:szCs w:val="18"/>
                <w14:ligatures w14:val="standardContextual"/>
              </w:rPr>
            </w:pPr>
            <w:r w:rsidRPr="00B4472D">
              <w:rPr>
                <w:rFonts w:ascii="Calibri" w:hAnsi="Calibri" w:cs="Tahoma"/>
                <w:spacing w:val="4"/>
                <w:kern w:val="18"/>
                <w:sz w:val="18"/>
                <w:szCs w:val="18"/>
                <w14:ligatures w14:val="standardContextual"/>
              </w:rPr>
              <w:t>1</w:t>
            </w:r>
          </w:p>
        </w:tc>
        <w:tc>
          <w:tcPr>
            <w:tcW w:w="617" w:type="dxa"/>
            <w:noWrap/>
            <w:vAlign w:val="center"/>
            <w:hideMark/>
          </w:tcPr>
          <w:p w14:paraId="47439ACE" w14:textId="77777777" w:rsidR="00B4472D" w:rsidRPr="00B4472D" w:rsidRDefault="00B4472D" w:rsidP="00B4472D">
            <w:pPr>
              <w:spacing w:before="40" w:after="40"/>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pacing w:val="4"/>
                <w:kern w:val="18"/>
                <w:sz w:val="18"/>
                <w:szCs w:val="18"/>
                <w14:ligatures w14:val="standardContextual"/>
              </w:rPr>
            </w:pPr>
            <w:r w:rsidRPr="00B4472D">
              <w:rPr>
                <w:rFonts w:ascii="Calibri" w:hAnsi="Calibri" w:cs="Tahoma"/>
                <w:b/>
                <w:bCs/>
                <w:spacing w:val="4"/>
                <w:kern w:val="18"/>
                <w:sz w:val="18"/>
                <w:szCs w:val="18"/>
                <w14:ligatures w14:val="standardContextual"/>
              </w:rPr>
              <w:t>1</w:t>
            </w:r>
          </w:p>
        </w:tc>
      </w:tr>
      <w:tr w:rsidR="00B4472D" w:rsidRPr="00B4472D" w14:paraId="1DFCEA68" w14:textId="77777777" w:rsidTr="00287424">
        <w:trPr>
          <w:trHeight w:val="435"/>
        </w:trPr>
        <w:tc>
          <w:tcPr>
            <w:cnfStyle w:val="001000000000" w:firstRow="0" w:lastRow="0" w:firstColumn="1" w:lastColumn="0" w:oddVBand="0" w:evenVBand="0" w:oddHBand="0" w:evenHBand="0" w:firstRowFirstColumn="0" w:firstRowLastColumn="0" w:lastRowFirstColumn="0" w:lastRowLastColumn="0"/>
            <w:tcW w:w="1949" w:type="dxa"/>
            <w:noWrap/>
            <w:vAlign w:val="center"/>
            <w:hideMark/>
          </w:tcPr>
          <w:p w14:paraId="39EDA2B8" w14:textId="77777777" w:rsidR="00B4472D" w:rsidRPr="00B4472D" w:rsidRDefault="00B4472D" w:rsidP="00B4472D">
            <w:pPr>
              <w:keepNext/>
              <w:keepLines/>
              <w:rPr>
                <w:rFonts w:asciiTheme="minorHAnsi" w:hAnsiTheme="minorHAnsi" w:cstheme="minorHAnsi"/>
                <w:b w:val="0"/>
                <w:bCs w:val="0"/>
                <w:sz w:val="18"/>
                <w:szCs w:val="18"/>
              </w:rPr>
            </w:pPr>
            <w:r w:rsidRPr="00B4472D">
              <w:rPr>
                <w:rFonts w:asciiTheme="minorHAnsi" w:hAnsiTheme="minorHAnsi" w:cstheme="minorHAnsi"/>
                <w:b w:val="0"/>
                <w:bCs w:val="0"/>
                <w:sz w:val="18"/>
                <w:szCs w:val="18"/>
              </w:rPr>
              <w:t>8. Other/Unknown</w:t>
            </w:r>
          </w:p>
        </w:tc>
        <w:tc>
          <w:tcPr>
            <w:tcW w:w="604" w:type="dxa"/>
            <w:noWrap/>
            <w:vAlign w:val="center"/>
            <w:hideMark/>
          </w:tcPr>
          <w:p w14:paraId="6C883F90" w14:textId="77777777" w:rsidR="00B4472D" w:rsidRPr="00B4472D" w:rsidRDefault="00B4472D" w:rsidP="00B4472D">
            <w:pPr>
              <w:spacing w:before="40" w:after="40"/>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820" w:type="dxa"/>
            <w:noWrap/>
            <w:vAlign w:val="center"/>
            <w:hideMark/>
          </w:tcPr>
          <w:p w14:paraId="41FB6588" w14:textId="77777777" w:rsidR="00B4472D" w:rsidRPr="00B4472D" w:rsidRDefault="00B4472D" w:rsidP="00B4472D">
            <w:pPr>
              <w:spacing w:before="40" w:after="40"/>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600" w:type="dxa"/>
            <w:noWrap/>
            <w:vAlign w:val="center"/>
            <w:hideMark/>
          </w:tcPr>
          <w:p w14:paraId="6472F3BC" w14:textId="77777777" w:rsidR="00B4472D" w:rsidRPr="00B4472D" w:rsidRDefault="00B4472D" w:rsidP="00B4472D">
            <w:pPr>
              <w:spacing w:before="40" w:after="40"/>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617" w:type="dxa"/>
            <w:noWrap/>
            <w:vAlign w:val="center"/>
            <w:hideMark/>
          </w:tcPr>
          <w:p w14:paraId="28FD71A1" w14:textId="77777777" w:rsidR="00B4472D" w:rsidRPr="00B4472D" w:rsidRDefault="00B4472D" w:rsidP="00B4472D">
            <w:pPr>
              <w:spacing w:before="40" w:after="40"/>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bCs/>
                <w:spacing w:val="4"/>
                <w:kern w:val="18"/>
                <w:sz w:val="18"/>
                <w:szCs w:val="18"/>
                <w14:ligatures w14:val="standardContextual"/>
              </w:rPr>
            </w:pPr>
            <w:r w:rsidRPr="00B4472D">
              <w:rPr>
                <w:rFonts w:ascii="Calibri" w:hAnsi="Calibri" w:cs="Tahoma"/>
                <w:b/>
                <w:bCs/>
                <w:spacing w:val="4"/>
                <w:kern w:val="18"/>
                <w:sz w:val="18"/>
                <w:szCs w:val="18"/>
                <w14:ligatures w14:val="standardContextual"/>
              </w:rPr>
              <w:t>-</w:t>
            </w:r>
          </w:p>
        </w:tc>
      </w:tr>
      <w:tr w:rsidR="00B4472D" w:rsidRPr="00B4472D" w14:paraId="58D743D4" w14:textId="77777777" w:rsidTr="00287424">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1949" w:type="dxa"/>
            <w:noWrap/>
            <w:vAlign w:val="center"/>
            <w:hideMark/>
          </w:tcPr>
          <w:p w14:paraId="0AB9651C" w14:textId="77777777" w:rsidR="00B4472D" w:rsidRPr="00B4472D" w:rsidRDefault="00B4472D" w:rsidP="00B4472D">
            <w:pPr>
              <w:keepLines/>
              <w:rPr>
                <w:rFonts w:asciiTheme="minorHAnsi" w:hAnsiTheme="minorHAnsi" w:cstheme="minorHAnsi"/>
                <w:sz w:val="18"/>
                <w:szCs w:val="18"/>
              </w:rPr>
            </w:pPr>
            <w:r w:rsidRPr="00B4472D">
              <w:rPr>
                <w:rFonts w:asciiTheme="minorHAnsi" w:hAnsiTheme="minorHAnsi" w:cstheme="minorHAnsi"/>
                <w:sz w:val="18"/>
                <w:szCs w:val="18"/>
              </w:rPr>
              <w:t>Total</w:t>
            </w:r>
          </w:p>
        </w:tc>
        <w:tc>
          <w:tcPr>
            <w:tcW w:w="604" w:type="dxa"/>
            <w:noWrap/>
            <w:vAlign w:val="center"/>
            <w:hideMark/>
          </w:tcPr>
          <w:p w14:paraId="0568A809" w14:textId="77777777" w:rsidR="00B4472D" w:rsidRPr="00B4472D" w:rsidRDefault="00B4472D" w:rsidP="00B4472D">
            <w:pPr>
              <w:spacing w:before="40" w:after="40"/>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pacing w:val="4"/>
                <w:kern w:val="18"/>
                <w:sz w:val="18"/>
                <w:szCs w:val="18"/>
                <w14:ligatures w14:val="standardContextual"/>
              </w:rPr>
            </w:pPr>
            <w:r w:rsidRPr="00B4472D">
              <w:rPr>
                <w:rFonts w:ascii="Calibri" w:hAnsi="Calibri" w:cs="Tahoma"/>
                <w:b/>
                <w:bCs/>
                <w:spacing w:val="4"/>
                <w:kern w:val="18"/>
                <w:sz w:val="18"/>
                <w:szCs w:val="18"/>
                <w14:ligatures w14:val="standardContextual"/>
              </w:rPr>
              <w:t>-</w:t>
            </w:r>
          </w:p>
        </w:tc>
        <w:tc>
          <w:tcPr>
            <w:tcW w:w="820" w:type="dxa"/>
            <w:noWrap/>
            <w:vAlign w:val="center"/>
            <w:hideMark/>
          </w:tcPr>
          <w:p w14:paraId="1B0311FA" w14:textId="77777777" w:rsidR="00B4472D" w:rsidRPr="00B4472D" w:rsidRDefault="00B4472D" w:rsidP="00B4472D">
            <w:pPr>
              <w:spacing w:before="40" w:after="40"/>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pacing w:val="4"/>
                <w:kern w:val="18"/>
                <w:sz w:val="18"/>
                <w:szCs w:val="18"/>
                <w14:ligatures w14:val="standardContextual"/>
              </w:rPr>
            </w:pPr>
            <w:r w:rsidRPr="00B4472D">
              <w:rPr>
                <w:rFonts w:ascii="Calibri" w:hAnsi="Calibri" w:cs="Tahoma"/>
                <w:b/>
                <w:bCs/>
                <w:spacing w:val="4"/>
                <w:kern w:val="18"/>
                <w:sz w:val="18"/>
                <w:szCs w:val="18"/>
                <w14:ligatures w14:val="standardContextual"/>
              </w:rPr>
              <w:t>27</w:t>
            </w:r>
          </w:p>
        </w:tc>
        <w:tc>
          <w:tcPr>
            <w:tcW w:w="600" w:type="dxa"/>
            <w:noWrap/>
            <w:vAlign w:val="center"/>
            <w:hideMark/>
          </w:tcPr>
          <w:p w14:paraId="5FD559D8" w14:textId="77777777" w:rsidR="00B4472D" w:rsidRPr="00B4472D" w:rsidRDefault="00B4472D" w:rsidP="00B4472D">
            <w:pPr>
              <w:spacing w:before="40" w:after="40"/>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pacing w:val="4"/>
                <w:kern w:val="18"/>
                <w:sz w:val="18"/>
                <w:szCs w:val="18"/>
                <w14:ligatures w14:val="standardContextual"/>
              </w:rPr>
            </w:pPr>
            <w:r w:rsidRPr="00B4472D">
              <w:rPr>
                <w:rFonts w:ascii="Calibri" w:hAnsi="Calibri" w:cs="Tahoma"/>
                <w:b/>
                <w:bCs/>
                <w:spacing w:val="4"/>
                <w:kern w:val="18"/>
                <w:sz w:val="18"/>
                <w:szCs w:val="18"/>
                <w14:ligatures w14:val="standardContextual"/>
              </w:rPr>
              <w:t>18</w:t>
            </w:r>
          </w:p>
        </w:tc>
        <w:tc>
          <w:tcPr>
            <w:tcW w:w="617" w:type="dxa"/>
            <w:noWrap/>
            <w:vAlign w:val="center"/>
            <w:hideMark/>
          </w:tcPr>
          <w:p w14:paraId="16E48BE3" w14:textId="77777777" w:rsidR="00B4472D" w:rsidRPr="00B4472D" w:rsidRDefault="00B4472D" w:rsidP="00B4472D">
            <w:pPr>
              <w:spacing w:before="40" w:after="40"/>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pacing w:val="4"/>
                <w:kern w:val="18"/>
                <w:sz w:val="18"/>
                <w:szCs w:val="18"/>
                <w14:ligatures w14:val="standardContextual"/>
              </w:rPr>
            </w:pPr>
            <w:r w:rsidRPr="00B4472D">
              <w:rPr>
                <w:rFonts w:ascii="Calibri" w:hAnsi="Calibri" w:cs="Tahoma"/>
                <w:b/>
                <w:bCs/>
                <w:spacing w:val="4"/>
                <w:kern w:val="18"/>
                <w:sz w:val="18"/>
                <w:szCs w:val="18"/>
                <w14:ligatures w14:val="standardContextual"/>
              </w:rPr>
              <w:t>45</w:t>
            </w:r>
          </w:p>
        </w:tc>
      </w:tr>
    </w:tbl>
    <w:p w14:paraId="5551F6FA" w14:textId="77777777" w:rsidR="00B4472D" w:rsidRPr="00B4472D" w:rsidRDefault="00B4472D" w:rsidP="00B4472D">
      <w:pPr>
        <w:spacing w:before="120" w:after="120" w:line="280" w:lineRule="atLeast"/>
        <w:jc w:val="both"/>
        <w:rPr>
          <w:rFonts w:asciiTheme="minorHAnsi" w:hAnsiTheme="minorHAnsi"/>
          <w:spacing w:val="4"/>
          <w:kern w:val="18"/>
          <w:sz w:val="22"/>
          <w:szCs w:val="18"/>
          <w14:ligatures w14:val="standardContextual"/>
        </w:rPr>
      </w:pPr>
      <w:r w:rsidRPr="00B4472D">
        <w:rPr>
          <w:rFonts w:asciiTheme="minorHAnsi" w:hAnsiTheme="minorHAnsi"/>
          <w:noProof/>
          <w:spacing w:val="4"/>
          <w:kern w:val="18"/>
          <w:sz w:val="22"/>
          <w:szCs w:val="18"/>
          <w14:ligatures w14:val="standardContextual"/>
        </w:rPr>
        <w:drawing>
          <wp:inline distT="0" distB="0" distL="0" distR="0" wp14:anchorId="0B2E6115" wp14:editId="23F7F1E8">
            <wp:extent cx="2328502" cy="2308860"/>
            <wp:effectExtent l="0" t="0" r="1270" b="0"/>
            <wp:docPr id="1680828806" name="Picture 1680828806" descr="A purple pie chart with white lin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0828806" name="Picture 1680828806" descr="A purple pie chart with white lines&#10;&#10;Description automatically generated"/>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2328502" cy="2308860"/>
                    </a:xfrm>
                    <a:prstGeom prst="rect">
                      <a:avLst/>
                    </a:prstGeom>
                    <a:noFill/>
                  </pic:spPr>
                </pic:pic>
              </a:graphicData>
            </a:graphic>
          </wp:inline>
        </w:drawing>
      </w:r>
    </w:p>
    <w:p w14:paraId="447CC24A" w14:textId="77777777" w:rsidR="00B4472D" w:rsidRPr="00B4472D" w:rsidRDefault="00B4472D" w:rsidP="00B4472D">
      <w:pPr>
        <w:spacing w:line="280" w:lineRule="atLeast"/>
        <w:jc w:val="both"/>
        <w:rPr>
          <w:rFonts w:asciiTheme="minorHAnsi" w:hAnsiTheme="minorHAnsi"/>
          <w:spacing w:val="4"/>
          <w:kern w:val="18"/>
          <w:sz w:val="18"/>
          <w:szCs w:val="14"/>
          <w14:ligatures w14:val="standardContextual"/>
        </w:rPr>
      </w:pPr>
      <w:r w:rsidRPr="00B4472D">
        <w:rPr>
          <w:rFonts w:asciiTheme="minorHAnsi" w:hAnsiTheme="minorHAnsi"/>
          <w:spacing w:val="4"/>
          <w:kern w:val="18"/>
          <w:sz w:val="18"/>
          <w:szCs w:val="18"/>
          <w:vertAlign w:val="superscript"/>
          <w14:ligatures w14:val="standardContextual"/>
        </w:rPr>
        <w:t>a</w:t>
      </w:r>
      <w:r w:rsidRPr="00B4472D">
        <w:rPr>
          <w:rFonts w:asciiTheme="minorHAnsi" w:hAnsiTheme="minorHAnsi"/>
          <w:spacing w:val="4"/>
          <w:kern w:val="18"/>
          <w:sz w:val="18"/>
          <w:szCs w:val="14"/>
          <w14:ligatures w14:val="standardContextual"/>
        </w:rPr>
        <w:t>AEG binned customers by the size of their maximum hourly consumption on non-event days into small (&lt;20 kW), medium (≥20 kW and &lt;200 kW), and large (≥200 kW) groups.</w:t>
      </w:r>
    </w:p>
    <w:p w14:paraId="01367930" w14:textId="77777777" w:rsidR="00B4472D" w:rsidRPr="00B4472D" w:rsidRDefault="00B4472D" w:rsidP="00B4472D">
      <w:pPr>
        <w:keepNext/>
        <w:spacing w:before="240" w:line="280" w:lineRule="atLeast"/>
        <w:jc w:val="both"/>
        <w:outlineLvl w:val="1"/>
        <w:rPr>
          <w:rFonts w:asciiTheme="majorHAnsi" w:hAnsiTheme="majorHAnsi"/>
          <w:b/>
          <w:color w:val="1E13A6" w:themeColor="accent2"/>
          <w:spacing w:val="8"/>
          <w:kern w:val="18"/>
          <w:sz w:val="24"/>
          <w:szCs w:val="18"/>
          <w14:ligatures w14:val="standardContextual"/>
        </w:rPr>
      </w:pPr>
      <w:r w:rsidRPr="00B4472D">
        <w:rPr>
          <w:rFonts w:asciiTheme="majorHAnsi" w:hAnsiTheme="majorHAnsi"/>
          <w:b/>
          <w:color w:val="1E13A6" w:themeColor="accent2"/>
          <w:spacing w:val="8"/>
          <w:kern w:val="18"/>
          <w:sz w:val="24"/>
          <w:szCs w:val="18"/>
          <w14:ligatures w14:val="standardContextual"/>
        </w:rPr>
        <w:t>SCE Key Findings</w:t>
      </w:r>
      <w:bookmarkEnd w:id="277"/>
    </w:p>
    <w:p w14:paraId="21D3D3EC" w14:textId="77777777" w:rsidR="00B4472D" w:rsidRPr="00B4472D" w:rsidRDefault="00B4472D" w:rsidP="00B4472D">
      <w:pPr>
        <w:spacing w:before="120" w:after="120" w:line="280" w:lineRule="atLeast"/>
        <w:jc w:val="both"/>
        <w:rPr>
          <w:rFonts w:asciiTheme="minorHAnsi" w:hAnsiTheme="minorHAnsi"/>
          <w:spacing w:val="4"/>
          <w:kern w:val="18"/>
          <w:sz w:val="22"/>
          <w:szCs w:val="18"/>
          <w14:ligatures w14:val="standardContextual"/>
        </w:rPr>
      </w:pPr>
      <w:r w:rsidRPr="00B4472D">
        <w:rPr>
          <w:rFonts w:asciiTheme="minorHAnsi" w:hAnsiTheme="minorHAnsi"/>
          <w:spacing w:val="4"/>
          <w:kern w:val="18"/>
          <w:sz w:val="22"/>
          <w:szCs w:val="18"/>
          <w14:ligatures w14:val="standardContextual"/>
        </w:rPr>
        <w:t>The PY2023 LI analysis has the following key findings for SCE’s CBP:</w:t>
      </w:r>
    </w:p>
    <w:p w14:paraId="5675C207" w14:textId="77777777" w:rsidR="00B4472D" w:rsidRPr="00B4472D" w:rsidRDefault="00B4472D" w:rsidP="00B4472D">
      <w:pPr>
        <w:numPr>
          <w:ilvl w:val="0"/>
          <w:numId w:val="23"/>
        </w:numPr>
        <w:spacing w:before="120" w:after="120" w:line="280" w:lineRule="atLeast"/>
        <w:ind w:left="360"/>
        <w:jc w:val="both"/>
        <w:rPr>
          <w:rFonts w:asciiTheme="minorHAnsi" w:hAnsiTheme="minorHAnsi" w:cs="Tahoma"/>
          <w:spacing w:val="4"/>
          <w:kern w:val="18"/>
          <w:sz w:val="22"/>
          <w:szCs w:val="18"/>
          <w14:ligatures w14:val="standardContextual"/>
        </w:rPr>
      </w:pPr>
      <w:r w:rsidRPr="00B4472D">
        <w:rPr>
          <w:rFonts w:asciiTheme="minorHAnsi" w:hAnsiTheme="minorHAnsi" w:cs="Tahoma"/>
          <w:spacing w:val="4"/>
          <w:kern w:val="18"/>
          <w:sz w:val="22"/>
          <w:szCs w:val="18"/>
          <w14:ligatures w14:val="standardContextual"/>
        </w:rPr>
        <w:t xml:space="preserve">There was a notable decline in Non-residential CBP participation across both DA and DO programs particularly during summer season. This decline can be attributed in part, to SCE having a few major contributor aggregators, which enrolled only minimal numbers of customers in 2023.  </w:t>
      </w:r>
    </w:p>
    <w:p w14:paraId="7EA15BD8" w14:textId="6E82662E" w:rsidR="00B4472D" w:rsidRPr="00B4472D" w:rsidRDefault="00B4472D" w:rsidP="00B4472D">
      <w:pPr>
        <w:numPr>
          <w:ilvl w:val="0"/>
          <w:numId w:val="23"/>
        </w:numPr>
        <w:spacing w:before="120" w:after="120" w:line="280" w:lineRule="atLeast"/>
        <w:ind w:left="360"/>
        <w:jc w:val="both"/>
        <w:rPr>
          <w:rFonts w:asciiTheme="minorHAnsi" w:hAnsiTheme="minorHAnsi" w:cs="Tahoma"/>
          <w:spacing w:val="4"/>
          <w:kern w:val="18"/>
          <w:sz w:val="22"/>
          <w:szCs w:val="18"/>
          <w14:ligatures w14:val="standardContextual"/>
        </w:rPr>
      </w:pPr>
      <w:r w:rsidRPr="00B4472D">
        <w:rPr>
          <w:rFonts w:asciiTheme="minorHAnsi" w:hAnsiTheme="minorHAnsi" w:cs="Tahoma"/>
          <w:spacing w:val="4"/>
          <w:kern w:val="18"/>
          <w:sz w:val="22"/>
          <w:szCs w:val="18"/>
          <w14:ligatures w14:val="standardContextual"/>
        </w:rPr>
        <w:t>The Non-Residential DA only included one customer who delivered small, negative impacts (</w:t>
      </w:r>
      <w:r w:rsidR="00BC4E9A" w:rsidRPr="00813BB7">
        <w:rPr>
          <w:highlight w:val="black"/>
        </w:rPr>
        <w:t>XXX</w:t>
      </w:r>
      <w:r w:rsidR="00BC4E9A" w:rsidRPr="000723A4">
        <w:rPr>
          <w:rFonts w:asciiTheme="minorHAnsi" w:hAnsiTheme="minorHAnsi" w:cs="Tahoma"/>
          <w:spacing w:val="4"/>
          <w:kern w:val="18"/>
          <w:sz w:val="22"/>
          <w:szCs w:val="18"/>
        </w:rPr>
        <w:t xml:space="preserve"> </w:t>
      </w:r>
      <w:r w:rsidRPr="00B4472D">
        <w:rPr>
          <w:rFonts w:asciiTheme="minorHAnsi" w:hAnsiTheme="minorHAnsi" w:cs="Tahoma"/>
          <w:spacing w:val="4"/>
          <w:kern w:val="18"/>
          <w:sz w:val="22"/>
          <w:szCs w:val="18"/>
          <w14:ligatures w14:val="standardContextual"/>
        </w:rPr>
        <w:t xml:space="preserve">MW) during the average PY2023 summer event (a </w:t>
      </w:r>
      <w:r w:rsidR="00BC4E9A" w:rsidRPr="00813BB7">
        <w:rPr>
          <w:highlight w:val="black"/>
        </w:rPr>
        <w:t>XXX</w:t>
      </w:r>
      <w:r w:rsidR="00BC4E9A" w:rsidRPr="000723A4">
        <w:rPr>
          <w:rFonts w:asciiTheme="minorHAnsi" w:hAnsiTheme="minorHAnsi" w:cs="Tahoma"/>
          <w:spacing w:val="4"/>
          <w:kern w:val="18"/>
          <w:sz w:val="22"/>
          <w:szCs w:val="18"/>
        </w:rPr>
        <w:t xml:space="preserve"> </w:t>
      </w:r>
      <w:r w:rsidRPr="00B4472D">
        <w:rPr>
          <w:rFonts w:asciiTheme="minorHAnsi" w:hAnsiTheme="minorHAnsi" w:cs="Tahoma"/>
          <w:spacing w:val="4"/>
          <w:kern w:val="18"/>
          <w:sz w:val="22"/>
          <w:szCs w:val="18"/>
          <w14:ligatures w14:val="standardContextual"/>
        </w:rPr>
        <w:t xml:space="preserve">delivery performance). This customer delivered </w:t>
      </w:r>
      <w:r w:rsidR="00BC4E9A" w:rsidRPr="00813BB7">
        <w:rPr>
          <w:highlight w:val="black"/>
        </w:rPr>
        <w:t>XXX</w:t>
      </w:r>
      <w:r w:rsidR="00BC4E9A">
        <w:rPr>
          <w:rFonts w:asciiTheme="minorHAnsi" w:hAnsiTheme="minorHAnsi" w:cs="Tahoma"/>
          <w:spacing w:val="4"/>
          <w:kern w:val="18"/>
          <w:sz w:val="22"/>
          <w:szCs w:val="18"/>
        </w:rPr>
        <w:t xml:space="preserve"> </w:t>
      </w:r>
      <w:r w:rsidRPr="00B4472D">
        <w:rPr>
          <w:rFonts w:asciiTheme="minorHAnsi" w:hAnsiTheme="minorHAnsi" w:cs="Tahoma"/>
          <w:spacing w:val="4"/>
          <w:kern w:val="18"/>
          <w:sz w:val="22"/>
          <w:szCs w:val="18"/>
          <w14:ligatures w14:val="standardContextual"/>
        </w:rPr>
        <w:t>of their dispatched capacity during the average July event, but their underperformance during the August event (</w:t>
      </w:r>
      <w:r w:rsidR="00BC4E9A" w:rsidRPr="00813BB7">
        <w:rPr>
          <w:highlight w:val="black"/>
        </w:rPr>
        <w:t>XXX</w:t>
      </w:r>
      <w:r w:rsidR="00BC4E9A" w:rsidRPr="000723A4">
        <w:rPr>
          <w:rFonts w:asciiTheme="minorHAnsi" w:hAnsiTheme="minorHAnsi" w:cs="Tahoma"/>
          <w:spacing w:val="4"/>
          <w:kern w:val="18"/>
          <w:sz w:val="22"/>
          <w:szCs w:val="18"/>
        </w:rPr>
        <w:t xml:space="preserve"> </w:t>
      </w:r>
      <w:r w:rsidRPr="00B4472D">
        <w:rPr>
          <w:rFonts w:asciiTheme="minorHAnsi" w:hAnsiTheme="minorHAnsi" w:cs="Tahoma"/>
          <w:spacing w:val="4"/>
          <w:kern w:val="18"/>
          <w:sz w:val="22"/>
          <w:szCs w:val="18"/>
          <w14:ligatures w14:val="standardContextual"/>
        </w:rPr>
        <w:t>of dispatched capacity) led to an overall negative impact for the PY2023 summer season.</w:t>
      </w:r>
      <w:r w:rsidR="008974A5">
        <w:rPr>
          <w:rFonts w:asciiTheme="minorHAnsi" w:hAnsiTheme="minorHAnsi" w:cs="Tahoma"/>
          <w:spacing w:val="4"/>
          <w:kern w:val="18"/>
          <w:sz w:val="22"/>
          <w:szCs w:val="18"/>
          <w14:ligatures w14:val="standardContextual"/>
        </w:rPr>
        <w:t xml:space="preserve"> </w:t>
      </w:r>
      <w:r w:rsidR="008974A5" w:rsidRPr="008974A5">
        <w:rPr>
          <w:rFonts w:asciiTheme="minorHAnsi" w:hAnsiTheme="minorHAnsi" w:cstheme="minorHAnsi"/>
          <w:sz w:val="22"/>
          <w:szCs w:val="22"/>
        </w:rPr>
        <w:t>Upon examining the statistical significance, it was concluded that this impact was not significant, suggesting it is indifferent from zero.</w:t>
      </w:r>
    </w:p>
    <w:p w14:paraId="0F4D7923" w14:textId="77777777" w:rsidR="00B4472D" w:rsidRPr="00B4472D" w:rsidRDefault="00B4472D" w:rsidP="00B4472D">
      <w:pPr>
        <w:numPr>
          <w:ilvl w:val="0"/>
          <w:numId w:val="23"/>
        </w:numPr>
        <w:spacing w:before="120" w:after="120" w:line="280" w:lineRule="atLeast"/>
        <w:ind w:left="360"/>
        <w:jc w:val="both"/>
        <w:rPr>
          <w:rFonts w:asciiTheme="minorHAnsi" w:hAnsiTheme="minorHAnsi" w:cs="Tahoma"/>
          <w:spacing w:val="4"/>
          <w:kern w:val="18"/>
          <w:sz w:val="22"/>
          <w:szCs w:val="18"/>
          <w14:ligatures w14:val="standardContextual"/>
        </w:rPr>
      </w:pPr>
      <w:r w:rsidRPr="00B4472D">
        <w:rPr>
          <w:rFonts w:asciiTheme="minorHAnsi" w:hAnsiTheme="minorHAnsi" w:cs="Tahoma"/>
          <w:spacing w:val="4"/>
          <w:kern w:val="18"/>
          <w:sz w:val="22"/>
          <w:szCs w:val="18"/>
          <w14:ligatures w14:val="standardContextual"/>
        </w:rPr>
        <w:t xml:space="preserve">The estimated impacts for the Non-residential DO program depended heavily on the performance of one school customer that had substantially larger load than the other customers in the program. </w:t>
      </w:r>
    </w:p>
    <w:p w14:paraId="2A2CFD5F" w14:textId="410EB151" w:rsidR="00B4472D" w:rsidRPr="00B4472D" w:rsidRDefault="00B4472D" w:rsidP="00B4472D">
      <w:pPr>
        <w:numPr>
          <w:ilvl w:val="0"/>
          <w:numId w:val="23"/>
        </w:numPr>
        <w:spacing w:before="120" w:after="120" w:line="280" w:lineRule="atLeast"/>
        <w:ind w:left="360"/>
        <w:jc w:val="both"/>
        <w:rPr>
          <w:rFonts w:asciiTheme="minorHAnsi" w:hAnsiTheme="minorHAnsi" w:cs="Tahoma"/>
          <w:spacing w:val="4"/>
          <w:kern w:val="18"/>
          <w:sz w:val="22"/>
          <w:szCs w:val="18"/>
          <w14:ligatures w14:val="standardContextual"/>
        </w:rPr>
      </w:pPr>
      <w:r w:rsidRPr="00B4472D">
        <w:rPr>
          <w:rFonts w:asciiTheme="minorHAnsi" w:hAnsiTheme="minorHAnsi" w:cs="Tahoma"/>
          <w:spacing w:val="4"/>
          <w:kern w:val="18"/>
          <w:sz w:val="22"/>
          <w:szCs w:val="18"/>
          <w14:ligatures w14:val="standardContextual"/>
        </w:rPr>
        <w:t xml:space="preserve">During the summer season, the Non-residential DO experienced a decline in enrollment with 42 customers enrolled in the average month. However, the delivery performance remained at </w:t>
      </w:r>
      <w:r w:rsidR="00BC4E9A" w:rsidRPr="00813BB7">
        <w:rPr>
          <w:highlight w:val="black"/>
        </w:rPr>
        <w:t>XXX</w:t>
      </w:r>
      <w:r w:rsidR="00BC4E9A" w:rsidRPr="000723A4">
        <w:rPr>
          <w:rFonts w:asciiTheme="minorHAnsi" w:hAnsiTheme="minorHAnsi" w:cs="Tahoma"/>
          <w:spacing w:val="4"/>
          <w:kern w:val="18"/>
          <w:sz w:val="22"/>
          <w:szCs w:val="18"/>
        </w:rPr>
        <w:t xml:space="preserve"> </w:t>
      </w:r>
      <w:r w:rsidR="00BC4E9A">
        <w:rPr>
          <w:rFonts w:asciiTheme="minorHAnsi" w:hAnsiTheme="minorHAnsi" w:cs="Tahoma"/>
          <w:spacing w:val="4"/>
          <w:kern w:val="18"/>
          <w:sz w:val="22"/>
          <w:szCs w:val="18"/>
        </w:rPr>
        <w:t xml:space="preserve">, </w:t>
      </w:r>
      <w:r w:rsidRPr="00B4472D">
        <w:rPr>
          <w:rFonts w:asciiTheme="minorHAnsi" w:hAnsiTheme="minorHAnsi" w:cs="Tahoma"/>
          <w:spacing w:val="4"/>
          <w:kern w:val="18"/>
          <w:sz w:val="22"/>
          <w:szCs w:val="18"/>
          <w14:ligatures w14:val="standardContextual"/>
        </w:rPr>
        <w:t>which is higher than 2020 and 2021.</w:t>
      </w:r>
    </w:p>
    <w:p w14:paraId="1B00EE32" w14:textId="77777777" w:rsidR="00B4472D" w:rsidRPr="00B4472D" w:rsidRDefault="00B4472D" w:rsidP="00B4472D">
      <w:pPr>
        <w:numPr>
          <w:ilvl w:val="1"/>
          <w:numId w:val="23"/>
        </w:numPr>
        <w:spacing w:before="120" w:after="120" w:line="280" w:lineRule="atLeast"/>
        <w:ind w:left="720"/>
        <w:jc w:val="both"/>
        <w:rPr>
          <w:rFonts w:asciiTheme="minorHAnsi" w:hAnsiTheme="minorHAnsi" w:cs="Tahoma"/>
          <w:spacing w:val="4"/>
          <w:kern w:val="18"/>
          <w:sz w:val="22"/>
          <w:szCs w:val="18"/>
          <w14:ligatures w14:val="standardContextual"/>
        </w:rPr>
      </w:pPr>
      <w:r w:rsidRPr="00B4472D">
        <w:rPr>
          <w:rFonts w:asciiTheme="minorHAnsi" w:hAnsiTheme="minorHAnsi" w:cs="Tahoma"/>
          <w:spacing w:val="4"/>
          <w:kern w:val="18"/>
          <w:sz w:val="22"/>
          <w:szCs w:val="18"/>
          <w14:ligatures w14:val="standardContextual"/>
        </w:rPr>
        <w:t>HE18 (5 PM – 6 PM) was the most dispatched event hour in summer PY2023, and customers delivered the highest impacts during this hour of the average event day.</w:t>
      </w:r>
    </w:p>
    <w:p w14:paraId="0DBEAEFC" w14:textId="7F395A8F" w:rsidR="00B4472D" w:rsidRPr="00B4472D" w:rsidRDefault="00B4472D" w:rsidP="00B4472D">
      <w:pPr>
        <w:numPr>
          <w:ilvl w:val="0"/>
          <w:numId w:val="23"/>
        </w:numPr>
        <w:spacing w:before="120" w:after="120" w:line="280" w:lineRule="atLeast"/>
        <w:ind w:left="360"/>
        <w:jc w:val="both"/>
        <w:rPr>
          <w:rFonts w:asciiTheme="minorHAnsi" w:hAnsiTheme="minorHAnsi" w:cs="Tahoma"/>
          <w:spacing w:val="4"/>
          <w:kern w:val="18"/>
          <w:sz w:val="22"/>
          <w:szCs w:val="18"/>
          <w14:ligatures w14:val="standardContextual"/>
        </w:rPr>
      </w:pPr>
      <w:r w:rsidRPr="00B4472D">
        <w:rPr>
          <w:rFonts w:asciiTheme="minorHAnsi" w:hAnsiTheme="minorHAnsi" w:cs="Tahoma"/>
          <w:spacing w:val="4"/>
          <w:kern w:val="18"/>
          <w:sz w:val="22"/>
          <w:szCs w:val="18"/>
          <w14:ligatures w14:val="standardContextual"/>
        </w:rPr>
        <w:t>Non-Residential DO’s non-summer season remained a small collective resource but improved overall delivery performance from previous years. Non-Residential DA did not have active non-summer participation.</w:t>
      </w:r>
    </w:p>
    <w:p w14:paraId="674BC393" w14:textId="77777777" w:rsidR="00B4472D" w:rsidRPr="00B4472D" w:rsidRDefault="00B4472D" w:rsidP="00B4472D">
      <w:pPr>
        <w:numPr>
          <w:ilvl w:val="0"/>
          <w:numId w:val="31"/>
        </w:numPr>
        <w:spacing w:before="120" w:after="120" w:line="280" w:lineRule="atLeast"/>
        <w:ind w:left="720"/>
        <w:jc w:val="both"/>
        <w:rPr>
          <w:rFonts w:asciiTheme="minorHAnsi" w:hAnsiTheme="minorHAnsi" w:cs="Tahoma"/>
          <w:spacing w:val="4"/>
          <w:kern w:val="18"/>
          <w:sz w:val="22"/>
          <w:szCs w:val="18"/>
          <w14:ligatures w14:val="standardContextual"/>
        </w:rPr>
      </w:pPr>
      <w:r w:rsidRPr="00B4472D">
        <w:rPr>
          <w:rFonts w:asciiTheme="minorHAnsi" w:hAnsiTheme="minorHAnsi" w:cs="Tahoma"/>
          <w:spacing w:val="4"/>
          <w:kern w:val="18"/>
          <w:sz w:val="22"/>
          <w:szCs w:val="18"/>
          <w14:ligatures w14:val="standardContextual"/>
        </w:rPr>
        <w:lastRenderedPageBreak/>
        <w:t>HE20 (7 PM – 8 PM) is the most dispatched event hour and with the highest impact on average event day, in 2023 for the non-summer season.</w:t>
      </w:r>
      <w:r w:rsidRPr="00B4472D">
        <w:rPr>
          <w:rFonts w:asciiTheme="minorHAnsi" w:hAnsiTheme="minorHAnsi" w:cs="Tahoma"/>
          <w:spacing w:val="4"/>
          <w:kern w:val="18"/>
          <w:sz w:val="16"/>
          <w:szCs w:val="18"/>
          <w:vertAlign w:val="superscript"/>
          <w14:ligatures w14:val="standardContextual"/>
        </w:rPr>
        <w:footnoteReference w:id="56"/>
      </w:r>
    </w:p>
    <w:p w14:paraId="609AC9EC" w14:textId="77777777" w:rsidR="00B4472D" w:rsidRPr="00B4472D" w:rsidRDefault="00B4472D" w:rsidP="00B4472D">
      <w:pPr>
        <w:numPr>
          <w:ilvl w:val="0"/>
          <w:numId w:val="23"/>
        </w:numPr>
        <w:spacing w:before="120" w:after="120" w:line="280" w:lineRule="atLeast"/>
        <w:ind w:left="360"/>
        <w:jc w:val="both"/>
        <w:rPr>
          <w:rFonts w:asciiTheme="minorHAnsi" w:hAnsiTheme="minorHAnsi" w:cs="Tahoma"/>
          <w:spacing w:val="4"/>
          <w:kern w:val="18"/>
          <w:sz w:val="22"/>
          <w:szCs w:val="18"/>
          <w14:ligatures w14:val="standardContextual"/>
        </w:rPr>
      </w:pPr>
      <w:r w:rsidRPr="00B4472D">
        <w:rPr>
          <w:rFonts w:asciiTheme="minorHAnsi" w:hAnsiTheme="minorHAnsi" w:cs="Tahoma"/>
          <w:spacing w:val="4"/>
          <w:kern w:val="18"/>
          <w:sz w:val="22"/>
          <w:szCs w:val="18"/>
          <w14:ligatures w14:val="standardContextual"/>
        </w:rPr>
        <w:t>SCE updated the ex-ante enrollment forecast to be consistent with the submitted DR Application A22-05-004, which includes the following assumptions:</w:t>
      </w:r>
    </w:p>
    <w:p w14:paraId="2D4155AD" w14:textId="77777777" w:rsidR="00B4472D" w:rsidRPr="00B4472D" w:rsidRDefault="00B4472D" w:rsidP="00B4472D">
      <w:pPr>
        <w:numPr>
          <w:ilvl w:val="0"/>
          <w:numId w:val="31"/>
        </w:numPr>
        <w:spacing w:before="120" w:after="120" w:line="280" w:lineRule="atLeast"/>
        <w:ind w:left="720"/>
        <w:jc w:val="both"/>
        <w:rPr>
          <w:rFonts w:asciiTheme="minorHAnsi" w:hAnsiTheme="minorHAnsi" w:cs="Tahoma"/>
          <w:spacing w:val="4"/>
          <w:kern w:val="18"/>
          <w:sz w:val="22"/>
          <w:szCs w:val="18"/>
          <w14:ligatures w14:val="standardContextual"/>
        </w:rPr>
      </w:pPr>
      <w:r w:rsidRPr="00B4472D">
        <w:rPr>
          <w:rFonts w:asciiTheme="minorHAnsi" w:hAnsiTheme="minorHAnsi" w:cs="Tahoma"/>
          <w:spacing w:val="4"/>
          <w:kern w:val="18"/>
          <w:sz w:val="22"/>
          <w:szCs w:val="18"/>
          <w14:ligatures w14:val="standardContextual"/>
        </w:rPr>
        <w:t>Updated according to 2023 DO nominations,</w:t>
      </w:r>
    </w:p>
    <w:p w14:paraId="3E8099C0" w14:textId="77777777" w:rsidR="00B4472D" w:rsidRPr="00B4472D" w:rsidRDefault="00B4472D" w:rsidP="00B4472D">
      <w:pPr>
        <w:numPr>
          <w:ilvl w:val="0"/>
          <w:numId w:val="31"/>
        </w:numPr>
        <w:spacing w:before="120" w:after="120" w:line="280" w:lineRule="atLeast"/>
        <w:ind w:left="720"/>
        <w:jc w:val="both"/>
        <w:rPr>
          <w:rFonts w:asciiTheme="minorHAnsi" w:hAnsiTheme="minorHAnsi" w:cs="Tahoma"/>
          <w:spacing w:val="4"/>
          <w:kern w:val="18"/>
          <w:sz w:val="22"/>
          <w:szCs w:val="18"/>
          <w14:ligatures w14:val="standardContextual"/>
        </w:rPr>
      </w:pPr>
      <w:r w:rsidRPr="00B4472D">
        <w:rPr>
          <w:rFonts w:asciiTheme="minorHAnsi" w:hAnsiTheme="minorHAnsi" w:cs="Tahoma"/>
          <w:spacing w:val="4"/>
          <w:kern w:val="18"/>
          <w:sz w:val="22"/>
          <w:szCs w:val="18"/>
          <w14:ligatures w14:val="standardContextual"/>
        </w:rPr>
        <w:t>2024 through 2033: zero enrollment in non-summer months and the DO program</w:t>
      </w:r>
    </w:p>
    <w:p w14:paraId="669734A9" w14:textId="77777777" w:rsidR="00B4472D" w:rsidRPr="00B4472D" w:rsidRDefault="00B4472D" w:rsidP="00B4472D">
      <w:pPr>
        <w:numPr>
          <w:ilvl w:val="0"/>
          <w:numId w:val="31"/>
        </w:numPr>
        <w:spacing w:before="120" w:after="120" w:line="280" w:lineRule="atLeast"/>
        <w:ind w:left="720"/>
        <w:jc w:val="both"/>
        <w:rPr>
          <w:rFonts w:asciiTheme="minorHAnsi" w:hAnsiTheme="minorHAnsi" w:cs="Tahoma"/>
          <w:spacing w:val="4"/>
          <w:kern w:val="18"/>
          <w:sz w:val="22"/>
          <w:szCs w:val="18"/>
          <w14:ligatures w14:val="standardContextual"/>
        </w:rPr>
      </w:pPr>
      <w:r w:rsidRPr="00B4472D">
        <w:rPr>
          <w:rFonts w:asciiTheme="minorHAnsi" w:hAnsiTheme="minorHAnsi" w:cs="Tahoma"/>
          <w:spacing w:val="4"/>
          <w:kern w:val="18"/>
          <w:sz w:val="22"/>
          <w:szCs w:val="18"/>
          <w14:ligatures w14:val="standardContextual"/>
        </w:rPr>
        <w:t>2024: assume 100% of DO participants will move to the DA program, and</w:t>
      </w:r>
    </w:p>
    <w:p w14:paraId="51CC3666" w14:textId="77777777" w:rsidR="00B4472D" w:rsidRPr="00B4472D" w:rsidRDefault="00B4472D" w:rsidP="00B4472D">
      <w:pPr>
        <w:numPr>
          <w:ilvl w:val="0"/>
          <w:numId w:val="31"/>
        </w:numPr>
        <w:spacing w:before="120" w:after="120" w:line="280" w:lineRule="atLeast"/>
        <w:ind w:left="720"/>
        <w:jc w:val="both"/>
        <w:rPr>
          <w:rFonts w:asciiTheme="minorHAnsi" w:hAnsiTheme="minorHAnsi" w:cs="Tahoma"/>
          <w:spacing w:val="4"/>
          <w:kern w:val="18"/>
          <w:sz w:val="22"/>
          <w:szCs w:val="18"/>
          <w14:ligatures w14:val="standardContextual"/>
        </w:rPr>
      </w:pPr>
      <w:r w:rsidRPr="00B4472D">
        <w:rPr>
          <w:rFonts w:asciiTheme="minorHAnsi" w:hAnsiTheme="minorHAnsi" w:cs="Tahoma"/>
          <w:spacing w:val="4"/>
          <w:kern w:val="18"/>
          <w:sz w:val="22"/>
          <w:szCs w:val="18"/>
          <w14:ligatures w14:val="standardContextual"/>
        </w:rPr>
        <w:t>2025: closing out the original CBP program; assume increase in enrollment due to the new CBP Elect DA program with 3 price triggers; $200, $400, and $600.</w:t>
      </w:r>
    </w:p>
    <w:p w14:paraId="224FBC53" w14:textId="77777777" w:rsidR="00B4472D" w:rsidRPr="00B4472D" w:rsidRDefault="00B4472D" w:rsidP="00B4472D">
      <w:pPr>
        <w:numPr>
          <w:ilvl w:val="0"/>
          <w:numId w:val="23"/>
        </w:numPr>
        <w:spacing w:before="120" w:after="120" w:line="280" w:lineRule="atLeast"/>
        <w:ind w:left="360"/>
        <w:jc w:val="both"/>
        <w:rPr>
          <w:rFonts w:asciiTheme="minorHAnsi" w:hAnsiTheme="minorHAnsi" w:cs="Tahoma"/>
          <w:spacing w:val="4"/>
          <w:kern w:val="18"/>
          <w:sz w:val="22"/>
          <w:szCs w:val="18"/>
          <w14:ligatures w14:val="standardContextual"/>
        </w:rPr>
      </w:pPr>
      <w:r w:rsidRPr="00B4472D">
        <w:rPr>
          <w:rFonts w:asciiTheme="minorHAnsi" w:hAnsiTheme="minorHAnsi" w:cs="Tahoma"/>
          <w:spacing w:val="4"/>
          <w:kern w:val="18"/>
          <w:sz w:val="22"/>
          <w:szCs w:val="18"/>
          <w14:ligatures w14:val="standardContextual"/>
        </w:rPr>
        <w:t xml:space="preserve">2023 impacts are confidential. </w:t>
      </w:r>
    </w:p>
    <w:p w14:paraId="67F88AC0" w14:textId="77777777" w:rsidR="00B4472D" w:rsidRPr="00B4472D" w:rsidRDefault="00B4472D" w:rsidP="00B4472D">
      <w:pPr>
        <w:keepNext/>
        <w:spacing w:before="240" w:line="280" w:lineRule="atLeast"/>
        <w:jc w:val="both"/>
        <w:outlineLvl w:val="1"/>
        <w:rPr>
          <w:rFonts w:asciiTheme="majorHAnsi" w:hAnsiTheme="majorHAnsi"/>
          <w:b/>
          <w:color w:val="1E13A6" w:themeColor="accent2"/>
          <w:spacing w:val="8"/>
          <w:kern w:val="18"/>
          <w:sz w:val="24"/>
          <w:szCs w:val="18"/>
          <w14:ligatures w14:val="standardContextual"/>
        </w:rPr>
      </w:pPr>
      <w:bookmarkStart w:id="285" w:name="_Toc130458161"/>
      <w:r w:rsidRPr="00B4472D">
        <w:rPr>
          <w:rFonts w:asciiTheme="majorHAnsi" w:hAnsiTheme="majorHAnsi"/>
          <w:b/>
          <w:color w:val="1E13A6" w:themeColor="accent2"/>
          <w:spacing w:val="8"/>
          <w:kern w:val="18"/>
          <w:sz w:val="24"/>
          <w:szCs w:val="18"/>
          <w14:ligatures w14:val="standardContextual"/>
        </w:rPr>
        <w:t>SCE Ex-Post Analysis</w:t>
      </w:r>
      <w:bookmarkEnd w:id="278"/>
      <w:bookmarkEnd w:id="285"/>
    </w:p>
    <w:p w14:paraId="44EFD658" w14:textId="77777777" w:rsidR="00B4472D" w:rsidRPr="00B4472D" w:rsidRDefault="00B4472D" w:rsidP="00B4472D">
      <w:pPr>
        <w:spacing w:before="120" w:after="120" w:line="280" w:lineRule="atLeast"/>
        <w:jc w:val="both"/>
        <w:rPr>
          <w:rFonts w:asciiTheme="minorHAnsi" w:hAnsiTheme="minorHAnsi"/>
          <w:spacing w:val="4"/>
          <w:kern w:val="18"/>
          <w:sz w:val="22"/>
          <w:szCs w:val="18"/>
          <w14:ligatures w14:val="standardContextual"/>
        </w:rPr>
      </w:pPr>
      <w:r w:rsidRPr="00B4472D">
        <w:rPr>
          <w:rFonts w:asciiTheme="minorHAnsi" w:hAnsiTheme="minorHAnsi"/>
          <w:spacing w:val="4"/>
          <w:kern w:val="18"/>
          <w:sz w:val="22"/>
          <w:szCs w:val="18"/>
          <w14:ligatures w14:val="standardContextual"/>
        </w:rPr>
        <w:t>This section describes the PY2023 events, summarizes the ex-post impacts estimated for PY2023 dispatched events, and compares the ex-post to the PY2022 ex-ante forecast for 2023.</w:t>
      </w:r>
    </w:p>
    <w:p w14:paraId="3FFECBB4" w14:textId="77777777" w:rsidR="00B4472D" w:rsidRPr="00B4472D" w:rsidRDefault="00B4472D" w:rsidP="00B4472D">
      <w:pPr>
        <w:keepNext/>
        <w:spacing w:before="160" w:line="280" w:lineRule="atLeast"/>
        <w:jc w:val="both"/>
        <w:outlineLvl w:val="2"/>
        <w:rPr>
          <w:rFonts w:asciiTheme="majorHAnsi" w:hAnsiTheme="majorHAnsi" w:cs="Arial"/>
          <w:b/>
          <w:bCs/>
          <w:color w:val="F26549" w:themeColor="accent1"/>
          <w:spacing w:val="8"/>
          <w:kern w:val="18"/>
          <w:sz w:val="22"/>
          <w:szCs w:val="18"/>
          <w14:ligatures w14:val="standardContextual"/>
        </w:rPr>
      </w:pPr>
      <w:bookmarkStart w:id="286" w:name="_Toc130458162"/>
      <w:r w:rsidRPr="00B4472D">
        <w:rPr>
          <w:rFonts w:asciiTheme="majorHAnsi" w:hAnsiTheme="majorHAnsi" w:cs="Arial"/>
          <w:b/>
          <w:bCs/>
          <w:color w:val="F26549" w:themeColor="accent1"/>
          <w:spacing w:val="8"/>
          <w:kern w:val="18"/>
          <w:sz w:val="22"/>
          <w:szCs w:val="18"/>
          <w14:ligatures w14:val="standardContextual"/>
        </w:rPr>
        <w:t>Dispatched Events</w:t>
      </w:r>
      <w:bookmarkEnd w:id="286"/>
    </w:p>
    <w:p w14:paraId="2CD99B26" w14:textId="77777777" w:rsidR="00B4472D" w:rsidRPr="00B4472D" w:rsidRDefault="00B4472D" w:rsidP="00B4472D">
      <w:pPr>
        <w:spacing w:before="120" w:after="120" w:line="280" w:lineRule="atLeast"/>
        <w:jc w:val="both"/>
        <w:rPr>
          <w:rFonts w:asciiTheme="minorHAnsi" w:hAnsiTheme="minorHAnsi"/>
          <w:spacing w:val="4"/>
          <w:kern w:val="18"/>
          <w:sz w:val="22"/>
          <w:szCs w:val="18"/>
          <w14:ligatures w14:val="standardContextual"/>
        </w:rPr>
      </w:pPr>
      <w:r w:rsidRPr="00B4472D">
        <w:rPr>
          <w:rFonts w:asciiTheme="minorHAnsi" w:hAnsiTheme="minorHAnsi"/>
          <w:spacing w:val="4"/>
          <w:kern w:val="18"/>
          <w:sz w:val="22"/>
          <w:szCs w:val="18"/>
          <w14:ligatures w14:val="standardContextual"/>
        </w:rPr>
        <w:t xml:space="preserve">We present a summary of the PY2023 events for SCE’s CBP Non-residential DA and DO programs. SCE’s CBP program is offered year-round, and the PY2023 evaluation period covers November 2022 through October 2023. We report impacts separately for the non-summer months (November-April) and summer months (May-October). </w:t>
      </w:r>
    </w:p>
    <w:p w14:paraId="3321C3B7" w14:textId="7F8C70CD" w:rsidR="00B4472D" w:rsidRPr="00B4472D" w:rsidRDefault="00B4472D" w:rsidP="00B4472D">
      <w:pPr>
        <w:spacing w:before="120" w:after="120" w:line="280" w:lineRule="atLeast"/>
        <w:jc w:val="both"/>
        <w:rPr>
          <w:rFonts w:asciiTheme="minorHAnsi" w:hAnsiTheme="minorHAnsi"/>
          <w:spacing w:val="4"/>
          <w:kern w:val="18"/>
          <w:sz w:val="22"/>
          <w:szCs w:val="18"/>
          <w14:ligatures w14:val="standardContextual"/>
        </w:rPr>
      </w:pPr>
      <w:r w:rsidRPr="00B4472D">
        <w:rPr>
          <w:rFonts w:asciiTheme="minorHAnsi" w:hAnsiTheme="minorHAnsi"/>
          <w:spacing w:val="4"/>
          <w:kern w:val="18"/>
          <w:sz w:val="22"/>
          <w:szCs w:val="18"/>
          <w14:ligatures w14:val="standardContextual"/>
        </w:rPr>
        <w:t xml:space="preserve">Similar to previous years, SCE dispatched a combination of partial- and system-level events. </w:t>
      </w:r>
      <w:r>
        <w:rPr>
          <w:rFonts w:asciiTheme="minorHAnsi" w:hAnsiTheme="minorHAnsi"/>
          <w:spacing w:val="4"/>
          <w:kern w:val="18"/>
          <w:sz w:val="22"/>
          <w:szCs w:val="18"/>
          <w14:ligatures w14:val="standardContextual"/>
        </w:rPr>
        <w:fldChar w:fldCharType="begin"/>
      </w:r>
      <w:r>
        <w:rPr>
          <w:rFonts w:asciiTheme="minorHAnsi" w:hAnsiTheme="minorHAnsi"/>
          <w:spacing w:val="4"/>
          <w:kern w:val="18"/>
          <w:sz w:val="22"/>
          <w:szCs w:val="18"/>
          <w14:ligatures w14:val="standardContextual"/>
        </w:rPr>
        <w:instrText xml:space="preserve"> REF  _Ref444698254 </w:instrText>
      </w:r>
      <w:r>
        <w:rPr>
          <w:rFonts w:asciiTheme="minorHAnsi" w:hAnsiTheme="minorHAnsi"/>
          <w:spacing w:val="4"/>
          <w:kern w:val="18"/>
          <w:sz w:val="22"/>
          <w:szCs w:val="18"/>
          <w14:ligatures w14:val="standardContextual"/>
        </w:rPr>
        <w:fldChar w:fldCharType="separate"/>
      </w:r>
      <w:r w:rsidR="00187752" w:rsidRPr="00B4472D">
        <w:rPr>
          <w:rFonts w:asciiTheme="minorHAnsi" w:hAnsiTheme="minorHAnsi"/>
          <w:bCs/>
          <w:i/>
          <w:spacing w:val="4"/>
          <w:kern w:val="18"/>
          <w:sz w:val="22"/>
          <w:szCs w:val="16"/>
          <w14:ligatures w14:val="standardContextual"/>
        </w:rPr>
        <w:t xml:space="preserve">Table </w:t>
      </w:r>
      <w:r w:rsidR="00187752">
        <w:rPr>
          <w:rFonts w:asciiTheme="minorHAnsi" w:hAnsiTheme="minorHAnsi"/>
          <w:bCs/>
          <w:i/>
          <w:spacing w:val="4"/>
          <w:kern w:val="18"/>
          <w:sz w:val="22"/>
          <w:szCs w:val="16"/>
          <w14:ligatures w14:val="standardContextual"/>
        </w:rPr>
        <w:t>5</w:t>
      </w:r>
      <w:r w:rsidR="00187752">
        <w:rPr>
          <w:rFonts w:asciiTheme="minorHAnsi" w:hAnsiTheme="minorHAnsi"/>
          <w:bCs/>
          <w:i/>
          <w:spacing w:val="4"/>
          <w:kern w:val="18"/>
          <w:sz w:val="22"/>
          <w:szCs w:val="16"/>
          <w14:ligatures w14:val="standardContextual"/>
        </w:rPr>
        <w:noBreakHyphen/>
      </w:r>
      <w:r w:rsidR="00187752">
        <w:rPr>
          <w:rFonts w:asciiTheme="minorHAnsi" w:hAnsiTheme="minorHAnsi"/>
          <w:bCs/>
          <w:i/>
          <w:noProof/>
          <w:spacing w:val="4"/>
          <w:kern w:val="18"/>
          <w:sz w:val="22"/>
          <w:szCs w:val="16"/>
          <w14:ligatures w14:val="standardContextual"/>
        </w:rPr>
        <w:t>3</w:t>
      </w:r>
      <w:r>
        <w:rPr>
          <w:rFonts w:asciiTheme="minorHAnsi" w:hAnsiTheme="minorHAnsi"/>
          <w:spacing w:val="4"/>
          <w:kern w:val="18"/>
          <w:sz w:val="22"/>
          <w:szCs w:val="18"/>
          <w14:ligatures w14:val="standardContextual"/>
        </w:rPr>
        <w:fldChar w:fldCharType="end"/>
      </w:r>
      <w:r w:rsidRPr="00B4472D">
        <w:rPr>
          <w:rFonts w:asciiTheme="minorHAnsi" w:hAnsiTheme="minorHAnsi"/>
          <w:spacing w:val="4"/>
          <w:kern w:val="18"/>
          <w:sz w:val="22"/>
          <w:szCs w:val="18"/>
          <w14:ligatures w14:val="standardContextual"/>
        </w:rPr>
        <w:t xml:space="preserve"> shows the total dispatched event days and hours by month, season, and program. The DA participants experienced six event days and 33 event hours over the program year, while DO participants experienced 40 event days and 214 event hours. </w:t>
      </w:r>
    </w:p>
    <w:p w14:paraId="315E2530" w14:textId="28A15235" w:rsidR="00B4472D" w:rsidRPr="00B4472D" w:rsidRDefault="00B4472D" w:rsidP="00B4472D">
      <w:pPr>
        <w:spacing w:before="120" w:after="120" w:line="280" w:lineRule="atLeast"/>
        <w:jc w:val="both"/>
        <w:rPr>
          <w:rFonts w:asciiTheme="minorHAnsi" w:hAnsiTheme="minorHAnsi"/>
          <w:spacing w:val="4"/>
          <w:kern w:val="18"/>
          <w:sz w:val="22"/>
          <w:szCs w:val="18"/>
          <w14:ligatures w14:val="standardContextual"/>
        </w:rPr>
      </w:pPr>
      <w:r w:rsidRPr="00B4472D">
        <w:rPr>
          <w:rFonts w:asciiTheme="minorHAnsi" w:hAnsiTheme="minorHAnsi"/>
          <w:spacing w:val="4"/>
          <w:kern w:val="18"/>
          <w:sz w:val="22"/>
          <w:szCs w:val="18"/>
          <w14:ligatures w14:val="standardContextual"/>
        </w:rPr>
        <w:t xml:space="preserve">As in previous years, events are dispatched at various times and durations within the 3 PM to 9 PM dispatch window. </w:t>
      </w:r>
      <w:r>
        <w:rPr>
          <w:rFonts w:asciiTheme="minorHAnsi" w:hAnsiTheme="minorHAnsi"/>
          <w:spacing w:val="4"/>
          <w:kern w:val="18"/>
          <w:sz w:val="22"/>
          <w:szCs w:val="18"/>
          <w14:ligatures w14:val="standardContextual"/>
        </w:rPr>
        <w:fldChar w:fldCharType="begin"/>
      </w:r>
      <w:r>
        <w:rPr>
          <w:rFonts w:asciiTheme="minorHAnsi" w:hAnsiTheme="minorHAnsi"/>
          <w:spacing w:val="4"/>
          <w:kern w:val="18"/>
          <w:sz w:val="22"/>
          <w:szCs w:val="18"/>
          <w14:ligatures w14:val="standardContextual"/>
        </w:rPr>
        <w:instrText xml:space="preserve"> REF  _Ref159838643 </w:instrText>
      </w:r>
      <w:r>
        <w:rPr>
          <w:rFonts w:asciiTheme="minorHAnsi" w:hAnsiTheme="minorHAnsi"/>
          <w:spacing w:val="4"/>
          <w:kern w:val="18"/>
          <w:sz w:val="22"/>
          <w:szCs w:val="18"/>
          <w14:ligatures w14:val="standardContextual"/>
        </w:rPr>
        <w:fldChar w:fldCharType="separate"/>
      </w:r>
      <w:r w:rsidR="00187752">
        <w:t>Figure 5</w:t>
      </w:r>
      <w:r w:rsidR="00187752">
        <w:noBreakHyphen/>
      </w:r>
      <w:r w:rsidR="00187752">
        <w:rPr>
          <w:noProof/>
        </w:rPr>
        <w:t>1</w:t>
      </w:r>
      <w:r>
        <w:rPr>
          <w:rFonts w:asciiTheme="minorHAnsi" w:hAnsiTheme="minorHAnsi"/>
          <w:spacing w:val="4"/>
          <w:kern w:val="18"/>
          <w:sz w:val="22"/>
          <w:szCs w:val="18"/>
          <w14:ligatures w14:val="standardContextual"/>
        </w:rPr>
        <w:fldChar w:fldCharType="end"/>
      </w:r>
      <w:r>
        <w:rPr>
          <w:rFonts w:asciiTheme="minorHAnsi" w:hAnsiTheme="minorHAnsi"/>
          <w:spacing w:val="4"/>
          <w:kern w:val="18"/>
          <w:sz w:val="22"/>
          <w:szCs w:val="18"/>
          <w14:ligatures w14:val="standardContextual"/>
        </w:rPr>
        <w:t xml:space="preserve"> </w:t>
      </w:r>
      <w:r w:rsidRPr="00B4472D">
        <w:rPr>
          <w:rFonts w:asciiTheme="minorHAnsi" w:hAnsiTheme="minorHAnsi"/>
          <w:spacing w:val="4"/>
          <w:kern w:val="18"/>
          <w:sz w:val="22"/>
          <w:szCs w:val="18"/>
          <w14:ligatures w14:val="standardContextual"/>
        </w:rPr>
        <w:t>shows the distribution of each program and season’s dispatched hours across events, weighted by dispatched customers. The most dispatched hours in PY2023 were HE20 (non-summer) and HE18 (summer).</w:t>
      </w:r>
    </w:p>
    <w:p w14:paraId="03C576E3" w14:textId="46A7F4A2" w:rsidR="00B4472D" w:rsidRPr="00B4472D" w:rsidRDefault="00B4472D" w:rsidP="00B4472D">
      <w:pPr>
        <w:spacing w:before="120" w:after="120" w:line="280" w:lineRule="atLeast"/>
        <w:jc w:val="both"/>
        <w:rPr>
          <w:rFonts w:asciiTheme="minorHAnsi" w:hAnsiTheme="minorHAnsi"/>
          <w:spacing w:val="4"/>
          <w:kern w:val="18"/>
          <w:sz w:val="22"/>
          <w:szCs w:val="18"/>
          <w14:ligatures w14:val="standardContextual"/>
        </w:rPr>
      </w:pPr>
      <w:r w:rsidRPr="00B4472D">
        <w:rPr>
          <w:rFonts w:asciiTheme="minorHAnsi" w:hAnsiTheme="minorHAnsi"/>
          <w:spacing w:val="4"/>
          <w:kern w:val="18"/>
          <w:sz w:val="22"/>
          <w:szCs w:val="18"/>
          <w14:ligatures w14:val="standardContextual"/>
        </w:rPr>
        <w:t>We include details of the non-summer and summer events in</w:t>
      </w:r>
      <w:r>
        <w:rPr>
          <w:rFonts w:asciiTheme="minorHAnsi" w:hAnsiTheme="minorHAnsi"/>
          <w:spacing w:val="4"/>
          <w:kern w:val="18"/>
          <w:sz w:val="22"/>
          <w:szCs w:val="18"/>
          <w14:ligatures w14:val="standardContextual"/>
        </w:rPr>
        <w:t xml:space="preserve"> </w:t>
      </w:r>
      <w:r w:rsidRPr="00B4472D">
        <w:rPr>
          <w:rFonts w:asciiTheme="minorHAnsi" w:hAnsiTheme="minorHAnsi"/>
          <w:spacing w:val="4"/>
          <w:kern w:val="18"/>
          <w:sz w:val="22"/>
          <w:szCs w:val="18"/>
          <w:highlight w:val="yellow"/>
          <w14:ligatures w14:val="standardContextual"/>
        </w:rPr>
        <w:fldChar w:fldCharType="begin"/>
      </w:r>
      <w:r w:rsidRPr="00B4472D">
        <w:rPr>
          <w:rFonts w:asciiTheme="minorHAnsi" w:hAnsiTheme="minorHAnsi"/>
          <w:spacing w:val="4"/>
          <w:kern w:val="18"/>
          <w:sz w:val="22"/>
          <w:szCs w:val="18"/>
          <w14:ligatures w14:val="standardContextual"/>
        </w:rPr>
        <w:instrText xml:space="preserve"> REF _Ref444698254  \* MERGEFORMAT </w:instrText>
      </w:r>
      <w:r w:rsidRPr="00B4472D">
        <w:rPr>
          <w:rFonts w:asciiTheme="minorHAnsi" w:hAnsiTheme="minorHAnsi"/>
          <w:spacing w:val="4"/>
          <w:kern w:val="18"/>
          <w:sz w:val="22"/>
          <w:szCs w:val="18"/>
          <w:highlight w:val="yellow"/>
          <w14:ligatures w14:val="standardContextual"/>
        </w:rPr>
        <w:fldChar w:fldCharType="separate"/>
      </w:r>
      <w:r w:rsidR="00187752" w:rsidRPr="00187752">
        <w:rPr>
          <w:rFonts w:asciiTheme="minorHAnsi" w:hAnsiTheme="minorHAnsi"/>
          <w:bCs/>
          <w:spacing w:val="4"/>
          <w:kern w:val="18"/>
          <w:sz w:val="22"/>
          <w:szCs w:val="16"/>
          <w14:ligatures w14:val="standardContextual"/>
        </w:rPr>
        <w:t>Table 5</w:t>
      </w:r>
      <w:r w:rsidR="00187752" w:rsidRPr="00187752">
        <w:rPr>
          <w:rFonts w:asciiTheme="minorHAnsi" w:hAnsiTheme="minorHAnsi"/>
          <w:bCs/>
          <w:spacing w:val="4"/>
          <w:kern w:val="18"/>
          <w:sz w:val="22"/>
          <w:szCs w:val="16"/>
          <w14:ligatures w14:val="standardContextual"/>
        </w:rPr>
        <w:noBreakHyphen/>
        <w:t>3</w:t>
      </w:r>
      <w:r w:rsidRPr="00B4472D">
        <w:rPr>
          <w:rFonts w:asciiTheme="minorHAnsi" w:hAnsiTheme="minorHAnsi"/>
          <w:spacing w:val="4"/>
          <w:kern w:val="18"/>
          <w:sz w:val="22"/>
          <w:szCs w:val="18"/>
          <w:highlight w:val="yellow"/>
          <w14:ligatures w14:val="standardContextual"/>
        </w:rPr>
        <w:fldChar w:fldCharType="end"/>
      </w:r>
      <w:r w:rsidRPr="00B4472D">
        <w:rPr>
          <w:rFonts w:asciiTheme="minorHAnsi" w:hAnsiTheme="minorHAnsi"/>
          <w:spacing w:val="4"/>
          <w:kern w:val="18"/>
          <w:sz w:val="22"/>
          <w:szCs w:val="18"/>
          <w14:ligatures w14:val="standardContextual"/>
        </w:rPr>
        <w:t>.</w:t>
      </w:r>
    </w:p>
    <w:bookmarkStart w:id="287" w:name="_Ref444698254"/>
    <w:bookmarkStart w:id="288" w:name="_Ref34867667"/>
    <w:bookmarkStart w:id="289" w:name="_Toc484099413"/>
    <w:bookmarkStart w:id="290" w:name="_Toc130458274"/>
    <w:bookmarkStart w:id="291" w:name="_Toc162357012"/>
    <w:p w14:paraId="496E8AC7" w14:textId="05C8361B" w:rsidR="00B4472D" w:rsidRPr="00B4472D" w:rsidRDefault="00B4472D" w:rsidP="00B4472D">
      <w:pPr>
        <w:keepNext/>
        <w:spacing w:before="120" w:after="160" w:line="280" w:lineRule="atLeast"/>
        <w:ind w:left="1260" w:hanging="1260"/>
        <w:rPr>
          <w:rFonts w:asciiTheme="minorHAnsi" w:hAnsiTheme="minorHAnsi"/>
          <w:bCs/>
          <w:i/>
          <w:spacing w:val="4"/>
          <w:kern w:val="18"/>
          <w:sz w:val="22"/>
          <w:szCs w:val="16"/>
          <w14:ligatures w14:val="standardContextual"/>
        </w:rPr>
      </w:pPr>
      <w:r w:rsidRPr="00B4472D">
        <w:rPr>
          <w:rFonts w:asciiTheme="minorHAnsi" w:hAnsiTheme="minorHAnsi"/>
          <w:bCs/>
          <w:i/>
          <w:noProof/>
          <w:spacing w:val="4"/>
          <w:kern w:val="18"/>
          <w:sz w:val="22"/>
          <w:szCs w:val="16"/>
        </w:rPr>
        <w:lastRenderedPageBreak/>
        <mc:AlternateContent>
          <mc:Choice Requires="wps">
            <w:drawing>
              <wp:anchor distT="0" distB="0" distL="114300" distR="114300" simplePos="0" relativeHeight="251658259" behindDoc="0" locked="0" layoutInCell="1" allowOverlap="1" wp14:anchorId="2CEAA8AC" wp14:editId="4155A63A">
                <wp:simplePos x="0" y="0"/>
                <wp:positionH relativeFrom="margin">
                  <wp:posOffset>2948940</wp:posOffset>
                </wp:positionH>
                <wp:positionV relativeFrom="paragraph">
                  <wp:posOffset>151765</wp:posOffset>
                </wp:positionV>
                <wp:extent cx="3147060" cy="3859530"/>
                <wp:effectExtent l="0" t="0" r="0" b="7620"/>
                <wp:wrapSquare wrapText="bothSides"/>
                <wp:docPr id="2" name="Text Box 2"/>
                <wp:cNvGraphicFramePr/>
                <a:graphic xmlns:a="http://schemas.openxmlformats.org/drawingml/2006/main">
                  <a:graphicData uri="http://schemas.microsoft.com/office/word/2010/wordprocessingShape">
                    <wps:wsp>
                      <wps:cNvSpPr txBox="1"/>
                      <wps:spPr>
                        <a:xfrm>
                          <a:off x="0" y="0"/>
                          <a:ext cx="3147060" cy="3859530"/>
                        </a:xfrm>
                        <a:prstGeom prst="rect">
                          <a:avLst/>
                        </a:prstGeom>
                        <a:noFill/>
                        <a:ln w="6350">
                          <a:noFill/>
                        </a:ln>
                      </wps:spPr>
                      <wps:txbx>
                        <w:txbxContent>
                          <w:p w14:paraId="3E35139A" w14:textId="4F38526A" w:rsidR="00B4472D" w:rsidRDefault="00B4472D" w:rsidP="00B4472D">
                            <w:pPr>
                              <w:pStyle w:val="Caption"/>
                              <w:keepNext/>
                              <w:jc w:val="left"/>
                            </w:pPr>
                            <w:bookmarkStart w:id="292" w:name="_Ref159838643"/>
                            <w:bookmarkStart w:id="293" w:name="_Toc162356779"/>
                            <w:r>
                              <w:t>Figure 5</w:t>
                            </w:r>
                            <w:r>
                              <w:noBreakHyphen/>
                            </w:r>
                            <w:r w:rsidR="00016620">
                              <w:fldChar w:fldCharType="begin"/>
                            </w:r>
                            <w:r w:rsidR="00016620">
                              <w:instrText xml:space="preserve"> SEQ Figure \* ARABIC \s 1 </w:instrText>
                            </w:r>
                            <w:r w:rsidR="00016620">
                              <w:fldChar w:fldCharType="separate"/>
                            </w:r>
                            <w:r w:rsidR="00187752">
                              <w:rPr>
                                <w:noProof/>
                              </w:rPr>
                              <w:t>1</w:t>
                            </w:r>
                            <w:r w:rsidR="00016620">
                              <w:rPr>
                                <w:noProof/>
                              </w:rPr>
                              <w:fldChar w:fldCharType="end"/>
                            </w:r>
                            <w:bookmarkEnd w:id="292"/>
                            <w:r>
                              <w:tab/>
                              <w:t>SCE Event Hour Distribution</w:t>
                            </w:r>
                            <w:bookmarkEnd w:id="293"/>
                          </w:p>
                          <w:p w14:paraId="585388CD" w14:textId="721B61ED" w:rsidR="00B4472D" w:rsidRDefault="009261AF" w:rsidP="00B4472D">
                            <w:r w:rsidRPr="00820C87">
                              <w:rPr>
                                <w:noProof/>
                              </w:rPr>
                              <w:drawing>
                                <wp:inline distT="0" distB="0" distL="0" distR="0" wp14:anchorId="1F88ADD2" wp14:editId="5286330B">
                                  <wp:extent cx="2957830" cy="3103245"/>
                                  <wp:effectExtent l="0" t="0" r="0" b="0"/>
                                  <wp:docPr id="127448216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82168" name="Picture 1"/>
                                          <pic:cNvPicPr>
                                            <a:picLocks noChangeAspect="1" noChangeArrowheads="1"/>
                                          </pic:cNvPicPr>
                                        </pic:nvPicPr>
                                        <pic:blipFill>
                                          <a:blip r:embed="rId70">
                                            <a:extLst>
                                              <a:ext uri="{28A0092B-C50C-407E-A947-70E740481C1C}">
                                                <a14:useLocalDpi xmlns:a14="http://schemas.microsoft.com/office/drawing/2010/main" val="0"/>
                                              </a:ext>
                                              <a:ext uri="{96DAC541-7B7A-43D3-8B79-37D633B846F1}">
                                                <asvg:svgBlip xmlns:asvg="http://schemas.microsoft.com/office/drawing/2016/SVG/main" r:embed="rId71"/>
                                              </a:ext>
                                            </a:extLst>
                                          </a:blip>
                                          <a:stretch>
                                            <a:fillRect/>
                                          </a:stretch>
                                        </pic:blipFill>
                                        <pic:spPr bwMode="auto">
                                          <a:xfrm>
                                            <a:off x="0" y="0"/>
                                            <a:ext cx="2957830" cy="3103245"/>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CEAA8AC" id="Text Box 2" o:spid="_x0000_s1043" type="#_x0000_t202" style="position:absolute;left:0;text-align:left;margin-left:232.2pt;margin-top:11.95pt;width:247.8pt;height:303.9pt;z-index:251658259;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PNKHHQIAADUEAAAOAAAAZHJzL2Uyb0RvYy54bWysU9uO2yAQfa/Uf0C8N3buu1acVbqrVJWi&#10;3ZWy1T4TDLElzFAgsdOv74Cdi7Z9qvoCAzPM5ZzD4qGtFTkK6yrQOR0OUkqE5lBUep/TH2/rL3eU&#10;OM90wRRokdOTcPRh+fnTojGZGEEJqhCWYBLtssbktPTeZEnieClq5gZghEanBFszj0e7TwrLGsxe&#10;q2SUprOkAVsYC1w4h7dPnZMuY34pBfcvUjrhicop9ubjauO6C2uyXLBsb5kpK963wf6hi5pVGote&#10;Uj0xz8jBVn+kqituwYH0Aw51AlJWXMQZcJph+mGabcmMiLMgOM5cYHL/Ly1/Pm7NqyW+/QotEhgA&#10;aYzLHF6GeVpp67BjpwT9COHpAptoPeF4OR5O5ukMXRx947vp/XQcgU2uz411/puAmgQjpxZ5iXCx&#10;48Z5LImh55BQTcO6UipyozRpcjobT9P44OLBF0rjw2uzwfLtriVVgYPMz5PsoDjhgBY67p3h6wqb&#10;2DDnX5lFsrFxFLB/wUUqwGLQW5SUYH/97T7EIwfopaRB8eTU/TwwKyhR3zWycz+cTILa4mEynY/w&#10;YG89u1uPPtSPgPoc4lcxPJoh3quzKS3U76jzVaiKLqY51s6pP5uPvpM0/hMuVqsYhPoyzG/01vCQ&#10;OsAaIH5r35k1PQ8eKXyGs8xY9oGOLrYjZHXwIKvIVQC6Q7XHH7UZKez/URD/7TlGXX/78jcAAAD/&#10;/wMAUEsDBBQABgAIAAAAIQAlh6FI4gAAAAoBAAAPAAAAZHJzL2Rvd25yZXYueG1sTI9BT4NAEIXv&#10;Jv6HzZh4s0spYosMTUPSmBg9tPbibWC3QGR3kd226K93POlxMl/e+16+nkwvznr0nbMI81kEQtva&#10;qc42CIe37d0ShA9kFfXOaoQv7WFdXF/llCl3sTt93odGcIj1GSG0IQyZlL5utSE/c4O2/Du60VDg&#10;c2ykGunC4aaXcRSl0lBnuaGlQZetrj/2J4PwXG5faVfFZvndl08vx83weXi/R7y9mTaPIIKewh8M&#10;v/qsDgU7Ve5klRc9QpImCaMI8WIFgoFVGvG4CiFdzB9AFrn8P6H4AQAA//8DAFBLAQItABQABgAI&#10;AAAAIQC2gziS/gAAAOEBAAATAAAAAAAAAAAAAAAAAAAAAABbQ29udGVudF9UeXBlc10ueG1sUEsB&#10;Ai0AFAAGAAgAAAAhADj9If/WAAAAlAEAAAsAAAAAAAAAAAAAAAAALwEAAF9yZWxzLy5yZWxzUEsB&#10;Ai0AFAAGAAgAAAAhAHI80ocdAgAANQQAAA4AAAAAAAAAAAAAAAAALgIAAGRycy9lMm9Eb2MueG1s&#10;UEsBAi0AFAAGAAgAAAAhACWHoUjiAAAACgEAAA8AAAAAAAAAAAAAAAAAdwQAAGRycy9kb3ducmV2&#10;LnhtbFBLBQYAAAAABAAEAPMAAACGBQAAAAA=&#10;" filled="f" stroked="f" strokeweight=".5pt">
                <v:textbox>
                  <w:txbxContent>
                    <w:p w14:paraId="3E35139A" w14:textId="4F38526A" w:rsidR="00B4472D" w:rsidRDefault="00B4472D" w:rsidP="00B4472D">
                      <w:pPr>
                        <w:pStyle w:val="Caption"/>
                        <w:keepNext/>
                        <w:jc w:val="left"/>
                      </w:pPr>
                      <w:bookmarkStart w:id="310" w:name="_Ref159838643"/>
                      <w:bookmarkStart w:id="311" w:name="_Toc162356779"/>
                      <w:r>
                        <w:t>Figure 5</w:t>
                      </w:r>
                      <w:r>
                        <w:noBreakHyphen/>
                      </w:r>
                      <w:r w:rsidR="00016620">
                        <w:fldChar w:fldCharType="begin"/>
                      </w:r>
                      <w:r w:rsidR="00016620">
                        <w:instrText xml:space="preserve"> SEQ Figure \* ARABIC \s 1 </w:instrText>
                      </w:r>
                      <w:r w:rsidR="00016620">
                        <w:fldChar w:fldCharType="separate"/>
                      </w:r>
                      <w:r w:rsidR="00187752">
                        <w:rPr>
                          <w:noProof/>
                        </w:rPr>
                        <w:t>1</w:t>
                      </w:r>
                      <w:r w:rsidR="00016620">
                        <w:rPr>
                          <w:noProof/>
                        </w:rPr>
                        <w:fldChar w:fldCharType="end"/>
                      </w:r>
                      <w:bookmarkEnd w:id="310"/>
                      <w:r>
                        <w:tab/>
                        <w:t>SCE Event Hour Distribution</w:t>
                      </w:r>
                      <w:bookmarkEnd w:id="311"/>
                    </w:p>
                    <w:p w14:paraId="585388CD" w14:textId="721B61ED" w:rsidR="00B4472D" w:rsidRDefault="009261AF" w:rsidP="00B4472D">
                      <w:r w:rsidRPr="00820C87">
                        <w:rPr>
                          <w:noProof/>
                        </w:rPr>
                        <w:drawing>
                          <wp:inline distT="0" distB="0" distL="0" distR="0" wp14:anchorId="1F88ADD2" wp14:editId="5286330B">
                            <wp:extent cx="2957830" cy="3103245"/>
                            <wp:effectExtent l="0" t="0" r="0" b="0"/>
                            <wp:docPr id="127448216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82168" name="Picture 1"/>
                                    <pic:cNvPicPr>
                                      <a:picLocks noChangeAspect="1" noChangeArrowheads="1"/>
                                    </pic:cNvPicPr>
                                  </pic:nvPicPr>
                                  <pic:blipFill>
                                    <a:blip r:embed="rId72">
                                      <a:extLst>
                                        <a:ext uri="{28A0092B-C50C-407E-A947-70E740481C1C}">
                                          <a14:useLocalDpi xmlns:a14="http://schemas.microsoft.com/office/drawing/2010/main" val="0"/>
                                        </a:ext>
                                        <a:ext uri="{96DAC541-7B7A-43D3-8B79-37D633B846F1}">
                                          <asvg:svgBlip xmlns:asvg="http://schemas.microsoft.com/office/drawing/2016/SVG/main" r:embed="rId73"/>
                                        </a:ext>
                                      </a:extLst>
                                    </a:blip>
                                    <a:stretch>
                                      <a:fillRect/>
                                    </a:stretch>
                                  </pic:blipFill>
                                  <pic:spPr bwMode="auto">
                                    <a:xfrm>
                                      <a:off x="0" y="0"/>
                                      <a:ext cx="2957830" cy="3103245"/>
                                    </a:xfrm>
                                    <a:prstGeom prst="rect">
                                      <a:avLst/>
                                    </a:prstGeom>
                                  </pic:spPr>
                                </pic:pic>
                              </a:graphicData>
                            </a:graphic>
                          </wp:inline>
                        </w:drawing>
                      </w:r>
                    </w:p>
                  </w:txbxContent>
                </v:textbox>
                <w10:wrap type="square" anchorx="margin"/>
              </v:shape>
            </w:pict>
          </mc:Fallback>
        </mc:AlternateContent>
      </w:r>
      <w:r w:rsidRPr="00B4472D">
        <w:rPr>
          <w:rFonts w:asciiTheme="minorHAnsi" w:hAnsiTheme="minorHAnsi"/>
          <w:bCs/>
          <w:i/>
          <w:spacing w:val="4"/>
          <w:kern w:val="18"/>
          <w:sz w:val="22"/>
          <w:szCs w:val="16"/>
          <w14:ligatures w14:val="standardContextual"/>
        </w:rPr>
        <w:t xml:space="preserve">Table </w:t>
      </w:r>
      <w:r>
        <w:rPr>
          <w:rFonts w:asciiTheme="minorHAnsi" w:hAnsiTheme="minorHAnsi"/>
          <w:bCs/>
          <w:i/>
          <w:spacing w:val="4"/>
          <w:kern w:val="18"/>
          <w:sz w:val="22"/>
          <w:szCs w:val="16"/>
          <w14:ligatures w14:val="standardContextual"/>
        </w:rPr>
        <w:t>5</w:t>
      </w:r>
      <w:r>
        <w:rPr>
          <w:rFonts w:asciiTheme="minorHAnsi" w:hAnsiTheme="minorHAnsi"/>
          <w:bCs/>
          <w:i/>
          <w:spacing w:val="4"/>
          <w:kern w:val="18"/>
          <w:sz w:val="22"/>
          <w:szCs w:val="16"/>
          <w14:ligatures w14:val="standardContextual"/>
        </w:rPr>
        <w:noBreakHyphen/>
      </w:r>
      <w:r>
        <w:rPr>
          <w:rFonts w:asciiTheme="minorHAnsi" w:hAnsiTheme="minorHAnsi"/>
          <w:bCs/>
          <w:i/>
          <w:spacing w:val="4"/>
          <w:kern w:val="18"/>
          <w:sz w:val="22"/>
          <w:szCs w:val="16"/>
          <w14:ligatures w14:val="standardContextual"/>
        </w:rPr>
        <w:fldChar w:fldCharType="begin"/>
      </w:r>
      <w:r>
        <w:rPr>
          <w:rFonts w:asciiTheme="minorHAnsi" w:hAnsiTheme="minorHAnsi"/>
          <w:bCs/>
          <w:i/>
          <w:spacing w:val="4"/>
          <w:kern w:val="18"/>
          <w:sz w:val="22"/>
          <w:szCs w:val="16"/>
          <w14:ligatures w14:val="standardContextual"/>
        </w:rPr>
        <w:instrText xml:space="preserve"> SEQ Table \* ARABIC \s 1 </w:instrText>
      </w:r>
      <w:r>
        <w:rPr>
          <w:rFonts w:asciiTheme="minorHAnsi" w:hAnsiTheme="minorHAnsi"/>
          <w:bCs/>
          <w:i/>
          <w:spacing w:val="4"/>
          <w:kern w:val="18"/>
          <w:sz w:val="22"/>
          <w:szCs w:val="16"/>
          <w14:ligatures w14:val="standardContextual"/>
        </w:rPr>
        <w:fldChar w:fldCharType="separate"/>
      </w:r>
      <w:r w:rsidR="00187752">
        <w:rPr>
          <w:rFonts w:asciiTheme="minorHAnsi" w:hAnsiTheme="minorHAnsi"/>
          <w:bCs/>
          <w:i/>
          <w:noProof/>
          <w:spacing w:val="4"/>
          <w:kern w:val="18"/>
          <w:sz w:val="22"/>
          <w:szCs w:val="16"/>
          <w14:ligatures w14:val="standardContextual"/>
        </w:rPr>
        <w:t>3</w:t>
      </w:r>
      <w:r>
        <w:rPr>
          <w:rFonts w:asciiTheme="minorHAnsi" w:hAnsiTheme="minorHAnsi"/>
          <w:bCs/>
          <w:i/>
          <w:spacing w:val="4"/>
          <w:kern w:val="18"/>
          <w:sz w:val="22"/>
          <w:szCs w:val="16"/>
          <w14:ligatures w14:val="standardContextual"/>
        </w:rPr>
        <w:fldChar w:fldCharType="end"/>
      </w:r>
      <w:bookmarkEnd w:id="287"/>
      <w:bookmarkEnd w:id="288"/>
      <w:r w:rsidRPr="00B4472D">
        <w:rPr>
          <w:rFonts w:asciiTheme="minorHAnsi" w:hAnsiTheme="minorHAnsi"/>
          <w:bCs/>
          <w:i/>
          <w:spacing w:val="4"/>
          <w:kern w:val="18"/>
          <w:sz w:val="22"/>
          <w:szCs w:val="16"/>
          <w14:ligatures w14:val="standardContextual"/>
        </w:rPr>
        <w:tab/>
        <w:t>SCE Event Summary</w:t>
      </w:r>
      <w:bookmarkEnd w:id="289"/>
      <w:r w:rsidRPr="00B4472D">
        <w:rPr>
          <w:rFonts w:asciiTheme="minorHAnsi" w:hAnsiTheme="minorHAnsi"/>
          <w:bCs/>
          <w:i/>
          <w:spacing w:val="4"/>
          <w:kern w:val="18"/>
          <w:sz w:val="16"/>
          <w:szCs w:val="18"/>
          <w:vertAlign w:val="superscript"/>
          <w14:ligatures w14:val="standardContextual"/>
        </w:rPr>
        <w:footnoteReference w:id="57"/>
      </w:r>
      <w:bookmarkEnd w:id="290"/>
      <w:bookmarkEnd w:id="291"/>
    </w:p>
    <w:tbl>
      <w:tblPr>
        <w:tblStyle w:val="ListTable2"/>
        <w:tblW w:w="4176" w:type="dxa"/>
        <w:tblLayout w:type="fixed"/>
        <w:tblLook w:val="04A0" w:firstRow="1" w:lastRow="0" w:firstColumn="1" w:lastColumn="0" w:noHBand="0" w:noVBand="1"/>
      </w:tblPr>
      <w:tblGrid>
        <w:gridCol w:w="1296"/>
        <w:gridCol w:w="720"/>
        <w:gridCol w:w="720"/>
        <w:gridCol w:w="720"/>
        <w:gridCol w:w="720"/>
      </w:tblGrid>
      <w:tr w:rsidR="00B4472D" w:rsidRPr="00B4472D" w14:paraId="04F3557A" w14:textId="77777777" w:rsidTr="00287424">
        <w:trPr>
          <w:cnfStyle w:val="100000000000" w:firstRow="1" w:lastRow="0" w:firstColumn="0" w:lastColumn="0" w:oddVBand="0" w:evenVBand="0" w:oddHBand="0" w:evenHBand="0" w:firstRowFirstColumn="0" w:firstRowLastColumn="0" w:lastRowFirstColumn="0" w:lastRowLastColumn="0"/>
          <w:trHeight w:val="432"/>
          <w:tblHeader/>
        </w:trPr>
        <w:tc>
          <w:tcPr>
            <w:cnfStyle w:val="001000000000" w:firstRow="0" w:lastRow="0" w:firstColumn="1" w:lastColumn="0" w:oddVBand="0" w:evenVBand="0" w:oddHBand="0" w:evenHBand="0" w:firstRowFirstColumn="0" w:firstRowLastColumn="0" w:lastRowFirstColumn="0" w:lastRowLastColumn="0"/>
            <w:tcW w:w="1296" w:type="dxa"/>
            <w:vMerge w:val="restart"/>
            <w:vAlign w:val="center"/>
          </w:tcPr>
          <w:p w14:paraId="30CEC37E" w14:textId="77777777" w:rsidR="00B4472D" w:rsidRPr="00B4472D" w:rsidRDefault="00B4472D" w:rsidP="00B4472D">
            <w:pPr>
              <w:keepNext/>
              <w:spacing w:before="40" w:after="4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Month</w:t>
            </w:r>
          </w:p>
        </w:tc>
        <w:tc>
          <w:tcPr>
            <w:tcW w:w="1440" w:type="dxa"/>
            <w:gridSpan w:val="2"/>
            <w:tcBorders>
              <w:right w:val="single" w:sz="4" w:space="0" w:color="433E73" w:themeColor="text2" w:themeTint="BF"/>
            </w:tcBorders>
            <w:vAlign w:val="center"/>
          </w:tcPr>
          <w:p w14:paraId="072E9264" w14:textId="77777777" w:rsidR="00B4472D" w:rsidRPr="00B4472D" w:rsidRDefault="00B4472D" w:rsidP="00B4472D">
            <w:pPr>
              <w:keepNext/>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Non-Res DA</w:t>
            </w:r>
          </w:p>
        </w:tc>
        <w:tc>
          <w:tcPr>
            <w:tcW w:w="1440" w:type="dxa"/>
            <w:gridSpan w:val="2"/>
            <w:tcBorders>
              <w:left w:val="single" w:sz="4" w:space="0" w:color="433E73" w:themeColor="text2" w:themeTint="BF"/>
              <w:right w:val="nil"/>
            </w:tcBorders>
            <w:vAlign w:val="center"/>
          </w:tcPr>
          <w:p w14:paraId="20B2C319" w14:textId="77777777" w:rsidR="00B4472D" w:rsidRPr="00B4472D" w:rsidRDefault="00B4472D" w:rsidP="00B4472D">
            <w:pPr>
              <w:keepNext/>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Non-Res DO</w:t>
            </w:r>
          </w:p>
        </w:tc>
      </w:tr>
      <w:tr w:rsidR="00B4472D" w:rsidRPr="00B4472D" w14:paraId="57297826" w14:textId="77777777" w:rsidTr="00287424">
        <w:trPr>
          <w:cnfStyle w:val="100000000000" w:firstRow="1" w:lastRow="0" w:firstColumn="0" w:lastColumn="0" w:oddVBand="0" w:evenVBand="0" w:oddHBand="0" w:evenHBand="0" w:firstRowFirstColumn="0" w:firstRowLastColumn="0" w:lastRowFirstColumn="0" w:lastRowLastColumn="0"/>
          <w:trHeight w:val="480"/>
          <w:tblHeader/>
        </w:trPr>
        <w:tc>
          <w:tcPr>
            <w:cnfStyle w:val="001000000000" w:firstRow="0" w:lastRow="0" w:firstColumn="1" w:lastColumn="0" w:oddVBand="0" w:evenVBand="0" w:oddHBand="0" w:evenHBand="0" w:firstRowFirstColumn="0" w:firstRowLastColumn="0" w:lastRowFirstColumn="0" w:lastRowLastColumn="0"/>
            <w:tcW w:w="1296" w:type="dxa"/>
            <w:vMerge/>
            <w:vAlign w:val="center"/>
            <w:hideMark/>
          </w:tcPr>
          <w:p w14:paraId="0622D010" w14:textId="77777777" w:rsidR="00B4472D" w:rsidRPr="00B4472D" w:rsidRDefault="00B4472D" w:rsidP="00B4472D">
            <w:pPr>
              <w:keepNext/>
              <w:spacing w:before="40" w:after="40"/>
              <w:rPr>
                <w:rFonts w:ascii="Calibri" w:hAnsi="Calibri" w:cs="Tahoma"/>
                <w:spacing w:val="4"/>
                <w:kern w:val="18"/>
                <w:sz w:val="18"/>
                <w:szCs w:val="18"/>
                <w14:ligatures w14:val="standardContextual"/>
              </w:rPr>
            </w:pPr>
          </w:p>
        </w:tc>
        <w:tc>
          <w:tcPr>
            <w:tcW w:w="720" w:type="dxa"/>
            <w:vAlign w:val="center"/>
            <w:hideMark/>
          </w:tcPr>
          <w:p w14:paraId="0094A5C5" w14:textId="77777777" w:rsidR="00B4472D" w:rsidRPr="00B4472D" w:rsidRDefault="00B4472D" w:rsidP="00B4472D">
            <w:pPr>
              <w:keepNext/>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b w:val="0"/>
                <w:bCs w:val="0"/>
                <w:spacing w:val="4"/>
                <w:kern w:val="18"/>
                <w:sz w:val="18"/>
                <w:szCs w:val="18"/>
                <w14:ligatures w14:val="standardContextual"/>
              </w:rPr>
            </w:pPr>
            <w:r w:rsidRPr="00B4472D">
              <w:rPr>
                <w:rFonts w:ascii="Calibri" w:hAnsi="Calibri" w:cs="Tahoma"/>
                <w:spacing w:val="4"/>
                <w:kern w:val="18"/>
                <w:sz w:val="18"/>
                <w:szCs w:val="18"/>
                <w14:ligatures w14:val="standardContextual"/>
              </w:rPr>
              <w:t xml:space="preserve">Total </w:t>
            </w:r>
          </w:p>
          <w:p w14:paraId="61A833A2" w14:textId="77777777" w:rsidR="00B4472D" w:rsidRPr="00B4472D" w:rsidRDefault="00B4472D" w:rsidP="00B4472D">
            <w:pPr>
              <w:keepNext/>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Event Days</w:t>
            </w:r>
          </w:p>
        </w:tc>
        <w:tc>
          <w:tcPr>
            <w:tcW w:w="720" w:type="dxa"/>
            <w:tcBorders>
              <w:right w:val="single" w:sz="4" w:space="0" w:color="433E73" w:themeColor="text2" w:themeTint="BF"/>
            </w:tcBorders>
            <w:vAlign w:val="center"/>
            <w:hideMark/>
          </w:tcPr>
          <w:p w14:paraId="0CD1A91E" w14:textId="77777777" w:rsidR="00B4472D" w:rsidRPr="00B4472D" w:rsidRDefault="00B4472D" w:rsidP="00B4472D">
            <w:pPr>
              <w:keepNext/>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b w:val="0"/>
                <w:bCs w:val="0"/>
                <w:spacing w:val="4"/>
                <w:kern w:val="18"/>
                <w:sz w:val="18"/>
                <w:szCs w:val="18"/>
                <w14:ligatures w14:val="standardContextual"/>
              </w:rPr>
            </w:pPr>
            <w:r w:rsidRPr="00B4472D">
              <w:rPr>
                <w:rFonts w:ascii="Calibri" w:hAnsi="Calibri" w:cs="Tahoma"/>
                <w:spacing w:val="4"/>
                <w:kern w:val="18"/>
                <w:sz w:val="18"/>
                <w:szCs w:val="18"/>
                <w14:ligatures w14:val="standardContextual"/>
              </w:rPr>
              <w:t>Total</w:t>
            </w:r>
          </w:p>
          <w:p w14:paraId="6251ABFA" w14:textId="77777777" w:rsidR="00B4472D" w:rsidRPr="00B4472D" w:rsidRDefault="00B4472D" w:rsidP="00B4472D">
            <w:pPr>
              <w:keepNext/>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Event Hours</w:t>
            </w:r>
          </w:p>
        </w:tc>
        <w:tc>
          <w:tcPr>
            <w:tcW w:w="720" w:type="dxa"/>
            <w:tcBorders>
              <w:left w:val="single" w:sz="4" w:space="0" w:color="433E73" w:themeColor="text2" w:themeTint="BF"/>
            </w:tcBorders>
            <w:vAlign w:val="center"/>
            <w:hideMark/>
          </w:tcPr>
          <w:p w14:paraId="723F8BFB" w14:textId="77777777" w:rsidR="00B4472D" w:rsidRPr="00B4472D" w:rsidRDefault="00B4472D" w:rsidP="00B4472D">
            <w:pPr>
              <w:keepNext/>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b w:val="0"/>
                <w:bCs w:val="0"/>
                <w:spacing w:val="4"/>
                <w:kern w:val="18"/>
                <w:sz w:val="18"/>
                <w:szCs w:val="18"/>
                <w14:ligatures w14:val="standardContextual"/>
              </w:rPr>
            </w:pPr>
            <w:r w:rsidRPr="00B4472D">
              <w:rPr>
                <w:rFonts w:ascii="Calibri" w:hAnsi="Calibri" w:cs="Tahoma"/>
                <w:spacing w:val="4"/>
                <w:kern w:val="18"/>
                <w:sz w:val="18"/>
                <w:szCs w:val="18"/>
                <w14:ligatures w14:val="standardContextual"/>
              </w:rPr>
              <w:t xml:space="preserve">Total </w:t>
            </w:r>
          </w:p>
          <w:p w14:paraId="0AEA072F" w14:textId="77777777" w:rsidR="00B4472D" w:rsidRPr="00B4472D" w:rsidRDefault="00B4472D" w:rsidP="00B4472D">
            <w:pPr>
              <w:keepNext/>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Event Days</w:t>
            </w:r>
          </w:p>
        </w:tc>
        <w:tc>
          <w:tcPr>
            <w:tcW w:w="720" w:type="dxa"/>
            <w:tcBorders>
              <w:right w:val="nil"/>
            </w:tcBorders>
            <w:vAlign w:val="center"/>
            <w:hideMark/>
          </w:tcPr>
          <w:p w14:paraId="4F22583C" w14:textId="77777777" w:rsidR="00B4472D" w:rsidRPr="00B4472D" w:rsidRDefault="00B4472D" w:rsidP="00B4472D">
            <w:pPr>
              <w:keepNext/>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b w:val="0"/>
                <w:bCs w:val="0"/>
                <w:spacing w:val="4"/>
                <w:kern w:val="18"/>
                <w:sz w:val="18"/>
                <w:szCs w:val="18"/>
                <w14:ligatures w14:val="standardContextual"/>
              </w:rPr>
            </w:pPr>
            <w:r w:rsidRPr="00B4472D">
              <w:rPr>
                <w:rFonts w:ascii="Calibri" w:hAnsi="Calibri" w:cs="Tahoma"/>
                <w:spacing w:val="4"/>
                <w:kern w:val="18"/>
                <w:sz w:val="18"/>
                <w:szCs w:val="18"/>
                <w14:ligatures w14:val="standardContextual"/>
              </w:rPr>
              <w:t>Total</w:t>
            </w:r>
          </w:p>
          <w:p w14:paraId="739FDE8B" w14:textId="77777777" w:rsidR="00B4472D" w:rsidRPr="00B4472D" w:rsidRDefault="00B4472D" w:rsidP="00B4472D">
            <w:pPr>
              <w:keepNext/>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Event Hours</w:t>
            </w:r>
          </w:p>
        </w:tc>
      </w:tr>
      <w:tr w:rsidR="00B4472D" w:rsidRPr="00B4472D" w14:paraId="353AF120" w14:textId="77777777" w:rsidTr="00287424">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0" w:type="dxa"/>
            <w:shd w:val="clear" w:color="auto" w:fill="C7C5E0"/>
            <w:noWrap/>
            <w:vAlign w:val="center"/>
            <w:hideMark/>
          </w:tcPr>
          <w:p w14:paraId="6CF33B2B" w14:textId="77777777" w:rsidR="00B4472D" w:rsidRPr="00B4472D" w:rsidRDefault="00B4472D" w:rsidP="00B4472D">
            <w:pPr>
              <w:keepNext/>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November</w:t>
            </w:r>
          </w:p>
        </w:tc>
        <w:tc>
          <w:tcPr>
            <w:tcW w:w="0" w:type="dxa"/>
            <w:shd w:val="clear" w:color="auto" w:fill="C7C5E0"/>
            <w:noWrap/>
          </w:tcPr>
          <w:p w14:paraId="4A31DA01" w14:textId="77777777" w:rsidR="00B4472D" w:rsidRPr="00B4472D" w:rsidRDefault="00B4472D" w:rsidP="00B4472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0" w:type="dxa"/>
            <w:tcBorders>
              <w:right w:val="single" w:sz="4" w:space="0" w:color="433E73" w:themeColor="text2" w:themeTint="BF"/>
            </w:tcBorders>
            <w:shd w:val="clear" w:color="auto" w:fill="C7C5E0"/>
            <w:noWrap/>
          </w:tcPr>
          <w:p w14:paraId="75853C17" w14:textId="77777777" w:rsidR="00B4472D" w:rsidRPr="00B4472D" w:rsidRDefault="00B4472D" w:rsidP="00B4472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0" w:type="dxa"/>
            <w:tcBorders>
              <w:left w:val="single" w:sz="4" w:space="0" w:color="433E73" w:themeColor="text2" w:themeTint="BF"/>
            </w:tcBorders>
            <w:shd w:val="clear" w:color="auto" w:fill="C7C5E0"/>
            <w:noWrap/>
          </w:tcPr>
          <w:p w14:paraId="135F357F" w14:textId="77777777" w:rsidR="00B4472D" w:rsidRPr="00B4472D" w:rsidRDefault="00B4472D" w:rsidP="00B4472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6</w:t>
            </w:r>
          </w:p>
        </w:tc>
        <w:tc>
          <w:tcPr>
            <w:tcW w:w="0" w:type="dxa"/>
            <w:tcBorders>
              <w:right w:val="nil"/>
            </w:tcBorders>
            <w:shd w:val="clear" w:color="auto" w:fill="C7C5E0"/>
            <w:noWrap/>
          </w:tcPr>
          <w:p w14:paraId="4693F56B" w14:textId="77777777" w:rsidR="00B4472D" w:rsidRPr="00B4472D" w:rsidRDefault="00B4472D" w:rsidP="00B4472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35</w:t>
            </w:r>
          </w:p>
        </w:tc>
      </w:tr>
      <w:tr w:rsidR="00B4472D" w:rsidRPr="00B4472D" w14:paraId="1CA780AB" w14:textId="77777777" w:rsidTr="00287424">
        <w:trPr>
          <w:trHeight w:val="240"/>
        </w:trPr>
        <w:tc>
          <w:tcPr>
            <w:cnfStyle w:val="001000000000" w:firstRow="0" w:lastRow="0" w:firstColumn="1" w:lastColumn="0" w:oddVBand="0" w:evenVBand="0" w:oddHBand="0" w:evenHBand="0" w:firstRowFirstColumn="0" w:firstRowLastColumn="0" w:lastRowFirstColumn="0" w:lastRowLastColumn="0"/>
            <w:tcW w:w="0" w:type="dxa"/>
            <w:shd w:val="clear" w:color="auto" w:fill="C7C5E0"/>
            <w:noWrap/>
            <w:vAlign w:val="center"/>
            <w:hideMark/>
          </w:tcPr>
          <w:p w14:paraId="314117A4" w14:textId="77777777" w:rsidR="00B4472D" w:rsidRPr="00B4472D" w:rsidRDefault="00B4472D" w:rsidP="00B4472D">
            <w:pPr>
              <w:keepNext/>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December</w:t>
            </w:r>
          </w:p>
        </w:tc>
        <w:tc>
          <w:tcPr>
            <w:tcW w:w="0" w:type="dxa"/>
            <w:shd w:val="clear" w:color="auto" w:fill="C7C5E0"/>
            <w:noWrap/>
          </w:tcPr>
          <w:p w14:paraId="2934BF34" w14:textId="77777777" w:rsidR="00B4472D" w:rsidRPr="00B4472D" w:rsidRDefault="00B4472D" w:rsidP="00B4472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0" w:type="dxa"/>
            <w:tcBorders>
              <w:right w:val="single" w:sz="4" w:space="0" w:color="433E73" w:themeColor="text2" w:themeTint="BF"/>
            </w:tcBorders>
            <w:shd w:val="clear" w:color="auto" w:fill="C7C5E0"/>
            <w:noWrap/>
          </w:tcPr>
          <w:p w14:paraId="6797F273" w14:textId="77777777" w:rsidR="00B4472D" w:rsidRPr="00B4472D" w:rsidRDefault="00B4472D" w:rsidP="00B4472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0" w:type="dxa"/>
            <w:tcBorders>
              <w:left w:val="single" w:sz="4" w:space="0" w:color="433E73" w:themeColor="text2" w:themeTint="BF"/>
            </w:tcBorders>
            <w:shd w:val="clear" w:color="auto" w:fill="C7C5E0"/>
            <w:noWrap/>
          </w:tcPr>
          <w:p w14:paraId="4B3D0755" w14:textId="77777777" w:rsidR="00B4472D" w:rsidRPr="00B4472D" w:rsidRDefault="00B4472D" w:rsidP="00B4472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5</w:t>
            </w:r>
          </w:p>
        </w:tc>
        <w:tc>
          <w:tcPr>
            <w:tcW w:w="0" w:type="dxa"/>
            <w:tcBorders>
              <w:right w:val="nil"/>
            </w:tcBorders>
            <w:shd w:val="clear" w:color="auto" w:fill="C7C5E0"/>
            <w:noWrap/>
          </w:tcPr>
          <w:p w14:paraId="7F4F34BF" w14:textId="77777777" w:rsidR="00B4472D" w:rsidRPr="00B4472D" w:rsidRDefault="00B4472D" w:rsidP="00B4472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30</w:t>
            </w:r>
          </w:p>
        </w:tc>
      </w:tr>
      <w:tr w:rsidR="00B4472D" w:rsidRPr="00B4472D" w14:paraId="04634BF9" w14:textId="77777777" w:rsidTr="00287424">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0" w:type="dxa"/>
            <w:shd w:val="clear" w:color="auto" w:fill="C7C5E0"/>
            <w:noWrap/>
            <w:vAlign w:val="center"/>
            <w:hideMark/>
          </w:tcPr>
          <w:p w14:paraId="60FFEE92" w14:textId="77777777" w:rsidR="00B4472D" w:rsidRPr="00B4472D" w:rsidRDefault="00B4472D" w:rsidP="00B4472D">
            <w:pPr>
              <w:keepNext/>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January</w:t>
            </w:r>
          </w:p>
        </w:tc>
        <w:tc>
          <w:tcPr>
            <w:tcW w:w="0" w:type="dxa"/>
            <w:shd w:val="clear" w:color="auto" w:fill="C7C5E0"/>
            <w:noWrap/>
          </w:tcPr>
          <w:p w14:paraId="557037B2" w14:textId="77777777" w:rsidR="00B4472D" w:rsidRPr="00B4472D" w:rsidRDefault="00B4472D" w:rsidP="00B4472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0" w:type="dxa"/>
            <w:tcBorders>
              <w:right w:val="single" w:sz="4" w:space="0" w:color="433E73" w:themeColor="text2" w:themeTint="BF"/>
            </w:tcBorders>
            <w:shd w:val="clear" w:color="auto" w:fill="C7C5E0"/>
            <w:noWrap/>
          </w:tcPr>
          <w:p w14:paraId="4D158DA4" w14:textId="77777777" w:rsidR="00B4472D" w:rsidRPr="00B4472D" w:rsidRDefault="00B4472D" w:rsidP="00B4472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0" w:type="dxa"/>
            <w:tcBorders>
              <w:left w:val="single" w:sz="4" w:space="0" w:color="433E73" w:themeColor="text2" w:themeTint="BF"/>
            </w:tcBorders>
            <w:shd w:val="clear" w:color="auto" w:fill="C7C5E0"/>
            <w:noWrap/>
          </w:tcPr>
          <w:p w14:paraId="4EE7AE95" w14:textId="77777777" w:rsidR="00B4472D" w:rsidRPr="00B4472D" w:rsidRDefault="00B4472D" w:rsidP="00B4472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5</w:t>
            </w:r>
          </w:p>
        </w:tc>
        <w:tc>
          <w:tcPr>
            <w:tcW w:w="0" w:type="dxa"/>
            <w:tcBorders>
              <w:right w:val="nil"/>
            </w:tcBorders>
            <w:shd w:val="clear" w:color="auto" w:fill="C7C5E0"/>
            <w:noWrap/>
          </w:tcPr>
          <w:p w14:paraId="29217A73" w14:textId="77777777" w:rsidR="00B4472D" w:rsidRPr="00B4472D" w:rsidRDefault="00B4472D" w:rsidP="00B4472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30</w:t>
            </w:r>
          </w:p>
        </w:tc>
      </w:tr>
      <w:tr w:rsidR="00B4472D" w:rsidRPr="00B4472D" w14:paraId="31E58DAF" w14:textId="77777777" w:rsidTr="00287424">
        <w:trPr>
          <w:trHeight w:val="240"/>
        </w:trPr>
        <w:tc>
          <w:tcPr>
            <w:cnfStyle w:val="001000000000" w:firstRow="0" w:lastRow="0" w:firstColumn="1" w:lastColumn="0" w:oddVBand="0" w:evenVBand="0" w:oddHBand="0" w:evenHBand="0" w:firstRowFirstColumn="0" w:firstRowLastColumn="0" w:lastRowFirstColumn="0" w:lastRowLastColumn="0"/>
            <w:tcW w:w="0" w:type="dxa"/>
            <w:shd w:val="clear" w:color="auto" w:fill="C7C5E0"/>
            <w:noWrap/>
            <w:vAlign w:val="center"/>
            <w:hideMark/>
          </w:tcPr>
          <w:p w14:paraId="706639CA" w14:textId="77777777" w:rsidR="00B4472D" w:rsidRPr="00B4472D" w:rsidRDefault="00B4472D" w:rsidP="00B4472D">
            <w:pPr>
              <w:keepNext/>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February</w:t>
            </w:r>
          </w:p>
        </w:tc>
        <w:tc>
          <w:tcPr>
            <w:tcW w:w="0" w:type="dxa"/>
            <w:shd w:val="clear" w:color="auto" w:fill="C7C5E0"/>
            <w:noWrap/>
          </w:tcPr>
          <w:p w14:paraId="1CC3EC47" w14:textId="77777777" w:rsidR="00B4472D" w:rsidRPr="00B4472D" w:rsidRDefault="00B4472D" w:rsidP="00B4472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0" w:type="dxa"/>
            <w:tcBorders>
              <w:right w:val="single" w:sz="4" w:space="0" w:color="433E73" w:themeColor="text2" w:themeTint="BF"/>
            </w:tcBorders>
            <w:shd w:val="clear" w:color="auto" w:fill="C7C5E0"/>
            <w:noWrap/>
          </w:tcPr>
          <w:p w14:paraId="234C16DE" w14:textId="77777777" w:rsidR="00B4472D" w:rsidRPr="00B4472D" w:rsidRDefault="00B4472D" w:rsidP="00B4472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0" w:type="dxa"/>
            <w:tcBorders>
              <w:left w:val="single" w:sz="4" w:space="0" w:color="433E73" w:themeColor="text2" w:themeTint="BF"/>
            </w:tcBorders>
            <w:shd w:val="clear" w:color="auto" w:fill="C7C5E0"/>
            <w:noWrap/>
          </w:tcPr>
          <w:p w14:paraId="39160988" w14:textId="77777777" w:rsidR="00B4472D" w:rsidRPr="00B4472D" w:rsidRDefault="00B4472D" w:rsidP="00B4472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4</w:t>
            </w:r>
          </w:p>
        </w:tc>
        <w:tc>
          <w:tcPr>
            <w:tcW w:w="0" w:type="dxa"/>
            <w:tcBorders>
              <w:right w:val="nil"/>
            </w:tcBorders>
            <w:shd w:val="clear" w:color="auto" w:fill="C7C5E0"/>
            <w:noWrap/>
          </w:tcPr>
          <w:p w14:paraId="1D7879CE" w14:textId="77777777" w:rsidR="00B4472D" w:rsidRPr="00B4472D" w:rsidRDefault="00B4472D" w:rsidP="00B4472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24</w:t>
            </w:r>
          </w:p>
        </w:tc>
      </w:tr>
      <w:tr w:rsidR="00B4472D" w:rsidRPr="00B4472D" w14:paraId="73A217CC" w14:textId="77777777" w:rsidTr="00287424">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0" w:type="dxa"/>
            <w:shd w:val="clear" w:color="auto" w:fill="C7C5E0"/>
            <w:noWrap/>
            <w:vAlign w:val="center"/>
            <w:hideMark/>
          </w:tcPr>
          <w:p w14:paraId="4E792EBE" w14:textId="77777777" w:rsidR="00B4472D" w:rsidRPr="00B4472D" w:rsidRDefault="00B4472D" w:rsidP="00B4472D">
            <w:pPr>
              <w:keepNext/>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March</w:t>
            </w:r>
          </w:p>
        </w:tc>
        <w:tc>
          <w:tcPr>
            <w:tcW w:w="0" w:type="dxa"/>
            <w:shd w:val="clear" w:color="auto" w:fill="C7C5E0"/>
            <w:noWrap/>
          </w:tcPr>
          <w:p w14:paraId="1A030365" w14:textId="77777777" w:rsidR="00B4472D" w:rsidRPr="00B4472D" w:rsidRDefault="00B4472D" w:rsidP="00B4472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0" w:type="dxa"/>
            <w:tcBorders>
              <w:right w:val="single" w:sz="4" w:space="0" w:color="433E73" w:themeColor="text2" w:themeTint="BF"/>
            </w:tcBorders>
            <w:shd w:val="clear" w:color="auto" w:fill="C7C5E0"/>
            <w:noWrap/>
          </w:tcPr>
          <w:p w14:paraId="00A60167" w14:textId="77777777" w:rsidR="00B4472D" w:rsidRPr="00B4472D" w:rsidRDefault="00B4472D" w:rsidP="00B4472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0" w:type="dxa"/>
            <w:tcBorders>
              <w:left w:val="single" w:sz="4" w:space="0" w:color="433E73" w:themeColor="text2" w:themeTint="BF"/>
            </w:tcBorders>
            <w:shd w:val="clear" w:color="auto" w:fill="C7C5E0"/>
            <w:noWrap/>
          </w:tcPr>
          <w:p w14:paraId="7B90795F" w14:textId="77777777" w:rsidR="00B4472D" w:rsidRPr="00B4472D" w:rsidRDefault="00B4472D" w:rsidP="00B4472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6</w:t>
            </w:r>
          </w:p>
        </w:tc>
        <w:tc>
          <w:tcPr>
            <w:tcW w:w="0" w:type="dxa"/>
            <w:tcBorders>
              <w:right w:val="nil"/>
            </w:tcBorders>
            <w:shd w:val="clear" w:color="auto" w:fill="C7C5E0"/>
            <w:noWrap/>
          </w:tcPr>
          <w:p w14:paraId="708D311D" w14:textId="77777777" w:rsidR="00B4472D" w:rsidRPr="00B4472D" w:rsidRDefault="00B4472D" w:rsidP="00B4472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27</w:t>
            </w:r>
          </w:p>
        </w:tc>
      </w:tr>
      <w:tr w:rsidR="00B4472D" w:rsidRPr="00B4472D" w14:paraId="4E76C540" w14:textId="77777777" w:rsidTr="00287424">
        <w:trPr>
          <w:trHeight w:val="240"/>
        </w:trPr>
        <w:tc>
          <w:tcPr>
            <w:cnfStyle w:val="001000000000" w:firstRow="0" w:lastRow="0" w:firstColumn="1" w:lastColumn="0" w:oddVBand="0" w:evenVBand="0" w:oddHBand="0" w:evenHBand="0" w:firstRowFirstColumn="0" w:firstRowLastColumn="0" w:lastRowFirstColumn="0" w:lastRowLastColumn="0"/>
            <w:tcW w:w="0" w:type="dxa"/>
            <w:shd w:val="clear" w:color="auto" w:fill="C7C5E0"/>
            <w:noWrap/>
            <w:vAlign w:val="center"/>
            <w:hideMark/>
          </w:tcPr>
          <w:p w14:paraId="2C77ED77" w14:textId="77777777" w:rsidR="00B4472D" w:rsidRPr="00B4472D" w:rsidRDefault="00B4472D" w:rsidP="00B4472D">
            <w:pPr>
              <w:keepNext/>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April</w:t>
            </w:r>
          </w:p>
        </w:tc>
        <w:tc>
          <w:tcPr>
            <w:tcW w:w="0" w:type="dxa"/>
            <w:shd w:val="clear" w:color="auto" w:fill="C7C5E0"/>
            <w:noWrap/>
          </w:tcPr>
          <w:p w14:paraId="0FDDA78E" w14:textId="77777777" w:rsidR="00B4472D" w:rsidRPr="00B4472D" w:rsidRDefault="00B4472D" w:rsidP="00B4472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0" w:type="dxa"/>
            <w:tcBorders>
              <w:right w:val="single" w:sz="4" w:space="0" w:color="433E73" w:themeColor="text2" w:themeTint="BF"/>
            </w:tcBorders>
            <w:shd w:val="clear" w:color="auto" w:fill="C7C5E0"/>
            <w:noWrap/>
          </w:tcPr>
          <w:p w14:paraId="4571A457" w14:textId="77777777" w:rsidR="00B4472D" w:rsidRPr="00B4472D" w:rsidRDefault="00B4472D" w:rsidP="00B4472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0" w:type="dxa"/>
            <w:tcBorders>
              <w:left w:val="single" w:sz="4" w:space="0" w:color="433E73" w:themeColor="text2" w:themeTint="BF"/>
            </w:tcBorders>
            <w:shd w:val="clear" w:color="auto" w:fill="C7C5E0"/>
            <w:noWrap/>
          </w:tcPr>
          <w:p w14:paraId="33BA6876" w14:textId="77777777" w:rsidR="00B4472D" w:rsidRPr="00B4472D" w:rsidRDefault="00B4472D" w:rsidP="00B4472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5</w:t>
            </w:r>
          </w:p>
        </w:tc>
        <w:tc>
          <w:tcPr>
            <w:tcW w:w="0" w:type="dxa"/>
            <w:tcBorders>
              <w:right w:val="nil"/>
            </w:tcBorders>
            <w:shd w:val="clear" w:color="auto" w:fill="C7C5E0"/>
            <w:noWrap/>
          </w:tcPr>
          <w:p w14:paraId="11463BF4" w14:textId="77777777" w:rsidR="00B4472D" w:rsidRPr="00B4472D" w:rsidRDefault="00B4472D" w:rsidP="00B4472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15</w:t>
            </w:r>
          </w:p>
        </w:tc>
      </w:tr>
      <w:tr w:rsidR="00B4472D" w:rsidRPr="00B4472D" w14:paraId="17268B8F" w14:textId="77777777" w:rsidTr="00287424">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0" w:type="dxa"/>
            <w:shd w:val="clear" w:color="auto" w:fill="F6F6F7" w:themeFill="background1"/>
            <w:noWrap/>
            <w:vAlign w:val="center"/>
            <w:hideMark/>
          </w:tcPr>
          <w:p w14:paraId="3D79F846" w14:textId="77777777" w:rsidR="00B4472D" w:rsidRPr="00B4472D" w:rsidRDefault="00B4472D" w:rsidP="00B4472D">
            <w:pPr>
              <w:keepNext/>
              <w:spacing w:before="40" w:after="4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Non-Summer</w:t>
            </w:r>
          </w:p>
        </w:tc>
        <w:tc>
          <w:tcPr>
            <w:tcW w:w="0" w:type="dxa"/>
            <w:shd w:val="clear" w:color="auto" w:fill="F6F6F7" w:themeFill="background1"/>
            <w:noWrap/>
          </w:tcPr>
          <w:p w14:paraId="0B366EF9" w14:textId="77777777" w:rsidR="00B4472D" w:rsidRPr="00B4472D" w:rsidRDefault="00B4472D" w:rsidP="00B4472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0" w:type="dxa"/>
            <w:tcBorders>
              <w:right w:val="single" w:sz="4" w:space="0" w:color="433E73" w:themeColor="text2" w:themeTint="BF"/>
            </w:tcBorders>
            <w:shd w:val="clear" w:color="auto" w:fill="F6F6F7" w:themeFill="background1"/>
            <w:noWrap/>
          </w:tcPr>
          <w:p w14:paraId="424BFC41" w14:textId="77777777" w:rsidR="00B4472D" w:rsidRPr="00B4472D" w:rsidRDefault="00B4472D" w:rsidP="00B4472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0" w:type="dxa"/>
            <w:tcBorders>
              <w:left w:val="single" w:sz="4" w:space="0" w:color="433E73" w:themeColor="text2" w:themeTint="BF"/>
            </w:tcBorders>
            <w:shd w:val="clear" w:color="auto" w:fill="F6F6F7" w:themeFill="background1"/>
            <w:noWrap/>
          </w:tcPr>
          <w:p w14:paraId="7819337C" w14:textId="77777777" w:rsidR="00B4472D" w:rsidRPr="00B4472D" w:rsidRDefault="00B4472D" w:rsidP="00B4472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spacing w:val="4"/>
                <w:kern w:val="18"/>
                <w:sz w:val="18"/>
                <w:szCs w:val="18"/>
                <w14:ligatures w14:val="standardContextual"/>
              </w:rPr>
              <w:t>31</w:t>
            </w:r>
          </w:p>
        </w:tc>
        <w:tc>
          <w:tcPr>
            <w:tcW w:w="0" w:type="dxa"/>
            <w:tcBorders>
              <w:right w:val="nil"/>
            </w:tcBorders>
            <w:shd w:val="clear" w:color="auto" w:fill="F6F6F7" w:themeFill="background1"/>
            <w:noWrap/>
          </w:tcPr>
          <w:p w14:paraId="79D90F22" w14:textId="77777777" w:rsidR="00B4472D" w:rsidRPr="00B4472D" w:rsidRDefault="00B4472D" w:rsidP="00B4472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spacing w:val="4"/>
                <w:kern w:val="18"/>
                <w:sz w:val="18"/>
                <w:szCs w:val="18"/>
                <w14:ligatures w14:val="standardContextual"/>
              </w:rPr>
              <w:t>161</w:t>
            </w:r>
          </w:p>
        </w:tc>
      </w:tr>
      <w:tr w:rsidR="00B4472D" w:rsidRPr="00B4472D" w14:paraId="31266306" w14:textId="77777777" w:rsidTr="00287424">
        <w:trPr>
          <w:trHeight w:val="240"/>
        </w:trPr>
        <w:tc>
          <w:tcPr>
            <w:cnfStyle w:val="001000000000" w:firstRow="0" w:lastRow="0" w:firstColumn="1" w:lastColumn="0" w:oddVBand="0" w:evenVBand="0" w:oddHBand="0" w:evenHBand="0" w:firstRowFirstColumn="0" w:firstRowLastColumn="0" w:lastRowFirstColumn="0" w:lastRowLastColumn="0"/>
            <w:tcW w:w="0" w:type="dxa"/>
            <w:shd w:val="clear" w:color="auto" w:fill="C7C5E0"/>
            <w:noWrap/>
            <w:vAlign w:val="center"/>
          </w:tcPr>
          <w:p w14:paraId="3CC49855" w14:textId="77777777" w:rsidR="00B4472D" w:rsidRPr="00B4472D" w:rsidRDefault="00B4472D" w:rsidP="00B4472D">
            <w:pPr>
              <w:keepNext/>
              <w:spacing w:before="40" w:after="40"/>
              <w:rPr>
                <w:rFonts w:ascii="Calibri" w:hAnsi="Calibri" w:cs="Tahoma"/>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May</w:t>
            </w:r>
          </w:p>
        </w:tc>
        <w:tc>
          <w:tcPr>
            <w:tcW w:w="0" w:type="dxa"/>
            <w:shd w:val="clear" w:color="auto" w:fill="C7C5E0"/>
            <w:noWrap/>
          </w:tcPr>
          <w:p w14:paraId="5D14D53C" w14:textId="77777777" w:rsidR="00B4472D" w:rsidRPr="00B4472D" w:rsidRDefault="00B4472D" w:rsidP="00B4472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0" w:type="dxa"/>
            <w:tcBorders>
              <w:right w:val="single" w:sz="4" w:space="0" w:color="433E73" w:themeColor="text2" w:themeTint="BF"/>
            </w:tcBorders>
            <w:shd w:val="clear" w:color="auto" w:fill="C7C5E0"/>
            <w:noWrap/>
          </w:tcPr>
          <w:p w14:paraId="03454F45" w14:textId="77777777" w:rsidR="00B4472D" w:rsidRPr="00B4472D" w:rsidRDefault="00B4472D" w:rsidP="00B4472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0" w:type="dxa"/>
            <w:tcBorders>
              <w:left w:val="single" w:sz="4" w:space="0" w:color="433E73" w:themeColor="text2" w:themeTint="BF"/>
            </w:tcBorders>
            <w:shd w:val="clear" w:color="auto" w:fill="C7C5E0"/>
            <w:noWrap/>
          </w:tcPr>
          <w:p w14:paraId="14FEAFD5" w14:textId="77777777" w:rsidR="00B4472D" w:rsidRPr="00B4472D" w:rsidRDefault="00B4472D" w:rsidP="00B4472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0" w:type="dxa"/>
            <w:tcBorders>
              <w:right w:val="nil"/>
            </w:tcBorders>
            <w:shd w:val="clear" w:color="auto" w:fill="C7C5E0"/>
            <w:noWrap/>
          </w:tcPr>
          <w:p w14:paraId="09AC46D7" w14:textId="77777777" w:rsidR="00B4472D" w:rsidRPr="00B4472D" w:rsidRDefault="00B4472D" w:rsidP="00B4472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r>
      <w:tr w:rsidR="00B4472D" w:rsidRPr="00B4472D" w14:paraId="7BFA6B41" w14:textId="77777777" w:rsidTr="00287424">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0" w:type="dxa"/>
            <w:shd w:val="clear" w:color="auto" w:fill="C7C5E0"/>
            <w:noWrap/>
            <w:vAlign w:val="center"/>
          </w:tcPr>
          <w:p w14:paraId="28B1AA82" w14:textId="77777777" w:rsidR="00B4472D" w:rsidRPr="00B4472D" w:rsidRDefault="00B4472D" w:rsidP="00B4472D">
            <w:pPr>
              <w:keepNext/>
              <w:spacing w:before="40" w:after="40"/>
              <w:rPr>
                <w:rFonts w:ascii="Calibri" w:hAnsi="Calibri" w:cs="Tahoma"/>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June</w:t>
            </w:r>
          </w:p>
        </w:tc>
        <w:tc>
          <w:tcPr>
            <w:tcW w:w="0" w:type="dxa"/>
            <w:shd w:val="clear" w:color="auto" w:fill="C7C5E0"/>
            <w:noWrap/>
          </w:tcPr>
          <w:p w14:paraId="42E70216" w14:textId="77777777" w:rsidR="00B4472D" w:rsidRPr="00B4472D" w:rsidRDefault="00B4472D" w:rsidP="00B4472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0" w:type="dxa"/>
            <w:tcBorders>
              <w:right w:val="single" w:sz="4" w:space="0" w:color="433E73" w:themeColor="text2" w:themeTint="BF"/>
            </w:tcBorders>
            <w:shd w:val="clear" w:color="auto" w:fill="C7C5E0"/>
            <w:noWrap/>
          </w:tcPr>
          <w:p w14:paraId="3347DD0F" w14:textId="77777777" w:rsidR="00B4472D" w:rsidRPr="00B4472D" w:rsidRDefault="00B4472D" w:rsidP="00B4472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0" w:type="dxa"/>
            <w:tcBorders>
              <w:left w:val="single" w:sz="4" w:space="0" w:color="433E73" w:themeColor="text2" w:themeTint="BF"/>
            </w:tcBorders>
            <w:shd w:val="clear" w:color="auto" w:fill="C7C5E0"/>
            <w:noWrap/>
          </w:tcPr>
          <w:p w14:paraId="66F864D5" w14:textId="77777777" w:rsidR="00B4472D" w:rsidRPr="00B4472D" w:rsidRDefault="00B4472D" w:rsidP="00B4472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0" w:type="dxa"/>
            <w:tcBorders>
              <w:right w:val="nil"/>
            </w:tcBorders>
            <w:shd w:val="clear" w:color="auto" w:fill="C7C5E0"/>
            <w:noWrap/>
          </w:tcPr>
          <w:p w14:paraId="62413E28" w14:textId="77777777" w:rsidR="00B4472D" w:rsidRPr="00B4472D" w:rsidRDefault="00B4472D" w:rsidP="00B4472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r>
      <w:tr w:rsidR="00B4472D" w:rsidRPr="00B4472D" w14:paraId="2E8138D4" w14:textId="77777777" w:rsidTr="00287424">
        <w:trPr>
          <w:trHeight w:val="240"/>
        </w:trPr>
        <w:tc>
          <w:tcPr>
            <w:cnfStyle w:val="001000000000" w:firstRow="0" w:lastRow="0" w:firstColumn="1" w:lastColumn="0" w:oddVBand="0" w:evenVBand="0" w:oddHBand="0" w:evenHBand="0" w:firstRowFirstColumn="0" w:firstRowLastColumn="0" w:lastRowFirstColumn="0" w:lastRowLastColumn="0"/>
            <w:tcW w:w="0" w:type="dxa"/>
            <w:shd w:val="clear" w:color="auto" w:fill="C7C5E0"/>
            <w:noWrap/>
            <w:vAlign w:val="center"/>
          </w:tcPr>
          <w:p w14:paraId="50F19DF0" w14:textId="77777777" w:rsidR="00B4472D" w:rsidRPr="00B4472D" w:rsidRDefault="00B4472D" w:rsidP="00B4472D">
            <w:pPr>
              <w:keepNext/>
              <w:spacing w:before="40" w:after="40"/>
              <w:rPr>
                <w:rFonts w:ascii="Calibri" w:hAnsi="Calibri" w:cs="Tahoma"/>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July</w:t>
            </w:r>
          </w:p>
        </w:tc>
        <w:tc>
          <w:tcPr>
            <w:tcW w:w="0" w:type="dxa"/>
            <w:shd w:val="clear" w:color="auto" w:fill="C7C5E0"/>
            <w:noWrap/>
          </w:tcPr>
          <w:p w14:paraId="6044EDCE" w14:textId="77777777" w:rsidR="00B4472D" w:rsidRPr="00B4472D" w:rsidRDefault="00B4472D" w:rsidP="00B4472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2</w:t>
            </w:r>
          </w:p>
        </w:tc>
        <w:tc>
          <w:tcPr>
            <w:tcW w:w="0" w:type="dxa"/>
            <w:tcBorders>
              <w:right w:val="single" w:sz="4" w:space="0" w:color="433E73" w:themeColor="text2" w:themeTint="BF"/>
            </w:tcBorders>
            <w:shd w:val="clear" w:color="auto" w:fill="C7C5E0"/>
            <w:noWrap/>
          </w:tcPr>
          <w:p w14:paraId="4F63EE12" w14:textId="77777777" w:rsidR="00B4472D" w:rsidRPr="00B4472D" w:rsidRDefault="00B4472D" w:rsidP="00B4472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12</w:t>
            </w:r>
          </w:p>
        </w:tc>
        <w:tc>
          <w:tcPr>
            <w:tcW w:w="0" w:type="dxa"/>
            <w:tcBorders>
              <w:left w:val="single" w:sz="4" w:space="0" w:color="433E73" w:themeColor="text2" w:themeTint="BF"/>
            </w:tcBorders>
            <w:shd w:val="clear" w:color="auto" w:fill="C7C5E0"/>
            <w:noWrap/>
          </w:tcPr>
          <w:p w14:paraId="47B11A81" w14:textId="77777777" w:rsidR="00B4472D" w:rsidRPr="00B4472D" w:rsidRDefault="00B4472D" w:rsidP="00B4472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3</w:t>
            </w:r>
          </w:p>
        </w:tc>
        <w:tc>
          <w:tcPr>
            <w:tcW w:w="0" w:type="dxa"/>
            <w:tcBorders>
              <w:right w:val="nil"/>
            </w:tcBorders>
            <w:shd w:val="clear" w:color="auto" w:fill="C7C5E0"/>
            <w:noWrap/>
          </w:tcPr>
          <w:p w14:paraId="7052AB44" w14:textId="77777777" w:rsidR="00B4472D" w:rsidRPr="00B4472D" w:rsidRDefault="00B4472D" w:rsidP="00B4472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18</w:t>
            </w:r>
          </w:p>
        </w:tc>
      </w:tr>
      <w:tr w:rsidR="00B4472D" w:rsidRPr="00B4472D" w14:paraId="5E57693C" w14:textId="77777777" w:rsidTr="00287424">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0" w:type="dxa"/>
            <w:shd w:val="clear" w:color="auto" w:fill="C7C5E0"/>
            <w:noWrap/>
            <w:vAlign w:val="center"/>
          </w:tcPr>
          <w:p w14:paraId="2E6DF0DD" w14:textId="77777777" w:rsidR="00B4472D" w:rsidRPr="00B4472D" w:rsidRDefault="00B4472D" w:rsidP="00B4472D">
            <w:pPr>
              <w:keepNext/>
              <w:spacing w:before="40" w:after="40"/>
              <w:rPr>
                <w:rFonts w:ascii="Calibri" w:hAnsi="Calibri" w:cs="Tahoma"/>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August</w:t>
            </w:r>
          </w:p>
        </w:tc>
        <w:tc>
          <w:tcPr>
            <w:tcW w:w="0" w:type="dxa"/>
            <w:shd w:val="clear" w:color="auto" w:fill="C7C5E0"/>
            <w:noWrap/>
          </w:tcPr>
          <w:p w14:paraId="4ABE0B94" w14:textId="77777777" w:rsidR="00B4472D" w:rsidRPr="00B4472D" w:rsidRDefault="00B4472D" w:rsidP="00B4472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w:t>
            </w:r>
          </w:p>
        </w:tc>
        <w:tc>
          <w:tcPr>
            <w:tcW w:w="0" w:type="dxa"/>
            <w:tcBorders>
              <w:right w:val="single" w:sz="4" w:space="0" w:color="433E73" w:themeColor="text2" w:themeTint="BF"/>
            </w:tcBorders>
            <w:shd w:val="clear" w:color="auto" w:fill="C7C5E0"/>
            <w:noWrap/>
          </w:tcPr>
          <w:p w14:paraId="77CEF691" w14:textId="77777777" w:rsidR="00B4472D" w:rsidRPr="00B4472D" w:rsidRDefault="00B4472D" w:rsidP="00B4472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6</w:t>
            </w:r>
          </w:p>
        </w:tc>
        <w:tc>
          <w:tcPr>
            <w:tcW w:w="0" w:type="dxa"/>
            <w:tcBorders>
              <w:left w:val="single" w:sz="4" w:space="0" w:color="433E73" w:themeColor="text2" w:themeTint="BF"/>
            </w:tcBorders>
            <w:shd w:val="clear" w:color="auto" w:fill="C7C5E0"/>
            <w:noWrap/>
          </w:tcPr>
          <w:p w14:paraId="59D615A8" w14:textId="77777777" w:rsidR="00B4472D" w:rsidRPr="00B4472D" w:rsidRDefault="00B4472D" w:rsidP="00B4472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4</w:t>
            </w:r>
          </w:p>
        </w:tc>
        <w:tc>
          <w:tcPr>
            <w:tcW w:w="0" w:type="dxa"/>
            <w:tcBorders>
              <w:right w:val="nil"/>
            </w:tcBorders>
            <w:shd w:val="clear" w:color="auto" w:fill="C7C5E0"/>
            <w:noWrap/>
          </w:tcPr>
          <w:p w14:paraId="0509A6FA" w14:textId="77777777" w:rsidR="00B4472D" w:rsidRPr="00B4472D" w:rsidRDefault="00B4472D" w:rsidP="00B4472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24</w:t>
            </w:r>
          </w:p>
        </w:tc>
      </w:tr>
      <w:tr w:rsidR="00B4472D" w:rsidRPr="00B4472D" w14:paraId="604CA8B2" w14:textId="77777777" w:rsidTr="00287424">
        <w:trPr>
          <w:trHeight w:val="240"/>
        </w:trPr>
        <w:tc>
          <w:tcPr>
            <w:cnfStyle w:val="001000000000" w:firstRow="0" w:lastRow="0" w:firstColumn="1" w:lastColumn="0" w:oddVBand="0" w:evenVBand="0" w:oddHBand="0" w:evenHBand="0" w:firstRowFirstColumn="0" w:firstRowLastColumn="0" w:lastRowFirstColumn="0" w:lastRowLastColumn="0"/>
            <w:tcW w:w="0" w:type="dxa"/>
            <w:shd w:val="clear" w:color="auto" w:fill="C7C5E0"/>
            <w:noWrap/>
            <w:vAlign w:val="center"/>
          </w:tcPr>
          <w:p w14:paraId="5A6D0746" w14:textId="77777777" w:rsidR="00B4472D" w:rsidRPr="00B4472D" w:rsidRDefault="00B4472D" w:rsidP="00B4472D">
            <w:pPr>
              <w:keepNext/>
              <w:spacing w:before="40" w:after="40"/>
              <w:rPr>
                <w:rFonts w:ascii="Calibri" w:hAnsi="Calibri" w:cs="Tahoma"/>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September</w:t>
            </w:r>
          </w:p>
        </w:tc>
        <w:tc>
          <w:tcPr>
            <w:tcW w:w="0" w:type="dxa"/>
            <w:shd w:val="clear" w:color="auto" w:fill="C7C5E0"/>
            <w:noWrap/>
          </w:tcPr>
          <w:p w14:paraId="23BCF886" w14:textId="77777777" w:rsidR="00B4472D" w:rsidRPr="00B4472D" w:rsidRDefault="00B4472D" w:rsidP="00B4472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0" w:type="dxa"/>
            <w:tcBorders>
              <w:right w:val="single" w:sz="4" w:space="0" w:color="433E73" w:themeColor="text2" w:themeTint="BF"/>
            </w:tcBorders>
            <w:shd w:val="clear" w:color="auto" w:fill="C7C5E0"/>
            <w:noWrap/>
          </w:tcPr>
          <w:p w14:paraId="2396FC55" w14:textId="77777777" w:rsidR="00B4472D" w:rsidRPr="00B4472D" w:rsidRDefault="00B4472D" w:rsidP="00B4472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0" w:type="dxa"/>
            <w:tcBorders>
              <w:left w:val="single" w:sz="4" w:space="0" w:color="433E73" w:themeColor="text2" w:themeTint="BF"/>
            </w:tcBorders>
            <w:shd w:val="clear" w:color="auto" w:fill="C7C5E0"/>
            <w:noWrap/>
          </w:tcPr>
          <w:p w14:paraId="725AFF93" w14:textId="77777777" w:rsidR="00B4472D" w:rsidRPr="00B4472D" w:rsidRDefault="00B4472D" w:rsidP="00B4472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0" w:type="dxa"/>
            <w:tcBorders>
              <w:right w:val="nil"/>
            </w:tcBorders>
            <w:shd w:val="clear" w:color="auto" w:fill="C7C5E0"/>
            <w:noWrap/>
          </w:tcPr>
          <w:p w14:paraId="280B9B2C" w14:textId="77777777" w:rsidR="00B4472D" w:rsidRPr="00B4472D" w:rsidRDefault="00B4472D" w:rsidP="00B4472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r>
      <w:tr w:rsidR="00B4472D" w:rsidRPr="00B4472D" w14:paraId="74CEEB51" w14:textId="77777777" w:rsidTr="00287424">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0" w:type="dxa"/>
            <w:shd w:val="clear" w:color="auto" w:fill="C7C5E0"/>
            <w:noWrap/>
            <w:vAlign w:val="center"/>
          </w:tcPr>
          <w:p w14:paraId="77F099F7" w14:textId="77777777" w:rsidR="00B4472D" w:rsidRPr="00B4472D" w:rsidRDefault="00B4472D" w:rsidP="00B4472D">
            <w:pPr>
              <w:keepNext/>
              <w:spacing w:before="40" w:after="40"/>
              <w:rPr>
                <w:rFonts w:ascii="Calibri" w:hAnsi="Calibri" w:cs="Tahoma"/>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October</w:t>
            </w:r>
          </w:p>
        </w:tc>
        <w:tc>
          <w:tcPr>
            <w:tcW w:w="0" w:type="dxa"/>
            <w:shd w:val="clear" w:color="auto" w:fill="C7C5E0"/>
            <w:noWrap/>
          </w:tcPr>
          <w:p w14:paraId="644F88BF" w14:textId="77777777" w:rsidR="00B4472D" w:rsidRPr="00B4472D" w:rsidRDefault="00B4472D" w:rsidP="00B4472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3</w:t>
            </w:r>
          </w:p>
        </w:tc>
        <w:tc>
          <w:tcPr>
            <w:tcW w:w="0" w:type="dxa"/>
            <w:tcBorders>
              <w:right w:val="single" w:sz="4" w:space="0" w:color="433E73" w:themeColor="text2" w:themeTint="BF"/>
            </w:tcBorders>
            <w:shd w:val="clear" w:color="auto" w:fill="C7C5E0"/>
            <w:noWrap/>
          </w:tcPr>
          <w:p w14:paraId="5A3DF681" w14:textId="77777777" w:rsidR="00B4472D" w:rsidRPr="00B4472D" w:rsidRDefault="00B4472D" w:rsidP="00B4472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15</w:t>
            </w:r>
          </w:p>
        </w:tc>
        <w:tc>
          <w:tcPr>
            <w:tcW w:w="0" w:type="dxa"/>
            <w:tcBorders>
              <w:left w:val="single" w:sz="4" w:space="0" w:color="433E73" w:themeColor="text2" w:themeTint="BF"/>
            </w:tcBorders>
            <w:shd w:val="clear" w:color="auto" w:fill="C7C5E0"/>
            <w:noWrap/>
          </w:tcPr>
          <w:p w14:paraId="16269B04" w14:textId="77777777" w:rsidR="00B4472D" w:rsidRPr="00B4472D" w:rsidRDefault="00B4472D" w:rsidP="00B4472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2</w:t>
            </w:r>
          </w:p>
        </w:tc>
        <w:tc>
          <w:tcPr>
            <w:tcW w:w="0" w:type="dxa"/>
            <w:tcBorders>
              <w:right w:val="nil"/>
            </w:tcBorders>
            <w:shd w:val="clear" w:color="auto" w:fill="C7C5E0"/>
            <w:noWrap/>
          </w:tcPr>
          <w:p w14:paraId="6215AE5C" w14:textId="77777777" w:rsidR="00B4472D" w:rsidRPr="00B4472D" w:rsidRDefault="00B4472D" w:rsidP="00B4472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11</w:t>
            </w:r>
          </w:p>
        </w:tc>
      </w:tr>
      <w:tr w:rsidR="00B4472D" w:rsidRPr="00B4472D" w14:paraId="2A124051" w14:textId="77777777" w:rsidTr="00287424">
        <w:trPr>
          <w:trHeight w:val="240"/>
        </w:trPr>
        <w:tc>
          <w:tcPr>
            <w:cnfStyle w:val="001000000000" w:firstRow="0" w:lastRow="0" w:firstColumn="1" w:lastColumn="0" w:oddVBand="0" w:evenVBand="0" w:oddHBand="0" w:evenHBand="0" w:firstRowFirstColumn="0" w:firstRowLastColumn="0" w:lastRowFirstColumn="0" w:lastRowLastColumn="0"/>
            <w:tcW w:w="0" w:type="dxa"/>
            <w:noWrap/>
            <w:vAlign w:val="center"/>
          </w:tcPr>
          <w:p w14:paraId="412671D8" w14:textId="77777777" w:rsidR="00B4472D" w:rsidRPr="00B4472D" w:rsidRDefault="00B4472D" w:rsidP="00B4472D">
            <w:pPr>
              <w:spacing w:before="40" w:after="4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Summer</w:t>
            </w:r>
          </w:p>
        </w:tc>
        <w:tc>
          <w:tcPr>
            <w:tcW w:w="0" w:type="dxa"/>
            <w:noWrap/>
          </w:tcPr>
          <w:p w14:paraId="7AEA4933" w14:textId="77777777" w:rsidR="00B4472D" w:rsidRPr="00B4472D" w:rsidRDefault="00B4472D" w:rsidP="00B4472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spacing w:val="4"/>
                <w:kern w:val="18"/>
                <w:sz w:val="18"/>
                <w:szCs w:val="18"/>
                <w14:ligatures w14:val="standardContextual"/>
              </w:rPr>
              <w:t>6</w:t>
            </w:r>
          </w:p>
        </w:tc>
        <w:tc>
          <w:tcPr>
            <w:tcW w:w="0" w:type="dxa"/>
            <w:tcBorders>
              <w:right w:val="single" w:sz="4" w:space="0" w:color="433E73" w:themeColor="text2" w:themeTint="BF"/>
            </w:tcBorders>
            <w:noWrap/>
          </w:tcPr>
          <w:p w14:paraId="090732A6" w14:textId="77777777" w:rsidR="00B4472D" w:rsidRPr="00B4472D" w:rsidRDefault="00B4472D" w:rsidP="00B4472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spacing w:val="4"/>
                <w:kern w:val="18"/>
                <w:sz w:val="18"/>
                <w:szCs w:val="18"/>
                <w14:ligatures w14:val="standardContextual"/>
              </w:rPr>
              <w:t>33</w:t>
            </w:r>
          </w:p>
        </w:tc>
        <w:tc>
          <w:tcPr>
            <w:tcW w:w="0" w:type="dxa"/>
            <w:tcBorders>
              <w:left w:val="single" w:sz="4" w:space="0" w:color="433E73" w:themeColor="text2" w:themeTint="BF"/>
            </w:tcBorders>
            <w:noWrap/>
          </w:tcPr>
          <w:p w14:paraId="742ECD5D" w14:textId="77777777" w:rsidR="00B4472D" w:rsidRPr="00B4472D" w:rsidRDefault="00B4472D" w:rsidP="00B4472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spacing w:val="4"/>
                <w:kern w:val="18"/>
                <w:sz w:val="18"/>
                <w:szCs w:val="18"/>
                <w14:ligatures w14:val="standardContextual"/>
              </w:rPr>
              <w:t>9</w:t>
            </w:r>
          </w:p>
        </w:tc>
        <w:tc>
          <w:tcPr>
            <w:tcW w:w="0" w:type="dxa"/>
            <w:tcBorders>
              <w:right w:val="nil"/>
            </w:tcBorders>
            <w:noWrap/>
          </w:tcPr>
          <w:p w14:paraId="4289586E" w14:textId="77777777" w:rsidR="00B4472D" w:rsidRPr="00B4472D" w:rsidRDefault="00B4472D" w:rsidP="00B4472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spacing w:val="4"/>
                <w:kern w:val="18"/>
                <w:sz w:val="18"/>
                <w:szCs w:val="18"/>
                <w14:ligatures w14:val="standardContextual"/>
              </w:rPr>
              <w:t>53</w:t>
            </w:r>
          </w:p>
        </w:tc>
      </w:tr>
    </w:tbl>
    <w:p w14:paraId="193A1A6D" w14:textId="0254715B" w:rsidR="00B4472D" w:rsidRPr="00B4472D" w:rsidRDefault="00B4472D" w:rsidP="00B4472D">
      <w:pPr>
        <w:keepNext/>
        <w:spacing w:before="160" w:line="280" w:lineRule="atLeast"/>
        <w:jc w:val="both"/>
        <w:outlineLvl w:val="2"/>
        <w:rPr>
          <w:rFonts w:asciiTheme="majorHAnsi" w:hAnsiTheme="majorHAnsi" w:cs="Arial"/>
          <w:b/>
          <w:bCs/>
          <w:color w:val="F26549" w:themeColor="accent1"/>
          <w:spacing w:val="8"/>
          <w:kern w:val="18"/>
          <w:sz w:val="22"/>
          <w:szCs w:val="18"/>
          <w14:ligatures w14:val="standardContextual"/>
        </w:rPr>
      </w:pPr>
      <w:bookmarkStart w:id="294" w:name="_Toc130458163"/>
      <w:r w:rsidRPr="00B4472D">
        <w:rPr>
          <w:rFonts w:asciiTheme="majorHAnsi" w:hAnsiTheme="majorHAnsi" w:cs="Arial"/>
          <w:b/>
          <w:bCs/>
          <w:color w:val="F26549" w:themeColor="accent1"/>
          <w:spacing w:val="8"/>
          <w:kern w:val="18"/>
          <w:sz w:val="22"/>
          <w:szCs w:val="18"/>
          <w14:ligatures w14:val="standardContextual"/>
        </w:rPr>
        <w:t>Load Impact Summary</w:t>
      </w:r>
      <w:bookmarkEnd w:id="294"/>
    </w:p>
    <w:p w14:paraId="65148782" w14:textId="51EB95F9" w:rsidR="00B4472D" w:rsidRPr="00B4472D" w:rsidRDefault="00B4472D" w:rsidP="00B4472D">
      <w:pPr>
        <w:spacing w:before="120" w:after="120" w:line="280" w:lineRule="atLeast"/>
        <w:jc w:val="both"/>
        <w:rPr>
          <w:rFonts w:asciiTheme="minorHAnsi" w:hAnsiTheme="minorHAnsi"/>
          <w:spacing w:val="4"/>
          <w:kern w:val="18"/>
          <w:sz w:val="22"/>
          <w:szCs w:val="18"/>
          <w14:ligatures w14:val="standardContextual"/>
        </w:rPr>
      </w:pPr>
      <w:r>
        <w:rPr>
          <w:rFonts w:asciiTheme="minorHAnsi" w:hAnsiTheme="minorHAnsi"/>
          <w:spacing w:val="4"/>
          <w:kern w:val="18"/>
          <w:sz w:val="22"/>
          <w:szCs w:val="18"/>
          <w14:ligatures w14:val="standardContextual"/>
        </w:rPr>
        <w:fldChar w:fldCharType="begin"/>
      </w:r>
      <w:r>
        <w:rPr>
          <w:rFonts w:asciiTheme="minorHAnsi" w:hAnsiTheme="minorHAnsi"/>
          <w:spacing w:val="4"/>
          <w:kern w:val="18"/>
          <w:sz w:val="22"/>
          <w:szCs w:val="18"/>
          <w14:ligatures w14:val="standardContextual"/>
        </w:rPr>
        <w:instrText xml:space="preserve"> REF  _Ref127898411  \* MERGEFORMAT </w:instrText>
      </w:r>
      <w:r>
        <w:rPr>
          <w:rFonts w:asciiTheme="minorHAnsi" w:hAnsiTheme="minorHAnsi"/>
          <w:spacing w:val="4"/>
          <w:kern w:val="18"/>
          <w:sz w:val="22"/>
          <w:szCs w:val="18"/>
          <w14:ligatures w14:val="standardContextual"/>
        </w:rPr>
        <w:fldChar w:fldCharType="separate"/>
      </w:r>
      <w:r w:rsidR="00187752" w:rsidRPr="00B4472D">
        <w:rPr>
          <w:rFonts w:asciiTheme="minorHAnsi" w:hAnsiTheme="minorHAnsi"/>
          <w:bCs/>
          <w:i/>
          <w:spacing w:val="4"/>
          <w:kern w:val="18"/>
          <w:sz w:val="22"/>
          <w:szCs w:val="16"/>
          <w14:ligatures w14:val="standardContextual"/>
        </w:rPr>
        <w:t xml:space="preserve">Table </w:t>
      </w:r>
      <w:r w:rsidR="00187752">
        <w:rPr>
          <w:rFonts w:asciiTheme="minorHAnsi" w:hAnsiTheme="minorHAnsi"/>
          <w:bCs/>
          <w:i/>
          <w:spacing w:val="4"/>
          <w:kern w:val="18"/>
          <w:sz w:val="22"/>
          <w:szCs w:val="16"/>
          <w14:ligatures w14:val="standardContextual"/>
        </w:rPr>
        <w:t>5</w:t>
      </w:r>
      <w:r w:rsidR="00187752">
        <w:rPr>
          <w:rFonts w:asciiTheme="minorHAnsi" w:hAnsiTheme="minorHAnsi"/>
          <w:bCs/>
          <w:i/>
          <w:spacing w:val="4"/>
          <w:kern w:val="18"/>
          <w:sz w:val="22"/>
          <w:szCs w:val="16"/>
          <w14:ligatures w14:val="standardContextual"/>
        </w:rPr>
        <w:noBreakHyphen/>
        <w:t>4</w:t>
      </w:r>
      <w:r>
        <w:rPr>
          <w:rFonts w:asciiTheme="minorHAnsi" w:hAnsiTheme="minorHAnsi"/>
          <w:spacing w:val="4"/>
          <w:kern w:val="18"/>
          <w:sz w:val="22"/>
          <w:szCs w:val="18"/>
          <w14:ligatures w14:val="standardContextual"/>
        </w:rPr>
        <w:fldChar w:fldCharType="end"/>
      </w:r>
      <w:r w:rsidRPr="00B4472D">
        <w:rPr>
          <w:rFonts w:asciiTheme="minorHAnsi" w:hAnsiTheme="minorHAnsi"/>
          <w:spacing w:val="4"/>
          <w:kern w:val="18"/>
          <w:sz w:val="22"/>
          <w:szCs w:val="18"/>
          <w14:ligatures w14:val="standardContextual"/>
        </w:rPr>
        <w:t xml:space="preserve"> summarizes PY2023 impacts for the average event day, by program and season, for the most dispatched hour (HE20 for non-summer months and HE18 for summer months). Specifically, it shows:</w:t>
      </w:r>
    </w:p>
    <w:p w14:paraId="5F9F841B" w14:textId="6F7DE6E0" w:rsidR="00B4472D" w:rsidRPr="00B4472D" w:rsidRDefault="00B4472D" w:rsidP="00B4472D">
      <w:pPr>
        <w:spacing w:before="120" w:after="120" w:line="280" w:lineRule="atLeast"/>
        <w:jc w:val="both"/>
        <w:rPr>
          <w:rFonts w:asciiTheme="minorHAnsi" w:hAnsiTheme="minorHAnsi"/>
          <w:spacing w:val="4"/>
          <w:kern w:val="18"/>
          <w:sz w:val="22"/>
          <w:szCs w:val="18"/>
          <w14:ligatures w14:val="standardContextual"/>
        </w:rPr>
      </w:pPr>
      <w:r>
        <w:rPr>
          <w:rFonts w:asciiTheme="minorHAnsi" w:hAnsiTheme="minorHAnsi"/>
          <w:spacing w:val="4"/>
          <w:kern w:val="18"/>
          <w:sz w:val="22"/>
          <w:szCs w:val="18"/>
          <w14:ligatures w14:val="standardContextual"/>
        </w:rPr>
        <w:fldChar w:fldCharType="begin"/>
      </w:r>
      <w:r>
        <w:rPr>
          <w:rFonts w:asciiTheme="minorHAnsi" w:hAnsiTheme="minorHAnsi"/>
          <w:spacing w:val="4"/>
          <w:kern w:val="18"/>
          <w:sz w:val="22"/>
          <w:szCs w:val="18"/>
          <w14:ligatures w14:val="standardContextual"/>
        </w:rPr>
        <w:instrText xml:space="preserve"> REF  _Ref127898411  \* MERGEFORMAT </w:instrText>
      </w:r>
      <w:r>
        <w:rPr>
          <w:rFonts w:asciiTheme="minorHAnsi" w:hAnsiTheme="minorHAnsi"/>
          <w:spacing w:val="4"/>
          <w:kern w:val="18"/>
          <w:sz w:val="22"/>
          <w:szCs w:val="18"/>
          <w14:ligatures w14:val="standardContextual"/>
        </w:rPr>
        <w:fldChar w:fldCharType="separate"/>
      </w:r>
      <w:r w:rsidR="00187752" w:rsidRPr="00B4472D">
        <w:rPr>
          <w:rFonts w:asciiTheme="minorHAnsi" w:hAnsiTheme="minorHAnsi"/>
          <w:bCs/>
          <w:i/>
          <w:spacing w:val="4"/>
          <w:kern w:val="18"/>
          <w:sz w:val="22"/>
          <w:szCs w:val="16"/>
          <w14:ligatures w14:val="standardContextual"/>
        </w:rPr>
        <w:t xml:space="preserve">Table </w:t>
      </w:r>
      <w:r w:rsidR="00187752">
        <w:rPr>
          <w:rFonts w:asciiTheme="minorHAnsi" w:hAnsiTheme="minorHAnsi"/>
          <w:bCs/>
          <w:i/>
          <w:spacing w:val="4"/>
          <w:kern w:val="18"/>
          <w:sz w:val="22"/>
          <w:szCs w:val="16"/>
          <w14:ligatures w14:val="standardContextual"/>
        </w:rPr>
        <w:t>5</w:t>
      </w:r>
      <w:r w:rsidR="00187752">
        <w:rPr>
          <w:rFonts w:asciiTheme="minorHAnsi" w:hAnsiTheme="minorHAnsi"/>
          <w:bCs/>
          <w:i/>
          <w:spacing w:val="4"/>
          <w:kern w:val="18"/>
          <w:sz w:val="22"/>
          <w:szCs w:val="16"/>
          <w14:ligatures w14:val="standardContextual"/>
        </w:rPr>
        <w:noBreakHyphen/>
        <w:t>4</w:t>
      </w:r>
      <w:r>
        <w:rPr>
          <w:rFonts w:asciiTheme="minorHAnsi" w:hAnsiTheme="minorHAnsi"/>
          <w:spacing w:val="4"/>
          <w:kern w:val="18"/>
          <w:sz w:val="22"/>
          <w:szCs w:val="18"/>
          <w14:ligatures w14:val="standardContextual"/>
        </w:rPr>
        <w:fldChar w:fldCharType="end"/>
      </w:r>
      <w:r w:rsidRPr="00B4472D">
        <w:rPr>
          <w:rFonts w:asciiTheme="minorHAnsi" w:hAnsiTheme="minorHAnsi"/>
          <w:spacing w:val="4"/>
          <w:kern w:val="18"/>
          <w:sz w:val="22"/>
          <w:szCs w:val="18"/>
          <w14:ligatures w14:val="standardContextual"/>
        </w:rPr>
        <w:t xml:space="preserve"> includes the average event day:</w:t>
      </w:r>
    </w:p>
    <w:p w14:paraId="059BDFA5" w14:textId="77777777" w:rsidR="00B4472D" w:rsidRPr="00B4472D" w:rsidRDefault="00B4472D" w:rsidP="00B4472D">
      <w:pPr>
        <w:numPr>
          <w:ilvl w:val="0"/>
          <w:numId w:val="23"/>
        </w:numPr>
        <w:spacing w:before="120" w:after="120" w:line="280" w:lineRule="atLeast"/>
        <w:ind w:left="360"/>
        <w:jc w:val="both"/>
        <w:rPr>
          <w:rFonts w:asciiTheme="minorHAnsi" w:hAnsiTheme="minorHAnsi" w:cs="Tahoma"/>
          <w:spacing w:val="4"/>
          <w:kern w:val="18"/>
          <w:sz w:val="22"/>
          <w:szCs w:val="18"/>
          <w14:ligatures w14:val="standardContextual"/>
        </w:rPr>
      </w:pPr>
      <w:bookmarkStart w:id="295" w:name="_Ref125552610"/>
      <w:r w:rsidRPr="00B4472D">
        <w:rPr>
          <w:rFonts w:asciiTheme="minorHAnsi" w:hAnsiTheme="minorHAnsi" w:cs="Tahoma"/>
          <w:spacing w:val="4"/>
          <w:kern w:val="18"/>
          <w:sz w:val="22"/>
          <w:szCs w:val="18"/>
          <w14:ligatures w14:val="standardContextual"/>
        </w:rPr>
        <w:t>The average number of accounts dispatched across events.</w:t>
      </w:r>
    </w:p>
    <w:p w14:paraId="47DF7CA1" w14:textId="37E201BC" w:rsidR="00B4472D" w:rsidRPr="00B4472D" w:rsidRDefault="00B4472D" w:rsidP="00B4472D">
      <w:pPr>
        <w:numPr>
          <w:ilvl w:val="0"/>
          <w:numId w:val="23"/>
        </w:numPr>
        <w:spacing w:before="120" w:after="120" w:line="280" w:lineRule="atLeast"/>
        <w:ind w:left="360"/>
        <w:jc w:val="both"/>
        <w:rPr>
          <w:rFonts w:asciiTheme="minorHAnsi" w:hAnsiTheme="minorHAnsi" w:cs="Tahoma"/>
          <w:spacing w:val="4"/>
          <w:kern w:val="18"/>
          <w:sz w:val="22"/>
          <w:szCs w:val="18"/>
          <w14:ligatures w14:val="standardContextual"/>
        </w:rPr>
      </w:pPr>
      <w:r w:rsidRPr="00B4472D">
        <w:rPr>
          <w:rFonts w:asciiTheme="minorHAnsi" w:hAnsiTheme="minorHAnsi" w:cs="Tahoma"/>
          <w:spacing w:val="4"/>
          <w:kern w:val="18"/>
          <w:sz w:val="22"/>
          <w:szCs w:val="18"/>
          <w14:ligatures w14:val="standardContextual"/>
        </w:rPr>
        <w:t>The total dispatched capacity, load impact, and delivery performance for the average event day.</w:t>
      </w:r>
    </w:p>
    <w:p w14:paraId="63BD1576" w14:textId="28E26C91" w:rsidR="00B4472D" w:rsidRPr="00B4472D" w:rsidRDefault="00B4472D" w:rsidP="00B4472D">
      <w:pPr>
        <w:numPr>
          <w:ilvl w:val="0"/>
          <w:numId w:val="23"/>
        </w:numPr>
        <w:spacing w:before="120" w:after="120" w:line="280" w:lineRule="atLeast"/>
        <w:ind w:left="360"/>
        <w:jc w:val="both"/>
        <w:rPr>
          <w:rFonts w:asciiTheme="minorHAnsi" w:hAnsiTheme="minorHAnsi" w:cs="Tahoma"/>
          <w:spacing w:val="4"/>
          <w:kern w:val="18"/>
          <w:sz w:val="22"/>
          <w:szCs w:val="18"/>
          <w14:ligatures w14:val="standardContextual"/>
        </w:rPr>
      </w:pPr>
      <w:r w:rsidRPr="00B4472D">
        <w:rPr>
          <w:rFonts w:asciiTheme="minorHAnsi" w:hAnsiTheme="minorHAnsi" w:cs="Tahoma"/>
          <w:spacing w:val="4"/>
          <w:kern w:val="18"/>
          <w:sz w:val="22"/>
          <w:szCs w:val="18"/>
          <w14:ligatures w14:val="standardContextual"/>
        </w:rPr>
        <w:t>The reference load (e.g., the estimated counterfactual load had the customer not been dispatched) and load impact per-customer for the average event day.</w:t>
      </w:r>
    </w:p>
    <w:p w14:paraId="67ED3C10" w14:textId="7A26BD22" w:rsidR="00B4472D" w:rsidRPr="00B4472D" w:rsidRDefault="00B4472D" w:rsidP="00B4472D">
      <w:pPr>
        <w:spacing w:before="120" w:after="120" w:line="280" w:lineRule="atLeast"/>
        <w:jc w:val="both"/>
        <w:rPr>
          <w:rFonts w:asciiTheme="minorHAnsi" w:hAnsiTheme="minorHAnsi"/>
          <w:spacing w:val="4"/>
          <w:kern w:val="18"/>
          <w:sz w:val="22"/>
          <w:szCs w:val="18"/>
          <w14:ligatures w14:val="standardContextual"/>
        </w:rPr>
      </w:pPr>
      <w:r w:rsidRPr="00B4472D">
        <w:rPr>
          <w:rFonts w:asciiTheme="minorHAnsi" w:hAnsiTheme="minorHAnsi"/>
          <w:spacing w:val="4"/>
          <w:kern w:val="18"/>
          <w:sz w:val="22"/>
          <w:szCs w:val="18"/>
          <w14:ligatures w14:val="standardContextual"/>
        </w:rPr>
        <w:t xml:space="preserve">SCE’s summer enrollees delivered </w:t>
      </w:r>
      <w:r w:rsidR="00BC4E9A" w:rsidRPr="00813BB7">
        <w:rPr>
          <w:highlight w:val="black"/>
        </w:rPr>
        <w:t>XXX</w:t>
      </w:r>
      <w:r w:rsidR="00BC4E9A" w:rsidRPr="000723A4">
        <w:rPr>
          <w:rFonts w:asciiTheme="minorHAnsi" w:hAnsiTheme="minorHAnsi" w:cs="Tahoma"/>
          <w:spacing w:val="4"/>
          <w:kern w:val="18"/>
          <w:sz w:val="22"/>
          <w:szCs w:val="18"/>
        </w:rPr>
        <w:t xml:space="preserve"> </w:t>
      </w:r>
      <w:r w:rsidRPr="00B4472D">
        <w:rPr>
          <w:rFonts w:asciiTheme="minorHAnsi" w:hAnsiTheme="minorHAnsi"/>
          <w:spacing w:val="4"/>
          <w:kern w:val="18"/>
          <w:sz w:val="22"/>
          <w:szCs w:val="18"/>
          <w14:ligatures w14:val="standardContextual"/>
        </w:rPr>
        <w:t xml:space="preserve">MW out of </w:t>
      </w:r>
      <w:r w:rsidR="00BC4E9A" w:rsidRPr="00813BB7">
        <w:rPr>
          <w:highlight w:val="black"/>
        </w:rPr>
        <w:t>XXX</w:t>
      </w:r>
      <w:r w:rsidR="00BC4E9A" w:rsidRPr="000723A4">
        <w:rPr>
          <w:rFonts w:asciiTheme="minorHAnsi" w:hAnsiTheme="minorHAnsi" w:cs="Tahoma"/>
          <w:spacing w:val="4"/>
          <w:kern w:val="18"/>
          <w:sz w:val="22"/>
          <w:szCs w:val="18"/>
        </w:rPr>
        <w:t xml:space="preserve"> </w:t>
      </w:r>
      <w:r w:rsidRPr="00B4472D">
        <w:rPr>
          <w:rFonts w:asciiTheme="minorHAnsi" w:hAnsiTheme="minorHAnsi"/>
          <w:spacing w:val="4"/>
          <w:kern w:val="18"/>
          <w:sz w:val="22"/>
          <w:szCs w:val="18"/>
          <w14:ligatures w14:val="standardContextual"/>
        </w:rPr>
        <w:t xml:space="preserve">MW dispatched on average across event days during HE18, an average delivery performance of </w:t>
      </w:r>
      <w:r w:rsidR="00BC4E9A" w:rsidRPr="00813BB7">
        <w:rPr>
          <w:highlight w:val="black"/>
        </w:rPr>
        <w:t>XXX</w:t>
      </w:r>
      <w:r w:rsidR="00BC4E9A" w:rsidRPr="000723A4">
        <w:rPr>
          <w:rFonts w:asciiTheme="minorHAnsi" w:hAnsiTheme="minorHAnsi" w:cs="Tahoma"/>
          <w:spacing w:val="4"/>
          <w:kern w:val="18"/>
          <w:sz w:val="22"/>
          <w:szCs w:val="18"/>
        </w:rPr>
        <w:t xml:space="preserve"> </w:t>
      </w:r>
      <w:r w:rsidRPr="00B4472D">
        <w:rPr>
          <w:rFonts w:asciiTheme="minorHAnsi" w:hAnsiTheme="minorHAnsi"/>
          <w:spacing w:val="4"/>
          <w:kern w:val="18"/>
          <w:sz w:val="22"/>
          <w:szCs w:val="18"/>
          <w14:ligatures w14:val="standardContextual"/>
        </w:rPr>
        <w:t xml:space="preserve">During the non-summer months, customers delivered </w:t>
      </w:r>
      <w:r w:rsidR="00BC4E9A" w:rsidRPr="00813BB7">
        <w:rPr>
          <w:highlight w:val="black"/>
        </w:rPr>
        <w:t>XXX</w:t>
      </w:r>
      <w:r w:rsidR="00BC4E9A" w:rsidRPr="000723A4">
        <w:rPr>
          <w:rFonts w:asciiTheme="minorHAnsi" w:hAnsiTheme="minorHAnsi" w:cs="Tahoma"/>
          <w:spacing w:val="4"/>
          <w:kern w:val="18"/>
          <w:sz w:val="22"/>
          <w:szCs w:val="18"/>
        </w:rPr>
        <w:t xml:space="preserve"> </w:t>
      </w:r>
      <w:r w:rsidRPr="00B4472D">
        <w:rPr>
          <w:rFonts w:asciiTheme="minorHAnsi" w:hAnsiTheme="minorHAnsi"/>
          <w:spacing w:val="4"/>
          <w:kern w:val="18"/>
          <w:sz w:val="22"/>
          <w:szCs w:val="18"/>
          <w14:ligatures w14:val="standardContextual"/>
        </w:rPr>
        <w:t>(</w:t>
      </w:r>
      <w:r w:rsidR="00BC4E9A" w:rsidRPr="00813BB7">
        <w:rPr>
          <w:highlight w:val="black"/>
        </w:rPr>
        <w:t>XXX</w:t>
      </w:r>
      <w:r w:rsidR="00BC4E9A" w:rsidRPr="000723A4">
        <w:rPr>
          <w:rFonts w:asciiTheme="minorHAnsi" w:hAnsiTheme="minorHAnsi" w:cs="Tahoma"/>
          <w:spacing w:val="4"/>
          <w:kern w:val="18"/>
          <w:sz w:val="22"/>
          <w:szCs w:val="18"/>
        </w:rPr>
        <w:t xml:space="preserve"> </w:t>
      </w:r>
      <w:r w:rsidRPr="00B4472D">
        <w:rPr>
          <w:rFonts w:asciiTheme="minorHAnsi" w:hAnsiTheme="minorHAnsi"/>
          <w:spacing w:val="4"/>
          <w:kern w:val="18"/>
          <w:sz w:val="22"/>
          <w:szCs w:val="18"/>
          <w14:ligatures w14:val="standardContextual"/>
        </w:rPr>
        <w:t xml:space="preserve">MW) of the dispatched </w:t>
      </w:r>
      <w:r w:rsidR="00BC4E9A" w:rsidRPr="00813BB7">
        <w:rPr>
          <w:highlight w:val="black"/>
        </w:rPr>
        <w:t>XXX</w:t>
      </w:r>
      <w:r w:rsidR="00BC4E9A" w:rsidRPr="000723A4">
        <w:rPr>
          <w:rFonts w:asciiTheme="minorHAnsi" w:hAnsiTheme="minorHAnsi" w:cs="Tahoma"/>
          <w:spacing w:val="4"/>
          <w:kern w:val="18"/>
          <w:sz w:val="22"/>
          <w:szCs w:val="18"/>
        </w:rPr>
        <w:t xml:space="preserve"> </w:t>
      </w:r>
      <w:r w:rsidRPr="00B4472D">
        <w:rPr>
          <w:rFonts w:asciiTheme="minorHAnsi" w:hAnsiTheme="minorHAnsi"/>
          <w:spacing w:val="4"/>
          <w:kern w:val="18"/>
          <w:sz w:val="22"/>
          <w:szCs w:val="18"/>
          <w14:ligatures w14:val="standardContextual"/>
        </w:rPr>
        <w:t xml:space="preserve">MW. </w:t>
      </w:r>
    </w:p>
    <w:p w14:paraId="132616BE" w14:textId="565415BC" w:rsidR="00B4472D" w:rsidRPr="00B4472D" w:rsidRDefault="00B4472D" w:rsidP="00B4472D">
      <w:pPr>
        <w:keepNext/>
        <w:spacing w:before="120" w:after="160" w:line="280" w:lineRule="atLeast"/>
        <w:ind w:left="1260" w:hanging="1260"/>
        <w:rPr>
          <w:rFonts w:asciiTheme="minorHAnsi" w:hAnsiTheme="minorHAnsi"/>
          <w:bCs/>
          <w:i/>
          <w:spacing w:val="4"/>
          <w:kern w:val="18"/>
          <w:sz w:val="22"/>
          <w:szCs w:val="16"/>
          <w14:ligatures w14:val="standardContextual"/>
        </w:rPr>
      </w:pPr>
      <w:bookmarkStart w:id="296" w:name="_Ref127898411"/>
      <w:bookmarkStart w:id="297" w:name="_Toc130458479"/>
      <w:bookmarkStart w:id="298" w:name="_Toc162357013"/>
      <w:bookmarkEnd w:id="295"/>
      <w:r w:rsidRPr="00B4472D">
        <w:rPr>
          <w:rFonts w:asciiTheme="minorHAnsi" w:hAnsiTheme="minorHAnsi"/>
          <w:bCs/>
          <w:i/>
          <w:spacing w:val="4"/>
          <w:kern w:val="18"/>
          <w:sz w:val="22"/>
          <w:szCs w:val="16"/>
          <w14:ligatures w14:val="standardContextual"/>
        </w:rPr>
        <w:t xml:space="preserve">Table </w:t>
      </w:r>
      <w:r>
        <w:rPr>
          <w:rFonts w:asciiTheme="minorHAnsi" w:hAnsiTheme="minorHAnsi"/>
          <w:bCs/>
          <w:i/>
          <w:spacing w:val="4"/>
          <w:kern w:val="18"/>
          <w:sz w:val="22"/>
          <w:szCs w:val="16"/>
          <w14:ligatures w14:val="standardContextual"/>
        </w:rPr>
        <w:t>5</w:t>
      </w:r>
      <w:r>
        <w:rPr>
          <w:rFonts w:asciiTheme="minorHAnsi" w:hAnsiTheme="minorHAnsi"/>
          <w:bCs/>
          <w:i/>
          <w:spacing w:val="4"/>
          <w:kern w:val="18"/>
          <w:sz w:val="22"/>
          <w:szCs w:val="16"/>
          <w14:ligatures w14:val="standardContextual"/>
        </w:rPr>
        <w:noBreakHyphen/>
      </w:r>
      <w:r>
        <w:rPr>
          <w:rFonts w:asciiTheme="minorHAnsi" w:hAnsiTheme="minorHAnsi"/>
          <w:bCs/>
          <w:i/>
          <w:spacing w:val="4"/>
          <w:kern w:val="18"/>
          <w:sz w:val="22"/>
          <w:szCs w:val="16"/>
          <w14:ligatures w14:val="standardContextual"/>
        </w:rPr>
        <w:fldChar w:fldCharType="begin"/>
      </w:r>
      <w:r>
        <w:rPr>
          <w:rFonts w:asciiTheme="minorHAnsi" w:hAnsiTheme="minorHAnsi"/>
          <w:bCs/>
          <w:i/>
          <w:spacing w:val="4"/>
          <w:kern w:val="18"/>
          <w:sz w:val="22"/>
          <w:szCs w:val="16"/>
          <w14:ligatures w14:val="standardContextual"/>
        </w:rPr>
        <w:instrText xml:space="preserve"> SEQ Table \* ARABIC \s 1 </w:instrText>
      </w:r>
      <w:r>
        <w:rPr>
          <w:rFonts w:asciiTheme="minorHAnsi" w:hAnsiTheme="minorHAnsi"/>
          <w:bCs/>
          <w:i/>
          <w:spacing w:val="4"/>
          <w:kern w:val="18"/>
          <w:sz w:val="22"/>
          <w:szCs w:val="16"/>
          <w14:ligatures w14:val="standardContextual"/>
        </w:rPr>
        <w:fldChar w:fldCharType="separate"/>
      </w:r>
      <w:r w:rsidR="00187752">
        <w:rPr>
          <w:rFonts w:asciiTheme="minorHAnsi" w:hAnsiTheme="minorHAnsi"/>
          <w:bCs/>
          <w:i/>
          <w:noProof/>
          <w:spacing w:val="4"/>
          <w:kern w:val="18"/>
          <w:sz w:val="22"/>
          <w:szCs w:val="16"/>
          <w14:ligatures w14:val="standardContextual"/>
        </w:rPr>
        <w:t>4</w:t>
      </w:r>
      <w:r>
        <w:rPr>
          <w:rFonts w:asciiTheme="minorHAnsi" w:hAnsiTheme="minorHAnsi"/>
          <w:bCs/>
          <w:i/>
          <w:spacing w:val="4"/>
          <w:kern w:val="18"/>
          <w:sz w:val="22"/>
          <w:szCs w:val="16"/>
          <w14:ligatures w14:val="standardContextual"/>
        </w:rPr>
        <w:fldChar w:fldCharType="end"/>
      </w:r>
      <w:bookmarkEnd w:id="296"/>
      <w:r w:rsidRPr="00B4472D">
        <w:rPr>
          <w:rFonts w:asciiTheme="minorHAnsi" w:hAnsiTheme="minorHAnsi"/>
          <w:bCs/>
          <w:i/>
          <w:spacing w:val="4"/>
          <w:kern w:val="18"/>
          <w:sz w:val="22"/>
          <w:szCs w:val="16"/>
          <w14:ligatures w14:val="standardContextual"/>
        </w:rPr>
        <w:tab/>
        <w:t xml:space="preserve">SCE Impacts Summary, Average Event Day </w:t>
      </w:r>
      <w:bookmarkEnd w:id="297"/>
      <w:r w:rsidRPr="00B4472D">
        <w:rPr>
          <w:rFonts w:asciiTheme="minorHAnsi" w:hAnsiTheme="minorHAnsi"/>
          <w:bCs/>
          <w:i/>
          <w:spacing w:val="4"/>
          <w:kern w:val="18"/>
          <w:sz w:val="22"/>
          <w:szCs w:val="16"/>
          <w14:ligatures w14:val="standardContextual"/>
        </w:rPr>
        <w:t>PY2023</w:t>
      </w:r>
      <w:bookmarkEnd w:id="298"/>
    </w:p>
    <w:tbl>
      <w:tblPr>
        <w:tblStyle w:val="ListTable2"/>
        <w:tblW w:w="9348" w:type="dxa"/>
        <w:tblLayout w:type="fixed"/>
        <w:tblLook w:val="04A0" w:firstRow="1" w:lastRow="0" w:firstColumn="1" w:lastColumn="0" w:noHBand="0" w:noVBand="1"/>
      </w:tblPr>
      <w:tblGrid>
        <w:gridCol w:w="1728"/>
        <w:gridCol w:w="1008"/>
        <w:gridCol w:w="1102"/>
        <w:gridCol w:w="1102"/>
        <w:gridCol w:w="1102"/>
        <w:gridCol w:w="1102"/>
        <w:gridCol w:w="1102"/>
        <w:gridCol w:w="1102"/>
      </w:tblGrid>
      <w:tr w:rsidR="00B4472D" w:rsidRPr="00B4472D" w14:paraId="35C410C4" w14:textId="77777777" w:rsidTr="00287424">
        <w:trPr>
          <w:cnfStyle w:val="100000000000" w:firstRow="1" w:lastRow="0" w:firstColumn="0" w:lastColumn="0" w:oddVBand="0" w:evenVBand="0" w:oddHBand="0" w:evenHBand="0" w:firstRowFirstColumn="0" w:firstRowLastColumn="0" w:lastRowFirstColumn="0" w:lastRowLastColumn="0"/>
          <w:trHeight w:val="330"/>
          <w:tblHeader/>
        </w:trPr>
        <w:tc>
          <w:tcPr>
            <w:cnfStyle w:val="001000000000" w:firstRow="0" w:lastRow="0" w:firstColumn="1" w:lastColumn="0" w:oddVBand="0" w:evenVBand="0" w:oddHBand="0" w:evenHBand="0" w:firstRowFirstColumn="0" w:firstRowLastColumn="0" w:lastRowFirstColumn="0" w:lastRowLastColumn="0"/>
            <w:tcW w:w="1728" w:type="dxa"/>
            <w:vMerge w:val="restart"/>
            <w:shd w:val="clear" w:color="auto" w:fill="auto"/>
            <w:noWrap/>
            <w:vAlign w:val="center"/>
            <w:hideMark/>
          </w:tcPr>
          <w:p w14:paraId="37434433" w14:textId="77777777" w:rsidR="00B4472D" w:rsidRPr="00B4472D" w:rsidRDefault="00B4472D" w:rsidP="00B4472D">
            <w:pPr>
              <w:keepNext/>
              <w:keepLines/>
              <w:spacing w:before="40" w:after="4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 xml:space="preserve">Season &amp; </w:t>
            </w:r>
            <w:r w:rsidRPr="00B4472D">
              <w:rPr>
                <w:rFonts w:ascii="Calibri" w:hAnsi="Calibri" w:cs="Tahoma"/>
                <w:spacing w:val="4"/>
                <w:kern w:val="18"/>
                <w:sz w:val="18"/>
                <w:szCs w:val="18"/>
                <w14:ligatures w14:val="standardContextual"/>
              </w:rPr>
              <w:br/>
              <w:t>Program</w:t>
            </w:r>
          </w:p>
        </w:tc>
        <w:tc>
          <w:tcPr>
            <w:tcW w:w="1008" w:type="dxa"/>
            <w:vMerge w:val="restart"/>
            <w:shd w:val="clear" w:color="auto" w:fill="auto"/>
            <w:vAlign w:val="center"/>
            <w:hideMark/>
          </w:tcPr>
          <w:p w14:paraId="2A9C35D1"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 Accts</w:t>
            </w:r>
          </w:p>
        </w:tc>
        <w:tc>
          <w:tcPr>
            <w:tcW w:w="3306" w:type="dxa"/>
            <w:gridSpan w:val="3"/>
            <w:tcBorders>
              <w:right w:val="single" w:sz="4" w:space="0" w:color="746DB1" w:themeColor="text1" w:themeTint="80"/>
            </w:tcBorders>
            <w:shd w:val="clear" w:color="auto" w:fill="auto"/>
            <w:vAlign w:val="center"/>
          </w:tcPr>
          <w:p w14:paraId="45C94BDF" w14:textId="3989DBFA"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Aggregate (MW)</w:t>
            </w:r>
          </w:p>
        </w:tc>
        <w:tc>
          <w:tcPr>
            <w:tcW w:w="3306" w:type="dxa"/>
            <w:gridSpan w:val="3"/>
            <w:tcBorders>
              <w:left w:val="single" w:sz="4" w:space="0" w:color="746DB1" w:themeColor="text1" w:themeTint="80"/>
            </w:tcBorders>
            <w:shd w:val="clear" w:color="auto" w:fill="auto"/>
            <w:vAlign w:val="center"/>
          </w:tcPr>
          <w:p w14:paraId="567085A6" w14:textId="2289C249"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Per-Customer (kW)</w:t>
            </w:r>
          </w:p>
        </w:tc>
      </w:tr>
      <w:tr w:rsidR="00B4472D" w:rsidRPr="00B4472D" w14:paraId="77735422" w14:textId="77777777" w:rsidTr="00287424">
        <w:trPr>
          <w:cnfStyle w:val="100000000000" w:firstRow="1" w:lastRow="0" w:firstColumn="0" w:lastColumn="0" w:oddVBand="0" w:evenVBand="0" w:oddHBand="0" w:evenHBand="0" w:firstRowFirstColumn="0" w:firstRowLastColumn="0" w:lastRowFirstColumn="0" w:lastRowLastColumn="0"/>
          <w:trHeight w:val="510"/>
          <w:tblHeader/>
        </w:trPr>
        <w:tc>
          <w:tcPr>
            <w:cnfStyle w:val="001000000000" w:firstRow="0" w:lastRow="0" w:firstColumn="1" w:lastColumn="0" w:oddVBand="0" w:evenVBand="0" w:oddHBand="0" w:evenHBand="0" w:firstRowFirstColumn="0" w:firstRowLastColumn="0" w:lastRowFirstColumn="0" w:lastRowLastColumn="0"/>
            <w:tcW w:w="1728" w:type="dxa"/>
            <w:vMerge/>
            <w:shd w:val="clear" w:color="auto" w:fill="auto"/>
            <w:vAlign w:val="center"/>
            <w:hideMark/>
          </w:tcPr>
          <w:p w14:paraId="3DC3F26A" w14:textId="77777777" w:rsidR="00B4472D" w:rsidRPr="00B4472D" w:rsidRDefault="00B4472D" w:rsidP="00B4472D">
            <w:pPr>
              <w:keepNext/>
              <w:keepLines/>
              <w:spacing w:before="40" w:after="40"/>
              <w:jc w:val="center"/>
              <w:rPr>
                <w:rFonts w:ascii="Calibri" w:hAnsi="Calibri" w:cs="Tahoma"/>
                <w:spacing w:val="4"/>
                <w:kern w:val="18"/>
                <w:sz w:val="18"/>
                <w:szCs w:val="18"/>
                <w14:ligatures w14:val="standardContextual"/>
              </w:rPr>
            </w:pPr>
          </w:p>
        </w:tc>
        <w:tc>
          <w:tcPr>
            <w:tcW w:w="1008" w:type="dxa"/>
            <w:vMerge/>
            <w:shd w:val="clear" w:color="auto" w:fill="auto"/>
            <w:vAlign w:val="center"/>
            <w:hideMark/>
          </w:tcPr>
          <w:p w14:paraId="2137A3BA"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p>
        </w:tc>
        <w:tc>
          <w:tcPr>
            <w:tcW w:w="1102" w:type="dxa"/>
            <w:shd w:val="clear" w:color="auto" w:fill="auto"/>
            <w:vAlign w:val="center"/>
            <w:hideMark/>
          </w:tcPr>
          <w:p w14:paraId="6E90DA87"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Dispatched Capacity</w:t>
            </w:r>
          </w:p>
        </w:tc>
        <w:tc>
          <w:tcPr>
            <w:tcW w:w="1102" w:type="dxa"/>
            <w:shd w:val="clear" w:color="auto" w:fill="auto"/>
            <w:vAlign w:val="center"/>
          </w:tcPr>
          <w:p w14:paraId="461C6394"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Load Impact</w:t>
            </w:r>
          </w:p>
        </w:tc>
        <w:tc>
          <w:tcPr>
            <w:tcW w:w="1102" w:type="dxa"/>
            <w:tcBorders>
              <w:right w:val="single" w:sz="4" w:space="0" w:color="746DB1" w:themeColor="text1" w:themeTint="80"/>
            </w:tcBorders>
            <w:shd w:val="clear" w:color="auto" w:fill="auto"/>
            <w:vAlign w:val="center"/>
            <w:hideMark/>
          </w:tcPr>
          <w:p w14:paraId="4A250C64" w14:textId="10080DD2"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 Delivered</w:t>
            </w:r>
          </w:p>
        </w:tc>
        <w:tc>
          <w:tcPr>
            <w:tcW w:w="1102" w:type="dxa"/>
            <w:tcBorders>
              <w:left w:val="single" w:sz="4" w:space="0" w:color="746DB1" w:themeColor="text1" w:themeTint="80"/>
            </w:tcBorders>
            <w:shd w:val="clear" w:color="auto" w:fill="auto"/>
            <w:vAlign w:val="center"/>
            <w:hideMark/>
          </w:tcPr>
          <w:p w14:paraId="0A593A30"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Reference Load</w:t>
            </w:r>
          </w:p>
        </w:tc>
        <w:tc>
          <w:tcPr>
            <w:tcW w:w="1102" w:type="dxa"/>
            <w:shd w:val="clear" w:color="auto" w:fill="auto"/>
            <w:vAlign w:val="center"/>
          </w:tcPr>
          <w:p w14:paraId="1C19FF75"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Load Impact</w:t>
            </w:r>
          </w:p>
        </w:tc>
        <w:tc>
          <w:tcPr>
            <w:tcW w:w="1102" w:type="dxa"/>
            <w:shd w:val="clear" w:color="auto" w:fill="auto"/>
            <w:vAlign w:val="center"/>
            <w:hideMark/>
          </w:tcPr>
          <w:p w14:paraId="2C69F1F0"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b w:val="0"/>
                <w:bCs w:val="0"/>
                <w:spacing w:val="4"/>
                <w:kern w:val="18"/>
                <w:sz w:val="18"/>
                <w:szCs w:val="18"/>
                <w14:ligatures w14:val="standardContextual"/>
              </w:rPr>
            </w:pPr>
            <w:r w:rsidRPr="00B4472D">
              <w:rPr>
                <w:rFonts w:ascii="Calibri" w:hAnsi="Calibri" w:cs="Tahoma"/>
                <w:spacing w:val="4"/>
                <w:kern w:val="18"/>
                <w:sz w:val="18"/>
                <w:szCs w:val="18"/>
                <w14:ligatures w14:val="standardContextual"/>
              </w:rPr>
              <w:t>%</w:t>
            </w:r>
            <w:r w:rsidRPr="00B4472D">
              <w:rPr>
                <w:rFonts w:ascii="Calibri" w:hAnsi="Calibri" w:cs="Tahoma"/>
                <w:spacing w:val="4"/>
                <w:kern w:val="18"/>
                <w:sz w:val="18"/>
                <w:szCs w:val="18"/>
                <w14:ligatures w14:val="standardContextual"/>
              </w:rPr>
              <w:br/>
              <w:t>Impact</w:t>
            </w:r>
          </w:p>
        </w:tc>
      </w:tr>
      <w:tr w:rsidR="00B4472D" w:rsidRPr="00B4472D" w14:paraId="428B78C2" w14:textId="77777777" w:rsidTr="0028742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728" w:type="dxa"/>
            <w:shd w:val="clear" w:color="auto" w:fill="C7C5E0"/>
            <w:noWrap/>
            <w:vAlign w:val="center"/>
          </w:tcPr>
          <w:p w14:paraId="1E6F954A" w14:textId="77777777" w:rsidR="00B4472D" w:rsidRPr="00B4472D" w:rsidRDefault="00B4472D" w:rsidP="00B4472D">
            <w:pPr>
              <w:keepNext/>
              <w:keepLines/>
              <w:spacing w:before="40" w:after="40"/>
              <w:ind w:left="144"/>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Non-Summer DA</w:t>
            </w:r>
          </w:p>
        </w:tc>
        <w:tc>
          <w:tcPr>
            <w:tcW w:w="1008" w:type="dxa"/>
            <w:shd w:val="clear" w:color="auto" w:fill="C7C5E0"/>
            <w:vAlign w:val="center"/>
            <w:hideMark/>
          </w:tcPr>
          <w:p w14:paraId="39BEF1F4" w14:textId="77777777" w:rsidR="00B4472D" w:rsidRPr="00B4472D" w:rsidRDefault="00B4472D" w:rsidP="00B4472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1102" w:type="dxa"/>
            <w:shd w:val="clear" w:color="auto" w:fill="C7C5E0"/>
            <w:noWrap/>
            <w:vAlign w:val="center"/>
            <w:hideMark/>
          </w:tcPr>
          <w:p w14:paraId="6D54EEB6" w14:textId="77777777" w:rsidR="00B4472D" w:rsidRPr="00B4472D" w:rsidRDefault="00B4472D" w:rsidP="00B4472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4472D">
              <w:rPr>
                <w:rFonts w:ascii="Calibri" w:hAnsi="Calibri" w:cs="Tahoma"/>
                <w:spacing w:val="4"/>
                <w:kern w:val="18"/>
                <w:sz w:val="18"/>
                <w:szCs w:val="18"/>
                <w14:ligatures w14:val="standardContextual"/>
              </w:rPr>
              <w:t>-</w:t>
            </w:r>
          </w:p>
        </w:tc>
        <w:tc>
          <w:tcPr>
            <w:tcW w:w="1102" w:type="dxa"/>
            <w:shd w:val="clear" w:color="auto" w:fill="C7C5E0"/>
            <w:vAlign w:val="center"/>
          </w:tcPr>
          <w:p w14:paraId="6E56AA7C" w14:textId="77777777" w:rsidR="00B4472D" w:rsidRPr="00B4472D" w:rsidRDefault="00B4472D" w:rsidP="00B4472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1102" w:type="dxa"/>
            <w:tcBorders>
              <w:right w:val="single" w:sz="4" w:space="0" w:color="746DB1" w:themeColor="text1" w:themeTint="80"/>
            </w:tcBorders>
            <w:shd w:val="clear" w:color="auto" w:fill="C7C5E0"/>
            <w:noWrap/>
            <w:vAlign w:val="center"/>
            <w:hideMark/>
          </w:tcPr>
          <w:p w14:paraId="0DD74652" w14:textId="77777777" w:rsidR="00B4472D" w:rsidRPr="00B4472D" w:rsidRDefault="00B4472D" w:rsidP="00B4472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4472D">
              <w:rPr>
                <w:rFonts w:ascii="Calibri" w:hAnsi="Calibri" w:cs="Tahoma"/>
                <w:spacing w:val="4"/>
                <w:kern w:val="18"/>
                <w:sz w:val="18"/>
                <w:szCs w:val="18"/>
                <w14:ligatures w14:val="standardContextual"/>
              </w:rPr>
              <w:t>-</w:t>
            </w:r>
          </w:p>
        </w:tc>
        <w:tc>
          <w:tcPr>
            <w:tcW w:w="1102" w:type="dxa"/>
            <w:tcBorders>
              <w:left w:val="single" w:sz="4" w:space="0" w:color="746DB1" w:themeColor="text1" w:themeTint="80"/>
            </w:tcBorders>
            <w:shd w:val="clear" w:color="auto" w:fill="C7C5E0"/>
            <w:noWrap/>
            <w:vAlign w:val="center"/>
            <w:hideMark/>
          </w:tcPr>
          <w:p w14:paraId="16B1613A" w14:textId="77777777" w:rsidR="00B4472D" w:rsidRPr="00B4472D" w:rsidRDefault="00B4472D" w:rsidP="00B4472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4472D">
              <w:rPr>
                <w:rFonts w:ascii="Calibri" w:hAnsi="Calibri" w:cs="Tahoma"/>
                <w:spacing w:val="4"/>
                <w:kern w:val="18"/>
                <w:sz w:val="18"/>
                <w:szCs w:val="18"/>
                <w14:ligatures w14:val="standardContextual"/>
              </w:rPr>
              <w:t>-</w:t>
            </w:r>
          </w:p>
        </w:tc>
        <w:tc>
          <w:tcPr>
            <w:tcW w:w="1102" w:type="dxa"/>
            <w:shd w:val="clear" w:color="auto" w:fill="C7C5E0"/>
            <w:vAlign w:val="center"/>
          </w:tcPr>
          <w:p w14:paraId="2DEBB2B5" w14:textId="03A1AB16" w:rsidR="00B4472D" w:rsidRPr="00B4472D" w:rsidRDefault="00B4472D" w:rsidP="00B4472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1102" w:type="dxa"/>
            <w:shd w:val="clear" w:color="auto" w:fill="C7C5E0"/>
            <w:noWrap/>
            <w:vAlign w:val="center"/>
            <w:hideMark/>
          </w:tcPr>
          <w:p w14:paraId="46338BEA" w14:textId="77777777" w:rsidR="00B4472D" w:rsidRPr="00B4472D" w:rsidRDefault="00B4472D" w:rsidP="00B4472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4472D">
              <w:rPr>
                <w:rFonts w:ascii="Calibri" w:hAnsi="Calibri" w:cs="Tahoma"/>
                <w:spacing w:val="4"/>
                <w:kern w:val="18"/>
                <w:sz w:val="18"/>
                <w:szCs w:val="18"/>
                <w14:ligatures w14:val="standardContextual"/>
              </w:rPr>
              <w:t>-</w:t>
            </w:r>
          </w:p>
        </w:tc>
      </w:tr>
      <w:tr w:rsidR="00BC4E9A" w:rsidRPr="00B4472D" w14:paraId="5B5F1125" w14:textId="77777777" w:rsidTr="000358E9">
        <w:trPr>
          <w:trHeight w:val="300"/>
        </w:trPr>
        <w:tc>
          <w:tcPr>
            <w:cnfStyle w:val="001000000000" w:firstRow="0" w:lastRow="0" w:firstColumn="1" w:lastColumn="0" w:oddVBand="0" w:evenVBand="0" w:oddHBand="0" w:evenHBand="0" w:firstRowFirstColumn="0" w:firstRowLastColumn="0" w:lastRowFirstColumn="0" w:lastRowLastColumn="0"/>
            <w:tcW w:w="1728" w:type="dxa"/>
            <w:shd w:val="clear" w:color="auto" w:fill="C7C5E0"/>
            <w:noWrap/>
            <w:vAlign w:val="center"/>
          </w:tcPr>
          <w:p w14:paraId="7BA481C4" w14:textId="77777777" w:rsidR="00BC4E9A" w:rsidRPr="00B4472D" w:rsidRDefault="00BC4E9A" w:rsidP="00BC4E9A">
            <w:pPr>
              <w:keepNext/>
              <w:keepLines/>
              <w:spacing w:before="40" w:after="40"/>
              <w:ind w:left="144"/>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Non-Summer DO</w:t>
            </w:r>
          </w:p>
        </w:tc>
        <w:tc>
          <w:tcPr>
            <w:tcW w:w="1008" w:type="dxa"/>
            <w:shd w:val="clear" w:color="auto" w:fill="C7C5E0"/>
            <w:vAlign w:val="center"/>
          </w:tcPr>
          <w:p w14:paraId="71132D7E" w14:textId="77777777" w:rsidR="00BC4E9A" w:rsidRPr="00B4472D" w:rsidRDefault="00BC4E9A" w:rsidP="00BC4E9A">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12</w:t>
            </w:r>
          </w:p>
        </w:tc>
        <w:tc>
          <w:tcPr>
            <w:tcW w:w="1102" w:type="dxa"/>
            <w:shd w:val="clear" w:color="auto" w:fill="C7C5E0"/>
            <w:noWrap/>
          </w:tcPr>
          <w:p w14:paraId="07C52D31" w14:textId="001750E0" w:rsidR="00BC4E9A" w:rsidRPr="00B4472D" w:rsidRDefault="00BC4E9A" w:rsidP="00BC4E9A">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C81784">
              <w:rPr>
                <w:highlight w:val="black"/>
              </w:rPr>
              <w:t>XXX</w:t>
            </w:r>
            <w:r w:rsidRPr="00C81784">
              <w:rPr>
                <w:rFonts w:asciiTheme="minorHAnsi" w:hAnsiTheme="minorHAnsi" w:cs="Tahoma"/>
                <w:spacing w:val="4"/>
                <w:kern w:val="18"/>
                <w:sz w:val="22"/>
                <w:szCs w:val="18"/>
              </w:rPr>
              <w:t xml:space="preserve"> </w:t>
            </w:r>
          </w:p>
        </w:tc>
        <w:tc>
          <w:tcPr>
            <w:tcW w:w="1102" w:type="dxa"/>
            <w:shd w:val="clear" w:color="auto" w:fill="C7C5E0"/>
          </w:tcPr>
          <w:p w14:paraId="3263725D" w14:textId="18C49ECC" w:rsidR="00BC4E9A" w:rsidRPr="00B4472D" w:rsidRDefault="00BC4E9A" w:rsidP="00BC4E9A">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C81784">
              <w:rPr>
                <w:highlight w:val="black"/>
              </w:rPr>
              <w:t>XXX</w:t>
            </w:r>
            <w:r w:rsidRPr="00C81784">
              <w:rPr>
                <w:rFonts w:asciiTheme="minorHAnsi" w:hAnsiTheme="minorHAnsi" w:cs="Tahoma"/>
                <w:spacing w:val="4"/>
                <w:kern w:val="18"/>
                <w:sz w:val="22"/>
                <w:szCs w:val="18"/>
              </w:rPr>
              <w:t xml:space="preserve"> </w:t>
            </w:r>
          </w:p>
        </w:tc>
        <w:tc>
          <w:tcPr>
            <w:tcW w:w="1102" w:type="dxa"/>
            <w:tcBorders>
              <w:right w:val="single" w:sz="4" w:space="0" w:color="746DB1" w:themeColor="text1" w:themeTint="80"/>
            </w:tcBorders>
            <w:shd w:val="clear" w:color="auto" w:fill="C7C5E0"/>
            <w:noWrap/>
          </w:tcPr>
          <w:p w14:paraId="2C273127" w14:textId="623AB8A0" w:rsidR="00BC4E9A" w:rsidRPr="00B4472D" w:rsidRDefault="00BC4E9A" w:rsidP="00BC4E9A">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C81784">
              <w:rPr>
                <w:highlight w:val="black"/>
              </w:rPr>
              <w:t>XXX</w:t>
            </w:r>
            <w:r w:rsidRPr="00C81784">
              <w:rPr>
                <w:rFonts w:asciiTheme="minorHAnsi" w:hAnsiTheme="minorHAnsi" w:cs="Tahoma"/>
                <w:spacing w:val="4"/>
                <w:kern w:val="18"/>
                <w:sz w:val="22"/>
                <w:szCs w:val="18"/>
              </w:rPr>
              <w:t xml:space="preserve"> </w:t>
            </w:r>
          </w:p>
        </w:tc>
        <w:tc>
          <w:tcPr>
            <w:tcW w:w="1102" w:type="dxa"/>
            <w:tcBorders>
              <w:left w:val="single" w:sz="4" w:space="0" w:color="746DB1" w:themeColor="text1" w:themeTint="80"/>
            </w:tcBorders>
            <w:shd w:val="clear" w:color="auto" w:fill="C7C5E0"/>
            <w:noWrap/>
          </w:tcPr>
          <w:p w14:paraId="76957710" w14:textId="0A5BDA57" w:rsidR="00BC4E9A" w:rsidRPr="00B4472D" w:rsidRDefault="00BC4E9A" w:rsidP="00BC4E9A">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C81784">
              <w:rPr>
                <w:highlight w:val="black"/>
              </w:rPr>
              <w:t>XXX</w:t>
            </w:r>
            <w:r w:rsidRPr="00C81784">
              <w:rPr>
                <w:rFonts w:asciiTheme="minorHAnsi" w:hAnsiTheme="minorHAnsi" w:cs="Tahoma"/>
                <w:spacing w:val="4"/>
                <w:kern w:val="18"/>
                <w:sz w:val="22"/>
                <w:szCs w:val="18"/>
              </w:rPr>
              <w:t xml:space="preserve"> </w:t>
            </w:r>
          </w:p>
        </w:tc>
        <w:tc>
          <w:tcPr>
            <w:tcW w:w="1102" w:type="dxa"/>
            <w:shd w:val="clear" w:color="auto" w:fill="C7C5E0"/>
          </w:tcPr>
          <w:p w14:paraId="5F058F1B" w14:textId="489BBFBA" w:rsidR="00BC4E9A" w:rsidRPr="00B4472D" w:rsidRDefault="00BC4E9A" w:rsidP="00BC4E9A">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C81784">
              <w:rPr>
                <w:highlight w:val="black"/>
              </w:rPr>
              <w:t>XXX</w:t>
            </w:r>
            <w:r w:rsidRPr="00C81784">
              <w:rPr>
                <w:rFonts w:asciiTheme="minorHAnsi" w:hAnsiTheme="minorHAnsi" w:cs="Tahoma"/>
                <w:spacing w:val="4"/>
                <w:kern w:val="18"/>
                <w:sz w:val="22"/>
                <w:szCs w:val="18"/>
              </w:rPr>
              <w:t xml:space="preserve"> </w:t>
            </w:r>
          </w:p>
        </w:tc>
        <w:tc>
          <w:tcPr>
            <w:tcW w:w="1102" w:type="dxa"/>
            <w:shd w:val="clear" w:color="auto" w:fill="C7C5E0"/>
            <w:noWrap/>
          </w:tcPr>
          <w:p w14:paraId="734FE708" w14:textId="257C2FAA" w:rsidR="00BC4E9A" w:rsidRPr="00B4472D" w:rsidRDefault="00BC4E9A" w:rsidP="00BC4E9A">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C81784">
              <w:rPr>
                <w:highlight w:val="black"/>
              </w:rPr>
              <w:t>XXX</w:t>
            </w:r>
            <w:r w:rsidRPr="00C81784">
              <w:rPr>
                <w:rFonts w:asciiTheme="minorHAnsi" w:hAnsiTheme="minorHAnsi" w:cs="Tahoma"/>
                <w:spacing w:val="4"/>
                <w:kern w:val="18"/>
                <w:sz w:val="22"/>
                <w:szCs w:val="18"/>
              </w:rPr>
              <w:t xml:space="preserve"> </w:t>
            </w:r>
          </w:p>
        </w:tc>
      </w:tr>
      <w:tr w:rsidR="00BC4E9A" w:rsidRPr="00B4472D" w14:paraId="5D940E32" w14:textId="77777777" w:rsidTr="000358E9">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728" w:type="dxa"/>
            <w:shd w:val="clear" w:color="auto" w:fill="auto"/>
            <w:noWrap/>
            <w:vAlign w:val="center"/>
          </w:tcPr>
          <w:p w14:paraId="6921A05D" w14:textId="77777777" w:rsidR="00BC4E9A" w:rsidRPr="00B4472D" w:rsidRDefault="00BC4E9A" w:rsidP="00BC4E9A">
            <w:pPr>
              <w:spacing w:before="40" w:after="4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Total Non-Summer</w:t>
            </w:r>
          </w:p>
        </w:tc>
        <w:tc>
          <w:tcPr>
            <w:tcW w:w="1008" w:type="dxa"/>
            <w:shd w:val="clear" w:color="auto" w:fill="auto"/>
            <w:vAlign w:val="center"/>
          </w:tcPr>
          <w:p w14:paraId="4A120D84" w14:textId="77777777" w:rsidR="00BC4E9A" w:rsidRPr="00B4472D" w:rsidRDefault="00BC4E9A" w:rsidP="00BC4E9A">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b/>
                <w:bCs/>
                <w:spacing w:val="4"/>
                <w:kern w:val="18"/>
                <w:sz w:val="18"/>
                <w:szCs w:val="18"/>
                <w14:ligatures w14:val="standardContextual"/>
              </w:rPr>
              <w:t>12</w:t>
            </w:r>
          </w:p>
        </w:tc>
        <w:tc>
          <w:tcPr>
            <w:tcW w:w="1102" w:type="dxa"/>
            <w:shd w:val="clear" w:color="auto" w:fill="auto"/>
            <w:noWrap/>
          </w:tcPr>
          <w:p w14:paraId="319D52DA" w14:textId="5124645C" w:rsidR="00BC4E9A" w:rsidRPr="00B4472D" w:rsidRDefault="00BC4E9A" w:rsidP="00BC4E9A">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C81784">
              <w:rPr>
                <w:highlight w:val="black"/>
              </w:rPr>
              <w:t>XXX</w:t>
            </w:r>
            <w:r w:rsidRPr="00C81784">
              <w:rPr>
                <w:rFonts w:asciiTheme="minorHAnsi" w:hAnsiTheme="minorHAnsi" w:cs="Tahoma"/>
                <w:spacing w:val="4"/>
                <w:kern w:val="18"/>
                <w:sz w:val="22"/>
                <w:szCs w:val="18"/>
              </w:rPr>
              <w:t xml:space="preserve"> </w:t>
            </w:r>
          </w:p>
        </w:tc>
        <w:tc>
          <w:tcPr>
            <w:tcW w:w="1102" w:type="dxa"/>
            <w:shd w:val="clear" w:color="auto" w:fill="auto"/>
          </w:tcPr>
          <w:p w14:paraId="7B803D20" w14:textId="65F3CA92" w:rsidR="00BC4E9A" w:rsidRPr="00B4472D" w:rsidRDefault="00BC4E9A" w:rsidP="00BC4E9A">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C81784">
              <w:rPr>
                <w:highlight w:val="black"/>
              </w:rPr>
              <w:t>XXX</w:t>
            </w:r>
            <w:r w:rsidRPr="00C81784">
              <w:rPr>
                <w:rFonts w:asciiTheme="minorHAnsi" w:hAnsiTheme="minorHAnsi" w:cs="Tahoma"/>
                <w:spacing w:val="4"/>
                <w:kern w:val="18"/>
                <w:sz w:val="22"/>
                <w:szCs w:val="18"/>
              </w:rPr>
              <w:t xml:space="preserve"> </w:t>
            </w:r>
          </w:p>
        </w:tc>
        <w:tc>
          <w:tcPr>
            <w:tcW w:w="1102" w:type="dxa"/>
            <w:tcBorders>
              <w:right w:val="single" w:sz="4" w:space="0" w:color="746DB1" w:themeColor="text1" w:themeTint="80"/>
            </w:tcBorders>
            <w:shd w:val="clear" w:color="auto" w:fill="auto"/>
            <w:noWrap/>
          </w:tcPr>
          <w:p w14:paraId="01B5DCDB" w14:textId="33B6D34C" w:rsidR="00BC4E9A" w:rsidRPr="00B4472D" w:rsidRDefault="00BC4E9A" w:rsidP="00BC4E9A">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C81784">
              <w:rPr>
                <w:highlight w:val="black"/>
              </w:rPr>
              <w:t>XXX</w:t>
            </w:r>
            <w:r w:rsidRPr="00C81784">
              <w:rPr>
                <w:rFonts w:asciiTheme="minorHAnsi" w:hAnsiTheme="minorHAnsi" w:cs="Tahoma"/>
                <w:spacing w:val="4"/>
                <w:kern w:val="18"/>
                <w:sz w:val="22"/>
                <w:szCs w:val="18"/>
              </w:rPr>
              <w:t xml:space="preserve"> </w:t>
            </w:r>
          </w:p>
        </w:tc>
        <w:tc>
          <w:tcPr>
            <w:tcW w:w="1102" w:type="dxa"/>
            <w:tcBorders>
              <w:left w:val="single" w:sz="4" w:space="0" w:color="746DB1" w:themeColor="text1" w:themeTint="80"/>
            </w:tcBorders>
            <w:shd w:val="clear" w:color="auto" w:fill="auto"/>
            <w:noWrap/>
          </w:tcPr>
          <w:p w14:paraId="38E66426" w14:textId="5CEF7127" w:rsidR="00BC4E9A" w:rsidRPr="00B4472D" w:rsidRDefault="00BC4E9A" w:rsidP="00BC4E9A">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C81784">
              <w:rPr>
                <w:highlight w:val="black"/>
              </w:rPr>
              <w:t>XXX</w:t>
            </w:r>
            <w:r w:rsidRPr="00C81784">
              <w:rPr>
                <w:rFonts w:asciiTheme="minorHAnsi" w:hAnsiTheme="minorHAnsi" w:cs="Tahoma"/>
                <w:spacing w:val="4"/>
                <w:kern w:val="18"/>
                <w:sz w:val="22"/>
                <w:szCs w:val="18"/>
              </w:rPr>
              <w:t xml:space="preserve"> </w:t>
            </w:r>
          </w:p>
        </w:tc>
        <w:tc>
          <w:tcPr>
            <w:tcW w:w="1102" w:type="dxa"/>
            <w:shd w:val="clear" w:color="auto" w:fill="auto"/>
          </w:tcPr>
          <w:p w14:paraId="799CCE2F" w14:textId="055326AE" w:rsidR="00BC4E9A" w:rsidRPr="00B4472D" w:rsidRDefault="00BC4E9A" w:rsidP="00BC4E9A">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C81784">
              <w:rPr>
                <w:highlight w:val="black"/>
              </w:rPr>
              <w:t>XXX</w:t>
            </w:r>
            <w:r w:rsidRPr="00C81784">
              <w:rPr>
                <w:rFonts w:asciiTheme="minorHAnsi" w:hAnsiTheme="minorHAnsi" w:cs="Tahoma"/>
                <w:spacing w:val="4"/>
                <w:kern w:val="18"/>
                <w:sz w:val="22"/>
                <w:szCs w:val="18"/>
              </w:rPr>
              <w:t xml:space="preserve"> </w:t>
            </w:r>
          </w:p>
        </w:tc>
        <w:tc>
          <w:tcPr>
            <w:tcW w:w="1102" w:type="dxa"/>
            <w:shd w:val="clear" w:color="auto" w:fill="auto"/>
            <w:noWrap/>
          </w:tcPr>
          <w:p w14:paraId="0F9EE3C1" w14:textId="511B0C5D" w:rsidR="00BC4E9A" w:rsidRPr="00B4472D" w:rsidRDefault="00BC4E9A" w:rsidP="00BC4E9A">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C81784">
              <w:rPr>
                <w:highlight w:val="black"/>
              </w:rPr>
              <w:t>XXX</w:t>
            </w:r>
            <w:r w:rsidRPr="00C81784">
              <w:rPr>
                <w:rFonts w:asciiTheme="minorHAnsi" w:hAnsiTheme="minorHAnsi" w:cs="Tahoma"/>
                <w:spacing w:val="4"/>
                <w:kern w:val="18"/>
                <w:sz w:val="22"/>
                <w:szCs w:val="18"/>
              </w:rPr>
              <w:t xml:space="preserve"> </w:t>
            </w:r>
          </w:p>
        </w:tc>
      </w:tr>
      <w:tr w:rsidR="00BC4E9A" w:rsidRPr="00B4472D" w14:paraId="2C032F91" w14:textId="77777777" w:rsidTr="002428AE">
        <w:trPr>
          <w:trHeight w:val="300"/>
        </w:trPr>
        <w:tc>
          <w:tcPr>
            <w:cnfStyle w:val="001000000000" w:firstRow="0" w:lastRow="0" w:firstColumn="1" w:lastColumn="0" w:oddVBand="0" w:evenVBand="0" w:oddHBand="0" w:evenHBand="0" w:firstRowFirstColumn="0" w:firstRowLastColumn="0" w:lastRowFirstColumn="0" w:lastRowLastColumn="0"/>
            <w:tcW w:w="1728" w:type="dxa"/>
            <w:shd w:val="clear" w:color="auto" w:fill="C7C5E0"/>
            <w:noWrap/>
            <w:vAlign w:val="center"/>
          </w:tcPr>
          <w:p w14:paraId="13F17F04" w14:textId="77777777" w:rsidR="00BC4E9A" w:rsidRPr="00B4472D" w:rsidRDefault="00BC4E9A" w:rsidP="00BC4E9A">
            <w:pPr>
              <w:spacing w:before="40" w:after="40"/>
              <w:ind w:left="144"/>
              <w:rPr>
                <w:rFonts w:ascii="Calibri" w:hAnsi="Calibri" w:cs="Tahoma"/>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lastRenderedPageBreak/>
              <w:t>Summer DA</w:t>
            </w:r>
          </w:p>
        </w:tc>
        <w:tc>
          <w:tcPr>
            <w:tcW w:w="1008" w:type="dxa"/>
            <w:shd w:val="clear" w:color="auto" w:fill="C7C5E0"/>
            <w:vAlign w:val="center"/>
          </w:tcPr>
          <w:p w14:paraId="32A270AE" w14:textId="77777777" w:rsidR="00BC4E9A" w:rsidRPr="00B4472D" w:rsidRDefault="00BC4E9A" w:rsidP="00BC4E9A">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w:t>
            </w:r>
          </w:p>
        </w:tc>
        <w:tc>
          <w:tcPr>
            <w:tcW w:w="1102" w:type="dxa"/>
            <w:shd w:val="clear" w:color="auto" w:fill="C7C5E0"/>
            <w:noWrap/>
          </w:tcPr>
          <w:p w14:paraId="1CC98DD8" w14:textId="441770EB" w:rsidR="00BC4E9A" w:rsidRPr="00B4472D" w:rsidRDefault="00BC4E9A" w:rsidP="00BC4E9A">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DA2943">
              <w:rPr>
                <w:highlight w:val="black"/>
              </w:rPr>
              <w:t>XXX</w:t>
            </w:r>
            <w:r w:rsidRPr="00DA2943">
              <w:rPr>
                <w:rFonts w:asciiTheme="minorHAnsi" w:hAnsiTheme="minorHAnsi" w:cs="Tahoma"/>
                <w:spacing w:val="4"/>
                <w:kern w:val="18"/>
                <w:sz w:val="22"/>
                <w:szCs w:val="18"/>
              </w:rPr>
              <w:t xml:space="preserve"> </w:t>
            </w:r>
          </w:p>
        </w:tc>
        <w:tc>
          <w:tcPr>
            <w:tcW w:w="1102" w:type="dxa"/>
            <w:shd w:val="clear" w:color="auto" w:fill="C7C5E0"/>
          </w:tcPr>
          <w:p w14:paraId="7B5347A5" w14:textId="32A537BC" w:rsidR="00BC4E9A" w:rsidRPr="00B4472D" w:rsidRDefault="00BC4E9A" w:rsidP="00BC4E9A">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DA2943">
              <w:rPr>
                <w:highlight w:val="black"/>
              </w:rPr>
              <w:t>XXX</w:t>
            </w:r>
            <w:r w:rsidRPr="00DA2943">
              <w:rPr>
                <w:rFonts w:asciiTheme="minorHAnsi" w:hAnsiTheme="minorHAnsi" w:cs="Tahoma"/>
                <w:spacing w:val="4"/>
                <w:kern w:val="18"/>
                <w:sz w:val="22"/>
                <w:szCs w:val="18"/>
              </w:rPr>
              <w:t xml:space="preserve"> </w:t>
            </w:r>
          </w:p>
        </w:tc>
        <w:tc>
          <w:tcPr>
            <w:tcW w:w="1102" w:type="dxa"/>
            <w:tcBorders>
              <w:right w:val="single" w:sz="4" w:space="0" w:color="746DB1" w:themeColor="text1" w:themeTint="80"/>
            </w:tcBorders>
            <w:shd w:val="clear" w:color="auto" w:fill="C7C5E0"/>
            <w:noWrap/>
          </w:tcPr>
          <w:p w14:paraId="44F07D47" w14:textId="24AA4500" w:rsidR="00BC4E9A" w:rsidRPr="00B4472D" w:rsidRDefault="00BC4E9A" w:rsidP="00BC4E9A">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DA2943">
              <w:rPr>
                <w:highlight w:val="black"/>
              </w:rPr>
              <w:t>XXX</w:t>
            </w:r>
            <w:r w:rsidRPr="00DA2943">
              <w:rPr>
                <w:rFonts w:asciiTheme="minorHAnsi" w:hAnsiTheme="minorHAnsi" w:cs="Tahoma"/>
                <w:spacing w:val="4"/>
                <w:kern w:val="18"/>
                <w:sz w:val="22"/>
                <w:szCs w:val="18"/>
              </w:rPr>
              <w:t xml:space="preserve"> </w:t>
            </w:r>
          </w:p>
        </w:tc>
        <w:tc>
          <w:tcPr>
            <w:tcW w:w="1102" w:type="dxa"/>
            <w:tcBorders>
              <w:left w:val="single" w:sz="4" w:space="0" w:color="746DB1" w:themeColor="text1" w:themeTint="80"/>
            </w:tcBorders>
            <w:shd w:val="clear" w:color="auto" w:fill="C7C5E0"/>
            <w:noWrap/>
          </w:tcPr>
          <w:p w14:paraId="5902DBD7" w14:textId="28D5C004" w:rsidR="00BC4E9A" w:rsidRPr="00B4472D" w:rsidRDefault="00BC4E9A" w:rsidP="00BC4E9A">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DA2943">
              <w:rPr>
                <w:highlight w:val="black"/>
              </w:rPr>
              <w:t>XXX</w:t>
            </w:r>
            <w:r w:rsidRPr="00DA2943">
              <w:rPr>
                <w:rFonts w:asciiTheme="minorHAnsi" w:hAnsiTheme="minorHAnsi" w:cs="Tahoma"/>
                <w:spacing w:val="4"/>
                <w:kern w:val="18"/>
                <w:sz w:val="22"/>
                <w:szCs w:val="18"/>
              </w:rPr>
              <w:t xml:space="preserve"> </w:t>
            </w:r>
          </w:p>
        </w:tc>
        <w:tc>
          <w:tcPr>
            <w:tcW w:w="1102" w:type="dxa"/>
            <w:shd w:val="clear" w:color="auto" w:fill="C7C5E0"/>
          </w:tcPr>
          <w:p w14:paraId="5DB8B925" w14:textId="2F5AEC42" w:rsidR="00BC4E9A" w:rsidRPr="00B4472D" w:rsidRDefault="00BC4E9A" w:rsidP="00BC4E9A">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DA2943">
              <w:rPr>
                <w:highlight w:val="black"/>
              </w:rPr>
              <w:t>XXX</w:t>
            </w:r>
            <w:r w:rsidRPr="00DA2943">
              <w:rPr>
                <w:rFonts w:asciiTheme="minorHAnsi" w:hAnsiTheme="minorHAnsi" w:cs="Tahoma"/>
                <w:spacing w:val="4"/>
                <w:kern w:val="18"/>
                <w:sz w:val="22"/>
                <w:szCs w:val="18"/>
              </w:rPr>
              <w:t xml:space="preserve"> </w:t>
            </w:r>
          </w:p>
        </w:tc>
        <w:tc>
          <w:tcPr>
            <w:tcW w:w="1102" w:type="dxa"/>
            <w:shd w:val="clear" w:color="auto" w:fill="C7C5E0"/>
            <w:noWrap/>
          </w:tcPr>
          <w:p w14:paraId="12A3ABD1" w14:textId="4ACE1DDC" w:rsidR="00BC4E9A" w:rsidRPr="00B4472D" w:rsidRDefault="00BC4E9A" w:rsidP="00BC4E9A">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DA2943">
              <w:rPr>
                <w:highlight w:val="black"/>
              </w:rPr>
              <w:t>XXX</w:t>
            </w:r>
            <w:r w:rsidRPr="00DA2943">
              <w:rPr>
                <w:rFonts w:asciiTheme="minorHAnsi" w:hAnsiTheme="minorHAnsi" w:cs="Tahoma"/>
                <w:spacing w:val="4"/>
                <w:kern w:val="18"/>
                <w:sz w:val="22"/>
                <w:szCs w:val="18"/>
              </w:rPr>
              <w:t xml:space="preserve"> </w:t>
            </w:r>
          </w:p>
        </w:tc>
      </w:tr>
      <w:tr w:rsidR="00BC4E9A" w:rsidRPr="00B4472D" w14:paraId="116C1997" w14:textId="77777777" w:rsidTr="002428AE">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728" w:type="dxa"/>
            <w:shd w:val="clear" w:color="auto" w:fill="C7C5E0"/>
            <w:noWrap/>
            <w:vAlign w:val="center"/>
          </w:tcPr>
          <w:p w14:paraId="1144A1D3" w14:textId="77777777" w:rsidR="00BC4E9A" w:rsidRPr="00B4472D" w:rsidRDefault="00BC4E9A" w:rsidP="00BC4E9A">
            <w:pPr>
              <w:spacing w:before="40" w:after="40"/>
              <w:ind w:left="144"/>
              <w:rPr>
                <w:rFonts w:ascii="Calibri" w:hAnsi="Calibri" w:cs="Tahoma"/>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Summer DO</w:t>
            </w:r>
          </w:p>
        </w:tc>
        <w:tc>
          <w:tcPr>
            <w:tcW w:w="1008" w:type="dxa"/>
            <w:shd w:val="clear" w:color="auto" w:fill="C7C5E0"/>
            <w:vAlign w:val="center"/>
          </w:tcPr>
          <w:p w14:paraId="1100CE75" w14:textId="77777777" w:rsidR="00BC4E9A" w:rsidRPr="00B4472D" w:rsidRDefault="00BC4E9A" w:rsidP="00BC4E9A">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42</w:t>
            </w:r>
          </w:p>
        </w:tc>
        <w:tc>
          <w:tcPr>
            <w:tcW w:w="1102" w:type="dxa"/>
            <w:shd w:val="clear" w:color="auto" w:fill="C7C5E0"/>
            <w:noWrap/>
          </w:tcPr>
          <w:p w14:paraId="66FD17D2" w14:textId="707E996D" w:rsidR="00BC4E9A" w:rsidRPr="00B4472D" w:rsidRDefault="00BC4E9A" w:rsidP="00BC4E9A">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DA2943">
              <w:rPr>
                <w:highlight w:val="black"/>
              </w:rPr>
              <w:t>XXX</w:t>
            </w:r>
            <w:r w:rsidRPr="00DA2943">
              <w:rPr>
                <w:rFonts w:asciiTheme="minorHAnsi" w:hAnsiTheme="minorHAnsi" w:cs="Tahoma"/>
                <w:spacing w:val="4"/>
                <w:kern w:val="18"/>
                <w:sz w:val="22"/>
                <w:szCs w:val="18"/>
              </w:rPr>
              <w:t xml:space="preserve"> </w:t>
            </w:r>
          </w:p>
        </w:tc>
        <w:tc>
          <w:tcPr>
            <w:tcW w:w="1102" w:type="dxa"/>
            <w:shd w:val="clear" w:color="auto" w:fill="C7C5E0"/>
          </w:tcPr>
          <w:p w14:paraId="1687D1C5" w14:textId="55FF8F96" w:rsidR="00BC4E9A" w:rsidRPr="00B4472D" w:rsidRDefault="00BC4E9A" w:rsidP="00BC4E9A">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DA2943">
              <w:rPr>
                <w:highlight w:val="black"/>
              </w:rPr>
              <w:t>XXX</w:t>
            </w:r>
            <w:r w:rsidRPr="00DA2943">
              <w:rPr>
                <w:rFonts w:asciiTheme="minorHAnsi" w:hAnsiTheme="minorHAnsi" w:cs="Tahoma"/>
                <w:spacing w:val="4"/>
                <w:kern w:val="18"/>
                <w:sz w:val="22"/>
                <w:szCs w:val="18"/>
              </w:rPr>
              <w:t xml:space="preserve"> </w:t>
            </w:r>
          </w:p>
        </w:tc>
        <w:tc>
          <w:tcPr>
            <w:tcW w:w="1102" w:type="dxa"/>
            <w:tcBorders>
              <w:right w:val="single" w:sz="4" w:space="0" w:color="746DB1" w:themeColor="text1" w:themeTint="80"/>
            </w:tcBorders>
            <w:shd w:val="clear" w:color="auto" w:fill="C7C5E0"/>
            <w:noWrap/>
          </w:tcPr>
          <w:p w14:paraId="73873D6B" w14:textId="1566F25F" w:rsidR="00BC4E9A" w:rsidRPr="00B4472D" w:rsidRDefault="00BC4E9A" w:rsidP="00BC4E9A">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DA2943">
              <w:rPr>
                <w:highlight w:val="black"/>
              </w:rPr>
              <w:t>XXX</w:t>
            </w:r>
            <w:r w:rsidRPr="00DA2943">
              <w:rPr>
                <w:rFonts w:asciiTheme="minorHAnsi" w:hAnsiTheme="minorHAnsi" w:cs="Tahoma"/>
                <w:spacing w:val="4"/>
                <w:kern w:val="18"/>
                <w:sz w:val="22"/>
                <w:szCs w:val="18"/>
              </w:rPr>
              <w:t xml:space="preserve"> </w:t>
            </w:r>
          </w:p>
        </w:tc>
        <w:tc>
          <w:tcPr>
            <w:tcW w:w="1102" w:type="dxa"/>
            <w:tcBorders>
              <w:left w:val="single" w:sz="4" w:space="0" w:color="746DB1" w:themeColor="text1" w:themeTint="80"/>
            </w:tcBorders>
            <w:shd w:val="clear" w:color="auto" w:fill="C7C5E0"/>
            <w:noWrap/>
          </w:tcPr>
          <w:p w14:paraId="264C1D52" w14:textId="0CC042E3" w:rsidR="00BC4E9A" w:rsidRPr="00B4472D" w:rsidRDefault="00BC4E9A" w:rsidP="00BC4E9A">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DA2943">
              <w:rPr>
                <w:highlight w:val="black"/>
              </w:rPr>
              <w:t>XXX</w:t>
            </w:r>
            <w:r w:rsidRPr="00DA2943">
              <w:rPr>
                <w:rFonts w:asciiTheme="minorHAnsi" w:hAnsiTheme="minorHAnsi" w:cs="Tahoma"/>
                <w:spacing w:val="4"/>
                <w:kern w:val="18"/>
                <w:sz w:val="22"/>
                <w:szCs w:val="18"/>
              </w:rPr>
              <w:t xml:space="preserve"> </w:t>
            </w:r>
          </w:p>
        </w:tc>
        <w:tc>
          <w:tcPr>
            <w:tcW w:w="1102" w:type="dxa"/>
            <w:shd w:val="clear" w:color="auto" w:fill="C7C5E0"/>
          </w:tcPr>
          <w:p w14:paraId="510D988C" w14:textId="32C9135F" w:rsidR="00BC4E9A" w:rsidRPr="00B4472D" w:rsidRDefault="00BC4E9A" w:rsidP="00BC4E9A">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DA2943">
              <w:rPr>
                <w:highlight w:val="black"/>
              </w:rPr>
              <w:t>XXX</w:t>
            </w:r>
            <w:r w:rsidRPr="00DA2943">
              <w:rPr>
                <w:rFonts w:asciiTheme="minorHAnsi" w:hAnsiTheme="minorHAnsi" w:cs="Tahoma"/>
                <w:spacing w:val="4"/>
                <w:kern w:val="18"/>
                <w:sz w:val="22"/>
                <w:szCs w:val="18"/>
              </w:rPr>
              <w:t xml:space="preserve"> </w:t>
            </w:r>
          </w:p>
        </w:tc>
        <w:tc>
          <w:tcPr>
            <w:tcW w:w="1102" w:type="dxa"/>
            <w:shd w:val="clear" w:color="auto" w:fill="C7C5E0"/>
            <w:noWrap/>
          </w:tcPr>
          <w:p w14:paraId="11A210D3" w14:textId="5282D778" w:rsidR="00BC4E9A" w:rsidRPr="00B4472D" w:rsidRDefault="00BC4E9A" w:rsidP="00BC4E9A">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DA2943">
              <w:rPr>
                <w:highlight w:val="black"/>
              </w:rPr>
              <w:t>XXX</w:t>
            </w:r>
            <w:r w:rsidRPr="00DA2943">
              <w:rPr>
                <w:rFonts w:asciiTheme="minorHAnsi" w:hAnsiTheme="minorHAnsi" w:cs="Tahoma"/>
                <w:spacing w:val="4"/>
                <w:kern w:val="18"/>
                <w:sz w:val="22"/>
                <w:szCs w:val="18"/>
              </w:rPr>
              <w:t xml:space="preserve"> </w:t>
            </w:r>
          </w:p>
        </w:tc>
      </w:tr>
      <w:tr w:rsidR="00BC4E9A" w:rsidRPr="00B4472D" w14:paraId="5090289E" w14:textId="77777777" w:rsidTr="002428AE">
        <w:trPr>
          <w:trHeight w:val="300"/>
        </w:trPr>
        <w:tc>
          <w:tcPr>
            <w:cnfStyle w:val="001000000000" w:firstRow="0" w:lastRow="0" w:firstColumn="1" w:lastColumn="0" w:oddVBand="0" w:evenVBand="0" w:oddHBand="0" w:evenHBand="0" w:firstRowFirstColumn="0" w:firstRowLastColumn="0" w:lastRowFirstColumn="0" w:lastRowLastColumn="0"/>
            <w:tcW w:w="1728" w:type="dxa"/>
            <w:noWrap/>
            <w:vAlign w:val="center"/>
          </w:tcPr>
          <w:p w14:paraId="7B1E6C66" w14:textId="77777777" w:rsidR="00BC4E9A" w:rsidRPr="00B4472D" w:rsidRDefault="00BC4E9A" w:rsidP="00BC4E9A">
            <w:pPr>
              <w:spacing w:before="40" w:after="4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Total Summer</w:t>
            </w:r>
          </w:p>
        </w:tc>
        <w:tc>
          <w:tcPr>
            <w:tcW w:w="1008" w:type="dxa"/>
            <w:vAlign w:val="center"/>
          </w:tcPr>
          <w:p w14:paraId="59318E3F" w14:textId="77777777" w:rsidR="00BC4E9A" w:rsidRPr="00B4472D" w:rsidRDefault="00BC4E9A" w:rsidP="00BC4E9A">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b/>
                <w:bCs/>
                <w:spacing w:val="4"/>
                <w:kern w:val="18"/>
                <w:sz w:val="18"/>
                <w:szCs w:val="18"/>
                <w14:ligatures w14:val="standardContextual"/>
              </w:rPr>
              <w:t>43</w:t>
            </w:r>
          </w:p>
        </w:tc>
        <w:tc>
          <w:tcPr>
            <w:tcW w:w="1102" w:type="dxa"/>
            <w:noWrap/>
          </w:tcPr>
          <w:p w14:paraId="5D2AF734" w14:textId="4025D3B8" w:rsidR="00BC4E9A" w:rsidRPr="00B4472D" w:rsidRDefault="00BC4E9A" w:rsidP="00BC4E9A">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DA2943">
              <w:rPr>
                <w:highlight w:val="black"/>
              </w:rPr>
              <w:t>XXX</w:t>
            </w:r>
            <w:r w:rsidRPr="00DA2943">
              <w:rPr>
                <w:rFonts w:asciiTheme="minorHAnsi" w:hAnsiTheme="minorHAnsi" w:cs="Tahoma"/>
                <w:spacing w:val="4"/>
                <w:kern w:val="18"/>
                <w:sz w:val="22"/>
                <w:szCs w:val="18"/>
              </w:rPr>
              <w:t xml:space="preserve"> </w:t>
            </w:r>
          </w:p>
        </w:tc>
        <w:tc>
          <w:tcPr>
            <w:tcW w:w="1102" w:type="dxa"/>
          </w:tcPr>
          <w:p w14:paraId="545A6A72" w14:textId="179045D7" w:rsidR="00BC4E9A" w:rsidRPr="00B4472D" w:rsidRDefault="00BC4E9A" w:rsidP="00BC4E9A">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DA2943">
              <w:rPr>
                <w:highlight w:val="black"/>
              </w:rPr>
              <w:t>XXX</w:t>
            </w:r>
            <w:r w:rsidRPr="00DA2943">
              <w:rPr>
                <w:rFonts w:asciiTheme="minorHAnsi" w:hAnsiTheme="minorHAnsi" w:cs="Tahoma"/>
                <w:spacing w:val="4"/>
                <w:kern w:val="18"/>
                <w:sz w:val="22"/>
                <w:szCs w:val="18"/>
              </w:rPr>
              <w:t xml:space="preserve"> </w:t>
            </w:r>
          </w:p>
        </w:tc>
        <w:tc>
          <w:tcPr>
            <w:tcW w:w="1102" w:type="dxa"/>
            <w:tcBorders>
              <w:right w:val="single" w:sz="4" w:space="0" w:color="746DB1" w:themeColor="text1" w:themeTint="80"/>
            </w:tcBorders>
            <w:noWrap/>
          </w:tcPr>
          <w:p w14:paraId="2BB2681D" w14:textId="2139AA26" w:rsidR="00BC4E9A" w:rsidRPr="00B4472D" w:rsidRDefault="00BC4E9A" w:rsidP="00BC4E9A">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DA2943">
              <w:rPr>
                <w:highlight w:val="black"/>
              </w:rPr>
              <w:t>XXX</w:t>
            </w:r>
            <w:r w:rsidRPr="00DA2943">
              <w:rPr>
                <w:rFonts w:asciiTheme="minorHAnsi" w:hAnsiTheme="minorHAnsi" w:cs="Tahoma"/>
                <w:spacing w:val="4"/>
                <w:kern w:val="18"/>
                <w:sz w:val="22"/>
                <w:szCs w:val="18"/>
              </w:rPr>
              <w:t xml:space="preserve"> </w:t>
            </w:r>
          </w:p>
        </w:tc>
        <w:tc>
          <w:tcPr>
            <w:tcW w:w="1102" w:type="dxa"/>
            <w:tcBorders>
              <w:left w:val="single" w:sz="4" w:space="0" w:color="746DB1" w:themeColor="text1" w:themeTint="80"/>
            </w:tcBorders>
            <w:noWrap/>
          </w:tcPr>
          <w:p w14:paraId="7650EC0F" w14:textId="1A2CB14E" w:rsidR="00BC4E9A" w:rsidRPr="00B4472D" w:rsidRDefault="00BC4E9A" w:rsidP="00BC4E9A">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DA2943">
              <w:rPr>
                <w:highlight w:val="black"/>
              </w:rPr>
              <w:t>XXX</w:t>
            </w:r>
            <w:r w:rsidRPr="00DA2943">
              <w:rPr>
                <w:rFonts w:asciiTheme="minorHAnsi" w:hAnsiTheme="minorHAnsi" w:cs="Tahoma"/>
                <w:spacing w:val="4"/>
                <w:kern w:val="18"/>
                <w:sz w:val="22"/>
                <w:szCs w:val="18"/>
              </w:rPr>
              <w:t xml:space="preserve"> </w:t>
            </w:r>
          </w:p>
        </w:tc>
        <w:tc>
          <w:tcPr>
            <w:tcW w:w="1102" w:type="dxa"/>
          </w:tcPr>
          <w:p w14:paraId="197CFF40" w14:textId="74A70AB5" w:rsidR="00BC4E9A" w:rsidRPr="00B4472D" w:rsidRDefault="00BC4E9A" w:rsidP="00BC4E9A">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DA2943">
              <w:rPr>
                <w:highlight w:val="black"/>
              </w:rPr>
              <w:t>XXX</w:t>
            </w:r>
            <w:r w:rsidRPr="00DA2943">
              <w:rPr>
                <w:rFonts w:asciiTheme="minorHAnsi" w:hAnsiTheme="minorHAnsi" w:cs="Tahoma"/>
                <w:spacing w:val="4"/>
                <w:kern w:val="18"/>
                <w:sz w:val="22"/>
                <w:szCs w:val="18"/>
              </w:rPr>
              <w:t xml:space="preserve"> </w:t>
            </w:r>
          </w:p>
        </w:tc>
        <w:tc>
          <w:tcPr>
            <w:tcW w:w="1102" w:type="dxa"/>
            <w:noWrap/>
          </w:tcPr>
          <w:p w14:paraId="6B590134" w14:textId="523C9151" w:rsidR="00BC4E9A" w:rsidRPr="00B4472D" w:rsidRDefault="00BC4E9A" w:rsidP="00BC4E9A">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DA2943">
              <w:rPr>
                <w:highlight w:val="black"/>
              </w:rPr>
              <w:t>XXX</w:t>
            </w:r>
            <w:r w:rsidRPr="00DA2943">
              <w:rPr>
                <w:rFonts w:asciiTheme="minorHAnsi" w:hAnsiTheme="minorHAnsi" w:cs="Tahoma"/>
                <w:spacing w:val="4"/>
                <w:kern w:val="18"/>
                <w:sz w:val="22"/>
                <w:szCs w:val="18"/>
              </w:rPr>
              <w:t xml:space="preserve"> </w:t>
            </w:r>
          </w:p>
        </w:tc>
      </w:tr>
    </w:tbl>
    <w:p w14:paraId="457311A3" w14:textId="1D133B8D" w:rsidR="00B4472D" w:rsidRPr="00B4472D" w:rsidRDefault="00552C52" w:rsidP="00B4472D">
      <w:pPr>
        <w:keepNext/>
        <w:spacing w:before="120" w:after="120" w:line="280" w:lineRule="atLeast"/>
        <w:jc w:val="both"/>
        <w:rPr>
          <w:rFonts w:asciiTheme="minorHAnsi" w:hAnsiTheme="minorHAnsi"/>
          <w:spacing w:val="4"/>
          <w:kern w:val="18"/>
          <w:sz w:val="22"/>
          <w:szCs w:val="18"/>
          <w14:ligatures w14:val="standardContextual"/>
        </w:rPr>
      </w:pPr>
      <w:r>
        <w:rPr>
          <w:rFonts w:asciiTheme="minorHAnsi" w:hAnsiTheme="minorHAnsi"/>
          <w:spacing w:val="4"/>
          <w:kern w:val="18"/>
          <w:sz w:val="22"/>
          <w:szCs w:val="18"/>
          <w14:ligatures w14:val="standardContextual"/>
        </w:rPr>
        <w:fldChar w:fldCharType="begin"/>
      </w:r>
      <w:r>
        <w:rPr>
          <w:rFonts w:asciiTheme="minorHAnsi" w:hAnsiTheme="minorHAnsi"/>
          <w:spacing w:val="4"/>
          <w:kern w:val="18"/>
          <w:sz w:val="22"/>
          <w:szCs w:val="18"/>
          <w14:ligatures w14:val="standardContextual"/>
        </w:rPr>
        <w:instrText xml:space="preserve"> REF  _Ref65794566  \* MERGEFORMAT </w:instrText>
      </w:r>
      <w:r>
        <w:rPr>
          <w:rFonts w:asciiTheme="minorHAnsi" w:hAnsiTheme="minorHAnsi"/>
          <w:spacing w:val="4"/>
          <w:kern w:val="18"/>
          <w:sz w:val="22"/>
          <w:szCs w:val="18"/>
          <w14:ligatures w14:val="standardContextual"/>
        </w:rPr>
        <w:fldChar w:fldCharType="separate"/>
      </w:r>
      <w:r w:rsidR="00187752" w:rsidRPr="00B4472D">
        <w:rPr>
          <w:rFonts w:asciiTheme="minorHAnsi" w:hAnsiTheme="minorHAnsi"/>
          <w:bCs/>
          <w:i/>
          <w:spacing w:val="4"/>
          <w:kern w:val="18"/>
          <w:sz w:val="22"/>
          <w:szCs w:val="16"/>
          <w14:ligatures w14:val="standardContextual"/>
        </w:rPr>
        <w:t xml:space="preserve">Table </w:t>
      </w:r>
      <w:r w:rsidR="00187752">
        <w:rPr>
          <w:rFonts w:asciiTheme="minorHAnsi" w:hAnsiTheme="minorHAnsi"/>
          <w:bCs/>
          <w:i/>
          <w:spacing w:val="4"/>
          <w:kern w:val="18"/>
          <w:sz w:val="22"/>
          <w:szCs w:val="16"/>
          <w14:ligatures w14:val="standardContextual"/>
        </w:rPr>
        <w:t>5</w:t>
      </w:r>
      <w:r w:rsidR="00187752">
        <w:rPr>
          <w:rFonts w:asciiTheme="minorHAnsi" w:hAnsiTheme="minorHAnsi"/>
          <w:bCs/>
          <w:i/>
          <w:spacing w:val="4"/>
          <w:kern w:val="18"/>
          <w:sz w:val="22"/>
          <w:szCs w:val="16"/>
          <w14:ligatures w14:val="standardContextual"/>
        </w:rPr>
        <w:noBreakHyphen/>
        <w:t>5</w:t>
      </w:r>
      <w:r>
        <w:rPr>
          <w:rFonts w:asciiTheme="minorHAnsi" w:hAnsiTheme="minorHAnsi"/>
          <w:spacing w:val="4"/>
          <w:kern w:val="18"/>
          <w:sz w:val="22"/>
          <w:szCs w:val="18"/>
          <w14:ligatures w14:val="standardContextual"/>
        </w:rPr>
        <w:fldChar w:fldCharType="end"/>
      </w:r>
      <w:r w:rsidR="00B4472D" w:rsidRPr="00B4472D">
        <w:rPr>
          <w:rFonts w:asciiTheme="minorHAnsi" w:hAnsiTheme="minorHAnsi"/>
          <w:spacing w:val="4"/>
          <w:kern w:val="18"/>
          <w:sz w:val="22"/>
          <w:szCs w:val="18"/>
          <w14:ligatures w14:val="standardContextual"/>
        </w:rPr>
        <w:t xml:space="preserve"> and </w:t>
      </w:r>
      <w:r>
        <w:rPr>
          <w:rFonts w:asciiTheme="minorHAnsi" w:hAnsiTheme="minorHAnsi"/>
          <w:spacing w:val="4"/>
          <w:kern w:val="18"/>
          <w:sz w:val="22"/>
          <w:szCs w:val="18"/>
          <w14:ligatures w14:val="standardContextual"/>
        </w:rPr>
        <w:fldChar w:fldCharType="begin"/>
      </w:r>
      <w:r>
        <w:rPr>
          <w:rFonts w:asciiTheme="minorHAnsi" w:hAnsiTheme="minorHAnsi"/>
          <w:spacing w:val="4"/>
          <w:kern w:val="18"/>
          <w:sz w:val="22"/>
          <w:szCs w:val="18"/>
          <w14:ligatures w14:val="standardContextual"/>
        </w:rPr>
        <w:instrText xml:space="preserve"> REF  _Ref95039679  \* MERGEFORMAT </w:instrText>
      </w:r>
      <w:r>
        <w:rPr>
          <w:rFonts w:asciiTheme="minorHAnsi" w:hAnsiTheme="minorHAnsi"/>
          <w:spacing w:val="4"/>
          <w:kern w:val="18"/>
          <w:sz w:val="22"/>
          <w:szCs w:val="18"/>
          <w14:ligatures w14:val="standardContextual"/>
        </w:rPr>
        <w:fldChar w:fldCharType="separate"/>
      </w:r>
      <w:r w:rsidR="00187752" w:rsidRPr="00B4472D">
        <w:rPr>
          <w:rFonts w:asciiTheme="minorHAnsi" w:hAnsiTheme="minorHAnsi"/>
          <w:bCs/>
          <w:i/>
          <w:spacing w:val="4"/>
          <w:kern w:val="18"/>
          <w:sz w:val="22"/>
          <w:szCs w:val="16"/>
          <w14:ligatures w14:val="standardContextual"/>
        </w:rPr>
        <w:t xml:space="preserve">Table </w:t>
      </w:r>
      <w:r w:rsidR="00187752">
        <w:rPr>
          <w:rFonts w:asciiTheme="minorHAnsi" w:hAnsiTheme="minorHAnsi"/>
          <w:bCs/>
          <w:i/>
          <w:spacing w:val="4"/>
          <w:kern w:val="18"/>
          <w:sz w:val="22"/>
          <w:szCs w:val="16"/>
          <w14:ligatures w14:val="standardContextual"/>
        </w:rPr>
        <w:t>5</w:t>
      </w:r>
      <w:r w:rsidR="00187752">
        <w:rPr>
          <w:rFonts w:asciiTheme="minorHAnsi" w:hAnsiTheme="minorHAnsi"/>
          <w:bCs/>
          <w:i/>
          <w:spacing w:val="4"/>
          <w:kern w:val="18"/>
          <w:sz w:val="22"/>
          <w:szCs w:val="16"/>
          <w14:ligatures w14:val="standardContextual"/>
        </w:rPr>
        <w:noBreakHyphen/>
        <w:t>6</w:t>
      </w:r>
      <w:r>
        <w:rPr>
          <w:rFonts w:asciiTheme="minorHAnsi" w:hAnsiTheme="minorHAnsi"/>
          <w:spacing w:val="4"/>
          <w:kern w:val="18"/>
          <w:sz w:val="22"/>
          <w:szCs w:val="18"/>
          <w14:ligatures w14:val="standardContextual"/>
        </w:rPr>
        <w:fldChar w:fldCharType="end"/>
      </w:r>
      <w:r w:rsidR="00B4472D" w:rsidRPr="00B4472D">
        <w:rPr>
          <w:rFonts w:asciiTheme="minorHAnsi" w:hAnsiTheme="minorHAnsi"/>
          <w:spacing w:val="4"/>
          <w:kern w:val="18"/>
          <w:sz w:val="22"/>
          <w:szCs w:val="18"/>
          <w14:ligatures w14:val="standardContextual"/>
        </w:rPr>
        <w:t xml:space="preserve"> show the number of accounts and capacity nominated for each month, the amount dispatched across all event days and event hours and for the most-dispatched hour, and the estimated ex-post impacts for SCE’s two CBP programs.</w:t>
      </w:r>
    </w:p>
    <w:p w14:paraId="6A7864B1" w14:textId="13A2E334" w:rsidR="00B4472D" w:rsidRPr="00B4472D" w:rsidRDefault="00B4472D" w:rsidP="00B4472D">
      <w:pPr>
        <w:keepNext/>
        <w:spacing w:before="120" w:after="120" w:line="280" w:lineRule="atLeast"/>
        <w:jc w:val="both"/>
        <w:rPr>
          <w:rFonts w:asciiTheme="minorHAnsi" w:hAnsiTheme="minorHAnsi"/>
          <w:spacing w:val="4"/>
          <w:kern w:val="18"/>
          <w:sz w:val="22"/>
          <w:szCs w:val="18"/>
          <w14:ligatures w14:val="standardContextual"/>
        </w:rPr>
      </w:pPr>
      <w:r w:rsidRPr="00B4472D">
        <w:rPr>
          <w:rFonts w:asciiTheme="minorHAnsi" w:hAnsiTheme="minorHAnsi"/>
          <w:spacing w:val="4"/>
          <w:kern w:val="18"/>
          <w:sz w:val="22"/>
          <w:szCs w:val="18"/>
          <w14:ligatures w14:val="standardContextual"/>
        </w:rPr>
        <w:t>The Non-Residential DA only included one customer who delivered small, negative impacts (</w:t>
      </w:r>
      <w:r w:rsidR="00BC4E9A" w:rsidRPr="00813BB7">
        <w:rPr>
          <w:highlight w:val="black"/>
        </w:rPr>
        <w:t>XXX</w:t>
      </w:r>
      <w:r w:rsidR="00BC4E9A" w:rsidRPr="000723A4">
        <w:rPr>
          <w:rFonts w:asciiTheme="minorHAnsi" w:hAnsiTheme="minorHAnsi" w:cs="Tahoma"/>
          <w:spacing w:val="4"/>
          <w:kern w:val="18"/>
          <w:sz w:val="22"/>
          <w:szCs w:val="18"/>
        </w:rPr>
        <w:t xml:space="preserve"> </w:t>
      </w:r>
      <w:r w:rsidRPr="00B4472D">
        <w:rPr>
          <w:rFonts w:asciiTheme="minorHAnsi" w:hAnsiTheme="minorHAnsi"/>
          <w:spacing w:val="4"/>
          <w:kern w:val="18"/>
          <w:sz w:val="22"/>
          <w:szCs w:val="18"/>
          <w14:ligatures w14:val="standardContextual"/>
        </w:rPr>
        <w:t xml:space="preserve">MW) during the average PY2023 summer event (a </w:t>
      </w:r>
      <w:r w:rsidR="00BC4E9A" w:rsidRPr="00813BB7">
        <w:rPr>
          <w:highlight w:val="black"/>
        </w:rPr>
        <w:t>XXX</w:t>
      </w:r>
      <w:r w:rsidR="00BC4E9A" w:rsidRPr="000723A4">
        <w:rPr>
          <w:rFonts w:asciiTheme="minorHAnsi" w:hAnsiTheme="minorHAnsi" w:cs="Tahoma"/>
          <w:spacing w:val="4"/>
          <w:kern w:val="18"/>
          <w:sz w:val="22"/>
          <w:szCs w:val="18"/>
        </w:rPr>
        <w:t xml:space="preserve"> </w:t>
      </w:r>
      <w:r w:rsidRPr="00B4472D">
        <w:rPr>
          <w:rFonts w:asciiTheme="minorHAnsi" w:hAnsiTheme="minorHAnsi"/>
          <w:spacing w:val="4"/>
          <w:kern w:val="18"/>
          <w:sz w:val="22"/>
          <w:szCs w:val="18"/>
          <w14:ligatures w14:val="standardContextual"/>
        </w:rPr>
        <w:t xml:space="preserve">delivery performance). However, this customer delivered </w:t>
      </w:r>
      <w:r w:rsidR="00BC4E9A" w:rsidRPr="00813BB7">
        <w:rPr>
          <w:highlight w:val="black"/>
        </w:rPr>
        <w:t>XXX</w:t>
      </w:r>
      <w:r w:rsidR="00BC4E9A" w:rsidRPr="000723A4">
        <w:rPr>
          <w:rFonts w:asciiTheme="minorHAnsi" w:hAnsiTheme="minorHAnsi" w:cs="Tahoma"/>
          <w:spacing w:val="4"/>
          <w:kern w:val="18"/>
          <w:sz w:val="22"/>
          <w:szCs w:val="18"/>
        </w:rPr>
        <w:t xml:space="preserve"> </w:t>
      </w:r>
      <w:r w:rsidRPr="00B4472D">
        <w:rPr>
          <w:rFonts w:asciiTheme="minorHAnsi" w:hAnsiTheme="minorHAnsi"/>
          <w:spacing w:val="4"/>
          <w:kern w:val="18"/>
          <w:sz w:val="22"/>
          <w:szCs w:val="18"/>
          <w14:ligatures w14:val="standardContextual"/>
        </w:rPr>
        <w:t xml:space="preserve">of their dispatched capacity during the average July events (12 event hours across two separate events). Their underperformance during the August event </w:t>
      </w:r>
      <w:r w:rsidR="00BC4E9A" w:rsidRPr="00813BB7">
        <w:rPr>
          <w:highlight w:val="black"/>
        </w:rPr>
        <w:t>XXX</w:t>
      </w:r>
      <w:r w:rsidR="00BC4E9A" w:rsidRPr="000723A4">
        <w:rPr>
          <w:rFonts w:asciiTheme="minorHAnsi" w:hAnsiTheme="minorHAnsi" w:cs="Tahoma"/>
          <w:spacing w:val="4"/>
          <w:kern w:val="18"/>
          <w:sz w:val="22"/>
          <w:szCs w:val="18"/>
        </w:rPr>
        <w:t xml:space="preserve"> </w:t>
      </w:r>
      <w:r w:rsidRPr="00B4472D">
        <w:rPr>
          <w:rFonts w:asciiTheme="minorHAnsi" w:hAnsiTheme="minorHAnsi"/>
          <w:spacing w:val="4"/>
          <w:kern w:val="18"/>
          <w:sz w:val="22"/>
          <w:szCs w:val="18"/>
          <w14:ligatures w14:val="standardContextual"/>
        </w:rPr>
        <w:t>of dispatched capacity) led to an overall negative impact for the PY2023 summer season.</w:t>
      </w:r>
      <w:r w:rsidR="000D7CCF">
        <w:rPr>
          <w:rFonts w:asciiTheme="minorHAnsi" w:hAnsiTheme="minorHAnsi"/>
          <w:spacing w:val="4"/>
          <w:kern w:val="18"/>
          <w:sz w:val="22"/>
          <w:szCs w:val="18"/>
          <w14:ligatures w14:val="standardContextual"/>
        </w:rPr>
        <w:t xml:space="preserve"> </w:t>
      </w:r>
      <w:r w:rsidR="000D7CCF" w:rsidRPr="00C25B5B">
        <w:rPr>
          <w:rFonts w:asciiTheme="minorHAnsi" w:hAnsiTheme="minorHAnsi" w:cstheme="minorHAnsi"/>
          <w:sz w:val="22"/>
          <w:szCs w:val="22"/>
        </w:rPr>
        <w:t>Upon examining the statistical significance, it was concluded that this impact was not significant, suggesting it is indifferent from zero.</w:t>
      </w:r>
    </w:p>
    <w:p w14:paraId="27BBC945" w14:textId="796E6549" w:rsidR="00B4472D" w:rsidRPr="00B4472D" w:rsidRDefault="00B4472D" w:rsidP="00B4472D">
      <w:pPr>
        <w:keepNext/>
        <w:spacing w:before="120" w:after="120" w:line="280" w:lineRule="atLeast"/>
        <w:jc w:val="both"/>
        <w:rPr>
          <w:rFonts w:asciiTheme="minorHAnsi" w:hAnsiTheme="minorHAnsi"/>
          <w:spacing w:val="4"/>
          <w:kern w:val="18"/>
          <w:sz w:val="22"/>
          <w:szCs w:val="18"/>
          <w14:ligatures w14:val="standardContextual"/>
        </w:rPr>
      </w:pPr>
      <w:r w:rsidRPr="00B4472D">
        <w:rPr>
          <w:rFonts w:asciiTheme="minorHAnsi" w:hAnsiTheme="minorHAnsi"/>
          <w:spacing w:val="4"/>
          <w:kern w:val="18"/>
          <w:sz w:val="22"/>
          <w:szCs w:val="18"/>
          <w14:ligatures w14:val="standardContextual"/>
        </w:rPr>
        <w:t xml:space="preserve">Non-Residential DO customers delivered an average of </w:t>
      </w:r>
      <w:r w:rsidR="00BC4E9A" w:rsidRPr="00813BB7">
        <w:rPr>
          <w:highlight w:val="black"/>
        </w:rPr>
        <w:t>XXX</w:t>
      </w:r>
      <w:r w:rsidR="00BC4E9A" w:rsidRPr="000723A4">
        <w:rPr>
          <w:rFonts w:asciiTheme="minorHAnsi" w:hAnsiTheme="minorHAnsi" w:cs="Tahoma"/>
          <w:spacing w:val="4"/>
          <w:kern w:val="18"/>
          <w:sz w:val="22"/>
          <w:szCs w:val="18"/>
        </w:rPr>
        <w:t xml:space="preserve"> </w:t>
      </w:r>
      <w:r w:rsidRPr="00B4472D">
        <w:rPr>
          <w:rFonts w:asciiTheme="minorHAnsi" w:hAnsiTheme="minorHAnsi"/>
          <w:spacing w:val="4"/>
          <w:kern w:val="18"/>
          <w:sz w:val="22"/>
          <w:szCs w:val="18"/>
          <w14:ligatures w14:val="standardContextual"/>
        </w:rPr>
        <w:t xml:space="preserve">MW during the average PY2023 summer event, amounting to a </w:t>
      </w:r>
      <w:r w:rsidR="00BC4E9A" w:rsidRPr="00813BB7">
        <w:rPr>
          <w:highlight w:val="black"/>
        </w:rPr>
        <w:t>XXX</w:t>
      </w:r>
      <w:r w:rsidR="00BC4E9A" w:rsidRPr="000723A4">
        <w:rPr>
          <w:rFonts w:asciiTheme="minorHAnsi" w:hAnsiTheme="minorHAnsi" w:cs="Tahoma"/>
          <w:spacing w:val="4"/>
          <w:kern w:val="18"/>
          <w:sz w:val="22"/>
          <w:szCs w:val="18"/>
        </w:rPr>
        <w:t xml:space="preserve"> </w:t>
      </w:r>
      <w:r w:rsidRPr="00B4472D">
        <w:rPr>
          <w:rFonts w:asciiTheme="minorHAnsi" w:hAnsiTheme="minorHAnsi"/>
          <w:spacing w:val="4"/>
          <w:kern w:val="18"/>
          <w:sz w:val="22"/>
          <w:szCs w:val="18"/>
          <w14:ligatures w14:val="standardContextual"/>
        </w:rPr>
        <w:t>delivery performance overall. Delivered capacity during October events (</w:t>
      </w:r>
      <w:r w:rsidR="00BC4E9A" w:rsidRPr="00813BB7">
        <w:rPr>
          <w:highlight w:val="black"/>
        </w:rPr>
        <w:t>XXX</w:t>
      </w:r>
      <w:r w:rsidR="00BC4E9A" w:rsidRPr="000723A4">
        <w:rPr>
          <w:rFonts w:asciiTheme="minorHAnsi" w:hAnsiTheme="minorHAnsi" w:cs="Tahoma"/>
          <w:spacing w:val="4"/>
          <w:kern w:val="18"/>
          <w:sz w:val="22"/>
          <w:szCs w:val="18"/>
        </w:rPr>
        <w:t xml:space="preserve"> </w:t>
      </w:r>
      <w:r w:rsidRPr="00B4472D">
        <w:rPr>
          <w:rFonts w:asciiTheme="minorHAnsi" w:hAnsiTheme="minorHAnsi"/>
          <w:spacing w:val="4"/>
          <w:kern w:val="18"/>
          <w:sz w:val="22"/>
          <w:szCs w:val="18"/>
          <w14:ligatures w14:val="standardContextual"/>
        </w:rPr>
        <w:t>of the 1.2 MW dispatched) outperformed that in other summer months. Notably, these results depended heavily on the performance of one school customer that had substantially larger load than the other customers in the program.</w:t>
      </w:r>
    </w:p>
    <w:p w14:paraId="6A253647" w14:textId="236C1EBB" w:rsidR="00B4472D" w:rsidRPr="00B4472D" w:rsidRDefault="00B4472D" w:rsidP="00B4472D">
      <w:pPr>
        <w:spacing w:before="120" w:after="120" w:line="280" w:lineRule="atLeast"/>
        <w:jc w:val="both"/>
        <w:rPr>
          <w:rFonts w:asciiTheme="minorHAnsi" w:hAnsiTheme="minorHAnsi"/>
          <w:spacing w:val="4"/>
          <w:kern w:val="18"/>
          <w:sz w:val="22"/>
          <w:szCs w:val="18"/>
          <w14:ligatures w14:val="standardContextual"/>
        </w:rPr>
      </w:pPr>
      <w:r w:rsidRPr="00B4472D">
        <w:rPr>
          <w:rFonts w:asciiTheme="minorHAnsi" w:hAnsiTheme="minorHAnsi"/>
          <w:spacing w:val="4"/>
          <w:kern w:val="18"/>
          <w:sz w:val="22"/>
          <w:szCs w:val="18"/>
          <w14:ligatures w14:val="standardContextual"/>
        </w:rPr>
        <w:t xml:space="preserve">For the non-summer season, Non-residential DO delivered </w:t>
      </w:r>
      <w:r w:rsidR="00BC4E9A" w:rsidRPr="00813BB7">
        <w:rPr>
          <w:highlight w:val="black"/>
        </w:rPr>
        <w:t>XXX</w:t>
      </w:r>
      <w:r w:rsidR="00BC4E9A" w:rsidRPr="000723A4">
        <w:rPr>
          <w:rFonts w:asciiTheme="minorHAnsi" w:hAnsiTheme="minorHAnsi" w:cs="Tahoma"/>
          <w:spacing w:val="4"/>
          <w:kern w:val="18"/>
          <w:sz w:val="22"/>
          <w:szCs w:val="18"/>
        </w:rPr>
        <w:t xml:space="preserve"> </w:t>
      </w:r>
      <w:r w:rsidRPr="00B4472D">
        <w:rPr>
          <w:rFonts w:asciiTheme="minorHAnsi" w:hAnsiTheme="minorHAnsi"/>
          <w:spacing w:val="4"/>
          <w:kern w:val="18"/>
          <w:sz w:val="22"/>
          <w:szCs w:val="18"/>
          <w14:ligatures w14:val="standardContextual"/>
        </w:rPr>
        <w:t xml:space="preserve">MW, a </w:t>
      </w:r>
      <w:r w:rsidR="00BC4E9A" w:rsidRPr="00813BB7">
        <w:rPr>
          <w:highlight w:val="black"/>
        </w:rPr>
        <w:t>XXX</w:t>
      </w:r>
      <w:r w:rsidR="00BC4E9A" w:rsidRPr="000723A4">
        <w:rPr>
          <w:rFonts w:asciiTheme="minorHAnsi" w:hAnsiTheme="minorHAnsi" w:cs="Tahoma"/>
          <w:spacing w:val="4"/>
          <w:kern w:val="18"/>
          <w:sz w:val="22"/>
          <w:szCs w:val="18"/>
        </w:rPr>
        <w:t xml:space="preserve"> </w:t>
      </w:r>
      <w:r w:rsidRPr="00B4472D">
        <w:rPr>
          <w:rFonts w:asciiTheme="minorHAnsi" w:hAnsiTheme="minorHAnsi"/>
          <w:spacing w:val="4"/>
          <w:kern w:val="18"/>
          <w:sz w:val="22"/>
          <w:szCs w:val="18"/>
          <w14:ligatures w14:val="standardContextual"/>
        </w:rPr>
        <w:t>delivery performance. While seemingly low, this is an improvement over previous years and represents the highest delivery performance since 2020. January events had the highest delivery performance of the other non-summer months (87%).</w:t>
      </w:r>
    </w:p>
    <w:p w14:paraId="30A0364F" w14:textId="72D2BBD0" w:rsidR="00B4472D" w:rsidRPr="00B4472D" w:rsidRDefault="00B4472D" w:rsidP="00B4472D">
      <w:pPr>
        <w:keepNext/>
        <w:spacing w:before="120" w:after="160" w:line="280" w:lineRule="atLeast"/>
        <w:ind w:left="1260" w:hanging="1260"/>
        <w:rPr>
          <w:rFonts w:asciiTheme="minorHAnsi" w:hAnsiTheme="minorHAnsi"/>
          <w:bCs/>
          <w:i/>
          <w:spacing w:val="4"/>
          <w:kern w:val="18"/>
          <w:sz w:val="22"/>
          <w:szCs w:val="16"/>
          <w14:ligatures w14:val="standardContextual"/>
        </w:rPr>
      </w:pPr>
      <w:bookmarkStart w:id="299" w:name="_Ref65794566"/>
      <w:bookmarkStart w:id="300" w:name="_Toc130458480"/>
      <w:bookmarkStart w:id="301" w:name="_Toc162357014"/>
      <w:r w:rsidRPr="00B4472D">
        <w:rPr>
          <w:rFonts w:asciiTheme="minorHAnsi" w:hAnsiTheme="minorHAnsi"/>
          <w:bCs/>
          <w:i/>
          <w:spacing w:val="4"/>
          <w:kern w:val="18"/>
          <w:sz w:val="22"/>
          <w:szCs w:val="16"/>
          <w14:ligatures w14:val="standardContextual"/>
        </w:rPr>
        <w:t xml:space="preserve">Table </w:t>
      </w:r>
      <w:r>
        <w:rPr>
          <w:rFonts w:asciiTheme="minorHAnsi" w:hAnsiTheme="minorHAnsi"/>
          <w:bCs/>
          <w:i/>
          <w:spacing w:val="4"/>
          <w:kern w:val="18"/>
          <w:sz w:val="22"/>
          <w:szCs w:val="16"/>
          <w14:ligatures w14:val="standardContextual"/>
        </w:rPr>
        <w:t>5</w:t>
      </w:r>
      <w:r>
        <w:rPr>
          <w:rFonts w:asciiTheme="minorHAnsi" w:hAnsiTheme="minorHAnsi"/>
          <w:bCs/>
          <w:i/>
          <w:spacing w:val="4"/>
          <w:kern w:val="18"/>
          <w:sz w:val="22"/>
          <w:szCs w:val="16"/>
          <w14:ligatures w14:val="standardContextual"/>
        </w:rPr>
        <w:noBreakHyphen/>
      </w:r>
      <w:r>
        <w:rPr>
          <w:rFonts w:asciiTheme="minorHAnsi" w:hAnsiTheme="minorHAnsi"/>
          <w:bCs/>
          <w:i/>
          <w:spacing w:val="4"/>
          <w:kern w:val="18"/>
          <w:sz w:val="22"/>
          <w:szCs w:val="16"/>
          <w14:ligatures w14:val="standardContextual"/>
        </w:rPr>
        <w:fldChar w:fldCharType="begin"/>
      </w:r>
      <w:r>
        <w:rPr>
          <w:rFonts w:asciiTheme="minorHAnsi" w:hAnsiTheme="minorHAnsi"/>
          <w:bCs/>
          <w:i/>
          <w:spacing w:val="4"/>
          <w:kern w:val="18"/>
          <w:sz w:val="22"/>
          <w:szCs w:val="16"/>
          <w14:ligatures w14:val="standardContextual"/>
        </w:rPr>
        <w:instrText xml:space="preserve"> SEQ Table \* ARABIC \s 1 </w:instrText>
      </w:r>
      <w:r>
        <w:rPr>
          <w:rFonts w:asciiTheme="minorHAnsi" w:hAnsiTheme="minorHAnsi"/>
          <w:bCs/>
          <w:i/>
          <w:spacing w:val="4"/>
          <w:kern w:val="18"/>
          <w:sz w:val="22"/>
          <w:szCs w:val="16"/>
          <w14:ligatures w14:val="standardContextual"/>
        </w:rPr>
        <w:fldChar w:fldCharType="separate"/>
      </w:r>
      <w:r w:rsidR="00187752">
        <w:rPr>
          <w:rFonts w:asciiTheme="minorHAnsi" w:hAnsiTheme="minorHAnsi"/>
          <w:bCs/>
          <w:i/>
          <w:noProof/>
          <w:spacing w:val="4"/>
          <w:kern w:val="18"/>
          <w:sz w:val="22"/>
          <w:szCs w:val="16"/>
          <w14:ligatures w14:val="standardContextual"/>
        </w:rPr>
        <w:t>5</w:t>
      </w:r>
      <w:r>
        <w:rPr>
          <w:rFonts w:asciiTheme="minorHAnsi" w:hAnsiTheme="minorHAnsi"/>
          <w:bCs/>
          <w:i/>
          <w:spacing w:val="4"/>
          <w:kern w:val="18"/>
          <w:sz w:val="22"/>
          <w:szCs w:val="16"/>
          <w14:ligatures w14:val="standardContextual"/>
        </w:rPr>
        <w:fldChar w:fldCharType="end"/>
      </w:r>
      <w:bookmarkEnd w:id="299"/>
      <w:r w:rsidRPr="00B4472D">
        <w:rPr>
          <w:rFonts w:asciiTheme="minorHAnsi" w:hAnsiTheme="minorHAnsi"/>
          <w:bCs/>
          <w:i/>
          <w:spacing w:val="4"/>
          <w:kern w:val="18"/>
          <w:sz w:val="22"/>
          <w:szCs w:val="16"/>
          <w14:ligatures w14:val="standardContextual"/>
        </w:rPr>
        <w:t xml:space="preserve"> </w:t>
      </w:r>
      <w:r w:rsidRPr="00B4472D">
        <w:rPr>
          <w:rFonts w:asciiTheme="minorHAnsi" w:hAnsiTheme="minorHAnsi"/>
          <w:bCs/>
          <w:i/>
          <w:spacing w:val="4"/>
          <w:kern w:val="18"/>
          <w:sz w:val="22"/>
          <w:szCs w:val="16"/>
          <w14:ligatures w14:val="standardContextual"/>
        </w:rPr>
        <w:tab/>
        <w:t>SCE Non-Residential DA Monthly Summary</w:t>
      </w:r>
      <w:bookmarkEnd w:id="300"/>
      <w:bookmarkEnd w:id="301"/>
    </w:p>
    <w:tbl>
      <w:tblPr>
        <w:tblStyle w:val="ListTable2"/>
        <w:tblW w:w="9427" w:type="dxa"/>
        <w:tblLayout w:type="fixed"/>
        <w:tblLook w:val="04A0" w:firstRow="1" w:lastRow="0" w:firstColumn="1" w:lastColumn="0" w:noHBand="0" w:noVBand="1"/>
      </w:tblPr>
      <w:tblGrid>
        <w:gridCol w:w="1057"/>
        <w:gridCol w:w="915"/>
        <w:gridCol w:w="915"/>
        <w:gridCol w:w="915"/>
        <w:gridCol w:w="915"/>
        <w:gridCol w:w="915"/>
        <w:gridCol w:w="915"/>
        <w:gridCol w:w="864"/>
        <w:gridCol w:w="1008"/>
        <w:gridCol w:w="1008"/>
      </w:tblGrid>
      <w:tr w:rsidR="00B4472D" w:rsidRPr="00B4472D" w14:paraId="1DEE9234" w14:textId="77777777" w:rsidTr="00287424">
        <w:trPr>
          <w:cnfStyle w:val="100000000000" w:firstRow="1" w:lastRow="0" w:firstColumn="0" w:lastColumn="0" w:oddVBand="0" w:evenVBand="0" w:oddHBand="0" w:evenHBand="0" w:firstRowFirstColumn="0" w:firstRowLastColumn="0" w:lastRowFirstColumn="0" w:lastRowLastColumn="0"/>
          <w:trHeight w:val="480"/>
          <w:tblHeader/>
        </w:trPr>
        <w:tc>
          <w:tcPr>
            <w:cnfStyle w:val="001000000000" w:firstRow="0" w:lastRow="0" w:firstColumn="1" w:lastColumn="0" w:oddVBand="0" w:evenVBand="0" w:oddHBand="0" w:evenHBand="0" w:firstRowFirstColumn="0" w:firstRowLastColumn="0" w:lastRowFirstColumn="0" w:lastRowLastColumn="0"/>
            <w:tcW w:w="1057" w:type="dxa"/>
            <w:vMerge w:val="restart"/>
            <w:vAlign w:val="center"/>
          </w:tcPr>
          <w:p w14:paraId="0D50397D" w14:textId="77777777" w:rsidR="00B4472D" w:rsidRPr="00B4472D" w:rsidRDefault="00B4472D" w:rsidP="00B4472D">
            <w:pPr>
              <w:keepNext/>
              <w:spacing w:before="40" w:after="4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Month</w:t>
            </w:r>
          </w:p>
        </w:tc>
        <w:tc>
          <w:tcPr>
            <w:tcW w:w="1830" w:type="dxa"/>
            <w:gridSpan w:val="2"/>
            <w:tcBorders>
              <w:right w:val="single" w:sz="4" w:space="0" w:color="433E73" w:themeColor="text2" w:themeTint="BF"/>
            </w:tcBorders>
            <w:vAlign w:val="center"/>
          </w:tcPr>
          <w:p w14:paraId="59BA1A25" w14:textId="77777777" w:rsidR="00B4472D" w:rsidRPr="00B4472D" w:rsidRDefault="00B4472D" w:rsidP="00B4472D">
            <w:pPr>
              <w:keepNext/>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Nominations</w:t>
            </w:r>
          </w:p>
        </w:tc>
        <w:tc>
          <w:tcPr>
            <w:tcW w:w="1830" w:type="dxa"/>
            <w:gridSpan w:val="2"/>
            <w:tcBorders>
              <w:left w:val="single" w:sz="4" w:space="0" w:color="433E73" w:themeColor="text2" w:themeTint="BF"/>
              <w:right w:val="single" w:sz="4" w:space="0" w:color="433E73" w:themeColor="text2" w:themeTint="BF"/>
            </w:tcBorders>
            <w:vAlign w:val="center"/>
          </w:tcPr>
          <w:p w14:paraId="5389DDF3" w14:textId="77777777" w:rsidR="00B4472D" w:rsidRPr="00B4472D" w:rsidRDefault="00B4472D" w:rsidP="00B4472D">
            <w:pPr>
              <w:keepNext/>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Dispatched</w:t>
            </w:r>
          </w:p>
        </w:tc>
        <w:tc>
          <w:tcPr>
            <w:tcW w:w="1830" w:type="dxa"/>
            <w:gridSpan w:val="2"/>
            <w:tcBorders>
              <w:left w:val="single" w:sz="4" w:space="0" w:color="433E73" w:themeColor="text2" w:themeTint="BF"/>
              <w:right w:val="single" w:sz="4" w:space="0" w:color="433E73" w:themeColor="text2" w:themeTint="BF"/>
            </w:tcBorders>
            <w:vAlign w:val="center"/>
          </w:tcPr>
          <w:p w14:paraId="6B148B51" w14:textId="5796B60F" w:rsidR="00B4472D" w:rsidRPr="00B4472D" w:rsidRDefault="00B4472D" w:rsidP="00B4472D">
            <w:pPr>
              <w:keepNext/>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HE* Dispatched</w:t>
            </w:r>
          </w:p>
        </w:tc>
        <w:tc>
          <w:tcPr>
            <w:tcW w:w="2880" w:type="dxa"/>
            <w:gridSpan w:val="3"/>
            <w:tcBorders>
              <w:left w:val="single" w:sz="4" w:space="0" w:color="433E73" w:themeColor="text2" w:themeTint="BF"/>
            </w:tcBorders>
            <w:vAlign w:val="center"/>
          </w:tcPr>
          <w:p w14:paraId="0E318CAD" w14:textId="77777777" w:rsidR="00B4472D" w:rsidRPr="00B4472D" w:rsidRDefault="00B4472D" w:rsidP="00B4472D">
            <w:pPr>
              <w:keepNext/>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Ex-Post Analysis</w:t>
            </w:r>
          </w:p>
        </w:tc>
      </w:tr>
      <w:tr w:rsidR="00B4472D" w:rsidRPr="00B4472D" w14:paraId="7D1DEEE0" w14:textId="77777777" w:rsidTr="00287424">
        <w:trPr>
          <w:cnfStyle w:val="100000000000" w:firstRow="1" w:lastRow="0" w:firstColumn="0" w:lastColumn="0" w:oddVBand="0" w:evenVBand="0" w:oddHBand="0" w:evenHBand="0" w:firstRowFirstColumn="0" w:firstRowLastColumn="0" w:lastRowFirstColumn="0" w:lastRowLastColumn="0"/>
          <w:trHeight w:val="480"/>
          <w:tblHeader/>
        </w:trPr>
        <w:tc>
          <w:tcPr>
            <w:cnfStyle w:val="001000000000" w:firstRow="0" w:lastRow="0" w:firstColumn="1" w:lastColumn="0" w:oddVBand="0" w:evenVBand="0" w:oddHBand="0" w:evenHBand="0" w:firstRowFirstColumn="0" w:firstRowLastColumn="0" w:lastRowFirstColumn="0" w:lastRowLastColumn="0"/>
            <w:tcW w:w="1057" w:type="dxa"/>
            <w:vMerge/>
            <w:vAlign w:val="center"/>
            <w:hideMark/>
          </w:tcPr>
          <w:p w14:paraId="646BA80F" w14:textId="77777777" w:rsidR="00B4472D" w:rsidRPr="00B4472D" w:rsidRDefault="00B4472D" w:rsidP="00B4472D">
            <w:pPr>
              <w:keepNext/>
              <w:spacing w:before="40" w:after="40"/>
              <w:rPr>
                <w:rFonts w:ascii="Calibri" w:hAnsi="Calibri" w:cs="Tahoma"/>
                <w:spacing w:val="4"/>
                <w:kern w:val="18"/>
                <w:sz w:val="18"/>
                <w:szCs w:val="18"/>
                <w14:ligatures w14:val="standardContextual"/>
              </w:rPr>
            </w:pPr>
          </w:p>
        </w:tc>
        <w:tc>
          <w:tcPr>
            <w:tcW w:w="915" w:type="dxa"/>
            <w:vAlign w:val="center"/>
            <w:hideMark/>
          </w:tcPr>
          <w:p w14:paraId="111B391E" w14:textId="77777777" w:rsidR="00B4472D" w:rsidRPr="00B4472D" w:rsidRDefault="00B4472D" w:rsidP="00B4472D">
            <w:pPr>
              <w:keepNext/>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 Accts</w:t>
            </w:r>
          </w:p>
        </w:tc>
        <w:tc>
          <w:tcPr>
            <w:tcW w:w="915" w:type="dxa"/>
            <w:tcBorders>
              <w:right w:val="single" w:sz="4" w:space="0" w:color="433E73" w:themeColor="text2" w:themeTint="BF"/>
            </w:tcBorders>
            <w:vAlign w:val="center"/>
            <w:hideMark/>
          </w:tcPr>
          <w:p w14:paraId="5C6AFC6D" w14:textId="77777777" w:rsidR="00B4472D" w:rsidRPr="00B4472D" w:rsidRDefault="00B4472D" w:rsidP="00B4472D">
            <w:pPr>
              <w:keepNext/>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Capacity (MW)</w:t>
            </w:r>
          </w:p>
        </w:tc>
        <w:tc>
          <w:tcPr>
            <w:tcW w:w="915" w:type="dxa"/>
            <w:tcBorders>
              <w:left w:val="single" w:sz="4" w:space="0" w:color="433E73" w:themeColor="text2" w:themeTint="BF"/>
            </w:tcBorders>
            <w:vAlign w:val="center"/>
            <w:hideMark/>
          </w:tcPr>
          <w:p w14:paraId="0F62DB36" w14:textId="77777777" w:rsidR="00B4472D" w:rsidRPr="00B4472D" w:rsidRDefault="00B4472D" w:rsidP="00B4472D">
            <w:pPr>
              <w:keepNext/>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 Accts</w:t>
            </w:r>
          </w:p>
        </w:tc>
        <w:tc>
          <w:tcPr>
            <w:tcW w:w="915" w:type="dxa"/>
            <w:tcBorders>
              <w:right w:val="single" w:sz="4" w:space="0" w:color="433E73" w:themeColor="text2" w:themeTint="BF"/>
            </w:tcBorders>
            <w:vAlign w:val="center"/>
            <w:hideMark/>
          </w:tcPr>
          <w:p w14:paraId="5E805286" w14:textId="77777777" w:rsidR="00B4472D" w:rsidRPr="00B4472D" w:rsidRDefault="00B4472D" w:rsidP="00B4472D">
            <w:pPr>
              <w:keepNext/>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Capacity (MW)</w:t>
            </w:r>
          </w:p>
        </w:tc>
        <w:tc>
          <w:tcPr>
            <w:tcW w:w="915" w:type="dxa"/>
            <w:tcBorders>
              <w:left w:val="single" w:sz="4" w:space="0" w:color="433E73" w:themeColor="text2" w:themeTint="BF"/>
            </w:tcBorders>
            <w:vAlign w:val="center"/>
            <w:hideMark/>
          </w:tcPr>
          <w:p w14:paraId="7BEAC973" w14:textId="77777777" w:rsidR="00B4472D" w:rsidRPr="00B4472D" w:rsidRDefault="00B4472D" w:rsidP="00B4472D">
            <w:pPr>
              <w:keepNext/>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 Accts</w:t>
            </w:r>
          </w:p>
        </w:tc>
        <w:tc>
          <w:tcPr>
            <w:tcW w:w="915" w:type="dxa"/>
            <w:tcBorders>
              <w:right w:val="single" w:sz="4" w:space="0" w:color="433E73" w:themeColor="text2" w:themeTint="BF"/>
            </w:tcBorders>
            <w:vAlign w:val="center"/>
            <w:hideMark/>
          </w:tcPr>
          <w:p w14:paraId="793F3AC2" w14:textId="77777777" w:rsidR="00B4472D" w:rsidRPr="00B4472D" w:rsidRDefault="00B4472D" w:rsidP="00B4472D">
            <w:pPr>
              <w:keepNext/>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Capacity (MW)</w:t>
            </w:r>
          </w:p>
        </w:tc>
        <w:tc>
          <w:tcPr>
            <w:tcW w:w="864" w:type="dxa"/>
            <w:tcBorders>
              <w:left w:val="single" w:sz="4" w:space="0" w:color="433E73" w:themeColor="text2" w:themeTint="BF"/>
            </w:tcBorders>
            <w:vAlign w:val="center"/>
            <w:hideMark/>
          </w:tcPr>
          <w:p w14:paraId="09BE1998" w14:textId="77777777" w:rsidR="00B4472D" w:rsidRPr="00B4472D" w:rsidRDefault="00B4472D" w:rsidP="00B4472D">
            <w:pPr>
              <w:keepNext/>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Impact (MW)</w:t>
            </w:r>
          </w:p>
        </w:tc>
        <w:tc>
          <w:tcPr>
            <w:tcW w:w="1008" w:type="dxa"/>
            <w:vAlign w:val="center"/>
            <w:hideMark/>
          </w:tcPr>
          <w:p w14:paraId="5CE88C19" w14:textId="77777777" w:rsidR="00B4472D" w:rsidRPr="00B4472D" w:rsidRDefault="00B4472D" w:rsidP="00B4472D">
            <w:pPr>
              <w:keepNext/>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 Delivered</w:t>
            </w:r>
          </w:p>
        </w:tc>
        <w:tc>
          <w:tcPr>
            <w:tcW w:w="1008" w:type="dxa"/>
            <w:vAlign w:val="center"/>
            <w:hideMark/>
          </w:tcPr>
          <w:p w14:paraId="6053778B" w14:textId="77777777" w:rsidR="00B4472D" w:rsidRPr="00B4472D" w:rsidRDefault="00B4472D" w:rsidP="00B4472D">
            <w:pPr>
              <w:keepNext/>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Adj. % Delivered</w:t>
            </w:r>
          </w:p>
        </w:tc>
      </w:tr>
      <w:tr w:rsidR="00BC4E9A" w:rsidRPr="00B4472D" w14:paraId="0F3801A7" w14:textId="77777777" w:rsidTr="00287424">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1057" w:type="dxa"/>
            <w:shd w:val="clear" w:color="auto" w:fill="C7C5E0"/>
            <w:noWrap/>
            <w:vAlign w:val="center"/>
          </w:tcPr>
          <w:p w14:paraId="00621059" w14:textId="77777777" w:rsidR="00BC4E9A" w:rsidRPr="00B4472D" w:rsidRDefault="00BC4E9A" w:rsidP="00BC4E9A">
            <w:pPr>
              <w:keepNext/>
              <w:spacing w:before="40" w:after="40"/>
              <w:rPr>
                <w:rFonts w:ascii="Calibri" w:hAnsi="Calibri" w:cs="Tahoma"/>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May</w:t>
            </w:r>
          </w:p>
        </w:tc>
        <w:tc>
          <w:tcPr>
            <w:tcW w:w="915" w:type="dxa"/>
            <w:shd w:val="clear" w:color="auto" w:fill="C7C5E0"/>
            <w:noWrap/>
          </w:tcPr>
          <w:p w14:paraId="4D19DB4E" w14:textId="77777777" w:rsidR="00BC4E9A" w:rsidRPr="00B4472D" w:rsidRDefault="00BC4E9A" w:rsidP="00BC4E9A">
            <w:pPr>
              <w:keepNext/>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spacing w:val="4"/>
                <w:kern w:val="18"/>
                <w:sz w:val="18"/>
                <w:szCs w:val="18"/>
                <w14:ligatures w14:val="standardContextual"/>
              </w:rPr>
              <w:t>1</w:t>
            </w:r>
          </w:p>
        </w:tc>
        <w:tc>
          <w:tcPr>
            <w:tcW w:w="915" w:type="dxa"/>
            <w:tcBorders>
              <w:right w:val="single" w:sz="4" w:space="0" w:color="433E73" w:themeColor="text2" w:themeTint="BF"/>
            </w:tcBorders>
            <w:shd w:val="clear" w:color="auto" w:fill="C7C5E0"/>
            <w:noWrap/>
          </w:tcPr>
          <w:p w14:paraId="73FF2948" w14:textId="199050D4" w:rsidR="00BC4E9A" w:rsidRPr="00B4472D" w:rsidRDefault="00BC4E9A" w:rsidP="00BC4E9A">
            <w:pPr>
              <w:keepNext/>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5536E1">
              <w:rPr>
                <w:highlight w:val="black"/>
              </w:rPr>
              <w:t>XXX</w:t>
            </w:r>
            <w:r w:rsidRPr="005536E1">
              <w:rPr>
                <w:rFonts w:asciiTheme="minorHAnsi" w:hAnsiTheme="minorHAnsi" w:cs="Tahoma"/>
                <w:spacing w:val="4"/>
                <w:kern w:val="18"/>
                <w:sz w:val="22"/>
                <w:szCs w:val="18"/>
              </w:rPr>
              <w:t xml:space="preserve"> </w:t>
            </w:r>
          </w:p>
        </w:tc>
        <w:tc>
          <w:tcPr>
            <w:tcW w:w="915" w:type="dxa"/>
            <w:tcBorders>
              <w:left w:val="single" w:sz="4" w:space="0" w:color="433E73" w:themeColor="text2" w:themeTint="BF"/>
            </w:tcBorders>
            <w:shd w:val="clear" w:color="auto" w:fill="C7C5E0"/>
            <w:noWrap/>
            <w:vAlign w:val="center"/>
          </w:tcPr>
          <w:p w14:paraId="1EDFB79A" w14:textId="77777777" w:rsidR="00BC4E9A" w:rsidRPr="00B4472D" w:rsidRDefault="00BC4E9A" w:rsidP="00BC4E9A">
            <w:pPr>
              <w:keepNext/>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B4472D">
              <w:rPr>
                <w:rFonts w:ascii="Calibri" w:hAnsi="Calibri" w:cs="Tahoma"/>
                <w:spacing w:val="4"/>
                <w:kern w:val="18"/>
                <w:sz w:val="18"/>
                <w:szCs w:val="18"/>
                <w14:ligatures w14:val="standardContextual"/>
              </w:rPr>
              <w:t>-</w:t>
            </w:r>
          </w:p>
        </w:tc>
        <w:tc>
          <w:tcPr>
            <w:tcW w:w="915" w:type="dxa"/>
            <w:tcBorders>
              <w:right w:val="single" w:sz="4" w:space="0" w:color="433E73" w:themeColor="text2" w:themeTint="BF"/>
            </w:tcBorders>
            <w:shd w:val="clear" w:color="auto" w:fill="C7C5E0"/>
            <w:noWrap/>
            <w:vAlign w:val="center"/>
          </w:tcPr>
          <w:p w14:paraId="07935FF2" w14:textId="77777777" w:rsidR="00BC4E9A" w:rsidRPr="00B4472D" w:rsidRDefault="00BC4E9A" w:rsidP="00BC4E9A">
            <w:pPr>
              <w:keepNext/>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B4472D">
              <w:rPr>
                <w:rFonts w:ascii="Calibri" w:hAnsi="Calibri" w:cs="Tahoma"/>
                <w:spacing w:val="4"/>
                <w:kern w:val="18"/>
                <w:sz w:val="18"/>
                <w:szCs w:val="18"/>
                <w14:ligatures w14:val="standardContextual"/>
              </w:rPr>
              <w:t>-</w:t>
            </w:r>
          </w:p>
        </w:tc>
        <w:tc>
          <w:tcPr>
            <w:tcW w:w="915" w:type="dxa"/>
            <w:tcBorders>
              <w:left w:val="single" w:sz="4" w:space="0" w:color="433E73" w:themeColor="text2" w:themeTint="BF"/>
            </w:tcBorders>
            <w:shd w:val="clear" w:color="auto" w:fill="C7C5E0"/>
            <w:noWrap/>
            <w:vAlign w:val="center"/>
          </w:tcPr>
          <w:p w14:paraId="3BD487F4" w14:textId="77777777" w:rsidR="00BC4E9A" w:rsidRPr="00B4472D" w:rsidRDefault="00BC4E9A" w:rsidP="00BC4E9A">
            <w:pPr>
              <w:keepNext/>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B4472D">
              <w:rPr>
                <w:rFonts w:ascii="Calibri" w:hAnsi="Calibri" w:cs="Tahoma"/>
                <w:spacing w:val="4"/>
                <w:kern w:val="18"/>
                <w:sz w:val="18"/>
                <w:szCs w:val="18"/>
                <w14:ligatures w14:val="standardContextual"/>
              </w:rPr>
              <w:t>-</w:t>
            </w:r>
          </w:p>
        </w:tc>
        <w:tc>
          <w:tcPr>
            <w:tcW w:w="915" w:type="dxa"/>
            <w:tcBorders>
              <w:right w:val="single" w:sz="4" w:space="0" w:color="433E73" w:themeColor="text2" w:themeTint="BF"/>
            </w:tcBorders>
            <w:shd w:val="clear" w:color="auto" w:fill="C7C5E0"/>
            <w:noWrap/>
            <w:vAlign w:val="center"/>
          </w:tcPr>
          <w:p w14:paraId="63706897" w14:textId="5195CB36" w:rsidR="00BC4E9A" w:rsidRPr="00B4472D" w:rsidRDefault="00BC4E9A" w:rsidP="00BC4E9A">
            <w:pPr>
              <w:keepNext/>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B4472D">
              <w:rPr>
                <w:rFonts w:ascii="Calibri" w:hAnsi="Calibri" w:cs="Tahoma"/>
                <w:spacing w:val="4"/>
                <w:kern w:val="18"/>
                <w:sz w:val="18"/>
                <w:szCs w:val="18"/>
                <w14:ligatures w14:val="standardContextual"/>
              </w:rPr>
              <w:t>-</w:t>
            </w:r>
          </w:p>
        </w:tc>
        <w:tc>
          <w:tcPr>
            <w:tcW w:w="864" w:type="dxa"/>
            <w:tcBorders>
              <w:left w:val="single" w:sz="4" w:space="0" w:color="433E73" w:themeColor="text2" w:themeTint="BF"/>
            </w:tcBorders>
            <w:shd w:val="clear" w:color="auto" w:fill="C7C5E0"/>
            <w:noWrap/>
            <w:vAlign w:val="center"/>
          </w:tcPr>
          <w:p w14:paraId="6A695799" w14:textId="77777777" w:rsidR="00BC4E9A" w:rsidRPr="00B4472D" w:rsidRDefault="00BC4E9A" w:rsidP="00BC4E9A">
            <w:pPr>
              <w:keepNext/>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B4472D">
              <w:rPr>
                <w:rFonts w:ascii="Calibri" w:hAnsi="Calibri" w:cs="Tahoma"/>
                <w:spacing w:val="4"/>
                <w:kern w:val="18"/>
                <w:sz w:val="18"/>
                <w:szCs w:val="18"/>
                <w14:ligatures w14:val="standardContextual"/>
              </w:rPr>
              <w:t>-</w:t>
            </w:r>
          </w:p>
        </w:tc>
        <w:tc>
          <w:tcPr>
            <w:tcW w:w="1008" w:type="dxa"/>
            <w:shd w:val="clear" w:color="auto" w:fill="C7C5E0"/>
            <w:noWrap/>
            <w:vAlign w:val="center"/>
          </w:tcPr>
          <w:p w14:paraId="66527441" w14:textId="77777777" w:rsidR="00BC4E9A" w:rsidRPr="00B4472D" w:rsidRDefault="00BC4E9A" w:rsidP="00BC4E9A">
            <w:pPr>
              <w:keepNext/>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B4472D">
              <w:rPr>
                <w:rFonts w:ascii="Calibri" w:hAnsi="Calibri" w:cs="Tahoma"/>
                <w:spacing w:val="4"/>
                <w:kern w:val="18"/>
                <w:sz w:val="18"/>
                <w:szCs w:val="18"/>
                <w14:ligatures w14:val="standardContextual"/>
              </w:rPr>
              <w:t>-</w:t>
            </w:r>
          </w:p>
        </w:tc>
        <w:tc>
          <w:tcPr>
            <w:tcW w:w="1008" w:type="dxa"/>
            <w:shd w:val="clear" w:color="auto" w:fill="C7C5E0"/>
            <w:noWrap/>
            <w:vAlign w:val="center"/>
          </w:tcPr>
          <w:p w14:paraId="0442BC21" w14:textId="77777777" w:rsidR="00BC4E9A" w:rsidRPr="00B4472D" w:rsidRDefault="00BC4E9A" w:rsidP="00BC4E9A">
            <w:pPr>
              <w:keepNext/>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B4472D">
              <w:rPr>
                <w:rFonts w:ascii="Calibri" w:hAnsi="Calibri" w:cs="Tahoma"/>
                <w:spacing w:val="4"/>
                <w:kern w:val="18"/>
                <w:sz w:val="18"/>
                <w:szCs w:val="18"/>
                <w14:ligatures w14:val="standardContextual"/>
              </w:rPr>
              <w:t>-</w:t>
            </w:r>
          </w:p>
        </w:tc>
      </w:tr>
      <w:tr w:rsidR="00BC4E9A" w:rsidRPr="00B4472D" w14:paraId="1C72A0E1" w14:textId="77777777" w:rsidTr="00287424">
        <w:trPr>
          <w:trHeight w:val="240"/>
        </w:trPr>
        <w:tc>
          <w:tcPr>
            <w:cnfStyle w:val="001000000000" w:firstRow="0" w:lastRow="0" w:firstColumn="1" w:lastColumn="0" w:oddVBand="0" w:evenVBand="0" w:oddHBand="0" w:evenHBand="0" w:firstRowFirstColumn="0" w:firstRowLastColumn="0" w:lastRowFirstColumn="0" w:lastRowLastColumn="0"/>
            <w:tcW w:w="1057" w:type="dxa"/>
            <w:shd w:val="clear" w:color="auto" w:fill="C7C5E0"/>
            <w:noWrap/>
            <w:vAlign w:val="center"/>
          </w:tcPr>
          <w:p w14:paraId="72A417F7" w14:textId="77777777" w:rsidR="00BC4E9A" w:rsidRPr="00B4472D" w:rsidRDefault="00BC4E9A" w:rsidP="00BC4E9A">
            <w:pPr>
              <w:keepNext/>
              <w:spacing w:before="40" w:after="40"/>
              <w:rPr>
                <w:rFonts w:ascii="Calibri" w:hAnsi="Calibri" w:cs="Tahoma"/>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June</w:t>
            </w:r>
          </w:p>
        </w:tc>
        <w:tc>
          <w:tcPr>
            <w:tcW w:w="915" w:type="dxa"/>
            <w:shd w:val="clear" w:color="auto" w:fill="C7C5E0"/>
            <w:noWrap/>
          </w:tcPr>
          <w:p w14:paraId="1C3856B1" w14:textId="77777777" w:rsidR="00BC4E9A" w:rsidRPr="00B4472D" w:rsidRDefault="00BC4E9A" w:rsidP="00BC4E9A">
            <w:pPr>
              <w:keepNext/>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spacing w:val="4"/>
                <w:kern w:val="18"/>
                <w:sz w:val="18"/>
                <w:szCs w:val="18"/>
                <w14:ligatures w14:val="standardContextual"/>
              </w:rPr>
              <w:t>1</w:t>
            </w:r>
          </w:p>
        </w:tc>
        <w:tc>
          <w:tcPr>
            <w:tcW w:w="915" w:type="dxa"/>
            <w:tcBorders>
              <w:right w:val="single" w:sz="4" w:space="0" w:color="433E73" w:themeColor="text2" w:themeTint="BF"/>
            </w:tcBorders>
            <w:shd w:val="clear" w:color="auto" w:fill="C7C5E0"/>
            <w:noWrap/>
          </w:tcPr>
          <w:p w14:paraId="386296CC" w14:textId="64B4D611" w:rsidR="00BC4E9A" w:rsidRPr="00B4472D" w:rsidRDefault="00BC4E9A" w:rsidP="00BC4E9A">
            <w:pPr>
              <w:keepNext/>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5536E1">
              <w:rPr>
                <w:highlight w:val="black"/>
              </w:rPr>
              <w:t>XXX</w:t>
            </w:r>
            <w:r w:rsidRPr="005536E1">
              <w:rPr>
                <w:rFonts w:asciiTheme="minorHAnsi" w:hAnsiTheme="minorHAnsi" w:cs="Tahoma"/>
                <w:spacing w:val="4"/>
                <w:kern w:val="18"/>
                <w:sz w:val="22"/>
                <w:szCs w:val="18"/>
              </w:rPr>
              <w:t xml:space="preserve"> </w:t>
            </w:r>
          </w:p>
        </w:tc>
        <w:tc>
          <w:tcPr>
            <w:tcW w:w="915" w:type="dxa"/>
            <w:tcBorders>
              <w:left w:val="single" w:sz="4" w:space="0" w:color="433E73" w:themeColor="text2" w:themeTint="BF"/>
            </w:tcBorders>
            <w:shd w:val="clear" w:color="auto" w:fill="C7C5E0"/>
            <w:noWrap/>
            <w:vAlign w:val="center"/>
          </w:tcPr>
          <w:p w14:paraId="393FE96D" w14:textId="77777777" w:rsidR="00BC4E9A" w:rsidRPr="00B4472D" w:rsidRDefault="00BC4E9A" w:rsidP="00BC4E9A">
            <w:pPr>
              <w:keepNext/>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915" w:type="dxa"/>
            <w:tcBorders>
              <w:right w:val="single" w:sz="4" w:space="0" w:color="433E73" w:themeColor="text2" w:themeTint="BF"/>
            </w:tcBorders>
            <w:shd w:val="clear" w:color="auto" w:fill="C7C5E0"/>
            <w:noWrap/>
            <w:vAlign w:val="center"/>
          </w:tcPr>
          <w:p w14:paraId="63EAC1DA" w14:textId="77777777" w:rsidR="00BC4E9A" w:rsidRPr="00B4472D" w:rsidRDefault="00BC4E9A" w:rsidP="00BC4E9A">
            <w:pPr>
              <w:keepNext/>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B4472D">
              <w:rPr>
                <w:rFonts w:ascii="Calibri" w:hAnsi="Calibri" w:cs="Tahoma"/>
                <w:spacing w:val="4"/>
                <w:kern w:val="18"/>
                <w:sz w:val="18"/>
                <w:szCs w:val="18"/>
                <w14:ligatures w14:val="standardContextual"/>
              </w:rPr>
              <w:t>-</w:t>
            </w:r>
          </w:p>
        </w:tc>
        <w:tc>
          <w:tcPr>
            <w:tcW w:w="915" w:type="dxa"/>
            <w:tcBorders>
              <w:left w:val="single" w:sz="4" w:space="0" w:color="433E73" w:themeColor="text2" w:themeTint="BF"/>
            </w:tcBorders>
            <w:shd w:val="clear" w:color="auto" w:fill="C7C5E0"/>
            <w:noWrap/>
            <w:vAlign w:val="center"/>
          </w:tcPr>
          <w:p w14:paraId="401BBE6F" w14:textId="77777777" w:rsidR="00BC4E9A" w:rsidRPr="00B4472D" w:rsidRDefault="00BC4E9A" w:rsidP="00BC4E9A">
            <w:pPr>
              <w:keepNext/>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915" w:type="dxa"/>
            <w:tcBorders>
              <w:right w:val="single" w:sz="4" w:space="0" w:color="433E73" w:themeColor="text2" w:themeTint="BF"/>
            </w:tcBorders>
            <w:shd w:val="clear" w:color="auto" w:fill="C7C5E0"/>
            <w:noWrap/>
            <w:vAlign w:val="center"/>
          </w:tcPr>
          <w:p w14:paraId="036573EE" w14:textId="49A70F38" w:rsidR="00BC4E9A" w:rsidRPr="00B4472D" w:rsidRDefault="00BC4E9A" w:rsidP="00BC4E9A">
            <w:pPr>
              <w:keepNext/>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B4472D">
              <w:rPr>
                <w:rFonts w:ascii="Calibri" w:hAnsi="Calibri" w:cs="Tahoma"/>
                <w:spacing w:val="4"/>
                <w:kern w:val="18"/>
                <w:sz w:val="18"/>
                <w:szCs w:val="18"/>
                <w14:ligatures w14:val="standardContextual"/>
              </w:rPr>
              <w:t>-</w:t>
            </w:r>
          </w:p>
        </w:tc>
        <w:tc>
          <w:tcPr>
            <w:tcW w:w="864" w:type="dxa"/>
            <w:tcBorders>
              <w:left w:val="single" w:sz="4" w:space="0" w:color="433E73" w:themeColor="text2" w:themeTint="BF"/>
            </w:tcBorders>
            <w:shd w:val="clear" w:color="auto" w:fill="C7C5E0"/>
            <w:noWrap/>
            <w:vAlign w:val="center"/>
          </w:tcPr>
          <w:p w14:paraId="661D2F80" w14:textId="77777777" w:rsidR="00BC4E9A" w:rsidRPr="00B4472D" w:rsidRDefault="00BC4E9A" w:rsidP="00BC4E9A">
            <w:pPr>
              <w:keepNext/>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B4472D">
              <w:rPr>
                <w:rFonts w:ascii="Calibri" w:hAnsi="Calibri" w:cs="Tahoma"/>
                <w:spacing w:val="4"/>
                <w:kern w:val="18"/>
                <w:sz w:val="18"/>
                <w:szCs w:val="18"/>
                <w14:ligatures w14:val="standardContextual"/>
              </w:rPr>
              <w:t>-</w:t>
            </w:r>
          </w:p>
        </w:tc>
        <w:tc>
          <w:tcPr>
            <w:tcW w:w="1008" w:type="dxa"/>
            <w:shd w:val="clear" w:color="auto" w:fill="C7C5E0"/>
            <w:noWrap/>
            <w:vAlign w:val="center"/>
          </w:tcPr>
          <w:p w14:paraId="08B42AA1" w14:textId="77777777" w:rsidR="00BC4E9A" w:rsidRPr="00B4472D" w:rsidRDefault="00BC4E9A" w:rsidP="00BC4E9A">
            <w:pPr>
              <w:keepNext/>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B4472D">
              <w:rPr>
                <w:rFonts w:ascii="Calibri" w:hAnsi="Calibri" w:cs="Tahoma"/>
                <w:spacing w:val="4"/>
                <w:kern w:val="18"/>
                <w:sz w:val="18"/>
                <w:szCs w:val="18"/>
                <w14:ligatures w14:val="standardContextual"/>
              </w:rPr>
              <w:t>-</w:t>
            </w:r>
          </w:p>
        </w:tc>
        <w:tc>
          <w:tcPr>
            <w:tcW w:w="1008" w:type="dxa"/>
            <w:shd w:val="clear" w:color="auto" w:fill="C7C5E0"/>
            <w:noWrap/>
            <w:vAlign w:val="center"/>
          </w:tcPr>
          <w:p w14:paraId="02D40FE6" w14:textId="77777777" w:rsidR="00BC4E9A" w:rsidRPr="00B4472D" w:rsidRDefault="00BC4E9A" w:rsidP="00BC4E9A">
            <w:pPr>
              <w:keepNext/>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B4472D">
              <w:rPr>
                <w:rFonts w:ascii="Calibri" w:hAnsi="Calibri" w:cs="Tahoma"/>
                <w:spacing w:val="4"/>
                <w:kern w:val="18"/>
                <w:sz w:val="18"/>
                <w:szCs w:val="18"/>
                <w14:ligatures w14:val="standardContextual"/>
              </w:rPr>
              <w:t>-</w:t>
            </w:r>
          </w:p>
        </w:tc>
      </w:tr>
      <w:tr w:rsidR="00BC4E9A" w:rsidRPr="00B4472D" w14:paraId="7FA9561B" w14:textId="77777777" w:rsidTr="00287424">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1057" w:type="dxa"/>
            <w:shd w:val="clear" w:color="auto" w:fill="C7C5E0"/>
            <w:noWrap/>
            <w:vAlign w:val="center"/>
          </w:tcPr>
          <w:p w14:paraId="7492A5AA" w14:textId="77777777" w:rsidR="00BC4E9A" w:rsidRPr="00B4472D" w:rsidRDefault="00BC4E9A" w:rsidP="00BC4E9A">
            <w:pPr>
              <w:keepNext/>
              <w:spacing w:before="40" w:after="40"/>
              <w:rPr>
                <w:rFonts w:ascii="Calibri" w:hAnsi="Calibri" w:cs="Tahoma"/>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July</w:t>
            </w:r>
          </w:p>
        </w:tc>
        <w:tc>
          <w:tcPr>
            <w:tcW w:w="915" w:type="dxa"/>
            <w:shd w:val="clear" w:color="auto" w:fill="C7C5E0"/>
            <w:noWrap/>
          </w:tcPr>
          <w:p w14:paraId="38EA5801" w14:textId="77777777" w:rsidR="00BC4E9A" w:rsidRPr="00B4472D" w:rsidRDefault="00BC4E9A" w:rsidP="00BC4E9A">
            <w:pPr>
              <w:keepNext/>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spacing w:val="4"/>
                <w:kern w:val="18"/>
                <w:sz w:val="18"/>
                <w:szCs w:val="18"/>
                <w14:ligatures w14:val="standardContextual"/>
              </w:rPr>
              <w:t>1</w:t>
            </w:r>
          </w:p>
        </w:tc>
        <w:tc>
          <w:tcPr>
            <w:tcW w:w="915" w:type="dxa"/>
            <w:tcBorders>
              <w:right w:val="single" w:sz="4" w:space="0" w:color="433E73" w:themeColor="text2" w:themeTint="BF"/>
            </w:tcBorders>
            <w:shd w:val="clear" w:color="auto" w:fill="C7C5E0"/>
            <w:noWrap/>
          </w:tcPr>
          <w:p w14:paraId="113EF1E9" w14:textId="7C2FE0A8" w:rsidR="00BC4E9A" w:rsidRPr="00B4472D" w:rsidRDefault="00BC4E9A" w:rsidP="00BC4E9A">
            <w:pPr>
              <w:keepNext/>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5536E1">
              <w:rPr>
                <w:highlight w:val="black"/>
              </w:rPr>
              <w:t>XXX</w:t>
            </w:r>
            <w:r w:rsidRPr="005536E1">
              <w:rPr>
                <w:rFonts w:asciiTheme="minorHAnsi" w:hAnsiTheme="minorHAnsi" w:cs="Tahoma"/>
                <w:spacing w:val="4"/>
                <w:kern w:val="18"/>
                <w:sz w:val="22"/>
                <w:szCs w:val="18"/>
              </w:rPr>
              <w:t xml:space="preserve"> </w:t>
            </w:r>
          </w:p>
        </w:tc>
        <w:tc>
          <w:tcPr>
            <w:tcW w:w="915" w:type="dxa"/>
            <w:tcBorders>
              <w:left w:val="single" w:sz="4" w:space="0" w:color="433E73" w:themeColor="text2" w:themeTint="BF"/>
            </w:tcBorders>
            <w:shd w:val="clear" w:color="auto" w:fill="C7C5E0"/>
            <w:noWrap/>
          </w:tcPr>
          <w:p w14:paraId="36D33F6D" w14:textId="77777777" w:rsidR="00BC4E9A" w:rsidRPr="00B4472D" w:rsidRDefault="00BC4E9A" w:rsidP="00BC4E9A">
            <w:pPr>
              <w:keepNext/>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spacing w:val="4"/>
                <w:kern w:val="18"/>
                <w:sz w:val="18"/>
                <w:szCs w:val="18"/>
                <w14:ligatures w14:val="standardContextual"/>
              </w:rPr>
              <w:t>1</w:t>
            </w:r>
          </w:p>
        </w:tc>
        <w:tc>
          <w:tcPr>
            <w:tcW w:w="915" w:type="dxa"/>
            <w:tcBorders>
              <w:right w:val="single" w:sz="4" w:space="0" w:color="433E73" w:themeColor="text2" w:themeTint="BF"/>
            </w:tcBorders>
            <w:shd w:val="clear" w:color="auto" w:fill="C7C5E0"/>
            <w:noWrap/>
          </w:tcPr>
          <w:p w14:paraId="613512E2" w14:textId="514DD465" w:rsidR="00BC4E9A" w:rsidRPr="00B4472D" w:rsidRDefault="00BC4E9A" w:rsidP="00BC4E9A">
            <w:pPr>
              <w:keepNext/>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9505F5">
              <w:rPr>
                <w:highlight w:val="black"/>
              </w:rPr>
              <w:t>XXX</w:t>
            </w:r>
            <w:r w:rsidRPr="009505F5">
              <w:rPr>
                <w:rFonts w:asciiTheme="minorHAnsi" w:hAnsiTheme="minorHAnsi" w:cs="Tahoma"/>
                <w:spacing w:val="4"/>
                <w:kern w:val="18"/>
                <w:sz w:val="22"/>
                <w:szCs w:val="18"/>
              </w:rPr>
              <w:t xml:space="preserve"> </w:t>
            </w:r>
          </w:p>
        </w:tc>
        <w:tc>
          <w:tcPr>
            <w:tcW w:w="915" w:type="dxa"/>
            <w:tcBorders>
              <w:left w:val="single" w:sz="4" w:space="0" w:color="433E73" w:themeColor="text2" w:themeTint="BF"/>
            </w:tcBorders>
            <w:shd w:val="clear" w:color="auto" w:fill="C7C5E0"/>
            <w:noWrap/>
          </w:tcPr>
          <w:p w14:paraId="4C226395" w14:textId="77777777" w:rsidR="00BC4E9A" w:rsidRPr="00B4472D" w:rsidRDefault="00BC4E9A" w:rsidP="00BC4E9A">
            <w:pPr>
              <w:keepNext/>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spacing w:val="4"/>
                <w:kern w:val="18"/>
                <w:sz w:val="18"/>
                <w:szCs w:val="18"/>
                <w14:ligatures w14:val="standardContextual"/>
              </w:rPr>
              <w:t>1</w:t>
            </w:r>
          </w:p>
        </w:tc>
        <w:tc>
          <w:tcPr>
            <w:tcW w:w="915" w:type="dxa"/>
            <w:tcBorders>
              <w:right w:val="single" w:sz="4" w:space="0" w:color="433E73" w:themeColor="text2" w:themeTint="BF"/>
            </w:tcBorders>
            <w:shd w:val="clear" w:color="auto" w:fill="C7C5E0"/>
            <w:noWrap/>
          </w:tcPr>
          <w:p w14:paraId="5E533227" w14:textId="02EE3C3B" w:rsidR="00BC4E9A" w:rsidRPr="00B4472D" w:rsidRDefault="00BC4E9A" w:rsidP="00BC4E9A">
            <w:pPr>
              <w:keepNext/>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100EE6">
              <w:rPr>
                <w:highlight w:val="black"/>
              </w:rPr>
              <w:t>XXX</w:t>
            </w:r>
            <w:r w:rsidRPr="00100EE6">
              <w:rPr>
                <w:rFonts w:asciiTheme="minorHAnsi" w:hAnsiTheme="minorHAnsi" w:cs="Tahoma"/>
                <w:spacing w:val="4"/>
                <w:kern w:val="18"/>
                <w:sz w:val="22"/>
                <w:szCs w:val="18"/>
              </w:rPr>
              <w:t xml:space="preserve"> </w:t>
            </w:r>
          </w:p>
        </w:tc>
        <w:tc>
          <w:tcPr>
            <w:tcW w:w="864" w:type="dxa"/>
            <w:tcBorders>
              <w:left w:val="single" w:sz="4" w:space="0" w:color="433E73" w:themeColor="text2" w:themeTint="BF"/>
            </w:tcBorders>
            <w:shd w:val="clear" w:color="auto" w:fill="C7C5E0"/>
            <w:noWrap/>
          </w:tcPr>
          <w:p w14:paraId="38B7F901" w14:textId="4B40A1D4" w:rsidR="00BC4E9A" w:rsidRPr="00B4472D" w:rsidRDefault="00BC4E9A" w:rsidP="00BC4E9A">
            <w:pPr>
              <w:keepNext/>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100EE6">
              <w:rPr>
                <w:highlight w:val="black"/>
              </w:rPr>
              <w:t>XXX</w:t>
            </w:r>
            <w:r w:rsidRPr="00100EE6">
              <w:rPr>
                <w:rFonts w:asciiTheme="minorHAnsi" w:hAnsiTheme="minorHAnsi" w:cs="Tahoma"/>
                <w:spacing w:val="4"/>
                <w:kern w:val="18"/>
                <w:sz w:val="22"/>
                <w:szCs w:val="18"/>
              </w:rPr>
              <w:t xml:space="preserve"> </w:t>
            </w:r>
          </w:p>
        </w:tc>
        <w:tc>
          <w:tcPr>
            <w:tcW w:w="1008" w:type="dxa"/>
            <w:shd w:val="clear" w:color="auto" w:fill="C7C5E0"/>
            <w:noWrap/>
          </w:tcPr>
          <w:p w14:paraId="04D8785A" w14:textId="4F067C0A" w:rsidR="00BC4E9A" w:rsidRPr="00B4472D" w:rsidRDefault="00BC4E9A" w:rsidP="00BC4E9A">
            <w:pPr>
              <w:keepNext/>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100EE6">
              <w:rPr>
                <w:highlight w:val="black"/>
              </w:rPr>
              <w:t>XXX</w:t>
            </w:r>
            <w:r w:rsidRPr="00100EE6">
              <w:rPr>
                <w:rFonts w:asciiTheme="minorHAnsi" w:hAnsiTheme="minorHAnsi" w:cs="Tahoma"/>
                <w:spacing w:val="4"/>
                <w:kern w:val="18"/>
                <w:sz w:val="22"/>
                <w:szCs w:val="18"/>
              </w:rPr>
              <w:t xml:space="preserve"> </w:t>
            </w:r>
          </w:p>
        </w:tc>
        <w:tc>
          <w:tcPr>
            <w:tcW w:w="1008" w:type="dxa"/>
            <w:shd w:val="clear" w:color="auto" w:fill="C7C5E0"/>
            <w:noWrap/>
          </w:tcPr>
          <w:p w14:paraId="7F8DD821" w14:textId="13C09673" w:rsidR="00BC4E9A" w:rsidRPr="00B4472D" w:rsidRDefault="00BC4E9A" w:rsidP="00BC4E9A">
            <w:pPr>
              <w:keepNext/>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100EE6">
              <w:rPr>
                <w:highlight w:val="black"/>
              </w:rPr>
              <w:t>XXX</w:t>
            </w:r>
            <w:r w:rsidRPr="00100EE6">
              <w:rPr>
                <w:rFonts w:asciiTheme="minorHAnsi" w:hAnsiTheme="minorHAnsi" w:cs="Tahoma"/>
                <w:spacing w:val="4"/>
                <w:kern w:val="18"/>
                <w:sz w:val="22"/>
                <w:szCs w:val="18"/>
              </w:rPr>
              <w:t xml:space="preserve"> </w:t>
            </w:r>
          </w:p>
        </w:tc>
      </w:tr>
      <w:tr w:rsidR="00BC4E9A" w:rsidRPr="00B4472D" w14:paraId="21DDC6F3" w14:textId="77777777" w:rsidTr="00287424">
        <w:trPr>
          <w:trHeight w:val="240"/>
        </w:trPr>
        <w:tc>
          <w:tcPr>
            <w:cnfStyle w:val="001000000000" w:firstRow="0" w:lastRow="0" w:firstColumn="1" w:lastColumn="0" w:oddVBand="0" w:evenVBand="0" w:oddHBand="0" w:evenHBand="0" w:firstRowFirstColumn="0" w:firstRowLastColumn="0" w:lastRowFirstColumn="0" w:lastRowLastColumn="0"/>
            <w:tcW w:w="1057" w:type="dxa"/>
            <w:shd w:val="clear" w:color="auto" w:fill="C7C5E0"/>
            <w:noWrap/>
            <w:vAlign w:val="center"/>
          </w:tcPr>
          <w:p w14:paraId="1E594E36" w14:textId="77777777" w:rsidR="00BC4E9A" w:rsidRPr="00B4472D" w:rsidRDefault="00BC4E9A" w:rsidP="00BC4E9A">
            <w:pPr>
              <w:keepNext/>
              <w:spacing w:before="40" w:after="40"/>
              <w:rPr>
                <w:rFonts w:ascii="Calibri" w:hAnsi="Calibri" w:cs="Tahoma"/>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August</w:t>
            </w:r>
          </w:p>
        </w:tc>
        <w:tc>
          <w:tcPr>
            <w:tcW w:w="915" w:type="dxa"/>
            <w:shd w:val="clear" w:color="auto" w:fill="C7C5E0"/>
            <w:noWrap/>
          </w:tcPr>
          <w:p w14:paraId="631A1F98" w14:textId="77777777" w:rsidR="00BC4E9A" w:rsidRPr="00B4472D" w:rsidRDefault="00BC4E9A" w:rsidP="00BC4E9A">
            <w:pPr>
              <w:keepNext/>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spacing w:val="4"/>
                <w:kern w:val="18"/>
                <w:sz w:val="18"/>
                <w:szCs w:val="18"/>
                <w14:ligatures w14:val="standardContextual"/>
              </w:rPr>
              <w:t>1</w:t>
            </w:r>
          </w:p>
        </w:tc>
        <w:tc>
          <w:tcPr>
            <w:tcW w:w="915" w:type="dxa"/>
            <w:tcBorders>
              <w:right w:val="single" w:sz="4" w:space="0" w:color="433E73" w:themeColor="text2" w:themeTint="BF"/>
            </w:tcBorders>
            <w:shd w:val="clear" w:color="auto" w:fill="C7C5E0"/>
            <w:noWrap/>
          </w:tcPr>
          <w:p w14:paraId="7C3AE9F9" w14:textId="1D31619E" w:rsidR="00BC4E9A" w:rsidRPr="00B4472D" w:rsidRDefault="00BC4E9A" w:rsidP="00BC4E9A">
            <w:pPr>
              <w:keepNext/>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5536E1">
              <w:rPr>
                <w:highlight w:val="black"/>
              </w:rPr>
              <w:t>XXX</w:t>
            </w:r>
            <w:r w:rsidRPr="005536E1">
              <w:rPr>
                <w:rFonts w:asciiTheme="minorHAnsi" w:hAnsiTheme="minorHAnsi" w:cs="Tahoma"/>
                <w:spacing w:val="4"/>
                <w:kern w:val="18"/>
                <w:sz w:val="22"/>
                <w:szCs w:val="18"/>
              </w:rPr>
              <w:t xml:space="preserve"> </w:t>
            </w:r>
          </w:p>
        </w:tc>
        <w:tc>
          <w:tcPr>
            <w:tcW w:w="915" w:type="dxa"/>
            <w:tcBorders>
              <w:left w:val="single" w:sz="4" w:space="0" w:color="433E73" w:themeColor="text2" w:themeTint="BF"/>
            </w:tcBorders>
            <w:shd w:val="clear" w:color="auto" w:fill="C7C5E0"/>
            <w:noWrap/>
          </w:tcPr>
          <w:p w14:paraId="7B2EFAE7" w14:textId="77777777" w:rsidR="00BC4E9A" w:rsidRPr="00B4472D" w:rsidRDefault="00BC4E9A" w:rsidP="00BC4E9A">
            <w:pPr>
              <w:keepNext/>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spacing w:val="4"/>
                <w:kern w:val="18"/>
                <w:sz w:val="18"/>
                <w:szCs w:val="18"/>
                <w14:ligatures w14:val="standardContextual"/>
              </w:rPr>
              <w:t>1</w:t>
            </w:r>
          </w:p>
        </w:tc>
        <w:tc>
          <w:tcPr>
            <w:tcW w:w="915" w:type="dxa"/>
            <w:tcBorders>
              <w:right w:val="single" w:sz="4" w:space="0" w:color="433E73" w:themeColor="text2" w:themeTint="BF"/>
            </w:tcBorders>
            <w:shd w:val="clear" w:color="auto" w:fill="C7C5E0"/>
            <w:noWrap/>
          </w:tcPr>
          <w:p w14:paraId="545C5D16" w14:textId="118747C6" w:rsidR="00BC4E9A" w:rsidRPr="00B4472D" w:rsidRDefault="00BC4E9A" w:rsidP="00BC4E9A">
            <w:pPr>
              <w:keepNext/>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9505F5">
              <w:rPr>
                <w:highlight w:val="black"/>
              </w:rPr>
              <w:t>XXX</w:t>
            </w:r>
            <w:r w:rsidRPr="009505F5">
              <w:rPr>
                <w:rFonts w:asciiTheme="minorHAnsi" w:hAnsiTheme="minorHAnsi" w:cs="Tahoma"/>
                <w:spacing w:val="4"/>
                <w:kern w:val="18"/>
                <w:sz w:val="22"/>
                <w:szCs w:val="18"/>
              </w:rPr>
              <w:t xml:space="preserve"> </w:t>
            </w:r>
          </w:p>
        </w:tc>
        <w:tc>
          <w:tcPr>
            <w:tcW w:w="915" w:type="dxa"/>
            <w:tcBorders>
              <w:left w:val="single" w:sz="4" w:space="0" w:color="433E73" w:themeColor="text2" w:themeTint="BF"/>
            </w:tcBorders>
            <w:shd w:val="clear" w:color="auto" w:fill="C7C5E0"/>
            <w:noWrap/>
          </w:tcPr>
          <w:p w14:paraId="766C07DB" w14:textId="77777777" w:rsidR="00BC4E9A" w:rsidRPr="00B4472D" w:rsidRDefault="00BC4E9A" w:rsidP="00BC4E9A">
            <w:pPr>
              <w:keepNext/>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spacing w:val="4"/>
                <w:kern w:val="18"/>
                <w:sz w:val="18"/>
                <w:szCs w:val="18"/>
                <w14:ligatures w14:val="standardContextual"/>
              </w:rPr>
              <w:t>1</w:t>
            </w:r>
          </w:p>
        </w:tc>
        <w:tc>
          <w:tcPr>
            <w:tcW w:w="915" w:type="dxa"/>
            <w:tcBorders>
              <w:right w:val="single" w:sz="4" w:space="0" w:color="433E73" w:themeColor="text2" w:themeTint="BF"/>
            </w:tcBorders>
            <w:shd w:val="clear" w:color="auto" w:fill="C7C5E0"/>
            <w:noWrap/>
          </w:tcPr>
          <w:p w14:paraId="297647DC" w14:textId="183057E6" w:rsidR="00BC4E9A" w:rsidRPr="00B4472D" w:rsidRDefault="00BC4E9A" w:rsidP="00BC4E9A">
            <w:pPr>
              <w:keepNext/>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100EE6">
              <w:rPr>
                <w:highlight w:val="black"/>
              </w:rPr>
              <w:t>XXX</w:t>
            </w:r>
            <w:r w:rsidRPr="00100EE6">
              <w:rPr>
                <w:rFonts w:asciiTheme="minorHAnsi" w:hAnsiTheme="minorHAnsi" w:cs="Tahoma"/>
                <w:spacing w:val="4"/>
                <w:kern w:val="18"/>
                <w:sz w:val="22"/>
                <w:szCs w:val="18"/>
              </w:rPr>
              <w:t xml:space="preserve"> </w:t>
            </w:r>
          </w:p>
        </w:tc>
        <w:tc>
          <w:tcPr>
            <w:tcW w:w="864" w:type="dxa"/>
            <w:tcBorders>
              <w:left w:val="single" w:sz="4" w:space="0" w:color="433E73" w:themeColor="text2" w:themeTint="BF"/>
            </w:tcBorders>
            <w:shd w:val="clear" w:color="auto" w:fill="C7C5E0"/>
            <w:noWrap/>
          </w:tcPr>
          <w:p w14:paraId="39AF7A98" w14:textId="054A340B" w:rsidR="00BC4E9A" w:rsidRPr="00B4472D" w:rsidRDefault="00BC4E9A" w:rsidP="00BC4E9A">
            <w:pPr>
              <w:keepNext/>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100EE6">
              <w:rPr>
                <w:highlight w:val="black"/>
              </w:rPr>
              <w:t>XXX</w:t>
            </w:r>
            <w:r w:rsidRPr="00100EE6">
              <w:rPr>
                <w:rFonts w:asciiTheme="minorHAnsi" w:hAnsiTheme="minorHAnsi" w:cs="Tahoma"/>
                <w:spacing w:val="4"/>
                <w:kern w:val="18"/>
                <w:sz w:val="22"/>
                <w:szCs w:val="18"/>
              </w:rPr>
              <w:t xml:space="preserve"> </w:t>
            </w:r>
          </w:p>
        </w:tc>
        <w:tc>
          <w:tcPr>
            <w:tcW w:w="1008" w:type="dxa"/>
            <w:shd w:val="clear" w:color="auto" w:fill="C7C5E0"/>
            <w:noWrap/>
          </w:tcPr>
          <w:p w14:paraId="1BFEF17D" w14:textId="69B5EA0F" w:rsidR="00BC4E9A" w:rsidRPr="00B4472D" w:rsidRDefault="00BC4E9A" w:rsidP="00BC4E9A">
            <w:pPr>
              <w:keepNext/>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100EE6">
              <w:rPr>
                <w:highlight w:val="black"/>
              </w:rPr>
              <w:t>XXX</w:t>
            </w:r>
            <w:r w:rsidRPr="00100EE6">
              <w:rPr>
                <w:rFonts w:asciiTheme="minorHAnsi" w:hAnsiTheme="minorHAnsi" w:cs="Tahoma"/>
                <w:spacing w:val="4"/>
                <w:kern w:val="18"/>
                <w:sz w:val="22"/>
                <w:szCs w:val="18"/>
              </w:rPr>
              <w:t xml:space="preserve"> </w:t>
            </w:r>
          </w:p>
        </w:tc>
        <w:tc>
          <w:tcPr>
            <w:tcW w:w="1008" w:type="dxa"/>
            <w:shd w:val="clear" w:color="auto" w:fill="C7C5E0"/>
            <w:noWrap/>
          </w:tcPr>
          <w:p w14:paraId="1E82FAD7" w14:textId="0432DEF6" w:rsidR="00BC4E9A" w:rsidRPr="00B4472D" w:rsidRDefault="00BC4E9A" w:rsidP="00BC4E9A">
            <w:pPr>
              <w:keepNext/>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100EE6">
              <w:rPr>
                <w:highlight w:val="black"/>
              </w:rPr>
              <w:t>XXX</w:t>
            </w:r>
            <w:r w:rsidRPr="00100EE6">
              <w:rPr>
                <w:rFonts w:asciiTheme="minorHAnsi" w:hAnsiTheme="minorHAnsi" w:cs="Tahoma"/>
                <w:spacing w:val="4"/>
                <w:kern w:val="18"/>
                <w:sz w:val="22"/>
                <w:szCs w:val="18"/>
              </w:rPr>
              <w:t xml:space="preserve"> </w:t>
            </w:r>
          </w:p>
        </w:tc>
      </w:tr>
      <w:tr w:rsidR="00BC4E9A" w:rsidRPr="00B4472D" w14:paraId="08D63DC0" w14:textId="77777777" w:rsidTr="00287424">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1057" w:type="dxa"/>
            <w:shd w:val="clear" w:color="auto" w:fill="C7C5E0"/>
            <w:noWrap/>
            <w:vAlign w:val="center"/>
          </w:tcPr>
          <w:p w14:paraId="54261EA2" w14:textId="77777777" w:rsidR="00BC4E9A" w:rsidRPr="00B4472D" w:rsidRDefault="00BC4E9A" w:rsidP="00BC4E9A">
            <w:pPr>
              <w:keepNext/>
              <w:spacing w:before="40" w:after="40"/>
              <w:rPr>
                <w:rFonts w:ascii="Calibri" w:hAnsi="Calibri" w:cs="Tahoma"/>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September</w:t>
            </w:r>
          </w:p>
        </w:tc>
        <w:tc>
          <w:tcPr>
            <w:tcW w:w="915" w:type="dxa"/>
            <w:shd w:val="clear" w:color="auto" w:fill="C7C5E0"/>
            <w:noWrap/>
          </w:tcPr>
          <w:p w14:paraId="55721C32" w14:textId="77777777" w:rsidR="00BC4E9A" w:rsidRPr="00B4472D" w:rsidRDefault="00BC4E9A" w:rsidP="00BC4E9A">
            <w:pPr>
              <w:keepNext/>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spacing w:val="4"/>
                <w:kern w:val="18"/>
                <w:sz w:val="18"/>
                <w:szCs w:val="18"/>
                <w14:ligatures w14:val="standardContextual"/>
              </w:rPr>
              <w:t>1</w:t>
            </w:r>
          </w:p>
        </w:tc>
        <w:tc>
          <w:tcPr>
            <w:tcW w:w="915" w:type="dxa"/>
            <w:tcBorders>
              <w:right w:val="single" w:sz="4" w:space="0" w:color="433E73" w:themeColor="text2" w:themeTint="BF"/>
            </w:tcBorders>
            <w:shd w:val="clear" w:color="auto" w:fill="C7C5E0"/>
            <w:noWrap/>
          </w:tcPr>
          <w:p w14:paraId="15B080DC" w14:textId="1EB97885" w:rsidR="00BC4E9A" w:rsidRPr="00B4472D" w:rsidRDefault="00BC4E9A" w:rsidP="00BC4E9A">
            <w:pPr>
              <w:keepNext/>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5536E1">
              <w:rPr>
                <w:highlight w:val="black"/>
              </w:rPr>
              <w:t>XXX</w:t>
            </w:r>
            <w:r w:rsidRPr="005536E1">
              <w:rPr>
                <w:rFonts w:asciiTheme="minorHAnsi" w:hAnsiTheme="minorHAnsi" w:cs="Tahoma"/>
                <w:spacing w:val="4"/>
                <w:kern w:val="18"/>
                <w:sz w:val="22"/>
                <w:szCs w:val="18"/>
              </w:rPr>
              <w:t xml:space="preserve"> </w:t>
            </w:r>
          </w:p>
        </w:tc>
        <w:tc>
          <w:tcPr>
            <w:tcW w:w="915" w:type="dxa"/>
            <w:tcBorders>
              <w:left w:val="single" w:sz="4" w:space="0" w:color="433E73" w:themeColor="text2" w:themeTint="BF"/>
            </w:tcBorders>
            <w:shd w:val="clear" w:color="auto" w:fill="C7C5E0"/>
            <w:noWrap/>
            <w:vAlign w:val="center"/>
          </w:tcPr>
          <w:p w14:paraId="2F4C3178" w14:textId="77777777" w:rsidR="00BC4E9A" w:rsidRPr="00B4472D" w:rsidRDefault="00BC4E9A" w:rsidP="00BC4E9A">
            <w:pPr>
              <w:keepNext/>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915" w:type="dxa"/>
            <w:tcBorders>
              <w:right w:val="single" w:sz="4" w:space="0" w:color="433E73" w:themeColor="text2" w:themeTint="BF"/>
            </w:tcBorders>
            <w:shd w:val="clear" w:color="auto" w:fill="C7C5E0"/>
            <w:noWrap/>
            <w:vAlign w:val="center"/>
          </w:tcPr>
          <w:p w14:paraId="19128F41" w14:textId="77777777" w:rsidR="00BC4E9A" w:rsidRPr="00B4472D" w:rsidRDefault="00BC4E9A" w:rsidP="00BC4E9A">
            <w:pPr>
              <w:keepNext/>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B4472D">
              <w:rPr>
                <w:rFonts w:ascii="Calibri" w:hAnsi="Calibri" w:cs="Tahoma"/>
                <w:spacing w:val="4"/>
                <w:kern w:val="18"/>
                <w:sz w:val="18"/>
                <w:szCs w:val="18"/>
                <w14:ligatures w14:val="standardContextual"/>
              </w:rPr>
              <w:t>-</w:t>
            </w:r>
          </w:p>
        </w:tc>
        <w:tc>
          <w:tcPr>
            <w:tcW w:w="915" w:type="dxa"/>
            <w:tcBorders>
              <w:left w:val="single" w:sz="4" w:space="0" w:color="433E73" w:themeColor="text2" w:themeTint="BF"/>
            </w:tcBorders>
            <w:shd w:val="clear" w:color="auto" w:fill="C7C5E0"/>
            <w:noWrap/>
            <w:vAlign w:val="center"/>
          </w:tcPr>
          <w:p w14:paraId="780E6F1A" w14:textId="77777777" w:rsidR="00BC4E9A" w:rsidRPr="00B4472D" w:rsidRDefault="00BC4E9A" w:rsidP="00BC4E9A">
            <w:pPr>
              <w:keepNext/>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915" w:type="dxa"/>
            <w:tcBorders>
              <w:right w:val="single" w:sz="4" w:space="0" w:color="433E73" w:themeColor="text2" w:themeTint="BF"/>
            </w:tcBorders>
            <w:shd w:val="clear" w:color="auto" w:fill="C7C5E0"/>
            <w:noWrap/>
            <w:vAlign w:val="center"/>
          </w:tcPr>
          <w:p w14:paraId="5CC92504" w14:textId="77777777" w:rsidR="00BC4E9A" w:rsidRPr="00B4472D" w:rsidRDefault="00BC4E9A" w:rsidP="00BC4E9A">
            <w:pPr>
              <w:keepNext/>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B4472D">
              <w:rPr>
                <w:rFonts w:ascii="Calibri" w:hAnsi="Calibri" w:cs="Tahoma"/>
                <w:spacing w:val="4"/>
                <w:kern w:val="18"/>
                <w:sz w:val="18"/>
                <w:szCs w:val="18"/>
                <w14:ligatures w14:val="standardContextual"/>
              </w:rPr>
              <w:t>-</w:t>
            </w:r>
          </w:p>
        </w:tc>
        <w:tc>
          <w:tcPr>
            <w:tcW w:w="864" w:type="dxa"/>
            <w:tcBorders>
              <w:left w:val="single" w:sz="4" w:space="0" w:color="433E73" w:themeColor="text2" w:themeTint="BF"/>
            </w:tcBorders>
            <w:shd w:val="clear" w:color="auto" w:fill="C7C5E0"/>
            <w:noWrap/>
            <w:vAlign w:val="center"/>
          </w:tcPr>
          <w:p w14:paraId="2B9DEBF0" w14:textId="77777777" w:rsidR="00BC4E9A" w:rsidRPr="00B4472D" w:rsidRDefault="00BC4E9A" w:rsidP="00BC4E9A">
            <w:pPr>
              <w:keepNext/>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B4472D">
              <w:rPr>
                <w:rFonts w:ascii="Calibri" w:hAnsi="Calibri" w:cs="Tahoma"/>
                <w:spacing w:val="4"/>
                <w:kern w:val="18"/>
                <w:sz w:val="18"/>
                <w:szCs w:val="18"/>
                <w14:ligatures w14:val="standardContextual"/>
              </w:rPr>
              <w:t>-</w:t>
            </w:r>
          </w:p>
        </w:tc>
        <w:tc>
          <w:tcPr>
            <w:tcW w:w="1008" w:type="dxa"/>
            <w:shd w:val="clear" w:color="auto" w:fill="C7C5E0"/>
            <w:noWrap/>
            <w:vAlign w:val="center"/>
          </w:tcPr>
          <w:p w14:paraId="647115BA" w14:textId="77777777" w:rsidR="00BC4E9A" w:rsidRPr="00B4472D" w:rsidRDefault="00BC4E9A" w:rsidP="00BC4E9A">
            <w:pPr>
              <w:keepNext/>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B4472D">
              <w:rPr>
                <w:rFonts w:ascii="Calibri" w:hAnsi="Calibri" w:cs="Tahoma"/>
                <w:spacing w:val="4"/>
                <w:kern w:val="18"/>
                <w:sz w:val="18"/>
                <w:szCs w:val="18"/>
                <w14:ligatures w14:val="standardContextual"/>
              </w:rPr>
              <w:t>-</w:t>
            </w:r>
          </w:p>
        </w:tc>
        <w:tc>
          <w:tcPr>
            <w:tcW w:w="1008" w:type="dxa"/>
            <w:shd w:val="clear" w:color="auto" w:fill="C7C5E0"/>
            <w:noWrap/>
            <w:vAlign w:val="center"/>
          </w:tcPr>
          <w:p w14:paraId="615B5B9B" w14:textId="77777777" w:rsidR="00BC4E9A" w:rsidRPr="00B4472D" w:rsidRDefault="00BC4E9A" w:rsidP="00BC4E9A">
            <w:pPr>
              <w:keepNext/>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B4472D">
              <w:rPr>
                <w:rFonts w:ascii="Calibri" w:hAnsi="Calibri" w:cs="Tahoma"/>
                <w:spacing w:val="4"/>
                <w:kern w:val="18"/>
                <w:sz w:val="18"/>
                <w:szCs w:val="18"/>
                <w14:ligatures w14:val="standardContextual"/>
              </w:rPr>
              <w:t>-</w:t>
            </w:r>
          </w:p>
        </w:tc>
      </w:tr>
      <w:tr w:rsidR="00BC4E9A" w:rsidRPr="00B4472D" w14:paraId="2483DD7A" w14:textId="77777777" w:rsidTr="00287424">
        <w:trPr>
          <w:trHeight w:val="240"/>
        </w:trPr>
        <w:tc>
          <w:tcPr>
            <w:cnfStyle w:val="001000000000" w:firstRow="0" w:lastRow="0" w:firstColumn="1" w:lastColumn="0" w:oddVBand="0" w:evenVBand="0" w:oddHBand="0" w:evenHBand="0" w:firstRowFirstColumn="0" w:firstRowLastColumn="0" w:lastRowFirstColumn="0" w:lastRowLastColumn="0"/>
            <w:tcW w:w="1057" w:type="dxa"/>
            <w:shd w:val="clear" w:color="auto" w:fill="C7C5E0"/>
            <w:noWrap/>
            <w:vAlign w:val="center"/>
          </w:tcPr>
          <w:p w14:paraId="1E0BAC91" w14:textId="77777777" w:rsidR="00BC4E9A" w:rsidRPr="00B4472D" w:rsidRDefault="00BC4E9A" w:rsidP="00BC4E9A">
            <w:pPr>
              <w:keepNext/>
              <w:spacing w:before="40" w:after="40"/>
              <w:rPr>
                <w:rFonts w:ascii="Calibri" w:hAnsi="Calibri" w:cs="Tahoma"/>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October</w:t>
            </w:r>
          </w:p>
        </w:tc>
        <w:tc>
          <w:tcPr>
            <w:tcW w:w="915" w:type="dxa"/>
            <w:shd w:val="clear" w:color="auto" w:fill="C7C5E0"/>
            <w:noWrap/>
          </w:tcPr>
          <w:p w14:paraId="40E80AE5" w14:textId="77777777" w:rsidR="00BC4E9A" w:rsidRPr="00B4472D" w:rsidRDefault="00BC4E9A" w:rsidP="00BC4E9A">
            <w:pPr>
              <w:keepNext/>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spacing w:val="4"/>
                <w:kern w:val="18"/>
                <w:sz w:val="18"/>
                <w:szCs w:val="18"/>
                <w14:ligatures w14:val="standardContextual"/>
              </w:rPr>
              <w:t>1</w:t>
            </w:r>
          </w:p>
        </w:tc>
        <w:tc>
          <w:tcPr>
            <w:tcW w:w="915" w:type="dxa"/>
            <w:tcBorders>
              <w:right w:val="single" w:sz="4" w:space="0" w:color="433E73" w:themeColor="text2" w:themeTint="BF"/>
            </w:tcBorders>
            <w:shd w:val="clear" w:color="auto" w:fill="C7C5E0"/>
            <w:noWrap/>
          </w:tcPr>
          <w:p w14:paraId="20F6D354" w14:textId="678C9F97" w:rsidR="00BC4E9A" w:rsidRPr="00B4472D" w:rsidRDefault="00BC4E9A" w:rsidP="00BC4E9A">
            <w:pPr>
              <w:keepNext/>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5536E1">
              <w:rPr>
                <w:highlight w:val="black"/>
              </w:rPr>
              <w:t>XXX</w:t>
            </w:r>
            <w:r w:rsidRPr="005536E1">
              <w:rPr>
                <w:rFonts w:asciiTheme="minorHAnsi" w:hAnsiTheme="minorHAnsi" w:cs="Tahoma"/>
                <w:spacing w:val="4"/>
                <w:kern w:val="18"/>
                <w:sz w:val="22"/>
                <w:szCs w:val="18"/>
              </w:rPr>
              <w:t xml:space="preserve"> </w:t>
            </w:r>
          </w:p>
        </w:tc>
        <w:tc>
          <w:tcPr>
            <w:tcW w:w="915" w:type="dxa"/>
            <w:tcBorders>
              <w:left w:val="single" w:sz="4" w:space="0" w:color="433E73" w:themeColor="text2" w:themeTint="BF"/>
            </w:tcBorders>
            <w:shd w:val="clear" w:color="auto" w:fill="C7C5E0"/>
            <w:noWrap/>
          </w:tcPr>
          <w:p w14:paraId="3815F2B7" w14:textId="77777777" w:rsidR="00BC4E9A" w:rsidRPr="00B4472D" w:rsidRDefault="00BC4E9A" w:rsidP="00BC4E9A">
            <w:pPr>
              <w:keepNext/>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spacing w:val="4"/>
                <w:kern w:val="18"/>
                <w:sz w:val="18"/>
                <w:szCs w:val="18"/>
                <w14:ligatures w14:val="standardContextual"/>
              </w:rPr>
              <w:t>1</w:t>
            </w:r>
          </w:p>
        </w:tc>
        <w:tc>
          <w:tcPr>
            <w:tcW w:w="915" w:type="dxa"/>
            <w:tcBorders>
              <w:right w:val="single" w:sz="4" w:space="0" w:color="433E73" w:themeColor="text2" w:themeTint="BF"/>
            </w:tcBorders>
            <w:shd w:val="clear" w:color="auto" w:fill="C7C5E0"/>
            <w:noWrap/>
          </w:tcPr>
          <w:p w14:paraId="3D0D2EF9" w14:textId="07A82FBA" w:rsidR="00BC4E9A" w:rsidRPr="00B4472D" w:rsidRDefault="00BC4E9A" w:rsidP="00BC4E9A">
            <w:pPr>
              <w:keepNext/>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7E4A8C">
              <w:rPr>
                <w:highlight w:val="black"/>
              </w:rPr>
              <w:t>XXX</w:t>
            </w:r>
            <w:r w:rsidRPr="007E4A8C">
              <w:rPr>
                <w:rFonts w:asciiTheme="minorHAnsi" w:hAnsiTheme="minorHAnsi" w:cs="Tahoma"/>
                <w:spacing w:val="4"/>
                <w:kern w:val="18"/>
                <w:sz w:val="22"/>
                <w:szCs w:val="18"/>
              </w:rPr>
              <w:t xml:space="preserve"> </w:t>
            </w:r>
          </w:p>
        </w:tc>
        <w:tc>
          <w:tcPr>
            <w:tcW w:w="915" w:type="dxa"/>
            <w:tcBorders>
              <w:left w:val="single" w:sz="4" w:space="0" w:color="433E73" w:themeColor="text2" w:themeTint="BF"/>
            </w:tcBorders>
            <w:shd w:val="clear" w:color="auto" w:fill="C7C5E0"/>
            <w:noWrap/>
          </w:tcPr>
          <w:p w14:paraId="3DCFCDCA" w14:textId="77777777" w:rsidR="00BC4E9A" w:rsidRPr="00B4472D" w:rsidRDefault="00BC4E9A" w:rsidP="00BC4E9A">
            <w:pPr>
              <w:keepNext/>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spacing w:val="4"/>
                <w:kern w:val="18"/>
                <w:sz w:val="18"/>
                <w:szCs w:val="18"/>
                <w14:ligatures w14:val="standardContextual"/>
              </w:rPr>
              <w:t>1</w:t>
            </w:r>
          </w:p>
        </w:tc>
        <w:tc>
          <w:tcPr>
            <w:tcW w:w="915" w:type="dxa"/>
            <w:tcBorders>
              <w:right w:val="single" w:sz="4" w:space="0" w:color="433E73" w:themeColor="text2" w:themeTint="BF"/>
            </w:tcBorders>
            <w:shd w:val="clear" w:color="auto" w:fill="C7C5E0"/>
            <w:noWrap/>
          </w:tcPr>
          <w:p w14:paraId="68169539" w14:textId="5D048E28" w:rsidR="00BC4E9A" w:rsidRPr="00B4472D" w:rsidRDefault="00BC4E9A" w:rsidP="00BC4E9A">
            <w:pPr>
              <w:keepNext/>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820060">
              <w:rPr>
                <w:highlight w:val="black"/>
              </w:rPr>
              <w:t>XXX</w:t>
            </w:r>
            <w:r w:rsidRPr="00820060">
              <w:rPr>
                <w:rFonts w:asciiTheme="minorHAnsi" w:hAnsiTheme="minorHAnsi" w:cs="Tahoma"/>
                <w:spacing w:val="4"/>
                <w:kern w:val="18"/>
                <w:sz w:val="22"/>
                <w:szCs w:val="18"/>
              </w:rPr>
              <w:t xml:space="preserve"> </w:t>
            </w:r>
          </w:p>
        </w:tc>
        <w:tc>
          <w:tcPr>
            <w:tcW w:w="864" w:type="dxa"/>
            <w:tcBorders>
              <w:left w:val="single" w:sz="4" w:space="0" w:color="433E73" w:themeColor="text2" w:themeTint="BF"/>
            </w:tcBorders>
            <w:shd w:val="clear" w:color="auto" w:fill="C7C5E0"/>
            <w:noWrap/>
          </w:tcPr>
          <w:p w14:paraId="4567998D" w14:textId="2CD40E66" w:rsidR="00BC4E9A" w:rsidRPr="00B4472D" w:rsidRDefault="00BC4E9A" w:rsidP="00BC4E9A">
            <w:pPr>
              <w:keepNext/>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820060">
              <w:rPr>
                <w:highlight w:val="black"/>
              </w:rPr>
              <w:t>XXX</w:t>
            </w:r>
            <w:r w:rsidRPr="00820060">
              <w:rPr>
                <w:rFonts w:asciiTheme="minorHAnsi" w:hAnsiTheme="minorHAnsi" w:cs="Tahoma"/>
                <w:spacing w:val="4"/>
                <w:kern w:val="18"/>
                <w:sz w:val="22"/>
                <w:szCs w:val="18"/>
              </w:rPr>
              <w:t xml:space="preserve"> </w:t>
            </w:r>
          </w:p>
        </w:tc>
        <w:tc>
          <w:tcPr>
            <w:tcW w:w="1008" w:type="dxa"/>
            <w:shd w:val="clear" w:color="auto" w:fill="C7C5E0"/>
            <w:noWrap/>
          </w:tcPr>
          <w:p w14:paraId="327A9B01" w14:textId="449EBCCB" w:rsidR="00BC4E9A" w:rsidRPr="00B4472D" w:rsidRDefault="00BC4E9A" w:rsidP="00BC4E9A">
            <w:pPr>
              <w:keepNext/>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820060">
              <w:rPr>
                <w:highlight w:val="black"/>
              </w:rPr>
              <w:t>XXX</w:t>
            </w:r>
            <w:r w:rsidRPr="00820060">
              <w:rPr>
                <w:rFonts w:asciiTheme="minorHAnsi" w:hAnsiTheme="minorHAnsi" w:cs="Tahoma"/>
                <w:spacing w:val="4"/>
                <w:kern w:val="18"/>
                <w:sz w:val="22"/>
                <w:szCs w:val="18"/>
              </w:rPr>
              <w:t xml:space="preserve"> </w:t>
            </w:r>
          </w:p>
        </w:tc>
        <w:tc>
          <w:tcPr>
            <w:tcW w:w="1008" w:type="dxa"/>
            <w:shd w:val="clear" w:color="auto" w:fill="C7C5E0"/>
            <w:noWrap/>
          </w:tcPr>
          <w:p w14:paraId="2499349B" w14:textId="5808FA92" w:rsidR="00BC4E9A" w:rsidRPr="00B4472D" w:rsidRDefault="00BC4E9A" w:rsidP="00BC4E9A">
            <w:pPr>
              <w:keepNext/>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820060">
              <w:rPr>
                <w:highlight w:val="black"/>
              </w:rPr>
              <w:t>XXX</w:t>
            </w:r>
            <w:r w:rsidRPr="00820060">
              <w:rPr>
                <w:rFonts w:asciiTheme="minorHAnsi" w:hAnsiTheme="minorHAnsi" w:cs="Tahoma"/>
                <w:spacing w:val="4"/>
                <w:kern w:val="18"/>
                <w:sz w:val="22"/>
                <w:szCs w:val="18"/>
              </w:rPr>
              <w:t xml:space="preserve"> </w:t>
            </w:r>
          </w:p>
        </w:tc>
      </w:tr>
      <w:tr w:rsidR="00BC4E9A" w:rsidRPr="00B4472D" w14:paraId="46C94119" w14:textId="77777777" w:rsidTr="00287424">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1057" w:type="dxa"/>
            <w:shd w:val="clear" w:color="auto" w:fill="F6F6F7" w:themeFill="background1"/>
            <w:noWrap/>
            <w:vAlign w:val="center"/>
          </w:tcPr>
          <w:p w14:paraId="71D44984" w14:textId="77777777" w:rsidR="00BC4E9A" w:rsidRPr="00B4472D" w:rsidRDefault="00BC4E9A" w:rsidP="00BC4E9A">
            <w:pPr>
              <w:spacing w:before="40" w:after="4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Avg. Summer</w:t>
            </w:r>
          </w:p>
        </w:tc>
        <w:tc>
          <w:tcPr>
            <w:tcW w:w="915" w:type="dxa"/>
            <w:shd w:val="clear" w:color="auto" w:fill="F6F6F7" w:themeFill="background1"/>
            <w:noWrap/>
          </w:tcPr>
          <w:p w14:paraId="78152FA1" w14:textId="77777777" w:rsidR="00BC4E9A" w:rsidRPr="00B4472D" w:rsidRDefault="00BC4E9A" w:rsidP="00BC4E9A">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b/>
                <w:spacing w:val="4"/>
                <w:kern w:val="18"/>
                <w:sz w:val="18"/>
                <w:szCs w:val="18"/>
                <w14:ligatures w14:val="standardContextual"/>
              </w:rPr>
              <w:t>1</w:t>
            </w:r>
          </w:p>
        </w:tc>
        <w:tc>
          <w:tcPr>
            <w:tcW w:w="915" w:type="dxa"/>
            <w:tcBorders>
              <w:right w:val="single" w:sz="4" w:space="0" w:color="433E73" w:themeColor="text2" w:themeTint="BF"/>
            </w:tcBorders>
            <w:shd w:val="clear" w:color="auto" w:fill="F6F6F7" w:themeFill="background1"/>
            <w:noWrap/>
          </w:tcPr>
          <w:p w14:paraId="5FD13C3B" w14:textId="7F621440" w:rsidR="00BC4E9A" w:rsidRPr="00B4472D" w:rsidRDefault="00BC4E9A" w:rsidP="00BC4E9A">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5536E1">
              <w:rPr>
                <w:highlight w:val="black"/>
              </w:rPr>
              <w:t>XXX</w:t>
            </w:r>
            <w:r w:rsidRPr="005536E1">
              <w:rPr>
                <w:rFonts w:asciiTheme="minorHAnsi" w:hAnsiTheme="minorHAnsi" w:cs="Tahoma"/>
                <w:spacing w:val="4"/>
                <w:kern w:val="18"/>
                <w:sz w:val="22"/>
                <w:szCs w:val="18"/>
              </w:rPr>
              <w:t xml:space="preserve"> </w:t>
            </w:r>
          </w:p>
        </w:tc>
        <w:tc>
          <w:tcPr>
            <w:tcW w:w="915" w:type="dxa"/>
            <w:tcBorders>
              <w:left w:val="single" w:sz="4" w:space="0" w:color="433E73" w:themeColor="text2" w:themeTint="BF"/>
            </w:tcBorders>
            <w:shd w:val="clear" w:color="auto" w:fill="F6F6F7" w:themeFill="background1"/>
            <w:noWrap/>
          </w:tcPr>
          <w:p w14:paraId="7900904D" w14:textId="77777777" w:rsidR="00BC4E9A" w:rsidRPr="00B4472D" w:rsidRDefault="00BC4E9A" w:rsidP="00BC4E9A">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b/>
                <w:spacing w:val="4"/>
                <w:kern w:val="18"/>
                <w:sz w:val="18"/>
                <w:szCs w:val="18"/>
                <w14:ligatures w14:val="standardContextual"/>
              </w:rPr>
              <w:t>1</w:t>
            </w:r>
          </w:p>
        </w:tc>
        <w:tc>
          <w:tcPr>
            <w:tcW w:w="915" w:type="dxa"/>
            <w:tcBorders>
              <w:right w:val="single" w:sz="4" w:space="0" w:color="433E73" w:themeColor="text2" w:themeTint="BF"/>
            </w:tcBorders>
            <w:shd w:val="clear" w:color="auto" w:fill="F6F6F7" w:themeFill="background1"/>
            <w:noWrap/>
          </w:tcPr>
          <w:p w14:paraId="25ACD741" w14:textId="3CDF71B9" w:rsidR="00BC4E9A" w:rsidRPr="00B4472D" w:rsidRDefault="00BC4E9A" w:rsidP="00BC4E9A">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7E4A8C">
              <w:rPr>
                <w:highlight w:val="black"/>
              </w:rPr>
              <w:t>XXX</w:t>
            </w:r>
            <w:r w:rsidRPr="007E4A8C">
              <w:rPr>
                <w:rFonts w:asciiTheme="minorHAnsi" w:hAnsiTheme="minorHAnsi" w:cs="Tahoma"/>
                <w:spacing w:val="4"/>
                <w:kern w:val="18"/>
                <w:sz w:val="22"/>
                <w:szCs w:val="18"/>
              </w:rPr>
              <w:t xml:space="preserve"> </w:t>
            </w:r>
          </w:p>
        </w:tc>
        <w:tc>
          <w:tcPr>
            <w:tcW w:w="915" w:type="dxa"/>
            <w:tcBorders>
              <w:left w:val="single" w:sz="4" w:space="0" w:color="433E73" w:themeColor="text2" w:themeTint="BF"/>
            </w:tcBorders>
            <w:shd w:val="clear" w:color="auto" w:fill="F6F6F7" w:themeFill="background1"/>
            <w:noWrap/>
          </w:tcPr>
          <w:p w14:paraId="72CAA70F" w14:textId="77777777" w:rsidR="00BC4E9A" w:rsidRPr="00B4472D" w:rsidRDefault="00BC4E9A" w:rsidP="00BC4E9A">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b/>
                <w:spacing w:val="4"/>
                <w:kern w:val="18"/>
                <w:sz w:val="18"/>
                <w:szCs w:val="18"/>
                <w14:ligatures w14:val="standardContextual"/>
              </w:rPr>
              <w:t>1</w:t>
            </w:r>
          </w:p>
        </w:tc>
        <w:tc>
          <w:tcPr>
            <w:tcW w:w="915" w:type="dxa"/>
            <w:tcBorders>
              <w:right w:val="single" w:sz="4" w:space="0" w:color="433E73" w:themeColor="text2" w:themeTint="BF"/>
            </w:tcBorders>
            <w:shd w:val="clear" w:color="auto" w:fill="F6F6F7" w:themeFill="background1"/>
            <w:noWrap/>
          </w:tcPr>
          <w:p w14:paraId="6377F178" w14:textId="00812770" w:rsidR="00BC4E9A" w:rsidRPr="00B4472D" w:rsidRDefault="00BC4E9A" w:rsidP="00BC4E9A">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820060">
              <w:rPr>
                <w:highlight w:val="black"/>
              </w:rPr>
              <w:t>XXX</w:t>
            </w:r>
            <w:r w:rsidRPr="00820060">
              <w:rPr>
                <w:rFonts w:asciiTheme="minorHAnsi" w:hAnsiTheme="minorHAnsi" w:cs="Tahoma"/>
                <w:spacing w:val="4"/>
                <w:kern w:val="18"/>
                <w:sz w:val="22"/>
                <w:szCs w:val="18"/>
              </w:rPr>
              <w:t xml:space="preserve"> </w:t>
            </w:r>
          </w:p>
        </w:tc>
        <w:tc>
          <w:tcPr>
            <w:tcW w:w="864" w:type="dxa"/>
            <w:tcBorders>
              <w:left w:val="single" w:sz="4" w:space="0" w:color="433E73" w:themeColor="text2" w:themeTint="BF"/>
            </w:tcBorders>
            <w:shd w:val="clear" w:color="auto" w:fill="F6F6F7" w:themeFill="background1"/>
            <w:noWrap/>
          </w:tcPr>
          <w:p w14:paraId="0B776EB9" w14:textId="5254515D" w:rsidR="00BC4E9A" w:rsidRPr="00B4472D" w:rsidRDefault="00BC4E9A" w:rsidP="00BC4E9A">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820060">
              <w:rPr>
                <w:highlight w:val="black"/>
              </w:rPr>
              <w:t>XXX</w:t>
            </w:r>
            <w:r w:rsidRPr="00820060">
              <w:rPr>
                <w:rFonts w:asciiTheme="minorHAnsi" w:hAnsiTheme="minorHAnsi" w:cs="Tahoma"/>
                <w:spacing w:val="4"/>
                <w:kern w:val="18"/>
                <w:sz w:val="22"/>
                <w:szCs w:val="18"/>
              </w:rPr>
              <w:t xml:space="preserve"> </w:t>
            </w:r>
          </w:p>
        </w:tc>
        <w:tc>
          <w:tcPr>
            <w:tcW w:w="1008" w:type="dxa"/>
            <w:shd w:val="clear" w:color="auto" w:fill="F6F6F7" w:themeFill="background1"/>
            <w:noWrap/>
          </w:tcPr>
          <w:p w14:paraId="7FDF78C8" w14:textId="3942534A" w:rsidR="00BC4E9A" w:rsidRPr="00B4472D" w:rsidRDefault="00BC4E9A" w:rsidP="00BC4E9A">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820060">
              <w:rPr>
                <w:highlight w:val="black"/>
              </w:rPr>
              <w:t>XXX</w:t>
            </w:r>
            <w:r w:rsidRPr="00820060">
              <w:rPr>
                <w:rFonts w:asciiTheme="minorHAnsi" w:hAnsiTheme="minorHAnsi" w:cs="Tahoma"/>
                <w:spacing w:val="4"/>
                <w:kern w:val="18"/>
                <w:sz w:val="22"/>
                <w:szCs w:val="18"/>
              </w:rPr>
              <w:t xml:space="preserve"> </w:t>
            </w:r>
          </w:p>
        </w:tc>
        <w:tc>
          <w:tcPr>
            <w:tcW w:w="1008" w:type="dxa"/>
            <w:shd w:val="clear" w:color="auto" w:fill="F6F6F7" w:themeFill="background1"/>
            <w:noWrap/>
          </w:tcPr>
          <w:p w14:paraId="3B299F18" w14:textId="650919C5" w:rsidR="00BC4E9A" w:rsidRPr="00B4472D" w:rsidRDefault="00BC4E9A" w:rsidP="00BC4E9A">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820060">
              <w:rPr>
                <w:highlight w:val="black"/>
              </w:rPr>
              <w:t>XXX</w:t>
            </w:r>
            <w:r w:rsidRPr="00820060">
              <w:rPr>
                <w:rFonts w:asciiTheme="minorHAnsi" w:hAnsiTheme="minorHAnsi" w:cs="Tahoma"/>
                <w:spacing w:val="4"/>
                <w:kern w:val="18"/>
                <w:sz w:val="22"/>
                <w:szCs w:val="18"/>
              </w:rPr>
              <w:t xml:space="preserve"> </w:t>
            </w:r>
          </w:p>
        </w:tc>
      </w:tr>
    </w:tbl>
    <w:p w14:paraId="31D32CB5" w14:textId="53431689" w:rsidR="00B4472D" w:rsidRPr="00B4472D" w:rsidRDefault="00B4472D" w:rsidP="00B4472D">
      <w:pPr>
        <w:keepNext/>
        <w:spacing w:after="160" w:line="280" w:lineRule="atLeast"/>
        <w:ind w:left="1170" w:hanging="1170"/>
        <w:rPr>
          <w:rFonts w:asciiTheme="minorHAnsi" w:hAnsiTheme="minorHAnsi"/>
          <w:bCs/>
          <w:i/>
          <w:spacing w:val="4"/>
          <w:kern w:val="18"/>
          <w:sz w:val="22"/>
          <w:szCs w:val="16"/>
          <w14:ligatures w14:val="standardContextual"/>
        </w:rPr>
      </w:pPr>
      <w:bookmarkStart w:id="302" w:name="_Ref95039679"/>
      <w:bookmarkStart w:id="303" w:name="_Toc130458481"/>
      <w:bookmarkStart w:id="304" w:name="_Toc162357015"/>
      <w:bookmarkStart w:id="305" w:name="_Ref444699851"/>
      <w:bookmarkStart w:id="306" w:name="_Toc484099365"/>
      <w:bookmarkStart w:id="307" w:name="_Toc130458208"/>
      <w:r w:rsidRPr="00B4472D">
        <w:rPr>
          <w:rFonts w:asciiTheme="minorHAnsi" w:hAnsiTheme="minorHAnsi"/>
          <w:bCs/>
          <w:i/>
          <w:spacing w:val="4"/>
          <w:kern w:val="18"/>
          <w:sz w:val="22"/>
          <w:szCs w:val="16"/>
          <w14:ligatures w14:val="standardContextual"/>
        </w:rPr>
        <w:lastRenderedPageBreak/>
        <w:t xml:space="preserve">Table </w:t>
      </w:r>
      <w:r>
        <w:rPr>
          <w:rFonts w:asciiTheme="minorHAnsi" w:hAnsiTheme="minorHAnsi"/>
          <w:bCs/>
          <w:i/>
          <w:spacing w:val="4"/>
          <w:kern w:val="18"/>
          <w:sz w:val="22"/>
          <w:szCs w:val="16"/>
          <w14:ligatures w14:val="standardContextual"/>
        </w:rPr>
        <w:t>5</w:t>
      </w:r>
      <w:r>
        <w:rPr>
          <w:rFonts w:asciiTheme="minorHAnsi" w:hAnsiTheme="minorHAnsi"/>
          <w:bCs/>
          <w:i/>
          <w:spacing w:val="4"/>
          <w:kern w:val="18"/>
          <w:sz w:val="22"/>
          <w:szCs w:val="16"/>
          <w14:ligatures w14:val="standardContextual"/>
        </w:rPr>
        <w:noBreakHyphen/>
      </w:r>
      <w:r>
        <w:rPr>
          <w:rFonts w:asciiTheme="minorHAnsi" w:hAnsiTheme="minorHAnsi"/>
          <w:bCs/>
          <w:i/>
          <w:spacing w:val="4"/>
          <w:kern w:val="18"/>
          <w:sz w:val="22"/>
          <w:szCs w:val="16"/>
          <w14:ligatures w14:val="standardContextual"/>
        </w:rPr>
        <w:fldChar w:fldCharType="begin"/>
      </w:r>
      <w:r>
        <w:rPr>
          <w:rFonts w:asciiTheme="minorHAnsi" w:hAnsiTheme="minorHAnsi"/>
          <w:bCs/>
          <w:i/>
          <w:spacing w:val="4"/>
          <w:kern w:val="18"/>
          <w:sz w:val="22"/>
          <w:szCs w:val="16"/>
          <w14:ligatures w14:val="standardContextual"/>
        </w:rPr>
        <w:instrText xml:space="preserve"> SEQ Table \* ARABIC \s 1 </w:instrText>
      </w:r>
      <w:r>
        <w:rPr>
          <w:rFonts w:asciiTheme="minorHAnsi" w:hAnsiTheme="minorHAnsi"/>
          <w:bCs/>
          <w:i/>
          <w:spacing w:val="4"/>
          <w:kern w:val="18"/>
          <w:sz w:val="22"/>
          <w:szCs w:val="16"/>
          <w14:ligatures w14:val="standardContextual"/>
        </w:rPr>
        <w:fldChar w:fldCharType="separate"/>
      </w:r>
      <w:r w:rsidR="00187752">
        <w:rPr>
          <w:rFonts w:asciiTheme="minorHAnsi" w:hAnsiTheme="minorHAnsi"/>
          <w:bCs/>
          <w:i/>
          <w:noProof/>
          <w:spacing w:val="4"/>
          <w:kern w:val="18"/>
          <w:sz w:val="22"/>
          <w:szCs w:val="16"/>
          <w14:ligatures w14:val="standardContextual"/>
        </w:rPr>
        <w:t>6</w:t>
      </w:r>
      <w:r>
        <w:rPr>
          <w:rFonts w:asciiTheme="minorHAnsi" w:hAnsiTheme="minorHAnsi"/>
          <w:bCs/>
          <w:i/>
          <w:spacing w:val="4"/>
          <w:kern w:val="18"/>
          <w:sz w:val="22"/>
          <w:szCs w:val="16"/>
          <w14:ligatures w14:val="standardContextual"/>
        </w:rPr>
        <w:fldChar w:fldCharType="end"/>
      </w:r>
      <w:bookmarkEnd w:id="302"/>
      <w:r w:rsidRPr="00B4472D">
        <w:rPr>
          <w:rFonts w:asciiTheme="minorHAnsi" w:hAnsiTheme="minorHAnsi"/>
          <w:bCs/>
          <w:i/>
          <w:spacing w:val="4"/>
          <w:kern w:val="18"/>
          <w:sz w:val="22"/>
          <w:szCs w:val="16"/>
          <w14:ligatures w14:val="standardContextual"/>
        </w:rPr>
        <w:t xml:space="preserve"> </w:t>
      </w:r>
      <w:r w:rsidRPr="00B4472D">
        <w:rPr>
          <w:rFonts w:asciiTheme="minorHAnsi" w:hAnsiTheme="minorHAnsi"/>
          <w:bCs/>
          <w:i/>
          <w:spacing w:val="4"/>
          <w:kern w:val="18"/>
          <w:sz w:val="22"/>
          <w:szCs w:val="16"/>
          <w14:ligatures w14:val="standardContextual"/>
        </w:rPr>
        <w:tab/>
        <w:t>SCE Non-Residential DO Monthly Summary</w:t>
      </w:r>
      <w:bookmarkEnd w:id="303"/>
      <w:bookmarkEnd w:id="304"/>
    </w:p>
    <w:tbl>
      <w:tblPr>
        <w:tblStyle w:val="ListTable2"/>
        <w:tblW w:w="9427" w:type="dxa"/>
        <w:tblLayout w:type="fixed"/>
        <w:tblLook w:val="04A0" w:firstRow="1" w:lastRow="0" w:firstColumn="1" w:lastColumn="0" w:noHBand="0" w:noVBand="1"/>
      </w:tblPr>
      <w:tblGrid>
        <w:gridCol w:w="1057"/>
        <w:gridCol w:w="915"/>
        <w:gridCol w:w="915"/>
        <w:gridCol w:w="915"/>
        <w:gridCol w:w="915"/>
        <w:gridCol w:w="915"/>
        <w:gridCol w:w="915"/>
        <w:gridCol w:w="864"/>
        <w:gridCol w:w="1008"/>
        <w:gridCol w:w="1008"/>
      </w:tblGrid>
      <w:tr w:rsidR="00B4472D" w:rsidRPr="00B4472D" w14:paraId="15E6B95F" w14:textId="77777777" w:rsidTr="00287424">
        <w:trPr>
          <w:cnfStyle w:val="100000000000" w:firstRow="1" w:lastRow="0" w:firstColumn="0" w:lastColumn="0" w:oddVBand="0" w:evenVBand="0" w:oddHBand="0" w:evenHBand="0" w:firstRowFirstColumn="0" w:firstRowLastColumn="0" w:lastRowFirstColumn="0" w:lastRowLastColumn="0"/>
          <w:trHeight w:val="480"/>
          <w:tblHeader/>
        </w:trPr>
        <w:tc>
          <w:tcPr>
            <w:cnfStyle w:val="001000000000" w:firstRow="0" w:lastRow="0" w:firstColumn="1" w:lastColumn="0" w:oddVBand="0" w:evenVBand="0" w:oddHBand="0" w:evenHBand="0" w:firstRowFirstColumn="0" w:firstRowLastColumn="0" w:lastRowFirstColumn="0" w:lastRowLastColumn="0"/>
            <w:tcW w:w="1057" w:type="dxa"/>
            <w:vMerge w:val="restart"/>
            <w:vAlign w:val="center"/>
          </w:tcPr>
          <w:p w14:paraId="0D66E051" w14:textId="77777777" w:rsidR="00B4472D" w:rsidRPr="00B4472D" w:rsidRDefault="00B4472D" w:rsidP="00B4472D">
            <w:pPr>
              <w:keepNext/>
              <w:spacing w:before="40" w:after="4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Month</w:t>
            </w:r>
          </w:p>
        </w:tc>
        <w:tc>
          <w:tcPr>
            <w:tcW w:w="1830" w:type="dxa"/>
            <w:gridSpan w:val="2"/>
            <w:tcBorders>
              <w:right w:val="single" w:sz="4" w:space="0" w:color="433E73" w:themeColor="text2" w:themeTint="BF"/>
            </w:tcBorders>
            <w:vAlign w:val="center"/>
          </w:tcPr>
          <w:p w14:paraId="3EB83E9F" w14:textId="77777777" w:rsidR="00B4472D" w:rsidRPr="00B4472D" w:rsidRDefault="00B4472D" w:rsidP="00B4472D">
            <w:pPr>
              <w:keepNext/>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Nominations</w:t>
            </w:r>
          </w:p>
        </w:tc>
        <w:tc>
          <w:tcPr>
            <w:tcW w:w="1830" w:type="dxa"/>
            <w:gridSpan w:val="2"/>
            <w:tcBorders>
              <w:left w:val="single" w:sz="4" w:space="0" w:color="433E73" w:themeColor="text2" w:themeTint="BF"/>
              <w:right w:val="single" w:sz="4" w:space="0" w:color="433E73" w:themeColor="text2" w:themeTint="BF"/>
            </w:tcBorders>
            <w:vAlign w:val="center"/>
          </w:tcPr>
          <w:p w14:paraId="3D472045" w14:textId="77777777" w:rsidR="00B4472D" w:rsidRPr="00B4472D" w:rsidRDefault="00B4472D" w:rsidP="00B4472D">
            <w:pPr>
              <w:keepNext/>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Dispatched</w:t>
            </w:r>
          </w:p>
        </w:tc>
        <w:tc>
          <w:tcPr>
            <w:tcW w:w="1830" w:type="dxa"/>
            <w:gridSpan w:val="2"/>
            <w:tcBorders>
              <w:left w:val="single" w:sz="4" w:space="0" w:color="433E73" w:themeColor="text2" w:themeTint="BF"/>
              <w:right w:val="single" w:sz="4" w:space="0" w:color="433E73" w:themeColor="text2" w:themeTint="BF"/>
            </w:tcBorders>
            <w:vAlign w:val="center"/>
          </w:tcPr>
          <w:p w14:paraId="6CADCDFB" w14:textId="77777777" w:rsidR="00B4472D" w:rsidRPr="00B4472D" w:rsidRDefault="00B4472D" w:rsidP="00B4472D">
            <w:pPr>
              <w:keepNext/>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HE* Dispatched</w:t>
            </w:r>
          </w:p>
        </w:tc>
        <w:tc>
          <w:tcPr>
            <w:tcW w:w="2880" w:type="dxa"/>
            <w:gridSpan w:val="3"/>
            <w:tcBorders>
              <w:left w:val="single" w:sz="4" w:space="0" w:color="433E73" w:themeColor="text2" w:themeTint="BF"/>
            </w:tcBorders>
            <w:vAlign w:val="center"/>
          </w:tcPr>
          <w:p w14:paraId="62C40AFF" w14:textId="60E8F357" w:rsidR="00B4472D" w:rsidRPr="00B4472D" w:rsidRDefault="00B4472D" w:rsidP="00B4472D">
            <w:pPr>
              <w:keepNext/>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Ex-Post Analysis</w:t>
            </w:r>
          </w:p>
        </w:tc>
      </w:tr>
      <w:tr w:rsidR="00B4472D" w:rsidRPr="00B4472D" w14:paraId="5EFFCFFE" w14:textId="77777777" w:rsidTr="00287424">
        <w:trPr>
          <w:cnfStyle w:val="100000000000" w:firstRow="1" w:lastRow="0" w:firstColumn="0" w:lastColumn="0" w:oddVBand="0" w:evenVBand="0" w:oddHBand="0" w:evenHBand="0" w:firstRowFirstColumn="0" w:firstRowLastColumn="0" w:lastRowFirstColumn="0" w:lastRowLastColumn="0"/>
          <w:trHeight w:val="480"/>
          <w:tblHeader/>
        </w:trPr>
        <w:tc>
          <w:tcPr>
            <w:cnfStyle w:val="001000000000" w:firstRow="0" w:lastRow="0" w:firstColumn="1" w:lastColumn="0" w:oddVBand="0" w:evenVBand="0" w:oddHBand="0" w:evenHBand="0" w:firstRowFirstColumn="0" w:firstRowLastColumn="0" w:lastRowFirstColumn="0" w:lastRowLastColumn="0"/>
            <w:tcW w:w="1057" w:type="dxa"/>
            <w:vMerge/>
            <w:vAlign w:val="center"/>
            <w:hideMark/>
          </w:tcPr>
          <w:p w14:paraId="4F623818" w14:textId="77777777" w:rsidR="00B4472D" w:rsidRPr="00B4472D" w:rsidRDefault="00B4472D" w:rsidP="00B4472D">
            <w:pPr>
              <w:keepNext/>
              <w:spacing w:before="40" w:after="40"/>
              <w:rPr>
                <w:rFonts w:ascii="Calibri" w:hAnsi="Calibri" w:cs="Tahoma"/>
                <w:color w:val="006100"/>
                <w:spacing w:val="4"/>
                <w:kern w:val="18"/>
                <w:sz w:val="18"/>
                <w:szCs w:val="18"/>
                <w14:ligatures w14:val="standardContextual"/>
              </w:rPr>
            </w:pPr>
          </w:p>
        </w:tc>
        <w:tc>
          <w:tcPr>
            <w:tcW w:w="915" w:type="dxa"/>
            <w:vAlign w:val="center"/>
            <w:hideMark/>
          </w:tcPr>
          <w:p w14:paraId="060ECE9C" w14:textId="77777777" w:rsidR="00B4472D" w:rsidRPr="00B4472D" w:rsidRDefault="00B4472D" w:rsidP="00B4472D">
            <w:pPr>
              <w:keepNext/>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 Accts</w:t>
            </w:r>
          </w:p>
        </w:tc>
        <w:tc>
          <w:tcPr>
            <w:tcW w:w="915" w:type="dxa"/>
            <w:tcBorders>
              <w:right w:val="single" w:sz="4" w:space="0" w:color="433E73" w:themeColor="text2" w:themeTint="BF"/>
            </w:tcBorders>
            <w:vAlign w:val="center"/>
            <w:hideMark/>
          </w:tcPr>
          <w:p w14:paraId="0118DAA4" w14:textId="77777777" w:rsidR="00B4472D" w:rsidRPr="00B4472D" w:rsidRDefault="00B4472D" w:rsidP="00B4472D">
            <w:pPr>
              <w:keepNext/>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Capacity (MW)</w:t>
            </w:r>
          </w:p>
        </w:tc>
        <w:tc>
          <w:tcPr>
            <w:tcW w:w="915" w:type="dxa"/>
            <w:tcBorders>
              <w:left w:val="single" w:sz="4" w:space="0" w:color="433E73" w:themeColor="text2" w:themeTint="BF"/>
            </w:tcBorders>
            <w:vAlign w:val="center"/>
            <w:hideMark/>
          </w:tcPr>
          <w:p w14:paraId="31888040" w14:textId="77777777" w:rsidR="00B4472D" w:rsidRPr="00B4472D" w:rsidRDefault="00B4472D" w:rsidP="00B4472D">
            <w:pPr>
              <w:keepNext/>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 Accts</w:t>
            </w:r>
          </w:p>
        </w:tc>
        <w:tc>
          <w:tcPr>
            <w:tcW w:w="915" w:type="dxa"/>
            <w:tcBorders>
              <w:right w:val="single" w:sz="4" w:space="0" w:color="433E73" w:themeColor="text2" w:themeTint="BF"/>
            </w:tcBorders>
            <w:vAlign w:val="center"/>
            <w:hideMark/>
          </w:tcPr>
          <w:p w14:paraId="5CACD358" w14:textId="77777777" w:rsidR="00B4472D" w:rsidRPr="00B4472D" w:rsidRDefault="00B4472D" w:rsidP="00B4472D">
            <w:pPr>
              <w:keepNext/>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Capacity (MW)</w:t>
            </w:r>
          </w:p>
        </w:tc>
        <w:tc>
          <w:tcPr>
            <w:tcW w:w="915" w:type="dxa"/>
            <w:tcBorders>
              <w:left w:val="single" w:sz="4" w:space="0" w:color="433E73" w:themeColor="text2" w:themeTint="BF"/>
            </w:tcBorders>
            <w:vAlign w:val="center"/>
            <w:hideMark/>
          </w:tcPr>
          <w:p w14:paraId="6D34AFDE" w14:textId="77777777" w:rsidR="00B4472D" w:rsidRPr="00B4472D" w:rsidRDefault="00B4472D" w:rsidP="00B4472D">
            <w:pPr>
              <w:keepNext/>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 Accts</w:t>
            </w:r>
          </w:p>
        </w:tc>
        <w:tc>
          <w:tcPr>
            <w:tcW w:w="915" w:type="dxa"/>
            <w:tcBorders>
              <w:right w:val="single" w:sz="4" w:space="0" w:color="433E73" w:themeColor="text2" w:themeTint="BF"/>
            </w:tcBorders>
            <w:vAlign w:val="center"/>
            <w:hideMark/>
          </w:tcPr>
          <w:p w14:paraId="194BD887" w14:textId="77777777" w:rsidR="00B4472D" w:rsidRPr="00B4472D" w:rsidRDefault="00B4472D" w:rsidP="00B4472D">
            <w:pPr>
              <w:keepNext/>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Capacity (MW)</w:t>
            </w:r>
          </w:p>
        </w:tc>
        <w:tc>
          <w:tcPr>
            <w:tcW w:w="864" w:type="dxa"/>
            <w:tcBorders>
              <w:left w:val="single" w:sz="4" w:space="0" w:color="433E73" w:themeColor="text2" w:themeTint="BF"/>
            </w:tcBorders>
            <w:vAlign w:val="center"/>
            <w:hideMark/>
          </w:tcPr>
          <w:p w14:paraId="0DBE76B5" w14:textId="77777777" w:rsidR="00B4472D" w:rsidRPr="00B4472D" w:rsidRDefault="00B4472D" w:rsidP="00B4472D">
            <w:pPr>
              <w:keepNext/>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Impact (MW)</w:t>
            </w:r>
          </w:p>
        </w:tc>
        <w:tc>
          <w:tcPr>
            <w:tcW w:w="1008" w:type="dxa"/>
            <w:vAlign w:val="center"/>
            <w:hideMark/>
          </w:tcPr>
          <w:p w14:paraId="5EDCB20D" w14:textId="34C78661" w:rsidR="00B4472D" w:rsidRPr="00B4472D" w:rsidRDefault="00B4472D" w:rsidP="00B4472D">
            <w:pPr>
              <w:keepNext/>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 Delivered</w:t>
            </w:r>
          </w:p>
        </w:tc>
        <w:tc>
          <w:tcPr>
            <w:tcW w:w="1008" w:type="dxa"/>
            <w:vAlign w:val="center"/>
            <w:hideMark/>
          </w:tcPr>
          <w:p w14:paraId="53A794AF" w14:textId="77777777" w:rsidR="00B4472D" w:rsidRPr="00B4472D" w:rsidRDefault="00B4472D" w:rsidP="00B4472D">
            <w:pPr>
              <w:keepNext/>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Adj. % Delivered</w:t>
            </w:r>
          </w:p>
        </w:tc>
      </w:tr>
      <w:tr w:rsidR="00BC4E9A" w:rsidRPr="00B4472D" w14:paraId="1F0FAE30" w14:textId="77777777" w:rsidTr="00287424">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1057" w:type="dxa"/>
            <w:shd w:val="clear" w:color="auto" w:fill="C7C5E0"/>
            <w:noWrap/>
            <w:vAlign w:val="center"/>
            <w:hideMark/>
          </w:tcPr>
          <w:p w14:paraId="16DB3BFC" w14:textId="77777777" w:rsidR="00BC4E9A" w:rsidRPr="00B4472D" w:rsidRDefault="00BC4E9A" w:rsidP="00BC4E9A">
            <w:pPr>
              <w:keepNext/>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November</w:t>
            </w:r>
          </w:p>
        </w:tc>
        <w:tc>
          <w:tcPr>
            <w:tcW w:w="915" w:type="dxa"/>
            <w:shd w:val="clear" w:color="auto" w:fill="C7C5E0"/>
            <w:noWrap/>
            <w:hideMark/>
          </w:tcPr>
          <w:p w14:paraId="7398FDEC" w14:textId="77777777" w:rsidR="00BC4E9A" w:rsidRPr="00B4472D" w:rsidRDefault="00BC4E9A" w:rsidP="00BC4E9A">
            <w:pPr>
              <w:keepNext/>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13</w:t>
            </w:r>
          </w:p>
        </w:tc>
        <w:tc>
          <w:tcPr>
            <w:tcW w:w="915" w:type="dxa"/>
            <w:tcBorders>
              <w:right w:val="single" w:sz="4" w:space="0" w:color="433E73" w:themeColor="text2" w:themeTint="BF"/>
            </w:tcBorders>
            <w:shd w:val="clear" w:color="auto" w:fill="C7C5E0"/>
            <w:noWrap/>
            <w:hideMark/>
          </w:tcPr>
          <w:p w14:paraId="4F523C99" w14:textId="7B09D4BD" w:rsidR="00BC4E9A" w:rsidRPr="00B4472D" w:rsidRDefault="00BC4E9A" w:rsidP="00BC4E9A">
            <w:pPr>
              <w:keepNext/>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F13B91">
              <w:rPr>
                <w:highlight w:val="black"/>
              </w:rPr>
              <w:t>XXX</w:t>
            </w:r>
            <w:r w:rsidRPr="00F13B91">
              <w:rPr>
                <w:rFonts w:asciiTheme="minorHAnsi" w:hAnsiTheme="minorHAnsi" w:cs="Tahoma"/>
                <w:spacing w:val="4"/>
                <w:kern w:val="18"/>
                <w:sz w:val="22"/>
                <w:szCs w:val="18"/>
              </w:rPr>
              <w:t xml:space="preserve"> </w:t>
            </w:r>
          </w:p>
        </w:tc>
        <w:tc>
          <w:tcPr>
            <w:tcW w:w="915" w:type="dxa"/>
            <w:tcBorders>
              <w:left w:val="single" w:sz="4" w:space="0" w:color="433E73" w:themeColor="text2" w:themeTint="BF"/>
            </w:tcBorders>
            <w:shd w:val="clear" w:color="auto" w:fill="C7C5E0"/>
            <w:noWrap/>
            <w:hideMark/>
          </w:tcPr>
          <w:p w14:paraId="20EB88C9" w14:textId="77777777" w:rsidR="00BC4E9A" w:rsidRPr="00B4472D" w:rsidRDefault="00BC4E9A" w:rsidP="00BC4E9A">
            <w:pPr>
              <w:keepNext/>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915" w:type="dxa"/>
            <w:tcBorders>
              <w:right w:val="single" w:sz="4" w:space="0" w:color="433E73" w:themeColor="text2" w:themeTint="BF"/>
            </w:tcBorders>
            <w:shd w:val="clear" w:color="auto" w:fill="C7C5E0"/>
            <w:noWrap/>
            <w:hideMark/>
          </w:tcPr>
          <w:p w14:paraId="06EB3A46" w14:textId="77777777" w:rsidR="00BC4E9A" w:rsidRPr="00B4472D" w:rsidRDefault="00BC4E9A" w:rsidP="00BC4E9A">
            <w:pPr>
              <w:keepNext/>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915" w:type="dxa"/>
            <w:tcBorders>
              <w:left w:val="single" w:sz="4" w:space="0" w:color="433E73" w:themeColor="text2" w:themeTint="BF"/>
            </w:tcBorders>
            <w:shd w:val="clear" w:color="auto" w:fill="C7C5E0"/>
            <w:noWrap/>
            <w:hideMark/>
          </w:tcPr>
          <w:p w14:paraId="09274C33" w14:textId="77777777" w:rsidR="00BC4E9A" w:rsidRPr="00B4472D" w:rsidRDefault="00BC4E9A" w:rsidP="00BC4E9A">
            <w:pPr>
              <w:keepNext/>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915" w:type="dxa"/>
            <w:tcBorders>
              <w:right w:val="single" w:sz="4" w:space="0" w:color="433E73" w:themeColor="text2" w:themeTint="BF"/>
            </w:tcBorders>
            <w:shd w:val="clear" w:color="auto" w:fill="C7C5E0"/>
            <w:noWrap/>
            <w:hideMark/>
          </w:tcPr>
          <w:p w14:paraId="43A2FFEB" w14:textId="77777777" w:rsidR="00BC4E9A" w:rsidRPr="00B4472D" w:rsidRDefault="00BC4E9A" w:rsidP="00BC4E9A">
            <w:pPr>
              <w:keepNext/>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864" w:type="dxa"/>
            <w:tcBorders>
              <w:left w:val="single" w:sz="4" w:space="0" w:color="433E73" w:themeColor="text2" w:themeTint="BF"/>
            </w:tcBorders>
            <w:shd w:val="clear" w:color="auto" w:fill="C7C5E0"/>
            <w:noWrap/>
            <w:hideMark/>
          </w:tcPr>
          <w:p w14:paraId="5F40A779" w14:textId="77777777" w:rsidR="00BC4E9A" w:rsidRPr="00B4472D" w:rsidRDefault="00BC4E9A" w:rsidP="00BC4E9A">
            <w:pPr>
              <w:keepNext/>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1008" w:type="dxa"/>
            <w:shd w:val="clear" w:color="auto" w:fill="C7C5E0"/>
            <w:noWrap/>
            <w:hideMark/>
          </w:tcPr>
          <w:p w14:paraId="4E65A346" w14:textId="77777777" w:rsidR="00BC4E9A" w:rsidRPr="00B4472D" w:rsidRDefault="00BC4E9A" w:rsidP="00BC4E9A">
            <w:pPr>
              <w:keepNext/>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1008" w:type="dxa"/>
            <w:shd w:val="clear" w:color="auto" w:fill="C7C5E0"/>
            <w:noWrap/>
            <w:hideMark/>
          </w:tcPr>
          <w:p w14:paraId="2C3597DC" w14:textId="77777777" w:rsidR="00BC4E9A" w:rsidRPr="00B4472D" w:rsidRDefault="00BC4E9A" w:rsidP="00BC4E9A">
            <w:pPr>
              <w:keepNext/>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r>
      <w:tr w:rsidR="00BC4E9A" w:rsidRPr="00B4472D" w14:paraId="65380C9B" w14:textId="77777777" w:rsidTr="00287424">
        <w:trPr>
          <w:trHeight w:val="240"/>
        </w:trPr>
        <w:tc>
          <w:tcPr>
            <w:cnfStyle w:val="001000000000" w:firstRow="0" w:lastRow="0" w:firstColumn="1" w:lastColumn="0" w:oddVBand="0" w:evenVBand="0" w:oddHBand="0" w:evenHBand="0" w:firstRowFirstColumn="0" w:firstRowLastColumn="0" w:lastRowFirstColumn="0" w:lastRowLastColumn="0"/>
            <w:tcW w:w="1057" w:type="dxa"/>
            <w:shd w:val="clear" w:color="auto" w:fill="C7C5E0"/>
            <w:noWrap/>
            <w:vAlign w:val="center"/>
            <w:hideMark/>
          </w:tcPr>
          <w:p w14:paraId="379A240E" w14:textId="77777777" w:rsidR="00BC4E9A" w:rsidRPr="00B4472D" w:rsidRDefault="00BC4E9A" w:rsidP="00BC4E9A">
            <w:pPr>
              <w:keepNext/>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December</w:t>
            </w:r>
          </w:p>
        </w:tc>
        <w:tc>
          <w:tcPr>
            <w:tcW w:w="915" w:type="dxa"/>
            <w:shd w:val="clear" w:color="auto" w:fill="C7C5E0"/>
            <w:noWrap/>
            <w:hideMark/>
          </w:tcPr>
          <w:p w14:paraId="2F6604E7" w14:textId="77777777" w:rsidR="00BC4E9A" w:rsidRPr="00B4472D" w:rsidRDefault="00BC4E9A" w:rsidP="00BC4E9A">
            <w:pPr>
              <w:keepNext/>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13</w:t>
            </w:r>
          </w:p>
        </w:tc>
        <w:tc>
          <w:tcPr>
            <w:tcW w:w="915" w:type="dxa"/>
            <w:tcBorders>
              <w:right w:val="single" w:sz="4" w:space="0" w:color="433E73" w:themeColor="text2" w:themeTint="BF"/>
            </w:tcBorders>
            <w:shd w:val="clear" w:color="auto" w:fill="C7C5E0"/>
            <w:noWrap/>
            <w:hideMark/>
          </w:tcPr>
          <w:p w14:paraId="77D6E742" w14:textId="23D48B3E" w:rsidR="00BC4E9A" w:rsidRPr="00B4472D" w:rsidRDefault="00BC4E9A" w:rsidP="00BC4E9A">
            <w:pPr>
              <w:keepNext/>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F13B91">
              <w:rPr>
                <w:highlight w:val="black"/>
              </w:rPr>
              <w:t>XXX</w:t>
            </w:r>
            <w:r w:rsidRPr="00F13B91">
              <w:rPr>
                <w:rFonts w:asciiTheme="minorHAnsi" w:hAnsiTheme="minorHAnsi" w:cs="Tahoma"/>
                <w:spacing w:val="4"/>
                <w:kern w:val="18"/>
                <w:sz w:val="22"/>
                <w:szCs w:val="18"/>
              </w:rPr>
              <w:t xml:space="preserve"> </w:t>
            </w:r>
          </w:p>
        </w:tc>
        <w:tc>
          <w:tcPr>
            <w:tcW w:w="915" w:type="dxa"/>
            <w:tcBorders>
              <w:left w:val="single" w:sz="4" w:space="0" w:color="433E73" w:themeColor="text2" w:themeTint="BF"/>
            </w:tcBorders>
            <w:shd w:val="clear" w:color="auto" w:fill="C7C5E0"/>
            <w:noWrap/>
            <w:hideMark/>
          </w:tcPr>
          <w:p w14:paraId="0A72CAE9" w14:textId="77777777" w:rsidR="00BC4E9A" w:rsidRPr="00B4472D" w:rsidRDefault="00BC4E9A" w:rsidP="00BC4E9A">
            <w:pPr>
              <w:keepNext/>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915" w:type="dxa"/>
            <w:tcBorders>
              <w:right w:val="single" w:sz="4" w:space="0" w:color="433E73" w:themeColor="text2" w:themeTint="BF"/>
            </w:tcBorders>
            <w:shd w:val="clear" w:color="auto" w:fill="C7C5E0"/>
            <w:noWrap/>
            <w:hideMark/>
          </w:tcPr>
          <w:p w14:paraId="70DF10E7" w14:textId="77777777" w:rsidR="00BC4E9A" w:rsidRPr="00B4472D" w:rsidRDefault="00BC4E9A" w:rsidP="00BC4E9A">
            <w:pPr>
              <w:keepNext/>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915" w:type="dxa"/>
            <w:tcBorders>
              <w:left w:val="single" w:sz="4" w:space="0" w:color="433E73" w:themeColor="text2" w:themeTint="BF"/>
            </w:tcBorders>
            <w:shd w:val="clear" w:color="auto" w:fill="C7C5E0"/>
            <w:noWrap/>
            <w:hideMark/>
          </w:tcPr>
          <w:p w14:paraId="389859F7" w14:textId="77777777" w:rsidR="00BC4E9A" w:rsidRPr="00B4472D" w:rsidRDefault="00BC4E9A" w:rsidP="00BC4E9A">
            <w:pPr>
              <w:keepNext/>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915" w:type="dxa"/>
            <w:tcBorders>
              <w:right w:val="single" w:sz="4" w:space="0" w:color="433E73" w:themeColor="text2" w:themeTint="BF"/>
            </w:tcBorders>
            <w:shd w:val="clear" w:color="auto" w:fill="C7C5E0"/>
            <w:noWrap/>
            <w:hideMark/>
          </w:tcPr>
          <w:p w14:paraId="47C02FDF" w14:textId="77777777" w:rsidR="00BC4E9A" w:rsidRPr="00B4472D" w:rsidRDefault="00BC4E9A" w:rsidP="00BC4E9A">
            <w:pPr>
              <w:keepNext/>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864" w:type="dxa"/>
            <w:tcBorders>
              <w:left w:val="single" w:sz="4" w:space="0" w:color="433E73" w:themeColor="text2" w:themeTint="BF"/>
            </w:tcBorders>
            <w:shd w:val="clear" w:color="auto" w:fill="C7C5E0"/>
            <w:noWrap/>
            <w:hideMark/>
          </w:tcPr>
          <w:p w14:paraId="32F9615E" w14:textId="77777777" w:rsidR="00BC4E9A" w:rsidRPr="00B4472D" w:rsidRDefault="00BC4E9A" w:rsidP="00BC4E9A">
            <w:pPr>
              <w:keepNext/>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1008" w:type="dxa"/>
            <w:shd w:val="clear" w:color="auto" w:fill="C7C5E0"/>
            <w:noWrap/>
            <w:hideMark/>
          </w:tcPr>
          <w:p w14:paraId="24192772" w14:textId="77777777" w:rsidR="00BC4E9A" w:rsidRPr="00B4472D" w:rsidRDefault="00BC4E9A" w:rsidP="00BC4E9A">
            <w:pPr>
              <w:keepNext/>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1008" w:type="dxa"/>
            <w:shd w:val="clear" w:color="auto" w:fill="C7C5E0"/>
            <w:noWrap/>
            <w:hideMark/>
          </w:tcPr>
          <w:p w14:paraId="740B0126" w14:textId="77777777" w:rsidR="00BC4E9A" w:rsidRPr="00B4472D" w:rsidRDefault="00BC4E9A" w:rsidP="00BC4E9A">
            <w:pPr>
              <w:keepNext/>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r>
      <w:tr w:rsidR="00BC4E9A" w:rsidRPr="00B4472D" w14:paraId="1CE8E23C" w14:textId="77777777" w:rsidTr="00287424">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1057" w:type="dxa"/>
            <w:shd w:val="clear" w:color="auto" w:fill="C7C5E0"/>
            <w:noWrap/>
            <w:vAlign w:val="center"/>
            <w:hideMark/>
          </w:tcPr>
          <w:p w14:paraId="3248959D" w14:textId="77777777" w:rsidR="00BC4E9A" w:rsidRPr="00B4472D" w:rsidRDefault="00BC4E9A" w:rsidP="00BC4E9A">
            <w:pPr>
              <w:keepNext/>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January</w:t>
            </w:r>
          </w:p>
        </w:tc>
        <w:tc>
          <w:tcPr>
            <w:tcW w:w="915" w:type="dxa"/>
            <w:shd w:val="clear" w:color="auto" w:fill="C7C5E0"/>
            <w:noWrap/>
            <w:hideMark/>
          </w:tcPr>
          <w:p w14:paraId="25A072D1" w14:textId="77777777" w:rsidR="00BC4E9A" w:rsidRPr="00B4472D" w:rsidRDefault="00BC4E9A" w:rsidP="00BC4E9A">
            <w:pPr>
              <w:keepNext/>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13</w:t>
            </w:r>
          </w:p>
        </w:tc>
        <w:tc>
          <w:tcPr>
            <w:tcW w:w="915" w:type="dxa"/>
            <w:tcBorders>
              <w:right w:val="single" w:sz="4" w:space="0" w:color="433E73" w:themeColor="text2" w:themeTint="BF"/>
            </w:tcBorders>
            <w:shd w:val="clear" w:color="auto" w:fill="C7C5E0"/>
            <w:noWrap/>
            <w:hideMark/>
          </w:tcPr>
          <w:p w14:paraId="17617A0B" w14:textId="7B742A2C" w:rsidR="00BC4E9A" w:rsidRPr="00B4472D" w:rsidRDefault="00BC4E9A" w:rsidP="00BC4E9A">
            <w:pPr>
              <w:keepNext/>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F13B91">
              <w:rPr>
                <w:highlight w:val="black"/>
              </w:rPr>
              <w:t>XXX</w:t>
            </w:r>
            <w:r w:rsidRPr="00F13B91">
              <w:rPr>
                <w:rFonts w:asciiTheme="minorHAnsi" w:hAnsiTheme="minorHAnsi" w:cs="Tahoma"/>
                <w:spacing w:val="4"/>
                <w:kern w:val="18"/>
                <w:sz w:val="22"/>
                <w:szCs w:val="18"/>
              </w:rPr>
              <w:t xml:space="preserve"> </w:t>
            </w:r>
          </w:p>
        </w:tc>
        <w:tc>
          <w:tcPr>
            <w:tcW w:w="915" w:type="dxa"/>
            <w:tcBorders>
              <w:left w:val="single" w:sz="4" w:space="0" w:color="433E73" w:themeColor="text2" w:themeTint="BF"/>
            </w:tcBorders>
            <w:shd w:val="clear" w:color="auto" w:fill="C7C5E0"/>
            <w:noWrap/>
            <w:hideMark/>
          </w:tcPr>
          <w:p w14:paraId="1193C1BB" w14:textId="77777777" w:rsidR="00BC4E9A" w:rsidRPr="00B4472D" w:rsidRDefault="00BC4E9A" w:rsidP="00BC4E9A">
            <w:pPr>
              <w:keepNext/>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13</w:t>
            </w:r>
          </w:p>
        </w:tc>
        <w:tc>
          <w:tcPr>
            <w:tcW w:w="915" w:type="dxa"/>
            <w:tcBorders>
              <w:right w:val="single" w:sz="4" w:space="0" w:color="433E73" w:themeColor="text2" w:themeTint="BF"/>
            </w:tcBorders>
            <w:shd w:val="clear" w:color="auto" w:fill="C7C5E0"/>
            <w:noWrap/>
            <w:hideMark/>
          </w:tcPr>
          <w:p w14:paraId="6C7BCC37" w14:textId="0EA7A5C2" w:rsidR="00BC4E9A" w:rsidRPr="00B4472D" w:rsidRDefault="00BC4E9A" w:rsidP="00BC4E9A">
            <w:pPr>
              <w:keepNext/>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652514">
              <w:rPr>
                <w:highlight w:val="black"/>
              </w:rPr>
              <w:t>XXX</w:t>
            </w:r>
            <w:r w:rsidRPr="00652514">
              <w:rPr>
                <w:rFonts w:asciiTheme="minorHAnsi" w:hAnsiTheme="minorHAnsi" w:cs="Tahoma"/>
                <w:spacing w:val="4"/>
                <w:kern w:val="18"/>
                <w:sz w:val="22"/>
                <w:szCs w:val="18"/>
              </w:rPr>
              <w:t xml:space="preserve"> </w:t>
            </w:r>
          </w:p>
        </w:tc>
        <w:tc>
          <w:tcPr>
            <w:tcW w:w="915" w:type="dxa"/>
            <w:tcBorders>
              <w:left w:val="single" w:sz="4" w:space="0" w:color="433E73" w:themeColor="text2" w:themeTint="BF"/>
            </w:tcBorders>
            <w:shd w:val="clear" w:color="auto" w:fill="C7C5E0"/>
            <w:noWrap/>
            <w:hideMark/>
          </w:tcPr>
          <w:p w14:paraId="64565D67" w14:textId="77777777" w:rsidR="00BC4E9A" w:rsidRPr="00B4472D" w:rsidRDefault="00BC4E9A" w:rsidP="00BC4E9A">
            <w:pPr>
              <w:keepNext/>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13</w:t>
            </w:r>
          </w:p>
        </w:tc>
        <w:tc>
          <w:tcPr>
            <w:tcW w:w="915" w:type="dxa"/>
            <w:tcBorders>
              <w:right w:val="single" w:sz="4" w:space="0" w:color="433E73" w:themeColor="text2" w:themeTint="BF"/>
            </w:tcBorders>
            <w:shd w:val="clear" w:color="auto" w:fill="C7C5E0"/>
            <w:noWrap/>
            <w:hideMark/>
          </w:tcPr>
          <w:p w14:paraId="604A2955" w14:textId="7DC60554" w:rsidR="00BC4E9A" w:rsidRPr="00B4472D" w:rsidRDefault="00BC4E9A" w:rsidP="00BC4E9A">
            <w:pPr>
              <w:keepNext/>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927D6">
              <w:rPr>
                <w:highlight w:val="black"/>
              </w:rPr>
              <w:t>XXX</w:t>
            </w:r>
            <w:r w:rsidRPr="000927D6">
              <w:rPr>
                <w:rFonts w:asciiTheme="minorHAnsi" w:hAnsiTheme="minorHAnsi" w:cs="Tahoma"/>
                <w:spacing w:val="4"/>
                <w:kern w:val="18"/>
                <w:sz w:val="22"/>
                <w:szCs w:val="18"/>
              </w:rPr>
              <w:t xml:space="preserve"> </w:t>
            </w:r>
          </w:p>
        </w:tc>
        <w:tc>
          <w:tcPr>
            <w:tcW w:w="864" w:type="dxa"/>
            <w:tcBorders>
              <w:left w:val="single" w:sz="4" w:space="0" w:color="433E73" w:themeColor="text2" w:themeTint="BF"/>
            </w:tcBorders>
            <w:shd w:val="clear" w:color="auto" w:fill="C7C5E0"/>
            <w:noWrap/>
            <w:hideMark/>
          </w:tcPr>
          <w:p w14:paraId="182097D2" w14:textId="57B93CD7" w:rsidR="00BC4E9A" w:rsidRPr="00B4472D" w:rsidRDefault="00BC4E9A" w:rsidP="00BC4E9A">
            <w:pPr>
              <w:keepNext/>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927D6">
              <w:rPr>
                <w:highlight w:val="black"/>
              </w:rPr>
              <w:t>XXX</w:t>
            </w:r>
            <w:r w:rsidRPr="000927D6">
              <w:rPr>
                <w:rFonts w:asciiTheme="minorHAnsi" w:hAnsiTheme="minorHAnsi" w:cs="Tahoma"/>
                <w:spacing w:val="4"/>
                <w:kern w:val="18"/>
                <w:sz w:val="22"/>
                <w:szCs w:val="18"/>
              </w:rPr>
              <w:t xml:space="preserve"> </w:t>
            </w:r>
          </w:p>
        </w:tc>
        <w:tc>
          <w:tcPr>
            <w:tcW w:w="1008" w:type="dxa"/>
            <w:shd w:val="clear" w:color="auto" w:fill="C7C5E0"/>
            <w:noWrap/>
            <w:hideMark/>
          </w:tcPr>
          <w:p w14:paraId="356D0305" w14:textId="1A44742F" w:rsidR="00BC4E9A" w:rsidRPr="00B4472D" w:rsidRDefault="00BC4E9A" w:rsidP="00BC4E9A">
            <w:pPr>
              <w:keepNext/>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927D6">
              <w:rPr>
                <w:highlight w:val="black"/>
              </w:rPr>
              <w:t>XXX</w:t>
            </w:r>
            <w:r w:rsidRPr="000927D6">
              <w:rPr>
                <w:rFonts w:asciiTheme="minorHAnsi" w:hAnsiTheme="minorHAnsi" w:cs="Tahoma"/>
                <w:spacing w:val="4"/>
                <w:kern w:val="18"/>
                <w:sz w:val="22"/>
                <w:szCs w:val="18"/>
              </w:rPr>
              <w:t xml:space="preserve"> </w:t>
            </w:r>
          </w:p>
        </w:tc>
        <w:tc>
          <w:tcPr>
            <w:tcW w:w="1008" w:type="dxa"/>
            <w:shd w:val="clear" w:color="auto" w:fill="C7C5E0"/>
            <w:noWrap/>
            <w:hideMark/>
          </w:tcPr>
          <w:p w14:paraId="3219A558" w14:textId="00C13EDF" w:rsidR="00BC4E9A" w:rsidRPr="00B4472D" w:rsidRDefault="00BC4E9A" w:rsidP="00BC4E9A">
            <w:pPr>
              <w:keepNext/>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927D6">
              <w:rPr>
                <w:highlight w:val="black"/>
              </w:rPr>
              <w:t>XXX</w:t>
            </w:r>
            <w:r w:rsidRPr="000927D6">
              <w:rPr>
                <w:rFonts w:asciiTheme="minorHAnsi" w:hAnsiTheme="minorHAnsi" w:cs="Tahoma"/>
                <w:spacing w:val="4"/>
                <w:kern w:val="18"/>
                <w:sz w:val="22"/>
                <w:szCs w:val="18"/>
              </w:rPr>
              <w:t xml:space="preserve"> </w:t>
            </w:r>
          </w:p>
        </w:tc>
      </w:tr>
      <w:tr w:rsidR="00BC4E9A" w:rsidRPr="00B4472D" w14:paraId="527BF3C9" w14:textId="77777777" w:rsidTr="00287424">
        <w:trPr>
          <w:trHeight w:val="240"/>
        </w:trPr>
        <w:tc>
          <w:tcPr>
            <w:cnfStyle w:val="001000000000" w:firstRow="0" w:lastRow="0" w:firstColumn="1" w:lastColumn="0" w:oddVBand="0" w:evenVBand="0" w:oddHBand="0" w:evenHBand="0" w:firstRowFirstColumn="0" w:firstRowLastColumn="0" w:lastRowFirstColumn="0" w:lastRowLastColumn="0"/>
            <w:tcW w:w="1057" w:type="dxa"/>
            <w:shd w:val="clear" w:color="auto" w:fill="C7C5E0"/>
            <w:noWrap/>
            <w:vAlign w:val="center"/>
            <w:hideMark/>
          </w:tcPr>
          <w:p w14:paraId="2D3BD34B" w14:textId="77777777" w:rsidR="00BC4E9A" w:rsidRPr="00B4472D" w:rsidRDefault="00BC4E9A" w:rsidP="00BC4E9A">
            <w:pPr>
              <w:keepNext/>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February</w:t>
            </w:r>
          </w:p>
        </w:tc>
        <w:tc>
          <w:tcPr>
            <w:tcW w:w="915" w:type="dxa"/>
            <w:shd w:val="clear" w:color="auto" w:fill="C7C5E0"/>
            <w:noWrap/>
            <w:hideMark/>
          </w:tcPr>
          <w:p w14:paraId="6B25A043" w14:textId="77777777" w:rsidR="00BC4E9A" w:rsidRPr="00B4472D" w:rsidRDefault="00BC4E9A" w:rsidP="00BC4E9A">
            <w:pPr>
              <w:keepNext/>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13</w:t>
            </w:r>
          </w:p>
        </w:tc>
        <w:tc>
          <w:tcPr>
            <w:tcW w:w="915" w:type="dxa"/>
            <w:tcBorders>
              <w:right w:val="single" w:sz="4" w:space="0" w:color="433E73" w:themeColor="text2" w:themeTint="BF"/>
            </w:tcBorders>
            <w:shd w:val="clear" w:color="auto" w:fill="C7C5E0"/>
            <w:noWrap/>
            <w:hideMark/>
          </w:tcPr>
          <w:p w14:paraId="1D821723" w14:textId="5F4728A3" w:rsidR="00BC4E9A" w:rsidRPr="00B4472D" w:rsidRDefault="00BC4E9A" w:rsidP="00BC4E9A">
            <w:pPr>
              <w:keepNext/>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F13B91">
              <w:rPr>
                <w:highlight w:val="black"/>
              </w:rPr>
              <w:t>XXX</w:t>
            </w:r>
            <w:r w:rsidRPr="00F13B91">
              <w:rPr>
                <w:rFonts w:asciiTheme="minorHAnsi" w:hAnsiTheme="minorHAnsi" w:cs="Tahoma"/>
                <w:spacing w:val="4"/>
                <w:kern w:val="18"/>
                <w:sz w:val="22"/>
                <w:szCs w:val="18"/>
              </w:rPr>
              <w:t xml:space="preserve"> </w:t>
            </w:r>
          </w:p>
        </w:tc>
        <w:tc>
          <w:tcPr>
            <w:tcW w:w="915" w:type="dxa"/>
            <w:tcBorders>
              <w:left w:val="single" w:sz="4" w:space="0" w:color="433E73" w:themeColor="text2" w:themeTint="BF"/>
            </w:tcBorders>
            <w:shd w:val="clear" w:color="auto" w:fill="C7C5E0"/>
            <w:noWrap/>
            <w:hideMark/>
          </w:tcPr>
          <w:p w14:paraId="22BE69AA" w14:textId="77777777" w:rsidR="00BC4E9A" w:rsidRPr="00B4472D" w:rsidRDefault="00BC4E9A" w:rsidP="00BC4E9A">
            <w:pPr>
              <w:keepNext/>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13</w:t>
            </w:r>
          </w:p>
        </w:tc>
        <w:tc>
          <w:tcPr>
            <w:tcW w:w="915" w:type="dxa"/>
            <w:tcBorders>
              <w:right w:val="single" w:sz="4" w:space="0" w:color="433E73" w:themeColor="text2" w:themeTint="BF"/>
            </w:tcBorders>
            <w:shd w:val="clear" w:color="auto" w:fill="C7C5E0"/>
            <w:noWrap/>
            <w:hideMark/>
          </w:tcPr>
          <w:p w14:paraId="7DE87153" w14:textId="1074A4A4" w:rsidR="00BC4E9A" w:rsidRPr="00B4472D" w:rsidRDefault="00BC4E9A" w:rsidP="00BC4E9A">
            <w:pPr>
              <w:keepNext/>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652514">
              <w:rPr>
                <w:highlight w:val="black"/>
              </w:rPr>
              <w:t>XXX</w:t>
            </w:r>
            <w:r w:rsidRPr="00652514">
              <w:rPr>
                <w:rFonts w:asciiTheme="minorHAnsi" w:hAnsiTheme="minorHAnsi" w:cs="Tahoma"/>
                <w:spacing w:val="4"/>
                <w:kern w:val="18"/>
                <w:sz w:val="22"/>
                <w:szCs w:val="18"/>
              </w:rPr>
              <w:t xml:space="preserve"> </w:t>
            </w:r>
          </w:p>
        </w:tc>
        <w:tc>
          <w:tcPr>
            <w:tcW w:w="915" w:type="dxa"/>
            <w:tcBorders>
              <w:left w:val="single" w:sz="4" w:space="0" w:color="433E73" w:themeColor="text2" w:themeTint="BF"/>
            </w:tcBorders>
            <w:shd w:val="clear" w:color="auto" w:fill="C7C5E0"/>
            <w:noWrap/>
            <w:hideMark/>
          </w:tcPr>
          <w:p w14:paraId="595083CC" w14:textId="77777777" w:rsidR="00BC4E9A" w:rsidRPr="00B4472D" w:rsidRDefault="00BC4E9A" w:rsidP="00BC4E9A">
            <w:pPr>
              <w:keepNext/>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13</w:t>
            </w:r>
          </w:p>
        </w:tc>
        <w:tc>
          <w:tcPr>
            <w:tcW w:w="915" w:type="dxa"/>
            <w:tcBorders>
              <w:right w:val="single" w:sz="4" w:space="0" w:color="433E73" w:themeColor="text2" w:themeTint="BF"/>
            </w:tcBorders>
            <w:shd w:val="clear" w:color="auto" w:fill="C7C5E0"/>
            <w:noWrap/>
            <w:hideMark/>
          </w:tcPr>
          <w:p w14:paraId="00DD12B0" w14:textId="6D6149E6" w:rsidR="00BC4E9A" w:rsidRPr="00B4472D" w:rsidRDefault="00BC4E9A" w:rsidP="00BC4E9A">
            <w:pPr>
              <w:keepNext/>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927D6">
              <w:rPr>
                <w:highlight w:val="black"/>
              </w:rPr>
              <w:t>XXX</w:t>
            </w:r>
            <w:r w:rsidRPr="000927D6">
              <w:rPr>
                <w:rFonts w:asciiTheme="minorHAnsi" w:hAnsiTheme="minorHAnsi" w:cs="Tahoma"/>
                <w:spacing w:val="4"/>
                <w:kern w:val="18"/>
                <w:sz w:val="22"/>
                <w:szCs w:val="18"/>
              </w:rPr>
              <w:t xml:space="preserve"> </w:t>
            </w:r>
          </w:p>
        </w:tc>
        <w:tc>
          <w:tcPr>
            <w:tcW w:w="864" w:type="dxa"/>
            <w:tcBorders>
              <w:left w:val="single" w:sz="4" w:space="0" w:color="433E73" w:themeColor="text2" w:themeTint="BF"/>
            </w:tcBorders>
            <w:shd w:val="clear" w:color="auto" w:fill="C7C5E0"/>
            <w:noWrap/>
            <w:hideMark/>
          </w:tcPr>
          <w:p w14:paraId="3C229ACB" w14:textId="12FA45C2" w:rsidR="00BC4E9A" w:rsidRPr="00B4472D" w:rsidRDefault="00BC4E9A" w:rsidP="00BC4E9A">
            <w:pPr>
              <w:keepNext/>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927D6">
              <w:rPr>
                <w:highlight w:val="black"/>
              </w:rPr>
              <w:t>XXX</w:t>
            </w:r>
            <w:r w:rsidRPr="000927D6">
              <w:rPr>
                <w:rFonts w:asciiTheme="minorHAnsi" w:hAnsiTheme="minorHAnsi" w:cs="Tahoma"/>
                <w:spacing w:val="4"/>
                <w:kern w:val="18"/>
                <w:sz w:val="22"/>
                <w:szCs w:val="18"/>
              </w:rPr>
              <w:t xml:space="preserve"> </w:t>
            </w:r>
          </w:p>
        </w:tc>
        <w:tc>
          <w:tcPr>
            <w:tcW w:w="1008" w:type="dxa"/>
            <w:shd w:val="clear" w:color="auto" w:fill="C7C5E0"/>
            <w:noWrap/>
            <w:hideMark/>
          </w:tcPr>
          <w:p w14:paraId="169921B6" w14:textId="31185332" w:rsidR="00BC4E9A" w:rsidRPr="00B4472D" w:rsidRDefault="00BC4E9A" w:rsidP="00BC4E9A">
            <w:pPr>
              <w:keepNext/>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927D6">
              <w:rPr>
                <w:highlight w:val="black"/>
              </w:rPr>
              <w:t>XXX</w:t>
            </w:r>
            <w:r w:rsidRPr="000927D6">
              <w:rPr>
                <w:rFonts w:asciiTheme="minorHAnsi" w:hAnsiTheme="minorHAnsi" w:cs="Tahoma"/>
                <w:spacing w:val="4"/>
                <w:kern w:val="18"/>
                <w:sz w:val="22"/>
                <w:szCs w:val="18"/>
              </w:rPr>
              <w:t xml:space="preserve"> </w:t>
            </w:r>
          </w:p>
        </w:tc>
        <w:tc>
          <w:tcPr>
            <w:tcW w:w="1008" w:type="dxa"/>
            <w:shd w:val="clear" w:color="auto" w:fill="C7C5E0"/>
            <w:noWrap/>
            <w:hideMark/>
          </w:tcPr>
          <w:p w14:paraId="0BAEF865" w14:textId="56D16CB9" w:rsidR="00BC4E9A" w:rsidRPr="00B4472D" w:rsidRDefault="00BC4E9A" w:rsidP="00BC4E9A">
            <w:pPr>
              <w:keepNext/>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927D6">
              <w:rPr>
                <w:highlight w:val="black"/>
              </w:rPr>
              <w:t>XXX</w:t>
            </w:r>
            <w:r w:rsidRPr="000927D6">
              <w:rPr>
                <w:rFonts w:asciiTheme="minorHAnsi" w:hAnsiTheme="minorHAnsi" w:cs="Tahoma"/>
                <w:spacing w:val="4"/>
                <w:kern w:val="18"/>
                <w:sz w:val="22"/>
                <w:szCs w:val="18"/>
              </w:rPr>
              <w:t xml:space="preserve"> </w:t>
            </w:r>
          </w:p>
        </w:tc>
      </w:tr>
      <w:tr w:rsidR="00BC4E9A" w:rsidRPr="00B4472D" w14:paraId="1B0E0049" w14:textId="77777777" w:rsidTr="00287424">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1057" w:type="dxa"/>
            <w:shd w:val="clear" w:color="auto" w:fill="C7C5E0"/>
            <w:noWrap/>
            <w:vAlign w:val="center"/>
            <w:hideMark/>
          </w:tcPr>
          <w:p w14:paraId="78444F97" w14:textId="77777777" w:rsidR="00BC4E9A" w:rsidRPr="00B4472D" w:rsidRDefault="00BC4E9A" w:rsidP="00BC4E9A">
            <w:pPr>
              <w:keepNext/>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March</w:t>
            </w:r>
          </w:p>
        </w:tc>
        <w:tc>
          <w:tcPr>
            <w:tcW w:w="915" w:type="dxa"/>
            <w:shd w:val="clear" w:color="auto" w:fill="C7C5E0"/>
            <w:noWrap/>
            <w:hideMark/>
          </w:tcPr>
          <w:p w14:paraId="6FAE516F" w14:textId="77777777" w:rsidR="00BC4E9A" w:rsidRPr="00B4472D" w:rsidRDefault="00BC4E9A" w:rsidP="00BC4E9A">
            <w:pPr>
              <w:keepNext/>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13</w:t>
            </w:r>
          </w:p>
        </w:tc>
        <w:tc>
          <w:tcPr>
            <w:tcW w:w="915" w:type="dxa"/>
            <w:tcBorders>
              <w:right w:val="single" w:sz="4" w:space="0" w:color="433E73" w:themeColor="text2" w:themeTint="BF"/>
            </w:tcBorders>
            <w:shd w:val="clear" w:color="auto" w:fill="C7C5E0"/>
            <w:noWrap/>
            <w:hideMark/>
          </w:tcPr>
          <w:p w14:paraId="0D76F9A7" w14:textId="30BDAFEC" w:rsidR="00BC4E9A" w:rsidRPr="00B4472D" w:rsidRDefault="00BC4E9A" w:rsidP="00BC4E9A">
            <w:pPr>
              <w:keepNext/>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F13B91">
              <w:rPr>
                <w:highlight w:val="black"/>
              </w:rPr>
              <w:t>XXX</w:t>
            </w:r>
            <w:r w:rsidRPr="00F13B91">
              <w:rPr>
                <w:rFonts w:asciiTheme="minorHAnsi" w:hAnsiTheme="minorHAnsi" w:cs="Tahoma"/>
                <w:spacing w:val="4"/>
                <w:kern w:val="18"/>
                <w:sz w:val="22"/>
                <w:szCs w:val="18"/>
              </w:rPr>
              <w:t xml:space="preserve"> </w:t>
            </w:r>
          </w:p>
        </w:tc>
        <w:tc>
          <w:tcPr>
            <w:tcW w:w="915" w:type="dxa"/>
            <w:tcBorders>
              <w:left w:val="single" w:sz="4" w:space="0" w:color="433E73" w:themeColor="text2" w:themeTint="BF"/>
            </w:tcBorders>
            <w:shd w:val="clear" w:color="auto" w:fill="C7C5E0"/>
            <w:noWrap/>
            <w:hideMark/>
          </w:tcPr>
          <w:p w14:paraId="2854258E" w14:textId="77777777" w:rsidR="00BC4E9A" w:rsidRPr="00B4472D" w:rsidRDefault="00BC4E9A" w:rsidP="00BC4E9A">
            <w:pPr>
              <w:keepNext/>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11</w:t>
            </w:r>
          </w:p>
        </w:tc>
        <w:tc>
          <w:tcPr>
            <w:tcW w:w="915" w:type="dxa"/>
            <w:tcBorders>
              <w:right w:val="single" w:sz="4" w:space="0" w:color="433E73" w:themeColor="text2" w:themeTint="BF"/>
            </w:tcBorders>
            <w:shd w:val="clear" w:color="auto" w:fill="C7C5E0"/>
            <w:noWrap/>
            <w:hideMark/>
          </w:tcPr>
          <w:p w14:paraId="3F3180AB" w14:textId="64CC79C1" w:rsidR="00BC4E9A" w:rsidRPr="00B4472D" w:rsidRDefault="00BC4E9A" w:rsidP="00BC4E9A">
            <w:pPr>
              <w:keepNext/>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652514">
              <w:rPr>
                <w:highlight w:val="black"/>
              </w:rPr>
              <w:t>XXX</w:t>
            </w:r>
            <w:r w:rsidRPr="00652514">
              <w:rPr>
                <w:rFonts w:asciiTheme="minorHAnsi" w:hAnsiTheme="minorHAnsi" w:cs="Tahoma"/>
                <w:spacing w:val="4"/>
                <w:kern w:val="18"/>
                <w:sz w:val="22"/>
                <w:szCs w:val="18"/>
              </w:rPr>
              <w:t xml:space="preserve"> </w:t>
            </w:r>
          </w:p>
        </w:tc>
        <w:tc>
          <w:tcPr>
            <w:tcW w:w="915" w:type="dxa"/>
            <w:tcBorders>
              <w:left w:val="single" w:sz="4" w:space="0" w:color="433E73" w:themeColor="text2" w:themeTint="BF"/>
            </w:tcBorders>
            <w:shd w:val="clear" w:color="auto" w:fill="C7C5E0"/>
            <w:noWrap/>
            <w:hideMark/>
          </w:tcPr>
          <w:p w14:paraId="6921EFEB" w14:textId="77777777" w:rsidR="00BC4E9A" w:rsidRPr="00B4472D" w:rsidRDefault="00BC4E9A" w:rsidP="00BC4E9A">
            <w:pPr>
              <w:keepNext/>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11</w:t>
            </w:r>
          </w:p>
        </w:tc>
        <w:tc>
          <w:tcPr>
            <w:tcW w:w="915" w:type="dxa"/>
            <w:tcBorders>
              <w:right w:val="single" w:sz="4" w:space="0" w:color="433E73" w:themeColor="text2" w:themeTint="BF"/>
            </w:tcBorders>
            <w:shd w:val="clear" w:color="auto" w:fill="C7C5E0"/>
            <w:noWrap/>
            <w:hideMark/>
          </w:tcPr>
          <w:p w14:paraId="55FDF55E" w14:textId="2F263528" w:rsidR="00BC4E9A" w:rsidRPr="00B4472D" w:rsidRDefault="00BC4E9A" w:rsidP="00BC4E9A">
            <w:pPr>
              <w:keepNext/>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927D6">
              <w:rPr>
                <w:highlight w:val="black"/>
              </w:rPr>
              <w:t>XXX</w:t>
            </w:r>
            <w:r w:rsidRPr="000927D6">
              <w:rPr>
                <w:rFonts w:asciiTheme="minorHAnsi" w:hAnsiTheme="minorHAnsi" w:cs="Tahoma"/>
                <w:spacing w:val="4"/>
                <w:kern w:val="18"/>
                <w:sz w:val="22"/>
                <w:szCs w:val="18"/>
              </w:rPr>
              <w:t xml:space="preserve"> </w:t>
            </w:r>
          </w:p>
        </w:tc>
        <w:tc>
          <w:tcPr>
            <w:tcW w:w="864" w:type="dxa"/>
            <w:tcBorders>
              <w:left w:val="single" w:sz="4" w:space="0" w:color="433E73" w:themeColor="text2" w:themeTint="BF"/>
            </w:tcBorders>
            <w:shd w:val="clear" w:color="auto" w:fill="C7C5E0"/>
            <w:noWrap/>
            <w:hideMark/>
          </w:tcPr>
          <w:p w14:paraId="0ABAFFAD" w14:textId="55298800" w:rsidR="00BC4E9A" w:rsidRPr="00B4472D" w:rsidRDefault="00BC4E9A" w:rsidP="00BC4E9A">
            <w:pPr>
              <w:keepNext/>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927D6">
              <w:rPr>
                <w:highlight w:val="black"/>
              </w:rPr>
              <w:t>XXX</w:t>
            </w:r>
            <w:r w:rsidRPr="000927D6">
              <w:rPr>
                <w:rFonts w:asciiTheme="minorHAnsi" w:hAnsiTheme="minorHAnsi" w:cs="Tahoma"/>
                <w:spacing w:val="4"/>
                <w:kern w:val="18"/>
                <w:sz w:val="22"/>
                <w:szCs w:val="18"/>
              </w:rPr>
              <w:t xml:space="preserve"> </w:t>
            </w:r>
          </w:p>
        </w:tc>
        <w:tc>
          <w:tcPr>
            <w:tcW w:w="1008" w:type="dxa"/>
            <w:shd w:val="clear" w:color="auto" w:fill="C7C5E0"/>
            <w:noWrap/>
            <w:hideMark/>
          </w:tcPr>
          <w:p w14:paraId="42EF523C" w14:textId="62577843" w:rsidR="00BC4E9A" w:rsidRPr="00B4472D" w:rsidRDefault="00BC4E9A" w:rsidP="00BC4E9A">
            <w:pPr>
              <w:keepNext/>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927D6">
              <w:rPr>
                <w:highlight w:val="black"/>
              </w:rPr>
              <w:t>XXX</w:t>
            </w:r>
            <w:r w:rsidRPr="000927D6">
              <w:rPr>
                <w:rFonts w:asciiTheme="minorHAnsi" w:hAnsiTheme="minorHAnsi" w:cs="Tahoma"/>
                <w:spacing w:val="4"/>
                <w:kern w:val="18"/>
                <w:sz w:val="22"/>
                <w:szCs w:val="18"/>
              </w:rPr>
              <w:t xml:space="preserve"> </w:t>
            </w:r>
          </w:p>
        </w:tc>
        <w:tc>
          <w:tcPr>
            <w:tcW w:w="1008" w:type="dxa"/>
            <w:shd w:val="clear" w:color="auto" w:fill="C7C5E0"/>
            <w:noWrap/>
            <w:hideMark/>
          </w:tcPr>
          <w:p w14:paraId="72329F16" w14:textId="598723FA" w:rsidR="00BC4E9A" w:rsidRPr="00B4472D" w:rsidRDefault="00BC4E9A" w:rsidP="00BC4E9A">
            <w:pPr>
              <w:keepNext/>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927D6">
              <w:rPr>
                <w:highlight w:val="black"/>
              </w:rPr>
              <w:t>XXX</w:t>
            </w:r>
            <w:r w:rsidRPr="000927D6">
              <w:rPr>
                <w:rFonts w:asciiTheme="minorHAnsi" w:hAnsiTheme="minorHAnsi" w:cs="Tahoma"/>
                <w:spacing w:val="4"/>
                <w:kern w:val="18"/>
                <w:sz w:val="22"/>
                <w:szCs w:val="18"/>
              </w:rPr>
              <w:t xml:space="preserve"> </w:t>
            </w:r>
          </w:p>
        </w:tc>
      </w:tr>
      <w:tr w:rsidR="00BC4E9A" w:rsidRPr="00B4472D" w14:paraId="608518E4" w14:textId="77777777" w:rsidTr="00287424">
        <w:trPr>
          <w:trHeight w:val="240"/>
        </w:trPr>
        <w:tc>
          <w:tcPr>
            <w:cnfStyle w:val="001000000000" w:firstRow="0" w:lastRow="0" w:firstColumn="1" w:lastColumn="0" w:oddVBand="0" w:evenVBand="0" w:oddHBand="0" w:evenHBand="0" w:firstRowFirstColumn="0" w:firstRowLastColumn="0" w:lastRowFirstColumn="0" w:lastRowLastColumn="0"/>
            <w:tcW w:w="1057" w:type="dxa"/>
            <w:shd w:val="clear" w:color="auto" w:fill="C7C5E0"/>
            <w:noWrap/>
            <w:vAlign w:val="center"/>
            <w:hideMark/>
          </w:tcPr>
          <w:p w14:paraId="032DBC93" w14:textId="77777777" w:rsidR="00BC4E9A" w:rsidRPr="00B4472D" w:rsidRDefault="00BC4E9A" w:rsidP="00BC4E9A">
            <w:pPr>
              <w:keepNext/>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April</w:t>
            </w:r>
          </w:p>
        </w:tc>
        <w:tc>
          <w:tcPr>
            <w:tcW w:w="915" w:type="dxa"/>
            <w:shd w:val="clear" w:color="auto" w:fill="C7C5E0"/>
            <w:noWrap/>
            <w:hideMark/>
          </w:tcPr>
          <w:p w14:paraId="0CA814E5" w14:textId="77777777" w:rsidR="00BC4E9A" w:rsidRPr="00B4472D" w:rsidRDefault="00BC4E9A" w:rsidP="00BC4E9A">
            <w:pPr>
              <w:keepNext/>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13</w:t>
            </w:r>
          </w:p>
        </w:tc>
        <w:tc>
          <w:tcPr>
            <w:tcW w:w="915" w:type="dxa"/>
            <w:tcBorders>
              <w:right w:val="single" w:sz="4" w:space="0" w:color="433E73" w:themeColor="text2" w:themeTint="BF"/>
            </w:tcBorders>
            <w:shd w:val="clear" w:color="auto" w:fill="C7C5E0"/>
            <w:noWrap/>
            <w:hideMark/>
          </w:tcPr>
          <w:p w14:paraId="27363F3B" w14:textId="0109BC93" w:rsidR="00BC4E9A" w:rsidRPr="00B4472D" w:rsidRDefault="00BC4E9A" w:rsidP="00BC4E9A">
            <w:pPr>
              <w:keepNext/>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F13B91">
              <w:rPr>
                <w:highlight w:val="black"/>
              </w:rPr>
              <w:t>XXX</w:t>
            </w:r>
            <w:r w:rsidRPr="00F13B91">
              <w:rPr>
                <w:rFonts w:asciiTheme="minorHAnsi" w:hAnsiTheme="minorHAnsi" w:cs="Tahoma"/>
                <w:spacing w:val="4"/>
                <w:kern w:val="18"/>
                <w:sz w:val="22"/>
                <w:szCs w:val="18"/>
              </w:rPr>
              <w:t xml:space="preserve"> </w:t>
            </w:r>
          </w:p>
        </w:tc>
        <w:tc>
          <w:tcPr>
            <w:tcW w:w="915" w:type="dxa"/>
            <w:tcBorders>
              <w:left w:val="single" w:sz="4" w:space="0" w:color="433E73" w:themeColor="text2" w:themeTint="BF"/>
            </w:tcBorders>
            <w:shd w:val="clear" w:color="auto" w:fill="C7C5E0"/>
            <w:noWrap/>
            <w:hideMark/>
          </w:tcPr>
          <w:p w14:paraId="67248114" w14:textId="77777777" w:rsidR="00BC4E9A" w:rsidRPr="00B4472D" w:rsidRDefault="00BC4E9A" w:rsidP="00BC4E9A">
            <w:pPr>
              <w:keepNext/>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13</w:t>
            </w:r>
          </w:p>
        </w:tc>
        <w:tc>
          <w:tcPr>
            <w:tcW w:w="915" w:type="dxa"/>
            <w:tcBorders>
              <w:right w:val="single" w:sz="4" w:space="0" w:color="433E73" w:themeColor="text2" w:themeTint="BF"/>
            </w:tcBorders>
            <w:shd w:val="clear" w:color="auto" w:fill="C7C5E0"/>
            <w:noWrap/>
            <w:hideMark/>
          </w:tcPr>
          <w:p w14:paraId="7E78D83B" w14:textId="132A72E0" w:rsidR="00BC4E9A" w:rsidRPr="00B4472D" w:rsidRDefault="00BC4E9A" w:rsidP="00BC4E9A">
            <w:pPr>
              <w:keepNext/>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652514">
              <w:rPr>
                <w:highlight w:val="black"/>
              </w:rPr>
              <w:t>XXX</w:t>
            </w:r>
            <w:r w:rsidRPr="00652514">
              <w:rPr>
                <w:rFonts w:asciiTheme="minorHAnsi" w:hAnsiTheme="minorHAnsi" w:cs="Tahoma"/>
                <w:spacing w:val="4"/>
                <w:kern w:val="18"/>
                <w:sz w:val="22"/>
                <w:szCs w:val="18"/>
              </w:rPr>
              <w:t xml:space="preserve"> </w:t>
            </w:r>
          </w:p>
        </w:tc>
        <w:tc>
          <w:tcPr>
            <w:tcW w:w="915" w:type="dxa"/>
            <w:tcBorders>
              <w:left w:val="single" w:sz="4" w:space="0" w:color="433E73" w:themeColor="text2" w:themeTint="BF"/>
            </w:tcBorders>
            <w:shd w:val="clear" w:color="auto" w:fill="C7C5E0"/>
            <w:noWrap/>
            <w:hideMark/>
          </w:tcPr>
          <w:p w14:paraId="7D0C509B" w14:textId="77777777" w:rsidR="00BC4E9A" w:rsidRPr="00B4472D" w:rsidRDefault="00BC4E9A" w:rsidP="00BC4E9A">
            <w:pPr>
              <w:keepNext/>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13</w:t>
            </w:r>
          </w:p>
        </w:tc>
        <w:tc>
          <w:tcPr>
            <w:tcW w:w="915" w:type="dxa"/>
            <w:tcBorders>
              <w:right w:val="single" w:sz="4" w:space="0" w:color="433E73" w:themeColor="text2" w:themeTint="BF"/>
            </w:tcBorders>
            <w:shd w:val="clear" w:color="auto" w:fill="C7C5E0"/>
            <w:noWrap/>
            <w:hideMark/>
          </w:tcPr>
          <w:p w14:paraId="5C7D5034" w14:textId="01F34563" w:rsidR="00BC4E9A" w:rsidRPr="00B4472D" w:rsidRDefault="00BC4E9A" w:rsidP="00BC4E9A">
            <w:pPr>
              <w:keepNext/>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927D6">
              <w:rPr>
                <w:highlight w:val="black"/>
              </w:rPr>
              <w:t>XXX</w:t>
            </w:r>
            <w:r w:rsidRPr="000927D6">
              <w:rPr>
                <w:rFonts w:asciiTheme="minorHAnsi" w:hAnsiTheme="minorHAnsi" w:cs="Tahoma"/>
                <w:spacing w:val="4"/>
                <w:kern w:val="18"/>
                <w:sz w:val="22"/>
                <w:szCs w:val="18"/>
              </w:rPr>
              <w:t xml:space="preserve"> </w:t>
            </w:r>
          </w:p>
        </w:tc>
        <w:tc>
          <w:tcPr>
            <w:tcW w:w="864" w:type="dxa"/>
            <w:tcBorders>
              <w:left w:val="single" w:sz="4" w:space="0" w:color="433E73" w:themeColor="text2" w:themeTint="BF"/>
            </w:tcBorders>
            <w:shd w:val="clear" w:color="auto" w:fill="C7C5E0"/>
            <w:noWrap/>
            <w:hideMark/>
          </w:tcPr>
          <w:p w14:paraId="4E7ACB82" w14:textId="54E0F47C" w:rsidR="00BC4E9A" w:rsidRPr="00B4472D" w:rsidRDefault="00BC4E9A" w:rsidP="00BC4E9A">
            <w:pPr>
              <w:keepNext/>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927D6">
              <w:rPr>
                <w:highlight w:val="black"/>
              </w:rPr>
              <w:t>XXX</w:t>
            </w:r>
            <w:r w:rsidRPr="000927D6">
              <w:rPr>
                <w:rFonts w:asciiTheme="minorHAnsi" w:hAnsiTheme="minorHAnsi" w:cs="Tahoma"/>
                <w:spacing w:val="4"/>
                <w:kern w:val="18"/>
                <w:sz w:val="22"/>
                <w:szCs w:val="18"/>
              </w:rPr>
              <w:t xml:space="preserve"> </w:t>
            </w:r>
          </w:p>
        </w:tc>
        <w:tc>
          <w:tcPr>
            <w:tcW w:w="1008" w:type="dxa"/>
            <w:shd w:val="clear" w:color="auto" w:fill="C7C5E0"/>
            <w:noWrap/>
            <w:hideMark/>
          </w:tcPr>
          <w:p w14:paraId="57DE144A" w14:textId="2C08B0CC" w:rsidR="00BC4E9A" w:rsidRPr="00B4472D" w:rsidRDefault="00BC4E9A" w:rsidP="00BC4E9A">
            <w:pPr>
              <w:keepNext/>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927D6">
              <w:rPr>
                <w:highlight w:val="black"/>
              </w:rPr>
              <w:t>XXX</w:t>
            </w:r>
            <w:r w:rsidRPr="000927D6">
              <w:rPr>
                <w:rFonts w:asciiTheme="minorHAnsi" w:hAnsiTheme="minorHAnsi" w:cs="Tahoma"/>
                <w:spacing w:val="4"/>
                <w:kern w:val="18"/>
                <w:sz w:val="22"/>
                <w:szCs w:val="18"/>
              </w:rPr>
              <w:t xml:space="preserve"> </w:t>
            </w:r>
          </w:p>
        </w:tc>
        <w:tc>
          <w:tcPr>
            <w:tcW w:w="1008" w:type="dxa"/>
            <w:shd w:val="clear" w:color="auto" w:fill="C7C5E0"/>
            <w:noWrap/>
            <w:hideMark/>
          </w:tcPr>
          <w:p w14:paraId="7DBD4175" w14:textId="2418CF38" w:rsidR="00BC4E9A" w:rsidRPr="00B4472D" w:rsidRDefault="00BC4E9A" w:rsidP="00BC4E9A">
            <w:pPr>
              <w:keepNext/>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927D6">
              <w:rPr>
                <w:highlight w:val="black"/>
              </w:rPr>
              <w:t>XXX</w:t>
            </w:r>
            <w:r w:rsidRPr="000927D6">
              <w:rPr>
                <w:rFonts w:asciiTheme="minorHAnsi" w:hAnsiTheme="minorHAnsi" w:cs="Tahoma"/>
                <w:spacing w:val="4"/>
                <w:kern w:val="18"/>
                <w:sz w:val="22"/>
                <w:szCs w:val="18"/>
              </w:rPr>
              <w:t xml:space="preserve"> </w:t>
            </w:r>
          </w:p>
        </w:tc>
      </w:tr>
      <w:tr w:rsidR="00BC4E9A" w:rsidRPr="00B4472D" w14:paraId="4BCDCCC7" w14:textId="77777777" w:rsidTr="00287424">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1057" w:type="dxa"/>
            <w:shd w:val="clear" w:color="auto" w:fill="F6F6F7" w:themeFill="background1"/>
            <w:noWrap/>
            <w:vAlign w:val="center"/>
            <w:hideMark/>
          </w:tcPr>
          <w:p w14:paraId="6D18D88A" w14:textId="77777777" w:rsidR="00BC4E9A" w:rsidRPr="00B4472D" w:rsidRDefault="00BC4E9A" w:rsidP="00BC4E9A">
            <w:pPr>
              <w:spacing w:before="40" w:after="4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Avg. Non-Summer</w:t>
            </w:r>
          </w:p>
        </w:tc>
        <w:tc>
          <w:tcPr>
            <w:tcW w:w="915" w:type="dxa"/>
            <w:shd w:val="clear" w:color="auto" w:fill="F6F6F7" w:themeFill="background1"/>
            <w:noWrap/>
            <w:hideMark/>
          </w:tcPr>
          <w:p w14:paraId="6D380DAE" w14:textId="77777777" w:rsidR="00BC4E9A" w:rsidRPr="00B4472D" w:rsidRDefault="00BC4E9A" w:rsidP="00BC4E9A">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b/>
                <w:bCs/>
                <w:spacing w:val="4"/>
                <w:kern w:val="18"/>
                <w:sz w:val="18"/>
                <w:szCs w:val="18"/>
                <w14:ligatures w14:val="standardContextual"/>
              </w:rPr>
              <w:t>12</w:t>
            </w:r>
          </w:p>
        </w:tc>
        <w:tc>
          <w:tcPr>
            <w:tcW w:w="915" w:type="dxa"/>
            <w:tcBorders>
              <w:right w:val="single" w:sz="4" w:space="0" w:color="433E73" w:themeColor="text2" w:themeTint="BF"/>
            </w:tcBorders>
            <w:shd w:val="clear" w:color="auto" w:fill="F6F6F7" w:themeFill="background1"/>
            <w:noWrap/>
            <w:hideMark/>
          </w:tcPr>
          <w:p w14:paraId="1A71CD9D" w14:textId="61C4C3D3" w:rsidR="00BC4E9A" w:rsidRPr="00B4472D" w:rsidRDefault="00BC4E9A" w:rsidP="00BC4E9A">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F13B91">
              <w:rPr>
                <w:highlight w:val="black"/>
              </w:rPr>
              <w:t>XXX</w:t>
            </w:r>
            <w:r w:rsidRPr="00F13B91">
              <w:rPr>
                <w:rFonts w:asciiTheme="minorHAnsi" w:hAnsiTheme="minorHAnsi" w:cs="Tahoma"/>
                <w:spacing w:val="4"/>
                <w:kern w:val="18"/>
                <w:sz w:val="22"/>
                <w:szCs w:val="18"/>
              </w:rPr>
              <w:t xml:space="preserve"> </w:t>
            </w:r>
          </w:p>
        </w:tc>
        <w:tc>
          <w:tcPr>
            <w:tcW w:w="915" w:type="dxa"/>
            <w:tcBorders>
              <w:left w:val="single" w:sz="4" w:space="0" w:color="433E73" w:themeColor="text2" w:themeTint="BF"/>
            </w:tcBorders>
            <w:shd w:val="clear" w:color="auto" w:fill="F6F6F7" w:themeFill="background1"/>
            <w:noWrap/>
            <w:hideMark/>
          </w:tcPr>
          <w:p w14:paraId="1AE9CE30" w14:textId="77777777" w:rsidR="00BC4E9A" w:rsidRPr="00B4472D" w:rsidRDefault="00BC4E9A" w:rsidP="00BC4E9A">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b/>
                <w:bCs/>
                <w:spacing w:val="4"/>
                <w:kern w:val="18"/>
                <w:sz w:val="18"/>
                <w:szCs w:val="18"/>
                <w14:ligatures w14:val="standardContextual"/>
              </w:rPr>
              <w:t>12</w:t>
            </w:r>
          </w:p>
        </w:tc>
        <w:tc>
          <w:tcPr>
            <w:tcW w:w="915" w:type="dxa"/>
            <w:tcBorders>
              <w:right w:val="single" w:sz="4" w:space="0" w:color="433E73" w:themeColor="text2" w:themeTint="BF"/>
            </w:tcBorders>
            <w:shd w:val="clear" w:color="auto" w:fill="F6F6F7" w:themeFill="background1"/>
            <w:noWrap/>
            <w:hideMark/>
          </w:tcPr>
          <w:p w14:paraId="1697CC39" w14:textId="4D3508F7" w:rsidR="00BC4E9A" w:rsidRPr="00B4472D" w:rsidRDefault="00BC4E9A" w:rsidP="00BC4E9A">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652514">
              <w:rPr>
                <w:highlight w:val="black"/>
              </w:rPr>
              <w:t>XXX</w:t>
            </w:r>
            <w:r w:rsidRPr="00652514">
              <w:rPr>
                <w:rFonts w:asciiTheme="minorHAnsi" w:hAnsiTheme="minorHAnsi" w:cs="Tahoma"/>
                <w:spacing w:val="4"/>
                <w:kern w:val="18"/>
                <w:sz w:val="22"/>
                <w:szCs w:val="18"/>
              </w:rPr>
              <w:t xml:space="preserve"> </w:t>
            </w:r>
          </w:p>
        </w:tc>
        <w:tc>
          <w:tcPr>
            <w:tcW w:w="915" w:type="dxa"/>
            <w:tcBorders>
              <w:left w:val="single" w:sz="4" w:space="0" w:color="433E73" w:themeColor="text2" w:themeTint="BF"/>
            </w:tcBorders>
            <w:shd w:val="clear" w:color="auto" w:fill="F6F6F7" w:themeFill="background1"/>
            <w:noWrap/>
            <w:hideMark/>
          </w:tcPr>
          <w:p w14:paraId="588276CE" w14:textId="77777777" w:rsidR="00BC4E9A" w:rsidRPr="00B4472D" w:rsidRDefault="00BC4E9A" w:rsidP="00BC4E9A">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b/>
                <w:bCs/>
                <w:spacing w:val="4"/>
                <w:kern w:val="18"/>
                <w:sz w:val="18"/>
                <w:szCs w:val="18"/>
                <w14:ligatures w14:val="standardContextual"/>
              </w:rPr>
              <w:t>12</w:t>
            </w:r>
          </w:p>
        </w:tc>
        <w:tc>
          <w:tcPr>
            <w:tcW w:w="915" w:type="dxa"/>
            <w:tcBorders>
              <w:right w:val="single" w:sz="4" w:space="0" w:color="433E73" w:themeColor="text2" w:themeTint="BF"/>
            </w:tcBorders>
            <w:shd w:val="clear" w:color="auto" w:fill="F6F6F7" w:themeFill="background1"/>
            <w:noWrap/>
            <w:hideMark/>
          </w:tcPr>
          <w:p w14:paraId="20149D59" w14:textId="26559F03" w:rsidR="00BC4E9A" w:rsidRPr="00B4472D" w:rsidRDefault="00BC4E9A" w:rsidP="00BC4E9A">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0927D6">
              <w:rPr>
                <w:highlight w:val="black"/>
              </w:rPr>
              <w:t>XXX</w:t>
            </w:r>
            <w:r w:rsidRPr="000927D6">
              <w:rPr>
                <w:rFonts w:asciiTheme="minorHAnsi" w:hAnsiTheme="minorHAnsi" w:cs="Tahoma"/>
                <w:spacing w:val="4"/>
                <w:kern w:val="18"/>
                <w:sz w:val="22"/>
                <w:szCs w:val="18"/>
              </w:rPr>
              <w:t xml:space="preserve"> </w:t>
            </w:r>
          </w:p>
        </w:tc>
        <w:tc>
          <w:tcPr>
            <w:tcW w:w="864" w:type="dxa"/>
            <w:tcBorders>
              <w:left w:val="single" w:sz="4" w:space="0" w:color="433E73" w:themeColor="text2" w:themeTint="BF"/>
            </w:tcBorders>
            <w:shd w:val="clear" w:color="auto" w:fill="F6F6F7" w:themeFill="background1"/>
            <w:noWrap/>
            <w:hideMark/>
          </w:tcPr>
          <w:p w14:paraId="51E51102" w14:textId="66D9474E" w:rsidR="00BC4E9A" w:rsidRPr="00B4472D" w:rsidRDefault="00BC4E9A" w:rsidP="00BC4E9A">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0927D6">
              <w:rPr>
                <w:highlight w:val="black"/>
              </w:rPr>
              <w:t>XXX</w:t>
            </w:r>
            <w:r w:rsidRPr="000927D6">
              <w:rPr>
                <w:rFonts w:asciiTheme="minorHAnsi" w:hAnsiTheme="minorHAnsi" w:cs="Tahoma"/>
                <w:spacing w:val="4"/>
                <w:kern w:val="18"/>
                <w:sz w:val="22"/>
                <w:szCs w:val="18"/>
              </w:rPr>
              <w:t xml:space="preserve"> </w:t>
            </w:r>
          </w:p>
        </w:tc>
        <w:tc>
          <w:tcPr>
            <w:tcW w:w="1008" w:type="dxa"/>
            <w:shd w:val="clear" w:color="auto" w:fill="F6F6F7" w:themeFill="background1"/>
            <w:noWrap/>
            <w:hideMark/>
          </w:tcPr>
          <w:p w14:paraId="5BCA63F9" w14:textId="35093413" w:rsidR="00BC4E9A" w:rsidRPr="00B4472D" w:rsidRDefault="00BC4E9A" w:rsidP="00BC4E9A">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0927D6">
              <w:rPr>
                <w:highlight w:val="black"/>
              </w:rPr>
              <w:t>XXX</w:t>
            </w:r>
            <w:r w:rsidRPr="000927D6">
              <w:rPr>
                <w:rFonts w:asciiTheme="minorHAnsi" w:hAnsiTheme="minorHAnsi" w:cs="Tahoma"/>
                <w:spacing w:val="4"/>
                <w:kern w:val="18"/>
                <w:sz w:val="22"/>
                <w:szCs w:val="18"/>
              </w:rPr>
              <w:t xml:space="preserve"> </w:t>
            </w:r>
          </w:p>
        </w:tc>
        <w:tc>
          <w:tcPr>
            <w:tcW w:w="1008" w:type="dxa"/>
            <w:shd w:val="clear" w:color="auto" w:fill="F6F6F7" w:themeFill="background1"/>
            <w:noWrap/>
            <w:hideMark/>
          </w:tcPr>
          <w:p w14:paraId="7E6A3706" w14:textId="3097FD68" w:rsidR="00BC4E9A" w:rsidRPr="00B4472D" w:rsidRDefault="00BC4E9A" w:rsidP="00BC4E9A">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0927D6">
              <w:rPr>
                <w:highlight w:val="black"/>
              </w:rPr>
              <w:t>XXX</w:t>
            </w:r>
            <w:r w:rsidRPr="000927D6">
              <w:rPr>
                <w:rFonts w:asciiTheme="minorHAnsi" w:hAnsiTheme="minorHAnsi" w:cs="Tahoma"/>
                <w:spacing w:val="4"/>
                <w:kern w:val="18"/>
                <w:sz w:val="22"/>
                <w:szCs w:val="18"/>
              </w:rPr>
              <w:t xml:space="preserve"> </w:t>
            </w:r>
          </w:p>
        </w:tc>
      </w:tr>
      <w:tr w:rsidR="00BC4E9A" w:rsidRPr="00B4472D" w14:paraId="2425DF58" w14:textId="77777777" w:rsidTr="00287424">
        <w:trPr>
          <w:trHeight w:val="240"/>
        </w:trPr>
        <w:tc>
          <w:tcPr>
            <w:cnfStyle w:val="001000000000" w:firstRow="0" w:lastRow="0" w:firstColumn="1" w:lastColumn="0" w:oddVBand="0" w:evenVBand="0" w:oddHBand="0" w:evenHBand="0" w:firstRowFirstColumn="0" w:firstRowLastColumn="0" w:lastRowFirstColumn="0" w:lastRowLastColumn="0"/>
            <w:tcW w:w="1057" w:type="dxa"/>
            <w:shd w:val="clear" w:color="auto" w:fill="C7C5E0"/>
            <w:noWrap/>
            <w:vAlign w:val="center"/>
          </w:tcPr>
          <w:p w14:paraId="3135C1D7" w14:textId="77777777" w:rsidR="00BC4E9A" w:rsidRPr="00B4472D" w:rsidRDefault="00BC4E9A" w:rsidP="00BC4E9A">
            <w:pPr>
              <w:keepNext/>
              <w:spacing w:before="40" w:after="40"/>
              <w:rPr>
                <w:rFonts w:ascii="Calibri" w:hAnsi="Calibri" w:cs="Tahoma"/>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May</w:t>
            </w:r>
          </w:p>
        </w:tc>
        <w:tc>
          <w:tcPr>
            <w:tcW w:w="915" w:type="dxa"/>
            <w:shd w:val="clear" w:color="auto" w:fill="C7C5E0"/>
            <w:noWrap/>
          </w:tcPr>
          <w:p w14:paraId="765A1CE2" w14:textId="77777777" w:rsidR="00BC4E9A" w:rsidRPr="00B4472D" w:rsidRDefault="00BC4E9A" w:rsidP="00BC4E9A">
            <w:pPr>
              <w:keepNext/>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spacing w:val="4"/>
                <w:kern w:val="18"/>
                <w:sz w:val="18"/>
                <w:szCs w:val="18"/>
                <w14:ligatures w14:val="standardContextual"/>
              </w:rPr>
              <w:t>43</w:t>
            </w:r>
          </w:p>
        </w:tc>
        <w:tc>
          <w:tcPr>
            <w:tcW w:w="915" w:type="dxa"/>
            <w:tcBorders>
              <w:right w:val="single" w:sz="4" w:space="0" w:color="433E73" w:themeColor="text2" w:themeTint="BF"/>
            </w:tcBorders>
            <w:shd w:val="clear" w:color="auto" w:fill="C7C5E0"/>
            <w:noWrap/>
          </w:tcPr>
          <w:p w14:paraId="7A130AC0" w14:textId="1C00BE9E" w:rsidR="00BC4E9A" w:rsidRPr="00B4472D" w:rsidRDefault="00BC4E9A" w:rsidP="00BC4E9A">
            <w:pPr>
              <w:keepNext/>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F13B91">
              <w:rPr>
                <w:highlight w:val="black"/>
              </w:rPr>
              <w:t>XXX</w:t>
            </w:r>
            <w:r w:rsidRPr="00F13B91">
              <w:rPr>
                <w:rFonts w:asciiTheme="minorHAnsi" w:hAnsiTheme="minorHAnsi" w:cs="Tahoma"/>
                <w:spacing w:val="4"/>
                <w:kern w:val="18"/>
                <w:sz w:val="22"/>
                <w:szCs w:val="18"/>
              </w:rPr>
              <w:t xml:space="preserve"> </w:t>
            </w:r>
          </w:p>
        </w:tc>
        <w:tc>
          <w:tcPr>
            <w:tcW w:w="915" w:type="dxa"/>
            <w:tcBorders>
              <w:left w:val="single" w:sz="4" w:space="0" w:color="433E73" w:themeColor="text2" w:themeTint="BF"/>
            </w:tcBorders>
            <w:shd w:val="clear" w:color="auto" w:fill="C7C5E0"/>
            <w:noWrap/>
          </w:tcPr>
          <w:p w14:paraId="4790634E" w14:textId="77777777" w:rsidR="00BC4E9A" w:rsidRPr="00B4472D" w:rsidRDefault="00BC4E9A" w:rsidP="00BC4E9A">
            <w:pPr>
              <w:keepNext/>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915" w:type="dxa"/>
            <w:tcBorders>
              <w:right w:val="single" w:sz="4" w:space="0" w:color="433E73" w:themeColor="text2" w:themeTint="BF"/>
            </w:tcBorders>
            <w:shd w:val="clear" w:color="auto" w:fill="C7C5E0"/>
            <w:noWrap/>
          </w:tcPr>
          <w:p w14:paraId="093E9569" w14:textId="77777777" w:rsidR="00BC4E9A" w:rsidRPr="00B4472D" w:rsidRDefault="00BC4E9A" w:rsidP="00BC4E9A">
            <w:pPr>
              <w:keepNext/>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915" w:type="dxa"/>
            <w:tcBorders>
              <w:left w:val="single" w:sz="4" w:space="0" w:color="433E73" w:themeColor="text2" w:themeTint="BF"/>
            </w:tcBorders>
            <w:shd w:val="clear" w:color="auto" w:fill="C7C5E0"/>
            <w:noWrap/>
          </w:tcPr>
          <w:p w14:paraId="40F68A1A" w14:textId="77777777" w:rsidR="00BC4E9A" w:rsidRPr="00B4472D" w:rsidRDefault="00BC4E9A" w:rsidP="00BC4E9A">
            <w:pPr>
              <w:keepNext/>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915" w:type="dxa"/>
            <w:tcBorders>
              <w:right w:val="single" w:sz="4" w:space="0" w:color="433E73" w:themeColor="text2" w:themeTint="BF"/>
            </w:tcBorders>
            <w:shd w:val="clear" w:color="auto" w:fill="C7C5E0"/>
            <w:noWrap/>
          </w:tcPr>
          <w:p w14:paraId="4D1CE0AF" w14:textId="77777777" w:rsidR="00BC4E9A" w:rsidRPr="00B4472D" w:rsidRDefault="00BC4E9A" w:rsidP="00BC4E9A">
            <w:pPr>
              <w:keepNext/>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864" w:type="dxa"/>
            <w:tcBorders>
              <w:left w:val="single" w:sz="4" w:space="0" w:color="433E73" w:themeColor="text2" w:themeTint="BF"/>
            </w:tcBorders>
            <w:shd w:val="clear" w:color="auto" w:fill="C7C5E0"/>
            <w:noWrap/>
          </w:tcPr>
          <w:p w14:paraId="67E48039" w14:textId="77777777" w:rsidR="00BC4E9A" w:rsidRPr="00B4472D" w:rsidRDefault="00BC4E9A" w:rsidP="00BC4E9A">
            <w:pPr>
              <w:keepNext/>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1008" w:type="dxa"/>
            <w:shd w:val="clear" w:color="auto" w:fill="C7C5E0"/>
            <w:noWrap/>
          </w:tcPr>
          <w:p w14:paraId="44180511" w14:textId="112D114A" w:rsidR="00BC4E9A" w:rsidRPr="00B4472D" w:rsidRDefault="00BC4E9A" w:rsidP="00BC4E9A">
            <w:pPr>
              <w:keepNext/>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1008" w:type="dxa"/>
            <w:shd w:val="clear" w:color="auto" w:fill="C7C5E0"/>
            <w:noWrap/>
          </w:tcPr>
          <w:p w14:paraId="68872867" w14:textId="77777777" w:rsidR="00BC4E9A" w:rsidRPr="00B4472D" w:rsidRDefault="00BC4E9A" w:rsidP="00BC4E9A">
            <w:pPr>
              <w:keepNext/>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r>
      <w:tr w:rsidR="00BC4E9A" w:rsidRPr="00B4472D" w14:paraId="29008F8A" w14:textId="77777777" w:rsidTr="00287424">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1057" w:type="dxa"/>
            <w:shd w:val="clear" w:color="auto" w:fill="C7C5E0"/>
            <w:noWrap/>
            <w:vAlign w:val="center"/>
          </w:tcPr>
          <w:p w14:paraId="5BF60A55" w14:textId="77777777" w:rsidR="00BC4E9A" w:rsidRPr="00B4472D" w:rsidRDefault="00BC4E9A" w:rsidP="00BC4E9A">
            <w:pPr>
              <w:keepNext/>
              <w:spacing w:before="40" w:after="40"/>
              <w:rPr>
                <w:rFonts w:ascii="Calibri" w:hAnsi="Calibri" w:cs="Tahoma"/>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June</w:t>
            </w:r>
          </w:p>
        </w:tc>
        <w:tc>
          <w:tcPr>
            <w:tcW w:w="915" w:type="dxa"/>
            <w:shd w:val="clear" w:color="auto" w:fill="C7C5E0"/>
            <w:noWrap/>
          </w:tcPr>
          <w:p w14:paraId="08F75724" w14:textId="77777777" w:rsidR="00BC4E9A" w:rsidRPr="00B4472D" w:rsidRDefault="00BC4E9A" w:rsidP="00BC4E9A">
            <w:pPr>
              <w:keepNext/>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spacing w:val="4"/>
                <w:kern w:val="18"/>
                <w:sz w:val="18"/>
                <w:szCs w:val="18"/>
                <w14:ligatures w14:val="standardContextual"/>
              </w:rPr>
              <w:t>40</w:t>
            </w:r>
          </w:p>
        </w:tc>
        <w:tc>
          <w:tcPr>
            <w:tcW w:w="915" w:type="dxa"/>
            <w:tcBorders>
              <w:right w:val="single" w:sz="4" w:space="0" w:color="433E73" w:themeColor="text2" w:themeTint="BF"/>
            </w:tcBorders>
            <w:shd w:val="clear" w:color="auto" w:fill="C7C5E0"/>
            <w:noWrap/>
          </w:tcPr>
          <w:p w14:paraId="13D6C803" w14:textId="27F0B784" w:rsidR="00BC4E9A" w:rsidRPr="00B4472D" w:rsidRDefault="00BC4E9A" w:rsidP="00BC4E9A">
            <w:pPr>
              <w:keepNext/>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F13B91">
              <w:rPr>
                <w:highlight w:val="black"/>
              </w:rPr>
              <w:t>XXX</w:t>
            </w:r>
            <w:r w:rsidRPr="00F13B91">
              <w:rPr>
                <w:rFonts w:asciiTheme="minorHAnsi" w:hAnsiTheme="minorHAnsi" w:cs="Tahoma"/>
                <w:spacing w:val="4"/>
                <w:kern w:val="18"/>
                <w:sz w:val="22"/>
                <w:szCs w:val="18"/>
              </w:rPr>
              <w:t xml:space="preserve"> </w:t>
            </w:r>
          </w:p>
        </w:tc>
        <w:tc>
          <w:tcPr>
            <w:tcW w:w="915" w:type="dxa"/>
            <w:tcBorders>
              <w:left w:val="single" w:sz="4" w:space="0" w:color="433E73" w:themeColor="text2" w:themeTint="BF"/>
            </w:tcBorders>
            <w:shd w:val="clear" w:color="auto" w:fill="C7C5E0"/>
            <w:noWrap/>
          </w:tcPr>
          <w:p w14:paraId="31C3DCF4" w14:textId="77777777" w:rsidR="00BC4E9A" w:rsidRPr="00B4472D" w:rsidRDefault="00BC4E9A" w:rsidP="00BC4E9A">
            <w:pPr>
              <w:keepNext/>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915" w:type="dxa"/>
            <w:tcBorders>
              <w:right w:val="single" w:sz="4" w:space="0" w:color="433E73" w:themeColor="text2" w:themeTint="BF"/>
            </w:tcBorders>
            <w:shd w:val="clear" w:color="auto" w:fill="C7C5E0"/>
            <w:noWrap/>
          </w:tcPr>
          <w:p w14:paraId="42004984" w14:textId="77777777" w:rsidR="00BC4E9A" w:rsidRPr="00B4472D" w:rsidRDefault="00BC4E9A" w:rsidP="00BC4E9A">
            <w:pPr>
              <w:keepNext/>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915" w:type="dxa"/>
            <w:tcBorders>
              <w:left w:val="single" w:sz="4" w:space="0" w:color="433E73" w:themeColor="text2" w:themeTint="BF"/>
            </w:tcBorders>
            <w:shd w:val="clear" w:color="auto" w:fill="C7C5E0"/>
            <w:noWrap/>
          </w:tcPr>
          <w:p w14:paraId="201134BB" w14:textId="77777777" w:rsidR="00BC4E9A" w:rsidRPr="00B4472D" w:rsidRDefault="00BC4E9A" w:rsidP="00BC4E9A">
            <w:pPr>
              <w:keepNext/>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915" w:type="dxa"/>
            <w:tcBorders>
              <w:right w:val="single" w:sz="4" w:space="0" w:color="433E73" w:themeColor="text2" w:themeTint="BF"/>
            </w:tcBorders>
            <w:shd w:val="clear" w:color="auto" w:fill="C7C5E0"/>
            <w:noWrap/>
          </w:tcPr>
          <w:p w14:paraId="4F20B35D" w14:textId="77777777" w:rsidR="00BC4E9A" w:rsidRPr="00B4472D" w:rsidRDefault="00BC4E9A" w:rsidP="00BC4E9A">
            <w:pPr>
              <w:keepNext/>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864" w:type="dxa"/>
            <w:tcBorders>
              <w:left w:val="single" w:sz="4" w:space="0" w:color="433E73" w:themeColor="text2" w:themeTint="BF"/>
            </w:tcBorders>
            <w:shd w:val="clear" w:color="auto" w:fill="C7C5E0"/>
            <w:noWrap/>
          </w:tcPr>
          <w:p w14:paraId="348DD0ED" w14:textId="77777777" w:rsidR="00BC4E9A" w:rsidRPr="00B4472D" w:rsidRDefault="00BC4E9A" w:rsidP="00BC4E9A">
            <w:pPr>
              <w:keepNext/>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1008" w:type="dxa"/>
            <w:shd w:val="clear" w:color="auto" w:fill="C7C5E0"/>
            <w:noWrap/>
          </w:tcPr>
          <w:p w14:paraId="3F94DB48" w14:textId="77777777" w:rsidR="00BC4E9A" w:rsidRPr="00B4472D" w:rsidRDefault="00BC4E9A" w:rsidP="00BC4E9A">
            <w:pPr>
              <w:keepNext/>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1008" w:type="dxa"/>
            <w:shd w:val="clear" w:color="auto" w:fill="C7C5E0"/>
            <w:noWrap/>
          </w:tcPr>
          <w:p w14:paraId="4CAD2210" w14:textId="77777777" w:rsidR="00BC4E9A" w:rsidRPr="00B4472D" w:rsidRDefault="00BC4E9A" w:rsidP="00BC4E9A">
            <w:pPr>
              <w:keepNext/>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r>
      <w:tr w:rsidR="00BC4E9A" w:rsidRPr="00B4472D" w14:paraId="62E60A64" w14:textId="77777777" w:rsidTr="00287424">
        <w:trPr>
          <w:trHeight w:val="240"/>
        </w:trPr>
        <w:tc>
          <w:tcPr>
            <w:cnfStyle w:val="001000000000" w:firstRow="0" w:lastRow="0" w:firstColumn="1" w:lastColumn="0" w:oddVBand="0" w:evenVBand="0" w:oddHBand="0" w:evenHBand="0" w:firstRowFirstColumn="0" w:firstRowLastColumn="0" w:lastRowFirstColumn="0" w:lastRowLastColumn="0"/>
            <w:tcW w:w="1057" w:type="dxa"/>
            <w:shd w:val="clear" w:color="auto" w:fill="C7C5E0"/>
            <w:noWrap/>
            <w:vAlign w:val="center"/>
          </w:tcPr>
          <w:p w14:paraId="158F5ECD" w14:textId="77777777" w:rsidR="00BC4E9A" w:rsidRPr="00B4472D" w:rsidRDefault="00BC4E9A" w:rsidP="00BC4E9A">
            <w:pPr>
              <w:keepNext/>
              <w:spacing w:before="40" w:after="40"/>
              <w:rPr>
                <w:rFonts w:ascii="Calibri" w:hAnsi="Calibri" w:cs="Tahoma"/>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July</w:t>
            </w:r>
          </w:p>
        </w:tc>
        <w:tc>
          <w:tcPr>
            <w:tcW w:w="915" w:type="dxa"/>
            <w:shd w:val="clear" w:color="auto" w:fill="C7C5E0"/>
            <w:noWrap/>
          </w:tcPr>
          <w:p w14:paraId="3834A4C2" w14:textId="77777777" w:rsidR="00BC4E9A" w:rsidRPr="00B4472D" w:rsidRDefault="00BC4E9A" w:rsidP="00BC4E9A">
            <w:pPr>
              <w:keepNext/>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spacing w:val="4"/>
                <w:kern w:val="18"/>
                <w:sz w:val="18"/>
                <w:szCs w:val="18"/>
                <w14:ligatures w14:val="standardContextual"/>
              </w:rPr>
              <w:t>42</w:t>
            </w:r>
          </w:p>
        </w:tc>
        <w:tc>
          <w:tcPr>
            <w:tcW w:w="915" w:type="dxa"/>
            <w:tcBorders>
              <w:right w:val="single" w:sz="4" w:space="0" w:color="433E73" w:themeColor="text2" w:themeTint="BF"/>
            </w:tcBorders>
            <w:shd w:val="clear" w:color="auto" w:fill="C7C5E0"/>
            <w:noWrap/>
          </w:tcPr>
          <w:p w14:paraId="56A1687D" w14:textId="665793D6" w:rsidR="00BC4E9A" w:rsidRPr="00B4472D" w:rsidRDefault="00BC4E9A" w:rsidP="00BC4E9A">
            <w:pPr>
              <w:keepNext/>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F13B91">
              <w:rPr>
                <w:highlight w:val="black"/>
              </w:rPr>
              <w:t>XXX</w:t>
            </w:r>
            <w:r w:rsidRPr="00F13B91">
              <w:rPr>
                <w:rFonts w:asciiTheme="minorHAnsi" w:hAnsiTheme="minorHAnsi" w:cs="Tahoma"/>
                <w:spacing w:val="4"/>
                <w:kern w:val="18"/>
                <w:sz w:val="22"/>
                <w:szCs w:val="18"/>
              </w:rPr>
              <w:t xml:space="preserve"> </w:t>
            </w:r>
          </w:p>
        </w:tc>
        <w:tc>
          <w:tcPr>
            <w:tcW w:w="915" w:type="dxa"/>
            <w:tcBorders>
              <w:left w:val="single" w:sz="4" w:space="0" w:color="433E73" w:themeColor="text2" w:themeTint="BF"/>
            </w:tcBorders>
            <w:shd w:val="clear" w:color="auto" w:fill="C7C5E0"/>
            <w:noWrap/>
          </w:tcPr>
          <w:p w14:paraId="09325E3A" w14:textId="77777777" w:rsidR="00BC4E9A" w:rsidRPr="00B4472D" w:rsidRDefault="00BC4E9A" w:rsidP="00BC4E9A">
            <w:pPr>
              <w:keepNext/>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spacing w:val="4"/>
                <w:kern w:val="18"/>
                <w:sz w:val="18"/>
                <w:szCs w:val="18"/>
                <w14:ligatures w14:val="standardContextual"/>
              </w:rPr>
              <w:t>42</w:t>
            </w:r>
          </w:p>
        </w:tc>
        <w:tc>
          <w:tcPr>
            <w:tcW w:w="915" w:type="dxa"/>
            <w:tcBorders>
              <w:right w:val="single" w:sz="4" w:space="0" w:color="433E73" w:themeColor="text2" w:themeTint="BF"/>
            </w:tcBorders>
            <w:shd w:val="clear" w:color="auto" w:fill="C7C5E0"/>
            <w:noWrap/>
          </w:tcPr>
          <w:p w14:paraId="6C55903D" w14:textId="78394397" w:rsidR="00BC4E9A" w:rsidRPr="00B4472D" w:rsidRDefault="00BC4E9A" w:rsidP="00BC4E9A">
            <w:pPr>
              <w:keepNext/>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7D1D81">
              <w:rPr>
                <w:highlight w:val="black"/>
              </w:rPr>
              <w:t>XXX</w:t>
            </w:r>
            <w:r w:rsidRPr="007D1D81">
              <w:rPr>
                <w:rFonts w:asciiTheme="minorHAnsi" w:hAnsiTheme="minorHAnsi" w:cs="Tahoma"/>
                <w:spacing w:val="4"/>
                <w:kern w:val="18"/>
                <w:sz w:val="22"/>
                <w:szCs w:val="18"/>
              </w:rPr>
              <w:t xml:space="preserve"> </w:t>
            </w:r>
          </w:p>
        </w:tc>
        <w:tc>
          <w:tcPr>
            <w:tcW w:w="915" w:type="dxa"/>
            <w:tcBorders>
              <w:left w:val="single" w:sz="4" w:space="0" w:color="433E73" w:themeColor="text2" w:themeTint="BF"/>
            </w:tcBorders>
            <w:shd w:val="clear" w:color="auto" w:fill="C7C5E0"/>
            <w:noWrap/>
          </w:tcPr>
          <w:p w14:paraId="298B64B4" w14:textId="77777777" w:rsidR="00BC4E9A" w:rsidRPr="00B4472D" w:rsidRDefault="00BC4E9A" w:rsidP="00BC4E9A">
            <w:pPr>
              <w:keepNext/>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spacing w:val="4"/>
                <w:kern w:val="18"/>
                <w:sz w:val="18"/>
                <w:szCs w:val="18"/>
                <w14:ligatures w14:val="standardContextual"/>
              </w:rPr>
              <w:t>42</w:t>
            </w:r>
          </w:p>
        </w:tc>
        <w:tc>
          <w:tcPr>
            <w:tcW w:w="915" w:type="dxa"/>
            <w:tcBorders>
              <w:right w:val="single" w:sz="4" w:space="0" w:color="433E73" w:themeColor="text2" w:themeTint="BF"/>
            </w:tcBorders>
            <w:shd w:val="clear" w:color="auto" w:fill="C7C5E0"/>
            <w:noWrap/>
          </w:tcPr>
          <w:p w14:paraId="63A320A2" w14:textId="112A558D" w:rsidR="00BC4E9A" w:rsidRPr="00B4472D" w:rsidRDefault="00BC4E9A" w:rsidP="00BC4E9A">
            <w:pPr>
              <w:keepNext/>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64228C">
              <w:rPr>
                <w:highlight w:val="black"/>
              </w:rPr>
              <w:t>XXX</w:t>
            </w:r>
            <w:r w:rsidRPr="0064228C">
              <w:rPr>
                <w:rFonts w:asciiTheme="minorHAnsi" w:hAnsiTheme="minorHAnsi" w:cs="Tahoma"/>
                <w:spacing w:val="4"/>
                <w:kern w:val="18"/>
                <w:sz w:val="22"/>
                <w:szCs w:val="18"/>
              </w:rPr>
              <w:t xml:space="preserve"> </w:t>
            </w:r>
          </w:p>
        </w:tc>
        <w:tc>
          <w:tcPr>
            <w:tcW w:w="864" w:type="dxa"/>
            <w:tcBorders>
              <w:left w:val="single" w:sz="4" w:space="0" w:color="433E73" w:themeColor="text2" w:themeTint="BF"/>
            </w:tcBorders>
            <w:shd w:val="clear" w:color="auto" w:fill="C7C5E0"/>
            <w:noWrap/>
          </w:tcPr>
          <w:p w14:paraId="0427DF7D" w14:textId="3DD7117F" w:rsidR="00BC4E9A" w:rsidRPr="00B4472D" w:rsidRDefault="00BC4E9A" w:rsidP="00BC4E9A">
            <w:pPr>
              <w:keepNext/>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64228C">
              <w:rPr>
                <w:highlight w:val="black"/>
              </w:rPr>
              <w:t>XXX</w:t>
            </w:r>
            <w:r w:rsidRPr="0064228C">
              <w:rPr>
                <w:rFonts w:asciiTheme="minorHAnsi" w:hAnsiTheme="minorHAnsi" w:cs="Tahoma"/>
                <w:spacing w:val="4"/>
                <w:kern w:val="18"/>
                <w:sz w:val="22"/>
                <w:szCs w:val="18"/>
              </w:rPr>
              <w:t xml:space="preserve"> </w:t>
            </w:r>
          </w:p>
        </w:tc>
        <w:tc>
          <w:tcPr>
            <w:tcW w:w="1008" w:type="dxa"/>
            <w:shd w:val="clear" w:color="auto" w:fill="C7C5E0"/>
            <w:noWrap/>
          </w:tcPr>
          <w:p w14:paraId="08B582D3" w14:textId="7CCE6F5D" w:rsidR="00BC4E9A" w:rsidRPr="00B4472D" w:rsidRDefault="00BC4E9A" w:rsidP="00BC4E9A">
            <w:pPr>
              <w:keepNext/>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64228C">
              <w:rPr>
                <w:highlight w:val="black"/>
              </w:rPr>
              <w:t>XXX</w:t>
            </w:r>
            <w:r w:rsidRPr="0064228C">
              <w:rPr>
                <w:rFonts w:asciiTheme="minorHAnsi" w:hAnsiTheme="minorHAnsi" w:cs="Tahoma"/>
                <w:spacing w:val="4"/>
                <w:kern w:val="18"/>
                <w:sz w:val="22"/>
                <w:szCs w:val="18"/>
              </w:rPr>
              <w:t xml:space="preserve"> </w:t>
            </w:r>
          </w:p>
        </w:tc>
        <w:tc>
          <w:tcPr>
            <w:tcW w:w="1008" w:type="dxa"/>
            <w:shd w:val="clear" w:color="auto" w:fill="C7C5E0"/>
            <w:noWrap/>
          </w:tcPr>
          <w:p w14:paraId="366885E9" w14:textId="0F8E4016" w:rsidR="00BC4E9A" w:rsidRPr="00B4472D" w:rsidRDefault="00BC4E9A" w:rsidP="00BC4E9A">
            <w:pPr>
              <w:keepNext/>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64228C">
              <w:rPr>
                <w:highlight w:val="black"/>
              </w:rPr>
              <w:t>XXX</w:t>
            </w:r>
            <w:r w:rsidRPr="0064228C">
              <w:rPr>
                <w:rFonts w:asciiTheme="minorHAnsi" w:hAnsiTheme="minorHAnsi" w:cs="Tahoma"/>
                <w:spacing w:val="4"/>
                <w:kern w:val="18"/>
                <w:sz w:val="22"/>
                <w:szCs w:val="18"/>
              </w:rPr>
              <w:t xml:space="preserve"> </w:t>
            </w:r>
          </w:p>
        </w:tc>
      </w:tr>
      <w:tr w:rsidR="00BC4E9A" w:rsidRPr="00B4472D" w14:paraId="251C5F65" w14:textId="77777777" w:rsidTr="00287424">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1057" w:type="dxa"/>
            <w:shd w:val="clear" w:color="auto" w:fill="C7C5E0"/>
            <w:noWrap/>
            <w:vAlign w:val="center"/>
          </w:tcPr>
          <w:p w14:paraId="2E299ADC" w14:textId="77777777" w:rsidR="00BC4E9A" w:rsidRPr="00B4472D" w:rsidRDefault="00BC4E9A" w:rsidP="00BC4E9A">
            <w:pPr>
              <w:keepNext/>
              <w:spacing w:before="40" w:after="40"/>
              <w:rPr>
                <w:rFonts w:ascii="Calibri" w:hAnsi="Calibri" w:cs="Tahoma"/>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August</w:t>
            </w:r>
          </w:p>
        </w:tc>
        <w:tc>
          <w:tcPr>
            <w:tcW w:w="915" w:type="dxa"/>
            <w:shd w:val="clear" w:color="auto" w:fill="C7C5E0"/>
            <w:noWrap/>
          </w:tcPr>
          <w:p w14:paraId="0D26BF6B" w14:textId="77777777" w:rsidR="00BC4E9A" w:rsidRPr="00B4472D" w:rsidRDefault="00BC4E9A" w:rsidP="00BC4E9A">
            <w:pPr>
              <w:keepNext/>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spacing w:val="4"/>
                <w:kern w:val="18"/>
                <w:sz w:val="18"/>
                <w:szCs w:val="18"/>
                <w14:ligatures w14:val="standardContextual"/>
              </w:rPr>
              <w:t>42</w:t>
            </w:r>
          </w:p>
        </w:tc>
        <w:tc>
          <w:tcPr>
            <w:tcW w:w="915" w:type="dxa"/>
            <w:tcBorders>
              <w:right w:val="single" w:sz="4" w:space="0" w:color="433E73" w:themeColor="text2" w:themeTint="BF"/>
            </w:tcBorders>
            <w:shd w:val="clear" w:color="auto" w:fill="C7C5E0"/>
            <w:noWrap/>
          </w:tcPr>
          <w:p w14:paraId="228A2904" w14:textId="55E7A10E" w:rsidR="00BC4E9A" w:rsidRPr="00B4472D" w:rsidRDefault="00BC4E9A" w:rsidP="00BC4E9A">
            <w:pPr>
              <w:keepNext/>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F13B91">
              <w:rPr>
                <w:highlight w:val="black"/>
              </w:rPr>
              <w:t>XXX</w:t>
            </w:r>
            <w:r w:rsidRPr="00F13B91">
              <w:rPr>
                <w:rFonts w:asciiTheme="minorHAnsi" w:hAnsiTheme="minorHAnsi" w:cs="Tahoma"/>
                <w:spacing w:val="4"/>
                <w:kern w:val="18"/>
                <w:sz w:val="22"/>
                <w:szCs w:val="18"/>
              </w:rPr>
              <w:t xml:space="preserve"> </w:t>
            </w:r>
          </w:p>
        </w:tc>
        <w:tc>
          <w:tcPr>
            <w:tcW w:w="915" w:type="dxa"/>
            <w:tcBorders>
              <w:left w:val="single" w:sz="4" w:space="0" w:color="433E73" w:themeColor="text2" w:themeTint="BF"/>
            </w:tcBorders>
            <w:shd w:val="clear" w:color="auto" w:fill="C7C5E0"/>
            <w:noWrap/>
          </w:tcPr>
          <w:p w14:paraId="29543A53" w14:textId="77777777" w:rsidR="00BC4E9A" w:rsidRPr="00B4472D" w:rsidRDefault="00BC4E9A" w:rsidP="00BC4E9A">
            <w:pPr>
              <w:keepNext/>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spacing w:val="4"/>
                <w:kern w:val="18"/>
                <w:sz w:val="18"/>
                <w:szCs w:val="18"/>
                <w14:ligatures w14:val="standardContextual"/>
              </w:rPr>
              <w:t>42</w:t>
            </w:r>
          </w:p>
        </w:tc>
        <w:tc>
          <w:tcPr>
            <w:tcW w:w="915" w:type="dxa"/>
            <w:tcBorders>
              <w:right w:val="single" w:sz="4" w:space="0" w:color="433E73" w:themeColor="text2" w:themeTint="BF"/>
            </w:tcBorders>
            <w:shd w:val="clear" w:color="auto" w:fill="C7C5E0"/>
            <w:noWrap/>
          </w:tcPr>
          <w:p w14:paraId="1F4E3AA7" w14:textId="6805B832" w:rsidR="00BC4E9A" w:rsidRPr="00B4472D" w:rsidRDefault="00BC4E9A" w:rsidP="00BC4E9A">
            <w:pPr>
              <w:keepNext/>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7D1D81">
              <w:rPr>
                <w:highlight w:val="black"/>
              </w:rPr>
              <w:t>XXX</w:t>
            </w:r>
            <w:r w:rsidRPr="007D1D81">
              <w:rPr>
                <w:rFonts w:asciiTheme="minorHAnsi" w:hAnsiTheme="minorHAnsi" w:cs="Tahoma"/>
                <w:spacing w:val="4"/>
                <w:kern w:val="18"/>
                <w:sz w:val="22"/>
                <w:szCs w:val="18"/>
              </w:rPr>
              <w:t xml:space="preserve"> </w:t>
            </w:r>
          </w:p>
        </w:tc>
        <w:tc>
          <w:tcPr>
            <w:tcW w:w="915" w:type="dxa"/>
            <w:tcBorders>
              <w:left w:val="single" w:sz="4" w:space="0" w:color="433E73" w:themeColor="text2" w:themeTint="BF"/>
            </w:tcBorders>
            <w:shd w:val="clear" w:color="auto" w:fill="C7C5E0"/>
            <w:noWrap/>
          </w:tcPr>
          <w:p w14:paraId="172CCA80" w14:textId="77777777" w:rsidR="00BC4E9A" w:rsidRPr="00B4472D" w:rsidRDefault="00BC4E9A" w:rsidP="00BC4E9A">
            <w:pPr>
              <w:keepNext/>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spacing w:val="4"/>
                <w:kern w:val="18"/>
                <w:sz w:val="18"/>
                <w:szCs w:val="18"/>
                <w14:ligatures w14:val="standardContextual"/>
              </w:rPr>
              <w:t>42</w:t>
            </w:r>
          </w:p>
        </w:tc>
        <w:tc>
          <w:tcPr>
            <w:tcW w:w="915" w:type="dxa"/>
            <w:tcBorders>
              <w:right w:val="single" w:sz="4" w:space="0" w:color="433E73" w:themeColor="text2" w:themeTint="BF"/>
            </w:tcBorders>
            <w:shd w:val="clear" w:color="auto" w:fill="C7C5E0"/>
            <w:noWrap/>
          </w:tcPr>
          <w:p w14:paraId="2C613BF6" w14:textId="21186F03" w:rsidR="00BC4E9A" w:rsidRPr="00B4472D" w:rsidRDefault="00BC4E9A" w:rsidP="00BC4E9A">
            <w:pPr>
              <w:keepNext/>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64228C">
              <w:rPr>
                <w:highlight w:val="black"/>
              </w:rPr>
              <w:t>XXX</w:t>
            </w:r>
            <w:r w:rsidRPr="0064228C">
              <w:rPr>
                <w:rFonts w:asciiTheme="minorHAnsi" w:hAnsiTheme="minorHAnsi" w:cs="Tahoma"/>
                <w:spacing w:val="4"/>
                <w:kern w:val="18"/>
                <w:sz w:val="22"/>
                <w:szCs w:val="18"/>
              </w:rPr>
              <w:t xml:space="preserve"> </w:t>
            </w:r>
          </w:p>
        </w:tc>
        <w:tc>
          <w:tcPr>
            <w:tcW w:w="864" w:type="dxa"/>
            <w:tcBorders>
              <w:left w:val="single" w:sz="4" w:space="0" w:color="433E73" w:themeColor="text2" w:themeTint="BF"/>
            </w:tcBorders>
            <w:shd w:val="clear" w:color="auto" w:fill="C7C5E0"/>
            <w:noWrap/>
          </w:tcPr>
          <w:p w14:paraId="29460D55" w14:textId="53023D3C" w:rsidR="00BC4E9A" w:rsidRPr="00B4472D" w:rsidRDefault="00BC4E9A" w:rsidP="00BC4E9A">
            <w:pPr>
              <w:keepNext/>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64228C">
              <w:rPr>
                <w:highlight w:val="black"/>
              </w:rPr>
              <w:t>XXX</w:t>
            </w:r>
            <w:r w:rsidRPr="0064228C">
              <w:rPr>
                <w:rFonts w:asciiTheme="minorHAnsi" w:hAnsiTheme="minorHAnsi" w:cs="Tahoma"/>
                <w:spacing w:val="4"/>
                <w:kern w:val="18"/>
                <w:sz w:val="22"/>
                <w:szCs w:val="18"/>
              </w:rPr>
              <w:t xml:space="preserve"> </w:t>
            </w:r>
          </w:p>
        </w:tc>
        <w:tc>
          <w:tcPr>
            <w:tcW w:w="1008" w:type="dxa"/>
            <w:shd w:val="clear" w:color="auto" w:fill="C7C5E0"/>
            <w:noWrap/>
          </w:tcPr>
          <w:p w14:paraId="7F7A3BDC" w14:textId="2AB17355" w:rsidR="00BC4E9A" w:rsidRPr="00B4472D" w:rsidRDefault="00BC4E9A" w:rsidP="00BC4E9A">
            <w:pPr>
              <w:keepNext/>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64228C">
              <w:rPr>
                <w:highlight w:val="black"/>
              </w:rPr>
              <w:t>XXX</w:t>
            </w:r>
            <w:r w:rsidRPr="0064228C">
              <w:rPr>
                <w:rFonts w:asciiTheme="minorHAnsi" w:hAnsiTheme="minorHAnsi" w:cs="Tahoma"/>
                <w:spacing w:val="4"/>
                <w:kern w:val="18"/>
                <w:sz w:val="22"/>
                <w:szCs w:val="18"/>
              </w:rPr>
              <w:t xml:space="preserve"> </w:t>
            </w:r>
          </w:p>
        </w:tc>
        <w:tc>
          <w:tcPr>
            <w:tcW w:w="1008" w:type="dxa"/>
            <w:shd w:val="clear" w:color="auto" w:fill="C7C5E0"/>
            <w:noWrap/>
          </w:tcPr>
          <w:p w14:paraId="0F5759CA" w14:textId="4BAD30C8" w:rsidR="00BC4E9A" w:rsidRPr="00B4472D" w:rsidRDefault="00BC4E9A" w:rsidP="00BC4E9A">
            <w:pPr>
              <w:keepNext/>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64228C">
              <w:rPr>
                <w:highlight w:val="black"/>
              </w:rPr>
              <w:t>XXX</w:t>
            </w:r>
            <w:r w:rsidRPr="0064228C">
              <w:rPr>
                <w:rFonts w:asciiTheme="minorHAnsi" w:hAnsiTheme="minorHAnsi" w:cs="Tahoma"/>
                <w:spacing w:val="4"/>
                <w:kern w:val="18"/>
                <w:sz w:val="22"/>
                <w:szCs w:val="18"/>
              </w:rPr>
              <w:t xml:space="preserve"> </w:t>
            </w:r>
          </w:p>
        </w:tc>
      </w:tr>
      <w:tr w:rsidR="00BC4E9A" w:rsidRPr="00B4472D" w14:paraId="659B53C1" w14:textId="77777777" w:rsidTr="00287424">
        <w:trPr>
          <w:trHeight w:val="240"/>
        </w:trPr>
        <w:tc>
          <w:tcPr>
            <w:cnfStyle w:val="001000000000" w:firstRow="0" w:lastRow="0" w:firstColumn="1" w:lastColumn="0" w:oddVBand="0" w:evenVBand="0" w:oddHBand="0" w:evenHBand="0" w:firstRowFirstColumn="0" w:firstRowLastColumn="0" w:lastRowFirstColumn="0" w:lastRowLastColumn="0"/>
            <w:tcW w:w="1057" w:type="dxa"/>
            <w:shd w:val="clear" w:color="auto" w:fill="C7C5E0"/>
            <w:noWrap/>
            <w:vAlign w:val="center"/>
          </w:tcPr>
          <w:p w14:paraId="4C846455" w14:textId="77777777" w:rsidR="00BC4E9A" w:rsidRPr="00B4472D" w:rsidRDefault="00BC4E9A" w:rsidP="00BC4E9A">
            <w:pPr>
              <w:keepNext/>
              <w:spacing w:before="40" w:after="40"/>
              <w:rPr>
                <w:rFonts w:ascii="Calibri" w:hAnsi="Calibri" w:cs="Tahoma"/>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September</w:t>
            </w:r>
          </w:p>
        </w:tc>
        <w:tc>
          <w:tcPr>
            <w:tcW w:w="915" w:type="dxa"/>
            <w:shd w:val="clear" w:color="auto" w:fill="C7C5E0"/>
            <w:noWrap/>
          </w:tcPr>
          <w:p w14:paraId="0E09E507" w14:textId="77777777" w:rsidR="00BC4E9A" w:rsidRPr="00B4472D" w:rsidRDefault="00BC4E9A" w:rsidP="00BC4E9A">
            <w:pPr>
              <w:keepNext/>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spacing w:val="4"/>
                <w:kern w:val="18"/>
                <w:sz w:val="18"/>
                <w:szCs w:val="18"/>
                <w14:ligatures w14:val="standardContextual"/>
              </w:rPr>
              <w:t>41</w:t>
            </w:r>
          </w:p>
        </w:tc>
        <w:tc>
          <w:tcPr>
            <w:tcW w:w="915" w:type="dxa"/>
            <w:tcBorders>
              <w:right w:val="single" w:sz="4" w:space="0" w:color="433E73" w:themeColor="text2" w:themeTint="BF"/>
            </w:tcBorders>
            <w:shd w:val="clear" w:color="auto" w:fill="C7C5E0"/>
            <w:noWrap/>
          </w:tcPr>
          <w:p w14:paraId="2CA3F059" w14:textId="3F88F7A0" w:rsidR="00BC4E9A" w:rsidRPr="00B4472D" w:rsidRDefault="00BC4E9A" w:rsidP="00BC4E9A">
            <w:pPr>
              <w:keepNext/>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F13B91">
              <w:rPr>
                <w:highlight w:val="black"/>
              </w:rPr>
              <w:t>XXX</w:t>
            </w:r>
            <w:r w:rsidRPr="00F13B91">
              <w:rPr>
                <w:rFonts w:asciiTheme="minorHAnsi" w:hAnsiTheme="minorHAnsi" w:cs="Tahoma"/>
                <w:spacing w:val="4"/>
                <w:kern w:val="18"/>
                <w:sz w:val="22"/>
                <w:szCs w:val="18"/>
              </w:rPr>
              <w:t xml:space="preserve"> </w:t>
            </w:r>
          </w:p>
        </w:tc>
        <w:tc>
          <w:tcPr>
            <w:tcW w:w="915" w:type="dxa"/>
            <w:tcBorders>
              <w:left w:val="single" w:sz="4" w:space="0" w:color="433E73" w:themeColor="text2" w:themeTint="BF"/>
            </w:tcBorders>
            <w:shd w:val="clear" w:color="auto" w:fill="C7C5E0"/>
            <w:noWrap/>
          </w:tcPr>
          <w:p w14:paraId="28483FA7" w14:textId="77777777" w:rsidR="00BC4E9A" w:rsidRPr="00B4472D" w:rsidRDefault="00BC4E9A" w:rsidP="00BC4E9A">
            <w:pPr>
              <w:keepNext/>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915" w:type="dxa"/>
            <w:tcBorders>
              <w:right w:val="single" w:sz="4" w:space="0" w:color="433E73" w:themeColor="text2" w:themeTint="BF"/>
            </w:tcBorders>
            <w:shd w:val="clear" w:color="auto" w:fill="C7C5E0"/>
            <w:noWrap/>
          </w:tcPr>
          <w:p w14:paraId="76BEC1C8" w14:textId="77777777" w:rsidR="00BC4E9A" w:rsidRPr="00B4472D" w:rsidRDefault="00BC4E9A" w:rsidP="00BC4E9A">
            <w:pPr>
              <w:keepNext/>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B4472D">
              <w:rPr>
                <w:rFonts w:ascii="Calibri" w:hAnsi="Calibri" w:cs="Tahoma"/>
                <w:spacing w:val="4"/>
                <w:kern w:val="18"/>
                <w:sz w:val="18"/>
                <w:szCs w:val="18"/>
                <w14:ligatures w14:val="standardContextual"/>
              </w:rPr>
              <w:t>-</w:t>
            </w:r>
          </w:p>
        </w:tc>
        <w:tc>
          <w:tcPr>
            <w:tcW w:w="915" w:type="dxa"/>
            <w:tcBorders>
              <w:left w:val="single" w:sz="4" w:space="0" w:color="433E73" w:themeColor="text2" w:themeTint="BF"/>
            </w:tcBorders>
            <w:shd w:val="clear" w:color="auto" w:fill="C7C5E0"/>
            <w:noWrap/>
          </w:tcPr>
          <w:p w14:paraId="0F1D06E0" w14:textId="77777777" w:rsidR="00BC4E9A" w:rsidRPr="00B4472D" w:rsidRDefault="00BC4E9A" w:rsidP="00BC4E9A">
            <w:pPr>
              <w:keepNext/>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915" w:type="dxa"/>
            <w:tcBorders>
              <w:right w:val="single" w:sz="4" w:space="0" w:color="433E73" w:themeColor="text2" w:themeTint="BF"/>
            </w:tcBorders>
            <w:shd w:val="clear" w:color="auto" w:fill="C7C5E0"/>
            <w:noWrap/>
          </w:tcPr>
          <w:p w14:paraId="679D8488" w14:textId="77777777" w:rsidR="00BC4E9A" w:rsidRPr="00B4472D" w:rsidRDefault="00BC4E9A" w:rsidP="00BC4E9A">
            <w:pPr>
              <w:keepNext/>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864" w:type="dxa"/>
            <w:tcBorders>
              <w:left w:val="single" w:sz="4" w:space="0" w:color="433E73" w:themeColor="text2" w:themeTint="BF"/>
            </w:tcBorders>
            <w:shd w:val="clear" w:color="auto" w:fill="C7C5E0"/>
            <w:noWrap/>
          </w:tcPr>
          <w:p w14:paraId="20F24859" w14:textId="7B9F8D48" w:rsidR="00BC4E9A" w:rsidRPr="00B4472D" w:rsidRDefault="00BC4E9A" w:rsidP="00BC4E9A">
            <w:pPr>
              <w:keepNext/>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1008" w:type="dxa"/>
            <w:shd w:val="clear" w:color="auto" w:fill="C7C5E0"/>
            <w:noWrap/>
          </w:tcPr>
          <w:p w14:paraId="09CE4A3D" w14:textId="77777777" w:rsidR="00BC4E9A" w:rsidRPr="00B4472D" w:rsidRDefault="00BC4E9A" w:rsidP="00BC4E9A">
            <w:pPr>
              <w:keepNext/>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1008" w:type="dxa"/>
            <w:shd w:val="clear" w:color="auto" w:fill="C7C5E0"/>
            <w:noWrap/>
          </w:tcPr>
          <w:p w14:paraId="4A02B9B6" w14:textId="77777777" w:rsidR="00BC4E9A" w:rsidRPr="00B4472D" w:rsidRDefault="00BC4E9A" w:rsidP="00BC4E9A">
            <w:pPr>
              <w:keepNext/>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r>
      <w:tr w:rsidR="00BC4E9A" w:rsidRPr="00B4472D" w14:paraId="6F10A3C7" w14:textId="77777777" w:rsidTr="00287424">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1057" w:type="dxa"/>
            <w:shd w:val="clear" w:color="auto" w:fill="C7C5E0"/>
            <w:noWrap/>
            <w:vAlign w:val="center"/>
          </w:tcPr>
          <w:p w14:paraId="12E90EBF" w14:textId="77777777" w:rsidR="00BC4E9A" w:rsidRPr="00B4472D" w:rsidRDefault="00BC4E9A" w:rsidP="00BC4E9A">
            <w:pPr>
              <w:keepNext/>
              <w:spacing w:before="40" w:after="40"/>
              <w:rPr>
                <w:rFonts w:ascii="Calibri" w:hAnsi="Calibri" w:cs="Tahoma"/>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October</w:t>
            </w:r>
          </w:p>
        </w:tc>
        <w:tc>
          <w:tcPr>
            <w:tcW w:w="915" w:type="dxa"/>
            <w:shd w:val="clear" w:color="auto" w:fill="C7C5E0"/>
            <w:noWrap/>
          </w:tcPr>
          <w:p w14:paraId="11E783FD" w14:textId="77777777" w:rsidR="00BC4E9A" w:rsidRPr="00B4472D" w:rsidRDefault="00BC4E9A" w:rsidP="00BC4E9A">
            <w:pPr>
              <w:keepNext/>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spacing w:val="4"/>
                <w:kern w:val="18"/>
                <w:sz w:val="18"/>
                <w:szCs w:val="18"/>
                <w14:ligatures w14:val="standardContextual"/>
              </w:rPr>
              <w:t>43</w:t>
            </w:r>
          </w:p>
        </w:tc>
        <w:tc>
          <w:tcPr>
            <w:tcW w:w="915" w:type="dxa"/>
            <w:tcBorders>
              <w:right w:val="single" w:sz="4" w:space="0" w:color="433E73" w:themeColor="text2" w:themeTint="BF"/>
            </w:tcBorders>
            <w:shd w:val="clear" w:color="auto" w:fill="C7C5E0"/>
            <w:noWrap/>
          </w:tcPr>
          <w:p w14:paraId="79BF4923" w14:textId="39C0A048" w:rsidR="00BC4E9A" w:rsidRPr="00B4472D" w:rsidRDefault="00BC4E9A" w:rsidP="00BC4E9A">
            <w:pPr>
              <w:keepNext/>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F13B91">
              <w:rPr>
                <w:highlight w:val="black"/>
              </w:rPr>
              <w:t>XXX</w:t>
            </w:r>
            <w:r w:rsidRPr="00F13B91">
              <w:rPr>
                <w:rFonts w:asciiTheme="minorHAnsi" w:hAnsiTheme="minorHAnsi" w:cs="Tahoma"/>
                <w:spacing w:val="4"/>
                <w:kern w:val="18"/>
                <w:sz w:val="22"/>
                <w:szCs w:val="18"/>
              </w:rPr>
              <w:t xml:space="preserve"> </w:t>
            </w:r>
          </w:p>
        </w:tc>
        <w:tc>
          <w:tcPr>
            <w:tcW w:w="915" w:type="dxa"/>
            <w:tcBorders>
              <w:left w:val="single" w:sz="4" w:space="0" w:color="433E73" w:themeColor="text2" w:themeTint="BF"/>
            </w:tcBorders>
            <w:shd w:val="clear" w:color="auto" w:fill="C7C5E0"/>
            <w:noWrap/>
          </w:tcPr>
          <w:p w14:paraId="3A65C7D0" w14:textId="77777777" w:rsidR="00BC4E9A" w:rsidRPr="00B4472D" w:rsidRDefault="00BC4E9A" w:rsidP="00BC4E9A">
            <w:pPr>
              <w:keepNext/>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spacing w:val="4"/>
                <w:kern w:val="18"/>
                <w:sz w:val="18"/>
                <w:szCs w:val="18"/>
                <w14:ligatures w14:val="standardContextual"/>
              </w:rPr>
              <w:t>43</w:t>
            </w:r>
          </w:p>
        </w:tc>
        <w:tc>
          <w:tcPr>
            <w:tcW w:w="915" w:type="dxa"/>
            <w:tcBorders>
              <w:right w:val="single" w:sz="4" w:space="0" w:color="433E73" w:themeColor="text2" w:themeTint="BF"/>
            </w:tcBorders>
            <w:shd w:val="clear" w:color="auto" w:fill="C7C5E0"/>
            <w:noWrap/>
          </w:tcPr>
          <w:p w14:paraId="6DAF5964" w14:textId="2CA5B74E" w:rsidR="00BC4E9A" w:rsidRPr="00B4472D" w:rsidRDefault="00BC4E9A" w:rsidP="00BC4E9A">
            <w:pPr>
              <w:keepNext/>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44304D">
              <w:rPr>
                <w:highlight w:val="black"/>
              </w:rPr>
              <w:t>XXX</w:t>
            </w:r>
            <w:r w:rsidRPr="0044304D">
              <w:rPr>
                <w:rFonts w:asciiTheme="minorHAnsi" w:hAnsiTheme="minorHAnsi" w:cs="Tahoma"/>
                <w:spacing w:val="4"/>
                <w:kern w:val="18"/>
                <w:sz w:val="22"/>
                <w:szCs w:val="18"/>
              </w:rPr>
              <w:t xml:space="preserve"> </w:t>
            </w:r>
          </w:p>
        </w:tc>
        <w:tc>
          <w:tcPr>
            <w:tcW w:w="915" w:type="dxa"/>
            <w:tcBorders>
              <w:left w:val="single" w:sz="4" w:space="0" w:color="433E73" w:themeColor="text2" w:themeTint="BF"/>
            </w:tcBorders>
            <w:shd w:val="clear" w:color="auto" w:fill="C7C5E0"/>
            <w:noWrap/>
          </w:tcPr>
          <w:p w14:paraId="7B054191" w14:textId="77777777" w:rsidR="00BC4E9A" w:rsidRPr="00B4472D" w:rsidRDefault="00BC4E9A" w:rsidP="00BC4E9A">
            <w:pPr>
              <w:keepNext/>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spacing w:val="4"/>
                <w:kern w:val="18"/>
                <w:sz w:val="18"/>
                <w:szCs w:val="18"/>
                <w14:ligatures w14:val="standardContextual"/>
              </w:rPr>
              <w:t>43</w:t>
            </w:r>
          </w:p>
        </w:tc>
        <w:tc>
          <w:tcPr>
            <w:tcW w:w="915" w:type="dxa"/>
            <w:tcBorders>
              <w:right w:val="single" w:sz="4" w:space="0" w:color="433E73" w:themeColor="text2" w:themeTint="BF"/>
            </w:tcBorders>
            <w:shd w:val="clear" w:color="auto" w:fill="C7C5E0"/>
            <w:noWrap/>
          </w:tcPr>
          <w:p w14:paraId="13B15BC7" w14:textId="26436138" w:rsidR="00BC4E9A" w:rsidRPr="00B4472D" w:rsidRDefault="00BC4E9A" w:rsidP="00BC4E9A">
            <w:pPr>
              <w:keepNext/>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392511">
              <w:rPr>
                <w:highlight w:val="black"/>
              </w:rPr>
              <w:t>XXX</w:t>
            </w:r>
            <w:r w:rsidRPr="00392511">
              <w:rPr>
                <w:rFonts w:asciiTheme="minorHAnsi" w:hAnsiTheme="minorHAnsi" w:cs="Tahoma"/>
                <w:spacing w:val="4"/>
                <w:kern w:val="18"/>
                <w:sz w:val="22"/>
                <w:szCs w:val="18"/>
              </w:rPr>
              <w:t xml:space="preserve"> </w:t>
            </w:r>
          </w:p>
        </w:tc>
        <w:tc>
          <w:tcPr>
            <w:tcW w:w="864" w:type="dxa"/>
            <w:tcBorders>
              <w:left w:val="single" w:sz="4" w:space="0" w:color="433E73" w:themeColor="text2" w:themeTint="BF"/>
            </w:tcBorders>
            <w:shd w:val="clear" w:color="auto" w:fill="C7C5E0"/>
            <w:noWrap/>
          </w:tcPr>
          <w:p w14:paraId="161A9DC3" w14:textId="3B4978F0" w:rsidR="00BC4E9A" w:rsidRPr="00B4472D" w:rsidRDefault="00BC4E9A" w:rsidP="00BC4E9A">
            <w:pPr>
              <w:keepNext/>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392511">
              <w:rPr>
                <w:highlight w:val="black"/>
              </w:rPr>
              <w:t>XXX</w:t>
            </w:r>
            <w:r w:rsidRPr="00392511">
              <w:rPr>
                <w:rFonts w:asciiTheme="minorHAnsi" w:hAnsiTheme="minorHAnsi" w:cs="Tahoma"/>
                <w:spacing w:val="4"/>
                <w:kern w:val="18"/>
                <w:sz w:val="22"/>
                <w:szCs w:val="18"/>
              </w:rPr>
              <w:t xml:space="preserve"> </w:t>
            </w:r>
          </w:p>
        </w:tc>
        <w:tc>
          <w:tcPr>
            <w:tcW w:w="1008" w:type="dxa"/>
            <w:shd w:val="clear" w:color="auto" w:fill="C7C5E0"/>
            <w:noWrap/>
          </w:tcPr>
          <w:p w14:paraId="16230BB9" w14:textId="10153963" w:rsidR="00BC4E9A" w:rsidRPr="00B4472D" w:rsidRDefault="00BC4E9A" w:rsidP="00BC4E9A">
            <w:pPr>
              <w:keepNext/>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392511">
              <w:rPr>
                <w:highlight w:val="black"/>
              </w:rPr>
              <w:t>XXX</w:t>
            </w:r>
            <w:r w:rsidRPr="00392511">
              <w:rPr>
                <w:rFonts w:asciiTheme="minorHAnsi" w:hAnsiTheme="minorHAnsi" w:cs="Tahoma"/>
                <w:spacing w:val="4"/>
                <w:kern w:val="18"/>
                <w:sz w:val="22"/>
                <w:szCs w:val="18"/>
              </w:rPr>
              <w:t xml:space="preserve"> </w:t>
            </w:r>
          </w:p>
        </w:tc>
        <w:tc>
          <w:tcPr>
            <w:tcW w:w="1008" w:type="dxa"/>
            <w:shd w:val="clear" w:color="auto" w:fill="C7C5E0"/>
            <w:noWrap/>
          </w:tcPr>
          <w:p w14:paraId="59856F6E" w14:textId="3AAF8BF9" w:rsidR="00BC4E9A" w:rsidRPr="00B4472D" w:rsidRDefault="00BC4E9A" w:rsidP="00BC4E9A">
            <w:pPr>
              <w:keepNext/>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392511">
              <w:rPr>
                <w:highlight w:val="black"/>
              </w:rPr>
              <w:t>XXX</w:t>
            </w:r>
            <w:r w:rsidRPr="00392511">
              <w:rPr>
                <w:rFonts w:asciiTheme="minorHAnsi" w:hAnsiTheme="minorHAnsi" w:cs="Tahoma"/>
                <w:spacing w:val="4"/>
                <w:kern w:val="18"/>
                <w:sz w:val="22"/>
                <w:szCs w:val="18"/>
              </w:rPr>
              <w:t xml:space="preserve"> </w:t>
            </w:r>
          </w:p>
        </w:tc>
      </w:tr>
      <w:tr w:rsidR="00BC4E9A" w:rsidRPr="00B4472D" w14:paraId="18F1F52E" w14:textId="77777777" w:rsidTr="00287424">
        <w:trPr>
          <w:trHeight w:val="240"/>
        </w:trPr>
        <w:tc>
          <w:tcPr>
            <w:cnfStyle w:val="001000000000" w:firstRow="0" w:lastRow="0" w:firstColumn="1" w:lastColumn="0" w:oddVBand="0" w:evenVBand="0" w:oddHBand="0" w:evenHBand="0" w:firstRowFirstColumn="0" w:firstRowLastColumn="0" w:lastRowFirstColumn="0" w:lastRowLastColumn="0"/>
            <w:tcW w:w="1057" w:type="dxa"/>
            <w:noWrap/>
            <w:vAlign w:val="center"/>
          </w:tcPr>
          <w:p w14:paraId="6C67FACF" w14:textId="77777777" w:rsidR="00BC4E9A" w:rsidRPr="00B4472D" w:rsidRDefault="00BC4E9A" w:rsidP="00BC4E9A">
            <w:pPr>
              <w:spacing w:before="40" w:after="4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Avg. Summer</w:t>
            </w:r>
          </w:p>
        </w:tc>
        <w:tc>
          <w:tcPr>
            <w:tcW w:w="915" w:type="dxa"/>
            <w:noWrap/>
          </w:tcPr>
          <w:p w14:paraId="6C0DB83B" w14:textId="77777777" w:rsidR="00BC4E9A" w:rsidRPr="00B4472D" w:rsidRDefault="00BC4E9A" w:rsidP="00BC4E9A">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highlight w:val="yellow"/>
                <w14:ligatures w14:val="standardContextual"/>
              </w:rPr>
            </w:pPr>
            <w:r w:rsidRPr="00B4472D">
              <w:rPr>
                <w:rFonts w:ascii="Calibri" w:hAnsi="Calibri" w:cs="Tahoma"/>
                <w:b/>
                <w:bCs/>
                <w:spacing w:val="4"/>
                <w:kern w:val="18"/>
                <w:sz w:val="18"/>
                <w:szCs w:val="18"/>
                <w14:ligatures w14:val="standardContextual"/>
              </w:rPr>
              <w:t>42</w:t>
            </w:r>
          </w:p>
        </w:tc>
        <w:tc>
          <w:tcPr>
            <w:tcW w:w="915" w:type="dxa"/>
            <w:tcBorders>
              <w:right w:val="single" w:sz="4" w:space="0" w:color="433E73" w:themeColor="text2" w:themeTint="BF"/>
            </w:tcBorders>
            <w:noWrap/>
          </w:tcPr>
          <w:p w14:paraId="656191F6" w14:textId="61E8EFDC" w:rsidR="00BC4E9A" w:rsidRPr="00B4472D" w:rsidRDefault="00BC4E9A" w:rsidP="00BC4E9A">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F13B91">
              <w:rPr>
                <w:highlight w:val="black"/>
              </w:rPr>
              <w:t>XXX</w:t>
            </w:r>
            <w:r w:rsidRPr="00F13B91">
              <w:rPr>
                <w:rFonts w:asciiTheme="minorHAnsi" w:hAnsiTheme="minorHAnsi" w:cs="Tahoma"/>
                <w:spacing w:val="4"/>
                <w:kern w:val="18"/>
                <w:sz w:val="22"/>
                <w:szCs w:val="18"/>
              </w:rPr>
              <w:t xml:space="preserve"> </w:t>
            </w:r>
          </w:p>
        </w:tc>
        <w:tc>
          <w:tcPr>
            <w:tcW w:w="915" w:type="dxa"/>
            <w:tcBorders>
              <w:left w:val="single" w:sz="4" w:space="0" w:color="433E73" w:themeColor="text2" w:themeTint="BF"/>
            </w:tcBorders>
            <w:noWrap/>
          </w:tcPr>
          <w:p w14:paraId="6B29852C" w14:textId="77777777" w:rsidR="00BC4E9A" w:rsidRPr="00B4472D" w:rsidRDefault="00BC4E9A" w:rsidP="00BC4E9A">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14:ligatures w14:val="standardContextual"/>
              </w:rPr>
            </w:pPr>
            <w:r w:rsidRPr="00B4472D">
              <w:rPr>
                <w:rFonts w:ascii="Calibri" w:hAnsi="Calibri" w:cs="Tahoma"/>
                <w:b/>
                <w:bCs/>
                <w:spacing w:val="4"/>
                <w:kern w:val="18"/>
                <w:sz w:val="18"/>
                <w:szCs w:val="18"/>
                <w14:ligatures w14:val="standardContextual"/>
              </w:rPr>
              <w:t>42</w:t>
            </w:r>
          </w:p>
        </w:tc>
        <w:tc>
          <w:tcPr>
            <w:tcW w:w="915" w:type="dxa"/>
            <w:tcBorders>
              <w:right w:val="single" w:sz="4" w:space="0" w:color="433E73" w:themeColor="text2" w:themeTint="BF"/>
            </w:tcBorders>
            <w:noWrap/>
          </w:tcPr>
          <w:p w14:paraId="32E6DE06" w14:textId="03C322C7" w:rsidR="00BC4E9A" w:rsidRPr="00B4472D" w:rsidRDefault="00BC4E9A" w:rsidP="00BC4E9A">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44304D">
              <w:rPr>
                <w:highlight w:val="black"/>
              </w:rPr>
              <w:t>XXX</w:t>
            </w:r>
            <w:r w:rsidRPr="0044304D">
              <w:rPr>
                <w:rFonts w:asciiTheme="minorHAnsi" w:hAnsiTheme="minorHAnsi" w:cs="Tahoma"/>
                <w:spacing w:val="4"/>
                <w:kern w:val="18"/>
                <w:sz w:val="22"/>
                <w:szCs w:val="18"/>
              </w:rPr>
              <w:t xml:space="preserve"> </w:t>
            </w:r>
          </w:p>
        </w:tc>
        <w:tc>
          <w:tcPr>
            <w:tcW w:w="915" w:type="dxa"/>
            <w:tcBorders>
              <w:left w:val="single" w:sz="4" w:space="0" w:color="433E73" w:themeColor="text2" w:themeTint="BF"/>
            </w:tcBorders>
            <w:noWrap/>
          </w:tcPr>
          <w:p w14:paraId="5DE05B87" w14:textId="77777777" w:rsidR="00BC4E9A" w:rsidRPr="00B4472D" w:rsidRDefault="00BC4E9A" w:rsidP="00BC4E9A">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14:ligatures w14:val="standardContextual"/>
              </w:rPr>
            </w:pPr>
            <w:r w:rsidRPr="00B4472D">
              <w:rPr>
                <w:rFonts w:ascii="Calibri" w:hAnsi="Calibri" w:cs="Tahoma"/>
                <w:b/>
                <w:bCs/>
                <w:spacing w:val="4"/>
                <w:kern w:val="18"/>
                <w:sz w:val="18"/>
                <w:szCs w:val="18"/>
                <w14:ligatures w14:val="standardContextual"/>
              </w:rPr>
              <w:t>42</w:t>
            </w:r>
          </w:p>
        </w:tc>
        <w:tc>
          <w:tcPr>
            <w:tcW w:w="915" w:type="dxa"/>
            <w:tcBorders>
              <w:right w:val="single" w:sz="4" w:space="0" w:color="433E73" w:themeColor="text2" w:themeTint="BF"/>
            </w:tcBorders>
            <w:noWrap/>
          </w:tcPr>
          <w:p w14:paraId="03243199" w14:textId="3E53307A" w:rsidR="00BC4E9A" w:rsidRPr="00B4472D" w:rsidRDefault="00BC4E9A" w:rsidP="00BC4E9A">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392511">
              <w:rPr>
                <w:highlight w:val="black"/>
              </w:rPr>
              <w:t>XXX</w:t>
            </w:r>
            <w:r w:rsidRPr="00392511">
              <w:rPr>
                <w:rFonts w:asciiTheme="minorHAnsi" w:hAnsiTheme="minorHAnsi" w:cs="Tahoma"/>
                <w:spacing w:val="4"/>
                <w:kern w:val="18"/>
                <w:sz w:val="22"/>
                <w:szCs w:val="18"/>
              </w:rPr>
              <w:t xml:space="preserve"> </w:t>
            </w:r>
          </w:p>
        </w:tc>
        <w:tc>
          <w:tcPr>
            <w:tcW w:w="864" w:type="dxa"/>
            <w:tcBorders>
              <w:left w:val="single" w:sz="4" w:space="0" w:color="433E73" w:themeColor="text2" w:themeTint="BF"/>
            </w:tcBorders>
            <w:noWrap/>
          </w:tcPr>
          <w:p w14:paraId="1E8F6F1C" w14:textId="050A0528" w:rsidR="00BC4E9A" w:rsidRPr="00B4472D" w:rsidRDefault="00BC4E9A" w:rsidP="00BC4E9A">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392511">
              <w:rPr>
                <w:highlight w:val="black"/>
              </w:rPr>
              <w:t>XXX</w:t>
            </w:r>
            <w:r w:rsidRPr="00392511">
              <w:rPr>
                <w:rFonts w:asciiTheme="minorHAnsi" w:hAnsiTheme="minorHAnsi" w:cs="Tahoma"/>
                <w:spacing w:val="4"/>
                <w:kern w:val="18"/>
                <w:sz w:val="22"/>
                <w:szCs w:val="18"/>
              </w:rPr>
              <w:t xml:space="preserve"> </w:t>
            </w:r>
          </w:p>
        </w:tc>
        <w:tc>
          <w:tcPr>
            <w:tcW w:w="1008" w:type="dxa"/>
            <w:noWrap/>
          </w:tcPr>
          <w:p w14:paraId="7FA6454F" w14:textId="5B6FFB07" w:rsidR="00BC4E9A" w:rsidRPr="00B4472D" w:rsidRDefault="00BC4E9A" w:rsidP="00BC4E9A">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392511">
              <w:rPr>
                <w:highlight w:val="black"/>
              </w:rPr>
              <w:t>XXX</w:t>
            </w:r>
            <w:r w:rsidRPr="00392511">
              <w:rPr>
                <w:rFonts w:asciiTheme="minorHAnsi" w:hAnsiTheme="minorHAnsi" w:cs="Tahoma"/>
                <w:spacing w:val="4"/>
                <w:kern w:val="18"/>
                <w:sz w:val="22"/>
                <w:szCs w:val="18"/>
              </w:rPr>
              <w:t xml:space="preserve"> </w:t>
            </w:r>
          </w:p>
        </w:tc>
        <w:tc>
          <w:tcPr>
            <w:tcW w:w="1008" w:type="dxa"/>
            <w:noWrap/>
          </w:tcPr>
          <w:p w14:paraId="28BDEB20" w14:textId="5145972D" w:rsidR="00BC4E9A" w:rsidRPr="00B4472D" w:rsidRDefault="00BC4E9A" w:rsidP="00BC4E9A">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392511">
              <w:rPr>
                <w:highlight w:val="black"/>
              </w:rPr>
              <w:t>XXX</w:t>
            </w:r>
            <w:r w:rsidRPr="00392511">
              <w:rPr>
                <w:rFonts w:asciiTheme="minorHAnsi" w:hAnsiTheme="minorHAnsi" w:cs="Tahoma"/>
                <w:spacing w:val="4"/>
                <w:kern w:val="18"/>
                <w:sz w:val="22"/>
                <w:szCs w:val="18"/>
              </w:rPr>
              <w:t xml:space="preserve"> </w:t>
            </w:r>
          </w:p>
        </w:tc>
      </w:tr>
    </w:tbl>
    <w:p w14:paraId="1557B54A" w14:textId="77777777" w:rsidR="00B4472D" w:rsidRPr="00B4472D" w:rsidRDefault="00B4472D" w:rsidP="00B4472D">
      <w:pPr>
        <w:keepNext/>
        <w:spacing w:before="160" w:line="280" w:lineRule="atLeast"/>
        <w:jc w:val="both"/>
        <w:outlineLvl w:val="3"/>
        <w:rPr>
          <w:rFonts w:asciiTheme="majorHAnsi" w:hAnsiTheme="majorHAnsi" w:cs="Arial"/>
          <w:b/>
          <w:i/>
          <w:color w:val="0F0953" w:themeColor="accent2" w:themeShade="80"/>
          <w:spacing w:val="8"/>
          <w:kern w:val="18"/>
          <w:szCs w:val="18"/>
          <w14:ligatures w14:val="standardContextual"/>
        </w:rPr>
      </w:pPr>
      <w:r w:rsidRPr="00B4472D">
        <w:rPr>
          <w:rFonts w:asciiTheme="majorHAnsi" w:hAnsiTheme="majorHAnsi" w:cs="Arial"/>
          <w:b/>
          <w:i/>
          <w:color w:val="0F0953" w:themeColor="accent2" w:themeShade="80"/>
          <w:spacing w:val="8"/>
          <w:kern w:val="18"/>
          <w:szCs w:val="18"/>
          <w14:ligatures w14:val="standardContextual"/>
        </w:rPr>
        <w:t>Hourly Load Impacts</w:t>
      </w:r>
    </w:p>
    <w:p w14:paraId="60D2879C" w14:textId="278883CA" w:rsidR="00B4472D" w:rsidRPr="00B4472D" w:rsidRDefault="00552C52" w:rsidP="00B4472D">
      <w:pPr>
        <w:keepLines/>
        <w:spacing w:before="120" w:after="120" w:line="280" w:lineRule="atLeast"/>
        <w:jc w:val="both"/>
        <w:rPr>
          <w:rFonts w:asciiTheme="minorHAnsi" w:hAnsiTheme="minorHAnsi"/>
          <w:spacing w:val="4"/>
          <w:kern w:val="18"/>
          <w:sz w:val="22"/>
          <w:szCs w:val="18"/>
          <w14:ligatures w14:val="standardContextual"/>
        </w:rPr>
      </w:pPr>
      <w:r>
        <w:rPr>
          <w:rFonts w:asciiTheme="minorHAnsi" w:hAnsiTheme="minorHAnsi"/>
          <w:spacing w:val="4"/>
          <w:kern w:val="18"/>
          <w:sz w:val="22"/>
          <w:szCs w:val="18"/>
          <w14:ligatures w14:val="standardContextual"/>
        </w:rPr>
        <w:fldChar w:fldCharType="begin"/>
      </w:r>
      <w:r>
        <w:rPr>
          <w:rFonts w:asciiTheme="minorHAnsi" w:hAnsiTheme="minorHAnsi"/>
          <w:spacing w:val="4"/>
          <w:kern w:val="18"/>
          <w:sz w:val="22"/>
          <w:szCs w:val="18"/>
          <w14:ligatures w14:val="standardContextual"/>
        </w:rPr>
        <w:instrText xml:space="preserve"> REF  _Ref158659427 </w:instrText>
      </w:r>
      <w:r>
        <w:rPr>
          <w:rFonts w:asciiTheme="minorHAnsi" w:hAnsiTheme="minorHAnsi"/>
          <w:spacing w:val="4"/>
          <w:kern w:val="18"/>
          <w:sz w:val="22"/>
          <w:szCs w:val="18"/>
          <w14:ligatures w14:val="standardContextual"/>
        </w:rPr>
        <w:fldChar w:fldCharType="separate"/>
      </w:r>
      <w:r w:rsidR="00187752" w:rsidRPr="00B4472D">
        <w:rPr>
          <w:rFonts w:asciiTheme="minorHAnsi" w:hAnsiTheme="minorHAnsi"/>
          <w:bCs/>
          <w:i/>
          <w:spacing w:val="4"/>
          <w:kern w:val="18"/>
          <w:sz w:val="22"/>
          <w:szCs w:val="16"/>
          <w14:ligatures w14:val="standardContextual"/>
        </w:rPr>
        <w:t xml:space="preserve">Figure </w:t>
      </w:r>
      <w:r w:rsidR="00187752">
        <w:rPr>
          <w:rFonts w:asciiTheme="minorHAnsi" w:hAnsiTheme="minorHAnsi"/>
          <w:bCs/>
          <w:i/>
          <w:noProof/>
          <w:spacing w:val="4"/>
          <w:kern w:val="18"/>
          <w:sz w:val="22"/>
          <w:szCs w:val="16"/>
          <w14:ligatures w14:val="standardContextual"/>
        </w:rPr>
        <w:t>5</w:t>
      </w:r>
      <w:r w:rsidR="00187752">
        <w:rPr>
          <w:rFonts w:asciiTheme="minorHAnsi" w:hAnsiTheme="minorHAnsi"/>
          <w:bCs/>
          <w:i/>
          <w:spacing w:val="4"/>
          <w:kern w:val="18"/>
          <w:sz w:val="22"/>
          <w:szCs w:val="16"/>
          <w14:ligatures w14:val="standardContextual"/>
        </w:rPr>
        <w:noBreakHyphen/>
      </w:r>
      <w:r w:rsidR="00187752">
        <w:rPr>
          <w:rFonts w:asciiTheme="minorHAnsi" w:hAnsiTheme="minorHAnsi"/>
          <w:bCs/>
          <w:i/>
          <w:noProof/>
          <w:spacing w:val="4"/>
          <w:kern w:val="18"/>
          <w:sz w:val="22"/>
          <w:szCs w:val="16"/>
          <w14:ligatures w14:val="standardContextual"/>
        </w:rPr>
        <w:t>2</w:t>
      </w:r>
      <w:r>
        <w:rPr>
          <w:rFonts w:asciiTheme="minorHAnsi" w:hAnsiTheme="minorHAnsi"/>
          <w:spacing w:val="4"/>
          <w:kern w:val="18"/>
          <w:sz w:val="22"/>
          <w:szCs w:val="18"/>
          <w14:ligatures w14:val="standardContextual"/>
        </w:rPr>
        <w:fldChar w:fldCharType="end"/>
      </w:r>
      <w:r w:rsidR="00B4472D" w:rsidRPr="00B4472D">
        <w:rPr>
          <w:rFonts w:asciiTheme="minorHAnsi" w:hAnsiTheme="minorHAnsi"/>
          <w:spacing w:val="4"/>
          <w:kern w:val="18"/>
          <w:sz w:val="22"/>
          <w:szCs w:val="18"/>
          <w14:ligatures w14:val="standardContextual"/>
        </w:rPr>
        <w:t xml:space="preserve">, </w:t>
      </w:r>
      <w:r>
        <w:rPr>
          <w:rFonts w:asciiTheme="minorHAnsi" w:hAnsiTheme="minorHAnsi"/>
          <w:spacing w:val="4"/>
          <w:kern w:val="18"/>
          <w:sz w:val="22"/>
          <w:szCs w:val="18"/>
          <w14:ligatures w14:val="standardContextual"/>
        </w:rPr>
        <w:fldChar w:fldCharType="begin"/>
      </w:r>
      <w:r>
        <w:rPr>
          <w:rFonts w:asciiTheme="minorHAnsi" w:hAnsiTheme="minorHAnsi"/>
          <w:spacing w:val="4"/>
          <w:kern w:val="18"/>
          <w:sz w:val="22"/>
          <w:szCs w:val="18"/>
          <w14:ligatures w14:val="standardContextual"/>
        </w:rPr>
        <w:instrText xml:space="preserve"> REF  _Ref158659450 </w:instrText>
      </w:r>
      <w:r>
        <w:rPr>
          <w:rFonts w:asciiTheme="minorHAnsi" w:hAnsiTheme="minorHAnsi"/>
          <w:spacing w:val="4"/>
          <w:kern w:val="18"/>
          <w:sz w:val="22"/>
          <w:szCs w:val="18"/>
          <w14:ligatures w14:val="standardContextual"/>
        </w:rPr>
        <w:fldChar w:fldCharType="separate"/>
      </w:r>
      <w:r w:rsidR="00187752" w:rsidRPr="00B4472D">
        <w:rPr>
          <w:rFonts w:asciiTheme="minorHAnsi" w:hAnsiTheme="minorHAnsi"/>
          <w:bCs/>
          <w:i/>
          <w:spacing w:val="4"/>
          <w:kern w:val="18"/>
          <w:sz w:val="22"/>
          <w:szCs w:val="16"/>
          <w14:ligatures w14:val="standardContextual"/>
        </w:rPr>
        <w:t xml:space="preserve">Figure </w:t>
      </w:r>
      <w:r w:rsidR="00187752">
        <w:rPr>
          <w:rFonts w:asciiTheme="minorHAnsi" w:hAnsiTheme="minorHAnsi"/>
          <w:bCs/>
          <w:i/>
          <w:spacing w:val="4"/>
          <w:kern w:val="18"/>
          <w:sz w:val="22"/>
          <w:szCs w:val="16"/>
          <w14:ligatures w14:val="standardContextual"/>
        </w:rPr>
        <w:t>5</w:t>
      </w:r>
      <w:r w:rsidR="00187752">
        <w:rPr>
          <w:rFonts w:asciiTheme="minorHAnsi" w:hAnsiTheme="minorHAnsi"/>
          <w:bCs/>
          <w:i/>
          <w:spacing w:val="4"/>
          <w:kern w:val="18"/>
          <w:sz w:val="22"/>
          <w:szCs w:val="16"/>
          <w14:ligatures w14:val="standardContextual"/>
        </w:rPr>
        <w:noBreakHyphen/>
      </w:r>
      <w:r w:rsidR="00187752">
        <w:rPr>
          <w:rFonts w:asciiTheme="minorHAnsi" w:hAnsiTheme="minorHAnsi"/>
          <w:bCs/>
          <w:i/>
          <w:noProof/>
          <w:spacing w:val="4"/>
          <w:kern w:val="18"/>
          <w:sz w:val="22"/>
          <w:szCs w:val="16"/>
          <w14:ligatures w14:val="standardContextual"/>
        </w:rPr>
        <w:t>3</w:t>
      </w:r>
      <w:r>
        <w:rPr>
          <w:rFonts w:asciiTheme="minorHAnsi" w:hAnsiTheme="minorHAnsi"/>
          <w:spacing w:val="4"/>
          <w:kern w:val="18"/>
          <w:sz w:val="22"/>
          <w:szCs w:val="18"/>
          <w14:ligatures w14:val="standardContextual"/>
        </w:rPr>
        <w:fldChar w:fldCharType="end"/>
      </w:r>
      <w:r w:rsidR="00B4472D" w:rsidRPr="00B4472D">
        <w:rPr>
          <w:rFonts w:asciiTheme="minorHAnsi" w:hAnsiTheme="minorHAnsi"/>
          <w:spacing w:val="4"/>
          <w:kern w:val="18"/>
          <w:sz w:val="22"/>
          <w:szCs w:val="18"/>
          <w14:ligatures w14:val="standardContextual"/>
        </w:rPr>
        <w:t xml:space="preserve">, and </w:t>
      </w:r>
      <w:r>
        <w:rPr>
          <w:rFonts w:asciiTheme="minorHAnsi" w:hAnsiTheme="minorHAnsi"/>
          <w:spacing w:val="4"/>
          <w:kern w:val="18"/>
          <w:sz w:val="22"/>
          <w:szCs w:val="18"/>
          <w14:ligatures w14:val="standardContextual"/>
        </w:rPr>
        <w:fldChar w:fldCharType="begin"/>
      </w:r>
      <w:r>
        <w:rPr>
          <w:rFonts w:asciiTheme="minorHAnsi" w:hAnsiTheme="minorHAnsi"/>
          <w:spacing w:val="4"/>
          <w:kern w:val="18"/>
          <w:sz w:val="22"/>
          <w:szCs w:val="18"/>
          <w14:ligatures w14:val="standardContextual"/>
        </w:rPr>
        <w:instrText xml:space="preserve"> REF  _Ref158659457 </w:instrText>
      </w:r>
      <w:r>
        <w:rPr>
          <w:rFonts w:asciiTheme="minorHAnsi" w:hAnsiTheme="minorHAnsi"/>
          <w:spacing w:val="4"/>
          <w:kern w:val="18"/>
          <w:sz w:val="22"/>
          <w:szCs w:val="18"/>
          <w14:ligatures w14:val="standardContextual"/>
        </w:rPr>
        <w:fldChar w:fldCharType="separate"/>
      </w:r>
      <w:r w:rsidR="00187752" w:rsidRPr="00B4472D">
        <w:rPr>
          <w:rFonts w:asciiTheme="minorHAnsi" w:hAnsiTheme="minorHAnsi"/>
          <w:bCs/>
          <w:i/>
          <w:spacing w:val="4"/>
          <w:kern w:val="18"/>
          <w:sz w:val="22"/>
          <w:szCs w:val="16"/>
          <w14:ligatures w14:val="standardContextual"/>
        </w:rPr>
        <w:t xml:space="preserve">Figure </w:t>
      </w:r>
      <w:r w:rsidR="00187752">
        <w:rPr>
          <w:rFonts w:asciiTheme="minorHAnsi" w:hAnsiTheme="minorHAnsi"/>
          <w:bCs/>
          <w:i/>
          <w:spacing w:val="4"/>
          <w:kern w:val="18"/>
          <w:sz w:val="22"/>
          <w:szCs w:val="16"/>
          <w14:ligatures w14:val="standardContextual"/>
        </w:rPr>
        <w:t>5</w:t>
      </w:r>
      <w:r w:rsidR="00187752">
        <w:rPr>
          <w:rFonts w:asciiTheme="minorHAnsi" w:hAnsiTheme="minorHAnsi"/>
          <w:bCs/>
          <w:i/>
          <w:spacing w:val="4"/>
          <w:kern w:val="18"/>
          <w:sz w:val="22"/>
          <w:szCs w:val="16"/>
          <w14:ligatures w14:val="standardContextual"/>
        </w:rPr>
        <w:noBreakHyphen/>
      </w:r>
      <w:r w:rsidR="00187752">
        <w:rPr>
          <w:rFonts w:asciiTheme="minorHAnsi" w:hAnsiTheme="minorHAnsi"/>
          <w:bCs/>
          <w:i/>
          <w:noProof/>
          <w:spacing w:val="4"/>
          <w:kern w:val="18"/>
          <w:sz w:val="22"/>
          <w:szCs w:val="16"/>
          <w14:ligatures w14:val="standardContextual"/>
        </w:rPr>
        <w:t>4</w:t>
      </w:r>
      <w:r>
        <w:rPr>
          <w:rFonts w:asciiTheme="minorHAnsi" w:hAnsiTheme="minorHAnsi"/>
          <w:spacing w:val="4"/>
          <w:kern w:val="18"/>
          <w:sz w:val="22"/>
          <w:szCs w:val="18"/>
          <w14:ligatures w14:val="standardContextual"/>
        </w:rPr>
        <w:fldChar w:fldCharType="end"/>
      </w:r>
      <w:r w:rsidR="00B4472D" w:rsidRPr="00B4472D">
        <w:rPr>
          <w:rFonts w:asciiTheme="minorHAnsi" w:hAnsiTheme="minorHAnsi"/>
          <w:spacing w:val="4"/>
          <w:kern w:val="18"/>
          <w:sz w:val="22"/>
          <w:szCs w:val="18"/>
          <w14:ligatures w14:val="standardContextual"/>
        </w:rPr>
        <w:t xml:space="preserve"> show hourly profiles for the average Non-Residential DA customer in the summer months and Non-Residential DO customer in the non-summer and summer months, respectively.</w:t>
      </w:r>
      <w:r w:rsidR="00B4472D" w:rsidRPr="00B4472D">
        <w:rPr>
          <w:rFonts w:asciiTheme="minorHAnsi" w:hAnsiTheme="minorHAnsi"/>
          <w:spacing w:val="4"/>
          <w:kern w:val="18"/>
          <w:sz w:val="16"/>
          <w:szCs w:val="18"/>
          <w:vertAlign w:val="superscript"/>
          <w14:ligatures w14:val="standardContextual"/>
        </w:rPr>
        <w:footnoteReference w:id="58"/>
      </w:r>
      <w:r w:rsidR="00B4472D" w:rsidRPr="00B4472D">
        <w:rPr>
          <w:rFonts w:asciiTheme="minorHAnsi" w:hAnsiTheme="minorHAnsi"/>
          <w:spacing w:val="4"/>
          <w:kern w:val="18"/>
          <w:sz w:val="22"/>
          <w:szCs w:val="18"/>
          <w14:ligatures w14:val="standardContextual"/>
        </w:rPr>
        <w:t xml:space="preserve"> Each shows the estimated reference load (i.e., what the customer would have consumed had an event not been called), the actual observed load, and the estimated load impacts for the average event day. The highlighted hours indicate that at least one group of customers was dispatched during that hour. The vertical dotted lines show the most dispatched hour</w:t>
      </w:r>
      <w:r w:rsidR="00B4472D" w:rsidRPr="00B4472D">
        <w:rPr>
          <w:rFonts w:asciiTheme="minorHAnsi" w:hAnsiTheme="minorHAnsi"/>
          <w:noProof/>
          <w:spacing w:val="4"/>
          <w:kern w:val="18"/>
          <w:sz w:val="22"/>
          <w:szCs w:val="18"/>
          <w14:ligatures w14:val="standardContextual"/>
        </w:rPr>
        <w:t xml:space="preserve"> (</w:t>
      </w:r>
      <w:r w:rsidR="00B4472D" w:rsidRPr="00B4472D">
        <w:rPr>
          <w:rFonts w:asciiTheme="minorHAnsi" w:hAnsiTheme="minorHAnsi"/>
          <w:spacing w:val="4"/>
          <w:kern w:val="18"/>
          <w:sz w:val="22"/>
          <w:szCs w:val="18"/>
          <w14:ligatures w14:val="standardContextual"/>
        </w:rPr>
        <w:t>HE20 for non-summer months and HE18 for summer months).</w:t>
      </w:r>
    </w:p>
    <w:bookmarkStart w:id="308" w:name="_Ref158659427"/>
    <w:bookmarkStart w:id="309" w:name="_Toc130458412"/>
    <w:bookmarkStart w:id="310" w:name="_Toc162356780"/>
    <w:bookmarkStart w:id="311" w:name="_Ref476318941"/>
    <w:bookmarkStart w:id="312" w:name="_Toc484099368"/>
    <w:bookmarkStart w:id="313" w:name="_Toc130458210"/>
    <w:bookmarkEnd w:id="305"/>
    <w:bookmarkEnd w:id="306"/>
    <w:bookmarkEnd w:id="307"/>
    <w:p w14:paraId="07A96090" w14:textId="265634B6" w:rsidR="00B4472D" w:rsidRPr="00B4472D" w:rsidRDefault="00BC4E9A" w:rsidP="00B4472D">
      <w:pPr>
        <w:keepNext/>
        <w:spacing w:before="120" w:after="160" w:line="280" w:lineRule="atLeast"/>
        <w:rPr>
          <w:rFonts w:asciiTheme="minorHAnsi" w:hAnsiTheme="minorHAnsi"/>
          <w:bCs/>
          <w:i/>
          <w:spacing w:val="4"/>
          <w:kern w:val="18"/>
          <w:sz w:val="22"/>
          <w:szCs w:val="16"/>
          <w14:ligatures w14:val="standardContextual"/>
        </w:rPr>
      </w:pPr>
      <w:r w:rsidRPr="00B4472D">
        <w:rPr>
          <w:rFonts w:asciiTheme="minorHAnsi" w:hAnsiTheme="minorHAnsi"/>
          <w:noProof/>
          <w:spacing w:val="4"/>
          <w:kern w:val="18"/>
          <w:sz w:val="22"/>
          <w:szCs w:val="18"/>
        </w:rPr>
        <mc:AlternateContent>
          <mc:Choice Requires="wps">
            <w:drawing>
              <wp:anchor distT="0" distB="0" distL="114300" distR="114300" simplePos="0" relativeHeight="251658261" behindDoc="0" locked="0" layoutInCell="1" allowOverlap="1" wp14:anchorId="0DD6CD73" wp14:editId="7A832EC4">
                <wp:simplePos x="0" y="0"/>
                <wp:positionH relativeFrom="column">
                  <wp:posOffset>1584960</wp:posOffset>
                </wp:positionH>
                <wp:positionV relativeFrom="paragraph">
                  <wp:posOffset>203200</wp:posOffset>
                </wp:positionV>
                <wp:extent cx="2887980" cy="1988820"/>
                <wp:effectExtent l="0" t="0" r="26670" b="11430"/>
                <wp:wrapNone/>
                <wp:docPr id="1858996773" name="Rectangle 1858996773"/>
                <wp:cNvGraphicFramePr/>
                <a:graphic xmlns:a="http://schemas.openxmlformats.org/drawingml/2006/main">
                  <a:graphicData uri="http://schemas.microsoft.com/office/word/2010/wordprocessingShape">
                    <wps:wsp>
                      <wps:cNvSpPr/>
                      <wps:spPr>
                        <a:xfrm>
                          <a:off x="0" y="0"/>
                          <a:ext cx="2887980" cy="1988820"/>
                        </a:xfrm>
                        <a:prstGeom prst="rect">
                          <a:avLst/>
                        </a:prstGeom>
                        <a:solidFill>
                          <a:schemeClr val="tx1"/>
                        </a:solidFill>
                        <a:ln w="12700" cap="flat" cmpd="sng" algn="ctr">
                          <a:solidFill>
                            <a:srgbClr val="F26549">
                              <a:shade val="15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6CA6AB3" id="Rectangle 1858996773" o:spid="_x0000_s1026" style="position:absolute;margin-left:124.8pt;margin-top:16pt;width:227.4pt;height:156.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BfXWawIAAOwEAAAOAAAAZHJzL2Uyb0RvYy54bWysVE1v2zAMvQ/YfxB0Xx0HSesEdYqgQYYB&#10;RVsgHXpWZCkWoK9RSpzu14+S3aQfOw27KJRJ8ZGPj7m+ORpNDgKCcram5cWIEmG5a5Td1fTn0/pb&#10;RUmIzDZMOytq+iICvVl8/XLd+bkYu9bpRgDBJDbMO1/TNkY/L4rAW2FYuHBeWHRKB4ZFvMKuaIB1&#10;mN3oYjwaXRadg8aD4yIE/LrqnXSR80speHyQMohIdE2xtphPyOc2ncXims13wHyr+FAG+4cqDFMW&#10;QU+pViwysgf1KZVRHFxwMl5wZwonpeIi94DdlKMP3Wxa5kXuBckJ/kRT+H9p+f1h4x8Baeh8mAc0&#10;UxdHCSb9Yn3kmMl6OZEljpFw/DiuqqtZhZxy9JWzqqrGmc7i/NxDiN+FMyQZNQWcRiaJHe5CREgM&#10;fQ1JaMFp1ayV1vmSFCBuNZADw9nFY5lmhS/eRWlLOkQfX41SIQwFJDWLaBrf1DTYHSVM71CZPEKG&#10;fvc6wG57QliPL6eTWR/Uskb0uOV0hKkH5D78cxWpiRULbf8kQ/TCMiqiurUyNa0wzymTtqlFkfU5&#10;UHGmP1lb17w8AgHXCzZ4vlYIcsdCfGSACsV2ceviAx5SO+TADRYlrYPff/ue4lE46KWkQ8UjP7/2&#10;DAQl+odFSc3KySStSL5Mplc4TgJvPdu3Hrs3tw4HU+J+e57NFB/1qynBmWdczmVCRRezHLH7SQyX&#10;29hvIq43F8tlDsO18Cze2Y3nKXniKdH7dHxm4AchRdTgvXvdDjb/oKc+Nr20brmPTqostjOvOMF0&#10;wZXKsxzWP+3s23uOOv9JLf4AAAD//wMAUEsDBBQABgAIAAAAIQBhs1Hv3wAAAAoBAAAPAAAAZHJz&#10;L2Rvd25yZXYueG1sTI9BTsMwEEX3SNzBGiQ2FbUbQmlDnCpCQoIVouUAbjyNI2I72G6a3J5hBcuZ&#10;efrzfrmbbM9GDLHzTsJqKYCha7zuXCvh8/BytwEWk3Ja9d6hhBkj7Krrq1IV2l/cB4771DIKcbFQ&#10;EkxKQ8F5bAxaFZd+QEe3kw9WJRpDy3VQFwq3Pc+EWHOrOkcfjBrw2WDztT9bCW8iLFb1+K7wYF7j&#10;KbXz4ruepby9meonYAmn9AfDrz6pQ0VOR392OrJeQpZv14RKuM+oEwGPIs+BHWmRP2TAq5L/r1D9&#10;AAAA//8DAFBLAQItABQABgAIAAAAIQC2gziS/gAAAOEBAAATAAAAAAAAAAAAAAAAAAAAAABbQ29u&#10;dGVudF9UeXBlc10ueG1sUEsBAi0AFAAGAAgAAAAhADj9If/WAAAAlAEAAAsAAAAAAAAAAAAAAAAA&#10;LwEAAF9yZWxzLy5yZWxzUEsBAi0AFAAGAAgAAAAhADkF9dZrAgAA7AQAAA4AAAAAAAAAAAAAAAAA&#10;LgIAAGRycy9lMm9Eb2MueG1sUEsBAi0AFAAGAAgAAAAhAGGzUe/fAAAACgEAAA8AAAAAAAAAAAAA&#10;AAAAxQQAAGRycy9kb3ducmV2LnhtbFBLBQYAAAAABAAEAPMAAADRBQAAAAA=&#10;" fillcolor="#19172b [3213]" strokecolor="#662619" strokeweight="1pt"/>
            </w:pict>
          </mc:Fallback>
        </mc:AlternateContent>
      </w:r>
      <w:r w:rsidR="00B4472D" w:rsidRPr="00B4472D">
        <w:rPr>
          <w:rFonts w:asciiTheme="minorHAnsi" w:hAnsiTheme="minorHAnsi"/>
          <w:bCs/>
          <w:i/>
          <w:spacing w:val="4"/>
          <w:kern w:val="18"/>
          <w:sz w:val="22"/>
          <w:szCs w:val="16"/>
          <w14:ligatures w14:val="standardContextual"/>
        </w:rPr>
        <w:t xml:space="preserve">Figure </w:t>
      </w:r>
      <w:r w:rsidR="00B4472D">
        <w:rPr>
          <w:rFonts w:asciiTheme="minorHAnsi" w:hAnsiTheme="minorHAnsi"/>
          <w:bCs/>
          <w:i/>
          <w:noProof/>
          <w:spacing w:val="4"/>
          <w:kern w:val="18"/>
          <w:sz w:val="22"/>
          <w:szCs w:val="16"/>
          <w14:ligatures w14:val="standardContextual"/>
        </w:rPr>
        <w:t>5</w:t>
      </w:r>
      <w:r w:rsidR="00B4472D">
        <w:rPr>
          <w:rFonts w:asciiTheme="minorHAnsi" w:hAnsiTheme="minorHAnsi"/>
          <w:bCs/>
          <w:i/>
          <w:spacing w:val="4"/>
          <w:kern w:val="18"/>
          <w:sz w:val="22"/>
          <w:szCs w:val="16"/>
          <w14:ligatures w14:val="standardContextual"/>
        </w:rPr>
        <w:noBreakHyphen/>
      </w:r>
      <w:r w:rsidR="00B4472D">
        <w:rPr>
          <w:rFonts w:asciiTheme="minorHAnsi" w:hAnsiTheme="minorHAnsi"/>
          <w:bCs/>
          <w:i/>
          <w:spacing w:val="4"/>
          <w:kern w:val="18"/>
          <w:sz w:val="22"/>
          <w:szCs w:val="16"/>
          <w14:ligatures w14:val="standardContextual"/>
        </w:rPr>
        <w:fldChar w:fldCharType="begin"/>
      </w:r>
      <w:r w:rsidR="00B4472D">
        <w:rPr>
          <w:rFonts w:asciiTheme="minorHAnsi" w:hAnsiTheme="minorHAnsi"/>
          <w:bCs/>
          <w:i/>
          <w:spacing w:val="4"/>
          <w:kern w:val="18"/>
          <w:sz w:val="22"/>
          <w:szCs w:val="16"/>
          <w14:ligatures w14:val="standardContextual"/>
        </w:rPr>
        <w:instrText xml:space="preserve"> SEQ Figure \* ARABIC \s 1 </w:instrText>
      </w:r>
      <w:r w:rsidR="00B4472D">
        <w:rPr>
          <w:rFonts w:asciiTheme="minorHAnsi" w:hAnsiTheme="minorHAnsi"/>
          <w:bCs/>
          <w:i/>
          <w:spacing w:val="4"/>
          <w:kern w:val="18"/>
          <w:sz w:val="22"/>
          <w:szCs w:val="16"/>
          <w14:ligatures w14:val="standardContextual"/>
        </w:rPr>
        <w:fldChar w:fldCharType="separate"/>
      </w:r>
      <w:r w:rsidR="00187752">
        <w:rPr>
          <w:rFonts w:asciiTheme="minorHAnsi" w:hAnsiTheme="minorHAnsi"/>
          <w:bCs/>
          <w:i/>
          <w:noProof/>
          <w:spacing w:val="4"/>
          <w:kern w:val="18"/>
          <w:sz w:val="22"/>
          <w:szCs w:val="16"/>
          <w14:ligatures w14:val="standardContextual"/>
        </w:rPr>
        <w:t>2</w:t>
      </w:r>
      <w:r w:rsidR="00B4472D">
        <w:rPr>
          <w:rFonts w:asciiTheme="minorHAnsi" w:hAnsiTheme="minorHAnsi"/>
          <w:bCs/>
          <w:i/>
          <w:spacing w:val="4"/>
          <w:kern w:val="18"/>
          <w:sz w:val="22"/>
          <w:szCs w:val="16"/>
          <w14:ligatures w14:val="standardContextual"/>
        </w:rPr>
        <w:fldChar w:fldCharType="end"/>
      </w:r>
      <w:bookmarkEnd w:id="308"/>
      <w:r w:rsidR="00B4472D" w:rsidRPr="00B4472D">
        <w:rPr>
          <w:rFonts w:asciiTheme="minorHAnsi" w:hAnsiTheme="minorHAnsi"/>
          <w:bCs/>
          <w:i/>
          <w:spacing w:val="4"/>
          <w:kern w:val="18"/>
          <w:sz w:val="22"/>
          <w:szCs w:val="16"/>
          <w14:ligatures w14:val="standardContextual"/>
        </w:rPr>
        <w:tab/>
      </w:r>
      <w:bookmarkStart w:id="314" w:name="_Toc484099367"/>
      <w:r w:rsidR="00B4472D" w:rsidRPr="00B4472D">
        <w:rPr>
          <w:rFonts w:asciiTheme="minorHAnsi" w:hAnsiTheme="minorHAnsi"/>
          <w:bCs/>
          <w:i/>
          <w:spacing w:val="4"/>
          <w:kern w:val="18"/>
          <w:sz w:val="22"/>
          <w:szCs w:val="16"/>
          <w14:ligatures w14:val="standardContextual"/>
        </w:rPr>
        <w:t xml:space="preserve">SCE Day-Ahead 1-6 Hour: </w:t>
      </w:r>
      <w:bookmarkEnd w:id="314"/>
      <w:r w:rsidR="00B4472D" w:rsidRPr="00B4472D">
        <w:rPr>
          <w:rFonts w:asciiTheme="minorHAnsi" w:hAnsiTheme="minorHAnsi"/>
          <w:bCs/>
          <w:i/>
          <w:spacing w:val="4"/>
          <w:kern w:val="18"/>
          <w:sz w:val="22"/>
          <w:szCs w:val="16"/>
          <w14:ligatures w14:val="standardContextual"/>
        </w:rPr>
        <w:t>Hourly Per-Customer Impact, Summer Average Event</w:t>
      </w:r>
      <w:bookmarkEnd w:id="309"/>
      <w:bookmarkEnd w:id="310"/>
    </w:p>
    <w:p w14:paraId="07EA3594" w14:textId="025D7678" w:rsidR="00B4472D" w:rsidRDefault="00B4472D" w:rsidP="00B4472D">
      <w:pPr>
        <w:spacing w:before="120" w:after="120" w:line="280" w:lineRule="atLeast"/>
        <w:jc w:val="center"/>
        <w:rPr>
          <w:rFonts w:asciiTheme="minorHAnsi" w:hAnsiTheme="minorHAnsi"/>
          <w:noProof/>
          <w:spacing w:val="4"/>
          <w:kern w:val="18"/>
          <w:sz w:val="22"/>
          <w:szCs w:val="18"/>
          <w14:ligatures w14:val="standardContextual"/>
        </w:rPr>
      </w:pPr>
    </w:p>
    <w:p w14:paraId="0691D093" w14:textId="275D8D86" w:rsidR="00BC4E9A" w:rsidRDefault="00BC4E9A" w:rsidP="00B4472D">
      <w:pPr>
        <w:spacing w:before="120" w:after="120" w:line="280" w:lineRule="atLeast"/>
        <w:jc w:val="center"/>
        <w:rPr>
          <w:rFonts w:asciiTheme="minorHAnsi" w:hAnsiTheme="minorHAnsi"/>
          <w:noProof/>
          <w:spacing w:val="4"/>
          <w:kern w:val="18"/>
          <w:sz w:val="22"/>
          <w:szCs w:val="18"/>
          <w14:ligatures w14:val="standardContextual"/>
        </w:rPr>
      </w:pPr>
    </w:p>
    <w:p w14:paraId="67082B10" w14:textId="1A421F48" w:rsidR="00BC4E9A" w:rsidRDefault="00BC4E9A" w:rsidP="00B4472D">
      <w:pPr>
        <w:spacing w:before="120" w:after="120" w:line="280" w:lineRule="atLeast"/>
        <w:jc w:val="center"/>
        <w:rPr>
          <w:rFonts w:asciiTheme="minorHAnsi" w:hAnsiTheme="minorHAnsi"/>
          <w:noProof/>
          <w:spacing w:val="4"/>
          <w:kern w:val="18"/>
          <w:sz w:val="22"/>
          <w:szCs w:val="18"/>
          <w14:ligatures w14:val="standardContextual"/>
        </w:rPr>
      </w:pPr>
    </w:p>
    <w:p w14:paraId="2753579B" w14:textId="29BFD714" w:rsidR="00BC4E9A" w:rsidRDefault="00BC4E9A" w:rsidP="00B4472D">
      <w:pPr>
        <w:spacing w:before="120" w:after="120" w:line="280" w:lineRule="atLeast"/>
        <w:jc w:val="center"/>
        <w:rPr>
          <w:rFonts w:asciiTheme="minorHAnsi" w:hAnsiTheme="minorHAnsi"/>
          <w:noProof/>
          <w:spacing w:val="4"/>
          <w:kern w:val="18"/>
          <w:sz w:val="22"/>
          <w:szCs w:val="18"/>
          <w14:ligatures w14:val="standardContextual"/>
        </w:rPr>
      </w:pPr>
    </w:p>
    <w:p w14:paraId="014F2A30" w14:textId="77777777" w:rsidR="00BC4E9A" w:rsidRDefault="00BC4E9A" w:rsidP="00B4472D">
      <w:pPr>
        <w:spacing w:before="120" w:after="120" w:line="280" w:lineRule="atLeast"/>
        <w:jc w:val="center"/>
        <w:rPr>
          <w:rFonts w:asciiTheme="minorHAnsi" w:hAnsiTheme="minorHAnsi"/>
          <w:noProof/>
          <w:spacing w:val="4"/>
          <w:kern w:val="18"/>
          <w:sz w:val="22"/>
          <w:szCs w:val="18"/>
          <w14:ligatures w14:val="standardContextual"/>
        </w:rPr>
      </w:pPr>
    </w:p>
    <w:p w14:paraId="7A958750" w14:textId="66A39608" w:rsidR="00BC4E9A" w:rsidRDefault="00BC4E9A" w:rsidP="00B4472D">
      <w:pPr>
        <w:spacing w:before="120" w:after="120" w:line="280" w:lineRule="atLeast"/>
        <w:jc w:val="center"/>
        <w:rPr>
          <w:rFonts w:asciiTheme="minorHAnsi" w:hAnsiTheme="minorHAnsi"/>
          <w:noProof/>
          <w:spacing w:val="4"/>
          <w:kern w:val="18"/>
          <w:sz w:val="22"/>
          <w:szCs w:val="18"/>
          <w14:ligatures w14:val="standardContextual"/>
        </w:rPr>
      </w:pPr>
    </w:p>
    <w:p w14:paraId="11670698" w14:textId="197C17B2" w:rsidR="00BC4E9A" w:rsidRDefault="00BC4E9A" w:rsidP="00B4472D">
      <w:pPr>
        <w:spacing w:before="120" w:after="120" w:line="280" w:lineRule="atLeast"/>
        <w:jc w:val="center"/>
        <w:rPr>
          <w:rFonts w:asciiTheme="minorHAnsi" w:hAnsiTheme="minorHAnsi"/>
          <w:noProof/>
          <w:spacing w:val="4"/>
          <w:kern w:val="18"/>
          <w:sz w:val="22"/>
          <w:szCs w:val="18"/>
          <w14:ligatures w14:val="standardContextual"/>
        </w:rPr>
      </w:pPr>
    </w:p>
    <w:p w14:paraId="32A99359" w14:textId="01D342C9" w:rsidR="00BC4E9A" w:rsidRPr="00B4472D" w:rsidRDefault="00BC4E9A" w:rsidP="00B4472D">
      <w:pPr>
        <w:spacing w:before="120" w:after="120" w:line="280" w:lineRule="atLeast"/>
        <w:jc w:val="center"/>
        <w:rPr>
          <w:rFonts w:asciiTheme="minorHAnsi" w:hAnsiTheme="minorHAnsi"/>
          <w:spacing w:val="4"/>
          <w:kern w:val="18"/>
          <w:sz w:val="22"/>
          <w:szCs w:val="18"/>
          <w14:ligatures w14:val="standardContextual"/>
        </w:rPr>
      </w:pPr>
    </w:p>
    <w:p w14:paraId="3F162A42" w14:textId="1ACBF511" w:rsidR="00B4472D" w:rsidRPr="00B4472D" w:rsidRDefault="00B4472D" w:rsidP="00B4472D">
      <w:pPr>
        <w:keepNext/>
        <w:spacing w:before="120" w:after="160" w:line="280" w:lineRule="atLeast"/>
        <w:rPr>
          <w:rFonts w:asciiTheme="minorHAnsi" w:hAnsiTheme="minorHAnsi"/>
          <w:bCs/>
          <w:i/>
          <w:spacing w:val="4"/>
          <w:kern w:val="18"/>
          <w:sz w:val="22"/>
          <w:szCs w:val="16"/>
          <w14:ligatures w14:val="standardContextual"/>
        </w:rPr>
      </w:pPr>
      <w:bookmarkStart w:id="315" w:name="_Ref158659450"/>
      <w:bookmarkStart w:id="316" w:name="_Toc130458413"/>
      <w:bookmarkStart w:id="317" w:name="_Toc162356781"/>
      <w:bookmarkStart w:id="318" w:name="_Ref446430437"/>
      <w:r w:rsidRPr="00B4472D">
        <w:rPr>
          <w:rFonts w:asciiTheme="minorHAnsi" w:hAnsiTheme="minorHAnsi"/>
          <w:bCs/>
          <w:i/>
          <w:spacing w:val="4"/>
          <w:kern w:val="18"/>
          <w:sz w:val="22"/>
          <w:szCs w:val="16"/>
          <w14:ligatures w14:val="standardContextual"/>
        </w:rPr>
        <w:t xml:space="preserve">Figure </w:t>
      </w:r>
      <w:r>
        <w:rPr>
          <w:rFonts w:asciiTheme="minorHAnsi" w:hAnsiTheme="minorHAnsi"/>
          <w:bCs/>
          <w:i/>
          <w:spacing w:val="4"/>
          <w:kern w:val="18"/>
          <w:sz w:val="22"/>
          <w:szCs w:val="16"/>
          <w14:ligatures w14:val="standardContextual"/>
        </w:rPr>
        <w:t>5</w:t>
      </w:r>
      <w:r>
        <w:rPr>
          <w:rFonts w:asciiTheme="minorHAnsi" w:hAnsiTheme="minorHAnsi"/>
          <w:bCs/>
          <w:i/>
          <w:spacing w:val="4"/>
          <w:kern w:val="18"/>
          <w:sz w:val="22"/>
          <w:szCs w:val="16"/>
          <w14:ligatures w14:val="standardContextual"/>
        </w:rPr>
        <w:noBreakHyphen/>
      </w:r>
      <w:r>
        <w:rPr>
          <w:rFonts w:asciiTheme="minorHAnsi" w:hAnsiTheme="minorHAnsi"/>
          <w:bCs/>
          <w:i/>
          <w:spacing w:val="4"/>
          <w:kern w:val="18"/>
          <w:sz w:val="22"/>
          <w:szCs w:val="16"/>
          <w14:ligatures w14:val="standardContextual"/>
        </w:rPr>
        <w:fldChar w:fldCharType="begin"/>
      </w:r>
      <w:r>
        <w:rPr>
          <w:rFonts w:asciiTheme="minorHAnsi" w:hAnsiTheme="minorHAnsi"/>
          <w:bCs/>
          <w:i/>
          <w:spacing w:val="4"/>
          <w:kern w:val="18"/>
          <w:sz w:val="22"/>
          <w:szCs w:val="16"/>
          <w14:ligatures w14:val="standardContextual"/>
        </w:rPr>
        <w:instrText xml:space="preserve"> SEQ Figure \* ARABIC \s 1 </w:instrText>
      </w:r>
      <w:r>
        <w:rPr>
          <w:rFonts w:asciiTheme="minorHAnsi" w:hAnsiTheme="minorHAnsi"/>
          <w:bCs/>
          <w:i/>
          <w:spacing w:val="4"/>
          <w:kern w:val="18"/>
          <w:sz w:val="22"/>
          <w:szCs w:val="16"/>
          <w14:ligatures w14:val="standardContextual"/>
        </w:rPr>
        <w:fldChar w:fldCharType="separate"/>
      </w:r>
      <w:r w:rsidR="00187752">
        <w:rPr>
          <w:rFonts w:asciiTheme="minorHAnsi" w:hAnsiTheme="minorHAnsi"/>
          <w:bCs/>
          <w:i/>
          <w:noProof/>
          <w:spacing w:val="4"/>
          <w:kern w:val="18"/>
          <w:sz w:val="22"/>
          <w:szCs w:val="16"/>
          <w14:ligatures w14:val="standardContextual"/>
        </w:rPr>
        <w:t>3</w:t>
      </w:r>
      <w:r>
        <w:rPr>
          <w:rFonts w:asciiTheme="minorHAnsi" w:hAnsiTheme="minorHAnsi"/>
          <w:bCs/>
          <w:i/>
          <w:spacing w:val="4"/>
          <w:kern w:val="18"/>
          <w:sz w:val="22"/>
          <w:szCs w:val="16"/>
          <w14:ligatures w14:val="standardContextual"/>
        </w:rPr>
        <w:fldChar w:fldCharType="end"/>
      </w:r>
      <w:bookmarkEnd w:id="315"/>
      <w:r w:rsidRPr="00B4472D">
        <w:rPr>
          <w:rFonts w:asciiTheme="minorHAnsi" w:hAnsiTheme="minorHAnsi"/>
          <w:bCs/>
          <w:i/>
          <w:spacing w:val="4"/>
          <w:kern w:val="18"/>
          <w:sz w:val="22"/>
          <w:szCs w:val="16"/>
          <w14:ligatures w14:val="standardContextual"/>
        </w:rPr>
        <w:tab/>
        <w:t>SCE Day-Of 1-6 Hour: Hourly Per-Customer Impact, Non-Summer Average Event</w:t>
      </w:r>
      <w:bookmarkEnd w:id="316"/>
      <w:bookmarkEnd w:id="317"/>
    </w:p>
    <w:p w14:paraId="5060085B" w14:textId="0A1C6220" w:rsidR="00B4472D" w:rsidRDefault="00B4472D" w:rsidP="00B4472D">
      <w:pPr>
        <w:spacing w:before="120" w:after="120" w:line="280" w:lineRule="atLeast"/>
        <w:jc w:val="center"/>
        <w:rPr>
          <w:rFonts w:asciiTheme="minorHAnsi" w:hAnsiTheme="minorHAnsi"/>
          <w:noProof/>
          <w:spacing w:val="4"/>
          <w:kern w:val="18"/>
          <w:sz w:val="22"/>
          <w:szCs w:val="18"/>
          <w14:ligatures w14:val="standardContextual"/>
        </w:rPr>
      </w:pPr>
      <w:r w:rsidRPr="00B4472D">
        <w:rPr>
          <w:rFonts w:asciiTheme="minorHAnsi" w:hAnsiTheme="minorHAnsi"/>
          <w:noProof/>
          <w:spacing w:val="4"/>
          <w:kern w:val="18"/>
          <w:sz w:val="22"/>
          <w:szCs w:val="18"/>
        </w:rPr>
        <mc:AlternateContent>
          <mc:Choice Requires="wps">
            <w:drawing>
              <wp:anchor distT="0" distB="0" distL="114300" distR="114300" simplePos="0" relativeHeight="251658262" behindDoc="0" locked="0" layoutInCell="1" allowOverlap="1" wp14:anchorId="51806C77" wp14:editId="32666E17">
                <wp:simplePos x="0" y="0"/>
                <wp:positionH relativeFrom="column">
                  <wp:posOffset>1493520</wp:posOffset>
                </wp:positionH>
                <wp:positionV relativeFrom="paragraph">
                  <wp:posOffset>121920</wp:posOffset>
                </wp:positionV>
                <wp:extent cx="3078480" cy="2148840"/>
                <wp:effectExtent l="0" t="0" r="26670" b="22860"/>
                <wp:wrapNone/>
                <wp:docPr id="60331213" name="Rectangle 60331213"/>
                <wp:cNvGraphicFramePr/>
                <a:graphic xmlns:a="http://schemas.openxmlformats.org/drawingml/2006/main">
                  <a:graphicData uri="http://schemas.microsoft.com/office/word/2010/wordprocessingShape">
                    <wps:wsp>
                      <wps:cNvSpPr/>
                      <wps:spPr>
                        <a:xfrm>
                          <a:off x="0" y="0"/>
                          <a:ext cx="3078480" cy="2148840"/>
                        </a:xfrm>
                        <a:prstGeom prst="rect">
                          <a:avLst/>
                        </a:prstGeom>
                        <a:solidFill>
                          <a:schemeClr val="tx1"/>
                        </a:solidFill>
                        <a:ln w="12700" cap="flat" cmpd="sng" algn="ctr">
                          <a:solidFill>
                            <a:srgbClr val="F26549">
                              <a:shade val="15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C59273E" id="Rectangle 60331213" o:spid="_x0000_s1026" style="position:absolute;margin-left:117.6pt;margin-top:9.6pt;width:242.4pt;height:169.2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VtWmawIAAOwEAAAOAAAAZHJzL2Uyb0RvYy54bWysVEtv2zAMvg/YfxB0X21naZsGdYqgRYYB&#10;RVegHXpmZDkWoNcoJU7360fJbtLHTsMuMilSfHz86MurvdFsJzEoZ2tenZScSStco+ym5j8fV19m&#10;nIUItgHtrKz5swz8avH502Xv53LiOqcbiYyC2DDvfc27GP28KILopIFw4ry0ZGwdGoik4qZoEHqK&#10;bnQxKcuzonfYeHRChkC3N4ORL3L8tpUi/mjbICPTNafaYj4xn+t0FotLmG8QfKfEWAb8QxUGlKWk&#10;h1A3EIFtUX0IZZRAF1wbT4QzhWtbJWTugbqpynfdPHTgZe6FwAn+AFP4f2HF3e7B3yPB0PswDySm&#10;LvYtmvSl+tg+g/V8AEvuIxN0+bU8n01nhKkg26SazmbTDGdxfO4xxG/SGZaEmiNNI4MEu9sQKSW5&#10;vrikbMFp1ayU1llJDJDXGtkOaHZxX6VZ0Ys3Xtqynmg3OS9TIUAEajVEEo1vah7shjPQG2KmiJhT&#10;v3kdcLM+ZFhNzk6nF4NTB40c8lanJYUeMw/uH6tITdxA6IYnOcVALKMisVsrU/MZxTlE0ja1KDM/&#10;RyiO8Cdp7Zrne2ToBsIGL1aKktxCiPeAxFBql7Yu/qCj1Y4wcKPEWefw99/ukz8Rh6yc9cR4wufX&#10;FlBypr9botRFNaUJspiV6en5hBR8bVm/ttituXY0mIr224ssJv+oX8QWnXmi5VymrGQCKyj3MIlR&#10;uY7DJtJ6C7lcZjdaCw/x1j54kYInnBK8j/snQD8SKRIH79zLdsD8HZ8G3/TSuuU2ulZlsh1xpQkm&#10;hVYqz3Jc/7Szr/XsdfxJLf4AAAD//wMAUEsDBBQABgAIAAAAIQBm+3ON3gAAAAoBAAAPAAAAZHJz&#10;L2Rvd25yZXYueG1sTI/PSsNAEMbvgu+wjOCl2E1T2to0mxIEQU9i6wNMs9NsMLsbs9s0eXvHkz0N&#10;w/fj+5PvR9uKgfrQeKdgMU9AkKu8blyt4Ov4+vQMIkR0GlvvSMFEAfbF/V2OmfZX90nDIdaCTVzI&#10;UIGJscukDJUhi2HuO3KsnX1vMfLb11L3eGVz28o0SdbSYuM4wWBHL4aq78PFKnhP+tmiHD6QjuYt&#10;nGM9zX7KSanHh7HcgYg0xn8Y/upzdSi408lfnA6iVZAuVymjLGz5MrDhPBAnBcvVZg2yyOXthOIX&#10;AAD//wMAUEsBAi0AFAAGAAgAAAAhALaDOJL+AAAA4QEAABMAAAAAAAAAAAAAAAAAAAAAAFtDb250&#10;ZW50X1R5cGVzXS54bWxQSwECLQAUAAYACAAAACEAOP0h/9YAAACUAQAACwAAAAAAAAAAAAAAAAAv&#10;AQAAX3JlbHMvLnJlbHNQSwECLQAUAAYACAAAACEAEFbVpmsCAADsBAAADgAAAAAAAAAAAAAAAAAu&#10;AgAAZHJzL2Uyb0RvYy54bWxQSwECLQAUAAYACAAAACEAZvtzjd4AAAAKAQAADwAAAAAAAAAAAAAA&#10;AADFBAAAZHJzL2Rvd25yZXYueG1sUEsFBgAAAAAEAAQA8wAAANAFAAAAAA==&#10;" fillcolor="#19172b [3213]" strokecolor="#662619" strokeweight="1pt"/>
            </w:pict>
          </mc:Fallback>
        </mc:AlternateContent>
      </w:r>
      <w:r w:rsidRPr="00B4472D">
        <w:rPr>
          <w:rFonts w:asciiTheme="minorHAnsi" w:hAnsiTheme="minorHAnsi"/>
          <w:noProof/>
          <w:spacing w:val="4"/>
          <w:kern w:val="18"/>
          <w:sz w:val="22"/>
          <w:szCs w:val="18"/>
          <w14:ligatures w14:val="standardContextual"/>
        </w:rPr>
        <w:t xml:space="preserve"> </w:t>
      </w:r>
    </w:p>
    <w:p w14:paraId="5ADB71A8" w14:textId="77777777" w:rsidR="00BC4E9A" w:rsidRDefault="00BC4E9A" w:rsidP="00B4472D">
      <w:pPr>
        <w:spacing w:before="120" w:after="120" w:line="280" w:lineRule="atLeast"/>
        <w:jc w:val="center"/>
        <w:rPr>
          <w:rFonts w:asciiTheme="minorHAnsi" w:hAnsiTheme="minorHAnsi"/>
          <w:noProof/>
          <w:spacing w:val="4"/>
          <w:kern w:val="18"/>
          <w:sz w:val="22"/>
          <w:szCs w:val="18"/>
          <w14:ligatures w14:val="standardContextual"/>
        </w:rPr>
      </w:pPr>
    </w:p>
    <w:p w14:paraId="018361BA" w14:textId="77777777" w:rsidR="00BC4E9A" w:rsidRDefault="00BC4E9A" w:rsidP="00B4472D">
      <w:pPr>
        <w:spacing w:before="120" w:after="120" w:line="280" w:lineRule="atLeast"/>
        <w:jc w:val="center"/>
        <w:rPr>
          <w:rFonts w:asciiTheme="minorHAnsi" w:hAnsiTheme="minorHAnsi"/>
          <w:noProof/>
          <w:spacing w:val="4"/>
          <w:kern w:val="18"/>
          <w:sz w:val="22"/>
          <w:szCs w:val="18"/>
          <w14:ligatures w14:val="standardContextual"/>
        </w:rPr>
      </w:pPr>
    </w:p>
    <w:p w14:paraId="3C476138" w14:textId="765E9F3C" w:rsidR="00BC4E9A" w:rsidRDefault="00BC4E9A" w:rsidP="00B4472D">
      <w:pPr>
        <w:spacing w:before="120" w:after="120" w:line="280" w:lineRule="atLeast"/>
        <w:jc w:val="center"/>
        <w:rPr>
          <w:rFonts w:asciiTheme="minorHAnsi" w:hAnsiTheme="minorHAnsi"/>
          <w:noProof/>
          <w:spacing w:val="4"/>
          <w:kern w:val="18"/>
          <w:sz w:val="22"/>
          <w:szCs w:val="18"/>
          <w14:ligatures w14:val="standardContextual"/>
        </w:rPr>
      </w:pPr>
    </w:p>
    <w:p w14:paraId="555DD803" w14:textId="77777777" w:rsidR="00BC4E9A" w:rsidRDefault="00BC4E9A" w:rsidP="00B4472D">
      <w:pPr>
        <w:spacing w:before="120" w:after="120" w:line="280" w:lineRule="atLeast"/>
        <w:jc w:val="center"/>
        <w:rPr>
          <w:rFonts w:asciiTheme="minorHAnsi" w:hAnsiTheme="minorHAnsi"/>
          <w:noProof/>
          <w:spacing w:val="4"/>
          <w:kern w:val="18"/>
          <w:sz w:val="22"/>
          <w:szCs w:val="18"/>
          <w14:ligatures w14:val="standardContextual"/>
        </w:rPr>
      </w:pPr>
    </w:p>
    <w:p w14:paraId="428530ED" w14:textId="77777777" w:rsidR="00BC4E9A" w:rsidRDefault="00BC4E9A" w:rsidP="00B4472D">
      <w:pPr>
        <w:spacing w:before="120" w:after="120" w:line="280" w:lineRule="atLeast"/>
        <w:jc w:val="center"/>
        <w:rPr>
          <w:rFonts w:asciiTheme="minorHAnsi" w:hAnsiTheme="minorHAnsi"/>
          <w:noProof/>
          <w:spacing w:val="4"/>
          <w:kern w:val="18"/>
          <w:sz w:val="22"/>
          <w:szCs w:val="18"/>
          <w14:ligatures w14:val="standardContextual"/>
        </w:rPr>
      </w:pPr>
    </w:p>
    <w:p w14:paraId="19294856" w14:textId="77777777" w:rsidR="00BC4E9A" w:rsidRDefault="00BC4E9A" w:rsidP="00B4472D">
      <w:pPr>
        <w:spacing w:before="120" w:after="120" w:line="280" w:lineRule="atLeast"/>
        <w:jc w:val="center"/>
        <w:rPr>
          <w:rFonts w:asciiTheme="minorHAnsi" w:hAnsiTheme="minorHAnsi"/>
          <w:noProof/>
          <w:spacing w:val="4"/>
          <w:kern w:val="18"/>
          <w:sz w:val="22"/>
          <w:szCs w:val="18"/>
          <w14:ligatures w14:val="standardContextual"/>
        </w:rPr>
      </w:pPr>
    </w:p>
    <w:p w14:paraId="1BF45534" w14:textId="77777777" w:rsidR="00BC4E9A" w:rsidRDefault="00BC4E9A" w:rsidP="00B4472D">
      <w:pPr>
        <w:spacing w:before="120" w:after="120" w:line="280" w:lineRule="atLeast"/>
        <w:jc w:val="center"/>
        <w:rPr>
          <w:rFonts w:asciiTheme="minorHAnsi" w:hAnsiTheme="minorHAnsi"/>
          <w:noProof/>
          <w:spacing w:val="4"/>
          <w:kern w:val="18"/>
          <w:sz w:val="22"/>
          <w:szCs w:val="18"/>
          <w14:ligatures w14:val="standardContextual"/>
        </w:rPr>
      </w:pPr>
    </w:p>
    <w:p w14:paraId="742E71BF" w14:textId="77777777" w:rsidR="00BC4E9A" w:rsidRDefault="00BC4E9A" w:rsidP="00B4472D">
      <w:pPr>
        <w:spacing w:before="120" w:after="120" w:line="280" w:lineRule="atLeast"/>
        <w:jc w:val="center"/>
        <w:rPr>
          <w:rFonts w:asciiTheme="minorHAnsi" w:hAnsiTheme="minorHAnsi"/>
          <w:noProof/>
          <w:spacing w:val="4"/>
          <w:kern w:val="18"/>
          <w:sz w:val="22"/>
          <w:szCs w:val="18"/>
          <w14:ligatures w14:val="standardContextual"/>
        </w:rPr>
      </w:pPr>
    </w:p>
    <w:p w14:paraId="5D318EDD" w14:textId="6A11F719" w:rsidR="00BC4E9A" w:rsidRPr="00B4472D" w:rsidRDefault="00BC4E9A" w:rsidP="00B4472D">
      <w:pPr>
        <w:spacing w:before="120" w:after="120" w:line="280" w:lineRule="atLeast"/>
        <w:jc w:val="center"/>
        <w:rPr>
          <w:rFonts w:asciiTheme="minorHAnsi" w:hAnsiTheme="minorHAnsi"/>
          <w:spacing w:val="4"/>
          <w:kern w:val="18"/>
          <w:sz w:val="22"/>
          <w:szCs w:val="18"/>
          <w14:ligatures w14:val="standardContextual"/>
        </w:rPr>
      </w:pPr>
    </w:p>
    <w:p w14:paraId="0F2D77DC" w14:textId="5DC1047B" w:rsidR="00B4472D" w:rsidRPr="00B4472D" w:rsidRDefault="00B4472D" w:rsidP="00B4472D">
      <w:pPr>
        <w:keepNext/>
        <w:spacing w:before="120" w:after="160" w:line="280" w:lineRule="atLeast"/>
        <w:rPr>
          <w:rFonts w:asciiTheme="minorHAnsi" w:hAnsiTheme="minorHAnsi"/>
          <w:bCs/>
          <w:i/>
          <w:spacing w:val="4"/>
          <w:kern w:val="18"/>
          <w:sz w:val="22"/>
          <w:szCs w:val="16"/>
          <w14:ligatures w14:val="standardContextual"/>
        </w:rPr>
      </w:pPr>
      <w:bookmarkStart w:id="319" w:name="_Ref158659457"/>
      <w:bookmarkStart w:id="320" w:name="_Toc130458414"/>
      <w:bookmarkStart w:id="321" w:name="_Toc162356782"/>
      <w:bookmarkStart w:id="322" w:name="_Ref1471725"/>
      <w:bookmarkStart w:id="323" w:name="_Ref4673396"/>
      <w:bookmarkStart w:id="324" w:name="_Toc130458279"/>
      <w:bookmarkStart w:id="325" w:name="_Ref444699597"/>
      <w:bookmarkStart w:id="326" w:name="_Toc484099420"/>
      <w:bookmarkEnd w:id="311"/>
      <w:bookmarkEnd w:id="312"/>
      <w:bookmarkEnd w:id="313"/>
      <w:bookmarkEnd w:id="318"/>
      <w:r w:rsidRPr="00B4472D">
        <w:rPr>
          <w:rFonts w:asciiTheme="minorHAnsi" w:hAnsiTheme="minorHAnsi"/>
          <w:bCs/>
          <w:i/>
          <w:spacing w:val="4"/>
          <w:kern w:val="18"/>
          <w:sz w:val="22"/>
          <w:szCs w:val="16"/>
          <w14:ligatures w14:val="standardContextual"/>
        </w:rPr>
        <w:t xml:space="preserve">Figure </w:t>
      </w:r>
      <w:r>
        <w:rPr>
          <w:rFonts w:asciiTheme="minorHAnsi" w:hAnsiTheme="minorHAnsi"/>
          <w:bCs/>
          <w:i/>
          <w:spacing w:val="4"/>
          <w:kern w:val="18"/>
          <w:sz w:val="22"/>
          <w:szCs w:val="16"/>
          <w14:ligatures w14:val="standardContextual"/>
        </w:rPr>
        <w:t>5</w:t>
      </w:r>
      <w:r>
        <w:rPr>
          <w:rFonts w:asciiTheme="minorHAnsi" w:hAnsiTheme="minorHAnsi"/>
          <w:bCs/>
          <w:i/>
          <w:spacing w:val="4"/>
          <w:kern w:val="18"/>
          <w:sz w:val="22"/>
          <w:szCs w:val="16"/>
          <w14:ligatures w14:val="standardContextual"/>
        </w:rPr>
        <w:noBreakHyphen/>
      </w:r>
      <w:r>
        <w:rPr>
          <w:rFonts w:asciiTheme="minorHAnsi" w:hAnsiTheme="minorHAnsi"/>
          <w:bCs/>
          <w:i/>
          <w:spacing w:val="4"/>
          <w:kern w:val="18"/>
          <w:sz w:val="22"/>
          <w:szCs w:val="16"/>
          <w14:ligatures w14:val="standardContextual"/>
        </w:rPr>
        <w:fldChar w:fldCharType="begin"/>
      </w:r>
      <w:r>
        <w:rPr>
          <w:rFonts w:asciiTheme="minorHAnsi" w:hAnsiTheme="minorHAnsi"/>
          <w:bCs/>
          <w:i/>
          <w:spacing w:val="4"/>
          <w:kern w:val="18"/>
          <w:sz w:val="22"/>
          <w:szCs w:val="16"/>
          <w14:ligatures w14:val="standardContextual"/>
        </w:rPr>
        <w:instrText xml:space="preserve"> SEQ Figure \* ARABIC \s 1 </w:instrText>
      </w:r>
      <w:r>
        <w:rPr>
          <w:rFonts w:asciiTheme="minorHAnsi" w:hAnsiTheme="minorHAnsi"/>
          <w:bCs/>
          <w:i/>
          <w:spacing w:val="4"/>
          <w:kern w:val="18"/>
          <w:sz w:val="22"/>
          <w:szCs w:val="16"/>
          <w14:ligatures w14:val="standardContextual"/>
        </w:rPr>
        <w:fldChar w:fldCharType="separate"/>
      </w:r>
      <w:r w:rsidR="00187752">
        <w:rPr>
          <w:rFonts w:asciiTheme="minorHAnsi" w:hAnsiTheme="minorHAnsi"/>
          <w:bCs/>
          <w:i/>
          <w:noProof/>
          <w:spacing w:val="4"/>
          <w:kern w:val="18"/>
          <w:sz w:val="22"/>
          <w:szCs w:val="16"/>
          <w14:ligatures w14:val="standardContextual"/>
        </w:rPr>
        <w:t>4</w:t>
      </w:r>
      <w:r>
        <w:rPr>
          <w:rFonts w:asciiTheme="minorHAnsi" w:hAnsiTheme="minorHAnsi"/>
          <w:bCs/>
          <w:i/>
          <w:spacing w:val="4"/>
          <w:kern w:val="18"/>
          <w:sz w:val="22"/>
          <w:szCs w:val="16"/>
          <w14:ligatures w14:val="standardContextual"/>
        </w:rPr>
        <w:fldChar w:fldCharType="end"/>
      </w:r>
      <w:bookmarkEnd w:id="319"/>
      <w:r w:rsidRPr="00B4472D">
        <w:rPr>
          <w:rFonts w:asciiTheme="minorHAnsi" w:hAnsiTheme="minorHAnsi"/>
          <w:bCs/>
          <w:i/>
          <w:spacing w:val="4"/>
          <w:kern w:val="18"/>
          <w:sz w:val="22"/>
          <w:szCs w:val="16"/>
          <w14:ligatures w14:val="standardContextual"/>
        </w:rPr>
        <w:tab/>
        <w:t>SCE Day-Of 1-6 Hour: Hourly Per-Customer Impact, Summer Average Event</w:t>
      </w:r>
      <w:bookmarkEnd w:id="320"/>
      <w:bookmarkEnd w:id="321"/>
    </w:p>
    <w:p w14:paraId="5E5BDC81" w14:textId="1E9A408C" w:rsidR="00B4472D" w:rsidRDefault="00B4472D" w:rsidP="00B4472D">
      <w:pPr>
        <w:spacing w:before="120" w:after="120" w:line="280" w:lineRule="atLeast"/>
        <w:jc w:val="center"/>
        <w:rPr>
          <w:rFonts w:asciiTheme="minorHAnsi" w:hAnsiTheme="minorHAnsi"/>
          <w:noProof/>
          <w:spacing w:val="4"/>
          <w:kern w:val="18"/>
          <w:sz w:val="22"/>
          <w:szCs w:val="18"/>
          <w14:ligatures w14:val="standardContextual"/>
        </w:rPr>
      </w:pPr>
      <w:r w:rsidRPr="00B4472D">
        <w:rPr>
          <w:rFonts w:asciiTheme="minorHAnsi" w:hAnsiTheme="minorHAnsi"/>
          <w:noProof/>
          <w:spacing w:val="4"/>
          <w:kern w:val="18"/>
          <w:sz w:val="22"/>
          <w:szCs w:val="18"/>
        </w:rPr>
        <mc:AlternateContent>
          <mc:Choice Requires="wps">
            <w:drawing>
              <wp:anchor distT="0" distB="0" distL="114300" distR="114300" simplePos="0" relativeHeight="251658263" behindDoc="0" locked="0" layoutInCell="1" allowOverlap="1" wp14:anchorId="79A96FE3" wp14:editId="79A671A8">
                <wp:simplePos x="0" y="0"/>
                <wp:positionH relativeFrom="column">
                  <wp:posOffset>1546860</wp:posOffset>
                </wp:positionH>
                <wp:positionV relativeFrom="paragraph">
                  <wp:posOffset>109220</wp:posOffset>
                </wp:positionV>
                <wp:extent cx="2956560" cy="2057400"/>
                <wp:effectExtent l="0" t="0" r="15240" b="19050"/>
                <wp:wrapNone/>
                <wp:docPr id="1561233882" name="Rectangle 1561233882"/>
                <wp:cNvGraphicFramePr/>
                <a:graphic xmlns:a="http://schemas.openxmlformats.org/drawingml/2006/main">
                  <a:graphicData uri="http://schemas.microsoft.com/office/word/2010/wordprocessingShape">
                    <wps:wsp>
                      <wps:cNvSpPr/>
                      <wps:spPr>
                        <a:xfrm>
                          <a:off x="0" y="0"/>
                          <a:ext cx="2956560" cy="2057400"/>
                        </a:xfrm>
                        <a:prstGeom prst="rect">
                          <a:avLst/>
                        </a:prstGeom>
                        <a:solidFill>
                          <a:schemeClr val="tx1"/>
                        </a:solidFill>
                        <a:ln w="12700" cap="flat" cmpd="sng" algn="ctr">
                          <a:solidFill>
                            <a:srgbClr val="F26549">
                              <a:shade val="15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FA0BCEE" id="Rectangle 1561233882" o:spid="_x0000_s1026" style="position:absolute;margin-left:121.8pt;margin-top:8.6pt;width:232.8pt;height:162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A3j/agIAAOwEAAAOAAAAZHJzL2Uyb0RvYy54bWysVE1v2zAMvQ/YfxB0X+0YSdoGdYogQYYB&#10;RVsgHXpWZCkWoK9RSpzu14+S3aQfOw27KKRJkeLje7m5PRpNDgKCcramo4uSEmG5a5Td1fTn0/rb&#10;FSUhMtsw7ayo6YsI9Hb+9ctN52eicq3TjQCCRWyYdb6mbYx+VhSBt8KwcOG8sBiUDgyL6MKuaIB1&#10;WN3ooirLadE5aDw4LkLAr6s+SOe5vpSCxwcpg4hE1xTfFvMJ+dyms5jfsNkOmG8VH57B/uEVhimL&#10;TU+lViwysgf1qZRRHFxwMl5wZwonpeIiz4DTjMoP02xa5kWeBcEJ/gRT+H9l+f1h4x8BYeh8mAU0&#10;0xRHCSb94vvIMYP1cgJLHCPh+LG6nkwnU8SUY6wqJ5fjMsNZnK97CPG7cIYko6aA28ggscNdiNgS&#10;U19TUrfgtGrWSuvsJAaIpQZyYLi7eBylXeGNd1nakg5pV11ib8IZEkhqFtE0vqlpsDtKmN4hM3mE&#10;3Prd7QC77anDuppOxtd9Ussa0fcdTcrTWEP651ekIVYstP2V3KInllER2a2VqekV1jlV0jaNKDI/&#10;ByjO8Cdr65qXRyDgesIGz9cKm9yxEB8ZIENxXFRdfMBDaocYuMGipHXw+2/fUz4SB6OUdMh4xOfX&#10;noGgRP+wSKnr0XicJJKd8eSyQgfeRrZvI3Zvlg4XM0J9e57NlB/1qynBmWcU5yJ1xRCzHHv3mxic&#10;ZeyViPLmYrHIaSgLz+Kd3XieiiecErxPx2cGfiBSRA7eu1d1sNkHPvW56aZ1i310UmWynXHFDSYH&#10;JZV3Ocg/afatn7POf1LzPwAAAP//AwBQSwMEFAAGAAgAAAAhAJnwMxjfAAAACgEAAA8AAABkcnMv&#10;ZG93bnJldi54bWxMj0FOwzAQRfdI3MEaJDYVtZNWLYQ4VYSEBCtEywHceBpHxHaw3TS5PcOK7mb0&#10;n/68KXeT7dmIIXbeSciWAhi6xuvOtRK+Dq8Pj8BiUk6r3juUMGOEXXV7U6pC+4v7xHGfWkYlLhZK&#10;gklpKDiPjUGr4tIP6Cg7+WBVojW0XAd1oXLb81yIDbeqc3TBqAFfDDbf+7OV8C7CIqvHD4UH8xZP&#10;qZ0XP/Us5f3dVD8DSzilfxj+9EkdKnI6+rPTkfUS8vVqQygF2xwYAVvxRMNRwmqd5cCrkl+/UP0C&#10;AAD//wMAUEsBAi0AFAAGAAgAAAAhALaDOJL+AAAA4QEAABMAAAAAAAAAAAAAAAAAAAAAAFtDb250&#10;ZW50X1R5cGVzXS54bWxQSwECLQAUAAYACAAAACEAOP0h/9YAAACUAQAACwAAAAAAAAAAAAAAAAAv&#10;AQAAX3JlbHMvLnJlbHNQSwECLQAUAAYACAAAACEADQN4/2oCAADsBAAADgAAAAAAAAAAAAAAAAAu&#10;AgAAZHJzL2Uyb0RvYy54bWxQSwECLQAUAAYACAAAACEAmfAzGN8AAAAKAQAADwAAAAAAAAAAAAAA&#10;AADEBAAAZHJzL2Rvd25yZXYueG1sUEsFBgAAAAAEAAQA8wAAANAFAAAAAA==&#10;" fillcolor="#19172b [3213]" strokecolor="#662619" strokeweight="1pt"/>
            </w:pict>
          </mc:Fallback>
        </mc:AlternateContent>
      </w:r>
    </w:p>
    <w:p w14:paraId="2312568A" w14:textId="0800AC1B" w:rsidR="00BC4E9A" w:rsidRDefault="00BC4E9A" w:rsidP="00B4472D">
      <w:pPr>
        <w:spacing w:before="120" w:after="120" w:line="280" w:lineRule="atLeast"/>
        <w:jc w:val="center"/>
        <w:rPr>
          <w:rFonts w:asciiTheme="minorHAnsi" w:hAnsiTheme="minorHAnsi"/>
          <w:noProof/>
          <w:spacing w:val="4"/>
          <w:kern w:val="18"/>
          <w:sz w:val="22"/>
          <w:szCs w:val="18"/>
          <w14:ligatures w14:val="standardContextual"/>
        </w:rPr>
      </w:pPr>
    </w:p>
    <w:p w14:paraId="1EAC2D47" w14:textId="598D4746" w:rsidR="00BC4E9A" w:rsidRDefault="00BC4E9A" w:rsidP="00B4472D">
      <w:pPr>
        <w:spacing w:before="120" w:after="120" w:line="280" w:lineRule="atLeast"/>
        <w:jc w:val="center"/>
        <w:rPr>
          <w:rFonts w:asciiTheme="minorHAnsi" w:hAnsiTheme="minorHAnsi"/>
          <w:noProof/>
          <w:spacing w:val="4"/>
          <w:kern w:val="18"/>
          <w:sz w:val="22"/>
          <w:szCs w:val="18"/>
          <w14:ligatures w14:val="standardContextual"/>
        </w:rPr>
      </w:pPr>
    </w:p>
    <w:p w14:paraId="2FC72E86" w14:textId="489D9B80" w:rsidR="00BC4E9A" w:rsidRDefault="00BC4E9A" w:rsidP="00B4472D">
      <w:pPr>
        <w:spacing w:before="120" w:after="120" w:line="280" w:lineRule="atLeast"/>
        <w:jc w:val="center"/>
        <w:rPr>
          <w:rFonts w:asciiTheme="minorHAnsi" w:hAnsiTheme="minorHAnsi"/>
          <w:noProof/>
          <w:spacing w:val="4"/>
          <w:kern w:val="18"/>
          <w:sz w:val="22"/>
          <w:szCs w:val="18"/>
          <w14:ligatures w14:val="standardContextual"/>
        </w:rPr>
      </w:pPr>
    </w:p>
    <w:p w14:paraId="38E754F8" w14:textId="6E5FE632" w:rsidR="00BC4E9A" w:rsidRDefault="00BC4E9A" w:rsidP="00B4472D">
      <w:pPr>
        <w:spacing w:before="120" w:after="120" w:line="280" w:lineRule="atLeast"/>
        <w:jc w:val="center"/>
        <w:rPr>
          <w:rFonts w:asciiTheme="minorHAnsi" w:hAnsiTheme="minorHAnsi"/>
          <w:noProof/>
          <w:spacing w:val="4"/>
          <w:kern w:val="18"/>
          <w:sz w:val="22"/>
          <w:szCs w:val="18"/>
          <w14:ligatures w14:val="standardContextual"/>
        </w:rPr>
      </w:pPr>
    </w:p>
    <w:p w14:paraId="07E3767F" w14:textId="77777777" w:rsidR="00BC4E9A" w:rsidRDefault="00BC4E9A" w:rsidP="00B4472D">
      <w:pPr>
        <w:spacing w:before="120" w:after="120" w:line="280" w:lineRule="atLeast"/>
        <w:jc w:val="center"/>
        <w:rPr>
          <w:rFonts w:asciiTheme="minorHAnsi" w:hAnsiTheme="minorHAnsi"/>
          <w:noProof/>
          <w:spacing w:val="4"/>
          <w:kern w:val="18"/>
          <w:sz w:val="22"/>
          <w:szCs w:val="18"/>
          <w14:ligatures w14:val="standardContextual"/>
        </w:rPr>
      </w:pPr>
    </w:p>
    <w:p w14:paraId="555F4AFD" w14:textId="77777777" w:rsidR="00BC4E9A" w:rsidRDefault="00BC4E9A" w:rsidP="00B4472D">
      <w:pPr>
        <w:spacing w:before="120" w:after="120" w:line="280" w:lineRule="atLeast"/>
        <w:jc w:val="center"/>
        <w:rPr>
          <w:rFonts w:asciiTheme="minorHAnsi" w:hAnsiTheme="minorHAnsi"/>
          <w:noProof/>
          <w:spacing w:val="4"/>
          <w:kern w:val="18"/>
          <w:sz w:val="22"/>
          <w:szCs w:val="18"/>
          <w14:ligatures w14:val="standardContextual"/>
        </w:rPr>
      </w:pPr>
    </w:p>
    <w:p w14:paraId="213577ED" w14:textId="3FAD92A4" w:rsidR="00BC4E9A" w:rsidRDefault="00BC4E9A" w:rsidP="00B4472D">
      <w:pPr>
        <w:spacing w:before="120" w:after="120" w:line="280" w:lineRule="atLeast"/>
        <w:jc w:val="center"/>
        <w:rPr>
          <w:rFonts w:asciiTheme="minorHAnsi" w:hAnsiTheme="minorHAnsi"/>
          <w:noProof/>
          <w:spacing w:val="4"/>
          <w:kern w:val="18"/>
          <w:sz w:val="22"/>
          <w:szCs w:val="18"/>
          <w14:ligatures w14:val="standardContextual"/>
        </w:rPr>
      </w:pPr>
    </w:p>
    <w:p w14:paraId="7CB3F462" w14:textId="77777777" w:rsidR="00BC4E9A" w:rsidRPr="00B4472D" w:rsidRDefault="00BC4E9A" w:rsidP="00B4472D">
      <w:pPr>
        <w:spacing w:before="120" w:after="120" w:line="280" w:lineRule="atLeast"/>
        <w:jc w:val="center"/>
        <w:rPr>
          <w:rFonts w:asciiTheme="minorHAnsi" w:hAnsiTheme="minorHAnsi"/>
          <w:spacing w:val="4"/>
          <w:kern w:val="18"/>
          <w:sz w:val="22"/>
          <w:szCs w:val="18"/>
          <w14:ligatures w14:val="standardContextual"/>
        </w:rPr>
      </w:pPr>
    </w:p>
    <w:p w14:paraId="052739CD" w14:textId="77777777" w:rsidR="00B4472D" w:rsidRPr="00B4472D" w:rsidRDefault="00B4472D" w:rsidP="00B4472D">
      <w:pPr>
        <w:keepNext/>
        <w:spacing w:before="160" w:line="280" w:lineRule="atLeast"/>
        <w:jc w:val="both"/>
        <w:outlineLvl w:val="3"/>
        <w:rPr>
          <w:rFonts w:asciiTheme="majorHAnsi" w:hAnsiTheme="majorHAnsi" w:cs="Arial"/>
          <w:b/>
          <w:i/>
          <w:color w:val="0F0953" w:themeColor="accent2" w:themeShade="80"/>
          <w:spacing w:val="8"/>
          <w:kern w:val="18"/>
          <w:szCs w:val="18"/>
          <w14:ligatures w14:val="standardContextual"/>
        </w:rPr>
      </w:pPr>
      <w:r w:rsidRPr="00B4472D">
        <w:rPr>
          <w:rFonts w:asciiTheme="majorHAnsi" w:hAnsiTheme="majorHAnsi" w:cs="Arial"/>
          <w:b/>
          <w:i/>
          <w:color w:val="0F0953" w:themeColor="accent2" w:themeShade="80"/>
          <w:spacing w:val="8"/>
          <w:kern w:val="18"/>
          <w:szCs w:val="18"/>
          <w14:ligatures w14:val="standardContextual"/>
        </w:rPr>
        <w:t>Load Impacts by Industry, LCA, and Sub-LAP</w:t>
      </w:r>
    </w:p>
    <w:p w14:paraId="4CE12764" w14:textId="48A5C854" w:rsidR="00B4472D" w:rsidRPr="00B4472D" w:rsidRDefault="00552C52" w:rsidP="00B4472D">
      <w:pPr>
        <w:spacing w:before="120" w:after="120" w:line="280" w:lineRule="atLeast"/>
        <w:jc w:val="both"/>
        <w:rPr>
          <w:rFonts w:asciiTheme="minorHAnsi" w:hAnsiTheme="minorHAnsi"/>
          <w:spacing w:val="4"/>
          <w:kern w:val="18"/>
          <w:sz w:val="22"/>
          <w:szCs w:val="18"/>
          <w14:ligatures w14:val="standardContextual"/>
        </w:rPr>
      </w:pPr>
      <w:r>
        <w:rPr>
          <w:rFonts w:asciiTheme="minorHAnsi" w:hAnsiTheme="minorHAnsi"/>
          <w:spacing w:val="4"/>
          <w:kern w:val="18"/>
          <w:sz w:val="22"/>
          <w:szCs w:val="18"/>
          <w14:ligatures w14:val="standardContextual"/>
        </w:rPr>
        <w:fldChar w:fldCharType="begin"/>
      </w:r>
      <w:r>
        <w:rPr>
          <w:rFonts w:asciiTheme="minorHAnsi" w:hAnsiTheme="minorHAnsi"/>
          <w:spacing w:val="4"/>
          <w:kern w:val="18"/>
          <w:sz w:val="22"/>
          <w:szCs w:val="18"/>
          <w14:ligatures w14:val="standardContextual"/>
        </w:rPr>
        <w:instrText xml:space="preserve"> REF  _Ref444699586 </w:instrText>
      </w:r>
      <w:r>
        <w:rPr>
          <w:rFonts w:asciiTheme="minorHAnsi" w:hAnsiTheme="minorHAnsi"/>
          <w:spacing w:val="4"/>
          <w:kern w:val="18"/>
          <w:sz w:val="22"/>
          <w:szCs w:val="18"/>
          <w14:ligatures w14:val="standardContextual"/>
        </w:rPr>
        <w:fldChar w:fldCharType="separate"/>
      </w:r>
      <w:r w:rsidR="00187752" w:rsidRPr="00B4472D">
        <w:rPr>
          <w:rFonts w:asciiTheme="minorHAnsi" w:hAnsiTheme="minorHAnsi"/>
          <w:bCs/>
          <w:i/>
          <w:spacing w:val="4"/>
          <w:kern w:val="18"/>
          <w:sz w:val="22"/>
          <w:szCs w:val="16"/>
          <w14:ligatures w14:val="standardContextual"/>
        </w:rPr>
        <w:t xml:space="preserve">Table </w:t>
      </w:r>
      <w:r w:rsidR="00187752">
        <w:rPr>
          <w:rFonts w:asciiTheme="minorHAnsi" w:hAnsiTheme="minorHAnsi"/>
          <w:bCs/>
          <w:i/>
          <w:spacing w:val="4"/>
          <w:kern w:val="18"/>
          <w:sz w:val="22"/>
          <w:szCs w:val="16"/>
          <w14:ligatures w14:val="standardContextual"/>
        </w:rPr>
        <w:t>5</w:t>
      </w:r>
      <w:r w:rsidR="00187752">
        <w:rPr>
          <w:rFonts w:asciiTheme="minorHAnsi" w:hAnsiTheme="minorHAnsi"/>
          <w:bCs/>
          <w:i/>
          <w:spacing w:val="4"/>
          <w:kern w:val="18"/>
          <w:sz w:val="22"/>
          <w:szCs w:val="16"/>
          <w14:ligatures w14:val="standardContextual"/>
        </w:rPr>
        <w:noBreakHyphen/>
      </w:r>
      <w:r w:rsidR="00187752">
        <w:rPr>
          <w:rFonts w:asciiTheme="minorHAnsi" w:hAnsiTheme="minorHAnsi"/>
          <w:bCs/>
          <w:i/>
          <w:noProof/>
          <w:spacing w:val="4"/>
          <w:kern w:val="18"/>
          <w:sz w:val="22"/>
          <w:szCs w:val="16"/>
          <w14:ligatures w14:val="standardContextual"/>
        </w:rPr>
        <w:t>7</w:t>
      </w:r>
      <w:r>
        <w:rPr>
          <w:rFonts w:asciiTheme="minorHAnsi" w:hAnsiTheme="minorHAnsi"/>
          <w:spacing w:val="4"/>
          <w:kern w:val="18"/>
          <w:sz w:val="22"/>
          <w:szCs w:val="18"/>
          <w14:ligatures w14:val="standardContextual"/>
        </w:rPr>
        <w:fldChar w:fldCharType="end"/>
      </w:r>
      <w:r w:rsidR="00B4472D" w:rsidRPr="00B4472D">
        <w:rPr>
          <w:rFonts w:asciiTheme="minorHAnsi" w:hAnsiTheme="minorHAnsi"/>
          <w:spacing w:val="4"/>
          <w:kern w:val="18"/>
          <w:sz w:val="22"/>
          <w:szCs w:val="18"/>
          <w14:ligatures w14:val="standardContextual"/>
        </w:rPr>
        <w:t xml:space="preserve"> through </w:t>
      </w:r>
      <w:r>
        <w:rPr>
          <w:rFonts w:asciiTheme="minorHAnsi" w:hAnsiTheme="minorHAnsi"/>
          <w:spacing w:val="4"/>
          <w:kern w:val="18"/>
          <w:sz w:val="22"/>
          <w:szCs w:val="18"/>
          <w14:ligatures w14:val="standardContextual"/>
        </w:rPr>
        <w:fldChar w:fldCharType="begin"/>
      </w:r>
      <w:r>
        <w:rPr>
          <w:rFonts w:asciiTheme="minorHAnsi" w:hAnsiTheme="minorHAnsi"/>
          <w:spacing w:val="4"/>
          <w:kern w:val="18"/>
          <w:sz w:val="22"/>
          <w:szCs w:val="18"/>
          <w14:ligatures w14:val="standardContextual"/>
        </w:rPr>
        <w:instrText xml:space="preserve"> REF  _Ref158660460 </w:instrText>
      </w:r>
      <w:r>
        <w:rPr>
          <w:rFonts w:asciiTheme="minorHAnsi" w:hAnsiTheme="minorHAnsi"/>
          <w:spacing w:val="4"/>
          <w:kern w:val="18"/>
          <w:sz w:val="22"/>
          <w:szCs w:val="18"/>
          <w14:ligatures w14:val="standardContextual"/>
        </w:rPr>
        <w:fldChar w:fldCharType="separate"/>
      </w:r>
      <w:r w:rsidR="00187752" w:rsidRPr="00B4472D">
        <w:rPr>
          <w:rFonts w:asciiTheme="minorHAnsi" w:hAnsiTheme="minorHAnsi"/>
          <w:bCs/>
          <w:i/>
          <w:spacing w:val="4"/>
          <w:kern w:val="18"/>
          <w:sz w:val="22"/>
          <w:szCs w:val="16"/>
          <w14:ligatures w14:val="standardContextual"/>
        </w:rPr>
        <w:t xml:space="preserve">Table </w:t>
      </w:r>
      <w:r w:rsidR="00187752">
        <w:rPr>
          <w:rFonts w:asciiTheme="minorHAnsi" w:hAnsiTheme="minorHAnsi"/>
          <w:bCs/>
          <w:i/>
          <w:spacing w:val="4"/>
          <w:kern w:val="18"/>
          <w:sz w:val="22"/>
          <w:szCs w:val="16"/>
          <w14:ligatures w14:val="standardContextual"/>
        </w:rPr>
        <w:t>5</w:t>
      </w:r>
      <w:r w:rsidR="00187752">
        <w:rPr>
          <w:rFonts w:asciiTheme="minorHAnsi" w:hAnsiTheme="minorHAnsi"/>
          <w:bCs/>
          <w:i/>
          <w:spacing w:val="4"/>
          <w:kern w:val="18"/>
          <w:sz w:val="22"/>
          <w:szCs w:val="16"/>
          <w14:ligatures w14:val="standardContextual"/>
        </w:rPr>
        <w:noBreakHyphen/>
      </w:r>
      <w:r w:rsidR="00187752">
        <w:rPr>
          <w:rFonts w:asciiTheme="minorHAnsi" w:hAnsiTheme="minorHAnsi"/>
          <w:bCs/>
          <w:i/>
          <w:noProof/>
          <w:spacing w:val="4"/>
          <w:kern w:val="18"/>
          <w:sz w:val="22"/>
          <w:szCs w:val="16"/>
          <w14:ligatures w14:val="standardContextual"/>
        </w:rPr>
        <w:t>12</w:t>
      </w:r>
      <w:r>
        <w:rPr>
          <w:rFonts w:asciiTheme="minorHAnsi" w:hAnsiTheme="minorHAnsi"/>
          <w:spacing w:val="4"/>
          <w:kern w:val="18"/>
          <w:sz w:val="22"/>
          <w:szCs w:val="18"/>
          <w14:ligatures w14:val="standardContextual"/>
        </w:rPr>
        <w:fldChar w:fldCharType="end"/>
      </w:r>
      <w:r w:rsidR="00B4472D" w:rsidRPr="00B4472D">
        <w:rPr>
          <w:rFonts w:asciiTheme="minorHAnsi" w:hAnsiTheme="minorHAnsi"/>
          <w:spacing w:val="4"/>
          <w:kern w:val="18"/>
          <w:sz w:val="22"/>
          <w:szCs w:val="18"/>
          <w14:ligatures w14:val="standardContextual"/>
        </w:rPr>
        <w:t xml:space="preserve"> show the impacts for an average event day by industry, LCA, and Sub-LAP for each program and separately for non-summer and summer months.</w:t>
      </w:r>
      <w:r w:rsidR="00B4472D" w:rsidRPr="00B4472D">
        <w:rPr>
          <w:rFonts w:asciiTheme="minorHAnsi" w:hAnsiTheme="minorHAnsi"/>
          <w:spacing w:val="4"/>
          <w:kern w:val="18"/>
          <w:sz w:val="16"/>
          <w:szCs w:val="18"/>
          <w:vertAlign w:val="superscript"/>
          <w14:ligatures w14:val="standardContextual"/>
        </w:rPr>
        <w:footnoteReference w:id="59"/>
      </w:r>
      <w:r w:rsidR="00B4472D" w:rsidRPr="00B4472D">
        <w:rPr>
          <w:rFonts w:asciiTheme="minorHAnsi" w:hAnsiTheme="minorHAnsi"/>
          <w:spacing w:val="4"/>
          <w:kern w:val="18"/>
          <w:sz w:val="16"/>
          <w:szCs w:val="18"/>
          <w:vertAlign w:val="superscript"/>
          <w14:ligatures w14:val="standardContextual"/>
        </w:rPr>
        <w:t xml:space="preserve"> </w:t>
      </w:r>
    </w:p>
    <w:p w14:paraId="74B110D3" w14:textId="6C78FC90" w:rsidR="00B4472D" w:rsidRPr="00B4472D" w:rsidRDefault="00B4472D" w:rsidP="00B4472D">
      <w:pPr>
        <w:keepNext/>
        <w:keepLines/>
        <w:spacing w:before="120" w:after="160" w:line="280" w:lineRule="atLeast"/>
        <w:ind w:left="1260" w:hanging="1260"/>
        <w:rPr>
          <w:rFonts w:asciiTheme="minorHAnsi" w:hAnsiTheme="minorHAnsi"/>
          <w:bCs/>
          <w:i/>
          <w:spacing w:val="4"/>
          <w:kern w:val="18"/>
          <w:sz w:val="22"/>
          <w:szCs w:val="16"/>
          <w14:ligatures w14:val="standardContextual"/>
        </w:rPr>
      </w:pPr>
      <w:bookmarkStart w:id="327" w:name="_Ref444699586"/>
      <w:bookmarkStart w:id="328" w:name="_Toc484099419"/>
      <w:bookmarkStart w:id="329" w:name="_Toc130458482"/>
      <w:bookmarkStart w:id="330" w:name="_Toc162357016"/>
      <w:r w:rsidRPr="00B4472D">
        <w:rPr>
          <w:rFonts w:asciiTheme="minorHAnsi" w:hAnsiTheme="minorHAnsi"/>
          <w:bCs/>
          <w:i/>
          <w:spacing w:val="4"/>
          <w:kern w:val="18"/>
          <w:sz w:val="22"/>
          <w:szCs w:val="16"/>
          <w14:ligatures w14:val="standardContextual"/>
        </w:rPr>
        <w:lastRenderedPageBreak/>
        <w:t xml:space="preserve">Table </w:t>
      </w:r>
      <w:r>
        <w:rPr>
          <w:rFonts w:asciiTheme="minorHAnsi" w:hAnsiTheme="minorHAnsi"/>
          <w:bCs/>
          <w:i/>
          <w:spacing w:val="4"/>
          <w:kern w:val="18"/>
          <w:sz w:val="22"/>
          <w:szCs w:val="16"/>
          <w14:ligatures w14:val="standardContextual"/>
        </w:rPr>
        <w:t>5</w:t>
      </w:r>
      <w:r>
        <w:rPr>
          <w:rFonts w:asciiTheme="minorHAnsi" w:hAnsiTheme="minorHAnsi"/>
          <w:bCs/>
          <w:i/>
          <w:spacing w:val="4"/>
          <w:kern w:val="18"/>
          <w:sz w:val="22"/>
          <w:szCs w:val="16"/>
          <w14:ligatures w14:val="standardContextual"/>
        </w:rPr>
        <w:noBreakHyphen/>
      </w:r>
      <w:r>
        <w:rPr>
          <w:rFonts w:asciiTheme="minorHAnsi" w:hAnsiTheme="minorHAnsi"/>
          <w:bCs/>
          <w:i/>
          <w:spacing w:val="4"/>
          <w:kern w:val="18"/>
          <w:sz w:val="22"/>
          <w:szCs w:val="16"/>
          <w14:ligatures w14:val="standardContextual"/>
        </w:rPr>
        <w:fldChar w:fldCharType="begin"/>
      </w:r>
      <w:r>
        <w:rPr>
          <w:rFonts w:asciiTheme="minorHAnsi" w:hAnsiTheme="minorHAnsi"/>
          <w:bCs/>
          <w:i/>
          <w:spacing w:val="4"/>
          <w:kern w:val="18"/>
          <w:sz w:val="22"/>
          <w:szCs w:val="16"/>
          <w14:ligatures w14:val="standardContextual"/>
        </w:rPr>
        <w:instrText xml:space="preserve"> SEQ Table \* ARABIC \s 1 </w:instrText>
      </w:r>
      <w:r>
        <w:rPr>
          <w:rFonts w:asciiTheme="minorHAnsi" w:hAnsiTheme="minorHAnsi"/>
          <w:bCs/>
          <w:i/>
          <w:spacing w:val="4"/>
          <w:kern w:val="18"/>
          <w:sz w:val="22"/>
          <w:szCs w:val="16"/>
          <w14:ligatures w14:val="standardContextual"/>
        </w:rPr>
        <w:fldChar w:fldCharType="separate"/>
      </w:r>
      <w:r w:rsidR="00187752">
        <w:rPr>
          <w:rFonts w:asciiTheme="minorHAnsi" w:hAnsiTheme="minorHAnsi"/>
          <w:bCs/>
          <w:i/>
          <w:noProof/>
          <w:spacing w:val="4"/>
          <w:kern w:val="18"/>
          <w:sz w:val="22"/>
          <w:szCs w:val="16"/>
          <w14:ligatures w14:val="standardContextual"/>
        </w:rPr>
        <w:t>7</w:t>
      </w:r>
      <w:r>
        <w:rPr>
          <w:rFonts w:asciiTheme="minorHAnsi" w:hAnsiTheme="minorHAnsi"/>
          <w:bCs/>
          <w:i/>
          <w:spacing w:val="4"/>
          <w:kern w:val="18"/>
          <w:sz w:val="22"/>
          <w:szCs w:val="16"/>
          <w14:ligatures w14:val="standardContextual"/>
        </w:rPr>
        <w:fldChar w:fldCharType="end"/>
      </w:r>
      <w:bookmarkEnd w:id="327"/>
      <w:r w:rsidRPr="00B4472D">
        <w:rPr>
          <w:rFonts w:asciiTheme="minorHAnsi" w:hAnsiTheme="minorHAnsi"/>
          <w:bCs/>
          <w:i/>
          <w:spacing w:val="4"/>
          <w:kern w:val="18"/>
          <w:sz w:val="22"/>
          <w:szCs w:val="16"/>
          <w14:ligatures w14:val="standardContextual"/>
        </w:rPr>
        <w:tab/>
        <w:t xml:space="preserve">SCE CBP Impacts by Industry and </w:t>
      </w:r>
      <w:bookmarkEnd w:id="328"/>
      <w:r w:rsidRPr="00B4472D">
        <w:rPr>
          <w:rFonts w:asciiTheme="minorHAnsi" w:hAnsiTheme="minorHAnsi"/>
          <w:bCs/>
          <w:i/>
          <w:spacing w:val="4"/>
          <w:kern w:val="18"/>
          <w:sz w:val="22"/>
          <w:szCs w:val="16"/>
          <w14:ligatures w14:val="standardContextual"/>
        </w:rPr>
        <w:t>Program, Non-Summer</w:t>
      </w:r>
      <w:bookmarkEnd w:id="329"/>
      <w:bookmarkEnd w:id="330"/>
    </w:p>
    <w:tbl>
      <w:tblPr>
        <w:tblStyle w:val="ListTable2"/>
        <w:tblW w:w="9360" w:type="dxa"/>
        <w:tblLayout w:type="fixed"/>
        <w:tblLook w:val="04A0" w:firstRow="1" w:lastRow="0" w:firstColumn="1" w:lastColumn="0" w:noHBand="0" w:noVBand="1"/>
      </w:tblPr>
      <w:tblGrid>
        <w:gridCol w:w="360"/>
        <w:gridCol w:w="2880"/>
        <w:gridCol w:w="720"/>
        <w:gridCol w:w="864"/>
        <w:gridCol w:w="864"/>
        <w:gridCol w:w="1152"/>
        <w:gridCol w:w="864"/>
        <w:gridCol w:w="864"/>
        <w:gridCol w:w="792"/>
      </w:tblGrid>
      <w:tr w:rsidR="00B4472D" w:rsidRPr="00B4472D" w14:paraId="2638245F" w14:textId="77777777" w:rsidTr="00287424">
        <w:trPr>
          <w:cnfStyle w:val="100000000000" w:firstRow="1" w:lastRow="0" w:firstColumn="0" w:lastColumn="0" w:oddVBand="0" w:evenVBand="0" w:oddHBand="0" w:evenHBand="0" w:firstRowFirstColumn="0" w:firstRowLastColumn="0" w:lastRowFirstColumn="0" w:lastRowLastColumn="0"/>
          <w:trHeight w:val="240"/>
          <w:tblHeader/>
        </w:trPr>
        <w:tc>
          <w:tcPr>
            <w:cnfStyle w:val="001000000000" w:firstRow="0" w:lastRow="0" w:firstColumn="1" w:lastColumn="0" w:oddVBand="0" w:evenVBand="0" w:oddHBand="0" w:evenHBand="0" w:firstRowFirstColumn="0" w:firstRowLastColumn="0" w:lastRowFirstColumn="0" w:lastRowLastColumn="0"/>
            <w:tcW w:w="360" w:type="dxa"/>
            <w:vMerge w:val="restart"/>
            <w:noWrap/>
            <w:vAlign w:val="center"/>
            <w:hideMark/>
          </w:tcPr>
          <w:p w14:paraId="47DF6544" w14:textId="77777777" w:rsidR="00B4472D" w:rsidRPr="00B4472D" w:rsidRDefault="00B4472D" w:rsidP="00B4472D">
            <w:pPr>
              <w:keepNext/>
              <w:keepLines/>
              <w:spacing w:before="40" w:after="40"/>
              <w:jc w:val="center"/>
              <w:rPr>
                <w:rFonts w:ascii="Calibri" w:hAnsi="Calibri" w:cs="Tahoma"/>
                <w:spacing w:val="4"/>
                <w:kern w:val="18"/>
                <w:sz w:val="18"/>
                <w:szCs w:val="18"/>
                <w14:ligatures w14:val="standardContextual"/>
              </w:rPr>
            </w:pPr>
          </w:p>
        </w:tc>
        <w:tc>
          <w:tcPr>
            <w:tcW w:w="2880" w:type="dxa"/>
            <w:vMerge w:val="restart"/>
            <w:noWrap/>
            <w:vAlign w:val="center"/>
            <w:hideMark/>
          </w:tcPr>
          <w:p w14:paraId="603CA9DC" w14:textId="77777777" w:rsidR="00B4472D" w:rsidRPr="00B4472D" w:rsidRDefault="00B4472D" w:rsidP="00B4472D">
            <w:pPr>
              <w:keepNext/>
              <w:keepLines/>
              <w:spacing w:before="40" w:after="40"/>
              <w:cnfStyle w:val="100000000000" w:firstRow="1" w:lastRow="0" w:firstColumn="0" w:lastColumn="0" w:oddVBand="0" w:evenVBand="0" w:oddHBand="0" w:evenHBand="0" w:firstRowFirstColumn="0" w:firstRowLastColumn="0" w:lastRowFirstColumn="0" w:lastRowLastColumn="0"/>
              <w:rPr>
                <w:rFonts w:ascii="Calibri" w:hAnsi="Calibri" w:cs="Tahoma"/>
                <w:bCs w:val="0"/>
                <w:spacing w:val="4"/>
                <w:kern w:val="18"/>
                <w:sz w:val="18"/>
                <w:szCs w:val="18"/>
                <w14:ligatures w14:val="standardContextual"/>
              </w:rPr>
            </w:pPr>
            <w:r w:rsidRPr="00B4472D">
              <w:rPr>
                <w:rFonts w:ascii="Calibri" w:hAnsi="Calibri" w:cs="Tahoma"/>
                <w:spacing w:val="4"/>
                <w:kern w:val="18"/>
                <w:sz w:val="18"/>
                <w:szCs w:val="18"/>
                <w14:ligatures w14:val="standardContextual"/>
              </w:rPr>
              <w:t>Industry</w:t>
            </w:r>
          </w:p>
        </w:tc>
        <w:tc>
          <w:tcPr>
            <w:tcW w:w="720" w:type="dxa"/>
            <w:vMerge w:val="restart"/>
            <w:noWrap/>
            <w:vAlign w:val="center"/>
            <w:hideMark/>
          </w:tcPr>
          <w:p w14:paraId="124D33B1"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bCs w:val="0"/>
                <w:spacing w:val="4"/>
                <w:kern w:val="18"/>
                <w:sz w:val="18"/>
                <w:szCs w:val="18"/>
                <w14:ligatures w14:val="standardContextual"/>
              </w:rPr>
            </w:pPr>
            <w:r w:rsidRPr="00B4472D">
              <w:rPr>
                <w:rFonts w:ascii="Calibri" w:hAnsi="Calibri" w:cs="Tahoma"/>
                <w:spacing w:val="4"/>
                <w:kern w:val="18"/>
                <w:sz w:val="18"/>
                <w:szCs w:val="18"/>
                <w14:ligatures w14:val="standardContextual"/>
              </w:rPr>
              <w:t># of Accts</w:t>
            </w:r>
          </w:p>
        </w:tc>
        <w:tc>
          <w:tcPr>
            <w:tcW w:w="1728" w:type="dxa"/>
            <w:gridSpan w:val="2"/>
            <w:tcBorders>
              <w:right w:val="single" w:sz="4" w:space="0" w:color="A98CE3" w:themeColor="accent4" w:themeTint="99"/>
            </w:tcBorders>
            <w:noWrap/>
            <w:vAlign w:val="center"/>
            <w:hideMark/>
          </w:tcPr>
          <w:p w14:paraId="36C4CDD1"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bCs w:val="0"/>
                <w:spacing w:val="4"/>
                <w:kern w:val="18"/>
                <w:sz w:val="18"/>
                <w:szCs w:val="18"/>
                <w14:ligatures w14:val="standardContextual"/>
              </w:rPr>
            </w:pPr>
            <w:r w:rsidRPr="00B4472D">
              <w:rPr>
                <w:rFonts w:ascii="Calibri" w:hAnsi="Calibri" w:cs="Tahoma"/>
                <w:spacing w:val="4"/>
                <w:kern w:val="18"/>
                <w:sz w:val="18"/>
                <w:szCs w:val="18"/>
                <w14:ligatures w14:val="standardContextual"/>
              </w:rPr>
              <w:t>Aggregate Impact (MW)</w:t>
            </w:r>
          </w:p>
        </w:tc>
        <w:tc>
          <w:tcPr>
            <w:tcW w:w="2016" w:type="dxa"/>
            <w:gridSpan w:val="2"/>
            <w:tcBorders>
              <w:left w:val="single" w:sz="4" w:space="0" w:color="A98CE3" w:themeColor="accent4" w:themeTint="99"/>
            </w:tcBorders>
            <w:vAlign w:val="center"/>
          </w:tcPr>
          <w:p w14:paraId="37188D77"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bCs w:val="0"/>
                <w:spacing w:val="4"/>
                <w:kern w:val="18"/>
                <w:sz w:val="18"/>
                <w:szCs w:val="18"/>
                <w14:ligatures w14:val="standardContextual"/>
              </w:rPr>
            </w:pPr>
            <w:r w:rsidRPr="00B4472D">
              <w:rPr>
                <w:rFonts w:ascii="Calibri" w:hAnsi="Calibri" w:cs="Tahoma"/>
                <w:spacing w:val="4"/>
                <w:kern w:val="18"/>
                <w:sz w:val="18"/>
                <w:szCs w:val="18"/>
                <w14:ligatures w14:val="standardContextual"/>
              </w:rPr>
              <w:t>Per-Customer Impact (kW)</w:t>
            </w:r>
          </w:p>
        </w:tc>
        <w:tc>
          <w:tcPr>
            <w:tcW w:w="864" w:type="dxa"/>
            <w:vMerge w:val="restart"/>
            <w:noWrap/>
            <w:vAlign w:val="center"/>
            <w:hideMark/>
          </w:tcPr>
          <w:p w14:paraId="43F7CD18"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bCs w:val="0"/>
                <w:spacing w:val="4"/>
                <w:kern w:val="18"/>
                <w:sz w:val="18"/>
                <w:szCs w:val="18"/>
                <w14:ligatures w14:val="standardContextual"/>
              </w:rPr>
            </w:pPr>
            <w:r w:rsidRPr="00B4472D">
              <w:rPr>
                <w:rFonts w:ascii="Calibri" w:hAnsi="Calibri" w:cs="Tahoma"/>
                <w:spacing w:val="4"/>
                <w:kern w:val="18"/>
                <w:sz w:val="18"/>
                <w:szCs w:val="18"/>
                <w14:ligatures w14:val="standardContextual"/>
              </w:rPr>
              <w:t>% Impact</w:t>
            </w:r>
          </w:p>
        </w:tc>
        <w:tc>
          <w:tcPr>
            <w:tcW w:w="792" w:type="dxa"/>
            <w:vMerge w:val="restart"/>
            <w:noWrap/>
            <w:vAlign w:val="center"/>
            <w:hideMark/>
          </w:tcPr>
          <w:p w14:paraId="1483FAC5"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bCs w:val="0"/>
                <w:spacing w:val="4"/>
                <w:kern w:val="18"/>
                <w:sz w:val="18"/>
                <w:szCs w:val="18"/>
                <w14:ligatures w14:val="standardContextual"/>
              </w:rPr>
            </w:pPr>
            <w:r w:rsidRPr="00B4472D">
              <w:rPr>
                <w:rFonts w:ascii="Calibri" w:hAnsi="Calibri" w:cs="Tahoma"/>
                <w:spacing w:val="4"/>
                <w:kern w:val="18"/>
                <w:sz w:val="18"/>
                <w:szCs w:val="18"/>
                <w14:ligatures w14:val="standardContextual"/>
              </w:rPr>
              <w:t>Temp (˚F)</w:t>
            </w:r>
          </w:p>
        </w:tc>
      </w:tr>
      <w:tr w:rsidR="00B4472D" w:rsidRPr="00B4472D" w14:paraId="607E0A95" w14:textId="77777777" w:rsidTr="00287424">
        <w:trPr>
          <w:cnfStyle w:val="100000000000" w:firstRow="1" w:lastRow="0" w:firstColumn="0" w:lastColumn="0" w:oddVBand="0" w:evenVBand="0" w:oddHBand="0" w:evenHBand="0" w:firstRowFirstColumn="0" w:firstRowLastColumn="0" w:lastRowFirstColumn="0" w:lastRowLastColumn="0"/>
          <w:trHeight w:val="240"/>
          <w:tblHeader/>
        </w:trPr>
        <w:tc>
          <w:tcPr>
            <w:cnfStyle w:val="001000000000" w:firstRow="0" w:lastRow="0" w:firstColumn="1" w:lastColumn="0" w:oddVBand="0" w:evenVBand="0" w:oddHBand="0" w:evenHBand="0" w:firstRowFirstColumn="0" w:firstRowLastColumn="0" w:lastRowFirstColumn="0" w:lastRowLastColumn="0"/>
            <w:tcW w:w="360" w:type="dxa"/>
            <w:vMerge/>
            <w:noWrap/>
            <w:vAlign w:val="center"/>
            <w:hideMark/>
          </w:tcPr>
          <w:p w14:paraId="52D80AF4" w14:textId="77777777" w:rsidR="00B4472D" w:rsidRPr="00B4472D" w:rsidRDefault="00B4472D" w:rsidP="00B4472D">
            <w:pPr>
              <w:keepNext/>
              <w:keepLines/>
              <w:spacing w:before="40" w:after="40"/>
              <w:jc w:val="center"/>
              <w:rPr>
                <w:rFonts w:ascii="Calibri" w:hAnsi="Calibri" w:cs="Tahoma"/>
                <w:spacing w:val="4"/>
                <w:kern w:val="18"/>
                <w:sz w:val="18"/>
                <w:szCs w:val="18"/>
                <w14:ligatures w14:val="standardContextual"/>
              </w:rPr>
            </w:pPr>
          </w:p>
        </w:tc>
        <w:tc>
          <w:tcPr>
            <w:tcW w:w="2880" w:type="dxa"/>
            <w:vMerge/>
            <w:noWrap/>
            <w:vAlign w:val="center"/>
            <w:hideMark/>
          </w:tcPr>
          <w:p w14:paraId="4529268E" w14:textId="77777777" w:rsidR="00B4472D" w:rsidRPr="00B4472D" w:rsidRDefault="00B4472D" w:rsidP="00B4472D">
            <w:pPr>
              <w:keepNext/>
              <w:keepLines/>
              <w:spacing w:before="40" w:after="40"/>
              <w:cnfStyle w:val="100000000000" w:firstRow="1" w:lastRow="0" w:firstColumn="0" w:lastColumn="0" w:oddVBand="0" w:evenVBand="0" w:oddHBand="0" w:evenHBand="0" w:firstRowFirstColumn="0" w:firstRowLastColumn="0" w:lastRowFirstColumn="0" w:lastRowLastColumn="0"/>
              <w:rPr>
                <w:rFonts w:ascii="Calibri" w:hAnsi="Calibri" w:cs="Tahoma"/>
                <w:b w:val="0"/>
                <w:spacing w:val="4"/>
                <w:kern w:val="18"/>
                <w:sz w:val="18"/>
                <w:szCs w:val="18"/>
                <w14:ligatures w14:val="standardContextual"/>
              </w:rPr>
            </w:pPr>
          </w:p>
        </w:tc>
        <w:tc>
          <w:tcPr>
            <w:tcW w:w="720" w:type="dxa"/>
            <w:vMerge/>
            <w:noWrap/>
            <w:vAlign w:val="center"/>
            <w:hideMark/>
          </w:tcPr>
          <w:p w14:paraId="56B8EF59"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ahoma"/>
                <w:b w:val="0"/>
                <w:spacing w:val="4"/>
                <w:kern w:val="18"/>
                <w:sz w:val="18"/>
                <w:szCs w:val="18"/>
                <w14:ligatures w14:val="standardContextual"/>
              </w:rPr>
            </w:pPr>
          </w:p>
        </w:tc>
        <w:tc>
          <w:tcPr>
            <w:tcW w:w="864" w:type="dxa"/>
            <w:shd w:val="clear" w:color="auto" w:fill="F6F6F7" w:themeFill="background1"/>
            <w:vAlign w:val="center"/>
            <w:hideMark/>
          </w:tcPr>
          <w:p w14:paraId="0FC31A67"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Ref. Load</w:t>
            </w:r>
          </w:p>
        </w:tc>
        <w:tc>
          <w:tcPr>
            <w:tcW w:w="864" w:type="dxa"/>
            <w:tcBorders>
              <w:right w:val="single" w:sz="4" w:space="0" w:color="A98CE3" w:themeColor="accent4" w:themeTint="99"/>
            </w:tcBorders>
            <w:shd w:val="clear" w:color="auto" w:fill="F6F6F7" w:themeFill="background1"/>
            <w:vAlign w:val="center"/>
            <w:hideMark/>
          </w:tcPr>
          <w:p w14:paraId="4AD89891"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Impact</w:t>
            </w:r>
          </w:p>
        </w:tc>
        <w:tc>
          <w:tcPr>
            <w:tcW w:w="1152" w:type="dxa"/>
            <w:tcBorders>
              <w:left w:val="single" w:sz="4" w:space="0" w:color="A98CE3" w:themeColor="accent4" w:themeTint="99"/>
            </w:tcBorders>
            <w:shd w:val="clear" w:color="auto" w:fill="F6F6F7" w:themeFill="background1"/>
            <w:vAlign w:val="center"/>
            <w:hideMark/>
          </w:tcPr>
          <w:p w14:paraId="7261C086"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b w:val="0"/>
                <w:bCs w:val="0"/>
                <w:spacing w:val="4"/>
                <w:kern w:val="18"/>
                <w:sz w:val="18"/>
                <w:szCs w:val="18"/>
                <w14:ligatures w14:val="standardContextual"/>
              </w:rPr>
            </w:pPr>
            <w:r w:rsidRPr="00B4472D">
              <w:rPr>
                <w:rFonts w:ascii="Calibri" w:hAnsi="Calibri" w:cs="Tahoma"/>
                <w:spacing w:val="4"/>
                <w:kern w:val="18"/>
                <w:sz w:val="18"/>
                <w:szCs w:val="18"/>
                <w14:ligatures w14:val="standardContextual"/>
              </w:rPr>
              <w:t xml:space="preserve">Ref. </w:t>
            </w:r>
          </w:p>
          <w:p w14:paraId="2B23CA52"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Load</w:t>
            </w:r>
          </w:p>
        </w:tc>
        <w:tc>
          <w:tcPr>
            <w:tcW w:w="864" w:type="dxa"/>
            <w:shd w:val="clear" w:color="auto" w:fill="F6F6F7" w:themeFill="background1"/>
            <w:vAlign w:val="center"/>
            <w:hideMark/>
          </w:tcPr>
          <w:p w14:paraId="17156629"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Impact</w:t>
            </w:r>
          </w:p>
        </w:tc>
        <w:tc>
          <w:tcPr>
            <w:tcW w:w="864" w:type="dxa"/>
            <w:vMerge/>
            <w:noWrap/>
            <w:vAlign w:val="center"/>
            <w:hideMark/>
          </w:tcPr>
          <w:p w14:paraId="2AFCF97B"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b w:val="0"/>
                <w:bCs w:val="0"/>
                <w:spacing w:val="4"/>
                <w:kern w:val="18"/>
                <w:sz w:val="18"/>
                <w:szCs w:val="18"/>
                <w14:ligatures w14:val="standardContextual"/>
              </w:rPr>
            </w:pPr>
          </w:p>
        </w:tc>
        <w:tc>
          <w:tcPr>
            <w:tcW w:w="792" w:type="dxa"/>
            <w:vMerge/>
            <w:noWrap/>
            <w:vAlign w:val="center"/>
            <w:hideMark/>
          </w:tcPr>
          <w:p w14:paraId="45FB9B35"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b w:val="0"/>
                <w:bCs w:val="0"/>
                <w:spacing w:val="4"/>
                <w:kern w:val="18"/>
                <w:sz w:val="18"/>
                <w:szCs w:val="18"/>
                <w14:ligatures w14:val="standardContextual"/>
              </w:rPr>
            </w:pPr>
          </w:p>
        </w:tc>
      </w:tr>
      <w:tr w:rsidR="00BC4E9A" w:rsidRPr="00B4472D" w14:paraId="11F08E91" w14:textId="77777777" w:rsidTr="00287424">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360" w:type="dxa"/>
            <w:vMerge/>
            <w:shd w:val="clear" w:color="auto" w:fill="F6F6F7" w:themeFill="background1"/>
            <w:noWrap/>
            <w:textDirection w:val="btLr"/>
            <w:vAlign w:val="center"/>
            <w:hideMark/>
          </w:tcPr>
          <w:p w14:paraId="5E68D729" w14:textId="77777777" w:rsidR="00BC4E9A" w:rsidRPr="00B4472D" w:rsidRDefault="00BC4E9A" w:rsidP="00BC4E9A">
            <w:pPr>
              <w:keepNext/>
              <w:keepLines/>
              <w:spacing w:before="40" w:after="40"/>
              <w:jc w:val="center"/>
              <w:rPr>
                <w:rFonts w:ascii="Calibri" w:hAnsi="Calibri" w:cs="Tahoma"/>
                <w:spacing w:val="4"/>
                <w:kern w:val="18"/>
                <w:sz w:val="18"/>
                <w:szCs w:val="18"/>
                <w14:ligatures w14:val="standardContextual"/>
              </w:rPr>
            </w:pPr>
          </w:p>
        </w:tc>
        <w:tc>
          <w:tcPr>
            <w:tcW w:w="2880" w:type="dxa"/>
            <w:shd w:val="clear" w:color="auto" w:fill="F6F6F7" w:themeFill="background1"/>
            <w:noWrap/>
            <w:vAlign w:val="center"/>
            <w:hideMark/>
          </w:tcPr>
          <w:p w14:paraId="77132259" w14:textId="77777777" w:rsidR="00BC4E9A" w:rsidRPr="00B4472D" w:rsidRDefault="00BC4E9A" w:rsidP="00BC4E9A">
            <w:pPr>
              <w:keepNext/>
              <w:keepLines/>
              <w:spacing w:before="40" w:after="40"/>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Calibri"/>
                <w:spacing w:val="4"/>
                <w:kern w:val="18"/>
                <w:sz w:val="18"/>
                <w:szCs w:val="18"/>
                <w14:ligatures w14:val="standardContextual"/>
              </w:rPr>
              <w:t>Retail Stores</w:t>
            </w:r>
          </w:p>
        </w:tc>
        <w:tc>
          <w:tcPr>
            <w:tcW w:w="720" w:type="dxa"/>
            <w:shd w:val="clear" w:color="auto" w:fill="F6F6F7" w:themeFill="background1"/>
            <w:noWrap/>
            <w:vAlign w:val="center"/>
            <w:hideMark/>
          </w:tcPr>
          <w:p w14:paraId="3419A419" w14:textId="77777777" w:rsidR="00BC4E9A" w:rsidRPr="00B4472D" w:rsidRDefault="00BC4E9A" w:rsidP="00BC4E9A">
            <w:pPr>
              <w:keepNext/>
              <w:keepLines/>
              <w:spacing w:before="40" w:after="40"/>
              <w:ind w:right="72"/>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11</w:t>
            </w:r>
          </w:p>
        </w:tc>
        <w:tc>
          <w:tcPr>
            <w:tcW w:w="864" w:type="dxa"/>
            <w:shd w:val="clear" w:color="auto" w:fill="F6F6F7" w:themeFill="background1"/>
            <w:noWrap/>
            <w:hideMark/>
          </w:tcPr>
          <w:p w14:paraId="56B91EFC" w14:textId="278D8C39" w:rsidR="00BC4E9A" w:rsidRPr="00B4472D" w:rsidRDefault="00BC4E9A" w:rsidP="00BC4E9A">
            <w:pPr>
              <w:keepNext/>
              <w:keepLines/>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3D698B">
              <w:rPr>
                <w:highlight w:val="black"/>
              </w:rPr>
              <w:t>XXX</w:t>
            </w:r>
            <w:r w:rsidRPr="003D698B">
              <w:rPr>
                <w:rFonts w:asciiTheme="minorHAnsi" w:hAnsiTheme="minorHAnsi" w:cs="Tahoma"/>
                <w:spacing w:val="4"/>
                <w:kern w:val="18"/>
                <w:sz w:val="22"/>
                <w:szCs w:val="18"/>
              </w:rPr>
              <w:t xml:space="preserve"> </w:t>
            </w:r>
          </w:p>
        </w:tc>
        <w:tc>
          <w:tcPr>
            <w:tcW w:w="864" w:type="dxa"/>
            <w:tcBorders>
              <w:right w:val="single" w:sz="4" w:space="0" w:color="A98CE3" w:themeColor="accent4" w:themeTint="99"/>
            </w:tcBorders>
            <w:shd w:val="clear" w:color="auto" w:fill="F6F6F7" w:themeFill="background1"/>
            <w:noWrap/>
            <w:hideMark/>
          </w:tcPr>
          <w:p w14:paraId="16E68377" w14:textId="690FAAF6" w:rsidR="00BC4E9A" w:rsidRPr="00B4472D" w:rsidRDefault="00BC4E9A" w:rsidP="00BC4E9A">
            <w:pPr>
              <w:keepNext/>
              <w:keepLines/>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3D698B">
              <w:rPr>
                <w:highlight w:val="black"/>
              </w:rPr>
              <w:t>XXX</w:t>
            </w:r>
            <w:r w:rsidRPr="003D698B">
              <w:rPr>
                <w:rFonts w:asciiTheme="minorHAnsi" w:hAnsiTheme="minorHAnsi" w:cs="Tahoma"/>
                <w:spacing w:val="4"/>
                <w:kern w:val="18"/>
                <w:sz w:val="22"/>
                <w:szCs w:val="18"/>
              </w:rPr>
              <w:t xml:space="preserve"> </w:t>
            </w:r>
          </w:p>
        </w:tc>
        <w:tc>
          <w:tcPr>
            <w:tcW w:w="1152" w:type="dxa"/>
            <w:tcBorders>
              <w:left w:val="single" w:sz="4" w:space="0" w:color="A98CE3" w:themeColor="accent4" w:themeTint="99"/>
            </w:tcBorders>
            <w:shd w:val="clear" w:color="auto" w:fill="F6F6F7" w:themeFill="background1"/>
            <w:noWrap/>
            <w:hideMark/>
          </w:tcPr>
          <w:p w14:paraId="244E1E82" w14:textId="442A6E39" w:rsidR="00BC4E9A" w:rsidRPr="00B4472D" w:rsidRDefault="00BC4E9A" w:rsidP="00BC4E9A">
            <w:pPr>
              <w:keepNext/>
              <w:keepLines/>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3D698B">
              <w:rPr>
                <w:highlight w:val="black"/>
              </w:rPr>
              <w:t>XXX</w:t>
            </w:r>
            <w:r w:rsidRPr="003D698B">
              <w:rPr>
                <w:rFonts w:asciiTheme="minorHAnsi" w:hAnsiTheme="minorHAnsi" w:cs="Tahoma"/>
                <w:spacing w:val="4"/>
                <w:kern w:val="18"/>
                <w:sz w:val="22"/>
                <w:szCs w:val="18"/>
              </w:rPr>
              <w:t xml:space="preserve"> </w:t>
            </w:r>
          </w:p>
        </w:tc>
        <w:tc>
          <w:tcPr>
            <w:tcW w:w="864" w:type="dxa"/>
            <w:shd w:val="clear" w:color="auto" w:fill="F6F6F7" w:themeFill="background1"/>
            <w:noWrap/>
            <w:hideMark/>
          </w:tcPr>
          <w:p w14:paraId="63F5367E" w14:textId="3448B8A5" w:rsidR="00BC4E9A" w:rsidRPr="00B4472D" w:rsidRDefault="00BC4E9A" w:rsidP="00BC4E9A">
            <w:pPr>
              <w:keepNext/>
              <w:keepLines/>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3D698B">
              <w:rPr>
                <w:highlight w:val="black"/>
              </w:rPr>
              <w:t>XXX</w:t>
            </w:r>
            <w:r w:rsidRPr="003D698B">
              <w:rPr>
                <w:rFonts w:asciiTheme="minorHAnsi" w:hAnsiTheme="minorHAnsi" w:cs="Tahoma"/>
                <w:spacing w:val="4"/>
                <w:kern w:val="18"/>
                <w:sz w:val="22"/>
                <w:szCs w:val="18"/>
              </w:rPr>
              <w:t xml:space="preserve"> </w:t>
            </w:r>
          </w:p>
        </w:tc>
        <w:tc>
          <w:tcPr>
            <w:tcW w:w="864" w:type="dxa"/>
            <w:shd w:val="clear" w:color="auto" w:fill="F6F6F7" w:themeFill="background1"/>
            <w:noWrap/>
            <w:hideMark/>
          </w:tcPr>
          <w:p w14:paraId="513874BC" w14:textId="69E94F18" w:rsidR="00BC4E9A" w:rsidRPr="00B4472D" w:rsidRDefault="00BC4E9A" w:rsidP="00BC4E9A">
            <w:pPr>
              <w:keepNext/>
              <w:keepLines/>
              <w:spacing w:before="40" w:after="40"/>
              <w:ind w:right="72"/>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3D698B">
              <w:rPr>
                <w:highlight w:val="black"/>
              </w:rPr>
              <w:t>XXX</w:t>
            </w:r>
            <w:r w:rsidRPr="003D698B">
              <w:rPr>
                <w:rFonts w:asciiTheme="minorHAnsi" w:hAnsiTheme="minorHAnsi" w:cs="Tahoma"/>
                <w:spacing w:val="4"/>
                <w:kern w:val="18"/>
                <w:sz w:val="22"/>
                <w:szCs w:val="18"/>
              </w:rPr>
              <w:t xml:space="preserve"> </w:t>
            </w:r>
          </w:p>
        </w:tc>
        <w:tc>
          <w:tcPr>
            <w:tcW w:w="792" w:type="dxa"/>
            <w:shd w:val="clear" w:color="auto" w:fill="F6F6F7" w:themeFill="background1"/>
            <w:noWrap/>
            <w:hideMark/>
          </w:tcPr>
          <w:p w14:paraId="7DE33EE3" w14:textId="77777777" w:rsidR="00BC4E9A" w:rsidRPr="00B4472D" w:rsidRDefault="00BC4E9A" w:rsidP="00BC4E9A">
            <w:pPr>
              <w:keepNext/>
              <w:keepLines/>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58</w:t>
            </w:r>
          </w:p>
        </w:tc>
      </w:tr>
      <w:tr w:rsidR="00BC4E9A" w:rsidRPr="00B4472D" w14:paraId="2704D50C" w14:textId="77777777" w:rsidTr="00287424">
        <w:trPr>
          <w:trHeight w:val="240"/>
        </w:trPr>
        <w:tc>
          <w:tcPr>
            <w:cnfStyle w:val="001000000000" w:firstRow="0" w:lastRow="0" w:firstColumn="1" w:lastColumn="0" w:oddVBand="0" w:evenVBand="0" w:oddHBand="0" w:evenHBand="0" w:firstRowFirstColumn="0" w:firstRowLastColumn="0" w:lastRowFirstColumn="0" w:lastRowLastColumn="0"/>
            <w:tcW w:w="360" w:type="dxa"/>
            <w:vMerge/>
            <w:shd w:val="clear" w:color="auto" w:fill="F6F6F7" w:themeFill="background1"/>
            <w:noWrap/>
            <w:textDirection w:val="btLr"/>
            <w:vAlign w:val="center"/>
            <w:hideMark/>
          </w:tcPr>
          <w:p w14:paraId="549A0D24" w14:textId="77777777" w:rsidR="00BC4E9A" w:rsidRPr="00B4472D" w:rsidRDefault="00BC4E9A" w:rsidP="00BC4E9A">
            <w:pPr>
              <w:keepNext/>
              <w:keepLines/>
              <w:spacing w:before="40" w:after="40"/>
              <w:jc w:val="center"/>
              <w:rPr>
                <w:rFonts w:ascii="Calibri" w:hAnsi="Calibri" w:cs="Tahoma"/>
                <w:spacing w:val="4"/>
                <w:kern w:val="18"/>
                <w:sz w:val="18"/>
                <w:szCs w:val="18"/>
                <w14:ligatures w14:val="standardContextual"/>
              </w:rPr>
            </w:pPr>
          </w:p>
        </w:tc>
        <w:tc>
          <w:tcPr>
            <w:tcW w:w="2880" w:type="dxa"/>
            <w:shd w:val="clear" w:color="auto" w:fill="F6F6F7" w:themeFill="background1"/>
            <w:noWrap/>
            <w:vAlign w:val="center"/>
            <w:hideMark/>
          </w:tcPr>
          <w:p w14:paraId="34F70E52" w14:textId="77777777" w:rsidR="00BC4E9A" w:rsidRPr="00B4472D" w:rsidRDefault="00BC4E9A" w:rsidP="00BC4E9A">
            <w:pPr>
              <w:keepNext/>
              <w:keepLines/>
              <w:spacing w:before="40" w:after="40"/>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Calibri"/>
                <w:spacing w:val="4"/>
                <w:kern w:val="18"/>
                <w:sz w:val="18"/>
                <w:szCs w:val="18"/>
                <w14:ligatures w14:val="standardContextual"/>
              </w:rPr>
              <w:t>Schools</w:t>
            </w:r>
          </w:p>
        </w:tc>
        <w:tc>
          <w:tcPr>
            <w:tcW w:w="720" w:type="dxa"/>
            <w:shd w:val="clear" w:color="auto" w:fill="F6F6F7" w:themeFill="background1"/>
            <w:noWrap/>
            <w:vAlign w:val="center"/>
            <w:hideMark/>
          </w:tcPr>
          <w:p w14:paraId="04ED3D61" w14:textId="77777777" w:rsidR="00BC4E9A" w:rsidRPr="00B4472D" w:rsidRDefault="00BC4E9A" w:rsidP="00BC4E9A">
            <w:pPr>
              <w:keepNext/>
              <w:keepLines/>
              <w:spacing w:before="40" w:after="40"/>
              <w:ind w:right="72"/>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w:t>
            </w:r>
          </w:p>
        </w:tc>
        <w:tc>
          <w:tcPr>
            <w:tcW w:w="864" w:type="dxa"/>
            <w:shd w:val="clear" w:color="auto" w:fill="F6F6F7" w:themeFill="background1"/>
            <w:noWrap/>
            <w:hideMark/>
          </w:tcPr>
          <w:p w14:paraId="1C5860B2" w14:textId="2112EE79" w:rsidR="00BC4E9A" w:rsidRPr="00B4472D" w:rsidRDefault="00BC4E9A" w:rsidP="00BC4E9A">
            <w:pPr>
              <w:keepNext/>
              <w:keepLines/>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3D698B">
              <w:rPr>
                <w:highlight w:val="black"/>
              </w:rPr>
              <w:t>XXX</w:t>
            </w:r>
            <w:r w:rsidRPr="003D698B">
              <w:rPr>
                <w:rFonts w:asciiTheme="minorHAnsi" w:hAnsiTheme="minorHAnsi" w:cs="Tahoma"/>
                <w:spacing w:val="4"/>
                <w:kern w:val="18"/>
                <w:sz w:val="22"/>
                <w:szCs w:val="18"/>
              </w:rPr>
              <w:t xml:space="preserve"> </w:t>
            </w:r>
          </w:p>
        </w:tc>
        <w:tc>
          <w:tcPr>
            <w:tcW w:w="864" w:type="dxa"/>
            <w:tcBorders>
              <w:right w:val="single" w:sz="4" w:space="0" w:color="A98CE3" w:themeColor="accent4" w:themeTint="99"/>
            </w:tcBorders>
            <w:shd w:val="clear" w:color="auto" w:fill="F6F6F7" w:themeFill="background1"/>
            <w:noWrap/>
            <w:hideMark/>
          </w:tcPr>
          <w:p w14:paraId="058257D2" w14:textId="41F16E5B" w:rsidR="00BC4E9A" w:rsidRPr="00B4472D" w:rsidRDefault="00BC4E9A" w:rsidP="00BC4E9A">
            <w:pPr>
              <w:keepNext/>
              <w:keepLines/>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3D698B">
              <w:rPr>
                <w:highlight w:val="black"/>
              </w:rPr>
              <w:t>XXX</w:t>
            </w:r>
            <w:r w:rsidRPr="003D698B">
              <w:rPr>
                <w:rFonts w:asciiTheme="minorHAnsi" w:hAnsiTheme="minorHAnsi" w:cs="Tahoma"/>
                <w:spacing w:val="4"/>
                <w:kern w:val="18"/>
                <w:sz w:val="22"/>
                <w:szCs w:val="18"/>
              </w:rPr>
              <w:t xml:space="preserve"> </w:t>
            </w:r>
          </w:p>
        </w:tc>
        <w:tc>
          <w:tcPr>
            <w:tcW w:w="1152" w:type="dxa"/>
            <w:tcBorders>
              <w:left w:val="single" w:sz="4" w:space="0" w:color="A98CE3" w:themeColor="accent4" w:themeTint="99"/>
            </w:tcBorders>
            <w:shd w:val="clear" w:color="auto" w:fill="F6F6F7" w:themeFill="background1"/>
            <w:noWrap/>
            <w:hideMark/>
          </w:tcPr>
          <w:p w14:paraId="746FCDE1" w14:textId="0925DFF5" w:rsidR="00BC4E9A" w:rsidRPr="00B4472D" w:rsidRDefault="00BC4E9A" w:rsidP="00BC4E9A">
            <w:pPr>
              <w:keepNext/>
              <w:keepLines/>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3D698B">
              <w:rPr>
                <w:highlight w:val="black"/>
              </w:rPr>
              <w:t>XXX</w:t>
            </w:r>
            <w:r w:rsidRPr="003D698B">
              <w:rPr>
                <w:rFonts w:asciiTheme="minorHAnsi" w:hAnsiTheme="minorHAnsi" w:cs="Tahoma"/>
                <w:spacing w:val="4"/>
                <w:kern w:val="18"/>
                <w:sz w:val="22"/>
                <w:szCs w:val="18"/>
              </w:rPr>
              <w:t xml:space="preserve"> </w:t>
            </w:r>
          </w:p>
        </w:tc>
        <w:tc>
          <w:tcPr>
            <w:tcW w:w="864" w:type="dxa"/>
            <w:shd w:val="clear" w:color="auto" w:fill="F6F6F7" w:themeFill="background1"/>
            <w:noWrap/>
            <w:hideMark/>
          </w:tcPr>
          <w:p w14:paraId="003A3298" w14:textId="0E8B60BD" w:rsidR="00BC4E9A" w:rsidRPr="00B4472D" w:rsidRDefault="00BC4E9A" w:rsidP="00BC4E9A">
            <w:pPr>
              <w:keepNext/>
              <w:keepLines/>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3D698B">
              <w:rPr>
                <w:highlight w:val="black"/>
              </w:rPr>
              <w:t>XXX</w:t>
            </w:r>
            <w:r w:rsidRPr="003D698B">
              <w:rPr>
                <w:rFonts w:asciiTheme="minorHAnsi" w:hAnsiTheme="minorHAnsi" w:cs="Tahoma"/>
                <w:spacing w:val="4"/>
                <w:kern w:val="18"/>
                <w:sz w:val="22"/>
                <w:szCs w:val="18"/>
              </w:rPr>
              <w:t xml:space="preserve"> </w:t>
            </w:r>
          </w:p>
        </w:tc>
        <w:tc>
          <w:tcPr>
            <w:tcW w:w="864" w:type="dxa"/>
            <w:shd w:val="clear" w:color="auto" w:fill="F6F6F7" w:themeFill="background1"/>
            <w:noWrap/>
            <w:hideMark/>
          </w:tcPr>
          <w:p w14:paraId="53B39C74" w14:textId="3B8679BB" w:rsidR="00BC4E9A" w:rsidRPr="00B4472D" w:rsidRDefault="00BC4E9A" w:rsidP="00BC4E9A">
            <w:pPr>
              <w:keepNext/>
              <w:keepLines/>
              <w:spacing w:before="40" w:after="40"/>
              <w:ind w:right="72"/>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3D698B">
              <w:rPr>
                <w:highlight w:val="black"/>
              </w:rPr>
              <w:t>XXX</w:t>
            </w:r>
            <w:r w:rsidRPr="003D698B">
              <w:rPr>
                <w:rFonts w:asciiTheme="minorHAnsi" w:hAnsiTheme="minorHAnsi" w:cs="Tahoma"/>
                <w:spacing w:val="4"/>
                <w:kern w:val="18"/>
                <w:sz w:val="22"/>
                <w:szCs w:val="18"/>
              </w:rPr>
              <w:t xml:space="preserve"> </w:t>
            </w:r>
          </w:p>
        </w:tc>
        <w:tc>
          <w:tcPr>
            <w:tcW w:w="792" w:type="dxa"/>
            <w:shd w:val="clear" w:color="auto" w:fill="F6F6F7" w:themeFill="background1"/>
            <w:noWrap/>
            <w:hideMark/>
          </w:tcPr>
          <w:p w14:paraId="2C85E091" w14:textId="77777777" w:rsidR="00BC4E9A" w:rsidRPr="00B4472D" w:rsidRDefault="00BC4E9A" w:rsidP="00BC4E9A">
            <w:pPr>
              <w:keepNext/>
              <w:keepLines/>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55</w:t>
            </w:r>
          </w:p>
        </w:tc>
      </w:tr>
      <w:tr w:rsidR="00BC4E9A" w:rsidRPr="00B4472D" w14:paraId="1D8F27CE" w14:textId="77777777" w:rsidTr="00287424">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360" w:type="dxa"/>
            <w:vMerge/>
            <w:shd w:val="clear" w:color="auto" w:fill="F6F6F7" w:themeFill="background1"/>
            <w:noWrap/>
            <w:textDirection w:val="btLr"/>
            <w:vAlign w:val="center"/>
            <w:hideMark/>
          </w:tcPr>
          <w:p w14:paraId="7F6DF3F0" w14:textId="77777777" w:rsidR="00BC4E9A" w:rsidRPr="00B4472D" w:rsidRDefault="00BC4E9A" w:rsidP="00BC4E9A">
            <w:pPr>
              <w:keepNext/>
              <w:keepLines/>
              <w:spacing w:before="40" w:after="40"/>
              <w:jc w:val="center"/>
              <w:rPr>
                <w:rFonts w:ascii="Calibri" w:hAnsi="Calibri" w:cs="Tahoma"/>
                <w:spacing w:val="4"/>
                <w:kern w:val="18"/>
                <w:sz w:val="18"/>
                <w:szCs w:val="18"/>
                <w14:ligatures w14:val="standardContextual"/>
              </w:rPr>
            </w:pPr>
          </w:p>
        </w:tc>
        <w:tc>
          <w:tcPr>
            <w:tcW w:w="2880" w:type="dxa"/>
            <w:shd w:val="clear" w:color="auto" w:fill="F6F6F7" w:themeFill="background1"/>
            <w:noWrap/>
            <w:vAlign w:val="center"/>
            <w:hideMark/>
          </w:tcPr>
          <w:p w14:paraId="38344270" w14:textId="77777777" w:rsidR="00BC4E9A" w:rsidRPr="00B4472D" w:rsidRDefault="00BC4E9A" w:rsidP="00BC4E9A">
            <w:pPr>
              <w:keepNext/>
              <w:keepLines/>
              <w:spacing w:before="40" w:after="40"/>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Calibri"/>
                <w:b/>
                <w:bCs/>
                <w:spacing w:val="4"/>
                <w:kern w:val="18"/>
                <w:sz w:val="18"/>
                <w:szCs w:val="18"/>
                <w14:ligatures w14:val="standardContextual"/>
              </w:rPr>
              <w:t>Total Day Of</w:t>
            </w:r>
          </w:p>
        </w:tc>
        <w:tc>
          <w:tcPr>
            <w:tcW w:w="720" w:type="dxa"/>
            <w:shd w:val="clear" w:color="auto" w:fill="F6F6F7" w:themeFill="background1"/>
            <w:noWrap/>
            <w:vAlign w:val="center"/>
            <w:hideMark/>
          </w:tcPr>
          <w:p w14:paraId="47E58D17" w14:textId="77777777" w:rsidR="00BC4E9A" w:rsidRPr="00B4472D" w:rsidRDefault="00BC4E9A" w:rsidP="00BC4E9A">
            <w:pPr>
              <w:keepNext/>
              <w:keepLines/>
              <w:spacing w:before="40" w:after="40"/>
              <w:ind w:right="72"/>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b/>
                <w:bCs/>
                <w:spacing w:val="4"/>
                <w:kern w:val="18"/>
                <w:sz w:val="18"/>
                <w:szCs w:val="18"/>
                <w14:ligatures w14:val="standardContextual"/>
              </w:rPr>
              <w:t>12</w:t>
            </w:r>
          </w:p>
        </w:tc>
        <w:tc>
          <w:tcPr>
            <w:tcW w:w="864" w:type="dxa"/>
            <w:shd w:val="clear" w:color="auto" w:fill="F6F6F7" w:themeFill="background1"/>
            <w:noWrap/>
            <w:hideMark/>
          </w:tcPr>
          <w:p w14:paraId="4C62935B" w14:textId="0FF70B2B" w:rsidR="00BC4E9A" w:rsidRPr="00B4472D" w:rsidRDefault="00BC4E9A" w:rsidP="00BC4E9A">
            <w:pPr>
              <w:keepNext/>
              <w:keepLines/>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3D698B">
              <w:rPr>
                <w:highlight w:val="black"/>
              </w:rPr>
              <w:t>XXX</w:t>
            </w:r>
            <w:r w:rsidRPr="003D698B">
              <w:rPr>
                <w:rFonts w:asciiTheme="minorHAnsi" w:hAnsiTheme="minorHAnsi" w:cs="Tahoma"/>
                <w:spacing w:val="4"/>
                <w:kern w:val="18"/>
                <w:sz w:val="22"/>
                <w:szCs w:val="18"/>
              </w:rPr>
              <w:t xml:space="preserve"> </w:t>
            </w:r>
          </w:p>
        </w:tc>
        <w:tc>
          <w:tcPr>
            <w:tcW w:w="864" w:type="dxa"/>
            <w:tcBorders>
              <w:right w:val="single" w:sz="4" w:space="0" w:color="A98CE3" w:themeColor="accent4" w:themeTint="99"/>
            </w:tcBorders>
            <w:shd w:val="clear" w:color="auto" w:fill="F6F6F7" w:themeFill="background1"/>
            <w:noWrap/>
            <w:hideMark/>
          </w:tcPr>
          <w:p w14:paraId="7CBBE864" w14:textId="793530A3" w:rsidR="00BC4E9A" w:rsidRPr="00B4472D" w:rsidRDefault="00BC4E9A" w:rsidP="00BC4E9A">
            <w:pPr>
              <w:keepNext/>
              <w:keepLines/>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3D698B">
              <w:rPr>
                <w:highlight w:val="black"/>
              </w:rPr>
              <w:t>XXX</w:t>
            </w:r>
            <w:r w:rsidRPr="003D698B">
              <w:rPr>
                <w:rFonts w:asciiTheme="minorHAnsi" w:hAnsiTheme="minorHAnsi" w:cs="Tahoma"/>
                <w:spacing w:val="4"/>
                <w:kern w:val="18"/>
                <w:sz w:val="22"/>
                <w:szCs w:val="18"/>
              </w:rPr>
              <w:t xml:space="preserve"> </w:t>
            </w:r>
          </w:p>
        </w:tc>
        <w:tc>
          <w:tcPr>
            <w:tcW w:w="1152" w:type="dxa"/>
            <w:tcBorders>
              <w:left w:val="single" w:sz="4" w:space="0" w:color="A98CE3" w:themeColor="accent4" w:themeTint="99"/>
            </w:tcBorders>
            <w:shd w:val="clear" w:color="auto" w:fill="F6F6F7" w:themeFill="background1"/>
            <w:noWrap/>
            <w:hideMark/>
          </w:tcPr>
          <w:p w14:paraId="4FCF3877" w14:textId="5827EE1A" w:rsidR="00BC4E9A" w:rsidRPr="00B4472D" w:rsidRDefault="00BC4E9A" w:rsidP="00BC4E9A">
            <w:pPr>
              <w:keepNext/>
              <w:keepLines/>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3D698B">
              <w:rPr>
                <w:highlight w:val="black"/>
              </w:rPr>
              <w:t>XXX</w:t>
            </w:r>
            <w:r w:rsidRPr="003D698B">
              <w:rPr>
                <w:rFonts w:asciiTheme="minorHAnsi" w:hAnsiTheme="minorHAnsi" w:cs="Tahoma"/>
                <w:spacing w:val="4"/>
                <w:kern w:val="18"/>
                <w:sz w:val="22"/>
                <w:szCs w:val="18"/>
              </w:rPr>
              <w:t xml:space="preserve"> </w:t>
            </w:r>
          </w:p>
        </w:tc>
        <w:tc>
          <w:tcPr>
            <w:tcW w:w="864" w:type="dxa"/>
            <w:shd w:val="clear" w:color="auto" w:fill="F6F6F7" w:themeFill="background1"/>
            <w:noWrap/>
            <w:hideMark/>
          </w:tcPr>
          <w:p w14:paraId="5BB61C0C" w14:textId="03A6E1CF" w:rsidR="00BC4E9A" w:rsidRPr="00B4472D" w:rsidRDefault="00BC4E9A" w:rsidP="00BC4E9A">
            <w:pPr>
              <w:keepNext/>
              <w:keepLines/>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3D698B">
              <w:rPr>
                <w:highlight w:val="black"/>
              </w:rPr>
              <w:t>XXX</w:t>
            </w:r>
            <w:r w:rsidRPr="003D698B">
              <w:rPr>
                <w:rFonts w:asciiTheme="minorHAnsi" w:hAnsiTheme="minorHAnsi" w:cs="Tahoma"/>
                <w:spacing w:val="4"/>
                <w:kern w:val="18"/>
                <w:sz w:val="22"/>
                <w:szCs w:val="18"/>
              </w:rPr>
              <w:t xml:space="preserve"> </w:t>
            </w:r>
          </w:p>
        </w:tc>
        <w:tc>
          <w:tcPr>
            <w:tcW w:w="864" w:type="dxa"/>
            <w:shd w:val="clear" w:color="auto" w:fill="F6F6F7" w:themeFill="background1"/>
            <w:noWrap/>
            <w:hideMark/>
          </w:tcPr>
          <w:p w14:paraId="745EEAFF" w14:textId="54E22348" w:rsidR="00BC4E9A" w:rsidRPr="00B4472D" w:rsidRDefault="00BC4E9A" w:rsidP="00BC4E9A">
            <w:pPr>
              <w:keepNext/>
              <w:keepLines/>
              <w:spacing w:before="40" w:after="40"/>
              <w:ind w:right="72"/>
              <w:jc w:val="right"/>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3D698B">
              <w:rPr>
                <w:highlight w:val="black"/>
              </w:rPr>
              <w:t>XXX</w:t>
            </w:r>
            <w:r w:rsidRPr="003D698B">
              <w:rPr>
                <w:rFonts w:asciiTheme="minorHAnsi" w:hAnsiTheme="minorHAnsi" w:cs="Tahoma"/>
                <w:spacing w:val="4"/>
                <w:kern w:val="18"/>
                <w:sz w:val="22"/>
                <w:szCs w:val="18"/>
              </w:rPr>
              <w:t xml:space="preserve"> </w:t>
            </w:r>
          </w:p>
        </w:tc>
        <w:tc>
          <w:tcPr>
            <w:tcW w:w="792" w:type="dxa"/>
            <w:shd w:val="clear" w:color="auto" w:fill="F6F6F7" w:themeFill="background1"/>
            <w:noWrap/>
            <w:vAlign w:val="center"/>
            <w:hideMark/>
          </w:tcPr>
          <w:p w14:paraId="786A3564" w14:textId="77777777" w:rsidR="00BC4E9A" w:rsidRPr="00B4472D" w:rsidRDefault="00BC4E9A" w:rsidP="00BC4E9A">
            <w:pPr>
              <w:keepNext/>
              <w:keepLines/>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b/>
                <w:bCs/>
                <w:spacing w:val="4"/>
                <w:kern w:val="18"/>
                <w:sz w:val="18"/>
                <w:szCs w:val="18"/>
                <w14:ligatures w14:val="standardContextual"/>
              </w:rPr>
              <w:t>70</w:t>
            </w:r>
          </w:p>
        </w:tc>
      </w:tr>
      <w:tr w:rsidR="00BC4E9A" w:rsidRPr="00B4472D" w14:paraId="7E35A6FD" w14:textId="77777777" w:rsidTr="00287424">
        <w:trPr>
          <w:trHeight w:val="240"/>
        </w:trPr>
        <w:tc>
          <w:tcPr>
            <w:cnfStyle w:val="001000000000" w:firstRow="0" w:lastRow="0" w:firstColumn="1" w:lastColumn="0" w:oddVBand="0" w:evenVBand="0" w:oddHBand="0" w:evenHBand="0" w:firstRowFirstColumn="0" w:firstRowLastColumn="0" w:lastRowFirstColumn="0" w:lastRowLastColumn="0"/>
            <w:tcW w:w="3240" w:type="dxa"/>
            <w:gridSpan w:val="2"/>
            <w:shd w:val="clear" w:color="auto" w:fill="C7C5E0"/>
            <w:vAlign w:val="center"/>
            <w:hideMark/>
          </w:tcPr>
          <w:p w14:paraId="17F6C1A9" w14:textId="77777777" w:rsidR="00BC4E9A" w:rsidRPr="00B4472D" w:rsidRDefault="00BC4E9A" w:rsidP="00BC4E9A">
            <w:pPr>
              <w:spacing w:before="40" w:after="40"/>
              <w:rPr>
                <w:rFonts w:ascii="Calibri" w:hAnsi="Calibri" w:cs="Tahoma"/>
                <w:bCs w:val="0"/>
                <w:spacing w:val="4"/>
                <w:kern w:val="18"/>
                <w:sz w:val="18"/>
                <w:szCs w:val="18"/>
                <w14:ligatures w14:val="standardContextual"/>
              </w:rPr>
            </w:pPr>
            <w:r w:rsidRPr="00B4472D">
              <w:rPr>
                <w:rFonts w:ascii="Calibri" w:hAnsi="Calibri" w:cs="Tahoma"/>
                <w:spacing w:val="4"/>
                <w:kern w:val="18"/>
                <w:sz w:val="18"/>
                <w:szCs w:val="18"/>
                <w14:ligatures w14:val="standardContextual"/>
              </w:rPr>
              <w:t>Total Non-Summer CBP </w:t>
            </w:r>
          </w:p>
        </w:tc>
        <w:tc>
          <w:tcPr>
            <w:tcW w:w="720" w:type="dxa"/>
            <w:shd w:val="clear" w:color="auto" w:fill="C7C5E0"/>
            <w:noWrap/>
            <w:vAlign w:val="center"/>
            <w:hideMark/>
          </w:tcPr>
          <w:p w14:paraId="7070303B" w14:textId="77777777" w:rsidR="00BC4E9A" w:rsidRPr="00B4472D" w:rsidRDefault="00BC4E9A" w:rsidP="00BC4E9A">
            <w:pPr>
              <w:spacing w:before="40" w:after="40"/>
              <w:ind w:right="72"/>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b/>
                <w:bCs/>
                <w:spacing w:val="4"/>
                <w:kern w:val="18"/>
                <w:sz w:val="18"/>
                <w:szCs w:val="18"/>
                <w14:ligatures w14:val="standardContextual"/>
              </w:rPr>
              <w:t>12</w:t>
            </w:r>
          </w:p>
        </w:tc>
        <w:tc>
          <w:tcPr>
            <w:tcW w:w="864" w:type="dxa"/>
            <w:shd w:val="clear" w:color="auto" w:fill="C7C5E0"/>
            <w:noWrap/>
            <w:hideMark/>
          </w:tcPr>
          <w:p w14:paraId="1AF73E59" w14:textId="167CD68E" w:rsidR="00BC4E9A" w:rsidRPr="00B4472D" w:rsidRDefault="00BC4E9A" w:rsidP="00BC4E9A">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E06853">
              <w:rPr>
                <w:highlight w:val="black"/>
              </w:rPr>
              <w:t>XXX</w:t>
            </w:r>
            <w:r w:rsidRPr="00E06853">
              <w:rPr>
                <w:rFonts w:asciiTheme="minorHAnsi" w:hAnsiTheme="minorHAnsi" w:cs="Tahoma"/>
                <w:spacing w:val="4"/>
                <w:kern w:val="18"/>
                <w:sz w:val="22"/>
                <w:szCs w:val="18"/>
              </w:rPr>
              <w:t xml:space="preserve"> </w:t>
            </w:r>
          </w:p>
        </w:tc>
        <w:tc>
          <w:tcPr>
            <w:tcW w:w="864" w:type="dxa"/>
            <w:tcBorders>
              <w:right w:val="single" w:sz="4" w:space="0" w:color="A98CE3" w:themeColor="accent4" w:themeTint="99"/>
            </w:tcBorders>
            <w:shd w:val="clear" w:color="auto" w:fill="C7C5E0"/>
            <w:noWrap/>
            <w:hideMark/>
          </w:tcPr>
          <w:p w14:paraId="1A1F9A00" w14:textId="017700C7" w:rsidR="00BC4E9A" w:rsidRPr="00B4472D" w:rsidRDefault="00BC4E9A" w:rsidP="00BC4E9A">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E06853">
              <w:rPr>
                <w:highlight w:val="black"/>
              </w:rPr>
              <w:t>XXX</w:t>
            </w:r>
            <w:r w:rsidRPr="00E06853">
              <w:rPr>
                <w:rFonts w:asciiTheme="minorHAnsi" w:hAnsiTheme="minorHAnsi" w:cs="Tahoma"/>
                <w:spacing w:val="4"/>
                <w:kern w:val="18"/>
                <w:sz w:val="22"/>
                <w:szCs w:val="18"/>
              </w:rPr>
              <w:t xml:space="preserve"> </w:t>
            </w:r>
          </w:p>
        </w:tc>
        <w:tc>
          <w:tcPr>
            <w:tcW w:w="1152" w:type="dxa"/>
            <w:tcBorders>
              <w:left w:val="single" w:sz="4" w:space="0" w:color="A98CE3" w:themeColor="accent4" w:themeTint="99"/>
            </w:tcBorders>
            <w:shd w:val="clear" w:color="auto" w:fill="C7C5E0"/>
            <w:noWrap/>
            <w:hideMark/>
          </w:tcPr>
          <w:p w14:paraId="4963B848" w14:textId="48F23D73" w:rsidR="00BC4E9A" w:rsidRPr="00B4472D" w:rsidRDefault="00BC4E9A" w:rsidP="00BC4E9A">
            <w:pPr>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E06853">
              <w:rPr>
                <w:highlight w:val="black"/>
              </w:rPr>
              <w:t>XXX</w:t>
            </w:r>
            <w:r w:rsidRPr="00E06853">
              <w:rPr>
                <w:rFonts w:asciiTheme="minorHAnsi" w:hAnsiTheme="minorHAnsi" w:cs="Tahoma"/>
                <w:spacing w:val="4"/>
                <w:kern w:val="18"/>
                <w:sz w:val="22"/>
                <w:szCs w:val="18"/>
              </w:rPr>
              <w:t xml:space="preserve"> </w:t>
            </w:r>
          </w:p>
        </w:tc>
        <w:tc>
          <w:tcPr>
            <w:tcW w:w="864" w:type="dxa"/>
            <w:shd w:val="clear" w:color="auto" w:fill="C7C5E0"/>
            <w:noWrap/>
            <w:hideMark/>
          </w:tcPr>
          <w:p w14:paraId="11A18A89" w14:textId="0BDE2B69" w:rsidR="00BC4E9A" w:rsidRPr="00B4472D" w:rsidRDefault="00BC4E9A" w:rsidP="00BC4E9A">
            <w:pPr>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E06853">
              <w:rPr>
                <w:highlight w:val="black"/>
              </w:rPr>
              <w:t>XXX</w:t>
            </w:r>
            <w:r w:rsidRPr="00E06853">
              <w:rPr>
                <w:rFonts w:asciiTheme="minorHAnsi" w:hAnsiTheme="minorHAnsi" w:cs="Tahoma"/>
                <w:spacing w:val="4"/>
                <w:kern w:val="18"/>
                <w:sz w:val="22"/>
                <w:szCs w:val="18"/>
              </w:rPr>
              <w:t xml:space="preserve"> </w:t>
            </w:r>
          </w:p>
        </w:tc>
        <w:tc>
          <w:tcPr>
            <w:tcW w:w="864" w:type="dxa"/>
            <w:shd w:val="clear" w:color="auto" w:fill="C7C5E0"/>
            <w:noWrap/>
            <w:hideMark/>
          </w:tcPr>
          <w:p w14:paraId="7D4C5E37" w14:textId="1A948AC1" w:rsidR="00BC4E9A" w:rsidRPr="00B4472D" w:rsidRDefault="00BC4E9A" w:rsidP="00BC4E9A">
            <w:pPr>
              <w:spacing w:before="40" w:after="40"/>
              <w:ind w:right="72"/>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E06853">
              <w:rPr>
                <w:highlight w:val="black"/>
              </w:rPr>
              <w:t>XXX</w:t>
            </w:r>
            <w:r w:rsidRPr="00E06853">
              <w:rPr>
                <w:rFonts w:asciiTheme="minorHAnsi" w:hAnsiTheme="minorHAnsi" w:cs="Tahoma"/>
                <w:spacing w:val="4"/>
                <w:kern w:val="18"/>
                <w:sz w:val="22"/>
                <w:szCs w:val="18"/>
              </w:rPr>
              <w:t xml:space="preserve"> </w:t>
            </w:r>
          </w:p>
        </w:tc>
        <w:tc>
          <w:tcPr>
            <w:tcW w:w="792" w:type="dxa"/>
            <w:shd w:val="clear" w:color="auto" w:fill="C7C5E0"/>
            <w:noWrap/>
            <w:hideMark/>
          </w:tcPr>
          <w:p w14:paraId="75C769E0" w14:textId="77777777" w:rsidR="00BC4E9A" w:rsidRPr="00B4472D" w:rsidRDefault="00BC4E9A" w:rsidP="00BC4E9A">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b/>
                <w:bCs/>
                <w:spacing w:val="4"/>
                <w:kern w:val="18"/>
                <w:sz w:val="18"/>
                <w:szCs w:val="18"/>
                <w14:ligatures w14:val="standardContextual"/>
              </w:rPr>
              <w:t>70</w:t>
            </w:r>
          </w:p>
        </w:tc>
      </w:tr>
    </w:tbl>
    <w:p w14:paraId="6B543869" w14:textId="50E73A81" w:rsidR="00B4472D" w:rsidRPr="00B4472D" w:rsidRDefault="00B4472D" w:rsidP="00B4472D">
      <w:pPr>
        <w:keepNext/>
        <w:keepLines/>
        <w:spacing w:before="120" w:after="160" w:line="280" w:lineRule="atLeast"/>
        <w:ind w:left="1260" w:hanging="1260"/>
        <w:rPr>
          <w:rFonts w:asciiTheme="minorHAnsi" w:hAnsiTheme="minorHAnsi"/>
          <w:bCs/>
          <w:i/>
          <w:spacing w:val="4"/>
          <w:kern w:val="18"/>
          <w:sz w:val="22"/>
          <w:szCs w:val="16"/>
          <w14:ligatures w14:val="standardContextual"/>
        </w:rPr>
      </w:pPr>
      <w:bookmarkStart w:id="331" w:name="_Toc130458483"/>
      <w:bookmarkStart w:id="332" w:name="_Toc162357017"/>
      <w:bookmarkStart w:id="333" w:name="_Ref1471818"/>
      <w:bookmarkStart w:id="334" w:name="_Ref3557446"/>
      <w:bookmarkStart w:id="335" w:name="_Ref4673378"/>
      <w:bookmarkStart w:id="336" w:name="_Toc130458281"/>
      <w:bookmarkEnd w:id="322"/>
      <w:bookmarkEnd w:id="323"/>
      <w:bookmarkEnd w:id="324"/>
      <w:r w:rsidRPr="00B4472D">
        <w:rPr>
          <w:rFonts w:asciiTheme="minorHAnsi" w:hAnsiTheme="minorHAnsi"/>
          <w:bCs/>
          <w:i/>
          <w:spacing w:val="4"/>
          <w:kern w:val="18"/>
          <w:sz w:val="22"/>
          <w:szCs w:val="16"/>
          <w14:ligatures w14:val="standardContextual"/>
        </w:rPr>
        <w:t xml:space="preserve">Table </w:t>
      </w:r>
      <w:r>
        <w:rPr>
          <w:rFonts w:asciiTheme="minorHAnsi" w:hAnsiTheme="minorHAnsi"/>
          <w:bCs/>
          <w:i/>
          <w:spacing w:val="4"/>
          <w:kern w:val="18"/>
          <w:sz w:val="22"/>
          <w:szCs w:val="16"/>
          <w14:ligatures w14:val="standardContextual"/>
        </w:rPr>
        <w:t>5</w:t>
      </w:r>
      <w:r>
        <w:rPr>
          <w:rFonts w:asciiTheme="minorHAnsi" w:hAnsiTheme="minorHAnsi"/>
          <w:bCs/>
          <w:i/>
          <w:spacing w:val="4"/>
          <w:kern w:val="18"/>
          <w:sz w:val="22"/>
          <w:szCs w:val="16"/>
          <w14:ligatures w14:val="standardContextual"/>
        </w:rPr>
        <w:noBreakHyphen/>
      </w:r>
      <w:r>
        <w:rPr>
          <w:rFonts w:asciiTheme="minorHAnsi" w:hAnsiTheme="minorHAnsi"/>
          <w:bCs/>
          <w:i/>
          <w:spacing w:val="4"/>
          <w:kern w:val="18"/>
          <w:sz w:val="22"/>
          <w:szCs w:val="16"/>
          <w14:ligatures w14:val="standardContextual"/>
        </w:rPr>
        <w:fldChar w:fldCharType="begin"/>
      </w:r>
      <w:r>
        <w:rPr>
          <w:rFonts w:asciiTheme="minorHAnsi" w:hAnsiTheme="minorHAnsi"/>
          <w:bCs/>
          <w:i/>
          <w:spacing w:val="4"/>
          <w:kern w:val="18"/>
          <w:sz w:val="22"/>
          <w:szCs w:val="16"/>
          <w14:ligatures w14:val="standardContextual"/>
        </w:rPr>
        <w:instrText xml:space="preserve"> SEQ Table \* ARABIC \s 1 </w:instrText>
      </w:r>
      <w:r>
        <w:rPr>
          <w:rFonts w:asciiTheme="minorHAnsi" w:hAnsiTheme="minorHAnsi"/>
          <w:bCs/>
          <w:i/>
          <w:spacing w:val="4"/>
          <w:kern w:val="18"/>
          <w:sz w:val="22"/>
          <w:szCs w:val="16"/>
          <w14:ligatures w14:val="standardContextual"/>
        </w:rPr>
        <w:fldChar w:fldCharType="separate"/>
      </w:r>
      <w:r w:rsidR="00187752">
        <w:rPr>
          <w:rFonts w:asciiTheme="minorHAnsi" w:hAnsiTheme="minorHAnsi"/>
          <w:bCs/>
          <w:i/>
          <w:noProof/>
          <w:spacing w:val="4"/>
          <w:kern w:val="18"/>
          <w:sz w:val="22"/>
          <w:szCs w:val="16"/>
          <w14:ligatures w14:val="standardContextual"/>
        </w:rPr>
        <w:t>8</w:t>
      </w:r>
      <w:r>
        <w:rPr>
          <w:rFonts w:asciiTheme="minorHAnsi" w:hAnsiTheme="minorHAnsi"/>
          <w:bCs/>
          <w:i/>
          <w:spacing w:val="4"/>
          <w:kern w:val="18"/>
          <w:sz w:val="22"/>
          <w:szCs w:val="16"/>
          <w14:ligatures w14:val="standardContextual"/>
        </w:rPr>
        <w:fldChar w:fldCharType="end"/>
      </w:r>
      <w:r w:rsidRPr="00B4472D">
        <w:rPr>
          <w:rFonts w:asciiTheme="minorHAnsi" w:hAnsiTheme="minorHAnsi"/>
          <w:bCs/>
          <w:i/>
          <w:spacing w:val="4"/>
          <w:kern w:val="18"/>
          <w:sz w:val="22"/>
          <w:szCs w:val="16"/>
          <w14:ligatures w14:val="standardContextual"/>
        </w:rPr>
        <w:tab/>
        <w:t>SCE CBP Impacts by Industry and Program, Summer</w:t>
      </w:r>
      <w:bookmarkEnd w:id="331"/>
      <w:bookmarkEnd w:id="332"/>
    </w:p>
    <w:tbl>
      <w:tblPr>
        <w:tblStyle w:val="ListTable2"/>
        <w:tblW w:w="9360" w:type="dxa"/>
        <w:tblLayout w:type="fixed"/>
        <w:tblLook w:val="04A0" w:firstRow="1" w:lastRow="0" w:firstColumn="1" w:lastColumn="0" w:noHBand="0" w:noVBand="1"/>
      </w:tblPr>
      <w:tblGrid>
        <w:gridCol w:w="360"/>
        <w:gridCol w:w="3096"/>
        <w:gridCol w:w="720"/>
        <w:gridCol w:w="864"/>
        <w:gridCol w:w="864"/>
        <w:gridCol w:w="1008"/>
        <w:gridCol w:w="864"/>
        <w:gridCol w:w="792"/>
        <w:gridCol w:w="792"/>
      </w:tblGrid>
      <w:tr w:rsidR="00B4472D" w:rsidRPr="00B4472D" w14:paraId="13D60D9B" w14:textId="77777777" w:rsidTr="00287424">
        <w:trPr>
          <w:cnfStyle w:val="100000000000" w:firstRow="1" w:lastRow="0" w:firstColumn="0" w:lastColumn="0" w:oddVBand="0" w:evenVBand="0" w:oddHBand="0" w:evenHBand="0" w:firstRowFirstColumn="0" w:firstRowLastColumn="0" w:lastRowFirstColumn="0" w:lastRowLastColumn="0"/>
          <w:trHeight w:val="240"/>
          <w:tblHeader/>
        </w:trPr>
        <w:tc>
          <w:tcPr>
            <w:cnfStyle w:val="001000000000" w:firstRow="0" w:lastRow="0" w:firstColumn="1" w:lastColumn="0" w:oddVBand="0" w:evenVBand="0" w:oddHBand="0" w:evenHBand="0" w:firstRowFirstColumn="0" w:firstRowLastColumn="0" w:lastRowFirstColumn="0" w:lastRowLastColumn="0"/>
            <w:tcW w:w="360" w:type="dxa"/>
            <w:vMerge w:val="restart"/>
            <w:noWrap/>
            <w:vAlign w:val="center"/>
            <w:hideMark/>
          </w:tcPr>
          <w:p w14:paraId="190501C4" w14:textId="77777777" w:rsidR="00B4472D" w:rsidRPr="00B4472D" w:rsidRDefault="00B4472D" w:rsidP="00B4472D">
            <w:pPr>
              <w:keepNext/>
              <w:keepLines/>
              <w:spacing w:before="40" w:after="40"/>
              <w:jc w:val="center"/>
              <w:rPr>
                <w:rFonts w:ascii="Calibri" w:hAnsi="Calibri" w:cs="Tahoma"/>
                <w:spacing w:val="4"/>
                <w:kern w:val="18"/>
                <w:sz w:val="18"/>
                <w:szCs w:val="18"/>
                <w14:ligatures w14:val="standardContextual"/>
              </w:rPr>
            </w:pPr>
          </w:p>
        </w:tc>
        <w:tc>
          <w:tcPr>
            <w:tcW w:w="3096" w:type="dxa"/>
            <w:vMerge w:val="restart"/>
            <w:noWrap/>
            <w:vAlign w:val="center"/>
            <w:hideMark/>
          </w:tcPr>
          <w:p w14:paraId="70218C26" w14:textId="77777777" w:rsidR="00B4472D" w:rsidRPr="00B4472D" w:rsidRDefault="00B4472D" w:rsidP="00B4472D">
            <w:pPr>
              <w:keepNext/>
              <w:keepLines/>
              <w:spacing w:before="40" w:after="40"/>
              <w:cnfStyle w:val="100000000000" w:firstRow="1" w:lastRow="0" w:firstColumn="0" w:lastColumn="0" w:oddVBand="0" w:evenVBand="0" w:oddHBand="0" w:evenHBand="0" w:firstRowFirstColumn="0" w:firstRowLastColumn="0" w:lastRowFirstColumn="0" w:lastRowLastColumn="0"/>
              <w:rPr>
                <w:rFonts w:ascii="Calibri" w:hAnsi="Calibri" w:cs="Tahoma"/>
                <w:bCs w:val="0"/>
                <w:spacing w:val="4"/>
                <w:kern w:val="18"/>
                <w:sz w:val="18"/>
                <w:szCs w:val="18"/>
                <w14:ligatures w14:val="standardContextual"/>
              </w:rPr>
            </w:pPr>
            <w:r w:rsidRPr="00B4472D">
              <w:rPr>
                <w:rFonts w:ascii="Calibri" w:hAnsi="Calibri" w:cs="Tahoma"/>
                <w:spacing w:val="4"/>
                <w:kern w:val="18"/>
                <w:sz w:val="18"/>
                <w:szCs w:val="18"/>
                <w14:ligatures w14:val="standardContextual"/>
              </w:rPr>
              <w:t>Industry</w:t>
            </w:r>
          </w:p>
        </w:tc>
        <w:tc>
          <w:tcPr>
            <w:tcW w:w="720" w:type="dxa"/>
            <w:vMerge w:val="restart"/>
            <w:noWrap/>
            <w:vAlign w:val="center"/>
            <w:hideMark/>
          </w:tcPr>
          <w:p w14:paraId="520A86BD" w14:textId="05E21A8A"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bCs w:val="0"/>
                <w:spacing w:val="4"/>
                <w:kern w:val="18"/>
                <w:sz w:val="18"/>
                <w:szCs w:val="18"/>
                <w14:ligatures w14:val="standardContextual"/>
              </w:rPr>
            </w:pPr>
            <w:r w:rsidRPr="00B4472D">
              <w:rPr>
                <w:rFonts w:ascii="Calibri" w:hAnsi="Calibri" w:cs="Tahoma"/>
                <w:spacing w:val="4"/>
                <w:kern w:val="18"/>
                <w:sz w:val="18"/>
                <w:szCs w:val="18"/>
                <w14:ligatures w14:val="standardContextual"/>
              </w:rPr>
              <w:t># of Accts</w:t>
            </w:r>
          </w:p>
        </w:tc>
        <w:tc>
          <w:tcPr>
            <w:tcW w:w="1728" w:type="dxa"/>
            <w:gridSpan w:val="2"/>
            <w:tcBorders>
              <w:right w:val="single" w:sz="4" w:space="0" w:color="746DB1" w:themeColor="text2" w:themeTint="80"/>
            </w:tcBorders>
            <w:noWrap/>
            <w:vAlign w:val="center"/>
            <w:hideMark/>
          </w:tcPr>
          <w:p w14:paraId="78DFE117" w14:textId="3E839C81"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bCs w:val="0"/>
                <w:spacing w:val="4"/>
                <w:kern w:val="18"/>
                <w:sz w:val="18"/>
                <w:szCs w:val="18"/>
                <w14:ligatures w14:val="standardContextual"/>
              </w:rPr>
            </w:pPr>
            <w:r w:rsidRPr="00B4472D">
              <w:rPr>
                <w:rFonts w:ascii="Calibri" w:hAnsi="Calibri" w:cs="Tahoma"/>
                <w:spacing w:val="4"/>
                <w:kern w:val="18"/>
                <w:sz w:val="18"/>
                <w:szCs w:val="18"/>
                <w14:ligatures w14:val="standardContextual"/>
              </w:rPr>
              <w:t>Aggregate Impact (MW)</w:t>
            </w:r>
          </w:p>
        </w:tc>
        <w:tc>
          <w:tcPr>
            <w:tcW w:w="1872" w:type="dxa"/>
            <w:gridSpan w:val="2"/>
            <w:tcBorders>
              <w:left w:val="single" w:sz="4" w:space="0" w:color="746DB1" w:themeColor="text2" w:themeTint="80"/>
            </w:tcBorders>
            <w:vAlign w:val="center"/>
          </w:tcPr>
          <w:p w14:paraId="3FCB26CB"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bCs w:val="0"/>
                <w:spacing w:val="4"/>
                <w:kern w:val="18"/>
                <w:sz w:val="18"/>
                <w:szCs w:val="18"/>
                <w14:ligatures w14:val="standardContextual"/>
              </w:rPr>
            </w:pPr>
            <w:r w:rsidRPr="00B4472D">
              <w:rPr>
                <w:rFonts w:ascii="Calibri" w:hAnsi="Calibri" w:cs="Tahoma"/>
                <w:spacing w:val="4"/>
                <w:kern w:val="18"/>
                <w:sz w:val="18"/>
                <w:szCs w:val="18"/>
                <w14:ligatures w14:val="standardContextual"/>
              </w:rPr>
              <w:t>Per-Customer Impact (kW)</w:t>
            </w:r>
          </w:p>
        </w:tc>
        <w:tc>
          <w:tcPr>
            <w:tcW w:w="792" w:type="dxa"/>
            <w:vMerge w:val="restart"/>
            <w:noWrap/>
            <w:vAlign w:val="center"/>
            <w:hideMark/>
          </w:tcPr>
          <w:p w14:paraId="6F9C01E6"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bCs w:val="0"/>
                <w:spacing w:val="4"/>
                <w:kern w:val="18"/>
                <w:sz w:val="18"/>
                <w:szCs w:val="18"/>
                <w14:ligatures w14:val="standardContextual"/>
              </w:rPr>
            </w:pPr>
            <w:r w:rsidRPr="00B4472D">
              <w:rPr>
                <w:rFonts w:ascii="Calibri" w:hAnsi="Calibri" w:cs="Tahoma"/>
                <w:spacing w:val="4"/>
                <w:kern w:val="18"/>
                <w:sz w:val="18"/>
                <w:szCs w:val="18"/>
                <w14:ligatures w14:val="standardContextual"/>
              </w:rPr>
              <w:t>% Impact</w:t>
            </w:r>
          </w:p>
        </w:tc>
        <w:tc>
          <w:tcPr>
            <w:tcW w:w="792" w:type="dxa"/>
            <w:vMerge w:val="restart"/>
            <w:noWrap/>
            <w:vAlign w:val="center"/>
            <w:hideMark/>
          </w:tcPr>
          <w:p w14:paraId="4F01D1AF"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bCs w:val="0"/>
                <w:spacing w:val="4"/>
                <w:kern w:val="18"/>
                <w:sz w:val="18"/>
                <w:szCs w:val="18"/>
                <w14:ligatures w14:val="standardContextual"/>
              </w:rPr>
            </w:pPr>
            <w:r w:rsidRPr="00B4472D">
              <w:rPr>
                <w:rFonts w:ascii="Calibri" w:hAnsi="Calibri" w:cs="Tahoma"/>
                <w:spacing w:val="4"/>
                <w:kern w:val="18"/>
                <w:sz w:val="18"/>
                <w:szCs w:val="18"/>
                <w14:ligatures w14:val="standardContextual"/>
              </w:rPr>
              <w:t>Temp (˚F)</w:t>
            </w:r>
          </w:p>
        </w:tc>
      </w:tr>
      <w:tr w:rsidR="00B4472D" w:rsidRPr="00B4472D" w14:paraId="3886C8AA" w14:textId="77777777" w:rsidTr="00287424">
        <w:trPr>
          <w:cnfStyle w:val="100000000000" w:firstRow="1" w:lastRow="0" w:firstColumn="0" w:lastColumn="0" w:oddVBand="0" w:evenVBand="0" w:oddHBand="0" w:evenHBand="0" w:firstRowFirstColumn="0" w:firstRowLastColumn="0" w:lastRowFirstColumn="0" w:lastRowLastColumn="0"/>
          <w:trHeight w:val="240"/>
          <w:tblHeader/>
        </w:trPr>
        <w:tc>
          <w:tcPr>
            <w:cnfStyle w:val="001000000000" w:firstRow="0" w:lastRow="0" w:firstColumn="1" w:lastColumn="0" w:oddVBand="0" w:evenVBand="0" w:oddHBand="0" w:evenHBand="0" w:firstRowFirstColumn="0" w:firstRowLastColumn="0" w:lastRowFirstColumn="0" w:lastRowLastColumn="0"/>
            <w:tcW w:w="360" w:type="dxa"/>
            <w:vMerge/>
            <w:noWrap/>
            <w:vAlign w:val="center"/>
            <w:hideMark/>
          </w:tcPr>
          <w:p w14:paraId="15D49D6C" w14:textId="77777777" w:rsidR="00B4472D" w:rsidRPr="00B4472D" w:rsidRDefault="00B4472D" w:rsidP="00B4472D">
            <w:pPr>
              <w:keepNext/>
              <w:keepLines/>
              <w:spacing w:before="40" w:after="40"/>
              <w:jc w:val="center"/>
              <w:rPr>
                <w:rFonts w:ascii="Calibri" w:hAnsi="Calibri" w:cs="Tahoma"/>
                <w:spacing w:val="4"/>
                <w:kern w:val="18"/>
                <w:sz w:val="18"/>
                <w:szCs w:val="18"/>
                <w14:ligatures w14:val="standardContextual"/>
              </w:rPr>
            </w:pPr>
          </w:p>
        </w:tc>
        <w:tc>
          <w:tcPr>
            <w:tcW w:w="3096" w:type="dxa"/>
            <w:vMerge/>
            <w:noWrap/>
            <w:vAlign w:val="center"/>
            <w:hideMark/>
          </w:tcPr>
          <w:p w14:paraId="18A7EEDC" w14:textId="77777777" w:rsidR="00B4472D" w:rsidRPr="00B4472D" w:rsidRDefault="00B4472D" w:rsidP="00B4472D">
            <w:pPr>
              <w:keepNext/>
              <w:keepLines/>
              <w:spacing w:before="40" w:after="40"/>
              <w:cnfStyle w:val="100000000000" w:firstRow="1" w:lastRow="0" w:firstColumn="0" w:lastColumn="0" w:oddVBand="0" w:evenVBand="0" w:oddHBand="0" w:evenHBand="0" w:firstRowFirstColumn="0" w:firstRowLastColumn="0" w:lastRowFirstColumn="0" w:lastRowLastColumn="0"/>
              <w:rPr>
                <w:rFonts w:ascii="Calibri" w:hAnsi="Calibri" w:cs="Tahoma"/>
                <w:b w:val="0"/>
                <w:spacing w:val="4"/>
                <w:kern w:val="18"/>
                <w:sz w:val="18"/>
                <w:szCs w:val="18"/>
                <w14:ligatures w14:val="standardContextual"/>
              </w:rPr>
            </w:pPr>
          </w:p>
        </w:tc>
        <w:tc>
          <w:tcPr>
            <w:tcW w:w="720" w:type="dxa"/>
            <w:vMerge/>
            <w:noWrap/>
            <w:vAlign w:val="center"/>
            <w:hideMark/>
          </w:tcPr>
          <w:p w14:paraId="7D83315B"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ahoma"/>
                <w:b w:val="0"/>
                <w:spacing w:val="4"/>
                <w:kern w:val="18"/>
                <w:sz w:val="18"/>
                <w:szCs w:val="18"/>
                <w14:ligatures w14:val="standardContextual"/>
              </w:rPr>
            </w:pPr>
          </w:p>
        </w:tc>
        <w:tc>
          <w:tcPr>
            <w:tcW w:w="864" w:type="dxa"/>
            <w:shd w:val="clear" w:color="auto" w:fill="F6F6F7" w:themeFill="background1"/>
            <w:vAlign w:val="center"/>
            <w:hideMark/>
          </w:tcPr>
          <w:p w14:paraId="2D095C2E"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Ref. Load</w:t>
            </w:r>
          </w:p>
        </w:tc>
        <w:tc>
          <w:tcPr>
            <w:tcW w:w="864" w:type="dxa"/>
            <w:tcBorders>
              <w:right w:val="single" w:sz="4" w:space="0" w:color="746DB1" w:themeColor="text2" w:themeTint="80"/>
            </w:tcBorders>
            <w:shd w:val="clear" w:color="auto" w:fill="F6F6F7" w:themeFill="background1"/>
            <w:vAlign w:val="center"/>
            <w:hideMark/>
          </w:tcPr>
          <w:p w14:paraId="5B222EBF"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Impact</w:t>
            </w:r>
          </w:p>
        </w:tc>
        <w:tc>
          <w:tcPr>
            <w:tcW w:w="1008" w:type="dxa"/>
            <w:tcBorders>
              <w:left w:val="single" w:sz="4" w:space="0" w:color="746DB1" w:themeColor="text2" w:themeTint="80"/>
            </w:tcBorders>
            <w:shd w:val="clear" w:color="auto" w:fill="F6F6F7" w:themeFill="background1"/>
            <w:vAlign w:val="center"/>
            <w:hideMark/>
          </w:tcPr>
          <w:p w14:paraId="49682DA7"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b w:val="0"/>
                <w:bCs w:val="0"/>
                <w:spacing w:val="4"/>
                <w:kern w:val="18"/>
                <w:sz w:val="18"/>
                <w:szCs w:val="18"/>
                <w14:ligatures w14:val="standardContextual"/>
              </w:rPr>
            </w:pPr>
            <w:r w:rsidRPr="00B4472D">
              <w:rPr>
                <w:rFonts w:ascii="Calibri" w:hAnsi="Calibri" w:cs="Tahoma"/>
                <w:spacing w:val="4"/>
                <w:kern w:val="18"/>
                <w:sz w:val="18"/>
                <w:szCs w:val="18"/>
                <w14:ligatures w14:val="standardContextual"/>
              </w:rPr>
              <w:t xml:space="preserve">Ref. </w:t>
            </w:r>
          </w:p>
          <w:p w14:paraId="3CAC3875"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Load</w:t>
            </w:r>
          </w:p>
        </w:tc>
        <w:tc>
          <w:tcPr>
            <w:tcW w:w="864" w:type="dxa"/>
            <w:shd w:val="clear" w:color="auto" w:fill="F6F6F7" w:themeFill="background1"/>
            <w:vAlign w:val="center"/>
            <w:hideMark/>
          </w:tcPr>
          <w:p w14:paraId="35FEC3B6"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Impact</w:t>
            </w:r>
          </w:p>
        </w:tc>
        <w:tc>
          <w:tcPr>
            <w:tcW w:w="792" w:type="dxa"/>
            <w:vMerge/>
            <w:noWrap/>
            <w:vAlign w:val="center"/>
            <w:hideMark/>
          </w:tcPr>
          <w:p w14:paraId="09A6E37A"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b w:val="0"/>
                <w:bCs w:val="0"/>
                <w:spacing w:val="4"/>
                <w:kern w:val="18"/>
                <w:sz w:val="18"/>
                <w:szCs w:val="18"/>
                <w14:ligatures w14:val="standardContextual"/>
              </w:rPr>
            </w:pPr>
          </w:p>
        </w:tc>
        <w:tc>
          <w:tcPr>
            <w:tcW w:w="792" w:type="dxa"/>
            <w:vMerge/>
            <w:noWrap/>
            <w:vAlign w:val="center"/>
            <w:hideMark/>
          </w:tcPr>
          <w:p w14:paraId="6271884C"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b w:val="0"/>
                <w:bCs w:val="0"/>
                <w:spacing w:val="4"/>
                <w:kern w:val="18"/>
                <w:sz w:val="18"/>
                <w:szCs w:val="18"/>
                <w14:ligatures w14:val="standardContextual"/>
              </w:rPr>
            </w:pPr>
          </w:p>
        </w:tc>
      </w:tr>
      <w:tr w:rsidR="00B4472D" w:rsidRPr="00B4472D" w14:paraId="1C91EE26" w14:textId="77777777" w:rsidTr="00287424">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360" w:type="dxa"/>
            <w:vMerge w:val="restart"/>
            <w:shd w:val="clear" w:color="auto" w:fill="C7C5E0"/>
            <w:noWrap/>
            <w:textDirection w:val="btLr"/>
            <w:vAlign w:val="center"/>
            <w:hideMark/>
          </w:tcPr>
          <w:p w14:paraId="25CD01AB" w14:textId="77777777" w:rsidR="00B4472D" w:rsidRPr="00B4472D" w:rsidRDefault="00B4472D" w:rsidP="00B4472D">
            <w:pPr>
              <w:keepNext/>
              <w:keepLines/>
              <w:spacing w:before="40" w:after="40"/>
              <w:ind w:left="113" w:right="113"/>
              <w:jc w:val="center"/>
              <w:rPr>
                <w:rFonts w:ascii="Calibri" w:hAnsi="Calibri" w:cs="Tahoma"/>
                <w:bCs w:val="0"/>
                <w:spacing w:val="4"/>
                <w:kern w:val="18"/>
                <w:sz w:val="18"/>
                <w:szCs w:val="18"/>
                <w14:ligatures w14:val="standardContextual"/>
              </w:rPr>
            </w:pPr>
            <w:r w:rsidRPr="00B4472D">
              <w:rPr>
                <w:rFonts w:ascii="Calibri" w:hAnsi="Calibri" w:cs="Tahoma"/>
                <w:spacing w:val="4"/>
                <w:kern w:val="18"/>
                <w:sz w:val="18"/>
                <w:szCs w:val="18"/>
                <w14:ligatures w14:val="standardContextual"/>
              </w:rPr>
              <w:t>Day Ahead</w:t>
            </w:r>
          </w:p>
          <w:p w14:paraId="44C5C3C7" w14:textId="77777777" w:rsidR="00B4472D" w:rsidRPr="00B4472D" w:rsidRDefault="00B4472D" w:rsidP="00B4472D">
            <w:pPr>
              <w:keepNext/>
              <w:keepLines/>
              <w:spacing w:before="40" w:after="40"/>
              <w:ind w:left="113" w:right="113"/>
              <w:jc w:val="center"/>
              <w:rPr>
                <w:rFonts w:ascii="Calibri" w:hAnsi="Calibri" w:cs="Tahoma"/>
                <w:bCs w:val="0"/>
                <w:spacing w:val="4"/>
                <w:kern w:val="18"/>
                <w:sz w:val="18"/>
                <w:szCs w:val="18"/>
                <w14:ligatures w14:val="standardContextual"/>
              </w:rPr>
            </w:pPr>
          </w:p>
          <w:p w14:paraId="71F48E25" w14:textId="77777777" w:rsidR="00B4472D" w:rsidRPr="00B4472D" w:rsidRDefault="00B4472D" w:rsidP="00B4472D">
            <w:pPr>
              <w:keepNext/>
              <w:keepLines/>
              <w:spacing w:before="40" w:after="40"/>
              <w:ind w:left="113" w:right="113"/>
              <w:jc w:val="center"/>
              <w:rPr>
                <w:rFonts w:ascii="Calibri" w:hAnsi="Calibri" w:cs="Tahoma"/>
                <w:bCs w:val="0"/>
                <w:spacing w:val="4"/>
                <w:kern w:val="18"/>
                <w:sz w:val="18"/>
                <w:szCs w:val="18"/>
                <w14:ligatures w14:val="standardContextual"/>
              </w:rPr>
            </w:pPr>
          </w:p>
          <w:p w14:paraId="4DFE0E03" w14:textId="77777777" w:rsidR="00B4472D" w:rsidRPr="00B4472D" w:rsidRDefault="00B4472D" w:rsidP="00B4472D">
            <w:pPr>
              <w:keepNext/>
              <w:keepLines/>
              <w:spacing w:before="40" w:after="40"/>
              <w:ind w:left="113" w:right="113"/>
              <w:jc w:val="center"/>
              <w:rPr>
                <w:rFonts w:ascii="Calibri" w:hAnsi="Calibri" w:cs="Tahoma"/>
                <w:bCs w:val="0"/>
                <w:spacing w:val="4"/>
                <w:kern w:val="18"/>
                <w:sz w:val="18"/>
                <w:szCs w:val="18"/>
                <w14:ligatures w14:val="standardContextual"/>
              </w:rPr>
            </w:pPr>
          </w:p>
          <w:p w14:paraId="266C6A93" w14:textId="77777777" w:rsidR="00B4472D" w:rsidRPr="00B4472D" w:rsidRDefault="00B4472D" w:rsidP="00B4472D">
            <w:pPr>
              <w:keepNext/>
              <w:keepLines/>
              <w:spacing w:before="40" w:after="40"/>
              <w:ind w:left="113" w:right="113"/>
              <w:jc w:val="center"/>
              <w:rPr>
                <w:rFonts w:ascii="Calibri" w:hAnsi="Calibri" w:cs="Tahoma"/>
                <w:bCs w:val="0"/>
                <w:spacing w:val="4"/>
                <w:kern w:val="18"/>
                <w:sz w:val="18"/>
                <w:szCs w:val="18"/>
                <w14:ligatures w14:val="standardContextual"/>
              </w:rPr>
            </w:pPr>
          </w:p>
          <w:p w14:paraId="284148F1" w14:textId="77777777" w:rsidR="00B4472D" w:rsidRPr="00B4472D" w:rsidRDefault="00B4472D" w:rsidP="00B4472D">
            <w:pPr>
              <w:keepNext/>
              <w:keepLines/>
              <w:spacing w:before="40" w:after="40"/>
              <w:ind w:left="113" w:right="113"/>
              <w:jc w:val="center"/>
              <w:rPr>
                <w:rFonts w:ascii="Calibri" w:hAnsi="Calibri" w:cs="Tahoma"/>
                <w:bCs w:val="0"/>
                <w:spacing w:val="4"/>
                <w:kern w:val="18"/>
                <w:sz w:val="18"/>
                <w:szCs w:val="18"/>
                <w14:ligatures w14:val="standardContextual"/>
              </w:rPr>
            </w:pPr>
          </w:p>
          <w:p w14:paraId="6B982096" w14:textId="77777777" w:rsidR="00B4472D" w:rsidRPr="00B4472D" w:rsidRDefault="00B4472D" w:rsidP="00B4472D">
            <w:pPr>
              <w:keepNext/>
              <w:keepLines/>
              <w:spacing w:before="40" w:after="40"/>
              <w:ind w:left="113" w:right="113"/>
              <w:jc w:val="center"/>
              <w:rPr>
                <w:rFonts w:ascii="Calibri" w:hAnsi="Calibri" w:cs="Tahoma"/>
                <w:bCs w:val="0"/>
                <w:spacing w:val="4"/>
                <w:kern w:val="18"/>
                <w:sz w:val="18"/>
                <w:szCs w:val="18"/>
                <w14:ligatures w14:val="standardContextual"/>
              </w:rPr>
            </w:pPr>
          </w:p>
          <w:p w14:paraId="46270EEE" w14:textId="77777777" w:rsidR="00B4472D" w:rsidRPr="00B4472D" w:rsidRDefault="00B4472D" w:rsidP="00B4472D">
            <w:pPr>
              <w:keepNext/>
              <w:keepLines/>
              <w:spacing w:before="40" w:after="40"/>
              <w:ind w:left="113" w:right="113"/>
              <w:jc w:val="center"/>
              <w:rPr>
                <w:rFonts w:ascii="Calibri" w:hAnsi="Calibri" w:cs="Tahoma"/>
                <w:bCs w:val="0"/>
                <w:spacing w:val="4"/>
                <w:kern w:val="18"/>
                <w:sz w:val="18"/>
                <w:szCs w:val="18"/>
                <w14:ligatures w14:val="standardContextual"/>
              </w:rPr>
            </w:pPr>
          </w:p>
          <w:p w14:paraId="6374A4CA" w14:textId="77777777" w:rsidR="00B4472D" w:rsidRPr="00B4472D" w:rsidRDefault="00B4472D" w:rsidP="00B4472D">
            <w:pPr>
              <w:keepNext/>
              <w:keepLines/>
              <w:spacing w:before="40" w:after="40"/>
              <w:ind w:left="113" w:right="113"/>
              <w:jc w:val="center"/>
              <w:rPr>
                <w:rFonts w:ascii="Calibri" w:hAnsi="Calibri" w:cs="Tahoma"/>
                <w:bCs w:val="0"/>
                <w:spacing w:val="4"/>
                <w:kern w:val="18"/>
                <w:sz w:val="18"/>
                <w:szCs w:val="18"/>
                <w14:ligatures w14:val="standardContextual"/>
              </w:rPr>
            </w:pPr>
          </w:p>
        </w:tc>
        <w:tc>
          <w:tcPr>
            <w:tcW w:w="3096" w:type="dxa"/>
            <w:shd w:val="clear" w:color="auto" w:fill="C7C5E0"/>
            <w:noWrap/>
            <w:vAlign w:val="center"/>
            <w:hideMark/>
          </w:tcPr>
          <w:p w14:paraId="0CE2BB8B" w14:textId="77777777" w:rsidR="00B4472D" w:rsidRPr="00B4472D" w:rsidRDefault="00B4472D" w:rsidP="00B4472D">
            <w:pPr>
              <w:keepNext/>
              <w:keepLines/>
              <w:spacing w:before="40" w:after="40"/>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Calibri"/>
                <w:spacing w:val="4"/>
                <w:kern w:val="18"/>
                <w:sz w:val="18"/>
                <w:szCs w:val="18"/>
                <w14:ligatures w14:val="standardContextual"/>
              </w:rPr>
              <w:t>Agriculture, Mining &amp; Construction</w:t>
            </w:r>
          </w:p>
        </w:tc>
        <w:tc>
          <w:tcPr>
            <w:tcW w:w="720" w:type="dxa"/>
            <w:shd w:val="clear" w:color="auto" w:fill="C7C5E0"/>
            <w:noWrap/>
            <w:vAlign w:val="center"/>
            <w:hideMark/>
          </w:tcPr>
          <w:p w14:paraId="71417505" w14:textId="2F31BBC4" w:rsidR="00B4472D" w:rsidRPr="00B4472D" w:rsidRDefault="00B4472D" w:rsidP="00B4472D">
            <w:pPr>
              <w:keepNext/>
              <w:keepLines/>
              <w:spacing w:before="40" w:after="40"/>
              <w:ind w:right="72"/>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0</w:t>
            </w:r>
          </w:p>
        </w:tc>
        <w:tc>
          <w:tcPr>
            <w:tcW w:w="864" w:type="dxa"/>
            <w:shd w:val="clear" w:color="auto" w:fill="C7C5E0"/>
            <w:noWrap/>
            <w:hideMark/>
          </w:tcPr>
          <w:p w14:paraId="7733437D" w14:textId="77777777" w:rsidR="00B4472D" w:rsidRPr="00B4472D" w:rsidRDefault="00B4472D" w:rsidP="00B4472D">
            <w:pPr>
              <w:keepNext/>
              <w:keepLines/>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864" w:type="dxa"/>
            <w:tcBorders>
              <w:right w:val="single" w:sz="4" w:space="0" w:color="746DB1" w:themeColor="text2" w:themeTint="80"/>
            </w:tcBorders>
            <w:shd w:val="clear" w:color="auto" w:fill="C7C5E0"/>
            <w:noWrap/>
            <w:hideMark/>
          </w:tcPr>
          <w:p w14:paraId="04B10A39" w14:textId="77777777" w:rsidR="00B4472D" w:rsidRPr="00B4472D" w:rsidRDefault="00B4472D" w:rsidP="00B4472D">
            <w:pPr>
              <w:keepNext/>
              <w:keepLines/>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1008" w:type="dxa"/>
            <w:tcBorders>
              <w:left w:val="single" w:sz="4" w:space="0" w:color="746DB1" w:themeColor="text2" w:themeTint="80"/>
            </w:tcBorders>
            <w:shd w:val="clear" w:color="auto" w:fill="C7C5E0"/>
            <w:noWrap/>
            <w:hideMark/>
          </w:tcPr>
          <w:p w14:paraId="16E1F145" w14:textId="77777777" w:rsidR="00B4472D" w:rsidRPr="00B4472D" w:rsidRDefault="00B4472D" w:rsidP="00B4472D">
            <w:pPr>
              <w:keepNext/>
              <w:keepLines/>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864" w:type="dxa"/>
            <w:shd w:val="clear" w:color="auto" w:fill="C7C5E0"/>
            <w:noWrap/>
            <w:hideMark/>
          </w:tcPr>
          <w:p w14:paraId="74F19F42" w14:textId="77777777" w:rsidR="00B4472D" w:rsidRPr="00B4472D" w:rsidRDefault="00B4472D" w:rsidP="00B4472D">
            <w:pPr>
              <w:keepNext/>
              <w:keepLines/>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792" w:type="dxa"/>
            <w:shd w:val="clear" w:color="auto" w:fill="C7C5E0"/>
            <w:noWrap/>
            <w:hideMark/>
          </w:tcPr>
          <w:p w14:paraId="747793D8" w14:textId="77777777" w:rsidR="00B4472D" w:rsidRPr="00B4472D" w:rsidRDefault="00B4472D" w:rsidP="00B4472D">
            <w:pPr>
              <w:keepNext/>
              <w:keepLines/>
              <w:spacing w:before="40" w:after="40"/>
              <w:ind w:right="72"/>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792" w:type="dxa"/>
            <w:shd w:val="clear" w:color="auto" w:fill="C7C5E0"/>
            <w:noWrap/>
            <w:vAlign w:val="center"/>
            <w:hideMark/>
          </w:tcPr>
          <w:p w14:paraId="2A6FC2D3" w14:textId="77777777" w:rsidR="00B4472D" w:rsidRPr="00B4472D" w:rsidRDefault="00B4472D" w:rsidP="00B4472D">
            <w:pPr>
              <w:keepNext/>
              <w:keepLines/>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72</w:t>
            </w:r>
          </w:p>
        </w:tc>
      </w:tr>
      <w:tr w:rsidR="00B4472D" w:rsidRPr="00B4472D" w14:paraId="11417312" w14:textId="77777777" w:rsidTr="00287424">
        <w:trPr>
          <w:trHeight w:val="240"/>
        </w:trPr>
        <w:tc>
          <w:tcPr>
            <w:cnfStyle w:val="001000000000" w:firstRow="0" w:lastRow="0" w:firstColumn="1" w:lastColumn="0" w:oddVBand="0" w:evenVBand="0" w:oddHBand="0" w:evenHBand="0" w:firstRowFirstColumn="0" w:firstRowLastColumn="0" w:lastRowFirstColumn="0" w:lastRowLastColumn="0"/>
            <w:tcW w:w="360" w:type="dxa"/>
            <w:vMerge/>
            <w:shd w:val="clear" w:color="auto" w:fill="C7C5E0"/>
            <w:noWrap/>
            <w:textDirection w:val="btLr"/>
            <w:vAlign w:val="center"/>
            <w:hideMark/>
          </w:tcPr>
          <w:p w14:paraId="2569E4F3" w14:textId="77777777" w:rsidR="00B4472D" w:rsidRPr="00B4472D" w:rsidRDefault="00B4472D" w:rsidP="00B4472D">
            <w:pPr>
              <w:keepNext/>
              <w:keepLines/>
              <w:spacing w:before="40" w:after="40"/>
              <w:jc w:val="center"/>
              <w:rPr>
                <w:rFonts w:ascii="Calibri" w:hAnsi="Calibri" w:cs="Tahoma"/>
                <w:bCs w:val="0"/>
                <w:spacing w:val="4"/>
                <w:kern w:val="18"/>
                <w:sz w:val="18"/>
                <w:szCs w:val="18"/>
                <w14:ligatures w14:val="standardContextual"/>
              </w:rPr>
            </w:pPr>
          </w:p>
        </w:tc>
        <w:tc>
          <w:tcPr>
            <w:tcW w:w="3096" w:type="dxa"/>
            <w:shd w:val="clear" w:color="auto" w:fill="C7C5E0"/>
            <w:noWrap/>
            <w:vAlign w:val="center"/>
            <w:hideMark/>
          </w:tcPr>
          <w:p w14:paraId="6A80FA25" w14:textId="77777777" w:rsidR="00B4472D" w:rsidRPr="00B4472D" w:rsidRDefault="00B4472D" w:rsidP="00B4472D">
            <w:pPr>
              <w:keepNext/>
              <w:keepLines/>
              <w:spacing w:before="40" w:after="40"/>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Calibri"/>
                <w:spacing w:val="4"/>
                <w:kern w:val="18"/>
                <w:sz w:val="18"/>
                <w:szCs w:val="18"/>
                <w14:ligatures w14:val="standardContextual"/>
              </w:rPr>
              <w:t>Wholesale, Transport, other utilities</w:t>
            </w:r>
          </w:p>
        </w:tc>
        <w:tc>
          <w:tcPr>
            <w:tcW w:w="720" w:type="dxa"/>
            <w:shd w:val="clear" w:color="auto" w:fill="C7C5E0"/>
            <w:noWrap/>
            <w:vAlign w:val="center"/>
            <w:hideMark/>
          </w:tcPr>
          <w:p w14:paraId="71093C4C" w14:textId="77777777" w:rsidR="00B4472D" w:rsidRPr="00B4472D" w:rsidRDefault="00B4472D" w:rsidP="00B4472D">
            <w:pPr>
              <w:keepNext/>
              <w:keepLines/>
              <w:spacing w:before="40" w:after="40"/>
              <w:ind w:right="72"/>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0</w:t>
            </w:r>
          </w:p>
        </w:tc>
        <w:tc>
          <w:tcPr>
            <w:tcW w:w="864" w:type="dxa"/>
            <w:shd w:val="clear" w:color="auto" w:fill="C7C5E0"/>
            <w:noWrap/>
            <w:hideMark/>
          </w:tcPr>
          <w:p w14:paraId="0A5B2E2B" w14:textId="77777777" w:rsidR="00B4472D" w:rsidRPr="00B4472D" w:rsidRDefault="00B4472D" w:rsidP="00B4472D">
            <w:pPr>
              <w:keepNext/>
              <w:keepLines/>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864" w:type="dxa"/>
            <w:tcBorders>
              <w:right w:val="single" w:sz="4" w:space="0" w:color="746DB1" w:themeColor="text2" w:themeTint="80"/>
            </w:tcBorders>
            <w:shd w:val="clear" w:color="auto" w:fill="C7C5E0"/>
            <w:noWrap/>
            <w:hideMark/>
          </w:tcPr>
          <w:p w14:paraId="6706D327" w14:textId="77777777" w:rsidR="00B4472D" w:rsidRPr="00B4472D" w:rsidRDefault="00B4472D" w:rsidP="00B4472D">
            <w:pPr>
              <w:keepNext/>
              <w:keepLines/>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1008" w:type="dxa"/>
            <w:tcBorders>
              <w:left w:val="single" w:sz="4" w:space="0" w:color="746DB1" w:themeColor="text2" w:themeTint="80"/>
            </w:tcBorders>
            <w:shd w:val="clear" w:color="auto" w:fill="C7C5E0"/>
            <w:noWrap/>
            <w:hideMark/>
          </w:tcPr>
          <w:p w14:paraId="0BDF6D77" w14:textId="77777777" w:rsidR="00B4472D" w:rsidRPr="00B4472D" w:rsidRDefault="00B4472D" w:rsidP="00B4472D">
            <w:pPr>
              <w:keepNext/>
              <w:keepLines/>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864" w:type="dxa"/>
            <w:shd w:val="clear" w:color="auto" w:fill="C7C5E0"/>
            <w:noWrap/>
            <w:hideMark/>
          </w:tcPr>
          <w:p w14:paraId="15773018" w14:textId="77777777" w:rsidR="00B4472D" w:rsidRPr="00B4472D" w:rsidRDefault="00B4472D" w:rsidP="00B4472D">
            <w:pPr>
              <w:keepNext/>
              <w:keepLines/>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792" w:type="dxa"/>
            <w:shd w:val="clear" w:color="auto" w:fill="C7C5E0"/>
            <w:noWrap/>
            <w:hideMark/>
          </w:tcPr>
          <w:p w14:paraId="187CD599" w14:textId="77777777" w:rsidR="00B4472D" w:rsidRPr="00B4472D" w:rsidRDefault="00B4472D" w:rsidP="00B4472D">
            <w:pPr>
              <w:keepNext/>
              <w:keepLines/>
              <w:spacing w:before="40" w:after="40"/>
              <w:ind w:right="72"/>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792" w:type="dxa"/>
            <w:shd w:val="clear" w:color="auto" w:fill="C7C5E0"/>
            <w:noWrap/>
            <w:vAlign w:val="center"/>
            <w:hideMark/>
          </w:tcPr>
          <w:p w14:paraId="081B1000" w14:textId="77777777" w:rsidR="00B4472D" w:rsidRPr="00B4472D" w:rsidRDefault="00B4472D" w:rsidP="00B4472D">
            <w:pPr>
              <w:keepNext/>
              <w:keepLines/>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92</w:t>
            </w:r>
          </w:p>
        </w:tc>
      </w:tr>
      <w:tr w:rsidR="00B4472D" w:rsidRPr="00B4472D" w14:paraId="5DD1E187" w14:textId="77777777" w:rsidTr="00287424">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360" w:type="dxa"/>
            <w:vMerge/>
            <w:shd w:val="clear" w:color="auto" w:fill="C7C5E0"/>
            <w:noWrap/>
            <w:textDirection w:val="btLr"/>
            <w:vAlign w:val="center"/>
          </w:tcPr>
          <w:p w14:paraId="16E82D51" w14:textId="77777777" w:rsidR="00B4472D" w:rsidRPr="00B4472D" w:rsidRDefault="00B4472D" w:rsidP="00B4472D">
            <w:pPr>
              <w:keepNext/>
              <w:keepLines/>
              <w:spacing w:before="40" w:after="40"/>
              <w:jc w:val="center"/>
              <w:rPr>
                <w:rFonts w:ascii="Calibri" w:hAnsi="Calibri" w:cs="Tahoma"/>
                <w:bCs w:val="0"/>
                <w:spacing w:val="4"/>
                <w:kern w:val="18"/>
                <w:sz w:val="18"/>
                <w:szCs w:val="18"/>
                <w14:ligatures w14:val="standardContextual"/>
              </w:rPr>
            </w:pPr>
          </w:p>
        </w:tc>
        <w:tc>
          <w:tcPr>
            <w:tcW w:w="3096" w:type="dxa"/>
            <w:shd w:val="clear" w:color="auto" w:fill="C7C5E0"/>
            <w:noWrap/>
            <w:vAlign w:val="center"/>
          </w:tcPr>
          <w:p w14:paraId="641F439B" w14:textId="77777777" w:rsidR="00B4472D" w:rsidRPr="00B4472D" w:rsidRDefault="00B4472D" w:rsidP="00B4472D">
            <w:pPr>
              <w:keepNext/>
              <w:keepLines/>
              <w:spacing w:before="40" w:after="40"/>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Calibri"/>
                <w:spacing w:val="4"/>
                <w:kern w:val="18"/>
                <w:sz w:val="18"/>
                <w:szCs w:val="18"/>
                <w14:ligatures w14:val="standardContextual"/>
              </w:rPr>
              <w:t>Retail Stores</w:t>
            </w:r>
          </w:p>
        </w:tc>
        <w:tc>
          <w:tcPr>
            <w:tcW w:w="720" w:type="dxa"/>
            <w:shd w:val="clear" w:color="auto" w:fill="C7C5E0"/>
            <w:noWrap/>
            <w:vAlign w:val="center"/>
          </w:tcPr>
          <w:p w14:paraId="1E718094" w14:textId="4A80DDAB" w:rsidR="00B4472D" w:rsidRPr="00B4472D" w:rsidRDefault="00B4472D" w:rsidP="00B4472D">
            <w:pPr>
              <w:keepNext/>
              <w:keepLines/>
              <w:spacing w:before="40" w:after="40"/>
              <w:ind w:right="72"/>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0</w:t>
            </w:r>
          </w:p>
        </w:tc>
        <w:tc>
          <w:tcPr>
            <w:tcW w:w="864" w:type="dxa"/>
            <w:shd w:val="clear" w:color="auto" w:fill="C7C5E0"/>
            <w:noWrap/>
          </w:tcPr>
          <w:p w14:paraId="035E7D7E" w14:textId="77777777" w:rsidR="00B4472D" w:rsidRPr="00B4472D" w:rsidRDefault="00B4472D" w:rsidP="00B4472D">
            <w:pPr>
              <w:keepNext/>
              <w:keepLines/>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864" w:type="dxa"/>
            <w:tcBorders>
              <w:right w:val="single" w:sz="4" w:space="0" w:color="746DB1" w:themeColor="text2" w:themeTint="80"/>
            </w:tcBorders>
            <w:shd w:val="clear" w:color="auto" w:fill="C7C5E0"/>
            <w:noWrap/>
          </w:tcPr>
          <w:p w14:paraId="5B010870" w14:textId="77777777" w:rsidR="00B4472D" w:rsidRPr="00B4472D" w:rsidRDefault="00B4472D" w:rsidP="00B4472D">
            <w:pPr>
              <w:keepNext/>
              <w:keepLines/>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1008" w:type="dxa"/>
            <w:tcBorders>
              <w:left w:val="single" w:sz="4" w:space="0" w:color="746DB1" w:themeColor="text2" w:themeTint="80"/>
            </w:tcBorders>
            <w:shd w:val="clear" w:color="auto" w:fill="C7C5E0"/>
            <w:noWrap/>
          </w:tcPr>
          <w:p w14:paraId="51AD9D55" w14:textId="77777777" w:rsidR="00B4472D" w:rsidRPr="00B4472D" w:rsidRDefault="00B4472D" w:rsidP="00B4472D">
            <w:pPr>
              <w:keepNext/>
              <w:keepLines/>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864" w:type="dxa"/>
            <w:shd w:val="clear" w:color="auto" w:fill="C7C5E0"/>
            <w:noWrap/>
          </w:tcPr>
          <w:p w14:paraId="0C79AE42" w14:textId="77777777" w:rsidR="00B4472D" w:rsidRPr="00B4472D" w:rsidRDefault="00B4472D" w:rsidP="00B4472D">
            <w:pPr>
              <w:keepNext/>
              <w:keepLines/>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792" w:type="dxa"/>
            <w:shd w:val="clear" w:color="auto" w:fill="C7C5E0"/>
            <w:noWrap/>
          </w:tcPr>
          <w:p w14:paraId="331ECE6D" w14:textId="77777777" w:rsidR="00B4472D" w:rsidRPr="00B4472D" w:rsidRDefault="00B4472D" w:rsidP="00B4472D">
            <w:pPr>
              <w:keepNext/>
              <w:keepLines/>
              <w:spacing w:before="40" w:after="40"/>
              <w:ind w:right="72"/>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792" w:type="dxa"/>
            <w:shd w:val="clear" w:color="auto" w:fill="C7C5E0"/>
            <w:noWrap/>
            <w:vAlign w:val="center"/>
          </w:tcPr>
          <w:p w14:paraId="3FE20B22" w14:textId="77777777" w:rsidR="00B4472D" w:rsidRPr="00B4472D" w:rsidRDefault="00B4472D" w:rsidP="00B4472D">
            <w:pPr>
              <w:keepNext/>
              <w:keepLines/>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84</w:t>
            </w:r>
          </w:p>
        </w:tc>
      </w:tr>
      <w:tr w:rsidR="00B4472D" w:rsidRPr="00B4472D" w14:paraId="5AE2D077" w14:textId="77777777" w:rsidTr="00287424">
        <w:trPr>
          <w:trHeight w:val="240"/>
        </w:trPr>
        <w:tc>
          <w:tcPr>
            <w:cnfStyle w:val="001000000000" w:firstRow="0" w:lastRow="0" w:firstColumn="1" w:lastColumn="0" w:oddVBand="0" w:evenVBand="0" w:oddHBand="0" w:evenHBand="0" w:firstRowFirstColumn="0" w:firstRowLastColumn="0" w:lastRowFirstColumn="0" w:lastRowLastColumn="0"/>
            <w:tcW w:w="360" w:type="dxa"/>
            <w:vMerge/>
            <w:shd w:val="clear" w:color="auto" w:fill="C7C5E0"/>
            <w:noWrap/>
            <w:textDirection w:val="btLr"/>
            <w:vAlign w:val="center"/>
          </w:tcPr>
          <w:p w14:paraId="57C5F180" w14:textId="77777777" w:rsidR="00B4472D" w:rsidRPr="00B4472D" w:rsidRDefault="00B4472D" w:rsidP="00B4472D">
            <w:pPr>
              <w:keepNext/>
              <w:keepLines/>
              <w:spacing w:before="40" w:after="40"/>
              <w:jc w:val="center"/>
              <w:rPr>
                <w:rFonts w:ascii="Calibri" w:hAnsi="Calibri" w:cs="Tahoma"/>
                <w:bCs w:val="0"/>
                <w:spacing w:val="4"/>
                <w:kern w:val="18"/>
                <w:sz w:val="18"/>
                <w:szCs w:val="18"/>
                <w14:ligatures w14:val="standardContextual"/>
              </w:rPr>
            </w:pPr>
          </w:p>
        </w:tc>
        <w:tc>
          <w:tcPr>
            <w:tcW w:w="3096" w:type="dxa"/>
            <w:shd w:val="clear" w:color="auto" w:fill="C7C5E0"/>
            <w:noWrap/>
            <w:vAlign w:val="center"/>
          </w:tcPr>
          <w:p w14:paraId="5FCEA632" w14:textId="77777777" w:rsidR="00B4472D" w:rsidRPr="00B4472D" w:rsidRDefault="00B4472D" w:rsidP="00B4472D">
            <w:pPr>
              <w:keepNext/>
              <w:keepLines/>
              <w:spacing w:before="40" w:after="40"/>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Calibri"/>
                <w:spacing w:val="4"/>
                <w:kern w:val="18"/>
                <w:sz w:val="18"/>
                <w:szCs w:val="18"/>
                <w14:ligatures w14:val="standardContextual"/>
              </w:rPr>
              <w:t>Offices, Hotels, Finance, Services</w:t>
            </w:r>
          </w:p>
        </w:tc>
        <w:tc>
          <w:tcPr>
            <w:tcW w:w="720" w:type="dxa"/>
            <w:shd w:val="clear" w:color="auto" w:fill="C7C5E0"/>
            <w:noWrap/>
            <w:vAlign w:val="center"/>
          </w:tcPr>
          <w:p w14:paraId="15CABF2F" w14:textId="77777777" w:rsidR="00B4472D" w:rsidRPr="00B4472D" w:rsidRDefault="00B4472D" w:rsidP="00B4472D">
            <w:pPr>
              <w:keepNext/>
              <w:keepLines/>
              <w:spacing w:before="40" w:after="40"/>
              <w:ind w:right="72"/>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0</w:t>
            </w:r>
          </w:p>
        </w:tc>
        <w:tc>
          <w:tcPr>
            <w:tcW w:w="864" w:type="dxa"/>
            <w:shd w:val="clear" w:color="auto" w:fill="C7C5E0"/>
            <w:noWrap/>
          </w:tcPr>
          <w:p w14:paraId="1E151A96" w14:textId="77777777" w:rsidR="00B4472D" w:rsidRPr="00B4472D" w:rsidRDefault="00B4472D" w:rsidP="00B4472D">
            <w:pPr>
              <w:keepNext/>
              <w:keepLines/>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864" w:type="dxa"/>
            <w:tcBorders>
              <w:right w:val="single" w:sz="4" w:space="0" w:color="746DB1" w:themeColor="text2" w:themeTint="80"/>
            </w:tcBorders>
            <w:shd w:val="clear" w:color="auto" w:fill="C7C5E0"/>
            <w:noWrap/>
          </w:tcPr>
          <w:p w14:paraId="2AA99BEC" w14:textId="77777777" w:rsidR="00B4472D" w:rsidRPr="00B4472D" w:rsidRDefault="00B4472D" w:rsidP="00B4472D">
            <w:pPr>
              <w:keepNext/>
              <w:keepLines/>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1008" w:type="dxa"/>
            <w:tcBorders>
              <w:left w:val="single" w:sz="4" w:space="0" w:color="746DB1" w:themeColor="text2" w:themeTint="80"/>
            </w:tcBorders>
            <w:shd w:val="clear" w:color="auto" w:fill="C7C5E0"/>
            <w:noWrap/>
          </w:tcPr>
          <w:p w14:paraId="47CF85C0" w14:textId="77777777" w:rsidR="00B4472D" w:rsidRPr="00B4472D" w:rsidRDefault="00B4472D" w:rsidP="00B4472D">
            <w:pPr>
              <w:keepNext/>
              <w:keepLines/>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864" w:type="dxa"/>
            <w:shd w:val="clear" w:color="auto" w:fill="C7C5E0"/>
            <w:noWrap/>
          </w:tcPr>
          <w:p w14:paraId="7F4AE87E" w14:textId="77777777" w:rsidR="00B4472D" w:rsidRPr="00B4472D" w:rsidRDefault="00B4472D" w:rsidP="00B4472D">
            <w:pPr>
              <w:keepNext/>
              <w:keepLines/>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792" w:type="dxa"/>
            <w:shd w:val="clear" w:color="auto" w:fill="C7C5E0"/>
            <w:noWrap/>
          </w:tcPr>
          <w:p w14:paraId="77C6307E" w14:textId="77777777" w:rsidR="00B4472D" w:rsidRPr="00B4472D" w:rsidRDefault="00B4472D" w:rsidP="00B4472D">
            <w:pPr>
              <w:keepNext/>
              <w:keepLines/>
              <w:spacing w:before="40" w:after="40"/>
              <w:ind w:right="72"/>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792" w:type="dxa"/>
            <w:shd w:val="clear" w:color="auto" w:fill="C7C5E0"/>
            <w:noWrap/>
            <w:vAlign w:val="center"/>
          </w:tcPr>
          <w:p w14:paraId="093F4265" w14:textId="77777777" w:rsidR="00B4472D" w:rsidRPr="00B4472D" w:rsidRDefault="00B4472D" w:rsidP="00B4472D">
            <w:pPr>
              <w:keepNext/>
              <w:keepLines/>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88</w:t>
            </w:r>
          </w:p>
        </w:tc>
      </w:tr>
      <w:tr w:rsidR="00BC4E9A" w:rsidRPr="00B4472D" w14:paraId="2AFF247B" w14:textId="77777777" w:rsidTr="00287424">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360" w:type="dxa"/>
            <w:vMerge/>
            <w:shd w:val="clear" w:color="auto" w:fill="C7C5E0"/>
            <w:noWrap/>
            <w:textDirection w:val="btLr"/>
            <w:vAlign w:val="center"/>
          </w:tcPr>
          <w:p w14:paraId="4A6452C6" w14:textId="77777777" w:rsidR="00BC4E9A" w:rsidRPr="00B4472D" w:rsidRDefault="00BC4E9A" w:rsidP="00BC4E9A">
            <w:pPr>
              <w:keepNext/>
              <w:keepLines/>
              <w:spacing w:before="40" w:after="40"/>
              <w:jc w:val="center"/>
              <w:rPr>
                <w:rFonts w:ascii="Calibri" w:hAnsi="Calibri" w:cs="Tahoma"/>
                <w:bCs w:val="0"/>
                <w:spacing w:val="4"/>
                <w:kern w:val="18"/>
                <w:sz w:val="18"/>
                <w:szCs w:val="18"/>
                <w14:ligatures w14:val="standardContextual"/>
              </w:rPr>
            </w:pPr>
          </w:p>
        </w:tc>
        <w:tc>
          <w:tcPr>
            <w:tcW w:w="3096" w:type="dxa"/>
            <w:shd w:val="clear" w:color="auto" w:fill="C7C5E0"/>
            <w:noWrap/>
            <w:vAlign w:val="center"/>
          </w:tcPr>
          <w:p w14:paraId="05C86534" w14:textId="77777777" w:rsidR="00BC4E9A" w:rsidRPr="00B4472D" w:rsidRDefault="00BC4E9A" w:rsidP="00BC4E9A">
            <w:pPr>
              <w:keepNext/>
              <w:keepLines/>
              <w:spacing w:before="40" w:after="40"/>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Calibri"/>
                <w:spacing w:val="4"/>
                <w:kern w:val="18"/>
                <w:sz w:val="18"/>
                <w:szCs w:val="18"/>
                <w14:ligatures w14:val="standardContextual"/>
              </w:rPr>
              <w:t>Institutional/Government</w:t>
            </w:r>
          </w:p>
        </w:tc>
        <w:tc>
          <w:tcPr>
            <w:tcW w:w="720" w:type="dxa"/>
            <w:shd w:val="clear" w:color="auto" w:fill="C7C5E0"/>
            <w:noWrap/>
          </w:tcPr>
          <w:p w14:paraId="73DF2540" w14:textId="6D8CF465" w:rsidR="00BC4E9A" w:rsidRPr="00B4472D" w:rsidRDefault="00BC4E9A" w:rsidP="00BC4E9A">
            <w:pPr>
              <w:keepNext/>
              <w:keepLines/>
              <w:spacing w:before="40" w:after="40"/>
              <w:ind w:right="72"/>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w:t>
            </w:r>
          </w:p>
        </w:tc>
        <w:tc>
          <w:tcPr>
            <w:tcW w:w="864" w:type="dxa"/>
            <w:shd w:val="clear" w:color="auto" w:fill="C7C5E0"/>
            <w:noWrap/>
          </w:tcPr>
          <w:p w14:paraId="52A4EC47" w14:textId="6186681E" w:rsidR="00BC4E9A" w:rsidRPr="00B4472D" w:rsidRDefault="00BC4E9A" w:rsidP="00BC4E9A">
            <w:pPr>
              <w:keepNext/>
              <w:keepLines/>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343CFE">
              <w:rPr>
                <w:highlight w:val="black"/>
              </w:rPr>
              <w:t>XXX</w:t>
            </w:r>
            <w:r w:rsidRPr="00343CFE">
              <w:rPr>
                <w:rFonts w:asciiTheme="minorHAnsi" w:hAnsiTheme="minorHAnsi" w:cs="Tahoma"/>
                <w:spacing w:val="4"/>
                <w:kern w:val="18"/>
                <w:sz w:val="22"/>
                <w:szCs w:val="18"/>
              </w:rPr>
              <w:t xml:space="preserve"> </w:t>
            </w:r>
          </w:p>
        </w:tc>
        <w:tc>
          <w:tcPr>
            <w:tcW w:w="864" w:type="dxa"/>
            <w:tcBorders>
              <w:right w:val="single" w:sz="4" w:space="0" w:color="746DB1" w:themeColor="text2" w:themeTint="80"/>
            </w:tcBorders>
            <w:shd w:val="clear" w:color="auto" w:fill="C7C5E0"/>
            <w:noWrap/>
          </w:tcPr>
          <w:p w14:paraId="1C094C84" w14:textId="55E8D263" w:rsidR="00BC4E9A" w:rsidRPr="00B4472D" w:rsidRDefault="00BC4E9A" w:rsidP="00BC4E9A">
            <w:pPr>
              <w:keepNext/>
              <w:keepLines/>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343CFE">
              <w:rPr>
                <w:highlight w:val="black"/>
              </w:rPr>
              <w:t>XXX</w:t>
            </w:r>
            <w:r w:rsidRPr="00343CFE">
              <w:rPr>
                <w:rFonts w:asciiTheme="minorHAnsi" w:hAnsiTheme="minorHAnsi" w:cs="Tahoma"/>
                <w:spacing w:val="4"/>
                <w:kern w:val="18"/>
                <w:sz w:val="22"/>
                <w:szCs w:val="18"/>
              </w:rPr>
              <w:t xml:space="preserve"> </w:t>
            </w:r>
          </w:p>
        </w:tc>
        <w:tc>
          <w:tcPr>
            <w:tcW w:w="1008" w:type="dxa"/>
            <w:tcBorders>
              <w:left w:val="single" w:sz="4" w:space="0" w:color="746DB1" w:themeColor="text2" w:themeTint="80"/>
            </w:tcBorders>
            <w:shd w:val="clear" w:color="auto" w:fill="C7C5E0"/>
            <w:noWrap/>
          </w:tcPr>
          <w:p w14:paraId="2BC92CEF" w14:textId="71C0896A" w:rsidR="00BC4E9A" w:rsidRPr="00B4472D" w:rsidRDefault="00BC4E9A" w:rsidP="00BC4E9A">
            <w:pPr>
              <w:keepNext/>
              <w:keepLines/>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343CFE">
              <w:rPr>
                <w:highlight w:val="black"/>
              </w:rPr>
              <w:t>XXX</w:t>
            </w:r>
            <w:r w:rsidRPr="00343CFE">
              <w:rPr>
                <w:rFonts w:asciiTheme="minorHAnsi" w:hAnsiTheme="minorHAnsi" w:cs="Tahoma"/>
                <w:spacing w:val="4"/>
                <w:kern w:val="18"/>
                <w:sz w:val="22"/>
                <w:szCs w:val="18"/>
              </w:rPr>
              <w:t xml:space="preserve"> </w:t>
            </w:r>
          </w:p>
        </w:tc>
        <w:tc>
          <w:tcPr>
            <w:tcW w:w="864" w:type="dxa"/>
            <w:shd w:val="clear" w:color="auto" w:fill="C7C5E0"/>
            <w:noWrap/>
          </w:tcPr>
          <w:p w14:paraId="5FCDA384" w14:textId="0F0AA948" w:rsidR="00BC4E9A" w:rsidRPr="00B4472D" w:rsidRDefault="00BC4E9A" w:rsidP="00BC4E9A">
            <w:pPr>
              <w:keepNext/>
              <w:keepLines/>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343CFE">
              <w:rPr>
                <w:highlight w:val="black"/>
              </w:rPr>
              <w:t>XXX</w:t>
            </w:r>
            <w:r w:rsidRPr="00343CFE">
              <w:rPr>
                <w:rFonts w:asciiTheme="minorHAnsi" w:hAnsiTheme="minorHAnsi" w:cs="Tahoma"/>
                <w:spacing w:val="4"/>
                <w:kern w:val="18"/>
                <w:sz w:val="22"/>
                <w:szCs w:val="18"/>
              </w:rPr>
              <w:t xml:space="preserve"> </w:t>
            </w:r>
          </w:p>
        </w:tc>
        <w:tc>
          <w:tcPr>
            <w:tcW w:w="792" w:type="dxa"/>
            <w:shd w:val="clear" w:color="auto" w:fill="C7C5E0"/>
            <w:noWrap/>
          </w:tcPr>
          <w:p w14:paraId="6F06DEDC" w14:textId="2AE59A05" w:rsidR="00BC4E9A" w:rsidRPr="00B4472D" w:rsidRDefault="00BC4E9A" w:rsidP="00BC4E9A">
            <w:pPr>
              <w:keepNext/>
              <w:keepLines/>
              <w:spacing w:before="40" w:after="40"/>
              <w:ind w:right="72"/>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343CFE">
              <w:rPr>
                <w:highlight w:val="black"/>
              </w:rPr>
              <w:t>XXX</w:t>
            </w:r>
            <w:r w:rsidRPr="00343CFE">
              <w:rPr>
                <w:rFonts w:asciiTheme="minorHAnsi" w:hAnsiTheme="minorHAnsi" w:cs="Tahoma"/>
                <w:spacing w:val="4"/>
                <w:kern w:val="18"/>
                <w:sz w:val="22"/>
                <w:szCs w:val="18"/>
              </w:rPr>
              <w:t xml:space="preserve"> </w:t>
            </w:r>
          </w:p>
        </w:tc>
        <w:tc>
          <w:tcPr>
            <w:tcW w:w="792" w:type="dxa"/>
            <w:shd w:val="clear" w:color="auto" w:fill="C7C5E0"/>
            <w:noWrap/>
          </w:tcPr>
          <w:p w14:paraId="75A08AF1" w14:textId="77777777" w:rsidR="00BC4E9A" w:rsidRPr="00B4472D" w:rsidRDefault="00BC4E9A" w:rsidP="00BC4E9A">
            <w:pPr>
              <w:keepNext/>
              <w:keepLines/>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95</w:t>
            </w:r>
          </w:p>
        </w:tc>
      </w:tr>
      <w:tr w:rsidR="00BC4E9A" w:rsidRPr="00B4472D" w14:paraId="64778D89" w14:textId="77777777" w:rsidTr="00F80D87">
        <w:trPr>
          <w:trHeight w:val="240"/>
        </w:trPr>
        <w:tc>
          <w:tcPr>
            <w:cnfStyle w:val="001000000000" w:firstRow="0" w:lastRow="0" w:firstColumn="1" w:lastColumn="0" w:oddVBand="0" w:evenVBand="0" w:oddHBand="0" w:evenHBand="0" w:firstRowFirstColumn="0" w:firstRowLastColumn="0" w:lastRowFirstColumn="0" w:lastRowLastColumn="0"/>
            <w:tcW w:w="360" w:type="dxa"/>
            <w:vMerge/>
            <w:shd w:val="clear" w:color="auto" w:fill="C7C5E0"/>
            <w:noWrap/>
            <w:textDirection w:val="btLr"/>
            <w:vAlign w:val="center"/>
            <w:hideMark/>
          </w:tcPr>
          <w:p w14:paraId="19274FF0" w14:textId="77777777" w:rsidR="00BC4E9A" w:rsidRPr="00B4472D" w:rsidRDefault="00BC4E9A" w:rsidP="00BC4E9A">
            <w:pPr>
              <w:keepNext/>
              <w:keepLines/>
              <w:spacing w:before="40" w:after="40"/>
              <w:jc w:val="center"/>
              <w:rPr>
                <w:rFonts w:ascii="Calibri" w:hAnsi="Calibri" w:cs="Tahoma"/>
                <w:bCs w:val="0"/>
                <w:spacing w:val="4"/>
                <w:kern w:val="18"/>
                <w:sz w:val="18"/>
                <w:szCs w:val="18"/>
                <w14:ligatures w14:val="standardContextual"/>
              </w:rPr>
            </w:pPr>
          </w:p>
        </w:tc>
        <w:tc>
          <w:tcPr>
            <w:tcW w:w="3096" w:type="dxa"/>
            <w:shd w:val="clear" w:color="auto" w:fill="C7C5E0"/>
            <w:noWrap/>
            <w:vAlign w:val="center"/>
            <w:hideMark/>
          </w:tcPr>
          <w:p w14:paraId="14326815" w14:textId="77777777" w:rsidR="00BC4E9A" w:rsidRPr="00B4472D" w:rsidRDefault="00BC4E9A" w:rsidP="00BC4E9A">
            <w:pPr>
              <w:keepNext/>
              <w:keepLines/>
              <w:spacing w:before="40" w:after="40"/>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Calibri"/>
                <w:b/>
                <w:bCs/>
                <w:spacing w:val="4"/>
                <w:kern w:val="18"/>
                <w:sz w:val="18"/>
                <w:szCs w:val="18"/>
                <w14:ligatures w14:val="standardContextual"/>
              </w:rPr>
              <w:t>Total Day Ahead</w:t>
            </w:r>
          </w:p>
        </w:tc>
        <w:tc>
          <w:tcPr>
            <w:tcW w:w="720" w:type="dxa"/>
            <w:shd w:val="clear" w:color="auto" w:fill="C7C5E0"/>
            <w:noWrap/>
            <w:vAlign w:val="center"/>
            <w:hideMark/>
          </w:tcPr>
          <w:p w14:paraId="6CCFA273" w14:textId="77777777" w:rsidR="00BC4E9A" w:rsidRPr="00B4472D" w:rsidRDefault="00BC4E9A" w:rsidP="00BC4E9A">
            <w:pPr>
              <w:keepNext/>
              <w:keepLines/>
              <w:spacing w:before="40" w:after="40"/>
              <w:ind w:right="72"/>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b/>
                <w:bCs/>
                <w:spacing w:val="4"/>
                <w:kern w:val="18"/>
                <w:sz w:val="18"/>
                <w:szCs w:val="18"/>
                <w14:ligatures w14:val="standardContextual"/>
              </w:rPr>
              <w:t>1</w:t>
            </w:r>
          </w:p>
        </w:tc>
        <w:tc>
          <w:tcPr>
            <w:tcW w:w="864" w:type="dxa"/>
            <w:shd w:val="clear" w:color="auto" w:fill="C7C5E0"/>
            <w:noWrap/>
            <w:hideMark/>
          </w:tcPr>
          <w:p w14:paraId="74981826" w14:textId="6976BD16" w:rsidR="00BC4E9A" w:rsidRPr="00B4472D" w:rsidRDefault="00BC4E9A" w:rsidP="00BC4E9A">
            <w:pPr>
              <w:keepNext/>
              <w:keepLines/>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343CFE">
              <w:rPr>
                <w:highlight w:val="black"/>
              </w:rPr>
              <w:t>XXX</w:t>
            </w:r>
            <w:r w:rsidRPr="00343CFE">
              <w:rPr>
                <w:rFonts w:asciiTheme="minorHAnsi" w:hAnsiTheme="minorHAnsi" w:cs="Tahoma"/>
                <w:spacing w:val="4"/>
                <w:kern w:val="18"/>
                <w:sz w:val="22"/>
                <w:szCs w:val="18"/>
              </w:rPr>
              <w:t xml:space="preserve"> </w:t>
            </w:r>
          </w:p>
        </w:tc>
        <w:tc>
          <w:tcPr>
            <w:tcW w:w="864" w:type="dxa"/>
            <w:tcBorders>
              <w:right w:val="single" w:sz="4" w:space="0" w:color="746DB1" w:themeColor="text2" w:themeTint="80"/>
            </w:tcBorders>
            <w:shd w:val="clear" w:color="auto" w:fill="C7C5E0"/>
            <w:noWrap/>
            <w:hideMark/>
          </w:tcPr>
          <w:p w14:paraId="09E36C1C" w14:textId="16A35325" w:rsidR="00BC4E9A" w:rsidRPr="00B4472D" w:rsidRDefault="00BC4E9A" w:rsidP="00BC4E9A">
            <w:pPr>
              <w:keepNext/>
              <w:keepLines/>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343CFE">
              <w:rPr>
                <w:highlight w:val="black"/>
              </w:rPr>
              <w:t>XXX</w:t>
            </w:r>
            <w:r w:rsidRPr="00343CFE">
              <w:rPr>
                <w:rFonts w:asciiTheme="minorHAnsi" w:hAnsiTheme="minorHAnsi" w:cs="Tahoma"/>
                <w:spacing w:val="4"/>
                <w:kern w:val="18"/>
                <w:sz w:val="22"/>
                <w:szCs w:val="18"/>
              </w:rPr>
              <w:t xml:space="preserve"> </w:t>
            </w:r>
          </w:p>
        </w:tc>
        <w:tc>
          <w:tcPr>
            <w:tcW w:w="1008" w:type="dxa"/>
            <w:tcBorders>
              <w:left w:val="single" w:sz="4" w:space="0" w:color="746DB1" w:themeColor="text2" w:themeTint="80"/>
            </w:tcBorders>
            <w:shd w:val="clear" w:color="auto" w:fill="C7C5E0"/>
            <w:noWrap/>
            <w:hideMark/>
          </w:tcPr>
          <w:p w14:paraId="74B71CD9" w14:textId="68329D81" w:rsidR="00BC4E9A" w:rsidRPr="00B4472D" w:rsidRDefault="00BC4E9A" w:rsidP="00BC4E9A">
            <w:pPr>
              <w:keepNext/>
              <w:keepLines/>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343CFE">
              <w:rPr>
                <w:highlight w:val="black"/>
              </w:rPr>
              <w:t>XXX</w:t>
            </w:r>
            <w:r w:rsidRPr="00343CFE">
              <w:rPr>
                <w:rFonts w:asciiTheme="minorHAnsi" w:hAnsiTheme="minorHAnsi" w:cs="Tahoma"/>
                <w:spacing w:val="4"/>
                <w:kern w:val="18"/>
                <w:sz w:val="22"/>
                <w:szCs w:val="18"/>
              </w:rPr>
              <w:t xml:space="preserve"> </w:t>
            </w:r>
          </w:p>
        </w:tc>
        <w:tc>
          <w:tcPr>
            <w:tcW w:w="864" w:type="dxa"/>
            <w:shd w:val="clear" w:color="auto" w:fill="C7C5E0"/>
            <w:noWrap/>
            <w:hideMark/>
          </w:tcPr>
          <w:p w14:paraId="2FDAB741" w14:textId="36369D51" w:rsidR="00BC4E9A" w:rsidRPr="00B4472D" w:rsidRDefault="00BC4E9A" w:rsidP="00BC4E9A">
            <w:pPr>
              <w:keepNext/>
              <w:keepLines/>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343CFE">
              <w:rPr>
                <w:highlight w:val="black"/>
              </w:rPr>
              <w:t>XXX</w:t>
            </w:r>
            <w:r w:rsidRPr="00343CFE">
              <w:rPr>
                <w:rFonts w:asciiTheme="minorHAnsi" w:hAnsiTheme="minorHAnsi" w:cs="Tahoma"/>
                <w:spacing w:val="4"/>
                <w:kern w:val="18"/>
                <w:sz w:val="22"/>
                <w:szCs w:val="18"/>
              </w:rPr>
              <w:t xml:space="preserve"> </w:t>
            </w:r>
          </w:p>
        </w:tc>
        <w:tc>
          <w:tcPr>
            <w:tcW w:w="792" w:type="dxa"/>
            <w:shd w:val="clear" w:color="auto" w:fill="C7C5E0"/>
            <w:noWrap/>
            <w:hideMark/>
          </w:tcPr>
          <w:p w14:paraId="74B50D5B" w14:textId="085799A4" w:rsidR="00BC4E9A" w:rsidRPr="00B4472D" w:rsidRDefault="00BC4E9A" w:rsidP="00BC4E9A">
            <w:pPr>
              <w:keepNext/>
              <w:keepLines/>
              <w:spacing w:before="40" w:after="40"/>
              <w:ind w:right="72"/>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343CFE">
              <w:rPr>
                <w:highlight w:val="black"/>
              </w:rPr>
              <w:t>XXX</w:t>
            </w:r>
            <w:r w:rsidRPr="00343CFE">
              <w:rPr>
                <w:rFonts w:asciiTheme="minorHAnsi" w:hAnsiTheme="minorHAnsi" w:cs="Tahoma"/>
                <w:spacing w:val="4"/>
                <w:kern w:val="18"/>
                <w:sz w:val="22"/>
                <w:szCs w:val="18"/>
              </w:rPr>
              <w:t xml:space="preserve"> </w:t>
            </w:r>
          </w:p>
        </w:tc>
        <w:tc>
          <w:tcPr>
            <w:tcW w:w="792" w:type="dxa"/>
            <w:shd w:val="clear" w:color="auto" w:fill="C7C5E0"/>
            <w:noWrap/>
            <w:vAlign w:val="center"/>
            <w:hideMark/>
          </w:tcPr>
          <w:p w14:paraId="60CE469B" w14:textId="77777777" w:rsidR="00BC4E9A" w:rsidRPr="00B4472D" w:rsidRDefault="00BC4E9A" w:rsidP="00BC4E9A">
            <w:pPr>
              <w:keepNext/>
              <w:keepLines/>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b/>
                <w:bCs/>
                <w:spacing w:val="4"/>
                <w:kern w:val="18"/>
                <w:sz w:val="18"/>
                <w:szCs w:val="18"/>
                <w14:ligatures w14:val="standardContextual"/>
              </w:rPr>
              <w:t>84</w:t>
            </w:r>
          </w:p>
        </w:tc>
      </w:tr>
      <w:tr w:rsidR="00B4472D" w:rsidRPr="00B4472D" w14:paraId="31B5485E" w14:textId="77777777" w:rsidTr="00287424">
        <w:trPr>
          <w:cnfStyle w:val="000000100000" w:firstRow="0" w:lastRow="0" w:firstColumn="0" w:lastColumn="0" w:oddVBand="0" w:evenVBand="0" w:oddHBand="1" w:evenHBand="0" w:firstRowFirstColumn="0" w:firstRowLastColumn="0" w:lastRowFirstColumn="0" w:lastRowLastColumn="0"/>
          <w:trHeight w:val="375"/>
        </w:trPr>
        <w:tc>
          <w:tcPr>
            <w:cnfStyle w:val="001000000000" w:firstRow="0" w:lastRow="0" w:firstColumn="1" w:lastColumn="0" w:oddVBand="0" w:evenVBand="0" w:oddHBand="0" w:evenHBand="0" w:firstRowFirstColumn="0" w:firstRowLastColumn="0" w:lastRowFirstColumn="0" w:lastRowLastColumn="0"/>
            <w:tcW w:w="360" w:type="dxa"/>
            <w:vMerge w:val="restart"/>
            <w:shd w:val="clear" w:color="auto" w:fill="F6F6F7" w:themeFill="background1"/>
            <w:noWrap/>
            <w:textDirection w:val="btLr"/>
            <w:vAlign w:val="center"/>
            <w:hideMark/>
          </w:tcPr>
          <w:p w14:paraId="597DA9D1" w14:textId="77777777" w:rsidR="00B4472D" w:rsidRPr="00B4472D" w:rsidRDefault="00B4472D" w:rsidP="00B4472D">
            <w:pPr>
              <w:keepNext/>
              <w:keepLines/>
              <w:spacing w:before="40" w:after="40"/>
              <w:ind w:left="113" w:right="113"/>
              <w:jc w:val="center"/>
              <w:rPr>
                <w:rFonts w:ascii="Calibri" w:hAnsi="Calibri" w:cs="Tahoma"/>
                <w:bCs w:val="0"/>
                <w:spacing w:val="4"/>
                <w:kern w:val="18"/>
                <w:sz w:val="18"/>
                <w:szCs w:val="18"/>
                <w14:ligatures w14:val="standardContextual"/>
              </w:rPr>
            </w:pPr>
            <w:r w:rsidRPr="00B4472D">
              <w:rPr>
                <w:rFonts w:ascii="Calibri" w:hAnsi="Calibri" w:cs="Tahoma"/>
                <w:spacing w:val="4"/>
                <w:kern w:val="18"/>
                <w:sz w:val="18"/>
                <w:szCs w:val="18"/>
                <w14:ligatures w14:val="standardContextual"/>
              </w:rPr>
              <w:t>Day Of</w:t>
            </w:r>
          </w:p>
          <w:p w14:paraId="44E8AA17" w14:textId="77777777" w:rsidR="00B4472D" w:rsidRPr="00B4472D" w:rsidRDefault="00B4472D" w:rsidP="00B4472D">
            <w:pPr>
              <w:keepNext/>
              <w:keepLines/>
              <w:spacing w:before="40" w:after="40"/>
              <w:ind w:left="113" w:right="113"/>
              <w:jc w:val="center"/>
              <w:rPr>
                <w:rFonts w:ascii="Calibri" w:hAnsi="Calibri" w:cs="Tahoma"/>
                <w:bCs w:val="0"/>
                <w:spacing w:val="4"/>
                <w:kern w:val="18"/>
                <w:sz w:val="18"/>
                <w:szCs w:val="18"/>
                <w14:ligatures w14:val="standardContextual"/>
              </w:rPr>
            </w:pPr>
          </w:p>
          <w:p w14:paraId="2CD2152A" w14:textId="77777777" w:rsidR="00B4472D" w:rsidRPr="00B4472D" w:rsidRDefault="00B4472D" w:rsidP="00B4472D">
            <w:pPr>
              <w:keepNext/>
              <w:keepLines/>
              <w:spacing w:before="40" w:after="40"/>
              <w:ind w:left="113" w:right="113"/>
              <w:jc w:val="center"/>
              <w:rPr>
                <w:rFonts w:ascii="Calibri" w:hAnsi="Calibri" w:cs="Tahoma"/>
                <w:bCs w:val="0"/>
                <w:spacing w:val="4"/>
                <w:kern w:val="18"/>
                <w:sz w:val="18"/>
                <w:szCs w:val="18"/>
                <w14:ligatures w14:val="standardContextual"/>
              </w:rPr>
            </w:pPr>
          </w:p>
          <w:p w14:paraId="1282B9D0" w14:textId="77777777" w:rsidR="00B4472D" w:rsidRPr="00B4472D" w:rsidRDefault="00B4472D" w:rsidP="00B4472D">
            <w:pPr>
              <w:keepNext/>
              <w:keepLines/>
              <w:spacing w:before="40" w:after="40"/>
              <w:ind w:left="113" w:right="113"/>
              <w:jc w:val="center"/>
              <w:rPr>
                <w:rFonts w:ascii="Calibri" w:hAnsi="Calibri" w:cs="Tahoma"/>
                <w:bCs w:val="0"/>
                <w:spacing w:val="4"/>
                <w:kern w:val="18"/>
                <w:sz w:val="18"/>
                <w:szCs w:val="18"/>
                <w14:ligatures w14:val="standardContextual"/>
              </w:rPr>
            </w:pPr>
          </w:p>
          <w:p w14:paraId="3C1F13F7" w14:textId="77777777" w:rsidR="00B4472D" w:rsidRPr="00B4472D" w:rsidRDefault="00B4472D" w:rsidP="00B4472D">
            <w:pPr>
              <w:keepNext/>
              <w:keepLines/>
              <w:spacing w:before="40" w:after="40"/>
              <w:ind w:left="113" w:right="113"/>
              <w:jc w:val="center"/>
              <w:rPr>
                <w:rFonts w:ascii="Calibri" w:hAnsi="Calibri" w:cs="Tahoma"/>
                <w:bCs w:val="0"/>
                <w:spacing w:val="4"/>
                <w:kern w:val="18"/>
                <w:sz w:val="18"/>
                <w:szCs w:val="18"/>
                <w14:ligatures w14:val="standardContextual"/>
              </w:rPr>
            </w:pPr>
          </w:p>
          <w:p w14:paraId="0F4DB570" w14:textId="77777777" w:rsidR="00B4472D" w:rsidRPr="00B4472D" w:rsidRDefault="00B4472D" w:rsidP="00B4472D">
            <w:pPr>
              <w:keepNext/>
              <w:keepLines/>
              <w:spacing w:before="40" w:after="40"/>
              <w:ind w:left="113" w:right="113"/>
              <w:jc w:val="center"/>
              <w:rPr>
                <w:rFonts w:ascii="Calibri" w:hAnsi="Calibri" w:cs="Tahoma"/>
                <w:bCs w:val="0"/>
                <w:spacing w:val="4"/>
                <w:kern w:val="18"/>
                <w:sz w:val="18"/>
                <w:szCs w:val="18"/>
                <w14:ligatures w14:val="standardContextual"/>
              </w:rPr>
            </w:pPr>
          </w:p>
          <w:p w14:paraId="333640D6" w14:textId="77777777" w:rsidR="00B4472D" w:rsidRPr="00B4472D" w:rsidRDefault="00B4472D" w:rsidP="00B4472D">
            <w:pPr>
              <w:keepNext/>
              <w:keepLines/>
              <w:spacing w:before="40" w:after="40"/>
              <w:ind w:left="113" w:right="113"/>
              <w:jc w:val="center"/>
              <w:rPr>
                <w:rFonts w:ascii="Calibri" w:hAnsi="Calibri" w:cs="Tahoma"/>
                <w:bCs w:val="0"/>
                <w:spacing w:val="4"/>
                <w:kern w:val="18"/>
                <w:sz w:val="18"/>
                <w:szCs w:val="18"/>
                <w14:ligatures w14:val="standardContextual"/>
              </w:rPr>
            </w:pPr>
          </w:p>
          <w:p w14:paraId="43621F98" w14:textId="77777777" w:rsidR="00B4472D" w:rsidRPr="00B4472D" w:rsidRDefault="00B4472D" w:rsidP="00B4472D">
            <w:pPr>
              <w:keepNext/>
              <w:keepLines/>
              <w:spacing w:before="40" w:after="40"/>
              <w:ind w:left="113" w:right="113"/>
              <w:jc w:val="center"/>
              <w:rPr>
                <w:rFonts w:ascii="Calibri" w:hAnsi="Calibri" w:cs="Tahoma"/>
                <w:bCs w:val="0"/>
                <w:spacing w:val="4"/>
                <w:kern w:val="18"/>
                <w:sz w:val="18"/>
                <w:szCs w:val="18"/>
                <w14:ligatures w14:val="standardContextual"/>
              </w:rPr>
            </w:pPr>
          </w:p>
        </w:tc>
        <w:tc>
          <w:tcPr>
            <w:tcW w:w="3096" w:type="dxa"/>
            <w:shd w:val="clear" w:color="auto" w:fill="F6F6F7" w:themeFill="background1"/>
            <w:noWrap/>
            <w:vAlign w:val="center"/>
            <w:hideMark/>
          </w:tcPr>
          <w:p w14:paraId="2662D97F" w14:textId="77777777" w:rsidR="00B4472D" w:rsidRPr="00B4472D" w:rsidRDefault="00B4472D" w:rsidP="00B4472D">
            <w:pPr>
              <w:keepNext/>
              <w:keepLines/>
              <w:spacing w:before="40" w:after="40"/>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Calibri"/>
                <w:spacing w:val="4"/>
                <w:kern w:val="18"/>
                <w:sz w:val="18"/>
                <w:szCs w:val="18"/>
                <w14:ligatures w14:val="standardContextual"/>
              </w:rPr>
              <w:t>Manufacturing</w:t>
            </w:r>
          </w:p>
        </w:tc>
        <w:tc>
          <w:tcPr>
            <w:tcW w:w="720" w:type="dxa"/>
            <w:shd w:val="clear" w:color="auto" w:fill="F6F6F7" w:themeFill="background1"/>
            <w:noWrap/>
            <w:vAlign w:val="center"/>
            <w:hideMark/>
          </w:tcPr>
          <w:p w14:paraId="393E975B" w14:textId="5FECDBDE" w:rsidR="00B4472D" w:rsidRPr="00B4472D" w:rsidRDefault="00B4472D" w:rsidP="00B4472D">
            <w:pPr>
              <w:keepNext/>
              <w:keepLines/>
              <w:spacing w:before="40" w:after="40"/>
              <w:ind w:right="72"/>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0</w:t>
            </w:r>
          </w:p>
        </w:tc>
        <w:tc>
          <w:tcPr>
            <w:tcW w:w="864" w:type="dxa"/>
            <w:shd w:val="clear" w:color="auto" w:fill="F6F6F7" w:themeFill="background1"/>
            <w:noWrap/>
            <w:hideMark/>
          </w:tcPr>
          <w:p w14:paraId="31415D12" w14:textId="77777777" w:rsidR="00B4472D" w:rsidRPr="00B4472D" w:rsidRDefault="00B4472D" w:rsidP="00B4472D">
            <w:pPr>
              <w:keepNext/>
              <w:keepLines/>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4472D">
              <w:rPr>
                <w:rFonts w:ascii="Calibri" w:hAnsi="Calibri" w:cs="Tahoma"/>
                <w:spacing w:val="4"/>
                <w:kern w:val="18"/>
                <w:sz w:val="18"/>
                <w:szCs w:val="18"/>
                <w14:ligatures w14:val="standardContextual"/>
              </w:rPr>
              <w:t>-</w:t>
            </w:r>
          </w:p>
        </w:tc>
        <w:tc>
          <w:tcPr>
            <w:tcW w:w="864" w:type="dxa"/>
            <w:tcBorders>
              <w:right w:val="single" w:sz="4" w:space="0" w:color="746DB1" w:themeColor="text2" w:themeTint="80"/>
            </w:tcBorders>
            <w:shd w:val="clear" w:color="auto" w:fill="F6F6F7" w:themeFill="background1"/>
            <w:noWrap/>
            <w:hideMark/>
          </w:tcPr>
          <w:p w14:paraId="339C3B4E" w14:textId="77777777" w:rsidR="00B4472D" w:rsidRPr="00B4472D" w:rsidRDefault="00B4472D" w:rsidP="00B4472D">
            <w:pPr>
              <w:keepNext/>
              <w:keepLines/>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4472D">
              <w:rPr>
                <w:rFonts w:ascii="Calibri" w:hAnsi="Calibri" w:cs="Tahoma"/>
                <w:spacing w:val="4"/>
                <w:kern w:val="18"/>
                <w:sz w:val="18"/>
                <w:szCs w:val="18"/>
                <w14:ligatures w14:val="standardContextual"/>
              </w:rPr>
              <w:t>-</w:t>
            </w:r>
          </w:p>
        </w:tc>
        <w:tc>
          <w:tcPr>
            <w:tcW w:w="1008" w:type="dxa"/>
            <w:tcBorders>
              <w:left w:val="single" w:sz="4" w:space="0" w:color="746DB1" w:themeColor="text2" w:themeTint="80"/>
            </w:tcBorders>
            <w:shd w:val="clear" w:color="auto" w:fill="F6F6F7" w:themeFill="background1"/>
            <w:noWrap/>
            <w:hideMark/>
          </w:tcPr>
          <w:p w14:paraId="0B9BE8EB" w14:textId="77777777" w:rsidR="00B4472D" w:rsidRPr="00B4472D" w:rsidRDefault="00B4472D" w:rsidP="00B4472D">
            <w:pPr>
              <w:keepNext/>
              <w:keepLines/>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4472D">
              <w:rPr>
                <w:rFonts w:ascii="Calibri" w:hAnsi="Calibri" w:cs="Tahoma"/>
                <w:spacing w:val="4"/>
                <w:kern w:val="18"/>
                <w:sz w:val="18"/>
                <w:szCs w:val="18"/>
                <w14:ligatures w14:val="standardContextual"/>
              </w:rPr>
              <w:t>-</w:t>
            </w:r>
          </w:p>
        </w:tc>
        <w:tc>
          <w:tcPr>
            <w:tcW w:w="864" w:type="dxa"/>
            <w:shd w:val="clear" w:color="auto" w:fill="F6F6F7" w:themeFill="background1"/>
            <w:noWrap/>
            <w:hideMark/>
          </w:tcPr>
          <w:p w14:paraId="77434115" w14:textId="77777777" w:rsidR="00B4472D" w:rsidRPr="00B4472D" w:rsidRDefault="00B4472D" w:rsidP="00B4472D">
            <w:pPr>
              <w:keepNext/>
              <w:keepLines/>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4472D">
              <w:rPr>
                <w:rFonts w:ascii="Calibri" w:hAnsi="Calibri" w:cs="Tahoma"/>
                <w:spacing w:val="4"/>
                <w:kern w:val="18"/>
                <w:sz w:val="18"/>
                <w:szCs w:val="18"/>
                <w14:ligatures w14:val="standardContextual"/>
              </w:rPr>
              <w:t>-</w:t>
            </w:r>
          </w:p>
        </w:tc>
        <w:tc>
          <w:tcPr>
            <w:tcW w:w="792" w:type="dxa"/>
            <w:shd w:val="clear" w:color="auto" w:fill="F6F6F7" w:themeFill="background1"/>
            <w:noWrap/>
            <w:hideMark/>
          </w:tcPr>
          <w:p w14:paraId="6A24A7EE" w14:textId="77777777" w:rsidR="00B4472D" w:rsidRPr="00B4472D" w:rsidRDefault="00B4472D" w:rsidP="00B4472D">
            <w:pPr>
              <w:keepNext/>
              <w:keepLines/>
              <w:spacing w:before="40" w:after="40"/>
              <w:ind w:right="72"/>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4472D">
              <w:rPr>
                <w:rFonts w:ascii="Calibri" w:hAnsi="Calibri" w:cs="Tahoma"/>
                <w:spacing w:val="4"/>
                <w:kern w:val="18"/>
                <w:sz w:val="18"/>
                <w:szCs w:val="18"/>
                <w14:ligatures w14:val="standardContextual"/>
              </w:rPr>
              <w:t>-</w:t>
            </w:r>
          </w:p>
        </w:tc>
        <w:tc>
          <w:tcPr>
            <w:tcW w:w="792" w:type="dxa"/>
            <w:shd w:val="clear" w:color="auto" w:fill="F6F6F7" w:themeFill="background1"/>
            <w:noWrap/>
            <w:vAlign w:val="center"/>
            <w:hideMark/>
          </w:tcPr>
          <w:p w14:paraId="1B4B457B" w14:textId="77777777" w:rsidR="00B4472D" w:rsidRPr="00B4472D" w:rsidRDefault="00B4472D" w:rsidP="00B4472D">
            <w:pPr>
              <w:keepNext/>
              <w:keepLines/>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93</w:t>
            </w:r>
          </w:p>
        </w:tc>
      </w:tr>
      <w:tr w:rsidR="00B4472D" w:rsidRPr="00B4472D" w14:paraId="44A65622" w14:textId="77777777" w:rsidTr="00287424">
        <w:trPr>
          <w:trHeight w:val="240"/>
        </w:trPr>
        <w:tc>
          <w:tcPr>
            <w:cnfStyle w:val="001000000000" w:firstRow="0" w:lastRow="0" w:firstColumn="1" w:lastColumn="0" w:oddVBand="0" w:evenVBand="0" w:oddHBand="0" w:evenHBand="0" w:firstRowFirstColumn="0" w:firstRowLastColumn="0" w:lastRowFirstColumn="0" w:lastRowLastColumn="0"/>
            <w:tcW w:w="360" w:type="dxa"/>
            <w:vMerge/>
            <w:shd w:val="clear" w:color="auto" w:fill="F6F6F7" w:themeFill="background1"/>
            <w:noWrap/>
            <w:textDirection w:val="btLr"/>
            <w:vAlign w:val="center"/>
            <w:hideMark/>
          </w:tcPr>
          <w:p w14:paraId="12A5F8F8" w14:textId="77777777" w:rsidR="00B4472D" w:rsidRPr="00B4472D" w:rsidRDefault="00B4472D" w:rsidP="00B4472D">
            <w:pPr>
              <w:keepNext/>
              <w:keepLines/>
              <w:spacing w:before="40" w:after="40"/>
              <w:jc w:val="center"/>
              <w:rPr>
                <w:rFonts w:ascii="Calibri" w:hAnsi="Calibri" w:cs="Tahoma"/>
                <w:spacing w:val="4"/>
                <w:kern w:val="18"/>
                <w:sz w:val="18"/>
                <w:szCs w:val="18"/>
                <w14:ligatures w14:val="standardContextual"/>
              </w:rPr>
            </w:pPr>
          </w:p>
        </w:tc>
        <w:tc>
          <w:tcPr>
            <w:tcW w:w="3096" w:type="dxa"/>
            <w:shd w:val="clear" w:color="auto" w:fill="F6F6F7" w:themeFill="background1"/>
            <w:noWrap/>
            <w:vAlign w:val="center"/>
            <w:hideMark/>
          </w:tcPr>
          <w:p w14:paraId="044D0C20" w14:textId="77777777" w:rsidR="00B4472D" w:rsidRPr="00B4472D" w:rsidRDefault="00B4472D" w:rsidP="00B4472D">
            <w:pPr>
              <w:keepNext/>
              <w:keepLines/>
              <w:spacing w:before="40" w:after="40"/>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Calibri"/>
                <w:spacing w:val="4"/>
                <w:kern w:val="18"/>
                <w:sz w:val="18"/>
                <w:szCs w:val="18"/>
                <w14:ligatures w14:val="standardContextual"/>
              </w:rPr>
              <w:t>Retail Stores</w:t>
            </w:r>
          </w:p>
        </w:tc>
        <w:tc>
          <w:tcPr>
            <w:tcW w:w="720" w:type="dxa"/>
            <w:shd w:val="clear" w:color="auto" w:fill="F6F6F7" w:themeFill="background1"/>
            <w:noWrap/>
            <w:vAlign w:val="center"/>
            <w:hideMark/>
          </w:tcPr>
          <w:p w14:paraId="1AD6ECC9" w14:textId="77777777" w:rsidR="00B4472D" w:rsidRPr="00B4472D" w:rsidRDefault="00B4472D" w:rsidP="00B4472D">
            <w:pPr>
              <w:keepNext/>
              <w:keepLines/>
              <w:spacing w:before="40" w:after="40"/>
              <w:ind w:right="72"/>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37</w:t>
            </w:r>
          </w:p>
        </w:tc>
        <w:tc>
          <w:tcPr>
            <w:tcW w:w="864" w:type="dxa"/>
            <w:shd w:val="clear" w:color="auto" w:fill="F6F6F7" w:themeFill="background1"/>
            <w:noWrap/>
            <w:hideMark/>
          </w:tcPr>
          <w:p w14:paraId="4246A799" w14:textId="77777777" w:rsidR="00B4472D" w:rsidRPr="00B4472D" w:rsidRDefault="00B4472D" w:rsidP="00B4472D">
            <w:pPr>
              <w:keepNext/>
              <w:keepLines/>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4.4</w:t>
            </w:r>
          </w:p>
        </w:tc>
        <w:tc>
          <w:tcPr>
            <w:tcW w:w="864" w:type="dxa"/>
            <w:tcBorders>
              <w:right w:val="single" w:sz="4" w:space="0" w:color="746DB1" w:themeColor="text2" w:themeTint="80"/>
            </w:tcBorders>
            <w:shd w:val="clear" w:color="auto" w:fill="F6F6F7" w:themeFill="background1"/>
            <w:noWrap/>
            <w:hideMark/>
          </w:tcPr>
          <w:p w14:paraId="2B98647C" w14:textId="77777777" w:rsidR="00B4472D" w:rsidRPr="00B4472D" w:rsidRDefault="00B4472D" w:rsidP="00B4472D">
            <w:pPr>
              <w:keepNext/>
              <w:keepLines/>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0.5</w:t>
            </w:r>
          </w:p>
        </w:tc>
        <w:tc>
          <w:tcPr>
            <w:tcW w:w="1008" w:type="dxa"/>
            <w:tcBorders>
              <w:left w:val="single" w:sz="4" w:space="0" w:color="746DB1" w:themeColor="text2" w:themeTint="80"/>
            </w:tcBorders>
            <w:shd w:val="clear" w:color="auto" w:fill="F6F6F7" w:themeFill="background1"/>
            <w:noWrap/>
            <w:hideMark/>
          </w:tcPr>
          <w:p w14:paraId="1053C2F7" w14:textId="77777777" w:rsidR="00B4472D" w:rsidRPr="00B4472D" w:rsidRDefault="00B4472D" w:rsidP="00B4472D">
            <w:pPr>
              <w:keepNext/>
              <w:keepLines/>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116.6</w:t>
            </w:r>
          </w:p>
        </w:tc>
        <w:tc>
          <w:tcPr>
            <w:tcW w:w="864" w:type="dxa"/>
            <w:shd w:val="clear" w:color="auto" w:fill="F6F6F7" w:themeFill="background1"/>
            <w:noWrap/>
            <w:hideMark/>
          </w:tcPr>
          <w:p w14:paraId="786B3001" w14:textId="77777777" w:rsidR="00B4472D" w:rsidRPr="00B4472D" w:rsidRDefault="00B4472D" w:rsidP="00B4472D">
            <w:pPr>
              <w:keepNext/>
              <w:keepLines/>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14.1</w:t>
            </w:r>
          </w:p>
        </w:tc>
        <w:tc>
          <w:tcPr>
            <w:tcW w:w="792" w:type="dxa"/>
            <w:shd w:val="clear" w:color="auto" w:fill="F6F6F7" w:themeFill="background1"/>
            <w:noWrap/>
            <w:hideMark/>
          </w:tcPr>
          <w:p w14:paraId="431D91FF" w14:textId="77777777" w:rsidR="00B4472D" w:rsidRPr="00B4472D" w:rsidRDefault="00B4472D" w:rsidP="00B4472D">
            <w:pPr>
              <w:keepNext/>
              <w:keepLines/>
              <w:spacing w:before="40" w:after="40"/>
              <w:ind w:right="72"/>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12%</w:t>
            </w:r>
          </w:p>
        </w:tc>
        <w:tc>
          <w:tcPr>
            <w:tcW w:w="792" w:type="dxa"/>
            <w:shd w:val="clear" w:color="auto" w:fill="F6F6F7" w:themeFill="background1"/>
            <w:noWrap/>
            <w:hideMark/>
          </w:tcPr>
          <w:p w14:paraId="6076B262" w14:textId="77777777" w:rsidR="00B4472D" w:rsidRPr="00B4472D" w:rsidRDefault="00B4472D" w:rsidP="00B4472D">
            <w:pPr>
              <w:keepNext/>
              <w:keepLines/>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86</w:t>
            </w:r>
          </w:p>
        </w:tc>
      </w:tr>
      <w:tr w:rsidR="00BC4E9A" w:rsidRPr="00B4472D" w14:paraId="7AAD6154" w14:textId="77777777" w:rsidTr="00287424">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360" w:type="dxa"/>
            <w:vMerge/>
            <w:shd w:val="clear" w:color="auto" w:fill="F6F6F7" w:themeFill="background1"/>
            <w:noWrap/>
            <w:textDirection w:val="btLr"/>
            <w:vAlign w:val="center"/>
            <w:hideMark/>
          </w:tcPr>
          <w:p w14:paraId="3C432BD8" w14:textId="77777777" w:rsidR="00BC4E9A" w:rsidRPr="00B4472D" w:rsidRDefault="00BC4E9A" w:rsidP="00BC4E9A">
            <w:pPr>
              <w:keepNext/>
              <w:keepLines/>
              <w:spacing w:before="40" w:after="40"/>
              <w:jc w:val="center"/>
              <w:rPr>
                <w:rFonts w:ascii="Calibri" w:hAnsi="Calibri" w:cs="Tahoma"/>
                <w:spacing w:val="4"/>
                <w:kern w:val="18"/>
                <w:sz w:val="18"/>
                <w:szCs w:val="18"/>
                <w14:ligatures w14:val="standardContextual"/>
              </w:rPr>
            </w:pPr>
          </w:p>
        </w:tc>
        <w:tc>
          <w:tcPr>
            <w:tcW w:w="3096" w:type="dxa"/>
            <w:shd w:val="clear" w:color="auto" w:fill="F6F6F7" w:themeFill="background1"/>
            <w:noWrap/>
            <w:vAlign w:val="center"/>
            <w:hideMark/>
          </w:tcPr>
          <w:p w14:paraId="77F5E0F8" w14:textId="77777777" w:rsidR="00BC4E9A" w:rsidRPr="00B4472D" w:rsidRDefault="00BC4E9A" w:rsidP="00BC4E9A">
            <w:pPr>
              <w:keepNext/>
              <w:keepLines/>
              <w:spacing w:before="40" w:after="40"/>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Calibri"/>
                <w:spacing w:val="4"/>
                <w:kern w:val="18"/>
                <w:sz w:val="18"/>
                <w:szCs w:val="18"/>
                <w14:ligatures w14:val="standardContextual"/>
              </w:rPr>
              <w:t>Offices, Hotels, Finance, Services</w:t>
            </w:r>
          </w:p>
        </w:tc>
        <w:tc>
          <w:tcPr>
            <w:tcW w:w="720" w:type="dxa"/>
            <w:shd w:val="clear" w:color="auto" w:fill="F6F6F7" w:themeFill="background1"/>
            <w:noWrap/>
            <w:vAlign w:val="center"/>
            <w:hideMark/>
          </w:tcPr>
          <w:p w14:paraId="2EC492B0" w14:textId="77777777" w:rsidR="00BC4E9A" w:rsidRPr="00B4472D" w:rsidRDefault="00BC4E9A" w:rsidP="00BC4E9A">
            <w:pPr>
              <w:keepNext/>
              <w:keepLines/>
              <w:spacing w:before="40" w:after="40"/>
              <w:ind w:right="72"/>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4</w:t>
            </w:r>
          </w:p>
        </w:tc>
        <w:tc>
          <w:tcPr>
            <w:tcW w:w="864" w:type="dxa"/>
            <w:shd w:val="clear" w:color="auto" w:fill="F6F6F7" w:themeFill="background1"/>
            <w:noWrap/>
            <w:hideMark/>
          </w:tcPr>
          <w:p w14:paraId="463C48DF" w14:textId="591108CD" w:rsidR="00BC4E9A" w:rsidRPr="00B4472D" w:rsidRDefault="00BC4E9A" w:rsidP="00BC4E9A">
            <w:pPr>
              <w:keepNext/>
              <w:keepLines/>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5A12DC">
              <w:rPr>
                <w:highlight w:val="black"/>
              </w:rPr>
              <w:t>XXX</w:t>
            </w:r>
            <w:r w:rsidRPr="005A12DC">
              <w:rPr>
                <w:rFonts w:asciiTheme="minorHAnsi" w:hAnsiTheme="minorHAnsi" w:cs="Tahoma"/>
                <w:spacing w:val="4"/>
                <w:kern w:val="18"/>
                <w:sz w:val="22"/>
                <w:szCs w:val="18"/>
              </w:rPr>
              <w:t xml:space="preserve"> </w:t>
            </w:r>
          </w:p>
        </w:tc>
        <w:tc>
          <w:tcPr>
            <w:tcW w:w="864" w:type="dxa"/>
            <w:tcBorders>
              <w:right w:val="single" w:sz="4" w:space="0" w:color="746DB1" w:themeColor="text2" w:themeTint="80"/>
            </w:tcBorders>
            <w:shd w:val="clear" w:color="auto" w:fill="F6F6F7" w:themeFill="background1"/>
            <w:noWrap/>
            <w:hideMark/>
          </w:tcPr>
          <w:p w14:paraId="11C4722C" w14:textId="37D9CE7D" w:rsidR="00BC4E9A" w:rsidRPr="00B4472D" w:rsidRDefault="00BC4E9A" w:rsidP="00BC4E9A">
            <w:pPr>
              <w:keepNext/>
              <w:keepLines/>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5A12DC">
              <w:rPr>
                <w:highlight w:val="black"/>
              </w:rPr>
              <w:t>XXX</w:t>
            </w:r>
            <w:r w:rsidRPr="005A12DC">
              <w:rPr>
                <w:rFonts w:asciiTheme="minorHAnsi" w:hAnsiTheme="minorHAnsi" w:cs="Tahoma"/>
                <w:spacing w:val="4"/>
                <w:kern w:val="18"/>
                <w:sz w:val="22"/>
                <w:szCs w:val="18"/>
              </w:rPr>
              <w:t xml:space="preserve"> </w:t>
            </w:r>
          </w:p>
        </w:tc>
        <w:tc>
          <w:tcPr>
            <w:tcW w:w="1008" w:type="dxa"/>
            <w:tcBorders>
              <w:left w:val="single" w:sz="4" w:space="0" w:color="746DB1" w:themeColor="text2" w:themeTint="80"/>
            </w:tcBorders>
            <w:shd w:val="clear" w:color="auto" w:fill="F6F6F7" w:themeFill="background1"/>
            <w:noWrap/>
            <w:hideMark/>
          </w:tcPr>
          <w:p w14:paraId="385CCFB0" w14:textId="2340D9CE" w:rsidR="00BC4E9A" w:rsidRPr="00B4472D" w:rsidRDefault="00BC4E9A" w:rsidP="00BC4E9A">
            <w:pPr>
              <w:keepNext/>
              <w:keepLines/>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5A12DC">
              <w:rPr>
                <w:highlight w:val="black"/>
              </w:rPr>
              <w:t>XXX</w:t>
            </w:r>
            <w:r w:rsidRPr="005A12DC">
              <w:rPr>
                <w:rFonts w:asciiTheme="minorHAnsi" w:hAnsiTheme="minorHAnsi" w:cs="Tahoma"/>
                <w:spacing w:val="4"/>
                <w:kern w:val="18"/>
                <w:sz w:val="22"/>
                <w:szCs w:val="18"/>
              </w:rPr>
              <w:t xml:space="preserve"> </w:t>
            </w:r>
          </w:p>
        </w:tc>
        <w:tc>
          <w:tcPr>
            <w:tcW w:w="864" w:type="dxa"/>
            <w:shd w:val="clear" w:color="auto" w:fill="F6F6F7" w:themeFill="background1"/>
            <w:noWrap/>
            <w:hideMark/>
          </w:tcPr>
          <w:p w14:paraId="5B985446" w14:textId="5CC41729" w:rsidR="00BC4E9A" w:rsidRPr="00B4472D" w:rsidRDefault="00BC4E9A" w:rsidP="00BC4E9A">
            <w:pPr>
              <w:keepNext/>
              <w:keepLines/>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5A12DC">
              <w:rPr>
                <w:highlight w:val="black"/>
              </w:rPr>
              <w:t>XXX</w:t>
            </w:r>
            <w:r w:rsidRPr="005A12DC">
              <w:rPr>
                <w:rFonts w:asciiTheme="minorHAnsi" w:hAnsiTheme="minorHAnsi" w:cs="Tahoma"/>
                <w:spacing w:val="4"/>
                <w:kern w:val="18"/>
                <w:sz w:val="22"/>
                <w:szCs w:val="18"/>
              </w:rPr>
              <w:t xml:space="preserve"> </w:t>
            </w:r>
          </w:p>
        </w:tc>
        <w:tc>
          <w:tcPr>
            <w:tcW w:w="792" w:type="dxa"/>
            <w:shd w:val="clear" w:color="auto" w:fill="F6F6F7" w:themeFill="background1"/>
            <w:noWrap/>
            <w:hideMark/>
          </w:tcPr>
          <w:p w14:paraId="7DE5EA40" w14:textId="0C1466E2" w:rsidR="00BC4E9A" w:rsidRPr="00B4472D" w:rsidRDefault="00BC4E9A" w:rsidP="00BC4E9A">
            <w:pPr>
              <w:keepNext/>
              <w:keepLines/>
              <w:spacing w:before="40" w:after="40"/>
              <w:ind w:right="72"/>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5A12DC">
              <w:rPr>
                <w:highlight w:val="black"/>
              </w:rPr>
              <w:t>XXX</w:t>
            </w:r>
            <w:r w:rsidRPr="005A12DC">
              <w:rPr>
                <w:rFonts w:asciiTheme="minorHAnsi" w:hAnsiTheme="minorHAnsi" w:cs="Tahoma"/>
                <w:spacing w:val="4"/>
                <w:kern w:val="18"/>
                <w:sz w:val="22"/>
                <w:szCs w:val="18"/>
              </w:rPr>
              <w:t xml:space="preserve"> </w:t>
            </w:r>
          </w:p>
        </w:tc>
        <w:tc>
          <w:tcPr>
            <w:tcW w:w="792" w:type="dxa"/>
            <w:shd w:val="clear" w:color="auto" w:fill="F6F6F7" w:themeFill="background1"/>
            <w:noWrap/>
            <w:hideMark/>
          </w:tcPr>
          <w:p w14:paraId="78589DDF" w14:textId="77777777" w:rsidR="00BC4E9A" w:rsidRPr="00B4472D" w:rsidRDefault="00BC4E9A" w:rsidP="00BC4E9A">
            <w:pPr>
              <w:keepNext/>
              <w:keepLines/>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85</w:t>
            </w:r>
          </w:p>
        </w:tc>
      </w:tr>
      <w:tr w:rsidR="00BC4E9A" w:rsidRPr="00B4472D" w14:paraId="4096BF6E" w14:textId="77777777" w:rsidTr="00287424">
        <w:trPr>
          <w:trHeight w:val="240"/>
        </w:trPr>
        <w:tc>
          <w:tcPr>
            <w:cnfStyle w:val="001000000000" w:firstRow="0" w:lastRow="0" w:firstColumn="1" w:lastColumn="0" w:oddVBand="0" w:evenVBand="0" w:oddHBand="0" w:evenHBand="0" w:firstRowFirstColumn="0" w:firstRowLastColumn="0" w:lastRowFirstColumn="0" w:lastRowLastColumn="0"/>
            <w:tcW w:w="360" w:type="dxa"/>
            <w:vMerge/>
            <w:shd w:val="clear" w:color="auto" w:fill="F6F6F7" w:themeFill="background1"/>
            <w:noWrap/>
            <w:textDirection w:val="btLr"/>
            <w:vAlign w:val="center"/>
          </w:tcPr>
          <w:p w14:paraId="687BD451" w14:textId="77777777" w:rsidR="00BC4E9A" w:rsidRPr="00B4472D" w:rsidRDefault="00BC4E9A" w:rsidP="00BC4E9A">
            <w:pPr>
              <w:keepNext/>
              <w:keepLines/>
              <w:spacing w:before="40" w:after="40"/>
              <w:jc w:val="center"/>
              <w:rPr>
                <w:rFonts w:ascii="Calibri" w:hAnsi="Calibri" w:cs="Tahoma"/>
                <w:spacing w:val="4"/>
                <w:kern w:val="18"/>
                <w:sz w:val="18"/>
                <w:szCs w:val="18"/>
                <w14:ligatures w14:val="standardContextual"/>
              </w:rPr>
            </w:pPr>
          </w:p>
        </w:tc>
        <w:tc>
          <w:tcPr>
            <w:tcW w:w="3096" w:type="dxa"/>
            <w:shd w:val="clear" w:color="auto" w:fill="F6F6F7" w:themeFill="background1"/>
            <w:noWrap/>
            <w:vAlign w:val="center"/>
          </w:tcPr>
          <w:p w14:paraId="718D0A8E" w14:textId="77777777" w:rsidR="00BC4E9A" w:rsidRPr="00B4472D" w:rsidRDefault="00BC4E9A" w:rsidP="00BC4E9A">
            <w:pPr>
              <w:keepNext/>
              <w:keepLines/>
              <w:spacing w:before="40" w:after="40"/>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Calibri"/>
                <w:spacing w:val="4"/>
                <w:kern w:val="18"/>
                <w:sz w:val="18"/>
                <w:szCs w:val="18"/>
                <w14:ligatures w14:val="standardContextual"/>
              </w:rPr>
              <w:t>Schools</w:t>
            </w:r>
          </w:p>
        </w:tc>
        <w:tc>
          <w:tcPr>
            <w:tcW w:w="720" w:type="dxa"/>
            <w:shd w:val="clear" w:color="auto" w:fill="F6F6F7" w:themeFill="background1"/>
            <w:noWrap/>
            <w:vAlign w:val="center"/>
          </w:tcPr>
          <w:p w14:paraId="4ADACF57" w14:textId="77777777" w:rsidR="00BC4E9A" w:rsidRPr="00B4472D" w:rsidRDefault="00BC4E9A" w:rsidP="00BC4E9A">
            <w:pPr>
              <w:keepNext/>
              <w:keepLines/>
              <w:spacing w:before="40" w:after="40"/>
              <w:ind w:right="72"/>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w:t>
            </w:r>
          </w:p>
        </w:tc>
        <w:tc>
          <w:tcPr>
            <w:tcW w:w="864" w:type="dxa"/>
            <w:shd w:val="clear" w:color="auto" w:fill="F6F6F7" w:themeFill="background1"/>
            <w:noWrap/>
          </w:tcPr>
          <w:p w14:paraId="475109DB" w14:textId="22DFDCC4" w:rsidR="00BC4E9A" w:rsidRPr="00B4472D" w:rsidRDefault="00BC4E9A" w:rsidP="00BC4E9A">
            <w:pPr>
              <w:keepNext/>
              <w:keepLines/>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5A12DC">
              <w:rPr>
                <w:highlight w:val="black"/>
              </w:rPr>
              <w:t>XXX</w:t>
            </w:r>
            <w:r w:rsidRPr="005A12DC">
              <w:rPr>
                <w:rFonts w:asciiTheme="minorHAnsi" w:hAnsiTheme="minorHAnsi" w:cs="Tahoma"/>
                <w:spacing w:val="4"/>
                <w:kern w:val="18"/>
                <w:sz w:val="22"/>
                <w:szCs w:val="18"/>
              </w:rPr>
              <w:t xml:space="preserve"> </w:t>
            </w:r>
          </w:p>
        </w:tc>
        <w:tc>
          <w:tcPr>
            <w:tcW w:w="864" w:type="dxa"/>
            <w:tcBorders>
              <w:right w:val="single" w:sz="4" w:space="0" w:color="746DB1" w:themeColor="text2" w:themeTint="80"/>
            </w:tcBorders>
            <w:shd w:val="clear" w:color="auto" w:fill="F6F6F7" w:themeFill="background1"/>
            <w:noWrap/>
          </w:tcPr>
          <w:p w14:paraId="0AF3FAD1" w14:textId="7BCB1A38" w:rsidR="00BC4E9A" w:rsidRPr="00B4472D" w:rsidRDefault="00BC4E9A" w:rsidP="00BC4E9A">
            <w:pPr>
              <w:keepNext/>
              <w:keepLines/>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5A12DC">
              <w:rPr>
                <w:highlight w:val="black"/>
              </w:rPr>
              <w:t>XXX</w:t>
            </w:r>
            <w:r w:rsidRPr="005A12DC">
              <w:rPr>
                <w:rFonts w:asciiTheme="minorHAnsi" w:hAnsiTheme="minorHAnsi" w:cs="Tahoma"/>
                <w:spacing w:val="4"/>
                <w:kern w:val="18"/>
                <w:sz w:val="22"/>
                <w:szCs w:val="18"/>
              </w:rPr>
              <w:t xml:space="preserve"> </w:t>
            </w:r>
          </w:p>
        </w:tc>
        <w:tc>
          <w:tcPr>
            <w:tcW w:w="1008" w:type="dxa"/>
            <w:tcBorders>
              <w:left w:val="single" w:sz="4" w:space="0" w:color="746DB1" w:themeColor="text2" w:themeTint="80"/>
            </w:tcBorders>
            <w:shd w:val="clear" w:color="auto" w:fill="F6F6F7" w:themeFill="background1"/>
            <w:noWrap/>
          </w:tcPr>
          <w:p w14:paraId="4CE9D8C0" w14:textId="66B559DD" w:rsidR="00BC4E9A" w:rsidRPr="00B4472D" w:rsidRDefault="00BC4E9A" w:rsidP="00BC4E9A">
            <w:pPr>
              <w:keepNext/>
              <w:keepLines/>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5A12DC">
              <w:rPr>
                <w:highlight w:val="black"/>
              </w:rPr>
              <w:t>XXX</w:t>
            </w:r>
            <w:r w:rsidRPr="005A12DC">
              <w:rPr>
                <w:rFonts w:asciiTheme="minorHAnsi" w:hAnsiTheme="minorHAnsi" w:cs="Tahoma"/>
                <w:spacing w:val="4"/>
                <w:kern w:val="18"/>
                <w:sz w:val="22"/>
                <w:szCs w:val="18"/>
              </w:rPr>
              <w:t xml:space="preserve"> </w:t>
            </w:r>
          </w:p>
        </w:tc>
        <w:tc>
          <w:tcPr>
            <w:tcW w:w="864" w:type="dxa"/>
            <w:shd w:val="clear" w:color="auto" w:fill="F6F6F7" w:themeFill="background1"/>
            <w:noWrap/>
          </w:tcPr>
          <w:p w14:paraId="422D19C3" w14:textId="077AC10D" w:rsidR="00BC4E9A" w:rsidRPr="00B4472D" w:rsidRDefault="00BC4E9A" w:rsidP="00BC4E9A">
            <w:pPr>
              <w:keepNext/>
              <w:keepLines/>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5A12DC">
              <w:rPr>
                <w:highlight w:val="black"/>
              </w:rPr>
              <w:t>XXX</w:t>
            </w:r>
            <w:r w:rsidRPr="005A12DC">
              <w:rPr>
                <w:rFonts w:asciiTheme="minorHAnsi" w:hAnsiTheme="minorHAnsi" w:cs="Tahoma"/>
                <w:spacing w:val="4"/>
                <w:kern w:val="18"/>
                <w:sz w:val="22"/>
                <w:szCs w:val="18"/>
              </w:rPr>
              <w:t xml:space="preserve"> </w:t>
            </w:r>
          </w:p>
        </w:tc>
        <w:tc>
          <w:tcPr>
            <w:tcW w:w="792" w:type="dxa"/>
            <w:shd w:val="clear" w:color="auto" w:fill="F6F6F7" w:themeFill="background1"/>
            <w:noWrap/>
          </w:tcPr>
          <w:p w14:paraId="574229C7" w14:textId="07F758AF" w:rsidR="00BC4E9A" w:rsidRPr="00B4472D" w:rsidRDefault="00BC4E9A" w:rsidP="00BC4E9A">
            <w:pPr>
              <w:keepNext/>
              <w:keepLines/>
              <w:spacing w:before="40" w:after="40"/>
              <w:ind w:right="72"/>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5A12DC">
              <w:rPr>
                <w:highlight w:val="black"/>
              </w:rPr>
              <w:t>XXX</w:t>
            </w:r>
            <w:r w:rsidRPr="005A12DC">
              <w:rPr>
                <w:rFonts w:asciiTheme="minorHAnsi" w:hAnsiTheme="minorHAnsi" w:cs="Tahoma"/>
                <w:spacing w:val="4"/>
                <w:kern w:val="18"/>
                <w:sz w:val="22"/>
                <w:szCs w:val="18"/>
              </w:rPr>
              <w:t xml:space="preserve"> </w:t>
            </w:r>
          </w:p>
        </w:tc>
        <w:tc>
          <w:tcPr>
            <w:tcW w:w="792" w:type="dxa"/>
            <w:shd w:val="clear" w:color="auto" w:fill="F6F6F7" w:themeFill="background1"/>
            <w:noWrap/>
          </w:tcPr>
          <w:p w14:paraId="20498C44" w14:textId="77777777" w:rsidR="00BC4E9A" w:rsidRPr="00B4472D" w:rsidRDefault="00BC4E9A" w:rsidP="00BC4E9A">
            <w:pPr>
              <w:keepNext/>
              <w:keepLines/>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72</w:t>
            </w:r>
          </w:p>
        </w:tc>
      </w:tr>
      <w:tr w:rsidR="00BC4E9A" w:rsidRPr="00B4472D" w14:paraId="3341FAA4" w14:textId="77777777" w:rsidTr="00287424">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360" w:type="dxa"/>
            <w:vMerge/>
            <w:shd w:val="clear" w:color="auto" w:fill="F6F6F7" w:themeFill="background1"/>
            <w:noWrap/>
            <w:textDirection w:val="btLr"/>
            <w:vAlign w:val="center"/>
            <w:hideMark/>
          </w:tcPr>
          <w:p w14:paraId="723AB7AC" w14:textId="77777777" w:rsidR="00BC4E9A" w:rsidRPr="00B4472D" w:rsidRDefault="00BC4E9A" w:rsidP="00BC4E9A">
            <w:pPr>
              <w:keepNext/>
              <w:keepLines/>
              <w:spacing w:before="40" w:after="40"/>
              <w:jc w:val="center"/>
              <w:rPr>
                <w:rFonts w:ascii="Calibri" w:hAnsi="Calibri" w:cs="Tahoma"/>
                <w:spacing w:val="4"/>
                <w:kern w:val="18"/>
                <w:sz w:val="18"/>
                <w:szCs w:val="18"/>
                <w14:ligatures w14:val="standardContextual"/>
              </w:rPr>
            </w:pPr>
          </w:p>
        </w:tc>
        <w:tc>
          <w:tcPr>
            <w:tcW w:w="3096" w:type="dxa"/>
            <w:shd w:val="clear" w:color="auto" w:fill="F6F6F7" w:themeFill="background1"/>
            <w:noWrap/>
            <w:vAlign w:val="center"/>
            <w:hideMark/>
          </w:tcPr>
          <w:p w14:paraId="51A54415" w14:textId="77777777" w:rsidR="00BC4E9A" w:rsidRPr="00B4472D" w:rsidRDefault="00BC4E9A" w:rsidP="00BC4E9A">
            <w:pPr>
              <w:keepNext/>
              <w:keepLines/>
              <w:spacing w:before="40" w:after="40"/>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Calibri"/>
                <w:b/>
                <w:bCs/>
                <w:spacing w:val="4"/>
                <w:kern w:val="18"/>
                <w:sz w:val="18"/>
                <w:szCs w:val="18"/>
                <w14:ligatures w14:val="standardContextual"/>
              </w:rPr>
              <w:t>Total Day Of</w:t>
            </w:r>
          </w:p>
        </w:tc>
        <w:tc>
          <w:tcPr>
            <w:tcW w:w="720" w:type="dxa"/>
            <w:shd w:val="clear" w:color="auto" w:fill="F6F6F7" w:themeFill="background1"/>
            <w:noWrap/>
            <w:hideMark/>
          </w:tcPr>
          <w:p w14:paraId="4C31CA8C" w14:textId="77777777" w:rsidR="00BC4E9A" w:rsidRPr="00B4472D" w:rsidRDefault="00BC4E9A" w:rsidP="00BC4E9A">
            <w:pPr>
              <w:keepNext/>
              <w:keepLines/>
              <w:spacing w:before="40" w:after="40"/>
              <w:ind w:right="72"/>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b/>
                <w:bCs/>
                <w:spacing w:val="4"/>
                <w:kern w:val="18"/>
                <w:sz w:val="18"/>
                <w:szCs w:val="18"/>
                <w14:ligatures w14:val="standardContextual"/>
              </w:rPr>
              <w:t>42</w:t>
            </w:r>
          </w:p>
        </w:tc>
        <w:tc>
          <w:tcPr>
            <w:tcW w:w="864" w:type="dxa"/>
            <w:shd w:val="clear" w:color="auto" w:fill="F6F6F7" w:themeFill="background1"/>
            <w:noWrap/>
            <w:hideMark/>
          </w:tcPr>
          <w:p w14:paraId="2D342C6F" w14:textId="2DEA9012" w:rsidR="00BC4E9A" w:rsidRPr="00B4472D" w:rsidRDefault="00BC4E9A" w:rsidP="00BC4E9A">
            <w:pPr>
              <w:keepNext/>
              <w:keepLines/>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5A12DC">
              <w:rPr>
                <w:highlight w:val="black"/>
              </w:rPr>
              <w:t>XXX</w:t>
            </w:r>
            <w:r w:rsidRPr="005A12DC">
              <w:rPr>
                <w:rFonts w:asciiTheme="minorHAnsi" w:hAnsiTheme="minorHAnsi" w:cs="Tahoma"/>
                <w:spacing w:val="4"/>
                <w:kern w:val="18"/>
                <w:sz w:val="22"/>
                <w:szCs w:val="18"/>
              </w:rPr>
              <w:t xml:space="preserve"> </w:t>
            </w:r>
          </w:p>
        </w:tc>
        <w:tc>
          <w:tcPr>
            <w:tcW w:w="864" w:type="dxa"/>
            <w:tcBorders>
              <w:right w:val="single" w:sz="4" w:space="0" w:color="746DB1" w:themeColor="text2" w:themeTint="80"/>
            </w:tcBorders>
            <w:shd w:val="clear" w:color="auto" w:fill="F6F6F7" w:themeFill="background1"/>
            <w:noWrap/>
            <w:hideMark/>
          </w:tcPr>
          <w:p w14:paraId="4599746B" w14:textId="260FF126" w:rsidR="00BC4E9A" w:rsidRPr="00B4472D" w:rsidRDefault="00BC4E9A" w:rsidP="00BC4E9A">
            <w:pPr>
              <w:keepNext/>
              <w:keepLines/>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5A12DC">
              <w:rPr>
                <w:highlight w:val="black"/>
              </w:rPr>
              <w:t>XXX</w:t>
            </w:r>
            <w:r w:rsidRPr="005A12DC">
              <w:rPr>
                <w:rFonts w:asciiTheme="minorHAnsi" w:hAnsiTheme="minorHAnsi" w:cs="Tahoma"/>
                <w:spacing w:val="4"/>
                <w:kern w:val="18"/>
                <w:sz w:val="22"/>
                <w:szCs w:val="18"/>
              </w:rPr>
              <w:t xml:space="preserve"> </w:t>
            </w:r>
          </w:p>
        </w:tc>
        <w:tc>
          <w:tcPr>
            <w:tcW w:w="1008" w:type="dxa"/>
            <w:tcBorders>
              <w:left w:val="single" w:sz="4" w:space="0" w:color="746DB1" w:themeColor="text2" w:themeTint="80"/>
            </w:tcBorders>
            <w:shd w:val="clear" w:color="auto" w:fill="F6F6F7" w:themeFill="background1"/>
            <w:noWrap/>
            <w:hideMark/>
          </w:tcPr>
          <w:p w14:paraId="2B13FB66" w14:textId="3C396FF6" w:rsidR="00BC4E9A" w:rsidRPr="00B4472D" w:rsidRDefault="00BC4E9A" w:rsidP="00BC4E9A">
            <w:pPr>
              <w:keepNext/>
              <w:keepLines/>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5A12DC">
              <w:rPr>
                <w:highlight w:val="black"/>
              </w:rPr>
              <w:t>XXX</w:t>
            </w:r>
            <w:r w:rsidRPr="005A12DC">
              <w:rPr>
                <w:rFonts w:asciiTheme="minorHAnsi" w:hAnsiTheme="minorHAnsi" w:cs="Tahoma"/>
                <w:spacing w:val="4"/>
                <w:kern w:val="18"/>
                <w:sz w:val="22"/>
                <w:szCs w:val="18"/>
              </w:rPr>
              <w:t xml:space="preserve"> </w:t>
            </w:r>
          </w:p>
        </w:tc>
        <w:tc>
          <w:tcPr>
            <w:tcW w:w="864" w:type="dxa"/>
            <w:shd w:val="clear" w:color="auto" w:fill="F6F6F7" w:themeFill="background1"/>
            <w:noWrap/>
            <w:hideMark/>
          </w:tcPr>
          <w:p w14:paraId="38A03951" w14:textId="1CDD76B3" w:rsidR="00BC4E9A" w:rsidRPr="00B4472D" w:rsidRDefault="00BC4E9A" w:rsidP="00BC4E9A">
            <w:pPr>
              <w:keepNext/>
              <w:keepLines/>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5A12DC">
              <w:rPr>
                <w:highlight w:val="black"/>
              </w:rPr>
              <w:t>XXX</w:t>
            </w:r>
            <w:r w:rsidRPr="005A12DC">
              <w:rPr>
                <w:rFonts w:asciiTheme="minorHAnsi" w:hAnsiTheme="minorHAnsi" w:cs="Tahoma"/>
                <w:spacing w:val="4"/>
                <w:kern w:val="18"/>
                <w:sz w:val="22"/>
                <w:szCs w:val="18"/>
              </w:rPr>
              <w:t xml:space="preserve"> </w:t>
            </w:r>
          </w:p>
        </w:tc>
        <w:tc>
          <w:tcPr>
            <w:tcW w:w="792" w:type="dxa"/>
            <w:shd w:val="clear" w:color="auto" w:fill="F6F6F7" w:themeFill="background1"/>
            <w:noWrap/>
            <w:hideMark/>
          </w:tcPr>
          <w:p w14:paraId="75C3BA47" w14:textId="4739169D" w:rsidR="00BC4E9A" w:rsidRPr="00B4472D" w:rsidRDefault="00BC4E9A" w:rsidP="00BC4E9A">
            <w:pPr>
              <w:keepNext/>
              <w:keepLines/>
              <w:spacing w:before="40" w:after="40"/>
              <w:ind w:right="72"/>
              <w:jc w:val="right"/>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5A12DC">
              <w:rPr>
                <w:highlight w:val="black"/>
              </w:rPr>
              <w:t>XXX</w:t>
            </w:r>
            <w:r w:rsidRPr="005A12DC">
              <w:rPr>
                <w:rFonts w:asciiTheme="minorHAnsi" w:hAnsiTheme="minorHAnsi" w:cs="Tahoma"/>
                <w:spacing w:val="4"/>
                <w:kern w:val="18"/>
                <w:sz w:val="22"/>
                <w:szCs w:val="18"/>
              </w:rPr>
              <w:t xml:space="preserve"> </w:t>
            </w:r>
          </w:p>
        </w:tc>
        <w:tc>
          <w:tcPr>
            <w:tcW w:w="792" w:type="dxa"/>
            <w:shd w:val="clear" w:color="auto" w:fill="F6F6F7" w:themeFill="background1"/>
            <w:noWrap/>
            <w:vAlign w:val="bottom"/>
            <w:hideMark/>
          </w:tcPr>
          <w:p w14:paraId="70CE3E89" w14:textId="77777777" w:rsidR="00BC4E9A" w:rsidRPr="00B4472D" w:rsidRDefault="00BC4E9A" w:rsidP="00BC4E9A">
            <w:pPr>
              <w:keepNext/>
              <w:keepLines/>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Calibri"/>
                <w:b/>
                <w:spacing w:val="4"/>
                <w:kern w:val="18"/>
                <w:sz w:val="18"/>
                <w:szCs w:val="18"/>
                <w14:ligatures w14:val="standardContextual"/>
              </w:rPr>
              <w:t>85</w:t>
            </w:r>
          </w:p>
        </w:tc>
      </w:tr>
      <w:tr w:rsidR="00BC4E9A" w:rsidRPr="00B4472D" w14:paraId="36F5B5B6" w14:textId="77777777" w:rsidTr="00287424">
        <w:trPr>
          <w:trHeight w:val="240"/>
        </w:trPr>
        <w:tc>
          <w:tcPr>
            <w:cnfStyle w:val="001000000000" w:firstRow="0" w:lastRow="0" w:firstColumn="1" w:lastColumn="0" w:oddVBand="0" w:evenVBand="0" w:oddHBand="0" w:evenHBand="0" w:firstRowFirstColumn="0" w:firstRowLastColumn="0" w:lastRowFirstColumn="0" w:lastRowLastColumn="0"/>
            <w:tcW w:w="3456" w:type="dxa"/>
            <w:gridSpan w:val="2"/>
            <w:shd w:val="clear" w:color="auto" w:fill="C7C5E0"/>
            <w:vAlign w:val="center"/>
            <w:hideMark/>
          </w:tcPr>
          <w:p w14:paraId="05393C93" w14:textId="77777777" w:rsidR="00BC4E9A" w:rsidRPr="00B4472D" w:rsidRDefault="00BC4E9A" w:rsidP="00BC4E9A">
            <w:pPr>
              <w:spacing w:before="40" w:after="40"/>
              <w:rPr>
                <w:rFonts w:ascii="Calibri" w:hAnsi="Calibri" w:cs="Tahoma"/>
                <w:bCs w:val="0"/>
                <w:spacing w:val="4"/>
                <w:kern w:val="18"/>
                <w:sz w:val="18"/>
                <w:szCs w:val="18"/>
                <w14:ligatures w14:val="standardContextual"/>
              </w:rPr>
            </w:pPr>
            <w:r w:rsidRPr="00B4472D">
              <w:rPr>
                <w:rFonts w:ascii="Calibri" w:hAnsi="Calibri" w:cs="Tahoma"/>
                <w:spacing w:val="4"/>
                <w:kern w:val="18"/>
                <w:sz w:val="18"/>
                <w:szCs w:val="18"/>
                <w14:ligatures w14:val="standardContextual"/>
              </w:rPr>
              <w:t>Total Summer CBP </w:t>
            </w:r>
          </w:p>
        </w:tc>
        <w:tc>
          <w:tcPr>
            <w:tcW w:w="720" w:type="dxa"/>
            <w:shd w:val="clear" w:color="auto" w:fill="C7C5E0"/>
            <w:noWrap/>
            <w:hideMark/>
          </w:tcPr>
          <w:p w14:paraId="7FD58274" w14:textId="77777777" w:rsidR="00BC4E9A" w:rsidRPr="00B4472D" w:rsidRDefault="00BC4E9A" w:rsidP="00BC4E9A">
            <w:pPr>
              <w:spacing w:before="40" w:after="40"/>
              <w:ind w:right="72"/>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b/>
                <w:bCs/>
                <w:spacing w:val="4"/>
                <w:kern w:val="18"/>
                <w:sz w:val="18"/>
                <w:szCs w:val="18"/>
                <w14:ligatures w14:val="standardContextual"/>
              </w:rPr>
              <w:t>43</w:t>
            </w:r>
          </w:p>
        </w:tc>
        <w:tc>
          <w:tcPr>
            <w:tcW w:w="864" w:type="dxa"/>
            <w:shd w:val="clear" w:color="auto" w:fill="C7C5E0"/>
            <w:noWrap/>
            <w:hideMark/>
          </w:tcPr>
          <w:p w14:paraId="3CFA9F0A" w14:textId="0BDD8452" w:rsidR="00BC4E9A" w:rsidRPr="00B4472D" w:rsidRDefault="00BC4E9A" w:rsidP="00BC4E9A">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DA6F4B">
              <w:rPr>
                <w:highlight w:val="black"/>
              </w:rPr>
              <w:t>XXX</w:t>
            </w:r>
            <w:r w:rsidRPr="00DA6F4B">
              <w:rPr>
                <w:rFonts w:asciiTheme="minorHAnsi" w:hAnsiTheme="minorHAnsi" w:cs="Tahoma"/>
                <w:spacing w:val="4"/>
                <w:kern w:val="18"/>
                <w:sz w:val="22"/>
                <w:szCs w:val="18"/>
              </w:rPr>
              <w:t xml:space="preserve"> </w:t>
            </w:r>
          </w:p>
        </w:tc>
        <w:tc>
          <w:tcPr>
            <w:tcW w:w="864" w:type="dxa"/>
            <w:tcBorders>
              <w:right w:val="single" w:sz="4" w:space="0" w:color="746DB1" w:themeColor="text2" w:themeTint="80"/>
            </w:tcBorders>
            <w:shd w:val="clear" w:color="auto" w:fill="C7C5E0"/>
            <w:noWrap/>
            <w:hideMark/>
          </w:tcPr>
          <w:p w14:paraId="75B4290F" w14:textId="00BA8823" w:rsidR="00BC4E9A" w:rsidRPr="00B4472D" w:rsidRDefault="00BC4E9A" w:rsidP="00BC4E9A">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DA6F4B">
              <w:rPr>
                <w:highlight w:val="black"/>
              </w:rPr>
              <w:t>XXX</w:t>
            </w:r>
            <w:r w:rsidRPr="00DA6F4B">
              <w:rPr>
                <w:rFonts w:asciiTheme="minorHAnsi" w:hAnsiTheme="minorHAnsi" w:cs="Tahoma"/>
                <w:spacing w:val="4"/>
                <w:kern w:val="18"/>
                <w:sz w:val="22"/>
                <w:szCs w:val="18"/>
              </w:rPr>
              <w:t xml:space="preserve"> </w:t>
            </w:r>
          </w:p>
        </w:tc>
        <w:tc>
          <w:tcPr>
            <w:tcW w:w="1008" w:type="dxa"/>
            <w:tcBorders>
              <w:left w:val="single" w:sz="4" w:space="0" w:color="746DB1" w:themeColor="text2" w:themeTint="80"/>
            </w:tcBorders>
            <w:shd w:val="clear" w:color="auto" w:fill="C7C5E0"/>
            <w:noWrap/>
            <w:hideMark/>
          </w:tcPr>
          <w:p w14:paraId="1B9809E8" w14:textId="5B399D48" w:rsidR="00BC4E9A" w:rsidRPr="00B4472D" w:rsidRDefault="00BC4E9A" w:rsidP="00BC4E9A">
            <w:pPr>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DA6F4B">
              <w:rPr>
                <w:highlight w:val="black"/>
              </w:rPr>
              <w:t>XXX</w:t>
            </w:r>
            <w:r w:rsidRPr="00DA6F4B">
              <w:rPr>
                <w:rFonts w:asciiTheme="minorHAnsi" w:hAnsiTheme="minorHAnsi" w:cs="Tahoma"/>
                <w:spacing w:val="4"/>
                <w:kern w:val="18"/>
                <w:sz w:val="22"/>
                <w:szCs w:val="18"/>
              </w:rPr>
              <w:t xml:space="preserve"> </w:t>
            </w:r>
          </w:p>
        </w:tc>
        <w:tc>
          <w:tcPr>
            <w:tcW w:w="864" w:type="dxa"/>
            <w:shd w:val="clear" w:color="auto" w:fill="C7C5E0"/>
            <w:noWrap/>
            <w:hideMark/>
          </w:tcPr>
          <w:p w14:paraId="32C0BAA9" w14:textId="45AE1FE8" w:rsidR="00BC4E9A" w:rsidRPr="00B4472D" w:rsidRDefault="00BC4E9A" w:rsidP="00BC4E9A">
            <w:pPr>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DA6F4B">
              <w:rPr>
                <w:highlight w:val="black"/>
              </w:rPr>
              <w:t>XXX</w:t>
            </w:r>
            <w:r w:rsidRPr="00DA6F4B">
              <w:rPr>
                <w:rFonts w:asciiTheme="minorHAnsi" w:hAnsiTheme="minorHAnsi" w:cs="Tahoma"/>
                <w:spacing w:val="4"/>
                <w:kern w:val="18"/>
                <w:sz w:val="22"/>
                <w:szCs w:val="18"/>
              </w:rPr>
              <w:t xml:space="preserve"> </w:t>
            </w:r>
          </w:p>
        </w:tc>
        <w:tc>
          <w:tcPr>
            <w:tcW w:w="792" w:type="dxa"/>
            <w:shd w:val="clear" w:color="auto" w:fill="C7C5E0"/>
            <w:noWrap/>
            <w:hideMark/>
          </w:tcPr>
          <w:p w14:paraId="26C5B3C5" w14:textId="6DA813BF" w:rsidR="00BC4E9A" w:rsidRPr="00B4472D" w:rsidRDefault="00BC4E9A" w:rsidP="00BC4E9A">
            <w:pPr>
              <w:spacing w:before="40" w:after="40"/>
              <w:ind w:right="72"/>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DA6F4B">
              <w:rPr>
                <w:highlight w:val="black"/>
              </w:rPr>
              <w:t>XXX</w:t>
            </w:r>
            <w:r w:rsidRPr="00DA6F4B">
              <w:rPr>
                <w:rFonts w:asciiTheme="minorHAnsi" w:hAnsiTheme="minorHAnsi" w:cs="Tahoma"/>
                <w:spacing w:val="4"/>
                <w:kern w:val="18"/>
                <w:sz w:val="22"/>
                <w:szCs w:val="18"/>
              </w:rPr>
              <w:t xml:space="preserve"> </w:t>
            </w:r>
          </w:p>
        </w:tc>
        <w:tc>
          <w:tcPr>
            <w:tcW w:w="792" w:type="dxa"/>
            <w:shd w:val="clear" w:color="auto" w:fill="C7C5E0"/>
            <w:noWrap/>
            <w:hideMark/>
          </w:tcPr>
          <w:p w14:paraId="098E6642" w14:textId="77777777" w:rsidR="00BC4E9A" w:rsidRPr="00B4472D" w:rsidRDefault="00BC4E9A" w:rsidP="00BC4E9A">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b/>
                <w:bCs/>
                <w:spacing w:val="4"/>
                <w:kern w:val="18"/>
                <w:sz w:val="18"/>
                <w:szCs w:val="18"/>
                <w14:ligatures w14:val="standardContextual"/>
              </w:rPr>
              <w:t>90</w:t>
            </w:r>
          </w:p>
        </w:tc>
      </w:tr>
    </w:tbl>
    <w:p w14:paraId="0B48E8C1" w14:textId="1B030EFE" w:rsidR="00B4472D" w:rsidRPr="00B4472D" w:rsidRDefault="00B4472D" w:rsidP="00B4472D">
      <w:pPr>
        <w:keepNext/>
        <w:spacing w:before="120" w:after="160" w:line="280" w:lineRule="atLeast"/>
        <w:ind w:left="1260" w:hanging="1260"/>
        <w:rPr>
          <w:rFonts w:asciiTheme="minorHAnsi" w:hAnsiTheme="minorHAnsi"/>
          <w:bCs/>
          <w:i/>
          <w:spacing w:val="4"/>
          <w:kern w:val="18"/>
          <w:sz w:val="22"/>
          <w:szCs w:val="16"/>
          <w14:ligatures w14:val="standardContextual"/>
        </w:rPr>
      </w:pPr>
      <w:bookmarkStart w:id="337" w:name="_Ref1471807"/>
      <w:bookmarkStart w:id="338" w:name="_Toc130458484"/>
      <w:bookmarkStart w:id="339" w:name="_Toc162357018"/>
      <w:r w:rsidRPr="00B4472D">
        <w:rPr>
          <w:rFonts w:asciiTheme="minorHAnsi" w:hAnsiTheme="minorHAnsi"/>
          <w:bCs/>
          <w:i/>
          <w:spacing w:val="4"/>
          <w:kern w:val="18"/>
          <w:sz w:val="22"/>
          <w:szCs w:val="16"/>
          <w14:ligatures w14:val="standardContextual"/>
        </w:rPr>
        <w:t xml:space="preserve">Table </w:t>
      </w:r>
      <w:r>
        <w:rPr>
          <w:rFonts w:asciiTheme="minorHAnsi" w:hAnsiTheme="minorHAnsi"/>
          <w:bCs/>
          <w:i/>
          <w:spacing w:val="4"/>
          <w:kern w:val="18"/>
          <w:sz w:val="22"/>
          <w:szCs w:val="16"/>
          <w14:ligatures w14:val="standardContextual"/>
        </w:rPr>
        <w:t>5</w:t>
      </w:r>
      <w:r>
        <w:rPr>
          <w:rFonts w:asciiTheme="minorHAnsi" w:hAnsiTheme="minorHAnsi"/>
          <w:bCs/>
          <w:i/>
          <w:spacing w:val="4"/>
          <w:kern w:val="18"/>
          <w:sz w:val="22"/>
          <w:szCs w:val="16"/>
          <w14:ligatures w14:val="standardContextual"/>
        </w:rPr>
        <w:noBreakHyphen/>
      </w:r>
      <w:r>
        <w:rPr>
          <w:rFonts w:asciiTheme="minorHAnsi" w:hAnsiTheme="minorHAnsi"/>
          <w:bCs/>
          <w:i/>
          <w:spacing w:val="4"/>
          <w:kern w:val="18"/>
          <w:sz w:val="22"/>
          <w:szCs w:val="16"/>
          <w14:ligatures w14:val="standardContextual"/>
        </w:rPr>
        <w:fldChar w:fldCharType="begin"/>
      </w:r>
      <w:r>
        <w:rPr>
          <w:rFonts w:asciiTheme="minorHAnsi" w:hAnsiTheme="minorHAnsi"/>
          <w:bCs/>
          <w:i/>
          <w:spacing w:val="4"/>
          <w:kern w:val="18"/>
          <w:sz w:val="22"/>
          <w:szCs w:val="16"/>
          <w14:ligatures w14:val="standardContextual"/>
        </w:rPr>
        <w:instrText xml:space="preserve"> SEQ Table \* ARABIC \s 1 </w:instrText>
      </w:r>
      <w:r>
        <w:rPr>
          <w:rFonts w:asciiTheme="minorHAnsi" w:hAnsiTheme="minorHAnsi"/>
          <w:bCs/>
          <w:i/>
          <w:spacing w:val="4"/>
          <w:kern w:val="18"/>
          <w:sz w:val="22"/>
          <w:szCs w:val="16"/>
          <w14:ligatures w14:val="standardContextual"/>
        </w:rPr>
        <w:fldChar w:fldCharType="separate"/>
      </w:r>
      <w:r w:rsidR="00187752">
        <w:rPr>
          <w:rFonts w:asciiTheme="minorHAnsi" w:hAnsiTheme="minorHAnsi"/>
          <w:bCs/>
          <w:i/>
          <w:noProof/>
          <w:spacing w:val="4"/>
          <w:kern w:val="18"/>
          <w:sz w:val="22"/>
          <w:szCs w:val="16"/>
          <w14:ligatures w14:val="standardContextual"/>
        </w:rPr>
        <w:t>9</w:t>
      </w:r>
      <w:r>
        <w:rPr>
          <w:rFonts w:asciiTheme="minorHAnsi" w:hAnsiTheme="minorHAnsi"/>
          <w:bCs/>
          <w:i/>
          <w:spacing w:val="4"/>
          <w:kern w:val="18"/>
          <w:sz w:val="22"/>
          <w:szCs w:val="16"/>
          <w14:ligatures w14:val="standardContextual"/>
        </w:rPr>
        <w:fldChar w:fldCharType="end"/>
      </w:r>
      <w:bookmarkEnd w:id="337"/>
      <w:r w:rsidRPr="00B4472D">
        <w:rPr>
          <w:rFonts w:asciiTheme="minorHAnsi" w:hAnsiTheme="minorHAnsi"/>
          <w:bCs/>
          <w:i/>
          <w:spacing w:val="4"/>
          <w:kern w:val="18"/>
          <w:sz w:val="22"/>
          <w:szCs w:val="16"/>
          <w14:ligatures w14:val="standardContextual"/>
        </w:rPr>
        <w:tab/>
        <w:t>SCE CBP Impacts by LCA and Program, Non-Summer</w:t>
      </w:r>
      <w:bookmarkEnd w:id="338"/>
      <w:bookmarkEnd w:id="339"/>
    </w:p>
    <w:tbl>
      <w:tblPr>
        <w:tblStyle w:val="ListTable2"/>
        <w:tblW w:w="9360" w:type="dxa"/>
        <w:tblLayout w:type="fixed"/>
        <w:tblLook w:val="04A0" w:firstRow="1" w:lastRow="0" w:firstColumn="1" w:lastColumn="0" w:noHBand="0" w:noVBand="1"/>
      </w:tblPr>
      <w:tblGrid>
        <w:gridCol w:w="360"/>
        <w:gridCol w:w="3096"/>
        <w:gridCol w:w="720"/>
        <w:gridCol w:w="864"/>
        <w:gridCol w:w="864"/>
        <w:gridCol w:w="1008"/>
        <w:gridCol w:w="864"/>
        <w:gridCol w:w="792"/>
        <w:gridCol w:w="792"/>
      </w:tblGrid>
      <w:tr w:rsidR="00B4472D" w:rsidRPr="00B4472D" w14:paraId="27262544" w14:textId="77777777" w:rsidTr="00287424">
        <w:trPr>
          <w:cnfStyle w:val="100000000000" w:firstRow="1" w:lastRow="0" w:firstColumn="0" w:lastColumn="0" w:oddVBand="0" w:evenVBand="0" w:oddHBand="0" w:evenHBand="0" w:firstRowFirstColumn="0" w:firstRowLastColumn="0" w:lastRowFirstColumn="0" w:lastRowLastColumn="0"/>
          <w:trHeight w:val="240"/>
          <w:tblHeader/>
        </w:trPr>
        <w:tc>
          <w:tcPr>
            <w:cnfStyle w:val="001000000000" w:firstRow="0" w:lastRow="0" w:firstColumn="1" w:lastColumn="0" w:oddVBand="0" w:evenVBand="0" w:oddHBand="0" w:evenHBand="0" w:firstRowFirstColumn="0" w:firstRowLastColumn="0" w:lastRowFirstColumn="0" w:lastRowLastColumn="0"/>
            <w:tcW w:w="360" w:type="dxa"/>
            <w:vMerge w:val="restart"/>
            <w:noWrap/>
            <w:vAlign w:val="center"/>
            <w:hideMark/>
          </w:tcPr>
          <w:p w14:paraId="0715DB3B" w14:textId="77777777" w:rsidR="00B4472D" w:rsidRPr="00B4472D" w:rsidRDefault="00B4472D" w:rsidP="00B4472D">
            <w:pPr>
              <w:keepNext/>
              <w:keepLines/>
              <w:spacing w:before="40" w:after="40"/>
              <w:jc w:val="center"/>
              <w:rPr>
                <w:rFonts w:ascii="Calibri" w:hAnsi="Calibri" w:cs="Tahoma"/>
                <w:spacing w:val="4"/>
                <w:kern w:val="18"/>
                <w:sz w:val="18"/>
                <w:szCs w:val="18"/>
                <w14:ligatures w14:val="standardContextual"/>
              </w:rPr>
            </w:pPr>
          </w:p>
        </w:tc>
        <w:tc>
          <w:tcPr>
            <w:tcW w:w="3096" w:type="dxa"/>
            <w:vMerge w:val="restart"/>
            <w:noWrap/>
            <w:vAlign w:val="center"/>
            <w:hideMark/>
          </w:tcPr>
          <w:p w14:paraId="6C8812DD" w14:textId="77777777" w:rsidR="00B4472D" w:rsidRPr="00B4472D" w:rsidRDefault="00B4472D" w:rsidP="00B4472D">
            <w:pPr>
              <w:keepNext/>
              <w:keepLines/>
              <w:spacing w:before="40" w:after="40"/>
              <w:cnfStyle w:val="100000000000" w:firstRow="1" w:lastRow="0" w:firstColumn="0" w:lastColumn="0" w:oddVBand="0" w:evenVBand="0" w:oddHBand="0" w:evenHBand="0" w:firstRowFirstColumn="0" w:firstRowLastColumn="0" w:lastRowFirstColumn="0" w:lastRowLastColumn="0"/>
              <w:rPr>
                <w:rFonts w:ascii="Calibri" w:hAnsi="Calibri" w:cs="Tahoma"/>
                <w:bCs w:val="0"/>
                <w:spacing w:val="4"/>
                <w:kern w:val="18"/>
                <w:sz w:val="18"/>
                <w:szCs w:val="18"/>
                <w14:ligatures w14:val="standardContextual"/>
              </w:rPr>
            </w:pPr>
            <w:r w:rsidRPr="00B4472D">
              <w:rPr>
                <w:rFonts w:ascii="Calibri" w:hAnsi="Calibri" w:cs="Tahoma"/>
                <w:spacing w:val="4"/>
                <w:kern w:val="18"/>
                <w:sz w:val="18"/>
                <w:szCs w:val="18"/>
                <w14:ligatures w14:val="standardContextual"/>
              </w:rPr>
              <w:t>Local Capacity Area</w:t>
            </w:r>
          </w:p>
        </w:tc>
        <w:tc>
          <w:tcPr>
            <w:tcW w:w="720" w:type="dxa"/>
            <w:vMerge w:val="restart"/>
            <w:noWrap/>
            <w:vAlign w:val="center"/>
            <w:hideMark/>
          </w:tcPr>
          <w:p w14:paraId="3B489D79"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bCs w:val="0"/>
                <w:spacing w:val="4"/>
                <w:kern w:val="18"/>
                <w:sz w:val="18"/>
                <w:szCs w:val="18"/>
                <w14:ligatures w14:val="standardContextual"/>
              </w:rPr>
            </w:pPr>
            <w:r w:rsidRPr="00B4472D">
              <w:rPr>
                <w:rFonts w:ascii="Calibri" w:hAnsi="Calibri" w:cs="Tahoma"/>
                <w:spacing w:val="4"/>
                <w:kern w:val="18"/>
                <w:sz w:val="18"/>
                <w:szCs w:val="18"/>
                <w14:ligatures w14:val="standardContextual"/>
              </w:rPr>
              <w:t># of Accts</w:t>
            </w:r>
          </w:p>
        </w:tc>
        <w:tc>
          <w:tcPr>
            <w:tcW w:w="1728" w:type="dxa"/>
            <w:gridSpan w:val="2"/>
            <w:tcBorders>
              <w:right w:val="single" w:sz="4" w:space="0" w:color="746DB1" w:themeColor="text2" w:themeTint="80"/>
            </w:tcBorders>
            <w:noWrap/>
            <w:vAlign w:val="center"/>
            <w:hideMark/>
          </w:tcPr>
          <w:p w14:paraId="6BCE0817" w14:textId="71985B34"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bCs w:val="0"/>
                <w:spacing w:val="4"/>
                <w:kern w:val="18"/>
                <w:sz w:val="18"/>
                <w:szCs w:val="18"/>
                <w14:ligatures w14:val="standardContextual"/>
              </w:rPr>
            </w:pPr>
            <w:r w:rsidRPr="00B4472D">
              <w:rPr>
                <w:rFonts w:ascii="Calibri" w:hAnsi="Calibri" w:cs="Tahoma"/>
                <w:spacing w:val="4"/>
                <w:kern w:val="18"/>
                <w:sz w:val="18"/>
                <w:szCs w:val="18"/>
                <w14:ligatures w14:val="standardContextual"/>
              </w:rPr>
              <w:t>Aggregate Impact (MW)</w:t>
            </w:r>
          </w:p>
        </w:tc>
        <w:tc>
          <w:tcPr>
            <w:tcW w:w="1872" w:type="dxa"/>
            <w:gridSpan w:val="2"/>
            <w:tcBorders>
              <w:left w:val="single" w:sz="4" w:space="0" w:color="746DB1" w:themeColor="text2" w:themeTint="80"/>
            </w:tcBorders>
            <w:vAlign w:val="center"/>
          </w:tcPr>
          <w:p w14:paraId="5A195217"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bCs w:val="0"/>
                <w:spacing w:val="4"/>
                <w:kern w:val="18"/>
                <w:sz w:val="18"/>
                <w:szCs w:val="18"/>
                <w14:ligatures w14:val="standardContextual"/>
              </w:rPr>
            </w:pPr>
            <w:r w:rsidRPr="00B4472D">
              <w:rPr>
                <w:rFonts w:ascii="Calibri" w:hAnsi="Calibri" w:cs="Tahoma"/>
                <w:spacing w:val="4"/>
                <w:kern w:val="18"/>
                <w:sz w:val="18"/>
                <w:szCs w:val="18"/>
                <w14:ligatures w14:val="standardContextual"/>
              </w:rPr>
              <w:t>Per-Customer Impact (kW)</w:t>
            </w:r>
          </w:p>
        </w:tc>
        <w:tc>
          <w:tcPr>
            <w:tcW w:w="792" w:type="dxa"/>
            <w:vMerge w:val="restart"/>
            <w:noWrap/>
            <w:vAlign w:val="center"/>
            <w:hideMark/>
          </w:tcPr>
          <w:p w14:paraId="186F2063"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bCs w:val="0"/>
                <w:spacing w:val="4"/>
                <w:kern w:val="18"/>
                <w:sz w:val="18"/>
                <w:szCs w:val="18"/>
                <w14:ligatures w14:val="standardContextual"/>
              </w:rPr>
            </w:pPr>
            <w:r w:rsidRPr="00B4472D">
              <w:rPr>
                <w:rFonts w:ascii="Calibri" w:hAnsi="Calibri" w:cs="Tahoma"/>
                <w:spacing w:val="4"/>
                <w:kern w:val="18"/>
                <w:sz w:val="18"/>
                <w:szCs w:val="18"/>
                <w14:ligatures w14:val="standardContextual"/>
              </w:rPr>
              <w:t>% Impact</w:t>
            </w:r>
          </w:p>
        </w:tc>
        <w:tc>
          <w:tcPr>
            <w:tcW w:w="792" w:type="dxa"/>
            <w:vMerge w:val="restart"/>
            <w:noWrap/>
            <w:vAlign w:val="center"/>
            <w:hideMark/>
          </w:tcPr>
          <w:p w14:paraId="7A3A3C3F"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bCs w:val="0"/>
                <w:spacing w:val="4"/>
                <w:kern w:val="18"/>
                <w:sz w:val="18"/>
                <w:szCs w:val="18"/>
                <w14:ligatures w14:val="standardContextual"/>
              </w:rPr>
            </w:pPr>
            <w:r w:rsidRPr="00B4472D">
              <w:rPr>
                <w:rFonts w:ascii="Calibri" w:hAnsi="Calibri" w:cs="Tahoma"/>
                <w:spacing w:val="4"/>
                <w:kern w:val="18"/>
                <w:sz w:val="18"/>
                <w:szCs w:val="18"/>
                <w14:ligatures w14:val="standardContextual"/>
              </w:rPr>
              <w:t>Temp (˚F)</w:t>
            </w:r>
          </w:p>
        </w:tc>
      </w:tr>
      <w:tr w:rsidR="00B4472D" w:rsidRPr="00B4472D" w14:paraId="0AAFC2CB" w14:textId="77777777" w:rsidTr="00287424">
        <w:trPr>
          <w:cnfStyle w:val="100000000000" w:firstRow="1" w:lastRow="0" w:firstColumn="0" w:lastColumn="0" w:oddVBand="0" w:evenVBand="0" w:oddHBand="0" w:evenHBand="0" w:firstRowFirstColumn="0" w:firstRowLastColumn="0" w:lastRowFirstColumn="0" w:lastRowLastColumn="0"/>
          <w:trHeight w:val="240"/>
          <w:tblHeader/>
        </w:trPr>
        <w:tc>
          <w:tcPr>
            <w:cnfStyle w:val="001000000000" w:firstRow="0" w:lastRow="0" w:firstColumn="1" w:lastColumn="0" w:oddVBand="0" w:evenVBand="0" w:oddHBand="0" w:evenHBand="0" w:firstRowFirstColumn="0" w:firstRowLastColumn="0" w:lastRowFirstColumn="0" w:lastRowLastColumn="0"/>
            <w:tcW w:w="360" w:type="dxa"/>
            <w:vMerge/>
            <w:noWrap/>
            <w:vAlign w:val="center"/>
            <w:hideMark/>
          </w:tcPr>
          <w:p w14:paraId="7D705639" w14:textId="77777777" w:rsidR="00B4472D" w:rsidRPr="00B4472D" w:rsidRDefault="00B4472D" w:rsidP="00B4472D">
            <w:pPr>
              <w:keepNext/>
              <w:keepLines/>
              <w:spacing w:before="40" w:after="40"/>
              <w:jc w:val="center"/>
              <w:rPr>
                <w:rFonts w:ascii="Calibri" w:hAnsi="Calibri" w:cs="Tahoma"/>
                <w:spacing w:val="4"/>
                <w:kern w:val="18"/>
                <w:sz w:val="18"/>
                <w:szCs w:val="18"/>
                <w14:ligatures w14:val="standardContextual"/>
              </w:rPr>
            </w:pPr>
          </w:p>
        </w:tc>
        <w:tc>
          <w:tcPr>
            <w:tcW w:w="3096" w:type="dxa"/>
            <w:vMerge/>
            <w:noWrap/>
            <w:vAlign w:val="center"/>
            <w:hideMark/>
          </w:tcPr>
          <w:p w14:paraId="59A8D592" w14:textId="77777777" w:rsidR="00B4472D" w:rsidRPr="00B4472D" w:rsidRDefault="00B4472D" w:rsidP="00B4472D">
            <w:pPr>
              <w:keepNext/>
              <w:keepLines/>
              <w:spacing w:before="40" w:after="40"/>
              <w:cnfStyle w:val="100000000000" w:firstRow="1" w:lastRow="0" w:firstColumn="0" w:lastColumn="0" w:oddVBand="0" w:evenVBand="0" w:oddHBand="0" w:evenHBand="0" w:firstRowFirstColumn="0" w:firstRowLastColumn="0" w:lastRowFirstColumn="0" w:lastRowLastColumn="0"/>
              <w:rPr>
                <w:rFonts w:ascii="Calibri" w:hAnsi="Calibri" w:cs="Tahoma"/>
                <w:b w:val="0"/>
                <w:spacing w:val="4"/>
                <w:kern w:val="18"/>
                <w:sz w:val="18"/>
                <w:szCs w:val="18"/>
                <w14:ligatures w14:val="standardContextual"/>
              </w:rPr>
            </w:pPr>
          </w:p>
        </w:tc>
        <w:tc>
          <w:tcPr>
            <w:tcW w:w="720" w:type="dxa"/>
            <w:vMerge/>
            <w:noWrap/>
            <w:vAlign w:val="center"/>
            <w:hideMark/>
          </w:tcPr>
          <w:p w14:paraId="3D162E76"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ahoma"/>
                <w:b w:val="0"/>
                <w:spacing w:val="4"/>
                <w:kern w:val="18"/>
                <w:sz w:val="18"/>
                <w:szCs w:val="18"/>
                <w14:ligatures w14:val="standardContextual"/>
              </w:rPr>
            </w:pPr>
          </w:p>
        </w:tc>
        <w:tc>
          <w:tcPr>
            <w:tcW w:w="864" w:type="dxa"/>
            <w:shd w:val="clear" w:color="auto" w:fill="F6F6F7" w:themeFill="background1"/>
            <w:vAlign w:val="center"/>
            <w:hideMark/>
          </w:tcPr>
          <w:p w14:paraId="17013857"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Ref. Load</w:t>
            </w:r>
          </w:p>
        </w:tc>
        <w:tc>
          <w:tcPr>
            <w:tcW w:w="864" w:type="dxa"/>
            <w:tcBorders>
              <w:right w:val="single" w:sz="4" w:space="0" w:color="746DB1" w:themeColor="text2" w:themeTint="80"/>
            </w:tcBorders>
            <w:shd w:val="clear" w:color="auto" w:fill="F6F6F7" w:themeFill="background1"/>
            <w:vAlign w:val="center"/>
            <w:hideMark/>
          </w:tcPr>
          <w:p w14:paraId="24DB226C"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Impact</w:t>
            </w:r>
          </w:p>
        </w:tc>
        <w:tc>
          <w:tcPr>
            <w:tcW w:w="1008" w:type="dxa"/>
            <w:tcBorders>
              <w:left w:val="single" w:sz="4" w:space="0" w:color="746DB1" w:themeColor="text2" w:themeTint="80"/>
            </w:tcBorders>
            <w:shd w:val="clear" w:color="auto" w:fill="F6F6F7" w:themeFill="background1"/>
            <w:vAlign w:val="center"/>
            <w:hideMark/>
          </w:tcPr>
          <w:p w14:paraId="05C44149"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b w:val="0"/>
                <w:bCs w:val="0"/>
                <w:spacing w:val="4"/>
                <w:kern w:val="18"/>
                <w:sz w:val="18"/>
                <w:szCs w:val="18"/>
                <w14:ligatures w14:val="standardContextual"/>
              </w:rPr>
            </w:pPr>
            <w:r w:rsidRPr="00B4472D">
              <w:rPr>
                <w:rFonts w:ascii="Calibri" w:hAnsi="Calibri" w:cs="Tahoma"/>
                <w:spacing w:val="4"/>
                <w:kern w:val="18"/>
                <w:sz w:val="18"/>
                <w:szCs w:val="18"/>
                <w14:ligatures w14:val="standardContextual"/>
              </w:rPr>
              <w:t xml:space="preserve">Ref. </w:t>
            </w:r>
          </w:p>
          <w:p w14:paraId="55093BE6"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Load</w:t>
            </w:r>
          </w:p>
        </w:tc>
        <w:tc>
          <w:tcPr>
            <w:tcW w:w="864" w:type="dxa"/>
            <w:shd w:val="clear" w:color="auto" w:fill="F6F6F7" w:themeFill="background1"/>
            <w:vAlign w:val="center"/>
            <w:hideMark/>
          </w:tcPr>
          <w:p w14:paraId="5E4BD11A"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Impact</w:t>
            </w:r>
          </w:p>
        </w:tc>
        <w:tc>
          <w:tcPr>
            <w:tcW w:w="792" w:type="dxa"/>
            <w:vMerge/>
            <w:noWrap/>
            <w:vAlign w:val="center"/>
            <w:hideMark/>
          </w:tcPr>
          <w:p w14:paraId="1DA1B787"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b w:val="0"/>
                <w:bCs w:val="0"/>
                <w:spacing w:val="4"/>
                <w:kern w:val="18"/>
                <w:sz w:val="18"/>
                <w:szCs w:val="18"/>
                <w14:ligatures w14:val="standardContextual"/>
              </w:rPr>
            </w:pPr>
          </w:p>
        </w:tc>
        <w:tc>
          <w:tcPr>
            <w:tcW w:w="792" w:type="dxa"/>
            <w:vMerge/>
            <w:noWrap/>
            <w:vAlign w:val="center"/>
            <w:hideMark/>
          </w:tcPr>
          <w:p w14:paraId="600A6ACA"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b w:val="0"/>
                <w:bCs w:val="0"/>
                <w:spacing w:val="4"/>
                <w:kern w:val="18"/>
                <w:sz w:val="18"/>
                <w:szCs w:val="18"/>
                <w14:ligatures w14:val="standardContextual"/>
              </w:rPr>
            </w:pPr>
          </w:p>
        </w:tc>
      </w:tr>
      <w:tr w:rsidR="00BC4E9A" w:rsidRPr="00B4472D" w14:paraId="2003EFFF" w14:textId="77777777" w:rsidTr="00287424">
        <w:trPr>
          <w:cnfStyle w:val="000000100000" w:firstRow="0" w:lastRow="0" w:firstColumn="0" w:lastColumn="0" w:oddVBand="0" w:evenVBand="0" w:oddHBand="1" w:evenHBand="0" w:firstRowFirstColumn="0" w:firstRowLastColumn="0" w:lastRowFirstColumn="0" w:lastRowLastColumn="0"/>
          <w:trHeight w:val="375"/>
        </w:trPr>
        <w:tc>
          <w:tcPr>
            <w:cnfStyle w:val="001000000000" w:firstRow="0" w:lastRow="0" w:firstColumn="1" w:lastColumn="0" w:oddVBand="0" w:evenVBand="0" w:oddHBand="0" w:evenHBand="0" w:firstRowFirstColumn="0" w:firstRowLastColumn="0" w:lastRowFirstColumn="0" w:lastRowLastColumn="0"/>
            <w:tcW w:w="360" w:type="dxa"/>
            <w:vMerge w:val="restart"/>
            <w:shd w:val="clear" w:color="auto" w:fill="F6F6F7" w:themeFill="background1"/>
            <w:noWrap/>
            <w:textDirection w:val="btLr"/>
            <w:vAlign w:val="center"/>
            <w:hideMark/>
          </w:tcPr>
          <w:p w14:paraId="13D09F72" w14:textId="77777777" w:rsidR="00BC4E9A" w:rsidRPr="00B4472D" w:rsidRDefault="00BC4E9A" w:rsidP="00BC4E9A">
            <w:pPr>
              <w:keepNext/>
              <w:keepLines/>
              <w:spacing w:before="40" w:after="40"/>
              <w:ind w:left="113" w:right="113"/>
              <w:jc w:val="center"/>
              <w:rPr>
                <w:rFonts w:ascii="Calibri" w:hAnsi="Calibri" w:cs="Tahoma"/>
                <w:bCs w:val="0"/>
                <w:spacing w:val="4"/>
                <w:kern w:val="18"/>
                <w:sz w:val="18"/>
                <w:szCs w:val="18"/>
                <w14:ligatures w14:val="standardContextual"/>
              </w:rPr>
            </w:pPr>
            <w:r w:rsidRPr="00B4472D">
              <w:rPr>
                <w:rFonts w:ascii="Calibri" w:hAnsi="Calibri" w:cs="Tahoma"/>
                <w:spacing w:val="4"/>
                <w:kern w:val="18"/>
                <w:sz w:val="18"/>
                <w:szCs w:val="18"/>
                <w14:ligatures w14:val="standardContextual"/>
              </w:rPr>
              <w:t>Day Of</w:t>
            </w:r>
          </w:p>
          <w:p w14:paraId="458186A5" w14:textId="77777777" w:rsidR="00BC4E9A" w:rsidRPr="00B4472D" w:rsidRDefault="00BC4E9A" w:rsidP="00BC4E9A">
            <w:pPr>
              <w:keepNext/>
              <w:keepLines/>
              <w:spacing w:before="40" w:after="40"/>
              <w:ind w:left="113" w:right="113"/>
              <w:jc w:val="center"/>
              <w:rPr>
                <w:rFonts w:ascii="Calibri" w:hAnsi="Calibri" w:cs="Tahoma"/>
                <w:bCs w:val="0"/>
                <w:spacing w:val="4"/>
                <w:kern w:val="18"/>
                <w:sz w:val="18"/>
                <w:szCs w:val="18"/>
                <w14:ligatures w14:val="standardContextual"/>
              </w:rPr>
            </w:pPr>
          </w:p>
          <w:p w14:paraId="1517448E" w14:textId="77777777" w:rsidR="00BC4E9A" w:rsidRPr="00B4472D" w:rsidRDefault="00BC4E9A" w:rsidP="00BC4E9A">
            <w:pPr>
              <w:keepNext/>
              <w:keepLines/>
              <w:spacing w:before="40" w:after="40"/>
              <w:ind w:left="113" w:right="113"/>
              <w:jc w:val="center"/>
              <w:rPr>
                <w:rFonts w:ascii="Calibri" w:hAnsi="Calibri" w:cs="Tahoma"/>
                <w:bCs w:val="0"/>
                <w:spacing w:val="4"/>
                <w:kern w:val="18"/>
                <w:sz w:val="18"/>
                <w:szCs w:val="18"/>
                <w14:ligatures w14:val="standardContextual"/>
              </w:rPr>
            </w:pPr>
          </w:p>
          <w:p w14:paraId="38ADC28B" w14:textId="77777777" w:rsidR="00BC4E9A" w:rsidRPr="00B4472D" w:rsidRDefault="00BC4E9A" w:rsidP="00BC4E9A">
            <w:pPr>
              <w:keepNext/>
              <w:keepLines/>
              <w:spacing w:before="40" w:after="40"/>
              <w:ind w:left="113" w:right="113"/>
              <w:jc w:val="center"/>
              <w:rPr>
                <w:rFonts w:ascii="Calibri" w:hAnsi="Calibri" w:cs="Tahoma"/>
                <w:bCs w:val="0"/>
                <w:spacing w:val="4"/>
                <w:kern w:val="18"/>
                <w:sz w:val="18"/>
                <w:szCs w:val="18"/>
                <w14:ligatures w14:val="standardContextual"/>
              </w:rPr>
            </w:pPr>
          </w:p>
          <w:p w14:paraId="7D0D28DB" w14:textId="77777777" w:rsidR="00BC4E9A" w:rsidRPr="00B4472D" w:rsidRDefault="00BC4E9A" w:rsidP="00BC4E9A">
            <w:pPr>
              <w:keepNext/>
              <w:keepLines/>
              <w:spacing w:before="40" w:after="40"/>
              <w:ind w:left="113" w:right="113"/>
              <w:jc w:val="center"/>
              <w:rPr>
                <w:rFonts w:ascii="Calibri" w:hAnsi="Calibri" w:cs="Tahoma"/>
                <w:bCs w:val="0"/>
                <w:spacing w:val="4"/>
                <w:kern w:val="18"/>
                <w:sz w:val="18"/>
                <w:szCs w:val="18"/>
                <w14:ligatures w14:val="standardContextual"/>
              </w:rPr>
            </w:pPr>
          </w:p>
          <w:p w14:paraId="7CE55C01" w14:textId="77777777" w:rsidR="00BC4E9A" w:rsidRPr="00B4472D" w:rsidRDefault="00BC4E9A" w:rsidP="00BC4E9A">
            <w:pPr>
              <w:keepNext/>
              <w:keepLines/>
              <w:spacing w:before="40" w:after="40"/>
              <w:ind w:left="113" w:right="113"/>
              <w:jc w:val="center"/>
              <w:rPr>
                <w:rFonts w:ascii="Calibri" w:hAnsi="Calibri" w:cs="Tahoma"/>
                <w:bCs w:val="0"/>
                <w:spacing w:val="4"/>
                <w:kern w:val="18"/>
                <w:sz w:val="18"/>
                <w:szCs w:val="18"/>
                <w14:ligatures w14:val="standardContextual"/>
              </w:rPr>
            </w:pPr>
          </w:p>
          <w:p w14:paraId="06079BB6" w14:textId="77777777" w:rsidR="00BC4E9A" w:rsidRPr="00B4472D" w:rsidRDefault="00BC4E9A" w:rsidP="00BC4E9A">
            <w:pPr>
              <w:keepNext/>
              <w:keepLines/>
              <w:spacing w:before="40" w:after="40"/>
              <w:ind w:left="113" w:right="113"/>
              <w:jc w:val="center"/>
              <w:rPr>
                <w:rFonts w:ascii="Calibri" w:hAnsi="Calibri" w:cs="Tahoma"/>
                <w:bCs w:val="0"/>
                <w:spacing w:val="4"/>
                <w:kern w:val="18"/>
                <w:sz w:val="18"/>
                <w:szCs w:val="18"/>
                <w14:ligatures w14:val="standardContextual"/>
              </w:rPr>
            </w:pPr>
          </w:p>
          <w:p w14:paraId="6CED46A4" w14:textId="77777777" w:rsidR="00BC4E9A" w:rsidRPr="00B4472D" w:rsidRDefault="00BC4E9A" w:rsidP="00BC4E9A">
            <w:pPr>
              <w:keepNext/>
              <w:keepLines/>
              <w:spacing w:before="40" w:after="40"/>
              <w:ind w:left="113" w:right="113"/>
              <w:jc w:val="center"/>
              <w:rPr>
                <w:rFonts w:ascii="Calibri" w:hAnsi="Calibri" w:cs="Tahoma"/>
                <w:bCs w:val="0"/>
                <w:spacing w:val="4"/>
                <w:kern w:val="18"/>
                <w:sz w:val="18"/>
                <w:szCs w:val="18"/>
                <w14:ligatures w14:val="standardContextual"/>
              </w:rPr>
            </w:pPr>
          </w:p>
        </w:tc>
        <w:tc>
          <w:tcPr>
            <w:tcW w:w="3096" w:type="dxa"/>
            <w:shd w:val="clear" w:color="auto" w:fill="F6F6F7" w:themeFill="background1"/>
            <w:noWrap/>
            <w:vAlign w:val="center"/>
            <w:hideMark/>
          </w:tcPr>
          <w:p w14:paraId="65BC0440" w14:textId="77777777" w:rsidR="00BC4E9A" w:rsidRPr="00B4472D" w:rsidRDefault="00BC4E9A" w:rsidP="00BC4E9A">
            <w:pPr>
              <w:keepNext/>
              <w:keepLines/>
              <w:spacing w:before="40" w:after="40"/>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LA Basin</w:t>
            </w:r>
          </w:p>
        </w:tc>
        <w:tc>
          <w:tcPr>
            <w:tcW w:w="720" w:type="dxa"/>
            <w:shd w:val="clear" w:color="auto" w:fill="F6F6F7" w:themeFill="background1"/>
            <w:noWrap/>
            <w:hideMark/>
          </w:tcPr>
          <w:p w14:paraId="78FC030F" w14:textId="77777777" w:rsidR="00BC4E9A" w:rsidRPr="00B4472D" w:rsidRDefault="00BC4E9A" w:rsidP="00BC4E9A">
            <w:pPr>
              <w:keepNext/>
              <w:keepLines/>
              <w:spacing w:before="40" w:after="40"/>
              <w:ind w:right="72"/>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8</w:t>
            </w:r>
          </w:p>
        </w:tc>
        <w:tc>
          <w:tcPr>
            <w:tcW w:w="864" w:type="dxa"/>
            <w:shd w:val="clear" w:color="auto" w:fill="F6F6F7" w:themeFill="background1"/>
            <w:noWrap/>
            <w:hideMark/>
          </w:tcPr>
          <w:p w14:paraId="770E414B" w14:textId="1D785FA7" w:rsidR="00BC4E9A" w:rsidRPr="00B4472D" w:rsidRDefault="00BC4E9A" w:rsidP="00BC4E9A">
            <w:pPr>
              <w:keepNext/>
              <w:keepLines/>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05A2C">
              <w:rPr>
                <w:highlight w:val="black"/>
              </w:rPr>
              <w:t>XXX</w:t>
            </w:r>
            <w:r w:rsidRPr="00005A2C">
              <w:rPr>
                <w:rFonts w:asciiTheme="minorHAnsi" w:hAnsiTheme="minorHAnsi" w:cs="Tahoma"/>
                <w:spacing w:val="4"/>
                <w:kern w:val="18"/>
                <w:sz w:val="22"/>
                <w:szCs w:val="18"/>
              </w:rPr>
              <w:t xml:space="preserve"> </w:t>
            </w:r>
          </w:p>
        </w:tc>
        <w:tc>
          <w:tcPr>
            <w:tcW w:w="864" w:type="dxa"/>
            <w:tcBorders>
              <w:right w:val="single" w:sz="4" w:space="0" w:color="746DB1" w:themeColor="text2" w:themeTint="80"/>
            </w:tcBorders>
            <w:shd w:val="clear" w:color="auto" w:fill="F6F6F7" w:themeFill="background1"/>
            <w:noWrap/>
            <w:hideMark/>
          </w:tcPr>
          <w:p w14:paraId="78EBDB58" w14:textId="07804A8A" w:rsidR="00BC4E9A" w:rsidRPr="00B4472D" w:rsidRDefault="00BC4E9A" w:rsidP="00BC4E9A">
            <w:pPr>
              <w:keepNext/>
              <w:keepLines/>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05A2C">
              <w:rPr>
                <w:highlight w:val="black"/>
              </w:rPr>
              <w:t>XXX</w:t>
            </w:r>
            <w:r w:rsidRPr="00005A2C">
              <w:rPr>
                <w:rFonts w:asciiTheme="minorHAnsi" w:hAnsiTheme="minorHAnsi" w:cs="Tahoma"/>
                <w:spacing w:val="4"/>
                <w:kern w:val="18"/>
                <w:sz w:val="22"/>
                <w:szCs w:val="18"/>
              </w:rPr>
              <w:t xml:space="preserve"> </w:t>
            </w:r>
          </w:p>
        </w:tc>
        <w:tc>
          <w:tcPr>
            <w:tcW w:w="1008" w:type="dxa"/>
            <w:tcBorders>
              <w:left w:val="single" w:sz="4" w:space="0" w:color="746DB1" w:themeColor="text2" w:themeTint="80"/>
            </w:tcBorders>
            <w:shd w:val="clear" w:color="auto" w:fill="F6F6F7" w:themeFill="background1"/>
            <w:noWrap/>
            <w:hideMark/>
          </w:tcPr>
          <w:p w14:paraId="0B4ABDFA" w14:textId="7575F3ED" w:rsidR="00BC4E9A" w:rsidRPr="00B4472D" w:rsidRDefault="00BC4E9A" w:rsidP="00BC4E9A">
            <w:pPr>
              <w:keepNext/>
              <w:keepLines/>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05A2C">
              <w:rPr>
                <w:highlight w:val="black"/>
              </w:rPr>
              <w:t>XXX</w:t>
            </w:r>
            <w:r w:rsidRPr="00005A2C">
              <w:rPr>
                <w:rFonts w:asciiTheme="minorHAnsi" w:hAnsiTheme="minorHAnsi" w:cs="Tahoma"/>
                <w:spacing w:val="4"/>
                <w:kern w:val="18"/>
                <w:sz w:val="22"/>
                <w:szCs w:val="18"/>
              </w:rPr>
              <w:t xml:space="preserve"> </w:t>
            </w:r>
          </w:p>
        </w:tc>
        <w:tc>
          <w:tcPr>
            <w:tcW w:w="864" w:type="dxa"/>
            <w:shd w:val="clear" w:color="auto" w:fill="F6F6F7" w:themeFill="background1"/>
            <w:noWrap/>
            <w:hideMark/>
          </w:tcPr>
          <w:p w14:paraId="4D66CECD" w14:textId="19442086" w:rsidR="00BC4E9A" w:rsidRPr="00B4472D" w:rsidRDefault="00BC4E9A" w:rsidP="00BC4E9A">
            <w:pPr>
              <w:keepNext/>
              <w:keepLines/>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05A2C">
              <w:rPr>
                <w:highlight w:val="black"/>
              </w:rPr>
              <w:t>XXX</w:t>
            </w:r>
            <w:r w:rsidRPr="00005A2C">
              <w:rPr>
                <w:rFonts w:asciiTheme="minorHAnsi" w:hAnsiTheme="minorHAnsi" w:cs="Tahoma"/>
                <w:spacing w:val="4"/>
                <w:kern w:val="18"/>
                <w:sz w:val="22"/>
                <w:szCs w:val="18"/>
              </w:rPr>
              <w:t xml:space="preserve"> </w:t>
            </w:r>
          </w:p>
        </w:tc>
        <w:tc>
          <w:tcPr>
            <w:tcW w:w="792" w:type="dxa"/>
            <w:shd w:val="clear" w:color="auto" w:fill="F6F6F7" w:themeFill="background1"/>
            <w:noWrap/>
            <w:hideMark/>
          </w:tcPr>
          <w:p w14:paraId="7C18640A" w14:textId="05A01E94" w:rsidR="00BC4E9A" w:rsidRPr="00B4472D" w:rsidRDefault="00BC4E9A" w:rsidP="00BC4E9A">
            <w:pPr>
              <w:keepNext/>
              <w:keepLines/>
              <w:spacing w:before="40" w:after="40"/>
              <w:ind w:right="72"/>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05A2C">
              <w:rPr>
                <w:highlight w:val="black"/>
              </w:rPr>
              <w:t>XXX</w:t>
            </w:r>
            <w:r w:rsidRPr="00005A2C">
              <w:rPr>
                <w:rFonts w:asciiTheme="minorHAnsi" w:hAnsiTheme="minorHAnsi" w:cs="Tahoma"/>
                <w:spacing w:val="4"/>
                <w:kern w:val="18"/>
                <w:sz w:val="22"/>
                <w:szCs w:val="18"/>
              </w:rPr>
              <w:t xml:space="preserve"> </w:t>
            </w:r>
          </w:p>
        </w:tc>
        <w:tc>
          <w:tcPr>
            <w:tcW w:w="792" w:type="dxa"/>
            <w:shd w:val="clear" w:color="auto" w:fill="F6F6F7" w:themeFill="background1"/>
            <w:noWrap/>
            <w:hideMark/>
          </w:tcPr>
          <w:p w14:paraId="4EC2BE1B" w14:textId="77777777" w:rsidR="00BC4E9A" w:rsidRPr="00B4472D" w:rsidRDefault="00BC4E9A" w:rsidP="00BC4E9A">
            <w:pPr>
              <w:keepNext/>
              <w:keepLines/>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59</w:t>
            </w:r>
          </w:p>
        </w:tc>
      </w:tr>
      <w:tr w:rsidR="00BC4E9A" w:rsidRPr="00B4472D" w14:paraId="2D1FAE48" w14:textId="77777777" w:rsidTr="00287424">
        <w:trPr>
          <w:trHeight w:val="240"/>
        </w:trPr>
        <w:tc>
          <w:tcPr>
            <w:cnfStyle w:val="001000000000" w:firstRow="0" w:lastRow="0" w:firstColumn="1" w:lastColumn="0" w:oddVBand="0" w:evenVBand="0" w:oddHBand="0" w:evenHBand="0" w:firstRowFirstColumn="0" w:firstRowLastColumn="0" w:lastRowFirstColumn="0" w:lastRowLastColumn="0"/>
            <w:tcW w:w="360" w:type="dxa"/>
            <w:vMerge/>
            <w:shd w:val="clear" w:color="auto" w:fill="F6F6F7" w:themeFill="background1"/>
            <w:noWrap/>
            <w:textDirection w:val="btLr"/>
            <w:vAlign w:val="center"/>
            <w:hideMark/>
          </w:tcPr>
          <w:p w14:paraId="521AC97A" w14:textId="77777777" w:rsidR="00BC4E9A" w:rsidRPr="00B4472D" w:rsidRDefault="00BC4E9A" w:rsidP="00BC4E9A">
            <w:pPr>
              <w:keepNext/>
              <w:keepLines/>
              <w:spacing w:before="40" w:after="40"/>
              <w:jc w:val="center"/>
              <w:rPr>
                <w:rFonts w:ascii="Calibri" w:hAnsi="Calibri" w:cs="Tahoma"/>
                <w:spacing w:val="4"/>
                <w:kern w:val="18"/>
                <w:sz w:val="18"/>
                <w:szCs w:val="18"/>
                <w14:ligatures w14:val="standardContextual"/>
              </w:rPr>
            </w:pPr>
          </w:p>
        </w:tc>
        <w:tc>
          <w:tcPr>
            <w:tcW w:w="3096" w:type="dxa"/>
            <w:shd w:val="clear" w:color="auto" w:fill="F6F6F7" w:themeFill="background1"/>
            <w:noWrap/>
            <w:vAlign w:val="center"/>
            <w:hideMark/>
          </w:tcPr>
          <w:p w14:paraId="68B01DDE" w14:textId="77777777" w:rsidR="00BC4E9A" w:rsidRPr="00B4472D" w:rsidRDefault="00BC4E9A" w:rsidP="00BC4E9A">
            <w:pPr>
              <w:keepNext/>
              <w:keepLines/>
              <w:spacing w:before="40" w:after="40"/>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Ventura/Big Creek</w:t>
            </w:r>
          </w:p>
        </w:tc>
        <w:tc>
          <w:tcPr>
            <w:tcW w:w="720" w:type="dxa"/>
            <w:shd w:val="clear" w:color="auto" w:fill="F6F6F7" w:themeFill="background1"/>
            <w:noWrap/>
            <w:hideMark/>
          </w:tcPr>
          <w:p w14:paraId="4776B19A" w14:textId="77777777" w:rsidR="00BC4E9A" w:rsidRPr="00B4472D" w:rsidRDefault="00BC4E9A" w:rsidP="00BC4E9A">
            <w:pPr>
              <w:keepNext/>
              <w:keepLines/>
              <w:spacing w:before="40" w:after="40"/>
              <w:ind w:right="72"/>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5</w:t>
            </w:r>
          </w:p>
        </w:tc>
        <w:tc>
          <w:tcPr>
            <w:tcW w:w="864" w:type="dxa"/>
            <w:shd w:val="clear" w:color="auto" w:fill="F6F6F7" w:themeFill="background1"/>
            <w:noWrap/>
            <w:hideMark/>
          </w:tcPr>
          <w:p w14:paraId="2F8846A0" w14:textId="475C3C99" w:rsidR="00BC4E9A" w:rsidRPr="00B4472D" w:rsidRDefault="00BC4E9A" w:rsidP="00BC4E9A">
            <w:pPr>
              <w:keepNext/>
              <w:keepLines/>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05A2C">
              <w:rPr>
                <w:highlight w:val="black"/>
              </w:rPr>
              <w:t>XXX</w:t>
            </w:r>
            <w:r w:rsidRPr="00005A2C">
              <w:rPr>
                <w:rFonts w:asciiTheme="minorHAnsi" w:hAnsiTheme="minorHAnsi" w:cs="Tahoma"/>
                <w:spacing w:val="4"/>
                <w:kern w:val="18"/>
                <w:sz w:val="22"/>
                <w:szCs w:val="18"/>
              </w:rPr>
              <w:t xml:space="preserve"> </w:t>
            </w:r>
          </w:p>
        </w:tc>
        <w:tc>
          <w:tcPr>
            <w:tcW w:w="864" w:type="dxa"/>
            <w:tcBorders>
              <w:right w:val="single" w:sz="4" w:space="0" w:color="746DB1" w:themeColor="text2" w:themeTint="80"/>
            </w:tcBorders>
            <w:shd w:val="clear" w:color="auto" w:fill="F6F6F7" w:themeFill="background1"/>
            <w:noWrap/>
            <w:hideMark/>
          </w:tcPr>
          <w:p w14:paraId="1A0A2E43" w14:textId="3A5FD0D8" w:rsidR="00BC4E9A" w:rsidRPr="00B4472D" w:rsidRDefault="00BC4E9A" w:rsidP="00BC4E9A">
            <w:pPr>
              <w:keepNext/>
              <w:keepLines/>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05A2C">
              <w:rPr>
                <w:highlight w:val="black"/>
              </w:rPr>
              <w:t>XXX</w:t>
            </w:r>
            <w:r w:rsidRPr="00005A2C">
              <w:rPr>
                <w:rFonts w:asciiTheme="minorHAnsi" w:hAnsiTheme="minorHAnsi" w:cs="Tahoma"/>
                <w:spacing w:val="4"/>
                <w:kern w:val="18"/>
                <w:sz w:val="22"/>
                <w:szCs w:val="18"/>
              </w:rPr>
              <w:t xml:space="preserve"> </w:t>
            </w:r>
          </w:p>
        </w:tc>
        <w:tc>
          <w:tcPr>
            <w:tcW w:w="1008" w:type="dxa"/>
            <w:tcBorders>
              <w:left w:val="single" w:sz="4" w:space="0" w:color="746DB1" w:themeColor="text2" w:themeTint="80"/>
            </w:tcBorders>
            <w:shd w:val="clear" w:color="auto" w:fill="F6F6F7" w:themeFill="background1"/>
            <w:noWrap/>
            <w:hideMark/>
          </w:tcPr>
          <w:p w14:paraId="139D746B" w14:textId="47A4198E" w:rsidR="00BC4E9A" w:rsidRPr="00B4472D" w:rsidRDefault="00BC4E9A" w:rsidP="00BC4E9A">
            <w:pPr>
              <w:keepNext/>
              <w:keepLines/>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05A2C">
              <w:rPr>
                <w:highlight w:val="black"/>
              </w:rPr>
              <w:t>XXX</w:t>
            </w:r>
            <w:r w:rsidRPr="00005A2C">
              <w:rPr>
                <w:rFonts w:asciiTheme="minorHAnsi" w:hAnsiTheme="minorHAnsi" w:cs="Tahoma"/>
                <w:spacing w:val="4"/>
                <w:kern w:val="18"/>
                <w:sz w:val="22"/>
                <w:szCs w:val="18"/>
              </w:rPr>
              <w:t xml:space="preserve"> </w:t>
            </w:r>
          </w:p>
        </w:tc>
        <w:tc>
          <w:tcPr>
            <w:tcW w:w="864" w:type="dxa"/>
            <w:shd w:val="clear" w:color="auto" w:fill="F6F6F7" w:themeFill="background1"/>
            <w:noWrap/>
            <w:hideMark/>
          </w:tcPr>
          <w:p w14:paraId="1A87E991" w14:textId="581E7D4D" w:rsidR="00BC4E9A" w:rsidRPr="00B4472D" w:rsidRDefault="00BC4E9A" w:rsidP="00BC4E9A">
            <w:pPr>
              <w:keepNext/>
              <w:keepLines/>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05A2C">
              <w:rPr>
                <w:highlight w:val="black"/>
              </w:rPr>
              <w:t>XXX</w:t>
            </w:r>
            <w:r w:rsidRPr="00005A2C">
              <w:rPr>
                <w:rFonts w:asciiTheme="minorHAnsi" w:hAnsiTheme="minorHAnsi" w:cs="Tahoma"/>
                <w:spacing w:val="4"/>
                <w:kern w:val="18"/>
                <w:sz w:val="22"/>
                <w:szCs w:val="18"/>
              </w:rPr>
              <w:t xml:space="preserve"> </w:t>
            </w:r>
          </w:p>
        </w:tc>
        <w:tc>
          <w:tcPr>
            <w:tcW w:w="792" w:type="dxa"/>
            <w:shd w:val="clear" w:color="auto" w:fill="F6F6F7" w:themeFill="background1"/>
            <w:noWrap/>
            <w:hideMark/>
          </w:tcPr>
          <w:p w14:paraId="6B181818" w14:textId="28F990B2" w:rsidR="00BC4E9A" w:rsidRPr="00B4472D" w:rsidRDefault="00BC4E9A" w:rsidP="00BC4E9A">
            <w:pPr>
              <w:keepNext/>
              <w:keepLines/>
              <w:spacing w:before="40" w:after="40"/>
              <w:ind w:right="72"/>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05A2C">
              <w:rPr>
                <w:highlight w:val="black"/>
              </w:rPr>
              <w:t>XXX</w:t>
            </w:r>
            <w:r w:rsidRPr="00005A2C">
              <w:rPr>
                <w:rFonts w:asciiTheme="minorHAnsi" w:hAnsiTheme="minorHAnsi" w:cs="Tahoma"/>
                <w:spacing w:val="4"/>
                <w:kern w:val="18"/>
                <w:sz w:val="22"/>
                <w:szCs w:val="18"/>
              </w:rPr>
              <w:t xml:space="preserve"> </w:t>
            </w:r>
          </w:p>
        </w:tc>
        <w:tc>
          <w:tcPr>
            <w:tcW w:w="792" w:type="dxa"/>
            <w:shd w:val="clear" w:color="auto" w:fill="F6F6F7" w:themeFill="background1"/>
            <w:noWrap/>
            <w:hideMark/>
          </w:tcPr>
          <w:p w14:paraId="1661484F" w14:textId="77777777" w:rsidR="00BC4E9A" w:rsidRPr="00B4472D" w:rsidRDefault="00BC4E9A" w:rsidP="00BC4E9A">
            <w:pPr>
              <w:keepNext/>
              <w:keepLines/>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55</w:t>
            </w:r>
          </w:p>
        </w:tc>
      </w:tr>
      <w:tr w:rsidR="00BC4E9A" w:rsidRPr="00B4472D" w14:paraId="014FB0B7" w14:textId="77777777" w:rsidTr="00287424">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360" w:type="dxa"/>
            <w:vMerge/>
            <w:shd w:val="clear" w:color="auto" w:fill="F6F6F7" w:themeFill="background1"/>
            <w:noWrap/>
            <w:textDirection w:val="btLr"/>
            <w:vAlign w:val="center"/>
            <w:hideMark/>
          </w:tcPr>
          <w:p w14:paraId="336DC0BF" w14:textId="77777777" w:rsidR="00BC4E9A" w:rsidRPr="00B4472D" w:rsidRDefault="00BC4E9A" w:rsidP="00BC4E9A">
            <w:pPr>
              <w:keepNext/>
              <w:keepLines/>
              <w:spacing w:before="40" w:after="40"/>
              <w:jc w:val="center"/>
              <w:rPr>
                <w:rFonts w:ascii="Calibri" w:hAnsi="Calibri" w:cs="Tahoma"/>
                <w:spacing w:val="4"/>
                <w:kern w:val="18"/>
                <w:sz w:val="18"/>
                <w:szCs w:val="18"/>
                <w14:ligatures w14:val="standardContextual"/>
              </w:rPr>
            </w:pPr>
          </w:p>
        </w:tc>
        <w:tc>
          <w:tcPr>
            <w:tcW w:w="3096" w:type="dxa"/>
            <w:shd w:val="clear" w:color="auto" w:fill="F6F6F7" w:themeFill="background1"/>
            <w:noWrap/>
            <w:vAlign w:val="center"/>
            <w:hideMark/>
          </w:tcPr>
          <w:p w14:paraId="148828E5" w14:textId="77777777" w:rsidR="00BC4E9A" w:rsidRPr="00B4472D" w:rsidRDefault="00BC4E9A" w:rsidP="00BC4E9A">
            <w:pPr>
              <w:keepNext/>
              <w:keepLines/>
              <w:spacing w:before="40" w:after="40"/>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Calibri"/>
                <w:b/>
                <w:bCs/>
                <w:spacing w:val="4"/>
                <w:kern w:val="18"/>
                <w:sz w:val="18"/>
                <w:szCs w:val="18"/>
                <w14:ligatures w14:val="standardContextual"/>
              </w:rPr>
              <w:t>Total Day Of</w:t>
            </w:r>
          </w:p>
        </w:tc>
        <w:tc>
          <w:tcPr>
            <w:tcW w:w="720" w:type="dxa"/>
            <w:shd w:val="clear" w:color="auto" w:fill="F6F6F7" w:themeFill="background1"/>
            <w:noWrap/>
            <w:hideMark/>
          </w:tcPr>
          <w:p w14:paraId="469593EF" w14:textId="77777777" w:rsidR="00BC4E9A" w:rsidRPr="00B4472D" w:rsidRDefault="00BC4E9A" w:rsidP="00BC4E9A">
            <w:pPr>
              <w:keepNext/>
              <w:keepLines/>
              <w:spacing w:before="40" w:after="40"/>
              <w:ind w:right="72"/>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b/>
                <w:spacing w:val="4"/>
                <w:kern w:val="18"/>
                <w:sz w:val="18"/>
                <w:szCs w:val="18"/>
                <w14:ligatures w14:val="standardContextual"/>
              </w:rPr>
              <w:t>12</w:t>
            </w:r>
          </w:p>
        </w:tc>
        <w:tc>
          <w:tcPr>
            <w:tcW w:w="864" w:type="dxa"/>
            <w:shd w:val="clear" w:color="auto" w:fill="F6F6F7" w:themeFill="background1"/>
            <w:noWrap/>
            <w:hideMark/>
          </w:tcPr>
          <w:p w14:paraId="7359213F" w14:textId="27B96D46" w:rsidR="00BC4E9A" w:rsidRPr="00B4472D" w:rsidRDefault="00BC4E9A" w:rsidP="00BC4E9A">
            <w:pPr>
              <w:keepNext/>
              <w:keepLines/>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005A2C">
              <w:rPr>
                <w:highlight w:val="black"/>
              </w:rPr>
              <w:t>XXX</w:t>
            </w:r>
            <w:r w:rsidRPr="00005A2C">
              <w:rPr>
                <w:rFonts w:asciiTheme="minorHAnsi" w:hAnsiTheme="minorHAnsi" w:cs="Tahoma"/>
                <w:spacing w:val="4"/>
                <w:kern w:val="18"/>
                <w:sz w:val="22"/>
                <w:szCs w:val="18"/>
              </w:rPr>
              <w:t xml:space="preserve"> </w:t>
            </w:r>
          </w:p>
        </w:tc>
        <w:tc>
          <w:tcPr>
            <w:tcW w:w="864" w:type="dxa"/>
            <w:tcBorders>
              <w:right w:val="single" w:sz="4" w:space="0" w:color="746DB1" w:themeColor="text2" w:themeTint="80"/>
            </w:tcBorders>
            <w:shd w:val="clear" w:color="auto" w:fill="F6F6F7" w:themeFill="background1"/>
            <w:noWrap/>
            <w:hideMark/>
          </w:tcPr>
          <w:p w14:paraId="3D5D5D88" w14:textId="73E241E2" w:rsidR="00BC4E9A" w:rsidRPr="00B4472D" w:rsidRDefault="00BC4E9A" w:rsidP="00BC4E9A">
            <w:pPr>
              <w:keepNext/>
              <w:keepLines/>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005A2C">
              <w:rPr>
                <w:highlight w:val="black"/>
              </w:rPr>
              <w:t>XXX</w:t>
            </w:r>
            <w:r w:rsidRPr="00005A2C">
              <w:rPr>
                <w:rFonts w:asciiTheme="minorHAnsi" w:hAnsiTheme="minorHAnsi" w:cs="Tahoma"/>
                <w:spacing w:val="4"/>
                <w:kern w:val="18"/>
                <w:sz w:val="22"/>
                <w:szCs w:val="18"/>
              </w:rPr>
              <w:t xml:space="preserve"> </w:t>
            </w:r>
          </w:p>
        </w:tc>
        <w:tc>
          <w:tcPr>
            <w:tcW w:w="1008" w:type="dxa"/>
            <w:tcBorders>
              <w:left w:val="single" w:sz="4" w:space="0" w:color="746DB1" w:themeColor="text2" w:themeTint="80"/>
            </w:tcBorders>
            <w:shd w:val="clear" w:color="auto" w:fill="F6F6F7" w:themeFill="background1"/>
            <w:noWrap/>
            <w:hideMark/>
          </w:tcPr>
          <w:p w14:paraId="41D9F6C2" w14:textId="12C47BA5" w:rsidR="00BC4E9A" w:rsidRPr="00B4472D" w:rsidRDefault="00BC4E9A" w:rsidP="00BC4E9A">
            <w:pPr>
              <w:keepNext/>
              <w:keepLines/>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005A2C">
              <w:rPr>
                <w:highlight w:val="black"/>
              </w:rPr>
              <w:t>XXX</w:t>
            </w:r>
            <w:r w:rsidRPr="00005A2C">
              <w:rPr>
                <w:rFonts w:asciiTheme="minorHAnsi" w:hAnsiTheme="minorHAnsi" w:cs="Tahoma"/>
                <w:spacing w:val="4"/>
                <w:kern w:val="18"/>
                <w:sz w:val="22"/>
                <w:szCs w:val="18"/>
              </w:rPr>
              <w:t xml:space="preserve"> </w:t>
            </w:r>
          </w:p>
        </w:tc>
        <w:tc>
          <w:tcPr>
            <w:tcW w:w="864" w:type="dxa"/>
            <w:shd w:val="clear" w:color="auto" w:fill="F6F6F7" w:themeFill="background1"/>
            <w:noWrap/>
            <w:hideMark/>
          </w:tcPr>
          <w:p w14:paraId="61DC4DD6" w14:textId="0AA7AE8F" w:rsidR="00BC4E9A" w:rsidRPr="00B4472D" w:rsidRDefault="00BC4E9A" w:rsidP="00BC4E9A">
            <w:pPr>
              <w:keepNext/>
              <w:keepLines/>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005A2C">
              <w:rPr>
                <w:highlight w:val="black"/>
              </w:rPr>
              <w:t>XXX</w:t>
            </w:r>
            <w:r w:rsidRPr="00005A2C">
              <w:rPr>
                <w:rFonts w:asciiTheme="minorHAnsi" w:hAnsiTheme="minorHAnsi" w:cs="Tahoma"/>
                <w:spacing w:val="4"/>
                <w:kern w:val="18"/>
                <w:sz w:val="22"/>
                <w:szCs w:val="18"/>
              </w:rPr>
              <w:t xml:space="preserve"> </w:t>
            </w:r>
          </w:p>
        </w:tc>
        <w:tc>
          <w:tcPr>
            <w:tcW w:w="792" w:type="dxa"/>
            <w:shd w:val="clear" w:color="auto" w:fill="F6F6F7" w:themeFill="background1"/>
            <w:noWrap/>
            <w:hideMark/>
          </w:tcPr>
          <w:p w14:paraId="5BA2F105" w14:textId="2D971318" w:rsidR="00BC4E9A" w:rsidRPr="00B4472D" w:rsidRDefault="00BC4E9A" w:rsidP="00BC4E9A">
            <w:pPr>
              <w:keepNext/>
              <w:keepLines/>
              <w:spacing w:before="40" w:after="40"/>
              <w:ind w:right="72"/>
              <w:jc w:val="right"/>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005A2C">
              <w:rPr>
                <w:highlight w:val="black"/>
              </w:rPr>
              <w:t>XXX</w:t>
            </w:r>
            <w:r w:rsidRPr="00005A2C">
              <w:rPr>
                <w:rFonts w:asciiTheme="minorHAnsi" w:hAnsiTheme="minorHAnsi" w:cs="Tahoma"/>
                <w:spacing w:val="4"/>
                <w:kern w:val="18"/>
                <w:sz w:val="22"/>
                <w:szCs w:val="18"/>
              </w:rPr>
              <w:t xml:space="preserve"> </w:t>
            </w:r>
          </w:p>
        </w:tc>
        <w:tc>
          <w:tcPr>
            <w:tcW w:w="792" w:type="dxa"/>
            <w:shd w:val="clear" w:color="auto" w:fill="F6F6F7" w:themeFill="background1"/>
            <w:noWrap/>
            <w:hideMark/>
          </w:tcPr>
          <w:p w14:paraId="15052456" w14:textId="77777777" w:rsidR="00BC4E9A" w:rsidRPr="00B4472D" w:rsidRDefault="00BC4E9A" w:rsidP="00BC4E9A">
            <w:pPr>
              <w:keepNext/>
              <w:keepLines/>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b/>
                <w:spacing w:val="4"/>
                <w:kern w:val="18"/>
                <w:sz w:val="18"/>
                <w:szCs w:val="18"/>
                <w14:ligatures w14:val="standardContextual"/>
              </w:rPr>
              <w:t>57</w:t>
            </w:r>
          </w:p>
        </w:tc>
      </w:tr>
      <w:tr w:rsidR="00BC4E9A" w:rsidRPr="00B4472D" w14:paraId="3B60AE2F" w14:textId="77777777" w:rsidTr="00287424">
        <w:trPr>
          <w:trHeight w:val="240"/>
        </w:trPr>
        <w:tc>
          <w:tcPr>
            <w:cnfStyle w:val="001000000000" w:firstRow="0" w:lastRow="0" w:firstColumn="1" w:lastColumn="0" w:oddVBand="0" w:evenVBand="0" w:oddHBand="0" w:evenHBand="0" w:firstRowFirstColumn="0" w:firstRowLastColumn="0" w:lastRowFirstColumn="0" w:lastRowLastColumn="0"/>
            <w:tcW w:w="3456" w:type="dxa"/>
            <w:gridSpan w:val="2"/>
            <w:shd w:val="clear" w:color="auto" w:fill="C7C5E0"/>
            <w:vAlign w:val="center"/>
            <w:hideMark/>
          </w:tcPr>
          <w:p w14:paraId="693B1C2B" w14:textId="77777777" w:rsidR="00BC4E9A" w:rsidRPr="00B4472D" w:rsidRDefault="00BC4E9A" w:rsidP="00BC4E9A">
            <w:pPr>
              <w:spacing w:before="40" w:after="40"/>
              <w:rPr>
                <w:rFonts w:ascii="Calibri" w:hAnsi="Calibri" w:cs="Tahoma"/>
                <w:bCs w:val="0"/>
                <w:spacing w:val="4"/>
                <w:kern w:val="18"/>
                <w:sz w:val="18"/>
                <w:szCs w:val="18"/>
                <w14:ligatures w14:val="standardContextual"/>
              </w:rPr>
            </w:pPr>
            <w:r w:rsidRPr="00B4472D">
              <w:rPr>
                <w:rFonts w:ascii="Calibri" w:hAnsi="Calibri" w:cs="Tahoma"/>
                <w:spacing w:val="4"/>
                <w:kern w:val="18"/>
                <w:sz w:val="18"/>
                <w:szCs w:val="18"/>
                <w14:ligatures w14:val="standardContextual"/>
              </w:rPr>
              <w:t>Total Non-Summer CBP </w:t>
            </w:r>
          </w:p>
        </w:tc>
        <w:tc>
          <w:tcPr>
            <w:tcW w:w="720" w:type="dxa"/>
            <w:shd w:val="clear" w:color="auto" w:fill="C7C5E0"/>
            <w:noWrap/>
            <w:hideMark/>
          </w:tcPr>
          <w:p w14:paraId="1BB48699" w14:textId="77777777" w:rsidR="00BC4E9A" w:rsidRPr="00B4472D" w:rsidRDefault="00BC4E9A" w:rsidP="00BC4E9A">
            <w:pPr>
              <w:spacing w:before="40" w:after="40"/>
              <w:ind w:right="72"/>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b/>
                <w:spacing w:val="4"/>
                <w:kern w:val="18"/>
                <w:sz w:val="18"/>
                <w:szCs w:val="18"/>
                <w14:ligatures w14:val="standardContextual"/>
              </w:rPr>
              <w:t>12</w:t>
            </w:r>
          </w:p>
        </w:tc>
        <w:tc>
          <w:tcPr>
            <w:tcW w:w="864" w:type="dxa"/>
            <w:shd w:val="clear" w:color="auto" w:fill="C7C5E0"/>
            <w:noWrap/>
            <w:hideMark/>
          </w:tcPr>
          <w:p w14:paraId="779C6CE0" w14:textId="513705D3" w:rsidR="00BC4E9A" w:rsidRPr="00B4472D" w:rsidRDefault="00BC4E9A" w:rsidP="00BC4E9A">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AD3D29">
              <w:rPr>
                <w:highlight w:val="black"/>
              </w:rPr>
              <w:t>XXX</w:t>
            </w:r>
            <w:r w:rsidRPr="00AD3D29">
              <w:rPr>
                <w:rFonts w:asciiTheme="minorHAnsi" w:hAnsiTheme="minorHAnsi" w:cs="Tahoma"/>
                <w:spacing w:val="4"/>
                <w:kern w:val="18"/>
                <w:sz w:val="22"/>
                <w:szCs w:val="18"/>
              </w:rPr>
              <w:t xml:space="preserve"> </w:t>
            </w:r>
          </w:p>
        </w:tc>
        <w:tc>
          <w:tcPr>
            <w:tcW w:w="864" w:type="dxa"/>
            <w:tcBorders>
              <w:right w:val="single" w:sz="4" w:space="0" w:color="746DB1" w:themeColor="text2" w:themeTint="80"/>
            </w:tcBorders>
            <w:shd w:val="clear" w:color="auto" w:fill="C7C5E0"/>
            <w:noWrap/>
            <w:hideMark/>
          </w:tcPr>
          <w:p w14:paraId="4709D0A6" w14:textId="33B024CA" w:rsidR="00BC4E9A" w:rsidRPr="00B4472D" w:rsidRDefault="00BC4E9A" w:rsidP="00BC4E9A">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AD3D29">
              <w:rPr>
                <w:highlight w:val="black"/>
              </w:rPr>
              <w:t>XXX</w:t>
            </w:r>
            <w:r w:rsidRPr="00AD3D29">
              <w:rPr>
                <w:rFonts w:asciiTheme="minorHAnsi" w:hAnsiTheme="minorHAnsi" w:cs="Tahoma"/>
                <w:spacing w:val="4"/>
                <w:kern w:val="18"/>
                <w:sz w:val="22"/>
                <w:szCs w:val="18"/>
              </w:rPr>
              <w:t xml:space="preserve"> </w:t>
            </w:r>
          </w:p>
        </w:tc>
        <w:tc>
          <w:tcPr>
            <w:tcW w:w="1008" w:type="dxa"/>
            <w:tcBorders>
              <w:left w:val="single" w:sz="4" w:space="0" w:color="746DB1" w:themeColor="text2" w:themeTint="80"/>
            </w:tcBorders>
            <w:shd w:val="clear" w:color="auto" w:fill="C7C5E0"/>
            <w:noWrap/>
            <w:hideMark/>
          </w:tcPr>
          <w:p w14:paraId="5E965322" w14:textId="5A45B9E1" w:rsidR="00BC4E9A" w:rsidRPr="00B4472D" w:rsidRDefault="00BC4E9A" w:rsidP="00BC4E9A">
            <w:pPr>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AD3D29">
              <w:rPr>
                <w:highlight w:val="black"/>
              </w:rPr>
              <w:t>XXX</w:t>
            </w:r>
            <w:r w:rsidRPr="00AD3D29">
              <w:rPr>
                <w:rFonts w:asciiTheme="minorHAnsi" w:hAnsiTheme="minorHAnsi" w:cs="Tahoma"/>
                <w:spacing w:val="4"/>
                <w:kern w:val="18"/>
                <w:sz w:val="22"/>
                <w:szCs w:val="18"/>
              </w:rPr>
              <w:t xml:space="preserve"> </w:t>
            </w:r>
          </w:p>
        </w:tc>
        <w:tc>
          <w:tcPr>
            <w:tcW w:w="864" w:type="dxa"/>
            <w:shd w:val="clear" w:color="auto" w:fill="C7C5E0"/>
            <w:noWrap/>
            <w:hideMark/>
          </w:tcPr>
          <w:p w14:paraId="48002F98" w14:textId="49CF406F" w:rsidR="00BC4E9A" w:rsidRPr="00B4472D" w:rsidRDefault="00BC4E9A" w:rsidP="00BC4E9A">
            <w:pPr>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AD3D29">
              <w:rPr>
                <w:highlight w:val="black"/>
              </w:rPr>
              <w:t>XXX</w:t>
            </w:r>
            <w:r w:rsidRPr="00AD3D29">
              <w:rPr>
                <w:rFonts w:asciiTheme="minorHAnsi" w:hAnsiTheme="minorHAnsi" w:cs="Tahoma"/>
                <w:spacing w:val="4"/>
                <w:kern w:val="18"/>
                <w:sz w:val="22"/>
                <w:szCs w:val="18"/>
              </w:rPr>
              <w:t xml:space="preserve"> </w:t>
            </w:r>
          </w:p>
        </w:tc>
        <w:tc>
          <w:tcPr>
            <w:tcW w:w="792" w:type="dxa"/>
            <w:shd w:val="clear" w:color="auto" w:fill="C7C5E0"/>
            <w:noWrap/>
            <w:hideMark/>
          </w:tcPr>
          <w:p w14:paraId="4A2EB7CE" w14:textId="08E5C30F" w:rsidR="00BC4E9A" w:rsidRPr="00B4472D" w:rsidRDefault="00BC4E9A" w:rsidP="00BC4E9A">
            <w:pPr>
              <w:spacing w:before="40" w:after="40"/>
              <w:ind w:right="72"/>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AD3D29">
              <w:rPr>
                <w:highlight w:val="black"/>
              </w:rPr>
              <w:t>XXX</w:t>
            </w:r>
            <w:r w:rsidRPr="00AD3D29">
              <w:rPr>
                <w:rFonts w:asciiTheme="minorHAnsi" w:hAnsiTheme="minorHAnsi" w:cs="Tahoma"/>
                <w:spacing w:val="4"/>
                <w:kern w:val="18"/>
                <w:sz w:val="22"/>
                <w:szCs w:val="18"/>
              </w:rPr>
              <w:t xml:space="preserve"> </w:t>
            </w:r>
          </w:p>
        </w:tc>
        <w:tc>
          <w:tcPr>
            <w:tcW w:w="792" w:type="dxa"/>
            <w:shd w:val="clear" w:color="auto" w:fill="C7C5E0"/>
            <w:noWrap/>
            <w:hideMark/>
          </w:tcPr>
          <w:p w14:paraId="7D4E2EA7" w14:textId="77777777" w:rsidR="00BC4E9A" w:rsidRPr="00B4472D" w:rsidRDefault="00BC4E9A" w:rsidP="00BC4E9A">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b/>
                <w:spacing w:val="4"/>
                <w:kern w:val="18"/>
                <w:sz w:val="18"/>
                <w:szCs w:val="18"/>
                <w14:ligatures w14:val="standardContextual"/>
              </w:rPr>
              <w:t>57</w:t>
            </w:r>
          </w:p>
        </w:tc>
      </w:tr>
    </w:tbl>
    <w:p w14:paraId="0707221C" w14:textId="334CC797" w:rsidR="00B4472D" w:rsidRPr="00B4472D" w:rsidRDefault="00B4472D" w:rsidP="00B4472D">
      <w:pPr>
        <w:keepNext/>
        <w:spacing w:before="120" w:after="160" w:line="280" w:lineRule="atLeast"/>
        <w:ind w:left="1260" w:hanging="1260"/>
        <w:rPr>
          <w:rFonts w:asciiTheme="minorHAnsi" w:hAnsiTheme="minorHAnsi"/>
          <w:bCs/>
          <w:i/>
          <w:spacing w:val="4"/>
          <w:kern w:val="18"/>
          <w:sz w:val="22"/>
          <w:szCs w:val="16"/>
          <w14:ligatures w14:val="standardContextual"/>
        </w:rPr>
      </w:pPr>
      <w:bookmarkStart w:id="340" w:name="_Toc130458485"/>
      <w:bookmarkStart w:id="341" w:name="_Toc162357019"/>
      <w:bookmarkStart w:id="342" w:name="_Ref95246336"/>
      <w:bookmarkStart w:id="343" w:name="_Toc130458283"/>
      <w:bookmarkEnd w:id="325"/>
      <w:bookmarkEnd w:id="326"/>
      <w:bookmarkEnd w:id="333"/>
      <w:bookmarkEnd w:id="334"/>
      <w:bookmarkEnd w:id="335"/>
      <w:bookmarkEnd w:id="336"/>
      <w:r w:rsidRPr="00B4472D">
        <w:rPr>
          <w:rFonts w:asciiTheme="minorHAnsi" w:hAnsiTheme="minorHAnsi"/>
          <w:bCs/>
          <w:i/>
          <w:spacing w:val="4"/>
          <w:kern w:val="18"/>
          <w:sz w:val="22"/>
          <w:szCs w:val="16"/>
          <w14:ligatures w14:val="standardContextual"/>
        </w:rPr>
        <w:t xml:space="preserve">Table </w:t>
      </w:r>
      <w:r>
        <w:rPr>
          <w:rFonts w:asciiTheme="minorHAnsi" w:hAnsiTheme="minorHAnsi"/>
          <w:bCs/>
          <w:i/>
          <w:spacing w:val="4"/>
          <w:kern w:val="18"/>
          <w:sz w:val="22"/>
          <w:szCs w:val="16"/>
          <w14:ligatures w14:val="standardContextual"/>
        </w:rPr>
        <w:t>5</w:t>
      </w:r>
      <w:r>
        <w:rPr>
          <w:rFonts w:asciiTheme="minorHAnsi" w:hAnsiTheme="minorHAnsi"/>
          <w:bCs/>
          <w:i/>
          <w:spacing w:val="4"/>
          <w:kern w:val="18"/>
          <w:sz w:val="22"/>
          <w:szCs w:val="16"/>
          <w14:ligatures w14:val="standardContextual"/>
        </w:rPr>
        <w:noBreakHyphen/>
      </w:r>
      <w:r>
        <w:rPr>
          <w:rFonts w:asciiTheme="minorHAnsi" w:hAnsiTheme="minorHAnsi"/>
          <w:bCs/>
          <w:i/>
          <w:spacing w:val="4"/>
          <w:kern w:val="18"/>
          <w:sz w:val="22"/>
          <w:szCs w:val="16"/>
          <w14:ligatures w14:val="standardContextual"/>
        </w:rPr>
        <w:fldChar w:fldCharType="begin"/>
      </w:r>
      <w:r>
        <w:rPr>
          <w:rFonts w:asciiTheme="minorHAnsi" w:hAnsiTheme="minorHAnsi"/>
          <w:bCs/>
          <w:i/>
          <w:spacing w:val="4"/>
          <w:kern w:val="18"/>
          <w:sz w:val="22"/>
          <w:szCs w:val="16"/>
          <w14:ligatures w14:val="standardContextual"/>
        </w:rPr>
        <w:instrText xml:space="preserve"> SEQ Table \* ARABIC \s 1 </w:instrText>
      </w:r>
      <w:r>
        <w:rPr>
          <w:rFonts w:asciiTheme="minorHAnsi" w:hAnsiTheme="minorHAnsi"/>
          <w:bCs/>
          <w:i/>
          <w:spacing w:val="4"/>
          <w:kern w:val="18"/>
          <w:sz w:val="22"/>
          <w:szCs w:val="16"/>
          <w14:ligatures w14:val="standardContextual"/>
        </w:rPr>
        <w:fldChar w:fldCharType="separate"/>
      </w:r>
      <w:r w:rsidR="00187752">
        <w:rPr>
          <w:rFonts w:asciiTheme="minorHAnsi" w:hAnsiTheme="minorHAnsi"/>
          <w:bCs/>
          <w:i/>
          <w:noProof/>
          <w:spacing w:val="4"/>
          <w:kern w:val="18"/>
          <w:sz w:val="22"/>
          <w:szCs w:val="16"/>
          <w14:ligatures w14:val="standardContextual"/>
        </w:rPr>
        <w:t>10</w:t>
      </w:r>
      <w:r>
        <w:rPr>
          <w:rFonts w:asciiTheme="minorHAnsi" w:hAnsiTheme="minorHAnsi"/>
          <w:bCs/>
          <w:i/>
          <w:spacing w:val="4"/>
          <w:kern w:val="18"/>
          <w:sz w:val="22"/>
          <w:szCs w:val="16"/>
          <w14:ligatures w14:val="standardContextual"/>
        </w:rPr>
        <w:fldChar w:fldCharType="end"/>
      </w:r>
      <w:r w:rsidRPr="00B4472D">
        <w:rPr>
          <w:rFonts w:asciiTheme="minorHAnsi" w:hAnsiTheme="minorHAnsi"/>
          <w:bCs/>
          <w:i/>
          <w:spacing w:val="4"/>
          <w:kern w:val="18"/>
          <w:sz w:val="22"/>
          <w:szCs w:val="16"/>
          <w14:ligatures w14:val="standardContextual"/>
        </w:rPr>
        <w:tab/>
        <w:t>SCE CBP Impacts by LCA and Program, Summer</w:t>
      </w:r>
      <w:bookmarkEnd w:id="340"/>
      <w:bookmarkEnd w:id="341"/>
    </w:p>
    <w:tbl>
      <w:tblPr>
        <w:tblStyle w:val="ListTable2"/>
        <w:tblW w:w="9360" w:type="dxa"/>
        <w:tblLayout w:type="fixed"/>
        <w:tblLook w:val="04A0" w:firstRow="1" w:lastRow="0" w:firstColumn="1" w:lastColumn="0" w:noHBand="0" w:noVBand="1"/>
      </w:tblPr>
      <w:tblGrid>
        <w:gridCol w:w="630"/>
        <w:gridCol w:w="2826"/>
        <w:gridCol w:w="720"/>
        <w:gridCol w:w="864"/>
        <w:gridCol w:w="864"/>
        <w:gridCol w:w="936"/>
        <w:gridCol w:w="936"/>
        <w:gridCol w:w="792"/>
        <w:gridCol w:w="792"/>
      </w:tblGrid>
      <w:tr w:rsidR="00B4472D" w:rsidRPr="00B4472D" w14:paraId="08F801D6" w14:textId="77777777" w:rsidTr="00287424">
        <w:trPr>
          <w:cnfStyle w:val="100000000000" w:firstRow="1" w:lastRow="0" w:firstColumn="0" w:lastColumn="0" w:oddVBand="0" w:evenVBand="0" w:oddHBand="0" w:evenHBand="0" w:firstRowFirstColumn="0" w:firstRowLastColumn="0" w:lastRowFirstColumn="0" w:lastRowLastColumn="0"/>
          <w:trHeight w:val="240"/>
          <w:tblHeader/>
        </w:trPr>
        <w:tc>
          <w:tcPr>
            <w:cnfStyle w:val="001000000000" w:firstRow="0" w:lastRow="0" w:firstColumn="1" w:lastColumn="0" w:oddVBand="0" w:evenVBand="0" w:oddHBand="0" w:evenHBand="0" w:firstRowFirstColumn="0" w:firstRowLastColumn="0" w:lastRowFirstColumn="0" w:lastRowLastColumn="0"/>
            <w:tcW w:w="630" w:type="dxa"/>
            <w:vMerge w:val="restart"/>
            <w:noWrap/>
            <w:vAlign w:val="center"/>
            <w:hideMark/>
          </w:tcPr>
          <w:p w14:paraId="37B44844" w14:textId="77777777" w:rsidR="00B4472D" w:rsidRPr="00B4472D" w:rsidRDefault="00B4472D" w:rsidP="00B4472D">
            <w:pPr>
              <w:keepNext/>
              <w:keepLines/>
              <w:spacing w:before="40" w:after="40"/>
              <w:jc w:val="center"/>
              <w:rPr>
                <w:rFonts w:ascii="Calibri" w:hAnsi="Calibri" w:cs="Tahoma"/>
                <w:spacing w:val="4"/>
                <w:kern w:val="18"/>
                <w:sz w:val="18"/>
                <w:szCs w:val="18"/>
                <w14:ligatures w14:val="standardContextual"/>
              </w:rPr>
            </w:pPr>
          </w:p>
        </w:tc>
        <w:tc>
          <w:tcPr>
            <w:tcW w:w="2826" w:type="dxa"/>
            <w:vMerge w:val="restart"/>
            <w:noWrap/>
            <w:vAlign w:val="center"/>
            <w:hideMark/>
          </w:tcPr>
          <w:p w14:paraId="1A45261B" w14:textId="77777777" w:rsidR="00B4472D" w:rsidRPr="00B4472D" w:rsidRDefault="00B4472D" w:rsidP="00B4472D">
            <w:pPr>
              <w:keepNext/>
              <w:keepLines/>
              <w:spacing w:before="40" w:after="40"/>
              <w:cnfStyle w:val="100000000000" w:firstRow="1" w:lastRow="0" w:firstColumn="0" w:lastColumn="0" w:oddVBand="0" w:evenVBand="0" w:oddHBand="0" w:evenHBand="0" w:firstRowFirstColumn="0" w:firstRowLastColumn="0" w:lastRowFirstColumn="0" w:lastRowLastColumn="0"/>
              <w:rPr>
                <w:rFonts w:ascii="Calibri" w:hAnsi="Calibri" w:cs="Tahoma"/>
                <w:bCs w:val="0"/>
                <w:spacing w:val="4"/>
                <w:kern w:val="18"/>
                <w:sz w:val="18"/>
                <w:szCs w:val="18"/>
                <w14:ligatures w14:val="standardContextual"/>
              </w:rPr>
            </w:pPr>
            <w:r w:rsidRPr="00B4472D">
              <w:rPr>
                <w:rFonts w:ascii="Calibri" w:hAnsi="Calibri" w:cs="Tahoma"/>
                <w:spacing w:val="4"/>
                <w:kern w:val="18"/>
                <w:sz w:val="18"/>
                <w:szCs w:val="18"/>
                <w14:ligatures w14:val="standardContextual"/>
              </w:rPr>
              <w:t>Industry</w:t>
            </w:r>
          </w:p>
        </w:tc>
        <w:tc>
          <w:tcPr>
            <w:tcW w:w="720" w:type="dxa"/>
            <w:vMerge w:val="restart"/>
            <w:noWrap/>
            <w:vAlign w:val="center"/>
            <w:hideMark/>
          </w:tcPr>
          <w:p w14:paraId="69D3A5A2"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bCs w:val="0"/>
                <w:spacing w:val="4"/>
                <w:kern w:val="18"/>
                <w:sz w:val="18"/>
                <w:szCs w:val="18"/>
                <w14:ligatures w14:val="standardContextual"/>
              </w:rPr>
            </w:pPr>
            <w:r w:rsidRPr="00B4472D">
              <w:rPr>
                <w:rFonts w:ascii="Calibri" w:hAnsi="Calibri" w:cs="Tahoma"/>
                <w:spacing w:val="4"/>
                <w:kern w:val="18"/>
                <w:sz w:val="18"/>
                <w:szCs w:val="18"/>
                <w14:ligatures w14:val="standardContextual"/>
              </w:rPr>
              <w:t># of Accts</w:t>
            </w:r>
          </w:p>
        </w:tc>
        <w:tc>
          <w:tcPr>
            <w:tcW w:w="1728" w:type="dxa"/>
            <w:gridSpan w:val="2"/>
            <w:tcBorders>
              <w:right w:val="single" w:sz="4" w:space="0" w:color="746DB1" w:themeColor="text2" w:themeTint="80"/>
            </w:tcBorders>
            <w:noWrap/>
            <w:vAlign w:val="center"/>
            <w:hideMark/>
          </w:tcPr>
          <w:p w14:paraId="77863128"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bCs w:val="0"/>
                <w:spacing w:val="4"/>
                <w:kern w:val="18"/>
                <w:sz w:val="18"/>
                <w:szCs w:val="18"/>
                <w14:ligatures w14:val="standardContextual"/>
              </w:rPr>
            </w:pPr>
            <w:r w:rsidRPr="00B4472D">
              <w:rPr>
                <w:rFonts w:ascii="Calibri" w:hAnsi="Calibri" w:cs="Tahoma"/>
                <w:spacing w:val="4"/>
                <w:kern w:val="18"/>
                <w:sz w:val="18"/>
                <w:szCs w:val="18"/>
                <w14:ligatures w14:val="standardContextual"/>
              </w:rPr>
              <w:t>Aggregate Impact (MW)</w:t>
            </w:r>
          </w:p>
        </w:tc>
        <w:tc>
          <w:tcPr>
            <w:tcW w:w="1872" w:type="dxa"/>
            <w:gridSpan w:val="2"/>
            <w:tcBorders>
              <w:left w:val="single" w:sz="4" w:space="0" w:color="746DB1" w:themeColor="text2" w:themeTint="80"/>
            </w:tcBorders>
            <w:vAlign w:val="center"/>
          </w:tcPr>
          <w:p w14:paraId="7218CEA7" w14:textId="73EA2A98"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bCs w:val="0"/>
                <w:spacing w:val="4"/>
                <w:kern w:val="18"/>
                <w:sz w:val="18"/>
                <w:szCs w:val="18"/>
                <w14:ligatures w14:val="standardContextual"/>
              </w:rPr>
            </w:pPr>
            <w:r w:rsidRPr="00B4472D">
              <w:rPr>
                <w:rFonts w:ascii="Calibri" w:hAnsi="Calibri" w:cs="Tahoma"/>
                <w:spacing w:val="4"/>
                <w:kern w:val="18"/>
                <w:sz w:val="18"/>
                <w:szCs w:val="18"/>
                <w14:ligatures w14:val="standardContextual"/>
              </w:rPr>
              <w:t>Per-Customer Impact (kW)</w:t>
            </w:r>
          </w:p>
        </w:tc>
        <w:tc>
          <w:tcPr>
            <w:tcW w:w="792" w:type="dxa"/>
            <w:vMerge w:val="restart"/>
            <w:noWrap/>
            <w:vAlign w:val="center"/>
            <w:hideMark/>
          </w:tcPr>
          <w:p w14:paraId="3CBCD813"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bCs w:val="0"/>
                <w:spacing w:val="4"/>
                <w:kern w:val="18"/>
                <w:sz w:val="18"/>
                <w:szCs w:val="18"/>
                <w14:ligatures w14:val="standardContextual"/>
              </w:rPr>
            </w:pPr>
            <w:r w:rsidRPr="00B4472D">
              <w:rPr>
                <w:rFonts w:ascii="Calibri" w:hAnsi="Calibri" w:cs="Tahoma"/>
                <w:spacing w:val="4"/>
                <w:kern w:val="18"/>
                <w:sz w:val="18"/>
                <w:szCs w:val="18"/>
                <w14:ligatures w14:val="standardContextual"/>
              </w:rPr>
              <w:t>% Impact</w:t>
            </w:r>
          </w:p>
        </w:tc>
        <w:tc>
          <w:tcPr>
            <w:tcW w:w="792" w:type="dxa"/>
            <w:vMerge w:val="restart"/>
            <w:noWrap/>
            <w:vAlign w:val="center"/>
            <w:hideMark/>
          </w:tcPr>
          <w:p w14:paraId="33BA3109"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bCs w:val="0"/>
                <w:spacing w:val="4"/>
                <w:kern w:val="18"/>
                <w:sz w:val="18"/>
                <w:szCs w:val="18"/>
                <w14:ligatures w14:val="standardContextual"/>
              </w:rPr>
            </w:pPr>
            <w:r w:rsidRPr="00B4472D">
              <w:rPr>
                <w:rFonts w:ascii="Calibri" w:hAnsi="Calibri" w:cs="Tahoma"/>
                <w:spacing w:val="4"/>
                <w:kern w:val="18"/>
                <w:sz w:val="18"/>
                <w:szCs w:val="18"/>
                <w14:ligatures w14:val="standardContextual"/>
              </w:rPr>
              <w:t>Temp (˚F)</w:t>
            </w:r>
          </w:p>
        </w:tc>
      </w:tr>
      <w:tr w:rsidR="00B4472D" w:rsidRPr="00B4472D" w14:paraId="5EF6B978" w14:textId="77777777" w:rsidTr="00287424">
        <w:trPr>
          <w:cnfStyle w:val="100000000000" w:firstRow="1" w:lastRow="0" w:firstColumn="0" w:lastColumn="0" w:oddVBand="0" w:evenVBand="0" w:oddHBand="0" w:evenHBand="0" w:firstRowFirstColumn="0" w:firstRowLastColumn="0" w:lastRowFirstColumn="0" w:lastRowLastColumn="0"/>
          <w:trHeight w:val="240"/>
          <w:tblHeader/>
        </w:trPr>
        <w:tc>
          <w:tcPr>
            <w:cnfStyle w:val="001000000000" w:firstRow="0" w:lastRow="0" w:firstColumn="1" w:lastColumn="0" w:oddVBand="0" w:evenVBand="0" w:oddHBand="0" w:evenHBand="0" w:firstRowFirstColumn="0" w:firstRowLastColumn="0" w:lastRowFirstColumn="0" w:lastRowLastColumn="0"/>
            <w:tcW w:w="630" w:type="dxa"/>
            <w:vMerge/>
            <w:noWrap/>
            <w:vAlign w:val="center"/>
            <w:hideMark/>
          </w:tcPr>
          <w:p w14:paraId="2D6B20DF" w14:textId="77777777" w:rsidR="00B4472D" w:rsidRPr="00B4472D" w:rsidRDefault="00B4472D" w:rsidP="00B4472D">
            <w:pPr>
              <w:keepNext/>
              <w:keepLines/>
              <w:spacing w:before="40" w:after="40"/>
              <w:jc w:val="center"/>
              <w:rPr>
                <w:rFonts w:ascii="Calibri" w:hAnsi="Calibri" w:cs="Tahoma"/>
                <w:spacing w:val="4"/>
                <w:kern w:val="18"/>
                <w:sz w:val="18"/>
                <w:szCs w:val="18"/>
                <w14:ligatures w14:val="standardContextual"/>
              </w:rPr>
            </w:pPr>
          </w:p>
        </w:tc>
        <w:tc>
          <w:tcPr>
            <w:tcW w:w="2826" w:type="dxa"/>
            <w:vMerge/>
            <w:noWrap/>
            <w:vAlign w:val="center"/>
            <w:hideMark/>
          </w:tcPr>
          <w:p w14:paraId="01D8D259" w14:textId="77777777" w:rsidR="00B4472D" w:rsidRPr="00B4472D" w:rsidRDefault="00B4472D" w:rsidP="00B4472D">
            <w:pPr>
              <w:keepNext/>
              <w:keepLines/>
              <w:spacing w:before="40" w:after="40"/>
              <w:cnfStyle w:val="100000000000" w:firstRow="1" w:lastRow="0" w:firstColumn="0" w:lastColumn="0" w:oddVBand="0" w:evenVBand="0" w:oddHBand="0" w:evenHBand="0" w:firstRowFirstColumn="0" w:firstRowLastColumn="0" w:lastRowFirstColumn="0" w:lastRowLastColumn="0"/>
              <w:rPr>
                <w:rFonts w:ascii="Calibri" w:hAnsi="Calibri" w:cs="Tahoma"/>
                <w:b w:val="0"/>
                <w:spacing w:val="4"/>
                <w:kern w:val="18"/>
                <w:sz w:val="18"/>
                <w:szCs w:val="18"/>
                <w14:ligatures w14:val="standardContextual"/>
              </w:rPr>
            </w:pPr>
          </w:p>
        </w:tc>
        <w:tc>
          <w:tcPr>
            <w:tcW w:w="720" w:type="dxa"/>
            <w:vMerge/>
            <w:noWrap/>
            <w:vAlign w:val="center"/>
            <w:hideMark/>
          </w:tcPr>
          <w:p w14:paraId="760A50CF"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ahoma"/>
                <w:b w:val="0"/>
                <w:spacing w:val="4"/>
                <w:kern w:val="18"/>
                <w:sz w:val="18"/>
                <w:szCs w:val="18"/>
                <w14:ligatures w14:val="standardContextual"/>
              </w:rPr>
            </w:pPr>
          </w:p>
        </w:tc>
        <w:tc>
          <w:tcPr>
            <w:tcW w:w="864" w:type="dxa"/>
            <w:shd w:val="clear" w:color="auto" w:fill="F6F6F7" w:themeFill="background1"/>
            <w:vAlign w:val="center"/>
            <w:hideMark/>
          </w:tcPr>
          <w:p w14:paraId="04CB030D"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Ref. Load</w:t>
            </w:r>
          </w:p>
        </w:tc>
        <w:tc>
          <w:tcPr>
            <w:tcW w:w="864" w:type="dxa"/>
            <w:tcBorders>
              <w:right w:val="single" w:sz="4" w:space="0" w:color="746DB1" w:themeColor="text2" w:themeTint="80"/>
            </w:tcBorders>
            <w:shd w:val="clear" w:color="auto" w:fill="F6F6F7" w:themeFill="background1"/>
            <w:vAlign w:val="center"/>
            <w:hideMark/>
          </w:tcPr>
          <w:p w14:paraId="7B40B8D9"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Impact</w:t>
            </w:r>
          </w:p>
        </w:tc>
        <w:tc>
          <w:tcPr>
            <w:tcW w:w="936" w:type="dxa"/>
            <w:tcBorders>
              <w:left w:val="single" w:sz="4" w:space="0" w:color="746DB1" w:themeColor="text2" w:themeTint="80"/>
            </w:tcBorders>
            <w:shd w:val="clear" w:color="auto" w:fill="F6F6F7" w:themeFill="background1"/>
            <w:vAlign w:val="center"/>
            <w:hideMark/>
          </w:tcPr>
          <w:p w14:paraId="7D0066B2" w14:textId="76D77B76"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b w:val="0"/>
                <w:bCs w:val="0"/>
                <w:spacing w:val="4"/>
                <w:kern w:val="18"/>
                <w:sz w:val="18"/>
                <w:szCs w:val="18"/>
                <w14:ligatures w14:val="standardContextual"/>
              </w:rPr>
            </w:pPr>
            <w:r w:rsidRPr="00B4472D">
              <w:rPr>
                <w:rFonts w:ascii="Calibri" w:hAnsi="Calibri" w:cs="Tahoma"/>
                <w:spacing w:val="4"/>
                <w:kern w:val="18"/>
                <w:sz w:val="18"/>
                <w:szCs w:val="18"/>
                <w14:ligatures w14:val="standardContextual"/>
              </w:rPr>
              <w:t xml:space="preserve">Ref. </w:t>
            </w:r>
          </w:p>
          <w:p w14:paraId="1370C343"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Load</w:t>
            </w:r>
          </w:p>
        </w:tc>
        <w:tc>
          <w:tcPr>
            <w:tcW w:w="936" w:type="dxa"/>
            <w:shd w:val="clear" w:color="auto" w:fill="F6F6F7" w:themeFill="background1"/>
            <w:vAlign w:val="center"/>
            <w:hideMark/>
          </w:tcPr>
          <w:p w14:paraId="67FF99E9"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Impact</w:t>
            </w:r>
          </w:p>
        </w:tc>
        <w:tc>
          <w:tcPr>
            <w:tcW w:w="792" w:type="dxa"/>
            <w:vMerge/>
            <w:noWrap/>
            <w:vAlign w:val="center"/>
            <w:hideMark/>
          </w:tcPr>
          <w:p w14:paraId="53C05ECD"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b w:val="0"/>
                <w:bCs w:val="0"/>
                <w:spacing w:val="4"/>
                <w:kern w:val="18"/>
                <w:sz w:val="18"/>
                <w:szCs w:val="18"/>
                <w14:ligatures w14:val="standardContextual"/>
              </w:rPr>
            </w:pPr>
          </w:p>
        </w:tc>
        <w:tc>
          <w:tcPr>
            <w:tcW w:w="792" w:type="dxa"/>
            <w:vMerge/>
            <w:noWrap/>
            <w:vAlign w:val="center"/>
            <w:hideMark/>
          </w:tcPr>
          <w:p w14:paraId="1601D28A"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b w:val="0"/>
                <w:bCs w:val="0"/>
                <w:spacing w:val="4"/>
                <w:kern w:val="18"/>
                <w:sz w:val="18"/>
                <w:szCs w:val="18"/>
                <w14:ligatures w14:val="standardContextual"/>
              </w:rPr>
            </w:pPr>
          </w:p>
        </w:tc>
      </w:tr>
      <w:tr w:rsidR="00DB0BAD" w:rsidRPr="00B4472D" w14:paraId="67EC73C9" w14:textId="77777777" w:rsidTr="00287424">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630" w:type="dxa"/>
            <w:vMerge w:val="restart"/>
            <w:shd w:val="clear" w:color="auto" w:fill="C7C5E0"/>
            <w:noWrap/>
            <w:textDirection w:val="btLr"/>
            <w:vAlign w:val="center"/>
            <w:hideMark/>
          </w:tcPr>
          <w:p w14:paraId="3A36196B" w14:textId="77777777" w:rsidR="00DB0BAD" w:rsidRPr="00B4472D" w:rsidRDefault="00DB0BAD" w:rsidP="00DB0BAD">
            <w:pPr>
              <w:keepNext/>
              <w:keepLines/>
              <w:spacing w:before="40" w:after="40"/>
              <w:ind w:left="113" w:right="113"/>
              <w:jc w:val="center"/>
              <w:rPr>
                <w:rFonts w:ascii="Calibri" w:hAnsi="Calibri" w:cs="Tahoma"/>
                <w:bCs w:val="0"/>
                <w:spacing w:val="4"/>
                <w:kern w:val="18"/>
                <w:sz w:val="18"/>
                <w:szCs w:val="18"/>
                <w14:ligatures w14:val="standardContextual"/>
              </w:rPr>
            </w:pPr>
            <w:r w:rsidRPr="00B4472D">
              <w:rPr>
                <w:rFonts w:ascii="Calibri" w:hAnsi="Calibri" w:cs="Tahoma"/>
                <w:spacing w:val="4"/>
                <w:kern w:val="18"/>
                <w:sz w:val="18"/>
                <w:szCs w:val="18"/>
                <w14:ligatures w14:val="standardContextual"/>
              </w:rPr>
              <w:t>Day Ahead</w:t>
            </w:r>
            <w:r w:rsidRPr="00B4472D">
              <w:rPr>
                <w:rFonts w:ascii="Calibri" w:hAnsi="Calibri" w:cs="Tahoma"/>
                <w:spacing w:val="4"/>
                <w:kern w:val="18"/>
                <w:sz w:val="18"/>
                <w:szCs w:val="18"/>
                <w14:ligatures w14:val="standardContextual"/>
              </w:rPr>
              <w:br/>
            </w:r>
          </w:p>
          <w:p w14:paraId="4879FC21" w14:textId="77777777" w:rsidR="00DB0BAD" w:rsidRPr="00B4472D" w:rsidRDefault="00DB0BAD" w:rsidP="00DB0BAD">
            <w:pPr>
              <w:keepNext/>
              <w:keepLines/>
              <w:spacing w:before="40" w:after="40"/>
              <w:ind w:left="113" w:right="113"/>
              <w:jc w:val="center"/>
              <w:rPr>
                <w:rFonts w:ascii="Calibri" w:hAnsi="Calibri" w:cs="Tahoma"/>
                <w:bCs w:val="0"/>
                <w:spacing w:val="4"/>
                <w:kern w:val="18"/>
                <w:sz w:val="18"/>
                <w:szCs w:val="18"/>
                <w14:ligatures w14:val="standardContextual"/>
              </w:rPr>
            </w:pPr>
          </w:p>
          <w:p w14:paraId="0ACA6B2A" w14:textId="77777777" w:rsidR="00DB0BAD" w:rsidRPr="00B4472D" w:rsidRDefault="00DB0BAD" w:rsidP="00DB0BAD">
            <w:pPr>
              <w:keepNext/>
              <w:keepLines/>
              <w:spacing w:before="40" w:after="40"/>
              <w:ind w:left="113" w:right="113"/>
              <w:jc w:val="center"/>
              <w:rPr>
                <w:rFonts w:ascii="Calibri" w:hAnsi="Calibri" w:cs="Tahoma"/>
                <w:bCs w:val="0"/>
                <w:spacing w:val="4"/>
                <w:kern w:val="18"/>
                <w:sz w:val="18"/>
                <w:szCs w:val="18"/>
                <w14:ligatures w14:val="standardContextual"/>
              </w:rPr>
            </w:pPr>
          </w:p>
          <w:p w14:paraId="127DD053" w14:textId="77777777" w:rsidR="00DB0BAD" w:rsidRPr="00B4472D" w:rsidRDefault="00DB0BAD" w:rsidP="00DB0BAD">
            <w:pPr>
              <w:keepNext/>
              <w:keepLines/>
              <w:spacing w:before="40" w:after="40"/>
              <w:ind w:left="113" w:right="113"/>
              <w:jc w:val="center"/>
              <w:rPr>
                <w:rFonts w:ascii="Calibri" w:hAnsi="Calibri" w:cs="Tahoma"/>
                <w:bCs w:val="0"/>
                <w:spacing w:val="4"/>
                <w:kern w:val="18"/>
                <w:sz w:val="18"/>
                <w:szCs w:val="18"/>
                <w14:ligatures w14:val="standardContextual"/>
              </w:rPr>
            </w:pPr>
          </w:p>
          <w:p w14:paraId="7FADBE1D" w14:textId="77777777" w:rsidR="00DB0BAD" w:rsidRPr="00B4472D" w:rsidRDefault="00DB0BAD" w:rsidP="00DB0BAD">
            <w:pPr>
              <w:keepNext/>
              <w:keepLines/>
              <w:spacing w:before="40" w:after="40"/>
              <w:ind w:left="113" w:right="113"/>
              <w:jc w:val="center"/>
              <w:rPr>
                <w:rFonts w:ascii="Calibri" w:hAnsi="Calibri" w:cs="Tahoma"/>
                <w:bCs w:val="0"/>
                <w:spacing w:val="4"/>
                <w:kern w:val="18"/>
                <w:sz w:val="18"/>
                <w:szCs w:val="18"/>
                <w14:ligatures w14:val="standardContextual"/>
              </w:rPr>
            </w:pPr>
          </w:p>
          <w:p w14:paraId="4763670E" w14:textId="77777777" w:rsidR="00DB0BAD" w:rsidRPr="00B4472D" w:rsidRDefault="00DB0BAD" w:rsidP="00DB0BAD">
            <w:pPr>
              <w:keepNext/>
              <w:keepLines/>
              <w:spacing w:before="40" w:after="40"/>
              <w:ind w:left="113" w:right="113"/>
              <w:jc w:val="center"/>
              <w:rPr>
                <w:rFonts w:ascii="Calibri" w:hAnsi="Calibri" w:cs="Tahoma"/>
                <w:bCs w:val="0"/>
                <w:spacing w:val="4"/>
                <w:kern w:val="18"/>
                <w:sz w:val="18"/>
                <w:szCs w:val="18"/>
                <w14:ligatures w14:val="standardContextual"/>
              </w:rPr>
            </w:pPr>
          </w:p>
          <w:p w14:paraId="4B755C20" w14:textId="77777777" w:rsidR="00DB0BAD" w:rsidRPr="00B4472D" w:rsidRDefault="00DB0BAD" w:rsidP="00DB0BAD">
            <w:pPr>
              <w:keepNext/>
              <w:keepLines/>
              <w:spacing w:before="40" w:after="40"/>
              <w:ind w:left="113" w:right="113"/>
              <w:jc w:val="center"/>
              <w:rPr>
                <w:rFonts w:ascii="Calibri" w:hAnsi="Calibri" w:cs="Tahoma"/>
                <w:bCs w:val="0"/>
                <w:spacing w:val="4"/>
                <w:kern w:val="18"/>
                <w:sz w:val="18"/>
                <w:szCs w:val="18"/>
                <w14:ligatures w14:val="standardContextual"/>
              </w:rPr>
            </w:pPr>
          </w:p>
          <w:p w14:paraId="705C21DF" w14:textId="77777777" w:rsidR="00DB0BAD" w:rsidRPr="00B4472D" w:rsidRDefault="00DB0BAD" w:rsidP="00DB0BAD">
            <w:pPr>
              <w:keepNext/>
              <w:keepLines/>
              <w:spacing w:before="40" w:after="40"/>
              <w:ind w:left="113" w:right="113"/>
              <w:jc w:val="center"/>
              <w:rPr>
                <w:rFonts w:ascii="Calibri" w:hAnsi="Calibri" w:cs="Tahoma"/>
                <w:bCs w:val="0"/>
                <w:spacing w:val="4"/>
                <w:kern w:val="18"/>
                <w:sz w:val="18"/>
                <w:szCs w:val="18"/>
                <w14:ligatures w14:val="standardContextual"/>
              </w:rPr>
            </w:pPr>
          </w:p>
          <w:p w14:paraId="198C5795" w14:textId="77777777" w:rsidR="00DB0BAD" w:rsidRPr="00B4472D" w:rsidRDefault="00DB0BAD" w:rsidP="00DB0BAD">
            <w:pPr>
              <w:keepNext/>
              <w:keepLines/>
              <w:spacing w:before="40" w:after="40"/>
              <w:ind w:left="113" w:right="113"/>
              <w:jc w:val="center"/>
              <w:rPr>
                <w:rFonts w:ascii="Calibri" w:hAnsi="Calibri" w:cs="Tahoma"/>
                <w:bCs w:val="0"/>
                <w:spacing w:val="4"/>
                <w:kern w:val="18"/>
                <w:sz w:val="18"/>
                <w:szCs w:val="18"/>
                <w14:ligatures w14:val="standardContextual"/>
              </w:rPr>
            </w:pPr>
          </w:p>
        </w:tc>
        <w:tc>
          <w:tcPr>
            <w:tcW w:w="2826" w:type="dxa"/>
            <w:shd w:val="clear" w:color="auto" w:fill="C7C5E0"/>
            <w:noWrap/>
            <w:vAlign w:val="center"/>
            <w:hideMark/>
          </w:tcPr>
          <w:p w14:paraId="3808B470" w14:textId="77777777" w:rsidR="00DB0BAD" w:rsidRPr="00B4472D" w:rsidRDefault="00DB0BAD" w:rsidP="00DB0BAD">
            <w:pPr>
              <w:keepNext/>
              <w:keepLines/>
              <w:spacing w:before="40" w:after="40"/>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LA Basin</w:t>
            </w:r>
          </w:p>
        </w:tc>
        <w:tc>
          <w:tcPr>
            <w:tcW w:w="720" w:type="dxa"/>
            <w:shd w:val="clear" w:color="auto" w:fill="C7C5E0"/>
            <w:noWrap/>
            <w:hideMark/>
          </w:tcPr>
          <w:p w14:paraId="40FF0733" w14:textId="77777777" w:rsidR="00DB0BAD" w:rsidRPr="00B4472D" w:rsidRDefault="00DB0BAD" w:rsidP="00DB0BAD">
            <w:pPr>
              <w:keepNext/>
              <w:keepLines/>
              <w:spacing w:before="40" w:after="40"/>
              <w:ind w:right="72"/>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w:t>
            </w:r>
          </w:p>
        </w:tc>
        <w:tc>
          <w:tcPr>
            <w:tcW w:w="864" w:type="dxa"/>
            <w:shd w:val="clear" w:color="auto" w:fill="C7C5E0"/>
            <w:noWrap/>
            <w:hideMark/>
          </w:tcPr>
          <w:p w14:paraId="12C4198E" w14:textId="35ABB582" w:rsidR="00DB0BAD" w:rsidRPr="00B4472D" w:rsidRDefault="00DB0BAD" w:rsidP="00DB0BAD">
            <w:pPr>
              <w:keepNext/>
              <w:keepLines/>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lightGray"/>
                <w14:ligatures w14:val="standardContextual"/>
              </w:rPr>
            </w:pPr>
            <w:r w:rsidRPr="00975771">
              <w:rPr>
                <w:highlight w:val="black"/>
              </w:rPr>
              <w:t>XXX</w:t>
            </w:r>
            <w:r w:rsidRPr="00975771">
              <w:rPr>
                <w:rFonts w:asciiTheme="minorHAnsi" w:hAnsiTheme="minorHAnsi" w:cs="Tahoma"/>
                <w:spacing w:val="4"/>
                <w:kern w:val="18"/>
                <w:sz w:val="22"/>
                <w:szCs w:val="18"/>
              </w:rPr>
              <w:t xml:space="preserve"> </w:t>
            </w:r>
          </w:p>
        </w:tc>
        <w:tc>
          <w:tcPr>
            <w:tcW w:w="864" w:type="dxa"/>
            <w:tcBorders>
              <w:right w:val="single" w:sz="4" w:space="0" w:color="746DB1" w:themeColor="text2" w:themeTint="80"/>
            </w:tcBorders>
            <w:shd w:val="clear" w:color="auto" w:fill="C7C5E0"/>
            <w:noWrap/>
            <w:hideMark/>
          </w:tcPr>
          <w:p w14:paraId="081510E4" w14:textId="1A2DE28B" w:rsidR="00DB0BAD" w:rsidRPr="00B4472D" w:rsidRDefault="00DB0BAD" w:rsidP="00DB0BAD">
            <w:pPr>
              <w:keepNext/>
              <w:keepLines/>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lightGray"/>
                <w14:ligatures w14:val="standardContextual"/>
              </w:rPr>
            </w:pPr>
            <w:r w:rsidRPr="00975771">
              <w:rPr>
                <w:highlight w:val="black"/>
              </w:rPr>
              <w:t>XXX</w:t>
            </w:r>
            <w:r w:rsidRPr="00975771">
              <w:rPr>
                <w:rFonts w:asciiTheme="minorHAnsi" w:hAnsiTheme="minorHAnsi" w:cs="Tahoma"/>
                <w:spacing w:val="4"/>
                <w:kern w:val="18"/>
                <w:sz w:val="22"/>
                <w:szCs w:val="18"/>
              </w:rPr>
              <w:t xml:space="preserve"> </w:t>
            </w:r>
          </w:p>
        </w:tc>
        <w:tc>
          <w:tcPr>
            <w:tcW w:w="936" w:type="dxa"/>
            <w:tcBorders>
              <w:left w:val="single" w:sz="4" w:space="0" w:color="746DB1" w:themeColor="text2" w:themeTint="80"/>
            </w:tcBorders>
            <w:shd w:val="clear" w:color="auto" w:fill="C7C5E0"/>
            <w:noWrap/>
            <w:hideMark/>
          </w:tcPr>
          <w:p w14:paraId="2B35A610" w14:textId="30CF4B65" w:rsidR="00DB0BAD" w:rsidRPr="00B4472D" w:rsidRDefault="00DB0BAD" w:rsidP="00DB0BAD">
            <w:pPr>
              <w:keepNext/>
              <w:keepLines/>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lightGray"/>
                <w14:ligatures w14:val="standardContextual"/>
              </w:rPr>
            </w:pPr>
            <w:r w:rsidRPr="00975771">
              <w:rPr>
                <w:highlight w:val="black"/>
              </w:rPr>
              <w:t>XXX</w:t>
            </w:r>
            <w:r w:rsidRPr="00975771">
              <w:rPr>
                <w:rFonts w:asciiTheme="minorHAnsi" w:hAnsiTheme="minorHAnsi" w:cs="Tahoma"/>
                <w:spacing w:val="4"/>
                <w:kern w:val="18"/>
                <w:sz w:val="22"/>
                <w:szCs w:val="18"/>
              </w:rPr>
              <w:t xml:space="preserve"> </w:t>
            </w:r>
          </w:p>
        </w:tc>
        <w:tc>
          <w:tcPr>
            <w:tcW w:w="936" w:type="dxa"/>
            <w:shd w:val="clear" w:color="auto" w:fill="C7C5E0"/>
            <w:noWrap/>
            <w:hideMark/>
          </w:tcPr>
          <w:p w14:paraId="4430863C" w14:textId="1462F4DE" w:rsidR="00DB0BAD" w:rsidRPr="00B4472D" w:rsidRDefault="00DB0BAD" w:rsidP="00DB0BAD">
            <w:pPr>
              <w:keepNext/>
              <w:keepLines/>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lightGray"/>
                <w14:ligatures w14:val="standardContextual"/>
              </w:rPr>
            </w:pPr>
            <w:r w:rsidRPr="00975771">
              <w:rPr>
                <w:highlight w:val="black"/>
              </w:rPr>
              <w:t>XXX</w:t>
            </w:r>
            <w:r w:rsidRPr="00975771">
              <w:rPr>
                <w:rFonts w:asciiTheme="minorHAnsi" w:hAnsiTheme="minorHAnsi" w:cs="Tahoma"/>
                <w:spacing w:val="4"/>
                <w:kern w:val="18"/>
                <w:sz w:val="22"/>
                <w:szCs w:val="18"/>
              </w:rPr>
              <w:t xml:space="preserve"> </w:t>
            </w:r>
          </w:p>
        </w:tc>
        <w:tc>
          <w:tcPr>
            <w:tcW w:w="792" w:type="dxa"/>
            <w:shd w:val="clear" w:color="auto" w:fill="C7C5E0"/>
            <w:noWrap/>
            <w:hideMark/>
          </w:tcPr>
          <w:p w14:paraId="149A7E25" w14:textId="4EF368BE" w:rsidR="00DB0BAD" w:rsidRPr="00B4472D" w:rsidRDefault="00DB0BAD" w:rsidP="00DB0BAD">
            <w:pPr>
              <w:keepNext/>
              <w:keepLines/>
              <w:spacing w:before="40" w:after="40"/>
              <w:ind w:right="72"/>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lightGray"/>
                <w14:ligatures w14:val="standardContextual"/>
              </w:rPr>
            </w:pPr>
            <w:r w:rsidRPr="00975771">
              <w:rPr>
                <w:highlight w:val="black"/>
              </w:rPr>
              <w:t>XXX</w:t>
            </w:r>
            <w:r w:rsidRPr="00975771">
              <w:rPr>
                <w:rFonts w:asciiTheme="minorHAnsi" w:hAnsiTheme="minorHAnsi" w:cs="Tahoma"/>
                <w:spacing w:val="4"/>
                <w:kern w:val="18"/>
                <w:sz w:val="22"/>
                <w:szCs w:val="18"/>
              </w:rPr>
              <w:t xml:space="preserve"> </w:t>
            </w:r>
          </w:p>
        </w:tc>
        <w:tc>
          <w:tcPr>
            <w:tcW w:w="792" w:type="dxa"/>
            <w:shd w:val="clear" w:color="auto" w:fill="C7C5E0"/>
            <w:noWrap/>
            <w:hideMark/>
          </w:tcPr>
          <w:p w14:paraId="05E61CD3" w14:textId="77777777" w:rsidR="00DB0BAD" w:rsidRPr="00B4472D" w:rsidRDefault="00DB0BAD" w:rsidP="00DB0BAD">
            <w:pPr>
              <w:keepNext/>
              <w:keepLines/>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95</w:t>
            </w:r>
          </w:p>
        </w:tc>
      </w:tr>
      <w:tr w:rsidR="00DB0BAD" w:rsidRPr="00B4472D" w14:paraId="22F6E2D1" w14:textId="77777777" w:rsidTr="00287424">
        <w:trPr>
          <w:trHeight w:val="449"/>
        </w:trPr>
        <w:tc>
          <w:tcPr>
            <w:cnfStyle w:val="001000000000" w:firstRow="0" w:lastRow="0" w:firstColumn="1" w:lastColumn="0" w:oddVBand="0" w:evenVBand="0" w:oddHBand="0" w:evenHBand="0" w:firstRowFirstColumn="0" w:firstRowLastColumn="0" w:lastRowFirstColumn="0" w:lastRowLastColumn="0"/>
            <w:tcW w:w="630" w:type="dxa"/>
            <w:vMerge/>
            <w:shd w:val="clear" w:color="auto" w:fill="C7C5E0"/>
            <w:noWrap/>
            <w:textDirection w:val="btLr"/>
            <w:vAlign w:val="center"/>
            <w:hideMark/>
          </w:tcPr>
          <w:p w14:paraId="7522DB81" w14:textId="77777777" w:rsidR="00DB0BAD" w:rsidRPr="00B4472D" w:rsidRDefault="00DB0BAD" w:rsidP="00DB0BAD">
            <w:pPr>
              <w:keepNext/>
              <w:keepLines/>
              <w:spacing w:before="40" w:after="40"/>
              <w:jc w:val="center"/>
              <w:rPr>
                <w:rFonts w:ascii="Calibri" w:hAnsi="Calibri" w:cs="Tahoma"/>
                <w:bCs w:val="0"/>
                <w:spacing w:val="4"/>
                <w:kern w:val="18"/>
                <w:sz w:val="18"/>
                <w:szCs w:val="18"/>
                <w14:ligatures w14:val="standardContextual"/>
              </w:rPr>
            </w:pPr>
          </w:p>
        </w:tc>
        <w:tc>
          <w:tcPr>
            <w:tcW w:w="2826" w:type="dxa"/>
            <w:shd w:val="clear" w:color="auto" w:fill="C7C5E0"/>
            <w:noWrap/>
            <w:vAlign w:val="center"/>
            <w:hideMark/>
          </w:tcPr>
          <w:p w14:paraId="554BDCDF" w14:textId="77777777" w:rsidR="00DB0BAD" w:rsidRPr="00B4472D" w:rsidRDefault="00DB0BAD" w:rsidP="00DB0BAD">
            <w:pPr>
              <w:keepNext/>
              <w:keepLines/>
              <w:spacing w:before="40" w:after="40"/>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Calibri"/>
                <w:b/>
                <w:bCs/>
                <w:spacing w:val="4"/>
                <w:kern w:val="18"/>
                <w:sz w:val="18"/>
                <w:szCs w:val="18"/>
                <w14:ligatures w14:val="standardContextual"/>
              </w:rPr>
              <w:t>Total Day Ahead</w:t>
            </w:r>
          </w:p>
        </w:tc>
        <w:tc>
          <w:tcPr>
            <w:tcW w:w="720" w:type="dxa"/>
            <w:shd w:val="clear" w:color="auto" w:fill="C7C5E0"/>
            <w:noWrap/>
            <w:hideMark/>
          </w:tcPr>
          <w:p w14:paraId="5A653E56" w14:textId="77777777" w:rsidR="00DB0BAD" w:rsidRPr="00B4472D" w:rsidRDefault="00DB0BAD" w:rsidP="00DB0BAD">
            <w:pPr>
              <w:keepNext/>
              <w:keepLines/>
              <w:spacing w:before="40" w:after="40"/>
              <w:ind w:right="72"/>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b/>
                <w:bCs/>
                <w:spacing w:val="4"/>
                <w:kern w:val="18"/>
                <w:sz w:val="18"/>
                <w:szCs w:val="18"/>
                <w14:ligatures w14:val="standardContextual"/>
              </w:rPr>
              <w:t>1</w:t>
            </w:r>
          </w:p>
        </w:tc>
        <w:tc>
          <w:tcPr>
            <w:tcW w:w="864" w:type="dxa"/>
            <w:shd w:val="clear" w:color="auto" w:fill="C7C5E0"/>
            <w:noWrap/>
            <w:hideMark/>
          </w:tcPr>
          <w:p w14:paraId="79155596" w14:textId="35E6FB76" w:rsidR="00DB0BAD" w:rsidRPr="00B4472D" w:rsidRDefault="00DB0BAD" w:rsidP="00DB0BAD">
            <w:pPr>
              <w:keepNext/>
              <w:keepLines/>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highlight w:val="lightGray"/>
                <w14:ligatures w14:val="standardContextual"/>
              </w:rPr>
            </w:pPr>
            <w:r w:rsidRPr="00975771">
              <w:rPr>
                <w:highlight w:val="black"/>
              </w:rPr>
              <w:t>XXX</w:t>
            </w:r>
            <w:r w:rsidRPr="00975771">
              <w:rPr>
                <w:rFonts w:asciiTheme="minorHAnsi" w:hAnsiTheme="minorHAnsi" w:cs="Tahoma"/>
                <w:spacing w:val="4"/>
                <w:kern w:val="18"/>
                <w:sz w:val="22"/>
                <w:szCs w:val="18"/>
              </w:rPr>
              <w:t xml:space="preserve"> </w:t>
            </w:r>
          </w:p>
        </w:tc>
        <w:tc>
          <w:tcPr>
            <w:tcW w:w="864" w:type="dxa"/>
            <w:tcBorders>
              <w:right w:val="single" w:sz="4" w:space="0" w:color="746DB1" w:themeColor="text2" w:themeTint="80"/>
            </w:tcBorders>
            <w:shd w:val="clear" w:color="auto" w:fill="C7C5E0"/>
            <w:noWrap/>
            <w:hideMark/>
          </w:tcPr>
          <w:p w14:paraId="42814E5C" w14:textId="7E5B8754" w:rsidR="00DB0BAD" w:rsidRPr="00B4472D" w:rsidRDefault="00DB0BAD" w:rsidP="00DB0BAD">
            <w:pPr>
              <w:keepNext/>
              <w:keepLines/>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highlight w:val="lightGray"/>
                <w14:ligatures w14:val="standardContextual"/>
              </w:rPr>
            </w:pPr>
            <w:r w:rsidRPr="00975771">
              <w:rPr>
                <w:highlight w:val="black"/>
              </w:rPr>
              <w:t>XXX</w:t>
            </w:r>
            <w:r w:rsidRPr="00975771">
              <w:rPr>
                <w:rFonts w:asciiTheme="minorHAnsi" w:hAnsiTheme="minorHAnsi" w:cs="Tahoma"/>
                <w:spacing w:val="4"/>
                <w:kern w:val="18"/>
                <w:sz w:val="22"/>
                <w:szCs w:val="18"/>
              </w:rPr>
              <w:t xml:space="preserve"> </w:t>
            </w:r>
          </w:p>
        </w:tc>
        <w:tc>
          <w:tcPr>
            <w:tcW w:w="936" w:type="dxa"/>
            <w:tcBorders>
              <w:left w:val="single" w:sz="4" w:space="0" w:color="746DB1" w:themeColor="text2" w:themeTint="80"/>
            </w:tcBorders>
            <w:shd w:val="clear" w:color="auto" w:fill="C7C5E0"/>
            <w:noWrap/>
            <w:hideMark/>
          </w:tcPr>
          <w:p w14:paraId="75A7E46E" w14:textId="72E5BFEF" w:rsidR="00DB0BAD" w:rsidRPr="00B4472D" w:rsidRDefault="00DB0BAD" w:rsidP="00DB0BAD">
            <w:pPr>
              <w:keepNext/>
              <w:keepLines/>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highlight w:val="lightGray"/>
                <w14:ligatures w14:val="standardContextual"/>
              </w:rPr>
            </w:pPr>
            <w:r w:rsidRPr="00975771">
              <w:rPr>
                <w:highlight w:val="black"/>
              </w:rPr>
              <w:t>XXX</w:t>
            </w:r>
            <w:r w:rsidRPr="00975771">
              <w:rPr>
                <w:rFonts w:asciiTheme="minorHAnsi" w:hAnsiTheme="minorHAnsi" w:cs="Tahoma"/>
                <w:spacing w:val="4"/>
                <w:kern w:val="18"/>
                <w:sz w:val="22"/>
                <w:szCs w:val="18"/>
              </w:rPr>
              <w:t xml:space="preserve"> </w:t>
            </w:r>
          </w:p>
        </w:tc>
        <w:tc>
          <w:tcPr>
            <w:tcW w:w="936" w:type="dxa"/>
            <w:shd w:val="clear" w:color="auto" w:fill="C7C5E0"/>
            <w:noWrap/>
            <w:hideMark/>
          </w:tcPr>
          <w:p w14:paraId="44F334F7" w14:textId="6B36349A" w:rsidR="00DB0BAD" w:rsidRPr="00B4472D" w:rsidRDefault="00DB0BAD" w:rsidP="00DB0BAD">
            <w:pPr>
              <w:keepNext/>
              <w:keepLines/>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highlight w:val="lightGray"/>
                <w14:ligatures w14:val="standardContextual"/>
              </w:rPr>
            </w:pPr>
            <w:r w:rsidRPr="00975771">
              <w:rPr>
                <w:highlight w:val="black"/>
              </w:rPr>
              <w:t>XXX</w:t>
            </w:r>
            <w:r w:rsidRPr="00975771">
              <w:rPr>
                <w:rFonts w:asciiTheme="minorHAnsi" w:hAnsiTheme="minorHAnsi" w:cs="Tahoma"/>
                <w:spacing w:val="4"/>
                <w:kern w:val="18"/>
                <w:sz w:val="22"/>
                <w:szCs w:val="18"/>
              </w:rPr>
              <w:t xml:space="preserve"> </w:t>
            </w:r>
          </w:p>
        </w:tc>
        <w:tc>
          <w:tcPr>
            <w:tcW w:w="792" w:type="dxa"/>
            <w:shd w:val="clear" w:color="auto" w:fill="C7C5E0"/>
            <w:noWrap/>
            <w:hideMark/>
          </w:tcPr>
          <w:p w14:paraId="4143BBE0" w14:textId="64FC398D" w:rsidR="00DB0BAD" w:rsidRPr="00B4472D" w:rsidRDefault="00DB0BAD" w:rsidP="00DB0BAD">
            <w:pPr>
              <w:keepNext/>
              <w:keepLines/>
              <w:spacing w:before="40" w:after="40"/>
              <w:ind w:right="72"/>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highlight w:val="lightGray"/>
                <w14:ligatures w14:val="standardContextual"/>
              </w:rPr>
            </w:pPr>
            <w:r w:rsidRPr="00975771">
              <w:rPr>
                <w:highlight w:val="black"/>
              </w:rPr>
              <w:t>XXX</w:t>
            </w:r>
            <w:r w:rsidRPr="00975771">
              <w:rPr>
                <w:rFonts w:asciiTheme="minorHAnsi" w:hAnsiTheme="minorHAnsi" w:cs="Tahoma"/>
                <w:spacing w:val="4"/>
                <w:kern w:val="18"/>
                <w:sz w:val="22"/>
                <w:szCs w:val="18"/>
              </w:rPr>
              <w:t xml:space="preserve"> </w:t>
            </w:r>
          </w:p>
        </w:tc>
        <w:tc>
          <w:tcPr>
            <w:tcW w:w="792" w:type="dxa"/>
            <w:shd w:val="clear" w:color="auto" w:fill="C7C5E0"/>
            <w:noWrap/>
            <w:hideMark/>
          </w:tcPr>
          <w:p w14:paraId="5E8B598A" w14:textId="77777777" w:rsidR="00DB0BAD" w:rsidRPr="00B4472D" w:rsidRDefault="00DB0BAD" w:rsidP="00DB0BAD">
            <w:pPr>
              <w:keepNext/>
              <w:keepLines/>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b/>
                <w:bCs/>
                <w:spacing w:val="4"/>
                <w:kern w:val="18"/>
                <w:sz w:val="18"/>
                <w:szCs w:val="18"/>
                <w14:ligatures w14:val="standardContextual"/>
              </w:rPr>
              <w:t>95</w:t>
            </w:r>
          </w:p>
        </w:tc>
      </w:tr>
      <w:tr w:rsidR="00B4472D" w:rsidRPr="00B4472D" w14:paraId="6DF74755" w14:textId="77777777" w:rsidTr="00287424">
        <w:trPr>
          <w:cnfStyle w:val="000000100000" w:firstRow="0" w:lastRow="0" w:firstColumn="0" w:lastColumn="0" w:oddVBand="0" w:evenVBand="0" w:oddHBand="1" w:evenHBand="0" w:firstRowFirstColumn="0" w:firstRowLastColumn="0" w:lastRowFirstColumn="0" w:lastRowLastColumn="0"/>
          <w:trHeight w:val="375"/>
        </w:trPr>
        <w:tc>
          <w:tcPr>
            <w:cnfStyle w:val="001000000000" w:firstRow="0" w:lastRow="0" w:firstColumn="1" w:lastColumn="0" w:oddVBand="0" w:evenVBand="0" w:oddHBand="0" w:evenHBand="0" w:firstRowFirstColumn="0" w:firstRowLastColumn="0" w:lastRowFirstColumn="0" w:lastRowLastColumn="0"/>
            <w:tcW w:w="630" w:type="dxa"/>
            <w:vMerge w:val="restart"/>
            <w:shd w:val="clear" w:color="auto" w:fill="F6F6F7" w:themeFill="background1"/>
            <w:noWrap/>
            <w:textDirection w:val="btLr"/>
            <w:vAlign w:val="center"/>
            <w:hideMark/>
          </w:tcPr>
          <w:p w14:paraId="7468440A" w14:textId="77777777" w:rsidR="00B4472D" w:rsidRPr="00B4472D" w:rsidRDefault="00B4472D" w:rsidP="00B4472D">
            <w:pPr>
              <w:keepNext/>
              <w:keepLines/>
              <w:spacing w:before="40" w:after="40"/>
              <w:ind w:left="113" w:right="113"/>
              <w:jc w:val="center"/>
              <w:rPr>
                <w:rFonts w:ascii="Calibri" w:hAnsi="Calibri" w:cs="Tahoma"/>
                <w:bCs w:val="0"/>
                <w:spacing w:val="4"/>
                <w:kern w:val="18"/>
                <w:sz w:val="18"/>
                <w:szCs w:val="18"/>
                <w14:ligatures w14:val="standardContextual"/>
              </w:rPr>
            </w:pPr>
            <w:r w:rsidRPr="00B4472D">
              <w:rPr>
                <w:rFonts w:ascii="Calibri" w:hAnsi="Calibri" w:cs="Tahoma"/>
                <w:spacing w:val="4"/>
                <w:kern w:val="18"/>
                <w:sz w:val="18"/>
                <w:szCs w:val="18"/>
                <w14:ligatures w14:val="standardContextual"/>
              </w:rPr>
              <w:t>Day Of</w:t>
            </w:r>
          </w:p>
          <w:p w14:paraId="5F0724D9" w14:textId="77777777" w:rsidR="00B4472D" w:rsidRPr="00B4472D" w:rsidRDefault="00B4472D" w:rsidP="00B4472D">
            <w:pPr>
              <w:keepNext/>
              <w:keepLines/>
              <w:spacing w:before="40" w:after="40"/>
              <w:ind w:left="113" w:right="113"/>
              <w:jc w:val="center"/>
              <w:rPr>
                <w:rFonts w:ascii="Calibri" w:hAnsi="Calibri" w:cs="Tahoma"/>
                <w:bCs w:val="0"/>
                <w:spacing w:val="4"/>
                <w:kern w:val="18"/>
                <w:sz w:val="18"/>
                <w:szCs w:val="18"/>
                <w14:ligatures w14:val="standardContextual"/>
              </w:rPr>
            </w:pPr>
          </w:p>
          <w:p w14:paraId="301D845B" w14:textId="77777777" w:rsidR="00B4472D" w:rsidRPr="00B4472D" w:rsidRDefault="00B4472D" w:rsidP="00B4472D">
            <w:pPr>
              <w:keepNext/>
              <w:keepLines/>
              <w:spacing w:before="40" w:after="40"/>
              <w:ind w:left="113" w:right="113"/>
              <w:jc w:val="center"/>
              <w:rPr>
                <w:rFonts w:ascii="Calibri" w:hAnsi="Calibri" w:cs="Tahoma"/>
                <w:bCs w:val="0"/>
                <w:spacing w:val="4"/>
                <w:kern w:val="18"/>
                <w:sz w:val="18"/>
                <w:szCs w:val="18"/>
                <w14:ligatures w14:val="standardContextual"/>
              </w:rPr>
            </w:pPr>
          </w:p>
          <w:p w14:paraId="776B63A2" w14:textId="77777777" w:rsidR="00B4472D" w:rsidRPr="00B4472D" w:rsidRDefault="00B4472D" w:rsidP="00B4472D">
            <w:pPr>
              <w:keepNext/>
              <w:keepLines/>
              <w:spacing w:before="40" w:after="40"/>
              <w:ind w:left="113" w:right="113"/>
              <w:jc w:val="center"/>
              <w:rPr>
                <w:rFonts w:ascii="Calibri" w:hAnsi="Calibri" w:cs="Tahoma"/>
                <w:bCs w:val="0"/>
                <w:spacing w:val="4"/>
                <w:kern w:val="18"/>
                <w:sz w:val="18"/>
                <w:szCs w:val="18"/>
                <w14:ligatures w14:val="standardContextual"/>
              </w:rPr>
            </w:pPr>
          </w:p>
          <w:p w14:paraId="6DDA301D" w14:textId="77777777" w:rsidR="00B4472D" w:rsidRPr="00B4472D" w:rsidRDefault="00B4472D" w:rsidP="00B4472D">
            <w:pPr>
              <w:keepNext/>
              <w:keepLines/>
              <w:spacing w:before="40" w:after="40"/>
              <w:ind w:left="113" w:right="113"/>
              <w:jc w:val="center"/>
              <w:rPr>
                <w:rFonts w:ascii="Calibri" w:hAnsi="Calibri" w:cs="Tahoma"/>
                <w:bCs w:val="0"/>
                <w:spacing w:val="4"/>
                <w:kern w:val="18"/>
                <w:sz w:val="18"/>
                <w:szCs w:val="18"/>
                <w14:ligatures w14:val="standardContextual"/>
              </w:rPr>
            </w:pPr>
          </w:p>
          <w:p w14:paraId="6674C8E3" w14:textId="77777777" w:rsidR="00B4472D" w:rsidRPr="00B4472D" w:rsidRDefault="00B4472D" w:rsidP="00B4472D">
            <w:pPr>
              <w:keepNext/>
              <w:keepLines/>
              <w:spacing w:before="40" w:after="40"/>
              <w:ind w:left="113" w:right="113"/>
              <w:jc w:val="center"/>
              <w:rPr>
                <w:rFonts w:ascii="Calibri" w:hAnsi="Calibri" w:cs="Tahoma"/>
                <w:bCs w:val="0"/>
                <w:spacing w:val="4"/>
                <w:kern w:val="18"/>
                <w:sz w:val="18"/>
                <w:szCs w:val="18"/>
                <w14:ligatures w14:val="standardContextual"/>
              </w:rPr>
            </w:pPr>
          </w:p>
          <w:p w14:paraId="294B8C26" w14:textId="77777777" w:rsidR="00B4472D" w:rsidRPr="00B4472D" w:rsidRDefault="00B4472D" w:rsidP="00B4472D">
            <w:pPr>
              <w:keepNext/>
              <w:keepLines/>
              <w:spacing w:before="40" w:after="40"/>
              <w:ind w:left="113" w:right="113"/>
              <w:jc w:val="center"/>
              <w:rPr>
                <w:rFonts w:ascii="Calibri" w:hAnsi="Calibri" w:cs="Tahoma"/>
                <w:bCs w:val="0"/>
                <w:spacing w:val="4"/>
                <w:kern w:val="18"/>
                <w:sz w:val="18"/>
                <w:szCs w:val="18"/>
                <w14:ligatures w14:val="standardContextual"/>
              </w:rPr>
            </w:pPr>
          </w:p>
          <w:p w14:paraId="524C65EB" w14:textId="77777777" w:rsidR="00B4472D" w:rsidRPr="00B4472D" w:rsidRDefault="00B4472D" w:rsidP="00B4472D">
            <w:pPr>
              <w:keepNext/>
              <w:keepLines/>
              <w:spacing w:before="40" w:after="40"/>
              <w:ind w:left="113" w:right="113"/>
              <w:jc w:val="center"/>
              <w:rPr>
                <w:rFonts w:ascii="Calibri" w:hAnsi="Calibri" w:cs="Tahoma"/>
                <w:bCs w:val="0"/>
                <w:spacing w:val="4"/>
                <w:kern w:val="18"/>
                <w:sz w:val="18"/>
                <w:szCs w:val="18"/>
                <w14:ligatures w14:val="standardContextual"/>
              </w:rPr>
            </w:pPr>
          </w:p>
        </w:tc>
        <w:tc>
          <w:tcPr>
            <w:tcW w:w="2826" w:type="dxa"/>
            <w:shd w:val="clear" w:color="auto" w:fill="F6F6F7" w:themeFill="background1"/>
            <w:noWrap/>
            <w:vAlign w:val="center"/>
            <w:hideMark/>
          </w:tcPr>
          <w:p w14:paraId="57EED996" w14:textId="77777777" w:rsidR="00B4472D" w:rsidRPr="00B4472D" w:rsidRDefault="00B4472D" w:rsidP="00B4472D">
            <w:pPr>
              <w:keepNext/>
              <w:keepLines/>
              <w:spacing w:before="40" w:after="40"/>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LA Basin</w:t>
            </w:r>
          </w:p>
        </w:tc>
        <w:tc>
          <w:tcPr>
            <w:tcW w:w="720" w:type="dxa"/>
            <w:shd w:val="clear" w:color="auto" w:fill="F6F6F7" w:themeFill="background1"/>
            <w:noWrap/>
            <w:hideMark/>
          </w:tcPr>
          <w:p w14:paraId="011E3AF2" w14:textId="77777777" w:rsidR="00B4472D" w:rsidRPr="00B4472D" w:rsidRDefault="00B4472D" w:rsidP="00B4472D">
            <w:pPr>
              <w:keepNext/>
              <w:keepLines/>
              <w:spacing w:before="40" w:after="40"/>
              <w:ind w:right="72"/>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37</w:t>
            </w:r>
          </w:p>
        </w:tc>
        <w:tc>
          <w:tcPr>
            <w:tcW w:w="864" w:type="dxa"/>
            <w:shd w:val="clear" w:color="auto" w:fill="F6F6F7" w:themeFill="background1"/>
            <w:noWrap/>
            <w:hideMark/>
          </w:tcPr>
          <w:p w14:paraId="7FC7F528" w14:textId="77777777" w:rsidR="00B4472D" w:rsidRPr="00B4472D" w:rsidRDefault="00B4472D" w:rsidP="00B4472D">
            <w:pPr>
              <w:keepNext/>
              <w:keepLines/>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4.8</w:t>
            </w:r>
          </w:p>
        </w:tc>
        <w:tc>
          <w:tcPr>
            <w:tcW w:w="864" w:type="dxa"/>
            <w:tcBorders>
              <w:right w:val="single" w:sz="4" w:space="0" w:color="746DB1" w:themeColor="text2" w:themeTint="80"/>
            </w:tcBorders>
            <w:shd w:val="clear" w:color="auto" w:fill="F6F6F7" w:themeFill="background1"/>
            <w:noWrap/>
            <w:hideMark/>
          </w:tcPr>
          <w:p w14:paraId="3514F5EC" w14:textId="77777777" w:rsidR="00B4472D" w:rsidRPr="00B4472D" w:rsidRDefault="00B4472D" w:rsidP="00B4472D">
            <w:pPr>
              <w:keepNext/>
              <w:keepLines/>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0.6</w:t>
            </w:r>
          </w:p>
        </w:tc>
        <w:tc>
          <w:tcPr>
            <w:tcW w:w="936" w:type="dxa"/>
            <w:tcBorders>
              <w:left w:val="single" w:sz="4" w:space="0" w:color="746DB1" w:themeColor="text2" w:themeTint="80"/>
            </w:tcBorders>
            <w:shd w:val="clear" w:color="auto" w:fill="F6F6F7" w:themeFill="background1"/>
            <w:noWrap/>
            <w:hideMark/>
          </w:tcPr>
          <w:p w14:paraId="002B1D74" w14:textId="77777777" w:rsidR="00B4472D" w:rsidRPr="00B4472D" w:rsidRDefault="00B4472D" w:rsidP="00B4472D">
            <w:pPr>
              <w:keepNext/>
              <w:keepLines/>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127.8</w:t>
            </w:r>
          </w:p>
        </w:tc>
        <w:tc>
          <w:tcPr>
            <w:tcW w:w="936" w:type="dxa"/>
            <w:shd w:val="clear" w:color="auto" w:fill="F6F6F7" w:themeFill="background1"/>
            <w:noWrap/>
            <w:hideMark/>
          </w:tcPr>
          <w:p w14:paraId="11159FE5" w14:textId="77777777" w:rsidR="00B4472D" w:rsidRPr="00B4472D" w:rsidRDefault="00B4472D" w:rsidP="00B4472D">
            <w:pPr>
              <w:keepNext/>
              <w:keepLines/>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16.6</w:t>
            </w:r>
          </w:p>
        </w:tc>
        <w:tc>
          <w:tcPr>
            <w:tcW w:w="792" w:type="dxa"/>
            <w:shd w:val="clear" w:color="auto" w:fill="F6F6F7" w:themeFill="background1"/>
            <w:noWrap/>
            <w:hideMark/>
          </w:tcPr>
          <w:p w14:paraId="05A3C2E1" w14:textId="77777777" w:rsidR="00B4472D" w:rsidRPr="00B4472D" w:rsidRDefault="00B4472D" w:rsidP="00B4472D">
            <w:pPr>
              <w:keepNext/>
              <w:keepLines/>
              <w:spacing w:before="40" w:after="40"/>
              <w:ind w:right="72"/>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13%</w:t>
            </w:r>
          </w:p>
        </w:tc>
        <w:tc>
          <w:tcPr>
            <w:tcW w:w="792" w:type="dxa"/>
            <w:shd w:val="clear" w:color="auto" w:fill="F6F6F7" w:themeFill="background1"/>
            <w:noWrap/>
            <w:hideMark/>
          </w:tcPr>
          <w:p w14:paraId="7677D36F" w14:textId="77777777" w:rsidR="00B4472D" w:rsidRPr="00B4472D" w:rsidRDefault="00B4472D" w:rsidP="00B4472D">
            <w:pPr>
              <w:keepNext/>
              <w:keepLines/>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87</w:t>
            </w:r>
          </w:p>
        </w:tc>
      </w:tr>
      <w:tr w:rsidR="00DB0BAD" w:rsidRPr="00B4472D" w14:paraId="4595608E" w14:textId="77777777" w:rsidTr="00287424">
        <w:trPr>
          <w:trHeight w:val="240"/>
        </w:trPr>
        <w:tc>
          <w:tcPr>
            <w:cnfStyle w:val="001000000000" w:firstRow="0" w:lastRow="0" w:firstColumn="1" w:lastColumn="0" w:oddVBand="0" w:evenVBand="0" w:oddHBand="0" w:evenHBand="0" w:firstRowFirstColumn="0" w:firstRowLastColumn="0" w:lastRowFirstColumn="0" w:lastRowLastColumn="0"/>
            <w:tcW w:w="630" w:type="dxa"/>
            <w:vMerge/>
            <w:shd w:val="clear" w:color="auto" w:fill="F6F6F7" w:themeFill="background1"/>
            <w:noWrap/>
            <w:textDirection w:val="btLr"/>
            <w:vAlign w:val="center"/>
            <w:hideMark/>
          </w:tcPr>
          <w:p w14:paraId="42787D97" w14:textId="77777777" w:rsidR="00DB0BAD" w:rsidRPr="00B4472D" w:rsidRDefault="00DB0BAD" w:rsidP="00DB0BAD">
            <w:pPr>
              <w:keepNext/>
              <w:keepLines/>
              <w:spacing w:before="40" w:after="40"/>
              <w:jc w:val="center"/>
              <w:rPr>
                <w:rFonts w:ascii="Calibri" w:hAnsi="Calibri" w:cs="Tahoma"/>
                <w:spacing w:val="4"/>
                <w:kern w:val="18"/>
                <w:sz w:val="18"/>
                <w:szCs w:val="18"/>
                <w14:ligatures w14:val="standardContextual"/>
              </w:rPr>
            </w:pPr>
          </w:p>
        </w:tc>
        <w:tc>
          <w:tcPr>
            <w:tcW w:w="2826" w:type="dxa"/>
            <w:shd w:val="clear" w:color="auto" w:fill="F6F6F7" w:themeFill="background1"/>
            <w:noWrap/>
            <w:vAlign w:val="center"/>
            <w:hideMark/>
          </w:tcPr>
          <w:p w14:paraId="2376F17C" w14:textId="77777777" w:rsidR="00DB0BAD" w:rsidRPr="00B4472D" w:rsidRDefault="00DB0BAD" w:rsidP="00DB0BAD">
            <w:pPr>
              <w:keepNext/>
              <w:keepLines/>
              <w:spacing w:before="40" w:after="40"/>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Ventura/Big Creek</w:t>
            </w:r>
          </w:p>
        </w:tc>
        <w:tc>
          <w:tcPr>
            <w:tcW w:w="720" w:type="dxa"/>
            <w:shd w:val="clear" w:color="auto" w:fill="F6F6F7" w:themeFill="background1"/>
            <w:noWrap/>
            <w:hideMark/>
          </w:tcPr>
          <w:p w14:paraId="251ADD8B" w14:textId="77777777" w:rsidR="00DB0BAD" w:rsidRPr="00B4472D" w:rsidRDefault="00DB0BAD" w:rsidP="00DB0BAD">
            <w:pPr>
              <w:keepNext/>
              <w:keepLines/>
              <w:spacing w:before="40" w:after="40"/>
              <w:ind w:right="72"/>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5</w:t>
            </w:r>
          </w:p>
        </w:tc>
        <w:tc>
          <w:tcPr>
            <w:tcW w:w="864" w:type="dxa"/>
            <w:shd w:val="clear" w:color="auto" w:fill="F6F6F7" w:themeFill="background1"/>
            <w:noWrap/>
            <w:hideMark/>
          </w:tcPr>
          <w:p w14:paraId="12B1D984" w14:textId="599E83E7" w:rsidR="00DB0BAD" w:rsidRPr="00B4472D" w:rsidRDefault="00DB0BAD" w:rsidP="00DB0BAD">
            <w:pPr>
              <w:keepNext/>
              <w:keepLines/>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lightGray"/>
                <w14:ligatures w14:val="standardContextual"/>
              </w:rPr>
            </w:pPr>
            <w:r w:rsidRPr="00865A4C">
              <w:rPr>
                <w:highlight w:val="black"/>
              </w:rPr>
              <w:t>XXX</w:t>
            </w:r>
            <w:r w:rsidRPr="00865A4C">
              <w:rPr>
                <w:rFonts w:asciiTheme="minorHAnsi" w:hAnsiTheme="minorHAnsi" w:cs="Tahoma"/>
                <w:spacing w:val="4"/>
                <w:kern w:val="18"/>
                <w:sz w:val="22"/>
                <w:szCs w:val="18"/>
              </w:rPr>
              <w:t xml:space="preserve"> </w:t>
            </w:r>
          </w:p>
        </w:tc>
        <w:tc>
          <w:tcPr>
            <w:tcW w:w="864" w:type="dxa"/>
            <w:tcBorders>
              <w:right w:val="single" w:sz="4" w:space="0" w:color="746DB1" w:themeColor="text2" w:themeTint="80"/>
            </w:tcBorders>
            <w:shd w:val="clear" w:color="auto" w:fill="F6F6F7" w:themeFill="background1"/>
            <w:noWrap/>
            <w:hideMark/>
          </w:tcPr>
          <w:p w14:paraId="4BF26363" w14:textId="7C788BB1" w:rsidR="00DB0BAD" w:rsidRPr="00B4472D" w:rsidRDefault="00DB0BAD" w:rsidP="00DB0BAD">
            <w:pPr>
              <w:keepNext/>
              <w:keepLines/>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lightGray"/>
                <w14:ligatures w14:val="standardContextual"/>
              </w:rPr>
            </w:pPr>
            <w:r w:rsidRPr="00865A4C">
              <w:rPr>
                <w:highlight w:val="black"/>
              </w:rPr>
              <w:t>XXX</w:t>
            </w:r>
            <w:r w:rsidRPr="00865A4C">
              <w:rPr>
                <w:rFonts w:asciiTheme="minorHAnsi" w:hAnsiTheme="minorHAnsi" w:cs="Tahoma"/>
                <w:spacing w:val="4"/>
                <w:kern w:val="18"/>
                <w:sz w:val="22"/>
                <w:szCs w:val="18"/>
              </w:rPr>
              <w:t xml:space="preserve"> </w:t>
            </w:r>
          </w:p>
        </w:tc>
        <w:tc>
          <w:tcPr>
            <w:tcW w:w="936" w:type="dxa"/>
            <w:tcBorders>
              <w:left w:val="single" w:sz="4" w:space="0" w:color="746DB1" w:themeColor="text2" w:themeTint="80"/>
            </w:tcBorders>
            <w:shd w:val="clear" w:color="auto" w:fill="F6F6F7" w:themeFill="background1"/>
            <w:noWrap/>
            <w:hideMark/>
          </w:tcPr>
          <w:p w14:paraId="2CDB9CEA" w14:textId="0304F8C2" w:rsidR="00DB0BAD" w:rsidRPr="00B4472D" w:rsidRDefault="00DB0BAD" w:rsidP="00DB0BAD">
            <w:pPr>
              <w:keepNext/>
              <w:keepLines/>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lightGray"/>
                <w14:ligatures w14:val="standardContextual"/>
              </w:rPr>
            </w:pPr>
            <w:r w:rsidRPr="00865A4C">
              <w:rPr>
                <w:highlight w:val="black"/>
              </w:rPr>
              <w:t>XXX</w:t>
            </w:r>
            <w:r w:rsidRPr="00865A4C">
              <w:rPr>
                <w:rFonts w:asciiTheme="minorHAnsi" w:hAnsiTheme="minorHAnsi" w:cs="Tahoma"/>
                <w:spacing w:val="4"/>
                <w:kern w:val="18"/>
                <w:sz w:val="22"/>
                <w:szCs w:val="18"/>
              </w:rPr>
              <w:t xml:space="preserve"> </w:t>
            </w:r>
          </w:p>
        </w:tc>
        <w:tc>
          <w:tcPr>
            <w:tcW w:w="936" w:type="dxa"/>
            <w:shd w:val="clear" w:color="auto" w:fill="F6F6F7" w:themeFill="background1"/>
            <w:noWrap/>
            <w:hideMark/>
          </w:tcPr>
          <w:p w14:paraId="001F8F95" w14:textId="363BE4BE" w:rsidR="00DB0BAD" w:rsidRPr="00B4472D" w:rsidRDefault="00DB0BAD" w:rsidP="00DB0BAD">
            <w:pPr>
              <w:keepNext/>
              <w:keepLines/>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lightGray"/>
                <w14:ligatures w14:val="standardContextual"/>
              </w:rPr>
            </w:pPr>
            <w:r w:rsidRPr="00865A4C">
              <w:rPr>
                <w:highlight w:val="black"/>
              </w:rPr>
              <w:t>XXX</w:t>
            </w:r>
            <w:r w:rsidRPr="00865A4C">
              <w:rPr>
                <w:rFonts w:asciiTheme="minorHAnsi" w:hAnsiTheme="minorHAnsi" w:cs="Tahoma"/>
                <w:spacing w:val="4"/>
                <w:kern w:val="18"/>
                <w:sz w:val="22"/>
                <w:szCs w:val="18"/>
              </w:rPr>
              <w:t xml:space="preserve"> </w:t>
            </w:r>
          </w:p>
        </w:tc>
        <w:tc>
          <w:tcPr>
            <w:tcW w:w="792" w:type="dxa"/>
            <w:shd w:val="clear" w:color="auto" w:fill="F6F6F7" w:themeFill="background1"/>
            <w:noWrap/>
            <w:hideMark/>
          </w:tcPr>
          <w:p w14:paraId="55D4010C" w14:textId="217A9DC6" w:rsidR="00DB0BAD" w:rsidRPr="00B4472D" w:rsidRDefault="00DB0BAD" w:rsidP="00DB0BAD">
            <w:pPr>
              <w:keepNext/>
              <w:keepLines/>
              <w:spacing w:before="40" w:after="40"/>
              <w:ind w:right="72"/>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lightGray"/>
                <w14:ligatures w14:val="standardContextual"/>
              </w:rPr>
            </w:pPr>
            <w:r w:rsidRPr="00865A4C">
              <w:rPr>
                <w:highlight w:val="black"/>
              </w:rPr>
              <w:t>XXX</w:t>
            </w:r>
            <w:r w:rsidRPr="00865A4C">
              <w:rPr>
                <w:rFonts w:asciiTheme="minorHAnsi" w:hAnsiTheme="minorHAnsi" w:cs="Tahoma"/>
                <w:spacing w:val="4"/>
                <w:kern w:val="18"/>
                <w:sz w:val="22"/>
                <w:szCs w:val="18"/>
              </w:rPr>
              <w:t xml:space="preserve"> </w:t>
            </w:r>
          </w:p>
        </w:tc>
        <w:tc>
          <w:tcPr>
            <w:tcW w:w="792" w:type="dxa"/>
            <w:shd w:val="clear" w:color="auto" w:fill="F6F6F7" w:themeFill="background1"/>
            <w:noWrap/>
            <w:hideMark/>
          </w:tcPr>
          <w:p w14:paraId="413912DC" w14:textId="77777777" w:rsidR="00DB0BAD" w:rsidRPr="00B4472D" w:rsidRDefault="00DB0BAD" w:rsidP="00DB0BAD">
            <w:pPr>
              <w:keepNext/>
              <w:keepLines/>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77</w:t>
            </w:r>
          </w:p>
        </w:tc>
      </w:tr>
      <w:tr w:rsidR="00DB0BAD" w:rsidRPr="00B4472D" w14:paraId="29A2EA44" w14:textId="77777777" w:rsidTr="00287424">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630" w:type="dxa"/>
            <w:vMerge/>
            <w:shd w:val="clear" w:color="auto" w:fill="F6F6F7" w:themeFill="background1"/>
            <w:noWrap/>
            <w:textDirection w:val="btLr"/>
            <w:vAlign w:val="center"/>
            <w:hideMark/>
          </w:tcPr>
          <w:p w14:paraId="0EA6113D" w14:textId="77777777" w:rsidR="00DB0BAD" w:rsidRPr="00B4472D" w:rsidRDefault="00DB0BAD" w:rsidP="00DB0BAD">
            <w:pPr>
              <w:keepNext/>
              <w:keepLines/>
              <w:spacing w:before="40" w:after="40"/>
              <w:jc w:val="center"/>
              <w:rPr>
                <w:rFonts w:ascii="Calibri" w:hAnsi="Calibri" w:cs="Tahoma"/>
                <w:spacing w:val="4"/>
                <w:kern w:val="18"/>
                <w:sz w:val="18"/>
                <w:szCs w:val="18"/>
                <w14:ligatures w14:val="standardContextual"/>
              </w:rPr>
            </w:pPr>
          </w:p>
        </w:tc>
        <w:tc>
          <w:tcPr>
            <w:tcW w:w="2826" w:type="dxa"/>
            <w:shd w:val="clear" w:color="auto" w:fill="F6F6F7" w:themeFill="background1"/>
            <w:noWrap/>
            <w:vAlign w:val="center"/>
            <w:hideMark/>
          </w:tcPr>
          <w:p w14:paraId="13F008FC" w14:textId="77777777" w:rsidR="00DB0BAD" w:rsidRPr="00B4472D" w:rsidRDefault="00DB0BAD" w:rsidP="00DB0BAD">
            <w:pPr>
              <w:keepNext/>
              <w:keepLines/>
              <w:spacing w:before="40" w:after="40"/>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Calibri"/>
                <w:b/>
                <w:bCs/>
                <w:spacing w:val="4"/>
                <w:kern w:val="18"/>
                <w:sz w:val="18"/>
                <w:szCs w:val="18"/>
                <w14:ligatures w14:val="standardContextual"/>
              </w:rPr>
              <w:t>Total Day Of</w:t>
            </w:r>
          </w:p>
        </w:tc>
        <w:tc>
          <w:tcPr>
            <w:tcW w:w="720" w:type="dxa"/>
            <w:shd w:val="clear" w:color="auto" w:fill="F6F6F7" w:themeFill="background1"/>
            <w:noWrap/>
            <w:hideMark/>
          </w:tcPr>
          <w:p w14:paraId="7A956B62" w14:textId="77777777" w:rsidR="00DB0BAD" w:rsidRPr="00B4472D" w:rsidRDefault="00DB0BAD" w:rsidP="00DB0BAD">
            <w:pPr>
              <w:keepNext/>
              <w:keepLines/>
              <w:spacing w:before="40" w:after="40"/>
              <w:ind w:right="72"/>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b/>
                <w:bCs/>
                <w:spacing w:val="4"/>
                <w:kern w:val="18"/>
                <w:sz w:val="18"/>
                <w:szCs w:val="18"/>
                <w14:ligatures w14:val="standardContextual"/>
              </w:rPr>
              <w:t>42</w:t>
            </w:r>
          </w:p>
        </w:tc>
        <w:tc>
          <w:tcPr>
            <w:tcW w:w="864" w:type="dxa"/>
            <w:shd w:val="clear" w:color="auto" w:fill="F6F6F7" w:themeFill="background1"/>
            <w:noWrap/>
            <w:hideMark/>
          </w:tcPr>
          <w:p w14:paraId="51458583" w14:textId="297A2BED" w:rsidR="00DB0BAD" w:rsidRPr="00B4472D" w:rsidRDefault="00DB0BAD" w:rsidP="00DB0BAD">
            <w:pPr>
              <w:keepNext/>
              <w:keepLines/>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lightGray"/>
                <w14:ligatures w14:val="standardContextual"/>
              </w:rPr>
            </w:pPr>
            <w:r w:rsidRPr="00865A4C">
              <w:rPr>
                <w:highlight w:val="black"/>
              </w:rPr>
              <w:t>XXX</w:t>
            </w:r>
            <w:r w:rsidRPr="00865A4C">
              <w:rPr>
                <w:rFonts w:asciiTheme="minorHAnsi" w:hAnsiTheme="minorHAnsi" w:cs="Tahoma"/>
                <w:spacing w:val="4"/>
                <w:kern w:val="18"/>
                <w:sz w:val="22"/>
                <w:szCs w:val="18"/>
              </w:rPr>
              <w:t xml:space="preserve"> </w:t>
            </w:r>
          </w:p>
        </w:tc>
        <w:tc>
          <w:tcPr>
            <w:tcW w:w="864" w:type="dxa"/>
            <w:tcBorders>
              <w:right w:val="single" w:sz="4" w:space="0" w:color="746DB1" w:themeColor="text2" w:themeTint="80"/>
            </w:tcBorders>
            <w:shd w:val="clear" w:color="auto" w:fill="F6F6F7" w:themeFill="background1"/>
            <w:noWrap/>
            <w:hideMark/>
          </w:tcPr>
          <w:p w14:paraId="731FD69E" w14:textId="41F7D664" w:rsidR="00DB0BAD" w:rsidRPr="00B4472D" w:rsidRDefault="00DB0BAD" w:rsidP="00DB0BAD">
            <w:pPr>
              <w:keepNext/>
              <w:keepLines/>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lightGray"/>
                <w14:ligatures w14:val="standardContextual"/>
              </w:rPr>
            </w:pPr>
            <w:r w:rsidRPr="00865A4C">
              <w:rPr>
                <w:highlight w:val="black"/>
              </w:rPr>
              <w:t>XXX</w:t>
            </w:r>
            <w:r w:rsidRPr="00865A4C">
              <w:rPr>
                <w:rFonts w:asciiTheme="minorHAnsi" w:hAnsiTheme="minorHAnsi" w:cs="Tahoma"/>
                <w:spacing w:val="4"/>
                <w:kern w:val="18"/>
                <w:sz w:val="22"/>
                <w:szCs w:val="18"/>
              </w:rPr>
              <w:t xml:space="preserve"> </w:t>
            </w:r>
          </w:p>
        </w:tc>
        <w:tc>
          <w:tcPr>
            <w:tcW w:w="936" w:type="dxa"/>
            <w:tcBorders>
              <w:left w:val="single" w:sz="4" w:space="0" w:color="746DB1" w:themeColor="text2" w:themeTint="80"/>
            </w:tcBorders>
            <w:shd w:val="clear" w:color="auto" w:fill="F6F6F7" w:themeFill="background1"/>
            <w:noWrap/>
            <w:hideMark/>
          </w:tcPr>
          <w:p w14:paraId="2779580C" w14:textId="12ABA5D4" w:rsidR="00DB0BAD" w:rsidRPr="00B4472D" w:rsidRDefault="00DB0BAD" w:rsidP="00DB0BAD">
            <w:pPr>
              <w:keepNext/>
              <w:keepLines/>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lightGray"/>
                <w14:ligatures w14:val="standardContextual"/>
              </w:rPr>
            </w:pPr>
            <w:r w:rsidRPr="00865A4C">
              <w:rPr>
                <w:highlight w:val="black"/>
              </w:rPr>
              <w:t>XXX</w:t>
            </w:r>
            <w:r w:rsidRPr="00865A4C">
              <w:rPr>
                <w:rFonts w:asciiTheme="minorHAnsi" w:hAnsiTheme="minorHAnsi" w:cs="Tahoma"/>
                <w:spacing w:val="4"/>
                <w:kern w:val="18"/>
                <w:sz w:val="22"/>
                <w:szCs w:val="18"/>
              </w:rPr>
              <w:t xml:space="preserve"> </w:t>
            </w:r>
          </w:p>
        </w:tc>
        <w:tc>
          <w:tcPr>
            <w:tcW w:w="936" w:type="dxa"/>
            <w:shd w:val="clear" w:color="auto" w:fill="F6F6F7" w:themeFill="background1"/>
            <w:noWrap/>
            <w:hideMark/>
          </w:tcPr>
          <w:p w14:paraId="75338685" w14:textId="017D9791" w:rsidR="00DB0BAD" w:rsidRPr="00B4472D" w:rsidRDefault="00DB0BAD" w:rsidP="00DB0BAD">
            <w:pPr>
              <w:keepNext/>
              <w:keepLines/>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lightGray"/>
                <w14:ligatures w14:val="standardContextual"/>
              </w:rPr>
            </w:pPr>
            <w:r w:rsidRPr="00865A4C">
              <w:rPr>
                <w:highlight w:val="black"/>
              </w:rPr>
              <w:t>XXX</w:t>
            </w:r>
            <w:r w:rsidRPr="00865A4C">
              <w:rPr>
                <w:rFonts w:asciiTheme="minorHAnsi" w:hAnsiTheme="minorHAnsi" w:cs="Tahoma"/>
                <w:spacing w:val="4"/>
                <w:kern w:val="18"/>
                <w:sz w:val="22"/>
                <w:szCs w:val="18"/>
              </w:rPr>
              <w:t xml:space="preserve"> </w:t>
            </w:r>
          </w:p>
        </w:tc>
        <w:tc>
          <w:tcPr>
            <w:tcW w:w="792" w:type="dxa"/>
            <w:shd w:val="clear" w:color="auto" w:fill="F6F6F7" w:themeFill="background1"/>
            <w:noWrap/>
            <w:hideMark/>
          </w:tcPr>
          <w:p w14:paraId="54BC8511" w14:textId="36674857" w:rsidR="00DB0BAD" w:rsidRPr="00B4472D" w:rsidRDefault="00DB0BAD" w:rsidP="00DB0BAD">
            <w:pPr>
              <w:keepNext/>
              <w:keepLines/>
              <w:spacing w:before="40" w:after="40"/>
              <w:ind w:right="72"/>
              <w:jc w:val="right"/>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lightGray"/>
                <w14:ligatures w14:val="standardContextual"/>
              </w:rPr>
            </w:pPr>
            <w:r w:rsidRPr="00865A4C">
              <w:rPr>
                <w:highlight w:val="black"/>
              </w:rPr>
              <w:t>XXX</w:t>
            </w:r>
            <w:r w:rsidRPr="00865A4C">
              <w:rPr>
                <w:rFonts w:asciiTheme="minorHAnsi" w:hAnsiTheme="minorHAnsi" w:cs="Tahoma"/>
                <w:spacing w:val="4"/>
                <w:kern w:val="18"/>
                <w:sz w:val="22"/>
                <w:szCs w:val="18"/>
              </w:rPr>
              <w:t xml:space="preserve"> </w:t>
            </w:r>
          </w:p>
        </w:tc>
        <w:tc>
          <w:tcPr>
            <w:tcW w:w="792" w:type="dxa"/>
            <w:shd w:val="clear" w:color="auto" w:fill="F6F6F7" w:themeFill="background1"/>
            <w:noWrap/>
            <w:hideMark/>
          </w:tcPr>
          <w:p w14:paraId="5F49B49E" w14:textId="77777777" w:rsidR="00DB0BAD" w:rsidRPr="00B4472D" w:rsidRDefault="00DB0BAD" w:rsidP="00DB0BAD">
            <w:pPr>
              <w:keepNext/>
              <w:keepLines/>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b/>
                <w:spacing w:val="4"/>
                <w:kern w:val="18"/>
                <w:sz w:val="18"/>
                <w:szCs w:val="18"/>
                <w14:ligatures w14:val="standardContextual"/>
              </w:rPr>
              <w:t>85</w:t>
            </w:r>
          </w:p>
        </w:tc>
      </w:tr>
      <w:tr w:rsidR="00DB0BAD" w:rsidRPr="00B4472D" w14:paraId="7F113587" w14:textId="77777777" w:rsidTr="00287424">
        <w:trPr>
          <w:trHeight w:val="240"/>
        </w:trPr>
        <w:tc>
          <w:tcPr>
            <w:cnfStyle w:val="001000000000" w:firstRow="0" w:lastRow="0" w:firstColumn="1" w:lastColumn="0" w:oddVBand="0" w:evenVBand="0" w:oddHBand="0" w:evenHBand="0" w:firstRowFirstColumn="0" w:firstRowLastColumn="0" w:lastRowFirstColumn="0" w:lastRowLastColumn="0"/>
            <w:tcW w:w="3456" w:type="dxa"/>
            <w:gridSpan w:val="2"/>
            <w:shd w:val="clear" w:color="auto" w:fill="C7C5E0"/>
            <w:vAlign w:val="center"/>
            <w:hideMark/>
          </w:tcPr>
          <w:p w14:paraId="6A01F683" w14:textId="77777777" w:rsidR="00DB0BAD" w:rsidRPr="00B4472D" w:rsidRDefault="00DB0BAD" w:rsidP="00DB0BAD">
            <w:pPr>
              <w:spacing w:before="40" w:after="40"/>
              <w:rPr>
                <w:rFonts w:ascii="Calibri" w:hAnsi="Calibri" w:cs="Tahoma"/>
                <w:bCs w:val="0"/>
                <w:spacing w:val="4"/>
                <w:kern w:val="18"/>
                <w:sz w:val="18"/>
                <w:szCs w:val="18"/>
                <w14:ligatures w14:val="standardContextual"/>
              </w:rPr>
            </w:pPr>
            <w:r w:rsidRPr="00B4472D">
              <w:rPr>
                <w:rFonts w:ascii="Calibri" w:hAnsi="Calibri" w:cs="Tahoma"/>
                <w:spacing w:val="4"/>
                <w:kern w:val="18"/>
                <w:sz w:val="18"/>
                <w:szCs w:val="18"/>
                <w14:ligatures w14:val="standardContextual"/>
              </w:rPr>
              <w:t>Total Summer CBP </w:t>
            </w:r>
          </w:p>
        </w:tc>
        <w:tc>
          <w:tcPr>
            <w:tcW w:w="720" w:type="dxa"/>
            <w:shd w:val="clear" w:color="auto" w:fill="C7C5E0"/>
            <w:noWrap/>
            <w:hideMark/>
          </w:tcPr>
          <w:p w14:paraId="685AE830" w14:textId="77777777" w:rsidR="00DB0BAD" w:rsidRPr="00B4472D" w:rsidRDefault="00DB0BAD" w:rsidP="00DB0BAD">
            <w:pPr>
              <w:spacing w:before="40" w:after="40"/>
              <w:ind w:right="72"/>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14:ligatures w14:val="standardContextual"/>
              </w:rPr>
            </w:pPr>
            <w:r w:rsidRPr="00B4472D">
              <w:rPr>
                <w:rFonts w:ascii="Calibri" w:hAnsi="Calibri" w:cs="Tahoma"/>
                <w:b/>
                <w:bCs/>
                <w:spacing w:val="4"/>
                <w:kern w:val="18"/>
                <w:sz w:val="18"/>
                <w:szCs w:val="18"/>
                <w14:ligatures w14:val="standardContextual"/>
              </w:rPr>
              <w:t>43</w:t>
            </w:r>
          </w:p>
        </w:tc>
        <w:tc>
          <w:tcPr>
            <w:tcW w:w="864" w:type="dxa"/>
            <w:shd w:val="clear" w:color="auto" w:fill="C7C5E0"/>
            <w:noWrap/>
            <w:hideMark/>
          </w:tcPr>
          <w:p w14:paraId="028A6929" w14:textId="4DD3D9A9" w:rsidR="00DB0BAD" w:rsidRPr="00B4472D" w:rsidRDefault="00DB0BAD" w:rsidP="00DB0BA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highlight w:val="lightGray"/>
                <w14:ligatures w14:val="standardContextual"/>
              </w:rPr>
            </w:pPr>
            <w:r w:rsidRPr="00613DFF">
              <w:rPr>
                <w:highlight w:val="black"/>
              </w:rPr>
              <w:t>XXX</w:t>
            </w:r>
            <w:r w:rsidRPr="00613DFF">
              <w:rPr>
                <w:rFonts w:asciiTheme="minorHAnsi" w:hAnsiTheme="minorHAnsi" w:cs="Tahoma"/>
                <w:spacing w:val="4"/>
                <w:kern w:val="18"/>
                <w:sz w:val="22"/>
                <w:szCs w:val="18"/>
              </w:rPr>
              <w:t xml:space="preserve"> </w:t>
            </w:r>
          </w:p>
        </w:tc>
        <w:tc>
          <w:tcPr>
            <w:tcW w:w="864" w:type="dxa"/>
            <w:tcBorders>
              <w:right w:val="single" w:sz="4" w:space="0" w:color="746DB1" w:themeColor="text2" w:themeTint="80"/>
            </w:tcBorders>
            <w:shd w:val="clear" w:color="auto" w:fill="C7C5E0"/>
            <w:noWrap/>
            <w:hideMark/>
          </w:tcPr>
          <w:p w14:paraId="12F0F6B4" w14:textId="0D041FC6" w:rsidR="00DB0BAD" w:rsidRPr="00B4472D" w:rsidRDefault="00DB0BAD" w:rsidP="00DB0BA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highlight w:val="lightGray"/>
                <w14:ligatures w14:val="standardContextual"/>
              </w:rPr>
            </w:pPr>
            <w:r w:rsidRPr="00613DFF">
              <w:rPr>
                <w:highlight w:val="black"/>
              </w:rPr>
              <w:t>XXX</w:t>
            </w:r>
            <w:r w:rsidRPr="00613DFF">
              <w:rPr>
                <w:rFonts w:asciiTheme="minorHAnsi" w:hAnsiTheme="minorHAnsi" w:cs="Tahoma"/>
                <w:spacing w:val="4"/>
                <w:kern w:val="18"/>
                <w:sz w:val="22"/>
                <w:szCs w:val="18"/>
              </w:rPr>
              <w:t xml:space="preserve"> </w:t>
            </w:r>
          </w:p>
        </w:tc>
        <w:tc>
          <w:tcPr>
            <w:tcW w:w="936" w:type="dxa"/>
            <w:tcBorders>
              <w:left w:val="single" w:sz="4" w:space="0" w:color="746DB1" w:themeColor="text2" w:themeTint="80"/>
            </w:tcBorders>
            <w:shd w:val="clear" w:color="auto" w:fill="C7C5E0"/>
            <w:noWrap/>
            <w:hideMark/>
          </w:tcPr>
          <w:p w14:paraId="413522B2" w14:textId="2755A5FB" w:rsidR="00DB0BAD" w:rsidRPr="00B4472D" w:rsidRDefault="00DB0BAD" w:rsidP="00DB0BAD">
            <w:pPr>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highlight w:val="lightGray"/>
                <w14:ligatures w14:val="standardContextual"/>
              </w:rPr>
            </w:pPr>
            <w:r w:rsidRPr="00613DFF">
              <w:rPr>
                <w:highlight w:val="black"/>
              </w:rPr>
              <w:t>XXX</w:t>
            </w:r>
            <w:r w:rsidRPr="00613DFF">
              <w:rPr>
                <w:rFonts w:asciiTheme="minorHAnsi" w:hAnsiTheme="minorHAnsi" w:cs="Tahoma"/>
                <w:spacing w:val="4"/>
                <w:kern w:val="18"/>
                <w:sz w:val="22"/>
                <w:szCs w:val="18"/>
              </w:rPr>
              <w:t xml:space="preserve"> </w:t>
            </w:r>
          </w:p>
        </w:tc>
        <w:tc>
          <w:tcPr>
            <w:tcW w:w="936" w:type="dxa"/>
            <w:shd w:val="clear" w:color="auto" w:fill="C7C5E0"/>
            <w:noWrap/>
            <w:hideMark/>
          </w:tcPr>
          <w:p w14:paraId="2E80E633" w14:textId="30AC9068" w:rsidR="00DB0BAD" w:rsidRPr="00B4472D" w:rsidRDefault="00DB0BAD" w:rsidP="00DB0BAD">
            <w:pPr>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highlight w:val="lightGray"/>
                <w14:ligatures w14:val="standardContextual"/>
              </w:rPr>
            </w:pPr>
            <w:r w:rsidRPr="00613DFF">
              <w:rPr>
                <w:highlight w:val="black"/>
              </w:rPr>
              <w:t>XXX</w:t>
            </w:r>
            <w:r w:rsidRPr="00613DFF">
              <w:rPr>
                <w:rFonts w:asciiTheme="minorHAnsi" w:hAnsiTheme="minorHAnsi" w:cs="Tahoma"/>
                <w:spacing w:val="4"/>
                <w:kern w:val="18"/>
                <w:sz w:val="22"/>
                <w:szCs w:val="18"/>
              </w:rPr>
              <w:t xml:space="preserve"> </w:t>
            </w:r>
          </w:p>
        </w:tc>
        <w:tc>
          <w:tcPr>
            <w:tcW w:w="792" w:type="dxa"/>
            <w:shd w:val="clear" w:color="auto" w:fill="C7C5E0"/>
            <w:noWrap/>
            <w:hideMark/>
          </w:tcPr>
          <w:p w14:paraId="220BFCB5" w14:textId="393ED9C4" w:rsidR="00DB0BAD" w:rsidRPr="00B4472D" w:rsidRDefault="00DB0BAD" w:rsidP="00DB0BAD">
            <w:pPr>
              <w:spacing w:before="40" w:after="40"/>
              <w:ind w:right="72"/>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highlight w:val="lightGray"/>
                <w14:ligatures w14:val="standardContextual"/>
              </w:rPr>
            </w:pPr>
            <w:r w:rsidRPr="00613DFF">
              <w:rPr>
                <w:highlight w:val="black"/>
              </w:rPr>
              <w:t>XXX</w:t>
            </w:r>
            <w:r w:rsidRPr="00613DFF">
              <w:rPr>
                <w:rFonts w:asciiTheme="minorHAnsi" w:hAnsiTheme="minorHAnsi" w:cs="Tahoma"/>
                <w:spacing w:val="4"/>
                <w:kern w:val="18"/>
                <w:sz w:val="22"/>
                <w:szCs w:val="18"/>
              </w:rPr>
              <w:t xml:space="preserve"> </w:t>
            </w:r>
          </w:p>
        </w:tc>
        <w:tc>
          <w:tcPr>
            <w:tcW w:w="792" w:type="dxa"/>
            <w:shd w:val="clear" w:color="auto" w:fill="C7C5E0"/>
            <w:noWrap/>
            <w:hideMark/>
          </w:tcPr>
          <w:p w14:paraId="40EA7EDA" w14:textId="77777777" w:rsidR="00DB0BAD" w:rsidRPr="00B4472D" w:rsidRDefault="00DB0BAD" w:rsidP="00DB0BA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14:ligatures w14:val="standardContextual"/>
              </w:rPr>
            </w:pPr>
            <w:r w:rsidRPr="00B4472D">
              <w:rPr>
                <w:rFonts w:ascii="Calibri" w:hAnsi="Calibri" w:cs="Tahoma"/>
                <w:b/>
                <w:bCs/>
                <w:spacing w:val="4"/>
                <w:kern w:val="18"/>
                <w:sz w:val="18"/>
                <w:szCs w:val="18"/>
                <w14:ligatures w14:val="standardContextual"/>
              </w:rPr>
              <w:t>90</w:t>
            </w:r>
          </w:p>
        </w:tc>
      </w:tr>
    </w:tbl>
    <w:p w14:paraId="523F6F0F" w14:textId="236F2378" w:rsidR="00B4472D" w:rsidRPr="00B4472D" w:rsidRDefault="00B4472D" w:rsidP="00B4472D">
      <w:pPr>
        <w:keepNext/>
        <w:spacing w:before="120" w:after="160" w:line="280" w:lineRule="atLeast"/>
        <w:ind w:left="1260" w:hanging="1260"/>
        <w:rPr>
          <w:rFonts w:asciiTheme="minorHAnsi" w:hAnsiTheme="minorHAnsi"/>
          <w:bCs/>
          <w:i/>
          <w:spacing w:val="4"/>
          <w:kern w:val="18"/>
          <w:sz w:val="22"/>
          <w:szCs w:val="16"/>
          <w14:ligatures w14:val="standardContextual"/>
        </w:rPr>
      </w:pPr>
      <w:bookmarkStart w:id="344" w:name="_Toc130458486"/>
      <w:bookmarkStart w:id="345" w:name="_Toc162357020"/>
      <w:r w:rsidRPr="00B4472D">
        <w:rPr>
          <w:rFonts w:asciiTheme="minorHAnsi" w:hAnsiTheme="minorHAnsi"/>
          <w:bCs/>
          <w:i/>
          <w:spacing w:val="4"/>
          <w:kern w:val="18"/>
          <w:sz w:val="22"/>
          <w:szCs w:val="16"/>
          <w14:ligatures w14:val="standardContextual"/>
        </w:rPr>
        <w:t xml:space="preserve">Table </w:t>
      </w:r>
      <w:r>
        <w:rPr>
          <w:rFonts w:asciiTheme="minorHAnsi" w:hAnsiTheme="minorHAnsi"/>
          <w:bCs/>
          <w:i/>
          <w:spacing w:val="4"/>
          <w:kern w:val="18"/>
          <w:sz w:val="22"/>
          <w:szCs w:val="16"/>
          <w14:ligatures w14:val="standardContextual"/>
        </w:rPr>
        <w:t>5</w:t>
      </w:r>
      <w:r>
        <w:rPr>
          <w:rFonts w:asciiTheme="minorHAnsi" w:hAnsiTheme="minorHAnsi"/>
          <w:bCs/>
          <w:i/>
          <w:spacing w:val="4"/>
          <w:kern w:val="18"/>
          <w:sz w:val="22"/>
          <w:szCs w:val="16"/>
          <w14:ligatures w14:val="standardContextual"/>
        </w:rPr>
        <w:noBreakHyphen/>
      </w:r>
      <w:r>
        <w:rPr>
          <w:rFonts w:asciiTheme="minorHAnsi" w:hAnsiTheme="minorHAnsi"/>
          <w:bCs/>
          <w:i/>
          <w:spacing w:val="4"/>
          <w:kern w:val="18"/>
          <w:sz w:val="22"/>
          <w:szCs w:val="16"/>
          <w14:ligatures w14:val="standardContextual"/>
        </w:rPr>
        <w:fldChar w:fldCharType="begin"/>
      </w:r>
      <w:r>
        <w:rPr>
          <w:rFonts w:asciiTheme="minorHAnsi" w:hAnsiTheme="minorHAnsi"/>
          <w:bCs/>
          <w:i/>
          <w:spacing w:val="4"/>
          <w:kern w:val="18"/>
          <w:sz w:val="22"/>
          <w:szCs w:val="16"/>
          <w14:ligatures w14:val="standardContextual"/>
        </w:rPr>
        <w:instrText xml:space="preserve"> SEQ Table \* ARABIC \s 1 </w:instrText>
      </w:r>
      <w:r>
        <w:rPr>
          <w:rFonts w:asciiTheme="minorHAnsi" w:hAnsiTheme="minorHAnsi"/>
          <w:bCs/>
          <w:i/>
          <w:spacing w:val="4"/>
          <w:kern w:val="18"/>
          <w:sz w:val="22"/>
          <w:szCs w:val="16"/>
          <w14:ligatures w14:val="standardContextual"/>
        </w:rPr>
        <w:fldChar w:fldCharType="separate"/>
      </w:r>
      <w:r w:rsidR="00187752">
        <w:rPr>
          <w:rFonts w:asciiTheme="minorHAnsi" w:hAnsiTheme="minorHAnsi"/>
          <w:bCs/>
          <w:i/>
          <w:noProof/>
          <w:spacing w:val="4"/>
          <w:kern w:val="18"/>
          <w:sz w:val="22"/>
          <w:szCs w:val="16"/>
          <w14:ligatures w14:val="standardContextual"/>
        </w:rPr>
        <w:t>11</w:t>
      </w:r>
      <w:r>
        <w:rPr>
          <w:rFonts w:asciiTheme="minorHAnsi" w:hAnsiTheme="minorHAnsi"/>
          <w:bCs/>
          <w:i/>
          <w:spacing w:val="4"/>
          <w:kern w:val="18"/>
          <w:sz w:val="22"/>
          <w:szCs w:val="16"/>
          <w14:ligatures w14:val="standardContextual"/>
        </w:rPr>
        <w:fldChar w:fldCharType="end"/>
      </w:r>
      <w:r w:rsidRPr="00B4472D">
        <w:rPr>
          <w:rFonts w:asciiTheme="minorHAnsi" w:hAnsiTheme="minorHAnsi"/>
          <w:bCs/>
          <w:i/>
          <w:spacing w:val="4"/>
          <w:kern w:val="18"/>
          <w:sz w:val="22"/>
          <w:szCs w:val="16"/>
          <w14:ligatures w14:val="standardContextual"/>
        </w:rPr>
        <w:tab/>
        <w:t>SCE CBP Impacts by Sub-LAP and Program, Non-Summer</w:t>
      </w:r>
      <w:bookmarkEnd w:id="344"/>
      <w:bookmarkEnd w:id="345"/>
    </w:p>
    <w:tbl>
      <w:tblPr>
        <w:tblStyle w:val="ListTable2"/>
        <w:tblW w:w="9360" w:type="dxa"/>
        <w:tblLayout w:type="fixed"/>
        <w:tblLook w:val="04A0" w:firstRow="1" w:lastRow="0" w:firstColumn="1" w:lastColumn="0" w:noHBand="0" w:noVBand="1"/>
      </w:tblPr>
      <w:tblGrid>
        <w:gridCol w:w="360"/>
        <w:gridCol w:w="3096"/>
        <w:gridCol w:w="720"/>
        <w:gridCol w:w="864"/>
        <w:gridCol w:w="864"/>
        <w:gridCol w:w="1008"/>
        <w:gridCol w:w="864"/>
        <w:gridCol w:w="792"/>
        <w:gridCol w:w="792"/>
      </w:tblGrid>
      <w:tr w:rsidR="00B4472D" w:rsidRPr="00B4472D" w14:paraId="16E5C08E" w14:textId="77777777" w:rsidTr="00287424">
        <w:trPr>
          <w:cnfStyle w:val="100000000000" w:firstRow="1" w:lastRow="0" w:firstColumn="0" w:lastColumn="0" w:oddVBand="0" w:evenVBand="0" w:oddHBand="0" w:evenHBand="0" w:firstRowFirstColumn="0" w:firstRowLastColumn="0" w:lastRowFirstColumn="0" w:lastRowLastColumn="0"/>
          <w:trHeight w:val="240"/>
          <w:tblHeader/>
        </w:trPr>
        <w:tc>
          <w:tcPr>
            <w:cnfStyle w:val="001000000000" w:firstRow="0" w:lastRow="0" w:firstColumn="1" w:lastColumn="0" w:oddVBand="0" w:evenVBand="0" w:oddHBand="0" w:evenHBand="0" w:firstRowFirstColumn="0" w:firstRowLastColumn="0" w:lastRowFirstColumn="0" w:lastRowLastColumn="0"/>
            <w:tcW w:w="360" w:type="dxa"/>
            <w:vMerge w:val="restart"/>
            <w:noWrap/>
            <w:vAlign w:val="center"/>
            <w:hideMark/>
          </w:tcPr>
          <w:p w14:paraId="66946565" w14:textId="77777777" w:rsidR="00B4472D" w:rsidRPr="00B4472D" w:rsidRDefault="00B4472D" w:rsidP="00B4472D">
            <w:pPr>
              <w:keepNext/>
              <w:keepLines/>
              <w:spacing w:before="40" w:after="40"/>
              <w:jc w:val="center"/>
              <w:rPr>
                <w:rFonts w:ascii="Calibri" w:hAnsi="Calibri" w:cs="Tahoma"/>
                <w:spacing w:val="4"/>
                <w:kern w:val="18"/>
                <w:sz w:val="18"/>
                <w:szCs w:val="18"/>
                <w14:ligatures w14:val="standardContextual"/>
              </w:rPr>
            </w:pPr>
          </w:p>
        </w:tc>
        <w:tc>
          <w:tcPr>
            <w:tcW w:w="3096" w:type="dxa"/>
            <w:vMerge w:val="restart"/>
            <w:noWrap/>
            <w:vAlign w:val="center"/>
            <w:hideMark/>
          </w:tcPr>
          <w:p w14:paraId="6602B073" w14:textId="77777777" w:rsidR="00B4472D" w:rsidRPr="00B4472D" w:rsidRDefault="00B4472D" w:rsidP="00B4472D">
            <w:pPr>
              <w:keepNext/>
              <w:keepLines/>
              <w:spacing w:before="40" w:after="40"/>
              <w:cnfStyle w:val="100000000000" w:firstRow="1" w:lastRow="0" w:firstColumn="0" w:lastColumn="0" w:oddVBand="0" w:evenVBand="0" w:oddHBand="0" w:evenHBand="0" w:firstRowFirstColumn="0" w:firstRowLastColumn="0" w:lastRowFirstColumn="0" w:lastRowLastColumn="0"/>
              <w:rPr>
                <w:rFonts w:ascii="Calibri" w:hAnsi="Calibri" w:cs="Tahoma"/>
                <w:bCs w:val="0"/>
                <w:spacing w:val="4"/>
                <w:kern w:val="18"/>
                <w:sz w:val="18"/>
                <w:szCs w:val="18"/>
                <w14:ligatures w14:val="standardContextual"/>
              </w:rPr>
            </w:pPr>
            <w:r w:rsidRPr="00B4472D">
              <w:rPr>
                <w:rFonts w:ascii="Calibri" w:hAnsi="Calibri" w:cs="Tahoma"/>
                <w:spacing w:val="4"/>
                <w:kern w:val="18"/>
                <w:sz w:val="18"/>
                <w:szCs w:val="18"/>
                <w14:ligatures w14:val="standardContextual"/>
              </w:rPr>
              <w:t>Sub-LAP</w:t>
            </w:r>
          </w:p>
        </w:tc>
        <w:tc>
          <w:tcPr>
            <w:tcW w:w="720" w:type="dxa"/>
            <w:vMerge w:val="restart"/>
            <w:noWrap/>
            <w:vAlign w:val="center"/>
            <w:hideMark/>
          </w:tcPr>
          <w:p w14:paraId="1038270A"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bCs w:val="0"/>
                <w:spacing w:val="4"/>
                <w:kern w:val="18"/>
                <w:sz w:val="18"/>
                <w:szCs w:val="18"/>
                <w14:ligatures w14:val="standardContextual"/>
              </w:rPr>
            </w:pPr>
            <w:r w:rsidRPr="00B4472D">
              <w:rPr>
                <w:rFonts w:ascii="Calibri" w:hAnsi="Calibri" w:cs="Tahoma"/>
                <w:spacing w:val="4"/>
                <w:kern w:val="18"/>
                <w:sz w:val="18"/>
                <w:szCs w:val="18"/>
                <w14:ligatures w14:val="standardContextual"/>
              </w:rPr>
              <w:t># of Accts</w:t>
            </w:r>
          </w:p>
        </w:tc>
        <w:tc>
          <w:tcPr>
            <w:tcW w:w="1728" w:type="dxa"/>
            <w:gridSpan w:val="2"/>
            <w:tcBorders>
              <w:right w:val="single" w:sz="4" w:space="0" w:color="746DB1" w:themeColor="text2" w:themeTint="80"/>
            </w:tcBorders>
            <w:noWrap/>
            <w:vAlign w:val="center"/>
            <w:hideMark/>
          </w:tcPr>
          <w:p w14:paraId="553E5664"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bCs w:val="0"/>
                <w:spacing w:val="4"/>
                <w:kern w:val="18"/>
                <w:sz w:val="18"/>
                <w:szCs w:val="18"/>
                <w14:ligatures w14:val="standardContextual"/>
              </w:rPr>
            </w:pPr>
            <w:r w:rsidRPr="00B4472D">
              <w:rPr>
                <w:rFonts w:ascii="Calibri" w:hAnsi="Calibri" w:cs="Tahoma"/>
                <w:spacing w:val="4"/>
                <w:kern w:val="18"/>
                <w:sz w:val="18"/>
                <w:szCs w:val="18"/>
                <w14:ligatures w14:val="standardContextual"/>
              </w:rPr>
              <w:t>Aggregate Impact (MW)</w:t>
            </w:r>
          </w:p>
        </w:tc>
        <w:tc>
          <w:tcPr>
            <w:tcW w:w="1872" w:type="dxa"/>
            <w:gridSpan w:val="2"/>
            <w:tcBorders>
              <w:left w:val="single" w:sz="4" w:space="0" w:color="746DB1" w:themeColor="text2" w:themeTint="80"/>
            </w:tcBorders>
            <w:vAlign w:val="center"/>
          </w:tcPr>
          <w:p w14:paraId="5385172A" w14:textId="796CE099"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bCs w:val="0"/>
                <w:spacing w:val="4"/>
                <w:kern w:val="18"/>
                <w:sz w:val="18"/>
                <w:szCs w:val="18"/>
                <w14:ligatures w14:val="standardContextual"/>
              </w:rPr>
            </w:pPr>
            <w:r w:rsidRPr="00B4472D">
              <w:rPr>
                <w:rFonts w:ascii="Calibri" w:hAnsi="Calibri" w:cs="Tahoma"/>
                <w:spacing w:val="4"/>
                <w:kern w:val="18"/>
                <w:sz w:val="18"/>
                <w:szCs w:val="18"/>
                <w14:ligatures w14:val="standardContextual"/>
              </w:rPr>
              <w:t>Per-Customer Impact (kW)</w:t>
            </w:r>
          </w:p>
        </w:tc>
        <w:tc>
          <w:tcPr>
            <w:tcW w:w="792" w:type="dxa"/>
            <w:vMerge w:val="restart"/>
            <w:noWrap/>
            <w:vAlign w:val="center"/>
            <w:hideMark/>
          </w:tcPr>
          <w:p w14:paraId="33D6821F"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bCs w:val="0"/>
                <w:spacing w:val="4"/>
                <w:kern w:val="18"/>
                <w:sz w:val="18"/>
                <w:szCs w:val="18"/>
                <w14:ligatures w14:val="standardContextual"/>
              </w:rPr>
            </w:pPr>
            <w:r w:rsidRPr="00B4472D">
              <w:rPr>
                <w:rFonts w:ascii="Calibri" w:hAnsi="Calibri" w:cs="Tahoma"/>
                <w:spacing w:val="4"/>
                <w:kern w:val="18"/>
                <w:sz w:val="18"/>
                <w:szCs w:val="18"/>
                <w14:ligatures w14:val="standardContextual"/>
              </w:rPr>
              <w:t>% Impact</w:t>
            </w:r>
          </w:p>
        </w:tc>
        <w:tc>
          <w:tcPr>
            <w:tcW w:w="792" w:type="dxa"/>
            <w:vMerge w:val="restart"/>
            <w:noWrap/>
            <w:vAlign w:val="center"/>
            <w:hideMark/>
          </w:tcPr>
          <w:p w14:paraId="474AAD43"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bCs w:val="0"/>
                <w:spacing w:val="4"/>
                <w:kern w:val="18"/>
                <w:sz w:val="18"/>
                <w:szCs w:val="18"/>
                <w14:ligatures w14:val="standardContextual"/>
              </w:rPr>
            </w:pPr>
            <w:r w:rsidRPr="00B4472D">
              <w:rPr>
                <w:rFonts w:ascii="Calibri" w:hAnsi="Calibri" w:cs="Tahoma"/>
                <w:spacing w:val="4"/>
                <w:kern w:val="18"/>
                <w:sz w:val="18"/>
                <w:szCs w:val="18"/>
                <w14:ligatures w14:val="standardContextual"/>
              </w:rPr>
              <w:t>Temp (˚F)</w:t>
            </w:r>
          </w:p>
        </w:tc>
      </w:tr>
      <w:tr w:rsidR="00B4472D" w:rsidRPr="00B4472D" w14:paraId="793B832E" w14:textId="77777777" w:rsidTr="00287424">
        <w:trPr>
          <w:cnfStyle w:val="100000000000" w:firstRow="1" w:lastRow="0" w:firstColumn="0" w:lastColumn="0" w:oddVBand="0" w:evenVBand="0" w:oddHBand="0" w:evenHBand="0" w:firstRowFirstColumn="0" w:firstRowLastColumn="0" w:lastRowFirstColumn="0" w:lastRowLastColumn="0"/>
          <w:trHeight w:val="240"/>
          <w:tblHeader/>
        </w:trPr>
        <w:tc>
          <w:tcPr>
            <w:cnfStyle w:val="001000000000" w:firstRow="0" w:lastRow="0" w:firstColumn="1" w:lastColumn="0" w:oddVBand="0" w:evenVBand="0" w:oddHBand="0" w:evenHBand="0" w:firstRowFirstColumn="0" w:firstRowLastColumn="0" w:lastRowFirstColumn="0" w:lastRowLastColumn="0"/>
            <w:tcW w:w="360" w:type="dxa"/>
            <w:vMerge/>
            <w:noWrap/>
            <w:vAlign w:val="center"/>
            <w:hideMark/>
          </w:tcPr>
          <w:p w14:paraId="0718B991" w14:textId="77777777" w:rsidR="00B4472D" w:rsidRPr="00B4472D" w:rsidRDefault="00B4472D" w:rsidP="00B4472D">
            <w:pPr>
              <w:keepNext/>
              <w:keepLines/>
              <w:spacing w:before="40" w:after="40"/>
              <w:jc w:val="center"/>
              <w:rPr>
                <w:rFonts w:ascii="Calibri" w:hAnsi="Calibri" w:cs="Tahoma"/>
                <w:spacing w:val="4"/>
                <w:kern w:val="18"/>
                <w:sz w:val="18"/>
                <w:szCs w:val="18"/>
                <w14:ligatures w14:val="standardContextual"/>
              </w:rPr>
            </w:pPr>
          </w:p>
        </w:tc>
        <w:tc>
          <w:tcPr>
            <w:tcW w:w="3096" w:type="dxa"/>
            <w:vMerge/>
            <w:noWrap/>
            <w:vAlign w:val="center"/>
            <w:hideMark/>
          </w:tcPr>
          <w:p w14:paraId="5A93A912" w14:textId="77777777" w:rsidR="00B4472D" w:rsidRPr="00B4472D" w:rsidRDefault="00B4472D" w:rsidP="00B4472D">
            <w:pPr>
              <w:keepNext/>
              <w:keepLines/>
              <w:spacing w:before="40" w:after="40"/>
              <w:cnfStyle w:val="100000000000" w:firstRow="1" w:lastRow="0" w:firstColumn="0" w:lastColumn="0" w:oddVBand="0" w:evenVBand="0" w:oddHBand="0" w:evenHBand="0" w:firstRowFirstColumn="0" w:firstRowLastColumn="0" w:lastRowFirstColumn="0" w:lastRowLastColumn="0"/>
              <w:rPr>
                <w:rFonts w:ascii="Calibri" w:hAnsi="Calibri" w:cs="Tahoma"/>
                <w:b w:val="0"/>
                <w:spacing w:val="4"/>
                <w:kern w:val="18"/>
                <w:sz w:val="18"/>
                <w:szCs w:val="18"/>
                <w14:ligatures w14:val="standardContextual"/>
              </w:rPr>
            </w:pPr>
          </w:p>
        </w:tc>
        <w:tc>
          <w:tcPr>
            <w:tcW w:w="720" w:type="dxa"/>
            <w:vMerge/>
            <w:noWrap/>
            <w:vAlign w:val="center"/>
            <w:hideMark/>
          </w:tcPr>
          <w:p w14:paraId="6DC9F69F"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ahoma"/>
                <w:b w:val="0"/>
                <w:spacing w:val="4"/>
                <w:kern w:val="18"/>
                <w:sz w:val="18"/>
                <w:szCs w:val="18"/>
                <w14:ligatures w14:val="standardContextual"/>
              </w:rPr>
            </w:pPr>
          </w:p>
        </w:tc>
        <w:tc>
          <w:tcPr>
            <w:tcW w:w="864" w:type="dxa"/>
            <w:shd w:val="clear" w:color="auto" w:fill="F6F6F7" w:themeFill="background1"/>
            <w:vAlign w:val="center"/>
            <w:hideMark/>
          </w:tcPr>
          <w:p w14:paraId="78071EDB"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Ref. Load</w:t>
            </w:r>
          </w:p>
        </w:tc>
        <w:tc>
          <w:tcPr>
            <w:tcW w:w="864" w:type="dxa"/>
            <w:tcBorders>
              <w:right w:val="single" w:sz="4" w:space="0" w:color="746DB1" w:themeColor="text2" w:themeTint="80"/>
            </w:tcBorders>
            <w:shd w:val="clear" w:color="auto" w:fill="F6F6F7" w:themeFill="background1"/>
            <w:vAlign w:val="center"/>
            <w:hideMark/>
          </w:tcPr>
          <w:p w14:paraId="4437A361"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Impact</w:t>
            </w:r>
          </w:p>
        </w:tc>
        <w:tc>
          <w:tcPr>
            <w:tcW w:w="1008" w:type="dxa"/>
            <w:tcBorders>
              <w:left w:val="single" w:sz="4" w:space="0" w:color="746DB1" w:themeColor="text2" w:themeTint="80"/>
            </w:tcBorders>
            <w:shd w:val="clear" w:color="auto" w:fill="F6F6F7" w:themeFill="background1"/>
            <w:vAlign w:val="center"/>
            <w:hideMark/>
          </w:tcPr>
          <w:p w14:paraId="2583A8C4" w14:textId="148B0CB2"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b w:val="0"/>
                <w:bCs w:val="0"/>
                <w:spacing w:val="4"/>
                <w:kern w:val="18"/>
                <w:sz w:val="18"/>
                <w:szCs w:val="18"/>
                <w14:ligatures w14:val="standardContextual"/>
              </w:rPr>
            </w:pPr>
            <w:r w:rsidRPr="00B4472D">
              <w:rPr>
                <w:rFonts w:ascii="Calibri" w:hAnsi="Calibri" w:cs="Tahoma"/>
                <w:spacing w:val="4"/>
                <w:kern w:val="18"/>
                <w:sz w:val="18"/>
                <w:szCs w:val="18"/>
                <w14:ligatures w14:val="standardContextual"/>
              </w:rPr>
              <w:t xml:space="preserve">Ref. </w:t>
            </w:r>
          </w:p>
          <w:p w14:paraId="46EE2997"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Load</w:t>
            </w:r>
          </w:p>
        </w:tc>
        <w:tc>
          <w:tcPr>
            <w:tcW w:w="864" w:type="dxa"/>
            <w:shd w:val="clear" w:color="auto" w:fill="F6F6F7" w:themeFill="background1"/>
            <w:vAlign w:val="center"/>
            <w:hideMark/>
          </w:tcPr>
          <w:p w14:paraId="39BE5D26"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Impact</w:t>
            </w:r>
          </w:p>
        </w:tc>
        <w:tc>
          <w:tcPr>
            <w:tcW w:w="792" w:type="dxa"/>
            <w:vMerge/>
            <w:noWrap/>
            <w:vAlign w:val="center"/>
            <w:hideMark/>
          </w:tcPr>
          <w:p w14:paraId="570845BB"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b w:val="0"/>
                <w:bCs w:val="0"/>
                <w:spacing w:val="4"/>
                <w:kern w:val="18"/>
                <w:sz w:val="18"/>
                <w:szCs w:val="18"/>
                <w14:ligatures w14:val="standardContextual"/>
              </w:rPr>
            </w:pPr>
          </w:p>
        </w:tc>
        <w:tc>
          <w:tcPr>
            <w:tcW w:w="792" w:type="dxa"/>
            <w:vMerge/>
            <w:noWrap/>
            <w:vAlign w:val="center"/>
            <w:hideMark/>
          </w:tcPr>
          <w:p w14:paraId="73680959"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b w:val="0"/>
                <w:bCs w:val="0"/>
                <w:spacing w:val="4"/>
                <w:kern w:val="18"/>
                <w:sz w:val="18"/>
                <w:szCs w:val="18"/>
                <w14:ligatures w14:val="standardContextual"/>
              </w:rPr>
            </w:pPr>
          </w:p>
        </w:tc>
      </w:tr>
      <w:tr w:rsidR="00DB0BAD" w:rsidRPr="00B4472D" w14:paraId="18488E7A" w14:textId="77777777" w:rsidTr="00287424">
        <w:trPr>
          <w:cnfStyle w:val="000000100000" w:firstRow="0" w:lastRow="0" w:firstColumn="0" w:lastColumn="0" w:oddVBand="0" w:evenVBand="0" w:oddHBand="1" w:evenHBand="0" w:firstRowFirstColumn="0" w:firstRowLastColumn="0" w:lastRowFirstColumn="0" w:lastRowLastColumn="0"/>
          <w:trHeight w:val="375"/>
        </w:trPr>
        <w:tc>
          <w:tcPr>
            <w:cnfStyle w:val="001000000000" w:firstRow="0" w:lastRow="0" w:firstColumn="1" w:lastColumn="0" w:oddVBand="0" w:evenVBand="0" w:oddHBand="0" w:evenHBand="0" w:firstRowFirstColumn="0" w:firstRowLastColumn="0" w:lastRowFirstColumn="0" w:lastRowLastColumn="0"/>
            <w:tcW w:w="360" w:type="dxa"/>
            <w:vMerge w:val="restart"/>
            <w:shd w:val="clear" w:color="auto" w:fill="F6F6F7" w:themeFill="background1"/>
            <w:noWrap/>
            <w:textDirection w:val="btLr"/>
            <w:vAlign w:val="center"/>
            <w:hideMark/>
          </w:tcPr>
          <w:p w14:paraId="7B24729E" w14:textId="77777777" w:rsidR="00DB0BAD" w:rsidRPr="00B4472D" w:rsidRDefault="00DB0BAD" w:rsidP="00DB0BAD">
            <w:pPr>
              <w:keepNext/>
              <w:keepLines/>
              <w:spacing w:before="40" w:after="40"/>
              <w:ind w:left="113" w:right="113"/>
              <w:jc w:val="center"/>
              <w:rPr>
                <w:rFonts w:ascii="Calibri" w:hAnsi="Calibri" w:cs="Tahoma"/>
                <w:bCs w:val="0"/>
                <w:spacing w:val="4"/>
                <w:kern w:val="18"/>
                <w:sz w:val="18"/>
                <w:szCs w:val="18"/>
                <w14:ligatures w14:val="standardContextual"/>
              </w:rPr>
            </w:pPr>
            <w:r w:rsidRPr="00B4472D">
              <w:rPr>
                <w:rFonts w:ascii="Calibri" w:hAnsi="Calibri" w:cs="Tahoma"/>
                <w:spacing w:val="4"/>
                <w:kern w:val="18"/>
                <w:sz w:val="18"/>
                <w:szCs w:val="18"/>
                <w14:ligatures w14:val="standardContextual"/>
              </w:rPr>
              <w:t>Day Of</w:t>
            </w:r>
          </w:p>
          <w:p w14:paraId="404E21CB" w14:textId="77777777" w:rsidR="00DB0BAD" w:rsidRPr="00B4472D" w:rsidRDefault="00DB0BAD" w:rsidP="00DB0BAD">
            <w:pPr>
              <w:keepNext/>
              <w:keepLines/>
              <w:spacing w:before="40" w:after="40"/>
              <w:ind w:left="113" w:right="113"/>
              <w:jc w:val="center"/>
              <w:rPr>
                <w:rFonts w:ascii="Calibri" w:hAnsi="Calibri" w:cs="Tahoma"/>
                <w:bCs w:val="0"/>
                <w:spacing w:val="4"/>
                <w:kern w:val="18"/>
                <w:sz w:val="18"/>
                <w:szCs w:val="18"/>
                <w14:ligatures w14:val="standardContextual"/>
              </w:rPr>
            </w:pPr>
          </w:p>
          <w:p w14:paraId="10732F1B" w14:textId="77777777" w:rsidR="00DB0BAD" w:rsidRPr="00B4472D" w:rsidRDefault="00DB0BAD" w:rsidP="00DB0BAD">
            <w:pPr>
              <w:keepNext/>
              <w:keepLines/>
              <w:spacing w:before="40" w:after="40"/>
              <w:ind w:left="113" w:right="113"/>
              <w:jc w:val="center"/>
              <w:rPr>
                <w:rFonts w:ascii="Calibri" w:hAnsi="Calibri" w:cs="Tahoma"/>
                <w:bCs w:val="0"/>
                <w:spacing w:val="4"/>
                <w:kern w:val="18"/>
                <w:sz w:val="18"/>
                <w:szCs w:val="18"/>
                <w14:ligatures w14:val="standardContextual"/>
              </w:rPr>
            </w:pPr>
          </w:p>
          <w:p w14:paraId="2DE2E7CA" w14:textId="77777777" w:rsidR="00DB0BAD" w:rsidRPr="00B4472D" w:rsidRDefault="00DB0BAD" w:rsidP="00DB0BAD">
            <w:pPr>
              <w:keepNext/>
              <w:keepLines/>
              <w:spacing w:before="40" w:after="40"/>
              <w:ind w:left="113" w:right="113"/>
              <w:jc w:val="center"/>
              <w:rPr>
                <w:rFonts w:ascii="Calibri" w:hAnsi="Calibri" w:cs="Tahoma"/>
                <w:bCs w:val="0"/>
                <w:spacing w:val="4"/>
                <w:kern w:val="18"/>
                <w:sz w:val="18"/>
                <w:szCs w:val="18"/>
                <w14:ligatures w14:val="standardContextual"/>
              </w:rPr>
            </w:pPr>
          </w:p>
          <w:p w14:paraId="74E30712" w14:textId="77777777" w:rsidR="00DB0BAD" w:rsidRPr="00B4472D" w:rsidRDefault="00DB0BAD" w:rsidP="00DB0BAD">
            <w:pPr>
              <w:keepNext/>
              <w:keepLines/>
              <w:spacing w:before="40" w:after="40"/>
              <w:ind w:left="113" w:right="113"/>
              <w:jc w:val="center"/>
              <w:rPr>
                <w:rFonts w:ascii="Calibri" w:hAnsi="Calibri" w:cs="Tahoma"/>
                <w:bCs w:val="0"/>
                <w:spacing w:val="4"/>
                <w:kern w:val="18"/>
                <w:sz w:val="18"/>
                <w:szCs w:val="18"/>
                <w14:ligatures w14:val="standardContextual"/>
              </w:rPr>
            </w:pPr>
          </w:p>
          <w:p w14:paraId="449343D0" w14:textId="77777777" w:rsidR="00DB0BAD" w:rsidRPr="00B4472D" w:rsidRDefault="00DB0BAD" w:rsidP="00DB0BAD">
            <w:pPr>
              <w:keepNext/>
              <w:keepLines/>
              <w:spacing w:before="40" w:after="40"/>
              <w:ind w:left="113" w:right="113"/>
              <w:jc w:val="center"/>
              <w:rPr>
                <w:rFonts w:ascii="Calibri" w:hAnsi="Calibri" w:cs="Tahoma"/>
                <w:bCs w:val="0"/>
                <w:spacing w:val="4"/>
                <w:kern w:val="18"/>
                <w:sz w:val="18"/>
                <w:szCs w:val="18"/>
                <w14:ligatures w14:val="standardContextual"/>
              </w:rPr>
            </w:pPr>
          </w:p>
          <w:p w14:paraId="609D4938" w14:textId="77777777" w:rsidR="00DB0BAD" w:rsidRPr="00B4472D" w:rsidRDefault="00DB0BAD" w:rsidP="00DB0BAD">
            <w:pPr>
              <w:keepNext/>
              <w:keepLines/>
              <w:spacing w:before="40" w:after="40"/>
              <w:ind w:left="113" w:right="113"/>
              <w:jc w:val="center"/>
              <w:rPr>
                <w:rFonts w:ascii="Calibri" w:hAnsi="Calibri" w:cs="Tahoma"/>
                <w:bCs w:val="0"/>
                <w:spacing w:val="4"/>
                <w:kern w:val="18"/>
                <w:sz w:val="18"/>
                <w:szCs w:val="18"/>
                <w14:ligatures w14:val="standardContextual"/>
              </w:rPr>
            </w:pPr>
          </w:p>
          <w:p w14:paraId="0D0ECE33" w14:textId="77777777" w:rsidR="00DB0BAD" w:rsidRPr="00B4472D" w:rsidRDefault="00DB0BAD" w:rsidP="00DB0BAD">
            <w:pPr>
              <w:keepNext/>
              <w:keepLines/>
              <w:spacing w:before="40" w:after="40"/>
              <w:ind w:left="113" w:right="113"/>
              <w:jc w:val="center"/>
              <w:rPr>
                <w:rFonts w:ascii="Calibri" w:hAnsi="Calibri" w:cs="Tahoma"/>
                <w:bCs w:val="0"/>
                <w:spacing w:val="4"/>
                <w:kern w:val="18"/>
                <w:sz w:val="18"/>
                <w:szCs w:val="18"/>
                <w14:ligatures w14:val="standardContextual"/>
              </w:rPr>
            </w:pPr>
          </w:p>
        </w:tc>
        <w:tc>
          <w:tcPr>
            <w:tcW w:w="3096" w:type="dxa"/>
            <w:shd w:val="clear" w:color="auto" w:fill="F6F6F7" w:themeFill="background1"/>
            <w:noWrap/>
            <w:vAlign w:val="center"/>
            <w:hideMark/>
          </w:tcPr>
          <w:p w14:paraId="0C0940BD" w14:textId="77777777" w:rsidR="00DB0BAD" w:rsidRPr="00B4472D" w:rsidRDefault="00DB0BAD" w:rsidP="00DB0BAD">
            <w:pPr>
              <w:keepNext/>
              <w:keepLines/>
              <w:spacing w:before="40" w:after="40"/>
              <w:ind w:left="288"/>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Calibri"/>
                <w:spacing w:val="4"/>
                <w:kern w:val="18"/>
                <w:sz w:val="18"/>
                <w:szCs w:val="18"/>
                <w14:ligatures w14:val="standardContextual"/>
              </w:rPr>
              <w:t>SCEC</w:t>
            </w:r>
          </w:p>
        </w:tc>
        <w:tc>
          <w:tcPr>
            <w:tcW w:w="720" w:type="dxa"/>
            <w:shd w:val="clear" w:color="auto" w:fill="F6F6F7" w:themeFill="background1"/>
            <w:noWrap/>
            <w:hideMark/>
          </w:tcPr>
          <w:p w14:paraId="5A054DB4" w14:textId="77777777" w:rsidR="00DB0BAD" w:rsidRPr="00B4472D" w:rsidRDefault="00DB0BAD" w:rsidP="00DB0BAD">
            <w:pPr>
              <w:keepNext/>
              <w:keepLines/>
              <w:spacing w:before="40" w:after="40"/>
              <w:ind w:right="72"/>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2</w:t>
            </w:r>
          </w:p>
        </w:tc>
        <w:tc>
          <w:tcPr>
            <w:tcW w:w="864" w:type="dxa"/>
            <w:shd w:val="clear" w:color="auto" w:fill="F6F6F7" w:themeFill="background1"/>
            <w:noWrap/>
            <w:hideMark/>
          </w:tcPr>
          <w:p w14:paraId="1882D154" w14:textId="50E7C3F7" w:rsidR="00DB0BAD" w:rsidRPr="00B4472D" w:rsidRDefault="00DB0BAD" w:rsidP="00DB0BAD">
            <w:pPr>
              <w:keepNext/>
              <w:keepLines/>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C05A03">
              <w:rPr>
                <w:highlight w:val="black"/>
              </w:rPr>
              <w:t>XXX</w:t>
            </w:r>
            <w:r w:rsidRPr="00C05A03">
              <w:rPr>
                <w:rFonts w:asciiTheme="minorHAnsi" w:hAnsiTheme="minorHAnsi" w:cs="Tahoma"/>
                <w:spacing w:val="4"/>
                <w:kern w:val="18"/>
                <w:sz w:val="22"/>
                <w:szCs w:val="18"/>
              </w:rPr>
              <w:t xml:space="preserve"> </w:t>
            </w:r>
          </w:p>
        </w:tc>
        <w:tc>
          <w:tcPr>
            <w:tcW w:w="864" w:type="dxa"/>
            <w:tcBorders>
              <w:right w:val="single" w:sz="4" w:space="0" w:color="746DB1" w:themeColor="text2" w:themeTint="80"/>
            </w:tcBorders>
            <w:shd w:val="clear" w:color="auto" w:fill="F6F6F7" w:themeFill="background1"/>
            <w:noWrap/>
            <w:hideMark/>
          </w:tcPr>
          <w:p w14:paraId="6DA53C4F" w14:textId="6C32F685" w:rsidR="00DB0BAD" w:rsidRPr="00B4472D" w:rsidRDefault="00DB0BAD" w:rsidP="00DB0BAD">
            <w:pPr>
              <w:keepNext/>
              <w:keepLines/>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C05A03">
              <w:rPr>
                <w:highlight w:val="black"/>
              </w:rPr>
              <w:t>XXX</w:t>
            </w:r>
            <w:r w:rsidRPr="00C05A03">
              <w:rPr>
                <w:rFonts w:asciiTheme="minorHAnsi" w:hAnsiTheme="minorHAnsi" w:cs="Tahoma"/>
                <w:spacing w:val="4"/>
                <w:kern w:val="18"/>
                <w:sz w:val="22"/>
                <w:szCs w:val="18"/>
              </w:rPr>
              <w:t xml:space="preserve"> </w:t>
            </w:r>
          </w:p>
        </w:tc>
        <w:tc>
          <w:tcPr>
            <w:tcW w:w="1008" w:type="dxa"/>
            <w:tcBorders>
              <w:left w:val="single" w:sz="4" w:space="0" w:color="746DB1" w:themeColor="text2" w:themeTint="80"/>
            </w:tcBorders>
            <w:shd w:val="clear" w:color="auto" w:fill="F6F6F7" w:themeFill="background1"/>
            <w:noWrap/>
            <w:hideMark/>
          </w:tcPr>
          <w:p w14:paraId="770796C3" w14:textId="53C331C5" w:rsidR="00DB0BAD" w:rsidRPr="00B4472D" w:rsidRDefault="00DB0BAD" w:rsidP="00DB0BAD">
            <w:pPr>
              <w:keepNext/>
              <w:keepLines/>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C05A03">
              <w:rPr>
                <w:highlight w:val="black"/>
              </w:rPr>
              <w:t>XXX</w:t>
            </w:r>
            <w:r w:rsidRPr="00C05A03">
              <w:rPr>
                <w:rFonts w:asciiTheme="minorHAnsi" w:hAnsiTheme="minorHAnsi" w:cs="Tahoma"/>
                <w:spacing w:val="4"/>
                <w:kern w:val="18"/>
                <w:sz w:val="22"/>
                <w:szCs w:val="18"/>
              </w:rPr>
              <w:t xml:space="preserve"> </w:t>
            </w:r>
          </w:p>
        </w:tc>
        <w:tc>
          <w:tcPr>
            <w:tcW w:w="864" w:type="dxa"/>
            <w:shd w:val="clear" w:color="auto" w:fill="F6F6F7" w:themeFill="background1"/>
            <w:noWrap/>
            <w:hideMark/>
          </w:tcPr>
          <w:p w14:paraId="792F9E9D" w14:textId="3579E2EF" w:rsidR="00DB0BAD" w:rsidRPr="00B4472D" w:rsidRDefault="00DB0BAD" w:rsidP="00DB0BAD">
            <w:pPr>
              <w:keepNext/>
              <w:keepLines/>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C05A03">
              <w:rPr>
                <w:highlight w:val="black"/>
              </w:rPr>
              <w:t>XXX</w:t>
            </w:r>
            <w:r w:rsidRPr="00C05A03">
              <w:rPr>
                <w:rFonts w:asciiTheme="minorHAnsi" w:hAnsiTheme="minorHAnsi" w:cs="Tahoma"/>
                <w:spacing w:val="4"/>
                <w:kern w:val="18"/>
                <w:sz w:val="22"/>
                <w:szCs w:val="18"/>
              </w:rPr>
              <w:t xml:space="preserve"> </w:t>
            </w:r>
          </w:p>
        </w:tc>
        <w:tc>
          <w:tcPr>
            <w:tcW w:w="792" w:type="dxa"/>
            <w:shd w:val="clear" w:color="auto" w:fill="F6F6F7" w:themeFill="background1"/>
            <w:noWrap/>
            <w:hideMark/>
          </w:tcPr>
          <w:p w14:paraId="32E4DCE7" w14:textId="64DA4FCE" w:rsidR="00DB0BAD" w:rsidRPr="00B4472D" w:rsidRDefault="00DB0BAD" w:rsidP="00DB0BAD">
            <w:pPr>
              <w:keepNext/>
              <w:keepLines/>
              <w:spacing w:before="40" w:after="40"/>
              <w:ind w:right="72"/>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C05A03">
              <w:rPr>
                <w:highlight w:val="black"/>
              </w:rPr>
              <w:t>XXX</w:t>
            </w:r>
            <w:r w:rsidRPr="00C05A03">
              <w:rPr>
                <w:rFonts w:asciiTheme="minorHAnsi" w:hAnsiTheme="minorHAnsi" w:cs="Tahoma"/>
                <w:spacing w:val="4"/>
                <w:kern w:val="18"/>
                <w:sz w:val="22"/>
                <w:szCs w:val="18"/>
              </w:rPr>
              <w:t xml:space="preserve"> </w:t>
            </w:r>
          </w:p>
        </w:tc>
        <w:tc>
          <w:tcPr>
            <w:tcW w:w="792" w:type="dxa"/>
            <w:shd w:val="clear" w:color="auto" w:fill="F6F6F7" w:themeFill="background1"/>
            <w:noWrap/>
            <w:vAlign w:val="center"/>
            <w:hideMark/>
          </w:tcPr>
          <w:p w14:paraId="10FB6B1A" w14:textId="77777777" w:rsidR="00DB0BAD" w:rsidRPr="00B4472D" w:rsidRDefault="00DB0BAD" w:rsidP="00DB0BAD">
            <w:pPr>
              <w:keepNext/>
              <w:keepLines/>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Calibri"/>
                <w:spacing w:val="4"/>
                <w:kern w:val="18"/>
                <w:sz w:val="18"/>
                <w:szCs w:val="18"/>
                <w14:ligatures w14:val="standardContextual"/>
              </w:rPr>
              <w:t>71</w:t>
            </w:r>
          </w:p>
        </w:tc>
      </w:tr>
      <w:tr w:rsidR="00DB0BAD" w:rsidRPr="00B4472D" w14:paraId="2409C911" w14:textId="77777777" w:rsidTr="00287424">
        <w:trPr>
          <w:trHeight w:val="240"/>
        </w:trPr>
        <w:tc>
          <w:tcPr>
            <w:cnfStyle w:val="001000000000" w:firstRow="0" w:lastRow="0" w:firstColumn="1" w:lastColumn="0" w:oddVBand="0" w:evenVBand="0" w:oddHBand="0" w:evenHBand="0" w:firstRowFirstColumn="0" w:firstRowLastColumn="0" w:lastRowFirstColumn="0" w:lastRowLastColumn="0"/>
            <w:tcW w:w="360" w:type="dxa"/>
            <w:vMerge/>
            <w:shd w:val="clear" w:color="auto" w:fill="F6F6F7" w:themeFill="background1"/>
            <w:noWrap/>
            <w:textDirection w:val="btLr"/>
            <w:vAlign w:val="center"/>
            <w:hideMark/>
          </w:tcPr>
          <w:p w14:paraId="328EA37B" w14:textId="77777777" w:rsidR="00DB0BAD" w:rsidRPr="00B4472D" w:rsidRDefault="00DB0BAD" w:rsidP="00DB0BAD">
            <w:pPr>
              <w:keepNext/>
              <w:keepLines/>
              <w:spacing w:before="40" w:after="40"/>
              <w:jc w:val="center"/>
              <w:rPr>
                <w:rFonts w:ascii="Calibri" w:hAnsi="Calibri" w:cs="Tahoma"/>
                <w:spacing w:val="4"/>
                <w:kern w:val="18"/>
                <w:sz w:val="18"/>
                <w:szCs w:val="18"/>
                <w14:ligatures w14:val="standardContextual"/>
              </w:rPr>
            </w:pPr>
          </w:p>
        </w:tc>
        <w:tc>
          <w:tcPr>
            <w:tcW w:w="3096" w:type="dxa"/>
            <w:shd w:val="clear" w:color="auto" w:fill="F6F6F7" w:themeFill="background1"/>
            <w:noWrap/>
            <w:vAlign w:val="center"/>
            <w:hideMark/>
          </w:tcPr>
          <w:p w14:paraId="25227243" w14:textId="77777777" w:rsidR="00DB0BAD" w:rsidRPr="00B4472D" w:rsidRDefault="00DB0BAD" w:rsidP="00DB0BAD">
            <w:pPr>
              <w:keepNext/>
              <w:keepLines/>
              <w:spacing w:before="40" w:after="40"/>
              <w:ind w:left="288"/>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Calibri"/>
                <w:spacing w:val="4"/>
                <w:kern w:val="18"/>
                <w:sz w:val="18"/>
                <w:szCs w:val="18"/>
                <w14:ligatures w14:val="standardContextual"/>
              </w:rPr>
              <w:t>SCEW</w:t>
            </w:r>
          </w:p>
        </w:tc>
        <w:tc>
          <w:tcPr>
            <w:tcW w:w="720" w:type="dxa"/>
            <w:shd w:val="clear" w:color="auto" w:fill="F6F6F7" w:themeFill="background1"/>
            <w:noWrap/>
            <w:hideMark/>
          </w:tcPr>
          <w:p w14:paraId="3586403E" w14:textId="77777777" w:rsidR="00DB0BAD" w:rsidRPr="00B4472D" w:rsidRDefault="00DB0BAD" w:rsidP="00DB0BAD">
            <w:pPr>
              <w:keepNext/>
              <w:keepLines/>
              <w:spacing w:before="40" w:after="40"/>
              <w:ind w:right="72"/>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6</w:t>
            </w:r>
          </w:p>
        </w:tc>
        <w:tc>
          <w:tcPr>
            <w:tcW w:w="864" w:type="dxa"/>
            <w:shd w:val="clear" w:color="auto" w:fill="F6F6F7" w:themeFill="background1"/>
            <w:noWrap/>
            <w:hideMark/>
          </w:tcPr>
          <w:p w14:paraId="7A5B646F" w14:textId="015632B5" w:rsidR="00DB0BAD" w:rsidRPr="00B4472D" w:rsidRDefault="00DB0BAD" w:rsidP="00DB0BAD">
            <w:pPr>
              <w:keepNext/>
              <w:keepLines/>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C05A03">
              <w:rPr>
                <w:highlight w:val="black"/>
              </w:rPr>
              <w:t>XXX</w:t>
            </w:r>
            <w:r w:rsidRPr="00C05A03">
              <w:rPr>
                <w:rFonts w:asciiTheme="minorHAnsi" w:hAnsiTheme="minorHAnsi" w:cs="Tahoma"/>
                <w:spacing w:val="4"/>
                <w:kern w:val="18"/>
                <w:sz w:val="22"/>
                <w:szCs w:val="18"/>
              </w:rPr>
              <w:t xml:space="preserve"> </w:t>
            </w:r>
          </w:p>
        </w:tc>
        <w:tc>
          <w:tcPr>
            <w:tcW w:w="864" w:type="dxa"/>
            <w:tcBorders>
              <w:right w:val="single" w:sz="4" w:space="0" w:color="746DB1" w:themeColor="text2" w:themeTint="80"/>
            </w:tcBorders>
            <w:shd w:val="clear" w:color="auto" w:fill="F6F6F7" w:themeFill="background1"/>
            <w:noWrap/>
            <w:hideMark/>
          </w:tcPr>
          <w:p w14:paraId="1F28F554" w14:textId="76E6FDD1" w:rsidR="00DB0BAD" w:rsidRPr="00B4472D" w:rsidRDefault="00DB0BAD" w:rsidP="00DB0BAD">
            <w:pPr>
              <w:keepNext/>
              <w:keepLines/>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C05A03">
              <w:rPr>
                <w:highlight w:val="black"/>
              </w:rPr>
              <w:t>XXX</w:t>
            </w:r>
            <w:r w:rsidRPr="00C05A03">
              <w:rPr>
                <w:rFonts w:asciiTheme="minorHAnsi" w:hAnsiTheme="minorHAnsi" w:cs="Tahoma"/>
                <w:spacing w:val="4"/>
                <w:kern w:val="18"/>
                <w:sz w:val="22"/>
                <w:szCs w:val="18"/>
              </w:rPr>
              <w:t xml:space="preserve"> </w:t>
            </w:r>
          </w:p>
        </w:tc>
        <w:tc>
          <w:tcPr>
            <w:tcW w:w="1008" w:type="dxa"/>
            <w:tcBorders>
              <w:left w:val="single" w:sz="4" w:space="0" w:color="746DB1" w:themeColor="text2" w:themeTint="80"/>
            </w:tcBorders>
            <w:shd w:val="clear" w:color="auto" w:fill="F6F6F7" w:themeFill="background1"/>
            <w:noWrap/>
            <w:hideMark/>
          </w:tcPr>
          <w:p w14:paraId="01586CDD" w14:textId="14C0EAB8" w:rsidR="00DB0BAD" w:rsidRPr="00B4472D" w:rsidRDefault="00DB0BAD" w:rsidP="00DB0BAD">
            <w:pPr>
              <w:keepNext/>
              <w:keepLines/>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C05A03">
              <w:rPr>
                <w:highlight w:val="black"/>
              </w:rPr>
              <w:t>XXX</w:t>
            </w:r>
            <w:r w:rsidRPr="00C05A03">
              <w:rPr>
                <w:rFonts w:asciiTheme="minorHAnsi" w:hAnsiTheme="minorHAnsi" w:cs="Tahoma"/>
                <w:spacing w:val="4"/>
                <w:kern w:val="18"/>
                <w:sz w:val="22"/>
                <w:szCs w:val="18"/>
              </w:rPr>
              <w:t xml:space="preserve"> </w:t>
            </w:r>
          </w:p>
        </w:tc>
        <w:tc>
          <w:tcPr>
            <w:tcW w:w="864" w:type="dxa"/>
            <w:shd w:val="clear" w:color="auto" w:fill="F6F6F7" w:themeFill="background1"/>
            <w:noWrap/>
            <w:hideMark/>
          </w:tcPr>
          <w:p w14:paraId="3855097E" w14:textId="487A8383" w:rsidR="00DB0BAD" w:rsidRPr="00B4472D" w:rsidRDefault="00DB0BAD" w:rsidP="00DB0BAD">
            <w:pPr>
              <w:keepNext/>
              <w:keepLines/>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C05A03">
              <w:rPr>
                <w:highlight w:val="black"/>
              </w:rPr>
              <w:t>XXX</w:t>
            </w:r>
            <w:r w:rsidRPr="00C05A03">
              <w:rPr>
                <w:rFonts w:asciiTheme="minorHAnsi" w:hAnsiTheme="minorHAnsi" w:cs="Tahoma"/>
                <w:spacing w:val="4"/>
                <w:kern w:val="18"/>
                <w:sz w:val="22"/>
                <w:szCs w:val="18"/>
              </w:rPr>
              <w:t xml:space="preserve"> </w:t>
            </w:r>
          </w:p>
        </w:tc>
        <w:tc>
          <w:tcPr>
            <w:tcW w:w="792" w:type="dxa"/>
            <w:shd w:val="clear" w:color="auto" w:fill="F6F6F7" w:themeFill="background1"/>
            <w:noWrap/>
            <w:hideMark/>
          </w:tcPr>
          <w:p w14:paraId="3159EAE3" w14:textId="44FC730B" w:rsidR="00DB0BAD" w:rsidRPr="00B4472D" w:rsidRDefault="00DB0BAD" w:rsidP="00DB0BAD">
            <w:pPr>
              <w:keepNext/>
              <w:keepLines/>
              <w:spacing w:before="40" w:after="40"/>
              <w:ind w:right="72"/>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C05A03">
              <w:rPr>
                <w:highlight w:val="black"/>
              </w:rPr>
              <w:t>XXX</w:t>
            </w:r>
            <w:r w:rsidRPr="00C05A03">
              <w:rPr>
                <w:rFonts w:asciiTheme="minorHAnsi" w:hAnsiTheme="minorHAnsi" w:cs="Tahoma"/>
                <w:spacing w:val="4"/>
                <w:kern w:val="18"/>
                <w:sz w:val="22"/>
                <w:szCs w:val="18"/>
              </w:rPr>
              <w:t xml:space="preserve"> </w:t>
            </w:r>
          </w:p>
        </w:tc>
        <w:tc>
          <w:tcPr>
            <w:tcW w:w="792" w:type="dxa"/>
            <w:shd w:val="clear" w:color="auto" w:fill="F6F6F7" w:themeFill="background1"/>
            <w:noWrap/>
            <w:vAlign w:val="center"/>
            <w:hideMark/>
          </w:tcPr>
          <w:p w14:paraId="6194C9AC" w14:textId="77777777" w:rsidR="00DB0BAD" w:rsidRPr="00B4472D" w:rsidRDefault="00DB0BAD" w:rsidP="00DB0BAD">
            <w:pPr>
              <w:keepNext/>
              <w:keepLines/>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Calibri"/>
                <w:spacing w:val="4"/>
                <w:kern w:val="18"/>
                <w:sz w:val="18"/>
                <w:szCs w:val="18"/>
                <w14:ligatures w14:val="standardContextual"/>
              </w:rPr>
              <w:t>70</w:t>
            </w:r>
          </w:p>
        </w:tc>
      </w:tr>
      <w:tr w:rsidR="00DB0BAD" w:rsidRPr="00B4472D" w14:paraId="557ABACF" w14:textId="77777777" w:rsidTr="00287424">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360" w:type="dxa"/>
            <w:vMerge/>
            <w:shd w:val="clear" w:color="auto" w:fill="F6F6F7" w:themeFill="background1"/>
            <w:noWrap/>
            <w:textDirection w:val="btLr"/>
            <w:vAlign w:val="center"/>
          </w:tcPr>
          <w:p w14:paraId="26735523" w14:textId="77777777" w:rsidR="00DB0BAD" w:rsidRPr="00B4472D" w:rsidRDefault="00DB0BAD" w:rsidP="00DB0BAD">
            <w:pPr>
              <w:keepNext/>
              <w:keepLines/>
              <w:spacing w:before="40" w:after="40"/>
              <w:jc w:val="center"/>
              <w:rPr>
                <w:rFonts w:ascii="Calibri" w:hAnsi="Calibri" w:cs="Tahoma"/>
                <w:spacing w:val="4"/>
                <w:kern w:val="18"/>
                <w:sz w:val="18"/>
                <w:szCs w:val="18"/>
                <w14:ligatures w14:val="standardContextual"/>
              </w:rPr>
            </w:pPr>
          </w:p>
        </w:tc>
        <w:tc>
          <w:tcPr>
            <w:tcW w:w="3096" w:type="dxa"/>
            <w:shd w:val="clear" w:color="auto" w:fill="F6F6F7" w:themeFill="background1"/>
            <w:noWrap/>
            <w:vAlign w:val="center"/>
          </w:tcPr>
          <w:p w14:paraId="3195EFE4" w14:textId="77777777" w:rsidR="00DB0BAD" w:rsidRPr="00B4472D" w:rsidRDefault="00DB0BAD" w:rsidP="00DB0BAD">
            <w:pPr>
              <w:keepNext/>
              <w:keepLines/>
              <w:spacing w:before="40" w:after="40"/>
              <w:ind w:left="288"/>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Calibri"/>
                <w:spacing w:val="4"/>
                <w:kern w:val="18"/>
                <w:sz w:val="18"/>
                <w:szCs w:val="18"/>
                <w14:ligatures w14:val="standardContextual"/>
              </w:rPr>
              <w:t>SCNW</w:t>
            </w:r>
          </w:p>
        </w:tc>
        <w:tc>
          <w:tcPr>
            <w:tcW w:w="720" w:type="dxa"/>
            <w:shd w:val="clear" w:color="auto" w:fill="F6F6F7" w:themeFill="background1"/>
            <w:noWrap/>
          </w:tcPr>
          <w:p w14:paraId="6020BEF0" w14:textId="77777777" w:rsidR="00DB0BAD" w:rsidRPr="00B4472D" w:rsidRDefault="00DB0BAD" w:rsidP="00DB0BAD">
            <w:pPr>
              <w:keepNext/>
              <w:keepLines/>
              <w:spacing w:before="40" w:after="40"/>
              <w:ind w:right="72"/>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5</w:t>
            </w:r>
          </w:p>
        </w:tc>
        <w:tc>
          <w:tcPr>
            <w:tcW w:w="864" w:type="dxa"/>
            <w:shd w:val="clear" w:color="auto" w:fill="F6F6F7" w:themeFill="background1"/>
            <w:noWrap/>
          </w:tcPr>
          <w:p w14:paraId="6349F778" w14:textId="5D7F88BD" w:rsidR="00DB0BAD" w:rsidRPr="00B4472D" w:rsidRDefault="00DB0BAD" w:rsidP="00DB0BAD">
            <w:pPr>
              <w:keepNext/>
              <w:keepLines/>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C05A03">
              <w:rPr>
                <w:highlight w:val="black"/>
              </w:rPr>
              <w:t>XXX</w:t>
            </w:r>
            <w:r w:rsidRPr="00C05A03">
              <w:rPr>
                <w:rFonts w:asciiTheme="minorHAnsi" w:hAnsiTheme="minorHAnsi" w:cs="Tahoma"/>
                <w:spacing w:val="4"/>
                <w:kern w:val="18"/>
                <w:sz w:val="22"/>
                <w:szCs w:val="18"/>
              </w:rPr>
              <w:t xml:space="preserve"> </w:t>
            </w:r>
          </w:p>
        </w:tc>
        <w:tc>
          <w:tcPr>
            <w:tcW w:w="864" w:type="dxa"/>
            <w:tcBorders>
              <w:right w:val="single" w:sz="4" w:space="0" w:color="746DB1" w:themeColor="text2" w:themeTint="80"/>
            </w:tcBorders>
            <w:shd w:val="clear" w:color="auto" w:fill="F6F6F7" w:themeFill="background1"/>
            <w:noWrap/>
          </w:tcPr>
          <w:p w14:paraId="27A7A138" w14:textId="340D434A" w:rsidR="00DB0BAD" w:rsidRPr="00B4472D" w:rsidRDefault="00DB0BAD" w:rsidP="00DB0BAD">
            <w:pPr>
              <w:keepNext/>
              <w:keepLines/>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C05A03">
              <w:rPr>
                <w:highlight w:val="black"/>
              </w:rPr>
              <w:t>XXX</w:t>
            </w:r>
            <w:r w:rsidRPr="00C05A03">
              <w:rPr>
                <w:rFonts w:asciiTheme="minorHAnsi" w:hAnsiTheme="minorHAnsi" w:cs="Tahoma"/>
                <w:spacing w:val="4"/>
                <w:kern w:val="18"/>
                <w:sz w:val="22"/>
                <w:szCs w:val="18"/>
              </w:rPr>
              <w:t xml:space="preserve"> </w:t>
            </w:r>
          </w:p>
        </w:tc>
        <w:tc>
          <w:tcPr>
            <w:tcW w:w="1008" w:type="dxa"/>
            <w:tcBorders>
              <w:left w:val="single" w:sz="4" w:space="0" w:color="746DB1" w:themeColor="text2" w:themeTint="80"/>
            </w:tcBorders>
            <w:shd w:val="clear" w:color="auto" w:fill="F6F6F7" w:themeFill="background1"/>
            <w:noWrap/>
          </w:tcPr>
          <w:p w14:paraId="64E0A706" w14:textId="6E72CEA4" w:rsidR="00DB0BAD" w:rsidRPr="00B4472D" w:rsidRDefault="00DB0BAD" w:rsidP="00DB0BAD">
            <w:pPr>
              <w:keepNext/>
              <w:keepLines/>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C05A03">
              <w:rPr>
                <w:highlight w:val="black"/>
              </w:rPr>
              <w:t>XXX</w:t>
            </w:r>
            <w:r w:rsidRPr="00C05A03">
              <w:rPr>
                <w:rFonts w:asciiTheme="minorHAnsi" w:hAnsiTheme="minorHAnsi" w:cs="Tahoma"/>
                <w:spacing w:val="4"/>
                <w:kern w:val="18"/>
                <w:sz w:val="22"/>
                <w:szCs w:val="18"/>
              </w:rPr>
              <w:t xml:space="preserve"> </w:t>
            </w:r>
          </w:p>
        </w:tc>
        <w:tc>
          <w:tcPr>
            <w:tcW w:w="864" w:type="dxa"/>
            <w:shd w:val="clear" w:color="auto" w:fill="F6F6F7" w:themeFill="background1"/>
            <w:noWrap/>
          </w:tcPr>
          <w:p w14:paraId="19748E8A" w14:textId="5FD77A59" w:rsidR="00DB0BAD" w:rsidRPr="00B4472D" w:rsidRDefault="00DB0BAD" w:rsidP="00DB0BAD">
            <w:pPr>
              <w:keepNext/>
              <w:keepLines/>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C05A03">
              <w:rPr>
                <w:highlight w:val="black"/>
              </w:rPr>
              <w:t>XXX</w:t>
            </w:r>
            <w:r w:rsidRPr="00C05A03">
              <w:rPr>
                <w:rFonts w:asciiTheme="minorHAnsi" w:hAnsiTheme="minorHAnsi" w:cs="Tahoma"/>
                <w:spacing w:val="4"/>
                <w:kern w:val="18"/>
                <w:sz w:val="22"/>
                <w:szCs w:val="18"/>
              </w:rPr>
              <w:t xml:space="preserve"> </w:t>
            </w:r>
          </w:p>
        </w:tc>
        <w:tc>
          <w:tcPr>
            <w:tcW w:w="792" w:type="dxa"/>
            <w:shd w:val="clear" w:color="auto" w:fill="F6F6F7" w:themeFill="background1"/>
            <w:noWrap/>
          </w:tcPr>
          <w:p w14:paraId="278CF331" w14:textId="700EDE67" w:rsidR="00DB0BAD" w:rsidRPr="00B4472D" w:rsidRDefault="00DB0BAD" w:rsidP="00DB0BAD">
            <w:pPr>
              <w:keepNext/>
              <w:keepLines/>
              <w:spacing w:before="40" w:after="40"/>
              <w:ind w:right="72"/>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C05A03">
              <w:rPr>
                <w:highlight w:val="black"/>
              </w:rPr>
              <w:t>XXX</w:t>
            </w:r>
            <w:r w:rsidRPr="00C05A03">
              <w:rPr>
                <w:rFonts w:asciiTheme="minorHAnsi" w:hAnsiTheme="minorHAnsi" w:cs="Tahoma"/>
                <w:spacing w:val="4"/>
                <w:kern w:val="18"/>
                <w:sz w:val="22"/>
                <w:szCs w:val="18"/>
              </w:rPr>
              <w:t xml:space="preserve"> </w:t>
            </w:r>
          </w:p>
        </w:tc>
        <w:tc>
          <w:tcPr>
            <w:tcW w:w="792" w:type="dxa"/>
            <w:shd w:val="clear" w:color="auto" w:fill="F6F6F7" w:themeFill="background1"/>
            <w:noWrap/>
            <w:vAlign w:val="center"/>
          </w:tcPr>
          <w:p w14:paraId="655A54F9" w14:textId="77777777" w:rsidR="00DB0BAD" w:rsidRPr="00B4472D" w:rsidRDefault="00DB0BAD" w:rsidP="00DB0BAD">
            <w:pPr>
              <w:keepNext/>
              <w:keepLines/>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Calibri"/>
                <w:spacing w:val="4"/>
                <w:kern w:val="18"/>
                <w:sz w:val="18"/>
                <w:szCs w:val="18"/>
                <w14:ligatures w14:val="standardContextual"/>
              </w:rPr>
              <w:t>71</w:t>
            </w:r>
          </w:p>
        </w:tc>
      </w:tr>
      <w:tr w:rsidR="00DB0BAD" w:rsidRPr="00B4472D" w14:paraId="3E1ABC57" w14:textId="77777777" w:rsidTr="00287424">
        <w:trPr>
          <w:trHeight w:val="240"/>
        </w:trPr>
        <w:tc>
          <w:tcPr>
            <w:cnfStyle w:val="001000000000" w:firstRow="0" w:lastRow="0" w:firstColumn="1" w:lastColumn="0" w:oddVBand="0" w:evenVBand="0" w:oddHBand="0" w:evenHBand="0" w:firstRowFirstColumn="0" w:firstRowLastColumn="0" w:lastRowFirstColumn="0" w:lastRowLastColumn="0"/>
            <w:tcW w:w="360" w:type="dxa"/>
            <w:vMerge/>
            <w:shd w:val="clear" w:color="auto" w:fill="F6F6F7" w:themeFill="background1"/>
            <w:noWrap/>
            <w:textDirection w:val="btLr"/>
            <w:vAlign w:val="center"/>
            <w:hideMark/>
          </w:tcPr>
          <w:p w14:paraId="605D75AF" w14:textId="77777777" w:rsidR="00DB0BAD" w:rsidRPr="00B4472D" w:rsidRDefault="00DB0BAD" w:rsidP="00DB0BAD">
            <w:pPr>
              <w:keepNext/>
              <w:keepLines/>
              <w:spacing w:before="40" w:after="40"/>
              <w:jc w:val="center"/>
              <w:rPr>
                <w:rFonts w:ascii="Calibri" w:hAnsi="Calibri" w:cs="Tahoma"/>
                <w:spacing w:val="4"/>
                <w:kern w:val="18"/>
                <w:sz w:val="18"/>
                <w:szCs w:val="18"/>
                <w14:ligatures w14:val="standardContextual"/>
              </w:rPr>
            </w:pPr>
          </w:p>
        </w:tc>
        <w:tc>
          <w:tcPr>
            <w:tcW w:w="3096" w:type="dxa"/>
            <w:shd w:val="clear" w:color="auto" w:fill="F6F6F7" w:themeFill="background1"/>
            <w:noWrap/>
            <w:vAlign w:val="center"/>
            <w:hideMark/>
          </w:tcPr>
          <w:p w14:paraId="7C789648" w14:textId="77777777" w:rsidR="00DB0BAD" w:rsidRPr="00B4472D" w:rsidRDefault="00DB0BAD" w:rsidP="00DB0BAD">
            <w:pPr>
              <w:keepNext/>
              <w:keepLines/>
              <w:spacing w:before="40" w:after="40"/>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Calibri"/>
                <w:b/>
                <w:bCs/>
                <w:spacing w:val="4"/>
                <w:kern w:val="18"/>
                <w:sz w:val="18"/>
                <w:szCs w:val="18"/>
                <w14:ligatures w14:val="standardContextual"/>
              </w:rPr>
              <w:t>Total Day Of</w:t>
            </w:r>
          </w:p>
        </w:tc>
        <w:tc>
          <w:tcPr>
            <w:tcW w:w="720" w:type="dxa"/>
            <w:shd w:val="clear" w:color="auto" w:fill="F6F6F7" w:themeFill="background1"/>
            <w:noWrap/>
            <w:hideMark/>
          </w:tcPr>
          <w:p w14:paraId="392A54F2" w14:textId="77777777" w:rsidR="00DB0BAD" w:rsidRPr="00B4472D" w:rsidRDefault="00DB0BAD" w:rsidP="00DB0BAD">
            <w:pPr>
              <w:keepNext/>
              <w:keepLines/>
              <w:spacing w:before="40" w:after="40"/>
              <w:ind w:right="72"/>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b/>
                <w:bCs/>
                <w:spacing w:val="4"/>
                <w:kern w:val="18"/>
                <w:sz w:val="18"/>
                <w:szCs w:val="18"/>
                <w14:ligatures w14:val="standardContextual"/>
              </w:rPr>
              <w:t>12</w:t>
            </w:r>
          </w:p>
        </w:tc>
        <w:tc>
          <w:tcPr>
            <w:tcW w:w="864" w:type="dxa"/>
            <w:shd w:val="clear" w:color="auto" w:fill="F6F6F7" w:themeFill="background1"/>
            <w:noWrap/>
            <w:hideMark/>
          </w:tcPr>
          <w:p w14:paraId="2809AD72" w14:textId="1EA53E7C" w:rsidR="00DB0BAD" w:rsidRPr="00B4472D" w:rsidRDefault="00DB0BAD" w:rsidP="00DB0BAD">
            <w:pPr>
              <w:keepNext/>
              <w:keepLines/>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C05A03">
              <w:rPr>
                <w:highlight w:val="black"/>
              </w:rPr>
              <w:t>XXX</w:t>
            </w:r>
            <w:r w:rsidRPr="00C05A03">
              <w:rPr>
                <w:rFonts w:asciiTheme="minorHAnsi" w:hAnsiTheme="minorHAnsi" w:cs="Tahoma"/>
                <w:spacing w:val="4"/>
                <w:kern w:val="18"/>
                <w:sz w:val="22"/>
                <w:szCs w:val="18"/>
              </w:rPr>
              <w:t xml:space="preserve"> </w:t>
            </w:r>
          </w:p>
        </w:tc>
        <w:tc>
          <w:tcPr>
            <w:tcW w:w="864" w:type="dxa"/>
            <w:tcBorders>
              <w:right w:val="single" w:sz="4" w:space="0" w:color="746DB1" w:themeColor="text2" w:themeTint="80"/>
            </w:tcBorders>
            <w:shd w:val="clear" w:color="auto" w:fill="F6F6F7" w:themeFill="background1"/>
            <w:noWrap/>
            <w:hideMark/>
          </w:tcPr>
          <w:p w14:paraId="164FA69D" w14:textId="25E57B2F" w:rsidR="00DB0BAD" w:rsidRPr="00B4472D" w:rsidRDefault="00DB0BAD" w:rsidP="00DB0BAD">
            <w:pPr>
              <w:keepNext/>
              <w:keepLines/>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C05A03">
              <w:rPr>
                <w:highlight w:val="black"/>
              </w:rPr>
              <w:t>XXX</w:t>
            </w:r>
            <w:r w:rsidRPr="00C05A03">
              <w:rPr>
                <w:rFonts w:asciiTheme="minorHAnsi" w:hAnsiTheme="minorHAnsi" w:cs="Tahoma"/>
                <w:spacing w:val="4"/>
                <w:kern w:val="18"/>
                <w:sz w:val="22"/>
                <w:szCs w:val="18"/>
              </w:rPr>
              <w:t xml:space="preserve"> </w:t>
            </w:r>
          </w:p>
        </w:tc>
        <w:tc>
          <w:tcPr>
            <w:tcW w:w="1008" w:type="dxa"/>
            <w:tcBorders>
              <w:left w:val="single" w:sz="4" w:space="0" w:color="746DB1" w:themeColor="text2" w:themeTint="80"/>
            </w:tcBorders>
            <w:shd w:val="clear" w:color="auto" w:fill="F6F6F7" w:themeFill="background1"/>
            <w:noWrap/>
            <w:hideMark/>
          </w:tcPr>
          <w:p w14:paraId="08B7915B" w14:textId="36C8FBD2" w:rsidR="00DB0BAD" w:rsidRPr="00B4472D" w:rsidRDefault="00DB0BAD" w:rsidP="00DB0BAD">
            <w:pPr>
              <w:keepNext/>
              <w:keepLines/>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C05A03">
              <w:rPr>
                <w:highlight w:val="black"/>
              </w:rPr>
              <w:t>XXX</w:t>
            </w:r>
            <w:r w:rsidRPr="00C05A03">
              <w:rPr>
                <w:rFonts w:asciiTheme="minorHAnsi" w:hAnsiTheme="minorHAnsi" w:cs="Tahoma"/>
                <w:spacing w:val="4"/>
                <w:kern w:val="18"/>
                <w:sz w:val="22"/>
                <w:szCs w:val="18"/>
              </w:rPr>
              <w:t xml:space="preserve"> </w:t>
            </w:r>
          </w:p>
        </w:tc>
        <w:tc>
          <w:tcPr>
            <w:tcW w:w="864" w:type="dxa"/>
            <w:shd w:val="clear" w:color="auto" w:fill="F6F6F7" w:themeFill="background1"/>
            <w:noWrap/>
            <w:hideMark/>
          </w:tcPr>
          <w:p w14:paraId="05500C01" w14:textId="335EF37E" w:rsidR="00DB0BAD" w:rsidRPr="00B4472D" w:rsidRDefault="00DB0BAD" w:rsidP="00DB0BAD">
            <w:pPr>
              <w:keepNext/>
              <w:keepLines/>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C05A03">
              <w:rPr>
                <w:highlight w:val="black"/>
              </w:rPr>
              <w:t>XXX</w:t>
            </w:r>
            <w:r w:rsidRPr="00C05A03">
              <w:rPr>
                <w:rFonts w:asciiTheme="minorHAnsi" w:hAnsiTheme="minorHAnsi" w:cs="Tahoma"/>
                <w:spacing w:val="4"/>
                <w:kern w:val="18"/>
                <w:sz w:val="22"/>
                <w:szCs w:val="18"/>
              </w:rPr>
              <w:t xml:space="preserve"> </w:t>
            </w:r>
          </w:p>
        </w:tc>
        <w:tc>
          <w:tcPr>
            <w:tcW w:w="792" w:type="dxa"/>
            <w:shd w:val="clear" w:color="auto" w:fill="F6F6F7" w:themeFill="background1"/>
            <w:noWrap/>
            <w:hideMark/>
          </w:tcPr>
          <w:p w14:paraId="6AE941D3" w14:textId="3FE7DB96" w:rsidR="00DB0BAD" w:rsidRPr="00B4472D" w:rsidRDefault="00DB0BAD" w:rsidP="00DB0BAD">
            <w:pPr>
              <w:keepNext/>
              <w:keepLines/>
              <w:spacing w:before="40" w:after="40"/>
              <w:ind w:right="72"/>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C05A03">
              <w:rPr>
                <w:highlight w:val="black"/>
              </w:rPr>
              <w:t>XXX</w:t>
            </w:r>
            <w:r w:rsidRPr="00C05A03">
              <w:rPr>
                <w:rFonts w:asciiTheme="minorHAnsi" w:hAnsiTheme="minorHAnsi" w:cs="Tahoma"/>
                <w:spacing w:val="4"/>
                <w:kern w:val="18"/>
                <w:sz w:val="22"/>
                <w:szCs w:val="18"/>
              </w:rPr>
              <w:t xml:space="preserve"> </w:t>
            </w:r>
          </w:p>
        </w:tc>
        <w:tc>
          <w:tcPr>
            <w:tcW w:w="792" w:type="dxa"/>
            <w:shd w:val="clear" w:color="auto" w:fill="F6F6F7" w:themeFill="background1"/>
            <w:noWrap/>
            <w:vAlign w:val="center"/>
            <w:hideMark/>
          </w:tcPr>
          <w:p w14:paraId="118F3617" w14:textId="77777777" w:rsidR="00DB0BAD" w:rsidRPr="00B4472D" w:rsidRDefault="00DB0BAD" w:rsidP="00DB0BAD">
            <w:pPr>
              <w:keepNext/>
              <w:keepLines/>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b/>
                <w:bCs/>
                <w:spacing w:val="4"/>
                <w:kern w:val="18"/>
                <w:sz w:val="18"/>
                <w:szCs w:val="18"/>
                <w14:ligatures w14:val="standardContextual"/>
              </w:rPr>
              <w:t>70</w:t>
            </w:r>
          </w:p>
        </w:tc>
      </w:tr>
      <w:tr w:rsidR="00DB0BAD" w:rsidRPr="00B4472D" w14:paraId="08C7F608" w14:textId="77777777" w:rsidTr="00287424">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3456" w:type="dxa"/>
            <w:gridSpan w:val="2"/>
            <w:shd w:val="clear" w:color="auto" w:fill="C7C5E0"/>
            <w:vAlign w:val="center"/>
            <w:hideMark/>
          </w:tcPr>
          <w:p w14:paraId="22B820FC" w14:textId="77777777" w:rsidR="00DB0BAD" w:rsidRPr="00B4472D" w:rsidRDefault="00DB0BAD" w:rsidP="00DB0BAD">
            <w:pPr>
              <w:spacing w:before="40" w:after="40"/>
              <w:rPr>
                <w:rFonts w:ascii="Calibri" w:hAnsi="Calibri" w:cs="Tahoma"/>
                <w:bCs w:val="0"/>
                <w:spacing w:val="4"/>
                <w:kern w:val="18"/>
                <w:sz w:val="18"/>
                <w:szCs w:val="18"/>
                <w14:ligatures w14:val="standardContextual"/>
              </w:rPr>
            </w:pPr>
            <w:r w:rsidRPr="00B4472D">
              <w:rPr>
                <w:rFonts w:ascii="Calibri" w:hAnsi="Calibri" w:cs="Tahoma"/>
                <w:spacing w:val="4"/>
                <w:kern w:val="18"/>
                <w:sz w:val="18"/>
                <w:szCs w:val="18"/>
                <w14:ligatures w14:val="standardContextual"/>
              </w:rPr>
              <w:t>Total Non-Summer CBP </w:t>
            </w:r>
          </w:p>
        </w:tc>
        <w:tc>
          <w:tcPr>
            <w:tcW w:w="720" w:type="dxa"/>
            <w:shd w:val="clear" w:color="auto" w:fill="C7C5E0"/>
            <w:noWrap/>
            <w:hideMark/>
          </w:tcPr>
          <w:p w14:paraId="0CD6330D" w14:textId="77777777" w:rsidR="00DB0BAD" w:rsidRPr="00B4472D" w:rsidRDefault="00DB0BAD" w:rsidP="00DB0BAD">
            <w:pPr>
              <w:spacing w:before="40" w:after="40"/>
              <w:ind w:right="72"/>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b/>
                <w:bCs/>
                <w:spacing w:val="4"/>
                <w:kern w:val="18"/>
                <w:sz w:val="18"/>
                <w:szCs w:val="18"/>
                <w14:ligatures w14:val="standardContextual"/>
              </w:rPr>
              <w:t>5</w:t>
            </w:r>
          </w:p>
        </w:tc>
        <w:tc>
          <w:tcPr>
            <w:tcW w:w="864" w:type="dxa"/>
            <w:shd w:val="clear" w:color="auto" w:fill="C7C5E0"/>
            <w:noWrap/>
            <w:hideMark/>
          </w:tcPr>
          <w:p w14:paraId="1071227D" w14:textId="1DB93550" w:rsidR="00DB0BAD" w:rsidRPr="00B4472D" w:rsidRDefault="00DB0BAD" w:rsidP="00DB0BA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EA66D0">
              <w:rPr>
                <w:highlight w:val="black"/>
              </w:rPr>
              <w:t>XXX</w:t>
            </w:r>
            <w:r w:rsidRPr="00EA66D0">
              <w:rPr>
                <w:rFonts w:asciiTheme="minorHAnsi" w:hAnsiTheme="minorHAnsi" w:cs="Tahoma"/>
                <w:spacing w:val="4"/>
                <w:kern w:val="18"/>
                <w:sz w:val="22"/>
                <w:szCs w:val="18"/>
              </w:rPr>
              <w:t xml:space="preserve"> </w:t>
            </w:r>
          </w:p>
        </w:tc>
        <w:tc>
          <w:tcPr>
            <w:tcW w:w="864" w:type="dxa"/>
            <w:tcBorders>
              <w:right w:val="single" w:sz="4" w:space="0" w:color="746DB1" w:themeColor="text2" w:themeTint="80"/>
            </w:tcBorders>
            <w:shd w:val="clear" w:color="auto" w:fill="C7C5E0"/>
            <w:noWrap/>
            <w:hideMark/>
          </w:tcPr>
          <w:p w14:paraId="5F44C1B1" w14:textId="3A607155" w:rsidR="00DB0BAD" w:rsidRPr="00B4472D" w:rsidRDefault="00DB0BAD" w:rsidP="00DB0BA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EA66D0">
              <w:rPr>
                <w:highlight w:val="black"/>
              </w:rPr>
              <w:t>XXX</w:t>
            </w:r>
            <w:r w:rsidRPr="00EA66D0">
              <w:rPr>
                <w:rFonts w:asciiTheme="minorHAnsi" w:hAnsiTheme="minorHAnsi" w:cs="Tahoma"/>
                <w:spacing w:val="4"/>
                <w:kern w:val="18"/>
                <w:sz w:val="22"/>
                <w:szCs w:val="18"/>
              </w:rPr>
              <w:t xml:space="preserve"> </w:t>
            </w:r>
          </w:p>
        </w:tc>
        <w:tc>
          <w:tcPr>
            <w:tcW w:w="1008" w:type="dxa"/>
            <w:tcBorders>
              <w:left w:val="single" w:sz="4" w:space="0" w:color="746DB1" w:themeColor="text2" w:themeTint="80"/>
            </w:tcBorders>
            <w:shd w:val="clear" w:color="auto" w:fill="C7C5E0"/>
            <w:noWrap/>
            <w:hideMark/>
          </w:tcPr>
          <w:p w14:paraId="6BC78A8D" w14:textId="166ACC34" w:rsidR="00DB0BAD" w:rsidRPr="00B4472D" w:rsidRDefault="00DB0BAD" w:rsidP="00DB0BAD">
            <w:pPr>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EA66D0">
              <w:rPr>
                <w:highlight w:val="black"/>
              </w:rPr>
              <w:t>XXX</w:t>
            </w:r>
            <w:r w:rsidRPr="00EA66D0">
              <w:rPr>
                <w:rFonts w:asciiTheme="minorHAnsi" w:hAnsiTheme="minorHAnsi" w:cs="Tahoma"/>
                <w:spacing w:val="4"/>
                <w:kern w:val="18"/>
                <w:sz w:val="22"/>
                <w:szCs w:val="18"/>
              </w:rPr>
              <w:t xml:space="preserve"> </w:t>
            </w:r>
          </w:p>
        </w:tc>
        <w:tc>
          <w:tcPr>
            <w:tcW w:w="864" w:type="dxa"/>
            <w:shd w:val="clear" w:color="auto" w:fill="C7C5E0"/>
            <w:noWrap/>
            <w:hideMark/>
          </w:tcPr>
          <w:p w14:paraId="611B2899" w14:textId="21D3C40A" w:rsidR="00DB0BAD" w:rsidRPr="00B4472D" w:rsidRDefault="00DB0BAD" w:rsidP="00DB0BAD">
            <w:pPr>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EA66D0">
              <w:rPr>
                <w:highlight w:val="black"/>
              </w:rPr>
              <w:t>XXX</w:t>
            </w:r>
            <w:r w:rsidRPr="00EA66D0">
              <w:rPr>
                <w:rFonts w:asciiTheme="minorHAnsi" w:hAnsiTheme="minorHAnsi" w:cs="Tahoma"/>
                <w:spacing w:val="4"/>
                <w:kern w:val="18"/>
                <w:sz w:val="22"/>
                <w:szCs w:val="18"/>
              </w:rPr>
              <w:t xml:space="preserve"> </w:t>
            </w:r>
          </w:p>
        </w:tc>
        <w:tc>
          <w:tcPr>
            <w:tcW w:w="792" w:type="dxa"/>
            <w:shd w:val="clear" w:color="auto" w:fill="C7C5E0"/>
            <w:noWrap/>
            <w:hideMark/>
          </w:tcPr>
          <w:p w14:paraId="69F16CA4" w14:textId="307EEF6B" w:rsidR="00DB0BAD" w:rsidRPr="00B4472D" w:rsidRDefault="00DB0BAD" w:rsidP="00DB0BAD">
            <w:pPr>
              <w:spacing w:before="40" w:after="40"/>
              <w:ind w:right="72"/>
              <w:jc w:val="right"/>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EA66D0">
              <w:rPr>
                <w:highlight w:val="black"/>
              </w:rPr>
              <w:t>XXX</w:t>
            </w:r>
            <w:r w:rsidRPr="00EA66D0">
              <w:rPr>
                <w:rFonts w:asciiTheme="minorHAnsi" w:hAnsiTheme="minorHAnsi" w:cs="Tahoma"/>
                <w:spacing w:val="4"/>
                <w:kern w:val="18"/>
                <w:sz w:val="22"/>
                <w:szCs w:val="18"/>
              </w:rPr>
              <w:t xml:space="preserve"> </w:t>
            </w:r>
          </w:p>
        </w:tc>
        <w:tc>
          <w:tcPr>
            <w:tcW w:w="792" w:type="dxa"/>
            <w:shd w:val="clear" w:color="auto" w:fill="C7C5E0"/>
            <w:noWrap/>
            <w:hideMark/>
          </w:tcPr>
          <w:p w14:paraId="6DE1C177" w14:textId="77777777" w:rsidR="00DB0BAD" w:rsidRPr="00B4472D" w:rsidRDefault="00DB0BAD" w:rsidP="00DB0BA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b/>
                <w:bCs/>
                <w:spacing w:val="4"/>
                <w:kern w:val="18"/>
                <w:sz w:val="18"/>
                <w:szCs w:val="18"/>
                <w14:ligatures w14:val="standardContextual"/>
              </w:rPr>
              <w:t>55</w:t>
            </w:r>
          </w:p>
        </w:tc>
      </w:tr>
    </w:tbl>
    <w:p w14:paraId="7A3657DC" w14:textId="5F62DCE5" w:rsidR="00B4472D" w:rsidRPr="00B4472D" w:rsidRDefault="00B4472D" w:rsidP="00B4472D">
      <w:pPr>
        <w:keepNext/>
        <w:spacing w:before="120" w:after="160" w:line="280" w:lineRule="atLeast"/>
        <w:ind w:left="1260" w:hanging="1260"/>
        <w:rPr>
          <w:rFonts w:asciiTheme="minorHAnsi" w:hAnsiTheme="minorHAnsi"/>
          <w:bCs/>
          <w:i/>
          <w:spacing w:val="4"/>
          <w:kern w:val="18"/>
          <w:sz w:val="22"/>
          <w:szCs w:val="16"/>
          <w14:ligatures w14:val="standardContextual"/>
        </w:rPr>
      </w:pPr>
      <w:bookmarkStart w:id="346" w:name="_Ref158660460"/>
      <w:bookmarkStart w:id="347" w:name="_Toc130458487"/>
      <w:bookmarkStart w:id="348" w:name="_Toc162357021"/>
      <w:bookmarkEnd w:id="342"/>
      <w:bookmarkEnd w:id="343"/>
      <w:r w:rsidRPr="00B4472D">
        <w:rPr>
          <w:rFonts w:asciiTheme="minorHAnsi" w:hAnsiTheme="minorHAnsi"/>
          <w:bCs/>
          <w:i/>
          <w:spacing w:val="4"/>
          <w:kern w:val="18"/>
          <w:sz w:val="22"/>
          <w:szCs w:val="16"/>
          <w14:ligatures w14:val="standardContextual"/>
        </w:rPr>
        <w:t xml:space="preserve">Table </w:t>
      </w:r>
      <w:r>
        <w:rPr>
          <w:rFonts w:asciiTheme="minorHAnsi" w:hAnsiTheme="minorHAnsi"/>
          <w:bCs/>
          <w:i/>
          <w:spacing w:val="4"/>
          <w:kern w:val="18"/>
          <w:sz w:val="22"/>
          <w:szCs w:val="16"/>
          <w14:ligatures w14:val="standardContextual"/>
        </w:rPr>
        <w:t>5</w:t>
      </w:r>
      <w:r>
        <w:rPr>
          <w:rFonts w:asciiTheme="minorHAnsi" w:hAnsiTheme="minorHAnsi"/>
          <w:bCs/>
          <w:i/>
          <w:spacing w:val="4"/>
          <w:kern w:val="18"/>
          <w:sz w:val="22"/>
          <w:szCs w:val="16"/>
          <w14:ligatures w14:val="standardContextual"/>
        </w:rPr>
        <w:noBreakHyphen/>
      </w:r>
      <w:r>
        <w:rPr>
          <w:rFonts w:asciiTheme="minorHAnsi" w:hAnsiTheme="minorHAnsi"/>
          <w:bCs/>
          <w:i/>
          <w:spacing w:val="4"/>
          <w:kern w:val="18"/>
          <w:sz w:val="22"/>
          <w:szCs w:val="16"/>
          <w14:ligatures w14:val="standardContextual"/>
        </w:rPr>
        <w:fldChar w:fldCharType="begin"/>
      </w:r>
      <w:r>
        <w:rPr>
          <w:rFonts w:asciiTheme="minorHAnsi" w:hAnsiTheme="minorHAnsi"/>
          <w:bCs/>
          <w:i/>
          <w:spacing w:val="4"/>
          <w:kern w:val="18"/>
          <w:sz w:val="22"/>
          <w:szCs w:val="16"/>
          <w14:ligatures w14:val="standardContextual"/>
        </w:rPr>
        <w:instrText xml:space="preserve"> SEQ Table \* ARABIC \s 1 </w:instrText>
      </w:r>
      <w:r>
        <w:rPr>
          <w:rFonts w:asciiTheme="minorHAnsi" w:hAnsiTheme="minorHAnsi"/>
          <w:bCs/>
          <w:i/>
          <w:spacing w:val="4"/>
          <w:kern w:val="18"/>
          <w:sz w:val="22"/>
          <w:szCs w:val="16"/>
          <w14:ligatures w14:val="standardContextual"/>
        </w:rPr>
        <w:fldChar w:fldCharType="separate"/>
      </w:r>
      <w:r w:rsidR="00187752">
        <w:rPr>
          <w:rFonts w:asciiTheme="minorHAnsi" w:hAnsiTheme="minorHAnsi"/>
          <w:bCs/>
          <w:i/>
          <w:noProof/>
          <w:spacing w:val="4"/>
          <w:kern w:val="18"/>
          <w:sz w:val="22"/>
          <w:szCs w:val="16"/>
          <w14:ligatures w14:val="standardContextual"/>
        </w:rPr>
        <w:t>12</w:t>
      </w:r>
      <w:r>
        <w:rPr>
          <w:rFonts w:asciiTheme="minorHAnsi" w:hAnsiTheme="minorHAnsi"/>
          <w:bCs/>
          <w:i/>
          <w:spacing w:val="4"/>
          <w:kern w:val="18"/>
          <w:sz w:val="22"/>
          <w:szCs w:val="16"/>
          <w14:ligatures w14:val="standardContextual"/>
        </w:rPr>
        <w:fldChar w:fldCharType="end"/>
      </w:r>
      <w:bookmarkEnd w:id="346"/>
      <w:r w:rsidRPr="00B4472D">
        <w:rPr>
          <w:rFonts w:asciiTheme="minorHAnsi" w:hAnsiTheme="minorHAnsi"/>
          <w:bCs/>
          <w:i/>
          <w:spacing w:val="4"/>
          <w:kern w:val="18"/>
          <w:sz w:val="22"/>
          <w:szCs w:val="16"/>
          <w14:ligatures w14:val="standardContextual"/>
        </w:rPr>
        <w:tab/>
        <w:t>SCE CBP Impacts by Sub-LAP and Program, Summer</w:t>
      </w:r>
      <w:bookmarkEnd w:id="347"/>
      <w:bookmarkEnd w:id="348"/>
    </w:p>
    <w:tbl>
      <w:tblPr>
        <w:tblStyle w:val="ListTable2"/>
        <w:tblW w:w="9360" w:type="dxa"/>
        <w:tblLayout w:type="fixed"/>
        <w:tblLook w:val="04A0" w:firstRow="1" w:lastRow="0" w:firstColumn="1" w:lastColumn="0" w:noHBand="0" w:noVBand="1"/>
      </w:tblPr>
      <w:tblGrid>
        <w:gridCol w:w="900"/>
        <w:gridCol w:w="2556"/>
        <w:gridCol w:w="720"/>
        <w:gridCol w:w="864"/>
        <w:gridCol w:w="864"/>
        <w:gridCol w:w="1026"/>
        <w:gridCol w:w="846"/>
        <w:gridCol w:w="792"/>
        <w:gridCol w:w="792"/>
      </w:tblGrid>
      <w:tr w:rsidR="00B4472D" w:rsidRPr="00B4472D" w14:paraId="6FBFAA00" w14:textId="77777777" w:rsidTr="00287424">
        <w:trPr>
          <w:cnfStyle w:val="100000000000" w:firstRow="1" w:lastRow="0" w:firstColumn="0" w:lastColumn="0" w:oddVBand="0" w:evenVBand="0" w:oddHBand="0" w:evenHBand="0" w:firstRowFirstColumn="0" w:firstRowLastColumn="0" w:lastRowFirstColumn="0" w:lastRowLastColumn="0"/>
          <w:trHeight w:val="240"/>
          <w:tblHeader/>
        </w:trPr>
        <w:tc>
          <w:tcPr>
            <w:cnfStyle w:val="001000000000" w:firstRow="0" w:lastRow="0" w:firstColumn="1" w:lastColumn="0" w:oddVBand="0" w:evenVBand="0" w:oddHBand="0" w:evenHBand="0" w:firstRowFirstColumn="0" w:firstRowLastColumn="0" w:lastRowFirstColumn="0" w:lastRowLastColumn="0"/>
            <w:tcW w:w="900" w:type="dxa"/>
            <w:vMerge w:val="restart"/>
            <w:noWrap/>
            <w:vAlign w:val="center"/>
            <w:hideMark/>
          </w:tcPr>
          <w:p w14:paraId="11D593A7" w14:textId="77777777" w:rsidR="00B4472D" w:rsidRPr="00B4472D" w:rsidRDefault="00B4472D" w:rsidP="00B4472D">
            <w:pPr>
              <w:keepNext/>
              <w:keepLines/>
              <w:spacing w:before="40" w:after="40"/>
              <w:jc w:val="center"/>
              <w:rPr>
                <w:rFonts w:ascii="Calibri" w:hAnsi="Calibri" w:cs="Tahoma"/>
                <w:spacing w:val="4"/>
                <w:kern w:val="18"/>
                <w:sz w:val="18"/>
                <w:szCs w:val="18"/>
                <w14:ligatures w14:val="standardContextual"/>
              </w:rPr>
            </w:pPr>
          </w:p>
        </w:tc>
        <w:tc>
          <w:tcPr>
            <w:tcW w:w="2556" w:type="dxa"/>
            <w:vMerge w:val="restart"/>
            <w:noWrap/>
            <w:vAlign w:val="center"/>
            <w:hideMark/>
          </w:tcPr>
          <w:p w14:paraId="498E238B" w14:textId="77777777" w:rsidR="00B4472D" w:rsidRPr="00B4472D" w:rsidRDefault="00B4472D" w:rsidP="00B4472D">
            <w:pPr>
              <w:keepNext/>
              <w:keepLines/>
              <w:spacing w:before="40" w:after="40"/>
              <w:cnfStyle w:val="100000000000" w:firstRow="1" w:lastRow="0" w:firstColumn="0" w:lastColumn="0" w:oddVBand="0" w:evenVBand="0" w:oddHBand="0" w:evenHBand="0" w:firstRowFirstColumn="0" w:firstRowLastColumn="0" w:lastRowFirstColumn="0" w:lastRowLastColumn="0"/>
              <w:rPr>
                <w:rFonts w:ascii="Calibri" w:hAnsi="Calibri" w:cs="Tahoma"/>
                <w:bCs w:val="0"/>
                <w:spacing w:val="4"/>
                <w:kern w:val="18"/>
                <w:sz w:val="18"/>
                <w:szCs w:val="18"/>
                <w14:ligatures w14:val="standardContextual"/>
              </w:rPr>
            </w:pPr>
            <w:r w:rsidRPr="00B4472D">
              <w:rPr>
                <w:rFonts w:ascii="Calibri" w:hAnsi="Calibri" w:cs="Tahoma"/>
                <w:spacing w:val="4"/>
                <w:kern w:val="18"/>
                <w:sz w:val="18"/>
                <w:szCs w:val="18"/>
                <w14:ligatures w14:val="standardContextual"/>
              </w:rPr>
              <w:t>Sub-LAP</w:t>
            </w:r>
          </w:p>
        </w:tc>
        <w:tc>
          <w:tcPr>
            <w:tcW w:w="720" w:type="dxa"/>
            <w:vMerge w:val="restart"/>
            <w:noWrap/>
            <w:vAlign w:val="center"/>
            <w:hideMark/>
          </w:tcPr>
          <w:p w14:paraId="6CF655F9"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bCs w:val="0"/>
                <w:spacing w:val="4"/>
                <w:kern w:val="18"/>
                <w:sz w:val="18"/>
                <w:szCs w:val="18"/>
                <w14:ligatures w14:val="standardContextual"/>
              </w:rPr>
            </w:pPr>
            <w:r w:rsidRPr="00B4472D">
              <w:rPr>
                <w:rFonts w:ascii="Calibri" w:hAnsi="Calibri" w:cs="Tahoma"/>
                <w:spacing w:val="4"/>
                <w:kern w:val="18"/>
                <w:sz w:val="18"/>
                <w:szCs w:val="18"/>
                <w14:ligatures w14:val="standardContextual"/>
              </w:rPr>
              <w:t># of Accts</w:t>
            </w:r>
          </w:p>
        </w:tc>
        <w:tc>
          <w:tcPr>
            <w:tcW w:w="1728" w:type="dxa"/>
            <w:gridSpan w:val="2"/>
            <w:tcBorders>
              <w:right w:val="single" w:sz="4" w:space="0" w:color="746DB1" w:themeColor="text2" w:themeTint="80"/>
            </w:tcBorders>
            <w:noWrap/>
            <w:vAlign w:val="center"/>
            <w:hideMark/>
          </w:tcPr>
          <w:p w14:paraId="414D206D"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bCs w:val="0"/>
                <w:spacing w:val="4"/>
                <w:kern w:val="18"/>
                <w:sz w:val="18"/>
                <w:szCs w:val="18"/>
                <w14:ligatures w14:val="standardContextual"/>
              </w:rPr>
            </w:pPr>
            <w:r w:rsidRPr="00B4472D">
              <w:rPr>
                <w:rFonts w:ascii="Calibri" w:hAnsi="Calibri" w:cs="Tahoma"/>
                <w:spacing w:val="4"/>
                <w:kern w:val="18"/>
                <w:sz w:val="18"/>
                <w:szCs w:val="18"/>
                <w14:ligatures w14:val="standardContextual"/>
              </w:rPr>
              <w:t>Aggregate Impact (MW)</w:t>
            </w:r>
          </w:p>
        </w:tc>
        <w:tc>
          <w:tcPr>
            <w:tcW w:w="1872" w:type="dxa"/>
            <w:gridSpan w:val="2"/>
            <w:tcBorders>
              <w:left w:val="single" w:sz="4" w:space="0" w:color="746DB1" w:themeColor="text2" w:themeTint="80"/>
            </w:tcBorders>
            <w:vAlign w:val="center"/>
          </w:tcPr>
          <w:p w14:paraId="46E1CFE3" w14:textId="2F03CE66"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bCs w:val="0"/>
                <w:spacing w:val="4"/>
                <w:kern w:val="18"/>
                <w:sz w:val="18"/>
                <w:szCs w:val="18"/>
                <w14:ligatures w14:val="standardContextual"/>
              </w:rPr>
            </w:pPr>
            <w:r w:rsidRPr="00B4472D">
              <w:rPr>
                <w:rFonts w:ascii="Calibri" w:hAnsi="Calibri" w:cs="Tahoma"/>
                <w:spacing w:val="4"/>
                <w:kern w:val="18"/>
                <w:sz w:val="18"/>
                <w:szCs w:val="18"/>
                <w14:ligatures w14:val="standardContextual"/>
              </w:rPr>
              <w:t>Per-Customer Impact (kW)</w:t>
            </w:r>
          </w:p>
        </w:tc>
        <w:tc>
          <w:tcPr>
            <w:tcW w:w="792" w:type="dxa"/>
            <w:vMerge w:val="restart"/>
            <w:noWrap/>
            <w:vAlign w:val="center"/>
            <w:hideMark/>
          </w:tcPr>
          <w:p w14:paraId="5FF10C95"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bCs w:val="0"/>
                <w:spacing w:val="4"/>
                <w:kern w:val="18"/>
                <w:sz w:val="18"/>
                <w:szCs w:val="18"/>
                <w14:ligatures w14:val="standardContextual"/>
              </w:rPr>
            </w:pPr>
            <w:r w:rsidRPr="00B4472D">
              <w:rPr>
                <w:rFonts w:ascii="Calibri" w:hAnsi="Calibri" w:cs="Tahoma"/>
                <w:spacing w:val="4"/>
                <w:kern w:val="18"/>
                <w:sz w:val="18"/>
                <w:szCs w:val="18"/>
                <w14:ligatures w14:val="standardContextual"/>
              </w:rPr>
              <w:t>% Impact</w:t>
            </w:r>
          </w:p>
        </w:tc>
        <w:tc>
          <w:tcPr>
            <w:tcW w:w="792" w:type="dxa"/>
            <w:vMerge w:val="restart"/>
            <w:noWrap/>
            <w:vAlign w:val="center"/>
            <w:hideMark/>
          </w:tcPr>
          <w:p w14:paraId="3D7C9728"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bCs w:val="0"/>
                <w:spacing w:val="4"/>
                <w:kern w:val="18"/>
                <w:sz w:val="18"/>
                <w:szCs w:val="18"/>
                <w14:ligatures w14:val="standardContextual"/>
              </w:rPr>
            </w:pPr>
            <w:r w:rsidRPr="00B4472D">
              <w:rPr>
                <w:rFonts w:ascii="Calibri" w:hAnsi="Calibri" w:cs="Tahoma"/>
                <w:spacing w:val="4"/>
                <w:kern w:val="18"/>
                <w:sz w:val="18"/>
                <w:szCs w:val="18"/>
                <w14:ligatures w14:val="standardContextual"/>
              </w:rPr>
              <w:t>Temp (˚F)</w:t>
            </w:r>
          </w:p>
        </w:tc>
      </w:tr>
      <w:tr w:rsidR="00B4472D" w:rsidRPr="00B4472D" w14:paraId="4F9FBCD0" w14:textId="77777777" w:rsidTr="00287424">
        <w:trPr>
          <w:cnfStyle w:val="100000000000" w:firstRow="1" w:lastRow="0" w:firstColumn="0" w:lastColumn="0" w:oddVBand="0" w:evenVBand="0" w:oddHBand="0" w:evenHBand="0" w:firstRowFirstColumn="0" w:firstRowLastColumn="0" w:lastRowFirstColumn="0" w:lastRowLastColumn="0"/>
          <w:trHeight w:val="240"/>
          <w:tblHeader/>
        </w:trPr>
        <w:tc>
          <w:tcPr>
            <w:cnfStyle w:val="001000000000" w:firstRow="0" w:lastRow="0" w:firstColumn="1" w:lastColumn="0" w:oddVBand="0" w:evenVBand="0" w:oddHBand="0" w:evenHBand="0" w:firstRowFirstColumn="0" w:firstRowLastColumn="0" w:lastRowFirstColumn="0" w:lastRowLastColumn="0"/>
            <w:tcW w:w="900" w:type="dxa"/>
            <w:vMerge/>
            <w:noWrap/>
            <w:vAlign w:val="center"/>
            <w:hideMark/>
          </w:tcPr>
          <w:p w14:paraId="26E9C55A" w14:textId="77777777" w:rsidR="00B4472D" w:rsidRPr="00B4472D" w:rsidRDefault="00B4472D" w:rsidP="00B4472D">
            <w:pPr>
              <w:keepNext/>
              <w:keepLines/>
              <w:spacing w:before="40" w:after="40"/>
              <w:jc w:val="center"/>
              <w:rPr>
                <w:rFonts w:ascii="Calibri" w:hAnsi="Calibri" w:cs="Tahoma"/>
                <w:spacing w:val="4"/>
                <w:kern w:val="18"/>
                <w:sz w:val="18"/>
                <w:szCs w:val="18"/>
                <w14:ligatures w14:val="standardContextual"/>
              </w:rPr>
            </w:pPr>
          </w:p>
        </w:tc>
        <w:tc>
          <w:tcPr>
            <w:tcW w:w="2556" w:type="dxa"/>
            <w:vMerge/>
            <w:noWrap/>
            <w:vAlign w:val="center"/>
            <w:hideMark/>
          </w:tcPr>
          <w:p w14:paraId="7144D134" w14:textId="77777777" w:rsidR="00B4472D" w:rsidRPr="00B4472D" w:rsidRDefault="00B4472D" w:rsidP="00B4472D">
            <w:pPr>
              <w:keepNext/>
              <w:keepLines/>
              <w:spacing w:before="40" w:after="40"/>
              <w:cnfStyle w:val="100000000000" w:firstRow="1" w:lastRow="0" w:firstColumn="0" w:lastColumn="0" w:oddVBand="0" w:evenVBand="0" w:oddHBand="0" w:evenHBand="0" w:firstRowFirstColumn="0" w:firstRowLastColumn="0" w:lastRowFirstColumn="0" w:lastRowLastColumn="0"/>
              <w:rPr>
                <w:rFonts w:ascii="Calibri" w:hAnsi="Calibri" w:cs="Tahoma"/>
                <w:b w:val="0"/>
                <w:spacing w:val="4"/>
                <w:kern w:val="18"/>
                <w:sz w:val="18"/>
                <w:szCs w:val="18"/>
                <w14:ligatures w14:val="standardContextual"/>
              </w:rPr>
            </w:pPr>
          </w:p>
        </w:tc>
        <w:tc>
          <w:tcPr>
            <w:tcW w:w="720" w:type="dxa"/>
            <w:vMerge/>
            <w:noWrap/>
            <w:vAlign w:val="center"/>
            <w:hideMark/>
          </w:tcPr>
          <w:p w14:paraId="781AAAFA"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ahoma"/>
                <w:b w:val="0"/>
                <w:spacing w:val="4"/>
                <w:kern w:val="18"/>
                <w:sz w:val="18"/>
                <w:szCs w:val="18"/>
                <w14:ligatures w14:val="standardContextual"/>
              </w:rPr>
            </w:pPr>
          </w:p>
        </w:tc>
        <w:tc>
          <w:tcPr>
            <w:tcW w:w="864" w:type="dxa"/>
            <w:shd w:val="clear" w:color="auto" w:fill="F6F6F7" w:themeFill="background1"/>
            <w:vAlign w:val="center"/>
            <w:hideMark/>
          </w:tcPr>
          <w:p w14:paraId="321E3906"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Impact</w:t>
            </w:r>
          </w:p>
        </w:tc>
        <w:tc>
          <w:tcPr>
            <w:tcW w:w="864" w:type="dxa"/>
            <w:tcBorders>
              <w:right w:val="single" w:sz="4" w:space="0" w:color="746DB1" w:themeColor="text2" w:themeTint="80"/>
            </w:tcBorders>
            <w:shd w:val="clear" w:color="auto" w:fill="F6F6F7" w:themeFill="background1"/>
            <w:vAlign w:val="center"/>
            <w:hideMark/>
          </w:tcPr>
          <w:p w14:paraId="4C7E6CED"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Ref. Load</w:t>
            </w:r>
          </w:p>
        </w:tc>
        <w:tc>
          <w:tcPr>
            <w:tcW w:w="1026" w:type="dxa"/>
            <w:tcBorders>
              <w:left w:val="single" w:sz="4" w:space="0" w:color="746DB1" w:themeColor="text2" w:themeTint="80"/>
            </w:tcBorders>
            <w:shd w:val="clear" w:color="auto" w:fill="F6F6F7" w:themeFill="background1"/>
            <w:vAlign w:val="center"/>
            <w:hideMark/>
          </w:tcPr>
          <w:p w14:paraId="2925A075"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Impact</w:t>
            </w:r>
          </w:p>
        </w:tc>
        <w:tc>
          <w:tcPr>
            <w:tcW w:w="846" w:type="dxa"/>
            <w:shd w:val="clear" w:color="auto" w:fill="F6F6F7" w:themeFill="background1"/>
            <w:vAlign w:val="center"/>
            <w:hideMark/>
          </w:tcPr>
          <w:p w14:paraId="2389729C"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Ref. Load</w:t>
            </w:r>
          </w:p>
        </w:tc>
        <w:tc>
          <w:tcPr>
            <w:tcW w:w="792" w:type="dxa"/>
            <w:vMerge/>
            <w:noWrap/>
            <w:vAlign w:val="center"/>
            <w:hideMark/>
          </w:tcPr>
          <w:p w14:paraId="6AFE96CC"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b w:val="0"/>
                <w:bCs w:val="0"/>
                <w:spacing w:val="4"/>
                <w:kern w:val="18"/>
                <w:sz w:val="18"/>
                <w:szCs w:val="18"/>
                <w14:ligatures w14:val="standardContextual"/>
              </w:rPr>
            </w:pPr>
          </w:p>
        </w:tc>
        <w:tc>
          <w:tcPr>
            <w:tcW w:w="792" w:type="dxa"/>
            <w:vMerge/>
            <w:noWrap/>
            <w:vAlign w:val="center"/>
            <w:hideMark/>
          </w:tcPr>
          <w:p w14:paraId="43EBFEEE"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b w:val="0"/>
                <w:bCs w:val="0"/>
                <w:spacing w:val="4"/>
                <w:kern w:val="18"/>
                <w:sz w:val="18"/>
                <w:szCs w:val="18"/>
                <w14:ligatures w14:val="standardContextual"/>
              </w:rPr>
            </w:pPr>
          </w:p>
        </w:tc>
      </w:tr>
      <w:tr w:rsidR="00DB0BAD" w:rsidRPr="00B4472D" w14:paraId="0967B8F5" w14:textId="77777777" w:rsidTr="00287424">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900" w:type="dxa"/>
            <w:vMerge w:val="restart"/>
            <w:shd w:val="clear" w:color="auto" w:fill="C7C5E0"/>
            <w:noWrap/>
            <w:textDirection w:val="btLr"/>
            <w:vAlign w:val="center"/>
            <w:hideMark/>
          </w:tcPr>
          <w:p w14:paraId="3E1B54EC" w14:textId="77777777" w:rsidR="00DB0BAD" w:rsidRPr="00B4472D" w:rsidRDefault="00DB0BAD" w:rsidP="00DB0BAD">
            <w:pPr>
              <w:keepNext/>
              <w:keepLines/>
              <w:spacing w:before="40" w:after="40"/>
              <w:ind w:left="113" w:right="113"/>
              <w:jc w:val="center"/>
              <w:rPr>
                <w:rFonts w:ascii="Calibri" w:hAnsi="Calibri" w:cs="Tahoma"/>
                <w:bCs w:val="0"/>
                <w:spacing w:val="4"/>
                <w:kern w:val="18"/>
                <w:sz w:val="18"/>
                <w:szCs w:val="18"/>
                <w14:ligatures w14:val="standardContextual"/>
              </w:rPr>
            </w:pPr>
            <w:r w:rsidRPr="00B4472D">
              <w:rPr>
                <w:rFonts w:ascii="Calibri" w:hAnsi="Calibri" w:cs="Tahoma"/>
                <w:spacing w:val="4"/>
                <w:kern w:val="18"/>
                <w:sz w:val="18"/>
                <w:szCs w:val="18"/>
                <w14:ligatures w14:val="standardContextual"/>
              </w:rPr>
              <w:t>Day Ahead</w:t>
            </w:r>
          </w:p>
          <w:p w14:paraId="3995C803" w14:textId="77777777" w:rsidR="00DB0BAD" w:rsidRPr="00B4472D" w:rsidRDefault="00DB0BAD" w:rsidP="00DB0BAD">
            <w:pPr>
              <w:keepNext/>
              <w:keepLines/>
              <w:spacing w:before="40" w:after="40"/>
              <w:ind w:left="113" w:right="113"/>
              <w:jc w:val="center"/>
              <w:rPr>
                <w:rFonts w:ascii="Calibri" w:hAnsi="Calibri" w:cs="Tahoma"/>
                <w:bCs w:val="0"/>
                <w:spacing w:val="4"/>
                <w:kern w:val="18"/>
                <w:sz w:val="18"/>
                <w:szCs w:val="18"/>
                <w14:ligatures w14:val="standardContextual"/>
              </w:rPr>
            </w:pPr>
          </w:p>
          <w:p w14:paraId="4226F29B" w14:textId="77777777" w:rsidR="00DB0BAD" w:rsidRPr="00B4472D" w:rsidRDefault="00DB0BAD" w:rsidP="00DB0BAD">
            <w:pPr>
              <w:keepNext/>
              <w:keepLines/>
              <w:spacing w:before="40" w:after="40"/>
              <w:ind w:left="113" w:right="113"/>
              <w:jc w:val="center"/>
              <w:rPr>
                <w:rFonts w:ascii="Calibri" w:hAnsi="Calibri" w:cs="Tahoma"/>
                <w:bCs w:val="0"/>
                <w:spacing w:val="4"/>
                <w:kern w:val="18"/>
                <w:sz w:val="18"/>
                <w:szCs w:val="18"/>
                <w14:ligatures w14:val="standardContextual"/>
              </w:rPr>
            </w:pPr>
          </w:p>
          <w:p w14:paraId="6B360424" w14:textId="77777777" w:rsidR="00DB0BAD" w:rsidRPr="00B4472D" w:rsidRDefault="00DB0BAD" w:rsidP="00DB0BAD">
            <w:pPr>
              <w:keepNext/>
              <w:keepLines/>
              <w:spacing w:before="40" w:after="40"/>
              <w:ind w:left="113" w:right="113"/>
              <w:jc w:val="center"/>
              <w:rPr>
                <w:rFonts w:ascii="Calibri" w:hAnsi="Calibri" w:cs="Tahoma"/>
                <w:bCs w:val="0"/>
                <w:spacing w:val="4"/>
                <w:kern w:val="18"/>
                <w:sz w:val="18"/>
                <w:szCs w:val="18"/>
                <w14:ligatures w14:val="standardContextual"/>
              </w:rPr>
            </w:pPr>
          </w:p>
          <w:p w14:paraId="1249BF22" w14:textId="77777777" w:rsidR="00DB0BAD" w:rsidRPr="00B4472D" w:rsidRDefault="00DB0BAD" w:rsidP="00DB0BAD">
            <w:pPr>
              <w:keepNext/>
              <w:keepLines/>
              <w:spacing w:before="40" w:after="40"/>
              <w:ind w:left="113" w:right="113"/>
              <w:jc w:val="center"/>
              <w:rPr>
                <w:rFonts w:ascii="Calibri" w:hAnsi="Calibri" w:cs="Tahoma"/>
                <w:bCs w:val="0"/>
                <w:spacing w:val="4"/>
                <w:kern w:val="18"/>
                <w:sz w:val="18"/>
                <w:szCs w:val="18"/>
                <w14:ligatures w14:val="standardContextual"/>
              </w:rPr>
            </w:pPr>
          </w:p>
          <w:p w14:paraId="32363E1D" w14:textId="77777777" w:rsidR="00DB0BAD" w:rsidRPr="00B4472D" w:rsidRDefault="00DB0BAD" w:rsidP="00DB0BAD">
            <w:pPr>
              <w:keepNext/>
              <w:keepLines/>
              <w:spacing w:before="40" w:after="40"/>
              <w:ind w:left="113" w:right="113"/>
              <w:jc w:val="center"/>
              <w:rPr>
                <w:rFonts w:ascii="Calibri" w:hAnsi="Calibri" w:cs="Tahoma"/>
                <w:bCs w:val="0"/>
                <w:spacing w:val="4"/>
                <w:kern w:val="18"/>
                <w:sz w:val="18"/>
                <w:szCs w:val="18"/>
                <w14:ligatures w14:val="standardContextual"/>
              </w:rPr>
            </w:pPr>
          </w:p>
          <w:p w14:paraId="65F9B24E" w14:textId="77777777" w:rsidR="00DB0BAD" w:rsidRPr="00B4472D" w:rsidRDefault="00DB0BAD" w:rsidP="00DB0BAD">
            <w:pPr>
              <w:keepNext/>
              <w:keepLines/>
              <w:spacing w:before="40" w:after="40"/>
              <w:ind w:left="113" w:right="113"/>
              <w:jc w:val="center"/>
              <w:rPr>
                <w:rFonts w:ascii="Calibri" w:hAnsi="Calibri" w:cs="Tahoma"/>
                <w:bCs w:val="0"/>
                <w:spacing w:val="4"/>
                <w:kern w:val="18"/>
                <w:sz w:val="18"/>
                <w:szCs w:val="18"/>
                <w14:ligatures w14:val="standardContextual"/>
              </w:rPr>
            </w:pPr>
          </w:p>
          <w:p w14:paraId="373A3706" w14:textId="77777777" w:rsidR="00DB0BAD" w:rsidRPr="00B4472D" w:rsidRDefault="00DB0BAD" w:rsidP="00DB0BAD">
            <w:pPr>
              <w:keepNext/>
              <w:keepLines/>
              <w:spacing w:before="40" w:after="40"/>
              <w:ind w:left="113" w:right="113"/>
              <w:jc w:val="center"/>
              <w:rPr>
                <w:rFonts w:ascii="Calibri" w:hAnsi="Calibri" w:cs="Tahoma"/>
                <w:bCs w:val="0"/>
                <w:spacing w:val="4"/>
                <w:kern w:val="18"/>
                <w:sz w:val="18"/>
                <w:szCs w:val="18"/>
                <w14:ligatures w14:val="standardContextual"/>
              </w:rPr>
            </w:pPr>
          </w:p>
          <w:p w14:paraId="4F5DAF1B" w14:textId="77777777" w:rsidR="00DB0BAD" w:rsidRPr="00B4472D" w:rsidRDefault="00DB0BAD" w:rsidP="00DB0BAD">
            <w:pPr>
              <w:keepNext/>
              <w:keepLines/>
              <w:spacing w:before="40" w:after="40"/>
              <w:ind w:left="113" w:right="113"/>
              <w:jc w:val="center"/>
              <w:rPr>
                <w:rFonts w:ascii="Calibri" w:hAnsi="Calibri" w:cs="Tahoma"/>
                <w:bCs w:val="0"/>
                <w:spacing w:val="4"/>
                <w:kern w:val="18"/>
                <w:sz w:val="18"/>
                <w:szCs w:val="18"/>
                <w14:ligatures w14:val="standardContextual"/>
              </w:rPr>
            </w:pPr>
          </w:p>
        </w:tc>
        <w:tc>
          <w:tcPr>
            <w:tcW w:w="2556" w:type="dxa"/>
            <w:shd w:val="clear" w:color="auto" w:fill="C7C5E0"/>
            <w:noWrap/>
            <w:vAlign w:val="center"/>
            <w:hideMark/>
          </w:tcPr>
          <w:p w14:paraId="5813750D" w14:textId="77777777" w:rsidR="00DB0BAD" w:rsidRPr="00B4472D" w:rsidRDefault="00DB0BAD" w:rsidP="00DB0BAD">
            <w:pPr>
              <w:keepNext/>
              <w:keepLines/>
              <w:spacing w:before="40" w:after="40"/>
              <w:ind w:left="288"/>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Calibri"/>
                <w:spacing w:val="4"/>
                <w:kern w:val="18"/>
                <w:sz w:val="18"/>
                <w:szCs w:val="18"/>
                <w14:ligatures w14:val="standardContextual"/>
              </w:rPr>
              <w:t>SCEC</w:t>
            </w:r>
          </w:p>
        </w:tc>
        <w:tc>
          <w:tcPr>
            <w:tcW w:w="720" w:type="dxa"/>
            <w:shd w:val="clear" w:color="auto" w:fill="C7C5E0"/>
            <w:noWrap/>
            <w:hideMark/>
          </w:tcPr>
          <w:p w14:paraId="7D7E502E" w14:textId="77777777" w:rsidR="00DB0BAD" w:rsidRPr="00B4472D" w:rsidRDefault="00DB0BAD" w:rsidP="00DB0BAD">
            <w:pPr>
              <w:keepNext/>
              <w:keepLines/>
              <w:spacing w:before="40" w:after="40"/>
              <w:ind w:right="72"/>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w:t>
            </w:r>
          </w:p>
        </w:tc>
        <w:tc>
          <w:tcPr>
            <w:tcW w:w="864" w:type="dxa"/>
            <w:shd w:val="clear" w:color="auto" w:fill="C7C5E0"/>
            <w:noWrap/>
            <w:hideMark/>
          </w:tcPr>
          <w:p w14:paraId="71D6FA75" w14:textId="63A24479" w:rsidR="00DB0BAD" w:rsidRPr="00B4472D" w:rsidRDefault="00DB0BAD" w:rsidP="00DB0BAD">
            <w:pPr>
              <w:keepNext/>
              <w:keepLines/>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534B03">
              <w:rPr>
                <w:highlight w:val="black"/>
              </w:rPr>
              <w:t>XXX</w:t>
            </w:r>
            <w:r w:rsidRPr="00534B03">
              <w:rPr>
                <w:rFonts w:asciiTheme="minorHAnsi" w:hAnsiTheme="minorHAnsi" w:cs="Tahoma"/>
                <w:spacing w:val="4"/>
                <w:kern w:val="18"/>
                <w:sz w:val="22"/>
                <w:szCs w:val="18"/>
              </w:rPr>
              <w:t xml:space="preserve"> </w:t>
            </w:r>
          </w:p>
        </w:tc>
        <w:tc>
          <w:tcPr>
            <w:tcW w:w="864" w:type="dxa"/>
            <w:tcBorders>
              <w:right w:val="single" w:sz="4" w:space="0" w:color="746DB1" w:themeColor="text2" w:themeTint="80"/>
            </w:tcBorders>
            <w:shd w:val="clear" w:color="auto" w:fill="C7C5E0"/>
            <w:noWrap/>
            <w:hideMark/>
          </w:tcPr>
          <w:p w14:paraId="5F533D2F" w14:textId="6A04E964" w:rsidR="00DB0BAD" w:rsidRPr="00B4472D" w:rsidRDefault="00DB0BAD" w:rsidP="00DB0BAD">
            <w:pPr>
              <w:keepNext/>
              <w:keepLines/>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534B03">
              <w:rPr>
                <w:highlight w:val="black"/>
              </w:rPr>
              <w:t>XXX</w:t>
            </w:r>
            <w:r w:rsidRPr="00534B03">
              <w:rPr>
                <w:rFonts w:asciiTheme="minorHAnsi" w:hAnsiTheme="minorHAnsi" w:cs="Tahoma"/>
                <w:spacing w:val="4"/>
                <w:kern w:val="18"/>
                <w:sz w:val="22"/>
                <w:szCs w:val="18"/>
              </w:rPr>
              <w:t xml:space="preserve"> </w:t>
            </w:r>
          </w:p>
        </w:tc>
        <w:tc>
          <w:tcPr>
            <w:tcW w:w="1026" w:type="dxa"/>
            <w:tcBorders>
              <w:left w:val="single" w:sz="4" w:space="0" w:color="746DB1" w:themeColor="text2" w:themeTint="80"/>
            </w:tcBorders>
            <w:shd w:val="clear" w:color="auto" w:fill="C7C5E0"/>
            <w:noWrap/>
            <w:hideMark/>
          </w:tcPr>
          <w:p w14:paraId="175F1675" w14:textId="560560B9" w:rsidR="00DB0BAD" w:rsidRPr="00B4472D" w:rsidRDefault="00DB0BAD" w:rsidP="00DB0BAD">
            <w:pPr>
              <w:keepNext/>
              <w:keepLines/>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534B03">
              <w:rPr>
                <w:highlight w:val="black"/>
              </w:rPr>
              <w:t>XXX</w:t>
            </w:r>
            <w:r w:rsidRPr="00534B03">
              <w:rPr>
                <w:rFonts w:asciiTheme="minorHAnsi" w:hAnsiTheme="minorHAnsi" w:cs="Tahoma"/>
                <w:spacing w:val="4"/>
                <w:kern w:val="18"/>
                <w:sz w:val="22"/>
                <w:szCs w:val="18"/>
              </w:rPr>
              <w:t xml:space="preserve"> </w:t>
            </w:r>
          </w:p>
        </w:tc>
        <w:tc>
          <w:tcPr>
            <w:tcW w:w="846" w:type="dxa"/>
            <w:shd w:val="clear" w:color="auto" w:fill="C7C5E0"/>
            <w:noWrap/>
            <w:hideMark/>
          </w:tcPr>
          <w:p w14:paraId="35ED4CF0" w14:textId="59F179E3" w:rsidR="00DB0BAD" w:rsidRPr="00B4472D" w:rsidRDefault="00DB0BAD" w:rsidP="00DB0BAD">
            <w:pPr>
              <w:keepNext/>
              <w:keepLines/>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534B03">
              <w:rPr>
                <w:highlight w:val="black"/>
              </w:rPr>
              <w:t>XXX</w:t>
            </w:r>
            <w:r w:rsidRPr="00534B03">
              <w:rPr>
                <w:rFonts w:asciiTheme="minorHAnsi" w:hAnsiTheme="minorHAnsi" w:cs="Tahoma"/>
                <w:spacing w:val="4"/>
                <w:kern w:val="18"/>
                <w:sz w:val="22"/>
                <w:szCs w:val="18"/>
              </w:rPr>
              <w:t xml:space="preserve"> </w:t>
            </w:r>
          </w:p>
        </w:tc>
        <w:tc>
          <w:tcPr>
            <w:tcW w:w="792" w:type="dxa"/>
            <w:shd w:val="clear" w:color="auto" w:fill="C7C5E0"/>
            <w:noWrap/>
            <w:hideMark/>
          </w:tcPr>
          <w:p w14:paraId="6BAD6322" w14:textId="483A46E3" w:rsidR="00DB0BAD" w:rsidRPr="00B4472D" w:rsidRDefault="00DB0BAD" w:rsidP="00DB0BAD">
            <w:pPr>
              <w:keepNext/>
              <w:keepLines/>
              <w:spacing w:before="40" w:after="40"/>
              <w:ind w:right="72"/>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534B03">
              <w:rPr>
                <w:highlight w:val="black"/>
              </w:rPr>
              <w:t>XXX</w:t>
            </w:r>
            <w:r w:rsidRPr="00534B03">
              <w:rPr>
                <w:rFonts w:asciiTheme="minorHAnsi" w:hAnsiTheme="minorHAnsi" w:cs="Tahoma"/>
                <w:spacing w:val="4"/>
                <w:kern w:val="18"/>
                <w:sz w:val="22"/>
                <w:szCs w:val="18"/>
              </w:rPr>
              <w:t xml:space="preserve"> </w:t>
            </w:r>
          </w:p>
        </w:tc>
        <w:tc>
          <w:tcPr>
            <w:tcW w:w="792" w:type="dxa"/>
            <w:shd w:val="clear" w:color="auto" w:fill="C7C5E0"/>
            <w:noWrap/>
            <w:vAlign w:val="center"/>
            <w:hideMark/>
          </w:tcPr>
          <w:p w14:paraId="75C10848" w14:textId="77777777" w:rsidR="00DB0BAD" w:rsidRPr="00B4472D" w:rsidRDefault="00DB0BAD" w:rsidP="00DB0BAD">
            <w:pPr>
              <w:keepNext/>
              <w:keepLines/>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Calibri"/>
                <w:spacing w:val="4"/>
                <w:kern w:val="18"/>
                <w:sz w:val="18"/>
                <w:szCs w:val="18"/>
                <w14:ligatures w14:val="standardContextual"/>
              </w:rPr>
              <w:t>91</w:t>
            </w:r>
          </w:p>
        </w:tc>
      </w:tr>
      <w:tr w:rsidR="00DB0BAD" w:rsidRPr="00B4472D" w14:paraId="78B4B665" w14:textId="77777777" w:rsidTr="00287424">
        <w:trPr>
          <w:trHeight w:val="521"/>
        </w:trPr>
        <w:tc>
          <w:tcPr>
            <w:cnfStyle w:val="001000000000" w:firstRow="0" w:lastRow="0" w:firstColumn="1" w:lastColumn="0" w:oddVBand="0" w:evenVBand="0" w:oddHBand="0" w:evenHBand="0" w:firstRowFirstColumn="0" w:firstRowLastColumn="0" w:lastRowFirstColumn="0" w:lastRowLastColumn="0"/>
            <w:tcW w:w="900" w:type="dxa"/>
            <w:vMerge/>
            <w:shd w:val="clear" w:color="auto" w:fill="C7C5E0"/>
            <w:noWrap/>
            <w:textDirection w:val="btLr"/>
            <w:vAlign w:val="center"/>
            <w:hideMark/>
          </w:tcPr>
          <w:p w14:paraId="6B2F39C9" w14:textId="77777777" w:rsidR="00DB0BAD" w:rsidRPr="00B4472D" w:rsidRDefault="00DB0BAD" w:rsidP="00DB0BAD">
            <w:pPr>
              <w:keepNext/>
              <w:keepLines/>
              <w:spacing w:before="40" w:after="40"/>
              <w:jc w:val="center"/>
              <w:rPr>
                <w:rFonts w:ascii="Calibri" w:hAnsi="Calibri" w:cs="Tahoma"/>
                <w:bCs w:val="0"/>
                <w:spacing w:val="4"/>
                <w:kern w:val="18"/>
                <w:sz w:val="18"/>
                <w:szCs w:val="18"/>
                <w14:ligatures w14:val="standardContextual"/>
              </w:rPr>
            </w:pPr>
          </w:p>
        </w:tc>
        <w:tc>
          <w:tcPr>
            <w:tcW w:w="2556" w:type="dxa"/>
            <w:shd w:val="clear" w:color="auto" w:fill="C7C5E0"/>
            <w:noWrap/>
            <w:vAlign w:val="center"/>
            <w:hideMark/>
          </w:tcPr>
          <w:p w14:paraId="0DC8C95C" w14:textId="77777777" w:rsidR="00DB0BAD" w:rsidRPr="00B4472D" w:rsidRDefault="00DB0BAD" w:rsidP="00DB0BAD">
            <w:pPr>
              <w:keepNext/>
              <w:keepLines/>
              <w:spacing w:before="40" w:after="40"/>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Calibri"/>
                <w:b/>
                <w:bCs/>
                <w:spacing w:val="4"/>
                <w:kern w:val="18"/>
                <w:sz w:val="18"/>
                <w:szCs w:val="18"/>
                <w14:ligatures w14:val="standardContextual"/>
              </w:rPr>
              <w:t>Total Day Ahead</w:t>
            </w:r>
          </w:p>
        </w:tc>
        <w:tc>
          <w:tcPr>
            <w:tcW w:w="720" w:type="dxa"/>
            <w:shd w:val="clear" w:color="auto" w:fill="C7C5E0"/>
            <w:noWrap/>
            <w:hideMark/>
          </w:tcPr>
          <w:p w14:paraId="6AE19347" w14:textId="77777777" w:rsidR="00DB0BAD" w:rsidRPr="00B4472D" w:rsidRDefault="00DB0BAD" w:rsidP="00DB0BAD">
            <w:pPr>
              <w:keepNext/>
              <w:keepLines/>
              <w:spacing w:before="40" w:after="40"/>
              <w:ind w:right="72"/>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spacing w:val="4"/>
                <w:kern w:val="18"/>
                <w:sz w:val="18"/>
                <w:szCs w:val="18"/>
                <w14:ligatures w14:val="standardContextual"/>
              </w:rPr>
              <w:t>1</w:t>
            </w:r>
          </w:p>
        </w:tc>
        <w:tc>
          <w:tcPr>
            <w:tcW w:w="864" w:type="dxa"/>
            <w:shd w:val="clear" w:color="auto" w:fill="C7C5E0"/>
            <w:noWrap/>
            <w:hideMark/>
          </w:tcPr>
          <w:p w14:paraId="6ADC0838" w14:textId="55072BB7" w:rsidR="00DB0BAD" w:rsidRPr="00B4472D" w:rsidRDefault="00DB0BAD" w:rsidP="00DB0BAD">
            <w:pPr>
              <w:keepNext/>
              <w:keepLines/>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534B03">
              <w:rPr>
                <w:highlight w:val="black"/>
              </w:rPr>
              <w:t>XXX</w:t>
            </w:r>
            <w:r w:rsidRPr="00534B03">
              <w:rPr>
                <w:rFonts w:asciiTheme="minorHAnsi" w:hAnsiTheme="minorHAnsi" w:cs="Tahoma"/>
                <w:spacing w:val="4"/>
                <w:kern w:val="18"/>
                <w:sz w:val="22"/>
                <w:szCs w:val="18"/>
              </w:rPr>
              <w:t xml:space="preserve"> </w:t>
            </w:r>
          </w:p>
        </w:tc>
        <w:tc>
          <w:tcPr>
            <w:tcW w:w="864" w:type="dxa"/>
            <w:tcBorders>
              <w:right w:val="single" w:sz="4" w:space="0" w:color="746DB1" w:themeColor="text2" w:themeTint="80"/>
            </w:tcBorders>
            <w:shd w:val="clear" w:color="auto" w:fill="C7C5E0"/>
            <w:noWrap/>
            <w:hideMark/>
          </w:tcPr>
          <w:p w14:paraId="16344F3F" w14:textId="4CA59D57" w:rsidR="00DB0BAD" w:rsidRPr="00B4472D" w:rsidRDefault="00DB0BAD" w:rsidP="00DB0BAD">
            <w:pPr>
              <w:keepNext/>
              <w:keepLines/>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534B03">
              <w:rPr>
                <w:highlight w:val="black"/>
              </w:rPr>
              <w:t>XXX</w:t>
            </w:r>
            <w:r w:rsidRPr="00534B03">
              <w:rPr>
                <w:rFonts w:asciiTheme="minorHAnsi" w:hAnsiTheme="minorHAnsi" w:cs="Tahoma"/>
                <w:spacing w:val="4"/>
                <w:kern w:val="18"/>
                <w:sz w:val="22"/>
                <w:szCs w:val="18"/>
              </w:rPr>
              <w:t xml:space="preserve"> </w:t>
            </w:r>
          </w:p>
        </w:tc>
        <w:tc>
          <w:tcPr>
            <w:tcW w:w="1026" w:type="dxa"/>
            <w:tcBorders>
              <w:left w:val="single" w:sz="4" w:space="0" w:color="746DB1" w:themeColor="text2" w:themeTint="80"/>
            </w:tcBorders>
            <w:shd w:val="clear" w:color="auto" w:fill="C7C5E0"/>
            <w:noWrap/>
            <w:hideMark/>
          </w:tcPr>
          <w:p w14:paraId="6FD0E3F3" w14:textId="232EC895" w:rsidR="00DB0BAD" w:rsidRPr="00B4472D" w:rsidRDefault="00DB0BAD" w:rsidP="00DB0BAD">
            <w:pPr>
              <w:keepNext/>
              <w:keepLines/>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534B03">
              <w:rPr>
                <w:highlight w:val="black"/>
              </w:rPr>
              <w:t>XXX</w:t>
            </w:r>
            <w:r w:rsidRPr="00534B03">
              <w:rPr>
                <w:rFonts w:asciiTheme="minorHAnsi" w:hAnsiTheme="minorHAnsi" w:cs="Tahoma"/>
                <w:spacing w:val="4"/>
                <w:kern w:val="18"/>
                <w:sz w:val="22"/>
                <w:szCs w:val="18"/>
              </w:rPr>
              <w:t xml:space="preserve"> </w:t>
            </w:r>
          </w:p>
        </w:tc>
        <w:tc>
          <w:tcPr>
            <w:tcW w:w="846" w:type="dxa"/>
            <w:shd w:val="clear" w:color="auto" w:fill="C7C5E0"/>
            <w:noWrap/>
            <w:hideMark/>
          </w:tcPr>
          <w:p w14:paraId="3BC5C6BB" w14:textId="1B95CDCC" w:rsidR="00DB0BAD" w:rsidRPr="00B4472D" w:rsidRDefault="00DB0BAD" w:rsidP="00DB0BAD">
            <w:pPr>
              <w:keepNext/>
              <w:keepLines/>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534B03">
              <w:rPr>
                <w:highlight w:val="black"/>
              </w:rPr>
              <w:t>XXX</w:t>
            </w:r>
            <w:r w:rsidRPr="00534B03">
              <w:rPr>
                <w:rFonts w:asciiTheme="minorHAnsi" w:hAnsiTheme="minorHAnsi" w:cs="Tahoma"/>
                <w:spacing w:val="4"/>
                <w:kern w:val="18"/>
                <w:sz w:val="22"/>
                <w:szCs w:val="18"/>
              </w:rPr>
              <w:t xml:space="preserve"> </w:t>
            </w:r>
          </w:p>
        </w:tc>
        <w:tc>
          <w:tcPr>
            <w:tcW w:w="792" w:type="dxa"/>
            <w:shd w:val="clear" w:color="auto" w:fill="C7C5E0"/>
            <w:noWrap/>
            <w:hideMark/>
          </w:tcPr>
          <w:p w14:paraId="2D65CBAD" w14:textId="63405800" w:rsidR="00DB0BAD" w:rsidRPr="00B4472D" w:rsidRDefault="00DB0BAD" w:rsidP="00DB0BAD">
            <w:pPr>
              <w:keepNext/>
              <w:keepLines/>
              <w:spacing w:before="40" w:after="40"/>
              <w:ind w:right="72"/>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534B03">
              <w:rPr>
                <w:highlight w:val="black"/>
              </w:rPr>
              <w:t>XXX</w:t>
            </w:r>
            <w:r w:rsidRPr="00534B03">
              <w:rPr>
                <w:rFonts w:asciiTheme="minorHAnsi" w:hAnsiTheme="minorHAnsi" w:cs="Tahoma"/>
                <w:spacing w:val="4"/>
                <w:kern w:val="18"/>
                <w:sz w:val="22"/>
                <w:szCs w:val="18"/>
              </w:rPr>
              <w:t xml:space="preserve"> </w:t>
            </w:r>
          </w:p>
        </w:tc>
        <w:tc>
          <w:tcPr>
            <w:tcW w:w="792" w:type="dxa"/>
            <w:shd w:val="clear" w:color="auto" w:fill="C7C5E0"/>
            <w:noWrap/>
            <w:vAlign w:val="center"/>
            <w:hideMark/>
          </w:tcPr>
          <w:p w14:paraId="35437A39" w14:textId="77777777" w:rsidR="00DB0BAD" w:rsidRPr="00B4472D" w:rsidRDefault="00DB0BAD" w:rsidP="00DB0BAD">
            <w:pPr>
              <w:keepNext/>
              <w:keepLines/>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Calibri"/>
                <w:b/>
                <w:bCs/>
                <w:spacing w:val="4"/>
                <w:kern w:val="18"/>
                <w:sz w:val="18"/>
                <w:szCs w:val="18"/>
                <w14:ligatures w14:val="standardContextual"/>
              </w:rPr>
              <w:t>84</w:t>
            </w:r>
          </w:p>
        </w:tc>
      </w:tr>
      <w:tr w:rsidR="00DB0BAD" w:rsidRPr="00B4472D" w14:paraId="43ED57E0" w14:textId="77777777" w:rsidTr="00287424">
        <w:trPr>
          <w:cnfStyle w:val="000000100000" w:firstRow="0" w:lastRow="0" w:firstColumn="0" w:lastColumn="0" w:oddVBand="0" w:evenVBand="0" w:oddHBand="1" w:evenHBand="0" w:firstRowFirstColumn="0" w:firstRowLastColumn="0" w:lastRowFirstColumn="0" w:lastRowLastColumn="0"/>
          <w:trHeight w:val="375"/>
        </w:trPr>
        <w:tc>
          <w:tcPr>
            <w:cnfStyle w:val="001000000000" w:firstRow="0" w:lastRow="0" w:firstColumn="1" w:lastColumn="0" w:oddVBand="0" w:evenVBand="0" w:oddHBand="0" w:evenHBand="0" w:firstRowFirstColumn="0" w:firstRowLastColumn="0" w:lastRowFirstColumn="0" w:lastRowLastColumn="0"/>
            <w:tcW w:w="900" w:type="dxa"/>
            <w:vMerge w:val="restart"/>
            <w:shd w:val="clear" w:color="auto" w:fill="F6F6F7" w:themeFill="background1"/>
            <w:noWrap/>
            <w:textDirection w:val="btLr"/>
            <w:vAlign w:val="center"/>
            <w:hideMark/>
          </w:tcPr>
          <w:p w14:paraId="47C62ACA" w14:textId="77777777" w:rsidR="00DB0BAD" w:rsidRPr="00B4472D" w:rsidRDefault="00DB0BAD" w:rsidP="00DB0BAD">
            <w:pPr>
              <w:keepNext/>
              <w:keepLines/>
              <w:spacing w:before="40" w:after="40"/>
              <w:ind w:left="113" w:right="113"/>
              <w:jc w:val="center"/>
              <w:rPr>
                <w:rFonts w:ascii="Calibri" w:hAnsi="Calibri" w:cs="Tahoma"/>
                <w:bCs w:val="0"/>
                <w:spacing w:val="4"/>
                <w:kern w:val="18"/>
                <w:sz w:val="18"/>
                <w:szCs w:val="18"/>
                <w14:ligatures w14:val="standardContextual"/>
              </w:rPr>
            </w:pPr>
            <w:r w:rsidRPr="00B4472D">
              <w:rPr>
                <w:rFonts w:ascii="Calibri" w:hAnsi="Calibri" w:cs="Tahoma"/>
                <w:spacing w:val="4"/>
                <w:kern w:val="18"/>
                <w:sz w:val="18"/>
                <w:szCs w:val="18"/>
                <w14:ligatures w14:val="standardContextual"/>
              </w:rPr>
              <w:t>Day Of</w:t>
            </w:r>
          </w:p>
          <w:p w14:paraId="18646904" w14:textId="77777777" w:rsidR="00DB0BAD" w:rsidRPr="00B4472D" w:rsidRDefault="00DB0BAD" w:rsidP="00DB0BAD">
            <w:pPr>
              <w:keepNext/>
              <w:keepLines/>
              <w:spacing w:before="40" w:after="40"/>
              <w:ind w:left="113" w:right="113"/>
              <w:jc w:val="center"/>
              <w:rPr>
                <w:rFonts w:ascii="Calibri" w:hAnsi="Calibri" w:cs="Tahoma"/>
                <w:bCs w:val="0"/>
                <w:spacing w:val="4"/>
                <w:kern w:val="18"/>
                <w:sz w:val="18"/>
                <w:szCs w:val="18"/>
                <w14:ligatures w14:val="standardContextual"/>
              </w:rPr>
            </w:pPr>
          </w:p>
          <w:p w14:paraId="5F1D8BED" w14:textId="77777777" w:rsidR="00DB0BAD" w:rsidRPr="00B4472D" w:rsidRDefault="00DB0BAD" w:rsidP="00DB0BAD">
            <w:pPr>
              <w:keepNext/>
              <w:keepLines/>
              <w:spacing w:before="40" w:after="40"/>
              <w:ind w:left="113" w:right="113"/>
              <w:jc w:val="center"/>
              <w:rPr>
                <w:rFonts w:ascii="Calibri" w:hAnsi="Calibri" w:cs="Tahoma"/>
                <w:bCs w:val="0"/>
                <w:spacing w:val="4"/>
                <w:kern w:val="18"/>
                <w:sz w:val="18"/>
                <w:szCs w:val="18"/>
                <w14:ligatures w14:val="standardContextual"/>
              </w:rPr>
            </w:pPr>
          </w:p>
          <w:p w14:paraId="0B8DFC43" w14:textId="77777777" w:rsidR="00DB0BAD" w:rsidRPr="00B4472D" w:rsidRDefault="00DB0BAD" w:rsidP="00DB0BAD">
            <w:pPr>
              <w:keepNext/>
              <w:keepLines/>
              <w:spacing w:before="40" w:after="40"/>
              <w:ind w:left="113" w:right="113"/>
              <w:jc w:val="center"/>
              <w:rPr>
                <w:rFonts w:ascii="Calibri" w:hAnsi="Calibri" w:cs="Tahoma"/>
                <w:bCs w:val="0"/>
                <w:spacing w:val="4"/>
                <w:kern w:val="18"/>
                <w:sz w:val="18"/>
                <w:szCs w:val="18"/>
                <w14:ligatures w14:val="standardContextual"/>
              </w:rPr>
            </w:pPr>
          </w:p>
          <w:p w14:paraId="61133ECD" w14:textId="77777777" w:rsidR="00DB0BAD" w:rsidRPr="00B4472D" w:rsidRDefault="00DB0BAD" w:rsidP="00DB0BAD">
            <w:pPr>
              <w:keepNext/>
              <w:keepLines/>
              <w:spacing w:before="40" w:after="40"/>
              <w:ind w:left="113" w:right="113"/>
              <w:jc w:val="center"/>
              <w:rPr>
                <w:rFonts w:ascii="Calibri" w:hAnsi="Calibri" w:cs="Tahoma"/>
                <w:bCs w:val="0"/>
                <w:spacing w:val="4"/>
                <w:kern w:val="18"/>
                <w:sz w:val="18"/>
                <w:szCs w:val="18"/>
                <w14:ligatures w14:val="standardContextual"/>
              </w:rPr>
            </w:pPr>
          </w:p>
          <w:p w14:paraId="3A5D1B9C" w14:textId="77777777" w:rsidR="00DB0BAD" w:rsidRPr="00B4472D" w:rsidRDefault="00DB0BAD" w:rsidP="00DB0BAD">
            <w:pPr>
              <w:keepNext/>
              <w:keepLines/>
              <w:spacing w:before="40" w:after="40"/>
              <w:ind w:left="113" w:right="113"/>
              <w:jc w:val="center"/>
              <w:rPr>
                <w:rFonts w:ascii="Calibri" w:hAnsi="Calibri" w:cs="Tahoma"/>
                <w:bCs w:val="0"/>
                <w:spacing w:val="4"/>
                <w:kern w:val="18"/>
                <w:sz w:val="18"/>
                <w:szCs w:val="18"/>
                <w14:ligatures w14:val="standardContextual"/>
              </w:rPr>
            </w:pPr>
          </w:p>
          <w:p w14:paraId="20F9010C" w14:textId="77777777" w:rsidR="00DB0BAD" w:rsidRPr="00B4472D" w:rsidRDefault="00DB0BAD" w:rsidP="00DB0BAD">
            <w:pPr>
              <w:keepNext/>
              <w:keepLines/>
              <w:spacing w:before="40" w:after="40"/>
              <w:ind w:left="113" w:right="113"/>
              <w:jc w:val="center"/>
              <w:rPr>
                <w:rFonts w:ascii="Calibri" w:hAnsi="Calibri" w:cs="Tahoma"/>
                <w:bCs w:val="0"/>
                <w:spacing w:val="4"/>
                <w:kern w:val="18"/>
                <w:sz w:val="18"/>
                <w:szCs w:val="18"/>
                <w14:ligatures w14:val="standardContextual"/>
              </w:rPr>
            </w:pPr>
          </w:p>
          <w:p w14:paraId="0BA9E6E1" w14:textId="77777777" w:rsidR="00DB0BAD" w:rsidRPr="00B4472D" w:rsidRDefault="00DB0BAD" w:rsidP="00DB0BAD">
            <w:pPr>
              <w:keepNext/>
              <w:keepLines/>
              <w:spacing w:before="40" w:after="40"/>
              <w:ind w:left="113" w:right="113"/>
              <w:jc w:val="center"/>
              <w:rPr>
                <w:rFonts w:ascii="Calibri" w:hAnsi="Calibri" w:cs="Tahoma"/>
                <w:bCs w:val="0"/>
                <w:spacing w:val="4"/>
                <w:kern w:val="18"/>
                <w:sz w:val="18"/>
                <w:szCs w:val="18"/>
                <w14:ligatures w14:val="standardContextual"/>
              </w:rPr>
            </w:pPr>
          </w:p>
        </w:tc>
        <w:tc>
          <w:tcPr>
            <w:tcW w:w="2556" w:type="dxa"/>
            <w:shd w:val="clear" w:color="auto" w:fill="F6F6F7" w:themeFill="background1"/>
            <w:noWrap/>
            <w:vAlign w:val="center"/>
            <w:hideMark/>
          </w:tcPr>
          <w:p w14:paraId="100AFE16" w14:textId="77777777" w:rsidR="00DB0BAD" w:rsidRPr="00B4472D" w:rsidRDefault="00DB0BAD" w:rsidP="00DB0BAD">
            <w:pPr>
              <w:keepNext/>
              <w:keepLines/>
              <w:spacing w:before="40" w:after="40"/>
              <w:ind w:left="288"/>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Calibri"/>
                <w:spacing w:val="4"/>
                <w:kern w:val="18"/>
                <w:sz w:val="18"/>
                <w:szCs w:val="18"/>
                <w14:ligatures w14:val="standardContextual"/>
              </w:rPr>
              <w:t>SCEC</w:t>
            </w:r>
          </w:p>
        </w:tc>
        <w:tc>
          <w:tcPr>
            <w:tcW w:w="720" w:type="dxa"/>
            <w:shd w:val="clear" w:color="auto" w:fill="F6F6F7" w:themeFill="background1"/>
            <w:noWrap/>
            <w:hideMark/>
          </w:tcPr>
          <w:p w14:paraId="10C25C40" w14:textId="77777777" w:rsidR="00DB0BAD" w:rsidRPr="00B4472D" w:rsidRDefault="00DB0BAD" w:rsidP="00DB0BAD">
            <w:pPr>
              <w:keepNext/>
              <w:keepLines/>
              <w:spacing w:before="40" w:after="40"/>
              <w:ind w:right="72"/>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19</w:t>
            </w:r>
          </w:p>
        </w:tc>
        <w:tc>
          <w:tcPr>
            <w:tcW w:w="864" w:type="dxa"/>
            <w:shd w:val="clear" w:color="auto" w:fill="F6F6F7" w:themeFill="background1"/>
            <w:noWrap/>
            <w:hideMark/>
          </w:tcPr>
          <w:p w14:paraId="0B59B6F4" w14:textId="16BD5E1C" w:rsidR="00DB0BAD" w:rsidRPr="00B4472D" w:rsidRDefault="00DB0BAD" w:rsidP="00DB0BAD">
            <w:pPr>
              <w:keepNext/>
              <w:keepLines/>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534B03">
              <w:rPr>
                <w:highlight w:val="black"/>
              </w:rPr>
              <w:t>XXX</w:t>
            </w:r>
            <w:r w:rsidRPr="00534B03">
              <w:rPr>
                <w:rFonts w:asciiTheme="minorHAnsi" w:hAnsiTheme="minorHAnsi" w:cs="Tahoma"/>
                <w:spacing w:val="4"/>
                <w:kern w:val="18"/>
                <w:sz w:val="22"/>
                <w:szCs w:val="18"/>
              </w:rPr>
              <w:t xml:space="preserve"> </w:t>
            </w:r>
          </w:p>
        </w:tc>
        <w:tc>
          <w:tcPr>
            <w:tcW w:w="864" w:type="dxa"/>
            <w:tcBorders>
              <w:right w:val="single" w:sz="4" w:space="0" w:color="746DB1" w:themeColor="text2" w:themeTint="80"/>
            </w:tcBorders>
            <w:shd w:val="clear" w:color="auto" w:fill="F6F6F7" w:themeFill="background1"/>
            <w:noWrap/>
            <w:hideMark/>
          </w:tcPr>
          <w:p w14:paraId="0BCC6EDC" w14:textId="6486FC49" w:rsidR="00DB0BAD" w:rsidRPr="00B4472D" w:rsidRDefault="00DB0BAD" w:rsidP="00DB0BAD">
            <w:pPr>
              <w:keepNext/>
              <w:keepLines/>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534B03">
              <w:rPr>
                <w:highlight w:val="black"/>
              </w:rPr>
              <w:t>XXX</w:t>
            </w:r>
            <w:r w:rsidRPr="00534B03">
              <w:rPr>
                <w:rFonts w:asciiTheme="minorHAnsi" w:hAnsiTheme="minorHAnsi" w:cs="Tahoma"/>
                <w:spacing w:val="4"/>
                <w:kern w:val="18"/>
                <w:sz w:val="22"/>
                <w:szCs w:val="18"/>
              </w:rPr>
              <w:t xml:space="preserve"> </w:t>
            </w:r>
          </w:p>
        </w:tc>
        <w:tc>
          <w:tcPr>
            <w:tcW w:w="1026" w:type="dxa"/>
            <w:tcBorders>
              <w:left w:val="single" w:sz="4" w:space="0" w:color="746DB1" w:themeColor="text2" w:themeTint="80"/>
            </w:tcBorders>
            <w:shd w:val="clear" w:color="auto" w:fill="F6F6F7" w:themeFill="background1"/>
            <w:noWrap/>
            <w:hideMark/>
          </w:tcPr>
          <w:p w14:paraId="3CC59496" w14:textId="50116DB1" w:rsidR="00DB0BAD" w:rsidRPr="00B4472D" w:rsidRDefault="00DB0BAD" w:rsidP="00DB0BAD">
            <w:pPr>
              <w:keepNext/>
              <w:keepLines/>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534B03">
              <w:rPr>
                <w:highlight w:val="black"/>
              </w:rPr>
              <w:t>XXX</w:t>
            </w:r>
            <w:r w:rsidRPr="00534B03">
              <w:rPr>
                <w:rFonts w:asciiTheme="minorHAnsi" w:hAnsiTheme="minorHAnsi" w:cs="Tahoma"/>
                <w:spacing w:val="4"/>
                <w:kern w:val="18"/>
                <w:sz w:val="22"/>
                <w:szCs w:val="18"/>
              </w:rPr>
              <w:t xml:space="preserve"> </w:t>
            </w:r>
          </w:p>
        </w:tc>
        <w:tc>
          <w:tcPr>
            <w:tcW w:w="846" w:type="dxa"/>
            <w:shd w:val="clear" w:color="auto" w:fill="F6F6F7" w:themeFill="background1"/>
            <w:noWrap/>
            <w:hideMark/>
          </w:tcPr>
          <w:p w14:paraId="02E20DD8" w14:textId="19D9B4A0" w:rsidR="00DB0BAD" w:rsidRPr="00B4472D" w:rsidRDefault="00DB0BAD" w:rsidP="00DB0BAD">
            <w:pPr>
              <w:keepNext/>
              <w:keepLines/>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534B03">
              <w:rPr>
                <w:highlight w:val="black"/>
              </w:rPr>
              <w:t>XXX</w:t>
            </w:r>
            <w:r w:rsidRPr="00534B03">
              <w:rPr>
                <w:rFonts w:asciiTheme="minorHAnsi" w:hAnsiTheme="minorHAnsi" w:cs="Tahoma"/>
                <w:spacing w:val="4"/>
                <w:kern w:val="18"/>
                <w:sz w:val="22"/>
                <w:szCs w:val="18"/>
              </w:rPr>
              <w:t xml:space="preserve"> </w:t>
            </w:r>
          </w:p>
        </w:tc>
        <w:tc>
          <w:tcPr>
            <w:tcW w:w="792" w:type="dxa"/>
            <w:shd w:val="clear" w:color="auto" w:fill="F6F6F7" w:themeFill="background1"/>
            <w:noWrap/>
            <w:hideMark/>
          </w:tcPr>
          <w:p w14:paraId="3539D8A8" w14:textId="70E3903C" w:rsidR="00DB0BAD" w:rsidRPr="00B4472D" w:rsidRDefault="00DB0BAD" w:rsidP="00DB0BAD">
            <w:pPr>
              <w:keepNext/>
              <w:keepLines/>
              <w:spacing w:before="40" w:after="40"/>
              <w:ind w:right="72"/>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534B03">
              <w:rPr>
                <w:highlight w:val="black"/>
              </w:rPr>
              <w:t>XXX</w:t>
            </w:r>
            <w:r w:rsidRPr="00534B03">
              <w:rPr>
                <w:rFonts w:asciiTheme="minorHAnsi" w:hAnsiTheme="minorHAnsi" w:cs="Tahoma"/>
                <w:spacing w:val="4"/>
                <w:kern w:val="18"/>
                <w:sz w:val="22"/>
                <w:szCs w:val="18"/>
              </w:rPr>
              <w:t xml:space="preserve"> </w:t>
            </w:r>
          </w:p>
        </w:tc>
        <w:tc>
          <w:tcPr>
            <w:tcW w:w="792" w:type="dxa"/>
            <w:shd w:val="clear" w:color="auto" w:fill="F6F6F7" w:themeFill="background1"/>
            <w:noWrap/>
            <w:vAlign w:val="center"/>
            <w:hideMark/>
          </w:tcPr>
          <w:p w14:paraId="07397FED" w14:textId="77777777" w:rsidR="00DB0BAD" w:rsidRPr="00B4472D" w:rsidRDefault="00DB0BAD" w:rsidP="00DB0BAD">
            <w:pPr>
              <w:keepNext/>
              <w:keepLines/>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Calibri"/>
                <w:spacing w:val="4"/>
                <w:kern w:val="18"/>
                <w:sz w:val="18"/>
                <w:szCs w:val="18"/>
                <w14:ligatures w14:val="standardContextual"/>
              </w:rPr>
              <w:t>92</w:t>
            </w:r>
          </w:p>
        </w:tc>
      </w:tr>
      <w:tr w:rsidR="00DB0BAD" w:rsidRPr="00B4472D" w14:paraId="78E8E553" w14:textId="77777777" w:rsidTr="00287424">
        <w:trPr>
          <w:trHeight w:val="240"/>
        </w:trPr>
        <w:tc>
          <w:tcPr>
            <w:cnfStyle w:val="001000000000" w:firstRow="0" w:lastRow="0" w:firstColumn="1" w:lastColumn="0" w:oddVBand="0" w:evenVBand="0" w:oddHBand="0" w:evenHBand="0" w:firstRowFirstColumn="0" w:firstRowLastColumn="0" w:lastRowFirstColumn="0" w:lastRowLastColumn="0"/>
            <w:tcW w:w="900" w:type="dxa"/>
            <w:vMerge/>
            <w:shd w:val="clear" w:color="auto" w:fill="F6F6F7" w:themeFill="background1"/>
            <w:noWrap/>
            <w:textDirection w:val="btLr"/>
            <w:vAlign w:val="center"/>
          </w:tcPr>
          <w:p w14:paraId="03510FBC" w14:textId="77777777" w:rsidR="00DB0BAD" w:rsidRPr="00B4472D" w:rsidRDefault="00DB0BAD" w:rsidP="00DB0BAD">
            <w:pPr>
              <w:keepNext/>
              <w:keepLines/>
              <w:spacing w:before="40" w:after="40"/>
              <w:jc w:val="center"/>
              <w:rPr>
                <w:rFonts w:ascii="Calibri" w:hAnsi="Calibri" w:cs="Tahoma"/>
                <w:spacing w:val="4"/>
                <w:kern w:val="18"/>
                <w:sz w:val="18"/>
                <w:szCs w:val="18"/>
                <w14:ligatures w14:val="standardContextual"/>
              </w:rPr>
            </w:pPr>
          </w:p>
        </w:tc>
        <w:tc>
          <w:tcPr>
            <w:tcW w:w="2556" w:type="dxa"/>
            <w:shd w:val="clear" w:color="auto" w:fill="F6F6F7" w:themeFill="background1"/>
            <w:noWrap/>
            <w:vAlign w:val="center"/>
          </w:tcPr>
          <w:p w14:paraId="57D54D3A" w14:textId="77777777" w:rsidR="00DB0BAD" w:rsidRPr="00B4472D" w:rsidRDefault="00DB0BAD" w:rsidP="00DB0BAD">
            <w:pPr>
              <w:keepNext/>
              <w:keepLines/>
              <w:spacing w:before="40" w:after="40"/>
              <w:ind w:left="288"/>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Calibri"/>
                <w:spacing w:val="4"/>
                <w:kern w:val="18"/>
                <w:sz w:val="18"/>
                <w:szCs w:val="18"/>
                <w14:ligatures w14:val="standardContextual"/>
              </w:rPr>
              <w:t>SCEW</w:t>
            </w:r>
          </w:p>
        </w:tc>
        <w:tc>
          <w:tcPr>
            <w:tcW w:w="720" w:type="dxa"/>
            <w:shd w:val="clear" w:color="auto" w:fill="F6F6F7" w:themeFill="background1"/>
            <w:noWrap/>
          </w:tcPr>
          <w:p w14:paraId="2D00912D" w14:textId="77777777" w:rsidR="00DB0BAD" w:rsidRPr="00B4472D" w:rsidRDefault="00DB0BAD" w:rsidP="00DB0BAD">
            <w:pPr>
              <w:keepNext/>
              <w:keepLines/>
              <w:spacing w:before="40" w:after="40"/>
              <w:ind w:right="72"/>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18</w:t>
            </w:r>
          </w:p>
        </w:tc>
        <w:tc>
          <w:tcPr>
            <w:tcW w:w="864" w:type="dxa"/>
            <w:shd w:val="clear" w:color="auto" w:fill="F6F6F7" w:themeFill="background1"/>
            <w:noWrap/>
          </w:tcPr>
          <w:p w14:paraId="09CE336F" w14:textId="3DBA8CB6" w:rsidR="00DB0BAD" w:rsidRPr="00B4472D" w:rsidRDefault="00DB0BAD" w:rsidP="00DB0BAD">
            <w:pPr>
              <w:keepNext/>
              <w:keepLines/>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534B03">
              <w:rPr>
                <w:highlight w:val="black"/>
              </w:rPr>
              <w:t>XXX</w:t>
            </w:r>
            <w:r w:rsidRPr="00534B03">
              <w:rPr>
                <w:rFonts w:asciiTheme="minorHAnsi" w:hAnsiTheme="minorHAnsi" w:cs="Tahoma"/>
                <w:spacing w:val="4"/>
                <w:kern w:val="18"/>
                <w:sz w:val="22"/>
                <w:szCs w:val="18"/>
              </w:rPr>
              <w:t xml:space="preserve"> </w:t>
            </w:r>
          </w:p>
        </w:tc>
        <w:tc>
          <w:tcPr>
            <w:tcW w:w="864" w:type="dxa"/>
            <w:tcBorders>
              <w:right w:val="single" w:sz="4" w:space="0" w:color="746DB1" w:themeColor="text2" w:themeTint="80"/>
            </w:tcBorders>
            <w:shd w:val="clear" w:color="auto" w:fill="F6F6F7" w:themeFill="background1"/>
            <w:noWrap/>
          </w:tcPr>
          <w:p w14:paraId="4697D2C2" w14:textId="109430B1" w:rsidR="00DB0BAD" w:rsidRPr="00B4472D" w:rsidRDefault="00DB0BAD" w:rsidP="00DB0BAD">
            <w:pPr>
              <w:keepNext/>
              <w:keepLines/>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534B03">
              <w:rPr>
                <w:highlight w:val="black"/>
              </w:rPr>
              <w:t>XXX</w:t>
            </w:r>
            <w:r w:rsidRPr="00534B03">
              <w:rPr>
                <w:rFonts w:asciiTheme="minorHAnsi" w:hAnsiTheme="minorHAnsi" w:cs="Tahoma"/>
                <w:spacing w:val="4"/>
                <w:kern w:val="18"/>
                <w:sz w:val="22"/>
                <w:szCs w:val="18"/>
              </w:rPr>
              <w:t xml:space="preserve"> </w:t>
            </w:r>
          </w:p>
        </w:tc>
        <w:tc>
          <w:tcPr>
            <w:tcW w:w="1026" w:type="dxa"/>
            <w:tcBorders>
              <w:left w:val="single" w:sz="4" w:space="0" w:color="746DB1" w:themeColor="text2" w:themeTint="80"/>
            </w:tcBorders>
            <w:shd w:val="clear" w:color="auto" w:fill="F6F6F7" w:themeFill="background1"/>
            <w:noWrap/>
          </w:tcPr>
          <w:p w14:paraId="497D4779" w14:textId="2878C688" w:rsidR="00DB0BAD" w:rsidRPr="00B4472D" w:rsidRDefault="00DB0BAD" w:rsidP="00DB0BAD">
            <w:pPr>
              <w:keepNext/>
              <w:keepLines/>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534B03">
              <w:rPr>
                <w:highlight w:val="black"/>
              </w:rPr>
              <w:t>XXX</w:t>
            </w:r>
            <w:r w:rsidRPr="00534B03">
              <w:rPr>
                <w:rFonts w:asciiTheme="minorHAnsi" w:hAnsiTheme="minorHAnsi" w:cs="Tahoma"/>
                <w:spacing w:val="4"/>
                <w:kern w:val="18"/>
                <w:sz w:val="22"/>
                <w:szCs w:val="18"/>
              </w:rPr>
              <w:t xml:space="preserve"> </w:t>
            </w:r>
          </w:p>
        </w:tc>
        <w:tc>
          <w:tcPr>
            <w:tcW w:w="846" w:type="dxa"/>
            <w:shd w:val="clear" w:color="auto" w:fill="F6F6F7" w:themeFill="background1"/>
            <w:noWrap/>
          </w:tcPr>
          <w:p w14:paraId="662BD57B" w14:textId="3B2230AE" w:rsidR="00DB0BAD" w:rsidRPr="00B4472D" w:rsidRDefault="00DB0BAD" w:rsidP="00DB0BAD">
            <w:pPr>
              <w:keepNext/>
              <w:keepLines/>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534B03">
              <w:rPr>
                <w:highlight w:val="black"/>
              </w:rPr>
              <w:t>XXX</w:t>
            </w:r>
            <w:r w:rsidRPr="00534B03">
              <w:rPr>
                <w:rFonts w:asciiTheme="minorHAnsi" w:hAnsiTheme="minorHAnsi" w:cs="Tahoma"/>
                <w:spacing w:val="4"/>
                <w:kern w:val="18"/>
                <w:sz w:val="22"/>
                <w:szCs w:val="18"/>
              </w:rPr>
              <w:t xml:space="preserve"> </w:t>
            </w:r>
          </w:p>
        </w:tc>
        <w:tc>
          <w:tcPr>
            <w:tcW w:w="792" w:type="dxa"/>
            <w:shd w:val="clear" w:color="auto" w:fill="F6F6F7" w:themeFill="background1"/>
            <w:noWrap/>
          </w:tcPr>
          <w:p w14:paraId="3AA9B86F" w14:textId="4997A94C" w:rsidR="00DB0BAD" w:rsidRPr="00B4472D" w:rsidRDefault="00DB0BAD" w:rsidP="00DB0BAD">
            <w:pPr>
              <w:keepNext/>
              <w:keepLines/>
              <w:spacing w:before="40" w:after="40"/>
              <w:ind w:right="72"/>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534B03">
              <w:rPr>
                <w:highlight w:val="black"/>
              </w:rPr>
              <w:t>XXX</w:t>
            </w:r>
            <w:r w:rsidRPr="00534B03">
              <w:rPr>
                <w:rFonts w:asciiTheme="minorHAnsi" w:hAnsiTheme="minorHAnsi" w:cs="Tahoma"/>
                <w:spacing w:val="4"/>
                <w:kern w:val="18"/>
                <w:sz w:val="22"/>
                <w:szCs w:val="18"/>
              </w:rPr>
              <w:t xml:space="preserve"> </w:t>
            </w:r>
          </w:p>
        </w:tc>
        <w:tc>
          <w:tcPr>
            <w:tcW w:w="792" w:type="dxa"/>
            <w:shd w:val="clear" w:color="auto" w:fill="F6F6F7" w:themeFill="background1"/>
            <w:noWrap/>
            <w:vAlign w:val="center"/>
          </w:tcPr>
          <w:p w14:paraId="1C15519E" w14:textId="77777777" w:rsidR="00DB0BAD" w:rsidRPr="00B4472D" w:rsidRDefault="00DB0BAD" w:rsidP="00DB0BAD">
            <w:pPr>
              <w:keepNext/>
              <w:keepLines/>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Calibri"/>
                <w:spacing w:val="4"/>
                <w:kern w:val="18"/>
                <w:sz w:val="18"/>
                <w:szCs w:val="18"/>
                <w14:ligatures w14:val="standardContextual"/>
              </w:rPr>
              <w:t>79</w:t>
            </w:r>
          </w:p>
        </w:tc>
      </w:tr>
      <w:tr w:rsidR="00DB0BAD" w:rsidRPr="00B4472D" w14:paraId="48D9ABD1" w14:textId="77777777" w:rsidTr="00287424">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900" w:type="dxa"/>
            <w:vMerge/>
            <w:shd w:val="clear" w:color="auto" w:fill="F6F6F7" w:themeFill="background1"/>
            <w:noWrap/>
            <w:textDirection w:val="btLr"/>
            <w:vAlign w:val="center"/>
            <w:hideMark/>
          </w:tcPr>
          <w:p w14:paraId="19B29392" w14:textId="77777777" w:rsidR="00DB0BAD" w:rsidRPr="00B4472D" w:rsidRDefault="00DB0BAD" w:rsidP="00DB0BAD">
            <w:pPr>
              <w:keepNext/>
              <w:keepLines/>
              <w:spacing w:before="40" w:after="40"/>
              <w:jc w:val="center"/>
              <w:rPr>
                <w:rFonts w:ascii="Calibri" w:hAnsi="Calibri" w:cs="Tahoma"/>
                <w:spacing w:val="4"/>
                <w:kern w:val="18"/>
                <w:sz w:val="18"/>
                <w:szCs w:val="18"/>
                <w14:ligatures w14:val="standardContextual"/>
              </w:rPr>
            </w:pPr>
          </w:p>
        </w:tc>
        <w:tc>
          <w:tcPr>
            <w:tcW w:w="2556" w:type="dxa"/>
            <w:shd w:val="clear" w:color="auto" w:fill="F6F6F7" w:themeFill="background1"/>
            <w:noWrap/>
            <w:vAlign w:val="center"/>
            <w:hideMark/>
          </w:tcPr>
          <w:p w14:paraId="72D40999" w14:textId="77777777" w:rsidR="00DB0BAD" w:rsidRPr="00B4472D" w:rsidRDefault="00DB0BAD" w:rsidP="00DB0BAD">
            <w:pPr>
              <w:keepNext/>
              <w:keepLines/>
              <w:spacing w:before="40" w:after="40"/>
              <w:ind w:left="288"/>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Calibri"/>
                <w:spacing w:val="4"/>
                <w:kern w:val="18"/>
                <w:sz w:val="18"/>
                <w:szCs w:val="18"/>
                <w14:ligatures w14:val="standardContextual"/>
              </w:rPr>
              <w:t>SCNW</w:t>
            </w:r>
          </w:p>
        </w:tc>
        <w:tc>
          <w:tcPr>
            <w:tcW w:w="720" w:type="dxa"/>
            <w:shd w:val="clear" w:color="auto" w:fill="F6F6F7" w:themeFill="background1"/>
            <w:noWrap/>
            <w:hideMark/>
          </w:tcPr>
          <w:p w14:paraId="4B813050" w14:textId="77777777" w:rsidR="00DB0BAD" w:rsidRPr="00B4472D" w:rsidRDefault="00DB0BAD" w:rsidP="00DB0BAD">
            <w:pPr>
              <w:keepNext/>
              <w:keepLines/>
              <w:spacing w:before="40" w:after="40"/>
              <w:ind w:right="72"/>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5</w:t>
            </w:r>
          </w:p>
        </w:tc>
        <w:tc>
          <w:tcPr>
            <w:tcW w:w="864" w:type="dxa"/>
            <w:shd w:val="clear" w:color="auto" w:fill="F6F6F7" w:themeFill="background1"/>
            <w:noWrap/>
            <w:hideMark/>
          </w:tcPr>
          <w:p w14:paraId="36273F1C" w14:textId="0F025C68" w:rsidR="00DB0BAD" w:rsidRPr="00B4472D" w:rsidRDefault="00DB0BAD" w:rsidP="00DB0BAD">
            <w:pPr>
              <w:keepNext/>
              <w:keepLines/>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534B03">
              <w:rPr>
                <w:highlight w:val="black"/>
              </w:rPr>
              <w:t>XXX</w:t>
            </w:r>
            <w:r w:rsidRPr="00534B03">
              <w:rPr>
                <w:rFonts w:asciiTheme="minorHAnsi" w:hAnsiTheme="minorHAnsi" w:cs="Tahoma"/>
                <w:spacing w:val="4"/>
                <w:kern w:val="18"/>
                <w:sz w:val="22"/>
                <w:szCs w:val="18"/>
              </w:rPr>
              <w:t xml:space="preserve"> </w:t>
            </w:r>
          </w:p>
        </w:tc>
        <w:tc>
          <w:tcPr>
            <w:tcW w:w="864" w:type="dxa"/>
            <w:tcBorders>
              <w:right w:val="single" w:sz="4" w:space="0" w:color="746DB1" w:themeColor="text2" w:themeTint="80"/>
            </w:tcBorders>
            <w:shd w:val="clear" w:color="auto" w:fill="F6F6F7" w:themeFill="background1"/>
            <w:noWrap/>
            <w:hideMark/>
          </w:tcPr>
          <w:p w14:paraId="1AACEB0B" w14:textId="7569FA79" w:rsidR="00DB0BAD" w:rsidRPr="00B4472D" w:rsidRDefault="00DB0BAD" w:rsidP="00DB0BAD">
            <w:pPr>
              <w:keepNext/>
              <w:keepLines/>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534B03">
              <w:rPr>
                <w:highlight w:val="black"/>
              </w:rPr>
              <w:t>XXX</w:t>
            </w:r>
            <w:r w:rsidRPr="00534B03">
              <w:rPr>
                <w:rFonts w:asciiTheme="minorHAnsi" w:hAnsiTheme="minorHAnsi" w:cs="Tahoma"/>
                <w:spacing w:val="4"/>
                <w:kern w:val="18"/>
                <w:sz w:val="22"/>
                <w:szCs w:val="18"/>
              </w:rPr>
              <w:t xml:space="preserve"> </w:t>
            </w:r>
          </w:p>
        </w:tc>
        <w:tc>
          <w:tcPr>
            <w:tcW w:w="1026" w:type="dxa"/>
            <w:tcBorders>
              <w:left w:val="single" w:sz="4" w:space="0" w:color="746DB1" w:themeColor="text2" w:themeTint="80"/>
            </w:tcBorders>
            <w:shd w:val="clear" w:color="auto" w:fill="F6F6F7" w:themeFill="background1"/>
            <w:noWrap/>
            <w:hideMark/>
          </w:tcPr>
          <w:p w14:paraId="76C1BE9D" w14:textId="0F7EEC7A" w:rsidR="00DB0BAD" w:rsidRPr="00B4472D" w:rsidRDefault="00DB0BAD" w:rsidP="00DB0BAD">
            <w:pPr>
              <w:keepNext/>
              <w:keepLines/>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534B03">
              <w:rPr>
                <w:highlight w:val="black"/>
              </w:rPr>
              <w:t>XXX</w:t>
            </w:r>
            <w:r w:rsidRPr="00534B03">
              <w:rPr>
                <w:rFonts w:asciiTheme="minorHAnsi" w:hAnsiTheme="minorHAnsi" w:cs="Tahoma"/>
                <w:spacing w:val="4"/>
                <w:kern w:val="18"/>
                <w:sz w:val="22"/>
                <w:szCs w:val="18"/>
              </w:rPr>
              <w:t xml:space="preserve"> </w:t>
            </w:r>
          </w:p>
        </w:tc>
        <w:tc>
          <w:tcPr>
            <w:tcW w:w="846" w:type="dxa"/>
            <w:shd w:val="clear" w:color="auto" w:fill="F6F6F7" w:themeFill="background1"/>
            <w:noWrap/>
            <w:hideMark/>
          </w:tcPr>
          <w:p w14:paraId="01BA8107" w14:textId="371396A6" w:rsidR="00DB0BAD" w:rsidRPr="00B4472D" w:rsidRDefault="00DB0BAD" w:rsidP="00DB0BAD">
            <w:pPr>
              <w:keepNext/>
              <w:keepLines/>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534B03">
              <w:rPr>
                <w:highlight w:val="black"/>
              </w:rPr>
              <w:t>XXX</w:t>
            </w:r>
            <w:r w:rsidRPr="00534B03">
              <w:rPr>
                <w:rFonts w:asciiTheme="minorHAnsi" w:hAnsiTheme="minorHAnsi" w:cs="Tahoma"/>
                <w:spacing w:val="4"/>
                <w:kern w:val="18"/>
                <w:sz w:val="22"/>
                <w:szCs w:val="18"/>
              </w:rPr>
              <w:t xml:space="preserve"> </w:t>
            </w:r>
          </w:p>
        </w:tc>
        <w:tc>
          <w:tcPr>
            <w:tcW w:w="792" w:type="dxa"/>
            <w:shd w:val="clear" w:color="auto" w:fill="F6F6F7" w:themeFill="background1"/>
            <w:noWrap/>
            <w:hideMark/>
          </w:tcPr>
          <w:p w14:paraId="6AF4A3E9" w14:textId="6576690E" w:rsidR="00DB0BAD" w:rsidRPr="00B4472D" w:rsidRDefault="00DB0BAD" w:rsidP="00DB0BAD">
            <w:pPr>
              <w:keepNext/>
              <w:keepLines/>
              <w:spacing w:before="40" w:after="40"/>
              <w:ind w:right="72"/>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534B03">
              <w:rPr>
                <w:highlight w:val="black"/>
              </w:rPr>
              <w:t>XXX</w:t>
            </w:r>
            <w:r w:rsidRPr="00534B03">
              <w:rPr>
                <w:rFonts w:asciiTheme="minorHAnsi" w:hAnsiTheme="minorHAnsi" w:cs="Tahoma"/>
                <w:spacing w:val="4"/>
                <w:kern w:val="18"/>
                <w:sz w:val="22"/>
                <w:szCs w:val="18"/>
              </w:rPr>
              <w:t xml:space="preserve"> </w:t>
            </w:r>
          </w:p>
        </w:tc>
        <w:tc>
          <w:tcPr>
            <w:tcW w:w="792" w:type="dxa"/>
            <w:shd w:val="clear" w:color="auto" w:fill="F6F6F7" w:themeFill="background1"/>
            <w:noWrap/>
            <w:vAlign w:val="center"/>
            <w:hideMark/>
          </w:tcPr>
          <w:p w14:paraId="46410E98" w14:textId="77777777" w:rsidR="00DB0BAD" w:rsidRPr="00B4472D" w:rsidRDefault="00DB0BAD" w:rsidP="00DB0BAD">
            <w:pPr>
              <w:keepNext/>
              <w:keepLines/>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Calibri"/>
                <w:spacing w:val="4"/>
                <w:kern w:val="18"/>
                <w:sz w:val="18"/>
                <w:szCs w:val="18"/>
                <w14:ligatures w14:val="standardContextual"/>
              </w:rPr>
              <w:t>80</w:t>
            </w:r>
          </w:p>
        </w:tc>
      </w:tr>
      <w:tr w:rsidR="00DB0BAD" w:rsidRPr="00B4472D" w14:paraId="2E1A6140" w14:textId="77777777" w:rsidTr="00287424">
        <w:trPr>
          <w:trHeight w:val="240"/>
        </w:trPr>
        <w:tc>
          <w:tcPr>
            <w:cnfStyle w:val="001000000000" w:firstRow="0" w:lastRow="0" w:firstColumn="1" w:lastColumn="0" w:oddVBand="0" w:evenVBand="0" w:oddHBand="0" w:evenHBand="0" w:firstRowFirstColumn="0" w:firstRowLastColumn="0" w:lastRowFirstColumn="0" w:lastRowLastColumn="0"/>
            <w:tcW w:w="900" w:type="dxa"/>
            <w:vMerge/>
            <w:shd w:val="clear" w:color="auto" w:fill="F6F6F7" w:themeFill="background1"/>
            <w:noWrap/>
            <w:textDirection w:val="btLr"/>
            <w:vAlign w:val="center"/>
            <w:hideMark/>
          </w:tcPr>
          <w:p w14:paraId="61A15F85" w14:textId="77777777" w:rsidR="00DB0BAD" w:rsidRPr="00B4472D" w:rsidRDefault="00DB0BAD" w:rsidP="00DB0BAD">
            <w:pPr>
              <w:keepNext/>
              <w:keepLines/>
              <w:spacing w:before="40" w:after="40"/>
              <w:jc w:val="center"/>
              <w:rPr>
                <w:rFonts w:ascii="Calibri" w:hAnsi="Calibri" w:cs="Tahoma"/>
                <w:spacing w:val="4"/>
                <w:kern w:val="18"/>
                <w:sz w:val="18"/>
                <w:szCs w:val="18"/>
                <w14:ligatures w14:val="standardContextual"/>
              </w:rPr>
            </w:pPr>
          </w:p>
        </w:tc>
        <w:tc>
          <w:tcPr>
            <w:tcW w:w="2556" w:type="dxa"/>
            <w:shd w:val="clear" w:color="auto" w:fill="F6F6F7" w:themeFill="background1"/>
            <w:noWrap/>
            <w:vAlign w:val="center"/>
            <w:hideMark/>
          </w:tcPr>
          <w:p w14:paraId="06DA4F0E" w14:textId="77777777" w:rsidR="00DB0BAD" w:rsidRPr="00B4472D" w:rsidRDefault="00DB0BAD" w:rsidP="00DB0BAD">
            <w:pPr>
              <w:keepNext/>
              <w:keepLines/>
              <w:spacing w:before="40" w:after="40"/>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Calibri"/>
                <w:b/>
                <w:bCs/>
                <w:spacing w:val="4"/>
                <w:kern w:val="18"/>
                <w:sz w:val="18"/>
                <w:szCs w:val="18"/>
                <w14:ligatures w14:val="standardContextual"/>
              </w:rPr>
              <w:t>Total Day Of</w:t>
            </w:r>
          </w:p>
        </w:tc>
        <w:tc>
          <w:tcPr>
            <w:tcW w:w="720" w:type="dxa"/>
            <w:shd w:val="clear" w:color="auto" w:fill="F6F6F7" w:themeFill="background1"/>
            <w:noWrap/>
            <w:hideMark/>
          </w:tcPr>
          <w:p w14:paraId="0017887B" w14:textId="77777777" w:rsidR="00DB0BAD" w:rsidRPr="00B4472D" w:rsidRDefault="00DB0BAD" w:rsidP="00DB0BAD">
            <w:pPr>
              <w:keepNext/>
              <w:keepLines/>
              <w:spacing w:before="40" w:after="40"/>
              <w:ind w:right="72"/>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spacing w:val="4"/>
                <w:kern w:val="18"/>
                <w:sz w:val="18"/>
                <w:szCs w:val="18"/>
                <w14:ligatures w14:val="standardContextual"/>
              </w:rPr>
              <w:t>42</w:t>
            </w:r>
          </w:p>
        </w:tc>
        <w:tc>
          <w:tcPr>
            <w:tcW w:w="864" w:type="dxa"/>
            <w:shd w:val="clear" w:color="auto" w:fill="F6F6F7" w:themeFill="background1"/>
            <w:noWrap/>
            <w:hideMark/>
          </w:tcPr>
          <w:p w14:paraId="21DB9999" w14:textId="54D395CC" w:rsidR="00DB0BAD" w:rsidRPr="00B4472D" w:rsidRDefault="00DB0BAD" w:rsidP="00DB0BAD">
            <w:pPr>
              <w:keepNext/>
              <w:keepLines/>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534B03">
              <w:rPr>
                <w:highlight w:val="black"/>
              </w:rPr>
              <w:t>XXX</w:t>
            </w:r>
            <w:r w:rsidRPr="00534B03">
              <w:rPr>
                <w:rFonts w:asciiTheme="minorHAnsi" w:hAnsiTheme="minorHAnsi" w:cs="Tahoma"/>
                <w:spacing w:val="4"/>
                <w:kern w:val="18"/>
                <w:sz w:val="22"/>
                <w:szCs w:val="18"/>
              </w:rPr>
              <w:t xml:space="preserve"> </w:t>
            </w:r>
          </w:p>
        </w:tc>
        <w:tc>
          <w:tcPr>
            <w:tcW w:w="864" w:type="dxa"/>
            <w:tcBorders>
              <w:right w:val="single" w:sz="4" w:space="0" w:color="746DB1" w:themeColor="text2" w:themeTint="80"/>
            </w:tcBorders>
            <w:shd w:val="clear" w:color="auto" w:fill="F6F6F7" w:themeFill="background1"/>
            <w:noWrap/>
            <w:hideMark/>
          </w:tcPr>
          <w:p w14:paraId="00A03DEE" w14:textId="3E459471" w:rsidR="00DB0BAD" w:rsidRPr="00B4472D" w:rsidRDefault="00DB0BAD" w:rsidP="00DB0BAD">
            <w:pPr>
              <w:keepNext/>
              <w:keepLines/>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534B03">
              <w:rPr>
                <w:highlight w:val="black"/>
              </w:rPr>
              <w:t>XXX</w:t>
            </w:r>
            <w:r w:rsidRPr="00534B03">
              <w:rPr>
                <w:rFonts w:asciiTheme="minorHAnsi" w:hAnsiTheme="minorHAnsi" w:cs="Tahoma"/>
                <w:spacing w:val="4"/>
                <w:kern w:val="18"/>
                <w:sz w:val="22"/>
                <w:szCs w:val="18"/>
              </w:rPr>
              <w:t xml:space="preserve"> </w:t>
            </w:r>
          </w:p>
        </w:tc>
        <w:tc>
          <w:tcPr>
            <w:tcW w:w="1026" w:type="dxa"/>
            <w:tcBorders>
              <w:left w:val="single" w:sz="4" w:space="0" w:color="746DB1" w:themeColor="text2" w:themeTint="80"/>
            </w:tcBorders>
            <w:shd w:val="clear" w:color="auto" w:fill="F6F6F7" w:themeFill="background1"/>
            <w:noWrap/>
            <w:hideMark/>
          </w:tcPr>
          <w:p w14:paraId="1E748F2E" w14:textId="01F95A21" w:rsidR="00DB0BAD" w:rsidRPr="00B4472D" w:rsidRDefault="00DB0BAD" w:rsidP="00DB0BAD">
            <w:pPr>
              <w:keepNext/>
              <w:keepLines/>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534B03">
              <w:rPr>
                <w:highlight w:val="black"/>
              </w:rPr>
              <w:t>XXX</w:t>
            </w:r>
            <w:r w:rsidRPr="00534B03">
              <w:rPr>
                <w:rFonts w:asciiTheme="minorHAnsi" w:hAnsiTheme="minorHAnsi" w:cs="Tahoma"/>
                <w:spacing w:val="4"/>
                <w:kern w:val="18"/>
                <w:sz w:val="22"/>
                <w:szCs w:val="18"/>
              </w:rPr>
              <w:t xml:space="preserve"> </w:t>
            </w:r>
          </w:p>
        </w:tc>
        <w:tc>
          <w:tcPr>
            <w:tcW w:w="846" w:type="dxa"/>
            <w:shd w:val="clear" w:color="auto" w:fill="F6F6F7" w:themeFill="background1"/>
            <w:noWrap/>
            <w:hideMark/>
          </w:tcPr>
          <w:p w14:paraId="78A5A8A2" w14:textId="30FA442C" w:rsidR="00DB0BAD" w:rsidRPr="00B4472D" w:rsidRDefault="00DB0BAD" w:rsidP="00DB0BAD">
            <w:pPr>
              <w:keepNext/>
              <w:keepLines/>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534B03">
              <w:rPr>
                <w:highlight w:val="black"/>
              </w:rPr>
              <w:t>XXX</w:t>
            </w:r>
            <w:r w:rsidRPr="00534B03">
              <w:rPr>
                <w:rFonts w:asciiTheme="minorHAnsi" w:hAnsiTheme="minorHAnsi" w:cs="Tahoma"/>
                <w:spacing w:val="4"/>
                <w:kern w:val="18"/>
                <w:sz w:val="22"/>
                <w:szCs w:val="18"/>
              </w:rPr>
              <w:t xml:space="preserve"> </w:t>
            </w:r>
          </w:p>
        </w:tc>
        <w:tc>
          <w:tcPr>
            <w:tcW w:w="792" w:type="dxa"/>
            <w:shd w:val="clear" w:color="auto" w:fill="F6F6F7" w:themeFill="background1"/>
            <w:noWrap/>
            <w:hideMark/>
          </w:tcPr>
          <w:p w14:paraId="06433ACA" w14:textId="184EDF80" w:rsidR="00DB0BAD" w:rsidRPr="00B4472D" w:rsidRDefault="00DB0BAD" w:rsidP="00DB0BAD">
            <w:pPr>
              <w:keepNext/>
              <w:keepLines/>
              <w:spacing w:before="40" w:after="40"/>
              <w:ind w:right="72"/>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534B03">
              <w:rPr>
                <w:highlight w:val="black"/>
              </w:rPr>
              <w:t>XXX</w:t>
            </w:r>
            <w:r w:rsidRPr="00534B03">
              <w:rPr>
                <w:rFonts w:asciiTheme="minorHAnsi" w:hAnsiTheme="minorHAnsi" w:cs="Tahoma"/>
                <w:spacing w:val="4"/>
                <w:kern w:val="18"/>
                <w:sz w:val="22"/>
                <w:szCs w:val="18"/>
              </w:rPr>
              <w:t xml:space="preserve"> </w:t>
            </w:r>
          </w:p>
        </w:tc>
        <w:tc>
          <w:tcPr>
            <w:tcW w:w="792" w:type="dxa"/>
            <w:shd w:val="clear" w:color="auto" w:fill="F6F6F7" w:themeFill="background1"/>
            <w:noWrap/>
            <w:vAlign w:val="center"/>
            <w:hideMark/>
          </w:tcPr>
          <w:p w14:paraId="5C3310DA" w14:textId="77777777" w:rsidR="00DB0BAD" w:rsidRPr="00B4472D" w:rsidRDefault="00DB0BAD" w:rsidP="00DB0BAD">
            <w:pPr>
              <w:keepNext/>
              <w:keepLines/>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Calibri"/>
                <w:b/>
                <w:bCs/>
                <w:spacing w:val="4"/>
                <w:kern w:val="18"/>
                <w:sz w:val="18"/>
                <w:szCs w:val="18"/>
                <w14:ligatures w14:val="standardContextual"/>
              </w:rPr>
              <w:t>85</w:t>
            </w:r>
          </w:p>
        </w:tc>
      </w:tr>
      <w:tr w:rsidR="00DB0BAD" w:rsidRPr="00B4472D" w14:paraId="24CF124D" w14:textId="77777777" w:rsidTr="00287424">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3456" w:type="dxa"/>
            <w:gridSpan w:val="2"/>
            <w:shd w:val="clear" w:color="auto" w:fill="C7C5E0"/>
            <w:vAlign w:val="center"/>
            <w:hideMark/>
          </w:tcPr>
          <w:p w14:paraId="451196DC" w14:textId="77777777" w:rsidR="00DB0BAD" w:rsidRPr="00B4472D" w:rsidRDefault="00DB0BAD" w:rsidP="00DB0BAD">
            <w:pPr>
              <w:spacing w:before="40" w:after="40"/>
              <w:rPr>
                <w:rFonts w:ascii="Calibri" w:hAnsi="Calibri" w:cs="Tahoma"/>
                <w:bCs w:val="0"/>
                <w:spacing w:val="4"/>
                <w:kern w:val="18"/>
                <w:sz w:val="18"/>
                <w:szCs w:val="18"/>
                <w14:ligatures w14:val="standardContextual"/>
              </w:rPr>
            </w:pPr>
            <w:r w:rsidRPr="00B4472D">
              <w:rPr>
                <w:rFonts w:ascii="Calibri" w:hAnsi="Calibri" w:cs="Tahoma"/>
                <w:spacing w:val="4"/>
                <w:kern w:val="18"/>
                <w:sz w:val="18"/>
                <w:szCs w:val="18"/>
                <w14:ligatures w14:val="standardContextual"/>
              </w:rPr>
              <w:t>Total Summer CBP </w:t>
            </w:r>
          </w:p>
        </w:tc>
        <w:tc>
          <w:tcPr>
            <w:tcW w:w="720" w:type="dxa"/>
            <w:shd w:val="clear" w:color="auto" w:fill="C7C5E0"/>
            <w:noWrap/>
            <w:hideMark/>
          </w:tcPr>
          <w:p w14:paraId="4ED5621E" w14:textId="77777777" w:rsidR="00DB0BAD" w:rsidRPr="00B4472D" w:rsidRDefault="00DB0BAD" w:rsidP="00DB0BAD">
            <w:pPr>
              <w:spacing w:before="40" w:after="40"/>
              <w:ind w:right="72"/>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spacing w:val="4"/>
                <w:kern w:val="18"/>
                <w:sz w:val="18"/>
                <w:szCs w:val="18"/>
                <w14:ligatures w14:val="standardContextual"/>
              </w:rPr>
              <w:t>43</w:t>
            </w:r>
          </w:p>
        </w:tc>
        <w:tc>
          <w:tcPr>
            <w:tcW w:w="864" w:type="dxa"/>
            <w:shd w:val="clear" w:color="auto" w:fill="C7C5E0"/>
            <w:noWrap/>
            <w:hideMark/>
          </w:tcPr>
          <w:p w14:paraId="6B21FDD3" w14:textId="61B50BC7" w:rsidR="00DB0BAD" w:rsidRPr="00B4472D" w:rsidRDefault="00DB0BAD" w:rsidP="00DB0BA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CF5C64">
              <w:rPr>
                <w:highlight w:val="black"/>
              </w:rPr>
              <w:t>XXX</w:t>
            </w:r>
            <w:r w:rsidRPr="00CF5C64">
              <w:rPr>
                <w:rFonts w:asciiTheme="minorHAnsi" w:hAnsiTheme="minorHAnsi" w:cs="Tahoma"/>
                <w:spacing w:val="4"/>
                <w:kern w:val="18"/>
                <w:sz w:val="22"/>
                <w:szCs w:val="18"/>
              </w:rPr>
              <w:t xml:space="preserve"> </w:t>
            </w:r>
          </w:p>
        </w:tc>
        <w:tc>
          <w:tcPr>
            <w:tcW w:w="864" w:type="dxa"/>
            <w:tcBorders>
              <w:right w:val="single" w:sz="4" w:space="0" w:color="746DB1" w:themeColor="text2" w:themeTint="80"/>
            </w:tcBorders>
            <w:shd w:val="clear" w:color="auto" w:fill="C7C5E0"/>
            <w:noWrap/>
            <w:hideMark/>
          </w:tcPr>
          <w:p w14:paraId="12137B32" w14:textId="664D72C7" w:rsidR="00DB0BAD" w:rsidRPr="00B4472D" w:rsidRDefault="00DB0BAD" w:rsidP="00DB0BA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CF5C64">
              <w:rPr>
                <w:highlight w:val="black"/>
              </w:rPr>
              <w:t>XXX</w:t>
            </w:r>
            <w:r w:rsidRPr="00CF5C64">
              <w:rPr>
                <w:rFonts w:asciiTheme="minorHAnsi" w:hAnsiTheme="minorHAnsi" w:cs="Tahoma"/>
                <w:spacing w:val="4"/>
                <w:kern w:val="18"/>
                <w:sz w:val="22"/>
                <w:szCs w:val="18"/>
              </w:rPr>
              <w:t xml:space="preserve"> </w:t>
            </w:r>
          </w:p>
        </w:tc>
        <w:tc>
          <w:tcPr>
            <w:tcW w:w="1026" w:type="dxa"/>
            <w:tcBorders>
              <w:left w:val="single" w:sz="4" w:space="0" w:color="746DB1" w:themeColor="text2" w:themeTint="80"/>
            </w:tcBorders>
            <w:shd w:val="clear" w:color="auto" w:fill="C7C5E0"/>
            <w:noWrap/>
            <w:hideMark/>
          </w:tcPr>
          <w:p w14:paraId="1069E43D" w14:textId="6009C5E1" w:rsidR="00DB0BAD" w:rsidRPr="00B4472D" w:rsidRDefault="00DB0BAD" w:rsidP="00DB0BAD">
            <w:pPr>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CF5C64">
              <w:rPr>
                <w:highlight w:val="black"/>
              </w:rPr>
              <w:t>XXX</w:t>
            </w:r>
            <w:r w:rsidRPr="00CF5C64">
              <w:rPr>
                <w:rFonts w:asciiTheme="minorHAnsi" w:hAnsiTheme="minorHAnsi" w:cs="Tahoma"/>
                <w:spacing w:val="4"/>
                <w:kern w:val="18"/>
                <w:sz w:val="22"/>
                <w:szCs w:val="18"/>
              </w:rPr>
              <w:t xml:space="preserve"> </w:t>
            </w:r>
          </w:p>
        </w:tc>
        <w:tc>
          <w:tcPr>
            <w:tcW w:w="846" w:type="dxa"/>
            <w:shd w:val="clear" w:color="auto" w:fill="C7C5E0"/>
            <w:noWrap/>
            <w:hideMark/>
          </w:tcPr>
          <w:p w14:paraId="4965BF0B" w14:textId="014DEFCC" w:rsidR="00DB0BAD" w:rsidRPr="00B4472D" w:rsidRDefault="00DB0BAD" w:rsidP="00DB0BAD">
            <w:pPr>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CF5C64">
              <w:rPr>
                <w:highlight w:val="black"/>
              </w:rPr>
              <w:t>XXX</w:t>
            </w:r>
            <w:r w:rsidRPr="00CF5C64">
              <w:rPr>
                <w:rFonts w:asciiTheme="minorHAnsi" w:hAnsiTheme="minorHAnsi" w:cs="Tahoma"/>
                <w:spacing w:val="4"/>
                <w:kern w:val="18"/>
                <w:sz w:val="22"/>
                <w:szCs w:val="18"/>
              </w:rPr>
              <w:t xml:space="preserve"> </w:t>
            </w:r>
          </w:p>
        </w:tc>
        <w:tc>
          <w:tcPr>
            <w:tcW w:w="792" w:type="dxa"/>
            <w:shd w:val="clear" w:color="auto" w:fill="C7C5E0"/>
            <w:noWrap/>
            <w:hideMark/>
          </w:tcPr>
          <w:p w14:paraId="5F5EDC64" w14:textId="490769C8" w:rsidR="00DB0BAD" w:rsidRPr="00B4472D" w:rsidRDefault="00DB0BAD" w:rsidP="00DB0BAD">
            <w:pPr>
              <w:spacing w:before="40" w:after="40"/>
              <w:ind w:right="72"/>
              <w:jc w:val="right"/>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CF5C64">
              <w:rPr>
                <w:highlight w:val="black"/>
              </w:rPr>
              <w:t>XXX</w:t>
            </w:r>
            <w:r w:rsidRPr="00CF5C64">
              <w:rPr>
                <w:rFonts w:asciiTheme="minorHAnsi" w:hAnsiTheme="minorHAnsi" w:cs="Tahoma"/>
                <w:spacing w:val="4"/>
                <w:kern w:val="18"/>
                <w:sz w:val="22"/>
                <w:szCs w:val="18"/>
              </w:rPr>
              <w:t xml:space="preserve"> </w:t>
            </w:r>
          </w:p>
        </w:tc>
        <w:tc>
          <w:tcPr>
            <w:tcW w:w="792" w:type="dxa"/>
            <w:shd w:val="clear" w:color="auto" w:fill="C7C5E0"/>
            <w:noWrap/>
            <w:hideMark/>
          </w:tcPr>
          <w:p w14:paraId="5539C889" w14:textId="77777777" w:rsidR="00DB0BAD" w:rsidRPr="00B4472D" w:rsidRDefault="00DB0BAD" w:rsidP="00DB0BA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spacing w:val="4"/>
                <w:kern w:val="18"/>
                <w:sz w:val="18"/>
                <w:szCs w:val="18"/>
                <w14:ligatures w14:val="standardContextual"/>
              </w:rPr>
              <w:t>90</w:t>
            </w:r>
          </w:p>
        </w:tc>
      </w:tr>
    </w:tbl>
    <w:p w14:paraId="36FDE858" w14:textId="2A88E6CA" w:rsidR="00B4472D" w:rsidRPr="00B4472D" w:rsidRDefault="00B4472D" w:rsidP="00B4472D">
      <w:pPr>
        <w:keepNext/>
        <w:spacing w:before="160" w:line="280" w:lineRule="atLeast"/>
        <w:jc w:val="both"/>
        <w:outlineLvl w:val="2"/>
        <w:rPr>
          <w:rFonts w:asciiTheme="majorHAnsi" w:hAnsiTheme="majorHAnsi" w:cs="Arial"/>
          <w:b/>
          <w:bCs/>
          <w:color w:val="F26549" w:themeColor="accent1"/>
          <w:spacing w:val="8"/>
          <w:kern w:val="18"/>
          <w:sz w:val="22"/>
          <w:szCs w:val="18"/>
          <w14:ligatures w14:val="standardContextual"/>
        </w:rPr>
      </w:pPr>
      <w:bookmarkStart w:id="349" w:name="_Toc130458368"/>
      <w:r w:rsidRPr="00B4472D">
        <w:rPr>
          <w:rFonts w:asciiTheme="majorHAnsi" w:hAnsiTheme="majorHAnsi" w:cs="Arial"/>
          <w:b/>
          <w:bCs/>
          <w:color w:val="F26549" w:themeColor="accent1"/>
          <w:spacing w:val="8"/>
          <w:kern w:val="18"/>
          <w:sz w:val="22"/>
          <w:szCs w:val="18"/>
          <w14:ligatures w14:val="standardContextual"/>
        </w:rPr>
        <w:t>Comparison of Ex-Post Impacts</w:t>
      </w:r>
      <w:bookmarkEnd w:id="349"/>
    </w:p>
    <w:p w14:paraId="45C73FAD" w14:textId="09FD6D51" w:rsidR="00B4472D" w:rsidRPr="00B4472D" w:rsidRDefault="00B4472D" w:rsidP="00B4472D">
      <w:pPr>
        <w:keepNext/>
        <w:spacing w:before="120" w:after="120" w:line="280" w:lineRule="atLeast"/>
        <w:jc w:val="both"/>
        <w:rPr>
          <w:rFonts w:asciiTheme="minorHAnsi" w:hAnsiTheme="minorHAnsi"/>
          <w:spacing w:val="4"/>
          <w:kern w:val="18"/>
          <w:sz w:val="22"/>
          <w:szCs w:val="18"/>
          <w14:ligatures w14:val="standardContextual"/>
        </w:rPr>
      </w:pPr>
      <w:r w:rsidRPr="00B4472D">
        <w:rPr>
          <w:rFonts w:asciiTheme="minorHAnsi" w:hAnsiTheme="minorHAnsi"/>
          <w:spacing w:val="4"/>
          <w:kern w:val="18"/>
          <w:sz w:val="22"/>
          <w:szCs w:val="18"/>
          <w14:ligatures w14:val="standardContextual"/>
        </w:rPr>
        <w:t>This section discusses how the PY2023 ex-post load impacts compare to previous years. These comparisons show how the program has performed over time and relative to the most recent forecast.</w:t>
      </w:r>
    </w:p>
    <w:p w14:paraId="07E2A32C" w14:textId="54E50947" w:rsidR="00B4472D" w:rsidRPr="00B4472D" w:rsidRDefault="00B4472D" w:rsidP="00B4472D">
      <w:pPr>
        <w:spacing w:before="120" w:after="120" w:line="280" w:lineRule="atLeast"/>
        <w:jc w:val="both"/>
        <w:rPr>
          <w:rFonts w:asciiTheme="minorHAnsi" w:hAnsiTheme="minorHAnsi"/>
          <w:spacing w:val="4"/>
          <w:kern w:val="18"/>
          <w:sz w:val="22"/>
          <w:szCs w:val="18"/>
          <w14:ligatures w14:val="standardContextual"/>
        </w:rPr>
      </w:pPr>
      <w:r w:rsidRPr="00B4472D">
        <w:rPr>
          <w:rFonts w:asciiTheme="minorHAnsi" w:hAnsiTheme="minorHAnsi"/>
          <w:noProof/>
          <w:spacing w:val="4"/>
          <w:kern w:val="18"/>
          <w:sz w:val="22"/>
          <w:szCs w:val="18"/>
        </w:rPr>
        <mc:AlternateContent>
          <mc:Choice Requires="wps">
            <w:drawing>
              <wp:anchor distT="0" distB="0" distL="114300" distR="114300" simplePos="0" relativeHeight="251658260" behindDoc="0" locked="0" layoutInCell="1" allowOverlap="1" wp14:anchorId="7DE6CEDE" wp14:editId="1A9B23D8">
                <wp:simplePos x="0" y="0"/>
                <wp:positionH relativeFrom="margin">
                  <wp:posOffset>2945765</wp:posOffset>
                </wp:positionH>
                <wp:positionV relativeFrom="paragraph">
                  <wp:posOffset>17179</wp:posOffset>
                </wp:positionV>
                <wp:extent cx="3000375" cy="3286125"/>
                <wp:effectExtent l="0" t="0" r="0" b="0"/>
                <wp:wrapSquare wrapText="bothSides"/>
                <wp:docPr id="16" name="Text Box 16"/>
                <wp:cNvGraphicFramePr/>
                <a:graphic xmlns:a="http://schemas.openxmlformats.org/drawingml/2006/main">
                  <a:graphicData uri="http://schemas.microsoft.com/office/word/2010/wordprocessingShape">
                    <wps:wsp>
                      <wps:cNvSpPr txBox="1"/>
                      <wps:spPr>
                        <a:xfrm>
                          <a:off x="0" y="0"/>
                          <a:ext cx="3000375" cy="3286125"/>
                        </a:xfrm>
                        <a:prstGeom prst="rect">
                          <a:avLst/>
                        </a:prstGeom>
                        <a:noFill/>
                        <a:ln w="6350">
                          <a:noFill/>
                        </a:ln>
                      </wps:spPr>
                      <wps:txbx>
                        <w:txbxContent>
                          <w:p w14:paraId="3EC01A80" w14:textId="172E66A9" w:rsidR="00B4472D" w:rsidRPr="00DA46F4" w:rsidRDefault="00B4472D" w:rsidP="00B4472D">
                            <w:pPr>
                              <w:pStyle w:val="FigureorTableCaption"/>
                              <w:spacing w:before="0"/>
                              <w:ind w:left="1267" w:hanging="1267"/>
                            </w:pPr>
                            <w:bookmarkStart w:id="350" w:name="_Ref95044852"/>
                            <w:bookmarkStart w:id="351" w:name="_Toc130458415"/>
                            <w:bookmarkStart w:id="352" w:name="_Toc162356783"/>
                            <w:r w:rsidRPr="00DA46F4">
                              <w:t xml:space="preserve">Figure </w:t>
                            </w:r>
                            <w:r>
                              <w:rPr>
                                <w:noProof/>
                              </w:rPr>
                              <w:t>5</w:t>
                            </w:r>
                            <w:r>
                              <w:noBreakHyphen/>
                            </w:r>
                            <w:r w:rsidR="00016620">
                              <w:fldChar w:fldCharType="begin"/>
                            </w:r>
                            <w:r w:rsidR="00016620">
                              <w:instrText xml:space="preserve"> SEQ Figure \* ARABIC \s 1 </w:instrText>
                            </w:r>
                            <w:r w:rsidR="00016620">
                              <w:fldChar w:fldCharType="separate"/>
                            </w:r>
                            <w:r w:rsidR="00187752">
                              <w:rPr>
                                <w:noProof/>
                              </w:rPr>
                              <w:t>5</w:t>
                            </w:r>
                            <w:r w:rsidR="00016620">
                              <w:rPr>
                                <w:noProof/>
                              </w:rPr>
                              <w:fldChar w:fldCharType="end"/>
                            </w:r>
                            <w:bookmarkEnd w:id="350"/>
                            <w:r>
                              <w:tab/>
                              <w:t>SC</w:t>
                            </w:r>
                            <w:r w:rsidRPr="00DA46F4">
                              <w:t xml:space="preserve">E </w:t>
                            </w:r>
                            <w:r>
                              <w:t>Summer Nominations</w:t>
                            </w:r>
                            <w:bookmarkEnd w:id="351"/>
                            <w:bookmarkEnd w:id="352"/>
                          </w:p>
                          <w:p w14:paraId="6AC56701" w14:textId="77777777" w:rsidR="00B4472D" w:rsidRDefault="00B4472D" w:rsidP="00B4472D">
                            <w:r>
                              <w:rPr>
                                <w:noProof/>
                              </w:rPr>
                              <w:drawing>
                                <wp:inline distT="0" distB="0" distL="0" distR="0" wp14:anchorId="320D8EA5" wp14:editId="2F74133F">
                                  <wp:extent cx="2915590" cy="2905572"/>
                                  <wp:effectExtent l="0" t="0" r="0" b="9525"/>
                                  <wp:docPr id="64271650" name="Picture 642716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271650" name="Picture 64271650"/>
                                          <pic:cNvPicPr>
                                            <a:picLocks noChangeAspect="1" noChangeArrowheads="1"/>
                                          </pic:cNvPicPr>
                                        </pic:nvPicPr>
                                        <pic:blipFill>
                                          <a:blip r:embed="rId74">
                                            <a:extLst>
                                              <a:ext uri="{28A0092B-C50C-407E-A947-70E740481C1C}">
                                                <a14:useLocalDpi xmlns:a14="http://schemas.microsoft.com/office/drawing/2010/main" val="0"/>
                                              </a:ext>
                                            </a:extLst>
                                          </a:blip>
                                          <a:srcRect l="546" r="546"/>
                                          <a:stretch>
                                            <a:fillRect/>
                                          </a:stretch>
                                        </pic:blipFill>
                                        <pic:spPr bwMode="auto">
                                          <a:xfrm>
                                            <a:off x="0" y="0"/>
                                            <a:ext cx="2915590" cy="2905572"/>
                                          </a:xfrm>
                                          <a:prstGeom prst="rect">
                                            <a:avLst/>
                                          </a:prstGeom>
                                          <a:noFill/>
                                          <a:ln>
                                            <a:noFill/>
                                          </a:ln>
                                          <a:extLst>
                                            <a:ext uri="{53640926-AAD7-44D8-BBD7-CCE9431645EC}">
                                              <a14:shadowObscured xmlns:a14="http://schemas.microsoft.com/office/drawing/2010/main"/>
                                            </a:ext>
                                          </a:extLst>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DE6CEDE" id="Text Box 16" o:spid="_x0000_s1050" type="#_x0000_t202" style="position:absolute;left:0;text-align:left;margin-left:231.95pt;margin-top:1.35pt;width:236.25pt;height:258.75pt;z-index:2516582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wp0oHgIAADUEAAAOAAAAZHJzL2Uyb0RvYy54bWysU8lu2zAQvRfoPxC815LlJYlgOXATuChg&#10;JAGcImeaIi0BFIclaUvu13dIeUPaU5ALNcMZzfLe4+y+axTZC+tq0AUdDlJKhOZQ1npb0F+vy2+3&#10;lDjPdMkUaFHQg3D0fv71y6w1ucigAlUKS7CIdnlrClp5b/IkcbwSDXMDMEJjUIJtmEfXbpPSshar&#10;NyrJ0nSatGBLY4EL5/D2sQ/SeawvpeD+WUonPFEFxdl8PG08N+FM5jOWby0zVc2PY7APTNGwWmPT&#10;c6lH5hnZ2fqfUk3NLTiQfsChSUDKmou4A24zTN9ts66YEXEXBMeZM0zu88ryp/3avFjiu+/QIYEB&#10;kNa43OFl2KeTtglfnJRgHCE8nGETnSccL0dpmo5uJpRwjI2y2+kwm4Q6yeV3Y53/IaAhwSioRV4i&#10;XGy/cr5PPaWEbhqWtVKRG6VJW9DpaJLGH84RLK409rgMGyzfbTpSlwXNxqdNNlAecEELPffO8GWN&#10;Q6yY8y/MItm4EwrYP+MhFWAzOFqUVGD//O8+5CMHGKWkRfEU1P3eMSsoUT81snM3HI+D2qIzntxk&#10;6NjryOY6onfNA6A+h/hUDI9myPfqZEoLzRvqfBG6Yohpjr0L6k/mg+8lje+Ei8UiJqG+DPMrvTY8&#10;lA6wBohfuzdmzZEHjxQ+wUlmLH9HR5/bE7LYeZB15CoA3aN6xB+1Gdk+vqMg/ms/Zl1e+/wvAAAA&#10;//8DAFBLAwQUAAYACAAAACEAxLZV/uIAAAAJAQAADwAAAGRycy9kb3ducmV2LnhtbEyPMU/DMBSE&#10;dyT+g/WQ2KiD24Y25KWqIlVICIaWLmxO7CYR9nOI3Tb01+NOMJ7udPddvhqtYSc9+M4RwuMkAaap&#10;dqqjBmH/sXlYAPNBkpLGkUb40R5Wxe1NLjPlzrTVp11oWCwhn0mENoQ+49zXrbbST1yvKXoHN1gZ&#10;ohwargZ5juXWcJEkKbeyo7jQyl6Xra6/dkeL8Fpu3uW2EnZxMeXL22Hdf+8/54j3d+P6GVjQY/gL&#10;wxU/okMRmSp3JOWZQZil02WMIognYNFfTtMZsAphLhIBvMj5/wfFLwAAAP//AwBQSwECLQAUAAYA&#10;CAAAACEAtoM4kv4AAADhAQAAEwAAAAAAAAAAAAAAAAAAAAAAW0NvbnRlbnRfVHlwZXNdLnhtbFBL&#10;AQItABQABgAIAAAAIQA4/SH/1gAAAJQBAAALAAAAAAAAAAAAAAAAAC8BAABfcmVscy8ucmVsc1BL&#10;AQItABQABgAIAAAAIQALwp0oHgIAADUEAAAOAAAAAAAAAAAAAAAAAC4CAABkcnMvZTJvRG9jLnht&#10;bFBLAQItABQABgAIAAAAIQDEtlX+4gAAAAkBAAAPAAAAAAAAAAAAAAAAAHgEAABkcnMvZG93bnJl&#10;di54bWxQSwUGAAAAAAQABADzAAAAhwUAAAAA&#10;" filled="f" stroked="f" strokeweight=".5pt">
                <v:textbox>
                  <w:txbxContent>
                    <w:p w14:paraId="3EC01A80" w14:textId="172E66A9" w:rsidR="00B4472D" w:rsidRPr="00DA46F4" w:rsidRDefault="00B4472D" w:rsidP="00B4472D">
                      <w:pPr>
                        <w:pStyle w:val="FigureorTableCaption"/>
                        <w:spacing w:before="0"/>
                        <w:ind w:left="1267" w:hanging="1267"/>
                      </w:pPr>
                      <w:bookmarkStart w:id="371" w:name="_Ref95044852"/>
                      <w:bookmarkStart w:id="372" w:name="_Toc130458415"/>
                      <w:bookmarkStart w:id="373" w:name="_Toc162356783"/>
                      <w:r w:rsidRPr="00DA46F4">
                        <w:t xml:space="preserve">Figure </w:t>
                      </w:r>
                      <w:r>
                        <w:rPr>
                          <w:noProof/>
                        </w:rPr>
                        <w:t>5</w:t>
                      </w:r>
                      <w:r>
                        <w:noBreakHyphen/>
                      </w:r>
                      <w:r w:rsidR="00016620">
                        <w:fldChar w:fldCharType="begin"/>
                      </w:r>
                      <w:r w:rsidR="00016620">
                        <w:instrText xml:space="preserve"> SEQ Figure \* ARABIC \s 1 </w:instrText>
                      </w:r>
                      <w:r w:rsidR="00016620">
                        <w:fldChar w:fldCharType="separate"/>
                      </w:r>
                      <w:r w:rsidR="00187752">
                        <w:rPr>
                          <w:noProof/>
                        </w:rPr>
                        <w:t>5</w:t>
                      </w:r>
                      <w:r w:rsidR="00016620">
                        <w:rPr>
                          <w:noProof/>
                        </w:rPr>
                        <w:fldChar w:fldCharType="end"/>
                      </w:r>
                      <w:bookmarkEnd w:id="371"/>
                      <w:r>
                        <w:tab/>
                        <w:t>SC</w:t>
                      </w:r>
                      <w:r w:rsidRPr="00DA46F4">
                        <w:t xml:space="preserve">E </w:t>
                      </w:r>
                      <w:r>
                        <w:t>Summer Nominations</w:t>
                      </w:r>
                      <w:bookmarkEnd w:id="372"/>
                      <w:bookmarkEnd w:id="373"/>
                    </w:p>
                    <w:p w14:paraId="6AC56701" w14:textId="77777777" w:rsidR="00B4472D" w:rsidRDefault="00B4472D" w:rsidP="00B4472D">
                      <w:r>
                        <w:rPr>
                          <w:noProof/>
                        </w:rPr>
                        <w:drawing>
                          <wp:inline distT="0" distB="0" distL="0" distR="0" wp14:anchorId="320D8EA5" wp14:editId="2F74133F">
                            <wp:extent cx="2915590" cy="2905572"/>
                            <wp:effectExtent l="0" t="0" r="0" b="9525"/>
                            <wp:docPr id="64271650" name="Picture 642716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271650" name="Picture 64271650"/>
                                    <pic:cNvPicPr>
                                      <a:picLocks noChangeAspect="1" noChangeArrowheads="1"/>
                                    </pic:cNvPicPr>
                                  </pic:nvPicPr>
                                  <pic:blipFill>
                                    <a:blip r:embed="rId75">
                                      <a:extLst>
                                        <a:ext uri="{28A0092B-C50C-407E-A947-70E740481C1C}">
                                          <a14:useLocalDpi xmlns:a14="http://schemas.microsoft.com/office/drawing/2010/main" val="0"/>
                                        </a:ext>
                                      </a:extLst>
                                    </a:blip>
                                    <a:srcRect l="546" r="546"/>
                                    <a:stretch>
                                      <a:fillRect/>
                                    </a:stretch>
                                  </pic:blipFill>
                                  <pic:spPr bwMode="auto">
                                    <a:xfrm>
                                      <a:off x="0" y="0"/>
                                      <a:ext cx="2915590" cy="2905572"/>
                                    </a:xfrm>
                                    <a:prstGeom prst="rect">
                                      <a:avLst/>
                                    </a:prstGeom>
                                    <a:noFill/>
                                    <a:ln>
                                      <a:noFill/>
                                    </a:ln>
                                    <a:extLst>
                                      <a:ext uri="{53640926-AAD7-44D8-BBD7-CCE9431645EC}">
                                        <a14:shadowObscured xmlns:a14="http://schemas.microsoft.com/office/drawing/2010/main"/>
                                      </a:ext>
                                    </a:extLst>
                                  </pic:spPr>
                                </pic:pic>
                              </a:graphicData>
                            </a:graphic>
                          </wp:inline>
                        </w:drawing>
                      </w:r>
                    </w:p>
                  </w:txbxContent>
                </v:textbox>
                <w10:wrap type="square" anchorx="margin"/>
              </v:shape>
            </w:pict>
          </mc:Fallback>
        </mc:AlternateContent>
      </w:r>
      <w:r w:rsidR="00552C52">
        <w:rPr>
          <w:rFonts w:asciiTheme="minorHAnsi" w:hAnsiTheme="minorHAnsi"/>
          <w:spacing w:val="4"/>
          <w:kern w:val="18"/>
          <w:sz w:val="22"/>
          <w:szCs w:val="18"/>
          <w14:ligatures w14:val="standardContextual"/>
        </w:rPr>
        <w:fldChar w:fldCharType="begin"/>
      </w:r>
      <w:r w:rsidR="00552C52">
        <w:rPr>
          <w:rFonts w:asciiTheme="minorHAnsi" w:hAnsiTheme="minorHAnsi"/>
          <w:spacing w:val="4"/>
          <w:kern w:val="18"/>
          <w:sz w:val="22"/>
          <w:szCs w:val="18"/>
          <w14:ligatures w14:val="standardContextual"/>
        </w:rPr>
        <w:instrText xml:space="preserve"> REF  _Ref95044852 </w:instrText>
      </w:r>
      <w:r w:rsidR="00552C52">
        <w:rPr>
          <w:rFonts w:asciiTheme="minorHAnsi" w:hAnsiTheme="minorHAnsi"/>
          <w:spacing w:val="4"/>
          <w:kern w:val="18"/>
          <w:sz w:val="22"/>
          <w:szCs w:val="18"/>
          <w14:ligatures w14:val="standardContextual"/>
        </w:rPr>
        <w:fldChar w:fldCharType="separate"/>
      </w:r>
      <w:r w:rsidR="00187752" w:rsidRPr="00DA46F4">
        <w:t xml:space="preserve">Figure </w:t>
      </w:r>
      <w:r w:rsidR="00187752">
        <w:rPr>
          <w:noProof/>
        </w:rPr>
        <w:t>5</w:t>
      </w:r>
      <w:r w:rsidR="00187752">
        <w:noBreakHyphen/>
      </w:r>
      <w:r w:rsidR="00187752">
        <w:rPr>
          <w:noProof/>
        </w:rPr>
        <w:t>5</w:t>
      </w:r>
      <w:r w:rsidR="00552C52">
        <w:rPr>
          <w:rFonts w:asciiTheme="minorHAnsi" w:hAnsiTheme="minorHAnsi"/>
          <w:spacing w:val="4"/>
          <w:kern w:val="18"/>
          <w:sz w:val="22"/>
          <w:szCs w:val="18"/>
          <w14:ligatures w14:val="standardContextual"/>
        </w:rPr>
        <w:fldChar w:fldCharType="end"/>
      </w:r>
      <w:r w:rsidRPr="00B4472D">
        <w:rPr>
          <w:rFonts w:asciiTheme="minorHAnsi" w:hAnsiTheme="minorHAnsi"/>
          <w:spacing w:val="4"/>
          <w:kern w:val="18"/>
          <w:sz w:val="22"/>
          <w:szCs w:val="18"/>
          <w14:ligatures w14:val="standardContextual"/>
        </w:rPr>
        <w:t xml:space="preserve"> shows SCE’s average summer nominations for PY2020 through PY2023, and </w:t>
      </w:r>
      <w:r w:rsidR="00552C52">
        <w:rPr>
          <w:rFonts w:asciiTheme="minorHAnsi" w:hAnsiTheme="minorHAnsi"/>
          <w:spacing w:val="4"/>
          <w:kern w:val="18"/>
          <w:sz w:val="22"/>
          <w:szCs w:val="18"/>
          <w14:ligatures w14:val="standardContextual"/>
        </w:rPr>
        <w:fldChar w:fldCharType="begin"/>
      </w:r>
      <w:r w:rsidR="00552C52">
        <w:rPr>
          <w:rFonts w:asciiTheme="minorHAnsi" w:hAnsiTheme="minorHAnsi"/>
          <w:spacing w:val="4"/>
          <w:kern w:val="18"/>
          <w:sz w:val="22"/>
          <w:szCs w:val="18"/>
          <w14:ligatures w14:val="standardContextual"/>
        </w:rPr>
        <w:instrText xml:space="preserve"> REF  _Ref64631544 </w:instrText>
      </w:r>
      <w:r w:rsidR="00552C52">
        <w:rPr>
          <w:rFonts w:asciiTheme="minorHAnsi" w:hAnsiTheme="minorHAnsi"/>
          <w:spacing w:val="4"/>
          <w:kern w:val="18"/>
          <w:sz w:val="22"/>
          <w:szCs w:val="18"/>
          <w14:ligatures w14:val="standardContextual"/>
        </w:rPr>
        <w:fldChar w:fldCharType="separate"/>
      </w:r>
      <w:r w:rsidR="00187752" w:rsidRPr="00B4472D">
        <w:rPr>
          <w:rFonts w:asciiTheme="minorHAnsi" w:hAnsiTheme="minorHAnsi"/>
          <w:bCs/>
          <w:i/>
          <w:spacing w:val="4"/>
          <w:kern w:val="18"/>
          <w:sz w:val="22"/>
          <w:szCs w:val="16"/>
          <w14:ligatures w14:val="standardContextual"/>
        </w:rPr>
        <w:t xml:space="preserve">Table </w:t>
      </w:r>
      <w:r w:rsidR="00187752">
        <w:rPr>
          <w:rFonts w:asciiTheme="minorHAnsi" w:hAnsiTheme="minorHAnsi"/>
          <w:bCs/>
          <w:i/>
          <w:spacing w:val="4"/>
          <w:kern w:val="18"/>
          <w:sz w:val="22"/>
          <w:szCs w:val="16"/>
          <w14:ligatures w14:val="standardContextual"/>
        </w:rPr>
        <w:t>5</w:t>
      </w:r>
      <w:r w:rsidR="00187752">
        <w:rPr>
          <w:rFonts w:asciiTheme="minorHAnsi" w:hAnsiTheme="minorHAnsi"/>
          <w:bCs/>
          <w:i/>
          <w:spacing w:val="4"/>
          <w:kern w:val="18"/>
          <w:sz w:val="22"/>
          <w:szCs w:val="16"/>
          <w14:ligatures w14:val="standardContextual"/>
        </w:rPr>
        <w:noBreakHyphen/>
      </w:r>
      <w:r w:rsidR="00187752">
        <w:rPr>
          <w:rFonts w:asciiTheme="minorHAnsi" w:hAnsiTheme="minorHAnsi"/>
          <w:bCs/>
          <w:i/>
          <w:noProof/>
          <w:spacing w:val="4"/>
          <w:kern w:val="18"/>
          <w:sz w:val="22"/>
          <w:szCs w:val="16"/>
          <w14:ligatures w14:val="standardContextual"/>
        </w:rPr>
        <w:t>13</w:t>
      </w:r>
      <w:r w:rsidR="00552C52">
        <w:rPr>
          <w:rFonts w:asciiTheme="minorHAnsi" w:hAnsiTheme="minorHAnsi"/>
          <w:spacing w:val="4"/>
          <w:kern w:val="18"/>
          <w:sz w:val="22"/>
          <w:szCs w:val="18"/>
          <w14:ligatures w14:val="standardContextual"/>
        </w:rPr>
        <w:fldChar w:fldCharType="end"/>
      </w:r>
      <w:r w:rsidRPr="00B4472D">
        <w:rPr>
          <w:rFonts w:asciiTheme="minorHAnsi" w:hAnsiTheme="minorHAnsi"/>
          <w:spacing w:val="4"/>
          <w:kern w:val="18"/>
          <w:sz w:val="22"/>
          <w:szCs w:val="18"/>
          <w14:ligatures w14:val="standardContextual"/>
        </w:rPr>
        <w:t xml:space="preserve"> shows the same for summer and non-summer.</w:t>
      </w:r>
    </w:p>
    <w:p w14:paraId="1C9A81DD" w14:textId="74F04488" w:rsidR="00B4472D" w:rsidRPr="00B4472D" w:rsidRDefault="00B4472D" w:rsidP="00B4472D">
      <w:pPr>
        <w:spacing w:before="120" w:after="120" w:line="280" w:lineRule="atLeast"/>
        <w:jc w:val="both"/>
        <w:rPr>
          <w:rFonts w:asciiTheme="minorHAnsi" w:hAnsiTheme="minorHAnsi"/>
          <w:spacing w:val="4"/>
          <w:kern w:val="18"/>
          <w:sz w:val="22"/>
          <w:szCs w:val="18"/>
          <w14:ligatures w14:val="standardContextual"/>
        </w:rPr>
      </w:pPr>
      <w:r w:rsidRPr="00B4472D">
        <w:rPr>
          <w:rFonts w:asciiTheme="minorHAnsi" w:hAnsiTheme="minorHAnsi"/>
          <w:spacing w:val="4"/>
          <w:kern w:val="18"/>
          <w:sz w:val="22"/>
          <w:szCs w:val="18"/>
          <w14:ligatures w14:val="standardContextual"/>
        </w:rPr>
        <w:t xml:space="preserve">Despite consistently low enrollment in the non-summer season, Non-Residential DO customers continued to improve their performance relative to dispatched capacity. Notably, the enrolled Non-residential DO customers, while slightly smaller in size, delivered double the </w:t>
      </w:r>
      <w:bookmarkStart w:id="353" w:name="_Toc488827765"/>
      <w:bookmarkStart w:id="354" w:name="_Toc130458165"/>
      <w:r w:rsidRPr="00B4472D">
        <w:rPr>
          <w:rFonts w:asciiTheme="minorHAnsi" w:hAnsiTheme="minorHAnsi"/>
          <w:spacing w:val="4"/>
          <w:kern w:val="18"/>
          <w:sz w:val="22"/>
          <w:szCs w:val="18"/>
          <w14:ligatures w14:val="standardContextual"/>
        </w:rPr>
        <w:t xml:space="preserve">load reductions and increased delivery performance </w:t>
      </w:r>
      <w:r w:rsidR="00DB0BAD" w:rsidRPr="00813BB7">
        <w:rPr>
          <w:highlight w:val="black"/>
        </w:rPr>
        <w:t>XXX</w:t>
      </w:r>
      <w:r w:rsidR="00DB0BAD" w:rsidRPr="000723A4">
        <w:rPr>
          <w:rFonts w:asciiTheme="minorHAnsi" w:hAnsiTheme="minorHAnsi" w:cs="Tahoma"/>
          <w:spacing w:val="4"/>
          <w:kern w:val="18"/>
          <w:sz w:val="22"/>
          <w:szCs w:val="18"/>
        </w:rPr>
        <w:t xml:space="preserve"> </w:t>
      </w:r>
      <w:r w:rsidRPr="00B4472D">
        <w:rPr>
          <w:rFonts w:asciiTheme="minorHAnsi" w:hAnsiTheme="minorHAnsi"/>
          <w:spacing w:val="4"/>
          <w:kern w:val="18"/>
          <w:sz w:val="22"/>
          <w:szCs w:val="18"/>
          <w14:ligatures w14:val="standardContextual"/>
        </w:rPr>
        <w:t>compared to 2022.</w:t>
      </w:r>
    </w:p>
    <w:p w14:paraId="6E74BB92" w14:textId="12C87140" w:rsidR="00B4472D" w:rsidRPr="00B4472D" w:rsidRDefault="00B4472D" w:rsidP="00B4472D">
      <w:pPr>
        <w:spacing w:before="120" w:after="120" w:line="280" w:lineRule="atLeast"/>
        <w:jc w:val="both"/>
        <w:rPr>
          <w:rFonts w:asciiTheme="minorHAnsi" w:hAnsiTheme="minorHAnsi"/>
          <w:spacing w:val="4"/>
          <w:kern w:val="18"/>
          <w:sz w:val="22"/>
          <w:szCs w:val="18"/>
          <w14:ligatures w14:val="standardContextual"/>
        </w:rPr>
      </w:pPr>
      <w:r w:rsidRPr="00B4472D">
        <w:rPr>
          <w:rFonts w:asciiTheme="minorHAnsi" w:hAnsiTheme="minorHAnsi"/>
          <w:spacing w:val="4"/>
          <w:kern w:val="18"/>
          <w:sz w:val="22"/>
          <w:szCs w:val="18"/>
          <w14:ligatures w14:val="standardContextual"/>
        </w:rPr>
        <w:t>Conversely, the summer season experienced a decline in both the number of enrolled accounts and delivered capacity, likely due to SCE’s low enrollment in 2023. However, the Non-residential DO program successfully recruited larger customers, helping it maintain an outstanding delivery performance, even with over a 50% decrease in enrollment compared to 2022.</w:t>
      </w:r>
    </w:p>
    <w:p w14:paraId="0F4CCA66" w14:textId="6EC126FD" w:rsidR="00B4472D" w:rsidRPr="00B4472D" w:rsidRDefault="00B4472D" w:rsidP="00B4472D">
      <w:pPr>
        <w:keepNext/>
        <w:spacing w:before="120" w:after="160" w:line="280" w:lineRule="atLeast"/>
        <w:ind w:left="1260" w:hanging="1260"/>
        <w:rPr>
          <w:rFonts w:asciiTheme="minorHAnsi" w:hAnsiTheme="minorHAnsi"/>
          <w:bCs/>
          <w:i/>
          <w:spacing w:val="4"/>
          <w:kern w:val="18"/>
          <w:sz w:val="22"/>
          <w:szCs w:val="16"/>
          <w14:ligatures w14:val="standardContextual"/>
        </w:rPr>
      </w:pPr>
      <w:bookmarkStart w:id="355" w:name="_Ref64631544"/>
      <w:bookmarkStart w:id="356" w:name="_Toc130458488"/>
      <w:bookmarkStart w:id="357" w:name="_Toc162357022"/>
      <w:r w:rsidRPr="00B4472D">
        <w:rPr>
          <w:rFonts w:asciiTheme="minorHAnsi" w:hAnsiTheme="minorHAnsi"/>
          <w:bCs/>
          <w:i/>
          <w:spacing w:val="4"/>
          <w:kern w:val="18"/>
          <w:sz w:val="22"/>
          <w:szCs w:val="16"/>
          <w14:ligatures w14:val="standardContextual"/>
        </w:rPr>
        <w:t xml:space="preserve">Table </w:t>
      </w:r>
      <w:r>
        <w:rPr>
          <w:rFonts w:asciiTheme="minorHAnsi" w:hAnsiTheme="minorHAnsi"/>
          <w:bCs/>
          <w:i/>
          <w:spacing w:val="4"/>
          <w:kern w:val="18"/>
          <w:sz w:val="22"/>
          <w:szCs w:val="16"/>
          <w14:ligatures w14:val="standardContextual"/>
        </w:rPr>
        <w:t>5</w:t>
      </w:r>
      <w:r>
        <w:rPr>
          <w:rFonts w:asciiTheme="minorHAnsi" w:hAnsiTheme="minorHAnsi"/>
          <w:bCs/>
          <w:i/>
          <w:spacing w:val="4"/>
          <w:kern w:val="18"/>
          <w:sz w:val="22"/>
          <w:szCs w:val="16"/>
          <w14:ligatures w14:val="standardContextual"/>
        </w:rPr>
        <w:noBreakHyphen/>
      </w:r>
      <w:r>
        <w:rPr>
          <w:rFonts w:asciiTheme="minorHAnsi" w:hAnsiTheme="minorHAnsi"/>
          <w:bCs/>
          <w:i/>
          <w:spacing w:val="4"/>
          <w:kern w:val="18"/>
          <w:sz w:val="22"/>
          <w:szCs w:val="16"/>
          <w14:ligatures w14:val="standardContextual"/>
        </w:rPr>
        <w:fldChar w:fldCharType="begin"/>
      </w:r>
      <w:r>
        <w:rPr>
          <w:rFonts w:asciiTheme="minorHAnsi" w:hAnsiTheme="minorHAnsi"/>
          <w:bCs/>
          <w:i/>
          <w:spacing w:val="4"/>
          <w:kern w:val="18"/>
          <w:sz w:val="22"/>
          <w:szCs w:val="16"/>
          <w14:ligatures w14:val="standardContextual"/>
        </w:rPr>
        <w:instrText xml:space="preserve"> SEQ Table \* ARABIC \s 1 </w:instrText>
      </w:r>
      <w:r>
        <w:rPr>
          <w:rFonts w:asciiTheme="minorHAnsi" w:hAnsiTheme="minorHAnsi"/>
          <w:bCs/>
          <w:i/>
          <w:spacing w:val="4"/>
          <w:kern w:val="18"/>
          <w:sz w:val="22"/>
          <w:szCs w:val="16"/>
          <w14:ligatures w14:val="standardContextual"/>
        </w:rPr>
        <w:fldChar w:fldCharType="separate"/>
      </w:r>
      <w:r w:rsidR="00187752">
        <w:rPr>
          <w:rFonts w:asciiTheme="minorHAnsi" w:hAnsiTheme="minorHAnsi"/>
          <w:bCs/>
          <w:i/>
          <w:noProof/>
          <w:spacing w:val="4"/>
          <w:kern w:val="18"/>
          <w:sz w:val="22"/>
          <w:szCs w:val="16"/>
          <w14:ligatures w14:val="standardContextual"/>
        </w:rPr>
        <w:t>13</w:t>
      </w:r>
      <w:r>
        <w:rPr>
          <w:rFonts w:asciiTheme="minorHAnsi" w:hAnsiTheme="minorHAnsi"/>
          <w:bCs/>
          <w:i/>
          <w:spacing w:val="4"/>
          <w:kern w:val="18"/>
          <w:sz w:val="22"/>
          <w:szCs w:val="16"/>
          <w14:ligatures w14:val="standardContextual"/>
        </w:rPr>
        <w:fldChar w:fldCharType="end"/>
      </w:r>
      <w:bookmarkEnd w:id="355"/>
      <w:r w:rsidRPr="00B4472D">
        <w:rPr>
          <w:rFonts w:asciiTheme="minorHAnsi" w:hAnsiTheme="minorHAnsi"/>
          <w:bCs/>
          <w:i/>
          <w:spacing w:val="4"/>
          <w:kern w:val="18"/>
          <w:sz w:val="22"/>
          <w:szCs w:val="16"/>
          <w14:ligatures w14:val="standardContextual"/>
        </w:rPr>
        <w:tab/>
        <w:t>SCE: Current v. Previous Ex-Post, Average Event Day</w:t>
      </w:r>
      <w:bookmarkEnd w:id="356"/>
      <w:bookmarkEnd w:id="357"/>
    </w:p>
    <w:tbl>
      <w:tblPr>
        <w:tblStyle w:val="ListTable2"/>
        <w:tblW w:w="9360" w:type="dxa"/>
        <w:tblLayout w:type="fixed"/>
        <w:tblLook w:val="04A0" w:firstRow="1" w:lastRow="0" w:firstColumn="1" w:lastColumn="0" w:noHBand="0" w:noVBand="1"/>
      </w:tblPr>
      <w:tblGrid>
        <w:gridCol w:w="881"/>
        <w:gridCol w:w="881"/>
        <w:gridCol w:w="682"/>
        <w:gridCol w:w="682"/>
        <w:gridCol w:w="1080"/>
        <w:gridCol w:w="815"/>
        <w:gridCol w:w="947"/>
        <w:gridCol w:w="1080"/>
        <w:gridCol w:w="815"/>
        <w:gridCol w:w="815"/>
        <w:gridCol w:w="682"/>
      </w:tblGrid>
      <w:tr w:rsidR="00B4472D" w:rsidRPr="00B4472D" w14:paraId="11A41E01" w14:textId="77777777" w:rsidTr="00287424">
        <w:trPr>
          <w:cnfStyle w:val="100000000000" w:firstRow="1" w:lastRow="0" w:firstColumn="0" w:lastColumn="0" w:oddVBand="0" w:evenVBand="0" w:oddHBand="0" w:evenHBand="0" w:firstRowFirstColumn="0" w:firstRowLastColumn="0" w:lastRowFirstColumn="0" w:lastRowLastColumn="0"/>
          <w:trHeight w:val="330"/>
          <w:tblHeader/>
        </w:trPr>
        <w:tc>
          <w:tcPr>
            <w:cnfStyle w:val="001000000000" w:firstRow="0" w:lastRow="0" w:firstColumn="1" w:lastColumn="0" w:oddVBand="0" w:evenVBand="0" w:oddHBand="0" w:evenHBand="0" w:firstRowFirstColumn="0" w:firstRowLastColumn="0" w:lastRowFirstColumn="0" w:lastRowLastColumn="0"/>
            <w:tcW w:w="881" w:type="dxa"/>
            <w:vMerge w:val="restart"/>
            <w:vAlign w:val="center"/>
          </w:tcPr>
          <w:p w14:paraId="0FFD765C" w14:textId="77777777" w:rsidR="00B4472D" w:rsidRPr="00B4472D" w:rsidRDefault="00B4472D" w:rsidP="00B4472D">
            <w:pPr>
              <w:keepNext/>
              <w:keepLines/>
              <w:spacing w:before="40" w:after="4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Season</w:t>
            </w:r>
          </w:p>
        </w:tc>
        <w:tc>
          <w:tcPr>
            <w:tcW w:w="881" w:type="dxa"/>
            <w:vMerge w:val="restart"/>
            <w:shd w:val="clear" w:color="auto" w:fill="auto"/>
            <w:noWrap/>
            <w:vAlign w:val="center"/>
            <w:hideMark/>
          </w:tcPr>
          <w:p w14:paraId="09B26FF5"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Program</w:t>
            </w:r>
          </w:p>
        </w:tc>
        <w:tc>
          <w:tcPr>
            <w:tcW w:w="682" w:type="dxa"/>
            <w:vMerge w:val="restart"/>
            <w:vAlign w:val="center"/>
          </w:tcPr>
          <w:p w14:paraId="1D7DB6E3"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Year</w:t>
            </w:r>
          </w:p>
        </w:tc>
        <w:tc>
          <w:tcPr>
            <w:tcW w:w="682" w:type="dxa"/>
            <w:vMerge w:val="restart"/>
            <w:shd w:val="clear" w:color="auto" w:fill="auto"/>
            <w:vAlign w:val="center"/>
            <w:hideMark/>
          </w:tcPr>
          <w:p w14:paraId="7ADDF4BC"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 Accts</w:t>
            </w:r>
          </w:p>
        </w:tc>
        <w:tc>
          <w:tcPr>
            <w:tcW w:w="2842" w:type="dxa"/>
            <w:gridSpan w:val="3"/>
            <w:tcBorders>
              <w:right w:val="single" w:sz="4" w:space="0" w:color="746DB1"/>
            </w:tcBorders>
            <w:shd w:val="clear" w:color="auto" w:fill="auto"/>
            <w:vAlign w:val="center"/>
          </w:tcPr>
          <w:p w14:paraId="3002BB12"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Aggregate (MW)</w:t>
            </w:r>
          </w:p>
        </w:tc>
        <w:tc>
          <w:tcPr>
            <w:tcW w:w="2710" w:type="dxa"/>
            <w:gridSpan w:val="3"/>
            <w:tcBorders>
              <w:left w:val="single" w:sz="4" w:space="0" w:color="746DB1"/>
            </w:tcBorders>
            <w:shd w:val="clear" w:color="auto" w:fill="auto"/>
            <w:vAlign w:val="center"/>
          </w:tcPr>
          <w:p w14:paraId="73CF753B"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Per-Customer (kW)</w:t>
            </w:r>
          </w:p>
        </w:tc>
        <w:tc>
          <w:tcPr>
            <w:tcW w:w="682" w:type="dxa"/>
            <w:vMerge w:val="restart"/>
            <w:vAlign w:val="center"/>
          </w:tcPr>
          <w:p w14:paraId="78D15483"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Temp (F)</w:t>
            </w:r>
          </w:p>
        </w:tc>
      </w:tr>
      <w:tr w:rsidR="00B4472D" w:rsidRPr="00B4472D" w14:paraId="7A71452A" w14:textId="77777777" w:rsidTr="00287424">
        <w:trPr>
          <w:cnfStyle w:val="100000000000" w:firstRow="1" w:lastRow="0" w:firstColumn="0" w:lastColumn="0" w:oddVBand="0" w:evenVBand="0" w:oddHBand="0" w:evenHBand="0" w:firstRowFirstColumn="0" w:firstRowLastColumn="0" w:lastRowFirstColumn="0" w:lastRowLastColumn="0"/>
          <w:trHeight w:val="510"/>
          <w:tblHeader/>
        </w:trPr>
        <w:tc>
          <w:tcPr>
            <w:cnfStyle w:val="001000000000" w:firstRow="0" w:lastRow="0" w:firstColumn="1" w:lastColumn="0" w:oddVBand="0" w:evenVBand="0" w:oddHBand="0" w:evenHBand="0" w:firstRowFirstColumn="0" w:firstRowLastColumn="0" w:lastRowFirstColumn="0" w:lastRowLastColumn="0"/>
            <w:tcW w:w="881" w:type="dxa"/>
            <w:vMerge/>
            <w:vAlign w:val="center"/>
          </w:tcPr>
          <w:p w14:paraId="601FBBF1" w14:textId="77777777" w:rsidR="00B4472D" w:rsidRPr="00B4472D" w:rsidRDefault="00B4472D" w:rsidP="00B4472D">
            <w:pPr>
              <w:keepNext/>
              <w:keepLines/>
              <w:spacing w:before="40" w:after="40"/>
              <w:rPr>
                <w:rFonts w:ascii="Calibri" w:hAnsi="Calibri" w:cs="Tahoma"/>
                <w:spacing w:val="4"/>
                <w:kern w:val="18"/>
                <w:sz w:val="18"/>
                <w:szCs w:val="18"/>
                <w14:ligatures w14:val="standardContextual"/>
              </w:rPr>
            </w:pPr>
          </w:p>
        </w:tc>
        <w:tc>
          <w:tcPr>
            <w:tcW w:w="881" w:type="dxa"/>
            <w:vMerge/>
            <w:shd w:val="clear" w:color="auto" w:fill="auto"/>
            <w:vAlign w:val="center"/>
            <w:hideMark/>
          </w:tcPr>
          <w:p w14:paraId="3C79F381"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p>
        </w:tc>
        <w:tc>
          <w:tcPr>
            <w:tcW w:w="682" w:type="dxa"/>
            <w:vMerge/>
            <w:vAlign w:val="center"/>
          </w:tcPr>
          <w:p w14:paraId="2D7F655F"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p>
        </w:tc>
        <w:tc>
          <w:tcPr>
            <w:tcW w:w="682" w:type="dxa"/>
            <w:vMerge/>
            <w:shd w:val="clear" w:color="auto" w:fill="auto"/>
            <w:vAlign w:val="center"/>
            <w:hideMark/>
          </w:tcPr>
          <w:p w14:paraId="0B60A842"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p>
        </w:tc>
        <w:tc>
          <w:tcPr>
            <w:tcW w:w="1080" w:type="dxa"/>
            <w:shd w:val="clear" w:color="auto" w:fill="auto"/>
            <w:vAlign w:val="center"/>
            <w:hideMark/>
          </w:tcPr>
          <w:p w14:paraId="1623AF0A"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7"/>
                <w:szCs w:val="17"/>
                <w14:ligatures w14:val="standardContextual"/>
              </w:rPr>
            </w:pPr>
            <w:r w:rsidRPr="00B4472D">
              <w:rPr>
                <w:rFonts w:ascii="Calibri" w:hAnsi="Calibri" w:cs="Tahoma"/>
                <w:spacing w:val="4"/>
                <w:kern w:val="18"/>
                <w:sz w:val="17"/>
                <w:szCs w:val="17"/>
                <w14:ligatures w14:val="standardContextual"/>
              </w:rPr>
              <w:t>Dispatched Capacity</w:t>
            </w:r>
          </w:p>
        </w:tc>
        <w:tc>
          <w:tcPr>
            <w:tcW w:w="815" w:type="dxa"/>
            <w:shd w:val="clear" w:color="auto" w:fill="auto"/>
            <w:vAlign w:val="center"/>
          </w:tcPr>
          <w:p w14:paraId="71FEDBE9" w14:textId="4477BC68"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7"/>
                <w:szCs w:val="17"/>
                <w14:ligatures w14:val="standardContextual"/>
              </w:rPr>
            </w:pPr>
            <w:r w:rsidRPr="00B4472D">
              <w:rPr>
                <w:rFonts w:ascii="Calibri" w:hAnsi="Calibri" w:cs="Tahoma"/>
                <w:spacing w:val="4"/>
                <w:kern w:val="18"/>
                <w:sz w:val="17"/>
                <w:szCs w:val="17"/>
                <w14:ligatures w14:val="standardContextual"/>
              </w:rPr>
              <w:t>Load Impact</w:t>
            </w:r>
          </w:p>
        </w:tc>
        <w:tc>
          <w:tcPr>
            <w:tcW w:w="947" w:type="dxa"/>
            <w:tcBorders>
              <w:right w:val="single" w:sz="4" w:space="0" w:color="746DB1"/>
            </w:tcBorders>
            <w:shd w:val="clear" w:color="auto" w:fill="auto"/>
            <w:vAlign w:val="center"/>
            <w:hideMark/>
          </w:tcPr>
          <w:p w14:paraId="59476C35" w14:textId="6CA590A8"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7"/>
                <w:szCs w:val="17"/>
                <w14:ligatures w14:val="standardContextual"/>
              </w:rPr>
            </w:pPr>
            <w:r w:rsidRPr="00B4472D">
              <w:rPr>
                <w:rFonts w:ascii="Calibri" w:hAnsi="Calibri" w:cs="Tahoma"/>
                <w:spacing w:val="4"/>
                <w:kern w:val="18"/>
                <w:sz w:val="17"/>
                <w:szCs w:val="17"/>
                <w14:ligatures w14:val="standardContextual"/>
              </w:rPr>
              <w:t>% Delivered</w:t>
            </w:r>
          </w:p>
        </w:tc>
        <w:tc>
          <w:tcPr>
            <w:tcW w:w="1080" w:type="dxa"/>
            <w:tcBorders>
              <w:left w:val="single" w:sz="4" w:space="0" w:color="746DB1"/>
            </w:tcBorders>
            <w:shd w:val="clear" w:color="auto" w:fill="auto"/>
            <w:vAlign w:val="center"/>
            <w:hideMark/>
          </w:tcPr>
          <w:p w14:paraId="240F231E"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7"/>
                <w:szCs w:val="17"/>
                <w14:ligatures w14:val="standardContextual"/>
              </w:rPr>
            </w:pPr>
            <w:r w:rsidRPr="00B4472D">
              <w:rPr>
                <w:rFonts w:ascii="Calibri" w:hAnsi="Calibri" w:cs="Tahoma"/>
                <w:spacing w:val="4"/>
                <w:kern w:val="18"/>
                <w:sz w:val="17"/>
                <w:szCs w:val="17"/>
                <w14:ligatures w14:val="standardContextual"/>
              </w:rPr>
              <w:t>Reference Load</w:t>
            </w:r>
          </w:p>
        </w:tc>
        <w:tc>
          <w:tcPr>
            <w:tcW w:w="815" w:type="dxa"/>
            <w:shd w:val="clear" w:color="auto" w:fill="auto"/>
            <w:vAlign w:val="center"/>
          </w:tcPr>
          <w:p w14:paraId="73C30505"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7"/>
                <w:szCs w:val="17"/>
                <w14:ligatures w14:val="standardContextual"/>
              </w:rPr>
            </w:pPr>
            <w:r w:rsidRPr="00B4472D">
              <w:rPr>
                <w:rFonts w:ascii="Calibri" w:hAnsi="Calibri" w:cs="Tahoma"/>
                <w:spacing w:val="4"/>
                <w:kern w:val="18"/>
                <w:sz w:val="17"/>
                <w:szCs w:val="17"/>
                <w14:ligatures w14:val="standardContextual"/>
              </w:rPr>
              <w:t>Load Impact</w:t>
            </w:r>
          </w:p>
        </w:tc>
        <w:tc>
          <w:tcPr>
            <w:tcW w:w="815" w:type="dxa"/>
            <w:shd w:val="clear" w:color="auto" w:fill="auto"/>
            <w:vAlign w:val="center"/>
            <w:hideMark/>
          </w:tcPr>
          <w:p w14:paraId="1BA489D4"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b w:val="0"/>
                <w:bCs w:val="0"/>
                <w:spacing w:val="4"/>
                <w:kern w:val="18"/>
                <w:sz w:val="17"/>
                <w:szCs w:val="17"/>
                <w14:ligatures w14:val="standardContextual"/>
              </w:rPr>
            </w:pPr>
            <w:r w:rsidRPr="00B4472D">
              <w:rPr>
                <w:rFonts w:ascii="Calibri" w:hAnsi="Calibri" w:cs="Tahoma"/>
                <w:spacing w:val="4"/>
                <w:kern w:val="18"/>
                <w:sz w:val="17"/>
                <w:szCs w:val="17"/>
                <w14:ligatures w14:val="standardContextual"/>
              </w:rPr>
              <w:t>%</w:t>
            </w:r>
            <w:r w:rsidRPr="00B4472D">
              <w:rPr>
                <w:rFonts w:ascii="Calibri" w:hAnsi="Calibri" w:cs="Tahoma"/>
                <w:spacing w:val="4"/>
                <w:kern w:val="18"/>
                <w:sz w:val="17"/>
                <w:szCs w:val="17"/>
                <w14:ligatures w14:val="standardContextual"/>
              </w:rPr>
              <w:br/>
              <w:t>Impact</w:t>
            </w:r>
          </w:p>
        </w:tc>
        <w:tc>
          <w:tcPr>
            <w:tcW w:w="682" w:type="dxa"/>
            <w:vMerge/>
            <w:vAlign w:val="center"/>
          </w:tcPr>
          <w:p w14:paraId="12484AFB"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p>
        </w:tc>
      </w:tr>
      <w:tr w:rsidR="00DB0BAD" w:rsidRPr="00B4472D" w14:paraId="1176B174" w14:textId="77777777" w:rsidTr="00193749">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881" w:type="dxa"/>
            <w:vMerge w:val="restart"/>
            <w:shd w:val="clear" w:color="auto" w:fill="C7C5E0"/>
            <w:vAlign w:val="center"/>
          </w:tcPr>
          <w:p w14:paraId="66774F1F" w14:textId="77777777" w:rsidR="00DB0BAD" w:rsidRPr="00B4472D" w:rsidRDefault="00DB0BAD" w:rsidP="00DB0BAD">
            <w:pPr>
              <w:keepNext/>
              <w:keepLines/>
              <w:spacing w:before="40" w:after="4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Non-Summer</w:t>
            </w:r>
          </w:p>
        </w:tc>
        <w:tc>
          <w:tcPr>
            <w:tcW w:w="881" w:type="dxa"/>
            <w:vMerge w:val="restart"/>
            <w:shd w:val="clear" w:color="auto" w:fill="C7C5E0"/>
            <w:noWrap/>
            <w:vAlign w:val="center"/>
          </w:tcPr>
          <w:p w14:paraId="0A2343A3" w14:textId="77777777" w:rsidR="00DB0BAD" w:rsidRPr="00B4472D" w:rsidRDefault="00DB0BAD" w:rsidP="00DB0BAD">
            <w:pPr>
              <w:keepNext/>
              <w:keepLines/>
              <w:spacing w:before="40" w:after="40"/>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b/>
                <w:bCs/>
                <w:spacing w:val="4"/>
                <w:kern w:val="18"/>
                <w:sz w:val="18"/>
                <w:szCs w:val="18"/>
                <w14:ligatures w14:val="standardContextual"/>
              </w:rPr>
              <w:t xml:space="preserve">Non-Res </w:t>
            </w:r>
            <w:r w:rsidRPr="00B4472D">
              <w:rPr>
                <w:rFonts w:ascii="Calibri" w:hAnsi="Calibri" w:cs="Tahoma"/>
                <w:b/>
                <w:bCs/>
                <w:spacing w:val="4"/>
                <w:kern w:val="18"/>
                <w:sz w:val="18"/>
                <w:szCs w:val="18"/>
                <w14:ligatures w14:val="standardContextual"/>
              </w:rPr>
              <w:br/>
              <w:t>DA</w:t>
            </w:r>
          </w:p>
        </w:tc>
        <w:tc>
          <w:tcPr>
            <w:tcW w:w="682" w:type="dxa"/>
            <w:shd w:val="clear" w:color="auto" w:fill="C7C5E0"/>
            <w:vAlign w:val="center"/>
          </w:tcPr>
          <w:p w14:paraId="05E682DC" w14:textId="77777777" w:rsidR="00DB0BAD" w:rsidRPr="00B4472D" w:rsidRDefault="00DB0BAD" w:rsidP="00DB0BA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spacing w:val="4"/>
                <w:kern w:val="18"/>
                <w:sz w:val="18"/>
                <w:szCs w:val="18"/>
                <w14:ligatures w14:val="standardContextual"/>
              </w:rPr>
              <w:t>2020</w:t>
            </w:r>
          </w:p>
        </w:tc>
        <w:tc>
          <w:tcPr>
            <w:tcW w:w="682" w:type="dxa"/>
            <w:shd w:val="clear" w:color="auto" w:fill="C7C5E0"/>
            <w:vAlign w:val="center"/>
          </w:tcPr>
          <w:p w14:paraId="7736DFB3" w14:textId="77777777" w:rsidR="00DB0BAD" w:rsidRPr="00B4472D" w:rsidRDefault="00DB0BAD" w:rsidP="00DB0BA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Calibri"/>
                <w:spacing w:val="4"/>
                <w:kern w:val="18"/>
                <w:sz w:val="18"/>
                <w:szCs w:val="18"/>
                <w14:ligatures w14:val="standardContextual"/>
              </w:rPr>
              <w:t>3</w:t>
            </w:r>
          </w:p>
        </w:tc>
        <w:tc>
          <w:tcPr>
            <w:tcW w:w="1080" w:type="dxa"/>
            <w:shd w:val="clear" w:color="auto" w:fill="C7C5E0"/>
            <w:noWrap/>
          </w:tcPr>
          <w:p w14:paraId="0F30D58F" w14:textId="57CCD3CF" w:rsidR="00DB0BAD" w:rsidRPr="00B4472D" w:rsidRDefault="00DB0BAD" w:rsidP="00DB0BA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BE679A">
              <w:rPr>
                <w:highlight w:val="black"/>
              </w:rPr>
              <w:t>XXX</w:t>
            </w:r>
            <w:r w:rsidRPr="00BE679A">
              <w:rPr>
                <w:rFonts w:asciiTheme="minorHAnsi" w:hAnsiTheme="minorHAnsi" w:cs="Tahoma"/>
                <w:spacing w:val="4"/>
                <w:kern w:val="18"/>
                <w:sz w:val="22"/>
                <w:szCs w:val="18"/>
              </w:rPr>
              <w:t xml:space="preserve"> </w:t>
            </w:r>
          </w:p>
        </w:tc>
        <w:tc>
          <w:tcPr>
            <w:tcW w:w="815" w:type="dxa"/>
            <w:shd w:val="clear" w:color="auto" w:fill="C7C5E0"/>
          </w:tcPr>
          <w:p w14:paraId="5F7D886B" w14:textId="3A4C0E4B" w:rsidR="00DB0BAD" w:rsidRPr="00B4472D" w:rsidRDefault="00DB0BAD" w:rsidP="00DB0BA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BE679A">
              <w:rPr>
                <w:highlight w:val="black"/>
              </w:rPr>
              <w:t>XXX</w:t>
            </w:r>
            <w:r w:rsidRPr="00BE679A">
              <w:rPr>
                <w:rFonts w:asciiTheme="minorHAnsi" w:hAnsiTheme="minorHAnsi" w:cs="Tahoma"/>
                <w:spacing w:val="4"/>
                <w:kern w:val="18"/>
                <w:sz w:val="22"/>
                <w:szCs w:val="18"/>
              </w:rPr>
              <w:t xml:space="preserve"> </w:t>
            </w:r>
          </w:p>
        </w:tc>
        <w:tc>
          <w:tcPr>
            <w:tcW w:w="947" w:type="dxa"/>
            <w:tcBorders>
              <w:right w:val="single" w:sz="4" w:space="0" w:color="746DB1"/>
            </w:tcBorders>
            <w:shd w:val="clear" w:color="auto" w:fill="C7C5E0"/>
            <w:noWrap/>
          </w:tcPr>
          <w:p w14:paraId="6DE756EC" w14:textId="693BD862" w:rsidR="00DB0BAD" w:rsidRPr="00B4472D" w:rsidRDefault="00DB0BAD" w:rsidP="00DB0BA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BE679A">
              <w:rPr>
                <w:highlight w:val="black"/>
              </w:rPr>
              <w:t>XXX</w:t>
            </w:r>
            <w:r w:rsidRPr="00BE679A">
              <w:rPr>
                <w:rFonts w:asciiTheme="minorHAnsi" w:hAnsiTheme="minorHAnsi" w:cs="Tahoma"/>
                <w:spacing w:val="4"/>
                <w:kern w:val="18"/>
                <w:sz w:val="22"/>
                <w:szCs w:val="18"/>
              </w:rPr>
              <w:t xml:space="preserve"> </w:t>
            </w:r>
          </w:p>
        </w:tc>
        <w:tc>
          <w:tcPr>
            <w:tcW w:w="1080" w:type="dxa"/>
            <w:tcBorders>
              <w:left w:val="single" w:sz="4" w:space="0" w:color="746DB1"/>
            </w:tcBorders>
            <w:shd w:val="clear" w:color="auto" w:fill="C7C5E0"/>
            <w:noWrap/>
          </w:tcPr>
          <w:p w14:paraId="5EFE84B5" w14:textId="321C7DE8" w:rsidR="00DB0BAD" w:rsidRPr="00B4472D" w:rsidRDefault="00DB0BAD" w:rsidP="00DB0BA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BE679A">
              <w:rPr>
                <w:highlight w:val="black"/>
              </w:rPr>
              <w:t>XXX</w:t>
            </w:r>
            <w:r w:rsidRPr="00BE679A">
              <w:rPr>
                <w:rFonts w:asciiTheme="minorHAnsi" w:hAnsiTheme="minorHAnsi" w:cs="Tahoma"/>
                <w:spacing w:val="4"/>
                <w:kern w:val="18"/>
                <w:sz w:val="22"/>
                <w:szCs w:val="18"/>
              </w:rPr>
              <w:t xml:space="preserve"> </w:t>
            </w:r>
          </w:p>
        </w:tc>
        <w:tc>
          <w:tcPr>
            <w:tcW w:w="815" w:type="dxa"/>
            <w:shd w:val="clear" w:color="auto" w:fill="C7C5E0"/>
          </w:tcPr>
          <w:p w14:paraId="65360006" w14:textId="0C6D634D" w:rsidR="00DB0BAD" w:rsidRPr="00B4472D" w:rsidRDefault="00DB0BAD" w:rsidP="00DB0BA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BE679A">
              <w:rPr>
                <w:highlight w:val="black"/>
              </w:rPr>
              <w:t>XXX</w:t>
            </w:r>
            <w:r w:rsidRPr="00BE679A">
              <w:rPr>
                <w:rFonts w:asciiTheme="minorHAnsi" w:hAnsiTheme="minorHAnsi" w:cs="Tahoma"/>
                <w:spacing w:val="4"/>
                <w:kern w:val="18"/>
                <w:sz w:val="22"/>
                <w:szCs w:val="18"/>
              </w:rPr>
              <w:t xml:space="preserve"> </w:t>
            </w:r>
          </w:p>
        </w:tc>
        <w:tc>
          <w:tcPr>
            <w:tcW w:w="815" w:type="dxa"/>
            <w:shd w:val="clear" w:color="auto" w:fill="C7C5E0"/>
            <w:noWrap/>
          </w:tcPr>
          <w:p w14:paraId="63ABD213" w14:textId="3FD967B6" w:rsidR="00DB0BAD" w:rsidRPr="00B4472D" w:rsidRDefault="00DB0BAD" w:rsidP="00DB0BA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BE679A">
              <w:rPr>
                <w:highlight w:val="black"/>
              </w:rPr>
              <w:t>XXX</w:t>
            </w:r>
            <w:r w:rsidRPr="00BE679A">
              <w:rPr>
                <w:rFonts w:asciiTheme="minorHAnsi" w:hAnsiTheme="minorHAnsi" w:cs="Tahoma"/>
                <w:spacing w:val="4"/>
                <w:kern w:val="18"/>
                <w:sz w:val="22"/>
                <w:szCs w:val="18"/>
              </w:rPr>
              <w:t xml:space="preserve"> </w:t>
            </w:r>
          </w:p>
        </w:tc>
        <w:tc>
          <w:tcPr>
            <w:tcW w:w="682" w:type="dxa"/>
            <w:shd w:val="clear" w:color="auto" w:fill="C7C5E0"/>
            <w:vAlign w:val="center"/>
          </w:tcPr>
          <w:p w14:paraId="51A71252" w14:textId="77777777" w:rsidR="00DB0BAD" w:rsidRPr="00B4472D" w:rsidRDefault="00DB0BAD" w:rsidP="00DB0BA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Calibri"/>
                <w:spacing w:val="4"/>
                <w:kern w:val="18"/>
                <w:sz w:val="18"/>
                <w:szCs w:val="18"/>
                <w14:ligatures w14:val="standardContextual"/>
              </w:rPr>
              <w:t>78</w:t>
            </w:r>
          </w:p>
        </w:tc>
      </w:tr>
      <w:tr w:rsidR="00DB0BAD" w:rsidRPr="00B4472D" w14:paraId="7C44B817" w14:textId="77777777" w:rsidTr="00193749">
        <w:trPr>
          <w:trHeight w:val="300"/>
        </w:trPr>
        <w:tc>
          <w:tcPr>
            <w:cnfStyle w:val="001000000000" w:firstRow="0" w:lastRow="0" w:firstColumn="1" w:lastColumn="0" w:oddVBand="0" w:evenVBand="0" w:oddHBand="0" w:evenHBand="0" w:firstRowFirstColumn="0" w:firstRowLastColumn="0" w:lastRowFirstColumn="0" w:lastRowLastColumn="0"/>
            <w:tcW w:w="881" w:type="dxa"/>
            <w:vMerge/>
            <w:shd w:val="clear" w:color="auto" w:fill="C7C5E0"/>
            <w:vAlign w:val="center"/>
          </w:tcPr>
          <w:p w14:paraId="11826491" w14:textId="77777777" w:rsidR="00DB0BAD" w:rsidRPr="00B4472D" w:rsidRDefault="00DB0BAD" w:rsidP="00DB0BAD">
            <w:pPr>
              <w:keepNext/>
              <w:keepLines/>
              <w:spacing w:before="40" w:after="40"/>
              <w:rPr>
                <w:rFonts w:ascii="Calibri" w:hAnsi="Calibri" w:cs="Tahoma"/>
                <w:b w:val="0"/>
                <w:bCs w:val="0"/>
                <w:spacing w:val="4"/>
                <w:kern w:val="18"/>
                <w:sz w:val="18"/>
                <w:szCs w:val="18"/>
                <w14:ligatures w14:val="standardContextual"/>
              </w:rPr>
            </w:pPr>
          </w:p>
        </w:tc>
        <w:tc>
          <w:tcPr>
            <w:tcW w:w="881" w:type="dxa"/>
            <w:vMerge/>
            <w:shd w:val="clear" w:color="auto" w:fill="C7C5E0"/>
            <w:noWrap/>
            <w:vAlign w:val="center"/>
          </w:tcPr>
          <w:p w14:paraId="5258D5B5" w14:textId="77777777" w:rsidR="00DB0BAD" w:rsidRPr="00B4472D" w:rsidRDefault="00DB0BAD" w:rsidP="00DB0BAD">
            <w:pPr>
              <w:keepNext/>
              <w:keepLines/>
              <w:spacing w:before="40" w:after="40"/>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p>
        </w:tc>
        <w:tc>
          <w:tcPr>
            <w:tcW w:w="682" w:type="dxa"/>
            <w:shd w:val="clear" w:color="auto" w:fill="C7C5E0"/>
            <w:vAlign w:val="center"/>
          </w:tcPr>
          <w:p w14:paraId="350B6216" w14:textId="77777777" w:rsidR="00DB0BAD" w:rsidRPr="00B4472D" w:rsidRDefault="00DB0BAD" w:rsidP="00DB0BA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2021</w:t>
            </w:r>
          </w:p>
        </w:tc>
        <w:tc>
          <w:tcPr>
            <w:tcW w:w="682" w:type="dxa"/>
            <w:shd w:val="clear" w:color="auto" w:fill="C7C5E0"/>
            <w:vAlign w:val="center"/>
          </w:tcPr>
          <w:p w14:paraId="10BEBDF6" w14:textId="77777777" w:rsidR="00DB0BAD" w:rsidRPr="00B4472D" w:rsidRDefault="00DB0BAD" w:rsidP="00DB0BA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Calibri"/>
                <w:spacing w:val="4"/>
                <w:kern w:val="18"/>
                <w:sz w:val="18"/>
                <w:szCs w:val="18"/>
                <w14:ligatures w14:val="standardContextual"/>
              </w:rPr>
              <w:t>6</w:t>
            </w:r>
          </w:p>
        </w:tc>
        <w:tc>
          <w:tcPr>
            <w:tcW w:w="1080" w:type="dxa"/>
            <w:shd w:val="clear" w:color="auto" w:fill="C7C5E0"/>
            <w:noWrap/>
          </w:tcPr>
          <w:p w14:paraId="008A434A" w14:textId="13B66807" w:rsidR="00DB0BAD" w:rsidRPr="00B4472D" w:rsidRDefault="00DB0BAD" w:rsidP="00DB0BA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E679A">
              <w:rPr>
                <w:highlight w:val="black"/>
              </w:rPr>
              <w:t>XXX</w:t>
            </w:r>
            <w:r w:rsidRPr="00BE679A">
              <w:rPr>
                <w:rFonts w:asciiTheme="minorHAnsi" w:hAnsiTheme="minorHAnsi" w:cs="Tahoma"/>
                <w:spacing w:val="4"/>
                <w:kern w:val="18"/>
                <w:sz w:val="22"/>
                <w:szCs w:val="18"/>
              </w:rPr>
              <w:t xml:space="preserve"> </w:t>
            </w:r>
          </w:p>
        </w:tc>
        <w:tc>
          <w:tcPr>
            <w:tcW w:w="815" w:type="dxa"/>
            <w:shd w:val="clear" w:color="auto" w:fill="C7C5E0"/>
          </w:tcPr>
          <w:p w14:paraId="534414D8" w14:textId="64E86F6B" w:rsidR="00DB0BAD" w:rsidRPr="00B4472D" w:rsidRDefault="00DB0BAD" w:rsidP="00DB0BA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E679A">
              <w:rPr>
                <w:highlight w:val="black"/>
              </w:rPr>
              <w:t>XXX</w:t>
            </w:r>
            <w:r w:rsidRPr="00BE679A">
              <w:rPr>
                <w:rFonts w:asciiTheme="minorHAnsi" w:hAnsiTheme="minorHAnsi" w:cs="Tahoma"/>
                <w:spacing w:val="4"/>
                <w:kern w:val="18"/>
                <w:sz w:val="22"/>
                <w:szCs w:val="18"/>
              </w:rPr>
              <w:t xml:space="preserve"> </w:t>
            </w:r>
          </w:p>
        </w:tc>
        <w:tc>
          <w:tcPr>
            <w:tcW w:w="947" w:type="dxa"/>
            <w:tcBorders>
              <w:right w:val="single" w:sz="4" w:space="0" w:color="746DB1"/>
            </w:tcBorders>
            <w:shd w:val="clear" w:color="auto" w:fill="C7C5E0"/>
            <w:noWrap/>
          </w:tcPr>
          <w:p w14:paraId="75E08DB0" w14:textId="08D7F4A0" w:rsidR="00DB0BAD" w:rsidRPr="00B4472D" w:rsidRDefault="00DB0BAD" w:rsidP="00DB0BA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E679A">
              <w:rPr>
                <w:highlight w:val="black"/>
              </w:rPr>
              <w:t>XXX</w:t>
            </w:r>
            <w:r w:rsidRPr="00BE679A">
              <w:rPr>
                <w:rFonts w:asciiTheme="minorHAnsi" w:hAnsiTheme="minorHAnsi" w:cs="Tahoma"/>
                <w:spacing w:val="4"/>
                <w:kern w:val="18"/>
                <w:sz w:val="22"/>
                <w:szCs w:val="18"/>
              </w:rPr>
              <w:t xml:space="preserve"> </w:t>
            </w:r>
          </w:p>
        </w:tc>
        <w:tc>
          <w:tcPr>
            <w:tcW w:w="1080" w:type="dxa"/>
            <w:tcBorders>
              <w:left w:val="single" w:sz="4" w:space="0" w:color="746DB1"/>
            </w:tcBorders>
            <w:shd w:val="clear" w:color="auto" w:fill="C7C5E0"/>
            <w:noWrap/>
          </w:tcPr>
          <w:p w14:paraId="42A8A1D5" w14:textId="2D99230B" w:rsidR="00DB0BAD" w:rsidRPr="00B4472D" w:rsidRDefault="00DB0BAD" w:rsidP="00DB0BA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E679A">
              <w:rPr>
                <w:highlight w:val="black"/>
              </w:rPr>
              <w:t>XXX</w:t>
            </w:r>
            <w:r w:rsidRPr="00BE679A">
              <w:rPr>
                <w:rFonts w:asciiTheme="minorHAnsi" w:hAnsiTheme="minorHAnsi" w:cs="Tahoma"/>
                <w:spacing w:val="4"/>
                <w:kern w:val="18"/>
                <w:sz w:val="22"/>
                <w:szCs w:val="18"/>
              </w:rPr>
              <w:t xml:space="preserve"> </w:t>
            </w:r>
          </w:p>
        </w:tc>
        <w:tc>
          <w:tcPr>
            <w:tcW w:w="815" w:type="dxa"/>
            <w:shd w:val="clear" w:color="auto" w:fill="C7C5E0"/>
          </w:tcPr>
          <w:p w14:paraId="5A553CD2" w14:textId="6DB768A7" w:rsidR="00DB0BAD" w:rsidRPr="00B4472D" w:rsidRDefault="00DB0BAD" w:rsidP="00DB0BA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E679A">
              <w:rPr>
                <w:highlight w:val="black"/>
              </w:rPr>
              <w:t>XXX</w:t>
            </w:r>
            <w:r w:rsidRPr="00BE679A">
              <w:rPr>
                <w:rFonts w:asciiTheme="minorHAnsi" w:hAnsiTheme="minorHAnsi" w:cs="Tahoma"/>
                <w:spacing w:val="4"/>
                <w:kern w:val="18"/>
                <w:sz w:val="22"/>
                <w:szCs w:val="18"/>
              </w:rPr>
              <w:t xml:space="preserve"> </w:t>
            </w:r>
          </w:p>
        </w:tc>
        <w:tc>
          <w:tcPr>
            <w:tcW w:w="815" w:type="dxa"/>
            <w:shd w:val="clear" w:color="auto" w:fill="C7C5E0"/>
            <w:noWrap/>
          </w:tcPr>
          <w:p w14:paraId="130B3955" w14:textId="66A626FF" w:rsidR="00DB0BAD" w:rsidRPr="00B4472D" w:rsidRDefault="00DB0BAD" w:rsidP="00DB0BA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E679A">
              <w:rPr>
                <w:highlight w:val="black"/>
              </w:rPr>
              <w:t>XXX</w:t>
            </w:r>
            <w:r w:rsidRPr="00BE679A">
              <w:rPr>
                <w:rFonts w:asciiTheme="minorHAnsi" w:hAnsiTheme="minorHAnsi" w:cs="Tahoma"/>
                <w:spacing w:val="4"/>
                <w:kern w:val="18"/>
                <w:sz w:val="22"/>
                <w:szCs w:val="18"/>
              </w:rPr>
              <w:t xml:space="preserve"> </w:t>
            </w:r>
          </w:p>
        </w:tc>
        <w:tc>
          <w:tcPr>
            <w:tcW w:w="682" w:type="dxa"/>
            <w:shd w:val="clear" w:color="auto" w:fill="C7C5E0"/>
            <w:vAlign w:val="center"/>
          </w:tcPr>
          <w:p w14:paraId="30A31AB7" w14:textId="77777777" w:rsidR="00DB0BAD" w:rsidRPr="00B4472D" w:rsidRDefault="00DB0BAD" w:rsidP="00DB0BA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Calibri"/>
                <w:spacing w:val="4"/>
                <w:kern w:val="18"/>
                <w:sz w:val="18"/>
                <w:szCs w:val="18"/>
                <w14:ligatures w14:val="standardContextual"/>
              </w:rPr>
              <w:t>61</w:t>
            </w:r>
          </w:p>
        </w:tc>
      </w:tr>
      <w:tr w:rsidR="00B4472D" w:rsidRPr="00B4472D" w14:paraId="48E0F00B" w14:textId="77777777" w:rsidTr="0028742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881" w:type="dxa"/>
            <w:vMerge/>
            <w:shd w:val="clear" w:color="auto" w:fill="C7C5E0"/>
            <w:vAlign w:val="center"/>
          </w:tcPr>
          <w:p w14:paraId="735753D9" w14:textId="77777777" w:rsidR="00B4472D" w:rsidRPr="00B4472D" w:rsidRDefault="00B4472D" w:rsidP="00B4472D">
            <w:pPr>
              <w:spacing w:before="40" w:after="40"/>
              <w:rPr>
                <w:rFonts w:ascii="Calibri" w:hAnsi="Calibri" w:cs="Tahoma"/>
                <w:b w:val="0"/>
                <w:bCs w:val="0"/>
                <w:spacing w:val="4"/>
                <w:kern w:val="18"/>
                <w:sz w:val="18"/>
                <w:szCs w:val="18"/>
                <w14:ligatures w14:val="standardContextual"/>
              </w:rPr>
            </w:pPr>
          </w:p>
        </w:tc>
        <w:tc>
          <w:tcPr>
            <w:tcW w:w="881" w:type="dxa"/>
            <w:vMerge/>
            <w:shd w:val="clear" w:color="auto" w:fill="C7C5E0"/>
            <w:noWrap/>
            <w:vAlign w:val="center"/>
          </w:tcPr>
          <w:p w14:paraId="783891A8" w14:textId="77777777" w:rsidR="00B4472D" w:rsidRPr="00B4472D" w:rsidRDefault="00B4472D" w:rsidP="00B4472D">
            <w:pPr>
              <w:spacing w:before="40" w:after="40"/>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p>
        </w:tc>
        <w:tc>
          <w:tcPr>
            <w:tcW w:w="682" w:type="dxa"/>
            <w:shd w:val="clear" w:color="auto" w:fill="C7C5E0"/>
            <w:vAlign w:val="center"/>
          </w:tcPr>
          <w:p w14:paraId="2D38D48A" w14:textId="77777777" w:rsidR="00B4472D" w:rsidRPr="00B4472D" w:rsidRDefault="00B4472D" w:rsidP="00B4472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2022</w:t>
            </w:r>
          </w:p>
        </w:tc>
        <w:tc>
          <w:tcPr>
            <w:tcW w:w="682" w:type="dxa"/>
            <w:shd w:val="clear" w:color="auto" w:fill="C7C5E0"/>
            <w:vAlign w:val="center"/>
          </w:tcPr>
          <w:p w14:paraId="783E8B5F" w14:textId="77777777" w:rsidR="00B4472D" w:rsidRPr="00B4472D" w:rsidRDefault="00B4472D" w:rsidP="00B4472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Calibri"/>
                <w:spacing w:val="4"/>
                <w:kern w:val="18"/>
                <w:sz w:val="18"/>
                <w:szCs w:val="18"/>
                <w14:ligatures w14:val="standardContextual"/>
              </w:rPr>
              <w:t>-</w:t>
            </w:r>
          </w:p>
        </w:tc>
        <w:tc>
          <w:tcPr>
            <w:tcW w:w="1080" w:type="dxa"/>
            <w:shd w:val="clear" w:color="auto" w:fill="C7C5E0"/>
            <w:noWrap/>
            <w:vAlign w:val="center"/>
          </w:tcPr>
          <w:p w14:paraId="1275A22B" w14:textId="77777777" w:rsidR="00B4472D" w:rsidRPr="00B4472D" w:rsidRDefault="00B4472D" w:rsidP="00B4472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Calibri"/>
                <w:spacing w:val="4"/>
                <w:kern w:val="18"/>
                <w:sz w:val="18"/>
                <w:szCs w:val="18"/>
                <w14:ligatures w14:val="standardContextual"/>
              </w:rPr>
              <w:t>-</w:t>
            </w:r>
          </w:p>
        </w:tc>
        <w:tc>
          <w:tcPr>
            <w:tcW w:w="815" w:type="dxa"/>
            <w:shd w:val="clear" w:color="auto" w:fill="C7C5E0"/>
            <w:vAlign w:val="center"/>
          </w:tcPr>
          <w:p w14:paraId="45DAF967" w14:textId="44EDBBFD" w:rsidR="00B4472D" w:rsidRPr="00B4472D" w:rsidRDefault="00B4472D" w:rsidP="00B4472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Calibri"/>
                <w:spacing w:val="4"/>
                <w:kern w:val="18"/>
                <w:sz w:val="18"/>
                <w:szCs w:val="18"/>
                <w14:ligatures w14:val="standardContextual"/>
              </w:rPr>
              <w:t>-</w:t>
            </w:r>
          </w:p>
        </w:tc>
        <w:tc>
          <w:tcPr>
            <w:tcW w:w="947" w:type="dxa"/>
            <w:tcBorders>
              <w:right w:val="single" w:sz="4" w:space="0" w:color="746DB1"/>
            </w:tcBorders>
            <w:shd w:val="clear" w:color="auto" w:fill="C7C5E0"/>
            <w:noWrap/>
            <w:vAlign w:val="center"/>
          </w:tcPr>
          <w:p w14:paraId="7C9EBD94" w14:textId="77777777" w:rsidR="00B4472D" w:rsidRPr="00B4472D" w:rsidRDefault="00B4472D" w:rsidP="00B4472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Calibri"/>
                <w:spacing w:val="4"/>
                <w:kern w:val="18"/>
                <w:sz w:val="18"/>
                <w:szCs w:val="18"/>
                <w14:ligatures w14:val="standardContextual"/>
              </w:rPr>
              <w:t>-</w:t>
            </w:r>
          </w:p>
        </w:tc>
        <w:tc>
          <w:tcPr>
            <w:tcW w:w="1080" w:type="dxa"/>
            <w:tcBorders>
              <w:left w:val="single" w:sz="4" w:space="0" w:color="746DB1"/>
            </w:tcBorders>
            <w:shd w:val="clear" w:color="auto" w:fill="C7C5E0"/>
            <w:noWrap/>
            <w:vAlign w:val="center"/>
          </w:tcPr>
          <w:p w14:paraId="70DBDCCF" w14:textId="77777777" w:rsidR="00B4472D" w:rsidRPr="00B4472D" w:rsidRDefault="00B4472D" w:rsidP="00B4472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Calibri"/>
                <w:spacing w:val="4"/>
                <w:kern w:val="18"/>
                <w:sz w:val="18"/>
                <w:szCs w:val="18"/>
                <w14:ligatures w14:val="standardContextual"/>
              </w:rPr>
              <w:t>-</w:t>
            </w:r>
          </w:p>
        </w:tc>
        <w:tc>
          <w:tcPr>
            <w:tcW w:w="815" w:type="dxa"/>
            <w:shd w:val="clear" w:color="auto" w:fill="C7C5E0"/>
            <w:vAlign w:val="center"/>
          </w:tcPr>
          <w:p w14:paraId="3DB2EFC1" w14:textId="77777777" w:rsidR="00B4472D" w:rsidRPr="00B4472D" w:rsidRDefault="00B4472D" w:rsidP="00B4472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Calibri"/>
                <w:spacing w:val="4"/>
                <w:kern w:val="18"/>
                <w:sz w:val="18"/>
                <w:szCs w:val="18"/>
                <w14:ligatures w14:val="standardContextual"/>
              </w:rPr>
              <w:t>-</w:t>
            </w:r>
          </w:p>
        </w:tc>
        <w:tc>
          <w:tcPr>
            <w:tcW w:w="815" w:type="dxa"/>
            <w:shd w:val="clear" w:color="auto" w:fill="C7C5E0"/>
            <w:noWrap/>
            <w:vAlign w:val="center"/>
          </w:tcPr>
          <w:p w14:paraId="14A49103" w14:textId="77777777" w:rsidR="00B4472D" w:rsidRPr="00B4472D" w:rsidRDefault="00B4472D" w:rsidP="00B4472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Calibri"/>
                <w:spacing w:val="4"/>
                <w:kern w:val="18"/>
                <w:sz w:val="18"/>
                <w:szCs w:val="18"/>
                <w14:ligatures w14:val="standardContextual"/>
              </w:rPr>
              <w:t>-</w:t>
            </w:r>
          </w:p>
        </w:tc>
        <w:tc>
          <w:tcPr>
            <w:tcW w:w="682" w:type="dxa"/>
            <w:shd w:val="clear" w:color="auto" w:fill="C7C5E0"/>
            <w:vAlign w:val="center"/>
          </w:tcPr>
          <w:p w14:paraId="085BE806" w14:textId="77777777" w:rsidR="00B4472D" w:rsidRPr="00B4472D" w:rsidRDefault="00B4472D" w:rsidP="00B4472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Calibri"/>
                <w:spacing w:val="4"/>
                <w:kern w:val="18"/>
                <w:sz w:val="18"/>
                <w:szCs w:val="18"/>
                <w14:ligatures w14:val="standardContextual"/>
              </w:rPr>
              <w:t>-</w:t>
            </w:r>
          </w:p>
        </w:tc>
      </w:tr>
      <w:tr w:rsidR="00B4472D" w:rsidRPr="00B4472D" w14:paraId="18863DD2" w14:textId="77777777" w:rsidTr="00287424">
        <w:trPr>
          <w:trHeight w:val="300"/>
        </w:trPr>
        <w:tc>
          <w:tcPr>
            <w:cnfStyle w:val="001000000000" w:firstRow="0" w:lastRow="0" w:firstColumn="1" w:lastColumn="0" w:oddVBand="0" w:evenVBand="0" w:oddHBand="0" w:evenHBand="0" w:firstRowFirstColumn="0" w:firstRowLastColumn="0" w:lastRowFirstColumn="0" w:lastRowLastColumn="0"/>
            <w:tcW w:w="881" w:type="dxa"/>
            <w:vMerge/>
            <w:shd w:val="clear" w:color="auto" w:fill="C7C5E0"/>
            <w:vAlign w:val="center"/>
          </w:tcPr>
          <w:p w14:paraId="7865A2DF" w14:textId="77777777" w:rsidR="00B4472D" w:rsidRPr="00B4472D" w:rsidRDefault="00B4472D" w:rsidP="00B4472D">
            <w:pPr>
              <w:spacing w:before="40" w:after="40"/>
              <w:rPr>
                <w:rFonts w:ascii="Calibri" w:hAnsi="Calibri" w:cs="Tahoma"/>
                <w:b w:val="0"/>
                <w:bCs w:val="0"/>
                <w:spacing w:val="4"/>
                <w:kern w:val="18"/>
                <w:sz w:val="18"/>
                <w:szCs w:val="18"/>
                <w14:ligatures w14:val="standardContextual"/>
              </w:rPr>
            </w:pPr>
          </w:p>
        </w:tc>
        <w:tc>
          <w:tcPr>
            <w:tcW w:w="881" w:type="dxa"/>
            <w:vMerge/>
            <w:shd w:val="clear" w:color="auto" w:fill="C7C5E0"/>
            <w:noWrap/>
            <w:vAlign w:val="center"/>
          </w:tcPr>
          <w:p w14:paraId="6E262CC9" w14:textId="77777777" w:rsidR="00B4472D" w:rsidRPr="00B4472D" w:rsidRDefault="00B4472D" w:rsidP="00B4472D">
            <w:pPr>
              <w:spacing w:before="40" w:after="40"/>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p>
        </w:tc>
        <w:tc>
          <w:tcPr>
            <w:tcW w:w="682" w:type="dxa"/>
            <w:shd w:val="clear" w:color="auto" w:fill="C7C5E0"/>
            <w:vAlign w:val="center"/>
          </w:tcPr>
          <w:p w14:paraId="49910AE3" w14:textId="77777777" w:rsidR="00B4472D" w:rsidRPr="00B4472D" w:rsidRDefault="00B4472D" w:rsidP="00B4472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b/>
                <w:bCs/>
                <w:spacing w:val="4"/>
                <w:kern w:val="18"/>
                <w:sz w:val="18"/>
                <w:szCs w:val="18"/>
                <w14:ligatures w14:val="standardContextual"/>
              </w:rPr>
              <w:t>2023</w:t>
            </w:r>
          </w:p>
        </w:tc>
        <w:tc>
          <w:tcPr>
            <w:tcW w:w="682" w:type="dxa"/>
            <w:shd w:val="clear" w:color="auto" w:fill="C7C5E0"/>
            <w:vAlign w:val="center"/>
          </w:tcPr>
          <w:p w14:paraId="5C5B87A5" w14:textId="77777777" w:rsidR="00B4472D" w:rsidRPr="00B4472D" w:rsidRDefault="00B4472D" w:rsidP="00B4472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Calibri"/>
                <w:b/>
                <w:bCs/>
                <w:spacing w:val="4"/>
                <w:kern w:val="18"/>
                <w:sz w:val="18"/>
                <w:szCs w:val="18"/>
                <w14:ligatures w14:val="standardContextual"/>
              </w:rPr>
              <w:t>-</w:t>
            </w:r>
          </w:p>
        </w:tc>
        <w:tc>
          <w:tcPr>
            <w:tcW w:w="1080" w:type="dxa"/>
            <w:shd w:val="clear" w:color="auto" w:fill="C7C5E0"/>
            <w:noWrap/>
            <w:vAlign w:val="center"/>
          </w:tcPr>
          <w:p w14:paraId="3E6FB556" w14:textId="77777777" w:rsidR="00B4472D" w:rsidRPr="00B4472D" w:rsidRDefault="00B4472D" w:rsidP="00B4472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Calibri"/>
                <w:b/>
                <w:bCs/>
                <w:spacing w:val="4"/>
                <w:kern w:val="18"/>
                <w:sz w:val="18"/>
                <w:szCs w:val="18"/>
                <w14:ligatures w14:val="standardContextual"/>
              </w:rPr>
              <w:t>-</w:t>
            </w:r>
          </w:p>
        </w:tc>
        <w:tc>
          <w:tcPr>
            <w:tcW w:w="815" w:type="dxa"/>
            <w:shd w:val="clear" w:color="auto" w:fill="C7C5E0"/>
            <w:vAlign w:val="center"/>
          </w:tcPr>
          <w:p w14:paraId="5E8C6966" w14:textId="064F0AA3" w:rsidR="00B4472D" w:rsidRPr="00B4472D" w:rsidRDefault="00B4472D" w:rsidP="00B4472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Calibri"/>
                <w:b/>
                <w:bCs/>
                <w:spacing w:val="4"/>
                <w:kern w:val="18"/>
                <w:sz w:val="18"/>
                <w:szCs w:val="18"/>
                <w14:ligatures w14:val="standardContextual"/>
              </w:rPr>
              <w:t>-</w:t>
            </w:r>
          </w:p>
        </w:tc>
        <w:tc>
          <w:tcPr>
            <w:tcW w:w="947" w:type="dxa"/>
            <w:tcBorders>
              <w:right w:val="single" w:sz="4" w:space="0" w:color="746DB1"/>
            </w:tcBorders>
            <w:shd w:val="clear" w:color="auto" w:fill="C7C5E0"/>
            <w:noWrap/>
            <w:vAlign w:val="center"/>
          </w:tcPr>
          <w:p w14:paraId="4BB460FF" w14:textId="77777777" w:rsidR="00B4472D" w:rsidRPr="00B4472D" w:rsidRDefault="00B4472D" w:rsidP="00B4472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Calibri"/>
                <w:b/>
                <w:bCs/>
                <w:spacing w:val="4"/>
                <w:kern w:val="18"/>
                <w:sz w:val="18"/>
                <w:szCs w:val="18"/>
                <w14:ligatures w14:val="standardContextual"/>
              </w:rPr>
              <w:t>-</w:t>
            </w:r>
          </w:p>
        </w:tc>
        <w:tc>
          <w:tcPr>
            <w:tcW w:w="1080" w:type="dxa"/>
            <w:tcBorders>
              <w:left w:val="single" w:sz="4" w:space="0" w:color="746DB1"/>
            </w:tcBorders>
            <w:shd w:val="clear" w:color="auto" w:fill="C7C5E0"/>
            <w:noWrap/>
            <w:vAlign w:val="center"/>
          </w:tcPr>
          <w:p w14:paraId="61F9E28A" w14:textId="77777777" w:rsidR="00B4472D" w:rsidRPr="00B4472D" w:rsidRDefault="00B4472D" w:rsidP="00B4472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Calibri"/>
                <w:b/>
                <w:bCs/>
                <w:spacing w:val="4"/>
                <w:kern w:val="18"/>
                <w:sz w:val="18"/>
                <w:szCs w:val="18"/>
                <w14:ligatures w14:val="standardContextual"/>
              </w:rPr>
              <w:t>-</w:t>
            </w:r>
          </w:p>
        </w:tc>
        <w:tc>
          <w:tcPr>
            <w:tcW w:w="815" w:type="dxa"/>
            <w:shd w:val="clear" w:color="auto" w:fill="C7C5E0"/>
            <w:vAlign w:val="center"/>
          </w:tcPr>
          <w:p w14:paraId="4A74A20C" w14:textId="77777777" w:rsidR="00B4472D" w:rsidRPr="00B4472D" w:rsidRDefault="00B4472D" w:rsidP="00B4472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Calibri"/>
                <w:b/>
                <w:bCs/>
                <w:spacing w:val="4"/>
                <w:kern w:val="18"/>
                <w:sz w:val="18"/>
                <w:szCs w:val="18"/>
                <w14:ligatures w14:val="standardContextual"/>
              </w:rPr>
              <w:t>-</w:t>
            </w:r>
          </w:p>
        </w:tc>
        <w:tc>
          <w:tcPr>
            <w:tcW w:w="815" w:type="dxa"/>
            <w:shd w:val="clear" w:color="auto" w:fill="C7C5E0"/>
            <w:noWrap/>
            <w:vAlign w:val="center"/>
          </w:tcPr>
          <w:p w14:paraId="77797EFF" w14:textId="77777777" w:rsidR="00B4472D" w:rsidRPr="00B4472D" w:rsidRDefault="00B4472D" w:rsidP="00B4472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Calibri"/>
                <w:b/>
                <w:bCs/>
                <w:spacing w:val="4"/>
                <w:kern w:val="18"/>
                <w:sz w:val="18"/>
                <w:szCs w:val="18"/>
                <w14:ligatures w14:val="standardContextual"/>
              </w:rPr>
              <w:t>-</w:t>
            </w:r>
          </w:p>
        </w:tc>
        <w:tc>
          <w:tcPr>
            <w:tcW w:w="682" w:type="dxa"/>
            <w:shd w:val="clear" w:color="auto" w:fill="C7C5E0"/>
            <w:vAlign w:val="center"/>
          </w:tcPr>
          <w:p w14:paraId="0B09F846" w14:textId="77777777" w:rsidR="00B4472D" w:rsidRPr="00B4472D" w:rsidRDefault="00B4472D" w:rsidP="00B4472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Calibri"/>
                <w:b/>
                <w:bCs/>
                <w:spacing w:val="4"/>
                <w:kern w:val="18"/>
                <w:sz w:val="18"/>
                <w:szCs w:val="18"/>
                <w14:ligatures w14:val="standardContextual"/>
              </w:rPr>
              <w:t>-</w:t>
            </w:r>
          </w:p>
        </w:tc>
      </w:tr>
      <w:tr w:rsidR="00DB0BAD" w:rsidRPr="00B4472D" w14:paraId="34F65B9C" w14:textId="77777777" w:rsidTr="00E658DB">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881" w:type="dxa"/>
            <w:vMerge/>
            <w:shd w:val="clear" w:color="auto" w:fill="C7C5E0"/>
            <w:vAlign w:val="center"/>
          </w:tcPr>
          <w:p w14:paraId="70FE5117" w14:textId="77777777" w:rsidR="00DB0BAD" w:rsidRPr="00B4472D" w:rsidRDefault="00DB0BAD" w:rsidP="00DB0BAD">
            <w:pPr>
              <w:spacing w:before="40" w:after="40"/>
              <w:rPr>
                <w:rFonts w:ascii="Calibri" w:hAnsi="Calibri" w:cs="Tahoma"/>
                <w:spacing w:val="4"/>
                <w:kern w:val="18"/>
                <w:sz w:val="18"/>
                <w:szCs w:val="18"/>
                <w14:ligatures w14:val="standardContextual"/>
              </w:rPr>
            </w:pPr>
          </w:p>
        </w:tc>
        <w:tc>
          <w:tcPr>
            <w:tcW w:w="881" w:type="dxa"/>
            <w:vMerge w:val="restart"/>
            <w:shd w:val="clear" w:color="auto" w:fill="C7C5E0"/>
            <w:noWrap/>
            <w:vAlign w:val="center"/>
          </w:tcPr>
          <w:p w14:paraId="6779DB36" w14:textId="77777777" w:rsidR="00DB0BAD" w:rsidRPr="00B4472D" w:rsidRDefault="00DB0BAD" w:rsidP="00DB0BAD">
            <w:pPr>
              <w:spacing w:before="40" w:after="40"/>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b/>
                <w:bCs/>
                <w:spacing w:val="4"/>
                <w:kern w:val="18"/>
                <w:sz w:val="18"/>
                <w:szCs w:val="18"/>
                <w14:ligatures w14:val="standardContextual"/>
              </w:rPr>
              <w:t>Non-Res DO</w:t>
            </w:r>
          </w:p>
        </w:tc>
        <w:tc>
          <w:tcPr>
            <w:tcW w:w="682" w:type="dxa"/>
            <w:shd w:val="clear" w:color="auto" w:fill="C7C5E0"/>
            <w:vAlign w:val="center"/>
          </w:tcPr>
          <w:p w14:paraId="48DB8A32" w14:textId="77777777" w:rsidR="00DB0BAD" w:rsidRPr="00B4472D" w:rsidRDefault="00DB0BAD" w:rsidP="00DB0BA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2020</w:t>
            </w:r>
          </w:p>
        </w:tc>
        <w:tc>
          <w:tcPr>
            <w:tcW w:w="682" w:type="dxa"/>
            <w:shd w:val="clear" w:color="auto" w:fill="C7C5E0"/>
            <w:vAlign w:val="center"/>
          </w:tcPr>
          <w:p w14:paraId="2951895D" w14:textId="77777777" w:rsidR="00DB0BAD" w:rsidRPr="00B4472D" w:rsidRDefault="00DB0BAD" w:rsidP="00DB0BA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Calibri"/>
                <w:spacing w:val="4"/>
                <w:kern w:val="18"/>
                <w:sz w:val="18"/>
                <w:szCs w:val="18"/>
                <w14:ligatures w14:val="standardContextual"/>
              </w:rPr>
              <w:t>5</w:t>
            </w:r>
          </w:p>
        </w:tc>
        <w:tc>
          <w:tcPr>
            <w:tcW w:w="1080" w:type="dxa"/>
            <w:shd w:val="clear" w:color="auto" w:fill="C7C5E0"/>
            <w:noWrap/>
          </w:tcPr>
          <w:p w14:paraId="380F8F86" w14:textId="0A4FF578" w:rsidR="00DB0BAD" w:rsidRPr="00B4472D" w:rsidRDefault="00DB0BAD" w:rsidP="00DB0BA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6C5832">
              <w:rPr>
                <w:highlight w:val="black"/>
              </w:rPr>
              <w:t>XXX</w:t>
            </w:r>
            <w:r w:rsidRPr="006C5832">
              <w:rPr>
                <w:rFonts w:asciiTheme="minorHAnsi" w:hAnsiTheme="minorHAnsi" w:cs="Tahoma"/>
                <w:spacing w:val="4"/>
                <w:kern w:val="18"/>
                <w:sz w:val="22"/>
                <w:szCs w:val="18"/>
              </w:rPr>
              <w:t xml:space="preserve"> </w:t>
            </w:r>
          </w:p>
        </w:tc>
        <w:tc>
          <w:tcPr>
            <w:tcW w:w="815" w:type="dxa"/>
            <w:shd w:val="clear" w:color="auto" w:fill="C7C5E0"/>
          </w:tcPr>
          <w:p w14:paraId="4801E03F" w14:textId="434A9F55" w:rsidR="00DB0BAD" w:rsidRPr="00B4472D" w:rsidRDefault="00DB0BAD" w:rsidP="00DB0BA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6C5832">
              <w:rPr>
                <w:highlight w:val="black"/>
              </w:rPr>
              <w:t>XXX</w:t>
            </w:r>
            <w:r w:rsidRPr="006C5832">
              <w:rPr>
                <w:rFonts w:asciiTheme="minorHAnsi" w:hAnsiTheme="minorHAnsi" w:cs="Tahoma"/>
                <w:spacing w:val="4"/>
                <w:kern w:val="18"/>
                <w:sz w:val="22"/>
                <w:szCs w:val="18"/>
              </w:rPr>
              <w:t xml:space="preserve"> </w:t>
            </w:r>
          </w:p>
        </w:tc>
        <w:tc>
          <w:tcPr>
            <w:tcW w:w="947" w:type="dxa"/>
            <w:tcBorders>
              <w:right w:val="single" w:sz="4" w:space="0" w:color="746DB1"/>
            </w:tcBorders>
            <w:shd w:val="clear" w:color="auto" w:fill="C7C5E0"/>
            <w:noWrap/>
          </w:tcPr>
          <w:p w14:paraId="0B049F31" w14:textId="6AD58713" w:rsidR="00DB0BAD" w:rsidRPr="00B4472D" w:rsidRDefault="00DB0BAD" w:rsidP="00DB0BA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6C5832">
              <w:rPr>
                <w:highlight w:val="black"/>
              </w:rPr>
              <w:t>XXX</w:t>
            </w:r>
            <w:r w:rsidRPr="006C5832">
              <w:rPr>
                <w:rFonts w:asciiTheme="minorHAnsi" w:hAnsiTheme="minorHAnsi" w:cs="Tahoma"/>
                <w:spacing w:val="4"/>
                <w:kern w:val="18"/>
                <w:sz w:val="22"/>
                <w:szCs w:val="18"/>
              </w:rPr>
              <w:t xml:space="preserve"> </w:t>
            </w:r>
          </w:p>
        </w:tc>
        <w:tc>
          <w:tcPr>
            <w:tcW w:w="1080" w:type="dxa"/>
            <w:tcBorders>
              <w:left w:val="single" w:sz="4" w:space="0" w:color="746DB1"/>
            </w:tcBorders>
            <w:shd w:val="clear" w:color="auto" w:fill="C7C5E0"/>
            <w:noWrap/>
          </w:tcPr>
          <w:p w14:paraId="4B5BC728" w14:textId="174746DD" w:rsidR="00DB0BAD" w:rsidRPr="00B4472D" w:rsidRDefault="00DB0BAD" w:rsidP="00DB0BA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6C5832">
              <w:rPr>
                <w:highlight w:val="black"/>
              </w:rPr>
              <w:t>XXX</w:t>
            </w:r>
            <w:r w:rsidRPr="006C5832">
              <w:rPr>
                <w:rFonts w:asciiTheme="minorHAnsi" w:hAnsiTheme="minorHAnsi" w:cs="Tahoma"/>
                <w:spacing w:val="4"/>
                <w:kern w:val="18"/>
                <w:sz w:val="22"/>
                <w:szCs w:val="18"/>
              </w:rPr>
              <w:t xml:space="preserve"> </w:t>
            </w:r>
          </w:p>
        </w:tc>
        <w:tc>
          <w:tcPr>
            <w:tcW w:w="815" w:type="dxa"/>
            <w:shd w:val="clear" w:color="auto" w:fill="C7C5E0"/>
          </w:tcPr>
          <w:p w14:paraId="1AF437C1" w14:textId="3B3E8254" w:rsidR="00DB0BAD" w:rsidRPr="00B4472D" w:rsidRDefault="00DB0BAD" w:rsidP="00DB0BA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6C5832">
              <w:rPr>
                <w:highlight w:val="black"/>
              </w:rPr>
              <w:t>XXX</w:t>
            </w:r>
            <w:r w:rsidRPr="006C5832">
              <w:rPr>
                <w:rFonts w:asciiTheme="minorHAnsi" w:hAnsiTheme="minorHAnsi" w:cs="Tahoma"/>
                <w:spacing w:val="4"/>
                <w:kern w:val="18"/>
                <w:sz w:val="22"/>
                <w:szCs w:val="18"/>
              </w:rPr>
              <w:t xml:space="preserve"> </w:t>
            </w:r>
          </w:p>
        </w:tc>
        <w:tc>
          <w:tcPr>
            <w:tcW w:w="815" w:type="dxa"/>
            <w:shd w:val="clear" w:color="auto" w:fill="C7C5E0"/>
            <w:noWrap/>
          </w:tcPr>
          <w:p w14:paraId="260BA202" w14:textId="73AFD5B8" w:rsidR="00DB0BAD" w:rsidRPr="00B4472D" w:rsidRDefault="00DB0BAD" w:rsidP="00DB0BA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6C5832">
              <w:rPr>
                <w:highlight w:val="black"/>
              </w:rPr>
              <w:t>XXX</w:t>
            </w:r>
            <w:r w:rsidRPr="006C5832">
              <w:rPr>
                <w:rFonts w:asciiTheme="minorHAnsi" w:hAnsiTheme="minorHAnsi" w:cs="Tahoma"/>
                <w:spacing w:val="4"/>
                <w:kern w:val="18"/>
                <w:sz w:val="22"/>
                <w:szCs w:val="18"/>
              </w:rPr>
              <w:t xml:space="preserve"> </w:t>
            </w:r>
          </w:p>
        </w:tc>
        <w:tc>
          <w:tcPr>
            <w:tcW w:w="682" w:type="dxa"/>
            <w:shd w:val="clear" w:color="auto" w:fill="C7C5E0"/>
            <w:vAlign w:val="center"/>
          </w:tcPr>
          <w:p w14:paraId="2752F7BA" w14:textId="77777777" w:rsidR="00DB0BAD" w:rsidRPr="00B4472D" w:rsidRDefault="00DB0BAD" w:rsidP="00DB0BA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B4472D">
              <w:rPr>
                <w:rFonts w:ascii="Calibri" w:hAnsi="Calibri" w:cs="Calibri"/>
                <w:spacing w:val="4"/>
                <w:kern w:val="18"/>
                <w:sz w:val="18"/>
                <w:szCs w:val="18"/>
                <w14:ligatures w14:val="standardContextual"/>
              </w:rPr>
              <w:t>62</w:t>
            </w:r>
          </w:p>
        </w:tc>
      </w:tr>
      <w:tr w:rsidR="00DB0BAD" w:rsidRPr="00B4472D" w14:paraId="30F359B7" w14:textId="77777777" w:rsidTr="00E658DB">
        <w:trPr>
          <w:trHeight w:val="300"/>
        </w:trPr>
        <w:tc>
          <w:tcPr>
            <w:cnfStyle w:val="001000000000" w:firstRow="0" w:lastRow="0" w:firstColumn="1" w:lastColumn="0" w:oddVBand="0" w:evenVBand="0" w:oddHBand="0" w:evenHBand="0" w:firstRowFirstColumn="0" w:firstRowLastColumn="0" w:lastRowFirstColumn="0" w:lastRowLastColumn="0"/>
            <w:tcW w:w="881" w:type="dxa"/>
            <w:vMerge/>
            <w:shd w:val="clear" w:color="auto" w:fill="C7C5E0"/>
            <w:vAlign w:val="center"/>
          </w:tcPr>
          <w:p w14:paraId="6A253C9F" w14:textId="77777777" w:rsidR="00DB0BAD" w:rsidRPr="00B4472D" w:rsidRDefault="00DB0BAD" w:rsidP="00DB0BAD">
            <w:pPr>
              <w:spacing w:before="40" w:after="40"/>
              <w:rPr>
                <w:rFonts w:ascii="Calibri" w:hAnsi="Calibri" w:cs="Tahoma"/>
                <w:spacing w:val="4"/>
                <w:kern w:val="18"/>
                <w:sz w:val="18"/>
                <w:szCs w:val="18"/>
                <w14:ligatures w14:val="standardContextual"/>
              </w:rPr>
            </w:pPr>
          </w:p>
        </w:tc>
        <w:tc>
          <w:tcPr>
            <w:tcW w:w="881" w:type="dxa"/>
            <w:vMerge/>
            <w:shd w:val="clear" w:color="auto" w:fill="C7C5E0"/>
            <w:noWrap/>
            <w:vAlign w:val="center"/>
          </w:tcPr>
          <w:p w14:paraId="31938E82" w14:textId="77777777" w:rsidR="00DB0BAD" w:rsidRPr="00B4472D" w:rsidRDefault="00DB0BAD" w:rsidP="00DB0BAD">
            <w:pPr>
              <w:spacing w:before="40" w:after="40"/>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p>
        </w:tc>
        <w:tc>
          <w:tcPr>
            <w:tcW w:w="682" w:type="dxa"/>
            <w:shd w:val="clear" w:color="auto" w:fill="C7C5E0"/>
            <w:vAlign w:val="center"/>
          </w:tcPr>
          <w:p w14:paraId="04CED68A" w14:textId="77777777" w:rsidR="00DB0BAD" w:rsidRPr="00B4472D" w:rsidRDefault="00DB0BAD" w:rsidP="00DB0BA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2021</w:t>
            </w:r>
          </w:p>
        </w:tc>
        <w:tc>
          <w:tcPr>
            <w:tcW w:w="682" w:type="dxa"/>
            <w:shd w:val="clear" w:color="auto" w:fill="C7C5E0"/>
            <w:vAlign w:val="center"/>
          </w:tcPr>
          <w:p w14:paraId="0E092049" w14:textId="77777777" w:rsidR="00DB0BAD" w:rsidRPr="00B4472D" w:rsidRDefault="00DB0BAD" w:rsidP="00DB0BA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Calibri"/>
                <w:spacing w:val="4"/>
                <w:kern w:val="18"/>
                <w:sz w:val="18"/>
                <w:szCs w:val="18"/>
                <w14:ligatures w14:val="standardContextual"/>
              </w:rPr>
              <w:t>13</w:t>
            </w:r>
          </w:p>
        </w:tc>
        <w:tc>
          <w:tcPr>
            <w:tcW w:w="1080" w:type="dxa"/>
            <w:shd w:val="clear" w:color="auto" w:fill="C7C5E0"/>
            <w:noWrap/>
          </w:tcPr>
          <w:p w14:paraId="0F28542F" w14:textId="70F6C744" w:rsidR="00DB0BAD" w:rsidRPr="00B4472D" w:rsidRDefault="00DB0BAD" w:rsidP="00DB0BA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6C5832">
              <w:rPr>
                <w:highlight w:val="black"/>
              </w:rPr>
              <w:t>XXX</w:t>
            </w:r>
            <w:r w:rsidRPr="006C5832">
              <w:rPr>
                <w:rFonts w:asciiTheme="minorHAnsi" w:hAnsiTheme="minorHAnsi" w:cs="Tahoma"/>
                <w:spacing w:val="4"/>
                <w:kern w:val="18"/>
                <w:sz w:val="22"/>
                <w:szCs w:val="18"/>
              </w:rPr>
              <w:t xml:space="preserve"> </w:t>
            </w:r>
          </w:p>
        </w:tc>
        <w:tc>
          <w:tcPr>
            <w:tcW w:w="815" w:type="dxa"/>
            <w:shd w:val="clear" w:color="auto" w:fill="C7C5E0"/>
          </w:tcPr>
          <w:p w14:paraId="19324360" w14:textId="02581435" w:rsidR="00DB0BAD" w:rsidRPr="00B4472D" w:rsidRDefault="00DB0BAD" w:rsidP="00DB0BA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6C5832">
              <w:rPr>
                <w:highlight w:val="black"/>
              </w:rPr>
              <w:t>XXX</w:t>
            </w:r>
            <w:r w:rsidRPr="006C5832">
              <w:rPr>
                <w:rFonts w:asciiTheme="minorHAnsi" w:hAnsiTheme="minorHAnsi" w:cs="Tahoma"/>
                <w:spacing w:val="4"/>
                <w:kern w:val="18"/>
                <w:sz w:val="22"/>
                <w:szCs w:val="18"/>
              </w:rPr>
              <w:t xml:space="preserve"> </w:t>
            </w:r>
          </w:p>
        </w:tc>
        <w:tc>
          <w:tcPr>
            <w:tcW w:w="947" w:type="dxa"/>
            <w:tcBorders>
              <w:right w:val="single" w:sz="4" w:space="0" w:color="746DB1"/>
            </w:tcBorders>
            <w:shd w:val="clear" w:color="auto" w:fill="C7C5E0"/>
            <w:noWrap/>
          </w:tcPr>
          <w:p w14:paraId="384F8B79" w14:textId="51795099" w:rsidR="00DB0BAD" w:rsidRPr="00B4472D" w:rsidRDefault="00DB0BAD" w:rsidP="00DB0BA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6C5832">
              <w:rPr>
                <w:highlight w:val="black"/>
              </w:rPr>
              <w:t>XXX</w:t>
            </w:r>
            <w:r w:rsidRPr="006C5832">
              <w:rPr>
                <w:rFonts w:asciiTheme="minorHAnsi" w:hAnsiTheme="minorHAnsi" w:cs="Tahoma"/>
                <w:spacing w:val="4"/>
                <w:kern w:val="18"/>
                <w:sz w:val="22"/>
                <w:szCs w:val="18"/>
              </w:rPr>
              <w:t xml:space="preserve"> </w:t>
            </w:r>
          </w:p>
        </w:tc>
        <w:tc>
          <w:tcPr>
            <w:tcW w:w="1080" w:type="dxa"/>
            <w:tcBorders>
              <w:left w:val="single" w:sz="4" w:space="0" w:color="746DB1"/>
            </w:tcBorders>
            <w:shd w:val="clear" w:color="auto" w:fill="C7C5E0"/>
            <w:noWrap/>
          </w:tcPr>
          <w:p w14:paraId="5EA67360" w14:textId="68A6BFEE" w:rsidR="00DB0BAD" w:rsidRPr="00B4472D" w:rsidRDefault="00DB0BAD" w:rsidP="00DB0BA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6C5832">
              <w:rPr>
                <w:highlight w:val="black"/>
              </w:rPr>
              <w:t>XXX</w:t>
            </w:r>
            <w:r w:rsidRPr="006C5832">
              <w:rPr>
                <w:rFonts w:asciiTheme="minorHAnsi" w:hAnsiTheme="minorHAnsi" w:cs="Tahoma"/>
                <w:spacing w:val="4"/>
                <w:kern w:val="18"/>
                <w:sz w:val="22"/>
                <w:szCs w:val="18"/>
              </w:rPr>
              <w:t xml:space="preserve"> </w:t>
            </w:r>
          </w:p>
        </w:tc>
        <w:tc>
          <w:tcPr>
            <w:tcW w:w="815" w:type="dxa"/>
            <w:shd w:val="clear" w:color="auto" w:fill="C7C5E0"/>
          </w:tcPr>
          <w:p w14:paraId="32A52296" w14:textId="6336E905" w:rsidR="00DB0BAD" w:rsidRPr="00B4472D" w:rsidRDefault="00DB0BAD" w:rsidP="00DB0BA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6C5832">
              <w:rPr>
                <w:highlight w:val="black"/>
              </w:rPr>
              <w:t>XXX</w:t>
            </w:r>
            <w:r w:rsidRPr="006C5832">
              <w:rPr>
                <w:rFonts w:asciiTheme="minorHAnsi" w:hAnsiTheme="minorHAnsi" w:cs="Tahoma"/>
                <w:spacing w:val="4"/>
                <w:kern w:val="18"/>
                <w:sz w:val="22"/>
                <w:szCs w:val="18"/>
              </w:rPr>
              <w:t xml:space="preserve"> </w:t>
            </w:r>
          </w:p>
        </w:tc>
        <w:tc>
          <w:tcPr>
            <w:tcW w:w="815" w:type="dxa"/>
            <w:shd w:val="clear" w:color="auto" w:fill="C7C5E0"/>
            <w:noWrap/>
          </w:tcPr>
          <w:p w14:paraId="042C9FE0" w14:textId="0A7AF553" w:rsidR="00DB0BAD" w:rsidRPr="00B4472D" w:rsidRDefault="00DB0BAD" w:rsidP="00DB0BA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6C5832">
              <w:rPr>
                <w:highlight w:val="black"/>
              </w:rPr>
              <w:t>XXX</w:t>
            </w:r>
            <w:r w:rsidRPr="006C5832">
              <w:rPr>
                <w:rFonts w:asciiTheme="minorHAnsi" w:hAnsiTheme="minorHAnsi" w:cs="Tahoma"/>
                <w:spacing w:val="4"/>
                <w:kern w:val="18"/>
                <w:sz w:val="22"/>
                <w:szCs w:val="18"/>
              </w:rPr>
              <w:t xml:space="preserve"> </w:t>
            </w:r>
          </w:p>
        </w:tc>
        <w:tc>
          <w:tcPr>
            <w:tcW w:w="682" w:type="dxa"/>
            <w:shd w:val="clear" w:color="auto" w:fill="C7C5E0"/>
            <w:vAlign w:val="center"/>
          </w:tcPr>
          <w:p w14:paraId="3EFDFD83" w14:textId="77777777" w:rsidR="00DB0BAD" w:rsidRPr="00B4472D" w:rsidRDefault="00DB0BAD" w:rsidP="00DB0BA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Calibri"/>
                <w:spacing w:val="4"/>
                <w:kern w:val="18"/>
                <w:sz w:val="18"/>
                <w:szCs w:val="18"/>
                <w14:ligatures w14:val="standardContextual"/>
              </w:rPr>
              <w:t>62</w:t>
            </w:r>
          </w:p>
        </w:tc>
      </w:tr>
      <w:tr w:rsidR="00DB0BAD" w:rsidRPr="00B4472D" w14:paraId="463151AE" w14:textId="77777777" w:rsidTr="00E658DB">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881" w:type="dxa"/>
            <w:vMerge/>
            <w:shd w:val="clear" w:color="auto" w:fill="C7C5E0"/>
            <w:vAlign w:val="center"/>
          </w:tcPr>
          <w:p w14:paraId="02C59421" w14:textId="77777777" w:rsidR="00DB0BAD" w:rsidRPr="00B4472D" w:rsidRDefault="00DB0BAD" w:rsidP="00DB0BAD">
            <w:pPr>
              <w:spacing w:before="40" w:after="40"/>
              <w:rPr>
                <w:rFonts w:ascii="Calibri" w:hAnsi="Calibri" w:cs="Tahoma"/>
                <w:spacing w:val="4"/>
                <w:kern w:val="18"/>
                <w:sz w:val="18"/>
                <w:szCs w:val="18"/>
                <w14:ligatures w14:val="standardContextual"/>
              </w:rPr>
            </w:pPr>
          </w:p>
        </w:tc>
        <w:tc>
          <w:tcPr>
            <w:tcW w:w="881" w:type="dxa"/>
            <w:vMerge/>
            <w:shd w:val="clear" w:color="auto" w:fill="C7C5E0"/>
            <w:noWrap/>
            <w:vAlign w:val="center"/>
          </w:tcPr>
          <w:p w14:paraId="70D076E0" w14:textId="77777777" w:rsidR="00DB0BAD" w:rsidRPr="00B4472D" w:rsidRDefault="00DB0BAD" w:rsidP="00DB0BAD">
            <w:pPr>
              <w:spacing w:before="40" w:after="40"/>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p>
        </w:tc>
        <w:tc>
          <w:tcPr>
            <w:tcW w:w="682" w:type="dxa"/>
            <w:shd w:val="clear" w:color="auto" w:fill="C7C5E0"/>
            <w:vAlign w:val="center"/>
          </w:tcPr>
          <w:p w14:paraId="086D54C2" w14:textId="77777777" w:rsidR="00DB0BAD" w:rsidRPr="00B4472D" w:rsidRDefault="00DB0BAD" w:rsidP="00DB0BA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2022</w:t>
            </w:r>
          </w:p>
        </w:tc>
        <w:tc>
          <w:tcPr>
            <w:tcW w:w="682" w:type="dxa"/>
            <w:shd w:val="clear" w:color="auto" w:fill="C7C5E0"/>
            <w:vAlign w:val="center"/>
          </w:tcPr>
          <w:p w14:paraId="655957BD" w14:textId="77777777" w:rsidR="00DB0BAD" w:rsidRPr="00B4472D" w:rsidRDefault="00DB0BAD" w:rsidP="00DB0BA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Calibri"/>
                <w:spacing w:val="4"/>
                <w:kern w:val="18"/>
                <w:sz w:val="18"/>
                <w:szCs w:val="18"/>
                <w14:ligatures w14:val="standardContextual"/>
              </w:rPr>
              <w:t>7</w:t>
            </w:r>
          </w:p>
        </w:tc>
        <w:tc>
          <w:tcPr>
            <w:tcW w:w="1080" w:type="dxa"/>
            <w:shd w:val="clear" w:color="auto" w:fill="C7C5E0"/>
            <w:noWrap/>
          </w:tcPr>
          <w:p w14:paraId="2F87CF85" w14:textId="3FCDE094" w:rsidR="00DB0BAD" w:rsidRPr="00B4472D" w:rsidRDefault="00DB0BAD" w:rsidP="00DB0BA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6C5832">
              <w:rPr>
                <w:highlight w:val="black"/>
              </w:rPr>
              <w:t>XXX</w:t>
            </w:r>
            <w:r w:rsidRPr="006C5832">
              <w:rPr>
                <w:rFonts w:asciiTheme="minorHAnsi" w:hAnsiTheme="minorHAnsi" w:cs="Tahoma"/>
                <w:spacing w:val="4"/>
                <w:kern w:val="18"/>
                <w:sz w:val="22"/>
                <w:szCs w:val="18"/>
              </w:rPr>
              <w:t xml:space="preserve"> </w:t>
            </w:r>
          </w:p>
        </w:tc>
        <w:tc>
          <w:tcPr>
            <w:tcW w:w="815" w:type="dxa"/>
            <w:shd w:val="clear" w:color="auto" w:fill="C7C5E0"/>
          </w:tcPr>
          <w:p w14:paraId="0830DD56" w14:textId="4DE328FA" w:rsidR="00DB0BAD" w:rsidRPr="00B4472D" w:rsidRDefault="00DB0BAD" w:rsidP="00DB0BA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6C5832">
              <w:rPr>
                <w:highlight w:val="black"/>
              </w:rPr>
              <w:t>XXX</w:t>
            </w:r>
            <w:r w:rsidRPr="006C5832">
              <w:rPr>
                <w:rFonts w:asciiTheme="minorHAnsi" w:hAnsiTheme="minorHAnsi" w:cs="Tahoma"/>
                <w:spacing w:val="4"/>
                <w:kern w:val="18"/>
                <w:sz w:val="22"/>
                <w:szCs w:val="18"/>
              </w:rPr>
              <w:t xml:space="preserve"> </w:t>
            </w:r>
          </w:p>
        </w:tc>
        <w:tc>
          <w:tcPr>
            <w:tcW w:w="947" w:type="dxa"/>
            <w:tcBorders>
              <w:right w:val="single" w:sz="4" w:space="0" w:color="746DB1"/>
            </w:tcBorders>
            <w:shd w:val="clear" w:color="auto" w:fill="C7C5E0"/>
            <w:noWrap/>
          </w:tcPr>
          <w:p w14:paraId="55A7F2AC" w14:textId="7CEA68E6" w:rsidR="00DB0BAD" w:rsidRPr="00B4472D" w:rsidRDefault="00DB0BAD" w:rsidP="00DB0BA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6C5832">
              <w:rPr>
                <w:highlight w:val="black"/>
              </w:rPr>
              <w:t>XXX</w:t>
            </w:r>
            <w:r w:rsidRPr="006C5832">
              <w:rPr>
                <w:rFonts w:asciiTheme="minorHAnsi" w:hAnsiTheme="minorHAnsi" w:cs="Tahoma"/>
                <w:spacing w:val="4"/>
                <w:kern w:val="18"/>
                <w:sz w:val="22"/>
                <w:szCs w:val="18"/>
              </w:rPr>
              <w:t xml:space="preserve"> </w:t>
            </w:r>
          </w:p>
        </w:tc>
        <w:tc>
          <w:tcPr>
            <w:tcW w:w="1080" w:type="dxa"/>
            <w:tcBorders>
              <w:left w:val="single" w:sz="4" w:space="0" w:color="746DB1"/>
            </w:tcBorders>
            <w:shd w:val="clear" w:color="auto" w:fill="C7C5E0"/>
            <w:noWrap/>
          </w:tcPr>
          <w:p w14:paraId="2715A6CC" w14:textId="7A52B7B2" w:rsidR="00DB0BAD" w:rsidRPr="00B4472D" w:rsidRDefault="00DB0BAD" w:rsidP="00DB0BA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6C5832">
              <w:rPr>
                <w:highlight w:val="black"/>
              </w:rPr>
              <w:t>XXX</w:t>
            </w:r>
            <w:r w:rsidRPr="006C5832">
              <w:rPr>
                <w:rFonts w:asciiTheme="minorHAnsi" w:hAnsiTheme="minorHAnsi" w:cs="Tahoma"/>
                <w:spacing w:val="4"/>
                <w:kern w:val="18"/>
                <w:sz w:val="22"/>
                <w:szCs w:val="18"/>
              </w:rPr>
              <w:t xml:space="preserve"> </w:t>
            </w:r>
          </w:p>
        </w:tc>
        <w:tc>
          <w:tcPr>
            <w:tcW w:w="815" w:type="dxa"/>
            <w:shd w:val="clear" w:color="auto" w:fill="C7C5E0"/>
          </w:tcPr>
          <w:p w14:paraId="04ACB2AF" w14:textId="3E63DCDF" w:rsidR="00DB0BAD" w:rsidRPr="00B4472D" w:rsidRDefault="00DB0BAD" w:rsidP="00DB0BA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6C5832">
              <w:rPr>
                <w:highlight w:val="black"/>
              </w:rPr>
              <w:t>XXX</w:t>
            </w:r>
            <w:r w:rsidRPr="006C5832">
              <w:rPr>
                <w:rFonts w:asciiTheme="minorHAnsi" w:hAnsiTheme="minorHAnsi" w:cs="Tahoma"/>
                <w:spacing w:val="4"/>
                <w:kern w:val="18"/>
                <w:sz w:val="22"/>
                <w:szCs w:val="18"/>
              </w:rPr>
              <w:t xml:space="preserve"> </w:t>
            </w:r>
          </w:p>
        </w:tc>
        <w:tc>
          <w:tcPr>
            <w:tcW w:w="815" w:type="dxa"/>
            <w:shd w:val="clear" w:color="auto" w:fill="C7C5E0"/>
            <w:noWrap/>
          </w:tcPr>
          <w:p w14:paraId="704F9D7E" w14:textId="7937B96D" w:rsidR="00DB0BAD" w:rsidRPr="00B4472D" w:rsidRDefault="00DB0BAD" w:rsidP="00DB0BA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6C5832">
              <w:rPr>
                <w:highlight w:val="black"/>
              </w:rPr>
              <w:t>XXX</w:t>
            </w:r>
            <w:r w:rsidRPr="006C5832">
              <w:rPr>
                <w:rFonts w:asciiTheme="minorHAnsi" w:hAnsiTheme="minorHAnsi" w:cs="Tahoma"/>
                <w:spacing w:val="4"/>
                <w:kern w:val="18"/>
                <w:sz w:val="22"/>
                <w:szCs w:val="18"/>
              </w:rPr>
              <w:t xml:space="preserve"> </w:t>
            </w:r>
          </w:p>
        </w:tc>
        <w:tc>
          <w:tcPr>
            <w:tcW w:w="682" w:type="dxa"/>
            <w:shd w:val="clear" w:color="auto" w:fill="C7C5E0"/>
            <w:vAlign w:val="center"/>
          </w:tcPr>
          <w:p w14:paraId="3959D446" w14:textId="77777777" w:rsidR="00DB0BAD" w:rsidRPr="00B4472D" w:rsidRDefault="00DB0BAD" w:rsidP="00DB0BA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Calibri"/>
                <w:spacing w:val="4"/>
                <w:kern w:val="18"/>
                <w:sz w:val="18"/>
                <w:szCs w:val="18"/>
                <w14:ligatures w14:val="standardContextual"/>
              </w:rPr>
              <w:t>70</w:t>
            </w:r>
          </w:p>
        </w:tc>
      </w:tr>
      <w:tr w:rsidR="00DB0BAD" w:rsidRPr="00B4472D" w14:paraId="6F4755DE" w14:textId="77777777" w:rsidTr="00287424">
        <w:trPr>
          <w:trHeight w:val="300"/>
        </w:trPr>
        <w:tc>
          <w:tcPr>
            <w:cnfStyle w:val="001000000000" w:firstRow="0" w:lastRow="0" w:firstColumn="1" w:lastColumn="0" w:oddVBand="0" w:evenVBand="0" w:oddHBand="0" w:evenHBand="0" w:firstRowFirstColumn="0" w:firstRowLastColumn="0" w:lastRowFirstColumn="0" w:lastRowLastColumn="0"/>
            <w:tcW w:w="881" w:type="dxa"/>
            <w:vMerge/>
            <w:shd w:val="clear" w:color="auto" w:fill="C7C5E0"/>
            <w:vAlign w:val="center"/>
          </w:tcPr>
          <w:p w14:paraId="6D17484A" w14:textId="77777777" w:rsidR="00DB0BAD" w:rsidRPr="00B4472D" w:rsidRDefault="00DB0BAD" w:rsidP="00DB0BAD">
            <w:pPr>
              <w:spacing w:before="40" w:after="40"/>
              <w:rPr>
                <w:rFonts w:ascii="Calibri" w:hAnsi="Calibri" w:cs="Tahoma"/>
                <w:spacing w:val="4"/>
                <w:kern w:val="18"/>
                <w:sz w:val="18"/>
                <w:szCs w:val="18"/>
                <w14:ligatures w14:val="standardContextual"/>
              </w:rPr>
            </w:pPr>
          </w:p>
        </w:tc>
        <w:tc>
          <w:tcPr>
            <w:tcW w:w="881" w:type="dxa"/>
            <w:vMerge/>
            <w:shd w:val="clear" w:color="auto" w:fill="C7C5E0"/>
            <w:noWrap/>
            <w:vAlign w:val="center"/>
          </w:tcPr>
          <w:p w14:paraId="313D350C" w14:textId="77777777" w:rsidR="00DB0BAD" w:rsidRPr="00B4472D" w:rsidRDefault="00DB0BAD" w:rsidP="00DB0BAD">
            <w:pPr>
              <w:spacing w:before="40" w:after="40"/>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p>
        </w:tc>
        <w:tc>
          <w:tcPr>
            <w:tcW w:w="682" w:type="dxa"/>
            <w:shd w:val="clear" w:color="auto" w:fill="C7C5E0"/>
            <w:vAlign w:val="center"/>
          </w:tcPr>
          <w:p w14:paraId="1428D212" w14:textId="77777777" w:rsidR="00DB0BAD" w:rsidRPr="00B4472D" w:rsidRDefault="00DB0BAD" w:rsidP="00DB0BA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b/>
                <w:bCs/>
                <w:spacing w:val="4"/>
                <w:kern w:val="18"/>
                <w:sz w:val="18"/>
                <w:szCs w:val="18"/>
                <w14:ligatures w14:val="standardContextual"/>
              </w:rPr>
              <w:t>2023</w:t>
            </w:r>
          </w:p>
        </w:tc>
        <w:tc>
          <w:tcPr>
            <w:tcW w:w="682" w:type="dxa"/>
            <w:shd w:val="clear" w:color="auto" w:fill="C7C5E0"/>
          </w:tcPr>
          <w:p w14:paraId="7D0FC5AA" w14:textId="77777777" w:rsidR="00DB0BAD" w:rsidRPr="00B4472D" w:rsidRDefault="00DB0BAD" w:rsidP="00DB0BA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b/>
                <w:bCs/>
                <w:spacing w:val="4"/>
                <w:kern w:val="18"/>
                <w:sz w:val="18"/>
                <w:szCs w:val="18"/>
                <w14:ligatures w14:val="standardContextual"/>
              </w:rPr>
              <w:t>12</w:t>
            </w:r>
          </w:p>
        </w:tc>
        <w:tc>
          <w:tcPr>
            <w:tcW w:w="1080" w:type="dxa"/>
            <w:shd w:val="clear" w:color="auto" w:fill="C7C5E0"/>
            <w:noWrap/>
          </w:tcPr>
          <w:p w14:paraId="611F15C0" w14:textId="5E93B202" w:rsidR="00DB0BAD" w:rsidRPr="00B4472D" w:rsidRDefault="00DB0BAD" w:rsidP="00DB0BA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6C5832">
              <w:rPr>
                <w:highlight w:val="black"/>
              </w:rPr>
              <w:t>XXX</w:t>
            </w:r>
            <w:r w:rsidRPr="006C5832">
              <w:rPr>
                <w:rFonts w:asciiTheme="minorHAnsi" w:hAnsiTheme="minorHAnsi" w:cs="Tahoma"/>
                <w:spacing w:val="4"/>
                <w:kern w:val="18"/>
                <w:sz w:val="22"/>
                <w:szCs w:val="18"/>
              </w:rPr>
              <w:t xml:space="preserve"> </w:t>
            </w:r>
          </w:p>
        </w:tc>
        <w:tc>
          <w:tcPr>
            <w:tcW w:w="815" w:type="dxa"/>
            <w:shd w:val="clear" w:color="auto" w:fill="C7C5E0"/>
          </w:tcPr>
          <w:p w14:paraId="00923E7F" w14:textId="26F8CF06" w:rsidR="00DB0BAD" w:rsidRPr="00B4472D" w:rsidRDefault="00DB0BAD" w:rsidP="00DB0BA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6C5832">
              <w:rPr>
                <w:highlight w:val="black"/>
              </w:rPr>
              <w:t>XXX</w:t>
            </w:r>
            <w:r w:rsidRPr="006C5832">
              <w:rPr>
                <w:rFonts w:asciiTheme="minorHAnsi" w:hAnsiTheme="minorHAnsi" w:cs="Tahoma"/>
                <w:spacing w:val="4"/>
                <w:kern w:val="18"/>
                <w:sz w:val="22"/>
                <w:szCs w:val="18"/>
              </w:rPr>
              <w:t xml:space="preserve"> </w:t>
            </w:r>
          </w:p>
        </w:tc>
        <w:tc>
          <w:tcPr>
            <w:tcW w:w="947" w:type="dxa"/>
            <w:tcBorders>
              <w:right w:val="single" w:sz="4" w:space="0" w:color="746DB1"/>
            </w:tcBorders>
            <w:shd w:val="clear" w:color="auto" w:fill="C7C5E0"/>
            <w:noWrap/>
          </w:tcPr>
          <w:p w14:paraId="05743627" w14:textId="68EABE2C" w:rsidR="00DB0BAD" w:rsidRPr="00B4472D" w:rsidRDefault="00DB0BAD" w:rsidP="00DB0BA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6C5832">
              <w:rPr>
                <w:highlight w:val="black"/>
              </w:rPr>
              <w:t>XXX</w:t>
            </w:r>
            <w:r w:rsidRPr="006C5832">
              <w:rPr>
                <w:rFonts w:asciiTheme="minorHAnsi" w:hAnsiTheme="minorHAnsi" w:cs="Tahoma"/>
                <w:spacing w:val="4"/>
                <w:kern w:val="18"/>
                <w:sz w:val="22"/>
                <w:szCs w:val="18"/>
              </w:rPr>
              <w:t xml:space="preserve"> </w:t>
            </w:r>
          </w:p>
        </w:tc>
        <w:tc>
          <w:tcPr>
            <w:tcW w:w="1080" w:type="dxa"/>
            <w:tcBorders>
              <w:left w:val="single" w:sz="4" w:space="0" w:color="746DB1"/>
            </w:tcBorders>
            <w:shd w:val="clear" w:color="auto" w:fill="C7C5E0"/>
            <w:noWrap/>
          </w:tcPr>
          <w:p w14:paraId="564E297E" w14:textId="0123A1B6" w:rsidR="00DB0BAD" w:rsidRPr="00B4472D" w:rsidRDefault="00DB0BAD" w:rsidP="00DB0BA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6C5832">
              <w:rPr>
                <w:highlight w:val="black"/>
              </w:rPr>
              <w:t>XXX</w:t>
            </w:r>
            <w:r w:rsidRPr="006C5832">
              <w:rPr>
                <w:rFonts w:asciiTheme="minorHAnsi" w:hAnsiTheme="minorHAnsi" w:cs="Tahoma"/>
                <w:spacing w:val="4"/>
                <w:kern w:val="18"/>
                <w:sz w:val="22"/>
                <w:szCs w:val="18"/>
              </w:rPr>
              <w:t xml:space="preserve"> </w:t>
            </w:r>
          </w:p>
        </w:tc>
        <w:tc>
          <w:tcPr>
            <w:tcW w:w="815" w:type="dxa"/>
            <w:shd w:val="clear" w:color="auto" w:fill="C7C5E0"/>
          </w:tcPr>
          <w:p w14:paraId="0F9ABC5F" w14:textId="32583356" w:rsidR="00DB0BAD" w:rsidRPr="00B4472D" w:rsidRDefault="00DB0BAD" w:rsidP="00DB0BA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6C5832">
              <w:rPr>
                <w:highlight w:val="black"/>
              </w:rPr>
              <w:t>XXX</w:t>
            </w:r>
            <w:r w:rsidRPr="006C5832">
              <w:rPr>
                <w:rFonts w:asciiTheme="minorHAnsi" w:hAnsiTheme="minorHAnsi" w:cs="Tahoma"/>
                <w:spacing w:val="4"/>
                <w:kern w:val="18"/>
                <w:sz w:val="22"/>
                <w:szCs w:val="18"/>
              </w:rPr>
              <w:t xml:space="preserve"> </w:t>
            </w:r>
          </w:p>
        </w:tc>
        <w:tc>
          <w:tcPr>
            <w:tcW w:w="815" w:type="dxa"/>
            <w:shd w:val="clear" w:color="auto" w:fill="C7C5E0"/>
            <w:noWrap/>
          </w:tcPr>
          <w:p w14:paraId="3E394AD3" w14:textId="26BE0C89" w:rsidR="00DB0BAD" w:rsidRPr="00B4472D" w:rsidRDefault="00DB0BAD" w:rsidP="00DB0BA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6C5832">
              <w:rPr>
                <w:highlight w:val="black"/>
              </w:rPr>
              <w:t>XXX</w:t>
            </w:r>
            <w:r w:rsidRPr="006C5832">
              <w:rPr>
                <w:rFonts w:asciiTheme="minorHAnsi" w:hAnsiTheme="minorHAnsi" w:cs="Tahoma"/>
                <w:spacing w:val="4"/>
                <w:kern w:val="18"/>
                <w:sz w:val="22"/>
                <w:szCs w:val="18"/>
              </w:rPr>
              <w:t xml:space="preserve"> </w:t>
            </w:r>
          </w:p>
        </w:tc>
        <w:tc>
          <w:tcPr>
            <w:tcW w:w="682" w:type="dxa"/>
            <w:shd w:val="clear" w:color="auto" w:fill="C7C5E0"/>
          </w:tcPr>
          <w:p w14:paraId="36F850FA" w14:textId="77777777" w:rsidR="00DB0BAD" w:rsidRPr="00B4472D" w:rsidRDefault="00DB0BAD" w:rsidP="00DB0BA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b/>
                <w:bCs/>
                <w:spacing w:val="4"/>
                <w:kern w:val="18"/>
                <w:sz w:val="18"/>
                <w:szCs w:val="18"/>
                <w14:ligatures w14:val="standardContextual"/>
              </w:rPr>
              <w:t>57</w:t>
            </w:r>
          </w:p>
        </w:tc>
      </w:tr>
      <w:tr w:rsidR="00B4472D" w:rsidRPr="00B4472D" w14:paraId="1888B254" w14:textId="77777777" w:rsidTr="0028742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881" w:type="dxa"/>
            <w:vMerge w:val="restart"/>
            <w:shd w:val="clear" w:color="auto" w:fill="F6F6F7" w:themeFill="background1"/>
            <w:vAlign w:val="center"/>
          </w:tcPr>
          <w:p w14:paraId="1EB617B1" w14:textId="77777777" w:rsidR="00B4472D" w:rsidRPr="00B4472D" w:rsidRDefault="00B4472D" w:rsidP="00B4472D">
            <w:pPr>
              <w:keepNext/>
              <w:keepLines/>
              <w:spacing w:before="40" w:after="4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Summer</w:t>
            </w:r>
          </w:p>
        </w:tc>
        <w:tc>
          <w:tcPr>
            <w:tcW w:w="881" w:type="dxa"/>
            <w:vMerge w:val="restart"/>
            <w:shd w:val="clear" w:color="auto" w:fill="F6F6F7" w:themeFill="background1"/>
            <w:noWrap/>
            <w:vAlign w:val="center"/>
          </w:tcPr>
          <w:p w14:paraId="4AB7A676" w14:textId="77777777" w:rsidR="00B4472D" w:rsidRPr="00B4472D" w:rsidRDefault="00B4472D" w:rsidP="00B4472D">
            <w:pPr>
              <w:keepNext/>
              <w:keepLines/>
              <w:spacing w:before="40" w:after="40"/>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b/>
                <w:bCs/>
                <w:spacing w:val="4"/>
                <w:kern w:val="18"/>
                <w:sz w:val="18"/>
                <w:szCs w:val="18"/>
                <w14:ligatures w14:val="standardContextual"/>
              </w:rPr>
              <w:t xml:space="preserve">Non-Res </w:t>
            </w:r>
            <w:r w:rsidRPr="00B4472D">
              <w:rPr>
                <w:rFonts w:ascii="Calibri" w:hAnsi="Calibri" w:cs="Tahoma"/>
                <w:b/>
                <w:bCs/>
                <w:spacing w:val="4"/>
                <w:kern w:val="18"/>
                <w:sz w:val="18"/>
                <w:szCs w:val="18"/>
                <w14:ligatures w14:val="standardContextual"/>
              </w:rPr>
              <w:br/>
              <w:t>DA</w:t>
            </w:r>
          </w:p>
        </w:tc>
        <w:tc>
          <w:tcPr>
            <w:tcW w:w="682" w:type="dxa"/>
            <w:shd w:val="clear" w:color="auto" w:fill="F6F6F7" w:themeFill="background1"/>
            <w:vAlign w:val="center"/>
          </w:tcPr>
          <w:p w14:paraId="0279C973" w14:textId="77777777" w:rsidR="00B4472D" w:rsidRPr="00B4472D" w:rsidRDefault="00B4472D" w:rsidP="00B4472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spacing w:val="4"/>
                <w:kern w:val="18"/>
                <w:sz w:val="18"/>
                <w:szCs w:val="18"/>
                <w14:ligatures w14:val="standardContextual"/>
              </w:rPr>
              <w:t>2020</w:t>
            </w:r>
          </w:p>
        </w:tc>
        <w:tc>
          <w:tcPr>
            <w:tcW w:w="682" w:type="dxa"/>
            <w:shd w:val="clear" w:color="auto" w:fill="F6F6F7" w:themeFill="background1"/>
            <w:vAlign w:val="center"/>
            <w:hideMark/>
          </w:tcPr>
          <w:p w14:paraId="1531E652" w14:textId="77777777" w:rsidR="00B4472D" w:rsidRPr="00B4472D" w:rsidRDefault="00B4472D" w:rsidP="00B4472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Calibri"/>
                <w:spacing w:val="4"/>
                <w:kern w:val="18"/>
                <w:sz w:val="18"/>
                <w:szCs w:val="18"/>
                <w14:ligatures w14:val="standardContextual"/>
              </w:rPr>
              <w:t>387</w:t>
            </w:r>
          </w:p>
        </w:tc>
        <w:tc>
          <w:tcPr>
            <w:tcW w:w="1080" w:type="dxa"/>
            <w:shd w:val="clear" w:color="auto" w:fill="F6F6F7" w:themeFill="background1"/>
            <w:noWrap/>
            <w:vAlign w:val="center"/>
            <w:hideMark/>
          </w:tcPr>
          <w:p w14:paraId="365D8B58" w14:textId="77777777" w:rsidR="00B4472D" w:rsidRPr="00B4472D" w:rsidRDefault="00B4472D" w:rsidP="00B4472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B4472D">
              <w:rPr>
                <w:rFonts w:ascii="Calibri" w:hAnsi="Calibri" w:cs="Calibri"/>
                <w:spacing w:val="4"/>
                <w:kern w:val="18"/>
                <w:sz w:val="18"/>
                <w:szCs w:val="18"/>
                <w14:ligatures w14:val="standardContextual"/>
              </w:rPr>
              <w:t>6.0</w:t>
            </w:r>
          </w:p>
        </w:tc>
        <w:tc>
          <w:tcPr>
            <w:tcW w:w="815" w:type="dxa"/>
            <w:shd w:val="clear" w:color="auto" w:fill="F6F6F7" w:themeFill="background1"/>
            <w:vAlign w:val="center"/>
          </w:tcPr>
          <w:p w14:paraId="3DB77840" w14:textId="77777777" w:rsidR="00B4472D" w:rsidRPr="00B4472D" w:rsidRDefault="00B4472D" w:rsidP="00B4472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Calibri"/>
                <w:spacing w:val="4"/>
                <w:kern w:val="18"/>
                <w:sz w:val="18"/>
                <w:szCs w:val="18"/>
                <w14:ligatures w14:val="standardContextual"/>
              </w:rPr>
              <w:t>3.9</w:t>
            </w:r>
          </w:p>
        </w:tc>
        <w:tc>
          <w:tcPr>
            <w:tcW w:w="947" w:type="dxa"/>
            <w:tcBorders>
              <w:right w:val="single" w:sz="4" w:space="0" w:color="746DB1"/>
            </w:tcBorders>
            <w:shd w:val="clear" w:color="auto" w:fill="F6F6F7" w:themeFill="background1"/>
            <w:noWrap/>
            <w:vAlign w:val="center"/>
            <w:hideMark/>
          </w:tcPr>
          <w:p w14:paraId="428CFB74" w14:textId="77777777" w:rsidR="00B4472D" w:rsidRPr="00B4472D" w:rsidRDefault="00B4472D" w:rsidP="00B4472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B4472D">
              <w:rPr>
                <w:rFonts w:ascii="Calibri" w:hAnsi="Calibri" w:cs="Calibri"/>
                <w:spacing w:val="4"/>
                <w:kern w:val="18"/>
                <w:sz w:val="18"/>
                <w:szCs w:val="18"/>
                <w14:ligatures w14:val="standardContextual"/>
              </w:rPr>
              <w:t>65%</w:t>
            </w:r>
          </w:p>
        </w:tc>
        <w:tc>
          <w:tcPr>
            <w:tcW w:w="1080" w:type="dxa"/>
            <w:tcBorders>
              <w:left w:val="single" w:sz="4" w:space="0" w:color="746DB1"/>
            </w:tcBorders>
            <w:shd w:val="clear" w:color="auto" w:fill="F6F6F7" w:themeFill="background1"/>
            <w:noWrap/>
            <w:vAlign w:val="center"/>
            <w:hideMark/>
          </w:tcPr>
          <w:p w14:paraId="35976091" w14:textId="77777777" w:rsidR="00B4472D" w:rsidRPr="00B4472D" w:rsidRDefault="00B4472D" w:rsidP="00B4472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B4472D">
              <w:rPr>
                <w:rFonts w:ascii="Calibri" w:hAnsi="Calibri" w:cs="Calibri"/>
                <w:spacing w:val="4"/>
                <w:kern w:val="18"/>
                <w:sz w:val="18"/>
                <w:szCs w:val="18"/>
                <w14:ligatures w14:val="standardContextual"/>
              </w:rPr>
              <w:t>35.1</w:t>
            </w:r>
          </w:p>
        </w:tc>
        <w:tc>
          <w:tcPr>
            <w:tcW w:w="815" w:type="dxa"/>
            <w:shd w:val="clear" w:color="auto" w:fill="F6F6F7" w:themeFill="background1"/>
            <w:vAlign w:val="center"/>
          </w:tcPr>
          <w:p w14:paraId="0B6062D6" w14:textId="77777777" w:rsidR="00B4472D" w:rsidRPr="00B4472D" w:rsidRDefault="00B4472D" w:rsidP="00B4472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Calibri"/>
                <w:spacing w:val="4"/>
                <w:kern w:val="18"/>
                <w:sz w:val="18"/>
                <w:szCs w:val="18"/>
                <w14:ligatures w14:val="standardContextual"/>
              </w:rPr>
              <w:t>3.9</w:t>
            </w:r>
          </w:p>
        </w:tc>
        <w:tc>
          <w:tcPr>
            <w:tcW w:w="815" w:type="dxa"/>
            <w:shd w:val="clear" w:color="auto" w:fill="F6F6F7" w:themeFill="background1"/>
            <w:noWrap/>
            <w:vAlign w:val="center"/>
            <w:hideMark/>
          </w:tcPr>
          <w:p w14:paraId="0BBC5C26" w14:textId="77777777" w:rsidR="00B4472D" w:rsidRPr="00B4472D" w:rsidRDefault="00B4472D" w:rsidP="00B4472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B4472D">
              <w:rPr>
                <w:rFonts w:ascii="Calibri" w:hAnsi="Calibri" w:cs="Calibri"/>
                <w:spacing w:val="4"/>
                <w:kern w:val="18"/>
                <w:sz w:val="18"/>
                <w:szCs w:val="18"/>
                <w14:ligatures w14:val="standardContextual"/>
              </w:rPr>
              <w:t>11%</w:t>
            </w:r>
          </w:p>
        </w:tc>
        <w:tc>
          <w:tcPr>
            <w:tcW w:w="682" w:type="dxa"/>
            <w:shd w:val="clear" w:color="auto" w:fill="F6F6F7" w:themeFill="background1"/>
            <w:vAlign w:val="center"/>
          </w:tcPr>
          <w:p w14:paraId="5427DE51" w14:textId="77777777" w:rsidR="00B4472D" w:rsidRPr="00B4472D" w:rsidRDefault="00B4472D" w:rsidP="00B4472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Calibri"/>
                <w:spacing w:val="4"/>
                <w:kern w:val="18"/>
                <w:sz w:val="18"/>
                <w:szCs w:val="18"/>
                <w14:ligatures w14:val="standardContextual"/>
              </w:rPr>
              <w:t>80</w:t>
            </w:r>
          </w:p>
        </w:tc>
      </w:tr>
      <w:tr w:rsidR="00B4472D" w:rsidRPr="00B4472D" w14:paraId="71C6E022" w14:textId="77777777" w:rsidTr="00287424">
        <w:trPr>
          <w:trHeight w:val="300"/>
        </w:trPr>
        <w:tc>
          <w:tcPr>
            <w:cnfStyle w:val="001000000000" w:firstRow="0" w:lastRow="0" w:firstColumn="1" w:lastColumn="0" w:oddVBand="0" w:evenVBand="0" w:oddHBand="0" w:evenHBand="0" w:firstRowFirstColumn="0" w:firstRowLastColumn="0" w:lastRowFirstColumn="0" w:lastRowLastColumn="0"/>
            <w:tcW w:w="881" w:type="dxa"/>
            <w:vMerge/>
            <w:shd w:val="clear" w:color="auto" w:fill="F6F6F7" w:themeFill="background1"/>
            <w:vAlign w:val="center"/>
          </w:tcPr>
          <w:p w14:paraId="4F2DFF61" w14:textId="77777777" w:rsidR="00B4472D" w:rsidRPr="00B4472D" w:rsidRDefault="00B4472D" w:rsidP="00B4472D">
            <w:pPr>
              <w:keepNext/>
              <w:keepLines/>
              <w:spacing w:before="40" w:after="40"/>
              <w:rPr>
                <w:rFonts w:ascii="Calibri" w:hAnsi="Calibri" w:cs="Tahoma"/>
                <w:b w:val="0"/>
                <w:bCs w:val="0"/>
                <w:spacing w:val="4"/>
                <w:kern w:val="18"/>
                <w:sz w:val="18"/>
                <w:szCs w:val="18"/>
                <w14:ligatures w14:val="standardContextual"/>
              </w:rPr>
            </w:pPr>
          </w:p>
        </w:tc>
        <w:tc>
          <w:tcPr>
            <w:tcW w:w="881" w:type="dxa"/>
            <w:vMerge/>
            <w:shd w:val="clear" w:color="auto" w:fill="F6F6F7" w:themeFill="background1"/>
            <w:noWrap/>
            <w:vAlign w:val="center"/>
          </w:tcPr>
          <w:p w14:paraId="32AB154A" w14:textId="77777777" w:rsidR="00B4472D" w:rsidRPr="00B4472D" w:rsidRDefault="00B4472D" w:rsidP="00B4472D">
            <w:pPr>
              <w:keepNext/>
              <w:keepLines/>
              <w:spacing w:before="40" w:after="40"/>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p>
        </w:tc>
        <w:tc>
          <w:tcPr>
            <w:tcW w:w="682" w:type="dxa"/>
            <w:shd w:val="clear" w:color="auto" w:fill="F6F6F7" w:themeFill="background1"/>
            <w:vAlign w:val="center"/>
          </w:tcPr>
          <w:p w14:paraId="685C84AF" w14:textId="77777777" w:rsidR="00B4472D" w:rsidRPr="00B4472D" w:rsidRDefault="00B4472D" w:rsidP="00B4472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2021</w:t>
            </w:r>
          </w:p>
        </w:tc>
        <w:tc>
          <w:tcPr>
            <w:tcW w:w="682" w:type="dxa"/>
            <w:shd w:val="clear" w:color="auto" w:fill="F6F6F7" w:themeFill="background1"/>
            <w:vAlign w:val="center"/>
          </w:tcPr>
          <w:p w14:paraId="405B0E62" w14:textId="77777777" w:rsidR="00B4472D" w:rsidRPr="00B4472D" w:rsidRDefault="00B4472D" w:rsidP="00B4472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Calibri"/>
                <w:spacing w:val="4"/>
                <w:kern w:val="18"/>
                <w:sz w:val="18"/>
                <w:szCs w:val="18"/>
                <w14:ligatures w14:val="standardContextual"/>
              </w:rPr>
              <w:t>312</w:t>
            </w:r>
          </w:p>
        </w:tc>
        <w:tc>
          <w:tcPr>
            <w:tcW w:w="1080" w:type="dxa"/>
            <w:shd w:val="clear" w:color="auto" w:fill="F6F6F7" w:themeFill="background1"/>
            <w:noWrap/>
            <w:vAlign w:val="center"/>
          </w:tcPr>
          <w:p w14:paraId="00439328" w14:textId="77777777" w:rsidR="00B4472D" w:rsidRPr="00B4472D" w:rsidRDefault="00B4472D" w:rsidP="00B4472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Calibri"/>
                <w:spacing w:val="4"/>
                <w:kern w:val="18"/>
                <w:sz w:val="18"/>
                <w:szCs w:val="18"/>
                <w14:ligatures w14:val="standardContextual"/>
              </w:rPr>
              <w:t>7.6</w:t>
            </w:r>
          </w:p>
        </w:tc>
        <w:tc>
          <w:tcPr>
            <w:tcW w:w="815" w:type="dxa"/>
            <w:shd w:val="clear" w:color="auto" w:fill="F6F6F7" w:themeFill="background1"/>
            <w:vAlign w:val="center"/>
          </w:tcPr>
          <w:p w14:paraId="3B7118EF" w14:textId="77777777" w:rsidR="00B4472D" w:rsidRPr="00B4472D" w:rsidRDefault="00B4472D" w:rsidP="00B4472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Calibri"/>
                <w:spacing w:val="4"/>
                <w:kern w:val="18"/>
                <w:sz w:val="18"/>
                <w:szCs w:val="18"/>
                <w14:ligatures w14:val="standardContextual"/>
              </w:rPr>
              <w:t>4.0</w:t>
            </w:r>
          </w:p>
        </w:tc>
        <w:tc>
          <w:tcPr>
            <w:tcW w:w="947" w:type="dxa"/>
            <w:tcBorders>
              <w:right w:val="single" w:sz="4" w:space="0" w:color="746DB1"/>
            </w:tcBorders>
            <w:shd w:val="clear" w:color="auto" w:fill="F6F6F7" w:themeFill="background1"/>
            <w:noWrap/>
            <w:vAlign w:val="center"/>
          </w:tcPr>
          <w:p w14:paraId="7CD65387" w14:textId="5375A066" w:rsidR="00B4472D" w:rsidRPr="00B4472D" w:rsidRDefault="00B4472D" w:rsidP="00B4472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Calibri"/>
                <w:spacing w:val="4"/>
                <w:kern w:val="18"/>
                <w:sz w:val="18"/>
                <w:szCs w:val="18"/>
                <w14:ligatures w14:val="standardContextual"/>
              </w:rPr>
              <w:t>53%</w:t>
            </w:r>
          </w:p>
        </w:tc>
        <w:tc>
          <w:tcPr>
            <w:tcW w:w="1080" w:type="dxa"/>
            <w:tcBorders>
              <w:left w:val="single" w:sz="4" w:space="0" w:color="746DB1"/>
            </w:tcBorders>
            <w:shd w:val="clear" w:color="auto" w:fill="F6F6F7" w:themeFill="background1"/>
            <w:noWrap/>
            <w:vAlign w:val="center"/>
          </w:tcPr>
          <w:p w14:paraId="454F4DF1" w14:textId="77777777" w:rsidR="00B4472D" w:rsidRPr="00B4472D" w:rsidRDefault="00B4472D" w:rsidP="00B4472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Calibri"/>
                <w:spacing w:val="4"/>
                <w:kern w:val="18"/>
                <w:sz w:val="18"/>
                <w:szCs w:val="18"/>
                <w14:ligatures w14:val="standardContextual"/>
              </w:rPr>
              <w:t>81.1</w:t>
            </w:r>
          </w:p>
        </w:tc>
        <w:tc>
          <w:tcPr>
            <w:tcW w:w="815" w:type="dxa"/>
            <w:shd w:val="clear" w:color="auto" w:fill="F6F6F7" w:themeFill="background1"/>
            <w:vAlign w:val="center"/>
          </w:tcPr>
          <w:p w14:paraId="0E6DDF9C" w14:textId="77777777" w:rsidR="00B4472D" w:rsidRPr="00B4472D" w:rsidRDefault="00B4472D" w:rsidP="00B4472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Calibri"/>
                <w:spacing w:val="4"/>
                <w:kern w:val="18"/>
                <w:sz w:val="18"/>
                <w:szCs w:val="18"/>
                <w14:ligatures w14:val="standardContextual"/>
              </w:rPr>
              <w:t>12.8</w:t>
            </w:r>
          </w:p>
        </w:tc>
        <w:tc>
          <w:tcPr>
            <w:tcW w:w="815" w:type="dxa"/>
            <w:shd w:val="clear" w:color="auto" w:fill="F6F6F7" w:themeFill="background1"/>
            <w:noWrap/>
            <w:vAlign w:val="center"/>
          </w:tcPr>
          <w:p w14:paraId="28281AF9" w14:textId="77777777" w:rsidR="00B4472D" w:rsidRPr="00B4472D" w:rsidRDefault="00B4472D" w:rsidP="00B4472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Calibri"/>
                <w:spacing w:val="4"/>
                <w:kern w:val="18"/>
                <w:sz w:val="18"/>
                <w:szCs w:val="18"/>
                <w14:ligatures w14:val="standardContextual"/>
              </w:rPr>
              <w:t>16%</w:t>
            </w:r>
          </w:p>
        </w:tc>
        <w:tc>
          <w:tcPr>
            <w:tcW w:w="682" w:type="dxa"/>
            <w:shd w:val="clear" w:color="auto" w:fill="F6F6F7" w:themeFill="background1"/>
            <w:vAlign w:val="center"/>
          </w:tcPr>
          <w:p w14:paraId="259F77E2" w14:textId="77777777" w:rsidR="00B4472D" w:rsidRPr="00B4472D" w:rsidRDefault="00B4472D" w:rsidP="00B4472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Calibri"/>
                <w:spacing w:val="4"/>
                <w:kern w:val="18"/>
                <w:sz w:val="18"/>
                <w:szCs w:val="18"/>
                <w14:ligatures w14:val="standardContextual"/>
              </w:rPr>
              <w:t>82</w:t>
            </w:r>
          </w:p>
        </w:tc>
      </w:tr>
      <w:tr w:rsidR="00B4472D" w:rsidRPr="00B4472D" w14:paraId="6A34F0CB" w14:textId="77777777" w:rsidTr="0028742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881" w:type="dxa"/>
            <w:vMerge/>
            <w:shd w:val="clear" w:color="auto" w:fill="F6F6F7" w:themeFill="background1"/>
            <w:vAlign w:val="center"/>
          </w:tcPr>
          <w:p w14:paraId="759159AE" w14:textId="77777777" w:rsidR="00B4472D" w:rsidRPr="00B4472D" w:rsidRDefault="00B4472D" w:rsidP="00B4472D">
            <w:pPr>
              <w:spacing w:before="40" w:after="40"/>
              <w:rPr>
                <w:rFonts w:ascii="Calibri" w:hAnsi="Calibri" w:cs="Tahoma"/>
                <w:b w:val="0"/>
                <w:bCs w:val="0"/>
                <w:spacing w:val="4"/>
                <w:kern w:val="18"/>
                <w:sz w:val="18"/>
                <w:szCs w:val="18"/>
                <w14:ligatures w14:val="standardContextual"/>
              </w:rPr>
            </w:pPr>
          </w:p>
        </w:tc>
        <w:tc>
          <w:tcPr>
            <w:tcW w:w="881" w:type="dxa"/>
            <w:vMerge/>
            <w:shd w:val="clear" w:color="auto" w:fill="F6F6F7" w:themeFill="background1"/>
            <w:noWrap/>
            <w:vAlign w:val="center"/>
          </w:tcPr>
          <w:p w14:paraId="642A669D" w14:textId="77777777" w:rsidR="00B4472D" w:rsidRPr="00B4472D" w:rsidRDefault="00B4472D" w:rsidP="00B4472D">
            <w:pPr>
              <w:spacing w:before="40" w:after="40"/>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p>
        </w:tc>
        <w:tc>
          <w:tcPr>
            <w:tcW w:w="682" w:type="dxa"/>
            <w:shd w:val="clear" w:color="auto" w:fill="F6F6F7" w:themeFill="background1"/>
            <w:vAlign w:val="center"/>
          </w:tcPr>
          <w:p w14:paraId="49AF7F5C" w14:textId="77777777" w:rsidR="00B4472D" w:rsidRPr="00B4472D" w:rsidRDefault="00B4472D" w:rsidP="00B4472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2022</w:t>
            </w:r>
          </w:p>
        </w:tc>
        <w:tc>
          <w:tcPr>
            <w:tcW w:w="682" w:type="dxa"/>
            <w:shd w:val="clear" w:color="auto" w:fill="F6F6F7" w:themeFill="background1"/>
            <w:vAlign w:val="center"/>
          </w:tcPr>
          <w:p w14:paraId="6CB5BC98" w14:textId="77777777" w:rsidR="00B4472D" w:rsidRPr="00B4472D" w:rsidRDefault="00B4472D" w:rsidP="00B4472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Calibri"/>
                <w:spacing w:val="4"/>
                <w:kern w:val="18"/>
                <w:sz w:val="18"/>
                <w:szCs w:val="18"/>
                <w14:ligatures w14:val="standardContextual"/>
              </w:rPr>
              <w:t>83</w:t>
            </w:r>
          </w:p>
        </w:tc>
        <w:tc>
          <w:tcPr>
            <w:tcW w:w="1080" w:type="dxa"/>
            <w:shd w:val="clear" w:color="auto" w:fill="F6F6F7" w:themeFill="background1"/>
            <w:noWrap/>
            <w:vAlign w:val="center"/>
          </w:tcPr>
          <w:p w14:paraId="1310FAB3" w14:textId="77777777" w:rsidR="00B4472D" w:rsidRPr="00B4472D" w:rsidRDefault="00B4472D" w:rsidP="00B4472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0.9</w:t>
            </w:r>
          </w:p>
        </w:tc>
        <w:tc>
          <w:tcPr>
            <w:tcW w:w="815" w:type="dxa"/>
            <w:shd w:val="clear" w:color="auto" w:fill="F6F6F7" w:themeFill="background1"/>
            <w:vAlign w:val="center"/>
          </w:tcPr>
          <w:p w14:paraId="0D6E52A9" w14:textId="77777777" w:rsidR="00B4472D" w:rsidRPr="00B4472D" w:rsidRDefault="00B4472D" w:rsidP="00B4472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Calibri"/>
                <w:spacing w:val="4"/>
                <w:kern w:val="18"/>
                <w:sz w:val="18"/>
                <w:szCs w:val="18"/>
                <w14:ligatures w14:val="standardContextual"/>
              </w:rPr>
              <w:t>1.1</w:t>
            </w:r>
          </w:p>
        </w:tc>
        <w:tc>
          <w:tcPr>
            <w:tcW w:w="947" w:type="dxa"/>
            <w:tcBorders>
              <w:right w:val="single" w:sz="4" w:space="0" w:color="746DB1"/>
            </w:tcBorders>
            <w:shd w:val="clear" w:color="auto" w:fill="F6F6F7" w:themeFill="background1"/>
            <w:noWrap/>
            <w:vAlign w:val="center"/>
          </w:tcPr>
          <w:p w14:paraId="5C65E89F" w14:textId="77777777" w:rsidR="00B4472D" w:rsidRPr="00B4472D" w:rsidRDefault="00B4472D" w:rsidP="00B4472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Calibri"/>
                <w:spacing w:val="4"/>
                <w:kern w:val="18"/>
                <w:sz w:val="18"/>
                <w:szCs w:val="18"/>
                <w14:ligatures w14:val="standardContextual"/>
              </w:rPr>
              <w:t>117%</w:t>
            </w:r>
          </w:p>
        </w:tc>
        <w:tc>
          <w:tcPr>
            <w:tcW w:w="1080" w:type="dxa"/>
            <w:tcBorders>
              <w:left w:val="single" w:sz="4" w:space="0" w:color="746DB1"/>
            </w:tcBorders>
            <w:shd w:val="clear" w:color="auto" w:fill="F6F6F7" w:themeFill="background1"/>
            <w:noWrap/>
            <w:vAlign w:val="center"/>
          </w:tcPr>
          <w:p w14:paraId="4C9A03B0" w14:textId="77777777" w:rsidR="00B4472D" w:rsidRPr="00B4472D" w:rsidRDefault="00B4472D" w:rsidP="00B4472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Calibri"/>
                <w:spacing w:val="4"/>
                <w:kern w:val="18"/>
                <w:sz w:val="18"/>
                <w:szCs w:val="18"/>
                <w14:ligatures w14:val="standardContextual"/>
              </w:rPr>
              <w:t>78.8</w:t>
            </w:r>
          </w:p>
        </w:tc>
        <w:tc>
          <w:tcPr>
            <w:tcW w:w="815" w:type="dxa"/>
            <w:shd w:val="clear" w:color="auto" w:fill="F6F6F7" w:themeFill="background1"/>
            <w:vAlign w:val="center"/>
          </w:tcPr>
          <w:p w14:paraId="4B8C4E4E" w14:textId="77777777" w:rsidR="00B4472D" w:rsidRPr="00B4472D" w:rsidRDefault="00B4472D" w:rsidP="00B4472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Calibri"/>
                <w:spacing w:val="4"/>
                <w:kern w:val="18"/>
                <w:sz w:val="18"/>
                <w:szCs w:val="18"/>
                <w14:ligatures w14:val="standardContextual"/>
              </w:rPr>
              <w:t>12.8</w:t>
            </w:r>
          </w:p>
        </w:tc>
        <w:tc>
          <w:tcPr>
            <w:tcW w:w="815" w:type="dxa"/>
            <w:shd w:val="clear" w:color="auto" w:fill="F6F6F7" w:themeFill="background1"/>
            <w:noWrap/>
            <w:vAlign w:val="center"/>
          </w:tcPr>
          <w:p w14:paraId="60A4D83B" w14:textId="77777777" w:rsidR="00B4472D" w:rsidRPr="00B4472D" w:rsidRDefault="00B4472D" w:rsidP="00B4472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Calibri"/>
                <w:spacing w:val="4"/>
                <w:kern w:val="18"/>
                <w:sz w:val="18"/>
                <w:szCs w:val="18"/>
                <w14:ligatures w14:val="standardContextual"/>
              </w:rPr>
              <w:t>16%</w:t>
            </w:r>
          </w:p>
        </w:tc>
        <w:tc>
          <w:tcPr>
            <w:tcW w:w="682" w:type="dxa"/>
            <w:shd w:val="clear" w:color="auto" w:fill="F6F6F7" w:themeFill="background1"/>
            <w:vAlign w:val="center"/>
          </w:tcPr>
          <w:p w14:paraId="2F083DBB" w14:textId="77777777" w:rsidR="00B4472D" w:rsidRPr="00B4472D" w:rsidRDefault="00B4472D" w:rsidP="00B4472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Calibri"/>
                <w:spacing w:val="4"/>
                <w:kern w:val="18"/>
                <w:sz w:val="18"/>
                <w:szCs w:val="18"/>
                <w14:ligatures w14:val="standardContextual"/>
              </w:rPr>
              <w:t>84</w:t>
            </w:r>
          </w:p>
        </w:tc>
      </w:tr>
      <w:tr w:rsidR="00DB0BAD" w:rsidRPr="00B4472D" w14:paraId="45A782E5" w14:textId="77777777" w:rsidTr="00287424">
        <w:trPr>
          <w:trHeight w:val="300"/>
        </w:trPr>
        <w:tc>
          <w:tcPr>
            <w:cnfStyle w:val="001000000000" w:firstRow="0" w:lastRow="0" w:firstColumn="1" w:lastColumn="0" w:oddVBand="0" w:evenVBand="0" w:oddHBand="0" w:evenHBand="0" w:firstRowFirstColumn="0" w:firstRowLastColumn="0" w:lastRowFirstColumn="0" w:lastRowLastColumn="0"/>
            <w:tcW w:w="881" w:type="dxa"/>
            <w:vMerge/>
            <w:shd w:val="clear" w:color="auto" w:fill="F6F6F7" w:themeFill="background1"/>
            <w:vAlign w:val="center"/>
          </w:tcPr>
          <w:p w14:paraId="0C068EFD" w14:textId="77777777" w:rsidR="00DB0BAD" w:rsidRPr="00B4472D" w:rsidRDefault="00DB0BAD" w:rsidP="00DB0BAD">
            <w:pPr>
              <w:spacing w:before="40" w:after="40"/>
              <w:rPr>
                <w:rFonts w:ascii="Calibri" w:hAnsi="Calibri" w:cs="Tahoma"/>
                <w:b w:val="0"/>
                <w:bCs w:val="0"/>
                <w:spacing w:val="4"/>
                <w:kern w:val="18"/>
                <w:sz w:val="18"/>
                <w:szCs w:val="18"/>
                <w14:ligatures w14:val="standardContextual"/>
              </w:rPr>
            </w:pPr>
          </w:p>
        </w:tc>
        <w:tc>
          <w:tcPr>
            <w:tcW w:w="881" w:type="dxa"/>
            <w:vMerge/>
            <w:shd w:val="clear" w:color="auto" w:fill="F6F6F7" w:themeFill="background1"/>
            <w:noWrap/>
            <w:vAlign w:val="center"/>
          </w:tcPr>
          <w:p w14:paraId="72A84152" w14:textId="77777777" w:rsidR="00DB0BAD" w:rsidRPr="00B4472D" w:rsidRDefault="00DB0BAD" w:rsidP="00DB0BAD">
            <w:pPr>
              <w:spacing w:before="40" w:after="40"/>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p>
        </w:tc>
        <w:tc>
          <w:tcPr>
            <w:tcW w:w="682" w:type="dxa"/>
            <w:shd w:val="clear" w:color="auto" w:fill="F6F6F7" w:themeFill="background1"/>
            <w:vAlign w:val="center"/>
          </w:tcPr>
          <w:p w14:paraId="3BDED695" w14:textId="77777777" w:rsidR="00DB0BAD" w:rsidRPr="00B4472D" w:rsidRDefault="00DB0BAD" w:rsidP="00DB0BA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b/>
                <w:bCs/>
                <w:spacing w:val="4"/>
                <w:kern w:val="18"/>
                <w:sz w:val="18"/>
                <w:szCs w:val="18"/>
                <w14:ligatures w14:val="standardContextual"/>
              </w:rPr>
              <w:t>2023</w:t>
            </w:r>
          </w:p>
        </w:tc>
        <w:tc>
          <w:tcPr>
            <w:tcW w:w="682" w:type="dxa"/>
            <w:shd w:val="clear" w:color="auto" w:fill="F6F6F7" w:themeFill="background1"/>
          </w:tcPr>
          <w:p w14:paraId="6EDAEC44" w14:textId="77777777" w:rsidR="00DB0BAD" w:rsidRPr="00B4472D" w:rsidRDefault="00DB0BAD" w:rsidP="00DB0BA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b/>
                <w:spacing w:val="4"/>
                <w:kern w:val="18"/>
                <w:sz w:val="18"/>
                <w:szCs w:val="18"/>
                <w14:ligatures w14:val="standardContextual"/>
              </w:rPr>
              <w:t>1</w:t>
            </w:r>
          </w:p>
        </w:tc>
        <w:tc>
          <w:tcPr>
            <w:tcW w:w="1080" w:type="dxa"/>
            <w:shd w:val="clear" w:color="auto" w:fill="F6F6F7" w:themeFill="background1"/>
            <w:noWrap/>
          </w:tcPr>
          <w:p w14:paraId="5FA6DA3F" w14:textId="214F366B" w:rsidR="00DB0BAD" w:rsidRPr="00B4472D" w:rsidRDefault="00DB0BAD" w:rsidP="00DB0BA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B15E21">
              <w:rPr>
                <w:highlight w:val="black"/>
              </w:rPr>
              <w:t>XXX</w:t>
            </w:r>
            <w:r w:rsidRPr="00B15E21">
              <w:rPr>
                <w:rFonts w:asciiTheme="minorHAnsi" w:hAnsiTheme="minorHAnsi" w:cs="Tahoma"/>
                <w:spacing w:val="4"/>
                <w:kern w:val="18"/>
                <w:sz w:val="22"/>
                <w:szCs w:val="18"/>
              </w:rPr>
              <w:t xml:space="preserve"> </w:t>
            </w:r>
          </w:p>
        </w:tc>
        <w:tc>
          <w:tcPr>
            <w:tcW w:w="815" w:type="dxa"/>
            <w:shd w:val="clear" w:color="auto" w:fill="F6F6F7" w:themeFill="background1"/>
          </w:tcPr>
          <w:p w14:paraId="1F0F924F" w14:textId="54E9BABB" w:rsidR="00DB0BAD" w:rsidRPr="00B4472D" w:rsidRDefault="00DB0BAD" w:rsidP="00DB0BA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B15E21">
              <w:rPr>
                <w:highlight w:val="black"/>
              </w:rPr>
              <w:t>XXX</w:t>
            </w:r>
            <w:r w:rsidRPr="00B15E21">
              <w:rPr>
                <w:rFonts w:asciiTheme="minorHAnsi" w:hAnsiTheme="minorHAnsi" w:cs="Tahoma"/>
                <w:spacing w:val="4"/>
                <w:kern w:val="18"/>
                <w:sz w:val="22"/>
                <w:szCs w:val="18"/>
              </w:rPr>
              <w:t xml:space="preserve"> </w:t>
            </w:r>
          </w:p>
        </w:tc>
        <w:tc>
          <w:tcPr>
            <w:tcW w:w="947" w:type="dxa"/>
            <w:tcBorders>
              <w:right w:val="single" w:sz="4" w:space="0" w:color="746DB1"/>
            </w:tcBorders>
            <w:shd w:val="clear" w:color="auto" w:fill="F6F6F7" w:themeFill="background1"/>
            <w:noWrap/>
          </w:tcPr>
          <w:p w14:paraId="336C97FF" w14:textId="5F3AA8F8" w:rsidR="00DB0BAD" w:rsidRPr="00B4472D" w:rsidRDefault="00DB0BAD" w:rsidP="00DB0BA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B15E21">
              <w:rPr>
                <w:highlight w:val="black"/>
              </w:rPr>
              <w:t>XXX</w:t>
            </w:r>
            <w:r w:rsidRPr="00B15E21">
              <w:rPr>
                <w:rFonts w:asciiTheme="minorHAnsi" w:hAnsiTheme="minorHAnsi" w:cs="Tahoma"/>
                <w:spacing w:val="4"/>
                <w:kern w:val="18"/>
                <w:sz w:val="22"/>
                <w:szCs w:val="18"/>
              </w:rPr>
              <w:t xml:space="preserve"> </w:t>
            </w:r>
          </w:p>
        </w:tc>
        <w:tc>
          <w:tcPr>
            <w:tcW w:w="1080" w:type="dxa"/>
            <w:tcBorders>
              <w:left w:val="single" w:sz="4" w:space="0" w:color="746DB1"/>
            </w:tcBorders>
            <w:shd w:val="clear" w:color="auto" w:fill="F6F6F7" w:themeFill="background1"/>
            <w:noWrap/>
          </w:tcPr>
          <w:p w14:paraId="680FED6C" w14:textId="1CEDC058" w:rsidR="00DB0BAD" w:rsidRPr="00B4472D" w:rsidRDefault="00DB0BAD" w:rsidP="00DB0BA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B15E21">
              <w:rPr>
                <w:highlight w:val="black"/>
              </w:rPr>
              <w:t>XXX</w:t>
            </w:r>
            <w:r w:rsidRPr="00B15E21">
              <w:rPr>
                <w:rFonts w:asciiTheme="minorHAnsi" w:hAnsiTheme="minorHAnsi" w:cs="Tahoma"/>
                <w:spacing w:val="4"/>
                <w:kern w:val="18"/>
                <w:sz w:val="22"/>
                <w:szCs w:val="18"/>
              </w:rPr>
              <w:t xml:space="preserve"> </w:t>
            </w:r>
          </w:p>
        </w:tc>
        <w:tc>
          <w:tcPr>
            <w:tcW w:w="815" w:type="dxa"/>
            <w:shd w:val="clear" w:color="auto" w:fill="F6F6F7" w:themeFill="background1"/>
          </w:tcPr>
          <w:p w14:paraId="461435A1" w14:textId="727DC757" w:rsidR="00DB0BAD" w:rsidRPr="00B4472D" w:rsidRDefault="00DB0BAD" w:rsidP="00DB0BA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B15E21">
              <w:rPr>
                <w:highlight w:val="black"/>
              </w:rPr>
              <w:t>XXX</w:t>
            </w:r>
            <w:r w:rsidRPr="00B15E21">
              <w:rPr>
                <w:rFonts w:asciiTheme="minorHAnsi" w:hAnsiTheme="minorHAnsi" w:cs="Tahoma"/>
                <w:spacing w:val="4"/>
                <w:kern w:val="18"/>
                <w:sz w:val="22"/>
                <w:szCs w:val="18"/>
              </w:rPr>
              <w:t xml:space="preserve"> </w:t>
            </w:r>
          </w:p>
        </w:tc>
        <w:tc>
          <w:tcPr>
            <w:tcW w:w="815" w:type="dxa"/>
            <w:shd w:val="clear" w:color="auto" w:fill="F6F6F7" w:themeFill="background1"/>
            <w:noWrap/>
          </w:tcPr>
          <w:p w14:paraId="105A42D3" w14:textId="503A18A9" w:rsidR="00DB0BAD" w:rsidRPr="00B4472D" w:rsidRDefault="00DB0BAD" w:rsidP="00DB0BA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B15E21">
              <w:rPr>
                <w:highlight w:val="black"/>
              </w:rPr>
              <w:t>XXX</w:t>
            </w:r>
            <w:r w:rsidRPr="00B15E21">
              <w:rPr>
                <w:rFonts w:asciiTheme="minorHAnsi" w:hAnsiTheme="minorHAnsi" w:cs="Tahoma"/>
                <w:spacing w:val="4"/>
                <w:kern w:val="18"/>
                <w:sz w:val="22"/>
                <w:szCs w:val="18"/>
              </w:rPr>
              <w:t xml:space="preserve"> </w:t>
            </w:r>
          </w:p>
        </w:tc>
        <w:tc>
          <w:tcPr>
            <w:tcW w:w="682" w:type="dxa"/>
            <w:shd w:val="clear" w:color="auto" w:fill="F6F6F7" w:themeFill="background1"/>
          </w:tcPr>
          <w:p w14:paraId="71C24A41" w14:textId="77777777" w:rsidR="00DB0BAD" w:rsidRPr="00B4472D" w:rsidRDefault="00DB0BAD" w:rsidP="00DB0BA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b/>
                <w:spacing w:val="4"/>
                <w:kern w:val="18"/>
                <w:sz w:val="18"/>
                <w:szCs w:val="18"/>
                <w14:ligatures w14:val="standardContextual"/>
              </w:rPr>
              <w:t>95</w:t>
            </w:r>
          </w:p>
        </w:tc>
      </w:tr>
      <w:tr w:rsidR="00DB0BAD" w:rsidRPr="00B4472D" w14:paraId="58E7E20B" w14:textId="77777777" w:rsidTr="00AD3D0E">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881" w:type="dxa"/>
            <w:vMerge/>
            <w:shd w:val="clear" w:color="auto" w:fill="F6F6F7" w:themeFill="background1"/>
            <w:vAlign w:val="center"/>
          </w:tcPr>
          <w:p w14:paraId="46555898" w14:textId="77777777" w:rsidR="00DB0BAD" w:rsidRPr="00B4472D" w:rsidRDefault="00DB0BAD" w:rsidP="00DB0BAD">
            <w:pPr>
              <w:spacing w:before="40" w:after="40"/>
              <w:rPr>
                <w:rFonts w:ascii="Calibri" w:hAnsi="Calibri" w:cs="Tahoma"/>
                <w:spacing w:val="4"/>
                <w:kern w:val="18"/>
                <w:sz w:val="18"/>
                <w:szCs w:val="18"/>
                <w14:ligatures w14:val="standardContextual"/>
              </w:rPr>
            </w:pPr>
          </w:p>
        </w:tc>
        <w:tc>
          <w:tcPr>
            <w:tcW w:w="881" w:type="dxa"/>
            <w:vMerge w:val="restart"/>
            <w:shd w:val="clear" w:color="auto" w:fill="F6F6F7" w:themeFill="background1"/>
            <w:noWrap/>
            <w:vAlign w:val="center"/>
          </w:tcPr>
          <w:p w14:paraId="53348B0C" w14:textId="77777777" w:rsidR="00DB0BAD" w:rsidRPr="00B4472D" w:rsidRDefault="00DB0BAD" w:rsidP="00DB0BAD">
            <w:pPr>
              <w:spacing w:before="40" w:after="40"/>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b/>
                <w:bCs/>
                <w:spacing w:val="4"/>
                <w:kern w:val="18"/>
                <w:sz w:val="18"/>
                <w:szCs w:val="18"/>
                <w14:ligatures w14:val="standardContextual"/>
              </w:rPr>
              <w:t>Non-Res DO</w:t>
            </w:r>
          </w:p>
        </w:tc>
        <w:tc>
          <w:tcPr>
            <w:tcW w:w="682" w:type="dxa"/>
            <w:shd w:val="clear" w:color="auto" w:fill="F6F6F7" w:themeFill="background1"/>
            <w:vAlign w:val="center"/>
          </w:tcPr>
          <w:p w14:paraId="21C71E4F" w14:textId="77777777" w:rsidR="00DB0BAD" w:rsidRPr="00B4472D" w:rsidRDefault="00DB0BAD" w:rsidP="00DB0BA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2020</w:t>
            </w:r>
          </w:p>
        </w:tc>
        <w:tc>
          <w:tcPr>
            <w:tcW w:w="682" w:type="dxa"/>
            <w:shd w:val="clear" w:color="auto" w:fill="F6F6F7" w:themeFill="background1"/>
            <w:vAlign w:val="center"/>
          </w:tcPr>
          <w:p w14:paraId="6EE27318" w14:textId="77777777" w:rsidR="00DB0BAD" w:rsidRPr="00B4472D" w:rsidRDefault="00DB0BAD" w:rsidP="00DB0BA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Calibri"/>
                <w:spacing w:val="4"/>
                <w:kern w:val="18"/>
                <w:sz w:val="18"/>
                <w:szCs w:val="18"/>
                <w14:ligatures w14:val="standardContextual"/>
              </w:rPr>
              <w:t>312</w:t>
            </w:r>
          </w:p>
        </w:tc>
        <w:tc>
          <w:tcPr>
            <w:tcW w:w="1080" w:type="dxa"/>
            <w:shd w:val="clear" w:color="auto" w:fill="F6F6F7" w:themeFill="background1"/>
            <w:noWrap/>
          </w:tcPr>
          <w:p w14:paraId="00665AFB" w14:textId="283F0EF1" w:rsidR="00DB0BAD" w:rsidRPr="00B4472D" w:rsidRDefault="00DB0BAD" w:rsidP="00DB0BA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B15E21">
              <w:rPr>
                <w:highlight w:val="black"/>
              </w:rPr>
              <w:t>XXX</w:t>
            </w:r>
            <w:r w:rsidRPr="00B15E21">
              <w:rPr>
                <w:rFonts w:asciiTheme="minorHAnsi" w:hAnsiTheme="minorHAnsi" w:cs="Tahoma"/>
                <w:spacing w:val="4"/>
                <w:kern w:val="18"/>
                <w:sz w:val="22"/>
                <w:szCs w:val="18"/>
              </w:rPr>
              <w:t xml:space="preserve"> </w:t>
            </w:r>
          </w:p>
        </w:tc>
        <w:tc>
          <w:tcPr>
            <w:tcW w:w="815" w:type="dxa"/>
            <w:shd w:val="clear" w:color="auto" w:fill="F6F6F7" w:themeFill="background1"/>
          </w:tcPr>
          <w:p w14:paraId="71BCFB04" w14:textId="09B34D73" w:rsidR="00DB0BAD" w:rsidRPr="00B4472D" w:rsidRDefault="00DB0BAD" w:rsidP="00DB0BA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B15E21">
              <w:rPr>
                <w:highlight w:val="black"/>
              </w:rPr>
              <w:t>XXX</w:t>
            </w:r>
            <w:r w:rsidRPr="00B15E21">
              <w:rPr>
                <w:rFonts w:asciiTheme="minorHAnsi" w:hAnsiTheme="minorHAnsi" w:cs="Tahoma"/>
                <w:spacing w:val="4"/>
                <w:kern w:val="18"/>
                <w:sz w:val="22"/>
                <w:szCs w:val="18"/>
              </w:rPr>
              <w:t xml:space="preserve"> </w:t>
            </w:r>
          </w:p>
        </w:tc>
        <w:tc>
          <w:tcPr>
            <w:tcW w:w="947" w:type="dxa"/>
            <w:tcBorders>
              <w:right w:val="single" w:sz="4" w:space="0" w:color="746DB1"/>
            </w:tcBorders>
            <w:shd w:val="clear" w:color="auto" w:fill="F6F6F7" w:themeFill="background1"/>
            <w:noWrap/>
          </w:tcPr>
          <w:p w14:paraId="79F6AC42" w14:textId="0045F15F" w:rsidR="00DB0BAD" w:rsidRPr="00B4472D" w:rsidRDefault="00DB0BAD" w:rsidP="00DB0BA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B15E21">
              <w:rPr>
                <w:highlight w:val="black"/>
              </w:rPr>
              <w:t>XXX</w:t>
            </w:r>
            <w:r w:rsidRPr="00B15E21">
              <w:rPr>
                <w:rFonts w:asciiTheme="minorHAnsi" w:hAnsiTheme="minorHAnsi" w:cs="Tahoma"/>
                <w:spacing w:val="4"/>
                <w:kern w:val="18"/>
                <w:sz w:val="22"/>
                <w:szCs w:val="18"/>
              </w:rPr>
              <w:t xml:space="preserve"> </w:t>
            </w:r>
          </w:p>
        </w:tc>
        <w:tc>
          <w:tcPr>
            <w:tcW w:w="1080" w:type="dxa"/>
            <w:tcBorders>
              <w:left w:val="single" w:sz="4" w:space="0" w:color="746DB1"/>
            </w:tcBorders>
            <w:shd w:val="clear" w:color="auto" w:fill="F6F6F7" w:themeFill="background1"/>
            <w:noWrap/>
          </w:tcPr>
          <w:p w14:paraId="073B461C" w14:textId="4AA20F1E" w:rsidR="00DB0BAD" w:rsidRPr="00B4472D" w:rsidRDefault="00DB0BAD" w:rsidP="00DB0BA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B15E21">
              <w:rPr>
                <w:highlight w:val="black"/>
              </w:rPr>
              <w:t>XXX</w:t>
            </w:r>
            <w:r w:rsidRPr="00B15E21">
              <w:rPr>
                <w:rFonts w:asciiTheme="minorHAnsi" w:hAnsiTheme="minorHAnsi" w:cs="Tahoma"/>
                <w:spacing w:val="4"/>
                <w:kern w:val="18"/>
                <w:sz w:val="22"/>
                <w:szCs w:val="18"/>
              </w:rPr>
              <w:t xml:space="preserve"> </w:t>
            </w:r>
          </w:p>
        </w:tc>
        <w:tc>
          <w:tcPr>
            <w:tcW w:w="815" w:type="dxa"/>
            <w:shd w:val="clear" w:color="auto" w:fill="F6F6F7" w:themeFill="background1"/>
          </w:tcPr>
          <w:p w14:paraId="07FD4378" w14:textId="06B82829" w:rsidR="00DB0BAD" w:rsidRPr="00B4472D" w:rsidRDefault="00DB0BAD" w:rsidP="00DB0BA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B15E21">
              <w:rPr>
                <w:highlight w:val="black"/>
              </w:rPr>
              <w:t>XXX</w:t>
            </w:r>
            <w:r w:rsidRPr="00B15E21">
              <w:rPr>
                <w:rFonts w:asciiTheme="minorHAnsi" w:hAnsiTheme="minorHAnsi" w:cs="Tahoma"/>
                <w:spacing w:val="4"/>
                <w:kern w:val="18"/>
                <w:sz w:val="22"/>
                <w:szCs w:val="18"/>
              </w:rPr>
              <w:t xml:space="preserve"> </w:t>
            </w:r>
          </w:p>
        </w:tc>
        <w:tc>
          <w:tcPr>
            <w:tcW w:w="815" w:type="dxa"/>
            <w:shd w:val="clear" w:color="auto" w:fill="F6F6F7" w:themeFill="background1"/>
            <w:noWrap/>
          </w:tcPr>
          <w:p w14:paraId="1A11F4EA" w14:textId="6A2DF507" w:rsidR="00DB0BAD" w:rsidRPr="00B4472D" w:rsidRDefault="00DB0BAD" w:rsidP="00DB0BA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B15E21">
              <w:rPr>
                <w:highlight w:val="black"/>
              </w:rPr>
              <w:t>XXX</w:t>
            </w:r>
            <w:r w:rsidRPr="00B15E21">
              <w:rPr>
                <w:rFonts w:asciiTheme="minorHAnsi" w:hAnsiTheme="minorHAnsi" w:cs="Tahoma"/>
                <w:spacing w:val="4"/>
                <w:kern w:val="18"/>
                <w:sz w:val="22"/>
                <w:szCs w:val="18"/>
              </w:rPr>
              <w:t xml:space="preserve"> </w:t>
            </w:r>
          </w:p>
        </w:tc>
        <w:tc>
          <w:tcPr>
            <w:tcW w:w="682" w:type="dxa"/>
            <w:shd w:val="clear" w:color="auto" w:fill="F6F6F7" w:themeFill="background1"/>
            <w:vAlign w:val="center"/>
          </w:tcPr>
          <w:p w14:paraId="3DED6FD4" w14:textId="77777777" w:rsidR="00DB0BAD" w:rsidRPr="00B4472D" w:rsidRDefault="00DB0BAD" w:rsidP="00DB0BA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B4472D">
              <w:rPr>
                <w:rFonts w:ascii="Calibri" w:hAnsi="Calibri" w:cs="Calibri"/>
                <w:spacing w:val="4"/>
                <w:kern w:val="18"/>
                <w:sz w:val="18"/>
                <w:szCs w:val="18"/>
                <w14:ligatures w14:val="standardContextual"/>
              </w:rPr>
              <w:t>78</w:t>
            </w:r>
          </w:p>
        </w:tc>
      </w:tr>
      <w:tr w:rsidR="00B4472D" w:rsidRPr="00B4472D" w14:paraId="567F8828" w14:textId="77777777" w:rsidTr="00287424">
        <w:trPr>
          <w:trHeight w:val="300"/>
        </w:trPr>
        <w:tc>
          <w:tcPr>
            <w:cnfStyle w:val="001000000000" w:firstRow="0" w:lastRow="0" w:firstColumn="1" w:lastColumn="0" w:oddVBand="0" w:evenVBand="0" w:oddHBand="0" w:evenHBand="0" w:firstRowFirstColumn="0" w:firstRowLastColumn="0" w:lastRowFirstColumn="0" w:lastRowLastColumn="0"/>
            <w:tcW w:w="881" w:type="dxa"/>
            <w:vMerge/>
            <w:shd w:val="clear" w:color="auto" w:fill="F6F6F7" w:themeFill="background1"/>
            <w:vAlign w:val="center"/>
          </w:tcPr>
          <w:p w14:paraId="52D7AB84" w14:textId="77777777" w:rsidR="00B4472D" w:rsidRPr="00B4472D" w:rsidRDefault="00B4472D" w:rsidP="00B4472D">
            <w:pPr>
              <w:spacing w:before="40" w:after="40"/>
              <w:rPr>
                <w:rFonts w:ascii="Calibri" w:hAnsi="Calibri" w:cs="Tahoma"/>
                <w:spacing w:val="4"/>
                <w:kern w:val="18"/>
                <w:sz w:val="18"/>
                <w:szCs w:val="18"/>
                <w14:ligatures w14:val="standardContextual"/>
              </w:rPr>
            </w:pPr>
          </w:p>
        </w:tc>
        <w:tc>
          <w:tcPr>
            <w:tcW w:w="881" w:type="dxa"/>
            <w:vMerge/>
            <w:shd w:val="clear" w:color="auto" w:fill="F6F6F7" w:themeFill="background1"/>
            <w:noWrap/>
            <w:vAlign w:val="center"/>
          </w:tcPr>
          <w:p w14:paraId="36DBD9E5" w14:textId="77777777" w:rsidR="00B4472D" w:rsidRPr="00B4472D" w:rsidRDefault="00B4472D" w:rsidP="00B4472D">
            <w:pPr>
              <w:spacing w:before="40" w:after="40"/>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p>
        </w:tc>
        <w:tc>
          <w:tcPr>
            <w:tcW w:w="682" w:type="dxa"/>
            <w:shd w:val="clear" w:color="auto" w:fill="F6F6F7" w:themeFill="background1"/>
            <w:vAlign w:val="center"/>
          </w:tcPr>
          <w:p w14:paraId="2B42F218" w14:textId="77777777" w:rsidR="00B4472D" w:rsidRPr="00B4472D" w:rsidRDefault="00B4472D" w:rsidP="00B4472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2021</w:t>
            </w:r>
          </w:p>
        </w:tc>
        <w:tc>
          <w:tcPr>
            <w:tcW w:w="682" w:type="dxa"/>
            <w:shd w:val="clear" w:color="auto" w:fill="F6F6F7" w:themeFill="background1"/>
            <w:vAlign w:val="center"/>
          </w:tcPr>
          <w:p w14:paraId="424E5CA2" w14:textId="77777777" w:rsidR="00B4472D" w:rsidRPr="00B4472D" w:rsidRDefault="00B4472D" w:rsidP="00B4472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Calibri"/>
                <w:spacing w:val="4"/>
                <w:kern w:val="18"/>
                <w:sz w:val="18"/>
                <w:szCs w:val="18"/>
                <w14:ligatures w14:val="standardContextual"/>
              </w:rPr>
              <w:t>203</w:t>
            </w:r>
          </w:p>
        </w:tc>
        <w:tc>
          <w:tcPr>
            <w:tcW w:w="1080" w:type="dxa"/>
            <w:shd w:val="clear" w:color="auto" w:fill="F6F6F7" w:themeFill="background1"/>
            <w:noWrap/>
            <w:vAlign w:val="center"/>
          </w:tcPr>
          <w:p w14:paraId="53448B7E" w14:textId="77777777" w:rsidR="00B4472D" w:rsidRPr="00B4472D" w:rsidRDefault="00B4472D" w:rsidP="00B4472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Calibri"/>
                <w:spacing w:val="4"/>
                <w:kern w:val="18"/>
                <w:sz w:val="18"/>
                <w:szCs w:val="18"/>
                <w14:ligatures w14:val="standardContextual"/>
              </w:rPr>
              <w:t>2.9</w:t>
            </w:r>
          </w:p>
        </w:tc>
        <w:tc>
          <w:tcPr>
            <w:tcW w:w="815" w:type="dxa"/>
            <w:shd w:val="clear" w:color="auto" w:fill="F6F6F7" w:themeFill="background1"/>
            <w:vAlign w:val="center"/>
          </w:tcPr>
          <w:p w14:paraId="07A8360C" w14:textId="77777777" w:rsidR="00B4472D" w:rsidRPr="00B4472D" w:rsidRDefault="00B4472D" w:rsidP="00B4472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Calibri"/>
                <w:spacing w:val="4"/>
                <w:kern w:val="18"/>
                <w:sz w:val="18"/>
                <w:szCs w:val="18"/>
                <w14:ligatures w14:val="standardContextual"/>
              </w:rPr>
              <w:t>2.0</w:t>
            </w:r>
          </w:p>
        </w:tc>
        <w:tc>
          <w:tcPr>
            <w:tcW w:w="947" w:type="dxa"/>
            <w:tcBorders>
              <w:right w:val="single" w:sz="4" w:space="0" w:color="746DB1"/>
            </w:tcBorders>
            <w:shd w:val="clear" w:color="auto" w:fill="F6F6F7" w:themeFill="background1"/>
            <w:noWrap/>
            <w:vAlign w:val="center"/>
          </w:tcPr>
          <w:p w14:paraId="5B2E1298" w14:textId="77777777" w:rsidR="00B4472D" w:rsidRPr="00B4472D" w:rsidRDefault="00B4472D" w:rsidP="00B4472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Calibri"/>
                <w:spacing w:val="4"/>
                <w:kern w:val="18"/>
                <w:sz w:val="18"/>
                <w:szCs w:val="18"/>
                <w14:ligatures w14:val="standardContextual"/>
              </w:rPr>
              <w:t>70%</w:t>
            </w:r>
          </w:p>
        </w:tc>
        <w:tc>
          <w:tcPr>
            <w:tcW w:w="1080" w:type="dxa"/>
            <w:tcBorders>
              <w:left w:val="single" w:sz="4" w:space="0" w:color="746DB1"/>
            </w:tcBorders>
            <w:shd w:val="clear" w:color="auto" w:fill="F6F6F7" w:themeFill="background1"/>
            <w:noWrap/>
            <w:vAlign w:val="center"/>
          </w:tcPr>
          <w:p w14:paraId="118C3FD1" w14:textId="77777777" w:rsidR="00B4472D" w:rsidRPr="00B4472D" w:rsidRDefault="00B4472D" w:rsidP="00B4472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Calibri"/>
                <w:spacing w:val="4"/>
                <w:kern w:val="18"/>
                <w:sz w:val="18"/>
                <w:szCs w:val="18"/>
                <w14:ligatures w14:val="standardContextual"/>
              </w:rPr>
              <w:t>95.7</w:t>
            </w:r>
          </w:p>
        </w:tc>
        <w:tc>
          <w:tcPr>
            <w:tcW w:w="815" w:type="dxa"/>
            <w:shd w:val="clear" w:color="auto" w:fill="F6F6F7" w:themeFill="background1"/>
            <w:vAlign w:val="center"/>
          </w:tcPr>
          <w:p w14:paraId="4C78EC4C" w14:textId="77777777" w:rsidR="00B4472D" w:rsidRPr="00B4472D" w:rsidRDefault="00B4472D" w:rsidP="00B4472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Calibri"/>
                <w:spacing w:val="4"/>
                <w:kern w:val="18"/>
                <w:sz w:val="18"/>
                <w:szCs w:val="18"/>
                <w14:ligatures w14:val="standardContextual"/>
              </w:rPr>
              <w:t>10.0</w:t>
            </w:r>
          </w:p>
        </w:tc>
        <w:tc>
          <w:tcPr>
            <w:tcW w:w="815" w:type="dxa"/>
            <w:shd w:val="clear" w:color="auto" w:fill="F6F6F7" w:themeFill="background1"/>
            <w:noWrap/>
            <w:vAlign w:val="center"/>
          </w:tcPr>
          <w:p w14:paraId="560E025D" w14:textId="77777777" w:rsidR="00B4472D" w:rsidRPr="00B4472D" w:rsidRDefault="00B4472D" w:rsidP="00B4472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Calibri"/>
                <w:spacing w:val="4"/>
                <w:kern w:val="18"/>
                <w:sz w:val="18"/>
                <w:szCs w:val="18"/>
                <w14:ligatures w14:val="standardContextual"/>
              </w:rPr>
              <w:t>10%</w:t>
            </w:r>
          </w:p>
        </w:tc>
        <w:tc>
          <w:tcPr>
            <w:tcW w:w="682" w:type="dxa"/>
            <w:shd w:val="clear" w:color="auto" w:fill="F6F6F7" w:themeFill="background1"/>
            <w:vAlign w:val="center"/>
          </w:tcPr>
          <w:p w14:paraId="727D930F" w14:textId="77777777" w:rsidR="00B4472D" w:rsidRPr="00B4472D" w:rsidRDefault="00B4472D" w:rsidP="00B4472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Calibri"/>
                <w:spacing w:val="4"/>
                <w:kern w:val="18"/>
                <w:sz w:val="18"/>
                <w:szCs w:val="18"/>
                <w14:ligatures w14:val="standardContextual"/>
              </w:rPr>
              <w:t>79</w:t>
            </w:r>
          </w:p>
        </w:tc>
      </w:tr>
      <w:tr w:rsidR="00DB0BAD" w:rsidRPr="00B4472D" w14:paraId="098CF831" w14:textId="77777777" w:rsidTr="00B00E6D">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881" w:type="dxa"/>
            <w:vMerge/>
            <w:shd w:val="clear" w:color="auto" w:fill="F6F6F7" w:themeFill="background1"/>
            <w:vAlign w:val="center"/>
          </w:tcPr>
          <w:p w14:paraId="75973AF9" w14:textId="77777777" w:rsidR="00DB0BAD" w:rsidRPr="00B4472D" w:rsidRDefault="00DB0BAD" w:rsidP="00DB0BAD">
            <w:pPr>
              <w:spacing w:before="40" w:after="40"/>
              <w:rPr>
                <w:rFonts w:ascii="Calibri" w:hAnsi="Calibri" w:cs="Tahoma"/>
                <w:spacing w:val="4"/>
                <w:kern w:val="18"/>
                <w:sz w:val="18"/>
                <w:szCs w:val="18"/>
                <w14:ligatures w14:val="standardContextual"/>
              </w:rPr>
            </w:pPr>
          </w:p>
        </w:tc>
        <w:tc>
          <w:tcPr>
            <w:tcW w:w="881" w:type="dxa"/>
            <w:vMerge/>
            <w:shd w:val="clear" w:color="auto" w:fill="F6F6F7" w:themeFill="background1"/>
            <w:noWrap/>
            <w:vAlign w:val="center"/>
          </w:tcPr>
          <w:p w14:paraId="45BE577F" w14:textId="77777777" w:rsidR="00DB0BAD" w:rsidRPr="00B4472D" w:rsidRDefault="00DB0BAD" w:rsidP="00DB0BAD">
            <w:pPr>
              <w:spacing w:before="40" w:after="40"/>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p>
        </w:tc>
        <w:tc>
          <w:tcPr>
            <w:tcW w:w="682" w:type="dxa"/>
            <w:shd w:val="clear" w:color="auto" w:fill="F6F6F7" w:themeFill="background1"/>
            <w:vAlign w:val="center"/>
          </w:tcPr>
          <w:p w14:paraId="322F727D" w14:textId="77777777" w:rsidR="00DB0BAD" w:rsidRPr="00B4472D" w:rsidRDefault="00DB0BAD" w:rsidP="00DB0BA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2022</w:t>
            </w:r>
          </w:p>
        </w:tc>
        <w:tc>
          <w:tcPr>
            <w:tcW w:w="682" w:type="dxa"/>
            <w:shd w:val="clear" w:color="auto" w:fill="F6F6F7" w:themeFill="background1"/>
            <w:vAlign w:val="center"/>
          </w:tcPr>
          <w:p w14:paraId="6147E699" w14:textId="77777777" w:rsidR="00DB0BAD" w:rsidRPr="00B4472D" w:rsidRDefault="00DB0BAD" w:rsidP="00DB0BA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Calibri"/>
                <w:spacing w:val="4"/>
                <w:kern w:val="18"/>
                <w:sz w:val="18"/>
                <w:szCs w:val="18"/>
                <w14:ligatures w14:val="standardContextual"/>
              </w:rPr>
              <w:t>98</w:t>
            </w:r>
          </w:p>
        </w:tc>
        <w:tc>
          <w:tcPr>
            <w:tcW w:w="1080" w:type="dxa"/>
            <w:shd w:val="clear" w:color="auto" w:fill="F6F6F7" w:themeFill="background1"/>
            <w:noWrap/>
          </w:tcPr>
          <w:p w14:paraId="1E665679" w14:textId="1AD9F8EF" w:rsidR="00DB0BAD" w:rsidRPr="00B4472D" w:rsidRDefault="00DB0BAD" w:rsidP="00DB0BA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742516">
              <w:rPr>
                <w:highlight w:val="black"/>
              </w:rPr>
              <w:t>XXX</w:t>
            </w:r>
            <w:r w:rsidRPr="00742516">
              <w:rPr>
                <w:rFonts w:asciiTheme="minorHAnsi" w:hAnsiTheme="minorHAnsi" w:cs="Tahoma"/>
                <w:spacing w:val="4"/>
                <w:kern w:val="18"/>
                <w:sz w:val="22"/>
                <w:szCs w:val="18"/>
              </w:rPr>
              <w:t xml:space="preserve"> </w:t>
            </w:r>
          </w:p>
        </w:tc>
        <w:tc>
          <w:tcPr>
            <w:tcW w:w="815" w:type="dxa"/>
            <w:shd w:val="clear" w:color="auto" w:fill="F6F6F7" w:themeFill="background1"/>
          </w:tcPr>
          <w:p w14:paraId="57102018" w14:textId="38FF0279" w:rsidR="00DB0BAD" w:rsidRPr="00B4472D" w:rsidRDefault="00DB0BAD" w:rsidP="00DB0BA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742516">
              <w:rPr>
                <w:highlight w:val="black"/>
              </w:rPr>
              <w:t>XXX</w:t>
            </w:r>
            <w:r w:rsidRPr="00742516">
              <w:rPr>
                <w:rFonts w:asciiTheme="minorHAnsi" w:hAnsiTheme="minorHAnsi" w:cs="Tahoma"/>
                <w:spacing w:val="4"/>
                <w:kern w:val="18"/>
                <w:sz w:val="22"/>
                <w:szCs w:val="18"/>
              </w:rPr>
              <w:t xml:space="preserve"> </w:t>
            </w:r>
          </w:p>
        </w:tc>
        <w:tc>
          <w:tcPr>
            <w:tcW w:w="947" w:type="dxa"/>
            <w:tcBorders>
              <w:right w:val="single" w:sz="4" w:space="0" w:color="746DB1"/>
            </w:tcBorders>
            <w:shd w:val="clear" w:color="auto" w:fill="F6F6F7" w:themeFill="background1"/>
            <w:noWrap/>
          </w:tcPr>
          <w:p w14:paraId="20AC2524" w14:textId="16B38912" w:rsidR="00DB0BAD" w:rsidRPr="00B4472D" w:rsidRDefault="00DB0BAD" w:rsidP="00DB0BA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742516">
              <w:rPr>
                <w:highlight w:val="black"/>
              </w:rPr>
              <w:t>XXX</w:t>
            </w:r>
            <w:r w:rsidRPr="00742516">
              <w:rPr>
                <w:rFonts w:asciiTheme="minorHAnsi" w:hAnsiTheme="minorHAnsi" w:cs="Tahoma"/>
                <w:spacing w:val="4"/>
                <w:kern w:val="18"/>
                <w:sz w:val="22"/>
                <w:szCs w:val="18"/>
              </w:rPr>
              <w:t xml:space="preserve"> </w:t>
            </w:r>
          </w:p>
        </w:tc>
        <w:tc>
          <w:tcPr>
            <w:tcW w:w="1080" w:type="dxa"/>
            <w:tcBorders>
              <w:left w:val="single" w:sz="4" w:space="0" w:color="746DB1"/>
            </w:tcBorders>
            <w:shd w:val="clear" w:color="auto" w:fill="F6F6F7" w:themeFill="background1"/>
            <w:noWrap/>
          </w:tcPr>
          <w:p w14:paraId="0719A98D" w14:textId="0488A88D" w:rsidR="00DB0BAD" w:rsidRPr="00B4472D" w:rsidRDefault="00DB0BAD" w:rsidP="00DB0BA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742516">
              <w:rPr>
                <w:highlight w:val="black"/>
              </w:rPr>
              <w:t>XXX</w:t>
            </w:r>
            <w:r w:rsidRPr="00742516">
              <w:rPr>
                <w:rFonts w:asciiTheme="minorHAnsi" w:hAnsiTheme="minorHAnsi" w:cs="Tahoma"/>
                <w:spacing w:val="4"/>
                <w:kern w:val="18"/>
                <w:sz w:val="22"/>
                <w:szCs w:val="18"/>
              </w:rPr>
              <w:t xml:space="preserve"> </w:t>
            </w:r>
          </w:p>
        </w:tc>
        <w:tc>
          <w:tcPr>
            <w:tcW w:w="815" w:type="dxa"/>
            <w:shd w:val="clear" w:color="auto" w:fill="F6F6F7" w:themeFill="background1"/>
          </w:tcPr>
          <w:p w14:paraId="7E8A4708" w14:textId="4806C7A5" w:rsidR="00DB0BAD" w:rsidRPr="00B4472D" w:rsidRDefault="00DB0BAD" w:rsidP="00DB0BA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742516">
              <w:rPr>
                <w:highlight w:val="black"/>
              </w:rPr>
              <w:t>XXX</w:t>
            </w:r>
            <w:r w:rsidRPr="00742516">
              <w:rPr>
                <w:rFonts w:asciiTheme="minorHAnsi" w:hAnsiTheme="minorHAnsi" w:cs="Tahoma"/>
                <w:spacing w:val="4"/>
                <w:kern w:val="18"/>
                <w:sz w:val="22"/>
                <w:szCs w:val="18"/>
              </w:rPr>
              <w:t xml:space="preserve"> </w:t>
            </w:r>
          </w:p>
        </w:tc>
        <w:tc>
          <w:tcPr>
            <w:tcW w:w="815" w:type="dxa"/>
            <w:shd w:val="clear" w:color="auto" w:fill="F6F6F7" w:themeFill="background1"/>
            <w:noWrap/>
          </w:tcPr>
          <w:p w14:paraId="19D402AF" w14:textId="1592514B" w:rsidR="00DB0BAD" w:rsidRPr="00B4472D" w:rsidRDefault="00DB0BAD" w:rsidP="00DB0BA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742516">
              <w:rPr>
                <w:highlight w:val="black"/>
              </w:rPr>
              <w:t>XXX</w:t>
            </w:r>
            <w:r w:rsidRPr="00742516">
              <w:rPr>
                <w:rFonts w:asciiTheme="minorHAnsi" w:hAnsiTheme="minorHAnsi" w:cs="Tahoma"/>
                <w:spacing w:val="4"/>
                <w:kern w:val="18"/>
                <w:sz w:val="22"/>
                <w:szCs w:val="18"/>
              </w:rPr>
              <w:t xml:space="preserve"> </w:t>
            </w:r>
          </w:p>
        </w:tc>
        <w:tc>
          <w:tcPr>
            <w:tcW w:w="682" w:type="dxa"/>
            <w:shd w:val="clear" w:color="auto" w:fill="F6F6F7" w:themeFill="background1"/>
            <w:vAlign w:val="center"/>
          </w:tcPr>
          <w:p w14:paraId="7577A1F4" w14:textId="77777777" w:rsidR="00DB0BAD" w:rsidRPr="00B4472D" w:rsidRDefault="00DB0BAD" w:rsidP="00DB0BA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Calibri"/>
                <w:spacing w:val="4"/>
                <w:kern w:val="18"/>
                <w:sz w:val="18"/>
                <w:szCs w:val="18"/>
                <w14:ligatures w14:val="standardContextual"/>
              </w:rPr>
              <w:t>85</w:t>
            </w:r>
          </w:p>
        </w:tc>
      </w:tr>
      <w:tr w:rsidR="00DB0BAD" w:rsidRPr="00B4472D" w14:paraId="7D12E572" w14:textId="77777777" w:rsidTr="00287424">
        <w:trPr>
          <w:trHeight w:val="300"/>
        </w:trPr>
        <w:tc>
          <w:tcPr>
            <w:cnfStyle w:val="001000000000" w:firstRow="0" w:lastRow="0" w:firstColumn="1" w:lastColumn="0" w:oddVBand="0" w:evenVBand="0" w:oddHBand="0" w:evenHBand="0" w:firstRowFirstColumn="0" w:firstRowLastColumn="0" w:lastRowFirstColumn="0" w:lastRowLastColumn="0"/>
            <w:tcW w:w="881" w:type="dxa"/>
            <w:vMerge/>
            <w:shd w:val="clear" w:color="auto" w:fill="F6F6F7" w:themeFill="background1"/>
            <w:vAlign w:val="center"/>
          </w:tcPr>
          <w:p w14:paraId="001A2EAB" w14:textId="77777777" w:rsidR="00DB0BAD" w:rsidRPr="00B4472D" w:rsidRDefault="00DB0BAD" w:rsidP="00DB0BAD">
            <w:pPr>
              <w:spacing w:before="40" w:after="40"/>
              <w:rPr>
                <w:rFonts w:ascii="Calibri" w:hAnsi="Calibri" w:cs="Tahoma"/>
                <w:spacing w:val="4"/>
                <w:kern w:val="18"/>
                <w:sz w:val="18"/>
                <w:szCs w:val="18"/>
                <w14:ligatures w14:val="standardContextual"/>
              </w:rPr>
            </w:pPr>
          </w:p>
        </w:tc>
        <w:tc>
          <w:tcPr>
            <w:tcW w:w="881" w:type="dxa"/>
            <w:vMerge/>
            <w:shd w:val="clear" w:color="auto" w:fill="F6F6F7" w:themeFill="background1"/>
            <w:noWrap/>
            <w:vAlign w:val="center"/>
          </w:tcPr>
          <w:p w14:paraId="077D18D0" w14:textId="77777777" w:rsidR="00DB0BAD" w:rsidRPr="00B4472D" w:rsidRDefault="00DB0BAD" w:rsidP="00DB0BAD">
            <w:pPr>
              <w:spacing w:before="40" w:after="40"/>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p>
        </w:tc>
        <w:tc>
          <w:tcPr>
            <w:tcW w:w="682" w:type="dxa"/>
            <w:shd w:val="clear" w:color="auto" w:fill="F6F6F7" w:themeFill="background1"/>
            <w:vAlign w:val="center"/>
          </w:tcPr>
          <w:p w14:paraId="652D8A00" w14:textId="77777777" w:rsidR="00DB0BAD" w:rsidRPr="00B4472D" w:rsidRDefault="00DB0BAD" w:rsidP="00DB0BA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b/>
                <w:bCs/>
                <w:spacing w:val="4"/>
                <w:kern w:val="18"/>
                <w:sz w:val="18"/>
                <w:szCs w:val="18"/>
                <w14:ligatures w14:val="standardContextual"/>
              </w:rPr>
              <w:t>2023</w:t>
            </w:r>
          </w:p>
        </w:tc>
        <w:tc>
          <w:tcPr>
            <w:tcW w:w="682" w:type="dxa"/>
            <w:shd w:val="clear" w:color="auto" w:fill="F6F6F7" w:themeFill="background1"/>
          </w:tcPr>
          <w:p w14:paraId="1F141130" w14:textId="77777777" w:rsidR="00DB0BAD" w:rsidRPr="00B4472D" w:rsidRDefault="00DB0BAD" w:rsidP="00DB0BA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spacing w:val="4"/>
                <w:kern w:val="18"/>
                <w:sz w:val="18"/>
                <w:szCs w:val="18"/>
                <w14:ligatures w14:val="standardContextual"/>
              </w:rPr>
              <w:t>42</w:t>
            </w:r>
          </w:p>
        </w:tc>
        <w:tc>
          <w:tcPr>
            <w:tcW w:w="1080" w:type="dxa"/>
            <w:shd w:val="clear" w:color="auto" w:fill="F6F6F7" w:themeFill="background1"/>
            <w:noWrap/>
          </w:tcPr>
          <w:p w14:paraId="5FE417E8" w14:textId="5C1B5F26" w:rsidR="00DB0BAD" w:rsidRPr="00B4472D" w:rsidRDefault="00DB0BAD" w:rsidP="00DB0BA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4C717B">
              <w:rPr>
                <w:highlight w:val="black"/>
              </w:rPr>
              <w:t>XXX</w:t>
            </w:r>
            <w:r w:rsidRPr="004C717B">
              <w:rPr>
                <w:rFonts w:asciiTheme="minorHAnsi" w:hAnsiTheme="minorHAnsi" w:cs="Tahoma"/>
                <w:spacing w:val="4"/>
                <w:kern w:val="18"/>
                <w:sz w:val="22"/>
                <w:szCs w:val="18"/>
              </w:rPr>
              <w:t xml:space="preserve"> </w:t>
            </w:r>
          </w:p>
        </w:tc>
        <w:tc>
          <w:tcPr>
            <w:tcW w:w="815" w:type="dxa"/>
            <w:shd w:val="clear" w:color="auto" w:fill="F6F6F7" w:themeFill="background1"/>
          </w:tcPr>
          <w:p w14:paraId="4C760555" w14:textId="1A5553E8" w:rsidR="00DB0BAD" w:rsidRPr="00B4472D" w:rsidRDefault="00DB0BAD" w:rsidP="00DB0BA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4C717B">
              <w:rPr>
                <w:highlight w:val="black"/>
              </w:rPr>
              <w:t>XXX</w:t>
            </w:r>
            <w:r w:rsidRPr="004C717B">
              <w:rPr>
                <w:rFonts w:asciiTheme="minorHAnsi" w:hAnsiTheme="minorHAnsi" w:cs="Tahoma"/>
                <w:spacing w:val="4"/>
                <w:kern w:val="18"/>
                <w:sz w:val="22"/>
                <w:szCs w:val="18"/>
              </w:rPr>
              <w:t xml:space="preserve"> </w:t>
            </w:r>
          </w:p>
        </w:tc>
        <w:tc>
          <w:tcPr>
            <w:tcW w:w="947" w:type="dxa"/>
            <w:tcBorders>
              <w:right w:val="single" w:sz="4" w:space="0" w:color="746DB1"/>
            </w:tcBorders>
            <w:shd w:val="clear" w:color="auto" w:fill="F6F6F7" w:themeFill="background1"/>
            <w:noWrap/>
          </w:tcPr>
          <w:p w14:paraId="66B776DA" w14:textId="22CCA251" w:rsidR="00DB0BAD" w:rsidRPr="00B4472D" w:rsidRDefault="00DB0BAD" w:rsidP="00DB0BA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4C717B">
              <w:rPr>
                <w:highlight w:val="black"/>
              </w:rPr>
              <w:t>XXX</w:t>
            </w:r>
            <w:r w:rsidRPr="004C717B">
              <w:rPr>
                <w:rFonts w:asciiTheme="minorHAnsi" w:hAnsiTheme="minorHAnsi" w:cs="Tahoma"/>
                <w:spacing w:val="4"/>
                <w:kern w:val="18"/>
                <w:sz w:val="22"/>
                <w:szCs w:val="18"/>
              </w:rPr>
              <w:t xml:space="preserve"> </w:t>
            </w:r>
          </w:p>
        </w:tc>
        <w:tc>
          <w:tcPr>
            <w:tcW w:w="1080" w:type="dxa"/>
            <w:tcBorders>
              <w:left w:val="single" w:sz="4" w:space="0" w:color="746DB1"/>
            </w:tcBorders>
            <w:shd w:val="clear" w:color="auto" w:fill="F6F6F7" w:themeFill="background1"/>
            <w:noWrap/>
          </w:tcPr>
          <w:p w14:paraId="27577565" w14:textId="6C6E63D7" w:rsidR="00DB0BAD" w:rsidRPr="00B4472D" w:rsidRDefault="00DB0BAD" w:rsidP="00DB0BA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4C717B">
              <w:rPr>
                <w:highlight w:val="black"/>
              </w:rPr>
              <w:t>XXX</w:t>
            </w:r>
            <w:r w:rsidRPr="004C717B">
              <w:rPr>
                <w:rFonts w:asciiTheme="minorHAnsi" w:hAnsiTheme="minorHAnsi" w:cs="Tahoma"/>
                <w:spacing w:val="4"/>
                <w:kern w:val="18"/>
                <w:sz w:val="22"/>
                <w:szCs w:val="18"/>
              </w:rPr>
              <w:t xml:space="preserve"> </w:t>
            </w:r>
          </w:p>
        </w:tc>
        <w:tc>
          <w:tcPr>
            <w:tcW w:w="815" w:type="dxa"/>
            <w:shd w:val="clear" w:color="auto" w:fill="F6F6F7" w:themeFill="background1"/>
          </w:tcPr>
          <w:p w14:paraId="613F6241" w14:textId="2BE9E5DE" w:rsidR="00DB0BAD" w:rsidRPr="00B4472D" w:rsidRDefault="00DB0BAD" w:rsidP="00DB0BA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4C717B">
              <w:rPr>
                <w:highlight w:val="black"/>
              </w:rPr>
              <w:t>XXX</w:t>
            </w:r>
            <w:r w:rsidRPr="004C717B">
              <w:rPr>
                <w:rFonts w:asciiTheme="minorHAnsi" w:hAnsiTheme="minorHAnsi" w:cs="Tahoma"/>
                <w:spacing w:val="4"/>
                <w:kern w:val="18"/>
                <w:sz w:val="22"/>
                <w:szCs w:val="18"/>
              </w:rPr>
              <w:t xml:space="preserve"> </w:t>
            </w:r>
          </w:p>
        </w:tc>
        <w:tc>
          <w:tcPr>
            <w:tcW w:w="815" w:type="dxa"/>
            <w:shd w:val="clear" w:color="auto" w:fill="F6F6F7" w:themeFill="background1"/>
            <w:noWrap/>
          </w:tcPr>
          <w:p w14:paraId="57A94B27" w14:textId="539D8787" w:rsidR="00DB0BAD" w:rsidRPr="00B4472D" w:rsidRDefault="00DB0BAD" w:rsidP="00DB0BA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4C717B">
              <w:rPr>
                <w:highlight w:val="black"/>
              </w:rPr>
              <w:t>XXX</w:t>
            </w:r>
            <w:r w:rsidRPr="004C717B">
              <w:rPr>
                <w:rFonts w:asciiTheme="minorHAnsi" w:hAnsiTheme="minorHAnsi" w:cs="Tahoma"/>
                <w:spacing w:val="4"/>
                <w:kern w:val="18"/>
                <w:sz w:val="22"/>
                <w:szCs w:val="18"/>
              </w:rPr>
              <w:t xml:space="preserve"> </w:t>
            </w:r>
          </w:p>
        </w:tc>
        <w:tc>
          <w:tcPr>
            <w:tcW w:w="682" w:type="dxa"/>
            <w:shd w:val="clear" w:color="auto" w:fill="F6F6F7" w:themeFill="background1"/>
          </w:tcPr>
          <w:p w14:paraId="14B4F475" w14:textId="77777777" w:rsidR="00DB0BAD" w:rsidRPr="00B4472D" w:rsidRDefault="00DB0BAD" w:rsidP="00DB0BA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spacing w:val="4"/>
                <w:kern w:val="18"/>
                <w:sz w:val="18"/>
                <w:szCs w:val="18"/>
                <w14:ligatures w14:val="standardContextual"/>
              </w:rPr>
              <w:t>85</w:t>
            </w:r>
          </w:p>
        </w:tc>
      </w:tr>
    </w:tbl>
    <w:p w14:paraId="58F9486A" w14:textId="04142CA0" w:rsidR="00B4472D" w:rsidRPr="00B4472D" w:rsidRDefault="00552C52" w:rsidP="00B4472D">
      <w:pPr>
        <w:spacing w:before="120" w:after="120" w:line="280" w:lineRule="atLeast"/>
        <w:jc w:val="both"/>
        <w:rPr>
          <w:rFonts w:asciiTheme="minorHAnsi" w:hAnsiTheme="minorHAnsi"/>
          <w:spacing w:val="4"/>
          <w:kern w:val="18"/>
          <w:sz w:val="22"/>
          <w:szCs w:val="18"/>
          <w14:ligatures w14:val="standardContextual"/>
        </w:rPr>
      </w:pPr>
      <w:r>
        <w:rPr>
          <w:rFonts w:asciiTheme="minorHAnsi" w:hAnsiTheme="minorHAnsi"/>
          <w:spacing w:val="4"/>
          <w:kern w:val="18"/>
          <w:sz w:val="22"/>
          <w:szCs w:val="18"/>
          <w14:ligatures w14:val="standardContextual"/>
        </w:rPr>
        <w:fldChar w:fldCharType="begin"/>
      </w:r>
      <w:r>
        <w:rPr>
          <w:rFonts w:asciiTheme="minorHAnsi" w:hAnsiTheme="minorHAnsi"/>
          <w:spacing w:val="4"/>
          <w:kern w:val="18"/>
          <w:sz w:val="22"/>
          <w:szCs w:val="18"/>
          <w14:ligatures w14:val="standardContextual"/>
        </w:rPr>
        <w:instrText xml:space="preserve"> REF  _Ref64631535  \* MERGEFORMAT </w:instrText>
      </w:r>
      <w:r>
        <w:rPr>
          <w:rFonts w:asciiTheme="minorHAnsi" w:hAnsiTheme="minorHAnsi"/>
          <w:spacing w:val="4"/>
          <w:kern w:val="18"/>
          <w:sz w:val="22"/>
          <w:szCs w:val="18"/>
          <w14:ligatures w14:val="standardContextual"/>
        </w:rPr>
        <w:fldChar w:fldCharType="separate"/>
      </w:r>
      <w:r w:rsidR="00187752" w:rsidRPr="00B4472D">
        <w:rPr>
          <w:rFonts w:asciiTheme="minorHAnsi" w:hAnsiTheme="minorHAnsi"/>
          <w:bCs/>
          <w:i/>
          <w:spacing w:val="4"/>
          <w:kern w:val="18"/>
          <w:sz w:val="22"/>
          <w:szCs w:val="16"/>
          <w14:ligatures w14:val="standardContextual"/>
        </w:rPr>
        <w:t xml:space="preserve">Table </w:t>
      </w:r>
      <w:r w:rsidR="00187752">
        <w:rPr>
          <w:rFonts w:asciiTheme="minorHAnsi" w:hAnsiTheme="minorHAnsi"/>
          <w:bCs/>
          <w:i/>
          <w:spacing w:val="4"/>
          <w:kern w:val="18"/>
          <w:sz w:val="22"/>
          <w:szCs w:val="16"/>
          <w14:ligatures w14:val="standardContextual"/>
        </w:rPr>
        <w:t>5</w:t>
      </w:r>
      <w:r w:rsidR="00187752">
        <w:rPr>
          <w:rFonts w:asciiTheme="minorHAnsi" w:hAnsiTheme="minorHAnsi"/>
          <w:bCs/>
          <w:i/>
          <w:spacing w:val="4"/>
          <w:kern w:val="18"/>
          <w:sz w:val="22"/>
          <w:szCs w:val="16"/>
          <w14:ligatures w14:val="standardContextual"/>
        </w:rPr>
        <w:noBreakHyphen/>
        <w:t>14</w:t>
      </w:r>
      <w:r>
        <w:rPr>
          <w:rFonts w:asciiTheme="minorHAnsi" w:hAnsiTheme="minorHAnsi"/>
          <w:spacing w:val="4"/>
          <w:kern w:val="18"/>
          <w:sz w:val="22"/>
          <w:szCs w:val="18"/>
          <w14:ligatures w14:val="standardContextual"/>
        </w:rPr>
        <w:fldChar w:fldCharType="end"/>
      </w:r>
      <w:r w:rsidR="00B4472D" w:rsidRPr="00B4472D">
        <w:rPr>
          <w:rFonts w:asciiTheme="minorHAnsi" w:hAnsiTheme="minorHAnsi"/>
          <w:spacing w:val="4"/>
          <w:kern w:val="18"/>
          <w:sz w:val="22"/>
          <w:szCs w:val="18"/>
          <w14:ligatures w14:val="standardContextual"/>
        </w:rPr>
        <w:t xml:space="preserve">  shows the PY2023 ex-post impacts compared to PY2022 ex-ante impacts for a 2023 January (non-summer) or August (summer) peak day. Note that the ex-ante impacts forecast performance for a system-level dispatch. AEG identified the following key findings:</w:t>
      </w:r>
    </w:p>
    <w:p w14:paraId="6E5BEA0A" w14:textId="77777777" w:rsidR="00B4472D" w:rsidRPr="00B4472D" w:rsidRDefault="00B4472D" w:rsidP="00B4472D">
      <w:pPr>
        <w:numPr>
          <w:ilvl w:val="0"/>
          <w:numId w:val="23"/>
        </w:numPr>
        <w:spacing w:before="120" w:after="120" w:line="280" w:lineRule="atLeast"/>
        <w:ind w:left="360"/>
        <w:jc w:val="both"/>
        <w:rPr>
          <w:rFonts w:asciiTheme="minorHAnsi" w:hAnsiTheme="minorHAnsi" w:cs="Tahoma"/>
          <w:spacing w:val="4"/>
          <w:kern w:val="18"/>
          <w:sz w:val="22"/>
          <w:szCs w:val="18"/>
          <w14:ligatures w14:val="standardContextual"/>
        </w:rPr>
      </w:pPr>
      <w:r w:rsidRPr="00B4472D">
        <w:rPr>
          <w:rFonts w:asciiTheme="minorHAnsi" w:hAnsiTheme="minorHAnsi" w:cs="Tahoma"/>
          <w:spacing w:val="4"/>
          <w:kern w:val="18"/>
          <w:sz w:val="22"/>
          <w:szCs w:val="18"/>
          <w14:ligatures w14:val="standardContextual"/>
        </w:rPr>
        <w:t>In the non-summer season of 2023, the performance exceeded the forecast from 2022, with a slightly lower number of participants.</w:t>
      </w:r>
    </w:p>
    <w:p w14:paraId="572E722D" w14:textId="2A967940" w:rsidR="00B4472D" w:rsidRPr="00B4472D" w:rsidRDefault="00B4472D" w:rsidP="00B4472D">
      <w:pPr>
        <w:numPr>
          <w:ilvl w:val="0"/>
          <w:numId w:val="23"/>
        </w:numPr>
        <w:spacing w:before="120" w:after="120" w:line="280" w:lineRule="atLeast"/>
        <w:ind w:left="360"/>
        <w:jc w:val="both"/>
        <w:rPr>
          <w:rFonts w:asciiTheme="minorHAnsi" w:hAnsiTheme="minorHAnsi" w:cs="Tahoma"/>
          <w:spacing w:val="4"/>
          <w:kern w:val="18"/>
          <w:sz w:val="22"/>
          <w:szCs w:val="18"/>
          <w14:ligatures w14:val="standardContextual"/>
        </w:rPr>
      </w:pPr>
      <w:r w:rsidRPr="00B4472D">
        <w:rPr>
          <w:rFonts w:asciiTheme="minorHAnsi" w:hAnsiTheme="minorHAnsi" w:cs="Tahoma"/>
          <w:spacing w:val="4"/>
          <w:kern w:val="18"/>
          <w:sz w:val="22"/>
          <w:szCs w:val="18"/>
          <w14:ligatures w14:val="standardContextual"/>
        </w:rPr>
        <w:t>In PY2023, the summer months experienced a drop in overall enrollment. However, the Non-Residential DO program successfully recruited better-performing customers and so the aggregate impact exceeded the 2022 forecast with a much lower number of participants.</w:t>
      </w:r>
    </w:p>
    <w:p w14:paraId="2BDEFB98" w14:textId="42E92FA5" w:rsidR="00B4472D" w:rsidRPr="00B4472D" w:rsidRDefault="00B4472D" w:rsidP="00B4472D">
      <w:pPr>
        <w:keepNext/>
        <w:spacing w:before="120" w:after="160" w:line="280" w:lineRule="atLeast"/>
        <w:ind w:left="1260" w:hanging="1260"/>
        <w:rPr>
          <w:rFonts w:asciiTheme="minorHAnsi" w:hAnsiTheme="minorHAnsi"/>
          <w:bCs/>
          <w:i/>
          <w:spacing w:val="4"/>
          <w:kern w:val="18"/>
          <w:sz w:val="22"/>
          <w:szCs w:val="16"/>
          <w14:ligatures w14:val="standardContextual"/>
        </w:rPr>
      </w:pPr>
      <w:bookmarkStart w:id="358" w:name="_Ref64631535"/>
      <w:bookmarkStart w:id="359" w:name="_Toc130458489"/>
      <w:bookmarkStart w:id="360" w:name="_Toc162357023"/>
      <w:r w:rsidRPr="00B4472D">
        <w:rPr>
          <w:rFonts w:asciiTheme="minorHAnsi" w:hAnsiTheme="minorHAnsi"/>
          <w:bCs/>
          <w:i/>
          <w:spacing w:val="4"/>
          <w:kern w:val="18"/>
          <w:sz w:val="22"/>
          <w:szCs w:val="16"/>
          <w14:ligatures w14:val="standardContextual"/>
        </w:rPr>
        <w:t xml:space="preserve">Table </w:t>
      </w:r>
      <w:r>
        <w:rPr>
          <w:rFonts w:asciiTheme="minorHAnsi" w:hAnsiTheme="minorHAnsi"/>
          <w:bCs/>
          <w:i/>
          <w:spacing w:val="4"/>
          <w:kern w:val="18"/>
          <w:sz w:val="22"/>
          <w:szCs w:val="16"/>
          <w14:ligatures w14:val="standardContextual"/>
        </w:rPr>
        <w:t>5</w:t>
      </w:r>
      <w:r>
        <w:rPr>
          <w:rFonts w:asciiTheme="minorHAnsi" w:hAnsiTheme="minorHAnsi"/>
          <w:bCs/>
          <w:i/>
          <w:spacing w:val="4"/>
          <w:kern w:val="18"/>
          <w:sz w:val="22"/>
          <w:szCs w:val="16"/>
          <w14:ligatures w14:val="standardContextual"/>
        </w:rPr>
        <w:noBreakHyphen/>
      </w:r>
      <w:r>
        <w:rPr>
          <w:rFonts w:asciiTheme="minorHAnsi" w:hAnsiTheme="minorHAnsi"/>
          <w:bCs/>
          <w:i/>
          <w:spacing w:val="4"/>
          <w:kern w:val="18"/>
          <w:sz w:val="22"/>
          <w:szCs w:val="16"/>
          <w14:ligatures w14:val="standardContextual"/>
        </w:rPr>
        <w:fldChar w:fldCharType="begin"/>
      </w:r>
      <w:r>
        <w:rPr>
          <w:rFonts w:asciiTheme="minorHAnsi" w:hAnsiTheme="minorHAnsi"/>
          <w:bCs/>
          <w:i/>
          <w:spacing w:val="4"/>
          <w:kern w:val="18"/>
          <w:sz w:val="22"/>
          <w:szCs w:val="16"/>
          <w14:ligatures w14:val="standardContextual"/>
        </w:rPr>
        <w:instrText xml:space="preserve"> SEQ Table \* ARABIC \s 1 </w:instrText>
      </w:r>
      <w:r>
        <w:rPr>
          <w:rFonts w:asciiTheme="minorHAnsi" w:hAnsiTheme="minorHAnsi"/>
          <w:bCs/>
          <w:i/>
          <w:spacing w:val="4"/>
          <w:kern w:val="18"/>
          <w:sz w:val="22"/>
          <w:szCs w:val="16"/>
          <w14:ligatures w14:val="standardContextual"/>
        </w:rPr>
        <w:fldChar w:fldCharType="separate"/>
      </w:r>
      <w:r w:rsidR="00187752">
        <w:rPr>
          <w:rFonts w:asciiTheme="minorHAnsi" w:hAnsiTheme="minorHAnsi"/>
          <w:bCs/>
          <w:i/>
          <w:noProof/>
          <w:spacing w:val="4"/>
          <w:kern w:val="18"/>
          <w:sz w:val="22"/>
          <w:szCs w:val="16"/>
          <w14:ligatures w14:val="standardContextual"/>
        </w:rPr>
        <w:t>14</w:t>
      </w:r>
      <w:r>
        <w:rPr>
          <w:rFonts w:asciiTheme="minorHAnsi" w:hAnsiTheme="minorHAnsi"/>
          <w:bCs/>
          <w:i/>
          <w:spacing w:val="4"/>
          <w:kern w:val="18"/>
          <w:sz w:val="22"/>
          <w:szCs w:val="16"/>
          <w14:ligatures w14:val="standardContextual"/>
        </w:rPr>
        <w:fldChar w:fldCharType="end"/>
      </w:r>
      <w:bookmarkEnd w:id="358"/>
      <w:r w:rsidRPr="00B4472D">
        <w:rPr>
          <w:rFonts w:asciiTheme="minorHAnsi" w:hAnsiTheme="minorHAnsi"/>
          <w:bCs/>
          <w:i/>
          <w:spacing w:val="4"/>
          <w:kern w:val="18"/>
          <w:sz w:val="22"/>
          <w:szCs w:val="16"/>
          <w14:ligatures w14:val="standardContextual"/>
        </w:rPr>
        <w:tab/>
        <w:t>SCE Current Ex-Post (Average Event Day) v. Prior Ex-Ante (SCE 1-in-2, Peak Day, 2023)</w:t>
      </w:r>
      <w:bookmarkEnd w:id="359"/>
      <w:bookmarkEnd w:id="360"/>
    </w:p>
    <w:tbl>
      <w:tblPr>
        <w:tblStyle w:val="ListTable2"/>
        <w:tblW w:w="9395" w:type="dxa"/>
        <w:tblLayout w:type="fixed"/>
        <w:tblLook w:val="04A0" w:firstRow="1" w:lastRow="0" w:firstColumn="1" w:lastColumn="0" w:noHBand="0" w:noVBand="1"/>
      </w:tblPr>
      <w:tblGrid>
        <w:gridCol w:w="936"/>
        <w:gridCol w:w="902"/>
        <w:gridCol w:w="1655"/>
        <w:gridCol w:w="696"/>
        <w:gridCol w:w="996"/>
        <w:gridCol w:w="876"/>
        <w:gridCol w:w="996"/>
        <w:gridCol w:w="876"/>
        <w:gridCol w:w="765"/>
        <w:gridCol w:w="697"/>
      </w:tblGrid>
      <w:tr w:rsidR="00B4472D" w:rsidRPr="00B4472D" w14:paraId="2D0827FC" w14:textId="77777777" w:rsidTr="00287424">
        <w:trPr>
          <w:cnfStyle w:val="100000000000" w:firstRow="1" w:lastRow="0" w:firstColumn="0" w:lastColumn="0" w:oddVBand="0" w:evenVBand="0" w:oddHBand="0" w:evenHBand="0" w:firstRowFirstColumn="0" w:firstRowLastColumn="0" w:lastRowFirstColumn="0" w:lastRowLastColumn="0"/>
          <w:trHeight w:val="330"/>
          <w:tblHeader/>
        </w:trPr>
        <w:tc>
          <w:tcPr>
            <w:cnfStyle w:val="001000000000" w:firstRow="0" w:lastRow="0" w:firstColumn="1" w:lastColumn="0" w:oddVBand="0" w:evenVBand="0" w:oddHBand="0" w:evenHBand="0" w:firstRowFirstColumn="0" w:firstRowLastColumn="0" w:lastRowFirstColumn="0" w:lastRowLastColumn="0"/>
            <w:tcW w:w="936" w:type="dxa"/>
            <w:vMerge w:val="restart"/>
            <w:vAlign w:val="center"/>
          </w:tcPr>
          <w:p w14:paraId="2466C87E" w14:textId="77777777" w:rsidR="00B4472D" w:rsidRPr="00B4472D" w:rsidRDefault="00B4472D" w:rsidP="00B4472D">
            <w:pPr>
              <w:keepNext/>
              <w:keepLines/>
              <w:spacing w:before="40" w:after="4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Season</w:t>
            </w:r>
          </w:p>
        </w:tc>
        <w:tc>
          <w:tcPr>
            <w:tcW w:w="902" w:type="dxa"/>
            <w:vMerge w:val="restart"/>
            <w:noWrap/>
            <w:vAlign w:val="center"/>
            <w:hideMark/>
          </w:tcPr>
          <w:p w14:paraId="16264E30" w14:textId="77777777" w:rsidR="00B4472D" w:rsidRPr="00B4472D" w:rsidRDefault="00B4472D" w:rsidP="00B4472D">
            <w:pPr>
              <w:keepNext/>
              <w:keepLines/>
              <w:spacing w:before="40" w:after="40"/>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Program</w:t>
            </w:r>
          </w:p>
        </w:tc>
        <w:tc>
          <w:tcPr>
            <w:tcW w:w="1655" w:type="dxa"/>
            <w:vMerge w:val="restart"/>
            <w:vAlign w:val="center"/>
          </w:tcPr>
          <w:p w14:paraId="569234B1"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Estimate</w:t>
            </w:r>
          </w:p>
        </w:tc>
        <w:tc>
          <w:tcPr>
            <w:tcW w:w="696" w:type="dxa"/>
            <w:vMerge w:val="restart"/>
            <w:noWrap/>
            <w:vAlign w:val="center"/>
            <w:hideMark/>
          </w:tcPr>
          <w:p w14:paraId="41FC5F6A"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 of Accts</w:t>
            </w:r>
          </w:p>
        </w:tc>
        <w:tc>
          <w:tcPr>
            <w:tcW w:w="1872" w:type="dxa"/>
            <w:gridSpan w:val="2"/>
            <w:tcBorders>
              <w:right w:val="single" w:sz="4" w:space="0" w:color="746DB1"/>
            </w:tcBorders>
            <w:noWrap/>
            <w:vAlign w:val="center"/>
            <w:hideMark/>
          </w:tcPr>
          <w:p w14:paraId="09E53BAE" w14:textId="28F30CB9"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Aggregate Impact (MW) </w:t>
            </w:r>
          </w:p>
        </w:tc>
        <w:tc>
          <w:tcPr>
            <w:tcW w:w="1872" w:type="dxa"/>
            <w:gridSpan w:val="2"/>
            <w:tcBorders>
              <w:left w:val="single" w:sz="4" w:space="0" w:color="746DB1"/>
            </w:tcBorders>
            <w:noWrap/>
            <w:vAlign w:val="center"/>
            <w:hideMark/>
          </w:tcPr>
          <w:p w14:paraId="3A2F3157"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 xml:space="preserve">Per-Customer Impact </w:t>
            </w:r>
          </w:p>
          <w:p w14:paraId="3F84BA1C"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(kW)</w:t>
            </w:r>
          </w:p>
        </w:tc>
        <w:tc>
          <w:tcPr>
            <w:tcW w:w="765" w:type="dxa"/>
            <w:vMerge w:val="restart"/>
            <w:noWrap/>
            <w:vAlign w:val="center"/>
            <w:hideMark/>
          </w:tcPr>
          <w:p w14:paraId="61E4A667"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 Impact</w:t>
            </w:r>
          </w:p>
        </w:tc>
        <w:tc>
          <w:tcPr>
            <w:tcW w:w="697" w:type="dxa"/>
            <w:vMerge w:val="restart"/>
            <w:noWrap/>
            <w:vAlign w:val="center"/>
            <w:hideMark/>
          </w:tcPr>
          <w:p w14:paraId="1BD09C48"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Temp (˚F)</w:t>
            </w:r>
          </w:p>
        </w:tc>
      </w:tr>
      <w:tr w:rsidR="00B4472D" w:rsidRPr="00B4472D" w14:paraId="33DE9AA2" w14:textId="77777777" w:rsidTr="00287424">
        <w:trPr>
          <w:cnfStyle w:val="100000000000" w:firstRow="1" w:lastRow="0" w:firstColumn="0" w:lastColumn="0" w:oddVBand="0" w:evenVBand="0" w:oddHBand="0" w:evenHBand="0" w:firstRowFirstColumn="0" w:firstRowLastColumn="0" w:lastRowFirstColumn="0" w:lastRowLastColumn="0"/>
          <w:trHeight w:val="240"/>
          <w:tblHeader/>
        </w:trPr>
        <w:tc>
          <w:tcPr>
            <w:cnfStyle w:val="001000000000" w:firstRow="0" w:lastRow="0" w:firstColumn="1" w:lastColumn="0" w:oddVBand="0" w:evenVBand="0" w:oddHBand="0" w:evenHBand="0" w:firstRowFirstColumn="0" w:firstRowLastColumn="0" w:lastRowFirstColumn="0" w:lastRowLastColumn="0"/>
            <w:tcW w:w="936" w:type="dxa"/>
            <w:vMerge/>
            <w:vAlign w:val="center"/>
          </w:tcPr>
          <w:p w14:paraId="2CF2C05F" w14:textId="77777777" w:rsidR="00B4472D" w:rsidRPr="00B4472D" w:rsidRDefault="00B4472D" w:rsidP="00B4472D">
            <w:pPr>
              <w:keepNext/>
              <w:keepLines/>
              <w:spacing w:before="40" w:after="40"/>
              <w:rPr>
                <w:rFonts w:ascii="Calibri" w:hAnsi="Calibri" w:cs="Tahoma"/>
                <w:spacing w:val="4"/>
                <w:kern w:val="18"/>
                <w:sz w:val="18"/>
                <w:szCs w:val="18"/>
                <w14:ligatures w14:val="standardContextual"/>
              </w:rPr>
            </w:pPr>
          </w:p>
        </w:tc>
        <w:tc>
          <w:tcPr>
            <w:tcW w:w="902" w:type="dxa"/>
            <w:vMerge/>
            <w:noWrap/>
            <w:vAlign w:val="center"/>
            <w:hideMark/>
          </w:tcPr>
          <w:p w14:paraId="77CABD79" w14:textId="77777777" w:rsidR="00B4472D" w:rsidRPr="00B4472D" w:rsidRDefault="00B4472D" w:rsidP="00B4472D">
            <w:pPr>
              <w:keepNext/>
              <w:keepLines/>
              <w:spacing w:before="40" w:after="40"/>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p>
        </w:tc>
        <w:tc>
          <w:tcPr>
            <w:tcW w:w="1655" w:type="dxa"/>
            <w:vMerge/>
            <w:vAlign w:val="center"/>
          </w:tcPr>
          <w:p w14:paraId="37D3B74E"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p>
        </w:tc>
        <w:tc>
          <w:tcPr>
            <w:tcW w:w="696" w:type="dxa"/>
            <w:vMerge/>
            <w:noWrap/>
            <w:vAlign w:val="center"/>
            <w:hideMark/>
          </w:tcPr>
          <w:p w14:paraId="502BF7FD"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p>
        </w:tc>
        <w:tc>
          <w:tcPr>
            <w:tcW w:w="996" w:type="dxa"/>
            <w:noWrap/>
            <w:vAlign w:val="center"/>
            <w:hideMark/>
          </w:tcPr>
          <w:p w14:paraId="41D577C8" w14:textId="143425C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 xml:space="preserve">Ref. </w:t>
            </w:r>
            <w:r w:rsidRPr="00B4472D">
              <w:rPr>
                <w:rFonts w:ascii="Calibri" w:hAnsi="Calibri" w:cs="Tahoma"/>
                <w:spacing w:val="4"/>
                <w:kern w:val="18"/>
                <w:sz w:val="18"/>
                <w:szCs w:val="18"/>
                <w14:ligatures w14:val="standardContextual"/>
              </w:rPr>
              <w:br/>
              <w:t>Load</w:t>
            </w:r>
          </w:p>
        </w:tc>
        <w:tc>
          <w:tcPr>
            <w:tcW w:w="876" w:type="dxa"/>
            <w:tcBorders>
              <w:right w:val="single" w:sz="4" w:space="0" w:color="746DB1"/>
            </w:tcBorders>
            <w:noWrap/>
            <w:vAlign w:val="center"/>
            <w:hideMark/>
          </w:tcPr>
          <w:p w14:paraId="35610973"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Impact</w:t>
            </w:r>
          </w:p>
        </w:tc>
        <w:tc>
          <w:tcPr>
            <w:tcW w:w="996" w:type="dxa"/>
            <w:tcBorders>
              <w:left w:val="single" w:sz="4" w:space="0" w:color="746DB1"/>
            </w:tcBorders>
            <w:noWrap/>
            <w:vAlign w:val="center"/>
            <w:hideMark/>
          </w:tcPr>
          <w:p w14:paraId="66B459CA"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 xml:space="preserve">Ref. </w:t>
            </w:r>
            <w:r w:rsidRPr="00B4472D">
              <w:rPr>
                <w:rFonts w:ascii="Calibri" w:hAnsi="Calibri" w:cs="Tahoma"/>
                <w:spacing w:val="4"/>
                <w:kern w:val="18"/>
                <w:sz w:val="18"/>
                <w:szCs w:val="18"/>
                <w14:ligatures w14:val="standardContextual"/>
              </w:rPr>
              <w:br/>
              <w:t>Load</w:t>
            </w:r>
          </w:p>
        </w:tc>
        <w:tc>
          <w:tcPr>
            <w:tcW w:w="876" w:type="dxa"/>
            <w:noWrap/>
            <w:vAlign w:val="center"/>
            <w:hideMark/>
          </w:tcPr>
          <w:p w14:paraId="2FE5927F"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Impact</w:t>
            </w:r>
          </w:p>
        </w:tc>
        <w:tc>
          <w:tcPr>
            <w:tcW w:w="765" w:type="dxa"/>
            <w:vMerge/>
            <w:noWrap/>
            <w:vAlign w:val="center"/>
            <w:hideMark/>
          </w:tcPr>
          <w:p w14:paraId="1531CC22"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p>
        </w:tc>
        <w:tc>
          <w:tcPr>
            <w:tcW w:w="697" w:type="dxa"/>
            <w:vMerge/>
            <w:noWrap/>
            <w:vAlign w:val="center"/>
            <w:hideMark/>
          </w:tcPr>
          <w:p w14:paraId="3270FE75"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p>
        </w:tc>
      </w:tr>
      <w:tr w:rsidR="00B4472D" w:rsidRPr="00B4472D" w14:paraId="3F7F316B" w14:textId="77777777" w:rsidTr="00287424">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936" w:type="dxa"/>
            <w:vMerge w:val="restart"/>
            <w:shd w:val="clear" w:color="auto" w:fill="C7C5E0"/>
            <w:vAlign w:val="center"/>
          </w:tcPr>
          <w:p w14:paraId="7DDF014E" w14:textId="77777777" w:rsidR="00B4472D" w:rsidRPr="00B4472D" w:rsidRDefault="00B4472D" w:rsidP="00B4472D">
            <w:pPr>
              <w:keepNext/>
              <w:keepLines/>
              <w:spacing w:before="40" w:after="4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Non-Summer</w:t>
            </w:r>
          </w:p>
        </w:tc>
        <w:tc>
          <w:tcPr>
            <w:tcW w:w="902" w:type="dxa"/>
            <w:vMerge w:val="restart"/>
            <w:shd w:val="clear" w:color="auto" w:fill="C7C5E0"/>
            <w:noWrap/>
            <w:vAlign w:val="center"/>
            <w:hideMark/>
          </w:tcPr>
          <w:p w14:paraId="6F41FFF9" w14:textId="77777777" w:rsidR="00B4472D" w:rsidRPr="00B4472D" w:rsidRDefault="00B4472D" w:rsidP="00B4472D">
            <w:pPr>
              <w:keepNext/>
              <w:keepLines/>
              <w:spacing w:before="40" w:after="40"/>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b/>
                <w:bCs/>
                <w:spacing w:val="4"/>
                <w:kern w:val="18"/>
                <w:sz w:val="18"/>
                <w:szCs w:val="18"/>
                <w14:ligatures w14:val="standardContextual"/>
              </w:rPr>
              <w:t>Non-Res DA</w:t>
            </w:r>
          </w:p>
        </w:tc>
        <w:tc>
          <w:tcPr>
            <w:tcW w:w="1655" w:type="dxa"/>
            <w:shd w:val="clear" w:color="auto" w:fill="C7C5E0"/>
            <w:vAlign w:val="center"/>
          </w:tcPr>
          <w:p w14:paraId="5205F05D" w14:textId="77777777" w:rsidR="00B4472D" w:rsidRPr="00B4472D" w:rsidRDefault="00B4472D" w:rsidP="00B4472D">
            <w:pPr>
              <w:keepNext/>
              <w:keepLines/>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PY2022 Ex-Ante</w:t>
            </w:r>
          </w:p>
        </w:tc>
        <w:tc>
          <w:tcPr>
            <w:tcW w:w="696" w:type="dxa"/>
            <w:shd w:val="clear" w:color="auto" w:fill="C7C5E0"/>
            <w:noWrap/>
            <w:vAlign w:val="center"/>
          </w:tcPr>
          <w:p w14:paraId="48E2F1D5" w14:textId="77777777" w:rsidR="00B4472D" w:rsidRPr="00B4472D" w:rsidRDefault="00B4472D" w:rsidP="00B4472D">
            <w:pPr>
              <w:keepNext/>
              <w:keepLines/>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996" w:type="dxa"/>
            <w:shd w:val="clear" w:color="auto" w:fill="C7C5E0"/>
            <w:noWrap/>
            <w:vAlign w:val="center"/>
          </w:tcPr>
          <w:p w14:paraId="45644E3F" w14:textId="77777777" w:rsidR="00B4472D" w:rsidRPr="00B4472D" w:rsidRDefault="00B4472D" w:rsidP="00B4472D">
            <w:pPr>
              <w:keepNext/>
              <w:keepLines/>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lightGray"/>
                <w14:ligatures w14:val="standardContextual"/>
              </w:rPr>
            </w:pPr>
            <w:r w:rsidRPr="00B4472D">
              <w:rPr>
                <w:rFonts w:ascii="Calibri" w:hAnsi="Calibri" w:cs="Tahoma"/>
                <w:spacing w:val="4"/>
                <w:kern w:val="18"/>
                <w:sz w:val="18"/>
                <w:szCs w:val="18"/>
                <w14:ligatures w14:val="standardContextual"/>
              </w:rPr>
              <w:t>-</w:t>
            </w:r>
          </w:p>
        </w:tc>
        <w:tc>
          <w:tcPr>
            <w:tcW w:w="876" w:type="dxa"/>
            <w:tcBorders>
              <w:right w:val="single" w:sz="4" w:space="0" w:color="746DB1"/>
            </w:tcBorders>
            <w:shd w:val="clear" w:color="auto" w:fill="C7C5E0"/>
            <w:noWrap/>
            <w:vAlign w:val="center"/>
          </w:tcPr>
          <w:p w14:paraId="341AA6DF" w14:textId="77777777" w:rsidR="00B4472D" w:rsidRPr="00B4472D" w:rsidRDefault="00B4472D" w:rsidP="00B4472D">
            <w:pPr>
              <w:keepNext/>
              <w:keepLines/>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lightGray"/>
                <w14:ligatures w14:val="standardContextual"/>
              </w:rPr>
            </w:pPr>
            <w:r w:rsidRPr="00B4472D">
              <w:rPr>
                <w:rFonts w:ascii="Calibri" w:hAnsi="Calibri" w:cs="Tahoma"/>
                <w:spacing w:val="4"/>
                <w:kern w:val="18"/>
                <w:sz w:val="18"/>
                <w:szCs w:val="18"/>
                <w14:ligatures w14:val="standardContextual"/>
              </w:rPr>
              <w:t>-</w:t>
            </w:r>
          </w:p>
        </w:tc>
        <w:tc>
          <w:tcPr>
            <w:tcW w:w="996" w:type="dxa"/>
            <w:tcBorders>
              <w:left w:val="single" w:sz="4" w:space="0" w:color="746DB1"/>
            </w:tcBorders>
            <w:shd w:val="clear" w:color="auto" w:fill="C7C5E0"/>
            <w:noWrap/>
            <w:vAlign w:val="center"/>
          </w:tcPr>
          <w:p w14:paraId="7D8086A2" w14:textId="77777777" w:rsidR="00B4472D" w:rsidRPr="00B4472D" w:rsidRDefault="00B4472D" w:rsidP="00B4472D">
            <w:pPr>
              <w:keepNext/>
              <w:keepLines/>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lightGray"/>
                <w14:ligatures w14:val="standardContextual"/>
              </w:rPr>
            </w:pPr>
            <w:r w:rsidRPr="00B4472D">
              <w:rPr>
                <w:rFonts w:ascii="Calibri" w:hAnsi="Calibri" w:cs="Tahoma"/>
                <w:spacing w:val="4"/>
                <w:kern w:val="18"/>
                <w:sz w:val="18"/>
                <w:szCs w:val="18"/>
                <w14:ligatures w14:val="standardContextual"/>
              </w:rPr>
              <w:t>-</w:t>
            </w:r>
          </w:p>
        </w:tc>
        <w:tc>
          <w:tcPr>
            <w:tcW w:w="876" w:type="dxa"/>
            <w:shd w:val="clear" w:color="auto" w:fill="C7C5E0"/>
            <w:noWrap/>
            <w:vAlign w:val="center"/>
          </w:tcPr>
          <w:p w14:paraId="46B9FBF2" w14:textId="77777777" w:rsidR="00B4472D" w:rsidRPr="00B4472D" w:rsidRDefault="00B4472D" w:rsidP="00B4472D">
            <w:pPr>
              <w:keepNext/>
              <w:keepLines/>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lightGray"/>
                <w14:ligatures w14:val="standardContextual"/>
              </w:rPr>
            </w:pPr>
            <w:r w:rsidRPr="00B4472D">
              <w:rPr>
                <w:rFonts w:ascii="Calibri" w:hAnsi="Calibri" w:cs="Tahoma"/>
                <w:spacing w:val="4"/>
                <w:kern w:val="18"/>
                <w:sz w:val="18"/>
                <w:szCs w:val="18"/>
                <w14:ligatures w14:val="standardContextual"/>
              </w:rPr>
              <w:t>-</w:t>
            </w:r>
          </w:p>
        </w:tc>
        <w:tc>
          <w:tcPr>
            <w:tcW w:w="765" w:type="dxa"/>
            <w:shd w:val="clear" w:color="auto" w:fill="C7C5E0"/>
            <w:noWrap/>
            <w:vAlign w:val="center"/>
          </w:tcPr>
          <w:p w14:paraId="68035FEF" w14:textId="77777777" w:rsidR="00B4472D" w:rsidRPr="00B4472D" w:rsidRDefault="00B4472D" w:rsidP="00B4472D">
            <w:pPr>
              <w:keepNext/>
              <w:keepLines/>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lightGray"/>
                <w14:ligatures w14:val="standardContextual"/>
              </w:rPr>
            </w:pPr>
            <w:r w:rsidRPr="00B4472D">
              <w:rPr>
                <w:rFonts w:ascii="Calibri" w:hAnsi="Calibri" w:cs="Tahoma"/>
                <w:spacing w:val="4"/>
                <w:kern w:val="18"/>
                <w:sz w:val="18"/>
                <w:szCs w:val="18"/>
                <w14:ligatures w14:val="standardContextual"/>
              </w:rPr>
              <w:t>-</w:t>
            </w:r>
          </w:p>
        </w:tc>
        <w:tc>
          <w:tcPr>
            <w:tcW w:w="697" w:type="dxa"/>
            <w:shd w:val="clear" w:color="auto" w:fill="C7C5E0"/>
            <w:noWrap/>
            <w:vAlign w:val="center"/>
          </w:tcPr>
          <w:p w14:paraId="648438AD" w14:textId="77777777" w:rsidR="00B4472D" w:rsidRPr="00B4472D" w:rsidRDefault="00B4472D" w:rsidP="00B4472D">
            <w:pPr>
              <w:keepNext/>
              <w:keepLines/>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r>
      <w:tr w:rsidR="00B4472D" w:rsidRPr="00B4472D" w14:paraId="50F63C1B" w14:textId="77777777" w:rsidTr="00287424">
        <w:trPr>
          <w:trHeight w:val="240"/>
        </w:trPr>
        <w:tc>
          <w:tcPr>
            <w:cnfStyle w:val="001000000000" w:firstRow="0" w:lastRow="0" w:firstColumn="1" w:lastColumn="0" w:oddVBand="0" w:evenVBand="0" w:oddHBand="0" w:evenHBand="0" w:firstRowFirstColumn="0" w:firstRowLastColumn="0" w:lastRowFirstColumn="0" w:lastRowLastColumn="0"/>
            <w:tcW w:w="936" w:type="dxa"/>
            <w:vMerge/>
            <w:shd w:val="clear" w:color="auto" w:fill="C7C5E0"/>
            <w:vAlign w:val="center"/>
          </w:tcPr>
          <w:p w14:paraId="0D97B748" w14:textId="77777777" w:rsidR="00B4472D" w:rsidRPr="00B4472D" w:rsidRDefault="00B4472D" w:rsidP="00B4472D">
            <w:pPr>
              <w:keepNext/>
              <w:keepLines/>
              <w:spacing w:before="40" w:after="40"/>
              <w:rPr>
                <w:rFonts w:ascii="Calibri" w:hAnsi="Calibri" w:cs="Tahoma"/>
                <w:spacing w:val="4"/>
                <w:kern w:val="18"/>
                <w:sz w:val="18"/>
                <w:szCs w:val="18"/>
                <w14:ligatures w14:val="standardContextual"/>
              </w:rPr>
            </w:pPr>
          </w:p>
        </w:tc>
        <w:tc>
          <w:tcPr>
            <w:tcW w:w="902" w:type="dxa"/>
            <w:vMerge/>
            <w:shd w:val="clear" w:color="auto" w:fill="C7C5E0"/>
            <w:noWrap/>
            <w:vAlign w:val="center"/>
            <w:hideMark/>
          </w:tcPr>
          <w:p w14:paraId="105EFDBB" w14:textId="77777777" w:rsidR="00B4472D" w:rsidRPr="00B4472D" w:rsidRDefault="00B4472D" w:rsidP="00B4472D">
            <w:pPr>
              <w:keepNext/>
              <w:keepLines/>
              <w:spacing w:before="40" w:after="40"/>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p>
        </w:tc>
        <w:tc>
          <w:tcPr>
            <w:tcW w:w="1655" w:type="dxa"/>
            <w:shd w:val="clear" w:color="auto" w:fill="C7C5E0"/>
            <w:vAlign w:val="center"/>
          </w:tcPr>
          <w:p w14:paraId="2738A7BB" w14:textId="77777777" w:rsidR="00B4472D" w:rsidRPr="00B4472D" w:rsidRDefault="00B4472D" w:rsidP="00B4472D">
            <w:pPr>
              <w:keepNext/>
              <w:keepLines/>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b/>
                <w:bCs/>
                <w:spacing w:val="4"/>
                <w:kern w:val="18"/>
                <w:sz w:val="18"/>
                <w:szCs w:val="18"/>
                <w14:ligatures w14:val="standardContextual"/>
              </w:rPr>
              <w:t>Current Ex-Post</w:t>
            </w:r>
          </w:p>
        </w:tc>
        <w:tc>
          <w:tcPr>
            <w:tcW w:w="696" w:type="dxa"/>
            <w:shd w:val="clear" w:color="auto" w:fill="C7C5E0"/>
            <w:noWrap/>
            <w:vAlign w:val="center"/>
          </w:tcPr>
          <w:p w14:paraId="43877EA2" w14:textId="77777777" w:rsidR="00B4472D" w:rsidRPr="00B4472D" w:rsidRDefault="00B4472D" w:rsidP="00B4472D">
            <w:pPr>
              <w:keepNext/>
              <w:keepLines/>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996" w:type="dxa"/>
            <w:shd w:val="clear" w:color="auto" w:fill="C7C5E0"/>
            <w:noWrap/>
            <w:vAlign w:val="center"/>
          </w:tcPr>
          <w:p w14:paraId="4011F48D" w14:textId="6245FE49" w:rsidR="00B4472D" w:rsidRPr="00B4472D" w:rsidRDefault="00B4472D" w:rsidP="00B4472D">
            <w:pPr>
              <w:keepNext/>
              <w:keepLines/>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B4472D">
              <w:rPr>
                <w:rFonts w:ascii="Calibri" w:hAnsi="Calibri" w:cs="Tahoma"/>
                <w:spacing w:val="4"/>
                <w:kern w:val="18"/>
                <w:sz w:val="18"/>
                <w:szCs w:val="18"/>
                <w14:ligatures w14:val="standardContextual"/>
              </w:rPr>
              <w:t>-</w:t>
            </w:r>
          </w:p>
        </w:tc>
        <w:tc>
          <w:tcPr>
            <w:tcW w:w="876" w:type="dxa"/>
            <w:tcBorders>
              <w:right w:val="single" w:sz="4" w:space="0" w:color="746DB1"/>
            </w:tcBorders>
            <w:shd w:val="clear" w:color="auto" w:fill="C7C5E0"/>
            <w:noWrap/>
            <w:vAlign w:val="center"/>
          </w:tcPr>
          <w:p w14:paraId="0BDFAE0D" w14:textId="77777777" w:rsidR="00B4472D" w:rsidRPr="00B4472D" w:rsidRDefault="00B4472D" w:rsidP="00B4472D">
            <w:pPr>
              <w:keepNext/>
              <w:keepLines/>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B4472D">
              <w:rPr>
                <w:rFonts w:ascii="Calibri" w:hAnsi="Calibri" w:cs="Tahoma"/>
                <w:spacing w:val="4"/>
                <w:kern w:val="18"/>
                <w:sz w:val="18"/>
                <w:szCs w:val="18"/>
                <w14:ligatures w14:val="standardContextual"/>
              </w:rPr>
              <w:t>-</w:t>
            </w:r>
          </w:p>
        </w:tc>
        <w:tc>
          <w:tcPr>
            <w:tcW w:w="996" w:type="dxa"/>
            <w:tcBorders>
              <w:left w:val="single" w:sz="4" w:space="0" w:color="746DB1"/>
            </w:tcBorders>
            <w:shd w:val="clear" w:color="auto" w:fill="C7C5E0"/>
            <w:noWrap/>
            <w:vAlign w:val="center"/>
          </w:tcPr>
          <w:p w14:paraId="1F24E09F" w14:textId="77777777" w:rsidR="00B4472D" w:rsidRPr="00B4472D" w:rsidRDefault="00B4472D" w:rsidP="00B4472D">
            <w:pPr>
              <w:keepNext/>
              <w:keepLines/>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B4472D">
              <w:rPr>
                <w:rFonts w:ascii="Calibri" w:hAnsi="Calibri" w:cs="Tahoma"/>
                <w:spacing w:val="4"/>
                <w:kern w:val="18"/>
                <w:sz w:val="18"/>
                <w:szCs w:val="18"/>
                <w14:ligatures w14:val="standardContextual"/>
              </w:rPr>
              <w:t>-</w:t>
            </w:r>
          </w:p>
        </w:tc>
        <w:tc>
          <w:tcPr>
            <w:tcW w:w="876" w:type="dxa"/>
            <w:shd w:val="clear" w:color="auto" w:fill="C7C5E0"/>
            <w:noWrap/>
            <w:vAlign w:val="center"/>
          </w:tcPr>
          <w:p w14:paraId="64C9FA91" w14:textId="77777777" w:rsidR="00B4472D" w:rsidRPr="00B4472D" w:rsidRDefault="00B4472D" w:rsidP="00B4472D">
            <w:pPr>
              <w:keepNext/>
              <w:keepLines/>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B4472D">
              <w:rPr>
                <w:rFonts w:ascii="Calibri" w:hAnsi="Calibri" w:cs="Tahoma"/>
                <w:spacing w:val="4"/>
                <w:kern w:val="18"/>
                <w:sz w:val="18"/>
                <w:szCs w:val="18"/>
                <w14:ligatures w14:val="standardContextual"/>
              </w:rPr>
              <w:t>-</w:t>
            </w:r>
          </w:p>
        </w:tc>
        <w:tc>
          <w:tcPr>
            <w:tcW w:w="765" w:type="dxa"/>
            <w:shd w:val="clear" w:color="auto" w:fill="C7C5E0"/>
            <w:noWrap/>
            <w:vAlign w:val="center"/>
          </w:tcPr>
          <w:p w14:paraId="339E7F78" w14:textId="77777777" w:rsidR="00B4472D" w:rsidRPr="00B4472D" w:rsidRDefault="00B4472D" w:rsidP="00B4472D">
            <w:pPr>
              <w:keepNext/>
              <w:keepLines/>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B4472D">
              <w:rPr>
                <w:rFonts w:ascii="Calibri" w:hAnsi="Calibri" w:cs="Tahoma"/>
                <w:spacing w:val="4"/>
                <w:kern w:val="18"/>
                <w:sz w:val="18"/>
                <w:szCs w:val="18"/>
                <w14:ligatures w14:val="standardContextual"/>
              </w:rPr>
              <w:t>-</w:t>
            </w:r>
          </w:p>
        </w:tc>
        <w:tc>
          <w:tcPr>
            <w:tcW w:w="697" w:type="dxa"/>
            <w:shd w:val="clear" w:color="auto" w:fill="C7C5E0"/>
            <w:noWrap/>
            <w:vAlign w:val="center"/>
          </w:tcPr>
          <w:p w14:paraId="628CDC8F" w14:textId="77777777" w:rsidR="00B4472D" w:rsidRPr="00B4472D" w:rsidRDefault="00B4472D" w:rsidP="00B4472D">
            <w:pPr>
              <w:keepNext/>
              <w:keepLines/>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B4472D">
              <w:rPr>
                <w:rFonts w:ascii="Calibri" w:hAnsi="Calibri" w:cs="Tahoma"/>
                <w:spacing w:val="4"/>
                <w:kern w:val="18"/>
                <w:sz w:val="18"/>
                <w:szCs w:val="18"/>
                <w14:ligatures w14:val="standardContextual"/>
              </w:rPr>
              <w:t>-</w:t>
            </w:r>
          </w:p>
        </w:tc>
      </w:tr>
      <w:tr w:rsidR="00DB0BAD" w:rsidRPr="00B4472D" w14:paraId="1933E1B2" w14:textId="77777777" w:rsidTr="00287424">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936" w:type="dxa"/>
            <w:vMerge/>
            <w:shd w:val="clear" w:color="auto" w:fill="C7C5E0"/>
            <w:vAlign w:val="center"/>
          </w:tcPr>
          <w:p w14:paraId="116CAFB4" w14:textId="77777777" w:rsidR="00DB0BAD" w:rsidRPr="00B4472D" w:rsidRDefault="00DB0BAD" w:rsidP="00DB0BAD">
            <w:pPr>
              <w:keepNext/>
              <w:keepLines/>
              <w:spacing w:before="40" w:after="40"/>
              <w:rPr>
                <w:rFonts w:ascii="Calibri" w:hAnsi="Calibri" w:cs="Tahoma"/>
                <w:spacing w:val="4"/>
                <w:kern w:val="18"/>
                <w:sz w:val="18"/>
                <w:szCs w:val="18"/>
                <w14:ligatures w14:val="standardContextual"/>
              </w:rPr>
            </w:pPr>
          </w:p>
        </w:tc>
        <w:tc>
          <w:tcPr>
            <w:tcW w:w="902" w:type="dxa"/>
            <w:vMerge w:val="restart"/>
            <w:shd w:val="clear" w:color="auto" w:fill="C7C5E0"/>
            <w:noWrap/>
            <w:vAlign w:val="center"/>
          </w:tcPr>
          <w:p w14:paraId="119D4258" w14:textId="77777777" w:rsidR="00DB0BAD" w:rsidRPr="00B4472D" w:rsidRDefault="00DB0BAD" w:rsidP="00DB0BAD">
            <w:pPr>
              <w:keepNext/>
              <w:keepLines/>
              <w:spacing w:before="40" w:after="40"/>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b/>
                <w:bCs/>
                <w:spacing w:val="4"/>
                <w:kern w:val="18"/>
                <w:sz w:val="18"/>
                <w:szCs w:val="18"/>
                <w14:ligatures w14:val="standardContextual"/>
              </w:rPr>
              <w:t>Non-Res DO</w:t>
            </w:r>
          </w:p>
        </w:tc>
        <w:tc>
          <w:tcPr>
            <w:tcW w:w="1655" w:type="dxa"/>
            <w:shd w:val="clear" w:color="auto" w:fill="C7C5E0"/>
            <w:vAlign w:val="center"/>
          </w:tcPr>
          <w:p w14:paraId="5906D50D" w14:textId="77777777" w:rsidR="00DB0BAD" w:rsidRPr="00B4472D" w:rsidRDefault="00DB0BAD" w:rsidP="00DB0BAD">
            <w:pPr>
              <w:keepNext/>
              <w:keepLines/>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PY2022 Ex-Ante</w:t>
            </w:r>
          </w:p>
        </w:tc>
        <w:tc>
          <w:tcPr>
            <w:tcW w:w="696" w:type="dxa"/>
            <w:shd w:val="clear" w:color="auto" w:fill="C7C5E0"/>
            <w:noWrap/>
          </w:tcPr>
          <w:p w14:paraId="76283E91" w14:textId="77777777" w:rsidR="00DB0BAD" w:rsidRPr="00B4472D" w:rsidRDefault="00DB0BAD" w:rsidP="00DB0BAD">
            <w:pPr>
              <w:keepNext/>
              <w:keepLines/>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15</w:t>
            </w:r>
          </w:p>
        </w:tc>
        <w:tc>
          <w:tcPr>
            <w:tcW w:w="996" w:type="dxa"/>
            <w:shd w:val="clear" w:color="auto" w:fill="C7C5E0"/>
            <w:noWrap/>
          </w:tcPr>
          <w:p w14:paraId="00F541A2" w14:textId="208819B1" w:rsidR="00DB0BAD" w:rsidRPr="00B4472D" w:rsidRDefault="00DB0BAD" w:rsidP="00DB0BAD">
            <w:pPr>
              <w:keepNext/>
              <w:keepLines/>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A76668">
              <w:rPr>
                <w:highlight w:val="black"/>
              </w:rPr>
              <w:t>XXX</w:t>
            </w:r>
            <w:r w:rsidRPr="00A76668">
              <w:rPr>
                <w:rFonts w:asciiTheme="minorHAnsi" w:hAnsiTheme="minorHAnsi" w:cs="Tahoma"/>
                <w:spacing w:val="4"/>
                <w:kern w:val="18"/>
                <w:sz w:val="22"/>
                <w:szCs w:val="18"/>
              </w:rPr>
              <w:t xml:space="preserve"> </w:t>
            </w:r>
          </w:p>
        </w:tc>
        <w:tc>
          <w:tcPr>
            <w:tcW w:w="876" w:type="dxa"/>
            <w:tcBorders>
              <w:right w:val="single" w:sz="4" w:space="0" w:color="746DB1"/>
            </w:tcBorders>
            <w:shd w:val="clear" w:color="auto" w:fill="C7C5E0"/>
            <w:noWrap/>
          </w:tcPr>
          <w:p w14:paraId="5BE38831" w14:textId="77817657" w:rsidR="00DB0BAD" w:rsidRPr="00B4472D" w:rsidRDefault="00DB0BAD" w:rsidP="00DB0BAD">
            <w:pPr>
              <w:keepNext/>
              <w:keepLines/>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A76668">
              <w:rPr>
                <w:highlight w:val="black"/>
              </w:rPr>
              <w:t>XXX</w:t>
            </w:r>
            <w:r w:rsidRPr="00A76668">
              <w:rPr>
                <w:rFonts w:asciiTheme="minorHAnsi" w:hAnsiTheme="minorHAnsi" w:cs="Tahoma"/>
                <w:spacing w:val="4"/>
                <w:kern w:val="18"/>
                <w:sz w:val="22"/>
                <w:szCs w:val="18"/>
              </w:rPr>
              <w:t xml:space="preserve"> </w:t>
            </w:r>
          </w:p>
        </w:tc>
        <w:tc>
          <w:tcPr>
            <w:tcW w:w="996" w:type="dxa"/>
            <w:tcBorders>
              <w:left w:val="single" w:sz="4" w:space="0" w:color="746DB1"/>
            </w:tcBorders>
            <w:shd w:val="clear" w:color="auto" w:fill="C7C5E0"/>
            <w:noWrap/>
          </w:tcPr>
          <w:p w14:paraId="42EC9D50" w14:textId="439E033D" w:rsidR="00DB0BAD" w:rsidRPr="00B4472D" w:rsidRDefault="00DB0BAD" w:rsidP="00DB0BAD">
            <w:pPr>
              <w:keepNext/>
              <w:keepLines/>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A76668">
              <w:rPr>
                <w:highlight w:val="black"/>
              </w:rPr>
              <w:t>XXX</w:t>
            </w:r>
            <w:r w:rsidRPr="00A76668">
              <w:rPr>
                <w:rFonts w:asciiTheme="minorHAnsi" w:hAnsiTheme="minorHAnsi" w:cs="Tahoma"/>
                <w:spacing w:val="4"/>
                <w:kern w:val="18"/>
                <w:sz w:val="22"/>
                <w:szCs w:val="18"/>
              </w:rPr>
              <w:t xml:space="preserve"> </w:t>
            </w:r>
          </w:p>
        </w:tc>
        <w:tc>
          <w:tcPr>
            <w:tcW w:w="876" w:type="dxa"/>
            <w:shd w:val="clear" w:color="auto" w:fill="C7C5E0"/>
            <w:noWrap/>
          </w:tcPr>
          <w:p w14:paraId="0A5BDF61" w14:textId="336CC282" w:rsidR="00DB0BAD" w:rsidRPr="00B4472D" w:rsidRDefault="00DB0BAD" w:rsidP="00DB0BAD">
            <w:pPr>
              <w:keepNext/>
              <w:keepLines/>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A76668">
              <w:rPr>
                <w:highlight w:val="black"/>
              </w:rPr>
              <w:t>XXX</w:t>
            </w:r>
            <w:r w:rsidRPr="00A76668">
              <w:rPr>
                <w:rFonts w:asciiTheme="minorHAnsi" w:hAnsiTheme="minorHAnsi" w:cs="Tahoma"/>
                <w:spacing w:val="4"/>
                <w:kern w:val="18"/>
                <w:sz w:val="22"/>
                <w:szCs w:val="18"/>
              </w:rPr>
              <w:t xml:space="preserve"> </w:t>
            </w:r>
          </w:p>
        </w:tc>
        <w:tc>
          <w:tcPr>
            <w:tcW w:w="765" w:type="dxa"/>
            <w:shd w:val="clear" w:color="auto" w:fill="C7C5E0"/>
            <w:noWrap/>
          </w:tcPr>
          <w:p w14:paraId="01955380" w14:textId="2983CDF3" w:rsidR="00DB0BAD" w:rsidRPr="00B4472D" w:rsidRDefault="00DB0BAD" w:rsidP="00DB0BAD">
            <w:pPr>
              <w:keepNext/>
              <w:keepLines/>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A76668">
              <w:rPr>
                <w:highlight w:val="black"/>
              </w:rPr>
              <w:t>XXX</w:t>
            </w:r>
            <w:r w:rsidRPr="00A76668">
              <w:rPr>
                <w:rFonts w:asciiTheme="minorHAnsi" w:hAnsiTheme="minorHAnsi" w:cs="Tahoma"/>
                <w:spacing w:val="4"/>
                <w:kern w:val="18"/>
                <w:sz w:val="22"/>
                <w:szCs w:val="18"/>
              </w:rPr>
              <w:t xml:space="preserve"> </w:t>
            </w:r>
          </w:p>
        </w:tc>
        <w:tc>
          <w:tcPr>
            <w:tcW w:w="697" w:type="dxa"/>
            <w:shd w:val="clear" w:color="auto" w:fill="C7C5E0"/>
            <w:noWrap/>
          </w:tcPr>
          <w:p w14:paraId="58B0FF02" w14:textId="77777777" w:rsidR="00DB0BAD" w:rsidRPr="00B4472D" w:rsidRDefault="00DB0BAD" w:rsidP="00DB0BAD">
            <w:pPr>
              <w:keepNext/>
              <w:keepLines/>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62</w:t>
            </w:r>
          </w:p>
        </w:tc>
      </w:tr>
      <w:tr w:rsidR="00DB0BAD" w:rsidRPr="00B4472D" w14:paraId="30ECE551" w14:textId="77777777" w:rsidTr="00287424">
        <w:trPr>
          <w:trHeight w:val="240"/>
        </w:trPr>
        <w:tc>
          <w:tcPr>
            <w:cnfStyle w:val="001000000000" w:firstRow="0" w:lastRow="0" w:firstColumn="1" w:lastColumn="0" w:oddVBand="0" w:evenVBand="0" w:oddHBand="0" w:evenHBand="0" w:firstRowFirstColumn="0" w:firstRowLastColumn="0" w:lastRowFirstColumn="0" w:lastRowLastColumn="0"/>
            <w:tcW w:w="936" w:type="dxa"/>
            <w:vMerge/>
            <w:shd w:val="clear" w:color="auto" w:fill="C7C5E0"/>
            <w:vAlign w:val="center"/>
          </w:tcPr>
          <w:p w14:paraId="7666332A" w14:textId="77777777" w:rsidR="00DB0BAD" w:rsidRPr="00B4472D" w:rsidRDefault="00DB0BAD" w:rsidP="00DB0BAD">
            <w:pPr>
              <w:spacing w:before="40" w:after="40"/>
              <w:rPr>
                <w:rFonts w:ascii="Calibri" w:hAnsi="Calibri" w:cs="Tahoma"/>
                <w:b w:val="0"/>
                <w:spacing w:val="4"/>
                <w:kern w:val="18"/>
                <w:sz w:val="18"/>
                <w:szCs w:val="18"/>
                <w14:ligatures w14:val="standardContextual"/>
              </w:rPr>
            </w:pPr>
          </w:p>
        </w:tc>
        <w:tc>
          <w:tcPr>
            <w:tcW w:w="902" w:type="dxa"/>
            <w:vMerge/>
            <w:shd w:val="clear" w:color="auto" w:fill="C7C5E0"/>
            <w:noWrap/>
            <w:vAlign w:val="center"/>
          </w:tcPr>
          <w:p w14:paraId="49C5D9BA" w14:textId="77777777" w:rsidR="00DB0BAD" w:rsidRPr="00B4472D" w:rsidRDefault="00DB0BAD" w:rsidP="00DB0BAD">
            <w:pPr>
              <w:spacing w:before="40" w:after="40"/>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p>
        </w:tc>
        <w:tc>
          <w:tcPr>
            <w:tcW w:w="1655" w:type="dxa"/>
            <w:shd w:val="clear" w:color="auto" w:fill="C7C5E0"/>
            <w:vAlign w:val="center"/>
          </w:tcPr>
          <w:p w14:paraId="463E9DFF" w14:textId="77777777" w:rsidR="00DB0BAD" w:rsidRPr="00B4472D" w:rsidRDefault="00DB0BAD" w:rsidP="00DB0BA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b/>
                <w:bCs/>
                <w:spacing w:val="4"/>
                <w:kern w:val="18"/>
                <w:sz w:val="18"/>
                <w:szCs w:val="18"/>
                <w14:ligatures w14:val="standardContextual"/>
              </w:rPr>
              <w:t>Current Ex-Post</w:t>
            </w:r>
          </w:p>
        </w:tc>
        <w:tc>
          <w:tcPr>
            <w:tcW w:w="696" w:type="dxa"/>
            <w:shd w:val="clear" w:color="auto" w:fill="C7C5E0"/>
            <w:noWrap/>
          </w:tcPr>
          <w:p w14:paraId="6B4008EA" w14:textId="77777777" w:rsidR="00DB0BAD" w:rsidRPr="00B4472D" w:rsidRDefault="00DB0BAD" w:rsidP="00DB0BA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b/>
                <w:bCs/>
                <w:spacing w:val="4"/>
                <w:kern w:val="18"/>
                <w:sz w:val="18"/>
                <w:szCs w:val="18"/>
                <w14:ligatures w14:val="standardContextual"/>
              </w:rPr>
              <w:t>12</w:t>
            </w:r>
          </w:p>
        </w:tc>
        <w:tc>
          <w:tcPr>
            <w:tcW w:w="996" w:type="dxa"/>
            <w:shd w:val="clear" w:color="auto" w:fill="C7C5E0"/>
            <w:noWrap/>
          </w:tcPr>
          <w:p w14:paraId="12A2EB94" w14:textId="15AAE7E2" w:rsidR="00DB0BAD" w:rsidRPr="00B4472D" w:rsidRDefault="00DB0BAD" w:rsidP="00DB0BAD">
            <w:pPr>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224635">
              <w:rPr>
                <w:highlight w:val="black"/>
              </w:rPr>
              <w:t>XXX</w:t>
            </w:r>
            <w:r w:rsidRPr="00224635">
              <w:rPr>
                <w:rFonts w:asciiTheme="minorHAnsi" w:hAnsiTheme="minorHAnsi" w:cs="Tahoma"/>
                <w:spacing w:val="4"/>
                <w:kern w:val="18"/>
                <w:sz w:val="22"/>
                <w:szCs w:val="18"/>
              </w:rPr>
              <w:t xml:space="preserve"> </w:t>
            </w:r>
          </w:p>
        </w:tc>
        <w:tc>
          <w:tcPr>
            <w:tcW w:w="876" w:type="dxa"/>
            <w:tcBorders>
              <w:right w:val="single" w:sz="4" w:space="0" w:color="746DB1"/>
            </w:tcBorders>
            <w:shd w:val="clear" w:color="auto" w:fill="C7C5E0"/>
            <w:noWrap/>
          </w:tcPr>
          <w:p w14:paraId="0F3435E8" w14:textId="67A4B373" w:rsidR="00DB0BAD" w:rsidRPr="00B4472D" w:rsidRDefault="00DB0BAD" w:rsidP="00DB0BAD">
            <w:pPr>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224635">
              <w:rPr>
                <w:highlight w:val="black"/>
              </w:rPr>
              <w:t>XXX</w:t>
            </w:r>
            <w:r w:rsidRPr="00224635">
              <w:rPr>
                <w:rFonts w:asciiTheme="minorHAnsi" w:hAnsiTheme="minorHAnsi" w:cs="Tahoma"/>
                <w:spacing w:val="4"/>
                <w:kern w:val="18"/>
                <w:sz w:val="22"/>
                <w:szCs w:val="18"/>
              </w:rPr>
              <w:t xml:space="preserve"> </w:t>
            </w:r>
          </w:p>
        </w:tc>
        <w:tc>
          <w:tcPr>
            <w:tcW w:w="996" w:type="dxa"/>
            <w:tcBorders>
              <w:left w:val="single" w:sz="4" w:space="0" w:color="746DB1"/>
            </w:tcBorders>
            <w:shd w:val="clear" w:color="auto" w:fill="C7C5E0"/>
            <w:noWrap/>
          </w:tcPr>
          <w:p w14:paraId="6104AE0A" w14:textId="752B6297" w:rsidR="00DB0BAD" w:rsidRPr="00B4472D" w:rsidRDefault="00DB0BAD" w:rsidP="00DB0BAD">
            <w:pPr>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224635">
              <w:rPr>
                <w:highlight w:val="black"/>
              </w:rPr>
              <w:t>XXX</w:t>
            </w:r>
            <w:r w:rsidRPr="00224635">
              <w:rPr>
                <w:rFonts w:asciiTheme="minorHAnsi" w:hAnsiTheme="minorHAnsi" w:cs="Tahoma"/>
                <w:spacing w:val="4"/>
                <w:kern w:val="18"/>
                <w:sz w:val="22"/>
                <w:szCs w:val="18"/>
              </w:rPr>
              <w:t xml:space="preserve"> </w:t>
            </w:r>
          </w:p>
        </w:tc>
        <w:tc>
          <w:tcPr>
            <w:tcW w:w="876" w:type="dxa"/>
            <w:shd w:val="clear" w:color="auto" w:fill="C7C5E0"/>
            <w:noWrap/>
          </w:tcPr>
          <w:p w14:paraId="0B95AEA5" w14:textId="61AA4A4D" w:rsidR="00DB0BAD" w:rsidRPr="00B4472D" w:rsidRDefault="00DB0BAD" w:rsidP="00DB0BAD">
            <w:pPr>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224635">
              <w:rPr>
                <w:highlight w:val="black"/>
              </w:rPr>
              <w:t>XXX</w:t>
            </w:r>
            <w:r w:rsidRPr="00224635">
              <w:rPr>
                <w:rFonts w:asciiTheme="minorHAnsi" w:hAnsiTheme="minorHAnsi" w:cs="Tahoma"/>
                <w:spacing w:val="4"/>
                <w:kern w:val="18"/>
                <w:sz w:val="22"/>
                <w:szCs w:val="18"/>
              </w:rPr>
              <w:t xml:space="preserve"> </w:t>
            </w:r>
          </w:p>
        </w:tc>
        <w:tc>
          <w:tcPr>
            <w:tcW w:w="765" w:type="dxa"/>
            <w:shd w:val="clear" w:color="auto" w:fill="C7C5E0"/>
            <w:noWrap/>
          </w:tcPr>
          <w:p w14:paraId="0859B0D5" w14:textId="30941CC7" w:rsidR="00DB0BAD" w:rsidRPr="00B4472D" w:rsidRDefault="00DB0BAD" w:rsidP="00DB0BA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224635">
              <w:rPr>
                <w:highlight w:val="black"/>
              </w:rPr>
              <w:t>XXX</w:t>
            </w:r>
            <w:r w:rsidRPr="00224635">
              <w:rPr>
                <w:rFonts w:asciiTheme="minorHAnsi" w:hAnsiTheme="minorHAnsi" w:cs="Tahoma"/>
                <w:spacing w:val="4"/>
                <w:kern w:val="18"/>
                <w:sz w:val="22"/>
                <w:szCs w:val="18"/>
              </w:rPr>
              <w:t xml:space="preserve"> </w:t>
            </w:r>
          </w:p>
        </w:tc>
        <w:tc>
          <w:tcPr>
            <w:tcW w:w="697" w:type="dxa"/>
            <w:shd w:val="clear" w:color="auto" w:fill="C7C5E0"/>
            <w:noWrap/>
          </w:tcPr>
          <w:p w14:paraId="73E19A64" w14:textId="77777777" w:rsidR="00DB0BAD" w:rsidRPr="00B4472D" w:rsidRDefault="00DB0BAD" w:rsidP="00DB0BA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b/>
                <w:bCs/>
                <w:spacing w:val="4"/>
                <w:kern w:val="18"/>
                <w:sz w:val="18"/>
                <w:szCs w:val="18"/>
                <w14:ligatures w14:val="standardContextual"/>
              </w:rPr>
              <w:t>57</w:t>
            </w:r>
          </w:p>
        </w:tc>
      </w:tr>
      <w:tr w:rsidR="00B4472D" w:rsidRPr="00B4472D" w14:paraId="44A01322" w14:textId="77777777" w:rsidTr="00287424">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936" w:type="dxa"/>
            <w:vMerge w:val="restart"/>
            <w:shd w:val="clear" w:color="auto" w:fill="F6F6F7" w:themeFill="background1"/>
            <w:vAlign w:val="center"/>
          </w:tcPr>
          <w:p w14:paraId="0B2618FD" w14:textId="77777777" w:rsidR="00B4472D" w:rsidRPr="00B4472D" w:rsidRDefault="00B4472D" w:rsidP="00B4472D">
            <w:pPr>
              <w:keepNext/>
              <w:keepLines/>
              <w:spacing w:before="40" w:after="4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Summer</w:t>
            </w:r>
          </w:p>
        </w:tc>
        <w:tc>
          <w:tcPr>
            <w:tcW w:w="902" w:type="dxa"/>
            <w:vMerge w:val="restart"/>
            <w:shd w:val="clear" w:color="auto" w:fill="F6F6F7" w:themeFill="background1"/>
            <w:noWrap/>
            <w:vAlign w:val="center"/>
            <w:hideMark/>
          </w:tcPr>
          <w:p w14:paraId="4F995D1A" w14:textId="77777777" w:rsidR="00B4472D" w:rsidRPr="00B4472D" w:rsidRDefault="00B4472D" w:rsidP="00B4472D">
            <w:pPr>
              <w:keepNext/>
              <w:keepLines/>
              <w:spacing w:before="40" w:after="40"/>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b/>
                <w:bCs/>
                <w:spacing w:val="4"/>
                <w:kern w:val="18"/>
                <w:sz w:val="18"/>
                <w:szCs w:val="18"/>
                <w14:ligatures w14:val="standardContextual"/>
              </w:rPr>
              <w:t>Non-Res DA</w:t>
            </w:r>
          </w:p>
        </w:tc>
        <w:tc>
          <w:tcPr>
            <w:tcW w:w="1655" w:type="dxa"/>
            <w:shd w:val="clear" w:color="auto" w:fill="F6F6F7" w:themeFill="background1"/>
            <w:vAlign w:val="center"/>
          </w:tcPr>
          <w:p w14:paraId="49959B51" w14:textId="77777777" w:rsidR="00B4472D" w:rsidRPr="00B4472D" w:rsidRDefault="00B4472D" w:rsidP="00B4472D">
            <w:pPr>
              <w:keepNext/>
              <w:keepLines/>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PY2022 Ex-Ante</w:t>
            </w:r>
          </w:p>
        </w:tc>
        <w:tc>
          <w:tcPr>
            <w:tcW w:w="696" w:type="dxa"/>
            <w:shd w:val="clear" w:color="auto" w:fill="F6F6F7" w:themeFill="background1"/>
            <w:noWrap/>
            <w:hideMark/>
          </w:tcPr>
          <w:p w14:paraId="0B744959" w14:textId="77777777" w:rsidR="00B4472D" w:rsidRPr="00B4472D" w:rsidRDefault="00B4472D" w:rsidP="00B4472D">
            <w:pPr>
              <w:keepNext/>
              <w:keepLines/>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150</w:t>
            </w:r>
          </w:p>
        </w:tc>
        <w:tc>
          <w:tcPr>
            <w:tcW w:w="996" w:type="dxa"/>
            <w:shd w:val="clear" w:color="auto" w:fill="F6F6F7" w:themeFill="background1"/>
            <w:noWrap/>
            <w:hideMark/>
          </w:tcPr>
          <w:p w14:paraId="072E836C" w14:textId="31B366BA" w:rsidR="00B4472D" w:rsidRPr="00B4472D" w:rsidRDefault="00B4472D" w:rsidP="00B4472D">
            <w:pPr>
              <w:keepNext/>
              <w:keepLines/>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lightGray"/>
                <w14:ligatures w14:val="standardContextual"/>
              </w:rPr>
            </w:pPr>
            <w:r w:rsidRPr="00B4472D">
              <w:rPr>
                <w:rFonts w:ascii="Calibri" w:hAnsi="Calibri" w:cs="Tahoma"/>
                <w:spacing w:val="4"/>
                <w:kern w:val="18"/>
                <w:sz w:val="18"/>
                <w:szCs w:val="18"/>
                <w14:ligatures w14:val="standardContextual"/>
              </w:rPr>
              <w:t>11.3</w:t>
            </w:r>
          </w:p>
        </w:tc>
        <w:tc>
          <w:tcPr>
            <w:tcW w:w="876" w:type="dxa"/>
            <w:tcBorders>
              <w:right w:val="single" w:sz="4" w:space="0" w:color="746DB1"/>
            </w:tcBorders>
            <w:shd w:val="clear" w:color="auto" w:fill="F6F6F7" w:themeFill="background1"/>
            <w:noWrap/>
            <w:hideMark/>
          </w:tcPr>
          <w:p w14:paraId="1E748088" w14:textId="77777777" w:rsidR="00B4472D" w:rsidRPr="00B4472D" w:rsidRDefault="00B4472D" w:rsidP="00B4472D">
            <w:pPr>
              <w:keepNext/>
              <w:keepLines/>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lightGray"/>
                <w14:ligatures w14:val="standardContextual"/>
              </w:rPr>
            </w:pPr>
            <w:r w:rsidRPr="00B4472D">
              <w:rPr>
                <w:rFonts w:ascii="Calibri" w:hAnsi="Calibri" w:cs="Tahoma"/>
                <w:spacing w:val="4"/>
                <w:kern w:val="18"/>
                <w:sz w:val="18"/>
                <w:szCs w:val="18"/>
                <w14:ligatures w14:val="standardContextual"/>
              </w:rPr>
              <w:t>0.9</w:t>
            </w:r>
          </w:p>
        </w:tc>
        <w:tc>
          <w:tcPr>
            <w:tcW w:w="996" w:type="dxa"/>
            <w:tcBorders>
              <w:left w:val="single" w:sz="4" w:space="0" w:color="746DB1"/>
            </w:tcBorders>
            <w:shd w:val="clear" w:color="auto" w:fill="F6F6F7" w:themeFill="background1"/>
            <w:noWrap/>
            <w:hideMark/>
          </w:tcPr>
          <w:p w14:paraId="7673A104" w14:textId="77777777" w:rsidR="00B4472D" w:rsidRPr="00B4472D" w:rsidRDefault="00B4472D" w:rsidP="00B4472D">
            <w:pPr>
              <w:keepNext/>
              <w:keepLines/>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lightGray"/>
                <w14:ligatures w14:val="standardContextual"/>
              </w:rPr>
            </w:pPr>
            <w:r w:rsidRPr="00B4472D">
              <w:rPr>
                <w:rFonts w:ascii="Calibri" w:hAnsi="Calibri" w:cs="Tahoma"/>
                <w:spacing w:val="4"/>
                <w:kern w:val="18"/>
                <w:sz w:val="18"/>
                <w:szCs w:val="18"/>
                <w14:ligatures w14:val="standardContextual"/>
              </w:rPr>
              <w:t>75.6</w:t>
            </w:r>
          </w:p>
        </w:tc>
        <w:tc>
          <w:tcPr>
            <w:tcW w:w="876" w:type="dxa"/>
            <w:shd w:val="clear" w:color="auto" w:fill="F6F6F7" w:themeFill="background1"/>
            <w:noWrap/>
            <w:hideMark/>
          </w:tcPr>
          <w:p w14:paraId="4CF51ED2" w14:textId="77777777" w:rsidR="00B4472D" w:rsidRPr="00B4472D" w:rsidRDefault="00B4472D" w:rsidP="00B4472D">
            <w:pPr>
              <w:keepNext/>
              <w:keepLines/>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lightGray"/>
                <w14:ligatures w14:val="standardContextual"/>
              </w:rPr>
            </w:pPr>
            <w:r w:rsidRPr="00B4472D">
              <w:rPr>
                <w:rFonts w:ascii="Calibri" w:hAnsi="Calibri" w:cs="Tahoma"/>
                <w:spacing w:val="4"/>
                <w:kern w:val="18"/>
                <w:sz w:val="18"/>
                <w:szCs w:val="18"/>
                <w14:ligatures w14:val="standardContextual"/>
              </w:rPr>
              <w:t>5.7</w:t>
            </w:r>
          </w:p>
        </w:tc>
        <w:tc>
          <w:tcPr>
            <w:tcW w:w="765" w:type="dxa"/>
            <w:shd w:val="clear" w:color="auto" w:fill="F6F6F7" w:themeFill="background1"/>
            <w:noWrap/>
            <w:hideMark/>
          </w:tcPr>
          <w:p w14:paraId="72AC4E9B" w14:textId="77777777" w:rsidR="00B4472D" w:rsidRPr="00B4472D" w:rsidRDefault="00B4472D" w:rsidP="00B4472D">
            <w:pPr>
              <w:keepNext/>
              <w:keepLines/>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lightGray"/>
                <w14:ligatures w14:val="standardContextual"/>
              </w:rPr>
            </w:pPr>
            <w:r w:rsidRPr="00B4472D">
              <w:rPr>
                <w:rFonts w:ascii="Calibri" w:hAnsi="Calibri" w:cs="Tahoma"/>
                <w:spacing w:val="4"/>
                <w:kern w:val="18"/>
                <w:sz w:val="18"/>
                <w:szCs w:val="18"/>
                <w14:ligatures w14:val="standardContextual"/>
              </w:rPr>
              <w:t>8</w:t>
            </w:r>
            <w:r w:rsidRPr="00B4472D">
              <w:rPr>
                <w:rFonts w:ascii="Calibri" w:hAnsi="Calibri" w:cs="Calibri"/>
                <w:spacing w:val="4"/>
                <w:kern w:val="18"/>
                <w:sz w:val="18"/>
                <w:szCs w:val="18"/>
                <w14:ligatures w14:val="standardContextual"/>
              </w:rPr>
              <w:t>%</w:t>
            </w:r>
          </w:p>
        </w:tc>
        <w:tc>
          <w:tcPr>
            <w:tcW w:w="697" w:type="dxa"/>
            <w:shd w:val="clear" w:color="auto" w:fill="F6F6F7" w:themeFill="background1"/>
            <w:noWrap/>
            <w:hideMark/>
          </w:tcPr>
          <w:p w14:paraId="575074DC" w14:textId="77777777" w:rsidR="00B4472D" w:rsidRPr="00B4472D" w:rsidRDefault="00B4472D" w:rsidP="00B4472D">
            <w:pPr>
              <w:keepNext/>
              <w:keepLines/>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Calibri"/>
                <w:spacing w:val="4"/>
                <w:kern w:val="18"/>
                <w:sz w:val="18"/>
                <w:szCs w:val="18"/>
                <w14:ligatures w14:val="standardContextual"/>
              </w:rPr>
              <w:t>89</w:t>
            </w:r>
          </w:p>
        </w:tc>
      </w:tr>
      <w:tr w:rsidR="00DB0BAD" w:rsidRPr="00B4472D" w14:paraId="115725E8" w14:textId="77777777" w:rsidTr="00287424">
        <w:trPr>
          <w:trHeight w:val="240"/>
        </w:trPr>
        <w:tc>
          <w:tcPr>
            <w:cnfStyle w:val="001000000000" w:firstRow="0" w:lastRow="0" w:firstColumn="1" w:lastColumn="0" w:oddVBand="0" w:evenVBand="0" w:oddHBand="0" w:evenHBand="0" w:firstRowFirstColumn="0" w:firstRowLastColumn="0" w:lastRowFirstColumn="0" w:lastRowLastColumn="0"/>
            <w:tcW w:w="936" w:type="dxa"/>
            <w:vMerge/>
            <w:shd w:val="clear" w:color="auto" w:fill="F6F6F7" w:themeFill="background1"/>
            <w:vAlign w:val="center"/>
          </w:tcPr>
          <w:p w14:paraId="4C0AD8D1" w14:textId="77777777" w:rsidR="00DB0BAD" w:rsidRPr="00B4472D" w:rsidRDefault="00DB0BAD" w:rsidP="00DB0BAD">
            <w:pPr>
              <w:keepNext/>
              <w:keepLines/>
              <w:spacing w:before="40" w:after="40"/>
              <w:rPr>
                <w:rFonts w:ascii="Calibri" w:hAnsi="Calibri" w:cs="Tahoma"/>
                <w:spacing w:val="4"/>
                <w:kern w:val="18"/>
                <w:sz w:val="18"/>
                <w:szCs w:val="18"/>
                <w14:ligatures w14:val="standardContextual"/>
              </w:rPr>
            </w:pPr>
          </w:p>
        </w:tc>
        <w:tc>
          <w:tcPr>
            <w:tcW w:w="902" w:type="dxa"/>
            <w:vMerge/>
            <w:shd w:val="clear" w:color="auto" w:fill="F6F6F7" w:themeFill="background1"/>
            <w:noWrap/>
            <w:vAlign w:val="center"/>
            <w:hideMark/>
          </w:tcPr>
          <w:p w14:paraId="572C9F1E" w14:textId="77777777" w:rsidR="00DB0BAD" w:rsidRPr="00B4472D" w:rsidRDefault="00DB0BAD" w:rsidP="00DB0BAD">
            <w:pPr>
              <w:keepNext/>
              <w:keepLines/>
              <w:spacing w:before="40" w:after="40"/>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p>
        </w:tc>
        <w:tc>
          <w:tcPr>
            <w:tcW w:w="1655" w:type="dxa"/>
            <w:shd w:val="clear" w:color="auto" w:fill="F6F6F7" w:themeFill="background1"/>
            <w:vAlign w:val="center"/>
          </w:tcPr>
          <w:p w14:paraId="65E12FE4" w14:textId="77777777" w:rsidR="00DB0BAD" w:rsidRPr="00B4472D" w:rsidRDefault="00DB0BAD" w:rsidP="00DB0BAD">
            <w:pPr>
              <w:keepNext/>
              <w:keepLines/>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b/>
                <w:bCs/>
                <w:spacing w:val="4"/>
                <w:kern w:val="18"/>
                <w:sz w:val="18"/>
                <w:szCs w:val="18"/>
                <w14:ligatures w14:val="standardContextual"/>
              </w:rPr>
              <w:t>Current Ex-Post</w:t>
            </w:r>
          </w:p>
        </w:tc>
        <w:tc>
          <w:tcPr>
            <w:tcW w:w="696" w:type="dxa"/>
            <w:shd w:val="clear" w:color="auto" w:fill="F6F6F7" w:themeFill="background1"/>
            <w:noWrap/>
            <w:hideMark/>
          </w:tcPr>
          <w:p w14:paraId="0AF7308C" w14:textId="77777777" w:rsidR="00DB0BAD" w:rsidRPr="00B4472D" w:rsidRDefault="00DB0BAD" w:rsidP="00DB0BAD">
            <w:pPr>
              <w:keepNext/>
              <w:keepLines/>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b/>
                <w:bCs/>
                <w:spacing w:val="4"/>
                <w:kern w:val="18"/>
                <w:sz w:val="18"/>
                <w:szCs w:val="18"/>
                <w14:ligatures w14:val="standardContextual"/>
              </w:rPr>
              <w:t>1</w:t>
            </w:r>
          </w:p>
        </w:tc>
        <w:tc>
          <w:tcPr>
            <w:tcW w:w="996" w:type="dxa"/>
            <w:shd w:val="clear" w:color="auto" w:fill="F6F6F7" w:themeFill="background1"/>
            <w:noWrap/>
            <w:hideMark/>
          </w:tcPr>
          <w:p w14:paraId="480E21DB" w14:textId="0D06C47D" w:rsidR="00DB0BAD" w:rsidRPr="00B4472D" w:rsidRDefault="00DB0BAD" w:rsidP="00DB0BAD">
            <w:pPr>
              <w:keepNext/>
              <w:keepLines/>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4C2E7B">
              <w:rPr>
                <w:highlight w:val="black"/>
              </w:rPr>
              <w:t>XXX</w:t>
            </w:r>
            <w:r w:rsidRPr="004C2E7B">
              <w:rPr>
                <w:rFonts w:asciiTheme="minorHAnsi" w:hAnsiTheme="minorHAnsi" w:cs="Tahoma"/>
                <w:spacing w:val="4"/>
                <w:kern w:val="18"/>
                <w:sz w:val="22"/>
                <w:szCs w:val="18"/>
              </w:rPr>
              <w:t xml:space="preserve"> </w:t>
            </w:r>
          </w:p>
        </w:tc>
        <w:tc>
          <w:tcPr>
            <w:tcW w:w="876" w:type="dxa"/>
            <w:tcBorders>
              <w:right w:val="single" w:sz="4" w:space="0" w:color="746DB1"/>
            </w:tcBorders>
            <w:shd w:val="clear" w:color="auto" w:fill="F6F6F7" w:themeFill="background1"/>
            <w:noWrap/>
            <w:hideMark/>
          </w:tcPr>
          <w:p w14:paraId="6135B4D6" w14:textId="463837B7" w:rsidR="00DB0BAD" w:rsidRPr="00B4472D" w:rsidRDefault="00DB0BAD" w:rsidP="00DB0BAD">
            <w:pPr>
              <w:keepNext/>
              <w:keepLines/>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4C2E7B">
              <w:rPr>
                <w:highlight w:val="black"/>
              </w:rPr>
              <w:t>XXX</w:t>
            </w:r>
            <w:r w:rsidRPr="004C2E7B">
              <w:rPr>
                <w:rFonts w:asciiTheme="minorHAnsi" w:hAnsiTheme="minorHAnsi" w:cs="Tahoma"/>
                <w:spacing w:val="4"/>
                <w:kern w:val="18"/>
                <w:sz w:val="22"/>
                <w:szCs w:val="18"/>
              </w:rPr>
              <w:t xml:space="preserve"> </w:t>
            </w:r>
          </w:p>
        </w:tc>
        <w:tc>
          <w:tcPr>
            <w:tcW w:w="996" w:type="dxa"/>
            <w:tcBorders>
              <w:left w:val="single" w:sz="4" w:space="0" w:color="746DB1"/>
            </w:tcBorders>
            <w:shd w:val="clear" w:color="auto" w:fill="F6F6F7" w:themeFill="background1"/>
            <w:noWrap/>
            <w:hideMark/>
          </w:tcPr>
          <w:p w14:paraId="64674D42" w14:textId="2795E206" w:rsidR="00DB0BAD" w:rsidRPr="00B4472D" w:rsidRDefault="00DB0BAD" w:rsidP="00DB0BAD">
            <w:pPr>
              <w:keepNext/>
              <w:keepLines/>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4C2E7B">
              <w:rPr>
                <w:highlight w:val="black"/>
              </w:rPr>
              <w:t>XXX</w:t>
            </w:r>
            <w:r w:rsidRPr="004C2E7B">
              <w:rPr>
                <w:rFonts w:asciiTheme="minorHAnsi" w:hAnsiTheme="minorHAnsi" w:cs="Tahoma"/>
                <w:spacing w:val="4"/>
                <w:kern w:val="18"/>
                <w:sz w:val="22"/>
                <w:szCs w:val="18"/>
              </w:rPr>
              <w:t xml:space="preserve"> </w:t>
            </w:r>
          </w:p>
        </w:tc>
        <w:tc>
          <w:tcPr>
            <w:tcW w:w="876" w:type="dxa"/>
            <w:shd w:val="clear" w:color="auto" w:fill="F6F6F7" w:themeFill="background1"/>
            <w:noWrap/>
            <w:hideMark/>
          </w:tcPr>
          <w:p w14:paraId="6A0BBCCF" w14:textId="769C77DD" w:rsidR="00DB0BAD" w:rsidRPr="00B4472D" w:rsidRDefault="00DB0BAD" w:rsidP="00DB0BAD">
            <w:pPr>
              <w:keepNext/>
              <w:keepLines/>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4C2E7B">
              <w:rPr>
                <w:highlight w:val="black"/>
              </w:rPr>
              <w:t>XXX</w:t>
            </w:r>
            <w:r w:rsidRPr="004C2E7B">
              <w:rPr>
                <w:rFonts w:asciiTheme="minorHAnsi" w:hAnsiTheme="minorHAnsi" w:cs="Tahoma"/>
                <w:spacing w:val="4"/>
                <w:kern w:val="18"/>
                <w:sz w:val="22"/>
                <w:szCs w:val="18"/>
              </w:rPr>
              <w:t xml:space="preserve"> </w:t>
            </w:r>
          </w:p>
        </w:tc>
        <w:tc>
          <w:tcPr>
            <w:tcW w:w="765" w:type="dxa"/>
            <w:shd w:val="clear" w:color="auto" w:fill="F6F6F7" w:themeFill="background1"/>
            <w:noWrap/>
            <w:hideMark/>
          </w:tcPr>
          <w:p w14:paraId="5F573740" w14:textId="072198BB" w:rsidR="00DB0BAD" w:rsidRPr="00B4472D" w:rsidRDefault="00DB0BAD" w:rsidP="00DB0BAD">
            <w:pPr>
              <w:keepNext/>
              <w:keepLines/>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4C2E7B">
              <w:rPr>
                <w:highlight w:val="black"/>
              </w:rPr>
              <w:t>XXX</w:t>
            </w:r>
            <w:r w:rsidRPr="004C2E7B">
              <w:rPr>
                <w:rFonts w:asciiTheme="minorHAnsi" w:hAnsiTheme="minorHAnsi" w:cs="Tahoma"/>
                <w:spacing w:val="4"/>
                <w:kern w:val="18"/>
                <w:sz w:val="22"/>
                <w:szCs w:val="18"/>
              </w:rPr>
              <w:t xml:space="preserve"> </w:t>
            </w:r>
          </w:p>
        </w:tc>
        <w:tc>
          <w:tcPr>
            <w:tcW w:w="697" w:type="dxa"/>
            <w:shd w:val="clear" w:color="auto" w:fill="F6F6F7" w:themeFill="background1"/>
            <w:noWrap/>
            <w:hideMark/>
          </w:tcPr>
          <w:p w14:paraId="2FEF7B3A" w14:textId="77777777" w:rsidR="00DB0BAD" w:rsidRPr="00B4472D" w:rsidRDefault="00DB0BAD" w:rsidP="00DB0BAD">
            <w:pPr>
              <w:keepNext/>
              <w:keepLines/>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B4472D">
              <w:rPr>
                <w:rFonts w:ascii="Calibri" w:hAnsi="Calibri" w:cs="Tahoma"/>
                <w:b/>
                <w:bCs/>
                <w:spacing w:val="4"/>
                <w:kern w:val="18"/>
                <w:sz w:val="18"/>
                <w:szCs w:val="18"/>
                <w14:ligatures w14:val="standardContextual"/>
              </w:rPr>
              <w:t>95</w:t>
            </w:r>
          </w:p>
        </w:tc>
      </w:tr>
      <w:tr w:rsidR="00DB0BAD" w:rsidRPr="00B4472D" w14:paraId="4270EC24" w14:textId="77777777" w:rsidTr="00287424">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936" w:type="dxa"/>
            <w:vMerge/>
            <w:shd w:val="clear" w:color="auto" w:fill="F6F6F7" w:themeFill="background1"/>
            <w:vAlign w:val="center"/>
          </w:tcPr>
          <w:p w14:paraId="5755F3D8" w14:textId="77777777" w:rsidR="00DB0BAD" w:rsidRPr="00B4472D" w:rsidRDefault="00DB0BAD" w:rsidP="00DB0BAD">
            <w:pPr>
              <w:keepNext/>
              <w:keepLines/>
              <w:spacing w:before="40" w:after="40"/>
              <w:rPr>
                <w:rFonts w:ascii="Calibri" w:hAnsi="Calibri" w:cs="Tahoma"/>
                <w:spacing w:val="4"/>
                <w:kern w:val="18"/>
                <w:sz w:val="18"/>
                <w:szCs w:val="18"/>
                <w14:ligatures w14:val="standardContextual"/>
              </w:rPr>
            </w:pPr>
          </w:p>
        </w:tc>
        <w:tc>
          <w:tcPr>
            <w:tcW w:w="902" w:type="dxa"/>
            <w:vMerge w:val="restart"/>
            <w:shd w:val="clear" w:color="auto" w:fill="F6F6F7" w:themeFill="background1"/>
            <w:noWrap/>
            <w:vAlign w:val="center"/>
          </w:tcPr>
          <w:p w14:paraId="17789903" w14:textId="77777777" w:rsidR="00DB0BAD" w:rsidRPr="00B4472D" w:rsidRDefault="00DB0BAD" w:rsidP="00DB0BAD">
            <w:pPr>
              <w:keepNext/>
              <w:keepLines/>
              <w:spacing w:before="40" w:after="40"/>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b/>
                <w:bCs/>
                <w:spacing w:val="4"/>
                <w:kern w:val="18"/>
                <w:sz w:val="18"/>
                <w:szCs w:val="18"/>
                <w14:ligatures w14:val="standardContextual"/>
              </w:rPr>
              <w:t>Non-Res DO</w:t>
            </w:r>
          </w:p>
        </w:tc>
        <w:tc>
          <w:tcPr>
            <w:tcW w:w="1655" w:type="dxa"/>
            <w:shd w:val="clear" w:color="auto" w:fill="F6F6F7" w:themeFill="background1"/>
            <w:vAlign w:val="center"/>
          </w:tcPr>
          <w:p w14:paraId="0892BF04" w14:textId="77777777" w:rsidR="00DB0BAD" w:rsidRPr="00B4472D" w:rsidRDefault="00DB0BAD" w:rsidP="00DB0BAD">
            <w:pPr>
              <w:keepNext/>
              <w:keepLines/>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PY2022 Ex-Ante</w:t>
            </w:r>
          </w:p>
        </w:tc>
        <w:tc>
          <w:tcPr>
            <w:tcW w:w="696" w:type="dxa"/>
            <w:shd w:val="clear" w:color="auto" w:fill="F6F6F7" w:themeFill="background1"/>
            <w:noWrap/>
          </w:tcPr>
          <w:p w14:paraId="00B6B567" w14:textId="77777777" w:rsidR="00DB0BAD" w:rsidRPr="00B4472D" w:rsidRDefault="00DB0BAD" w:rsidP="00DB0BAD">
            <w:pPr>
              <w:keepNext/>
              <w:keepLines/>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150</w:t>
            </w:r>
          </w:p>
        </w:tc>
        <w:tc>
          <w:tcPr>
            <w:tcW w:w="996" w:type="dxa"/>
            <w:shd w:val="clear" w:color="auto" w:fill="F6F6F7" w:themeFill="background1"/>
            <w:noWrap/>
          </w:tcPr>
          <w:p w14:paraId="7C59E5B0" w14:textId="3D10346E" w:rsidR="00DB0BAD" w:rsidRPr="00B4472D" w:rsidRDefault="00DB0BAD" w:rsidP="00DB0BAD">
            <w:pPr>
              <w:keepNext/>
              <w:keepLines/>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C2E7B">
              <w:rPr>
                <w:highlight w:val="black"/>
              </w:rPr>
              <w:t>XXX</w:t>
            </w:r>
            <w:r w:rsidRPr="004C2E7B">
              <w:rPr>
                <w:rFonts w:asciiTheme="minorHAnsi" w:hAnsiTheme="minorHAnsi" w:cs="Tahoma"/>
                <w:spacing w:val="4"/>
                <w:kern w:val="18"/>
                <w:sz w:val="22"/>
                <w:szCs w:val="18"/>
              </w:rPr>
              <w:t xml:space="preserve"> </w:t>
            </w:r>
          </w:p>
        </w:tc>
        <w:tc>
          <w:tcPr>
            <w:tcW w:w="876" w:type="dxa"/>
            <w:tcBorders>
              <w:right w:val="single" w:sz="4" w:space="0" w:color="746DB1"/>
            </w:tcBorders>
            <w:shd w:val="clear" w:color="auto" w:fill="F6F6F7" w:themeFill="background1"/>
            <w:noWrap/>
          </w:tcPr>
          <w:p w14:paraId="1FCD96C3" w14:textId="1D026DCD" w:rsidR="00DB0BAD" w:rsidRPr="00B4472D" w:rsidRDefault="00DB0BAD" w:rsidP="00DB0BAD">
            <w:pPr>
              <w:keepNext/>
              <w:keepLines/>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C2E7B">
              <w:rPr>
                <w:highlight w:val="black"/>
              </w:rPr>
              <w:t>XXX</w:t>
            </w:r>
            <w:r w:rsidRPr="004C2E7B">
              <w:rPr>
                <w:rFonts w:asciiTheme="minorHAnsi" w:hAnsiTheme="minorHAnsi" w:cs="Tahoma"/>
                <w:spacing w:val="4"/>
                <w:kern w:val="18"/>
                <w:sz w:val="22"/>
                <w:szCs w:val="18"/>
              </w:rPr>
              <w:t xml:space="preserve"> </w:t>
            </w:r>
          </w:p>
        </w:tc>
        <w:tc>
          <w:tcPr>
            <w:tcW w:w="996" w:type="dxa"/>
            <w:tcBorders>
              <w:left w:val="single" w:sz="4" w:space="0" w:color="746DB1"/>
            </w:tcBorders>
            <w:shd w:val="clear" w:color="auto" w:fill="F6F6F7" w:themeFill="background1"/>
            <w:noWrap/>
          </w:tcPr>
          <w:p w14:paraId="2D1D8597" w14:textId="5317CEDE" w:rsidR="00DB0BAD" w:rsidRPr="00B4472D" w:rsidRDefault="00DB0BAD" w:rsidP="00DB0BAD">
            <w:pPr>
              <w:keepNext/>
              <w:keepLines/>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C2E7B">
              <w:rPr>
                <w:highlight w:val="black"/>
              </w:rPr>
              <w:t>XXX</w:t>
            </w:r>
            <w:r w:rsidRPr="004C2E7B">
              <w:rPr>
                <w:rFonts w:asciiTheme="minorHAnsi" w:hAnsiTheme="minorHAnsi" w:cs="Tahoma"/>
                <w:spacing w:val="4"/>
                <w:kern w:val="18"/>
                <w:sz w:val="22"/>
                <w:szCs w:val="18"/>
              </w:rPr>
              <w:t xml:space="preserve"> </w:t>
            </w:r>
          </w:p>
        </w:tc>
        <w:tc>
          <w:tcPr>
            <w:tcW w:w="876" w:type="dxa"/>
            <w:shd w:val="clear" w:color="auto" w:fill="F6F6F7" w:themeFill="background1"/>
            <w:noWrap/>
          </w:tcPr>
          <w:p w14:paraId="609AC805" w14:textId="406229A8" w:rsidR="00DB0BAD" w:rsidRPr="00B4472D" w:rsidRDefault="00DB0BAD" w:rsidP="00DB0BAD">
            <w:pPr>
              <w:keepNext/>
              <w:keepLines/>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C2E7B">
              <w:rPr>
                <w:highlight w:val="black"/>
              </w:rPr>
              <w:t>XXX</w:t>
            </w:r>
            <w:r w:rsidRPr="004C2E7B">
              <w:rPr>
                <w:rFonts w:asciiTheme="minorHAnsi" w:hAnsiTheme="minorHAnsi" w:cs="Tahoma"/>
                <w:spacing w:val="4"/>
                <w:kern w:val="18"/>
                <w:sz w:val="22"/>
                <w:szCs w:val="18"/>
              </w:rPr>
              <w:t xml:space="preserve"> </w:t>
            </w:r>
          </w:p>
        </w:tc>
        <w:tc>
          <w:tcPr>
            <w:tcW w:w="765" w:type="dxa"/>
            <w:shd w:val="clear" w:color="auto" w:fill="F6F6F7" w:themeFill="background1"/>
            <w:noWrap/>
          </w:tcPr>
          <w:p w14:paraId="2CF863AD" w14:textId="515DED2E" w:rsidR="00DB0BAD" w:rsidRPr="00B4472D" w:rsidRDefault="00DB0BAD" w:rsidP="00DB0BAD">
            <w:pPr>
              <w:keepNext/>
              <w:keepLines/>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C2E7B">
              <w:rPr>
                <w:highlight w:val="black"/>
              </w:rPr>
              <w:t>XXX</w:t>
            </w:r>
            <w:r w:rsidRPr="004C2E7B">
              <w:rPr>
                <w:rFonts w:asciiTheme="minorHAnsi" w:hAnsiTheme="minorHAnsi" w:cs="Tahoma"/>
                <w:spacing w:val="4"/>
                <w:kern w:val="18"/>
                <w:sz w:val="22"/>
                <w:szCs w:val="18"/>
              </w:rPr>
              <w:t xml:space="preserve"> </w:t>
            </w:r>
          </w:p>
        </w:tc>
        <w:tc>
          <w:tcPr>
            <w:tcW w:w="697" w:type="dxa"/>
            <w:shd w:val="clear" w:color="auto" w:fill="F6F6F7" w:themeFill="background1"/>
            <w:noWrap/>
          </w:tcPr>
          <w:p w14:paraId="5014A0FD" w14:textId="77777777" w:rsidR="00DB0BAD" w:rsidRPr="00B4472D" w:rsidRDefault="00DB0BAD" w:rsidP="00DB0BAD">
            <w:pPr>
              <w:keepNext/>
              <w:keepLines/>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89</w:t>
            </w:r>
          </w:p>
        </w:tc>
      </w:tr>
      <w:tr w:rsidR="00DB0BAD" w:rsidRPr="00B4472D" w14:paraId="39C91932" w14:textId="77777777" w:rsidTr="00287424">
        <w:trPr>
          <w:trHeight w:val="240"/>
        </w:trPr>
        <w:tc>
          <w:tcPr>
            <w:cnfStyle w:val="001000000000" w:firstRow="0" w:lastRow="0" w:firstColumn="1" w:lastColumn="0" w:oddVBand="0" w:evenVBand="0" w:oddHBand="0" w:evenHBand="0" w:firstRowFirstColumn="0" w:firstRowLastColumn="0" w:lastRowFirstColumn="0" w:lastRowLastColumn="0"/>
            <w:tcW w:w="936" w:type="dxa"/>
            <w:vMerge/>
            <w:shd w:val="clear" w:color="auto" w:fill="F6F6F7" w:themeFill="background1"/>
            <w:vAlign w:val="center"/>
          </w:tcPr>
          <w:p w14:paraId="011FFFF1" w14:textId="77777777" w:rsidR="00DB0BAD" w:rsidRPr="00B4472D" w:rsidRDefault="00DB0BAD" w:rsidP="00DB0BAD">
            <w:pPr>
              <w:spacing w:before="40" w:after="40"/>
              <w:rPr>
                <w:rFonts w:ascii="Calibri" w:hAnsi="Calibri" w:cs="Tahoma"/>
                <w:b w:val="0"/>
                <w:spacing w:val="4"/>
                <w:kern w:val="18"/>
                <w:sz w:val="18"/>
                <w:szCs w:val="18"/>
                <w14:ligatures w14:val="standardContextual"/>
              </w:rPr>
            </w:pPr>
          </w:p>
        </w:tc>
        <w:tc>
          <w:tcPr>
            <w:tcW w:w="902" w:type="dxa"/>
            <w:vMerge/>
            <w:shd w:val="clear" w:color="auto" w:fill="F6F6F7" w:themeFill="background1"/>
            <w:noWrap/>
            <w:vAlign w:val="center"/>
          </w:tcPr>
          <w:p w14:paraId="43AA7261" w14:textId="77777777" w:rsidR="00DB0BAD" w:rsidRPr="00B4472D" w:rsidRDefault="00DB0BAD" w:rsidP="00DB0BAD">
            <w:pPr>
              <w:spacing w:before="40" w:after="40"/>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14:ligatures w14:val="standardContextual"/>
              </w:rPr>
            </w:pPr>
          </w:p>
        </w:tc>
        <w:tc>
          <w:tcPr>
            <w:tcW w:w="1655" w:type="dxa"/>
            <w:shd w:val="clear" w:color="auto" w:fill="F6F6F7" w:themeFill="background1"/>
            <w:vAlign w:val="center"/>
          </w:tcPr>
          <w:p w14:paraId="7CF2C50F" w14:textId="77777777" w:rsidR="00DB0BAD" w:rsidRPr="00B4472D" w:rsidRDefault="00DB0BAD" w:rsidP="00DB0BA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b/>
                <w:bCs/>
                <w:spacing w:val="4"/>
                <w:kern w:val="18"/>
                <w:sz w:val="18"/>
                <w:szCs w:val="18"/>
                <w14:ligatures w14:val="standardContextual"/>
              </w:rPr>
              <w:t>Current Ex-Post</w:t>
            </w:r>
          </w:p>
        </w:tc>
        <w:tc>
          <w:tcPr>
            <w:tcW w:w="696" w:type="dxa"/>
            <w:shd w:val="clear" w:color="auto" w:fill="F6F6F7" w:themeFill="background1"/>
            <w:noWrap/>
          </w:tcPr>
          <w:p w14:paraId="087EC33E" w14:textId="77777777" w:rsidR="00DB0BAD" w:rsidRPr="00B4472D" w:rsidRDefault="00DB0BAD" w:rsidP="00DB0BA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b/>
                <w:bCs/>
                <w:spacing w:val="4"/>
                <w:kern w:val="18"/>
                <w:sz w:val="18"/>
                <w:szCs w:val="18"/>
                <w14:ligatures w14:val="standardContextual"/>
              </w:rPr>
              <w:t>42</w:t>
            </w:r>
          </w:p>
        </w:tc>
        <w:tc>
          <w:tcPr>
            <w:tcW w:w="996" w:type="dxa"/>
            <w:shd w:val="clear" w:color="auto" w:fill="F6F6F7" w:themeFill="background1"/>
            <w:noWrap/>
          </w:tcPr>
          <w:p w14:paraId="0214DF7E" w14:textId="078C6D01" w:rsidR="00DB0BAD" w:rsidRPr="00B4472D" w:rsidRDefault="00DB0BAD" w:rsidP="00DB0BAD">
            <w:pPr>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4C2E7B">
              <w:rPr>
                <w:highlight w:val="black"/>
              </w:rPr>
              <w:t>XXX</w:t>
            </w:r>
            <w:r w:rsidRPr="004C2E7B">
              <w:rPr>
                <w:rFonts w:asciiTheme="minorHAnsi" w:hAnsiTheme="minorHAnsi" w:cs="Tahoma"/>
                <w:spacing w:val="4"/>
                <w:kern w:val="18"/>
                <w:sz w:val="22"/>
                <w:szCs w:val="18"/>
              </w:rPr>
              <w:t xml:space="preserve"> </w:t>
            </w:r>
          </w:p>
        </w:tc>
        <w:tc>
          <w:tcPr>
            <w:tcW w:w="876" w:type="dxa"/>
            <w:tcBorders>
              <w:right w:val="single" w:sz="4" w:space="0" w:color="746DB1"/>
            </w:tcBorders>
            <w:shd w:val="clear" w:color="auto" w:fill="F6F6F7" w:themeFill="background1"/>
            <w:noWrap/>
          </w:tcPr>
          <w:p w14:paraId="75CEA090" w14:textId="5455C09D" w:rsidR="00DB0BAD" w:rsidRPr="00B4472D" w:rsidRDefault="00DB0BAD" w:rsidP="00DB0BAD">
            <w:pPr>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4C2E7B">
              <w:rPr>
                <w:highlight w:val="black"/>
              </w:rPr>
              <w:t>XXX</w:t>
            </w:r>
            <w:r w:rsidRPr="004C2E7B">
              <w:rPr>
                <w:rFonts w:asciiTheme="minorHAnsi" w:hAnsiTheme="minorHAnsi" w:cs="Tahoma"/>
                <w:spacing w:val="4"/>
                <w:kern w:val="18"/>
                <w:sz w:val="22"/>
                <w:szCs w:val="18"/>
              </w:rPr>
              <w:t xml:space="preserve"> </w:t>
            </w:r>
          </w:p>
        </w:tc>
        <w:tc>
          <w:tcPr>
            <w:tcW w:w="996" w:type="dxa"/>
            <w:tcBorders>
              <w:left w:val="single" w:sz="4" w:space="0" w:color="746DB1"/>
            </w:tcBorders>
            <w:shd w:val="clear" w:color="auto" w:fill="F6F6F7" w:themeFill="background1"/>
            <w:noWrap/>
          </w:tcPr>
          <w:p w14:paraId="12F2B292" w14:textId="58A4D3DA" w:rsidR="00DB0BAD" w:rsidRPr="00B4472D" w:rsidRDefault="00DB0BAD" w:rsidP="00DB0BAD">
            <w:pPr>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4C2E7B">
              <w:rPr>
                <w:highlight w:val="black"/>
              </w:rPr>
              <w:t>XXX</w:t>
            </w:r>
            <w:r w:rsidRPr="004C2E7B">
              <w:rPr>
                <w:rFonts w:asciiTheme="minorHAnsi" w:hAnsiTheme="minorHAnsi" w:cs="Tahoma"/>
                <w:spacing w:val="4"/>
                <w:kern w:val="18"/>
                <w:sz w:val="22"/>
                <w:szCs w:val="18"/>
              </w:rPr>
              <w:t xml:space="preserve"> </w:t>
            </w:r>
          </w:p>
        </w:tc>
        <w:tc>
          <w:tcPr>
            <w:tcW w:w="876" w:type="dxa"/>
            <w:shd w:val="clear" w:color="auto" w:fill="F6F6F7" w:themeFill="background1"/>
            <w:noWrap/>
          </w:tcPr>
          <w:p w14:paraId="03B957FF" w14:textId="3B89C10B" w:rsidR="00DB0BAD" w:rsidRPr="00B4472D" w:rsidRDefault="00DB0BAD" w:rsidP="00DB0BAD">
            <w:pPr>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4C2E7B">
              <w:rPr>
                <w:highlight w:val="black"/>
              </w:rPr>
              <w:t>XXX</w:t>
            </w:r>
            <w:r w:rsidRPr="004C2E7B">
              <w:rPr>
                <w:rFonts w:asciiTheme="minorHAnsi" w:hAnsiTheme="minorHAnsi" w:cs="Tahoma"/>
                <w:spacing w:val="4"/>
                <w:kern w:val="18"/>
                <w:sz w:val="22"/>
                <w:szCs w:val="18"/>
              </w:rPr>
              <w:t xml:space="preserve"> </w:t>
            </w:r>
          </w:p>
        </w:tc>
        <w:tc>
          <w:tcPr>
            <w:tcW w:w="765" w:type="dxa"/>
            <w:shd w:val="clear" w:color="auto" w:fill="F6F6F7" w:themeFill="background1"/>
            <w:noWrap/>
          </w:tcPr>
          <w:p w14:paraId="787173A7" w14:textId="6E9E7DDB" w:rsidR="00DB0BAD" w:rsidRPr="00B4472D" w:rsidRDefault="00DB0BAD" w:rsidP="00DB0BA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4C2E7B">
              <w:rPr>
                <w:highlight w:val="black"/>
              </w:rPr>
              <w:t>XXX</w:t>
            </w:r>
            <w:r w:rsidRPr="004C2E7B">
              <w:rPr>
                <w:rFonts w:asciiTheme="minorHAnsi" w:hAnsiTheme="minorHAnsi" w:cs="Tahoma"/>
                <w:spacing w:val="4"/>
                <w:kern w:val="18"/>
                <w:sz w:val="22"/>
                <w:szCs w:val="18"/>
              </w:rPr>
              <w:t xml:space="preserve"> </w:t>
            </w:r>
          </w:p>
        </w:tc>
        <w:tc>
          <w:tcPr>
            <w:tcW w:w="697" w:type="dxa"/>
            <w:shd w:val="clear" w:color="auto" w:fill="F6F6F7" w:themeFill="background1"/>
            <w:noWrap/>
          </w:tcPr>
          <w:p w14:paraId="336EB957" w14:textId="77777777" w:rsidR="00DB0BAD" w:rsidRPr="00B4472D" w:rsidRDefault="00DB0BAD" w:rsidP="00DB0BA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Calibri"/>
                <w:b/>
                <w:bCs/>
                <w:spacing w:val="4"/>
                <w:kern w:val="18"/>
                <w:sz w:val="18"/>
                <w:szCs w:val="18"/>
                <w14:ligatures w14:val="standardContextual"/>
              </w:rPr>
              <w:t>85</w:t>
            </w:r>
          </w:p>
        </w:tc>
      </w:tr>
    </w:tbl>
    <w:p w14:paraId="72D85DCA" w14:textId="20916F12" w:rsidR="00B4472D" w:rsidRPr="00B4472D" w:rsidRDefault="00B4472D" w:rsidP="00B4472D">
      <w:pPr>
        <w:keepNext/>
        <w:spacing w:before="240" w:line="280" w:lineRule="atLeast"/>
        <w:jc w:val="both"/>
        <w:outlineLvl w:val="1"/>
        <w:rPr>
          <w:rFonts w:asciiTheme="majorHAnsi" w:hAnsiTheme="majorHAnsi"/>
          <w:b/>
          <w:color w:val="1E13A6" w:themeColor="accent2"/>
          <w:spacing w:val="8"/>
          <w:kern w:val="18"/>
          <w:sz w:val="24"/>
          <w:szCs w:val="18"/>
          <w14:ligatures w14:val="standardContextual"/>
        </w:rPr>
      </w:pPr>
      <w:bookmarkStart w:id="361" w:name="_SCE_Impacts_by"/>
      <w:bookmarkStart w:id="362" w:name="_Toc130458369"/>
      <w:bookmarkStart w:id="363" w:name="_Ref127901573"/>
      <w:bookmarkStart w:id="364" w:name="_Toc130458213"/>
      <w:bookmarkStart w:id="365" w:name="_Ref128663310"/>
      <w:bookmarkStart w:id="366" w:name="_Toc130458169"/>
      <w:bookmarkEnd w:id="353"/>
      <w:bookmarkEnd w:id="354"/>
      <w:bookmarkEnd w:id="361"/>
      <w:r w:rsidRPr="00B4472D">
        <w:rPr>
          <w:rFonts w:asciiTheme="majorHAnsi" w:hAnsiTheme="majorHAnsi"/>
          <w:b/>
          <w:color w:val="1E13A6" w:themeColor="accent2"/>
          <w:spacing w:val="8"/>
          <w:kern w:val="18"/>
          <w:sz w:val="24"/>
          <w:szCs w:val="18"/>
          <w14:ligatures w14:val="standardContextual"/>
        </w:rPr>
        <w:t>SCE Ex-Ante Analysis</w:t>
      </w:r>
      <w:bookmarkEnd w:id="362"/>
    </w:p>
    <w:p w14:paraId="71930B49" w14:textId="77777777" w:rsidR="00B4472D" w:rsidRPr="00B4472D" w:rsidRDefault="00B4472D" w:rsidP="00B4472D">
      <w:pPr>
        <w:keepNext/>
        <w:spacing w:before="160" w:line="280" w:lineRule="atLeast"/>
        <w:jc w:val="both"/>
        <w:outlineLvl w:val="2"/>
        <w:rPr>
          <w:rFonts w:asciiTheme="majorHAnsi" w:hAnsiTheme="majorHAnsi" w:cs="Arial"/>
          <w:b/>
          <w:bCs/>
          <w:color w:val="F26549" w:themeColor="accent1"/>
          <w:spacing w:val="8"/>
          <w:kern w:val="18"/>
          <w:sz w:val="22"/>
          <w:szCs w:val="18"/>
          <w14:ligatures w14:val="standardContextual"/>
        </w:rPr>
      </w:pPr>
      <w:bookmarkStart w:id="367" w:name="_Toc130458370"/>
      <w:r w:rsidRPr="00B4472D">
        <w:rPr>
          <w:rFonts w:asciiTheme="majorHAnsi" w:hAnsiTheme="majorHAnsi" w:cs="Arial"/>
          <w:b/>
          <w:bCs/>
          <w:color w:val="F26549" w:themeColor="accent1"/>
          <w:spacing w:val="8"/>
          <w:kern w:val="18"/>
          <w:sz w:val="22"/>
          <w:szCs w:val="18"/>
          <w14:ligatures w14:val="standardContextual"/>
        </w:rPr>
        <w:t>Enrollment and Load Impact Summary</w:t>
      </w:r>
      <w:bookmarkEnd w:id="367"/>
    </w:p>
    <w:p w14:paraId="3124E7EE" w14:textId="7734DB27" w:rsidR="00B4472D" w:rsidRPr="00B4472D" w:rsidRDefault="00B4472D" w:rsidP="00B4472D">
      <w:pPr>
        <w:spacing w:before="120" w:after="120" w:line="280" w:lineRule="atLeast"/>
        <w:jc w:val="both"/>
        <w:rPr>
          <w:rFonts w:asciiTheme="minorHAnsi" w:hAnsiTheme="minorHAnsi"/>
          <w:spacing w:val="4"/>
          <w:kern w:val="18"/>
          <w:sz w:val="22"/>
          <w:szCs w:val="18"/>
          <w14:ligatures w14:val="standardContextual"/>
        </w:rPr>
      </w:pPr>
      <w:r w:rsidRPr="00B4472D">
        <w:rPr>
          <w:rFonts w:asciiTheme="minorHAnsi" w:hAnsiTheme="minorHAnsi"/>
          <w:spacing w:val="4"/>
          <w:kern w:val="18"/>
          <w:sz w:val="22"/>
          <w:szCs w:val="18"/>
          <w14:ligatures w14:val="standardContextual"/>
        </w:rPr>
        <w:t xml:space="preserve">SCE’s 11-year forecast aligns with the submitted DR Application A22-05-004, updated according to average PY2023 enrollment. </w:t>
      </w:r>
      <w:r w:rsidR="00552C52">
        <w:rPr>
          <w:rFonts w:asciiTheme="minorHAnsi" w:hAnsiTheme="minorHAnsi"/>
          <w:spacing w:val="4"/>
          <w:kern w:val="18"/>
          <w:sz w:val="22"/>
          <w:szCs w:val="18"/>
          <w14:ligatures w14:val="standardContextual"/>
        </w:rPr>
        <w:fldChar w:fldCharType="begin"/>
      </w:r>
      <w:r w:rsidR="00552C52">
        <w:rPr>
          <w:rFonts w:asciiTheme="minorHAnsi" w:hAnsiTheme="minorHAnsi"/>
          <w:spacing w:val="4"/>
          <w:kern w:val="18"/>
          <w:sz w:val="22"/>
          <w:szCs w:val="18"/>
          <w14:ligatures w14:val="standardContextual"/>
        </w:rPr>
        <w:instrText xml:space="preserve"> REF  _Ref65590439 </w:instrText>
      </w:r>
      <w:r w:rsidR="00552C52">
        <w:rPr>
          <w:rFonts w:asciiTheme="minorHAnsi" w:hAnsiTheme="minorHAnsi"/>
          <w:spacing w:val="4"/>
          <w:kern w:val="18"/>
          <w:sz w:val="22"/>
          <w:szCs w:val="18"/>
          <w14:ligatures w14:val="standardContextual"/>
        </w:rPr>
        <w:fldChar w:fldCharType="separate"/>
      </w:r>
      <w:r w:rsidR="00187752" w:rsidRPr="00B4472D">
        <w:rPr>
          <w:rFonts w:asciiTheme="minorHAnsi" w:hAnsiTheme="minorHAnsi"/>
          <w:bCs/>
          <w:i/>
          <w:spacing w:val="4"/>
          <w:kern w:val="18"/>
          <w:sz w:val="22"/>
          <w:szCs w:val="16"/>
          <w14:ligatures w14:val="standardContextual"/>
        </w:rPr>
        <w:t xml:space="preserve">Figure </w:t>
      </w:r>
      <w:r w:rsidR="00187752">
        <w:rPr>
          <w:rFonts w:asciiTheme="minorHAnsi" w:hAnsiTheme="minorHAnsi"/>
          <w:bCs/>
          <w:i/>
          <w:spacing w:val="4"/>
          <w:kern w:val="18"/>
          <w:sz w:val="22"/>
          <w:szCs w:val="16"/>
          <w14:ligatures w14:val="standardContextual"/>
        </w:rPr>
        <w:t>5</w:t>
      </w:r>
      <w:r w:rsidR="00187752">
        <w:rPr>
          <w:rFonts w:asciiTheme="minorHAnsi" w:hAnsiTheme="minorHAnsi"/>
          <w:bCs/>
          <w:i/>
          <w:spacing w:val="4"/>
          <w:kern w:val="18"/>
          <w:sz w:val="22"/>
          <w:szCs w:val="16"/>
          <w14:ligatures w14:val="standardContextual"/>
        </w:rPr>
        <w:noBreakHyphen/>
      </w:r>
      <w:r w:rsidR="00187752">
        <w:rPr>
          <w:rFonts w:asciiTheme="minorHAnsi" w:hAnsiTheme="minorHAnsi"/>
          <w:bCs/>
          <w:i/>
          <w:noProof/>
          <w:spacing w:val="4"/>
          <w:kern w:val="18"/>
          <w:sz w:val="22"/>
          <w:szCs w:val="16"/>
          <w14:ligatures w14:val="standardContextual"/>
        </w:rPr>
        <w:t>6</w:t>
      </w:r>
      <w:r w:rsidR="00552C52">
        <w:rPr>
          <w:rFonts w:asciiTheme="minorHAnsi" w:hAnsiTheme="minorHAnsi"/>
          <w:spacing w:val="4"/>
          <w:kern w:val="18"/>
          <w:sz w:val="22"/>
          <w:szCs w:val="18"/>
          <w14:ligatures w14:val="standardContextual"/>
        </w:rPr>
        <w:fldChar w:fldCharType="end"/>
      </w:r>
      <w:r w:rsidRPr="00B4472D">
        <w:rPr>
          <w:rFonts w:asciiTheme="minorHAnsi" w:hAnsiTheme="minorHAnsi"/>
          <w:spacing w:val="4"/>
          <w:kern w:val="18"/>
          <w:sz w:val="22"/>
          <w:szCs w:val="18"/>
          <w14:ligatures w14:val="standardContextual"/>
        </w:rPr>
        <w:t xml:space="preserve"> (August peak day, summer season) shows SCE’s Non-residential Day-Ahead and Day-Of enrollment and load impact forecast under the SCE 1-in-2 weather scenario.</w:t>
      </w:r>
      <w:r w:rsidRPr="00B4472D">
        <w:rPr>
          <w:rFonts w:asciiTheme="minorHAnsi" w:hAnsiTheme="minorHAnsi"/>
          <w:spacing w:val="4"/>
          <w:kern w:val="18"/>
          <w:sz w:val="16"/>
          <w:szCs w:val="18"/>
          <w:vertAlign w:val="superscript"/>
          <w14:ligatures w14:val="standardContextual"/>
        </w:rPr>
        <w:footnoteReference w:id="60"/>
      </w:r>
      <w:r w:rsidRPr="00B4472D">
        <w:rPr>
          <w:rFonts w:asciiTheme="minorHAnsi" w:hAnsiTheme="minorHAnsi"/>
          <w:spacing w:val="4"/>
          <w:kern w:val="18"/>
          <w:sz w:val="22"/>
          <w:szCs w:val="18"/>
          <w14:ligatures w14:val="standardContextual"/>
        </w:rPr>
        <w:t xml:space="preserve"> The figure includes the</w:t>
      </w:r>
      <w:r w:rsidRPr="00B4472D" w:rsidDel="008B7575">
        <w:rPr>
          <w:rFonts w:asciiTheme="minorHAnsi" w:hAnsiTheme="minorHAnsi"/>
          <w:spacing w:val="4"/>
          <w:kern w:val="18"/>
          <w:sz w:val="22"/>
          <w:szCs w:val="18"/>
          <w14:ligatures w14:val="standardContextual"/>
        </w:rPr>
        <w:t xml:space="preserve"> </w:t>
      </w:r>
      <w:r w:rsidRPr="00B4472D">
        <w:rPr>
          <w:rFonts w:asciiTheme="minorHAnsi" w:hAnsiTheme="minorHAnsi"/>
          <w:spacing w:val="4"/>
          <w:kern w:val="18"/>
          <w:sz w:val="22"/>
          <w:szCs w:val="18"/>
          <w14:ligatures w14:val="standardContextual"/>
        </w:rPr>
        <w:t xml:space="preserve">PY2023 “back-cast,” which consists of weather-adjusted ex-post estimates of the current program year. As SCE CBP will discontinue the non-summer month programs, AEG can only provide the 2023 "back-cast" for the non-summer months. According to the weather-adjusted ex-post estimates, 13 customers were able to achieve a load impact of </w:t>
      </w:r>
      <w:r w:rsidR="000E0A31" w:rsidRPr="00EE22F3">
        <w:rPr>
          <w:rFonts w:cs="Calibri"/>
          <w:highlight w:val="black"/>
        </w:rPr>
        <w:t>XXX</w:t>
      </w:r>
      <w:r w:rsidRPr="00B4472D">
        <w:rPr>
          <w:rFonts w:asciiTheme="minorHAnsi" w:hAnsiTheme="minorHAnsi"/>
          <w:spacing w:val="4"/>
          <w:kern w:val="18"/>
          <w:sz w:val="22"/>
          <w:szCs w:val="18"/>
          <w14:ligatures w14:val="standardContextual"/>
        </w:rPr>
        <w:t xml:space="preserve"> MW.</w:t>
      </w:r>
    </w:p>
    <w:p w14:paraId="6FE26B67" w14:textId="0D85942F" w:rsidR="00B4472D" w:rsidRPr="00B4472D" w:rsidRDefault="00B4472D" w:rsidP="00B4472D">
      <w:pPr>
        <w:spacing w:before="120" w:after="120" w:line="280" w:lineRule="atLeast"/>
        <w:jc w:val="both"/>
        <w:rPr>
          <w:rFonts w:asciiTheme="minorHAnsi" w:hAnsiTheme="minorHAnsi"/>
          <w:spacing w:val="4"/>
          <w:kern w:val="18"/>
          <w:sz w:val="22"/>
          <w:szCs w:val="18"/>
          <w14:ligatures w14:val="standardContextual"/>
        </w:rPr>
      </w:pPr>
      <w:r w:rsidRPr="00B4472D">
        <w:rPr>
          <w:rFonts w:asciiTheme="minorHAnsi" w:hAnsiTheme="minorHAnsi"/>
          <w:spacing w:val="4"/>
          <w:kern w:val="18"/>
          <w:sz w:val="22"/>
          <w:szCs w:val="18"/>
          <w14:ligatures w14:val="standardContextual"/>
        </w:rPr>
        <w:t>Consistent with the DR Application A22-05-004 are the following assumptions:</w:t>
      </w:r>
    </w:p>
    <w:p w14:paraId="5C3F355E" w14:textId="0301A409" w:rsidR="00B4472D" w:rsidRPr="00B4472D" w:rsidRDefault="00B4472D" w:rsidP="00B4472D">
      <w:pPr>
        <w:numPr>
          <w:ilvl w:val="0"/>
          <w:numId w:val="23"/>
        </w:numPr>
        <w:spacing w:before="120" w:after="120" w:line="280" w:lineRule="atLeast"/>
        <w:ind w:left="360"/>
        <w:jc w:val="both"/>
        <w:rPr>
          <w:rFonts w:asciiTheme="minorHAnsi" w:hAnsiTheme="minorHAnsi" w:cs="Tahoma"/>
          <w:spacing w:val="4"/>
          <w:kern w:val="18"/>
          <w:sz w:val="22"/>
          <w:szCs w:val="18"/>
          <w14:ligatures w14:val="standardContextual"/>
        </w:rPr>
      </w:pPr>
      <w:r w:rsidRPr="00B4472D">
        <w:rPr>
          <w:rFonts w:asciiTheme="minorHAnsi" w:hAnsiTheme="minorHAnsi" w:cs="Tahoma"/>
          <w:spacing w:val="4"/>
          <w:kern w:val="18"/>
          <w:sz w:val="22"/>
          <w:szCs w:val="18"/>
          <w14:ligatures w14:val="standardContextual"/>
        </w:rPr>
        <w:t>In PY2024, SCE’s CBP will close out the Day-Of program and the non-summer season.</w:t>
      </w:r>
    </w:p>
    <w:p w14:paraId="7FEF472A" w14:textId="789946AB" w:rsidR="00B4472D" w:rsidRPr="00B4472D" w:rsidRDefault="00B4472D" w:rsidP="00B4472D">
      <w:pPr>
        <w:numPr>
          <w:ilvl w:val="0"/>
          <w:numId w:val="23"/>
        </w:numPr>
        <w:spacing w:before="120" w:after="120" w:line="280" w:lineRule="atLeast"/>
        <w:ind w:left="360"/>
        <w:jc w:val="both"/>
        <w:rPr>
          <w:rFonts w:asciiTheme="minorHAnsi" w:hAnsiTheme="minorHAnsi" w:cs="Tahoma"/>
          <w:spacing w:val="4"/>
          <w:kern w:val="18"/>
          <w:sz w:val="22"/>
          <w:szCs w:val="18"/>
          <w14:ligatures w14:val="standardContextual"/>
        </w:rPr>
      </w:pPr>
      <w:r w:rsidRPr="00B4472D">
        <w:rPr>
          <w:rFonts w:asciiTheme="minorHAnsi" w:hAnsiTheme="minorHAnsi" w:cs="Tahoma"/>
          <w:spacing w:val="4"/>
          <w:kern w:val="18"/>
          <w:sz w:val="22"/>
          <w:szCs w:val="18"/>
          <w14:ligatures w14:val="standardContextual"/>
        </w:rPr>
        <w:t>In PY2024, SCE’s CBP Day-Ahead program will continue for one more year, with the summer season only.</w:t>
      </w:r>
    </w:p>
    <w:p w14:paraId="198A054E" w14:textId="1A82EFFB" w:rsidR="00B4472D" w:rsidRPr="00B4472D" w:rsidRDefault="00B4472D" w:rsidP="00B4472D">
      <w:pPr>
        <w:numPr>
          <w:ilvl w:val="0"/>
          <w:numId w:val="23"/>
        </w:numPr>
        <w:spacing w:before="120" w:after="120" w:line="280" w:lineRule="atLeast"/>
        <w:ind w:left="360"/>
        <w:jc w:val="both"/>
        <w:rPr>
          <w:rFonts w:asciiTheme="minorHAnsi" w:hAnsiTheme="minorHAnsi" w:cs="Tahoma"/>
          <w:spacing w:val="4"/>
          <w:kern w:val="18"/>
          <w:sz w:val="22"/>
          <w:szCs w:val="18"/>
          <w14:ligatures w14:val="standardContextual"/>
        </w:rPr>
      </w:pPr>
      <w:r w:rsidRPr="00B4472D">
        <w:rPr>
          <w:rFonts w:asciiTheme="minorHAnsi" w:hAnsiTheme="minorHAnsi" w:cs="Tahoma"/>
          <w:spacing w:val="4"/>
          <w:kern w:val="18"/>
          <w:sz w:val="22"/>
          <w:szCs w:val="18"/>
          <w14:ligatures w14:val="standardContextual"/>
        </w:rPr>
        <w:t xml:space="preserve">In PY2025, SCE’s current CBP will close out; the new CBP Elect Day-Ahead will start. </w:t>
      </w:r>
    </w:p>
    <w:p w14:paraId="5EFA3C4E" w14:textId="56442453" w:rsidR="00B4472D" w:rsidRPr="00B4472D" w:rsidRDefault="00B4472D" w:rsidP="00B4472D">
      <w:pPr>
        <w:spacing w:before="120" w:after="120" w:line="280" w:lineRule="atLeast"/>
        <w:jc w:val="both"/>
        <w:rPr>
          <w:rFonts w:asciiTheme="minorHAnsi" w:hAnsiTheme="minorHAnsi"/>
          <w:spacing w:val="4"/>
          <w:kern w:val="18"/>
          <w:sz w:val="22"/>
          <w:szCs w:val="18"/>
          <w14:ligatures w14:val="standardContextual"/>
        </w:rPr>
      </w:pPr>
      <w:r w:rsidRPr="00B4472D">
        <w:rPr>
          <w:rFonts w:asciiTheme="minorHAnsi" w:hAnsiTheme="minorHAnsi"/>
          <w:spacing w:val="4"/>
          <w:kern w:val="18"/>
          <w:sz w:val="22"/>
          <w:szCs w:val="18"/>
          <w14:ligatures w14:val="standardContextual"/>
        </w:rPr>
        <w:t xml:space="preserve">SCE hasn’t seen any residential enrollment since the program was introduced, so residential participation is assumed to be zero throughout the forecast period. </w:t>
      </w:r>
    </w:p>
    <w:bookmarkStart w:id="368" w:name="_Ref65590439"/>
    <w:bookmarkStart w:id="369" w:name="_Toc130458416"/>
    <w:bookmarkStart w:id="370" w:name="_Toc162356784"/>
    <w:p w14:paraId="40E8544D" w14:textId="7056EBAB" w:rsidR="00B4472D" w:rsidRPr="00B4472D" w:rsidRDefault="00B4472D" w:rsidP="00B4472D">
      <w:pPr>
        <w:keepNext/>
        <w:spacing w:before="120" w:after="160" w:line="280" w:lineRule="atLeast"/>
        <w:ind w:left="1260" w:hanging="1260"/>
        <w:rPr>
          <w:rFonts w:asciiTheme="minorHAnsi" w:hAnsiTheme="minorHAnsi"/>
          <w:bCs/>
          <w:i/>
          <w:spacing w:val="4"/>
          <w:kern w:val="18"/>
          <w:sz w:val="22"/>
          <w:szCs w:val="16"/>
          <w14:ligatures w14:val="standardContextual"/>
        </w:rPr>
      </w:pPr>
      <w:r w:rsidRPr="00B4472D">
        <w:rPr>
          <w:rFonts w:asciiTheme="minorHAnsi" w:hAnsiTheme="minorHAnsi"/>
          <w:bCs/>
          <w:i/>
          <w:noProof/>
          <w:spacing w:val="4"/>
          <w:kern w:val="18"/>
          <w:sz w:val="22"/>
          <w:szCs w:val="16"/>
        </w:rPr>
        <mc:AlternateContent>
          <mc:Choice Requires="wps">
            <w:drawing>
              <wp:anchor distT="0" distB="0" distL="114300" distR="114300" simplePos="0" relativeHeight="251658264" behindDoc="0" locked="0" layoutInCell="1" allowOverlap="1" wp14:anchorId="6760765D" wp14:editId="34D15EBC">
                <wp:simplePos x="0" y="0"/>
                <wp:positionH relativeFrom="column">
                  <wp:posOffset>3056255</wp:posOffset>
                </wp:positionH>
                <wp:positionV relativeFrom="paragraph">
                  <wp:posOffset>277495</wp:posOffset>
                </wp:positionV>
                <wp:extent cx="2926080" cy="3291840"/>
                <wp:effectExtent l="0" t="0" r="7620" b="3810"/>
                <wp:wrapNone/>
                <wp:docPr id="26" name="Rectangle 26"/>
                <wp:cNvGraphicFramePr/>
                <a:graphic xmlns:a="http://schemas.openxmlformats.org/drawingml/2006/main">
                  <a:graphicData uri="http://schemas.microsoft.com/office/word/2010/wordprocessingShape">
                    <wps:wsp>
                      <wps:cNvSpPr/>
                      <wps:spPr>
                        <a:xfrm>
                          <a:off x="0" y="0"/>
                          <a:ext cx="2926080" cy="3291840"/>
                        </a:xfrm>
                        <a:prstGeom prst="rect">
                          <a:avLst/>
                        </a:prstGeom>
                        <a:solidFill>
                          <a:schemeClr val="tx1"/>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AE06321" id="Rectangle 26" o:spid="_x0000_s1026" style="position:absolute;margin-left:240.65pt;margin-top:21.85pt;width:230.4pt;height:259.2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hvylUwIAAKIEAAAOAAAAZHJzL2Uyb0RvYy54bWysVE1PGzEQvVfqf7B8L7vZUggRGxSBqCoh&#10;iAQVZ+O1s5Zsjzt2sqG/vmPvQijtqWoOzoxnPB9v3uz5xd5ZtlMYDfiWz45qzpSX0Bm/afn3h+tP&#10;c85iEr4TFrxq+bOK/GL58cP5EBaqgR5sp5BREB8XQ2h5n1JYVFWUvXIiHkFQnowa0IlEKm6qDsVA&#10;0Z2tmro+qQbALiBIFSPdXo1GvizxtVYy3WkdVWK25VRbKieW8ymf1fJcLDYoQm/kVIb4hyqcMJ6S&#10;voa6EkmwLZo/QjkjESLodCTBVaC1kar0QN3M6nfd3PciqNILgRPDK0zx/4WVt7v7sEaCYQhxEUnM&#10;Xew1uvxP9bF9Aev5FSy1T0zSZXPWnNRzwlSS7XNzNpsfFzirw/OAMX1V4FgWWo40jQKS2N3ERCnJ&#10;9cUlZ4tgTXdtrC1KZoC6tMh2gmaX9rM8K3rxm5f1bCDaNad1LkQQgbQViUQXupZHv+FM2A0xUyYs&#10;qT3kBGXqOfWViP2YoIQd6eBMIk5a41o+r/Nvymx9LkwVVk0NHEDL0hN0z2tkCCPNYpDXhpLciJjW&#10;AolXVCTtSrqjQ1ugymGSOOsBf/7tPvvTuMnK2UA8pa5+bAUqzuw3T0Q4mx0T7iwV5fjLaUMKvrU8&#10;vbX4rbsEgnNGWxlkEbN/si+iRnCPtFKrnJVMwkvKPeI3KZdp3B9aSqlWq+JGZA4i3fj7IHPwjFOG&#10;92H/KDBM40/EnFt44bRYvGPB6JtfelhtE2hTKHLAlaafFVqEwoNpafOmvdWL1+HTsvwFAAD//wMA&#10;UEsDBBQABgAIAAAAIQDLZpKR4AAAAAoBAAAPAAAAZHJzL2Rvd25yZXYueG1sTI/BTsMwDIbvSLxD&#10;ZCQuiKXt2jJK02mD7cIF2HiArDFttcapmmwrb485we23/On353I52V6ccfSdIwXxLAKBVDvTUaPg&#10;c7+9X4DwQZPRvSNU8I0eltX1VakL4y70geddaASXkC+0gjaEoZDS1y1a7WduQOLdlxutDjyOjTSj&#10;vnC57WUSRbm0uiO+0OoBn1usj7uTVbB/e8832y6jZDi+rNI6W99tXtdK3d5MqycQAafwB8OvPqtD&#10;xU4HdyLjRa8gXcRzRjnMH0Aw8JgmMYiDgiznIKtS/n+h+gEAAP//AwBQSwECLQAUAAYACAAAACEA&#10;toM4kv4AAADhAQAAEwAAAAAAAAAAAAAAAAAAAAAAW0NvbnRlbnRfVHlwZXNdLnhtbFBLAQItABQA&#10;BgAIAAAAIQA4/SH/1gAAAJQBAAALAAAAAAAAAAAAAAAAAC8BAABfcmVscy8ucmVsc1BLAQItABQA&#10;BgAIAAAAIQCChvylUwIAAKIEAAAOAAAAAAAAAAAAAAAAAC4CAABkcnMvZTJvRG9jLnhtbFBLAQIt&#10;ABQABgAIAAAAIQDLZpKR4AAAAAoBAAAPAAAAAAAAAAAAAAAAAK0EAABkcnMvZG93bnJldi54bWxQ&#10;SwUGAAAAAAQABADzAAAAugUAAAAA&#10;" fillcolor="#19172b [3213]" stroked="f" strokeweight="1pt"/>
            </w:pict>
          </mc:Fallback>
        </mc:AlternateContent>
      </w:r>
      <w:r w:rsidRPr="00B4472D">
        <w:rPr>
          <w:rFonts w:asciiTheme="minorHAnsi" w:hAnsiTheme="minorHAnsi"/>
          <w:bCs/>
          <w:i/>
          <w:spacing w:val="4"/>
          <w:kern w:val="18"/>
          <w:sz w:val="22"/>
          <w:szCs w:val="16"/>
          <w14:ligatures w14:val="standardContextual"/>
        </w:rPr>
        <w:t xml:space="preserve">Figure </w:t>
      </w:r>
      <w:r>
        <w:rPr>
          <w:rFonts w:asciiTheme="minorHAnsi" w:hAnsiTheme="minorHAnsi"/>
          <w:bCs/>
          <w:i/>
          <w:spacing w:val="4"/>
          <w:kern w:val="18"/>
          <w:sz w:val="22"/>
          <w:szCs w:val="16"/>
          <w14:ligatures w14:val="standardContextual"/>
        </w:rPr>
        <w:t>5</w:t>
      </w:r>
      <w:r>
        <w:rPr>
          <w:rFonts w:asciiTheme="minorHAnsi" w:hAnsiTheme="minorHAnsi"/>
          <w:bCs/>
          <w:i/>
          <w:spacing w:val="4"/>
          <w:kern w:val="18"/>
          <w:sz w:val="22"/>
          <w:szCs w:val="16"/>
          <w14:ligatures w14:val="standardContextual"/>
        </w:rPr>
        <w:noBreakHyphen/>
      </w:r>
      <w:r>
        <w:rPr>
          <w:rFonts w:asciiTheme="minorHAnsi" w:hAnsiTheme="minorHAnsi"/>
          <w:bCs/>
          <w:i/>
          <w:spacing w:val="4"/>
          <w:kern w:val="18"/>
          <w:sz w:val="22"/>
          <w:szCs w:val="16"/>
          <w14:ligatures w14:val="standardContextual"/>
        </w:rPr>
        <w:fldChar w:fldCharType="begin"/>
      </w:r>
      <w:r>
        <w:rPr>
          <w:rFonts w:asciiTheme="minorHAnsi" w:hAnsiTheme="minorHAnsi"/>
          <w:bCs/>
          <w:i/>
          <w:spacing w:val="4"/>
          <w:kern w:val="18"/>
          <w:sz w:val="22"/>
          <w:szCs w:val="16"/>
          <w14:ligatures w14:val="standardContextual"/>
        </w:rPr>
        <w:instrText xml:space="preserve"> SEQ Figure \* ARABIC \s 1 </w:instrText>
      </w:r>
      <w:r>
        <w:rPr>
          <w:rFonts w:asciiTheme="minorHAnsi" w:hAnsiTheme="minorHAnsi"/>
          <w:bCs/>
          <w:i/>
          <w:spacing w:val="4"/>
          <w:kern w:val="18"/>
          <w:sz w:val="22"/>
          <w:szCs w:val="16"/>
          <w14:ligatures w14:val="standardContextual"/>
        </w:rPr>
        <w:fldChar w:fldCharType="separate"/>
      </w:r>
      <w:r w:rsidR="00187752">
        <w:rPr>
          <w:rFonts w:asciiTheme="minorHAnsi" w:hAnsiTheme="minorHAnsi"/>
          <w:bCs/>
          <w:i/>
          <w:noProof/>
          <w:spacing w:val="4"/>
          <w:kern w:val="18"/>
          <w:sz w:val="22"/>
          <w:szCs w:val="16"/>
          <w14:ligatures w14:val="standardContextual"/>
        </w:rPr>
        <w:t>6</w:t>
      </w:r>
      <w:r>
        <w:rPr>
          <w:rFonts w:asciiTheme="minorHAnsi" w:hAnsiTheme="minorHAnsi"/>
          <w:bCs/>
          <w:i/>
          <w:spacing w:val="4"/>
          <w:kern w:val="18"/>
          <w:sz w:val="22"/>
          <w:szCs w:val="16"/>
          <w14:ligatures w14:val="standardContextual"/>
        </w:rPr>
        <w:fldChar w:fldCharType="end"/>
      </w:r>
      <w:bookmarkEnd w:id="368"/>
      <w:r w:rsidRPr="00B4472D">
        <w:rPr>
          <w:rFonts w:asciiTheme="minorHAnsi" w:hAnsiTheme="minorHAnsi"/>
          <w:bCs/>
          <w:i/>
          <w:spacing w:val="4"/>
          <w:kern w:val="18"/>
          <w:sz w:val="22"/>
          <w:szCs w:val="16"/>
          <w14:ligatures w14:val="standardContextual"/>
        </w:rPr>
        <w:tab/>
        <w:t>SCE CBP Enrollment and Load Impact Forecast (SCE 1-in-2, August Peak Day)</w:t>
      </w:r>
      <w:bookmarkEnd w:id="369"/>
      <w:bookmarkEnd w:id="370"/>
    </w:p>
    <w:p w14:paraId="2BF6F141" w14:textId="07546245" w:rsidR="00B4472D" w:rsidRPr="00B4472D" w:rsidRDefault="00B4472D" w:rsidP="00B4472D">
      <w:pPr>
        <w:spacing w:before="120" w:after="120" w:line="280" w:lineRule="atLeast"/>
        <w:jc w:val="both"/>
        <w:rPr>
          <w:rFonts w:asciiTheme="minorHAnsi" w:hAnsiTheme="minorHAnsi"/>
          <w:spacing w:val="4"/>
          <w:kern w:val="18"/>
          <w:sz w:val="22"/>
          <w:szCs w:val="18"/>
          <w14:ligatures w14:val="standardContextual"/>
        </w:rPr>
      </w:pPr>
      <w:r w:rsidRPr="00B4472D">
        <w:rPr>
          <w:rFonts w:asciiTheme="minorHAnsi" w:hAnsiTheme="minorHAnsi"/>
          <w:noProof/>
          <w:spacing w:val="4"/>
          <w:kern w:val="18"/>
          <w:sz w:val="22"/>
          <w:szCs w:val="18"/>
        </w:rPr>
        <w:t xml:space="preserve"> </w:t>
      </w:r>
      <w:r w:rsidRPr="00B4472D">
        <w:rPr>
          <w:rFonts w:asciiTheme="minorHAnsi" w:hAnsiTheme="minorHAnsi"/>
          <w:noProof/>
          <w:spacing w:val="4"/>
          <w:kern w:val="18"/>
          <w:sz w:val="22"/>
          <w:szCs w:val="18"/>
          <w14:ligatures w14:val="standardContextual"/>
        </w:rPr>
        <w:t xml:space="preserve"> </w:t>
      </w:r>
      <w:r w:rsidRPr="00B4472D">
        <w:rPr>
          <w:rFonts w:asciiTheme="minorHAnsi" w:hAnsiTheme="minorHAnsi"/>
          <w:noProof/>
          <w:spacing w:val="4"/>
          <w:kern w:val="18"/>
          <w:sz w:val="22"/>
          <w:szCs w:val="18"/>
          <w14:ligatures w14:val="standardContextual"/>
        </w:rPr>
        <w:drawing>
          <wp:inline distT="0" distB="0" distL="0" distR="0" wp14:anchorId="5C9E539E" wp14:editId="40FACBE9">
            <wp:extent cx="2913715" cy="3258761"/>
            <wp:effectExtent l="0" t="0" r="0" b="0"/>
            <wp:docPr id="73" name="Graphic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Picture 73"/>
                    <pic:cNvPicPr>
                      <a:picLocks noChangeAspect="1" noChangeArrowheads="1"/>
                    </pic:cNvPicPr>
                  </pic:nvPicPr>
                  <pic:blipFill>
                    <a:blip r:embed="rId76">
                      <a:extLst>
                        <a:ext uri="{28A0092B-C50C-407E-A947-70E740481C1C}">
                          <a14:useLocalDpi xmlns:a14="http://schemas.microsoft.com/office/drawing/2010/main" val="0"/>
                        </a:ext>
                        <a:ext uri="{96DAC541-7B7A-43D3-8B79-37D633B846F1}">
                          <asvg:svgBlip xmlns:asvg="http://schemas.microsoft.com/office/drawing/2016/SVG/main" r:embed="rId77"/>
                        </a:ext>
                      </a:extLst>
                    </a:blip>
                    <a:stretch>
                      <a:fillRect/>
                    </a:stretch>
                  </pic:blipFill>
                  <pic:spPr bwMode="auto">
                    <a:xfrm>
                      <a:off x="0" y="0"/>
                      <a:ext cx="2913715" cy="3258761"/>
                    </a:xfrm>
                    <a:prstGeom prst="rect">
                      <a:avLst/>
                    </a:prstGeom>
                  </pic:spPr>
                </pic:pic>
              </a:graphicData>
            </a:graphic>
          </wp:inline>
        </w:drawing>
      </w:r>
    </w:p>
    <w:p w14:paraId="3B9217F1" w14:textId="4EF70578" w:rsidR="00B4472D" w:rsidRPr="00B4472D" w:rsidRDefault="00B4472D" w:rsidP="00B4472D">
      <w:pPr>
        <w:spacing w:before="120" w:after="120" w:line="280" w:lineRule="atLeast"/>
        <w:jc w:val="both"/>
        <w:rPr>
          <w:rFonts w:asciiTheme="minorHAnsi" w:hAnsiTheme="minorHAnsi"/>
          <w:spacing w:val="4"/>
          <w:kern w:val="18"/>
          <w:sz w:val="22"/>
          <w:szCs w:val="18"/>
          <w14:ligatures w14:val="standardContextual"/>
        </w:rPr>
      </w:pPr>
      <w:bookmarkStart w:id="371" w:name="_Ref65591399"/>
      <w:bookmarkStart w:id="372" w:name="_Toc130458214"/>
      <w:bookmarkEnd w:id="363"/>
      <w:bookmarkEnd w:id="364"/>
    </w:p>
    <w:p w14:paraId="6EAD3D68" w14:textId="2D235783" w:rsidR="00B4472D" w:rsidRPr="00B4472D" w:rsidRDefault="00552C52" w:rsidP="00B4472D">
      <w:pPr>
        <w:spacing w:before="120" w:after="120" w:line="280" w:lineRule="atLeast"/>
        <w:jc w:val="both"/>
        <w:rPr>
          <w:rFonts w:asciiTheme="minorHAnsi" w:hAnsiTheme="minorHAnsi"/>
          <w:spacing w:val="4"/>
          <w:kern w:val="18"/>
          <w:sz w:val="22"/>
          <w:szCs w:val="18"/>
          <w14:ligatures w14:val="standardContextual"/>
        </w:rPr>
      </w:pPr>
      <w:r>
        <w:rPr>
          <w:rFonts w:asciiTheme="minorHAnsi" w:hAnsiTheme="minorHAnsi"/>
          <w:spacing w:val="4"/>
          <w:kern w:val="18"/>
          <w:sz w:val="22"/>
          <w:szCs w:val="18"/>
          <w14:ligatures w14:val="standardContextual"/>
        </w:rPr>
        <w:fldChar w:fldCharType="begin"/>
      </w:r>
      <w:r>
        <w:rPr>
          <w:rFonts w:asciiTheme="minorHAnsi" w:hAnsiTheme="minorHAnsi"/>
          <w:spacing w:val="4"/>
          <w:kern w:val="18"/>
          <w:sz w:val="22"/>
          <w:szCs w:val="18"/>
          <w14:ligatures w14:val="standardContextual"/>
        </w:rPr>
        <w:instrText xml:space="preserve"> REF  _Ref445812674  \* MERGEFORMAT </w:instrText>
      </w:r>
      <w:r>
        <w:rPr>
          <w:rFonts w:asciiTheme="minorHAnsi" w:hAnsiTheme="minorHAnsi"/>
          <w:spacing w:val="4"/>
          <w:kern w:val="18"/>
          <w:sz w:val="22"/>
          <w:szCs w:val="18"/>
          <w14:ligatures w14:val="standardContextual"/>
        </w:rPr>
        <w:fldChar w:fldCharType="separate"/>
      </w:r>
      <w:r w:rsidR="00187752" w:rsidRPr="00B4472D">
        <w:rPr>
          <w:rFonts w:asciiTheme="minorHAnsi" w:hAnsiTheme="minorHAnsi"/>
          <w:bCs/>
          <w:i/>
          <w:spacing w:val="4"/>
          <w:kern w:val="18"/>
          <w:sz w:val="22"/>
          <w:szCs w:val="16"/>
          <w14:ligatures w14:val="standardContextual"/>
        </w:rPr>
        <w:t xml:space="preserve">Table </w:t>
      </w:r>
      <w:r w:rsidR="00187752">
        <w:rPr>
          <w:rFonts w:asciiTheme="minorHAnsi" w:hAnsiTheme="minorHAnsi"/>
          <w:bCs/>
          <w:i/>
          <w:spacing w:val="4"/>
          <w:kern w:val="18"/>
          <w:sz w:val="22"/>
          <w:szCs w:val="16"/>
          <w14:ligatures w14:val="standardContextual"/>
        </w:rPr>
        <w:t>5</w:t>
      </w:r>
      <w:r w:rsidR="00187752">
        <w:rPr>
          <w:rFonts w:asciiTheme="minorHAnsi" w:hAnsiTheme="minorHAnsi"/>
          <w:bCs/>
          <w:i/>
          <w:spacing w:val="4"/>
          <w:kern w:val="18"/>
          <w:sz w:val="22"/>
          <w:szCs w:val="16"/>
          <w14:ligatures w14:val="standardContextual"/>
        </w:rPr>
        <w:noBreakHyphen/>
        <w:t>15</w:t>
      </w:r>
      <w:r>
        <w:rPr>
          <w:rFonts w:asciiTheme="minorHAnsi" w:hAnsiTheme="minorHAnsi"/>
          <w:spacing w:val="4"/>
          <w:kern w:val="18"/>
          <w:sz w:val="22"/>
          <w:szCs w:val="18"/>
          <w14:ligatures w14:val="standardContextual"/>
        </w:rPr>
        <w:fldChar w:fldCharType="end"/>
      </w:r>
      <w:r w:rsidR="00B4472D" w:rsidRPr="00B4472D">
        <w:rPr>
          <w:rFonts w:asciiTheme="minorHAnsi" w:hAnsiTheme="minorHAnsi"/>
          <w:spacing w:val="4"/>
          <w:kern w:val="18"/>
          <w:sz w:val="22"/>
          <w:szCs w:val="18"/>
          <w14:ligatures w14:val="standardContextual"/>
        </w:rPr>
        <w:t xml:space="preserve"> summarizes the average RA window load impact forecasts for the Non-residential DA and DO products on an August peak day (summer) in 2024 and 2025. The table includes the per-customer, aggregate, and corresponding percent impacts under the utility and CAISO 1-in-2 and 1-in-10 weather scenarios. We assume constant per-customer average impacts across weather scenarios and forecast years. Any variations in the percentage of impacts are attributed to the reference load's response to each specific weather scenario.</w:t>
      </w:r>
    </w:p>
    <w:p w14:paraId="0719BC37" w14:textId="7DC87B1A" w:rsidR="00B4472D" w:rsidRPr="00B4472D" w:rsidRDefault="00B4472D" w:rsidP="00B4472D">
      <w:pPr>
        <w:keepNext/>
        <w:spacing w:before="120" w:after="160" w:line="280" w:lineRule="atLeast"/>
        <w:ind w:left="1260" w:hanging="1260"/>
        <w:rPr>
          <w:rFonts w:asciiTheme="minorHAnsi" w:hAnsiTheme="minorHAnsi"/>
          <w:bCs/>
          <w:i/>
          <w:spacing w:val="4"/>
          <w:kern w:val="18"/>
          <w:sz w:val="22"/>
          <w:szCs w:val="16"/>
          <w14:ligatures w14:val="standardContextual"/>
        </w:rPr>
      </w:pPr>
      <w:bookmarkStart w:id="373" w:name="_Ref445812674"/>
      <w:bookmarkStart w:id="374" w:name="_Toc484099444"/>
      <w:bookmarkStart w:id="375" w:name="_Toc130458490"/>
      <w:bookmarkStart w:id="376" w:name="_Toc162357024"/>
      <w:r w:rsidRPr="00B4472D">
        <w:rPr>
          <w:rFonts w:asciiTheme="minorHAnsi" w:hAnsiTheme="minorHAnsi"/>
          <w:bCs/>
          <w:i/>
          <w:spacing w:val="4"/>
          <w:kern w:val="18"/>
          <w:sz w:val="22"/>
          <w:szCs w:val="16"/>
          <w14:ligatures w14:val="standardContextual"/>
        </w:rPr>
        <w:t xml:space="preserve">Table </w:t>
      </w:r>
      <w:r>
        <w:rPr>
          <w:rFonts w:asciiTheme="minorHAnsi" w:hAnsiTheme="minorHAnsi"/>
          <w:bCs/>
          <w:i/>
          <w:spacing w:val="4"/>
          <w:kern w:val="18"/>
          <w:sz w:val="22"/>
          <w:szCs w:val="16"/>
          <w14:ligatures w14:val="standardContextual"/>
        </w:rPr>
        <w:t>5</w:t>
      </w:r>
      <w:r>
        <w:rPr>
          <w:rFonts w:asciiTheme="minorHAnsi" w:hAnsiTheme="minorHAnsi"/>
          <w:bCs/>
          <w:i/>
          <w:spacing w:val="4"/>
          <w:kern w:val="18"/>
          <w:sz w:val="22"/>
          <w:szCs w:val="16"/>
          <w14:ligatures w14:val="standardContextual"/>
        </w:rPr>
        <w:noBreakHyphen/>
      </w:r>
      <w:r>
        <w:rPr>
          <w:rFonts w:asciiTheme="minorHAnsi" w:hAnsiTheme="minorHAnsi"/>
          <w:bCs/>
          <w:i/>
          <w:spacing w:val="4"/>
          <w:kern w:val="18"/>
          <w:sz w:val="22"/>
          <w:szCs w:val="16"/>
          <w14:ligatures w14:val="standardContextual"/>
        </w:rPr>
        <w:fldChar w:fldCharType="begin"/>
      </w:r>
      <w:r>
        <w:rPr>
          <w:rFonts w:asciiTheme="minorHAnsi" w:hAnsiTheme="minorHAnsi"/>
          <w:bCs/>
          <w:i/>
          <w:spacing w:val="4"/>
          <w:kern w:val="18"/>
          <w:sz w:val="22"/>
          <w:szCs w:val="16"/>
          <w14:ligatures w14:val="standardContextual"/>
        </w:rPr>
        <w:instrText xml:space="preserve"> SEQ Table \* ARABIC \s 1 </w:instrText>
      </w:r>
      <w:r>
        <w:rPr>
          <w:rFonts w:asciiTheme="minorHAnsi" w:hAnsiTheme="minorHAnsi"/>
          <w:bCs/>
          <w:i/>
          <w:spacing w:val="4"/>
          <w:kern w:val="18"/>
          <w:sz w:val="22"/>
          <w:szCs w:val="16"/>
          <w14:ligatures w14:val="standardContextual"/>
        </w:rPr>
        <w:fldChar w:fldCharType="separate"/>
      </w:r>
      <w:r w:rsidR="00187752">
        <w:rPr>
          <w:rFonts w:asciiTheme="minorHAnsi" w:hAnsiTheme="minorHAnsi"/>
          <w:bCs/>
          <w:i/>
          <w:noProof/>
          <w:spacing w:val="4"/>
          <w:kern w:val="18"/>
          <w:sz w:val="22"/>
          <w:szCs w:val="16"/>
          <w14:ligatures w14:val="standardContextual"/>
        </w:rPr>
        <w:t>15</w:t>
      </w:r>
      <w:r>
        <w:rPr>
          <w:rFonts w:asciiTheme="minorHAnsi" w:hAnsiTheme="minorHAnsi"/>
          <w:bCs/>
          <w:i/>
          <w:spacing w:val="4"/>
          <w:kern w:val="18"/>
          <w:sz w:val="22"/>
          <w:szCs w:val="16"/>
          <w14:ligatures w14:val="standardContextual"/>
        </w:rPr>
        <w:fldChar w:fldCharType="end"/>
      </w:r>
      <w:bookmarkEnd w:id="373"/>
      <w:r w:rsidRPr="00B4472D">
        <w:rPr>
          <w:rFonts w:asciiTheme="minorHAnsi" w:hAnsiTheme="minorHAnsi"/>
          <w:bCs/>
          <w:i/>
          <w:spacing w:val="4"/>
          <w:kern w:val="18"/>
          <w:sz w:val="22"/>
          <w:szCs w:val="16"/>
          <w14:ligatures w14:val="standardContextual"/>
        </w:rPr>
        <w:tab/>
        <w:t>SCE Non-Residential: RA Window Ex-Ante Impacts</w:t>
      </w:r>
      <w:bookmarkEnd w:id="374"/>
      <w:r w:rsidRPr="00B4472D">
        <w:rPr>
          <w:rFonts w:asciiTheme="minorHAnsi" w:hAnsiTheme="minorHAnsi"/>
          <w:bCs/>
          <w:i/>
          <w:spacing w:val="4"/>
          <w:kern w:val="18"/>
          <w:sz w:val="22"/>
          <w:szCs w:val="16"/>
          <w14:ligatures w14:val="standardContextual"/>
        </w:rPr>
        <w:t>, 202</w:t>
      </w:r>
      <w:bookmarkEnd w:id="375"/>
      <w:r w:rsidRPr="00B4472D">
        <w:rPr>
          <w:rFonts w:asciiTheme="minorHAnsi" w:hAnsiTheme="minorHAnsi"/>
          <w:bCs/>
          <w:i/>
          <w:spacing w:val="4"/>
          <w:kern w:val="18"/>
          <w:sz w:val="22"/>
          <w:szCs w:val="16"/>
          <w14:ligatures w14:val="standardContextual"/>
        </w:rPr>
        <w:t>4</w:t>
      </w:r>
      <w:bookmarkEnd w:id="376"/>
    </w:p>
    <w:tbl>
      <w:tblPr>
        <w:tblStyle w:val="ListTable2"/>
        <w:tblW w:w="4967" w:type="pct"/>
        <w:tblLook w:val="04A0" w:firstRow="1" w:lastRow="0" w:firstColumn="1" w:lastColumn="0" w:noHBand="0" w:noVBand="1"/>
      </w:tblPr>
      <w:tblGrid>
        <w:gridCol w:w="899"/>
        <w:gridCol w:w="1283"/>
        <w:gridCol w:w="1038"/>
        <w:gridCol w:w="1097"/>
        <w:gridCol w:w="1114"/>
        <w:gridCol w:w="961"/>
        <w:gridCol w:w="963"/>
        <w:gridCol w:w="961"/>
        <w:gridCol w:w="982"/>
      </w:tblGrid>
      <w:tr w:rsidR="00B4472D" w:rsidRPr="00B4472D" w14:paraId="507E0D41" w14:textId="77777777" w:rsidTr="00287424">
        <w:trPr>
          <w:cnfStyle w:val="100000000000" w:firstRow="1" w:lastRow="0" w:firstColumn="0" w:lastColumn="0" w:oddVBand="0" w:evenVBand="0" w:oddHBand="0" w:evenHBand="0" w:firstRowFirstColumn="0" w:firstRowLastColumn="0" w:lastRowFirstColumn="0" w:lastRowLastColumn="0"/>
          <w:trHeight w:val="510"/>
          <w:tblHeader/>
        </w:trPr>
        <w:tc>
          <w:tcPr>
            <w:cnfStyle w:val="001000000000" w:firstRow="0" w:lastRow="0" w:firstColumn="1" w:lastColumn="0" w:oddVBand="0" w:evenVBand="0" w:oddHBand="0" w:evenHBand="0" w:firstRowFirstColumn="0" w:firstRowLastColumn="0" w:lastRowFirstColumn="0" w:lastRowLastColumn="0"/>
            <w:tcW w:w="483" w:type="pct"/>
            <w:vMerge w:val="restart"/>
            <w:vAlign w:val="center"/>
            <w:hideMark/>
          </w:tcPr>
          <w:p w14:paraId="01564028" w14:textId="77777777" w:rsidR="00B4472D" w:rsidRPr="00B4472D" w:rsidRDefault="00B4472D" w:rsidP="00B4472D">
            <w:pPr>
              <w:keepNext/>
              <w:keepLines/>
              <w:spacing w:before="40" w:after="4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Year</w:t>
            </w:r>
          </w:p>
        </w:tc>
        <w:tc>
          <w:tcPr>
            <w:tcW w:w="690" w:type="pct"/>
            <w:vMerge w:val="restart"/>
            <w:vAlign w:val="center"/>
          </w:tcPr>
          <w:p w14:paraId="64E7FE85" w14:textId="77777777" w:rsidR="00B4472D" w:rsidRPr="00B4472D" w:rsidRDefault="00B4472D" w:rsidP="00B4472D">
            <w:pPr>
              <w:keepNext/>
              <w:spacing w:before="40" w:after="40"/>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Program</w:t>
            </w:r>
          </w:p>
        </w:tc>
        <w:tc>
          <w:tcPr>
            <w:tcW w:w="558" w:type="pct"/>
            <w:vMerge w:val="restart"/>
            <w:vAlign w:val="center"/>
          </w:tcPr>
          <w:p w14:paraId="331C12CE"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 of Accts</w:t>
            </w:r>
          </w:p>
        </w:tc>
        <w:tc>
          <w:tcPr>
            <w:tcW w:w="590" w:type="pct"/>
            <w:vMerge w:val="restart"/>
            <w:vAlign w:val="center"/>
            <w:hideMark/>
          </w:tcPr>
          <w:p w14:paraId="570A29A6"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Per Customer Impact (kW)</w:t>
            </w:r>
          </w:p>
        </w:tc>
        <w:tc>
          <w:tcPr>
            <w:tcW w:w="599" w:type="pct"/>
            <w:vMerge w:val="restart"/>
            <w:vAlign w:val="center"/>
            <w:hideMark/>
          </w:tcPr>
          <w:p w14:paraId="3BECA3B7" w14:textId="120DA564"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Aggregate Impact (MW)</w:t>
            </w:r>
          </w:p>
        </w:tc>
        <w:tc>
          <w:tcPr>
            <w:tcW w:w="2079" w:type="pct"/>
            <w:gridSpan w:val="4"/>
            <w:noWrap/>
            <w:vAlign w:val="center"/>
            <w:hideMark/>
          </w:tcPr>
          <w:p w14:paraId="0051783B"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Percent Impact (%)</w:t>
            </w:r>
          </w:p>
        </w:tc>
      </w:tr>
      <w:tr w:rsidR="00B4472D" w:rsidRPr="00B4472D" w14:paraId="18640D57" w14:textId="77777777" w:rsidTr="00287424">
        <w:trPr>
          <w:cnfStyle w:val="100000000000" w:firstRow="1" w:lastRow="0" w:firstColumn="0" w:lastColumn="0" w:oddVBand="0" w:evenVBand="0" w:oddHBand="0" w:evenHBand="0" w:firstRowFirstColumn="0" w:firstRowLastColumn="0" w:lastRowFirstColumn="0" w:lastRowLastColumn="0"/>
          <w:trHeight w:val="330"/>
          <w:tblHeader/>
        </w:trPr>
        <w:tc>
          <w:tcPr>
            <w:cnfStyle w:val="001000000000" w:firstRow="0" w:lastRow="0" w:firstColumn="1" w:lastColumn="0" w:oddVBand="0" w:evenVBand="0" w:oddHBand="0" w:evenHBand="0" w:firstRowFirstColumn="0" w:firstRowLastColumn="0" w:lastRowFirstColumn="0" w:lastRowLastColumn="0"/>
            <w:tcW w:w="483" w:type="pct"/>
            <w:vMerge/>
            <w:vAlign w:val="center"/>
            <w:hideMark/>
          </w:tcPr>
          <w:p w14:paraId="0ECF5BB2" w14:textId="77777777" w:rsidR="00B4472D" w:rsidRPr="00B4472D" w:rsidRDefault="00B4472D" w:rsidP="00B4472D">
            <w:pPr>
              <w:keepNext/>
              <w:spacing w:before="40" w:after="40"/>
              <w:rPr>
                <w:rFonts w:ascii="Calibri" w:hAnsi="Calibri" w:cs="Tahoma"/>
                <w:b w:val="0"/>
                <w:bCs w:val="0"/>
                <w:spacing w:val="4"/>
                <w:kern w:val="18"/>
                <w:sz w:val="18"/>
                <w:szCs w:val="18"/>
                <w14:ligatures w14:val="standardContextual"/>
              </w:rPr>
            </w:pPr>
          </w:p>
        </w:tc>
        <w:tc>
          <w:tcPr>
            <w:tcW w:w="690" w:type="pct"/>
            <w:vMerge/>
            <w:vAlign w:val="center"/>
          </w:tcPr>
          <w:p w14:paraId="43FD7ECD" w14:textId="77777777" w:rsidR="00B4472D" w:rsidRPr="00B4472D" w:rsidRDefault="00B4472D" w:rsidP="00B4472D">
            <w:pPr>
              <w:keepNext/>
              <w:spacing w:before="40" w:after="40"/>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p>
        </w:tc>
        <w:tc>
          <w:tcPr>
            <w:tcW w:w="558" w:type="pct"/>
            <w:vMerge/>
            <w:vAlign w:val="center"/>
          </w:tcPr>
          <w:p w14:paraId="6EF64EB8"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ahoma"/>
                <w:spacing w:val="4"/>
                <w:kern w:val="18"/>
                <w:sz w:val="18"/>
                <w:szCs w:val="18"/>
                <w14:ligatures w14:val="standardContextual"/>
              </w:rPr>
            </w:pPr>
          </w:p>
        </w:tc>
        <w:tc>
          <w:tcPr>
            <w:tcW w:w="590" w:type="pct"/>
            <w:vMerge/>
            <w:vAlign w:val="center"/>
            <w:hideMark/>
          </w:tcPr>
          <w:p w14:paraId="7A36D749"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ahoma"/>
                <w:spacing w:val="4"/>
                <w:kern w:val="18"/>
                <w:sz w:val="18"/>
                <w:szCs w:val="18"/>
                <w14:ligatures w14:val="standardContextual"/>
              </w:rPr>
            </w:pPr>
          </w:p>
        </w:tc>
        <w:tc>
          <w:tcPr>
            <w:tcW w:w="599" w:type="pct"/>
            <w:vMerge/>
            <w:vAlign w:val="center"/>
            <w:hideMark/>
          </w:tcPr>
          <w:p w14:paraId="24EE01D5"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ahoma"/>
                <w:spacing w:val="4"/>
                <w:kern w:val="18"/>
                <w:sz w:val="18"/>
                <w:szCs w:val="18"/>
                <w14:ligatures w14:val="standardContextual"/>
              </w:rPr>
            </w:pPr>
          </w:p>
        </w:tc>
        <w:tc>
          <w:tcPr>
            <w:tcW w:w="1035" w:type="pct"/>
            <w:gridSpan w:val="2"/>
            <w:noWrap/>
            <w:vAlign w:val="center"/>
            <w:hideMark/>
          </w:tcPr>
          <w:p w14:paraId="59C91B06"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Utility Peak</w:t>
            </w:r>
          </w:p>
        </w:tc>
        <w:tc>
          <w:tcPr>
            <w:tcW w:w="1045" w:type="pct"/>
            <w:gridSpan w:val="2"/>
            <w:noWrap/>
            <w:vAlign w:val="center"/>
            <w:hideMark/>
          </w:tcPr>
          <w:p w14:paraId="131E9C6F"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CAISO Peak </w:t>
            </w:r>
          </w:p>
        </w:tc>
      </w:tr>
      <w:tr w:rsidR="00B4472D" w:rsidRPr="00B4472D" w14:paraId="422BE38B" w14:textId="77777777" w:rsidTr="00DB0BAD">
        <w:trPr>
          <w:cnfStyle w:val="100000000000" w:firstRow="1" w:lastRow="0" w:firstColumn="0" w:lastColumn="0" w:oddVBand="0" w:evenVBand="0" w:oddHBand="0" w:evenHBand="0" w:firstRowFirstColumn="0" w:firstRowLastColumn="0" w:lastRowFirstColumn="0" w:lastRowLastColumn="0"/>
          <w:trHeight w:val="330"/>
          <w:tblHeader/>
        </w:trPr>
        <w:tc>
          <w:tcPr>
            <w:cnfStyle w:val="001000000000" w:firstRow="0" w:lastRow="0" w:firstColumn="1" w:lastColumn="0" w:oddVBand="0" w:evenVBand="0" w:oddHBand="0" w:evenHBand="0" w:firstRowFirstColumn="0" w:firstRowLastColumn="0" w:lastRowFirstColumn="0" w:lastRowLastColumn="0"/>
            <w:tcW w:w="483" w:type="pct"/>
            <w:vMerge/>
            <w:vAlign w:val="center"/>
            <w:hideMark/>
          </w:tcPr>
          <w:p w14:paraId="5160933A" w14:textId="77777777" w:rsidR="00B4472D" w:rsidRPr="00B4472D" w:rsidRDefault="00B4472D" w:rsidP="00B4472D">
            <w:pPr>
              <w:keepNext/>
              <w:spacing w:before="40" w:after="40"/>
              <w:rPr>
                <w:rFonts w:ascii="Calibri" w:hAnsi="Calibri" w:cs="Tahoma"/>
                <w:b w:val="0"/>
                <w:bCs w:val="0"/>
                <w:spacing w:val="4"/>
                <w:kern w:val="18"/>
                <w:sz w:val="18"/>
                <w:szCs w:val="18"/>
                <w14:ligatures w14:val="standardContextual"/>
              </w:rPr>
            </w:pPr>
          </w:p>
        </w:tc>
        <w:tc>
          <w:tcPr>
            <w:tcW w:w="690" w:type="pct"/>
            <w:vMerge/>
            <w:vAlign w:val="center"/>
          </w:tcPr>
          <w:p w14:paraId="00FD02FF" w14:textId="77777777" w:rsidR="00B4472D" w:rsidRPr="00B4472D" w:rsidRDefault="00B4472D" w:rsidP="00B4472D">
            <w:pPr>
              <w:keepNext/>
              <w:spacing w:before="40" w:after="40"/>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p>
        </w:tc>
        <w:tc>
          <w:tcPr>
            <w:tcW w:w="558" w:type="pct"/>
            <w:vMerge/>
            <w:vAlign w:val="center"/>
          </w:tcPr>
          <w:p w14:paraId="0568ABD5"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ahoma"/>
                <w:spacing w:val="4"/>
                <w:kern w:val="18"/>
                <w:sz w:val="18"/>
                <w:szCs w:val="18"/>
                <w14:ligatures w14:val="standardContextual"/>
              </w:rPr>
            </w:pPr>
          </w:p>
        </w:tc>
        <w:tc>
          <w:tcPr>
            <w:tcW w:w="590" w:type="pct"/>
            <w:vMerge/>
            <w:vAlign w:val="center"/>
            <w:hideMark/>
          </w:tcPr>
          <w:p w14:paraId="1B94D0E4"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ahoma"/>
                <w:spacing w:val="4"/>
                <w:kern w:val="18"/>
                <w:sz w:val="18"/>
                <w:szCs w:val="18"/>
                <w14:ligatures w14:val="standardContextual"/>
              </w:rPr>
            </w:pPr>
          </w:p>
        </w:tc>
        <w:tc>
          <w:tcPr>
            <w:tcW w:w="599" w:type="pct"/>
            <w:vMerge/>
            <w:vAlign w:val="center"/>
            <w:hideMark/>
          </w:tcPr>
          <w:p w14:paraId="371E76E1"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ahoma"/>
                <w:spacing w:val="4"/>
                <w:kern w:val="18"/>
                <w:sz w:val="18"/>
                <w:szCs w:val="18"/>
                <w14:ligatures w14:val="standardContextual"/>
              </w:rPr>
            </w:pPr>
          </w:p>
        </w:tc>
        <w:tc>
          <w:tcPr>
            <w:tcW w:w="517" w:type="pct"/>
            <w:vAlign w:val="center"/>
            <w:hideMark/>
          </w:tcPr>
          <w:p w14:paraId="26C36B32"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1-in-2</w:t>
            </w:r>
          </w:p>
        </w:tc>
        <w:tc>
          <w:tcPr>
            <w:tcW w:w="518" w:type="pct"/>
            <w:vAlign w:val="center"/>
            <w:hideMark/>
          </w:tcPr>
          <w:p w14:paraId="31F42A0B"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1-in-10</w:t>
            </w:r>
          </w:p>
        </w:tc>
        <w:tc>
          <w:tcPr>
            <w:tcW w:w="517" w:type="pct"/>
            <w:vAlign w:val="center"/>
            <w:hideMark/>
          </w:tcPr>
          <w:p w14:paraId="7EFDA968"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1-in-2</w:t>
            </w:r>
          </w:p>
        </w:tc>
        <w:tc>
          <w:tcPr>
            <w:tcW w:w="528" w:type="pct"/>
            <w:vAlign w:val="center"/>
            <w:hideMark/>
          </w:tcPr>
          <w:p w14:paraId="6458EA93"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1-in-10</w:t>
            </w:r>
          </w:p>
        </w:tc>
      </w:tr>
      <w:tr w:rsidR="00DB0BAD" w:rsidRPr="00B4472D" w14:paraId="04F4BD72" w14:textId="77777777" w:rsidTr="00DB0BAD">
        <w:trPr>
          <w:cnfStyle w:val="000000100000" w:firstRow="0" w:lastRow="0" w:firstColumn="0" w:lastColumn="0" w:oddVBand="0" w:evenVBand="0" w:oddHBand="1" w:evenHBand="0" w:firstRowFirstColumn="0" w:firstRowLastColumn="0" w:lastRowFirstColumn="0" w:lastRowLastColumn="0"/>
          <w:trHeight w:val="331"/>
        </w:trPr>
        <w:tc>
          <w:tcPr>
            <w:cnfStyle w:val="001000000000" w:firstRow="0" w:lastRow="0" w:firstColumn="1" w:lastColumn="0" w:oddVBand="0" w:evenVBand="0" w:oddHBand="0" w:evenHBand="0" w:firstRowFirstColumn="0" w:firstRowLastColumn="0" w:lastRowFirstColumn="0" w:lastRowLastColumn="0"/>
            <w:tcW w:w="483" w:type="pct"/>
            <w:shd w:val="clear" w:color="auto" w:fill="auto"/>
            <w:vAlign w:val="center"/>
          </w:tcPr>
          <w:p w14:paraId="28C512AE" w14:textId="77777777" w:rsidR="00DB0BAD" w:rsidRPr="00B4472D" w:rsidRDefault="00DB0BAD" w:rsidP="00DB0BAD">
            <w:pPr>
              <w:keepNext/>
              <w:spacing w:before="40" w:after="40"/>
              <w:rPr>
                <w:rFonts w:ascii="Calibri" w:hAnsi="Calibri" w:cs="Tahoma"/>
                <w:b w:val="0"/>
                <w:spacing w:val="4"/>
                <w:kern w:val="18"/>
                <w:sz w:val="18"/>
                <w:szCs w:val="18"/>
                <w14:ligatures w14:val="standardContextual"/>
              </w:rPr>
            </w:pPr>
            <w:r w:rsidRPr="00B4472D">
              <w:rPr>
                <w:rFonts w:ascii="Calibri" w:hAnsi="Calibri" w:cs="Tahoma"/>
                <w:spacing w:val="4"/>
                <w:kern w:val="18"/>
                <w:sz w:val="18"/>
                <w:szCs w:val="18"/>
                <w14:ligatures w14:val="standardContextual"/>
              </w:rPr>
              <w:t>2024</w:t>
            </w:r>
          </w:p>
        </w:tc>
        <w:tc>
          <w:tcPr>
            <w:tcW w:w="690" w:type="pct"/>
            <w:shd w:val="clear" w:color="auto" w:fill="auto"/>
            <w:vAlign w:val="center"/>
          </w:tcPr>
          <w:p w14:paraId="2B6A661E" w14:textId="77777777" w:rsidR="00DB0BAD" w:rsidRPr="00B4472D" w:rsidRDefault="00DB0BAD" w:rsidP="00DB0BAD">
            <w:pPr>
              <w:keepNext/>
              <w:spacing w:before="40" w:after="40"/>
              <w:cnfStyle w:val="000000100000" w:firstRow="0" w:lastRow="0" w:firstColumn="0" w:lastColumn="0" w:oddVBand="0" w:evenVBand="0" w:oddHBand="1" w:evenHBand="0" w:firstRowFirstColumn="0" w:firstRowLastColumn="0" w:lastRowFirstColumn="0" w:lastRowLastColumn="0"/>
              <w:rPr>
                <w:rFonts w:ascii="Calibri" w:hAnsi="Calibri" w:cs="Tahoma"/>
                <w:bCs/>
                <w:spacing w:val="4"/>
                <w:kern w:val="18"/>
                <w:sz w:val="18"/>
                <w:szCs w:val="18"/>
                <w14:ligatures w14:val="standardContextual"/>
              </w:rPr>
            </w:pPr>
            <w:r w:rsidRPr="00B4472D">
              <w:rPr>
                <w:rFonts w:ascii="Calibri" w:hAnsi="Calibri" w:cs="Tahoma"/>
                <w:bCs/>
                <w:spacing w:val="4"/>
                <w:kern w:val="18"/>
                <w:sz w:val="18"/>
                <w:szCs w:val="18"/>
                <w14:ligatures w14:val="standardContextual"/>
              </w:rPr>
              <w:t>Day Ahead</w:t>
            </w:r>
          </w:p>
        </w:tc>
        <w:tc>
          <w:tcPr>
            <w:tcW w:w="558" w:type="pct"/>
            <w:shd w:val="clear" w:color="auto" w:fill="auto"/>
            <w:vAlign w:val="center"/>
          </w:tcPr>
          <w:p w14:paraId="2BDC5CA0" w14:textId="77777777" w:rsidR="00DB0BAD" w:rsidRPr="00B4472D" w:rsidRDefault="00DB0BAD" w:rsidP="00DB0BA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42</w:t>
            </w:r>
          </w:p>
        </w:tc>
        <w:tc>
          <w:tcPr>
            <w:tcW w:w="590" w:type="pct"/>
            <w:shd w:val="clear" w:color="auto" w:fill="auto"/>
          </w:tcPr>
          <w:p w14:paraId="3FDA23CB" w14:textId="07056457" w:rsidR="00DB0BAD" w:rsidRPr="00B4472D" w:rsidRDefault="00DB0BAD" w:rsidP="00DB0BA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6A4EE9">
              <w:rPr>
                <w:highlight w:val="black"/>
              </w:rPr>
              <w:t>XXX</w:t>
            </w:r>
            <w:r w:rsidRPr="006A4EE9">
              <w:rPr>
                <w:rFonts w:asciiTheme="minorHAnsi" w:hAnsiTheme="minorHAnsi" w:cs="Tahoma"/>
                <w:spacing w:val="4"/>
                <w:kern w:val="18"/>
                <w:sz w:val="22"/>
                <w:szCs w:val="18"/>
              </w:rPr>
              <w:t xml:space="preserve"> </w:t>
            </w:r>
          </w:p>
        </w:tc>
        <w:tc>
          <w:tcPr>
            <w:tcW w:w="599" w:type="pct"/>
            <w:shd w:val="clear" w:color="auto" w:fill="auto"/>
          </w:tcPr>
          <w:p w14:paraId="2E9BE908" w14:textId="32E555A1" w:rsidR="00DB0BAD" w:rsidRPr="00B4472D" w:rsidRDefault="00DB0BAD" w:rsidP="00DB0BA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6A4EE9">
              <w:rPr>
                <w:highlight w:val="black"/>
              </w:rPr>
              <w:t>XXX</w:t>
            </w:r>
            <w:r w:rsidRPr="006A4EE9">
              <w:rPr>
                <w:rFonts w:asciiTheme="minorHAnsi" w:hAnsiTheme="minorHAnsi" w:cs="Tahoma"/>
                <w:spacing w:val="4"/>
                <w:kern w:val="18"/>
                <w:sz w:val="22"/>
                <w:szCs w:val="18"/>
              </w:rPr>
              <w:t xml:space="preserve"> </w:t>
            </w:r>
          </w:p>
        </w:tc>
        <w:tc>
          <w:tcPr>
            <w:tcW w:w="517" w:type="pct"/>
            <w:shd w:val="clear" w:color="auto" w:fill="auto"/>
            <w:noWrap/>
          </w:tcPr>
          <w:p w14:paraId="2E4799EB" w14:textId="536E4657" w:rsidR="00DB0BAD" w:rsidRPr="00B4472D" w:rsidRDefault="00DB0BAD" w:rsidP="00DB0BA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6A4EE9">
              <w:rPr>
                <w:highlight w:val="black"/>
              </w:rPr>
              <w:t>XXX</w:t>
            </w:r>
            <w:r w:rsidRPr="006A4EE9">
              <w:rPr>
                <w:rFonts w:asciiTheme="minorHAnsi" w:hAnsiTheme="minorHAnsi" w:cs="Tahoma"/>
                <w:spacing w:val="4"/>
                <w:kern w:val="18"/>
                <w:sz w:val="22"/>
                <w:szCs w:val="18"/>
              </w:rPr>
              <w:t xml:space="preserve"> </w:t>
            </w:r>
          </w:p>
        </w:tc>
        <w:tc>
          <w:tcPr>
            <w:tcW w:w="518" w:type="pct"/>
            <w:shd w:val="clear" w:color="auto" w:fill="auto"/>
            <w:noWrap/>
          </w:tcPr>
          <w:p w14:paraId="0BE8A730" w14:textId="6351EE4B" w:rsidR="00DB0BAD" w:rsidRPr="00B4472D" w:rsidRDefault="00DB0BAD" w:rsidP="00DB0BA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6A4EE9">
              <w:rPr>
                <w:highlight w:val="black"/>
              </w:rPr>
              <w:t>XXX</w:t>
            </w:r>
            <w:r w:rsidRPr="006A4EE9">
              <w:rPr>
                <w:rFonts w:asciiTheme="minorHAnsi" w:hAnsiTheme="minorHAnsi" w:cs="Tahoma"/>
                <w:spacing w:val="4"/>
                <w:kern w:val="18"/>
                <w:sz w:val="22"/>
                <w:szCs w:val="18"/>
              </w:rPr>
              <w:t xml:space="preserve"> </w:t>
            </w:r>
          </w:p>
        </w:tc>
        <w:tc>
          <w:tcPr>
            <w:tcW w:w="517" w:type="pct"/>
            <w:shd w:val="clear" w:color="auto" w:fill="auto"/>
            <w:noWrap/>
          </w:tcPr>
          <w:p w14:paraId="7762959B" w14:textId="2A656EAC" w:rsidR="00DB0BAD" w:rsidRPr="00B4472D" w:rsidRDefault="00DB0BAD" w:rsidP="00DB0BA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6A4EE9">
              <w:rPr>
                <w:highlight w:val="black"/>
              </w:rPr>
              <w:t>XXX</w:t>
            </w:r>
            <w:r w:rsidRPr="006A4EE9">
              <w:rPr>
                <w:rFonts w:asciiTheme="minorHAnsi" w:hAnsiTheme="minorHAnsi" w:cs="Tahoma"/>
                <w:spacing w:val="4"/>
                <w:kern w:val="18"/>
                <w:sz w:val="22"/>
                <w:szCs w:val="18"/>
              </w:rPr>
              <w:t xml:space="preserve"> </w:t>
            </w:r>
          </w:p>
        </w:tc>
        <w:tc>
          <w:tcPr>
            <w:tcW w:w="528" w:type="pct"/>
            <w:shd w:val="clear" w:color="auto" w:fill="auto"/>
            <w:noWrap/>
          </w:tcPr>
          <w:p w14:paraId="1C124BDA" w14:textId="6AB44E85" w:rsidR="00DB0BAD" w:rsidRPr="00B4472D" w:rsidRDefault="00DB0BAD" w:rsidP="00DB0BA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6A4EE9">
              <w:rPr>
                <w:highlight w:val="black"/>
              </w:rPr>
              <w:t>XXX</w:t>
            </w:r>
            <w:r w:rsidRPr="006A4EE9">
              <w:rPr>
                <w:rFonts w:asciiTheme="minorHAnsi" w:hAnsiTheme="minorHAnsi" w:cs="Tahoma"/>
                <w:spacing w:val="4"/>
                <w:kern w:val="18"/>
                <w:sz w:val="22"/>
                <w:szCs w:val="18"/>
              </w:rPr>
              <w:t xml:space="preserve"> </w:t>
            </w:r>
          </w:p>
        </w:tc>
      </w:tr>
      <w:tr w:rsidR="00DB0BAD" w:rsidRPr="00B4472D" w14:paraId="15D084F0" w14:textId="77777777" w:rsidTr="00DB0BAD">
        <w:trPr>
          <w:trHeight w:val="331"/>
        </w:trPr>
        <w:tc>
          <w:tcPr>
            <w:cnfStyle w:val="001000000000" w:firstRow="0" w:lastRow="0" w:firstColumn="1" w:lastColumn="0" w:oddVBand="0" w:evenVBand="0" w:oddHBand="0" w:evenHBand="0" w:firstRowFirstColumn="0" w:firstRowLastColumn="0" w:lastRowFirstColumn="0" w:lastRowLastColumn="0"/>
            <w:tcW w:w="483" w:type="pct"/>
            <w:shd w:val="clear" w:color="auto" w:fill="auto"/>
            <w:vAlign w:val="center"/>
          </w:tcPr>
          <w:p w14:paraId="3C146A53" w14:textId="77777777" w:rsidR="00DB0BAD" w:rsidRPr="00B4472D" w:rsidRDefault="00DB0BAD" w:rsidP="00DB0BAD">
            <w:pPr>
              <w:keepNext/>
              <w:spacing w:before="40" w:after="4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2025</w:t>
            </w:r>
          </w:p>
        </w:tc>
        <w:tc>
          <w:tcPr>
            <w:tcW w:w="690" w:type="pct"/>
            <w:shd w:val="clear" w:color="auto" w:fill="auto"/>
          </w:tcPr>
          <w:p w14:paraId="763FB68F" w14:textId="77777777" w:rsidR="00DB0BAD" w:rsidRPr="00B4472D" w:rsidRDefault="00DB0BAD" w:rsidP="00DB0BAD">
            <w:pPr>
              <w:keepNext/>
              <w:spacing w:before="40" w:after="40"/>
              <w:cnfStyle w:val="000000000000" w:firstRow="0" w:lastRow="0" w:firstColumn="0" w:lastColumn="0" w:oddVBand="0" w:evenVBand="0" w:oddHBand="0" w:evenHBand="0" w:firstRowFirstColumn="0" w:firstRowLastColumn="0" w:lastRowFirstColumn="0" w:lastRowLastColumn="0"/>
              <w:rPr>
                <w:rFonts w:ascii="Calibri" w:hAnsi="Calibri" w:cs="Tahoma"/>
                <w:bCs/>
                <w:spacing w:val="4"/>
                <w:kern w:val="18"/>
                <w:sz w:val="18"/>
                <w:szCs w:val="18"/>
                <w14:ligatures w14:val="standardContextual"/>
              </w:rPr>
            </w:pPr>
            <w:r w:rsidRPr="00B4472D">
              <w:rPr>
                <w:rFonts w:ascii="Calibri" w:hAnsi="Calibri" w:cs="Tahoma"/>
                <w:spacing w:val="4"/>
                <w:kern w:val="18"/>
                <w:sz w:val="18"/>
                <w:szCs w:val="18"/>
                <w14:ligatures w14:val="standardContextual"/>
              </w:rPr>
              <w:t>Elect Day Ahead</w:t>
            </w:r>
          </w:p>
        </w:tc>
        <w:tc>
          <w:tcPr>
            <w:tcW w:w="558" w:type="pct"/>
            <w:shd w:val="clear" w:color="auto" w:fill="auto"/>
            <w:vAlign w:val="center"/>
          </w:tcPr>
          <w:p w14:paraId="054B85F0" w14:textId="77777777" w:rsidR="00DB0BAD" w:rsidRPr="00B4472D" w:rsidRDefault="00DB0BAD" w:rsidP="00DB0BA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84</w:t>
            </w:r>
          </w:p>
        </w:tc>
        <w:tc>
          <w:tcPr>
            <w:tcW w:w="590" w:type="pct"/>
            <w:shd w:val="clear" w:color="auto" w:fill="auto"/>
          </w:tcPr>
          <w:p w14:paraId="3D5DF093" w14:textId="5F0B89DC" w:rsidR="00DB0BAD" w:rsidRPr="00B4472D" w:rsidRDefault="00DB0BAD" w:rsidP="00DB0BA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6A4EE9">
              <w:rPr>
                <w:highlight w:val="black"/>
              </w:rPr>
              <w:t>XXX</w:t>
            </w:r>
            <w:r w:rsidRPr="006A4EE9">
              <w:rPr>
                <w:rFonts w:asciiTheme="minorHAnsi" w:hAnsiTheme="minorHAnsi" w:cs="Tahoma"/>
                <w:spacing w:val="4"/>
                <w:kern w:val="18"/>
                <w:sz w:val="22"/>
                <w:szCs w:val="18"/>
              </w:rPr>
              <w:t xml:space="preserve"> </w:t>
            </w:r>
          </w:p>
        </w:tc>
        <w:tc>
          <w:tcPr>
            <w:tcW w:w="599" w:type="pct"/>
            <w:shd w:val="clear" w:color="auto" w:fill="auto"/>
          </w:tcPr>
          <w:p w14:paraId="57E30D92" w14:textId="133744AD" w:rsidR="00DB0BAD" w:rsidRPr="00B4472D" w:rsidRDefault="00DB0BAD" w:rsidP="00DB0BA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6A4EE9">
              <w:rPr>
                <w:highlight w:val="black"/>
              </w:rPr>
              <w:t>XXX</w:t>
            </w:r>
            <w:r w:rsidRPr="006A4EE9">
              <w:rPr>
                <w:rFonts w:asciiTheme="minorHAnsi" w:hAnsiTheme="minorHAnsi" w:cs="Tahoma"/>
                <w:spacing w:val="4"/>
                <w:kern w:val="18"/>
                <w:sz w:val="22"/>
                <w:szCs w:val="18"/>
              </w:rPr>
              <w:t xml:space="preserve"> </w:t>
            </w:r>
          </w:p>
        </w:tc>
        <w:tc>
          <w:tcPr>
            <w:tcW w:w="517" w:type="pct"/>
            <w:shd w:val="clear" w:color="auto" w:fill="auto"/>
            <w:noWrap/>
          </w:tcPr>
          <w:p w14:paraId="3C8C6F88" w14:textId="72E17868" w:rsidR="00DB0BAD" w:rsidRPr="00B4472D" w:rsidRDefault="00DB0BAD" w:rsidP="00DB0BA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6A4EE9">
              <w:rPr>
                <w:highlight w:val="black"/>
              </w:rPr>
              <w:t>XXX</w:t>
            </w:r>
            <w:r w:rsidRPr="006A4EE9">
              <w:rPr>
                <w:rFonts w:asciiTheme="minorHAnsi" w:hAnsiTheme="minorHAnsi" w:cs="Tahoma"/>
                <w:spacing w:val="4"/>
                <w:kern w:val="18"/>
                <w:sz w:val="22"/>
                <w:szCs w:val="18"/>
              </w:rPr>
              <w:t xml:space="preserve"> </w:t>
            </w:r>
          </w:p>
        </w:tc>
        <w:tc>
          <w:tcPr>
            <w:tcW w:w="518" w:type="pct"/>
            <w:shd w:val="clear" w:color="auto" w:fill="auto"/>
            <w:noWrap/>
          </w:tcPr>
          <w:p w14:paraId="729F97E9" w14:textId="113E6B6A" w:rsidR="00DB0BAD" w:rsidRPr="00B4472D" w:rsidRDefault="00DB0BAD" w:rsidP="00DB0BA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6A4EE9">
              <w:rPr>
                <w:highlight w:val="black"/>
              </w:rPr>
              <w:t>XXX</w:t>
            </w:r>
            <w:r w:rsidRPr="006A4EE9">
              <w:rPr>
                <w:rFonts w:asciiTheme="minorHAnsi" w:hAnsiTheme="minorHAnsi" w:cs="Tahoma"/>
                <w:spacing w:val="4"/>
                <w:kern w:val="18"/>
                <w:sz w:val="22"/>
                <w:szCs w:val="18"/>
              </w:rPr>
              <w:t xml:space="preserve"> </w:t>
            </w:r>
          </w:p>
        </w:tc>
        <w:tc>
          <w:tcPr>
            <w:tcW w:w="517" w:type="pct"/>
            <w:shd w:val="clear" w:color="auto" w:fill="auto"/>
            <w:noWrap/>
          </w:tcPr>
          <w:p w14:paraId="6F93A7DF" w14:textId="6FB2773B" w:rsidR="00DB0BAD" w:rsidRPr="00B4472D" w:rsidRDefault="00DB0BAD" w:rsidP="00DB0BA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6A4EE9">
              <w:rPr>
                <w:highlight w:val="black"/>
              </w:rPr>
              <w:t>XXX</w:t>
            </w:r>
            <w:r w:rsidRPr="006A4EE9">
              <w:rPr>
                <w:rFonts w:asciiTheme="minorHAnsi" w:hAnsiTheme="minorHAnsi" w:cs="Tahoma"/>
                <w:spacing w:val="4"/>
                <w:kern w:val="18"/>
                <w:sz w:val="22"/>
                <w:szCs w:val="18"/>
              </w:rPr>
              <w:t xml:space="preserve"> </w:t>
            </w:r>
          </w:p>
        </w:tc>
        <w:tc>
          <w:tcPr>
            <w:tcW w:w="528" w:type="pct"/>
            <w:shd w:val="clear" w:color="auto" w:fill="auto"/>
            <w:noWrap/>
          </w:tcPr>
          <w:p w14:paraId="0E9C1B50" w14:textId="6C3FC5C7" w:rsidR="00DB0BAD" w:rsidRPr="00B4472D" w:rsidRDefault="00DB0BAD" w:rsidP="00DB0BA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6A4EE9">
              <w:rPr>
                <w:highlight w:val="black"/>
              </w:rPr>
              <w:t>XXX</w:t>
            </w:r>
            <w:r w:rsidRPr="006A4EE9">
              <w:rPr>
                <w:rFonts w:asciiTheme="minorHAnsi" w:hAnsiTheme="minorHAnsi" w:cs="Tahoma"/>
                <w:spacing w:val="4"/>
                <w:kern w:val="18"/>
                <w:sz w:val="22"/>
                <w:szCs w:val="18"/>
              </w:rPr>
              <w:t xml:space="preserve"> </w:t>
            </w:r>
          </w:p>
        </w:tc>
      </w:tr>
    </w:tbl>
    <w:p w14:paraId="7B88997D" w14:textId="70FEA4F0" w:rsidR="00B4472D" w:rsidRPr="00B4472D" w:rsidRDefault="00552C52" w:rsidP="00B4472D">
      <w:pPr>
        <w:spacing w:before="120" w:after="120" w:line="280" w:lineRule="atLeast"/>
        <w:jc w:val="both"/>
        <w:rPr>
          <w:rFonts w:asciiTheme="minorHAnsi" w:hAnsiTheme="minorHAnsi"/>
          <w:spacing w:val="4"/>
          <w:kern w:val="18"/>
          <w:sz w:val="22"/>
          <w:szCs w:val="18"/>
          <w14:ligatures w14:val="standardContextual"/>
        </w:rPr>
      </w:pPr>
      <w:r>
        <w:rPr>
          <w:rFonts w:asciiTheme="minorHAnsi" w:hAnsiTheme="minorHAnsi"/>
          <w:spacing w:val="4"/>
          <w:kern w:val="18"/>
          <w:sz w:val="22"/>
          <w:szCs w:val="18"/>
          <w14:ligatures w14:val="standardContextual"/>
        </w:rPr>
        <w:fldChar w:fldCharType="begin"/>
      </w:r>
      <w:r>
        <w:rPr>
          <w:rFonts w:asciiTheme="minorHAnsi" w:hAnsiTheme="minorHAnsi"/>
          <w:spacing w:val="4"/>
          <w:kern w:val="18"/>
          <w:sz w:val="22"/>
          <w:szCs w:val="18"/>
          <w14:ligatures w14:val="standardContextual"/>
        </w:rPr>
        <w:instrText xml:space="preserve"> REF _Ref159839139 </w:instrText>
      </w:r>
      <w:r>
        <w:rPr>
          <w:rFonts w:asciiTheme="minorHAnsi" w:hAnsiTheme="minorHAnsi"/>
          <w:spacing w:val="4"/>
          <w:kern w:val="18"/>
          <w:sz w:val="22"/>
          <w:szCs w:val="18"/>
          <w14:ligatures w14:val="standardContextual"/>
        </w:rPr>
        <w:fldChar w:fldCharType="separate"/>
      </w:r>
      <w:r w:rsidR="00187752" w:rsidRPr="00B4472D">
        <w:rPr>
          <w:rFonts w:asciiTheme="minorHAnsi" w:hAnsiTheme="minorHAnsi"/>
          <w:bCs/>
          <w:i/>
          <w:spacing w:val="4"/>
          <w:kern w:val="18"/>
          <w:sz w:val="22"/>
          <w:szCs w:val="16"/>
          <w14:ligatures w14:val="standardContextual"/>
        </w:rPr>
        <w:t xml:space="preserve">Figure </w:t>
      </w:r>
      <w:r w:rsidR="00187752">
        <w:rPr>
          <w:rFonts w:asciiTheme="minorHAnsi" w:hAnsiTheme="minorHAnsi"/>
          <w:bCs/>
          <w:i/>
          <w:spacing w:val="4"/>
          <w:kern w:val="18"/>
          <w:sz w:val="22"/>
          <w:szCs w:val="16"/>
          <w14:ligatures w14:val="standardContextual"/>
        </w:rPr>
        <w:t>5</w:t>
      </w:r>
      <w:r w:rsidR="00187752">
        <w:rPr>
          <w:rFonts w:asciiTheme="minorHAnsi" w:hAnsiTheme="minorHAnsi"/>
          <w:bCs/>
          <w:i/>
          <w:spacing w:val="4"/>
          <w:kern w:val="18"/>
          <w:sz w:val="22"/>
          <w:szCs w:val="16"/>
          <w14:ligatures w14:val="standardContextual"/>
        </w:rPr>
        <w:noBreakHyphen/>
      </w:r>
      <w:r w:rsidR="00187752">
        <w:rPr>
          <w:rFonts w:asciiTheme="minorHAnsi" w:hAnsiTheme="minorHAnsi"/>
          <w:bCs/>
          <w:i/>
          <w:noProof/>
          <w:spacing w:val="4"/>
          <w:kern w:val="18"/>
          <w:sz w:val="22"/>
          <w:szCs w:val="16"/>
          <w14:ligatures w14:val="standardContextual"/>
        </w:rPr>
        <w:t>7</w:t>
      </w:r>
      <w:r>
        <w:rPr>
          <w:rFonts w:asciiTheme="minorHAnsi" w:hAnsiTheme="minorHAnsi"/>
          <w:spacing w:val="4"/>
          <w:kern w:val="18"/>
          <w:sz w:val="22"/>
          <w:szCs w:val="18"/>
          <w14:ligatures w14:val="standardContextual"/>
        </w:rPr>
        <w:fldChar w:fldCharType="end"/>
      </w:r>
      <w:r>
        <w:rPr>
          <w:rFonts w:asciiTheme="minorHAnsi" w:hAnsiTheme="minorHAnsi"/>
          <w:spacing w:val="4"/>
          <w:kern w:val="18"/>
          <w:sz w:val="22"/>
          <w:szCs w:val="18"/>
          <w14:ligatures w14:val="standardContextual"/>
        </w:rPr>
        <w:t xml:space="preserve"> </w:t>
      </w:r>
      <w:r w:rsidR="00B4472D" w:rsidRPr="00B4472D">
        <w:rPr>
          <w:rFonts w:asciiTheme="minorHAnsi" w:hAnsiTheme="minorHAnsi"/>
          <w:spacing w:val="4"/>
          <w:kern w:val="18"/>
          <w:sz w:val="22"/>
          <w:szCs w:val="18"/>
          <w14:ligatures w14:val="standardContextual"/>
        </w:rPr>
        <w:t>illustrates the average RA window load impact distribution by LCA and Sub-LAP for Non-residential Day-Ahead and Day-Of on an August peak day in 2024. The results shown are for 1-in-2 weather conditions for the utility peak. In 2025, the distribution by LCA and Sub-LAP will align with that of 2024. However, the aggregate impact MW will double in amount, reflecting the doubling in the customer count.</w:t>
      </w:r>
    </w:p>
    <w:p w14:paraId="42755A5A" w14:textId="4557C1C8" w:rsidR="00B4472D" w:rsidRPr="00B4472D" w:rsidRDefault="00B4472D" w:rsidP="00B4472D">
      <w:pPr>
        <w:keepNext/>
        <w:spacing w:before="120" w:after="160" w:line="280" w:lineRule="atLeast"/>
        <w:ind w:left="1260" w:hanging="1260"/>
        <w:rPr>
          <w:rFonts w:asciiTheme="minorHAnsi" w:hAnsiTheme="minorHAnsi"/>
          <w:bCs/>
          <w:i/>
          <w:spacing w:val="4"/>
          <w:kern w:val="18"/>
          <w:sz w:val="22"/>
          <w:szCs w:val="16"/>
          <w14:ligatures w14:val="standardContextual"/>
        </w:rPr>
      </w:pPr>
      <w:bookmarkStart w:id="377" w:name="_Ref159839139"/>
      <w:bookmarkStart w:id="378" w:name="_Toc130458418"/>
      <w:bookmarkStart w:id="379" w:name="_Toc162356785"/>
      <w:bookmarkStart w:id="380" w:name="_Hlk137736214"/>
      <w:bookmarkStart w:id="381" w:name="_Ref445812961"/>
      <w:bookmarkStart w:id="382" w:name="_Ref65679936"/>
      <w:bookmarkStart w:id="383" w:name="_Toc484099382"/>
      <w:bookmarkStart w:id="384" w:name="_Toc130458216"/>
      <w:bookmarkEnd w:id="371"/>
      <w:bookmarkEnd w:id="372"/>
      <w:r w:rsidRPr="00B4472D">
        <w:rPr>
          <w:rFonts w:asciiTheme="minorHAnsi" w:hAnsiTheme="minorHAnsi"/>
          <w:bCs/>
          <w:i/>
          <w:spacing w:val="4"/>
          <w:kern w:val="18"/>
          <w:sz w:val="22"/>
          <w:szCs w:val="16"/>
          <w14:ligatures w14:val="standardContextual"/>
        </w:rPr>
        <w:t xml:space="preserve">Figure </w:t>
      </w:r>
      <w:r>
        <w:rPr>
          <w:rFonts w:asciiTheme="minorHAnsi" w:hAnsiTheme="minorHAnsi"/>
          <w:bCs/>
          <w:i/>
          <w:spacing w:val="4"/>
          <w:kern w:val="18"/>
          <w:sz w:val="22"/>
          <w:szCs w:val="16"/>
          <w14:ligatures w14:val="standardContextual"/>
        </w:rPr>
        <w:t>5</w:t>
      </w:r>
      <w:r>
        <w:rPr>
          <w:rFonts w:asciiTheme="minorHAnsi" w:hAnsiTheme="minorHAnsi"/>
          <w:bCs/>
          <w:i/>
          <w:spacing w:val="4"/>
          <w:kern w:val="18"/>
          <w:sz w:val="22"/>
          <w:szCs w:val="16"/>
          <w14:ligatures w14:val="standardContextual"/>
        </w:rPr>
        <w:noBreakHyphen/>
      </w:r>
      <w:r>
        <w:rPr>
          <w:rFonts w:asciiTheme="minorHAnsi" w:hAnsiTheme="minorHAnsi"/>
          <w:bCs/>
          <w:i/>
          <w:spacing w:val="4"/>
          <w:kern w:val="18"/>
          <w:sz w:val="22"/>
          <w:szCs w:val="16"/>
          <w14:ligatures w14:val="standardContextual"/>
        </w:rPr>
        <w:fldChar w:fldCharType="begin"/>
      </w:r>
      <w:r>
        <w:rPr>
          <w:rFonts w:asciiTheme="minorHAnsi" w:hAnsiTheme="minorHAnsi"/>
          <w:bCs/>
          <w:i/>
          <w:spacing w:val="4"/>
          <w:kern w:val="18"/>
          <w:sz w:val="22"/>
          <w:szCs w:val="16"/>
          <w14:ligatures w14:val="standardContextual"/>
        </w:rPr>
        <w:instrText xml:space="preserve"> SEQ Figure \* ARABIC \s 1 </w:instrText>
      </w:r>
      <w:r>
        <w:rPr>
          <w:rFonts w:asciiTheme="minorHAnsi" w:hAnsiTheme="minorHAnsi"/>
          <w:bCs/>
          <w:i/>
          <w:spacing w:val="4"/>
          <w:kern w:val="18"/>
          <w:sz w:val="22"/>
          <w:szCs w:val="16"/>
          <w14:ligatures w14:val="standardContextual"/>
        </w:rPr>
        <w:fldChar w:fldCharType="separate"/>
      </w:r>
      <w:r w:rsidR="00187752">
        <w:rPr>
          <w:rFonts w:asciiTheme="minorHAnsi" w:hAnsiTheme="minorHAnsi"/>
          <w:bCs/>
          <w:i/>
          <w:noProof/>
          <w:spacing w:val="4"/>
          <w:kern w:val="18"/>
          <w:sz w:val="22"/>
          <w:szCs w:val="16"/>
          <w14:ligatures w14:val="standardContextual"/>
        </w:rPr>
        <w:t>7</w:t>
      </w:r>
      <w:r>
        <w:rPr>
          <w:rFonts w:asciiTheme="minorHAnsi" w:hAnsiTheme="minorHAnsi"/>
          <w:bCs/>
          <w:i/>
          <w:spacing w:val="4"/>
          <w:kern w:val="18"/>
          <w:sz w:val="22"/>
          <w:szCs w:val="16"/>
          <w14:ligatures w14:val="standardContextual"/>
        </w:rPr>
        <w:fldChar w:fldCharType="end"/>
      </w:r>
      <w:bookmarkEnd w:id="377"/>
      <w:r w:rsidRPr="00B4472D">
        <w:rPr>
          <w:rFonts w:asciiTheme="minorHAnsi" w:hAnsiTheme="minorHAnsi"/>
          <w:bCs/>
          <w:i/>
          <w:spacing w:val="4"/>
          <w:kern w:val="18"/>
          <w:sz w:val="22"/>
          <w:szCs w:val="16"/>
          <w14:ligatures w14:val="standardContextual"/>
        </w:rPr>
        <w:tab/>
        <w:t>SCE: RA Window Load Impacts by LCA and Sub-LAP (SCE 1-in-2, August Peak Day, 2024)</w:t>
      </w:r>
      <w:bookmarkEnd w:id="378"/>
      <w:bookmarkEnd w:id="379"/>
    </w:p>
    <w:p w14:paraId="2B1817F9" w14:textId="77777777" w:rsidR="00B4472D" w:rsidRPr="00B4472D" w:rsidRDefault="00B4472D" w:rsidP="00B4472D">
      <w:pPr>
        <w:spacing w:before="120" w:after="120" w:line="280" w:lineRule="atLeast"/>
        <w:jc w:val="center"/>
        <w:rPr>
          <w:rFonts w:asciiTheme="minorHAnsi" w:hAnsiTheme="minorHAnsi"/>
          <w:spacing w:val="4"/>
          <w:kern w:val="18"/>
          <w:sz w:val="22"/>
          <w:szCs w:val="18"/>
          <w14:ligatures w14:val="standardContextual"/>
        </w:rPr>
      </w:pPr>
      <w:r w:rsidRPr="00B4472D">
        <w:rPr>
          <w:rFonts w:asciiTheme="minorHAnsi" w:hAnsiTheme="minorHAnsi"/>
          <w:noProof/>
          <w:spacing w:val="4"/>
          <w:kern w:val="18"/>
          <w:sz w:val="22"/>
          <w:szCs w:val="18"/>
          <w14:ligatures w14:val="standardContextual"/>
        </w:rPr>
        <w:drawing>
          <wp:inline distT="0" distB="0" distL="0" distR="0" wp14:anchorId="744FF851" wp14:editId="3ECDF895">
            <wp:extent cx="2865357" cy="2895440"/>
            <wp:effectExtent l="0" t="0" r="0" b="0"/>
            <wp:docPr id="108" name="Graphic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Graphic 108"/>
                    <pic:cNvPicPr>
                      <a:picLocks noChangeAspect="1" noChangeArrowheads="1"/>
                    </pic:cNvPicPr>
                  </pic:nvPicPr>
                  <pic:blipFill>
                    <a:blip r:embed="rId78">
                      <a:extLst>
                        <a:ext uri="{28A0092B-C50C-407E-A947-70E740481C1C}">
                          <a14:useLocalDpi xmlns:a14="http://schemas.microsoft.com/office/drawing/2010/main" val="0"/>
                        </a:ext>
                        <a:ext uri="{96DAC541-7B7A-43D3-8B79-37D633B846F1}">
                          <asvg:svgBlip xmlns:asvg="http://schemas.microsoft.com/office/drawing/2016/SVG/main" r:embed="rId79"/>
                        </a:ext>
                      </a:extLst>
                    </a:blip>
                    <a:stretch>
                      <a:fillRect/>
                    </a:stretch>
                  </pic:blipFill>
                  <pic:spPr bwMode="auto">
                    <a:xfrm>
                      <a:off x="0" y="0"/>
                      <a:ext cx="2865357" cy="2895440"/>
                    </a:xfrm>
                    <a:prstGeom prst="rect">
                      <a:avLst/>
                    </a:prstGeom>
                  </pic:spPr>
                </pic:pic>
              </a:graphicData>
            </a:graphic>
          </wp:inline>
        </w:drawing>
      </w:r>
      <w:r w:rsidRPr="00B4472D">
        <w:rPr>
          <w:rFonts w:asciiTheme="minorHAnsi" w:hAnsiTheme="minorHAnsi"/>
          <w:noProof/>
          <w:spacing w:val="4"/>
          <w:kern w:val="18"/>
          <w:sz w:val="22"/>
          <w:szCs w:val="18"/>
          <w14:ligatures w14:val="standardContextual"/>
        </w:rPr>
        <w:drawing>
          <wp:inline distT="0" distB="0" distL="0" distR="0" wp14:anchorId="10A5A07B" wp14:editId="07D313B5">
            <wp:extent cx="2867669" cy="2890250"/>
            <wp:effectExtent l="0" t="0" r="8890" b="0"/>
            <wp:docPr id="109" name="Graphic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 name="Graphic 109"/>
                    <pic:cNvPicPr>
                      <a:picLocks noChangeAspect="1" noChangeArrowheads="1"/>
                    </pic:cNvPicPr>
                  </pic:nvPicPr>
                  <pic:blipFill>
                    <a:blip r:embed="rId80">
                      <a:extLst>
                        <a:ext uri="{28A0092B-C50C-407E-A947-70E740481C1C}">
                          <a14:useLocalDpi xmlns:a14="http://schemas.microsoft.com/office/drawing/2010/main" val="0"/>
                        </a:ext>
                        <a:ext uri="{96DAC541-7B7A-43D3-8B79-37D633B846F1}">
                          <asvg:svgBlip xmlns:asvg="http://schemas.microsoft.com/office/drawing/2016/SVG/main" r:embed="rId81"/>
                        </a:ext>
                      </a:extLst>
                    </a:blip>
                    <a:stretch>
                      <a:fillRect/>
                    </a:stretch>
                  </pic:blipFill>
                  <pic:spPr bwMode="auto">
                    <a:xfrm>
                      <a:off x="0" y="0"/>
                      <a:ext cx="2867669" cy="2890250"/>
                    </a:xfrm>
                    <a:prstGeom prst="rect">
                      <a:avLst/>
                    </a:prstGeom>
                  </pic:spPr>
                </pic:pic>
              </a:graphicData>
            </a:graphic>
          </wp:inline>
        </w:drawing>
      </w:r>
    </w:p>
    <w:p w14:paraId="565C66CD" w14:textId="77777777" w:rsidR="00B4472D" w:rsidRPr="00B4472D" w:rsidRDefault="00B4472D" w:rsidP="00B4472D">
      <w:pPr>
        <w:keepNext/>
        <w:spacing w:before="160" w:line="280" w:lineRule="atLeast"/>
        <w:jc w:val="both"/>
        <w:outlineLvl w:val="2"/>
        <w:rPr>
          <w:rFonts w:asciiTheme="majorHAnsi" w:hAnsiTheme="majorHAnsi" w:cs="Arial"/>
          <w:b/>
          <w:bCs/>
          <w:color w:val="F26549" w:themeColor="accent1"/>
          <w:spacing w:val="8"/>
          <w:kern w:val="18"/>
          <w:sz w:val="22"/>
          <w:szCs w:val="18"/>
          <w14:ligatures w14:val="standardContextual"/>
        </w:rPr>
      </w:pPr>
      <w:bookmarkStart w:id="385" w:name="_Toc130458371"/>
      <w:r w:rsidRPr="00B4472D">
        <w:rPr>
          <w:rFonts w:asciiTheme="majorHAnsi" w:hAnsiTheme="majorHAnsi" w:cs="Arial"/>
          <w:b/>
          <w:bCs/>
          <w:color w:val="F26549" w:themeColor="accent1"/>
          <w:spacing w:val="8"/>
          <w:kern w:val="18"/>
          <w:sz w:val="22"/>
          <w:szCs w:val="18"/>
          <w14:ligatures w14:val="standardContextual"/>
        </w:rPr>
        <w:t>Forecast Assumptions</w:t>
      </w:r>
      <w:bookmarkEnd w:id="385"/>
    </w:p>
    <w:p w14:paraId="31E09AEB" w14:textId="77777777" w:rsidR="00B4472D" w:rsidRPr="00B4472D" w:rsidRDefault="00B4472D" w:rsidP="00B4472D">
      <w:pPr>
        <w:spacing w:before="120" w:after="120" w:line="280" w:lineRule="atLeast"/>
        <w:jc w:val="both"/>
        <w:rPr>
          <w:rFonts w:asciiTheme="minorHAnsi" w:hAnsiTheme="minorHAnsi"/>
          <w:spacing w:val="4"/>
          <w:kern w:val="18"/>
          <w:sz w:val="22"/>
          <w:szCs w:val="18"/>
          <w14:ligatures w14:val="standardContextual"/>
        </w:rPr>
      </w:pPr>
      <w:r w:rsidRPr="00B4472D">
        <w:rPr>
          <w:rFonts w:asciiTheme="minorHAnsi" w:hAnsiTheme="minorHAnsi"/>
          <w:spacing w:val="4"/>
          <w:kern w:val="18"/>
          <w:sz w:val="22"/>
          <w:szCs w:val="18"/>
          <w14:ligatures w14:val="standardContextual"/>
        </w:rPr>
        <w:t>This section discusses the assumptions used to develop the Non-residential Day-Ahead and Day-Of forecasts. Both forecasts incorporate the following:</w:t>
      </w:r>
    </w:p>
    <w:p w14:paraId="10A3F80D" w14:textId="77777777" w:rsidR="00B4472D" w:rsidRPr="00B4472D" w:rsidRDefault="00B4472D" w:rsidP="00B4472D">
      <w:pPr>
        <w:numPr>
          <w:ilvl w:val="0"/>
          <w:numId w:val="23"/>
        </w:numPr>
        <w:spacing w:before="120" w:after="120" w:line="280" w:lineRule="atLeast"/>
        <w:ind w:left="360"/>
        <w:jc w:val="both"/>
        <w:rPr>
          <w:rFonts w:asciiTheme="minorHAnsi" w:hAnsiTheme="minorHAnsi" w:cs="Tahoma"/>
          <w:spacing w:val="4"/>
          <w:kern w:val="18"/>
          <w:sz w:val="22"/>
          <w:szCs w:val="18"/>
          <w14:ligatures w14:val="standardContextual"/>
        </w:rPr>
      </w:pPr>
      <w:r w:rsidRPr="00B4472D">
        <w:rPr>
          <w:rFonts w:asciiTheme="minorHAnsi" w:hAnsiTheme="minorHAnsi" w:cs="Tahoma"/>
          <w:b/>
          <w:iCs/>
          <w:spacing w:val="4"/>
          <w:kern w:val="18"/>
          <w:sz w:val="22"/>
          <w:szCs w:val="18"/>
          <w14:ligatures w14:val="standardContextual"/>
        </w:rPr>
        <w:t>Enrollment Outlook</w:t>
      </w:r>
      <w:r w:rsidRPr="00B4472D">
        <w:rPr>
          <w:rFonts w:asciiTheme="minorHAnsi" w:hAnsiTheme="minorHAnsi" w:cs="Tahoma"/>
          <w:spacing w:val="4"/>
          <w:kern w:val="18"/>
          <w:sz w:val="22"/>
          <w:szCs w:val="18"/>
          <w14:ligatures w14:val="standardContextual"/>
        </w:rPr>
        <w:t xml:space="preserve"> – consistent with the submitted DR Application A22-05-004:</w:t>
      </w:r>
    </w:p>
    <w:p w14:paraId="7D6FB38E" w14:textId="77777777" w:rsidR="00B4472D" w:rsidRPr="00B4472D" w:rsidRDefault="00B4472D" w:rsidP="00B4472D">
      <w:pPr>
        <w:numPr>
          <w:ilvl w:val="0"/>
          <w:numId w:val="31"/>
        </w:numPr>
        <w:spacing w:before="120" w:after="120" w:line="280" w:lineRule="atLeast"/>
        <w:ind w:left="720"/>
        <w:jc w:val="both"/>
        <w:rPr>
          <w:rFonts w:asciiTheme="minorHAnsi" w:hAnsiTheme="minorHAnsi" w:cs="Tahoma"/>
          <w:spacing w:val="4"/>
          <w:kern w:val="18"/>
          <w:sz w:val="22"/>
          <w:szCs w:val="18"/>
          <w14:ligatures w14:val="standardContextual"/>
        </w:rPr>
      </w:pPr>
      <w:r w:rsidRPr="00B4472D">
        <w:rPr>
          <w:rFonts w:asciiTheme="minorHAnsi" w:hAnsiTheme="minorHAnsi" w:cs="Tahoma"/>
          <w:spacing w:val="4"/>
          <w:kern w:val="18"/>
          <w:sz w:val="22"/>
          <w:szCs w:val="18"/>
          <w14:ligatures w14:val="standardContextual"/>
        </w:rPr>
        <w:t>Updated according to PY2023’s Day-Of nominations.</w:t>
      </w:r>
    </w:p>
    <w:p w14:paraId="41484E90" w14:textId="77777777" w:rsidR="00B4472D" w:rsidRPr="00B4472D" w:rsidRDefault="00B4472D" w:rsidP="00B4472D">
      <w:pPr>
        <w:numPr>
          <w:ilvl w:val="0"/>
          <w:numId w:val="31"/>
        </w:numPr>
        <w:spacing w:before="120" w:after="120" w:line="280" w:lineRule="atLeast"/>
        <w:ind w:left="720"/>
        <w:jc w:val="both"/>
        <w:rPr>
          <w:rFonts w:asciiTheme="minorHAnsi" w:hAnsiTheme="minorHAnsi" w:cs="Tahoma"/>
          <w:spacing w:val="4"/>
          <w:kern w:val="18"/>
          <w:sz w:val="22"/>
          <w:szCs w:val="18"/>
          <w14:ligatures w14:val="standardContextual"/>
        </w:rPr>
      </w:pPr>
      <w:r w:rsidRPr="00B4472D">
        <w:rPr>
          <w:rFonts w:asciiTheme="minorHAnsi" w:hAnsiTheme="minorHAnsi" w:cs="Tahoma"/>
          <w:spacing w:val="4"/>
          <w:kern w:val="18"/>
          <w:sz w:val="22"/>
          <w:szCs w:val="18"/>
          <w14:ligatures w14:val="standardContextual"/>
        </w:rPr>
        <w:t>From 2024 through 2033, there will be zero enrollment in non-summer months and the Day-Of program.</w:t>
      </w:r>
    </w:p>
    <w:p w14:paraId="0DFACD72" w14:textId="77777777" w:rsidR="00B4472D" w:rsidRPr="00B4472D" w:rsidRDefault="00B4472D" w:rsidP="00B4472D">
      <w:pPr>
        <w:numPr>
          <w:ilvl w:val="0"/>
          <w:numId w:val="31"/>
        </w:numPr>
        <w:spacing w:before="120" w:after="120" w:line="280" w:lineRule="atLeast"/>
        <w:ind w:left="720"/>
        <w:jc w:val="both"/>
        <w:rPr>
          <w:rFonts w:asciiTheme="minorHAnsi" w:hAnsiTheme="minorHAnsi" w:cs="Tahoma"/>
          <w:spacing w:val="4"/>
          <w:kern w:val="18"/>
          <w:sz w:val="22"/>
          <w:szCs w:val="18"/>
          <w14:ligatures w14:val="standardContextual"/>
        </w:rPr>
      </w:pPr>
      <w:r w:rsidRPr="00B4472D">
        <w:rPr>
          <w:rFonts w:asciiTheme="minorHAnsi" w:hAnsiTheme="minorHAnsi" w:cs="Tahoma"/>
          <w:spacing w:val="4"/>
          <w:kern w:val="18"/>
          <w:sz w:val="22"/>
          <w:szCs w:val="18"/>
          <w14:ligatures w14:val="standardContextual"/>
        </w:rPr>
        <w:t>In 2024, assume 100% of PY2023 Day-Of summer participants will move to the Day-Ahead summer program.</w:t>
      </w:r>
    </w:p>
    <w:p w14:paraId="69A84DCD" w14:textId="77777777" w:rsidR="00B4472D" w:rsidRPr="00B4472D" w:rsidRDefault="00B4472D" w:rsidP="00B4472D">
      <w:pPr>
        <w:numPr>
          <w:ilvl w:val="0"/>
          <w:numId w:val="31"/>
        </w:numPr>
        <w:spacing w:before="120" w:after="120" w:line="280" w:lineRule="atLeast"/>
        <w:ind w:left="720"/>
        <w:jc w:val="both"/>
        <w:rPr>
          <w:rFonts w:asciiTheme="minorHAnsi" w:hAnsiTheme="minorHAnsi" w:cs="Tahoma"/>
          <w:spacing w:val="4"/>
          <w:kern w:val="18"/>
          <w:sz w:val="22"/>
          <w:szCs w:val="18"/>
          <w14:ligatures w14:val="standardContextual"/>
        </w:rPr>
      </w:pPr>
      <w:r w:rsidRPr="00B4472D">
        <w:rPr>
          <w:rFonts w:asciiTheme="minorHAnsi" w:hAnsiTheme="minorHAnsi" w:cs="Tahoma"/>
          <w:spacing w:val="4"/>
          <w:kern w:val="18"/>
          <w:sz w:val="22"/>
          <w:szCs w:val="18"/>
          <w14:ligatures w14:val="standardContextual"/>
        </w:rPr>
        <w:t>In 2025, discontinue the current CBP program, introduce the new CBP Elect Day-Ahead program, and assume more enrollment than PY2023.</w:t>
      </w:r>
    </w:p>
    <w:p w14:paraId="78BDA4EF" w14:textId="77777777" w:rsidR="00B4472D" w:rsidRPr="00B4472D" w:rsidRDefault="00B4472D" w:rsidP="00B4472D">
      <w:pPr>
        <w:numPr>
          <w:ilvl w:val="0"/>
          <w:numId w:val="23"/>
        </w:numPr>
        <w:spacing w:before="120" w:after="120" w:line="280" w:lineRule="atLeast"/>
        <w:ind w:left="360"/>
        <w:jc w:val="both"/>
        <w:rPr>
          <w:rFonts w:asciiTheme="minorHAnsi" w:hAnsiTheme="minorHAnsi" w:cs="Tahoma"/>
          <w:spacing w:val="4"/>
          <w:kern w:val="18"/>
          <w:sz w:val="22"/>
          <w:szCs w:val="18"/>
          <w14:ligatures w14:val="standardContextual"/>
        </w:rPr>
      </w:pPr>
      <w:r w:rsidRPr="00B4472D">
        <w:rPr>
          <w:rFonts w:asciiTheme="minorHAnsi" w:hAnsiTheme="minorHAnsi" w:cs="Tahoma"/>
          <w:b/>
          <w:iCs/>
          <w:spacing w:val="4"/>
          <w:kern w:val="18"/>
          <w:sz w:val="22"/>
          <w:szCs w:val="18"/>
          <w14:ligatures w14:val="standardContextual"/>
        </w:rPr>
        <w:t>Updated assumptions based on PY2023 performance</w:t>
      </w:r>
      <w:r w:rsidRPr="00B4472D">
        <w:rPr>
          <w:rFonts w:asciiTheme="minorHAnsi" w:hAnsiTheme="minorHAnsi" w:cs="Tahoma"/>
          <w:spacing w:val="4"/>
          <w:kern w:val="18"/>
          <w:sz w:val="22"/>
          <w:szCs w:val="18"/>
          <w14:ligatures w14:val="standardContextual"/>
        </w:rPr>
        <w:t xml:space="preserve"> – AEG assumes the per-customer load impacts on reporting hour (5:00 PM-6:00 PM for summer) as the maximum impact during the RA window. </w:t>
      </w:r>
    </w:p>
    <w:p w14:paraId="1E6D6182" w14:textId="740A89D1" w:rsidR="00B4472D" w:rsidRPr="00B4472D" w:rsidRDefault="00B4472D" w:rsidP="00B4472D">
      <w:pPr>
        <w:numPr>
          <w:ilvl w:val="0"/>
          <w:numId w:val="23"/>
        </w:numPr>
        <w:spacing w:before="120" w:after="120" w:line="280" w:lineRule="atLeast"/>
        <w:ind w:left="360"/>
        <w:jc w:val="both"/>
        <w:rPr>
          <w:rFonts w:asciiTheme="minorHAnsi" w:hAnsiTheme="minorHAnsi" w:cs="Tahoma"/>
          <w:spacing w:val="4"/>
          <w:kern w:val="18"/>
          <w:sz w:val="22"/>
          <w:szCs w:val="18"/>
          <w14:ligatures w14:val="standardContextual"/>
        </w:rPr>
      </w:pPr>
      <w:r w:rsidRPr="00B4472D">
        <w:rPr>
          <w:rFonts w:asciiTheme="minorHAnsi" w:hAnsiTheme="minorHAnsi" w:cs="Tahoma"/>
          <w:b/>
          <w:iCs/>
          <w:spacing w:val="4"/>
          <w:kern w:val="18"/>
          <w:sz w:val="22"/>
          <w:szCs w:val="18"/>
          <w14:ligatures w14:val="standardContextual"/>
        </w:rPr>
        <w:t xml:space="preserve">Impact Degradation Rate </w:t>
      </w:r>
      <w:r w:rsidRPr="00B4472D">
        <w:rPr>
          <w:rFonts w:asciiTheme="minorHAnsi" w:hAnsiTheme="minorHAnsi" w:cs="Tahoma"/>
          <w:spacing w:val="4"/>
          <w:kern w:val="18"/>
          <w:sz w:val="22"/>
          <w:szCs w:val="18"/>
          <w14:ligatures w14:val="standardContextual"/>
        </w:rPr>
        <w:t xml:space="preserve">– AEG developed assumptions to represent how customers can maintain impacts throughout events called for longer durations, similar to the 5-hour RA window. The approach used to develop these assumptions is discussed in Section 3 </w:t>
      </w:r>
      <w:hyperlink w:anchor="ImpactDeg" w:history="1">
        <w:r w:rsidRPr="00B4472D">
          <w:rPr>
            <w:rFonts w:asciiTheme="minorHAnsi" w:hAnsiTheme="minorHAnsi" w:cs="Tahoma"/>
            <w:color w:val="0000FF"/>
            <w:spacing w:val="4"/>
            <w:kern w:val="18"/>
            <w:sz w:val="22"/>
            <w:szCs w:val="18"/>
            <w:u w:val="single"/>
            <w14:ligatures w14:val="standardContextual"/>
          </w:rPr>
          <w:t>Impact Degradation Across the RA Window</w:t>
        </w:r>
      </w:hyperlink>
      <w:r w:rsidRPr="00B4472D">
        <w:rPr>
          <w:rFonts w:asciiTheme="minorHAnsi" w:hAnsiTheme="minorHAnsi" w:cs="Tahoma"/>
          <w:spacing w:val="4"/>
          <w:kern w:val="18"/>
          <w:sz w:val="22"/>
          <w:szCs w:val="18"/>
          <w14:ligatures w14:val="standardContextual"/>
        </w:rPr>
        <w:t xml:space="preserve">. For SCE, we used PY2023 data to update the impact degradation rate. </w:t>
      </w:r>
      <w:r w:rsidR="00552C52">
        <w:rPr>
          <w:rFonts w:asciiTheme="minorHAnsi" w:hAnsiTheme="minorHAnsi" w:cs="Tahoma"/>
          <w:spacing w:val="4"/>
          <w:kern w:val="18"/>
          <w:sz w:val="22"/>
          <w:szCs w:val="18"/>
          <w14:ligatures w14:val="standardContextual"/>
        </w:rPr>
        <w:fldChar w:fldCharType="begin"/>
      </w:r>
      <w:r w:rsidR="00552C52">
        <w:rPr>
          <w:rFonts w:asciiTheme="minorHAnsi" w:hAnsiTheme="minorHAnsi" w:cs="Tahoma"/>
          <w:spacing w:val="4"/>
          <w:kern w:val="18"/>
          <w:sz w:val="22"/>
          <w:szCs w:val="18"/>
          <w14:ligatures w14:val="standardContextual"/>
        </w:rPr>
        <w:instrText xml:space="preserve"> REF  _Ref65679614 </w:instrText>
      </w:r>
      <w:r w:rsidR="00552C52">
        <w:rPr>
          <w:rFonts w:asciiTheme="minorHAnsi" w:hAnsiTheme="minorHAnsi" w:cs="Tahoma"/>
          <w:spacing w:val="4"/>
          <w:kern w:val="18"/>
          <w:sz w:val="22"/>
          <w:szCs w:val="18"/>
          <w14:ligatures w14:val="standardContextual"/>
        </w:rPr>
        <w:fldChar w:fldCharType="separate"/>
      </w:r>
      <w:r w:rsidR="00187752" w:rsidRPr="00B4472D">
        <w:rPr>
          <w:rFonts w:asciiTheme="minorHAnsi" w:hAnsiTheme="minorHAnsi"/>
          <w:bCs/>
          <w:i/>
          <w:spacing w:val="4"/>
          <w:kern w:val="18"/>
          <w:sz w:val="22"/>
          <w:szCs w:val="16"/>
          <w14:ligatures w14:val="standardContextual"/>
        </w:rPr>
        <w:t xml:space="preserve">Table </w:t>
      </w:r>
      <w:r w:rsidR="00187752">
        <w:rPr>
          <w:rFonts w:asciiTheme="minorHAnsi" w:hAnsiTheme="minorHAnsi"/>
          <w:bCs/>
          <w:i/>
          <w:spacing w:val="4"/>
          <w:kern w:val="18"/>
          <w:sz w:val="22"/>
          <w:szCs w:val="16"/>
          <w14:ligatures w14:val="standardContextual"/>
        </w:rPr>
        <w:t>5</w:t>
      </w:r>
      <w:r w:rsidR="00187752">
        <w:rPr>
          <w:rFonts w:asciiTheme="minorHAnsi" w:hAnsiTheme="minorHAnsi"/>
          <w:bCs/>
          <w:i/>
          <w:spacing w:val="4"/>
          <w:kern w:val="18"/>
          <w:sz w:val="22"/>
          <w:szCs w:val="16"/>
          <w14:ligatures w14:val="standardContextual"/>
        </w:rPr>
        <w:noBreakHyphen/>
      </w:r>
      <w:r w:rsidR="00187752">
        <w:rPr>
          <w:rFonts w:asciiTheme="minorHAnsi" w:hAnsiTheme="minorHAnsi"/>
          <w:bCs/>
          <w:i/>
          <w:noProof/>
          <w:spacing w:val="4"/>
          <w:kern w:val="18"/>
          <w:sz w:val="22"/>
          <w:szCs w:val="16"/>
          <w14:ligatures w14:val="standardContextual"/>
        </w:rPr>
        <w:t>16</w:t>
      </w:r>
      <w:r w:rsidR="00552C52">
        <w:rPr>
          <w:rFonts w:asciiTheme="minorHAnsi" w:hAnsiTheme="minorHAnsi" w:cs="Tahoma"/>
          <w:spacing w:val="4"/>
          <w:kern w:val="18"/>
          <w:sz w:val="22"/>
          <w:szCs w:val="18"/>
          <w14:ligatures w14:val="standardContextual"/>
        </w:rPr>
        <w:fldChar w:fldCharType="end"/>
      </w:r>
      <w:r w:rsidRPr="00B4472D">
        <w:rPr>
          <w:rFonts w:asciiTheme="minorHAnsi" w:hAnsiTheme="minorHAnsi" w:cs="Tahoma"/>
          <w:spacing w:val="4"/>
          <w:kern w:val="18"/>
          <w:sz w:val="22"/>
          <w:szCs w:val="18"/>
          <w14:ligatures w14:val="standardContextual"/>
        </w:rPr>
        <w:t xml:space="preserve"> shows the estimated shape of the impacts as a percent of the maximum load impact for each program and season.</w:t>
      </w:r>
    </w:p>
    <w:p w14:paraId="6542754B" w14:textId="77777777" w:rsidR="00B4472D" w:rsidRPr="00B4472D" w:rsidRDefault="00B4472D" w:rsidP="00B4472D">
      <w:pPr>
        <w:numPr>
          <w:ilvl w:val="0"/>
          <w:numId w:val="23"/>
        </w:numPr>
        <w:spacing w:before="120" w:after="120" w:line="280" w:lineRule="atLeast"/>
        <w:ind w:left="360"/>
        <w:jc w:val="both"/>
        <w:rPr>
          <w:rFonts w:asciiTheme="minorHAnsi" w:hAnsiTheme="minorHAnsi" w:cs="Tahoma"/>
          <w:bCs/>
          <w:spacing w:val="4"/>
          <w:kern w:val="18"/>
          <w:sz w:val="22"/>
          <w:szCs w:val="18"/>
          <w14:ligatures w14:val="standardContextual"/>
        </w:rPr>
      </w:pPr>
      <w:r w:rsidRPr="00B4472D">
        <w:rPr>
          <w:rFonts w:asciiTheme="minorHAnsi" w:hAnsiTheme="minorHAnsi" w:cs="Tahoma"/>
          <w:iCs/>
          <w:spacing w:val="4"/>
          <w:kern w:val="18"/>
          <w:sz w:val="22"/>
          <w:szCs w:val="18"/>
          <w14:ligatures w14:val="standardContextual"/>
        </w:rPr>
        <w:t xml:space="preserve">Both </w:t>
      </w:r>
      <w:r w:rsidRPr="00B4472D">
        <w:rPr>
          <w:rFonts w:asciiTheme="minorHAnsi" w:hAnsiTheme="minorHAnsi" w:cs="Tahoma"/>
          <w:b/>
          <w:iCs/>
          <w:spacing w:val="4"/>
          <w:kern w:val="18"/>
          <w:sz w:val="22"/>
          <w:szCs w:val="18"/>
          <w14:ligatures w14:val="standardContextual"/>
        </w:rPr>
        <w:t>per</w:t>
      </w:r>
      <w:r w:rsidRPr="00B4472D">
        <w:rPr>
          <w:rFonts w:asciiTheme="minorHAnsi" w:hAnsiTheme="minorHAnsi" w:cs="Tahoma"/>
          <w:spacing w:val="4"/>
          <w:kern w:val="18"/>
          <w:sz w:val="22"/>
          <w:szCs w:val="18"/>
          <w14:ligatures w14:val="standardContextual"/>
        </w:rPr>
        <w:t>-</w:t>
      </w:r>
      <w:r w:rsidRPr="00B4472D">
        <w:rPr>
          <w:rFonts w:asciiTheme="minorHAnsi" w:hAnsiTheme="minorHAnsi" w:cs="Tahoma"/>
          <w:b/>
          <w:spacing w:val="4"/>
          <w:kern w:val="18"/>
          <w:sz w:val="22"/>
          <w:szCs w:val="18"/>
          <w14:ligatures w14:val="standardContextual"/>
        </w:rPr>
        <w:t>customer impact</w:t>
      </w:r>
      <w:r w:rsidRPr="00B4472D">
        <w:rPr>
          <w:rFonts w:asciiTheme="minorHAnsi" w:hAnsiTheme="minorHAnsi" w:cs="Tahoma"/>
          <w:bCs/>
          <w:spacing w:val="4"/>
          <w:kern w:val="18"/>
          <w:sz w:val="22"/>
          <w:szCs w:val="18"/>
          <w14:ligatures w14:val="standardContextual"/>
        </w:rPr>
        <w:t xml:space="preserve"> and </w:t>
      </w:r>
      <w:r w:rsidRPr="00B4472D">
        <w:rPr>
          <w:rFonts w:asciiTheme="minorHAnsi" w:hAnsiTheme="minorHAnsi" w:cs="Tahoma"/>
          <w:b/>
          <w:spacing w:val="4"/>
          <w:kern w:val="18"/>
          <w:sz w:val="22"/>
          <w:szCs w:val="18"/>
          <w14:ligatures w14:val="standardContextual"/>
        </w:rPr>
        <w:t xml:space="preserve">impact degradation </w:t>
      </w:r>
      <w:r w:rsidRPr="00B4472D">
        <w:rPr>
          <w:rFonts w:asciiTheme="minorHAnsi" w:hAnsiTheme="minorHAnsi" w:cs="Tahoma"/>
          <w:bCs/>
          <w:spacing w:val="4"/>
          <w:kern w:val="18"/>
          <w:sz w:val="22"/>
          <w:szCs w:val="18"/>
          <w14:ligatures w14:val="standardContextual"/>
        </w:rPr>
        <w:t>are dependent on the impact from PY2023 Day-Of program summer participants for the following reasons:</w:t>
      </w:r>
    </w:p>
    <w:p w14:paraId="419A9982" w14:textId="77777777" w:rsidR="00B4472D" w:rsidRPr="00B4472D" w:rsidRDefault="00B4472D" w:rsidP="00B4472D">
      <w:pPr>
        <w:numPr>
          <w:ilvl w:val="0"/>
          <w:numId w:val="42"/>
        </w:numPr>
        <w:spacing w:before="120" w:after="120" w:line="280" w:lineRule="atLeast"/>
        <w:jc w:val="both"/>
        <w:rPr>
          <w:rFonts w:asciiTheme="minorHAnsi" w:hAnsiTheme="minorHAnsi" w:cs="Tahoma"/>
          <w:bCs/>
          <w:spacing w:val="4"/>
          <w:kern w:val="18"/>
          <w:sz w:val="22"/>
          <w:szCs w:val="18"/>
          <w14:ligatures w14:val="standardContextual"/>
        </w:rPr>
      </w:pPr>
      <w:r w:rsidRPr="00B4472D">
        <w:rPr>
          <w:rFonts w:asciiTheme="minorHAnsi" w:hAnsiTheme="minorHAnsi" w:cs="Tahoma"/>
          <w:spacing w:val="4"/>
          <w:kern w:val="18"/>
          <w:sz w:val="22"/>
          <w:szCs w:val="18"/>
          <w14:ligatures w14:val="standardContextual"/>
        </w:rPr>
        <w:t>In PY2023, there was only one Day-Ahead participant, which is insufficient to accurately represent the program in future years.</w:t>
      </w:r>
    </w:p>
    <w:p w14:paraId="62FFF334" w14:textId="77777777" w:rsidR="00B4472D" w:rsidRPr="00B4472D" w:rsidRDefault="00B4472D" w:rsidP="00B4472D">
      <w:pPr>
        <w:numPr>
          <w:ilvl w:val="0"/>
          <w:numId w:val="41"/>
        </w:numPr>
        <w:spacing w:before="120" w:after="120" w:line="280" w:lineRule="atLeast"/>
        <w:jc w:val="both"/>
        <w:rPr>
          <w:rFonts w:asciiTheme="minorHAnsi" w:hAnsiTheme="minorHAnsi" w:cs="Tahoma"/>
          <w:bCs/>
          <w:spacing w:val="4"/>
          <w:kern w:val="18"/>
          <w:sz w:val="22"/>
          <w:szCs w:val="18"/>
          <w14:ligatures w14:val="standardContextual"/>
        </w:rPr>
      </w:pPr>
      <w:r w:rsidRPr="00B4472D">
        <w:rPr>
          <w:rFonts w:asciiTheme="minorHAnsi" w:hAnsiTheme="minorHAnsi" w:cs="Tahoma"/>
          <w:spacing w:val="4"/>
          <w:kern w:val="18"/>
          <w:sz w:val="22"/>
          <w:szCs w:val="18"/>
          <w14:ligatures w14:val="standardContextual"/>
        </w:rPr>
        <w:t>CBP Day-Ahead will remain for just one more summer; it is reasonable to assume there will be minimal changes in participation compared to PY2023.</w:t>
      </w:r>
    </w:p>
    <w:p w14:paraId="10221013" w14:textId="77777777" w:rsidR="00B4472D" w:rsidRPr="00B4472D" w:rsidRDefault="00B4472D" w:rsidP="00B4472D">
      <w:pPr>
        <w:numPr>
          <w:ilvl w:val="0"/>
          <w:numId w:val="41"/>
        </w:numPr>
        <w:spacing w:before="120" w:after="120" w:line="280" w:lineRule="atLeast"/>
        <w:jc w:val="both"/>
        <w:rPr>
          <w:rFonts w:asciiTheme="minorHAnsi" w:hAnsiTheme="minorHAnsi" w:cs="Tahoma"/>
          <w:bCs/>
          <w:spacing w:val="4"/>
          <w:kern w:val="18"/>
          <w:sz w:val="22"/>
          <w:szCs w:val="18"/>
          <w14:ligatures w14:val="standardContextual"/>
        </w:rPr>
      </w:pPr>
      <w:r w:rsidRPr="00B4472D">
        <w:rPr>
          <w:rFonts w:asciiTheme="minorHAnsi" w:hAnsiTheme="minorHAnsi" w:cs="Tahoma"/>
          <w:bCs/>
          <w:spacing w:val="4"/>
          <w:kern w:val="18"/>
          <w:sz w:val="22"/>
          <w:szCs w:val="18"/>
          <w14:ligatures w14:val="standardContextual"/>
        </w:rPr>
        <w:t xml:space="preserve">In the new CBP Elect Day-Ahead program, AEG assumes that customers will look like those observed in 2023. The target customer group will remain relatively stable, with existing program participants maintaining their interest in the program. </w:t>
      </w:r>
    </w:p>
    <w:p w14:paraId="05CF57E3" w14:textId="72365675" w:rsidR="00B4472D" w:rsidRPr="00B4472D" w:rsidRDefault="00B4472D" w:rsidP="00B4472D">
      <w:pPr>
        <w:keepNext/>
        <w:spacing w:before="120" w:after="160" w:line="280" w:lineRule="atLeast"/>
        <w:ind w:left="1260" w:hanging="1260"/>
        <w:rPr>
          <w:rFonts w:asciiTheme="minorHAnsi" w:hAnsiTheme="minorHAnsi"/>
          <w:bCs/>
          <w:i/>
          <w:spacing w:val="4"/>
          <w:kern w:val="18"/>
          <w:sz w:val="22"/>
          <w:szCs w:val="16"/>
          <w14:ligatures w14:val="standardContextual"/>
        </w:rPr>
      </w:pPr>
      <w:bookmarkStart w:id="386" w:name="_Ref65679614"/>
      <w:bookmarkStart w:id="387" w:name="_Toc130458491"/>
      <w:bookmarkStart w:id="388" w:name="_Toc162357025"/>
      <w:bookmarkStart w:id="389" w:name="_Hlk137736313"/>
      <w:bookmarkStart w:id="390" w:name="_Ref65593944"/>
      <w:bookmarkStart w:id="391" w:name="_Toc130458288"/>
      <w:bookmarkEnd w:id="380"/>
      <w:bookmarkEnd w:id="381"/>
      <w:bookmarkEnd w:id="382"/>
      <w:bookmarkEnd w:id="383"/>
      <w:bookmarkEnd w:id="384"/>
      <w:r w:rsidRPr="00B4472D">
        <w:rPr>
          <w:rFonts w:asciiTheme="minorHAnsi" w:hAnsiTheme="minorHAnsi"/>
          <w:bCs/>
          <w:i/>
          <w:spacing w:val="4"/>
          <w:kern w:val="18"/>
          <w:sz w:val="22"/>
          <w:szCs w:val="16"/>
          <w14:ligatures w14:val="standardContextual"/>
        </w:rPr>
        <w:t xml:space="preserve">Table </w:t>
      </w:r>
      <w:r>
        <w:rPr>
          <w:rFonts w:asciiTheme="minorHAnsi" w:hAnsiTheme="minorHAnsi"/>
          <w:bCs/>
          <w:i/>
          <w:spacing w:val="4"/>
          <w:kern w:val="18"/>
          <w:sz w:val="22"/>
          <w:szCs w:val="16"/>
          <w14:ligatures w14:val="standardContextual"/>
        </w:rPr>
        <w:t>5</w:t>
      </w:r>
      <w:r>
        <w:rPr>
          <w:rFonts w:asciiTheme="minorHAnsi" w:hAnsiTheme="minorHAnsi"/>
          <w:bCs/>
          <w:i/>
          <w:spacing w:val="4"/>
          <w:kern w:val="18"/>
          <w:sz w:val="22"/>
          <w:szCs w:val="16"/>
          <w14:ligatures w14:val="standardContextual"/>
        </w:rPr>
        <w:noBreakHyphen/>
      </w:r>
      <w:r>
        <w:rPr>
          <w:rFonts w:asciiTheme="minorHAnsi" w:hAnsiTheme="minorHAnsi"/>
          <w:bCs/>
          <w:i/>
          <w:spacing w:val="4"/>
          <w:kern w:val="18"/>
          <w:sz w:val="22"/>
          <w:szCs w:val="16"/>
          <w14:ligatures w14:val="standardContextual"/>
        </w:rPr>
        <w:fldChar w:fldCharType="begin"/>
      </w:r>
      <w:r>
        <w:rPr>
          <w:rFonts w:asciiTheme="minorHAnsi" w:hAnsiTheme="minorHAnsi"/>
          <w:bCs/>
          <w:i/>
          <w:spacing w:val="4"/>
          <w:kern w:val="18"/>
          <w:sz w:val="22"/>
          <w:szCs w:val="16"/>
          <w14:ligatures w14:val="standardContextual"/>
        </w:rPr>
        <w:instrText xml:space="preserve"> SEQ Table \* ARABIC \s 1 </w:instrText>
      </w:r>
      <w:r>
        <w:rPr>
          <w:rFonts w:asciiTheme="minorHAnsi" w:hAnsiTheme="minorHAnsi"/>
          <w:bCs/>
          <w:i/>
          <w:spacing w:val="4"/>
          <w:kern w:val="18"/>
          <w:sz w:val="22"/>
          <w:szCs w:val="16"/>
          <w14:ligatures w14:val="standardContextual"/>
        </w:rPr>
        <w:fldChar w:fldCharType="separate"/>
      </w:r>
      <w:r w:rsidR="00187752">
        <w:rPr>
          <w:rFonts w:asciiTheme="minorHAnsi" w:hAnsiTheme="minorHAnsi"/>
          <w:bCs/>
          <w:i/>
          <w:noProof/>
          <w:spacing w:val="4"/>
          <w:kern w:val="18"/>
          <w:sz w:val="22"/>
          <w:szCs w:val="16"/>
          <w14:ligatures w14:val="standardContextual"/>
        </w:rPr>
        <w:t>16</w:t>
      </w:r>
      <w:r>
        <w:rPr>
          <w:rFonts w:asciiTheme="minorHAnsi" w:hAnsiTheme="minorHAnsi"/>
          <w:bCs/>
          <w:i/>
          <w:spacing w:val="4"/>
          <w:kern w:val="18"/>
          <w:sz w:val="22"/>
          <w:szCs w:val="16"/>
          <w14:ligatures w14:val="standardContextual"/>
        </w:rPr>
        <w:fldChar w:fldCharType="end"/>
      </w:r>
      <w:bookmarkEnd w:id="386"/>
      <w:r w:rsidRPr="00B4472D">
        <w:rPr>
          <w:rFonts w:asciiTheme="minorHAnsi" w:hAnsiTheme="minorHAnsi"/>
          <w:bCs/>
          <w:i/>
          <w:spacing w:val="4"/>
          <w:kern w:val="18"/>
          <w:sz w:val="22"/>
          <w:szCs w:val="16"/>
          <w14:ligatures w14:val="standardContextual"/>
        </w:rPr>
        <w:tab/>
        <w:t>SCE CBP: RA Window Shape of Impacts</w:t>
      </w:r>
      <w:bookmarkEnd w:id="387"/>
      <w:bookmarkEnd w:id="388"/>
    </w:p>
    <w:tbl>
      <w:tblPr>
        <w:tblStyle w:val="ListTable2"/>
        <w:tblW w:w="9360" w:type="dxa"/>
        <w:tblLook w:val="0420" w:firstRow="1" w:lastRow="0" w:firstColumn="0" w:lastColumn="0" w:noHBand="0" w:noVBand="1"/>
      </w:tblPr>
      <w:tblGrid>
        <w:gridCol w:w="1214"/>
        <w:gridCol w:w="1229"/>
        <w:gridCol w:w="1167"/>
        <w:gridCol w:w="19"/>
        <w:gridCol w:w="1148"/>
        <w:gridCol w:w="1162"/>
        <w:gridCol w:w="1162"/>
        <w:gridCol w:w="1082"/>
        <w:gridCol w:w="1177"/>
      </w:tblGrid>
      <w:tr w:rsidR="00B4472D" w:rsidRPr="00B4472D" w14:paraId="676B522E" w14:textId="77777777" w:rsidTr="00287424">
        <w:trPr>
          <w:cnfStyle w:val="100000000000" w:firstRow="1" w:lastRow="0" w:firstColumn="0" w:lastColumn="0" w:oddVBand="0" w:evenVBand="0" w:oddHBand="0" w:evenHBand="0" w:firstRowFirstColumn="0" w:firstRowLastColumn="0" w:lastRowFirstColumn="0" w:lastRowLastColumn="0"/>
          <w:trHeight w:val="390"/>
          <w:tblHeader/>
        </w:trPr>
        <w:tc>
          <w:tcPr>
            <w:tcW w:w="1214" w:type="dxa"/>
            <w:vMerge w:val="restart"/>
            <w:vAlign w:val="center"/>
          </w:tcPr>
          <w:p w14:paraId="7E6B4EAB" w14:textId="77777777" w:rsidR="00B4472D" w:rsidRPr="00B4472D" w:rsidRDefault="00B4472D" w:rsidP="00B4472D">
            <w:pPr>
              <w:keepNext/>
              <w:spacing w:before="40" w:after="4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Summer</w:t>
            </w:r>
          </w:p>
        </w:tc>
        <w:tc>
          <w:tcPr>
            <w:tcW w:w="1229" w:type="dxa"/>
            <w:vMerge w:val="restart"/>
            <w:vAlign w:val="center"/>
            <w:hideMark/>
          </w:tcPr>
          <w:p w14:paraId="75B5E097" w14:textId="77777777" w:rsidR="00B4472D" w:rsidRPr="00B4472D" w:rsidRDefault="00B4472D" w:rsidP="00B4472D">
            <w:pPr>
              <w:keepNext/>
              <w:spacing w:before="40" w:after="40"/>
              <w:rPr>
                <w:rFonts w:ascii="Arial" w:hAnsi="Arial" w:cs="Arial"/>
                <w:spacing w:val="4"/>
                <w:kern w:val="18"/>
                <w:sz w:val="36"/>
                <w:szCs w:val="36"/>
                <w14:ligatures w14:val="standardContextual"/>
              </w:rPr>
            </w:pPr>
            <w:r w:rsidRPr="00B4472D">
              <w:rPr>
                <w:rFonts w:ascii="Calibri" w:hAnsi="Calibri" w:cs="Tahoma"/>
                <w:spacing w:val="4"/>
                <w:kern w:val="18"/>
                <w:sz w:val="18"/>
                <w:szCs w:val="18"/>
                <w14:ligatures w14:val="standardContextual"/>
              </w:rPr>
              <w:t>Program</w:t>
            </w:r>
          </w:p>
        </w:tc>
        <w:tc>
          <w:tcPr>
            <w:tcW w:w="1186" w:type="dxa"/>
            <w:gridSpan w:val="2"/>
          </w:tcPr>
          <w:p w14:paraId="5D760567" w14:textId="77777777" w:rsidR="00B4472D" w:rsidRPr="00B4472D" w:rsidRDefault="00B4472D" w:rsidP="00B4472D">
            <w:pPr>
              <w:keepNext/>
              <w:spacing w:before="40" w:after="40"/>
              <w:jc w:val="center"/>
              <w:rPr>
                <w:rFonts w:ascii="Calibri" w:eastAsia="MS PGothic" w:hAnsi="Calibri" w:cs="Tahoma"/>
                <w:spacing w:val="4"/>
                <w:kern w:val="18"/>
                <w:sz w:val="18"/>
                <w:szCs w:val="18"/>
                <w14:ligatures w14:val="standardContextual"/>
              </w:rPr>
            </w:pPr>
          </w:p>
        </w:tc>
        <w:tc>
          <w:tcPr>
            <w:tcW w:w="5731" w:type="dxa"/>
            <w:gridSpan w:val="5"/>
            <w:vAlign w:val="center"/>
            <w:hideMark/>
          </w:tcPr>
          <w:p w14:paraId="13BA26B3" w14:textId="77777777" w:rsidR="00B4472D" w:rsidRPr="00B4472D" w:rsidRDefault="00B4472D" w:rsidP="00B4472D">
            <w:pPr>
              <w:keepNext/>
              <w:spacing w:before="40" w:after="40"/>
              <w:jc w:val="center"/>
              <w:rPr>
                <w:rFonts w:ascii="Arial" w:hAnsi="Arial" w:cs="Arial"/>
                <w:spacing w:val="4"/>
                <w:kern w:val="18"/>
                <w:sz w:val="36"/>
                <w:szCs w:val="36"/>
                <w14:ligatures w14:val="standardContextual"/>
              </w:rPr>
            </w:pPr>
            <w:r w:rsidRPr="00B4472D">
              <w:rPr>
                <w:rFonts w:ascii="Calibri" w:eastAsia="MS PGothic" w:hAnsi="Calibri" w:cs="Tahoma"/>
                <w:spacing w:val="4"/>
                <w:kern w:val="18"/>
                <w:sz w:val="18"/>
                <w:szCs w:val="18"/>
                <w14:ligatures w14:val="standardContextual"/>
              </w:rPr>
              <w:t>Percent of Maximum Impact</w:t>
            </w:r>
          </w:p>
        </w:tc>
      </w:tr>
      <w:tr w:rsidR="004D2476" w:rsidRPr="00B4472D" w14:paraId="0C629EDC" w14:textId="77777777" w:rsidTr="005A26B8">
        <w:trPr>
          <w:cnfStyle w:val="100000000000" w:firstRow="1" w:lastRow="0" w:firstColumn="0" w:lastColumn="0" w:oddVBand="0" w:evenVBand="0" w:oddHBand="0" w:evenHBand="0" w:firstRowFirstColumn="0" w:firstRowLastColumn="0" w:lastRowFirstColumn="0" w:lastRowLastColumn="0"/>
          <w:trHeight w:val="390"/>
          <w:tblHeader/>
        </w:trPr>
        <w:tc>
          <w:tcPr>
            <w:tcW w:w="0" w:type="auto"/>
            <w:vMerge/>
            <w:vAlign w:val="center"/>
          </w:tcPr>
          <w:p w14:paraId="1B3C8E8C" w14:textId="77777777" w:rsidR="004D2476" w:rsidRPr="00B4472D" w:rsidRDefault="004D2476" w:rsidP="004D2476">
            <w:pPr>
              <w:keepNext/>
              <w:spacing w:before="40" w:after="40"/>
              <w:rPr>
                <w:rFonts w:ascii="Arial" w:hAnsi="Arial" w:cs="Arial"/>
                <w:spacing w:val="4"/>
                <w:kern w:val="18"/>
                <w:sz w:val="36"/>
                <w:szCs w:val="36"/>
                <w14:ligatures w14:val="standardContextual"/>
              </w:rPr>
            </w:pPr>
          </w:p>
        </w:tc>
        <w:tc>
          <w:tcPr>
            <w:tcW w:w="0" w:type="auto"/>
            <w:vMerge/>
            <w:vAlign w:val="center"/>
            <w:hideMark/>
          </w:tcPr>
          <w:p w14:paraId="7D35508C" w14:textId="77777777" w:rsidR="004D2476" w:rsidRPr="00B4472D" w:rsidRDefault="004D2476" w:rsidP="004D2476">
            <w:pPr>
              <w:keepNext/>
              <w:spacing w:before="40" w:after="40"/>
              <w:rPr>
                <w:rFonts w:ascii="Arial" w:hAnsi="Arial" w:cs="Arial"/>
                <w:spacing w:val="4"/>
                <w:kern w:val="18"/>
                <w:sz w:val="36"/>
                <w:szCs w:val="36"/>
                <w14:ligatures w14:val="standardContextual"/>
              </w:rPr>
            </w:pPr>
          </w:p>
        </w:tc>
        <w:tc>
          <w:tcPr>
            <w:tcW w:w="1167" w:type="dxa"/>
            <w:hideMark/>
          </w:tcPr>
          <w:p w14:paraId="015FF3D7" w14:textId="104837F0" w:rsidR="004D2476" w:rsidRPr="004D2476" w:rsidRDefault="004D2476" w:rsidP="004D2476">
            <w:pPr>
              <w:keepNext/>
              <w:spacing w:before="40" w:after="40"/>
              <w:jc w:val="center"/>
              <w:rPr>
                <w:rFonts w:asciiTheme="minorHAnsi" w:hAnsiTheme="minorHAnsi" w:cstheme="minorHAnsi"/>
                <w:spacing w:val="4"/>
                <w:kern w:val="18"/>
                <w:sz w:val="18"/>
                <w:szCs w:val="18"/>
                <w14:ligatures w14:val="standardContextual"/>
              </w:rPr>
            </w:pPr>
            <w:r w:rsidRPr="004D2476">
              <w:rPr>
                <w:rFonts w:asciiTheme="minorHAnsi" w:hAnsiTheme="minorHAnsi" w:cstheme="minorHAnsi"/>
                <w:sz w:val="18"/>
                <w:szCs w:val="18"/>
              </w:rPr>
              <w:t>5:00 PM-6:00 PM</w:t>
            </w:r>
          </w:p>
        </w:tc>
        <w:tc>
          <w:tcPr>
            <w:tcW w:w="1167" w:type="dxa"/>
            <w:gridSpan w:val="2"/>
            <w:hideMark/>
          </w:tcPr>
          <w:p w14:paraId="591A1EA6" w14:textId="563349E1" w:rsidR="004D2476" w:rsidRPr="004D2476" w:rsidRDefault="004D2476" w:rsidP="004D2476">
            <w:pPr>
              <w:keepNext/>
              <w:spacing w:before="40" w:after="40"/>
              <w:jc w:val="center"/>
              <w:rPr>
                <w:rFonts w:asciiTheme="minorHAnsi" w:hAnsiTheme="minorHAnsi" w:cstheme="minorHAnsi"/>
                <w:spacing w:val="4"/>
                <w:kern w:val="18"/>
                <w:sz w:val="18"/>
                <w:szCs w:val="18"/>
                <w14:ligatures w14:val="standardContextual"/>
              </w:rPr>
            </w:pPr>
            <w:r w:rsidRPr="004D2476">
              <w:rPr>
                <w:rFonts w:asciiTheme="minorHAnsi" w:hAnsiTheme="minorHAnsi" w:cstheme="minorHAnsi"/>
                <w:sz w:val="18"/>
                <w:szCs w:val="18"/>
              </w:rPr>
              <w:t>6:00 PM-7:00 PM</w:t>
            </w:r>
          </w:p>
        </w:tc>
        <w:tc>
          <w:tcPr>
            <w:tcW w:w="1162" w:type="dxa"/>
            <w:hideMark/>
          </w:tcPr>
          <w:p w14:paraId="5A16B234" w14:textId="67A8B2D5" w:rsidR="004D2476" w:rsidRPr="004D2476" w:rsidRDefault="004D2476" w:rsidP="004D2476">
            <w:pPr>
              <w:keepNext/>
              <w:spacing w:before="40" w:after="40"/>
              <w:jc w:val="center"/>
              <w:rPr>
                <w:rFonts w:asciiTheme="minorHAnsi" w:hAnsiTheme="minorHAnsi" w:cstheme="minorHAnsi"/>
                <w:spacing w:val="4"/>
                <w:kern w:val="18"/>
                <w:sz w:val="18"/>
                <w:szCs w:val="18"/>
                <w14:ligatures w14:val="standardContextual"/>
              </w:rPr>
            </w:pPr>
            <w:r w:rsidRPr="004D2476">
              <w:rPr>
                <w:rFonts w:asciiTheme="minorHAnsi" w:hAnsiTheme="minorHAnsi" w:cstheme="minorHAnsi"/>
                <w:sz w:val="18"/>
                <w:szCs w:val="18"/>
              </w:rPr>
              <w:t>7:00 PM-8:00 PM</w:t>
            </w:r>
          </w:p>
        </w:tc>
        <w:tc>
          <w:tcPr>
            <w:tcW w:w="1162" w:type="dxa"/>
            <w:hideMark/>
          </w:tcPr>
          <w:p w14:paraId="33BF4969" w14:textId="5D7CFD1E" w:rsidR="004D2476" w:rsidRPr="004D2476" w:rsidRDefault="004D2476" w:rsidP="004D2476">
            <w:pPr>
              <w:keepNext/>
              <w:spacing w:before="40" w:after="40"/>
              <w:jc w:val="center"/>
              <w:rPr>
                <w:rFonts w:asciiTheme="minorHAnsi" w:hAnsiTheme="minorHAnsi" w:cstheme="minorHAnsi"/>
                <w:spacing w:val="4"/>
                <w:kern w:val="18"/>
                <w:sz w:val="18"/>
                <w:szCs w:val="18"/>
                <w14:ligatures w14:val="standardContextual"/>
              </w:rPr>
            </w:pPr>
            <w:r w:rsidRPr="004D2476">
              <w:rPr>
                <w:rFonts w:asciiTheme="minorHAnsi" w:hAnsiTheme="minorHAnsi" w:cstheme="minorHAnsi"/>
                <w:sz w:val="18"/>
                <w:szCs w:val="18"/>
              </w:rPr>
              <w:t>8:00 PM-9:00 PM</w:t>
            </w:r>
          </w:p>
        </w:tc>
        <w:tc>
          <w:tcPr>
            <w:tcW w:w="1082" w:type="dxa"/>
            <w:tcBorders>
              <w:right w:val="single" w:sz="4" w:space="0" w:color="746DB1" w:themeColor="text2" w:themeTint="80"/>
            </w:tcBorders>
          </w:tcPr>
          <w:p w14:paraId="4C7016CA" w14:textId="750CFA58" w:rsidR="004D2476" w:rsidRPr="004D2476" w:rsidRDefault="004D2476" w:rsidP="004D2476">
            <w:pPr>
              <w:keepNext/>
              <w:spacing w:before="40" w:after="40"/>
              <w:jc w:val="center"/>
              <w:rPr>
                <w:rFonts w:asciiTheme="minorHAnsi" w:hAnsiTheme="minorHAnsi" w:cstheme="minorHAnsi"/>
                <w:spacing w:val="4"/>
                <w:kern w:val="18"/>
                <w:sz w:val="18"/>
                <w:szCs w:val="18"/>
                <w14:ligatures w14:val="standardContextual"/>
              </w:rPr>
            </w:pPr>
            <w:r w:rsidRPr="004D2476">
              <w:rPr>
                <w:rFonts w:asciiTheme="minorHAnsi" w:hAnsiTheme="minorHAnsi" w:cstheme="minorHAnsi"/>
                <w:sz w:val="18"/>
                <w:szCs w:val="18"/>
              </w:rPr>
              <w:t>9:00 PM-10:00 PM</w:t>
            </w:r>
          </w:p>
        </w:tc>
        <w:tc>
          <w:tcPr>
            <w:tcW w:w="1177" w:type="dxa"/>
            <w:tcBorders>
              <w:left w:val="single" w:sz="4" w:space="0" w:color="746DB1" w:themeColor="text2" w:themeTint="80"/>
            </w:tcBorders>
            <w:vAlign w:val="center"/>
            <w:hideMark/>
          </w:tcPr>
          <w:p w14:paraId="03270E77" w14:textId="77777777" w:rsidR="004D2476" w:rsidRPr="00B4472D" w:rsidRDefault="004D2476" w:rsidP="004D2476">
            <w:pPr>
              <w:keepNext/>
              <w:spacing w:before="40" w:after="40"/>
              <w:jc w:val="center"/>
              <w:rPr>
                <w:rFonts w:ascii="Arial" w:hAnsi="Arial" w:cs="Arial"/>
                <w:spacing w:val="4"/>
                <w:kern w:val="18"/>
                <w:sz w:val="36"/>
                <w:szCs w:val="36"/>
                <w14:ligatures w14:val="standardContextual"/>
              </w:rPr>
            </w:pPr>
            <w:r w:rsidRPr="00B4472D">
              <w:rPr>
                <w:rFonts w:ascii="Calibri" w:hAnsi="Calibri" w:cs="Tahoma"/>
                <w:spacing w:val="4"/>
                <w:kern w:val="18"/>
                <w:sz w:val="18"/>
                <w:szCs w:val="18"/>
                <w14:ligatures w14:val="standardContextual"/>
              </w:rPr>
              <w:t>Overall RA</w:t>
            </w:r>
          </w:p>
        </w:tc>
      </w:tr>
      <w:tr w:rsidR="004D2476" w:rsidRPr="00B4472D" w14:paraId="530285B9" w14:textId="77777777" w:rsidTr="00287424">
        <w:trPr>
          <w:cnfStyle w:val="000000100000" w:firstRow="0" w:lastRow="0" w:firstColumn="0" w:lastColumn="0" w:oddVBand="0" w:evenVBand="0" w:oddHBand="1" w:evenHBand="0" w:firstRowFirstColumn="0" w:firstRowLastColumn="0" w:lastRowFirstColumn="0" w:lastRowLastColumn="0"/>
          <w:trHeight w:val="241"/>
        </w:trPr>
        <w:tc>
          <w:tcPr>
            <w:tcW w:w="1214" w:type="dxa"/>
            <w:vMerge/>
            <w:shd w:val="clear" w:color="auto" w:fill="F6F6F7" w:themeFill="background1"/>
            <w:vAlign w:val="center"/>
          </w:tcPr>
          <w:p w14:paraId="3E75172B" w14:textId="77777777" w:rsidR="00B4472D" w:rsidRPr="00B4472D" w:rsidRDefault="00B4472D" w:rsidP="00B4472D">
            <w:pPr>
              <w:spacing w:before="40" w:after="40"/>
              <w:rPr>
                <w:rFonts w:ascii="Calibri" w:eastAsia="MS PGothic" w:hAnsi="Calibri" w:cs="Tahoma"/>
                <w:spacing w:val="4"/>
                <w:kern w:val="18"/>
                <w:sz w:val="18"/>
                <w:szCs w:val="18"/>
                <w14:ligatures w14:val="standardContextual"/>
              </w:rPr>
            </w:pPr>
          </w:p>
        </w:tc>
        <w:tc>
          <w:tcPr>
            <w:tcW w:w="1229" w:type="dxa"/>
            <w:shd w:val="clear" w:color="auto" w:fill="F6F6F7" w:themeFill="background1"/>
            <w:vAlign w:val="center"/>
            <w:hideMark/>
          </w:tcPr>
          <w:p w14:paraId="2D06B4C3" w14:textId="77777777" w:rsidR="00B4472D" w:rsidRPr="00B4472D" w:rsidRDefault="00B4472D" w:rsidP="00B4472D">
            <w:pPr>
              <w:spacing w:before="40" w:after="40"/>
              <w:rPr>
                <w:rFonts w:ascii="Arial" w:hAnsi="Arial" w:cs="Arial"/>
                <w:spacing w:val="4"/>
                <w:kern w:val="18"/>
                <w:sz w:val="36"/>
                <w:szCs w:val="36"/>
                <w14:ligatures w14:val="standardContextual"/>
              </w:rPr>
            </w:pPr>
            <w:r w:rsidRPr="00B4472D">
              <w:rPr>
                <w:rFonts w:ascii="Calibri" w:hAnsi="Calibri" w:cs="Tahoma"/>
                <w:bCs/>
                <w:spacing w:val="4"/>
                <w:kern w:val="18"/>
                <w:sz w:val="18"/>
                <w:szCs w:val="18"/>
                <w14:ligatures w14:val="standardContextual"/>
              </w:rPr>
              <w:t>Day Ahead/Elect Day Ahead</w:t>
            </w:r>
          </w:p>
        </w:tc>
        <w:tc>
          <w:tcPr>
            <w:tcW w:w="1167" w:type="dxa"/>
            <w:shd w:val="clear" w:color="auto" w:fill="F6F6F7" w:themeFill="background1"/>
            <w:vAlign w:val="center"/>
            <w:hideMark/>
          </w:tcPr>
          <w:p w14:paraId="755179D3" w14:textId="77777777" w:rsidR="00B4472D" w:rsidRPr="00B4472D" w:rsidRDefault="00B4472D" w:rsidP="00B4472D">
            <w:pPr>
              <w:spacing w:before="40" w:after="40"/>
              <w:jc w:val="right"/>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100%</w:t>
            </w:r>
          </w:p>
        </w:tc>
        <w:tc>
          <w:tcPr>
            <w:tcW w:w="1167" w:type="dxa"/>
            <w:gridSpan w:val="2"/>
            <w:shd w:val="clear" w:color="auto" w:fill="F6F6F7" w:themeFill="background1"/>
            <w:vAlign w:val="center"/>
            <w:hideMark/>
          </w:tcPr>
          <w:p w14:paraId="51BB7D73" w14:textId="77777777" w:rsidR="00B4472D" w:rsidRPr="00B4472D" w:rsidRDefault="00B4472D" w:rsidP="00B4472D">
            <w:pPr>
              <w:spacing w:before="40" w:after="40"/>
              <w:jc w:val="right"/>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78%</w:t>
            </w:r>
          </w:p>
        </w:tc>
        <w:tc>
          <w:tcPr>
            <w:tcW w:w="1162" w:type="dxa"/>
            <w:shd w:val="clear" w:color="auto" w:fill="F6F6F7" w:themeFill="background1"/>
            <w:vAlign w:val="center"/>
            <w:hideMark/>
          </w:tcPr>
          <w:p w14:paraId="20C890E7" w14:textId="77777777" w:rsidR="00B4472D" w:rsidRPr="00B4472D" w:rsidRDefault="00B4472D" w:rsidP="00B4472D">
            <w:pPr>
              <w:spacing w:before="40" w:after="40"/>
              <w:jc w:val="right"/>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55%</w:t>
            </w:r>
          </w:p>
        </w:tc>
        <w:tc>
          <w:tcPr>
            <w:tcW w:w="1162" w:type="dxa"/>
            <w:shd w:val="clear" w:color="auto" w:fill="F6F6F7" w:themeFill="background1"/>
            <w:vAlign w:val="center"/>
            <w:hideMark/>
          </w:tcPr>
          <w:p w14:paraId="496BA584" w14:textId="77777777" w:rsidR="00B4472D" w:rsidRPr="00B4472D" w:rsidRDefault="00B4472D" w:rsidP="00B4472D">
            <w:pPr>
              <w:spacing w:before="40" w:after="40"/>
              <w:jc w:val="right"/>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45%</w:t>
            </w:r>
          </w:p>
        </w:tc>
        <w:tc>
          <w:tcPr>
            <w:tcW w:w="1082" w:type="dxa"/>
            <w:tcBorders>
              <w:right w:val="single" w:sz="4" w:space="0" w:color="746DB1" w:themeColor="text2" w:themeTint="80"/>
            </w:tcBorders>
            <w:shd w:val="clear" w:color="auto" w:fill="F6F6F7" w:themeFill="background1"/>
            <w:vAlign w:val="center"/>
          </w:tcPr>
          <w:p w14:paraId="41B98A40" w14:textId="77777777" w:rsidR="00B4472D" w:rsidRPr="00B4472D" w:rsidRDefault="00B4472D" w:rsidP="00B4472D">
            <w:pPr>
              <w:spacing w:before="40" w:after="40"/>
              <w:jc w:val="right"/>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42%</w:t>
            </w:r>
          </w:p>
        </w:tc>
        <w:tc>
          <w:tcPr>
            <w:tcW w:w="1177" w:type="dxa"/>
            <w:tcBorders>
              <w:left w:val="single" w:sz="4" w:space="0" w:color="746DB1" w:themeColor="text2" w:themeTint="80"/>
            </w:tcBorders>
            <w:shd w:val="clear" w:color="auto" w:fill="F6F6F7" w:themeFill="background1"/>
            <w:vAlign w:val="center"/>
            <w:hideMark/>
          </w:tcPr>
          <w:p w14:paraId="05F9962A" w14:textId="77777777" w:rsidR="00B4472D" w:rsidRPr="00B4472D" w:rsidRDefault="00B4472D" w:rsidP="00B4472D">
            <w:pPr>
              <w:spacing w:before="40" w:after="40"/>
              <w:jc w:val="right"/>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64%</w:t>
            </w:r>
          </w:p>
        </w:tc>
      </w:tr>
    </w:tbl>
    <w:p w14:paraId="22D0FA74" w14:textId="2E48AA5C" w:rsidR="00B4472D" w:rsidRPr="00B4472D" w:rsidRDefault="00552C52" w:rsidP="00B4472D">
      <w:pPr>
        <w:spacing w:before="120" w:after="120" w:line="280" w:lineRule="atLeast"/>
        <w:jc w:val="both"/>
        <w:rPr>
          <w:rFonts w:asciiTheme="minorHAnsi" w:hAnsiTheme="minorHAnsi"/>
          <w:spacing w:val="4"/>
          <w:kern w:val="18"/>
          <w:sz w:val="22"/>
          <w:szCs w:val="18"/>
          <w14:ligatures w14:val="standardContextual"/>
        </w:rPr>
      </w:pPr>
      <w:r>
        <w:rPr>
          <w:rFonts w:asciiTheme="minorHAnsi" w:hAnsiTheme="minorHAnsi"/>
          <w:spacing w:val="4"/>
          <w:kern w:val="18"/>
          <w:sz w:val="22"/>
          <w:szCs w:val="18"/>
          <w14:ligatures w14:val="standardContextual"/>
        </w:rPr>
        <w:fldChar w:fldCharType="begin"/>
      </w:r>
      <w:r>
        <w:rPr>
          <w:rFonts w:asciiTheme="minorHAnsi" w:hAnsiTheme="minorHAnsi"/>
          <w:spacing w:val="4"/>
          <w:kern w:val="18"/>
          <w:sz w:val="22"/>
          <w:szCs w:val="18"/>
          <w14:ligatures w14:val="standardContextual"/>
        </w:rPr>
        <w:instrText xml:space="preserve"> REF  _Ref127904640 </w:instrText>
      </w:r>
      <w:r>
        <w:rPr>
          <w:rFonts w:asciiTheme="minorHAnsi" w:hAnsiTheme="minorHAnsi"/>
          <w:spacing w:val="4"/>
          <w:kern w:val="18"/>
          <w:sz w:val="22"/>
          <w:szCs w:val="18"/>
          <w14:ligatures w14:val="standardContextual"/>
        </w:rPr>
        <w:fldChar w:fldCharType="separate"/>
      </w:r>
      <w:r w:rsidR="00187752" w:rsidRPr="00B4472D">
        <w:rPr>
          <w:rFonts w:asciiTheme="minorHAnsi" w:hAnsiTheme="minorHAnsi"/>
          <w:bCs/>
          <w:i/>
          <w:spacing w:val="4"/>
          <w:kern w:val="18"/>
          <w:sz w:val="22"/>
          <w:szCs w:val="16"/>
          <w14:ligatures w14:val="standardContextual"/>
        </w:rPr>
        <w:t xml:space="preserve">Figure </w:t>
      </w:r>
      <w:r w:rsidR="00187752">
        <w:rPr>
          <w:rFonts w:asciiTheme="minorHAnsi" w:hAnsiTheme="minorHAnsi"/>
          <w:bCs/>
          <w:i/>
          <w:spacing w:val="4"/>
          <w:kern w:val="18"/>
          <w:sz w:val="22"/>
          <w:szCs w:val="16"/>
          <w14:ligatures w14:val="standardContextual"/>
        </w:rPr>
        <w:t>5</w:t>
      </w:r>
      <w:r w:rsidR="00187752">
        <w:rPr>
          <w:rFonts w:asciiTheme="minorHAnsi" w:hAnsiTheme="minorHAnsi"/>
          <w:bCs/>
          <w:i/>
          <w:spacing w:val="4"/>
          <w:kern w:val="18"/>
          <w:sz w:val="22"/>
          <w:szCs w:val="16"/>
          <w14:ligatures w14:val="standardContextual"/>
        </w:rPr>
        <w:noBreakHyphen/>
      </w:r>
      <w:r w:rsidR="00187752">
        <w:rPr>
          <w:rFonts w:asciiTheme="minorHAnsi" w:hAnsiTheme="minorHAnsi"/>
          <w:bCs/>
          <w:i/>
          <w:noProof/>
          <w:spacing w:val="4"/>
          <w:kern w:val="18"/>
          <w:sz w:val="22"/>
          <w:szCs w:val="16"/>
          <w14:ligatures w14:val="standardContextual"/>
        </w:rPr>
        <w:t>8</w:t>
      </w:r>
      <w:r>
        <w:rPr>
          <w:rFonts w:asciiTheme="minorHAnsi" w:hAnsiTheme="minorHAnsi"/>
          <w:spacing w:val="4"/>
          <w:kern w:val="18"/>
          <w:sz w:val="22"/>
          <w:szCs w:val="18"/>
          <w14:ligatures w14:val="standardContextual"/>
        </w:rPr>
        <w:fldChar w:fldCharType="end"/>
      </w:r>
      <w:r w:rsidR="00B4472D" w:rsidRPr="00B4472D">
        <w:rPr>
          <w:rFonts w:asciiTheme="minorHAnsi" w:hAnsiTheme="minorHAnsi"/>
          <w:spacing w:val="4"/>
          <w:kern w:val="18"/>
          <w:sz w:val="22"/>
          <w:szCs w:val="18"/>
          <w14:ligatures w14:val="standardContextual"/>
        </w:rPr>
        <w:t xml:space="preserve"> show SCE’s Non-residential Day-Ahead per-customer estimated reference load, estimated event day load, and resulting load impact estimates for an August peak day in 2024 and 2025 for the SCE 1-in-2 weather condition—the hours highlighted in blue show the RA window (4:00 PM to 9:00 PM). Since 2024 will be the last year of the current Day-Ahead summer program and the introduction of the new CBP Elect Day-Ahead in 2025, uncertainties arise. In this forecast, AEG assumes that the per-customer impact will remain the same for the next 11 years, matching the 2023 Day-Of participation.</w:t>
      </w:r>
    </w:p>
    <w:bookmarkStart w:id="392" w:name="_Ref127904640"/>
    <w:bookmarkStart w:id="393" w:name="_Toc130458419"/>
    <w:bookmarkStart w:id="394" w:name="_Toc162356786"/>
    <w:p w14:paraId="4624EB5D" w14:textId="2CD5CD17" w:rsidR="00B4472D" w:rsidRPr="00B4472D" w:rsidRDefault="00F12177" w:rsidP="00B4472D">
      <w:pPr>
        <w:keepNext/>
        <w:spacing w:before="120" w:after="160" w:line="280" w:lineRule="atLeast"/>
        <w:ind w:left="1260" w:hanging="1260"/>
        <w:rPr>
          <w:rFonts w:asciiTheme="minorHAnsi" w:hAnsiTheme="minorHAnsi"/>
          <w:bCs/>
          <w:i/>
          <w:spacing w:val="4"/>
          <w:kern w:val="18"/>
          <w:sz w:val="22"/>
          <w:szCs w:val="16"/>
          <w14:ligatures w14:val="standardContextual"/>
        </w:rPr>
      </w:pPr>
      <w:r w:rsidRPr="00B4472D">
        <w:rPr>
          <w:rFonts w:asciiTheme="minorHAnsi" w:hAnsiTheme="minorHAnsi"/>
          <w:bCs/>
          <w:i/>
          <w:noProof/>
          <w:spacing w:val="4"/>
          <w:kern w:val="18"/>
          <w:sz w:val="22"/>
          <w:szCs w:val="16"/>
        </w:rPr>
        <mc:AlternateContent>
          <mc:Choice Requires="wps">
            <w:drawing>
              <wp:anchor distT="0" distB="0" distL="114300" distR="114300" simplePos="0" relativeHeight="251658268" behindDoc="0" locked="0" layoutInCell="1" allowOverlap="1" wp14:anchorId="12745654" wp14:editId="5F60E548">
                <wp:simplePos x="0" y="0"/>
                <wp:positionH relativeFrom="column">
                  <wp:posOffset>624840</wp:posOffset>
                </wp:positionH>
                <wp:positionV relativeFrom="paragraph">
                  <wp:posOffset>389890</wp:posOffset>
                </wp:positionV>
                <wp:extent cx="4572000" cy="3093720"/>
                <wp:effectExtent l="0" t="0" r="0" b="0"/>
                <wp:wrapNone/>
                <wp:docPr id="84" name="Rectangle 84"/>
                <wp:cNvGraphicFramePr/>
                <a:graphic xmlns:a="http://schemas.openxmlformats.org/drawingml/2006/main">
                  <a:graphicData uri="http://schemas.microsoft.com/office/word/2010/wordprocessingShape">
                    <wps:wsp>
                      <wps:cNvSpPr/>
                      <wps:spPr>
                        <a:xfrm>
                          <a:off x="0" y="0"/>
                          <a:ext cx="4572000" cy="3093720"/>
                        </a:xfrm>
                        <a:prstGeom prst="rect">
                          <a:avLst/>
                        </a:prstGeom>
                        <a:solidFill>
                          <a:schemeClr val="tx1"/>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41727EF" id="Rectangle 84" o:spid="_x0000_s1026" style="position:absolute;margin-left:49.2pt;margin-top:30.7pt;width:5in;height:243.6pt;z-index:2516582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MJi3TgIAAKIEAAAOAAAAZHJzL2Uyb0RvYy54bWysVE1v2zAMvQ/YfxB0X5yk3doGdYogRYYB&#10;QRugHXpWZSkWIIkapcTJfv0o2W26bqdhF5kUKX48Pvr65uAs2yuMBnzNJ6MxZ8pLaIzf1vz74+rT&#10;JWcxCd8IC17V/Kgiv5l//HDdhZmaQgu2UcgoiI+zLtS8TSnMqirKVjkRRxCUJ6MGdCKRituqQdFR&#10;dGer6Xj8peoAm4AgVYx0e9sb+bzE11rJdK91VInZmlNtqZxYzud8VvNrMduiCK2RQxniH6pwwnhK&#10;+hrqViTBdmj+COWMRIig00iCq0BrI1XpgbqZjN9189CKoEovBE4MrzDF/xdW3u0fwgYJhi7EWSQx&#10;d3HQ6PKX6mOHAtbxFSx1SEzS5fnnCxoAYSrJdja+OiM1w1mdngeM6asCx7JQc6RpFJDEfh1T7/ri&#10;krNFsKZZGWuLkhmglhbZXtDs0mEyBP/Ny3rWEe2mF6UQQQTSViSqyYWm5tFvORN2S8yUCUtqDzlB&#10;mXpOfSti2ycoYXs6OJOIk9a4ml9ShxS6r9X6XJgqrBoaOIGWpWdojhtkCD3NYpArQ0nWIqaNQOIV&#10;oUW7ku7p0BaochgkzlrAn3+7z/40brJy1hFPqasfO4GKM/vNExGuJufnmdhFKTPhDN9ant9a/M4t&#10;geCc0FYGWUR6jMm+iBrBPdFKLXJWMgkvKXeP36AsU78/tJRSLRbFjcgcRFr7hyBz8IxThvfx8CQw&#10;DONPxJw7eOG0mL1jQe+bX3pY7BJoUyhywpWolRVahEKyYWnzpr3Vi9fp1zL/BQAA//8DAFBLAwQU&#10;AAYACAAAACEAMo6iw+AAAAAJAQAADwAAAGRycy9kb3ducmV2LnhtbEyPwU7DMBBE70j8g7VIXBB1&#10;UiVRGrKpWmgvXIC2H+DGSxI1Xkex24a/xz3BabU7o9k35XIyvbjQ6DrLCPEsAkFcW91xg3DYb59z&#10;EM4r1qq3TAg/5GBZ3d+VqtD2yl902flGhBB2hUJovR8KKV3dklFuZgfioH3b0Sgf1rGRelTXEG56&#10;OY+iTBrVcfjQqoFeW6pPu7NB2H98Zpttl/J8OL2tkjpdP23e14iPD9PqBYSnyf+Z4YYf0KEKTEd7&#10;Zu1Ej7DIk+BEyOIwg57Ht8MRIU3yDGRVyv8Nql8AAAD//wMAUEsBAi0AFAAGAAgAAAAhALaDOJL+&#10;AAAA4QEAABMAAAAAAAAAAAAAAAAAAAAAAFtDb250ZW50X1R5cGVzXS54bWxQSwECLQAUAAYACAAA&#10;ACEAOP0h/9YAAACUAQAACwAAAAAAAAAAAAAAAAAvAQAAX3JlbHMvLnJlbHNQSwECLQAUAAYACAAA&#10;ACEAszCYt04CAACiBAAADgAAAAAAAAAAAAAAAAAuAgAAZHJzL2Uyb0RvYy54bWxQSwECLQAUAAYA&#10;CAAAACEAMo6iw+AAAAAJAQAADwAAAAAAAAAAAAAAAACoBAAAZHJzL2Rvd25yZXYueG1sUEsFBgAA&#10;AAAEAAQA8wAAALUFAAAAAA==&#10;" fillcolor="#19172b [3213]" stroked="f" strokeweight="1pt"/>
            </w:pict>
          </mc:Fallback>
        </mc:AlternateContent>
      </w:r>
      <w:r w:rsidR="00B4472D" w:rsidRPr="00B4472D">
        <w:rPr>
          <w:rFonts w:asciiTheme="minorHAnsi" w:hAnsiTheme="minorHAnsi"/>
          <w:bCs/>
          <w:i/>
          <w:spacing w:val="4"/>
          <w:kern w:val="18"/>
          <w:sz w:val="22"/>
          <w:szCs w:val="16"/>
          <w14:ligatures w14:val="standardContextual"/>
        </w:rPr>
        <w:t xml:space="preserve">Figure </w:t>
      </w:r>
      <w:r w:rsidR="00B4472D">
        <w:rPr>
          <w:rFonts w:asciiTheme="minorHAnsi" w:hAnsiTheme="minorHAnsi"/>
          <w:bCs/>
          <w:i/>
          <w:spacing w:val="4"/>
          <w:kern w:val="18"/>
          <w:sz w:val="22"/>
          <w:szCs w:val="16"/>
          <w14:ligatures w14:val="standardContextual"/>
        </w:rPr>
        <w:t>5</w:t>
      </w:r>
      <w:r w:rsidR="00B4472D">
        <w:rPr>
          <w:rFonts w:asciiTheme="minorHAnsi" w:hAnsiTheme="minorHAnsi"/>
          <w:bCs/>
          <w:i/>
          <w:spacing w:val="4"/>
          <w:kern w:val="18"/>
          <w:sz w:val="22"/>
          <w:szCs w:val="16"/>
          <w14:ligatures w14:val="standardContextual"/>
        </w:rPr>
        <w:noBreakHyphen/>
      </w:r>
      <w:r w:rsidR="00B4472D">
        <w:rPr>
          <w:rFonts w:asciiTheme="minorHAnsi" w:hAnsiTheme="minorHAnsi"/>
          <w:bCs/>
          <w:i/>
          <w:spacing w:val="4"/>
          <w:kern w:val="18"/>
          <w:sz w:val="22"/>
          <w:szCs w:val="16"/>
          <w14:ligatures w14:val="standardContextual"/>
        </w:rPr>
        <w:fldChar w:fldCharType="begin"/>
      </w:r>
      <w:r w:rsidR="00B4472D">
        <w:rPr>
          <w:rFonts w:asciiTheme="minorHAnsi" w:hAnsiTheme="minorHAnsi"/>
          <w:bCs/>
          <w:i/>
          <w:spacing w:val="4"/>
          <w:kern w:val="18"/>
          <w:sz w:val="22"/>
          <w:szCs w:val="16"/>
          <w14:ligatures w14:val="standardContextual"/>
        </w:rPr>
        <w:instrText xml:space="preserve"> SEQ Figure \* ARABIC \s 1 </w:instrText>
      </w:r>
      <w:r w:rsidR="00B4472D">
        <w:rPr>
          <w:rFonts w:asciiTheme="minorHAnsi" w:hAnsiTheme="minorHAnsi"/>
          <w:bCs/>
          <w:i/>
          <w:spacing w:val="4"/>
          <w:kern w:val="18"/>
          <w:sz w:val="22"/>
          <w:szCs w:val="16"/>
          <w14:ligatures w14:val="standardContextual"/>
        </w:rPr>
        <w:fldChar w:fldCharType="separate"/>
      </w:r>
      <w:r w:rsidR="00187752">
        <w:rPr>
          <w:rFonts w:asciiTheme="minorHAnsi" w:hAnsiTheme="minorHAnsi"/>
          <w:bCs/>
          <w:i/>
          <w:noProof/>
          <w:spacing w:val="4"/>
          <w:kern w:val="18"/>
          <w:sz w:val="22"/>
          <w:szCs w:val="16"/>
          <w14:ligatures w14:val="standardContextual"/>
        </w:rPr>
        <w:t>8</w:t>
      </w:r>
      <w:r w:rsidR="00B4472D">
        <w:rPr>
          <w:rFonts w:asciiTheme="minorHAnsi" w:hAnsiTheme="minorHAnsi"/>
          <w:bCs/>
          <w:i/>
          <w:spacing w:val="4"/>
          <w:kern w:val="18"/>
          <w:sz w:val="22"/>
          <w:szCs w:val="16"/>
          <w14:ligatures w14:val="standardContextual"/>
        </w:rPr>
        <w:fldChar w:fldCharType="end"/>
      </w:r>
      <w:bookmarkEnd w:id="392"/>
      <w:r w:rsidR="00B4472D" w:rsidRPr="00B4472D">
        <w:rPr>
          <w:rFonts w:asciiTheme="minorHAnsi" w:hAnsiTheme="minorHAnsi"/>
          <w:bCs/>
          <w:i/>
          <w:spacing w:val="4"/>
          <w:kern w:val="18"/>
          <w:sz w:val="22"/>
          <w:szCs w:val="16"/>
          <w14:ligatures w14:val="standardContextual"/>
        </w:rPr>
        <w:tab/>
        <w:t>SCE Non-Residential Day Ahead: Hourly Per-Customer Load (SCE 1-in-2, August Peak Day, 2024 &amp; 2025)</w:t>
      </w:r>
      <w:bookmarkEnd w:id="393"/>
      <w:bookmarkEnd w:id="394"/>
    </w:p>
    <w:p w14:paraId="1166239B" w14:textId="681F2F69" w:rsidR="00B4472D" w:rsidRDefault="00B4472D" w:rsidP="00B4472D">
      <w:pPr>
        <w:spacing w:before="120" w:after="120" w:line="280" w:lineRule="atLeast"/>
        <w:jc w:val="center"/>
        <w:rPr>
          <w:rFonts w:asciiTheme="minorHAnsi" w:hAnsiTheme="minorHAnsi"/>
          <w:noProof/>
          <w:spacing w:val="4"/>
          <w:kern w:val="18"/>
          <w:sz w:val="22"/>
          <w:szCs w:val="18"/>
          <w14:ligatures w14:val="standardContextual"/>
        </w:rPr>
      </w:pPr>
    </w:p>
    <w:p w14:paraId="20798E10" w14:textId="77777777" w:rsidR="00F12177" w:rsidRDefault="00F12177" w:rsidP="00B4472D">
      <w:pPr>
        <w:spacing w:before="120" w:after="120" w:line="280" w:lineRule="atLeast"/>
        <w:jc w:val="center"/>
        <w:rPr>
          <w:rFonts w:asciiTheme="minorHAnsi" w:hAnsiTheme="minorHAnsi"/>
          <w:noProof/>
          <w:spacing w:val="4"/>
          <w:kern w:val="18"/>
          <w:sz w:val="22"/>
          <w:szCs w:val="18"/>
          <w14:ligatures w14:val="standardContextual"/>
        </w:rPr>
      </w:pPr>
    </w:p>
    <w:p w14:paraId="5796E275" w14:textId="77777777" w:rsidR="00F12177" w:rsidRDefault="00F12177" w:rsidP="00B4472D">
      <w:pPr>
        <w:spacing w:before="120" w:after="120" w:line="280" w:lineRule="atLeast"/>
        <w:jc w:val="center"/>
        <w:rPr>
          <w:rFonts w:asciiTheme="minorHAnsi" w:hAnsiTheme="minorHAnsi"/>
          <w:noProof/>
          <w:spacing w:val="4"/>
          <w:kern w:val="18"/>
          <w:sz w:val="22"/>
          <w:szCs w:val="18"/>
          <w14:ligatures w14:val="standardContextual"/>
        </w:rPr>
      </w:pPr>
    </w:p>
    <w:p w14:paraId="377B6FAB" w14:textId="77777777" w:rsidR="00F12177" w:rsidRDefault="00F12177" w:rsidP="00B4472D">
      <w:pPr>
        <w:spacing w:before="120" w:after="120" w:line="280" w:lineRule="atLeast"/>
        <w:jc w:val="center"/>
        <w:rPr>
          <w:rFonts w:asciiTheme="minorHAnsi" w:hAnsiTheme="minorHAnsi"/>
          <w:noProof/>
          <w:spacing w:val="4"/>
          <w:kern w:val="18"/>
          <w:sz w:val="22"/>
          <w:szCs w:val="18"/>
          <w14:ligatures w14:val="standardContextual"/>
        </w:rPr>
      </w:pPr>
    </w:p>
    <w:p w14:paraId="307940CC" w14:textId="77777777" w:rsidR="00F12177" w:rsidRDefault="00F12177" w:rsidP="00B4472D">
      <w:pPr>
        <w:spacing w:before="120" w:after="120" w:line="280" w:lineRule="atLeast"/>
        <w:jc w:val="center"/>
        <w:rPr>
          <w:rFonts w:asciiTheme="minorHAnsi" w:hAnsiTheme="minorHAnsi"/>
          <w:noProof/>
          <w:spacing w:val="4"/>
          <w:kern w:val="18"/>
          <w:sz w:val="22"/>
          <w:szCs w:val="18"/>
          <w14:ligatures w14:val="standardContextual"/>
        </w:rPr>
      </w:pPr>
    </w:p>
    <w:p w14:paraId="1220B479" w14:textId="77777777" w:rsidR="00F12177" w:rsidRDefault="00F12177" w:rsidP="00B4472D">
      <w:pPr>
        <w:spacing w:before="120" w:after="120" w:line="280" w:lineRule="atLeast"/>
        <w:jc w:val="center"/>
        <w:rPr>
          <w:rFonts w:asciiTheme="minorHAnsi" w:hAnsiTheme="minorHAnsi"/>
          <w:noProof/>
          <w:spacing w:val="4"/>
          <w:kern w:val="18"/>
          <w:sz w:val="22"/>
          <w:szCs w:val="18"/>
          <w14:ligatures w14:val="standardContextual"/>
        </w:rPr>
      </w:pPr>
    </w:p>
    <w:p w14:paraId="618FE330" w14:textId="77777777" w:rsidR="00F12177" w:rsidRDefault="00F12177" w:rsidP="00B4472D">
      <w:pPr>
        <w:spacing w:before="120" w:after="120" w:line="280" w:lineRule="atLeast"/>
        <w:jc w:val="center"/>
        <w:rPr>
          <w:rFonts w:asciiTheme="minorHAnsi" w:hAnsiTheme="minorHAnsi"/>
          <w:noProof/>
          <w:spacing w:val="4"/>
          <w:kern w:val="18"/>
          <w:sz w:val="22"/>
          <w:szCs w:val="18"/>
          <w14:ligatures w14:val="standardContextual"/>
        </w:rPr>
      </w:pPr>
    </w:p>
    <w:p w14:paraId="3437595F" w14:textId="77777777" w:rsidR="00F12177" w:rsidRDefault="00F12177" w:rsidP="00B4472D">
      <w:pPr>
        <w:spacing w:before="120" w:after="120" w:line="280" w:lineRule="atLeast"/>
        <w:jc w:val="center"/>
        <w:rPr>
          <w:rFonts w:asciiTheme="minorHAnsi" w:hAnsiTheme="minorHAnsi"/>
          <w:noProof/>
          <w:spacing w:val="4"/>
          <w:kern w:val="18"/>
          <w:sz w:val="22"/>
          <w:szCs w:val="18"/>
          <w14:ligatures w14:val="standardContextual"/>
        </w:rPr>
      </w:pPr>
    </w:p>
    <w:p w14:paraId="7DD44F44" w14:textId="77777777" w:rsidR="00F12177" w:rsidRPr="00B4472D" w:rsidRDefault="00F12177" w:rsidP="00B4472D">
      <w:pPr>
        <w:spacing w:before="120" w:after="120" w:line="280" w:lineRule="atLeast"/>
        <w:jc w:val="center"/>
        <w:rPr>
          <w:rFonts w:asciiTheme="minorHAnsi" w:hAnsiTheme="minorHAnsi"/>
          <w:spacing w:val="4"/>
          <w:kern w:val="18"/>
          <w:sz w:val="22"/>
          <w:szCs w:val="18"/>
          <w14:ligatures w14:val="standardContextual"/>
        </w:rPr>
      </w:pPr>
    </w:p>
    <w:bookmarkEnd w:id="389"/>
    <w:p w14:paraId="1670BC77" w14:textId="77777777" w:rsidR="00B4472D" w:rsidRDefault="00B4472D" w:rsidP="00B4472D">
      <w:pPr>
        <w:spacing w:before="120" w:after="120" w:line="280" w:lineRule="atLeast"/>
        <w:jc w:val="center"/>
        <w:rPr>
          <w:rFonts w:asciiTheme="minorHAnsi" w:hAnsiTheme="minorHAnsi"/>
          <w:spacing w:val="4"/>
          <w:kern w:val="18"/>
          <w:sz w:val="22"/>
          <w:szCs w:val="18"/>
          <w14:ligatures w14:val="standardContextual"/>
        </w:rPr>
      </w:pPr>
    </w:p>
    <w:p w14:paraId="7EE67DDC" w14:textId="77777777" w:rsidR="00F12177" w:rsidRDefault="00F12177" w:rsidP="00B4472D">
      <w:pPr>
        <w:spacing w:before="120" w:after="120" w:line="280" w:lineRule="atLeast"/>
        <w:jc w:val="center"/>
        <w:rPr>
          <w:rFonts w:asciiTheme="minorHAnsi" w:hAnsiTheme="minorHAnsi"/>
          <w:spacing w:val="4"/>
          <w:kern w:val="18"/>
          <w:sz w:val="22"/>
          <w:szCs w:val="18"/>
          <w14:ligatures w14:val="standardContextual"/>
        </w:rPr>
      </w:pPr>
    </w:p>
    <w:p w14:paraId="2D77FEFC" w14:textId="535606CB" w:rsidR="00F12177" w:rsidRPr="00B4472D" w:rsidRDefault="00F12177" w:rsidP="00B4472D">
      <w:pPr>
        <w:spacing w:before="120" w:after="120" w:line="280" w:lineRule="atLeast"/>
        <w:jc w:val="center"/>
        <w:rPr>
          <w:rFonts w:asciiTheme="minorHAnsi" w:hAnsiTheme="minorHAnsi"/>
          <w:spacing w:val="4"/>
          <w:kern w:val="18"/>
          <w:sz w:val="22"/>
          <w:szCs w:val="18"/>
          <w14:ligatures w14:val="standardContextual"/>
        </w:rPr>
      </w:pPr>
    </w:p>
    <w:p w14:paraId="7DFADBD2" w14:textId="77777777" w:rsidR="00B4472D" w:rsidRPr="00B4472D" w:rsidRDefault="00B4472D" w:rsidP="00B4472D">
      <w:pPr>
        <w:keepNext/>
        <w:spacing w:before="160" w:line="280" w:lineRule="atLeast"/>
        <w:jc w:val="both"/>
        <w:outlineLvl w:val="2"/>
        <w:rPr>
          <w:rFonts w:asciiTheme="majorHAnsi" w:hAnsiTheme="majorHAnsi" w:cs="Arial"/>
          <w:b/>
          <w:bCs/>
          <w:color w:val="F26549" w:themeColor="accent1"/>
          <w:spacing w:val="8"/>
          <w:kern w:val="18"/>
          <w:sz w:val="22"/>
          <w:szCs w:val="18"/>
          <w14:ligatures w14:val="standardContextual"/>
        </w:rPr>
      </w:pPr>
      <w:bookmarkStart w:id="395" w:name="_Toc130458372"/>
      <w:r w:rsidRPr="00B4472D">
        <w:rPr>
          <w:rFonts w:asciiTheme="majorHAnsi" w:hAnsiTheme="majorHAnsi" w:cs="Arial"/>
          <w:b/>
          <w:bCs/>
          <w:color w:val="F26549" w:themeColor="accent1"/>
          <w:spacing w:val="8"/>
          <w:kern w:val="18"/>
          <w:sz w:val="22"/>
          <w:szCs w:val="18"/>
          <w14:ligatures w14:val="standardContextual"/>
        </w:rPr>
        <w:t>Comparison of Ex-Ante Impacts</w:t>
      </w:r>
      <w:bookmarkEnd w:id="395"/>
    </w:p>
    <w:p w14:paraId="1BD00924" w14:textId="77777777" w:rsidR="00B4472D" w:rsidRPr="00B4472D" w:rsidRDefault="00B4472D" w:rsidP="00B4472D">
      <w:pPr>
        <w:spacing w:before="120" w:after="120" w:line="280" w:lineRule="atLeast"/>
        <w:jc w:val="both"/>
        <w:rPr>
          <w:rFonts w:asciiTheme="minorHAnsi" w:hAnsiTheme="minorHAnsi"/>
          <w:spacing w:val="4"/>
          <w:kern w:val="18"/>
          <w:sz w:val="22"/>
          <w:szCs w:val="18"/>
          <w14:ligatures w14:val="standardContextual"/>
        </w:rPr>
      </w:pPr>
      <w:r w:rsidRPr="00B4472D">
        <w:rPr>
          <w:rFonts w:asciiTheme="minorHAnsi" w:hAnsiTheme="minorHAnsi"/>
          <w:spacing w:val="4"/>
          <w:kern w:val="18"/>
          <w:sz w:val="22"/>
          <w:szCs w:val="18"/>
          <w14:ligatures w14:val="standardContextual"/>
        </w:rPr>
        <w:t>This section discusses how the PY2023 ex-ante load impacts compare to:</w:t>
      </w:r>
    </w:p>
    <w:p w14:paraId="16FB7BAE" w14:textId="524BA50D" w:rsidR="00B4472D" w:rsidRPr="00B4472D" w:rsidRDefault="00B4472D" w:rsidP="00B4472D">
      <w:pPr>
        <w:numPr>
          <w:ilvl w:val="0"/>
          <w:numId w:val="23"/>
        </w:numPr>
        <w:spacing w:before="120" w:after="120" w:line="280" w:lineRule="atLeast"/>
        <w:ind w:left="360"/>
        <w:jc w:val="both"/>
        <w:rPr>
          <w:rFonts w:asciiTheme="minorHAnsi" w:hAnsiTheme="minorHAnsi" w:cs="Tahoma"/>
          <w:spacing w:val="4"/>
          <w:kern w:val="18"/>
          <w:sz w:val="22"/>
          <w:szCs w:val="18"/>
          <w14:ligatures w14:val="standardContextual"/>
        </w:rPr>
      </w:pPr>
      <w:r w:rsidRPr="00B4472D">
        <w:rPr>
          <w:rFonts w:asciiTheme="minorHAnsi" w:hAnsiTheme="minorHAnsi" w:cs="Tahoma"/>
          <w:spacing w:val="4"/>
          <w:kern w:val="18"/>
          <w:sz w:val="22"/>
          <w:szCs w:val="18"/>
          <w14:ligatures w14:val="standardContextual"/>
        </w:rPr>
        <w:t>PY2023 (current) ex-post load impacts – demonstrates the effect of adjusting the impacts and reference loads to reflect the various weather scenarios, and</w:t>
      </w:r>
    </w:p>
    <w:p w14:paraId="48C46E45" w14:textId="77777777" w:rsidR="00B4472D" w:rsidRPr="00B4472D" w:rsidRDefault="00B4472D" w:rsidP="00B4472D">
      <w:pPr>
        <w:numPr>
          <w:ilvl w:val="0"/>
          <w:numId w:val="23"/>
        </w:numPr>
        <w:spacing w:before="120" w:after="120" w:line="280" w:lineRule="atLeast"/>
        <w:ind w:left="360"/>
        <w:jc w:val="both"/>
        <w:rPr>
          <w:rFonts w:asciiTheme="minorHAnsi" w:hAnsiTheme="minorHAnsi" w:cs="Tahoma"/>
          <w:spacing w:val="4"/>
          <w:kern w:val="18"/>
          <w:sz w:val="22"/>
          <w:szCs w:val="18"/>
          <w14:ligatures w14:val="standardContextual"/>
        </w:rPr>
      </w:pPr>
      <w:r w:rsidRPr="00B4472D">
        <w:rPr>
          <w:rFonts w:asciiTheme="minorHAnsi" w:hAnsiTheme="minorHAnsi" w:cs="Tahoma"/>
          <w:spacing w:val="4"/>
          <w:kern w:val="18"/>
          <w:sz w:val="22"/>
          <w:szCs w:val="18"/>
          <w14:ligatures w14:val="standardContextual"/>
        </w:rPr>
        <w:t>PY2022 (previous) ex-ante load impact – demonstrates the updates to the load impact forecast using current program performance.</w:t>
      </w:r>
    </w:p>
    <w:p w14:paraId="32C71F6A" w14:textId="6AB5B567" w:rsidR="00B4472D" w:rsidRPr="00B4472D" w:rsidRDefault="00552C52" w:rsidP="00B4472D">
      <w:pPr>
        <w:spacing w:before="120" w:after="120" w:line="280" w:lineRule="atLeast"/>
        <w:jc w:val="both"/>
        <w:rPr>
          <w:rFonts w:asciiTheme="minorHAnsi" w:hAnsiTheme="minorHAnsi"/>
          <w:spacing w:val="4"/>
          <w:kern w:val="18"/>
          <w:sz w:val="22"/>
          <w:szCs w:val="18"/>
          <w14:ligatures w14:val="standardContextual"/>
        </w:rPr>
      </w:pPr>
      <w:r>
        <w:rPr>
          <w:rFonts w:asciiTheme="minorHAnsi" w:hAnsiTheme="minorHAnsi"/>
          <w:spacing w:val="4"/>
          <w:kern w:val="18"/>
          <w:sz w:val="22"/>
          <w:szCs w:val="18"/>
          <w14:ligatures w14:val="standardContextual"/>
        </w:rPr>
        <w:fldChar w:fldCharType="begin"/>
      </w:r>
      <w:r>
        <w:rPr>
          <w:rFonts w:asciiTheme="minorHAnsi" w:hAnsiTheme="minorHAnsi"/>
          <w:spacing w:val="4"/>
          <w:kern w:val="18"/>
          <w:sz w:val="22"/>
          <w:szCs w:val="18"/>
          <w14:ligatures w14:val="standardContextual"/>
        </w:rPr>
        <w:instrText xml:space="preserve"> REF _Ref159839318 </w:instrText>
      </w:r>
      <w:r>
        <w:rPr>
          <w:rFonts w:asciiTheme="minorHAnsi" w:hAnsiTheme="minorHAnsi"/>
          <w:spacing w:val="4"/>
          <w:kern w:val="18"/>
          <w:sz w:val="22"/>
          <w:szCs w:val="18"/>
          <w14:ligatures w14:val="standardContextual"/>
        </w:rPr>
        <w:fldChar w:fldCharType="separate"/>
      </w:r>
      <w:r w:rsidR="00187752" w:rsidRPr="00B4472D">
        <w:rPr>
          <w:rFonts w:asciiTheme="minorHAnsi" w:hAnsiTheme="minorHAnsi"/>
          <w:bCs/>
          <w:i/>
          <w:spacing w:val="4"/>
          <w:kern w:val="18"/>
          <w:sz w:val="22"/>
          <w:szCs w:val="16"/>
          <w14:ligatures w14:val="standardContextual"/>
        </w:rPr>
        <w:t xml:space="preserve">Table </w:t>
      </w:r>
      <w:r w:rsidR="00187752">
        <w:rPr>
          <w:rFonts w:asciiTheme="minorHAnsi" w:hAnsiTheme="minorHAnsi"/>
          <w:bCs/>
          <w:i/>
          <w:spacing w:val="4"/>
          <w:kern w:val="18"/>
          <w:sz w:val="22"/>
          <w:szCs w:val="16"/>
          <w14:ligatures w14:val="standardContextual"/>
        </w:rPr>
        <w:t>5</w:t>
      </w:r>
      <w:r w:rsidR="00187752">
        <w:rPr>
          <w:rFonts w:asciiTheme="minorHAnsi" w:hAnsiTheme="minorHAnsi"/>
          <w:bCs/>
          <w:i/>
          <w:spacing w:val="4"/>
          <w:kern w:val="18"/>
          <w:sz w:val="22"/>
          <w:szCs w:val="16"/>
          <w14:ligatures w14:val="standardContextual"/>
        </w:rPr>
        <w:noBreakHyphen/>
      </w:r>
      <w:r w:rsidR="00187752">
        <w:rPr>
          <w:rFonts w:asciiTheme="minorHAnsi" w:hAnsiTheme="minorHAnsi"/>
          <w:bCs/>
          <w:i/>
          <w:noProof/>
          <w:spacing w:val="4"/>
          <w:kern w:val="18"/>
          <w:sz w:val="22"/>
          <w:szCs w:val="16"/>
          <w14:ligatures w14:val="standardContextual"/>
        </w:rPr>
        <w:t>17</w:t>
      </w:r>
      <w:r w:rsidR="00187752" w:rsidRPr="00B4472D">
        <w:rPr>
          <w:rFonts w:asciiTheme="minorHAnsi" w:hAnsiTheme="minorHAnsi"/>
          <w:bCs/>
          <w:i/>
          <w:spacing w:val="4"/>
          <w:kern w:val="18"/>
          <w:sz w:val="22"/>
          <w:szCs w:val="16"/>
          <w14:ligatures w14:val="standardContextual"/>
        </w:rPr>
        <w:tab/>
        <w:t>SCE: Current Ex-Ante (SCE 1-in-2, 2023 Peak Day, Maximum Impact) v. Current Ex-Post (Average Event, Reporting Hour)</w:t>
      </w:r>
      <w:r>
        <w:rPr>
          <w:rFonts w:asciiTheme="minorHAnsi" w:hAnsiTheme="minorHAnsi"/>
          <w:spacing w:val="4"/>
          <w:kern w:val="18"/>
          <w:sz w:val="22"/>
          <w:szCs w:val="18"/>
          <w14:ligatures w14:val="standardContextual"/>
        </w:rPr>
        <w:fldChar w:fldCharType="end"/>
      </w:r>
      <w:r>
        <w:rPr>
          <w:rFonts w:asciiTheme="minorHAnsi" w:hAnsiTheme="minorHAnsi"/>
          <w:spacing w:val="4"/>
          <w:kern w:val="18"/>
          <w:sz w:val="22"/>
          <w:szCs w:val="18"/>
          <w14:ligatures w14:val="standardContextual"/>
        </w:rPr>
        <w:fldChar w:fldCharType="begin"/>
      </w:r>
      <w:r>
        <w:rPr>
          <w:rFonts w:asciiTheme="minorHAnsi" w:hAnsiTheme="minorHAnsi"/>
          <w:spacing w:val="4"/>
          <w:kern w:val="18"/>
          <w:sz w:val="22"/>
          <w:szCs w:val="18"/>
          <w14:ligatures w14:val="standardContextual"/>
        </w:rPr>
        <w:instrText xml:space="preserve"> REF _Ref159839323 </w:instrText>
      </w:r>
      <w:r>
        <w:rPr>
          <w:rFonts w:asciiTheme="minorHAnsi" w:hAnsiTheme="minorHAnsi"/>
          <w:spacing w:val="4"/>
          <w:kern w:val="18"/>
          <w:sz w:val="22"/>
          <w:szCs w:val="18"/>
          <w14:ligatures w14:val="standardContextual"/>
        </w:rPr>
        <w:fldChar w:fldCharType="separate"/>
      </w:r>
      <w:r w:rsidR="00187752" w:rsidRPr="00B4472D">
        <w:rPr>
          <w:rFonts w:asciiTheme="minorHAnsi" w:hAnsiTheme="minorHAnsi"/>
          <w:bCs/>
          <w:i/>
          <w:spacing w:val="4"/>
          <w:kern w:val="18"/>
          <w:sz w:val="22"/>
          <w:szCs w:val="16"/>
          <w14:ligatures w14:val="standardContextual"/>
        </w:rPr>
        <w:t xml:space="preserve">Table </w:t>
      </w:r>
      <w:r w:rsidR="00187752">
        <w:rPr>
          <w:rFonts w:asciiTheme="minorHAnsi" w:hAnsiTheme="minorHAnsi"/>
          <w:bCs/>
          <w:i/>
          <w:spacing w:val="4"/>
          <w:kern w:val="18"/>
          <w:sz w:val="22"/>
          <w:szCs w:val="16"/>
          <w14:ligatures w14:val="standardContextual"/>
        </w:rPr>
        <w:t>5</w:t>
      </w:r>
      <w:r w:rsidR="00187752">
        <w:rPr>
          <w:rFonts w:asciiTheme="minorHAnsi" w:hAnsiTheme="minorHAnsi"/>
          <w:bCs/>
          <w:i/>
          <w:spacing w:val="4"/>
          <w:kern w:val="18"/>
          <w:sz w:val="22"/>
          <w:szCs w:val="16"/>
          <w14:ligatures w14:val="standardContextual"/>
        </w:rPr>
        <w:noBreakHyphen/>
      </w:r>
      <w:r w:rsidR="00187752">
        <w:rPr>
          <w:rFonts w:asciiTheme="minorHAnsi" w:hAnsiTheme="minorHAnsi"/>
          <w:bCs/>
          <w:i/>
          <w:noProof/>
          <w:spacing w:val="4"/>
          <w:kern w:val="18"/>
          <w:sz w:val="22"/>
          <w:szCs w:val="16"/>
          <w14:ligatures w14:val="standardContextual"/>
        </w:rPr>
        <w:t>17</w:t>
      </w:r>
      <w:r>
        <w:rPr>
          <w:rFonts w:asciiTheme="minorHAnsi" w:hAnsiTheme="minorHAnsi"/>
          <w:spacing w:val="4"/>
          <w:kern w:val="18"/>
          <w:sz w:val="22"/>
          <w:szCs w:val="18"/>
          <w14:ligatures w14:val="standardContextual"/>
        </w:rPr>
        <w:fldChar w:fldCharType="end"/>
      </w:r>
      <w:r>
        <w:rPr>
          <w:rFonts w:asciiTheme="minorHAnsi" w:hAnsiTheme="minorHAnsi"/>
          <w:spacing w:val="4"/>
          <w:kern w:val="18"/>
          <w:sz w:val="22"/>
          <w:szCs w:val="18"/>
          <w14:ligatures w14:val="standardContextual"/>
        </w:rPr>
        <w:t xml:space="preserve"> </w:t>
      </w:r>
      <w:r w:rsidR="00B4472D" w:rsidRPr="00B4472D">
        <w:rPr>
          <w:rFonts w:asciiTheme="minorHAnsi" w:hAnsiTheme="minorHAnsi"/>
          <w:spacing w:val="4"/>
          <w:kern w:val="18"/>
          <w:sz w:val="22"/>
          <w:szCs w:val="18"/>
          <w14:ligatures w14:val="standardContextual"/>
        </w:rPr>
        <w:t xml:space="preserve">compares </w:t>
      </w:r>
      <w:r w:rsidR="00B4472D" w:rsidRPr="00B4472D">
        <w:rPr>
          <w:rFonts w:asciiTheme="minorHAnsi" w:hAnsiTheme="minorHAnsi"/>
          <w:b/>
          <w:iCs/>
          <w:spacing w:val="4"/>
          <w:kern w:val="18"/>
          <w:sz w:val="22"/>
          <w:szCs w:val="18"/>
          <w14:ligatures w14:val="standardContextual"/>
        </w:rPr>
        <w:t>the current ex-post estimates with the current ex-ante estimates</w:t>
      </w:r>
      <w:r w:rsidR="00B4472D" w:rsidRPr="00B4472D">
        <w:rPr>
          <w:rFonts w:asciiTheme="minorHAnsi" w:hAnsiTheme="minorHAnsi"/>
          <w:spacing w:val="4"/>
          <w:kern w:val="18"/>
          <w:sz w:val="22"/>
          <w:szCs w:val="18"/>
          <w14:ligatures w14:val="standardContextual"/>
        </w:rPr>
        <w:t>. The current ex-post estimates show average load impacts for PY2023 dispatched events, while the current ex-ante estimates show how the program would have performed in a 1-in-2 weather year for a system-level event. Note that the ex-ante estimates in this comparison are for a 2023 August peak day on the maximum impact hour (4:00 PM-5:00 PM), which is most comparable to the ex-post average event day reporting hours: 7:00 PM-8:00 PM (non-summer) and 5:00 PM-6:00 PM (summer). Again, there was no Day-Ahead non-summer enrollment. In the Day-Of non-summer month "back cast," which assumes a system-level event, the increase in the per-customer reference load is attributed to customers who were enrolled but not dispatched during the ex-post reporting hour.</w:t>
      </w:r>
    </w:p>
    <w:p w14:paraId="1C0CF0E3" w14:textId="77777777" w:rsidR="00B4472D" w:rsidRPr="00B4472D" w:rsidRDefault="00B4472D" w:rsidP="00B4472D">
      <w:pPr>
        <w:spacing w:before="120" w:after="120" w:line="280" w:lineRule="atLeast"/>
        <w:jc w:val="both"/>
        <w:rPr>
          <w:rFonts w:asciiTheme="minorHAnsi" w:hAnsiTheme="minorHAnsi"/>
          <w:spacing w:val="4"/>
          <w:kern w:val="18"/>
          <w:sz w:val="22"/>
          <w:szCs w:val="18"/>
          <w14:ligatures w14:val="standardContextual"/>
        </w:rPr>
      </w:pPr>
    </w:p>
    <w:p w14:paraId="378203F7" w14:textId="37DF5D3E" w:rsidR="00B4472D" w:rsidRPr="00B4472D" w:rsidRDefault="00B4472D" w:rsidP="00B4472D">
      <w:pPr>
        <w:keepNext/>
        <w:spacing w:before="120" w:after="160" w:line="280" w:lineRule="atLeast"/>
        <w:ind w:left="1260" w:hanging="1260"/>
        <w:rPr>
          <w:rFonts w:asciiTheme="minorHAnsi" w:hAnsiTheme="minorHAnsi"/>
          <w:bCs/>
          <w:i/>
          <w:spacing w:val="4"/>
          <w:kern w:val="18"/>
          <w:sz w:val="22"/>
          <w:szCs w:val="16"/>
          <w14:ligatures w14:val="standardContextual"/>
        </w:rPr>
      </w:pPr>
      <w:bookmarkStart w:id="396" w:name="_Ref159839323"/>
      <w:bookmarkStart w:id="397" w:name="_Ref159839318"/>
      <w:bookmarkStart w:id="398" w:name="_Toc162357026"/>
      <w:r w:rsidRPr="00B4472D">
        <w:rPr>
          <w:rFonts w:asciiTheme="minorHAnsi" w:hAnsiTheme="minorHAnsi"/>
          <w:bCs/>
          <w:i/>
          <w:spacing w:val="4"/>
          <w:kern w:val="18"/>
          <w:sz w:val="22"/>
          <w:szCs w:val="16"/>
          <w14:ligatures w14:val="standardContextual"/>
        </w:rPr>
        <w:t xml:space="preserve">Table </w:t>
      </w:r>
      <w:r>
        <w:rPr>
          <w:rFonts w:asciiTheme="minorHAnsi" w:hAnsiTheme="minorHAnsi"/>
          <w:bCs/>
          <w:i/>
          <w:spacing w:val="4"/>
          <w:kern w:val="18"/>
          <w:sz w:val="22"/>
          <w:szCs w:val="16"/>
          <w14:ligatures w14:val="standardContextual"/>
        </w:rPr>
        <w:t>5</w:t>
      </w:r>
      <w:r>
        <w:rPr>
          <w:rFonts w:asciiTheme="minorHAnsi" w:hAnsiTheme="minorHAnsi"/>
          <w:bCs/>
          <w:i/>
          <w:spacing w:val="4"/>
          <w:kern w:val="18"/>
          <w:sz w:val="22"/>
          <w:szCs w:val="16"/>
          <w14:ligatures w14:val="standardContextual"/>
        </w:rPr>
        <w:noBreakHyphen/>
      </w:r>
      <w:r>
        <w:rPr>
          <w:rFonts w:asciiTheme="minorHAnsi" w:hAnsiTheme="minorHAnsi"/>
          <w:bCs/>
          <w:i/>
          <w:spacing w:val="4"/>
          <w:kern w:val="18"/>
          <w:sz w:val="22"/>
          <w:szCs w:val="16"/>
          <w14:ligatures w14:val="standardContextual"/>
        </w:rPr>
        <w:fldChar w:fldCharType="begin"/>
      </w:r>
      <w:r>
        <w:rPr>
          <w:rFonts w:asciiTheme="minorHAnsi" w:hAnsiTheme="minorHAnsi"/>
          <w:bCs/>
          <w:i/>
          <w:spacing w:val="4"/>
          <w:kern w:val="18"/>
          <w:sz w:val="22"/>
          <w:szCs w:val="16"/>
          <w14:ligatures w14:val="standardContextual"/>
        </w:rPr>
        <w:instrText xml:space="preserve"> SEQ Table \* ARABIC \s 1 </w:instrText>
      </w:r>
      <w:r>
        <w:rPr>
          <w:rFonts w:asciiTheme="minorHAnsi" w:hAnsiTheme="minorHAnsi"/>
          <w:bCs/>
          <w:i/>
          <w:spacing w:val="4"/>
          <w:kern w:val="18"/>
          <w:sz w:val="22"/>
          <w:szCs w:val="16"/>
          <w14:ligatures w14:val="standardContextual"/>
        </w:rPr>
        <w:fldChar w:fldCharType="separate"/>
      </w:r>
      <w:r w:rsidR="00187752">
        <w:rPr>
          <w:rFonts w:asciiTheme="minorHAnsi" w:hAnsiTheme="minorHAnsi"/>
          <w:bCs/>
          <w:i/>
          <w:noProof/>
          <w:spacing w:val="4"/>
          <w:kern w:val="18"/>
          <w:sz w:val="22"/>
          <w:szCs w:val="16"/>
          <w14:ligatures w14:val="standardContextual"/>
        </w:rPr>
        <w:t>17</w:t>
      </w:r>
      <w:r>
        <w:rPr>
          <w:rFonts w:asciiTheme="minorHAnsi" w:hAnsiTheme="minorHAnsi"/>
          <w:bCs/>
          <w:i/>
          <w:spacing w:val="4"/>
          <w:kern w:val="18"/>
          <w:sz w:val="22"/>
          <w:szCs w:val="16"/>
          <w14:ligatures w14:val="standardContextual"/>
        </w:rPr>
        <w:fldChar w:fldCharType="end"/>
      </w:r>
      <w:bookmarkEnd w:id="390"/>
      <w:bookmarkEnd w:id="396"/>
      <w:r w:rsidRPr="00B4472D">
        <w:rPr>
          <w:rFonts w:asciiTheme="minorHAnsi" w:hAnsiTheme="minorHAnsi"/>
          <w:bCs/>
          <w:i/>
          <w:spacing w:val="4"/>
          <w:kern w:val="18"/>
          <w:sz w:val="22"/>
          <w:szCs w:val="16"/>
          <w14:ligatures w14:val="standardContextual"/>
        </w:rPr>
        <w:tab/>
        <w:t>SCE: Current Ex-Ante (SCE 1-in-2, 2023 Peak Day, Maximum Impact) v. Current Ex-Post (Average Event, Reporting Hour)</w:t>
      </w:r>
      <w:bookmarkEnd w:id="391"/>
      <w:bookmarkEnd w:id="397"/>
      <w:bookmarkEnd w:id="398"/>
    </w:p>
    <w:tbl>
      <w:tblPr>
        <w:tblStyle w:val="ListTable2"/>
        <w:tblW w:w="9289" w:type="dxa"/>
        <w:tblLayout w:type="fixed"/>
        <w:tblLook w:val="04A0" w:firstRow="1" w:lastRow="0" w:firstColumn="1" w:lastColumn="0" w:noHBand="0" w:noVBand="1"/>
      </w:tblPr>
      <w:tblGrid>
        <w:gridCol w:w="990"/>
        <w:gridCol w:w="1080"/>
        <w:gridCol w:w="990"/>
        <w:gridCol w:w="828"/>
        <w:gridCol w:w="1035"/>
        <w:gridCol w:w="909"/>
        <w:gridCol w:w="1035"/>
        <w:gridCol w:w="909"/>
        <w:gridCol w:w="792"/>
        <w:gridCol w:w="721"/>
      </w:tblGrid>
      <w:tr w:rsidR="00B4472D" w:rsidRPr="00B4472D" w14:paraId="34E90432" w14:textId="77777777" w:rsidTr="00287424">
        <w:trPr>
          <w:cnfStyle w:val="100000000000" w:firstRow="1" w:lastRow="0" w:firstColumn="0" w:lastColumn="0" w:oddVBand="0" w:evenVBand="0" w:oddHBand="0" w:evenHBand="0" w:firstRowFirstColumn="0" w:firstRowLastColumn="0" w:lastRowFirstColumn="0" w:lastRowLastColumn="0"/>
          <w:trHeight w:val="330"/>
          <w:tblHeader/>
        </w:trPr>
        <w:tc>
          <w:tcPr>
            <w:cnfStyle w:val="001000000000" w:firstRow="0" w:lastRow="0" w:firstColumn="1" w:lastColumn="0" w:oddVBand="0" w:evenVBand="0" w:oddHBand="0" w:evenHBand="0" w:firstRowFirstColumn="0" w:firstRowLastColumn="0" w:lastRowFirstColumn="0" w:lastRowLastColumn="0"/>
            <w:tcW w:w="990" w:type="dxa"/>
            <w:vMerge w:val="restart"/>
            <w:vAlign w:val="center"/>
          </w:tcPr>
          <w:p w14:paraId="11DEE9DC" w14:textId="77777777" w:rsidR="00B4472D" w:rsidRPr="00B4472D" w:rsidRDefault="00B4472D" w:rsidP="00B4472D">
            <w:pPr>
              <w:keepNext/>
              <w:keepLines/>
              <w:spacing w:before="40" w:after="4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Season</w:t>
            </w:r>
          </w:p>
        </w:tc>
        <w:tc>
          <w:tcPr>
            <w:tcW w:w="1080" w:type="dxa"/>
            <w:vMerge w:val="restart"/>
            <w:noWrap/>
            <w:vAlign w:val="center"/>
            <w:hideMark/>
          </w:tcPr>
          <w:p w14:paraId="2FBE4935" w14:textId="77777777" w:rsidR="00B4472D" w:rsidRPr="00B4472D" w:rsidRDefault="00B4472D" w:rsidP="00B4472D">
            <w:pPr>
              <w:keepNext/>
              <w:keepLines/>
              <w:spacing w:before="40" w:after="40"/>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Program</w:t>
            </w:r>
          </w:p>
        </w:tc>
        <w:tc>
          <w:tcPr>
            <w:tcW w:w="990" w:type="dxa"/>
            <w:vMerge w:val="restart"/>
            <w:vAlign w:val="center"/>
          </w:tcPr>
          <w:p w14:paraId="320B3725"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Estimate</w:t>
            </w:r>
          </w:p>
        </w:tc>
        <w:tc>
          <w:tcPr>
            <w:tcW w:w="828" w:type="dxa"/>
            <w:vMerge w:val="restart"/>
            <w:noWrap/>
            <w:vAlign w:val="center"/>
            <w:hideMark/>
          </w:tcPr>
          <w:p w14:paraId="734F4574"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 of Accts</w:t>
            </w:r>
          </w:p>
        </w:tc>
        <w:tc>
          <w:tcPr>
            <w:tcW w:w="1944" w:type="dxa"/>
            <w:gridSpan w:val="2"/>
            <w:noWrap/>
            <w:vAlign w:val="center"/>
            <w:hideMark/>
          </w:tcPr>
          <w:p w14:paraId="43286A20"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Aggregate Impact (MW) </w:t>
            </w:r>
          </w:p>
        </w:tc>
        <w:tc>
          <w:tcPr>
            <w:tcW w:w="1944" w:type="dxa"/>
            <w:gridSpan w:val="2"/>
            <w:noWrap/>
            <w:vAlign w:val="center"/>
            <w:hideMark/>
          </w:tcPr>
          <w:p w14:paraId="007C388D" w14:textId="77777777" w:rsidR="00B4472D" w:rsidRPr="00B4472D" w:rsidRDefault="00B4472D" w:rsidP="00B4472D">
            <w:pPr>
              <w:keepNext/>
              <w:keepLines/>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 xml:space="preserve">Per-Customer Impact </w:t>
            </w:r>
          </w:p>
          <w:p w14:paraId="3892346B" w14:textId="77777777" w:rsidR="00B4472D" w:rsidRPr="00B4472D" w:rsidRDefault="00B4472D" w:rsidP="00B4472D">
            <w:pPr>
              <w:keepNext/>
              <w:keepLines/>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(kW)</w:t>
            </w:r>
          </w:p>
        </w:tc>
        <w:tc>
          <w:tcPr>
            <w:tcW w:w="792" w:type="dxa"/>
            <w:vMerge w:val="restart"/>
            <w:noWrap/>
            <w:vAlign w:val="center"/>
            <w:hideMark/>
          </w:tcPr>
          <w:p w14:paraId="5BF1B361"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 Impact</w:t>
            </w:r>
          </w:p>
        </w:tc>
        <w:tc>
          <w:tcPr>
            <w:tcW w:w="721" w:type="dxa"/>
            <w:vMerge w:val="restart"/>
            <w:noWrap/>
            <w:vAlign w:val="center"/>
            <w:hideMark/>
          </w:tcPr>
          <w:p w14:paraId="627B729E"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Temp (˚F)</w:t>
            </w:r>
          </w:p>
        </w:tc>
      </w:tr>
      <w:tr w:rsidR="00B4472D" w:rsidRPr="00B4472D" w14:paraId="3E9DB42D" w14:textId="77777777" w:rsidTr="00287424">
        <w:trPr>
          <w:cnfStyle w:val="100000000000" w:firstRow="1" w:lastRow="0" w:firstColumn="0" w:lastColumn="0" w:oddVBand="0" w:evenVBand="0" w:oddHBand="0" w:evenHBand="0" w:firstRowFirstColumn="0" w:firstRowLastColumn="0" w:lastRowFirstColumn="0" w:lastRowLastColumn="0"/>
          <w:trHeight w:val="432"/>
          <w:tblHeader/>
        </w:trPr>
        <w:tc>
          <w:tcPr>
            <w:cnfStyle w:val="001000000000" w:firstRow="0" w:lastRow="0" w:firstColumn="1" w:lastColumn="0" w:oddVBand="0" w:evenVBand="0" w:oddHBand="0" w:evenHBand="0" w:firstRowFirstColumn="0" w:firstRowLastColumn="0" w:lastRowFirstColumn="0" w:lastRowLastColumn="0"/>
            <w:tcW w:w="990" w:type="dxa"/>
            <w:vMerge/>
          </w:tcPr>
          <w:p w14:paraId="6A52C21C" w14:textId="77777777" w:rsidR="00B4472D" w:rsidRPr="00B4472D" w:rsidRDefault="00B4472D" w:rsidP="00B4472D">
            <w:pPr>
              <w:keepNext/>
              <w:keepLines/>
              <w:spacing w:before="40" w:after="40"/>
              <w:rPr>
                <w:rFonts w:ascii="Calibri" w:hAnsi="Calibri" w:cs="Tahoma"/>
                <w:spacing w:val="4"/>
                <w:kern w:val="18"/>
                <w:sz w:val="18"/>
                <w:szCs w:val="18"/>
                <w14:ligatures w14:val="standardContextual"/>
              </w:rPr>
            </w:pPr>
          </w:p>
        </w:tc>
        <w:tc>
          <w:tcPr>
            <w:tcW w:w="1080" w:type="dxa"/>
            <w:vMerge/>
            <w:noWrap/>
            <w:vAlign w:val="center"/>
            <w:hideMark/>
          </w:tcPr>
          <w:p w14:paraId="03EDA51C" w14:textId="77777777" w:rsidR="00B4472D" w:rsidRPr="00B4472D" w:rsidRDefault="00B4472D" w:rsidP="00B4472D">
            <w:pPr>
              <w:keepNext/>
              <w:keepLines/>
              <w:spacing w:before="40" w:after="40"/>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p>
        </w:tc>
        <w:tc>
          <w:tcPr>
            <w:tcW w:w="990" w:type="dxa"/>
            <w:vMerge/>
            <w:vAlign w:val="center"/>
          </w:tcPr>
          <w:p w14:paraId="4EE3DD17"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p>
        </w:tc>
        <w:tc>
          <w:tcPr>
            <w:tcW w:w="828" w:type="dxa"/>
            <w:vMerge/>
            <w:noWrap/>
            <w:vAlign w:val="center"/>
            <w:hideMark/>
          </w:tcPr>
          <w:p w14:paraId="16A5A4DB"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p>
        </w:tc>
        <w:tc>
          <w:tcPr>
            <w:tcW w:w="1035" w:type="dxa"/>
            <w:noWrap/>
            <w:vAlign w:val="center"/>
            <w:hideMark/>
          </w:tcPr>
          <w:p w14:paraId="6BB235CE"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Ref. Load</w:t>
            </w:r>
          </w:p>
        </w:tc>
        <w:tc>
          <w:tcPr>
            <w:tcW w:w="909" w:type="dxa"/>
            <w:noWrap/>
            <w:vAlign w:val="center"/>
            <w:hideMark/>
          </w:tcPr>
          <w:p w14:paraId="2EC70E48"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Impact</w:t>
            </w:r>
          </w:p>
        </w:tc>
        <w:tc>
          <w:tcPr>
            <w:tcW w:w="1035" w:type="dxa"/>
            <w:noWrap/>
            <w:vAlign w:val="center"/>
            <w:hideMark/>
          </w:tcPr>
          <w:p w14:paraId="257BB01B"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Ref. Load</w:t>
            </w:r>
          </w:p>
        </w:tc>
        <w:tc>
          <w:tcPr>
            <w:tcW w:w="909" w:type="dxa"/>
            <w:noWrap/>
            <w:vAlign w:val="center"/>
            <w:hideMark/>
          </w:tcPr>
          <w:p w14:paraId="151FCE62"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Impact</w:t>
            </w:r>
          </w:p>
        </w:tc>
        <w:tc>
          <w:tcPr>
            <w:tcW w:w="792" w:type="dxa"/>
            <w:vMerge/>
            <w:noWrap/>
            <w:vAlign w:val="center"/>
            <w:hideMark/>
          </w:tcPr>
          <w:p w14:paraId="003D3F86"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p>
        </w:tc>
        <w:tc>
          <w:tcPr>
            <w:tcW w:w="721" w:type="dxa"/>
            <w:vMerge/>
            <w:noWrap/>
            <w:vAlign w:val="center"/>
            <w:hideMark/>
          </w:tcPr>
          <w:p w14:paraId="48BABAD1"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p>
        </w:tc>
      </w:tr>
      <w:tr w:rsidR="00B4472D" w:rsidRPr="00B4472D" w14:paraId="6BBACF4D" w14:textId="77777777" w:rsidTr="00287424">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990" w:type="dxa"/>
            <w:vMerge w:val="restart"/>
            <w:shd w:val="clear" w:color="auto" w:fill="C7C5E0"/>
            <w:vAlign w:val="center"/>
          </w:tcPr>
          <w:p w14:paraId="4315F8D1" w14:textId="77777777" w:rsidR="00B4472D" w:rsidRPr="00B4472D" w:rsidRDefault="00B4472D" w:rsidP="00B4472D">
            <w:pPr>
              <w:keepNext/>
              <w:keepLines/>
              <w:spacing w:before="40" w:after="4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Non-Summer</w:t>
            </w:r>
          </w:p>
        </w:tc>
        <w:tc>
          <w:tcPr>
            <w:tcW w:w="1080" w:type="dxa"/>
            <w:vMerge w:val="restart"/>
            <w:shd w:val="clear" w:color="auto" w:fill="C7C5E0"/>
            <w:noWrap/>
            <w:vAlign w:val="center"/>
            <w:hideMark/>
          </w:tcPr>
          <w:p w14:paraId="3CF734EE" w14:textId="77777777" w:rsidR="00B4472D" w:rsidRPr="00B4472D" w:rsidRDefault="00B4472D" w:rsidP="00B4472D">
            <w:pPr>
              <w:keepNext/>
              <w:keepLines/>
              <w:spacing w:before="40" w:after="40"/>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b/>
                <w:bCs/>
                <w:spacing w:val="4"/>
                <w:kern w:val="18"/>
                <w:sz w:val="18"/>
                <w:szCs w:val="18"/>
                <w14:ligatures w14:val="standardContextual"/>
              </w:rPr>
              <w:t>Day Ahead</w:t>
            </w:r>
          </w:p>
        </w:tc>
        <w:tc>
          <w:tcPr>
            <w:tcW w:w="990" w:type="dxa"/>
            <w:shd w:val="clear" w:color="auto" w:fill="C7C5E0"/>
            <w:vAlign w:val="center"/>
          </w:tcPr>
          <w:p w14:paraId="72B6617B" w14:textId="77777777" w:rsidR="00B4472D" w:rsidRPr="00B4472D" w:rsidRDefault="00B4472D" w:rsidP="00B4472D">
            <w:pPr>
              <w:keepNext/>
              <w:keepLines/>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b/>
                <w:bCs/>
                <w:spacing w:val="4"/>
                <w:kern w:val="18"/>
                <w:sz w:val="18"/>
                <w:szCs w:val="18"/>
                <w14:ligatures w14:val="standardContextual"/>
              </w:rPr>
              <w:t xml:space="preserve">Current </w:t>
            </w:r>
          </w:p>
          <w:p w14:paraId="59C68F69" w14:textId="77777777" w:rsidR="00B4472D" w:rsidRPr="00B4472D" w:rsidRDefault="00B4472D" w:rsidP="00B4472D">
            <w:pPr>
              <w:keepNext/>
              <w:keepLines/>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b/>
                <w:bCs/>
                <w:spacing w:val="4"/>
                <w:kern w:val="18"/>
                <w:sz w:val="18"/>
                <w:szCs w:val="18"/>
                <w14:ligatures w14:val="standardContextual"/>
              </w:rPr>
              <w:t>Ex-Ante</w:t>
            </w:r>
          </w:p>
        </w:tc>
        <w:tc>
          <w:tcPr>
            <w:tcW w:w="828" w:type="dxa"/>
            <w:shd w:val="clear" w:color="auto" w:fill="C7C5E0"/>
            <w:noWrap/>
            <w:vAlign w:val="center"/>
          </w:tcPr>
          <w:p w14:paraId="3178A65B" w14:textId="77777777" w:rsidR="00B4472D" w:rsidRPr="00B4472D" w:rsidRDefault="00B4472D" w:rsidP="00B4472D">
            <w:pPr>
              <w:keepNext/>
              <w:keepLines/>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Calibri"/>
                <w:spacing w:val="4"/>
                <w:kern w:val="18"/>
                <w:sz w:val="18"/>
                <w:szCs w:val="18"/>
                <w14:ligatures w14:val="standardContextual"/>
              </w:rPr>
              <w:t>-</w:t>
            </w:r>
          </w:p>
        </w:tc>
        <w:tc>
          <w:tcPr>
            <w:tcW w:w="1035" w:type="dxa"/>
            <w:shd w:val="clear" w:color="auto" w:fill="C7C5E0"/>
            <w:noWrap/>
            <w:vAlign w:val="center"/>
          </w:tcPr>
          <w:p w14:paraId="7C92CA85" w14:textId="77777777" w:rsidR="00B4472D" w:rsidRPr="00B4472D" w:rsidRDefault="00B4472D" w:rsidP="00B4472D">
            <w:pPr>
              <w:keepNext/>
              <w:keepLines/>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B4472D">
              <w:rPr>
                <w:rFonts w:ascii="Calibri" w:hAnsi="Calibri" w:cs="Calibri"/>
                <w:spacing w:val="4"/>
                <w:kern w:val="18"/>
                <w:sz w:val="18"/>
                <w:szCs w:val="18"/>
                <w14:ligatures w14:val="standardContextual"/>
              </w:rPr>
              <w:t>-</w:t>
            </w:r>
          </w:p>
        </w:tc>
        <w:tc>
          <w:tcPr>
            <w:tcW w:w="909" w:type="dxa"/>
            <w:shd w:val="clear" w:color="auto" w:fill="C7C5E0"/>
            <w:noWrap/>
            <w:vAlign w:val="center"/>
          </w:tcPr>
          <w:p w14:paraId="26704BE0" w14:textId="77777777" w:rsidR="00B4472D" w:rsidRPr="00B4472D" w:rsidRDefault="00B4472D" w:rsidP="00B4472D">
            <w:pPr>
              <w:keepNext/>
              <w:keepLines/>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B4472D">
              <w:rPr>
                <w:rFonts w:ascii="Calibri" w:hAnsi="Calibri" w:cs="Calibri"/>
                <w:spacing w:val="4"/>
                <w:kern w:val="18"/>
                <w:sz w:val="18"/>
                <w:szCs w:val="18"/>
                <w14:ligatures w14:val="standardContextual"/>
              </w:rPr>
              <w:t>-</w:t>
            </w:r>
          </w:p>
        </w:tc>
        <w:tc>
          <w:tcPr>
            <w:tcW w:w="1035" w:type="dxa"/>
            <w:shd w:val="clear" w:color="auto" w:fill="C7C5E0"/>
            <w:noWrap/>
            <w:vAlign w:val="center"/>
          </w:tcPr>
          <w:p w14:paraId="3D1B9815" w14:textId="77777777" w:rsidR="00B4472D" w:rsidRPr="00B4472D" w:rsidRDefault="00B4472D" w:rsidP="00B4472D">
            <w:pPr>
              <w:keepNext/>
              <w:keepLines/>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B4472D">
              <w:rPr>
                <w:rFonts w:ascii="Calibri" w:hAnsi="Calibri" w:cs="Calibri"/>
                <w:spacing w:val="4"/>
                <w:kern w:val="18"/>
                <w:sz w:val="18"/>
                <w:szCs w:val="18"/>
                <w14:ligatures w14:val="standardContextual"/>
              </w:rPr>
              <w:t>-</w:t>
            </w:r>
          </w:p>
        </w:tc>
        <w:tc>
          <w:tcPr>
            <w:tcW w:w="909" w:type="dxa"/>
            <w:shd w:val="clear" w:color="auto" w:fill="C7C5E0"/>
            <w:noWrap/>
            <w:vAlign w:val="center"/>
          </w:tcPr>
          <w:p w14:paraId="66A630F2" w14:textId="77777777" w:rsidR="00B4472D" w:rsidRPr="00B4472D" w:rsidRDefault="00B4472D" w:rsidP="00B4472D">
            <w:pPr>
              <w:keepNext/>
              <w:keepLines/>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B4472D">
              <w:rPr>
                <w:rFonts w:ascii="Calibri" w:hAnsi="Calibri" w:cs="Calibri"/>
                <w:spacing w:val="4"/>
                <w:kern w:val="18"/>
                <w:sz w:val="18"/>
                <w:szCs w:val="18"/>
                <w14:ligatures w14:val="standardContextual"/>
              </w:rPr>
              <w:t>-</w:t>
            </w:r>
          </w:p>
        </w:tc>
        <w:tc>
          <w:tcPr>
            <w:tcW w:w="792" w:type="dxa"/>
            <w:shd w:val="clear" w:color="auto" w:fill="C7C5E0"/>
            <w:noWrap/>
            <w:vAlign w:val="center"/>
          </w:tcPr>
          <w:p w14:paraId="10B0B385" w14:textId="77777777" w:rsidR="00B4472D" w:rsidRPr="00B4472D" w:rsidRDefault="00B4472D" w:rsidP="00B4472D">
            <w:pPr>
              <w:keepNext/>
              <w:keepLines/>
              <w:spacing w:before="40" w:after="40"/>
              <w:ind w:right="72"/>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B4472D">
              <w:rPr>
                <w:rFonts w:ascii="Calibri" w:hAnsi="Calibri" w:cs="Calibri"/>
                <w:spacing w:val="4"/>
                <w:kern w:val="18"/>
                <w:sz w:val="18"/>
                <w:szCs w:val="18"/>
                <w14:ligatures w14:val="standardContextual"/>
              </w:rPr>
              <w:t>-</w:t>
            </w:r>
          </w:p>
        </w:tc>
        <w:tc>
          <w:tcPr>
            <w:tcW w:w="721" w:type="dxa"/>
            <w:shd w:val="clear" w:color="auto" w:fill="C7C5E0"/>
            <w:noWrap/>
            <w:vAlign w:val="center"/>
          </w:tcPr>
          <w:p w14:paraId="65E3B59A" w14:textId="77777777" w:rsidR="00B4472D" w:rsidRPr="00B4472D" w:rsidRDefault="00B4472D" w:rsidP="00B4472D">
            <w:pPr>
              <w:keepNext/>
              <w:keepLines/>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Calibri"/>
                <w:spacing w:val="4"/>
                <w:kern w:val="18"/>
                <w:sz w:val="18"/>
                <w:szCs w:val="18"/>
                <w14:ligatures w14:val="standardContextual"/>
              </w:rPr>
              <w:t>-</w:t>
            </w:r>
          </w:p>
        </w:tc>
      </w:tr>
      <w:tr w:rsidR="00B4472D" w:rsidRPr="00B4472D" w14:paraId="311DE9B0" w14:textId="77777777" w:rsidTr="00287424">
        <w:trPr>
          <w:trHeight w:val="240"/>
        </w:trPr>
        <w:tc>
          <w:tcPr>
            <w:cnfStyle w:val="001000000000" w:firstRow="0" w:lastRow="0" w:firstColumn="1" w:lastColumn="0" w:oddVBand="0" w:evenVBand="0" w:oddHBand="0" w:evenHBand="0" w:firstRowFirstColumn="0" w:firstRowLastColumn="0" w:lastRowFirstColumn="0" w:lastRowLastColumn="0"/>
            <w:tcW w:w="990" w:type="dxa"/>
            <w:vMerge/>
            <w:shd w:val="clear" w:color="auto" w:fill="C7C5E0"/>
          </w:tcPr>
          <w:p w14:paraId="78AFAE90" w14:textId="77777777" w:rsidR="00B4472D" w:rsidRPr="00B4472D" w:rsidRDefault="00B4472D" w:rsidP="00B4472D">
            <w:pPr>
              <w:keepNext/>
              <w:keepLines/>
              <w:spacing w:before="40" w:after="40"/>
              <w:rPr>
                <w:rFonts w:ascii="Calibri" w:hAnsi="Calibri" w:cs="Tahoma"/>
                <w:spacing w:val="4"/>
                <w:kern w:val="18"/>
                <w:sz w:val="18"/>
                <w:szCs w:val="18"/>
                <w14:ligatures w14:val="standardContextual"/>
              </w:rPr>
            </w:pPr>
          </w:p>
        </w:tc>
        <w:tc>
          <w:tcPr>
            <w:tcW w:w="1080" w:type="dxa"/>
            <w:vMerge/>
            <w:shd w:val="clear" w:color="auto" w:fill="C7C5E0"/>
            <w:noWrap/>
            <w:vAlign w:val="center"/>
            <w:hideMark/>
          </w:tcPr>
          <w:p w14:paraId="06C8B23E" w14:textId="77777777" w:rsidR="00B4472D" w:rsidRPr="00B4472D" w:rsidRDefault="00B4472D" w:rsidP="00B4472D">
            <w:pPr>
              <w:keepNext/>
              <w:keepLines/>
              <w:spacing w:before="40" w:after="40"/>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p>
        </w:tc>
        <w:tc>
          <w:tcPr>
            <w:tcW w:w="990" w:type="dxa"/>
            <w:shd w:val="clear" w:color="auto" w:fill="C7C5E0"/>
            <w:vAlign w:val="center"/>
          </w:tcPr>
          <w:p w14:paraId="5C6AA59A" w14:textId="77777777" w:rsidR="00B4472D" w:rsidRPr="00B4472D" w:rsidRDefault="00B4472D" w:rsidP="00B4472D">
            <w:pPr>
              <w:keepNext/>
              <w:keepLines/>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 xml:space="preserve">Current </w:t>
            </w:r>
          </w:p>
          <w:p w14:paraId="025FDDD0" w14:textId="77777777" w:rsidR="00B4472D" w:rsidRPr="00B4472D" w:rsidRDefault="00B4472D" w:rsidP="00B4472D">
            <w:pPr>
              <w:keepNext/>
              <w:keepLines/>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spacing w:val="4"/>
                <w:kern w:val="18"/>
                <w:sz w:val="18"/>
                <w:szCs w:val="18"/>
                <w14:ligatures w14:val="standardContextual"/>
              </w:rPr>
              <w:t>Ex-Post</w:t>
            </w:r>
          </w:p>
        </w:tc>
        <w:tc>
          <w:tcPr>
            <w:tcW w:w="828" w:type="dxa"/>
            <w:shd w:val="clear" w:color="auto" w:fill="C7C5E0"/>
            <w:noWrap/>
            <w:vAlign w:val="center"/>
          </w:tcPr>
          <w:p w14:paraId="32CD3860" w14:textId="77777777" w:rsidR="00B4472D" w:rsidRPr="00B4472D" w:rsidRDefault="00B4472D" w:rsidP="00B4472D">
            <w:pPr>
              <w:keepNext/>
              <w:keepLines/>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Calibri"/>
                <w:spacing w:val="4"/>
                <w:kern w:val="18"/>
                <w:sz w:val="18"/>
                <w:szCs w:val="18"/>
                <w14:ligatures w14:val="standardContextual"/>
              </w:rPr>
              <w:t>-</w:t>
            </w:r>
          </w:p>
        </w:tc>
        <w:tc>
          <w:tcPr>
            <w:tcW w:w="1035" w:type="dxa"/>
            <w:shd w:val="clear" w:color="auto" w:fill="C7C5E0"/>
            <w:noWrap/>
            <w:vAlign w:val="center"/>
          </w:tcPr>
          <w:p w14:paraId="05F87D1E" w14:textId="77777777" w:rsidR="00B4472D" w:rsidRPr="00B4472D" w:rsidRDefault="00B4472D" w:rsidP="00B4472D">
            <w:pPr>
              <w:keepNext/>
              <w:keepLines/>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B4472D">
              <w:rPr>
                <w:rFonts w:ascii="Calibri" w:hAnsi="Calibri" w:cs="Calibri"/>
                <w:spacing w:val="4"/>
                <w:kern w:val="18"/>
                <w:sz w:val="18"/>
                <w:szCs w:val="18"/>
                <w14:ligatures w14:val="standardContextual"/>
              </w:rPr>
              <w:t>-</w:t>
            </w:r>
          </w:p>
        </w:tc>
        <w:tc>
          <w:tcPr>
            <w:tcW w:w="909" w:type="dxa"/>
            <w:shd w:val="clear" w:color="auto" w:fill="C7C5E0"/>
            <w:noWrap/>
            <w:vAlign w:val="center"/>
          </w:tcPr>
          <w:p w14:paraId="28E4A1E5" w14:textId="77777777" w:rsidR="00B4472D" w:rsidRPr="00B4472D" w:rsidRDefault="00B4472D" w:rsidP="00B4472D">
            <w:pPr>
              <w:keepNext/>
              <w:keepLines/>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B4472D">
              <w:rPr>
                <w:rFonts w:ascii="Calibri" w:hAnsi="Calibri" w:cs="Calibri"/>
                <w:spacing w:val="4"/>
                <w:kern w:val="18"/>
                <w:sz w:val="18"/>
                <w:szCs w:val="18"/>
                <w14:ligatures w14:val="standardContextual"/>
              </w:rPr>
              <w:t>-</w:t>
            </w:r>
          </w:p>
        </w:tc>
        <w:tc>
          <w:tcPr>
            <w:tcW w:w="1035" w:type="dxa"/>
            <w:shd w:val="clear" w:color="auto" w:fill="C7C5E0"/>
            <w:noWrap/>
            <w:vAlign w:val="center"/>
          </w:tcPr>
          <w:p w14:paraId="6623984B" w14:textId="77777777" w:rsidR="00B4472D" w:rsidRPr="00B4472D" w:rsidRDefault="00B4472D" w:rsidP="00B4472D">
            <w:pPr>
              <w:keepNext/>
              <w:keepLines/>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B4472D">
              <w:rPr>
                <w:rFonts w:ascii="Calibri" w:hAnsi="Calibri" w:cs="Calibri"/>
                <w:spacing w:val="4"/>
                <w:kern w:val="18"/>
                <w:sz w:val="18"/>
                <w:szCs w:val="18"/>
                <w14:ligatures w14:val="standardContextual"/>
              </w:rPr>
              <w:t>-</w:t>
            </w:r>
          </w:p>
        </w:tc>
        <w:tc>
          <w:tcPr>
            <w:tcW w:w="909" w:type="dxa"/>
            <w:shd w:val="clear" w:color="auto" w:fill="C7C5E0"/>
            <w:noWrap/>
            <w:vAlign w:val="center"/>
          </w:tcPr>
          <w:p w14:paraId="7E9667BC" w14:textId="77777777" w:rsidR="00B4472D" w:rsidRPr="00B4472D" w:rsidRDefault="00B4472D" w:rsidP="00B4472D">
            <w:pPr>
              <w:keepNext/>
              <w:keepLines/>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B4472D">
              <w:rPr>
                <w:rFonts w:ascii="Calibri" w:hAnsi="Calibri" w:cs="Calibri"/>
                <w:spacing w:val="4"/>
                <w:kern w:val="18"/>
                <w:sz w:val="18"/>
                <w:szCs w:val="18"/>
                <w14:ligatures w14:val="standardContextual"/>
              </w:rPr>
              <w:t>-</w:t>
            </w:r>
          </w:p>
        </w:tc>
        <w:tc>
          <w:tcPr>
            <w:tcW w:w="792" w:type="dxa"/>
            <w:shd w:val="clear" w:color="auto" w:fill="C7C5E0"/>
            <w:noWrap/>
            <w:vAlign w:val="center"/>
          </w:tcPr>
          <w:p w14:paraId="6B16861D" w14:textId="77777777" w:rsidR="00B4472D" w:rsidRPr="00B4472D" w:rsidRDefault="00B4472D" w:rsidP="00B4472D">
            <w:pPr>
              <w:keepNext/>
              <w:keepLines/>
              <w:spacing w:before="40" w:after="40"/>
              <w:ind w:right="72"/>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B4472D">
              <w:rPr>
                <w:rFonts w:ascii="Calibri" w:hAnsi="Calibri" w:cs="Calibri"/>
                <w:spacing w:val="4"/>
                <w:kern w:val="18"/>
                <w:sz w:val="18"/>
                <w:szCs w:val="18"/>
                <w14:ligatures w14:val="standardContextual"/>
              </w:rPr>
              <w:t>-</w:t>
            </w:r>
          </w:p>
        </w:tc>
        <w:tc>
          <w:tcPr>
            <w:tcW w:w="721" w:type="dxa"/>
            <w:shd w:val="clear" w:color="auto" w:fill="C7C5E0"/>
            <w:noWrap/>
            <w:vAlign w:val="center"/>
          </w:tcPr>
          <w:p w14:paraId="5A23F940" w14:textId="77777777" w:rsidR="00B4472D" w:rsidRPr="00B4472D" w:rsidRDefault="00B4472D" w:rsidP="00B4472D">
            <w:pPr>
              <w:keepNext/>
              <w:keepLines/>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B4472D">
              <w:rPr>
                <w:rFonts w:ascii="Calibri" w:hAnsi="Calibri" w:cs="Calibri"/>
                <w:spacing w:val="4"/>
                <w:kern w:val="18"/>
                <w:sz w:val="18"/>
                <w:szCs w:val="18"/>
                <w14:ligatures w14:val="standardContextual"/>
              </w:rPr>
              <w:t>-</w:t>
            </w:r>
          </w:p>
        </w:tc>
      </w:tr>
      <w:tr w:rsidR="00F12177" w:rsidRPr="00B4472D" w14:paraId="65032AEB" w14:textId="77777777" w:rsidTr="004B6F52">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990" w:type="dxa"/>
            <w:vMerge/>
            <w:shd w:val="clear" w:color="auto" w:fill="F6F6F7" w:themeFill="background1"/>
          </w:tcPr>
          <w:p w14:paraId="639ACBD1" w14:textId="77777777" w:rsidR="00F12177" w:rsidRPr="00B4472D" w:rsidRDefault="00F12177" w:rsidP="00F12177">
            <w:pPr>
              <w:keepNext/>
              <w:keepLines/>
              <w:spacing w:before="40" w:after="40"/>
              <w:rPr>
                <w:rFonts w:ascii="Calibri" w:hAnsi="Calibri" w:cs="Tahoma"/>
                <w:spacing w:val="4"/>
                <w:kern w:val="18"/>
                <w:sz w:val="18"/>
                <w:szCs w:val="18"/>
                <w14:ligatures w14:val="standardContextual"/>
              </w:rPr>
            </w:pPr>
          </w:p>
        </w:tc>
        <w:tc>
          <w:tcPr>
            <w:tcW w:w="1080" w:type="dxa"/>
            <w:vMerge w:val="restart"/>
            <w:shd w:val="clear" w:color="auto" w:fill="C7C5E0"/>
            <w:noWrap/>
            <w:vAlign w:val="center"/>
          </w:tcPr>
          <w:p w14:paraId="448A0AAF" w14:textId="77777777" w:rsidR="00F12177" w:rsidRPr="00B4472D" w:rsidRDefault="00F12177" w:rsidP="00F12177">
            <w:pPr>
              <w:keepNext/>
              <w:keepLines/>
              <w:spacing w:before="40" w:after="40"/>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b/>
                <w:bCs/>
                <w:spacing w:val="4"/>
                <w:kern w:val="18"/>
                <w:sz w:val="18"/>
                <w:szCs w:val="18"/>
                <w14:ligatures w14:val="standardContextual"/>
              </w:rPr>
              <w:t>Day Of</w:t>
            </w:r>
          </w:p>
        </w:tc>
        <w:tc>
          <w:tcPr>
            <w:tcW w:w="990" w:type="dxa"/>
            <w:shd w:val="clear" w:color="auto" w:fill="C7C5E0"/>
            <w:vAlign w:val="center"/>
          </w:tcPr>
          <w:p w14:paraId="7EC8BBC7" w14:textId="77777777" w:rsidR="00F12177" w:rsidRPr="00B4472D" w:rsidRDefault="00F12177" w:rsidP="00F12177">
            <w:pPr>
              <w:keepNext/>
              <w:keepLines/>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b/>
                <w:bCs/>
                <w:spacing w:val="4"/>
                <w:kern w:val="18"/>
                <w:sz w:val="18"/>
                <w:szCs w:val="18"/>
                <w14:ligatures w14:val="standardContextual"/>
              </w:rPr>
              <w:t xml:space="preserve">Current </w:t>
            </w:r>
          </w:p>
          <w:p w14:paraId="75D8CA2F" w14:textId="77777777" w:rsidR="00F12177" w:rsidRPr="00B4472D" w:rsidRDefault="00F12177" w:rsidP="00F12177">
            <w:pPr>
              <w:keepNext/>
              <w:keepLines/>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b/>
                <w:bCs/>
                <w:spacing w:val="4"/>
                <w:kern w:val="18"/>
                <w:sz w:val="18"/>
                <w:szCs w:val="18"/>
                <w14:ligatures w14:val="standardContextual"/>
              </w:rPr>
              <w:t>Ex-Ante</w:t>
            </w:r>
          </w:p>
        </w:tc>
        <w:tc>
          <w:tcPr>
            <w:tcW w:w="828" w:type="dxa"/>
            <w:shd w:val="clear" w:color="auto" w:fill="C7C5E0"/>
            <w:noWrap/>
            <w:vAlign w:val="center"/>
          </w:tcPr>
          <w:p w14:paraId="18D167E2" w14:textId="77777777" w:rsidR="00F12177" w:rsidRPr="00B4472D" w:rsidRDefault="00F12177" w:rsidP="00F12177">
            <w:pPr>
              <w:keepNext/>
              <w:keepLines/>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Calibri"/>
                <w:b/>
                <w:bCs/>
                <w:spacing w:val="4"/>
                <w:kern w:val="18"/>
                <w:sz w:val="18"/>
                <w:szCs w:val="18"/>
                <w14:ligatures w14:val="standardContextual"/>
              </w:rPr>
              <w:t>13</w:t>
            </w:r>
          </w:p>
        </w:tc>
        <w:tc>
          <w:tcPr>
            <w:tcW w:w="1035" w:type="dxa"/>
            <w:shd w:val="clear" w:color="auto" w:fill="C7C5E0"/>
            <w:noWrap/>
          </w:tcPr>
          <w:p w14:paraId="348B17DA" w14:textId="2ED53176" w:rsidR="00F12177" w:rsidRPr="00B4472D" w:rsidRDefault="00F12177" w:rsidP="00F12177">
            <w:pPr>
              <w:keepNext/>
              <w:keepLines/>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C144BD">
              <w:rPr>
                <w:highlight w:val="black"/>
              </w:rPr>
              <w:t>XXX</w:t>
            </w:r>
            <w:r w:rsidRPr="00C144BD">
              <w:rPr>
                <w:rFonts w:asciiTheme="minorHAnsi" w:hAnsiTheme="minorHAnsi" w:cs="Tahoma"/>
                <w:spacing w:val="4"/>
                <w:kern w:val="18"/>
                <w:sz w:val="22"/>
                <w:szCs w:val="18"/>
              </w:rPr>
              <w:t xml:space="preserve"> </w:t>
            </w:r>
          </w:p>
        </w:tc>
        <w:tc>
          <w:tcPr>
            <w:tcW w:w="909" w:type="dxa"/>
            <w:shd w:val="clear" w:color="auto" w:fill="C7C5E0"/>
            <w:noWrap/>
          </w:tcPr>
          <w:p w14:paraId="571EDC5D" w14:textId="0DFEFEFE" w:rsidR="00F12177" w:rsidRPr="00B4472D" w:rsidRDefault="00F12177" w:rsidP="00F12177">
            <w:pPr>
              <w:keepNext/>
              <w:keepLines/>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C144BD">
              <w:rPr>
                <w:highlight w:val="black"/>
              </w:rPr>
              <w:t>XXX</w:t>
            </w:r>
            <w:r w:rsidRPr="00C144BD">
              <w:rPr>
                <w:rFonts w:asciiTheme="minorHAnsi" w:hAnsiTheme="minorHAnsi" w:cs="Tahoma"/>
                <w:spacing w:val="4"/>
                <w:kern w:val="18"/>
                <w:sz w:val="22"/>
                <w:szCs w:val="18"/>
              </w:rPr>
              <w:t xml:space="preserve"> </w:t>
            </w:r>
          </w:p>
        </w:tc>
        <w:tc>
          <w:tcPr>
            <w:tcW w:w="1035" w:type="dxa"/>
            <w:shd w:val="clear" w:color="auto" w:fill="C7C5E0"/>
            <w:noWrap/>
          </w:tcPr>
          <w:p w14:paraId="55F8B147" w14:textId="219ADE75" w:rsidR="00F12177" w:rsidRPr="00B4472D" w:rsidRDefault="00F12177" w:rsidP="00F12177">
            <w:pPr>
              <w:keepNext/>
              <w:keepLines/>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C144BD">
              <w:rPr>
                <w:highlight w:val="black"/>
              </w:rPr>
              <w:t>XXX</w:t>
            </w:r>
            <w:r w:rsidRPr="00C144BD">
              <w:rPr>
                <w:rFonts w:asciiTheme="minorHAnsi" w:hAnsiTheme="minorHAnsi" w:cs="Tahoma"/>
                <w:spacing w:val="4"/>
                <w:kern w:val="18"/>
                <w:sz w:val="22"/>
                <w:szCs w:val="18"/>
              </w:rPr>
              <w:t xml:space="preserve"> </w:t>
            </w:r>
          </w:p>
        </w:tc>
        <w:tc>
          <w:tcPr>
            <w:tcW w:w="909" w:type="dxa"/>
            <w:shd w:val="clear" w:color="auto" w:fill="C7C5E0"/>
            <w:noWrap/>
          </w:tcPr>
          <w:p w14:paraId="40B5D44C" w14:textId="10E61C53" w:rsidR="00F12177" w:rsidRPr="00B4472D" w:rsidRDefault="00F12177" w:rsidP="00F12177">
            <w:pPr>
              <w:keepNext/>
              <w:keepLines/>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C144BD">
              <w:rPr>
                <w:highlight w:val="black"/>
              </w:rPr>
              <w:t>XXX</w:t>
            </w:r>
            <w:r w:rsidRPr="00C144BD">
              <w:rPr>
                <w:rFonts w:asciiTheme="minorHAnsi" w:hAnsiTheme="minorHAnsi" w:cs="Tahoma"/>
                <w:spacing w:val="4"/>
                <w:kern w:val="18"/>
                <w:sz w:val="22"/>
                <w:szCs w:val="18"/>
              </w:rPr>
              <w:t xml:space="preserve"> </w:t>
            </w:r>
          </w:p>
        </w:tc>
        <w:tc>
          <w:tcPr>
            <w:tcW w:w="792" w:type="dxa"/>
            <w:shd w:val="clear" w:color="auto" w:fill="C7C5E0"/>
            <w:noWrap/>
          </w:tcPr>
          <w:p w14:paraId="1A9E49D8" w14:textId="643A8DFE" w:rsidR="00F12177" w:rsidRPr="00B4472D" w:rsidRDefault="00F12177" w:rsidP="00F12177">
            <w:pPr>
              <w:keepNext/>
              <w:keepLines/>
              <w:spacing w:before="40" w:after="40"/>
              <w:ind w:right="72"/>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C144BD">
              <w:rPr>
                <w:highlight w:val="black"/>
              </w:rPr>
              <w:t>XXX</w:t>
            </w:r>
            <w:r w:rsidRPr="00C144BD">
              <w:rPr>
                <w:rFonts w:asciiTheme="minorHAnsi" w:hAnsiTheme="minorHAnsi" w:cs="Tahoma"/>
                <w:spacing w:val="4"/>
                <w:kern w:val="18"/>
                <w:sz w:val="22"/>
                <w:szCs w:val="18"/>
              </w:rPr>
              <w:t xml:space="preserve"> </w:t>
            </w:r>
          </w:p>
        </w:tc>
        <w:tc>
          <w:tcPr>
            <w:tcW w:w="721" w:type="dxa"/>
            <w:shd w:val="clear" w:color="auto" w:fill="C7C5E0"/>
            <w:noWrap/>
            <w:vAlign w:val="center"/>
          </w:tcPr>
          <w:p w14:paraId="45839BF7" w14:textId="77777777" w:rsidR="00F12177" w:rsidRPr="00B4472D" w:rsidRDefault="00F12177" w:rsidP="00F12177">
            <w:pPr>
              <w:keepNext/>
              <w:keepLines/>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Calibri"/>
                <w:b/>
                <w:bCs/>
                <w:spacing w:val="4"/>
                <w:kern w:val="18"/>
                <w:sz w:val="18"/>
                <w:szCs w:val="18"/>
                <w14:ligatures w14:val="standardContextual"/>
              </w:rPr>
              <w:t>65</w:t>
            </w:r>
          </w:p>
        </w:tc>
      </w:tr>
      <w:tr w:rsidR="00F12177" w:rsidRPr="00B4472D" w14:paraId="0EAD61A7" w14:textId="77777777" w:rsidTr="004B6F52">
        <w:trPr>
          <w:trHeight w:val="240"/>
        </w:trPr>
        <w:tc>
          <w:tcPr>
            <w:cnfStyle w:val="001000000000" w:firstRow="0" w:lastRow="0" w:firstColumn="1" w:lastColumn="0" w:oddVBand="0" w:evenVBand="0" w:oddHBand="0" w:evenHBand="0" w:firstRowFirstColumn="0" w:firstRowLastColumn="0" w:lastRowFirstColumn="0" w:lastRowLastColumn="0"/>
            <w:tcW w:w="990" w:type="dxa"/>
            <w:vMerge/>
            <w:shd w:val="clear" w:color="auto" w:fill="F6F6F7" w:themeFill="background1"/>
          </w:tcPr>
          <w:p w14:paraId="4592718E" w14:textId="77777777" w:rsidR="00F12177" w:rsidRPr="00B4472D" w:rsidRDefault="00F12177" w:rsidP="00F12177">
            <w:pPr>
              <w:spacing w:before="40" w:after="40"/>
              <w:rPr>
                <w:rFonts w:ascii="Calibri" w:hAnsi="Calibri" w:cs="Tahoma"/>
                <w:b w:val="0"/>
                <w:spacing w:val="4"/>
                <w:kern w:val="18"/>
                <w:sz w:val="18"/>
                <w:szCs w:val="18"/>
                <w14:ligatures w14:val="standardContextual"/>
              </w:rPr>
            </w:pPr>
          </w:p>
        </w:tc>
        <w:tc>
          <w:tcPr>
            <w:tcW w:w="1080" w:type="dxa"/>
            <w:vMerge/>
            <w:shd w:val="clear" w:color="auto" w:fill="C7C5E0"/>
            <w:noWrap/>
            <w:vAlign w:val="center"/>
          </w:tcPr>
          <w:p w14:paraId="1E1B3BEA" w14:textId="77777777" w:rsidR="00F12177" w:rsidRPr="00B4472D" w:rsidRDefault="00F12177" w:rsidP="00F12177">
            <w:pPr>
              <w:spacing w:before="40" w:after="40"/>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p>
        </w:tc>
        <w:tc>
          <w:tcPr>
            <w:tcW w:w="990" w:type="dxa"/>
            <w:shd w:val="clear" w:color="auto" w:fill="C7C5E0"/>
            <w:vAlign w:val="center"/>
          </w:tcPr>
          <w:p w14:paraId="15D645FE" w14:textId="77777777" w:rsidR="00F12177" w:rsidRPr="00B4472D" w:rsidRDefault="00F12177" w:rsidP="00F12177">
            <w:pPr>
              <w:keepLines/>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 xml:space="preserve">Current </w:t>
            </w:r>
          </w:p>
          <w:p w14:paraId="5847EDC6" w14:textId="77777777" w:rsidR="00F12177" w:rsidRPr="00B4472D" w:rsidRDefault="00F12177" w:rsidP="00F12177">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spacing w:val="4"/>
                <w:kern w:val="18"/>
                <w:sz w:val="18"/>
                <w:szCs w:val="18"/>
                <w14:ligatures w14:val="standardContextual"/>
              </w:rPr>
              <w:t>Ex-Post</w:t>
            </w:r>
          </w:p>
        </w:tc>
        <w:tc>
          <w:tcPr>
            <w:tcW w:w="828" w:type="dxa"/>
            <w:shd w:val="clear" w:color="auto" w:fill="C7C5E0"/>
            <w:noWrap/>
            <w:vAlign w:val="center"/>
          </w:tcPr>
          <w:p w14:paraId="5A79B03A" w14:textId="77777777" w:rsidR="00F12177" w:rsidRPr="00B4472D" w:rsidRDefault="00F12177" w:rsidP="00F12177">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Calibri"/>
                <w:spacing w:val="4"/>
                <w:kern w:val="18"/>
                <w:sz w:val="18"/>
                <w:szCs w:val="18"/>
                <w14:ligatures w14:val="standardContextual"/>
              </w:rPr>
              <w:t>12</w:t>
            </w:r>
          </w:p>
        </w:tc>
        <w:tc>
          <w:tcPr>
            <w:tcW w:w="1035" w:type="dxa"/>
            <w:shd w:val="clear" w:color="auto" w:fill="C7C5E0"/>
            <w:noWrap/>
          </w:tcPr>
          <w:p w14:paraId="096A7F1C" w14:textId="3508C90F" w:rsidR="00F12177" w:rsidRPr="00B4472D" w:rsidRDefault="00F12177" w:rsidP="00F12177">
            <w:pPr>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C144BD">
              <w:rPr>
                <w:highlight w:val="black"/>
              </w:rPr>
              <w:t>XXX</w:t>
            </w:r>
            <w:r w:rsidRPr="00C144BD">
              <w:rPr>
                <w:rFonts w:asciiTheme="minorHAnsi" w:hAnsiTheme="minorHAnsi" w:cs="Tahoma"/>
                <w:spacing w:val="4"/>
                <w:kern w:val="18"/>
                <w:sz w:val="22"/>
                <w:szCs w:val="18"/>
              </w:rPr>
              <w:t xml:space="preserve"> </w:t>
            </w:r>
          </w:p>
        </w:tc>
        <w:tc>
          <w:tcPr>
            <w:tcW w:w="909" w:type="dxa"/>
            <w:shd w:val="clear" w:color="auto" w:fill="C7C5E0"/>
            <w:noWrap/>
          </w:tcPr>
          <w:p w14:paraId="559B0713" w14:textId="47253277" w:rsidR="00F12177" w:rsidRPr="00B4472D" w:rsidRDefault="00F12177" w:rsidP="00F12177">
            <w:pPr>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C144BD">
              <w:rPr>
                <w:highlight w:val="black"/>
              </w:rPr>
              <w:t>XXX</w:t>
            </w:r>
            <w:r w:rsidRPr="00C144BD">
              <w:rPr>
                <w:rFonts w:asciiTheme="minorHAnsi" w:hAnsiTheme="minorHAnsi" w:cs="Tahoma"/>
                <w:spacing w:val="4"/>
                <w:kern w:val="18"/>
                <w:sz w:val="22"/>
                <w:szCs w:val="18"/>
              </w:rPr>
              <w:t xml:space="preserve"> </w:t>
            </w:r>
          </w:p>
        </w:tc>
        <w:tc>
          <w:tcPr>
            <w:tcW w:w="1035" w:type="dxa"/>
            <w:shd w:val="clear" w:color="auto" w:fill="C7C5E0"/>
            <w:noWrap/>
          </w:tcPr>
          <w:p w14:paraId="376B3CB1" w14:textId="4CE6E66C" w:rsidR="00F12177" w:rsidRPr="00B4472D" w:rsidRDefault="00F12177" w:rsidP="00F12177">
            <w:pPr>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C144BD">
              <w:rPr>
                <w:highlight w:val="black"/>
              </w:rPr>
              <w:t>XXX</w:t>
            </w:r>
            <w:r w:rsidRPr="00C144BD">
              <w:rPr>
                <w:rFonts w:asciiTheme="minorHAnsi" w:hAnsiTheme="minorHAnsi" w:cs="Tahoma"/>
                <w:spacing w:val="4"/>
                <w:kern w:val="18"/>
                <w:sz w:val="22"/>
                <w:szCs w:val="18"/>
              </w:rPr>
              <w:t xml:space="preserve"> </w:t>
            </w:r>
          </w:p>
        </w:tc>
        <w:tc>
          <w:tcPr>
            <w:tcW w:w="909" w:type="dxa"/>
            <w:shd w:val="clear" w:color="auto" w:fill="C7C5E0"/>
            <w:noWrap/>
          </w:tcPr>
          <w:p w14:paraId="28043582" w14:textId="3CB923AA" w:rsidR="00F12177" w:rsidRPr="00B4472D" w:rsidRDefault="00F12177" w:rsidP="00F12177">
            <w:pPr>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C144BD">
              <w:rPr>
                <w:highlight w:val="black"/>
              </w:rPr>
              <w:t>XXX</w:t>
            </w:r>
            <w:r w:rsidRPr="00C144BD">
              <w:rPr>
                <w:rFonts w:asciiTheme="minorHAnsi" w:hAnsiTheme="minorHAnsi" w:cs="Tahoma"/>
                <w:spacing w:val="4"/>
                <w:kern w:val="18"/>
                <w:sz w:val="22"/>
                <w:szCs w:val="18"/>
              </w:rPr>
              <w:t xml:space="preserve"> </w:t>
            </w:r>
          </w:p>
        </w:tc>
        <w:tc>
          <w:tcPr>
            <w:tcW w:w="792" w:type="dxa"/>
            <w:shd w:val="clear" w:color="auto" w:fill="C7C5E0"/>
            <w:noWrap/>
          </w:tcPr>
          <w:p w14:paraId="44858296" w14:textId="2F37A957" w:rsidR="00F12177" w:rsidRPr="00B4472D" w:rsidRDefault="00F12177" w:rsidP="00F12177">
            <w:pPr>
              <w:spacing w:before="40" w:after="40"/>
              <w:ind w:right="72"/>
              <w:jc w:val="right"/>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C144BD">
              <w:rPr>
                <w:highlight w:val="black"/>
              </w:rPr>
              <w:t>XXX</w:t>
            </w:r>
            <w:r w:rsidRPr="00C144BD">
              <w:rPr>
                <w:rFonts w:asciiTheme="minorHAnsi" w:hAnsiTheme="minorHAnsi" w:cs="Tahoma"/>
                <w:spacing w:val="4"/>
                <w:kern w:val="18"/>
                <w:sz w:val="22"/>
                <w:szCs w:val="18"/>
              </w:rPr>
              <w:t xml:space="preserve"> </w:t>
            </w:r>
          </w:p>
        </w:tc>
        <w:tc>
          <w:tcPr>
            <w:tcW w:w="721" w:type="dxa"/>
            <w:shd w:val="clear" w:color="auto" w:fill="C7C5E0"/>
            <w:noWrap/>
            <w:vAlign w:val="center"/>
          </w:tcPr>
          <w:p w14:paraId="50EF7D79" w14:textId="77777777" w:rsidR="00F12177" w:rsidRPr="00B4472D" w:rsidRDefault="00F12177" w:rsidP="00F12177">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Calibri"/>
                <w:spacing w:val="4"/>
                <w:kern w:val="18"/>
                <w:sz w:val="18"/>
                <w:szCs w:val="18"/>
                <w14:ligatures w14:val="standardContextual"/>
              </w:rPr>
              <w:t>57</w:t>
            </w:r>
          </w:p>
        </w:tc>
      </w:tr>
      <w:tr w:rsidR="00F12177" w:rsidRPr="00B4472D" w14:paraId="2F95C0FE" w14:textId="77777777" w:rsidTr="004B6F52">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990" w:type="dxa"/>
            <w:vMerge w:val="restart"/>
            <w:shd w:val="clear" w:color="auto" w:fill="F6F6F7" w:themeFill="background1"/>
            <w:vAlign w:val="center"/>
          </w:tcPr>
          <w:p w14:paraId="2C87FD37" w14:textId="77777777" w:rsidR="00F12177" w:rsidRPr="00B4472D" w:rsidRDefault="00F12177" w:rsidP="00F12177">
            <w:pPr>
              <w:keepLines/>
              <w:spacing w:before="40" w:after="4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Summer</w:t>
            </w:r>
          </w:p>
        </w:tc>
        <w:tc>
          <w:tcPr>
            <w:tcW w:w="1080" w:type="dxa"/>
            <w:vMerge w:val="restart"/>
            <w:shd w:val="clear" w:color="auto" w:fill="F6F6F7" w:themeFill="background1"/>
            <w:noWrap/>
            <w:vAlign w:val="center"/>
            <w:hideMark/>
          </w:tcPr>
          <w:p w14:paraId="7809EDA2" w14:textId="77777777" w:rsidR="00F12177" w:rsidRPr="00B4472D" w:rsidRDefault="00F12177" w:rsidP="00F12177">
            <w:pPr>
              <w:keepLines/>
              <w:spacing w:before="40" w:after="40"/>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b/>
                <w:bCs/>
                <w:spacing w:val="4"/>
                <w:kern w:val="18"/>
                <w:sz w:val="18"/>
                <w:szCs w:val="18"/>
                <w14:ligatures w14:val="standardContextual"/>
              </w:rPr>
              <w:t>Day Ahead</w:t>
            </w:r>
          </w:p>
        </w:tc>
        <w:tc>
          <w:tcPr>
            <w:tcW w:w="990" w:type="dxa"/>
            <w:shd w:val="clear" w:color="auto" w:fill="F6F6F7" w:themeFill="background1"/>
            <w:vAlign w:val="center"/>
          </w:tcPr>
          <w:p w14:paraId="2FEE6B12" w14:textId="77777777" w:rsidR="00F12177" w:rsidRPr="00B4472D" w:rsidRDefault="00F12177" w:rsidP="00F12177">
            <w:pPr>
              <w:keepLines/>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b/>
                <w:bCs/>
                <w:spacing w:val="4"/>
                <w:kern w:val="18"/>
                <w:sz w:val="18"/>
                <w:szCs w:val="18"/>
                <w14:ligatures w14:val="standardContextual"/>
              </w:rPr>
              <w:t xml:space="preserve">Current </w:t>
            </w:r>
          </w:p>
          <w:p w14:paraId="688E57E5" w14:textId="77777777" w:rsidR="00F12177" w:rsidRPr="00B4472D" w:rsidRDefault="00F12177" w:rsidP="00F12177">
            <w:pPr>
              <w:keepLines/>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b/>
                <w:bCs/>
                <w:spacing w:val="4"/>
                <w:kern w:val="18"/>
                <w:sz w:val="18"/>
                <w:szCs w:val="18"/>
                <w14:ligatures w14:val="standardContextual"/>
              </w:rPr>
              <w:t>Ex-Ante</w:t>
            </w:r>
          </w:p>
        </w:tc>
        <w:tc>
          <w:tcPr>
            <w:tcW w:w="828" w:type="dxa"/>
            <w:shd w:val="clear" w:color="auto" w:fill="F6F6F7" w:themeFill="background1"/>
            <w:noWrap/>
            <w:vAlign w:val="center"/>
          </w:tcPr>
          <w:p w14:paraId="37CEDB89" w14:textId="77777777" w:rsidR="00F12177" w:rsidRPr="00B4472D" w:rsidRDefault="00F12177" w:rsidP="00F12177">
            <w:pPr>
              <w:keepLines/>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Calibri"/>
                <w:b/>
                <w:bCs/>
                <w:spacing w:val="4"/>
                <w:kern w:val="18"/>
                <w:sz w:val="18"/>
                <w:szCs w:val="18"/>
                <w14:ligatures w14:val="standardContextual"/>
              </w:rPr>
              <w:t>1</w:t>
            </w:r>
          </w:p>
        </w:tc>
        <w:tc>
          <w:tcPr>
            <w:tcW w:w="1035" w:type="dxa"/>
            <w:shd w:val="clear" w:color="auto" w:fill="F6F6F7" w:themeFill="background1"/>
            <w:noWrap/>
          </w:tcPr>
          <w:p w14:paraId="15C8ED77" w14:textId="435B7CA7" w:rsidR="00F12177" w:rsidRPr="00B4472D" w:rsidRDefault="00F12177" w:rsidP="00F12177">
            <w:pPr>
              <w:keepLines/>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C144BD">
              <w:rPr>
                <w:highlight w:val="black"/>
              </w:rPr>
              <w:t>XXX</w:t>
            </w:r>
            <w:r w:rsidRPr="00C144BD">
              <w:rPr>
                <w:rFonts w:asciiTheme="minorHAnsi" w:hAnsiTheme="minorHAnsi" w:cs="Tahoma"/>
                <w:spacing w:val="4"/>
                <w:kern w:val="18"/>
                <w:sz w:val="22"/>
                <w:szCs w:val="18"/>
              </w:rPr>
              <w:t xml:space="preserve"> </w:t>
            </w:r>
          </w:p>
        </w:tc>
        <w:tc>
          <w:tcPr>
            <w:tcW w:w="909" w:type="dxa"/>
            <w:shd w:val="clear" w:color="auto" w:fill="F6F6F7" w:themeFill="background1"/>
            <w:noWrap/>
          </w:tcPr>
          <w:p w14:paraId="584AA7C6" w14:textId="21AC8BF7" w:rsidR="00F12177" w:rsidRPr="00B4472D" w:rsidRDefault="00F12177" w:rsidP="00F12177">
            <w:pPr>
              <w:keepLines/>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C144BD">
              <w:rPr>
                <w:highlight w:val="black"/>
              </w:rPr>
              <w:t>XXX</w:t>
            </w:r>
            <w:r w:rsidRPr="00C144BD">
              <w:rPr>
                <w:rFonts w:asciiTheme="minorHAnsi" w:hAnsiTheme="minorHAnsi" w:cs="Tahoma"/>
                <w:spacing w:val="4"/>
                <w:kern w:val="18"/>
                <w:sz w:val="22"/>
                <w:szCs w:val="18"/>
              </w:rPr>
              <w:t xml:space="preserve"> </w:t>
            </w:r>
          </w:p>
        </w:tc>
        <w:tc>
          <w:tcPr>
            <w:tcW w:w="1035" w:type="dxa"/>
            <w:shd w:val="clear" w:color="auto" w:fill="F6F6F7" w:themeFill="background1"/>
            <w:noWrap/>
          </w:tcPr>
          <w:p w14:paraId="431343F3" w14:textId="39C7E605" w:rsidR="00F12177" w:rsidRPr="00B4472D" w:rsidRDefault="00F12177" w:rsidP="00F12177">
            <w:pPr>
              <w:keepLines/>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C144BD">
              <w:rPr>
                <w:highlight w:val="black"/>
              </w:rPr>
              <w:t>XXX</w:t>
            </w:r>
            <w:r w:rsidRPr="00C144BD">
              <w:rPr>
                <w:rFonts w:asciiTheme="minorHAnsi" w:hAnsiTheme="minorHAnsi" w:cs="Tahoma"/>
                <w:spacing w:val="4"/>
                <w:kern w:val="18"/>
                <w:sz w:val="22"/>
                <w:szCs w:val="18"/>
              </w:rPr>
              <w:t xml:space="preserve"> </w:t>
            </w:r>
          </w:p>
        </w:tc>
        <w:tc>
          <w:tcPr>
            <w:tcW w:w="909" w:type="dxa"/>
            <w:shd w:val="clear" w:color="auto" w:fill="F6F6F7" w:themeFill="background1"/>
            <w:noWrap/>
          </w:tcPr>
          <w:p w14:paraId="5522A621" w14:textId="2289B643" w:rsidR="00F12177" w:rsidRPr="00B4472D" w:rsidRDefault="00F12177" w:rsidP="00F12177">
            <w:pPr>
              <w:keepLines/>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C144BD">
              <w:rPr>
                <w:highlight w:val="black"/>
              </w:rPr>
              <w:t>XXX</w:t>
            </w:r>
            <w:r w:rsidRPr="00C144BD">
              <w:rPr>
                <w:rFonts w:asciiTheme="minorHAnsi" w:hAnsiTheme="minorHAnsi" w:cs="Tahoma"/>
                <w:spacing w:val="4"/>
                <w:kern w:val="18"/>
                <w:sz w:val="22"/>
                <w:szCs w:val="18"/>
              </w:rPr>
              <w:t xml:space="preserve"> </w:t>
            </w:r>
          </w:p>
        </w:tc>
        <w:tc>
          <w:tcPr>
            <w:tcW w:w="792" w:type="dxa"/>
            <w:shd w:val="clear" w:color="auto" w:fill="F6F6F7" w:themeFill="background1"/>
            <w:noWrap/>
          </w:tcPr>
          <w:p w14:paraId="2D4C2C90" w14:textId="0A48EAC4" w:rsidR="00F12177" w:rsidRPr="00B4472D" w:rsidRDefault="00F12177" w:rsidP="00F12177">
            <w:pPr>
              <w:keepLines/>
              <w:spacing w:before="40" w:after="40"/>
              <w:ind w:right="72"/>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C144BD">
              <w:rPr>
                <w:highlight w:val="black"/>
              </w:rPr>
              <w:t>XXX</w:t>
            </w:r>
            <w:r w:rsidRPr="00C144BD">
              <w:rPr>
                <w:rFonts w:asciiTheme="minorHAnsi" w:hAnsiTheme="minorHAnsi" w:cs="Tahoma"/>
                <w:spacing w:val="4"/>
                <w:kern w:val="18"/>
                <w:sz w:val="22"/>
                <w:szCs w:val="18"/>
              </w:rPr>
              <w:t xml:space="preserve"> </w:t>
            </w:r>
          </w:p>
        </w:tc>
        <w:tc>
          <w:tcPr>
            <w:tcW w:w="721" w:type="dxa"/>
            <w:shd w:val="clear" w:color="auto" w:fill="F6F6F7" w:themeFill="background1"/>
            <w:noWrap/>
            <w:vAlign w:val="center"/>
          </w:tcPr>
          <w:p w14:paraId="5E564B5B" w14:textId="77777777" w:rsidR="00F12177" w:rsidRPr="00B4472D" w:rsidRDefault="00F12177" w:rsidP="00F12177">
            <w:pPr>
              <w:keepLines/>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Calibri"/>
                <w:b/>
                <w:bCs/>
                <w:spacing w:val="4"/>
                <w:kern w:val="18"/>
                <w:sz w:val="18"/>
                <w:szCs w:val="18"/>
                <w14:ligatures w14:val="standardContextual"/>
              </w:rPr>
              <w:t>101</w:t>
            </w:r>
          </w:p>
        </w:tc>
      </w:tr>
      <w:tr w:rsidR="00F12177" w:rsidRPr="00B4472D" w14:paraId="58F58E87" w14:textId="77777777" w:rsidTr="004B6F52">
        <w:trPr>
          <w:trHeight w:val="240"/>
        </w:trPr>
        <w:tc>
          <w:tcPr>
            <w:cnfStyle w:val="001000000000" w:firstRow="0" w:lastRow="0" w:firstColumn="1" w:lastColumn="0" w:oddVBand="0" w:evenVBand="0" w:oddHBand="0" w:evenHBand="0" w:firstRowFirstColumn="0" w:firstRowLastColumn="0" w:lastRowFirstColumn="0" w:lastRowLastColumn="0"/>
            <w:tcW w:w="990" w:type="dxa"/>
            <w:vMerge/>
            <w:shd w:val="clear" w:color="auto" w:fill="F6F6F7" w:themeFill="background1"/>
          </w:tcPr>
          <w:p w14:paraId="1F19AF6F" w14:textId="77777777" w:rsidR="00F12177" w:rsidRPr="00B4472D" w:rsidRDefault="00F12177" w:rsidP="00F12177">
            <w:pPr>
              <w:keepLines/>
              <w:spacing w:before="40" w:after="40"/>
              <w:rPr>
                <w:rFonts w:ascii="Calibri" w:hAnsi="Calibri" w:cs="Tahoma"/>
                <w:spacing w:val="4"/>
                <w:kern w:val="18"/>
                <w:sz w:val="18"/>
                <w:szCs w:val="18"/>
                <w14:ligatures w14:val="standardContextual"/>
              </w:rPr>
            </w:pPr>
          </w:p>
        </w:tc>
        <w:tc>
          <w:tcPr>
            <w:tcW w:w="1080" w:type="dxa"/>
            <w:vMerge/>
            <w:shd w:val="clear" w:color="auto" w:fill="F6F6F7" w:themeFill="background1"/>
            <w:noWrap/>
            <w:vAlign w:val="center"/>
            <w:hideMark/>
          </w:tcPr>
          <w:p w14:paraId="376C0307" w14:textId="77777777" w:rsidR="00F12177" w:rsidRPr="00B4472D" w:rsidRDefault="00F12177" w:rsidP="00F12177">
            <w:pPr>
              <w:keepLines/>
              <w:spacing w:before="40" w:after="40"/>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p>
        </w:tc>
        <w:tc>
          <w:tcPr>
            <w:tcW w:w="990" w:type="dxa"/>
            <w:shd w:val="clear" w:color="auto" w:fill="F6F6F7" w:themeFill="background1"/>
            <w:vAlign w:val="bottom"/>
          </w:tcPr>
          <w:p w14:paraId="45BCE4E1" w14:textId="77777777" w:rsidR="00F12177" w:rsidRPr="00B4472D" w:rsidRDefault="00F12177" w:rsidP="00F12177">
            <w:pPr>
              <w:keepLines/>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 xml:space="preserve">Current </w:t>
            </w:r>
          </w:p>
          <w:p w14:paraId="7AA5748F" w14:textId="77777777" w:rsidR="00F12177" w:rsidRPr="00B4472D" w:rsidRDefault="00F12177" w:rsidP="00F12177">
            <w:pPr>
              <w:keepLines/>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Ex-Post</w:t>
            </w:r>
          </w:p>
        </w:tc>
        <w:tc>
          <w:tcPr>
            <w:tcW w:w="828" w:type="dxa"/>
            <w:shd w:val="clear" w:color="auto" w:fill="F6F6F7" w:themeFill="background1"/>
            <w:noWrap/>
            <w:vAlign w:val="center"/>
            <w:hideMark/>
          </w:tcPr>
          <w:p w14:paraId="38759693" w14:textId="77777777" w:rsidR="00F12177" w:rsidRPr="00B4472D" w:rsidRDefault="00F12177" w:rsidP="00F12177">
            <w:pPr>
              <w:keepLines/>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Calibri"/>
                <w:spacing w:val="4"/>
                <w:kern w:val="18"/>
                <w:sz w:val="18"/>
                <w:szCs w:val="18"/>
                <w14:ligatures w14:val="standardContextual"/>
              </w:rPr>
              <w:t>1</w:t>
            </w:r>
          </w:p>
        </w:tc>
        <w:tc>
          <w:tcPr>
            <w:tcW w:w="1035" w:type="dxa"/>
            <w:shd w:val="clear" w:color="auto" w:fill="F6F6F7" w:themeFill="background1"/>
            <w:noWrap/>
            <w:hideMark/>
          </w:tcPr>
          <w:p w14:paraId="121E4C5D" w14:textId="06C57CF3" w:rsidR="00F12177" w:rsidRPr="00B4472D" w:rsidRDefault="00F12177" w:rsidP="00F12177">
            <w:pPr>
              <w:keepLines/>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C144BD">
              <w:rPr>
                <w:highlight w:val="black"/>
              </w:rPr>
              <w:t>XXX</w:t>
            </w:r>
            <w:r w:rsidRPr="00C144BD">
              <w:rPr>
                <w:rFonts w:asciiTheme="minorHAnsi" w:hAnsiTheme="minorHAnsi" w:cs="Tahoma"/>
                <w:spacing w:val="4"/>
                <w:kern w:val="18"/>
                <w:sz w:val="22"/>
                <w:szCs w:val="18"/>
              </w:rPr>
              <w:t xml:space="preserve"> </w:t>
            </w:r>
          </w:p>
        </w:tc>
        <w:tc>
          <w:tcPr>
            <w:tcW w:w="909" w:type="dxa"/>
            <w:shd w:val="clear" w:color="auto" w:fill="F6F6F7" w:themeFill="background1"/>
            <w:noWrap/>
            <w:hideMark/>
          </w:tcPr>
          <w:p w14:paraId="2F643FC9" w14:textId="68A7FB6B" w:rsidR="00F12177" w:rsidRPr="00B4472D" w:rsidRDefault="00F12177" w:rsidP="00F12177">
            <w:pPr>
              <w:keepLines/>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C144BD">
              <w:rPr>
                <w:highlight w:val="black"/>
              </w:rPr>
              <w:t>XXX</w:t>
            </w:r>
            <w:r w:rsidRPr="00C144BD">
              <w:rPr>
                <w:rFonts w:asciiTheme="minorHAnsi" w:hAnsiTheme="minorHAnsi" w:cs="Tahoma"/>
                <w:spacing w:val="4"/>
                <w:kern w:val="18"/>
                <w:sz w:val="22"/>
                <w:szCs w:val="18"/>
              </w:rPr>
              <w:t xml:space="preserve"> </w:t>
            </w:r>
          </w:p>
        </w:tc>
        <w:tc>
          <w:tcPr>
            <w:tcW w:w="1035" w:type="dxa"/>
            <w:shd w:val="clear" w:color="auto" w:fill="F6F6F7" w:themeFill="background1"/>
            <w:noWrap/>
            <w:hideMark/>
          </w:tcPr>
          <w:p w14:paraId="33EFDE1C" w14:textId="7F467871" w:rsidR="00F12177" w:rsidRPr="00B4472D" w:rsidRDefault="00F12177" w:rsidP="00F12177">
            <w:pPr>
              <w:keepLines/>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C144BD">
              <w:rPr>
                <w:highlight w:val="black"/>
              </w:rPr>
              <w:t>XXX</w:t>
            </w:r>
            <w:r w:rsidRPr="00C144BD">
              <w:rPr>
                <w:rFonts w:asciiTheme="minorHAnsi" w:hAnsiTheme="minorHAnsi" w:cs="Tahoma"/>
                <w:spacing w:val="4"/>
                <w:kern w:val="18"/>
                <w:sz w:val="22"/>
                <w:szCs w:val="18"/>
              </w:rPr>
              <w:t xml:space="preserve"> </w:t>
            </w:r>
          </w:p>
        </w:tc>
        <w:tc>
          <w:tcPr>
            <w:tcW w:w="909" w:type="dxa"/>
            <w:shd w:val="clear" w:color="auto" w:fill="F6F6F7" w:themeFill="background1"/>
            <w:noWrap/>
            <w:hideMark/>
          </w:tcPr>
          <w:p w14:paraId="142894B8" w14:textId="6AE899D2" w:rsidR="00F12177" w:rsidRPr="00B4472D" w:rsidRDefault="00F12177" w:rsidP="00F12177">
            <w:pPr>
              <w:keepLines/>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C144BD">
              <w:rPr>
                <w:highlight w:val="black"/>
              </w:rPr>
              <w:t>XXX</w:t>
            </w:r>
            <w:r w:rsidRPr="00C144BD">
              <w:rPr>
                <w:rFonts w:asciiTheme="minorHAnsi" w:hAnsiTheme="minorHAnsi" w:cs="Tahoma"/>
                <w:spacing w:val="4"/>
                <w:kern w:val="18"/>
                <w:sz w:val="22"/>
                <w:szCs w:val="18"/>
              </w:rPr>
              <w:t xml:space="preserve"> </w:t>
            </w:r>
          </w:p>
        </w:tc>
        <w:tc>
          <w:tcPr>
            <w:tcW w:w="792" w:type="dxa"/>
            <w:shd w:val="clear" w:color="auto" w:fill="F6F6F7" w:themeFill="background1"/>
            <w:noWrap/>
            <w:hideMark/>
          </w:tcPr>
          <w:p w14:paraId="73DE0153" w14:textId="35FAAA70" w:rsidR="00F12177" w:rsidRPr="00B4472D" w:rsidRDefault="00F12177" w:rsidP="00F12177">
            <w:pPr>
              <w:keepLines/>
              <w:spacing w:before="40" w:after="40"/>
              <w:ind w:right="72"/>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C144BD">
              <w:rPr>
                <w:highlight w:val="black"/>
              </w:rPr>
              <w:t>XXX</w:t>
            </w:r>
            <w:r w:rsidRPr="00C144BD">
              <w:rPr>
                <w:rFonts w:asciiTheme="minorHAnsi" w:hAnsiTheme="minorHAnsi" w:cs="Tahoma"/>
                <w:spacing w:val="4"/>
                <w:kern w:val="18"/>
                <w:sz w:val="22"/>
                <w:szCs w:val="18"/>
              </w:rPr>
              <w:t xml:space="preserve"> </w:t>
            </w:r>
          </w:p>
        </w:tc>
        <w:tc>
          <w:tcPr>
            <w:tcW w:w="721" w:type="dxa"/>
            <w:shd w:val="clear" w:color="auto" w:fill="F6F6F7" w:themeFill="background1"/>
            <w:noWrap/>
            <w:vAlign w:val="center"/>
            <w:hideMark/>
          </w:tcPr>
          <w:p w14:paraId="26E5CCFB" w14:textId="77777777" w:rsidR="00F12177" w:rsidRPr="00B4472D" w:rsidRDefault="00F12177" w:rsidP="00F12177">
            <w:pPr>
              <w:keepLines/>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4472D">
              <w:rPr>
                <w:rFonts w:ascii="Calibri" w:hAnsi="Calibri" w:cs="Calibri"/>
                <w:spacing w:val="4"/>
                <w:kern w:val="18"/>
                <w:sz w:val="18"/>
                <w:szCs w:val="18"/>
                <w14:ligatures w14:val="standardContextual"/>
              </w:rPr>
              <w:t>95</w:t>
            </w:r>
          </w:p>
        </w:tc>
      </w:tr>
      <w:tr w:rsidR="00F12177" w:rsidRPr="00B4472D" w14:paraId="2CBC311D" w14:textId="77777777" w:rsidTr="004B6F52">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990" w:type="dxa"/>
            <w:vMerge/>
            <w:shd w:val="clear" w:color="auto" w:fill="F6F6F7" w:themeFill="background1"/>
          </w:tcPr>
          <w:p w14:paraId="5F69A69C" w14:textId="77777777" w:rsidR="00F12177" w:rsidRPr="00B4472D" w:rsidRDefault="00F12177" w:rsidP="00F12177">
            <w:pPr>
              <w:keepLines/>
              <w:spacing w:before="40" w:after="40"/>
              <w:rPr>
                <w:rFonts w:ascii="Calibri" w:hAnsi="Calibri" w:cs="Tahoma"/>
                <w:spacing w:val="4"/>
                <w:kern w:val="18"/>
                <w:sz w:val="18"/>
                <w:szCs w:val="18"/>
                <w14:ligatures w14:val="standardContextual"/>
              </w:rPr>
            </w:pPr>
          </w:p>
        </w:tc>
        <w:tc>
          <w:tcPr>
            <w:tcW w:w="1080" w:type="dxa"/>
            <w:vMerge w:val="restart"/>
            <w:shd w:val="clear" w:color="auto" w:fill="F6F6F7" w:themeFill="background1"/>
            <w:noWrap/>
            <w:vAlign w:val="center"/>
          </w:tcPr>
          <w:p w14:paraId="73299924" w14:textId="77777777" w:rsidR="00F12177" w:rsidRPr="00B4472D" w:rsidRDefault="00F12177" w:rsidP="00F12177">
            <w:pPr>
              <w:keepLines/>
              <w:spacing w:before="40" w:after="40"/>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b/>
                <w:bCs/>
                <w:spacing w:val="4"/>
                <w:kern w:val="18"/>
                <w:sz w:val="18"/>
                <w:szCs w:val="18"/>
                <w14:ligatures w14:val="standardContextual"/>
              </w:rPr>
              <w:t>Day Of</w:t>
            </w:r>
          </w:p>
        </w:tc>
        <w:tc>
          <w:tcPr>
            <w:tcW w:w="990" w:type="dxa"/>
            <w:shd w:val="clear" w:color="auto" w:fill="F6F6F7" w:themeFill="background1"/>
            <w:vAlign w:val="center"/>
          </w:tcPr>
          <w:p w14:paraId="1DE4FE8E" w14:textId="77777777" w:rsidR="00F12177" w:rsidRPr="00B4472D" w:rsidRDefault="00F12177" w:rsidP="00F12177">
            <w:pPr>
              <w:keepLines/>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b/>
                <w:bCs/>
                <w:spacing w:val="4"/>
                <w:kern w:val="18"/>
                <w:sz w:val="18"/>
                <w:szCs w:val="18"/>
                <w14:ligatures w14:val="standardContextual"/>
              </w:rPr>
              <w:t xml:space="preserve">Current </w:t>
            </w:r>
          </w:p>
          <w:p w14:paraId="75064674" w14:textId="77777777" w:rsidR="00F12177" w:rsidRPr="00B4472D" w:rsidRDefault="00F12177" w:rsidP="00F12177">
            <w:pPr>
              <w:keepLines/>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b/>
                <w:bCs/>
                <w:spacing w:val="4"/>
                <w:kern w:val="18"/>
                <w:sz w:val="18"/>
                <w:szCs w:val="18"/>
                <w14:ligatures w14:val="standardContextual"/>
              </w:rPr>
              <w:t>Ex-Ante</w:t>
            </w:r>
          </w:p>
        </w:tc>
        <w:tc>
          <w:tcPr>
            <w:tcW w:w="828" w:type="dxa"/>
            <w:shd w:val="clear" w:color="auto" w:fill="F6F6F7" w:themeFill="background1"/>
            <w:noWrap/>
            <w:vAlign w:val="center"/>
          </w:tcPr>
          <w:p w14:paraId="0CC9CB2D" w14:textId="77777777" w:rsidR="00F12177" w:rsidRPr="00B4472D" w:rsidRDefault="00F12177" w:rsidP="00F12177">
            <w:pPr>
              <w:keepLines/>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Calibri"/>
                <w:b/>
                <w:bCs/>
                <w:spacing w:val="4"/>
                <w:kern w:val="18"/>
                <w:sz w:val="18"/>
                <w:szCs w:val="18"/>
                <w14:ligatures w14:val="standardContextual"/>
              </w:rPr>
              <w:t>42</w:t>
            </w:r>
          </w:p>
        </w:tc>
        <w:tc>
          <w:tcPr>
            <w:tcW w:w="1035" w:type="dxa"/>
            <w:shd w:val="clear" w:color="auto" w:fill="F6F6F7" w:themeFill="background1"/>
            <w:noWrap/>
          </w:tcPr>
          <w:p w14:paraId="34843AB7" w14:textId="65D5DAB5" w:rsidR="00F12177" w:rsidRPr="00B4472D" w:rsidRDefault="00F12177" w:rsidP="00F12177">
            <w:pPr>
              <w:keepLines/>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C144BD">
              <w:rPr>
                <w:highlight w:val="black"/>
              </w:rPr>
              <w:t>XXX</w:t>
            </w:r>
            <w:r w:rsidRPr="00C144BD">
              <w:rPr>
                <w:rFonts w:asciiTheme="minorHAnsi" w:hAnsiTheme="minorHAnsi" w:cs="Tahoma"/>
                <w:spacing w:val="4"/>
                <w:kern w:val="18"/>
                <w:sz w:val="22"/>
                <w:szCs w:val="18"/>
              </w:rPr>
              <w:t xml:space="preserve"> </w:t>
            </w:r>
          </w:p>
        </w:tc>
        <w:tc>
          <w:tcPr>
            <w:tcW w:w="909" w:type="dxa"/>
            <w:shd w:val="clear" w:color="auto" w:fill="F6F6F7" w:themeFill="background1"/>
            <w:noWrap/>
          </w:tcPr>
          <w:p w14:paraId="4FCD4F41" w14:textId="38338D70" w:rsidR="00F12177" w:rsidRPr="00B4472D" w:rsidRDefault="00F12177" w:rsidP="00F12177">
            <w:pPr>
              <w:keepLines/>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C144BD">
              <w:rPr>
                <w:highlight w:val="black"/>
              </w:rPr>
              <w:t>XXX</w:t>
            </w:r>
            <w:r w:rsidRPr="00C144BD">
              <w:rPr>
                <w:rFonts w:asciiTheme="minorHAnsi" w:hAnsiTheme="minorHAnsi" w:cs="Tahoma"/>
                <w:spacing w:val="4"/>
                <w:kern w:val="18"/>
                <w:sz w:val="22"/>
                <w:szCs w:val="18"/>
              </w:rPr>
              <w:t xml:space="preserve"> </w:t>
            </w:r>
          </w:p>
        </w:tc>
        <w:tc>
          <w:tcPr>
            <w:tcW w:w="1035" w:type="dxa"/>
            <w:shd w:val="clear" w:color="auto" w:fill="F6F6F7" w:themeFill="background1"/>
            <w:noWrap/>
          </w:tcPr>
          <w:p w14:paraId="1266431D" w14:textId="64B58AD7" w:rsidR="00F12177" w:rsidRPr="00B4472D" w:rsidRDefault="00F12177" w:rsidP="00F12177">
            <w:pPr>
              <w:keepLines/>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C144BD">
              <w:rPr>
                <w:highlight w:val="black"/>
              </w:rPr>
              <w:t>XXX</w:t>
            </w:r>
            <w:r w:rsidRPr="00C144BD">
              <w:rPr>
                <w:rFonts w:asciiTheme="minorHAnsi" w:hAnsiTheme="minorHAnsi" w:cs="Tahoma"/>
                <w:spacing w:val="4"/>
                <w:kern w:val="18"/>
                <w:sz w:val="22"/>
                <w:szCs w:val="18"/>
              </w:rPr>
              <w:t xml:space="preserve"> </w:t>
            </w:r>
          </w:p>
        </w:tc>
        <w:tc>
          <w:tcPr>
            <w:tcW w:w="909" w:type="dxa"/>
            <w:shd w:val="clear" w:color="auto" w:fill="F6F6F7" w:themeFill="background1"/>
            <w:noWrap/>
          </w:tcPr>
          <w:p w14:paraId="7829627C" w14:textId="63B257B2" w:rsidR="00F12177" w:rsidRPr="00B4472D" w:rsidRDefault="00F12177" w:rsidP="00F12177">
            <w:pPr>
              <w:keepLines/>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C144BD">
              <w:rPr>
                <w:highlight w:val="black"/>
              </w:rPr>
              <w:t>XXX</w:t>
            </w:r>
            <w:r w:rsidRPr="00C144BD">
              <w:rPr>
                <w:rFonts w:asciiTheme="minorHAnsi" w:hAnsiTheme="minorHAnsi" w:cs="Tahoma"/>
                <w:spacing w:val="4"/>
                <w:kern w:val="18"/>
                <w:sz w:val="22"/>
                <w:szCs w:val="18"/>
              </w:rPr>
              <w:t xml:space="preserve"> </w:t>
            </w:r>
          </w:p>
        </w:tc>
        <w:tc>
          <w:tcPr>
            <w:tcW w:w="792" w:type="dxa"/>
            <w:shd w:val="clear" w:color="auto" w:fill="F6F6F7" w:themeFill="background1"/>
            <w:noWrap/>
          </w:tcPr>
          <w:p w14:paraId="66B41CAA" w14:textId="1E1AD091" w:rsidR="00F12177" w:rsidRPr="00B4472D" w:rsidRDefault="00F12177" w:rsidP="00F12177">
            <w:pPr>
              <w:keepLines/>
              <w:spacing w:before="40" w:after="40"/>
              <w:ind w:right="72"/>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C144BD">
              <w:rPr>
                <w:highlight w:val="black"/>
              </w:rPr>
              <w:t>XXX</w:t>
            </w:r>
            <w:r w:rsidRPr="00C144BD">
              <w:rPr>
                <w:rFonts w:asciiTheme="minorHAnsi" w:hAnsiTheme="minorHAnsi" w:cs="Tahoma"/>
                <w:spacing w:val="4"/>
                <w:kern w:val="18"/>
                <w:sz w:val="22"/>
                <w:szCs w:val="18"/>
              </w:rPr>
              <w:t xml:space="preserve"> </w:t>
            </w:r>
          </w:p>
        </w:tc>
        <w:tc>
          <w:tcPr>
            <w:tcW w:w="721" w:type="dxa"/>
            <w:shd w:val="clear" w:color="auto" w:fill="F6F6F7" w:themeFill="background1"/>
            <w:noWrap/>
            <w:vAlign w:val="center"/>
          </w:tcPr>
          <w:p w14:paraId="26BC9C12" w14:textId="77777777" w:rsidR="00F12177" w:rsidRPr="00B4472D" w:rsidRDefault="00F12177" w:rsidP="00F12177">
            <w:pPr>
              <w:keepLines/>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Calibri"/>
                <w:b/>
                <w:bCs/>
                <w:spacing w:val="4"/>
                <w:kern w:val="18"/>
                <w:sz w:val="18"/>
                <w:szCs w:val="18"/>
                <w14:ligatures w14:val="standardContextual"/>
              </w:rPr>
              <w:t>91</w:t>
            </w:r>
          </w:p>
        </w:tc>
      </w:tr>
      <w:tr w:rsidR="00F12177" w:rsidRPr="00B4472D" w14:paraId="15DE9618" w14:textId="77777777" w:rsidTr="004B6F52">
        <w:trPr>
          <w:trHeight w:val="240"/>
        </w:trPr>
        <w:tc>
          <w:tcPr>
            <w:cnfStyle w:val="001000000000" w:firstRow="0" w:lastRow="0" w:firstColumn="1" w:lastColumn="0" w:oddVBand="0" w:evenVBand="0" w:oddHBand="0" w:evenHBand="0" w:firstRowFirstColumn="0" w:firstRowLastColumn="0" w:lastRowFirstColumn="0" w:lastRowLastColumn="0"/>
            <w:tcW w:w="990" w:type="dxa"/>
            <w:vMerge/>
            <w:shd w:val="clear" w:color="auto" w:fill="F6F6F7" w:themeFill="background1"/>
          </w:tcPr>
          <w:p w14:paraId="4AB4DF74" w14:textId="77777777" w:rsidR="00F12177" w:rsidRPr="00B4472D" w:rsidRDefault="00F12177" w:rsidP="00F12177">
            <w:pPr>
              <w:spacing w:before="40" w:after="40"/>
              <w:rPr>
                <w:rFonts w:ascii="Calibri" w:hAnsi="Calibri" w:cs="Tahoma"/>
                <w:b w:val="0"/>
                <w:spacing w:val="4"/>
                <w:kern w:val="18"/>
                <w:sz w:val="18"/>
                <w:szCs w:val="18"/>
                <w14:ligatures w14:val="standardContextual"/>
              </w:rPr>
            </w:pPr>
          </w:p>
        </w:tc>
        <w:tc>
          <w:tcPr>
            <w:tcW w:w="1080" w:type="dxa"/>
            <w:vMerge/>
            <w:shd w:val="clear" w:color="auto" w:fill="F6F6F7" w:themeFill="background1"/>
            <w:noWrap/>
            <w:vAlign w:val="center"/>
          </w:tcPr>
          <w:p w14:paraId="17ED4EA4" w14:textId="77777777" w:rsidR="00F12177" w:rsidRPr="00B4472D" w:rsidRDefault="00F12177" w:rsidP="00F12177">
            <w:pPr>
              <w:spacing w:before="40" w:after="40"/>
              <w:cnfStyle w:val="000000000000" w:firstRow="0" w:lastRow="0" w:firstColumn="0" w:lastColumn="0" w:oddVBand="0" w:evenVBand="0" w:oddHBand="0" w:evenHBand="0" w:firstRowFirstColumn="0" w:firstRowLastColumn="0" w:lastRowFirstColumn="0" w:lastRowLastColumn="0"/>
              <w:rPr>
                <w:rFonts w:ascii="Calibri" w:hAnsi="Calibri" w:cs="Tahoma"/>
                <w:b/>
                <w:spacing w:val="4"/>
                <w:kern w:val="18"/>
                <w:sz w:val="18"/>
                <w:szCs w:val="18"/>
                <w14:ligatures w14:val="standardContextual"/>
              </w:rPr>
            </w:pPr>
          </w:p>
        </w:tc>
        <w:tc>
          <w:tcPr>
            <w:tcW w:w="990" w:type="dxa"/>
            <w:shd w:val="clear" w:color="auto" w:fill="F6F6F7" w:themeFill="background1"/>
            <w:vAlign w:val="center"/>
          </w:tcPr>
          <w:p w14:paraId="05EEB9D5" w14:textId="77777777" w:rsidR="00F12177" w:rsidRPr="00B4472D" w:rsidRDefault="00F12177" w:rsidP="00F12177">
            <w:pPr>
              <w:keepLines/>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 xml:space="preserve">Current </w:t>
            </w:r>
          </w:p>
          <w:p w14:paraId="325BC219" w14:textId="77777777" w:rsidR="00F12177" w:rsidRPr="00B4472D" w:rsidRDefault="00F12177" w:rsidP="00F12177">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spacing w:val="4"/>
                <w:kern w:val="18"/>
                <w:sz w:val="18"/>
                <w:szCs w:val="18"/>
                <w14:ligatures w14:val="standardContextual"/>
              </w:rPr>
              <w:t>Ex-Post</w:t>
            </w:r>
          </w:p>
        </w:tc>
        <w:tc>
          <w:tcPr>
            <w:tcW w:w="828" w:type="dxa"/>
            <w:shd w:val="clear" w:color="auto" w:fill="F6F6F7" w:themeFill="background1"/>
            <w:noWrap/>
            <w:vAlign w:val="center"/>
          </w:tcPr>
          <w:p w14:paraId="053208E2" w14:textId="77777777" w:rsidR="00F12177" w:rsidRPr="00B4472D" w:rsidRDefault="00F12177" w:rsidP="00F12177">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Calibri"/>
                <w:spacing w:val="4"/>
                <w:kern w:val="18"/>
                <w:sz w:val="18"/>
                <w:szCs w:val="18"/>
                <w14:ligatures w14:val="standardContextual"/>
              </w:rPr>
              <w:t>42</w:t>
            </w:r>
          </w:p>
        </w:tc>
        <w:tc>
          <w:tcPr>
            <w:tcW w:w="1035" w:type="dxa"/>
            <w:shd w:val="clear" w:color="auto" w:fill="F6F6F7" w:themeFill="background1"/>
            <w:noWrap/>
          </w:tcPr>
          <w:p w14:paraId="6B8B8ABC" w14:textId="696CDEDB" w:rsidR="00F12177" w:rsidRPr="00B4472D" w:rsidRDefault="00F12177" w:rsidP="00F12177">
            <w:pPr>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C144BD">
              <w:rPr>
                <w:highlight w:val="black"/>
              </w:rPr>
              <w:t>XXX</w:t>
            </w:r>
            <w:r w:rsidRPr="00C144BD">
              <w:rPr>
                <w:rFonts w:asciiTheme="minorHAnsi" w:hAnsiTheme="minorHAnsi" w:cs="Tahoma"/>
                <w:spacing w:val="4"/>
                <w:kern w:val="18"/>
                <w:sz w:val="22"/>
                <w:szCs w:val="18"/>
              </w:rPr>
              <w:t xml:space="preserve"> </w:t>
            </w:r>
          </w:p>
        </w:tc>
        <w:tc>
          <w:tcPr>
            <w:tcW w:w="909" w:type="dxa"/>
            <w:shd w:val="clear" w:color="auto" w:fill="F6F6F7" w:themeFill="background1"/>
            <w:noWrap/>
          </w:tcPr>
          <w:p w14:paraId="635636D2" w14:textId="3D94DAF0" w:rsidR="00F12177" w:rsidRPr="00B4472D" w:rsidRDefault="00F12177" w:rsidP="00F12177">
            <w:pPr>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C144BD">
              <w:rPr>
                <w:highlight w:val="black"/>
              </w:rPr>
              <w:t>XXX</w:t>
            </w:r>
            <w:r w:rsidRPr="00C144BD">
              <w:rPr>
                <w:rFonts w:asciiTheme="minorHAnsi" w:hAnsiTheme="minorHAnsi" w:cs="Tahoma"/>
                <w:spacing w:val="4"/>
                <w:kern w:val="18"/>
                <w:sz w:val="22"/>
                <w:szCs w:val="18"/>
              </w:rPr>
              <w:t xml:space="preserve"> </w:t>
            </w:r>
          </w:p>
        </w:tc>
        <w:tc>
          <w:tcPr>
            <w:tcW w:w="1035" w:type="dxa"/>
            <w:shd w:val="clear" w:color="auto" w:fill="F6F6F7" w:themeFill="background1"/>
            <w:noWrap/>
          </w:tcPr>
          <w:p w14:paraId="7D81FF1C" w14:textId="3C1CAA18" w:rsidR="00F12177" w:rsidRPr="00B4472D" w:rsidRDefault="00F12177" w:rsidP="00F12177">
            <w:pPr>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C144BD">
              <w:rPr>
                <w:highlight w:val="black"/>
              </w:rPr>
              <w:t>XXX</w:t>
            </w:r>
            <w:r w:rsidRPr="00C144BD">
              <w:rPr>
                <w:rFonts w:asciiTheme="minorHAnsi" w:hAnsiTheme="minorHAnsi" w:cs="Tahoma"/>
                <w:spacing w:val="4"/>
                <w:kern w:val="18"/>
                <w:sz w:val="22"/>
                <w:szCs w:val="18"/>
              </w:rPr>
              <w:t xml:space="preserve"> </w:t>
            </w:r>
          </w:p>
        </w:tc>
        <w:tc>
          <w:tcPr>
            <w:tcW w:w="909" w:type="dxa"/>
            <w:shd w:val="clear" w:color="auto" w:fill="F6F6F7" w:themeFill="background1"/>
            <w:noWrap/>
          </w:tcPr>
          <w:p w14:paraId="7F24D9CB" w14:textId="328F8D4B" w:rsidR="00F12177" w:rsidRPr="00B4472D" w:rsidRDefault="00F12177" w:rsidP="00F12177">
            <w:pPr>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C144BD">
              <w:rPr>
                <w:highlight w:val="black"/>
              </w:rPr>
              <w:t>XXX</w:t>
            </w:r>
            <w:r w:rsidRPr="00C144BD">
              <w:rPr>
                <w:rFonts w:asciiTheme="minorHAnsi" w:hAnsiTheme="minorHAnsi" w:cs="Tahoma"/>
                <w:spacing w:val="4"/>
                <w:kern w:val="18"/>
                <w:sz w:val="22"/>
                <w:szCs w:val="18"/>
              </w:rPr>
              <w:t xml:space="preserve"> </w:t>
            </w:r>
          </w:p>
        </w:tc>
        <w:tc>
          <w:tcPr>
            <w:tcW w:w="792" w:type="dxa"/>
            <w:shd w:val="clear" w:color="auto" w:fill="F6F6F7" w:themeFill="background1"/>
            <w:noWrap/>
          </w:tcPr>
          <w:p w14:paraId="43C42E11" w14:textId="35BEBF37" w:rsidR="00F12177" w:rsidRPr="00B4472D" w:rsidRDefault="00F12177" w:rsidP="00F12177">
            <w:pPr>
              <w:spacing w:before="40" w:after="40"/>
              <w:ind w:right="72"/>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C144BD">
              <w:rPr>
                <w:highlight w:val="black"/>
              </w:rPr>
              <w:t>XXX</w:t>
            </w:r>
            <w:r w:rsidRPr="00C144BD">
              <w:rPr>
                <w:rFonts w:asciiTheme="minorHAnsi" w:hAnsiTheme="minorHAnsi" w:cs="Tahoma"/>
                <w:spacing w:val="4"/>
                <w:kern w:val="18"/>
                <w:sz w:val="22"/>
                <w:szCs w:val="18"/>
              </w:rPr>
              <w:t xml:space="preserve"> </w:t>
            </w:r>
          </w:p>
        </w:tc>
        <w:tc>
          <w:tcPr>
            <w:tcW w:w="721" w:type="dxa"/>
            <w:shd w:val="clear" w:color="auto" w:fill="F6F6F7" w:themeFill="background1"/>
            <w:noWrap/>
            <w:vAlign w:val="center"/>
          </w:tcPr>
          <w:p w14:paraId="58281C9D" w14:textId="77777777" w:rsidR="00F12177" w:rsidRPr="00B4472D" w:rsidRDefault="00F12177" w:rsidP="00F12177">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Calibri"/>
                <w:spacing w:val="4"/>
                <w:kern w:val="18"/>
                <w:sz w:val="18"/>
                <w:szCs w:val="18"/>
                <w14:ligatures w14:val="standardContextual"/>
              </w:rPr>
              <w:t>85</w:t>
            </w:r>
          </w:p>
        </w:tc>
      </w:tr>
    </w:tbl>
    <w:p w14:paraId="1730CF24" w14:textId="4B8FD342" w:rsidR="00B4472D" w:rsidRPr="00B4472D" w:rsidRDefault="00552C52" w:rsidP="00B4472D">
      <w:pPr>
        <w:spacing w:before="120" w:after="120" w:line="280" w:lineRule="atLeast"/>
        <w:jc w:val="both"/>
        <w:rPr>
          <w:rFonts w:asciiTheme="minorHAnsi" w:hAnsiTheme="minorHAnsi"/>
          <w:spacing w:val="4"/>
          <w:kern w:val="18"/>
          <w:sz w:val="22"/>
          <w:szCs w:val="18"/>
          <w14:ligatures w14:val="standardContextual"/>
        </w:rPr>
      </w:pPr>
      <w:r>
        <w:rPr>
          <w:rFonts w:asciiTheme="minorHAnsi" w:hAnsiTheme="minorHAnsi"/>
          <w:spacing w:val="4"/>
          <w:kern w:val="18"/>
          <w:sz w:val="22"/>
          <w:szCs w:val="18"/>
          <w14:ligatures w14:val="standardContextual"/>
        </w:rPr>
        <w:fldChar w:fldCharType="begin"/>
      </w:r>
      <w:r>
        <w:rPr>
          <w:rFonts w:asciiTheme="minorHAnsi" w:hAnsiTheme="minorHAnsi"/>
          <w:spacing w:val="4"/>
          <w:kern w:val="18"/>
          <w:sz w:val="22"/>
          <w:szCs w:val="18"/>
          <w14:ligatures w14:val="standardContextual"/>
        </w:rPr>
        <w:instrText xml:space="preserve"> REF  _Ref65593947 </w:instrText>
      </w:r>
      <w:r>
        <w:rPr>
          <w:rFonts w:asciiTheme="minorHAnsi" w:hAnsiTheme="minorHAnsi"/>
          <w:spacing w:val="4"/>
          <w:kern w:val="18"/>
          <w:sz w:val="22"/>
          <w:szCs w:val="18"/>
          <w14:ligatures w14:val="standardContextual"/>
        </w:rPr>
        <w:fldChar w:fldCharType="separate"/>
      </w:r>
      <w:r w:rsidR="00187752" w:rsidRPr="00B4472D">
        <w:rPr>
          <w:rFonts w:asciiTheme="minorHAnsi" w:hAnsiTheme="minorHAnsi"/>
          <w:bCs/>
          <w:i/>
          <w:spacing w:val="4"/>
          <w:kern w:val="18"/>
          <w:sz w:val="22"/>
          <w:szCs w:val="16"/>
          <w14:ligatures w14:val="standardContextual"/>
        </w:rPr>
        <w:t>Table</w:t>
      </w:r>
      <w:r w:rsidR="00187752">
        <w:rPr>
          <w:rFonts w:asciiTheme="minorHAnsi" w:hAnsiTheme="minorHAnsi"/>
          <w:bCs/>
          <w:i/>
          <w:spacing w:val="4"/>
          <w:kern w:val="18"/>
          <w:sz w:val="22"/>
          <w:szCs w:val="16"/>
          <w14:ligatures w14:val="standardContextual"/>
        </w:rPr>
        <w:t xml:space="preserve"> 5</w:t>
      </w:r>
      <w:r w:rsidR="00187752">
        <w:rPr>
          <w:rFonts w:asciiTheme="minorHAnsi" w:hAnsiTheme="minorHAnsi"/>
          <w:bCs/>
          <w:i/>
          <w:spacing w:val="4"/>
          <w:kern w:val="18"/>
          <w:sz w:val="22"/>
          <w:szCs w:val="16"/>
          <w14:ligatures w14:val="standardContextual"/>
        </w:rPr>
        <w:noBreakHyphen/>
      </w:r>
      <w:r w:rsidR="00187752">
        <w:rPr>
          <w:rFonts w:asciiTheme="minorHAnsi" w:hAnsiTheme="minorHAnsi"/>
          <w:bCs/>
          <w:i/>
          <w:noProof/>
          <w:spacing w:val="4"/>
          <w:kern w:val="18"/>
          <w:sz w:val="22"/>
          <w:szCs w:val="16"/>
          <w14:ligatures w14:val="standardContextual"/>
        </w:rPr>
        <w:t>18</w:t>
      </w:r>
      <w:r>
        <w:rPr>
          <w:rFonts w:asciiTheme="minorHAnsi" w:hAnsiTheme="minorHAnsi"/>
          <w:spacing w:val="4"/>
          <w:kern w:val="18"/>
          <w:sz w:val="22"/>
          <w:szCs w:val="18"/>
          <w14:ligatures w14:val="standardContextual"/>
        </w:rPr>
        <w:fldChar w:fldCharType="end"/>
      </w:r>
      <w:r w:rsidR="00B4472D" w:rsidRPr="00B4472D">
        <w:rPr>
          <w:rFonts w:asciiTheme="minorHAnsi" w:hAnsiTheme="minorHAnsi"/>
          <w:spacing w:val="4"/>
          <w:kern w:val="18"/>
          <w:sz w:val="22"/>
          <w:szCs w:val="18"/>
          <w14:ligatures w14:val="standardContextual"/>
        </w:rPr>
        <w:t xml:space="preserve"> compares </w:t>
      </w:r>
      <w:r w:rsidR="00B4472D" w:rsidRPr="00B4472D">
        <w:rPr>
          <w:rFonts w:asciiTheme="minorHAnsi" w:hAnsiTheme="minorHAnsi"/>
          <w:b/>
          <w:iCs/>
          <w:spacing w:val="4"/>
          <w:kern w:val="18"/>
          <w:sz w:val="22"/>
          <w:szCs w:val="18"/>
          <w14:ligatures w14:val="standardContextual"/>
        </w:rPr>
        <w:t>the previous ex-ante forecast to the current ex-ante forecast for 2024 and 2025</w:t>
      </w:r>
      <w:r w:rsidR="00B4472D" w:rsidRPr="00B4472D">
        <w:rPr>
          <w:rFonts w:asciiTheme="minorHAnsi" w:hAnsiTheme="minorHAnsi"/>
          <w:spacing w:val="4"/>
          <w:kern w:val="18"/>
          <w:sz w:val="22"/>
          <w:szCs w:val="18"/>
          <w14:ligatures w14:val="standardContextual"/>
        </w:rPr>
        <w:t>. This comparison demonstrates how the program forecast was updated since last year. These changes are the following:</w:t>
      </w:r>
    </w:p>
    <w:p w14:paraId="4687694D" w14:textId="147085F9" w:rsidR="00B4472D" w:rsidRPr="00B4472D" w:rsidRDefault="00B4472D" w:rsidP="00B4472D">
      <w:pPr>
        <w:numPr>
          <w:ilvl w:val="0"/>
          <w:numId w:val="23"/>
        </w:numPr>
        <w:spacing w:before="120" w:after="120" w:line="280" w:lineRule="atLeast"/>
        <w:ind w:left="360"/>
        <w:jc w:val="both"/>
        <w:rPr>
          <w:rFonts w:asciiTheme="minorHAnsi" w:hAnsiTheme="minorHAnsi" w:cs="Tahoma"/>
          <w:spacing w:val="4"/>
          <w:kern w:val="18"/>
          <w:sz w:val="22"/>
          <w:szCs w:val="18"/>
          <w14:ligatures w14:val="standardContextual"/>
        </w:rPr>
      </w:pPr>
      <w:r w:rsidRPr="00B4472D">
        <w:rPr>
          <w:rFonts w:asciiTheme="minorHAnsi" w:hAnsiTheme="minorHAnsi" w:cs="Tahoma"/>
          <w:spacing w:val="4"/>
          <w:kern w:val="18"/>
          <w:sz w:val="22"/>
          <w:szCs w:val="18"/>
          <w14:ligatures w14:val="standardContextual"/>
        </w:rPr>
        <w:t>Moving forward, SCE's CBP will transition to a summer-only program. This comparison only considers the summer months.</w:t>
      </w:r>
    </w:p>
    <w:p w14:paraId="53DF84EA" w14:textId="1388EE4E" w:rsidR="00B4472D" w:rsidRPr="00B4472D" w:rsidRDefault="00B4472D" w:rsidP="00B4472D">
      <w:pPr>
        <w:numPr>
          <w:ilvl w:val="0"/>
          <w:numId w:val="23"/>
        </w:numPr>
        <w:spacing w:before="120" w:after="120" w:line="280" w:lineRule="atLeast"/>
        <w:ind w:left="360"/>
        <w:jc w:val="both"/>
        <w:rPr>
          <w:rFonts w:asciiTheme="minorHAnsi" w:hAnsiTheme="minorHAnsi" w:cs="Tahoma"/>
          <w:spacing w:val="4"/>
          <w:kern w:val="18"/>
          <w:sz w:val="22"/>
          <w:szCs w:val="18"/>
          <w14:ligatures w14:val="standardContextual"/>
        </w:rPr>
      </w:pPr>
      <w:r w:rsidRPr="00B4472D">
        <w:rPr>
          <w:rFonts w:asciiTheme="minorHAnsi" w:hAnsiTheme="minorHAnsi" w:cs="Tahoma"/>
          <w:spacing w:val="4"/>
          <w:kern w:val="18"/>
          <w:sz w:val="22"/>
          <w:szCs w:val="18"/>
          <w14:ligatures w14:val="standardContextual"/>
        </w:rPr>
        <w:t xml:space="preserve">The summer forecast was updated based on PY2023 Day-Of program nominations and performance. It is assumed that in 2024, the remaining year of the Day-Ahead program, current Day-Of customers will move to Day-Ahead. In 2025, the new Elect Day Ahead will start, the target customer group will remain relatively steady, the customers currently on the program will retain their interest in the program, and it is also expected to attract more customers. </w:t>
      </w:r>
    </w:p>
    <w:p w14:paraId="40FAEBF6" w14:textId="24562D04" w:rsidR="00B4472D" w:rsidRPr="00B4472D" w:rsidRDefault="00B4472D" w:rsidP="00B4472D">
      <w:pPr>
        <w:numPr>
          <w:ilvl w:val="0"/>
          <w:numId w:val="23"/>
        </w:numPr>
        <w:spacing w:before="120" w:after="120" w:line="280" w:lineRule="atLeast"/>
        <w:ind w:left="360"/>
        <w:jc w:val="both"/>
        <w:rPr>
          <w:rFonts w:asciiTheme="minorHAnsi" w:hAnsiTheme="minorHAnsi" w:cs="Tahoma"/>
          <w:spacing w:val="4"/>
          <w:kern w:val="18"/>
          <w:sz w:val="22"/>
          <w:szCs w:val="18"/>
          <w14:ligatures w14:val="standardContextual"/>
        </w:rPr>
      </w:pPr>
      <w:r w:rsidRPr="00B4472D">
        <w:rPr>
          <w:rFonts w:asciiTheme="minorHAnsi" w:hAnsiTheme="minorHAnsi" w:cs="Tahoma"/>
          <w:spacing w:val="4"/>
          <w:kern w:val="18"/>
          <w:sz w:val="22"/>
          <w:szCs w:val="18"/>
          <w14:ligatures w14:val="standardContextual"/>
        </w:rPr>
        <w:t>Based on the 2023 forecast, In PY2024, SCE’s CBP will experience a drop in customer enrollments but saw increased per-customer load impacts. The overall decrease in customer enrollment resulted in lower aggregate load impacts.</w:t>
      </w:r>
    </w:p>
    <w:p w14:paraId="753B05DE" w14:textId="3A105A1C" w:rsidR="00B4472D" w:rsidRPr="00B4472D" w:rsidRDefault="00B4472D" w:rsidP="00B4472D">
      <w:pPr>
        <w:numPr>
          <w:ilvl w:val="0"/>
          <w:numId w:val="23"/>
        </w:numPr>
        <w:spacing w:before="120" w:after="120" w:line="280" w:lineRule="atLeast"/>
        <w:ind w:left="360"/>
        <w:jc w:val="both"/>
        <w:rPr>
          <w:rFonts w:asciiTheme="minorHAnsi" w:hAnsiTheme="minorHAnsi" w:cs="Tahoma"/>
          <w:spacing w:val="4"/>
          <w:kern w:val="18"/>
          <w:sz w:val="22"/>
          <w:szCs w:val="18"/>
          <w14:ligatures w14:val="standardContextual"/>
        </w:rPr>
      </w:pPr>
      <w:r w:rsidRPr="00B4472D">
        <w:rPr>
          <w:rFonts w:asciiTheme="minorHAnsi" w:hAnsiTheme="minorHAnsi" w:cs="Tahoma"/>
          <w:spacing w:val="4"/>
          <w:kern w:val="18"/>
          <w:sz w:val="22"/>
          <w:szCs w:val="18"/>
          <w14:ligatures w14:val="standardContextual"/>
        </w:rPr>
        <w:t>Based on the 2023 forecast, enrollment in SCE's CBP is expected to begin increasing again in PY2025 with more large customers expected to join.</w:t>
      </w:r>
    </w:p>
    <w:p w14:paraId="745D1D1E" w14:textId="77D68C0B" w:rsidR="00B4472D" w:rsidRPr="00B4472D" w:rsidRDefault="00B4472D" w:rsidP="00B4472D">
      <w:pPr>
        <w:spacing w:before="120" w:after="120" w:line="280" w:lineRule="atLeast"/>
        <w:ind w:left="360"/>
        <w:jc w:val="both"/>
        <w:rPr>
          <w:rFonts w:asciiTheme="minorHAnsi" w:hAnsiTheme="minorHAnsi" w:cs="Tahoma"/>
          <w:spacing w:val="4"/>
          <w:kern w:val="18"/>
          <w:sz w:val="22"/>
          <w:szCs w:val="18"/>
          <w14:ligatures w14:val="standardContextual"/>
        </w:rPr>
      </w:pPr>
    </w:p>
    <w:p w14:paraId="3332F153" w14:textId="0DC76A85" w:rsidR="00B4472D" w:rsidRPr="00B4472D" w:rsidRDefault="00B4472D" w:rsidP="00B4472D">
      <w:pPr>
        <w:keepNext/>
        <w:spacing w:before="120" w:after="160" w:line="280" w:lineRule="atLeast"/>
        <w:ind w:left="1260" w:hanging="1260"/>
        <w:rPr>
          <w:rFonts w:asciiTheme="minorHAnsi" w:hAnsiTheme="minorHAnsi"/>
          <w:bCs/>
          <w:i/>
          <w:spacing w:val="4"/>
          <w:kern w:val="18"/>
          <w:sz w:val="22"/>
          <w:szCs w:val="16"/>
          <w14:ligatures w14:val="standardContextual"/>
        </w:rPr>
      </w:pPr>
      <w:bookmarkStart w:id="399" w:name="_Ref65593947"/>
      <w:bookmarkStart w:id="400" w:name="_Toc130458289"/>
      <w:bookmarkStart w:id="401" w:name="_Toc162357027"/>
      <w:r w:rsidRPr="00B4472D">
        <w:rPr>
          <w:rFonts w:asciiTheme="minorHAnsi" w:hAnsiTheme="minorHAnsi"/>
          <w:bCs/>
          <w:i/>
          <w:spacing w:val="4"/>
          <w:kern w:val="18"/>
          <w:sz w:val="22"/>
          <w:szCs w:val="16"/>
          <w14:ligatures w14:val="standardContextual"/>
        </w:rPr>
        <w:t>Table</w:t>
      </w:r>
      <w:r>
        <w:rPr>
          <w:rFonts w:asciiTheme="minorHAnsi" w:hAnsiTheme="minorHAnsi"/>
          <w:bCs/>
          <w:i/>
          <w:spacing w:val="4"/>
          <w:kern w:val="18"/>
          <w:sz w:val="22"/>
          <w:szCs w:val="16"/>
          <w14:ligatures w14:val="standardContextual"/>
        </w:rPr>
        <w:t xml:space="preserve"> 5</w:t>
      </w:r>
      <w:r>
        <w:rPr>
          <w:rFonts w:asciiTheme="minorHAnsi" w:hAnsiTheme="minorHAnsi"/>
          <w:bCs/>
          <w:i/>
          <w:spacing w:val="4"/>
          <w:kern w:val="18"/>
          <w:sz w:val="22"/>
          <w:szCs w:val="16"/>
          <w14:ligatures w14:val="standardContextual"/>
        </w:rPr>
        <w:noBreakHyphen/>
      </w:r>
      <w:r>
        <w:rPr>
          <w:rFonts w:asciiTheme="minorHAnsi" w:hAnsiTheme="minorHAnsi"/>
          <w:bCs/>
          <w:i/>
          <w:spacing w:val="4"/>
          <w:kern w:val="18"/>
          <w:sz w:val="22"/>
          <w:szCs w:val="16"/>
          <w14:ligatures w14:val="standardContextual"/>
        </w:rPr>
        <w:fldChar w:fldCharType="begin"/>
      </w:r>
      <w:r>
        <w:rPr>
          <w:rFonts w:asciiTheme="minorHAnsi" w:hAnsiTheme="minorHAnsi"/>
          <w:bCs/>
          <w:i/>
          <w:spacing w:val="4"/>
          <w:kern w:val="18"/>
          <w:sz w:val="22"/>
          <w:szCs w:val="16"/>
          <w14:ligatures w14:val="standardContextual"/>
        </w:rPr>
        <w:instrText xml:space="preserve"> SEQ Table \* ARABIC \s 1 </w:instrText>
      </w:r>
      <w:r>
        <w:rPr>
          <w:rFonts w:asciiTheme="minorHAnsi" w:hAnsiTheme="minorHAnsi"/>
          <w:bCs/>
          <w:i/>
          <w:spacing w:val="4"/>
          <w:kern w:val="18"/>
          <w:sz w:val="22"/>
          <w:szCs w:val="16"/>
          <w14:ligatures w14:val="standardContextual"/>
        </w:rPr>
        <w:fldChar w:fldCharType="separate"/>
      </w:r>
      <w:r w:rsidR="00187752">
        <w:rPr>
          <w:rFonts w:asciiTheme="minorHAnsi" w:hAnsiTheme="minorHAnsi"/>
          <w:bCs/>
          <w:i/>
          <w:noProof/>
          <w:spacing w:val="4"/>
          <w:kern w:val="18"/>
          <w:sz w:val="22"/>
          <w:szCs w:val="16"/>
          <w14:ligatures w14:val="standardContextual"/>
        </w:rPr>
        <w:t>18</w:t>
      </w:r>
      <w:r>
        <w:rPr>
          <w:rFonts w:asciiTheme="minorHAnsi" w:hAnsiTheme="minorHAnsi"/>
          <w:bCs/>
          <w:i/>
          <w:spacing w:val="4"/>
          <w:kern w:val="18"/>
          <w:sz w:val="22"/>
          <w:szCs w:val="16"/>
          <w14:ligatures w14:val="standardContextual"/>
        </w:rPr>
        <w:fldChar w:fldCharType="end"/>
      </w:r>
      <w:bookmarkEnd w:id="399"/>
      <w:r w:rsidRPr="00B4472D">
        <w:rPr>
          <w:rFonts w:asciiTheme="minorHAnsi" w:hAnsiTheme="minorHAnsi"/>
          <w:bCs/>
          <w:i/>
          <w:spacing w:val="4"/>
          <w:kern w:val="18"/>
          <w:sz w:val="22"/>
          <w:szCs w:val="16"/>
          <w14:ligatures w14:val="standardContextual"/>
        </w:rPr>
        <w:tab/>
        <w:t>SCE: Current v. Prior Ex-Ante (SCE 1-in-2, Peak Day, 2024 &amp; 2025), RA Window</w:t>
      </w:r>
      <w:bookmarkEnd w:id="400"/>
      <w:bookmarkEnd w:id="401"/>
    </w:p>
    <w:tbl>
      <w:tblPr>
        <w:tblStyle w:val="ListTable2"/>
        <w:tblW w:w="0" w:type="auto"/>
        <w:jc w:val="center"/>
        <w:tblLayout w:type="fixed"/>
        <w:tblLook w:val="04A0" w:firstRow="1" w:lastRow="0" w:firstColumn="1" w:lastColumn="0" w:noHBand="0" w:noVBand="1"/>
      </w:tblPr>
      <w:tblGrid>
        <w:gridCol w:w="720"/>
        <w:gridCol w:w="1268"/>
        <w:gridCol w:w="982"/>
        <w:gridCol w:w="810"/>
        <w:gridCol w:w="1123"/>
        <w:gridCol w:w="913"/>
        <w:gridCol w:w="987"/>
        <w:gridCol w:w="802"/>
        <w:gridCol w:w="898"/>
        <w:gridCol w:w="857"/>
      </w:tblGrid>
      <w:tr w:rsidR="00B4472D" w:rsidRPr="00B4472D" w14:paraId="4994661C" w14:textId="77777777" w:rsidTr="004D2476">
        <w:trPr>
          <w:cnfStyle w:val="100000000000" w:firstRow="1" w:lastRow="0" w:firstColumn="0" w:lastColumn="0" w:oddVBand="0" w:evenVBand="0" w:oddHBand="0" w:evenHBand="0" w:firstRowFirstColumn="0" w:firstRowLastColumn="0" w:lastRowFirstColumn="0" w:lastRowLastColumn="0"/>
          <w:trHeight w:val="330"/>
          <w:tblHeader/>
          <w:jc w:val="center"/>
        </w:trPr>
        <w:tc>
          <w:tcPr>
            <w:cnfStyle w:val="001000000000" w:firstRow="0" w:lastRow="0" w:firstColumn="1" w:lastColumn="0" w:oddVBand="0" w:evenVBand="0" w:oddHBand="0" w:evenHBand="0" w:firstRowFirstColumn="0" w:firstRowLastColumn="0" w:lastRowFirstColumn="0" w:lastRowLastColumn="0"/>
            <w:tcW w:w="720" w:type="dxa"/>
            <w:vMerge w:val="restart"/>
            <w:vAlign w:val="center"/>
          </w:tcPr>
          <w:p w14:paraId="4460C682" w14:textId="77777777" w:rsidR="00B4472D" w:rsidRPr="00B4472D" w:rsidRDefault="00B4472D" w:rsidP="00B4472D">
            <w:pPr>
              <w:keepNext/>
              <w:keepLines/>
              <w:spacing w:before="40" w:after="4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Year</w:t>
            </w:r>
          </w:p>
        </w:tc>
        <w:tc>
          <w:tcPr>
            <w:tcW w:w="1268" w:type="dxa"/>
            <w:vMerge w:val="restart"/>
            <w:noWrap/>
            <w:vAlign w:val="center"/>
            <w:hideMark/>
          </w:tcPr>
          <w:p w14:paraId="4FAC3C65" w14:textId="77777777" w:rsidR="00B4472D" w:rsidRPr="00B4472D" w:rsidRDefault="00B4472D" w:rsidP="00B4472D">
            <w:pPr>
              <w:keepNext/>
              <w:keepLines/>
              <w:spacing w:before="40" w:after="40"/>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Program</w:t>
            </w:r>
          </w:p>
        </w:tc>
        <w:tc>
          <w:tcPr>
            <w:tcW w:w="982" w:type="dxa"/>
            <w:vMerge w:val="restart"/>
            <w:vAlign w:val="center"/>
          </w:tcPr>
          <w:p w14:paraId="1D95E05C"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Estimate</w:t>
            </w:r>
          </w:p>
        </w:tc>
        <w:tc>
          <w:tcPr>
            <w:tcW w:w="810" w:type="dxa"/>
            <w:vMerge w:val="restart"/>
            <w:noWrap/>
            <w:vAlign w:val="center"/>
            <w:hideMark/>
          </w:tcPr>
          <w:p w14:paraId="19CCF1F5"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 of Accts</w:t>
            </w:r>
          </w:p>
        </w:tc>
        <w:tc>
          <w:tcPr>
            <w:tcW w:w="2036" w:type="dxa"/>
            <w:gridSpan w:val="2"/>
            <w:noWrap/>
            <w:vAlign w:val="center"/>
            <w:hideMark/>
          </w:tcPr>
          <w:p w14:paraId="666AF0E2" w14:textId="5B30DD2C"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Aggregate Impact (MW) </w:t>
            </w:r>
          </w:p>
        </w:tc>
        <w:tc>
          <w:tcPr>
            <w:tcW w:w="1789" w:type="dxa"/>
            <w:gridSpan w:val="2"/>
            <w:noWrap/>
            <w:vAlign w:val="center"/>
            <w:hideMark/>
          </w:tcPr>
          <w:p w14:paraId="2FA806BD" w14:textId="77777777" w:rsidR="00B4472D" w:rsidRPr="00B4472D" w:rsidRDefault="00B4472D" w:rsidP="00B4472D">
            <w:pPr>
              <w:keepNext/>
              <w:keepLines/>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 xml:space="preserve">Per-Customer Impact </w:t>
            </w:r>
          </w:p>
          <w:p w14:paraId="5C174511" w14:textId="77777777" w:rsidR="00B4472D" w:rsidRPr="00B4472D" w:rsidRDefault="00B4472D" w:rsidP="00B4472D">
            <w:pPr>
              <w:keepNext/>
              <w:keepLines/>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(kW)</w:t>
            </w:r>
          </w:p>
        </w:tc>
        <w:tc>
          <w:tcPr>
            <w:tcW w:w="898" w:type="dxa"/>
            <w:vMerge w:val="restart"/>
            <w:noWrap/>
            <w:vAlign w:val="center"/>
            <w:hideMark/>
          </w:tcPr>
          <w:p w14:paraId="03C1972A"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 Impact</w:t>
            </w:r>
          </w:p>
        </w:tc>
        <w:tc>
          <w:tcPr>
            <w:tcW w:w="857" w:type="dxa"/>
            <w:vMerge w:val="restart"/>
            <w:noWrap/>
            <w:vAlign w:val="center"/>
            <w:hideMark/>
          </w:tcPr>
          <w:p w14:paraId="34D0CEA5"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Temp (˚F)</w:t>
            </w:r>
          </w:p>
        </w:tc>
      </w:tr>
      <w:tr w:rsidR="00B4472D" w:rsidRPr="00B4472D" w14:paraId="4BF35C2B" w14:textId="77777777" w:rsidTr="004D2476">
        <w:trPr>
          <w:cnfStyle w:val="100000000000" w:firstRow="1" w:lastRow="0" w:firstColumn="0" w:lastColumn="0" w:oddVBand="0" w:evenVBand="0" w:oddHBand="0" w:evenHBand="0" w:firstRowFirstColumn="0" w:firstRowLastColumn="0" w:lastRowFirstColumn="0" w:lastRowLastColumn="0"/>
          <w:trHeight w:val="432"/>
          <w:tblHeader/>
          <w:jc w:val="center"/>
        </w:trPr>
        <w:tc>
          <w:tcPr>
            <w:cnfStyle w:val="001000000000" w:firstRow="0" w:lastRow="0" w:firstColumn="1" w:lastColumn="0" w:oddVBand="0" w:evenVBand="0" w:oddHBand="0" w:evenHBand="0" w:firstRowFirstColumn="0" w:firstRowLastColumn="0" w:lastRowFirstColumn="0" w:lastRowLastColumn="0"/>
            <w:tcW w:w="720" w:type="dxa"/>
            <w:vMerge/>
            <w:vAlign w:val="center"/>
          </w:tcPr>
          <w:p w14:paraId="5D1E15AA" w14:textId="77777777" w:rsidR="00B4472D" w:rsidRPr="00B4472D" w:rsidRDefault="00B4472D" w:rsidP="00B4472D">
            <w:pPr>
              <w:keepNext/>
              <w:keepLines/>
              <w:spacing w:before="40" w:after="40"/>
              <w:rPr>
                <w:rFonts w:ascii="Calibri" w:hAnsi="Calibri" w:cs="Tahoma"/>
                <w:spacing w:val="4"/>
                <w:kern w:val="18"/>
                <w:sz w:val="18"/>
                <w:szCs w:val="18"/>
                <w14:ligatures w14:val="standardContextual"/>
              </w:rPr>
            </w:pPr>
          </w:p>
        </w:tc>
        <w:tc>
          <w:tcPr>
            <w:tcW w:w="1268" w:type="dxa"/>
            <w:vMerge/>
            <w:noWrap/>
            <w:vAlign w:val="center"/>
            <w:hideMark/>
          </w:tcPr>
          <w:p w14:paraId="6631FE43" w14:textId="77777777" w:rsidR="00B4472D" w:rsidRPr="00B4472D" w:rsidRDefault="00B4472D" w:rsidP="00B4472D">
            <w:pPr>
              <w:keepNext/>
              <w:keepLines/>
              <w:spacing w:before="40" w:after="40"/>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p>
        </w:tc>
        <w:tc>
          <w:tcPr>
            <w:tcW w:w="982" w:type="dxa"/>
            <w:vMerge/>
            <w:vAlign w:val="center"/>
          </w:tcPr>
          <w:p w14:paraId="26F43293"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p>
        </w:tc>
        <w:tc>
          <w:tcPr>
            <w:tcW w:w="810" w:type="dxa"/>
            <w:vMerge/>
            <w:noWrap/>
            <w:vAlign w:val="center"/>
            <w:hideMark/>
          </w:tcPr>
          <w:p w14:paraId="0144E9E7"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p>
        </w:tc>
        <w:tc>
          <w:tcPr>
            <w:tcW w:w="1123" w:type="dxa"/>
            <w:noWrap/>
            <w:vAlign w:val="center"/>
            <w:hideMark/>
          </w:tcPr>
          <w:p w14:paraId="4BCDF4BF"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Ref. Load</w:t>
            </w:r>
          </w:p>
        </w:tc>
        <w:tc>
          <w:tcPr>
            <w:tcW w:w="913" w:type="dxa"/>
            <w:noWrap/>
            <w:vAlign w:val="center"/>
            <w:hideMark/>
          </w:tcPr>
          <w:p w14:paraId="37331536"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Impact</w:t>
            </w:r>
          </w:p>
        </w:tc>
        <w:tc>
          <w:tcPr>
            <w:tcW w:w="987" w:type="dxa"/>
            <w:noWrap/>
            <w:vAlign w:val="center"/>
            <w:hideMark/>
          </w:tcPr>
          <w:p w14:paraId="3DC1850B"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Ref. Load</w:t>
            </w:r>
          </w:p>
        </w:tc>
        <w:tc>
          <w:tcPr>
            <w:tcW w:w="802" w:type="dxa"/>
            <w:noWrap/>
            <w:vAlign w:val="center"/>
            <w:hideMark/>
          </w:tcPr>
          <w:p w14:paraId="4419DB53"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Impact</w:t>
            </w:r>
          </w:p>
        </w:tc>
        <w:tc>
          <w:tcPr>
            <w:tcW w:w="898" w:type="dxa"/>
            <w:vMerge/>
            <w:noWrap/>
            <w:vAlign w:val="center"/>
            <w:hideMark/>
          </w:tcPr>
          <w:p w14:paraId="2EFFE14F"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p>
        </w:tc>
        <w:tc>
          <w:tcPr>
            <w:tcW w:w="857" w:type="dxa"/>
            <w:vMerge/>
            <w:noWrap/>
            <w:vAlign w:val="center"/>
            <w:hideMark/>
          </w:tcPr>
          <w:p w14:paraId="29736B98" w14:textId="77777777" w:rsidR="00B4472D" w:rsidRPr="00B4472D" w:rsidRDefault="00B4472D"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p>
        </w:tc>
      </w:tr>
      <w:tr w:rsidR="00F12177" w:rsidRPr="00B4472D" w14:paraId="16079B8D" w14:textId="77777777" w:rsidTr="00E25507">
        <w:trPr>
          <w:cnfStyle w:val="000000100000" w:firstRow="0" w:lastRow="0" w:firstColumn="0" w:lastColumn="0" w:oddVBand="0" w:evenVBand="0" w:oddHBand="1" w:evenHBand="0" w:firstRowFirstColumn="0" w:firstRowLastColumn="0" w:lastRowFirstColumn="0" w:lastRowLastColumn="0"/>
          <w:trHeight w:val="240"/>
          <w:jc w:val="center"/>
        </w:trPr>
        <w:tc>
          <w:tcPr>
            <w:cnfStyle w:val="001000000000" w:firstRow="0" w:lastRow="0" w:firstColumn="1" w:lastColumn="0" w:oddVBand="0" w:evenVBand="0" w:oddHBand="0" w:evenHBand="0" w:firstRowFirstColumn="0" w:firstRowLastColumn="0" w:lastRowFirstColumn="0" w:lastRowLastColumn="0"/>
            <w:tcW w:w="720" w:type="dxa"/>
            <w:vMerge w:val="restart"/>
            <w:shd w:val="clear" w:color="auto" w:fill="F6F6F7" w:themeFill="background1"/>
            <w:vAlign w:val="center"/>
          </w:tcPr>
          <w:p w14:paraId="5223AF11" w14:textId="77777777" w:rsidR="00F12177" w:rsidRPr="00B4472D" w:rsidRDefault="00F12177" w:rsidP="00F12177">
            <w:pPr>
              <w:keepLines/>
              <w:spacing w:before="40" w:after="4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2024</w:t>
            </w:r>
          </w:p>
        </w:tc>
        <w:tc>
          <w:tcPr>
            <w:tcW w:w="1268" w:type="dxa"/>
            <w:vMerge w:val="restart"/>
            <w:shd w:val="clear" w:color="auto" w:fill="F6F6F7" w:themeFill="background1"/>
            <w:noWrap/>
            <w:vAlign w:val="center"/>
            <w:hideMark/>
          </w:tcPr>
          <w:p w14:paraId="3E000A06" w14:textId="77777777" w:rsidR="00F12177" w:rsidRPr="00B4472D" w:rsidRDefault="00F12177" w:rsidP="00F12177">
            <w:pPr>
              <w:keepLines/>
              <w:spacing w:before="40" w:after="40"/>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b/>
                <w:bCs/>
                <w:spacing w:val="4"/>
                <w:kern w:val="18"/>
                <w:sz w:val="18"/>
                <w:szCs w:val="18"/>
                <w14:ligatures w14:val="standardContextual"/>
              </w:rPr>
              <w:t>Day Ahead</w:t>
            </w:r>
          </w:p>
        </w:tc>
        <w:tc>
          <w:tcPr>
            <w:tcW w:w="982" w:type="dxa"/>
            <w:shd w:val="clear" w:color="auto" w:fill="F6F6F7" w:themeFill="background1"/>
            <w:vAlign w:val="center"/>
          </w:tcPr>
          <w:p w14:paraId="228D62C5" w14:textId="77777777" w:rsidR="00F12177" w:rsidRPr="00B4472D" w:rsidRDefault="00F12177" w:rsidP="00F12177">
            <w:pPr>
              <w:keepLines/>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Calibri"/>
                <w:b/>
                <w:bCs/>
                <w:spacing w:val="4"/>
                <w:kern w:val="18"/>
                <w:sz w:val="18"/>
                <w:szCs w:val="18"/>
                <w14:ligatures w14:val="standardContextual"/>
              </w:rPr>
              <w:t>PY2023 Forecast</w:t>
            </w:r>
          </w:p>
        </w:tc>
        <w:tc>
          <w:tcPr>
            <w:tcW w:w="810" w:type="dxa"/>
            <w:shd w:val="clear" w:color="auto" w:fill="F6F6F7" w:themeFill="background1"/>
            <w:noWrap/>
            <w:vAlign w:val="center"/>
          </w:tcPr>
          <w:p w14:paraId="2512EA32" w14:textId="77777777" w:rsidR="00F12177" w:rsidRPr="00B4472D" w:rsidRDefault="00F12177" w:rsidP="00F12177">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Calibri"/>
                <w:b/>
                <w:bCs/>
                <w:spacing w:val="4"/>
                <w:kern w:val="18"/>
                <w:sz w:val="18"/>
                <w:szCs w:val="18"/>
                <w14:ligatures w14:val="standardContextual"/>
              </w:rPr>
              <w:t>42</w:t>
            </w:r>
          </w:p>
        </w:tc>
        <w:tc>
          <w:tcPr>
            <w:tcW w:w="1123" w:type="dxa"/>
            <w:shd w:val="clear" w:color="auto" w:fill="F6F6F7" w:themeFill="background1"/>
            <w:noWrap/>
          </w:tcPr>
          <w:p w14:paraId="61AF56B4" w14:textId="0E54B3A8" w:rsidR="00F12177" w:rsidRPr="00B4472D" w:rsidRDefault="00F12177" w:rsidP="00F12177">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7D06E3">
              <w:rPr>
                <w:highlight w:val="black"/>
              </w:rPr>
              <w:t>XXX</w:t>
            </w:r>
            <w:r w:rsidRPr="007D06E3">
              <w:rPr>
                <w:rFonts w:asciiTheme="minorHAnsi" w:hAnsiTheme="minorHAnsi" w:cs="Tahoma"/>
                <w:spacing w:val="4"/>
                <w:kern w:val="18"/>
                <w:sz w:val="22"/>
                <w:szCs w:val="18"/>
              </w:rPr>
              <w:t xml:space="preserve"> </w:t>
            </w:r>
          </w:p>
        </w:tc>
        <w:tc>
          <w:tcPr>
            <w:tcW w:w="913" w:type="dxa"/>
            <w:shd w:val="clear" w:color="auto" w:fill="F6F6F7" w:themeFill="background1"/>
            <w:noWrap/>
          </w:tcPr>
          <w:p w14:paraId="1E9E2FBA" w14:textId="6B268AC7" w:rsidR="00F12177" w:rsidRPr="00B4472D" w:rsidRDefault="00F12177" w:rsidP="00F12177">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7D06E3">
              <w:rPr>
                <w:highlight w:val="black"/>
              </w:rPr>
              <w:t>XXX</w:t>
            </w:r>
            <w:r w:rsidRPr="007D06E3">
              <w:rPr>
                <w:rFonts w:asciiTheme="minorHAnsi" w:hAnsiTheme="minorHAnsi" w:cs="Tahoma"/>
                <w:spacing w:val="4"/>
                <w:kern w:val="18"/>
                <w:sz w:val="22"/>
                <w:szCs w:val="18"/>
              </w:rPr>
              <w:t xml:space="preserve"> </w:t>
            </w:r>
          </w:p>
        </w:tc>
        <w:tc>
          <w:tcPr>
            <w:tcW w:w="987" w:type="dxa"/>
            <w:shd w:val="clear" w:color="auto" w:fill="F6F6F7" w:themeFill="background1"/>
            <w:noWrap/>
          </w:tcPr>
          <w:p w14:paraId="3599C179" w14:textId="5E1B939C" w:rsidR="00F12177" w:rsidRPr="00B4472D" w:rsidRDefault="00F12177" w:rsidP="00F12177">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7D06E3">
              <w:rPr>
                <w:highlight w:val="black"/>
              </w:rPr>
              <w:t>XXX</w:t>
            </w:r>
            <w:r w:rsidRPr="007D06E3">
              <w:rPr>
                <w:rFonts w:asciiTheme="minorHAnsi" w:hAnsiTheme="minorHAnsi" w:cs="Tahoma"/>
                <w:spacing w:val="4"/>
                <w:kern w:val="18"/>
                <w:sz w:val="22"/>
                <w:szCs w:val="18"/>
              </w:rPr>
              <w:t xml:space="preserve"> </w:t>
            </w:r>
          </w:p>
        </w:tc>
        <w:tc>
          <w:tcPr>
            <w:tcW w:w="802" w:type="dxa"/>
            <w:shd w:val="clear" w:color="auto" w:fill="F6F6F7" w:themeFill="background1"/>
            <w:noWrap/>
          </w:tcPr>
          <w:p w14:paraId="669FFCB2" w14:textId="455201E8" w:rsidR="00F12177" w:rsidRPr="00B4472D" w:rsidRDefault="00F12177" w:rsidP="00F12177">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7D06E3">
              <w:rPr>
                <w:highlight w:val="black"/>
              </w:rPr>
              <w:t>XXX</w:t>
            </w:r>
            <w:r w:rsidRPr="007D06E3">
              <w:rPr>
                <w:rFonts w:asciiTheme="minorHAnsi" w:hAnsiTheme="minorHAnsi" w:cs="Tahoma"/>
                <w:spacing w:val="4"/>
                <w:kern w:val="18"/>
                <w:sz w:val="22"/>
                <w:szCs w:val="18"/>
              </w:rPr>
              <w:t xml:space="preserve"> </w:t>
            </w:r>
          </w:p>
        </w:tc>
        <w:tc>
          <w:tcPr>
            <w:tcW w:w="898" w:type="dxa"/>
            <w:shd w:val="clear" w:color="auto" w:fill="F6F6F7" w:themeFill="background1"/>
            <w:noWrap/>
          </w:tcPr>
          <w:p w14:paraId="22AE2C48" w14:textId="445081AA" w:rsidR="00F12177" w:rsidRPr="00B4472D" w:rsidRDefault="00F12177" w:rsidP="00F12177">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7D06E3">
              <w:rPr>
                <w:highlight w:val="black"/>
              </w:rPr>
              <w:t>XXX</w:t>
            </w:r>
            <w:r w:rsidRPr="007D06E3">
              <w:rPr>
                <w:rFonts w:asciiTheme="minorHAnsi" w:hAnsiTheme="minorHAnsi" w:cs="Tahoma"/>
                <w:spacing w:val="4"/>
                <w:kern w:val="18"/>
                <w:sz w:val="22"/>
                <w:szCs w:val="18"/>
              </w:rPr>
              <w:t xml:space="preserve"> </w:t>
            </w:r>
          </w:p>
        </w:tc>
        <w:tc>
          <w:tcPr>
            <w:tcW w:w="857" w:type="dxa"/>
            <w:shd w:val="clear" w:color="auto" w:fill="F6F6F7" w:themeFill="background1"/>
            <w:noWrap/>
            <w:vAlign w:val="center"/>
          </w:tcPr>
          <w:p w14:paraId="0EE5840D" w14:textId="77777777" w:rsidR="00F12177" w:rsidRPr="00B4472D" w:rsidRDefault="00F12177" w:rsidP="00F12177">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Calibri"/>
                <w:b/>
                <w:bCs/>
                <w:spacing w:val="4"/>
                <w:kern w:val="18"/>
                <w:sz w:val="18"/>
                <w:szCs w:val="18"/>
                <w14:ligatures w14:val="standardContextual"/>
              </w:rPr>
              <w:t>88</w:t>
            </w:r>
          </w:p>
        </w:tc>
      </w:tr>
      <w:tr w:rsidR="00B4472D" w:rsidRPr="00B4472D" w14:paraId="2E0E815F" w14:textId="77777777" w:rsidTr="004D2476">
        <w:trPr>
          <w:trHeight w:val="240"/>
          <w:jc w:val="center"/>
        </w:trPr>
        <w:tc>
          <w:tcPr>
            <w:cnfStyle w:val="001000000000" w:firstRow="0" w:lastRow="0" w:firstColumn="1" w:lastColumn="0" w:oddVBand="0" w:evenVBand="0" w:oddHBand="0" w:evenHBand="0" w:firstRowFirstColumn="0" w:firstRowLastColumn="0" w:lastRowFirstColumn="0" w:lastRowLastColumn="0"/>
            <w:tcW w:w="720" w:type="dxa"/>
            <w:vMerge/>
            <w:shd w:val="clear" w:color="auto" w:fill="F6F6F7" w:themeFill="background1"/>
            <w:vAlign w:val="center"/>
          </w:tcPr>
          <w:p w14:paraId="3CE725DF" w14:textId="77777777" w:rsidR="00B4472D" w:rsidRPr="00B4472D" w:rsidRDefault="00B4472D" w:rsidP="00B4472D">
            <w:pPr>
              <w:keepLines/>
              <w:spacing w:before="40" w:after="40"/>
              <w:rPr>
                <w:rFonts w:ascii="Calibri" w:hAnsi="Calibri" w:cs="Tahoma"/>
                <w:spacing w:val="4"/>
                <w:kern w:val="18"/>
                <w:sz w:val="18"/>
                <w:szCs w:val="18"/>
                <w14:ligatures w14:val="standardContextual"/>
              </w:rPr>
            </w:pPr>
          </w:p>
        </w:tc>
        <w:tc>
          <w:tcPr>
            <w:tcW w:w="1268" w:type="dxa"/>
            <w:vMerge/>
            <w:shd w:val="clear" w:color="auto" w:fill="F6F6F7" w:themeFill="background1"/>
            <w:noWrap/>
            <w:vAlign w:val="center"/>
            <w:hideMark/>
          </w:tcPr>
          <w:p w14:paraId="0AA4B7F4" w14:textId="77777777" w:rsidR="00B4472D" w:rsidRPr="00B4472D" w:rsidRDefault="00B4472D" w:rsidP="00B4472D">
            <w:pPr>
              <w:keepLines/>
              <w:spacing w:before="40" w:after="40"/>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p>
        </w:tc>
        <w:tc>
          <w:tcPr>
            <w:tcW w:w="982" w:type="dxa"/>
            <w:shd w:val="clear" w:color="auto" w:fill="F6F6F7" w:themeFill="background1"/>
            <w:vAlign w:val="center"/>
          </w:tcPr>
          <w:p w14:paraId="6C31BA3E" w14:textId="77777777" w:rsidR="00B4472D" w:rsidRPr="00B4472D" w:rsidRDefault="00B4472D" w:rsidP="00B4472D">
            <w:pPr>
              <w:keepLines/>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spacing w:val="4"/>
                <w:kern w:val="18"/>
                <w:sz w:val="18"/>
                <w:szCs w:val="18"/>
                <w14:ligatures w14:val="standardContextual"/>
              </w:rPr>
              <w:t>PY2022 Forecast</w:t>
            </w:r>
          </w:p>
        </w:tc>
        <w:tc>
          <w:tcPr>
            <w:tcW w:w="810" w:type="dxa"/>
            <w:shd w:val="clear" w:color="auto" w:fill="F6F6F7" w:themeFill="background1"/>
            <w:noWrap/>
            <w:vAlign w:val="center"/>
          </w:tcPr>
          <w:p w14:paraId="4AC2DBFA" w14:textId="77777777" w:rsidR="00B4472D" w:rsidRPr="00B4472D" w:rsidRDefault="00B4472D" w:rsidP="00B4472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Calibri"/>
                <w:spacing w:val="4"/>
                <w:kern w:val="18"/>
                <w:sz w:val="18"/>
                <w:szCs w:val="18"/>
                <w14:ligatures w14:val="standardContextual"/>
              </w:rPr>
              <w:t>225</w:t>
            </w:r>
          </w:p>
        </w:tc>
        <w:tc>
          <w:tcPr>
            <w:tcW w:w="1123" w:type="dxa"/>
            <w:shd w:val="clear" w:color="auto" w:fill="F6F6F7" w:themeFill="background1"/>
            <w:noWrap/>
            <w:vAlign w:val="center"/>
          </w:tcPr>
          <w:p w14:paraId="307DDE9D" w14:textId="77777777" w:rsidR="00B4472D" w:rsidRPr="00B4472D" w:rsidRDefault="00B4472D" w:rsidP="00B4472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B4472D">
              <w:rPr>
                <w:rFonts w:ascii="Calibri" w:hAnsi="Calibri" w:cs="Calibri"/>
                <w:spacing w:val="4"/>
                <w:kern w:val="18"/>
                <w:sz w:val="18"/>
                <w:szCs w:val="18"/>
                <w14:ligatures w14:val="standardContextual"/>
              </w:rPr>
              <w:t>17.0</w:t>
            </w:r>
          </w:p>
        </w:tc>
        <w:tc>
          <w:tcPr>
            <w:tcW w:w="913" w:type="dxa"/>
            <w:shd w:val="clear" w:color="auto" w:fill="F6F6F7" w:themeFill="background1"/>
            <w:noWrap/>
            <w:vAlign w:val="center"/>
          </w:tcPr>
          <w:p w14:paraId="67D1E9E0" w14:textId="58BC0786" w:rsidR="00B4472D" w:rsidRPr="00B4472D" w:rsidRDefault="00B4472D" w:rsidP="00B4472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B4472D">
              <w:rPr>
                <w:rFonts w:ascii="Calibri" w:hAnsi="Calibri" w:cs="Calibri"/>
                <w:spacing w:val="4"/>
                <w:kern w:val="18"/>
                <w:sz w:val="18"/>
                <w:szCs w:val="18"/>
                <w14:ligatures w14:val="standardContextual"/>
              </w:rPr>
              <w:t>1.3</w:t>
            </w:r>
          </w:p>
        </w:tc>
        <w:tc>
          <w:tcPr>
            <w:tcW w:w="987" w:type="dxa"/>
            <w:shd w:val="clear" w:color="auto" w:fill="F6F6F7" w:themeFill="background1"/>
            <w:noWrap/>
            <w:vAlign w:val="center"/>
          </w:tcPr>
          <w:p w14:paraId="7B062318" w14:textId="77777777" w:rsidR="00B4472D" w:rsidRPr="00B4472D" w:rsidRDefault="00B4472D" w:rsidP="00B4472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B4472D">
              <w:rPr>
                <w:rFonts w:ascii="Calibri" w:hAnsi="Calibri" w:cs="Calibri"/>
                <w:spacing w:val="4"/>
                <w:kern w:val="18"/>
                <w:sz w:val="18"/>
                <w:szCs w:val="18"/>
                <w14:ligatures w14:val="standardContextual"/>
              </w:rPr>
              <w:t>75.6</w:t>
            </w:r>
          </w:p>
        </w:tc>
        <w:tc>
          <w:tcPr>
            <w:tcW w:w="802" w:type="dxa"/>
            <w:shd w:val="clear" w:color="auto" w:fill="F6F6F7" w:themeFill="background1"/>
            <w:noWrap/>
            <w:vAlign w:val="center"/>
          </w:tcPr>
          <w:p w14:paraId="357D3F10" w14:textId="77777777" w:rsidR="00B4472D" w:rsidRPr="00B4472D" w:rsidRDefault="00B4472D" w:rsidP="00B4472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B4472D">
              <w:rPr>
                <w:rFonts w:ascii="Calibri" w:hAnsi="Calibri" w:cs="Calibri"/>
                <w:spacing w:val="4"/>
                <w:kern w:val="18"/>
                <w:sz w:val="18"/>
                <w:szCs w:val="18"/>
                <w14:ligatures w14:val="standardContextual"/>
              </w:rPr>
              <w:t>5.7</w:t>
            </w:r>
          </w:p>
        </w:tc>
        <w:tc>
          <w:tcPr>
            <w:tcW w:w="898" w:type="dxa"/>
            <w:shd w:val="clear" w:color="auto" w:fill="F6F6F7" w:themeFill="background1"/>
            <w:noWrap/>
            <w:vAlign w:val="center"/>
          </w:tcPr>
          <w:p w14:paraId="20E91FA8" w14:textId="77777777" w:rsidR="00B4472D" w:rsidRPr="00B4472D" w:rsidRDefault="00B4472D" w:rsidP="00B4472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B4472D">
              <w:rPr>
                <w:rFonts w:ascii="Calibri" w:hAnsi="Calibri" w:cs="Calibri"/>
                <w:spacing w:val="4"/>
                <w:kern w:val="18"/>
                <w:sz w:val="18"/>
                <w:szCs w:val="18"/>
                <w14:ligatures w14:val="standardContextual"/>
              </w:rPr>
              <w:t>8%</w:t>
            </w:r>
          </w:p>
        </w:tc>
        <w:tc>
          <w:tcPr>
            <w:tcW w:w="857" w:type="dxa"/>
            <w:shd w:val="clear" w:color="auto" w:fill="F6F6F7" w:themeFill="background1"/>
            <w:noWrap/>
            <w:vAlign w:val="center"/>
          </w:tcPr>
          <w:p w14:paraId="2A703784" w14:textId="77777777" w:rsidR="00B4472D" w:rsidRPr="00B4472D" w:rsidRDefault="00B4472D" w:rsidP="00B4472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B4472D">
              <w:rPr>
                <w:rFonts w:ascii="Calibri" w:hAnsi="Calibri" w:cs="Calibri"/>
                <w:spacing w:val="4"/>
                <w:kern w:val="18"/>
                <w:sz w:val="18"/>
                <w:szCs w:val="18"/>
                <w14:ligatures w14:val="standardContextual"/>
              </w:rPr>
              <w:t>89</w:t>
            </w:r>
          </w:p>
        </w:tc>
      </w:tr>
      <w:tr w:rsidR="00F12177" w:rsidRPr="00B4472D" w14:paraId="0E2B015F" w14:textId="77777777" w:rsidTr="00186235">
        <w:trPr>
          <w:cnfStyle w:val="000000100000" w:firstRow="0" w:lastRow="0" w:firstColumn="0" w:lastColumn="0" w:oddVBand="0" w:evenVBand="0" w:oddHBand="1" w:evenHBand="0" w:firstRowFirstColumn="0" w:firstRowLastColumn="0" w:lastRowFirstColumn="0" w:lastRowLastColumn="0"/>
          <w:trHeight w:val="240"/>
          <w:jc w:val="center"/>
        </w:trPr>
        <w:tc>
          <w:tcPr>
            <w:cnfStyle w:val="001000000000" w:firstRow="0" w:lastRow="0" w:firstColumn="1" w:lastColumn="0" w:oddVBand="0" w:evenVBand="0" w:oddHBand="0" w:evenHBand="0" w:firstRowFirstColumn="0" w:firstRowLastColumn="0" w:lastRowFirstColumn="0" w:lastRowLastColumn="0"/>
            <w:tcW w:w="720" w:type="dxa"/>
            <w:vMerge w:val="restart"/>
            <w:shd w:val="clear" w:color="auto" w:fill="F6F6F7" w:themeFill="background1"/>
            <w:vAlign w:val="center"/>
          </w:tcPr>
          <w:p w14:paraId="7D85D8BF" w14:textId="77777777" w:rsidR="00F12177" w:rsidRPr="00B4472D" w:rsidRDefault="00F12177" w:rsidP="00F12177">
            <w:pPr>
              <w:keepLines/>
              <w:spacing w:before="40" w:after="4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2025</w:t>
            </w:r>
          </w:p>
        </w:tc>
        <w:tc>
          <w:tcPr>
            <w:tcW w:w="1268" w:type="dxa"/>
            <w:vMerge w:val="restart"/>
            <w:shd w:val="clear" w:color="auto" w:fill="F6F6F7" w:themeFill="background1"/>
            <w:noWrap/>
            <w:vAlign w:val="center"/>
          </w:tcPr>
          <w:p w14:paraId="12D92348" w14:textId="77777777" w:rsidR="00F12177" w:rsidRPr="00B4472D" w:rsidRDefault="00F12177" w:rsidP="00F12177">
            <w:pPr>
              <w:keepLines/>
              <w:spacing w:before="40" w:after="40"/>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b/>
                <w:bCs/>
                <w:spacing w:val="4"/>
                <w:kern w:val="18"/>
                <w:sz w:val="18"/>
                <w:szCs w:val="18"/>
                <w14:ligatures w14:val="standardContextual"/>
              </w:rPr>
              <w:t>Elect Day Ahead</w:t>
            </w:r>
          </w:p>
        </w:tc>
        <w:tc>
          <w:tcPr>
            <w:tcW w:w="982" w:type="dxa"/>
            <w:shd w:val="clear" w:color="auto" w:fill="F6F6F7" w:themeFill="background1"/>
          </w:tcPr>
          <w:p w14:paraId="2F2B396E" w14:textId="77777777" w:rsidR="00F12177" w:rsidRPr="00B4472D" w:rsidRDefault="00F12177" w:rsidP="00F12177">
            <w:pPr>
              <w:keepLines/>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b/>
                <w:bCs/>
                <w:spacing w:val="4"/>
                <w:kern w:val="18"/>
                <w:sz w:val="18"/>
                <w:szCs w:val="18"/>
                <w14:ligatures w14:val="standardContextual"/>
              </w:rPr>
              <w:t>PY2023 Forecast</w:t>
            </w:r>
          </w:p>
        </w:tc>
        <w:tc>
          <w:tcPr>
            <w:tcW w:w="810" w:type="dxa"/>
            <w:shd w:val="clear" w:color="auto" w:fill="F6F6F7" w:themeFill="background1"/>
            <w:noWrap/>
            <w:vAlign w:val="center"/>
          </w:tcPr>
          <w:p w14:paraId="2846F440" w14:textId="77777777" w:rsidR="00F12177" w:rsidRPr="00B4472D" w:rsidRDefault="00F12177" w:rsidP="00F12177">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spacing w:val="4"/>
                <w:kern w:val="18"/>
                <w:sz w:val="18"/>
                <w:szCs w:val="18"/>
                <w14:ligatures w14:val="standardContextual"/>
              </w:rPr>
            </w:pPr>
            <w:r w:rsidRPr="00B4472D">
              <w:rPr>
                <w:rFonts w:ascii="Calibri" w:hAnsi="Calibri" w:cs="Tahoma"/>
                <w:b/>
                <w:bCs/>
                <w:spacing w:val="4"/>
                <w:kern w:val="18"/>
                <w:sz w:val="18"/>
                <w:szCs w:val="18"/>
                <w14:ligatures w14:val="standardContextual"/>
              </w:rPr>
              <w:t>84</w:t>
            </w:r>
          </w:p>
        </w:tc>
        <w:tc>
          <w:tcPr>
            <w:tcW w:w="1123" w:type="dxa"/>
            <w:shd w:val="clear" w:color="auto" w:fill="F6F6F7" w:themeFill="background1"/>
            <w:noWrap/>
          </w:tcPr>
          <w:p w14:paraId="4514F312" w14:textId="638AC0C5" w:rsidR="00F12177" w:rsidRPr="00B4472D" w:rsidRDefault="00F12177" w:rsidP="00F12177">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spacing w:val="4"/>
                <w:kern w:val="18"/>
                <w:sz w:val="18"/>
                <w:szCs w:val="18"/>
                <w:highlight w:val="darkGray"/>
                <w14:ligatures w14:val="standardContextual"/>
              </w:rPr>
            </w:pPr>
            <w:r w:rsidRPr="00AB6BEE">
              <w:rPr>
                <w:highlight w:val="black"/>
              </w:rPr>
              <w:t>XXX</w:t>
            </w:r>
            <w:r w:rsidRPr="00AB6BEE">
              <w:rPr>
                <w:rFonts w:asciiTheme="minorHAnsi" w:hAnsiTheme="minorHAnsi" w:cs="Tahoma"/>
                <w:spacing w:val="4"/>
                <w:kern w:val="18"/>
                <w:sz w:val="22"/>
                <w:szCs w:val="18"/>
              </w:rPr>
              <w:t xml:space="preserve"> </w:t>
            </w:r>
          </w:p>
        </w:tc>
        <w:tc>
          <w:tcPr>
            <w:tcW w:w="913" w:type="dxa"/>
            <w:shd w:val="clear" w:color="auto" w:fill="F6F6F7" w:themeFill="background1"/>
            <w:noWrap/>
          </w:tcPr>
          <w:p w14:paraId="4FBDDFBE" w14:textId="1CFDB6ED" w:rsidR="00F12177" w:rsidRPr="00B4472D" w:rsidRDefault="00F12177" w:rsidP="00F12177">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spacing w:val="4"/>
                <w:kern w:val="18"/>
                <w:sz w:val="18"/>
                <w:szCs w:val="18"/>
                <w:highlight w:val="darkGray"/>
                <w14:ligatures w14:val="standardContextual"/>
              </w:rPr>
            </w:pPr>
            <w:r w:rsidRPr="00AB6BEE">
              <w:rPr>
                <w:highlight w:val="black"/>
              </w:rPr>
              <w:t>XXX</w:t>
            </w:r>
            <w:r w:rsidRPr="00AB6BEE">
              <w:rPr>
                <w:rFonts w:asciiTheme="minorHAnsi" w:hAnsiTheme="minorHAnsi" w:cs="Tahoma"/>
                <w:spacing w:val="4"/>
                <w:kern w:val="18"/>
                <w:sz w:val="22"/>
                <w:szCs w:val="18"/>
              </w:rPr>
              <w:t xml:space="preserve"> </w:t>
            </w:r>
          </w:p>
        </w:tc>
        <w:tc>
          <w:tcPr>
            <w:tcW w:w="987" w:type="dxa"/>
            <w:shd w:val="clear" w:color="auto" w:fill="F6F6F7" w:themeFill="background1"/>
            <w:noWrap/>
          </w:tcPr>
          <w:p w14:paraId="423D4C92" w14:textId="04CC6741" w:rsidR="00F12177" w:rsidRPr="00B4472D" w:rsidRDefault="00F12177" w:rsidP="00F12177">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spacing w:val="4"/>
                <w:kern w:val="18"/>
                <w:sz w:val="18"/>
                <w:szCs w:val="18"/>
                <w:highlight w:val="darkGray"/>
                <w14:ligatures w14:val="standardContextual"/>
              </w:rPr>
            </w:pPr>
            <w:r w:rsidRPr="00AB6BEE">
              <w:rPr>
                <w:highlight w:val="black"/>
              </w:rPr>
              <w:t>XXX</w:t>
            </w:r>
            <w:r w:rsidRPr="00AB6BEE">
              <w:rPr>
                <w:rFonts w:asciiTheme="minorHAnsi" w:hAnsiTheme="minorHAnsi" w:cs="Tahoma"/>
                <w:spacing w:val="4"/>
                <w:kern w:val="18"/>
                <w:sz w:val="22"/>
                <w:szCs w:val="18"/>
              </w:rPr>
              <w:t xml:space="preserve"> </w:t>
            </w:r>
          </w:p>
        </w:tc>
        <w:tc>
          <w:tcPr>
            <w:tcW w:w="802" w:type="dxa"/>
            <w:shd w:val="clear" w:color="auto" w:fill="F6F6F7" w:themeFill="background1"/>
            <w:noWrap/>
          </w:tcPr>
          <w:p w14:paraId="44AF60FE" w14:textId="4B34DF28" w:rsidR="00F12177" w:rsidRPr="00B4472D" w:rsidRDefault="00F12177" w:rsidP="00F12177">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spacing w:val="4"/>
                <w:kern w:val="18"/>
                <w:sz w:val="18"/>
                <w:szCs w:val="18"/>
                <w:highlight w:val="darkGray"/>
                <w14:ligatures w14:val="standardContextual"/>
              </w:rPr>
            </w:pPr>
            <w:r w:rsidRPr="00AB6BEE">
              <w:rPr>
                <w:highlight w:val="black"/>
              </w:rPr>
              <w:t>XXX</w:t>
            </w:r>
            <w:r w:rsidRPr="00AB6BEE">
              <w:rPr>
                <w:rFonts w:asciiTheme="minorHAnsi" w:hAnsiTheme="minorHAnsi" w:cs="Tahoma"/>
                <w:spacing w:val="4"/>
                <w:kern w:val="18"/>
                <w:sz w:val="22"/>
                <w:szCs w:val="18"/>
              </w:rPr>
              <w:t xml:space="preserve"> </w:t>
            </w:r>
          </w:p>
        </w:tc>
        <w:tc>
          <w:tcPr>
            <w:tcW w:w="898" w:type="dxa"/>
            <w:shd w:val="clear" w:color="auto" w:fill="F6F6F7" w:themeFill="background1"/>
            <w:noWrap/>
          </w:tcPr>
          <w:p w14:paraId="1728D5F4" w14:textId="365CD854" w:rsidR="00F12177" w:rsidRPr="00B4472D" w:rsidRDefault="00F12177" w:rsidP="00F12177">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spacing w:val="4"/>
                <w:kern w:val="18"/>
                <w:sz w:val="18"/>
                <w:szCs w:val="18"/>
                <w:highlight w:val="darkGray"/>
                <w14:ligatures w14:val="standardContextual"/>
              </w:rPr>
            </w:pPr>
            <w:r w:rsidRPr="00AB6BEE">
              <w:rPr>
                <w:highlight w:val="black"/>
              </w:rPr>
              <w:t>XXX</w:t>
            </w:r>
            <w:r w:rsidRPr="00AB6BEE">
              <w:rPr>
                <w:rFonts w:asciiTheme="minorHAnsi" w:hAnsiTheme="minorHAnsi" w:cs="Tahoma"/>
                <w:spacing w:val="4"/>
                <w:kern w:val="18"/>
                <w:sz w:val="22"/>
                <w:szCs w:val="18"/>
              </w:rPr>
              <w:t xml:space="preserve"> </w:t>
            </w:r>
          </w:p>
        </w:tc>
        <w:tc>
          <w:tcPr>
            <w:tcW w:w="857" w:type="dxa"/>
            <w:shd w:val="clear" w:color="auto" w:fill="F6F6F7" w:themeFill="background1"/>
            <w:noWrap/>
            <w:vAlign w:val="center"/>
          </w:tcPr>
          <w:p w14:paraId="14A4B7C7" w14:textId="77777777" w:rsidR="00F12177" w:rsidRPr="00B4472D" w:rsidRDefault="00F12177" w:rsidP="00F12177">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spacing w:val="4"/>
                <w:kern w:val="18"/>
                <w:sz w:val="18"/>
                <w:szCs w:val="18"/>
                <w14:ligatures w14:val="standardContextual"/>
              </w:rPr>
            </w:pPr>
            <w:r w:rsidRPr="00B4472D">
              <w:rPr>
                <w:rFonts w:ascii="Calibri" w:hAnsi="Calibri" w:cs="Tahoma"/>
                <w:b/>
                <w:bCs/>
                <w:spacing w:val="4"/>
                <w:kern w:val="18"/>
                <w:sz w:val="18"/>
                <w:szCs w:val="18"/>
                <w14:ligatures w14:val="standardContextual"/>
              </w:rPr>
              <w:t>88</w:t>
            </w:r>
          </w:p>
        </w:tc>
      </w:tr>
      <w:tr w:rsidR="00B4472D" w:rsidRPr="00B4472D" w14:paraId="7A9AE05C" w14:textId="77777777" w:rsidTr="004D2476">
        <w:trPr>
          <w:trHeight w:val="240"/>
          <w:jc w:val="center"/>
        </w:trPr>
        <w:tc>
          <w:tcPr>
            <w:cnfStyle w:val="001000000000" w:firstRow="0" w:lastRow="0" w:firstColumn="1" w:lastColumn="0" w:oddVBand="0" w:evenVBand="0" w:oddHBand="0" w:evenHBand="0" w:firstRowFirstColumn="0" w:firstRowLastColumn="0" w:lastRowFirstColumn="0" w:lastRowLastColumn="0"/>
            <w:tcW w:w="720" w:type="dxa"/>
            <w:vMerge/>
            <w:shd w:val="clear" w:color="auto" w:fill="F6F6F7" w:themeFill="background1"/>
            <w:vAlign w:val="center"/>
          </w:tcPr>
          <w:p w14:paraId="22E05635" w14:textId="77777777" w:rsidR="00B4472D" w:rsidRPr="00B4472D" w:rsidRDefault="00B4472D" w:rsidP="00B4472D">
            <w:pPr>
              <w:keepLines/>
              <w:spacing w:before="40" w:after="40"/>
              <w:rPr>
                <w:rFonts w:ascii="Calibri" w:hAnsi="Calibri" w:cs="Tahoma"/>
                <w:spacing w:val="4"/>
                <w:kern w:val="18"/>
                <w:sz w:val="18"/>
                <w:szCs w:val="18"/>
                <w14:ligatures w14:val="standardContextual"/>
              </w:rPr>
            </w:pPr>
          </w:p>
        </w:tc>
        <w:tc>
          <w:tcPr>
            <w:tcW w:w="1268" w:type="dxa"/>
            <w:vMerge/>
            <w:shd w:val="clear" w:color="auto" w:fill="F6F6F7" w:themeFill="background1"/>
            <w:noWrap/>
            <w:vAlign w:val="center"/>
          </w:tcPr>
          <w:p w14:paraId="1357E7AE" w14:textId="77777777" w:rsidR="00B4472D" w:rsidRPr="00B4472D" w:rsidRDefault="00B4472D" w:rsidP="00B4472D">
            <w:pPr>
              <w:keepLines/>
              <w:spacing w:before="40" w:after="40"/>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p>
        </w:tc>
        <w:tc>
          <w:tcPr>
            <w:tcW w:w="982" w:type="dxa"/>
            <w:shd w:val="clear" w:color="auto" w:fill="F6F6F7" w:themeFill="background1"/>
          </w:tcPr>
          <w:p w14:paraId="2E5FA912" w14:textId="77777777" w:rsidR="00B4472D" w:rsidRPr="00B4472D" w:rsidRDefault="00B4472D" w:rsidP="00B4472D">
            <w:pPr>
              <w:keepLines/>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PY2022 Forecast</w:t>
            </w:r>
          </w:p>
        </w:tc>
        <w:tc>
          <w:tcPr>
            <w:tcW w:w="810" w:type="dxa"/>
            <w:shd w:val="clear" w:color="auto" w:fill="F6F6F7" w:themeFill="background1"/>
            <w:noWrap/>
            <w:vAlign w:val="center"/>
          </w:tcPr>
          <w:p w14:paraId="26E5ED7C" w14:textId="77777777" w:rsidR="00B4472D" w:rsidRPr="00B4472D" w:rsidRDefault="00B4472D" w:rsidP="00B4472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848</w:t>
            </w:r>
          </w:p>
        </w:tc>
        <w:tc>
          <w:tcPr>
            <w:tcW w:w="1123" w:type="dxa"/>
            <w:shd w:val="clear" w:color="auto" w:fill="F6F6F7" w:themeFill="background1"/>
            <w:noWrap/>
            <w:vAlign w:val="center"/>
          </w:tcPr>
          <w:p w14:paraId="5DD46EA2" w14:textId="77777777" w:rsidR="00B4472D" w:rsidRPr="00B4472D" w:rsidRDefault="00B4472D" w:rsidP="00B4472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64.1</w:t>
            </w:r>
          </w:p>
        </w:tc>
        <w:tc>
          <w:tcPr>
            <w:tcW w:w="913" w:type="dxa"/>
            <w:shd w:val="clear" w:color="auto" w:fill="F6F6F7" w:themeFill="background1"/>
            <w:noWrap/>
            <w:vAlign w:val="center"/>
          </w:tcPr>
          <w:p w14:paraId="39A52CB8" w14:textId="33DAF5C1" w:rsidR="00B4472D" w:rsidRPr="00B4472D" w:rsidRDefault="00B4472D" w:rsidP="00B4472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4.9</w:t>
            </w:r>
          </w:p>
        </w:tc>
        <w:tc>
          <w:tcPr>
            <w:tcW w:w="987" w:type="dxa"/>
            <w:shd w:val="clear" w:color="auto" w:fill="F6F6F7" w:themeFill="background1"/>
            <w:noWrap/>
            <w:vAlign w:val="center"/>
          </w:tcPr>
          <w:p w14:paraId="10B16FF4" w14:textId="77777777" w:rsidR="00B4472D" w:rsidRPr="00B4472D" w:rsidRDefault="00B4472D" w:rsidP="00B4472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75.6</w:t>
            </w:r>
          </w:p>
        </w:tc>
        <w:tc>
          <w:tcPr>
            <w:tcW w:w="802" w:type="dxa"/>
            <w:shd w:val="clear" w:color="auto" w:fill="F6F6F7" w:themeFill="background1"/>
            <w:noWrap/>
            <w:vAlign w:val="center"/>
          </w:tcPr>
          <w:p w14:paraId="0220A6B5" w14:textId="77777777" w:rsidR="00B4472D" w:rsidRPr="00B4472D" w:rsidRDefault="00B4472D" w:rsidP="00B4472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5.7</w:t>
            </w:r>
          </w:p>
        </w:tc>
        <w:tc>
          <w:tcPr>
            <w:tcW w:w="898" w:type="dxa"/>
            <w:shd w:val="clear" w:color="auto" w:fill="F6F6F7" w:themeFill="background1"/>
            <w:noWrap/>
            <w:vAlign w:val="center"/>
          </w:tcPr>
          <w:p w14:paraId="39A810AC" w14:textId="77777777" w:rsidR="00B4472D" w:rsidRPr="00B4472D" w:rsidRDefault="00B4472D" w:rsidP="00B4472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8%</w:t>
            </w:r>
          </w:p>
        </w:tc>
        <w:tc>
          <w:tcPr>
            <w:tcW w:w="857" w:type="dxa"/>
            <w:shd w:val="clear" w:color="auto" w:fill="F6F6F7" w:themeFill="background1"/>
            <w:noWrap/>
            <w:vAlign w:val="center"/>
          </w:tcPr>
          <w:p w14:paraId="7F9462AF" w14:textId="77777777" w:rsidR="00B4472D" w:rsidRPr="00B4472D" w:rsidRDefault="00B4472D" w:rsidP="00B4472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89</w:t>
            </w:r>
          </w:p>
        </w:tc>
      </w:tr>
    </w:tbl>
    <w:p w14:paraId="229E3551" w14:textId="77777777" w:rsidR="00B4472D" w:rsidRPr="00B4472D" w:rsidRDefault="00B4472D" w:rsidP="00B4472D"/>
    <w:p w14:paraId="2A701CB3" w14:textId="478DE1A4" w:rsidR="00B4472D" w:rsidRPr="00B4472D" w:rsidRDefault="00B4472D" w:rsidP="00B4472D">
      <w:pPr>
        <w:keepNext/>
        <w:spacing w:before="240" w:line="280" w:lineRule="atLeast"/>
        <w:jc w:val="both"/>
        <w:outlineLvl w:val="1"/>
        <w:rPr>
          <w:rFonts w:asciiTheme="majorHAnsi" w:hAnsiTheme="majorHAnsi"/>
          <w:b/>
          <w:color w:val="1E13A6" w:themeColor="accent2"/>
          <w:spacing w:val="8"/>
          <w:kern w:val="18"/>
          <w:sz w:val="24"/>
          <w:szCs w:val="18"/>
          <w14:ligatures w14:val="standardContextual"/>
        </w:rPr>
      </w:pPr>
      <w:r w:rsidRPr="00B4472D">
        <w:rPr>
          <w:rFonts w:asciiTheme="majorHAnsi" w:hAnsiTheme="majorHAnsi"/>
          <w:b/>
          <w:color w:val="1E13A6" w:themeColor="accent2"/>
          <w:spacing w:val="8"/>
          <w:kern w:val="18"/>
          <w:sz w:val="24"/>
          <w:szCs w:val="18"/>
          <w14:ligatures w14:val="standardContextual"/>
        </w:rPr>
        <w:t xml:space="preserve">SCE </w:t>
      </w:r>
      <w:r w:rsidR="00585274">
        <w:rPr>
          <w:rFonts w:asciiTheme="majorHAnsi" w:hAnsiTheme="majorHAnsi"/>
          <w:b/>
          <w:color w:val="1E13A6" w:themeColor="accent2"/>
          <w:spacing w:val="8"/>
          <w:kern w:val="18"/>
          <w:sz w:val="24"/>
          <w:szCs w:val="18"/>
          <w14:ligatures w14:val="standardContextual"/>
        </w:rPr>
        <w:t xml:space="preserve">Ex-Post </w:t>
      </w:r>
      <w:r w:rsidRPr="00B4472D">
        <w:rPr>
          <w:rFonts w:asciiTheme="majorHAnsi" w:hAnsiTheme="majorHAnsi"/>
          <w:b/>
          <w:color w:val="1E13A6" w:themeColor="accent2"/>
          <w:spacing w:val="8"/>
          <w:kern w:val="18"/>
          <w:sz w:val="24"/>
          <w:szCs w:val="18"/>
          <w14:ligatures w14:val="standardContextual"/>
        </w:rPr>
        <w:t>Impacts by Event Day</w:t>
      </w:r>
      <w:bookmarkEnd w:id="365"/>
      <w:bookmarkEnd w:id="366"/>
    </w:p>
    <w:p w14:paraId="2A09C251" w14:textId="61FC4918" w:rsidR="00B4472D" w:rsidRPr="00B4472D" w:rsidRDefault="00552C52" w:rsidP="00B4472D">
      <w:pPr>
        <w:spacing w:before="120" w:after="120" w:line="280" w:lineRule="atLeast"/>
        <w:jc w:val="both"/>
        <w:rPr>
          <w:rFonts w:asciiTheme="minorHAnsi" w:hAnsiTheme="minorHAnsi"/>
          <w:spacing w:val="4"/>
          <w:kern w:val="18"/>
          <w:sz w:val="22"/>
          <w:szCs w:val="18"/>
          <w14:ligatures w14:val="standardContextual"/>
        </w:rPr>
      </w:pPr>
      <w:r>
        <w:rPr>
          <w:rFonts w:asciiTheme="minorHAnsi" w:hAnsiTheme="minorHAnsi"/>
          <w:spacing w:val="4"/>
          <w:kern w:val="18"/>
          <w:sz w:val="22"/>
          <w:szCs w:val="18"/>
          <w14:ligatures w14:val="standardContextual"/>
        </w:rPr>
        <w:fldChar w:fldCharType="begin"/>
      </w:r>
      <w:r>
        <w:rPr>
          <w:rFonts w:asciiTheme="minorHAnsi" w:hAnsiTheme="minorHAnsi"/>
          <w:spacing w:val="4"/>
          <w:kern w:val="18"/>
          <w:sz w:val="22"/>
          <w:szCs w:val="18"/>
          <w14:ligatures w14:val="standardContextual"/>
        </w:rPr>
        <w:instrText xml:space="preserve"> REF  _Ref444698362  \* MERGEFORMAT </w:instrText>
      </w:r>
      <w:r>
        <w:rPr>
          <w:rFonts w:asciiTheme="minorHAnsi" w:hAnsiTheme="minorHAnsi"/>
          <w:spacing w:val="4"/>
          <w:kern w:val="18"/>
          <w:sz w:val="22"/>
          <w:szCs w:val="18"/>
          <w14:ligatures w14:val="standardContextual"/>
        </w:rPr>
        <w:fldChar w:fldCharType="separate"/>
      </w:r>
      <w:r w:rsidR="00187752" w:rsidRPr="00B4472D">
        <w:rPr>
          <w:rFonts w:asciiTheme="minorHAnsi" w:hAnsiTheme="minorHAnsi"/>
          <w:bCs/>
          <w:i/>
          <w:spacing w:val="4"/>
          <w:kern w:val="18"/>
          <w:sz w:val="22"/>
          <w:szCs w:val="16"/>
          <w14:ligatures w14:val="standardContextual"/>
        </w:rPr>
        <w:t xml:space="preserve">Table </w:t>
      </w:r>
      <w:r w:rsidR="00187752">
        <w:rPr>
          <w:rFonts w:asciiTheme="minorHAnsi" w:hAnsiTheme="minorHAnsi"/>
          <w:bCs/>
          <w:i/>
          <w:spacing w:val="4"/>
          <w:kern w:val="18"/>
          <w:sz w:val="22"/>
          <w:szCs w:val="16"/>
          <w14:ligatures w14:val="standardContextual"/>
        </w:rPr>
        <w:t>5</w:t>
      </w:r>
      <w:r w:rsidR="00187752">
        <w:rPr>
          <w:rFonts w:asciiTheme="minorHAnsi" w:hAnsiTheme="minorHAnsi"/>
          <w:bCs/>
          <w:i/>
          <w:spacing w:val="4"/>
          <w:kern w:val="18"/>
          <w:sz w:val="22"/>
          <w:szCs w:val="16"/>
          <w14:ligatures w14:val="standardContextual"/>
        </w:rPr>
        <w:noBreakHyphen/>
        <w:t>19</w:t>
      </w:r>
      <w:r>
        <w:rPr>
          <w:rFonts w:asciiTheme="minorHAnsi" w:hAnsiTheme="minorHAnsi"/>
          <w:spacing w:val="4"/>
          <w:kern w:val="18"/>
          <w:sz w:val="22"/>
          <w:szCs w:val="18"/>
          <w14:ligatures w14:val="standardContextual"/>
        </w:rPr>
        <w:fldChar w:fldCharType="end"/>
      </w:r>
      <w:r w:rsidR="00B4472D" w:rsidRPr="00B4472D">
        <w:rPr>
          <w:rFonts w:asciiTheme="minorHAnsi" w:hAnsiTheme="minorHAnsi"/>
          <w:spacing w:val="4"/>
          <w:kern w:val="18"/>
          <w:sz w:val="22"/>
          <w:szCs w:val="18"/>
          <w14:ligatures w14:val="standardContextual"/>
        </w:rPr>
        <w:t xml:space="preserve"> to </w:t>
      </w:r>
      <w:r>
        <w:rPr>
          <w:rFonts w:asciiTheme="minorHAnsi" w:hAnsiTheme="minorHAnsi"/>
          <w:spacing w:val="4"/>
          <w:kern w:val="18"/>
          <w:sz w:val="22"/>
          <w:szCs w:val="18"/>
          <w14:ligatures w14:val="standardContextual"/>
        </w:rPr>
        <w:fldChar w:fldCharType="begin"/>
      </w:r>
      <w:r>
        <w:rPr>
          <w:rFonts w:asciiTheme="minorHAnsi" w:hAnsiTheme="minorHAnsi"/>
          <w:spacing w:val="4"/>
          <w:kern w:val="18"/>
          <w:sz w:val="22"/>
          <w:szCs w:val="18"/>
          <w14:ligatures w14:val="standardContextual"/>
        </w:rPr>
        <w:instrText xml:space="preserve"> REF  _Ref476248706  \* MERGEFORMAT </w:instrText>
      </w:r>
      <w:r>
        <w:rPr>
          <w:rFonts w:asciiTheme="minorHAnsi" w:hAnsiTheme="minorHAnsi"/>
          <w:spacing w:val="4"/>
          <w:kern w:val="18"/>
          <w:sz w:val="22"/>
          <w:szCs w:val="18"/>
          <w14:ligatures w14:val="standardContextual"/>
        </w:rPr>
        <w:fldChar w:fldCharType="separate"/>
      </w:r>
      <w:r w:rsidR="00187752" w:rsidRPr="00B4472D">
        <w:rPr>
          <w:rFonts w:asciiTheme="minorHAnsi" w:hAnsiTheme="minorHAnsi"/>
          <w:bCs/>
          <w:i/>
          <w:spacing w:val="4"/>
          <w:kern w:val="18"/>
          <w:sz w:val="22"/>
          <w:szCs w:val="16"/>
          <w14:ligatures w14:val="standardContextual"/>
        </w:rPr>
        <w:t xml:space="preserve">Table </w:t>
      </w:r>
      <w:r w:rsidR="00187752">
        <w:rPr>
          <w:rFonts w:asciiTheme="minorHAnsi" w:hAnsiTheme="minorHAnsi"/>
          <w:bCs/>
          <w:i/>
          <w:spacing w:val="4"/>
          <w:kern w:val="18"/>
          <w:sz w:val="22"/>
          <w:szCs w:val="16"/>
          <w14:ligatures w14:val="standardContextual"/>
        </w:rPr>
        <w:t>5</w:t>
      </w:r>
      <w:r w:rsidR="00187752">
        <w:rPr>
          <w:rFonts w:asciiTheme="minorHAnsi" w:hAnsiTheme="minorHAnsi"/>
          <w:bCs/>
          <w:i/>
          <w:spacing w:val="4"/>
          <w:kern w:val="18"/>
          <w:sz w:val="22"/>
          <w:szCs w:val="16"/>
          <w14:ligatures w14:val="standardContextual"/>
        </w:rPr>
        <w:noBreakHyphen/>
        <w:t>21</w:t>
      </w:r>
      <w:r>
        <w:rPr>
          <w:rFonts w:asciiTheme="minorHAnsi" w:hAnsiTheme="minorHAnsi"/>
          <w:spacing w:val="4"/>
          <w:kern w:val="18"/>
          <w:sz w:val="22"/>
          <w:szCs w:val="18"/>
          <w14:ligatures w14:val="standardContextual"/>
        </w:rPr>
        <w:fldChar w:fldCharType="end"/>
      </w:r>
      <w:r w:rsidR="00B4472D" w:rsidRPr="00B4472D">
        <w:rPr>
          <w:rFonts w:asciiTheme="minorHAnsi" w:hAnsiTheme="minorHAnsi"/>
          <w:spacing w:val="4"/>
          <w:kern w:val="18"/>
          <w:sz w:val="22"/>
          <w:szCs w:val="18"/>
          <w14:ligatures w14:val="standardContextual"/>
        </w:rPr>
        <w:t xml:space="preserve"> show the average event-hour impacts for SCE’s two CBP programs by season, including:</w:t>
      </w:r>
    </w:p>
    <w:p w14:paraId="5370553F" w14:textId="1F1C6EC9" w:rsidR="00B4472D" w:rsidRPr="00B4472D" w:rsidRDefault="00B4472D" w:rsidP="00B4472D">
      <w:pPr>
        <w:numPr>
          <w:ilvl w:val="0"/>
          <w:numId w:val="23"/>
        </w:numPr>
        <w:spacing w:before="120" w:after="120" w:line="280" w:lineRule="atLeast"/>
        <w:ind w:left="360"/>
        <w:jc w:val="both"/>
        <w:rPr>
          <w:rFonts w:asciiTheme="minorHAnsi" w:hAnsiTheme="minorHAnsi" w:cs="Tahoma"/>
          <w:spacing w:val="4"/>
          <w:kern w:val="18"/>
          <w:sz w:val="22"/>
          <w:szCs w:val="18"/>
          <w14:ligatures w14:val="standardContextual"/>
        </w:rPr>
      </w:pPr>
      <w:r w:rsidRPr="00B4472D">
        <w:rPr>
          <w:rFonts w:asciiTheme="minorHAnsi" w:hAnsiTheme="minorHAnsi" w:cs="Tahoma"/>
          <w:spacing w:val="4"/>
          <w:kern w:val="18"/>
          <w:sz w:val="22"/>
          <w:szCs w:val="18"/>
          <w14:ligatures w14:val="standardContextual"/>
        </w:rPr>
        <w:t>The average number of accounts dispatched for the event.</w:t>
      </w:r>
    </w:p>
    <w:p w14:paraId="17833817" w14:textId="3D57FBD7" w:rsidR="00B4472D" w:rsidRPr="00B4472D" w:rsidRDefault="00B4472D" w:rsidP="00B4472D">
      <w:pPr>
        <w:numPr>
          <w:ilvl w:val="0"/>
          <w:numId w:val="23"/>
        </w:numPr>
        <w:spacing w:before="120" w:after="120" w:line="280" w:lineRule="atLeast"/>
        <w:ind w:left="360"/>
        <w:jc w:val="both"/>
        <w:rPr>
          <w:rFonts w:asciiTheme="minorHAnsi" w:hAnsiTheme="minorHAnsi" w:cs="Tahoma"/>
          <w:spacing w:val="4"/>
          <w:kern w:val="18"/>
          <w:sz w:val="22"/>
          <w:szCs w:val="18"/>
          <w14:ligatures w14:val="standardContextual"/>
        </w:rPr>
      </w:pPr>
      <w:r w:rsidRPr="00B4472D">
        <w:rPr>
          <w:rFonts w:asciiTheme="minorHAnsi" w:hAnsiTheme="minorHAnsi" w:cs="Tahoma"/>
          <w:spacing w:val="4"/>
          <w:kern w:val="18"/>
          <w:sz w:val="22"/>
          <w:szCs w:val="18"/>
          <w14:ligatures w14:val="standardContextual"/>
        </w:rPr>
        <w:t>The total dispatched capacity, load impact, and delivery performance.</w:t>
      </w:r>
    </w:p>
    <w:p w14:paraId="200B9AE8" w14:textId="454B77F2" w:rsidR="00B4472D" w:rsidRPr="00B4472D" w:rsidRDefault="00B4472D" w:rsidP="00B4472D">
      <w:pPr>
        <w:numPr>
          <w:ilvl w:val="0"/>
          <w:numId w:val="23"/>
        </w:numPr>
        <w:spacing w:before="120" w:after="120" w:line="280" w:lineRule="atLeast"/>
        <w:ind w:left="360"/>
        <w:jc w:val="both"/>
        <w:rPr>
          <w:rFonts w:asciiTheme="minorHAnsi" w:hAnsiTheme="minorHAnsi" w:cs="Tahoma"/>
          <w:spacing w:val="4"/>
          <w:kern w:val="18"/>
          <w:sz w:val="22"/>
          <w:szCs w:val="18"/>
          <w14:ligatures w14:val="standardContextual"/>
        </w:rPr>
      </w:pPr>
      <w:r w:rsidRPr="00B4472D">
        <w:rPr>
          <w:rFonts w:asciiTheme="minorHAnsi" w:hAnsiTheme="minorHAnsi" w:cs="Tahoma"/>
          <w:spacing w:val="4"/>
          <w:kern w:val="18"/>
          <w:sz w:val="22"/>
          <w:szCs w:val="18"/>
          <w14:ligatures w14:val="standardContextual"/>
        </w:rPr>
        <w:t>The reference load (e.g., the estimated counterfactual load had the customer not been dispatched) and load impact per-customer.</w:t>
      </w:r>
    </w:p>
    <w:p w14:paraId="784273DF" w14:textId="0F08F588" w:rsidR="00B4472D" w:rsidRPr="00B4472D" w:rsidRDefault="00B4472D" w:rsidP="00B4472D">
      <w:pPr>
        <w:numPr>
          <w:ilvl w:val="0"/>
          <w:numId w:val="23"/>
        </w:numPr>
        <w:spacing w:before="120" w:after="120" w:line="280" w:lineRule="atLeast"/>
        <w:ind w:left="360"/>
        <w:jc w:val="both"/>
        <w:rPr>
          <w:rFonts w:asciiTheme="minorHAnsi" w:hAnsiTheme="minorHAnsi" w:cs="Tahoma"/>
          <w:spacing w:val="4"/>
          <w:kern w:val="18"/>
          <w:sz w:val="22"/>
          <w:szCs w:val="18"/>
          <w14:ligatures w14:val="standardContextual"/>
        </w:rPr>
      </w:pPr>
      <w:r w:rsidRPr="00B4472D">
        <w:rPr>
          <w:rFonts w:asciiTheme="minorHAnsi" w:hAnsiTheme="minorHAnsi" w:cs="Tahoma"/>
          <w:spacing w:val="4"/>
          <w:kern w:val="18"/>
          <w:sz w:val="22"/>
          <w:szCs w:val="18"/>
          <w14:ligatures w14:val="standardContextual"/>
        </w:rPr>
        <w:t>The average event window temperature.</w:t>
      </w:r>
    </w:p>
    <w:p w14:paraId="286417B1" w14:textId="35B6D1FE" w:rsidR="00B4472D" w:rsidRPr="00B4472D" w:rsidRDefault="00B4472D" w:rsidP="00B4472D">
      <w:pPr>
        <w:keepNext/>
        <w:spacing w:before="120" w:after="160" w:line="280" w:lineRule="atLeast"/>
        <w:ind w:left="1260" w:hanging="1260"/>
        <w:rPr>
          <w:rFonts w:asciiTheme="minorHAnsi" w:hAnsiTheme="minorHAnsi"/>
          <w:bCs/>
          <w:i/>
          <w:spacing w:val="4"/>
          <w:kern w:val="18"/>
          <w:sz w:val="22"/>
          <w:szCs w:val="16"/>
          <w14:ligatures w14:val="standardContextual"/>
        </w:rPr>
      </w:pPr>
      <w:bookmarkStart w:id="402" w:name="_Ref444698362"/>
      <w:bookmarkStart w:id="403" w:name="_Toc484099415"/>
      <w:bookmarkStart w:id="404" w:name="_Toc130458290"/>
      <w:bookmarkStart w:id="405" w:name="_Toc162357028"/>
      <w:r w:rsidRPr="00B4472D">
        <w:rPr>
          <w:rFonts w:asciiTheme="minorHAnsi" w:hAnsiTheme="minorHAnsi"/>
          <w:bCs/>
          <w:i/>
          <w:spacing w:val="4"/>
          <w:kern w:val="18"/>
          <w:sz w:val="22"/>
          <w:szCs w:val="16"/>
          <w14:ligatures w14:val="standardContextual"/>
        </w:rPr>
        <w:t xml:space="preserve">Table </w:t>
      </w:r>
      <w:r>
        <w:rPr>
          <w:rFonts w:asciiTheme="minorHAnsi" w:hAnsiTheme="minorHAnsi"/>
          <w:bCs/>
          <w:i/>
          <w:spacing w:val="4"/>
          <w:kern w:val="18"/>
          <w:sz w:val="22"/>
          <w:szCs w:val="16"/>
          <w14:ligatures w14:val="standardContextual"/>
        </w:rPr>
        <w:t>5</w:t>
      </w:r>
      <w:r>
        <w:rPr>
          <w:rFonts w:asciiTheme="minorHAnsi" w:hAnsiTheme="minorHAnsi"/>
          <w:bCs/>
          <w:i/>
          <w:spacing w:val="4"/>
          <w:kern w:val="18"/>
          <w:sz w:val="22"/>
          <w:szCs w:val="16"/>
          <w14:ligatures w14:val="standardContextual"/>
        </w:rPr>
        <w:noBreakHyphen/>
      </w:r>
      <w:r>
        <w:rPr>
          <w:rFonts w:asciiTheme="minorHAnsi" w:hAnsiTheme="minorHAnsi"/>
          <w:bCs/>
          <w:i/>
          <w:spacing w:val="4"/>
          <w:kern w:val="18"/>
          <w:sz w:val="22"/>
          <w:szCs w:val="16"/>
          <w14:ligatures w14:val="standardContextual"/>
        </w:rPr>
        <w:fldChar w:fldCharType="begin"/>
      </w:r>
      <w:r>
        <w:rPr>
          <w:rFonts w:asciiTheme="minorHAnsi" w:hAnsiTheme="minorHAnsi"/>
          <w:bCs/>
          <w:i/>
          <w:spacing w:val="4"/>
          <w:kern w:val="18"/>
          <w:sz w:val="22"/>
          <w:szCs w:val="16"/>
          <w14:ligatures w14:val="standardContextual"/>
        </w:rPr>
        <w:instrText xml:space="preserve"> SEQ Table \* ARABIC \s 1 </w:instrText>
      </w:r>
      <w:r>
        <w:rPr>
          <w:rFonts w:asciiTheme="minorHAnsi" w:hAnsiTheme="minorHAnsi"/>
          <w:bCs/>
          <w:i/>
          <w:spacing w:val="4"/>
          <w:kern w:val="18"/>
          <w:sz w:val="22"/>
          <w:szCs w:val="16"/>
          <w14:ligatures w14:val="standardContextual"/>
        </w:rPr>
        <w:fldChar w:fldCharType="separate"/>
      </w:r>
      <w:r w:rsidR="00187752">
        <w:rPr>
          <w:rFonts w:asciiTheme="minorHAnsi" w:hAnsiTheme="minorHAnsi"/>
          <w:bCs/>
          <w:i/>
          <w:noProof/>
          <w:spacing w:val="4"/>
          <w:kern w:val="18"/>
          <w:sz w:val="22"/>
          <w:szCs w:val="16"/>
          <w14:ligatures w14:val="standardContextual"/>
        </w:rPr>
        <w:t>19</w:t>
      </w:r>
      <w:r>
        <w:rPr>
          <w:rFonts w:asciiTheme="minorHAnsi" w:hAnsiTheme="minorHAnsi"/>
          <w:bCs/>
          <w:i/>
          <w:spacing w:val="4"/>
          <w:kern w:val="18"/>
          <w:sz w:val="22"/>
          <w:szCs w:val="16"/>
          <w14:ligatures w14:val="standardContextual"/>
        </w:rPr>
        <w:fldChar w:fldCharType="end"/>
      </w:r>
      <w:bookmarkEnd w:id="402"/>
      <w:r w:rsidRPr="00B4472D">
        <w:rPr>
          <w:rFonts w:asciiTheme="minorHAnsi" w:hAnsiTheme="minorHAnsi"/>
          <w:bCs/>
          <w:i/>
          <w:spacing w:val="4"/>
          <w:kern w:val="18"/>
          <w:sz w:val="22"/>
          <w:szCs w:val="16"/>
          <w14:ligatures w14:val="standardContextual"/>
        </w:rPr>
        <w:tab/>
      </w:r>
      <w:bookmarkStart w:id="406" w:name="_Toc484099417"/>
      <w:bookmarkEnd w:id="403"/>
      <w:r w:rsidRPr="00B4472D">
        <w:rPr>
          <w:rFonts w:asciiTheme="minorHAnsi" w:hAnsiTheme="minorHAnsi"/>
          <w:bCs/>
          <w:i/>
          <w:spacing w:val="4"/>
          <w:kern w:val="18"/>
          <w:sz w:val="22"/>
          <w:szCs w:val="16"/>
          <w14:ligatures w14:val="standardContextual"/>
        </w:rPr>
        <w:t>SCE Day Ahead 1-6 Hour: Summer Impacts by Event</w:t>
      </w:r>
      <w:bookmarkEnd w:id="406"/>
      <w:r w:rsidRPr="00B4472D">
        <w:rPr>
          <w:rFonts w:asciiTheme="minorHAnsi" w:hAnsiTheme="minorHAnsi"/>
          <w:bCs/>
          <w:i/>
          <w:spacing w:val="4"/>
          <w:kern w:val="18"/>
          <w:sz w:val="16"/>
          <w:szCs w:val="18"/>
          <w:vertAlign w:val="superscript"/>
          <w14:ligatures w14:val="standardContextual"/>
        </w:rPr>
        <w:footnoteReference w:id="61"/>
      </w:r>
      <w:bookmarkEnd w:id="404"/>
      <w:bookmarkEnd w:id="405"/>
    </w:p>
    <w:tbl>
      <w:tblPr>
        <w:tblStyle w:val="ListTable2"/>
        <w:tblW w:w="5000" w:type="pct"/>
        <w:tblLook w:val="04A0" w:firstRow="1" w:lastRow="0" w:firstColumn="1" w:lastColumn="0" w:noHBand="0" w:noVBand="1"/>
      </w:tblPr>
      <w:tblGrid>
        <w:gridCol w:w="1253"/>
        <w:gridCol w:w="738"/>
        <w:gridCol w:w="631"/>
        <w:gridCol w:w="1191"/>
        <w:gridCol w:w="797"/>
        <w:gridCol w:w="968"/>
        <w:gridCol w:w="1024"/>
        <w:gridCol w:w="797"/>
        <w:gridCol w:w="758"/>
        <w:gridCol w:w="640"/>
        <w:gridCol w:w="563"/>
      </w:tblGrid>
      <w:tr w:rsidR="00E0424F" w:rsidRPr="00B4472D" w14:paraId="2F8EE64B" w14:textId="1727DB57" w:rsidTr="0056406C">
        <w:trPr>
          <w:cnfStyle w:val="100000000000" w:firstRow="1" w:lastRow="0" w:firstColumn="0" w:lastColumn="0" w:oddVBand="0" w:evenVBand="0" w:oddHBand="0" w:evenHBand="0" w:firstRowFirstColumn="0" w:firstRowLastColumn="0" w:lastRowFirstColumn="0" w:lastRowLastColumn="0"/>
          <w:trHeight w:val="330"/>
          <w:tblHeader/>
        </w:trPr>
        <w:tc>
          <w:tcPr>
            <w:cnfStyle w:val="001000000000" w:firstRow="0" w:lastRow="0" w:firstColumn="1" w:lastColumn="0" w:oddVBand="0" w:evenVBand="0" w:oddHBand="0" w:evenHBand="0" w:firstRowFirstColumn="0" w:firstRowLastColumn="0" w:lastRowFirstColumn="0" w:lastRowLastColumn="0"/>
            <w:tcW w:w="669" w:type="pct"/>
            <w:vMerge w:val="restart"/>
            <w:shd w:val="clear" w:color="auto" w:fill="auto"/>
            <w:noWrap/>
            <w:vAlign w:val="center"/>
            <w:hideMark/>
          </w:tcPr>
          <w:p w14:paraId="22EDA783" w14:textId="77777777" w:rsidR="00E0424F" w:rsidRPr="00B4472D" w:rsidRDefault="00E0424F" w:rsidP="00B4472D">
            <w:pPr>
              <w:keepNext/>
              <w:keepLines/>
              <w:spacing w:before="40" w:after="4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Event Day</w:t>
            </w:r>
          </w:p>
        </w:tc>
        <w:tc>
          <w:tcPr>
            <w:tcW w:w="394" w:type="pct"/>
            <w:vMerge w:val="restart"/>
            <w:vAlign w:val="center"/>
          </w:tcPr>
          <w:p w14:paraId="124007A3" w14:textId="77777777" w:rsidR="00E0424F" w:rsidRPr="00B4472D" w:rsidRDefault="00E0424F"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Event Hours</w:t>
            </w:r>
          </w:p>
        </w:tc>
        <w:tc>
          <w:tcPr>
            <w:tcW w:w="337" w:type="pct"/>
            <w:vMerge w:val="restart"/>
            <w:shd w:val="clear" w:color="auto" w:fill="auto"/>
            <w:vAlign w:val="center"/>
            <w:hideMark/>
          </w:tcPr>
          <w:p w14:paraId="3D71B0C9" w14:textId="77777777" w:rsidR="00E0424F" w:rsidRPr="00B4472D" w:rsidRDefault="00E0424F"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 Accts</w:t>
            </w:r>
          </w:p>
        </w:tc>
        <w:tc>
          <w:tcPr>
            <w:tcW w:w="1579" w:type="pct"/>
            <w:gridSpan w:val="3"/>
            <w:tcBorders>
              <w:right w:val="single" w:sz="4" w:space="0" w:color="746DB1"/>
            </w:tcBorders>
            <w:shd w:val="clear" w:color="auto" w:fill="auto"/>
            <w:vAlign w:val="center"/>
          </w:tcPr>
          <w:p w14:paraId="4D97EE2E" w14:textId="63E78C5D" w:rsidR="00E0424F" w:rsidRPr="00B4472D" w:rsidRDefault="00E0424F"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Aggregate (MW)</w:t>
            </w:r>
          </w:p>
        </w:tc>
        <w:tc>
          <w:tcPr>
            <w:tcW w:w="1378" w:type="pct"/>
            <w:gridSpan w:val="3"/>
            <w:tcBorders>
              <w:left w:val="single" w:sz="4" w:space="0" w:color="746DB1"/>
            </w:tcBorders>
            <w:shd w:val="clear" w:color="auto" w:fill="auto"/>
            <w:vAlign w:val="center"/>
          </w:tcPr>
          <w:p w14:paraId="58992869" w14:textId="77777777" w:rsidR="00E0424F" w:rsidRPr="00B4472D" w:rsidRDefault="00E0424F"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Per-Customer (kW)</w:t>
            </w:r>
          </w:p>
        </w:tc>
        <w:tc>
          <w:tcPr>
            <w:tcW w:w="342" w:type="pct"/>
            <w:vMerge w:val="restart"/>
            <w:vAlign w:val="center"/>
          </w:tcPr>
          <w:p w14:paraId="06B02BD9" w14:textId="77777777" w:rsidR="00E0424F" w:rsidRPr="00B4472D" w:rsidRDefault="00E0424F"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Temp</w:t>
            </w:r>
            <w:r w:rsidRPr="00B4472D">
              <w:rPr>
                <w:rFonts w:ascii="Calibri" w:hAnsi="Calibri" w:cs="Tahoma"/>
                <w:spacing w:val="4"/>
                <w:kern w:val="18"/>
                <w:sz w:val="18"/>
                <w:szCs w:val="18"/>
                <w14:ligatures w14:val="standardContextual"/>
              </w:rPr>
              <w:br/>
              <w:t>(F)</w:t>
            </w:r>
          </w:p>
        </w:tc>
        <w:tc>
          <w:tcPr>
            <w:tcW w:w="301" w:type="pct"/>
            <w:vMerge w:val="restart"/>
          </w:tcPr>
          <w:p w14:paraId="45412B0C" w14:textId="77777777" w:rsidR="00E0424F" w:rsidRDefault="00E0424F"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b w:val="0"/>
                <w:bCs w:val="0"/>
                <w:spacing w:val="4"/>
                <w:kern w:val="18"/>
                <w:sz w:val="18"/>
                <w:szCs w:val="18"/>
                <w14:ligatures w14:val="standardContextual"/>
              </w:rPr>
            </w:pPr>
          </w:p>
          <w:p w14:paraId="6F16463C" w14:textId="7C362BF4" w:rsidR="00E0424F" w:rsidRPr="00B4472D" w:rsidRDefault="00E0424F"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Pr>
                <w:rFonts w:ascii="Calibri" w:hAnsi="Calibri" w:cs="Tahoma"/>
                <w:spacing w:val="4"/>
                <w:kern w:val="18"/>
                <w:sz w:val="18"/>
                <w:szCs w:val="18"/>
                <w14:ligatures w14:val="standardContextual"/>
              </w:rPr>
              <w:t>Sig</w:t>
            </w:r>
          </w:p>
        </w:tc>
      </w:tr>
      <w:tr w:rsidR="00E0424F" w:rsidRPr="00B4472D" w14:paraId="47AD6639" w14:textId="44915D63" w:rsidTr="0056406C">
        <w:trPr>
          <w:cnfStyle w:val="100000000000" w:firstRow="1" w:lastRow="0" w:firstColumn="0" w:lastColumn="0" w:oddVBand="0" w:evenVBand="0" w:oddHBand="0" w:evenHBand="0" w:firstRowFirstColumn="0" w:firstRowLastColumn="0" w:lastRowFirstColumn="0" w:lastRowLastColumn="0"/>
          <w:trHeight w:val="510"/>
          <w:tblHeader/>
        </w:trPr>
        <w:tc>
          <w:tcPr>
            <w:cnfStyle w:val="001000000000" w:firstRow="0" w:lastRow="0" w:firstColumn="1" w:lastColumn="0" w:oddVBand="0" w:evenVBand="0" w:oddHBand="0" w:evenHBand="0" w:firstRowFirstColumn="0" w:firstRowLastColumn="0" w:lastRowFirstColumn="0" w:lastRowLastColumn="0"/>
            <w:tcW w:w="669" w:type="pct"/>
            <w:vMerge/>
            <w:shd w:val="clear" w:color="auto" w:fill="auto"/>
            <w:vAlign w:val="center"/>
            <w:hideMark/>
          </w:tcPr>
          <w:p w14:paraId="1825A982" w14:textId="77777777" w:rsidR="00E0424F" w:rsidRPr="00B4472D" w:rsidRDefault="00E0424F" w:rsidP="00B4472D">
            <w:pPr>
              <w:keepNext/>
              <w:keepLines/>
              <w:spacing w:before="40" w:after="40"/>
              <w:rPr>
                <w:rFonts w:ascii="Calibri" w:hAnsi="Calibri" w:cs="Tahoma"/>
                <w:spacing w:val="4"/>
                <w:kern w:val="18"/>
                <w:sz w:val="18"/>
                <w:szCs w:val="18"/>
                <w14:ligatures w14:val="standardContextual"/>
              </w:rPr>
            </w:pPr>
          </w:p>
        </w:tc>
        <w:tc>
          <w:tcPr>
            <w:tcW w:w="394" w:type="pct"/>
            <w:vMerge/>
            <w:vAlign w:val="center"/>
          </w:tcPr>
          <w:p w14:paraId="77E4A708" w14:textId="77777777" w:rsidR="00E0424F" w:rsidRPr="00B4472D" w:rsidRDefault="00E0424F"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p>
        </w:tc>
        <w:tc>
          <w:tcPr>
            <w:tcW w:w="337" w:type="pct"/>
            <w:vMerge/>
            <w:shd w:val="clear" w:color="auto" w:fill="auto"/>
            <w:vAlign w:val="center"/>
            <w:hideMark/>
          </w:tcPr>
          <w:p w14:paraId="19E8D0B3" w14:textId="77777777" w:rsidR="00E0424F" w:rsidRPr="00B4472D" w:rsidRDefault="00E0424F"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p>
        </w:tc>
        <w:tc>
          <w:tcPr>
            <w:tcW w:w="636" w:type="pct"/>
            <w:shd w:val="clear" w:color="auto" w:fill="auto"/>
            <w:vAlign w:val="center"/>
            <w:hideMark/>
          </w:tcPr>
          <w:p w14:paraId="139B20FF" w14:textId="77777777" w:rsidR="00E0424F" w:rsidRPr="00B4472D" w:rsidRDefault="00E0424F"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Dispatched Capacity</w:t>
            </w:r>
          </w:p>
        </w:tc>
        <w:tc>
          <w:tcPr>
            <w:tcW w:w="426" w:type="pct"/>
            <w:shd w:val="clear" w:color="auto" w:fill="auto"/>
            <w:vAlign w:val="center"/>
          </w:tcPr>
          <w:p w14:paraId="414D926E" w14:textId="77777777" w:rsidR="00E0424F" w:rsidRPr="00B4472D" w:rsidRDefault="00E0424F"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Load Impact</w:t>
            </w:r>
          </w:p>
        </w:tc>
        <w:tc>
          <w:tcPr>
            <w:tcW w:w="517" w:type="pct"/>
            <w:tcBorders>
              <w:right w:val="single" w:sz="4" w:space="0" w:color="746DB1"/>
            </w:tcBorders>
            <w:shd w:val="clear" w:color="auto" w:fill="auto"/>
            <w:vAlign w:val="center"/>
            <w:hideMark/>
          </w:tcPr>
          <w:p w14:paraId="57F75DDA" w14:textId="02AAE62D" w:rsidR="00E0424F" w:rsidRPr="00B4472D" w:rsidRDefault="00E0424F"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 Delivered</w:t>
            </w:r>
          </w:p>
        </w:tc>
        <w:tc>
          <w:tcPr>
            <w:tcW w:w="547" w:type="pct"/>
            <w:tcBorders>
              <w:left w:val="single" w:sz="4" w:space="0" w:color="746DB1"/>
            </w:tcBorders>
            <w:shd w:val="clear" w:color="auto" w:fill="auto"/>
            <w:vAlign w:val="center"/>
            <w:hideMark/>
          </w:tcPr>
          <w:p w14:paraId="47D85082" w14:textId="77777777" w:rsidR="00E0424F" w:rsidRPr="00B4472D" w:rsidRDefault="00E0424F"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Reference Load</w:t>
            </w:r>
          </w:p>
        </w:tc>
        <w:tc>
          <w:tcPr>
            <w:tcW w:w="426" w:type="pct"/>
            <w:shd w:val="clear" w:color="auto" w:fill="auto"/>
            <w:vAlign w:val="center"/>
          </w:tcPr>
          <w:p w14:paraId="50955CAC" w14:textId="77777777" w:rsidR="00E0424F" w:rsidRPr="00B4472D" w:rsidRDefault="00E0424F"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Load Impact</w:t>
            </w:r>
          </w:p>
        </w:tc>
        <w:tc>
          <w:tcPr>
            <w:tcW w:w="405" w:type="pct"/>
            <w:shd w:val="clear" w:color="auto" w:fill="auto"/>
            <w:vAlign w:val="center"/>
            <w:hideMark/>
          </w:tcPr>
          <w:p w14:paraId="0D111D56" w14:textId="77777777" w:rsidR="00E0424F" w:rsidRPr="00B4472D" w:rsidRDefault="00E0424F"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b w:val="0"/>
                <w:bCs w:val="0"/>
                <w:spacing w:val="4"/>
                <w:kern w:val="18"/>
                <w:sz w:val="18"/>
                <w:szCs w:val="18"/>
                <w14:ligatures w14:val="standardContextual"/>
              </w:rPr>
            </w:pPr>
            <w:r w:rsidRPr="00B4472D">
              <w:rPr>
                <w:rFonts w:ascii="Calibri" w:hAnsi="Calibri" w:cs="Tahoma"/>
                <w:spacing w:val="4"/>
                <w:kern w:val="18"/>
                <w:sz w:val="18"/>
                <w:szCs w:val="18"/>
                <w14:ligatures w14:val="standardContextual"/>
              </w:rPr>
              <w:t>%</w:t>
            </w:r>
            <w:r w:rsidRPr="00B4472D">
              <w:rPr>
                <w:rFonts w:ascii="Calibri" w:hAnsi="Calibri" w:cs="Tahoma"/>
                <w:spacing w:val="4"/>
                <w:kern w:val="18"/>
                <w:sz w:val="18"/>
                <w:szCs w:val="18"/>
                <w14:ligatures w14:val="standardContextual"/>
              </w:rPr>
              <w:br/>
              <w:t>Impact</w:t>
            </w:r>
          </w:p>
        </w:tc>
        <w:tc>
          <w:tcPr>
            <w:tcW w:w="342" w:type="pct"/>
            <w:vMerge/>
            <w:vAlign w:val="center"/>
          </w:tcPr>
          <w:p w14:paraId="649F2077" w14:textId="77777777" w:rsidR="00E0424F" w:rsidRPr="00B4472D" w:rsidRDefault="00E0424F"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p>
        </w:tc>
        <w:tc>
          <w:tcPr>
            <w:tcW w:w="301" w:type="pct"/>
            <w:vMerge/>
          </w:tcPr>
          <w:p w14:paraId="17B886E5" w14:textId="77777777" w:rsidR="00E0424F" w:rsidRPr="00B4472D" w:rsidRDefault="00E0424F"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p>
        </w:tc>
      </w:tr>
      <w:tr w:rsidR="00E0424F" w:rsidRPr="00B4472D" w14:paraId="7067C14C" w14:textId="1D1BB032" w:rsidTr="0056406C">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669" w:type="pct"/>
            <w:noWrap/>
            <w:vAlign w:val="center"/>
          </w:tcPr>
          <w:p w14:paraId="62376F3F" w14:textId="77777777" w:rsidR="00E0424F" w:rsidRPr="00B4472D" w:rsidRDefault="00E0424F" w:rsidP="00E0424F">
            <w:pPr>
              <w:spacing w:before="40" w:after="40"/>
              <w:rPr>
                <w:rFonts w:ascii="Calibri" w:hAnsi="Calibri" w:cs="Tahoma"/>
                <w:b w:val="0"/>
                <w:bCs w:val="0"/>
                <w:spacing w:val="4"/>
                <w:kern w:val="18"/>
                <w:sz w:val="18"/>
                <w:szCs w:val="18"/>
                <w14:ligatures w14:val="standardContextual"/>
              </w:rPr>
            </w:pPr>
            <w:r w:rsidRPr="00B4472D">
              <w:rPr>
                <w:rFonts w:ascii="Calibri" w:hAnsi="Calibri" w:cs="Tahoma"/>
                <w:spacing w:val="4"/>
                <w:kern w:val="18"/>
                <w:sz w:val="18"/>
                <w:szCs w:val="18"/>
                <w14:ligatures w14:val="standardContextual"/>
              </w:rPr>
              <w:t>Avg. Summer</w:t>
            </w:r>
          </w:p>
        </w:tc>
        <w:tc>
          <w:tcPr>
            <w:tcW w:w="394" w:type="pct"/>
            <w:vAlign w:val="center"/>
          </w:tcPr>
          <w:p w14:paraId="03B3BC3A" w14:textId="77777777"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b/>
                <w:bCs/>
                <w:spacing w:val="4"/>
                <w:kern w:val="18"/>
                <w:sz w:val="18"/>
                <w:szCs w:val="18"/>
                <w14:ligatures w14:val="standardContextual"/>
              </w:rPr>
              <w:t>16</w:t>
            </w:r>
          </w:p>
        </w:tc>
        <w:tc>
          <w:tcPr>
            <w:tcW w:w="337" w:type="pct"/>
            <w:hideMark/>
          </w:tcPr>
          <w:p w14:paraId="2148A59C" w14:textId="77777777"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b/>
                <w:bCs/>
                <w:spacing w:val="4"/>
                <w:kern w:val="18"/>
                <w:sz w:val="18"/>
                <w:szCs w:val="18"/>
                <w14:ligatures w14:val="standardContextual"/>
              </w:rPr>
              <w:t>1</w:t>
            </w:r>
          </w:p>
        </w:tc>
        <w:tc>
          <w:tcPr>
            <w:tcW w:w="636" w:type="pct"/>
            <w:noWrap/>
            <w:hideMark/>
          </w:tcPr>
          <w:p w14:paraId="7B060F69" w14:textId="1309D884"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9177EB">
              <w:rPr>
                <w:highlight w:val="black"/>
              </w:rPr>
              <w:t>XXX</w:t>
            </w:r>
            <w:r w:rsidRPr="009177EB">
              <w:rPr>
                <w:rFonts w:asciiTheme="minorHAnsi" w:hAnsiTheme="minorHAnsi" w:cs="Tahoma"/>
                <w:spacing w:val="4"/>
                <w:kern w:val="18"/>
                <w:sz w:val="22"/>
                <w:szCs w:val="18"/>
              </w:rPr>
              <w:t xml:space="preserve"> </w:t>
            </w:r>
          </w:p>
        </w:tc>
        <w:tc>
          <w:tcPr>
            <w:tcW w:w="426" w:type="pct"/>
          </w:tcPr>
          <w:p w14:paraId="328A22C3" w14:textId="7FB51DB7"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9177EB">
              <w:rPr>
                <w:highlight w:val="black"/>
              </w:rPr>
              <w:t>XXX</w:t>
            </w:r>
            <w:r w:rsidRPr="009177EB">
              <w:rPr>
                <w:rFonts w:asciiTheme="minorHAnsi" w:hAnsiTheme="minorHAnsi" w:cs="Tahoma"/>
                <w:spacing w:val="4"/>
                <w:kern w:val="18"/>
                <w:sz w:val="22"/>
                <w:szCs w:val="18"/>
              </w:rPr>
              <w:t xml:space="preserve"> </w:t>
            </w:r>
          </w:p>
        </w:tc>
        <w:tc>
          <w:tcPr>
            <w:tcW w:w="517" w:type="pct"/>
            <w:tcBorders>
              <w:right w:val="single" w:sz="4" w:space="0" w:color="746DB1"/>
            </w:tcBorders>
            <w:noWrap/>
            <w:hideMark/>
          </w:tcPr>
          <w:p w14:paraId="786450CD" w14:textId="67168339"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9177EB">
              <w:rPr>
                <w:highlight w:val="black"/>
              </w:rPr>
              <w:t>XXX</w:t>
            </w:r>
            <w:r w:rsidRPr="009177EB">
              <w:rPr>
                <w:rFonts w:asciiTheme="minorHAnsi" w:hAnsiTheme="minorHAnsi" w:cs="Tahoma"/>
                <w:spacing w:val="4"/>
                <w:kern w:val="18"/>
                <w:sz w:val="22"/>
                <w:szCs w:val="18"/>
              </w:rPr>
              <w:t xml:space="preserve"> </w:t>
            </w:r>
          </w:p>
        </w:tc>
        <w:tc>
          <w:tcPr>
            <w:tcW w:w="547" w:type="pct"/>
            <w:tcBorders>
              <w:left w:val="single" w:sz="4" w:space="0" w:color="746DB1"/>
            </w:tcBorders>
            <w:noWrap/>
            <w:hideMark/>
          </w:tcPr>
          <w:p w14:paraId="3B7CD0FE" w14:textId="20F67914"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9177EB">
              <w:rPr>
                <w:highlight w:val="black"/>
              </w:rPr>
              <w:t>XXX</w:t>
            </w:r>
            <w:r w:rsidRPr="009177EB">
              <w:rPr>
                <w:rFonts w:asciiTheme="minorHAnsi" w:hAnsiTheme="minorHAnsi" w:cs="Tahoma"/>
                <w:spacing w:val="4"/>
                <w:kern w:val="18"/>
                <w:sz w:val="22"/>
                <w:szCs w:val="18"/>
              </w:rPr>
              <w:t xml:space="preserve"> </w:t>
            </w:r>
          </w:p>
        </w:tc>
        <w:tc>
          <w:tcPr>
            <w:tcW w:w="426" w:type="pct"/>
          </w:tcPr>
          <w:p w14:paraId="3E6A7851" w14:textId="0104825D"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9177EB">
              <w:rPr>
                <w:highlight w:val="black"/>
              </w:rPr>
              <w:t>XXX</w:t>
            </w:r>
            <w:r w:rsidRPr="009177EB">
              <w:rPr>
                <w:rFonts w:asciiTheme="minorHAnsi" w:hAnsiTheme="minorHAnsi" w:cs="Tahoma"/>
                <w:spacing w:val="4"/>
                <w:kern w:val="18"/>
                <w:sz w:val="22"/>
                <w:szCs w:val="18"/>
              </w:rPr>
              <w:t xml:space="preserve"> </w:t>
            </w:r>
          </w:p>
        </w:tc>
        <w:tc>
          <w:tcPr>
            <w:tcW w:w="405" w:type="pct"/>
            <w:noWrap/>
            <w:hideMark/>
          </w:tcPr>
          <w:p w14:paraId="15967F50" w14:textId="5116904E"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9177EB">
              <w:rPr>
                <w:highlight w:val="black"/>
              </w:rPr>
              <w:t>XXX</w:t>
            </w:r>
            <w:r w:rsidRPr="009177EB">
              <w:rPr>
                <w:rFonts w:asciiTheme="minorHAnsi" w:hAnsiTheme="minorHAnsi" w:cs="Tahoma"/>
                <w:spacing w:val="4"/>
                <w:kern w:val="18"/>
                <w:sz w:val="22"/>
                <w:szCs w:val="18"/>
              </w:rPr>
              <w:t xml:space="preserve"> </w:t>
            </w:r>
          </w:p>
        </w:tc>
        <w:tc>
          <w:tcPr>
            <w:tcW w:w="342" w:type="pct"/>
          </w:tcPr>
          <w:p w14:paraId="499EE944" w14:textId="77777777"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b/>
                <w:bCs/>
                <w:spacing w:val="4"/>
                <w:kern w:val="18"/>
                <w:sz w:val="18"/>
                <w:szCs w:val="18"/>
                <w14:ligatures w14:val="standardContextual"/>
              </w:rPr>
              <w:t>95</w:t>
            </w:r>
          </w:p>
        </w:tc>
        <w:tc>
          <w:tcPr>
            <w:tcW w:w="301" w:type="pct"/>
          </w:tcPr>
          <w:p w14:paraId="4A43400F" w14:textId="4E253197"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B47DC9">
              <w:rPr>
                <w:rFonts w:asciiTheme="minorHAnsi" w:hAnsiTheme="minorHAnsi" w:cstheme="minorHAnsi"/>
                <w:b/>
                <w:bCs/>
                <w:sz w:val="18"/>
                <w:szCs w:val="18"/>
              </w:rPr>
              <w:t>No</w:t>
            </w:r>
          </w:p>
        </w:tc>
      </w:tr>
      <w:tr w:rsidR="00E0424F" w:rsidRPr="00B4472D" w14:paraId="03273394" w14:textId="10FD6DBF" w:rsidTr="0056406C">
        <w:trPr>
          <w:trHeight w:val="300"/>
        </w:trPr>
        <w:tc>
          <w:tcPr>
            <w:cnfStyle w:val="001000000000" w:firstRow="0" w:lastRow="0" w:firstColumn="1" w:lastColumn="0" w:oddVBand="0" w:evenVBand="0" w:oddHBand="0" w:evenHBand="0" w:firstRowFirstColumn="0" w:firstRowLastColumn="0" w:lastRowFirstColumn="0" w:lastRowLastColumn="0"/>
            <w:tcW w:w="669" w:type="pct"/>
            <w:noWrap/>
          </w:tcPr>
          <w:p w14:paraId="576F7A84" w14:textId="77777777" w:rsidR="00E0424F" w:rsidRPr="00B4472D" w:rsidRDefault="00E0424F" w:rsidP="00E0424F">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Jul 17, 2023</w:t>
            </w:r>
          </w:p>
        </w:tc>
        <w:tc>
          <w:tcPr>
            <w:tcW w:w="394" w:type="pct"/>
          </w:tcPr>
          <w:p w14:paraId="6ABC082C" w14:textId="77777777"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16 - 21</w:t>
            </w:r>
          </w:p>
        </w:tc>
        <w:tc>
          <w:tcPr>
            <w:tcW w:w="337" w:type="pct"/>
          </w:tcPr>
          <w:p w14:paraId="4A92613E" w14:textId="77777777"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w:t>
            </w:r>
          </w:p>
        </w:tc>
        <w:tc>
          <w:tcPr>
            <w:tcW w:w="636" w:type="pct"/>
            <w:noWrap/>
          </w:tcPr>
          <w:p w14:paraId="6CA95885" w14:textId="26F4396B"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9177EB">
              <w:rPr>
                <w:highlight w:val="black"/>
              </w:rPr>
              <w:t>XXX</w:t>
            </w:r>
            <w:r w:rsidRPr="009177EB">
              <w:rPr>
                <w:rFonts w:asciiTheme="minorHAnsi" w:hAnsiTheme="minorHAnsi" w:cs="Tahoma"/>
                <w:spacing w:val="4"/>
                <w:kern w:val="18"/>
                <w:sz w:val="22"/>
                <w:szCs w:val="18"/>
              </w:rPr>
              <w:t xml:space="preserve"> </w:t>
            </w:r>
          </w:p>
        </w:tc>
        <w:tc>
          <w:tcPr>
            <w:tcW w:w="426" w:type="pct"/>
          </w:tcPr>
          <w:p w14:paraId="37B5CDB8" w14:textId="1721F042"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9177EB">
              <w:rPr>
                <w:highlight w:val="black"/>
              </w:rPr>
              <w:t>XXX</w:t>
            </w:r>
            <w:r w:rsidRPr="009177EB">
              <w:rPr>
                <w:rFonts w:asciiTheme="minorHAnsi" w:hAnsiTheme="minorHAnsi" w:cs="Tahoma"/>
                <w:spacing w:val="4"/>
                <w:kern w:val="18"/>
                <w:sz w:val="22"/>
                <w:szCs w:val="18"/>
              </w:rPr>
              <w:t xml:space="preserve"> </w:t>
            </w:r>
          </w:p>
        </w:tc>
        <w:tc>
          <w:tcPr>
            <w:tcW w:w="517" w:type="pct"/>
            <w:tcBorders>
              <w:right w:val="single" w:sz="4" w:space="0" w:color="746DB1"/>
            </w:tcBorders>
            <w:noWrap/>
          </w:tcPr>
          <w:p w14:paraId="54A1D8CB" w14:textId="6BE0B2FE"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9177EB">
              <w:rPr>
                <w:highlight w:val="black"/>
              </w:rPr>
              <w:t>XXX</w:t>
            </w:r>
            <w:r w:rsidRPr="009177EB">
              <w:rPr>
                <w:rFonts w:asciiTheme="minorHAnsi" w:hAnsiTheme="minorHAnsi" w:cs="Tahoma"/>
                <w:spacing w:val="4"/>
                <w:kern w:val="18"/>
                <w:sz w:val="22"/>
                <w:szCs w:val="18"/>
              </w:rPr>
              <w:t xml:space="preserve"> </w:t>
            </w:r>
          </w:p>
        </w:tc>
        <w:tc>
          <w:tcPr>
            <w:tcW w:w="547" w:type="pct"/>
            <w:tcBorders>
              <w:left w:val="single" w:sz="4" w:space="0" w:color="746DB1"/>
            </w:tcBorders>
            <w:noWrap/>
          </w:tcPr>
          <w:p w14:paraId="6006D27D" w14:textId="6453D37F"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9177EB">
              <w:rPr>
                <w:highlight w:val="black"/>
              </w:rPr>
              <w:t>XXX</w:t>
            </w:r>
            <w:r w:rsidRPr="009177EB">
              <w:rPr>
                <w:rFonts w:asciiTheme="minorHAnsi" w:hAnsiTheme="minorHAnsi" w:cs="Tahoma"/>
                <w:spacing w:val="4"/>
                <w:kern w:val="18"/>
                <w:sz w:val="22"/>
                <w:szCs w:val="18"/>
              </w:rPr>
              <w:t xml:space="preserve"> </w:t>
            </w:r>
          </w:p>
        </w:tc>
        <w:tc>
          <w:tcPr>
            <w:tcW w:w="426" w:type="pct"/>
          </w:tcPr>
          <w:p w14:paraId="00C5F116" w14:textId="04973ABE"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9177EB">
              <w:rPr>
                <w:highlight w:val="black"/>
              </w:rPr>
              <w:t>XXX</w:t>
            </w:r>
            <w:r w:rsidRPr="009177EB">
              <w:rPr>
                <w:rFonts w:asciiTheme="minorHAnsi" w:hAnsiTheme="minorHAnsi" w:cs="Tahoma"/>
                <w:spacing w:val="4"/>
                <w:kern w:val="18"/>
                <w:sz w:val="22"/>
                <w:szCs w:val="18"/>
              </w:rPr>
              <w:t xml:space="preserve"> </w:t>
            </w:r>
          </w:p>
        </w:tc>
        <w:tc>
          <w:tcPr>
            <w:tcW w:w="405" w:type="pct"/>
            <w:noWrap/>
          </w:tcPr>
          <w:p w14:paraId="44BE8D24" w14:textId="5A66E32F"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9177EB">
              <w:rPr>
                <w:highlight w:val="black"/>
              </w:rPr>
              <w:t>XXX</w:t>
            </w:r>
            <w:r w:rsidRPr="009177EB">
              <w:rPr>
                <w:rFonts w:asciiTheme="minorHAnsi" w:hAnsiTheme="minorHAnsi" w:cs="Tahoma"/>
                <w:spacing w:val="4"/>
                <w:kern w:val="18"/>
                <w:sz w:val="22"/>
                <w:szCs w:val="18"/>
              </w:rPr>
              <w:t xml:space="preserve"> </w:t>
            </w:r>
          </w:p>
        </w:tc>
        <w:tc>
          <w:tcPr>
            <w:tcW w:w="342" w:type="pct"/>
          </w:tcPr>
          <w:p w14:paraId="5D39881A" w14:textId="77777777"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95</w:t>
            </w:r>
          </w:p>
        </w:tc>
        <w:tc>
          <w:tcPr>
            <w:tcW w:w="301" w:type="pct"/>
          </w:tcPr>
          <w:p w14:paraId="6567FA3F" w14:textId="03EC4BD2"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7DC9">
              <w:rPr>
                <w:rFonts w:asciiTheme="minorHAnsi" w:hAnsiTheme="minorHAnsi" w:cstheme="minorHAnsi"/>
                <w:sz w:val="18"/>
                <w:szCs w:val="18"/>
              </w:rPr>
              <w:t>No</w:t>
            </w:r>
          </w:p>
        </w:tc>
      </w:tr>
      <w:tr w:rsidR="00E0424F" w:rsidRPr="00B4472D" w14:paraId="05B407DF" w14:textId="60F83620" w:rsidTr="0056406C">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669" w:type="pct"/>
            <w:noWrap/>
          </w:tcPr>
          <w:p w14:paraId="11F257FC" w14:textId="77777777" w:rsidR="00E0424F" w:rsidRPr="00B4472D" w:rsidRDefault="00E0424F" w:rsidP="00E0424F">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Jul 18, 2023</w:t>
            </w:r>
          </w:p>
        </w:tc>
        <w:tc>
          <w:tcPr>
            <w:tcW w:w="394" w:type="pct"/>
          </w:tcPr>
          <w:p w14:paraId="19262044" w14:textId="77777777"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16 - 21</w:t>
            </w:r>
          </w:p>
        </w:tc>
        <w:tc>
          <w:tcPr>
            <w:tcW w:w="337" w:type="pct"/>
          </w:tcPr>
          <w:p w14:paraId="66B08048" w14:textId="77777777"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w:t>
            </w:r>
          </w:p>
        </w:tc>
        <w:tc>
          <w:tcPr>
            <w:tcW w:w="636" w:type="pct"/>
            <w:noWrap/>
          </w:tcPr>
          <w:p w14:paraId="1C36311C" w14:textId="28D4351E"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9177EB">
              <w:rPr>
                <w:highlight w:val="black"/>
              </w:rPr>
              <w:t>XXX</w:t>
            </w:r>
            <w:r w:rsidRPr="009177EB">
              <w:rPr>
                <w:rFonts w:asciiTheme="minorHAnsi" w:hAnsiTheme="minorHAnsi" w:cs="Tahoma"/>
                <w:spacing w:val="4"/>
                <w:kern w:val="18"/>
                <w:sz w:val="22"/>
                <w:szCs w:val="18"/>
              </w:rPr>
              <w:t xml:space="preserve"> </w:t>
            </w:r>
          </w:p>
        </w:tc>
        <w:tc>
          <w:tcPr>
            <w:tcW w:w="426" w:type="pct"/>
          </w:tcPr>
          <w:p w14:paraId="6606C8AD" w14:textId="166709BC"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9177EB">
              <w:rPr>
                <w:highlight w:val="black"/>
              </w:rPr>
              <w:t>XXX</w:t>
            </w:r>
            <w:r w:rsidRPr="009177EB">
              <w:rPr>
                <w:rFonts w:asciiTheme="minorHAnsi" w:hAnsiTheme="minorHAnsi" w:cs="Tahoma"/>
                <w:spacing w:val="4"/>
                <w:kern w:val="18"/>
                <w:sz w:val="22"/>
                <w:szCs w:val="18"/>
              </w:rPr>
              <w:t xml:space="preserve"> </w:t>
            </w:r>
          </w:p>
        </w:tc>
        <w:tc>
          <w:tcPr>
            <w:tcW w:w="517" w:type="pct"/>
            <w:tcBorders>
              <w:right w:val="single" w:sz="4" w:space="0" w:color="746DB1"/>
            </w:tcBorders>
            <w:noWrap/>
          </w:tcPr>
          <w:p w14:paraId="2D4D75F5" w14:textId="4956B6C7"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9177EB">
              <w:rPr>
                <w:highlight w:val="black"/>
              </w:rPr>
              <w:t>XXX</w:t>
            </w:r>
            <w:r w:rsidRPr="009177EB">
              <w:rPr>
                <w:rFonts w:asciiTheme="minorHAnsi" w:hAnsiTheme="minorHAnsi" w:cs="Tahoma"/>
                <w:spacing w:val="4"/>
                <w:kern w:val="18"/>
                <w:sz w:val="22"/>
                <w:szCs w:val="18"/>
              </w:rPr>
              <w:t xml:space="preserve"> </w:t>
            </w:r>
          </w:p>
        </w:tc>
        <w:tc>
          <w:tcPr>
            <w:tcW w:w="547" w:type="pct"/>
            <w:tcBorders>
              <w:left w:val="single" w:sz="4" w:space="0" w:color="746DB1"/>
            </w:tcBorders>
            <w:noWrap/>
          </w:tcPr>
          <w:p w14:paraId="0FB2FB11" w14:textId="47B345C2"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9177EB">
              <w:rPr>
                <w:highlight w:val="black"/>
              </w:rPr>
              <w:t>XXX</w:t>
            </w:r>
            <w:r w:rsidRPr="009177EB">
              <w:rPr>
                <w:rFonts w:asciiTheme="minorHAnsi" w:hAnsiTheme="minorHAnsi" w:cs="Tahoma"/>
                <w:spacing w:val="4"/>
                <w:kern w:val="18"/>
                <w:sz w:val="22"/>
                <w:szCs w:val="18"/>
              </w:rPr>
              <w:t xml:space="preserve"> </w:t>
            </w:r>
          </w:p>
        </w:tc>
        <w:tc>
          <w:tcPr>
            <w:tcW w:w="426" w:type="pct"/>
          </w:tcPr>
          <w:p w14:paraId="60568474" w14:textId="1E187FFF"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9177EB">
              <w:rPr>
                <w:highlight w:val="black"/>
              </w:rPr>
              <w:t>XXX</w:t>
            </w:r>
            <w:r w:rsidRPr="009177EB">
              <w:rPr>
                <w:rFonts w:asciiTheme="minorHAnsi" w:hAnsiTheme="minorHAnsi" w:cs="Tahoma"/>
                <w:spacing w:val="4"/>
                <w:kern w:val="18"/>
                <w:sz w:val="22"/>
                <w:szCs w:val="18"/>
              </w:rPr>
              <w:t xml:space="preserve"> </w:t>
            </w:r>
          </w:p>
        </w:tc>
        <w:tc>
          <w:tcPr>
            <w:tcW w:w="405" w:type="pct"/>
            <w:noWrap/>
          </w:tcPr>
          <w:p w14:paraId="722448B4" w14:textId="325ED4A8"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9177EB">
              <w:rPr>
                <w:highlight w:val="black"/>
              </w:rPr>
              <w:t>XXX</w:t>
            </w:r>
            <w:r w:rsidRPr="009177EB">
              <w:rPr>
                <w:rFonts w:asciiTheme="minorHAnsi" w:hAnsiTheme="minorHAnsi" w:cs="Tahoma"/>
                <w:spacing w:val="4"/>
                <w:kern w:val="18"/>
                <w:sz w:val="22"/>
                <w:szCs w:val="18"/>
              </w:rPr>
              <w:t xml:space="preserve"> </w:t>
            </w:r>
          </w:p>
        </w:tc>
        <w:tc>
          <w:tcPr>
            <w:tcW w:w="342" w:type="pct"/>
          </w:tcPr>
          <w:p w14:paraId="7506172D" w14:textId="77777777"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94</w:t>
            </w:r>
          </w:p>
        </w:tc>
        <w:tc>
          <w:tcPr>
            <w:tcW w:w="301" w:type="pct"/>
          </w:tcPr>
          <w:p w14:paraId="2D415167" w14:textId="1B25623A"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7DC9">
              <w:rPr>
                <w:rFonts w:asciiTheme="minorHAnsi" w:hAnsiTheme="minorHAnsi" w:cstheme="minorHAnsi"/>
                <w:sz w:val="18"/>
                <w:szCs w:val="18"/>
              </w:rPr>
              <w:t>No</w:t>
            </w:r>
          </w:p>
        </w:tc>
      </w:tr>
      <w:tr w:rsidR="00E0424F" w:rsidRPr="00B4472D" w14:paraId="3D72DB31" w14:textId="3DDCA5D9" w:rsidTr="0056406C">
        <w:trPr>
          <w:trHeight w:val="300"/>
        </w:trPr>
        <w:tc>
          <w:tcPr>
            <w:cnfStyle w:val="001000000000" w:firstRow="0" w:lastRow="0" w:firstColumn="1" w:lastColumn="0" w:oddVBand="0" w:evenVBand="0" w:oddHBand="0" w:evenHBand="0" w:firstRowFirstColumn="0" w:firstRowLastColumn="0" w:lastRowFirstColumn="0" w:lastRowLastColumn="0"/>
            <w:tcW w:w="669" w:type="pct"/>
            <w:noWrap/>
          </w:tcPr>
          <w:p w14:paraId="669EA67D" w14:textId="77777777" w:rsidR="00E0424F" w:rsidRPr="00B4472D" w:rsidRDefault="00E0424F" w:rsidP="00E0424F">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Jul 20, 2023</w:t>
            </w:r>
          </w:p>
        </w:tc>
        <w:tc>
          <w:tcPr>
            <w:tcW w:w="394" w:type="pct"/>
          </w:tcPr>
          <w:p w14:paraId="6F65F741" w14:textId="77777777"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16 - 21</w:t>
            </w:r>
          </w:p>
        </w:tc>
        <w:tc>
          <w:tcPr>
            <w:tcW w:w="337" w:type="pct"/>
          </w:tcPr>
          <w:p w14:paraId="35CB5D65" w14:textId="77777777"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w:t>
            </w:r>
          </w:p>
        </w:tc>
        <w:tc>
          <w:tcPr>
            <w:tcW w:w="636" w:type="pct"/>
            <w:noWrap/>
          </w:tcPr>
          <w:p w14:paraId="55CAAB01" w14:textId="47D1D582"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9177EB">
              <w:rPr>
                <w:highlight w:val="black"/>
              </w:rPr>
              <w:t>XXX</w:t>
            </w:r>
            <w:r w:rsidRPr="009177EB">
              <w:rPr>
                <w:rFonts w:asciiTheme="minorHAnsi" w:hAnsiTheme="minorHAnsi" w:cs="Tahoma"/>
                <w:spacing w:val="4"/>
                <w:kern w:val="18"/>
                <w:sz w:val="22"/>
                <w:szCs w:val="18"/>
              </w:rPr>
              <w:t xml:space="preserve"> </w:t>
            </w:r>
          </w:p>
        </w:tc>
        <w:tc>
          <w:tcPr>
            <w:tcW w:w="426" w:type="pct"/>
          </w:tcPr>
          <w:p w14:paraId="5B0F31DC" w14:textId="6C68D1EA"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9177EB">
              <w:rPr>
                <w:highlight w:val="black"/>
              </w:rPr>
              <w:t>XXX</w:t>
            </w:r>
            <w:r w:rsidRPr="009177EB">
              <w:rPr>
                <w:rFonts w:asciiTheme="minorHAnsi" w:hAnsiTheme="minorHAnsi" w:cs="Tahoma"/>
                <w:spacing w:val="4"/>
                <w:kern w:val="18"/>
                <w:sz w:val="22"/>
                <w:szCs w:val="18"/>
              </w:rPr>
              <w:t xml:space="preserve"> </w:t>
            </w:r>
          </w:p>
        </w:tc>
        <w:tc>
          <w:tcPr>
            <w:tcW w:w="517" w:type="pct"/>
            <w:tcBorders>
              <w:right w:val="single" w:sz="4" w:space="0" w:color="746DB1"/>
            </w:tcBorders>
            <w:noWrap/>
          </w:tcPr>
          <w:p w14:paraId="70F89F5C" w14:textId="0C6F4F7C"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9177EB">
              <w:rPr>
                <w:highlight w:val="black"/>
              </w:rPr>
              <w:t>XXX</w:t>
            </w:r>
            <w:r w:rsidRPr="009177EB">
              <w:rPr>
                <w:rFonts w:asciiTheme="minorHAnsi" w:hAnsiTheme="minorHAnsi" w:cs="Tahoma"/>
                <w:spacing w:val="4"/>
                <w:kern w:val="18"/>
                <w:sz w:val="22"/>
                <w:szCs w:val="18"/>
              </w:rPr>
              <w:t xml:space="preserve"> </w:t>
            </w:r>
          </w:p>
        </w:tc>
        <w:tc>
          <w:tcPr>
            <w:tcW w:w="547" w:type="pct"/>
            <w:tcBorders>
              <w:left w:val="single" w:sz="4" w:space="0" w:color="746DB1"/>
            </w:tcBorders>
            <w:noWrap/>
          </w:tcPr>
          <w:p w14:paraId="0D066F7B" w14:textId="537B192F"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9177EB">
              <w:rPr>
                <w:highlight w:val="black"/>
              </w:rPr>
              <w:t>XXX</w:t>
            </w:r>
            <w:r w:rsidRPr="009177EB">
              <w:rPr>
                <w:rFonts w:asciiTheme="minorHAnsi" w:hAnsiTheme="minorHAnsi" w:cs="Tahoma"/>
                <w:spacing w:val="4"/>
                <w:kern w:val="18"/>
                <w:sz w:val="22"/>
                <w:szCs w:val="18"/>
              </w:rPr>
              <w:t xml:space="preserve"> </w:t>
            </w:r>
          </w:p>
        </w:tc>
        <w:tc>
          <w:tcPr>
            <w:tcW w:w="426" w:type="pct"/>
          </w:tcPr>
          <w:p w14:paraId="4AEF7A41" w14:textId="03A9BEF1"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9177EB">
              <w:rPr>
                <w:highlight w:val="black"/>
              </w:rPr>
              <w:t>XXX</w:t>
            </w:r>
            <w:r w:rsidRPr="009177EB">
              <w:rPr>
                <w:rFonts w:asciiTheme="minorHAnsi" w:hAnsiTheme="minorHAnsi" w:cs="Tahoma"/>
                <w:spacing w:val="4"/>
                <w:kern w:val="18"/>
                <w:sz w:val="22"/>
                <w:szCs w:val="18"/>
              </w:rPr>
              <w:t xml:space="preserve"> </w:t>
            </w:r>
          </w:p>
        </w:tc>
        <w:tc>
          <w:tcPr>
            <w:tcW w:w="405" w:type="pct"/>
            <w:noWrap/>
          </w:tcPr>
          <w:p w14:paraId="6031EEC5" w14:textId="54BEA282"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9177EB">
              <w:rPr>
                <w:highlight w:val="black"/>
              </w:rPr>
              <w:t>XXX</w:t>
            </w:r>
            <w:r w:rsidRPr="009177EB">
              <w:rPr>
                <w:rFonts w:asciiTheme="minorHAnsi" w:hAnsiTheme="minorHAnsi" w:cs="Tahoma"/>
                <w:spacing w:val="4"/>
                <w:kern w:val="18"/>
                <w:sz w:val="22"/>
                <w:szCs w:val="18"/>
              </w:rPr>
              <w:t xml:space="preserve"> </w:t>
            </w:r>
          </w:p>
        </w:tc>
        <w:tc>
          <w:tcPr>
            <w:tcW w:w="342" w:type="pct"/>
          </w:tcPr>
          <w:p w14:paraId="76A1EFA1" w14:textId="77777777"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97</w:t>
            </w:r>
          </w:p>
        </w:tc>
        <w:tc>
          <w:tcPr>
            <w:tcW w:w="301" w:type="pct"/>
          </w:tcPr>
          <w:p w14:paraId="54D34FF8" w14:textId="0436019F"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7DC9">
              <w:rPr>
                <w:rFonts w:asciiTheme="minorHAnsi" w:hAnsiTheme="minorHAnsi" w:cstheme="minorHAnsi"/>
                <w:sz w:val="18"/>
                <w:szCs w:val="18"/>
              </w:rPr>
              <w:t>No</w:t>
            </w:r>
          </w:p>
        </w:tc>
      </w:tr>
      <w:tr w:rsidR="00E0424F" w:rsidRPr="00B4472D" w14:paraId="0B208EB1" w14:textId="49AFCAA3" w:rsidTr="0056406C">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669" w:type="pct"/>
            <w:noWrap/>
          </w:tcPr>
          <w:p w14:paraId="7A4FA942" w14:textId="77777777" w:rsidR="00E0424F" w:rsidRPr="00B4472D" w:rsidRDefault="00E0424F" w:rsidP="00E0424F">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Jul 21, 2023</w:t>
            </w:r>
          </w:p>
        </w:tc>
        <w:tc>
          <w:tcPr>
            <w:tcW w:w="394" w:type="pct"/>
          </w:tcPr>
          <w:p w14:paraId="5D1D4D99" w14:textId="77777777"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16 - 21</w:t>
            </w:r>
          </w:p>
        </w:tc>
        <w:tc>
          <w:tcPr>
            <w:tcW w:w="337" w:type="pct"/>
          </w:tcPr>
          <w:p w14:paraId="4836D3E7" w14:textId="77777777"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w:t>
            </w:r>
          </w:p>
        </w:tc>
        <w:tc>
          <w:tcPr>
            <w:tcW w:w="636" w:type="pct"/>
            <w:noWrap/>
          </w:tcPr>
          <w:p w14:paraId="7A6C1F47" w14:textId="7BB8387B"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9177EB">
              <w:rPr>
                <w:highlight w:val="black"/>
              </w:rPr>
              <w:t>XXX</w:t>
            </w:r>
            <w:r w:rsidRPr="009177EB">
              <w:rPr>
                <w:rFonts w:asciiTheme="minorHAnsi" w:hAnsiTheme="minorHAnsi" w:cs="Tahoma"/>
                <w:spacing w:val="4"/>
                <w:kern w:val="18"/>
                <w:sz w:val="22"/>
                <w:szCs w:val="18"/>
              </w:rPr>
              <w:t xml:space="preserve"> </w:t>
            </w:r>
          </w:p>
        </w:tc>
        <w:tc>
          <w:tcPr>
            <w:tcW w:w="426" w:type="pct"/>
          </w:tcPr>
          <w:p w14:paraId="20F8E93F" w14:textId="0BC4654C"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9177EB">
              <w:rPr>
                <w:highlight w:val="black"/>
              </w:rPr>
              <w:t>XXX</w:t>
            </w:r>
            <w:r w:rsidRPr="009177EB">
              <w:rPr>
                <w:rFonts w:asciiTheme="minorHAnsi" w:hAnsiTheme="minorHAnsi" w:cs="Tahoma"/>
                <w:spacing w:val="4"/>
                <w:kern w:val="18"/>
                <w:sz w:val="22"/>
                <w:szCs w:val="18"/>
              </w:rPr>
              <w:t xml:space="preserve"> </w:t>
            </w:r>
          </w:p>
        </w:tc>
        <w:tc>
          <w:tcPr>
            <w:tcW w:w="517" w:type="pct"/>
            <w:tcBorders>
              <w:right w:val="single" w:sz="4" w:space="0" w:color="746DB1"/>
            </w:tcBorders>
            <w:noWrap/>
          </w:tcPr>
          <w:p w14:paraId="0818D282" w14:textId="782C47E8"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9177EB">
              <w:rPr>
                <w:highlight w:val="black"/>
              </w:rPr>
              <w:t>XXX</w:t>
            </w:r>
            <w:r w:rsidRPr="009177EB">
              <w:rPr>
                <w:rFonts w:asciiTheme="minorHAnsi" w:hAnsiTheme="minorHAnsi" w:cs="Tahoma"/>
                <w:spacing w:val="4"/>
                <w:kern w:val="18"/>
                <w:sz w:val="22"/>
                <w:szCs w:val="18"/>
              </w:rPr>
              <w:t xml:space="preserve"> </w:t>
            </w:r>
          </w:p>
        </w:tc>
        <w:tc>
          <w:tcPr>
            <w:tcW w:w="547" w:type="pct"/>
            <w:tcBorders>
              <w:left w:val="single" w:sz="4" w:space="0" w:color="746DB1"/>
            </w:tcBorders>
            <w:noWrap/>
          </w:tcPr>
          <w:p w14:paraId="3B5076AE" w14:textId="78D35DE2"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9177EB">
              <w:rPr>
                <w:highlight w:val="black"/>
              </w:rPr>
              <w:t>XXX</w:t>
            </w:r>
            <w:r w:rsidRPr="009177EB">
              <w:rPr>
                <w:rFonts w:asciiTheme="minorHAnsi" w:hAnsiTheme="minorHAnsi" w:cs="Tahoma"/>
                <w:spacing w:val="4"/>
                <w:kern w:val="18"/>
                <w:sz w:val="22"/>
                <w:szCs w:val="18"/>
              </w:rPr>
              <w:t xml:space="preserve"> </w:t>
            </w:r>
          </w:p>
        </w:tc>
        <w:tc>
          <w:tcPr>
            <w:tcW w:w="426" w:type="pct"/>
          </w:tcPr>
          <w:p w14:paraId="18E5C68F" w14:textId="30E87BDC"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9177EB">
              <w:rPr>
                <w:highlight w:val="black"/>
              </w:rPr>
              <w:t>XXX</w:t>
            </w:r>
            <w:r w:rsidRPr="009177EB">
              <w:rPr>
                <w:rFonts w:asciiTheme="minorHAnsi" w:hAnsiTheme="minorHAnsi" w:cs="Tahoma"/>
                <w:spacing w:val="4"/>
                <w:kern w:val="18"/>
                <w:sz w:val="22"/>
                <w:szCs w:val="18"/>
              </w:rPr>
              <w:t xml:space="preserve"> </w:t>
            </w:r>
          </w:p>
        </w:tc>
        <w:tc>
          <w:tcPr>
            <w:tcW w:w="405" w:type="pct"/>
            <w:noWrap/>
          </w:tcPr>
          <w:p w14:paraId="41FF0B27" w14:textId="663DC1A8"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9177EB">
              <w:rPr>
                <w:highlight w:val="black"/>
              </w:rPr>
              <w:t>XXX</w:t>
            </w:r>
            <w:r w:rsidRPr="009177EB">
              <w:rPr>
                <w:rFonts w:asciiTheme="minorHAnsi" w:hAnsiTheme="minorHAnsi" w:cs="Tahoma"/>
                <w:spacing w:val="4"/>
                <w:kern w:val="18"/>
                <w:sz w:val="22"/>
                <w:szCs w:val="18"/>
              </w:rPr>
              <w:t xml:space="preserve"> </w:t>
            </w:r>
          </w:p>
        </w:tc>
        <w:tc>
          <w:tcPr>
            <w:tcW w:w="342" w:type="pct"/>
          </w:tcPr>
          <w:p w14:paraId="705BC1A3" w14:textId="77777777"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92</w:t>
            </w:r>
          </w:p>
        </w:tc>
        <w:tc>
          <w:tcPr>
            <w:tcW w:w="301" w:type="pct"/>
          </w:tcPr>
          <w:p w14:paraId="77FDBE7B" w14:textId="26E8ED3B"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7DC9">
              <w:rPr>
                <w:rFonts w:asciiTheme="minorHAnsi" w:hAnsiTheme="minorHAnsi" w:cstheme="minorHAnsi"/>
                <w:sz w:val="18"/>
                <w:szCs w:val="18"/>
              </w:rPr>
              <w:t>No</w:t>
            </w:r>
          </w:p>
        </w:tc>
      </w:tr>
      <w:tr w:rsidR="00E0424F" w:rsidRPr="00B4472D" w14:paraId="5525ABEA" w14:textId="5C816AC5" w:rsidTr="0056406C">
        <w:trPr>
          <w:trHeight w:val="300"/>
        </w:trPr>
        <w:tc>
          <w:tcPr>
            <w:cnfStyle w:val="001000000000" w:firstRow="0" w:lastRow="0" w:firstColumn="1" w:lastColumn="0" w:oddVBand="0" w:evenVBand="0" w:oddHBand="0" w:evenHBand="0" w:firstRowFirstColumn="0" w:firstRowLastColumn="0" w:lastRowFirstColumn="0" w:lastRowLastColumn="0"/>
            <w:tcW w:w="669" w:type="pct"/>
            <w:noWrap/>
          </w:tcPr>
          <w:p w14:paraId="7B0ED52B" w14:textId="77777777" w:rsidR="00E0424F" w:rsidRPr="00B4472D" w:rsidRDefault="00E0424F" w:rsidP="00E0424F">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Jul 24, 2023</w:t>
            </w:r>
          </w:p>
        </w:tc>
        <w:tc>
          <w:tcPr>
            <w:tcW w:w="394" w:type="pct"/>
          </w:tcPr>
          <w:p w14:paraId="0314CDA8" w14:textId="77777777"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16 - 21</w:t>
            </w:r>
          </w:p>
        </w:tc>
        <w:tc>
          <w:tcPr>
            <w:tcW w:w="337" w:type="pct"/>
          </w:tcPr>
          <w:p w14:paraId="50226366" w14:textId="77777777"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w:t>
            </w:r>
          </w:p>
        </w:tc>
        <w:tc>
          <w:tcPr>
            <w:tcW w:w="636" w:type="pct"/>
            <w:noWrap/>
          </w:tcPr>
          <w:p w14:paraId="524C10D4" w14:textId="0E093748"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9177EB">
              <w:rPr>
                <w:highlight w:val="black"/>
              </w:rPr>
              <w:t>XXX</w:t>
            </w:r>
            <w:r w:rsidRPr="009177EB">
              <w:rPr>
                <w:rFonts w:asciiTheme="minorHAnsi" w:hAnsiTheme="minorHAnsi" w:cs="Tahoma"/>
                <w:spacing w:val="4"/>
                <w:kern w:val="18"/>
                <w:sz w:val="22"/>
                <w:szCs w:val="18"/>
              </w:rPr>
              <w:t xml:space="preserve"> </w:t>
            </w:r>
          </w:p>
        </w:tc>
        <w:tc>
          <w:tcPr>
            <w:tcW w:w="426" w:type="pct"/>
          </w:tcPr>
          <w:p w14:paraId="4B2E7E84" w14:textId="1FE7442C"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9177EB">
              <w:rPr>
                <w:highlight w:val="black"/>
              </w:rPr>
              <w:t>XXX</w:t>
            </w:r>
            <w:r w:rsidRPr="009177EB">
              <w:rPr>
                <w:rFonts w:asciiTheme="minorHAnsi" w:hAnsiTheme="minorHAnsi" w:cs="Tahoma"/>
                <w:spacing w:val="4"/>
                <w:kern w:val="18"/>
                <w:sz w:val="22"/>
                <w:szCs w:val="18"/>
              </w:rPr>
              <w:t xml:space="preserve"> </w:t>
            </w:r>
          </w:p>
        </w:tc>
        <w:tc>
          <w:tcPr>
            <w:tcW w:w="517" w:type="pct"/>
            <w:tcBorders>
              <w:right w:val="single" w:sz="4" w:space="0" w:color="746DB1"/>
            </w:tcBorders>
            <w:noWrap/>
          </w:tcPr>
          <w:p w14:paraId="51B85E33" w14:textId="6FB0A182"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9177EB">
              <w:rPr>
                <w:highlight w:val="black"/>
              </w:rPr>
              <w:t>XXX</w:t>
            </w:r>
            <w:r w:rsidRPr="009177EB">
              <w:rPr>
                <w:rFonts w:asciiTheme="minorHAnsi" w:hAnsiTheme="minorHAnsi" w:cs="Tahoma"/>
                <w:spacing w:val="4"/>
                <w:kern w:val="18"/>
                <w:sz w:val="22"/>
                <w:szCs w:val="18"/>
              </w:rPr>
              <w:t xml:space="preserve"> </w:t>
            </w:r>
          </w:p>
        </w:tc>
        <w:tc>
          <w:tcPr>
            <w:tcW w:w="547" w:type="pct"/>
            <w:tcBorders>
              <w:left w:val="single" w:sz="4" w:space="0" w:color="746DB1"/>
            </w:tcBorders>
            <w:noWrap/>
          </w:tcPr>
          <w:p w14:paraId="2902B8F9" w14:textId="3D84E383"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9177EB">
              <w:rPr>
                <w:highlight w:val="black"/>
              </w:rPr>
              <w:t>XXX</w:t>
            </w:r>
            <w:r w:rsidRPr="009177EB">
              <w:rPr>
                <w:rFonts w:asciiTheme="minorHAnsi" w:hAnsiTheme="minorHAnsi" w:cs="Tahoma"/>
                <w:spacing w:val="4"/>
                <w:kern w:val="18"/>
                <w:sz w:val="22"/>
                <w:szCs w:val="18"/>
              </w:rPr>
              <w:t xml:space="preserve"> </w:t>
            </w:r>
          </w:p>
        </w:tc>
        <w:tc>
          <w:tcPr>
            <w:tcW w:w="426" w:type="pct"/>
          </w:tcPr>
          <w:p w14:paraId="687EF841" w14:textId="13E504C5"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9177EB">
              <w:rPr>
                <w:highlight w:val="black"/>
              </w:rPr>
              <w:t>XXX</w:t>
            </w:r>
            <w:r w:rsidRPr="009177EB">
              <w:rPr>
                <w:rFonts w:asciiTheme="minorHAnsi" w:hAnsiTheme="minorHAnsi" w:cs="Tahoma"/>
                <w:spacing w:val="4"/>
                <w:kern w:val="18"/>
                <w:sz w:val="22"/>
                <w:szCs w:val="18"/>
              </w:rPr>
              <w:t xml:space="preserve"> </w:t>
            </w:r>
          </w:p>
        </w:tc>
        <w:tc>
          <w:tcPr>
            <w:tcW w:w="405" w:type="pct"/>
            <w:noWrap/>
          </w:tcPr>
          <w:p w14:paraId="6A06C09C" w14:textId="7F56B492"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9177EB">
              <w:rPr>
                <w:highlight w:val="black"/>
              </w:rPr>
              <w:t>XXX</w:t>
            </w:r>
            <w:r w:rsidRPr="009177EB">
              <w:rPr>
                <w:rFonts w:asciiTheme="minorHAnsi" w:hAnsiTheme="minorHAnsi" w:cs="Tahoma"/>
                <w:spacing w:val="4"/>
                <w:kern w:val="18"/>
                <w:sz w:val="22"/>
                <w:szCs w:val="18"/>
              </w:rPr>
              <w:t xml:space="preserve"> </w:t>
            </w:r>
          </w:p>
        </w:tc>
        <w:tc>
          <w:tcPr>
            <w:tcW w:w="342" w:type="pct"/>
          </w:tcPr>
          <w:p w14:paraId="20180933" w14:textId="77777777"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97</w:t>
            </w:r>
          </w:p>
        </w:tc>
        <w:tc>
          <w:tcPr>
            <w:tcW w:w="301" w:type="pct"/>
          </w:tcPr>
          <w:p w14:paraId="6BE9EB98" w14:textId="50E1BA50"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7DC9">
              <w:rPr>
                <w:rFonts w:asciiTheme="minorHAnsi" w:hAnsiTheme="minorHAnsi" w:cstheme="minorHAnsi"/>
                <w:sz w:val="18"/>
                <w:szCs w:val="18"/>
              </w:rPr>
              <w:t>No</w:t>
            </w:r>
          </w:p>
        </w:tc>
      </w:tr>
      <w:tr w:rsidR="00E0424F" w:rsidRPr="00B4472D" w14:paraId="5C3C5169" w14:textId="080012DE" w:rsidTr="0056406C">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669" w:type="pct"/>
            <w:noWrap/>
          </w:tcPr>
          <w:p w14:paraId="2141074D" w14:textId="77777777" w:rsidR="00E0424F" w:rsidRPr="00B4472D" w:rsidRDefault="00E0424F" w:rsidP="00E0424F">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Aug 1, 2023</w:t>
            </w:r>
          </w:p>
        </w:tc>
        <w:tc>
          <w:tcPr>
            <w:tcW w:w="394" w:type="pct"/>
          </w:tcPr>
          <w:p w14:paraId="56C1DFE6" w14:textId="77777777"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16 - 21</w:t>
            </w:r>
          </w:p>
        </w:tc>
        <w:tc>
          <w:tcPr>
            <w:tcW w:w="337" w:type="pct"/>
          </w:tcPr>
          <w:p w14:paraId="66B76CF8" w14:textId="77777777"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w:t>
            </w:r>
          </w:p>
        </w:tc>
        <w:tc>
          <w:tcPr>
            <w:tcW w:w="636" w:type="pct"/>
            <w:noWrap/>
          </w:tcPr>
          <w:p w14:paraId="25DC4DF2" w14:textId="4D883433"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9177EB">
              <w:rPr>
                <w:highlight w:val="black"/>
              </w:rPr>
              <w:t>XXX</w:t>
            </w:r>
            <w:r w:rsidRPr="009177EB">
              <w:rPr>
                <w:rFonts w:asciiTheme="minorHAnsi" w:hAnsiTheme="minorHAnsi" w:cs="Tahoma"/>
                <w:spacing w:val="4"/>
                <w:kern w:val="18"/>
                <w:sz w:val="22"/>
                <w:szCs w:val="18"/>
              </w:rPr>
              <w:t xml:space="preserve"> </w:t>
            </w:r>
          </w:p>
        </w:tc>
        <w:tc>
          <w:tcPr>
            <w:tcW w:w="426" w:type="pct"/>
          </w:tcPr>
          <w:p w14:paraId="0FA70D51" w14:textId="54FF788C"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9177EB">
              <w:rPr>
                <w:highlight w:val="black"/>
              </w:rPr>
              <w:t>XXX</w:t>
            </w:r>
            <w:r w:rsidRPr="009177EB">
              <w:rPr>
                <w:rFonts w:asciiTheme="minorHAnsi" w:hAnsiTheme="minorHAnsi" w:cs="Tahoma"/>
                <w:spacing w:val="4"/>
                <w:kern w:val="18"/>
                <w:sz w:val="22"/>
                <w:szCs w:val="18"/>
              </w:rPr>
              <w:t xml:space="preserve"> </w:t>
            </w:r>
          </w:p>
        </w:tc>
        <w:tc>
          <w:tcPr>
            <w:tcW w:w="517" w:type="pct"/>
            <w:tcBorders>
              <w:right w:val="single" w:sz="4" w:space="0" w:color="746DB1"/>
            </w:tcBorders>
            <w:noWrap/>
          </w:tcPr>
          <w:p w14:paraId="16B68C15" w14:textId="28409856"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9177EB">
              <w:rPr>
                <w:highlight w:val="black"/>
              </w:rPr>
              <w:t>XXX</w:t>
            </w:r>
            <w:r w:rsidRPr="009177EB">
              <w:rPr>
                <w:rFonts w:asciiTheme="minorHAnsi" w:hAnsiTheme="minorHAnsi" w:cs="Tahoma"/>
                <w:spacing w:val="4"/>
                <w:kern w:val="18"/>
                <w:sz w:val="22"/>
                <w:szCs w:val="18"/>
              </w:rPr>
              <w:t xml:space="preserve"> </w:t>
            </w:r>
          </w:p>
        </w:tc>
        <w:tc>
          <w:tcPr>
            <w:tcW w:w="547" w:type="pct"/>
            <w:tcBorders>
              <w:left w:val="single" w:sz="4" w:space="0" w:color="746DB1"/>
            </w:tcBorders>
            <w:noWrap/>
          </w:tcPr>
          <w:p w14:paraId="7428C92F" w14:textId="0F5E0906"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9177EB">
              <w:rPr>
                <w:highlight w:val="black"/>
              </w:rPr>
              <w:t>XXX</w:t>
            </w:r>
            <w:r w:rsidRPr="009177EB">
              <w:rPr>
                <w:rFonts w:asciiTheme="minorHAnsi" w:hAnsiTheme="minorHAnsi" w:cs="Tahoma"/>
                <w:spacing w:val="4"/>
                <w:kern w:val="18"/>
                <w:sz w:val="22"/>
                <w:szCs w:val="18"/>
              </w:rPr>
              <w:t xml:space="preserve"> </w:t>
            </w:r>
          </w:p>
        </w:tc>
        <w:tc>
          <w:tcPr>
            <w:tcW w:w="426" w:type="pct"/>
          </w:tcPr>
          <w:p w14:paraId="5BBAFBD2" w14:textId="6B717E3F"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9177EB">
              <w:rPr>
                <w:highlight w:val="black"/>
              </w:rPr>
              <w:t>XXX</w:t>
            </w:r>
            <w:r w:rsidRPr="009177EB">
              <w:rPr>
                <w:rFonts w:asciiTheme="minorHAnsi" w:hAnsiTheme="minorHAnsi" w:cs="Tahoma"/>
                <w:spacing w:val="4"/>
                <w:kern w:val="18"/>
                <w:sz w:val="22"/>
                <w:szCs w:val="18"/>
              </w:rPr>
              <w:t xml:space="preserve"> </w:t>
            </w:r>
          </w:p>
        </w:tc>
        <w:tc>
          <w:tcPr>
            <w:tcW w:w="405" w:type="pct"/>
            <w:noWrap/>
          </w:tcPr>
          <w:p w14:paraId="2F5B88EC" w14:textId="6BA109FA"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9177EB">
              <w:rPr>
                <w:highlight w:val="black"/>
              </w:rPr>
              <w:t>XXX</w:t>
            </w:r>
            <w:r w:rsidRPr="009177EB">
              <w:rPr>
                <w:rFonts w:asciiTheme="minorHAnsi" w:hAnsiTheme="minorHAnsi" w:cs="Tahoma"/>
                <w:spacing w:val="4"/>
                <w:kern w:val="18"/>
                <w:sz w:val="22"/>
                <w:szCs w:val="18"/>
              </w:rPr>
              <w:t xml:space="preserve"> </w:t>
            </w:r>
          </w:p>
        </w:tc>
        <w:tc>
          <w:tcPr>
            <w:tcW w:w="342" w:type="pct"/>
          </w:tcPr>
          <w:p w14:paraId="65A09335" w14:textId="77777777"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90</w:t>
            </w:r>
          </w:p>
        </w:tc>
        <w:tc>
          <w:tcPr>
            <w:tcW w:w="301" w:type="pct"/>
          </w:tcPr>
          <w:p w14:paraId="05E090D0" w14:textId="7EB56CA5"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7DC9">
              <w:rPr>
                <w:rFonts w:asciiTheme="minorHAnsi" w:hAnsiTheme="minorHAnsi" w:cstheme="minorHAnsi"/>
                <w:sz w:val="18"/>
                <w:szCs w:val="18"/>
              </w:rPr>
              <w:t>No</w:t>
            </w:r>
          </w:p>
        </w:tc>
      </w:tr>
      <w:tr w:rsidR="00E0424F" w:rsidRPr="00B4472D" w14:paraId="0A505F98" w14:textId="13203DF4" w:rsidTr="0056406C">
        <w:trPr>
          <w:trHeight w:val="300"/>
        </w:trPr>
        <w:tc>
          <w:tcPr>
            <w:cnfStyle w:val="001000000000" w:firstRow="0" w:lastRow="0" w:firstColumn="1" w:lastColumn="0" w:oddVBand="0" w:evenVBand="0" w:oddHBand="0" w:evenHBand="0" w:firstRowFirstColumn="0" w:firstRowLastColumn="0" w:lastRowFirstColumn="0" w:lastRowLastColumn="0"/>
            <w:tcW w:w="669" w:type="pct"/>
            <w:noWrap/>
          </w:tcPr>
          <w:p w14:paraId="110C1E56" w14:textId="77777777" w:rsidR="00E0424F" w:rsidRPr="00B4472D" w:rsidRDefault="00E0424F" w:rsidP="00E0424F">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Aug 2, 2023</w:t>
            </w:r>
          </w:p>
        </w:tc>
        <w:tc>
          <w:tcPr>
            <w:tcW w:w="394" w:type="pct"/>
          </w:tcPr>
          <w:p w14:paraId="18F48004" w14:textId="77777777"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16 - 21</w:t>
            </w:r>
          </w:p>
        </w:tc>
        <w:tc>
          <w:tcPr>
            <w:tcW w:w="337" w:type="pct"/>
          </w:tcPr>
          <w:p w14:paraId="76DFEAD2" w14:textId="77777777"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w:t>
            </w:r>
          </w:p>
        </w:tc>
        <w:tc>
          <w:tcPr>
            <w:tcW w:w="636" w:type="pct"/>
            <w:noWrap/>
          </w:tcPr>
          <w:p w14:paraId="07408489" w14:textId="393EC32C"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9177EB">
              <w:rPr>
                <w:highlight w:val="black"/>
              </w:rPr>
              <w:t>XXX</w:t>
            </w:r>
            <w:r w:rsidRPr="009177EB">
              <w:rPr>
                <w:rFonts w:asciiTheme="minorHAnsi" w:hAnsiTheme="minorHAnsi" w:cs="Tahoma"/>
                <w:spacing w:val="4"/>
                <w:kern w:val="18"/>
                <w:sz w:val="22"/>
                <w:szCs w:val="18"/>
              </w:rPr>
              <w:t xml:space="preserve"> </w:t>
            </w:r>
          </w:p>
        </w:tc>
        <w:tc>
          <w:tcPr>
            <w:tcW w:w="426" w:type="pct"/>
          </w:tcPr>
          <w:p w14:paraId="51293431" w14:textId="5B450A23"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9177EB">
              <w:rPr>
                <w:highlight w:val="black"/>
              </w:rPr>
              <w:t>XXX</w:t>
            </w:r>
            <w:r w:rsidRPr="009177EB">
              <w:rPr>
                <w:rFonts w:asciiTheme="minorHAnsi" w:hAnsiTheme="minorHAnsi" w:cs="Tahoma"/>
                <w:spacing w:val="4"/>
                <w:kern w:val="18"/>
                <w:sz w:val="22"/>
                <w:szCs w:val="18"/>
              </w:rPr>
              <w:t xml:space="preserve"> </w:t>
            </w:r>
          </w:p>
        </w:tc>
        <w:tc>
          <w:tcPr>
            <w:tcW w:w="517" w:type="pct"/>
            <w:tcBorders>
              <w:right w:val="single" w:sz="4" w:space="0" w:color="746DB1"/>
            </w:tcBorders>
            <w:noWrap/>
          </w:tcPr>
          <w:p w14:paraId="34C40D06" w14:textId="27D1C83B"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9177EB">
              <w:rPr>
                <w:highlight w:val="black"/>
              </w:rPr>
              <w:t>XXX</w:t>
            </w:r>
            <w:r w:rsidRPr="009177EB">
              <w:rPr>
                <w:rFonts w:asciiTheme="minorHAnsi" w:hAnsiTheme="minorHAnsi" w:cs="Tahoma"/>
                <w:spacing w:val="4"/>
                <w:kern w:val="18"/>
                <w:sz w:val="22"/>
                <w:szCs w:val="18"/>
              </w:rPr>
              <w:t xml:space="preserve"> </w:t>
            </w:r>
          </w:p>
        </w:tc>
        <w:tc>
          <w:tcPr>
            <w:tcW w:w="547" w:type="pct"/>
            <w:tcBorders>
              <w:left w:val="single" w:sz="4" w:space="0" w:color="746DB1"/>
            </w:tcBorders>
            <w:noWrap/>
          </w:tcPr>
          <w:p w14:paraId="6034751F" w14:textId="27694EAA"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9177EB">
              <w:rPr>
                <w:highlight w:val="black"/>
              </w:rPr>
              <w:t>XXX</w:t>
            </w:r>
            <w:r w:rsidRPr="009177EB">
              <w:rPr>
                <w:rFonts w:asciiTheme="minorHAnsi" w:hAnsiTheme="minorHAnsi" w:cs="Tahoma"/>
                <w:spacing w:val="4"/>
                <w:kern w:val="18"/>
                <w:sz w:val="22"/>
                <w:szCs w:val="18"/>
              </w:rPr>
              <w:t xml:space="preserve"> </w:t>
            </w:r>
          </w:p>
        </w:tc>
        <w:tc>
          <w:tcPr>
            <w:tcW w:w="426" w:type="pct"/>
          </w:tcPr>
          <w:p w14:paraId="577E0D36" w14:textId="6AE94F86"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9177EB">
              <w:rPr>
                <w:highlight w:val="black"/>
              </w:rPr>
              <w:t>XXX</w:t>
            </w:r>
            <w:r w:rsidRPr="009177EB">
              <w:rPr>
                <w:rFonts w:asciiTheme="minorHAnsi" w:hAnsiTheme="minorHAnsi" w:cs="Tahoma"/>
                <w:spacing w:val="4"/>
                <w:kern w:val="18"/>
                <w:sz w:val="22"/>
                <w:szCs w:val="18"/>
              </w:rPr>
              <w:t xml:space="preserve"> </w:t>
            </w:r>
          </w:p>
        </w:tc>
        <w:tc>
          <w:tcPr>
            <w:tcW w:w="405" w:type="pct"/>
            <w:noWrap/>
          </w:tcPr>
          <w:p w14:paraId="19CDC07D" w14:textId="163BE2B1"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9177EB">
              <w:rPr>
                <w:highlight w:val="black"/>
              </w:rPr>
              <w:t>XXX</w:t>
            </w:r>
            <w:r w:rsidRPr="009177EB">
              <w:rPr>
                <w:rFonts w:asciiTheme="minorHAnsi" w:hAnsiTheme="minorHAnsi" w:cs="Tahoma"/>
                <w:spacing w:val="4"/>
                <w:kern w:val="18"/>
                <w:sz w:val="22"/>
                <w:szCs w:val="18"/>
              </w:rPr>
              <w:t xml:space="preserve"> </w:t>
            </w:r>
          </w:p>
        </w:tc>
        <w:tc>
          <w:tcPr>
            <w:tcW w:w="342" w:type="pct"/>
          </w:tcPr>
          <w:p w14:paraId="055E3628" w14:textId="77777777"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91</w:t>
            </w:r>
          </w:p>
        </w:tc>
        <w:tc>
          <w:tcPr>
            <w:tcW w:w="301" w:type="pct"/>
          </w:tcPr>
          <w:p w14:paraId="56F56A91" w14:textId="1115F120"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7DC9">
              <w:rPr>
                <w:rFonts w:asciiTheme="minorHAnsi" w:hAnsiTheme="minorHAnsi" w:cstheme="minorHAnsi"/>
                <w:sz w:val="18"/>
                <w:szCs w:val="18"/>
              </w:rPr>
              <w:t>No</w:t>
            </w:r>
          </w:p>
        </w:tc>
      </w:tr>
      <w:tr w:rsidR="00E0424F" w:rsidRPr="00B4472D" w14:paraId="12EB7EC5" w14:textId="20062DF8" w:rsidTr="0056406C">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669" w:type="pct"/>
            <w:noWrap/>
          </w:tcPr>
          <w:p w14:paraId="48701380" w14:textId="77777777" w:rsidR="00E0424F" w:rsidRPr="00B4472D" w:rsidRDefault="00E0424F" w:rsidP="00E0424F">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Aug 7, 2023</w:t>
            </w:r>
          </w:p>
        </w:tc>
        <w:tc>
          <w:tcPr>
            <w:tcW w:w="394" w:type="pct"/>
          </w:tcPr>
          <w:p w14:paraId="0EA8E1B5" w14:textId="77777777"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16 - 21</w:t>
            </w:r>
          </w:p>
        </w:tc>
        <w:tc>
          <w:tcPr>
            <w:tcW w:w="337" w:type="pct"/>
          </w:tcPr>
          <w:p w14:paraId="7FE785D0" w14:textId="77777777"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w:t>
            </w:r>
          </w:p>
        </w:tc>
        <w:tc>
          <w:tcPr>
            <w:tcW w:w="636" w:type="pct"/>
            <w:noWrap/>
          </w:tcPr>
          <w:p w14:paraId="70056B14" w14:textId="168EB75E"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9177EB">
              <w:rPr>
                <w:highlight w:val="black"/>
              </w:rPr>
              <w:t>XXX</w:t>
            </w:r>
            <w:r w:rsidRPr="009177EB">
              <w:rPr>
                <w:rFonts w:asciiTheme="minorHAnsi" w:hAnsiTheme="minorHAnsi" w:cs="Tahoma"/>
                <w:spacing w:val="4"/>
                <w:kern w:val="18"/>
                <w:sz w:val="22"/>
                <w:szCs w:val="18"/>
              </w:rPr>
              <w:t xml:space="preserve"> </w:t>
            </w:r>
          </w:p>
        </w:tc>
        <w:tc>
          <w:tcPr>
            <w:tcW w:w="426" w:type="pct"/>
          </w:tcPr>
          <w:p w14:paraId="1AE9DB79" w14:textId="220D8C33"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9177EB">
              <w:rPr>
                <w:highlight w:val="black"/>
              </w:rPr>
              <w:t>XXX</w:t>
            </w:r>
            <w:r w:rsidRPr="009177EB">
              <w:rPr>
                <w:rFonts w:asciiTheme="minorHAnsi" w:hAnsiTheme="minorHAnsi" w:cs="Tahoma"/>
                <w:spacing w:val="4"/>
                <w:kern w:val="18"/>
                <w:sz w:val="22"/>
                <w:szCs w:val="18"/>
              </w:rPr>
              <w:t xml:space="preserve"> </w:t>
            </w:r>
          </w:p>
        </w:tc>
        <w:tc>
          <w:tcPr>
            <w:tcW w:w="517" w:type="pct"/>
            <w:tcBorders>
              <w:right w:val="single" w:sz="4" w:space="0" w:color="746DB1"/>
            </w:tcBorders>
            <w:noWrap/>
          </w:tcPr>
          <w:p w14:paraId="18957884" w14:textId="10455C3F"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9177EB">
              <w:rPr>
                <w:highlight w:val="black"/>
              </w:rPr>
              <w:t>XXX</w:t>
            </w:r>
            <w:r w:rsidRPr="009177EB">
              <w:rPr>
                <w:rFonts w:asciiTheme="minorHAnsi" w:hAnsiTheme="minorHAnsi" w:cs="Tahoma"/>
                <w:spacing w:val="4"/>
                <w:kern w:val="18"/>
                <w:sz w:val="22"/>
                <w:szCs w:val="18"/>
              </w:rPr>
              <w:t xml:space="preserve"> </w:t>
            </w:r>
          </w:p>
        </w:tc>
        <w:tc>
          <w:tcPr>
            <w:tcW w:w="547" w:type="pct"/>
            <w:tcBorders>
              <w:left w:val="single" w:sz="4" w:space="0" w:color="746DB1"/>
            </w:tcBorders>
            <w:noWrap/>
          </w:tcPr>
          <w:p w14:paraId="393D2556" w14:textId="0664B546"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9177EB">
              <w:rPr>
                <w:highlight w:val="black"/>
              </w:rPr>
              <w:t>XXX</w:t>
            </w:r>
            <w:r w:rsidRPr="009177EB">
              <w:rPr>
                <w:rFonts w:asciiTheme="minorHAnsi" w:hAnsiTheme="minorHAnsi" w:cs="Tahoma"/>
                <w:spacing w:val="4"/>
                <w:kern w:val="18"/>
                <w:sz w:val="22"/>
                <w:szCs w:val="18"/>
              </w:rPr>
              <w:t xml:space="preserve"> </w:t>
            </w:r>
          </w:p>
        </w:tc>
        <w:tc>
          <w:tcPr>
            <w:tcW w:w="426" w:type="pct"/>
          </w:tcPr>
          <w:p w14:paraId="79CE35B8" w14:textId="7C7FAAF4"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9177EB">
              <w:rPr>
                <w:highlight w:val="black"/>
              </w:rPr>
              <w:t>XXX</w:t>
            </w:r>
            <w:r w:rsidRPr="009177EB">
              <w:rPr>
                <w:rFonts w:asciiTheme="minorHAnsi" w:hAnsiTheme="minorHAnsi" w:cs="Tahoma"/>
                <w:spacing w:val="4"/>
                <w:kern w:val="18"/>
                <w:sz w:val="22"/>
                <w:szCs w:val="18"/>
              </w:rPr>
              <w:t xml:space="preserve"> </w:t>
            </w:r>
          </w:p>
        </w:tc>
        <w:tc>
          <w:tcPr>
            <w:tcW w:w="405" w:type="pct"/>
            <w:noWrap/>
          </w:tcPr>
          <w:p w14:paraId="76EFE01B" w14:textId="13DE698C"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9177EB">
              <w:rPr>
                <w:highlight w:val="black"/>
              </w:rPr>
              <w:t>XXX</w:t>
            </w:r>
            <w:r w:rsidRPr="009177EB">
              <w:rPr>
                <w:rFonts w:asciiTheme="minorHAnsi" w:hAnsiTheme="minorHAnsi" w:cs="Tahoma"/>
                <w:spacing w:val="4"/>
                <w:kern w:val="18"/>
                <w:sz w:val="22"/>
                <w:szCs w:val="18"/>
              </w:rPr>
              <w:t xml:space="preserve"> </w:t>
            </w:r>
          </w:p>
        </w:tc>
        <w:tc>
          <w:tcPr>
            <w:tcW w:w="342" w:type="pct"/>
          </w:tcPr>
          <w:p w14:paraId="6B756D35" w14:textId="77777777"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91</w:t>
            </w:r>
          </w:p>
        </w:tc>
        <w:tc>
          <w:tcPr>
            <w:tcW w:w="301" w:type="pct"/>
          </w:tcPr>
          <w:p w14:paraId="281E4F26" w14:textId="11D023C8"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7DC9">
              <w:rPr>
                <w:rFonts w:asciiTheme="minorHAnsi" w:hAnsiTheme="minorHAnsi" w:cstheme="minorHAnsi"/>
                <w:sz w:val="18"/>
                <w:szCs w:val="18"/>
              </w:rPr>
              <w:t>No</w:t>
            </w:r>
          </w:p>
        </w:tc>
      </w:tr>
      <w:tr w:rsidR="00E0424F" w:rsidRPr="00B4472D" w14:paraId="741850A8" w14:textId="2DCF264B" w:rsidTr="0056406C">
        <w:trPr>
          <w:trHeight w:val="300"/>
        </w:trPr>
        <w:tc>
          <w:tcPr>
            <w:cnfStyle w:val="001000000000" w:firstRow="0" w:lastRow="0" w:firstColumn="1" w:lastColumn="0" w:oddVBand="0" w:evenVBand="0" w:oddHBand="0" w:evenHBand="0" w:firstRowFirstColumn="0" w:firstRowLastColumn="0" w:lastRowFirstColumn="0" w:lastRowLastColumn="0"/>
            <w:tcW w:w="669" w:type="pct"/>
            <w:noWrap/>
          </w:tcPr>
          <w:p w14:paraId="6F6B106C" w14:textId="77777777" w:rsidR="00E0424F" w:rsidRPr="00B4472D" w:rsidRDefault="00E0424F" w:rsidP="00E0424F">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Aug 14, 2023</w:t>
            </w:r>
          </w:p>
        </w:tc>
        <w:tc>
          <w:tcPr>
            <w:tcW w:w="394" w:type="pct"/>
          </w:tcPr>
          <w:p w14:paraId="7961FCA9" w14:textId="77777777"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16 - 21</w:t>
            </w:r>
          </w:p>
        </w:tc>
        <w:tc>
          <w:tcPr>
            <w:tcW w:w="337" w:type="pct"/>
          </w:tcPr>
          <w:p w14:paraId="3F26E24B" w14:textId="77777777"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w:t>
            </w:r>
          </w:p>
        </w:tc>
        <w:tc>
          <w:tcPr>
            <w:tcW w:w="636" w:type="pct"/>
            <w:noWrap/>
          </w:tcPr>
          <w:p w14:paraId="51C43DAC" w14:textId="088B4F10"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9177EB">
              <w:rPr>
                <w:highlight w:val="black"/>
              </w:rPr>
              <w:t>XXX</w:t>
            </w:r>
            <w:r w:rsidRPr="009177EB">
              <w:rPr>
                <w:rFonts w:asciiTheme="minorHAnsi" w:hAnsiTheme="minorHAnsi" w:cs="Tahoma"/>
                <w:spacing w:val="4"/>
                <w:kern w:val="18"/>
                <w:sz w:val="22"/>
                <w:szCs w:val="18"/>
              </w:rPr>
              <w:t xml:space="preserve"> </w:t>
            </w:r>
          </w:p>
        </w:tc>
        <w:tc>
          <w:tcPr>
            <w:tcW w:w="426" w:type="pct"/>
          </w:tcPr>
          <w:p w14:paraId="707ED4EF" w14:textId="69D50D8D"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9177EB">
              <w:rPr>
                <w:highlight w:val="black"/>
              </w:rPr>
              <w:t>XXX</w:t>
            </w:r>
            <w:r w:rsidRPr="009177EB">
              <w:rPr>
                <w:rFonts w:asciiTheme="minorHAnsi" w:hAnsiTheme="minorHAnsi" w:cs="Tahoma"/>
                <w:spacing w:val="4"/>
                <w:kern w:val="18"/>
                <w:sz w:val="22"/>
                <w:szCs w:val="18"/>
              </w:rPr>
              <w:t xml:space="preserve"> </w:t>
            </w:r>
          </w:p>
        </w:tc>
        <w:tc>
          <w:tcPr>
            <w:tcW w:w="517" w:type="pct"/>
            <w:tcBorders>
              <w:right w:val="single" w:sz="4" w:space="0" w:color="746DB1"/>
            </w:tcBorders>
            <w:noWrap/>
          </w:tcPr>
          <w:p w14:paraId="4CBBD2C7" w14:textId="06375F80"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9177EB">
              <w:rPr>
                <w:highlight w:val="black"/>
              </w:rPr>
              <w:t>XXX</w:t>
            </w:r>
            <w:r w:rsidRPr="009177EB">
              <w:rPr>
                <w:rFonts w:asciiTheme="minorHAnsi" w:hAnsiTheme="minorHAnsi" w:cs="Tahoma"/>
                <w:spacing w:val="4"/>
                <w:kern w:val="18"/>
                <w:sz w:val="22"/>
                <w:szCs w:val="18"/>
              </w:rPr>
              <w:t xml:space="preserve"> </w:t>
            </w:r>
          </w:p>
        </w:tc>
        <w:tc>
          <w:tcPr>
            <w:tcW w:w="547" w:type="pct"/>
            <w:tcBorders>
              <w:left w:val="single" w:sz="4" w:space="0" w:color="746DB1"/>
            </w:tcBorders>
            <w:noWrap/>
          </w:tcPr>
          <w:p w14:paraId="5C92032B" w14:textId="143D0298"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9177EB">
              <w:rPr>
                <w:highlight w:val="black"/>
              </w:rPr>
              <w:t>XXX</w:t>
            </w:r>
            <w:r w:rsidRPr="009177EB">
              <w:rPr>
                <w:rFonts w:asciiTheme="minorHAnsi" w:hAnsiTheme="minorHAnsi" w:cs="Tahoma"/>
                <w:spacing w:val="4"/>
                <w:kern w:val="18"/>
                <w:sz w:val="22"/>
                <w:szCs w:val="18"/>
              </w:rPr>
              <w:t xml:space="preserve"> </w:t>
            </w:r>
          </w:p>
        </w:tc>
        <w:tc>
          <w:tcPr>
            <w:tcW w:w="426" w:type="pct"/>
          </w:tcPr>
          <w:p w14:paraId="68907185" w14:textId="2F0D91A1"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9177EB">
              <w:rPr>
                <w:highlight w:val="black"/>
              </w:rPr>
              <w:t>XXX</w:t>
            </w:r>
            <w:r w:rsidRPr="009177EB">
              <w:rPr>
                <w:rFonts w:asciiTheme="minorHAnsi" w:hAnsiTheme="minorHAnsi" w:cs="Tahoma"/>
                <w:spacing w:val="4"/>
                <w:kern w:val="18"/>
                <w:sz w:val="22"/>
                <w:szCs w:val="18"/>
              </w:rPr>
              <w:t xml:space="preserve"> </w:t>
            </w:r>
          </w:p>
        </w:tc>
        <w:tc>
          <w:tcPr>
            <w:tcW w:w="405" w:type="pct"/>
            <w:noWrap/>
          </w:tcPr>
          <w:p w14:paraId="085FE08C" w14:textId="1932C8B8"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9177EB">
              <w:rPr>
                <w:highlight w:val="black"/>
              </w:rPr>
              <w:t>XXX</w:t>
            </w:r>
            <w:r w:rsidRPr="009177EB">
              <w:rPr>
                <w:rFonts w:asciiTheme="minorHAnsi" w:hAnsiTheme="minorHAnsi" w:cs="Tahoma"/>
                <w:spacing w:val="4"/>
                <w:kern w:val="18"/>
                <w:sz w:val="22"/>
                <w:szCs w:val="18"/>
              </w:rPr>
              <w:t xml:space="preserve"> </w:t>
            </w:r>
          </w:p>
        </w:tc>
        <w:tc>
          <w:tcPr>
            <w:tcW w:w="342" w:type="pct"/>
          </w:tcPr>
          <w:p w14:paraId="61361D8B" w14:textId="77777777"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93</w:t>
            </w:r>
          </w:p>
        </w:tc>
        <w:tc>
          <w:tcPr>
            <w:tcW w:w="301" w:type="pct"/>
          </w:tcPr>
          <w:p w14:paraId="7EFCDBA4" w14:textId="78F96A3F"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7DC9">
              <w:rPr>
                <w:rFonts w:asciiTheme="minorHAnsi" w:hAnsiTheme="minorHAnsi" w:cstheme="minorHAnsi"/>
                <w:sz w:val="18"/>
                <w:szCs w:val="18"/>
              </w:rPr>
              <w:t>No</w:t>
            </w:r>
          </w:p>
        </w:tc>
      </w:tr>
      <w:tr w:rsidR="00E0424F" w:rsidRPr="00B4472D" w14:paraId="6E5C75C0" w14:textId="45831EF6" w:rsidTr="0056406C">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669" w:type="pct"/>
            <w:noWrap/>
          </w:tcPr>
          <w:p w14:paraId="63DB4433" w14:textId="77777777" w:rsidR="00E0424F" w:rsidRPr="00B4472D" w:rsidRDefault="00E0424F" w:rsidP="00E0424F">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Aug 15, 2023</w:t>
            </w:r>
          </w:p>
        </w:tc>
        <w:tc>
          <w:tcPr>
            <w:tcW w:w="394" w:type="pct"/>
          </w:tcPr>
          <w:p w14:paraId="6DD44C70" w14:textId="77777777"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16 - 21</w:t>
            </w:r>
          </w:p>
        </w:tc>
        <w:tc>
          <w:tcPr>
            <w:tcW w:w="337" w:type="pct"/>
          </w:tcPr>
          <w:p w14:paraId="048564D2" w14:textId="77777777"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w:t>
            </w:r>
          </w:p>
        </w:tc>
        <w:tc>
          <w:tcPr>
            <w:tcW w:w="636" w:type="pct"/>
            <w:noWrap/>
          </w:tcPr>
          <w:p w14:paraId="0C7970C8" w14:textId="2B0F9ACD"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9177EB">
              <w:rPr>
                <w:highlight w:val="black"/>
              </w:rPr>
              <w:t>XXX</w:t>
            </w:r>
            <w:r w:rsidRPr="009177EB">
              <w:rPr>
                <w:rFonts w:asciiTheme="minorHAnsi" w:hAnsiTheme="minorHAnsi" w:cs="Tahoma"/>
                <w:spacing w:val="4"/>
                <w:kern w:val="18"/>
                <w:sz w:val="22"/>
                <w:szCs w:val="18"/>
              </w:rPr>
              <w:t xml:space="preserve"> </w:t>
            </w:r>
          </w:p>
        </w:tc>
        <w:tc>
          <w:tcPr>
            <w:tcW w:w="426" w:type="pct"/>
          </w:tcPr>
          <w:p w14:paraId="29E86DBE" w14:textId="19BD0224"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9177EB">
              <w:rPr>
                <w:highlight w:val="black"/>
              </w:rPr>
              <w:t>XXX</w:t>
            </w:r>
            <w:r w:rsidRPr="009177EB">
              <w:rPr>
                <w:rFonts w:asciiTheme="minorHAnsi" w:hAnsiTheme="minorHAnsi" w:cs="Tahoma"/>
                <w:spacing w:val="4"/>
                <w:kern w:val="18"/>
                <w:sz w:val="22"/>
                <w:szCs w:val="18"/>
              </w:rPr>
              <w:t xml:space="preserve"> </w:t>
            </w:r>
          </w:p>
        </w:tc>
        <w:tc>
          <w:tcPr>
            <w:tcW w:w="517" w:type="pct"/>
            <w:tcBorders>
              <w:right w:val="single" w:sz="4" w:space="0" w:color="746DB1"/>
            </w:tcBorders>
            <w:noWrap/>
          </w:tcPr>
          <w:p w14:paraId="54C6D7A2" w14:textId="182951DF"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9177EB">
              <w:rPr>
                <w:highlight w:val="black"/>
              </w:rPr>
              <w:t>XXX</w:t>
            </w:r>
            <w:r w:rsidRPr="009177EB">
              <w:rPr>
                <w:rFonts w:asciiTheme="minorHAnsi" w:hAnsiTheme="minorHAnsi" w:cs="Tahoma"/>
                <w:spacing w:val="4"/>
                <w:kern w:val="18"/>
                <w:sz w:val="22"/>
                <w:szCs w:val="18"/>
              </w:rPr>
              <w:t xml:space="preserve"> </w:t>
            </w:r>
          </w:p>
        </w:tc>
        <w:tc>
          <w:tcPr>
            <w:tcW w:w="547" w:type="pct"/>
            <w:tcBorders>
              <w:left w:val="single" w:sz="4" w:space="0" w:color="746DB1"/>
            </w:tcBorders>
            <w:noWrap/>
          </w:tcPr>
          <w:p w14:paraId="6B4B31DF" w14:textId="0F7D461D"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9177EB">
              <w:rPr>
                <w:highlight w:val="black"/>
              </w:rPr>
              <w:t>XXX</w:t>
            </w:r>
            <w:r w:rsidRPr="009177EB">
              <w:rPr>
                <w:rFonts w:asciiTheme="minorHAnsi" w:hAnsiTheme="minorHAnsi" w:cs="Tahoma"/>
                <w:spacing w:val="4"/>
                <w:kern w:val="18"/>
                <w:sz w:val="22"/>
                <w:szCs w:val="18"/>
              </w:rPr>
              <w:t xml:space="preserve"> </w:t>
            </w:r>
          </w:p>
        </w:tc>
        <w:tc>
          <w:tcPr>
            <w:tcW w:w="426" w:type="pct"/>
          </w:tcPr>
          <w:p w14:paraId="3EC537EA" w14:textId="147B6B30"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9177EB">
              <w:rPr>
                <w:highlight w:val="black"/>
              </w:rPr>
              <w:t>XXX</w:t>
            </w:r>
            <w:r w:rsidRPr="009177EB">
              <w:rPr>
                <w:rFonts w:asciiTheme="minorHAnsi" w:hAnsiTheme="minorHAnsi" w:cs="Tahoma"/>
                <w:spacing w:val="4"/>
                <w:kern w:val="18"/>
                <w:sz w:val="22"/>
                <w:szCs w:val="18"/>
              </w:rPr>
              <w:t xml:space="preserve"> </w:t>
            </w:r>
          </w:p>
        </w:tc>
        <w:tc>
          <w:tcPr>
            <w:tcW w:w="405" w:type="pct"/>
            <w:noWrap/>
          </w:tcPr>
          <w:p w14:paraId="2EFEE83F" w14:textId="753A8834"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9177EB">
              <w:rPr>
                <w:highlight w:val="black"/>
              </w:rPr>
              <w:t>XXX</w:t>
            </w:r>
            <w:r w:rsidRPr="009177EB">
              <w:rPr>
                <w:rFonts w:asciiTheme="minorHAnsi" w:hAnsiTheme="minorHAnsi" w:cs="Tahoma"/>
                <w:spacing w:val="4"/>
                <w:kern w:val="18"/>
                <w:sz w:val="22"/>
                <w:szCs w:val="18"/>
              </w:rPr>
              <w:t xml:space="preserve"> </w:t>
            </w:r>
          </w:p>
        </w:tc>
        <w:tc>
          <w:tcPr>
            <w:tcW w:w="342" w:type="pct"/>
          </w:tcPr>
          <w:p w14:paraId="0420835F" w14:textId="77777777"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97</w:t>
            </w:r>
          </w:p>
        </w:tc>
        <w:tc>
          <w:tcPr>
            <w:tcW w:w="301" w:type="pct"/>
          </w:tcPr>
          <w:p w14:paraId="52478AEC" w14:textId="136DF4BE"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7DC9">
              <w:rPr>
                <w:rFonts w:asciiTheme="minorHAnsi" w:hAnsiTheme="minorHAnsi" w:cstheme="minorHAnsi"/>
                <w:sz w:val="18"/>
                <w:szCs w:val="18"/>
              </w:rPr>
              <w:t>No</w:t>
            </w:r>
          </w:p>
        </w:tc>
      </w:tr>
      <w:tr w:rsidR="00E0424F" w:rsidRPr="00B4472D" w14:paraId="51CF240D" w14:textId="1DA96B7C" w:rsidTr="0056406C">
        <w:trPr>
          <w:trHeight w:val="300"/>
        </w:trPr>
        <w:tc>
          <w:tcPr>
            <w:cnfStyle w:val="001000000000" w:firstRow="0" w:lastRow="0" w:firstColumn="1" w:lastColumn="0" w:oddVBand="0" w:evenVBand="0" w:oddHBand="0" w:evenHBand="0" w:firstRowFirstColumn="0" w:firstRowLastColumn="0" w:lastRowFirstColumn="0" w:lastRowLastColumn="0"/>
            <w:tcW w:w="669" w:type="pct"/>
            <w:noWrap/>
          </w:tcPr>
          <w:p w14:paraId="6C1E4753" w14:textId="77777777" w:rsidR="00E0424F" w:rsidRPr="00B4472D" w:rsidRDefault="00E0424F" w:rsidP="00E0424F">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Oct 5, 2023</w:t>
            </w:r>
          </w:p>
        </w:tc>
        <w:tc>
          <w:tcPr>
            <w:tcW w:w="394" w:type="pct"/>
          </w:tcPr>
          <w:p w14:paraId="60A32FAA" w14:textId="77777777"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18 - 21</w:t>
            </w:r>
          </w:p>
        </w:tc>
        <w:tc>
          <w:tcPr>
            <w:tcW w:w="337" w:type="pct"/>
          </w:tcPr>
          <w:p w14:paraId="6F6877FA" w14:textId="77777777"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w:t>
            </w:r>
          </w:p>
        </w:tc>
        <w:tc>
          <w:tcPr>
            <w:tcW w:w="636" w:type="pct"/>
            <w:noWrap/>
          </w:tcPr>
          <w:p w14:paraId="15CFAF41" w14:textId="2877262C"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9177EB">
              <w:rPr>
                <w:highlight w:val="black"/>
              </w:rPr>
              <w:t>XXX</w:t>
            </w:r>
            <w:r w:rsidRPr="009177EB">
              <w:rPr>
                <w:rFonts w:asciiTheme="minorHAnsi" w:hAnsiTheme="minorHAnsi" w:cs="Tahoma"/>
                <w:spacing w:val="4"/>
                <w:kern w:val="18"/>
                <w:sz w:val="22"/>
                <w:szCs w:val="18"/>
              </w:rPr>
              <w:t xml:space="preserve"> </w:t>
            </w:r>
          </w:p>
        </w:tc>
        <w:tc>
          <w:tcPr>
            <w:tcW w:w="426" w:type="pct"/>
          </w:tcPr>
          <w:p w14:paraId="5B8306C9" w14:textId="5DC3A7A7"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9177EB">
              <w:rPr>
                <w:highlight w:val="black"/>
              </w:rPr>
              <w:t>XXX</w:t>
            </w:r>
            <w:r w:rsidRPr="009177EB">
              <w:rPr>
                <w:rFonts w:asciiTheme="minorHAnsi" w:hAnsiTheme="minorHAnsi" w:cs="Tahoma"/>
                <w:spacing w:val="4"/>
                <w:kern w:val="18"/>
                <w:sz w:val="22"/>
                <w:szCs w:val="18"/>
              </w:rPr>
              <w:t xml:space="preserve"> </w:t>
            </w:r>
          </w:p>
        </w:tc>
        <w:tc>
          <w:tcPr>
            <w:tcW w:w="517" w:type="pct"/>
            <w:tcBorders>
              <w:right w:val="single" w:sz="4" w:space="0" w:color="746DB1"/>
            </w:tcBorders>
            <w:noWrap/>
          </w:tcPr>
          <w:p w14:paraId="4CA8335F" w14:textId="7A8657EE"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9177EB">
              <w:rPr>
                <w:highlight w:val="black"/>
              </w:rPr>
              <w:t>XXX</w:t>
            </w:r>
            <w:r w:rsidRPr="009177EB">
              <w:rPr>
                <w:rFonts w:asciiTheme="minorHAnsi" w:hAnsiTheme="minorHAnsi" w:cs="Tahoma"/>
                <w:spacing w:val="4"/>
                <w:kern w:val="18"/>
                <w:sz w:val="22"/>
                <w:szCs w:val="18"/>
              </w:rPr>
              <w:t xml:space="preserve"> </w:t>
            </w:r>
          </w:p>
        </w:tc>
        <w:tc>
          <w:tcPr>
            <w:tcW w:w="547" w:type="pct"/>
            <w:tcBorders>
              <w:left w:val="single" w:sz="4" w:space="0" w:color="746DB1"/>
            </w:tcBorders>
            <w:noWrap/>
          </w:tcPr>
          <w:p w14:paraId="6BC7A1FE" w14:textId="56364C19"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9177EB">
              <w:rPr>
                <w:highlight w:val="black"/>
              </w:rPr>
              <w:t>XXX</w:t>
            </w:r>
            <w:r w:rsidRPr="009177EB">
              <w:rPr>
                <w:rFonts w:asciiTheme="minorHAnsi" w:hAnsiTheme="minorHAnsi" w:cs="Tahoma"/>
                <w:spacing w:val="4"/>
                <w:kern w:val="18"/>
                <w:sz w:val="22"/>
                <w:szCs w:val="18"/>
              </w:rPr>
              <w:t xml:space="preserve"> </w:t>
            </w:r>
          </w:p>
        </w:tc>
        <w:tc>
          <w:tcPr>
            <w:tcW w:w="426" w:type="pct"/>
          </w:tcPr>
          <w:p w14:paraId="649E8F59" w14:textId="700A7871"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9177EB">
              <w:rPr>
                <w:highlight w:val="black"/>
              </w:rPr>
              <w:t>XXX</w:t>
            </w:r>
            <w:r w:rsidRPr="009177EB">
              <w:rPr>
                <w:rFonts w:asciiTheme="minorHAnsi" w:hAnsiTheme="minorHAnsi" w:cs="Tahoma"/>
                <w:spacing w:val="4"/>
                <w:kern w:val="18"/>
                <w:sz w:val="22"/>
                <w:szCs w:val="18"/>
              </w:rPr>
              <w:t xml:space="preserve"> </w:t>
            </w:r>
          </w:p>
        </w:tc>
        <w:tc>
          <w:tcPr>
            <w:tcW w:w="405" w:type="pct"/>
            <w:noWrap/>
          </w:tcPr>
          <w:p w14:paraId="31EE2FC3" w14:textId="3F81E3E2"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9177EB">
              <w:rPr>
                <w:highlight w:val="black"/>
              </w:rPr>
              <w:t>XXX</w:t>
            </w:r>
            <w:r w:rsidRPr="009177EB">
              <w:rPr>
                <w:rFonts w:asciiTheme="minorHAnsi" w:hAnsiTheme="minorHAnsi" w:cs="Tahoma"/>
                <w:spacing w:val="4"/>
                <w:kern w:val="18"/>
                <w:sz w:val="22"/>
                <w:szCs w:val="18"/>
              </w:rPr>
              <w:t xml:space="preserve"> </w:t>
            </w:r>
          </w:p>
        </w:tc>
        <w:tc>
          <w:tcPr>
            <w:tcW w:w="342" w:type="pct"/>
          </w:tcPr>
          <w:p w14:paraId="19AB0AEF" w14:textId="77777777"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91</w:t>
            </w:r>
          </w:p>
        </w:tc>
        <w:tc>
          <w:tcPr>
            <w:tcW w:w="301" w:type="pct"/>
          </w:tcPr>
          <w:p w14:paraId="078D2F2B" w14:textId="7C52C841"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7DC9">
              <w:rPr>
                <w:rFonts w:asciiTheme="minorHAnsi" w:hAnsiTheme="minorHAnsi" w:cstheme="minorHAnsi"/>
                <w:sz w:val="18"/>
                <w:szCs w:val="18"/>
              </w:rPr>
              <w:t>Yes</w:t>
            </w:r>
          </w:p>
        </w:tc>
      </w:tr>
      <w:tr w:rsidR="00E0424F" w:rsidRPr="00B4472D" w14:paraId="2D713C0A" w14:textId="4E574429" w:rsidTr="0056406C">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669" w:type="pct"/>
            <w:noWrap/>
          </w:tcPr>
          <w:p w14:paraId="12A6ED87" w14:textId="77777777" w:rsidR="00E0424F" w:rsidRPr="00B4472D" w:rsidRDefault="00E0424F" w:rsidP="00E0424F">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Oct 6, 2023</w:t>
            </w:r>
          </w:p>
        </w:tc>
        <w:tc>
          <w:tcPr>
            <w:tcW w:w="394" w:type="pct"/>
          </w:tcPr>
          <w:p w14:paraId="28F30F9D" w14:textId="77777777"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17 - 21</w:t>
            </w:r>
          </w:p>
        </w:tc>
        <w:tc>
          <w:tcPr>
            <w:tcW w:w="337" w:type="pct"/>
          </w:tcPr>
          <w:p w14:paraId="0FAABD06" w14:textId="77777777"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w:t>
            </w:r>
          </w:p>
        </w:tc>
        <w:tc>
          <w:tcPr>
            <w:tcW w:w="636" w:type="pct"/>
            <w:noWrap/>
          </w:tcPr>
          <w:p w14:paraId="2422517E" w14:textId="674A799A"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9177EB">
              <w:rPr>
                <w:highlight w:val="black"/>
              </w:rPr>
              <w:t>XXX</w:t>
            </w:r>
            <w:r w:rsidRPr="009177EB">
              <w:rPr>
                <w:rFonts w:asciiTheme="minorHAnsi" w:hAnsiTheme="minorHAnsi" w:cs="Tahoma"/>
                <w:spacing w:val="4"/>
                <w:kern w:val="18"/>
                <w:sz w:val="22"/>
                <w:szCs w:val="18"/>
              </w:rPr>
              <w:t xml:space="preserve"> </w:t>
            </w:r>
          </w:p>
        </w:tc>
        <w:tc>
          <w:tcPr>
            <w:tcW w:w="426" w:type="pct"/>
          </w:tcPr>
          <w:p w14:paraId="539D1F18" w14:textId="44BAB87C"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9177EB">
              <w:rPr>
                <w:highlight w:val="black"/>
              </w:rPr>
              <w:t>XXX</w:t>
            </w:r>
            <w:r w:rsidRPr="009177EB">
              <w:rPr>
                <w:rFonts w:asciiTheme="minorHAnsi" w:hAnsiTheme="minorHAnsi" w:cs="Tahoma"/>
                <w:spacing w:val="4"/>
                <w:kern w:val="18"/>
                <w:sz w:val="22"/>
                <w:szCs w:val="18"/>
              </w:rPr>
              <w:t xml:space="preserve"> </w:t>
            </w:r>
          </w:p>
        </w:tc>
        <w:tc>
          <w:tcPr>
            <w:tcW w:w="517" w:type="pct"/>
            <w:tcBorders>
              <w:right w:val="single" w:sz="4" w:space="0" w:color="746DB1"/>
            </w:tcBorders>
            <w:noWrap/>
          </w:tcPr>
          <w:p w14:paraId="4DBED122" w14:textId="7D38D9C9"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9177EB">
              <w:rPr>
                <w:highlight w:val="black"/>
              </w:rPr>
              <w:t>XXX</w:t>
            </w:r>
            <w:r w:rsidRPr="009177EB">
              <w:rPr>
                <w:rFonts w:asciiTheme="minorHAnsi" w:hAnsiTheme="minorHAnsi" w:cs="Tahoma"/>
                <w:spacing w:val="4"/>
                <w:kern w:val="18"/>
                <w:sz w:val="22"/>
                <w:szCs w:val="18"/>
              </w:rPr>
              <w:t xml:space="preserve"> </w:t>
            </w:r>
          </w:p>
        </w:tc>
        <w:tc>
          <w:tcPr>
            <w:tcW w:w="547" w:type="pct"/>
            <w:tcBorders>
              <w:left w:val="single" w:sz="4" w:space="0" w:color="746DB1"/>
            </w:tcBorders>
            <w:noWrap/>
          </w:tcPr>
          <w:p w14:paraId="2C69D108" w14:textId="659E4433"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9177EB">
              <w:rPr>
                <w:highlight w:val="black"/>
              </w:rPr>
              <w:t>XXX</w:t>
            </w:r>
            <w:r w:rsidRPr="009177EB">
              <w:rPr>
                <w:rFonts w:asciiTheme="minorHAnsi" w:hAnsiTheme="minorHAnsi" w:cs="Tahoma"/>
                <w:spacing w:val="4"/>
                <w:kern w:val="18"/>
                <w:sz w:val="22"/>
                <w:szCs w:val="18"/>
              </w:rPr>
              <w:t xml:space="preserve"> </w:t>
            </w:r>
          </w:p>
        </w:tc>
        <w:tc>
          <w:tcPr>
            <w:tcW w:w="426" w:type="pct"/>
          </w:tcPr>
          <w:p w14:paraId="7284E4EA" w14:textId="1DB1636F"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9177EB">
              <w:rPr>
                <w:highlight w:val="black"/>
              </w:rPr>
              <w:t>XXX</w:t>
            </w:r>
            <w:r w:rsidRPr="009177EB">
              <w:rPr>
                <w:rFonts w:asciiTheme="minorHAnsi" w:hAnsiTheme="minorHAnsi" w:cs="Tahoma"/>
                <w:spacing w:val="4"/>
                <w:kern w:val="18"/>
                <w:sz w:val="22"/>
                <w:szCs w:val="18"/>
              </w:rPr>
              <w:t xml:space="preserve"> </w:t>
            </w:r>
          </w:p>
        </w:tc>
        <w:tc>
          <w:tcPr>
            <w:tcW w:w="405" w:type="pct"/>
            <w:noWrap/>
          </w:tcPr>
          <w:p w14:paraId="6F4ECA02" w14:textId="0AE82E14"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9177EB">
              <w:rPr>
                <w:highlight w:val="black"/>
              </w:rPr>
              <w:t>XXX</w:t>
            </w:r>
            <w:r w:rsidRPr="009177EB">
              <w:rPr>
                <w:rFonts w:asciiTheme="minorHAnsi" w:hAnsiTheme="minorHAnsi" w:cs="Tahoma"/>
                <w:spacing w:val="4"/>
                <w:kern w:val="18"/>
                <w:sz w:val="22"/>
                <w:szCs w:val="18"/>
              </w:rPr>
              <w:t xml:space="preserve"> </w:t>
            </w:r>
          </w:p>
        </w:tc>
        <w:tc>
          <w:tcPr>
            <w:tcW w:w="342" w:type="pct"/>
          </w:tcPr>
          <w:p w14:paraId="3CA8A93C" w14:textId="77777777"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93</w:t>
            </w:r>
          </w:p>
        </w:tc>
        <w:tc>
          <w:tcPr>
            <w:tcW w:w="301" w:type="pct"/>
          </w:tcPr>
          <w:p w14:paraId="04DEB3F0" w14:textId="0ED95E67"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7DC9">
              <w:rPr>
                <w:rFonts w:asciiTheme="minorHAnsi" w:hAnsiTheme="minorHAnsi" w:cstheme="minorHAnsi"/>
                <w:sz w:val="18"/>
                <w:szCs w:val="18"/>
              </w:rPr>
              <w:t>No</w:t>
            </w:r>
          </w:p>
        </w:tc>
      </w:tr>
      <w:tr w:rsidR="00E0424F" w:rsidRPr="00B4472D" w14:paraId="3154DB2C" w14:textId="6EA9A5E6" w:rsidTr="0056406C">
        <w:trPr>
          <w:trHeight w:val="300"/>
        </w:trPr>
        <w:tc>
          <w:tcPr>
            <w:cnfStyle w:val="001000000000" w:firstRow="0" w:lastRow="0" w:firstColumn="1" w:lastColumn="0" w:oddVBand="0" w:evenVBand="0" w:oddHBand="0" w:evenHBand="0" w:firstRowFirstColumn="0" w:firstRowLastColumn="0" w:lastRowFirstColumn="0" w:lastRowLastColumn="0"/>
            <w:tcW w:w="669" w:type="pct"/>
            <w:noWrap/>
          </w:tcPr>
          <w:p w14:paraId="6C190BEB" w14:textId="77777777" w:rsidR="00E0424F" w:rsidRPr="00B4472D" w:rsidRDefault="00E0424F" w:rsidP="00E0424F">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Oct 16, 2023</w:t>
            </w:r>
          </w:p>
        </w:tc>
        <w:tc>
          <w:tcPr>
            <w:tcW w:w="394" w:type="pct"/>
          </w:tcPr>
          <w:p w14:paraId="17EB30BB" w14:textId="77777777"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17 - 21</w:t>
            </w:r>
          </w:p>
        </w:tc>
        <w:tc>
          <w:tcPr>
            <w:tcW w:w="337" w:type="pct"/>
          </w:tcPr>
          <w:p w14:paraId="34B9413D" w14:textId="77777777"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w:t>
            </w:r>
          </w:p>
        </w:tc>
        <w:tc>
          <w:tcPr>
            <w:tcW w:w="636" w:type="pct"/>
            <w:noWrap/>
          </w:tcPr>
          <w:p w14:paraId="420889B1" w14:textId="2CBD5672"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9177EB">
              <w:rPr>
                <w:highlight w:val="black"/>
              </w:rPr>
              <w:t>XXX</w:t>
            </w:r>
            <w:r w:rsidRPr="009177EB">
              <w:rPr>
                <w:rFonts w:asciiTheme="minorHAnsi" w:hAnsiTheme="minorHAnsi" w:cs="Tahoma"/>
                <w:spacing w:val="4"/>
                <w:kern w:val="18"/>
                <w:sz w:val="22"/>
                <w:szCs w:val="18"/>
              </w:rPr>
              <w:t xml:space="preserve"> </w:t>
            </w:r>
          </w:p>
        </w:tc>
        <w:tc>
          <w:tcPr>
            <w:tcW w:w="426" w:type="pct"/>
          </w:tcPr>
          <w:p w14:paraId="5C971E8B" w14:textId="359A4415"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9177EB">
              <w:rPr>
                <w:highlight w:val="black"/>
              </w:rPr>
              <w:t>XXX</w:t>
            </w:r>
            <w:r w:rsidRPr="009177EB">
              <w:rPr>
                <w:rFonts w:asciiTheme="minorHAnsi" w:hAnsiTheme="minorHAnsi" w:cs="Tahoma"/>
                <w:spacing w:val="4"/>
                <w:kern w:val="18"/>
                <w:sz w:val="22"/>
                <w:szCs w:val="18"/>
              </w:rPr>
              <w:t xml:space="preserve"> </w:t>
            </w:r>
          </w:p>
        </w:tc>
        <w:tc>
          <w:tcPr>
            <w:tcW w:w="517" w:type="pct"/>
            <w:tcBorders>
              <w:right w:val="single" w:sz="4" w:space="0" w:color="746DB1"/>
            </w:tcBorders>
            <w:noWrap/>
          </w:tcPr>
          <w:p w14:paraId="2C7BB322" w14:textId="0D964A0C"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9177EB">
              <w:rPr>
                <w:highlight w:val="black"/>
              </w:rPr>
              <w:t>XXX</w:t>
            </w:r>
            <w:r w:rsidRPr="009177EB">
              <w:rPr>
                <w:rFonts w:asciiTheme="minorHAnsi" w:hAnsiTheme="minorHAnsi" w:cs="Tahoma"/>
                <w:spacing w:val="4"/>
                <w:kern w:val="18"/>
                <w:sz w:val="22"/>
                <w:szCs w:val="18"/>
              </w:rPr>
              <w:t xml:space="preserve"> </w:t>
            </w:r>
          </w:p>
        </w:tc>
        <w:tc>
          <w:tcPr>
            <w:tcW w:w="547" w:type="pct"/>
            <w:tcBorders>
              <w:left w:val="single" w:sz="4" w:space="0" w:color="746DB1"/>
            </w:tcBorders>
            <w:noWrap/>
          </w:tcPr>
          <w:p w14:paraId="2093E3C3" w14:textId="5E35DE17"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9177EB">
              <w:rPr>
                <w:highlight w:val="black"/>
              </w:rPr>
              <w:t>XXX</w:t>
            </w:r>
            <w:r w:rsidRPr="009177EB">
              <w:rPr>
                <w:rFonts w:asciiTheme="minorHAnsi" w:hAnsiTheme="minorHAnsi" w:cs="Tahoma"/>
                <w:spacing w:val="4"/>
                <w:kern w:val="18"/>
                <w:sz w:val="22"/>
                <w:szCs w:val="18"/>
              </w:rPr>
              <w:t xml:space="preserve"> </w:t>
            </w:r>
          </w:p>
        </w:tc>
        <w:tc>
          <w:tcPr>
            <w:tcW w:w="426" w:type="pct"/>
          </w:tcPr>
          <w:p w14:paraId="64958375" w14:textId="75222B5F"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9177EB">
              <w:rPr>
                <w:highlight w:val="black"/>
              </w:rPr>
              <w:t>XXX</w:t>
            </w:r>
            <w:r w:rsidRPr="009177EB">
              <w:rPr>
                <w:rFonts w:asciiTheme="minorHAnsi" w:hAnsiTheme="minorHAnsi" w:cs="Tahoma"/>
                <w:spacing w:val="4"/>
                <w:kern w:val="18"/>
                <w:sz w:val="22"/>
                <w:szCs w:val="18"/>
              </w:rPr>
              <w:t xml:space="preserve"> </w:t>
            </w:r>
          </w:p>
        </w:tc>
        <w:tc>
          <w:tcPr>
            <w:tcW w:w="405" w:type="pct"/>
            <w:noWrap/>
          </w:tcPr>
          <w:p w14:paraId="56E1149E" w14:textId="0F2C627A"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9177EB">
              <w:rPr>
                <w:highlight w:val="black"/>
              </w:rPr>
              <w:t>XXX</w:t>
            </w:r>
            <w:r w:rsidRPr="009177EB">
              <w:rPr>
                <w:rFonts w:asciiTheme="minorHAnsi" w:hAnsiTheme="minorHAnsi" w:cs="Tahoma"/>
                <w:spacing w:val="4"/>
                <w:kern w:val="18"/>
                <w:sz w:val="22"/>
                <w:szCs w:val="18"/>
              </w:rPr>
              <w:t xml:space="preserve"> </w:t>
            </w:r>
          </w:p>
        </w:tc>
        <w:tc>
          <w:tcPr>
            <w:tcW w:w="342" w:type="pct"/>
          </w:tcPr>
          <w:p w14:paraId="13E0C792" w14:textId="77777777"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88</w:t>
            </w:r>
          </w:p>
        </w:tc>
        <w:tc>
          <w:tcPr>
            <w:tcW w:w="301" w:type="pct"/>
          </w:tcPr>
          <w:p w14:paraId="7D4E4CBB" w14:textId="44074167"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7DC9">
              <w:rPr>
                <w:rFonts w:asciiTheme="minorHAnsi" w:hAnsiTheme="minorHAnsi" w:cstheme="minorHAnsi"/>
                <w:sz w:val="18"/>
                <w:szCs w:val="18"/>
              </w:rPr>
              <w:t>No</w:t>
            </w:r>
          </w:p>
        </w:tc>
      </w:tr>
      <w:tr w:rsidR="00E0424F" w:rsidRPr="00B4472D" w14:paraId="05392AEC" w14:textId="3FE29C97" w:rsidTr="0056406C">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669" w:type="pct"/>
            <w:noWrap/>
          </w:tcPr>
          <w:p w14:paraId="1F68E421" w14:textId="77777777" w:rsidR="00E0424F" w:rsidRPr="00B4472D" w:rsidRDefault="00E0424F" w:rsidP="00E0424F">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Oct 17, 2023</w:t>
            </w:r>
          </w:p>
        </w:tc>
        <w:tc>
          <w:tcPr>
            <w:tcW w:w="394" w:type="pct"/>
          </w:tcPr>
          <w:p w14:paraId="160481DC" w14:textId="77777777"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17 - 21</w:t>
            </w:r>
          </w:p>
        </w:tc>
        <w:tc>
          <w:tcPr>
            <w:tcW w:w="337" w:type="pct"/>
          </w:tcPr>
          <w:p w14:paraId="45F68D6B" w14:textId="77777777"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w:t>
            </w:r>
          </w:p>
        </w:tc>
        <w:tc>
          <w:tcPr>
            <w:tcW w:w="636" w:type="pct"/>
            <w:noWrap/>
          </w:tcPr>
          <w:p w14:paraId="1E9C1A10" w14:textId="773B4371"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9177EB">
              <w:rPr>
                <w:highlight w:val="black"/>
              </w:rPr>
              <w:t>XXX</w:t>
            </w:r>
            <w:r w:rsidRPr="009177EB">
              <w:rPr>
                <w:rFonts w:asciiTheme="minorHAnsi" w:hAnsiTheme="minorHAnsi" w:cs="Tahoma"/>
                <w:spacing w:val="4"/>
                <w:kern w:val="18"/>
                <w:sz w:val="22"/>
                <w:szCs w:val="18"/>
              </w:rPr>
              <w:t xml:space="preserve"> </w:t>
            </w:r>
          </w:p>
        </w:tc>
        <w:tc>
          <w:tcPr>
            <w:tcW w:w="426" w:type="pct"/>
          </w:tcPr>
          <w:p w14:paraId="65A0A9A2" w14:textId="035B93F4"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9177EB">
              <w:rPr>
                <w:highlight w:val="black"/>
              </w:rPr>
              <w:t>XXX</w:t>
            </w:r>
            <w:r w:rsidRPr="009177EB">
              <w:rPr>
                <w:rFonts w:asciiTheme="minorHAnsi" w:hAnsiTheme="minorHAnsi" w:cs="Tahoma"/>
                <w:spacing w:val="4"/>
                <w:kern w:val="18"/>
                <w:sz w:val="22"/>
                <w:szCs w:val="18"/>
              </w:rPr>
              <w:t xml:space="preserve"> </w:t>
            </w:r>
          </w:p>
        </w:tc>
        <w:tc>
          <w:tcPr>
            <w:tcW w:w="517" w:type="pct"/>
            <w:tcBorders>
              <w:right w:val="single" w:sz="4" w:space="0" w:color="746DB1"/>
            </w:tcBorders>
            <w:noWrap/>
          </w:tcPr>
          <w:p w14:paraId="5F98932D" w14:textId="6AF8CB68"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9177EB">
              <w:rPr>
                <w:highlight w:val="black"/>
              </w:rPr>
              <w:t>XXX</w:t>
            </w:r>
            <w:r w:rsidRPr="009177EB">
              <w:rPr>
                <w:rFonts w:asciiTheme="minorHAnsi" w:hAnsiTheme="minorHAnsi" w:cs="Tahoma"/>
                <w:spacing w:val="4"/>
                <w:kern w:val="18"/>
                <w:sz w:val="22"/>
                <w:szCs w:val="18"/>
              </w:rPr>
              <w:t xml:space="preserve"> </w:t>
            </w:r>
          </w:p>
        </w:tc>
        <w:tc>
          <w:tcPr>
            <w:tcW w:w="547" w:type="pct"/>
            <w:tcBorders>
              <w:left w:val="single" w:sz="4" w:space="0" w:color="746DB1"/>
            </w:tcBorders>
            <w:noWrap/>
          </w:tcPr>
          <w:p w14:paraId="7B5311B1" w14:textId="3A95F88B"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9177EB">
              <w:rPr>
                <w:highlight w:val="black"/>
              </w:rPr>
              <w:t>XXX</w:t>
            </w:r>
            <w:r w:rsidRPr="009177EB">
              <w:rPr>
                <w:rFonts w:asciiTheme="minorHAnsi" w:hAnsiTheme="minorHAnsi" w:cs="Tahoma"/>
                <w:spacing w:val="4"/>
                <w:kern w:val="18"/>
                <w:sz w:val="22"/>
                <w:szCs w:val="18"/>
              </w:rPr>
              <w:t xml:space="preserve"> </w:t>
            </w:r>
          </w:p>
        </w:tc>
        <w:tc>
          <w:tcPr>
            <w:tcW w:w="426" w:type="pct"/>
          </w:tcPr>
          <w:p w14:paraId="3CDAA62B" w14:textId="441ABD94"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9177EB">
              <w:rPr>
                <w:highlight w:val="black"/>
              </w:rPr>
              <w:t>XXX</w:t>
            </w:r>
            <w:r w:rsidRPr="009177EB">
              <w:rPr>
                <w:rFonts w:asciiTheme="minorHAnsi" w:hAnsiTheme="minorHAnsi" w:cs="Tahoma"/>
                <w:spacing w:val="4"/>
                <w:kern w:val="18"/>
                <w:sz w:val="22"/>
                <w:szCs w:val="18"/>
              </w:rPr>
              <w:t xml:space="preserve"> </w:t>
            </w:r>
          </w:p>
        </w:tc>
        <w:tc>
          <w:tcPr>
            <w:tcW w:w="405" w:type="pct"/>
            <w:noWrap/>
          </w:tcPr>
          <w:p w14:paraId="2B2584A2" w14:textId="5B6B7E92"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9177EB">
              <w:rPr>
                <w:highlight w:val="black"/>
              </w:rPr>
              <w:t>XXX</w:t>
            </w:r>
            <w:r w:rsidRPr="009177EB">
              <w:rPr>
                <w:rFonts w:asciiTheme="minorHAnsi" w:hAnsiTheme="minorHAnsi" w:cs="Tahoma"/>
                <w:spacing w:val="4"/>
                <w:kern w:val="18"/>
                <w:sz w:val="22"/>
                <w:szCs w:val="18"/>
              </w:rPr>
              <w:t xml:space="preserve"> </w:t>
            </w:r>
          </w:p>
        </w:tc>
        <w:tc>
          <w:tcPr>
            <w:tcW w:w="342" w:type="pct"/>
          </w:tcPr>
          <w:p w14:paraId="595DF97E" w14:textId="77777777"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85</w:t>
            </w:r>
          </w:p>
        </w:tc>
        <w:tc>
          <w:tcPr>
            <w:tcW w:w="301" w:type="pct"/>
          </w:tcPr>
          <w:p w14:paraId="739E3407" w14:textId="6564D7CB"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7DC9">
              <w:rPr>
                <w:rFonts w:asciiTheme="minorHAnsi" w:hAnsiTheme="minorHAnsi" w:cstheme="minorHAnsi"/>
                <w:sz w:val="18"/>
                <w:szCs w:val="18"/>
              </w:rPr>
              <w:t>No</w:t>
            </w:r>
          </w:p>
        </w:tc>
      </w:tr>
      <w:tr w:rsidR="00E0424F" w:rsidRPr="00B4472D" w14:paraId="515CC2EE" w14:textId="173EF552" w:rsidTr="0056406C">
        <w:trPr>
          <w:trHeight w:val="300"/>
        </w:trPr>
        <w:tc>
          <w:tcPr>
            <w:cnfStyle w:val="001000000000" w:firstRow="0" w:lastRow="0" w:firstColumn="1" w:lastColumn="0" w:oddVBand="0" w:evenVBand="0" w:oddHBand="0" w:evenHBand="0" w:firstRowFirstColumn="0" w:firstRowLastColumn="0" w:lastRowFirstColumn="0" w:lastRowLastColumn="0"/>
            <w:tcW w:w="669" w:type="pct"/>
            <w:noWrap/>
          </w:tcPr>
          <w:p w14:paraId="7D305288" w14:textId="77777777" w:rsidR="00E0424F" w:rsidRPr="00B4472D" w:rsidRDefault="00E0424F" w:rsidP="00E0424F">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Oct 18, 2023</w:t>
            </w:r>
          </w:p>
        </w:tc>
        <w:tc>
          <w:tcPr>
            <w:tcW w:w="394" w:type="pct"/>
          </w:tcPr>
          <w:p w14:paraId="41DB3174" w14:textId="77777777"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16 - 21</w:t>
            </w:r>
          </w:p>
        </w:tc>
        <w:tc>
          <w:tcPr>
            <w:tcW w:w="337" w:type="pct"/>
          </w:tcPr>
          <w:p w14:paraId="11050756" w14:textId="77777777"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w:t>
            </w:r>
          </w:p>
        </w:tc>
        <w:tc>
          <w:tcPr>
            <w:tcW w:w="636" w:type="pct"/>
            <w:noWrap/>
          </w:tcPr>
          <w:p w14:paraId="08F719B4" w14:textId="3ED41B5D"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9177EB">
              <w:rPr>
                <w:highlight w:val="black"/>
              </w:rPr>
              <w:t>XXX</w:t>
            </w:r>
            <w:r w:rsidRPr="009177EB">
              <w:rPr>
                <w:rFonts w:asciiTheme="minorHAnsi" w:hAnsiTheme="minorHAnsi" w:cs="Tahoma"/>
                <w:spacing w:val="4"/>
                <w:kern w:val="18"/>
                <w:sz w:val="22"/>
                <w:szCs w:val="18"/>
              </w:rPr>
              <w:t xml:space="preserve"> </w:t>
            </w:r>
          </w:p>
        </w:tc>
        <w:tc>
          <w:tcPr>
            <w:tcW w:w="426" w:type="pct"/>
          </w:tcPr>
          <w:p w14:paraId="0AA1CF5B" w14:textId="39429B23"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9177EB">
              <w:rPr>
                <w:highlight w:val="black"/>
              </w:rPr>
              <w:t>XXX</w:t>
            </w:r>
            <w:r w:rsidRPr="009177EB">
              <w:rPr>
                <w:rFonts w:asciiTheme="minorHAnsi" w:hAnsiTheme="minorHAnsi" w:cs="Tahoma"/>
                <w:spacing w:val="4"/>
                <w:kern w:val="18"/>
                <w:sz w:val="22"/>
                <w:szCs w:val="18"/>
              </w:rPr>
              <w:t xml:space="preserve"> </w:t>
            </w:r>
          </w:p>
        </w:tc>
        <w:tc>
          <w:tcPr>
            <w:tcW w:w="517" w:type="pct"/>
            <w:tcBorders>
              <w:right w:val="single" w:sz="4" w:space="0" w:color="746DB1"/>
            </w:tcBorders>
            <w:noWrap/>
          </w:tcPr>
          <w:p w14:paraId="7C9C9C0A" w14:textId="4DD8B38B"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9177EB">
              <w:rPr>
                <w:highlight w:val="black"/>
              </w:rPr>
              <w:t>XXX</w:t>
            </w:r>
            <w:r w:rsidRPr="009177EB">
              <w:rPr>
                <w:rFonts w:asciiTheme="minorHAnsi" w:hAnsiTheme="minorHAnsi" w:cs="Tahoma"/>
                <w:spacing w:val="4"/>
                <w:kern w:val="18"/>
                <w:sz w:val="22"/>
                <w:szCs w:val="18"/>
              </w:rPr>
              <w:t xml:space="preserve"> </w:t>
            </w:r>
          </w:p>
        </w:tc>
        <w:tc>
          <w:tcPr>
            <w:tcW w:w="547" w:type="pct"/>
            <w:tcBorders>
              <w:left w:val="single" w:sz="4" w:space="0" w:color="746DB1"/>
            </w:tcBorders>
            <w:noWrap/>
          </w:tcPr>
          <w:p w14:paraId="1F1B1E80" w14:textId="3583289B"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9177EB">
              <w:rPr>
                <w:highlight w:val="black"/>
              </w:rPr>
              <w:t>XXX</w:t>
            </w:r>
            <w:r w:rsidRPr="009177EB">
              <w:rPr>
                <w:rFonts w:asciiTheme="minorHAnsi" w:hAnsiTheme="minorHAnsi" w:cs="Tahoma"/>
                <w:spacing w:val="4"/>
                <w:kern w:val="18"/>
                <w:sz w:val="22"/>
                <w:szCs w:val="18"/>
              </w:rPr>
              <w:t xml:space="preserve"> </w:t>
            </w:r>
          </w:p>
        </w:tc>
        <w:tc>
          <w:tcPr>
            <w:tcW w:w="426" w:type="pct"/>
          </w:tcPr>
          <w:p w14:paraId="6E6DD982" w14:textId="614FB46C"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9177EB">
              <w:rPr>
                <w:highlight w:val="black"/>
              </w:rPr>
              <w:t>XXX</w:t>
            </w:r>
            <w:r w:rsidRPr="009177EB">
              <w:rPr>
                <w:rFonts w:asciiTheme="minorHAnsi" w:hAnsiTheme="minorHAnsi" w:cs="Tahoma"/>
                <w:spacing w:val="4"/>
                <w:kern w:val="18"/>
                <w:sz w:val="22"/>
                <w:szCs w:val="18"/>
              </w:rPr>
              <w:t xml:space="preserve"> </w:t>
            </w:r>
          </w:p>
        </w:tc>
        <w:tc>
          <w:tcPr>
            <w:tcW w:w="405" w:type="pct"/>
            <w:noWrap/>
          </w:tcPr>
          <w:p w14:paraId="073E353C" w14:textId="489C9251"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9177EB">
              <w:rPr>
                <w:highlight w:val="black"/>
              </w:rPr>
              <w:t>XXX</w:t>
            </w:r>
            <w:r w:rsidRPr="009177EB">
              <w:rPr>
                <w:rFonts w:asciiTheme="minorHAnsi" w:hAnsiTheme="minorHAnsi" w:cs="Tahoma"/>
                <w:spacing w:val="4"/>
                <w:kern w:val="18"/>
                <w:sz w:val="22"/>
                <w:szCs w:val="18"/>
              </w:rPr>
              <w:t xml:space="preserve"> </w:t>
            </w:r>
          </w:p>
        </w:tc>
        <w:tc>
          <w:tcPr>
            <w:tcW w:w="342" w:type="pct"/>
          </w:tcPr>
          <w:p w14:paraId="788CEC93" w14:textId="77777777"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92</w:t>
            </w:r>
          </w:p>
        </w:tc>
        <w:tc>
          <w:tcPr>
            <w:tcW w:w="301" w:type="pct"/>
          </w:tcPr>
          <w:p w14:paraId="6555F92B" w14:textId="68B77C9B"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7DC9">
              <w:rPr>
                <w:rFonts w:asciiTheme="minorHAnsi" w:hAnsiTheme="minorHAnsi" w:cstheme="minorHAnsi"/>
                <w:sz w:val="18"/>
                <w:szCs w:val="18"/>
              </w:rPr>
              <w:t>Yes</w:t>
            </w:r>
          </w:p>
        </w:tc>
      </w:tr>
    </w:tbl>
    <w:p w14:paraId="6EAF044B" w14:textId="65C02C5C" w:rsidR="00B4472D" w:rsidRPr="00B4472D" w:rsidRDefault="00B4472D" w:rsidP="00B4472D">
      <w:pPr>
        <w:keepNext/>
        <w:spacing w:before="120" w:after="160" w:line="280" w:lineRule="atLeast"/>
        <w:ind w:left="1260" w:hanging="1260"/>
        <w:rPr>
          <w:rFonts w:asciiTheme="minorHAnsi" w:hAnsiTheme="minorHAnsi"/>
          <w:bCs/>
          <w:i/>
          <w:spacing w:val="4"/>
          <w:kern w:val="18"/>
          <w:sz w:val="22"/>
          <w:szCs w:val="16"/>
          <w14:ligatures w14:val="standardContextual"/>
        </w:rPr>
      </w:pPr>
      <w:bookmarkStart w:id="407" w:name="_Toc130458291"/>
      <w:bookmarkStart w:id="408" w:name="_Toc162357029"/>
      <w:r w:rsidRPr="00B4472D">
        <w:rPr>
          <w:rFonts w:asciiTheme="minorHAnsi" w:hAnsiTheme="minorHAnsi"/>
          <w:bCs/>
          <w:i/>
          <w:spacing w:val="4"/>
          <w:kern w:val="18"/>
          <w:sz w:val="22"/>
          <w:szCs w:val="16"/>
          <w14:ligatures w14:val="standardContextual"/>
        </w:rPr>
        <w:t xml:space="preserve">Table </w:t>
      </w:r>
      <w:r>
        <w:rPr>
          <w:rFonts w:asciiTheme="minorHAnsi" w:hAnsiTheme="minorHAnsi"/>
          <w:bCs/>
          <w:i/>
          <w:spacing w:val="4"/>
          <w:kern w:val="18"/>
          <w:sz w:val="22"/>
          <w:szCs w:val="16"/>
          <w14:ligatures w14:val="standardContextual"/>
        </w:rPr>
        <w:t>5</w:t>
      </w:r>
      <w:r>
        <w:rPr>
          <w:rFonts w:asciiTheme="minorHAnsi" w:hAnsiTheme="minorHAnsi"/>
          <w:bCs/>
          <w:i/>
          <w:spacing w:val="4"/>
          <w:kern w:val="18"/>
          <w:sz w:val="22"/>
          <w:szCs w:val="16"/>
          <w14:ligatures w14:val="standardContextual"/>
        </w:rPr>
        <w:noBreakHyphen/>
      </w:r>
      <w:r>
        <w:rPr>
          <w:rFonts w:asciiTheme="minorHAnsi" w:hAnsiTheme="minorHAnsi"/>
          <w:bCs/>
          <w:i/>
          <w:spacing w:val="4"/>
          <w:kern w:val="18"/>
          <w:sz w:val="22"/>
          <w:szCs w:val="16"/>
          <w14:ligatures w14:val="standardContextual"/>
        </w:rPr>
        <w:fldChar w:fldCharType="begin"/>
      </w:r>
      <w:r>
        <w:rPr>
          <w:rFonts w:asciiTheme="minorHAnsi" w:hAnsiTheme="minorHAnsi"/>
          <w:bCs/>
          <w:i/>
          <w:spacing w:val="4"/>
          <w:kern w:val="18"/>
          <w:sz w:val="22"/>
          <w:szCs w:val="16"/>
          <w14:ligatures w14:val="standardContextual"/>
        </w:rPr>
        <w:instrText xml:space="preserve"> SEQ Table \* ARABIC \s 1 </w:instrText>
      </w:r>
      <w:r>
        <w:rPr>
          <w:rFonts w:asciiTheme="minorHAnsi" w:hAnsiTheme="minorHAnsi"/>
          <w:bCs/>
          <w:i/>
          <w:spacing w:val="4"/>
          <w:kern w:val="18"/>
          <w:sz w:val="22"/>
          <w:szCs w:val="16"/>
          <w14:ligatures w14:val="standardContextual"/>
        </w:rPr>
        <w:fldChar w:fldCharType="separate"/>
      </w:r>
      <w:r w:rsidR="00187752">
        <w:rPr>
          <w:rFonts w:asciiTheme="minorHAnsi" w:hAnsiTheme="minorHAnsi"/>
          <w:bCs/>
          <w:i/>
          <w:noProof/>
          <w:spacing w:val="4"/>
          <w:kern w:val="18"/>
          <w:sz w:val="22"/>
          <w:szCs w:val="16"/>
          <w14:ligatures w14:val="standardContextual"/>
        </w:rPr>
        <w:t>20</w:t>
      </w:r>
      <w:r>
        <w:rPr>
          <w:rFonts w:asciiTheme="minorHAnsi" w:hAnsiTheme="minorHAnsi"/>
          <w:bCs/>
          <w:i/>
          <w:spacing w:val="4"/>
          <w:kern w:val="18"/>
          <w:sz w:val="22"/>
          <w:szCs w:val="16"/>
          <w14:ligatures w14:val="standardContextual"/>
        </w:rPr>
        <w:fldChar w:fldCharType="end"/>
      </w:r>
      <w:r w:rsidRPr="00B4472D">
        <w:rPr>
          <w:rFonts w:asciiTheme="minorHAnsi" w:hAnsiTheme="minorHAnsi"/>
          <w:bCs/>
          <w:i/>
          <w:spacing w:val="4"/>
          <w:kern w:val="18"/>
          <w:sz w:val="22"/>
          <w:szCs w:val="16"/>
          <w14:ligatures w14:val="standardContextual"/>
        </w:rPr>
        <w:tab/>
        <w:t>SCE Day Of 1-6 Hour: Non-Summer Impacts by Event</w:t>
      </w:r>
      <w:r w:rsidRPr="00B4472D">
        <w:rPr>
          <w:rFonts w:asciiTheme="minorHAnsi" w:hAnsiTheme="minorHAnsi"/>
          <w:bCs/>
          <w:i/>
          <w:spacing w:val="4"/>
          <w:kern w:val="18"/>
          <w:sz w:val="16"/>
          <w:szCs w:val="18"/>
          <w:vertAlign w:val="superscript"/>
          <w14:ligatures w14:val="standardContextual"/>
        </w:rPr>
        <w:footnoteReference w:id="62"/>
      </w:r>
      <w:bookmarkEnd w:id="407"/>
      <w:bookmarkEnd w:id="408"/>
    </w:p>
    <w:tbl>
      <w:tblPr>
        <w:tblStyle w:val="ListTable2"/>
        <w:tblW w:w="5000" w:type="pct"/>
        <w:tblLook w:val="04A0" w:firstRow="1" w:lastRow="0" w:firstColumn="1" w:lastColumn="0" w:noHBand="0" w:noVBand="1"/>
      </w:tblPr>
      <w:tblGrid>
        <w:gridCol w:w="1253"/>
        <w:gridCol w:w="738"/>
        <w:gridCol w:w="631"/>
        <w:gridCol w:w="1191"/>
        <w:gridCol w:w="797"/>
        <w:gridCol w:w="968"/>
        <w:gridCol w:w="1024"/>
        <w:gridCol w:w="797"/>
        <w:gridCol w:w="758"/>
        <w:gridCol w:w="640"/>
        <w:gridCol w:w="563"/>
      </w:tblGrid>
      <w:tr w:rsidR="00E0424F" w:rsidRPr="00B4472D" w14:paraId="5E40A625" w14:textId="054026AD" w:rsidTr="00E0424F">
        <w:trPr>
          <w:cnfStyle w:val="100000000000" w:firstRow="1" w:lastRow="0" w:firstColumn="0" w:lastColumn="0" w:oddVBand="0" w:evenVBand="0" w:oddHBand="0" w:evenHBand="0" w:firstRowFirstColumn="0" w:firstRowLastColumn="0" w:lastRowFirstColumn="0" w:lastRowLastColumn="0"/>
          <w:trHeight w:val="330"/>
          <w:tblHeader/>
        </w:trPr>
        <w:tc>
          <w:tcPr>
            <w:cnfStyle w:val="001000000000" w:firstRow="0" w:lastRow="0" w:firstColumn="1" w:lastColumn="0" w:oddVBand="0" w:evenVBand="0" w:oddHBand="0" w:evenHBand="0" w:firstRowFirstColumn="0" w:firstRowLastColumn="0" w:lastRowFirstColumn="0" w:lastRowLastColumn="0"/>
            <w:tcW w:w="669" w:type="pct"/>
            <w:vMerge w:val="restart"/>
            <w:shd w:val="clear" w:color="auto" w:fill="auto"/>
            <w:noWrap/>
            <w:vAlign w:val="center"/>
            <w:hideMark/>
          </w:tcPr>
          <w:p w14:paraId="4B44974C" w14:textId="77777777" w:rsidR="00E0424F" w:rsidRPr="00B4472D" w:rsidRDefault="00E0424F" w:rsidP="00B4472D">
            <w:pPr>
              <w:keepNext/>
              <w:keepLines/>
              <w:spacing w:before="40" w:after="4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Event Day</w:t>
            </w:r>
          </w:p>
        </w:tc>
        <w:tc>
          <w:tcPr>
            <w:tcW w:w="394" w:type="pct"/>
            <w:vMerge w:val="restart"/>
            <w:vAlign w:val="center"/>
          </w:tcPr>
          <w:p w14:paraId="216D27BC" w14:textId="77777777" w:rsidR="00E0424F" w:rsidRPr="00B4472D" w:rsidRDefault="00E0424F"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Event Hours</w:t>
            </w:r>
          </w:p>
        </w:tc>
        <w:tc>
          <w:tcPr>
            <w:tcW w:w="337" w:type="pct"/>
            <w:vMerge w:val="restart"/>
            <w:shd w:val="clear" w:color="auto" w:fill="auto"/>
            <w:vAlign w:val="center"/>
            <w:hideMark/>
          </w:tcPr>
          <w:p w14:paraId="739A2B10" w14:textId="77777777" w:rsidR="00E0424F" w:rsidRPr="00B4472D" w:rsidRDefault="00E0424F"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 Accts</w:t>
            </w:r>
          </w:p>
        </w:tc>
        <w:tc>
          <w:tcPr>
            <w:tcW w:w="1579" w:type="pct"/>
            <w:gridSpan w:val="3"/>
            <w:tcBorders>
              <w:right w:val="single" w:sz="4" w:space="0" w:color="746DB1"/>
            </w:tcBorders>
            <w:shd w:val="clear" w:color="auto" w:fill="auto"/>
            <w:vAlign w:val="center"/>
          </w:tcPr>
          <w:p w14:paraId="7C7307DC" w14:textId="77777777" w:rsidR="00E0424F" w:rsidRPr="00B4472D" w:rsidRDefault="00E0424F"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Aggregate (MW)</w:t>
            </w:r>
          </w:p>
        </w:tc>
        <w:tc>
          <w:tcPr>
            <w:tcW w:w="1378" w:type="pct"/>
            <w:gridSpan w:val="3"/>
            <w:tcBorders>
              <w:left w:val="single" w:sz="4" w:space="0" w:color="746DB1"/>
            </w:tcBorders>
            <w:shd w:val="clear" w:color="auto" w:fill="auto"/>
            <w:vAlign w:val="center"/>
          </w:tcPr>
          <w:p w14:paraId="64017749" w14:textId="77777777" w:rsidR="00E0424F" w:rsidRPr="00B4472D" w:rsidRDefault="00E0424F"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Per-Customer (kW)</w:t>
            </w:r>
          </w:p>
        </w:tc>
        <w:tc>
          <w:tcPr>
            <w:tcW w:w="342" w:type="pct"/>
            <w:vMerge w:val="restart"/>
            <w:vAlign w:val="center"/>
          </w:tcPr>
          <w:p w14:paraId="274A08CF" w14:textId="77777777" w:rsidR="00E0424F" w:rsidRPr="00B4472D" w:rsidRDefault="00E0424F"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Temp</w:t>
            </w:r>
            <w:r w:rsidRPr="00B4472D">
              <w:rPr>
                <w:rFonts w:ascii="Calibri" w:hAnsi="Calibri" w:cs="Tahoma"/>
                <w:spacing w:val="4"/>
                <w:kern w:val="18"/>
                <w:sz w:val="18"/>
                <w:szCs w:val="18"/>
                <w14:ligatures w14:val="standardContextual"/>
              </w:rPr>
              <w:br/>
              <w:t>(F)</w:t>
            </w:r>
          </w:p>
        </w:tc>
        <w:tc>
          <w:tcPr>
            <w:tcW w:w="301" w:type="pct"/>
            <w:vMerge w:val="restart"/>
          </w:tcPr>
          <w:p w14:paraId="028DDC8B" w14:textId="77777777" w:rsidR="00E0424F" w:rsidRDefault="00E0424F"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b w:val="0"/>
                <w:bCs w:val="0"/>
                <w:spacing w:val="4"/>
                <w:kern w:val="18"/>
                <w:sz w:val="18"/>
                <w:szCs w:val="18"/>
                <w14:ligatures w14:val="standardContextual"/>
              </w:rPr>
            </w:pPr>
          </w:p>
          <w:p w14:paraId="091870F3" w14:textId="40832777" w:rsidR="00E0424F" w:rsidRPr="00B4472D" w:rsidRDefault="00E0424F"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Pr>
                <w:rFonts w:ascii="Calibri" w:hAnsi="Calibri" w:cs="Tahoma"/>
                <w:spacing w:val="4"/>
                <w:kern w:val="18"/>
                <w:sz w:val="18"/>
                <w:szCs w:val="18"/>
                <w14:ligatures w14:val="standardContextual"/>
              </w:rPr>
              <w:t>Sig</w:t>
            </w:r>
          </w:p>
        </w:tc>
      </w:tr>
      <w:tr w:rsidR="00E0424F" w:rsidRPr="00B4472D" w14:paraId="32E64F1D" w14:textId="09B1D34D" w:rsidTr="00E0424F">
        <w:trPr>
          <w:cnfStyle w:val="100000000000" w:firstRow="1" w:lastRow="0" w:firstColumn="0" w:lastColumn="0" w:oddVBand="0" w:evenVBand="0" w:oddHBand="0" w:evenHBand="0" w:firstRowFirstColumn="0" w:firstRowLastColumn="0" w:lastRowFirstColumn="0" w:lastRowLastColumn="0"/>
          <w:trHeight w:val="510"/>
          <w:tblHeader/>
        </w:trPr>
        <w:tc>
          <w:tcPr>
            <w:cnfStyle w:val="001000000000" w:firstRow="0" w:lastRow="0" w:firstColumn="1" w:lastColumn="0" w:oddVBand="0" w:evenVBand="0" w:oddHBand="0" w:evenHBand="0" w:firstRowFirstColumn="0" w:firstRowLastColumn="0" w:lastRowFirstColumn="0" w:lastRowLastColumn="0"/>
            <w:tcW w:w="669" w:type="pct"/>
            <w:vMerge/>
            <w:shd w:val="clear" w:color="auto" w:fill="auto"/>
            <w:vAlign w:val="center"/>
            <w:hideMark/>
          </w:tcPr>
          <w:p w14:paraId="7132B513" w14:textId="77777777" w:rsidR="00E0424F" w:rsidRPr="00B4472D" w:rsidRDefault="00E0424F" w:rsidP="00B4472D">
            <w:pPr>
              <w:keepNext/>
              <w:keepLines/>
              <w:spacing w:before="40" w:after="40"/>
              <w:rPr>
                <w:rFonts w:ascii="Calibri" w:hAnsi="Calibri" w:cs="Tahoma"/>
                <w:spacing w:val="4"/>
                <w:kern w:val="18"/>
                <w:sz w:val="18"/>
                <w:szCs w:val="18"/>
                <w14:ligatures w14:val="standardContextual"/>
              </w:rPr>
            </w:pPr>
          </w:p>
        </w:tc>
        <w:tc>
          <w:tcPr>
            <w:tcW w:w="394" w:type="pct"/>
            <w:vMerge/>
            <w:vAlign w:val="center"/>
          </w:tcPr>
          <w:p w14:paraId="41599FB9" w14:textId="77777777" w:rsidR="00E0424F" w:rsidRPr="00B4472D" w:rsidRDefault="00E0424F"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p>
        </w:tc>
        <w:tc>
          <w:tcPr>
            <w:tcW w:w="337" w:type="pct"/>
            <w:vMerge/>
            <w:shd w:val="clear" w:color="auto" w:fill="auto"/>
            <w:vAlign w:val="center"/>
            <w:hideMark/>
          </w:tcPr>
          <w:p w14:paraId="265165EF" w14:textId="77777777" w:rsidR="00E0424F" w:rsidRPr="00B4472D" w:rsidRDefault="00E0424F"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p>
        </w:tc>
        <w:tc>
          <w:tcPr>
            <w:tcW w:w="636" w:type="pct"/>
            <w:shd w:val="clear" w:color="auto" w:fill="auto"/>
            <w:vAlign w:val="center"/>
            <w:hideMark/>
          </w:tcPr>
          <w:p w14:paraId="1BC0409E" w14:textId="77777777" w:rsidR="00E0424F" w:rsidRPr="00B4472D" w:rsidRDefault="00E0424F"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Dispatched Capacity</w:t>
            </w:r>
          </w:p>
        </w:tc>
        <w:tc>
          <w:tcPr>
            <w:tcW w:w="426" w:type="pct"/>
            <w:shd w:val="clear" w:color="auto" w:fill="auto"/>
            <w:vAlign w:val="center"/>
          </w:tcPr>
          <w:p w14:paraId="397BA91E" w14:textId="77777777" w:rsidR="00E0424F" w:rsidRPr="00B4472D" w:rsidRDefault="00E0424F"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Load Impact</w:t>
            </w:r>
          </w:p>
        </w:tc>
        <w:tc>
          <w:tcPr>
            <w:tcW w:w="517" w:type="pct"/>
            <w:tcBorders>
              <w:right w:val="single" w:sz="4" w:space="0" w:color="746DB1"/>
            </w:tcBorders>
            <w:shd w:val="clear" w:color="auto" w:fill="auto"/>
            <w:vAlign w:val="center"/>
            <w:hideMark/>
          </w:tcPr>
          <w:p w14:paraId="5813B4D2" w14:textId="4F09D3CF" w:rsidR="00E0424F" w:rsidRPr="00B4472D" w:rsidRDefault="00E0424F"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 Delivered</w:t>
            </w:r>
          </w:p>
        </w:tc>
        <w:tc>
          <w:tcPr>
            <w:tcW w:w="547" w:type="pct"/>
            <w:tcBorders>
              <w:left w:val="single" w:sz="4" w:space="0" w:color="746DB1"/>
            </w:tcBorders>
            <w:shd w:val="clear" w:color="auto" w:fill="auto"/>
            <w:vAlign w:val="center"/>
            <w:hideMark/>
          </w:tcPr>
          <w:p w14:paraId="070CBCBA" w14:textId="77777777" w:rsidR="00E0424F" w:rsidRPr="00B4472D" w:rsidRDefault="00E0424F"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Reference Load</w:t>
            </w:r>
          </w:p>
        </w:tc>
        <w:tc>
          <w:tcPr>
            <w:tcW w:w="426" w:type="pct"/>
            <w:shd w:val="clear" w:color="auto" w:fill="auto"/>
            <w:vAlign w:val="center"/>
          </w:tcPr>
          <w:p w14:paraId="0EB0D648" w14:textId="77777777" w:rsidR="00E0424F" w:rsidRPr="00B4472D" w:rsidRDefault="00E0424F"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Load Impact</w:t>
            </w:r>
          </w:p>
        </w:tc>
        <w:tc>
          <w:tcPr>
            <w:tcW w:w="405" w:type="pct"/>
            <w:shd w:val="clear" w:color="auto" w:fill="auto"/>
            <w:vAlign w:val="center"/>
            <w:hideMark/>
          </w:tcPr>
          <w:p w14:paraId="3119502A" w14:textId="77777777" w:rsidR="00E0424F" w:rsidRPr="00B4472D" w:rsidRDefault="00E0424F"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b w:val="0"/>
                <w:bCs w:val="0"/>
                <w:spacing w:val="4"/>
                <w:kern w:val="18"/>
                <w:sz w:val="18"/>
                <w:szCs w:val="18"/>
                <w14:ligatures w14:val="standardContextual"/>
              </w:rPr>
            </w:pPr>
            <w:r w:rsidRPr="00B4472D">
              <w:rPr>
                <w:rFonts w:ascii="Calibri" w:hAnsi="Calibri" w:cs="Tahoma"/>
                <w:spacing w:val="4"/>
                <w:kern w:val="18"/>
                <w:sz w:val="18"/>
                <w:szCs w:val="18"/>
                <w14:ligatures w14:val="standardContextual"/>
              </w:rPr>
              <w:t>%</w:t>
            </w:r>
            <w:r w:rsidRPr="00B4472D">
              <w:rPr>
                <w:rFonts w:ascii="Calibri" w:hAnsi="Calibri" w:cs="Tahoma"/>
                <w:spacing w:val="4"/>
                <w:kern w:val="18"/>
                <w:sz w:val="18"/>
                <w:szCs w:val="18"/>
                <w14:ligatures w14:val="standardContextual"/>
              </w:rPr>
              <w:br/>
              <w:t>Impact</w:t>
            </w:r>
          </w:p>
        </w:tc>
        <w:tc>
          <w:tcPr>
            <w:tcW w:w="342" w:type="pct"/>
            <w:vMerge/>
            <w:vAlign w:val="center"/>
          </w:tcPr>
          <w:p w14:paraId="33252417" w14:textId="77777777" w:rsidR="00E0424F" w:rsidRPr="00B4472D" w:rsidRDefault="00E0424F"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p>
        </w:tc>
        <w:tc>
          <w:tcPr>
            <w:tcW w:w="301" w:type="pct"/>
            <w:vMerge/>
          </w:tcPr>
          <w:p w14:paraId="0603ED38" w14:textId="77777777" w:rsidR="00E0424F" w:rsidRPr="00B4472D" w:rsidRDefault="00E0424F"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p>
        </w:tc>
      </w:tr>
      <w:tr w:rsidR="00E0424F" w:rsidRPr="00B4472D" w14:paraId="3488BB04" w14:textId="5FB03251" w:rsidTr="00E0424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669" w:type="pct"/>
            <w:noWrap/>
            <w:vAlign w:val="center"/>
          </w:tcPr>
          <w:p w14:paraId="4875CD52" w14:textId="77777777" w:rsidR="00E0424F" w:rsidRPr="00B4472D" w:rsidRDefault="00E0424F" w:rsidP="00E0424F">
            <w:pPr>
              <w:spacing w:before="40" w:after="40"/>
              <w:rPr>
                <w:rFonts w:ascii="Calibri" w:hAnsi="Calibri" w:cs="Tahoma"/>
                <w:b w:val="0"/>
                <w:bCs w:val="0"/>
                <w:spacing w:val="4"/>
                <w:kern w:val="18"/>
                <w:sz w:val="18"/>
                <w:szCs w:val="18"/>
                <w14:ligatures w14:val="standardContextual"/>
              </w:rPr>
            </w:pPr>
            <w:r w:rsidRPr="00B4472D">
              <w:rPr>
                <w:rFonts w:ascii="Calibri" w:hAnsi="Calibri" w:cs="Tahoma"/>
                <w:spacing w:val="4"/>
                <w:kern w:val="18"/>
                <w:sz w:val="18"/>
                <w:szCs w:val="18"/>
                <w14:ligatures w14:val="standardContextual"/>
              </w:rPr>
              <w:t>Avg.</w:t>
            </w:r>
          </w:p>
          <w:p w14:paraId="6A52AF0F" w14:textId="77777777" w:rsidR="00E0424F" w:rsidRPr="00B4472D" w:rsidRDefault="00E0424F" w:rsidP="00E0424F">
            <w:pPr>
              <w:spacing w:before="40" w:after="40"/>
              <w:rPr>
                <w:rFonts w:ascii="Calibri" w:hAnsi="Calibri" w:cs="Tahoma"/>
                <w:b w:val="0"/>
                <w:bCs w:val="0"/>
                <w:spacing w:val="4"/>
                <w:kern w:val="18"/>
                <w:sz w:val="18"/>
                <w:szCs w:val="18"/>
                <w14:ligatures w14:val="standardContextual"/>
              </w:rPr>
            </w:pPr>
            <w:r w:rsidRPr="00B4472D">
              <w:rPr>
                <w:rFonts w:ascii="Calibri" w:hAnsi="Calibri" w:cs="Tahoma"/>
                <w:spacing w:val="4"/>
                <w:kern w:val="18"/>
                <w:sz w:val="18"/>
                <w:szCs w:val="18"/>
                <w14:ligatures w14:val="standardContextual"/>
              </w:rPr>
              <w:t>Non-Summer</w:t>
            </w:r>
          </w:p>
        </w:tc>
        <w:tc>
          <w:tcPr>
            <w:tcW w:w="394" w:type="pct"/>
            <w:vAlign w:val="center"/>
          </w:tcPr>
          <w:p w14:paraId="0112BE5A" w14:textId="77777777"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b/>
                <w:bCs/>
                <w:spacing w:val="4"/>
                <w:kern w:val="18"/>
                <w:sz w:val="18"/>
                <w:szCs w:val="18"/>
                <w14:ligatures w14:val="standardContextual"/>
              </w:rPr>
              <w:t>20</w:t>
            </w:r>
          </w:p>
        </w:tc>
        <w:tc>
          <w:tcPr>
            <w:tcW w:w="337" w:type="pct"/>
            <w:vAlign w:val="center"/>
            <w:hideMark/>
          </w:tcPr>
          <w:p w14:paraId="471D2563" w14:textId="77777777"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b/>
                <w:bCs/>
                <w:spacing w:val="4"/>
                <w:kern w:val="18"/>
                <w:sz w:val="18"/>
                <w:szCs w:val="18"/>
                <w14:ligatures w14:val="standardContextual"/>
              </w:rPr>
              <w:t>12</w:t>
            </w:r>
          </w:p>
        </w:tc>
        <w:tc>
          <w:tcPr>
            <w:tcW w:w="636" w:type="pct"/>
            <w:noWrap/>
            <w:hideMark/>
          </w:tcPr>
          <w:p w14:paraId="443024A0" w14:textId="58EB784A"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2C3EA4">
              <w:rPr>
                <w:highlight w:val="black"/>
              </w:rPr>
              <w:t>XXX</w:t>
            </w:r>
            <w:r w:rsidRPr="002C3EA4">
              <w:rPr>
                <w:rFonts w:asciiTheme="minorHAnsi" w:hAnsiTheme="minorHAnsi" w:cs="Tahoma"/>
                <w:spacing w:val="4"/>
                <w:kern w:val="18"/>
                <w:sz w:val="22"/>
                <w:szCs w:val="18"/>
              </w:rPr>
              <w:t xml:space="preserve"> </w:t>
            </w:r>
          </w:p>
        </w:tc>
        <w:tc>
          <w:tcPr>
            <w:tcW w:w="426" w:type="pct"/>
          </w:tcPr>
          <w:p w14:paraId="05F9F561" w14:textId="6A3DC0E8"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2C3EA4">
              <w:rPr>
                <w:highlight w:val="black"/>
              </w:rPr>
              <w:t>XXX</w:t>
            </w:r>
            <w:r w:rsidRPr="002C3EA4">
              <w:rPr>
                <w:rFonts w:asciiTheme="minorHAnsi" w:hAnsiTheme="minorHAnsi" w:cs="Tahoma"/>
                <w:spacing w:val="4"/>
                <w:kern w:val="18"/>
                <w:sz w:val="22"/>
                <w:szCs w:val="18"/>
              </w:rPr>
              <w:t xml:space="preserve"> </w:t>
            </w:r>
          </w:p>
        </w:tc>
        <w:tc>
          <w:tcPr>
            <w:tcW w:w="517" w:type="pct"/>
            <w:tcBorders>
              <w:right w:val="single" w:sz="4" w:space="0" w:color="746DB1"/>
            </w:tcBorders>
            <w:noWrap/>
            <w:hideMark/>
          </w:tcPr>
          <w:p w14:paraId="61474940" w14:textId="09BBA80F"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2C3EA4">
              <w:rPr>
                <w:highlight w:val="black"/>
              </w:rPr>
              <w:t>XXX</w:t>
            </w:r>
            <w:r w:rsidRPr="002C3EA4">
              <w:rPr>
                <w:rFonts w:asciiTheme="minorHAnsi" w:hAnsiTheme="minorHAnsi" w:cs="Tahoma"/>
                <w:spacing w:val="4"/>
                <w:kern w:val="18"/>
                <w:sz w:val="22"/>
                <w:szCs w:val="18"/>
              </w:rPr>
              <w:t xml:space="preserve"> </w:t>
            </w:r>
          </w:p>
        </w:tc>
        <w:tc>
          <w:tcPr>
            <w:tcW w:w="547" w:type="pct"/>
            <w:tcBorders>
              <w:left w:val="single" w:sz="4" w:space="0" w:color="746DB1"/>
            </w:tcBorders>
            <w:noWrap/>
            <w:hideMark/>
          </w:tcPr>
          <w:p w14:paraId="06D2133D" w14:textId="5801F1EF"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2C3EA4">
              <w:rPr>
                <w:highlight w:val="black"/>
              </w:rPr>
              <w:t>XXX</w:t>
            </w:r>
            <w:r w:rsidRPr="002C3EA4">
              <w:rPr>
                <w:rFonts w:asciiTheme="minorHAnsi" w:hAnsiTheme="minorHAnsi" w:cs="Tahoma"/>
                <w:spacing w:val="4"/>
                <w:kern w:val="18"/>
                <w:sz w:val="22"/>
                <w:szCs w:val="18"/>
              </w:rPr>
              <w:t xml:space="preserve"> </w:t>
            </w:r>
          </w:p>
        </w:tc>
        <w:tc>
          <w:tcPr>
            <w:tcW w:w="426" w:type="pct"/>
          </w:tcPr>
          <w:p w14:paraId="4438CFB8" w14:textId="34DCB2A0"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2C3EA4">
              <w:rPr>
                <w:highlight w:val="black"/>
              </w:rPr>
              <w:t>XXX</w:t>
            </w:r>
            <w:r w:rsidRPr="002C3EA4">
              <w:rPr>
                <w:rFonts w:asciiTheme="minorHAnsi" w:hAnsiTheme="minorHAnsi" w:cs="Tahoma"/>
                <w:spacing w:val="4"/>
                <w:kern w:val="18"/>
                <w:sz w:val="22"/>
                <w:szCs w:val="18"/>
              </w:rPr>
              <w:t xml:space="preserve"> </w:t>
            </w:r>
          </w:p>
        </w:tc>
        <w:tc>
          <w:tcPr>
            <w:tcW w:w="405" w:type="pct"/>
            <w:noWrap/>
            <w:hideMark/>
          </w:tcPr>
          <w:p w14:paraId="5285A766" w14:textId="2207E6A5"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2C3EA4">
              <w:rPr>
                <w:highlight w:val="black"/>
              </w:rPr>
              <w:t>XXX</w:t>
            </w:r>
            <w:r w:rsidRPr="002C3EA4">
              <w:rPr>
                <w:rFonts w:asciiTheme="minorHAnsi" w:hAnsiTheme="minorHAnsi" w:cs="Tahoma"/>
                <w:spacing w:val="4"/>
                <w:kern w:val="18"/>
                <w:sz w:val="22"/>
                <w:szCs w:val="18"/>
              </w:rPr>
              <w:t xml:space="preserve"> </w:t>
            </w:r>
          </w:p>
        </w:tc>
        <w:tc>
          <w:tcPr>
            <w:tcW w:w="342" w:type="pct"/>
            <w:vAlign w:val="center"/>
          </w:tcPr>
          <w:p w14:paraId="6C73E0EC" w14:textId="77777777"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b/>
                <w:bCs/>
                <w:spacing w:val="4"/>
                <w:kern w:val="18"/>
                <w:sz w:val="18"/>
                <w:szCs w:val="18"/>
                <w14:ligatures w14:val="standardContextual"/>
              </w:rPr>
              <w:t>57</w:t>
            </w:r>
          </w:p>
        </w:tc>
        <w:tc>
          <w:tcPr>
            <w:tcW w:w="301" w:type="pct"/>
          </w:tcPr>
          <w:p w14:paraId="05873761" w14:textId="4FC4AB12"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B47DC9">
              <w:rPr>
                <w:rFonts w:asciiTheme="minorHAnsi" w:hAnsiTheme="minorHAnsi" w:cstheme="minorHAnsi"/>
                <w:b/>
                <w:bCs/>
                <w:sz w:val="18"/>
                <w:szCs w:val="18"/>
              </w:rPr>
              <w:t>Yes</w:t>
            </w:r>
          </w:p>
        </w:tc>
      </w:tr>
      <w:tr w:rsidR="00E0424F" w:rsidRPr="00B4472D" w14:paraId="637A3F91" w14:textId="2F643192" w:rsidTr="00E0424F">
        <w:trPr>
          <w:trHeight w:val="300"/>
        </w:trPr>
        <w:tc>
          <w:tcPr>
            <w:cnfStyle w:val="001000000000" w:firstRow="0" w:lastRow="0" w:firstColumn="1" w:lastColumn="0" w:oddVBand="0" w:evenVBand="0" w:oddHBand="0" w:evenHBand="0" w:firstRowFirstColumn="0" w:firstRowLastColumn="0" w:lastRowFirstColumn="0" w:lastRowLastColumn="0"/>
            <w:tcW w:w="669" w:type="pct"/>
            <w:noWrap/>
          </w:tcPr>
          <w:p w14:paraId="7C7B56E6" w14:textId="77777777" w:rsidR="00E0424F" w:rsidRPr="00B4472D" w:rsidRDefault="00E0424F" w:rsidP="00E0424F">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Nov 7, 2022</w:t>
            </w:r>
          </w:p>
        </w:tc>
        <w:tc>
          <w:tcPr>
            <w:tcW w:w="394" w:type="pct"/>
            <w:vAlign w:val="bottom"/>
          </w:tcPr>
          <w:p w14:paraId="22C1BC94" w14:textId="77777777"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Calibri"/>
                <w:spacing w:val="4"/>
                <w:kern w:val="18"/>
                <w:sz w:val="18"/>
                <w:szCs w:val="18"/>
                <w14:ligatures w14:val="standardContextual"/>
              </w:rPr>
              <w:t>16 - 21</w:t>
            </w:r>
          </w:p>
        </w:tc>
        <w:tc>
          <w:tcPr>
            <w:tcW w:w="337" w:type="pct"/>
          </w:tcPr>
          <w:p w14:paraId="7D6C3987" w14:textId="77777777"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13</w:t>
            </w:r>
          </w:p>
        </w:tc>
        <w:tc>
          <w:tcPr>
            <w:tcW w:w="636" w:type="pct"/>
            <w:noWrap/>
          </w:tcPr>
          <w:p w14:paraId="3BE7DFFD" w14:textId="34F90495"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2C3EA4">
              <w:rPr>
                <w:highlight w:val="black"/>
              </w:rPr>
              <w:t>XXX</w:t>
            </w:r>
            <w:r w:rsidRPr="002C3EA4">
              <w:rPr>
                <w:rFonts w:asciiTheme="minorHAnsi" w:hAnsiTheme="minorHAnsi" w:cs="Tahoma"/>
                <w:spacing w:val="4"/>
                <w:kern w:val="18"/>
                <w:sz w:val="22"/>
                <w:szCs w:val="18"/>
              </w:rPr>
              <w:t xml:space="preserve"> </w:t>
            </w:r>
          </w:p>
        </w:tc>
        <w:tc>
          <w:tcPr>
            <w:tcW w:w="426" w:type="pct"/>
          </w:tcPr>
          <w:p w14:paraId="4988AEC6" w14:textId="509CFF72"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2C3EA4">
              <w:rPr>
                <w:highlight w:val="black"/>
              </w:rPr>
              <w:t>XXX</w:t>
            </w:r>
            <w:r w:rsidRPr="002C3EA4">
              <w:rPr>
                <w:rFonts w:asciiTheme="minorHAnsi" w:hAnsiTheme="minorHAnsi" w:cs="Tahoma"/>
                <w:spacing w:val="4"/>
                <w:kern w:val="18"/>
                <w:sz w:val="22"/>
                <w:szCs w:val="18"/>
              </w:rPr>
              <w:t xml:space="preserve"> </w:t>
            </w:r>
          </w:p>
        </w:tc>
        <w:tc>
          <w:tcPr>
            <w:tcW w:w="517" w:type="pct"/>
            <w:tcBorders>
              <w:right w:val="single" w:sz="4" w:space="0" w:color="746DB1"/>
            </w:tcBorders>
            <w:noWrap/>
          </w:tcPr>
          <w:p w14:paraId="1BA5AECF" w14:textId="2BA21BD3"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2C3EA4">
              <w:rPr>
                <w:highlight w:val="black"/>
              </w:rPr>
              <w:t>XXX</w:t>
            </w:r>
            <w:r w:rsidRPr="002C3EA4">
              <w:rPr>
                <w:rFonts w:asciiTheme="minorHAnsi" w:hAnsiTheme="minorHAnsi" w:cs="Tahoma"/>
                <w:spacing w:val="4"/>
                <w:kern w:val="18"/>
                <w:sz w:val="22"/>
                <w:szCs w:val="18"/>
              </w:rPr>
              <w:t xml:space="preserve"> </w:t>
            </w:r>
          </w:p>
        </w:tc>
        <w:tc>
          <w:tcPr>
            <w:tcW w:w="547" w:type="pct"/>
            <w:tcBorders>
              <w:left w:val="single" w:sz="4" w:space="0" w:color="746DB1"/>
            </w:tcBorders>
            <w:noWrap/>
          </w:tcPr>
          <w:p w14:paraId="3E2FFC9D" w14:textId="0D1B9F94"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2C3EA4">
              <w:rPr>
                <w:highlight w:val="black"/>
              </w:rPr>
              <w:t>XXX</w:t>
            </w:r>
            <w:r w:rsidRPr="002C3EA4">
              <w:rPr>
                <w:rFonts w:asciiTheme="minorHAnsi" w:hAnsiTheme="minorHAnsi" w:cs="Tahoma"/>
                <w:spacing w:val="4"/>
                <w:kern w:val="18"/>
                <w:sz w:val="22"/>
                <w:szCs w:val="18"/>
              </w:rPr>
              <w:t xml:space="preserve"> </w:t>
            </w:r>
          </w:p>
        </w:tc>
        <w:tc>
          <w:tcPr>
            <w:tcW w:w="426" w:type="pct"/>
          </w:tcPr>
          <w:p w14:paraId="51FADC77" w14:textId="29CAAA1E"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2C3EA4">
              <w:rPr>
                <w:highlight w:val="black"/>
              </w:rPr>
              <w:t>XXX</w:t>
            </w:r>
            <w:r w:rsidRPr="002C3EA4">
              <w:rPr>
                <w:rFonts w:asciiTheme="minorHAnsi" w:hAnsiTheme="minorHAnsi" w:cs="Tahoma"/>
                <w:spacing w:val="4"/>
                <w:kern w:val="18"/>
                <w:sz w:val="22"/>
                <w:szCs w:val="18"/>
              </w:rPr>
              <w:t xml:space="preserve"> </w:t>
            </w:r>
          </w:p>
        </w:tc>
        <w:tc>
          <w:tcPr>
            <w:tcW w:w="405" w:type="pct"/>
            <w:noWrap/>
          </w:tcPr>
          <w:p w14:paraId="1FE89B5F" w14:textId="2DBC9FD8"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2C3EA4">
              <w:rPr>
                <w:highlight w:val="black"/>
              </w:rPr>
              <w:t>XXX</w:t>
            </w:r>
            <w:r w:rsidRPr="002C3EA4">
              <w:rPr>
                <w:rFonts w:asciiTheme="minorHAnsi" w:hAnsiTheme="minorHAnsi" w:cs="Tahoma"/>
                <w:spacing w:val="4"/>
                <w:kern w:val="18"/>
                <w:sz w:val="22"/>
                <w:szCs w:val="18"/>
              </w:rPr>
              <w:t xml:space="preserve"> </w:t>
            </w:r>
          </w:p>
        </w:tc>
        <w:tc>
          <w:tcPr>
            <w:tcW w:w="342" w:type="pct"/>
          </w:tcPr>
          <w:p w14:paraId="399D52B2" w14:textId="77777777"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60</w:t>
            </w:r>
          </w:p>
        </w:tc>
        <w:tc>
          <w:tcPr>
            <w:tcW w:w="301" w:type="pct"/>
          </w:tcPr>
          <w:p w14:paraId="31CE83C2" w14:textId="46E3C035"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7DC9">
              <w:rPr>
                <w:rFonts w:asciiTheme="minorHAnsi" w:hAnsiTheme="minorHAnsi" w:cstheme="minorHAnsi"/>
                <w:sz w:val="18"/>
                <w:szCs w:val="18"/>
              </w:rPr>
              <w:t>Yes</w:t>
            </w:r>
          </w:p>
        </w:tc>
      </w:tr>
      <w:tr w:rsidR="00E0424F" w:rsidRPr="00B4472D" w14:paraId="37977308" w14:textId="5AA17B86" w:rsidTr="00E0424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669" w:type="pct"/>
            <w:noWrap/>
          </w:tcPr>
          <w:p w14:paraId="63E593C3" w14:textId="77777777" w:rsidR="00E0424F" w:rsidRPr="00B4472D" w:rsidRDefault="00E0424F" w:rsidP="00E0424F">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Nov 8, 2022</w:t>
            </w:r>
          </w:p>
        </w:tc>
        <w:tc>
          <w:tcPr>
            <w:tcW w:w="394" w:type="pct"/>
            <w:vAlign w:val="bottom"/>
          </w:tcPr>
          <w:p w14:paraId="796283DE" w14:textId="77777777"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Calibri"/>
                <w:spacing w:val="4"/>
                <w:kern w:val="18"/>
                <w:sz w:val="18"/>
                <w:szCs w:val="18"/>
                <w14:ligatures w14:val="standardContextual"/>
              </w:rPr>
              <w:t>16 - 21</w:t>
            </w:r>
          </w:p>
        </w:tc>
        <w:tc>
          <w:tcPr>
            <w:tcW w:w="337" w:type="pct"/>
          </w:tcPr>
          <w:p w14:paraId="5369C84B" w14:textId="77777777"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13</w:t>
            </w:r>
          </w:p>
        </w:tc>
        <w:tc>
          <w:tcPr>
            <w:tcW w:w="636" w:type="pct"/>
            <w:noWrap/>
          </w:tcPr>
          <w:p w14:paraId="1C35CDC6" w14:textId="186D97CE"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2C3EA4">
              <w:rPr>
                <w:highlight w:val="black"/>
              </w:rPr>
              <w:t>XXX</w:t>
            </w:r>
            <w:r w:rsidRPr="002C3EA4">
              <w:rPr>
                <w:rFonts w:asciiTheme="minorHAnsi" w:hAnsiTheme="minorHAnsi" w:cs="Tahoma"/>
                <w:spacing w:val="4"/>
                <w:kern w:val="18"/>
                <w:sz w:val="22"/>
                <w:szCs w:val="18"/>
              </w:rPr>
              <w:t xml:space="preserve"> </w:t>
            </w:r>
          </w:p>
        </w:tc>
        <w:tc>
          <w:tcPr>
            <w:tcW w:w="426" w:type="pct"/>
          </w:tcPr>
          <w:p w14:paraId="5723E751" w14:textId="5DD1B86F"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2C3EA4">
              <w:rPr>
                <w:highlight w:val="black"/>
              </w:rPr>
              <w:t>XXX</w:t>
            </w:r>
            <w:r w:rsidRPr="002C3EA4">
              <w:rPr>
                <w:rFonts w:asciiTheme="minorHAnsi" w:hAnsiTheme="minorHAnsi" w:cs="Tahoma"/>
                <w:spacing w:val="4"/>
                <w:kern w:val="18"/>
                <w:sz w:val="22"/>
                <w:szCs w:val="18"/>
              </w:rPr>
              <w:t xml:space="preserve"> </w:t>
            </w:r>
          </w:p>
        </w:tc>
        <w:tc>
          <w:tcPr>
            <w:tcW w:w="517" w:type="pct"/>
            <w:tcBorders>
              <w:right w:val="single" w:sz="4" w:space="0" w:color="746DB1"/>
            </w:tcBorders>
            <w:noWrap/>
          </w:tcPr>
          <w:p w14:paraId="176DE5B8" w14:textId="261D232D"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2C3EA4">
              <w:rPr>
                <w:highlight w:val="black"/>
              </w:rPr>
              <w:t>XXX</w:t>
            </w:r>
            <w:r w:rsidRPr="002C3EA4">
              <w:rPr>
                <w:rFonts w:asciiTheme="minorHAnsi" w:hAnsiTheme="minorHAnsi" w:cs="Tahoma"/>
                <w:spacing w:val="4"/>
                <w:kern w:val="18"/>
                <w:sz w:val="22"/>
                <w:szCs w:val="18"/>
              </w:rPr>
              <w:t xml:space="preserve"> </w:t>
            </w:r>
          </w:p>
        </w:tc>
        <w:tc>
          <w:tcPr>
            <w:tcW w:w="547" w:type="pct"/>
            <w:tcBorders>
              <w:left w:val="single" w:sz="4" w:space="0" w:color="746DB1"/>
            </w:tcBorders>
            <w:noWrap/>
          </w:tcPr>
          <w:p w14:paraId="6E128EC5" w14:textId="75ECBCAA"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2C3EA4">
              <w:rPr>
                <w:highlight w:val="black"/>
              </w:rPr>
              <w:t>XXX</w:t>
            </w:r>
            <w:r w:rsidRPr="002C3EA4">
              <w:rPr>
                <w:rFonts w:asciiTheme="minorHAnsi" w:hAnsiTheme="minorHAnsi" w:cs="Tahoma"/>
                <w:spacing w:val="4"/>
                <w:kern w:val="18"/>
                <w:sz w:val="22"/>
                <w:szCs w:val="18"/>
              </w:rPr>
              <w:t xml:space="preserve"> </w:t>
            </w:r>
          </w:p>
        </w:tc>
        <w:tc>
          <w:tcPr>
            <w:tcW w:w="426" w:type="pct"/>
          </w:tcPr>
          <w:p w14:paraId="58FC0DFB" w14:textId="451CC4E4"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2C3EA4">
              <w:rPr>
                <w:highlight w:val="black"/>
              </w:rPr>
              <w:t>XXX</w:t>
            </w:r>
            <w:r w:rsidRPr="002C3EA4">
              <w:rPr>
                <w:rFonts w:asciiTheme="minorHAnsi" w:hAnsiTheme="minorHAnsi" w:cs="Tahoma"/>
                <w:spacing w:val="4"/>
                <w:kern w:val="18"/>
                <w:sz w:val="22"/>
                <w:szCs w:val="18"/>
              </w:rPr>
              <w:t xml:space="preserve"> </w:t>
            </w:r>
          </w:p>
        </w:tc>
        <w:tc>
          <w:tcPr>
            <w:tcW w:w="405" w:type="pct"/>
            <w:noWrap/>
          </w:tcPr>
          <w:p w14:paraId="58B13E1C" w14:textId="7BED3BE5"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2C3EA4">
              <w:rPr>
                <w:highlight w:val="black"/>
              </w:rPr>
              <w:t>XXX</w:t>
            </w:r>
            <w:r w:rsidRPr="002C3EA4">
              <w:rPr>
                <w:rFonts w:asciiTheme="minorHAnsi" w:hAnsiTheme="minorHAnsi" w:cs="Tahoma"/>
                <w:spacing w:val="4"/>
                <w:kern w:val="18"/>
                <w:sz w:val="22"/>
                <w:szCs w:val="18"/>
              </w:rPr>
              <w:t xml:space="preserve"> </w:t>
            </w:r>
          </w:p>
        </w:tc>
        <w:tc>
          <w:tcPr>
            <w:tcW w:w="342" w:type="pct"/>
          </w:tcPr>
          <w:p w14:paraId="22A88F8A" w14:textId="77777777"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56</w:t>
            </w:r>
          </w:p>
        </w:tc>
        <w:tc>
          <w:tcPr>
            <w:tcW w:w="301" w:type="pct"/>
          </w:tcPr>
          <w:p w14:paraId="000C998D" w14:textId="2A5195F6"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7DC9">
              <w:rPr>
                <w:rFonts w:asciiTheme="minorHAnsi" w:hAnsiTheme="minorHAnsi" w:cstheme="minorHAnsi"/>
                <w:sz w:val="18"/>
                <w:szCs w:val="18"/>
              </w:rPr>
              <w:t>Yes</w:t>
            </w:r>
          </w:p>
        </w:tc>
      </w:tr>
      <w:tr w:rsidR="00E0424F" w:rsidRPr="00B4472D" w14:paraId="0D4918DE" w14:textId="7E6B6FD7" w:rsidTr="00E0424F">
        <w:trPr>
          <w:trHeight w:val="300"/>
        </w:trPr>
        <w:tc>
          <w:tcPr>
            <w:cnfStyle w:val="001000000000" w:firstRow="0" w:lastRow="0" w:firstColumn="1" w:lastColumn="0" w:oddVBand="0" w:evenVBand="0" w:oddHBand="0" w:evenHBand="0" w:firstRowFirstColumn="0" w:firstRowLastColumn="0" w:lastRowFirstColumn="0" w:lastRowLastColumn="0"/>
            <w:tcW w:w="669" w:type="pct"/>
            <w:noWrap/>
          </w:tcPr>
          <w:p w14:paraId="4824C1D6" w14:textId="77777777" w:rsidR="00E0424F" w:rsidRPr="00B4472D" w:rsidRDefault="00E0424F" w:rsidP="00E0424F">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Nov 9, 2022</w:t>
            </w:r>
          </w:p>
        </w:tc>
        <w:tc>
          <w:tcPr>
            <w:tcW w:w="394" w:type="pct"/>
            <w:vAlign w:val="bottom"/>
          </w:tcPr>
          <w:p w14:paraId="452D16F8" w14:textId="77777777"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Calibri"/>
                <w:spacing w:val="4"/>
                <w:kern w:val="18"/>
                <w:sz w:val="18"/>
                <w:szCs w:val="18"/>
                <w14:ligatures w14:val="standardContextual"/>
              </w:rPr>
              <w:t>17 - 21</w:t>
            </w:r>
          </w:p>
        </w:tc>
        <w:tc>
          <w:tcPr>
            <w:tcW w:w="337" w:type="pct"/>
          </w:tcPr>
          <w:p w14:paraId="6DD6F4F8" w14:textId="77777777"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8</w:t>
            </w:r>
          </w:p>
        </w:tc>
        <w:tc>
          <w:tcPr>
            <w:tcW w:w="636" w:type="pct"/>
            <w:noWrap/>
          </w:tcPr>
          <w:p w14:paraId="6A80B5DE" w14:textId="358BF4C8"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2C3EA4">
              <w:rPr>
                <w:highlight w:val="black"/>
              </w:rPr>
              <w:t>XXX</w:t>
            </w:r>
            <w:r w:rsidRPr="002C3EA4">
              <w:rPr>
                <w:rFonts w:asciiTheme="minorHAnsi" w:hAnsiTheme="minorHAnsi" w:cs="Tahoma"/>
                <w:spacing w:val="4"/>
                <w:kern w:val="18"/>
                <w:sz w:val="22"/>
                <w:szCs w:val="18"/>
              </w:rPr>
              <w:t xml:space="preserve"> </w:t>
            </w:r>
          </w:p>
        </w:tc>
        <w:tc>
          <w:tcPr>
            <w:tcW w:w="426" w:type="pct"/>
          </w:tcPr>
          <w:p w14:paraId="66CDF584" w14:textId="1FBD7260"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2C3EA4">
              <w:rPr>
                <w:highlight w:val="black"/>
              </w:rPr>
              <w:t>XXX</w:t>
            </w:r>
            <w:r w:rsidRPr="002C3EA4">
              <w:rPr>
                <w:rFonts w:asciiTheme="minorHAnsi" w:hAnsiTheme="minorHAnsi" w:cs="Tahoma"/>
                <w:spacing w:val="4"/>
                <w:kern w:val="18"/>
                <w:sz w:val="22"/>
                <w:szCs w:val="18"/>
              </w:rPr>
              <w:t xml:space="preserve"> </w:t>
            </w:r>
          </w:p>
        </w:tc>
        <w:tc>
          <w:tcPr>
            <w:tcW w:w="517" w:type="pct"/>
            <w:tcBorders>
              <w:right w:val="single" w:sz="4" w:space="0" w:color="746DB1"/>
            </w:tcBorders>
            <w:noWrap/>
          </w:tcPr>
          <w:p w14:paraId="0650AA10" w14:textId="63941779"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2C3EA4">
              <w:rPr>
                <w:highlight w:val="black"/>
              </w:rPr>
              <w:t>XXX</w:t>
            </w:r>
            <w:r w:rsidRPr="002C3EA4">
              <w:rPr>
                <w:rFonts w:asciiTheme="minorHAnsi" w:hAnsiTheme="minorHAnsi" w:cs="Tahoma"/>
                <w:spacing w:val="4"/>
                <w:kern w:val="18"/>
                <w:sz w:val="22"/>
                <w:szCs w:val="18"/>
              </w:rPr>
              <w:t xml:space="preserve"> </w:t>
            </w:r>
          </w:p>
        </w:tc>
        <w:tc>
          <w:tcPr>
            <w:tcW w:w="547" w:type="pct"/>
            <w:tcBorders>
              <w:left w:val="single" w:sz="4" w:space="0" w:color="746DB1"/>
            </w:tcBorders>
            <w:noWrap/>
          </w:tcPr>
          <w:p w14:paraId="5F98EADF" w14:textId="4E7A0F60"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2C3EA4">
              <w:rPr>
                <w:highlight w:val="black"/>
              </w:rPr>
              <w:t>XXX</w:t>
            </w:r>
            <w:r w:rsidRPr="002C3EA4">
              <w:rPr>
                <w:rFonts w:asciiTheme="minorHAnsi" w:hAnsiTheme="minorHAnsi" w:cs="Tahoma"/>
                <w:spacing w:val="4"/>
                <w:kern w:val="18"/>
                <w:sz w:val="22"/>
                <w:szCs w:val="18"/>
              </w:rPr>
              <w:t xml:space="preserve"> </w:t>
            </w:r>
          </w:p>
        </w:tc>
        <w:tc>
          <w:tcPr>
            <w:tcW w:w="426" w:type="pct"/>
          </w:tcPr>
          <w:p w14:paraId="08775CA9" w14:textId="3028A04C"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2C3EA4">
              <w:rPr>
                <w:highlight w:val="black"/>
              </w:rPr>
              <w:t>XXX</w:t>
            </w:r>
            <w:r w:rsidRPr="002C3EA4">
              <w:rPr>
                <w:rFonts w:asciiTheme="minorHAnsi" w:hAnsiTheme="minorHAnsi" w:cs="Tahoma"/>
                <w:spacing w:val="4"/>
                <w:kern w:val="18"/>
                <w:sz w:val="22"/>
                <w:szCs w:val="18"/>
              </w:rPr>
              <w:t xml:space="preserve"> </w:t>
            </w:r>
          </w:p>
        </w:tc>
        <w:tc>
          <w:tcPr>
            <w:tcW w:w="405" w:type="pct"/>
            <w:noWrap/>
          </w:tcPr>
          <w:p w14:paraId="662A653B" w14:textId="76B1E531"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2C3EA4">
              <w:rPr>
                <w:highlight w:val="black"/>
              </w:rPr>
              <w:t>XXX</w:t>
            </w:r>
            <w:r w:rsidRPr="002C3EA4">
              <w:rPr>
                <w:rFonts w:asciiTheme="minorHAnsi" w:hAnsiTheme="minorHAnsi" w:cs="Tahoma"/>
                <w:spacing w:val="4"/>
                <w:kern w:val="18"/>
                <w:sz w:val="22"/>
                <w:szCs w:val="18"/>
              </w:rPr>
              <w:t xml:space="preserve"> </w:t>
            </w:r>
          </w:p>
        </w:tc>
        <w:tc>
          <w:tcPr>
            <w:tcW w:w="342" w:type="pct"/>
          </w:tcPr>
          <w:p w14:paraId="037A7E3A" w14:textId="77777777"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58</w:t>
            </w:r>
          </w:p>
        </w:tc>
        <w:tc>
          <w:tcPr>
            <w:tcW w:w="301" w:type="pct"/>
          </w:tcPr>
          <w:p w14:paraId="7AAE7F18" w14:textId="16F2B6A4"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7DC9">
              <w:rPr>
                <w:rFonts w:asciiTheme="minorHAnsi" w:hAnsiTheme="minorHAnsi" w:cstheme="minorHAnsi"/>
                <w:sz w:val="18"/>
                <w:szCs w:val="18"/>
              </w:rPr>
              <w:t>Yes</w:t>
            </w:r>
          </w:p>
        </w:tc>
      </w:tr>
      <w:tr w:rsidR="00E0424F" w:rsidRPr="00B4472D" w14:paraId="07A3A6CA" w14:textId="134EAA3E" w:rsidTr="00E0424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669" w:type="pct"/>
            <w:noWrap/>
          </w:tcPr>
          <w:p w14:paraId="484BAD0D" w14:textId="77777777" w:rsidR="00E0424F" w:rsidRPr="00B4472D" w:rsidRDefault="00E0424F" w:rsidP="00E0424F">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Nov 10, 2022</w:t>
            </w:r>
          </w:p>
        </w:tc>
        <w:tc>
          <w:tcPr>
            <w:tcW w:w="394" w:type="pct"/>
            <w:vAlign w:val="bottom"/>
          </w:tcPr>
          <w:p w14:paraId="1A3AB29A" w14:textId="77777777"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Calibri"/>
                <w:spacing w:val="4"/>
                <w:kern w:val="18"/>
                <w:sz w:val="18"/>
                <w:szCs w:val="18"/>
                <w14:ligatures w14:val="standardContextual"/>
              </w:rPr>
              <w:t>16 - 21</w:t>
            </w:r>
          </w:p>
        </w:tc>
        <w:tc>
          <w:tcPr>
            <w:tcW w:w="337" w:type="pct"/>
          </w:tcPr>
          <w:p w14:paraId="58E2807B" w14:textId="77777777"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13</w:t>
            </w:r>
          </w:p>
        </w:tc>
        <w:tc>
          <w:tcPr>
            <w:tcW w:w="636" w:type="pct"/>
            <w:noWrap/>
          </w:tcPr>
          <w:p w14:paraId="0467D3EA" w14:textId="3CF24E0E"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2C3EA4">
              <w:rPr>
                <w:highlight w:val="black"/>
              </w:rPr>
              <w:t>XXX</w:t>
            </w:r>
            <w:r w:rsidRPr="002C3EA4">
              <w:rPr>
                <w:rFonts w:asciiTheme="minorHAnsi" w:hAnsiTheme="minorHAnsi" w:cs="Tahoma"/>
                <w:spacing w:val="4"/>
                <w:kern w:val="18"/>
                <w:sz w:val="22"/>
                <w:szCs w:val="18"/>
              </w:rPr>
              <w:t xml:space="preserve"> </w:t>
            </w:r>
          </w:p>
        </w:tc>
        <w:tc>
          <w:tcPr>
            <w:tcW w:w="426" w:type="pct"/>
          </w:tcPr>
          <w:p w14:paraId="1E397AB2" w14:textId="51EF796A"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2C3EA4">
              <w:rPr>
                <w:highlight w:val="black"/>
              </w:rPr>
              <w:t>XXX</w:t>
            </w:r>
            <w:r w:rsidRPr="002C3EA4">
              <w:rPr>
                <w:rFonts w:asciiTheme="minorHAnsi" w:hAnsiTheme="minorHAnsi" w:cs="Tahoma"/>
                <w:spacing w:val="4"/>
                <w:kern w:val="18"/>
                <w:sz w:val="22"/>
                <w:szCs w:val="18"/>
              </w:rPr>
              <w:t xml:space="preserve"> </w:t>
            </w:r>
          </w:p>
        </w:tc>
        <w:tc>
          <w:tcPr>
            <w:tcW w:w="517" w:type="pct"/>
            <w:tcBorders>
              <w:right w:val="single" w:sz="4" w:space="0" w:color="746DB1"/>
            </w:tcBorders>
            <w:noWrap/>
          </w:tcPr>
          <w:p w14:paraId="1E24CB78" w14:textId="3FFA7339"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2C3EA4">
              <w:rPr>
                <w:highlight w:val="black"/>
              </w:rPr>
              <w:t>XXX</w:t>
            </w:r>
            <w:r w:rsidRPr="002C3EA4">
              <w:rPr>
                <w:rFonts w:asciiTheme="minorHAnsi" w:hAnsiTheme="minorHAnsi" w:cs="Tahoma"/>
                <w:spacing w:val="4"/>
                <w:kern w:val="18"/>
                <w:sz w:val="22"/>
                <w:szCs w:val="18"/>
              </w:rPr>
              <w:t xml:space="preserve"> </w:t>
            </w:r>
          </w:p>
        </w:tc>
        <w:tc>
          <w:tcPr>
            <w:tcW w:w="547" w:type="pct"/>
            <w:tcBorders>
              <w:left w:val="single" w:sz="4" w:space="0" w:color="746DB1"/>
            </w:tcBorders>
            <w:noWrap/>
          </w:tcPr>
          <w:p w14:paraId="049E750B" w14:textId="69FABB5E"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2C3EA4">
              <w:rPr>
                <w:highlight w:val="black"/>
              </w:rPr>
              <w:t>XXX</w:t>
            </w:r>
            <w:r w:rsidRPr="002C3EA4">
              <w:rPr>
                <w:rFonts w:asciiTheme="minorHAnsi" w:hAnsiTheme="minorHAnsi" w:cs="Tahoma"/>
                <w:spacing w:val="4"/>
                <w:kern w:val="18"/>
                <w:sz w:val="22"/>
                <w:szCs w:val="18"/>
              </w:rPr>
              <w:t xml:space="preserve"> </w:t>
            </w:r>
          </w:p>
        </w:tc>
        <w:tc>
          <w:tcPr>
            <w:tcW w:w="426" w:type="pct"/>
          </w:tcPr>
          <w:p w14:paraId="4DFCCE2F" w14:textId="38286BA9"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2C3EA4">
              <w:rPr>
                <w:highlight w:val="black"/>
              </w:rPr>
              <w:t>XXX</w:t>
            </w:r>
            <w:r w:rsidRPr="002C3EA4">
              <w:rPr>
                <w:rFonts w:asciiTheme="minorHAnsi" w:hAnsiTheme="minorHAnsi" w:cs="Tahoma"/>
                <w:spacing w:val="4"/>
                <w:kern w:val="18"/>
                <w:sz w:val="22"/>
                <w:szCs w:val="18"/>
              </w:rPr>
              <w:t xml:space="preserve"> </w:t>
            </w:r>
          </w:p>
        </w:tc>
        <w:tc>
          <w:tcPr>
            <w:tcW w:w="405" w:type="pct"/>
            <w:noWrap/>
          </w:tcPr>
          <w:p w14:paraId="767EBAD6" w14:textId="5A724F59"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2C3EA4">
              <w:rPr>
                <w:highlight w:val="black"/>
              </w:rPr>
              <w:t>XXX</w:t>
            </w:r>
            <w:r w:rsidRPr="002C3EA4">
              <w:rPr>
                <w:rFonts w:asciiTheme="minorHAnsi" w:hAnsiTheme="minorHAnsi" w:cs="Tahoma"/>
                <w:spacing w:val="4"/>
                <w:kern w:val="18"/>
                <w:sz w:val="22"/>
                <w:szCs w:val="18"/>
              </w:rPr>
              <w:t xml:space="preserve"> </w:t>
            </w:r>
          </w:p>
        </w:tc>
        <w:tc>
          <w:tcPr>
            <w:tcW w:w="342" w:type="pct"/>
          </w:tcPr>
          <w:p w14:paraId="76D294CE" w14:textId="77777777"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61</w:t>
            </w:r>
          </w:p>
        </w:tc>
        <w:tc>
          <w:tcPr>
            <w:tcW w:w="301" w:type="pct"/>
          </w:tcPr>
          <w:p w14:paraId="4BE5BD00" w14:textId="785574DC"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7DC9">
              <w:rPr>
                <w:rFonts w:asciiTheme="minorHAnsi" w:hAnsiTheme="minorHAnsi" w:cstheme="minorHAnsi"/>
                <w:sz w:val="18"/>
                <w:szCs w:val="18"/>
              </w:rPr>
              <w:t>Yes</w:t>
            </w:r>
          </w:p>
        </w:tc>
      </w:tr>
      <w:tr w:rsidR="00E0424F" w:rsidRPr="00B4472D" w14:paraId="28783CAB" w14:textId="479096D8" w:rsidTr="00E0424F">
        <w:trPr>
          <w:trHeight w:val="300"/>
        </w:trPr>
        <w:tc>
          <w:tcPr>
            <w:cnfStyle w:val="001000000000" w:firstRow="0" w:lastRow="0" w:firstColumn="1" w:lastColumn="0" w:oddVBand="0" w:evenVBand="0" w:oddHBand="0" w:evenHBand="0" w:firstRowFirstColumn="0" w:firstRowLastColumn="0" w:lastRowFirstColumn="0" w:lastRowLastColumn="0"/>
            <w:tcW w:w="669" w:type="pct"/>
            <w:noWrap/>
          </w:tcPr>
          <w:p w14:paraId="2C4241EA" w14:textId="77777777" w:rsidR="00E0424F" w:rsidRPr="00B4472D" w:rsidRDefault="00E0424F" w:rsidP="00E0424F">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Nov 14, 2022</w:t>
            </w:r>
          </w:p>
        </w:tc>
        <w:tc>
          <w:tcPr>
            <w:tcW w:w="394" w:type="pct"/>
            <w:vAlign w:val="bottom"/>
          </w:tcPr>
          <w:p w14:paraId="04E78022" w14:textId="77777777"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Calibri"/>
                <w:spacing w:val="4"/>
                <w:kern w:val="18"/>
                <w:sz w:val="18"/>
                <w:szCs w:val="18"/>
                <w14:ligatures w14:val="standardContextual"/>
              </w:rPr>
              <w:t>16 - 21</w:t>
            </w:r>
          </w:p>
        </w:tc>
        <w:tc>
          <w:tcPr>
            <w:tcW w:w="337" w:type="pct"/>
          </w:tcPr>
          <w:p w14:paraId="402B4ED3" w14:textId="77777777"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13</w:t>
            </w:r>
          </w:p>
        </w:tc>
        <w:tc>
          <w:tcPr>
            <w:tcW w:w="636" w:type="pct"/>
            <w:noWrap/>
          </w:tcPr>
          <w:p w14:paraId="587BD083" w14:textId="144BE135"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2C3EA4">
              <w:rPr>
                <w:highlight w:val="black"/>
              </w:rPr>
              <w:t>XXX</w:t>
            </w:r>
            <w:r w:rsidRPr="002C3EA4">
              <w:rPr>
                <w:rFonts w:asciiTheme="minorHAnsi" w:hAnsiTheme="minorHAnsi" w:cs="Tahoma"/>
                <w:spacing w:val="4"/>
                <w:kern w:val="18"/>
                <w:sz w:val="22"/>
                <w:szCs w:val="18"/>
              </w:rPr>
              <w:t xml:space="preserve"> </w:t>
            </w:r>
          </w:p>
        </w:tc>
        <w:tc>
          <w:tcPr>
            <w:tcW w:w="426" w:type="pct"/>
          </w:tcPr>
          <w:p w14:paraId="20FB25F5" w14:textId="242BCE35"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2C3EA4">
              <w:rPr>
                <w:highlight w:val="black"/>
              </w:rPr>
              <w:t>XXX</w:t>
            </w:r>
            <w:r w:rsidRPr="002C3EA4">
              <w:rPr>
                <w:rFonts w:asciiTheme="minorHAnsi" w:hAnsiTheme="minorHAnsi" w:cs="Tahoma"/>
                <w:spacing w:val="4"/>
                <w:kern w:val="18"/>
                <w:sz w:val="22"/>
                <w:szCs w:val="18"/>
              </w:rPr>
              <w:t xml:space="preserve"> </w:t>
            </w:r>
          </w:p>
        </w:tc>
        <w:tc>
          <w:tcPr>
            <w:tcW w:w="517" w:type="pct"/>
            <w:tcBorders>
              <w:right w:val="single" w:sz="4" w:space="0" w:color="746DB1"/>
            </w:tcBorders>
            <w:noWrap/>
          </w:tcPr>
          <w:p w14:paraId="5DEBDEDA" w14:textId="101C1695"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2C3EA4">
              <w:rPr>
                <w:highlight w:val="black"/>
              </w:rPr>
              <w:t>XXX</w:t>
            </w:r>
            <w:r w:rsidRPr="002C3EA4">
              <w:rPr>
                <w:rFonts w:asciiTheme="minorHAnsi" w:hAnsiTheme="minorHAnsi" w:cs="Tahoma"/>
                <w:spacing w:val="4"/>
                <w:kern w:val="18"/>
                <w:sz w:val="22"/>
                <w:szCs w:val="18"/>
              </w:rPr>
              <w:t xml:space="preserve"> </w:t>
            </w:r>
          </w:p>
        </w:tc>
        <w:tc>
          <w:tcPr>
            <w:tcW w:w="547" w:type="pct"/>
            <w:tcBorders>
              <w:left w:val="single" w:sz="4" w:space="0" w:color="746DB1"/>
            </w:tcBorders>
            <w:noWrap/>
          </w:tcPr>
          <w:p w14:paraId="3CD12989" w14:textId="4D1BE228"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2C3EA4">
              <w:rPr>
                <w:highlight w:val="black"/>
              </w:rPr>
              <w:t>XXX</w:t>
            </w:r>
            <w:r w:rsidRPr="002C3EA4">
              <w:rPr>
                <w:rFonts w:asciiTheme="minorHAnsi" w:hAnsiTheme="minorHAnsi" w:cs="Tahoma"/>
                <w:spacing w:val="4"/>
                <w:kern w:val="18"/>
                <w:sz w:val="22"/>
                <w:szCs w:val="18"/>
              </w:rPr>
              <w:t xml:space="preserve"> </w:t>
            </w:r>
          </w:p>
        </w:tc>
        <w:tc>
          <w:tcPr>
            <w:tcW w:w="426" w:type="pct"/>
          </w:tcPr>
          <w:p w14:paraId="3F334C87" w14:textId="64188597"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2C3EA4">
              <w:rPr>
                <w:highlight w:val="black"/>
              </w:rPr>
              <w:t>XXX</w:t>
            </w:r>
            <w:r w:rsidRPr="002C3EA4">
              <w:rPr>
                <w:rFonts w:asciiTheme="minorHAnsi" w:hAnsiTheme="minorHAnsi" w:cs="Tahoma"/>
                <w:spacing w:val="4"/>
                <w:kern w:val="18"/>
                <w:sz w:val="22"/>
                <w:szCs w:val="18"/>
              </w:rPr>
              <w:t xml:space="preserve"> </w:t>
            </w:r>
          </w:p>
        </w:tc>
        <w:tc>
          <w:tcPr>
            <w:tcW w:w="405" w:type="pct"/>
            <w:noWrap/>
          </w:tcPr>
          <w:p w14:paraId="2E0BB621" w14:textId="2EF80A19"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2C3EA4">
              <w:rPr>
                <w:highlight w:val="black"/>
              </w:rPr>
              <w:t>XXX</w:t>
            </w:r>
            <w:r w:rsidRPr="002C3EA4">
              <w:rPr>
                <w:rFonts w:asciiTheme="minorHAnsi" w:hAnsiTheme="minorHAnsi" w:cs="Tahoma"/>
                <w:spacing w:val="4"/>
                <w:kern w:val="18"/>
                <w:sz w:val="22"/>
                <w:szCs w:val="18"/>
              </w:rPr>
              <w:t xml:space="preserve"> </w:t>
            </w:r>
          </w:p>
        </w:tc>
        <w:tc>
          <w:tcPr>
            <w:tcW w:w="342" w:type="pct"/>
          </w:tcPr>
          <w:p w14:paraId="1256D6B9" w14:textId="77777777"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61</w:t>
            </w:r>
          </w:p>
        </w:tc>
        <w:tc>
          <w:tcPr>
            <w:tcW w:w="301" w:type="pct"/>
          </w:tcPr>
          <w:p w14:paraId="10F7C140" w14:textId="01712079"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7DC9">
              <w:rPr>
                <w:rFonts w:asciiTheme="minorHAnsi" w:hAnsiTheme="minorHAnsi" w:cstheme="minorHAnsi"/>
                <w:sz w:val="18"/>
                <w:szCs w:val="18"/>
              </w:rPr>
              <w:t>Yes</w:t>
            </w:r>
          </w:p>
        </w:tc>
      </w:tr>
      <w:tr w:rsidR="00E0424F" w:rsidRPr="00B4472D" w14:paraId="33D407F2" w14:textId="0BBD737E" w:rsidTr="00E0424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669" w:type="pct"/>
            <w:noWrap/>
          </w:tcPr>
          <w:p w14:paraId="27BC2E36" w14:textId="77777777" w:rsidR="00E0424F" w:rsidRPr="00B4472D" w:rsidRDefault="00E0424F" w:rsidP="00E0424F">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Nov 15, 2022</w:t>
            </w:r>
          </w:p>
        </w:tc>
        <w:tc>
          <w:tcPr>
            <w:tcW w:w="394" w:type="pct"/>
            <w:vAlign w:val="bottom"/>
          </w:tcPr>
          <w:p w14:paraId="79458908" w14:textId="77777777"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Calibri"/>
                <w:spacing w:val="4"/>
                <w:kern w:val="18"/>
                <w:sz w:val="18"/>
                <w:szCs w:val="18"/>
                <w14:ligatures w14:val="standardContextual"/>
              </w:rPr>
              <w:t>16 - 21</w:t>
            </w:r>
          </w:p>
        </w:tc>
        <w:tc>
          <w:tcPr>
            <w:tcW w:w="337" w:type="pct"/>
          </w:tcPr>
          <w:p w14:paraId="7BA6F9AE" w14:textId="77777777"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5</w:t>
            </w:r>
          </w:p>
        </w:tc>
        <w:tc>
          <w:tcPr>
            <w:tcW w:w="636" w:type="pct"/>
            <w:noWrap/>
          </w:tcPr>
          <w:p w14:paraId="4FC57921" w14:textId="581DF8AB"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2C3EA4">
              <w:rPr>
                <w:highlight w:val="black"/>
              </w:rPr>
              <w:t>XXX</w:t>
            </w:r>
            <w:r w:rsidRPr="002C3EA4">
              <w:rPr>
                <w:rFonts w:asciiTheme="minorHAnsi" w:hAnsiTheme="minorHAnsi" w:cs="Tahoma"/>
                <w:spacing w:val="4"/>
                <w:kern w:val="18"/>
                <w:sz w:val="22"/>
                <w:szCs w:val="18"/>
              </w:rPr>
              <w:t xml:space="preserve"> </w:t>
            </w:r>
          </w:p>
        </w:tc>
        <w:tc>
          <w:tcPr>
            <w:tcW w:w="426" w:type="pct"/>
          </w:tcPr>
          <w:p w14:paraId="65C4B6A3" w14:textId="75E1F6E8"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2C3EA4">
              <w:rPr>
                <w:highlight w:val="black"/>
              </w:rPr>
              <w:t>XXX</w:t>
            </w:r>
            <w:r w:rsidRPr="002C3EA4">
              <w:rPr>
                <w:rFonts w:asciiTheme="minorHAnsi" w:hAnsiTheme="minorHAnsi" w:cs="Tahoma"/>
                <w:spacing w:val="4"/>
                <w:kern w:val="18"/>
                <w:sz w:val="22"/>
                <w:szCs w:val="18"/>
              </w:rPr>
              <w:t xml:space="preserve"> </w:t>
            </w:r>
          </w:p>
        </w:tc>
        <w:tc>
          <w:tcPr>
            <w:tcW w:w="517" w:type="pct"/>
            <w:tcBorders>
              <w:right w:val="single" w:sz="4" w:space="0" w:color="746DB1"/>
            </w:tcBorders>
            <w:noWrap/>
          </w:tcPr>
          <w:p w14:paraId="469F6847" w14:textId="7991362E"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2C3EA4">
              <w:rPr>
                <w:highlight w:val="black"/>
              </w:rPr>
              <w:t>XXX</w:t>
            </w:r>
            <w:r w:rsidRPr="002C3EA4">
              <w:rPr>
                <w:rFonts w:asciiTheme="minorHAnsi" w:hAnsiTheme="minorHAnsi" w:cs="Tahoma"/>
                <w:spacing w:val="4"/>
                <w:kern w:val="18"/>
                <w:sz w:val="22"/>
                <w:szCs w:val="18"/>
              </w:rPr>
              <w:t xml:space="preserve"> </w:t>
            </w:r>
          </w:p>
        </w:tc>
        <w:tc>
          <w:tcPr>
            <w:tcW w:w="547" w:type="pct"/>
            <w:tcBorders>
              <w:left w:val="single" w:sz="4" w:space="0" w:color="746DB1"/>
            </w:tcBorders>
            <w:noWrap/>
          </w:tcPr>
          <w:p w14:paraId="6C703632" w14:textId="7B185FCF"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2C3EA4">
              <w:rPr>
                <w:highlight w:val="black"/>
              </w:rPr>
              <w:t>XXX</w:t>
            </w:r>
            <w:r w:rsidRPr="002C3EA4">
              <w:rPr>
                <w:rFonts w:asciiTheme="minorHAnsi" w:hAnsiTheme="minorHAnsi" w:cs="Tahoma"/>
                <w:spacing w:val="4"/>
                <w:kern w:val="18"/>
                <w:sz w:val="22"/>
                <w:szCs w:val="18"/>
              </w:rPr>
              <w:t xml:space="preserve"> </w:t>
            </w:r>
          </w:p>
        </w:tc>
        <w:tc>
          <w:tcPr>
            <w:tcW w:w="426" w:type="pct"/>
          </w:tcPr>
          <w:p w14:paraId="27DC042B" w14:textId="2B8C26D1"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2C3EA4">
              <w:rPr>
                <w:highlight w:val="black"/>
              </w:rPr>
              <w:t>XXX</w:t>
            </w:r>
            <w:r w:rsidRPr="002C3EA4">
              <w:rPr>
                <w:rFonts w:asciiTheme="minorHAnsi" w:hAnsiTheme="minorHAnsi" w:cs="Tahoma"/>
                <w:spacing w:val="4"/>
                <w:kern w:val="18"/>
                <w:sz w:val="22"/>
                <w:szCs w:val="18"/>
              </w:rPr>
              <w:t xml:space="preserve"> </w:t>
            </w:r>
          </w:p>
        </w:tc>
        <w:tc>
          <w:tcPr>
            <w:tcW w:w="405" w:type="pct"/>
            <w:noWrap/>
          </w:tcPr>
          <w:p w14:paraId="3E989D98" w14:textId="5BF20C87"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2C3EA4">
              <w:rPr>
                <w:highlight w:val="black"/>
              </w:rPr>
              <w:t>XXX</w:t>
            </w:r>
            <w:r w:rsidRPr="002C3EA4">
              <w:rPr>
                <w:rFonts w:asciiTheme="minorHAnsi" w:hAnsiTheme="minorHAnsi" w:cs="Tahoma"/>
                <w:spacing w:val="4"/>
                <w:kern w:val="18"/>
                <w:sz w:val="22"/>
                <w:szCs w:val="18"/>
              </w:rPr>
              <w:t xml:space="preserve"> </w:t>
            </w:r>
          </w:p>
        </w:tc>
        <w:tc>
          <w:tcPr>
            <w:tcW w:w="342" w:type="pct"/>
          </w:tcPr>
          <w:p w14:paraId="7FE29DFE" w14:textId="77777777"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64</w:t>
            </w:r>
          </w:p>
        </w:tc>
        <w:tc>
          <w:tcPr>
            <w:tcW w:w="301" w:type="pct"/>
          </w:tcPr>
          <w:p w14:paraId="7E0467EF" w14:textId="6BF781DE"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7DC9">
              <w:rPr>
                <w:rFonts w:asciiTheme="minorHAnsi" w:hAnsiTheme="minorHAnsi" w:cstheme="minorHAnsi"/>
                <w:sz w:val="18"/>
                <w:szCs w:val="18"/>
              </w:rPr>
              <w:t>Yes</w:t>
            </w:r>
          </w:p>
        </w:tc>
      </w:tr>
      <w:tr w:rsidR="00E0424F" w:rsidRPr="00B4472D" w14:paraId="10EF74C1" w14:textId="0A1440C0" w:rsidTr="00E0424F">
        <w:trPr>
          <w:trHeight w:val="300"/>
        </w:trPr>
        <w:tc>
          <w:tcPr>
            <w:cnfStyle w:val="001000000000" w:firstRow="0" w:lastRow="0" w:firstColumn="1" w:lastColumn="0" w:oddVBand="0" w:evenVBand="0" w:oddHBand="0" w:evenHBand="0" w:firstRowFirstColumn="0" w:firstRowLastColumn="0" w:lastRowFirstColumn="0" w:lastRowLastColumn="0"/>
            <w:tcW w:w="669" w:type="pct"/>
            <w:noWrap/>
          </w:tcPr>
          <w:p w14:paraId="68418D54" w14:textId="77777777" w:rsidR="00E0424F" w:rsidRPr="00B4472D" w:rsidRDefault="00E0424F" w:rsidP="00E0424F">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Dec 1, 2022</w:t>
            </w:r>
          </w:p>
        </w:tc>
        <w:tc>
          <w:tcPr>
            <w:tcW w:w="394" w:type="pct"/>
            <w:vAlign w:val="bottom"/>
          </w:tcPr>
          <w:p w14:paraId="35D7B51F" w14:textId="77777777"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Calibri"/>
                <w:spacing w:val="4"/>
                <w:kern w:val="18"/>
                <w:sz w:val="18"/>
                <w:szCs w:val="18"/>
                <w14:ligatures w14:val="standardContextual"/>
              </w:rPr>
              <w:t>16 - 21</w:t>
            </w:r>
          </w:p>
        </w:tc>
        <w:tc>
          <w:tcPr>
            <w:tcW w:w="337" w:type="pct"/>
          </w:tcPr>
          <w:p w14:paraId="2F4C256D" w14:textId="77777777"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13</w:t>
            </w:r>
          </w:p>
        </w:tc>
        <w:tc>
          <w:tcPr>
            <w:tcW w:w="636" w:type="pct"/>
            <w:noWrap/>
          </w:tcPr>
          <w:p w14:paraId="1744A529" w14:textId="0A44E80E"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2C3EA4">
              <w:rPr>
                <w:highlight w:val="black"/>
              </w:rPr>
              <w:t>XXX</w:t>
            </w:r>
            <w:r w:rsidRPr="002C3EA4">
              <w:rPr>
                <w:rFonts w:asciiTheme="minorHAnsi" w:hAnsiTheme="minorHAnsi" w:cs="Tahoma"/>
                <w:spacing w:val="4"/>
                <w:kern w:val="18"/>
                <w:sz w:val="22"/>
                <w:szCs w:val="18"/>
              </w:rPr>
              <w:t xml:space="preserve"> </w:t>
            </w:r>
          </w:p>
        </w:tc>
        <w:tc>
          <w:tcPr>
            <w:tcW w:w="426" w:type="pct"/>
          </w:tcPr>
          <w:p w14:paraId="3F80D236" w14:textId="7CE788CF"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2C3EA4">
              <w:rPr>
                <w:highlight w:val="black"/>
              </w:rPr>
              <w:t>XXX</w:t>
            </w:r>
            <w:r w:rsidRPr="002C3EA4">
              <w:rPr>
                <w:rFonts w:asciiTheme="minorHAnsi" w:hAnsiTheme="minorHAnsi" w:cs="Tahoma"/>
                <w:spacing w:val="4"/>
                <w:kern w:val="18"/>
                <w:sz w:val="22"/>
                <w:szCs w:val="18"/>
              </w:rPr>
              <w:t xml:space="preserve"> </w:t>
            </w:r>
          </w:p>
        </w:tc>
        <w:tc>
          <w:tcPr>
            <w:tcW w:w="517" w:type="pct"/>
            <w:tcBorders>
              <w:right w:val="single" w:sz="4" w:space="0" w:color="746DB1"/>
            </w:tcBorders>
            <w:noWrap/>
          </w:tcPr>
          <w:p w14:paraId="4C0D43EC" w14:textId="55C46C88"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2C3EA4">
              <w:rPr>
                <w:highlight w:val="black"/>
              </w:rPr>
              <w:t>XXX</w:t>
            </w:r>
            <w:r w:rsidRPr="002C3EA4">
              <w:rPr>
                <w:rFonts w:asciiTheme="minorHAnsi" w:hAnsiTheme="minorHAnsi" w:cs="Tahoma"/>
                <w:spacing w:val="4"/>
                <w:kern w:val="18"/>
                <w:sz w:val="22"/>
                <w:szCs w:val="18"/>
              </w:rPr>
              <w:t xml:space="preserve"> </w:t>
            </w:r>
          </w:p>
        </w:tc>
        <w:tc>
          <w:tcPr>
            <w:tcW w:w="547" w:type="pct"/>
            <w:tcBorders>
              <w:left w:val="single" w:sz="4" w:space="0" w:color="746DB1"/>
            </w:tcBorders>
            <w:noWrap/>
          </w:tcPr>
          <w:p w14:paraId="33F39A90" w14:textId="09FDB3A5"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2C3EA4">
              <w:rPr>
                <w:highlight w:val="black"/>
              </w:rPr>
              <w:t>XXX</w:t>
            </w:r>
            <w:r w:rsidRPr="002C3EA4">
              <w:rPr>
                <w:rFonts w:asciiTheme="minorHAnsi" w:hAnsiTheme="minorHAnsi" w:cs="Tahoma"/>
                <w:spacing w:val="4"/>
                <w:kern w:val="18"/>
                <w:sz w:val="22"/>
                <w:szCs w:val="18"/>
              </w:rPr>
              <w:t xml:space="preserve"> </w:t>
            </w:r>
          </w:p>
        </w:tc>
        <w:tc>
          <w:tcPr>
            <w:tcW w:w="426" w:type="pct"/>
          </w:tcPr>
          <w:p w14:paraId="237D5A62" w14:textId="0B5689E3"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2C3EA4">
              <w:rPr>
                <w:highlight w:val="black"/>
              </w:rPr>
              <w:t>XXX</w:t>
            </w:r>
            <w:r w:rsidRPr="002C3EA4">
              <w:rPr>
                <w:rFonts w:asciiTheme="minorHAnsi" w:hAnsiTheme="minorHAnsi" w:cs="Tahoma"/>
                <w:spacing w:val="4"/>
                <w:kern w:val="18"/>
                <w:sz w:val="22"/>
                <w:szCs w:val="18"/>
              </w:rPr>
              <w:t xml:space="preserve"> </w:t>
            </w:r>
          </w:p>
        </w:tc>
        <w:tc>
          <w:tcPr>
            <w:tcW w:w="405" w:type="pct"/>
            <w:noWrap/>
          </w:tcPr>
          <w:p w14:paraId="1B0133CD" w14:textId="385FD0C6"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2C3EA4">
              <w:rPr>
                <w:highlight w:val="black"/>
              </w:rPr>
              <w:t>XXX</w:t>
            </w:r>
            <w:r w:rsidRPr="002C3EA4">
              <w:rPr>
                <w:rFonts w:asciiTheme="minorHAnsi" w:hAnsiTheme="minorHAnsi" w:cs="Tahoma"/>
                <w:spacing w:val="4"/>
                <w:kern w:val="18"/>
                <w:sz w:val="22"/>
                <w:szCs w:val="18"/>
              </w:rPr>
              <w:t xml:space="preserve"> </w:t>
            </w:r>
          </w:p>
        </w:tc>
        <w:tc>
          <w:tcPr>
            <w:tcW w:w="342" w:type="pct"/>
          </w:tcPr>
          <w:p w14:paraId="182CFCEB" w14:textId="77777777"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57</w:t>
            </w:r>
          </w:p>
        </w:tc>
        <w:tc>
          <w:tcPr>
            <w:tcW w:w="301" w:type="pct"/>
          </w:tcPr>
          <w:p w14:paraId="4604C238" w14:textId="113E1F88"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7DC9">
              <w:rPr>
                <w:rFonts w:asciiTheme="minorHAnsi" w:hAnsiTheme="minorHAnsi" w:cstheme="minorHAnsi"/>
                <w:sz w:val="18"/>
                <w:szCs w:val="18"/>
              </w:rPr>
              <w:t>Yes</w:t>
            </w:r>
          </w:p>
        </w:tc>
      </w:tr>
      <w:tr w:rsidR="00E0424F" w:rsidRPr="00B4472D" w14:paraId="3121A6D5" w14:textId="3F9BA839" w:rsidTr="00E0424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669" w:type="pct"/>
            <w:noWrap/>
          </w:tcPr>
          <w:p w14:paraId="4D5EB820" w14:textId="77777777" w:rsidR="00E0424F" w:rsidRPr="00B4472D" w:rsidRDefault="00E0424F" w:rsidP="00E0424F">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Dec 2, 2022</w:t>
            </w:r>
          </w:p>
        </w:tc>
        <w:tc>
          <w:tcPr>
            <w:tcW w:w="394" w:type="pct"/>
            <w:vAlign w:val="bottom"/>
          </w:tcPr>
          <w:p w14:paraId="45CA7D50" w14:textId="77777777"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Calibri"/>
                <w:spacing w:val="4"/>
                <w:kern w:val="18"/>
                <w:sz w:val="18"/>
                <w:szCs w:val="18"/>
                <w14:ligatures w14:val="standardContextual"/>
              </w:rPr>
              <w:t>16 - 21</w:t>
            </w:r>
          </w:p>
        </w:tc>
        <w:tc>
          <w:tcPr>
            <w:tcW w:w="337" w:type="pct"/>
          </w:tcPr>
          <w:p w14:paraId="0436502A" w14:textId="77777777"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13</w:t>
            </w:r>
          </w:p>
        </w:tc>
        <w:tc>
          <w:tcPr>
            <w:tcW w:w="636" w:type="pct"/>
            <w:noWrap/>
          </w:tcPr>
          <w:p w14:paraId="32AE1687" w14:textId="280D36EB"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2C3EA4">
              <w:rPr>
                <w:highlight w:val="black"/>
              </w:rPr>
              <w:t>XXX</w:t>
            </w:r>
            <w:r w:rsidRPr="002C3EA4">
              <w:rPr>
                <w:rFonts w:asciiTheme="minorHAnsi" w:hAnsiTheme="minorHAnsi" w:cs="Tahoma"/>
                <w:spacing w:val="4"/>
                <w:kern w:val="18"/>
                <w:sz w:val="22"/>
                <w:szCs w:val="18"/>
              </w:rPr>
              <w:t xml:space="preserve"> </w:t>
            </w:r>
          </w:p>
        </w:tc>
        <w:tc>
          <w:tcPr>
            <w:tcW w:w="426" w:type="pct"/>
          </w:tcPr>
          <w:p w14:paraId="5BA30684" w14:textId="7B12A549"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2C3EA4">
              <w:rPr>
                <w:highlight w:val="black"/>
              </w:rPr>
              <w:t>XXX</w:t>
            </w:r>
            <w:r w:rsidRPr="002C3EA4">
              <w:rPr>
                <w:rFonts w:asciiTheme="minorHAnsi" w:hAnsiTheme="minorHAnsi" w:cs="Tahoma"/>
                <w:spacing w:val="4"/>
                <w:kern w:val="18"/>
                <w:sz w:val="22"/>
                <w:szCs w:val="18"/>
              </w:rPr>
              <w:t xml:space="preserve"> </w:t>
            </w:r>
          </w:p>
        </w:tc>
        <w:tc>
          <w:tcPr>
            <w:tcW w:w="517" w:type="pct"/>
            <w:tcBorders>
              <w:right w:val="single" w:sz="4" w:space="0" w:color="746DB1"/>
            </w:tcBorders>
            <w:noWrap/>
          </w:tcPr>
          <w:p w14:paraId="183DEF1D" w14:textId="5574CB53"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2C3EA4">
              <w:rPr>
                <w:highlight w:val="black"/>
              </w:rPr>
              <w:t>XXX</w:t>
            </w:r>
            <w:r w:rsidRPr="002C3EA4">
              <w:rPr>
                <w:rFonts w:asciiTheme="minorHAnsi" w:hAnsiTheme="minorHAnsi" w:cs="Tahoma"/>
                <w:spacing w:val="4"/>
                <w:kern w:val="18"/>
                <w:sz w:val="22"/>
                <w:szCs w:val="18"/>
              </w:rPr>
              <w:t xml:space="preserve"> </w:t>
            </w:r>
          </w:p>
        </w:tc>
        <w:tc>
          <w:tcPr>
            <w:tcW w:w="547" w:type="pct"/>
            <w:tcBorders>
              <w:left w:val="single" w:sz="4" w:space="0" w:color="746DB1"/>
            </w:tcBorders>
            <w:noWrap/>
          </w:tcPr>
          <w:p w14:paraId="1B0AFA5D" w14:textId="3A9D6320"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2C3EA4">
              <w:rPr>
                <w:highlight w:val="black"/>
              </w:rPr>
              <w:t>XXX</w:t>
            </w:r>
            <w:r w:rsidRPr="002C3EA4">
              <w:rPr>
                <w:rFonts w:asciiTheme="minorHAnsi" w:hAnsiTheme="minorHAnsi" w:cs="Tahoma"/>
                <w:spacing w:val="4"/>
                <w:kern w:val="18"/>
                <w:sz w:val="22"/>
                <w:szCs w:val="18"/>
              </w:rPr>
              <w:t xml:space="preserve"> </w:t>
            </w:r>
          </w:p>
        </w:tc>
        <w:tc>
          <w:tcPr>
            <w:tcW w:w="426" w:type="pct"/>
          </w:tcPr>
          <w:p w14:paraId="0F337890" w14:textId="6D3E8624"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2C3EA4">
              <w:rPr>
                <w:highlight w:val="black"/>
              </w:rPr>
              <w:t>XXX</w:t>
            </w:r>
            <w:r w:rsidRPr="002C3EA4">
              <w:rPr>
                <w:rFonts w:asciiTheme="minorHAnsi" w:hAnsiTheme="minorHAnsi" w:cs="Tahoma"/>
                <w:spacing w:val="4"/>
                <w:kern w:val="18"/>
                <w:sz w:val="22"/>
                <w:szCs w:val="18"/>
              </w:rPr>
              <w:t xml:space="preserve"> </w:t>
            </w:r>
          </w:p>
        </w:tc>
        <w:tc>
          <w:tcPr>
            <w:tcW w:w="405" w:type="pct"/>
            <w:noWrap/>
          </w:tcPr>
          <w:p w14:paraId="44A4D752" w14:textId="76731746"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2C3EA4">
              <w:rPr>
                <w:highlight w:val="black"/>
              </w:rPr>
              <w:t>XXX</w:t>
            </w:r>
            <w:r w:rsidRPr="002C3EA4">
              <w:rPr>
                <w:rFonts w:asciiTheme="minorHAnsi" w:hAnsiTheme="minorHAnsi" w:cs="Tahoma"/>
                <w:spacing w:val="4"/>
                <w:kern w:val="18"/>
                <w:sz w:val="22"/>
                <w:szCs w:val="18"/>
              </w:rPr>
              <w:t xml:space="preserve"> </w:t>
            </w:r>
          </w:p>
        </w:tc>
        <w:tc>
          <w:tcPr>
            <w:tcW w:w="342" w:type="pct"/>
          </w:tcPr>
          <w:p w14:paraId="02E548AC" w14:textId="77777777"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58</w:t>
            </w:r>
          </w:p>
        </w:tc>
        <w:tc>
          <w:tcPr>
            <w:tcW w:w="301" w:type="pct"/>
          </w:tcPr>
          <w:p w14:paraId="5191704B" w14:textId="174C696B"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7DC9">
              <w:rPr>
                <w:rFonts w:asciiTheme="minorHAnsi" w:hAnsiTheme="minorHAnsi" w:cstheme="minorHAnsi"/>
                <w:sz w:val="18"/>
                <w:szCs w:val="18"/>
              </w:rPr>
              <w:t>No</w:t>
            </w:r>
          </w:p>
        </w:tc>
      </w:tr>
      <w:tr w:rsidR="00E0424F" w:rsidRPr="00B4472D" w14:paraId="14E46243" w14:textId="538DC210" w:rsidTr="00E0424F">
        <w:trPr>
          <w:trHeight w:val="300"/>
        </w:trPr>
        <w:tc>
          <w:tcPr>
            <w:cnfStyle w:val="001000000000" w:firstRow="0" w:lastRow="0" w:firstColumn="1" w:lastColumn="0" w:oddVBand="0" w:evenVBand="0" w:oddHBand="0" w:evenHBand="0" w:firstRowFirstColumn="0" w:firstRowLastColumn="0" w:lastRowFirstColumn="0" w:lastRowLastColumn="0"/>
            <w:tcW w:w="669" w:type="pct"/>
            <w:noWrap/>
          </w:tcPr>
          <w:p w14:paraId="730A03A2" w14:textId="77777777" w:rsidR="00E0424F" w:rsidRPr="00B4472D" w:rsidRDefault="00E0424F" w:rsidP="00E0424F">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Dec 5, 2022</w:t>
            </w:r>
          </w:p>
        </w:tc>
        <w:tc>
          <w:tcPr>
            <w:tcW w:w="394" w:type="pct"/>
            <w:vAlign w:val="bottom"/>
          </w:tcPr>
          <w:p w14:paraId="623A4EEB" w14:textId="77777777"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Calibri"/>
                <w:spacing w:val="4"/>
                <w:kern w:val="18"/>
                <w:sz w:val="18"/>
                <w:szCs w:val="18"/>
                <w14:ligatures w14:val="standardContextual"/>
              </w:rPr>
              <w:t>16 - 21</w:t>
            </w:r>
          </w:p>
        </w:tc>
        <w:tc>
          <w:tcPr>
            <w:tcW w:w="337" w:type="pct"/>
          </w:tcPr>
          <w:p w14:paraId="71F26AF4" w14:textId="77777777"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13</w:t>
            </w:r>
          </w:p>
        </w:tc>
        <w:tc>
          <w:tcPr>
            <w:tcW w:w="636" w:type="pct"/>
            <w:noWrap/>
          </w:tcPr>
          <w:p w14:paraId="7BFE0DD2" w14:textId="19C1CE23"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2C3EA4">
              <w:rPr>
                <w:highlight w:val="black"/>
              </w:rPr>
              <w:t>XXX</w:t>
            </w:r>
            <w:r w:rsidRPr="002C3EA4">
              <w:rPr>
                <w:rFonts w:asciiTheme="minorHAnsi" w:hAnsiTheme="minorHAnsi" w:cs="Tahoma"/>
                <w:spacing w:val="4"/>
                <w:kern w:val="18"/>
                <w:sz w:val="22"/>
                <w:szCs w:val="18"/>
              </w:rPr>
              <w:t xml:space="preserve"> </w:t>
            </w:r>
          </w:p>
        </w:tc>
        <w:tc>
          <w:tcPr>
            <w:tcW w:w="426" w:type="pct"/>
          </w:tcPr>
          <w:p w14:paraId="5C6522CE" w14:textId="7D884F10"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2C3EA4">
              <w:rPr>
                <w:highlight w:val="black"/>
              </w:rPr>
              <w:t>XXX</w:t>
            </w:r>
            <w:r w:rsidRPr="002C3EA4">
              <w:rPr>
                <w:rFonts w:asciiTheme="minorHAnsi" w:hAnsiTheme="minorHAnsi" w:cs="Tahoma"/>
                <w:spacing w:val="4"/>
                <w:kern w:val="18"/>
                <w:sz w:val="22"/>
                <w:szCs w:val="18"/>
              </w:rPr>
              <w:t xml:space="preserve"> </w:t>
            </w:r>
          </w:p>
        </w:tc>
        <w:tc>
          <w:tcPr>
            <w:tcW w:w="517" w:type="pct"/>
            <w:tcBorders>
              <w:right w:val="single" w:sz="4" w:space="0" w:color="746DB1"/>
            </w:tcBorders>
            <w:noWrap/>
          </w:tcPr>
          <w:p w14:paraId="2EF519DF" w14:textId="7AE4D44A"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2C3EA4">
              <w:rPr>
                <w:highlight w:val="black"/>
              </w:rPr>
              <w:t>XXX</w:t>
            </w:r>
            <w:r w:rsidRPr="002C3EA4">
              <w:rPr>
                <w:rFonts w:asciiTheme="minorHAnsi" w:hAnsiTheme="minorHAnsi" w:cs="Tahoma"/>
                <w:spacing w:val="4"/>
                <w:kern w:val="18"/>
                <w:sz w:val="22"/>
                <w:szCs w:val="18"/>
              </w:rPr>
              <w:t xml:space="preserve"> </w:t>
            </w:r>
          </w:p>
        </w:tc>
        <w:tc>
          <w:tcPr>
            <w:tcW w:w="547" w:type="pct"/>
            <w:tcBorders>
              <w:left w:val="single" w:sz="4" w:space="0" w:color="746DB1"/>
            </w:tcBorders>
            <w:noWrap/>
          </w:tcPr>
          <w:p w14:paraId="0BEE3C1C" w14:textId="24EB84AE"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2C3EA4">
              <w:rPr>
                <w:highlight w:val="black"/>
              </w:rPr>
              <w:t>XXX</w:t>
            </w:r>
            <w:r w:rsidRPr="002C3EA4">
              <w:rPr>
                <w:rFonts w:asciiTheme="minorHAnsi" w:hAnsiTheme="minorHAnsi" w:cs="Tahoma"/>
                <w:spacing w:val="4"/>
                <w:kern w:val="18"/>
                <w:sz w:val="22"/>
                <w:szCs w:val="18"/>
              </w:rPr>
              <w:t xml:space="preserve"> </w:t>
            </w:r>
          </w:p>
        </w:tc>
        <w:tc>
          <w:tcPr>
            <w:tcW w:w="426" w:type="pct"/>
          </w:tcPr>
          <w:p w14:paraId="4D84A536" w14:textId="11CA055C"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2C3EA4">
              <w:rPr>
                <w:highlight w:val="black"/>
              </w:rPr>
              <w:t>XXX</w:t>
            </w:r>
            <w:r w:rsidRPr="002C3EA4">
              <w:rPr>
                <w:rFonts w:asciiTheme="minorHAnsi" w:hAnsiTheme="minorHAnsi" w:cs="Tahoma"/>
                <w:spacing w:val="4"/>
                <w:kern w:val="18"/>
                <w:sz w:val="22"/>
                <w:szCs w:val="18"/>
              </w:rPr>
              <w:t xml:space="preserve"> </w:t>
            </w:r>
          </w:p>
        </w:tc>
        <w:tc>
          <w:tcPr>
            <w:tcW w:w="405" w:type="pct"/>
            <w:noWrap/>
          </w:tcPr>
          <w:p w14:paraId="74C2D471" w14:textId="0F405FDD"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2C3EA4">
              <w:rPr>
                <w:highlight w:val="black"/>
              </w:rPr>
              <w:t>XXX</w:t>
            </w:r>
            <w:r w:rsidRPr="002C3EA4">
              <w:rPr>
                <w:rFonts w:asciiTheme="minorHAnsi" w:hAnsiTheme="minorHAnsi" w:cs="Tahoma"/>
                <w:spacing w:val="4"/>
                <w:kern w:val="18"/>
                <w:sz w:val="22"/>
                <w:szCs w:val="18"/>
              </w:rPr>
              <w:t xml:space="preserve"> </w:t>
            </w:r>
          </w:p>
        </w:tc>
        <w:tc>
          <w:tcPr>
            <w:tcW w:w="342" w:type="pct"/>
          </w:tcPr>
          <w:p w14:paraId="715CEC5B" w14:textId="77777777"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59</w:t>
            </w:r>
          </w:p>
        </w:tc>
        <w:tc>
          <w:tcPr>
            <w:tcW w:w="301" w:type="pct"/>
          </w:tcPr>
          <w:p w14:paraId="005AD155" w14:textId="6974EC82"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7DC9">
              <w:rPr>
                <w:rFonts w:asciiTheme="minorHAnsi" w:hAnsiTheme="minorHAnsi" w:cstheme="minorHAnsi"/>
                <w:sz w:val="18"/>
                <w:szCs w:val="18"/>
              </w:rPr>
              <w:t>Yes</w:t>
            </w:r>
          </w:p>
        </w:tc>
      </w:tr>
      <w:tr w:rsidR="00E0424F" w:rsidRPr="00B4472D" w14:paraId="15121BA8" w14:textId="371D6479" w:rsidTr="00E0424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669" w:type="pct"/>
            <w:noWrap/>
          </w:tcPr>
          <w:p w14:paraId="189A59EB" w14:textId="77777777" w:rsidR="00E0424F" w:rsidRPr="00B4472D" w:rsidRDefault="00E0424F" w:rsidP="00E0424F">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Dec 6, 2022</w:t>
            </w:r>
          </w:p>
        </w:tc>
        <w:tc>
          <w:tcPr>
            <w:tcW w:w="394" w:type="pct"/>
            <w:vAlign w:val="bottom"/>
          </w:tcPr>
          <w:p w14:paraId="74783AF9" w14:textId="77777777"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Calibri"/>
                <w:spacing w:val="4"/>
                <w:kern w:val="18"/>
                <w:sz w:val="18"/>
                <w:szCs w:val="18"/>
                <w14:ligatures w14:val="standardContextual"/>
              </w:rPr>
              <w:t>16 - 21</w:t>
            </w:r>
          </w:p>
        </w:tc>
        <w:tc>
          <w:tcPr>
            <w:tcW w:w="337" w:type="pct"/>
          </w:tcPr>
          <w:p w14:paraId="437B61E9" w14:textId="77777777"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13</w:t>
            </w:r>
          </w:p>
        </w:tc>
        <w:tc>
          <w:tcPr>
            <w:tcW w:w="636" w:type="pct"/>
            <w:noWrap/>
          </w:tcPr>
          <w:p w14:paraId="6F68006F" w14:textId="1F719BAD"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2C3EA4">
              <w:rPr>
                <w:highlight w:val="black"/>
              </w:rPr>
              <w:t>XXX</w:t>
            </w:r>
            <w:r w:rsidRPr="002C3EA4">
              <w:rPr>
                <w:rFonts w:asciiTheme="minorHAnsi" w:hAnsiTheme="minorHAnsi" w:cs="Tahoma"/>
                <w:spacing w:val="4"/>
                <w:kern w:val="18"/>
                <w:sz w:val="22"/>
                <w:szCs w:val="18"/>
              </w:rPr>
              <w:t xml:space="preserve"> </w:t>
            </w:r>
          </w:p>
        </w:tc>
        <w:tc>
          <w:tcPr>
            <w:tcW w:w="426" w:type="pct"/>
          </w:tcPr>
          <w:p w14:paraId="03E58589" w14:textId="59793EED"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2C3EA4">
              <w:rPr>
                <w:highlight w:val="black"/>
              </w:rPr>
              <w:t>XXX</w:t>
            </w:r>
            <w:r w:rsidRPr="002C3EA4">
              <w:rPr>
                <w:rFonts w:asciiTheme="minorHAnsi" w:hAnsiTheme="minorHAnsi" w:cs="Tahoma"/>
                <w:spacing w:val="4"/>
                <w:kern w:val="18"/>
                <w:sz w:val="22"/>
                <w:szCs w:val="18"/>
              </w:rPr>
              <w:t xml:space="preserve"> </w:t>
            </w:r>
          </w:p>
        </w:tc>
        <w:tc>
          <w:tcPr>
            <w:tcW w:w="517" w:type="pct"/>
            <w:tcBorders>
              <w:right w:val="single" w:sz="4" w:space="0" w:color="746DB1"/>
            </w:tcBorders>
            <w:noWrap/>
          </w:tcPr>
          <w:p w14:paraId="174078C4" w14:textId="1E078829"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2C3EA4">
              <w:rPr>
                <w:highlight w:val="black"/>
              </w:rPr>
              <w:t>XXX</w:t>
            </w:r>
            <w:r w:rsidRPr="002C3EA4">
              <w:rPr>
                <w:rFonts w:asciiTheme="minorHAnsi" w:hAnsiTheme="minorHAnsi" w:cs="Tahoma"/>
                <w:spacing w:val="4"/>
                <w:kern w:val="18"/>
                <w:sz w:val="22"/>
                <w:szCs w:val="18"/>
              </w:rPr>
              <w:t xml:space="preserve"> </w:t>
            </w:r>
          </w:p>
        </w:tc>
        <w:tc>
          <w:tcPr>
            <w:tcW w:w="547" w:type="pct"/>
            <w:tcBorders>
              <w:left w:val="single" w:sz="4" w:space="0" w:color="746DB1"/>
            </w:tcBorders>
            <w:noWrap/>
          </w:tcPr>
          <w:p w14:paraId="1F65C030" w14:textId="13FCB83B"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2C3EA4">
              <w:rPr>
                <w:highlight w:val="black"/>
              </w:rPr>
              <w:t>XXX</w:t>
            </w:r>
            <w:r w:rsidRPr="002C3EA4">
              <w:rPr>
                <w:rFonts w:asciiTheme="minorHAnsi" w:hAnsiTheme="minorHAnsi" w:cs="Tahoma"/>
                <w:spacing w:val="4"/>
                <w:kern w:val="18"/>
                <w:sz w:val="22"/>
                <w:szCs w:val="18"/>
              </w:rPr>
              <w:t xml:space="preserve"> </w:t>
            </w:r>
          </w:p>
        </w:tc>
        <w:tc>
          <w:tcPr>
            <w:tcW w:w="426" w:type="pct"/>
          </w:tcPr>
          <w:p w14:paraId="1D8AA1C5" w14:textId="3E5F35DE"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2C3EA4">
              <w:rPr>
                <w:highlight w:val="black"/>
              </w:rPr>
              <w:t>XXX</w:t>
            </w:r>
            <w:r w:rsidRPr="002C3EA4">
              <w:rPr>
                <w:rFonts w:asciiTheme="minorHAnsi" w:hAnsiTheme="minorHAnsi" w:cs="Tahoma"/>
                <w:spacing w:val="4"/>
                <w:kern w:val="18"/>
                <w:sz w:val="22"/>
                <w:szCs w:val="18"/>
              </w:rPr>
              <w:t xml:space="preserve"> </w:t>
            </w:r>
          </w:p>
        </w:tc>
        <w:tc>
          <w:tcPr>
            <w:tcW w:w="405" w:type="pct"/>
            <w:noWrap/>
          </w:tcPr>
          <w:p w14:paraId="6A6CBC1C" w14:textId="279F78BB"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2C3EA4">
              <w:rPr>
                <w:highlight w:val="black"/>
              </w:rPr>
              <w:t>XXX</w:t>
            </w:r>
            <w:r w:rsidRPr="002C3EA4">
              <w:rPr>
                <w:rFonts w:asciiTheme="minorHAnsi" w:hAnsiTheme="minorHAnsi" w:cs="Tahoma"/>
                <w:spacing w:val="4"/>
                <w:kern w:val="18"/>
                <w:sz w:val="22"/>
                <w:szCs w:val="18"/>
              </w:rPr>
              <w:t xml:space="preserve"> </w:t>
            </w:r>
          </w:p>
        </w:tc>
        <w:tc>
          <w:tcPr>
            <w:tcW w:w="342" w:type="pct"/>
          </w:tcPr>
          <w:p w14:paraId="68796B31" w14:textId="77777777"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57</w:t>
            </w:r>
          </w:p>
        </w:tc>
        <w:tc>
          <w:tcPr>
            <w:tcW w:w="301" w:type="pct"/>
          </w:tcPr>
          <w:p w14:paraId="7DA45171" w14:textId="45A231BC"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7DC9">
              <w:rPr>
                <w:rFonts w:asciiTheme="minorHAnsi" w:hAnsiTheme="minorHAnsi" w:cstheme="minorHAnsi"/>
                <w:sz w:val="18"/>
                <w:szCs w:val="18"/>
              </w:rPr>
              <w:t>Yes</w:t>
            </w:r>
          </w:p>
        </w:tc>
      </w:tr>
      <w:tr w:rsidR="00E0424F" w:rsidRPr="00B4472D" w14:paraId="7E8B98B0" w14:textId="23D56253" w:rsidTr="00E0424F">
        <w:trPr>
          <w:trHeight w:val="300"/>
        </w:trPr>
        <w:tc>
          <w:tcPr>
            <w:cnfStyle w:val="001000000000" w:firstRow="0" w:lastRow="0" w:firstColumn="1" w:lastColumn="0" w:oddVBand="0" w:evenVBand="0" w:oddHBand="0" w:evenHBand="0" w:firstRowFirstColumn="0" w:firstRowLastColumn="0" w:lastRowFirstColumn="0" w:lastRowLastColumn="0"/>
            <w:tcW w:w="669" w:type="pct"/>
            <w:noWrap/>
          </w:tcPr>
          <w:p w14:paraId="72BBC23C" w14:textId="77777777" w:rsidR="00E0424F" w:rsidRPr="00B4472D" w:rsidRDefault="00E0424F" w:rsidP="00E0424F">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Dec 7, 2022</w:t>
            </w:r>
          </w:p>
        </w:tc>
        <w:tc>
          <w:tcPr>
            <w:tcW w:w="394" w:type="pct"/>
            <w:vAlign w:val="bottom"/>
          </w:tcPr>
          <w:p w14:paraId="28177F92" w14:textId="77777777"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Calibri"/>
                <w:spacing w:val="4"/>
                <w:kern w:val="18"/>
                <w:sz w:val="18"/>
                <w:szCs w:val="18"/>
                <w14:ligatures w14:val="standardContextual"/>
              </w:rPr>
              <w:t>16 - 21</w:t>
            </w:r>
          </w:p>
        </w:tc>
        <w:tc>
          <w:tcPr>
            <w:tcW w:w="337" w:type="pct"/>
          </w:tcPr>
          <w:p w14:paraId="2885BC9D" w14:textId="77777777"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13</w:t>
            </w:r>
          </w:p>
        </w:tc>
        <w:tc>
          <w:tcPr>
            <w:tcW w:w="636" w:type="pct"/>
            <w:noWrap/>
          </w:tcPr>
          <w:p w14:paraId="2DA18BD5" w14:textId="0C39140F"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426" w:type="pct"/>
          </w:tcPr>
          <w:p w14:paraId="297E3815" w14:textId="3F271282"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517" w:type="pct"/>
            <w:tcBorders>
              <w:right w:val="single" w:sz="4" w:space="0" w:color="746DB1"/>
            </w:tcBorders>
            <w:noWrap/>
          </w:tcPr>
          <w:p w14:paraId="6A3A3EF7" w14:textId="73ED8A29"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547" w:type="pct"/>
            <w:tcBorders>
              <w:left w:val="single" w:sz="4" w:space="0" w:color="746DB1"/>
            </w:tcBorders>
            <w:noWrap/>
          </w:tcPr>
          <w:p w14:paraId="578E728E" w14:textId="2E96300B"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426" w:type="pct"/>
          </w:tcPr>
          <w:p w14:paraId="0ECD8FD9" w14:textId="2924238C"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405" w:type="pct"/>
            <w:noWrap/>
          </w:tcPr>
          <w:p w14:paraId="7F143EA3" w14:textId="5778D958"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342" w:type="pct"/>
          </w:tcPr>
          <w:p w14:paraId="46B3E601" w14:textId="77777777"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56</w:t>
            </w:r>
          </w:p>
        </w:tc>
        <w:tc>
          <w:tcPr>
            <w:tcW w:w="301" w:type="pct"/>
          </w:tcPr>
          <w:p w14:paraId="4C29D0CF" w14:textId="7A5AD275"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7DC9">
              <w:rPr>
                <w:rFonts w:asciiTheme="minorHAnsi" w:hAnsiTheme="minorHAnsi" w:cstheme="minorHAnsi"/>
                <w:sz w:val="18"/>
                <w:szCs w:val="18"/>
              </w:rPr>
              <w:t>Yes</w:t>
            </w:r>
          </w:p>
        </w:tc>
      </w:tr>
      <w:tr w:rsidR="00E0424F" w:rsidRPr="00B4472D" w14:paraId="1BFCE59B" w14:textId="7B3C7A0D" w:rsidTr="00E0424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669" w:type="pct"/>
            <w:noWrap/>
          </w:tcPr>
          <w:p w14:paraId="4C6DA075" w14:textId="77777777" w:rsidR="00E0424F" w:rsidRPr="00B4472D" w:rsidRDefault="00E0424F" w:rsidP="00E0424F">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Jan 3, 2023</w:t>
            </w:r>
          </w:p>
        </w:tc>
        <w:tc>
          <w:tcPr>
            <w:tcW w:w="394" w:type="pct"/>
            <w:vAlign w:val="bottom"/>
          </w:tcPr>
          <w:p w14:paraId="24B1808C" w14:textId="77777777"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Calibri"/>
                <w:spacing w:val="4"/>
                <w:kern w:val="18"/>
                <w:sz w:val="18"/>
                <w:szCs w:val="18"/>
                <w14:ligatures w14:val="standardContextual"/>
              </w:rPr>
              <w:t>16 - 21</w:t>
            </w:r>
          </w:p>
        </w:tc>
        <w:tc>
          <w:tcPr>
            <w:tcW w:w="337" w:type="pct"/>
          </w:tcPr>
          <w:p w14:paraId="489D3EBF" w14:textId="77777777"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13</w:t>
            </w:r>
          </w:p>
        </w:tc>
        <w:tc>
          <w:tcPr>
            <w:tcW w:w="636" w:type="pct"/>
            <w:noWrap/>
          </w:tcPr>
          <w:p w14:paraId="537CEE97" w14:textId="4E3649C1"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426" w:type="pct"/>
          </w:tcPr>
          <w:p w14:paraId="7ADA0273" w14:textId="1DB6E89C"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517" w:type="pct"/>
            <w:tcBorders>
              <w:right w:val="single" w:sz="4" w:space="0" w:color="746DB1"/>
            </w:tcBorders>
            <w:noWrap/>
          </w:tcPr>
          <w:p w14:paraId="189CEFB0" w14:textId="1F9C21CC"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547" w:type="pct"/>
            <w:tcBorders>
              <w:left w:val="single" w:sz="4" w:space="0" w:color="746DB1"/>
            </w:tcBorders>
            <w:noWrap/>
          </w:tcPr>
          <w:p w14:paraId="57A3FACB" w14:textId="581A5F48"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426" w:type="pct"/>
          </w:tcPr>
          <w:p w14:paraId="48D91F01" w14:textId="1009D2C7"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405" w:type="pct"/>
            <w:noWrap/>
          </w:tcPr>
          <w:p w14:paraId="4C873A5C" w14:textId="22360D06"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342" w:type="pct"/>
          </w:tcPr>
          <w:p w14:paraId="7AD6C2D2" w14:textId="77777777"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57</w:t>
            </w:r>
          </w:p>
        </w:tc>
        <w:tc>
          <w:tcPr>
            <w:tcW w:w="301" w:type="pct"/>
          </w:tcPr>
          <w:p w14:paraId="5A23314B" w14:textId="0948D88E"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7DC9">
              <w:rPr>
                <w:rFonts w:asciiTheme="minorHAnsi" w:hAnsiTheme="minorHAnsi" w:cstheme="minorHAnsi"/>
                <w:sz w:val="18"/>
                <w:szCs w:val="18"/>
              </w:rPr>
              <w:t>Yes</w:t>
            </w:r>
          </w:p>
        </w:tc>
      </w:tr>
      <w:tr w:rsidR="00E0424F" w:rsidRPr="00B4472D" w14:paraId="13D5EFDF" w14:textId="1326EBBB" w:rsidTr="00E0424F">
        <w:trPr>
          <w:trHeight w:val="300"/>
        </w:trPr>
        <w:tc>
          <w:tcPr>
            <w:cnfStyle w:val="001000000000" w:firstRow="0" w:lastRow="0" w:firstColumn="1" w:lastColumn="0" w:oddVBand="0" w:evenVBand="0" w:oddHBand="0" w:evenHBand="0" w:firstRowFirstColumn="0" w:firstRowLastColumn="0" w:lastRowFirstColumn="0" w:lastRowLastColumn="0"/>
            <w:tcW w:w="669" w:type="pct"/>
            <w:noWrap/>
          </w:tcPr>
          <w:p w14:paraId="500133C3" w14:textId="77777777" w:rsidR="00E0424F" w:rsidRPr="00B4472D" w:rsidRDefault="00E0424F" w:rsidP="00E0424F">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Jan 4, 2023</w:t>
            </w:r>
          </w:p>
        </w:tc>
        <w:tc>
          <w:tcPr>
            <w:tcW w:w="394" w:type="pct"/>
            <w:vAlign w:val="bottom"/>
          </w:tcPr>
          <w:p w14:paraId="592BB27B" w14:textId="77777777"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Calibri"/>
                <w:spacing w:val="4"/>
                <w:kern w:val="18"/>
                <w:sz w:val="18"/>
                <w:szCs w:val="18"/>
                <w14:ligatures w14:val="standardContextual"/>
              </w:rPr>
              <w:t>16 - 21</w:t>
            </w:r>
          </w:p>
        </w:tc>
        <w:tc>
          <w:tcPr>
            <w:tcW w:w="337" w:type="pct"/>
          </w:tcPr>
          <w:p w14:paraId="7C6AEF13" w14:textId="77777777"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13</w:t>
            </w:r>
          </w:p>
        </w:tc>
        <w:tc>
          <w:tcPr>
            <w:tcW w:w="636" w:type="pct"/>
            <w:noWrap/>
          </w:tcPr>
          <w:p w14:paraId="2D62964D" w14:textId="219033C3"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426" w:type="pct"/>
          </w:tcPr>
          <w:p w14:paraId="3A2CDF1D" w14:textId="4A8812C4"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517" w:type="pct"/>
            <w:tcBorders>
              <w:right w:val="single" w:sz="4" w:space="0" w:color="746DB1"/>
            </w:tcBorders>
            <w:noWrap/>
          </w:tcPr>
          <w:p w14:paraId="66783EE3" w14:textId="1FCF0F55"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547" w:type="pct"/>
            <w:tcBorders>
              <w:left w:val="single" w:sz="4" w:space="0" w:color="746DB1"/>
            </w:tcBorders>
            <w:noWrap/>
          </w:tcPr>
          <w:p w14:paraId="2E118520" w14:textId="7A711AB4"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426" w:type="pct"/>
          </w:tcPr>
          <w:p w14:paraId="712CDD5C" w14:textId="4F9EC44A"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405" w:type="pct"/>
            <w:noWrap/>
          </w:tcPr>
          <w:p w14:paraId="6135103A" w14:textId="6C3A38AA"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342" w:type="pct"/>
          </w:tcPr>
          <w:p w14:paraId="4BBC5A03" w14:textId="77777777"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59</w:t>
            </w:r>
          </w:p>
        </w:tc>
        <w:tc>
          <w:tcPr>
            <w:tcW w:w="301" w:type="pct"/>
          </w:tcPr>
          <w:p w14:paraId="572E2479" w14:textId="4AA8716A"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7DC9">
              <w:rPr>
                <w:rFonts w:asciiTheme="minorHAnsi" w:hAnsiTheme="minorHAnsi" w:cstheme="minorHAnsi"/>
                <w:sz w:val="18"/>
                <w:szCs w:val="18"/>
              </w:rPr>
              <w:t>Yes</w:t>
            </w:r>
          </w:p>
        </w:tc>
      </w:tr>
      <w:tr w:rsidR="00E0424F" w:rsidRPr="00B4472D" w14:paraId="0E36AD2F" w14:textId="203A10FF" w:rsidTr="00E0424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669" w:type="pct"/>
            <w:noWrap/>
          </w:tcPr>
          <w:p w14:paraId="115FFC21" w14:textId="77777777" w:rsidR="00E0424F" w:rsidRPr="00B4472D" w:rsidRDefault="00E0424F" w:rsidP="00E0424F">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Jan 5, 2023</w:t>
            </w:r>
          </w:p>
        </w:tc>
        <w:tc>
          <w:tcPr>
            <w:tcW w:w="394" w:type="pct"/>
            <w:vAlign w:val="bottom"/>
          </w:tcPr>
          <w:p w14:paraId="2A5847B8" w14:textId="77777777"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Calibri"/>
                <w:spacing w:val="4"/>
                <w:kern w:val="18"/>
                <w:sz w:val="18"/>
                <w:szCs w:val="18"/>
                <w14:ligatures w14:val="standardContextual"/>
              </w:rPr>
              <w:t>16 - 21</w:t>
            </w:r>
          </w:p>
        </w:tc>
        <w:tc>
          <w:tcPr>
            <w:tcW w:w="337" w:type="pct"/>
          </w:tcPr>
          <w:p w14:paraId="17C42D7F" w14:textId="77777777"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13</w:t>
            </w:r>
          </w:p>
        </w:tc>
        <w:tc>
          <w:tcPr>
            <w:tcW w:w="636" w:type="pct"/>
            <w:noWrap/>
          </w:tcPr>
          <w:p w14:paraId="5C1217D5" w14:textId="10996C53"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426" w:type="pct"/>
          </w:tcPr>
          <w:p w14:paraId="3D293725" w14:textId="26CA455C"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517" w:type="pct"/>
            <w:tcBorders>
              <w:right w:val="single" w:sz="4" w:space="0" w:color="746DB1"/>
            </w:tcBorders>
            <w:noWrap/>
          </w:tcPr>
          <w:p w14:paraId="71356E70" w14:textId="45278E81"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547" w:type="pct"/>
            <w:tcBorders>
              <w:left w:val="single" w:sz="4" w:space="0" w:color="746DB1"/>
            </w:tcBorders>
            <w:noWrap/>
          </w:tcPr>
          <w:p w14:paraId="29DAC363" w14:textId="6E8D8FC2"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426" w:type="pct"/>
          </w:tcPr>
          <w:p w14:paraId="48867AD1" w14:textId="771B9BC6"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405" w:type="pct"/>
            <w:noWrap/>
          </w:tcPr>
          <w:p w14:paraId="6A227333" w14:textId="6946F219"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342" w:type="pct"/>
          </w:tcPr>
          <w:p w14:paraId="46AA4C1C" w14:textId="77777777"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58</w:t>
            </w:r>
          </w:p>
        </w:tc>
        <w:tc>
          <w:tcPr>
            <w:tcW w:w="301" w:type="pct"/>
          </w:tcPr>
          <w:p w14:paraId="6EAAD4B6" w14:textId="3B13C155"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7DC9">
              <w:rPr>
                <w:rFonts w:asciiTheme="minorHAnsi" w:hAnsiTheme="minorHAnsi" w:cstheme="minorHAnsi"/>
                <w:sz w:val="18"/>
                <w:szCs w:val="18"/>
              </w:rPr>
              <w:t>Yes</w:t>
            </w:r>
          </w:p>
        </w:tc>
      </w:tr>
      <w:tr w:rsidR="00E0424F" w:rsidRPr="00B4472D" w14:paraId="0836FC9A" w14:textId="2AAF2E4C" w:rsidTr="00E0424F">
        <w:trPr>
          <w:trHeight w:val="300"/>
        </w:trPr>
        <w:tc>
          <w:tcPr>
            <w:cnfStyle w:val="001000000000" w:firstRow="0" w:lastRow="0" w:firstColumn="1" w:lastColumn="0" w:oddVBand="0" w:evenVBand="0" w:oddHBand="0" w:evenHBand="0" w:firstRowFirstColumn="0" w:firstRowLastColumn="0" w:lastRowFirstColumn="0" w:lastRowLastColumn="0"/>
            <w:tcW w:w="669" w:type="pct"/>
            <w:noWrap/>
          </w:tcPr>
          <w:p w14:paraId="629EA3D6" w14:textId="77777777" w:rsidR="00E0424F" w:rsidRPr="00B4472D" w:rsidRDefault="00E0424F" w:rsidP="00E0424F">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Jan 6, 2023</w:t>
            </w:r>
          </w:p>
        </w:tc>
        <w:tc>
          <w:tcPr>
            <w:tcW w:w="394" w:type="pct"/>
            <w:vAlign w:val="bottom"/>
          </w:tcPr>
          <w:p w14:paraId="7B0038AF" w14:textId="77777777"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Calibri"/>
                <w:spacing w:val="4"/>
                <w:kern w:val="18"/>
                <w:sz w:val="18"/>
                <w:szCs w:val="18"/>
                <w14:ligatures w14:val="standardContextual"/>
              </w:rPr>
              <w:t>16 - 21</w:t>
            </w:r>
          </w:p>
        </w:tc>
        <w:tc>
          <w:tcPr>
            <w:tcW w:w="337" w:type="pct"/>
          </w:tcPr>
          <w:p w14:paraId="528B79A6" w14:textId="77777777"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13</w:t>
            </w:r>
          </w:p>
        </w:tc>
        <w:tc>
          <w:tcPr>
            <w:tcW w:w="636" w:type="pct"/>
            <w:noWrap/>
          </w:tcPr>
          <w:p w14:paraId="4BC6BAAF" w14:textId="0EFDFCEC"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426" w:type="pct"/>
          </w:tcPr>
          <w:p w14:paraId="21F49C33" w14:textId="286D316A"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517" w:type="pct"/>
            <w:tcBorders>
              <w:right w:val="single" w:sz="4" w:space="0" w:color="746DB1"/>
            </w:tcBorders>
            <w:noWrap/>
          </w:tcPr>
          <w:p w14:paraId="40191516" w14:textId="2CE79234"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547" w:type="pct"/>
            <w:tcBorders>
              <w:left w:val="single" w:sz="4" w:space="0" w:color="746DB1"/>
            </w:tcBorders>
            <w:noWrap/>
          </w:tcPr>
          <w:p w14:paraId="1D4ACE8D" w14:textId="3874DA4D"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426" w:type="pct"/>
          </w:tcPr>
          <w:p w14:paraId="59E2BDBB" w14:textId="56D20027"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405" w:type="pct"/>
            <w:noWrap/>
          </w:tcPr>
          <w:p w14:paraId="6A9585D9" w14:textId="00A0ACD4"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342" w:type="pct"/>
          </w:tcPr>
          <w:p w14:paraId="053CCAA6" w14:textId="77777777"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58</w:t>
            </w:r>
          </w:p>
        </w:tc>
        <w:tc>
          <w:tcPr>
            <w:tcW w:w="301" w:type="pct"/>
          </w:tcPr>
          <w:p w14:paraId="1D8FEDE8" w14:textId="7FEC9AD7"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7DC9">
              <w:rPr>
                <w:rFonts w:asciiTheme="minorHAnsi" w:hAnsiTheme="minorHAnsi" w:cstheme="minorHAnsi"/>
                <w:sz w:val="18"/>
                <w:szCs w:val="18"/>
              </w:rPr>
              <w:t>Yes</w:t>
            </w:r>
          </w:p>
        </w:tc>
      </w:tr>
      <w:tr w:rsidR="00E0424F" w:rsidRPr="00B4472D" w14:paraId="6F6CA967" w14:textId="35A69E05" w:rsidTr="00E0424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669" w:type="pct"/>
            <w:noWrap/>
          </w:tcPr>
          <w:p w14:paraId="40855F8F" w14:textId="77777777" w:rsidR="00E0424F" w:rsidRPr="00B4472D" w:rsidRDefault="00E0424F" w:rsidP="00E0424F">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Jan 9, 2023</w:t>
            </w:r>
          </w:p>
        </w:tc>
        <w:tc>
          <w:tcPr>
            <w:tcW w:w="394" w:type="pct"/>
            <w:vAlign w:val="bottom"/>
          </w:tcPr>
          <w:p w14:paraId="57AFD2F4" w14:textId="77777777"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Calibri"/>
                <w:spacing w:val="4"/>
                <w:kern w:val="18"/>
                <w:sz w:val="18"/>
                <w:szCs w:val="18"/>
                <w14:ligatures w14:val="standardContextual"/>
              </w:rPr>
              <w:t>16 - 21</w:t>
            </w:r>
          </w:p>
        </w:tc>
        <w:tc>
          <w:tcPr>
            <w:tcW w:w="337" w:type="pct"/>
          </w:tcPr>
          <w:p w14:paraId="0F3CCAF6" w14:textId="77777777"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13</w:t>
            </w:r>
          </w:p>
        </w:tc>
        <w:tc>
          <w:tcPr>
            <w:tcW w:w="636" w:type="pct"/>
            <w:noWrap/>
          </w:tcPr>
          <w:p w14:paraId="2A42FD8F" w14:textId="6D061594"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426" w:type="pct"/>
          </w:tcPr>
          <w:p w14:paraId="670627A5" w14:textId="227D6B74"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517" w:type="pct"/>
            <w:tcBorders>
              <w:right w:val="single" w:sz="4" w:space="0" w:color="746DB1"/>
            </w:tcBorders>
            <w:noWrap/>
          </w:tcPr>
          <w:p w14:paraId="722BD6D4" w14:textId="27F5551C"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547" w:type="pct"/>
            <w:tcBorders>
              <w:left w:val="single" w:sz="4" w:space="0" w:color="746DB1"/>
            </w:tcBorders>
            <w:noWrap/>
          </w:tcPr>
          <w:p w14:paraId="16DD86D1" w14:textId="4FD2C517"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426" w:type="pct"/>
          </w:tcPr>
          <w:p w14:paraId="4B89C6E2" w14:textId="6FAC5FCA"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405" w:type="pct"/>
            <w:noWrap/>
          </w:tcPr>
          <w:p w14:paraId="7F9FA676" w14:textId="06A76707"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342" w:type="pct"/>
          </w:tcPr>
          <w:p w14:paraId="2AC1FF52" w14:textId="77777777"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58</w:t>
            </w:r>
          </w:p>
        </w:tc>
        <w:tc>
          <w:tcPr>
            <w:tcW w:w="301" w:type="pct"/>
          </w:tcPr>
          <w:p w14:paraId="5408FD42" w14:textId="32FD1674"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7DC9">
              <w:rPr>
                <w:rFonts w:asciiTheme="minorHAnsi" w:hAnsiTheme="minorHAnsi" w:cstheme="minorHAnsi"/>
                <w:sz w:val="18"/>
                <w:szCs w:val="18"/>
              </w:rPr>
              <w:t>Yes</w:t>
            </w:r>
          </w:p>
        </w:tc>
      </w:tr>
      <w:tr w:rsidR="00E0424F" w:rsidRPr="00B4472D" w14:paraId="567AC0EA" w14:textId="77E8A5D7" w:rsidTr="00E0424F">
        <w:trPr>
          <w:trHeight w:val="300"/>
        </w:trPr>
        <w:tc>
          <w:tcPr>
            <w:cnfStyle w:val="001000000000" w:firstRow="0" w:lastRow="0" w:firstColumn="1" w:lastColumn="0" w:oddVBand="0" w:evenVBand="0" w:oddHBand="0" w:evenHBand="0" w:firstRowFirstColumn="0" w:firstRowLastColumn="0" w:lastRowFirstColumn="0" w:lastRowLastColumn="0"/>
            <w:tcW w:w="669" w:type="pct"/>
            <w:noWrap/>
          </w:tcPr>
          <w:p w14:paraId="36ABD299" w14:textId="77777777" w:rsidR="00E0424F" w:rsidRPr="00B4472D" w:rsidRDefault="00E0424F" w:rsidP="00E0424F">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Feb 1, 2023</w:t>
            </w:r>
          </w:p>
        </w:tc>
        <w:tc>
          <w:tcPr>
            <w:tcW w:w="394" w:type="pct"/>
            <w:vAlign w:val="bottom"/>
          </w:tcPr>
          <w:p w14:paraId="78BB0CEC" w14:textId="77777777"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Calibri"/>
                <w:spacing w:val="4"/>
                <w:kern w:val="18"/>
                <w:sz w:val="18"/>
                <w:szCs w:val="18"/>
                <w14:ligatures w14:val="standardContextual"/>
              </w:rPr>
              <w:t>16 - 21</w:t>
            </w:r>
          </w:p>
        </w:tc>
        <w:tc>
          <w:tcPr>
            <w:tcW w:w="337" w:type="pct"/>
          </w:tcPr>
          <w:p w14:paraId="3AEBB5AB" w14:textId="77777777"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11</w:t>
            </w:r>
          </w:p>
        </w:tc>
        <w:tc>
          <w:tcPr>
            <w:tcW w:w="636" w:type="pct"/>
            <w:noWrap/>
          </w:tcPr>
          <w:p w14:paraId="7FA52561" w14:textId="6CFE0ABE"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426" w:type="pct"/>
          </w:tcPr>
          <w:p w14:paraId="7D97E648" w14:textId="71AD4268"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517" w:type="pct"/>
            <w:tcBorders>
              <w:right w:val="single" w:sz="4" w:space="0" w:color="746DB1"/>
            </w:tcBorders>
            <w:noWrap/>
          </w:tcPr>
          <w:p w14:paraId="476A55A9" w14:textId="5DE9917E"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547" w:type="pct"/>
            <w:tcBorders>
              <w:left w:val="single" w:sz="4" w:space="0" w:color="746DB1"/>
            </w:tcBorders>
            <w:noWrap/>
          </w:tcPr>
          <w:p w14:paraId="556517D3" w14:textId="1C63EDCA"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426" w:type="pct"/>
          </w:tcPr>
          <w:p w14:paraId="224FD4EB" w14:textId="334EA562"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405" w:type="pct"/>
            <w:noWrap/>
          </w:tcPr>
          <w:p w14:paraId="6BA7F7FC" w14:textId="20FD77F7"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342" w:type="pct"/>
          </w:tcPr>
          <w:p w14:paraId="25E17CBA" w14:textId="77777777"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60</w:t>
            </w:r>
          </w:p>
        </w:tc>
        <w:tc>
          <w:tcPr>
            <w:tcW w:w="301" w:type="pct"/>
          </w:tcPr>
          <w:p w14:paraId="332F1348" w14:textId="32532CCB"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7DC9">
              <w:rPr>
                <w:rFonts w:asciiTheme="minorHAnsi" w:hAnsiTheme="minorHAnsi" w:cstheme="minorHAnsi"/>
                <w:sz w:val="18"/>
                <w:szCs w:val="18"/>
              </w:rPr>
              <w:t>Yes</w:t>
            </w:r>
          </w:p>
        </w:tc>
      </w:tr>
      <w:tr w:rsidR="00E0424F" w:rsidRPr="00B4472D" w14:paraId="4B3E5EDC" w14:textId="30037378" w:rsidTr="00E0424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669" w:type="pct"/>
            <w:noWrap/>
          </w:tcPr>
          <w:p w14:paraId="3E47A694" w14:textId="77777777" w:rsidR="00E0424F" w:rsidRPr="00B4472D" w:rsidRDefault="00E0424F" w:rsidP="00E0424F">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Feb 2, 2023</w:t>
            </w:r>
          </w:p>
        </w:tc>
        <w:tc>
          <w:tcPr>
            <w:tcW w:w="394" w:type="pct"/>
            <w:vAlign w:val="bottom"/>
          </w:tcPr>
          <w:p w14:paraId="5DCE3FE0" w14:textId="77777777"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Calibri"/>
                <w:spacing w:val="4"/>
                <w:kern w:val="18"/>
                <w:sz w:val="18"/>
                <w:szCs w:val="18"/>
                <w14:ligatures w14:val="standardContextual"/>
              </w:rPr>
              <w:t>16 - 21</w:t>
            </w:r>
          </w:p>
        </w:tc>
        <w:tc>
          <w:tcPr>
            <w:tcW w:w="337" w:type="pct"/>
          </w:tcPr>
          <w:p w14:paraId="4C75527C" w14:textId="77777777"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13</w:t>
            </w:r>
          </w:p>
        </w:tc>
        <w:tc>
          <w:tcPr>
            <w:tcW w:w="636" w:type="pct"/>
            <w:noWrap/>
          </w:tcPr>
          <w:p w14:paraId="4BEA3E48" w14:textId="34B59745"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426" w:type="pct"/>
          </w:tcPr>
          <w:p w14:paraId="746424D3" w14:textId="1919E374"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517" w:type="pct"/>
            <w:tcBorders>
              <w:right w:val="single" w:sz="4" w:space="0" w:color="746DB1"/>
            </w:tcBorders>
            <w:noWrap/>
          </w:tcPr>
          <w:p w14:paraId="40E5963B" w14:textId="069DE38E"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547" w:type="pct"/>
            <w:tcBorders>
              <w:left w:val="single" w:sz="4" w:space="0" w:color="746DB1"/>
            </w:tcBorders>
            <w:noWrap/>
          </w:tcPr>
          <w:p w14:paraId="42C13EB5" w14:textId="4046DCBB"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426" w:type="pct"/>
          </w:tcPr>
          <w:p w14:paraId="0A8F8777" w14:textId="7DF6B35E"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405" w:type="pct"/>
            <w:noWrap/>
          </w:tcPr>
          <w:p w14:paraId="3F4C8E50" w14:textId="2E178DD5"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342" w:type="pct"/>
          </w:tcPr>
          <w:p w14:paraId="76FC61BC" w14:textId="77777777"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61</w:t>
            </w:r>
          </w:p>
        </w:tc>
        <w:tc>
          <w:tcPr>
            <w:tcW w:w="301" w:type="pct"/>
          </w:tcPr>
          <w:p w14:paraId="0F7192EC" w14:textId="3BEA3A9E"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7DC9">
              <w:rPr>
                <w:rFonts w:asciiTheme="minorHAnsi" w:hAnsiTheme="minorHAnsi" w:cstheme="minorHAnsi"/>
                <w:sz w:val="18"/>
                <w:szCs w:val="18"/>
              </w:rPr>
              <w:t>Yes</w:t>
            </w:r>
          </w:p>
        </w:tc>
      </w:tr>
      <w:tr w:rsidR="00E0424F" w:rsidRPr="00B4472D" w14:paraId="69106B14" w14:textId="131E106C" w:rsidTr="00E0424F">
        <w:trPr>
          <w:trHeight w:val="300"/>
        </w:trPr>
        <w:tc>
          <w:tcPr>
            <w:cnfStyle w:val="001000000000" w:firstRow="0" w:lastRow="0" w:firstColumn="1" w:lastColumn="0" w:oddVBand="0" w:evenVBand="0" w:oddHBand="0" w:evenHBand="0" w:firstRowFirstColumn="0" w:firstRowLastColumn="0" w:lastRowFirstColumn="0" w:lastRowLastColumn="0"/>
            <w:tcW w:w="669" w:type="pct"/>
            <w:noWrap/>
          </w:tcPr>
          <w:p w14:paraId="32C9F79D" w14:textId="77777777" w:rsidR="00E0424F" w:rsidRPr="00B4472D" w:rsidRDefault="00E0424F" w:rsidP="00E0424F">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Feb 24, 2023</w:t>
            </w:r>
          </w:p>
        </w:tc>
        <w:tc>
          <w:tcPr>
            <w:tcW w:w="394" w:type="pct"/>
            <w:vAlign w:val="bottom"/>
          </w:tcPr>
          <w:p w14:paraId="092D05C6" w14:textId="77777777"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Calibri"/>
                <w:spacing w:val="4"/>
                <w:kern w:val="18"/>
                <w:sz w:val="18"/>
                <w:szCs w:val="18"/>
                <w14:ligatures w14:val="standardContextual"/>
              </w:rPr>
              <w:t>16 - 21</w:t>
            </w:r>
          </w:p>
        </w:tc>
        <w:tc>
          <w:tcPr>
            <w:tcW w:w="337" w:type="pct"/>
          </w:tcPr>
          <w:p w14:paraId="1F433833" w14:textId="77777777"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13</w:t>
            </w:r>
          </w:p>
        </w:tc>
        <w:tc>
          <w:tcPr>
            <w:tcW w:w="636" w:type="pct"/>
            <w:noWrap/>
          </w:tcPr>
          <w:p w14:paraId="70CFCA00" w14:textId="7C525CE9"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426" w:type="pct"/>
          </w:tcPr>
          <w:p w14:paraId="6E855B28" w14:textId="1F4A8AD6"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517" w:type="pct"/>
            <w:tcBorders>
              <w:right w:val="single" w:sz="4" w:space="0" w:color="746DB1"/>
            </w:tcBorders>
            <w:noWrap/>
          </w:tcPr>
          <w:p w14:paraId="0D0702CC" w14:textId="233D0A35"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547" w:type="pct"/>
            <w:tcBorders>
              <w:left w:val="single" w:sz="4" w:space="0" w:color="746DB1"/>
            </w:tcBorders>
            <w:noWrap/>
          </w:tcPr>
          <w:p w14:paraId="610309EC" w14:textId="73521D73"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426" w:type="pct"/>
          </w:tcPr>
          <w:p w14:paraId="4CA09D51" w14:textId="0C5736BE"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405" w:type="pct"/>
            <w:noWrap/>
          </w:tcPr>
          <w:p w14:paraId="48C00C8F" w14:textId="64AF2D37"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342" w:type="pct"/>
          </w:tcPr>
          <w:p w14:paraId="0AAEA584" w14:textId="77777777"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53</w:t>
            </w:r>
          </w:p>
        </w:tc>
        <w:tc>
          <w:tcPr>
            <w:tcW w:w="301" w:type="pct"/>
          </w:tcPr>
          <w:p w14:paraId="0368CAEA" w14:textId="23D79532"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7DC9">
              <w:rPr>
                <w:rFonts w:asciiTheme="minorHAnsi" w:hAnsiTheme="minorHAnsi" w:cstheme="minorHAnsi"/>
                <w:sz w:val="18"/>
                <w:szCs w:val="18"/>
              </w:rPr>
              <w:t>Yes</w:t>
            </w:r>
          </w:p>
        </w:tc>
      </w:tr>
      <w:tr w:rsidR="00E0424F" w:rsidRPr="00B4472D" w14:paraId="1107918B" w14:textId="663D3804" w:rsidTr="00E0424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669" w:type="pct"/>
            <w:vMerge w:val="restart"/>
            <w:noWrap/>
            <w:vAlign w:val="center"/>
          </w:tcPr>
          <w:p w14:paraId="35E8CBF6" w14:textId="77777777" w:rsidR="00E0424F" w:rsidRPr="00B4472D" w:rsidRDefault="00E0424F" w:rsidP="00E0424F">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Feb 27, 2023</w:t>
            </w:r>
          </w:p>
        </w:tc>
        <w:tc>
          <w:tcPr>
            <w:tcW w:w="394" w:type="pct"/>
            <w:vAlign w:val="bottom"/>
          </w:tcPr>
          <w:p w14:paraId="3EE57336" w14:textId="77777777"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Calibri"/>
                <w:spacing w:val="4"/>
                <w:kern w:val="18"/>
                <w:sz w:val="18"/>
                <w:szCs w:val="18"/>
                <w14:ligatures w14:val="standardContextual"/>
              </w:rPr>
              <w:t>16 - 21</w:t>
            </w:r>
          </w:p>
        </w:tc>
        <w:tc>
          <w:tcPr>
            <w:tcW w:w="337" w:type="pct"/>
          </w:tcPr>
          <w:p w14:paraId="0381A61A" w14:textId="77777777"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11</w:t>
            </w:r>
          </w:p>
        </w:tc>
        <w:tc>
          <w:tcPr>
            <w:tcW w:w="636" w:type="pct"/>
            <w:noWrap/>
          </w:tcPr>
          <w:p w14:paraId="1FCDF1DD" w14:textId="27F2E87A"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426" w:type="pct"/>
          </w:tcPr>
          <w:p w14:paraId="3AC46A86" w14:textId="2E894652"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517" w:type="pct"/>
            <w:tcBorders>
              <w:right w:val="single" w:sz="4" w:space="0" w:color="746DB1"/>
            </w:tcBorders>
            <w:noWrap/>
          </w:tcPr>
          <w:p w14:paraId="1C377C36" w14:textId="37151A27"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547" w:type="pct"/>
            <w:tcBorders>
              <w:left w:val="single" w:sz="4" w:space="0" w:color="746DB1"/>
            </w:tcBorders>
            <w:noWrap/>
          </w:tcPr>
          <w:p w14:paraId="17A4DBD1" w14:textId="3BA4530A"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426" w:type="pct"/>
          </w:tcPr>
          <w:p w14:paraId="2A919D3F" w14:textId="73EB970C"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405" w:type="pct"/>
            <w:noWrap/>
          </w:tcPr>
          <w:p w14:paraId="2F4A35D5" w14:textId="099847BB"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342" w:type="pct"/>
          </w:tcPr>
          <w:p w14:paraId="4CFFEBD8" w14:textId="77777777"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52</w:t>
            </w:r>
          </w:p>
        </w:tc>
        <w:tc>
          <w:tcPr>
            <w:tcW w:w="301" w:type="pct"/>
          </w:tcPr>
          <w:p w14:paraId="559AD675" w14:textId="208351D1"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7DC9">
              <w:rPr>
                <w:rFonts w:asciiTheme="minorHAnsi" w:hAnsiTheme="minorHAnsi" w:cstheme="minorHAnsi"/>
                <w:sz w:val="18"/>
                <w:szCs w:val="18"/>
              </w:rPr>
              <w:t>Yes</w:t>
            </w:r>
          </w:p>
        </w:tc>
      </w:tr>
      <w:tr w:rsidR="00E0424F" w:rsidRPr="00B4472D" w14:paraId="4CA2E957" w14:textId="30221AA6" w:rsidTr="00E0424F">
        <w:trPr>
          <w:trHeight w:val="300"/>
        </w:trPr>
        <w:tc>
          <w:tcPr>
            <w:cnfStyle w:val="001000000000" w:firstRow="0" w:lastRow="0" w:firstColumn="1" w:lastColumn="0" w:oddVBand="0" w:evenVBand="0" w:oddHBand="0" w:evenHBand="0" w:firstRowFirstColumn="0" w:firstRowLastColumn="0" w:lastRowFirstColumn="0" w:lastRowLastColumn="0"/>
            <w:tcW w:w="669" w:type="pct"/>
            <w:vMerge/>
            <w:noWrap/>
            <w:vAlign w:val="center"/>
          </w:tcPr>
          <w:p w14:paraId="6A672D54" w14:textId="77777777" w:rsidR="00E0424F" w:rsidRPr="00B4472D" w:rsidRDefault="00E0424F" w:rsidP="00E0424F">
            <w:pPr>
              <w:spacing w:before="40" w:after="40"/>
              <w:rPr>
                <w:rFonts w:ascii="Calibri" w:hAnsi="Calibri" w:cs="Tahoma"/>
                <w:spacing w:val="4"/>
                <w:kern w:val="18"/>
                <w:sz w:val="18"/>
                <w:szCs w:val="18"/>
                <w14:ligatures w14:val="standardContextual"/>
              </w:rPr>
            </w:pPr>
          </w:p>
        </w:tc>
        <w:tc>
          <w:tcPr>
            <w:tcW w:w="394" w:type="pct"/>
            <w:vAlign w:val="bottom"/>
          </w:tcPr>
          <w:p w14:paraId="1342D353" w14:textId="77777777"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Calibri"/>
                <w:spacing w:val="4"/>
                <w:kern w:val="18"/>
                <w:sz w:val="18"/>
                <w:szCs w:val="18"/>
                <w14:ligatures w14:val="standardContextual"/>
              </w:rPr>
              <w:t>17 - 21</w:t>
            </w:r>
          </w:p>
        </w:tc>
        <w:tc>
          <w:tcPr>
            <w:tcW w:w="337" w:type="pct"/>
          </w:tcPr>
          <w:p w14:paraId="05B1C889" w14:textId="77777777"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2</w:t>
            </w:r>
          </w:p>
        </w:tc>
        <w:tc>
          <w:tcPr>
            <w:tcW w:w="636" w:type="pct"/>
            <w:noWrap/>
          </w:tcPr>
          <w:p w14:paraId="1066D7C9" w14:textId="5F6E7891"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426" w:type="pct"/>
          </w:tcPr>
          <w:p w14:paraId="5470ED58" w14:textId="4770A761"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517" w:type="pct"/>
            <w:tcBorders>
              <w:right w:val="single" w:sz="4" w:space="0" w:color="746DB1"/>
            </w:tcBorders>
            <w:noWrap/>
          </w:tcPr>
          <w:p w14:paraId="0B4E3312" w14:textId="7071B91F"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547" w:type="pct"/>
            <w:tcBorders>
              <w:left w:val="single" w:sz="4" w:space="0" w:color="746DB1"/>
            </w:tcBorders>
            <w:noWrap/>
          </w:tcPr>
          <w:p w14:paraId="5209F4CE" w14:textId="23980AF7"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426" w:type="pct"/>
          </w:tcPr>
          <w:p w14:paraId="630176AC" w14:textId="3BCF219D"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405" w:type="pct"/>
            <w:noWrap/>
          </w:tcPr>
          <w:p w14:paraId="4A329DA5" w14:textId="716FAC4A"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342" w:type="pct"/>
          </w:tcPr>
          <w:p w14:paraId="12D691C5" w14:textId="77777777"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53</w:t>
            </w:r>
          </w:p>
        </w:tc>
        <w:tc>
          <w:tcPr>
            <w:tcW w:w="301" w:type="pct"/>
          </w:tcPr>
          <w:p w14:paraId="27652B79" w14:textId="68E690AC"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7DC9">
              <w:rPr>
                <w:rFonts w:asciiTheme="minorHAnsi" w:hAnsiTheme="minorHAnsi" w:cstheme="minorHAnsi"/>
                <w:sz w:val="18"/>
                <w:szCs w:val="18"/>
              </w:rPr>
              <w:t>No</w:t>
            </w:r>
          </w:p>
        </w:tc>
      </w:tr>
      <w:tr w:rsidR="00E0424F" w:rsidRPr="00B4472D" w14:paraId="47732DE6" w14:textId="6F417A46" w:rsidTr="00E0424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669" w:type="pct"/>
            <w:noWrap/>
          </w:tcPr>
          <w:p w14:paraId="20DE7FFB" w14:textId="1872A9FA" w:rsidR="00E0424F" w:rsidRPr="00B4472D" w:rsidRDefault="00E0424F" w:rsidP="00E0424F">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Mar 1, 2023</w:t>
            </w:r>
          </w:p>
        </w:tc>
        <w:tc>
          <w:tcPr>
            <w:tcW w:w="394" w:type="pct"/>
            <w:vAlign w:val="bottom"/>
          </w:tcPr>
          <w:p w14:paraId="12E07DB4" w14:textId="3FA82F8A"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Calibri"/>
                <w:spacing w:val="4"/>
                <w:kern w:val="18"/>
                <w:sz w:val="18"/>
                <w:szCs w:val="18"/>
                <w14:ligatures w14:val="standardContextual"/>
              </w:rPr>
              <w:t>18 - 21</w:t>
            </w:r>
          </w:p>
        </w:tc>
        <w:tc>
          <w:tcPr>
            <w:tcW w:w="337" w:type="pct"/>
          </w:tcPr>
          <w:p w14:paraId="49431ABD" w14:textId="050F48FD"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11</w:t>
            </w:r>
          </w:p>
        </w:tc>
        <w:tc>
          <w:tcPr>
            <w:tcW w:w="636" w:type="pct"/>
            <w:noWrap/>
          </w:tcPr>
          <w:p w14:paraId="2E658EEA" w14:textId="6465B048"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426" w:type="pct"/>
          </w:tcPr>
          <w:p w14:paraId="09288113" w14:textId="62BA6CAF"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517" w:type="pct"/>
            <w:tcBorders>
              <w:right w:val="single" w:sz="4" w:space="0" w:color="746DB1"/>
            </w:tcBorders>
            <w:noWrap/>
          </w:tcPr>
          <w:p w14:paraId="71EC761D" w14:textId="5272352B"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547" w:type="pct"/>
            <w:tcBorders>
              <w:left w:val="single" w:sz="4" w:space="0" w:color="746DB1"/>
            </w:tcBorders>
            <w:noWrap/>
          </w:tcPr>
          <w:p w14:paraId="177C29ED" w14:textId="30995F50"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426" w:type="pct"/>
          </w:tcPr>
          <w:p w14:paraId="11613873" w14:textId="5D2D5159"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405" w:type="pct"/>
            <w:noWrap/>
          </w:tcPr>
          <w:p w14:paraId="59BF54F7" w14:textId="5B1B793A"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342" w:type="pct"/>
          </w:tcPr>
          <w:p w14:paraId="1C2B629F" w14:textId="77777777"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50</w:t>
            </w:r>
          </w:p>
        </w:tc>
        <w:tc>
          <w:tcPr>
            <w:tcW w:w="301" w:type="pct"/>
          </w:tcPr>
          <w:p w14:paraId="3DFCCDE9" w14:textId="7048F6D7"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7DC9">
              <w:rPr>
                <w:rFonts w:asciiTheme="minorHAnsi" w:hAnsiTheme="minorHAnsi" w:cstheme="minorHAnsi"/>
                <w:sz w:val="18"/>
                <w:szCs w:val="18"/>
              </w:rPr>
              <w:t>Yes</w:t>
            </w:r>
          </w:p>
        </w:tc>
      </w:tr>
      <w:tr w:rsidR="00E0424F" w:rsidRPr="00B4472D" w14:paraId="7272F585" w14:textId="26742E80" w:rsidTr="00E0424F">
        <w:trPr>
          <w:trHeight w:val="300"/>
        </w:trPr>
        <w:tc>
          <w:tcPr>
            <w:cnfStyle w:val="001000000000" w:firstRow="0" w:lastRow="0" w:firstColumn="1" w:lastColumn="0" w:oddVBand="0" w:evenVBand="0" w:oddHBand="0" w:evenHBand="0" w:firstRowFirstColumn="0" w:firstRowLastColumn="0" w:lastRowFirstColumn="0" w:lastRowLastColumn="0"/>
            <w:tcW w:w="669" w:type="pct"/>
            <w:noWrap/>
          </w:tcPr>
          <w:p w14:paraId="28B4BCFA" w14:textId="77777777" w:rsidR="00E0424F" w:rsidRPr="00B4472D" w:rsidRDefault="00E0424F" w:rsidP="00E0424F">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Mar 2, 2023</w:t>
            </w:r>
          </w:p>
        </w:tc>
        <w:tc>
          <w:tcPr>
            <w:tcW w:w="394" w:type="pct"/>
            <w:vAlign w:val="bottom"/>
          </w:tcPr>
          <w:p w14:paraId="38C2964B" w14:textId="77777777"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Calibri"/>
                <w:spacing w:val="4"/>
                <w:kern w:val="18"/>
                <w:sz w:val="18"/>
                <w:szCs w:val="18"/>
                <w14:ligatures w14:val="standardContextual"/>
              </w:rPr>
              <w:t>17 - 21</w:t>
            </w:r>
          </w:p>
        </w:tc>
        <w:tc>
          <w:tcPr>
            <w:tcW w:w="337" w:type="pct"/>
          </w:tcPr>
          <w:p w14:paraId="1C0C7C10" w14:textId="77777777"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13</w:t>
            </w:r>
          </w:p>
        </w:tc>
        <w:tc>
          <w:tcPr>
            <w:tcW w:w="636" w:type="pct"/>
            <w:noWrap/>
          </w:tcPr>
          <w:p w14:paraId="260029DC" w14:textId="425B58F6"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426" w:type="pct"/>
          </w:tcPr>
          <w:p w14:paraId="6F52B1AA" w14:textId="0046BB28"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517" w:type="pct"/>
            <w:tcBorders>
              <w:right w:val="single" w:sz="4" w:space="0" w:color="746DB1"/>
            </w:tcBorders>
            <w:noWrap/>
          </w:tcPr>
          <w:p w14:paraId="5276B14E" w14:textId="6970959C"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547" w:type="pct"/>
            <w:tcBorders>
              <w:left w:val="single" w:sz="4" w:space="0" w:color="746DB1"/>
            </w:tcBorders>
            <w:noWrap/>
          </w:tcPr>
          <w:p w14:paraId="2E7CE291" w14:textId="64D743C1"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426" w:type="pct"/>
          </w:tcPr>
          <w:p w14:paraId="080C975E" w14:textId="655A38A9"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405" w:type="pct"/>
            <w:noWrap/>
          </w:tcPr>
          <w:p w14:paraId="66179796" w14:textId="3CCA7ACA"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342" w:type="pct"/>
          </w:tcPr>
          <w:p w14:paraId="321F364D" w14:textId="77777777"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55</w:t>
            </w:r>
          </w:p>
        </w:tc>
        <w:tc>
          <w:tcPr>
            <w:tcW w:w="301" w:type="pct"/>
          </w:tcPr>
          <w:p w14:paraId="5228A995" w14:textId="3A328693"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7DC9">
              <w:rPr>
                <w:rFonts w:asciiTheme="minorHAnsi" w:hAnsiTheme="minorHAnsi" w:cstheme="minorHAnsi"/>
                <w:sz w:val="18"/>
                <w:szCs w:val="18"/>
              </w:rPr>
              <w:t>Yes</w:t>
            </w:r>
          </w:p>
        </w:tc>
      </w:tr>
      <w:tr w:rsidR="00E0424F" w:rsidRPr="00B4472D" w14:paraId="32B3B27C" w14:textId="7CFEA519" w:rsidTr="00E0424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669" w:type="pct"/>
            <w:noWrap/>
          </w:tcPr>
          <w:p w14:paraId="3F41EF72" w14:textId="77777777" w:rsidR="00E0424F" w:rsidRPr="00B4472D" w:rsidRDefault="00E0424F" w:rsidP="00E0424F">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Mar 3, 2023</w:t>
            </w:r>
          </w:p>
        </w:tc>
        <w:tc>
          <w:tcPr>
            <w:tcW w:w="394" w:type="pct"/>
            <w:vAlign w:val="bottom"/>
          </w:tcPr>
          <w:p w14:paraId="5F8BB344" w14:textId="77777777"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Calibri"/>
                <w:spacing w:val="4"/>
                <w:kern w:val="18"/>
                <w:sz w:val="18"/>
                <w:szCs w:val="18"/>
                <w14:ligatures w14:val="standardContextual"/>
              </w:rPr>
              <w:t>17 - 21</w:t>
            </w:r>
          </w:p>
        </w:tc>
        <w:tc>
          <w:tcPr>
            <w:tcW w:w="337" w:type="pct"/>
          </w:tcPr>
          <w:p w14:paraId="0D692327" w14:textId="77777777"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13</w:t>
            </w:r>
          </w:p>
        </w:tc>
        <w:tc>
          <w:tcPr>
            <w:tcW w:w="636" w:type="pct"/>
            <w:noWrap/>
          </w:tcPr>
          <w:p w14:paraId="157654C7" w14:textId="100C89C6"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426" w:type="pct"/>
          </w:tcPr>
          <w:p w14:paraId="779F2650" w14:textId="2BD8BB88"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517" w:type="pct"/>
            <w:tcBorders>
              <w:right w:val="single" w:sz="4" w:space="0" w:color="746DB1"/>
            </w:tcBorders>
            <w:noWrap/>
          </w:tcPr>
          <w:p w14:paraId="2F8DCAF7" w14:textId="6E0E8DF0"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547" w:type="pct"/>
            <w:tcBorders>
              <w:left w:val="single" w:sz="4" w:space="0" w:color="746DB1"/>
            </w:tcBorders>
            <w:noWrap/>
          </w:tcPr>
          <w:p w14:paraId="6DB041F7" w14:textId="45B4502E"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426" w:type="pct"/>
          </w:tcPr>
          <w:p w14:paraId="1DDF9193" w14:textId="1C17A638"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405" w:type="pct"/>
            <w:noWrap/>
          </w:tcPr>
          <w:p w14:paraId="24E07D29" w14:textId="1EB5BA40"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342" w:type="pct"/>
          </w:tcPr>
          <w:p w14:paraId="532E4FAE" w14:textId="77777777"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56</w:t>
            </w:r>
          </w:p>
        </w:tc>
        <w:tc>
          <w:tcPr>
            <w:tcW w:w="301" w:type="pct"/>
          </w:tcPr>
          <w:p w14:paraId="5010A678" w14:textId="3F61819B"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7DC9">
              <w:rPr>
                <w:rFonts w:asciiTheme="minorHAnsi" w:hAnsiTheme="minorHAnsi" w:cstheme="minorHAnsi"/>
                <w:sz w:val="18"/>
                <w:szCs w:val="18"/>
              </w:rPr>
              <w:t>Yes</w:t>
            </w:r>
          </w:p>
        </w:tc>
      </w:tr>
      <w:tr w:rsidR="00E0424F" w:rsidRPr="00B4472D" w14:paraId="2244CBBE" w14:textId="29CF2322" w:rsidTr="00E0424F">
        <w:trPr>
          <w:trHeight w:val="300"/>
        </w:trPr>
        <w:tc>
          <w:tcPr>
            <w:cnfStyle w:val="001000000000" w:firstRow="0" w:lastRow="0" w:firstColumn="1" w:lastColumn="0" w:oddVBand="0" w:evenVBand="0" w:oddHBand="0" w:evenHBand="0" w:firstRowFirstColumn="0" w:firstRowLastColumn="0" w:lastRowFirstColumn="0" w:lastRowLastColumn="0"/>
            <w:tcW w:w="669" w:type="pct"/>
            <w:noWrap/>
          </w:tcPr>
          <w:p w14:paraId="32D30495" w14:textId="77777777" w:rsidR="00E0424F" w:rsidRPr="00B4472D" w:rsidRDefault="00E0424F" w:rsidP="00E0424F">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Mar 6, 2023</w:t>
            </w:r>
          </w:p>
        </w:tc>
        <w:tc>
          <w:tcPr>
            <w:tcW w:w="394" w:type="pct"/>
            <w:vAlign w:val="bottom"/>
          </w:tcPr>
          <w:p w14:paraId="6463912F" w14:textId="77777777"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Calibri"/>
                <w:spacing w:val="4"/>
                <w:kern w:val="18"/>
                <w:sz w:val="18"/>
                <w:szCs w:val="18"/>
                <w14:ligatures w14:val="standardContextual"/>
              </w:rPr>
              <w:t>17 - 21</w:t>
            </w:r>
          </w:p>
        </w:tc>
        <w:tc>
          <w:tcPr>
            <w:tcW w:w="337" w:type="pct"/>
          </w:tcPr>
          <w:p w14:paraId="5AC595BC" w14:textId="77777777"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13</w:t>
            </w:r>
          </w:p>
        </w:tc>
        <w:tc>
          <w:tcPr>
            <w:tcW w:w="636" w:type="pct"/>
            <w:noWrap/>
          </w:tcPr>
          <w:p w14:paraId="690E2915" w14:textId="54F682B2"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426" w:type="pct"/>
          </w:tcPr>
          <w:p w14:paraId="5F4AF806" w14:textId="5619879B"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517" w:type="pct"/>
            <w:tcBorders>
              <w:right w:val="single" w:sz="4" w:space="0" w:color="746DB1"/>
            </w:tcBorders>
            <w:noWrap/>
          </w:tcPr>
          <w:p w14:paraId="5A19DF83" w14:textId="19BC4D99"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547" w:type="pct"/>
            <w:tcBorders>
              <w:left w:val="single" w:sz="4" w:space="0" w:color="746DB1"/>
            </w:tcBorders>
            <w:noWrap/>
          </w:tcPr>
          <w:p w14:paraId="2DA07C8F" w14:textId="68E86B9C"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426" w:type="pct"/>
          </w:tcPr>
          <w:p w14:paraId="00D736DF" w14:textId="726A4EEE"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405" w:type="pct"/>
            <w:noWrap/>
          </w:tcPr>
          <w:p w14:paraId="5B60AFF9" w14:textId="50A8A170"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342" w:type="pct"/>
          </w:tcPr>
          <w:p w14:paraId="274BCEAF" w14:textId="77777777"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55</w:t>
            </w:r>
          </w:p>
        </w:tc>
        <w:tc>
          <w:tcPr>
            <w:tcW w:w="301" w:type="pct"/>
          </w:tcPr>
          <w:p w14:paraId="0A83AB84" w14:textId="1AB5E6BC"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7DC9">
              <w:rPr>
                <w:rFonts w:asciiTheme="minorHAnsi" w:hAnsiTheme="minorHAnsi" w:cstheme="minorHAnsi"/>
                <w:sz w:val="18"/>
                <w:szCs w:val="18"/>
              </w:rPr>
              <w:t>Yes</w:t>
            </w:r>
          </w:p>
        </w:tc>
      </w:tr>
      <w:tr w:rsidR="00E0424F" w:rsidRPr="00B4472D" w14:paraId="254BEB34" w14:textId="7857AA76" w:rsidTr="00E0424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669" w:type="pct"/>
            <w:noWrap/>
          </w:tcPr>
          <w:p w14:paraId="44490C65" w14:textId="77777777" w:rsidR="00E0424F" w:rsidRPr="00B4472D" w:rsidRDefault="00E0424F" w:rsidP="00E0424F">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Mar 7, 2023</w:t>
            </w:r>
          </w:p>
        </w:tc>
        <w:tc>
          <w:tcPr>
            <w:tcW w:w="394" w:type="pct"/>
            <w:vAlign w:val="bottom"/>
          </w:tcPr>
          <w:p w14:paraId="416D4666" w14:textId="77777777"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Calibri"/>
                <w:spacing w:val="4"/>
                <w:kern w:val="18"/>
                <w:sz w:val="18"/>
                <w:szCs w:val="18"/>
                <w14:ligatures w14:val="standardContextual"/>
              </w:rPr>
              <w:t>18 - 21</w:t>
            </w:r>
          </w:p>
        </w:tc>
        <w:tc>
          <w:tcPr>
            <w:tcW w:w="337" w:type="pct"/>
          </w:tcPr>
          <w:p w14:paraId="18328A61" w14:textId="77777777"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13</w:t>
            </w:r>
          </w:p>
        </w:tc>
        <w:tc>
          <w:tcPr>
            <w:tcW w:w="636" w:type="pct"/>
            <w:noWrap/>
          </w:tcPr>
          <w:p w14:paraId="65F35E1D" w14:textId="07EBA648"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426" w:type="pct"/>
          </w:tcPr>
          <w:p w14:paraId="446E6530" w14:textId="7E6E5FE1"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517" w:type="pct"/>
            <w:tcBorders>
              <w:right w:val="single" w:sz="4" w:space="0" w:color="746DB1"/>
            </w:tcBorders>
            <w:noWrap/>
          </w:tcPr>
          <w:p w14:paraId="5A2CB66E" w14:textId="6DF11F1C"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547" w:type="pct"/>
            <w:tcBorders>
              <w:left w:val="single" w:sz="4" w:space="0" w:color="746DB1"/>
            </w:tcBorders>
            <w:noWrap/>
          </w:tcPr>
          <w:p w14:paraId="005F8B8E" w14:textId="23C7D819"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426" w:type="pct"/>
          </w:tcPr>
          <w:p w14:paraId="6C798825" w14:textId="381A6BB6"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405" w:type="pct"/>
            <w:noWrap/>
          </w:tcPr>
          <w:p w14:paraId="0D68F12D" w14:textId="4C9636D4"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342" w:type="pct"/>
          </w:tcPr>
          <w:p w14:paraId="0DF90545" w14:textId="77777777"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55</w:t>
            </w:r>
          </w:p>
        </w:tc>
        <w:tc>
          <w:tcPr>
            <w:tcW w:w="301" w:type="pct"/>
          </w:tcPr>
          <w:p w14:paraId="563363F5" w14:textId="4F618274"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7DC9">
              <w:rPr>
                <w:rFonts w:asciiTheme="minorHAnsi" w:hAnsiTheme="minorHAnsi" w:cstheme="minorHAnsi"/>
                <w:sz w:val="18"/>
                <w:szCs w:val="18"/>
              </w:rPr>
              <w:t>No</w:t>
            </w:r>
          </w:p>
        </w:tc>
      </w:tr>
      <w:tr w:rsidR="00E0424F" w:rsidRPr="00B4472D" w14:paraId="47711EA7" w14:textId="0C8E87D9" w:rsidTr="00E0424F">
        <w:trPr>
          <w:trHeight w:val="300"/>
        </w:trPr>
        <w:tc>
          <w:tcPr>
            <w:cnfStyle w:val="001000000000" w:firstRow="0" w:lastRow="0" w:firstColumn="1" w:lastColumn="0" w:oddVBand="0" w:evenVBand="0" w:oddHBand="0" w:evenHBand="0" w:firstRowFirstColumn="0" w:firstRowLastColumn="0" w:lastRowFirstColumn="0" w:lastRowLastColumn="0"/>
            <w:tcW w:w="669" w:type="pct"/>
            <w:noWrap/>
          </w:tcPr>
          <w:p w14:paraId="6C8AFA23" w14:textId="77777777" w:rsidR="00E0424F" w:rsidRPr="00B4472D" w:rsidRDefault="00E0424F" w:rsidP="00E0424F">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Mar 8, 2023</w:t>
            </w:r>
          </w:p>
        </w:tc>
        <w:tc>
          <w:tcPr>
            <w:tcW w:w="394" w:type="pct"/>
            <w:vAlign w:val="bottom"/>
          </w:tcPr>
          <w:p w14:paraId="2AAAFF29" w14:textId="77777777"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Calibri"/>
                <w:spacing w:val="4"/>
                <w:kern w:val="18"/>
                <w:sz w:val="18"/>
                <w:szCs w:val="18"/>
                <w14:ligatures w14:val="standardContextual"/>
              </w:rPr>
              <w:t>18 - 21</w:t>
            </w:r>
          </w:p>
        </w:tc>
        <w:tc>
          <w:tcPr>
            <w:tcW w:w="337" w:type="pct"/>
          </w:tcPr>
          <w:p w14:paraId="7D0B97D7" w14:textId="77777777"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2</w:t>
            </w:r>
          </w:p>
        </w:tc>
        <w:tc>
          <w:tcPr>
            <w:tcW w:w="636" w:type="pct"/>
            <w:noWrap/>
          </w:tcPr>
          <w:p w14:paraId="40CD0C0A" w14:textId="79816686"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426" w:type="pct"/>
          </w:tcPr>
          <w:p w14:paraId="1553BC12" w14:textId="094D81B0"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517" w:type="pct"/>
            <w:tcBorders>
              <w:right w:val="single" w:sz="4" w:space="0" w:color="746DB1"/>
            </w:tcBorders>
            <w:noWrap/>
          </w:tcPr>
          <w:p w14:paraId="4862A93F" w14:textId="7303AC2D"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547" w:type="pct"/>
            <w:tcBorders>
              <w:left w:val="single" w:sz="4" w:space="0" w:color="746DB1"/>
            </w:tcBorders>
            <w:noWrap/>
          </w:tcPr>
          <w:p w14:paraId="0C03C442" w14:textId="2EA13C82"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426" w:type="pct"/>
          </w:tcPr>
          <w:p w14:paraId="078CE0D0" w14:textId="4D02725F"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405" w:type="pct"/>
            <w:noWrap/>
          </w:tcPr>
          <w:p w14:paraId="42992DF4" w14:textId="6B0FF5F4"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342" w:type="pct"/>
          </w:tcPr>
          <w:p w14:paraId="0984D1CB" w14:textId="77777777"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61</w:t>
            </w:r>
          </w:p>
        </w:tc>
        <w:tc>
          <w:tcPr>
            <w:tcW w:w="301" w:type="pct"/>
          </w:tcPr>
          <w:p w14:paraId="52FE3B24" w14:textId="6AD672E8"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7DC9">
              <w:rPr>
                <w:rFonts w:asciiTheme="minorHAnsi" w:hAnsiTheme="minorHAnsi" w:cstheme="minorHAnsi"/>
                <w:sz w:val="18"/>
                <w:szCs w:val="18"/>
              </w:rPr>
              <w:t>Yes</w:t>
            </w:r>
          </w:p>
        </w:tc>
      </w:tr>
      <w:tr w:rsidR="00E0424F" w:rsidRPr="00B4472D" w14:paraId="1396A6CB" w14:textId="7E2FAD77" w:rsidTr="00E0424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669" w:type="pct"/>
            <w:noWrap/>
          </w:tcPr>
          <w:p w14:paraId="59B1D890" w14:textId="77777777" w:rsidR="00E0424F" w:rsidRPr="00B4472D" w:rsidRDefault="00E0424F" w:rsidP="00E0424F">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Apr 5, 2023</w:t>
            </w:r>
          </w:p>
        </w:tc>
        <w:tc>
          <w:tcPr>
            <w:tcW w:w="394" w:type="pct"/>
            <w:vAlign w:val="bottom"/>
          </w:tcPr>
          <w:p w14:paraId="16CDFBBC" w14:textId="77777777"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Calibri"/>
                <w:spacing w:val="4"/>
                <w:kern w:val="18"/>
                <w:sz w:val="18"/>
                <w:szCs w:val="18"/>
                <w14:ligatures w14:val="standardContextual"/>
              </w:rPr>
              <w:t>19 - 21</w:t>
            </w:r>
          </w:p>
        </w:tc>
        <w:tc>
          <w:tcPr>
            <w:tcW w:w="337" w:type="pct"/>
          </w:tcPr>
          <w:p w14:paraId="773F1297" w14:textId="77777777"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13</w:t>
            </w:r>
          </w:p>
        </w:tc>
        <w:tc>
          <w:tcPr>
            <w:tcW w:w="636" w:type="pct"/>
            <w:noWrap/>
          </w:tcPr>
          <w:p w14:paraId="49B92D01" w14:textId="64ED2E0F"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426" w:type="pct"/>
          </w:tcPr>
          <w:p w14:paraId="60006CD5" w14:textId="09F2E74A"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517" w:type="pct"/>
            <w:tcBorders>
              <w:right w:val="single" w:sz="4" w:space="0" w:color="746DB1"/>
            </w:tcBorders>
            <w:noWrap/>
          </w:tcPr>
          <w:p w14:paraId="0B5C0FAF" w14:textId="3626B324"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547" w:type="pct"/>
            <w:tcBorders>
              <w:left w:val="single" w:sz="4" w:space="0" w:color="746DB1"/>
            </w:tcBorders>
            <w:noWrap/>
          </w:tcPr>
          <w:p w14:paraId="65D25A0E" w14:textId="27797297"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426" w:type="pct"/>
          </w:tcPr>
          <w:p w14:paraId="51D5AEBD" w14:textId="4A34266C"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405" w:type="pct"/>
            <w:noWrap/>
          </w:tcPr>
          <w:p w14:paraId="0D9D78D5" w14:textId="77843968"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342" w:type="pct"/>
          </w:tcPr>
          <w:p w14:paraId="6D3133A1" w14:textId="77777777"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60</w:t>
            </w:r>
          </w:p>
        </w:tc>
        <w:tc>
          <w:tcPr>
            <w:tcW w:w="301" w:type="pct"/>
          </w:tcPr>
          <w:p w14:paraId="061EA2D3" w14:textId="40031528"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7DC9">
              <w:rPr>
                <w:rFonts w:asciiTheme="minorHAnsi" w:hAnsiTheme="minorHAnsi" w:cstheme="minorHAnsi"/>
                <w:sz w:val="18"/>
                <w:szCs w:val="18"/>
              </w:rPr>
              <w:t>Yes</w:t>
            </w:r>
          </w:p>
        </w:tc>
      </w:tr>
      <w:tr w:rsidR="00E0424F" w:rsidRPr="00B4472D" w14:paraId="041AAC49" w14:textId="60591E0A" w:rsidTr="00E0424F">
        <w:trPr>
          <w:trHeight w:val="300"/>
        </w:trPr>
        <w:tc>
          <w:tcPr>
            <w:cnfStyle w:val="001000000000" w:firstRow="0" w:lastRow="0" w:firstColumn="1" w:lastColumn="0" w:oddVBand="0" w:evenVBand="0" w:oddHBand="0" w:evenHBand="0" w:firstRowFirstColumn="0" w:firstRowLastColumn="0" w:lastRowFirstColumn="0" w:lastRowLastColumn="0"/>
            <w:tcW w:w="669" w:type="pct"/>
            <w:noWrap/>
          </w:tcPr>
          <w:p w14:paraId="1589849A" w14:textId="77777777" w:rsidR="00E0424F" w:rsidRPr="00B4472D" w:rsidRDefault="00E0424F" w:rsidP="00E0424F">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Apr 6, 2023</w:t>
            </w:r>
          </w:p>
        </w:tc>
        <w:tc>
          <w:tcPr>
            <w:tcW w:w="394" w:type="pct"/>
            <w:vAlign w:val="bottom"/>
          </w:tcPr>
          <w:p w14:paraId="57B0CD07" w14:textId="77777777"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Calibri"/>
                <w:spacing w:val="4"/>
                <w:kern w:val="18"/>
                <w:sz w:val="18"/>
                <w:szCs w:val="18"/>
                <w14:ligatures w14:val="standardContextual"/>
              </w:rPr>
              <w:t>19 - 21</w:t>
            </w:r>
          </w:p>
        </w:tc>
        <w:tc>
          <w:tcPr>
            <w:tcW w:w="337" w:type="pct"/>
          </w:tcPr>
          <w:p w14:paraId="34B67184" w14:textId="77777777"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13</w:t>
            </w:r>
          </w:p>
        </w:tc>
        <w:tc>
          <w:tcPr>
            <w:tcW w:w="636" w:type="pct"/>
            <w:noWrap/>
          </w:tcPr>
          <w:p w14:paraId="562DA4FA" w14:textId="59E90B00"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426" w:type="pct"/>
          </w:tcPr>
          <w:p w14:paraId="301EE45C" w14:textId="7584F88B"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517" w:type="pct"/>
            <w:tcBorders>
              <w:right w:val="single" w:sz="4" w:space="0" w:color="746DB1"/>
            </w:tcBorders>
            <w:noWrap/>
          </w:tcPr>
          <w:p w14:paraId="2C2B7996" w14:textId="49EA15E7"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547" w:type="pct"/>
            <w:tcBorders>
              <w:left w:val="single" w:sz="4" w:space="0" w:color="746DB1"/>
            </w:tcBorders>
            <w:noWrap/>
          </w:tcPr>
          <w:p w14:paraId="1AE43301" w14:textId="6C950168"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426" w:type="pct"/>
          </w:tcPr>
          <w:p w14:paraId="3F857A17" w14:textId="60C3C7A4"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405" w:type="pct"/>
            <w:noWrap/>
          </w:tcPr>
          <w:p w14:paraId="7EA99E31" w14:textId="2C39F282"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342" w:type="pct"/>
          </w:tcPr>
          <w:p w14:paraId="4C26B5D6" w14:textId="77777777"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65</w:t>
            </w:r>
          </w:p>
        </w:tc>
        <w:tc>
          <w:tcPr>
            <w:tcW w:w="301" w:type="pct"/>
          </w:tcPr>
          <w:p w14:paraId="55E257F9" w14:textId="514F8881"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7DC9">
              <w:rPr>
                <w:rFonts w:asciiTheme="minorHAnsi" w:hAnsiTheme="minorHAnsi" w:cstheme="minorHAnsi"/>
                <w:sz w:val="18"/>
                <w:szCs w:val="18"/>
              </w:rPr>
              <w:t>Yes</w:t>
            </w:r>
          </w:p>
        </w:tc>
      </w:tr>
      <w:tr w:rsidR="00E0424F" w:rsidRPr="00B4472D" w14:paraId="14FA41AE" w14:textId="6755CC56" w:rsidTr="00E0424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669" w:type="pct"/>
            <w:noWrap/>
          </w:tcPr>
          <w:p w14:paraId="0E502252" w14:textId="77777777" w:rsidR="00E0424F" w:rsidRPr="00B4472D" w:rsidRDefault="00E0424F" w:rsidP="00E0424F">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Apr 10, 2023</w:t>
            </w:r>
          </w:p>
        </w:tc>
        <w:tc>
          <w:tcPr>
            <w:tcW w:w="394" w:type="pct"/>
            <w:vAlign w:val="bottom"/>
          </w:tcPr>
          <w:p w14:paraId="3341674D" w14:textId="77777777"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Calibri"/>
                <w:spacing w:val="4"/>
                <w:kern w:val="18"/>
                <w:sz w:val="18"/>
                <w:szCs w:val="18"/>
                <w14:ligatures w14:val="standardContextual"/>
              </w:rPr>
              <w:t>19 - 21</w:t>
            </w:r>
          </w:p>
        </w:tc>
        <w:tc>
          <w:tcPr>
            <w:tcW w:w="337" w:type="pct"/>
          </w:tcPr>
          <w:p w14:paraId="6F24C1B2" w14:textId="77777777"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13</w:t>
            </w:r>
          </w:p>
        </w:tc>
        <w:tc>
          <w:tcPr>
            <w:tcW w:w="636" w:type="pct"/>
            <w:noWrap/>
          </w:tcPr>
          <w:p w14:paraId="7027C9DD" w14:textId="328AF1BE"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426" w:type="pct"/>
          </w:tcPr>
          <w:p w14:paraId="41781B65" w14:textId="723AB9DC"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517" w:type="pct"/>
            <w:tcBorders>
              <w:right w:val="single" w:sz="4" w:space="0" w:color="746DB1"/>
            </w:tcBorders>
            <w:noWrap/>
          </w:tcPr>
          <w:p w14:paraId="37BFD220" w14:textId="0F8837AF"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547" w:type="pct"/>
            <w:tcBorders>
              <w:left w:val="single" w:sz="4" w:space="0" w:color="746DB1"/>
            </w:tcBorders>
            <w:noWrap/>
          </w:tcPr>
          <w:p w14:paraId="54ECE6B2" w14:textId="34F77916"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426" w:type="pct"/>
          </w:tcPr>
          <w:p w14:paraId="1F5B2909" w14:textId="069643BB"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405" w:type="pct"/>
            <w:noWrap/>
          </w:tcPr>
          <w:p w14:paraId="0742071B" w14:textId="4F9877BD"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342" w:type="pct"/>
          </w:tcPr>
          <w:p w14:paraId="0B173934" w14:textId="77777777"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62</w:t>
            </w:r>
          </w:p>
        </w:tc>
        <w:tc>
          <w:tcPr>
            <w:tcW w:w="301" w:type="pct"/>
          </w:tcPr>
          <w:p w14:paraId="618CFA1F" w14:textId="7334A90F"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7DC9">
              <w:rPr>
                <w:rFonts w:asciiTheme="minorHAnsi" w:hAnsiTheme="minorHAnsi" w:cstheme="minorHAnsi"/>
                <w:sz w:val="18"/>
                <w:szCs w:val="18"/>
              </w:rPr>
              <w:t>Yes</w:t>
            </w:r>
          </w:p>
        </w:tc>
      </w:tr>
      <w:tr w:rsidR="00E0424F" w:rsidRPr="00B4472D" w14:paraId="310E329D" w14:textId="78647344" w:rsidTr="00E0424F">
        <w:trPr>
          <w:trHeight w:val="300"/>
        </w:trPr>
        <w:tc>
          <w:tcPr>
            <w:cnfStyle w:val="001000000000" w:firstRow="0" w:lastRow="0" w:firstColumn="1" w:lastColumn="0" w:oddVBand="0" w:evenVBand="0" w:oddHBand="0" w:evenHBand="0" w:firstRowFirstColumn="0" w:firstRowLastColumn="0" w:lastRowFirstColumn="0" w:lastRowLastColumn="0"/>
            <w:tcW w:w="669" w:type="pct"/>
            <w:noWrap/>
          </w:tcPr>
          <w:p w14:paraId="5FB6761E" w14:textId="77777777" w:rsidR="00E0424F" w:rsidRPr="00B4472D" w:rsidRDefault="00E0424F" w:rsidP="00E0424F">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Apr 21, 2023</w:t>
            </w:r>
          </w:p>
        </w:tc>
        <w:tc>
          <w:tcPr>
            <w:tcW w:w="394" w:type="pct"/>
            <w:vAlign w:val="bottom"/>
          </w:tcPr>
          <w:p w14:paraId="75DE48CB" w14:textId="77777777"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Calibri"/>
                <w:spacing w:val="4"/>
                <w:kern w:val="18"/>
                <w:sz w:val="18"/>
                <w:szCs w:val="18"/>
                <w14:ligatures w14:val="standardContextual"/>
              </w:rPr>
              <w:t>19 - 21</w:t>
            </w:r>
          </w:p>
        </w:tc>
        <w:tc>
          <w:tcPr>
            <w:tcW w:w="337" w:type="pct"/>
          </w:tcPr>
          <w:p w14:paraId="6B9B832A" w14:textId="77777777"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13</w:t>
            </w:r>
          </w:p>
        </w:tc>
        <w:tc>
          <w:tcPr>
            <w:tcW w:w="636" w:type="pct"/>
            <w:noWrap/>
          </w:tcPr>
          <w:p w14:paraId="4803BFFE" w14:textId="2B7848F2"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426" w:type="pct"/>
          </w:tcPr>
          <w:p w14:paraId="52E9561A" w14:textId="5F5355A6"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517" w:type="pct"/>
            <w:tcBorders>
              <w:right w:val="single" w:sz="4" w:space="0" w:color="746DB1"/>
            </w:tcBorders>
            <w:noWrap/>
          </w:tcPr>
          <w:p w14:paraId="5C9913B0" w14:textId="092EA093"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547" w:type="pct"/>
            <w:tcBorders>
              <w:left w:val="single" w:sz="4" w:space="0" w:color="746DB1"/>
            </w:tcBorders>
            <w:noWrap/>
          </w:tcPr>
          <w:p w14:paraId="77952485" w14:textId="673F4E25"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426" w:type="pct"/>
          </w:tcPr>
          <w:p w14:paraId="2FA6FD80" w14:textId="1D64D718"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405" w:type="pct"/>
            <w:noWrap/>
          </w:tcPr>
          <w:p w14:paraId="3457E2A7" w14:textId="6D304B0A"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342" w:type="pct"/>
          </w:tcPr>
          <w:p w14:paraId="2A9F01A0" w14:textId="77777777"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75</w:t>
            </w:r>
          </w:p>
        </w:tc>
        <w:tc>
          <w:tcPr>
            <w:tcW w:w="301" w:type="pct"/>
          </w:tcPr>
          <w:p w14:paraId="40A6E925" w14:textId="46468961"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7DC9">
              <w:rPr>
                <w:rFonts w:asciiTheme="minorHAnsi" w:hAnsiTheme="minorHAnsi" w:cstheme="minorHAnsi"/>
                <w:b/>
                <w:bCs/>
                <w:sz w:val="18"/>
                <w:szCs w:val="18"/>
              </w:rPr>
              <w:t>Yes</w:t>
            </w:r>
          </w:p>
        </w:tc>
      </w:tr>
      <w:tr w:rsidR="00E0424F" w:rsidRPr="00B4472D" w14:paraId="38842066" w14:textId="5E4B0A94" w:rsidTr="00E0424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669" w:type="pct"/>
            <w:noWrap/>
          </w:tcPr>
          <w:p w14:paraId="08B88290" w14:textId="77777777" w:rsidR="00E0424F" w:rsidRPr="00B4472D" w:rsidRDefault="00E0424F" w:rsidP="00E0424F">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Apr 26, 2023</w:t>
            </w:r>
          </w:p>
        </w:tc>
        <w:tc>
          <w:tcPr>
            <w:tcW w:w="394" w:type="pct"/>
            <w:vAlign w:val="bottom"/>
          </w:tcPr>
          <w:p w14:paraId="29757367" w14:textId="77777777"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Calibri"/>
                <w:spacing w:val="4"/>
                <w:kern w:val="18"/>
                <w:sz w:val="18"/>
                <w:szCs w:val="18"/>
                <w14:ligatures w14:val="standardContextual"/>
              </w:rPr>
              <w:t>19 - 21</w:t>
            </w:r>
          </w:p>
        </w:tc>
        <w:tc>
          <w:tcPr>
            <w:tcW w:w="337" w:type="pct"/>
          </w:tcPr>
          <w:p w14:paraId="19D90CE3" w14:textId="77777777"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13</w:t>
            </w:r>
          </w:p>
        </w:tc>
        <w:tc>
          <w:tcPr>
            <w:tcW w:w="636" w:type="pct"/>
            <w:noWrap/>
          </w:tcPr>
          <w:p w14:paraId="36D02B78" w14:textId="68980072"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426" w:type="pct"/>
          </w:tcPr>
          <w:p w14:paraId="6B206D9D" w14:textId="5D29AE3D"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517" w:type="pct"/>
            <w:tcBorders>
              <w:right w:val="single" w:sz="4" w:space="0" w:color="746DB1"/>
            </w:tcBorders>
            <w:noWrap/>
          </w:tcPr>
          <w:p w14:paraId="561A03C4" w14:textId="1EB3CBF7"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547" w:type="pct"/>
            <w:tcBorders>
              <w:left w:val="single" w:sz="4" w:space="0" w:color="746DB1"/>
            </w:tcBorders>
            <w:noWrap/>
          </w:tcPr>
          <w:p w14:paraId="3F0F470D" w14:textId="2C6A5B2E"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426" w:type="pct"/>
          </w:tcPr>
          <w:p w14:paraId="48259730" w14:textId="4D7FE032"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405" w:type="pct"/>
            <w:noWrap/>
          </w:tcPr>
          <w:p w14:paraId="6525E1A1" w14:textId="6CE59173"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401C5A">
              <w:rPr>
                <w:highlight w:val="black"/>
              </w:rPr>
              <w:t>XXX</w:t>
            </w:r>
            <w:r w:rsidRPr="00401C5A">
              <w:rPr>
                <w:rFonts w:asciiTheme="minorHAnsi" w:hAnsiTheme="minorHAnsi" w:cs="Tahoma"/>
                <w:spacing w:val="4"/>
                <w:kern w:val="18"/>
                <w:sz w:val="22"/>
                <w:szCs w:val="18"/>
              </w:rPr>
              <w:t xml:space="preserve"> </w:t>
            </w:r>
          </w:p>
        </w:tc>
        <w:tc>
          <w:tcPr>
            <w:tcW w:w="342" w:type="pct"/>
          </w:tcPr>
          <w:p w14:paraId="794DCB7B" w14:textId="77777777"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64</w:t>
            </w:r>
          </w:p>
        </w:tc>
        <w:tc>
          <w:tcPr>
            <w:tcW w:w="301" w:type="pct"/>
          </w:tcPr>
          <w:p w14:paraId="7FE1BD4F" w14:textId="1B111B7E"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7DC9">
              <w:rPr>
                <w:rFonts w:asciiTheme="minorHAnsi" w:hAnsiTheme="minorHAnsi" w:cstheme="minorHAnsi"/>
                <w:sz w:val="18"/>
                <w:szCs w:val="18"/>
              </w:rPr>
              <w:t>Yes</w:t>
            </w:r>
          </w:p>
        </w:tc>
      </w:tr>
    </w:tbl>
    <w:p w14:paraId="3FDBC67E" w14:textId="722F0DBD" w:rsidR="00B4472D" w:rsidRPr="00B4472D" w:rsidRDefault="00B4472D" w:rsidP="00B4472D">
      <w:pPr>
        <w:keepNext/>
        <w:spacing w:before="120" w:after="160" w:line="280" w:lineRule="atLeast"/>
        <w:ind w:left="1260" w:hanging="1260"/>
        <w:rPr>
          <w:rFonts w:asciiTheme="minorHAnsi" w:hAnsiTheme="minorHAnsi"/>
          <w:bCs/>
          <w:i/>
          <w:spacing w:val="4"/>
          <w:kern w:val="18"/>
          <w:sz w:val="22"/>
          <w:szCs w:val="16"/>
          <w14:ligatures w14:val="standardContextual"/>
        </w:rPr>
      </w:pPr>
      <w:bookmarkStart w:id="409" w:name="_Ref476248706"/>
      <w:bookmarkStart w:id="410" w:name="_Toc484099418"/>
      <w:bookmarkStart w:id="411" w:name="_Toc130458292"/>
      <w:bookmarkStart w:id="412" w:name="_Toc162357030"/>
      <w:r w:rsidRPr="00B4472D">
        <w:rPr>
          <w:rFonts w:asciiTheme="minorHAnsi" w:hAnsiTheme="minorHAnsi"/>
          <w:bCs/>
          <w:i/>
          <w:spacing w:val="4"/>
          <w:kern w:val="18"/>
          <w:sz w:val="22"/>
          <w:szCs w:val="16"/>
          <w14:ligatures w14:val="standardContextual"/>
        </w:rPr>
        <w:t xml:space="preserve">Table </w:t>
      </w:r>
      <w:r>
        <w:rPr>
          <w:rFonts w:asciiTheme="minorHAnsi" w:hAnsiTheme="minorHAnsi"/>
          <w:bCs/>
          <w:i/>
          <w:spacing w:val="4"/>
          <w:kern w:val="18"/>
          <w:sz w:val="22"/>
          <w:szCs w:val="16"/>
          <w14:ligatures w14:val="standardContextual"/>
        </w:rPr>
        <w:t>5</w:t>
      </w:r>
      <w:r>
        <w:rPr>
          <w:rFonts w:asciiTheme="minorHAnsi" w:hAnsiTheme="minorHAnsi"/>
          <w:bCs/>
          <w:i/>
          <w:spacing w:val="4"/>
          <w:kern w:val="18"/>
          <w:sz w:val="22"/>
          <w:szCs w:val="16"/>
          <w14:ligatures w14:val="standardContextual"/>
        </w:rPr>
        <w:noBreakHyphen/>
      </w:r>
      <w:r>
        <w:rPr>
          <w:rFonts w:asciiTheme="minorHAnsi" w:hAnsiTheme="minorHAnsi"/>
          <w:bCs/>
          <w:i/>
          <w:spacing w:val="4"/>
          <w:kern w:val="18"/>
          <w:sz w:val="22"/>
          <w:szCs w:val="16"/>
          <w14:ligatures w14:val="standardContextual"/>
        </w:rPr>
        <w:fldChar w:fldCharType="begin"/>
      </w:r>
      <w:r>
        <w:rPr>
          <w:rFonts w:asciiTheme="minorHAnsi" w:hAnsiTheme="minorHAnsi"/>
          <w:bCs/>
          <w:i/>
          <w:spacing w:val="4"/>
          <w:kern w:val="18"/>
          <w:sz w:val="22"/>
          <w:szCs w:val="16"/>
          <w14:ligatures w14:val="standardContextual"/>
        </w:rPr>
        <w:instrText xml:space="preserve"> SEQ Table \* ARABIC \s 1 </w:instrText>
      </w:r>
      <w:r>
        <w:rPr>
          <w:rFonts w:asciiTheme="minorHAnsi" w:hAnsiTheme="minorHAnsi"/>
          <w:bCs/>
          <w:i/>
          <w:spacing w:val="4"/>
          <w:kern w:val="18"/>
          <w:sz w:val="22"/>
          <w:szCs w:val="16"/>
          <w14:ligatures w14:val="standardContextual"/>
        </w:rPr>
        <w:fldChar w:fldCharType="separate"/>
      </w:r>
      <w:r w:rsidR="00187752">
        <w:rPr>
          <w:rFonts w:asciiTheme="minorHAnsi" w:hAnsiTheme="minorHAnsi"/>
          <w:bCs/>
          <w:i/>
          <w:noProof/>
          <w:spacing w:val="4"/>
          <w:kern w:val="18"/>
          <w:sz w:val="22"/>
          <w:szCs w:val="16"/>
          <w14:ligatures w14:val="standardContextual"/>
        </w:rPr>
        <w:t>21</w:t>
      </w:r>
      <w:r>
        <w:rPr>
          <w:rFonts w:asciiTheme="minorHAnsi" w:hAnsiTheme="minorHAnsi"/>
          <w:bCs/>
          <w:i/>
          <w:spacing w:val="4"/>
          <w:kern w:val="18"/>
          <w:sz w:val="22"/>
          <w:szCs w:val="16"/>
          <w14:ligatures w14:val="standardContextual"/>
        </w:rPr>
        <w:fldChar w:fldCharType="end"/>
      </w:r>
      <w:bookmarkEnd w:id="409"/>
      <w:r w:rsidRPr="00B4472D">
        <w:rPr>
          <w:rFonts w:asciiTheme="minorHAnsi" w:hAnsiTheme="minorHAnsi"/>
          <w:bCs/>
          <w:i/>
          <w:spacing w:val="4"/>
          <w:kern w:val="18"/>
          <w:sz w:val="22"/>
          <w:szCs w:val="16"/>
          <w14:ligatures w14:val="standardContextual"/>
        </w:rPr>
        <w:tab/>
        <w:t>SCE Day Of 1-6 Hour: Summer Impacts by Event</w:t>
      </w:r>
      <w:bookmarkEnd w:id="410"/>
      <w:bookmarkEnd w:id="411"/>
      <w:bookmarkEnd w:id="412"/>
    </w:p>
    <w:tbl>
      <w:tblPr>
        <w:tblStyle w:val="ListTable2"/>
        <w:tblW w:w="9360" w:type="dxa"/>
        <w:tblLayout w:type="fixed"/>
        <w:tblLook w:val="04A0" w:firstRow="1" w:lastRow="0" w:firstColumn="1" w:lastColumn="0" w:noHBand="0" w:noVBand="1"/>
      </w:tblPr>
      <w:tblGrid>
        <w:gridCol w:w="1213"/>
        <w:gridCol w:w="815"/>
        <w:gridCol w:w="682"/>
        <w:gridCol w:w="1080"/>
        <w:gridCol w:w="815"/>
        <w:gridCol w:w="947"/>
        <w:gridCol w:w="1080"/>
        <w:gridCol w:w="815"/>
        <w:gridCol w:w="815"/>
        <w:gridCol w:w="549"/>
        <w:gridCol w:w="549"/>
      </w:tblGrid>
      <w:tr w:rsidR="00E0424F" w:rsidRPr="00B4472D" w14:paraId="212D1905" w14:textId="1435760F" w:rsidTr="00E0424F">
        <w:trPr>
          <w:cnfStyle w:val="100000000000" w:firstRow="1" w:lastRow="0" w:firstColumn="0" w:lastColumn="0" w:oddVBand="0" w:evenVBand="0" w:oddHBand="0" w:evenHBand="0" w:firstRowFirstColumn="0" w:firstRowLastColumn="0" w:lastRowFirstColumn="0" w:lastRowLastColumn="0"/>
          <w:trHeight w:val="330"/>
          <w:tblHeader/>
        </w:trPr>
        <w:tc>
          <w:tcPr>
            <w:cnfStyle w:val="001000000000" w:firstRow="0" w:lastRow="0" w:firstColumn="1" w:lastColumn="0" w:oddVBand="0" w:evenVBand="0" w:oddHBand="0" w:evenHBand="0" w:firstRowFirstColumn="0" w:firstRowLastColumn="0" w:lastRowFirstColumn="0" w:lastRowLastColumn="0"/>
            <w:tcW w:w="1213" w:type="dxa"/>
            <w:vMerge w:val="restart"/>
            <w:shd w:val="clear" w:color="auto" w:fill="auto"/>
            <w:noWrap/>
            <w:vAlign w:val="center"/>
            <w:hideMark/>
          </w:tcPr>
          <w:p w14:paraId="6D5A96A7" w14:textId="77777777" w:rsidR="00E0424F" w:rsidRPr="00B4472D" w:rsidRDefault="00E0424F" w:rsidP="00B4472D">
            <w:pPr>
              <w:keepNext/>
              <w:keepLines/>
              <w:spacing w:before="40" w:after="4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Event Day</w:t>
            </w:r>
          </w:p>
        </w:tc>
        <w:tc>
          <w:tcPr>
            <w:tcW w:w="815" w:type="dxa"/>
            <w:vMerge w:val="restart"/>
            <w:vAlign w:val="center"/>
          </w:tcPr>
          <w:p w14:paraId="47527E6D" w14:textId="77777777" w:rsidR="00E0424F" w:rsidRPr="00B4472D" w:rsidRDefault="00E0424F"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Event Hours</w:t>
            </w:r>
          </w:p>
        </w:tc>
        <w:tc>
          <w:tcPr>
            <w:tcW w:w="682" w:type="dxa"/>
            <w:vMerge w:val="restart"/>
            <w:shd w:val="clear" w:color="auto" w:fill="auto"/>
            <w:vAlign w:val="center"/>
            <w:hideMark/>
          </w:tcPr>
          <w:p w14:paraId="42C8FBE1" w14:textId="77777777" w:rsidR="00E0424F" w:rsidRPr="00B4472D" w:rsidRDefault="00E0424F"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 Accts</w:t>
            </w:r>
          </w:p>
        </w:tc>
        <w:tc>
          <w:tcPr>
            <w:tcW w:w="2842" w:type="dxa"/>
            <w:gridSpan w:val="3"/>
            <w:tcBorders>
              <w:right w:val="single" w:sz="4" w:space="0" w:color="746DB1"/>
            </w:tcBorders>
            <w:shd w:val="clear" w:color="auto" w:fill="auto"/>
            <w:vAlign w:val="center"/>
          </w:tcPr>
          <w:p w14:paraId="3373D03D" w14:textId="77777777" w:rsidR="00E0424F" w:rsidRPr="00B4472D" w:rsidRDefault="00E0424F"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Aggregate (MW)</w:t>
            </w:r>
          </w:p>
        </w:tc>
        <w:tc>
          <w:tcPr>
            <w:tcW w:w="2710" w:type="dxa"/>
            <w:gridSpan w:val="3"/>
            <w:tcBorders>
              <w:left w:val="single" w:sz="4" w:space="0" w:color="746DB1"/>
            </w:tcBorders>
            <w:shd w:val="clear" w:color="auto" w:fill="auto"/>
            <w:vAlign w:val="center"/>
          </w:tcPr>
          <w:p w14:paraId="7D088468" w14:textId="77777777" w:rsidR="00E0424F" w:rsidRPr="00B4472D" w:rsidRDefault="00E0424F"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Per-Customer (kW)</w:t>
            </w:r>
          </w:p>
        </w:tc>
        <w:tc>
          <w:tcPr>
            <w:tcW w:w="549" w:type="dxa"/>
            <w:vMerge w:val="restart"/>
            <w:vAlign w:val="center"/>
          </w:tcPr>
          <w:p w14:paraId="4ACC783A" w14:textId="77777777" w:rsidR="00E0424F" w:rsidRPr="00B4472D" w:rsidRDefault="00E0424F"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Temp</w:t>
            </w:r>
            <w:r w:rsidRPr="00B4472D">
              <w:rPr>
                <w:rFonts w:ascii="Calibri" w:hAnsi="Calibri" w:cs="Tahoma"/>
                <w:spacing w:val="4"/>
                <w:kern w:val="18"/>
                <w:sz w:val="18"/>
                <w:szCs w:val="18"/>
                <w14:ligatures w14:val="standardContextual"/>
              </w:rPr>
              <w:br/>
              <w:t>(F)</w:t>
            </w:r>
          </w:p>
        </w:tc>
        <w:tc>
          <w:tcPr>
            <w:tcW w:w="549" w:type="dxa"/>
            <w:vMerge w:val="restart"/>
          </w:tcPr>
          <w:p w14:paraId="08794AA6" w14:textId="77777777" w:rsidR="00E0424F" w:rsidRDefault="00E0424F"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b w:val="0"/>
                <w:bCs w:val="0"/>
                <w:spacing w:val="4"/>
                <w:kern w:val="18"/>
                <w:sz w:val="18"/>
                <w:szCs w:val="18"/>
                <w14:ligatures w14:val="standardContextual"/>
              </w:rPr>
            </w:pPr>
          </w:p>
          <w:p w14:paraId="61FECF5A" w14:textId="7635C952" w:rsidR="00E0424F" w:rsidRPr="00B4472D" w:rsidRDefault="00E0424F"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Pr>
                <w:rFonts w:ascii="Calibri" w:hAnsi="Calibri" w:cs="Tahoma"/>
                <w:spacing w:val="4"/>
                <w:kern w:val="18"/>
                <w:sz w:val="18"/>
                <w:szCs w:val="18"/>
                <w14:ligatures w14:val="standardContextual"/>
              </w:rPr>
              <w:t>Sig</w:t>
            </w:r>
          </w:p>
        </w:tc>
      </w:tr>
      <w:tr w:rsidR="00E0424F" w:rsidRPr="00B4472D" w14:paraId="0C2CAC27" w14:textId="0765887D" w:rsidTr="00E0424F">
        <w:trPr>
          <w:cnfStyle w:val="100000000000" w:firstRow="1" w:lastRow="0" w:firstColumn="0" w:lastColumn="0" w:oddVBand="0" w:evenVBand="0" w:oddHBand="0" w:evenHBand="0" w:firstRowFirstColumn="0" w:firstRowLastColumn="0" w:lastRowFirstColumn="0" w:lastRowLastColumn="0"/>
          <w:trHeight w:val="510"/>
          <w:tblHeader/>
        </w:trPr>
        <w:tc>
          <w:tcPr>
            <w:cnfStyle w:val="001000000000" w:firstRow="0" w:lastRow="0" w:firstColumn="1" w:lastColumn="0" w:oddVBand="0" w:evenVBand="0" w:oddHBand="0" w:evenHBand="0" w:firstRowFirstColumn="0" w:firstRowLastColumn="0" w:lastRowFirstColumn="0" w:lastRowLastColumn="0"/>
            <w:tcW w:w="1213" w:type="dxa"/>
            <w:vMerge/>
            <w:shd w:val="clear" w:color="auto" w:fill="auto"/>
            <w:vAlign w:val="center"/>
            <w:hideMark/>
          </w:tcPr>
          <w:p w14:paraId="5A25A763" w14:textId="77777777" w:rsidR="00E0424F" w:rsidRPr="00B4472D" w:rsidRDefault="00E0424F" w:rsidP="00B4472D">
            <w:pPr>
              <w:keepNext/>
              <w:keepLines/>
              <w:spacing w:before="40" w:after="40"/>
              <w:rPr>
                <w:rFonts w:ascii="Calibri" w:hAnsi="Calibri" w:cs="Tahoma"/>
                <w:spacing w:val="4"/>
                <w:kern w:val="18"/>
                <w:sz w:val="18"/>
                <w:szCs w:val="18"/>
                <w14:ligatures w14:val="standardContextual"/>
              </w:rPr>
            </w:pPr>
          </w:p>
        </w:tc>
        <w:tc>
          <w:tcPr>
            <w:tcW w:w="815" w:type="dxa"/>
            <w:vMerge/>
            <w:vAlign w:val="center"/>
          </w:tcPr>
          <w:p w14:paraId="7193613F" w14:textId="77777777" w:rsidR="00E0424F" w:rsidRPr="00B4472D" w:rsidRDefault="00E0424F"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p>
        </w:tc>
        <w:tc>
          <w:tcPr>
            <w:tcW w:w="682" w:type="dxa"/>
            <w:vMerge/>
            <w:shd w:val="clear" w:color="auto" w:fill="auto"/>
            <w:vAlign w:val="center"/>
            <w:hideMark/>
          </w:tcPr>
          <w:p w14:paraId="3E069763" w14:textId="77777777" w:rsidR="00E0424F" w:rsidRPr="00B4472D" w:rsidRDefault="00E0424F"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p>
        </w:tc>
        <w:tc>
          <w:tcPr>
            <w:tcW w:w="1080" w:type="dxa"/>
            <w:shd w:val="clear" w:color="auto" w:fill="auto"/>
            <w:vAlign w:val="center"/>
            <w:hideMark/>
          </w:tcPr>
          <w:p w14:paraId="1DEA8137" w14:textId="77777777" w:rsidR="00E0424F" w:rsidRPr="00B4472D" w:rsidRDefault="00E0424F"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Dispatched Capacity</w:t>
            </w:r>
          </w:p>
        </w:tc>
        <w:tc>
          <w:tcPr>
            <w:tcW w:w="815" w:type="dxa"/>
            <w:shd w:val="clear" w:color="auto" w:fill="auto"/>
            <w:vAlign w:val="center"/>
          </w:tcPr>
          <w:p w14:paraId="486BE310" w14:textId="77777777" w:rsidR="00E0424F" w:rsidRPr="00B4472D" w:rsidRDefault="00E0424F"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Load Impact</w:t>
            </w:r>
          </w:p>
        </w:tc>
        <w:tc>
          <w:tcPr>
            <w:tcW w:w="947" w:type="dxa"/>
            <w:tcBorders>
              <w:right w:val="single" w:sz="4" w:space="0" w:color="746DB1"/>
            </w:tcBorders>
            <w:shd w:val="clear" w:color="auto" w:fill="auto"/>
            <w:vAlign w:val="center"/>
            <w:hideMark/>
          </w:tcPr>
          <w:p w14:paraId="6DF2AC9C" w14:textId="77777777" w:rsidR="00E0424F" w:rsidRPr="00B4472D" w:rsidRDefault="00E0424F"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 Delivered</w:t>
            </w:r>
          </w:p>
        </w:tc>
        <w:tc>
          <w:tcPr>
            <w:tcW w:w="1080" w:type="dxa"/>
            <w:tcBorders>
              <w:left w:val="single" w:sz="4" w:space="0" w:color="746DB1"/>
            </w:tcBorders>
            <w:shd w:val="clear" w:color="auto" w:fill="auto"/>
            <w:vAlign w:val="center"/>
            <w:hideMark/>
          </w:tcPr>
          <w:p w14:paraId="11D4C7AC" w14:textId="77777777" w:rsidR="00E0424F" w:rsidRPr="00B4472D" w:rsidRDefault="00E0424F"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Reference Load</w:t>
            </w:r>
          </w:p>
        </w:tc>
        <w:tc>
          <w:tcPr>
            <w:tcW w:w="815" w:type="dxa"/>
            <w:shd w:val="clear" w:color="auto" w:fill="auto"/>
            <w:vAlign w:val="center"/>
          </w:tcPr>
          <w:p w14:paraId="2AFCD3A6" w14:textId="77777777" w:rsidR="00E0424F" w:rsidRPr="00B4472D" w:rsidRDefault="00E0424F"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Load Impact</w:t>
            </w:r>
          </w:p>
        </w:tc>
        <w:tc>
          <w:tcPr>
            <w:tcW w:w="815" w:type="dxa"/>
            <w:shd w:val="clear" w:color="auto" w:fill="auto"/>
            <w:vAlign w:val="center"/>
            <w:hideMark/>
          </w:tcPr>
          <w:p w14:paraId="405049B1" w14:textId="77777777" w:rsidR="00E0424F" w:rsidRPr="00B4472D" w:rsidRDefault="00E0424F"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b w:val="0"/>
                <w:bCs w:val="0"/>
                <w:spacing w:val="4"/>
                <w:kern w:val="18"/>
                <w:sz w:val="18"/>
                <w:szCs w:val="18"/>
                <w14:ligatures w14:val="standardContextual"/>
              </w:rPr>
            </w:pPr>
            <w:r w:rsidRPr="00B4472D">
              <w:rPr>
                <w:rFonts w:ascii="Calibri" w:hAnsi="Calibri" w:cs="Tahoma"/>
                <w:spacing w:val="4"/>
                <w:kern w:val="18"/>
                <w:sz w:val="18"/>
                <w:szCs w:val="18"/>
                <w14:ligatures w14:val="standardContextual"/>
              </w:rPr>
              <w:t>%</w:t>
            </w:r>
            <w:r w:rsidRPr="00B4472D">
              <w:rPr>
                <w:rFonts w:ascii="Calibri" w:hAnsi="Calibri" w:cs="Tahoma"/>
                <w:spacing w:val="4"/>
                <w:kern w:val="18"/>
                <w:sz w:val="18"/>
                <w:szCs w:val="18"/>
                <w14:ligatures w14:val="standardContextual"/>
              </w:rPr>
              <w:br/>
              <w:t>Impact</w:t>
            </w:r>
          </w:p>
        </w:tc>
        <w:tc>
          <w:tcPr>
            <w:tcW w:w="549" w:type="dxa"/>
            <w:vMerge/>
            <w:vAlign w:val="center"/>
          </w:tcPr>
          <w:p w14:paraId="6327E297" w14:textId="77777777" w:rsidR="00E0424F" w:rsidRPr="00B4472D" w:rsidRDefault="00E0424F"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p>
        </w:tc>
        <w:tc>
          <w:tcPr>
            <w:tcW w:w="549" w:type="dxa"/>
            <w:vMerge/>
          </w:tcPr>
          <w:p w14:paraId="5D31E040" w14:textId="77777777" w:rsidR="00E0424F" w:rsidRPr="00B4472D" w:rsidRDefault="00E0424F" w:rsidP="00B4472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p>
        </w:tc>
      </w:tr>
      <w:tr w:rsidR="00634CCA" w:rsidRPr="00B4472D" w14:paraId="22551389" w14:textId="5D74E3F8" w:rsidTr="00E0424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213" w:type="dxa"/>
            <w:noWrap/>
            <w:vAlign w:val="center"/>
          </w:tcPr>
          <w:p w14:paraId="28D4F9DC" w14:textId="77777777" w:rsidR="00634CCA" w:rsidRPr="00B4472D" w:rsidRDefault="00634CCA" w:rsidP="00634CCA">
            <w:pPr>
              <w:spacing w:before="40" w:after="40"/>
              <w:jc w:val="center"/>
              <w:rPr>
                <w:rFonts w:ascii="Calibri" w:hAnsi="Calibri" w:cs="Tahoma"/>
                <w:b w:val="0"/>
                <w:bCs w:val="0"/>
                <w:spacing w:val="4"/>
                <w:kern w:val="18"/>
                <w:sz w:val="18"/>
                <w:szCs w:val="18"/>
                <w14:ligatures w14:val="standardContextual"/>
              </w:rPr>
            </w:pPr>
            <w:r w:rsidRPr="00B4472D">
              <w:rPr>
                <w:rFonts w:ascii="Calibri" w:hAnsi="Calibri" w:cs="Tahoma"/>
                <w:spacing w:val="4"/>
                <w:kern w:val="18"/>
                <w:sz w:val="18"/>
                <w:szCs w:val="18"/>
                <w14:ligatures w14:val="standardContextual"/>
              </w:rPr>
              <w:t>Avg. Summer</w:t>
            </w:r>
          </w:p>
        </w:tc>
        <w:tc>
          <w:tcPr>
            <w:tcW w:w="815" w:type="dxa"/>
            <w:vAlign w:val="center"/>
          </w:tcPr>
          <w:p w14:paraId="0D822E6A" w14:textId="77777777" w:rsidR="00634CCA" w:rsidRPr="00B4472D" w:rsidRDefault="00634CCA" w:rsidP="00634CCA">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b/>
                <w:bCs/>
                <w:spacing w:val="4"/>
                <w:kern w:val="18"/>
                <w:sz w:val="18"/>
                <w:szCs w:val="18"/>
                <w14:ligatures w14:val="standardContextual"/>
              </w:rPr>
              <w:t>18</w:t>
            </w:r>
          </w:p>
        </w:tc>
        <w:tc>
          <w:tcPr>
            <w:tcW w:w="682" w:type="dxa"/>
            <w:vAlign w:val="center"/>
            <w:hideMark/>
          </w:tcPr>
          <w:p w14:paraId="563B428B" w14:textId="77777777" w:rsidR="00634CCA" w:rsidRPr="00B4472D" w:rsidRDefault="00634CCA" w:rsidP="00634CCA">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b/>
                <w:bCs/>
                <w:spacing w:val="4"/>
                <w:kern w:val="18"/>
                <w:sz w:val="18"/>
                <w:szCs w:val="18"/>
                <w14:ligatures w14:val="standardContextual"/>
              </w:rPr>
              <w:t>42</w:t>
            </w:r>
          </w:p>
        </w:tc>
        <w:tc>
          <w:tcPr>
            <w:tcW w:w="1080" w:type="dxa"/>
            <w:noWrap/>
            <w:hideMark/>
          </w:tcPr>
          <w:p w14:paraId="3A74A484" w14:textId="6B4532DA" w:rsidR="00634CCA" w:rsidRPr="00B4472D" w:rsidRDefault="00634CCA" w:rsidP="00634CCA">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B01E49">
              <w:rPr>
                <w:highlight w:val="black"/>
              </w:rPr>
              <w:t>XXX</w:t>
            </w:r>
            <w:r w:rsidRPr="00B01E49">
              <w:rPr>
                <w:rFonts w:asciiTheme="minorHAnsi" w:hAnsiTheme="minorHAnsi" w:cs="Tahoma"/>
                <w:spacing w:val="4"/>
                <w:kern w:val="18"/>
                <w:sz w:val="22"/>
                <w:szCs w:val="18"/>
              </w:rPr>
              <w:t xml:space="preserve"> </w:t>
            </w:r>
          </w:p>
        </w:tc>
        <w:tc>
          <w:tcPr>
            <w:tcW w:w="815" w:type="dxa"/>
          </w:tcPr>
          <w:p w14:paraId="27D82383" w14:textId="5B34A244" w:rsidR="00634CCA" w:rsidRPr="00B4472D" w:rsidRDefault="00634CCA" w:rsidP="00634CCA">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B01E49">
              <w:rPr>
                <w:highlight w:val="black"/>
              </w:rPr>
              <w:t>XXX</w:t>
            </w:r>
            <w:r w:rsidRPr="00B01E49">
              <w:rPr>
                <w:rFonts w:asciiTheme="minorHAnsi" w:hAnsiTheme="minorHAnsi" w:cs="Tahoma"/>
                <w:spacing w:val="4"/>
                <w:kern w:val="18"/>
                <w:sz w:val="22"/>
                <w:szCs w:val="18"/>
              </w:rPr>
              <w:t xml:space="preserve"> </w:t>
            </w:r>
          </w:p>
        </w:tc>
        <w:tc>
          <w:tcPr>
            <w:tcW w:w="947" w:type="dxa"/>
            <w:tcBorders>
              <w:right w:val="single" w:sz="4" w:space="0" w:color="746DB1"/>
            </w:tcBorders>
            <w:noWrap/>
            <w:hideMark/>
          </w:tcPr>
          <w:p w14:paraId="29D71DFA" w14:textId="35F78281" w:rsidR="00634CCA" w:rsidRPr="00B4472D" w:rsidRDefault="00634CCA" w:rsidP="00634CCA">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B01E49">
              <w:rPr>
                <w:highlight w:val="black"/>
              </w:rPr>
              <w:t>XXX</w:t>
            </w:r>
            <w:r w:rsidRPr="00B01E49">
              <w:rPr>
                <w:rFonts w:asciiTheme="minorHAnsi" w:hAnsiTheme="minorHAnsi" w:cs="Tahoma"/>
                <w:spacing w:val="4"/>
                <w:kern w:val="18"/>
                <w:sz w:val="22"/>
                <w:szCs w:val="18"/>
              </w:rPr>
              <w:t xml:space="preserve"> </w:t>
            </w:r>
          </w:p>
        </w:tc>
        <w:tc>
          <w:tcPr>
            <w:tcW w:w="1080" w:type="dxa"/>
            <w:tcBorders>
              <w:left w:val="single" w:sz="4" w:space="0" w:color="746DB1"/>
            </w:tcBorders>
            <w:noWrap/>
            <w:hideMark/>
          </w:tcPr>
          <w:p w14:paraId="3CA5BAF0" w14:textId="51219F6C" w:rsidR="00634CCA" w:rsidRPr="00B4472D" w:rsidRDefault="00634CCA" w:rsidP="00634CCA">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B01E49">
              <w:rPr>
                <w:highlight w:val="black"/>
              </w:rPr>
              <w:t>XXX</w:t>
            </w:r>
            <w:r w:rsidRPr="00B01E49">
              <w:rPr>
                <w:rFonts w:asciiTheme="minorHAnsi" w:hAnsiTheme="minorHAnsi" w:cs="Tahoma"/>
                <w:spacing w:val="4"/>
                <w:kern w:val="18"/>
                <w:sz w:val="22"/>
                <w:szCs w:val="18"/>
              </w:rPr>
              <w:t xml:space="preserve"> </w:t>
            </w:r>
          </w:p>
        </w:tc>
        <w:tc>
          <w:tcPr>
            <w:tcW w:w="815" w:type="dxa"/>
          </w:tcPr>
          <w:p w14:paraId="3D016F17" w14:textId="69C9516F" w:rsidR="00634CCA" w:rsidRPr="00B4472D" w:rsidRDefault="00634CCA" w:rsidP="00634CCA">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B01E49">
              <w:rPr>
                <w:highlight w:val="black"/>
              </w:rPr>
              <w:t>XXX</w:t>
            </w:r>
            <w:r w:rsidRPr="00B01E49">
              <w:rPr>
                <w:rFonts w:asciiTheme="minorHAnsi" w:hAnsiTheme="minorHAnsi" w:cs="Tahoma"/>
                <w:spacing w:val="4"/>
                <w:kern w:val="18"/>
                <w:sz w:val="22"/>
                <w:szCs w:val="18"/>
              </w:rPr>
              <w:t xml:space="preserve"> </w:t>
            </w:r>
          </w:p>
        </w:tc>
        <w:tc>
          <w:tcPr>
            <w:tcW w:w="815" w:type="dxa"/>
            <w:noWrap/>
            <w:hideMark/>
          </w:tcPr>
          <w:p w14:paraId="7B0FA064" w14:textId="79DFBEF0" w:rsidR="00634CCA" w:rsidRPr="00B4472D" w:rsidRDefault="00634CCA" w:rsidP="00634CCA">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B01E49">
              <w:rPr>
                <w:highlight w:val="black"/>
              </w:rPr>
              <w:t>XXX</w:t>
            </w:r>
            <w:r w:rsidRPr="00B01E49">
              <w:rPr>
                <w:rFonts w:asciiTheme="minorHAnsi" w:hAnsiTheme="minorHAnsi" w:cs="Tahoma"/>
                <w:spacing w:val="4"/>
                <w:kern w:val="18"/>
                <w:sz w:val="22"/>
                <w:szCs w:val="18"/>
              </w:rPr>
              <w:t xml:space="preserve"> </w:t>
            </w:r>
          </w:p>
        </w:tc>
        <w:tc>
          <w:tcPr>
            <w:tcW w:w="549" w:type="dxa"/>
          </w:tcPr>
          <w:p w14:paraId="218910C5" w14:textId="77777777" w:rsidR="00634CCA" w:rsidRPr="00B4472D" w:rsidRDefault="00634CCA" w:rsidP="00634CCA">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b/>
                <w:bCs/>
                <w:spacing w:val="4"/>
                <w:kern w:val="18"/>
                <w:sz w:val="18"/>
                <w:szCs w:val="18"/>
                <w14:ligatures w14:val="standardContextual"/>
              </w:rPr>
              <w:t>85</w:t>
            </w:r>
          </w:p>
        </w:tc>
        <w:tc>
          <w:tcPr>
            <w:tcW w:w="549" w:type="dxa"/>
          </w:tcPr>
          <w:p w14:paraId="685A906F" w14:textId="2655E3E7" w:rsidR="00634CCA" w:rsidRPr="00B4472D" w:rsidRDefault="00634CCA" w:rsidP="00634CCA">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Pr>
                <w:rFonts w:ascii="Calibri" w:hAnsi="Calibri" w:cs="Tahoma"/>
                <w:b/>
                <w:bCs/>
                <w:spacing w:val="4"/>
                <w:kern w:val="18"/>
                <w:sz w:val="18"/>
                <w:szCs w:val="18"/>
                <w14:ligatures w14:val="standardContextual"/>
              </w:rPr>
              <w:t>Yes</w:t>
            </w:r>
          </w:p>
        </w:tc>
      </w:tr>
      <w:tr w:rsidR="00E0424F" w:rsidRPr="00B4472D" w14:paraId="69B1BB5B" w14:textId="7563EF60" w:rsidTr="00E0424F">
        <w:trPr>
          <w:trHeight w:val="300"/>
        </w:trPr>
        <w:tc>
          <w:tcPr>
            <w:cnfStyle w:val="001000000000" w:firstRow="0" w:lastRow="0" w:firstColumn="1" w:lastColumn="0" w:oddVBand="0" w:evenVBand="0" w:oddHBand="0" w:evenHBand="0" w:firstRowFirstColumn="0" w:firstRowLastColumn="0" w:lastRowFirstColumn="0" w:lastRowLastColumn="0"/>
            <w:tcW w:w="1213" w:type="dxa"/>
            <w:noWrap/>
          </w:tcPr>
          <w:p w14:paraId="34DB2A90" w14:textId="77777777" w:rsidR="00E0424F" w:rsidRPr="00B4472D" w:rsidRDefault="00E0424F" w:rsidP="00E0424F">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Jul 17, 2023</w:t>
            </w:r>
          </w:p>
        </w:tc>
        <w:tc>
          <w:tcPr>
            <w:tcW w:w="815" w:type="dxa"/>
          </w:tcPr>
          <w:p w14:paraId="56FCAE34" w14:textId="77777777"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16 - 21</w:t>
            </w:r>
          </w:p>
        </w:tc>
        <w:tc>
          <w:tcPr>
            <w:tcW w:w="682" w:type="dxa"/>
          </w:tcPr>
          <w:p w14:paraId="36B3DD34" w14:textId="77777777"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37</w:t>
            </w:r>
          </w:p>
        </w:tc>
        <w:tc>
          <w:tcPr>
            <w:tcW w:w="1080" w:type="dxa"/>
            <w:noWrap/>
          </w:tcPr>
          <w:p w14:paraId="2D39E557" w14:textId="44A341A1"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4472D">
              <w:rPr>
                <w:rFonts w:ascii="Calibri" w:hAnsi="Calibri" w:cs="Tahoma"/>
                <w:spacing w:val="4"/>
                <w:kern w:val="18"/>
                <w:sz w:val="18"/>
                <w:szCs w:val="18"/>
                <w14:ligatures w14:val="standardContextual"/>
              </w:rPr>
              <w:t>0.7</w:t>
            </w:r>
          </w:p>
        </w:tc>
        <w:tc>
          <w:tcPr>
            <w:tcW w:w="815" w:type="dxa"/>
          </w:tcPr>
          <w:p w14:paraId="211FFF18" w14:textId="46198EDC"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4472D">
              <w:rPr>
                <w:rFonts w:ascii="Calibri" w:hAnsi="Calibri" w:cs="Tahoma"/>
                <w:spacing w:val="4"/>
                <w:kern w:val="18"/>
                <w:sz w:val="18"/>
                <w:szCs w:val="18"/>
                <w14:ligatures w14:val="standardContextual"/>
              </w:rPr>
              <w:t>0.6</w:t>
            </w:r>
          </w:p>
        </w:tc>
        <w:tc>
          <w:tcPr>
            <w:tcW w:w="947" w:type="dxa"/>
            <w:tcBorders>
              <w:right w:val="single" w:sz="4" w:space="0" w:color="746DB1"/>
            </w:tcBorders>
            <w:noWrap/>
          </w:tcPr>
          <w:p w14:paraId="6389EFF1" w14:textId="5D8A71CD"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4472D">
              <w:rPr>
                <w:rFonts w:ascii="Calibri" w:hAnsi="Calibri" w:cs="Tahoma"/>
                <w:spacing w:val="4"/>
                <w:kern w:val="18"/>
                <w:sz w:val="18"/>
                <w:szCs w:val="18"/>
                <w14:ligatures w14:val="standardContextual"/>
              </w:rPr>
              <w:t>76%</w:t>
            </w:r>
          </w:p>
        </w:tc>
        <w:tc>
          <w:tcPr>
            <w:tcW w:w="1080" w:type="dxa"/>
            <w:tcBorders>
              <w:left w:val="single" w:sz="4" w:space="0" w:color="746DB1"/>
            </w:tcBorders>
            <w:noWrap/>
          </w:tcPr>
          <w:p w14:paraId="3DC6E18B" w14:textId="233CA42F"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4472D">
              <w:rPr>
                <w:rFonts w:ascii="Calibri" w:hAnsi="Calibri" w:cs="Tahoma"/>
                <w:spacing w:val="4"/>
                <w:kern w:val="18"/>
                <w:sz w:val="18"/>
                <w:szCs w:val="18"/>
                <w14:ligatures w14:val="standardContextual"/>
              </w:rPr>
              <w:t>127.6</w:t>
            </w:r>
          </w:p>
        </w:tc>
        <w:tc>
          <w:tcPr>
            <w:tcW w:w="815" w:type="dxa"/>
          </w:tcPr>
          <w:p w14:paraId="11C7680B" w14:textId="68736953"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4472D">
              <w:rPr>
                <w:rFonts w:ascii="Calibri" w:hAnsi="Calibri" w:cs="Tahoma"/>
                <w:spacing w:val="4"/>
                <w:kern w:val="18"/>
                <w:sz w:val="18"/>
                <w:szCs w:val="18"/>
                <w14:ligatures w14:val="standardContextual"/>
              </w:rPr>
              <w:t>15.0</w:t>
            </w:r>
          </w:p>
        </w:tc>
        <w:tc>
          <w:tcPr>
            <w:tcW w:w="815" w:type="dxa"/>
            <w:noWrap/>
          </w:tcPr>
          <w:p w14:paraId="29EF199B" w14:textId="2E9C9595"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4472D">
              <w:rPr>
                <w:rFonts w:ascii="Calibri" w:hAnsi="Calibri" w:cs="Tahoma"/>
                <w:spacing w:val="4"/>
                <w:kern w:val="18"/>
                <w:sz w:val="18"/>
                <w:szCs w:val="18"/>
                <w14:ligatures w14:val="standardContextual"/>
              </w:rPr>
              <w:t>12%</w:t>
            </w:r>
          </w:p>
        </w:tc>
        <w:tc>
          <w:tcPr>
            <w:tcW w:w="549" w:type="dxa"/>
          </w:tcPr>
          <w:p w14:paraId="54B61E35" w14:textId="77777777"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86</w:t>
            </w:r>
          </w:p>
        </w:tc>
        <w:tc>
          <w:tcPr>
            <w:tcW w:w="549" w:type="dxa"/>
          </w:tcPr>
          <w:p w14:paraId="15E33C26" w14:textId="4814E684"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7DC9">
              <w:rPr>
                <w:rFonts w:ascii="Calibri" w:hAnsi="Calibri" w:cs="Tahoma"/>
                <w:spacing w:val="4"/>
                <w:kern w:val="18"/>
                <w:sz w:val="18"/>
                <w:szCs w:val="18"/>
                <w14:ligatures w14:val="standardContextual"/>
              </w:rPr>
              <w:t>Yes</w:t>
            </w:r>
          </w:p>
        </w:tc>
      </w:tr>
      <w:tr w:rsidR="00634CCA" w:rsidRPr="00B4472D" w14:paraId="407F7849" w14:textId="49874476" w:rsidTr="00E0424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213" w:type="dxa"/>
            <w:noWrap/>
          </w:tcPr>
          <w:p w14:paraId="626D85AC" w14:textId="77777777" w:rsidR="00634CCA" w:rsidRPr="00B4472D" w:rsidRDefault="00634CCA" w:rsidP="00634CCA">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Jul 17, 2023</w:t>
            </w:r>
          </w:p>
        </w:tc>
        <w:tc>
          <w:tcPr>
            <w:tcW w:w="815" w:type="dxa"/>
          </w:tcPr>
          <w:p w14:paraId="1EADFBBE" w14:textId="77777777" w:rsidR="00634CCA" w:rsidRPr="00B4472D" w:rsidRDefault="00634CCA" w:rsidP="00634CCA">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17 - 21</w:t>
            </w:r>
          </w:p>
        </w:tc>
        <w:tc>
          <w:tcPr>
            <w:tcW w:w="682" w:type="dxa"/>
          </w:tcPr>
          <w:p w14:paraId="139F5CDA" w14:textId="77777777" w:rsidR="00634CCA" w:rsidRPr="00B4472D" w:rsidRDefault="00634CCA" w:rsidP="00634CCA">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5</w:t>
            </w:r>
          </w:p>
        </w:tc>
        <w:tc>
          <w:tcPr>
            <w:tcW w:w="1080" w:type="dxa"/>
            <w:noWrap/>
          </w:tcPr>
          <w:p w14:paraId="63B9CCD8" w14:textId="7C4EFE06" w:rsidR="00634CCA" w:rsidRPr="00B4472D" w:rsidRDefault="00634CCA" w:rsidP="00634CCA">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01E49">
              <w:rPr>
                <w:highlight w:val="black"/>
              </w:rPr>
              <w:t>XXX</w:t>
            </w:r>
            <w:r w:rsidRPr="00B01E49">
              <w:rPr>
                <w:rFonts w:asciiTheme="minorHAnsi" w:hAnsiTheme="minorHAnsi" w:cs="Tahoma"/>
                <w:spacing w:val="4"/>
                <w:kern w:val="18"/>
                <w:sz w:val="22"/>
                <w:szCs w:val="18"/>
              </w:rPr>
              <w:t xml:space="preserve"> </w:t>
            </w:r>
          </w:p>
        </w:tc>
        <w:tc>
          <w:tcPr>
            <w:tcW w:w="815" w:type="dxa"/>
          </w:tcPr>
          <w:p w14:paraId="69F45667" w14:textId="6D10FAC2" w:rsidR="00634CCA" w:rsidRPr="00B4472D" w:rsidRDefault="00634CCA" w:rsidP="00634CCA">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01E49">
              <w:rPr>
                <w:highlight w:val="black"/>
              </w:rPr>
              <w:t>XXX</w:t>
            </w:r>
            <w:r w:rsidRPr="00B01E49">
              <w:rPr>
                <w:rFonts w:asciiTheme="minorHAnsi" w:hAnsiTheme="minorHAnsi" w:cs="Tahoma"/>
                <w:spacing w:val="4"/>
                <w:kern w:val="18"/>
                <w:sz w:val="22"/>
                <w:szCs w:val="18"/>
              </w:rPr>
              <w:t xml:space="preserve"> </w:t>
            </w:r>
          </w:p>
        </w:tc>
        <w:tc>
          <w:tcPr>
            <w:tcW w:w="947" w:type="dxa"/>
            <w:tcBorders>
              <w:right w:val="single" w:sz="4" w:space="0" w:color="746DB1"/>
            </w:tcBorders>
            <w:noWrap/>
          </w:tcPr>
          <w:p w14:paraId="5DA3A8C0" w14:textId="69243767" w:rsidR="00634CCA" w:rsidRPr="00B4472D" w:rsidRDefault="00634CCA" w:rsidP="00634CCA">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01E49">
              <w:rPr>
                <w:highlight w:val="black"/>
              </w:rPr>
              <w:t>XXX</w:t>
            </w:r>
            <w:r w:rsidRPr="00B01E49">
              <w:rPr>
                <w:rFonts w:asciiTheme="minorHAnsi" w:hAnsiTheme="minorHAnsi" w:cs="Tahoma"/>
                <w:spacing w:val="4"/>
                <w:kern w:val="18"/>
                <w:sz w:val="22"/>
                <w:szCs w:val="18"/>
              </w:rPr>
              <w:t xml:space="preserve"> </w:t>
            </w:r>
          </w:p>
        </w:tc>
        <w:tc>
          <w:tcPr>
            <w:tcW w:w="1080" w:type="dxa"/>
            <w:tcBorders>
              <w:left w:val="single" w:sz="4" w:space="0" w:color="746DB1"/>
            </w:tcBorders>
            <w:noWrap/>
          </w:tcPr>
          <w:p w14:paraId="6A8DA6D6" w14:textId="7F4DCF52" w:rsidR="00634CCA" w:rsidRPr="00B4472D" w:rsidRDefault="00634CCA" w:rsidP="00634CCA">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01E49">
              <w:rPr>
                <w:highlight w:val="black"/>
              </w:rPr>
              <w:t>XXX</w:t>
            </w:r>
            <w:r w:rsidRPr="00B01E49">
              <w:rPr>
                <w:rFonts w:asciiTheme="minorHAnsi" w:hAnsiTheme="minorHAnsi" w:cs="Tahoma"/>
                <w:spacing w:val="4"/>
                <w:kern w:val="18"/>
                <w:sz w:val="22"/>
                <w:szCs w:val="18"/>
              </w:rPr>
              <w:t xml:space="preserve"> </w:t>
            </w:r>
          </w:p>
        </w:tc>
        <w:tc>
          <w:tcPr>
            <w:tcW w:w="815" w:type="dxa"/>
          </w:tcPr>
          <w:p w14:paraId="57465ED2" w14:textId="087F6C57" w:rsidR="00634CCA" w:rsidRPr="00B4472D" w:rsidRDefault="00634CCA" w:rsidP="00634CCA">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01E49">
              <w:rPr>
                <w:highlight w:val="black"/>
              </w:rPr>
              <w:t>XXX</w:t>
            </w:r>
            <w:r w:rsidRPr="00B01E49">
              <w:rPr>
                <w:rFonts w:asciiTheme="minorHAnsi" w:hAnsiTheme="minorHAnsi" w:cs="Tahoma"/>
                <w:spacing w:val="4"/>
                <w:kern w:val="18"/>
                <w:sz w:val="22"/>
                <w:szCs w:val="18"/>
              </w:rPr>
              <w:t xml:space="preserve"> </w:t>
            </w:r>
          </w:p>
        </w:tc>
        <w:tc>
          <w:tcPr>
            <w:tcW w:w="815" w:type="dxa"/>
            <w:noWrap/>
          </w:tcPr>
          <w:p w14:paraId="41B07A87" w14:textId="19957CEA" w:rsidR="00634CCA" w:rsidRPr="00B4472D" w:rsidRDefault="00634CCA" w:rsidP="00634CCA">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01E49">
              <w:rPr>
                <w:highlight w:val="black"/>
              </w:rPr>
              <w:t>XXX</w:t>
            </w:r>
            <w:r w:rsidRPr="00B01E49">
              <w:rPr>
                <w:rFonts w:asciiTheme="minorHAnsi" w:hAnsiTheme="minorHAnsi" w:cs="Tahoma"/>
                <w:spacing w:val="4"/>
                <w:kern w:val="18"/>
                <w:sz w:val="22"/>
                <w:szCs w:val="18"/>
              </w:rPr>
              <w:t xml:space="preserve"> </w:t>
            </w:r>
          </w:p>
        </w:tc>
        <w:tc>
          <w:tcPr>
            <w:tcW w:w="549" w:type="dxa"/>
          </w:tcPr>
          <w:p w14:paraId="2A595786" w14:textId="77777777" w:rsidR="00634CCA" w:rsidRPr="00B4472D" w:rsidRDefault="00634CCA" w:rsidP="00634CCA">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74</w:t>
            </w:r>
          </w:p>
        </w:tc>
        <w:tc>
          <w:tcPr>
            <w:tcW w:w="549" w:type="dxa"/>
          </w:tcPr>
          <w:p w14:paraId="655A47B8" w14:textId="64DC285F" w:rsidR="00634CCA" w:rsidRPr="00B4472D" w:rsidRDefault="00634CCA" w:rsidP="00634CCA">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7DC9">
              <w:rPr>
                <w:rFonts w:ascii="Calibri" w:hAnsi="Calibri" w:cs="Tahoma"/>
                <w:spacing w:val="4"/>
                <w:kern w:val="18"/>
                <w:sz w:val="18"/>
                <w:szCs w:val="18"/>
                <w14:ligatures w14:val="standardContextual"/>
              </w:rPr>
              <w:t>Yes</w:t>
            </w:r>
          </w:p>
        </w:tc>
      </w:tr>
      <w:tr w:rsidR="00634CCA" w:rsidRPr="00B4472D" w14:paraId="1998E99B" w14:textId="537E4A6A" w:rsidTr="00E0424F">
        <w:trPr>
          <w:trHeight w:val="300"/>
        </w:trPr>
        <w:tc>
          <w:tcPr>
            <w:cnfStyle w:val="001000000000" w:firstRow="0" w:lastRow="0" w:firstColumn="1" w:lastColumn="0" w:oddVBand="0" w:evenVBand="0" w:oddHBand="0" w:evenHBand="0" w:firstRowFirstColumn="0" w:firstRowLastColumn="0" w:lastRowFirstColumn="0" w:lastRowLastColumn="0"/>
            <w:tcW w:w="1213" w:type="dxa"/>
            <w:noWrap/>
          </w:tcPr>
          <w:p w14:paraId="753662BB" w14:textId="77777777" w:rsidR="00634CCA" w:rsidRPr="00B4472D" w:rsidRDefault="00634CCA" w:rsidP="00634CCA">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Jul 18, 2023</w:t>
            </w:r>
          </w:p>
        </w:tc>
        <w:tc>
          <w:tcPr>
            <w:tcW w:w="815" w:type="dxa"/>
          </w:tcPr>
          <w:p w14:paraId="42769473" w14:textId="77777777" w:rsidR="00634CCA" w:rsidRPr="00B4472D" w:rsidRDefault="00634CCA" w:rsidP="00634CCA">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16 - 21</w:t>
            </w:r>
          </w:p>
        </w:tc>
        <w:tc>
          <w:tcPr>
            <w:tcW w:w="682" w:type="dxa"/>
          </w:tcPr>
          <w:p w14:paraId="5A29C4A3" w14:textId="77777777" w:rsidR="00634CCA" w:rsidRPr="00B4472D" w:rsidRDefault="00634CCA" w:rsidP="00634CCA">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42</w:t>
            </w:r>
          </w:p>
        </w:tc>
        <w:tc>
          <w:tcPr>
            <w:tcW w:w="1080" w:type="dxa"/>
            <w:noWrap/>
          </w:tcPr>
          <w:p w14:paraId="0F697849" w14:textId="0AA9C925" w:rsidR="00634CCA" w:rsidRPr="00B4472D" w:rsidRDefault="00634CCA" w:rsidP="00634CCA">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01E49">
              <w:rPr>
                <w:highlight w:val="black"/>
              </w:rPr>
              <w:t>XXX</w:t>
            </w:r>
            <w:r w:rsidRPr="00B01E49">
              <w:rPr>
                <w:rFonts w:asciiTheme="minorHAnsi" w:hAnsiTheme="minorHAnsi" w:cs="Tahoma"/>
                <w:spacing w:val="4"/>
                <w:kern w:val="18"/>
                <w:sz w:val="22"/>
                <w:szCs w:val="18"/>
              </w:rPr>
              <w:t xml:space="preserve"> </w:t>
            </w:r>
          </w:p>
        </w:tc>
        <w:tc>
          <w:tcPr>
            <w:tcW w:w="815" w:type="dxa"/>
          </w:tcPr>
          <w:p w14:paraId="5C383E8B" w14:textId="540C1350" w:rsidR="00634CCA" w:rsidRPr="00B4472D" w:rsidRDefault="00634CCA" w:rsidP="00634CCA">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01E49">
              <w:rPr>
                <w:highlight w:val="black"/>
              </w:rPr>
              <w:t>XXX</w:t>
            </w:r>
            <w:r w:rsidRPr="00B01E49">
              <w:rPr>
                <w:rFonts w:asciiTheme="minorHAnsi" w:hAnsiTheme="minorHAnsi" w:cs="Tahoma"/>
                <w:spacing w:val="4"/>
                <w:kern w:val="18"/>
                <w:sz w:val="22"/>
                <w:szCs w:val="18"/>
              </w:rPr>
              <w:t xml:space="preserve"> </w:t>
            </w:r>
          </w:p>
        </w:tc>
        <w:tc>
          <w:tcPr>
            <w:tcW w:w="947" w:type="dxa"/>
            <w:tcBorders>
              <w:right w:val="single" w:sz="4" w:space="0" w:color="746DB1"/>
            </w:tcBorders>
            <w:noWrap/>
          </w:tcPr>
          <w:p w14:paraId="74C432E9" w14:textId="377278FB" w:rsidR="00634CCA" w:rsidRPr="00B4472D" w:rsidRDefault="00634CCA" w:rsidP="00634CCA">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01E49">
              <w:rPr>
                <w:highlight w:val="black"/>
              </w:rPr>
              <w:t>XXX</w:t>
            </w:r>
            <w:r w:rsidRPr="00B01E49">
              <w:rPr>
                <w:rFonts w:asciiTheme="minorHAnsi" w:hAnsiTheme="minorHAnsi" w:cs="Tahoma"/>
                <w:spacing w:val="4"/>
                <w:kern w:val="18"/>
                <w:sz w:val="22"/>
                <w:szCs w:val="18"/>
              </w:rPr>
              <w:t xml:space="preserve"> </w:t>
            </w:r>
          </w:p>
        </w:tc>
        <w:tc>
          <w:tcPr>
            <w:tcW w:w="1080" w:type="dxa"/>
            <w:tcBorders>
              <w:left w:val="single" w:sz="4" w:space="0" w:color="746DB1"/>
            </w:tcBorders>
            <w:noWrap/>
          </w:tcPr>
          <w:p w14:paraId="25E1FB60" w14:textId="09915861" w:rsidR="00634CCA" w:rsidRPr="00B4472D" w:rsidRDefault="00634CCA" w:rsidP="00634CCA">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01E49">
              <w:rPr>
                <w:highlight w:val="black"/>
              </w:rPr>
              <w:t>XXX</w:t>
            </w:r>
            <w:r w:rsidRPr="00B01E49">
              <w:rPr>
                <w:rFonts w:asciiTheme="minorHAnsi" w:hAnsiTheme="minorHAnsi" w:cs="Tahoma"/>
                <w:spacing w:val="4"/>
                <w:kern w:val="18"/>
                <w:sz w:val="22"/>
                <w:szCs w:val="18"/>
              </w:rPr>
              <w:t xml:space="preserve"> </w:t>
            </w:r>
          </w:p>
        </w:tc>
        <w:tc>
          <w:tcPr>
            <w:tcW w:w="815" w:type="dxa"/>
          </w:tcPr>
          <w:p w14:paraId="6975468C" w14:textId="76E5EF57" w:rsidR="00634CCA" w:rsidRPr="00B4472D" w:rsidRDefault="00634CCA" w:rsidP="00634CCA">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01E49">
              <w:rPr>
                <w:highlight w:val="black"/>
              </w:rPr>
              <w:t>XXX</w:t>
            </w:r>
            <w:r w:rsidRPr="00B01E49">
              <w:rPr>
                <w:rFonts w:asciiTheme="minorHAnsi" w:hAnsiTheme="minorHAnsi" w:cs="Tahoma"/>
                <w:spacing w:val="4"/>
                <w:kern w:val="18"/>
                <w:sz w:val="22"/>
                <w:szCs w:val="18"/>
              </w:rPr>
              <w:t xml:space="preserve"> </w:t>
            </w:r>
          </w:p>
        </w:tc>
        <w:tc>
          <w:tcPr>
            <w:tcW w:w="815" w:type="dxa"/>
            <w:noWrap/>
          </w:tcPr>
          <w:p w14:paraId="53205D4C" w14:textId="3DA24691" w:rsidR="00634CCA" w:rsidRPr="00B4472D" w:rsidRDefault="00634CCA" w:rsidP="00634CCA">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01E49">
              <w:rPr>
                <w:highlight w:val="black"/>
              </w:rPr>
              <w:t>XXX</w:t>
            </w:r>
            <w:r w:rsidRPr="00B01E49">
              <w:rPr>
                <w:rFonts w:asciiTheme="minorHAnsi" w:hAnsiTheme="minorHAnsi" w:cs="Tahoma"/>
                <w:spacing w:val="4"/>
                <w:kern w:val="18"/>
                <w:sz w:val="22"/>
                <w:szCs w:val="18"/>
              </w:rPr>
              <w:t xml:space="preserve"> </w:t>
            </w:r>
          </w:p>
        </w:tc>
        <w:tc>
          <w:tcPr>
            <w:tcW w:w="549" w:type="dxa"/>
          </w:tcPr>
          <w:p w14:paraId="1BA810CB" w14:textId="77777777" w:rsidR="00634CCA" w:rsidRPr="00B4472D" w:rsidRDefault="00634CCA" w:rsidP="00634CCA">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85</w:t>
            </w:r>
          </w:p>
        </w:tc>
        <w:tc>
          <w:tcPr>
            <w:tcW w:w="549" w:type="dxa"/>
          </w:tcPr>
          <w:p w14:paraId="2EF9A5EA" w14:textId="6D05BD38" w:rsidR="00634CCA" w:rsidRPr="00B4472D" w:rsidRDefault="00634CCA" w:rsidP="00634CCA">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7DC9">
              <w:rPr>
                <w:rFonts w:ascii="Calibri" w:hAnsi="Calibri" w:cs="Tahoma"/>
                <w:spacing w:val="4"/>
                <w:kern w:val="18"/>
                <w:sz w:val="18"/>
                <w:szCs w:val="18"/>
                <w14:ligatures w14:val="standardContextual"/>
              </w:rPr>
              <w:t>Yes</w:t>
            </w:r>
          </w:p>
        </w:tc>
      </w:tr>
      <w:tr w:rsidR="00634CCA" w:rsidRPr="00B4472D" w14:paraId="1C81C1B4" w14:textId="3A5EE0F1" w:rsidTr="00E0424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213" w:type="dxa"/>
            <w:noWrap/>
          </w:tcPr>
          <w:p w14:paraId="1A469915" w14:textId="77777777" w:rsidR="00634CCA" w:rsidRPr="00B4472D" w:rsidRDefault="00634CCA" w:rsidP="00634CCA">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Jul 20, 2023</w:t>
            </w:r>
          </w:p>
        </w:tc>
        <w:tc>
          <w:tcPr>
            <w:tcW w:w="815" w:type="dxa"/>
          </w:tcPr>
          <w:p w14:paraId="216B6FD5" w14:textId="77777777" w:rsidR="00634CCA" w:rsidRPr="00B4472D" w:rsidRDefault="00634CCA" w:rsidP="00634CCA">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16 - 21</w:t>
            </w:r>
          </w:p>
        </w:tc>
        <w:tc>
          <w:tcPr>
            <w:tcW w:w="682" w:type="dxa"/>
          </w:tcPr>
          <w:p w14:paraId="31ADF082" w14:textId="77777777" w:rsidR="00634CCA" w:rsidRPr="00B4472D" w:rsidRDefault="00634CCA" w:rsidP="00634CCA">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42</w:t>
            </w:r>
          </w:p>
        </w:tc>
        <w:tc>
          <w:tcPr>
            <w:tcW w:w="1080" w:type="dxa"/>
            <w:noWrap/>
          </w:tcPr>
          <w:p w14:paraId="78F0728E" w14:textId="05C7C7BB" w:rsidR="00634CCA" w:rsidRPr="00B4472D" w:rsidRDefault="00634CCA" w:rsidP="00634CCA">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01E49">
              <w:rPr>
                <w:highlight w:val="black"/>
              </w:rPr>
              <w:t>XXX</w:t>
            </w:r>
            <w:r w:rsidRPr="00B01E49">
              <w:rPr>
                <w:rFonts w:asciiTheme="minorHAnsi" w:hAnsiTheme="minorHAnsi" w:cs="Tahoma"/>
                <w:spacing w:val="4"/>
                <w:kern w:val="18"/>
                <w:sz w:val="22"/>
                <w:szCs w:val="18"/>
              </w:rPr>
              <w:t xml:space="preserve"> </w:t>
            </w:r>
          </w:p>
        </w:tc>
        <w:tc>
          <w:tcPr>
            <w:tcW w:w="815" w:type="dxa"/>
          </w:tcPr>
          <w:p w14:paraId="3B67AECB" w14:textId="05BF3AD6" w:rsidR="00634CCA" w:rsidRPr="00B4472D" w:rsidRDefault="00634CCA" w:rsidP="00634CCA">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01E49">
              <w:rPr>
                <w:highlight w:val="black"/>
              </w:rPr>
              <w:t>XXX</w:t>
            </w:r>
            <w:r w:rsidRPr="00B01E49">
              <w:rPr>
                <w:rFonts w:asciiTheme="minorHAnsi" w:hAnsiTheme="minorHAnsi" w:cs="Tahoma"/>
                <w:spacing w:val="4"/>
                <w:kern w:val="18"/>
                <w:sz w:val="22"/>
                <w:szCs w:val="18"/>
              </w:rPr>
              <w:t xml:space="preserve"> </w:t>
            </w:r>
          </w:p>
        </w:tc>
        <w:tc>
          <w:tcPr>
            <w:tcW w:w="947" w:type="dxa"/>
            <w:tcBorders>
              <w:right w:val="single" w:sz="4" w:space="0" w:color="746DB1"/>
            </w:tcBorders>
            <w:noWrap/>
          </w:tcPr>
          <w:p w14:paraId="13A9694E" w14:textId="17A1449A" w:rsidR="00634CCA" w:rsidRPr="00B4472D" w:rsidRDefault="00634CCA" w:rsidP="00634CCA">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01E49">
              <w:rPr>
                <w:highlight w:val="black"/>
              </w:rPr>
              <w:t>XXX</w:t>
            </w:r>
            <w:r w:rsidRPr="00B01E49">
              <w:rPr>
                <w:rFonts w:asciiTheme="minorHAnsi" w:hAnsiTheme="minorHAnsi" w:cs="Tahoma"/>
                <w:spacing w:val="4"/>
                <w:kern w:val="18"/>
                <w:sz w:val="22"/>
                <w:szCs w:val="18"/>
              </w:rPr>
              <w:t xml:space="preserve"> </w:t>
            </w:r>
          </w:p>
        </w:tc>
        <w:tc>
          <w:tcPr>
            <w:tcW w:w="1080" w:type="dxa"/>
            <w:tcBorders>
              <w:left w:val="single" w:sz="4" w:space="0" w:color="746DB1"/>
            </w:tcBorders>
            <w:noWrap/>
          </w:tcPr>
          <w:p w14:paraId="65399AB8" w14:textId="235B4329" w:rsidR="00634CCA" w:rsidRPr="00B4472D" w:rsidRDefault="00634CCA" w:rsidP="00634CCA">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01E49">
              <w:rPr>
                <w:highlight w:val="black"/>
              </w:rPr>
              <w:t>XXX</w:t>
            </w:r>
            <w:r w:rsidRPr="00B01E49">
              <w:rPr>
                <w:rFonts w:asciiTheme="minorHAnsi" w:hAnsiTheme="minorHAnsi" w:cs="Tahoma"/>
                <w:spacing w:val="4"/>
                <w:kern w:val="18"/>
                <w:sz w:val="22"/>
                <w:szCs w:val="18"/>
              </w:rPr>
              <w:t xml:space="preserve"> </w:t>
            </w:r>
          </w:p>
        </w:tc>
        <w:tc>
          <w:tcPr>
            <w:tcW w:w="815" w:type="dxa"/>
          </w:tcPr>
          <w:p w14:paraId="6DF16653" w14:textId="61D96ADD" w:rsidR="00634CCA" w:rsidRPr="00B4472D" w:rsidRDefault="00634CCA" w:rsidP="00634CCA">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01E49">
              <w:rPr>
                <w:highlight w:val="black"/>
              </w:rPr>
              <w:t>XXX</w:t>
            </w:r>
            <w:r w:rsidRPr="00B01E49">
              <w:rPr>
                <w:rFonts w:asciiTheme="minorHAnsi" w:hAnsiTheme="minorHAnsi" w:cs="Tahoma"/>
                <w:spacing w:val="4"/>
                <w:kern w:val="18"/>
                <w:sz w:val="22"/>
                <w:szCs w:val="18"/>
              </w:rPr>
              <w:t xml:space="preserve"> </w:t>
            </w:r>
          </w:p>
        </w:tc>
        <w:tc>
          <w:tcPr>
            <w:tcW w:w="815" w:type="dxa"/>
            <w:noWrap/>
          </w:tcPr>
          <w:p w14:paraId="60EF640E" w14:textId="3F92B55C" w:rsidR="00634CCA" w:rsidRPr="00B4472D" w:rsidRDefault="00634CCA" w:rsidP="00634CCA">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01E49">
              <w:rPr>
                <w:highlight w:val="black"/>
              </w:rPr>
              <w:t>XXX</w:t>
            </w:r>
            <w:r w:rsidRPr="00B01E49">
              <w:rPr>
                <w:rFonts w:asciiTheme="minorHAnsi" w:hAnsiTheme="minorHAnsi" w:cs="Tahoma"/>
                <w:spacing w:val="4"/>
                <w:kern w:val="18"/>
                <w:sz w:val="22"/>
                <w:szCs w:val="18"/>
              </w:rPr>
              <w:t xml:space="preserve"> </w:t>
            </w:r>
          </w:p>
        </w:tc>
        <w:tc>
          <w:tcPr>
            <w:tcW w:w="549" w:type="dxa"/>
          </w:tcPr>
          <w:p w14:paraId="5ADE481F" w14:textId="77777777" w:rsidR="00634CCA" w:rsidRPr="00B4472D" w:rsidRDefault="00634CCA" w:rsidP="00634CCA">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88</w:t>
            </w:r>
          </w:p>
        </w:tc>
        <w:tc>
          <w:tcPr>
            <w:tcW w:w="549" w:type="dxa"/>
          </w:tcPr>
          <w:p w14:paraId="64E85CB5" w14:textId="1038FF17" w:rsidR="00634CCA" w:rsidRPr="00B4472D" w:rsidRDefault="00634CCA" w:rsidP="00634CCA">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7DC9">
              <w:rPr>
                <w:rFonts w:ascii="Calibri" w:hAnsi="Calibri" w:cs="Tahoma"/>
                <w:spacing w:val="4"/>
                <w:kern w:val="18"/>
                <w:sz w:val="18"/>
                <w:szCs w:val="18"/>
                <w14:ligatures w14:val="standardContextual"/>
              </w:rPr>
              <w:t>Yes</w:t>
            </w:r>
          </w:p>
        </w:tc>
      </w:tr>
      <w:tr w:rsidR="00634CCA" w:rsidRPr="00B4472D" w14:paraId="2C560B5E" w14:textId="41397FD1" w:rsidTr="00E0424F">
        <w:trPr>
          <w:trHeight w:val="300"/>
        </w:trPr>
        <w:tc>
          <w:tcPr>
            <w:cnfStyle w:val="001000000000" w:firstRow="0" w:lastRow="0" w:firstColumn="1" w:lastColumn="0" w:oddVBand="0" w:evenVBand="0" w:oddHBand="0" w:evenHBand="0" w:firstRowFirstColumn="0" w:firstRowLastColumn="0" w:lastRowFirstColumn="0" w:lastRowLastColumn="0"/>
            <w:tcW w:w="1213" w:type="dxa"/>
            <w:noWrap/>
          </w:tcPr>
          <w:p w14:paraId="38F0D435" w14:textId="77777777" w:rsidR="00634CCA" w:rsidRPr="00B4472D" w:rsidRDefault="00634CCA" w:rsidP="00634CCA">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Jul 21, 2023</w:t>
            </w:r>
          </w:p>
        </w:tc>
        <w:tc>
          <w:tcPr>
            <w:tcW w:w="815" w:type="dxa"/>
          </w:tcPr>
          <w:p w14:paraId="0A09C97A" w14:textId="77777777" w:rsidR="00634CCA" w:rsidRPr="00B4472D" w:rsidRDefault="00634CCA" w:rsidP="00634CCA">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16 - 21</w:t>
            </w:r>
          </w:p>
        </w:tc>
        <w:tc>
          <w:tcPr>
            <w:tcW w:w="682" w:type="dxa"/>
          </w:tcPr>
          <w:p w14:paraId="34830717" w14:textId="77777777" w:rsidR="00634CCA" w:rsidRPr="00B4472D" w:rsidRDefault="00634CCA" w:rsidP="00634CCA">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42</w:t>
            </w:r>
          </w:p>
        </w:tc>
        <w:tc>
          <w:tcPr>
            <w:tcW w:w="1080" w:type="dxa"/>
            <w:noWrap/>
          </w:tcPr>
          <w:p w14:paraId="21B3D8EC" w14:textId="2C03B8CF" w:rsidR="00634CCA" w:rsidRPr="00B4472D" w:rsidRDefault="00634CCA" w:rsidP="00634CCA">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01E49">
              <w:rPr>
                <w:highlight w:val="black"/>
              </w:rPr>
              <w:t>XXX</w:t>
            </w:r>
            <w:r w:rsidRPr="00B01E49">
              <w:rPr>
                <w:rFonts w:asciiTheme="minorHAnsi" w:hAnsiTheme="minorHAnsi" w:cs="Tahoma"/>
                <w:spacing w:val="4"/>
                <w:kern w:val="18"/>
                <w:sz w:val="22"/>
                <w:szCs w:val="18"/>
              </w:rPr>
              <w:t xml:space="preserve"> </w:t>
            </w:r>
          </w:p>
        </w:tc>
        <w:tc>
          <w:tcPr>
            <w:tcW w:w="815" w:type="dxa"/>
          </w:tcPr>
          <w:p w14:paraId="0B9587DD" w14:textId="0ED0FADE" w:rsidR="00634CCA" w:rsidRPr="00B4472D" w:rsidRDefault="00634CCA" w:rsidP="00634CCA">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01E49">
              <w:rPr>
                <w:highlight w:val="black"/>
              </w:rPr>
              <w:t>XXX</w:t>
            </w:r>
            <w:r w:rsidRPr="00B01E49">
              <w:rPr>
                <w:rFonts w:asciiTheme="minorHAnsi" w:hAnsiTheme="minorHAnsi" w:cs="Tahoma"/>
                <w:spacing w:val="4"/>
                <w:kern w:val="18"/>
                <w:sz w:val="22"/>
                <w:szCs w:val="18"/>
              </w:rPr>
              <w:t xml:space="preserve"> </w:t>
            </w:r>
          </w:p>
        </w:tc>
        <w:tc>
          <w:tcPr>
            <w:tcW w:w="947" w:type="dxa"/>
            <w:tcBorders>
              <w:right w:val="single" w:sz="4" w:space="0" w:color="746DB1"/>
            </w:tcBorders>
            <w:noWrap/>
          </w:tcPr>
          <w:p w14:paraId="0289F09F" w14:textId="3C46D5CD" w:rsidR="00634CCA" w:rsidRPr="00B4472D" w:rsidRDefault="00634CCA" w:rsidP="00634CCA">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01E49">
              <w:rPr>
                <w:highlight w:val="black"/>
              </w:rPr>
              <w:t>XXX</w:t>
            </w:r>
            <w:r w:rsidRPr="00B01E49">
              <w:rPr>
                <w:rFonts w:asciiTheme="minorHAnsi" w:hAnsiTheme="minorHAnsi" w:cs="Tahoma"/>
                <w:spacing w:val="4"/>
                <w:kern w:val="18"/>
                <w:sz w:val="22"/>
                <w:szCs w:val="18"/>
              </w:rPr>
              <w:t xml:space="preserve"> </w:t>
            </w:r>
          </w:p>
        </w:tc>
        <w:tc>
          <w:tcPr>
            <w:tcW w:w="1080" w:type="dxa"/>
            <w:tcBorders>
              <w:left w:val="single" w:sz="4" w:space="0" w:color="746DB1"/>
            </w:tcBorders>
            <w:noWrap/>
          </w:tcPr>
          <w:p w14:paraId="00E0B43F" w14:textId="799FC1F2" w:rsidR="00634CCA" w:rsidRPr="00B4472D" w:rsidRDefault="00634CCA" w:rsidP="00634CCA">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01E49">
              <w:rPr>
                <w:highlight w:val="black"/>
              </w:rPr>
              <w:t>XXX</w:t>
            </w:r>
            <w:r w:rsidRPr="00B01E49">
              <w:rPr>
                <w:rFonts w:asciiTheme="minorHAnsi" w:hAnsiTheme="minorHAnsi" w:cs="Tahoma"/>
                <w:spacing w:val="4"/>
                <w:kern w:val="18"/>
                <w:sz w:val="22"/>
                <w:szCs w:val="18"/>
              </w:rPr>
              <w:t xml:space="preserve"> </w:t>
            </w:r>
          </w:p>
        </w:tc>
        <w:tc>
          <w:tcPr>
            <w:tcW w:w="815" w:type="dxa"/>
          </w:tcPr>
          <w:p w14:paraId="476F7602" w14:textId="375A1758" w:rsidR="00634CCA" w:rsidRPr="00B4472D" w:rsidRDefault="00634CCA" w:rsidP="00634CCA">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01E49">
              <w:rPr>
                <w:highlight w:val="black"/>
              </w:rPr>
              <w:t>XXX</w:t>
            </w:r>
            <w:r w:rsidRPr="00B01E49">
              <w:rPr>
                <w:rFonts w:asciiTheme="minorHAnsi" w:hAnsiTheme="minorHAnsi" w:cs="Tahoma"/>
                <w:spacing w:val="4"/>
                <w:kern w:val="18"/>
                <w:sz w:val="22"/>
                <w:szCs w:val="18"/>
              </w:rPr>
              <w:t xml:space="preserve"> </w:t>
            </w:r>
          </w:p>
        </w:tc>
        <w:tc>
          <w:tcPr>
            <w:tcW w:w="815" w:type="dxa"/>
            <w:noWrap/>
          </w:tcPr>
          <w:p w14:paraId="1A0F0024" w14:textId="70DF6B27" w:rsidR="00634CCA" w:rsidRPr="00B4472D" w:rsidRDefault="00634CCA" w:rsidP="00634CCA">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01E49">
              <w:rPr>
                <w:highlight w:val="black"/>
              </w:rPr>
              <w:t>XXX</w:t>
            </w:r>
            <w:r w:rsidRPr="00B01E49">
              <w:rPr>
                <w:rFonts w:asciiTheme="minorHAnsi" w:hAnsiTheme="minorHAnsi" w:cs="Tahoma"/>
                <w:spacing w:val="4"/>
                <w:kern w:val="18"/>
                <w:sz w:val="22"/>
                <w:szCs w:val="18"/>
              </w:rPr>
              <w:t xml:space="preserve"> </w:t>
            </w:r>
          </w:p>
        </w:tc>
        <w:tc>
          <w:tcPr>
            <w:tcW w:w="549" w:type="dxa"/>
          </w:tcPr>
          <w:p w14:paraId="4C852E82" w14:textId="77777777" w:rsidR="00634CCA" w:rsidRPr="00B4472D" w:rsidRDefault="00634CCA" w:rsidP="00634CCA">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83</w:t>
            </w:r>
          </w:p>
        </w:tc>
        <w:tc>
          <w:tcPr>
            <w:tcW w:w="549" w:type="dxa"/>
          </w:tcPr>
          <w:p w14:paraId="55E95CA0" w14:textId="759EBEA3" w:rsidR="00634CCA" w:rsidRPr="00B4472D" w:rsidRDefault="00634CCA" w:rsidP="00634CCA">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7DC9">
              <w:rPr>
                <w:rFonts w:ascii="Calibri" w:hAnsi="Calibri" w:cs="Tahoma"/>
                <w:spacing w:val="4"/>
                <w:kern w:val="18"/>
                <w:sz w:val="18"/>
                <w:szCs w:val="18"/>
                <w14:ligatures w14:val="standardContextual"/>
              </w:rPr>
              <w:t>Yes</w:t>
            </w:r>
          </w:p>
        </w:tc>
      </w:tr>
      <w:tr w:rsidR="00634CCA" w:rsidRPr="00B4472D" w14:paraId="42D39975" w14:textId="74934EF2" w:rsidTr="00E0424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213" w:type="dxa"/>
            <w:noWrap/>
          </w:tcPr>
          <w:p w14:paraId="7BFEDC54" w14:textId="77777777" w:rsidR="00634CCA" w:rsidRPr="00B4472D" w:rsidRDefault="00634CCA" w:rsidP="00634CCA">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Jul 24, 2023</w:t>
            </w:r>
          </w:p>
        </w:tc>
        <w:tc>
          <w:tcPr>
            <w:tcW w:w="815" w:type="dxa"/>
          </w:tcPr>
          <w:p w14:paraId="7B5771C8" w14:textId="77777777" w:rsidR="00634CCA" w:rsidRPr="00B4472D" w:rsidRDefault="00634CCA" w:rsidP="00634CCA">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16 - 21</w:t>
            </w:r>
          </w:p>
        </w:tc>
        <w:tc>
          <w:tcPr>
            <w:tcW w:w="682" w:type="dxa"/>
          </w:tcPr>
          <w:p w14:paraId="64B4FBD1" w14:textId="77777777" w:rsidR="00634CCA" w:rsidRPr="00B4472D" w:rsidRDefault="00634CCA" w:rsidP="00634CCA">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42</w:t>
            </w:r>
          </w:p>
        </w:tc>
        <w:tc>
          <w:tcPr>
            <w:tcW w:w="1080" w:type="dxa"/>
            <w:noWrap/>
          </w:tcPr>
          <w:p w14:paraId="0E2D6C00" w14:textId="23DAC459" w:rsidR="00634CCA" w:rsidRPr="00B4472D" w:rsidRDefault="00634CCA" w:rsidP="00634CCA">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01E49">
              <w:rPr>
                <w:highlight w:val="black"/>
              </w:rPr>
              <w:t>XXX</w:t>
            </w:r>
            <w:r w:rsidRPr="00B01E49">
              <w:rPr>
                <w:rFonts w:asciiTheme="minorHAnsi" w:hAnsiTheme="minorHAnsi" w:cs="Tahoma"/>
                <w:spacing w:val="4"/>
                <w:kern w:val="18"/>
                <w:sz w:val="22"/>
                <w:szCs w:val="18"/>
              </w:rPr>
              <w:t xml:space="preserve"> </w:t>
            </w:r>
          </w:p>
        </w:tc>
        <w:tc>
          <w:tcPr>
            <w:tcW w:w="815" w:type="dxa"/>
          </w:tcPr>
          <w:p w14:paraId="7F950520" w14:textId="36F05A0D" w:rsidR="00634CCA" w:rsidRPr="00B4472D" w:rsidRDefault="00634CCA" w:rsidP="00634CCA">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01E49">
              <w:rPr>
                <w:highlight w:val="black"/>
              </w:rPr>
              <w:t>XXX</w:t>
            </w:r>
            <w:r w:rsidRPr="00B01E49">
              <w:rPr>
                <w:rFonts w:asciiTheme="minorHAnsi" w:hAnsiTheme="minorHAnsi" w:cs="Tahoma"/>
                <w:spacing w:val="4"/>
                <w:kern w:val="18"/>
                <w:sz w:val="22"/>
                <w:szCs w:val="18"/>
              </w:rPr>
              <w:t xml:space="preserve"> </w:t>
            </w:r>
          </w:p>
        </w:tc>
        <w:tc>
          <w:tcPr>
            <w:tcW w:w="947" w:type="dxa"/>
            <w:tcBorders>
              <w:right w:val="single" w:sz="4" w:space="0" w:color="746DB1"/>
            </w:tcBorders>
            <w:noWrap/>
          </w:tcPr>
          <w:p w14:paraId="12F2A79F" w14:textId="5DD641C4" w:rsidR="00634CCA" w:rsidRPr="00B4472D" w:rsidRDefault="00634CCA" w:rsidP="00634CCA">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01E49">
              <w:rPr>
                <w:highlight w:val="black"/>
              </w:rPr>
              <w:t>XXX</w:t>
            </w:r>
            <w:r w:rsidRPr="00B01E49">
              <w:rPr>
                <w:rFonts w:asciiTheme="minorHAnsi" w:hAnsiTheme="minorHAnsi" w:cs="Tahoma"/>
                <w:spacing w:val="4"/>
                <w:kern w:val="18"/>
                <w:sz w:val="22"/>
                <w:szCs w:val="18"/>
              </w:rPr>
              <w:t xml:space="preserve"> </w:t>
            </w:r>
          </w:p>
        </w:tc>
        <w:tc>
          <w:tcPr>
            <w:tcW w:w="1080" w:type="dxa"/>
            <w:tcBorders>
              <w:left w:val="single" w:sz="4" w:space="0" w:color="746DB1"/>
            </w:tcBorders>
            <w:noWrap/>
          </w:tcPr>
          <w:p w14:paraId="02153025" w14:textId="1AF3F46F" w:rsidR="00634CCA" w:rsidRPr="00B4472D" w:rsidRDefault="00634CCA" w:rsidP="00634CCA">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01E49">
              <w:rPr>
                <w:highlight w:val="black"/>
              </w:rPr>
              <w:t>XXX</w:t>
            </w:r>
            <w:r w:rsidRPr="00B01E49">
              <w:rPr>
                <w:rFonts w:asciiTheme="minorHAnsi" w:hAnsiTheme="minorHAnsi" w:cs="Tahoma"/>
                <w:spacing w:val="4"/>
                <w:kern w:val="18"/>
                <w:sz w:val="22"/>
                <w:szCs w:val="18"/>
              </w:rPr>
              <w:t xml:space="preserve"> </w:t>
            </w:r>
          </w:p>
        </w:tc>
        <w:tc>
          <w:tcPr>
            <w:tcW w:w="815" w:type="dxa"/>
          </w:tcPr>
          <w:p w14:paraId="01E4A375" w14:textId="225365CC" w:rsidR="00634CCA" w:rsidRPr="00B4472D" w:rsidRDefault="00634CCA" w:rsidP="00634CCA">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01E49">
              <w:rPr>
                <w:highlight w:val="black"/>
              </w:rPr>
              <w:t>XXX</w:t>
            </w:r>
            <w:r w:rsidRPr="00B01E49">
              <w:rPr>
                <w:rFonts w:asciiTheme="minorHAnsi" w:hAnsiTheme="minorHAnsi" w:cs="Tahoma"/>
                <w:spacing w:val="4"/>
                <w:kern w:val="18"/>
                <w:sz w:val="22"/>
                <w:szCs w:val="18"/>
              </w:rPr>
              <w:t xml:space="preserve"> </w:t>
            </w:r>
          </w:p>
        </w:tc>
        <w:tc>
          <w:tcPr>
            <w:tcW w:w="815" w:type="dxa"/>
            <w:noWrap/>
          </w:tcPr>
          <w:p w14:paraId="3B5F72D5" w14:textId="4B82AC59" w:rsidR="00634CCA" w:rsidRPr="00B4472D" w:rsidRDefault="00634CCA" w:rsidP="00634CCA">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01E49">
              <w:rPr>
                <w:highlight w:val="black"/>
              </w:rPr>
              <w:t>XXX</w:t>
            </w:r>
            <w:r w:rsidRPr="00B01E49">
              <w:rPr>
                <w:rFonts w:asciiTheme="minorHAnsi" w:hAnsiTheme="minorHAnsi" w:cs="Tahoma"/>
                <w:spacing w:val="4"/>
                <w:kern w:val="18"/>
                <w:sz w:val="22"/>
                <w:szCs w:val="18"/>
              </w:rPr>
              <w:t xml:space="preserve"> </w:t>
            </w:r>
          </w:p>
        </w:tc>
        <w:tc>
          <w:tcPr>
            <w:tcW w:w="549" w:type="dxa"/>
          </w:tcPr>
          <w:p w14:paraId="57C5301C" w14:textId="77777777" w:rsidR="00634CCA" w:rsidRPr="00B4472D" w:rsidRDefault="00634CCA" w:rsidP="00634CCA">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85</w:t>
            </w:r>
          </w:p>
        </w:tc>
        <w:tc>
          <w:tcPr>
            <w:tcW w:w="549" w:type="dxa"/>
          </w:tcPr>
          <w:p w14:paraId="52489E89" w14:textId="660476A3" w:rsidR="00634CCA" w:rsidRPr="00B4472D" w:rsidRDefault="00634CCA" w:rsidP="00634CCA">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7DC9">
              <w:rPr>
                <w:rFonts w:ascii="Calibri" w:hAnsi="Calibri" w:cs="Tahoma"/>
                <w:spacing w:val="4"/>
                <w:kern w:val="18"/>
                <w:sz w:val="18"/>
                <w:szCs w:val="18"/>
                <w14:ligatures w14:val="standardContextual"/>
              </w:rPr>
              <w:t>Yes</w:t>
            </w:r>
          </w:p>
        </w:tc>
      </w:tr>
      <w:tr w:rsidR="00634CCA" w:rsidRPr="00B4472D" w14:paraId="1EB9DE9F" w14:textId="46F6DB17" w:rsidTr="00E0424F">
        <w:trPr>
          <w:trHeight w:val="300"/>
        </w:trPr>
        <w:tc>
          <w:tcPr>
            <w:cnfStyle w:val="001000000000" w:firstRow="0" w:lastRow="0" w:firstColumn="1" w:lastColumn="0" w:oddVBand="0" w:evenVBand="0" w:oddHBand="0" w:evenHBand="0" w:firstRowFirstColumn="0" w:firstRowLastColumn="0" w:lastRowFirstColumn="0" w:lastRowLastColumn="0"/>
            <w:tcW w:w="1213" w:type="dxa"/>
            <w:noWrap/>
          </w:tcPr>
          <w:p w14:paraId="4AB2FDF0" w14:textId="77777777" w:rsidR="00634CCA" w:rsidRPr="00B4472D" w:rsidRDefault="00634CCA" w:rsidP="00634CCA">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Aug 1, 2023</w:t>
            </w:r>
          </w:p>
        </w:tc>
        <w:tc>
          <w:tcPr>
            <w:tcW w:w="815" w:type="dxa"/>
          </w:tcPr>
          <w:p w14:paraId="4FC4B142" w14:textId="77777777" w:rsidR="00634CCA" w:rsidRPr="00B4472D" w:rsidRDefault="00634CCA" w:rsidP="00634CCA">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16 - 21</w:t>
            </w:r>
          </w:p>
        </w:tc>
        <w:tc>
          <w:tcPr>
            <w:tcW w:w="682" w:type="dxa"/>
          </w:tcPr>
          <w:p w14:paraId="47D11F59" w14:textId="77777777" w:rsidR="00634CCA" w:rsidRPr="00B4472D" w:rsidRDefault="00634CCA" w:rsidP="00634CCA">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42</w:t>
            </w:r>
          </w:p>
        </w:tc>
        <w:tc>
          <w:tcPr>
            <w:tcW w:w="1080" w:type="dxa"/>
            <w:noWrap/>
          </w:tcPr>
          <w:p w14:paraId="3CAC622A" w14:textId="6B3AFD73" w:rsidR="00634CCA" w:rsidRPr="00B4472D" w:rsidRDefault="00634CCA" w:rsidP="00634CCA">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01E49">
              <w:rPr>
                <w:highlight w:val="black"/>
              </w:rPr>
              <w:t>XXX</w:t>
            </w:r>
            <w:r w:rsidRPr="00B01E49">
              <w:rPr>
                <w:rFonts w:asciiTheme="minorHAnsi" w:hAnsiTheme="minorHAnsi" w:cs="Tahoma"/>
                <w:spacing w:val="4"/>
                <w:kern w:val="18"/>
                <w:sz w:val="22"/>
                <w:szCs w:val="18"/>
              </w:rPr>
              <w:t xml:space="preserve"> </w:t>
            </w:r>
          </w:p>
        </w:tc>
        <w:tc>
          <w:tcPr>
            <w:tcW w:w="815" w:type="dxa"/>
          </w:tcPr>
          <w:p w14:paraId="3C3EAE04" w14:textId="71A512F7" w:rsidR="00634CCA" w:rsidRPr="00B4472D" w:rsidRDefault="00634CCA" w:rsidP="00634CCA">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01E49">
              <w:rPr>
                <w:highlight w:val="black"/>
              </w:rPr>
              <w:t>XXX</w:t>
            </w:r>
            <w:r w:rsidRPr="00B01E49">
              <w:rPr>
                <w:rFonts w:asciiTheme="minorHAnsi" w:hAnsiTheme="minorHAnsi" w:cs="Tahoma"/>
                <w:spacing w:val="4"/>
                <w:kern w:val="18"/>
                <w:sz w:val="22"/>
                <w:szCs w:val="18"/>
              </w:rPr>
              <w:t xml:space="preserve"> </w:t>
            </w:r>
          </w:p>
        </w:tc>
        <w:tc>
          <w:tcPr>
            <w:tcW w:w="947" w:type="dxa"/>
            <w:tcBorders>
              <w:right w:val="single" w:sz="4" w:space="0" w:color="746DB1"/>
            </w:tcBorders>
            <w:noWrap/>
          </w:tcPr>
          <w:p w14:paraId="4BA6913D" w14:textId="6CC49D66" w:rsidR="00634CCA" w:rsidRPr="00B4472D" w:rsidRDefault="00634CCA" w:rsidP="00634CCA">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01E49">
              <w:rPr>
                <w:highlight w:val="black"/>
              </w:rPr>
              <w:t>XXX</w:t>
            </w:r>
            <w:r w:rsidRPr="00B01E49">
              <w:rPr>
                <w:rFonts w:asciiTheme="minorHAnsi" w:hAnsiTheme="minorHAnsi" w:cs="Tahoma"/>
                <w:spacing w:val="4"/>
                <w:kern w:val="18"/>
                <w:sz w:val="22"/>
                <w:szCs w:val="18"/>
              </w:rPr>
              <w:t xml:space="preserve"> </w:t>
            </w:r>
          </w:p>
        </w:tc>
        <w:tc>
          <w:tcPr>
            <w:tcW w:w="1080" w:type="dxa"/>
            <w:tcBorders>
              <w:left w:val="single" w:sz="4" w:space="0" w:color="746DB1"/>
            </w:tcBorders>
            <w:noWrap/>
          </w:tcPr>
          <w:p w14:paraId="501EBD6E" w14:textId="54F7C847" w:rsidR="00634CCA" w:rsidRPr="00B4472D" w:rsidRDefault="00634CCA" w:rsidP="00634CCA">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01E49">
              <w:rPr>
                <w:highlight w:val="black"/>
              </w:rPr>
              <w:t>XXX</w:t>
            </w:r>
            <w:r w:rsidRPr="00B01E49">
              <w:rPr>
                <w:rFonts w:asciiTheme="minorHAnsi" w:hAnsiTheme="minorHAnsi" w:cs="Tahoma"/>
                <w:spacing w:val="4"/>
                <w:kern w:val="18"/>
                <w:sz w:val="22"/>
                <w:szCs w:val="18"/>
              </w:rPr>
              <w:t xml:space="preserve"> </w:t>
            </w:r>
          </w:p>
        </w:tc>
        <w:tc>
          <w:tcPr>
            <w:tcW w:w="815" w:type="dxa"/>
          </w:tcPr>
          <w:p w14:paraId="465610DC" w14:textId="4C4A2B34" w:rsidR="00634CCA" w:rsidRPr="00B4472D" w:rsidRDefault="00634CCA" w:rsidP="00634CCA">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01E49">
              <w:rPr>
                <w:highlight w:val="black"/>
              </w:rPr>
              <w:t>XXX</w:t>
            </w:r>
            <w:r w:rsidRPr="00B01E49">
              <w:rPr>
                <w:rFonts w:asciiTheme="minorHAnsi" w:hAnsiTheme="minorHAnsi" w:cs="Tahoma"/>
                <w:spacing w:val="4"/>
                <w:kern w:val="18"/>
                <w:sz w:val="22"/>
                <w:szCs w:val="18"/>
              </w:rPr>
              <w:t xml:space="preserve"> </w:t>
            </w:r>
          </w:p>
        </w:tc>
        <w:tc>
          <w:tcPr>
            <w:tcW w:w="815" w:type="dxa"/>
            <w:noWrap/>
          </w:tcPr>
          <w:p w14:paraId="6ED190F9" w14:textId="41317521" w:rsidR="00634CCA" w:rsidRPr="00B4472D" w:rsidRDefault="00634CCA" w:rsidP="00634CCA">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01E49">
              <w:rPr>
                <w:highlight w:val="black"/>
              </w:rPr>
              <w:t>XXX</w:t>
            </w:r>
            <w:r w:rsidRPr="00B01E49">
              <w:rPr>
                <w:rFonts w:asciiTheme="minorHAnsi" w:hAnsiTheme="minorHAnsi" w:cs="Tahoma"/>
                <w:spacing w:val="4"/>
                <w:kern w:val="18"/>
                <w:sz w:val="22"/>
                <w:szCs w:val="18"/>
              </w:rPr>
              <w:t xml:space="preserve"> </w:t>
            </w:r>
          </w:p>
        </w:tc>
        <w:tc>
          <w:tcPr>
            <w:tcW w:w="549" w:type="dxa"/>
          </w:tcPr>
          <w:p w14:paraId="78B3A47A" w14:textId="77777777" w:rsidR="00634CCA" w:rsidRPr="00B4472D" w:rsidRDefault="00634CCA" w:rsidP="00634CCA">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84</w:t>
            </w:r>
          </w:p>
        </w:tc>
        <w:tc>
          <w:tcPr>
            <w:tcW w:w="549" w:type="dxa"/>
          </w:tcPr>
          <w:p w14:paraId="073FDBB9" w14:textId="54483C22" w:rsidR="00634CCA" w:rsidRPr="00B4472D" w:rsidRDefault="00634CCA" w:rsidP="00634CCA">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7DC9">
              <w:rPr>
                <w:rFonts w:ascii="Calibri" w:hAnsi="Calibri" w:cs="Tahoma"/>
                <w:spacing w:val="4"/>
                <w:kern w:val="18"/>
                <w:sz w:val="18"/>
                <w:szCs w:val="18"/>
                <w14:ligatures w14:val="standardContextual"/>
              </w:rPr>
              <w:t>Yes</w:t>
            </w:r>
          </w:p>
        </w:tc>
      </w:tr>
      <w:tr w:rsidR="00634CCA" w:rsidRPr="00B4472D" w14:paraId="268B627B" w14:textId="37DCFDEE" w:rsidTr="00E0424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213" w:type="dxa"/>
            <w:noWrap/>
          </w:tcPr>
          <w:p w14:paraId="5B9E4ECE" w14:textId="77777777" w:rsidR="00634CCA" w:rsidRPr="00B4472D" w:rsidRDefault="00634CCA" w:rsidP="00634CCA">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Aug 2, 2023</w:t>
            </w:r>
          </w:p>
        </w:tc>
        <w:tc>
          <w:tcPr>
            <w:tcW w:w="815" w:type="dxa"/>
          </w:tcPr>
          <w:p w14:paraId="634214E4" w14:textId="77777777" w:rsidR="00634CCA" w:rsidRPr="00B4472D" w:rsidRDefault="00634CCA" w:rsidP="00634CCA">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16 - 21</w:t>
            </w:r>
          </w:p>
        </w:tc>
        <w:tc>
          <w:tcPr>
            <w:tcW w:w="682" w:type="dxa"/>
          </w:tcPr>
          <w:p w14:paraId="792869C8" w14:textId="77777777" w:rsidR="00634CCA" w:rsidRPr="00B4472D" w:rsidRDefault="00634CCA" w:rsidP="00634CCA">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42</w:t>
            </w:r>
          </w:p>
        </w:tc>
        <w:tc>
          <w:tcPr>
            <w:tcW w:w="1080" w:type="dxa"/>
            <w:noWrap/>
          </w:tcPr>
          <w:p w14:paraId="1E6F20A2" w14:textId="11FB5E33" w:rsidR="00634CCA" w:rsidRPr="00B4472D" w:rsidRDefault="00634CCA" w:rsidP="00634CCA">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01E49">
              <w:rPr>
                <w:highlight w:val="black"/>
              </w:rPr>
              <w:t>XXX</w:t>
            </w:r>
            <w:r w:rsidRPr="00B01E49">
              <w:rPr>
                <w:rFonts w:asciiTheme="minorHAnsi" w:hAnsiTheme="minorHAnsi" w:cs="Tahoma"/>
                <w:spacing w:val="4"/>
                <w:kern w:val="18"/>
                <w:sz w:val="22"/>
                <w:szCs w:val="18"/>
              </w:rPr>
              <w:t xml:space="preserve"> </w:t>
            </w:r>
          </w:p>
        </w:tc>
        <w:tc>
          <w:tcPr>
            <w:tcW w:w="815" w:type="dxa"/>
          </w:tcPr>
          <w:p w14:paraId="2843ADCF" w14:textId="4E6B79B2" w:rsidR="00634CCA" w:rsidRPr="00B4472D" w:rsidRDefault="00634CCA" w:rsidP="00634CCA">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01E49">
              <w:rPr>
                <w:highlight w:val="black"/>
              </w:rPr>
              <w:t>XXX</w:t>
            </w:r>
            <w:r w:rsidRPr="00B01E49">
              <w:rPr>
                <w:rFonts w:asciiTheme="minorHAnsi" w:hAnsiTheme="minorHAnsi" w:cs="Tahoma"/>
                <w:spacing w:val="4"/>
                <w:kern w:val="18"/>
                <w:sz w:val="22"/>
                <w:szCs w:val="18"/>
              </w:rPr>
              <w:t xml:space="preserve"> </w:t>
            </w:r>
          </w:p>
        </w:tc>
        <w:tc>
          <w:tcPr>
            <w:tcW w:w="947" w:type="dxa"/>
            <w:tcBorders>
              <w:right w:val="single" w:sz="4" w:space="0" w:color="746DB1"/>
            </w:tcBorders>
            <w:noWrap/>
          </w:tcPr>
          <w:p w14:paraId="476FB890" w14:textId="06F76279" w:rsidR="00634CCA" w:rsidRPr="00B4472D" w:rsidRDefault="00634CCA" w:rsidP="00634CCA">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01E49">
              <w:rPr>
                <w:highlight w:val="black"/>
              </w:rPr>
              <w:t>XXX</w:t>
            </w:r>
            <w:r w:rsidRPr="00B01E49">
              <w:rPr>
                <w:rFonts w:asciiTheme="minorHAnsi" w:hAnsiTheme="minorHAnsi" w:cs="Tahoma"/>
                <w:spacing w:val="4"/>
                <w:kern w:val="18"/>
                <w:sz w:val="22"/>
                <w:szCs w:val="18"/>
              </w:rPr>
              <w:t xml:space="preserve"> </w:t>
            </w:r>
          </w:p>
        </w:tc>
        <w:tc>
          <w:tcPr>
            <w:tcW w:w="1080" w:type="dxa"/>
            <w:tcBorders>
              <w:left w:val="single" w:sz="4" w:space="0" w:color="746DB1"/>
            </w:tcBorders>
            <w:noWrap/>
          </w:tcPr>
          <w:p w14:paraId="24084867" w14:textId="40F818D8" w:rsidR="00634CCA" w:rsidRPr="00B4472D" w:rsidRDefault="00634CCA" w:rsidP="00634CCA">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01E49">
              <w:rPr>
                <w:highlight w:val="black"/>
              </w:rPr>
              <w:t>XXX</w:t>
            </w:r>
            <w:r w:rsidRPr="00B01E49">
              <w:rPr>
                <w:rFonts w:asciiTheme="minorHAnsi" w:hAnsiTheme="minorHAnsi" w:cs="Tahoma"/>
                <w:spacing w:val="4"/>
                <w:kern w:val="18"/>
                <w:sz w:val="22"/>
                <w:szCs w:val="18"/>
              </w:rPr>
              <w:t xml:space="preserve"> </w:t>
            </w:r>
          </w:p>
        </w:tc>
        <w:tc>
          <w:tcPr>
            <w:tcW w:w="815" w:type="dxa"/>
          </w:tcPr>
          <w:p w14:paraId="6CCE53F5" w14:textId="4444E4C9" w:rsidR="00634CCA" w:rsidRPr="00B4472D" w:rsidRDefault="00634CCA" w:rsidP="00634CCA">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01E49">
              <w:rPr>
                <w:highlight w:val="black"/>
              </w:rPr>
              <w:t>XXX</w:t>
            </w:r>
            <w:r w:rsidRPr="00B01E49">
              <w:rPr>
                <w:rFonts w:asciiTheme="minorHAnsi" w:hAnsiTheme="minorHAnsi" w:cs="Tahoma"/>
                <w:spacing w:val="4"/>
                <w:kern w:val="18"/>
                <w:sz w:val="22"/>
                <w:szCs w:val="18"/>
              </w:rPr>
              <w:t xml:space="preserve"> </w:t>
            </w:r>
          </w:p>
        </w:tc>
        <w:tc>
          <w:tcPr>
            <w:tcW w:w="815" w:type="dxa"/>
            <w:noWrap/>
          </w:tcPr>
          <w:p w14:paraId="4277D537" w14:textId="6EBF91AD" w:rsidR="00634CCA" w:rsidRPr="00B4472D" w:rsidRDefault="00634CCA" w:rsidP="00634CCA">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01E49">
              <w:rPr>
                <w:highlight w:val="black"/>
              </w:rPr>
              <w:t>XXX</w:t>
            </w:r>
            <w:r w:rsidRPr="00B01E49">
              <w:rPr>
                <w:rFonts w:asciiTheme="minorHAnsi" w:hAnsiTheme="minorHAnsi" w:cs="Tahoma"/>
                <w:spacing w:val="4"/>
                <w:kern w:val="18"/>
                <w:sz w:val="22"/>
                <w:szCs w:val="18"/>
              </w:rPr>
              <w:t xml:space="preserve"> </w:t>
            </w:r>
          </w:p>
        </w:tc>
        <w:tc>
          <w:tcPr>
            <w:tcW w:w="549" w:type="dxa"/>
          </w:tcPr>
          <w:p w14:paraId="0A3B7886" w14:textId="77777777" w:rsidR="00634CCA" w:rsidRPr="00B4472D" w:rsidRDefault="00634CCA" w:rsidP="00634CCA">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84</w:t>
            </w:r>
          </w:p>
        </w:tc>
        <w:tc>
          <w:tcPr>
            <w:tcW w:w="549" w:type="dxa"/>
          </w:tcPr>
          <w:p w14:paraId="3406765E" w14:textId="7237B3EC" w:rsidR="00634CCA" w:rsidRPr="00B4472D" w:rsidRDefault="00634CCA" w:rsidP="00634CCA">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7DC9">
              <w:rPr>
                <w:rFonts w:ascii="Calibri" w:hAnsi="Calibri" w:cs="Tahoma"/>
                <w:spacing w:val="4"/>
                <w:kern w:val="18"/>
                <w:sz w:val="18"/>
                <w:szCs w:val="18"/>
                <w14:ligatures w14:val="standardContextual"/>
              </w:rPr>
              <w:t>Yes</w:t>
            </w:r>
          </w:p>
        </w:tc>
      </w:tr>
      <w:tr w:rsidR="00E0424F" w:rsidRPr="00B4472D" w14:paraId="0382C6A8" w14:textId="76F7C4FE" w:rsidTr="00E0424F">
        <w:trPr>
          <w:trHeight w:val="300"/>
        </w:trPr>
        <w:tc>
          <w:tcPr>
            <w:cnfStyle w:val="001000000000" w:firstRow="0" w:lastRow="0" w:firstColumn="1" w:lastColumn="0" w:oddVBand="0" w:evenVBand="0" w:oddHBand="0" w:evenHBand="0" w:firstRowFirstColumn="0" w:firstRowLastColumn="0" w:lastRowFirstColumn="0" w:lastRowLastColumn="0"/>
            <w:tcW w:w="1213" w:type="dxa"/>
            <w:noWrap/>
          </w:tcPr>
          <w:p w14:paraId="4C4DCC32" w14:textId="77777777" w:rsidR="00E0424F" w:rsidRPr="00B4472D" w:rsidRDefault="00E0424F" w:rsidP="00E0424F">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Aug 7, 2023</w:t>
            </w:r>
          </w:p>
        </w:tc>
        <w:tc>
          <w:tcPr>
            <w:tcW w:w="815" w:type="dxa"/>
          </w:tcPr>
          <w:p w14:paraId="5F9F66E4" w14:textId="77777777"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16 - 21</w:t>
            </w:r>
          </w:p>
        </w:tc>
        <w:tc>
          <w:tcPr>
            <w:tcW w:w="682" w:type="dxa"/>
          </w:tcPr>
          <w:p w14:paraId="013B12AC" w14:textId="77777777"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42</w:t>
            </w:r>
          </w:p>
        </w:tc>
        <w:tc>
          <w:tcPr>
            <w:tcW w:w="1080" w:type="dxa"/>
            <w:noWrap/>
          </w:tcPr>
          <w:p w14:paraId="5247FBCB" w14:textId="18070E7C"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01E49">
              <w:rPr>
                <w:highlight w:val="black"/>
              </w:rPr>
              <w:t>XXX</w:t>
            </w:r>
            <w:r w:rsidRPr="00B01E49">
              <w:rPr>
                <w:rFonts w:asciiTheme="minorHAnsi" w:hAnsiTheme="minorHAnsi" w:cs="Tahoma"/>
                <w:spacing w:val="4"/>
                <w:kern w:val="18"/>
                <w:sz w:val="22"/>
                <w:szCs w:val="18"/>
              </w:rPr>
              <w:t xml:space="preserve"> </w:t>
            </w:r>
          </w:p>
        </w:tc>
        <w:tc>
          <w:tcPr>
            <w:tcW w:w="815" w:type="dxa"/>
          </w:tcPr>
          <w:p w14:paraId="2E937423" w14:textId="1EF483BA"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01E49">
              <w:rPr>
                <w:highlight w:val="black"/>
              </w:rPr>
              <w:t>XXX</w:t>
            </w:r>
            <w:r w:rsidRPr="00B01E49">
              <w:rPr>
                <w:rFonts w:asciiTheme="minorHAnsi" w:hAnsiTheme="minorHAnsi" w:cs="Tahoma"/>
                <w:spacing w:val="4"/>
                <w:kern w:val="18"/>
                <w:sz w:val="22"/>
                <w:szCs w:val="18"/>
              </w:rPr>
              <w:t xml:space="preserve"> </w:t>
            </w:r>
          </w:p>
        </w:tc>
        <w:tc>
          <w:tcPr>
            <w:tcW w:w="947" w:type="dxa"/>
            <w:tcBorders>
              <w:right w:val="single" w:sz="4" w:space="0" w:color="746DB1"/>
            </w:tcBorders>
            <w:noWrap/>
          </w:tcPr>
          <w:p w14:paraId="69DB3C67" w14:textId="0FB55C01"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01E49">
              <w:rPr>
                <w:highlight w:val="black"/>
              </w:rPr>
              <w:t>XXX</w:t>
            </w:r>
            <w:r w:rsidRPr="00B01E49">
              <w:rPr>
                <w:rFonts w:asciiTheme="minorHAnsi" w:hAnsiTheme="minorHAnsi" w:cs="Tahoma"/>
                <w:spacing w:val="4"/>
                <w:kern w:val="18"/>
                <w:sz w:val="22"/>
                <w:szCs w:val="18"/>
              </w:rPr>
              <w:t xml:space="preserve"> </w:t>
            </w:r>
          </w:p>
        </w:tc>
        <w:tc>
          <w:tcPr>
            <w:tcW w:w="1080" w:type="dxa"/>
            <w:tcBorders>
              <w:left w:val="single" w:sz="4" w:space="0" w:color="746DB1"/>
            </w:tcBorders>
            <w:noWrap/>
          </w:tcPr>
          <w:p w14:paraId="1AA92585" w14:textId="3457BD59"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01E49">
              <w:rPr>
                <w:highlight w:val="black"/>
              </w:rPr>
              <w:t>XXX</w:t>
            </w:r>
            <w:r w:rsidRPr="00B01E49">
              <w:rPr>
                <w:rFonts w:asciiTheme="minorHAnsi" w:hAnsiTheme="minorHAnsi" w:cs="Tahoma"/>
                <w:spacing w:val="4"/>
                <w:kern w:val="18"/>
                <w:sz w:val="22"/>
                <w:szCs w:val="18"/>
              </w:rPr>
              <w:t xml:space="preserve"> </w:t>
            </w:r>
          </w:p>
        </w:tc>
        <w:tc>
          <w:tcPr>
            <w:tcW w:w="815" w:type="dxa"/>
          </w:tcPr>
          <w:p w14:paraId="66111A95" w14:textId="7DB177C9"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01E49">
              <w:rPr>
                <w:highlight w:val="black"/>
              </w:rPr>
              <w:t>XXX</w:t>
            </w:r>
            <w:r w:rsidRPr="00B01E49">
              <w:rPr>
                <w:rFonts w:asciiTheme="minorHAnsi" w:hAnsiTheme="minorHAnsi" w:cs="Tahoma"/>
                <w:spacing w:val="4"/>
                <w:kern w:val="18"/>
                <w:sz w:val="22"/>
                <w:szCs w:val="18"/>
              </w:rPr>
              <w:t xml:space="preserve"> </w:t>
            </w:r>
          </w:p>
        </w:tc>
        <w:tc>
          <w:tcPr>
            <w:tcW w:w="815" w:type="dxa"/>
            <w:noWrap/>
          </w:tcPr>
          <w:p w14:paraId="3935B9F8" w14:textId="62AA2AA4"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01E49">
              <w:rPr>
                <w:highlight w:val="black"/>
              </w:rPr>
              <w:t>XXX</w:t>
            </w:r>
            <w:r w:rsidRPr="00B01E49">
              <w:rPr>
                <w:rFonts w:asciiTheme="minorHAnsi" w:hAnsiTheme="minorHAnsi" w:cs="Tahoma"/>
                <w:spacing w:val="4"/>
                <w:kern w:val="18"/>
                <w:sz w:val="22"/>
                <w:szCs w:val="18"/>
              </w:rPr>
              <w:t xml:space="preserve"> </w:t>
            </w:r>
          </w:p>
        </w:tc>
        <w:tc>
          <w:tcPr>
            <w:tcW w:w="549" w:type="dxa"/>
          </w:tcPr>
          <w:p w14:paraId="5D2C31E3" w14:textId="77777777"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82</w:t>
            </w:r>
          </w:p>
        </w:tc>
        <w:tc>
          <w:tcPr>
            <w:tcW w:w="549" w:type="dxa"/>
          </w:tcPr>
          <w:p w14:paraId="1A4D441B" w14:textId="5DFE6130"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7DC9">
              <w:rPr>
                <w:rFonts w:ascii="Calibri" w:hAnsi="Calibri" w:cs="Tahoma"/>
                <w:spacing w:val="4"/>
                <w:kern w:val="18"/>
                <w:sz w:val="18"/>
                <w:szCs w:val="18"/>
                <w14:ligatures w14:val="standardContextual"/>
              </w:rPr>
              <w:t>Yes</w:t>
            </w:r>
          </w:p>
        </w:tc>
      </w:tr>
      <w:tr w:rsidR="00E0424F" w:rsidRPr="00B4472D" w14:paraId="2183B06E" w14:textId="213A6ECA" w:rsidTr="00E0424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213" w:type="dxa"/>
            <w:noWrap/>
          </w:tcPr>
          <w:p w14:paraId="4B0BD1CE" w14:textId="77777777" w:rsidR="00E0424F" w:rsidRPr="00B4472D" w:rsidRDefault="00E0424F" w:rsidP="00E0424F">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Aug 14, 2023</w:t>
            </w:r>
          </w:p>
        </w:tc>
        <w:tc>
          <w:tcPr>
            <w:tcW w:w="815" w:type="dxa"/>
          </w:tcPr>
          <w:p w14:paraId="1F7C9D36" w14:textId="77777777"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16 - 21</w:t>
            </w:r>
          </w:p>
        </w:tc>
        <w:tc>
          <w:tcPr>
            <w:tcW w:w="682" w:type="dxa"/>
          </w:tcPr>
          <w:p w14:paraId="0AA7DE23" w14:textId="77777777"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42</w:t>
            </w:r>
          </w:p>
        </w:tc>
        <w:tc>
          <w:tcPr>
            <w:tcW w:w="1080" w:type="dxa"/>
            <w:noWrap/>
          </w:tcPr>
          <w:p w14:paraId="65019D0F" w14:textId="2094FAC4"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01E49">
              <w:rPr>
                <w:highlight w:val="black"/>
              </w:rPr>
              <w:t>XXX</w:t>
            </w:r>
            <w:r w:rsidRPr="00B01E49">
              <w:rPr>
                <w:rFonts w:asciiTheme="minorHAnsi" w:hAnsiTheme="minorHAnsi" w:cs="Tahoma"/>
                <w:spacing w:val="4"/>
                <w:kern w:val="18"/>
                <w:sz w:val="22"/>
                <w:szCs w:val="18"/>
              </w:rPr>
              <w:t xml:space="preserve"> </w:t>
            </w:r>
          </w:p>
        </w:tc>
        <w:tc>
          <w:tcPr>
            <w:tcW w:w="815" w:type="dxa"/>
          </w:tcPr>
          <w:p w14:paraId="09F33912" w14:textId="0DDA0556"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01E49">
              <w:rPr>
                <w:highlight w:val="black"/>
              </w:rPr>
              <w:t>XXX</w:t>
            </w:r>
            <w:r w:rsidRPr="00B01E49">
              <w:rPr>
                <w:rFonts w:asciiTheme="minorHAnsi" w:hAnsiTheme="minorHAnsi" w:cs="Tahoma"/>
                <w:spacing w:val="4"/>
                <w:kern w:val="18"/>
                <w:sz w:val="22"/>
                <w:szCs w:val="18"/>
              </w:rPr>
              <w:t xml:space="preserve"> </w:t>
            </w:r>
          </w:p>
        </w:tc>
        <w:tc>
          <w:tcPr>
            <w:tcW w:w="947" w:type="dxa"/>
            <w:tcBorders>
              <w:right w:val="single" w:sz="4" w:space="0" w:color="746DB1"/>
            </w:tcBorders>
            <w:noWrap/>
          </w:tcPr>
          <w:p w14:paraId="52E11B3D" w14:textId="367E8DD8"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01E49">
              <w:rPr>
                <w:highlight w:val="black"/>
              </w:rPr>
              <w:t>XXX</w:t>
            </w:r>
            <w:r w:rsidRPr="00B01E49">
              <w:rPr>
                <w:rFonts w:asciiTheme="minorHAnsi" w:hAnsiTheme="minorHAnsi" w:cs="Tahoma"/>
                <w:spacing w:val="4"/>
                <w:kern w:val="18"/>
                <w:sz w:val="22"/>
                <w:szCs w:val="18"/>
              </w:rPr>
              <w:t xml:space="preserve"> </w:t>
            </w:r>
          </w:p>
        </w:tc>
        <w:tc>
          <w:tcPr>
            <w:tcW w:w="1080" w:type="dxa"/>
            <w:tcBorders>
              <w:left w:val="single" w:sz="4" w:space="0" w:color="746DB1"/>
            </w:tcBorders>
            <w:noWrap/>
          </w:tcPr>
          <w:p w14:paraId="20DED9BD" w14:textId="3845E89D"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01E49">
              <w:rPr>
                <w:highlight w:val="black"/>
              </w:rPr>
              <w:t>XXX</w:t>
            </w:r>
            <w:r w:rsidRPr="00B01E49">
              <w:rPr>
                <w:rFonts w:asciiTheme="minorHAnsi" w:hAnsiTheme="minorHAnsi" w:cs="Tahoma"/>
                <w:spacing w:val="4"/>
                <w:kern w:val="18"/>
                <w:sz w:val="22"/>
                <w:szCs w:val="18"/>
              </w:rPr>
              <w:t xml:space="preserve"> </w:t>
            </w:r>
          </w:p>
        </w:tc>
        <w:tc>
          <w:tcPr>
            <w:tcW w:w="815" w:type="dxa"/>
          </w:tcPr>
          <w:p w14:paraId="2053F4B0" w14:textId="5EEFAA00"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01E49">
              <w:rPr>
                <w:highlight w:val="black"/>
              </w:rPr>
              <w:t>XXX</w:t>
            </w:r>
            <w:r w:rsidRPr="00B01E49">
              <w:rPr>
                <w:rFonts w:asciiTheme="minorHAnsi" w:hAnsiTheme="minorHAnsi" w:cs="Tahoma"/>
                <w:spacing w:val="4"/>
                <w:kern w:val="18"/>
                <w:sz w:val="22"/>
                <w:szCs w:val="18"/>
              </w:rPr>
              <w:t xml:space="preserve"> </w:t>
            </w:r>
          </w:p>
        </w:tc>
        <w:tc>
          <w:tcPr>
            <w:tcW w:w="815" w:type="dxa"/>
            <w:noWrap/>
          </w:tcPr>
          <w:p w14:paraId="4FDED349" w14:textId="798553BB"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01E49">
              <w:rPr>
                <w:highlight w:val="black"/>
              </w:rPr>
              <w:t>XXX</w:t>
            </w:r>
            <w:r w:rsidRPr="00B01E49">
              <w:rPr>
                <w:rFonts w:asciiTheme="minorHAnsi" w:hAnsiTheme="minorHAnsi" w:cs="Tahoma"/>
                <w:spacing w:val="4"/>
                <w:kern w:val="18"/>
                <w:sz w:val="22"/>
                <w:szCs w:val="18"/>
              </w:rPr>
              <w:t xml:space="preserve"> </w:t>
            </w:r>
          </w:p>
        </w:tc>
        <w:tc>
          <w:tcPr>
            <w:tcW w:w="549" w:type="dxa"/>
          </w:tcPr>
          <w:p w14:paraId="325C7F12" w14:textId="77777777"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82</w:t>
            </w:r>
          </w:p>
        </w:tc>
        <w:tc>
          <w:tcPr>
            <w:tcW w:w="549" w:type="dxa"/>
          </w:tcPr>
          <w:p w14:paraId="59B910F3" w14:textId="02E36368"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7DC9">
              <w:rPr>
                <w:rFonts w:ascii="Calibri" w:hAnsi="Calibri" w:cs="Tahoma"/>
                <w:spacing w:val="4"/>
                <w:kern w:val="18"/>
                <w:sz w:val="18"/>
                <w:szCs w:val="18"/>
                <w14:ligatures w14:val="standardContextual"/>
              </w:rPr>
              <w:t>Yes</w:t>
            </w:r>
          </w:p>
        </w:tc>
      </w:tr>
      <w:tr w:rsidR="00E0424F" w:rsidRPr="00B4472D" w14:paraId="0E2141D1" w14:textId="2BCC24C1" w:rsidTr="00E0424F">
        <w:trPr>
          <w:trHeight w:val="300"/>
        </w:trPr>
        <w:tc>
          <w:tcPr>
            <w:cnfStyle w:val="001000000000" w:firstRow="0" w:lastRow="0" w:firstColumn="1" w:lastColumn="0" w:oddVBand="0" w:evenVBand="0" w:oddHBand="0" w:evenHBand="0" w:firstRowFirstColumn="0" w:firstRowLastColumn="0" w:lastRowFirstColumn="0" w:lastRowLastColumn="0"/>
            <w:tcW w:w="1213" w:type="dxa"/>
            <w:noWrap/>
          </w:tcPr>
          <w:p w14:paraId="54142C19" w14:textId="77777777" w:rsidR="00E0424F" w:rsidRPr="00B4472D" w:rsidRDefault="00E0424F" w:rsidP="00E0424F">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Aug 15, 2023</w:t>
            </w:r>
          </w:p>
        </w:tc>
        <w:tc>
          <w:tcPr>
            <w:tcW w:w="815" w:type="dxa"/>
          </w:tcPr>
          <w:p w14:paraId="24ECA781" w14:textId="77777777"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16 - 21</w:t>
            </w:r>
          </w:p>
        </w:tc>
        <w:tc>
          <w:tcPr>
            <w:tcW w:w="682" w:type="dxa"/>
          </w:tcPr>
          <w:p w14:paraId="25E2D356" w14:textId="77777777"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42</w:t>
            </w:r>
          </w:p>
        </w:tc>
        <w:tc>
          <w:tcPr>
            <w:tcW w:w="1080" w:type="dxa"/>
            <w:noWrap/>
          </w:tcPr>
          <w:p w14:paraId="09D24B0F" w14:textId="51D35FCB"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01E49">
              <w:rPr>
                <w:highlight w:val="black"/>
              </w:rPr>
              <w:t>XXX</w:t>
            </w:r>
            <w:r w:rsidRPr="00B01E49">
              <w:rPr>
                <w:rFonts w:asciiTheme="minorHAnsi" w:hAnsiTheme="minorHAnsi" w:cs="Tahoma"/>
                <w:spacing w:val="4"/>
                <w:kern w:val="18"/>
                <w:sz w:val="22"/>
                <w:szCs w:val="18"/>
              </w:rPr>
              <w:t xml:space="preserve"> </w:t>
            </w:r>
          </w:p>
        </w:tc>
        <w:tc>
          <w:tcPr>
            <w:tcW w:w="815" w:type="dxa"/>
          </w:tcPr>
          <w:p w14:paraId="6396367E" w14:textId="52D89585"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01E49">
              <w:rPr>
                <w:highlight w:val="black"/>
              </w:rPr>
              <w:t>XXX</w:t>
            </w:r>
            <w:r w:rsidRPr="00B01E49">
              <w:rPr>
                <w:rFonts w:asciiTheme="minorHAnsi" w:hAnsiTheme="minorHAnsi" w:cs="Tahoma"/>
                <w:spacing w:val="4"/>
                <w:kern w:val="18"/>
                <w:sz w:val="22"/>
                <w:szCs w:val="18"/>
              </w:rPr>
              <w:t xml:space="preserve"> </w:t>
            </w:r>
          </w:p>
        </w:tc>
        <w:tc>
          <w:tcPr>
            <w:tcW w:w="947" w:type="dxa"/>
            <w:tcBorders>
              <w:right w:val="single" w:sz="4" w:space="0" w:color="746DB1"/>
            </w:tcBorders>
            <w:noWrap/>
          </w:tcPr>
          <w:p w14:paraId="14B57AE2" w14:textId="1CB5E514"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01E49">
              <w:rPr>
                <w:highlight w:val="black"/>
              </w:rPr>
              <w:t>XXX</w:t>
            </w:r>
            <w:r w:rsidRPr="00B01E49">
              <w:rPr>
                <w:rFonts w:asciiTheme="minorHAnsi" w:hAnsiTheme="minorHAnsi" w:cs="Tahoma"/>
                <w:spacing w:val="4"/>
                <w:kern w:val="18"/>
                <w:sz w:val="22"/>
                <w:szCs w:val="18"/>
              </w:rPr>
              <w:t xml:space="preserve"> </w:t>
            </w:r>
          </w:p>
        </w:tc>
        <w:tc>
          <w:tcPr>
            <w:tcW w:w="1080" w:type="dxa"/>
            <w:tcBorders>
              <w:left w:val="single" w:sz="4" w:space="0" w:color="746DB1"/>
            </w:tcBorders>
            <w:noWrap/>
          </w:tcPr>
          <w:p w14:paraId="1137F44A" w14:textId="424EB9D9"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01E49">
              <w:rPr>
                <w:highlight w:val="black"/>
              </w:rPr>
              <w:t>XXX</w:t>
            </w:r>
            <w:r w:rsidRPr="00B01E49">
              <w:rPr>
                <w:rFonts w:asciiTheme="minorHAnsi" w:hAnsiTheme="minorHAnsi" w:cs="Tahoma"/>
                <w:spacing w:val="4"/>
                <w:kern w:val="18"/>
                <w:sz w:val="22"/>
                <w:szCs w:val="18"/>
              </w:rPr>
              <w:t xml:space="preserve"> </w:t>
            </w:r>
          </w:p>
        </w:tc>
        <w:tc>
          <w:tcPr>
            <w:tcW w:w="815" w:type="dxa"/>
          </w:tcPr>
          <w:p w14:paraId="2AA37999" w14:textId="2B235198"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01E49">
              <w:rPr>
                <w:highlight w:val="black"/>
              </w:rPr>
              <w:t>XXX</w:t>
            </w:r>
            <w:r w:rsidRPr="00B01E49">
              <w:rPr>
                <w:rFonts w:asciiTheme="minorHAnsi" w:hAnsiTheme="minorHAnsi" w:cs="Tahoma"/>
                <w:spacing w:val="4"/>
                <w:kern w:val="18"/>
                <w:sz w:val="22"/>
                <w:szCs w:val="18"/>
              </w:rPr>
              <w:t xml:space="preserve"> </w:t>
            </w:r>
          </w:p>
        </w:tc>
        <w:tc>
          <w:tcPr>
            <w:tcW w:w="815" w:type="dxa"/>
            <w:noWrap/>
          </w:tcPr>
          <w:p w14:paraId="5C7CBDB2" w14:textId="54A74B53"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01E49">
              <w:rPr>
                <w:highlight w:val="black"/>
              </w:rPr>
              <w:t>XXX</w:t>
            </w:r>
            <w:r w:rsidRPr="00B01E49">
              <w:rPr>
                <w:rFonts w:asciiTheme="minorHAnsi" w:hAnsiTheme="minorHAnsi" w:cs="Tahoma"/>
                <w:spacing w:val="4"/>
                <w:kern w:val="18"/>
                <w:sz w:val="22"/>
                <w:szCs w:val="18"/>
              </w:rPr>
              <w:t xml:space="preserve"> </w:t>
            </w:r>
          </w:p>
        </w:tc>
        <w:tc>
          <w:tcPr>
            <w:tcW w:w="549" w:type="dxa"/>
          </w:tcPr>
          <w:p w14:paraId="38862AB5" w14:textId="77777777"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85</w:t>
            </w:r>
          </w:p>
        </w:tc>
        <w:tc>
          <w:tcPr>
            <w:tcW w:w="549" w:type="dxa"/>
          </w:tcPr>
          <w:p w14:paraId="51AAB7DC" w14:textId="68692EA6"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7DC9">
              <w:rPr>
                <w:rFonts w:ascii="Calibri" w:hAnsi="Calibri" w:cs="Tahoma"/>
                <w:spacing w:val="4"/>
                <w:kern w:val="18"/>
                <w:sz w:val="18"/>
                <w:szCs w:val="18"/>
                <w14:ligatures w14:val="standardContextual"/>
              </w:rPr>
              <w:t>Yes</w:t>
            </w:r>
          </w:p>
        </w:tc>
      </w:tr>
      <w:tr w:rsidR="00E0424F" w:rsidRPr="00B4472D" w14:paraId="098155A8" w14:textId="1D5C5228" w:rsidTr="00E0424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213" w:type="dxa"/>
            <w:noWrap/>
          </w:tcPr>
          <w:p w14:paraId="2CE69D28" w14:textId="77777777" w:rsidR="00E0424F" w:rsidRPr="00B4472D" w:rsidRDefault="00E0424F" w:rsidP="00E0424F">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Oct 5, 2023</w:t>
            </w:r>
          </w:p>
        </w:tc>
        <w:tc>
          <w:tcPr>
            <w:tcW w:w="815" w:type="dxa"/>
          </w:tcPr>
          <w:p w14:paraId="2627E425" w14:textId="77777777"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18 - 21</w:t>
            </w:r>
          </w:p>
        </w:tc>
        <w:tc>
          <w:tcPr>
            <w:tcW w:w="682" w:type="dxa"/>
          </w:tcPr>
          <w:p w14:paraId="63682666" w14:textId="77777777"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43</w:t>
            </w:r>
          </w:p>
        </w:tc>
        <w:tc>
          <w:tcPr>
            <w:tcW w:w="1080" w:type="dxa"/>
            <w:noWrap/>
          </w:tcPr>
          <w:p w14:paraId="2D95F16B" w14:textId="202D2454"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01E49">
              <w:rPr>
                <w:highlight w:val="black"/>
              </w:rPr>
              <w:t>XXX</w:t>
            </w:r>
            <w:r w:rsidRPr="00B01E49">
              <w:rPr>
                <w:rFonts w:asciiTheme="minorHAnsi" w:hAnsiTheme="minorHAnsi" w:cs="Tahoma"/>
                <w:spacing w:val="4"/>
                <w:kern w:val="18"/>
                <w:sz w:val="22"/>
                <w:szCs w:val="18"/>
              </w:rPr>
              <w:t xml:space="preserve"> </w:t>
            </w:r>
          </w:p>
        </w:tc>
        <w:tc>
          <w:tcPr>
            <w:tcW w:w="815" w:type="dxa"/>
          </w:tcPr>
          <w:p w14:paraId="6C5B71F5" w14:textId="31676419"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01E49">
              <w:rPr>
                <w:highlight w:val="black"/>
              </w:rPr>
              <w:t>XXX</w:t>
            </w:r>
            <w:r w:rsidRPr="00B01E49">
              <w:rPr>
                <w:rFonts w:asciiTheme="minorHAnsi" w:hAnsiTheme="minorHAnsi" w:cs="Tahoma"/>
                <w:spacing w:val="4"/>
                <w:kern w:val="18"/>
                <w:sz w:val="22"/>
                <w:szCs w:val="18"/>
              </w:rPr>
              <w:t xml:space="preserve"> </w:t>
            </w:r>
          </w:p>
        </w:tc>
        <w:tc>
          <w:tcPr>
            <w:tcW w:w="947" w:type="dxa"/>
            <w:tcBorders>
              <w:right w:val="single" w:sz="4" w:space="0" w:color="746DB1"/>
            </w:tcBorders>
            <w:noWrap/>
          </w:tcPr>
          <w:p w14:paraId="0B2FA6EA" w14:textId="76C5A3B0"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01E49">
              <w:rPr>
                <w:highlight w:val="black"/>
              </w:rPr>
              <w:t>XXX</w:t>
            </w:r>
            <w:r w:rsidRPr="00B01E49">
              <w:rPr>
                <w:rFonts w:asciiTheme="minorHAnsi" w:hAnsiTheme="minorHAnsi" w:cs="Tahoma"/>
                <w:spacing w:val="4"/>
                <w:kern w:val="18"/>
                <w:sz w:val="22"/>
                <w:szCs w:val="18"/>
              </w:rPr>
              <w:t xml:space="preserve"> </w:t>
            </w:r>
          </w:p>
        </w:tc>
        <w:tc>
          <w:tcPr>
            <w:tcW w:w="1080" w:type="dxa"/>
            <w:tcBorders>
              <w:left w:val="single" w:sz="4" w:space="0" w:color="746DB1"/>
            </w:tcBorders>
            <w:noWrap/>
          </w:tcPr>
          <w:p w14:paraId="3E23097E" w14:textId="6A4512D0"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01E49">
              <w:rPr>
                <w:highlight w:val="black"/>
              </w:rPr>
              <w:t>XXX</w:t>
            </w:r>
            <w:r w:rsidRPr="00B01E49">
              <w:rPr>
                <w:rFonts w:asciiTheme="minorHAnsi" w:hAnsiTheme="minorHAnsi" w:cs="Tahoma"/>
                <w:spacing w:val="4"/>
                <w:kern w:val="18"/>
                <w:sz w:val="22"/>
                <w:szCs w:val="18"/>
              </w:rPr>
              <w:t xml:space="preserve"> </w:t>
            </w:r>
          </w:p>
        </w:tc>
        <w:tc>
          <w:tcPr>
            <w:tcW w:w="815" w:type="dxa"/>
          </w:tcPr>
          <w:p w14:paraId="6130003C" w14:textId="1E352C3D"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01E49">
              <w:rPr>
                <w:highlight w:val="black"/>
              </w:rPr>
              <w:t>XXX</w:t>
            </w:r>
            <w:r w:rsidRPr="00B01E49">
              <w:rPr>
                <w:rFonts w:asciiTheme="minorHAnsi" w:hAnsiTheme="minorHAnsi" w:cs="Tahoma"/>
                <w:spacing w:val="4"/>
                <w:kern w:val="18"/>
                <w:sz w:val="22"/>
                <w:szCs w:val="18"/>
              </w:rPr>
              <w:t xml:space="preserve"> </w:t>
            </w:r>
          </w:p>
        </w:tc>
        <w:tc>
          <w:tcPr>
            <w:tcW w:w="815" w:type="dxa"/>
            <w:noWrap/>
          </w:tcPr>
          <w:p w14:paraId="0985F95B" w14:textId="2663C23E"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01E49">
              <w:rPr>
                <w:highlight w:val="black"/>
              </w:rPr>
              <w:t>XXX</w:t>
            </w:r>
            <w:r w:rsidRPr="00B01E49">
              <w:rPr>
                <w:rFonts w:asciiTheme="minorHAnsi" w:hAnsiTheme="minorHAnsi" w:cs="Tahoma"/>
                <w:spacing w:val="4"/>
                <w:kern w:val="18"/>
                <w:sz w:val="22"/>
                <w:szCs w:val="18"/>
              </w:rPr>
              <w:t xml:space="preserve"> </w:t>
            </w:r>
          </w:p>
        </w:tc>
        <w:tc>
          <w:tcPr>
            <w:tcW w:w="549" w:type="dxa"/>
          </w:tcPr>
          <w:p w14:paraId="73BBDFB0" w14:textId="77777777"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84</w:t>
            </w:r>
          </w:p>
        </w:tc>
        <w:tc>
          <w:tcPr>
            <w:tcW w:w="549" w:type="dxa"/>
          </w:tcPr>
          <w:p w14:paraId="79C89D32" w14:textId="262F740B"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7DC9">
              <w:rPr>
                <w:rFonts w:ascii="Calibri" w:hAnsi="Calibri" w:cs="Tahoma"/>
                <w:spacing w:val="4"/>
                <w:kern w:val="18"/>
                <w:sz w:val="18"/>
                <w:szCs w:val="18"/>
                <w14:ligatures w14:val="standardContextual"/>
              </w:rPr>
              <w:t>Yes</w:t>
            </w:r>
          </w:p>
        </w:tc>
      </w:tr>
      <w:tr w:rsidR="00E0424F" w:rsidRPr="00B4472D" w14:paraId="50D86C73" w14:textId="2043911C" w:rsidTr="00E0424F">
        <w:trPr>
          <w:trHeight w:val="300"/>
        </w:trPr>
        <w:tc>
          <w:tcPr>
            <w:cnfStyle w:val="001000000000" w:firstRow="0" w:lastRow="0" w:firstColumn="1" w:lastColumn="0" w:oddVBand="0" w:evenVBand="0" w:oddHBand="0" w:evenHBand="0" w:firstRowFirstColumn="0" w:firstRowLastColumn="0" w:lastRowFirstColumn="0" w:lastRowLastColumn="0"/>
            <w:tcW w:w="1213" w:type="dxa"/>
            <w:noWrap/>
          </w:tcPr>
          <w:p w14:paraId="41BFC51B" w14:textId="77777777" w:rsidR="00E0424F" w:rsidRPr="00B4472D" w:rsidRDefault="00E0424F" w:rsidP="00E0424F">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Oct 6, 2023</w:t>
            </w:r>
          </w:p>
        </w:tc>
        <w:tc>
          <w:tcPr>
            <w:tcW w:w="815" w:type="dxa"/>
          </w:tcPr>
          <w:p w14:paraId="74F963B0" w14:textId="77777777"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17 - 21</w:t>
            </w:r>
          </w:p>
        </w:tc>
        <w:tc>
          <w:tcPr>
            <w:tcW w:w="682" w:type="dxa"/>
          </w:tcPr>
          <w:p w14:paraId="1E7250B3" w14:textId="77777777"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43</w:t>
            </w:r>
          </w:p>
        </w:tc>
        <w:tc>
          <w:tcPr>
            <w:tcW w:w="1080" w:type="dxa"/>
            <w:noWrap/>
          </w:tcPr>
          <w:p w14:paraId="228E9CF3" w14:textId="427625F1"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01E49">
              <w:rPr>
                <w:highlight w:val="black"/>
              </w:rPr>
              <w:t>XXX</w:t>
            </w:r>
            <w:r w:rsidRPr="00B01E49">
              <w:rPr>
                <w:rFonts w:asciiTheme="minorHAnsi" w:hAnsiTheme="minorHAnsi" w:cs="Tahoma"/>
                <w:spacing w:val="4"/>
                <w:kern w:val="18"/>
                <w:sz w:val="22"/>
                <w:szCs w:val="18"/>
              </w:rPr>
              <w:t xml:space="preserve"> </w:t>
            </w:r>
          </w:p>
        </w:tc>
        <w:tc>
          <w:tcPr>
            <w:tcW w:w="815" w:type="dxa"/>
          </w:tcPr>
          <w:p w14:paraId="5427D96A" w14:textId="3D7FEACB"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01E49">
              <w:rPr>
                <w:highlight w:val="black"/>
              </w:rPr>
              <w:t>XXX</w:t>
            </w:r>
            <w:r w:rsidRPr="00B01E49">
              <w:rPr>
                <w:rFonts w:asciiTheme="minorHAnsi" w:hAnsiTheme="minorHAnsi" w:cs="Tahoma"/>
                <w:spacing w:val="4"/>
                <w:kern w:val="18"/>
                <w:sz w:val="22"/>
                <w:szCs w:val="18"/>
              </w:rPr>
              <w:t xml:space="preserve"> </w:t>
            </w:r>
          </w:p>
        </w:tc>
        <w:tc>
          <w:tcPr>
            <w:tcW w:w="947" w:type="dxa"/>
            <w:tcBorders>
              <w:right w:val="single" w:sz="4" w:space="0" w:color="746DB1"/>
            </w:tcBorders>
            <w:noWrap/>
          </w:tcPr>
          <w:p w14:paraId="17CC87C2" w14:textId="1885CD6E"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01E49">
              <w:rPr>
                <w:highlight w:val="black"/>
              </w:rPr>
              <w:t>XXX</w:t>
            </w:r>
            <w:r w:rsidRPr="00B01E49">
              <w:rPr>
                <w:rFonts w:asciiTheme="minorHAnsi" w:hAnsiTheme="minorHAnsi" w:cs="Tahoma"/>
                <w:spacing w:val="4"/>
                <w:kern w:val="18"/>
                <w:sz w:val="22"/>
                <w:szCs w:val="18"/>
              </w:rPr>
              <w:t xml:space="preserve"> </w:t>
            </w:r>
          </w:p>
        </w:tc>
        <w:tc>
          <w:tcPr>
            <w:tcW w:w="1080" w:type="dxa"/>
            <w:tcBorders>
              <w:left w:val="single" w:sz="4" w:space="0" w:color="746DB1"/>
            </w:tcBorders>
            <w:noWrap/>
          </w:tcPr>
          <w:p w14:paraId="1C80E58F" w14:textId="612EDF23"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01E49">
              <w:rPr>
                <w:highlight w:val="black"/>
              </w:rPr>
              <w:t>XXX</w:t>
            </w:r>
            <w:r w:rsidRPr="00B01E49">
              <w:rPr>
                <w:rFonts w:asciiTheme="minorHAnsi" w:hAnsiTheme="minorHAnsi" w:cs="Tahoma"/>
                <w:spacing w:val="4"/>
                <w:kern w:val="18"/>
                <w:sz w:val="22"/>
                <w:szCs w:val="18"/>
              </w:rPr>
              <w:t xml:space="preserve"> </w:t>
            </w:r>
          </w:p>
        </w:tc>
        <w:tc>
          <w:tcPr>
            <w:tcW w:w="815" w:type="dxa"/>
          </w:tcPr>
          <w:p w14:paraId="17F36EC0" w14:textId="01EE4FB4"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01E49">
              <w:rPr>
                <w:highlight w:val="black"/>
              </w:rPr>
              <w:t>XXX</w:t>
            </w:r>
            <w:r w:rsidRPr="00B01E49">
              <w:rPr>
                <w:rFonts w:asciiTheme="minorHAnsi" w:hAnsiTheme="minorHAnsi" w:cs="Tahoma"/>
                <w:spacing w:val="4"/>
                <w:kern w:val="18"/>
                <w:sz w:val="22"/>
                <w:szCs w:val="18"/>
              </w:rPr>
              <w:t xml:space="preserve"> </w:t>
            </w:r>
          </w:p>
        </w:tc>
        <w:tc>
          <w:tcPr>
            <w:tcW w:w="815" w:type="dxa"/>
            <w:noWrap/>
          </w:tcPr>
          <w:p w14:paraId="70EC8062" w14:textId="441986CF"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01E49">
              <w:rPr>
                <w:highlight w:val="black"/>
              </w:rPr>
              <w:t>XXX</w:t>
            </w:r>
            <w:r w:rsidRPr="00B01E49">
              <w:rPr>
                <w:rFonts w:asciiTheme="minorHAnsi" w:hAnsiTheme="minorHAnsi" w:cs="Tahoma"/>
                <w:spacing w:val="4"/>
                <w:kern w:val="18"/>
                <w:sz w:val="22"/>
                <w:szCs w:val="18"/>
              </w:rPr>
              <w:t xml:space="preserve"> </w:t>
            </w:r>
          </w:p>
        </w:tc>
        <w:tc>
          <w:tcPr>
            <w:tcW w:w="549" w:type="dxa"/>
          </w:tcPr>
          <w:p w14:paraId="3C061821" w14:textId="77777777"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86</w:t>
            </w:r>
          </w:p>
        </w:tc>
        <w:tc>
          <w:tcPr>
            <w:tcW w:w="549" w:type="dxa"/>
          </w:tcPr>
          <w:p w14:paraId="5B22A215" w14:textId="05839D65"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7DC9">
              <w:rPr>
                <w:rFonts w:ascii="Calibri" w:hAnsi="Calibri" w:cs="Tahoma"/>
                <w:spacing w:val="4"/>
                <w:kern w:val="18"/>
                <w:sz w:val="18"/>
                <w:szCs w:val="18"/>
                <w14:ligatures w14:val="standardContextual"/>
              </w:rPr>
              <w:t>Yes</w:t>
            </w:r>
          </w:p>
        </w:tc>
      </w:tr>
      <w:tr w:rsidR="00E0424F" w:rsidRPr="00B4472D" w14:paraId="3C7CC7D1" w14:textId="5AB0E156" w:rsidTr="00E0424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213" w:type="dxa"/>
            <w:noWrap/>
          </w:tcPr>
          <w:p w14:paraId="19C5560A" w14:textId="77777777" w:rsidR="00E0424F" w:rsidRPr="00B4472D" w:rsidRDefault="00E0424F" w:rsidP="00E0424F">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Oct 16, 2023</w:t>
            </w:r>
          </w:p>
        </w:tc>
        <w:tc>
          <w:tcPr>
            <w:tcW w:w="815" w:type="dxa"/>
          </w:tcPr>
          <w:p w14:paraId="42828471" w14:textId="77777777"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17 - 21</w:t>
            </w:r>
          </w:p>
        </w:tc>
        <w:tc>
          <w:tcPr>
            <w:tcW w:w="682" w:type="dxa"/>
          </w:tcPr>
          <w:p w14:paraId="241FAF7B" w14:textId="77777777"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43</w:t>
            </w:r>
          </w:p>
        </w:tc>
        <w:tc>
          <w:tcPr>
            <w:tcW w:w="1080" w:type="dxa"/>
            <w:noWrap/>
          </w:tcPr>
          <w:p w14:paraId="6E9BBFA6" w14:textId="41A9ACC3"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01E49">
              <w:rPr>
                <w:highlight w:val="black"/>
              </w:rPr>
              <w:t>XXX</w:t>
            </w:r>
            <w:r w:rsidRPr="00B01E49">
              <w:rPr>
                <w:rFonts w:asciiTheme="minorHAnsi" w:hAnsiTheme="minorHAnsi" w:cs="Tahoma"/>
                <w:spacing w:val="4"/>
                <w:kern w:val="18"/>
                <w:sz w:val="22"/>
                <w:szCs w:val="18"/>
              </w:rPr>
              <w:t xml:space="preserve"> </w:t>
            </w:r>
          </w:p>
        </w:tc>
        <w:tc>
          <w:tcPr>
            <w:tcW w:w="815" w:type="dxa"/>
          </w:tcPr>
          <w:p w14:paraId="68142575" w14:textId="36162DFC"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01E49">
              <w:rPr>
                <w:highlight w:val="black"/>
              </w:rPr>
              <w:t>XXX</w:t>
            </w:r>
            <w:r w:rsidRPr="00B01E49">
              <w:rPr>
                <w:rFonts w:asciiTheme="minorHAnsi" w:hAnsiTheme="minorHAnsi" w:cs="Tahoma"/>
                <w:spacing w:val="4"/>
                <w:kern w:val="18"/>
                <w:sz w:val="22"/>
                <w:szCs w:val="18"/>
              </w:rPr>
              <w:t xml:space="preserve"> </w:t>
            </w:r>
          </w:p>
        </w:tc>
        <w:tc>
          <w:tcPr>
            <w:tcW w:w="947" w:type="dxa"/>
            <w:tcBorders>
              <w:right w:val="single" w:sz="4" w:space="0" w:color="746DB1"/>
            </w:tcBorders>
            <w:noWrap/>
          </w:tcPr>
          <w:p w14:paraId="67EDF7E8" w14:textId="49126016"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01E49">
              <w:rPr>
                <w:highlight w:val="black"/>
              </w:rPr>
              <w:t>XXX</w:t>
            </w:r>
            <w:r w:rsidRPr="00B01E49">
              <w:rPr>
                <w:rFonts w:asciiTheme="minorHAnsi" w:hAnsiTheme="minorHAnsi" w:cs="Tahoma"/>
                <w:spacing w:val="4"/>
                <w:kern w:val="18"/>
                <w:sz w:val="22"/>
                <w:szCs w:val="18"/>
              </w:rPr>
              <w:t xml:space="preserve"> </w:t>
            </w:r>
          </w:p>
        </w:tc>
        <w:tc>
          <w:tcPr>
            <w:tcW w:w="1080" w:type="dxa"/>
            <w:tcBorders>
              <w:left w:val="single" w:sz="4" w:space="0" w:color="746DB1"/>
            </w:tcBorders>
            <w:noWrap/>
          </w:tcPr>
          <w:p w14:paraId="2F4C6988" w14:textId="6D134175"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01E49">
              <w:rPr>
                <w:highlight w:val="black"/>
              </w:rPr>
              <w:t>XXX</w:t>
            </w:r>
            <w:r w:rsidRPr="00B01E49">
              <w:rPr>
                <w:rFonts w:asciiTheme="minorHAnsi" w:hAnsiTheme="minorHAnsi" w:cs="Tahoma"/>
                <w:spacing w:val="4"/>
                <w:kern w:val="18"/>
                <w:sz w:val="22"/>
                <w:szCs w:val="18"/>
              </w:rPr>
              <w:t xml:space="preserve"> </w:t>
            </w:r>
          </w:p>
        </w:tc>
        <w:tc>
          <w:tcPr>
            <w:tcW w:w="815" w:type="dxa"/>
          </w:tcPr>
          <w:p w14:paraId="21794F9D" w14:textId="4171DA9E"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01E49">
              <w:rPr>
                <w:highlight w:val="black"/>
              </w:rPr>
              <w:t>XXX</w:t>
            </w:r>
            <w:r w:rsidRPr="00B01E49">
              <w:rPr>
                <w:rFonts w:asciiTheme="minorHAnsi" w:hAnsiTheme="minorHAnsi" w:cs="Tahoma"/>
                <w:spacing w:val="4"/>
                <w:kern w:val="18"/>
                <w:sz w:val="22"/>
                <w:szCs w:val="18"/>
              </w:rPr>
              <w:t xml:space="preserve"> </w:t>
            </w:r>
          </w:p>
        </w:tc>
        <w:tc>
          <w:tcPr>
            <w:tcW w:w="815" w:type="dxa"/>
            <w:noWrap/>
          </w:tcPr>
          <w:p w14:paraId="45EFFF45" w14:textId="49A88C6E"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01E49">
              <w:rPr>
                <w:highlight w:val="black"/>
              </w:rPr>
              <w:t>XXX</w:t>
            </w:r>
            <w:r w:rsidRPr="00B01E49">
              <w:rPr>
                <w:rFonts w:asciiTheme="minorHAnsi" w:hAnsiTheme="minorHAnsi" w:cs="Tahoma"/>
                <w:spacing w:val="4"/>
                <w:kern w:val="18"/>
                <w:sz w:val="22"/>
                <w:szCs w:val="18"/>
              </w:rPr>
              <w:t xml:space="preserve"> </w:t>
            </w:r>
          </w:p>
        </w:tc>
        <w:tc>
          <w:tcPr>
            <w:tcW w:w="549" w:type="dxa"/>
          </w:tcPr>
          <w:p w14:paraId="2320CD9D" w14:textId="77777777"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80</w:t>
            </w:r>
          </w:p>
        </w:tc>
        <w:tc>
          <w:tcPr>
            <w:tcW w:w="549" w:type="dxa"/>
          </w:tcPr>
          <w:p w14:paraId="4EC174B0" w14:textId="2539E58A"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7DC9">
              <w:rPr>
                <w:rFonts w:ascii="Calibri" w:hAnsi="Calibri" w:cs="Tahoma"/>
                <w:spacing w:val="4"/>
                <w:kern w:val="18"/>
                <w:sz w:val="18"/>
                <w:szCs w:val="18"/>
                <w14:ligatures w14:val="standardContextual"/>
              </w:rPr>
              <w:t>Yes</w:t>
            </w:r>
          </w:p>
        </w:tc>
      </w:tr>
      <w:tr w:rsidR="00E0424F" w:rsidRPr="00B4472D" w14:paraId="61CAF70B" w14:textId="6EA6529C" w:rsidTr="00E0424F">
        <w:trPr>
          <w:trHeight w:val="300"/>
        </w:trPr>
        <w:tc>
          <w:tcPr>
            <w:cnfStyle w:val="001000000000" w:firstRow="0" w:lastRow="0" w:firstColumn="1" w:lastColumn="0" w:oddVBand="0" w:evenVBand="0" w:oddHBand="0" w:evenHBand="0" w:firstRowFirstColumn="0" w:firstRowLastColumn="0" w:lastRowFirstColumn="0" w:lastRowLastColumn="0"/>
            <w:tcW w:w="1213" w:type="dxa"/>
            <w:noWrap/>
          </w:tcPr>
          <w:p w14:paraId="1A0A7738" w14:textId="77777777" w:rsidR="00E0424F" w:rsidRPr="00B4472D" w:rsidRDefault="00E0424F" w:rsidP="00E0424F">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Oct 17, 2023</w:t>
            </w:r>
          </w:p>
        </w:tc>
        <w:tc>
          <w:tcPr>
            <w:tcW w:w="815" w:type="dxa"/>
          </w:tcPr>
          <w:p w14:paraId="1E8C4E1A" w14:textId="77777777"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16 - 21</w:t>
            </w:r>
          </w:p>
        </w:tc>
        <w:tc>
          <w:tcPr>
            <w:tcW w:w="682" w:type="dxa"/>
          </w:tcPr>
          <w:p w14:paraId="079CFC1D" w14:textId="77777777"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18</w:t>
            </w:r>
          </w:p>
        </w:tc>
        <w:tc>
          <w:tcPr>
            <w:tcW w:w="1080" w:type="dxa"/>
            <w:noWrap/>
          </w:tcPr>
          <w:p w14:paraId="2C808EA5" w14:textId="5DB441DD"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01E49">
              <w:rPr>
                <w:highlight w:val="black"/>
              </w:rPr>
              <w:t>XXX</w:t>
            </w:r>
            <w:r w:rsidRPr="00B01E49">
              <w:rPr>
                <w:rFonts w:asciiTheme="minorHAnsi" w:hAnsiTheme="minorHAnsi" w:cs="Tahoma"/>
                <w:spacing w:val="4"/>
                <w:kern w:val="18"/>
                <w:sz w:val="22"/>
                <w:szCs w:val="18"/>
              </w:rPr>
              <w:t xml:space="preserve"> </w:t>
            </w:r>
          </w:p>
        </w:tc>
        <w:tc>
          <w:tcPr>
            <w:tcW w:w="815" w:type="dxa"/>
          </w:tcPr>
          <w:p w14:paraId="5AED2CED" w14:textId="65C5EFCC"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01E49">
              <w:rPr>
                <w:highlight w:val="black"/>
              </w:rPr>
              <w:t>XXX</w:t>
            </w:r>
            <w:r w:rsidRPr="00B01E49">
              <w:rPr>
                <w:rFonts w:asciiTheme="minorHAnsi" w:hAnsiTheme="minorHAnsi" w:cs="Tahoma"/>
                <w:spacing w:val="4"/>
                <w:kern w:val="18"/>
                <w:sz w:val="22"/>
                <w:szCs w:val="18"/>
              </w:rPr>
              <w:t xml:space="preserve"> </w:t>
            </w:r>
          </w:p>
        </w:tc>
        <w:tc>
          <w:tcPr>
            <w:tcW w:w="947" w:type="dxa"/>
            <w:tcBorders>
              <w:right w:val="single" w:sz="4" w:space="0" w:color="746DB1"/>
            </w:tcBorders>
            <w:noWrap/>
          </w:tcPr>
          <w:p w14:paraId="57E169E5" w14:textId="68D50B85"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01E49">
              <w:rPr>
                <w:highlight w:val="black"/>
              </w:rPr>
              <w:t>XXX</w:t>
            </w:r>
            <w:r w:rsidRPr="00B01E49">
              <w:rPr>
                <w:rFonts w:asciiTheme="minorHAnsi" w:hAnsiTheme="minorHAnsi" w:cs="Tahoma"/>
                <w:spacing w:val="4"/>
                <w:kern w:val="18"/>
                <w:sz w:val="22"/>
                <w:szCs w:val="18"/>
              </w:rPr>
              <w:t xml:space="preserve"> </w:t>
            </w:r>
          </w:p>
        </w:tc>
        <w:tc>
          <w:tcPr>
            <w:tcW w:w="1080" w:type="dxa"/>
            <w:tcBorders>
              <w:left w:val="single" w:sz="4" w:space="0" w:color="746DB1"/>
            </w:tcBorders>
            <w:noWrap/>
          </w:tcPr>
          <w:p w14:paraId="7DA8624F" w14:textId="562BB247"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01E49">
              <w:rPr>
                <w:highlight w:val="black"/>
              </w:rPr>
              <w:t>XXX</w:t>
            </w:r>
            <w:r w:rsidRPr="00B01E49">
              <w:rPr>
                <w:rFonts w:asciiTheme="minorHAnsi" w:hAnsiTheme="minorHAnsi" w:cs="Tahoma"/>
                <w:spacing w:val="4"/>
                <w:kern w:val="18"/>
                <w:sz w:val="22"/>
                <w:szCs w:val="18"/>
              </w:rPr>
              <w:t xml:space="preserve"> </w:t>
            </w:r>
          </w:p>
        </w:tc>
        <w:tc>
          <w:tcPr>
            <w:tcW w:w="815" w:type="dxa"/>
          </w:tcPr>
          <w:p w14:paraId="3FD07506" w14:textId="77C9E134"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01E49">
              <w:rPr>
                <w:highlight w:val="black"/>
              </w:rPr>
              <w:t>XXX</w:t>
            </w:r>
            <w:r w:rsidRPr="00B01E49">
              <w:rPr>
                <w:rFonts w:asciiTheme="minorHAnsi" w:hAnsiTheme="minorHAnsi" w:cs="Tahoma"/>
                <w:spacing w:val="4"/>
                <w:kern w:val="18"/>
                <w:sz w:val="22"/>
                <w:szCs w:val="18"/>
              </w:rPr>
              <w:t xml:space="preserve"> </w:t>
            </w:r>
          </w:p>
        </w:tc>
        <w:tc>
          <w:tcPr>
            <w:tcW w:w="815" w:type="dxa"/>
            <w:noWrap/>
          </w:tcPr>
          <w:p w14:paraId="3B2638A1" w14:textId="09232BA3"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01E49">
              <w:rPr>
                <w:highlight w:val="black"/>
              </w:rPr>
              <w:t>XXX</w:t>
            </w:r>
            <w:r w:rsidRPr="00B01E49">
              <w:rPr>
                <w:rFonts w:asciiTheme="minorHAnsi" w:hAnsiTheme="minorHAnsi" w:cs="Tahoma"/>
                <w:spacing w:val="4"/>
                <w:kern w:val="18"/>
                <w:sz w:val="22"/>
                <w:szCs w:val="18"/>
              </w:rPr>
              <w:t xml:space="preserve"> </w:t>
            </w:r>
          </w:p>
        </w:tc>
        <w:tc>
          <w:tcPr>
            <w:tcW w:w="549" w:type="dxa"/>
          </w:tcPr>
          <w:p w14:paraId="44573CF9" w14:textId="77777777"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72</w:t>
            </w:r>
          </w:p>
        </w:tc>
        <w:tc>
          <w:tcPr>
            <w:tcW w:w="549" w:type="dxa"/>
          </w:tcPr>
          <w:p w14:paraId="7DBC203B" w14:textId="39279B4D"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7DC9">
              <w:rPr>
                <w:rFonts w:ascii="Calibri" w:hAnsi="Calibri" w:cs="Tahoma"/>
                <w:spacing w:val="4"/>
                <w:kern w:val="18"/>
                <w:sz w:val="18"/>
                <w:szCs w:val="18"/>
                <w14:ligatures w14:val="standardContextual"/>
              </w:rPr>
              <w:t>Yes</w:t>
            </w:r>
          </w:p>
        </w:tc>
      </w:tr>
      <w:tr w:rsidR="00E0424F" w:rsidRPr="00B4472D" w14:paraId="43A464BF" w14:textId="352D777D" w:rsidTr="00E0424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213" w:type="dxa"/>
            <w:noWrap/>
          </w:tcPr>
          <w:p w14:paraId="427451FD" w14:textId="77777777" w:rsidR="00E0424F" w:rsidRPr="00B4472D" w:rsidRDefault="00E0424F" w:rsidP="00E0424F">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Oct 17, 2023</w:t>
            </w:r>
          </w:p>
        </w:tc>
        <w:tc>
          <w:tcPr>
            <w:tcW w:w="815" w:type="dxa"/>
          </w:tcPr>
          <w:p w14:paraId="037A2D75" w14:textId="77777777"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17 - 21</w:t>
            </w:r>
          </w:p>
        </w:tc>
        <w:tc>
          <w:tcPr>
            <w:tcW w:w="682" w:type="dxa"/>
          </w:tcPr>
          <w:p w14:paraId="012E8D1E" w14:textId="77777777"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25</w:t>
            </w:r>
          </w:p>
        </w:tc>
        <w:tc>
          <w:tcPr>
            <w:tcW w:w="1080" w:type="dxa"/>
            <w:noWrap/>
          </w:tcPr>
          <w:p w14:paraId="71E8606F" w14:textId="77A20A0C"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01E49">
              <w:rPr>
                <w:highlight w:val="black"/>
              </w:rPr>
              <w:t>XXX</w:t>
            </w:r>
            <w:r w:rsidRPr="00B01E49">
              <w:rPr>
                <w:rFonts w:asciiTheme="minorHAnsi" w:hAnsiTheme="minorHAnsi" w:cs="Tahoma"/>
                <w:spacing w:val="4"/>
                <w:kern w:val="18"/>
                <w:sz w:val="22"/>
                <w:szCs w:val="18"/>
              </w:rPr>
              <w:t xml:space="preserve"> </w:t>
            </w:r>
          </w:p>
        </w:tc>
        <w:tc>
          <w:tcPr>
            <w:tcW w:w="815" w:type="dxa"/>
          </w:tcPr>
          <w:p w14:paraId="7AC8666D" w14:textId="46C0416F"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01E49">
              <w:rPr>
                <w:highlight w:val="black"/>
              </w:rPr>
              <w:t>XXX</w:t>
            </w:r>
            <w:r w:rsidRPr="00B01E49">
              <w:rPr>
                <w:rFonts w:asciiTheme="minorHAnsi" w:hAnsiTheme="minorHAnsi" w:cs="Tahoma"/>
                <w:spacing w:val="4"/>
                <w:kern w:val="18"/>
                <w:sz w:val="22"/>
                <w:szCs w:val="18"/>
              </w:rPr>
              <w:t xml:space="preserve"> </w:t>
            </w:r>
          </w:p>
        </w:tc>
        <w:tc>
          <w:tcPr>
            <w:tcW w:w="947" w:type="dxa"/>
            <w:tcBorders>
              <w:right w:val="single" w:sz="4" w:space="0" w:color="746DB1"/>
            </w:tcBorders>
            <w:noWrap/>
          </w:tcPr>
          <w:p w14:paraId="750E62C0" w14:textId="22D366E7"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01E49">
              <w:rPr>
                <w:highlight w:val="black"/>
              </w:rPr>
              <w:t>XXX</w:t>
            </w:r>
            <w:r w:rsidRPr="00B01E49">
              <w:rPr>
                <w:rFonts w:asciiTheme="minorHAnsi" w:hAnsiTheme="minorHAnsi" w:cs="Tahoma"/>
                <w:spacing w:val="4"/>
                <w:kern w:val="18"/>
                <w:sz w:val="22"/>
                <w:szCs w:val="18"/>
              </w:rPr>
              <w:t xml:space="preserve"> </w:t>
            </w:r>
          </w:p>
        </w:tc>
        <w:tc>
          <w:tcPr>
            <w:tcW w:w="1080" w:type="dxa"/>
            <w:tcBorders>
              <w:left w:val="single" w:sz="4" w:space="0" w:color="746DB1"/>
            </w:tcBorders>
            <w:noWrap/>
          </w:tcPr>
          <w:p w14:paraId="43EF4308" w14:textId="2989914A"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01E49">
              <w:rPr>
                <w:highlight w:val="black"/>
              </w:rPr>
              <w:t>XXX</w:t>
            </w:r>
            <w:r w:rsidRPr="00B01E49">
              <w:rPr>
                <w:rFonts w:asciiTheme="minorHAnsi" w:hAnsiTheme="minorHAnsi" w:cs="Tahoma"/>
                <w:spacing w:val="4"/>
                <w:kern w:val="18"/>
                <w:sz w:val="22"/>
                <w:szCs w:val="18"/>
              </w:rPr>
              <w:t xml:space="preserve"> </w:t>
            </w:r>
          </w:p>
        </w:tc>
        <w:tc>
          <w:tcPr>
            <w:tcW w:w="815" w:type="dxa"/>
          </w:tcPr>
          <w:p w14:paraId="4CEB574F" w14:textId="7CE94EB6"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01E49">
              <w:rPr>
                <w:highlight w:val="black"/>
              </w:rPr>
              <w:t>XXX</w:t>
            </w:r>
            <w:r w:rsidRPr="00B01E49">
              <w:rPr>
                <w:rFonts w:asciiTheme="minorHAnsi" w:hAnsiTheme="minorHAnsi" w:cs="Tahoma"/>
                <w:spacing w:val="4"/>
                <w:kern w:val="18"/>
                <w:sz w:val="22"/>
                <w:szCs w:val="18"/>
              </w:rPr>
              <w:t xml:space="preserve"> </w:t>
            </w:r>
          </w:p>
        </w:tc>
        <w:tc>
          <w:tcPr>
            <w:tcW w:w="815" w:type="dxa"/>
            <w:noWrap/>
          </w:tcPr>
          <w:p w14:paraId="7B813D86" w14:textId="35353EA7"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01E49">
              <w:rPr>
                <w:highlight w:val="black"/>
              </w:rPr>
              <w:t>XXX</w:t>
            </w:r>
            <w:r w:rsidRPr="00B01E49">
              <w:rPr>
                <w:rFonts w:asciiTheme="minorHAnsi" w:hAnsiTheme="minorHAnsi" w:cs="Tahoma"/>
                <w:spacing w:val="4"/>
                <w:kern w:val="18"/>
                <w:sz w:val="22"/>
                <w:szCs w:val="18"/>
              </w:rPr>
              <w:t xml:space="preserve"> </w:t>
            </w:r>
          </w:p>
        </w:tc>
        <w:tc>
          <w:tcPr>
            <w:tcW w:w="549" w:type="dxa"/>
          </w:tcPr>
          <w:p w14:paraId="282236FE" w14:textId="77777777"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81</w:t>
            </w:r>
          </w:p>
        </w:tc>
        <w:tc>
          <w:tcPr>
            <w:tcW w:w="549" w:type="dxa"/>
          </w:tcPr>
          <w:p w14:paraId="2C4DBA39" w14:textId="3F7DAD58" w:rsidR="00E0424F" w:rsidRPr="00B4472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7DC9">
              <w:rPr>
                <w:rFonts w:ascii="Calibri" w:hAnsi="Calibri" w:cs="Tahoma"/>
                <w:spacing w:val="4"/>
                <w:kern w:val="18"/>
                <w:sz w:val="18"/>
                <w:szCs w:val="18"/>
                <w14:ligatures w14:val="standardContextual"/>
              </w:rPr>
              <w:t>Yes</w:t>
            </w:r>
          </w:p>
        </w:tc>
      </w:tr>
      <w:tr w:rsidR="00E0424F" w:rsidRPr="00B4472D" w14:paraId="1BC752AF" w14:textId="3CEDDEF2" w:rsidTr="00E0424F">
        <w:trPr>
          <w:trHeight w:val="300"/>
        </w:trPr>
        <w:tc>
          <w:tcPr>
            <w:cnfStyle w:val="001000000000" w:firstRow="0" w:lastRow="0" w:firstColumn="1" w:lastColumn="0" w:oddVBand="0" w:evenVBand="0" w:oddHBand="0" w:evenHBand="0" w:firstRowFirstColumn="0" w:firstRowLastColumn="0" w:lastRowFirstColumn="0" w:lastRowLastColumn="0"/>
            <w:tcW w:w="1213" w:type="dxa"/>
            <w:noWrap/>
          </w:tcPr>
          <w:p w14:paraId="14B9CF40" w14:textId="77777777" w:rsidR="00E0424F" w:rsidRPr="00B4472D" w:rsidRDefault="00E0424F" w:rsidP="00E0424F">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Oct 18, 2023</w:t>
            </w:r>
          </w:p>
        </w:tc>
        <w:tc>
          <w:tcPr>
            <w:tcW w:w="815" w:type="dxa"/>
          </w:tcPr>
          <w:p w14:paraId="37509840" w14:textId="77777777"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16 - 21</w:t>
            </w:r>
          </w:p>
        </w:tc>
        <w:tc>
          <w:tcPr>
            <w:tcW w:w="682" w:type="dxa"/>
          </w:tcPr>
          <w:p w14:paraId="29EDAC76" w14:textId="77777777"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43</w:t>
            </w:r>
          </w:p>
        </w:tc>
        <w:tc>
          <w:tcPr>
            <w:tcW w:w="1080" w:type="dxa"/>
            <w:noWrap/>
          </w:tcPr>
          <w:p w14:paraId="1DFE0336" w14:textId="250AB738"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01E49">
              <w:rPr>
                <w:highlight w:val="black"/>
              </w:rPr>
              <w:t>XXX</w:t>
            </w:r>
            <w:r w:rsidRPr="00B01E49">
              <w:rPr>
                <w:rFonts w:asciiTheme="minorHAnsi" w:hAnsiTheme="minorHAnsi" w:cs="Tahoma"/>
                <w:spacing w:val="4"/>
                <w:kern w:val="18"/>
                <w:sz w:val="22"/>
                <w:szCs w:val="18"/>
              </w:rPr>
              <w:t xml:space="preserve"> </w:t>
            </w:r>
          </w:p>
        </w:tc>
        <w:tc>
          <w:tcPr>
            <w:tcW w:w="815" w:type="dxa"/>
          </w:tcPr>
          <w:p w14:paraId="34CDE803" w14:textId="4E9D4EE6"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01E49">
              <w:rPr>
                <w:highlight w:val="black"/>
              </w:rPr>
              <w:t>XXX</w:t>
            </w:r>
            <w:r w:rsidRPr="00B01E49">
              <w:rPr>
                <w:rFonts w:asciiTheme="minorHAnsi" w:hAnsiTheme="minorHAnsi" w:cs="Tahoma"/>
                <w:spacing w:val="4"/>
                <w:kern w:val="18"/>
                <w:sz w:val="22"/>
                <w:szCs w:val="18"/>
              </w:rPr>
              <w:t xml:space="preserve"> </w:t>
            </w:r>
          </w:p>
        </w:tc>
        <w:tc>
          <w:tcPr>
            <w:tcW w:w="947" w:type="dxa"/>
            <w:tcBorders>
              <w:right w:val="single" w:sz="4" w:space="0" w:color="746DB1"/>
            </w:tcBorders>
            <w:noWrap/>
          </w:tcPr>
          <w:p w14:paraId="5A4A9A2C" w14:textId="06508F38"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01E49">
              <w:rPr>
                <w:highlight w:val="black"/>
              </w:rPr>
              <w:t>XXX</w:t>
            </w:r>
            <w:r w:rsidRPr="00B01E49">
              <w:rPr>
                <w:rFonts w:asciiTheme="minorHAnsi" w:hAnsiTheme="minorHAnsi" w:cs="Tahoma"/>
                <w:spacing w:val="4"/>
                <w:kern w:val="18"/>
                <w:sz w:val="22"/>
                <w:szCs w:val="18"/>
              </w:rPr>
              <w:t xml:space="preserve"> </w:t>
            </w:r>
          </w:p>
        </w:tc>
        <w:tc>
          <w:tcPr>
            <w:tcW w:w="1080" w:type="dxa"/>
            <w:tcBorders>
              <w:left w:val="single" w:sz="4" w:space="0" w:color="746DB1"/>
            </w:tcBorders>
            <w:noWrap/>
          </w:tcPr>
          <w:p w14:paraId="7B097714" w14:textId="5BA1BE5A"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01E49">
              <w:rPr>
                <w:highlight w:val="black"/>
              </w:rPr>
              <w:t>XXX</w:t>
            </w:r>
            <w:r w:rsidRPr="00B01E49">
              <w:rPr>
                <w:rFonts w:asciiTheme="minorHAnsi" w:hAnsiTheme="minorHAnsi" w:cs="Tahoma"/>
                <w:spacing w:val="4"/>
                <w:kern w:val="18"/>
                <w:sz w:val="22"/>
                <w:szCs w:val="18"/>
              </w:rPr>
              <w:t xml:space="preserve"> </w:t>
            </w:r>
          </w:p>
        </w:tc>
        <w:tc>
          <w:tcPr>
            <w:tcW w:w="815" w:type="dxa"/>
          </w:tcPr>
          <w:p w14:paraId="352A2617" w14:textId="741707CF"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01E49">
              <w:rPr>
                <w:highlight w:val="black"/>
              </w:rPr>
              <w:t>XXX</w:t>
            </w:r>
            <w:r w:rsidRPr="00B01E49">
              <w:rPr>
                <w:rFonts w:asciiTheme="minorHAnsi" w:hAnsiTheme="minorHAnsi" w:cs="Tahoma"/>
                <w:spacing w:val="4"/>
                <w:kern w:val="18"/>
                <w:sz w:val="22"/>
                <w:szCs w:val="18"/>
              </w:rPr>
              <w:t xml:space="preserve"> </w:t>
            </w:r>
          </w:p>
        </w:tc>
        <w:tc>
          <w:tcPr>
            <w:tcW w:w="815" w:type="dxa"/>
            <w:noWrap/>
          </w:tcPr>
          <w:p w14:paraId="2D040285" w14:textId="6B9FDE76"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01E49">
              <w:rPr>
                <w:highlight w:val="black"/>
              </w:rPr>
              <w:t>XXX</w:t>
            </w:r>
            <w:r w:rsidRPr="00B01E49">
              <w:rPr>
                <w:rFonts w:asciiTheme="minorHAnsi" w:hAnsiTheme="minorHAnsi" w:cs="Tahoma"/>
                <w:spacing w:val="4"/>
                <w:kern w:val="18"/>
                <w:sz w:val="22"/>
                <w:szCs w:val="18"/>
              </w:rPr>
              <w:t xml:space="preserve"> </w:t>
            </w:r>
          </w:p>
        </w:tc>
        <w:tc>
          <w:tcPr>
            <w:tcW w:w="549" w:type="dxa"/>
          </w:tcPr>
          <w:p w14:paraId="0DE16AB5" w14:textId="77777777"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79</w:t>
            </w:r>
          </w:p>
        </w:tc>
        <w:tc>
          <w:tcPr>
            <w:tcW w:w="549" w:type="dxa"/>
          </w:tcPr>
          <w:p w14:paraId="0C8EB346" w14:textId="536FD0AD" w:rsidR="00E0424F" w:rsidRPr="00B4472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7DC9">
              <w:rPr>
                <w:rFonts w:ascii="Calibri" w:hAnsi="Calibri" w:cs="Tahoma"/>
                <w:spacing w:val="4"/>
                <w:kern w:val="18"/>
                <w:sz w:val="18"/>
                <w:szCs w:val="18"/>
                <w14:ligatures w14:val="standardContextual"/>
              </w:rPr>
              <w:t>Yes</w:t>
            </w:r>
          </w:p>
        </w:tc>
      </w:tr>
    </w:tbl>
    <w:p w14:paraId="48BBCE81" w14:textId="77777777" w:rsidR="00B4472D" w:rsidRPr="00B4472D" w:rsidRDefault="00B4472D" w:rsidP="00B4472D">
      <w:pPr>
        <w:keepNext/>
        <w:spacing w:before="160" w:line="280" w:lineRule="atLeast"/>
        <w:jc w:val="both"/>
        <w:outlineLvl w:val="2"/>
        <w:rPr>
          <w:rFonts w:asciiTheme="majorHAnsi" w:hAnsiTheme="majorHAnsi" w:cs="Arial"/>
          <w:b/>
          <w:bCs/>
          <w:color w:val="F26549" w:themeColor="accent1"/>
          <w:spacing w:val="8"/>
          <w:kern w:val="18"/>
          <w:sz w:val="22"/>
          <w:szCs w:val="18"/>
          <w14:ligatures w14:val="standardContextual"/>
        </w:rPr>
      </w:pPr>
      <w:bookmarkStart w:id="413" w:name="_Toc130458170"/>
      <w:r w:rsidRPr="00B4472D">
        <w:rPr>
          <w:rFonts w:asciiTheme="majorHAnsi" w:hAnsiTheme="majorHAnsi" w:cs="Arial"/>
          <w:b/>
          <w:bCs/>
          <w:color w:val="F26549" w:themeColor="accent1"/>
          <w:spacing w:val="8"/>
          <w:kern w:val="18"/>
          <w:sz w:val="22"/>
          <w:szCs w:val="18"/>
          <w14:ligatures w14:val="standardContextual"/>
        </w:rPr>
        <w:t>Additional Event Day Impacts for TA/TI and Auto DR Participants</w:t>
      </w:r>
      <w:bookmarkEnd w:id="413"/>
    </w:p>
    <w:p w14:paraId="67EDF6EA" w14:textId="77777777" w:rsidR="00B4472D" w:rsidRPr="00B4472D" w:rsidRDefault="00B4472D" w:rsidP="00B4472D">
      <w:pPr>
        <w:spacing w:before="120" w:after="120" w:line="280" w:lineRule="atLeast"/>
        <w:jc w:val="both"/>
        <w:rPr>
          <w:rFonts w:asciiTheme="minorHAnsi" w:hAnsiTheme="minorHAnsi"/>
          <w:spacing w:val="4"/>
          <w:kern w:val="18"/>
          <w:sz w:val="22"/>
          <w:szCs w:val="18"/>
          <w14:ligatures w14:val="standardContextual"/>
        </w:rPr>
      </w:pPr>
      <w:r w:rsidRPr="00B4472D">
        <w:rPr>
          <w:rFonts w:asciiTheme="minorHAnsi" w:hAnsiTheme="minorHAnsi"/>
          <w:spacing w:val="4"/>
          <w:kern w:val="18"/>
          <w:sz w:val="22"/>
          <w:szCs w:val="18"/>
          <w14:ligatures w14:val="standardContextual"/>
        </w:rPr>
        <w:t>The Automated Demand Response (AutoDR) program provides customers with incentives to invest in energy management technologies that will enable their equipment or facilities to reduce demand automatically in response to a physical signal sent from the utility. It encourages customers to expand their energy management capabilities by participating in DR programs using automated electricity controls and management strategies.</w:t>
      </w:r>
    </w:p>
    <w:p w14:paraId="2F2656DC" w14:textId="216B597F" w:rsidR="00B4472D" w:rsidRPr="00B4472D" w:rsidRDefault="00552C52" w:rsidP="00B4472D">
      <w:pPr>
        <w:spacing w:before="120" w:after="120" w:line="280" w:lineRule="atLeast"/>
        <w:jc w:val="both"/>
        <w:rPr>
          <w:rFonts w:asciiTheme="minorHAnsi" w:hAnsiTheme="minorHAnsi"/>
          <w:spacing w:val="4"/>
          <w:kern w:val="18"/>
          <w:sz w:val="22"/>
          <w:szCs w:val="18"/>
          <w14:ligatures w14:val="standardContextual"/>
        </w:rPr>
      </w:pPr>
      <w:r>
        <w:rPr>
          <w:rFonts w:asciiTheme="minorHAnsi" w:hAnsiTheme="minorHAnsi"/>
          <w:spacing w:val="4"/>
          <w:kern w:val="18"/>
          <w:sz w:val="22"/>
          <w:szCs w:val="18"/>
          <w14:ligatures w14:val="standardContextual"/>
        </w:rPr>
        <w:fldChar w:fldCharType="begin"/>
      </w:r>
      <w:r>
        <w:rPr>
          <w:rFonts w:asciiTheme="minorHAnsi" w:hAnsiTheme="minorHAnsi"/>
          <w:spacing w:val="4"/>
          <w:kern w:val="18"/>
          <w:sz w:val="22"/>
          <w:szCs w:val="18"/>
          <w14:ligatures w14:val="standardContextual"/>
        </w:rPr>
        <w:instrText xml:space="preserve"> REF  _Ref158663913 </w:instrText>
      </w:r>
      <w:r>
        <w:rPr>
          <w:rFonts w:asciiTheme="minorHAnsi" w:hAnsiTheme="minorHAnsi"/>
          <w:spacing w:val="4"/>
          <w:kern w:val="18"/>
          <w:sz w:val="22"/>
          <w:szCs w:val="18"/>
          <w14:ligatures w14:val="standardContextual"/>
        </w:rPr>
        <w:fldChar w:fldCharType="separate"/>
      </w:r>
      <w:r w:rsidR="00187752" w:rsidRPr="00B4472D">
        <w:rPr>
          <w:rFonts w:asciiTheme="minorHAnsi" w:hAnsiTheme="minorHAnsi"/>
          <w:bCs/>
          <w:i/>
          <w:spacing w:val="4"/>
          <w:kern w:val="18"/>
          <w:sz w:val="22"/>
          <w:szCs w:val="16"/>
          <w14:ligatures w14:val="standardContextual"/>
        </w:rPr>
        <w:t xml:space="preserve">Table </w:t>
      </w:r>
      <w:r w:rsidR="00187752">
        <w:rPr>
          <w:rFonts w:asciiTheme="minorHAnsi" w:hAnsiTheme="minorHAnsi"/>
          <w:bCs/>
          <w:i/>
          <w:spacing w:val="4"/>
          <w:kern w:val="18"/>
          <w:sz w:val="22"/>
          <w:szCs w:val="16"/>
          <w14:ligatures w14:val="standardContextual"/>
        </w:rPr>
        <w:t>5</w:t>
      </w:r>
      <w:r w:rsidR="00187752">
        <w:rPr>
          <w:rFonts w:asciiTheme="minorHAnsi" w:hAnsiTheme="minorHAnsi"/>
          <w:bCs/>
          <w:i/>
          <w:spacing w:val="4"/>
          <w:kern w:val="18"/>
          <w:sz w:val="22"/>
          <w:szCs w:val="16"/>
          <w14:ligatures w14:val="standardContextual"/>
        </w:rPr>
        <w:noBreakHyphen/>
      </w:r>
      <w:r w:rsidR="00187752">
        <w:rPr>
          <w:rFonts w:asciiTheme="minorHAnsi" w:hAnsiTheme="minorHAnsi"/>
          <w:bCs/>
          <w:i/>
          <w:noProof/>
          <w:spacing w:val="4"/>
          <w:kern w:val="18"/>
          <w:sz w:val="22"/>
          <w:szCs w:val="16"/>
          <w14:ligatures w14:val="standardContextual"/>
        </w:rPr>
        <w:t>22</w:t>
      </w:r>
      <w:r>
        <w:rPr>
          <w:rFonts w:asciiTheme="minorHAnsi" w:hAnsiTheme="minorHAnsi"/>
          <w:spacing w:val="4"/>
          <w:kern w:val="18"/>
          <w:sz w:val="22"/>
          <w:szCs w:val="18"/>
          <w14:ligatures w14:val="standardContextual"/>
        </w:rPr>
        <w:fldChar w:fldCharType="end"/>
      </w:r>
      <w:r w:rsidR="00B4472D" w:rsidRPr="00B4472D">
        <w:rPr>
          <w:rFonts w:asciiTheme="minorHAnsi" w:hAnsiTheme="minorHAnsi"/>
          <w:spacing w:val="4"/>
          <w:kern w:val="18"/>
          <w:sz w:val="22"/>
          <w:szCs w:val="18"/>
          <w14:ligatures w14:val="standardContextual"/>
        </w:rPr>
        <w:t xml:space="preserve"> and </w:t>
      </w:r>
      <w:r>
        <w:rPr>
          <w:rFonts w:asciiTheme="minorHAnsi" w:hAnsiTheme="minorHAnsi"/>
          <w:spacing w:val="4"/>
          <w:kern w:val="18"/>
          <w:sz w:val="22"/>
          <w:szCs w:val="18"/>
          <w14:ligatures w14:val="standardContextual"/>
        </w:rPr>
        <w:fldChar w:fldCharType="begin"/>
      </w:r>
      <w:r>
        <w:rPr>
          <w:rFonts w:asciiTheme="minorHAnsi" w:hAnsiTheme="minorHAnsi"/>
          <w:spacing w:val="4"/>
          <w:kern w:val="18"/>
          <w:sz w:val="22"/>
          <w:szCs w:val="18"/>
          <w14:ligatures w14:val="standardContextual"/>
        </w:rPr>
        <w:instrText xml:space="preserve"> REF  _Ref158663924 </w:instrText>
      </w:r>
      <w:r>
        <w:rPr>
          <w:rFonts w:asciiTheme="minorHAnsi" w:hAnsiTheme="minorHAnsi"/>
          <w:spacing w:val="4"/>
          <w:kern w:val="18"/>
          <w:sz w:val="22"/>
          <w:szCs w:val="18"/>
          <w14:ligatures w14:val="standardContextual"/>
        </w:rPr>
        <w:fldChar w:fldCharType="separate"/>
      </w:r>
      <w:r w:rsidR="00187752" w:rsidRPr="00B4472D">
        <w:rPr>
          <w:rFonts w:asciiTheme="minorHAnsi" w:hAnsiTheme="minorHAnsi"/>
          <w:bCs/>
          <w:i/>
          <w:spacing w:val="4"/>
          <w:kern w:val="18"/>
          <w:sz w:val="22"/>
          <w:szCs w:val="16"/>
          <w14:ligatures w14:val="standardContextual"/>
        </w:rPr>
        <w:t xml:space="preserve">Table </w:t>
      </w:r>
      <w:r w:rsidR="00187752">
        <w:rPr>
          <w:rFonts w:asciiTheme="minorHAnsi" w:hAnsiTheme="minorHAnsi"/>
          <w:bCs/>
          <w:i/>
          <w:spacing w:val="4"/>
          <w:kern w:val="18"/>
          <w:sz w:val="22"/>
          <w:szCs w:val="16"/>
          <w14:ligatures w14:val="standardContextual"/>
        </w:rPr>
        <w:t>5</w:t>
      </w:r>
      <w:r w:rsidR="00187752">
        <w:rPr>
          <w:rFonts w:asciiTheme="minorHAnsi" w:hAnsiTheme="minorHAnsi"/>
          <w:bCs/>
          <w:i/>
          <w:spacing w:val="4"/>
          <w:kern w:val="18"/>
          <w:sz w:val="22"/>
          <w:szCs w:val="16"/>
          <w14:ligatures w14:val="standardContextual"/>
        </w:rPr>
        <w:noBreakHyphen/>
      </w:r>
      <w:r w:rsidR="00187752">
        <w:rPr>
          <w:rFonts w:asciiTheme="minorHAnsi" w:hAnsiTheme="minorHAnsi"/>
          <w:bCs/>
          <w:i/>
          <w:noProof/>
          <w:spacing w:val="4"/>
          <w:kern w:val="18"/>
          <w:sz w:val="22"/>
          <w:szCs w:val="16"/>
          <w14:ligatures w14:val="standardContextual"/>
        </w:rPr>
        <w:t>23</w:t>
      </w:r>
      <w:r>
        <w:rPr>
          <w:rFonts w:asciiTheme="minorHAnsi" w:hAnsiTheme="minorHAnsi"/>
          <w:spacing w:val="4"/>
          <w:kern w:val="18"/>
          <w:sz w:val="22"/>
          <w:szCs w:val="18"/>
          <w14:ligatures w14:val="standardContextual"/>
        </w:rPr>
        <w:fldChar w:fldCharType="end"/>
      </w:r>
      <w:r w:rsidR="00B4472D" w:rsidRPr="00B4472D">
        <w:rPr>
          <w:rFonts w:asciiTheme="minorHAnsi" w:hAnsiTheme="minorHAnsi"/>
          <w:spacing w:val="4"/>
          <w:kern w:val="18"/>
          <w:sz w:val="22"/>
          <w:szCs w:val="18"/>
          <w14:ligatures w14:val="standardContextual"/>
        </w:rPr>
        <w:t xml:space="preserve"> show the per-customer and aggregate ex-post impacts by PY2023 event day for the AutoDR participants in the Day-Ahead and Day-Of programs, respectively.</w:t>
      </w:r>
    </w:p>
    <w:p w14:paraId="6CDF0651" w14:textId="122EF7C9" w:rsidR="00B4472D" w:rsidRPr="00B4472D" w:rsidRDefault="00B4472D" w:rsidP="00B4472D">
      <w:pPr>
        <w:keepNext/>
        <w:spacing w:before="120" w:after="160" w:line="280" w:lineRule="atLeast"/>
        <w:ind w:left="1260" w:hanging="1260"/>
        <w:rPr>
          <w:rFonts w:asciiTheme="minorHAnsi" w:hAnsiTheme="minorHAnsi"/>
          <w:bCs/>
          <w:i/>
          <w:spacing w:val="4"/>
          <w:kern w:val="18"/>
          <w:sz w:val="22"/>
          <w:szCs w:val="16"/>
          <w14:ligatures w14:val="standardContextual"/>
        </w:rPr>
      </w:pPr>
      <w:bookmarkStart w:id="414" w:name="_Ref158663913"/>
      <w:bookmarkStart w:id="415" w:name="_Toc162357031"/>
      <w:r w:rsidRPr="00B4472D">
        <w:rPr>
          <w:rFonts w:asciiTheme="minorHAnsi" w:hAnsiTheme="minorHAnsi"/>
          <w:bCs/>
          <w:i/>
          <w:spacing w:val="4"/>
          <w:kern w:val="18"/>
          <w:sz w:val="22"/>
          <w:szCs w:val="16"/>
          <w14:ligatures w14:val="standardContextual"/>
        </w:rPr>
        <w:t xml:space="preserve">Table </w:t>
      </w:r>
      <w:r>
        <w:rPr>
          <w:rFonts w:asciiTheme="minorHAnsi" w:hAnsiTheme="minorHAnsi"/>
          <w:bCs/>
          <w:i/>
          <w:spacing w:val="4"/>
          <w:kern w:val="18"/>
          <w:sz w:val="22"/>
          <w:szCs w:val="16"/>
          <w14:ligatures w14:val="standardContextual"/>
        </w:rPr>
        <w:t>5</w:t>
      </w:r>
      <w:r>
        <w:rPr>
          <w:rFonts w:asciiTheme="minorHAnsi" w:hAnsiTheme="minorHAnsi"/>
          <w:bCs/>
          <w:i/>
          <w:spacing w:val="4"/>
          <w:kern w:val="18"/>
          <w:sz w:val="22"/>
          <w:szCs w:val="16"/>
          <w14:ligatures w14:val="standardContextual"/>
        </w:rPr>
        <w:noBreakHyphen/>
      </w:r>
      <w:r>
        <w:rPr>
          <w:rFonts w:asciiTheme="minorHAnsi" w:hAnsiTheme="minorHAnsi"/>
          <w:bCs/>
          <w:i/>
          <w:spacing w:val="4"/>
          <w:kern w:val="18"/>
          <w:sz w:val="22"/>
          <w:szCs w:val="16"/>
          <w14:ligatures w14:val="standardContextual"/>
        </w:rPr>
        <w:fldChar w:fldCharType="begin"/>
      </w:r>
      <w:r>
        <w:rPr>
          <w:rFonts w:asciiTheme="minorHAnsi" w:hAnsiTheme="minorHAnsi"/>
          <w:bCs/>
          <w:i/>
          <w:spacing w:val="4"/>
          <w:kern w:val="18"/>
          <w:sz w:val="22"/>
          <w:szCs w:val="16"/>
          <w14:ligatures w14:val="standardContextual"/>
        </w:rPr>
        <w:instrText xml:space="preserve"> SEQ Table \* ARABIC \s 1 </w:instrText>
      </w:r>
      <w:r>
        <w:rPr>
          <w:rFonts w:asciiTheme="minorHAnsi" w:hAnsiTheme="minorHAnsi"/>
          <w:bCs/>
          <w:i/>
          <w:spacing w:val="4"/>
          <w:kern w:val="18"/>
          <w:sz w:val="22"/>
          <w:szCs w:val="16"/>
          <w14:ligatures w14:val="standardContextual"/>
        </w:rPr>
        <w:fldChar w:fldCharType="separate"/>
      </w:r>
      <w:r w:rsidR="00187752">
        <w:rPr>
          <w:rFonts w:asciiTheme="minorHAnsi" w:hAnsiTheme="minorHAnsi"/>
          <w:bCs/>
          <w:i/>
          <w:noProof/>
          <w:spacing w:val="4"/>
          <w:kern w:val="18"/>
          <w:sz w:val="22"/>
          <w:szCs w:val="16"/>
          <w14:ligatures w14:val="standardContextual"/>
        </w:rPr>
        <w:t>22</w:t>
      </w:r>
      <w:r>
        <w:rPr>
          <w:rFonts w:asciiTheme="minorHAnsi" w:hAnsiTheme="minorHAnsi"/>
          <w:bCs/>
          <w:i/>
          <w:spacing w:val="4"/>
          <w:kern w:val="18"/>
          <w:sz w:val="22"/>
          <w:szCs w:val="16"/>
          <w14:ligatures w14:val="standardContextual"/>
        </w:rPr>
        <w:fldChar w:fldCharType="end"/>
      </w:r>
      <w:bookmarkEnd w:id="414"/>
      <w:r w:rsidRPr="00B4472D">
        <w:rPr>
          <w:rFonts w:asciiTheme="minorHAnsi" w:hAnsiTheme="minorHAnsi"/>
          <w:bCs/>
          <w:i/>
          <w:spacing w:val="4"/>
          <w:kern w:val="18"/>
          <w:sz w:val="22"/>
          <w:szCs w:val="16"/>
          <w14:ligatures w14:val="standardContextual"/>
        </w:rPr>
        <w:tab/>
        <w:t>SCE AutoDR and TA/TI Participant Impacts: Day Ahead 1-6 Hour</w:t>
      </w:r>
      <w:bookmarkEnd w:id="415"/>
    </w:p>
    <w:tbl>
      <w:tblPr>
        <w:tblStyle w:val="ListTable2"/>
        <w:tblW w:w="4912" w:type="pct"/>
        <w:tblLook w:val="04A0" w:firstRow="1" w:lastRow="0" w:firstColumn="1" w:lastColumn="0" w:noHBand="0" w:noVBand="1"/>
      </w:tblPr>
      <w:tblGrid>
        <w:gridCol w:w="1250"/>
        <w:gridCol w:w="859"/>
        <w:gridCol w:w="975"/>
        <w:gridCol w:w="1109"/>
        <w:gridCol w:w="995"/>
        <w:gridCol w:w="1103"/>
        <w:gridCol w:w="1026"/>
        <w:gridCol w:w="938"/>
        <w:gridCol w:w="940"/>
      </w:tblGrid>
      <w:tr w:rsidR="00B4472D" w:rsidRPr="00B4472D" w14:paraId="0CD72AFE" w14:textId="77777777" w:rsidTr="00287424">
        <w:trPr>
          <w:cnfStyle w:val="100000000000" w:firstRow="1" w:lastRow="0" w:firstColumn="0" w:lastColumn="0" w:oddVBand="0" w:evenVBand="0" w:oddHBand="0" w:evenHBand="0" w:firstRowFirstColumn="0" w:firstRowLastColumn="0" w:lastRowFirstColumn="0" w:lastRowLastColumn="0"/>
          <w:trHeight w:val="330"/>
          <w:tblHeader/>
        </w:trPr>
        <w:tc>
          <w:tcPr>
            <w:cnfStyle w:val="001000000000" w:firstRow="0" w:lastRow="0" w:firstColumn="1" w:lastColumn="0" w:oddVBand="0" w:evenVBand="0" w:oddHBand="0" w:evenHBand="0" w:firstRowFirstColumn="0" w:firstRowLastColumn="0" w:lastRowFirstColumn="0" w:lastRowLastColumn="0"/>
            <w:tcW w:w="680" w:type="pct"/>
            <w:vMerge w:val="restart"/>
            <w:noWrap/>
            <w:vAlign w:val="center"/>
            <w:hideMark/>
          </w:tcPr>
          <w:p w14:paraId="43024DCF" w14:textId="77777777" w:rsidR="00B4472D" w:rsidRPr="00B4472D" w:rsidRDefault="00B4472D" w:rsidP="00B4472D">
            <w:pPr>
              <w:spacing w:before="40" w:after="4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Event Day</w:t>
            </w:r>
          </w:p>
        </w:tc>
        <w:tc>
          <w:tcPr>
            <w:tcW w:w="467" w:type="pct"/>
            <w:vMerge w:val="restart"/>
            <w:vAlign w:val="center"/>
          </w:tcPr>
          <w:p w14:paraId="4A6FC5C1" w14:textId="77777777" w:rsidR="00B4472D" w:rsidRPr="00B4472D" w:rsidRDefault="00B4472D" w:rsidP="00B4472D">
            <w:pPr>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Event Hours</w:t>
            </w:r>
          </w:p>
        </w:tc>
        <w:tc>
          <w:tcPr>
            <w:tcW w:w="530" w:type="pct"/>
            <w:vMerge w:val="restart"/>
            <w:noWrap/>
            <w:vAlign w:val="center"/>
            <w:hideMark/>
          </w:tcPr>
          <w:p w14:paraId="3D0268DC" w14:textId="77777777" w:rsidR="00B4472D" w:rsidRPr="00B4472D" w:rsidRDefault="00B4472D" w:rsidP="00B4472D">
            <w:pPr>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 of Accts</w:t>
            </w:r>
          </w:p>
        </w:tc>
        <w:tc>
          <w:tcPr>
            <w:tcW w:w="1144" w:type="pct"/>
            <w:gridSpan w:val="2"/>
            <w:tcBorders>
              <w:right w:val="single" w:sz="4" w:space="0" w:color="746DB1"/>
            </w:tcBorders>
            <w:noWrap/>
            <w:vAlign w:val="center"/>
            <w:hideMark/>
          </w:tcPr>
          <w:p w14:paraId="207DA168" w14:textId="77777777" w:rsidR="00B4472D" w:rsidRPr="00B4472D" w:rsidRDefault="00B4472D" w:rsidP="00B4472D">
            <w:pPr>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 xml:space="preserve">Aggregate Impact </w:t>
            </w:r>
            <w:r w:rsidRPr="00B4472D">
              <w:rPr>
                <w:rFonts w:ascii="Calibri" w:hAnsi="Calibri" w:cs="Tahoma"/>
                <w:spacing w:val="4"/>
                <w:kern w:val="18"/>
                <w:sz w:val="18"/>
                <w:szCs w:val="18"/>
                <w14:ligatures w14:val="standardContextual"/>
              </w:rPr>
              <w:br/>
              <w:t>(MW) </w:t>
            </w:r>
          </w:p>
        </w:tc>
        <w:tc>
          <w:tcPr>
            <w:tcW w:w="1158" w:type="pct"/>
            <w:gridSpan w:val="2"/>
            <w:tcBorders>
              <w:left w:val="single" w:sz="4" w:space="0" w:color="746DB1"/>
            </w:tcBorders>
            <w:noWrap/>
            <w:vAlign w:val="center"/>
            <w:hideMark/>
          </w:tcPr>
          <w:p w14:paraId="0EA5D253" w14:textId="77777777" w:rsidR="00B4472D" w:rsidRPr="00B4472D" w:rsidRDefault="00B4472D" w:rsidP="00B4472D">
            <w:pPr>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 xml:space="preserve">Per-Customer Impact </w:t>
            </w:r>
          </w:p>
          <w:p w14:paraId="0A826ED5" w14:textId="77777777" w:rsidR="00B4472D" w:rsidRPr="00B4472D" w:rsidRDefault="00B4472D" w:rsidP="00B4472D">
            <w:pPr>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(kW)</w:t>
            </w:r>
          </w:p>
        </w:tc>
        <w:tc>
          <w:tcPr>
            <w:tcW w:w="510" w:type="pct"/>
            <w:vMerge w:val="restart"/>
            <w:noWrap/>
            <w:vAlign w:val="center"/>
            <w:hideMark/>
          </w:tcPr>
          <w:p w14:paraId="48E28917" w14:textId="77777777" w:rsidR="00B4472D" w:rsidRPr="00B4472D" w:rsidRDefault="00B4472D" w:rsidP="00B4472D">
            <w:pPr>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 Impact</w:t>
            </w:r>
          </w:p>
        </w:tc>
        <w:tc>
          <w:tcPr>
            <w:tcW w:w="511" w:type="pct"/>
            <w:vMerge w:val="restart"/>
            <w:noWrap/>
            <w:vAlign w:val="center"/>
            <w:hideMark/>
          </w:tcPr>
          <w:p w14:paraId="35B21B89" w14:textId="77777777" w:rsidR="00B4472D" w:rsidRPr="00B4472D" w:rsidRDefault="00B4472D" w:rsidP="00B4472D">
            <w:pPr>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Temp (˚F) </w:t>
            </w:r>
          </w:p>
        </w:tc>
      </w:tr>
      <w:tr w:rsidR="00B4472D" w:rsidRPr="00B4472D" w14:paraId="489F3B5C" w14:textId="77777777" w:rsidTr="00287424">
        <w:trPr>
          <w:cnfStyle w:val="100000000000" w:firstRow="1" w:lastRow="0" w:firstColumn="0" w:lastColumn="0" w:oddVBand="0" w:evenVBand="0" w:oddHBand="0" w:evenHBand="0" w:firstRowFirstColumn="0" w:firstRowLastColumn="0" w:lastRowFirstColumn="0" w:lastRowLastColumn="0"/>
          <w:trHeight w:val="240"/>
          <w:tblHeader/>
        </w:trPr>
        <w:tc>
          <w:tcPr>
            <w:cnfStyle w:val="001000000000" w:firstRow="0" w:lastRow="0" w:firstColumn="1" w:lastColumn="0" w:oddVBand="0" w:evenVBand="0" w:oddHBand="0" w:evenHBand="0" w:firstRowFirstColumn="0" w:firstRowLastColumn="0" w:lastRowFirstColumn="0" w:lastRowLastColumn="0"/>
            <w:tcW w:w="680" w:type="pct"/>
            <w:vMerge/>
            <w:noWrap/>
            <w:vAlign w:val="center"/>
            <w:hideMark/>
          </w:tcPr>
          <w:p w14:paraId="35990C0B" w14:textId="77777777" w:rsidR="00B4472D" w:rsidRPr="00B4472D" w:rsidRDefault="00B4472D" w:rsidP="00B4472D">
            <w:pPr>
              <w:spacing w:before="40" w:after="40"/>
              <w:rPr>
                <w:rFonts w:ascii="Calibri" w:hAnsi="Calibri" w:cs="Tahoma"/>
                <w:spacing w:val="4"/>
                <w:kern w:val="18"/>
                <w:sz w:val="18"/>
                <w:szCs w:val="18"/>
                <w14:ligatures w14:val="standardContextual"/>
              </w:rPr>
            </w:pPr>
          </w:p>
        </w:tc>
        <w:tc>
          <w:tcPr>
            <w:tcW w:w="467" w:type="pct"/>
            <w:vMerge/>
            <w:vAlign w:val="center"/>
          </w:tcPr>
          <w:p w14:paraId="4B6FDD8F" w14:textId="77777777" w:rsidR="00B4472D" w:rsidRPr="00B4472D" w:rsidRDefault="00B4472D" w:rsidP="00B4472D">
            <w:pPr>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p>
        </w:tc>
        <w:tc>
          <w:tcPr>
            <w:tcW w:w="530" w:type="pct"/>
            <w:vMerge/>
            <w:noWrap/>
            <w:vAlign w:val="center"/>
            <w:hideMark/>
          </w:tcPr>
          <w:p w14:paraId="1D938F71" w14:textId="77777777" w:rsidR="00B4472D" w:rsidRPr="00B4472D" w:rsidRDefault="00B4472D" w:rsidP="00B4472D">
            <w:pPr>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p>
        </w:tc>
        <w:tc>
          <w:tcPr>
            <w:tcW w:w="603" w:type="pct"/>
            <w:noWrap/>
            <w:vAlign w:val="center"/>
            <w:hideMark/>
          </w:tcPr>
          <w:p w14:paraId="40F2A962" w14:textId="77777777" w:rsidR="00B4472D" w:rsidRPr="00B4472D" w:rsidRDefault="00B4472D" w:rsidP="00B4472D">
            <w:pPr>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 xml:space="preserve">Reference </w:t>
            </w:r>
            <w:r w:rsidRPr="00B4472D">
              <w:rPr>
                <w:rFonts w:ascii="Calibri" w:hAnsi="Calibri" w:cs="Tahoma"/>
                <w:spacing w:val="4"/>
                <w:kern w:val="18"/>
                <w:sz w:val="18"/>
                <w:szCs w:val="18"/>
                <w14:ligatures w14:val="standardContextual"/>
              </w:rPr>
              <w:br/>
              <w:t>Load</w:t>
            </w:r>
          </w:p>
        </w:tc>
        <w:tc>
          <w:tcPr>
            <w:tcW w:w="541" w:type="pct"/>
            <w:tcBorders>
              <w:right w:val="single" w:sz="4" w:space="0" w:color="746DB1"/>
            </w:tcBorders>
            <w:noWrap/>
            <w:vAlign w:val="center"/>
            <w:hideMark/>
          </w:tcPr>
          <w:p w14:paraId="3858EB72" w14:textId="77777777" w:rsidR="00B4472D" w:rsidRPr="00B4472D" w:rsidRDefault="00B4472D" w:rsidP="00B4472D">
            <w:pPr>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Impact</w:t>
            </w:r>
          </w:p>
        </w:tc>
        <w:tc>
          <w:tcPr>
            <w:tcW w:w="600" w:type="pct"/>
            <w:tcBorders>
              <w:left w:val="single" w:sz="4" w:space="0" w:color="746DB1"/>
            </w:tcBorders>
            <w:noWrap/>
            <w:vAlign w:val="center"/>
            <w:hideMark/>
          </w:tcPr>
          <w:p w14:paraId="464D3BE5" w14:textId="77777777" w:rsidR="00B4472D" w:rsidRPr="00B4472D" w:rsidRDefault="00B4472D" w:rsidP="00B4472D">
            <w:pPr>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Reference</w:t>
            </w:r>
            <w:r w:rsidRPr="00B4472D">
              <w:rPr>
                <w:rFonts w:ascii="Calibri" w:hAnsi="Calibri" w:cs="Tahoma"/>
                <w:spacing w:val="4"/>
                <w:kern w:val="18"/>
                <w:sz w:val="18"/>
                <w:szCs w:val="18"/>
                <w14:ligatures w14:val="standardContextual"/>
              </w:rPr>
              <w:br/>
              <w:t>Load</w:t>
            </w:r>
          </w:p>
        </w:tc>
        <w:tc>
          <w:tcPr>
            <w:tcW w:w="558" w:type="pct"/>
            <w:noWrap/>
            <w:vAlign w:val="center"/>
            <w:hideMark/>
          </w:tcPr>
          <w:p w14:paraId="1BFFA4F9" w14:textId="77777777" w:rsidR="00B4472D" w:rsidRPr="00B4472D" w:rsidRDefault="00B4472D" w:rsidP="00B4472D">
            <w:pPr>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Impact</w:t>
            </w:r>
          </w:p>
        </w:tc>
        <w:tc>
          <w:tcPr>
            <w:tcW w:w="510" w:type="pct"/>
            <w:vMerge/>
            <w:noWrap/>
            <w:vAlign w:val="center"/>
            <w:hideMark/>
          </w:tcPr>
          <w:p w14:paraId="3968A3B2" w14:textId="77777777" w:rsidR="00B4472D" w:rsidRPr="00B4472D" w:rsidRDefault="00B4472D" w:rsidP="00B4472D">
            <w:pPr>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p>
        </w:tc>
        <w:tc>
          <w:tcPr>
            <w:tcW w:w="511" w:type="pct"/>
            <w:vMerge/>
            <w:noWrap/>
            <w:vAlign w:val="center"/>
            <w:hideMark/>
          </w:tcPr>
          <w:p w14:paraId="7E5CC930" w14:textId="77777777" w:rsidR="00B4472D" w:rsidRPr="00B4472D" w:rsidRDefault="00B4472D" w:rsidP="00B4472D">
            <w:pPr>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p>
        </w:tc>
      </w:tr>
      <w:tr w:rsidR="00F12177" w:rsidRPr="00B4472D" w14:paraId="6BF26F46" w14:textId="77777777" w:rsidTr="00287424">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680" w:type="pct"/>
            <w:noWrap/>
            <w:vAlign w:val="bottom"/>
            <w:hideMark/>
          </w:tcPr>
          <w:p w14:paraId="1FB51B41" w14:textId="77777777" w:rsidR="00F12177" w:rsidRPr="00B4472D" w:rsidRDefault="00F12177" w:rsidP="00F12177">
            <w:pPr>
              <w:spacing w:before="40" w:after="40"/>
              <w:rPr>
                <w:rFonts w:ascii="Calibri" w:hAnsi="Calibri" w:cs="Tahoma"/>
                <w:spacing w:val="4"/>
                <w:kern w:val="18"/>
                <w:sz w:val="18"/>
                <w:szCs w:val="18"/>
                <w14:ligatures w14:val="standardContextual"/>
              </w:rPr>
            </w:pPr>
            <w:r w:rsidRPr="00B4472D">
              <w:rPr>
                <w:rFonts w:ascii="Calibri" w:hAnsi="Calibri" w:cs="Calibri"/>
                <w:spacing w:val="4"/>
                <w:kern w:val="18"/>
                <w:sz w:val="18"/>
                <w:szCs w:val="18"/>
                <w14:ligatures w14:val="standardContextual"/>
              </w:rPr>
              <w:t>Avg. Event</w:t>
            </w:r>
          </w:p>
        </w:tc>
        <w:tc>
          <w:tcPr>
            <w:tcW w:w="467" w:type="pct"/>
            <w:vAlign w:val="center"/>
          </w:tcPr>
          <w:p w14:paraId="01E3567F" w14:textId="77777777" w:rsidR="00F12177" w:rsidRPr="00B4472D" w:rsidRDefault="00F12177" w:rsidP="00F12177">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Calibri"/>
                <w:b/>
                <w:bCs/>
                <w:spacing w:val="4"/>
                <w:kern w:val="18"/>
                <w:sz w:val="18"/>
                <w:szCs w:val="18"/>
                <w14:ligatures w14:val="standardContextual"/>
              </w:rPr>
            </w:pPr>
            <w:r w:rsidRPr="00B4472D">
              <w:rPr>
                <w:rFonts w:ascii="Calibri" w:hAnsi="Calibri" w:cs="Calibri"/>
                <w:b/>
                <w:bCs/>
                <w:spacing w:val="4"/>
                <w:kern w:val="18"/>
                <w:sz w:val="18"/>
                <w:szCs w:val="18"/>
                <w14:ligatures w14:val="standardContextual"/>
              </w:rPr>
              <w:t>18</w:t>
            </w:r>
          </w:p>
        </w:tc>
        <w:tc>
          <w:tcPr>
            <w:tcW w:w="530" w:type="pct"/>
            <w:noWrap/>
            <w:hideMark/>
          </w:tcPr>
          <w:p w14:paraId="0979FD5D" w14:textId="77777777" w:rsidR="00F12177" w:rsidRPr="00B4472D" w:rsidRDefault="00F12177" w:rsidP="00F12177">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b/>
                <w:bCs/>
                <w:spacing w:val="4"/>
                <w:kern w:val="18"/>
                <w:sz w:val="18"/>
                <w:szCs w:val="18"/>
                <w14:ligatures w14:val="standardContextual"/>
              </w:rPr>
              <w:t>40</w:t>
            </w:r>
          </w:p>
        </w:tc>
        <w:tc>
          <w:tcPr>
            <w:tcW w:w="603" w:type="pct"/>
            <w:noWrap/>
            <w:hideMark/>
          </w:tcPr>
          <w:p w14:paraId="27F9873F" w14:textId="01625C98" w:rsidR="00F12177" w:rsidRPr="00B4472D" w:rsidRDefault="00F12177" w:rsidP="00F12177">
            <w:pPr>
              <w:spacing w:before="40" w:after="40"/>
              <w:ind w:right="360"/>
              <w:jc w:val="right"/>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6108FF">
              <w:rPr>
                <w:highlight w:val="black"/>
              </w:rPr>
              <w:t>XXX</w:t>
            </w:r>
            <w:r w:rsidRPr="006108FF">
              <w:rPr>
                <w:rFonts w:asciiTheme="minorHAnsi" w:hAnsiTheme="minorHAnsi" w:cs="Tahoma"/>
                <w:spacing w:val="4"/>
                <w:kern w:val="18"/>
                <w:sz w:val="22"/>
                <w:szCs w:val="18"/>
              </w:rPr>
              <w:t xml:space="preserve"> </w:t>
            </w:r>
          </w:p>
        </w:tc>
        <w:tc>
          <w:tcPr>
            <w:tcW w:w="541" w:type="pct"/>
            <w:tcBorders>
              <w:right w:val="single" w:sz="4" w:space="0" w:color="746DB1"/>
            </w:tcBorders>
            <w:noWrap/>
            <w:hideMark/>
          </w:tcPr>
          <w:p w14:paraId="2AC637AC" w14:textId="6B43F6F6" w:rsidR="00F12177" w:rsidRPr="00B4472D" w:rsidRDefault="00F12177" w:rsidP="00F12177">
            <w:pPr>
              <w:spacing w:before="40" w:after="40"/>
              <w:ind w:right="216"/>
              <w:jc w:val="right"/>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6108FF">
              <w:rPr>
                <w:highlight w:val="black"/>
              </w:rPr>
              <w:t>XXX</w:t>
            </w:r>
            <w:r w:rsidRPr="006108FF">
              <w:rPr>
                <w:rFonts w:asciiTheme="minorHAnsi" w:hAnsiTheme="minorHAnsi" w:cs="Tahoma"/>
                <w:spacing w:val="4"/>
                <w:kern w:val="18"/>
                <w:sz w:val="22"/>
                <w:szCs w:val="18"/>
              </w:rPr>
              <w:t xml:space="preserve"> </w:t>
            </w:r>
          </w:p>
        </w:tc>
        <w:tc>
          <w:tcPr>
            <w:tcW w:w="600" w:type="pct"/>
            <w:tcBorders>
              <w:left w:val="single" w:sz="4" w:space="0" w:color="746DB1"/>
            </w:tcBorders>
            <w:noWrap/>
            <w:hideMark/>
          </w:tcPr>
          <w:p w14:paraId="11528A21" w14:textId="6EF8CDA3" w:rsidR="00F12177" w:rsidRPr="00B4472D" w:rsidRDefault="00F12177" w:rsidP="00F12177">
            <w:pPr>
              <w:spacing w:before="40" w:after="40"/>
              <w:ind w:right="360"/>
              <w:jc w:val="right"/>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6108FF">
              <w:rPr>
                <w:highlight w:val="black"/>
              </w:rPr>
              <w:t>XXX</w:t>
            </w:r>
            <w:r w:rsidRPr="006108FF">
              <w:rPr>
                <w:rFonts w:asciiTheme="minorHAnsi" w:hAnsiTheme="minorHAnsi" w:cs="Tahoma"/>
                <w:spacing w:val="4"/>
                <w:kern w:val="18"/>
                <w:sz w:val="22"/>
                <w:szCs w:val="18"/>
              </w:rPr>
              <w:t xml:space="preserve"> </w:t>
            </w:r>
          </w:p>
        </w:tc>
        <w:tc>
          <w:tcPr>
            <w:tcW w:w="558" w:type="pct"/>
            <w:noWrap/>
            <w:hideMark/>
          </w:tcPr>
          <w:p w14:paraId="2689DE82" w14:textId="222FA44E" w:rsidR="00F12177" w:rsidRPr="00B4472D" w:rsidRDefault="00F12177" w:rsidP="00F12177">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6108FF">
              <w:rPr>
                <w:highlight w:val="black"/>
              </w:rPr>
              <w:t>XXX</w:t>
            </w:r>
            <w:r w:rsidRPr="006108FF">
              <w:rPr>
                <w:rFonts w:asciiTheme="minorHAnsi" w:hAnsiTheme="minorHAnsi" w:cs="Tahoma"/>
                <w:spacing w:val="4"/>
                <w:kern w:val="18"/>
                <w:sz w:val="22"/>
                <w:szCs w:val="18"/>
              </w:rPr>
              <w:t xml:space="preserve"> </w:t>
            </w:r>
          </w:p>
        </w:tc>
        <w:tc>
          <w:tcPr>
            <w:tcW w:w="510" w:type="pct"/>
            <w:noWrap/>
            <w:hideMark/>
          </w:tcPr>
          <w:p w14:paraId="1229DA23" w14:textId="25C3DD63" w:rsidR="00F12177" w:rsidRPr="00B4472D" w:rsidRDefault="00F12177" w:rsidP="00F12177">
            <w:pPr>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6108FF">
              <w:rPr>
                <w:highlight w:val="black"/>
              </w:rPr>
              <w:t>XXX</w:t>
            </w:r>
            <w:r w:rsidRPr="006108FF">
              <w:rPr>
                <w:rFonts w:asciiTheme="minorHAnsi" w:hAnsiTheme="minorHAnsi" w:cs="Tahoma"/>
                <w:spacing w:val="4"/>
                <w:kern w:val="18"/>
                <w:sz w:val="22"/>
                <w:szCs w:val="18"/>
              </w:rPr>
              <w:t xml:space="preserve"> </w:t>
            </w:r>
          </w:p>
        </w:tc>
        <w:tc>
          <w:tcPr>
            <w:tcW w:w="511" w:type="pct"/>
            <w:noWrap/>
            <w:hideMark/>
          </w:tcPr>
          <w:p w14:paraId="6AA235AF" w14:textId="77777777" w:rsidR="00F12177" w:rsidRPr="00B4472D" w:rsidRDefault="00F12177" w:rsidP="00F12177">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b/>
                <w:bCs/>
                <w:spacing w:val="4"/>
                <w:kern w:val="18"/>
                <w:sz w:val="18"/>
                <w:szCs w:val="18"/>
                <w14:ligatures w14:val="standardContextual"/>
              </w:rPr>
              <w:t>7%</w:t>
            </w:r>
          </w:p>
        </w:tc>
      </w:tr>
      <w:tr w:rsidR="00F12177" w:rsidRPr="00B4472D" w14:paraId="1774F5FF" w14:textId="77777777" w:rsidTr="00287424">
        <w:trPr>
          <w:trHeight w:val="240"/>
        </w:trPr>
        <w:tc>
          <w:tcPr>
            <w:cnfStyle w:val="001000000000" w:firstRow="0" w:lastRow="0" w:firstColumn="1" w:lastColumn="0" w:oddVBand="0" w:evenVBand="0" w:oddHBand="0" w:evenHBand="0" w:firstRowFirstColumn="0" w:firstRowLastColumn="0" w:lastRowFirstColumn="0" w:lastRowLastColumn="0"/>
            <w:tcW w:w="680" w:type="pct"/>
            <w:noWrap/>
            <w:hideMark/>
          </w:tcPr>
          <w:p w14:paraId="4EA3B9C7" w14:textId="77777777" w:rsidR="00F12177" w:rsidRPr="00B4472D" w:rsidRDefault="00F12177" w:rsidP="00F12177">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Jul 17, 2023</w:t>
            </w:r>
          </w:p>
        </w:tc>
        <w:tc>
          <w:tcPr>
            <w:tcW w:w="467" w:type="pct"/>
          </w:tcPr>
          <w:p w14:paraId="7A1AF01D" w14:textId="77777777" w:rsidR="00F12177" w:rsidRPr="00B4472D" w:rsidRDefault="00F12177" w:rsidP="00F12177">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17 - 21</w:t>
            </w:r>
          </w:p>
        </w:tc>
        <w:tc>
          <w:tcPr>
            <w:tcW w:w="530" w:type="pct"/>
            <w:noWrap/>
            <w:hideMark/>
          </w:tcPr>
          <w:p w14:paraId="767A8D28" w14:textId="77777777" w:rsidR="00F12177" w:rsidRPr="00B4472D" w:rsidRDefault="00F12177" w:rsidP="00F12177">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40</w:t>
            </w:r>
          </w:p>
        </w:tc>
        <w:tc>
          <w:tcPr>
            <w:tcW w:w="603" w:type="pct"/>
            <w:noWrap/>
            <w:hideMark/>
          </w:tcPr>
          <w:p w14:paraId="568624DA" w14:textId="11788CEB" w:rsidR="00F12177" w:rsidRPr="00B4472D" w:rsidRDefault="00F12177" w:rsidP="00F12177">
            <w:pPr>
              <w:spacing w:before="40" w:after="40"/>
              <w:ind w:right="36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6108FF">
              <w:rPr>
                <w:highlight w:val="black"/>
              </w:rPr>
              <w:t>XXX</w:t>
            </w:r>
            <w:r w:rsidRPr="006108FF">
              <w:rPr>
                <w:rFonts w:asciiTheme="minorHAnsi" w:hAnsiTheme="minorHAnsi" w:cs="Tahoma"/>
                <w:spacing w:val="4"/>
                <w:kern w:val="18"/>
                <w:sz w:val="22"/>
                <w:szCs w:val="18"/>
              </w:rPr>
              <w:t xml:space="preserve"> </w:t>
            </w:r>
          </w:p>
        </w:tc>
        <w:tc>
          <w:tcPr>
            <w:tcW w:w="541" w:type="pct"/>
            <w:tcBorders>
              <w:right w:val="single" w:sz="4" w:space="0" w:color="746DB1"/>
            </w:tcBorders>
            <w:noWrap/>
            <w:hideMark/>
          </w:tcPr>
          <w:p w14:paraId="734099A2" w14:textId="4F33945F" w:rsidR="00F12177" w:rsidRPr="00B4472D" w:rsidRDefault="00F12177" w:rsidP="00F12177">
            <w:pPr>
              <w:spacing w:before="40" w:after="40"/>
              <w:ind w:right="216"/>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6108FF">
              <w:rPr>
                <w:highlight w:val="black"/>
              </w:rPr>
              <w:t>XXX</w:t>
            </w:r>
            <w:r w:rsidRPr="006108FF">
              <w:rPr>
                <w:rFonts w:asciiTheme="minorHAnsi" w:hAnsiTheme="minorHAnsi" w:cs="Tahoma"/>
                <w:spacing w:val="4"/>
                <w:kern w:val="18"/>
                <w:sz w:val="22"/>
                <w:szCs w:val="18"/>
              </w:rPr>
              <w:t xml:space="preserve"> </w:t>
            </w:r>
          </w:p>
        </w:tc>
        <w:tc>
          <w:tcPr>
            <w:tcW w:w="600" w:type="pct"/>
            <w:tcBorders>
              <w:left w:val="single" w:sz="4" w:space="0" w:color="746DB1"/>
            </w:tcBorders>
            <w:noWrap/>
            <w:hideMark/>
          </w:tcPr>
          <w:p w14:paraId="1052BEE9" w14:textId="4698CB05" w:rsidR="00F12177" w:rsidRPr="00B4472D" w:rsidRDefault="00F12177" w:rsidP="00F12177">
            <w:pPr>
              <w:spacing w:before="40" w:after="40"/>
              <w:ind w:right="36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6108FF">
              <w:rPr>
                <w:highlight w:val="black"/>
              </w:rPr>
              <w:t>XXX</w:t>
            </w:r>
            <w:r w:rsidRPr="006108FF">
              <w:rPr>
                <w:rFonts w:asciiTheme="minorHAnsi" w:hAnsiTheme="minorHAnsi" w:cs="Tahoma"/>
                <w:spacing w:val="4"/>
                <w:kern w:val="18"/>
                <w:sz w:val="22"/>
                <w:szCs w:val="18"/>
              </w:rPr>
              <w:t xml:space="preserve"> </w:t>
            </w:r>
          </w:p>
        </w:tc>
        <w:tc>
          <w:tcPr>
            <w:tcW w:w="558" w:type="pct"/>
            <w:noWrap/>
            <w:hideMark/>
          </w:tcPr>
          <w:p w14:paraId="5172A937" w14:textId="7526AAD7" w:rsidR="00F12177" w:rsidRPr="00B4472D" w:rsidRDefault="00F12177" w:rsidP="00F12177">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6108FF">
              <w:rPr>
                <w:highlight w:val="black"/>
              </w:rPr>
              <w:t>XXX</w:t>
            </w:r>
            <w:r w:rsidRPr="006108FF">
              <w:rPr>
                <w:rFonts w:asciiTheme="minorHAnsi" w:hAnsiTheme="minorHAnsi" w:cs="Tahoma"/>
                <w:spacing w:val="4"/>
                <w:kern w:val="18"/>
                <w:sz w:val="22"/>
                <w:szCs w:val="18"/>
              </w:rPr>
              <w:t xml:space="preserve"> </w:t>
            </w:r>
          </w:p>
        </w:tc>
        <w:tc>
          <w:tcPr>
            <w:tcW w:w="510" w:type="pct"/>
            <w:noWrap/>
            <w:hideMark/>
          </w:tcPr>
          <w:p w14:paraId="36D28224" w14:textId="33DB0BDF" w:rsidR="00F12177" w:rsidRPr="00B4472D" w:rsidRDefault="00F12177" w:rsidP="00F12177">
            <w:pPr>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6108FF">
              <w:rPr>
                <w:highlight w:val="black"/>
              </w:rPr>
              <w:t>XXX</w:t>
            </w:r>
            <w:r w:rsidRPr="006108FF">
              <w:rPr>
                <w:rFonts w:asciiTheme="minorHAnsi" w:hAnsiTheme="minorHAnsi" w:cs="Tahoma"/>
                <w:spacing w:val="4"/>
                <w:kern w:val="18"/>
                <w:sz w:val="22"/>
                <w:szCs w:val="18"/>
              </w:rPr>
              <w:t xml:space="preserve"> </w:t>
            </w:r>
          </w:p>
        </w:tc>
        <w:tc>
          <w:tcPr>
            <w:tcW w:w="511" w:type="pct"/>
            <w:noWrap/>
            <w:hideMark/>
          </w:tcPr>
          <w:p w14:paraId="44D76CC7" w14:textId="77777777" w:rsidR="00F12177" w:rsidRPr="00B4472D" w:rsidRDefault="00F12177" w:rsidP="00F12177">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5%</w:t>
            </w:r>
          </w:p>
        </w:tc>
      </w:tr>
      <w:tr w:rsidR="00F12177" w:rsidRPr="00B4472D" w14:paraId="1125F895" w14:textId="77777777" w:rsidTr="00287424">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680" w:type="pct"/>
            <w:noWrap/>
            <w:hideMark/>
          </w:tcPr>
          <w:p w14:paraId="7D0DFA18" w14:textId="77777777" w:rsidR="00F12177" w:rsidRPr="00B4472D" w:rsidRDefault="00F12177" w:rsidP="00F12177">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Jul 18, 2023</w:t>
            </w:r>
          </w:p>
        </w:tc>
        <w:tc>
          <w:tcPr>
            <w:tcW w:w="467" w:type="pct"/>
          </w:tcPr>
          <w:p w14:paraId="1C406F58" w14:textId="77777777" w:rsidR="00F12177" w:rsidRPr="00B4472D" w:rsidRDefault="00F12177" w:rsidP="00F12177">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16 - 21</w:t>
            </w:r>
          </w:p>
        </w:tc>
        <w:tc>
          <w:tcPr>
            <w:tcW w:w="530" w:type="pct"/>
            <w:noWrap/>
            <w:hideMark/>
          </w:tcPr>
          <w:p w14:paraId="6EFC49EC" w14:textId="77777777" w:rsidR="00F12177" w:rsidRPr="00B4472D" w:rsidRDefault="00F12177" w:rsidP="00F12177">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40</w:t>
            </w:r>
          </w:p>
        </w:tc>
        <w:tc>
          <w:tcPr>
            <w:tcW w:w="603" w:type="pct"/>
            <w:noWrap/>
            <w:hideMark/>
          </w:tcPr>
          <w:p w14:paraId="5FACE376" w14:textId="44F131E2" w:rsidR="00F12177" w:rsidRPr="00B4472D" w:rsidRDefault="00F12177" w:rsidP="00F12177">
            <w:pPr>
              <w:spacing w:before="40" w:after="40"/>
              <w:ind w:right="36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6108FF">
              <w:rPr>
                <w:highlight w:val="black"/>
              </w:rPr>
              <w:t>XXX</w:t>
            </w:r>
            <w:r w:rsidRPr="006108FF">
              <w:rPr>
                <w:rFonts w:asciiTheme="minorHAnsi" w:hAnsiTheme="minorHAnsi" w:cs="Tahoma"/>
                <w:spacing w:val="4"/>
                <w:kern w:val="18"/>
                <w:sz w:val="22"/>
                <w:szCs w:val="18"/>
              </w:rPr>
              <w:t xml:space="preserve"> </w:t>
            </w:r>
          </w:p>
        </w:tc>
        <w:tc>
          <w:tcPr>
            <w:tcW w:w="541" w:type="pct"/>
            <w:tcBorders>
              <w:right w:val="single" w:sz="4" w:space="0" w:color="746DB1"/>
            </w:tcBorders>
            <w:noWrap/>
            <w:hideMark/>
          </w:tcPr>
          <w:p w14:paraId="069F021C" w14:textId="2751F361" w:rsidR="00F12177" w:rsidRPr="00B4472D" w:rsidRDefault="00F12177" w:rsidP="00F12177">
            <w:pPr>
              <w:spacing w:before="40" w:after="40"/>
              <w:ind w:right="216"/>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6108FF">
              <w:rPr>
                <w:highlight w:val="black"/>
              </w:rPr>
              <w:t>XXX</w:t>
            </w:r>
            <w:r w:rsidRPr="006108FF">
              <w:rPr>
                <w:rFonts w:asciiTheme="minorHAnsi" w:hAnsiTheme="minorHAnsi" w:cs="Tahoma"/>
                <w:spacing w:val="4"/>
                <w:kern w:val="18"/>
                <w:sz w:val="22"/>
                <w:szCs w:val="18"/>
              </w:rPr>
              <w:t xml:space="preserve"> </w:t>
            </w:r>
          </w:p>
        </w:tc>
        <w:tc>
          <w:tcPr>
            <w:tcW w:w="600" w:type="pct"/>
            <w:tcBorders>
              <w:left w:val="single" w:sz="4" w:space="0" w:color="746DB1"/>
            </w:tcBorders>
            <w:noWrap/>
            <w:hideMark/>
          </w:tcPr>
          <w:p w14:paraId="1D20904A" w14:textId="232A67A6" w:rsidR="00F12177" w:rsidRPr="00B4472D" w:rsidRDefault="00F12177" w:rsidP="00F12177">
            <w:pPr>
              <w:spacing w:before="40" w:after="40"/>
              <w:ind w:right="36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6108FF">
              <w:rPr>
                <w:highlight w:val="black"/>
              </w:rPr>
              <w:t>XXX</w:t>
            </w:r>
            <w:r w:rsidRPr="006108FF">
              <w:rPr>
                <w:rFonts w:asciiTheme="minorHAnsi" w:hAnsiTheme="minorHAnsi" w:cs="Tahoma"/>
                <w:spacing w:val="4"/>
                <w:kern w:val="18"/>
                <w:sz w:val="22"/>
                <w:szCs w:val="18"/>
              </w:rPr>
              <w:t xml:space="preserve"> </w:t>
            </w:r>
          </w:p>
        </w:tc>
        <w:tc>
          <w:tcPr>
            <w:tcW w:w="558" w:type="pct"/>
            <w:noWrap/>
            <w:hideMark/>
          </w:tcPr>
          <w:p w14:paraId="054C2F7E" w14:textId="099489D6" w:rsidR="00F12177" w:rsidRPr="00B4472D" w:rsidRDefault="00F12177" w:rsidP="00F12177">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6108FF">
              <w:rPr>
                <w:highlight w:val="black"/>
              </w:rPr>
              <w:t>XXX</w:t>
            </w:r>
            <w:r w:rsidRPr="006108FF">
              <w:rPr>
                <w:rFonts w:asciiTheme="minorHAnsi" w:hAnsiTheme="minorHAnsi" w:cs="Tahoma"/>
                <w:spacing w:val="4"/>
                <w:kern w:val="18"/>
                <w:sz w:val="22"/>
                <w:szCs w:val="18"/>
              </w:rPr>
              <w:t xml:space="preserve"> </w:t>
            </w:r>
          </w:p>
        </w:tc>
        <w:tc>
          <w:tcPr>
            <w:tcW w:w="510" w:type="pct"/>
            <w:noWrap/>
            <w:hideMark/>
          </w:tcPr>
          <w:p w14:paraId="56C6A89F" w14:textId="7AECE259" w:rsidR="00F12177" w:rsidRPr="00B4472D" w:rsidRDefault="00F12177" w:rsidP="00F12177">
            <w:pPr>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6108FF">
              <w:rPr>
                <w:highlight w:val="black"/>
              </w:rPr>
              <w:t>XXX</w:t>
            </w:r>
            <w:r w:rsidRPr="006108FF">
              <w:rPr>
                <w:rFonts w:asciiTheme="minorHAnsi" w:hAnsiTheme="minorHAnsi" w:cs="Tahoma"/>
                <w:spacing w:val="4"/>
                <w:kern w:val="18"/>
                <w:sz w:val="22"/>
                <w:szCs w:val="18"/>
              </w:rPr>
              <w:t xml:space="preserve"> </w:t>
            </w:r>
          </w:p>
        </w:tc>
        <w:tc>
          <w:tcPr>
            <w:tcW w:w="511" w:type="pct"/>
            <w:noWrap/>
            <w:hideMark/>
          </w:tcPr>
          <w:p w14:paraId="1E3FD047" w14:textId="77777777" w:rsidR="00F12177" w:rsidRPr="00B4472D" w:rsidRDefault="00F12177" w:rsidP="00F12177">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6%</w:t>
            </w:r>
          </w:p>
        </w:tc>
      </w:tr>
      <w:tr w:rsidR="00F12177" w:rsidRPr="00B4472D" w14:paraId="6302F5A1" w14:textId="77777777" w:rsidTr="00287424">
        <w:trPr>
          <w:trHeight w:val="240"/>
        </w:trPr>
        <w:tc>
          <w:tcPr>
            <w:cnfStyle w:val="001000000000" w:firstRow="0" w:lastRow="0" w:firstColumn="1" w:lastColumn="0" w:oddVBand="0" w:evenVBand="0" w:oddHBand="0" w:evenHBand="0" w:firstRowFirstColumn="0" w:firstRowLastColumn="0" w:lastRowFirstColumn="0" w:lastRowLastColumn="0"/>
            <w:tcW w:w="680" w:type="pct"/>
            <w:noWrap/>
            <w:hideMark/>
          </w:tcPr>
          <w:p w14:paraId="78BE15DC" w14:textId="77777777" w:rsidR="00F12177" w:rsidRPr="00B4472D" w:rsidRDefault="00F12177" w:rsidP="00F12177">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Jul 20, 2023</w:t>
            </w:r>
          </w:p>
        </w:tc>
        <w:tc>
          <w:tcPr>
            <w:tcW w:w="467" w:type="pct"/>
          </w:tcPr>
          <w:p w14:paraId="2F599FCB" w14:textId="77777777" w:rsidR="00F12177" w:rsidRPr="00B4472D" w:rsidRDefault="00F12177" w:rsidP="00F12177">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16 - 21</w:t>
            </w:r>
          </w:p>
        </w:tc>
        <w:tc>
          <w:tcPr>
            <w:tcW w:w="530" w:type="pct"/>
            <w:noWrap/>
            <w:hideMark/>
          </w:tcPr>
          <w:p w14:paraId="1C5406CA" w14:textId="77777777" w:rsidR="00F12177" w:rsidRPr="00B4472D" w:rsidRDefault="00F12177" w:rsidP="00F12177">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40</w:t>
            </w:r>
          </w:p>
        </w:tc>
        <w:tc>
          <w:tcPr>
            <w:tcW w:w="603" w:type="pct"/>
            <w:noWrap/>
            <w:hideMark/>
          </w:tcPr>
          <w:p w14:paraId="5E953744" w14:textId="291CC30A" w:rsidR="00F12177" w:rsidRPr="00B4472D" w:rsidRDefault="00F12177" w:rsidP="00F12177">
            <w:pPr>
              <w:spacing w:before="40" w:after="40"/>
              <w:ind w:right="36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6108FF">
              <w:rPr>
                <w:highlight w:val="black"/>
              </w:rPr>
              <w:t>XXX</w:t>
            </w:r>
            <w:r w:rsidRPr="006108FF">
              <w:rPr>
                <w:rFonts w:asciiTheme="minorHAnsi" w:hAnsiTheme="minorHAnsi" w:cs="Tahoma"/>
                <w:spacing w:val="4"/>
                <w:kern w:val="18"/>
                <w:sz w:val="22"/>
                <w:szCs w:val="18"/>
              </w:rPr>
              <w:t xml:space="preserve"> </w:t>
            </w:r>
          </w:p>
        </w:tc>
        <w:tc>
          <w:tcPr>
            <w:tcW w:w="541" w:type="pct"/>
            <w:tcBorders>
              <w:right w:val="single" w:sz="4" w:space="0" w:color="746DB1"/>
            </w:tcBorders>
            <w:noWrap/>
            <w:hideMark/>
          </w:tcPr>
          <w:p w14:paraId="1D761B46" w14:textId="302EC18D" w:rsidR="00F12177" w:rsidRPr="00B4472D" w:rsidRDefault="00F12177" w:rsidP="00F12177">
            <w:pPr>
              <w:spacing w:before="40" w:after="40"/>
              <w:ind w:right="216"/>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6108FF">
              <w:rPr>
                <w:highlight w:val="black"/>
              </w:rPr>
              <w:t>XXX</w:t>
            </w:r>
            <w:r w:rsidRPr="006108FF">
              <w:rPr>
                <w:rFonts w:asciiTheme="minorHAnsi" w:hAnsiTheme="minorHAnsi" w:cs="Tahoma"/>
                <w:spacing w:val="4"/>
                <w:kern w:val="18"/>
                <w:sz w:val="22"/>
                <w:szCs w:val="18"/>
              </w:rPr>
              <w:t xml:space="preserve"> </w:t>
            </w:r>
          </w:p>
        </w:tc>
        <w:tc>
          <w:tcPr>
            <w:tcW w:w="600" w:type="pct"/>
            <w:tcBorders>
              <w:left w:val="single" w:sz="4" w:space="0" w:color="746DB1"/>
            </w:tcBorders>
            <w:noWrap/>
            <w:hideMark/>
          </w:tcPr>
          <w:p w14:paraId="570111AA" w14:textId="4F550C30" w:rsidR="00F12177" w:rsidRPr="00B4472D" w:rsidRDefault="00F12177" w:rsidP="00F12177">
            <w:pPr>
              <w:spacing w:before="40" w:after="40"/>
              <w:ind w:right="36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6108FF">
              <w:rPr>
                <w:highlight w:val="black"/>
              </w:rPr>
              <w:t>XXX</w:t>
            </w:r>
            <w:r w:rsidRPr="006108FF">
              <w:rPr>
                <w:rFonts w:asciiTheme="minorHAnsi" w:hAnsiTheme="minorHAnsi" w:cs="Tahoma"/>
                <w:spacing w:val="4"/>
                <w:kern w:val="18"/>
                <w:sz w:val="22"/>
                <w:szCs w:val="18"/>
              </w:rPr>
              <w:t xml:space="preserve"> </w:t>
            </w:r>
          </w:p>
        </w:tc>
        <w:tc>
          <w:tcPr>
            <w:tcW w:w="558" w:type="pct"/>
            <w:noWrap/>
            <w:hideMark/>
          </w:tcPr>
          <w:p w14:paraId="5F0F7A4D" w14:textId="07B9DCBB" w:rsidR="00F12177" w:rsidRPr="00B4472D" w:rsidRDefault="00F12177" w:rsidP="00F12177">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6108FF">
              <w:rPr>
                <w:highlight w:val="black"/>
              </w:rPr>
              <w:t>XXX</w:t>
            </w:r>
            <w:r w:rsidRPr="006108FF">
              <w:rPr>
                <w:rFonts w:asciiTheme="minorHAnsi" w:hAnsiTheme="minorHAnsi" w:cs="Tahoma"/>
                <w:spacing w:val="4"/>
                <w:kern w:val="18"/>
                <w:sz w:val="22"/>
                <w:szCs w:val="18"/>
              </w:rPr>
              <w:t xml:space="preserve"> </w:t>
            </w:r>
          </w:p>
        </w:tc>
        <w:tc>
          <w:tcPr>
            <w:tcW w:w="510" w:type="pct"/>
            <w:noWrap/>
            <w:hideMark/>
          </w:tcPr>
          <w:p w14:paraId="6FD3CA1D" w14:textId="617087F6" w:rsidR="00F12177" w:rsidRPr="00B4472D" w:rsidRDefault="00F12177" w:rsidP="00F12177">
            <w:pPr>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6108FF">
              <w:rPr>
                <w:highlight w:val="black"/>
              </w:rPr>
              <w:t>XXX</w:t>
            </w:r>
            <w:r w:rsidRPr="006108FF">
              <w:rPr>
                <w:rFonts w:asciiTheme="minorHAnsi" w:hAnsiTheme="minorHAnsi" w:cs="Tahoma"/>
                <w:spacing w:val="4"/>
                <w:kern w:val="18"/>
                <w:sz w:val="22"/>
                <w:szCs w:val="18"/>
              </w:rPr>
              <w:t xml:space="preserve"> </w:t>
            </w:r>
          </w:p>
        </w:tc>
        <w:tc>
          <w:tcPr>
            <w:tcW w:w="511" w:type="pct"/>
            <w:noWrap/>
            <w:hideMark/>
          </w:tcPr>
          <w:p w14:paraId="2AFDBB30" w14:textId="77777777" w:rsidR="00F12177" w:rsidRPr="00B4472D" w:rsidRDefault="00F12177" w:rsidP="00F12177">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6%</w:t>
            </w:r>
          </w:p>
        </w:tc>
      </w:tr>
      <w:tr w:rsidR="00F12177" w:rsidRPr="00B4472D" w14:paraId="2925C894" w14:textId="77777777" w:rsidTr="00287424">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680" w:type="pct"/>
            <w:noWrap/>
            <w:hideMark/>
          </w:tcPr>
          <w:p w14:paraId="03960F7D" w14:textId="77777777" w:rsidR="00F12177" w:rsidRPr="00B4472D" w:rsidRDefault="00F12177" w:rsidP="00F12177">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Jul 21, 2023</w:t>
            </w:r>
          </w:p>
        </w:tc>
        <w:tc>
          <w:tcPr>
            <w:tcW w:w="467" w:type="pct"/>
          </w:tcPr>
          <w:p w14:paraId="2EDCD466" w14:textId="77777777" w:rsidR="00F12177" w:rsidRPr="00B4472D" w:rsidRDefault="00F12177" w:rsidP="00F12177">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16 - 21</w:t>
            </w:r>
          </w:p>
        </w:tc>
        <w:tc>
          <w:tcPr>
            <w:tcW w:w="530" w:type="pct"/>
            <w:noWrap/>
            <w:hideMark/>
          </w:tcPr>
          <w:p w14:paraId="68CD2A6A" w14:textId="77777777" w:rsidR="00F12177" w:rsidRPr="00B4472D" w:rsidRDefault="00F12177" w:rsidP="00F12177">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40</w:t>
            </w:r>
          </w:p>
        </w:tc>
        <w:tc>
          <w:tcPr>
            <w:tcW w:w="603" w:type="pct"/>
            <w:noWrap/>
            <w:hideMark/>
          </w:tcPr>
          <w:p w14:paraId="21E10AC9" w14:textId="0DB90A6E" w:rsidR="00F12177" w:rsidRPr="00B4472D" w:rsidRDefault="00F12177" w:rsidP="00F12177">
            <w:pPr>
              <w:spacing w:before="40" w:after="40"/>
              <w:ind w:right="36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6108FF">
              <w:rPr>
                <w:highlight w:val="black"/>
              </w:rPr>
              <w:t>XXX</w:t>
            </w:r>
            <w:r w:rsidRPr="006108FF">
              <w:rPr>
                <w:rFonts w:asciiTheme="minorHAnsi" w:hAnsiTheme="minorHAnsi" w:cs="Tahoma"/>
                <w:spacing w:val="4"/>
                <w:kern w:val="18"/>
                <w:sz w:val="22"/>
                <w:szCs w:val="18"/>
              </w:rPr>
              <w:t xml:space="preserve"> </w:t>
            </w:r>
          </w:p>
        </w:tc>
        <w:tc>
          <w:tcPr>
            <w:tcW w:w="541" w:type="pct"/>
            <w:tcBorders>
              <w:right w:val="single" w:sz="4" w:space="0" w:color="746DB1"/>
            </w:tcBorders>
            <w:noWrap/>
            <w:hideMark/>
          </w:tcPr>
          <w:p w14:paraId="51679889" w14:textId="5A96C714" w:rsidR="00F12177" w:rsidRPr="00B4472D" w:rsidRDefault="00F12177" w:rsidP="00F12177">
            <w:pPr>
              <w:spacing w:before="40" w:after="40"/>
              <w:ind w:right="216"/>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6108FF">
              <w:rPr>
                <w:highlight w:val="black"/>
              </w:rPr>
              <w:t>XXX</w:t>
            </w:r>
            <w:r w:rsidRPr="006108FF">
              <w:rPr>
                <w:rFonts w:asciiTheme="minorHAnsi" w:hAnsiTheme="minorHAnsi" w:cs="Tahoma"/>
                <w:spacing w:val="4"/>
                <w:kern w:val="18"/>
                <w:sz w:val="22"/>
                <w:szCs w:val="18"/>
              </w:rPr>
              <w:t xml:space="preserve"> </w:t>
            </w:r>
          </w:p>
        </w:tc>
        <w:tc>
          <w:tcPr>
            <w:tcW w:w="600" w:type="pct"/>
            <w:tcBorders>
              <w:left w:val="single" w:sz="4" w:space="0" w:color="746DB1"/>
            </w:tcBorders>
            <w:noWrap/>
            <w:hideMark/>
          </w:tcPr>
          <w:p w14:paraId="0E539F9B" w14:textId="75CE7BFE" w:rsidR="00F12177" w:rsidRPr="00B4472D" w:rsidRDefault="00F12177" w:rsidP="00F12177">
            <w:pPr>
              <w:spacing w:before="40" w:after="40"/>
              <w:ind w:right="36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6108FF">
              <w:rPr>
                <w:highlight w:val="black"/>
              </w:rPr>
              <w:t>XXX</w:t>
            </w:r>
            <w:r w:rsidRPr="006108FF">
              <w:rPr>
                <w:rFonts w:asciiTheme="minorHAnsi" w:hAnsiTheme="minorHAnsi" w:cs="Tahoma"/>
                <w:spacing w:val="4"/>
                <w:kern w:val="18"/>
                <w:sz w:val="22"/>
                <w:szCs w:val="18"/>
              </w:rPr>
              <w:t xml:space="preserve"> </w:t>
            </w:r>
          </w:p>
        </w:tc>
        <w:tc>
          <w:tcPr>
            <w:tcW w:w="558" w:type="pct"/>
            <w:noWrap/>
            <w:hideMark/>
          </w:tcPr>
          <w:p w14:paraId="391EBD00" w14:textId="7291C97A" w:rsidR="00F12177" w:rsidRPr="00B4472D" w:rsidRDefault="00F12177" w:rsidP="00F12177">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6108FF">
              <w:rPr>
                <w:highlight w:val="black"/>
              </w:rPr>
              <w:t>XXX</w:t>
            </w:r>
            <w:r w:rsidRPr="006108FF">
              <w:rPr>
                <w:rFonts w:asciiTheme="minorHAnsi" w:hAnsiTheme="minorHAnsi" w:cs="Tahoma"/>
                <w:spacing w:val="4"/>
                <w:kern w:val="18"/>
                <w:sz w:val="22"/>
                <w:szCs w:val="18"/>
              </w:rPr>
              <w:t xml:space="preserve"> </w:t>
            </w:r>
          </w:p>
        </w:tc>
        <w:tc>
          <w:tcPr>
            <w:tcW w:w="510" w:type="pct"/>
            <w:noWrap/>
            <w:hideMark/>
          </w:tcPr>
          <w:p w14:paraId="6B456B9C" w14:textId="30668279" w:rsidR="00F12177" w:rsidRPr="00B4472D" w:rsidRDefault="00F12177" w:rsidP="00F12177">
            <w:pPr>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6108FF">
              <w:rPr>
                <w:highlight w:val="black"/>
              </w:rPr>
              <w:t>XXX</w:t>
            </w:r>
            <w:r w:rsidRPr="006108FF">
              <w:rPr>
                <w:rFonts w:asciiTheme="minorHAnsi" w:hAnsiTheme="minorHAnsi" w:cs="Tahoma"/>
                <w:spacing w:val="4"/>
                <w:kern w:val="18"/>
                <w:sz w:val="22"/>
                <w:szCs w:val="18"/>
              </w:rPr>
              <w:t xml:space="preserve"> </w:t>
            </w:r>
          </w:p>
        </w:tc>
        <w:tc>
          <w:tcPr>
            <w:tcW w:w="511" w:type="pct"/>
            <w:noWrap/>
            <w:hideMark/>
          </w:tcPr>
          <w:p w14:paraId="613E2BDE" w14:textId="77777777" w:rsidR="00F12177" w:rsidRPr="00B4472D" w:rsidRDefault="00F12177" w:rsidP="00F12177">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6%</w:t>
            </w:r>
          </w:p>
        </w:tc>
      </w:tr>
      <w:tr w:rsidR="00F12177" w:rsidRPr="00B4472D" w14:paraId="16E31F05" w14:textId="77777777" w:rsidTr="00287424">
        <w:trPr>
          <w:trHeight w:val="240"/>
        </w:trPr>
        <w:tc>
          <w:tcPr>
            <w:cnfStyle w:val="001000000000" w:firstRow="0" w:lastRow="0" w:firstColumn="1" w:lastColumn="0" w:oddVBand="0" w:evenVBand="0" w:oddHBand="0" w:evenHBand="0" w:firstRowFirstColumn="0" w:firstRowLastColumn="0" w:lastRowFirstColumn="0" w:lastRowLastColumn="0"/>
            <w:tcW w:w="680" w:type="pct"/>
            <w:noWrap/>
            <w:hideMark/>
          </w:tcPr>
          <w:p w14:paraId="298CA2F2" w14:textId="77777777" w:rsidR="00F12177" w:rsidRPr="00B4472D" w:rsidRDefault="00F12177" w:rsidP="00F12177">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Jul 24, 2023</w:t>
            </w:r>
          </w:p>
        </w:tc>
        <w:tc>
          <w:tcPr>
            <w:tcW w:w="467" w:type="pct"/>
          </w:tcPr>
          <w:p w14:paraId="1353D4D7" w14:textId="77777777" w:rsidR="00F12177" w:rsidRPr="00B4472D" w:rsidRDefault="00F12177" w:rsidP="00F12177">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16 - 21</w:t>
            </w:r>
          </w:p>
        </w:tc>
        <w:tc>
          <w:tcPr>
            <w:tcW w:w="530" w:type="pct"/>
            <w:noWrap/>
            <w:hideMark/>
          </w:tcPr>
          <w:p w14:paraId="1218F50E" w14:textId="77777777" w:rsidR="00F12177" w:rsidRPr="00B4472D" w:rsidRDefault="00F12177" w:rsidP="00F12177">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40</w:t>
            </w:r>
          </w:p>
        </w:tc>
        <w:tc>
          <w:tcPr>
            <w:tcW w:w="603" w:type="pct"/>
            <w:noWrap/>
            <w:hideMark/>
          </w:tcPr>
          <w:p w14:paraId="627DCF5C" w14:textId="2398B923" w:rsidR="00F12177" w:rsidRPr="00B4472D" w:rsidRDefault="00F12177" w:rsidP="00F12177">
            <w:pPr>
              <w:spacing w:before="40" w:after="40"/>
              <w:ind w:right="36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6108FF">
              <w:rPr>
                <w:highlight w:val="black"/>
              </w:rPr>
              <w:t>XXX</w:t>
            </w:r>
            <w:r w:rsidRPr="006108FF">
              <w:rPr>
                <w:rFonts w:asciiTheme="minorHAnsi" w:hAnsiTheme="minorHAnsi" w:cs="Tahoma"/>
                <w:spacing w:val="4"/>
                <w:kern w:val="18"/>
                <w:sz w:val="22"/>
                <w:szCs w:val="18"/>
              </w:rPr>
              <w:t xml:space="preserve"> </w:t>
            </w:r>
          </w:p>
        </w:tc>
        <w:tc>
          <w:tcPr>
            <w:tcW w:w="541" w:type="pct"/>
            <w:tcBorders>
              <w:right w:val="single" w:sz="4" w:space="0" w:color="746DB1"/>
            </w:tcBorders>
            <w:noWrap/>
            <w:hideMark/>
          </w:tcPr>
          <w:p w14:paraId="0F88DBE2" w14:textId="345E9118" w:rsidR="00F12177" w:rsidRPr="00B4472D" w:rsidRDefault="00F12177" w:rsidP="00F12177">
            <w:pPr>
              <w:spacing w:before="40" w:after="40"/>
              <w:ind w:right="216"/>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6108FF">
              <w:rPr>
                <w:highlight w:val="black"/>
              </w:rPr>
              <w:t>XXX</w:t>
            </w:r>
            <w:r w:rsidRPr="006108FF">
              <w:rPr>
                <w:rFonts w:asciiTheme="minorHAnsi" w:hAnsiTheme="minorHAnsi" w:cs="Tahoma"/>
                <w:spacing w:val="4"/>
                <w:kern w:val="18"/>
                <w:sz w:val="22"/>
                <w:szCs w:val="18"/>
              </w:rPr>
              <w:t xml:space="preserve"> </w:t>
            </w:r>
          </w:p>
        </w:tc>
        <w:tc>
          <w:tcPr>
            <w:tcW w:w="600" w:type="pct"/>
            <w:tcBorders>
              <w:left w:val="single" w:sz="4" w:space="0" w:color="746DB1"/>
            </w:tcBorders>
            <w:noWrap/>
            <w:hideMark/>
          </w:tcPr>
          <w:p w14:paraId="10683051" w14:textId="4439113E" w:rsidR="00F12177" w:rsidRPr="00B4472D" w:rsidRDefault="00F12177" w:rsidP="00F12177">
            <w:pPr>
              <w:spacing w:before="40" w:after="40"/>
              <w:ind w:right="36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6108FF">
              <w:rPr>
                <w:highlight w:val="black"/>
              </w:rPr>
              <w:t>XXX</w:t>
            </w:r>
            <w:r w:rsidRPr="006108FF">
              <w:rPr>
                <w:rFonts w:asciiTheme="minorHAnsi" w:hAnsiTheme="minorHAnsi" w:cs="Tahoma"/>
                <w:spacing w:val="4"/>
                <w:kern w:val="18"/>
                <w:sz w:val="22"/>
                <w:szCs w:val="18"/>
              </w:rPr>
              <w:t xml:space="preserve"> </w:t>
            </w:r>
          </w:p>
        </w:tc>
        <w:tc>
          <w:tcPr>
            <w:tcW w:w="558" w:type="pct"/>
            <w:noWrap/>
            <w:hideMark/>
          </w:tcPr>
          <w:p w14:paraId="08124448" w14:textId="22CE3E7F" w:rsidR="00F12177" w:rsidRPr="00B4472D" w:rsidRDefault="00F12177" w:rsidP="00F12177">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6108FF">
              <w:rPr>
                <w:highlight w:val="black"/>
              </w:rPr>
              <w:t>XXX</w:t>
            </w:r>
            <w:r w:rsidRPr="006108FF">
              <w:rPr>
                <w:rFonts w:asciiTheme="minorHAnsi" w:hAnsiTheme="minorHAnsi" w:cs="Tahoma"/>
                <w:spacing w:val="4"/>
                <w:kern w:val="18"/>
                <w:sz w:val="22"/>
                <w:szCs w:val="18"/>
              </w:rPr>
              <w:t xml:space="preserve"> </w:t>
            </w:r>
          </w:p>
        </w:tc>
        <w:tc>
          <w:tcPr>
            <w:tcW w:w="510" w:type="pct"/>
            <w:noWrap/>
            <w:hideMark/>
          </w:tcPr>
          <w:p w14:paraId="3FD2421E" w14:textId="37E30A49" w:rsidR="00F12177" w:rsidRPr="00B4472D" w:rsidRDefault="00F12177" w:rsidP="00F12177">
            <w:pPr>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6108FF">
              <w:rPr>
                <w:highlight w:val="black"/>
              </w:rPr>
              <w:t>XXX</w:t>
            </w:r>
            <w:r w:rsidRPr="006108FF">
              <w:rPr>
                <w:rFonts w:asciiTheme="minorHAnsi" w:hAnsiTheme="minorHAnsi" w:cs="Tahoma"/>
                <w:spacing w:val="4"/>
                <w:kern w:val="18"/>
                <w:sz w:val="22"/>
                <w:szCs w:val="18"/>
              </w:rPr>
              <w:t xml:space="preserve"> </w:t>
            </w:r>
          </w:p>
        </w:tc>
        <w:tc>
          <w:tcPr>
            <w:tcW w:w="511" w:type="pct"/>
            <w:noWrap/>
            <w:hideMark/>
          </w:tcPr>
          <w:p w14:paraId="003F4913" w14:textId="77777777" w:rsidR="00F12177" w:rsidRPr="00B4472D" w:rsidRDefault="00F12177" w:rsidP="00F12177">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6%</w:t>
            </w:r>
          </w:p>
        </w:tc>
      </w:tr>
      <w:tr w:rsidR="00F12177" w:rsidRPr="00B4472D" w14:paraId="4957A839" w14:textId="77777777" w:rsidTr="00287424">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680" w:type="pct"/>
            <w:noWrap/>
            <w:hideMark/>
          </w:tcPr>
          <w:p w14:paraId="2229B060" w14:textId="77777777" w:rsidR="00F12177" w:rsidRPr="00B4472D" w:rsidRDefault="00F12177" w:rsidP="00F12177">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Aug 1, 2023</w:t>
            </w:r>
          </w:p>
        </w:tc>
        <w:tc>
          <w:tcPr>
            <w:tcW w:w="467" w:type="pct"/>
          </w:tcPr>
          <w:p w14:paraId="34602581" w14:textId="77777777" w:rsidR="00F12177" w:rsidRPr="00B4472D" w:rsidRDefault="00F12177" w:rsidP="00F12177">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16 - 21</w:t>
            </w:r>
          </w:p>
        </w:tc>
        <w:tc>
          <w:tcPr>
            <w:tcW w:w="530" w:type="pct"/>
            <w:noWrap/>
            <w:hideMark/>
          </w:tcPr>
          <w:p w14:paraId="678B8E9E" w14:textId="77777777" w:rsidR="00F12177" w:rsidRPr="00B4472D" w:rsidRDefault="00F12177" w:rsidP="00F12177">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40</w:t>
            </w:r>
          </w:p>
        </w:tc>
        <w:tc>
          <w:tcPr>
            <w:tcW w:w="603" w:type="pct"/>
            <w:noWrap/>
            <w:hideMark/>
          </w:tcPr>
          <w:p w14:paraId="6FEB2B8C" w14:textId="56004917" w:rsidR="00F12177" w:rsidRPr="00B4472D" w:rsidRDefault="00F12177" w:rsidP="00F12177">
            <w:pPr>
              <w:spacing w:before="40" w:after="40"/>
              <w:ind w:right="36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6108FF">
              <w:rPr>
                <w:highlight w:val="black"/>
              </w:rPr>
              <w:t>XXX</w:t>
            </w:r>
            <w:r w:rsidRPr="006108FF">
              <w:rPr>
                <w:rFonts w:asciiTheme="minorHAnsi" w:hAnsiTheme="minorHAnsi" w:cs="Tahoma"/>
                <w:spacing w:val="4"/>
                <w:kern w:val="18"/>
                <w:sz w:val="22"/>
                <w:szCs w:val="18"/>
              </w:rPr>
              <w:t xml:space="preserve"> </w:t>
            </w:r>
          </w:p>
        </w:tc>
        <w:tc>
          <w:tcPr>
            <w:tcW w:w="541" w:type="pct"/>
            <w:tcBorders>
              <w:right w:val="single" w:sz="4" w:space="0" w:color="746DB1"/>
            </w:tcBorders>
            <w:noWrap/>
            <w:hideMark/>
          </w:tcPr>
          <w:p w14:paraId="2BF28622" w14:textId="7D68F8BB" w:rsidR="00F12177" w:rsidRPr="00B4472D" w:rsidRDefault="00F12177" w:rsidP="00F12177">
            <w:pPr>
              <w:spacing w:before="40" w:after="40"/>
              <w:ind w:right="216"/>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6108FF">
              <w:rPr>
                <w:highlight w:val="black"/>
              </w:rPr>
              <w:t>XXX</w:t>
            </w:r>
            <w:r w:rsidRPr="006108FF">
              <w:rPr>
                <w:rFonts w:asciiTheme="minorHAnsi" w:hAnsiTheme="minorHAnsi" w:cs="Tahoma"/>
                <w:spacing w:val="4"/>
                <w:kern w:val="18"/>
                <w:sz w:val="22"/>
                <w:szCs w:val="18"/>
              </w:rPr>
              <w:t xml:space="preserve"> </w:t>
            </w:r>
          </w:p>
        </w:tc>
        <w:tc>
          <w:tcPr>
            <w:tcW w:w="600" w:type="pct"/>
            <w:tcBorders>
              <w:left w:val="single" w:sz="4" w:space="0" w:color="746DB1"/>
            </w:tcBorders>
            <w:noWrap/>
            <w:hideMark/>
          </w:tcPr>
          <w:p w14:paraId="12108BF7" w14:textId="1C6ED33F" w:rsidR="00F12177" w:rsidRPr="00B4472D" w:rsidRDefault="00F12177" w:rsidP="00F12177">
            <w:pPr>
              <w:spacing w:before="40" w:after="40"/>
              <w:ind w:right="36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6108FF">
              <w:rPr>
                <w:highlight w:val="black"/>
              </w:rPr>
              <w:t>XXX</w:t>
            </w:r>
            <w:r w:rsidRPr="006108FF">
              <w:rPr>
                <w:rFonts w:asciiTheme="minorHAnsi" w:hAnsiTheme="minorHAnsi" w:cs="Tahoma"/>
                <w:spacing w:val="4"/>
                <w:kern w:val="18"/>
                <w:sz w:val="22"/>
                <w:szCs w:val="18"/>
              </w:rPr>
              <w:t xml:space="preserve"> </w:t>
            </w:r>
          </w:p>
        </w:tc>
        <w:tc>
          <w:tcPr>
            <w:tcW w:w="558" w:type="pct"/>
            <w:noWrap/>
            <w:hideMark/>
          </w:tcPr>
          <w:p w14:paraId="1FD62C65" w14:textId="0735BDC9" w:rsidR="00F12177" w:rsidRPr="00B4472D" w:rsidRDefault="00F12177" w:rsidP="00F12177">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6108FF">
              <w:rPr>
                <w:highlight w:val="black"/>
              </w:rPr>
              <w:t>XXX</w:t>
            </w:r>
            <w:r w:rsidRPr="006108FF">
              <w:rPr>
                <w:rFonts w:asciiTheme="minorHAnsi" w:hAnsiTheme="minorHAnsi" w:cs="Tahoma"/>
                <w:spacing w:val="4"/>
                <w:kern w:val="18"/>
                <w:sz w:val="22"/>
                <w:szCs w:val="18"/>
              </w:rPr>
              <w:t xml:space="preserve"> </w:t>
            </w:r>
          </w:p>
        </w:tc>
        <w:tc>
          <w:tcPr>
            <w:tcW w:w="510" w:type="pct"/>
            <w:noWrap/>
            <w:hideMark/>
          </w:tcPr>
          <w:p w14:paraId="7671D1DD" w14:textId="712ECDC8" w:rsidR="00F12177" w:rsidRPr="00B4472D" w:rsidRDefault="00F12177" w:rsidP="00F12177">
            <w:pPr>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6108FF">
              <w:rPr>
                <w:highlight w:val="black"/>
              </w:rPr>
              <w:t>XXX</w:t>
            </w:r>
            <w:r w:rsidRPr="006108FF">
              <w:rPr>
                <w:rFonts w:asciiTheme="minorHAnsi" w:hAnsiTheme="minorHAnsi" w:cs="Tahoma"/>
                <w:spacing w:val="4"/>
                <w:kern w:val="18"/>
                <w:sz w:val="22"/>
                <w:szCs w:val="18"/>
              </w:rPr>
              <w:t xml:space="preserve"> </w:t>
            </w:r>
          </w:p>
        </w:tc>
        <w:tc>
          <w:tcPr>
            <w:tcW w:w="511" w:type="pct"/>
            <w:noWrap/>
            <w:hideMark/>
          </w:tcPr>
          <w:p w14:paraId="078D0DD0" w14:textId="77777777" w:rsidR="00F12177" w:rsidRPr="00B4472D" w:rsidRDefault="00F12177" w:rsidP="00F12177">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6%</w:t>
            </w:r>
          </w:p>
        </w:tc>
      </w:tr>
      <w:tr w:rsidR="00F12177" w:rsidRPr="00B4472D" w14:paraId="16253E44" w14:textId="77777777" w:rsidTr="00287424">
        <w:trPr>
          <w:trHeight w:val="240"/>
        </w:trPr>
        <w:tc>
          <w:tcPr>
            <w:cnfStyle w:val="001000000000" w:firstRow="0" w:lastRow="0" w:firstColumn="1" w:lastColumn="0" w:oddVBand="0" w:evenVBand="0" w:oddHBand="0" w:evenHBand="0" w:firstRowFirstColumn="0" w:firstRowLastColumn="0" w:lastRowFirstColumn="0" w:lastRowLastColumn="0"/>
            <w:tcW w:w="680" w:type="pct"/>
            <w:noWrap/>
            <w:hideMark/>
          </w:tcPr>
          <w:p w14:paraId="42DD6D5F" w14:textId="77777777" w:rsidR="00F12177" w:rsidRPr="00B4472D" w:rsidRDefault="00F12177" w:rsidP="00F12177">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Aug 2, 2023</w:t>
            </w:r>
          </w:p>
        </w:tc>
        <w:tc>
          <w:tcPr>
            <w:tcW w:w="467" w:type="pct"/>
          </w:tcPr>
          <w:p w14:paraId="43B9A71C" w14:textId="77777777" w:rsidR="00F12177" w:rsidRPr="00B4472D" w:rsidRDefault="00F12177" w:rsidP="00F12177">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16 - 21</w:t>
            </w:r>
          </w:p>
        </w:tc>
        <w:tc>
          <w:tcPr>
            <w:tcW w:w="530" w:type="pct"/>
            <w:noWrap/>
            <w:hideMark/>
          </w:tcPr>
          <w:p w14:paraId="444CAF98" w14:textId="77777777" w:rsidR="00F12177" w:rsidRPr="00B4472D" w:rsidRDefault="00F12177" w:rsidP="00F12177">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40</w:t>
            </w:r>
          </w:p>
        </w:tc>
        <w:tc>
          <w:tcPr>
            <w:tcW w:w="603" w:type="pct"/>
            <w:noWrap/>
            <w:hideMark/>
          </w:tcPr>
          <w:p w14:paraId="4CF92C91" w14:textId="1179D967" w:rsidR="00F12177" w:rsidRPr="00B4472D" w:rsidRDefault="00F12177" w:rsidP="00F12177">
            <w:pPr>
              <w:spacing w:before="40" w:after="40"/>
              <w:ind w:right="36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6108FF">
              <w:rPr>
                <w:highlight w:val="black"/>
              </w:rPr>
              <w:t>XXX</w:t>
            </w:r>
            <w:r w:rsidRPr="006108FF">
              <w:rPr>
                <w:rFonts w:asciiTheme="minorHAnsi" w:hAnsiTheme="minorHAnsi" w:cs="Tahoma"/>
                <w:spacing w:val="4"/>
                <w:kern w:val="18"/>
                <w:sz w:val="22"/>
                <w:szCs w:val="18"/>
              </w:rPr>
              <w:t xml:space="preserve"> </w:t>
            </w:r>
          </w:p>
        </w:tc>
        <w:tc>
          <w:tcPr>
            <w:tcW w:w="541" w:type="pct"/>
            <w:tcBorders>
              <w:right w:val="single" w:sz="4" w:space="0" w:color="746DB1"/>
            </w:tcBorders>
            <w:noWrap/>
            <w:hideMark/>
          </w:tcPr>
          <w:p w14:paraId="0E2F820F" w14:textId="106DFEE0" w:rsidR="00F12177" w:rsidRPr="00B4472D" w:rsidRDefault="00F12177" w:rsidP="00F12177">
            <w:pPr>
              <w:spacing w:before="40" w:after="40"/>
              <w:ind w:right="216"/>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6108FF">
              <w:rPr>
                <w:highlight w:val="black"/>
              </w:rPr>
              <w:t>XXX</w:t>
            </w:r>
            <w:r w:rsidRPr="006108FF">
              <w:rPr>
                <w:rFonts w:asciiTheme="minorHAnsi" w:hAnsiTheme="minorHAnsi" w:cs="Tahoma"/>
                <w:spacing w:val="4"/>
                <w:kern w:val="18"/>
                <w:sz w:val="22"/>
                <w:szCs w:val="18"/>
              </w:rPr>
              <w:t xml:space="preserve"> </w:t>
            </w:r>
          </w:p>
        </w:tc>
        <w:tc>
          <w:tcPr>
            <w:tcW w:w="600" w:type="pct"/>
            <w:tcBorders>
              <w:left w:val="single" w:sz="4" w:space="0" w:color="746DB1"/>
            </w:tcBorders>
            <w:noWrap/>
            <w:hideMark/>
          </w:tcPr>
          <w:p w14:paraId="4F9D2296" w14:textId="4D11E2EA" w:rsidR="00F12177" w:rsidRPr="00B4472D" w:rsidRDefault="00F12177" w:rsidP="00F12177">
            <w:pPr>
              <w:spacing w:before="40" w:after="40"/>
              <w:ind w:right="36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6108FF">
              <w:rPr>
                <w:highlight w:val="black"/>
              </w:rPr>
              <w:t>XXX</w:t>
            </w:r>
            <w:r w:rsidRPr="006108FF">
              <w:rPr>
                <w:rFonts w:asciiTheme="minorHAnsi" w:hAnsiTheme="minorHAnsi" w:cs="Tahoma"/>
                <w:spacing w:val="4"/>
                <w:kern w:val="18"/>
                <w:sz w:val="22"/>
                <w:szCs w:val="18"/>
              </w:rPr>
              <w:t xml:space="preserve"> </w:t>
            </w:r>
          </w:p>
        </w:tc>
        <w:tc>
          <w:tcPr>
            <w:tcW w:w="558" w:type="pct"/>
            <w:noWrap/>
            <w:hideMark/>
          </w:tcPr>
          <w:p w14:paraId="5A44A39D" w14:textId="2E3E212E" w:rsidR="00F12177" w:rsidRPr="00B4472D" w:rsidRDefault="00F12177" w:rsidP="00F12177">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6108FF">
              <w:rPr>
                <w:highlight w:val="black"/>
              </w:rPr>
              <w:t>XXX</w:t>
            </w:r>
            <w:r w:rsidRPr="006108FF">
              <w:rPr>
                <w:rFonts w:asciiTheme="minorHAnsi" w:hAnsiTheme="minorHAnsi" w:cs="Tahoma"/>
                <w:spacing w:val="4"/>
                <w:kern w:val="18"/>
                <w:sz w:val="22"/>
                <w:szCs w:val="18"/>
              </w:rPr>
              <w:t xml:space="preserve"> </w:t>
            </w:r>
          </w:p>
        </w:tc>
        <w:tc>
          <w:tcPr>
            <w:tcW w:w="510" w:type="pct"/>
            <w:noWrap/>
            <w:hideMark/>
          </w:tcPr>
          <w:p w14:paraId="1645B70C" w14:textId="3467C812" w:rsidR="00F12177" w:rsidRPr="00B4472D" w:rsidRDefault="00F12177" w:rsidP="00F12177">
            <w:pPr>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6108FF">
              <w:rPr>
                <w:highlight w:val="black"/>
              </w:rPr>
              <w:t>XXX</w:t>
            </w:r>
            <w:r w:rsidRPr="006108FF">
              <w:rPr>
                <w:rFonts w:asciiTheme="minorHAnsi" w:hAnsiTheme="minorHAnsi" w:cs="Tahoma"/>
                <w:spacing w:val="4"/>
                <w:kern w:val="18"/>
                <w:sz w:val="22"/>
                <w:szCs w:val="18"/>
              </w:rPr>
              <w:t xml:space="preserve"> </w:t>
            </w:r>
          </w:p>
        </w:tc>
        <w:tc>
          <w:tcPr>
            <w:tcW w:w="511" w:type="pct"/>
            <w:noWrap/>
            <w:hideMark/>
          </w:tcPr>
          <w:p w14:paraId="0B8C0840" w14:textId="77777777" w:rsidR="00F12177" w:rsidRPr="00B4472D" w:rsidRDefault="00F12177" w:rsidP="00F12177">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6%</w:t>
            </w:r>
          </w:p>
        </w:tc>
      </w:tr>
      <w:tr w:rsidR="00F12177" w:rsidRPr="00B4472D" w14:paraId="2F7D2EC2" w14:textId="77777777" w:rsidTr="00287424">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680" w:type="pct"/>
            <w:noWrap/>
            <w:hideMark/>
          </w:tcPr>
          <w:p w14:paraId="2DD28754" w14:textId="77777777" w:rsidR="00F12177" w:rsidRPr="00B4472D" w:rsidRDefault="00F12177" w:rsidP="00F12177">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Aug 7, 2023</w:t>
            </w:r>
          </w:p>
        </w:tc>
        <w:tc>
          <w:tcPr>
            <w:tcW w:w="467" w:type="pct"/>
          </w:tcPr>
          <w:p w14:paraId="009E6614" w14:textId="77777777" w:rsidR="00F12177" w:rsidRPr="00B4472D" w:rsidRDefault="00F12177" w:rsidP="00F12177">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16 - 21</w:t>
            </w:r>
          </w:p>
        </w:tc>
        <w:tc>
          <w:tcPr>
            <w:tcW w:w="530" w:type="pct"/>
            <w:noWrap/>
            <w:hideMark/>
          </w:tcPr>
          <w:p w14:paraId="57BEC875" w14:textId="77777777" w:rsidR="00F12177" w:rsidRPr="00B4472D" w:rsidRDefault="00F12177" w:rsidP="00F12177">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40</w:t>
            </w:r>
          </w:p>
        </w:tc>
        <w:tc>
          <w:tcPr>
            <w:tcW w:w="603" w:type="pct"/>
            <w:noWrap/>
            <w:hideMark/>
          </w:tcPr>
          <w:p w14:paraId="4D1D1D60" w14:textId="39843923" w:rsidR="00F12177" w:rsidRPr="00B4472D" w:rsidRDefault="00F12177" w:rsidP="00F12177">
            <w:pPr>
              <w:spacing w:before="40" w:after="40"/>
              <w:ind w:right="36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6108FF">
              <w:rPr>
                <w:highlight w:val="black"/>
              </w:rPr>
              <w:t>XXX</w:t>
            </w:r>
            <w:r w:rsidRPr="006108FF">
              <w:rPr>
                <w:rFonts w:asciiTheme="minorHAnsi" w:hAnsiTheme="minorHAnsi" w:cs="Tahoma"/>
                <w:spacing w:val="4"/>
                <w:kern w:val="18"/>
                <w:sz w:val="22"/>
                <w:szCs w:val="18"/>
              </w:rPr>
              <w:t xml:space="preserve"> </w:t>
            </w:r>
          </w:p>
        </w:tc>
        <w:tc>
          <w:tcPr>
            <w:tcW w:w="541" w:type="pct"/>
            <w:tcBorders>
              <w:right w:val="single" w:sz="4" w:space="0" w:color="746DB1"/>
            </w:tcBorders>
            <w:noWrap/>
            <w:hideMark/>
          </w:tcPr>
          <w:p w14:paraId="70FCCE41" w14:textId="7433532B" w:rsidR="00F12177" w:rsidRPr="00B4472D" w:rsidRDefault="00F12177" w:rsidP="00F12177">
            <w:pPr>
              <w:spacing w:before="40" w:after="40"/>
              <w:ind w:right="216"/>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6108FF">
              <w:rPr>
                <w:highlight w:val="black"/>
              </w:rPr>
              <w:t>XXX</w:t>
            </w:r>
            <w:r w:rsidRPr="006108FF">
              <w:rPr>
                <w:rFonts w:asciiTheme="minorHAnsi" w:hAnsiTheme="minorHAnsi" w:cs="Tahoma"/>
                <w:spacing w:val="4"/>
                <w:kern w:val="18"/>
                <w:sz w:val="22"/>
                <w:szCs w:val="18"/>
              </w:rPr>
              <w:t xml:space="preserve"> </w:t>
            </w:r>
          </w:p>
        </w:tc>
        <w:tc>
          <w:tcPr>
            <w:tcW w:w="600" w:type="pct"/>
            <w:tcBorders>
              <w:left w:val="single" w:sz="4" w:space="0" w:color="746DB1"/>
            </w:tcBorders>
            <w:noWrap/>
            <w:hideMark/>
          </w:tcPr>
          <w:p w14:paraId="2D818069" w14:textId="6D60E890" w:rsidR="00F12177" w:rsidRPr="00B4472D" w:rsidRDefault="00F12177" w:rsidP="00F12177">
            <w:pPr>
              <w:spacing w:before="40" w:after="40"/>
              <w:ind w:right="36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6108FF">
              <w:rPr>
                <w:highlight w:val="black"/>
              </w:rPr>
              <w:t>XXX</w:t>
            </w:r>
            <w:r w:rsidRPr="006108FF">
              <w:rPr>
                <w:rFonts w:asciiTheme="minorHAnsi" w:hAnsiTheme="minorHAnsi" w:cs="Tahoma"/>
                <w:spacing w:val="4"/>
                <w:kern w:val="18"/>
                <w:sz w:val="22"/>
                <w:szCs w:val="18"/>
              </w:rPr>
              <w:t xml:space="preserve"> </w:t>
            </w:r>
          </w:p>
        </w:tc>
        <w:tc>
          <w:tcPr>
            <w:tcW w:w="558" w:type="pct"/>
            <w:noWrap/>
            <w:hideMark/>
          </w:tcPr>
          <w:p w14:paraId="5C280C17" w14:textId="29A4590C" w:rsidR="00F12177" w:rsidRPr="00B4472D" w:rsidRDefault="00F12177" w:rsidP="00F12177">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6108FF">
              <w:rPr>
                <w:highlight w:val="black"/>
              </w:rPr>
              <w:t>XXX</w:t>
            </w:r>
            <w:r w:rsidRPr="006108FF">
              <w:rPr>
                <w:rFonts w:asciiTheme="minorHAnsi" w:hAnsiTheme="minorHAnsi" w:cs="Tahoma"/>
                <w:spacing w:val="4"/>
                <w:kern w:val="18"/>
                <w:sz w:val="22"/>
                <w:szCs w:val="18"/>
              </w:rPr>
              <w:t xml:space="preserve"> </w:t>
            </w:r>
          </w:p>
        </w:tc>
        <w:tc>
          <w:tcPr>
            <w:tcW w:w="510" w:type="pct"/>
            <w:noWrap/>
            <w:hideMark/>
          </w:tcPr>
          <w:p w14:paraId="0764C74B" w14:textId="3BDB1155" w:rsidR="00F12177" w:rsidRPr="00B4472D" w:rsidRDefault="00F12177" w:rsidP="00F12177">
            <w:pPr>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6108FF">
              <w:rPr>
                <w:highlight w:val="black"/>
              </w:rPr>
              <w:t>XXX</w:t>
            </w:r>
            <w:r w:rsidRPr="006108FF">
              <w:rPr>
                <w:rFonts w:asciiTheme="minorHAnsi" w:hAnsiTheme="minorHAnsi" w:cs="Tahoma"/>
                <w:spacing w:val="4"/>
                <w:kern w:val="18"/>
                <w:sz w:val="22"/>
                <w:szCs w:val="18"/>
              </w:rPr>
              <w:t xml:space="preserve"> </w:t>
            </w:r>
          </w:p>
        </w:tc>
        <w:tc>
          <w:tcPr>
            <w:tcW w:w="511" w:type="pct"/>
            <w:noWrap/>
            <w:hideMark/>
          </w:tcPr>
          <w:p w14:paraId="403E422A" w14:textId="77777777" w:rsidR="00F12177" w:rsidRPr="00B4472D" w:rsidRDefault="00F12177" w:rsidP="00F12177">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6%</w:t>
            </w:r>
          </w:p>
        </w:tc>
      </w:tr>
      <w:tr w:rsidR="00F12177" w:rsidRPr="00B4472D" w14:paraId="7B3F1180" w14:textId="77777777" w:rsidTr="00287424">
        <w:trPr>
          <w:trHeight w:val="240"/>
        </w:trPr>
        <w:tc>
          <w:tcPr>
            <w:cnfStyle w:val="001000000000" w:firstRow="0" w:lastRow="0" w:firstColumn="1" w:lastColumn="0" w:oddVBand="0" w:evenVBand="0" w:oddHBand="0" w:evenHBand="0" w:firstRowFirstColumn="0" w:firstRowLastColumn="0" w:lastRowFirstColumn="0" w:lastRowLastColumn="0"/>
            <w:tcW w:w="680" w:type="pct"/>
            <w:noWrap/>
            <w:hideMark/>
          </w:tcPr>
          <w:p w14:paraId="707798B9" w14:textId="77777777" w:rsidR="00F12177" w:rsidRPr="00B4472D" w:rsidRDefault="00F12177" w:rsidP="00F12177">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Aug 14, 2023</w:t>
            </w:r>
          </w:p>
        </w:tc>
        <w:tc>
          <w:tcPr>
            <w:tcW w:w="467" w:type="pct"/>
          </w:tcPr>
          <w:p w14:paraId="372ADFA7" w14:textId="77777777" w:rsidR="00F12177" w:rsidRPr="00B4472D" w:rsidRDefault="00F12177" w:rsidP="00F12177">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16 - 21</w:t>
            </w:r>
          </w:p>
        </w:tc>
        <w:tc>
          <w:tcPr>
            <w:tcW w:w="530" w:type="pct"/>
            <w:noWrap/>
            <w:hideMark/>
          </w:tcPr>
          <w:p w14:paraId="02D2D99F" w14:textId="77777777" w:rsidR="00F12177" w:rsidRPr="00B4472D" w:rsidRDefault="00F12177" w:rsidP="00F12177">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40</w:t>
            </w:r>
          </w:p>
        </w:tc>
        <w:tc>
          <w:tcPr>
            <w:tcW w:w="603" w:type="pct"/>
            <w:noWrap/>
            <w:hideMark/>
          </w:tcPr>
          <w:p w14:paraId="6DF354F8" w14:textId="6B2DF4A8" w:rsidR="00F12177" w:rsidRPr="00B4472D" w:rsidRDefault="00F12177" w:rsidP="00F12177">
            <w:pPr>
              <w:spacing w:before="40" w:after="40"/>
              <w:ind w:right="36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6108FF">
              <w:rPr>
                <w:highlight w:val="black"/>
              </w:rPr>
              <w:t>XXX</w:t>
            </w:r>
            <w:r w:rsidRPr="006108FF">
              <w:rPr>
                <w:rFonts w:asciiTheme="minorHAnsi" w:hAnsiTheme="minorHAnsi" w:cs="Tahoma"/>
                <w:spacing w:val="4"/>
                <w:kern w:val="18"/>
                <w:sz w:val="22"/>
                <w:szCs w:val="18"/>
              </w:rPr>
              <w:t xml:space="preserve"> </w:t>
            </w:r>
          </w:p>
        </w:tc>
        <w:tc>
          <w:tcPr>
            <w:tcW w:w="541" w:type="pct"/>
            <w:tcBorders>
              <w:right w:val="single" w:sz="4" w:space="0" w:color="746DB1"/>
            </w:tcBorders>
            <w:noWrap/>
            <w:hideMark/>
          </w:tcPr>
          <w:p w14:paraId="2B0F8E61" w14:textId="60BE1206" w:rsidR="00F12177" w:rsidRPr="00B4472D" w:rsidRDefault="00F12177" w:rsidP="00F12177">
            <w:pPr>
              <w:spacing w:before="40" w:after="40"/>
              <w:ind w:right="216"/>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6108FF">
              <w:rPr>
                <w:highlight w:val="black"/>
              </w:rPr>
              <w:t>XXX</w:t>
            </w:r>
            <w:r w:rsidRPr="006108FF">
              <w:rPr>
                <w:rFonts w:asciiTheme="minorHAnsi" w:hAnsiTheme="minorHAnsi" w:cs="Tahoma"/>
                <w:spacing w:val="4"/>
                <w:kern w:val="18"/>
                <w:sz w:val="22"/>
                <w:szCs w:val="18"/>
              </w:rPr>
              <w:t xml:space="preserve"> </w:t>
            </w:r>
          </w:p>
        </w:tc>
        <w:tc>
          <w:tcPr>
            <w:tcW w:w="600" w:type="pct"/>
            <w:tcBorders>
              <w:left w:val="single" w:sz="4" w:space="0" w:color="746DB1"/>
            </w:tcBorders>
            <w:noWrap/>
            <w:hideMark/>
          </w:tcPr>
          <w:p w14:paraId="0ED5F961" w14:textId="19718EE2" w:rsidR="00F12177" w:rsidRPr="00B4472D" w:rsidRDefault="00F12177" w:rsidP="00F12177">
            <w:pPr>
              <w:spacing w:before="40" w:after="40"/>
              <w:ind w:right="36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6108FF">
              <w:rPr>
                <w:highlight w:val="black"/>
              </w:rPr>
              <w:t>XXX</w:t>
            </w:r>
            <w:r w:rsidRPr="006108FF">
              <w:rPr>
                <w:rFonts w:asciiTheme="minorHAnsi" w:hAnsiTheme="minorHAnsi" w:cs="Tahoma"/>
                <w:spacing w:val="4"/>
                <w:kern w:val="18"/>
                <w:sz w:val="22"/>
                <w:szCs w:val="18"/>
              </w:rPr>
              <w:t xml:space="preserve"> </w:t>
            </w:r>
          </w:p>
        </w:tc>
        <w:tc>
          <w:tcPr>
            <w:tcW w:w="558" w:type="pct"/>
            <w:noWrap/>
            <w:hideMark/>
          </w:tcPr>
          <w:p w14:paraId="41CCC56C" w14:textId="0648F910" w:rsidR="00F12177" w:rsidRPr="00B4472D" w:rsidRDefault="00F12177" w:rsidP="00F12177">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6108FF">
              <w:rPr>
                <w:highlight w:val="black"/>
              </w:rPr>
              <w:t>XXX</w:t>
            </w:r>
            <w:r w:rsidRPr="006108FF">
              <w:rPr>
                <w:rFonts w:asciiTheme="minorHAnsi" w:hAnsiTheme="minorHAnsi" w:cs="Tahoma"/>
                <w:spacing w:val="4"/>
                <w:kern w:val="18"/>
                <w:sz w:val="22"/>
                <w:szCs w:val="18"/>
              </w:rPr>
              <w:t xml:space="preserve"> </w:t>
            </w:r>
          </w:p>
        </w:tc>
        <w:tc>
          <w:tcPr>
            <w:tcW w:w="510" w:type="pct"/>
            <w:noWrap/>
            <w:hideMark/>
          </w:tcPr>
          <w:p w14:paraId="67BE8923" w14:textId="2798EEC9" w:rsidR="00F12177" w:rsidRPr="00B4472D" w:rsidRDefault="00F12177" w:rsidP="00F12177">
            <w:pPr>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6108FF">
              <w:rPr>
                <w:highlight w:val="black"/>
              </w:rPr>
              <w:t>XXX</w:t>
            </w:r>
            <w:r w:rsidRPr="006108FF">
              <w:rPr>
                <w:rFonts w:asciiTheme="minorHAnsi" w:hAnsiTheme="minorHAnsi" w:cs="Tahoma"/>
                <w:spacing w:val="4"/>
                <w:kern w:val="18"/>
                <w:sz w:val="22"/>
                <w:szCs w:val="18"/>
              </w:rPr>
              <w:t xml:space="preserve"> </w:t>
            </w:r>
          </w:p>
        </w:tc>
        <w:tc>
          <w:tcPr>
            <w:tcW w:w="511" w:type="pct"/>
            <w:noWrap/>
            <w:hideMark/>
          </w:tcPr>
          <w:p w14:paraId="139FF9CE" w14:textId="77777777" w:rsidR="00F12177" w:rsidRPr="00B4472D" w:rsidRDefault="00F12177" w:rsidP="00F12177">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6%</w:t>
            </w:r>
          </w:p>
        </w:tc>
      </w:tr>
      <w:tr w:rsidR="00F12177" w:rsidRPr="00B4472D" w14:paraId="48EF4F14" w14:textId="77777777" w:rsidTr="00287424">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680" w:type="pct"/>
            <w:noWrap/>
            <w:hideMark/>
          </w:tcPr>
          <w:p w14:paraId="3D8F4826" w14:textId="77777777" w:rsidR="00F12177" w:rsidRPr="00B4472D" w:rsidRDefault="00F12177" w:rsidP="00F12177">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Aug 15, 2023</w:t>
            </w:r>
          </w:p>
        </w:tc>
        <w:tc>
          <w:tcPr>
            <w:tcW w:w="467" w:type="pct"/>
          </w:tcPr>
          <w:p w14:paraId="3CCF9BF8" w14:textId="77777777" w:rsidR="00F12177" w:rsidRPr="00B4472D" w:rsidRDefault="00F12177" w:rsidP="00F12177">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16 - 21</w:t>
            </w:r>
          </w:p>
        </w:tc>
        <w:tc>
          <w:tcPr>
            <w:tcW w:w="530" w:type="pct"/>
            <w:noWrap/>
            <w:hideMark/>
          </w:tcPr>
          <w:p w14:paraId="039F3B7C" w14:textId="77777777" w:rsidR="00F12177" w:rsidRPr="00B4472D" w:rsidRDefault="00F12177" w:rsidP="00F12177">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40</w:t>
            </w:r>
          </w:p>
        </w:tc>
        <w:tc>
          <w:tcPr>
            <w:tcW w:w="603" w:type="pct"/>
            <w:noWrap/>
            <w:hideMark/>
          </w:tcPr>
          <w:p w14:paraId="0EB9B4FA" w14:textId="4056D983" w:rsidR="00F12177" w:rsidRPr="00B4472D" w:rsidRDefault="00F12177" w:rsidP="00F12177">
            <w:pPr>
              <w:spacing w:before="40" w:after="40"/>
              <w:ind w:right="36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6108FF">
              <w:rPr>
                <w:highlight w:val="black"/>
              </w:rPr>
              <w:t>XXX</w:t>
            </w:r>
            <w:r w:rsidRPr="006108FF">
              <w:rPr>
                <w:rFonts w:asciiTheme="minorHAnsi" w:hAnsiTheme="minorHAnsi" w:cs="Tahoma"/>
                <w:spacing w:val="4"/>
                <w:kern w:val="18"/>
                <w:sz w:val="22"/>
                <w:szCs w:val="18"/>
              </w:rPr>
              <w:t xml:space="preserve"> </w:t>
            </w:r>
          </w:p>
        </w:tc>
        <w:tc>
          <w:tcPr>
            <w:tcW w:w="541" w:type="pct"/>
            <w:tcBorders>
              <w:right w:val="single" w:sz="4" w:space="0" w:color="746DB1"/>
            </w:tcBorders>
            <w:noWrap/>
            <w:hideMark/>
          </w:tcPr>
          <w:p w14:paraId="0560A5C1" w14:textId="30577063" w:rsidR="00F12177" w:rsidRPr="00B4472D" w:rsidRDefault="00F12177" w:rsidP="00F12177">
            <w:pPr>
              <w:spacing w:before="40" w:after="40"/>
              <w:ind w:right="216"/>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6108FF">
              <w:rPr>
                <w:highlight w:val="black"/>
              </w:rPr>
              <w:t>XXX</w:t>
            </w:r>
            <w:r w:rsidRPr="006108FF">
              <w:rPr>
                <w:rFonts w:asciiTheme="minorHAnsi" w:hAnsiTheme="minorHAnsi" w:cs="Tahoma"/>
                <w:spacing w:val="4"/>
                <w:kern w:val="18"/>
                <w:sz w:val="22"/>
                <w:szCs w:val="18"/>
              </w:rPr>
              <w:t xml:space="preserve"> </w:t>
            </w:r>
          </w:p>
        </w:tc>
        <w:tc>
          <w:tcPr>
            <w:tcW w:w="600" w:type="pct"/>
            <w:tcBorders>
              <w:left w:val="single" w:sz="4" w:space="0" w:color="746DB1"/>
            </w:tcBorders>
            <w:noWrap/>
            <w:hideMark/>
          </w:tcPr>
          <w:p w14:paraId="67C382CD" w14:textId="280AB97F" w:rsidR="00F12177" w:rsidRPr="00B4472D" w:rsidRDefault="00F12177" w:rsidP="00F12177">
            <w:pPr>
              <w:spacing w:before="40" w:after="40"/>
              <w:ind w:right="36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6108FF">
              <w:rPr>
                <w:highlight w:val="black"/>
              </w:rPr>
              <w:t>XXX</w:t>
            </w:r>
            <w:r w:rsidRPr="006108FF">
              <w:rPr>
                <w:rFonts w:asciiTheme="minorHAnsi" w:hAnsiTheme="minorHAnsi" w:cs="Tahoma"/>
                <w:spacing w:val="4"/>
                <w:kern w:val="18"/>
                <w:sz w:val="22"/>
                <w:szCs w:val="18"/>
              </w:rPr>
              <w:t xml:space="preserve"> </w:t>
            </w:r>
          </w:p>
        </w:tc>
        <w:tc>
          <w:tcPr>
            <w:tcW w:w="558" w:type="pct"/>
            <w:noWrap/>
            <w:hideMark/>
          </w:tcPr>
          <w:p w14:paraId="527DDA53" w14:textId="43C95A49" w:rsidR="00F12177" w:rsidRPr="00B4472D" w:rsidRDefault="00F12177" w:rsidP="00F12177">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6108FF">
              <w:rPr>
                <w:highlight w:val="black"/>
              </w:rPr>
              <w:t>XXX</w:t>
            </w:r>
            <w:r w:rsidRPr="006108FF">
              <w:rPr>
                <w:rFonts w:asciiTheme="minorHAnsi" w:hAnsiTheme="minorHAnsi" w:cs="Tahoma"/>
                <w:spacing w:val="4"/>
                <w:kern w:val="18"/>
                <w:sz w:val="22"/>
                <w:szCs w:val="18"/>
              </w:rPr>
              <w:t xml:space="preserve"> </w:t>
            </w:r>
          </w:p>
        </w:tc>
        <w:tc>
          <w:tcPr>
            <w:tcW w:w="510" w:type="pct"/>
            <w:noWrap/>
            <w:hideMark/>
          </w:tcPr>
          <w:p w14:paraId="412D728D" w14:textId="6B5A1FFB" w:rsidR="00F12177" w:rsidRPr="00B4472D" w:rsidRDefault="00F12177" w:rsidP="00F12177">
            <w:pPr>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6108FF">
              <w:rPr>
                <w:highlight w:val="black"/>
              </w:rPr>
              <w:t>XXX</w:t>
            </w:r>
            <w:r w:rsidRPr="006108FF">
              <w:rPr>
                <w:rFonts w:asciiTheme="minorHAnsi" w:hAnsiTheme="minorHAnsi" w:cs="Tahoma"/>
                <w:spacing w:val="4"/>
                <w:kern w:val="18"/>
                <w:sz w:val="22"/>
                <w:szCs w:val="18"/>
              </w:rPr>
              <w:t xml:space="preserve"> </w:t>
            </w:r>
          </w:p>
        </w:tc>
        <w:tc>
          <w:tcPr>
            <w:tcW w:w="511" w:type="pct"/>
            <w:noWrap/>
            <w:hideMark/>
          </w:tcPr>
          <w:p w14:paraId="0790613E" w14:textId="77777777" w:rsidR="00F12177" w:rsidRPr="00B4472D" w:rsidRDefault="00F12177" w:rsidP="00F12177">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6%</w:t>
            </w:r>
          </w:p>
        </w:tc>
      </w:tr>
      <w:tr w:rsidR="00F12177" w:rsidRPr="00B4472D" w14:paraId="70D0FBAF" w14:textId="77777777" w:rsidTr="00287424">
        <w:trPr>
          <w:trHeight w:val="240"/>
        </w:trPr>
        <w:tc>
          <w:tcPr>
            <w:cnfStyle w:val="001000000000" w:firstRow="0" w:lastRow="0" w:firstColumn="1" w:lastColumn="0" w:oddVBand="0" w:evenVBand="0" w:oddHBand="0" w:evenHBand="0" w:firstRowFirstColumn="0" w:firstRowLastColumn="0" w:lastRowFirstColumn="0" w:lastRowLastColumn="0"/>
            <w:tcW w:w="680" w:type="pct"/>
            <w:noWrap/>
            <w:hideMark/>
          </w:tcPr>
          <w:p w14:paraId="1FB99E04" w14:textId="77777777" w:rsidR="00F12177" w:rsidRPr="00B4472D" w:rsidRDefault="00F12177" w:rsidP="00F12177">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Oct 5, 2023</w:t>
            </w:r>
          </w:p>
        </w:tc>
        <w:tc>
          <w:tcPr>
            <w:tcW w:w="467" w:type="pct"/>
          </w:tcPr>
          <w:p w14:paraId="2EEFBA93" w14:textId="77777777" w:rsidR="00F12177" w:rsidRPr="00B4472D" w:rsidRDefault="00F12177" w:rsidP="00F12177">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18 - 21</w:t>
            </w:r>
          </w:p>
        </w:tc>
        <w:tc>
          <w:tcPr>
            <w:tcW w:w="530" w:type="pct"/>
            <w:noWrap/>
            <w:hideMark/>
          </w:tcPr>
          <w:p w14:paraId="3DD558F1" w14:textId="77777777" w:rsidR="00F12177" w:rsidRPr="00B4472D" w:rsidRDefault="00F12177" w:rsidP="00F12177">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40</w:t>
            </w:r>
          </w:p>
        </w:tc>
        <w:tc>
          <w:tcPr>
            <w:tcW w:w="603" w:type="pct"/>
            <w:noWrap/>
            <w:hideMark/>
          </w:tcPr>
          <w:p w14:paraId="3CC1F097" w14:textId="52E76E3E" w:rsidR="00F12177" w:rsidRPr="00B4472D" w:rsidRDefault="00F12177" w:rsidP="00F12177">
            <w:pPr>
              <w:spacing w:before="40" w:after="40"/>
              <w:ind w:right="36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6108FF">
              <w:rPr>
                <w:highlight w:val="black"/>
              </w:rPr>
              <w:t>XXX</w:t>
            </w:r>
            <w:r w:rsidRPr="006108FF">
              <w:rPr>
                <w:rFonts w:asciiTheme="minorHAnsi" w:hAnsiTheme="minorHAnsi" w:cs="Tahoma"/>
                <w:spacing w:val="4"/>
                <w:kern w:val="18"/>
                <w:sz w:val="22"/>
                <w:szCs w:val="18"/>
              </w:rPr>
              <w:t xml:space="preserve"> </w:t>
            </w:r>
          </w:p>
        </w:tc>
        <w:tc>
          <w:tcPr>
            <w:tcW w:w="541" w:type="pct"/>
            <w:tcBorders>
              <w:right w:val="single" w:sz="4" w:space="0" w:color="746DB1"/>
            </w:tcBorders>
            <w:noWrap/>
            <w:hideMark/>
          </w:tcPr>
          <w:p w14:paraId="77379EED" w14:textId="1F2CDA4F" w:rsidR="00F12177" w:rsidRPr="00B4472D" w:rsidRDefault="00F12177" w:rsidP="00F12177">
            <w:pPr>
              <w:spacing w:before="40" w:after="40"/>
              <w:ind w:right="216"/>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6108FF">
              <w:rPr>
                <w:highlight w:val="black"/>
              </w:rPr>
              <w:t>XXX</w:t>
            </w:r>
            <w:r w:rsidRPr="006108FF">
              <w:rPr>
                <w:rFonts w:asciiTheme="minorHAnsi" w:hAnsiTheme="minorHAnsi" w:cs="Tahoma"/>
                <w:spacing w:val="4"/>
                <w:kern w:val="18"/>
                <w:sz w:val="22"/>
                <w:szCs w:val="18"/>
              </w:rPr>
              <w:t xml:space="preserve"> </w:t>
            </w:r>
          </w:p>
        </w:tc>
        <w:tc>
          <w:tcPr>
            <w:tcW w:w="600" w:type="pct"/>
            <w:tcBorders>
              <w:left w:val="single" w:sz="4" w:space="0" w:color="746DB1"/>
            </w:tcBorders>
            <w:noWrap/>
            <w:hideMark/>
          </w:tcPr>
          <w:p w14:paraId="2BD8F4A4" w14:textId="12B1AC0E" w:rsidR="00F12177" w:rsidRPr="00B4472D" w:rsidRDefault="00F12177" w:rsidP="00F12177">
            <w:pPr>
              <w:spacing w:before="40" w:after="40"/>
              <w:ind w:right="36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6108FF">
              <w:rPr>
                <w:highlight w:val="black"/>
              </w:rPr>
              <w:t>XXX</w:t>
            </w:r>
            <w:r w:rsidRPr="006108FF">
              <w:rPr>
                <w:rFonts w:asciiTheme="minorHAnsi" w:hAnsiTheme="minorHAnsi" w:cs="Tahoma"/>
                <w:spacing w:val="4"/>
                <w:kern w:val="18"/>
                <w:sz w:val="22"/>
                <w:szCs w:val="18"/>
              </w:rPr>
              <w:t xml:space="preserve"> </w:t>
            </w:r>
          </w:p>
        </w:tc>
        <w:tc>
          <w:tcPr>
            <w:tcW w:w="558" w:type="pct"/>
            <w:noWrap/>
            <w:hideMark/>
          </w:tcPr>
          <w:p w14:paraId="3D2E0BDF" w14:textId="03D129BE" w:rsidR="00F12177" w:rsidRPr="00B4472D" w:rsidRDefault="00F12177" w:rsidP="00F12177">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6108FF">
              <w:rPr>
                <w:highlight w:val="black"/>
              </w:rPr>
              <w:t>XXX</w:t>
            </w:r>
            <w:r w:rsidRPr="006108FF">
              <w:rPr>
                <w:rFonts w:asciiTheme="minorHAnsi" w:hAnsiTheme="minorHAnsi" w:cs="Tahoma"/>
                <w:spacing w:val="4"/>
                <w:kern w:val="18"/>
                <w:sz w:val="22"/>
                <w:szCs w:val="18"/>
              </w:rPr>
              <w:t xml:space="preserve"> </w:t>
            </w:r>
          </w:p>
        </w:tc>
        <w:tc>
          <w:tcPr>
            <w:tcW w:w="510" w:type="pct"/>
            <w:noWrap/>
            <w:hideMark/>
          </w:tcPr>
          <w:p w14:paraId="2A8A511D" w14:textId="6F7B5570" w:rsidR="00F12177" w:rsidRPr="00B4472D" w:rsidRDefault="00F12177" w:rsidP="00F12177">
            <w:pPr>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6108FF">
              <w:rPr>
                <w:highlight w:val="black"/>
              </w:rPr>
              <w:t>XXX</w:t>
            </w:r>
            <w:r w:rsidRPr="006108FF">
              <w:rPr>
                <w:rFonts w:asciiTheme="minorHAnsi" w:hAnsiTheme="minorHAnsi" w:cs="Tahoma"/>
                <w:spacing w:val="4"/>
                <w:kern w:val="18"/>
                <w:sz w:val="22"/>
                <w:szCs w:val="18"/>
              </w:rPr>
              <w:t xml:space="preserve"> </w:t>
            </w:r>
          </w:p>
        </w:tc>
        <w:tc>
          <w:tcPr>
            <w:tcW w:w="511" w:type="pct"/>
            <w:noWrap/>
            <w:hideMark/>
          </w:tcPr>
          <w:p w14:paraId="17569CFB" w14:textId="77777777" w:rsidR="00F12177" w:rsidRPr="00B4472D" w:rsidRDefault="00F12177" w:rsidP="00F12177">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7%</w:t>
            </w:r>
          </w:p>
        </w:tc>
      </w:tr>
      <w:tr w:rsidR="00F12177" w:rsidRPr="00B4472D" w14:paraId="704B97BD" w14:textId="77777777" w:rsidTr="00287424">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680" w:type="pct"/>
            <w:noWrap/>
            <w:hideMark/>
          </w:tcPr>
          <w:p w14:paraId="1C5452C0" w14:textId="77777777" w:rsidR="00F12177" w:rsidRPr="00B4472D" w:rsidRDefault="00F12177" w:rsidP="00F12177">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Oct 6, 2023</w:t>
            </w:r>
          </w:p>
        </w:tc>
        <w:tc>
          <w:tcPr>
            <w:tcW w:w="467" w:type="pct"/>
          </w:tcPr>
          <w:p w14:paraId="69F7520F" w14:textId="77777777" w:rsidR="00F12177" w:rsidRPr="00B4472D" w:rsidRDefault="00F12177" w:rsidP="00F12177">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17 - 21</w:t>
            </w:r>
          </w:p>
        </w:tc>
        <w:tc>
          <w:tcPr>
            <w:tcW w:w="530" w:type="pct"/>
            <w:noWrap/>
            <w:hideMark/>
          </w:tcPr>
          <w:p w14:paraId="50140023" w14:textId="77777777" w:rsidR="00F12177" w:rsidRPr="00B4472D" w:rsidRDefault="00F12177" w:rsidP="00F12177">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40</w:t>
            </w:r>
          </w:p>
        </w:tc>
        <w:tc>
          <w:tcPr>
            <w:tcW w:w="603" w:type="pct"/>
            <w:noWrap/>
            <w:hideMark/>
          </w:tcPr>
          <w:p w14:paraId="2A560DC4" w14:textId="429705E1" w:rsidR="00F12177" w:rsidRPr="00B4472D" w:rsidRDefault="00F12177" w:rsidP="00F12177">
            <w:pPr>
              <w:spacing w:before="40" w:after="40"/>
              <w:ind w:right="36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6108FF">
              <w:rPr>
                <w:highlight w:val="black"/>
              </w:rPr>
              <w:t>XXX</w:t>
            </w:r>
            <w:r w:rsidRPr="006108FF">
              <w:rPr>
                <w:rFonts w:asciiTheme="minorHAnsi" w:hAnsiTheme="minorHAnsi" w:cs="Tahoma"/>
                <w:spacing w:val="4"/>
                <w:kern w:val="18"/>
                <w:sz w:val="22"/>
                <w:szCs w:val="18"/>
              </w:rPr>
              <w:t xml:space="preserve"> </w:t>
            </w:r>
          </w:p>
        </w:tc>
        <w:tc>
          <w:tcPr>
            <w:tcW w:w="541" w:type="pct"/>
            <w:tcBorders>
              <w:right w:val="single" w:sz="4" w:space="0" w:color="746DB1"/>
            </w:tcBorders>
            <w:noWrap/>
            <w:hideMark/>
          </w:tcPr>
          <w:p w14:paraId="425AE3E2" w14:textId="55DF0DCB" w:rsidR="00F12177" w:rsidRPr="00B4472D" w:rsidRDefault="00F12177" w:rsidP="00F12177">
            <w:pPr>
              <w:spacing w:before="40" w:after="40"/>
              <w:ind w:right="216"/>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6108FF">
              <w:rPr>
                <w:highlight w:val="black"/>
              </w:rPr>
              <w:t>XXX</w:t>
            </w:r>
            <w:r w:rsidRPr="006108FF">
              <w:rPr>
                <w:rFonts w:asciiTheme="minorHAnsi" w:hAnsiTheme="minorHAnsi" w:cs="Tahoma"/>
                <w:spacing w:val="4"/>
                <w:kern w:val="18"/>
                <w:sz w:val="22"/>
                <w:szCs w:val="18"/>
              </w:rPr>
              <w:t xml:space="preserve"> </w:t>
            </w:r>
          </w:p>
        </w:tc>
        <w:tc>
          <w:tcPr>
            <w:tcW w:w="600" w:type="pct"/>
            <w:tcBorders>
              <w:left w:val="single" w:sz="4" w:space="0" w:color="746DB1"/>
            </w:tcBorders>
            <w:noWrap/>
            <w:hideMark/>
          </w:tcPr>
          <w:p w14:paraId="33E51A1D" w14:textId="52C485C3" w:rsidR="00F12177" w:rsidRPr="00B4472D" w:rsidRDefault="00F12177" w:rsidP="00F12177">
            <w:pPr>
              <w:spacing w:before="40" w:after="40"/>
              <w:ind w:right="36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6108FF">
              <w:rPr>
                <w:highlight w:val="black"/>
              </w:rPr>
              <w:t>XXX</w:t>
            </w:r>
            <w:r w:rsidRPr="006108FF">
              <w:rPr>
                <w:rFonts w:asciiTheme="minorHAnsi" w:hAnsiTheme="minorHAnsi" w:cs="Tahoma"/>
                <w:spacing w:val="4"/>
                <w:kern w:val="18"/>
                <w:sz w:val="22"/>
                <w:szCs w:val="18"/>
              </w:rPr>
              <w:t xml:space="preserve"> </w:t>
            </w:r>
          </w:p>
        </w:tc>
        <w:tc>
          <w:tcPr>
            <w:tcW w:w="558" w:type="pct"/>
            <w:noWrap/>
            <w:hideMark/>
          </w:tcPr>
          <w:p w14:paraId="7727892C" w14:textId="14D3A76E" w:rsidR="00F12177" w:rsidRPr="00B4472D" w:rsidRDefault="00F12177" w:rsidP="00F12177">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6108FF">
              <w:rPr>
                <w:highlight w:val="black"/>
              </w:rPr>
              <w:t>XXX</w:t>
            </w:r>
            <w:r w:rsidRPr="006108FF">
              <w:rPr>
                <w:rFonts w:asciiTheme="minorHAnsi" w:hAnsiTheme="minorHAnsi" w:cs="Tahoma"/>
                <w:spacing w:val="4"/>
                <w:kern w:val="18"/>
                <w:sz w:val="22"/>
                <w:szCs w:val="18"/>
              </w:rPr>
              <w:t xml:space="preserve"> </w:t>
            </w:r>
          </w:p>
        </w:tc>
        <w:tc>
          <w:tcPr>
            <w:tcW w:w="510" w:type="pct"/>
            <w:noWrap/>
            <w:hideMark/>
          </w:tcPr>
          <w:p w14:paraId="42C6577E" w14:textId="5D1A11AF" w:rsidR="00F12177" w:rsidRPr="00B4472D" w:rsidRDefault="00F12177" w:rsidP="00F12177">
            <w:pPr>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6108FF">
              <w:rPr>
                <w:highlight w:val="black"/>
              </w:rPr>
              <w:t>XXX</w:t>
            </w:r>
            <w:r w:rsidRPr="006108FF">
              <w:rPr>
                <w:rFonts w:asciiTheme="minorHAnsi" w:hAnsiTheme="minorHAnsi" w:cs="Tahoma"/>
                <w:spacing w:val="4"/>
                <w:kern w:val="18"/>
                <w:sz w:val="22"/>
                <w:szCs w:val="18"/>
              </w:rPr>
              <w:t xml:space="preserve"> </w:t>
            </w:r>
          </w:p>
        </w:tc>
        <w:tc>
          <w:tcPr>
            <w:tcW w:w="511" w:type="pct"/>
            <w:noWrap/>
            <w:hideMark/>
          </w:tcPr>
          <w:p w14:paraId="4E175603" w14:textId="77777777" w:rsidR="00F12177" w:rsidRPr="00B4472D" w:rsidRDefault="00F12177" w:rsidP="00F12177">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6%</w:t>
            </w:r>
          </w:p>
        </w:tc>
      </w:tr>
      <w:tr w:rsidR="00F12177" w:rsidRPr="00B4472D" w14:paraId="07788A4E" w14:textId="77777777" w:rsidTr="00287424">
        <w:trPr>
          <w:trHeight w:val="240"/>
        </w:trPr>
        <w:tc>
          <w:tcPr>
            <w:cnfStyle w:val="001000000000" w:firstRow="0" w:lastRow="0" w:firstColumn="1" w:lastColumn="0" w:oddVBand="0" w:evenVBand="0" w:oddHBand="0" w:evenHBand="0" w:firstRowFirstColumn="0" w:firstRowLastColumn="0" w:lastRowFirstColumn="0" w:lastRowLastColumn="0"/>
            <w:tcW w:w="680" w:type="pct"/>
            <w:noWrap/>
            <w:hideMark/>
          </w:tcPr>
          <w:p w14:paraId="1F092805" w14:textId="77777777" w:rsidR="00F12177" w:rsidRPr="00B4472D" w:rsidRDefault="00F12177" w:rsidP="00F12177">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Oct 16, 2023</w:t>
            </w:r>
          </w:p>
        </w:tc>
        <w:tc>
          <w:tcPr>
            <w:tcW w:w="467" w:type="pct"/>
          </w:tcPr>
          <w:p w14:paraId="3D51131F" w14:textId="77777777" w:rsidR="00F12177" w:rsidRPr="00B4472D" w:rsidRDefault="00F12177" w:rsidP="00F12177">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17 - 21</w:t>
            </w:r>
          </w:p>
        </w:tc>
        <w:tc>
          <w:tcPr>
            <w:tcW w:w="530" w:type="pct"/>
            <w:noWrap/>
            <w:hideMark/>
          </w:tcPr>
          <w:p w14:paraId="6A5754CA" w14:textId="77777777" w:rsidR="00F12177" w:rsidRPr="00B4472D" w:rsidRDefault="00F12177" w:rsidP="00F12177">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40</w:t>
            </w:r>
          </w:p>
        </w:tc>
        <w:tc>
          <w:tcPr>
            <w:tcW w:w="603" w:type="pct"/>
            <w:noWrap/>
            <w:hideMark/>
          </w:tcPr>
          <w:p w14:paraId="335CC2FE" w14:textId="652B4CB4" w:rsidR="00F12177" w:rsidRPr="00B4472D" w:rsidRDefault="00F12177" w:rsidP="00F12177">
            <w:pPr>
              <w:spacing w:before="40" w:after="40"/>
              <w:ind w:right="36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6108FF">
              <w:rPr>
                <w:highlight w:val="black"/>
              </w:rPr>
              <w:t>XXX</w:t>
            </w:r>
            <w:r w:rsidRPr="006108FF">
              <w:rPr>
                <w:rFonts w:asciiTheme="minorHAnsi" w:hAnsiTheme="minorHAnsi" w:cs="Tahoma"/>
                <w:spacing w:val="4"/>
                <w:kern w:val="18"/>
                <w:sz w:val="22"/>
                <w:szCs w:val="18"/>
              </w:rPr>
              <w:t xml:space="preserve"> </w:t>
            </w:r>
          </w:p>
        </w:tc>
        <w:tc>
          <w:tcPr>
            <w:tcW w:w="541" w:type="pct"/>
            <w:tcBorders>
              <w:right w:val="single" w:sz="4" w:space="0" w:color="746DB1"/>
            </w:tcBorders>
            <w:noWrap/>
            <w:hideMark/>
          </w:tcPr>
          <w:p w14:paraId="08B15C8C" w14:textId="32D086C9" w:rsidR="00F12177" w:rsidRPr="00B4472D" w:rsidRDefault="00F12177" w:rsidP="00F12177">
            <w:pPr>
              <w:spacing w:before="40" w:after="40"/>
              <w:ind w:right="216"/>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6108FF">
              <w:rPr>
                <w:highlight w:val="black"/>
              </w:rPr>
              <w:t>XXX</w:t>
            </w:r>
            <w:r w:rsidRPr="006108FF">
              <w:rPr>
                <w:rFonts w:asciiTheme="minorHAnsi" w:hAnsiTheme="minorHAnsi" w:cs="Tahoma"/>
                <w:spacing w:val="4"/>
                <w:kern w:val="18"/>
                <w:sz w:val="22"/>
                <w:szCs w:val="18"/>
              </w:rPr>
              <w:t xml:space="preserve"> </w:t>
            </w:r>
          </w:p>
        </w:tc>
        <w:tc>
          <w:tcPr>
            <w:tcW w:w="600" w:type="pct"/>
            <w:tcBorders>
              <w:left w:val="single" w:sz="4" w:space="0" w:color="746DB1"/>
            </w:tcBorders>
            <w:noWrap/>
            <w:hideMark/>
          </w:tcPr>
          <w:p w14:paraId="17382B46" w14:textId="08EE957A" w:rsidR="00F12177" w:rsidRPr="00B4472D" w:rsidRDefault="00F12177" w:rsidP="00F12177">
            <w:pPr>
              <w:spacing w:before="40" w:after="40"/>
              <w:ind w:right="36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6108FF">
              <w:rPr>
                <w:highlight w:val="black"/>
              </w:rPr>
              <w:t>XXX</w:t>
            </w:r>
            <w:r w:rsidRPr="006108FF">
              <w:rPr>
                <w:rFonts w:asciiTheme="minorHAnsi" w:hAnsiTheme="minorHAnsi" w:cs="Tahoma"/>
                <w:spacing w:val="4"/>
                <w:kern w:val="18"/>
                <w:sz w:val="22"/>
                <w:szCs w:val="18"/>
              </w:rPr>
              <w:t xml:space="preserve"> </w:t>
            </w:r>
          </w:p>
        </w:tc>
        <w:tc>
          <w:tcPr>
            <w:tcW w:w="558" w:type="pct"/>
            <w:noWrap/>
            <w:hideMark/>
          </w:tcPr>
          <w:p w14:paraId="60E0C9AF" w14:textId="7DFCF9EF" w:rsidR="00F12177" w:rsidRPr="00B4472D" w:rsidRDefault="00F12177" w:rsidP="00F12177">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6108FF">
              <w:rPr>
                <w:highlight w:val="black"/>
              </w:rPr>
              <w:t>XXX</w:t>
            </w:r>
            <w:r w:rsidRPr="006108FF">
              <w:rPr>
                <w:rFonts w:asciiTheme="minorHAnsi" w:hAnsiTheme="minorHAnsi" w:cs="Tahoma"/>
                <w:spacing w:val="4"/>
                <w:kern w:val="18"/>
                <w:sz w:val="22"/>
                <w:szCs w:val="18"/>
              </w:rPr>
              <w:t xml:space="preserve"> </w:t>
            </w:r>
          </w:p>
        </w:tc>
        <w:tc>
          <w:tcPr>
            <w:tcW w:w="510" w:type="pct"/>
            <w:noWrap/>
            <w:hideMark/>
          </w:tcPr>
          <w:p w14:paraId="2AA633B0" w14:textId="4CE58B84" w:rsidR="00F12177" w:rsidRPr="00B4472D" w:rsidRDefault="00F12177" w:rsidP="00F12177">
            <w:pPr>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6108FF">
              <w:rPr>
                <w:highlight w:val="black"/>
              </w:rPr>
              <w:t>XXX</w:t>
            </w:r>
            <w:r w:rsidRPr="006108FF">
              <w:rPr>
                <w:rFonts w:asciiTheme="minorHAnsi" w:hAnsiTheme="minorHAnsi" w:cs="Tahoma"/>
                <w:spacing w:val="4"/>
                <w:kern w:val="18"/>
                <w:sz w:val="22"/>
                <w:szCs w:val="18"/>
              </w:rPr>
              <w:t xml:space="preserve"> </w:t>
            </w:r>
          </w:p>
        </w:tc>
        <w:tc>
          <w:tcPr>
            <w:tcW w:w="511" w:type="pct"/>
            <w:noWrap/>
            <w:hideMark/>
          </w:tcPr>
          <w:p w14:paraId="4519BD1B" w14:textId="77777777" w:rsidR="00F12177" w:rsidRPr="00B4472D" w:rsidRDefault="00F12177" w:rsidP="00F12177">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6%</w:t>
            </w:r>
          </w:p>
        </w:tc>
      </w:tr>
      <w:tr w:rsidR="00F12177" w:rsidRPr="00B4472D" w14:paraId="576B3491" w14:textId="77777777" w:rsidTr="00287424">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680" w:type="pct"/>
            <w:noWrap/>
            <w:hideMark/>
          </w:tcPr>
          <w:p w14:paraId="365E8F7A" w14:textId="77777777" w:rsidR="00F12177" w:rsidRPr="00B4472D" w:rsidRDefault="00F12177" w:rsidP="00F12177">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Oct 17, 2023</w:t>
            </w:r>
          </w:p>
        </w:tc>
        <w:tc>
          <w:tcPr>
            <w:tcW w:w="467" w:type="pct"/>
          </w:tcPr>
          <w:p w14:paraId="64B31D8D" w14:textId="77777777" w:rsidR="00F12177" w:rsidRPr="00B4472D" w:rsidRDefault="00F12177" w:rsidP="00F12177">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17 - 21</w:t>
            </w:r>
          </w:p>
        </w:tc>
        <w:tc>
          <w:tcPr>
            <w:tcW w:w="530" w:type="pct"/>
            <w:noWrap/>
            <w:hideMark/>
          </w:tcPr>
          <w:p w14:paraId="46818915" w14:textId="77777777" w:rsidR="00F12177" w:rsidRPr="00B4472D" w:rsidRDefault="00F12177" w:rsidP="00F12177">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40</w:t>
            </w:r>
          </w:p>
        </w:tc>
        <w:tc>
          <w:tcPr>
            <w:tcW w:w="603" w:type="pct"/>
            <w:noWrap/>
            <w:hideMark/>
          </w:tcPr>
          <w:p w14:paraId="7274C2D1" w14:textId="01B11A48" w:rsidR="00F12177" w:rsidRPr="00B4472D" w:rsidRDefault="00F12177" w:rsidP="00F12177">
            <w:pPr>
              <w:spacing w:before="40" w:after="40"/>
              <w:ind w:right="36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6108FF">
              <w:rPr>
                <w:highlight w:val="black"/>
              </w:rPr>
              <w:t>XXX</w:t>
            </w:r>
            <w:r w:rsidRPr="006108FF">
              <w:rPr>
                <w:rFonts w:asciiTheme="minorHAnsi" w:hAnsiTheme="minorHAnsi" w:cs="Tahoma"/>
                <w:spacing w:val="4"/>
                <w:kern w:val="18"/>
                <w:sz w:val="22"/>
                <w:szCs w:val="18"/>
              </w:rPr>
              <w:t xml:space="preserve"> </w:t>
            </w:r>
          </w:p>
        </w:tc>
        <w:tc>
          <w:tcPr>
            <w:tcW w:w="541" w:type="pct"/>
            <w:tcBorders>
              <w:right w:val="single" w:sz="4" w:space="0" w:color="746DB1"/>
            </w:tcBorders>
            <w:noWrap/>
            <w:hideMark/>
          </w:tcPr>
          <w:p w14:paraId="0462C41D" w14:textId="2A94F660" w:rsidR="00F12177" w:rsidRPr="00B4472D" w:rsidRDefault="00F12177" w:rsidP="00F12177">
            <w:pPr>
              <w:spacing w:before="40" w:after="40"/>
              <w:ind w:right="216"/>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6108FF">
              <w:rPr>
                <w:highlight w:val="black"/>
              </w:rPr>
              <w:t>XXX</w:t>
            </w:r>
            <w:r w:rsidRPr="006108FF">
              <w:rPr>
                <w:rFonts w:asciiTheme="minorHAnsi" w:hAnsiTheme="minorHAnsi" w:cs="Tahoma"/>
                <w:spacing w:val="4"/>
                <w:kern w:val="18"/>
                <w:sz w:val="22"/>
                <w:szCs w:val="18"/>
              </w:rPr>
              <w:t xml:space="preserve"> </w:t>
            </w:r>
          </w:p>
        </w:tc>
        <w:tc>
          <w:tcPr>
            <w:tcW w:w="600" w:type="pct"/>
            <w:tcBorders>
              <w:left w:val="single" w:sz="4" w:space="0" w:color="746DB1"/>
            </w:tcBorders>
            <w:noWrap/>
            <w:hideMark/>
          </w:tcPr>
          <w:p w14:paraId="5C0A4D7F" w14:textId="617E2A38" w:rsidR="00F12177" w:rsidRPr="00B4472D" w:rsidRDefault="00F12177" w:rsidP="00F12177">
            <w:pPr>
              <w:spacing w:before="40" w:after="40"/>
              <w:ind w:right="36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6108FF">
              <w:rPr>
                <w:highlight w:val="black"/>
              </w:rPr>
              <w:t>XXX</w:t>
            </w:r>
            <w:r w:rsidRPr="006108FF">
              <w:rPr>
                <w:rFonts w:asciiTheme="minorHAnsi" w:hAnsiTheme="minorHAnsi" w:cs="Tahoma"/>
                <w:spacing w:val="4"/>
                <w:kern w:val="18"/>
                <w:sz w:val="22"/>
                <w:szCs w:val="18"/>
              </w:rPr>
              <w:t xml:space="preserve"> </w:t>
            </w:r>
          </w:p>
        </w:tc>
        <w:tc>
          <w:tcPr>
            <w:tcW w:w="558" w:type="pct"/>
            <w:noWrap/>
            <w:hideMark/>
          </w:tcPr>
          <w:p w14:paraId="124BED7C" w14:textId="32CE1A80" w:rsidR="00F12177" w:rsidRPr="00B4472D" w:rsidRDefault="00F12177" w:rsidP="00F12177">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6108FF">
              <w:rPr>
                <w:highlight w:val="black"/>
              </w:rPr>
              <w:t>XXX</w:t>
            </w:r>
            <w:r w:rsidRPr="006108FF">
              <w:rPr>
                <w:rFonts w:asciiTheme="minorHAnsi" w:hAnsiTheme="minorHAnsi" w:cs="Tahoma"/>
                <w:spacing w:val="4"/>
                <w:kern w:val="18"/>
                <w:sz w:val="22"/>
                <w:szCs w:val="18"/>
              </w:rPr>
              <w:t xml:space="preserve"> </w:t>
            </w:r>
          </w:p>
        </w:tc>
        <w:tc>
          <w:tcPr>
            <w:tcW w:w="510" w:type="pct"/>
            <w:noWrap/>
            <w:hideMark/>
          </w:tcPr>
          <w:p w14:paraId="05E27A8D" w14:textId="59914B41" w:rsidR="00F12177" w:rsidRPr="00B4472D" w:rsidRDefault="00F12177" w:rsidP="00F12177">
            <w:pPr>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6108FF">
              <w:rPr>
                <w:highlight w:val="black"/>
              </w:rPr>
              <w:t>XXX</w:t>
            </w:r>
            <w:r w:rsidRPr="006108FF">
              <w:rPr>
                <w:rFonts w:asciiTheme="minorHAnsi" w:hAnsiTheme="minorHAnsi" w:cs="Tahoma"/>
                <w:spacing w:val="4"/>
                <w:kern w:val="18"/>
                <w:sz w:val="22"/>
                <w:szCs w:val="18"/>
              </w:rPr>
              <w:t xml:space="preserve"> </w:t>
            </w:r>
          </w:p>
        </w:tc>
        <w:tc>
          <w:tcPr>
            <w:tcW w:w="511" w:type="pct"/>
            <w:noWrap/>
            <w:hideMark/>
          </w:tcPr>
          <w:p w14:paraId="5C843828" w14:textId="77777777" w:rsidR="00F12177" w:rsidRPr="00B4472D" w:rsidRDefault="00F12177" w:rsidP="00F12177">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6%</w:t>
            </w:r>
          </w:p>
        </w:tc>
      </w:tr>
      <w:tr w:rsidR="00F12177" w:rsidRPr="00B4472D" w14:paraId="2B2AA718" w14:textId="77777777" w:rsidTr="00287424">
        <w:trPr>
          <w:trHeight w:val="240"/>
        </w:trPr>
        <w:tc>
          <w:tcPr>
            <w:cnfStyle w:val="001000000000" w:firstRow="0" w:lastRow="0" w:firstColumn="1" w:lastColumn="0" w:oddVBand="0" w:evenVBand="0" w:oddHBand="0" w:evenHBand="0" w:firstRowFirstColumn="0" w:firstRowLastColumn="0" w:lastRowFirstColumn="0" w:lastRowLastColumn="0"/>
            <w:tcW w:w="680" w:type="pct"/>
            <w:noWrap/>
            <w:hideMark/>
          </w:tcPr>
          <w:p w14:paraId="46CC76F1" w14:textId="77777777" w:rsidR="00F12177" w:rsidRPr="00B4472D" w:rsidRDefault="00F12177" w:rsidP="00F12177">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Oct 18, 2023</w:t>
            </w:r>
          </w:p>
        </w:tc>
        <w:tc>
          <w:tcPr>
            <w:tcW w:w="467" w:type="pct"/>
          </w:tcPr>
          <w:p w14:paraId="2CFBD458" w14:textId="233661AE" w:rsidR="00F12177" w:rsidRPr="00B4472D" w:rsidRDefault="00F12177" w:rsidP="00F12177">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16 - 21</w:t>
            </w:r>
          </w:p>
        </w:tc>
        <w:tc>
          <w:tcPr>
            <w:tcW w:w="530" w:type="pct"/>
            <w:noWrap/>
            <w:hideMark/>
          </w:tcPr>
          <w:p w14:paraId="540DF0CF" w14:textId="77777777" w:rsidR="00F12177" w:rsidRPr="00B4472D" w:rsidRDefault="00F12177" w:rsidP="00F12177">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40</w:t>
            </w:r>
          </w:p>
        </w:tc>
        <w:tc>
          <w:tcPr>
            <w:tcW w:w="603" w:type="pct"/>
            <w:noWrap/>
            <w:hideMark/>
          </w:tcPr>
          <w:p w14:paraId="35DC21EC" w14:textId="0F90A630" w:rsidR="00F12177" w:rsidRPr="00B4472D" w:rsidRDefault="00F12177" w:rsidP="00F12177">
            <w:pPr>
              <w:spacing w:before="40" w:after="40"/>
              <w:ind w:right="36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9A1BCA">
              <w:rPr>
                <w:highlight w:val="black"/>
              </w:rPr>
              <w:t>XXX</w:t>
            </w:r>
            <w:r w:rsidRPr="009A1BCA">
              <w:rPr>
                <w:rFonts w:asciiTheme="minorHAnsi" w:hAnsiTheme="minorHAnsi" w:cs="Tahoma"/>
                <w:spacing w:val="4"/>
                <w:kern w:val="18"/>
                <w:sz w:val="22"/>
                <w:szCs w:val="18"/>
              </w:rPr>
              <w:t xml:space="preserve"> </w:t>
            </w:r>
          </w:p>
        </w:tc>
        <w:tc>
          <w:tcPr>
            <w:tcW w:w="541" w:type="pct"/>
            <w:tcBorders>
              <w:right w:val="single" w:sz="4" w:space="0" w:color="746DB1"/>
            </w:tcBorders>
            <w:noWrap/>
            <w:hideMark/>
          </w:tcPr>
          <w:p w14:paraId="590E23B7" w14:textId="1FD9D37C" w:rsidR="00F12177" w:rsidRPr="00B4472D" w:rsidRDefault="00F12177" w:rsidP="00F12177">
            <w:pPr>
              <w:spacing w:before="40" w:after="40"/>
              <w:ind w:right="216"/>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9A1BCA">
              <w:rPr>
                <w:highlight w:val="black"/>
              </w:rPr>
              <w:t>XXX</w:t>
            </w:r>
            <w:r w:rsidRPr="009A1BCA">
              <w:rPr>
                <w:rFonts w:asciiTheme="minorHAnsi" w:hAnsiTheme="minorHAnsi" w:cs="Tahoma"/>
                <w:spacing w:val="4"/>
                <w:kern w:val="18"/>
                <w:sz w:val="22"/>
                <w:szCs w:val="18"/>
              </w:rPr>
              <w:t xml:space="preserve"> </w:t>
            </w:r>
          </w:p>
        </w:tc>
        <w:tc>
          <w:tcPr>
            <w:tcW w:w="600" w:type="pct"/>
            <w:tcBorders>
              <w:left w:val="single" w:sz="4" w:space="0" w:color="746DB1"/>
            </w:tcBorders>
            <w:noWrap/>
            <w:hideMark/>
          </w:tcPr>
          <w:p w14:paraId="0E7CFA2D" w14:textId="5B322B62" w:rsidR="00F12177" w:rsidRPr="00B4472D" w:rsidRDefault="00F12177" w:rsidP="00F12177">
            <w:pPr>
              <w:spacing w:before="40" w:after="40"/>
              <w:ind w:right="36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9A1BCA">
              <w:rPr>
                <w:highlight w:val="black"/>
              </w:rPr>
              <w:t>XXX</w:t>
            </w:r>
            <w:r w:rsidRPr="009A1BCA">
              <w:rPr>
                <w:rFonts w:asciiTheme="minorHAnsi" w:hAnsiTheme="minorHAnsi" w:cs="Tahoma"/>
                <w:spacing w:val="4"/>
                <w:kern w:val="18"/>
                <w:sz w:val="22"/>
                <w:szCs w:val="18"/>
              </w:rPr>
              <w:t xml:space="preserve"> </w:t>
            </w:r>
          </w:p>
        </w:tc>
        <w:tc>
          <w:tcPr>
            <w:tcW w:w="558" w:type="pct"/>
            <w:noWrap/>
            <w:hideMark/>
          </w:tcPr>
          <w:p w14:paraId="6B9649E4" w14:textId="45D0861E" w:rsidR="00F12177" w:rsidRPr="00B4472D" w:rsidRDefault="00F12177" w:rsidP="00F12177">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9A1BCA">
              <w:rPr>
                <w:highlight w:val="black"/>
              </w:rPr>
              <w:t>XXX</w:t>
            </w:r>
            <w:r w:rsidRPr="009A1BCA">
              <w:rPr>
                <w:rFonts w:asciiTheme="minorHAnsi" w:hAnsiTheme="minorHAnsi" w:cs="Tahoma"/>
                <w:spacing w:val="4"/>
                <w:kern w:val="18"/>
                <w:sz w:val="22"/>
                <w:szCs w:val="18"/>
              </w:rPr>
              <w:t xml:space="preserve"> </w:t>
            </w:r>
          </w:p>
        </w:tc>
        <w:tc>
          <w:tcPr>
            <w:tcW w:w="510" w:type="pct"/>
            <w:noWrap/>
            <w:hideMark/>
          </w:tcPr>
          <w:p w14:paraId="7F9D9CD8" w14:textId="43F35263" w:rsidR="00F12177" w:rsidRPr="00B4472D" w:rsidRDefault="00F12177" w:rsidP="00F12177">
            <w:pPr>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9A1BCA">
              <w:rPr>
                <w:highlight w:val="black"/>
              </w:rPr>
              <w:t>XXX</w:t>
            </w:r>
            <w:r w:rsidRPr="009A1BCA">
              <w:rPr>
                <w:rFonts w:asciiTheme="minorHAnsi" w:hAnsiTheme="minorHAnsi" w:cs="Tahoma"/>
                <w:spacing w:val="4"/>
                <w:kern w:val="18"/>
                <w:sz w:val="22"/>
                <w:szCs w:val="18"/>
              </w:rPr>
              <w:t xml:space="preserve"> </w:t>
            </w:r>
          </w:p>
        </w:tc>
        <w:tc>
          <w:tcPr>
            <w:tcW w:w="511" w:type="pct"/>
            <w:noWrap/>
            <w:hideMark/>
          </w:tcPr>
          <w:p w14:paraId="5C9715C2" w14:textId="77777777" w:rsidR="00F12177" w:rsidRPr="00B4472D" w:rsidRDefault="00F12177" w:rsidP="00F12177">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7%</w:t>
            </w:r>
          </w:p>
        </w:tc>
      </w:tr>
    </w:tbl>
    <w:p w14:paraId="1E59019D" w14:textId="2EE491B1" w:rsidR="00B4472D" w:rsidRPr="00B4472D" w:rsidRDefault="00B4472D" w:rsidP="00B4472D">
      <w:pPr>
        <w:keepNext/>
        <w:spacing w:before="120" w:after="160" w:line="280" w:lineRule="atLeast"/>
        <w:ind w:left="1260" w:hanging="1260"/>
        <w:rPr>
          <w:rFonts w:asciiTheme="minorHAnsi" w:hAnsiTheme="minorHAnsi"/>
          <w:bCs/>
          <w:i/>
          <w:spacing w:val="4"/>
          <w:kern w:val="18"/>
          <w:sz w:val="22"/>
          <w:szCs w:val="16"/>
          <w14:ligatures w14:val="standardContextual"/>
        </w:rPr>
      </w:pPr>
      <w:bookmarkStart w:id="416" w:name="_Ref158663924"/>
      <w:bookmarkStart w:id="417" w:name="_Toc162357032"/>
      <w:r w:rsidRPr="00B4472D">
        <w:rPr>
          <w:rFonts w:asciiTheme="minorHAnsi" w:hAnsiTheme="minorHAnsi"/>
          <w:bCs/>
          <w:i/>
          <w:spacing w:val="4"/>
          <w:kern w:val="18"/>
          <w:sz w:val="22"/>
          <w:szCs w:val="16"/>
          <w14:ligatures w14:val="standardContextual"/>
        </w:rPr>
        <w:t xml:space="preserve">Table </w:t>
      </w:r>
      <w:r>
        <w:rPr>
          <w:rFonts w:asciiTheme="minorHAnsi" w:hAnsiTheme="minorHAnsi"/>
          <w:bCs/>
          <w:i/>
          <w:spacing w:val="4"/>
          <w:kern w:val="18"/>
          <w:sz w:val="22"/>
          <w:szCs w:val="16"/>
          <w14:ligatures w14:val="standardContextual"/>
        </w:rPr>
        <w:t>5</w:t>
      </w:r>
      <w:r>
        <w:rPr>
          <w:rFonts w:asciiTheme="minorHAnsi" w:hAnsiTheme="minorHAnsi"/>
          <w:bCs/>
          <w:i/>
          <w:spacing w:val="4"/>
          <w:kern w:val="18"/>
          <w:sz w:val="22"/>
          <w:szCs w:val="16"/>
          <w14:ligatures w14:val="standardContextual"/>
        </w:rPr>
        <w:noBreakHyphen/>
      </w:r>
      <w:r>
        <w:rPr>
          <w:rFonts w:asciiTheme="minorHAnsi" w:hAnsiTheme="minorHAnsi"/>
          <w:bCs/>
          <w:i/>
          <w:spacing w:val="4"/>
          <w:kern w:val="18"/>
          <w:sz w:val="22"/>
          <w:szCs w:val="16"/>
          <w14:ligatures w14:val="standardContextual"/>
        </w:rPr>
        <w:fldChar w:fldCharType="begin"/>
      </w:r>
      <w:r>
        <w:rPr>
          <w:rFonts w:asciiTheme="minorHAnsi" w:hAnsiTheme="minorHAnsi"/>
          <w:bCs/>
          <w:i/>
          <w:spacing w:val="4"/>
          <w:kern w:val="18"/>
          <w:sz w:val="22"/>
          <w:szCs w:val="16"/>
          <w14:ligatures w14:val="standardContextual"/>
        </w:rPr>
        <w:instrText xml:space="preserve"> SEQ Table \* ARABIC \s 1 </w:instrText>
      </w:r>
      <w:r>
        <w:rPr>
          <w:rFonts w:asciiTheme="minorHAnsi" w:hAnsiTheme="minorHAnsi"/>
          <w:bCs/>
          <w:i/>
          <w:spacing w:val="4"/>
          <w:kern w:val="18"/>
          <w:sz w:val="22"/>
          <w:szCs w:val="16"/>
          <w14:ligatures w14:val="standardContextual"/>
        </w:rPr>
        <w:fldChar w:fldCharType="separate"/>
      </w:r>
      <w:r w:rsidR="00187752">
        <w:rPr>
          <w:rFonts w:asciiTheme="minorHAnsi" w:hAnsiTheme="minorHAnsi"/>
          <w:bCs/>
          <w:i/>
          <w:noProof/>
          <w:spacing w:val="4"/>
          <w:kern w:val="18"/>
          <w:sz w:val="22"/>
          <w:szCs w:val="16"/>
          <w14:ligatures w14:val="standardContextual"/>
        </w:rPr>
        <w:t>23</w:t>
      </w:r>
      <w:r>
        <w:rPr>
          <w:rFonts w:asciiTheme="minorHAnsi" w:hAnsiTheme="minorHAnsi"/>
          <w:bCs/>
          <w:i/>
          <w:spacing w:val="4"/>
          <w:kern w:val="18"/>
          <w:sz w:val="22"/>
          <w:szCs w:val="16"/>
          <w14:ligatures w14:val="standardContextual"/>
        </w:rPr>
        <w:fldChar w:fldCharType="end"/>
      </w:r>
      <w:bookmarkEnd w:id="416"/>
      <w:r w:rsidRPr="00B4472D">
        <w:rPr>
          <w:rFonts w:asciiTheme="minorHAnsi" w:hAnsiTheme="minorHAnsi"/>
          <w:bCs/>
          <w:i/>
          <w:spacing w:val="4"/>
          <w:kern w:val="18"/>
          <w:sz w:val="22"/>
          <w:szCs w:val="16"/>
          <w14:ligatures w14:val="standardContextual"/>
        </w:rPr>
        <w:tab/>
        <w:t>SCE AutoDR and TA/TI Participant Impacts: Day Of 1-6 Hour</w:t>
      </w:r>
      <w:r w:rsidRPr="00B4472D">
        <w:rPr>
          <w:rFonts w:asciiTheme="minorHAnsi" w:hAnsiTheme="minorHAnsi"/>
          <w:bCs/>
          <w:i/>
          <w:spacing w:val="4"/>
          <w:kern w:val="18"/>
          <w:sz w:val="16"/>
          <w:szCs w:val="18"/>
          <w:vertAlign w:val="superscript"/>
          <w14:ligatures w14:val="standardContextual"/>
        </w:rPr>
        <w:footnoteReference w:id="63"/>
      </w:r>
      <w:bookmarkEnd w:id="417"/>
    </w:p>
    <w:tbl>
      <w:tblPr>
        <w:tblStyle w:val="ListTable2"/>
        <w:tblW w:w="4912" w:type="pct"/>
        <w:tblLook w:val="04A0" w:firstRow="1" w:lastRow="0" w:firstColumn="1" w:lastColumn="0" w:noHBand="0" w:noVBand="1"/>
      </w:tblPr>
      <w:tblGrid>
        <w:gridCol w:w="1245"/>
        <w:gridCol w:w="837"/>
        <w:gridCol w:w="975"/>
        <w:gridCol w:w="1087"/>
        <w:gridCol w:w="977"/>
        <w:gridCol w:w="1214"/>
        <w:gridCol w:w="982"/>
        <w:gridCol w:w="938"/>
        <w:gridCol w:w="940"/>
      </w:tblGrid>
      <w:tr w:rsidR="00B4472D" w:rsidRPr="00B4472D" w14:paraId="749F0E5F" w14:textId="77777777" w:rsidTr="00287424">
        <w:trPr>
          <w:cnfStyle w:val="100000000000" w:firstRow="1" w:lastRow="0" w:firstColumn="0" w:lastColumn="0" w:oddVBand="0" w:evenVBand="0" w:oddHBand="0" w:evenHBand="0" w:firstRowFirstColumn="0" w:firstRowLastColumn="0" w:lastRowFirstColumn="0" w:lastRowLastColumn="0"/>
          <w:trHeight w:val="330"/>
          <w:tblHeader/>
        </w:trPr>
        <w:tc>
          <w:tcPr>
            <w:cnfStyle w:val="001000000000" w:firstRow="0" w:lastRow="0" w:firstColumn="1" w:lastColumn="0" w:oddVBand="0" w:evenVBand="0" w:oddHBand="0" w:evenHBand="0" w:firstRowFirstColumn="0" w:firstRowLastColumn="0" w:lastRowFirstColumn="0" w:lastRowLastColumn="0"/>
            <w:tcW w:w="677" w:type="pct"/>
            <w:vMerge w:val="restart"/>
            <w:noWrap/>
            <w:vAlign w:val="center"/>
            <w:hideMark/>
          </w:tcPr>
          <w:p w14:paraId="579F98DC" w14:textId="77777777" w:rsidR="00B4472D" w:rsidRPr="00B4472D" w:rsidRDefault="00B4472D" w:rsidP="00B4472D">
            <w:pPr>
              <w:spacing w:before="40" w:after="4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Event Day</w:t>
            </w:r>
          </w:p>
        </w:tc>
        <w:tc>
          <w:tcPr>
            <w:tcW w:w="455" w:type="pct"/>
            <w:vMerge w:val="restart"/>
            <w:vAlign w:val="center"/>
          </w:tcPr>
          <w:p w14:paraId="20B80BF0" w14:textId="77777777" w:rsidR="00B4472D" w:rsidRPr="00B4472D" w:rsidRDefault="00B4472D" w:rsidP="00B4472D">
            <w:pPr>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Event Hours</w:t>
            </w:r>
          </w:p>
        </w:tc>
        <w:tc>
          <w:tcPr>
            <w:tcW w:w="530" w:type="pct"/>
            <w:vMerge w:val="restart"/>
            <w:noWrap/>
            <w:vAlign w:val="center"/>
            <w:hideMark/>
          </w:tcPr>
          <w:p w14:paraId="4FAEABC3" w14:textId="77777777" w:rsidR="00B4472D" w:rsidRPr="00B4472D" w:rsidRDefault="00B4472D" w:rsidP="00B4472D">
            <w:pPr>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 of Accts</w:t>
            </w:r>
          </w:p>
        </w:tc>
        <w:tc>
          <w:tcPr>
            <w:tcW w:w="1122" w:type="pct"/>
            <w:gridSpan w:val="2"/>
            <w:tcBorders>
              <w:right w:val="single" w:sz="4" w:space="0" w:color="746DB1"/>
            </w:tcBorders>
            <w:noWrap/>
            <w:vAlign w:val="center"/>
            <w:hideMark/>
          </w:tcPr>
          <w:p w14:paraId="7B002CCE" w14:textId="77777777" w:rsidR="00B4472D" w:rsidRPr="00B4472D" w:rsidRDefault="00B4472D" w:rsidP="00B4472D">
            <w:pPr>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 xml:space="preserve">Aggregate Impact </w:t>
            </w:r>
            <w:r w:rsidRPr="00B4472D">
              <w:rPr>
                <w:rFonts w:ascii="Calibri" w:hAnsi="Calibri" w:cs="Tahoma"/>
                <w:spacing w:val="4"/>
                <w:kern w:val="18"/>
                <w:sz w:val="18"/>
                <w:szCs w:val="18"/>
                <w14:ligatures w14:val="standardContextual"/>
              </w:rPr>
              <w:br/>
              <w:t>(MW) </w:t>
            </w:r>
          </w:p>
        </w:tc>
        <w:tc>
          <w:tcPr>
            <w:tcW w:w="1194" w:type="pct"/>
            <w:gridSpan w:val="2"/>
            <w:tcBorders>
              <w:left w:val="single" w:sz="4" w:space="0" w:color="746DB1"/>
            </w:tcBorders>
            <w:noWrap/>
            <w:vAlign w:val="center"/>
            <w:hideMark/>
          </w:tcPr>
          <w:p w14:paraId="50C3DA4A" w14:textId="77777777" w:rsidR="00B4472D" w:rsidRPr="00B4472D" w:rsidRDefault="00B4472D" w:rsidP="00B4472D">
            <w:pPr>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 xml:space="preserve">Per-Customer Impact </w:t>
            </w:r>
          </w:p>
          <w:p w14:paraId="049A21AD" w14:textId="77777777" w:rsidR="00B4472D" w:rsidRPr="00B4472D" w:rsidRDefault="00B4472D" w:rsidP="00B4472D">
            <w:pPr>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(kW)</w:t>
            </w:r>
          </w:p>
        </w:tc>
        <w:tc>
          <w:tcPr>
            <w:tcW w:w="510" w:type="pct"/>
            <w:vMerge w:val="restart"/>
            <w:noWrap/>
            <w:vAlign w:val="center"/>
            <w:hideMark/>
          </w:tcPr>
          <w:p w14:paraId="280AA6B1" w14:textId="77777777" w:rsidR="00B4472D" w:rsidRPr="00B4472D" w:rsidRDefault="00B4472D" w:rsidP="00B4472D">
            <w:pPr>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 Impact</w:t>
            </w:r>
          </w:p>
        </w:tc>
        <w:tc>
          <w:tcPr>
            <w:tcW w:w="511" w:type="pct"/>
            <w:vMerge w:val="restart"/>
            <w:noWrap/>
            <w:vAlign w:val="center"/>
            <w:hideMark/>
          </w:tcPr>
          <w:p w14:paraId="3BA99AA9" w14:textId="77777777" w:rsidR="00B4472D" w:rsidRPr="00B4472D" w:rsidRDefault="00B4472D" w:rsidP="00B4472D">
            <w:pPr>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Temp (˚F) </w:t>
            </w:r>
          </w:p>
        </w:tc>
      </w:tr>
      <w:tr w:rsidR="00B4472D" w:rsidRPr="00B4472D" w14:paraId="5068B9DC" w14:textId="77777777" w:rsidTr="00287424">
        <w:trPr>
          <w:cnfStyle w:val="100000000000" w:firstRow="1" w:lastRow="0" w:firstColumn="0" w:lastColumn="0" w:oddVBand="0" w:evenVBand="0" w:oddHBand="0" w:evenHBand="0" w:firstRowFirstColumn="0" w:firstRowLastColumn="0" w:lastRowFirstColumn="0" w:lastRowLastColumn="0"/>
          <w:trHeight w:val="240"/>
          <w:tblHeader/>
        </w:trPr>
        <w:tc>
          <w:tcPr>
            <w:cnfStyle w:val="001000000000" w:firstRow="0" w:lastRow="0" w:firstColumn="1" w:lastColumn="0" w:oddVBand="0" w:evenVBand="0" w:oddHBand="0" w:evenHBand="0" w:firstRowFirstColumn="0" w:firstRowLastColumn="0" w:lastRowFirstColumn="0" w:lastRowLastColumn="0"/>
            <w:tcW w:w="677" w:type="pct"/>
            <w:vMerge/>
            <w:noWrap/>
            <w:vAlign w:val="center"/>
            <w:hideMark/>
          </w:tcPr>
          <w:p w14:paraId="14F74F92" w14:textId="77777777" w:rsidR="00B4472D" w:rsidRPr="00B4472D" w:rsidRDefault="00B4472D" w:rsidP="00B4472D">
            <w:pPr>
              <w:spacing w:before="40" w:after="40"/>
              <w:rPr>
                <w:rFonts w:ascii="Calibri" w:hAnsi="Calibri" w:cs="Tahoma"/>
                <w:spacing w:val="4"/>
                <w:kern w:val="18"/>
                <w:sz w:val="18"/>
                <w:szCs w:val="18"/>
                <w14:ligatures w14:val="standardContextual"/>
              </w:rPr>
            </w:pPr>
          </w:p>
        </w:tc>
        <w:tc>
          <w:tcPr>
            <w:tcW w:w="455" w:type="pct"/>
            <w:vMerge/>
            <w:vAlign w:val="center"/>
          </w:tcPr>
          <w:p w14:paraId="6EB44DA8" w14:textId="77777777" w:rsidR="00B4472D" w:rsidRPr="00B4472D" w:rsidRDefault="00B4472D" w:rsidP="00B4472D">
            <w:pPr>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p>
        </w:tc>
        <w:tc>
          <w:tcPr>
            <w:tcW w:w="530" w:type="pct"/>
            <w:vMerge/>
            <w:noWrap/>
            <w:vAlign w:val="center"/>
            <w:hideMark/>
          </w:tcPr>
          <w:p w14:paraId="16141A06" w14:textId="77777777" w:rsidR="00B4472D" w:rsidRPr="00B4472D" w:rsidRDefault="00B4472D" w:rsidP="00B4472D">
            <w:pPr>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p>
        </w:tc>
        <w:tc>
          <w:tcPr>
            <w:tcW w:w="591" w:type="pct"/>
            <w:noWrap/>
            <w:vAlign w:val="center"/>
            <w:hideMark/>
          </w:tcPr>
          <w:p w14:paraId="1C37128D" w14:textId="77777777" w:rsidR="00B4472D" w:rsidRPr="00B4472D" w:rsidRDefault="00B4472D" w:rsidP="00B4472D">
            <w:pPr>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 xml:space="preserve">Reference </w:t>
            </w:r>
            <w:r w:rsidRPr="00B4472D">
              <w:rPr>
                <w:rFonts w:ascii="Calibri" w:hAnsi="Calibri" w:cs="Tahoma"/>
                <w:spacing w:val="4"/>
                <w:kern w:val="18"/>
                <w:sz w:val="18"/>
                <w:szCs w:val="18"/>
                <w14:ligatures w14:val="standardContextual"/>
              </w:rPr>
              <w:br/>
              <w:t>Load</w:t>
            </w:r>
          </w:p>
        </w:tc>
        <w:tc>
          <w:tcPr>
            <w:tcW w:w="531" w:type="pct"/>
            <w:tcBorders>
              <w:right w:val="single" w:sz="4" w:space="0" w:color="746DB1"/>
            </w:tcBorders>
            <w:noWrap/>
            <w:vAlign w:val="center"/>
            <w:hideMark/>
          </w:tcPr>
          <w:p w14:paraId="07CF71CF" w14:textId="77777777" w:rsidR="00B4472D" w:rsidRPr="00B4472D" w:rsidRDefault="00B4472D" w:rsidP="00B4472D">
            <w:pPr>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Impact</w:t>
            </w:r>
          </w:p>
        </w:tc>
        <w:tc>
          <w:tcPr>
            <w:tcW w:w="660" w:type="pct"/>
            <w:tcBorders>
              <w:left w:val="single" w:sz="4" w:space="0" w:color="746DB1"/>
            </w:tcBorders>
            <w:noWrap/>
            <w:vAlign w:val="center"/>
            <w:hideMark/>
          </w:tcPr>
          <w:p w14:paraId="3C4DC9B9" w14:textId="77777777" w:rsidR="00B4472D" w:rsidRPr="00B4472D" w:rsidRDefault="00B4472D" w:rsidP="00B4472D">
            <w:pPr>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Reference</w:t>
            </w:r>
            <w:r w:rsidRPr="00B4472D">
              <w:rPr>
                <w:rFonts w:ascii="Calibri" w:hAnsi="Calibri" w:cs="Tahoma"/>
                <w:spacing w:val="4"/>
                <w:kern w:val="18"/>
                <w:sz w:val="18"/>
                <w:szCs w:val="18"/>
                <w14:ligatures w14:val="standardContextual"/>
              </w:rPr>
              <w:br/>
              <w:t>Load</w:t>
            </w:r>
          </w:p>
        </w:tc>
        <w:tc>
          <w:tcPr>
            <w:tcW w:w="534" w:type="pct"/>
            <w:noWrap/>
            <w:vAlign w:val="center"/>
            <w:hideMark/>
          </w:tcPr>
          <w:p w14:paraId="0F40888A" w14:textId="77777777" w:rsidR="00B4472D" w:rsidRPr="00B4472D" w:rsidRDefault="00B4472D" w:rsidP="00B4472D">
            <w:pPr>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Impact</w:t>
            </w:r>
          </w:p>
        </w:tc>
        <w:tc>
          <w:tcPr>
            <w:tcW w:w="510" w:type="pct"/>
            <w:vMerge/>
            <w:noWrap/>
            <w:vAlign w:val="center"/>
            <w:hideMark/>
          </w:tcPr>
          <w:p w14:paraId="39C2D0CD" w14:textId="77777777" w:rsidR="00B4472D" w:rsidRPr="00B4472D" w:rsidRDefault="00B4472D" w:rsidP="00B4472D">
            <w:pPr>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p>
        </w:tc>
        <w:tc>
          <w:tcPr>
            <w:tcW w:w="511" w:type="pct"/>
            <w:vMerge/>
            <w:noWrap/>
            <w:vAlign w:val="center"/>
            <w:hideMark/>
          </w:tcPr>
          <w:p w14:paraId="01D12AEF" w14:textId="77777777" w:rsidR="00B4472D" w:rsidRPr="00B4472D" w:rsidRDefault="00B4472D" w:rsidP="00B4472D">
            <w:pPr>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p>
        </w:tc>
      </w:tr>
      <w:tr w:rsidR="00F12177" w:rsidRPr="00B4472D" w14:paraId="60AB9468" w14:textId="77777777" w:rsidTr="00B10733">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677" w:type="pct"/>
            <w:noWrap/>
            <w:hideMark/>
          </w:tcPr>
          <w:p w14:paraId="5CAF1F1D" w14:textId="77777777" w:rsidR="00F12177" w:rsidRPr="00B4472D" w:rsidRDefault="00F12177" w:rsidP="00F12177">
            <w:pPr>
              <w:spacing w:before="40" w:after="4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Avg. Event</w:t>
            </w:r>
          </w:p>
        </w:tc>
        <w:tc>
          <w:tcPr>
            <w:tcW w:w="455" w:type="pct"/>
            <w:vAlign w:val="bottom"/>
          </w:tcPr>
          <w:p w14:paraId="4549857C" w14:textId="77777777" w:rsidR="00F12177" w:rsidRPr="00B4472D" w:rsidRDefault="00F12177" w:rsidP="00F12177">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Calibri"/>
                <w:b/>
                <w:bCs/>
                <w:spacing w:val="4"/>
                <w:kern w:val="18"/>
                <w:sz w:val="18"/>
                <w:szCs w:val="18"/>
                <w14:ligatures w14:val="standardContextual"/>
              </w:rPr>
            </w:pPr>
            <w:r w:rsidRPr="00B4472D">
              <w:rPr>
                <w:rFonts w:ascii="Calibri" w:hAnsi="Calibri" w:cs="Calibri"/>
                <w:b/>
                <w:bCs/>
                <w:spacing w:val="4"/>
                <w:kern w:val="18"/>
                <w:sz w:val="18"/>
                <w:szCs w:val="18"/>
                <w14:ligatures w14:val="standardContextual"/>
              </w:rPr>
              <w:t>20</w:t>
            </w:r>
          </w:p>
        </w:tc>
        <w:tc>
          <w:tcPr>
            <w:tcW w:w="530" w:type="pct"/>
            <w:noWrap/>
            <w:vAlign w:val="bottom"/>
            <w:hideMark/>
          </w:tcPr>
          <w:p w14:paraId="3092B9BE" w14:textId="77777777" w:rsidR="00F12177" w:rsidRPr="00B4472D" w:rsidRDefault="00F12177" w:rsidP="00F12177">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Calibri"/>
                <w:b/>
                <w:bCs/>
                <w:spacing w:val="4"/>
                <w:kern w:val="18"/>
                <w:sz w:val="18"/>
                <w:szCs w:val="18"/>
                <w14:ligatures w14:val="standardContextual"/>
              </w:rPr>
              <w:t>12</w:t>
            </w:r>
          </w:p>
        </w:tc>
        <w:tc>
          <w:tcPr>
            <w:tcW w:w="591" w:type="pct"/>
            <w:noWrap/>
            <w:hideMark/>
          </w:tcPr>
          <w:p w14:paraId="07EC83BF" w14:textId="229B31F7" w:rsidR="00F12177" w:rsidRPr="00B4472D" w:rsidRDefault="00F12177" w:rsidP="00F12177">
            <w:pPr>
              <w:spacing w:before="40" w:after="40"/>
              <w:ind w:right="360"/>
              <w:jc w:val="right"/>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531" w:type="pct"/>
            <w:tcBorders>
              <w:right w:val="single" w:sz="4" w:space="0" w:color="746DB1"/>
            </w:tcBorders>
            <w:noWrap/>
            <w:hideMark/>
          </w:tcPr>
          <w:p w14:paraId="1786E213" w14:textId="01817A30" w:rsidR="00F12177" w:rsidRPr="00B4472D" w:rsidRDefault="00F12177" w:rsidP="00F12177">
            <w:pPr>
              <w:spacing w:before="40" w:after="40"/>
              <w:ind w:right="216"/>
              <w:jc w:val="right"/>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660" w:type="pct"/>
            <w:tcBorders>
              <w:left w:val="single" w:sz="4" w:space="0" w:color="746DB1"/>
            </w:tcBorders>
            <w:noWrap/>
            <w:hideMark/>
          </w:tcPr>
          <w:p w14:paraId="2C9BA269" w14:textId="27334447" w:rsidR="00F12177" w:rsidRPr="00B4472D" w:rsidRDefault="00F12177" w:rsidP="00F12177">
            <w:pPr>
              <w:spacing w:before="40" w:after="40"/>
              <w:ind w:right="360"/>
              <w:jc w:val="right"/>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534" w:type="pct"/>
            <w:noWrap/>
            <w:hideMark/>
          </w:tcPr>
          <w:p w14:paraId="69B24FC3" w14:textId="293010A5" w:rsidR="00F12177" w:rsidRPr="00B4472D" w:rsidRDefault="00F12177" w:rsidP="00F12177">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510" w:type="pct"/>
            <w:noWrap/>
            <w:hideMark/>
          </w:tcPr>
          <w:p w14:paraId="78AADFD3" w14:textId="0821BD9B" w:rsidR="00F12177" w:rsidRPr="00B4472D" w:rsidRDefault="00F12177" w:rsidP="00F12177">
            <w:pPr>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b/>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511" w:type="pct"/>
            <w:noWrap/>
            <w:hideMark/>
          </w:tcPr>
          <w:p w14:paraId="4E59A8BF" w14:textId="77777777" w:rsidR="00F12177" w:rsidRPr="00B4472D" w:rsidRDefault="00F12177" w:rsidP="00F12177">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B4472D">
              <w:rPr>
                <w:rFonts w:ascii="Calibri" w:hAnsi="Calibri" w:cs="Tahoma"/>
                <w:b/>
                <w:bCs/>
                <w:spacing w:val="4"/>
                <w:kern w:val="18"/>
                <w:sz w:val="18"/>
                <w:szCs w:val="18"/>
                <w14:ligatures w14:val="standardContextual"/>
              </w:rPr>
              <w:t>57</w:t>
            </w:r>
          </w:p>
        </w:tc>
      </w:tr>
      <w:tr w:rsidR="00F12177" w:rsidRPr="00B4472D" w14:paraId="326E5B33" w14:textId="77777777" w:rsidTr="00287424">
        <w:trPr>
          <w:trHeight w:val="240"/>
        </w:trPr>
        <w:tc>
          <w:tcPr>
            <w:cnfStyle w:val="001000000000" w:firstRow="0" w:lastRow="0" w:firstColumn="1" w:lastColumn="0" w:oddVBand="0" w:evenVBand="0" w:oddHBand="0" w:evenHBand="0" w:firstRowFirstColumn="0" w:firstRowLastColumn="0" w:lastRowFirstColumn="0" w:lastRowLastColumn="0"/>
            <w:tcW w:w="677" w:type="pct"/>
            <w:noWrap/>
            <w:hideMark/>
          </w:tcPr>
          <w:p w14:paraId="31693EA3" w14:textId="77777777" w:rsidR="00F12177" w:rsidRPr="00B4472D" w:rsidRDefault="00F12177" w:rsidP="00F12177">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Nov 7, 2022</w:t>
            </w:r>
          </w:p>
        </w:tc>
        <w:tc>
          <w:tcPr>
            <w:tcW w:w="455" w:type="pct"/>
          </w:tcPr>
          <w:p w14:paraId="2D94B96D" w14:textId="77777777" w:rsidR="00F12177" w:rsidRPr="00B4472D" w:rsidRDefault="00F12177" w:rsidP="00F12177">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16 - 21</w:t>
            </w:r>
          </w:p>
        </w:tc>
        <w:tc>
          <w:tcPr>
            <w:tcW w:w="530" w:type="pct"/>
            <w:noWrap/>
            <w:hideMark/>
          </w:tcPr>
          <w:p w14:paraId="3D9A45A4" w14:textId="77777777" w:rsidR="00F12177" w:rsidRPr="00B4472D" w:rsidRDefault="00F12177" w:rsidP="00F12177">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13</w:t>
            </w:r>
          </w:p>
        </w:tc>
        <w:tc>
          <w:tcPr>
            <w:tcW w:w="591" w:type="pct"/>
            <w:noWrap/>
            <w:hideMark/>
          </w:tcPr>
          <w:p w14:paraId="626E8383" w14:textId="2C548B6B" w:rsidR="00F12177" w:rsidRPr="00B4472D" w:rsidRDefault="00F12177" w:rsidP="00F12177">
            <w:pPr>
              <w:spacing w:before="40" w:after="40"/>
              <w:ind w:right="36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531" w:type="pct"/>
            <w:tcBorders>
              <w:right w:val="single" w:sz="4" w:space="0" w:color="746DB1"/>
            </w:tcBorders>
            <w:noWrap/>
            <w:hideMark/>
          </w:tcPr>
          <w:p w14:paraId="44B817C0" w14:textId="75B67B4D" w:rsidR="00F12177" w:rsidRPr="00B4472D" w:rsidRDefault="00F12177" w:rsidP="00F12177">
            <w:pPr>
              <w:spacing w:before="40" w:after="40"/>
              <w:ind w:right="216"/>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660" w:type="pct"/>
            <w:tcBorders>
              <w:left w:val="single" w:sz="4" w:space="0" w:color="746DB1"/>
            </w:tcBorders>
            <w:noWrap/>
            <w:hideMark/>
          </w:tcPr>
          <w:p w14:paraId="6573EE73" w14:textId="47B9332D" w:rsidR="00F12177" w:rsidRPr="00B4472D" w:rsidRDefault="00F12177" w:rsidP="00F12177">
            <w:pPr>
              <w:spacing w:before="40" w:after="40"/>
              <w:ind w:right="36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534" w:type="pct"/>
            <w:noWrap/>
            <w:hideMark/>
          </w:tcPr>
          <w:p w14:paraId="2B8F997B" w14:textId="4C4CD70E" w:rsidR="00F12177" w:rsidRPr="00B4472D" w:rsidRDefault="00F12177" w:rsidP="00F12177">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510" w:type="pct"/>
            <w:noWrap/>
            <w:hideMark/>
          </w:tcPr>
          <w:p w14:paraId="3EFFC625" w14:textId="181F2935" w:rsidR="00F12177" w:rsidRPr="00B4472D" w:rsidRDefault="00F12177" w:rsidP="00F12177">
            <w:pPr>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511" w:type="pct"/>
            <w:noWrap/>
            <w:hideMark/>
          </w:tcPr>
          <w:p w14:paraId="756157B3" w14:textId="77777777" w:rsidR="00F12177" w:rsidRPr="00B4472D" w:rsidRDefault="00F12177" w:rsidP="00F12177">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60</w:t>
            </w:r>
          </w:p>
        </w:tc>
      </w:tr>
      <w:tr w:rsidR="00F12177" w:rsidRPr="00B4472D" w14:paraId="3896BF42" w14:textId="77777777" w:rsidTr="00287424">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677" w:type="pct"/>
            <w:noWrap/>
            <w:hideMark/>
          </w:tcPr>
          <w:p w14:paraId="4EAD8007" w14:textId="77777777" w:rsidR="00F12177" w:rsidRPr="00B4472D" w:rsidRDefault="00F12177" w:rsidP="00F12177">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Nov 8, 2022</w:t>
            </w:r>
          </w:p>
        </w:tc>
        <w:tc>
          <w:tcPr>
            <w:tcW w:w="455" w:type="pct"/>
          </w:tcPr>
          <w:p w14:paraId="711577D6" w14:textId="77777777" w:rsidR="00F12177" w:rsidRPr="00B4472D" w:rsidRDefault="00F12177" w:rsidP="00F12177">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16 - 21</w:t>
            </w:r>
          </w:p>
        </w:tc>
        <w:tc>
          <w:tcPr>
            <w:tcW w:w="530" w:type="pct"/>
            <w:noWrap/>
            <w:hideMark/>
          </w:tcPr>
          <w:p w14:paraId="5FA35124" w14:textId="77777777" w:rsidR="00F12177" w:rsidRPr="00B4472D" w:rsidRDefault="00F12177" w:rsidP="00F12177">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13</w:t>
            </w:r>
          </w:p>
        </w:tc>
        <w:tc>
          <w:tcPr>
            <w:tcW w:w="591" w:type="pct"/>
            <w:noWrap/>
            <w:hideMark/>
          </w:tcPr>
          <w:p w14:paraId="176CAA6C" w14:textId="4887E71F" w:rsidR="00F12177" w:rsidRPr="00B4472D" w:rsidRDefault="00F12177" w:rsidP="00F12177">
            <w:pPr>
              <w:spacing w:before="40" w:after="40"/>
              <w:ind w:right="36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531" w:type="pct"/>
            <w:tcBorders>
              <w:right w:val="single" w:sz="4" w:space="0" w:color="746DB1"/>
            </w:tcBorders>
            <w:noWrap/>
            <w:hideMark/>
          </w:tcPr>
          <w:p w14:paraId="3ED2AAA1" w14:textId="02051FB9" w:rsidR="00F12177" w:rsidRPr="00B4472D" w:rsidRDefault="00F12177" w:rsidP="00F12177">
            <w:pPr>
              <w:spacing w:before="40" w:after="40"/>
              <w:ind w:right="216"/>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660" w:type="pct"/>
            <w:tcBorders>
              <w:left w:val="single" w:sz="4" w:space="0" w:color="746DB1"/>
            </w:tcBorders>
            <w:noWrap/>
            <w:hideMark/>
          </w:tcPr>
          <w:p w14:paraId="32E8C193" w14:textId="714E0C0E" w:rsidR="00F12177" w:rsidRPr="00B4472D" w:rsidRDefault="00F12177" w:rsidP="00F12177">
            <w:pPr>
              <w:spacing w:before="40" w:after="40"/>
              <w:ind w:right="36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534" w:type="pct"/>
            <w:noWrap/>
            <w:hideMark/>
          </w:tcPr>
          <w:p w14:paraId="2656EB23" w14:textId="33CDCC71" w:rsidR="00F12177" w:rsidRPr="00B4472D" w:rsidRDefault="00F12177" w:rsidP="00F12177">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510" w:type="pct"/>
            <w:noWrap/>
            <w:hideMark/>
          </w:tcPr>
          <w:p w14:paraId="6F87632C" w14:textId="0ACAFBF6" w:rsidR="00F12177" w:rsidRPr="00B4472D" w:rsidRDefault="00F12177" w:rsidP="00F12177">
            <w:pPr>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511" w:type="pct"/>
            <w:noWrap/>
            <w:hideMark/>
          </w:tcPr>
          <w:p w14:paraId="37F4776F" w14:textId="77777777" w:rsidR="00F12177" w:rsidRPr="00B4472D" w:rsidRDefault="00F12177" w:rsidP="00F12177">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56</w:t>
            </w:r>
          </w:p>
        </w:tc>
      </w:tr>
      <w:tr w:rsidR="00F12177" w:rsidRPr="00B4472D" w14:paraId="72EDB598" w14:textId="77777777" w:rsidTr="00287424">
        <w:trPr>
          <w:trHeight w:val="240"/>
        </w:trPr>
        <w:tc>
          <w:tcPr>
            <w:cnfStyle w:val="001000000000" w:firstRow="0" w:lastRow="0" w:firstColumn="1" w:lastColumn="0" w:oddVBand="0" w:evenVBand="0" w:oddHBand="0" w:evenHBand="0" w:firstRowFirstColumn="0" w:firstRowLastColumn="0" w:lastRowFirstColumn="0" w:lastRowLastColumn="0"/>
            <w:tcW w:w="677" w:type="pct"/>
            <w:noWrap/>
            <w:hideMark/>
          </w:tcPr>
          <w:p w14:paraId="0A3409F7" w14:textId="77777777" w:rsidR="00F12177" w:rsidRPr="00B4472D" w:rsidRDefault="00F12177" w:rsidP="00F12177">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Nov 9, 2022</w:t>
            </w:r>
          </w:p>
        </w:tc>
        <w:tc>
          <w:tcPr>
            <w:tcW w:w="455" w:type="pct"/>
          </w:tcPr>
          <w:p w14:paraId="096F0B0C" w14:textId="77777777" w:rsidR="00F12177" w:rsidRPr="00B4472D" w:rsidRDefault="00F12177" w:rsidP="00F12177">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17 - 21</w:t>
            </w:r>
          </w:p>
        </w:tc>
        <w:tc>
          <w:tcPr>
            <w:tcW w:w="530" w:type="pct"/>
            <w:noWrap/>
            <w:hideMark/>
          </w:tcPr>
          <w:p w14:paraId="04077553" w14:textId="77777777" w:rsidR="00F12177" w:rsidRPr="00B4472D" w:rsidRDefault="00F12177" w:rsidP="00F12177">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8</w:t>
            </w:r>
          </w:p>
        </w:tc>
        <w:tc>
          <w:tcPr>
            <w:tcW w:w="591" w:type="pct"/>
            <w:noWrap/>
            <w:hideMark/>
          </w:tcPr>
          <w:p w14:paraId="2D2C99D7" w14:textId="217888BF" w:rsidR="00F12177" w:rsidRPr="00B4472D" w:rsidRDefault="00F12177" w:rsidP="00F12177">
            <w:pPr>
              <w:spacing w:before="40" w:after="40"/>
              <w:ind w:right="36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531" w:type="pct"/>
            <w:tcBorders>
              <w:right w:val="single" w:sz="4" w:space="0" w:color="746DB1"/>
            </w:tcBorders>
            <w:noWrap/>
            <w:hideMark/>
          </w:tcPr>
          <w:p w14:paraId="231698C9" w14:textId="756539AA" w:rsidR="00F12177" w:rsidRPr="00B4472D" w:rsidRDefault="00F12177" w:rsidP="00F12177">
            <w:pPr>
              <w:spacing w:before="40" w:after="40"/>
              <w:ind w:right="216"/>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660" w:type="pct"/>
            <w:tcBorders>
              <w:left w:val="single" w:sz="4" w:space="0" w:color="746DB1"/>
            </w:tcBorders>
            <w:noWrap/>
            <w:hideMark/>
          </w:tcPr>
          <w:p w14:paraId="34F01C08" w14:textId="3605EE49" w:rsidR="00F12177" w:rsidRPr="00B4472D" w:rsidRDefault="00F12177" w:rsidP="00F12177">
            <w:pPr>
              <w:spacing w:before="40" w:after="40"/>
              <w:ind w:right="36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534" w:type="pct"/>
            <w:noWrap/>
            <w:hideMark/>
          </w:tcPr>
          <w:p w14:paraId="7A701D8B" w14:textId="31324CE1" w:rsidR="00F12177" w:rsidRPr="00B4472D" w:rsidRDefault="00F12177" w:rsidP="00F12177">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510" w:type="pct"/>
            <w:noWrap/>
            <w:hideMark/>
          </w:tcPr>
          <w:p w14:paraId="3A2A5801" w14:textId="73D77522" w:rsidR="00F12177" w:rsidRPr="00B4472D" w:rsidRDefault="00F12177" w:rsidP="00F12177">
            <w:pPr>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511" w:type="pct"/>
            <w:noWrap/>
            <w:hideMark/>
          </w:tcPr>
          <w:p w14:paraId="057EF79B" w14:textId="77777777" w:rsidR="00F12177" w:rsidRPr="00B4472D" w:rsidRDefault="00F12177" w:rsidP="00F12177">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58</w:t>
            </w:r>
          </w:p>
        </w:tc>
      </w:tr>
      <w:tr w:rsidR="00F12177" w:rsidRPr="00B4472D" w14:paraId="14548D71" w14:textId="77777777" w:rsidTr="00287424">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677" w:type="pct"/>
            <w:noWrap/>
          </w:tcPr>
          <w:p w14:paraId="245C8294" w14:textId="77777777" w:rsidR="00F12177" w:rsidRPr="00B4472D" w:rsidRDefault="00F12177" w:rsidP="00F12177">
            <w:pPr>
              <w:spacing w:before="40" w:after="40"/>
              <w:rPr>
                <w:rFonts w:ascii="Calibri" w:hAnsi="Calibri" w:cs="Calibri"/>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Nov 10, 2022</w:t>
            </w:r>
          </w:p>
        </w:tc>
        <w:tc>
          <w:tcPr>
            <w:tcW w:w="455" w:type="pct"/>
          </w:tcPr>
          <w:p w14:paraId="0C0A3312" w14:textId="77777777" w:rsidR="00F12177" w:rsidRPr="00B4472D" w:rsidRDefault="00F12177" w:rsidP="00F12177">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16 - 21</w:t>
            </w:r>
          </w:p>
        </w:tc>
        <w:tc>
          <w:tcPr>
            <w:tcW w:w="530" w:type="pct"/>
            <w:noWrap/>
          </w:tcPr>
          <w:p w14:paraId="7E560211" w14:textId="77777777" w:rsidR="00F12177" w:rsidRPr="00B4472D" w:rsidRDefault="00F12177" w:rsidP="00F12177">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13</w:t>
            </w:r>
          </w:p>
        </w:tc>
        <w:tc>
          <w:tcPr>
            <w:tcW w:w="591" w:type="pct"/>
            <w:noWrap/>
          </w:tcPr>
          <w:p w14:paraId="449A3FC9" w14:textId="5B6FB53E" w:rsidR="00F12177" w:rsidRPr="00B4472D" w:rsidRDefault="00F12177" w:rsidP="00F12177">
            <w:pPr>
              <w:spacing w:before="40" w:after="40"/>
              <w:ind w:right="360"/>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531" w:type="pct"/>
            <w:tcBorders>
              <w:right w:val="single" w:sz="4" w:space="0" w:color="746DB1"/>
            </w:tcBorders>
            <w:noWrap/>
          </w:tcPr>
          <w:p w14:paraId="6C8DD45D" w14:textId="19046F55" w:rsidR="00F12177" w:rsidRPr="00B4472D" w:rsidRDefault="00F12177" w:rsidP="00F12177">
            <w:pPr>
              <w:spacing w:before="40" w:after="40"/>
              <w:ind w:right="216"/>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660" w:type="pct"/>
            <w:tcBorders>
              <w:left w:val="single" w:sz="4" w:space="0" w:color="746DB1"/>
            </w:tcBorders>
            <w:noWrap/>
          </w:tcPr>
          <w:p w14:paraId="1818E587" w14:textId="584F78A3" w:rsidR="00F12177" w:rsidRPr="00B4472D" w:rsidRDefault="00F12177" w:rsidP="00F12177">
            <w:pPr>
              <w:spacing w:before="40" w:after="40"/>
              <w:ind w:right="360"/>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534" w:type="pct"/>
            <w:noWrap/>
          </w:tcPr>
          <w:p w14:paraId="0E2A3BB2" w14:textId="5B165979" w:rsidR="00F12177" w:rsidRPr="00B4472D" w:rsidRDefault="00F12177" w:rsidP="00F12177">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510" w:type="pct"/>
            <w:noWrap/>
          </w:tcPr>
          <w:p w14:paraId="0540D25E" w14:textId="713269EF" w:rsidR="00F12177" w:rsidRPr="00B4472D" w:rsidRDefault="00F12177" w:rsidP="00F12177">
            <w:pPr>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511" w:type="pct"/>
            <w:noWrap/>
          </w:tcPr>
          <w:p w14:paraId="22D30431" w14:textId="77777777" w:rsidR="00F12177" w:rsidRPr="00B4472D" w:rsidRDefault="00F12177" w:rsidP="00F12177">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61</w:t>
            </w:r>
          </w:p>
        </w:tc>
      </w:tr>
      <w:tr w:rsidR="00F12177" w:rsidRPr="00B4472D" w14:paraId="27415A46" w14:textId="77777777" w:rsidTr="00287424">
        <w:trPr>
          <w:trHeight w:val="240"/>
        </w:trPr>
        <w:tc>
          <w:tcPr>
            <w:cnfStyle w:val="001000000000" w:firstRow="0" w:lastRow="0" w:firstColumn="1" w:lastColumn="0" w:oddVBand="0" w:evenVBand="0" w:oddHBand="0" w:evenHBand="0" w:firstRowFirstColumn="0" w:firstRowLastColumn="0" w:lastRowFirstColumn="0" w:lastRowLastColumn="0"/>
            <w:tcW w:w="677" w:type="pct"/>
            <w:noWrap/>
          </w:tcPr>
          <w:p w14:paraId="0AC2E007" w14:textId="77777777" w:rsidR="00F12177" w:rsidRPr="00B4472D" w:rsidRDefault="00F12177" w:rsidP="00F12177">
            <w:pPr>
              <w:spacing w:before="40" w:after="40"/>
              <w:rPr>
                <w:rFonts w:ascii="Calibri" w:hAnsi="Calibri" w:cs="Calibri"/>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Nov 14, 2022</w:t>
            </w:r>
          </w:p>
        </w:tc>
        <w:tc>
          <w:tcPr>
            <w:tcW w:w="455" w:type="pct"/>
          </w:tcPr>
          <w:p w14:paraId="711913F4" w14:textId="77777777" w:rsidR="00F12177" w:rsidRPr="00B4472D" w:rsidRDefault="00F12177" w:rsidP="00F12177">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16 - 21</w:t>
            </w:r>
          </w:p>
        </w:tc>
        <w:tc>
          <w:tcPr>
            <w:tcW w:w="530" w:type="pct"/>
            <w:noWrap/>
          </w:tcPr>
          <w:p w14:paraId="6A1F664F" w14:textId="77777777" w:rsidR="00F12177" w:rsidRPr="00B4472D" w:rsidRDefault="00F12177" w:rsidP="00F12177">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13</w:t>
            </w:r>
          </w:p>
        </w:tc>
        <w:tc>
          <w:tcPr>
            <w:tcW w:w="591" w:type="pct"/>
            <w:noWrap/>
          </w:tcPr>
          <w:p w14:paraId="51A4C97A" w14:textId="2213C112" w:rsidR="00F12177" w:rsidRPr="00B4472D" w:rsidRDefault="00F12177" w:rsidP="00F12177">
            <w:pPr>
              <w:spacing w:before="40" w:after="40"/>
              <w:ind w:right="360"/>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531" w:type="pct"/>
            <w:tcBorders>
              <w:right w:val="single" w:sz="4" w:space="0" w:color="746DB1"/>
            </w:tcBorders>
            <w:noWrap/>
          </w:tcPr>
          <w:p w14:paraId="39D232EC" w14:textId="760FE419" w:rsidR="00F12177" w:rsidRPr="00B4472D" w:rsidRDefault="00F12177" w:rsidP="00F12177">
            <w:pPr>
              <w:spacing w:before="40" w:after="40"/>
              <w:ind w:right="216"/>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660" w:type="pct"/>
            <w:tcBorders>
              <w:left w:val="single" w:sz="4" w:space="0" w:color="746DB1"/>
            </w:tcBorders>
            <w:noWrap/>
          </w:tcPr>
          <w:p w14:paraId="4FF86D43" w14:textId="09D35141" w:rsidR="00F12177" w:rsidRPr="00B4472D" w:rsidRDefault="00F12177" w:rsidP="00F12177">
            <w:pPr>
              <w:spacing w:before="40" w:after="40"/>
              <w:ind w:right="360"/>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534" w:type="pct"/>
            <w:noWrap/>
          </w:tcPr>
          <w:p w14:paraId="088481E7" w14:textId="7914FD9B" w:rsidR="00F12177" w:rsidRPr="00B4472D" w:rsidRDefault="00F12177" w:rsidP="00F12177">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510" w:type="pct"/>
            <w:noWrap/>
          </w:tcPr>
          <w:p w14:paraId="5E78373C" w14:textId="27233C29" w:rsidR="00F12177" w:rsidRPr="00B4472D" w:rsidRDefault="00F12177" w:rsidP="00F12177">
            <w:pPr>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511" w:type="pct"/>
            <w:noWrap/>
          </w:tcPr>
          <w:p w14:paraId="44EBDB1A" w14:textId="77777777" w:rsidR="00F12177" w:rsidRPr="00B4472D" w:rsidRDefault="00F12177" w:rsidP="00F12177">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61</w:t>
            </w:r>
          </w:p>
        </w:tc>
      </w:tr>
      <w:tr w:rsidR="00F12177" w:rsidRPr="00B4472D" w14:paraId="1E2E32A3" w14:textId="77777777" w:rsidTr="00287424">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677" w:type="pct"/>
            <w:noWrap/>
          </w:tcPr>
          <w:p w14:paraId="11310381" w14:textId="77777777" w:rsidR="00F12177" w:rsidRPr="00B4472D" w:rsidRDefault="00F12177" w:rsidP="00F12177">
            <w:pPr>
              <w:spacing w:before="40" w:after="40"/>
              <w:rPr>
                <w:rFonts w:ascii="Calibri" w:hAnsi="Calibri" w:cs="Calibri"/>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Nov 15, 2022</w:t>
            </w:r>
          </w:p>
        </w:tc>
        <w:tc>
          <w:tcPr>
            <w:tcW w:w="455" w:type="pct"/>
          </w:tcPr>
          <w:p w14:paraId="206017B3" w14:textId="77777777" w:rsidR="00F12177" w:rsidRPr="00B4472D" w:rsidRDefault="00F12177" w:rsidP="00F12177">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16 - 21</w:t>
            </w:r>
          </w:p>
        </w:tc>
        <w:tc>
          <w:tcPr>
            <w:tcW w:w="530" w:type="pct"/>
            <w:noWrap/>
          </w:tcPr>
          <w:p w14:paraId="2179EB79" w14:textId="77777777" w:rsidR="00F12177" w:rsidRPr="00B4472D" w:rsidRDefault="00F12177" w:rsidP="00F12177">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5</w:t>
            </w:r>
          </w:p>
        </w:tc>
        <w:tc>
          <w:tcPr>
            <w:tcW w:w="591" w:type="pct"/>
            <w:noWrap/>
          </w:tcPr>
          <w:p w14:paraId="5D4B3255" w14:textId="129A5628" w:rsidR="00F12177" w:rsidRPr="00B4472D" w:rsidRDefault="00F12177" w:rsidP="00F12177">
            <w:pPr>
              <w:spacing w:before="40" w:after="40"/>
              <w:ind w:right="360"/>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531" w:type="pct"/>
            <w:tcBorders>
              <w:right w:val="single" w:sz="4" w:space="0" w:color="746DB1"/>
            </w:tcBorders>
            <w:noWrap/>
          </w:tcPr>
          <w:p w14:paraId="28D6DB9E" w14:textId="7452A056" w:rsidR="00F12177" w:rsidRPr="00B4472D" w:rsidRDefault="00F12177" w:rsidP="00F12177">
            <w:pPr>
              <w:spacing w:before="40" w:after="40"/>
              <w:ind w:right="216"/>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660" w:type="pct"/>
            <w:tcBorders>
              <w:left w:val="single" w:sz="4" w:space="0" w:color="746DB1"/>
            </w:tcBorders>
            <w:noWrap/>
          </w:tcPr>
          <w:p w14:paraId="55B41616" w14:textId="6F13F144" w:rsidR="00F12177" w:rsidRPr="00B4472D" w:rsidRDefault="00F12177" w:rsidP="00F12177">
            <w:pPr>
              <w:spacing w:before="40" w:after="40"/>
              <w:ind w:right="360"/>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534" w:type="pct"/>
            <w:noWrap/>
          </w:tcPr>
          <w:p w14:paraId="78C03416" w14:textId="2C096040" w:rsidR="00F12177" w:rsidRPr="00B4472D" w:rsidRDefault="00F12177" w:rsidP="00F12177">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510" w:type="pct"/>
            <w:noWrap/>
          </w:tcPr>
          <w:p w14:paraId="009B37FE" w14:textId="41F91FA7" w:rsidR="00F12177" w:rsidRPr="00B4472D" w:rsidRDefault="00F12177" w:rsidP="00F12177">
            <w:pPr>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511" w:type="pct"/>
            <w:noWrap/>
          </w:tcPr>
          <w:p w14:paraId="5DBFB276" w14:textId="77777777" w:rsidR="00F12177" w:rsidRPr="00B4472D" w:rsidRDefault="00F12177" w:rsidP="00F12177">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64</w:t>
            </w:r>
          </w:p>
        </w:tc>
      </w:tr>
      <w:tr w:rsidR="00F12177" w:rsidRPr="00B4472D" w14:paraId="2F0A461A" w14:textId="77777777" w:rsidTr="00287424">
        <w:trPr>
          <w:trHeight w:val="240"/>
        </w:trPr>
        <w:tc>
          <w:tcPr>
            <w:cnfStyle w:val="001000000000" w:firstRow="0" w:lastRow="0" w:firstColumn="1" w:lastColumn="0" w:oddVBand="0" w:evenVBand="0" w:oddHBand="0" w:evenHBand="0" w:firstRowFirstColumn="0" w:firstRowLastColumn="0" w:lastRowFirstColumn="0" w:lastRowLastColumn="0"/>
            <w:tcW w:w="677" w:type="pct"/>
            <w:noWrap/>
          </w:tcPr>
          <w:p w14:paraId="6D594704" w14:textId="77777777" w:rsidR="00F12177" w:rsidRPr="00B4472D" w:rsidRDefault="00F12177" w:rsidP="00F12177">
            <w:pPr>
              <w:spacing w:before="40" w:after="40"/>
              <w:rPr>
                <w:rFonts w:ascii="Calibri" w:hAnsi="Calibri" w:cs="Calibri"/>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Dec 1, 2022</w:t>
            </w:r>
          </w:p>
        </w:tc>
        <w:tc>
          <w:tcPr>
            <w:tcW w:w="455" w:type="pct"/>
          </w:tcPr>
          <w:p w14:paraId="15066050" w14:textId="77777777" w:rsidR="00F12177" w:rsidRPr="00B4472D" w:rsidRDefault="00F12177" w:rsidP="00F12177">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16 - 21</w:t>
            </w:r>
          </w:p>
        </w:tc>
        <w:tc>
          <w:tcPr>
            <w:tcW w:w="530" w:type="pct"/>
            <w:noWrap/>
          </w:tcPr>
          <w:p w14:paraId="30A99A48" w14:textId="77777777" w:rsidR="00F12177" w:rsidRPr="00B4472D" w:rsidRDefault="00F12177" w:rsidP="00F12177">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13</w:t>
            </w:r>
          </w:p>
        </w:tc>
        <w:tc>
          <w:tcPr>
            <w:tcW w:w="591" w:type="pct"/>
            <w:noWrap/>
          </w:tcPr>
          <w:p w14:paraId="75907EFD" w14:textId="70A12F5C" w:rsidR="00F12177" w:rsidRPr="00B4472D" w:rsidRDefault="00F12177" w:rsidP="00F12177">
            <w:pPr>
              <w:spacing w:before="40" w:after="40"/>
              <w:ind w:right="360"/>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531" w:type="pct"/>
            <w:tcBorders>
              <w:right w:val="single" w:sz="4" w:space="0" w:color="746DB1"/>
            </w:tcBorders>
            <w:noWrap/>
          </w:tcPr>
          <w:p w14:paraId="4364B103" w14:textId="01760FE2" w:rsidR="00F12177" w:rsidRPr="00B4472D" w:rsidRDefault="00F12177" w:rsidP="00F12177">
            <w:pPr>
              <w:spacing w:before="40" w:after="40"/>
              <w:ind w:right="216"/>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660" w:type="pct"/>
            <w:tcBorders>
              <w:left w:val="single" w:sz="4" w:space="0" w:color="746DB1"/>
            </w:tcBorders>
            <w:noWrap/>
          </w:tcPr>
          <w:p w14:paraId="08E798BC" w14:textId="2256FEC6" w:rsidR="00F12177" w:rsidRPr="00B4472D" w:rsidRDefault="00F12177" w:rsidP="00F12177">
            <w:pPr>
              <w:spacing w:before="40" w:after="40"/>
              <w:ind w:right="360"/>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534" w:type="pct"/>
            <w:noWrap/>
          </w:tcPr>
          <w:p w14:paraId="37DB1334" w14:textId="65061EDD" w:rsidR="00F12177" w:rsidRPr="00B4472D" w:rsidRDefault="00F12177" w:rsidP="00F12177">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510" w:type="pct"/>
            <w:noWrap/>
          </w:tcPr>
          <w:p w14:paraId="6A7C807D" w14:textId="72624F97" w:rsidR="00F12177" w:rsidRPr="00B4472D" w:rsidRDefault="00F12177" w:rsidP="00F12177">
            <w:pPr>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511" w:type="pct"/>
            <w:noWrap/>
          </w:tcPr>
          <w:p w14:paraId="455A2A01" w14:textId="77777777" w:rsidR="00F12177" w:rsidRPr="00B4472D" w:rsidRDefault="00F12177" w:rsidP="00F12177">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57</w:t>
            </w:r>
          </w:p>
        </w:tc>
      </w:tr>
      <w:tr w:rsidR="00F12177" w:rsidRPr="00B4472D" w14:paraId="0CAD6F3B" w14:textId="77777777" w:rsidTr="00287424">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677" w:type="pct"/>
            <w:noWrap/>
            <w:hideMark/>
          </w:tcPr>
          <w:p w14:paraId="38300FD7" w14:textId="77777777" w:rsidR="00F12177" w:rsidRPr="00B4472D" w:rsidRDefault="00F12177" w:rsidP="00F12177">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Dec 2, 2022</w:t>
            </w:r>
          </w:p>
        </w:tc>
        <w:tc>
          <w:tcPr>
            <w:tcW w:w="455" w:type="pct"/>
          </w:tcPr>
          <w:p w14:paraId="26DC6E05" w14:textId="77777777" w:rsidR="00F12177" w:rsidRPr="00B4472D" w:rsidRDefault="00F12177" w:rsidP="00F12177">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16 - 21</w:t>
            </w:r>
          </w:p>
        </w:tc>
        <w:tc>
          <w:tcPr>
            <w:tcW w:w="530" w:type="pct"/>
            <w:noWrap/>
            <w:hideMark/>
          </w:tcPr>
          <w:p w14:paraId="71757128" w14:textId="77777777" w:rsidR="00F12177" w:rsidRPr="00B4472D" w:rsidRDefault="00F12177" w:rsidP="00F12177">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13</w:t>
            </w:r>
          </w:p>
        </w:tc>
        <w:tc>
          <w:tcPr>
            <w:tcW w:w="591" w:type="pct"/>
            <w:noWrap/>
            <w:hideMark/>
          </w:tcPr>
          <w:p w14:paraId="41830657" w14:textId="2A973E0C" w:rsidR="00F12177" w:rsidRPr="00B4472D" w:rsidRDefault="00F12177" w:rsidP="00F12177">
            <w:pPr>
              <w:spacing w:before="40" w:after="40"/>
              <w:ind w:right="36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531" w:type="pct"/>
            <w:tcBorders>
              <w:right w:val="single" w:sz="4" w:space="0" w:color="746DB1"/>
            </w:tcBorders>
            <w:noWrap/>
            <w:hideMark/>
          </w:tcPr>
          <w:p w14:paraId="5A97065B" w14:textId="66CDF71D" w:rsidR="00F12177" w:rsidRPr="00B4472D" w:rsidRDefault="00F12177" w:rsidP="00F12177">
            <w:pPr>
              <w:spacing w:before="40" w:after="40"/>
              <w:ind w:right="216"/>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660" w:type="pct"/>
            <w:tcBorders>
              <w:left w:val="single" w:sz="4" w:space="0" w:color="746DB1"/>
            </w:tcBorders>
            <w:noWrap/>
            <w:hideMark/>
          </w:tcPr>
          <w:p w14:paraId="6EDBA739" w14:textId="752F1B4C" w:rsidR="00F12177" w:rsidRPr="00B4472D" w:rsidRDefault="00F12177" w:rsidP="00F12177">
            <w:pPr>
              <w:spacing w:before="40" w:after="40"/>
              <w:ind w:right="36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534" w:type="pct"/>
            <w:noWrap/>
            <w:hideMark/>
          </w:tcPr>
          <w:p w14:paraId="7BAB318F" w14:textId="0851233A" w:rsidR="00F12177" w:rsidRPr="00B4472D" w:rsidRDefault="00F12177" w:rsidP="00F12177">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510" w:type="pct"/>
            <w:noWrap/>
            <w:hideMark/>
          </w:tcPr>
          <w:p w14:paraId="719944E4" w14:textId="161EAD20" w:rsidR="00F12177" w:rsidRPr="00B4472D" w:rsidRDefault="00F12177" w:rsidP="00F12177">
            <w:pPr>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511" w:type="pct"/>
            <w:noWrap/>
            <w:hideMark/>
          </w:tcPr>
          <w:p w14:paraId="1FF4C81B" w14:textId="77777777" w:rsidR="00F12177" w:rsidRPr="00B4472D" w:rsidRDefault="00F12177" w:rsidP="00F12177">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58</w:t>
            </w:r>
          </w:p>
        </w:tc>
      </w:tr>
      <w:tr w:rsidR="00F12177" w:rsidRPr="00B4472D" w14:paraId="74F27D69" w14:textId="77777777" w:rsidTr="00287424">
        <w:trPr>
          <w:trHeight w:val="240"/>
        </w:trPr>
        <w:tc>
          <w:tcPr>
            <w:cnfStyle w:val="001000000000" w:firstRow="0" w:lastRow="0" w:firstColumn="1" w:lastColumn="0" w:oddVBand="0" w:evenVBand="0" w:oddHBand="0" w:evenHBand="0" w:firstRowFirstColumn="0" w:firstRowLastColumn="0" w:lastRowFirstColumn="0" w:lastRowLastColumn="0"/>
            <w:tcW w:w="677" w:type="pct"/>
            <w:noWrap/>
            <w:hideMark/>
          </w:tcPr>
          <w:p w14:paraId="7490DF7B" w14:textId="77777777" w:rsidR="00F12177" w:rsidRPr="00B4472D" w:rsidRDefault="00F12177" w:rsidP="00F12177">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Dec 5, 2022</w:t>
            </w:r>
          </w:p>
        </w:tc>
        <w:tc>
          <w:tcPr>
            <w:tcW w:w="455" w:type="pct"/>
          </w:tcPr>
          <w:p w14:paraId="74DA6299" w14:textId="77777777" w:rsidR="00F12177" w:rsidRPr="00B4472D" w:rsidRDefault="00F12177" w:rsidP="00F12177">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16 - 21</w:t>
            </w:r>
          </w:p>
        </w:tc>
        <w:tc>
          <w:tcPr>
            <w:tcW w:w="530" w:type="pct"/>
            <w:noWrap/>
            <w:hideMark/>
          </w:tcPr>
          <w:p w14:paraId="79057D97" w14:textId="77777777" w:rsidR="00F12177" w:rsidRPr="00B4472D" w:rsidRDefault="00F12177" w:rsidP="00F12177">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13</w:t>
            </w:r>
          </w:p>
        </w:tc>
        <w:tc>
          <w:tcPr>
            <w:tcW w:w="591" w:type="pct"/>
            <w:noWrap/>
            <w:hideMark/>
          </w:tcPr>
          <w:p w14:paraId="62B00D5A" w14:textId="5ADAA229" w:rsidR="00F12177" w:rsidRPr="00B4472D" w:rsidRDefault="00F12177" w:rsidP="00F12177">
            <w:pPr>
              <w:spacing w:before="40" w:after="40"/>
              <w:ind w:right="36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531" w:type="pct"/>
            <w:tcBorders>
              <w:right w:val="single" w:sz="4" w:space="0" w:color="746DB1"/>
            </w:tcBorders>
            <w:noWrap/>
            <w:hideMark/>
          </w:tcPr>
          <w:p w14:paraId="16FD2D82" w14:textId="123ACB03" w:rsidR="00F12177" w:rsidRPr="00B4472D" w:rsidRDefault="00F12177" w:rsidP="00F12177">
            <w:pPr>
              <w:spacing w:before="40" w:after="40"/>
              <w:ind w:right="216"/>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660" w:type="pct"/>
            <w:tcBorders>
              <w:left w:val="single" w:sz="4" w:space="0" w:color="746DB1"/>
            </w:tcBorders>
            <w:noWrap/>
            <w:hideMark/>
          </w:tcPr>
          <w:p w14:paraId="09C798B7" w14:textId="7BEAD23E" w:rsidR="00F12177" w:rsidRPr="00B4472D" w:rsidRDefault="00F12177" w:rsidP="00F12177">
            <w:pPr>
              <w:spacing w:before="40" w:after="40"/>
              <w:ind w:right="36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534" w:type="pct"/>
            <w:noWrap/>
            <w:hideMark/>
          </w:tcPr>
          <w:p w14:paraId="493A58B5" w14:textId="2C4A4483" w:rsidR="00F12177" w:rsidRPr="00B4472D" w:rsidRDefault="00F12177" w:rsidP="00F12177">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510" w:type="pct"/>
            <w:noWrap/>
            <w:hideMark/>
          </w:tcPr>
          <w:p w14:paraId="5E69E262" w14:textId="23702873" w:rsidR="00F12177" w:rsidRPr="00B4472D" w:rsidRDefault="00F12177" w:rsidP="00F12177">
            <w:pPr>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511" w:type="pct"/>
            <w:noWrap/>
            <w:hideMark/>
          </w:tcPr>
          <w:p w14:paraId="1F1EA025" w14:textId="77777777" w:rsidR="00F12177" w:rsidRPr="00B4472D" w:rsidRDefault="00F12177" w:rsidP="00F12177">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59</w:t>
            </w:r>
          </w:p>
        </w:tc>
      </w:tr>
      <w:tr w:rsidR="00F12177" w:rsidRPr="00B4472D" w14:paraId="7A001BFF" w14:textId="77777777" w:rsidTr="00287424">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677" w:type="pct"/>
            <w:noWrap/>
            <w:hideMark/>
          </w:tcPr>
          <w:p w14:paraId="15C21A69" w14:textId="77777777" w:rsidR="00F12177" w:rsidRPr="00B4472D" w:rsidRDefault="00F12177" w:rsidP="00F12177">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Dec 6, 2022</w:t>
            </w:r>
          </w:p>
        </w:tc>
        <w:tc>
          <w:tcPr>
            <w:tcW w:w="455" w:type="pct"/>
          </w:tcPr>
          <w:p w14:paraId="527BEBF6" w14:textId="77777777" w:rsidR="00F12177" w:rsidRPr="00B4472D" w:rsidRDefault="00F12177" w:rsidP="00F12177">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16 - 21</w:t>
            </w:r>
          </w:p>
        </w:tc>
        <w:tc>
          <w:tcPr>
            <w:tcW w:w="530" w:type="pct"/>
            <w:noWrap/>
            <w:hideMark/>
          </w:tcPr>
          <w:p w14:paraId="77181095" w14:textId="77777777" w:rsidR="00F12177" w:rsidRPr="00B4472D" w:rsidRDefault="00F12177" w:rsidP="00F12177">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13</w:t>
            </w:r>
          </w:p>
        </w:tc>
        <w:tc>
          <w:tcPr>
            <w:tcW w:w="591" w:type="pct"/>
            <w:noWrap/>
            <w:hideMark/>
          </w:tcPr>
          <w:p w14:paraId="71412A9F" w14:textId="33436329" w:rsidR="00F12177" w:rsidRPr="00B4472D" w:rsidRDefault="00F12177" w:rsidP="00F12177">
            <w:pPr>
              <w:spacing w:before="40" w:after="40"/>
              <w:ind w:right="36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531" w:type="pct"/>
            <w:tcBorders>
              <w:right w:val="single" w:sz="4" w:space="0" w:color="746DB1"/>
            </w:tcBorders>
            <w:noWrap/>
            <w:hideMark/>
          </w:tcPr>
          <w:p w14:paraId="6C0D17C3" w14:textId="0F4B00B7" w:rsidR="00F12177" w:rsidRPr="00B4472D" w:rsidRDefault="00F12177" w:rsidP="00F12177">
            <w:pPr>
              <w:spacing w:before="40" w:after="40"/>
              <w:ind w:right="216"/>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660" w:type="pct"/>
            <w:tcBorders>
              <w:left w:val="single" w:sz="4" w:space="0" w:color="746DB1"/>
            </w:tcBorders>
            <w:noWrap/>
            <w:hideMark/>
          </w:tcPr>
          <w:p w14:paraId="4D55735F" w14:textId="16B22063" w:rsidR="00F12177" w:rsidRPr="00B4472D" w:rsidRDefault="00F12177" w:rsidP="00F12177">
            <w:pPr>
              <w:spacing w:before="40" w:after="40"/>
              <w:ind w:right="36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534" w:type="pct"/>
            <w:noWrap/>
            <w:hideMark/>
          </w:tcPr>
          <w:p w14:paraId="6237F421" w14:textId="1DEBE96E" w:rsidR="00F12177" w:rsidRPr="00B4472D" w:rsidRDefault="00F12177" w:rsidP="00F12177">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510" w:type="pct"/>
            <w:noWrap/>
            <w:hideMark/>
          </w:tcPr>
          <w:p w14:paraId="179D700E" w14:textId="6406F0BC" w:rsidR="00F12177" w:rsidRPr="00B4472D" w:rsidRDefault="00F12177" w:rsidP="00F12177">
            <w:pPr>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511" w:type="pct"/>
            <w:noWrap/>
            <w:hideMark/>
          </w:tcPr>
          <w:p w14:paraId="0DE0894E" w14:textId="77777777" w:rsidR="00F12177" w:rsidRPr="00B4472D" w:rsidRDefault="00F12177" w:rsidP="00F12177">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57</w:t>
            </w:r>
          </w:p>
        </w:tc>
      </w:tr>
      <w:tr w:rsidR="00F12177" w:rsidRPr="00B4472D" w14:paraId="1B5800B7" w14:textId="77777777" w:rsidTr="00287424">
        <w:trPr>
          <w:trHeight w:val="240"/>
        </w:trPr>
        <w:tc>
          <w:tcPr>
            <w:cnfStyle w:val="001000000000" w:firstRow="0" w:lastRow="0" w:firstColumn="1" w:lastColumn="0" w:oddVBand="0" w:evenVBand="0" w:oddHBand="0" w:evenHBand="0" w:firstRowFirstColumn="0" w:firstRowLastColumn="0" w:lastRowFirstColumn="0" w:lastRowLastColumn="0"/>
            <w:tcW w:w="677" w:type="pct"/>
            <w:noWrap/>
            <w:hideMark/>
          </w:tcPr>
          <w:p w14:paraId="713EFB59" w14:textId="77777777" w:rsidR="00F12177" w:rsidRPr="00B4472D" w:rsidRDefault="00F12177" w:rsidP="00F12177">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Dec 7, 2022</w:t>
            </w:r>
          </w:p>
        </w:tc>
        <w:tc>
          <w:tcPr>
            <w:tcW w:w="455" w:type="pct"/>
          </w:tcPr>
          <w:p w14:paraId="183D6CF6" w14:textId="77777777" w:rsidR="00F12177" w:rsidRPr="00B4472D" w:rsidRDefault="00F12177" w:rsidP="00F12177">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16 - 21</w:t>
            </w:r>
          </w:p>
        </w:tc>
        <w:tc>
          <w:tcPr>
            <w:tcW w:w="530" w:type="pct"/>
            <w:noWrap/>
            <w:hideMark/>
          </w:tcPr>
          <w:p w14:paraId="0789D4F0" w14:textId="77777777" w:rsidR="00F12177" w:rsidRPr="00B4472D" w:rsidRDefault="00F12177" w:rsidP="00F12177">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13</w:t>
            </w:r>
          </w:p>
        </w:tc>
        <w:tc>
          <w:tcPr>
            <w:tcW w:w="591" w:type="pct"/>
            <w:noWrap/>
            <w:hideMark/>
          </w:tcPr>
          <w:p w14:paraId="4DBABE2C" w14:textId="2C006AD0" w:rsidR="00F12177" w:rsidRPr="00B4472D" w:rsidRDefault="00F12177" w:rsidP="00F12177">
            <w:pPr>
              <w:spacing w:before="40" w:after="40"/>
              <w:ind w:right="36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531" w:type="pct"/>
            <w:tcBorders>
              <w:right w:val="single" w:sz="4" w:space="0" w:color="746DB1"/>
            </w:tcBorders>
            <w:noWrap/>
            <w:hideMark/>
          </w:tcPr>
          <w:p w14:paraId="101E86AA" w14:textId="4CFFDA29" w:rsidR="00F12177" w:rsidRPr="00B4472D" w:rsidRDefault="00F12177" w:rsidP="00F12177">
            <w:pPr>
              <w:spacing w:before="40" w:after="40"/>
              <w:ind w:right="216"/>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660" w:type="pct"/>
            <w:tcBorders>
              <w:left w:val="single" w:sz="4" w:space="0" w:color="746DB1"/>
            </w:tcBorders>
            <w:noWrap/>
            <w:hideMark/>
          </w:tcPr>
          <w:p w14:paraId="7E20D1B7" w14:textId="40B885A6" w:rsidR="00F12177" w:rsidRPr="00B4472D" w:rsidRDefault="00F12177" w:rsidP="00F12177">
            <w:pPr>
              <w:spacing w:before="40" w:after="40"/>
              <w:ind w:right="36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534" w:type="pct"/>
            <w:noWrap/>
            <w:hideMark/>
          </w:tcPr>
          <w:p w14:paraId="4C1A4EE5" w14:textId="4B9FCAF6" w:rsidR="00F12177" w:rsidRPr="00B4472D" w:rsidRDefault="00F12177" w:rsidP="00F12177">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510" w:type="pct"/>
            <w:noWrap/>
            <w:hideMark/>
          </w:tcPr>
          <w:p w14:paraId="285172F2" w14:textId="4990C21A" w:rsidR="00F12177" w:rsidRPr="00B4472D" w:rsidRDefault="00F12177" w:rsidP="00F12177">
            <w:pPr>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511" w:type="pct"/>
            <w:noWrap/>
            <w:hideMark/>
          </w:tcPr>
          <w:p w14:paraId="57B379E4" w14:textId="77777777" w:rsidR="00F12177" w:rsidRPr="00B4472D" w:rsidRDefault="00F12177" w:rsidP="00F12177">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56</w:t>
            </w:r>
          </w:p>
        </w:tc>
      </w:tr>
      <w:tr w:rsidR="00F12177" w:rsidRPr="00B4472D" w14:paraId="66AB6BA4" w14:textId="77777777" w:rsidTr="00287424">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677" w:type="pct"/>
            <w:noWrap/>
            <w:hideMark/>
          </w:tcPr>
          <w:p w14:paraId="1A201AA4" w14:textId="77777777" w:rsidR="00F12177" w:rsidRPr="00B4472D" w:rsidRDefault="00F12177" w:rsidP="00F12177">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Jan 3, 2023</w:t>
            </w:r>
          </w:p>
        </w:tc>
        <w:tc>
          <w:tcPr>
            <w:tcW w:w="455" w:type="pct"/>
          </w:tcPr>
          <w:p w14:paraId="5CAAB4DB" w14:textId="77777777" w:rsidR="00F12177" w:rsidRPr="00B4472D" w:rsidRDefault="00F12177" w:rsidP="00F12177">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16 - 21</w:t>
            </w:r>
          </w:p>
        </w:tc>
        <w:tc>
          <w:tcPr>
            <w:tcW w:w="530" w:type="pct"/>
            <w:noWrap/>
            <w:hideMark/>
          </w:tcPr>
          <w:p w14:paraId="1BE92701" w14:textId="77777777" w:rsidR="00F12177" w:rsidRPr="00B4472D" w:rsidRDefault="00F12177" w:rsidP="00F12177">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13</w:t>
            </w:r>
          </w:p>
        </w:tc>
        <w:tc>
          <w:tcPr>
            <w:tcW w:w="591" w:type="pct"/>
            <w:noWrap/>
            <w:hideMark/>
          </w:tcPr>
          <w:p w14:paraId="5A8A04FD" w14:textId="270A3B73" w:rsidR="00F12177" w:rsidRPr="00B4472D" w:rsidRDefault="00F12177" w:rsidP="00F12177">
            <w:pPr>
              <w:spacing w:before="40" w:after="40"/>
              <w:ind w:right="36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531" w:type="pct"/>
            <w:tcBorders>
              <w:right w:val="single" w:sz="4" w:space="0" w:color="746DB1"/>
            </w:tcBorders>
            <w:noWrap/>
            <w:hideMark/>
          </w:tcPr>
          <w:p w14:paraId="7BEE3D84" w14:textId="41B42CAD" w:rsidR="00F12177" w:rsidRPr="00B4472D" w:rsidRDefault="00F12177" w:rsidP="00F12177">
            <w:pPr>
              <w:spacing w:before="40" w:after="40"/>
              <w:ind w:right="216"/>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660" w:type="pct"/>
            <w:tcBorders>
              <w:left w:val="single" w:sz="4" w:space="0" w:color="746DB1"/>
            </w:tcBorders>
            <w:noWrap/>
            <w:hideMark/>
          </w:tcPr>
          <w:p w14:paraId="7DBAE876" w14:textId="59740518" w:rsidR="00F12177" w:rsidRPr="00B4472D" w:rsidRDefault="00F12177" w:rsidP="00F12177">
            <w:pPr>
              <w:spacing w:before="40" w:after="40"/>
              <w:ind w:right="36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534" w:type="pct"/>
            <w:noWrap/>
            <w:hideMark/>
          </w:tcPr>
          <w:p w14:paraId="0674EC49" w14:textId="6B2DE033" w:rsidR="00F12177" w:rsidRPr="00B4472D" w:rsidRDefault="00F12177" w:rsidP="00F12177">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510" w:type="pct"/>
            <w:noWrap/>
            <w:hideMark/>
          </w:tcPr>
          <w:p w14:paraId="4E9951E8" w14:textId="4B2D456B" w:rsidR="00F12177" w:rsidRPr="00B4472D" w:rsidRDefault="00F12177" w:rsidP="00F12177">
            <w:pPr>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511" w:type="pct"/>
            <w:noWrap/>
            <w:hideMark/>
          </w:tcPr>
          <w:p w14:paraId="6AE8239F" w14:textId="77777777" w:rsidR="00F12177" w:rsidRPr="00B4472D" w:rsidRDefault="00F12177" w:rsidP="00F12177">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57</w:t>
            </w:r>
          </w:p>
        </w:tc>
      </w:tr>
      <w:tr w:rsidR="00F12177" w:rsidRPr="00B4472D" w14:paraId="03943722" w14:textId="77777777" w:rsidTr="00287424">
        <w:trPr>
          <w:trHeight w:val="240"/>
        </w:trPr>
        <w:tc>
          <w:tcPr>
            <w:cnfStyle w:val="001000000000" w:firstRow="0" w:lastRow="0" w:firstColumn="1" w:lastColumn="0" w:oddVBand="0" w:evenVBand="0" w:oddHBand="0" w:evenHBand="0" w:firstRowFirstColumn="0" w:firstRowLastColumn="0" w:lastRowFirstColumn="0" w:lastRowLastColumn="0"/>
            <w:tcW w:w="677" w:type="pct"/>
            <w:noWrap/>
            <w:hideMark/>
          </w:tcPr>
          <w:p w14:paraId="594D6D89" w14:textId="77777777" w:rsidR="00F12177" w:rsidRPr="00B4472D" w:rsidRDefault="00F12177" w:rsidP="00F12177">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Jan 4, 2023</w:t>
            </w:r>
          </w:p>
        </w:tc>
        <w:tc>
          <w:tcPr>
            <w:tcW w:w="455" w:type="pct"/>
          </w:tcPr>
          <w:p w14:paraId="0A6FFD62" w14:textId="77777777" w:rsidR="00F12177" w:rsidRPr="00B4472D" w:rsidRDefault="00F12177" w:rsidP="00F12177">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16 - 21</w:t>
            </w:r>
          </w:p>
        </w:tc>
        <w:tc>
          <w:tcPr>
            <w:tcW w:w="530" w:type="pct"/>
            <w:noWrap/>
            <w:hideMark/>
          </w:tcPr>
          <w:p w14:paraId="05585F90" w14:textId="77777777" w:rsidR="00F12177" w:rsidRPr="00B4472D" w:rsidRDefault="00F12177" w:rsidP="00F12177">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13</w:t>
            </w:r>
          </w:p>
        </w:tc>
        <w:tc>
          <w:tcPr>
            <w:tcW w:w="591" w:type="pct"/>
            <w:noWrap/>
            <w:hideMark/>
          </w:tcPr>
          <w:p w14:paraId="2A56CB50" w14:textId="24854539" w:rsidR="00F12177" w:rsidRPr="00B4472D" w:rsidRDefault="00F12177" w:rsidP="00F12177">
            <w:pPr>
              <w:spacing w:before="40" w:after="40"/>
              <w:ind w:right="36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531" w:type="pct"/>
            <w:tcBorders>
              <w:right w:val="single" w:sz="4" w:space="0" w:color="746DB1"/>
            </w:tcBorders>
            <w:noWrap/>
            <w:hideMark/>
          </w:tcPr>
          <w:p w14:paraId="5EC29826" w14:textId="2815314D" w:rsidR="00F12177" w:rsidRPr="00B4472D" w:rsidRDefault="00F12177" w:rsidP="00F12177">
            <w:pPr>
              <w:spacing w:before="40" w:after="40"/>
              <w:ind w:right="216"/>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660" w:type="pct"/>
            <w:tcBorders>
              <w:left w:val="single" w:sz="4" w:space="0" w:color="746DB1"/>
            </w:tcBorders>
            <w:noWrap/>
            <w:hideMark/>
          </w:tcPr>
          <w:p w14:paraId="6A53CCB5" w14:textId="7F0D366A" w:rsidR="00F12177" w:rsidRPr="00B4472D" w:rsidRDefault="00F12177" w:rsidP="00F12177">
            <w:pPr>
              <w:spacing w:before="40" w:after="40"/>
              <w:ind w:right="36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534" w:type="pct"/>
            <w:noWrap/>
            <w:hideMark/>
          </w:tcPr>
          <w:p w14:paraId="2BE132F7" w14:textId="269C14BC" w:rsidR="00F12177" w:rsidRPr="00B4472D" w:rsidRDefault="00F12177" w:rsidP="00F12177">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510" w:type="pct"/>
            <w:noWrap/>
            <w:hideMark/>
          </w:tcPr>
          <w:p w14:paraId="796D0731" w14:textId="2A8EEBB9" w:rsidR="00F12177" w:rsidRPr="00B4472D" w:rsidRDefault="00F12177" w:rsidP="00F12177">
            <w:pPr>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511" w:type="pct"/>
            <w:noWrap/>
            <w:hideMark/>
          </w:tcPr>
          <w:p w14:paraId="66B9DE5B" w14:textId="77777777" w:rsidR="00F12177" w:rsidRPr="00B4472D" w:rsidRDefault="00F12177" w:rsidP="00F12177">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59</w:t>
            </w:r>
          </w:p>
        </w:tc>
      </w:tr>
      <w:tr w:rsidR="00F12177" w:rsidRPr="00B4472D" w14:paraId="6F8A1D08" w14:textId="77777777" w:rsidTr="00287424">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677" w:type="pct"/>
            <w:noWrap/>
            <w:hideMark/>
          </w:tcPr>
          <w:p w14:paraId="6813C04E" w14:textId="77777777" w:rsidR="00F12177" w:rsidRPr="00B4472D" w:rsidRDefault="00F12177" w:rsidP="00F12177">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Jan 5, 2023</w:t>
            </w:r>
          </w:p>
        </w:tc>
        <w:tc>
          <w:tcPr>
            <w:tcW w:w="455" w:type="pct"/>
          </w:tcPr>
          <w:p w14:paraId="58C56FF0" w14:textId="77777777" w:rsidR="00F12177" w:rsidRPr="00B4472D" w:rsidRDefault="00F12177" w:rsidP="00F12177">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16 - 21</w:t>
            </w:r>
          </w:p>
        </w:tc>
        <w:tc>
          <w:tcPr>
            <w:tcW w:w="530" w:type="pct"/>
            <w:noWrap/>
            <w:hideMark/>
          </w:tcPr>
          <w:p w14:paraId="296430D7" w14:textId="77777777" w:rsidR="00F12177" w:rsidRPr="00B4472D" w:rsidRDefault="00F12177" w:rsidP="00F12177">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13</w:t>
            </w:r>
          </w:p>
        </w:tc>
        <w:tc>
          <w:tcPr>
            <w:tcW w:w="591" w:type="pct"/>
            <w:noWrap/>
            <w:hideMark/>
          </w:tcPr>
          <w:p w14:paraId="03B27C1B" w14:textId="07A4DD9D" w:rsidR="00F12177" w:rsidRPr="00B4472D" w:rsidRDefault="00F12177" w:rsidP="00F12177">
            <w:pPr>
              <w:spacing w:before="40" w:after="40"/>
              <w:ind w:right="36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531" w:type="pct"/>
            <w:tcBorders>
              <w:right w:val="single" w:sz="4" w:space="0" w:color="746DB1"/>
            </w:tcBorders>
            <w:noWrap/>
            <w:hideMark/>
          </w:tcPr>
          <w:p w14:paraId="714FBCAC" w14:textId="3CE6C01E" w:rsidR="00F12177" w:rsidRPr="00B4472D" w:rsidRDefault="00F12177" w:rsidP="00F12177">
            <w:pPr>
              <w:spacing w:before="40" w:after="40"/>
              <w:ind w:right="216"/>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660" w:type="pct"/>
            <w:tcBorders>
              <w:left w:val="single" w:sz="4" w:space="0" w:color="746DB1"/>
            </w:tcBorders>
            <w:noWrap/>
            <w:hideMark/>
          </w:tcPr>
          <w:p w14:paraId="1B05FA6A" w14:textId="0AC2F40B" w:rsidR="00F12177" w:rsidRPr="00B4472D" w:rsidRDefault="00F12177" w:rsidP="00F12177">
            <w:pPr>
              <w:spacing w:before="40" w:after="40"/>
              <w:ind w:right="36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534" w:type="pct"/>
            <w:noWrap/>
            <w:hideMark/>
          </w:tcPr>
          <w:p w14:paraId="4F646596" w14:textId="0563E6F4" w:rsidR="00F12177" w:rsidRPr="00B4472D" w:rsidRDefault="00F12177" w:rsidP="00F12177">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510" w:type="pct"/>
            <w:noWrap/>
            <w:hideMark/>
          </w:tcPr>
          <w:p w14:paraId="599A045B" w14:textId="3FC6D9E1" w:rsidR="00F12177" w:rsidRPr="00B4472D" w:rsidRDefault="00F12177" w:rsidP="00F12177">
            <w:pPr>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511" w:type="pct"/>
            <w:noWrap/>
            <w:hideMark/>
          </w:tcPr>
          <w:p w14:paraId="04A6013C" w14:textId="77777777" w:rsidR="00F12177" w:rsidRPr="00B4472D" w:rsidRDefault="00F12177" w:rsidP="00F12177">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58</w:t>
            </w:r>
          </w:p>
        </w:tc>
      </w:tr>
      <w:tr w:rsidR="00F12177" w:rsidRPr="00B4472D" w14:paraId="36ABFE34" w14:textId="77777777" w:rsidTr="00287424">
        <w:trPr>
          <w:trHeight w:val="240"/>
        </w:trPr>
        <w:tc>
          <w:tcPr>
            <w:cnfStyle w:val="001000000000" w:firstRow="0" w:lastRow="0" w:firstColumn="1" w:lastColumn="0" w:oddVBand="0" w:evenVBand="0" w:oddHBand="0" w:evenHBand="0" w:firstRowFirstColumn="0" w:firstRowLastColumn="0" w:lastRowFirstColumn="0" w:lastRowLastColumn="0"/>
            <w:tcW w:w="677" w:type="pct"/>
            <w:noWrap/>
            <w:hideMark/>
          </w:tcPr>
          <w:p w14:paraId="2088ABA0" w14:textId="77777777" w:rsidR="00F12177" w:rsidRPr="00B4472D" w:rsidRDefault="00F12177" w:rsidP="00F12177">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Jan 6, 2023</w:t>
            </w:r>
          </w:p>
        </w:tc>
        <w:tc>
          <w:tcPr>
            <w:tcW w:w="455" w:type="pct"/>
          </w:tcPr>
          <w:p w14:paraId="362CEC5F" w14:textId="77777777" w:rsidR="00F12177" w:rsidRPr="00B4472D" w:rsidRDefault="00F12177" w:rsidP="00F12177">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16 - 21</w:t>
            </w:r>
          </w:p>
        </w:tc>
        <w:tc>
          <w:tcPr>
            <w:tcW w:w="530" w:type="pct"/>
            <w:noWrap/>
            <w:hideMark/>
          </w:tcPr>
          <w:p w14:paraId="7474CAC8" w14:textId="77777777" w:rsidR="00F12177" w:rsidRPr="00B4472D" w:rsidRDefault="00F12177" w:rsidP="00F12177">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13</w:t>
            </w:r>
          </w:p>
        </w:tc>
        <w:tc>
          <w:tcPr>
            <w:tcW w:w="591" w:type="pct"/>
            <w:noWrap/>
            <w:hideMark/>
          </w:tcPr>
          <w:p w14:paraId="3F94456E" w14:textId="552509C5" w:rsidR="00F12177" w:rsidRPr="00B4472D" w:rsidRDefault="00F12177" w:rsidP="00F12177">
            <w:pPr>
              <w:spacing w:before="40" w:after="40"/>
              <w:ind w:right="36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531" w:type="pct"/>
            <w:tcBorders>
              <w:right w:val="single" w:sz="4" w:space="0" w:color="746DB1"/>
            </w:tcBorders>
            <w:noWrap/>
            <w:hideMark/>
          </w:tcPr>
          <w:p w14:paraId="363860A8" w14:textId="6E8FF20E" w:rsidR="00F12177" w:rsidRPr="00B4472D" w:rsidRDefault="00F12177" w:rsidP="00F12177">
            <w:pPr>
              <w:spacing w:before="40" w:after="40"/>
              <w:ind w:right="216"/>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660" w:type="pct"/>
            <w:tcBorders>
              <w:left w:val="single" w:sz="4" w:space="0" w:color="746DB1"/>
            </w:tcBorders>
            <w:noWrap/>
            <w:hideMark/>
          </w:tcPr>
          <w:p w14:paraId="2BE0E2C0" w14:textId="7D060508" w:rsidR="00F12177" w:rsidRPr="00B4472D" w:rsidRDefault="00F12177" w:rsidP="00F12177">
            <w:pPr>
              <w:spacing w:before="40" w:after="40"/>
              <w:ind w:right="36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534" w:type="pct"/>
            <w:noWrap/>
            <w:hideMark/>
          </w:tcPr>
          <w:p w14:paraId="6D67B1CB" w14:textId="62B1360B" w:rsidR="00F12177" w:rsidRPr="00B4472D" w:rsidRDefault="00F12177" w:rsidP="00F12177">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510" w:type="pct"/>
            <w:noWrap/>
            <w:hideMark/>
          </w:tcPr>
          <w:p w14:paraId="3E1CB4FA" w14:textId="2BD519DB" w:rsidR="00F12177" w:rsidRPr="00B4472D" w:rsidRDefault="00F12177" w:rsidP="00F12177">
            <w:pPr>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511" w:type="pct"/>
            <w:noWrap/>
            <w:hideMark/>
          </w:tcPr>
          <w:p w14:paraId="6E57BAF3" w14:textId="77777777" w:rsidR="00F12177" w:rsidRPr="00B4472D" w:rsidRDefault="00F12177" w:rsidP="00F12177">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58</w:t>
            </w:r>
          </w:p>
        </w:tc>
      </w:tr>
      <w:tr w:rsidR="00F12177" w:rsidRPr="00B4472D" w14:paraId="3E674C87" w14:textId="77777777" w:rsidTr="00287424">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677" w:type="pct"/>
            <w:noWrap/>
            <w:hideMark/>
          </w:tcPr>
          <w:p w14:paraId="7F43E987" w14:textId="77777777" w:rsidR="00F12177" w:rsidRPr="00B4472D" w:rsidRDefault="00F12177" w:rsidP="00F12177">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Jan 9, 2023</w:t>
            </w:r>
          </w:p>
        </w:tc>
        <w:tc>
          <w:tcPr>
            <w:tcW w:w="455" w:type="pct"/>
          </w:tcPr>
          <w:p w14:paraId="6B62DBAC" w14:textId="77777777" w:rsidR="00F12177" w:rsidRPr="00B4472D" w:rsidRDefault="00F12177" w:rsidP="00F12177">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16 - 21</w:t>
            </w:r>
          </w:p>
        </w:tc>
        <w:tc>
          <w:tcPr>
            <w:tcW w:w="530" w:type="pct"/>
            <w:noWrap/>
            <w:hideMark/>
          </w:tcPr>
          <w:p w14:paraId="4A924A99" w14:textId="77777777" w:rsidR="00F12177" w:rsidRPr="00B4472D" w:rsidRDefault="00F12177" w:rsidP="00F12177">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13</w:t>
            </w:r>
          </w:p>
        </w:tc>
        <w:tc>
          <w:tcPr>
            <w:tcW w:w="591" w:type="pct"/>
            <w:noWrap/>
            <w:hideMark/>
          </w:tcPr>
          <w:p w14:paraId="6944A5D3" w14:textId="64D3E06F" w:rsidR="00F12177" w:rsidRPr="00B4472D" w:rsidRDefault="00F12177" w:rsidP="00F12177">
            <w:pPr>
              <w:spacing w:before="40" w:after="40"/>
              <w:ind w:right="36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531" w:type="pct"/>
            <w:tcBorders>
              <w:right w:val="single" w:sz="4" w:space="0" w:color="746DB1"/>
            </w:tcBorders>
            <w:noWrap/>
            <w:hideMark/>
          </w:tcPr>
          <w:p w14:paraId="099A6C1E" w14:textId="50327D0B" w:rsidR="00F12177" w:rsidRPr="00B4472D" w:rsidRDefault="00F12177" w:rsidP="00F12177">
            <w:pPr>
              <w:spacing w:before="40" w:after="40"/>
              <w:ind w:right="216"/>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660" w:type="pct"/>
            <w:tcBorders>
              <w:left w:val="single" w:sz="4" w:space="0" w:color="746DB1"/>
            </w:tcBorders>
            <w:noWrap/>
            <w:hideMark/>
          </w:tcPr>
          <w:p w14:paraId="043273EC" w14:textId="610E39BA" w:rsidR="00F12177" w:rsidRPr="00B4472D" w:rsidRDefault="00F12177" w:rsidP="00F12177">
            <w:pPr>
              <w:spacing w:before="40" w:after="40"/>
              <w:ind w:right="36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534" w:type="pct"/>
            <w:noWrap/>
            <w:hideMark/>
          </w:tcPr>
          <w:p w14:paraId="1E95E0FB" w14:textId="339CBD49" w:rsidR="00F12177" w:rsidRPr="00B4472D" w:rsidRDefault="00F12177" w:rsidP="00F12177">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510" w:type="pct"/>
            <w:noWrap/>
            <w:hideMark/>
          </w:tcPr>
          <w:p w14:paraId="76E4B228" w14:textId="22D5C907" w:rsidR="00F12177" w:rsidRPr="00B4472D" w:rsidRDefault="00F12177" w:rsidP="00F12177">
            <w:pPr>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511" w:type="pct"/>
            <w:noWrap/>
            <w:hideMark/>
          </w:tcPr>
          <w:p w14:paraId="3E93927B" w14:textId="77777777" w:rsidR="00F12177" w:rsidRPr="00B4472D" w:rsidRDefault="00F12177" w:rsidP="00F12177">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58</w:t>
            </w:r>
          </w:p>
        </w:tc>
      </w:tr>
      <w:tr w:rsidR="00F12177" w:rsidRPr="00B4472D" w14:paraId="79F2CE93" w14:textId="77777777" w:rsidTr="00287424">
        <w:trPr>
          <w:trHeight w:val="240"/>
        </w:trPr>
        <w:tc>
          <w:tcPr>
            <w:cnfStyle w:val="001000000000" w:firstRow="0" w:lastRow="0" w:firstColumn="1" w:lastColumn="0" w:oddVBand="0" w:evenVBand="0" w:oddHBand="0" w:evenHBand="0" w:firstRowFirstColumn="0" w:firstRowLastColumn="0" w:lastRowFirstColumn="0" w:lastRowLastColumn="0"/>
            <w:tcW w:w="677" w:type="pct"/>
            <w:noWrap/>
          </w:tcPr>
          <w:p w14:paraId="1BEFBAB3" w14:textId="77777777" w:rsidR="00F12177" w:rsidRPr="00B4472D" w:rsidRDefault="00F12177" w:rsidP="00F12177">
            <w:pPr>
              <w:spacing w:before="40" w:after="40"/>
              <w:rPr>
                <w:rFonts w:ascii="Calibri" w:hAnsi="Calibri" w:cs="Calibri"/>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Feb 1, 2023</w:t>
            </w:r>
          </w:p>
        </w:tc>
        <w:tc>
          <w:tcPr>
            <w:tcW w:w="455" w:type="pct"/>
          </w:tcPr>
          <w:p w14:paraId="56DA2ED5" w14:textId="77777777" w:rsidR="00F12177" w:rsidRPr="00B4472D" w:rsidRDefault="00F12177" w:rsidP="00F12177">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16 - 21</w:t>
            </w:r>
          </w:p>
        </w:tc>
        <w:tc>
          <w:tcPr>
            <w:tcW w:w="530" w:type="pct"/>
            <w:noWrap/>
          </w:tcPr>
          <w:p w14:paraId="0B437800" w14:textId="77777777" w:rsidR="00F12177" w:rsidRPr="00B4472D" w:rsidRDefault="00F12177" w:rsidP="00F12177">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11</w:t>
            </w:r>
          </w:p>
        </w:tc>
        <w:tc>
          <w:tcPr>
            <w:tcW w:w="591" w:type="pct"/>
            <w:noWrap/>
          </w:tcPr>
          <w:p w14:paraId="365F4A94" w14:textId="674C673E" w:rsidR="00F12177" w:rsidRPr="00B4472D" w:rsidRDefault="00F12177" w:rsidP="00F12177">
            <w:pPr>
              <w:spacing w:before="40" w:after="40"/>
              <w:ind w:right="360"/>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531" w:type="pct"/>
            <w:tcBorders>
              <w:right w:val="single" w:sz="4" w:space="0" w:color="746DB1"/>
            </w:tcBorders>
            <w:noWrap/>
          </w:tcPr>
          <w:p w14:paraId="00BCDA8C" w14:textId="1757C9FF" w:rsidR="00F12177" w:rsidRPr="00B4472D" w:rsidRDefault="00F12177" w:rsidP="00F12177">
            <w:pPr>
              <w:spacing w:before="40" w:after="40"/>
              <w:ind w:right="216"/>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660" w:type="pct"/>
            <w:tcBorders>
              <w:left w:val="single" w:sz="4" w:space="0" w:color="746DB1"/>
            </w:tcBorders>
            <w:noWrap/>
          </w:tcPr>
          <w:p w14:paraId="6818EAF9" w14:textId="43801712" w:rsidR="00F12177" w:rsidRPr="00B4472D" w:rsidRDefault="00F12177" w:rsidP="00F12177">
            <w:pPr>
              <w:spacing w:before="40" w:after="40"/>
              <w:ind w:right="360"/>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534" w:type="pct"/>
            <w:noWrap/>
          </w:tcPr>
          <w:p w14:paraId="1EFB428E" w14:textId="37FEA881" w:rsidR="00F12177" w:rsidRPr="00B4472D" w:rsidRDefault="00F12177" w:rsidP="00F12177">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510" w:type="pct"/>
            <w:noWrap/>
          </w:tcPr>
          <w:p w14:paraId="2834F656" w14:textId="225B8501" w:rsidR="00F12177" w:rsidRPr="00B4472D" w:rsidRDefault="00F12177" w:rsidP="00F12177">
            <w:pPr>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511" w:type="pct"/>
            <w:noWrap/>
          </w:tcPr>
          <w:p w14:paraId="12DB164A" w14:textId="77777777" w:rsidR="00F12177" w:rsidRPr="00B4472D" w:rsidRDefault="00F12177" w:rsidP="00F12177">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60</w:t>
            </w:r>
          </w:p>
        </w:tc>
      </w:tr>
      <w:tr w:rsidR="00F12177" w:rsidRPr="00B4472D" w14:paraId="29193AE1" w14:textId="77777777" w:rsidTr="00287424">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677" w:type="pct"/>
            <w:noWrap/>
          </w:tcPr>
          <w:p w14:paraId="72EBD85B" w14:textId="77777777" w:rsidR="00F12177" w:rsidRPr="00B4472D" w:rsidRDefault="00F12177" w:rsidP="00F12177">
            <w:pPr>
              <w:spacing w:before="40" w:after="40"/>
              <w:rPr>
                <w:rFonts w:ascii="Calibri" w:hAnsi="Calibri" w:cs="Calibri"/>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Feb 2, 2023</w:t>
            </w:r>
          </w:p>
        </w:tc>
        <w:tc>
          <w:tcPr>
            <w:tcW w:w="455" w:type="pct"/>
          </w:tcPr>
          <w:p w14:paraId="5CD81E1B" w14:textId="77777777" w:rsidR="00F12177" w:rsidRPr="00B4472D" w:rsidRDefault="00F12177" w:rsidP="00F12177">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16 - 21</w:t>
            </w:r>
          </w:p>
        </w:tc>
        <w:tc>
          <w:tcPr>
            <w:tcW w:w="530" w:type="pct"/>
            <w:noWrap/>
          </w:tcPr>
          <w:p w14:paraId="6A07E62C" w14:textId="77777777" w:rsidR="00F12177" w:rsidRPr="00B4472D" w:rsidRDefault="00F12177" w:rsidP="00F12177">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13</w:t>
            </w:r>
          </w:p>
        </w:tc>
        <w:tc>
          <w:tcPr>
            <w:tcW w:w="591" w:type="pct"/>
            <w:noWrap/>
          </w:tcPr>
          <w:p w14:paraId="4C160332" w14:textId="35A7DCB0" w:rsidR="00F12177" w:rsidRPr="00B4472D" w:rsidRDefault="00F12177" w:rsidP="00F12177">
            <w:pPr>
              <w:spacing w:before="40" w:after="40"/>
              <w:ind w:right="360"/>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531" w:type="pct"/>
            <w:tcBorders>
              <w:right w:val="single" w:sz="4" w:space="0" w:color="746DB1"/>
            </w:tcBorders>
            <w:noWrap/>
          </w:tcPr>
          <w:p w14:paraId="03856D82" w14:textId="24816A03" w:rsidR="00F12177" w:rsidRPr="00B4472D" w:rsidRDefault="00F12177" w:rsidP="00F12177">
            <w:pPr>
              <w:spacing w:before="40" w:after="40"/>
              <w:ind w:right="216"/>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660" w:type="pct"/>
            <w:tcBorders>
              <w:left w:val="single" w:sz="4" w:space="0" w:color="746DB1"/>
            </w:tcBorders>
            <w:noWrap/>
          </w:tcPr>
          <w:p w14:paraId="30C6CD9F" w14:textId="770DD1CE" w:rsidR="00F12177" w:rsidRPr="00B4472D" w:rsidRDefault="00F12177" w:rsidP="00F12177">
            <w:pPr>
              <w:spacing w:before="40" w:after="40"/>
              <w:ind w:right="360"/>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534" w:type="pct"/>
            <w:noWrap/>
          </w:tcPr>
          <w:p w14:paraId="55CB2BD8" w14:textId="0D08502E" w:rsidR="00F12177" w:rsidRPr="00B4472D" w:rsidRDefault="00F12177" w:rsidP="00F12177">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510" w:type="pct"/>
            <w:noWrap/>
          </w:tcPr>
          <w:p w14:paraId="6E5DEA90" w14:textId="1FFA2AAC" w:rsidR="00F12177" w:rsidRPr="00B4472D" w:rsidRDefault="00F12177" w:rsidP="00F12177">
            <w:pPr>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511" w:type="pct"/>
            <w:noWrap/>
          </w:tcPr>
          <w:p w14:paraId="23FC8223" w14:textId="77777777" w:rsidR="00F12177" w:rsidRPr="00B4472D" w:rsidRDefault="00F12177" w:rsidP="00F12177">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61</w:t>
            </w:r>
          </w:p>
        </w:tc>
      </w:tr>
      <w:tr w:rsidR="00F12177" w:rsidRPr="00B4472D" w14:paraId="64511349" w14:textId="77777777" w:rsidTr="00287424">
        <w:trPr>
          <w:trHeight w:val="240"/>
        </w:trPr>
        <w:tc>
          <w:tcPr>
            <w:cnfStyle w:val="001000000000" w:firstRow="0" w:lastRow="0" w:firstColumn="1" w:lastColumn="0" w:oddVBand="0" w:evenVBand="0" w:oddHBand="0" w:evenHBand="0" w:firstRowFirstColumn="0" w:firstRowLastColumn="0" w:lastRowFirstColumn="0" w:lastRowLastColumn="0"/>
            <w:tcW w:w="677" w:type="pct"/>
            <w:noWrap/>
          </w:tcPr>
          <w:p w14:paraId="47F48C20" w14:textId="77777777" w:rsidR="00F12177" w:rsidRPr="00B4472D" w:rsidRDefault="00F12177" w:rsidP="00F12177">
            <w:pPr>
              <w:spacing w:before="40" w:after="40"/>
              <w:rPr>
                <w:rFonts w:ascii="Calibri" w:hAnsi="Calibri" w:cs="Calibri"/>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Feb 24, 2023</w:t>
            </w:r>
          </w:p>
        </w:tc>
        <w:tc>
          <w:tcPr>
            <w:tcW w:w="455" w:type="pct"/>
          </w:tcPr>
          <w:p w14:paraId="0BB07EEC" w14:textId="77777777" w:rsidR="00F12177" w:rsidRPr="00B4472D" w:rsidRDefault="00F12177" w:rsidP="00F12177">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16 - 21</w:t>
            </w:r>
          </w:p>
        </w:tc>
        <w:tc>
          <w:tcPr>
            <w:tcW w:w="530" w:type="pct"/>
            <w:noWrap/>
          </w:tcPr>
          <w:p w14:paraId="0D01C84E" w14:textId="77777777" w:rsidR="00F12177" w:rsidRPr="00B4472D" w:rsidRDefault="00F12177" w:rsidP="00F12177">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13</w:t>
            </w:r>
          </w:p>
        </w:tc>
        <w:tc>
          <w:tcPr>
            <w:tcW w:w="591" w:type="pct"/>
            <w:noWrap/>
          </w:tcPr>
          <w:p w14:paraId="186DFE07" w14:textId="78AC4BE4" w:rsidR="00F12177" w:rsidRPr="00B4472D" w:rsidRDefault="00F12177" w:rsidP="00F12177">
            <w:pPr>
              <w:spacing w:before="40" w:after="40"/>
              <w:ind w:right="360"/>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531" w:type="pct"/>
            <w:tcBorders>
              <w:right w:val="single" w:sz="4" w:space="0" w:color="746DB1"/>
            </w:tcBorders>
            <w:noWrap/>
          </w:tcPr>
          <w:p w14:paraId="4EB71408" w14:textId="31008B18" w:rsidR="00F12177" w:rsidRPr="00B4472D" w:rsidRDefault="00F12177" w:rsidP="00F12177">
            <w:pPr>
              <w:spacing w:before="40" w:after="40"/>
              <w:ind w:right="216"/>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660" w:type="pct"/>
            <w:tcBorders>
              <w:left w:val="single" w:sz="4" w:space="0" w:color="746DB1"/>
            </w:tcBorders>
            <w:noWrap/>
          </w:tcPr>
          <w:p w14:paraId="6088474D" w14:textId="1880B5EB" w:rsidR="00F12177" w:rsidRPr="00B4472D" w:rsidRDefault="00F12177" w:rsidP="00F12177">
            <w:pPr>
              <w:spacing w:before="40" w:after="40"/>
              <w:ind w:right="360"/>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534" w:type="pct"/>
            <w:noWrap/>
          </w:tcPr>
          <w:p w14:paraId="6724515A" w14:textId="67C0B1F6" w:rsidR="00F12177" w:rsidRPr="00B4472D" w:rsidRDefault="00F12177" w:rsidP="00F12177">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510" w:type="pct"/>
            <w:noWrap/>
          </w:tcPr>
          <w:p w14:paraId="7751D79D" w14:textId="535D3DB5" w:rsidR="00F12177" w:rsidRPr="00B4472D" w:rsidRDefault="00F12177" w:rsidP="00F12177">
            <w:pPr>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511" w:type="pct"/>
            <w:noWrap/>
          </w:tcPr>
          <w:p w14:paraId="19C98DC9" w14:textId="77777777" w:rsidR="00F12177" w:rsidRPr="00B4472D" w:rsidRDefault="00F12177" w:rsidP="00F12177">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53</w:t>
            </w:r>
          </w:p>
        </w:tc>
      </w:tr>
      <w:tr w:rsidR="00F12177" w:rsidRPr="00B4472D" w14:paraId="62DD3A15" w14:textId="77777777" w:rsidTr="00287424">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677" w:type="pct"/>
            <w:noWrap/>
          </w:tcPr>
          <w:p w14:paraId="155DCB5D" w14:textId="77777777" w:rsidR="00F12177" w:rsidRPr="00B4472D" w:rsidRDefault="00F12177" w:rsidP="00F12177">
            <w:pPr>
              <w:spacing w:before="40" w:after="40"/>
              <w:rPr>
                <w:rFonts w:ascii="Calibri" w:hAnsi="Calibri" w:cs="Calibri"/>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Feb 27, 2023</w:t>
            </w:r>
          </w:p>
        </w:tc>
        <w:tc>
          <w:tcPr>
            <w:tcW w:w="455" w:type="pct"/>
          </w:tcPr>
          <w:p w14:paraId="4A4F5B38" w14:textId="77777777" w:rsidR="00F12177" w:rsidRPr="00B4472D" w:rsidRDefault="00F12177" w:rsidP="00F12177">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17 - 21</w:t>
            </w:r>
          </w:p>
        </w:tc>
        <w:tc>
          <w:tcPr>
            <w:tcW w:w="530" w:type="pct"/>
            <w:noWrap/>
          </w:tcPr>
          <w:p w14:paraId="616B422B" w14:textId="77777777" w:rsidR="00F12177" w:rsidRPr="00B4472D" w:rsidRDefault="00F12177" w:rsidP="00F12177">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13</w:t>
            </w:r>
          </w:p>
        </w:tc>
        <w:tc>
          <w:tcPr>
            <w:tcW w:w="591" w:type="pct"/>
            <w:noWrap/>
          </w:tcPr>
          <w:p w14:paraId="6AD648C1" w14:textId="614FDCA3" w:rsidR="00F12177" w:rsidRPr="00B4472D" w:rsidRDefault="00F12177" w:rsidP="00F12177">
            <w:pPr>
              <w:spacing w:before="40" w:after="40"/>
              <w:ind w:right="360"/>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531" w:type="pct"/>
            <w:tcBorders>
              <w:right w:val="single" w:sz="4" w:space="0" w:color="746DB1"/>
            </w:tcBorders>
            <w:noWrap/>
          </w:tcPr>
          <w:p w14:paraId="39B20BD9" w14:textId="4B2BD43C" w:rsidR="00F12177" w:rsidRPr="00B4472D" w:rsidRDefault="00F12177" w:rsidP="00F12177">
            <w:pPr>
              <w:spacing w:before="40" w:after="40"/>
              <w:ind w:right="216"/>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660" w:type="pct"/>
            <w:tcBorders>
              <w:left w:val="single" w:sz="4" w:space="0" w:color="746DB1"/>
            </w:tcBorders>
            <w:noWrap/>
          </w:tcPr>
          <w:p w14:paraId="7E7D67DC" w14:textId="677EC44D" w:rsidR="00F12177" w:rsidRPr="00B4472D" w:rsidRDefault="00F12177" w:rsidP="00F12177">
            <w:pPr>
              <w:spacing w:before="40" w:after="40"/>
              <w:ind w:right="360"/>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534" w:type="pct"/>
            <w:noWrap/>
          </w:tcPr>
          <w:p w14:paraId="2C064F92" w14:textId="293169CB" w:rsidR="00F12177" w:rsidRPr="00B4472D" w:rsidRDefault="00F12177" w:rsidP="00F12177">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510" w:type="pct"/>
            <w:noWrap/>
          </w:tcPr>
          <w:p w14:paraId="09275634" w14:textId="35A06A19" w:rsidR="00F12177" w:rsidRPr="00B4472D" w:rsidRDefault="00F12177" w:rsidP="00F12177">
            <w:pPr>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511" w:type="pct"/>
            <w:noWrap/>
          </w:tcPr>
          <w:p w14:paraId="4522CB47" w14:textId="77777777" w:rsidR="00F12177" w:rsidRPr="00B4472D" w:rsidRDefault="00F12177" w:rsidP="00F12177">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52</w:t>
            </w:r>
          </w:p>
        </w:tc>
      </w:tr>
      <w:tr w:rsidR="00F12177" w:rsidRPr="00B4472D" w14:paraId="034D1D14" w14:textId="77777777" w:rsidTr="00287424">
        <w:trPr>
          <w:trHeight w:val="240"/>
        </w:trPr>
        <w:tc>
          <w:tcPr>
            <w:cnfStyle w:val="001000000000" w:firstRow="0" w:lastRow="0" w:firstColumn="1" w:lastColumn="0" w:oddVBand="0" w:evenVBand="0" w:oddHBand="0" w:evenHBand="0" w:firstRowFirstColumn="0" w:firstRowLastColumn="0" w:lastRowFirstColumn="0" w:lastRowLastColumn="0"/>
            <w:tcW w:w="677" w:type="pct"/>
            <w:noWrap/>
          </w:tcPr>
          <w:p w14:paraId="5C0A28EB" w14:textId="77777777" w:rsidR="00F12177" w:rsidRPr="00B4472D" w:rsidRDefault="00F12177" w:rsidP="00F12177">
            <w:pPr>
              <w:spacing w:before="40" w:after="40"/>
              <w:rPr>
                <w:rFonts w:ascii="Calibri" w:hAnsi="Calibri" w:cs="Calibri"/>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Mar 1, 2023</w:t>
            </w:r>
          </w:p>
        </w:tc>
        <w:tc>
          <w:tcPr>
            <w:tcW w:w="455" w:type="pct"/>
          </w:tcPr>
          <w:p w14:paraId="0CD0B1CA" w14:textId="77777777" w:rsidR="00F12177" w:rsidRPr="00B4472D" w:rsidRDefault="00F12177" w:rsidP="00F12177">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18 - 21</w:t>
            </w:r>
          </w:p>
        </w:tc>
        <w:tc>
          <w:tcPr>
            <w:tcW w:w="530" w:type="pct"/>
            <w:noWrap/>
          </w:tcPr>
          <w:p w14:paraId="3D4153DF" w14:textId="77777777" w:rsidR="00F12177" w:rsidRPr="00B4472D" w:rsidRDefault="00F12177" w:rsidP="00F12177">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11</w:t>
            </w:r>
          </w:p>
        </w:tc>
        <w:tc>
          <w:tcPr>
            <w:tcW w:w="591" w:type="pct"/>
            <w:noWrap/>
          </w:tcPr>
          <w:p w14:paraId="0E3B626A" w14:textId="03BEB52E" w:rsidR="00F12177" w:rsidRPr="00B4472D" w:rsidRDefault="00F12177" w:rsidP="00F12177">
            <w:pPr>
              <w:spacing w:before="40" w:after="40"/>
              <w:ind w:right="360"/>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531" w:type="pct"/>
            <w:tcBorders>
              <w:right w:val="single" w:sz="4" w:space="0" w:color="746DB1"/>
            </w:tcBorders>
            <w:noWrap/>
          </w:tcPr>
          <w:p w14:paraId="173B2C2A" w14:textId="18FE7423" w:rsidR="00F12177" w:rsidRPr="00B4472D" w:rsidRDefault="00F12177" w:rsidP="00F12177">
            <w:pPr>
              <w:spacing w:before="40" w:after="40"/>
              <w:ind w:right="216"/>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660" w:type="pct"/>
            <w:tcBorders>
              <w:left w:val="single" w:sz="4" w:space="0" w:color="746DB1"/>
            </w:tcBorders>
            <w:noWrap/>
          </w:tcPr>
          <w:p w14:paraId="541A0ED0" w14:textId="2AFDC9CF" w:rsidR="00F12177" w:rsidRPr="00B4472D" w:rsidRDefault="00F12177" w:rsidP="00F12177">
            <w:pPr>
              <w:spacing w:before="40" w:after="40"/>
              <w:ind w:right="360"/>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534" w:type="pct"/>
            <w:noWrap/>
          </w:tcPr>
          <w:p w14:paraId="06B72D50" w14:textId="0C870F67" w:rsidR="00F12177" w:rsidRPr="00B4472D" w:rsidRDefault="00F12177" w:rsidP="00F12177">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510" w:type="pct"/>
            <w:noWrap/>
          </w:tcPr>
          <w:p w14:paraId="3C52112E" w14:textId="042AF65C" w:rsidR="00F12177" w:rsidRPr="00B4472D" w:rsidRDefault="00F12177" w:rsidP="00F12177">
            <w:pPr>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511" w:type="pct"/>
            <w:noWrap/>
          </w:tcPr>
          <w:p w14:paraId="3369F79D" w14:textId="77777777" w:rsidR="00F12177" w:rsidRPr="00B4472D" w:rsidRDefault="00F12177" w:rsidP="00F12177">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50</w:t>
            </w:r>
          </w:p>
        </w:tc>
      </w:tr>
      <w:tr w:rsidR="00F12177" w:rsidRPr="00B4472D" w14:paraId="07D0095C" w14:textId="77777777" w:rsidTr="00287424">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677" w:type="pct"/>
            <w:noWrap/>
            <w:hideMark/>
          </w:tcPr>
          <w:p w14:paraId="40612FFA" w14:textId="77777777" w:rsidR="00F12177" w:rsidRPr="00B4472D" w:rsidRDefault="00F12177" w:rsidP="00F12177">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Mar 2, 2023</w:t>
            </w:r>
          </w:p>
        </w:tc>
        <w:tc>
          <w:tcPr>
            <w:tcW w:w="455" w:type="pct"/>
          </w:tcPr>
          <w:p w14:paraId="6B7A6E00" w14:textId="77777777" w:rsidR="00F12177" w:rsidRPr="00B4472D" w:rsidRDefault="00F12177" w:rsidP="00F12177">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17 - 21</w:t>
            </w:r>
          </w:p>
        </w:tc>
        <w:tc>
          <w:tcPr>
            <w:tcW w:w="530" w:type="pct"/>
            <w:noWrap/>
            <w:hideMark/>
          </w:tcPr>
          <w:p w14:paraId="52DAE139" w14:textId="77777777" w:rsidR="00F12177" w:rsidRPr="00B4472D" w:rsidRDefault="00F12177" w:rsidP="00F12177">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13</w:t>
            </w:r>
          </w:p>
        </w:tc>
        <w:tc>
          <w:tcPr>
            <w:tcW w:w="591" w:type="pct"/>
            <w:noWrap/>
            <w:hideMark/>
          </w:tcPr>
          <w:p w14:paraId="31FF1EDA" w14:textId="228C67B0" w:rsidR="00F12177" w:rsidRPr="00B4472D" w:rsidRDefault="00F12177" w:rsidP="00F12177">
            <w:pPr>
              <w:spacing w:before="40" w:after="40"/>
              <w:ind w:right="36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531" w:type="pct"/>
            <w:tcBorders>
              <w:right w:val="single" w:sz="4" w:space="0" w:color="746DB1"/>
            </w:tcBorders>
            <w:noWrap/>
            <w:hideMark/>
          </w:tcPr>
          <w:p w14:paraId="234F4E30" w14:textId="6B178DBE" w:rsidR="00F12177" w:rsidRPr="00B4472D" w:rsidRDefault="00F12177" w:rsidP="00F12177">
            <w:pPr>
              <w:spacing w:before="40" w:after="40"/>
              <w:ind w:right="216"/>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660" w:type="pct"/>
            <w:tcBorders>
              <w:left w:val="single" w:sz="4" w:space="0" w:color="746DB1"/>
            </w:tcBorders>
            <w:noWrap/>
            <w:hideMark/>
          </w:tcPr>
          <w:p w14:paraId="34775BBC" w14:textId="0F702B76" w:rsidR="00F12177" w:rsidRPr="00B4472D" w:rsidRDefault="00F12177" w:rsidP="00F12177">
            <w:pPr>
              <w:spacing w:before="40" w:after="40"/>
              <w:ind w:right="36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534" w:type="pct"/>
            <w:noWrap/>
            <w:hideMark/>
          </w:tcPr>
          <w:p w14:paraId="6206FC08" w14:textId="61FDFC6B" w:rsidR="00F12177" w:rsidRPr="00B4472D" w:rsidRDefault="00F12177" w:rsidP="00F12177">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510" w:type="pct"/>
            <w:noWrap/>
            <w:hideMark/>
          </w:tcPr>
          <w:p w14:paraId="40FFBCB6" w14:textId="6BCE615C" w:rsidR="00F12177" w:rsidRPr="00B4472D" w:rsidRDefault="00F12177" w:rsidP="00F12177">
            <w:pPr>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511" w:type="pct"/>
            <w:noWrap/>
            <w:hideMark/>
          </w:tcPr>
          <w:p w14:paraId="2DF76AFC" w14:textId="77777777" w:rsidR="00F12177" w:rsidRPr="00B4472D" w:rsidRDefault="00F12177" w:rsidP="00F12177">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55</w:t>
            </w:r>
          </w:p>
        </w:tc>
      </w:tr>
      <w:tr w:rsidR="00F12177" w:rsidRPr="00B4472D" w14:paraId="019AEBA4" w14:textId="77777777" w:rsidTr="00287424">
        <w:trPr>
          <w:trHeight w:val="240"/>
        </w:trPr>
        <w:tc>
          <w:tcPr>
            <w:cnfStyle w:val="001000000000" w:firstRow="0" w:lastRow="0" w:firstColumn="1" w:lastColumn="0" w:oddVBand="0" w:evenVBand="0" w:oddHBand="0" w:evenHBand="0" w:firstRowFirstColumn="0" w:firstRowLastColumn="0" w:lastRowFirstColumn="0" w:lastRowLastColumn="0"/>
            <w:tcW w:w="677" w:type="pct"/>
            <w:noWrap/>
            <w:hideMark/>
          </w:tcPr>
          <w:p w14:paraId="5303D0A8" w14:textId="77777777" w:rsidR="00F12177" w:rsidRPr="00B4472D" w:rsidRDefault="00F12177" w:rsidP="00F12177">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Mar 3, 2023</w:t>
            </w:r>
          </w:p>
        </w:tc>
        <w:tc>
          <w:tcPr>
            <w:tcW w:w="455" w:type="pct"/>
          </w:tcPr>
          <w:p w14:paraId="5468ACC0" w14:textId="77777777" w:rsidR="00F12177" w:rsidRPr="00B4472D" w:rsidRDefault="00F12177" w:rsidP="00F12177">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17 - 21</w:t>
            </w:r>
          </w:p>
        </w:tc>
        <w:tc>
          <w:tcPr>
            <w:tcW w:w="530" w:type="pct"/>
            <w:noWrap/>
            <w:hideMark/>
          </w:tcPr>
          <w:p w14:paraId="4EB814EB" w14:textId="77777777" w:rsidR="00F12177" w:rsidRPr="00B4472D" w:rsidRDefault="00F12177" w:rsidP="00F12177">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13</w:t>
            </w:r>
          </w:p>
        </w:tc>
        <w:tc>
          <w:tcPr>
            <w:tcW w:w="591" w:type="pct"/>
            <w:noWrap/>
            <w:hideMark/>
          </w:tcPr>
          <w:p w14:paraId="07076D0B" w14:textId="5CC9E31D" w:rsidR="00F12177" w:rsidRPr="00B4472D" w:rsidRDefault="00F12177" w:rsidP="00F12177">
            <w:pPr>
              <w:spacing w:before="40" w:after="40"/>
              <w:ind w:right="36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531" w:type="pct"/>
            <w:tcBorders>
              <w:right w:val="single" w:sz="4" w:space="0" w:color="746DB1"/>
            </w:tcBorders>
            <w:noWrap/>
            <w:hideMark/>
          </w:tcPr>
          <w:p w14:paraId="42EEE12A" w14:textId="38C58E5C" w:rsidR="00F12177" w:rsidRPr="00B4472D" w:rsidRDefault="00F12177" w:rsidP="00F12177">
            <w:pPr>
              <w:spacing w:before="40" w:after="40"/>
              <w:ind w:right="216"/>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660" w:type="pct"/>
            <w:tcBorders>
              <w:left w:val="single" w:sz="4" w:space="0" w:color="746DB1"/>
            </w:tcBorders>
            <w:noWrap/>
            <w:hideMark/>
          </w:tcPr>
          <w:p w14:paraId="6140DB80" w14:textId="79A613FA" w:rsidR="00F12177" w:rsidRPr="00B4472D" w:rsidRDefault="00F12177" w:rsidP="00F12177">
            <w:pPr>
              <w:spacing w:before="40" w:after="40"/>
              <w:ind w:right="36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534" w:type="pct"/>
            <w:noWrap/>
            <w:hideMark/>
          </w:tcPr>
          <w:p w14:paraId="1031B623" w14:textId="36F39EEB" w:rsidR="00F12177" w:rsidRPr="00B4472D" w:rsidRDefault="00F12177" w:rsidP="00F12177">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510" w:type="pct"/>
            <w:noWrap/>
            <w:hideMark/>
          </w:tcPr>
          <w:p w14:paraId="5E25211F" w14:textId="4C889A76" w:rsidR="00F12177" w:rsidRPr="00B4472D" w:rsidRDefault="00F12177" w:rsidP="00F12177">
            <w:pPr>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511" w:type="pct"/>
            <w:noWrap/>
            <w:hideMark/>
          </w:tcPr>
          <w:p w14:paraId="51749C3F" w14:textId="77777777" w:rsidR="00F12177" w:rsidRPr="00B4472D" w:rsidRDefault="00F12177" w:rsidP="00F12177">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56</w:t>
            </w:r>
          </w:p>
        </w:tc>
      </w:tr>
      <w:tr w:rsidR="00F12177" w:rsidRPr="00B4472D" w14:paraId="679625FD" w14:textId="77777777" w:rsidTr="00287424">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677" w:type="pct"/>
            <w:noWrap/>
            <w:hideMark/>
          </w:tcPr>
          <w:p w14:paraId="2F4EA262" w14:textId="77777777" w:rsidR="00F12177" w:rsidRPr="00B4472D" w:rsidRDefault="00F12177" w:rsidP="00F12177">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Mar 6, 2023</w:t>
            </w:r>
          </w:p>
        </w:tc>
        <w:tc>
          <w:tcPr>
            <w:tcW w:w="455" w:type="pct"/>
          </w:tcPr>
          <w:p w14:paraId="76B85F18" w14:textId="77777777" w:rsidR="00F12177" w:rsidRPr="00B4472D" w:rsidRDefault="00F12177" w:rsidP="00F12177">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17 - 21</w:t>
            </w:r>
          </w:p>
        </w:tc>
        <w:tc>
          <w:tcPr>
            <w:tcW w:w="530" w:type="pct"/>
            <w:noWrap/>
            <w:hideMark/>
          </w:tcPr>
          <w:p w14:paraId="1A250ABA" w14:textId="77777777" w:rsidR="00F12177" w:rsidRPr="00B4472D" w:rsidRDefault="00F12177" w:rsidP="00F12177">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13</w:t>
            </w:r>
          </w:p>
        </w:tc>
        <w:tc>
          <w:tcPr>
            <w:tcW w:w="591" w:type="pct"/>
            <w:noWrap/>
            <w:hideMark/>
          </w:tcPr>
          <w:p w14:paraId="1A194C20" w14:textId="3750D76E" w:rsidR="00F12177" w:rsidRPr="00B4472D" w:rsidRDefault="00F12177" w:rsidP="00F12177">
            <w:pPr>
              <w:spacing w:before="40" w:after="40"/>
              <w:ind w:right="36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531" w:type="pct"/>
            <w:tcBorders>
              <w:right w:val="single" w:sz="4" w:space="0" w:color="746DB1"/>
            </w:tcBorders>
            <w:noWrap/>
            <w:hideMark/>
          </w:tcPr>
          <w:p w14:paraId="578A3733" w14:textId="3B176498" w:rsidR="00F12177" w:rsidRPr="00B4472D" w:rsidRDefault="00F12177" w:rsidP="00F12177">
            <w:pPr>
              <w:spacing w:before="40" w:after="40"/>
              <w:ind w:right="216"/>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660" w:type="pct"/>
            <w:tcBorders>
              <w:left w:val="single" w:sz="4" w:space="0" w:color="746DB1"/>
            </w:tcBorders>
            <w:noWrap/>
            <w:hideMark/>
          </w:tcPr>
          <w:p w14:paraId="6C74759E" w14:textId="7AB38BCE" w:rsidR="00F12177" w:rsidRPr="00B4472D" w:rsidRDefault="00F12177" w:rsidP="00F12177">
            <w:pPr>
              <w:spacing w:before="40" w:after="40"/>
              <w:ind w:right="36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534" w:type="pct"/>
            <w:noWrap/>
            <w:hideMark/>
          </w:tcPr>
          <w:p w14:paraId="4AD12349" w14:textId="7EE49C78" w:rsidR="00F12177" w:rsidRPr="00B4472D" w:rsidRDefault="00F12177" w:rsidP="00F12177">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510" w:type="pct"/>
            <w:noWrap/>
            <w:hideMark/>
          </w:tcPr>
          <w:p w14:paraId="54438F25" w14:textId="55C3D385" w:rsidR="00F12177" w:rsidRPr="00B4472D" w:rsidRDefault="00F12177" w:rsidP="00F12177">
            <w:pPr>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511" w:type="pct"/>
            <w:noWrap/>
            <w:hideMark/>
          </w:tcPr>
          <w:p w14:paraId="3ED7604C" w14:textId="77777777" w:rsidR="00F12177" w:rsidRPr="00B4472D" w:rsidRDefault="00F12177" w:rsidP="00F12177">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55</w:t>
            </w:r>
          </w:p>
        </w:tc>
      </w:tr>
      <w:tr w:rsidR="00F12177" w:rsidRPr="00B4472D" w14:paraId="02534720" w14:textId="77777777" w:rsidTr="00287424">
        <w:trPr>
          <w:trHeight w:val="240"/>
        </w:trPr>
        <w:tc>
          <w:tcPr>
            <w:cnfStyle w:val="001000000000" w:firstRow="0" w:lastRow="0" w:firstColumn="1" w:lastColumn="0" w:oddVBand="0" w:evenVBand="0" w:oddHBand="0" w:evenHBand="0" w:firstRowFirstColumn="0" w:firstRowLastColumn="0" w:lastRowFirstColumn="0" w:lastRowLastColumn="0"/>
            <w:tcW w:w="677" w:type="pct"/>
            <w:noWrap/>
            <w:hideMark/>
          </w:tcPr>
          <w:p w14:paraId="063C47B6" w14:textId="77777777" w:rsidR="00F12177" w:rsidRPr="00B4472D" w:rsidRDefault="00F12177" w:rsidP="00F12177">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Mar 7, 2023</w:t>
            </w:r>
          </w:p>
        </w:tc>
        <w:tc>
          <w:tcPr>
            <w:tcW w:w="455" w:type="pct"/>
          </w:tcPr>
          <w:p w14:paraId="5197BAB4" w14:textId="77777777" w:rsidR="00F12177" w:rsidRPr="00B4472D" w:rsidRDefault="00F12177" w:rsidP="00F12177">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18 - 21</w:t>
            </w:r>
          </w:p>
        </w:tc>
        <w:tc>
          <w:tcPr>
            <w:tcW w:w="530" w:type="pct"/>
            <w:noWrap/>
            <w:hideMark/>
          </w:tcPr>
          <w:p w14:paraId="44E25DF6" w14:textId="77777777" w:rsidR="00F12177" w:rsidRPr="00B4472D" w:rsidRDefault="00F12177" w:rsidP="00F12177">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13</w:t>
            </w:r>
          </w:p>
        </w:tc>
        <w:tc>
          <w:tcPr>
            <w:tcW w:w="591" w:type="pct"/>
            <w:noWrap/>
            <w:hideMark/>
          </w:tcPr>
          <w:p w14:paraId="3B3B86A7" w14:textId="573D67C7" w:rsidR="00F12177" w:rsidRPr="00B4472D" w:rsidRDefault="00F12177" w:rsidP="00F12177">
            <w:pPr>
              <w:spacing w:before="40" w:after="40"/>
              <w:ind w:right="36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531" w:type="pct"/>
            <w:tcBorders>
              <w:right w:val="single" w:sz="4" w:space="0" w:color="746DB1"/>
            </w:tcBorders>
            <w:noWrap/>
            <w:hideMark/>
          </w:tcPr>
          <w:p w14:paraId="75A977CD" w14:textId="0748EFED" w:rsidR="00F12177" w:rsidRPr="00B4472D" w:rsidRDefault="00F12177" w:rsidP="00F12177">
            <w:pPr>
              <w:spacing w:before="40" w:after="40"/>
              <w:ind w:right="216"/>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660" w:type="pct"/>
            <w:tcBorders>
              <w:left w:val="single" w:sz="4" w:space="0" w:color="746DB1"/>
            </w:tcBorders>
            <w:noWrap/>
            <w:hideMark/>
          </w:tcPr>
          <w:p w14:paraId="0165EA17" w14:textId="4A8393C8" w:rsidR="00F12177" w:rsidRPr="00B4472D" w:rsidRDefault="00F12177" w:rsidP="00F12177">
            <w:pPr>
              <w:spacing w:before="40" w:after="40"/>
              <w:ind w:right="36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534" w:type="pct"/>
            <w:noWrap/>
            <w:hideMark/>
          </w:tcPr>
          <w:p w14:paraId="3DD21626" w14:textId="5BC929E3" w:rsidR="00F12177" w:rsidRPr="00B4472D" w:rsidRDefault="00F12177" w:rsidP="00F12177">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510" w:type="pct"/>
            <w:noWrap/>
            <w:hideMark/>
          </w:tcPr>
          <w:p w14:paraId="3FA88693" w14:textId="28E89214" w:rsidR="00F12177" w:rsidRPr="00B4472D" w:rsidRDefault="00F12177" w:rsidP="00F12177">
            <w:pPr>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511" w:type="pct"/>
            <w:noWrap/>
            <w:hideMark/>
          </w:tcPr>
          <w:p w14:paraId="3F3F8161" w14:textId="77777777" w:rsidR="00F12177" w:rsidRPr="00B4472D" w:rsidRDefault="00F12177" w:rsidP="00F12177">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55</w:t>
            </w:r>
          </w:p>
        </w:tc>
      </w:tr>
      <w:tr w:rsidR="00F12177" w:rsidRPr="00B4472D" w14:paraId="17229D03" w14:textId="77777777" w:rsidTr="00287424">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677" w:type="pct"/>
            <w:noWrap/>
            <w:hideMark/>
          </w:tcPr>
          <w:p w14:paraId="4FDC44C8" w14:textId="77777777" w:rsidR="00F12177" w:rsidRPr="00B4472D" w:rsidRDefault="00F12177" w:rsidP="00F12177">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Mar 8, 2023</w:t>
            </w:r>
          </w:p>
        </w:tc>
        <w:tc>
          <w:tcPr>
            <w:tcW w:w="455" w:type="pct"/>
          </w:tcPr>
          <w:p w14:paraId="5047824D" w14:textId="77777777" w:rsidR="00F12177" w:rsidRPr="00B4472D" w:rsidRDefault="00F12177" w:rsidP="00F12177">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18 - 21</w:t>
            </w:r>
          </w:p>
        </w:tc>
        <w:tc>
          <w:tcPr>
            <w:tcW w:w="530" w:type="pct"/>
            <w:noWrap/>
            <w:hideMark/>
          </w:tcPr>
          <w:p w14:paraId="625EA60D" w14:textId="77777777" w:rsidR="00F12177" w:rsidRPr="00B4472D" w:rsidRDefault="00F12177" w:rsidP="00F12177">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2</w:t>
            </w:r>
          </w:p>
        </w:tc>
        <w:tc>
          <w:tcPr>
            <w:tcW w:w="591" w:type="pct"/>
            <w:noWrap/>
            <w:hideMark/>
          </w:tcPr>
          <w:p w14:paraId="64153802" w14:textId="00941467" w:rsidR="00F12177" w:rsidRPr="00B4472D" w:rsidRDefault="00F12177" w:rsidP="00F12177">
            <w:pPr>
              <w:spacing w:before="40" w:after="40"/>
              <w:ind w:right="36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531" w:type="pct"/>
            <w:tcBorders>
              <w:right w:val="single" w:sz="4" w:space="0" w:color="746DB1"/>
            </w:tcBorders>
            <w:noWrap/>
            <w:hideMark/>
          </w:tcPr>
          <w:p w14:paraId="1D128529" w14:textId="06761058" w:rsidR="00F12177" w:rsidRPr="00B4472D" w:rsidRDefault="00F12177" w:rsidP="00F12177">
            <w:pPr>
              <w:spacing w:before="40" w:after="40"/>
              <w:ind w:right="216"/>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660" w:type="pct"/>
            <w:tcBorders>
              <w:left w:val="single" w:sz="4" w:space="0" w:color="746DB1"/>
            </w:tcBorders>
            <w:noWrap/>
            <w:hideMark/>
          </w:tcPr>
          <w:p w14:paraId="6A8B46F7" w14:textId="29AFBF60" w:rsidR="00F12177" w:rsidRPr="00B4472D" w:rsidRDefault="00F12177" w:rsidP="00F12177">
            <w:pPr>
              <w:spacing w:before="40" w:after="40"/>
              <w:ind w:right="36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534" w:type="pct"/>
            <w:noWrap/>
            <w:hideMark/>
          </w:tcPr>
          <w:p w14:paraId="7C2E6019" w14:textId="1C37EE47" w:rsidR="00F12177" w:rsidRPr="00B4472D" w:rsidRDefault="00F12177" w:rsidP="00F12177">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510" w:type="pct"/>
            <w:noWrap/>
            <w:hideMark/>
          </w:tcPr>
          <w:p w14:paraId="1A298E47" w14:textId="06A4A011" w:rsidR="00F12177" w:rsidRPr="00B4472D" w:rsidRDefault="00F12177" w:rsidP="00F12177">
            <w:pPr>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511" w:type="pct"/>
            <w:noWrap/>
            <w:hideMark/>
          </w:tcPr>
          <w:p w14:paraId="4744028C" w14:textId="77777777" w:rsidR="00F12177" w:rsidRPr="00B4472D" w:rsidRDefault="00F12177" w:rsidP="00F12177">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61</w:t>
            </w:r>
          </w:p>
        </w:tc>
      </w:tr>
      <w:tr w:rsidR="00F12177" w:rsidRPr="00B4472D" w14:paraId="15E0E32C" w14:textId="77777777" w:rsidTr="00287424">
        <w:trPr>
          <w:trHeight w:val="240"/>
        </w:trPr>
        <w:tc>
          <w:tcPr>
            <w:cnfStyle w:val="001000000000" w:firstRow="0" w:lastRow="0" w:firstColumn="1" w:lastColumn="0" w:oddVBand="0" w:evenVBand="0" w:oddHBand="0" w:evenHBand="0" w:firstRowFirstColumn="0" w:firstRowLastColumn="0" w:lastRowFirstColumn="0" w:lastRowLastColumn="0"/>
            <w:tcW w:w="677" w:type="pct"/>
            <w:noWrap/>
            <w:hideMark/>
          </w:tcPr>
          <w:p w14:paraId="25EE4200" w14:textId="77777777" w:rsidR="00F12177" w:rsidRPr="00B4472D" w:rsidRDefault="00F12177" w:rsidP="00F12177">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Apr 5, 2023</w:t>
            </w:r>
          </w:p>
        </w:tc>
        <w:tc>
          <w:tcPr>
            <w:tcW w:w="455" w:type="pct"/>
          </w:tcPr>
          <w:p w14:paraId="4066BF89" w14:textId="77777777" w:rsidR="00F12177" w:rsidRPr="00B4472D" w:rsidRDefault="00F12177" w:rsidP="00F12177">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19 - 21</w:t>
            </w:r>
          </w:p>
        </w:tc>
        <w:tc>
          <w:tcPr>
            <w:tcW w:w="530" w:type="pct"/>
            <w:noWrap/>
            <w:hideMark/>
          </w:tcPr>
          <w:p w14:paraId="40CEB3D3" w14:textId="77777777" w:rsidR="00F12177" w:rsidRPr="00B4472D" w:rsidRDefault="00F12177" w:rsidP="00F12177">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13</w:t>
            </w:r>
          </w:p>
        </w:tc>
        <w:tc>
          <w:tcPr>
            <w:tcW w:w="591" w:type="pct"/>
            <w:noWrap/>
            <w:hideMark/>
          </w:tcPr>
          <w:p w14:paraId="54D58350" w14:textId="522B0B81" w:rsidR="00F12177" w:rsidRPr="00B4472D" w:rsidRDefault="00F12177" w:rsidP="00F12177">
            <w:pPr>
              <w:spacing w:before="40" w:after="40"/>
              <w:ind w:right="36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531" w:type="pct"/>
            <w:tcBorders>
              <w:right w:val="single" w:sz="4" w:space="0" w:color="746DB1"/>
            </w:tcBorders>
            <w:noWrap/>
            <w:hideMark/>
          </w:tcPr>
          <w:p w14:paraId="1E1B6FDA" w14:textId="7824494C" w:rsidR="00F12177" w:rsidRPr="00B4472D" w:rsidRDefault="00F12177" w:rsidP="00F12177">
            <w:pPr>
              <w:spacing w:before="40" w:after="40"/>
              <w:ind w:right="216"/>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660" w:type="pct"/>
            <w:tcBorders>
              <w:left w:val="single" w:sz="4" w:space="0" w:color="746DB1"/>
            </w:tcBorders>
            <w:noWrap/>
            <w:hideMark/>
          </w:tcPr>
          <w:p w14:paraId="1D9EC53B" w14:textId="0BAEB51D" w:rsidR="00F12177" w:rsidRPr="00B4472D" w:rsidRDefault="00F12177" w:rsidP="00F12177">
            <w:pPr>
              <w:spacing w:before="40" w:after="40"/>
              <w:ind w:right="36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534" w:type="pct"/>
            <w:noWrap/>
            <w:hideMark/>
          </w:tcPr>
          <w:p w14:paraId="6F012366" w14:textId="6E85FCF3" w:rsidR="00F12177" w:rsidRPr="00B4472D" w:rsidRDefault="00F12177" w:rsidP="00F12177">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510" w:type="pct"/>
            <w:noWrap/>
            <w:hideMark/>
          </w:tcPr>
          <w:p w14:paraId="19B7FE63" w14:textId="55850EAA" w:rsidR="00F12177" w:rsidRPr="00B4472D" w:rsidRDefault="00F12177" w:rsidP="00F12177">
            <w:pPr>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31D3F">
              <w:rPr>
                <w:highlight w:val="black"/>
              </w:rPr>
              <w:t>XXX</w:t>
            </w:r>
            <w:r w:rsidRPr="00031D3F">
              <w:rPr>
                <w:rFonts w:asciiTheme="minorHAnsi" w:hAnsiTheme="minorHAnsi" w:cs="Tahoma"/>
                <w:spacing w:val="4"/>
                <w:kern w:val="18"/>
                <w:sz w:val="22"/>
                <w:szCs w:val="18"/>
              </w:rPr>
              <w:t xml:space="preserve"> </w:t>
            </w:r>
          </w:p>
        </w:tc>
        <w:tc>
          <w:tcPr>
            <w:tcW w:w="511" w:type="pct"/>
            <w:noWrap/>
            <w:hideMark/>
          </w:tcPr>
          <w:p w14:paraId="42A6D908" w14:textId="77777777" w:rsidR="00F12177" w:rsidRPr="00B4472D" w:rsidRDefault="00F12177" w:rsidP="00F12177">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60</w:t>
            </w:r>
          </w:p>
        </w:tc>
      </w:tr>
      <w:tr w:rsidR="00F12177" w:rsidRPr="00B4472D" w14:paraId="4E00A1A9" w14:textId="77777777" w:rsidTr="00287424">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677" w:type="pct"/>
            <w:noWrap/>
            <w:hideMark/>
          </w:tcPr>
          <w:p w14:paraId="6F77CB99" w14:textId="77777777" w:rsidR="00F12177" w:rsidRPr="00B4472D" w:rsidRDefault="00F12177" w:rsidP="00F12177">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Apr 6, 2023</w:t>
            </w:r>
          </w:p>
        </w:tc>
        <w:tc>
          <w:tcPr>
            <w:tcW w:w="455" w:type="pct"/>
          </w:tcPr>
          <w:p w14:paraId="61CAAAC2" w14:textId="77777777" w:rsidR="00F12177" w:rsidRPr="00B4472D" w:rsidRDefault="00F12177" w:rsidP="00F12177">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19 - 21</w:t>
            </w:r>
          </w:p>
        </w:tc>
        <w:tc>
          <w:tcPr>
            <w:tcW w:w="530" w:type="pct"/>
            <w:noWrap/>
            <w:hideMark/>
          </w:tcPr>
          <w:p w14:paraId="3705D02F" w14:textId="77777777" w:rsidR="00F12177" w:rsidRPr="00B4472D" w:rsidRDefault="00F12177" w:rsidP="00F12177">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13</w:t>
            </w:r>
          </w:p>
        </w:tc>
        <w:tc>
          <w:tcPr>
            <w:tcW w:w="591" w:type="pct"/>
            <w:noWrap/>
            <w:hideMark/>
          </w:tcPr>
          <w:p w14:paraId="751070A4" w14:textId="005CF8A8" w:rsidR="00F12177" w:rsidRPr="00B4472D" w:rsidRDefault="00F12177" w:rsidP="00F12177">
            <w:pPr>
              <w:spacing w:before="40" w:after="40"/>
              <w:ind w:right="36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D2024C">
              <w:rPr>
                <w:highlight w:val="black"/>
              </w:rPr>
              <w:t>XXX</w:t>
            </w:r>
            <w:r w:rsidRPr="00D2024C">
              <w:rPr>
                <w:rFonts w:asciiTheme="minorHAnsi" w:hAnsiTheme="minorHAnsi" w:cs="Tahoma"/>
                <w:spacing w:val="4"/>
                <w:kern w:val="18"/>
                <w:sz w:val="22"/>
                <w:szCs w:val="18"/>
              </w:rPr>
              <w:t xml:space="preserve"> </w:t>
            </w:r>
          </w:p>
        </w:tc>
        <w:tc>
          <w:tcPr>
            <w:tcW w:w="531" w:type="pct"/>
            <w:tcBorders>
              <w:right w:val="single" w:sz="4" w:space="0" w:color="746DB1"/>
            </w:tcBorders>
            <w:noWrap/>
            <w:hideMark/>
          </w:tcPr>
          <w:p w14:paraId="12BE2E0E" w14:textId="4144734F" w:rsidR="00F12177" w:rsidRPr="00B4472D" w:rsidRDefault="00F12177" w:rsidP="00F12177">
            <w:pPr>
              <w:spacing w:before="40" w:after="40"/>
              <w:ind w:right="216"/>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D2024C">
              <w:rPr>
                <w:highlight w:val="black"/>
              </w:rPr>
              <w:t>XXX</w:t>
            </w:r>
            <w:r w:rsidRPr="00D2024C">
              <w:rPr>
                <w:rFonts w:asciiTheme="minorHAnsi" w:hAnsiTheme="minorHAnsi" w:cs="Tahoma"/>
                <w:spacing w:val="4"/>
                <w:kern w:val="18"/>
                <w:sz w:val="22"/>
                <w:szCs w:val="18"/>
              </w:rPr>
              <w:t xml:space="preserve"> </w:t>
            </w:r>
          </w:p>
        </w:tc>
        <w:tc>
          <w:tcPr>
            <w:tcW w:w="660" w:type="pct"/>
            <w:tcBorders>
              <w:left w:val="single" w:sz="4" w:space="0" w:color="746DB1"/>
            </w:tcBorders>
            <w:noWrap/>
            <w:hideMark/>
          </w:tcPr>
          <w:p w14:paraId="24F986E9" w14:textId="632E441D" w:rsidR="00F12177" w:rsidRPr="00B4472D" w:rsidRDefault="00F12177" w:rsidP="00F12177">
            <w:pPr>
              <w:spacing w:before="40" w:after="40"/>
              <w:ind w:right="36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D2024C">
              <w:rPr>
                <w:highlight w:val="black"/>
              </w:rPr>
              <w:t>XXX</w:t>
            </w:r>
            <w:r w:rsidRPr="00D2024C">
              <w:rPr>
                <w:rFonts w:asciiTheme="minorHAnsi" w:hAnsiTheme="minorHAnsi" w:cs="Tahoma"/>
                <w:spacing w:val="4"/>
                <w:kern w:val="18"/>
                <w:sz w:val="22"/>
                <w:szCs w:val="18"/>
              </w:rPr>
              <w:t xml:space="preserve"> </w:t>
            </w:r>
          </w:p>
        </w:tc>
        <w:tc>
          <w:tcPr>
            <w:tcW w:w="534" w:type="pct"/>
            <w:noWrap/>
            <w:hideMark/>
          </w:tcPr>
          <w:p w14:paraId="13B9587D" w14:textId="671D2EB5" w:rsidR="00F12177" w:rsidRPr="00B4472D" w:rsidRDefault="00F12177" w:rsidP="00F12177">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D2024C">
              <w:rPr>
                <w:highlight w:val="black"/>
              </w:rPr>
              <w:t>XXX</w:t>
            </w:r>
            <w:r w:rsidRPr="00D2024C">
              <w:rPr>
                <w:rFonts w:asciiTheme="minorHAnsi" w:hAnsiTheme="minorHAnsi" w:cs="Tahoma"/>
                <w:spacing w:val="4"/>
                <w:kern w:val="18"/>
                <w:sz w:val="22"/>
                <w:szCs w:val="18"/>
              </w:rPr>
              <w:t xml:space="preserve"> </w:t>
            </w:r>
          </w:p>
        </w:tc>
        <w:tc>
          <w:tcPr>
            <w:tcW w:w="510" w:type="pct"/>
            <w:noWrap/>
            <w:hideMark/>
          </w:tcPr>
          <w:p w14:paraId="48845D98" w14:textId="6E1EFE1D" w:rsidR="00F12177" w:rsidRPr="00B4472D" w:rsidRDefault="00F12177" w:rsidP="00F12177">
            <w:pPr>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D2024C">
              <w:rPr>
                <w:highlight w:val="black"/>
              </w:rPr>
              <w:t>XXX</w:t>
            </w:r>
            <w:r w:rsidRPr="00D2024C">
              <w:rPr>
                <w:rFonts w:asciiTheme="minorHAnsi" w:hAnsiTheme="minorHAnsi" w:cs="Tahoma"/>
                <w:spacing w:val="4"/>
                <w:kern w:val="18"/>
                <w:sz w:val="22"/>
                <w:szCs w:val="18"/>
              </w:rPr>
              <w:t xml:space="preserve"> </w:t>
            </w:r>
          </w:p>
        </w:tc>
        <w:tc>
          <w:tcPr>
            <w:tcW w:w="511" w:type="pct"/>
            <w:noWrap/>
            <w:hideMark/>
          </w:tcPr>
          <w:p w14:paraId="1907742D" w14:textId="77777777" w:rsidR="00F12177" w:rsidRPr="00B4472D" w:rsidRDefault="00F12177" w:rsidP="00F12177">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65</w:t>
            </w:r>
          </w:p>
        </w:tc>
      </w:tr>
      <w:tr w:rsidR="00F12177" w:rsidRPr="00B4472D" w14:paraId="5B3D5687" w14:textId="77777777" w:rsidTr="00287424">
        <w:trPr>
          <w:trHeight w:val="240"/>
        </w:trPr>
        <w:tc>
          <w:tcPr>
            <w:cnfStyle w:val="001000000000" w:firstRow="0" w:lastRow="0" w:firstColumn="1" w:lastColumn="0" w:oddVBand="0" w:evenVBand="0" w:oddHBand="0" w:evenHBand="0" w:firstRowFirstColumn="0" w:firstRowLastColumn="0" w:lastRowFirstColumn="0" w:lastRowLastColumn="0"/>
            <w:tcW w:w="677" w:type="pct"/>
            <w:noWrap/>
            <w:hideMark/>
          </w:tcPr>
          <w:p w14:paraId="0946BCE5" w14:textId="77777777" w:rsidR="00F12177" w:rsidRPr="00B4472D" w:rsidRDefault="00F12177" w:rsidP="00F12177">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Apr 10, 2023</w:t>
            </w:r>
          </w:p>
        </w:tc>
        <w:tc>
          <w:tcPr>
            <w:tcW w:w="455" w:type="pct"/>
          </w:tcPr>
          <w:p w14:paraId="79C95143" w14:textId="77777777" w:rsidR="00F12177" w:rsidRPr="00B4472D" w:rsidRDefault="00F12177" w:rsidP="00F12177">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19 - 21</w:t>
            </w:r>
          </w:p>
        </w:tc>
        <w:tc>
          <w:tcPr>
            <w:tcW w:w="530" w:type="pct"/>
            <w:noWrap/>
            <w:hideMark/>
          </w:tcPr>
          <w:p w14:paraId="3B3F80C2" w14:textId="77777777" w:rsidR="00F12177" w:rsidRPr="00B4472D" w:rsidRDefault="00F12177" w:rsidP="00F12177">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13</w:t>
            </w:r>
          </w:p>
        </w:tc>
        <w:tc>
          <w:tcPr>
            <w:tcW w:w="591" w:type="pct"/>
            <w:noWrap/>
            <w:hideMark/>
          </w:tcPr>
          <w:p w14:paraId="0E3B716A" w14:textId="0B700272" w:rsidR="00F12177" w:rsidRPr="00B4472D" w:rsidRDefault="00F12177" w:rsidP="00F12177">
            <w:pPr>
              <w:spacing w:before="40" w:after="40"/>
              <w:ind w:right="36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D2024C">
              <w:rPr>
                <w:highlight w:val="black"/>
              </w:rPr>
              <w:t>XXX</w:t>
            </w:r>
            <w:r w:rsidRPr="00D2024C">
              <w:rPr>
                <w:rFonts w:asciiTheme="minorHAnsi" w:hAnsiTheme="minorHAnsi" w:cs="Tahoma"/>
                <w:spacing w:val="4"/>
                <w:kern w:val="18"/>
                <w:sz w:val="22"/>
                <w:szCs w:val="18"/>
              </w:rPr>
              <w:t xml:space="preserve"> </w:t>
            </w:r>
          </w:p>
        </w:tc>
        <w:tc>
          <w:tcPr>
            <w:tcW w:w="531" w:type="pct"/>
            <w:tcBorders>
              <w:right w:val="single" w:sz="4" w:space="0" w:color="746DB1"/>
            </w:tcBorders>
            <w:noWrap/>
            <w:hideMark/>
          </w:tcPr>
          <w:p w14:paraId="197AA84E" w14:textId="30468D2C" w:rsidR="00F12177" w:rsidRPr="00B4472D" w:rsidRDefault="00F12177" w:rsidP="00F12177">
            <w:pPr>
              <w:spacing w:before="40" w:after="40"/>
              <w:ind w:right="216"/>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D2024C">
              <w:rPr>
                <w:highlight w:val="black"/>
              </w:rPr>
              <w:t>XXX</w:t>
            </w:r>
            <w:r w:rsidRPr="00D2024C">
              <w:rPr>
                <w:rFonts w:asciiTheme="minorHAnsi" w:hAnsiTheme="minorHAnsi" w:cs="Tahoma"/>
                <w:spacing w:val="4"/>
                <w:kern w:val="18"/>
                <w:sz w:val="22"/>
                <w:szCs w:val="18"/>
              </w:rPr>
              <w:t xml:space="preserve"> </w:t>
            </w:r>
          </w:p>
        </w:tc>
        <w:tc>
          <w:tcPr>
            <w:tcW w:w="660" w:type="pct"/>
            <w:tcBorders>
              <w:left w:val="single" w:sz="4" w:space="0" w:color="746DB1"/>
            </w:tcBorders>
            <w:noWrap/>
            <w:hideMark/>
          </w:tcPr>
          <w:p w14:paraId="1197860A" w14:textId="64F95E7B" w:rsidR="00F12177" w:rsidRPr="00B4472D" w:rsidRDefault="00F12177" w:rsidP="00F12177">
            <w:pPr>
              <w:spacing w:before="40" w:after="40"/>
              <w:ind w:right="36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D2024C">
              <w:rPr>
                <w:highlight w:val="black"/>
              </w:rPr>
              <w:t>XXX</w:t>
            </w:r>
            <w:r w:rsidRPr="00D2024C">
              <w:rPr>
                <w:rFonts w:asciiTheme="minorHAnsi" w:hAnsiTheme="minorHAnsi" w:cs="Tahoma"/>
                <w:spacing w:val="4"/>
                <w:kern w:val="18"/>
                <w:sz w:val="22"/>
                <w:szCs w:val="18"/>
              </w:rPr>
              <w:t xml:space="preserve"> </w:t>
            </w:r>
          </w:p>
        </w:tc>
        <w:tc>
          <w:tcPr>
            <w:tcW w:w="534" w:type="pct"/>
            <w:noWrap/>
            <w:hideMark/>
          </w:tcPr>
          <w:p w14:paraId="7CFDEEF8" w14:textId="3E1BC240" w:rsidR="00F12177" w:rsidRPr="00B4472D" w:rsidRDefault="00F12177" w:rsidP="00F12177">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D2024C">
              <w:rPr>
                <w:highlight w:val="black"/>
              </w:rPr>
              <w:t>XXX</w:t>
            </w:r>
            <w:r w:rsidRPr="00D2024C">
              <w:rPr>
                <w:rFonts w:asciiTheme="minorHAnsi" w:hAnsiTheme="minorHAnsi" w:cs="Tahoma"/>
                <w:spacing w:val="4"/>
                <w:kern w:val="18"/>
                <w:sz w:val="22"/>
                <w:szCs w:val="18"/>
              </w:rPr>
              <w:t xml:space="preserve"> </w:t>
            </w:r>
          </w:p>
        </w:tc>
        <w:tc>
          <w:tcPr>
            <w:tcW w:w="510" w:type="pct"/>
            <w:noWrap/>
            <w:hideMark/>
          </w:tcPr>
          <w:p w14:paraId="34C588EB" w14:textId="5876830D" w:rsidR="00F12177" w:rsidRPr="00B4472D" w:rsidRDefault="00F12177" w:rsidP="00F12177">
            <w:pPr>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D2024C">
              <w:rPr>
                <w:highlight w:val="black"/>
              </w:rPr>
              <w:t>XXX</w:t>
            </w:r>
            <w:r w:rsidRPr="00D2024C">
              <w:rPr>
                <w:rFonts w:asciiTheme="minorHAnsi" w:hAnsiTheme="minorHAnsi" w:cs="Tahoma"/>
                <w:spacing w:val="4"/>
                <w:kern w:val="18"/>
                <w:sz w:val="22"/>
                <w:szCs w:val="18"/>
              </w:rPr>
              <w:t xml:space="preserve"> </w:t>
            </w:r>
          </w:p>
        </w:tc>
        <w:tc>
          <w:tcPr>
            <w:tcW w:w="511" w:type="pct"/>
            <w:noWrap/>
            <w:hideMark/>
          </w:tcPr>
          <w:p w14:paraId="19227DB5" w14:textId="77777777" w:rsidR="00F12177" w:rsidRPr="00B4472D" w:rsidRDefault="00F12177" w:rsidP="00F12177">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62</w:t>
            </w:r>
          </w:p>
        </w:tc>
      </w:tr>
      <w:tr w:rsidR="00F12177" w:rsidRPr="00B4472D" w14:paraId="16BD19A0" w14:textId="77777777" w:rsidTr="00287424">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677" w:type="pct"/>
            <w:noWrap/>
            <w:hideMark/>
          </w:tcPr>
          <w:p w14:paraId="5B2D67B6" w14:textId="77777777" w:rsidR="00F12177" w:rsidRPr="00B4472D" w:rsidRDefault="00F12177" w:rsidP="00F12177">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Apr 21, 2023</w:t>
            </w:r>
          </w:p>
        </w:tc>
        <w:tc>
          <w:tcPr>
            <w:tcW w:w="455" w:type="pct"/>
          </w:tcPr>
          <w:p w14:paraId="77F095D1" w14:textId="77777777" w:rsidR="00F12177" w:rsidRPr="00B4472D" w:rsidRDefault="00F12177" w:rsidP="00F12177">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19 - 21</w:t>
            </w:r>
          </w:p>
        </w:tc>
        <w:tc>
          <w:tcPr>
            <w:tcW w:w="530" w:type="pct"/>
            <w:noWrap/>
            <w:hideMark/>
          </w:tcPr>
          <w:p w14:paraId="63B077EC" w14:textId="77777777" w:rsidR="00F12177" w:rsidRPr="00B4472D" w:rsidRDefault="00F12177" w:rsidP="00F12177">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13</w:t>
            </w:r>
          </w:p>
        </w:tc>
        <w:tc>
          <w:tcPr>
            <w:tcW w:w="591" w:type="pct"/>
            <w:noWrap/>
            <w:hideMark/>
          </w:tcPr>
          <w:p w14:paraId="03F58276" w14:textId="0CF6252E" w:rsidR="00F12177" w:rsidRPr="00B4472D" w:rsidRDefault="00F12177" w:rsidP="00F12177">
            <w:pPr>
              <w:spacing w:before="40" w:after="40"/>
              <w:ind w:right="36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D2024C">
              <w:rPr>
                <w:highlight w:val="black"/>
              </w:rPr>
              <w:t>XXX</w:t>
            </w:r>
            <w:r w:rsidRPr="00D2024C">
              <w:rPr>
                <w:rFonts w:asciiTheme="minorHAnsi" w:hAnsiTheme="minorHAnsi" w:cs="Tahoma"/>
                <w:spacing w:val="4"/>
                <w:kern w:val="18"/>
                <w:sz w:val="22"/>
                <w:szCs w:val="18"/>
              </w:rPr>
              <w:t xml:space="preserve"> </w:t>
            </w:r>
          </w:p>
        </w:tc>
        <w:tc>
          <w:tcPr>
            <w:tcW w:w="531" w:type="pct"/>
            <w:tcBorders>
              <w:right w:val="single" w:sz="4" w:space="0" w:color="746DB1"/>
            </w:tcBorders>
            <w:noWrap/>
            <w:hideMark/>
          </w:tcPr>
          <w:p w14:paraId="7C9AA7A7" w14:textId="0024E482" w:rsidR="00F12177" w:rsidRPr="00B4472D" w:rsidRDefault="00F12177" w:rsidP="00F12177">
            <w:pPr>
              <w:spacing w:before="40" w:after="40"/>
              <w:ind w:right="216"/>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D2024C">
              <w:rPr>
                <w:highlight w:val="black"/>
              </w:rPr>
              <w:t>XXX</w:t>
            </w:r>
            <w:r w:rsidRPr="00D2024C">
              <w:rPr>
                <w:rFonts w:asciiTheme="minorHAnsi" w:hAnsiTheme="minorHAnsi" w:cs="Tahoma"/>
                <w:spacing w:val="4"/>
                <w:kern w:val="18"/>
                <w:sz w:val="22"/>
                <w:szCs w:val="18"/>
              </w:rPr>
              <w:t xml:space="preserve"> </w:t>
            </w:r>
          </w:p>
        </w:tc>
        <w:tc>
          <w:tcPr>
            <w:tcW w:w="660" w:type="pct"/>
            <w:tcBorders>
              <w:left w:val="single" w:sz="4" w:space="0" w:color="746DB1"/>
            </w:tcBorders>
            <w:noWrap/>
            <w:hideMark/>
          </w:tcPr>
          <w:p w14:paraId="541EBA1D" w14:textId="66E5A7AD" w:rsidR="00F12177" w:rsidRPr="00B4472D" w:rsidRDefault="00F12177" w:rsidP="00F12177">
            <w:pPr>
              <w:spacing w:before="40" w:after="40"/>
              <w:ind w:right="36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D2024C">
              <w:rPr>
                <w:highlight w:val="black"/>
              </w:rPr>
              <w:t>XXX</w:t>
            </w:r>
            <w:r w:rsidRPr="00D2024C">
              <w:rPr>
                <w:rFonts w:asciiTheme="minorHAnsi" w:hAnsiTheme="minorHAnsi" w:cs="Tahoma"/>
                <w:spacing w:val="4"/>
                <w:kern w:val="18"/>
                <w:sz w:val="22"/>
                <w:szCs w:val="18"/>
              </w:rPr>
              <w:t xml:space="preserve"> </w:t>
            </w:r>
          </w:p>
        </w:tc>
        <w:tc>
          <w:tcPr>
            <w:tcW w:w="534" w:type="pct"/>
            <w:noWrap/>
            <w:hideMark/>
          </w:tcPr>
          <w:p w14:paraId="39D6BB89" w14:textId="438D4ADC" w:rsidR="00F12177" w:rsidRPr="00B4472D" w:rsidRDefault="00F12177" w:rsidP="00F12177">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D2024C">
              <w:rPr>
                <w:highlight w:val="black"/>
              </w:rPr>
              <w:t>XXX</w:t>
            </w:r>
            <w:r w:rsidRPr="00D2024C">
              <w:rPr>
                <w:rFonts w:asciiTheme="minorHAnsi" w:hAnsiTheme="minorHAnsi" w:cs="Tahoma"/>
                <w:spacing w:val="4"/>
                <w:kern w:val="18"/>
                <w:sz w:val="22"/>
                <w:szCs w:val="18"/>
              </w:rPr>
              <w:t xml:space="preserve"> </w:t>
            </w:r>
          </w:p>
        </w:tc>
        <w:tc>
          <w:tcPr>
            <w:tcW w:w="510" w:type="pct"/>
            <w:noWrap/>
            <w:hideMark/>
          </w:tcPr>
          <w:p w14:paraId="7DE537CE" w14:textId="53D32E5F" w:rsidR="00F12177" w:rsidRPr="00B4472D" w:rsidRDefault="00F12177" w:rsidP="00F12177">
            <w:pPr>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D2024C">
              <w:rPr>
                <w:highlight w:val="black"/>
              </w:rPr>
              <w:t>XXX</w:t>
            </w:r>
            <w:r w:rsidRPr="00D2024C">
              <w:rPr>
                <w:rFonts w:asciiTheme="minorHAnsi" w:hAnsiTheme="minorHAnsi" w:cs="Tahoma"/>
                <w:spacing w:val="4"/>
                <w:kern w:val="18"/>
                <w:sz w:val="22"/>
                <w:szCs w:val="18"/>
              </w:rPr>
              <w:t xml:space="preserve"> </w:t>
            </w:r>
          </w:p>
        </w:tc>
        <w:tc>
          <w:tcPr>
            <w:tcW w:w="511" w:type="pct"/>
            <w:noWrap/>
            <w:hideMark/>
          </w:tcPr>
          <w:p w14:paraId="5D9ACD26" w14:textId="77777777" w:rsidR="00F12177" w:rsidRPr="00B4472D" w:rsidRDefault="00F12177" w:rsidP="00F12177">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75</w:t>
            </w:r>
          </w:p>
        </w:tc>
      </w:tr>
      <w:tr w:rsidR="00F12177" w:rsidRPr="00B4472D" w14:paraId="6A0D21EA" w14:textId="77777777" w:rsidTr="00287424">
        <w:trPr>
          <w:trHeight w:val="240"/>
        </w:trPr>
        <w:tc>
          <w:tcPr>
            <w:cnfStyle w:val="001000000000" w:firstRow="0" w:lastRow="0" w:firstColumn="1" w:lastColumn="0" w:oddVBand="0" w:evenVBand="0" w:oddHBand="0" w:evenHBand="0" w:firstRowFirstColumn="0" w:firstRowLastColumn="0" w:lastRowFirstColumn="0" w:lastRowLastColumn="0"/>
            <w:tcW w:w="677" w:type="pct"/>
            <w:noWrap/>
            <w:hideMark/>
          </w:tcPr>
          <w:p w14:paraId="6F8CDB66" w14:textId="77777777" w:rsidR="00F12177" w:rsidRPr="00B4472D" w:rsidRDefault="00F12177" w:rsidP="00F12177">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Apr 26, 2023</w:t>
            </w:r>
          </w:p>
        </w:tc>
        <w:tc>
          <w:tcPr>
            <w:tcW w:w="455" w:type="pct"/>
          </w:tcPr>
          <w:p w14:paraId="09C9D4D0" w14:textId="77777777" w:rsidR="00F12177" w:rsidRPr="00B4472D" w:rsidRDefault="00F12177" w:rsidP="00F12177">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19 - 21</w:t>
            </w:r>
          </w:p>
        </w:tc>
        <w:tc>
          <w:tcPr>
            <w:tcW w:w="530" w:type="pct"/>
            <w:noWrap/>
            <w:hideMark/>
          </w:tcPr>
          <w:p w14:paraId="1EF5F3AD" w14:textId="77777777" w:rsidR="00F12177" w:rsidRPr="00B4472D" w:rsidRDefault="00F12177" w:rsidP="00F12177">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13</w:t>
            </w:r>
          </w:p>
        </w:tc>
        <w:tc>
          <w:tcPr>
            <w:tcW w:w="591" w:type="pct"/>
            <w:noWrap/>
            <w:hideMark/>
          </w:tcPr>
          <w:p w14:paraId="5C91EB98" w14:textId="5DA66D77" w:rsidR="00F12177" w:rsidRPr="00B4472D" w:rsidRDefault="00F12177" w:rsidP="00F12177">
            <w:pPr>
              <w:spacing w:before="40" w:after="40"/>
              <w:ind w:right="36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D2024C">
              <w:rPr>
                <w:highlight w:val="black"/>
              </w:rPr>
              <w:t>XXX</w:t>
            </w:r>
            <w:r w:rsidRPr="00D2024C">
              <w:rPr>
                <w:rFonts w:asciiTheme="minorHAnsi" w:hAnsiTheme="minorHAnsi" w:cs="Tahoma"/>
                <w:spacing w:val="4"/>
                <w:kern w:val="18"/>
                <w:sz w:val="22"/>
                <w:szCs w:val="18"/>
              </w:rPr>
              <w:t xml:space="preserve"> </w:t>
            </w:r>
          </w:p>
        </w:tc>
        <w:tc>
          <w:tcPr>
            <w:tcW w:w="531" w:type="pct"/>
            <w:tcBorders>
              <w:right w:val="single" w:sz="4" w:space="0" w:color="746DB1"/>
            </w:tcBorders>
            <w:noWrap/>
            <w:hideMark/>
          </w:tcPr>
          <w:p w14:paraId="65080573" w14:textId="300EDB0D" w:rsidR="00F12177" w:rsidRPr="00B4472D" w:rsidRDefault="00F12177" w:rsidP="00F12177">
            <w:pPr>
              <w:spacing w:before="40" w:after="40"/>
              <w:ind w:right="216"/>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D2024C">
              <w:rPr>
                <w:highlight w:val="black"/>
              </w:rPr>
              <w:t>XXX</w:t>
            </w:r>
            <w:r w:rsidRPr="00D2024C">
              <w:rPr>
                <w:rFonts w:asciiTheme="minorHAnsi" w:hAnsiTheme="minorHAnsi" w:cs="Tahoma"/>
                <w:spacing w:val="4"/>
                <w:kern w:val="18"/>
                <w:sz w:val="22"/>
                <w:szCs w:val="18"/>
              </w:rPr>
              <w:t xml:space="preserve"> </w:t>
            </w:r>
          </w:p>
        </w:tc>
        <w:tc>
          <w:tcPr>
            <w:tcW w:w="660" w:type="pct"/>
            <w:tcBorders>
              <w:left w:val="single" w:sz="4" w:space="0" w:color="746DB1"/>
            </w:tcBorders>
            <w:noWrap/>
            <w:hideMark/>
          </w:tcPr>
          <w:p w14:paraId="7FC607CE" w14:textId="2E469CBA" w:rsidR="00F12177" w:rsidRPr="00B4472D" w:rsidRDefault="00F12177" w:rsidP="00F12177">
            <w:pPr>
              <w:spacing w:before="40" w:after="40"/>
              <w:ind w:right="36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D2024C">
              <w:rPr>
                <w:highlight w:val="black"/>
              </w:rPr>
              <w:t>XXX</w:t>
            </w:r>
            <w:r w:rsidRPr="00D2024C">
              <w:rPr>
                <w:rFonts w:asciiTheme="minorHAnsi" w:hAnsiTheme="minorHAnsi" w:cs="Tahoma"/>
                <w:spacing w:val="4"/>
                <w:kern w:val="18"/>
                <w:sz w:val="22"/>
                <w:szCs w:val="18"/>
              </w:rPr>
              <w:t xml:space="preserve"> </w:t>
            </w:r>
          </w:p>
        </w:tc>
        <w:tc>
          <w:tcPr>
            <w:tcW w:w="534" w:type="pct"/>
            <w:noWrap/>
            <w:hideMark/>
          </w:tcPr>
          <w:p w14:paraId="6B2673C7" w14:textId="57D34C99" w:rsidR="00F12177" w:rsidRPr="00B4472D" w:rsidRDefault="00F12177" w:rsidP="00F12177">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D2024C">
              <w:rPr>
                <w:highlight w:val="black"/>
              </w:rPr>
              <w:t>XXX</w:t>
            </w:r>
            <w:r w:rsidRPr="00D2024C">
              <w:rPr>
                <w:rFonts w:asciiTheme="minorHAnsi" w:hAnsiTheme="minorHAnsi" w:cs="Tahoma"/>
                <w:spacing w:val="4"/>
                <w:kern w:val="18"/>
                <w:sz w:val="22"/>
                <w:szCs w:val="18"/>
              </w:rPr>
              <w:t xml:space="preserve"> </w:t>
            </w:r>
          </w:p>
        </w:tc>
        <w:tc>
          <w:tcPr>
            <w:tcW w:w="510" w:type="pct"/>
            <w:noWrap/>
            <w:hideMark/>
          </w:tcPr>
          <w:p w14:paraId="3D348291" w14:textId="041D1454" w:rsidR="00F12177" w:rsidRPr="00B4472D" w:rsidRDefault="00F12177" w:rsidP="00F12177">
            <w:pPr>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D2024C">
              <w:rPr>
                <w:highlight w:val="black"/>
              </w:rPr>
              <w:t>XXX</w:t>
            </w:r>
            <w:r w:rsidRPr="00D2024C">
              <w:rPr>
                <w:rFonts w:asciiTheme="minorHAnsi" w:hAnsiTheme="minorHAnsi" w:cs="Tahoma"/>
                <w:spacing w:val="4"/>
                <w:kern w:val="18"/>
                <w:sz w:val="22"/>
                <w:szCs w:val="18"/>
              </w:rPr>
              <w:t xml:space="preserve"> </w:t>
            </w:r>
          </w:p>
        </w:tc>
        <w:tc>
          <w:tcPr>
            <w:tcW w:w="511" w:type="pct"/>
            <w:noWrap/>
            <w:hideMark/>
          </w:tcPr>
          <w:p w14:paraId="2281D676" w14:textId="77777777" w:rsidR="00F12177" w:rsidRPr="00B4472D" w:rsidRDefault="00F12177" w:rsidP="00F12177">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64</w:t>
            </w:r>
          </w:p>
        </w:tc>
      </w:tr>
    </w:tbl>
    <w:p w14:paraId="14DAFEED" w14:textId="731C36C5" w:rsidR="00B4472D" w:rsidRPr="00B4472D" w:rsidRDefault="00B4472D" w:rsidP="00B4472D">
      <w:pPr>
        <w:spacing w:before="120" w:after="120" w:line="280" w:lineRule="atLeast"/>
        <w:jc w:val="both"/>
        <w:rPr>
          <w:rFonts w:asciiTheme="minorHAnsi" w:hAnsiTheme="minorHAnsi"/>
          <w:spacing w:val="4"/>
          <w:kern w:val="18"/>
          <w:sz w:val="22"/>
          <w:szCs w:val="18"/>
          <w14:ligatures w14:val="standardContextual"/>
        </w:rPr>
      </w:pPr>
    </w:p>
    <w:p w14:paraId="307299AC" w14:textId="77777777" w:rsidR="00B4472D" w:rsidRPr="00B4472D" w:rsidRDefault="00B4472D" w:rsidP="00B4472D">
      <w:pPr>
        <w:keepNext/>
        <w:spacing w:before="160" w:line="280" w:lineRule="atLeast"/>
        <w:jc w:val="both"/>
        <w:outlineLvl w:val="2"/>
        <w:rPr>
          <w:rFonts w:asciiTheme="majorHAnsi" w:hAnsiTheme="majorHAnsi" w:cs="Arial"/>
          <w:b/>
          <w:bCs/>
          <w:color w:val="F26549" w:themeColor="accent1"/>
          <w:spacing w:val="8"/>
          <w:kern w:val="18"/>
          <w:sz w:val="22"/>
          <w:szCs w:val="18"/>
          <w14:ligatures w14:val="standardContextual"/>
        </w:rPr>
      </w:pPr>
      <w:bookmarkStart w:id="418" w:name="_Toc130458171"/>
      <w:r w:rsidRPr="00B4472D">
        <w:rPr>
          <w:rFonts w:asciiTheme="majorHAnsi" w:hAnsiTheme="majorHAnsi" w:cs="Arial"/>
          <w:b/>
          <w:bCs/>
          <w:color w:val="F26549" w:themeColor="accent1"/>
          <w:spacing w:val="8"/>
          <w:kern w:val="18"/>
          <w:sz w:val="22"/>
          <w:szCs w:val="18"/>
          <w14:ligatures w14:val="standardContextual"/>
        </w:rPr>
        <w:t>Additional Event Day Impacts by Geographical Area</w:t>
      </w:r>
      <w:bookmarkEnd w:id="418"/>
    </w:p>
    <w:p w14:paraId="377E3194" w14:textId="28544B65" w:rsidR="00B4472D" w:rsidRPr="00B4472D" w:rsidRDefault="00552C52" w:rsidP="00B4472D">
      <w:pPr>
        <w:spacing w:before="120" w:after="120" w:line="280" w:lineRule="atLeast"/>
        <w:jc w:val="both"/>
        <w:rPr>
          <w:rFonts w:asciiTheme="minorHAnsi" w:hAnsiTheme="minorHAnsi"/>
          <w:spacing w:val="4"/>
          <w:kern w:val="18"/>
          <w:sz w:val="22"/>
          <w:szCs w:val="18"/>
          <w14:ligatures w14:val="standardContextual"/>
        </w:rPr>
      </w:pPr>
      <w:r>
        <w:rPr>
          <w:rFonts w:asciiTheme="minorHAnsi" w:hAnsiTheme="minorHAnsi"/>
          <w:spacing w:val="4"/>
          <w:kern w:val="18"/>
          <w:sz w:val="22"/>
          <w:szCs w:val="18"/>
          <w14:ligatures w14:val="standardContextual"/>
        </w:rPr>
        <w:fldChar w:fldCharType="begin"/>
      </w:r>
      <w:r>
        <w:rPr>
          <w:rFonts w:asciiTheme="minorHAnsi" w:hAnsiTheme="minorHAnsi"/>
          <w:spacing w:val="4"/>
          <w:kern w:val="18"/>
          <w:sz w:val="22"/>
          <w:szCs w:val="18"/>
          <w14:ligatures w14:val="standardContextual"/>
        </w:rPr>
        <w:instrText xml:space="preserve"> REF  _Ref125632402 </w:instrText>
      </w:r>
      <w:r>
        <w:rPr>
          <w:rFonts w:asciiTheme="minorHAnsi" w:hAnsiTheme="minorHAnsi"/>
          <w:spacing w:val="4"/>
          <w:kern w:val="18"/>
          <w:sz w:val="22"/>
          <w:szCs w:val="18"/>
          <w14:ligatures w14:val="standardContextual"/>
        </w:rPr>
        <w:fldChar w:fldCharType="separate"/>
      </w:r>
      <w:r w:rsidR="00187752" w:rsidRPr="00B4472D">
        <w:rPr>
          <w:rFonts w:asciiTheme="minorHAnsi" w:hAnsiTheme="minorHAnsi"/>
          <w:bCs/>
          <w:i/>
          <w:spacing w:val="4"/>
          <w:kern w:val="18"/>
          <w:sz w:val="22"/>
          <w:szCs w:val="16"/>
          <w14:ligatures w14:val="standardContextual"/>
        </w:rPr>
        <w:t xml:space="preserve">Table </w:t>
      </w:r>
      <w:r w:rsidR="00187752">
        <w:rPr>
          <w:rFonts w:asciiTheme="minorHAnsi" w:hAnsiTheme="minorHAnsi"/>
          <w:bCs/>
          <w:i/>
          <w:spacing w:val="4"/>
          <w:kern w:val="18"/>
          <w:sz w:val="22"/>
          <w:szCs w:val="16"/>
          <w14:ligatures w14:val="standardContextual"/>
        </w:rPr>
        <w:t>5</w:t>
      </w:r>
      <w:r w:rsidR="00187752">
        <w:rPr>
          <w:rFonts w:asciiTheme="minorHAnsi" w:hAnsiTheme="minorHAnsi"/>
          <w:bCs/>
          <w:i/>
          <w:spacing w:val="4"/>
          <w:kern w:val="18"/>
          <w:sz w:val="22"/>
          <w:szCs w:val="16"/>
          <w14:ligatures w14:val="standardContextual"/>
        </w:rPr>
        <w:noBreakHyphen/>
      </w:r>
      <w:r w:rsidR="00187752">
        <w:rPr>
          <w:rFonts w:asciiTheme="minorHAnsi" w:hAnsiTheme="minorHAnsi"/>
          <w:bCs/>
          <w:i/>
          <w:noProof/>
          <w:spacing w:val="4"/>
          <w:kern w:val="18"/>
          <w:sz w:val="22"/>
          <w:szCs w:val="16"/>
          <w14:ligatures w14:val="standardContextual"/>
        </w:rPr>
        <w:t>24</w:t>
      </w:r>
      <w:r>
        <w:rPr>
          <w:rFonts w:asciiTheme="minorHAnsi" w:hAnsiTheme="minorHAnsi"/>
          <w:spacing w:val="4"/>
          <w:kern w:val="18"/>
          <w:sz w:val="22"/>
          <w:szCs w:val="18"/>
          <w14:ligatures w14:val="standardContextual"/>
        </w:rPr>
        <w:fldChar w:fldCharType="end"/>
      </w:r>
      <w:r w:rsidR="00B4472D" w:rsidRPr="00B4472D">
        <w:rPr>
          <w:rFonts w:asciiTheme="minorHAnsi" w:hAnsiTheme="minorHAnsi"/>
          <w:spacing w:val="4"/>
          <w:kern w:val="18"/>
          <w:sz w:val="22"/>
          <w:szCs w:val="18"/>
          <w14:ligatures w14:val="standardContextual"/>
        </w:rPr>
        <w:t xml:space="preserve"> through </w:t>
      </w:r>
      <w:r>
        <w:rPr>
          <w:rFonts w:asciiTheme="minorHAnsi" w:hAnsiTheme="minorHAnsi"/>
          <w:spacing w:val="4"/>
          <w:kern w:val="18"/>
          <w:sz w:val="22"/>
          <w:szCs w:val="18"/>
          <w14:ligatures w14:val="standardContextual"/>
        </w:rPr>
        <w:fldChar w:fldCharType="begin"/>
      </w:r>
      <w:r>
        <w:rPr>
          <w:rFonts w:asciiTheme="minorHAnsi" w:hAnsiTheme="minorHAnsi"/>
          <w:spacing w:val="4"/>
          <w:kern w:val="18"/>
          <w:sz w:val="22"/>
          <w:szCs w:val="18"/>
          <w14:ligatures w14:val="standardContextual"/>
        </w:rPr>
        <w:instrText xml:space="preserve"> REF  _Ref158663875 </w:instrText>
      </w:r>
      <w:r>
        <w:rPr>
          <w:rFonts w:asciiTheme="minorHAnsi" w:hAnsiTheme="minorHAnsi"/>
          <w:spacing w:val="4"/>
          <w:kern w:val="18"/>
          <w:sz w:val="22"/>
          <w:szCs w:val="18"/>
          <w14:ligatures w14:val="standardContextual"/>
        </w:rPr>
        <w:fldChar w:fldCharType="separate"/>
      </w:r>
      <w:r w:rsidR="00187752" w:rsidRPr="00B4472D">
        <w:rPr>
          <w:rFonts w:asciiTheme="minorHAnsi" w:hAnsiTheme="minorHAnsi"/>
          <w:bCs/>
          <w:i/>
          <w:spacing w:val="4"/>
          <w:kern w:val="18"/>
          <w:sz w:val="22"/>
          <w:szCs w:val="16"/>
          <w14:ligatures w14:val="standardContextual"/>
        </w:rPr>
        <w:t xml:space="preserve">Table </w:t>
      </w:r>
      <w:r w:rsidR="00187752">
        <w:rPr>
          <w:rFonts w:asciiTheme="minorHAnsi" w:hAnsiTheme="minorHAnsi"/>
          <w:bCs/>
          <w:i/>
          <w:spacing w:val="4"/>
          <w:kern w:val="18"/>
          <w:sz w:val="22"/>
          <w:szCs w:val="16"/>
          <w14:ligatures w14:val="standardContextual"/>
        </w:rPr>
        <w:t>5</w:t>
      </w:r>
      <w:r w:rsidR="00187752">
        <w:rPr>
          <w:rFonts w:asciiTheme="minorHAnsi" w:hAnsiTheme="minorHAnsi"/>
          <w:bCs/>
          <w:i/>
          <w:spacing w:val="4"/>
          <w:kern w:val="18"/>
          <w:sz w:val="22"/>
          <w:szCs w:val="16"/>
          <w14:ligatures w14:val="standardContextual"/>
        </w:rPr>
        <w:noBreakHyphen/>
      </w:r>
      <w:r w:rsidR="00187752">
        <w:rPr>
          <w:rFonts w:asciiTheme="minorHAnsi" w:hAnsiTheme="minorHAnsi"/>
          <w:bCs/>
          <w:i/>
          <w:noProof/>
          <w:spacing w:val="4"/>
          <w:kern w:val="18"/>
          <w:sz w:val="22"/>
          <w:szCs w:val="16"/>
          <w14:ligatures w14:val="standardContextual"/>
        </w:rPr>
        <w:t>26</w:t>
      </w:r>
      <w:r>
        <w:rPr>
          <w:rFonts w:asciiTheme="minorHAnsi" w:hAnsiTheme="minorHAnsi"/>
          <w:spacing w:val="4"/>
          <w:kern w:val="18"/>
          <w:sz w:val="22"/>
          <w:szCs w:val="18"/>
          <w14:ligatures w14:val="standardContextual"/>
        </w:rPr>
        <w:fldChar w:fldCharType="end"/>
      </w:r>
      <w:r w:rsidR="00B4472D" w:rsidRPr="00B4472D">
        <w:rPr>
          <w:rFonts w:asciiTheme="minorHAnsi" w:hAnsiTheme="minorHAnsi"/>
          <w:spacing w:val="4"/>
          <w:kern w:val="18"/>
          <w:sz w:val="22"/>
          <w:szCs w:val="18"/>
          <w14:ligatures w14:val="standardContextual"/>
        </w:rPr>
        <w:t xml:space="preserve"> show the event day impacts for two additional geographical areas in SCE’s service territory: South of Lugo and Southern Orange County.</w:t>
      </w:r>
    </w:p>
    <w:p w14:paraId="7F40C949" w14:textId="4FA545B7" w:rsidR="00B4472D" w:rsidRPr="00B4472D" w:rsidRDefault="00B4472D" w:rsidP="00B4472D">
      <w:pPr>
        <w:keepNext/>
        <w:spacing w:before="120" w:after="160" w:line="280" w:lineRule="atLeast"/>
        <w:ind w:left="1260" w:hanging="1260"/>
        <w:rPr>
          <w:rFonts w:asciiTheme="minorHAnsi" w:hAnsiTheme="minorHAnsi"/>
          <w:bCs/>
          <w:i/>
          <w:spacing w:val="4"/>
          <w:kern w:val="18"/>
          <w:sz w:val="22"/>
          <w:szCs w:val="16"/>
          <w14:ligatures w14:val="standardContextual"/>
        </w:rPr>
      </w:pPr>
      <w:bookmarkStart w:id="419" w:name="_Ref125632402"/>
      <w:bookmarkStart w:id="420" w:name="_Toc130458293"/>
      <w:bookmarkStart w:id="421" w:name="_Toc162357033"/>
      <w:r w:rsidRPr="00B4472D">
        <w:rPr>
          <w:rFonts w:asciiTheme="minorHAnsi" w:hAnsiTheme="minorHAnsi"/>
          <w:bCs/>
          <w:i/>
          <w:spacing w:val="4"/>
          <w:kern w:val="18"/>
          <w:sz w:val="22"/>
          <w:szCs w:val="16"/>
          <w14:ligatures w14:val="standardContextual"/>
        </w:rPr>
        <w:t xml:space="preserve">Table </w:t>
      </w:r>
      <w:r>
        <w:rPr>
          <w:rFonts w:asciiTheme="minorHAnsi" w:hAnsiTheme="minorHAnsi"/>
          <w:bCs/>
          <w:i/>
          <w:spacing w:val="4"/>
          <w:kern w:val="18"/>
          <w:sz w:val="22"/>
          <w:szCs w:val="16"/>
          <w14:ligatures w14:val="standardContextual"/>
        </w:rPr>
        <w:t>5</w:t>
      </w:r>
      <w:r>
        <w:rPr>
          <w:rFonts w:asciiTheme="minorHAnsi" w:hAnsiTheme="minorHAnsi"/>
          <w:bCs/>
          <w:i/>
          <w:spacing w:val="4"/>
          <w:kern w:val="18"/>
          <w:sz w:val="22"/>
          <w:szCs w:val="16"/>
          <w14:ligatures w14:val="standardContextual"/>
        </w:rPr>
        <w:noBreakHyphen/>
      </w:r>
      <w:r>
        <w:rPr>
          <w:rFonts w:asciiTheme="minorHAnsi" w:hAnsiTheme="minorHAnsi"/>
          <w:bCs/>
          <w:i/>
          <w:spacing w:val="4"/>
          <w:kern w:val="18"/>
          <w:sz w:val="22"/>
          <w:szCs w:val="16"/>
          <w14:ligatures w14:val="standardContextual"/>
        </w:rPr>
        <w:fldChar w:fldCharType="begin"/>
      </w:r>
      <w:r>
        <w:rPr>
          <w:rFonts w:asciiTheme="minorHAnsi" w:hAnsiTheme="minorHAnsi"/>
          <w:bCs/>
          <w:i/>
          <w:spacing w:val="4"/>
          <w:kern w:val="18"/>
          <w:sz w:val="22"/>
          <w:szCs w:val="16"/>
          <w14:ligatures w14:val="standardContextual"/>
        </w:rPr>
        <w:instrText xml:space="preserve"> SEQ Table \* ARABIC \s 1 </w:instrText>
      </w:r>
      <w:r>
        <w:rPr>
          <w:rFonts w:asciiTheme="minorHAnsi" w:hAnsiTheme="minorHAnsi"/>
          <w:bCs/>
          <w:i/>
          <w:spacing w:val="4"/>
          <w:kern w:val="18"/>
          <w:sz w:val="22"/>
          <w:szCs w:val="16"/>
          <w14:ligatures w14:val="standardContextual"/>
        </w:rPr>
        <w:fldChar w:fldCharType="separate"/>
      </w:r>
      <w:r w:rsidR="00187752">
        <w:rPr>
          <w:rFonts w:asciiTheme="minorHAnsi" w:hAnsiTheme="minorHAnsi"/>
          <w:bCs/>
          <w:i/>
          <w:noProof/>
          <w:spacing w:val="4"/>
          <w:kern w:val="18"/>
          <w:sz w:val="22"/>
          <w:szCs w:val="16"/>
          <w14:ligatures w14:val="standardContextual"/>
        </w:rPr>
        <w:t>24</w:t>
      </w:r>
      <w:r>
        <w:rPr>
          <w:rFonts w:asciiTheme="minorHAnsi" w:hAnsiTheme="minorHAnsi"/>
          <w:bCs/>
          <w:i/>
          <w:spacing w:val="4"/>
          <w:kern w:val="18"/>
          <w:sz w:val="22"/>
          <w:szCs w:val="16"/>
          <w14:ligatures w14:val="standardContextual"/>
        </w:rPr>
        <w:fldChar w:fldCharType="end"/>
      </w:r>
      <w:bookmarkEnd w:id="419"/>
      <w:r w:rsidRPr="00B4472D">
        <w:rPr>
          <w:rFonts w:asciiTheme="minorHAnsi" w:hAnsiTheme="minorHAnsi"/>
          <w:bCs/>
          <w:i/>
          <w:spacing w:val="4"/>
          <w:kern w:val="18"/>
          <w:sz w:val="22"/>
          <w:szCs w:val="16"/>
          <w14:ligatures w14:val="standardContextual"/>
        </w:rPr>
        <w:tab/>
        <w:t>South of Lugo Event Day Impacts: Day Ahead 1-6 Hour</w:t>
      </w:r>
      <w:bookmarkEnd w:id="420"/>
      <w:r w:rsidRPr="00B4472D">
        <w:rPr>
          <w:rFonts w:asciiTheme="minorHAnsi" w:hAnsiTheme="minorHAnsi"/>
          <w:bCs/>
          <w:i/>
          <w:spacing w:val="4"/>
          <w:kern w:val="18"/>
          <w:sz w:val="16"/>
          <w:szCs w:val="18"/>
          <w:vertAlign w:val="superscript"/>
          <w14:ligatures w14:val="standardContextual"/>
        </w:rPr>
        <w:footnoteReference w:id="64"/>
      </w:r>
      <w:bookmarkEnd w:id="421"/>
    </w:p>
    <w:tbl>
      <w:tblPr>
        <w:tblStyle w:val="ListTable2"/>
        <w:tblW w:w="4912" w:type="pct"/>
        <w:tblLook w:val="04A0" w:firstRow="1" w:lastRow="0" w:firstColumn="1" w:lastColumn="0" w:noHBand="0" w:noVBand="1"/>
      </w:tblPr>
      <w:tblGrid>
        <w:gridCol w:w="1432"/>
        <w:gridCol w:w="814"/>
        <w:gridCol w:w="975"/>
        <w:gridCol w:w="1065"/>
        <w:gridCol w:w="951"/>
        <w:gridCol w:w="1098"/>
        <w:gridCol w:w="982"/>
        <w:gridCol w:w="938"/>
        <w:gridCol w:w="940"/>
      </w:tblGrid>
      <w:tr w:rsidR="00B4472D" w:rsidRPr="00B4472D" w14:paraId="0869FDCE" w14:textId="77777777" w:rsidTr="00287424">
        <w:trPr>
          <w:cnfStyle w:val="100000000000" w:firstRow="1" w:lastRow="0" w:firstColumn="0" w:lastColumn="0" w:oddVBand="0" w:evenVBand="0" w:oddHBand="0" w:evenHBand="0" w:firstRowFirstColumn="0" w:firstRowLastColumn="0" w:lastRowFirstColumn="0" w:lastRowLastColumn="0"/>
          <w:trHeight w:val="330"/>
          <w:tblHeader/>
        </w:trPr>
        <w:tc>
          <w:tcPr>
            <w:cnfStyle w:val="001000000000" w:firstRow="0" w:lastRow="0" w:firstColumn="1" w:lastColumn="0" w:oddVBand="0" w:evenVBand="0" w:oddHBand="0" w:evenHBand="0" w:firstRowFirstColumn="0" w:firstRowLastColumn="0" w:lastRowFirstColumn="0" w:lastRowLastColumn="0"/>
            <w:tcW w:w="779" w:type="pct"/>
            <w:vMerge w:val="restart"/>
            <w:noWrap/>
            <w:vAlign w:val="center"/>
            <w:hideMark/>
          </w:tcPr>
          <w:p w14:paraId="73770381" w14:textId="77777777" w:rsidR="00B4472D" w:rsidRPr="00B4472D" w:rsidRDefault="00B4472D" w:rsidP="00B4472D">
            <w:pPr>
              <w:spacing w:before="40" w:after="4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Event Day</w:t>
            </w:r>
          </w:p>
        </w:tc>
        <w:tc>
          <w:tcPr>
            <w:tcW w:w="443" w:type="pct"/>
            <w:vMerge w:val="restart"/>
            <w:vAlign w:val="center"/>
          </w:tcPr>
          <w:p w14:paraId="37CE7429" w14:textId="77777777" w:rsidR="00B4472D" w:rsidRPr="00B4472D" w:rsidRDefault="00B4472D" w:rsidP="00B4472D">
            <w:pPr>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Event Hours</w:t>
            </w:r>
          </w:p>
        </w:tc>
        <w:tc>
          <w:tcPr>
            <w:tcW w:w="530" w:type="pct"/>
            <w:vMerge w:val="restart"/>
            <w:noWrap/>
            <w:vAlign w:val="center"/>
            <w:hideMark/>
          </w:tcPr>
          <w:p w14:paraId="064B0BF6" w14:textId="77777777" w:rsidR="00B4472D" w:rsidRPr="00B4472D" w:rsidRDefault="00B4472D" w:rsidP="00B4472D">
            <w:pPr>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 of Accts</w:t>
            </w:r>
          </w:p>
        </w:tc>
        <w:tc>
          <w:tcPr>
            <w:tcW w:w="1096" w:type="pct"/>
            <w:gridSpan w:val="2"/>
            <w:tcBorders>
              <w:right w:val="single" w:sz="4" w:space="0" w:color="746DB1"/>
            </w:tcBorders>
            <w:noWrap/>
            <w:vAlign w:val="center"/>
            <w:hideMark/>
          </w:tcPr>
          <w:p w14:paraId="08167F4A" w14:textId="77777777" w:rsidR="00B4472D" w:rsidRPr="00B4472D" w:rsidRDefault="00B4472D" w:rsidP="00B4472D">
            <w:pPr>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 xml:space="preserve">Aggregate Impact </w:t>
            </w:r>
            <w:r w:rsidRPr="00B4472D">
              <w:rPr>
                <w:rFonts w:ascii="Calibri" w:hAnsi="Calibri" w:cs="Tahoma"/>
                <w:spacing w:val="4"/>
                <w:kern w:val="18"/>
                <w:sz w:val="18"/>
                <w:szCs w:val="18"/>
                <w14:ligatures w14:val="standardContextual"/>
              </w:rPr>
              <w:br/>
              <w:t>(MW) </w:t>
            </w:r>
          </w:p>
        </w:tc>
        <w:tc>
          <w:tcPr>
            <w:tcW w:w="1131" w:type="pct"/>
            <w:gridSpan w:val="2"/>
            <w:tcBorders>
              <w:left w:val="single" w:sz="4" w:space="0" w:color="746DB1"/>
            </w:tcBorders>
            <w:noWrap/>
            <w:vAlign w:val="center"/>
            <w:hideMark/>
          </w:tcPr>
          <w:p w14:paraId="621DDFB8" w14:textId="538E886E" w:rsidR="00B4472D" w:rsidRPr="00B4472D" w:rsidRDefault="00B4472D" w:rsidP="00B4472D">
            <w:pPr>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 xml:space="preserve">Per-Customer Impact </w:t>
            </w:r>
          </w:p>
          <w:p w14:paraId="2F1C8BA2" w14:textId="77777777" w:rsidR="00B4472D" w:rsidRPr="00B4472D" w:rsidRDefault="00B4472D" w:rsidP="00B4472D">
            <w:pPr>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(kW)</w:t>
            </w:r>
          </w:p>
        </w:tc>
        <w:tc>
          <w:tcPr>
            <w:tcW w:w="510" w:type="pct"/>
            <w:vMerge w:val="restart"/>
            <w:noWrap/>
            <w:vAlign w:val="center"/>
            <w:hideMark/>
          </w:tcPr>
          <w:p w14:paraId="75258E01" w14:textId="77777777" w:rsidR="00B4472D" w:rsidRPr="00B4472D" w:rsidRDefault="00B4472D" w:rsidP="00B4472D">
            <w:pPr>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 Impact</w:t>
            </w:r>
          </w:p>
        </w:tc>
        <w:tc>
          <w:tcPr>
            <w:tcW w:w="511" w:type="pct"/>
            <w:vMerge w:val="restart"/>
            <w:noWrap/>
            <w:vAlign w:val="center"/>
            <w:hideMark/>
          </w:tcPr>
          <w:p w14:paraId="3CC5B97E" w14:textId="77777777" w:rsidR="00B4472D" w:rsidRPr="00B4472D" w:rsidRDefault="00B4472D" w:rsidP="00B4472D">
            <w:pPr>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Temp (˚F) </w:t>
            </w:r>
          </w:p>
        </w:tc>
      </w:tr>
      <w:tr w:rsidR="00B4472D" w:rsidRPr="00B4472D" w14:paraId="6B01334F" w14:textId="77777777" w:rsidTr="00287424">
        <w:trPr>
          <w:cnfStyle w:val="100000000000" w:firstRow="1" w:lastRow="0" w:firstColumn="0" w:lastColumn="0" w:oddVBand="0" w:evenVBand="0" w:oddHBand="0" w:evenHBand="0" w:firstRowFirstColumn="0" w:firstRowLastColumn="0" w:lastRowFirstColumn="0" w:lastRowLastColumn="0"/>
          <w:trHeight w:val="240"/>
          <w:tblHeader/>
        </w:trPr>
        <w:tc>
          <w:tcPr>
            <w:cnfStyle w:val="001000000000" w:firstRow="0" w:lastRow="0" w:firstColumn="1" w:lastColumn="0" w:oddVBand="0" w:evenVBand="0" w:oddHBand="0" w:evenHBand="0" w:firstRowFirstColumn="0" w:firstRowLastColumn="0" w:lastRowFirstColumn="0" w:lastRowLastColumn="0"/>
            <w:tcW w:w="779" w:type="pct"/>
            <w:vMerge/>
            <w:noWrap/>
            <w:vAlign w:val="center"/>
            <w:hideMark/>
          </w:tcPr>
          <w:p w14:paraId="653A71F2" w14:textId="77777777" w:rsidR="00B4472D" w:rsidRPr="00B4472D" w:rsidRDefault="00B4472D" w:rsidP="00B4472D">
            <w:pPr>
              <w:spacing w:before="40" w:after="40"/>
              <w:rPr>
                <w:rFonts w:ascii="Calibri" w:hAnsi="Calibri" w:cs="Tahoma"/>
                <w:spacing w:val="4"/>
                <w:kern w:val="18"/>
                <w:sz w:val="18"/>
                <w:szCs w:val="18"/>
                <w14:ligatures w14:val="standardContextual"/>
              </w:rPr>
            </w:pPr>
          </w:p>
        </w:tc>
        <w:tc>
          <w:tcPr>
            <w:tcW w:w="443" w:type="pct"/>
            <w:vMerge/>
            <w:vAlign w:val="center"/>
          </w:tcPr>
          <w:p w14:paraId="0E322DE7" w14:textId="77777777" w:rsidR="00B4472D" w:rsidRPr="00B4472D" w:rsidRDefault="00B4472D" w:rsidP="00B4472D">
            <w:pPr>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p>
        </w:tc>
        <w:tc>
          <w:tcPr>
            <w:tcW w:w="530" w:type="pct"/>
            <w:vMerge/>
            <w:noWrap/>
            <w:vAlign w:val="center"/>
            <w:hideMark/>
          </w:tcPr>
          <w:p w14:paraId="3617BA5B" w14:textId="77777777" w:rsidR="00B4472D" w:rsidRPr="00B4472D" w:rsidRDefault="00B4472D" w:rsidP="00B4472D">
            <w:pPr>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p>
        </w:tc>
        <w:tc>
          <w:tcPr>
            <w:tcW w:w="579" w:type="pct"/>
            <w:noWrap/>
            <w:vAlign w:val="center"/>
            <w:hideMark/>
          </w:tcPr>
          <w:p w14:paraId="4754FAD1" w14:textId="77777777" w:rsidR="00B4472D" w:rsidRPr="00B4472D" w:rsidRDefault="00B4472D" w:rsidP="00B4472D">
            <w:pPr>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 xml:space="preserve">Reference </w:t>
            </w:r>
            <w:r w:rsidRPr="00B4472D">
              <w:rPr>
                <w:rFonts w:ascii="Calibri" w:hAnsi="Calibri" w:cs="Tahoma"/>
                <w:spacing w:val="4"/>
                <w:kern w:val="18"/>
                <w:sz w:val="18"/>
                <w:szCs w:val="18"/>
                <w14:ligatures w14:val="standardContextual"/>
              </w:rPr>
              <w:br/>
              <w:t>Load</w:t>
            </w:r>
          </w:p>
        </w:tc>
        <w:tc>
          <w:tcPr>
            <w:tcW w:w="517" w:type="pct"/>
            <w:tcBorders>
              <w:right w:val="single" w:sz="4" w:space="0" w:color="746DB1"/>
            </w:tcBorders>
            <w:noWrap/>
            <w:vAlign w:val="center"/>
            <w:hideMark/>
          </w:tcPr>
          <w:p w14:paraId="222701E3" w14:textId="77777777" w:rsidR="00B4472D" w:rsidRPr="00B4472D" w:rsidRDefault="00B4472D" w:rsidP="00B4472D">
            <w:pPr>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Impact</w:t>
            </w:r>
          </w:p>
        </w:tc>
        <w:tc>
          <w:tcPr>
            <w:tcW w:w="597" w:type="pct"/>
            <w:tcBorders>
              <w:left w:val="single" w:sz="4" w:space="0" w:color="746DB1"/>
            </w:tcBorders>
            <w:noWrap/>
            <w:vAlign w:val="center"/>
            <w:hideMark/>
          </w:tcPr>
          <w:p w14:paraId="4D8032C3" w14:textId="778604EA" w:rsidR="00B4472D" w:rsidRPr="00B4472D" w:rsidRDefault="00B4472D" w:rsidP="00B4472D">
            <w:pPr>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Reference</w:t>
            </w:r>
            <w:r w:rsidRPr="00B4472D">
              <w:rPr>
                <w:rFonts w:ascii="Calibri" w:hAnsi="Calibri" w:cs="Tahoma"/>
                <w:spacing w:val="4"/>
                <w:kern w:val="18"/>
                <w:sz w:val="18"/>
                <w:szCs w:val="18"/>
                <w14:ligatures w14:val="standardContextual"/>
              </w:rPr>
              <w:br/>
              <w:t>Load</w:t>
            </w:r>
          </w:p>
        </w:tc>
        <w:tc>
          <w:tcPr>
            <w:tcW w:w="534" w:type="pct"/>
            <w:noWrap/>
            <w:vAlign w:val="center"/>
            <w:hideMark/>
          </w:tcPr>
          <w:p w14:paraId="4A283FC0" w14:textId="77777777" w:rsidR="00B4472D" w:rsidRPr="00B4472D" w:rsidRDefault="00B4472D" w:rsidP="00B4472D">
            <w:pPr>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Impact</w:t>
            </w:r>
          </w:p>
        </w:tc>
        <w:tc>
          <w:tcPr>
            <w:tcW w:w="510" w:type="pct"/>
            <w:vMerge/>
            <w:noWrap/>
            <w:vAlign w:val="center"/>
            <w:hideMark/>
          </w:tcPr>
          <w:p w14:paraId="05228B96" w14:textId="77777777" w:rsidR="00B4472D" w:rsidRPr="00B4472D" w:rsidRDefault="00B4472D" w:rsidP="00B4472D">
            <w:pPr>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p>
        </w:tc>
        <w:tc>
          <w:tcPr>
            <w:tcW w:w="511" w:type="pct"/>
            <w:vMerge/>
            <w:noWrap/>
            <w:vAlign w:val="center"/>
            <w:hideMark/>
          </w:tcPr>
          <w:p w14:paraId="19519D03" w14:textId="77777777" w:rsidR="00B4472D" w:rsidRPr="00B4472D" w:rsidRDefault="00B4472D" w:rsidP="00B4472D">
            <w:pPr>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p>
        </w:tc>
      </w:tr>
      <w:tr w:rsidR="00F12177" w:rsidRPr="00B4472D" w14:paraId="35CC1586" w14:textId="77777777" w:rsidTr="00287424">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779" w:type="pct"/>
            <w:noWrap/>
            <w:hideMark/>
          </w:tcPr>
          <w:p w14:paraId="281A58E2" w14:textId="77777777" w:rsidR="00F12177" w:rsidRPr="00B4472D" w:rsidRDefault="00F12177" w:rsidP="00F12177">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Jul 17, 2023</w:t>
            </w:r>
          </w:p>
        </w:tc>
        <w:tc>
          <w:tcPr>
            <w:tcW w:w="443" w:type="pct"/>
          </w:tcPr>
          <w:p w14:paraId="15D0A142" w14:textId="77777777" w:rsidR="00F12177" w:rsidRPr="00B4472D" w:rsidRDefault="00F12177" w:rsidP="00F12177">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16 - 21</w:t>
            </w:r>
          </w:p>
        </w:tc>
        <w:tc>
          <w:tcPr>
            <w:tcW w:w="530" w:type="pct"/>
            <w:noWrap/>
            <w:hideMark/>
          </w:tcPr>
          <w:p w14:paraId="7FC71B91" w14:textId="77777777" w:rsidR="00F12177" w:rsidRPr="00B4472D" w:rsidRDefault="00F12177" w:rsidP="00F12177">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w:t>
            </w:r>
          </w:p>
        </w:tc>
        <w:tc>
          <w:tcPr>
            <w:tcW w:w="579" w:type="pct"/>
            <w:noWrap/>
            <w:hideMark/>
          </w:tcPr>
          <w:p w14:paraId="14798B88" w14:textId="121BA01A" w:rsidR="00F12177" w:rsidRPr="00B4472D" w:rsidRDefault="00F12177" w:rsidP="00F12177">
            <w:pPr>
              <w:spacing w:before="40" w:after="40"/>
              <w:ind w:right="36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517494">
              <w:rPr>
                <w:highlight w:val="black"/>
              </w:rPr>
              <w:t>XXX</w:t>
            </w:r>
            <w:r w:rsidRPr="00517494">
              <w:rPr>
                <w:rFonts w:asciiTheme="minorHAnsi" w:hAnsiTheme="minorHAnsi" w:cs="Tahoma"/>
                <w:spacing w:val="4"/>
                <w:kern w:val="18"/>
                <w:sz w:val="22"/>
                <w:szCs w:val="18"/>
              </w:rPr>
              <w:t xml:space="preserve"> </w:t>
            </w:r>
          </w:p>
        </w:tc>
        <w:tc>
          <w:tcPr>
            <w:tcW w:w="517" w:type="pct"/>
            <w:tcBorders>
              <w:right w:val="single" w:sz="4" w:space="0" w:color="746DB1"/>
            </w:tcBorders>
            <w:noWrap/>
            <w:hideMark/>
          </w:tcPr>
          <w:p w14:paraId="15EA8BA5" w14:textId="4C680EBC" w:rsidR="00F12177" w:rsidRPr="00B4472D" w:rsidRDefault="00F12177" w:rsidP="00F12177">
            <w:pPr>
              <w:spacing w:before="40" w:after="40"/>
              <w:ind w:right="216"/>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517494">
              <w:rPr>
                <w:highlight w:val="black"/>
              </w:rPr>
              <w:t>XXX</w:t>
            </w:r>
            <w:r w:rsidRPr="00517494">
              <w:rPr>
                <w:rFonts w:asciiTheme="minorHAnsi" w:hAnsiTheme="minorHAnsi" w:cs="Tahoma"/>
                <w:spacing w:val="4"/>
                <w:kern w:val="18"/>
                <w:sz w:val="22"/>
                <w:szCs w:val="18"/>
              </w:rPr>
              <w:t xml:space="preserve"> </w:t>
            </w:r>
          </w:p>
        </w:tc>
        <w:tc>
          <w:tcPr>
            <w:tcW w:w="597" w:type="pct"/>
            <w:tcBorders>
              <w:left w:val="single" w:sz="4" w:space="0" w:color="746DB1"/>
            </w:tcBorders>
            <w:noWrap/>
            <w:hideMark/>
          </w:tcPr>
          <w:p w14:paraId="61FBE4FF" w14:textId="6400B7E0" w:rsidR="00F12177" w:rsidRPr="00B4472D" w:rsidRDefault="00F12177" w:rsidP="00F12177">
            <w:pPr>
              <w:spacing w:before="40" w:after="40"/>
              <w:ind w:right="36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517494">
              <w:rPr>
                <w:highlight w:val="black"/>
              </w:rPr>
              <w:t>XXX</w:t>
            </w:r>
            <w:r w:rsidRPr="00517494">
              <w:rPr>
                <w:rFonts w:asciiTheme="minorHAnsi" w:hAnsiTheme="minorHAnsi" w:cs="Tahoma"/>
                <w:spacing w:val="4"/>
                <w:kern w:val="18"/>
                <w:sz w:val="22"/>
                <w:szCs w:val="18"/>
              </w:rPr>
              <w:t xml:space="preserve"> </w:t>
            </w:r>
          </w:p>
        </w:tc>
        <w:tc>
          <w:tcPr>
            <w:tcW w:w="534" w:type="pct"/>
            <w:noWrap/>
            <w:hideMark/>
          </w:tcPr>
          <w:p w14:paraId="178D0359" w14:textId="5CE7267C" w:rsidR="00F12177" w:rsidRPr="00B4472D" w:rsidRDefault="00F12177" w:rsidP="00F12177">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517494">
              <w:rPr>
                <w:highlight w:val="black"/>
              </w:rPr>
              <w:t>XXX</w:t>
            </w:r>
            <w:r w:rsidRPr="00517494">
              <w:rPr>
                <w:rFonts w:asciiTheme="minorHAnsi" w:hAnsiTheme="minorHAnsi" w:cs="Tahoma"/>
                <w:spacing w:val="4"/>
                <w:kern w:val="18"/>
                <w:sz w:val="22"/>
                <w:szCs w:val="18"/>
              </w:rPr>
              <w:t xml:space="preserve"> </w:t>
            </w:r>
          </w:p>
        </w:tc>
        <w:tc>
          <w:tcPr>
            <w:tcW w:w="510" w:type="pct"/>
            <w:noWrap/>
            <w:hideMark/>
          </w:tcPr>
          <w:p w14:paraId="17C638B6" w14:textId="2D6A53A3" w:rsidR="00F12177" w:rsidRPr="00B4472D" w:rsidRDefault="00F12177" w:rsidP="00F12177">
            <w:pPr>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517494">
              <w:rPr>
                <w:highlight w:val="black"/>
              </w:rPr>
              <w:t>XXX</w:t>
            </w:r>
            <w:r w:rsidRPr="00517494">
              <w:rPr>
                <w:rFonts w:asciiTheme="minorHAnsi" w:hAnsiTheme="minorHAnsi" w:cs="Tahoma"/>
                <w:spacing w:val="4"/>
                <w:kern w:val="18"/>
                <w:sz w:val="22"/>
                <w:szCs w:val="18"/>
              </w:rPr>
              <w:t xml:space="preserve"> </w:t>
            </w:r>
          </w:p>
        </w:tc>
        <w:tc>
          <w:tcPr>
            <w:tcW w:w="511" w:type="pct"/>
            <w:noWrap/>
            <w:hideMark/>
          </w:tcPr>
          <w:p w14:paraId="2A7A6D9E" w14:textId="77777777" w:rsidR="00F12177" w:rsidRPr="00B4472D" w:rsidRDefault="00F12177" w:rsidP="00F12177">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95</w:t>
            </w:r>
          </w:p>
        </w:tc>
      </w:tr>
      <w:tr w:rsidR="00F12177" w:rsidRPr="00B4472D" w14:paraId="631A0FE2" w14:textId="77777777" w:rsidTr="00287424">
        <w:trPr>
          <w:trHeight w:val="240"/>
        </w:trPr>
        <w:tc>
          <w:tcPr>
            <w:cnfStyle w:val="001000000000" w:firstRow="0" w:lastRow="0" w:firstColumn="1" w:lastColumn="0" w:oddVBand="0" w:evenVBand="0" w:oddHBand="0" w:evenHBand="0" w:firstRowFirstColumn="0" w:firstRowLastColumn="0" w:lastRowFirstColumn="0" w:lastRowLastColumn="0"/>
            <w:tcW w:w="779" w:type="pct"/>
            <w:noWrap/>
            <w:hideMark/>
          </w:tcPr>
          <w:p w14:paraId="71628853" w14:textId="77777777" w:rsidR="00F12177" w:rsidRPr="00B4472D" w:rsidRDefault="00F12177" w:rsidP="00F12177">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Jul 18, 2023</w:t>
            </w:r>
          </w:p>
        </w:tc>
        <w:tc>
          <w:tcPr>
            <w:tcW w:w="443" w:type="pct"/>
          </w:tcPr>
          <w:p w14:paraId="6C14BF67" w14:textId="77777777" w:rsidR="00F12177" w:rsidRPr="00B4472D" w:rsidRDefault="00F12177" w:rsidP="00F12177">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16 - 21</w:t>
            </w:r>
          </w:p>
        </w:tc>
        <w:tc>
          <w:tcPr>
            <w:tcW w:w="530" w:type="pct"/>
            <w:noWrap/>
            <w:hideMark/>
          </w:tcPr>
          <w:p w14:paraId="72FFB7F1" w14:textId="77777777" w:rsidR="00F12177" w:rsidRPr="00B4472D" w:rsidRDefault="00F12177" w:rsidP="00F12177">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w:t>
            </w:r>
          </w:p>
        </w:tc>
        <w:tc>
          <w:tcPr>
            <w:tcW w:w="579" w:type="pct"/>
            <w:noWrap/>
            <w:hideMark/>
          </w:tcPr>
          <w:p w14:paraId="57409D8C" w14:textId="640B023B" w:rsidR="00F12177" w:rsidRPr="00B4472D" w:rsidRDefault="00F12177" w:rsidP="00F12177">
            <w:pPr>
              <w:spacing w:before="40" w:after="40"/>
              <w:ind w:right="36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517494">
              <w:rPr>
                <w:highlight w:val="black"/>
              </w:rPr>
              <w:t>XXX</w:t>
            </w:r>
            <w:r w:rsidRPr="00517494">
              <w:rPr>
                <w:rFonts w:asciiTheme="minorHAnsi" w:hAnsiTheme="minorHAnsi" w:cs="Tahoma"/>
                <w:spacing w:val="4"/>
                <w:kern w:val="18"/>
                <w:sz w:val="22"/>
                <w:szCs w:val="18"/>
              </w:rPr>
              <w:t xml:space="preserve"> </w:t>
            </w:r>
          </w:p>
        </w:tc>
        <w:tc>
          <w:tcPr>
            <w:tcW w:w="517" w:type="pct"/>
            <w:tcBorders>
              <w:right w:val="single" w:sz="4" w:space="0" w:color="746DB1"/>
            </w:tcBorders>
            <w:noWrap/>
            <w:hideMark/>
          </w:tcPr>
          <w:p w14:paraId="64E8ED95" w14:textId="50764CF1" w:rsidR="00F12177" w:rsidRPr="00B4472D" w:rsidRDefault="00F12177" w:rsidP="00F12177">
            <w:pPr>
              <w:spacing w:before="40" w:after="40"/>
              <w:ind w:right="216"/>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517494">
              <w:rPr>
                <w:highlight w:val="black"/>
              </w:rPr>
              <w:t>XXX</w:t>
            </w:r>
            <w:r w:rsidRPr="00517494">
              <w:rPr>
                <w:rFonts w:asciiTheme="minorHAnsi" w:hAnsiTheme="minorHAnsi" w:cs="Tahoma"/>
                <w:spacing w:val="4"/>
                <w:kern w:val="18"/>
                <w:sz w:val="22"/>
                <w:szCs w:val="18"/>
              </w:rPr>
              <w:t xml:space="preserve"> </w:t>
            </w:r>
          </w:p>
        </w:tc>
        <w:tc>
          <w:tcPr>
            <w:tcW w:w="597" w:type="pct"/>
            <w:tcBorders>
              <w:left w:val="single" w:sz="4" w:space="0" w:color="746DB1"/>
            </w:tcBorders>
            <w:noWrap/>
            <w:hideMark/>
          </w:tcPr>
          <w:p w14:paraId="56EF5248" w14:textId="1248BC90" w:rsidR="00F12177" w:rsidRPr="00B4472D" w:rsidRDefault="00F12177" w:rsidP="00F12177">
            <w:pPr>
              <w:spacing w:before="40" w:after="40"/>
              <w:ind w:right="36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517494">
              <w:rPr>
                <w:highlight w:val="black"/>
              </w:rPr>
              <w:t>XXX</w:t>
            </w:r>
            <w:r w:rsidRPr="00517494">
              <w:rPr>
                <w:rFonts w:asciiTheme="minorHAnsi" w:hAnsiTheme="minorHAnsi" w:cs="Tahoma"/>
                <w:spacing w:val="4"/>
                <w:kern w:val="18"/>
                <w:sz w:val="22"/>
                <w:szCs w:val="18"/>
              </w:rPr>
              <w:t xml:space="preserve"> </w:t>
            </w:r>
          </w:p>
        </w:tc>
        <w:tc>
          <w:tcPr>
            <w:tcW w:w="534" w:type="pct"/>
            <w:noWrap/>
            <w:hideMark/>
          </w:tcPr>
          <w:p w14:paraId="3634763D" w14:textId="1244E478" w:rsidR="00F12177" w:rsidRPr="00B4472D" w:rsidRDefault="00F12177" w:rsidP="00F12177">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517494">
              <w:rPr>
                <w:highlight w:val="black"/>
              </w:rPr>
              <w:t>XXX</w:t>
            </w:r>
            <w:r w:rsidRPr="00517494">
              <w:rPr>
                <w:rFonts w:asciiTheme="minorHAnsi" w:hAnsiTheme="minorHAnsi" w:cs="Tahoma"/>
                <w:spacing w:val="4"/>
                <w:kern w:val="18"/>
                <w:sz w:val="22"/>
                <w:szCs w:val="18"/>
              </w:rPr>
              <w:t xml:space="preserve"> </w:t>
            </w:r>
          </w:p>
        </w:tc>
        <w:tc>
          <w:tcPr>
            <w:tcW w:w="510" w:type="pct"/>
            <w:noWrap/>
            <w:hideMark/>
          </w:tcPr>
          <w:p w14:paraId="15A8D316" w14:textId="13E8EC24" w:rsidR="00F12177" w:rsidRPr="00B4472D" w:rsidRDefault="00F12177" w:rsidP="00F12177">
            <w:pPr>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517494">
              <w:rPr>
                <w:highlight w:val="black"/>
              </w:rPr>
              <w:t>XXX</w:t>
            </w:r>
            <w:r w:rsidRPr="00517494">
              <w:rPr>
                <w:rFonts w:asciiTheme="minorHAnsi" w:hAnsiTheme="minorHAnsi" w:cs="Tahoma"/>
                <w:spacing w:val="4"/>
                <w:kern w:val="18"/>
                <w:sz w:val="22"/>
                <w:szCs w:val="18"/>
              </w:rPr>
              <w:t xml:space="preserve"> </w:t>
            </w:r>
          </w:p>
        </w:tc>
        <w:tc>
          <w:tcPr>
            <w:tcW w:w="511" w:type="pct"/>
            <w:noWrap/>
            <w:hideMark/>
          </w:tcPr>
          <w:p w14:paraId="08B6AD11" w14:textId="77777777" w:rsidR="00F12177" w:rsidRPr="00B4472D" w:rsidRDefault="00F12177" w:rsidP="00F12177">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94</w:t>
            </w:r>
          </w:p>
        </w:tc>
      </w:tr>
      <w:tr w:rsidR="00F12177" w:rsidRPr="00B4472D" w14:paraId="616E3EB0" w14:textId="77777777" w:rsidTr="00287424">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779" w:type="pct"/>
            <w:noWrap/>
            <w:hideMark/>
          </w:tcPr>
          <w:p w14:paraId="79E03F78" w14:textId="77777777" w:rsidR="00F12177" w:rsidRPr="00B4472D" w:rsidRDefault="00F12177" w:rsidP="00F12177">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Jul 20, 2023</w:t>
            </w:r>
          </w:p>
        </w:tc>
        <w:tc>
          <w:tcPr>
            <w:tcW w:w="443" w:type="pct"/>
          </w:tcPr>
          <w:p w14:paraId="2AEFCDCA" w14:textId="77777777" w:rsidR="00F12177" w:rsidRPr="00B4472D" w:rsidRDefault="00F12177" w:rsidP="00F12177">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16 - 21</w:t>
            </w:r>
          </w:p>
        </w:tc>
        <w:tc>
          <w:tcPr>
            <w:tcW w:w="530" w:type="pct"/>
            <w:noWrap/>
            <w:hideMark/>
          </w:tcPr>
          <w:p w14:paraId="4CB68723" w14:textId="77777777" w:rsidR="00F12177" w:rsidRPr="00B4472D" w:rsidRDefault="00F12177" w:rsidP="00F12177">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w:t>
            </w:r>
          </w:p>
        </w:tc>
        <w:tc>
          <w:tcPr>
            <w:tcW w:w="579" w:type="pct"/>
            <w:noWrap/>
            <w:hideMark/>
          </w:tcPr>
          <w:p w14:paraId="116B31DE" w14:textId="5956C052" w:rsidR="00F12177" w:rsidRPr="00B4472D" w:rsidRDefault="00F12177" w:rsidP="00F12177">
            <w:pPr>
              <w:spacing w:before="40" w:after="40"/>
              <w:ind w:right="36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517494">
              <w:rPr>
                <w:highlight w:val="black"/>
              </w:rPr>
              <w:t>XXX</w:t>
            </w:r>
            <w:r w:rsidRPr="00517494">
              <w:rPr>
                <w:rFonts w:asciiTheme="minorHAnsi" w:hAnsiTheme="minorHAnsi" w:cs="Tahoma"/>
                <w:spacing w:val="4"/>
                <w:kern w:val="18"/>
                <w:sz w:val="22"/>
                <w:szCs w:val="18"/>
              </w:rPr>
              <w:t xml:space="preserve"> </w:t>
            </w:r>
          </w:p>
        </w:tc>
        <w:tc>
          <w:tcPr>
            <w:tcW w:w="517" w:type="pct"/>
            <w:tcBorders>
              <w:right w:val="single" w:sz="4" w:space="0" w:color="746DB1"/>
            </w:tcBorders>
            <w:noWrap/>
            <w:hideMark/>
          </w:tcPr>
          <w:p w14:paraId="5864D78E" w14:textId="760C0654" w:rsidR="00F12177" w:rsidRPr="00B4472D" w:rsidRDefault="00F12177" w:rsidP="00F12177">
            <w:pPr>
              <w:spacing w:before="40" w:after="40"/>
              <w:ind w:right="216"/>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517494">
              <w:rPr>
                <w:highlight w:val="black"/>
              </w:rPr>
              <w:t>XXX</w:t>
            </w:r>
            <w:r w:rsidRPr="00517494">
              <w:rPr>
                <w:rFonts w:asciiTheme="minorHAnsi" w:hAnsiTheme="minorHAnsi" w:cs="Tahoma"/>
                <w:spacing w:val="4"/>
                <w:kern w:val="18"/>
                <w:sz w:val="22"/>
                <w:szCs w:val="18"/>
              </w:rPr>
              <w:t xml:space="preserve"> </w:t>
            </w:r>
          </w:p>
        </w:tc>
        <w:tc>
          <w:tcPr>
            <w:tcW w:w="597" w:type="pct"/>
            <w:tcBorders>
              <w:left w:val="single" w:sz="4" w:space="0" w:color="746DB1"/>
            </w:tcBorders>
            <w:noWrap/>
            <w:hideMark/>
          </w:tcPr>
          <w:p w14:paraId="2FAE4E7C" w14:textId="2BFE7740" w:rsidR="00F12177" w:rsidRPr="00B4472D" w:rsidRDefault="00F12177" w:rsidP="00F12177">
            <w:pPr>
              <w:spacing w:before="40" w:after="40"/>
              <w:ind w:right="36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517494">
              <w:rPr>
                <w:highlight w:val="black"/>
              </w:rPr>
              <w:t>XXX</w:t>
            </w:r>
            <w:r w:rsidRPr="00517494">
              <w:rPr>
                <w:rFonts w:asciiTheme="minorHAnsi" w:hAnsiTheme="minorHAnsi" w:cs="Tahoma"/>
                <w:spacing w:val="4"/>
                <w:kern w:val="18"/>
                <w:sz w:val="22"/>
                <w:szCs w:val="18"/>
              </w:rPr>
              <w:t xml:space="preserve"> </w:t>
            </w:r>
          </w:p>
        </w:tc>
        <w:tc>
          <w:tcPr>
            <w:tcW w:w="534" w:type="pct"/>
            <w:noWrap/>
            <w:hideMark/>
          </w:tcPr>
          <w:p w14:paraId="4D05B41A" w14:textId="53272062" w:rsidR="00F12177" w:rsidRPr="00B4472D" w:rsidRDefault="00F12177" w:rsidP="00F12177">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517494">
              <w:rPr>
                <w:highlight w:val="black"/>
              </w:rPr>
              <w:t>XXX</w:t>
            </w:r>
            <w:r w:rsidRPr="00517494">
              <w:rPr>
                <w:rFonts w:asciiTheme="minorHAnsi" w:hAnsiTheme="minorHAnsi" w:cs="Tahoma"/>
                <w:spacing w:val="4"/>
                <w:kern w:val="18"/>
                <w:sz w:val="22"/>
                <w:szCs w:val="18"/>
              </w:rPr>
              <w:t xml:space="preserve"> </w:t>
            </w:r>
          </w:p>
        </w:tc>
        <w:tc>
          <w:tcPr>
            <w:tcW w:w="510" w:type="pct"/>
            <w:noWrap/>
            <w:hideMark/>
          </w:tcPr>
          <w:p w14:paraId="6EDB271A" w14:textId="4EEBC008" w:rsidR="00F12177" w:rsidRPr="00B4472D" w:rsidRDefault="00F12177" w:rsidP="00F12177">
            <w:pPr>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517494">
              <w:rPr>
                <w:highlight w:val="black"/>
              </w:rPr>
              <w:t>XXX</w:t>
            </w:r>
            <w:r w:rsidRPr="00517494">
              <w:rPr>
                <w:rFonts w:asciiTheme="minorHAnsi" w:hAnsiTheme="minorHAnsi" w:cs="Tahoma"/>
                <w:spacing w:val="4"/>
                <w:kern w:val="18"/>
                <w:sz w:val="22"/>
                <w:szCs w:val="18"/>
              </w:rPr>
              <w:t xml:space="preserve"> </w:t>
            </w:r>
          </w:p>
        </w:tc>
        <w:tc>
          <w:tcPr>
            <w:tcW w:w="511" w:type="pct"/>
            <w:noWrap/>
            <w:hideMark/>
          </w:tcPr>
          <w:p w14:paraId="68781298" w14:textId="77777777" w:rsidR="00F12177" w:rsidRPr="00B4472D" w:rsidRDefault="00F12177" w:rsidP="00F12177">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97</w:t>
            </w:r>
          </w:p>
        </w:tc>
      </w:tr>
      <w:tr w:rsidR="00F12177" w:rsidRPr="00B4472D" w14:paraId="4450C90F" w14:textId="77777777" w:rsidTr="00287424">
        <w:trPr>
          <w:trHeight w:val="240"/>
        </w:trPr>
        <w:tc>
          <w:tcPr>
            <w:cnfStyle w:val="001000000000" w:firstRow="0" w:lastRow="0" w:firstColumn="1" w:lastColumn="0" w:oddVBand="0" w:evenVBand="0" w:oddHBand="0" w:evenHBand="0" w:firstRowFirstColumn="0" w:firstRowLastColumn="0" w:lastRowFirstColumn="0" w:lastRowLastColumn="0"/>
            <w:tcW w:w="779" w:type="pct"/>
            <w:noWrap/>
            <w:hideMark/>
          </w:tcPr>
          <w:p w14:paraId="5D67CE3C" w14:textId="77777777" w:rsidR="00F12177" w:rsidRPr="00B4472D" w:rsidRDefault="00F12177" w:rsidP="00F12177">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Jul 21, 2023</w:t>
            </w:r>
          </w:p>
        </w:tc>
        <w:tc>
          <w:tcPr>
            <w:tcW w:w="443" w:type="pct"/>
          </w:tcPr>
          <w:p w14:paraId="725FCE01" w14:textId="77777777" w:rsidR="00F12177" w:rsidRPr="00B4472D" w:rsidRDefault="00F12177" w:rsidP="00F12177">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16 - 21</w:t>
            </w:r>
          </w:p>
        </w:tc>
        <w:tc>
          <w:tcPr>
            <w:tcW w:w="530" w:type="pct"/>
            <w:noWrap/>
            <w:hideMark/>
          </w:tcPr>
          <w:p w14:paraId="606EE004" w14:textId="77777777" w:rsidR="00F12177" w:rsidRPr="00B4472D" w:rsidRDefault="00F12177" w:rsidP="00F12177">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w:t>
            </w:r>
          </w:p>
        </w:tc>
        <w:tc>
          <w:tcPr>
            <w:tcW w:w="579" w:type="pct"/>
            <w:noWrap/>
            <w:hideMark/>
          </w:tcPr>
          <w:p w14:paraId="1894E9C6" w14:textId="1F1BEBC0" w:rsidR="00F12177" w:rsidRPr="00B4472D" w:rsidRDefault="00F12177" w:rsidP="00F12177">
            <w:pPr>
              <w:spacing w:before="40" w:after="40"/>
              <w:ind w:right="36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517494">
              <w:rPr>
                <w:highlight w:val="black"/>
              </w:rPr>
              <w:t>XXX</w:t>
            </w:r>
            <w:r w:rsidRPr="00517494">
              <w:rPr>
                <w:rFonts w:asciiTheme="minorHAnsi" w:hAnsiTheme="minorHAnsi" w:cs="Tahoma"/>
                <w:spacing w:val="4"/>
                <w:kern w:val="18"/>
                <w:sz w:val="22"/>
                <w:szCs w:val="18"/>
              </w:rPr>
              <w:t xml:space="preserve"> </w:t>
            </w:r>
          </w:p>
        </w:tc>
        <w:tc>
          <w:tcPr>
            <w:tcW w:w="517" w:type="pct"/>
            <w:tcBorders>
              <w:right w:val="single" w:sz="4" w:space="0" w:color="746DB1"/>
            </w:tcBorders>
            <w:noWrap/>
            <w:hideMark/>
          </w:tcPr>
          <w:p w14:paraId="23D90F1F" w14:textId="460A4175" w:rsidR="00F12177" w:rsidRPr="00B4472D" w:rsidRDefault="00F12177" w:rsidP="00F12177">
            <w:pPr>
              <w:spacing w:before="40" w:after="40"/>
              <w:ind w:right="216"/>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517494">
              <w:rPr>
                <w:highlight w:val="black"/>
              </w:rPr>
              <w:t>XXX</w:t>
            </w:r>
            <w:r w:rsidRPr="00517494">
              <w:rPr>
                <w:rFonts w:asciiTheme="minorHAnsi" w:hAnsiTheme="minorHAnsi" w:cs="Tahoma"/>
                <w:spacing w:val="4"/>
                <w:kern w:val="18"/>
                <w:sz w:val="22"/>
                <w:szCs w:val="18"/>
              </w:rPr>
              <w:t xml:space="preserve"> </w:t>
            </w:r>
          </w:p>
        </w:tc>
        <w:tc>
          <w:tcPr>
            <w:tcW w:w="597" w:type="pct"/>
            <w:tcBorders>
              <w:left w:val="single" w:sz="4" w:space="0" w:color="746DB1"/>
            </w:tcBorders>
            <w:noWrap/>
            <w:hideMark/>
          </w:tcPr>
          <w:p w14:paraId="5925E8F5" w14:textId="323A0710" w:rsidR="00F12177" w:rsidRPr="00B4472D" w:rsidRDefault="00F12177" w:rsidP="00F12177">
            <w:pPr>
              <w:spacing w:before="40" w:after="40"/>
              <w:ind w:right="36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517494">
              <w:rPr>
                <w:highlight w:val="black"/>
              </w:rPr>
              <w:t>XXX</w:t>
            </w:r>
            <w:r w:rsidRPr="00517494">
              <w:rPr>
                <w:rFonts w:asciiTheme="minorHAnsi" w:hAnsiTheme="minorHAnsi" w:cs="Tahoma"/>
                <w:spacing w:val="4"/>
                <w:kern w:val="18"/>
                <w:sz w:val="22"/>
                <w:szCs w:val="18"/>
              </w:rPr>
              <w:t xml:space="preserve"> </w:t>
            </w:r>
          </w:p>
        </w:tc>
        <w:tc>
          <w:tcPr>
            <w:tcW w:w="534" w:type="pct"/>
            <w:noWrap/>
            <w:hideMark/>
          </w:tcPr>
          <w:p w14:paraId="1E66F0E6" w14:textId="18761296" w:rsidR="00F12177" w:rsidRPr="00B4472D" w:rsidRDefault="00F12177" w:rsidP="00F12177">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517494">
              <w:rPr>
                <w:highlight w:val="black"/>
              </w:rPr>
              <w:t>XXX</w:t>
            </w:r>
            <w:r w:rsidRPr="00517494">
              <w:rPr>
                <w:rFonts w:asciiTheme="minorHAnsi" w:hAnsiTheme="minorHAnsi" w:cs="Tahoma"/>
                <w:spacing w:val="4"/>
                <w:kern w:val="18"/>
                <w:sz w:val="22"/>
                <w:szCs w:val="18"/>
              </w:rPr>
              <w:t xml:space="preserve"> </w:t>
            </w:r>
          </w:p>
        </w:tc>
        <w:tc>
          <w:tcPr>
            <w:tcW w:w="510" w:type="pct"/>
            <w:noWrap/>
            <w:hideMark/>
          </w:tcPr>
          <w:p w14:paraId="6E345EA0" w14:textId="473C2033" w:rsidR="00F12177" w:rsidRPr="00B4472D" w:rsidRDefault="00F12177" w:rsidP="00F12177">
            <w:pPr>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517494">
              <w:rPr>
                <w:highlight w:val="black"/>
              </w:rPr>
              <w:t>XXX</w:t>
            </w:r>
            <w:r w:rsidRPr="00517494">
              <w:rPr>
                <w:rFonts w:asciiTheme="minorHAnsi" w:hAnsiTheme="minorHAnsi" w:cs="Tahoma"/>
                <w:spacing w:val="4"/>
                <w:kern w:val="18"/>
                <w:sz w:val="22"/>
                <w:szCs w:val="18"/>
              </w:rPr>
              <w:t xml:space="preserve"> </w:t>
            </w:r>
          </w:p>
        </w:tc>
        <w:tc>
          <w:tcPr>
            <w:tcW w:w="511" w:type="pct"/>
            <w:noWrap/>
            <w:hideMark/>
          </w:tcPr>
          <w:p w14:paraId="6A1F0D5E" w14:textId="77777777" w:rsidR="00F12177" w:rsidRPr="00B4472D" w:rsidRDefault="00F12177" w:rsidP="00F12177">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92</w:t>
            </w:r>
          </w:p>
        </w:tc>
      </w:tr>
      <w:tr w:rsidR="00F12177" w:rsidRPr="00B4472D" w14:paraId="307DE070" w14:textId="77777777" w:rsidTr="00287424">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779" w:type="pct"/>
            <w:noWrap/>
            <w:hideMark/>
          </w:tcPr>
          <w:p w14:paraId="6A3E0C3A" w14:textId="77777777" w:rsidR="00F12177" w:rsidRPr="00B4472D" w:rsidRDefault="00F12177" w:rsidP="00F12177">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Jul 24, 2023</w:t>
            </w:r>
          </w:p>
        </w:tc>
        <w:tc>
          <w:tcPr>
            <w:tcW w:w="443" w:type="pct"/>
          </w:tcPr>
          <w:p w14:paraId="69680DB8" w14:textId="77777777" w:rsidR="00F12177" w:rsidRPr="00B4472D" w:rsidRDefault="00F12177" w:rsidP="00F12177">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16 - 21</w:t>
            </w:r>
          </w:p>
        </w:tc>
        <w:tc>
          <w:tcPr>
            <w:tcW w:w="530" w:type="pct"/>
            <w:noWrap/>
            <w:hideMark/>
          </w:tcPr>
          <w:p w14:paraId="57E34753" w14:textId="77777777" w:rsidR="00F12177" w:rsidRPr="00B4472D" w:rsidRDefault="00F12177" w:rsidP="00F12177">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w:t>
            </w:r>
          </w:p>
        </w:tc>
        <w:tc>
          <w:tcPr>
            <w:tcW w:w="579" w:type="pct"/>
            <w:noWrap/>
            <w:hideMark/>
          </w:tcPr>
          <w:p w14:paraId="4534222E" w14:textId="0055F16F" w:rsidR="00F12177" w:rsidRPr="00B4472D" w:rsidRDefault="00F12177" w:rsidP="00F12177">
            <w:pPr>
              <w:spacing w:before="40" w:after="40"/>
              <w:ind w:right="36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517494">
              <w:rPr>
                <w:highlight w:val="black"/>
              </w:rPr>
              <w:t>XXX</w:t>
            </w:r>
            <w:r w:rsidRPr="00517494">
              <w:rPr>
                <w:rFonts w:asciiTheme="minorHAnsi" w:hAnsiTheme="minorHAnsi" w:cs="Tahoma"/>
                <w:spacing w:val="4"/>
                <w:kern w:val="18"/>
                <w:sz w:val="22"/>
                <w:szCs w:val="18"/>
              </w:rPr>
              <w:t xml:space="preserve"> </w:t>
            </w:r>
          </w:p>
        </w:tc>
        <w:tc>
          <w:tcPr>
            <w:tcW w:w="517" w:type="pct"/>
            <w:tcBorders>
              <w:right w:val="single" w:sz="4" w:space="0" w:color="746DB1"/>
            </w:tcBorders>
            <w:noWrap/>
            <w:hideMark/>
          </w:tcPr>
          <w:p w14:paraId="7C100F2E" w14:textId="07633D04" w:rsidR="00F12177" w:rsidRPr="00B4472D" w:rsidRDefault="00F12177" w:rsidP="00F12177">
            <w:pPr>
              <w:spacing w:before="40" w:after="40"/>
              <w:ind w:right="216"/>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517494">
              <w:rPr>
                <w:highlight w:val="black"/>
              </w:rPr>
              <w:t>XXX</w:t>
            </w:r>
            <w:r w:rsidRPr="00517494">
              <w:rPr>
                <w:rFonts w:asciiTheme="minorHAnsi" w:hAnsiTheme="minorHAnsi" w:cs="Tahoma"/>
                <w:spacing w:val="4"/>
                <w:kern w:val="18"/>
                <w:sz w:val="22"/>
                <w:szCs w:val="18"/>
              </w:rPr>
              <w:t xml:space="preserve"> </w:t>
            </w:r>
          </w:p>
        </w:tc>
        <w:tc>
          <w:tcPr>
            <w:tcW w:w="597" w:type="pct"/>
            <w:tcBorders>
              <w:left w:val="single" w:sz="4" w:space="0" w:color="746DB1"/>
            </w:tcBorders>
            <w:noWrap/>
            <w:hideMark/>
          </w:tcPr>
          <w:p w14:paraId="0F235B10" w14:textId="275EDEC5" w:rsidR="00F12177" w:rsidRPr="00B4472D" w:rsidRDefault="00F12177" w:rsidP="00F12177">
            <w:pPr>
              <w:spacing w:before="40" w:after="40"/>
              <w:ind w:right="36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517494">
              <w:rPr>
                <w:highlight w:val="black"/>
              </w:rPr>
              <w:t>XXX</w:t>
            </w:r>
            <w:r w:rsidRPr="00517494">
              <w:rPr>
                <w:rFonts w:asciiTheme="minorHAnsi" w:hAnsiTheme="minorHAnsi" w:cs="Tahoma"/>
                <w:spacing w:val="4"/>
                <w:kern w:val="18"/>
                <w:sz w:val="22"/>
                <w:szCs w:val="18"/>
              </w:rPr>
              <w:t xml:space="preserve"> </w:t>
            </w:r>
          </w:p>
        </w:tc>
        <w:tc>
          <w:tcPr>
            <w:tcW w:w="534" w:type="pct"/>
            <w:noWrap/>
            <w:hideMark/>
          </w:tcPr>
          <w:p w14:paraId="5A693852" w14:textId="7E29B0D0" w:rsidR="00F12177" w:rsidRPr="00B4472D" w:rsidRDefault="00F12177" w:rsidP="00F12177">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517494">
              <w:rPr>
                <w:highlight w:val="black"/>
              </w:rPr>
              <w:t>XXX</w:t>
            </w:r>
            <w:r w:rsidRPr="00517494">
              <w:rPr>
                <w:rFonts w:asciiTheme="minorHAnsi" w:hAnsiTheme="minorHAnsi" w:cs="Tahoma"/>
                <w:spacing w:val="4"/>
                <w:kern w:val="18"/>
                <w:sz w:val="22"/>
                <w:szCs w:val="18"/>
              </w:rPr>
              <w:t xml:space="preserve"> </w:t>
            </w:r>
          </w:p>
        </w:tc>
        <w:tc>
          <w:tcPr>
            <w:tcW w:w="510" w:type="pct"/>
            <w:noWrap/>
            <w:hideMark/>
          </w:tcPr>
          <w:p w14:paraId="11A294E2" w14:textId="2D6F1553" w:rsidR="00F12177" w:rsidRPr="00B4472D" w:rsidRDefault="00F12177" w:rsidP="00F12177">
            <w:pPr>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517494">
              <w:rPr>
                <w:highlight w:val="black"/>
              </w:rPr>
              <w:t>XXX</w:t>
            </w:r>
            <w:r w:rsidRPr="00517494">
              <w:rPr>
                <w:rFonts w:asciiTheme="minorHAnsi" w:hAnsiTheme="minorHAnsi" w:cs="Tahoma"/>
                <w:spacing w:val="4"/>
                <w:kern w:val="18"/>
                <w:sz w:val="22"/>
                <w:szCs w:val="18"/>
              </w:rPr>
              <w:t xml:space="preserve"> </w:t>
            </w:r>
          </w:p>
        </w:tc>
        <w:tc>
          <w:tcPr>
            <w:tcW w:w="511" w:type="pct"/>
            <w:noWrap/>
            <w:hideMark/>
          </w:tcPr>
          <w:p w14:paraId="25365594" w14:textId="77777777" w:rsidR="00F12177" w:rsidRPr="00B4472D" w:rsidRDefault="00F12177" w:rsidP="00F12177">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97</w:t>
            </w:r>
          </w:p>
        </w:tc>
      </w:tr>
      <w:tr w:rsidR="00F12177" w:rsidRPr="00B4472D" w14:paraId="04945CA3" w14:textId="77777777" w:rsidTr="00287424">
        <w:trPr>
          <w:trHeight w:val="240"/>
        </w:trPr>
        <w:tc>
          <w:tcPr>
            <w:cnfStyle w:val="001000000000" w:firstRow="0" w:lastRow="0" w:firstColumn="1" w:lastColumn="0" w:oddVBand="0" w:evenVBand="0" w:oddHBand="0" w:evenHBand="0" w:firstRowFirstColumn="0" w:firstRowLastColumn="0" w:lastRowFirstColumn="0" w:lastRowLastColumn="0"/>
            <w:tcW w:w="779" w:type="pct"/>
            <w:noWrap/>
            <w:hideMark/>
          </w:tcPr>
          <w:p w14:paraId="68180213" w14:textId="77777777" w:rsidR="00F12177" w:rsidRPr="00B4472D" w:rsidRDefault="00F12177" w:rsidP="00F12177">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Aug 1, 2023</w:t>
            </w:r>
          </w:p>
        </w:tc>
        <w:tc>
          <w:tcPr>
            <w:tcW w:w="443" w:type="pct"/>
          </w:tcPr>
          <w:p w14:paraId="7C14877D" w14:textId="77777777" w:rsidR="00F12177" w:rsidRPr="00B4472D" w:rsidRDefault="00F12177" w:rsidP="00F12177">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16 - 21</w:t>
            </w:r>
          </w:p>
        </w:tc>
        <w:tc>
          <w:tcPr>
            <w:tcW w:w="530" w:type="pct"/>
            <w:noWrap/>
            <w:hideMark/>
          </w:tcPr>
          <w:p w14:paraId="3A9EB887" w14:textId="77777777" w:rsidR="00F12177" w:rsidRPr="00B4472D" w:rsidRDefault="00F12177" w:rsidP="00F12177">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w:t>
            </w:r>
          </w:p>
        </w:tc>
        <w:tc>
          <w:tcPr>
            <w:tcW w:w="579" w:type="pct"/>
            <w:noWrap/>
            <w:hideMark/>
          </w:tcPr>
          <w:p w14:paraId="7619DF18" w14:textId="564E5355" w:rsidR="00F12177" w:rsidRPr="00B4472D" w:rsidRDefault="00F12177" w:rsidP="00F12177">
            <w:pPr>
              <w:spacing w:before="40" w:after="40"/>
              <w:ind w:right="36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517494">
              <w:rPr>
                <w:highlight w:val="black"/>
              </w:rPr>
              <w:t>XXX</w:t>
            </w:r>
            <w:r w:rsidRPr="00517494">
              <w:rPr>
                <w:rFonts w:asciiTheme="minorHAnsi" w:hAnsiTheme="minorHAnsi" w:cs="Tahoma"/>
                <w:spacing w:val="4"/>
                <w:kern w:val="18"/>
                <w:sz w:val="22"/>
                <w:szCs w:val="18"/>
              </w:rPr>
              <w:t xml:space="preserve"> </w:t>
            </w:r>
          </w:p>
        </w:tc>
        <w:tc>
          <w:tcPr>
            <w:tcW w:w="517" w:type="pct"/>
            <w:tcBorders>
              <w:right w:val="single" w:sz="4" w:space="0" w:color="746DB1"/>
            </w:tcBorders>
            <w:noWrap/>
            <w:hideMark/>
          </w:tcPr>
          <w:p w14:paraId="59908391" w14:textId="7A3E7447" w:rsidR="00F12177" w:rsidRPr="00B4472D" w:rsidRDefault="00F12177" w:rsidP="00F12177">
            <w:pPr>
              <w:spacing w:before="40" w:after="40"/>
              <w:ind w:right="216"/>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517494">
              <w:rPr>
                <w:highlight w:val="black"/>
              </w:rPr>
              <w:t>XXX</w:t>
            </w:r>
            <w:r w:rsidRPr="00517494">
              <w:rPr>
                <w:rFonts w:asciiTheme="minorHAnsi" w:hAnsiTheme="minorHAnsi" w:cs="Tahoma"/>
                <w:spacing w:val="4"/>
                <w:kern w:val="18"/>
                <w:sz w:val="22"/>
                <w:szCs w:val="18"/>
              </w:rPr>
              <w:t xml:space="preserve"> </w:t>
            </w:r>
          </w:p>
        </w:tc>
        <w:tc>
          <w:tcPr>
            <w:tcW w:w="597" w:type="pct"/>
            <w:tcBorders>
              <w:left w:val="single" w:sz="4" w:space="0" w:color="746DB1"/>
            </w:tcBorders>
            <w:noWrap/>
            <w:hideMark/>
          </w:tcPr>
          <w:p w14:paraId="18144897" w14:textId="7EB23769" w:rsidR="00F12177" w:rsidRPr="00B4472D" w:rsidRDefault="00F12177" w:rsidP="00F12177">
            <w:pPr>
              <w:spacing w:before="40" w:after="40"/>
              <w:ind w:right="36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517494">
              <w:rPr>
                <w:highlight w:val="black"/>
              </w:rPr>
              <w:t>XXX</w:t>
            </w:r>
            <w:r w:rsidRPr="00517494">
              <w:rPr>
                <w:rFonts w:asciiTheme="minorHAnsi" w:hAnsiTheme="minorHAnsi" w:cs="Tahoma"/>
                <w:spacing w:val="4"/>
                <w:kern w:val="18"/>
                <w:sz w:val="22"/>
                <w:szCs w:val="18"/>
              </w:rPr>
              <w:t xml:space="preserve"> </w:t>
            </w:r>
          </w:p>
        </w:tc>
        <w:tc>
          <w:tcPr>
            <w:tcW w:w="534" w:type="pct"/>
            <w:noWrap/>
            <w:hideMark/>
          </w:tcPr>
          <w:p w14:paraId="5D318672" w14:textId="2E87FCD9" w:rsidR="00F12177" w:rsidRPr="00B4472D" w:rsidRDefault="00F12177" w:rsidP="00F12177">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517494">
              <w:rPr>
                <w:highlight w:val="black"/>
              </w:rPr>
              <w:t>XXX</w:t>
            </w:r>
            <w:r w:rsidRPr="00517494">
              <w:rPr>
                <w:rFonts w:asciiTheme="minorHAnsi" w:hAnsiTheme="minorHAnsi" w:cs="Tahoma"/>
                <w:spacing w:val="4"/>
                <w:kern w:val="18"/>
                <w:sz w:val="22"/>
                <w:szCs w:val="18"/>
              </w:rPr>
              <w:t xml:space="preserve"> </w:t>
            </w:r>
          </w:p>
        </w:tc>
        <w:tc>
          <w:tcPr>
            <w:tcW w:w="510" w:type="pct"/>
            <w:noWrap/>
            <w:hideMark/>
          </w:tcPr>
          <w:p w14:paraId="4FFFA917" w14:textId="097317AE" w:rsidR="00F12177" w:rsidRPr="00B4472D" w:rsidRDefault="00F12177" w:rsidP="00F12177">
            <w:pPr>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517494">
              <w:rPr>
                <w:highlight w:val="black"/>
              </w:rPr>
              <w:t>XXX</w:t>
            </w:r>
            <w:r w:rsidRPr="00517494">
              <w:rPr>
                <w:rFonts w:asciiTheme="minorHAnsi" w:hAnsiTheme="minorHAnsi" w:cs="Tahoma"/>
                <w:spacing w:val="4"/>
                <w:kern w:val="18"/>
                <w:sz w:val="22"/>
                <w:szCs w:val="18"/>
              </w:rPr>
              <w:t xml:space="preserve"> </w:t>
            </w:r>
          </w:p>
        </w:tc>
        <w:tc>
          <w:tcPr>
            <w:tcW w:w="511" w:type="pct"/>
            <w:noWrap/>
            <w:hideMark/>
          </w:tcPr>
          <w:p w14:paraId="1E06C3DB" w14:textId="77777777" w:rsidR="00F12177" w:rsidRPr="00B4472D" w:rsidRDefault="00F12177" w:rsidP="00F12177">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90</w:t>
            </w:r>
          </w:p>
        </w:tc>
      </w:tr>
      <w:tr w:rsidR="00F12177" w:rsidRPr="00B4472D" w14:paraId="5ECC5D93" w14:textId="77777777" w:rsidTr="00287424">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779" w:type="pct"/>
            <w:noWrap/>
            <w:hideMark/>
          </w:tcPr>
          <w:p w14:paraId="4AB295E8" w14:textId="77777777" w:rsidR="00F12177" w:rsidRPr="00B4472D" w:rsidRDefault="00F12177" w:rsidP="00F12177">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Aug 2, 2023</w:t>
            </w:r>
          </w:p>
        </w:tc>
        <w:tc>
          <w:tcPr>
            <w:tcW w:w="443" w:type="pct"/>
          </w:tcPr>
          <w:p w14:paraId="402DC411" w14:textId="77777777" w:rsidR="00F12177" w:rsidRPr="00B4472D" w:rsidRDefault="00F12177" w:rsidP="00F12177">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16 - 21</w:t>
            </w:r>
          </w:p>
        </w:tc>
        <w:tc>
          <w:tcPr>
            <w:tcW w:w="530" w:type="pct"/>
            <w:noWrap/>
            <w:hideMark/>
          </w:tcPr>
          <w:p w14:paraId="36C79166" w14:textId="77777777" w:rsidR="00F12177" w:rsidRPr="00B4472D" w:rsidRDefault="00F12177" w:rsidP="00F12177">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w:t>
            </w:r>
          </w:p>
        </w:tc>
        <w:tc>
          <w:tcPr>
            <w:tcW w:w="579" w:type="pct"/>
            <w:noWrap/>
            <w:hideMark/>
          </w:tcPr>
          <w:p w14:paraId="2121CC00" w14:textId="45C87322" w:rsidR="00F12177" w:rsidRPr="00B4472D" w:rsidRDefault="00F12177" w:rsidP="00F12177">
            <w:pPr>
              <w:spacing w:before="40" w:after="40"/>
              <w:ind w:right="36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517494">
              <w:rPr>
                <w:highlight w:val="black"/>
              </w:rPr>
              <w:t>XXX</w:t>
            </w:r>
            <w:r w:rsidRPr="00517494">
              <w:rPr>
                <w:rFonts w:asciiTheme="minorHAnsi" w:hAnsiTheme="minorHAnsi" w:cs="Tahoma"/>
                <w:spacing w:val="4"/>
                <w:kern w:val="18"/>
                <w:sz w:val="22"/>
                <w:szCs w:val="18"/>
              </w:rPr>
              <w:t xml:space="preserve"> </w:t>
            </w:r>
          </w:p>
        </w:tc>
        <w:tc>
          <w:tcPr>
            <w:tcW w:w="517" w:type="pct"/>
            <w:tcBorders>
              <w:right w:val="single" w:sz="4" w:space="0" w:color="746DB1"/>
            </w:tcBorders>
            <w:noWrap/>
            <w:hideMark/>
          </w:tcPr>
          <w:p w14:paraId="289BDC97" w14:textId="0AC72A5C" w:rsidR="00F12177" w:rsidRPr="00B4472D" w:rsidRDefault="00F12177" w:rsidP="00F12177">
            <w:pPr>
              <w:spacing w:before="40" w:after="40"/>
              <w:ind w:right="216"/>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517494">
              <w:rPr>
                <w:highlight w:val="black"/>
              </w:rPr>
              <w:t>XXX</w:t>
            </w:r>
            <w:r w:rsidRPr="00517494">
              <w:rPr>
                <w:rFonts w:asciiTheme="minorHAnsi" w:hAnsiTheme="minorHAnsi" w:cs="Tahoma"/>
                <w:spacing w:val="4"/>
                <w:kern w:val="18"/>
                <w:sz w:val="22"/>
                <w:szCs w:val="18"/>
              </w:rPr>
              <w:t xml:space="preserve"> </w:t>
            </w:r>
          </w:p>
        </w:tc>
        <w:tc>
          <w:tcPr>
            <w:tcW w:w="597" w:type="pct"/>
            <w:tcBorders>
              <w:left w:val="single" w:sz="4" w:space="0" w:color="746DB1"/>
            </w:tcBorders>
            <w:noWrap/>
            <w:hideMark/>
          </w:tcPr>
          <w:p w14:paraId="7E6A565B" w14:textId="74CFBDE7" w:rsidR="00F12177" w:rsidRPr="00B4472D" w:rsidRDefault="00F12177" w:rsidP="00F12177">
            <w:pPr>
              <w:spacing w:before="40" w:after="40"/>
              <w:ind w:right="36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517494">
              <w:rPr>
                <w:highlight w:val="black"/>
              </w:rPr>
              <w:t>XXX</w:t>
            </w:r>
            <w:r w:rsidRPr="00517494">
              <w:rPr>
                <w:rFonts w:asciiTheme="minorHAnsi" w:hAnsiTheme="minorHAnsi" w:cs="Tahoma"/>
                <w:spacing w:val="4"/>
                <w:kern w:val="18"/>
                <w:sz w:val="22"/>
                <w:szCs w:val="18"/>
              </w:rPr>
              <w:t xml:space="preserve"> </w:t>
            </w:r>
          </w:p>
        </w:tc>
        <w:tc>
          <w:tcPr>
            <w:tcW w:w="534" w:type="pct"/>
            <w:noWrap/>
            <w:hideMark/>
          </w:tcPr>
          <w:p w14:paraId="507FE887" w14:textId="260DD530" w:rsidR="00F12177" w:rsidRPr="00B4472D" w:rsidRDefault="00F12177" w:rsidP="00F12177">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517494">
              <w:rPr>
                <w:highlight w:val="black"/>
              </w:rPr>
              <w:t>XXX</w:t>
            </w:r>
            <w:r w:rsidRPr="00517494">
              <w:rPr>
                <w:rFonts w:asciiTheme="minorHAnsi" w:hAnsiTheme="minorHAnsi" w:cs="Tahoma"/>
                <w:spacing w:val="4"/>
                <w:kern w:val="18"/>
                <w:sz w:val="22"/>
                <w:szCs w:val="18"/>
              </w:rPr>
              <w:t xml:space="preserve"> </w:t>
            </w:r>
          </w:p>
        </w:tc>
        <w:tc>
          <w:tcPr>
            <w:tcW w:w="510" w:type="pct"/>
            <w:noWrap/>
            <w:hideMark/>
          </w:tcPr>
          <w:p w14:paraId="56086C77" w14:textId="45B9F174" w:rsidR="00F12177" w:rsidRPr="00B4472D" w:rsidRDefault="00F12177" w:rsidP="00F12177">
            <w:pPr>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517494">
              <w:rPr>
                <w:highlight w:val="black"/>
              </w:rPr>
              <w:t>XXX</w:t>
            </w:r>
            <w:r w:rsidRPr="00517494">
              <w:rPr>
                <w:rFonts w:asciiTheme="minorHAnsi" w:hAnsiTheme="minorHAnsi" w:cs="Tahoma"/>
                <w:spacing w:val="4"/>
                <w:kern w:val="18"/>
                <w:sz w:val="22"/>
                <w:szCs w:val="18"/>
              </w:rPr>
              <w:t xml:space="preserve"> </w:t>
            </w:r>
          </w:p>
        </w:tc>
        <w:tc>
          <w:tcPr>
            <w:tcW w:w="511" w:type="pct"/>
            <w:noWrap/>
            <w:hideMark/>
          </w:tcPr>
          <w:p w14:paraId="1C3600E0" w14:textId="77777777" w:rsidR="00F12177" w:rsidRPr="00B4472D" w:rsidRDefault="00F12177" w:rsidP="00F12177">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91</w:t>
            </w:r>
          </w:p>
        </w:tc>
      </w:tr>
      <w:tr w:rsidR="00F12177" w:rsidRPr="00B4472D" w14:paraId="2BCD752F" w14:textId="77777777" w:rsidTr="00287424">
        <w:trPr>
          <w:trHeight w:val="240"/>
        </w:trPr>
        <w:tc>
          <w:tcPr>
            <w:cnfStyle w:val="001000000000" w:firstRow="0" w:lastRow="0" w:firstColumn="1" w:lastColumn="0" w:oddVBand="0" w:evenVBand="0" w:oddHBand="0" w:evenHBand="0" w:firstRowFirstColumn="0" w:firstRowLastColumn="0" w:lastRowFirstColumn="0" w:lastRowLastColumn="0"/>
            <w:tcW w:w="779" w:type="pct"/>
            <w:noWrap/>
            <w:hideMark/>
          </w:tcPr>
          <w:p w14:paraId="612EC630" w14:textId="77777777" w:rsidR="00F12177" w:rsidRPr="00B4472D" w:rsidRDefault="00F12177" w:rsidP="00F12177">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Aug 7, 2023</w:t>
            </w:r>
          </w:p>
        </w:tc>
        <w:tc>
          <w:tcPr>
            <w:tcW w:w="443" w:type="pct"/>
          </w:tcPr>
          <w:p w14:paraId="5A760DF5" w14:textId="77777777" w:rsidR="00F12177" w:rsidRPr="00B4472D" w:rsidRDefault="00F12177" w:rsidP="00F12177">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16 - 21</w:t>
            </w:r>
          </w:p>
        </w:tc>
        <w:tc>
          <w:tcPr>
            <w:tcW w:w="530" w:type="pct"/>
            <w:noWrap/>
            <w:hideMark/>
          </w:tcPr>
          <w:p w14:paraId="7E0246C4" w14:textId="77777777" w:rsidR="00F12177" w:rsidRPr="00B4472D" w:rsidRDefault="00F12177" w:rsidP="00F12177">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w:t>
            </w:r>
          </w:p>
        </w:tc>
        <w:tc>
          <w:tcPr>
            <w:tcW w:w="579" w:type="pct"/>
            <w:noWrap/>
            <w:hideMark/>
          </w:tcPr>
          <w:p w14:paraId="3861DA72" w14:textId="2F3B998F" w:rsidR="00F12177" w:rsidRPr="00B4472D" w:rsidRDefault="00F12177" w:rsidP="00F12177">
            <w:pPr>
              <w:spacing w:before="40" w:after="40"/>
              <w:ind w:right="36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517494">
              <w:rPr>
                <w:highlight w:val="black"/>
              </w:rPr>
              <w:t>XXX</w:t>
            </w:r>
            <w:r w:rsidRPr="00517494">
              <w:rPr>
                <w:rFonts w:asciiTheme="minorHAnsi" w:hAnsiTheme="minorHAnsi" w:cs="Tahoma"/>
                <w:spacing w:val="4"/>
                <w:kern w:val="18"/>
                <w:sz w:val="22"/>
                <w:szCs w:val="18"/>
              </w:rPr>
              <w:t xml:space="preserve"> </w:t>
            </w:r>
          </w:p>
        </w:tc>
        <w:tc>
          <w:tcPr>
            <w:tcW w:w="517" w:type="pct"/>
            <w:tcBorders>
              <w:right w:val="single" w:sz="4" w:space="0" w:color="746DB1"/>
            </w:tcBorders>
            <w:noWrap/>
            <w:hideMark/>
          </w:tcPr>
          <w:p w14:paraId="1D060A07" w14:textId="2D3BF5DF" w:rsidR="00F12177" w:rsidRPr="00B4472D" w:rsidRDefault="00F12177" w:rsidP="00F12177">
            <w:pPr>
              <w:spacing w:before="40" w:after="40"/>
              <w:ind w:right="216"/>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517494">
              <w:rPr>
                <w:highlight w:val="black"/>
              </w:rPr>
              <w:t>XXX</w:t>
            </w:r>
            <w:r w:rsidRPr="00517494">
              <w:rPr>
                <w:rFonts w:asciiTheme="minorHAnsi" w:hAnsiTheme="minorHAnsi" w:cs="Tahoma"/>
                <w:spacing w:val="4"/>
                <w:kern w:val="18"/>
                <w:sz w:val="22"/>
                <w:szCs w:val="18"/>
              </w:rPr>
              <w:t xml:space="preserve"> </w:t>
            </w:r>
          </w:p>
        </w:tc>
        <w:tc>
          <w:tcPr>
            <w:tcW w:w="597" w:type="pct"/>
            <w:tcBorders>
              <w:left w:val="single" w:sz="4" w:space="0" w:color="746DB1"/>
            </w:tcBorders>
            <w:noWrap/>
            <w:hideMark/>
          </w:tcPr>
          <w:p w14:paraId="0BBB7461" w14:textId="5052ED75" w:rsidR="00F12177" w:rsidRPr="00B4472D" w:rsidRDefault="00F12177" w:rsidP="00F12177">
            <w:pPr>
              <w:spacing w:before="40" w:after="40"/>
              <w:ind w:right="36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517494">
              <w:rPr>
                <w:highlight w:val="black"/>
              </w:rPr>
              <w:t>XXX</w:t>
            </w:r>
            <w:r w:rsidRPr="00517494">
              <w:rPr>
                <w:rFonts w:asciiTheme="minorHAnsi" w:hAnsiTheme="minorHAnsi" w:cs="Tahoma"/>
                <w:spacing w:val="4"/>
                <w:kern w:val="18"/>
                <w:sz w:val="22"/>
                <w:szCs w:val="18"/>
              </w:rPr>
              <w:t xml:space="preserve"> </w:t>
            </w:r>
          </w:p>
        </w:tc>
        <w:tc>
          <w:tcPr>
            <w:tcW w:w="534" w:type="pct"/>
            <w:noWrap/>
            <w:hideMark/>
          </w:tcPr>
          <w:p w14:paraId="316C6BCE" w14:textId="69E5B694" w:rsidR="00F12177" w:rsidRPr="00B4472D" w:rsidRDefault="00F12177" w:rsidP="00F12177">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517494">
              <w:rPr>
                <w:highlight w:val="black"/>
              </w:rPr>
              <w:t>XXX</w:t>
            </w:r>
            <w:r w:rsidRPr="00517494">
              <w:rPr>
                <w:rFonts w:asciiTheme="minorHAnsi" w:hAnsiTheme="minorHAnsi" w:cs="Tahoma"/>
                <w:spacing w:val="4"/>
                <w:kern w:val="18"/>
                <w:sz w:val="22"/>
                <w:szCs w:val="18"/>
              </w:rPr>
              <w:t xml:space="preserve"> </w:t>
            </w:r>
          </w:p>
        </w:tc>
        <w:tc>
          <w:tcPr>
            <w:tcW w:w="510" w:type="pct"/>
            <w:noWrap/>
            <w:hideMark/>
          </w:tcPr>
          <w:p w14:paraId="27708B04" w14:textId="48E07F94" w:rsidR="00F12177" w:rsidRPr="00B4472D" w:rsidRDefault="00F12177" w:rsidP="00F12177">
            <w:pPr>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517494">
              <w:rPr>
                <w:highlight w:val="black"/>
              </w:rPr>
              <w:t>XXX</w:t>
            </w:r>
            <w:r w:rsidRPr="00517494">
              <w:rPr>
                <w:rFonts w:asciiTheme="minorHAnsi" w:hAnsiTheme="minorHAnsi" w:cs="Tahoma"/>
                <w:spacing w:val="4"/>
                <w:kern w:val="18"/>
                <w:sz w:val="22"/>
                <w:szCs w:val="18"/>
              </w:rPr>
              <w:t xml:space="preserve"> </w:t>
            </w:r>
          </w:p>
        </w:tc>
        <w:tc>
          <w:tcPr>
            <w:tcW w:w="511" w:type="pct"/>
            <w:noWrap/>
            <w:hideMark/>
          </w:tcPr>
          <w:p w14:paraId="2391CF61" w14:textId="77777777" w:rsidR="00F12177" w:rsidRPr="00B4472D" w:rsidRDefault="00F12177" w:rsidP="00F12177">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91</w:t>
            </w:r>
          </w:p>
        </w:tc>
      </w:tr>
      <w:tr w:rsidR="00F12177" w:rsidRPr="00B4472D" w14:paraId="283D3358" w14:textId="77777777" w:rsidTr="00287424">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779" w:type="pct"/>
            <w:noWrap/>
            <w:hideMark/>
          </w:tcPr>
          <w:p w14:paraId="041567B7" w14:textId="77777777" w:rsidR="00F12177" w:rsidRPr="00B4472D" w:rsidRDefault="00F12177" w:rsidP="00F12177">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Aug 14, 2023</w:t>
            </w:r>
          </w:p>
        </w:tc>
        <w:tc>
          <w:tcPr>
            <w:tcW w:w="443" w:type="pct"/>
          </w:tcPr>
          <w:p w14:paraId="44389093" w14:textId="77777777" w:rsidR="00F12177" w:rsidRPr="00B4472D" w:rsidRDefault="00F12177" w:rsidP="00F12177">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16 - 21</w:t>
            </w:r>
          </w:p>
        </w:tc>
        <w:tc>
          <w:tcPr>
            <w:tcW w:w="530" w:type="pct"/>
            <w:noWrap/>
            <w:hideMark/>
          </w:tcPr>
          <w:p w14:paraId="490F40FA" w14:textId="77777777" w:rsidR="00F12177" w:rsidRPr="00B4472D" w:rsidRDefault="00F12177" w:rsidP="00F12177">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w:t>
            </w:r>
          </w:p>
        </w:tc>
        <w:tc>
          <w:tcPr>
            <w:tcW w:w="579" w:type="pct"/>
            <w:noWrap/>
            <w:hideMark/>
          </w:tcPr>
          <w:p w14:paraId="693C8E09" w14:textId="495F0943" w:rsidR="00F12177" w:rsidRPr="00B4472D" w:rsidRDefault="00F12177" w:rsidP="00F12177">
            <w:pPr>
              <w:spacing w:before="40" w:after="40"/>
              <w:ind w:right="36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517494">
              <w:rPr>
                <w:highlight w:val="black"/>
              </w:rPr>
              <w:t>XXX</w:t>
            </w:r>
            <w:r w:rsidRPr="00517494">
              <w:rPr>
                <w:rFonts w:asciiTheme="minorHAnsi" w:hAnsiTheme="minorHAnsi" w:cs="Tahoma"/>
                <w:spacing w:val="4"/>
                <w:kern w:val="18"/>
                <w:sz w:val="22"/>
                <w:szCs w:val="18"/>
              </w:rPr>
              <w:t xml:space="preserve"> </w:t>
            </w:r>
          </w:p>
        </w:tc>
        <w:tc>
          <w:tcPr>
            <w:tcW w:w="517" w:type="pct"/>
            <w:tcBorders>
              <w:right w:val="single" w:sz="4" w:space="0" w:color="746DB1"/>
            </w:tcBorders>
            <w:noWrap/>
            <w:hideMark/>
          </w:tcPr>
          <w:p w14:paraId="5321D998" w14:textId="68F21FD1" w:rsidR="00F12177" w:rsidRPr="00B4472D" w:rsidRDefault="00F12177" w:rsidP="00F12177">
            <w:pPr>
              <w:spacing w:before="40" w:after="40"/>
              <w:ind w:right="216"/>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517494">
              <w:rPr>
                <w:highlight w:val="black"/>
              </w:rPr>
              <w:t>XXX</w:t>
            </w:r>
            <w:r w:rsidRPr="00517494">
              <w:rPr>
                <w:rFonts w:asciiTheme="minorHAnsi" w:hAnsiTheme="minorHAnsi" w:cs="Tahoma"/>
                <w:spacing w:val="4"/>
                <w:kern w:val="18"/>
                <w:sz w:val="22"/>
                <w:szCs w:val="18"/>
              </w:rPr>
              <w:t xml:space="preserve"> </w:t>
            </w:r>
          </w:p>
        </w:tc>
        <w:tc>
          <w:tcPr>
            <w:tcW w:w="597" w:type="pct"/>
            <w:tcBorders>
              <w:left w:val="single" w:sz="4" w:space="0" w:color="746DB1"/>
            </w:tcBorders>
            <w:noWrap/>
            <w:hideMark/>
          </w:tcPr>
          <w:p w14:paraId="54A56C64" w14:textId="168B0CF5" w:rsidR="00F12177" w:rsidRPr="00B4472D" w:rsidRDefault="00F12177" w:rsidP="00F12177">
            <w:pPr>
              <w:spacing w:before="40" w:after="40"/>
              <w:ind w:right="36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517494">
              <w:rPr>
                <w:highlight w:val="black"/>
              </w:rPr>
              <w:t>XXX</w:t>
            </w:r>
            <w:r w:rsidRPr="00517494">
              <w:rPr>
                <w:rFonts w:asciiTheme="minorHAnsi" w:hAnsiTheme="minorHAnsi" w:cs="Tahoma"/>
                <w:spacing w:val="4"/>
                <w:kern w:val="18"/>
                <w:sz w:val="22"/>
                <w:szCs w:val="18"/>
              </w:rPr>
              <w:t xml:space="preserve"> </w:t>
            </w:r>
          </w:p>
        </w:tc>
        <w:tc>
          <w:tcPr>
            <w:tcW w:w="534" w:type="pct"/>
            <w:noWrap/>
            <w:hideMark/>
          </w:tcPr>
          <w:p w14:paraId="693C1FCD" w14:textId="3558C6AA" w:rsidR="00F12177" w:rsidRPr="00B4472D" w:rsidRDefault="00F12177" w:rsidP="00F12177">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517494">
              <w:rPr>
                <w:highlight w:val="black"/>
              </w:rPr>
              <w:t>XXX</w:t>
            </w:r>
            <w:r w:rsidRPr="00517494">
              <w:rPr>
                <w:rFonts w:asciiTheme="minorHAnsi" w:hAnsiTheme="minorHAnsi" w:cs="Tahoma"/>
                <w:spacing w:val="4"/>
                <w:kern w:val="18"/>
                <w:sz w:val="22"/>
                <w:szCs w:val="18"/>
              </w:rPr>
              <w:t xml:space="preserve"> </w:t>
            </w:r>
          </w:p>
        </w:tc>
        <w:tc>
          <w:tcPr>
            <w:tcW w:w="510" w:type="pct"/>
            <w:noWrap/>
            <w:hideMark/>
          </w:tcPr>
          <w:p w14:paraId="429CF5C1" w14:textId="5EEEA500" w:rsidR="00F12177" w:rsidRPr="00B4472D" w:rsidRDefault="00F12177" w:rsidP="00F12177">
            <w:pPr>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517494">
              <w:rPr>
                <w:highlight w:val="black"/>
              </w:rPr>
              <w:t>XXX</w:t>
            </w:r>
            <w:r w:rsidRPr="00517494">
              <w:rPr>
                <w:rFonts w:asciiTheme="minorHAnsi" w:hAnsiTheme="minorHAnsi" w:cs="Tahoma"/>
                <w:spacing w:val="4"/>
                <w:kern w:val="18"/>
                <w:sz w:val="22"/>
                <w:szCs w:val="18"/>
              </w:rPr>
              <w:t xml:space="preserve"> </w:t>
            </w:r>
          </w:p>
        </w:tc>
        <w:tc>
          <w:tcPr>
            <w:tcW w:w="511" w:type="pct"/>
            <w:noWrap/>
            <w:hideMark/>
          </w:tcPr>
          <w:p w14:paraId="1A8CD7BD" w14:textId="77777777" w:rsidR="00F12177" w:rsidRPr="00B4472D" w:rsidRDefault="00F12177" w:rsidP="00F12177">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93</w:t>
            </w:r>
          </w:p>
        </w:tc>
      </w:tr>
      <w:tr w:rsidR="00F12177" w:rsidRPr="00B4472D" w14:paraId="5C7C1D7F" w14:textId="77777777" w:rsidTr="00287424">
        <w:trPr>
          <w:trHeight w:val="240"/>
        </w:trPr>
        <w:tc>
          <w:tcPr>
            <w:cnfStyle w:val="001000000000" w:firstRow="0" w:lastRow="0" w:firstColumn="1" w:lastColumn="0" w:oddVBand="0" w:evenVBand="0" w:oddHBand="0" w:evenHBand="0" w:firstRowFirstColumn="0" w:firstRowLastColumn="0" w:lastRowFirstColumn="0" w:lastRowLastColumn="0"/>
            <w:tcW w:w="779" w:type="pct"/>
            <w:noWrap/>
            <w:hideMark/>
          </w:tcPr>
          <w:p w14:paraId="4EE78DF6" w14:textId="77777777" w:rsidR="00F12177" w:rsidRPr="00B4472D" w:rsidRDefault="00F12177" w:rsidP="00F12177">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Aug 15, 2023</w:t>
            </w:r>
          </w:p>
        </w:tc>
        <w:tc>
          <w:tcPr>
            <w:tcW w:w="443" w:type="pct"/>
          </w:tcPr>
          <w:p w14:paraId="243DEBCA" w14:textId="77777777" w:rsidR="00F12177" w:rsidRPr="00B4472D" w:rsidRDefault="00F12177" w:rsidP="00F12177">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16 - 21</w:t>
            </w:r>
          </w:p>
        </w:tc>
        <w:tc>
          <w:tcPr>
            <w:tcW w:w="530" w:type="pct"/>
            <w:noWrap/>
            <w:hideMark/>
          </w:tcPr>
          <w:p w14:paraId="768B5A8E" w14:textId="77777777" w:rsidR="00F12177" w:rsidRPr="00B4472D" w:rsidRDefault="00F12177" w:rsidP="00F12177">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w:t>
            </w:r>
          </w:p>
        </w:tc>
        <w:tc>
          <w:tcPr>
            <w:tcW w:w="579" w:type="pct"/>
            <w:noWrap/>
            <w:hideMark/>
          </w:tcPr>
          <w:p w14:paraId="5B1DDFF0" w14:textId="555451D0" w:rsidR="00F12177" w:rsidRPr="00B4472D" w:rsidRDefault="00F12177" w:rsidP="00F12177">
            <w:pPr>
              <w:spacing w:before="40" w:after="40"/>
              <w:ind w:right="36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517494">
              <w:rPr>
                <w:highlight w:val="black"/>
              </w:rPr>
              <w:t>XXX</w:t>
            </w:r>
            <w:r w:rsidRPr="00517494">
              <w:rPr>
                <w:rFonts w:asciiTheme="minorHAnsi" w:hAnsiTheme="minorHAnsi" w:cs="Tahoma"/>
                <w:spacing w:val="4"/>
                <w:kern w:val="18"/>
                <w:sz w:val="22"/>
                <w:szCs w:val="18"/>
              </w:rPr>
              <w:t xml:space="preserve"> </w:t>
            </w:r>
          </w:p>
        </w:tc>
        <w:tc>
          <w:tcPr>
            <w:tcW w:w="517" w:type="pct"/>
            <w:tcBorders>
              <w:right w:val="single" w:sz="4" w:space="0" w:color="746DB1"/>
            </w:tcBorders>
            <w:noWrap/>
            <w:hideMark/>
          </w:tcPr>
          <w:p w14:paraId="2424D8D3" w14:textId="52EB0BF9" w:rsidR="00F12177" w:rsidRPr="00B4472D" w:rsidRDefault="00F12177" w:rsidP="00F12177">
            <w:pPr>
              <w:spacing w:before="40" w:after="40"/>
              <w:ind w:right="216"/>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517494">
              <w:rPr>
                <w:highlight w:val="black"/>
              </w:rPr>
              <w:t>XXX</w:t>
            </w:r>
            <w:r w:rsidRPr="00517494">
              <w:rPr>
                <w:rFonts w:asciiTheme="minorHAnsi" w:hAnsiTheme="minorHAnsi" w:cs="Tahoma"/>
                <w:spacing w:val="4"/>
                <w:kern w:val="18"/>
                <w:sz w:val="22"/>
                <w:szCs w:val="18"/>
              </w:rPr>
              <w:t xml:space="preserve"> </w:t>
            </w:r>
          </w:p>
        </w:tc>
        <w:tc>
          <w:tcPr>
            <w:tcW w:w="597" w:type="pct"/>
            <w:tcBorders>
              <w:left w:val="single" w:sz="4" w:space="0" w:color="746DB1"/>
            </w:tcBorders>
            <w:noWrap/>
            <w:hideMark/>
          </w:tcPr>
          <w:p w14:paraId="349ED9F0" w14:textId="4CDF4788" w:rsidR="00F12177" w:rsidRPr="00B4472D" w:rsidRDefault="00F12177" w:rsidP="00F12177">
            <w:pPr>
              <w:spacing w:before="40" w:after="40"/>
              <w:ind w:right="36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517494">
              <w:rPr>
                <w:highlight w:val="black"/>
              </w:rPr>
              <w:t>XXX</w:t>
            </w:r>
            <w:r w:rsidRPr="00517494">
              <w:rPr>
                <w:rFonts w:asciiTheme="minorHAnsi" w:hAnsiTheme="minorHAnsi" w:cs="Tahoma"/>
                <w:spacing w:val="4"/>
                <w:kern w:val="18"/>
                <w:sz w:val="22"/>
                <w:szCs w:val="18"/>
              </w:rPr>
              <w:t xml:space="preserve"> </w:t>
            </w:r>
          </w:p>
        </w:tc>
        <w:tc>
          <w:tcPr>
            <w:tcW w:w="534" w:type="pct"/>
            <w:noWrap/>
            <w:hideMark/>
          </w:tcPr>
          <w:p w14:paraId="4D1BAA5F" w14:textId="4E85A4CA" w:rsidR="00F12177" w:rsidRPr="00B4472D" w:rsidRDefault="00F12177" w:rsidP="00F12177">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517494">
              <w:rPr>
                <w:highlight w:val="black"/>
              </w:rPr>
              <w:t>XXX</w:t>
            </w:r>
            <w:r w:rsidRPr="00517494">
              <w:rPr>
                <w:rFonts w:asciiTheme="minorHAnsi" w:hAnsiTheme="minorHAnsi" w:cs="Tahoma"/>
                <w:spacing w:val="4"/>
                <w:kern w:val="18"/>
                <w:sz w:val="22"/>
                <w:szCs w:val="18"/>
              </w:rPr>
              <w:t xml:space="preserve"> </w:t>
            </w:r>
          </w:p>
        </w:tc>
        <w:tc>
          <w:tcPr>
            <w:tcW w:w="510" w:type="pct"/>
            <w:noWrap/>
            <w:hideMark/>
          </w:tcPr>
          <w:p w14:paraId="3963E4B7" w14:textId="2BDF6489" w:rsidR="00F12177" w:rsidRPr="00B4472D" w:rsidRDefault="00F12177" w:rsidP="00F12177">
            <w:pPr>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517494">
              <w:rPr>
                <w:highlight w:val="black"/>
              </w:rPr>
              <w:t>XXX</w:t>
            </w:r>
            <w:r w:rsidRPr="00517494">
              <w:rPr>
                <w:rFonts w:asciiTheme="minorHAnsi" w:hAnsiTheme="minorHAnsi" w:cs="Tahoma"/>
                <w:spacing w:val="4"/>
                <w:kern w:val="18"/>
                <w:sz w:val="22"/>
                <w:szCs w:val="18"/>
              </w:rPr>
              <w:t xml:space="preserve"> </w:t>
            </w:r>
          </w:p>
        </w:tc>
        <w:tc>
          <w:tcPr>
            <w:tcW w:w="511" w:type="pct"/>
            <w:noWrap/>
            <w:hideMark/>
          </w:tcPr>
          <w:p w14:paraId="484A1107" w14:textId="77777777" w:rsidR="00F12177" w:rsidRPr="00B4472D" w:rsidRDefault="00F12177" w:rsidP="00F12177">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97</w:t>
            </w:r>
          </w:p>
        </w:tc>
      </w:tr>
      <w:tr w:rsidR="00F12177" w:rsidRPr="00B4472D" w14:paraId="4E3133DC" w14:textId="77777777" w:rsidTr="00287424">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779" w:type="pct"/>
            <w:noWrap/>
            <w:hideMark/>
          </w:tcPr>
          <w:p w14:paraId="208476D1" w14:textId="77777777" w:rsidR="00F12177" w:rsidRPr="00B4472D" w:rsidRDefault="00F12177" w:rsidP="00F12177">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Oct 5, 2023</w:t>
            </w:r>
          </w:p>
        </w:tc>
        <w:tc>
          <w:tcPr>
            <w:tcW w:w="443" w:type="pct"/>
          </w:tcPr>
          <w:p w14:paraId="14CEF610" w14:textId="77777777" w:rsidR="00F12177" w:rsidRPr="00B4472D" w:rsidRDefault="00F12177" w:rsidP="00F12177">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18 - 21</w:t>
            </w:r>
          </w:p>
        </w:tc>
        <w:tc>
          <w:tcPr>
            <w:tcW w:w="530" w:type="pct"/>
            <w:noWrap/>
            <w:hideMark/>
          </w:tcPr>
          <w:p w14:paraId="62C277E3" w14:textId="77777777" w:rsidR="00F12177" w:rsidRPr="00B4472D" w:rsidRDefault="00F12177" w:rsidP="00F12177">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w:t>
            </w:r>
          </w:p>
        </w:tc>
        <w:tc>
          <w:tcPr>
            <w:tcW w:w="579" w:type="pct"/>
            <w:noWrap/>
            <w:hideMark/>
          </w:tcPr>
          <w:p w14:paraId="597E2285" w14:textId="31122881" w:rsidR="00F12177" w:rsidRPr="00B4472D" w:rsidRDefault="00F12177" w:rsidP="00F12177">
            <w:pPr>
              <w:spacing w:before="40" w:after="40"/>
              <w:ind w:right="36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517494">
              <w:rPr>
                <w:highlight w:val="black"/>
              </w:rPr>
              <w:t>XXX</w:t>
            </w:r>
            <w:r w:rsidRPr="00517494">
              <w:rPr>
                <w:rFonts w:asciiTheme="minorHAnsi" w:hAnsiTheme="minorHAnsi" w:cs="Tahoma"/>
                <w:spacing w:val="4"/>
                <w:kern w:val="18"/>
                <w:sz w:val="22"/>
                <w:szCs w:val="18"/>
              </w:rPr>
              <w:t xml:space="preserve"> </w:t>
            </w:r>
          </w:p>
        </w:tc>
        <w:tc>
          <w:tcPr>
            <w:tcW w:w="517" w:type="pct"/>
            <w:tcBorders>
              <w:right w:val="single" w:sz="4" w:space="0" w:color="746DB1"/>
            </w:tcBorders>
            <w:noWrap/>
            <w:hideMark/>
          </w:tcPr>
          <w:p w14:paraId="56FF271A" w14:textId="48ECAF9A" w:rsidR="00F12177" w:rsidRPr="00B4472D" w:rsidRDefault="00F12177" w:rsidP="00F12177">
            <w:pPr>
              <w:spacing w:before="40" w:after="40"/>
              <w:ind w:right="216"/>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517494">
              <w:rPr>
                <w:highlight w:val="black"/>
              </w:rPr>
              <w:t>XXX</w:t>
            </w:r>
            <w:r w:rsidRPr="00517494">
              <w:rPr>
                <w:rFonts w:asciiTheme="minorHAnsi" w:hAnsiTheme="minorHAnsi" w:cs="Tahoma"/>
                <w:spacing w:val="4"/>
                <w:kern w:val="18"/>
                <w:sz w:val="22"/>
                <w:szCs w:val="18"/>
              </w:rPr>
              <w:t xml:space="preserve"> </w:t>
            </w:r>
          </w:p>
        </w:tc>
        <w:tc>
          <w:tcPr>
            <w:tcW w:w="597" w:type="pct"/>
            <w:tcBorders>
              <w:left w:val="single" w:sz="4" w:space="0" w:color="746DB1"/>
            </w:tcBorders>
            <w:noWrap/>
            <w:hideMark/>
          </w:tcPr>
          <w:p w14:paraId="158BE1AC" w14:textId="1FE5FAB4" w:rsidR="00F12177" w:rsidRPr="00B4472D" w:rsidRDefault="00F12177" w:rsidP="00F12177">
            <w:pPr>
              <w:spacing w:before="40" w:after="40"/>
              <w:ind w:right="36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517494">
              <w:rPr>
                <w:highlight w:val="black"/>
              </w:rPr>
              <w:t>XXX</w:t>
            </w:r>
            <w:r w:rsidRPr="00517494">
              <w:rPr>
                <w:rFonts w:asciiTheme="minorHAnsi" w:hAnsiTheme="minorHAnsi" w:cs="Tahoma"/>
                <w:spacing w:val="4"/>
                <w:kern w:val="18"/>
                <w:sz w:val="22"/>
                <w:szCs w:val="18"/>
              </w:rPr>
              <w:t xml:space="preserve"> </w:t>
            </w:r>
          </w:p>
        </w:tc>
        <w:tc>
          <w:tcPr>
            <w:tcW w:w="534" w:type="pct"/>
            <w:noWrap/>
            <w:hideMark/>
          </w:tcPr>
          <w:p w14:paraId="325D3311" w14:textId="0DCE5E36" w:rsidR="00F12177" w:rsidRPr="00B4472D" w:rsidRDefault="00F12177" w:rsidP="00F12177">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517494">
              <w:rPr>
                <w:highlight w:val="black"/>
              </w:rPr>
              <w:t>XXX</w:t>
            </w:r>
            <w:r w:rsidRPr="00517494">
              <w:rPr>
                <w:rFonts w:asciiTheme="minorHAnsi" w:hAnsiTheme="minorHAnsi" w:cs="Tahoma"/>
                <w:spacing w:val="4"/>
                <w:kern w:val="18"/>
                <w:sz w:val="22"/>
                <w:szCs w:val="18"/>
              </w:rPr>
              <w:t xml:space="preserve"> </w:t>
            </w:r>
          </w:p>
        </w:tc>
        <w:tc>
          <w:tcPr>
            <w:tcW w:w="510" w:type="pct"/>
            <w:noWrap/>
            <w:hideMark/>
          </w:tcPr>
          <w:p w14:paraId="3C7CD3C4" w14:textId="65BBB527" w:rsidR="00F12177" w:rsidRPr="00B4472D" w:rsidRDefault="00F12177" w:rsidP="00F12177">
            <w:pPr>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517494">
              <w:rPr>
                <w:highlight w:val="black"/>
              </w:rPr>
              <w:t>XXX</w:t>
            </w:r>
            <w:r w:rsidRPr="00517494">
              <w:rPr>
                <w:rFonts w:asciiTheme="minorHAnsi" w:hAnsiTheme="minorHAnsi" w:cs="Tahoma"/>
                <w:spacing w:val="4"/>
                <w:kern w:val="18"/>
                <w:sz w:val="22"/>
                <w:szCs w:val="18"/>
              </w:rPr>
              <w:t xml:space="preserve"> </w:t>
            </w:r>
          </w:p>
        </w:tc>
        <w:tc>
          <w:tcPr>
            <w:tcW w:w="511" w:type="pct"/>
            <w:noWrap/>
            <w:hideMark/>
          </w:tcPr>
          <w:p w14:paraId="1BD4CFB6" w14:textId="77777777" w:rsidR="00F12177" w:rsidRPr="00B4472D" w:rsidRDefault="00F12177" w:rsidP="00F12177">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91</w:t>
            </w:r>
          </w:p>
        </w:tc>
      </w:tr>
      <w:tr w:rsidR="00F12177" w:rsidRPr="00B4472D" w14:paraId="18D796C7" w14:textId="77777777" w:rsidTr="00287424">
        <w:trPr>
          <w:trHeight w:val="240"/>
        </w:trPr>
        <w:tc>
          <w:tcPr>
            <w:cnfStyle w:val="001000000000" w:firstRow="0" w:lastRow="0" w:firstColumn="1" w:lastColumn="0" w:oddVBand="0" w:evenVBand="0" w:oddHBand="0" w:evenHBand="0" w:firstRowFirstColumn="0" w:firstRowLastColumn="0" w:lastRowFirstColumn="0" w:lastRowLastColumn="0"/>
            <w:tcW w:w="779" w:type="pct"/>
            <w:noWrap/>
            <w:hideMark/>
          </w:tcPr>
          <w:p w14:paraId="509F6858" w14:textId="77777777" w:rsidR="00F12177" w:rsidRPr="00B4472D" w:rsidRDefault="00F12177" w:rsidP="00F12177">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Oct 6, 2023</w:t>
            </w:r>
          </w:p>
        </w:tc>
        <w:tc>
          <w:tcPr>
            <w:tcW w:w="443" w:type="pct"/>
          </w:tcPr>
          <w:p w14:paraId="0E72E79E" w14:textId="77777777" w:rsidR="00F12177" w:rsidRPr="00B4472D" w:rsidRDefault="00F12177" w:rsidP="00F12177">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17 - 21</w:t>
            </w:r>
          </w:p>
        </w:tc>
        <w:tc>
          <w:tcPr>
            <w:tcW w:w="530" w:type="pct"/>
            <w:noWrap/>
            <w:hideMark/>
          </w:tcPr>
          <w:p w14:paraId="692C3E3C" w14:textId="77777777" w:rsidR="00F12177" w:rsidRPr="00B4472D" w:rsidRDefault="00F12177" w:rsidP="00F12177">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w:t>
            </w:r>
          </w:p>
        </w:tc>
        <w:tc>
          <w:tcPr>
            <w:tcW w:w="579" w:type="pct"/>
            <w:noWrap/>
            <w:hideMark/>
          </w:tcPr>
          <w:p w14:paraId="615C7995" w14:textId="028A33AC" w:rsidR="00F12177" w:rsidRPr="00B4472D" w:rsidRDefault="00F12177" w:rsidP="00F12177">
            <w:pPr>
              <w:spacing w:before="40" w:after="40"/>
              <w:ind w:right="36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517494">
              <w:rPr>
                <w:highlight w:val="black"/>
              </w:rPr>
              <w:t>XXX</w:t>
            </w:r>
            <w:r w:rsidRPr="00517494">
              <w:rPr>
                <w:rFonts w:asciiTheme="minorHAnsi" w:hAnsiTheme="minorHAnsi" w:cs="Tahoma"/>
                <w:spacing w:val="4"/>
                <w:kern w:val="18"/>
                <w:sz w:val="22"/>
                <w:szCs w:val="18"/>
              </w:rPr>
              <w:t xml:space="preserve"> </w:t>
            </w:r>
          </w:p>
        </w:tc>
        <w:tc>
          <w:tcPr>
            <w:tcW w:w="517" w:type="pct"/>
            <w:tcBorders>
              <w:right w:val="single" w:sz="4" w:space="0" w:color="746DB1"/>
            </w:tcBorders>
            <w:noWrap/>
            <w:hideMark/>
          </w:tcPr>
          <w:p w14:paraId="33B137A6" w14:textId="5F87CCFF" w:rsidR="00F12177" w:rsidRPr="00B4472D" w:rsidRDefault="00F12177" w:rsidP="00F12177">
            <w:pPr>
              <w:spacing w:before="40" w:after="40"/>
              <w:ind w:right="216"/>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517494">
              <w:rPr>
                <w:highlight w:val="black"/>
              </w:rPr>
              <w:t>XXX</w:t>
            </w:r>
            <w:r w:rsidRPr="00517494">
              <w:rPr>
                <w:rFonts w:asciiTheme="minorHAnsi" w:hAnsiTheme="minorHAnsi" w:cs="Tahoma"/>
                <w:spacing w:val="4"/>
                <w:kern w:val="18"/>
                <w:sz w:val="22"/>
                <w:szCs w:val="18"/>
              </w:rPr>
              <w:t xml:space="preserve"> </w:t>
            </w:r>
          </w:p>
        </w:tc>
        <w:tc>
          <w:tcPr>
            <w:tcW w:w="597" w:type="pct"/>
            <w:tcBorders>
              <w:left w:val="single" w:sz="4" w:space="0" w:color="746DB1"/>
            </w:tcBorders>
            <w:noWrap/>
            <w:hideMark/>
          </w:tcPr>
          <w:p w14:paraId="30B0B213" w14:textId="3A4539A9" w:rsidR="00F12177" w:rsidRPr="00B4472D" w:rsidRDefault="00F12177" w:rsidP="00F12177">
            <w:pPr>
              <w:spacing w:before="40" w:after="40"/>
              <w:ind w:right="36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517494">
              <w:rPr>
                <w:highlight w:val="black"/>
              </w:rPr>
              <w:t>XXX</w:t>
            </w:r>
            <w:r w:rsidRPr="00517494">
              <w:rPr>
                <w:rFonts w:asciiTheme="minorHAnsi" w:hAnsiTheme="minorHAnsi" w:cs="Tahoma"/>
                <w:spacing w:val="4"/>
                <w:kern w:val="18"/>
                <w:sz w:val="22"/>
                <w:szCs w:val="18"/>
              </w:rPr>
              <w:t xml:space="preserve"> </w:t>
            </w:r>
          </w:p>
        </w:tc>
        <w:tc>
          <w:tcPr>
            <w:tcW w:w="534" w:type="pct"/>
            <w:noWrap/>
            <w:hideMark/>
          </w:tcPr>
          <w:p w14:paraId="05AC436B" w14:textId="5A6D8B90" w:rsidR="00F12177" w:rsidRPr="00B4472D" w:rsidRDefault="00F12177" w:rsidP="00F12177">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517494">
              <w:rPr>
                <w:highlight w:val="black"/>
              </w:rPr>
              <w:t>XXX</w:t>
            </w:r>
            <w:r w:rsidRPr="00517494">
              <w:rPr>
                <w:rFonts w:asciiTheme="minorHAnsi" w:hAnsiTheme="minorHAnsi" w:cs="Tahoma"/>
                <w:spacing w:val="4"/>
                <w:kern w:val="18"/>
                <w:sz w:val="22"/>
                <w:szCs w:val="18"/>
              </w:rPr>
              <w:t xml:space="preserve"> </w:t>
            </w:r>
          </w:p>
        </w:tc>
        <w:tc>
          <w:tcPr>
            <w:tcW w:w="510" w:type="pct"/>
            <w:noWrap/>
            <w:hideMark/>
          </w:tcPr>
          <w:p w14:paraId="3CA32268" w14:textId="3A1A44CF" w:rsidR="00F12177" w:rsidRPr="00B4472D" w:rsidRDefault="00F12177" w:rsidP="00F12177">
            <w:pPr>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517494">
              <w:rPr>
                <w:highlight w:val="black"/>
              </w:rPr>
              <w:t>XXX</w:t>
            </w:r>
            <w:r w:rsidRPr="00517494">
              <w:rPr>
                <w:rFonts w:asciiTheme="minorHAnsi" w:hAnsiTheme="minorHAnsi" w:cs="Tahoma"/>
                <w:spacing w:val="4"/>
                <w:kern w:val="18"/>
                <w:sz w:val="22"/>
                <w:szCs w:val="18"/>
              </w:rPr>
              <w:t xml:space="preserve"> </w:t>
            </w:r>
          </w:p>
        </w:tc>
        <w:tc>
          <w:tcPr>
            <w:tcW w:w="511" w:type="pct"/>
            <w:noWrap/>
            <w:hideMark/>
          </w:tcPr>
          <w:p w14:paraId="596BD502" w14:textId="77777777" w:rsidR="00F12177" w:rsidRPr="00B4472D" w:rsidRDefault="00F12177" w:rsidP="00F12177">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93</w:t>
            </w:r>
          </w:p>
        </w:tc>
      </w:tr>
      <w:tr w:rsidR="00F12177" w:rsidRPr="00B4472D" w14:paraId="1BFBF8DD" w14:textId="77777777" w:rsidTr="00287424">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779" w:type="pct"/>
            <w:noWrap/>
            <w:hideMark/>
          </w:tcPr>
          <w:p w14:paraId="21C01D19" w14:textId="77777777" w:rsidR="00F12177" w:rsidRPr="00B4472D" w:rsidRDefault="00F12177" w:rsidP="00F12177">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Oct 16, 2023</w:t>
            </w:r>
          </w:p>
        </w:tc>
        <w:tc>
          <w:tcPr>
            <w:tcW w:w="443" w:type="pct"/>
          </w:tcPr>
          <w:p w14:paraId="62290286" w14:textId="77777777" w:rsidR="00F12177" w:rsidRPr="00B4472D" w:rsidRDefault="00F12177" w:rsidP="00F12177">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17 - 21</w:t>
            </w:r>
          </w:p>
        </w:tc>
        <w:tc>
          <w:tcPr>
            <w:tcW w:w="530" w:type="pct"/>
            <w:noWrap/>
            <w:hideMark/>
          </w:tcPr>
          <w:p w14:paraId="5A52C298" w14:textId="77777777" w:rsidR="00F12177" w:rsidRPr="00B4472D" w:rsidRDefault="00F12177" w:rsidP="00F12177">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w:t>
            </w:r>
          </w:p>
        </w:tc>
        <w:tc>
          <w:tcPr>
            <w:tcW w:w="579" w:type="pct"/>
            <w:noWrap/>
            <w:hideMark/>
          </w:tcPr>
          <w:p w14:paraId="34001AFC" w14:textId="401FBC7E" w:rsidR="00F12177" w:rsidRPr="00B4472D" w:rsidRDefault="00F12177" w:rsidP="00F12177">
            <w:pPr>
              <w:spacing w:before="40" w:after="40"/>
              <w:ind w:right="36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517494">
              <w:rPr>
                <w:highlight w:val="black"/>
              </w:rPr>
              <w:t>XXX</w:t>
            </w:r>
            <w:r w:rsidRPr="00517494">
              <w:rPr>
                <w:rFonts w:asciiTheme="minorHAnsi" w:hAnsiTheme="minorHAnsi" w:cs="Tahoma"/>
                <w:spacing w:val="4"/>
                <w:kern w:val="18"/>
                <w:sz w:val="22"/>
                <w:szCs w:val="18"/>
              </w:rPr>
              <w:t xml:space="preserve"> </w:t>
            </w:r>
          </w:p>
        </w:tc>
        <w:tc>
          <w:tcPr>
            <w:tcW w:w="517" w:type="pct"/>
            <w:tcBorders>
              <w:right w:val="single" w:sz="4" w:space="0" w:color="746DB1"/>
            </w:tcBorders>
            <w:noWrap/>
            <w:hideMark/>
          </w:tcPr>
          <w:p w14:paraId="03180041" w14:textId="0A3B3F7E" w:rsidR="00F12177" w:rsidRPr="00B4472D" w:rsidRDefault="00F12177" w:rsidP="00F12177">
            <w:pPr>
              <w:spacing w:before="40" w:after="40"/>
              <w:ind w:right="216"/>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517494">
              <w:rPr>
                <w:highlight w:val="black"/>
              </w:rPr>
              <w:t>XXX</w:t>
            </w:r>
            <w:r w:rsidRPr="00517494">
              <w:rPr>
                <w:rFonts w:asciiTheme="minorHAnsi" w:hAnsiTheme="minorHAnsi" w:cs="Tahoma"/>
                <w:spacing w:val="4"/>
                <w:kern w:val="18"/>
                <w:sz w:val="22"/>
                <w:szCs w:val="18"/>
              </w:rPr>
              <w:t xml:space="preserve"> </w:t>
            </w:r>
          </w:p>
        </w:tc>
        <w:tc>
          <w:tcPr>
            <w:tcW w:w="597" w:type="pct"/>
            <w:tcBorders>
              <w:left w:val="single" w:sz="4" w:space="0" w:color="746DB1"/>
            </w:tcBorders>
            <w:noWrap/>
            <w:hideMark/>
          </w:tcPr>
          <w:p w14:paraId="4ACE74C3" w14:textId="06361C48" w:rsidR="00F12177" w:rsidRPr="00B4472D" w:rsidRDefault="00F12177" w:rsidP="00F12177">
            <w:pPr>
              <w:spacing w:before="40" w:after="40"/>
              <w:ind w:right="36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517494">
              <w:rPr>
                <w:highlight w:val="black"/>
              </w:rPr>
              <w:t>XXX</w:t>
            </w:r>
            <w:r w:rsidRPr="00517494">
              <w:rPr>
                <w:rFonts w:asciiTheme="minorHAnsi" w:hAnsiTheme="minorHAnsi" w:cs="Tahoma"/>
                <w:spacing w:val="4"/>
                <w:kern w:val="18"/>
                <w:sz w:val="22"/>
                <w:szCs w:val="18"/>
              </w:rPr>
              <w:t xml:space="preserve"> </w:t>
            </w:r>
          </w:p>
        </w:tc>
        <w:tc>
          <w:tcPr>
            <w:tcW w:w="534" w:type="pct"/>
            <w:noWrap/>
            <w:hideMark/>
          </w:tcPr>
          <w:p w14:paraId="6D622AB1" w14:textId="2BD3D170" w:rsidR="00F12177" w:rsidRPr="00B4472D" w:rsidRDefault="00F12177" w:rsidP="00F12177">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517494">
              <w:rPr>
                <w:highlight w:val="black"/>
              </w:rPr>
              <w:t>XXX</w:t>
            </w:r>
            <w:r w:rsidRPr="00517494">
              <w:rPr>
                <w:rFonts w:asciiTheme="minorHAnsi" w:hAnsiTheme="minorHAnsi" w:cs="Tahoma"/>
                <w:spacing w:val="4"/>
                <w:kern w:val="18"/>
                <w:sz w:val="22"/>
                <w:szCs w:val="18"/>
              </w:rPr>
              <w:t xml:space="preserve"> </w:t>
            </w:r>
          </w:p>
        </w:tc>
        <w:tc>
          <w:tcPr>
            <w:tcW w:w="510" w:type="pct"/>
            <w:noWrap/>
            <w:hideMark/>
          </w:tcPr>
          <w:p w14:paraId="6A0CAE93" w14:textId="3B78BD7A" w:rsidR="00F12177" w:rsidRPr="00B4472D" w:rsidRDefault="00F12177" w:rsidP="00F12177">
            <w:pPr>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517494">
              <w:rPr>
                <w:highlight w:val="black"/>
              </w:rPr>
              <w:t>XXX</w:t>
            </w:r>
            <w:r w:rsidRPr="00517494">
              <w:rPr>
                <w:rFonts w:asciiTheme="minorHAnsi" w:hAnsiTheme="minorHAnsi" w:cs="Tahoma"/>
                <w:spacing w:val="4"/>
                <w:kern w:val="18"/>
                <w:sz w:val="22"/>
                <w:szCs w:val="18"/>
              </w:rPr>
              <w:t xml:space="preserve"> </w:t>
            </w:r>
          </w:p>
        </w:tc>
        <w:tc>
          <w:tcPr>
            <w:tcW w:w="511" w:type="pct"/>
            <w:noWrap/>
            <w:hideMark/>
          </w:tcPr>
          <w:p w14:paraId="03923B5C" w14:textId="77777777" w:rsidR="00F12177" w:rsidRPr="00B4472D" w:rsidRDefault="00F12177" w:rsidP="00F12177">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88</w:t>
            </w:r>
          </w:p>
        </w:tc>
      </w:tr>
      <w:tr w:rsidR="00F12177" w:rsidRPr="00B4472D" w14:paraId="76BE24A3" w14:textId="77777777" w:rsidTr="00287424">
        <w:trPr>
          <w:trHeight w:val="240"/>
        </w:trPr>
        <w:tc>
          <w:tcPr>
            <w:cnfStyle w:val="001000000000" w:firstRow="0" w:lastRow="0" w:firstColumn="1" w:lastColumn="0" w:oddVBand="0" w:evenVBand="0" w:oddHBand="0" w:evenHBand="0" w:firstRowFirstColumn="0" w:firstRowLastColumn="0" w:lastRowFirstColumn="0" w:lastRowLastColumn="0"/>
            <w:tcW w:w="779" w:type="pct"/>
            <w:noWrap/>
            <w:hideMark/>
          </w:tcPr>
          <w:p w14:paraId="2C86F1DB" w14:textId="77777777" w:rsidR="00F12177" w:rsidRPr="00B4472D" w:rsidRDefault="00F12177" w:rsidP="00F12177">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Oct 17, 2023</w:t>
            </w:r>
          </w:p>
        </w:tc>
        <w:tc>
          <w:tcPr>
            <w:tcW w:w="443" w:type="pct"/>
          </w:tcPr>
          <w:p w14:paraId="4FF9218B" w14:textId="77777777" w:rsidR="00F12177" w:rsidRPr="00B4472D" w:rsidRDefault="00F12177" w:rsidP="00F12177">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17 - 21</w:t>
            </w:r>
          </w:p>
        </w:tc>
        <w:tc>
          <w:tcPr>
            <w:tcW w:w="530" w:type="pct"/>
            <w:noWrap/>
            <w:hideMark/>
          </w:tcPr>
          <w:p w14:paraId="2388BA2C" w14:textId="77777777" w:rsidR="00F12177" w:rsidRPr="00B4472D" w:rsidRDefault="00F12177" w:rsidP="00F12177">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w:t>
            </w:r>
          </w:p>
        </w:tc>
        <w:tc>
          <w:tcPr>
            <w:tcW w:w="579" w:type="pct"/>
            <w:noWrap/>
            <w:hideMark/>
          </w:tcPr>
          <w:p w14:paraId="4F5AFA4F" w14:textId="34C1F79A" w:rsidR="00F12177" w:rsidRPr="00B4472D" w:rsidRDefault="00F12177" w:rsidP="00F12177">
            <w:pPr>
              <w:spacing w:before="40" w:after="40"/>
              <w:ind w:right="36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517494">
              <w:rPr>
                <w:highlight w:val="black"/>
              </w:rPr>
              <w:t>XXX</w:t>
            </w:r>
            <w:r w:rsidRPr="00517494">
              <w:rPr>
                <w:rFonts w:asciiTheme="minorHAnsi" w:hAnsiTheme="minorHAnsi" w:cs="Tahoma"/>
                <w:spacing w:val="4"/>
                <w:kern w:val="18"/>
                <w:sz w:val="22"/>
                <w:szCs w:val="18"/>
              </w:rPr>
              <w:t xml:space="preserve"> </w:t>
            </w:r>
          </w:p>
        </w:tc>
        <w:tc>
          <w:tcPr>
            <w:tcW w:w="517" w:type="pct"/>
            <w:tcBorders>
              <w:right w:val="single" w:sz="4" w:space="0" w:color="746DB1"/>
            </w:tcBorders>
            <w:noWrap/>
            <w:hideMark/>
          </w:tcPr>
          <w:p w14:paraId="704177BF" w14:textId="58E93DC6" w:rsidR="00F12177" w:rsidRPr="00B4472D" w:rsidRDefault="00F12177" w:rsidP="00F12177">
            <w:pPr>
              <w:spacing w:before="40" w:after="40"/>
              <w:ind w:right="216"/>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517494">
              <w:rPr>
                <w:highlight w:val="black"/>
              </w:rPr>
              <w:t>XXX</w:t>
            </w:r>
            <w:r w:rsidRPr="00517494">
              <w:rPr>
                <w:rFonts w:asciiTheme="minorHAnsi" w:hAnsiTheme="minorHAnsi" w:cs="Tahoma"/>
                <w:spacing w:val="4"/>
                <w:kern w:val="18"/>
                <w:sz w:val="22"/>
                <w:szCs w:val="18"/>
              </w:rPr>
              <w:t xml:space="preserve"> </w:t>
            </w:r>
          </w:p>
        </w:tc>
        <w:tc>
          <w:tcPr>
            <w:tcW w:w="597" w:type="pct"/>
            <w:tcBorders>
              <w:left w:val="single" w:sz="4" w:space="0" w:color="746DB1"/>
            </w:tcBorders>
            <w:noWrap/>
            <w:hideMark/>
          </w:tcPr>
          <w:p w14:paraId="1A9BCC6E" w14:textId="26917B75" w:rsidR="00F12177" w:rsidRPr="00B4472D" w:rsidRDefault="00F12177" w:rsidP="00F12177">
            <w:pPr>
              <w:spacing w:before="40" w:after="40"/>
              <w:ind w:right="36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517494">
              <w:rPr>
                <w:highlight w:val="black"/>
              </w:rPr>
              <w:t>XXX</w:t>
            </w:r>
            <w:r w:rsidRPr="00517494">
              <w:rPr>
                <w:rFonts w:asciiTheme="minorHAnsi" w:hAnsiTheme="minorHAnsi" w:cs="Tahoma"/>
                <w:spacing w:val="4"/>
                <w:kern w:val="18"/>
                <w:sz w:val="22"/>
                <w:szCs w:val="18"/>
              </w:rPr>
              <w:t xml:space="preserve"> </w:t>
            </w:r>
          </w:p>
        </w:tc>
        <w:tc>
          <w:tcPr>
            <w:tcW w:w="534" w:type="pct"/>
            <w:noWrap/>
            <w:hideMark/>
          </w:tcPr>
          <w:p w14:paraId="65FE5D1E" w14:textId="144802D2" w:rsidR="00F12177" w:rsidRPr="00B4472D" w:rsidRDefault="00F12177" w:rsidP="00F12177">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517494">
              <w:rPr>
                <w:highlight w:val="black"/>
              </w:rPr>
              <w:t>XXX</w:t>
            </w:r>
            <w:r w:rsidRPr="00517494">
              <w:rPr>
                <w:rFonts w:asciiTheme="minorHAnsi" w:hAnsiTheme="minorHAnsi" w:cs="Tahoma"/>
                <w:spacing w:val="4"/>
                <w:kern w:val="18"/>
                <w:sz w:val="22"/>
                <w:szCs w:val="18"/>
              </w:rPr>
              <w:t xml:space="preserve"> </w:t>
            </w:r>
          </w:p>
        </w:tc>
        <w:tc>
          <w:tcPr>
            <w:tcW w:w="510" w:type="pct"/>
            <w:noWrap/>
            <w:hideMark/>
          </w:tcPr>
          <w:p w14:paraId="6A473AD6" w14:textId="6E6762AF" w:rsidR="00F12177" w:rsidRPr="00B4472D" w:rsidRDefault="00F12177" w:rsidP="00F12177">
            <w:pPr>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517494">
              <w:rPr>
                <w:highlight w:val="black"/>
              </w:rPr>
              <w:t>XXX</w:t>
            </w:r>
            <w:r w:rsidRPr="00517494">
              <w:rPr>
                <w:rFonts w:asciiTheme="minorHAnsi" w:hAnsiTheme="minorHAnsi" w:cs="Tahoma"/>
                <w:spacing w:val="4"/>
                <w:kern w:val="18"/>
                <w:sz w:val="22"/>
                <w:szCs w:val="18"/>
              </w:rPr>
              <w:t xml:space="preserve"> </w:t>
            </w:r>
          </w:p>
        </w:tc>
        <w:tc>
          <w:tcPr>
            <w:tcW w:w="511" w:type="pct"/>
            <w:noWrap/>
            <w:hideMark/>
          </w:tcPr>
          <w:p w14:paraId="49A91602" w14:textId="77777777" w:rsidR="00F12177" w:rsidRPr="00B4472D" w:rsidRDefault="00F12177" w:rsidP="00F12177">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85</w:t>
            </w:r>
          </w:p>
        </w:tc>
      </w:tr>
      <w:tr w:rsidR="00F12177" w:rsidRPr="00B4472D" w14:paraId="7D6447ED" w14:textId="77777777" w:rsidTr="00287424">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779" w:type="pct"/>
            <w:noWrap/>
            <w:hideMark/>
          </w:tcPr>
          <w:p w14:paraId="77908037" w14:textId="77777777" w:rsidR="00F12177" w:rsidRPr="00B4472D" w:rsidRDefault="00F12177" w:rsidP="00F12177">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Oct 18, 2023</w:t>
            </w:r>
          </w:p>
        </w:tc>
        <w:tc>
          <w:tcPr>
            <w:tcW w:w="443" w:type="pct"/>
          </w:tcPr>
          <w:p w14:paraId="7D93B9AF" w14:textId="77777777" w:rsidR="00F12177" w:rsidRPr="00B4472D" w:rsidRDefault="00F12177" w:rsidP="00F12177">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16 - 21</w:t>
            </w:r>
          </w:p>
        </w:tc>
        <w:tc>
          <w:tcPr>
            <w:tcW w:w="530" w:type="pct"/>
            <w:noWrap/>
            <w:hideMark/>
          </w:tcPr>
          <w:p w14:paraId="27476A95" w14:textId="77777777" w:rsidR="00F12177" w:rsidRPr="00B4472D" w:rsidRDefault="00F12177" w:rsidP="00F12177">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w:t>
            </w:r>
          </w:p>
        </w:tc>
        <w:tc>
          <w:tcPr>
            <w:tcW w:w="579" w:type="pct"/>
            <w:noWrap/>
            <w:hideMark/>
          </w:tcPr>
          <w:p w14:paraId="79D0A147" w14:textId="35E38EFE" w:rsidR="00F12177" w:rsidRPr="00B4472D" w:rsidRDefault="00F12177" w:rsidP="00F12177">
            <w:pPr>
              <w:spacing w:before="40" w:after="40"/>
              <w:ind w:right="36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517494">
              <w:rPr>
                <w:highlight w:val="black"/>
              </w:rPr>
              <w:t>XXX</w:t>
            </w:r>
            <w:r w:rsidRPr="00517494">
              <w:rPr>
                <w:rFonts w:asciiTheme="minorHAnsi" w:hAnsiTheme="minorHAnsi" w:cs="Tahoma"/>
                <w:spacing w:val="4"/>
                <w:kern w:val="18"/>
                <w:sz w:val="22"/>
                <w:szCs w:val="18"/>
              </w:rPr>
              <w:t xml:space="preserve"> </w:t>
            </w:r>
          </w:p>
        </w:tc>
        <w:tc>
          <w:tcPr>
            <w:tcW w:w="517" w:type="pct"/>
            <w:tcBorders>
              <w:right w:val="single" w:sz="4" w:space="0" w:color="746DB1"/>
            </w:tcBorders>
            <w:noWrap/>
            <w:hideMark/>
          </w:tcPr>
          <w:p w14:paraId="53C8281D" w14:textId="142C33C0" w:rsidR="00F12177" w:rsidRPr="00B4472D" w:rsidRDefault="00F12177" w:rsidP="00F12177">
            <w:pPr>
              <w:spacing w:before="40" w:after="40"/>
              <w:ind w:right="216"/>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517494">
              <w:rPr>
                <w:highlight w:val="black"/>
              </w:rPr>
              <w:t>XXX</w:t>
            </w:r>
            <w:r w:rsidRPr="00517494">
              <w:rPr>
                <w:rFonts w:asciiTheme="minorHAnsi" w:hAnsiTheme="minorHAnsi" w:cs="Tahoma"/>
                <w:spacing w:val="4"/>
                <w:kern w:val="18"/>
                <w:sz w:val="22"/>
                <w:szCs w:val="18"/>
              </w:rPr>
              <w:t xml:space="preserve"> </w:t>
            </w:r>
          </w:p>
        </w:tc>
        <w:tc>
          <w:tcPr>
            <w:tcW w:w="597" w:type="pct"/>
            <w:tcBorders>
              <w:left w:val="single" w:sz="4" w:space="0" w:color="746DB1"/>
            </w:tcBorders>
            <w:noWrap/>
            <w:hideMark/>
          </w:tcPr>
          <w:p w14:paraId="40B7BC2C" w14:textId="68851F02" w:rsidR="00F12177" w:rsidRPr="00B4472D" w:rsidRDefault="00F12177" w:rsidP="00F12177">
            <w:pPr>
              <w:spacing w:before="40" w:after="40"/>
              <w:ind w:right="36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517494">
              <w:rPr>
                <w:highlight w:val="black"/>
              </w:rPr>
              <w:t>XXX</w:t>
            </w:r>
            <w:r w:rsidRPr="00517494">
              <w:rPr>
                <w:rFonts w:asciiTheme="minorHAnsi" w:hAnsiTheme="minorHAnsi" w:cs="Tahoma"/>
                <w:spacing w:val="4"/>
                <w:kern w:val="18"/>
                <w:sz w:val="22"/>
                <w:szCs w:val="18"/>
              </w:rPr>
              <w:t xml:space="preserve"> </w:t>
            </w:r>
          </w:p>
        </w:tc>
        <w:tc>
          <w:tcPr>
            <w:tcW w:w="534" w:type="pct"/>
            <w:noWrap/>
            <w:hideMark/>
          </w:tcPr>
          <w:p w14:paraId="63BAC371" w14:textId="1FE2BC1D" w:rsidR="00F12177" w:rsidRPr="00B4472D" w:rsidRDefault="00F12177" w:rsidP="00F12177">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517494">
              <w:rPr>
                <w:highlight w:val="black"/>
              </w:rPr>
              <w:t>XXX</w:t>
            </w:r>
            <w:r w:rsidRPr="00517494">
              <w:rPr>
                <w:rFonts w:asciiTheme="minorHAnsi" w:hAnsiTheme="minorHAnsi" w:cs="Tahoma"/>
                <w:spacing w:val="4"/>
                <w:kern w:val="18"/>
                <w:sz w:val="22"/>
                <w:szCs w:val="18"/>
              </w:rPr>
              <w:t xml:space="preserve"> </w:t>
            </w:r>
          </w:p>
        </w:tc>
        <w:tc>
          <w:tcPr>
            <w:tcW w:w="510" w:type="pct"/>
            <w:noWrap/>
            <w:hideMark/>
          </w:tcPr>
          <w:p w14:paraId="0EE8AFA1" w14:textId="6766F914" w:rsidR="00F12177" w:rsidRPr="00B4472D" w:rsidRDefault="00F12177" w:rsidP="00F12177">
            <w:pPr>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517494">
              <w:rPr>
                <w:highlight w:val="black"/>
              </w:rPr>
              <w:t>XXX</w:t>
            </w:r>
            <w:r w:rsidRPr="00517494">
              <w:rPr>
                <w:rFonts w:asciiTheme="minorHAnsi" w:hAnsiTheme="minorHAnsi" w:cs="Tahoma"/>
                <w:spacing w:val="4"/>
                <w:kern w:val="18"/>
                <w:sz w:val="22"/>
                <w:szCs w:val="18"/>
              </w:rPr>
              <w:t xml:space="preserve"> </w:t>
            </w:r>
          </w:p>
        </w:tc>
        <w:tc>
          <w:tcPr>
            <w:tcW w:w="511" w:type="pct"/>
            <w:noWrap/>
            <w:hideMark/>
          </w:tcPr>
          <w:p w14:paraId="0FA66458" w14:textId="77777777" w:rsidR="00F12177" w:rsidRPr="00B4472D" w:rsidRDefault="00F12177" w:rsidP="00F12177">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92</w:t>
            </w:r>
          </w:p>
        </w:tc>
      </w:tr>
    </w:tbl>
    <w:p w14:paraId="0B2845A3" w14:textId="11B60B92" w:rsidR="00B4472D" w:rsidRPr="00B4472D" w:rsidRDefault="00B4472D" w:rsidP="00B4472D">
      <w:pPr>
        <w:keepNext/>
        <w:spacing w:before="120" w:after="160" w:line="280" w:lineRule="atLeast"/>
        <w:ind w:left="1260" w:hanging="1260"/>
        <w:rPr>
          <w:rFonts w:asciiTheme="minorHAnsi" w:hAnsiTheme="minorHAnsi"/>
          <w:bCs/>
          <w:i/>
          <w:spacing w:val="4"/>
          <w:kern w:val="18"/>
          <w:sz w:val="22"/>
          <w:szCs w:val="16"/>
          <w14:ligatures w14:val="standardContextual"/>
        </w:rPr>
      </w:pPr>
      <w:bookmarkStart w:id="422" w:name="_Toc130458294"/>
      <w:bookmarkStart w:id="423" w:name="_Toc162357034"/>
      <w:r w:rsidRPr="00B4472D">
        <w:rPr>
          <w:rFonts w:asciiTheme="minorHAnsi" w:hAnsiTheme="minorHAnsi"/>
          <w:bCs/>
          <w:i/>
          <w:spacing w:val="4"/>
          <w:kern w:val="18"/>
          <w:sz w:val="22"/>
          <w:szCs w:val="16"/>
          <w14:ligatures w14:val="standardContextual"/>
        </w:rPr>
        <w:t xml:space="preserve">Table </w:t>
      </w:r>
      <w:r>
        <w:rPr>
          <w:rFonts w:asciiTheme="minorHAnsi" w:hAnsiTheme="minorHAnsi"/>
          <w:bCs/>
          <w:i/>
          <w:spacing w:val="4"/>
          <w:kern w:val="18"/>
          <w:sz w:val="22"/>
          <w:szCs w:val="16"/>
          <w14:ligatures w14:val="standardContextual"/>
        </w:rPr>
        <w:t>5</w:t>
      </w:r>
      <w:r>
        <w:rPr>
          <w:rFonts w:asciiTheme="minorHAnsi" w:hAnsiTheme="minorHAnsi"/>
          <w:bCs/>
          <w:i/>
          <w:spacing w:val="4"/>
          <w:kern w:val="18"/>
          <w:sz w:val="22"/>
          <w:szCs w:val="16"/>
          <w14:ligatures w14:val="standardContextual"/>
        </w:rPr>
        <w:noBreakHyphen/>
      </w:r>
      <w:r>
        <w:rPr>
          <w:rFonts w:asciiTheme="minorHAnsi" w:hAnsiTheme="minorHAnsi"/>
          <w:bCs/>
          <w:i/>
          <w:spacing w:val="4"/>
          <w:kern w:val="18"/>
          <w:sz w:val="22"/>
          <w:szCs w:val="16"/>
          <w14:ligatures w14:val="standardContextual"/>
        </w:rPr>
        <w:fldChar w:fldCharType="begin"/>
      </w:r>
      <w:r>
        <w:rPr>
          <w:rFonts w:asciiTheme="minorHAnsi" w:hAnsiTheme="minorHAnsi"/>
          <w:bCs/>
          <w:i/>
          <w:spacing w:val="4"/>
          <w:kern w:val="18"/>
          <w:sz w:val="22"/>
          <w:szCs w:val="16"/>
          <w14:ligatures w14:val="standardContextual"/>
        </w:rPr>
        <w:instrText xml:space="preserve"> SEQ Table \* ARABIC \s 1 </w:instrText>
      </w:r>
      <w:r>
        <w:rPr>
          <w:rFonts w:asciiTheme="minorHAnsi" w:hAnsiTheme="minorHAnsi"/>
          <w:bCs/>
          <w:i/>
          <w:spacing w:val="4"/>
          <w:kern w:val="18"/>
          <w:sz w:val="22"/>
          <w:szCs w:val="16"/>
          <w14:ligatures w14:val="standardContextual"/>
        </w:rPr>
        <w:fldChar w:fldCharType="separate"/>
      </w:r>
      <w:r w:rsidR="00187752">
        <w:rPr>
          <w:rFonts w:asciiTheme="minorHAnsi" w:hAnsiTheme="minorHAnsi"/>
          <w:bCs/>
          <w:i/>
          <w:noProof/>
          <w:spacing w:val="4"/>
          <w:kern w:val="18"/>
          <w:sz w:val="22"/>
          <w:szCs w:val="16"/>
          <w14:ligatures w14:val="standardContextual"/>
        </w:rPr>
        <w:t>25</w:t>
      </w:r>
      <w:r>
        <w:rPr>
          <w:rFonts w:asciiTheme="minorHAnsi" w:hAnsiTheme="minorHAnsi"/>
          <w:bCs/>
          <w:i/>
          <w:spacing w:val="4"/>
          <w:kern w:val="18"/>
          <w:sz w:val="22"/>
          <w:szCs w:val="16"/>
          <w14:ligatures w14:val="standardContextual"/>
        </w:rPr>
        <w:fldChar w:fldCharType="end"/>
      </w:r>
      <w:r w:rsidRPr="00B4472D">
        <w:rPr>
          <w:rFonts w:asciiTheme="minorHAnsi" w:hAnsiTheme="minorHAnsi"/>
          <w:bCs/>
          <w:i/>
          <w:spacing w:val="4"/>
          <w:kern w:val="18"/>
          <w:sz w:val="22"/>
          <w:szCs w:val="16"/>
          <w14:ligatures w14:val="standardContextual"/>
        </w:rPr>
        <w:tab/>
        <w:t>South of Lugo Event Day Impacts: Day Of 1-6 Hour</w:t>
      </w:r>
      <w:bookmarkEnd w:id="422"/>
      <w:bookmarkEnd w:id="423"/>
    </w:p>
    <w:tbl>
      <w:tblPr>
        <w:tblStyle w:val="ListTable2"/>
        <w:tblW w:w="4912" w:type="pct"/>
        <w:tblLook w:val="04A0" w:firstRow="1" w:lastRow="0" w:firstColumn="1" w:lastColumn="0" w:noHBand="0" w:noVBand="1"/>
      </w:tblPr>
      <w:tblGrid>
        <w:gridCol w:w="1436"/>
        <w:gridCol w:w="820"/>
        <w:gridCol w:w="975"/>
        <w:gridCol w:w="1070"/>
        <w:gridCol w:w="958"/>
        <w:gridCol w:w="1098"/>
        <w:gridCol w:w="960"/>
        <w:gridCol w:w="938"/>
        <w:gridCol w:w="940"/>
      </w:tblGrid>
      <w:tr w:rsidR="00B4472D" w:rsidRPr="00B4472D" w14:paraId="7E4FCA72" w14:textId="77777777" w:rsidTr="00287424">
        <w:trPr>
          <w:cnfStyle w:val="100000000000" w:firstRow="1" w:lastRow="0" w:firstColumn="0" w:lastColumn="0" w:oddVBand="0" w:evenVBand="0" w:oddHBand="0" w:evenHBand="0" w:firstRowFirstColumn="0" w:firstRowLastColumn="0" w:lastRowFirstColumn="0" w:lastRowLastColumn="0"/>
          <w:trHeight w:val="330"/>
          <w:tblHeader/>
        </w:trPr>
        <w:tc>
          <w:tcPr>
            <w:cnfStyle w:val="001000000000" w:firstRow="0" w:lastRow="0" w:firstColumn="1" w:lastColumn="0" w:oddVBand="0" w:evenVBand="0" w:oddHBand="0" w:evenHBand="0" w:firstRowFirstColumn="0" w:firstRowLastColumn="0" w:lastRowFirstColumn="0" w:lastRowLastColumn="0"/>
            <w:tcW w:w="781" w:type="pct"/>
            <w:vMerge w:val="restart"/>
            <w:noWrap/>
            <w:vAlign w:val="center"/>
            <w:hideMark/>
          </w:tcPr>
          <w:p w14:paraId="23043F7B" w14:textId="77777777" w:rsidR="00B4472D" w:rsidRPr="00B4472D" w:rsidRDefault="00B4472D" w:rsidP="00B4472D">
            <w:pPr>
              <w:spacing w:before="40" w:after="4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Event Day</w:t>
            </w:r>
          </w:p>
        </w:tc>
        <w:tc>
          <w:tcPr>
            <w:tcW w:w="446" w:type="pct"/>
            <w:vMerge w:val="restart"/>
            <w:vAlign w:val="center"/>
          </w:tcPr>
          <w:p w14:paraId="75040D2C" w14:textId="77777777" w:rsidR="00B4472D" w:rsidRPr="00B4472D" w:rsidRDefault="00B4472D" w:rsidP="00B4472D">
            <w:pPr>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Event Hours</w:t>
            </w:r>
          </w:p>
        </w:tc>
        <w:tc>
          <w:tcPr>
            <w:tcW w:w="530" w:type="pct"/>
            <w:vMerge w:val="restart"/>
            <w:noWrap/>
            <w:vAlign w:val="center"/>
            <w:hideMark/>
          </w:tcPr>
          <w:p w14:paraId="377A59BB" w14:textId="77777777" w:rsidR="00B4472D" w:rsidRPr="00B4472D" w:rsidRDefault="00B4472D" w:rsidP="00B4472D">
            <w:pPr>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 of Accts</w:t>
            </w:r>
          </w:p>
        </w:tc>
        <w:tc>
          <w:tcPr>
            <w:tcW w:w="1103" w:type="pct"/>
            <w:gridSpan w:val="2"/>
            <w:tcBorders>
              <w:right w:val="single" w:sz="4" w:space="0" w:color="746DB1"/>
            </w:tcBorders>
            <w:noWrap/>
            <w:vAlign w:val="center"/>
            <w:hideMark/>
          </w:tcPr>
          <w:p w14:paraId="6BD12170" w14:textId="40F38FFC" w:rsidR="00B4472D" w:rsidRPr="00B4472D" w:rsidRDefault="00B4472D" w:rsidP="00B4472D">
            <w:pPr>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 xml:space="preserve">Aggregate Impact </w:t>
            </w:r>
            <w:r w:rsidRPr="00B4472D">
              <w:rPr>
                <w:rFonts w:ascii="Calibri" w:hAnsi="Calibri" w:cs="Tahoma"/>
                <w:spacing w:val="4"/>
                <w:kern w:val="18"/>
                <w:sz w:val="18"/>
                <w:szCs w:val="18"/>
                <w14:ligatures w14:val="standardContextual"/>
              </w:rPr>
              <w:br/>
              <w:t>(MW) </w:t>
            </w:r>
          </w:p>
        </w:tc>
        <w:tc>
          <w:tcPr>
            <w:tcW w:w="1119" w:type="pct"/>
            <w:gridSpan w:val="2"/>
            <w:tcBorders>
              <w:left w:val="single" w:sz="4" w:space="0" w:color="746DB1"/>
            </w:tcBorders>
            <w:noWrap/>
            <w:vAlign w:val="center"/>
            <w:hideMark/>
          </w:tcPr>
          <w:p w14:paraId="50FCC2F8" w14:textId="77777777" w:rsidR="00B4472D" w:rsidRPr="00B4472D" w:rsidRDefault="00B4472D" w:rsidP="00B4472D">
            <w:pPr>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 xml:space="preserve">Per-Customer Impact </w:t>
            </w:r>
          </w:p>
          <w:p w14:paraId="0BD0728C" w14:textId="77777777" w:rsidR="00B4472D" w:rsidRPr="00B4472D" w:rsidRDefault="00B4472D" w:rsidP="00B4472D">
            <w:pPr>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(kW)</w:t>
            </w:r>
          </w:p>
        </w:tc>
        <w:tc>
          <w:tcPr>
            <w:tcW w:w="510" w:type="pct"/>
            <w:vMerge w:val="restart"/>
            <w:noWrap/>
            <w:vAlign w:val="center"/>
            <w:hideMark/>
          </w:tcPr>
          <w:p w14:paraId="56C71F27" w14:textId="77777777" w:rsidR="00B4472D" w:rsidRPr="00B4472D" w:rsidRDefault="00B4472D" w:rsidP="00B4472D">
            <w:pPr>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 Impact</w:t>
            </w:r>
          </w:p>
        </w:tc>
        <w:tc>
          <w:tcPr>
            <w:tcW w:w="511" w:type="pct"/>
            <w:vMerge w:val="restart"/>
            <w:noWrap/>
            <w:vAlign w:val="center"/>
            <w:hideMark/>
          </w:tcPr>
          <w:p w14:paraId="30030126" w14:textId="77777777" w:rsidR="00B4472D" w:rsidRPr="00B4472D" w:rsidRDefault="00B4472D" w:rsidP="00B4472D">
            <w:pPr>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Temp (˚F) </w:t>
            </w:r>
          </w:p>
        </w:tc>
      </w:tr>
      <w:tr w:rsidR="00B4472D" w:rsidRPr="00B4472D" w14:paraId="7CBE1DD5" w14:textId="77777777" w:rsidTr="00F12177">
        <w:trPr>
          <w:cnfStyle w:val="100000000000" w:firstRow="1" w:lastRow="0" w:firstColumn="0" w:lastColumn="0" w:oddVBand="0" w:evenVBand="0" w:oddHBand="0" w:evenHBand="0" w:firstRowFirstColumn="0" w:firstRowLastColumn="0" w:lastRowFirstColumn="0" w:lastRowLastColumn="0"/>
          <w:trHeight w:val="240"/>
          <w:tblHeader/>
        </w:trPr>
        <w:tc>
          <w:tcPr>
            <w:cnfStyle w:val="001000000000" w:firstRow="0" w:lastRow="0" w:firstColumn="1" w:lastColumn="0" w:oddVBand="0" w:evenVBand="0" w:oddHBand="0" w:evenHBand="0" w:firstRowFirstColumn="0" w:firstRowLastColumn="0" w:lastRowFirstColumn="0" w:lastRowLastColumn="0"/>
            <w:tcW w:w="781" w:type="pct"/>
            <w:vMerge/>
            <w:noWrap/>
            <w:vAlign w:val="center"/>
            <w:hideMark/>
          </w:tcPr>
          <w:p w14:paraId="561667BB" w14:textId="77777777" w:rsidR="00B4472D" w:rsidRPr="00B4472D" w:rsidRDefault="00B4472D" w:rsidP="00B4472D">
            <w:pPr>
              <w:spacing w:before="40" w:after="40"/>
              <w:rPr>
                <w:rFonts w:ascii="Calibri" w:hAnsi="Calibri" w:cs="Tahoma"/>
                <w:spacing w:val="4"/>
                <w:kern w:val="18"/>
                <w:sz w:val="18"/>
                <w:szCs w:val="18"/>
                <w14:ligatures w14:val="standardContextual"/>
              </w:rPr>
            </w:pPr>
          </w:p>
        </w:tc>
        <w:tc>
          <w:tcPr>
            <w:tcW w:w="446" w:type="pct"/>
            <w:vMerge/>
            <w:vAlign w:val="center"/>
          </w:tcPr>
          <w:p w14:paraId="34965590" w14:textId="77777777" w:rsidR="00B4472D" w:rsidRPr="00B4472D" w:rsidRDefault="00B4472D" w:rsidP="00B4472D">
            <w:pPr>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p>
        </w:tc>
        <w:tc>
          <w:tcPr>
            <w:tcW w:w="530" w:type="pct"/>
            <w:vMerge/>
            <w:noWrap/>
            <w:vAlign w:val="center"/>
            <w:hideMark/>
          </w:tcPr>
          <w:p w14:paraId="065D4CFC" w14:textId="77777777" w:rsidR="00B4472D" w:rsidRPr="00B4472D" w:rsidRDefault="00B4472D" w:rsidP="00B4472D">
            <w:pPr>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p>
        </w:tc>
        <w:tc>
          <w:tcPr>
            <w:tcW w:w="582" w:type="pct"/>
            <w:noWrap/>
            <w:vAlign w:val="center"/>
            <w:hideMark/>
          </w:tcPr>
          <w:p w14:paraId="445F0097" w14:textId="77777777" w:rsidR="00B4472D" w:rsidRPr="00B4472D" w:rsidRDefault="00B4472D" w:rsidP="00B4472D">
            <w:pPr>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 xml:space="preserve">Reference </w:t>
            </w:r>
            <w:r w:rsidRPr="00B4472D">
              <w:rPr>
                <w:rFonts w:ascii="Calibri" w:hAnsi="Calibri" w:cs="Tahoma"/>
                <w:spacing w:val="4"/>
                <w:kern w:val="18"/>
                <w:sz w:val="18"/>
                <w:szCs w:val="18"/>
                <w14:ligatures w14:val="standardContextual"/>
              </w:rPr>
              <w:br/>
              <w:t>Load</w:t>
            </w:r>
          </w:p>
        </w:tc>
        <w:tc>
          <w:tcPr>
            <w:tcW w:w="521" w:type="pct"/>
            <w:tcBorders>
              <w:right w:val="single" w:sz="4" w:space="0" w:color="746DB1"/>
            </w:tcBorders>
            <w:noWrap/>
            <w:vAlign w:val="center"/>
            <w:hideMark/>
          </w:tcPr>
          <w:p w14:paraId="0BA67EAB" w14:textId="392BD741" w:rsidR="00B4472D" w:rsidRPr="00B4472D" w:rsidRDefault="00B4472D" w:rsidP="00B4472D">
            <w:pPr>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Impact</w:t>
            </w:r>
          </w:p>
        </w:tc>
        <w:tc>
          <w:tcPr>
            <w:tcW w:w="597" w:type="pct"/>
            <w:tcBorders>
              <w:left w:val="single" w:sz="4" w:space="0" w:color="746DB1"/>
            </w:tcBorders>
            <w:noWrap/>
            <w:vAlign w:val="center"/>
            <w:hideMark/>
          </w:tcPr>
          <w:p w14:paraId="0D56297C" w14:textId="77777777" w:rsidR="00B4472D" w:rsidRPr="00B4472D" w:rsidRDefault="00B4472D" w:rsidP="00B4472D">
            <w:pPr>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Reference</w:t>
            </w:r>
            <w:r w:rsidRPr="00B4472D">
              <w:rPr>
                <w:rFonts w:ascii="Calibri" w:hAnsi="Calibri" w:cs="Tahoma"/>
                <w:spacing w:val="4"/>
                <w:kern w:val="18"/>
                <w:sz w:val="18"/>
                <w:szCs w:val="18"/>
                <w14:ligatures w14:val="standardContextual"/>
              </w:rPr>
              <w:br/>
              <w:t>Load</w:t>
            </w:r>
          </w:p>
        </w:tc>
        <w:tc>
          <w:tcPr>
            <w:tcW w:w="522" w:type="pct"/>
            <w:noWrap/>
            <w:vAlign w:val="center"/>
            <w:hideMark/>
          </w:tcPr>
          <w:p w14:paraId="3D8238D6" w14:textId="77777777" w:rsidR="00B4472D" w:rsidRPr="00B4472D" w:rsidRDefault="00B4472D" w:rsidP="00B4472D">
            <w:pPr>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Impact</w:t>
            </w:r>
          </w:p>
        </w:tc>
        <w:tc>
          <w:tcPr>
            <w:tcW w:w="510" w:type="pct"/>
            <w:vMerge/>
            <w:noWrap/>
            <w:vAlign w:val="center"/>
            <w:hideMark/>
          </w:tcPr>
          <w:p w14:paraId="47CB4BD3" w14:textId="77777777" w:rsidR="00B4472D" w:rsidRPr="00B4472D" w:rsidRDefault="00B4472D" w:rsidP="00B4472D">
            <w:pPr>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p>
        </w:tc>
        <w:tc>
          <w:tcPr>
            <w:tcW w:w="511" w:type="pct"/>
            <w:vMerge/>
            <w:noWrap/>
            <w:vAlign w:val="center"/>
            <w:hideMark/>
          </w:tcPr>
          <w:p w14:paraId="5D28AE93" w14:textId="77777777" w:rsidR="00B4472D" w:rsidRPr="00B4472D" w:rsidRDefault="00B4472D" w:rsidP="00B4472D">
            <w:pPr>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p>
        </w:tc>
      </w:tr>
      <w:tr w:rsidR="00F12177" w:rsidRPr="00B4472D" w14:paraId="0EE22BAE" w14:textId="77777777" w:rsidTr="00F12177">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781" w:type="pct"/>
            <w:noWrap/>
            <w:hideMark/>
          </w:tcPr>
          <w:p w14:paraId="248B6BD1" w14:textId="77777777" w:rsidR="00F12177" w:rsidRPr="00B4472D" w:rsidRDefault="00F12177" w:rsidP="00F12177">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Jul 17, 2023</w:t>
            </w:r>
          </w:p>
        </w:tc>
        <w:tc>
          <w:tcPr>
            <w:tcW w:w="446" w:type="pct"/>
          </w:tcPr>
          <w:p w14:paraId="13B3F916" w14:textId="77777777" w:rsidR="00F12177" w:rsidRPr="00B4472D" w:rsidRDefault="00F12177" w:rsidP="00F12177">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16 - 21</w:t>
            </w:r>
          </w:p>
        </w:tc>
        <w:tc>
          <w:tcPr>
            <w:tcW w:w="530" w:type="pct"/>
            <w:noWrap/>
            <w:hideMark/>
          </w:tcPr>
          <w:p w14:paraId="7A677165" w14:textId="77777777" w:rsidR="00F12177" w:rsidRPr="00B4472D" w:rsidRDefault="00F12177" w:rsidP="00F12177">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9</w:t>
            </w:r>
          </w:p>
        </w:tc>
        <w:tc>
          <w:tcPr>
            <w:tcW w:w="582" w:type="pct"/>
            <w:noWrap/>
            <w:hideMark/>
          </w:tcPr>
          <w:p w14:paraId="6D761691" w14:textId="02DE674B" w:rsidR="00F12177" w:rsidRPr="00B4472D" w:rsidRDefault="00F12177" w:rsidP="00F12177">
            <w:pPr>
              <w:spacing w:before="40" w:after="40"/>
              <w:ind w:right="36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3B5E7E">
              <w:rPr>
                <w:highlight w:val="black"/>
              </w:rPr>
              <w:t>XXX</w:t>
            </w:r>
            <w:r w:rsidRPr="003B5E7E">
              <w:rPr>
                <w:rFonts w:asciiTheme="minorHAnsi" w:hAnsiTheme="minorHAnsi" w:cs="Tahoma"/>
                <w:spacing w:val="4"/>
                <w:kern w:val="18"/>
                <w:sz w:val="22"/>
                <w:szCs w:val="18"/>
              </w:rPr>
              <w:t xml:space="preserve"> </w:t>
            </w:r>
          </w:p>
        </w:tc>
        <w:tc>
          <w:tcPr>
            <w:tcW w:w="521" w:type="pct"/>
            <w:tcBorders>
              <w:right w:val="single" w:sz="4" w:space="0" w:color="746DB1"/>
            </w:tcBorders>
            <w:noWrap/>
            <w:hideMark/>
          </w:tcPr>
          <w:p w14:paraId="664CA1A6" w14:textId="7F9606A3" w:rsidR="00F12177" w:rsidRPr="00B4472D" w:rsidRDefault="00F12177" w:rsidP="00F12177">
            <w:pPr>
              <w:spacing w:before="40" w:after="40"/>
              <w:ind w:right="216"/>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3B5E7E">
              <w:rPr>
                <w:highlight w:val="black"/>
              </w:rPr>
              <w:t>XXX</w:t>
            </w:r>
            <w:r w:rsidRPr="003B5E7E">
              <w:rPr>
                <w:rFonts w:asciiTheme="minorHAnsi" w:hAnsiTheme="minorHAnsi" w:cs="Tahoma"/>
                <w:spacing w:val="4"/>
                <w:kern w:val="18"/>
                <w:sz w:val="22"/>
                <w:szCs w:val="18"/>
              </w:rPr>
              <w:t xml:space="preserve"> </w:t>
            </w:r>
          </w:p>
        </w:tc>
        <w:tc>
          <w:tcPr>
            <w:tcW w:w="597" w:type="pct"/>
            <w:tcBorders>
              <w:left w:val="single" w:sz="4" w:space="0" w:color="746DB1"/>
            </w:tcBorders>
            <w:noWrap/>
            <w:hideMark/>
          </w:tcPr>
          <w:p w14:paraId="24E24994" w14:textId="3BCB0766" w:rsidR="00F12177" w:rsidRPr="00B4472D" w:rsidRDefault="00F12177" w:rsidP="00F12177">
            <w:pPr>
              <w:spacing w:before="40" w:after="40"/>
              <w:ind w:right="36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3B5E7E">
              <w:rPr>
                <w:highlight w:val="black"/>
              </w:rPr>
              <w:t>XXX</w:t>
            </w:r>
            <w:r w:rsidRPr="003B5E7E">
              <w:rPr>
                <w:rFonts w:asciiTheme="minorHAnsi" w:hAnsiTheme="minorHAnsi" w:cs="Tahoma"/>
                <w:spacing w:val="4"/>
                <w:kern w:val="18"/>
                <w:sz w:val="22"/>
                <w:szCs w:val="18"/>
              </w:rPr>
              <w:t xml:space="preserve"> </w:t>
            </w:r>
          </w:p>
        </w:tc>
        <w:tc>
          <w:tcPr>
            <w:tcW w:w="522" w:type="pct"/>
            <w:noWrap/>
            <w:hideMark/>
          </w:tcPr>
          <w:p w14:paraId="182D784D" w14:textId="37CBEDEE" w:rsidR="00F12177" w:rsidRPr="00B4472D" w:rsidRDefault="00F12177" w:rsidP="00F12177">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3B5E7E">
              <w:rPr>
                <w:highlight w:val="black"/>
              </w:rPr>
              <w:t>XXX</w:t>
            </w:r>
            <w:r w:rsidRPr="003B5E7E">
              <w:rPr>
                <w:rFonts w:asciiTheme="minorHAnsi" w:hAnsiTheme="minorHAnsi" w:cs="Tahoma"/>
                <w:spacing w:val="4"/>
                <w:kern w:val="18"/>
                <w:sz w:val="22"/>
                <w:szCs w:val="18"/>
              </w:rPr>
              <w:t xml:space="preserve"> </w:t>
            </w:r>
          </w:p>
        </w:tc>
        <w:tc>
          <w:tcPr>
            <w:tcW w:w="510" w:type="pct"/>
            <w:noWrap/>
            <w:hideMark/>
          </w:tcPr>
          <w:p w14:paraId="236CEB08" w14:textId="3513ABC0" w:rsidR="00F12177" w:rsidRPr="00B4472D" w:rsidRDefault="00F12177" w:rsidP="00F12177">
            <w:pPr>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3B5E7E">
              <w:rPr>
                <w:highlight w:val="black"/>
              </w:rPr>
              <w:t>XXX</w:t>
            </w:r>
            <w:r w:rsidRPr="003B5E7E">
              <w:rPr>
                <w:rFonts w:asciiTheme="minorHAnsi" w:hAnsiTheme="minorHAnsi" w:cs="Tahoma"/>
                <w:spacing w:val="4"/>
                <w:kern w:val="18"/>
                <w:sz w:val="22"/>
                <w:szCs w:val="18"/>
              </w:rPr>
              <w:t xml:space="preserve"> </w:t>
            </w:r>
          </w:p>
        </w:tc>
        <w:tc>
          <w:tcPr>
            <w:tcW w:w="511" w:type="pct"/>
            <w:noWrap/>
            <w:hideMark/>
          </w:tcPr>
          <w:p w14:paraId="24814935" w14:textId="77777777" w:rsidR="00F12177" w:rsidRPr="00B4472D" w:rsidRDefault="00F12177" w:rsidP="00F12177">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95</w:t>
            </w:r>
          </w:p>
        </w:tc>
      </w:tr>
      <w:tr w:rsidR="00F12177" w:rsidRPr="00B4472D" w14:paraId="7BFE2E18" w14:textId="77777777" w:rsidTr="00F12177">
        <w:trPr>
          <w:trHeight w:val="240"/>
        </w:trPr>
        <w:tc>
          <w:tcPr>
            <w:cnfStyle w:val="001000000000" w:firstRow="0" w:lastRow="0" w:firstColumn="1" w:lastColumn="0" w:oddVBand="0" w:evenVBand="0" w:oddHBand="0" w:evenHBand="0" w:firstRowFirstColumn="0" w:firstRowLastColumn="0" w:lastRowFirstColumn="0" w:lastRowLastColumn="0"/>
            <w:tcW w:w="781" w:type="pct"/>
            <w:noWrap/>
            <w:hideMark/>
          </w:tcPr>
          <w:p w14:paraId="15B2793F" w14:textId="77777777" w:rsidR="00F12177" w:rsidRPr="00B4472D" w:rsidRDefault="00F12177" w:rsidP="00F12177">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Jul 18, 2023</w:t>
            </w:r>
          </w:p>
        </w:tc>
        <w:tc>
          <w:tcPr>
            <w:tcW w:w="446" w:type="pct"/>
          </w:tcPr>
          <w:p w14:paraId="7AE220DA" w14:textId="77777777" w:rsidR="00F12177" w:rsidRPr="00B4472D" w:rsidRDefault="00F12177" w:rsidP="00F12177">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16 - 21</w:t>
            </w:r>
          </w:p>
        </w:tc>
        <w:tc>
          <w:tcPr>
            <w:tcW w:w="530" w:type="pct"/>
            <w:noWrap/>
            <w:hideMark/>
          </w:tcPr>
          <w:p w14:paraId="50134986" w14:textId="77777777" w:rsidR="00F12177" w:rsidRPr="00B4472D" w:rsidRDefault="00F12177" w:rsidP="00F12177">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9</w:t>
            </w:r>
          </w:p>
        </w:tc>
        <w:tc>
          <w:tcPr>
            <w:tcW w:w="582" w:type="pct"/>
            <w:noWrap/>
            <w:hideMark/>
          </w:tcPr>
          <w:p w14:paraId="0EF87D1D" w14:textId="4D834A1A" w:rsidR="00F12177" w:rsidRPr="00B4472D" w:rsidRDefault="00F12177" w:rsidP="00F12177">
            <w:pPr>
              <w:spacing w:before="40" w:after="40"/>
              <w:ind w:right="36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3B5E7E">
              <w:rPr>
                <w:highlight w:val="black"/>
              </w:rPr>
              <w:t>XXX</w:t>
            </w:r>
            <w:r w:rsidRPr="003B5E7E">
              <w:rPr>
                <w:rFonts w:asciiTheme="minorHAnsi" w:hAnsiTheme="minorHAnsi" w:cs="Tahoma"/>
                <w:spacing w:val="4"/>
                <w:kern w:val="18"/>
                <w:sz w:val="22"/>
                <w:szCs w:val="18"/>
              </w:rPr>
              <w:t xml:space="preserve"> </w:t>
            </w:r>
          </w:p>
        </w:tc>
        <w:tc>
          <w:tcPr>
            <w:tcW w:w="521" w:type="pct"/>
            <w:tcBorders>
              <w:right w:val="single" w:sz="4" w:space="0" w:color="746DB1"/>
            </w:tcBorders>
            <w:noWrap/>
            <w:hideMark/>
          </w:tcPr>
          <w:p w14:paraId="6DE4766F" w14:textId="777A33C5" w:rsidR="00F12177" w:rsidRPr="00B4472D" w:rsidRDefault="00F12177" w:rsidP="00F12177">
            <w:pPr>
              <w:spacing w:before="40" w:after="40"/>
              <w:ind w:right="216"/>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3B5E7E">
              <w:rPr>
                <w:highlight w:val="black"/>
              </w:rPr>
              <w:t>XXX</w:t>
            </w:r>
            <w:r w:rsidRPr="003B5E7E">
              <w:rPr>
                <w:rFonts w:asciiTheme="minorHAnsi" w:hAnsiTheme="minorHAnsi" w:cs="Tahoma"/>
                <w:spacing w:val="4"/>
                <w:kern w:val="18"/>
                <w:sz w:val="22"/>
                <w:szCs w:val="18"/>
              </w:rPr>
              <w:t xml:space="preserve"> </w:t>
            </w:r>
          </w:p>
        </w:tc>
        <w:tc>
          <w:tcPr>
            <w:tcW w:w="597" w:type="pct"/>
            <w:tcBorders>
              <w:left w:val="single" w:sz="4" w:space="0" w:color="746DB1"/>
            </w:tcBorders>
            <w:noWrap/>
            <w:hideMark/>
          </w:tcPr>
          <w:p w14:paraId="70A0634D" w14:textId="2E71D99C" w:rsidR="00F12177" w:rsidRPr="00B4472D" w:rsidRDefault="00F12177" w:rsidP="00F12177">
            <w:pPr>
              <w:spacing w:before="40" w:after="40"/>
              <w:ind w:right="36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3B5E7E">
              <w:rPr>
                <w:highlight w:val="black"/>
              </w:rPr>
              <w:t>XXX</w:t>
            </w:r>
            <w:r w:rsidRPr="003B5E7E">
              <w:rPr>
                <w:rFonts w:asciiTheme="minorHAnsi" w:hAnsiTheme="minorHAnsi" w:cs="Tahoma"/>
                <w:spacing w:val="4"/>
                <w:kern w:val="18"/>
                <w:sz w:val="22"/>
                <w:szCs w:val="18"/>
              </w:rPr>
              <w:t xml:space="preserve"> </w:t>
            </w:r>
          </w:p>
        </w:tc>
        <w:tc>
          <w:tcPr>
            <w:tcW w:w="522" w:type="pct"/>
            <w:noWrap/>
            <w:hideMark/>
          </w:tcPr>
          <w:p w14:paraId="540E7F3A" w14:textId="5C4188DB" w:rsidR="00F12177" w:rsidRPr="00B4472D" w:rsidRDefault="00F12177" w:rsidP="00F12177">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3B5E7E">
              <w:rPr>
                <w:highlight w:val="black"/>
              </w:rPr>
              <w:t>XXX</w:t>
            </w:r>
            <w:r w:rsidRPr="003B5E7E">
              <w:rPr>
                <w:rFonts w:asciiTheme="minorHAnsi" w:hAnsiTheme="minorHAnsi" w:cs="Tahoma"/>
                <w:spacing w:val="4"/>
                <w:kern w:val="18"/>
                <w:sz w:val="22"/>
                <w:szCs w:val="18"/>
              </w:rPr>
              <w:t xml:space="preserve"> </w:t>
            </w:r>
          </w:p>
        </w:tc>
        <w:tc>
          <w:tcPr>
            <w:tcW w:w="510" w:type="pct"/>
            <w:noWrap/>
            <w:hideMark/>
          </w:tcPr>
          <w:p w14:paraId="4B33B075" w14:textId="6EEB28BF" w:rsidR="00F12177" w:rsidRPr="00B4472D" w:rsidRDefault="00F12177" w:rsidP="00F12177">
            <w:pPr>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3B5E7E">
              <w:rPr>
                <w:highlight w:val="black"/>
              </w:rPr>
              <w:t>XXX</w:t>
            </w:r>
            <w:r w:rsidRPr="003B5E7E">
              <w:rPr>
                <w:rFonts w:asciiTheme="minorHAnsi" w:hAnsiTheme="minorHAnsi" w:cs="Tahoma"/>
                <w:spacing w:val="4"/>
                <w:kern w:val="18"/>
                <w:sz w:val="22"/>
                <w:szCs w:val="18"/>
              </w:rPr>
              <w:t xml:space="preserve"> </w:t>
            </w:r>
          </w:p>
        </w:tc>
        <w:tc>
          <w:tcPr>
            <w:tcW w:w="511" w:type="pct"/>
            <w:noWrap/>
            <w:hideMark/>
          </w:tcPr>
          <w:p w14:paraId="190550EC" w14:textId="77777777" w:rsidR="00F12177" w:rsidRPr="00B4472D" w:rsidRDefault="00F12177" w:rsidP="00F12177">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93</w:t>
            </w:r>
          </w:p>
        </w:tc>
      </w:tr>
      <w:tr w:rsidR="00F12177" w:rsidRPr="00B4472D" w14:paraId="1315078C" w14:textId="77777777" w:rsidTr="00F12177">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781" w:type="pct"/>
            <w:noWrap/>
            <w:hideMark/>
          </w:tcPr>
          <w:p w14:paraId="613B500B" w14:textId="77777777" w:rsidR="00F12177" w:rsidRPr="00B4472D" w:rsidRDefault="00F12177" w:rsidP="00F12177">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Jul 20, 2023</w:t>
            </w:r>
          </w:p>
        </w:tc>
        <w:tc>
          <w:tcPr>
            <w:tcW w:w="446" w:type="pct"/>
          </w:tcPr>
          <w:p w14:paraId="3B7AA39E" w14:textId="77777777" w:rsidR="00F12177" w:rsidRPr="00B4472D" w:rsidRDefault="00F12177" w:rsidP="00F12177">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16 - 21</w:t>
            </w:r>
          </w:p>
        </w:tc>
        <w:tc>
          <w:tcPr>
            <w:tcW w:w="530" w:type="pct"/>
            <w:noWrap/>
            <w:hideMark/>
          </w:tcPr>
          <w:p w14:paraId="6AE3B445" w14:textId="77777777" w:rsidR="00F12177" w:rsidRPr="00B4472D" w:rsidRDefault="00F12177" w:rsidP="00F12177">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9</w:t>
            </w:r>
          </w:p>
        </w:tc>
        <w:tc>
          <w:tcPr>
            <w:tcW w:w="582" w:type="pct"/>
            <w:noWrap/>
            <w:hideMark/>
          </w:tcPr>
          <w:p w14:paraId="3C87AD08" w14:textId="6F043F3F" w:rsidR="00F12177" w:rsidRPr="00B4472D" w:rsidRDefault="00F12177" w:rsidP="00F12177">
            <w:pPr>
              <w:spacing w:before="40" w:after="40"/>
              <w:ind w:right="36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3B5E7E">
              <w:rPr>
                <w:highlight w:val="black"/>
              </w:rPr>
              <w:t>XXX</w:t>
            </w:r>
            <w:r w:rsidRPr="003B5E7E">
              <w:rPr>
                <w:rFonts w:asciiTheme="minorHAnsi" w:hAnsiTheme="minorHAnsi" w:cs="Tahoma"/>
                <w:spacing w:val="4"/>
                <w:kern w:val="18"/>
                <w:sz w:val="22"/>
                <w:szCs w:val="18"/>
              </w:rPr>
              <w:t xml:space="preserve"> </w:t>
            </w:r>
          </w:p>
        </w:tc>
        <w:tc>
          <w:tcPr>
            <w:tcW w:w="521" w:type="pct"/>
            <w:tcBorders>
              <w:right w:val="single" w:sz="4" w:space="0" w:color="746DB1"/>
            </w:tcBorders>
            <w:noWrap/>
            <w:hideMark/>
          </w:tcPr>
          <w:p w14:paraId="3C05F063" w14:textId="5DB72A84" w:rsidR="00F12177" w:rsidRPr="00B4472D" w:rsidRDefault="00F12177" w:rsidP="00F12177">
            <w:pPr>
              <w:spacing w:before="40" w:after="40"/>
              <w:ind w:right="216"/>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3B5E7E">
              <w:rPr>
                <w:highlight w:val="black"/>
              </w:rPr>
              <w:t>XXX</w:t>
            </w:r>
            <w:r w:rsidRPr="003B5E7E">
              <w:rPr>
                <w:rFonts w:asciiTheme="minorHAnsi" w:hAnsiTheme="minorHAnsi" w:cs="Tahoma"/>
                <w:spacing w:val="4"/>
                <w:kern w:val="18"/>
                <w:sz w:val="22"/>
                <w:szCs w:val="18"/>
              </w:rPr>
              <w:t xml:space="preserve"> </w:t>
            </w:r>
          </w:p>
        </w:tc>
        <w:tc>
          <w:tcPr>
            <w:tcW w:w="597" w:type="pct"/>
            <w:tcBorders>
              <w:left w:val="single" w:sz="4" w:space="0" w:color="746DB1"/>
            </w:tcBorders>
            <w:noWrap/>
            <w:hideMark/>
          </w:tcPr>
          <w:p w14:paraId="4AE3CFB2" w14:textId="41BD7A70" w:rsidR="00F12177" w:rsidRPr="00B4472D" w:rsidRDefault="00F12177" w:rsidP="00F12177">
            <w:pPr>
              <w:spacing w:before="40" w:after="40"/>
              <w:ind w:right="36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3B5E7E">
              <w:rPr>
                <w:highlight w:val="black"/>
              </w:rPr>
              <w:t>XXX</w:t>
            </w:r>
            <w:r w:rsidRPr="003B5E7E">
              <w:rPr>
                <w:rFonts w:asciiTheme="minorHAnsi" w:hAnsiTheme="minorHAnsi" w:cs="Tahoma"/>
                <w:spacing w:val="4"/>
                <w:kern w:val="18"/>
                <w:sz w:val="22"/>
                <w:szCs w:val="18"/>
              </w:rPr>
              <w:t xml:space="preserve"> </w:t>
            </w:r>
          </w:p>
        </w:tc>
        <w:tc>
          <w:tcPr>
            <w:tcW w:w="522" w:type="pct"/>
            <w:noWrap/>
            <w:hideMark/>
          </w:tcPr>
          <w:p w14:paraId="20A3AF51" w14:textId="0B52BD55" w:rsidR="00F12177" w:rsidRPr="00B4472D" w:rsidRDefault="00F12177" w:rsidP="00F12177">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3B5E7E">
              <w:rPr>
                <w:highlight w:val="black"/>
              </w:rPr>
              <w:t>XXX</w:t>
            </w:r>
            <w:r w:rsidRPr="003B5E7E">
              <w:rPr>
                <w:rFonts w:asciiTheme="minorHAnsi" w:hAnsiTheme="minorHAnsi" w:cs="Tahoma"/>
                <w:spacing w:val="4"/>
                <w:kern w:val="18"/>
                <w:sz w:val="22"/>
                <w:szCs w:val="18"/>
              </w:rPr>
              <w:t xml:space="preserve"> </w:t>
            </w:r>
          </w:p>
        </w:tc>
        <w:tc>
          <w:tcPr>
            <w:tcW w:w="510" w:type="pct"/>
            <w:noWrap/>
            <w:hideMark/>
          </w:tcPr>
          <w:p w14:paraId="42896D20" w14:textId="315A255D" w:rsidR="00F12177" w:rsidRPr="00B4472D" w:rsidRDefault="00F12177" w:rsidP="00F12177">
            <w:pPr>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3B5E7E">
              <w:rPr>
                <w:highlight w:val="black"/>
              </w:rPr>
              <w:t>XXX</w:t>
            </w:r>
            <w:r w:rsidRPr="003B5E7E">
              <w:rPr>
                <w:rFonts w:asciiTheme="minorHAnsi" w:hAnsiTheme="minorHAnsi" w:cs="Tahoma"/>
                <w:spacing w:val="4"/>
                <w:kern w:val="18"/>
                <w:sz w:val="22"/>
                <w:szCs w:val="18"/>
              </w:rPr>
              <w:t xml:space="preserve"> </w:t>
            </w:r>
          </w:p>
        </w:tc>
        <w:tc>
          <w:tcPr>
            <w:tcW w:w="511" w:type="pct"/>
            <w:noWrap/>
            <w:hideMark/>
          </w:tcPr>
          <w:p w14:paraId="2D2C2F08" w14:textId="77777777" w:rsidR="00F12177" w:rsidRPr="00B4472D" w:rsidRDefault="00F12177" w:rsidP="00F12177">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96</w:t>
            </w:r>
          </w:p>
        </w:tc>
      </w:tr>
      <w:tr w:rsidR="00F12177" w:rsidRPr="00B4472D" w14:paraId="2A0E5032" w14:textId="77777777" w:rsidTr="00F12177">
        <w:trPr>
          <w:trHeight w:val="240"/>
        </w:trPr>
        <w:tc>
          <w:tcPr>
            <w:cnfStyle w:val="001000000000" w:firstRow="0" w:lastRow="0" w:firstColumn="1" w:lastColumn="0" w:oddVBand="0" w:evenVBand="0" w:oddHBand="0" w:evenHBand="0" w:firstRowFirstColumn="0" w:firstRowLastColumn="0" w:lastRowFirstColumn="0" w:lastRowLastColumn="0"/>
            <w:tcW w:w="781" w:type="pct"/>
            <w:noWrap/>
            <w:hideMark/>
          </w:tcPr>
          <w:p w14:paraId="28CF3DD5" w14:textId="77777777" w:rsidR="00F12177" w:rsidRPr="00B4472D" w:rsidRDefault="00F12177" w:rsidP="00F12177">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Jul 21, 2023</w:t>
            </w:r>
          </w:p>
        </w:tc>
        <w:tc>
          <w:tcPr>
            <w:tcW w:w="446" w:type="pct"/>
          </w:tcPr>
          <w:p w14:paraId="3183E228" w14:textId="77777777" w:rsidR="00F12177" w:rsidRPr="00B4472D" w:rsidRDefault="00F12177" w:rsidP="00F12177">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16 - 21</w:t>
            </w:r>
          </w:p>
        </w:tc>
        <w:tc>
          <w:tcPr>
            <w:tcW w:w="530" w:type="pct"/>
            <w:noWrap/>
            <w:hideMark/>
          </w:tcPr>
          <w:p w14:paraId="2B87E0D7" w14:textId="77777777" w:rsidR="00F12177" w:rsidRPr="00B4472D" w:rsidRDefault="00F12177" w:rsidP="00F12177">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9</w:t>
            </w:r>
          </w:p>
        </w:tc>
        <w:tc>
          <w:tcPr>
            <w:tcW w:w="582" w:type="pct"/>
            <w:noWrap/>
            <w:hideMark/>
          </w:tcPr>
          <w:p w14:paraId="16C95673" w14:textId="11B3CC1D" w:rsidR="00F12177" w:rsidRPr="00B4472D" w:rsidRDefault="00F12177" w:rsidP="00F12177">
            <w:pPr>
              <w:spacing w:before="40" w:after="40"/>
              <w:ind w:right="36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3B5E7E">
              <w:rPr>
                <w:highlight w:val="black"/>
              </w:rPr>
              <w:t>XXX</w:t>
            </w:r>
            <w:r w:rsidRPr="003B5E7E">
              <w:rPr>
                <w:rFonts w:asciiTheme="minorHAnsi" w:hAnsiTheme="minorHAnsi" w:cs="Tahoma"/>
                <w:spacing w:val="4"/>
                <w:kern w:val="18"/>
                <w:sz w:val="22"/>
                <w:szCs w:val="18"/>
              </w:rPr>
              <w:t xml:space="preserve"> </w:t>
            </w:r>
          </w:p>
        </w:tc>
        <w:tc>
          <w:tcPr>
            <w:tcW w:w="521" w:type="pct"/>
            <w:tcBorders>
              <w:right w:val="single" w:sz="4" w:space="0" w:color="746DB1"/>
            </w:tcBorders>
            <w:noWrap/>
            <w:hideMark/>
          </w:tcPr>
          <w:p w14:paraId="4506320C" w14:textId="5063CBB1" w:rsidR="00F12177" w:rsidRPr="00B4472D" w:rsidRDefault="00F12177" w:rsidP="00F12177">
            <w:pPr>
              <w:spacing w:before="40" w:after="40"/>
              <w:ind w:right="216"/>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3B5E7E">
              <w:rPr>
                <w:highlight w:val="black"/>
              </w:rPr>
              <w:t>XXX</w:t>
            </w:r>
            <w:r w:rsidRPr="003B5E7E">
              <w:rPr>
                <w:rFonts w:asciiTheme="minorHAnsi" w:hAnsiTheme="minorHAnsi" w:cs="Tahoma"/>
                <w:spacing w:val="4"/>
                <w:kern w:val="18"/>
                <w:sz w:val="22"/>
                <w:szCs w:val="18"/>
              </w:rPr>
              <w:t xml:space="preserve"> </w:t>
            </w:r>
          </w:p>
        </w:tc>
        <w:tc>
          <w:tcPr>
            <w:tcW w:w="597" w:type="pct"/>
            <w:tcBorders>
              <w:left w:val="single" w:sz="4" w:space="0" w:color="746DB1"/>
            </w:tcBorders>
            <w:noWrap/>
            <w:hideMark/>
          </w:tcPr>
          <w:p w14:paraId="19BAE003" w14:textId="60520187" w:rsidR="00F12177" w:rsidRPr="00B4472D" w:rsidRDefault="00F12177" w:rsidP="00F12177">
            <w:pPr>
              <w:spacing w:before="40" w:after="40"/>
              <w:ind w:right="36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3B5E7E">
              <w:rPr>
                <w:highlight w:val="black"/>
              </w:rPr>
              <w:t>XXX</w:t>
            </w:r>
            <w:r w:rsidRPr="003B5E7E">
              <w:rPr>
                <w:rFonts w:asciiTheme="minorHAnsi" w:hAnsiTheme="minorHAnsi" w:cs="Tahoma"/>
                <w:spacing w:val="4"/>
                <w:kern w:val="18"/>
                <w:sz w:val="22"/>
                <w:szCs w:val="18"/>
              </w:rPr>
              <w:t xml:space="preserve"> </w:t>
            </w:r>
          </w:p>
        </w:tc>
        <w:tc>
          <w:tcPr>
            <w:tcW w:w="522" w:type="pct"/>
            <w:noWrap/>
            <w:hideMark/>
          </w:tcPr>
          <w:p w14:paraId="31308AEA" w14:textId="3865F37D" w:rsidR="00F12177" w:rsidRPr="00B4472D" w:rsidRDefault="00F12177" w:rsidP="00F12177">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3B5E7E">
              <w:rPr>
                <w:highlight w:val="black"/>
              </w:rPr>
              <w:t>XXX</w:t>
            </w:r>
            <w:r w:rsidRPr="003B5E7E">
              <w:rPr>
                <w:rFonts w:asciiTheme="minorHAnsi" w:hAnsiTheme="minorHAnsi" w:cs="Tahoma"/>
                <w:spacing w:val="4"/>
                <w:kern w:val="18"/>
                <w:sz w:val="22"/>
                <w:szCs w:val="18"/>
              </w:rPr>
              <w:t xml:space="preserve"> </w:t>
            </w:r>
          </w:p>
        </w:tc>
        <w:tc>
          <w:tcPr>
            <w:tcW w:w="510" w:type="pct"/>
            <w:noWrap/>
            <w:hideMark/>
          </w:tcPr>
          <w:p w14:paraId="2E4DF2D9" w14:textId="53979746" w:rsidR="00F12177" w:rsidRPr="00B4472D" w:rsidRDefault="00F12177" w:rsidP="00F12177">
            <w:pPr>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3B5E7E">
              <w:rPr>
                <w:highlight w:val="black"/>
              </w:rPr>
              <w:t>XXX</w:t>
            </w:r>
            <w:r w:rsidRPr="003B5E7E">
              <w:rPr>
                <w:rFonts w:asciiTheme="minorHAnsi" w:hAnsiTheme="minorHAnsi" w:cs="Tahoma"/>
                <w:spacing w:val="4"/>
                <w:kern w:val="18"/>
                <w:sz w:val="22"/>
                <w:szCs w:val="18"/>
              </w:rPr>
              <w:t xml:space="preserve"> </w:t>
            </w:r>
          </w:p>
        </w:tc>
        <w:tc>
          <w:tcPr>
            <w:tcW w:w="511" w:type="pct"/>
            <w:noWrap/>
            <w:hideMark/>
          </w:tcPr>
          <w:p w14:paraId="7F6A3F60" w14:textId="77777777" w:rsidR="00F12177" w:rsidRPr="00B4472D" w:rsidRDefault="00F12177" w:rsidP="00F12177">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92</w:t>
            </w:r>
          </w:p>
        </w:tc>
      </w:tr>
      <w:tr w:rsidR="00F12177" w:rsidRPr="00B4472D" w14:paraId="1E93DD1C" w14:textId="77777777" w:rsidTr="00F12177">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781" w:type="pct"/>
            <w:noWrap/>
          </w:tcPr>
          <w:p w14:paraId="02274DA2" w14:textId="77777777" w:rsidR="00F12177" w:rsidRPr="00B4472D" w:rsidRDefault="00F12177" w:rsidP="00F12177">
            <w:pPr>
              <w:spacing w:before="40" w:after="40"/>
              <w:rPr>
                <w:rFonts w:ascii="Calibri" w:hAnsi="Calibri" w:cs="Calibri"/>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Jul 24, 2023</w:t>
            </w:r>
          </w:p>
        </w:tc>
        <w:tc>
          <w:tcPr>
            <w:tcW w:w="446" w:type="pct"/>
          </w:tcPr>
          <w:p w14:paraId="38D9ED8F" w14:textId="77777777" w:rsidR="00F12177" w:rsidRPr="00B4472D" w:rsidRDefault="00F12177" w:rsidP="00F12177">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16 - 21</w:t>
            </w:r>
          </w:p>
        </w:tc>
        <w:tc>
          <w:tcPr>
            <w:tcW w:w="530" w:type="pct"/>
            <w:noWrap/>
          </w:tcPr>
          <w:p w14:paraId="1B7B5927" w14:textId="77777777" w:rsidR="00F12177" w:rsidRPr="00B4472D" w:rsidRDefault="00F12177" w:rsidP="00F12177">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9</w:t>
            </w:r>
          </w:p>
        </w:tc>
        <w:tc>
          <w:tcPr>
            <w:tcW w:w="582" w:type="pct"/>
            <w:noWrap/>
          </w:tcPr>
          <w:p w14:paraId="6617DB3F" w14:textId="4F916F7A" w:rsidR="00F12177" w:rsidRPr="00B4472D" w:rsidRDefault="00F12177" w:rsidP="00F12177">
            <w:pPr>
              <w:spacing w:before="40" w:after="40"/>
              <w:ind w:right="360"/>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3B5E7E">
              <w:rPr>
                <w:highlight w:val="black"/>
              </w:rPr>
              <w:t>XXX</w:t>
            </w:r>
            <w:r w:rsidRPr="003B5E7E">
              <w:rPr>
                <w:rFonts w:asciiTheme="minorHAnsi" w:hAnsiTheme="minorHAnsi" w:cs="Tahoma"/>
                <w:spacing w:val="4"/>
                <w:kern w:val="18"/>
                <w:sz w:val="22"/>
                <w:szCs w:val="18"/>
              </w:rPr>
              <w:t xml:space="preserve"> </w:t>
            </w:r>
          </w:p>
        </w:tc>
        <w:tc>
          <w:tcPr>
            <w:tcW w:w="521" w:type="pct"/>
            <w:tcBorders>
              <w:right w:val="single" w:sz="4" w:space="0" w:color="746DB1"/>
            </w:tcBorders>
            <w:noWrap/>
          </w:tcPr>
          <w:p w14:paraId="3C42F4ED" w14:textId="64061063" w:rsidR="00F12177" w:rsidRPr="00B4472D" w:rsidRDefault="00F12177" w:rsidP="00F12177">
            <w:pPr>
              <w:spacing w:before="40" w:after="40"/>
              <w:ind w:right="216"/>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3B5E7E">
              <w:rPr>
                <w:highlight w:val="black"/>
              </w:rPr>
              <w:t>XXX</w:t>
            </w:r>
            <w:r w:rsidRPr="003B5E7E">
              <w:rPr>
                <w:rFonts w:asciiTheme="minorHAnsi" w:hAnsiTheme="minorHAnsi" w:cs="Tahoma"/>
                <w:spacing w:val="4"/>
                <w:kern w:val="18"/>
                <w:sz w:val="22"/>
                <w:szCs w:val="18"/>
              </w:rPr>
              <w:t xml:space="preserve"> </w:t>
            </w:r>
          </w:p>
        </w:tc>
        <w:tc>
          <w:tcPr>
            <w:tcW w:w="597" w:type="pct"/>
            <w:tcBorders>
              <w:left w:val="single" w:sz="4" w:space="0" w:color="746DB1"/>
            </w:tcBorders>
            <w:noWrap/>
          </w:tcPr>
          <w:p w14:paraId="6FBAF74B" w14:textId="4905BFE1" w:rsidR="00F12177" w:rsidRPr="00B4472D" w:rsidRDefault="00F12177" w:rsidP="00F12177">
            <w:pPr>
              <w:spacing w:before="40" w:after="40"/>
              <w:ind w:right="360"/>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3B5E7E">
              <w:rPr>
                <w:highlight w:val="black"/>
              </w:rPr>
              <w:t>XXX</w:t>
            </w:r>
            <w:r w:rsidRPr="003B5E7E">
              <w:rPr>
                <w:rFonts w:asciiTheme="minorHAnsi" w:hAnsiTheme="minorHAnsi" w:cs="Tahoma"/>
                <w:spacing w:val="4"/>
                <w:kern w:val="18"/>
                <w:sz w:val="22"/>
                <w:szCs w:val="18"/>
              </w:rPr>
              <w:t xml:space="preserve"> </w:t>
            </w:r>
          </w:p>
        </w:tc>
        <w:tc>
          <w:tcPr>
            <w:tcW w:w="522" w:type="pct"/>
            <w:noWrap/>
          </w:tcPr>
          <w:p w14:paraId="72ADF839" w14:textId="7C51C3A3" w:rsidR="00F12177" w:rsidRPr="00B4472D" w:rsidRDefault="00F12177" w:rsidP="00F12177">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3B5E7E">
              <w:rPr>
                <w:highlight w:val="black"/>
              </w:rPr>
              <w:t>XXX</w:t>
            </w:r>
            <w:r w:rsidRPr="003B5E7E">
              <w:rPr>
                <w:rFonts w:asciiTheme="minorHAnsi" w:hAnsiTheme="minorHAnsi" w:cs="Tahoma"/>
                <w:spacing w:val="4"/>
                <w:kern w:val="18"/>
                <w:sz w:val="22"/>
                <w:szCs w:val="18"/>
              </w:rPr>
              <w:t xml:space="preserve"> </w:t>
            </w:r>
          </w:p>
        </w:tc>
        <w:tc>
          <w:tcPr>
            <w:tcW w:w="510" w:type="pct"/>
            <w:noWrap/>
          </w:tcPr>
          <w:p w14:paraId="171885D7" w14:textId="1FD9A8C8" w:rsidR="00F12177" w:rsidRPr="00B4472D" w:rsidRDefault="00F12177" w:rsidP="00F12177">
            <w:pPr>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3B5E7E">
              <w:rPr>
                <w:highlight w:val="black"/>
              </w:rPr>
              <w:t>XXX</w:t>
            </w:r>
            <w:r w:rsidRPr="003B5E7E">
              <w:rPr>
                <w:rFonts w:asciiTheme="minorHAnsi" w:hAnsiTheme="minorHAnsi" w:cs="Tahoma"/>
                <w:spacing w:val="4"/>
                <w:kern w:val="18"/>
                <w:sz w:val="22"/>
                <w:szCs w:val="18"/>
              </w:rPr>
              <w:t xml:space="preserve"> </w:t>
            </w:r>
          </w:p>
        </w:tc>
        <w:tc>
          <w:tcPr>
            <w:tcW w:w="511" w:type="pct"/>
            <w:noWrap/>
          </w:tcPr>
          <w:p w14:paraId="22D34892" w14:textId="77777777" w:rsidR="00F12177" w:rsidRPr="00B4472D" w:rsidRDefault="00F12177" w:rsidP="00F12177">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96</w:t>
            </w:r>
          </w:p>
        </w:tc>
      </w:tr>
      <w:tr w:rsidR="00F12177" w:rsidRPr="00B4472D" w14:paraId="106DFE05" w14:textId="77777777" w:rsidTr="00F12177">
        <w:trPr>
          <w:trHeight w:val="240"/>
        </w:trPr>
        <w:tc>
          <w:tcPr>
            <w:cnfStyle w:val="001000000000" w:firstRow="0" w:lastRow="0" w:firstColumn="1" w:lastColumn="0" w:oddVBand="0" w:evenVBand="0" w:oddHBand="0" w:evenHBand="0" w:firstRowFirstColumn="0" w:firstRowLastColumn="0" w:lastRowFirstColumn="0" w:lastRowLastColumn="0"/>
            <w:tcW w:w="781" w:type="pct"/>
            <w:noWrap/>
          </w:tcPr>
          <w:p w14:paraId="29964D5F" w14:textId="77777777" w:rsidR="00F12177" w:rsidRPr="00B4472D" w:rsidRDefault="00F12177" w:rsidP="00F12177">
            <w:pPr>
              <w:spacing w:before="40" w:after="40"/>
              <w:rPr>
                <w:rFonts w:ascii="Calibri" w:hAnsi="Calibri" w:cs="Calibri"/>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Aug 1, 2023</w:t>
            </w:r>
          </w:p>
        </w:tc>
        <w:tc>
          <w:tcPr>
            <w:tcW w:w="446" w:type="pct"/>
          </w:tcPr>
          <w:p w14:paraId="0622F2F5" w14:textId="77777777" w:rsidR="00F12177" w:rsidRPr="00B4472D" w:rsidRDefault="00F12177" w:rsidP="00F12177">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16 - 21</w:t>
            </w:r>
          </w:p>
        </w:tc>
        <w:tc>
          <w:tcPr>
            <w:tcW w:w="530" w:type="pct"/>
            <w:noWrap/>
          </w:tcPr>
          <w:p w14:paraId="05CF5263" w14:textId="77777777" w:rsidR="00F12177" w:rsidRPr="00B4472D" w:rsidRDefault="00F12177" w:rsidP="00F12177">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9</w:t>
            </w:r>
          </w:p>
        </w:tc>
        <w:tc>
          <w:tcPr>
            <w:tcW w:w="582" w:type="pct"/>
            <w:noWrap/>
          </w:tcPr>
          <w:p w14:paraId="7D9847F9" w14:textId="3EF8C767" w:rsidR="00F12177" w:rsidRPr="00B4472D" w:rsidRDefault="00F12177" w:rsidP="00F12177">
            <w:pPr>
              <w:spacing w:before="40" w:after="40"/>
              <w:ind w:right="360"/>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3B5E7E">
              <w:rPr>
                <w:highlight w:val="black"/>
              </w:rPr>
              <w:t>XXX</w:t>
            </w:r>
            <w:r w:rsidRPr="003B5E7E">
              <w:rPr>
                <w:rFonts w:asciiTheme="minorHAnsi" w:hAnsiTheme="minorHAnsi" w:cs="Tahoma"/>
                <w:spacing w:val="4"/>
                <w:kern w:val="18"/>
                <w:sz w:val="22"/>
                <w:szCs w:val="18"/>
              </w:rPr>
              <w:t xml:space="preserve"> </w:t>
            </w:r>
          </w:p>
        </w:tc>
        <w:tc>
          <w:tcPr>
            <w:tcW w:w="521" w:type="pct"/>
            <w:tcBorders>
              <w:right w:val="single" w:sz="4" w:space="0" w:color="746DB1"/>
            </w:tcBorders>
            <w:noWrap/>
          </w:tcPr>
          <w:p w14:paraId="560E1B82" w14:textId="6179A76D" w:rsidR="00F12177" w:rsidRPr="00B4472D" w:rsidRDefault="00F12177" w:rsidP="00F12177">
            <w:pPr>
              <w:spacing w:before="40" w:after="40"/>
              <w:ind w:right="216"/>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3B5E7E">
              <w:rPr>
                <w:highlight w:val="black"/>
              </w:rPr>
              <w:t>XXX</w:t>
            </w:r>
            <w:r w:rsidRPr="003B5E7E">
              <w:rPr>
                <w:rFonts w:asciiTheme="minorHAnsi" w:hAnsiTheme="minorHAnsi" w:cs="Tahoma"/>
                <w:spacing w:val="4"/>
                <w:kern w:val="18"/>
                <w:sz w:val="22"/>
                <w:szCs w:val="18"/>
              </w:rPr>
              <w:t xml:space="preserve"> </w:t>
            </w:r>
          </w:p>
        </w:tc>
        <w:tc>
          <w:tcPr>
            <w:tcW w:w="597" w:type="pct"/>
            <w:tcBorders>
              <w:left w:val="single" w:sz="4" w:space="0" w:color="746DB1"/>
            </w:tcBorders>
            <w:noWrap/>
          </w:tcPr>
          <w:p w14:paraId="76423466" w14:textId="769B8025" w:rsidR="00F12177" w:rsidRPr="00B4472D" w:rsidRDefault="00F12177" w:rsidP="00F12177">
            <w:pPr>
              <w:spacing w:before="40" w:after="40"/>
              <w:ind w:right="360"/>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3B5E7E">
              <w:rPr>
                <w:highlight w:val="black"/>
              </w:rPr>
              <w:t>XXX</w:t>
            </w:r>
            <w:r w:rsidRPr="003B5E7E">
              <w:rPr>
                <w:rFonts w:asciiTheme="minorHAnsi" w:hAnsiTheme="minorHAnsi" w:cs="Tahoma"/>
                <w:spacing w:val="4"/>
                <w:kern w:val="18"/>
                <w:sz w:val="22"/>
                <w:szCs w:val="18"/>
              </w:rPr>
              <w:t xml:space="preserve"> </w:t>
            </w:r>
          </w:p>
        </w:tc>
        <w:tc>
          <w:tcPr>
            <w:tcW w:w="522" w:type="pct"/>
            <w:noWrap/>
          </w:tcPr>
          <w:p w14:paraId="64E115A7" w14:textId="7A6EA13D" w:rsidR="00F12177" w:rsidRPr="00B4472D" w:rsidRDefault="00F12177" w:rsidP="00F12177">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3B5E7E">
              <w:rPr>
                <w:highlight w:val="black"/>
              </w:rPr>
              <w:t>XXX</w:t>
            </w:r>
            <w:r w:rsidRPr="003B5E7E">
              <w:rPr>
                <w:rFonts w:asciiTheme="minorHAnsi" w:hAnsiTheme="minorHAnsi" w:cs="Tahoma"/>
                <w:spacing w:val="4"/>
                <w:kern w:val="18"/>
                <w:sz w:val="22"/>
                <w:szCs w:val="18"/>
              </w:rPr>
              <w:t xml:space="preserve"> </w:t>
            </w:r>
          </w:p>
        </w:tc>
        <w:tc>
          <w:tcPr>
            <w:tcW w:w="510" w:type="pct"/>
            <w:noWrap/>
          </w:tcPr>
          <w:p w14:paraId="2A089763" w14:textId="5E291E6E" w:rsidR="00F12177" w:rsidRPr="00B4472D" w:rsidRDefault="00F12177" w:rsidP="00F12177">
            <w:pPr>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3B5E7E">
              <w:rPr>
                <w:highlight w:val="black"/>
              </w:rPr>
              <w:t>XXX</w:t>
            </w:r>
            <w:r w:rsidRPr="003B5E7E">
              <w:rPr>
                <w:rFonts w:asciiTheme="minorHAnsi" w:hAnsiTheme="minorHAnsi" w:cs="Tahoma"/>
                <w:spacing w:val="4"/>
                <w:kern w:val="18"/>
                <w:sz w:val="22"/>
                <w:szCs w:val="18"/>
              </w:rPr>
              <w:t xml:space="preserve"> </w:t>
            </w:r>
          </w:p>
        </w:tc>
        <w:tc>
          <w:tcPr>
            <w:tcW w:w="511" w:type="pct"/>
            <w:noWrap/>
          </w:tcPr>
          <w:p w14:paraId="26A48423" w14:textId="77777777" w:rsidR="00F12177" w:rsidRPr="00B4472D" w:rsidRDefault="00F12177" w:rsidP="00F12177">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90</w:t>
            </w:r>
          </w:p>
        </w:tc>
      </w:tr>
      <w:tr w:rsidR="00F12177" w:rsidRPr="00B4472D" w14:paraId="5117C7E3" w14:textId="77777777" w:rsidTr="00F12177">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781" w:type="pct"/>
            <w:noWrap/>
          </w:tcPr>
          <w:p w14:paraId="66B6CE58" w14:textId="77777777" w:rsidR="00F12177" w:rsidRPr="00B4472D" w:rsidRDefault="00F12177" w:rsidP="00F12177">
            <w:pPr>
              <w:spacing w:before="40" w:after="40"/>
              <w:rPr>
                <w:rFonts w:ascii="Calibri" w:hAnsi="Calibri" w:cs="Calibri"/>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Aug 2, 2023</w:t>
            </w:r>
          </w:p>
        </w:tc>
        <w:tc>
          <w:tcPr>
            <w:tcW w:w="446" w:type="pct"/>
          </w:tcPr>
          <w:p w14:paraId="0E16FF95" w14:textId="77777777" w:rsidR="00F12177" w:rsidRPr="00B4472D" w:rsidRDefault="00F12177" w:rsidP="00F12177">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16 - 21</w:t>
            </w:r>
          </w:p>
        </w:tc>
        <w:tc>
          <w:tcPr>
            <w:tcW w:w="530" w:type="pct"/>
            <w:noWrap/>
          </w:tcPr>
          <w:p w14:paraId="2357A30A" w14:textId="77777777" w:rsidR="00F12177" w:rsidRPr="00B4472D" w:rsidRDefault="00F12177" w:rsidP="00F12177">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9</w:t>
            </w:r>
          </w:p>
        </w:tc>
        <w:tc>
          <w:tcPr>
            <w:tcW w:w="582" w:type="pct"/>
            <w:noWrap/>
          </w:tcPr>
          <w:p w14:paraId="74167B0A" w14:textId="39EBB6BF" w:rsidR="00F12177" w:rsidRPr="00B4472D" w:rsidRDefault="00F12177" w:rsidP="00F12177">
            <w:pPr>
              <w:spacing w:before="40" w:after="40"/>
              <w:ind w:right="360"/>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3B5E7E">
              <w:rPr>
                <w:highlight w:val="black"/>
              </w:rPr>
              <w:t>XXX</w:t>
            </w:r>
            <w:r w:rsidRPr="003B5E7E">
              <w:rPr>
                <w:rFonts w:asciiTheme="minorHAnsi" w:hAnsiTheme="minorHAnsi" w:cs="Tahoma"/>
                <w:spacing w:val="4"/>
                <w:kern w:val="18"/>
                <w:sz w:val="22"/>
                <w:szCs w:val="18"/>
              </w:rPr>
              <w:t xml:space="preserve"> </w:t>
            </w:r>
          </w:p>
        </w:tc>
        <w:tc>
          <w:tcPr>
            <w:tcW w:w="521" w:type="pct"/>
            <w:tcBorders>
              <w:right w:val="single" w:sz="4" w:space="0" w:color="746DB1"/>
            </w:tcBorders>
            <w:noWrap/>
          </w:tcPr>
          <w:p w14:paraId="1D7B289E" w14:textId="03E942BA" w:rsidR="00F12177" w:rsidRPr="00B4472D" w:rsidRDefault="00F12177" w:rsidP="00F12177">
            <w:pPr>
              <w:spacing w:before="40" w:after="40"/>
              <w:ind w:right="216"/>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3B5E7E">
              <w:rPr>
                <w:highlight w:val="black"/>
              </w:rPr>
              <w:t>XXX</w:t>
            </w:r>
            <w:r w:rsidRPr="003B5E7E">
              <w:rPr>
                <w:rFonts w:asciiTheme="minorHAnsi" w:hAnsiTheme="minorHAnsi" w:cs="Tahoma"/>
                <w:spacing w:val="4"/>
                <w:kern w:val="18"/>
                <w:sz w:val="22"/>
                <w:szCs w:val="18"/>
              </w:rPr>
              <w:t xml:space="preserve"> </w:t>
            </w:r>
          </w:p>
        </w:tc>
        <w:tc>
          <w:tcPr>
            <w:tcW w:w="597" w:type="pct"/>
            <w:tcBorders>
              <w:left w:val="single" w:sz="4" w:space="0" w:color="746DB1"/>
            </w:tcBorders>
            <w:noWrap/>
          </w:tcPr>
          <w:p w14:paraId="18D20427" w14:textId="1E2A158E" w:rsidR="00F12177" w:rsidRPr="00B4472D" w:rsidRDefault="00F12177" w:rsidP="00F12177">
            <w:pPr>
              <w:spacing w:before="40" w:after="40"/>
              <w:ind w:right="360"/>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3B5E7E">
              <w:rPr>
                <w:highlight w:val="black"/>
              </w:rPr>
              <w:t>XXX</w:t>
            </w:r>
            <w:r w:rsidRPr="003B5E7E">
              <w:rPr>
                <w:rFonts w:asciiTheme="minorHAnsi" w:hAnsiTheme="minorHAnsi" w:cs="Tahoma"/>
                <w:spacing w:val="4"/>
                <w:kern w:val="18"/>
                <w:sz w:val="22"/>
                <w:szCs w:val="18"/>
              </w:rPr>
              <w:t xml:space="preserve"> </w:t>
            </w:r>
          </w:p>
        </w:tc>
        <w:tc>
          <w:tcPr>
            <w:tcW w:w="522" w:type="pct"/>
            <w:noWrap/>
          </w:tcPr>
          <w:p w14:paraId="4BF5FBF9" w14:textId="26237689" w:rsidR="00F12177" w:rsidRPr="00B4472D" w:rsidRDefault="00F12177" w:rsidP="00F12177">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3B5E7E">
              <w:rPr>
                <w:highlight w:val="black"/>
              </w:rPr>
              <w:t>XXX</w:t>
            </w:r>
            <w:r w:rsidRPr="003B5E7E">
              <w:rPr>
                <w:rFonts w:asciiTheme="minorHAnsi" w:hAnsiTheme="minorHAnsi" w:cs="Tahoma"/>
                <w:spacing w:val="4"/>
                <w:kern w:val="18"/>
                <w:sz w:val="22"/>
                <w:szCs w:val="18"/>
              </w:rPr>
              <w:t xml:space="preserve"> </w:t>
            </w:r>
          </w:p>
        </w:tc>
        <w:tc>
          <w:tcPr>
            <w:tcW w:w="510" w:type="pct"/>
            <w:noWrap/>
          </w:tcPr>
          <w:p w14:paraId="36D054F3" w14:textId="7D865A9F" w:rsidR="00F12177" w:rsidRPr="00B4472D" w:rsidRDefault="00F12177" w:rsidP="00F12177">
            <w:pPr>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3B5E7E">
              <w:rPr>
                <w:highlight w:val="black"/>
              </w:rPr>
              <w:t>XXX</w:t>
            </w:r>
            <w:r w:rsidRPr="003B5E7E">
              <w:rPr>
                <w:rFonts w:asciiTheme="minorHAnsi" w:hAnsiTheme="minorHAnsi" w:cs="Tahoma"/>
                <w:spacing w:val="4"/>
                <w:kern w:val="18"/>
                <w:sz w:val="22"/>
                <w:szCs w:val="18"/>
              </w:rPr>
              <w:t xml:space="preserve"> </w:t>
            </w:r>
          </w:p>
        </w:tc>
        <w:tc>
          <w:tcPr>
            <w:tcW w:w="511" w:type="pct"/>
            <w:noWrap/>
          </w:tcPr>
          <w:p w14:paraId="7157D1C8" w14:textId="77777777" w:rsidR="00F12177" w:rsidRPr="00B4472D" w:rsidRDefault="00F12177" w:rsidP="00F12177">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90</w:t>
            </w:r>
          </w:p>
        </w:tc>
      </w:tr>
      <w:tr w:rsidR="00F12177" w:rsidRPr="00B4472D" w14:paraId="7779C07E" w14:textId="77777777" w:rsidTr="00F12177">
        <w:trPr>
          <w:trHeight w:val="240"/>
        </w:trPr>
        <w:tc>
          <w:tcPr>
            <w:cnfStyle w:val="001000000000" w:firstRow="0" w:lastRow="0" w:firstColumn="1" w:lastColumn="0" w:oddVBand="0" w:evenVBand="0" w:oddHBand="0" w:evenHBand="0" w:firstRowFirstColumn="0" w:firstRowLastColumn="0" w:lastRowFirstColumn="0" w:lastRowLastColumn="0"/>
            <w:tcW w:w="781" w:type="pct"/>
            <w:noWrap/>
          </w:tcPr>
          <w:p w14:paraId="185C2E67" w14:textId="77777777" w:rsidR="00F12177" w:rsidRPr="00B4472D" w:rsidRDefault="00F12177" w:rsidP="00F12177">
            <w:pPr>
              <w:spacing w:before="40" w:after="40"/>
              <w:rPr>
                <w:rFonts w:ascii="Calibri" w:hAnsi="Calibri" w:cs="Calibri"/>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Aug 7, 2023</w:t>
            </w:r>
          </w:p>
        </w:tc>
        <w:tc>
          <w:tcPr>
            <w:tcW w:w="446" w:type="pct"/>
          </w:tcPr>
          <w:p w14:paraId="236CDE37" w14:textId="77777777" w:rsidR="00F12177" w:rsidRPr="00B4472D" w:rsidRDefault="00F12177" w:rsidP="00F12177">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16 - 21</w:t>
            </w:r>
          </w:p>
        </w:tc>
        <w:tc>
          <w:tcPr>
            <w:tcW w:w="530" w:type="pct"/>
            <w:noWrap/>
          </w:tcPr>
          <w:p w14:paraId="2295B1AF" w14:textId="77777777" w:rsidR="00F12177" w:rsidRPr="00B4472D" w:rsidRDefault="00F12177" w:rsidP="00F12177">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9</w:t>
            </w:r>
          </w:p>
        </w:tc>
        <w:tc>
          <w:tcPr>
            <w:tcW w:w="582" w:type="pct"/>
            <w:noWrap/>
          </w:tcPr>
          <w:p w14:paraId="63CE47E9" w14:textId="6B753344" w:rsidR="00F12177" w:rsidRPr="00B4472D" w:rsidRDefault="00F12177" w:rsidP="00F12177">
            <w:pPr>
              <w:spacing w:before="40" w:after="40"/>
              <w:ind w:right="360"/>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3B5E7E">
              <w:rPr>
                <w:highlight w:val="black"/>
              </w:rPr>
              <w:t>XXX</w:t>
            </w:r>
            <w:r w:rsidRPr="003B5E7E">
              <w:rPr>
                <w:rFonts w:asciiTheme="minorHAnsi" w:hAnsiTheme="minorHAnsi" w:cs="Tahoma"/>
                <w:spacing w:val="4"/>
                <w:kern w:val="18"/>
                <w:sz w:val="22"/>
                <w:szCs w:val="18"/>
              </w:rPr>
              <w:t xml:space="preserve"> </w:t>
            </w:r>
          </w:p>
        </w:tc>
        <w:tc>
          <w:tcPr>
            <w:tcW w:w="521" w:type="pct"/>
            <w:tcBorders>
              <w:right w:val="single" w:sz="4" w:space="0" w:color="746DB1"/>
            </w:tcBorders>
            <w:noWrap/>
          </w:tcPr>
          <w:p w14:paraId="7BA99E77" w14:textId="3F064D41" w:rsidR="00F12177" w:rsidRPr="00B4472D" w:rsidRDefault="00F12177" w:rsidP="00F12177">
            <w:pPr>
              <w:spacing w:before="40" w:after="40"/>
              <w:ind w:right="216"/>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3B5E7E">
              <w:rPr>
                <w:highlight w:val="black"/>
              </w:rPr>
              <w:t>XXX</w:t>
            </w:r>
            <w:r w:rsidRPr="003B5E7E">
              <w:rPr>
                <w:rFonts w:asciiTheme="minorHAnsi" w:hAnsiTheme="minorHAnsi" w:cs="Tahoma"/>
                <w:spacing w:val="4"/>
                <w:kern w:val="18"/>
                <w:sz w:val="22"/>
                <w:szCs w:val="18"/>
              </w:rPr>
              <w:t xml:space="preserve"> </w:t>
            </w:r>
          </w:p>
        </w:tc>
        <w:tc>
          <w:tcPr>
            <w:tcW w:w="597" w:type="pct"/>
            <w:tcBorders>
              <w:left w:val="single" w:sz="4" w:space="0" w:color="746DB1"/>
            </w:tcBorders>
            <w:noWrap/>
          </w:tcPr>
          <w:p w14:paraId="35313FDB" w14:textId="6E5176AE" w:rsidR="00F12177" w:rsidRPr="00B4472D" w:rsidRDefault="00F12177" w:rsidP="00F12177">
            <w:pPr>
              <w:spacing w:before="40" w:after="40"/>
              <w:ind w:right="360"/>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3B5E7E">
              <w:rPr>
                <w:highlight w:val="black"/>
              </w:rPr>
              <w:t>XXX</w:t>
            </w:r>
            <w:r w:rsidRPr="003B5E7E">
              <w:rPr>
                <w:rFonts w:asciiTheme="minorHAnsi" w:hAnsiTheme="minorHAnsi" w:cs="Tahoma"/>
                <w:spacing w:val="4"/>
                <w:kern w:val="18"/>
                <w:sz w:val="22"/>
                <w:szCs w:val="18"/>
              </w:rPr>
              <w:t xml:space="preserve"> </w:t>
            </w:r>
          </w:p>
        </w:tc>
        <w:tc>
          <w:tcPr>
            <w:tcW w:w="522" w:type="pct"/>
            <w:noWrap/>
          </w:tcPr>
          <w:p w14:paraId="3D6B7B84" w14:textId="102AF431" w:rsidR="00F12177" w:rsidRPr="00B4472D" w:rsidRDefault="00F12177" w:rsidP="00F12177">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3B5E7E">
              <w:rPr>
                <w:highlight w:val="black"/>
              </w:rPr>
              <w:t>XXX</w:t>
            </w:r>
            <w:r w:rsidRPr="003B5E7E">
              <w:rPr>
                <w:rFonts w:asciiTheme="minorHAnsi" w:hAnsiTheme="minorHAnsi" w:cs="Tahoma"/>
                <w:spacing w:val="4"/>
                <w:kern w:val="18"/>
                <w:sz w:val="22"/>
                <w:szCs w:val="18"/>
              </w:rPr>
              <w:t xml:space="preserve"> </w:t>
            </w:r>
          </w:p>
        </w:tc>
        <w:tc>
          <w:tcPr>
            <w:tcW w:w="510" w:type="pct"/>
            <w:noWrap/>
          </w:tcPr>
          <w:p w14:paraId="5F6E5151" w14:textId="51BC7E88" w:rsidR="00F12177" w:rsidRPr="00B4472D" w:rsidRDefault="00F12177" w:rsidP="00F12177">
            <w:pPr>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3B5E7E">
              <w:rPr>
                <w:highlight w:val="black"/>
              </w:rPr>
              <w:t>XXX</w:t>
            </w:r>
            <w:r w:rsidRPr="003B5E7E">
              <w:rPr>
                <w:rFonts w:asciiTheme="minorHAnsi" w:hAnsiTheme="minorHAnsi" w:cs="Tahoma"/>
                <w:spacing w:val="4"/>
                <w:kern w:val="18"/>
                <w:sz w:val="22"/>
                <w:szCs w:val="18"/>
              </w:rPr>
              <w:t xml:space="preserve"> </w:t>
            </w:r>
          </w:p>
        </w:tc>
        <w:tc>
          <w:tcPr>
            <w:tcW w:w="511" w:type="pct"/>
            <w:noWrap/>
          </w:tcPr>
          <w:p w14:paraId="26326C84" w14:textId="77777777" w:rsidR="00F12177" w:rsidRPr="00B4472D" w:rsidRDefault="00F12177" w:rsidP="00F12177">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91</w:t>
            </w:r>
          </w:p>
        </w:tc>
      </w:tr>
      <w:tr w:rsidR="00F12177" w:rsidRPr="00B4472D" w14:paraId="119EE87F" w14:textId="77777777" w:rsidTr="00F12177">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781" w:type="pct"/>
            <w:noWrap/>
            <w:hideMark/>
          </w:tcPr>
          <w:p w14:paraId="14DA98FD" w14:textId="77777777" w:rsidR="00F12177" w:rsidRPr="00B4472D" w:rsidRDefault="00F12177" w:rsidP="00F12177">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Aug 14, 2023</w:t>
            </w:r>
          </w:p>
        </w:tc>
        <w:tc>
          <w:tcPr>
            <w:tcW w:w="446" w:type="pct"/>
          </w:tcPr>
          <w:p w14:paraId="212BD517" w14:textId="77777777" w:rsidR="00F12177" w:rsidRPr="00B4472D" w:rsidRDefault="00F12177" w:rsidP="00F12177">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16 - 21</w:t>
            </w:r>
          </w:p>
        </w:tc>
        <w:tc>
          <w:tcPr>
            <w:tcW w:w="530" w:type="pct"/>
            <w:noWrap/>
            <w:hideMark/>
          </w:tcPr>
          <w:p w14:paraId="299A8928" w14:textId="77777777" w:rsidR="00F12177" w:rsidRPr="00B4472D" w:rsidRDefault="00F12177" w:rsidP="00F12177">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9</w:t>
            </w:r>
          </w:p>
        </w:tc>
        <w:tc>
          <w:tcPr>
            <w:tcW w:w="582" w:type="pct"/>
            <w:noWrap/>
            <w:hideMark/>
          </w:tcPr>
          <w:p w14:paraId="288C870B" w14:textId="524EE04E" w:rsidR="00F12177" w:rsidRPr="00B4472D" w:rsidRDefault="00F12177" w:rsidP="00F12177">
            <w:pPr>
              <w:spacing w:before="40" w:after="40"/>
              <w:ind w:right="36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3B5E7E">
              <w:rPr>
                <w:highlight w:val="black"/>
              </w:rPr>
              <w:t>XXX</w:t>
            </w:r>
            <w:r w:rsidRPr="003B5E7E">
              <w:rPr>
                <w:rFonts w:asciiTheme="minorHAnsi" w:hAnsiTheme="minorHAnsi" w:cs="Tahoma"/>
                <w:spacing w:val="4"/>
                <w:kern w:val="18"/>
                <w:sz w:val="22"/>
                <w:szCs w:val="18"/>
              </w:rPr>
              <w:t xml:space="preserve"> </w:t>
            </w:r>
          </w:p>
        </w:tc>
        <w:tc>
          <w:tcPr>
            <w:tcW w:w="521" w:type="pct"/>
            <w:tcBorders>
              <w:right w:val="single" w:sz="4" w:space="0" w:color="746DB1"/>
            </w:tcBorders>
            <w:noWrap/>
            <w:hideMark/>
          </w:tcPr>
          <w:p w14:paraId="32257DB9" w14:textId="3C15983E" w:rsidR="00F12177" w:rsidRPr="00B4472D" w:rsidRDefault="00F12177" w:rsidP="00F12177">
            <w:pPr>
              <w:spacing w:before="40" w:after="40"/>
              <w:ind w:right="216"/>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3B5E7E">
              <w:rPr>
                <w:highlight w:val="black"/>
              </w:rPr>
              <w:t>XXX</w:t>
            </w:r>
            <w:r w:rsidRPr="003B5E7E">
              <w:rPr>
                <w:rFonts w:asciiTheme="minorHAnsi" w:hAnsiTheme="minorHAnsi" w:cs="Tahoma"/>
                <w:spacing w:val="4"/>
                <w:kern w:val="18"/>
                <w:sz w:val="22"/>
                <w:szCs w:val="18"/>
              </w:rPr>
              <w:t xml:space="preserve"> </w:t>
            </w:r>
          </w:p>
        </w:tc>
        <w:tc>
          <w:tcPr>
            <w:tcW w:w="597" w:type="pct"/>
            <w:tcBorders>
              <w:left w:val="single" w:sz="4" w:space="0" w:color="746DB1"/>
            </w:tcBorders>
            <w:noWrap/>
            <w:hideMark/>
          </w:tcPr>
          <w:p w14:paraId="6354FC0B" w14:textId="0D7CCBFD" w:rsidR="00F12177" w:rsidRPr="00B4472D" w:rsidRDefault="00F12177" w:rsidP="00F12177">
            <w:pPr>
              <w:spacing w:before="40" w:after="40"/>
              <w:ind w:right="36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3B5E7E">
              <w:rPr>
                <w:highlight w:val="black"/>
              </w:rPr>
              <w:t>XXX</w:t>
            </w:r>
            <w:r w:rsidRPr="003B5E7E">
              <w:rPr>
                <w:rFonts w:asciiTheme="minorHAnsi" w:hAnsiTheme="minorHAnsi" w:cs="Tahoma"/>
                <w:spacing w:val="4"/>
                <w:kern w:val="18"/>
                <w:sz w:val="22"/>
                <w:szCs w:val="18"/>
              </w:rPr>
              <w:t xml:space="preserve"> </w:t>
            </w:r>
          </w:p>
        </w:tc>
        <w:tc>
          <w:tcPr>
            <w:tcW w:w="522" w:type="pct"/>
            <w:noWrap/>
            <w:hideMark/>
          </w:tcPr>
          <w:p w14:paraId="4E562A08" w14:textId="5EF8E74D" w:rsidR="00F12177" w:rsidRPr="00B4472D" w:rsidRDefault="00F12177" w:rsidP="00F12177">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3B5E7E">
              <w:rPr>
                <w:highlight w:val="black"/>
              </w:rPr>
              <w:t>XXX</w:t>
            </w:r>
            <w:r w:rsidRPr="003B5E7E">
              <w:rPr>
                <w:rFonts w:asciiTheme="minorHAnsi" w:hAnsiTheme="minorHAnsi" w:cs="Tahoma"/>
                <w:spacing w:val="4"/>
                <w:kern w:val="18"/>
                <w:sz w:val="22"/>
                <w:szCs w:val="18"/>
              </w:rPr>
              <w:t xml:space="preserve"> </w:t>
            </w:r>
          </w:p>
        </w:tc>
        <w:tc>
          <w:tcPr>
            <w:tcW w:w="510" w:type="pct"/>
            <w:noWrap/>
            <w:hideMark/>
          </w:tcPr>
          <w:p w14:paraId="5A974E4B" w14:textId="3DCCF59A" w:rsidR="00F12177" w:rsidRPr="00B4472D" w:rsidRDefault="00F12177" w:rsidP="00F12177">
            <w:pPr>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3B5E7E">
              <w:rPr>
                <w:highlight w:val="black"/>
              </w:rPr>
              <w:t>XXX</w:t>
            </w:r>
            <w:r w:rsidRPr="003B5E7E">
              <w:rPr>
                <w:rFonts w:asciiTheme="minorHAnsi" w:hAnsiTheme="minorHAnsi" w:cs="Tahoma"/>
                <w:spacing w:val="4"/>
                <w:kern w:val="18"/>
                <w:sz w:val="22"/>
                <w:szCs w:val="18"/>
              </w:rPr>
              <w:t xml:space="preserve"> </w:t>
            </w:r>
          </w:p>
        </w:tc>
        <w:tc>
          <w:tcPr>
            <w:tcW w:w="511" w:type="pct"/>
            <w:noWrap/>
            <w:hideMark/>
          </w:tcPr>
          <w:p w14:paraId="79A387D5" w14:textId="77777777" w:rsidR="00F12177" w:rsidRPr="00B4472D" w:rsidRDefault="00F12177" w:rsidP="00F12177">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92</w:t>
            </w:r>
          </w:p>
        </w:tc>
      </w:tr>
      <w:tr w:rsidR="00F12177" w:rsidRPr="00B4472D" w14:paraId="3B990C6D" w14:textId="77777777" w:rsidTr="00F12177">
        <w:trPr>
          <w:trHeight w:val="240"/>
        </w:trPr>
        <w:tc>
          <w:tcPr>
            <w:cnfStyle w:val="001000000000" w:firstRow="0" w:lastRow="0" w:firstColumn="1" w:lastColumn="0" w:oddVBand="0" w:evenVBand="0" w:oddHBand="0" w:evenHBand="0" w:firstRowFirstColumn="0" w:firstRowLastColumn="0" w:lastRowFirstColumn="0" w:lastRowLastColumn="0"/>
            <w:tcW w:w="781" w:type="pct"/>
            <w:noWrap/>
            <w:hideMark/>
          </w:tcPr>
          <w:p w14:paraId="184A1C31" w14:textId="77777777" w:rsidR="00F12177" w:rsidRPr="00B4472D" w:rsidRDefault="00F12177" w:rsidP="00F12177">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Aug 15, 2023</w:t>
            </w:r>
          </w:p>
        </w:tc>
        <w:tc>
          <w:tcPr>
            <w:tcW w:w="446" w:type="pct"/>
          </w:tcPr>
          <w:p w14:paraId="6E284549" w14:textId="77777777" w:rsidR="00F12177" w:rsidRPr="00B4472D" w:rsidRDefault="00F12177" w:rsidP="00F12177">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16 - 21</w:t>
            </w:r>
          </w:p>
        </w:tc>
        <w:tc>
          <w:tcPr>
            <w:tcW w:w="530" w:type="pct"/>
            <w:noWrap/>
            <w:hideMark/>
          </w:tcPr>
          <w:p w14:paraId="19F6F849" w14:textId="77777777" w:rsidR="00F12177" w:rsidRPr="00B4472D" w:rsidRDefault="00F12177" w:rsidP="00F12177">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9</w:t>
            </w:r>
          </w:p>
        </w:tc>
        <w:tc>
          <w:tcPr>
            <w:tcW w:w="582" w:type="pct"/>
            <w:noWrap/>
            <w:hideMark/>
          </w:tcPr>
          <w:p w14:paraId="329FB840" w14:textId="16008CE8" w:rsidR="00F12177" w:rsidRPr="00B4472D" w:rsidRDefault="00F12177" w:rsidP="00F12177">
            <w:pPr>
              <w:spacing w:before="40" w:after="40"/>
              <w:ind w:right="36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3B5E7E">
              <w:rPr>
                <w:highlight w:val="black"/>
              </w:rPr>
              <w:t>XXX</w:t>
            </w:r>
            <w:r w:rsidRPr="003B5E7E">
              <w:rPr>
                <w:rFonts w:asciiTheme="minorHAnsi" w:hAnsiTheme="minorHAnsi" w:cs="Tahoma"/>
                <w:spacing w:val="4"/>
                <w:kern w:val="18"/>
                <w:sz w:val="22"/>
                <w:szCs w:val="18"/>
              </w:rPr>
              <w:t xml:space="preserve"> </w:t>
            </w:r>
          </w:p>
        </w:tc>
        <w:tc>
          <w:tcPr>
            <w:tcW w:w="521" w:type="pct"/>
            <w:tcBorders>
              <w:right w:val="single" w:sz="4" w:space="0" w:color="746DB1"/>
            </w:tcBorders>
            <w:noWrap/>
            <w:hideMark/>
          </w:tcPr>
          <w:p w14:paraId="346C3DC7" w14:textId="3F0C6B97" w:rsidR="00F12177" w:rsidRPr="00B4472D" w:rsidRDefault="00F12177" w:rsidP="00F12177">
            <w:pPr>
              <w:spacing w:before="40" w:after="40"/>
              <w:ind w:right="216"/>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3B5E7E">
              <w:rPr>
                <w:highlight w:val="black"/>
              </w:rPr>
              <w:t>XXX</w:t>
            </w:r>
            <w:r w:rsidRPr="003B5E7E">
              <w:rPr>
                <w:rFonts w:asciiTheme="minorHAnsi" w:hAnsiTheme="minorHAnsi" w:cs="Tahoma"/>
                <w:spacing w:val="4"/>
                <w:kern w:val="18"/>
                <w:sz w:val="22"/>
                <w:szCs w:val="18"/>
              </w:rPr>
              <w:t xml:space="preserve"> </w:t>
            </w:r>
          </w:p>
        </w:tc>
        <w:tc>
          <w:tcPr>
            <w:tcW w:w="597" w:type="pct"/>
            <w:tcBorders>
              <w:left w:val="single" w:sz="4" w:space="0" w:color="746DB1"/>
            </w:tcBorders>
            <w:noWrap/>
            <w:hideMark/>
          </w:tcPr>
          <w:p w14:paraId="378ABC8E" w14:textId="30C90F8E" w:rsidR="00F12177" w:rsidRPr="00B4472D" w:rsidRDefault="00F12177" w:rsidP="00F12177">
            <w:pPr>
              <w:spacing w:before="40" w:after="40"/>
              <w:ind w:right="36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3B5E7E">
              <w:rPr>
                <w:highlight w:val="black"/>
              </w:rPr>
              <w:t>XXX</w:t>
            </w:r>
            <w:r w:rsidRPr="003B5E7E">
              <w:rPr>
                <w:rFonts w:asciiTheme="minorHAnsi" w:hAnsiTheme="minorHAnsi" w:cs="Tahoma"/>
                <w:spacing w:val="4"/>
                <w:kern w:val="18"/>
                <w:sz w:val="22"/>
                <w:szCs w:val="18"/>
              </w:rPr>
              <w:t xml:space="preserve"> </w:t>
            </w:r>
          </w:p>
        </w:tc>
        <w:tc>
          <w:tcPr>
            <w:tcW w:w="522" w:type="pct"/>
            <w:noWrap/>
            <w:hideMark/>
          </w:tcPr>
          <w:p w14:paraId="60707571" w14:textId="3ED1F1D0" w:rsidR="00F12177" w:rsidRPr="00B4472D" w:rsidRDefault="00F12177" w:rsidP="00F12177">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3B5E7E">
              <w:rPr>
                <w:highlight w:val="black"/>
              </w:rPr>
              <w:t>XXX</w:t>
            </w:r>
            <w:r w:rsidRPr="003B5E7E">
              <w:rPr>
                <w:rFonts w:asciiTheme="minorHAnsi" w:hAnsiTheme="minorHAnsi" w:cs="Tahoma"/>
                <w:spacing w:val="4"/>
                <w:kern w:val="18"/>
                <w:sz w:val="22"/>
                <w:szCs w:val="18"/>
              </w:rPr>
              <w:t xml:space="preserve"> </w:t>
            </w:r>
          </w:p>
        </w:tc>
        <w:tc>
          <w:tcPr>
            <w:tcW w:w="510" w:type="pct"/>
            <w:noWrap/>
            <w:hideMark/>
          </w:tcPr>
          <w:p w14:paraId="5556526E" w14:textId="6C929971" w:rsidR="00F12177" w:rsidRPr="00B4472D" w:rsidRDefault="00F12177" w:rsidP="00F12177">
            <w:pPr>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3B5E7E">
              <w:rPr>
                <w:highlight w:val="black"/>
              </w:rPr>
              <w:t>XXX</w:t>
            </w:r>
            <w:r w:rsidRPr="003B5E7E">
              <w:rPr>
                <w:rFonts w:asciiTheme="minorHAnsi" w:hAnsiTheme="minorHAnsi" w:cs="Tahoma"/>
                <w:spacing w:val="4"/>
                <w:kern w:val="18"/>
                <w:sz w:val="22"/>
                <w:szCs w:val="18"/>
              </w:rPr>
              <w:t xml:space="preserve"> </w:t>
            </w:r>
          </w:p>
        </w:tc>
        <w:tc>
          <w:tcPr>
            <w:tcW w:w="511" w:type="pct"/>
            <w:noWrap/>
            <w:hideMark/>
          </w:tcPr>
          <w:p w14:paraId="6BA532C1" w14:textId="77777777" w:rsidR="00F12177" w:rsidRPr="00B4472D" w:rsidRDefault="00F12177" w:rsidP="00F12177">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96</w:t>
            </w:r>
          </w:p>
        </w:tc>
      </w:tr>
      <w:tr w:rsidR="00F12177" w:rsidRPr="00B4472D" w14:paraId="3DBCA4C4" w14:textId="77777777" w:rsidTr="00F12177">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781" w:type="pct"/>
            <w:noWrap/>
            <w:hideMark/>
          </w:tcPr>
          <w:p w14:paraId="797E843E" w14:textId="77777777" w:rsidR="00F12177" w:rsidRPr="00B4472D" w:rsidRDefault="00F12177" w:rsidP="00F12177">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Oct 5, 2023</w:t>
            </w:r>
          </w:p>
        </w:tc>
        <w:tc>
          <w:tcPr>
            <w:tcW w:w="446" w:type="pct"/>
          </w:tcPr>
          <w:p w14:paraId="05A425C7" w14:textId="77777777" w:rsidR="00F12177" w:rsidRPr="00B4472D" w:rsidRDefault="00F12177" w:rsidP="00F12177">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18 - 21</w:t>
            </w:r>
          </w:p>
        </w:tc>
        <w:tc>
          <w:tcPr>
            <w:tcW w:w="530" w:type="pct"/>
            <w:noWrap/>
            <w:hideMark/>
          </w:tcPr>
          <w:p w14:paraId="054A0276" w14:textId="77777777" w:rsidR="00F12177" w:rsidRPr="00B4472D" w:rsidRDefault="00F12177" w:rsidP="00F12177">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9</w:t>
            </w:r>
          </w:p>
        </w:tc>
        <w:tc>
          <w:tcPr>
            <w:tcW w:w="582" w:type="pct"/>
            <w:noWrap/>
            <w:hideMark/>
          </w:tcPr>
          <w:p w14:paraId="034D2111" w14:textId="29C4E0AD" w:rsidR="00F12177" w:rsidRPr="00B4472D" w:rsidRDefault="00F12177" w:rsidP="00F12177">
            <w:pPr>
              <w:spacing w:before="40" w:after="40"/>
              <w:ind w:right="36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3B5E7E">
              <w:rPr>
                <w:highlight w:val="black"/>
              </w:rPr>
              <w:t>XXX</w:t>
            </w:r>
            <w:r w:rsidRPr="003B5E7E">
              <w:rPr>
                <w:rFonts w:asciiTheme="minorHAnsi" w:hAnsiTheme="minorHAnsi" w:cs="Tahoma"/>
                <w:spacing w:val="4"/>
                <w:kern w:val="18"/>
                <w:sz w:val="22"/>
                <w:szCs w:val="18"/>
              </w:rPr>
              <w:t xml:space="preserve"> </w:t>
            </w:r>
          </w:p>
        </w:tc>
        <w:tc>
          <w:tcPr>
            <w:tcW w:w="521" w:type="pct"/>
            <w:tcBorders>
              <w:right w:val="single" w:sz="4" w:space="0" w:color="746DB1"/>
            </w:tcBorders>
            <w:noWrap/>
            <w:hideMark/>
          </w:tcPr>
          <w:p w14:paraId="40FA457E" w14:textId="3BFFB22C" w:rsidR="00F12177" w:rsidRPr="00B4472D" w:rsidRDefault="00F12177" w:rsidP="00F12177">
            <w:pPr>
              <w:spacing w:before="40" w:after="40"/>
              <w:ind w:right="216"/>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3B5E7E">
              <w:rPr>
                <w:highlight w:val="black"/>
              </w:rPr>
              <w:t>XXX</w:t>
            </w:r>
            <w:r w:rsidRPr="003B5E7E">
              <w:rPr>
                <w:rFonts w:asciiTheme="minorHAnsi" w:hAnsiTheme="minorHAnsi" w:cs="Tahoma"/>
                <w:spacing w:val="4"/>
                <w:kern w:val="18"/>
                <w:sz w:val="22"/>
                <w:szCs w:val="18"/>
              </w:rPr>
              <w:t xml:space="preserve"> </w:t>
            </w:r>
          </w:p>
        </w:tc>
        <w:tc>
          <w:tcPr>
            <w:tcW w:w="597" w:type="pct"/>
            <w:tcBorders>
              <w:left w:val="single" w:sz="4" w:space="0" w:color="746DB1"/>
            </w:tcBorders>
            <w:noWrap/>
            <w:hideMark/>
          </w:tcPr>
          <w:p w14:paraId="5C48D515" w14:textId="7672CA1A" w:rsidR="00F12177" w:rsidRPr="00B4472D" w:rsidRDefault="00F12177" w:rsidP="00F12177">
            <w:pPr>
              <w:spacing w:before="40" w:after="40"/>
              <w:ind w:right="36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3B5E7E">
              <w:rPr>
                <w:highlight w:val="black"/>
              </w:rPr>
              <w:t>XXX</w:t>
            </w:r>
            <w:r w:rsidRPr="003B5E7E">
              <w:rPr>
                <w:rFonts w:asciiTheme="minorHAnsi" w:hAnsiTheme="minorHAnsi" w:cs="Tahoma"/>
                <w:spacing w:val="4"/>
                <w:kern w:val="18"/>
                <w:sz w:val="22"/>
                <w:szCs w:val="18"/>
              </w:rPr>
              <w:t xml:space="preserve"> </w:t>
            </w:r>
          </w:p>
        </w:tc>
        <w:tc>
          <w:tcPr>
            <w:tcW w:w="522" w:type="pct"/>
            <w:noWrap/>
            <w:hideMark/>
          </w:tcPr>
          <w:p w14:paraId="71235D18" w14:textId="227EB7E5" w:rsidR="00F12177" w:rsidRPr="00B4472D" w:rsidRDefault="00F12177" w:rsidP="00F12177">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3B5E7E">
              <w:rPr>
                <w:highlight w:val="black"/>
              </w:rPr>
              <w:t>XXX</w:t>
            </w:r>
            <w:r w:rsidRPr="003B5E7E">
              <w:rPr>
                <w:rFonts w:asciiTheme="minorHAnsi" w:hAnsiTheme="minorHAnsi" w:cs="Tahoma"/>
                <w:spacing w:val="4"/>
                <w:kern w:val="18"/>
                <w:sz w:val="22"/>
                <w:szCs w:val="18"/>
              </w:rPr>
              <w:t xml:space="preserve"> </w:t>
            </w:r>
          </w:p>
        </w:tc>
        <w:tc>
          <w:tcPr>
            <w:tcW w:w="510" w:type="pct"/>
            <w:noWrap/>
            <w:hideMark/>
          </w:tcPr>
          <w:p w14:paraId="74B75315" w14:textId="05016013" w:rsidR="00F12177" w:rsidRPr="00B4472D" w:rsidRDefault="00F12177" w:rsidP="00F12177">
            <w:pPr>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3B5E7E">
              <w:rPr>
                <w:highlight w:val="black"/>
              </w:rPr>
              <w:t>XXX</w:t>
            </w:r>
            <w:r w:rsidRPr="003B5E7E">
              <w:rPr>
                <w:rFonts w:asciiTheme="minorHAnsi" w:hAnsiTheme="minorHAnsi" w:cs="Tahoma"/>
                <w:spacing w:val="4"/>
                <w:kern w:val="18"/>
                <w:sz w:val="22"/>
                <w:szCs w:val="18"/>
              </w:rPr>
              <w:t xml:space="preserve"> </w:t>
            </w:r>
          </w:p>
        </w:tc>
        <w:tc>
          <w:tcPr>
            <w:tcW w:w="511" w:type="pct"/>
            <w:noWrap/>
            <w:hideMark/>
          </w:tcPr>
          <w:p w14:paraId="37FB4617" w14:textId="77777777" w:rsidR="00F12177" w:rsidRPr="00B4472D" w:rsidRDefault="00F12177" w:rsidP="00F12177">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91</w:t>
            </w:r>
          </w:p>
        </w:tc>
      </w:tr>
      <w:tr w:rsidR="00F12177" w:rsidRPr="00B4472D" w14:paraId="5767FFCA" w14:textId="77777777" w:rsidTr="00F12177">
        <w:trPr>
          <w:trHeight w:val="240"/>
        </w:trPr>
        <w:tc>
          <w:tcPr>
            <w:cnfStyle w:val="001000000000" w:firstRow="0" w:lastRow="0" w:firstColumn="1" w:lastColumn="0" w:oddVBand="0" w:evenVBand="0" w:oddHBand="0" w:evenHBand="0" w:firstRowFirstColumn="0" w:firstRowLastColumn="0" w:lastRowFirstColumn="0" w:lastRowLastColumn="0"/>
            <w:tcW w:w="781" w:type="pct"/>
            <w:noWrap/>
            <w:hideMark/>
          </w:tcPr>
          <w:p w14:paraId="0909C6D4" w14:textId="77777777" w:rsidR="00F12177" w:rsidRPr="00B4472D" w:rsidRDefault="00F12177" w:rsidP="00F12177">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Oct 6, 2023</w:t>
            </w:r>
          </w:p>
        </w:tc>
        <w:tc>
          <w:tcPr>
            <w:tcW w:w="446" w:type="pct"/>
          </w:tcPr>
          <w:p w14:paraId="571D5B67" w14:textId="77777777" w:rsidR="00F12177" w:rsidRPr="00B4472D" w:rsidRDefault="00F12177" w:rsidP="00F12177">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17 - 21</w:t>
            </w:r>
          </w:p>
        </w:tc>
        <w:tc>
          <w:tcPr>
            <w:tcW w:w="530" w:type="pct"/>
            <w:noWrap/>
            <w:hideMark/>
          </w:tcPr>
          <w:p w14:paraId="1C485497" w14:textId="77777777" w:rsidR="00F12177" w:rsidRPr="00B4472D" w:rsidRDefault="00F12177" w:rsidP="00F12177">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9</w:t>
            </w:r>
          </w:p>
        </w:tc>
        <w:tc>
          <w:tcPr>
            <w:tcW w:w="582" w:type="pct"/>
            <w:noWrap/>
            <w:hideMark/>
          </w:tcPr>
          <w:p w14:paraId="1DE1D3FD" w14:textId="7A7BCECF" w:rsidR="00F12177" w:rsidRPr="00B4472D" w:rsidRDefault="00F12177" w:rsidP="00F12177">
            <w:pPr>
              <w:spacing w:before="40" w:after="40"/>
              <w:ind w:right="36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3B5E7E">
              <w:rPr>
                <w:highlight w:val="black"/>
              </w:rPr>
              <w:t>XXX</w:t>
            </w:r>
            <w:r w:rsidRPr="003B5E7E">
              <w:rPr>
                <w:rFonts w:asciiTheme="minorHAnsi" w:hAnsiTheme="minorHAnsi" w:cs="Tahoma"/>
                <w:spacing w:val="4"/>
                <w:kern w:val="18"/>
                <w:sz w:val="22"/>
                <w:szCs w:val="18"/>
              </w:rPr>
              <w:t xml:space="preserve"> </w:t>
            </w:r>
          </w:p>
        </w:tc>
        <w:tc>
          <w:tcPr>
            <w:tcW w:w="521" w:type="pct"/>
            <w:tcBorders>
              <w:right w:val="single" w:sz="4" w:space="0" w:color="746DB1"/>
            </w:tcBorders>
            <w:noWrap/>
            <w:hideMark/>
          </w:tcPr>
          <w:p w14:paraId="7B8E4E0C" w14:textId="044EDDE8" w:rsidR="00F12177" w:rsidRPr="00B4472D" w:rsidRDefault="00F12177" w:rsidP="00F12177">
            <w:pPr>
              <w:spacing w:before="40" w:after="40"/>
              <w:ind w:right="216"/>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3B5E7E">
              <w:rPr>
                <w:highlight w:val="black"/>
              </w:rPr>
              <w:t>XXX</w:t>
            </w:r>
            <w:r w:rsidRPr="003B5E7E">
              <w:rPr>
                <w:rFonts w:asciiTheme="minorHAnsi" w:hAnsiTheme="minorHAnsi" w:cs="Tahoma"/>
                <w:spacing w:val="4"/>
                <w:kern w:val="18"/>
                <w:sz w:val="22"/>
                <w:szCs w:val="18"/>
              </w:rPr>
              <w:t xml:space="preserve"> </w:t>
            </w:r>
          </w:p>
        </w:tc>
        <w:tc>
          <w:tcPr>
            <w:tcW w:w="597" w:type="pct"/>
            <w:tcBorders>
              <w:left w:val="single" w:sz="4" w:space="0" w:color="746DB1"/>
            </w:tcBorders>
            <w:noWrap/>
            <w:hideMark/>
          </w:tcPr>
          <w:p w14:paraId="1D552AF5" w14:textId="67A91BB4" w:rsidR="00F12177" w:rsidRPr="00B4472D" w:rsidRDefault="00F12177" w:rsidP="00F12177">
            <w:pPr>
              <w:spacing w:before="40" w:after="40"/>
              <w:ind w:right="36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3B5E7E">
              <w:rPr>
                <w:highlight w:val="black"/>
              </w:rPr>
              <w:t>XXX</w:t>
            </w:r>
            <w:r w:rsidRPr="003B5E7E">
              <w:rPr>
                <w:rFonts w:asciiTheme="minorHAnsi" w:hAnsiTheme="minorHAnsi" w:cs="Tahoma"/>
                <w:spacing w:val="4"/>
                <w:kern w:val="18"/>
                <w:sz w:val="22"/>
                <w:szCs w:val="18"/>
              </w:rPr>
              <w:t xml:space="preserve"> </w:t>
            </w:r>
          </w:p>
        </w:tc>
        <w:tc>
          <w:tcPr>
            <w:tcW w:w="522" w:type="pct"/>
            <w:noWrap/>
            <w:hideMark/>
          </w:tcPr>
          <w:p w14:paraId="675DB193" w14:textId="25008B8A" w:rsidR="00F12177" w:rsidRPr="00B4472D" w:rsidRDefault="00F12177" w:rsidP="00F12177">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3B5E7E">
              <w:rPr>
                <w:highlight w:val="black"/>
              </w:rPr>
              <w:t>XXX</w:t>
            </w:r>
            <w:r w:rsidRPr="003B5E7E">
              <w:rPr>
                <w:rFonts w:asciiTheme="minorHAnsi" w:hAnsiTheme="minorHAnsi" w:cs="Tahoma"/>
                <w:spacing w:val="4"/>
                <w:kern w:val="18"/>
                <w:sz w:val="22"/>
                <w:szCs w:val="18"/>
              </w:rPr>
              <w:t xml:space="preserve"> </w:t>
            </w:r>
          </w:p>
        </w:tc>
        <w:tc>
          <w:tcPr>
            <w:tcW w:w="510" w:type="pct"/>
            <w:noWrap/>
            <w:hideMark/>
          </w:tcPr>
          <w:p w14:paraId="10723391" w14:textId="509775BF" w:rsidR="00F12177" w:rsidRPr="00B4472D" w:rsidRDefault="00F12177" w:rsidP="00F12177">
            <w:pPr>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3B5E7E">
              <w:rPr>
                <w:highlight w:val="black"/>
              </w:rPr>
              <w:t>XXX</w:t>
            </w:r>
            <w:r w:rsidRPr="003B5E7E">
              <w:rPr>
                <w:rFonts w:asciiTheme="minorHAnsi" w:hAnsiTheme="minorHAnsi" w:cs="Tahoma"/>
                <w:spacing w:val="4"/>
                <w:kern w:val="18"/>
                <w:sz w:val="22"/>
                <w:szCs w:val="18"/>
              </w:rPr>
              <w:t xml:space="preserve"> </w:t>
            </w:r>
          </w:p>
        </w:tc>
        <w:tc>
          <w:tcPr>
            <w:tcW w:w="511" w:type="pct"/>
            <w:noWrap/>
            <w:hideMark/>
          </w:tcPr>
          <w:p w14:paraId="0830E904" w14:textId="77777777" w:rsidR="00F12177" w:rsidRPr="00B4472D" w:rsidRDefault="00F12177" w:rsidP="00F12177">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93</w:t>
            </w:r>
          </w:p>
        </w:tc>
      </w:tr>
      <w:tr w:rsidR="00F12177" w:rsidRPr="00B4472D" w14:paraId="6A9F0B59" w14:textId="77777777" w:rsidTr="00F12177">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781" w:type="pct"/>
            <w:noWrap/>
            <w:hideMark/>
          </w:tcPr>
          <w:p w14:paraId="4BCCD135" w14:textId="77777777" w:rsidR="00F12177" w:rsidRPr="00B4472D" w:rsidRDefault="00F12177" w:rsidP="00F12177">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Oct 16, 2023</w:t>
            </w:r>
          </w:p>
        </w:tc>
        <w:tc>
          <w:tcPr>
            <w:tcW w:w="446" w:type="pct"/>
          </w:tcPr>
          <w:p w14:paraId="0B82BC84" w14:textId="77777777" w:rsidR="00F12177" w:rsidRPr="00B4472D" w:rsidRDefault="00F12177" w:rsidP="00F12177">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17 - 21</w:t>
            </w:r>
          </w:p>
        </w:tc>
        <w:tc>
          <w:tcPr>
            <w:tcW w:w="530" w:type="pct"/>
            <w:noWrap/>
            <w:hideMark/>
          </w:tcPr>
          <w:p w14:paraId="3186DAC3" w14:textId="77777777" w:rsidR="00F12177" w:rsidRPr="00B4472D" w:rsidRDefault="00F12177" w:rsidP="00F12177">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9</w:t>
            </w:r>
          </w:p>
        </w:tc>
        <w:tc>
          <w:tcPr>
            <w:tcW w:w="582" w:type="pct"/>
            <w:noWrap/>
            <w:hideMark/>
          </w:tcPr>
          <w:p w14:paraId="1D833745" w14:textId="48452E91" w:rsidR="00F12177" w:rsidRPr="00B4472D" w:rsidRDefault="00F12177" w:rsidP="00F12177">
            <w:pPr>
              <w:spacing w:before="40" w:after="40"/>
              <w:ind w:right="36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3B5E7E">
              <w:rPr>
                <w:highlight w:val="black"/>
              </w:rPr>
              <w:t>XXX</w:t>
            </w:r>
            <w:r w:rsidRPr="003B5E7E">
              <w:rPr>
                <w:rFonts w:asciiTheme="minorHAnsi" w:hAnsiTheme="minorHAnsi" w:cs="Tahoma"/>
                <w:spacing w:val="4"/>
                <w:kern w:val="18"/>
                <w:sz w:val="22"/>
                <w:szCs w:val="18"/>
              </w:rPr>
              <w:t xml:space="preserve"> </w:t>
            </w:r>
          </w:p>
        </w:tc>
        <w:tc>
          <w:tcPr>
            <w:tcW w:w="521" w:type="pct"/>
            <w:tcBorders>
              <w:right w:val="single" w:sz="4" w:space="0" w:color="746DB1"/>
            </w:tcBorders>
            <w:noWrap/>
            <w:hideMark/>
          </w:tcPr>
          <w:p w14:paraId="4DEC1008" w14:textId="70143D57" w:rsidR="00F12177" w:rsidRPr="00B4472D" w:rsidRDefault="00F12177" w:rsidP="00F12177">
            <w:pPr>
              <w:spacing w:before="40" w:after="40"/>
              <w:ind w:right="216"/>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3B5E7E">
              <w:rPr>
                <w:highlight w:val="black"/>
              </w:rPr>
              <w:t>XXX</w:t>
            </w:r>
            <w:r w:rsidRPr="003B5E7E">
              <w:rPr>
                <w:rFonts w:asciiTheme="minorHAnsi" w:hAnsiTheme="minorHAnsi" w:cs="Tahoma"/>
                <w:spacing w:val="4"/>
                <w:kern w:val="18"/>
                <w:sz w:val="22"/>
                <w:szCs w:val="18"/>
              </w:rPr>
              <w:t xml:space="preserve"> </w:t>
            </w:r>
          </w:p>
        </w:tc>
        <w:tc>
          <w:tcPr>
            <w:tcW w:w="597" w:type="pct"/>
            <w:tcBorders>
              <w:left w:val="single" w:sz="4" w:space="0" w:color="746DB1"/>
            </w:tcBorders>
            <w:noWrap/>
            <w:hideMark/>
          </w:tcPr>
          <w:p w14:paraId="742FE50F" w14:textId="448E97DB" w:rsidR="00F12177" w:rsidRPr="00B4472D" w:rsidRDefault="00F12177" w:rsidP="00F12177">
            <w:pPr>
              <w:spacing w:before="40" w:after="40"/>
              <w:ind w:right="36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3B5E7E">
              <w:rPr>
                <w:highlight w:val="black"/>
              </w:rPr>
              <w:t>XXX</w:t>
            </w:r>
            <w:r w:rsidRPr="003B5E7E">
              <w:rPr>
                <w:rFonts w:asciiTheme="minorHAnsi" w:hAnsiTheme="minorHAnsi" w:cs="Tahoma"/>
                <w:spacing w:val="4"/>
                <w:kern w:val="18"/>
                <w:sz w:val="22"/>
                <w:szCs w:val="18"/>
              </w:rPr>
              <w:t xml:space="preserve"> </w:t>
            </w:r>
          </w:p>
        </w:tc>
        <w:tc>
          <w:tcPr>
            <w:tcW w:w="522" w:type="pct"/>
            <w:noWrap/>
            <w:hideMark/>
          </w:tcPr>
          <w:p w14:paraId="6C736EB3" w14:textId="17DE227F" w:rsidR="00F12177" w:rsidRPr="00B4472D" w:rsidRDefault="00F12177" w:rsidP="00F12177">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3B5E7E">
              <w:rPr>
                <w:highlight w:val="black"/>
              </w:rPr>
              <w:t>XXX</w:t>
            </w:r>
            <w:r w:rsidRPr="003B5E7E">
              <w:rPr>
                <w:rFonts w:asciiTheme="minorHAnsi" w:hAnsiTheme="minorHAnsi" w:cs="Tahoma"/>
                <w:spacing w:val="4"/>
                <w:kern w:val="18"/>
                <w:sz w:val="22"/>
                <w:szCs w:val="18"/>
              </w:rPr>
              <w:t xml:space="preserve"> </w:t>
            </w:r>
          </w:p>
        </w:tc>
        <w:tc>
          <w:tcPr>
            <w:tcW w:w="510" w:type="pct"/>
            <w:noWrap/>
            <w:hideMark/>
          </w:tcPr>
          <w:p w14:paraId="236ACBC7" w14:textId="0487F353" w:rsidR="00F12177" w:rsidRPr="00B4472D" w:rsidRDefault="00F12177" w:rsidP="00F12177">
            <w:pPr>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3B5E7E">
              <w:rPr>
                <w:highlight w:val="black"/>
              </w:rPr>
              <w:t>XXX</w:t>
            </w:r>
            <w:r w:rsidRPr="003B5E7E">
              <w:rPr>
                <w:rFonts w:asciiTheme="minorHAnsi" w:hAnsiTheme="minorHAnsi" w:cs="Tahoma"/>
                <w:spacing w:val="4"/>
                <w:kern w:val="18"/>
                <w:sz w:val="22"/>
                <w:szCs w:val="18"/>
              </w:rPr>
              <w:t xml:space="preserve"> </w:t>
            </w:r>
          </w:p>
        </w:tc>
        <w:tc>
          <w:tcPr>
            <w:tcW w:w="511" w:type="pct"/>
            <w:noWrap/>
            <w:hideMark/>
          </w:tcPr>
          <w:p w14:paraId="531869C8" w14:textId="77777777" w:rsidR="00F12177" w:rsidRPr="00B4472D" w:rsidRDefault="00F12177" w:rsidP="00F12177">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87</w:t>
            </w:r>
          </w:p>
        </w:tc>
      </w:tr>
      <w:tr w:rsidR="00F12177" w:rsidRPr="00B4472D" w14:paraId="6285C71A" w14:textId="77777777" w:rsidTr="00F12177">
        <w:trPr>
          <w:trHeight w:val="240"/>
        </w:trPr>
        <w:tc>
          <w:tcPr>
            <w:cnfStyle w:val="001000000000" w:firstRow="0" w:lastRow="0" w:firstColumn="1" w:lastColumn="0" w:oddVBand="0" w:evenVBand="0" w:oddHBand="0" w:evenHBand="0" w:firstRowFirstColumn="0" w:firstRowLastColumn="0" w:lastRowFirstColumn="0" w:lastRowLastColumn="0"/>
            <w:tcW w:w="781" w:type="pct"/>
            <w:noWrap/>
            <w:hideMark/>
          </w:tcPr>
          <w:p w14:paraId="72835289" w14:textId="77777777" w:rsidR="00F12177" w:rsidRPr="00B4472D" w:rsidRDefault="00F12177" w:rsidP="00F12177">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Oct 17, 2023</w:t>
            </w:r>
          </w:p>
        </w:tc>
        <w:tc>
          <w:tcPr>
            <w:tcW w:w="446" w:type="pct"/>
          </w:tcPr>
          <w:p w14:paraId="33023F9E" w14:textId="77777777" w:rsidR="00F12177" w:rsidRPr="00B4472D" w:rsidRDefault="00F12177" w:rsidP="00F12177">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17 - 21</w:t>
            </w:r>
          </w:p>
        </w:tc>
        <w:tc>
          <w:tcPr>
            <w:tcW w:w="530" w:type="pct"/>
            <w:noWrap/>
            <w:hideMark/>
          </w:tcPr>
          <w:p w14:paraId="784F4EF6" w14:textId="77777777" w:rsidR="00F12177" w:rsidRPr="00B4472D" w:rsidRDefault="00F12177" w:rsidP="00F12177">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9</w:t>
            </w:r>
          </w:p>
        </w:tc>
        <w:tc>
          <w:tcPr>
            <w:tcW w:w="582" w:type="pct"/>
            <w:noWrap/>
            <w:hideMark/>
          </w:tcPr>
          <w:p w14:paraId="159526E9" w14:textId="3C963420" w:rsidR="00F12177" w:rsidRPr="00B4472D" w:rsidRDefault="00F12177" w:rsidP="00F12177">
            <w:pPr>
              <w:spacing w:before="40" w:after="40"/>
              <w:ind w:right="36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3B5E7E">
              <w:rPr>
                <w:highlight w:val="black"/>
              </w:rPr>
              <w:t>XXX</w:t>
            </w:r>
            <w:r w:rsidRPr="003B5E7E">
              <w:rPr>
                <w:rFonts w:asciiTheme="minorHAnsi" w:hAnsiTheme="minorHAnsi" w:cs="Tahoma"/>
                <w:spacing w:val="4"/>
                <w:kern w:val="18"/>
                <w:sz w:val="22"/>
                <w:szCs w:val="18"/>
              </w:rPr>
              <w:t xml:space="preserve"> </w:t>
            </w:r>
          </w:p>
        </w:tc>
        <w:tc>
          <w:tcPr>
            <w:tcW w:w="521" w:type="pct"/>
            <w:tcBorders>
              <w:right w:val="single" w:sz="4" w:space="0" w:color="746DB1"/>
            </w:tcBorders>
            <w:noWrap/>
            <w:hideMark/>
          </w:tcPr>
          <w:p w14:paraId="16026FB8" w14:textId="6483B134" w:rsidR="00F12177" w:rsidRPr="00B4472D" w:rsidRDefault="00F12177" w:rsidP="00F12177">
            <w:pPr>
              <w:spacing w:before="40" w:after="40"/>
              <w:ind w:right="216"/>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3B5E7E">
              <w:rPr>
                <w:highlight w:val="black"/>
              </w:rPr>
              <w:t>XXX</w:t>
            </w:r>
            <w:r w:rsidRPr="003B5E7E">
              <w:rPr>
                <w:rFonts w:asciiTheme="minorHAnsi" w:hAnsiTheme="minorHAnsi" w:cs="Tahoma"/>
                <w:spacing w:val="4"/>
                <w:kern w:val="18"/>
                <w:sz w:val="22"/>
                <w:szCs w:val="18"/>
              </w:rPr>
              <w:t xml:space="preserve"> </w:t>
            </w:r>
          </w:p>
        </w:tc>
        <w:tc>
          <w:tcPr>
            <w:tcW w:w="597" w:type="pct"/>
            <w:tcBorders>
              <w:left w:val="single" w:sz="4" w:space="0" w:color="746DB1"/>
            </w:tcBorders>
            <w:noWrap/>
            <w:hideMark/>
          </w:tcPr>
          <w:p w14:paraId="7684ACB9" w14:textId="0276C066" w:rsidR="00F12177" w:rsidRPr="00B4472D" w:rsidRDefault="00F12177" w:rsidP="00F12177">
            <w:pPr>
              <w:spacing w:before="40" w:after="40"/>
              <w:ind w:right="36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3B5E7E">
              <w:rPr>
                <w:highlight w:val="black"/>
              </w:rPr>
              <w:t>XXX</w:t>
            </w:r>
            <w:r w:rsidRPr="003B5E7E">
              <w:rPr>
                <w:rFonts w:asciiTheme="minorHAnsi" w:hAnsiTheme="minorHAnsi" w:cs="Tahoma"/>
                <w:spacing w:val="4"/>
                <w:kern w:val="18"/>
                <w:sz w:val="22"/>
                <w:szCs w:val="18"/>
              </w:rPr>
              <w:t xml:space="preserve"> </w:t>
            </w:r>
          </w:p>
        </w:tc>
        <w:tc>
          <w:tcPr>
            <w:tcW w:w="522" w:type="pct"/>
            <w:noWrap/>
            <w:hideMark/>
          </w:tcPr>
          <w:p w14:paraId="5AE32EF7" w14:textId="475469AC" w:rsidR="00F12177" w:rsidRPr="00B4472D" w:rsidRDefault="00F12177" w:rsidP="00F12177">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3B5E7E">
              <w:rPr>
                <w:highlight w:val="black"/>
              </w:rPr>
              <w:t>XXX</w:t>
            </w:r>
            <w:r w:rsidRPr="003B5E7E">
              <w:rPr>
                <w:rFonts w:asciiTheme="minorHAnsi" w:hAnsiTheme="minorHAnsi" w:cs="Tahoma"/>
                <w:spacing w:val="4"/>
                <w:kern w:val="18"/>
                <w:sz w:val="22"/>
                <w:szCs w:val="18"/>
              </w:rPr>
              <w:t xml:space="preserve"> </w:t>
            </w:r>
          </w:p>
        </w:tc>
        <w:tc>
          <w:tcPr>
            <w:tcW w:w="510" w:type="pct"/>
            <w:noWrap/>
            <w:hideMark/>
          </w:tcPr>
          <w:p w14:paraId="588D9A03" w14:textId="6780E0F6" w:rsidR="00F12177" w:rsidRPr="00B4472D" w:rsidRDefault="00F12177" w:rsidP="00F12177">
            <w:pPr>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3B5E7E">
              <w:rPr>
                <w:highlight w:val="black"/>
              </w:rPr>
              <w:t>XXX</w:t>
            </w:r>
            <w:r w:rsidRPr="003B5E7E">
              <w:rPr>
                <w:rFonts w:asciiTheme="minorHAnsi" w:hAnsiTheme="minorHAnsi" w:cs="Tahoma"/>
                <w:spacing w:val="4"/>
                <w:kern w:val="18"/>
                <w:sz w:val="22"/>
                <w:szCs w:val="18"/>
              </w:rPr>
              <w:t xml:space="preserve"> </w:t>
            </w:r>
          </w:p>
        </w:tc>
        <w:tc>
          <w:tcPr>
            <w:tcW w:w="511" w:type="pct"/>
            <w:noWrap/>
            <w:hideMark/>
          </w:tcPr>
          <w:p w14:paraId="4B5A4E97" w14:textId="77777777" w:rsidR="00F12177" w:rsidRPr="00B4472D" w:rsidRDefault="00F12177" w:rsidP="00F12177">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85</w:t>
            </w:r>
          </w:p>
        </w:tc>
      </w:tr>
      <w:tr w:rsidR="00F12177" w:rsidRPr="00B4472D" w14:paraId="4B849F6A" w14:textId="77777777" w:rsidTr="00F12177">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781" w:type="pct"/>
            <w:noWrap/>
            <w:hideMark/>
          </w:tcPr>
          <w:p w14:paraId="41341EE4" w14:textId="77777777" w:rsidR="00F12177" w:rsidRPr="00B4472D" w:rsidRDefault="00F12177" w:rsidP="00F12177">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Oct 18, 2023</w:t>
            </w:r>
          </w:p>
        </w:tc>
        <w:tc>
          <w:tcPr>
            <w:tcW w:w="446" w:type="pct"/>
          </w:tcPr>
          <w:p w14:paraId="0791E0A1" w14:textId="77777777" w:rsidR="00F12177" w:rsidRPr="00B4472D" w:rsidRDefault="00F12177" w:rsidP="00F12177">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16 - 21</w:t>
            </w:r>
          </w:p>
        </w:tc>
        <w:tc>
          <w:tcPr>
            <w:tcW w:w="530" w:type="pct"/>
            <w:noWrap/>
            <w:hideMark/>
          </w:tcPr>
          <w:p w14:paraId="02634520" w14:textId="77777777" w:rsidR="00F12177" w:rsidRPr="00B4472D" w:rsidRDefault="00F12177" w:rsidP="00F12177">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9</w:t>
            </w:r>
          </w:p>
        </w:tc>
        <w:tc>
          <w:tcPr>
            <w:tcW w:w="582" w:type="pct"/>
            <w:noWrap/>
            <w:hideMark/>
          </w:tcPr>
          <w:p w14:paraId="355F9ECA" w14:textId="4FF3FBF0" w:rsidR="00F12177" w:rsidRPr="00B4472D" w:rsidRDefault="00F12177" w:rsidP="00F12177">
            <w:pPr>
              <w:spacing w:before="40" w:after="40"/>
              <w:ind w:right="36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3B5E7E">
              <w:rPr>
                <w:highlight w:val="black"/>
              </w:rPr>
              <w:t>XXX</w:t>
            </w:r>
            <w:r w:rsidRPr="003B5E7E">
              <w:rPr>
                <w:rFonts w:asciiTheme="minorHAnsi" w:hAnsiTheme="minorHAnsi" w:cs="Tahoma"/>
                <w:spacing w:val="4"/>
                <w:kern w:val="18"/>
                <w:sz w:val="22"/>
                <w:szCs w:val="18"/>
              </w:rPr>
              <w:t xml:space="preserve"> </w:t>
            </w:r>
          </w:p>
        </w:tc>
        <w:tc>
          <w:tcPr>
            <w:tcW w:w="521" w:type="pct"/>
            <w:tcBorders>
              <w:right w:val="single" w:sz="4" w:space="0" w:color="746DB1"/>
            </w:tcBorders>
            <w:noWrap/>
            <w:hideMark/>
          </w:tcPr>
          <w:p w14:paraId="305B6DC6" w14:textId="6EFCF8CA" w:rsidR="00F12177" w:rsidRPr="00B4472D" w:rsidRDefault="00F12177" w:rsidP="00F12177">
            <w:pPr>
              <w:spacing w:before="40" w:after="40"/>
              <w:ind w:right="216"/>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3B5E7E">
              <w:rPr>
                <w:highlight w:val="black"/>
              </w:rPr>
              <w:t>XXX</w:t>
            </w:r>
            <w:r w:rsidRPr="003B5E7E">
              <w:rPr>
                <w:rFonts w:asciiTheme="minorHAnsi" w:hAnsiTheme="minorHAnsi" w:cs="Tahoma"/>
                <w:spacing w:val="4"/>
                <w:kern w:val="18"/>
                <w:sz w:val="22"/>
                <w:szCs w:val="18"/>
              </w:rPr>
              <w:t xml:space="preserve"> </w:t>
            </w:r>
          </w:p>
        </w:tc>
        <w:tc>
          <w:tcPr>
            <w:tcW w:w="597" w:type="pct"/>
            <w:tcBorders>
              <w:left w:val="single" w:sz="4" w:space="0" w:color="746DB1"/>
            </w:tcBorders>
            <w:noWrap/>
            <w:hideMark/>
          </w:tcPr>
          <w:p w14:paraId="3E8F0CDC" w14:textId="74A8367C" w:rsidR="00F12177" w:rsidRPr="00B4472D" w:rsidRDefault="00F12177" w:rsidP="00F12177">
            <w:pPr>
              <w:spacing w:before="40" w:after="40"/>
              <w:ind w:right="36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3B5E7E">
              <w:rPr>
                <w:highlight w:val="black"/>
              </w:rPr>
              <w:t>XXX</w:t>
            </w:r>
            <w:r w:rsidRPr="003B5E7E">
              <w:rPr>
                <w:rFonts w:asciiTheme="minorHAnsi" w:hAnsiTheme="minorHAnsi" w:cs="Tahoma"/>
                <w:spacing w:val="4"/>
                <w:kern w:val="18"/>
                <w:sz w:val="22"/>
                <w:szCs w:val="18"/>
              </w:rPr>
              <w:t xml:space="preserve"> </w:t>
            </w:r>
          </w:p>
        </w:tc>
        <w:tc>
          <w:tcPr>
            <w:tcW w:w="522" w:type="pct"/>
            <w:noWrap/>
            <w:hideMark/>
          </w:tcPr>
          <w:p w14:paraId="10ED3C26" w14:textId="5BC428CF" w:rsidR="00F12177" w:rsidRPr="00B4472D" w:rsidRDefault="00F12177" w:rsidP="00F12177">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3B5E7E">
              <w:rPr>
                <w:highlight w:val="black"/>
              </w:rPr>
              <w:t>XXX</w:t>
            </w:r>
            <w:r w:rsidRPr="003B5E7E">
              <w:rPr>
                <w:rFonts w:asciiTheme="minorHAnsi" w:hAnsiTheme="minorHAnsi" w:cs="Tahoma"/>
                <w:spacing w:val="4"/>
                <w:kern w:val="18"/>
                <w:sz w:val="22"/>
                <w:szCs w:val="18"/>
              </w:rPr>
              <w:t xml:space="preserve"> </w:t>
            </w:r>
          </w:p>
        </w:tc>
        <w:tc>
          <w:tcPr>
            <w:tcW w:w="510" w:type="pct"/>
            <w:noWrap/>
            <w:hideMark/>
          </w:tcPr>
          <w:p w14:paraId="78294AAE" w14:textId="6A75F48A" w:rsidR="00F12177" w:rsidRPr="00B4472D" w:rsidRDefault="00F12177" w:rsidP="00F12177">
            <w:pPr>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3B5E7E">
              <w:rPr>
                <w:highlight w:val="black"/>
              </w:rPr>
              <w:t>XXX</w:t>
            </w:r>
            <w:r w:rsidRPr="003B5E7E">
              <w:rPr>
                <w:rFonts w:asciiTheme="minorHAnsi" w:hAnsiTheme="minorHAnsi" w:cs="Tahoma"/>
                <w:spacing w:val="4"/>
                <w:kern w:val="18"/>
                <w:sz w:val="22"/>
                <w:szCs w:val="18"/>
              </w:rPr>
              <w:t xml:space="preserve"> </w:t>
            </w:r>
          </w:p>
        </w:tc>
        <w:tc>
          <w:tcPr>
            <w:tcW w:w="511" w:type="pct"/>
            <w:noWrap/>
            <w:hideMark/>
          </w:tcPr>
          <w:p w14:paraId="6322DCFC" w14:textId="77777777" w:rsidR="00F12177" w:rsidRPr="00B4472D" w:rsidRDefault="00F12177" w:rsidP="00F12177">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92</w:t>
            </w:r>
          </w:p>
        </w:tc>
      </w:tr>
    </w:tbl>
    <w:p w14:paraId="39E4869E" w14:textId="4D445E04" w:rsidR="00B4472D" w:rsidRPr="00B4472D" w:rsidRDefault="00B4472D" w:rsidP="00B4472D">
      <w:pPr>
        <w:keepNext/>
        <w:spacing w:before="120" w:after="160" w:line="280" w:lineRule="atLeast"/>
        <w:ind w:left="1260" w:hanging="1260"/>
        <w:rPr>
          <w:rFonts w:asciiTheme="minorHAnsi" w:hAnsiTheme="minorHAnsi"/>
          <w:bCs/>
          <w:i/>
          <w:spacing w:val="4"/>
          <w:kern w:val="18"/>
          <w:sz w:val="22"/>
          <w:szCs w:val="16"/>
          <w14:ligatures w14:val="standardContextual"/>
        </w:rPr>
      </w:pPr>
      <w:bookmarkStart w:id="424" w:name="_Ref158663875"/>
      <w:bookmarkStart w:id="425" w:name="_Toc130458296"/>
      <w:bookmarkStart w:id="426" w:name="_Toc162357035"/>
      <w:r w:rsidRPr="00B4472D">
        <w:rPr>
          <w:rFonts w:asciiTheme="minorHAnsi" w:hAnsiTheme="minorHAnsi"/>
          <w:bCs/>
          <w:i/>
          <w:spacing w:val="4"/>
          <w:kern w:val="18"/>
          <w:sz w:val="22"/>
          <w:szCs w:val="16"/>
          <w14:ligatures w14:val="standardContextual"/>
        </w:rPr>
        <w:t xml:space="preserve">Table </w:t>
      </w:r>
      <w:r>
        <w:rPr>
          <w:rFonts w:asciiTheme="minorHAnsi" w:hAnsiTheme="minorHAnsi"/>
          <w:bCs/>
          <w:i/>
          <w:spacing w:val="4"/>
          <w:kern w:val="18"/>
          <w:sz w:val="22"/>
          <w:szCs w:val="16"/>
          <w14:ligatures w14:val="standardContextual"/>
        </w:rPr>
        <w:t>5</w:t>
      </w:r>
      <w:r>
        <w:rPr>
          <w:rFonts w:asciiTheme="minorHAnsi" w:hAnsiTheme="minorHAnsi"/>
          <w:bCs/>
          <w:i/>
          <w:spacing w:val="4"/>
          <w:kern w:val="18"/>
          <w:sz w:val="22"/>
          <w:szCs w:val="16"/>
          <w14:ligatures w14:val="standardContextual"/>
        </w:rPr>
        <w:noBreakHyphen/>
      </w:r>
      <w:r>
        <w:rPr>
          <w:rFonts w:asciiTheme="minorHAnsi" w:hAnsiTheme="minorHAnsi"/>
          <w:bCs/>
          <w:i/>
          <w:spacing w:val="4"/>
          <w:kern w:val="18"/>
          <w:sz w:val="22"/>
          <w:szCs w:val="16"/>
          <w14:ligatures w14:val="standardContextual"/>
        </w:rPr>
        <w:fldChar w:fldCharType="begin"/>
      </w:r>
      <w:r>
        <w:rPr>
          <w:rFonts w:asciiTheme="minorHAnsi" w:hAnsiTheme="minorHAnsi"/>
          <w:bCs/>
          <w:i/>
          <w:spacing w:val="4"/>
          <w:kern w:val="18"/>
          <w:sz w:val="22"/>
          <w:szCs w:val="16"/>
          <w14:ligatures w14:val="standardContextual"/>
        </w:rPr>
        <w:instrText xml:space="preserve"> SEQ Table \* ARABIC \s 1 </w:instrText>
      </w:r>
      <w:r>
        <w:rPr>
          <w:rFonts w:asciiTheme="minorHAnsi" w:hAnsiTheme="minorHAnsi"/>
          <w:bCs/>
          <w:i/>
          <w:spacing w:val="4"/>
          <w:kern w:val="18"/>
          <w:sz w:val="22"/>
          <w:szCs w:val="16"/>
          <w14:ligatures w14:val="standardContextual"/>
        </w:rPr>
        <w:fldChar w:fldCharType="separate"/>
      </w:r>
      <w:r w:rsidR="00187752">
        <w:rPr>
          <w:rFonts w:asciiTheme="minorHAnsi" w:hAnsiTheme="minorHAnsi"/>
          <w:bCs/>
          <w:i/>
          <w:noProof/>
          <w:spacing w:val="4"/>
          <w:kern w:val="18"/>
          <w:sz w:val="22"/>
          <w:szCs w:val="16"/>
          <w14:ligatures w14:val="standardContextual"/>
        </w:rPr>
        <w:t>26</w:t>
      </w:r>
      <w:r>
        <w:rPr>
          <w:rFonts w:asciiTheme="minorHAnsi" w:hAnsiTheme="minorHAnsi"/>
          <w:bCs/>
          <w:i/>
          <w:spacing w:val="4"/>
          <w:kern w:val="18"/>
          <w:sz w:val="22"/>
          <w:szCs w:val="16"/>
          <w14:ligatures w14:val="standardContextual"/>
        </w:rPr>
        <w:fldChar w:fldCharType="end"/>
      </w:r>
      <w:bookmarkEnd w:id="424"/>
      <w:r w:rsidRPr="00B4472D">
        <w:rPr>
          <w:rFonts w:asciiTheme="minorHAnsi" w:hAnsiTheme="minorHAnsi"/>
          <w:bCs/>
          <w:i/>
          <w:spacing w:val="4"/>
          <w:kern w:val="18"/>
          <w:sz w:val="22"/>
          <w:szCs w:val="16"/>
          <w14:ligatures w14:val="standardContextual"/>
        </w:rPr>
        <w:tab/>
        <w:t>Southern Orange County Event Day Impacts: Day Of 1-6 Hour</w:t>
      </w:r>
      <w:bookmarkEnd w:id="425"/>
      <w:bookmarkEnd w:id="426"/>
    </w:p>
    <w:tbl>
      <w:tblPr>
        <w:tblStyle w:val="ListTable2"/>
        <w:tblW w:w="4912" w:type="pct"/>
        <w:tblLook w:val="04A0" w:firstRow="1" w:lastRow="0" w:firstColumn="1" w:lastColumn="0" w:noHBand="0" w:noVBand="1"/>
      </w:tblPr>
      <w:tblGrid>
        <w:gridCol w:w="1268"/>
        <w:gridCol w:w="860"/>
        <w:gridCol w:w="975"/>
        <w:gridCol w:w="1111"/>
        <w:gridCol w:w="1000"/>
        <w:gridCol w:w="1103"/>
        <w:gridCol w:w="1000"/>
        <w:gridCol w:w="938"/>
        <w:gridCol w:w="940"/>
      </w:tblGrid>
      <w:tr w:rsidR="00B4472D" w:rsidRPr="00B4472D" w14:paraId="0128D540" w14:textId="77777777" w:rsidTr="00287424">
        <w:trPr>
          <w:cnfStyle w:val="100000000000" w:firstRow="1" w:lastRow="0" w:firstColumn="0" w:lastColumn="0" w:oddVBand="0" w:evenVBand="0" w:oddHBand="0" w:evenHBand="0" w:firstRowFirstColumn="0" w:firstRowLastColumn="0" w:lastRowFirstColumn="0" w:lastRowLastColumn="0"/>
          <w:trHeight w:val="330"/>
          <w:tblHeader/>
        </w:trPr>
        <w:tc>
          <w:tcPr>
            <w:cnfStyle w:val="001000000000" w:firstRow="0" w:lastRow="0" w:firstColumn="1" w:lastColumn="0" w:oddVBand="0" w:evenVBand="0" w:oddHBand="0" w:evenHBand="0" w:firstRowFirstColumn="0" w:firstRowLastColumn="0" w:lastRowFirstColumn="0" w:lastRowLastColumn="0"/>
            <w:tcW w:w="690" w:type="pct"/>
            <w:vMerge w:val="restart"/>
            <w:noWrap/>
            <w:vAlign w:val="center"/>
            <w:hideMark/>
          </w:tcPr>
          <w:p w14:paraId="0F0D1E76" w14:textId="77777777" w:rsidR="00B4472D" w:rsidRPr="00B4472D" w:rsidRDefault="00B4472D" w:rsidP="00B4472D">
            <w:pPr>
              <w:spacing w:before="40" w:after="4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Event Day</w:t>
            </w:r>
          </w:p>
        </w:tc>
        <w:tc>
          <w:tcPr>
            <w:tcW w:w="468" w:type="pct"/>
            <w:vMerge w:val="restart"/>
            <w:vAlign w:val="center"/>
          </w:tcPr>
          <w:p w14:paraId="05565E27" w14:textId="77777777" w:rsidR="00B4472D" w:rsidRPr="00B4472D" w:rsidRDefault="00B4472D" w:rsidP="00B4472D">
            <w:pPr>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Event Hours</w:t>
            </w:r>
          </w:p>
        </w:tc>
        <w:tc>
          <w:tcPr>
            <w:tcW w:w="530" w:type="pct"/>
            <w:vMerge w:val="restart"/>
            <w:noWrap/>
            <w:vAlign w:val="center"/>
            <w:hideMark/>
          </w:tcPr>
          <w:p w14:paraId="5D66A401" w14:textId="77777777" w:rsidR="00B4472D" w:rsidRPr="00B4472D" w:rsidRDefault="00B4472D" w:rsidP="00B4472D">
            <w:pPr>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 of Accts</w:t>
            </w:r>
          </w:p>
        </w:tc>
        <w:tc>
          <w:tcPr>
            <w:tcW w:w="1148" w:type="pct"/>
            <w:gridSpan w:val="2"/>
            <w:tcBorders>
              <w:right w:val="single" w:sz="4" w:space="0" w:color="746DB1"/>
            </w:tcBorders>
            <w:noWrap/>
            <w:vAlign w:val="center"/>
            <w:hideMark/>
          </w:tcPr>
          <w:p w14:paraId="45AEB027" w14:textId="641CA2B6" w:rsidR="00B4472D" w:rsidRPr="00B4472D" w:rsidRDefault="00B4472D" w:rsidP="00B4472D">
            <w:pPr>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 xml:space="preserve">Aggregate Impact </w:t>
            </w:r>
            <w:r w:rsidRPr="00B4472D">
              <w:rPr>
                <w:rFonts w:ascii="Calibri" w:hAnsi="Calibri" w:cs="Tahoma"/>
                <w:spacing w:val="4"/>
                <w:kern w:val="18"/>
                <w:sz w:val="18"/>
                <w:szCs w:val="18"/>
                <w14:ligatures w14:val="standardContextual"/>
              </w:rPr>
              <w:br/>
              <w:t>(MW) </w:t>
            </w:r>
          </w:p>
        </w:tc>
        <w:tc>
          <w:tcPr>
            <w:tcW w:w="1144" w:type="pct"/>
            <w:gridSpan w:val="2"/>
            <w:tcBorders>
              <w:left w:val="single" w:sz="4" w:space="0" w:color="746DB1"/>
            </w:tcBorders>
            <w:noWrap/>
            <w:vAlign w:val="center"/>
            <w:hideMark/>
          </w:tcPr>
          <w:p w14:paraId="59A89053" w14:textId="77777777" w:rsidR="00B4472D" w:rsidRPr="00B4472D" w:rsidRDefault="00B4472D" w:rsidP="00B4472D">
            <w:pPr>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 xml:space="preserve">Per-Customer Impact </w:t>
            </w:r>
          </w:p>
          <w:p w14:paraId="32B596EC" w14:textId="77777777" w:rsidR="00B4472D" w:rsidRPr="00B4472D" w:rsidRDefault="00B4472D" w:rsidP="00B4472D">
            <w:pPr>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(kW)</w:t>
            </w:r>
          </w:p>
        </w:tc>
        <w:tc>
          <w:tcPr>
            <w:tcW w:w="510" w:type="pct"/>
            <w:vMerge w:val="restart"/>
            <w:noWrap/>
            <w:vAlign w:val="center"/>
            <w:hideMark/>
          </w:tcPr>
          <w:p w14:paraId="7B6B9C3F" w14:textId="6AC615B1" w:rsidR="00B4472D" w:rsidRPr="00B4472D" w:rsidRDefault="00B4472D" w:rsidP="00B4472D">
            <w:pPr>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 Impact</w:t>
            </w:r>
          </w:p>
        </w:tc>
        <w:tc>
          <w:tcPr>
            <w:tcW w:w="511" w:type="pct"/>
            <w:vMerge w:val="restart"/>
            <w:noWrap/>
            <w:vAlign w:val="center"/>
            <w:hideMark/>
          </w:tcPr>
          <w:p w14:paraId="6A5605C9" w14:textId="77777777" w:rsidR="00B4472D" w:rsidRPr="00B4472D" w:rsidRDefault="00B4472D" w:rsidP="00B4472D">
            <w:pPr>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Temp (˚F) </w:t>
            </w:r>
          </w:p>
        </w:tc>
      </w:tr>
      <w:tr w:rsidR="00B4472D" w:rsidRPr="00B4472D" w14:paraId="7778525D" w14:textId="77777777" w:rsidTr="00287424">
        <w:trPr>
          <w:cnfStyle w:val="100000000000" w:firstRow="1" w:lastRow="0" w:firstColumn="0" w:lastColumn="0" w:oddVBand="0" w:evenVBand="0" w:oddHBand="0" w:evenHBand="0" w:firstRowFirstColumn="0" w:firstRowLastColumn="0" w:lastRowFirstColumn="0" w:lastRowLastColumn="0"/>
          <w:trHeight w:val="240"/>
          <w:tblHeader/>
        </w:trPr>
        <w:tc>
          <w:tcPr>
            <w:cnfStyle w:val="001000000000" w:firstRow="0" w:lastRow="0" w:firstColumn="1" w:lastColumn="0" w:oddVBand="0" w:evenVBand="0" w:oddHBand="0" w:evenHBand="0" w:firstRowFirstColumn="0" w:firstRowLastColumn="0" w:lastRowFirstColumn="0" w:lastRowLastColumn="0"/>
            <w:tcW w:w="690" w:type="pct"/>
            <w:vMerge/>
            <w:noWrap/>
            <w:vAlign w:val="center"/>
            <w:hideMark/>
          </w:tcPr>
          <w:p w14:paraId="1689BAF0" w14:textId="77777777" w:rsidR="00B4472D" w:rsidRPr="00B4472D" w:rsidRDefault="00B4472D" w:rsidP="00B4472D">
            <w:pPr>
              <w:spacing w:before="40" w:after="40"/>
              <w:rPr>
                <w:rFonts w:ascii="Calibri" w:hAnsi="Calibri" w:cs="Tahoma"/>
                <w:spacing w:val="4"/>
                <w:kern w:val="18"/>
                <w:sz w:val="18"/>
                <w:szCs w:val="18"/>
                <w14:ligatures w14:val="standardContextual"/>
              </w:rPr>
            </w:pPr>
          </w:p>
        </w:tc>
        <w:tc>
          <w:tcPr>
            <w:tcW w:w="468" w:type="pct"/>
            <w:vMerge/>
            <w:vAlign w:val="center"/>
          </w:tcPr>
          <w:p w14:paraId="3CD555FE" w14:textId="77777777" w:rsidR="00B4472D" w:rsidRPr="00B4472D" w:rsidRDefault="00B4472D" w:rsidP="00B4472D">
            <w:pPr>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p>
        </w:tc>
        <w:tc>
          <w:tcPr>
            <w:tcW w:w="530" w:type="pct"/>
            <w:vMerge/>
            <w:noWrap/>
            <w:vAlign w:val="center"/>
            <w:hideMark/>
          </w:tcPr>
          <w:p w14:paraId="5F50B738" w14:textId="77777777" w:rsidR="00B4472D" w:rsidRPr="00B4472D" w:rsidRDefault="00B4472D" w:rsidP="00B4472D">
            <w:pPr>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p>
        </w:tc>
        <w:tc>
          <w:tcPr>
            <w:tcW w:w="604" w:type="pct"/>
            <w:noWrap/>
            <w:vAlign w:val="center"/>
            <w:hideMark/>
          </w:tcPr>
          <w:p w14:paraId="3691BB82" w14:textId="77777777" w:rsidR="00B4472D" w:rsidRPr="00B4472D" w:rsidRDefault="00B4472D" w:rsidP="00B4472D">
            <w:pPr>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 xml:space="preserve">Reference </w:t>
            </w:r>
            <w:r w:rsidRPr="00B4472D">
              <w:rPr>
                <w:rFonts w:ascii="Calibri" w:hAnsi="Calibri" w:cs="Tahoma"/>
                <w:spacing w:val="4"/>
                <w:kern w:val="18"/>
                <w:sz w:val="18"/>
                <w:szCs w:val="18"/>
                <w14:ligatures w14:val="standardContextual"/>
              </w:rPr>
              <w:br/>
              <w:t>Load</w:t>
            </w:r>
          </w:p>
        </w:tc>
        <w:tc>
          <w:tcPr>
            <w:tcW w:w="544" w:type="pct"/>
            <w:tcBorders>
              <w:right w:val="single" w:sz="4" w:space="0" w:color="746DB1"/>
            </w:tcBorders>
            <w:noWrap/>
            <w:vAlign w:val="center"/>
            <w:hideMark/>
          </w:tcPr>
          <w:p w14:paraId="0FD32DBD" w14:textId="61C1C637" w:rsidR="00B4472D" w:rsidRPr="00B4472D" w:rsidRDefault="00B4472D" w:rsidP="00B4472D">
            <w:pPr>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Impact</w:t>
            </w:r>
          </w:p>
        </w:tc>
        <w:tc>
          <w:tcPr>
            <w:tcW w:w="600" w:type="pct"/>
            <w:tcBorders>
              <w:left w:val="single" w:sz="4" w:space="0" w:color="746DB1"/>
            </w:tcBorders>
            <w:noWrap/>
            <w:vAlign w:val="center"/>
            <w:hideMark/>
          </w:tcPr>
          <w:p w14:paraId="338E7863" w14:textId="77777777" w:rsidR="00B4472D" w:rsidRPr="00B4472D" w:rsidRDefault="00B4472D" w:rsidP="00B4472D">
            <w:pPr>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Reference</w:t>
            </w:r>
            <w:r w:rsidRPr="00B4472D">
              <w:rPr>
                <w:rFonts w:ascii="Calibri" w:hAnsi="Calibri" w:cs="Tahoma"/>
                <w:spacing w:val="4"/>
                <w:kern w:val="18"/>
                <w:sz w:val="18"/>
                <w:szCs w:val="18"/>
                <w14:ligatures w14:val="standardContextual"/>
              </w:rPr>
              <w:br/>
              <w:t>Load</w:t>
            </w:r>
          </w:p>
        </w:tc>
        <w:tc>
          <w:tcPr>
            <w:tcW w:w="544" w:type="pct"/>
            <w:noWrap/>
            <w:vAlign w:val="center"/>
            <w:hideMark/>
          </w:tcPr>
          <w:p w14:paraId="7BAD47CD" w14:textId="77777777" w:rsidR="00B4472D" w:rsidRPr="00B4472D" w:rsidRDefault="00B4472D" w:rsidP="00B4472D">
            <w:pPr>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Impact</w:t>
            </w:r>
          </w:p>
        </w:tc>
        <w:tc>
          <w:tcPr>
            <w:tcW w:w="510" w:type="pct"/>
            <w:vMerge/>
            <w:noWrap/>
            <w:vAlign w:val="center"/>
            <w:hideMark/>
          </w:tcPr>
          <w:p w14:paraId="41A87B82" w14:textId="77777777" w:rsidR="00B4472D" w:rsidRPr="00B4472D" w:rsidRDefault="00B4472D" w:rsidP="00B4472D">
            <w:pPr>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p>
        </w:tc>
        <w:tc>
          <w:tcPr>
            <w:tcW w:w="511" w:type="pct"/>
            <w:vMerge/>
            <w:noWrap/>
            <w:vAlign w:val="center"/>
            <w:hideMark/>
          </w:tcPr>
          <w:p w14:paraId="779703C3" w14:textId="77777777" w:rsidR="00B4472D" w:rsidRPr="00B4472D" w:rsidRDefault="00B4472D" w:rsidP="00B4472D">
            <w:pPr>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p>
        </w:tc>
      </w:tr>
      <w:tr w:rsidR="00F12177" w:rsidRPr="00B4472D" w14:paraId="7057AA11" w14:textId="77777777" w:rsidTr="00287424">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690" w:type="pct"/>
            <w:noWrap/>
          </w:tcPr>
          <w:p w14:paraId="5DFCA3CF" w14:textId="77777777" w:rsidR="00F12177" w:rsidRPr="00B4472D" w:rsidRDefault="00F12177" w:rsidP="00F12177">
            <w:pPr>
              <w:spacing w:before="40" w:after="40"/>
              <w:rPr>
                <w:rFonts w:ascii="Calibri" w:hAnsi="Calibri" w:cs="Calibri"/>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Apr 21, 2023</w:t>
            </w:r>
          </w:p>
        </w:tc>
        <w:tc>
          <w:tcPr>
            <w:tcW w:w="468" w:type="pct"/>
          </w:tcPr>
          <w:p w14:paraId="402516F0" w14:textId="77777777" w:rsidR="00F12177" w:rsidRPr="00B4472D" w:rsidRDefault="00F12177" w:rsidP="00F12177">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19 - 21</w:t>
            </w:r>
          </w:p>
        </w:tc>
        <w:tc>
          <w:tcPr>
            <w:tcW w:w="530" w:type="pct"/>
            <w:noWrap/>
          </w:tcPr>
          <w:p w14:paraId="69EDCDC0" w14:textId="77777777" w:rsidR="00F12177" w:rsidRPr="00B4472D" w:rsidRDefault="00F12177" w:rsidP="00F12177">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3</w:t>
            </w:r>
          </w:p>
        </w:tc>
        <w:tc>
          <w:tcPr>
            <w:tcW w:w="604" w:type="pct"/>
            <w:noWrap/>
          </w:tcPr>
          <w:p w14:paraId="62FB3369" w14:textId="79274710" w:rsidR="00F12177" w:rsidRPr="00B4472D" w:rsidRDefault="00F12177" w:rsidP="00F12177">
            <w:pPr>
              <w:spacing w:before="40" w:after="40"/>
              <w:ind w:right="360"/>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B83C26">
              <w:rPr>
                <w:highlight w:val="black"/>
              </w:rPr>
              <w:t>XXX</w:t>
            </w:r>
            <w:r w:rsidRPr="00B83C26">
              <w:rPr>
                <w:rFonts w:asciiTheme="minorHAnsi" w:hAnsiTheme="minorHAnsi" w:cs="Tahoma"/>
                <w:spacing w:val="4"/>
                <w:kern w:val="18"/>
                <w:sz w:val="22"/>
                <w:szCs w:val="18"/>
              </w:rPr>
              <w:t xml:space="preserve"> </w:t>
            </w:r>
          </w:p>
        </w:tc>
        <w:tc>
          <w:tcPr>
            <w:tcW w:w="544" w:type="pct"/>
            <w:tcBorders>
              <w:right w:val="single" w:sz="4" w:space="0" w:color="746DB1"/>
            </w:tcBorders>
            <w:noWrap/>
          </w:tcPr>
          <w:p w14:paraId="59F03C3A" w14:textId="37E32F2E" w:rsidR="00F12177" w:rsidRPr="00B4472D" w:rsidRDefault="00F12177" w:rsidP="00F12177">
            <w:pPr>
              <w:spacing w:before="40" w:after="40"/>
              <w:ind w:right="216"/>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83C26">
              <w:rPr>
                <w:highlight w:val="black"/>
              </w:rPr>
              <w:t>XXX</w:t>
            </w:r>
            <w:r w:rsidRPr="00B83C26">
              <w:rPr>
                <w:rFonts w:asciiTheme="minorHAnsi" w:hAnsiTheme="minorHAnsi" w:cs="Tahoma"/>
                <w:spacing w:val="4"/>
                <w:kern w:val="18"/>
                <w:sz w:val="22"/>
                <w:szCs w:val="18"/>
              </w:rPr>
              <w:t xml:space="preserve"> </w:t>
            </w:r>
          </w:p>
        </w:tc>
        <w:tc>
          <w:tcPr>
            <w:tcW w:w="600" w:type="pct"/>
            <w:tcBorders>
              <w:left w:val="single" w:sz="4" w:space="0" w:color="746DB1"/>
            </w:tcBorders>
            <w:noWrap/>
          </w:tcPr>
          <w:p w14:paraId="70436B4A" w14:textId="798990E4" w:rsidR="00F12177" w:rsidRPr="00B4472D" w:rsidRDefault="00F12177" w:rsidP="00F12177">
            <w:pPr>
              <w:spacing w:before="40" w:after="40"/>
              <w:ind w:right="360"/>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B83C26">
              <w:rPr>
                <w:highlight w:val="black"/>
              </w:rPr>
              <w:t>XXX</w:t>
            </w:r>
            <w:r w:rsidRPr="00B83C26">
              <w:rPr>
                <w:rFonts w:asciiTheme="minorHAnsi" w:hAnsiTheme="minorHAnsi" w:cs="Tahoma"/>
                <w:spacing w:val="4"/>
                <w:kern w:val="18"/>
                <w:sz w:val="22"/>
                <w:szCs w:val="18"/>
              </w:rPr>
              <w:t xml:space="preserve"> </w:t>
            </w:r>
          </w:p>
        </w:tc>
        <w:tc>
          <w:tcPr>
            <w:tcW w:w="544" w:type="pct"/>
            <w:noWrap/>
          </w:tcPr>
          <w:p w14:paraId="6577D723" w14:textId="22CE049B" w:rsidR="00F12177" w:rsidRPr="00B4472D" w:rsidRDefault="00F12177" w:rsidP="00F12177">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B83C26">
              <w:rPr>
                <w:highlight w:val="black"/>
              </w:rPr>
              <w:t>XXX</w:t>
            </w:r>
            <w:r w:rsidRPr="00B83C26">
              <w:rPr>
                <w:rFonts w:asciiTheme="minorHAnsi" w:hAnsiTheme="minorHAnsi" w:cs="Tahoma"/>
                <w:spacing w:val="4"/>
                <w:kern w:val="18"/>
                <w:sz w:val="22"/>
                <w:szCs w:val="18"/>
              </w:rPr>
              <w:t xml:space="preserve"> </w:t>
            </w:r>
          </w:p>
        </w:tc>
        <w:tc>
          <w:tcPr>
            <w:tcW w:w="510" w:type="pct"/>
            <w:noWrap/>
          </w:tcPr>
          <w:p w14:paraId="4185513A" w14:textId="0E6DF68B" w:rsidR="00F12177" w:rsidRPr="00B4472D" w:rsidRDefault="00F12177" w:rsidP="00F12177">
            <w:pPr>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B83C26">
              <w:rPr>
                <w:highlight w:val="black"/>
              </w:rPr>
              <w:t>XXX</w:t>
            </w:r>
            <w:r w:rsidRPr="00B83C26">
              <w:rPr>
                <w:rFonts w:asciiTheme="minorHAnsi" w:hAnsiTheme="minorHAnsi" w:cs="Tahoma"/>
                <w:spacing w:val="4"/>
                <w:kern w:val="18"/>
                <w:sz w:val="22"/>
                <w:szCs w:val="18"/>
              </w:rPr>
              <w:t xml:space="preserve"> </w:t>
            </w:r>
          </w:p>
        </w:tc>
        <w:tc>
          <w:tcPr>
            <w:tcW w:w="511" w:type="pct"/>
            <w:noWrap/>
          </w:tcPr>
          <w:p w14:paraId="3289ED0C" w14:textId="77777777" w:rsidR="00F12177" w:rsidRPr="00B4472D" w:rsidRDefault="00F12177" w:rsidP="00F12177">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79</w:t>
            </w:r>
          </w:p>
        </w:tc>
      </w:tr>
      <w:tr w:rsidR="00F12177" w:rsidRPr="00B4472D" w14:paraId="1660C402" w14:textId="77777777" w:rsidTr="00287424">
        <w:trPr>
          <w:trHeight w:val="240"/>
        </w:trPr>
        <w:tc>
          <w:tcPr>
            <w:cnfStyle w:val="001000000000" w:firstRow="0" w:lastRow="0" w:firstColumn="1" w:lastColumn="0" w:oddVBand="0" w:evenVBand="0" w:oddHBand="0" w:evenHBand="0" w:firstRowFirstColumn="0" w:firstRowLastColumn="0" w:lastRowFirstColumn="0" w:lastRowLastColumn="0"/>
            <w:tcW w:w="690" w:type="pct"/>
            <w:noWrap/>
          </w:tcPr>
          <w:p w14:paraId="6E243DAB" w14:textId="77777777" w:rsidR="00F12177" w:rsidRPr="00B4472D" w:rsidRDefault="00F12177" w:rsidP="00F12177">
            <w:pPr>
              <w:spacing w:before="40" w:after="40"/>
              <w:rPr>
                <w:rFonts w:ascii="Calibri" w:hAnsi="Calibri" w:cs="Calibri"/>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Apr 26, 2023</w:t>
            </w:r>
          </w:p>
        </w:tc>
        <w:tc>
          <w:tcPr>
            <w:tcW w:w="468" w:type="pct"/>
          </w:tcPr>
          <w:p w14:paraId="7F5EADBF" w14:textId="77777777" w:rsidR="00F12177" w:rsidRPr="00B4472D" w:rsidRDefault="00F12177" w:rsidP="00F12177">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19 - 21</w:t>
            </w:r>
          </w:p>
        </w:tc>
        <w:tc>
          <w:tcPr>
            <w:tcW w:w="530" w:type="pct"/>
            <w:noWrap/>
          </w:tcPr>
          <w:p w14:paraId="6E3C767D" w14:textId="77777777" w:rsidR="00F12177" w:rsidRPr="00B4472D" w:rsidRDefault="00F12177" w:rsidP="00F12177">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3</w:t>
            </w:r>
          </w:p>
        </w:tc>
        <w:tc>
          <w:tcPr>
            <w:tcW w:w="604" w:type="pct"/>
            <w:noWrap/>
          </w:tcPr>
          <w:p w14:paraId="209A8E3A" w14:textId="4E33F8FE" w:rsidR="00F12177" w:rsidRPr="00B4472D" w:rsidRDefault="00F12177" w:rsidP="00F12177">
            <w:pPr>
              <w:spacing w:before="40" w:after="40"/>
              <w:ind w:right="360"/>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B83C26">
              <w:rPr>
                <w:highlight w:val="black"/>
              </w:rPr>
              <w:t>XXX</w:t>
            </w:r>
            <w:r w:rsidRPr="00B83C26">
              <w:rPr>
                <w:rFonts w:asciiTheme="minorHAnsi" w:hAnsiTheme="minorHAnsi" w:cs="Tahoma"/>
                <w:spacing w:val="4"/>
                <w:kern w:val="18"/>
                <w:sz w:val="22"/>
                <w:szCs w:val="18"/>
              </w:rPr>
              <w:t xml:space="preserve"> </w:t>
            </w:r>
          </w:p>
        </w:tc>
        <w:tc>
          <w:tcPr>
            <w:tcW w:w="544" w:type="pct"/>
            <w:tcBorders>
              <w:right w:val="single" w:sz="4" w:space="0" w:color="746DB1"/>
            </w:tcBorders>
            <w:noWrap/>
          </w:tcPr>
          <w:p w14:paraId="644F0170" w14:textId="26D08958" w:rsidR="00F12177" w:rsidRPr="00B4472D" w:rsidRDefault="00F12177" w:rsidP="00F12177">
            <w:pPr>
              <w:spacing w:before="40" w:after="40"/>
              <w:ind w:right="216"/>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83C26">
              <w:rPr>
                <w:highlight w:val="black"/>
              </w:rPr>
              <w:t>XXX</w:t>
            </w:r>
            <w:r w:rsidRPr="00B83C26">
              <w:rPr>
                <w:rFonts w:asciiTheme="minorHAnsi" w:hAnsiTheme="minorHAnsi" w:cs="Tahoma"/>
                <w:spacing w:val="4"/>
                <w:kern w:val="18"/>
                <w:sz w:val="22"/>
                <w:szCs w:val="18"/>
              </w:rPr>
              <w:t xml:space="preserve"> </w:t>
            </w:r>
          </w:p>
        </w:tc>
        <w:tc>
          <w:tcPr>
            <w:tcW w:w="600" w:type="pct"/>
            <w:tcBorders>
              <w:left w:val="single" w:sz="4" w:space="0" w:color="746DB1"/>
            </w:tcBorders>
            <w:noWrap/>
          </w:tcPr>
          <w:p w14:paraId="45F712A2" w14:textId="665DC53D" w:rsidR="00F12177" w:rsidRPr="00B4472D" w:rsidRDefault="00F12177" w:rsidP="00F12177">
            <w:pPr>
              <w:spacing w:before="40" w:after="40"/>
              <w:ind w:right="360"/>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B83C26">
              <w:rPr>
                <w:highlight w:val="black"/>
              </w:rPr>
              <w:t>XXX</w:t>
            </w:r>
            <w:r w:rsidRPr="00B83C26">
              <w:rPr>
                <w:rFonts w:asciiTheme="minorHAnsi" w:hAnsiTheme="minorHAnsi" w:cs="Tahoma"/>
                <w:spacing w:val="4"/>
                <w:kern w:val="18"/>
                <w:sz w:val="22"/>
                <w:szCs w:val="18"/>
              </w:rPr>
              <w:t xml:space="preserve"> </w:t>
            </w:r>
          </w:p>
        </w:tc>
        <w:tc>
          <w:tcPr>
            <w:tcW w:w="544" w:type="pct"/>
            <w:noWrap/>
          </w:tcPr>
          <w:p w14:paraId="3292AEBD" w14:textId="36575F77" w:rsidR="00F12177" w:rsidRPr="00B4472D" w:rsidRDefault="00F12177" w:rsidP="00F12177">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B83C26">
              <w:rPr>
                <w:highlight w:val="black"/>
              </w:rPr>
              <w:t>XXX</w:t>
            </w:r>
            <w:r w:rsidRPr="00B83C26">
              <w:rPr>
                <w:rFonts w:asciiTheme="minorHAnsi" w:hAnsiTheme="minorHAnsi" w:cs="Tahoma"/>
                <w:spacing w:val="4"/>
                <w:kern w:val="18"/>
                <w:sz w:val="22"/>
                <w:szCs w:val="18"/>
              </w:rPr>
              <w:t xml:space="preserve"> </w:t>
            </w:r>
          </w:p>
        </w:tc>
        <w:tc>
          <w:tcPr>
            <w:tcW w:w="510" w:type="pct"/>
            <w:noWrap/>
          </w:tcPr>
          <w:p w14:paraId="404652FD" w14:textId="7BD484D8" w:rsidR="00F12177" w:rsidRPr="00B4472D" w:rsidRDefault="00F12177" w:rsidP="00F12177">
            <w:pPr>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B83C26">
              <w:rPr>
                <w:highlight w:val="black"/>
              </w:rPr>
              <w:t>XXX</w:t>
            </w:r>
            <w:r w:rsidRPr="00B83C26">
              <w:rPr>
                <w:rFonts w:asciiTheme="minorHAnsi" w:hAnsiTheme="minorHAnsi" w:cs="Tahoma"/>
                <w:spacing w:val="4"/>
                <w:kern w:val="18"/>
                <w:sz w:val="22"/>
                <w:szCs w:val="18"/>
              </w:rPr>
              <w:t xml:space="preserve"> </w:t>
            </w:r>
          </w:p>
        </w:tc>
        <w:tc>
          <w:tcPr>
            <w:tcW w:w="511" w:type="pct"/>
            <w:noWrap/>
          </w:tcPr>
          <w:p w14:paraId="64EA94F1" w14:textId="77777777" w:rsidR="00F12177" w:rsidRPr="00B4472D" w:rsidRDefault="00F12177" w:rsidP="00F12177">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66</w:t>
            </w:r>
          </w:p>
        </w:tc>
      </w:tr>
      <w:tr w:rsidR="00F12177" w:rsidRPr="00B4472D" w14:paraId="486D945F" w14:textId="77777777" w:rsidTr="00287424">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690" w:type="pct"/>
            <w:noWrap/>
          </w:tcPr>
          <w:p w14:paraId="194C4E21" w14:textId="77777777" w:rsidR="00F12177" w:rsidRPr="00B4472D" w:rsidRDefault="00F12177" w:rsidP="00F12177">
            <w:pPr>
              <w:spacing w:before="40" w:after="40"/>
              <w:rPr>
                <w:rFonts w:ascii="Calibri" w:hAnsi="Calibri" w:cs="Calibri"/>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Jul 17, 2023</w:t>
            </w:r>
          </w:p>
        </w:tc>
        <w:tc>
          <w:tcPr>
            <w:tcW w:w="468" w:type="pct"/>
          </w:tcPr>
          <w:p w14:paraId="1F5E13D1" w14:textId="77777777" w:rsidR="00F12177" w:rsidRPr="00B4472D" w:rsidRDefault="00F12177" w:rsidP="00F12177">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16 - 21</w:t>
            </w:r>
          </w:p>
        </w:tc>
        <w:tc>
          <w:tcPr>
            <w:tcW w:w="530" w:type="pct"/>
            <w:noWrap/>
          </w:tcPr>
          <w:p w14:paraId="772B0BDE" w14:textId="77777777" w:rsidR="00F12177" w:rsidRPr="00B4472D" w:rsidRDefault="00F12177" w:rsidP="00F12177">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8</w:t>
            </w:r>
          </w:p>
        </w:tc>
        <w:tc>
          <w:tcPr>
            <w:tcW w:w="604" w:type="pct"/>
            <w:noWrap/>
          </w:tcPr>
          <w:p w14:paraId="497346C6" w14:textId="5B3FC107" w:rsidR="00F12177" w:rsidRPr="00B4472D" w:rsidRDefault="00F12177" w:rsidP="00F12177">
            <w:pPr>
              <w:spacing w:before="40" w:after="40"/>
              <w:ind w:right="360"/>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B83C26">
              <w:rPr>
                <w:highlight w:val="black"/>
              </w:rPr>
              <w:t>XXX</w:t>
            </w:r>
            <w:r w:rsidRPr="00B83C26">
              <w:rPr>
                <w:rFonts w:asciiTheme="minorHAnsi" w:hAnsiTheme="minorHAnsi" w:cs="Tahoma"/>
                <w:spacing w:val="4"/>
                <w:kern w:val="18"/>
                <w:sz w:val="22"/>
                <w:szCs w:val="18"/>
              </w:rPr>
              <w:t xml:space="preserve"> </w:t>
            </w:r>
          </w:p>
        </w:tc>
        <w:tc>
          <w:tcPr>
            <w:tcW w:w="544" w:type="pct"/>
            <w:tcBorders>
              <w:right w:val="single" w:sz="4" w:space="0" w:color="746DB1"/>
            </w:tcBorders>
            <w:noWrap/>
          </w:tcPr>
          <w:p w14:paraId="666EEEF9" w14:textId="7179AAB0" w:rsidR="00F12177" w:rsidRPr="00B4472D" w:rsidRDefault="00F12177" w:rsidP="00F12177">
            <w:pPr>
              <w:spacing w:before="40" w:after="40"/>
              <w:ind w:right="216"/>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83C26">
              <w:rPr>
                <w:highlight w:val="black"/>
              </w:rPr>
              <w:t>XXX</w:t>
            </w:r>
            <w:r w:rsidRPr="00B83C26">
              <w:rPr>
                <w:rFonts w:asciiTheme="minorHAnsi" w:hAnsiTheme="minorHAnsi" w:cs="Tahoma"/>
                <w:spacing w:val="4"/>
                <w:kern w:val="18"/>
                <w:sz w:val="22"/>
                <w:szCs w:val="18"/>
              </w:rPr>
              <w:t xml:space="preserve"> </w:t>
            </w:r>
          </w:p>
        </w:tc>
        <w:tc>
          <w:tcPr>
            <w:tcW w:w="600" w:type="pct"/>
            <w:tcBorders>
              <w:left w:val="single" w:sz="4" w:space="0" w:color="746DB1"/>
            </w:tcBorders>
            <w:noWrap/>
          </w:tcPr>
          <w:p w14:paraId="48D2A684" w14:textId="4F49B112" w:rsidR="00F12177" w:rsidRPr="00B4472D" w:rsidRDefault="00F12177" w:rsidP="00F12177">
            <w:pPr>
              <w:spacing w:before="40" w:after="40"/>
              <w:ind w:right="360"/>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B83C26">
              <w:rPr>
                <w:highlight w:val="black"/>
              </w:rPr>
              <w:t>XXX</w:t>
            </w:r>
            <w:r w:rsidRPr="00B83C26">
              <w:rPr>
                <w:rFonts w:asciiTheme="minorHAnsi" w:hAnsiTheme="minorHAnsi" w:cs="Tahoma"/>
                <w:spacing w:val="4"/>
                <w:kern w:val="18"/>
                <w:sz w:val="22"/>
                <w:szCs w:val="18"/>
              </w:rPr>
              <w:t xml:space="preserve"> </w:t>
            </w:r>
          </w:p>
        </w:tc>
        <w:tc>
          <w:tcPr>
            <w:tcW w:w="544" w:type="pct"/>
            <w:noWrap/>
          </w:tcPr>
          <w:p w14:paraId="544AEA8C" w14:textId="10E8A2D5" w:rsidR="00F12177" w:rsidRPr="00B4472D" w:rsidRDefault="00F12177" w:rsidP="00F12177">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B83C26">
              <w:rPr>
                <w:highlight w:val="black"/>
              </w:rPr>
              <w:t>XXX</w:t>
            </w:r>
            <w:r w:rsidRPr="00B83C26">
              <w:rPr>
                <w:rFonts w:asciiTheme="minorHAnsi" w:hAnsiTheme="minorHAnsi" w:cs="Tahoma"/>
                <w:spacing w:val="4"/>
                <w:kern w:val="18"/>
                <w:sz w:val="22"/>
                <w:szCs w:val="18"/>
              </w:rPr>
              <w:t xml:space="preserve"> </w:t>
            </w:r>
          </w:p>
        </w:tc>
        <w:tc>
          <w:tcPr>
            <w:tcW w:w="510" w:type="pct"/>
            <w:noWrap/>
          </w:tcPr>
          <w:p w14:paraId="5914D978" w14:textId="503355AF" w:rsidR="00F12177" w:rsidRPr="00B4472D" w:rsidRDefault="00F12177" w:rsidP="00F12177">
            <w:pPr>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B83C26">
              <w:rPr>
                <w:highlight w:val="black"/>
              </w:rPr>
              <w:t>XXX</w:t>
            </w:r>
            <w:r w:rsidRPr="00B83C26">
              <w:rPr>
                <w:rFonts w:asciiTheme="minorHAnsi" w:hAnsiTheme="minorHAnsi" w:cs="Tahoma"/>
                <w:spacing w:val="4"/>
                <w:kern w:val="18"/>
                <w:sz w:val="22"/>
                <w:szCs w:val="18"/>
              </w:rPr>
              <w:t xml:space="preserve"> </w:t>
            </w:r>
          </w:p>
        </w:tc>
        <w:tc>
          <w:tcPr>
            <w:tcW w:w="511" w:type="pct"/>
            <w:noWrap/>
          </w:tcPr>
          <w:p w14:paraId="0FE7BDEB" w14:textId="77777777" w:rsidR="00F12177" w:rsidRPr="00B4472D" w:rsidRDefault="00F12177" w:rsidP="00F12177">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77</w:t>
            </w:r>
          </w:p>
        </w:tc>
      </w:tr>
      <w:tr w:rsidR="00F12177" w:rsidRPr="00B4472D" w14:paraId="26907F1B" w14:textId="77777777" w:rsidTr="00287424">
        <w:trPr>
          <w:trHeight w:val="240"/>
        </w:trPr>
        <w:tc>
          <w:tcPr>
            <w:cnfStyle w:val="001000000000" w:firstRow="0" w:lastRow="0" w:firstColumn="1" w:lastColumn="0" w:oddVBand="0" w:evenVBand="0" w:oddHBand="0" w:evenHBand="0" w:firstRowFirstColumn="0" w:firstRowLastColumn="0" w:lastRowFirstColumn="0" w:lastRowLastColumn="0"/>
            <w:tcW w:w="690" w:type="pct"/>
            <w:noWrap/>
          </w:tcPr>
          <w:p w14:paraId="2EE1DC9A" w14:textId="77777777" w:rsidR="00F12177" w:rsidRPr="00B4472D" w:rsidRDefault="00F12177" w:rsidP="00F12177">
            <w:pPr>
              <w:spacing w:before="40" w:after="40"/>
              <w:rPr>
                <w:rFonts w:ascii="Calibri" w:hAnsi="Calibri" w:cs="Calibri"/>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Jul 18, 2023</w:t>
            </w:r>
          </w:p>
        </w:tc>
        <w:tc>
          <w:tcPr>
            <w:tcW w:w="468" w:type="pct"/>
          </w:tcPr>
          <w:p w14:paraId="29D8BC7D" w14:textId="77777777" w:rsidR="00F12177" w:rsidRPr="00B4472D" w:rsidRDefault="00F12177" w:rsidP="00F12177">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16 - 21</w:t>
            </w:r>
          </w:p>
        </w:tc>
        <w:tc>
          <w:tcPr>
            <w:tcW w:w="530" w:type="pct"/>
            <w:noWrap/>
          </w:tcPr>
          <w:p w14:paraId="7AC3D841" w14:textId="77777777" w:rsidR="00F12177" w:rsidRPr="00B4472D" w:rsidRDefault="00F12177" w:rsidP="00F12177">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8</w:t>
            </w:r>
          </w:p>
        </w:tc>
        <w:tc>
          <w:tcPr>
            <w:tcW w:w="604" w:type="pct"/>
            <w:noWrap/>
          </w:tcPr>
          <w:p w14:paraId="464C3571" w14:textId="39442552" w:rsidR="00F12177" w:rsidRPr="00B4472D" w:rsidRDefault="00F12177" w:rsidP="00F12177">
            <w:pPr>
              <w:spacing w:before="40" w:after="40"/>
              <w:ind w:right="360"/>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B83C26">
              <w:rPr>
                <w:highlight w:val="black"/>
              </w:rPr>
              <w:t>XXX</w:t>
            </w:r>
            <w:r w:rsidRPr="00B83C26">
              <w:rPr>
                <w:rFonts w:asciiTheme="minorHAnsi" w:hAnsiTheme="minorHAnsi" w:cs="Tahoma"/>
                <w:spacing w:val="4"/>
                <w:kern w:val="18"/>
                <w:sz w:val="22"/>
                <w:szCs w:val="18"/>
              </w:rPr>
              <w:t xml:space="preserve"> </w:t>
            </w:r>
          </w:p>
        </w:tc>
        <w:tc>
          <w:tcPr>
            <w:tcW w:w="544" w:type="pct"/>
            <w:tcBorders>
              <w:right w:val="single" w:sz="4" w:space="0" w:color="746DB1"/>
            </w:tcBorders>
            <w:noWrap/>
          </w:tcPr>
          <w:p w14:paraId="74AB0564" w14:textId="0DD73CCD" w:rsidR="00F12177" w:rsidRPr="00B4472D" w:rsidRDefault="00F12177" w:rsidP="00F12177">
            <w:pPr>
              <w:spacing w:before="40" w:after="40"/>
              <w:ind w:right="216"/>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83C26">
              <w:rPr>
                <w:highlight w:val="black"/>
              </w:rPr>
              <w:t>XXX</w:t>
            </w:r>
            <w:r w:rsidRPr="00B83C26">
              <w:rPr>
                <w:rFonts w:asciiTheme="minorHAnsi" w:hAnsiTheme="minorHAnsi" w:cs="Tahoma"/>
                <w:spacing w:val="4"/>
                <w:kern w:val="18"/>
                <w:sz w:val="22"/>
                <w:szCs w:val="18"/>
              </w:rPr>
              <w:t xml:space="preserve"> </w:t>
            </w:r>
          </w:p>
        </w:tc>
        <w:tc>
          <w:tcPr>
            <w:tcW w:w="600" w:type="pct"/>
            <w:tcBorders>
              <w:left w:val="single" w:sz="4" w:space="0" w:color="746DB1"/>
            </w:tcBorders>
            <w:noWrap/>
          </w:tcPr>
          <w:p w14:paraId="5FFAC942" w14:textId="76CD0780" w:rsidR="00F12177" w:rsidRPr="00B4472D" w:rsidRDefault="00F12177" w:rsidP="00F12177">
            <w:pPr>
              <w:spacing w:before="40" w:after="40"/>
              <w:ind w:right="360"/>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B83C26">
              <w:rPr>
                <w:highlight w:val="black"/>
              </w:rPr>
              <w:t>XXX</w:t>
            </w:r>
            <w:r w:rsidRPr="00B83C26">
              <w:rPr>
                <w:rFonts w:asciiTheme="minorHAnsi" w:hAnsiTheme="minorHAnsi" w:cs="Tahoma"/>
                <w:spacing w:val="4"/>
                <w:kern w:val="18"/>
                <w:sz w:val="22"/>
                <w:szCs w:val="18"/>
              </w:rPr>
              <w:t xml:space="preserve"> </w:t>
            </w:r>
          </w:p>
        </w:tc>
        <w:tc>
          <w:tcPr>
            <w:tcW w:w="544" w:type="pct"/>
            <w:noWrap/>
          </w:tcPr>
          <w:p w14:paraId="3307D39A" w14:textId="012BD7CD" w:rsidR="00F12177" w:rsidRPr="00B4472D" w:rsidRDefault="00F12177" w:rsidP="00F12177">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B83C26">
              <w:rPr>
                <w:highlight w:val="black"/>
              </w:rPr>
              <w:t>XXX</w:t>
            </w:r>
            <w:r w:rsidRPr="00B83C26">
              <w:rPr>
                <w:rFonts w:asciiTheme="minorHAnsi" w:hAnsiTheme="minorHAnsi" w:cs="Tahoma"/>
                <w:spacing w:val="4"/>
                <w:kern w:val="18"/>
                <w:sz w:val="22"/>
                <w:szCs w:val="18"/>
              </w:rPr>
              <w:t xml:space="preserve"> </w:t>
            </w:r>
          </w:p>
        </w:tc>
        <w:tc>
          <w:tcPr>
            <w:tcW w:w="510" w:type="pct"/>
            <w:noWrap/>
          </w:tcPr>
          <w:p w14:paraId="4E4D80A1" w14:textId="52ACDBA6" w:rsidR="00F12177" w:rsidRPr="00B4472D" w:rsidRDefault="00F12177" w:rsidP="00F12177">
            <w:pPr>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B83C26">
              <w:rPr>
                <w:highlight w:val="black"/>
              </w:rPr>
              <w:t>XXX</w:t>
            </w:r>
            <w:r w:rsidRPr="00B83C26">
              <w:rPr>
                <w:rFonts w:asciiTheme="minorHAnsi" w:hAnsiTheme="minorHAnsi" w:cs="Tahoma"/>
                <w:spacing w:val="4"/>
                <w:kern w:val="18"/>
                <w:sz w:val="22"/>
                <w:szCs w:val="18"/>
              </w:rPr>
              <w:t xml:space="preserve"> </w:t>
            </w:r>
          </w:p>
        </w:tc>
        <w:tc>
          <w:tcPr>
            <w:tcW w:w="511" w:type="pct"/>
            <w:noWrap/>
          </w:tcPr>
          <w:p w14:paraId="0E4C777C" w14:textId="77777777" w:rsidR="00F12177" w:rsidRPr="00B4472D" w:rsidRDefault="00F12177" w:rsidP="00F12177">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79</w:t>
            </w:r>
          </w:p>
        </w:tc>
      </w:tr>
      <w:tr w:rsidR="00F12177" w:rsidRPr="00B4472D" w14:paraId="3D691302" w14:textId="77777777" w:rsidTr="00287424">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690" w:type="pct"/>
            <w:noWrap/>
          </w:tcPr>
          <w:p w14:paraId="1068E4FC" w14:textId="77777777" w:rsidR="00F12177" w:rsidRPr="00B4472D" w:rsidRDefault="00F12177" w:rsidP="00F12177">
            <w:pPr>
              <w:spacing w:before="40" w:after="40"/>
              <w:rPr>
                <w:rFonts w:ascii="Calibri" w:hAnsi="Calibri" w:cs="Calibri"/>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Jul 20, 2023</w:t>
            </w:r>
          </w:p>
        </w:tc>
        <w:tc>
          <w:tcPr>
            <w:tcW w:w="468" w:type="pct"/>
          </w:tcPr>
          <w:p w14:paraId="2325578A" w14:textId="77777777" w:rsidR="00F12177" w:rsidRPr="00B4472D" w:rsidRDefault="00F12177" w:rsidP="00F12177">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16 - 21</w:t>
            </w:r>
          </w:p>
        </w:tc>
        <w:tc>
          <w:tcPr>
            <w:tcW w:w="530" w:type="pct"/>
            <w:noWrap/>
          </w:tcPr>
          <w:p w14:paraId="6A9C0140" w14:textId="77777777" w:rsidR="00F12177" w:rsidRPr="00B4472D" w:rsidRDefault="00F12177" w:rsidP="00F12177">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8</w:t>
            </w:r>
          </w:p>
        </w:tc>
        <w:tc>
          <w:tcPr>
            <w:tcW w:w="604" w:type="pct"/>
            <w:noWrap/>
          </w:tcPr>
          <w:p w14:paraId="7DE8F652" w14:textId="0D5C4C68" w:rsidR="00F12177" w:rsidRPr="00B4472D" w:rsidRDefault="00F12177" w:rsidP="00F12177">
            <w:pPr>
              <w:spacing w:before="40" w:after="40"/>
              <w:ind w:right="360"/>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B83C26">
              <w:rPr>
                <w:highlight w:val="black"/>
              </w:rPr>
              <w:t>XXX</w:t>
            </w:r>
            <w:r w:rsidRPr="00B83C26">
              <w:rPr>
                <w:rFonts w:asciiTheme="minorHAnsi" w:hAnsiTheme="minorHAnsi" w:cs="Tahoma"/>
                <w:spacing w:val="4"/>
                <w:kern w:val="18"/>
                <w:sz w:val="22"/>
                <w:szCs w:val="18"/>
              </w:rPr>
              <w:t xml:space="preserve"> </w:t>
            </w:r>
          </w:p>
        </w:tc>
        <w:tc>
          <w:tcPr>
            <w:tcW w:w="544" w:type="pct"/>
            <w:tcBorders>
              <w:right w:val="single" w:sz="4" w:space="0" w:color="746DB1"/>
            </w:tcBorders>
            <w:noWrap/>
          </w:tcPr>
          <w:p w14:paraId="6D3EB494" w14:textId="735FEB40" w:rsidR="00F12177" w:rsidRPr="00B4472D" w:rsidRDefault="00F12177" w:rsidP="00F12177">
            <w:pPr>
              <w:spacing w:before="40" w:after="40"/>
              <w:ind w:right="216"/>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83C26">
              <w:rPr>
                <w:highlight w:val="black"/>
              </w:rPr>
              <w:t>XXX</w:t>
            </w:r>
            <w:r w:rsidRPr="00B83C26">
              <w:rPr>
                <w:rFonts w:asciiTheme="minorHAnsi" w:hAnsiTheme="minorHAnsi" w:cs="Tahoma"/>
                <w:spacing w:val="4"/>
                <w:kern w:val="18"/>
                <w:sz w:val="22"/>
                <w:szCs w:val="18"/>
              </w:rPr>
              <w:t xml:space="preserve"> </w:t>
            </w:r>
          </w:p>
        </w:tc>
        <w:tc>
          <w:tcPr>
            <w:tcW w:w="600" w:type="pct"/>
            <w:tcBorders>
              <w:left w:val="single" w:sz="4" w:space="0" w:color="746DB1"/>
            </w:tcBorders>
            <w:noWrap/>
          </w:tcPr>
          <w:p w14:paraId="19A2774C" w14:textId="1ADA9FD4" w:rsidR="00F12177" w:rsidRPr="00B4472D" w:rsidRDefault="00F12177" w:rsidP="00F12177">
            <w:pPr>
              <w:spacing w:before="40" w:after="40"/>
              <w:ind w:right="360"/>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B83C26">
              <w:rPr>
                <w:highlight w:val="black"/>
              </w:rPr>
              <w:t>XXX</w:t>
            </w:r>
            <w:r w:rsidRPr="00B83C26">
              <w:rPr>
                <w:rFonts w:asciiTheme="minorHAnsi" w:hAnsiTheme="minorHAnsi" w:cs="Tahoma"/>
                <w:spacing w:val="4"/>
                <w:kern w:val="18"/>
                <w:sz w:val="22"/>
                <w:szCs w:val="18"/>
              </w:rPr>
              <w:t xml:space="preserve"> </w:t>
            </w:r>
          </w:p>
        </w:tc>
        <w:tc>
          <w:tcPr>
            <w:tcW w:w="544" w:type="pct"/>
            <w:noWrap/>
          </w:tcPr>
          <w:p w14:paraId="08C756E2" w14:textId="1B708770" w:rsidR="00F12177" w:rsidRPr="00B4472D" w:rsidRDefault="00F12177" w:rsidP="00F12177">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B83C26">
              <w:rPr>
                <w:highlight w:val="black"/>
              </w:rPr>
              <w:t>XXX</w:t>
            </w:r>
            <w:r w:rsidRPr="00B83C26">
              <w:rPr>
                <w:rFonts w:asciiTheme="minorHAnsi" w:hAnsiTheme="minorHAnsi" w:cs="Tahoma"/>
                <w:spacing w:val="4"/>
                <w:kern w:val="18"/>
                <w:sz w:val="22"/>
                <w:szCs w:val="18"/>
              </w:rPr>
              <w:t xml:space="preserve"> </w:t>
            </w:r>
          </w:p>
        </w:tc>
        <w:tc>
          <w:tcPr>
            <w:tcW w:w="510" w:type="pct"/>
            <w:noWrap/>
          </w:tcPr>
          <w:p w14:paraId="625CDF63" w14:textId="596B56F4" w:rsidR="00F12177" w:rsidRPr="00B4472D" w:rsidRDefault="00F12177" w:rsidP="00F12177">
            <w:pPr>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B83C26">
              <w:rPr>
                <w:highlight w:val="black"/>
              </w:rPr>
              <w:t>XXX</w:t>
            </w:r>
            <w:r w:rsidRPr="00B83C26">
              <w:rPr>
                <w:rFonts w:asciiTheme="minorHAnsi" w:hAnsiTheme="minorHAnsi" w:cs="Tahoma"/>
                <w:spacing w:val="4"/>
                <w:kern w:val="18"/>
                <w:sz w:val="22"/>
                <w:szCs w:val="18"/>
              </w:rPr>
              <w:t xml:space="preserve"> </w:t>
            </w:r>
          </w:p>
        </w:tc>
        <w:tc>
          <w:tcPr>
            <w:tcW w:w="511" w:type="pct"/>
            <w:noWrap/>
          </w:tcPr>
          <w:p w14:paraId="1FF2B727" w14:textId="77777777" w:rsidR="00F12177" w:rsidRPr="00B4472D" w:rsidRDefault="00F12177" w:rsidP="00F12177">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79</w:t>
            </w:r>
          </w:p>
        </w:tc>
      </w:tr>
      <w:tr w:rsidR="00F12177" w:rsidRPr="00B4472D" w14:paraId="5369CC8D" w14:textId="77777777" w:rsidTr="00287424">
        <w:trPr>
          <w:trHeight w:val="240"/>
        </w:trPr>
        <w:tc>
          <w:tcPr>
            <w:cnfStyle w:val="001000000000" w:firstRow="0" w:lastRow="0" w:firstColumn="1" w:lastColumn="0" w:oddVBand="0" w:evenVBand="0" w:oddHBand="0" w:evenHBand="0" w:firstRowFirstColumn="0" w:firstRowLastColumn="0" w:lastRowFirstColumn="0" w:lastRowLastColumn="0"/>
            <w:tcW w:w="690" w:type="pct"/>
            <w:noWrap/>
          </w:tcPr>
          <w:p w14:paraId="030B0447" w14:textId="77777777" w:rsidR="00F12177" w:rsidRPr="00B4472D" w:rsidRDefault="00F12177" w:rsidP="00F12177">
            <w:pPr>
              <w:spacing w:before="40" w:after="40"/>
              <w:rPr>
                <w:rFonts w:ascii="Calibri" w:hAnsi="Calibri" w:cs="Calibri"/>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Jul 21, 2023</w:t>
            </w:r>
          </w:p>
        </w:tc>
        <w:tc>
          <w:tcPr>
            <w:tcW w:w="468" w:type="pct"/>
          </w:tcPr>
          <w:p w14:paraId="58AFD562" w14:textId="77777777" w:rsidR="00F12177" w:rsidRPr="00B4472D" w:rsidRDefault="00F12177" w:rsidP="00F12177">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16 - 21</w:t>
            </w:r>
          </w:p>
        </w:tc>
        <w:tc>
          <w:tcPr>
            <w:tcW w:w="530" w:type="pct"/>
            <w:noWrap/>
          </w:tcPr>
          <w:p w14:paraId="6C99F647" w14:textId="77777777" w:rsidR="00F12177" w:rsidRPr="00B4472D" w:rsidRDefault="00F12177" w:rsidP="00F12177">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8</w:t>
            </w:r>
          </w:p>
        </w:tc>
        <w:tc>
          <w:tcPr>
            <w:tcW w:w="604" w:type="pct"/>
            <w:noWrap/>
          </w:tcPr>
          <w:p w14:paraId="698A054A" w14:textId="7F7307DE" w:rsidR="00F12177" w:rsidRPr="00B4472D" w:rsidRDefault="00F12177" w:rsidP="00F12177">
            <w:pPr>
              <w:spacing w:before="40" w:after="40"/>
              <w:ind w:right="360"/>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B83C26">
              <w:rPr>
                <w:highlight w:val="black"/>
              </w:rPr>
              <w:t>XXX</w:t>
            </w:r>
            <w:r w:rsidRPr="00B83C26">
              <w:rPr>
                <w:rFonts w:asciiTheme="minorHAnsi" w:hAnsiTheme="minorHAnsi" w:cs="Tahoma"/>
                <w:spacing w:val="4"/>
                <w:kern w:val="18"/>
                <w:sz w:val="22"/>
                <w:szCs w:val="18"/>
              </w:rPr>
              <w:t xml:space="preserve"> </w:t>
            </w:r>
          </w:p>
        </w:tc>
        <w:tc>
          <w:tcPr>
            <w:tcW w:w="544" w:type="pct"/>
            <w:tcBorders>
              <w:right w:val="single" w:sz="4" w:space="0" w:color="746DB1"/>
            </w:tcBorders>
            <w:noWrap/>
          </w:tcPr>
          <w:p w14:paraId="6EF9DFB1" w14:textId="07B3FB84" w:rsidR="00F12177" w:rsidRPr="00B4472D" w:rsidRDefault="00F12177" w:rsidP="00F12177">
            <w:pPr>
              <w:spacing w:before="40" w:after="40"/>
              <w:ind w:right="216"/>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83C26">
              <w:rPr>
                <w:highlight w:val="black"/>
              </w:rPr>
              <w:t>XXX</w:t>
            </w:r>
            <w:r w:rsidRPr="00B83C26">
              <w:rPr>
                <w:rFonts w:asciiTheme="minorHAnsi" w:hAnsiTheme="minorHAnsi" w:cs="Tahoma"/>
                <w:spacing w:val="4"/>
                <w:kern w:val="18"/>
                <w:sz w:val="22"/>
                <w:szCs w:val="18"/>
              </w:rPr>
              <w:t xml:space="preserve"> </w:t>
            </w:r>
          </w:p>
        </w:tc>
        <w:tc>
          <w:tcPr>
            <w:tcW w:w="600" w:type="pct"/>
            <w:tcBorders>
              <w:left w:val="single" w:sz="4" w:space="0" w:color="746DB1"/>
            </w:tcBorders>
            <w:noWrap/>
          </w:tcPr>
          <w:p w14:paraId="03077427" w14:textId="324C4082" w:rsidR="00F12177" w:rsidRPr="00B4472D" w:rsidRDefault="00F12177" w:rsidP="00F12177">
            <w:pPr>
              <w:spacing w:before="40" w:after="40"/>
              <w:ind w:right="360"/>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B83C26">
              <w:rPr>
                <w:highlight w:val="black"/>
              </w:rPr>
              <w:t>XXX</w:t>
            </w:r>
            <w:r w:rsidRPr="00B83C26">
              <w:rPr>
                <w:rFonts w:asciiTheme="minorHAnsi" w:hAnsiTheme="minorHAnsi" w:cs="Tahoma"/>
                <w:spacing w:val="4"/>
                <w:kern w:val="18"/>
                <w:sz w:val="22"/>
                <w:szCs w:val="18"/>
              </w:rPr>
              <w:t xml:space="preserve"> </w:t>
            </w:r>
          </w:p>
        </w:tc>
        <w:tc>
          <w:tcPr>
            <w:tcW w:w="544" w:type="pct"/>
            <w:noWrap/>
          </w:tcPr>
          <w:p w14:paraId="4FFFB08B" w14:textId="31B28444" w:rsidR="00F12177" w:rsidRPr="00B4472D" w:rsidRDefault="00F12177" w:rsidP="00F12177">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B83C26">
              <w:rPr>
                <w:highlight w:val="black"/>
              </w:rPr>
              <w:t>XXX</w:t>
            </w:r>
            <w:r w:rsidRPr="00B83C26">
              <w:rPr>
                <w:rFonts w:asciiTheme="minorHAnsi" w:hAnsiTheme="minorHAnsi" w:cs="Tahoma"/>
                <w:spacing w:val="4"/>
                <w:kern w:val="18"/>
                <w:sz w:val="22"/>
                <w:szCs w:val="18"/>
              </w:rPr>
              <w:t xml:space="preserve"> </w:t>
            </w:r>
          </w:p>
        </w:tc>
        <w:tc>
          <w:tcPr>
            <w:tcW w:w="510" w:type="pct"/>
            <w:noWrap/>
          </w:tcPr>
          <w:p w14:paraId="1F249D11" w14:textId="65572C89" w:rsidR="00F12177" w:rsidRPr="00B4472D" w:rsidRDefault="00F12177" w:rsidP="00F12177">
            <w:pPr>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B83C26">
              <w:rPr>
                <w:highlight w:val="black"/>
              </w:rPr>
              <w:t>XXX</w:t>
            </w:r>
            <w:r w:rsidRPr="00B83C26">
              <w:rPr>
                <w:rFonts w:asciiTheme="minorHAnsi" w:hAnsiTheme="minorHAnsi" w:cs="Tahoma"/>
                <w:spacing w:val="4"/>
                <w:kern w:val="18"/>
                <w:sz w:val="22"/>
                <w:szCs w:val="18"/>
              </w:rPr>
              <w:t xml:space="preserve"> </w:t>
            </w:r>
          </w:p>
        </w:tc>
        <w:tc>
          <w:tcPr>
            <w:tcW w:w="511" w:type="pct"/>
            <w:noWrap/>
          </w:tcPr>
          <w:p w14:paraId="5AAA541D" w14:textId="77777777" w:rsidR="00F12177" w:rsidRPr="00B4472D" w:rsidRDefault="00F12177" w:rsidP="00F12177">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75</w:t>
            </w:r>
          </w:p>
        </w:tc>
      </w:tr>
      <w:tr w:rsidR="00F12177" w:rsidRPr="00B4472D" w14:paraId="277B2208" w14:textId="77777777" w:rsidTr="00287424">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690" w:type="pct"/>
            <w:noWrap/>
          </w:tcPr>
          <w:p w14:paraId="1CD92C45" w14:textId="77777777" w:rsidR="00F12177" w:rsidRPr="00B4472D" w:rsidRDefault="00F12177" w:rsidP="00F12177">
            <w:pPr>
              <w:spacing w:before="40" w:after="40"/>
              <w:rPr>
                <w:rFonts w:ascii="Calibri" w:hAnsi="Calibri" w:cs="Calibri"/>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Jul 24, 2023</w:t>
            </w:r>
          </w:p>
        </w:tc>
        <w:tc>
          <w:tcPr>
            <w:tcW w:w="468" w:type="pct"/>
          </w:tcPr>
          <w:p w14:paraId="52840DE2" w14:textId="77777777" w:rsidR="00F12177" w:rsidRPr="00B4472D" w:rsidRDefault="00F12177" w:rsidP="00F12177">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16 - 21</w:t>
            </w:r>
          </w:p>
        </w:tc>
        <w:tc>
          <w:tcPr>
            <w:tcW w:w="530" w:type="pct"/>
            <w:noWrap/>
          </w:tcPr>
          <w:p w14:paraId="2F15877F" w14:textId="77777777" w:rsidR="00F12177" w:rsidRPr="00B4472D" w:rsidRDefault="00F12177" w:rsidP="00F12177">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8</w:t>
            </w:r>
          </w:p>
        </w:tc>
        <w:tc>
          <w:tcPr>
            <w:tcW w:w="604" w:type="pct"/>
            <w:noWrap/>
          </w:tcPr>
          <w:p w14:paraId="67FBD84B" w14:textId="0C3CD63A" w:rsidR="00F12177" w:rsidRPr="00B4472D" w:rsidRDefault="00F12177" w:rsidP="00F12177">
            <w:pPr>
              <w:spacing w:before="40" w:after="40"/>
              <w:ind w:right="360"/>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B83C26">
              <w:rPr>
                <w:highlight w:val="black"/>
              </w:rPr>
              <w:t>XXX</w:t>
            </w:r>
            <w:r w:rsidRPr="00B83C26">
              <w:rPr>
                <w:rFonts w:asciiTheme="minorHAnsi" w:hAnsiTheme="minorHAnsi" w:cs="Tahoma"/>
                <w:spacing w:val="4"/>
                <w:kern w:val="18"/>
                <w:sz w:val="22"/>
                <w:szCs w:val="18"/>
              </w:rPr>
              <w:t xml:space="preserve"> </w:t>
            </w:r>
          </w:p>
        </w:tc>
        <w:tc>
          <w:tcPr>
            <w:tcW w:w="544" w:type="pct"/>
            <w:tcBorders>
              <w:right w:val="single" w:sz="4" w:space="0" w:color="746DB1"/>
            </w:tcBorders>
            <w:noWrap/>
          </w:tcPr>
          <w:p w14:paraId="43A5A830" w14:textId="7A0D2CA8" w:rsidR="00F12177" w:rsidRPr="00B4472D" w:rsidRDefault="00F12177" w:rsidP="00F12177">
            <w:pPr>
              <w:spacing w:before="40" w:after="40"/>
              <w:ind w:right="216"/>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83C26">
              <w:rPr>
                <w:highlight w:val="black"/>
              </w:rPr>
              <w:t>XXX</w:t>
            </w:r>
            <w:r w:rsidRPr="00B83C26">
              <w:rPr>
                <w:rFonts w:asciiTheme="minorHAnsi" w:hAnsiTheme="minorHAnsi" w:cs="Tahoma"/>
                <w:spacing w:val="4"/>
                <w:kern w:val="18"/>
                <w:sz w:val="22"/>
                <w:szCs w:val="18"/>
              </w:rPr>
              <w:t xml:space="preserve"> </w:t>
            </w:r>
          </w:p>
        </w:tc>
        <w:tc>
          <w:tcPr>
            <w:tcW w:w="600" w:type="pct"/>
            <w:tcBorders>
              <w:left w:val="single" w:sz="4" w:space="0" w:color="746DB1"/>
            </w:tcBorders>
            <w:noWrap/>
          </w:tcPr>
          <w:p w14:paraId="45320557" w14:textId="47F5881A" w:rsidR="00F12177" w:rsidRPr="00B4472D" w:rsidRDefault="00F12177" w:rsidP="00F12177">
            <w:pPr>
              <w:spacing w:before="40" w:after="40"/>
              <w:ind w:right="360"/>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B83C26">
              <w:rPr>
                <w:highlight w:val="black"/>
              </w:rPr>
              <w:t>XXX</w:t>
            </w:r>
            <w:r w:rsidRPr="00B83C26">
              <w:rPr>
                <w:rFonts w:asciiTheme="minorHAnsi" w:hAnsiTheme="minorHAnsi" w:cs="Tahoma"/>
                <w:spacing w:val="4"/>
                <w:kern w:val="18"/>
                <w:sz w:val="22"/>
                <w:szCs w:val="18"/>
              </w:rPr>
              <w:t xml:space="preserve"> </w:t>
            </w:r>
          </w:p>
        </w:tc>
        <w:tc>
          <w:tcPr>
            <w:tcW w:w="544" w:type="pct"/>
            <w:noWrap/>
          </w:tcPr>
          <w:p w14:paraId="2B03B485" w14:textId="2824687E" w:rsidR="00F12177" w:rsidRPr="00B4472D" w:rsidRDefault="00F12177" w:rsidP="00F12177">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B83C26">
              <w:rPr>
                <w:highlight w:val="black"/>
              </w:rPr>
              <w:t>XXX</w:t>
            </w:r>
            <w:r w:rsidRPr="00B83C26">
              <w:rPr>
                <w:rFonts w:asciiTheme="minorHAnsi" w:hAnsiTheme="minorHAnsi" w:cs="Tahoma"/>
                <w:spacing w:val="4"/>
                <w:kern w:val="18"/>
                <w:sz w:val="22"/>
                <w:szCs w:val="18"/>
              </w:rPr>
              <w:t xml:space="preserve"> </w:t>
            </w:r>
          </w:p>
        </w:tc>
        <w:tc>
          <w:tcPr>
            <w:tcW w:w="510" w:type="pct"/>
            <w:noWrap/>
          </w:tcPr>
          <w:p w14:paraId="48312AF5" w14:textId="5B3D0AA7" w:rsidR="00F12177" w:rsidRPr="00B4472D" w:rsidRDefault="00F12177" w:rsidP="00F12177">
            <w:pPr>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B83C26">
              <w:rPr>
                <w:highlight w:val="black"/>
              </w:rPr>
              <w:t>XXX</w:t>
            </w:r>
            <w:r w:rsidRPr="00B83C26">
              <w:rPr>
                <w:rFonts w:asciiTheme="minorHAnsi" w:hAnsiTheme="minorHAnsi" w:cs="Tahoma"/>
                <w:spacing w:val="4"/>
                <w:kern w:val="18"/>
                <w:sz w:val="22"/>
                <w:szCs w:val="18"/>
              </w:rPr>
              <w:t xml:space="preserve"> </w:t>
            </w:r>
          </w:p>
        </w:tc>
        <w:tc>
          <w:tcPr>
            <w:tcW w:w="511" w:type="pct"/>
            <w:noWrap/>
          </w:tcPr>
          <w:p w14:paraId="2149CE46" w14:textId="77777777" w:rsidR="00F12177" w:rsidRPr="00B4472D" w:rsidRDefault="00F12177" w:rsidP="00F12177">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77</w:t>
            </w:r>
          </w:p>
        </w:tc>
      </w:tr>
      <w:tr w:rsidR="00F12177" w:rsidRPr="00B4472D" w14:paraId="6CAFE103" w14:textId="77777777" w:rsidTr="00287424">
        <w:trPr>
          <w:trHeight w:val="240"/>
        </w:trPr>
        <w:tc>
          <w:tcPr>
            <w:cnfStyle w:val="001000000000" w:firstRow="0" w:lastRow="0" w:firstColumn="1" w:lastColumn="0" w:oddVBand="0" w:evenVBand="0" w:oddHBand="0" w:evenHBand="0" w:firstRowFirstColumn="0" w:firstRowLastColumn="0" w:lastRowFirstColumn="0" w:lastRowLastColumn="0"/>
            <w:tcW w:w="690" w:type="pct"/>
            <w:noWrap/>
          </w:tcPr>
          <w:p w14:paraId="39D55523" w14:textId="77777777" w:rsidR="00F12177" w:rsidRPr="00B4472D" w:rsidRDefault="00F12177" w:rsidP="00F12177">
            <w:pPr>
              <w:spacing w:before="40" w:after="40"/>
              <w:rPr>
                <w:rFonts w:ascii="Calibri" w:hAnsi="Calibri" w:cs="Calibri"/>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Aug 1, 2023</w:t>
            </w:r>
          </w:p>
        </w:tc>
        <w:tc>
          <w:tcPr>
            <w:tcW w:w="468" w:type="pct"/>
          </w:tcPr>
          <w:p w14:paraId="482FFD73" w14:textId="77777777" w:rsidR="00F12177" w:rsidRPr="00B4472D" w:rsidRDefault="00F12177" w:rsidP="00F12177">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16 - 21</w:t>
            </w:r>
          </w:p>
        </w:tc>
        <w:tc>
          <w:tcPr>
            <w:tcW w:w="530" w:type="pct"/>
            <w:noWrap/>
          </w:tcPr>
          <w:p w14:paraId="741B0788" w14:textId="77777777" w:rsidR="00F12177" w:rsidRPr="00B4472D" w:rsidRDefault="00F12177" w:rsidP="00F12177">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8</w:t>
            </w:r>
          </w:p>
        </w:tc>
        <w:tc>
          <w:tcPr>
            <w:tcW w:w="604" w:type="pct"/>
            <w:noWrap/>
          </w:tcPr>
          <w:p w14:paraId="4BFCD5AE" w14:textId="4E53289A" w:rsidR="00F12177" w:rsidRPr="00B4472D" w:rsidRDefault="00F12177" w:rsidP="00F12177">
            <w:pPr>
              <w:spacing w:before="40" w:after="40"/>
              <w:ind w:right="360"/>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B83C26">
              <w:rPr>
                <w:highlight w:val="black"/>
              </w:rPr>
              <w:t>XXX</w:t>
            </w:r>
            <w:r w:rsidRPr="00B83C26">
              <w:rPr>
                <w:rFonts w:asciiTheme="minorHAnsi" w:hAnsiTheme="minorHAnsi" w:cs="Tahoma"/>
                <w:spacing w:val="4"/>
                <w:kern w:val="18"/>
                <w:sz w:val="22"/>
                <w:szCs w:val="18"/>
              </w:rPr>
              <w:t xml:space="preserve"> </w:t>
            </w:r>
          </w:p>
        </w:tc>
        <w:tc>
          <w:tcPr>
            <w:tcW w:w="544" w:type="pct"/>
            <w:tcBorders>
              <w:right w:val="single" w:sz="4" w:space="0" w:color="746DB1"/>
            </w:tcBorders>
            <w:noWrap/>
          </w:tcPr>
          <w:p w14:paraId="3D9E55FE" w14:textId="01AFB46B" w:rsidR="00F12177" w:rsidRPr="00B4472D" w:rsidRDefault="00F12177" w:rsidP="00F12177">
            <w:pPr>
              <w:spacing w:before="40" w:after="40"/>
              <w:ind w:right="216"/>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83C26">
              <w:rPr>
                <w:highlight w:val="black"/>
              </w:rPr>
              <w:t>XXX</w:t>
            </w:r>
            <w:r w:rsidRPr="00B83C26">
              <w:rPr>
                <w:rFonts w:asciiTheme="minorHAnsi" w:hAnsiTheme="minorHAnsi" w:cs="Tahoma"/>
                <w:spacing w:val="4"/>
                <w:kern w:val="18"/>
                <w:sz w:val="22"/>
                <w:szCs w:val="18"/>
              </w:rPr>
              <w:t xml:space="preserve"> </w:t>
            </w:r>
          </w:p>
        </w:tc>
        <w:tc>
          <w:tcPr>
            <w:tcW w:w="600" w:type="pct"/>
            <w:tcBorders>
              <w:left w:val="single" w:sz="4" w:space="0" w:color="746DB1"/>
            </w:tcBorders>
            <w:noWrap/>
          </w:tcPr>
          <w:p w14:paraId="7E55CCAF" w14:textId="2B2F7C40" w:rsidR="00F12177" w:rsidRPr="00B4472D" w:rsidRDefault="00F12177" w:rsidP="00F12177">
            <w:pPr>
              <w:spacing w:before="40" w:after="40"/>
              <w:ind w:right="360"/>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B83C26">
              <w:rPr>
                <w:highlight w:val="black"/>
              </w:rPr>
              <w:t>XXX</w:t>
            </w:r>
            <w:r w:rsidRPr="00B83C26">
              <w:rPr>
                <w:rFonts w:asciiTheme="minorHAnsi" w:hAnsiTheme="minorHAnsi" w:cs="Tahoma"/>
                <w:spacing w:val="4"/>
                <w:kern w:val="18"/>
                <w:sz w:val="22"/>
                <w:szCs w:val="18"/>
              </w:rPr>
              <w:t xml:space="preserve"> </w:t>
            </w:r>
          </w:p>
        </w:tc>
        <w:tc>
          <w:tcPr>
            <w:tcW w:w="544" w:type="pct"/>
            <w:noWrap/>
          </w:tcPr>
          <w:p w14:paraId="3C9A467E" w14:textId="25FF2FE9" w:rsidR="00F12177" w:rsidRPr="00B4472D" w:rsidRDefault="00F12177" w:rsidP="00F12177">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B83C26">
              <w:rPr>
                <w:highlight w:val="black"/>
              </w:rPr>
              <w:t>XXX</w:t>
            </w:r>
            <w:r w:rsidRPr="00B83C26">
              <w:rPr>
                <w:rFonts w:asciiTheme="minorHAnsi" w:hAnsiTheme="minorHAnsi" w:cs="Tahoma"/>
                <w:spacing w:val="4"/>
                <w:kern w:val="18"/>
                <w:sz w:val="22"/>
                <w:szCs w:val="18"/>
              </w:rPr>
              <w:t xml:space="preserve"> </w:t>
            </w:r>
          </w:p>
        </w:tc>
        <w:tc>
          <w:tcPr>
            <w:tcW w:w="510" w:type="pct"/>
            <w:noWrap/>
          </w:tcPr>
          <w:p w14:paraId="058F1F6D" w14:textId="0F62FF43" w:rsidR="00F12177" w:rsidRPr="00B4472D" w:rsidRDefault="00F12177" w:rsidP="00F12177">
            <w:pPr>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B83C26">
              <w:rPr>
                <w:highlight w:val="black"/>
              </w:rPr>
              <w:t>XXX</w:t>
            </w:r>
            <w:r w:rsidRPr="00B83C26">
              <w:rPr>
                <w:rFonts w:asciiTheme="minorHAnsi" w:hAnsiTheme="minorHAnsi" w:cs="Tahoma"/>
                <w:spacing w:val="4"/>
                <w:kern w:val="18"/>
                <w:sz w:val="22"/>
                <w:szCs w:val="18"/>
              </w:rPr>
              <w:t xml:space="preserve"> </w:t>
            </w:r>
          </w:p>
        </w:tc>
        <w:tc>
          <w:tcPr>
            <w:tcW w:w="511" w:type="pct"/>
            <w:noWrap/>
          </w:tcPr>
          <w:p w14:paraId="5EB54F4B" w14:textId="77777777" w:rsidR="00F12177" w:rsidRPr="00B4472D" w:rsidRDefault="00F12177" w:rsidP="00F12177">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80</w:t>
            </w:r>
          </w:p>
        </w:tc>
      </w:tr>
      <w:tr w:rsidR="00F12177" w:rsidRPr="00B4472D" w14:paraId="5629F40C" w14:textId="77777777" w:rsidTr="00287424">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690" w:type="pct"/>
            <w:noWrap/>
            <w:hideMark/>
          </w:tcPr>
          <w:p w14:paraId="32581817" w14:textId="77777777" w:rsidR="00F12177" w:rsidRPr="00B4472D" w:rsidRDefault="00F12177" w:rsidP="00F12177">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Aug 2, 2023</w:t>
            </w:r>
          </w:p>
        </w:tc>
        <w:tc>
          <w:tcPr>
            <w:tcW w:w="468" w:type="pct"/>
          </w:tcPr>
          <w:p w14:paraId="78A108B0" w14:textId="77777777" w:rsidR="00F12177" w:rsidRPr="00B4472D" w:rsidRDefault="00F12177" w:rsidP="00F12177">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16 - 21</w:t>
            </w:r>
          </w:p>
        </w:tc>
        <w:tc>
          <w:tcPr>
            <w:tcW w:w="530" w:type="pct"/>
            <w:noWrap/>
            <w:hideMark/>
          </w:tcPr>
          <w:p w14:paraId="54D73C13" w14:textId="77777777" w:rsidR="00F12177" w:rsidRPr="00B4472D" w:rsidRDefault="00F12177" w:rsidP="00F12177">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8</w:t>
            </w:r>
          </w:p>
        </w:tc>
        <w:tc>
          <w:tcPr>
            <w:tcW w:w="604" w:type="pct"/>
            <w:noWrap/>
            <w:hideMark/>
          </w:tcPr>
          <w:p w14:paraId="602893B8" w14:textId="06894518" w:rsidR="00F12177" w:rsidRPr="00B4472D" w:rsidRDefault="00F12177" w:rsidP="00F12177">
            <w:pPr>
              <w:spacing w:before="40" w:after="40"/>
              <w:ind w:right="36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83C26">
              <w:rPr>
                <w:highlight w:val="black"/>
              </w:rPr>
              <w:t>XXX</w:t>
            </w:r>
            <w:r w:rsidRPr="00B83C26">
              <w:rPr>
                <w:rFonts w:asciiTheme="minorHAnsi" w:hAnsiTheme="minorHAnsi" w:cs="Tahoma"/>
                <w:spacing w:val="4"/>
                <w:kern w:val="18"/>
                <w:sz w:val="22"/>
                <w:szCs w:val="18"/>
              </w:rPr>
              <w:t xml:space="preserve"> </w:t>
            </w:r>
          </w:p>
        </w:tc>
        <w:tc>
          <w:tcPr>
            <w:tcW w:w="544" w:type="pct"/>
            <w:tcBorders>
              <w:right w:val="single" w:sz="4" w:space="0" w:color="746DB1"/>
            </w:tcBorders>
            <w:noWrap/>
            <w:hideMark/>
          </w:tcPr>
          <w:p w14:paraId="0FB7EC7D" w14:textId="0C8A87B2" w:rsidR="00F12177" w:rsidRPr="00B4472D" w:rsidRDefault="00F12177" w:rsidP="00F12177">
            <w:pPr>
              <w:spacing w:before="40" w:after="40"/>
              <w:ind w:right="216"/>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83C26">
              <w:rPr>
                <w:highlight w:val="black"/>
              </w:rPr>
              <w:t>XXX</w:t>
            </w:r>
            <w:r w:rsidRPr="00B83C26">
              <w:rPr>
                <w:rFonts w:asciiTheme="minorHAnsi" w:hAnsiTheme="minorHAnsi" w:cs="Tahoma"/>
                <w:spacing w:val="4"/>
                <w:kern w:val="18"/>
                <w:sz w:val="22"/>
                <w:szCs w:val="18"/>
              </w:rPr>
              <w:t xml:space="preserve"> </w:t>
            </w:r>
          </w:p>
        </w:tc>
        <w:tc>
          <w:tcPr>
            <w:tcW w:w="600" w:type="pct"/>
            <w:tcBorders>
              <w:left w:val="single" w:sz="4" w:space="0" w:color="746DB1"/>
            </w:tcBorders>
            <w:noWrap/>
            <w:hideMark/>
          </w:tcPr>
          <w:p w14:paraId="1DF82771" w14:textId="41561297" w:rsidR="00F12177" w:rsidRPr="00B4472D" w:rsidRDefault="00F12177" w:rsidP="00F12177">
            <w:pPr>
              <w:spacing w:before="40" w:after="40"/>
              <w:ind w:right="36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83C26">
              <w:rPr>
                <w:highlight w:val="black"/>
              </w:rPr>
              <w:t>XXX</w:t>
            </w:r>
            <w:r w:rsidRPr="00B83C26">
              <w:rPr>
                <w:rFonts w:asciiTheme="minorHAnsi" w:hAnsiTheme="minorHAnsi" w:cs="Tahoma"/>
                <w:spacing w:val="4"/>
                <w:kern w:val="18"/>
                <w:sz w:val="22"/>
                <w:szCs w:val="18"/>
              </w:rPr>
              <w:t xml:space="preserve"> </w:t>
            </w:r>
          </w:p>
        </w:tc>
        <w:tc>
          <w:tcPr>
            <w:tcW w:w="544" w:type="pct"/>
            <w:noWrap/>
            <w:hideMark/>
          </w:tcPr>
          <w:p w14:paraId="540DDE16" w14:textId="5D1C732D" w:rsidR="00F12177" w:rsidRPr="00B4472D" w:rsidRDefault="00F12177" w:rsidP="00F12177">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83C26">
              <w:rPr>
                <w:highlight w:val="black"/>
              </w:rPr>
              <w:t>XXX</w:t>
            </w:r>
            <w:r w:rsidRPr="00B83C26">
              <w:rPr>
                <w:rFonts w:asciiTheme="minorHAnsi" w:hAnsiTheme="minorHAnsi" w:cs="Tahoma"/>
                <w:spacing w:val="4"/>
                <w:kern w:val="18"/>
                <w:sz w:val="22"/>
                <w:szCs w:val="18"/>
              </w:rPr>
              <w:t xml:space="preserve"> </w:t>
            </w:r>
          </w:p>
        </w:tc>
        <w:tc>
          <w:tcPr>
            <w:tcW w:w="510" w:type="pct"/>
            <w:noWrap/>
            <w:hideMark/>
          </w:tcPr>
          <w:p w14:paraId="330DC923" w14:textId="1392F222" w:rsidR="00F12177" w:rsidRPr="00B4472D" w:rsidRDefault="00F12177" w:rsidP="00F12177">
            <w:pPr>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83C26">
              <w:rPr>
                <w:highlight w:val="black"/>
              </w:rPr>
              <w:t>XXX</w:t>
            </w:r>
            <w:r w:rsidRPr="00B83C26">
              <w:rPr>
                <w:rFonts w:asciiTheme="minorHAnsi" w:hAnsiTheme="minorHAnsi" w:cs="Tahoma"/>
                <w:spacing w:val="4"/>
                <w:kern w:val="18"/>
                <w:sz w:val="22"/>
                <w:szCs w:val="18"/>
              </w:rPr>
              <w:t xml:space="preserve"> </w:t>
            </w:r>
          </w:p>
        </w:tc>
        <w:tc>
          <w:tcPr>
            <w:tcW w:w="511" w:type="pct"/>
            <w:noWrap/>
            <w:hideMark/>
          </w:tcPr>
          <w:p w14:paraId="32EA00B5" w14:textId="77777777" w:rsidR="00F12177" w:rsidRPr="00B4472D" w:rsidRDefault="00F12177" w:rsidP="00F12177">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79</w:t>
            </w:r>
          </w:p>
        </w:tc>
      </w:tr>
      <w:tr w:rsidR="00F12177" w:rsidRPr="00B4472D" w14:paraId="112E37BB" w14:textId="77777777" w:rsidTr="00287424">
        <w:trPr>
          <w:trHeight w:val="240"/>
        </w:trPr>
        <w:tc>
          <w:tcPr>
            <w:cnfStyle w:val="001000000000" w:firstRow="0" w:lastRow="0" w:firstColumn="1" w:lastColumn="0" w:oddVBand="0" w:evenVBand="0" w:oddHBand="0" w:evenHBand="0" w:firstRowFirstColumn="0" w:firstRowLastColumn="0" w:lastRowFirstColumn="0" w:lastRowLastColumn="0"/>
            <w:tcW w:w="690" w:type="pct"/>
            <w:noWrap/>
            <w:hideMark/>
          </w:tcPr>
          <w:p w14:paraId="22845776" w14:textId="77777777" w:rsidR="00F12177" w:rsidRPr="00B4472D" w:rsidRDefault="00F12177" w:rsidP="00F12177">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Aug 7, 2023</w:t>
            </w:r>
          </w:p>
        </w:tc>
        <w:tc>
          <w:tcPr>
            <w:tcW w:w="468" w:type="pct"/>
          </w:tcPr>
          <w:p w14:paraId="4A1C214F" w14:textId="77777777" w:rsidR="00F12177" w:rsidRPr="00B4472D" w:rsidRDefault="00F12177" w:rsidP="00F12177">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16 - 21</w:t>
            </w:r>
          </w:p>
        </w:tc>
        <w:tc>
          <w:tcPr>
            <w:tcW w:w="530" w:type="pct"/>
            <w:noWrap/>
            <w:hideMark/>
          </w:tcPr>
          <w:p w14:paraId="3436AC91" w14:textId="77777777" w:rsidR="00F12177" w:rsidRPr="00B4472D" w:rsidRDefault="00F12177" w:rsidP="00F12177">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8</w:t>
            </w:r>
          </w:p>
        </w:tc>
        <w:tc>
          <w:tcPr>
            <w:tcW w:w="604" w:type="pct"/>
            <w:noWrap/>
            <w:hideMark/>
          </w:tcPr>
          <w:p w14:paraId="3086FA7D" w14:textId="5095921C" w:rsidR="00F12177" w:rsidRPr="00B4472D" w:rsidRDefault="00F12177" w:rsidP="00F12177">
            <w:pPr>
              <w:spacing w:before="40" w:after="40"/>
              <w:ind w:right="36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83C26">
              <w:rPr>
                <w:highlight w:val="black"/>
              </w:rPr>
              <w:t>XXX</w:t>
            </w:r>
            <w:r w:rsidRPr="00B83C26">
              <w:rPr>
                <w:rFonts w:asciiTheme="minorHAnsi" w:hAnsiTheme="minorHAnsi" w:cs="Tahoma"/>
                <w:spacing w:val="4"/>
                <w:kern w:val="18"/>
                <w:sz w:val="22"/>
                <w:szCs w:val="18"/>
              </w:rPr>
              <w:t xml:space="preserve"> </w:t>
            </w:r>
          </w:p>
        </w:tc>
        <w:tc>
          <w:tcPr>
            <w:tcW w:w="544" w:type="pct"/>
            <w:tcBorders>
              <w:right w:val="single" w:sz="4" w:space="0" w:color="746DB1"/>
            </w:tcBorders>
            <w:noWrap/>
            <w:hideMark/>
          </w:tcPr>
          <w:p w14:paraId="45444FA6" w14:textId="27851BF6" w:rsidR="00F12177" w:rsidRPr="00B4472D" w:rsidRDefault="00F12177" w:rsidP="00F12177">
            <w:pPr>
              <w:spacing w:before="40" w:after="40"/>
              <w:ind w:right="216"/>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83C26">
              <w:rPr>
                <w:highlight w:val="black"/>
              </w:rPr>
              <w:t>XXX</w:t>
            </w:r>
            <w:r w:rsidRPr="00B83C26">
              <w:rPr>
                <w:rFonts w:asciiTheme="minorHAnsi" w:hAnsiTheme="minorHAnsi" w:cs="Tahoma"/>
                <w:spacing w:val="4"/>
                <w:kern w:val="18"/>
                <w:sz w:val="22"/>
                <w:szCs w:val="18"/>
              </w:rPr>
              <w:t xml:space="preserve"> </w:t>
            </w:r>
          </w:p>
        </w:tc>
        <w:tc>
          <w:tcPr>
            <w:tcW w:w="600" w:type="pct"/>
            <w:tcBorders>
              <w:left w:val="single" w:sz="4" w:space="0" w:color="746DB1"/>
            </w:tcBorders>
            <w:noWrap/>
            <w:hideMark/>
          </w:tcPr>
          <w:p w14:paraId="68B05CA8" w14:textId="7EC32C54" w:rsidR="00F12177" w:rsidRPr="00B4472D" w:rsidRDefault="00F12177" w:rsidP="00F12177">
            <w:pPr>
              <w:spacing w:before="40" w:after="40"/>
              <w:ind w:right="36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83C26">
              <w:rPr>
                <w:highlight w:val="black"/>
              </w:rPr>
              <w:t>XXX</w:t>
            </w:r>
            <w:r w:rsidRPr="00B83C26">
              <w:rPr>
                <w:rFonts w:asciiTheme="minorHAnsi" w:hAnsiTheme="minorHAnsi" w:cs="Tahoma"/>
                <w:spacing w:val="4"/>
                <w:kern w:val="18"/>
                <w:sz w:val="22"/>
                <w:szCs w:val="18"/>
              </w:rPr>
              <w:t xml:space="preserve"> </w:t>
            </w:r>
          </w:p>
        </w:tc>
        <w:tc>
          <w:tcPr>
            <w:tcW w:w="544" w:type="pct"/>
            <w:noWrap/>
            <w:hideMark/>
          </w:tcPr>
          <w:p w14:paraId="50DF9290" w14:textId="45D105A6" w:rsidR="00F12177" w:rsidRPr="00B4472D" w:rsidRDefault="00F12177" w:rsidP="00F12177">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83C26">
              <w:rPr>
                <w:highlight w:val="black"/>
              </w:rPr>
              <w:t>XXX</w:t>
            </w:r>
            <w:r w:rsidRPr="00B83C26">
              <w:rPr>
                <w:rFonts w:asciiTheme="minorHAnsi" w:hAnsiTheme="minorHAnsi" w:cs="Tahoma"/>
                <w:spacing w:val="4"/>
                <w:kern w:val="18"/>
                <w:sz w:val="22"/>
                <w:szCs w:val="18"/>
              </w:rPr>
              <w:t xml:space="preserve"> </w:t>
            </w:r>
          </w:p>
        </w:tc>
        <w:tc>
          <w:tcPr>
            <w:tcW w:w="510" w:type="pct"/>
            <w:noWrap/>
            <w:hideMark/>
          </w:tcPr>
          <w:p w14:paraId="2C068FFB" w14:textId="7FFCFE98" w:rsidR="00F12177" w:rsidRPr="00B4472D" w:rsidRDefault="00F12177" w:rsidP="00F12177">
            <w:pPr>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83C26">
              <w:rPr>
                <w:highlight w:val="black"/>
              </w:rPr>
              <w:t>XXX</w:t>
            </w:r>
            <w:r w:rsidRPr="00B83C26">
              <w:rPr>
                <w:rFonts w:asciiTheme="minorHAnsi" w:hAnsiTheme="minorHAnsi" w:cs="Tahoma"/>
                <w:spacing w:val="4"/>
                <w:kern w:val="18"/>
                <w:sz w:val="22"/>
                <w:szCs w:val="18"/>
              </w:rPr>
              <w:t xml:space="preserve"> </w:t>
            </w:r>
          </w:p>
        </w:tc>
        <w:tc>
          <w:tcPr>
            <w:tcW w:w="511" w:type="pct"/>
            <w:noWrap/>
            <w:hideMark/>
          </w:tcPr>
          <w:p w14:paraId="12CE58B8" w14:textId="77777777" w:rsidR="00F12177" w:rsidRPr="00B4472D" w:rsidRDefault="00F12177" w:rsidP="00F12177">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75</w:t>
            </w:r>
          </w:p>
        </w:tc>
      </w:tr>
      <w:tr w:rsidR="00F12177" w:rsidRPr="00B4472D" w14:paraId="72CC1813" w14:textId="77777777" w:rsidTr="00287424">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690" w:type="pct"/>
            <w:noWrap/>
            <w:hideMark/>
          </w:tcPr>
          <w:p w14:paraId="351CACD8" w14:textId="77777777" w:rsidR="00F12177" w:rsidRPr="00B4472D" w:rsidRDefault="00F12177" w:rsidP="00F12177">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Aug 14, 2023</w:t>
            </w:r>
          </w:p>
        </w:tc>
        <w:tc>
          <w:tcPr>
            <w:tcW w:w="468" w:type="pct"/>
          </w:tcPr>
          <w:p w14:paraId="281F9EE1" w14:textId="77777777" w:rsidR="00F12177" w:rsidRPr="00B4472D" w:rsidRDefault="00F12177" w:rsidP="00F12177">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16 - 21</w:t>
            </w:r>
          </w:p>
        </w:tc>
        <w:tc>
          <w:tcPr>
            <w:tcW w:w="530" w:type="pct"/>
            <w:noWrap/>
            <w:hideMark/>
          </w:tcPr>
          <w:p w14:paraId="601EF15B" w14:textId="77777777" w:rsidR="00F12177" w:rsidRPr="00B4472D" w:rsidRDefault="00F12177" w:rsidP="00F12177">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8</w:t>
            </w:r>
          </w:p>
        </w:tc>
        <w:tc>
          <w:tcPr>
            <w:tcW w:w="604" w:type="pct"/>
            <w:noWrap/>
            <w:hideMark/>
          </w:tcPr>
          <w:p w14:paraId="1E1E252D" w14:textId="1A906820" w:rsidR="00F12177" w:rsidRPr="00B4472D" w:rsidRDefault="00F12177" w:rsidP="00F12177">
            <w:pPr>
              <w:spacing w:before="40" w:after="40"/>
              <w:ind w:right="36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83C26">
              <w:rPr>
                <w:highlight w:val="black"/>
              </w:rPr>
              <w:t>XXX</w:t>
            </w:r>
            <w:r w:rsidRPr="00B83C26">
              <w:rPr>
                <w:rFonts w:asciiTheme="minorHAnsi" w:hAnsiTheme="minorHAnsi" w:cs="Tahoma"/>
                <w:spacing w:val="4"/>
                <w:kern w:val="18"/>
                <w:sz w:val="22"/>
                <w:szCs w:val="18"/>
              </w:rPr>
              <w:t xml:space="preserve"> </w:t>
            </w:r>
          </w:p>
        </w:tc>
        <w:tc>
          <w:tcPr>
            <w:tcW w:w="544" w:type="pct"/>
            <w:tcBorders>
              <w:right w:val="single" w:sz="4" w:space="0" w:color="746DB1"/>
            </w:tcBorders>
            <w:noWrap/>
            <w:hideMark/>
          </w:tcPr>
          <w:p w14:paraId="0584DF28" w14:textId="49D46992" w:rsidR="00F12177" w:rsidRPr="00B4472D" w:rsidRDefault="00F12177" w:rsidP="00F12177">
            <w:pPr>
              <w:spacing w:before="40" w:after="40"/>
              <w:ind w:right="216"/>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83C26">
              <w:rPr>
                <w:highlight w:val="black"/>
              </w:rPr>
              <w:t>XXX</w:t>
            </w:r>
            <w:r w:rsidRPr="00B83C26">
              <w:rPr>
                <w:rFonts w:asciiTheme="minorHAnsi" w:hAnsiTheme="minorHAnsi" w:cs="Tahoma"/>
                <w:spacing w:val="4"/>
                <w:kern w:val="18"/>
                <w:sz w:val="22"/>
                <w:szCs w:val="18"/>
              </w:rPr>
              <w:t xml:space="preserve"> </w:t>
            </w:r>
          </w:p>
        </w:tc>
        <w:tc>
          <w:tcPr>
            <w:tcW w:w="600" w:type="pct"/>
            <w:tcBorders>
              <w:left w:val="single" w:sz="4" w:space="0" w:color="746DB1"/>
            </w:tcBorders>
            <w:noWrap/>
            <w:hideMark/>
          </w:tcPr>
          <w:p w14:paraId="5571B0A9" w14:textId="30076A52" w:rsidR="00F12177" w:rsidRPr="00B4472D" w:rsidRDefault="00F12177" w:rsidP="00F12177">
            <w:pPr>
              <w:spacing w:before="40" w:after="40"/>
              <w:ind w:right="36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83C26">
              <w:rPr>
                <w:highlight w:val="black"/>
              </w:rPr>
              <w:t>XXX</w:t>
            </w:r>
            <w:r w:rsidRPr="00B83C26">
              <w:rPr>
                <w:rFonts w:asciiTheme="minorHAnsi" w:hAnsiTheme="minorHAnsi" w:cs="Tahoma"/>
                <w:spacing w:val="4"/>
                <w:kern w:val="18"/>
                <w:sz w:val="22"/>
                <w:szCs w:val="18"/>
              </w:rPr>
              <w:t xml:space="preserve"> </w:t>
            </w:r>
          </w:p>
        </w:tc>
        <w:tc>
          <w:tcPr>
            <w:tcW w:w="544" w:type="pct"/>
            <w:noWrap/>
            <w:hideMark/>
          </w:tcPr>
          <w:p w14:paraId="059326E7" w14:textId="6E563A6E" w:rsidR="00F12177" w:rsidRPr="00B4472D" w:rsidRDefault="00F12177" w:rsidP="00F12177">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83C26">
              <w:rPr>
                <w:highlight w:val="black"/>
              </w:rPr>
              <w:t>XXX</w:t>
            </w:r>
            <w:r w:rsidRPr="00B83C26">
              <w:rPr>
                <w:rFonts w:asciiTheme="minorHAnsi" w:hAnsiTheme="minorHAnsi" w:cs="Tahoma"/>
                <w:spacing w:val="4"/>
                <w:kern w:val="18"/>
                <w:sz w:val="22"/>
                <w:szCs w:val="18"/>
              </w:rPr>
              <w:t xml:space="preserve"> </w:t>
            </w:r>
          </w:p>
        </w:tc>
        <w:tc>
          <w:tcPr>
            <w:tcW w:w="510" w:type="pct"/>
            <w:noWrap/>
            <w:hideMark/>
          </w:tcPr>
          <w:p w14:paraId="794827C8" w14:textId="38CCDE87" w:rsidR="00F12177" w:rsidRPr="00B4472D" w:rsidRDefault="00F12177" w:rsidP="00F12177">
            <w:pPr>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83C26">
              <w:rPr>
                <w:highlight w:val="black"/>
              </w:rPr>
              <w:t>XXX</w:t>
            </w:r>
            <w:r w:rsidRPr="00B83C26">
              <w:rPr>
                <w:rFonts w:asciiTheme="minorHAnsi" w:hAnsiTheme="minorHAnsi" w:cs="Tahoma"/>
                <w:spacing w:val="4"/>
                <w:kern w:val="18"/>
                <w:sz w:val="22"/>
                <w:szCs w:val="18"/>
              </w:rPr>
              <w:t xml:space="preserve"> </w:t>
            </w:r>
          </w:p>
        </w:tc>
        <w:tc>
          <w:tcPr>
            <w:tcW w:w="511" w:type="pct"/>
            <w:noWrap/>
            <w:hideMark/>
          </w:tcPr>
          <w:p w14:paraId="602B28E1" w14:textId="77777777" w:rsidR="00F12177" w:rsidRPr="00B4472D" w:rsidRDefault="00F12177" w:rsidP="00F12177">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76</w:t>
            </w:r>
          </w:p>
        </w:tc>
      </w:tr>
      <w:tr w:rsidR="00F12177" w:rsidRPr="00B4472D" w14:paraId="1DDA584B" w14:textId="77777777" w:rsidTr="00287424">
        <w:trPr>
          <w:trHeight w:val="240"/>
        </w:trPr>
        <w:tc>
          <w:tcPr>
            <w:cnfStyle w:val="001000000000" w:firstRow="0" w:lastRow="0" w:firstColumn="1" w:lastColumn="0" w:oddVBand="0" w:evenVBand="0" w:oddHBand="0" w:evenHBand="0" w:firstRowFirstColumn="0" w:firstRowLastColumn="0" w:lastRowFirstColumn="0" w:lastRowLastColumn="0"/>
            <w:tcW w:w="690" w:type="pct"/>
            <w:noWrap/>
            <w:hideMark/>
          </w:tcPr>
          <w:p w14:paraId="1AC49707" w14:textId="77777777" w:rsidR="00F12177" w:rsidRPr="00B4472D" w:rsidRDefault="00F12177" w:rsidP="00F12177">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Aug 15, 2023</w:t>
            </w:r>
          </w:p>
        </w:tc>
        <w:tc>
          <w:tcPr>
            <w:tcW w:w="468" w:type="pct"/>
          </w:tcPr>
          <w:p w14:paraId="02E2A06B" w14:textId="77777777" w:rsidR="00F12177" w:rsidRPr="00B4472D" w:rsidRDefault="00F12177" w:rsidP="00F12177">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16 - 21</w:t>
            </w:r>
          </w:p>
        </w:tc>
        <w:tc>
          <w:tcPr>
            <w:tcW w:w="530" w:type="pct"/>
            <w:noWrap/>
            <w:hideMark/>
          </w:tcPr>
          <w:p w14:paraId="4B30D72D" w14:textId="77777777" w:rsidR="00F12177" w:rsidRPr="00B4472D" w:rsidRDefault="00F12177" w:rsidP="00F12177">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8</w:t>
            </w:r>
          </w:p>
        </w:tc>
        <w:tc>
          <w:tcPr>
            <w:tcW w:w="604" w:type="pct"/>
            <w:noWrap/>
            <w:hideMark/>
          </w:tcPr>
          <w:p w14:paraId="2BBBBCEE" w14:textId="18A08B6E" w:rsidR="00F12177" w:rsidRPr="00B4472D" w:rsidRDefault="00F12177" w:rsidP="00F12177">
            <w:pPr>
              <w:spacing w:before="40" w:after="40"/>
              <w:ind w:right="36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83C26">
              <w:rPr>
                <w:highlight w:val="black"/>
              </w:rPr>
              <w:t>XXX</w:t>
            </w:r>
            <w:r w:rsidRPr="00B83C26">
              <w:rPr>
                <w:rFonts w:asciiTheme="minorHAnsi" w:hAnsiTheme="minorHAnsi" w:cs="Tahoma"/>
                <w:spacing w:val="4"/>
                <w:kern w:val="18"/>
                <w:sz w:val="22"/>
                <w:szCs w:val="18"/>
              </w:rPr>
              <w:t xml:space="preserve"> </w:t>
            </w:r>
          </w:p>
        </w:tc>
        <w:tc>
          <w:tcPr>
            <w:tcW w:w="544" w:type="pct"/>
            <w:tcBorders>
              <w:right w:val="single" w:sz="4" w:space="0" w:color="746DB1"/>
            </w:tcBorders>
            <w:noWrap/>
            <w:hideMark/>
          </w:tcPr>
          <w:p w14:paraId="5C4BD04C" w14:textId="3EED09D3" w:rsidR="00F12177" w:rsidRPr="00B4472D" w:rsidRDefault="00F12177" w:rsidP="00F12177">
            <w:pPr>
              <w:spacing w:before="40" w:after="40"/>
              <w:ind w:right="216"/>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83C26">
              <w:rPr>
                <w:highlight w:val="black"/>
              </w:rPr>
              <w:t>XXX</w:t>
            </w:r>
            <w:r w:rsidRPr="00B83C26">
              <w:rPr>
                <w:rFonts w:asciiTheme="minorHAnsi" w:hAnsiTheme="minorHAnsi" w:cs="Tahoma"/>
                <w:spacing w:val="4"/>
                <w:kern w:val="18"/>
                <w:sz w:val="22"/>
                <w:szCs w:val="18"/>
              </w:rPr>
              <w:t xml:space="preserve"> </w:t>
            </w:r>
          </w:p>
        </w:tc>
        <w:tc>
          <w:tcPr>
            <w:tcW w:w="600" w:type="pct"/>
            <w:tcBorders>
              <w:left w:val="single" w:sz="4" w:space="0" w:color="746DB1"/>
            </w:tcBorders>
            <w:noWrap/>
            <w:hideMark/>
          </w:tcPr>
          <w:p w14:paraId="6382EBA5" w14:textId="74087D99" w:rsidR="00F12177" w:rsidRPr="00B4472D" w:rsidRDefault="00F12177" w:rsidP="00F12177">
            <w:pPr>
              <w:spacing w:before="40" w:after="40"/>
              <w:ind w:right="36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83C26">
              <w:rPr>
                <w:highlight w:val="black"/>
              </w:rPr>
              <w:t>XXX</w:t>
            </w:r>
            <w:r w:rsidRPr="00B83C26">
              <w:rPr>
                <w:rFonts w:asciiTheme="minorHAnsi" w:hAnsiTheme="minorHAnsi" w:cs="Tahoma"/>
                <w:spacing w:val="4"/>
                <w:kern w:val="18"/>
                <w:sz w:val="22"/>
                <w:szCs w:val="18"/>
              </w:rPr>
              <w:t xml:space="preserve"> </w:t>
            </w:r>
          </w:p>
        </w:tc>
        <w:tc>
          <w:tcPr>
            <w:tcW w:w="544" w:type="pct"/>
            <w:noWrap/>
            <w:hideMark/>
          </w:tcPr>
          <w:p w14:paraId="3096F255" w14:textId="6360CDE7" w:rsidR="00F12177" w:rsidRPr="00B4472D" w:rsidRDefault="00F12177" w:rsidP="00F12177">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83C26">
              <w:rPr>
                <w:highlight w:val="black"/>
              </w:rPr>
              <w:t>XXX</w:t>
            </w:r>
            <w:r w:rsidRPr="00B83C26">
              <w:rPr>
                <w:rFonts w:asciiTheme="minorHAnsi" w:hAnsiTheme="minorHAnsi" w:cs="Tahoma"/>
                <w:spacing w:val="4"/>
                <w:kern w:val="18"/>
                <w:sz w:val="22"/>
                <w:szCs w:val="18"/>
              </w:rPr>
              <w:t xml:space="preserve"> </w:t>
            </w:r>
          </w:p>
        </w:tc>
        <w:tc>
          <w:tcPr>
            <w:tcW w:w="510" w:type="pct"/>
            <w:noWrap/>
            <w:hideMark/>
          </w:tcPr>
          <w:p w14:paraId="29DB751B" w14:textId="305C1803" w:rsidR="00F12177" w:rsidRPr="00B4472D" w:rsidRDefault="00F12177" w:rsidP="00F12177">
            <w:pPr>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B83C26">
              <w:rPr>
                <w:highlight w:val="black"/>
              </w:rPr>
              <w:t>XXX</w:t>
            </w:r>
            <w:r w:rsidRPr="00B83C26">
              <w:rPr>
                <w:rFonts w:asciiTheme="minorHAnsi" w:hAnsiTheme="minorHAnsi" w:cs="Tahoma"/>
                <w:spacing w:val="4"/>
                <w:kern w:val="18"/>
                <w:sz w:val="22"/>
                <w:szCs w:val="18"/>
              </w:rPr>
              <w:t xml:space="preserve"> </w:t>
            </w:r>
          </w:p>
        </w:tc>
        <w:tc>
          <w:tcPr>
            <w:tcW w:w="511" w:type="pct"/>
            <w:noWrap/>
            <w:hideMark/>
          </w:tcPr>
          <w:p w14:paraId="6328588F" w14:textId="77777777" w:rsidR="00F12177" w:rsidRPr="00B4472D" w:rsidRDefault="00F12177" w:rsidP="00F12177">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80</w:t>
            </w:r>
          </w:p>
        </w:tc>
      </w:tr>
      <w:tr w:rsidR="00F12177" w:rsidRPr="00B4472D" w14:paraId="1E3AE3B3" w14:textId="77777777" w:rsidTr="00287424">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690" w:type="pct"/>
            <w:noWrap/>
          </w:tcPr>
          <w:p w14:paraId="5C79EFC4" w14:textId="77777777" w:rsidR="00F12177" w:rsidRPr="00B4472D" w:rsidRDefault="00F12177" w:rsidP="00F12177">
            <w:pPr>
              <w:spacing w:before="40" w:after="40"/>
              <w:rPr>
                <w:rFonts w:ascii="Calibri" w:hAnsi="Calibri" w:cs="Calibri"/>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Oct 5, 2023</w:t>
            </w:r>
          </w:p>
        </w:tc>
        <w:tc>
          <w:tcPr>
            <w:tcW w:w="468" w:type="pct"/>
          </w:tcPr>
          <w:p w14:paraId="4CF006B9" w14:textId="77777777" w:rsidR="00F12177" w:rsidRPr="00B4472D" w:rsidRDefault="00F12177" w:rsidP="00F12177">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18 - 21</w:t>
            </w:r>
          </w:p>
        </w:tc>
        <w:tc>
          <w:tcPr>
            <w:tcW w:w="530" w:type="pct"/>
            <w:noWrap/>
          </w:tcPr>
          <w:p w14:paraId="2F3EBCDA" w14:textId="77777777" w:rsidR="00F12177" w:rsidRPr="00B4472D" w:rsidRDefault="00F12177" w:rsidP="00F12177">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8</w:t>
            </w:r>
          </w:p>
        </w:tc>
        <w:tc>
          <w:tcPr>
            <w:tcW w:w="604" w:type="pct"/>
            <w:noWrap/>
          </w:tcPr>
          <w:p w14:paraId="14DFC247" w14:textId="5F856082" w:rsidR="00F12177" w:rsidRPr="00B4472D" w:rsidRDefault="00F12177" w:rsidP="00F12177">
            <w:pPr>
              <w:spacing w:before="40" w:after="40"/>
              <w:ind w:right="360"/>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B83C26">
              <w:rPr>
                <w:highlight w:val="black"/>
              </w:rPr>
              <w:t>XXX</w:t>
            </w:r>
            <w:r w:rsidRPr="00B83C26">
              <w:rPr>
                <w:rFonts w:asciiTheme="minorHAnsi" w:hAnsiTheme="minorHAnsi" w:cs="Tahoma"/>
                <w:spacing w:val="4"/>
                <w:kern w:val="18"/>
                <w:sz w:val="22"/>
                <w:szCs w:val="18"/>
              </w:rPr>
              <w:t xml:space="preserve"> </w:t>
            </w:r>
          </w:p>
        </w:tc>
        <w:tc>
          <w:tcPr>
            <w:tcW w:w="544" w:type="pct"/>
            <w:tcBorders>
              <w:right w:val="single" w:sz="4" w:space="0" w:color="746DB1"/>
            </w:tcBorders>
            <w:noWrap/>
          </w:tcPr>
          <w:p w14:paraId="672CD16B" w14:textId="31F266CB" w:rsidR="00F12177" w:rsidRPr="00B4472D" w:rsidRDefault="00F12177" w:rsidP="00F12177">
            <w:pPr>
              <w:spacing w:before="40" w:after="40"/>
              <w:ind w:right="216"/>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B83C26">
              <w:rPr>
                <w:highlight w:val="black"/>
              </w:rPr>
              <w:t>XXX</w:t>
            </w:r>
            <w:r w:rsidRPr="00B83C26">
              <w:rPr>
                <w:rFonts w:asciiTheme="minorHAnsi" w:hAnsiTheme="minorHAnsi" w:cs="Tahoma"/>
                <w:spacing w:val="4"/>
                <w:kern w:val="18"/>
                <w:sz w:val="22"/>
                <w:szCs w:val="18"/>
              </w:rPr>
              <w:t xml:space="preserve"> </w:t>
            </w:r>
          </w:p>
        </w:tc>
        <w:tc>
          <w:tcPr>
            <w:tcW w:w="600" w:type="pct"/>
            <w:tcBorders>
              <w:left w:val="single" w:sz="4" w:space="0" w:color="746DB1"/>
            </w:tcBorders>
            <w:noWrap/>
          </w:tcPr>
          <w:p w14:paraId="3D6AD57B" w14:textId="6AB8B876" w:rsidR="00F12177" w:rsidRPr="00B4472D" w:rsidRDefault="00F12177" w:rsidP="00F12177">
            <w:pPr>
              <w:spacing w:before="40" w:after="40"/>
              <w:ind w:right="360"/>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B83C26">
              <w:rPr>
                <w:highlight w:val="black"/>
              </w:rPr>
              <w:t>XXX</w:t>
            </w:r>
            <w:r w:rsidRPr="00B83C26">
              <w:rPr>
                <w:rFonts w:asciiTheme="minorHAnsi" w:hAnsiTheme="minorHAnsi" w:cs="Tahoma"/>
                <w:spacing w:val="4"/>
                <w:kern w:val="18"/>
                <w:sz w:val="22"/>
                <w:szCs w:val="18"/>
              </w:rPr>
              <w:t xml:space="preserve"> </w:t>
            </w:r>
          </w:p>
        </w:tc>
        <w:tc>
          <w:tcPr>
            <w:tcW w:w="544" w:type="pct"/>
            <w:noWrap/>
          </w:tcPr>
          <w:p w14:paraId="468CA0D5" w14:textId="7B62F201" w:rsidR="00F12177" w:rsidRPr="00B4472D" w:rsidRDefault="00F12177" w:rsidP="00F12177">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B83C26">
              <w:rPr>
                <w:highlight w:val="black"/>
              </w:rPr>
              <w:t>XXX</w:t>
            </w:r>
            <w:r w:rsidRPr="00B83C26">
              <w:rPr>
                <w:rFonts w:asciiTheme="minorHAnsi" w:hAnsiTheme="minorHAnsi" w:cs="Tahoma"/>
                <w:spacing w:val="4"/>
                <w:kern w:val="18"/>
                <w:sz w:val="22"/>
                <w:szCs w:val="18"/>
              </w:rPr>
              <w:t xml:space="preserve"> </w:t>
            </w:r>
          </w:p>
        </w:tc>
        <w:tc>
          <w:tcPr>
            <w:tcW w:w="510" w:type="pct"/>
            <w:noWrap/>
          </w:tcPr>
          <w:p w14:paraId="1C02DA5B" w14:textId="4468663F" w:rsidR="00F12177" w:rsidRPr="00B4472D" w:rsidRDefault="00F12177" w:rsidP="00F12177">
            <w:pPr>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B83C26">
              <w:rPr>
                <w:highlight w:val="black"/>
              </w:rPr>
              <w:t>XXX</w:t>
            </w:r>
            <w:r w:rsidRPr="00B83C26">
              <w:rPr>
                <w:rFonts w:asciiTheme="minorHAnsi" w:hAnsiTheme="minorHAnsi" w:cs="Tahoma"/>
                <w:spacing w:val="4"/>
                <w:kern w:val="18"/>
                <w:sz w:val="22"/>
                <w:szCs w:val="18"/>
              </w:rPr>
              <w:t xml:space="preserve"> </w:t>
            </w:r>
          </w:p>
        </w:tc>
        <w:tc>
          <w:tcPr>
            <w:tcW w:w="511" w:type="pct"/>
            <w:noWrap/>
          </w:tcPr>
          <w:p w14:paraId="347F99C5" w14:textId="77777777" w:rsidR="00F12177" w:rsidRPr="00B4472D" w:rsidRDefault="00F12177" w:rsidP="00F12177">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82</w:t>
            </w:r>
          </w:p>
        </w:tc>
      </w:tr>
      <w:tr w:rsidR="00F12177" w:rsidRPr="00B4472D" w14:paraId="4C567BED" w14:textId="77777777" w:rsidTr="00287424">
        <w:trPr>
          <w:trHeight w:val="240"/>
        </w:trPr>
        <w:tc>
          <w:tcPr>
            <w:cnfStyle w:val="001000000000" w:firstRow="0" w:lastRow="0" w:firstColumn="1" w:lastColumn="0" w:oddVBand="0" w:evenVBand="0" w:oddHBand="0" w:evenHBand="0" w:firstRowFirstColumn="0" w:firstRowLastColumn="0" w:lastRowFirstColumn="0" w:lastRowLastColumn="0"/>
            <w:tcW w:w="690" w:type="pct"/>
            <w:noWrap/>
          </w:tcPr>
          <w:p w14:paraId="543E084B" w14:textId="77777777" w:rsidR="00F12177" w:rsidRPr="00B4472D" w:rsidRDefault="00F12177" w:rsidP="00F12177">
            <w:pPr>
              <w:spacing w:before="40" w:after="40"/>
              <w:rPr>
                <w:rFonts w:ascii="Calibri" w:hAnsi="Calibri" w:cs="Calibri"/>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Oct 6, 2023</w:t>
            </w:r>
          </w:p>
        </w:tc>
        <w:tc>
          <w:tcPr>
            <w:tcW w:w="468" w:type="pct"/>
          </w:tcPr>
          <w:p w14:paraId="6AD0FCE9" w14:textId="77777777" w:rsidR="00F12177" w:rsidRPr="00B4472D" w:rsidRDefault="00F12177" w:rsidP="00F12177">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17 - 21</w:t>
            </w:r>
          </w:p>
        </w:tc>
        <w:tc>
          <w:tcPr>
            <w:tcW w:w="530" w:type="pct"/>
            <w:noWrap/>
          </w:tcPr>
          <w:p w14:paraId="6E836469" w14:textId="77777777" w:rsidR="00F12177" w:rsidRPr="00B4472D" w:rsidRDefault="00F12177" w:rsidP="00F12177">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8</w:t>
            </w:r>
          </w:p>
        </w:tc>
        <w:tc>
          <w:tcPr>
            <w:tcW w:w="604" w:type="pct"/>
            <w:noWrap/>
          </w:tcPr>
          <w:p w14:paraId="41B01465" w14:textId="5B690ECF" w:rsidR="00F12177" w:rsidRPr="00B4472D" w:rsidRDefault="00F12177" w:rsidP="00F12177">
            <w:pPr>
              <w:spacing w:before="40" w:after="40"/>
              <w:ind w:right="360"/>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B83C26">
              <w:rPr>
                <w:highlight w:val="black"/>
              </w:rPr>
              <w:t>XXX</w:t>
            </w:r>
            <w:r w:rsidRPr="00B83C26">
              <w:rPr>
                <w:rFonts w:asciiTheme="minorHAnsi" w:hAnsiTheme="minorHAnsi" w:cs="Tahoma"/>
                <w:spacing w:val="4"/>
                <w:kern w:val="18"/>
                <w:sz w:val="22"/>
                <w:szCs w:val="18"/>
              </w:rPr>
              <w:t xml:space="preserve"> </w:t>
            </w:r>
          </w:p>
        </w:tc>
        <w:tc>
          <w:tcPr>
            <w:tcW w:w="544" w:type="pct"/>
            <w:tcBorders>
              <w:right w:val="single" w:sz="4" w:space="0" w:color="746DB1"/>
            </w:tcBorders>
            <w:noWrap/>
          </w:tcPr>
          <w:p w14:paraId="1B0B3119" w14:textId="2A524ED7" w:rsidR="00F12177" w:rsidRPr="00B4472D" w:rsidRDefault="00F12177" w:rsidP="00F12177">
            <w:pPr>
              <w:spacing w:before="40" w:after="40"/>
              <w:ind w:right="216"/>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B83C26">
              <w:rPr>
                <w:highlight w:val="black"/>
              </w:rPr>
              <w:t>XXX</w:t>
            </w:r>
            <w:r w:rsidRPr="00B83C26">
              <w:rPr>
                <w:rFonts w:asciiTheme="minorHAnsi" w:hAnsiTheme="minorHAnsi" w:cs="Tahoma"/>
                <w:spacing w:val="4"/>
                <w:kern w:val="18"/>
                <w:sz w:val="22"/>
                <w:szCs w:val="18"/>
              </w:rPr>
              <w:t xml:space="preserve"> </w:t>
            </w:r>
          </w:p>
        </w:tc>
        <w:tc>
          <w:tcPr>
            <w:tcW w:w="600" w:type="pct"/>
            <w:tcBorders>
              <w:left w:val="single" w:sz="4" w:space="0" w:color="746DB1"/>
            </w:tcBorders>
            <w:noWrap/>
          </w:tcPr>
          <w:p w14:paraId="17674DB9" w14:textId="7440C408" w:rsidR="00F12177" w:rsidRPr="00B4472D" w:rsidRDefault="00F12177" w:rsidP="00F12177">
            <w:pPr>
              <w:spacing w:before="40" w:after="40"/>
              <w:ind w:right="360"/>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B83C26">
              <w:rPr>
                <w:highlight w:val="black"/>
              </w:rPr>
              <w:t>XXX</w:t>
            </w:r>
            <w:r w:rsidRPr="00B83C26">
              <w:rPr>
                <w:rFonts w:asciiTheme="minorHAnsi" w:hAnsiTheme="minorHAnsi" w:cs="Tahoma"/>
                <w:spacing w:val="4"/>
                <w:kern w:val="18"/>
                <w:sz w:val="22"/>
                <w:szCs w:val="18"/>
              </w:rPr>
              <w:t xml:space="preserve"> </w:t>
            </w:r>
          </w:p>
        </w:tc>
        <w:tc>
          <w:tcPr>
            <w:tcW w:w="544" w:type="pct"/>
            <w:noWrap/>
          </w:tcPr>
          <w:p w14:paraId="711D6A2D" w14:textId="49ADD66C" w:rsidR="00F12177" w:rsidRPr="00B4472D" w:rsidRDefault="00F12177" w:rsidP="00F12177">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B83C26">
              <w:rPr>
                <w:highlight w:val="black"/>
              </w:rPr>
              <w:t>XXX</w:t>
            </w:r>
            <w:r w:rsidRPr="00B83C26">
              <w:rPr>
                <w:rFonts w:asciiTheme="minorHAnsi" w:hAnsiTheme="minorHAnsi" w:cs="Tahoma"/>
                <w:spacing w:val="4"/>
                <w:kern w:val="18"/>
                <w:sz w:val="22"/>
                <w:szCs w:val="18"/>
              </w:rPr>
              <w:t xml:space="preserve"> </w:t>
            </w:r>
          </w:p>
        </w:tc>
        <w:tc>
          <w:tcPr>
            <w:tcW w:w="510" w:type="pct"/>
            <w:noWrap/>
          </w:tcPr>
          <w:p w14:paraId="107F347D" w14:textId="2691B194" w:rsidR="00F12177" w:rsidRPr="00B4472D" w:rsidRDefault="00F12177" w:rsidP="00F12177">
            <w:pPr>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B83C26">
              <w:rPr>
                <w:highlight w:val="black"/>
              </w:rPr>
              <w:t>XXX</w:t>
            </w:r>
            <w:r w:rsidRPr="00B83C26">
              <w:rPr>
                <w:rFonts w:asciiTheme="minorHAnsi" w:hAnsiTheme="minorHAnsi" w:cs="Tahoma"/>
                <w:spacing w:val="4"/>
                <w:kern w:val="18"/>
                <w:sz w:val="22"/>
                <w:szCs w:val="18"/>
              </w:rPr>
              <w:t xml:space="preserve"> </w:t>
            </w:r>
          </w:p>
        </w:tc>
        <w:tc>
          <w:tcPr>
            <w:tcW w:w="511" w:type="pct"/>
            <w:noWrap/>
          </w:tcPr>
          <w:p w14:paraId="7B0D67DD" w14:textId="77777777" w:rsidR="00F12177" w:rsidRPr="00B4472D" w:rsidRDefault="00F12177" w:rsidP="00F12177">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80</w:t>
            </w:r>
          </w:p>
        </w:tc>
      </w:tr>
      <w:tr w:rsidR="00F12177" w:rsidRPr="00B4472D" w14:paraId="5E4500F2" w14:textId="77777777" w:rsidTr="00287424">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690" w:type="pct"/>
            <w:noWrap/>
          </w:tcPr>
          <w:p w14:paraId="2CDD09A4" w14:textId="77777777" w:rsidR="00F12177" w:rsidRPr="00B4472D" w:rsidRDefault="00F12177" w:rsidP="00F12177">
            <w:pPr>
              <w:spacing w:before="40" w:after="40"/>
              <w:rPr>
                <w:rFonts w:ascii="Calibri" w:hAnsi="Calibri" w:cs="Calibri"/>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Oct 16, 2023</w:t>
            </w:r>
          </w:p>
        </w:tc>
        <w:tc>
          <w:tcPr>
            <w:tcW w:w="468" w:type="pct"/>
          </w:tcPr>
          <w:p w14:paraId="36C7AA8D" w14:textId="77777777" w:rsidR="00F12177" w:rsidRPr="00B4472D" w:rsidRDefault="00F12177" w:rsidP="00F12177">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17 - 21</w:t>
            </w:r>
          </w:p>
        </w:tc>
        <w:tc>
          <w:tcPr>
            <w:tcW w:w="530" w:type="pct"/>
            <w:noWrap/>
          </w:tcPr>
          <w:p w14:paraId="24E6B220" w14:textId="77777777" w:rsidR="00F12177" w:rsidRPr="00B4472D" w:rsidRDefault="00F12177" w:rsidP="00F12177">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8</w:t>
            </w:r>
          </w:p>
        </w:tc>
        <w:tc>
          <w:tcPr>
            <w:tcW w:w="604" w:type="pct"/>
            <w:noWrap/>
          </w:tcPr>
          <w:p w14:paraId="414C335E" w14:textId="47C16613" w:rsidR="00F12177" w:rsidRPr="00B4472D" w:rsidRDefault="00F12177" w:rsidP="00F12177">
            <w:pPr>
              <w:spacing w:before="40" w:after="40"/>
              <w:ind w:right="360"/>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B83C26">
              <w:rPr>
                <w:highlight w:val="black"/>
              </w:rPr>
              <w:t>XXX</w:t>
            </w:r>
            <w:r w:rsidRPr="00B83C26">
              <w:rPr>
                <w:rFonts w:asciiTheme="minorHAnsi" w:hAnsiTheme="minorHAnsi" w:cs="Tahoma"/>
                <w:spacing w:val="4"/>
                <w:kern w:val="18"/>
                <w:sz w:val="22"/>
                <w:szCs w:val="18"/>
              </w:rPr>
              <w:t xml:space="preserve"> </w:t>
            </w:r>
          </w:p>
        </w:tc>
        <w:tc>
          <w:tcPr>
            <w:tcW w:w="544" w:type="pct"/>
            <w:tcBorders>
              <w:right w:val="single" w:sz="4" w:space="0" w:color="746DB1"/>
            </w:tcBorders>
            <w:noWrap/>
          </w:tcPr>
          <w:p w14:paraId="235B6A67" w14:textId="5B290223" w:rsidR="00F12177" w:rsidRPr="00B4472D" w:rsidRDefault="00F12177" w:rsidP="00F12177">
            <w:pPr>
              <w:spacing w:before="40" w:after="40"/>
              <w:ind w:right="216"/>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B83C26">
              <w:rPr>
                <w:highlight w:val="black"/>
              </w:rPr>
              <w:t>XXX</w:t>
            </w:r>
            <w:r w:rsidRPr="00B83C26">
              <w:rPr>
                <w:rFonts w:asciiTheme="minorHAnsi" w:hAnsiTheme="minorHAnsi" w:cs="Tahoma"/>
                <w:spacing w:val="4"/>
                <w:kern w:val="18"/>
                <w:sz w:val="22"/>
                <w:szCs w:val="18"/>
              </w:rPr>
              <w:t xml:space="preserve"> </w:t>
            </w:r>
          </w:p>
        </w:tc>
        <w:tc>
          <w:tcPr>
            <w:tcW w:w="600" w:type="pct"/>
            <w:tcBorders>
              <w:left w:val="single" w:sz="4" w:space="0" w:color="746DB1"/>
            </w:tcBorders>
            <w:noWrap/>
          </w:tcPr>
          <w:p w14:paraId="050DAF50" w14:textId="5A3A7E4E" w:rsidR="00F12177" w:rsidRPr="00B4472D" w:rsidRDefault="00F12177" w:rsidP="00F12177">
            <w:pPr>
              <w:spacing w:before="40" w:after="40"/>
              <w:ind w:right="360"/>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B83C26">
              <w:rPr>
                <w:highlight w:val="black"/>
              </w:rPr>
              <w:t>XXX</w:t>
            </w:r>
            <w:r w:rsidRPr="00B83C26">
              <w:rPr>
                <w:rFonts w:asciiTheme="minorHAnsi" w:hAnsiTheme="minorHAnsi" w:cs="Tahoma"/>
                <w:spacing w:val="4"/>
                <w:kern w:val="18"/>
                <w:sz w:val="22"/>
                <w:szCs w:val="18"/>
              </w:rPr>
              <w:t xml:space="preserve"> </w:t>
            </w:r>
          </w:p>
        </w:tc>
        <w:tc>
          <w:tcPr>
            <w:tcW w:w="544" w:type="pct"/>
            <w:noWrap/>
          </w:tcPr>
          <w:p w14:paraId="790B44E2" w14:textId="61F1AF0E" w:rsidR="00F12177" w:rsidRPr="00B4472D" w:rsidRDefault="00F12177" w:rsidP="00F12177">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B83C26">
              <w:rPr>
                <w:highlight w:val="black"/>
              </w:rPr>
              <w:t>XXX</w:t>
            </w:r>
            <w:r w:rsidRPr="00B83C26">
              <w:rPr>
                <w:rFonts w:asciiTheme="minorHAnsi" w:hAnsiTheme="minorHAnsi" w:cs="Tahoma"/>
                <w:spacing w:val="4"/>
                <w:kern w:val="18"/>
                <w:sz w:val="22"/>
                <w:szCs w:val="18"/>
              </w:rPr>
              <w:t xml:space="preserve"> </w:t>
            </w:r>
          </w:p>
        </w:tc>
        <w:tc>
          <w:tcPr>
            <w:tcW w:w="510" w:type="pct"/>
            <w:noWrap/>
          </w:tcPr>
          <w:p w14:paraId="405E947A" w14:textId="0D217C37" w:rsidR="00F12177" w:rsidRPr="00B4472D" w:rsidRDefault="00F12177" w:rsidP="00F12177">
            <w:pPr>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B83C26">
              <w:rPr>
                <w:highlight w:val="black"/>
              </w:rPr>
              <w:t>XXX</w:t>
            </w:r>
            <w:r w:rsidRPr="00B83C26">
              <w:rPr>
                <w:rFonts w:asciiTheme="minorHAnsi" w:hAnsiTheme="minorHAnsi" w:cs="Tahoma"/>
                <w:spacing w:val="4"/>
                <w:kern w:val="18"/>
                <w:sz w:val="22"/>
                <w:szCs w:val="18"/>
              </w:rPr>
              <w:t xml:space="preserve"> </w:t>
            </w:r>
          </w:p>
        </w:tc>
        <w:tc>
          <w:tcPr>
            <w:tcW w:w="511" w:type="pct"/>
            <w:noWrap/>
          </w:tcPr>
          <w:p w14:paraId="0772E843" w14:textId="77777777" w:rsidR="00F12177" w:rsidRPr="00B4472D" w:rsidRDefault="00F12177" w:rsidP="00F12177">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77</w:t>
            </w:r>
          </w:p>
        </w:tc>
      </w:tr>
      <w:tr w:rsidR="00F12177" w:rsidRPr="00B4472D" w14:paraId="72867728" w14:textId="77777777" w:rsidTr="00287424">
        <w:trPr>
          <w:trHeight w:val="240"/>
        </w:trPr>
        <w:tc>
          <w:tcPr>
            <w:cnfStyle w:val="001000000000" w:firstRow="0" w:lastRow="0" w:firstColumn="1" w:lastColumn="0" w:oddVBand="0" w:evenVBand="0" w:oddHBand="0" w:evenHBand="0" w:firstRowFirstColumn="0" w:firstRowLastColumn="0" w:lastRowFirstColumn="0" w:lastRowLastColumn="0"/>
            <w:tcW w:w="690" w:type="pct"/>
            <w:noWrap/>
          </w:tcPr>
          <w:p w14:paraId="18421D02" w14:textId="77777777" w:rsidR="00F12177" w:rsidRPr="00B4472D" w:rsidRDefault="00F12177" w:rsidP="00F12177">
            <w:pPr>
              <w:spacing w:before="40" w:after="40"/>
              <w:rPr>
                <w:rFonts w:ascii="Calibri" w:hAnsi="Calibri" w:cs="Calibri"/>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Oct 17, 2023</w:t>
            </w:r>
          </w:p>
        </w:tc>
        <w:tc>
          <w:tcPr>
            <w:tcW w:w="468" w:type="pct"/>
          </w:tcPr>
          <w:p w14:paraId="3B5F8814" w14:textId="77777777" w:rsidR="00F12177" w:rsidRPr="00B4472D" w:rsidRDefault="00F12177" w:rsidP="00F12177">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16 - 21</w:t>
            </w:r>
          </w:p>
        </w:tc>
        <w:tc>
          <w:tcPr>
            <w:tcW w:w="530" w:type="pct"/>
            <w:noWrap/>
          </w:tcPr>
          <w:p w14:paraId="5AF44380" w14:textId="77777777" w:rsidR="00F12177" w:rsidRPr="00B4472D" w:rsidRDefault="00F12177" w:rsidP="00F12177">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8</w:t>
            </w:r>
          </w:p>
        </w:tc>
        <w:tc>
          <w:tcPr>
            <w:tcW w:w="604" w:type="pct"/>
            <w:noWrap/>
          </w:tcPr>
          <w:p w14:paraId="67CE7657" w14:textId="2A4150A0" w:rsidR="00F12177" w:rsidRPr="00B4472D" w:rsidRDefault="00F12177" w:rsidP="00F12177">
            <w:pPr>
              <w:spacing w:before="40" w:after="40"/>
              <w:ind w:right="360"/>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552C19">
              <w:rPr>
                <w:highlight w:val="black"/>
              </w:rPr>
              <w:t>XXX</w:t>
            </w:r>
            <w:r w:rsidRPr="00552C19">
              <w:rPr>
                <w:rFonts w:asciiTheme="minorHAnsi" w:hAnsiTheme="minorHAnsi" w:cs="Tahoma"/>
                <w:spacing w:val="4"/>
                <w:kern w:val="18"/>
                <w:sz w:val="22"/>
                <w:szCs w:val="18"/>
              </w:rPr>
              <w:t xml:space="preserve"> </w:t>
            </w:r>
          </w:p>
        </w:tc>
        <w:tc>
          <w:tcPr>
            <w:tcW w:w="544" w:type="pct"/>
            <w:tcBorders>
              <w:right w:val="single" w:sz="4" w:space="0" w:color="746DB1"/>
            </w:tcBorders>
            <w:noWrap/>
          </w:tcPr>
          <w:p w14:paraId="769ED692" w14:textId="3A99F050" w:rsidR="00F12177" w:rsidRPr="00B4472D" w:rsidRDefault="00F12177" w:rsidP="00F12177">
            <w:pPr>
              <w:spacing w:before="40" w:after="40"/>
              <w:ind w:right="216"/>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552C19">
              <w:rPr>
                <w:highlight w:val="black"/>
              </w:rPr>
              <w:t>XXX</w:t>
            </w:r>
            <w:r w:rsidRPr="00552C19">
              <w:rPr>
                <w:rFonts w:asciiTheme="minorHAnsi" w:hAnsiTheme="minorHAnsi" w:cs="Tahoma"/>
                <w:spacing w:val="4"/>
                <w:kern w:val="18"/>
                <w:sz w:val="22"/>
                <w:szCs w:val="18"/>
              </w:rPr>
              <w:t xml:space="preserve"> </w:t>
            </w:r>
          </w:p>
        </w:tc>
        <w:tc>
          <w:tcPr>
            <w:tcW w:w="600" w:type="pct"/>
            <w:tcBorders>
              <w:left w:val="single" w:sz="4" w:space="0" w:color="746DB1"/>
            </w:tcBorders>
            <w:noWrap/>
          </w:tcPr>
          <w:p w14:paraId="469A9F9E" w14:textId="054796E4" w:rsidR="00F12177" w:rsidRPr="00B4472D" w:rsidRDefault="00F12177" w:rsidP="00F12177">
            <w:pPr>
              <w:spacing w:before="40" w:after="40"/>
              <w:ind w:right="360"/>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552C19">
              <w:rPr>
                <w:highlight w:val="black"/>
              </w:rPr>
              <w:t>XXX</w:t>
            </w:r>
            <w:r w:rsidRPr="00552C19">
              <w:rPr>
                <w:rFonts w:asciiTheme="minorHAnsi" w:hAnsiTheme="minorHAnsi" w:cs="Tahoma"/>
                <w:spacing w:val="4"/>
                <w:kern w:val="18"/>
                <w:sz w:val="22"/>
                <w:szCs w:val="18"/>
              </w:rPr>
              <w:t xml:space="preserve"> </w:t>
            </w:r>
          </w:p>
        </w:tc>
        <w:tc>
          <w:tcPr>
            <w:tcW w:w="544" w:type="pct"/>
            <w:noWrap/>
          </w:tcPr>
          <w:p w14:paraId="34EA3E8D" w14:textId="35AD0133" w:rsidR="00F12177" w:rsidRPr="00B4472D" w:rsidRDefault="00F12177" w:rsidP="00F12177">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552C19">
              <w:rPr>
                <w:highlight w:val="black"/>
              </w:rPr>
              <w:t>XXX</w:t>
            </w:r>
            <w:r w:rsidRPr="00552C19">
              <w:rPr>
                <w:rFonts w:asciiTheme="minorHAnsi" w:hAnsiTheme="minorHAnsi" w:cs="Tahoma"/>
                <w:spacing w:val="4"/>
                <w:kern w:val="18"/>
                <w:sz w:val="22"/>
                <w:szCs w:val="18"/>
              </w:rPr>
              <w:t xml:space="preserve"> </w:t>
            </w:r>
          </w:p>
        </w:tc>
        <w:tc>
          <w:tcPr>
            <w:tcW w:w="510" w:type="pct"/>
            <w:noWrap/>
          </w:tcPr>
          <w:p w14:paraId="196E6C02" w14:textId="7C56BD48" w:rsidR="00F12177" w:rsidRPr="00B4472D" w:rsidRDefault="00F12177" w:rsidP="00F12177">
            <w:pPr>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552C19">
              <w:rPr>
                <w:highlight w:val="black"/>
              </w:rPr>
              <w:t>XXX</w:t>
            </w:r>
            <w:r w:rsidRPr="00552C19">
              <w:rPr>
                <w:rFonts w:asciiTheme="minorHAnsi" w:hAnsiTheme="minorHAnsi" w:cs="Tahoma"/>
                <w:spacing w:val="4"/>
                <w:kern w:val="18"/>
                <w:sz w:val="22"/>
                <w:szCs w:val="18"/>
              </w:rPr>
              <w:t xml:space="preserve"> </w:t>
            </w:r>
          </w:p>
        </w:tc>
        <w:tc>
          <w:tcPr>
            <w:tcW w:w="511" w:type="pct"/>
            <w:noWrap/>
          </w:tcPr>
          <w:p w14:paraId="3C3258D3" w14:textId="77777777" w:rsidR="00F12177" w:rsidRPr="00B4472D" w:rsidRDefault="00F12177" w:rsidP="00F12177">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72</w:t>
            </w:r>
          </w:p>
        </w:tc>
      </w:tr>
      <w:tr w:rsidR="00F12177" w:rsidRPr="00B4472D" w14:paraId="0895DFDD" w14:textId="77777777" w:rsidTr="00287424">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690" w:type="pct"/>
            <w:noWrap/>
            <w:hideMark/>
          </w:tcPr>
          <w:p w14:paraId="2B9637F0" w14:textId="77777777" w:rsidR="00F12177" w:rsidRPr="00B4472D" w:rsidRDefault="00F12177" w:rsidP="00F12177">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Oct 18, 2023</w:t>
            </w:r>
          </w:p>
        </w:tc>
        <w:tc>
          <w:tcPr>
            <w:tcW w:w="468" w:type="pct"/>
          </w:tcPr>
          <w:p w14:paraId="3CECB626" w14:textId="77777777" w:rsidR="00F12177" w:rsidRPr="00B4472D" w:rsidRDefault="00F12177" w:rsidP="00F12177">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16 - 21</w:t>
            </w:r>
          </w:p>
        </w:tc>
        <w:tc>
          <w:tcPr>
            <w:tcW w:w="530" w:type="pct"/>
            <w:noWrap/>
            <w:hideMark/>
          </w:tcPr>
          <w:p w14:paraId="60149FFA" w14:textId="77777777" w:rsidR="00F12177" w:rsidRPr="00B4472D" w:rsidRDefault="00F12177" w:rsidP="00F12177">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8</w:t>
            </w:r>
          </w:p>
        </w:tc>
        <w:tc>
          <w:tcPr>
            <w:tcW w:w="604" w:type="pct"/>
            <w:noWrap/>
            <w:hideMark/>
          </w:tcPr>
          <w:p w14:paraId="124A214D" w14:textId="02F49B26" w:rsidR="00F12177" w:rsidRPr="00B4472D" w:rsidRDefault="00F12177" w:rsidP="00F12177">
            <w:pPr>
              <w:spacing w:before="40" w:after="40"/>
              <w:ind w:right="36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552C19">
              <w:rPr>
                <w:highlight w:val="black"/>
              </w:rPr>
              <w:t>XXX</w:t>
            </w:r>
            <w:r w:rsidRPr="00552C19">
              <w:rPr>
                <w:rFonts w:asciiTheme="minorHAnsi" w:hAnsiTheme="minorHAnsi" w:cs="Tahoma"/>
                <w:spacing w:val="4"/>
                <w:kern w:val="18"/>
                <w:sz w:val="22"/>
                <w:szCs w:val="18"/>
              </w:rPr>
              <w:t xml:space="preserve"> </w:t>
            </w:r>
          </w:p>
        </w:tc>
        <w:tc>
          <w:tcPr>
            <w:tcW w:w="544" w:type="pct"/>
            <w:tcBorders>
              <w:right w:val="single" w:sz="4" w:space="0" w:color="746DB1"/>
            </w:tcBorders>
            <w:noWrap/>
            <w:hideMark/>
          </w:tcPr>
          <w:p w14:paraId="40EC3488" w14:textId="5A4BF181" w:rsidR="00F12177" w:rsidRPr="00B4472D" w:rsidRDefault="00F12177" w:rsidP="00F12177">
            <w:pPr>
              <w:spacing w:before="40" w:after="40"/>
              <w:ind w:right="216"/>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552C19">
              <w:rPr>
                <w:highlight w:val="black"/>
              </w:rPr>
              <w:t>XXX</w:t>
            </w:r>
            <w:r w:rsidRPr="00552C19">
              <w:rPr>
                <w:rFonts w:asciiTheme="minorHAnsi" w:hAnsiTheme="minorHAnsi" w:cs="Tahoma"/>
                <w:spacing w:val="4"/>
                <w:kern w:val="18"/>
                <w:sz w:val="22"/>
                <w:szCs w:val="18"/>
              </w:rPr>
              <w:t xml:space="preserve"> </w:t>
            </w:r>
          </w:p>
        </w:tc>
        <w:tc>
          <w:tcPr>
            <w:tcW w:w="600" w:type="pct"/>
            <w:tcBorders>
              <w:left w:val="single" w:sz="4" w:space="0" w:color="746DB1"/>
            </w:tcBorders>
            <w:noWrap/>
            <w:hideMark/>
          </w:tcPr>
          <w:p w14:paraId="40A809AB" w14:textId="57B2BD44" w:rsidR="00F12177" w:rsidRPr="00B4472D" w:rsidRDefault="00F12177" w:rsidP="00F12177">
            <w:pPr>
              <w:spacing w:before="40" w:after="40"/>
              <w:ind w:right="36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552C19">
              <w:rPr>
                <w:highlight w:val="black"/>
              </w:rPr>
              <w:t>XXX</w:t>
            </w:r>
            <w:r w:rsidRPr="00552C19">
              <w:rPr>
                <w:rFonts w:asciiTheme="minorHAnsi" w:hAnsiTheme="minorHAnsi" w:cs="Tahoma"/>
                <w:spacing w:val="4"/>
                <w:kern w:val="18"/>
                <w:sz w:val="22"/>
                <w:szCs w:val="18"/>
              </w:rPr>
              <w:t xml:space="preserve"> </w:t>
            </w:r>
          </w:p>
        </w:tc>
        <w:tc>
          <w:tcPr>
            <w:tcW w:w="544" w:type="pct"/>
            <w:noWrap/>
            <w:hideMark/>
          </w:tcPr>
          <w:p w14:paraId="0987AACF" w14:textId="6987B9CE" w:rsidR="00F12177" w:rsidRPr="00B4472D" w:rsidRDefault="00F12177" w:rsidP="00F12177">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552C19">
              <w:rPr>
                <w:highlight w:val="black"/>
              </w:rPr>
              <w:t>XXX</w:t>
            </w:r>
            <w:r w:rsidRPr="00552C19">
              <w:rPr>
                <w:rFonts w:asciiTheme="minorHAnsi" w:hAnsiTheme="minorHAnsi" w:cs="Tahoma"/>
                <w:spacing w:val="4"/>
                <w:kern w:val="18"/>
                <w:sz w:val="22"/>
                <w:szCs w:val="18"/>
              </w:rPr>
              <w:t xml:space="preserve"> </w:t>
            </w:r>
          </w:p>
        </w:tc>
        <w:tc>
          <w:tcPr>
            <w:tcW w:w="510" w:type="pct"/>
            <w:noWrap/>
            <w:hideMark/>
          </w:tcPr>
          <w:p w14:paraId="34B077D4" w14:textId="2513FC8E" w:rsidR="00F12177" w:rsidRPr="00B4472D" w:rsidRDefault="00F12177" w:rsidP="00F12177">
            <w:pPr>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552C19">
              <w:rPr>
                <w:highlight w:val="black"/>
              </w:rPr>
              <w:t>XXX</w:t>
            </w:r>
            <w:r w:rsidRPr="00552C19">
              <w:rPr>
                <w:rFonts w:asciiTheme="minorHAnsi" w:hAnsiTheme="minorHAnsi" w:cs="Tahoma"/>
                <w:spacing w:val="4"/>
                <w:kern w:val="18"/>
                <w:sz w:val="22"/>
                <w:szCs w:val="18"/>
              </w:rPr>
              <w:t xml:space="preserve"> </w:t>
            </w:r>
          </w:p>
        </w:tc>
        <w:tc>
          <w:tcPr>
            <w:tcW w:w="511" w:type="pct"/>
            <w:noWrap/>
            <w:hideMark/>
          </w:tcPr>
          <w:p w14:paraId="70F1D56E" w14:textId="77777777" w:rsidR="00F12177" w:rsidRPr="00B4472D" w:rsidRDefault="00F12177" w:rsidP="00F12177">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71</w:t>
            </w:r>
          </w:p>
        </w:tc>
      </w:tr>
    </w:tbl>
    <w:p w14:paraId="78B9E159" w14:textId="3E53400C" w:rsidR="00B4472D" w:rsidRPr="00B4472D" w:rsidRDefault="00B4472D" w:rsidP="00B4472D">
      <w:pPr>
        <w:keepNext/>
        <w:spacing w:before="160" w:line="280" w:lineRule="atLeast"/>
        <w:jc w:val="both"/>
        <w:outlineLvl w:val="2"/>
        <w:rPr>
          <w:rFonts w:asciiTheme="majorHAnsi" w:hAnsiTheme="majorHAnsi" w:cs="Arial"/>
          <w:b/>
          <w:bCs/>
          <w:color w:val="F26549" w:themeColor="accent1"/>
          <w:spacing w:val="8"/>
          <w:kern w:val="18"/>
          <w:sz w:val="22"/>
          <w:szCs w:val="18"/>
          <w14:ligatures w14:val="standardContextual"/>
        </w:rPr>
      </w:pPr>
      <w:bookmarkStart w:id="427" w:name="_Toc130458172"/>
      <w:r w:rsidRPr="00B4472D">
        <w:rPr>
          <w:rFonts w:asciiTheme="majorHAnsi" w:hAnsiTheme="majorHAnsi" w:cs="Arial"/>
          <w:b/>
          <w:bCs/>
          <w:color w:val="F26549" w:themeColor="accent1"/>
          <w:spacing w:val="8"/>
          <w:kern w:val="18"/>
          <w:sz w:val="22"/>
          <w:szCs w:val="18"/>
          <w14:ligatures w14:val="standardContextual"/>
        </w:rPr>
        <w:t>Additional Summary of Dispatched Events</w:t>
      </w:r>
      <w:bookmarkEnd w:id="427"/>
    </w:p>
    <w:p w14:paraId="0E06F8CA" w14:textId="0FE69278" w:rsidR="00B4472D" w:rsidRPr="00B4472D" w:rsidRDefault="00552C52" w:rsidP="00B4472D">
      <w:pPr>
        <w:spacing w:before="120" w:after="120" w:line="280" w:lineRule="atLeast"/>
        <w:jc w:val="both"/>
        <w:rPr>
          <w:rFonts w:asciiTheme="minorHAnsi" w:hAnsiTheme="minorHAnsi"/>
          <w:spacing w:val="4"/>
          <w:kern w:val="18"/>
          <w:sz w:val="22"/>
          <w:szCs w:val="18"/>
          <w14:ligatures w14:val="standardContextual"/>
        </w:rPr>
      </w:pPr>
      <w:r>
        <w:rPr>
          <w:rFonts w:asciiTheme="minorHAnsi" w:hAnsiTheme="minorHAnsi"/>
          <w:spacing w:val="4"/>
          <w:kern w:val="18"/>
          <w:sz w:val="22"/>
          <w:szCs w:val="18"/>
          <w14:ligatures w14:val="standardContextual"/>
        </w:rPr>
        <w:fldChar w:fldCharType="begin"/>
      </w:r>
      <w:r>
        <w:rPr>
          <w:rFonts w:asciiTheme="minorHAnsi" w:hAnsiTheme="minorHAnsi"/>
          <w:spacing w:val="4"/>
          <w:kern w:val="18"/>
          <w:sz w:val="22"/>
          <w:szCs w:val="18"/>
          <w14:ligatures w14:val="standardContextual"/>
        </w:rPr>
        <w:instrText xml:space="preserve"> REF  _Ref127893222 </w:instrText>
      </w:r>
      <w:r>
        <w:rPr>
          <w:rFonts w:asciiTheme="minorHAnsi" w:hAnsiTheme="minorHAnsi"/>
          <w:spacing w:val="4"/>
          <w:kern w:val="18"/>
          <w:sz w:val="22"/>
          <w:szCs w:val="18"/>
          <w14:ligatures w14:val="standardContextual"/>
        </w:rPr>
        <w:fldChar w:fldCharType="separate"/>
      </w:r>
      <w:r w:rsidR="00187752" w:rsidRPr="00B4472D">
        <w:rPr>
          <w:rFonts w:asciiTheme="minorHAnsi" w:hAnsiTheme="minorHAnsi"/>
          <w:bCs/>
          <w:i/>
          <w:spacing w:val="4"/>
          <w:kern w:val="18"/>
          <w:sz w:val="22"/>
          <w:szCs w:val="16"/>
          <w14:ligatures w14:val="standardContextual"/>
        </w:rPr>
        <w:t xml:space="preserve">Table </w:t>
      </w:r>
      <w:r w:rsidR="00187752">
        <w:rPr>
          <w:rFonts w:asciiTheme="minorHAnsi" w:hAnsiTheme="minorHAnsi"/>
          <w:bCs/>
          <w:i/>
          <w:spacing w:val="4"/>
          <w:kern w:val="18"/>
          <w:sz w:val="22"/>
          <w:szCs w:val="16"/>
          <w14:ligatures w14:val="standardContextual"/>
        </w:rPr>
        <w:t>5</w:t>
      </w:r>
      <w:r w:rsidR="00187752">
        <w:rPr>
          <w:rFonts w:asciiTheme="minorHAnsi" w:hAnsiTheme="minorHAnsi"/>
          <w:bCs/>
          <w:i/>
          <w:spacing w:val="4"/>
          <w:kern w:val="18"/>
          <w:sz w:val="22"/>
          <w:szCs w:val="16"/>
          <w14:ligatures w14:val="standardContextual"/>
        </w:rPr>
        <w:noBreakHyphen/>
      </w:r>
      <w:r w:rsidR="00187752">
        <w:rPr>
          <w:rFonts w:asciiTheme="minorHAnsi" w:hAnsiTheme="minorHAnsi"/>
          <w:bCs/>
          <w:i/>
          <w:noProof/>
          <w:spacing w:val="4"/>
          <w:kern w:val="18"/>
          <w:sz w:val="22"/>
          <w:szCs w:val="16"/>
          <w14:ligatures w14:val="standardContextual"/>
        </w:rPr>
        <w:t>27</w:t>
      </w:r>
      <w:r>
        <w:rPr>
          <w:rFonts w:asciiTheme="minorHAnsi" w:hAnsiTheme="minorHAnsi"/>
          <w:spacing w:val="4"/>
          <w:kern w:val="18"/>
          <w:sz w:val="22"/>
          <w:szCs w:val="18"/>
          <w14:ligatures w14:val="standardContextual"/>
        </w:rPr>
        <w:fldChar w:fldCharType="end"/>
      </w:r>
      <w:r w:rsidR="00B4472D" w:rsidRPr="00B4472D">
        <w:rPr>
          <w:rFonts w:asciiTheme="minorHAnsi" w:hAnsiTheme="minorHAnsi"/>
          <w:spacing w:val="4"/>
          <w:kern w:val="18"/>
          <w:sz w:val="22"/>
          <w:szCs w:val="18"/>
          <w14:ligatures w14:val="standardContextual"/>
        </w:rPr>
        <w:t xml:space="preserve"> below shows the number of Sub-LAPs, the event hours, and the number of accounts dispatched on each event day. For reference, </w:t>
      </w:r>
      <w:r>
        <w:rPr>
          <w:rFonts w:asciiTheme="minorHAnsi" w:hAnsiTheme="minorHAnsi"/>
          <w:spacing w:val="4"/>
          <w:kern w:val="18"/>
          <w:sz w:val="22"/>
          <w:szCs w:val="18"/>
          <w14:ligatures w14:val="standardContextual"/>
        </w:rPr>
        <w:fldChar w:fldCharType="begin"/>
      </w:r>
      <w:r>
        <w:rPr>
          <w:rFonts w:asciiTheme="minorHAnsi" w:hAnsiTheme="minorHAnsi"/>
          <w:spacing w:val="4"/>
          <w:kern w:val="18"/>
          <w:sz w:val="22"/>
          <w:szCs w:val="18"/>
          <w14:ligatures w14:val="standardContextual"/>
        </w:rPr>
        <w:instrText xml:space="preserve"> REF _Ref159838082 \h </w:instrText>
      </w:r>
      <w:r>
        <w:rPr>
          <w:rFonts w:asciiTheme="minorHAnsi" w:hAnsiTheme="minorHAnsi"/>
          <w:spacing w:val="4"/>
          <w:kern w:val="18"/>
          <w:sz w:val="22"/>
          <w:szCs w:val="18"/>
          <w14:ligatures w14:val="standardContextual"/>
        </w:rPr>
      </w:r>
      <w:r>
        <w:rPr>
          <w:rFonts w:asciiTheme="minorHAnsi" w:hAnsiTheme="minorHAnsi"/>
          <w:spacing w:val="4"/>
          <w:kern w:val="18"/>
          <w:sz w:val="22"/>
          <w:szCs w:val="18"/>
          <w14:ligatures w14:val="standardContextual"/>
        </w:rPr>
        <w:fldChar w:fldCharType="separate"/>
      </w:r>
      <w:r w:rsidR="00187752">
        <w:t>Table 5</w:t>
      </w:r>
      <w:r w:rsidR="00187752">
        <w:noBreakHyphen/>
      </w:r>
      <w:r w:rsidR="00187752">
        <w:rPr>
          <w:noProof/>
        </w:rPr>
        <w:t>1</w:t>
      </w:r>
      <w:r>
        <w:rPr>
          <w:rFonts w:asciiTheme="minorHAnsi" w:hAnsiTheme="minorHAnsi"/>
          <w:spacing w:val="4"/>
          <w:kern w:val="18"/>
          <w:sz w:val="22"/>
          <w:szCs w:val="18"/>
          <w14:ligatures w14:val="standardContextual"/>
        </w:rPr>
        <w:fldChar w:fldCharType="end"/>
      </w:r>
      <w:r>
        <w:rPr>
          <w:rFonts w:asciiTheme="minorHAnsi" w:hAnsiTheme="minorHAnsi"/>
          <w:spacing w:val="4"/>
          <w:kern w:val="18"/>
          <w:sz w:val="22"/>
          <w:szCs w:val="18"/>
          <w14:ligatures w14:val="standardContextual"/>
        </w:rPr>
        <w:t xml:space="preserve"> </w:t>
      </w:r>
      <w:r w:rsidR="00B4472D" w:rsidRPr="00B4472D">
        <w:rPr>
          <w:rFonts w:asciiTheme="minorHAnsi" w:hAnsiTheme="minorHAnsi"/>
          <w:spacing w:val="4"/>
          <w:kern w:val="18"/>
          <w:sz w:val="22"/>
          <w:szCs w:val="18"/>
          <w14:ligatures w14:val="standardContextual"/>
        </w:rPr>
        <w:t>presents the total monthly enrollment for both SCE programs, which would be comparable to dispatched counts for a system-level event.</w:t>
      </w:r>
    </w:p>
    <w:p w14:paraId="3C830EC3" w14:textId="3E5D4B0C" w:rsidR="00B4472D" w:rsidRPr="00B4472D" w:rsidRDefault="00B4472D" w:rsidP="00B4472D">
      <w:pPr>
        <w:keepNext/>
        <w:spacing w:before="120" w:after="160" w:line="280" w:lineRule="atLeast"/>
        <w:ind w:left="1260" w:hanging="1260"/>
        <w:rPr>
          <w:rFonts w:asciiTheme="minorHAnsi" w:hAnsiTheme="minorHAnsi"/>
          <w:bCs/>
          <w:i/>
          <w:spacing w:val="4"/>
          <w:kern w:val="18"/>
          <w:sz w:val="22"/>
          <w:szCs w:val="16"/>
          <w14:ligatures w14:val="standardContextual"/>
        </w:rPr>
      </w:pPr>
      <w:bookmarkStart w:id="428" w:name="_Ref127893222"/>
      <w:bookmarkStart w:id="429" w:name="_Toc130458297"/>
      <w:bookmarkStart w:id="430" w:name="_Toc162357036"/>
      <w:r w:rsidRPr="00B4472D">
        <w:rPr>
          <w:rFonts w:asciiTheme="minorHAnsi" w:hAnsiTheme="minorHAnsi"/>
          <w:bCs/>
          <w:i/>
          <w:spacing w:val="4"/>
          <w:kern w:val="18"/>
          <w:sz w:val="22"/>
          <w:szCs w:val="16"/>
          <w14:ligatures w14:val="standardContextual"/>
        </w:rPr>
        <w:t xml:space="preserve">Table </w:t>
      </w:r>
      <w:r>
        <w:rPr>
          <w:rFonts w:asciiTheme="minorHAnsi" w:hAnsiTheme="minorHAnsi"/>
          <w:bCs/>
          <w:i/>
          <w:spacing w:val="4"/>
          <w:kern w:val="18"/>
          <w:sz w:val="22"/>
          <w:szCs w:val="16"/>
          <w14:ligatures w14:val="standardContextual"/>
        </w:rPr>
        <w:t>5</w:t>
      </w:r>
      <w:r>
        <w:rPr>
          <w:rFonts w:asciiTheme="minorHAnsi" w:hAnsiTheme="minorHAnsi"/>
          <w:bCs/>
          <w:i/>
          <w:spacing w:val="4"/>
          <w:kern w:val="18"/>
          <w:sz w:val="22"/>
          <w:szCs w:val="16"/>
          <w14:ligatures w14:val="standardContextual"/>
        </w:rPr>
        <w:noBreakHyphen/>
      </w:r>
      <w:r>
        <w:rPr>
          <w:rFonts w:asciiTheme="minorHAnsi" w:hAnsiTheme="minorHAnsi"/>
          <w:bCs/>
          <w:i/>
          <w:spacing w:val="4"/>
          <w:kern w:val="18"/>
          <w:sz w:val="22"/>
          <w:szCs w:val="16"/>
          <w14:ligatures w14:val="standardContextual"/>
        </w:rPr>
        <w:fldChar w:fldCharType="begin"/>
      </w:r>
      <w:r>
        <w:rPr>
          <w:rFonts w:asciiTheme="minorHAnsi" w:hAnsiTheme="minorHAnsi"/>
          <w:bCs/>
          <w:i/>
          <w:spacing w:val="4"/>
          <w:kern w:val="18"/>
          <w:sz w:val="22"/>
          <w:szCs w:val="16"/>
          <w14:ligatures w14:val="standardContextual"/>
        </w:rPr>
        <w:instrText xml:space="preserve"> SEQ Table \* ARABIC \s 1 </w:instrText>
      </w:r>
      <w:r>
        <w:rPr>
          <w:rFonts w:asciiTheme="minorHAnsi" w:hAnsiTheme="minorHAnsi"/>
          <w:bCs/>
          <w:i/>
          <w:spacing w:val="4"/>
          <w:kern w:val="18"/>
          <w:sz w:val="22"/>
          <w:szCs w:val="16"/>
          <w14:ligatures w14:val="standardContextual"/>
        </w:rPr>
        <w:fldChar w:fldCharType="separate"/>
      </w:r>
      <w:r w:rsidR="00187752">
        <w:rPr>
          <w:rFonts w:asciiTheme="minorHAnsi" w:hAnsiTheme="minorHAnsi"/>
          <w:bCs/>
          <w:i/>
          <w:noProof/>
          <w:spacing w:val="4"/>
          <w:kern w:val="18"/>
          <w:sz w:val="22"/>
          <w:szCs w:val="16"/>
          <w14:ligatures w14:val="standardContextual"/>
        </w:rPr>
        <w:t>27</w:t>
      </w:r>
      <w:r>
        <w:rPr>
          <w:rFonts w:asciiTheme="minorHAnsi" w:hAnsiTheme="minorHAnsi"/>
          <w:bCs/>
          <w:i/>
          <w:spacing w:val="4"/>
          <w:kern w:val="18"/>
          <w:sz w:val="22"/>
          <w:szCs w:val="16"/>
          <w14:ligatures w14:val="standardContextual"/>
        </w:rPr>
        <w:fldChar w:fldCharType="end"/>
      </w:r>
      <w:bookmarkEnd w:id="428"/>
      <w:r w:rsidRPr="00B4472D">
        <w:rPr>
          <w:rFonts w:asciiTheme="minorHAnsi" w:hAnsiTheme="minorHAnsi"/>
          <w:bCs/>
          <w:i/>
          <w:spacing w:val="4"/>
          <w:kern w:val="18"/>
          <w:sz w:val="22"/>
          <w:szCs w:val="16"/>
          <w14:ligatures w14:val="standardContextual"/>
        </w:rPr>
        <w:tab/>
        <w:t>SCE Dispatched Events</w:t>
      </w:r>
      <w:bookmarkEnd w:id="429"/>
      <w:bookmarkEnd w:id="430"/>
    </w:p>
    <w:tbl>
      <w:tblPr>
        <w:tblStyle w:val="ListTable2"/>
        <w:tblW w:w="5000" w:type="pct"/>
        <w:tblLook w:val="04A0" w:firstRow="1" w:lastRow="0" w:firstColumn="1" w:lastColumn="0" w:noHBand="0" w:noVBand="1"/>
      </w:tblPr>
      <w:tblGrid>
        <w:gridCol w:w="2304"/>
        <w:gridCol w:w="1322"/>
        <w:gridCol w:w="1400"/>
        <w:gridCol w:w="2067"/>
        <w:gridCol w:w="1163"/>
        <w:gridCol w:w="1104"/>
      </w:tblGrid>
      <w:tr w:rsidR="00B4472D" w:rsidRPr="00B4472D" w14:paraId="6904DC71" w14:textId="77777777" w:rsidTr="00287424">
        <w:trPr>
          <w:cnfStyle w:val="100000000000" w:firstRow="1" w:lastRow="0" w:firstColumn="0" w:lastColumn="0" w:oddVBand="0" w:evenVBand="0" w:oddHBand="0" w:evenHBand="0" w:firstRowFirstColumn="0" w:firstRowLastColumn="0" w:lastRowFirstColumn="0" w:lastRowLastColumn="0"/>
          <w:trHeight w:val="330"/>
          <w:tblHeader/>
        </w:trPr>
        <w:tc>
          <w:tcPr>
            <w:cnfStyle w:val="001000000000" w:firstRow="0" w:lastRow="0" w:firstColumn="1" w:lastColumn="0" w:oddVBand="0" w:evenVBand="0" w:oddHBand="0" w:evenHBand="0" w:firstRowFirstColumn="0" w:firstRowLastColumn="0" w:lastRowFirstColumn="0" w:lastRowLastColumn="0"/>
            <w:tcW w:w="1231" w:type="pct"/>
            <w:vMerge w:val="restart"/>
            <w:noWrap/>
            <w:vAlign w:val="center"/>
            <w:hideMark/>
          </w:tcPr>
          <w:p w14:paraId="0ADA1D38" w14:textId="77777777" w:rsidR="00B4472D" w:rsidRPr="00B4472D" w:rsidRDefault="00B4472D" w:rsidP="00B4472D">
            <w:pPr>
              <w:spacing w:before="40" w:after="40"/>
              <w:rPr>
                <w:rFonts w:ascii="Calibri" w:hAnsi="Calibri" w:cs="Calibri"/>
                <w:spacing w:val="4"/>
                <w:kern w:val="18"/>
                <w:sz w:val="18"/>
                <w:szCs w:val="18"/>
                <w14:ligatures w14:val="standardContextual"/>
              </w:rPr>
            </w:pPr>
            <w:r w:rsidRPr="00B4472D">
              <w:rPr>
                <w:rFonts w:ascii="Calibri" w:hAnsi="Calibri" w:cs="Calibri"/>
                <w:spacing w:val="4"/>
                <w:kern w:val="18"/>
                <w:sz w:val="18"/>
                <w:szCs w:val="18"/>
                <w14:ligatures w14:val="standardContextual"/>
              </w:rPr>
              <w:t>Date </w:t>
            </w:r>
          </w:p>
        </w:tc>
        <w:tc>
          <w:tcPr>
            <w:tcW w:w="706" w:type="pct"/>
            <w:vMerge w:val="restart"/>
            <w:noWrap/>
            <w:vAlign w:val="center"/>
            <w:hideMark/>
          </w:tcPr>
          <w:p w14:paraId="6C9FA0AB" w14:textId="77777777" w:rsidR="00B4472D" w:rsidRPr="00B4472D" w:rsidRDefault="00B4472D" w:rsidP="00B4472D">
            <w:pPr>
              <w:spacing w:before="40" w:after="40"/>
              <w:cnfStyle w:val="100000000000" w:firstRow="1"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Calibri"/>
                <w:spacing w:val="4"/>
                <w:kern w:val="18"/>
                <w:sz w:val="18"/>
                <w:szCs w:val="18"/>
                <w14:ligatures w14:val="standardContextual"/>
              </w:rPr>
              <w:t>Day of Week</w:t>
            </w:r>
          </w:p>
        </w:tc>
        <w:tc>
          <w:tcPr>
            <w:tcW w:w="748" w:type="pct"/>
            <w:vMerge w:val="restart"/>
            <w:noWrap/>
            <w:vAlign w:val="center"/>
            <w:hideMark/>
          </w:tcPr>
          <w:p w14:paraId="42E3AA38" w14:textId="77777777" w:rsidR="00B4472D" w:rsidRPr="00B4472D" w:rsidRDefault="00B4472D" w:rsidP="00B4472D">
            <w:pPr>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Calibri"/>
                <w:spacing w:val="4"/>
                <w:kern w:val="18"/>
                <w:sz w:val="18"/>
                <w:szCs w:val="18"/>
                <w14:ligatures w14:val="standardContextual"/>
              </w:rPr>
              <w:t xml:space="preserve"># of </w:t>
            </w:r>
          </w:p>
          <w:p w14:paraId="330607FA" w14:textId="77777777" w:rsidR="00B4472D" w:rsidRPr="00B4472D" w:rsidRDefault="00B4472D" w:rsidP="00B4472D">
            <w:pPr>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Calibri"/>
                <w:spacing w:val="4"/>
                <w:kern w:val="18"/>
                <w:sz w:val="18"/>
                <w:szCs w:val="18"/>
                <w14:ligatures w14:val="standardContextual"/>
              </w:rPr>
              <w:t>Sub-LAPs</w:t>
            </w:r>
          </w:p>
        </w:tc>
        <w:tc>
          <w:tcPr>
            <w:tcW w:w="1104" w:type="pct"/>
            <w:vMerge w:val="restart"/>
            <w:vAlign w:val="center"/>
            <w:hideMark/>
          </w:tcPr>
          <w:p w14:paraId="096CCF4D" w14:textId="77777777" w:rsidR="00B4472D" w:rsidRPr="00B4472D" w:rsidRDefault="00B4472D" w:rsidP="00B4472D">
            <w:pPr>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Calibri"/>
                <w:spacing w:val="4"/>
                <w:kern w:val="18"/>
                <w:sz w:val="18"/>
                <w:szCs w:val="18"/>
                <w14:ligatures w14:val="standardContextual"/>
              </w:rPr>
              <w:t>Event Hours</w:t>
            </w:r>
          </w:p>
          <w:p w14:paraId="2E596968" w14:textId="77777777" w:rsidR="00B4472D" w:rsidRPr="00B4472D" w:rsidRDefault="00B4472D" w:rsidP="00B4472D">
            <w:pPr>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Calibri"/>
                <w:spacing w:val="4"/>
                <w:kern w:val="18"/>
                <w:sz w:val="18"/>
                <w:szCs w:val="18"/>
                <w14:ligatures w14:val="standardContextual"/>
              </w:rPr>
              <w:t>(HE)</w:t>
            </w:r>
          </w:p>
        </w:tc>
        <w:tc>
          <w:tcPr>
            <w:tcW w:w="1211" w:type="pct"/>
            <w:gridSpan w:val="2"/>
            <w:noWrap/>
            <w:vAlign w:val="center"/>
            <w:hideMark/>
          </w:tcPr>
          <w:p w14:paraId="372D899B" w14:textId="77777777" w:rsidR="00B4472D" w:rsidRPr="00B4472D" w:rsidRDefault="00B4472D" w:rsidP="00B4472D">
            <w:pPr>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Calibri"/>
                <w:spacing w:val="4"/>
                <w:kern w:val="18"/>
                <w:sz w:val="18"/>
                <w:szCs w:val="18"/>
                <w14:ligatures w14:val="standardContextual"/>
              </w:rPr>
              <w:t># Accounts</w:t>
            </w:r>
          </w:p>
        </w:tc>
      </w:tr>
      <w:tr w:rsidR="00B4472D" w:rsidRPr="00B4472D" w14:paraId="0ED32EAE" w14:textId="77777777" w:rsidTr="00287424">
        <w:trPr>
          <w:cnfStyle w:val="100000000000" w:firstRow="1" w:lastRow="0" w:firstColumn="0" w:lastColumn="0" w:oddVBand="0" w:evenVBand="0" w:oddHBand="0" w:evenHBand="0" w:firstRowFirstColumn="0" w:firstRowLastColumn="0" w:lastRowFirstColumn="0" w:lastRowLastColumn="0"/>
          <w:trHeight w:val="330"/>
          <w:tblHeader/>
        </w:trPr>
        <w:tc>
          <w:tcPr>
            <w:cnfStyle w:val="001000000000" w:firstRow="0" w:lastRow="0" w:firstColumn="1" w:lastColumn="0" w:oddVBand="0" w:evenVBand="0" w:oddHBand="0" w:evenHBand="0" w:firstRowFirstColumn="0" w:firstRowLastColumn="0" w:lastRowFirstColumn="0" w:lastRowLastColumn="0"/>
            <w:tcW w:w="1231" w:type="pct"/>
            <w:vMerge/>
            <w:noWrap/>
            <w:vAlign w:val="center"/>
            <w:hideMark/>
          </w:tcPr>
          <w:p w14:paraId="7A89D2C8" w14:textId="77777777" w:rsidR="00B4472D" w:rsidRPr="00B4472D" w:rsidRDefault="00B4472D" w:rsidP="00B4472D">
            <w:pPr>
              <w:spacing w:before="40" w:after="40"/>
              <w:rPr>
                <w:rFonts w:ascii="Calibri" w:hAnsi="Calibri" w:cs="Calibri"/>
                <w:spacing w:val="4"/>
                <w:kern w:val="18"/>
                <w:sz w:val="18"/>
                <w:szCs w:val="18"/>
                <w14:ligatures w14:val="standardContextual"/>
              </w:rPr>
            </w:pPr>
          </w:p>
        </w:tc>
        <w:tc>
          <w:tcPr>
            <w:tcW w:w="706" w:type="pct"/>
            <w:vMerge/>
            <w:noWrap/>
            <w:vAlign w:val="center"/>
            <w:hideMark/>
          </w:tcPr>
          <w:p w14:paraId="14684CE7" w14:textId="77777777" w:rsidR="00B4472D" w:rsidRPr="00B4472D" w:rsidRDefault="00B4472D" w:rsidP="00B4472D">
            <w:pPr>
              <w:spacing w:before="40" w:after="40"/>
              <w:cnfStyle w:val="100000000000" w:firstRow="1"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p>
        </w:tc>
        <w:tc>
          <w:tcPr>
            <w:tcW w:w="748" w:type="pct"/>
            <w:vMerge/>
            <w:noWrap/>
            <w:vAlign w:val="center"/>
            <w:hideMark/>
          </w:tcPr>
          <w:p w14:paraId="005AF258" w14:textId="77777777" w:rsidR="00B4472D" w:rsidRPr="00B4472D" w:rsidRDefault="00B4472D" w:rsidP="00B4472D">
            <w:pPr>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p>
        </w:tc>
        <w:tc>
          <w:tcPr>
            <w:tcW w:w="1104" w:type="pct"/>
            <w:vMerge/>
            <w:vAlign w:val="center"/>
            <w:hideMark/>
          </w:tcPr>
          <w:p w14:paraId="3C0FC4D4" w14:textId="77777777" w:rsidR="00B4472D" w:rsidRPr="00B4472D" w:rsidRDefault="00B4472D" w:rsidP="00B4472D">
            <w:pPr>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p>
        </w:tc>
        <w:tc>
          <w:tcPr>
            <w:tcW w:w="621" w:type="pct"/>
            <w:noWrap/>
            <w:vAlign w:val="center"/>
            <w:hideMark/>
          </w:tcPr>
          <w:p w14:paraId="43FECEF6" w14:textId="77777777" w:rsidR="00B4472D" w:rsidRPr="00B4472D" w:rsidRDefault="00B4472D" w:rsidP="00B4472D">
            <w:pPr>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Calibri"/>
                <w:spacing w:val="4"/>
                <w:kern w:val="18"/>
                <w:sz w:val="18"/>
                <w:szCs w:val="18"/>
                <w14:ligatures w14:val="standardContextual"/>
              </w:rPr>
              <w:t>Day Ahead</w:t>
            </w:r>
          </w:p>
        </w:tc>
        <w:tc>
          <w:tcPr>
            <w:tcW w:w="590" w:type="pct"/>
            <w:noWrap/>
            <w:vAlign w:val="center"/>
            <w:hideMark/>
          </w:tcPr>
          <w:p w14:paraId="21568258" w14:textId="77777777" w:rsidR="00B4472D" w:rsidRPr="00B4472D" w:rsidRDefault="00B4472D" w:rsidP="00B4472D">
            <w:pPr>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Calibri"/>
                <w:spacing w:val="4"/>
                <w:kern w:val="18"/>
                <w:sz w:val="18"/>
                <w:szCs w:val="18"/>
                <w14:ligatures w14:val="standardContextual"/>
              </w:rPr>
              <w:t>Day Of</w:t>
            </w:r>
          </w:p>
        </w:tc>
      </w:tr>
      <w:tr w:rsidR="00B4472D" w:rsidRPr="00B4472D" w14:paraId="226D2213" w14:textId="77777777" w:rsidTr="00287424">
        <w:trPr>
          <w:cnfStyle w:val="000000100000" w:firstRow="0" w:lastRow="0" w:firstColumn="0" w:lastColumn="0" w:oddVBand="0" w:evenVBand="0" w:oddHBand="1" w:evenHBand="0" w:firstRowFirstColumn="0" w:firstRowLastColumn="0" w:lastRowFirstColumn="0" w:lastRowLastColumn="0"/>
          <w:trHeight w:val="330"/>
        </w:trPr>
        <w:tc>
          <w:tcPr>
            <w:cnfStyle w:val="001000000000" w:firstRow="0" w:lastRow="0" w:firstColumn="1" w:lastColumn="0" w:oddVBand="0" w:evenVBand="0" w:oddHBand="0" w:evenHBand="0" w:firstRowFirstColumn="0" w:firstRowLastColumn="0" w:lastRowFirstColumn="0" w:lastRowLastColumn="0"/>
            <w:tcW w:w="1231" w:type="pct"/>
            <w:noWrap/>
            <w:hideMark/>
          </w:tcPr>
          <w:p w14:paraId="56B29257" w14:textId="77777777" w:rsidR="00B4472D" w:rsidRPr="00B4472D" w:rsidRDefault="00B4472D" w:rsidP="00B4472D">
            <w:pPr>
              <w:spacing w:before="40" w:after="40"/>
              <w:rPr>
                <w:rFonts w:ascii="Calibri" w:hAnsi="Calibri" w:cs="Calibri"/>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Nov 7, 2022</w:t>
            </w:r>
          </w:p>
        </w:tc>
        <w:tc>
          <w:tcPr>
            <w:tcW w:w="706" w:type="pct"/>
            <w:noWrap/>
            <w:hideMark/>
          </w:tcPr>
          <w:p w14:paraId="1BA4F83D" w14:textId="77777777" w:rsidR="00B4472D" w:rsidRPr="00B4472D" w:rsidRDefault="00B4472D" w:rsidP="00B4472D">
            <w:pPr>
              <w:spacing w:before="40" w:after="40"/>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Monday</w:t>
            </w:r>
          </w:p>
        </w:tc>
        <w:tc>
          <w:tcPr>
            <w:tcW w:w="748" w:type="pct"/>
            <w:noWrap/>
            <w:hideMark/>
          </w:tcPr>
          <w:p w14:paraId="22D3ED77" w14:textId="77777777" w:rsidR="00B4472D" w:rsidRPr="00B4472D" w:rsidRDefault="00B4472D" w:rsidP="00B4472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3</w:t>
            </w:r>
          </w:p>
        </w:tc>
        <w:tc>
          <w:tcPr>
            <w:tcW w:w="1104" w:type="pct"/>
            <w:noWrap/>
            <w:hideMark/>
          </w:tcPr>
          <w:p w14:paraId="3749B5A3" w14:textId="77777777" w:rsidR="00B4472D" w:rsidRPr="00B4472D" w:rsidRDefault="00B4472D" w:rsidP="00B4472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16-21</w:t>
            </w:r>
          </w:p>
        </w:tc>
        <w:tc>
          <w:tcPr>
            <w:tcW w:w="621" w:type="pct"/>
            <w:noWrap/>
            <w:hideMark/>
          </w:tcPr>
          <w:p w14:paraId="21CA0C07" w14:textId="77777777" w:rsidR="00B4472D" w:rsidRPr="00B4472D" w:rsidRDefault="00B4472D" w:rsidP="00B4472D">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590" w:type="pct"/>
            <w:noWrap/>
            <w:hideMark/>
          </w:tcPr>
          <w:p w14:paraId="5F3C2BE7" w14:textId="77777777" w:rsidR="00B4472D" w:rsidRPr="00B4472D" w:rsidRDefault="00B4472D" w:rsidP="00B4472D">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13</w:t>
            </w:r>
          </w:p>
        </w:tc>
      </w:tr>
      <w:tr w:rsidR="00B4472D" w:rsidRPr="00B4472D" w14:paraId="102AC895" w14:textId="77777777" w:rsidTr="00287424">
        <w:trPr>
          <w:trHeight w:val="330"/>
        </w:trPr>
        <w:tc>
          <w:tcPr>
            <w:cnfStyle w:val="001000000000" w:firstRow="0" w:lastRow="0" w:firstColumn="1" w:lastColumn="0" w:oddVBand="0" w:evenVBand="0" w:oddHBand="0" w:evenHBand="0" w:firstRowFirstColumn="0" w:firstRowLastColumn="0" w:lastRowFirstColumn="0" w:lastRowLastColumn="0"/>
            <w:tcW w:w="1231" w:type="pct"/>
            <w:noWrap/>
            <w:hideMark/>
          </w:tcPr>
          <w:p w14:paraId="4FC0EE9F" w14:textId="77777777" w:rsidR="00B4472D" w:rsidRPr="00B4472D" w:rsidRDefault="00B4472D" w:rsidP="00B4472D">
            <w:pPr>
              <w:spacing w:before="40" w:after="40"/>
              <w:rPr>
                <w:rFonts w:ascii="Calibri" w:hAnsi="Calibri" w:cs="Calibri"/>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Nov 8, 2022</w:t>
            </w:r>
          </w:p>
        </w:tc>
        <w:tc>
          <w:tcPr>
            <w:tcW w:w="706" w:type="pct"/>
            <w:noWrap/>
            <w:hideMark/>
          </w:tcPr>
          <w:p w14:paraId="378F1AAF" w14:textId="77777777" w:rsidR="00B4472D" w:rsidRPr="00B4472D" w:rsidRDefault="00B4472D" w:rsidP="00B4472D">
            <w:pPr>
              <w:spacing w:before="40" w:after="40"/>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Tuesday</w:t>
            </w:r>
          </w:p>
        </w:tc>
        <w:tc>
          <w:tcPr>
            <w:tcW w:w="748" w:type="pct"/>
            <w:noWrap/>
            <w:hideMark/>
          </w:tcPr>
          <w:p w14:paraId="07FF8C03" w14:textId="77777777" w:rsidR="00B4472D" w:rsidRPr="00B4472D" w:rsidRDefault="00B4472D" w:rsidP="00B4472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3</w:t>
            </w:r>
          </w:p>
        </w:tc>
        <w:tc>
          <w:tcPr>
            <w:tcW w:w="1104" w:type="pct"/>
            <w:noWrap/>
            <w:hideMark/>
          </w:tcPr>
          <w:p w14:paraId="71AAF9CC" w14:textId="77777777" w:rsidR="00B4472D" w:rsidRPr="00B4472D" w:rsidRDefault="00B4472D" w:rsidP="00B4472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16-21</w:t>
            </w:r>
          </w:p>
        </w:tc>
        <w:tc>
          <w:tcPr>
            <w:tcW w:w="621" w:type="pct"/>
            <w:noWrap/>
            <w:hideMark/>
          </w:tcPr>
          <w:p w14:paraId="473DF57B" w14:textId="77777777" w:rsidR="00B4472D" w:rsidRPr="00B4472D" w:rsidRDefault="00B4472D" w:rsidP="00B4472D">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590" w:type="pct"/>
            <w:noWrap/>
            <w:hideMark/>
          </w:tcPr>
          <w:p w14:paraId="2EFF3897" w14:textId="77777777" w:rsidR="00B4472D" w:rsidRPr="00B4472D" w:rsidRDefault="00B4472D" w:rsidP="00B4472D">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13</w:t>
            </w:r>
          </w:p>
        </w:tc>
      </w:tr>
      <w:tr w:rsidR="00B4472D" w:rsidRPr="00B4472D" w14:paraId="2A371343" w14:textId="77777777" w:rsidTr="00287424">
        <w:trPr>
          <w:cnfStyle w:val="000000100000" w:firstRow="0" w:lastRow="0" w:firstColumn="0" w:lastColumn="0" w:oddVBand="0" w:evenVBand="0" w:oddHBand="1" w:evenHBand="0" w:firstRowFirstColumn="0" w:firstRowLastColumn="0" w:lastRowFirstColumn="0" w:lastRowLastColumn="0"/>
          <w:trHeight w:val="330"/>
        </w:trPr>
        <w:tc>
          <w:tcPr>
            <w:cnfStyle w:val="001000000000" w:firstRow="0" w:lastRow="0" w:firstColumn="1" w:lastColumn="0" w:oddVBand="0" w:evenVBand="0" w:oddHBand="0" w:evenHBand="0" w:firstRowFirstColumn="0" w:firstRowLastColumn="0" w:lastRowFirstColumn="0" w:lastRowLastColumn="0"/>
            <w:tcW w:w="1231" w:type="pct"/>
            <w:noWrap/>
            <w:hideMark/>
          </w:tcPr>
          <w:p w14:paraId="545DB9CB" w14:textId="77777777" w:rsidR="00B4472D" w:rsidRPr="00B4472D" w:rsidRDefault="00B4472D" w:rsidP="00B4472D">
            <w:pPr>
              <w:spacing w:before="40" w:after="40"/>
              <w:rPr>
                <w:rFonts w:ascii="Calibri" w:hAnsi="Calibri" w:cs="Calibri"/>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Nov 9, 2022</w:t>
            </w:r>
          </w:p>
        </w:tc>
        <w:tc>
          <w:tcPr>
            <w:tcW w:w="706" w:type="pct"/>
            <w:noWrap/>
            <w:hideMark/>
          </w:tcPr>
          <w:p w14:paraId="2AAD8D65" w14:textId="77777777" w:rsidR="00B4472D" w:rsidRPr="00B4472D" w:rsidRDefault="00B4472D" w:rsidP="00B4472D">
            <w:pPr>
              <w:spacing w:before="40" w:after="40"/>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Wednesday</w:t>
            </w:r>
          </w:p>
        </w:tc>
        <w:tc>
          <w:tcPr>
            <w:tcW w:w="748" w:type="pct"/>
            <w:noWrap/>
            <w:hideMark/>
          </w:tcPr>
          <w:p w14:paraId="5F161DB4" w14:textId="77777777" w:rsidR="00B4472D" w:rsidRPr="00B4472D" w:rsidRDefault="00B4472D" w:rsidP="00B4472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2</w:t>
            </w:r>
          </w:p>
        </w:tc>
        <w:tc>
          <w:tcPr>
            <w:tcW w:w="1104" w:type="pct"/>
            <w:noWrap/>
            <w:hideMark/>
          </w:tcPr>
          <w:p w14:paraId="6E7E5D34" w14:textId="77777777" w:rsidR="00B4472D" w:rsidRPr="00B4472D" w:rsidRDefault="00B4472D" w:rsidP="00B4472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17-21</w:t>
            </w:r>
          </w:p>
        </w:tc>
        <w:tc>
          <w:tcPr>
            <w:tcW w:w="621" w:type="pct"/>
            <w:noWrap/>
            <w:hideMark/>
          </w:tcPr>
          <w:p w14:paraId="00CA736E" w14:textId="77777777" w:rsidR="00B4472D" w:rsidRPr="00B4472D" w:rsidRDefault="00B4472D" w:rsidP="00B4472D">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590" w:type="pct"/>
            <w:noWrap/>
            <w:hideMark/>
          </w:tcPr>
          <w:p w14:paraId="71BAE6D9" w14:textId="77777777" w:rsidR="00B4472D" w:rsidRPr="00B4472D" w:rsidRDefault="00B4472D" w:rsidP="00B4472D">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8</w:t>
            </w:r>
          </w:p>
        </w:tc>
      </w:tr>
      <w:tr w:rsidR="00B4472D" w:rsidRPr="00B4472D" w14:paraId="307F22DA" w14:textId="77777777" w:rsidTr="00287424">
        <w:trPr>
          <w:trHeight w:val="330"/>
        </w:trPr>
        <w:tc>
          <w:tcPr>
            <w:cnfStyle w:val="001000000000" w:firstRow="0" w:lastRow="0" w:firstColumn="1" w:lastColumn="0" w:oddVBand="0" w:evenVBand="0" w:oddHBand="0" w:evenHBand="0" w:firstRowFirstColumn="0" w:firstRowLastColumn="0" w:lastRowFirstColumn="0" w:lastRowLastColumn="0"/>
            <w:tcW w:w="1231" w:type="pct"/>
            <w:noWrap/>
            <w:hideMark/>
          </w:tcPr>
          <w:p w14:paraId="1DEABD18" w14:textId="77777777" w:rsidR="00B4472D" w:rsidRPr="00B4472D" w:rsidRDefault="00B4472D" w:rsidP="00B4472D">
            <w:pPr>
              <w:spacing w:before="40" w:after="40"/>
              <w:rPr>
                <w:rFonts w:ascii="Calibri" w:hAnsi="Calibri" w:cs="Calibri"/>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Nov 10, 2022</w:t>
            </w:r>
          </w:p>
        </w:tc>
        <w:tc>
          <w:tcPr>
            <w:tcW w:w="706" w:type="pct"/>
            <w:noWrap/>
            <w:hideMark/>
          </w:tcPr>
          <w:p w14:paraId="51650DB2" w14:textId="77777777" w:rsidR="00B4472D" w:rsidRPr="00B4472D" w:rsidRDefault="00B4472D" w:rsidP="00B4472D">
            <w:pPr>
              <w:spacing w:before="40" w:after="40"/>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Thursday</w:t>
            </w:r>
          </w:p>
        </w:tc>
        <w:tc>
          <w:tcPr>
            <w:tcW w:w="748" w:type="pct"/>
            <w:noWrap/>
            <w:hideMark/>
          </w:tcPr>
          <w:p w14:paraId="2CCB468C" w14:textId="77777777" w:rsidR="00B4472D" w:rsidRPr="00B4472D" w:rsidRDefault="00B4472D" w:rsidP="00B4472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3</w:t>
            </w:r>
          </w:p>
        </w:tc>
        <w:tc>
          <w:tcPr>
            <w:tcW w:w="1104" w:type="pct"/>
            <w:noWrap/>
            <w:hideMark/>
          </w:tcPr>
          <w:p w14:paraId="0D5E3D62" w14:textId="77777777" w:rsidR="00B4472D" w:rsidRPr="00B4472D" w:rsidRDefault="00B4472D" w:rsidP="00B4472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16-21</w:t>
            </w:r>
          </w:p>
        </w:tc>
        <w:tc>
          <w:tcPr>
            <w:tcW w:w="621" w:type="pct"/>
            <w:noWrap/>
            <w:hideMark/>
          </w:tcPr>
          <w:p w14:paraId="736587E1" w14:textId="77777777" w:rsidR="00B4472D" w:rsidRPr="00B4472D" w:rsidRDefault="00B4472D" w:rsidP="00B4472D">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590" w:type="pct"/>
            <w:noWrap/>
            <w:hideMark/>
          </w:tcPr>
          <w:p w14:paraId="191AB42F" w14:textId="77777777" w:rsidR="00B4472D" w:rsidRPr="00B4472D" w:rsidRDefault="00B4472D" w:rsidP="00B4472D">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13</w:t>
            </w:r>
          </w:p>
        </w:tc>
      </w:tr>
      <w:tr w:rsidR="00B4472D" w:rsidRPr="00B4472D" w14:paraId="17C639AB" w14:textId="77777777" w:rsidTr="00287424">
        <w:trPr>
          <w:cnfStyle w:val="000000100000" w:firstRow="0" w:lastRow="0" w:firstColumn="0" w:lastColumn="0" w:oddVBand="0" w:evenVBand="0" w:oddHBand="1" w:evenHBand="0" w:firstRowFirstColumn="0" w:firstRowLastColumn="0" w:lastRowFirstColumn="0" w:lastRowLastColumn="0"/>
          <w:trHeight w:val="330"/>
        </w:trPr>
        <w:tc>
          <w:tcPr>
            <w:cnfStyle w:val="001000000000" w:firstRow="0" w:lastRow="0" w:firstColumn="1" w:lastColumn="0" w:oddVBand="0" w:evenVBand="0" w:oddHBand="0" w:evenHBand="0" w:firstRowFirstColumn="0" w:firstRowLastColumn="0" w:lastRowFirstColumn="0" w:lastRowLastColumn="0"/>
            <w:tcW w:w="1231" w:type="pct"/>
            <w:noWrap/>
            <w:hideMark/>
          </w:tcPr>
          <w:p w14:paraId="1868CC61" w14:textId="77777777" w:rsidR="00B4472D" w:rsidRPr="00B4472D" w:rsidRDefault="00B4472D" w:rsidP="00B4472D">
            <w:pPr>
              <w:spacing w:before="40" w:after="40"/>
              <w:rPr>
                <w:rFonts w:ascii="Calibri" w:hAnsi="Calibri" w:cs="Calibri"/>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Nov 14, 2022</w:t>
            </w:r>
          </w:p>
        </w:tc>
        <w:tc>
          <w:tcPr>
            <w:tcW w:w="706" w:type="pct"/>
            <w:noWrap/>
            <w:hideMark/>
          </w:tcPr>
          <w:p w14:paraId="07756E26" w14:textId="77777777" w:rsidR="00B4472D" w:rsidRPr="00B4472D" w:rsidRDefault="00B4472D" w:rsidP="00B4472D">
            <w:pPr>
              <w:spacing w:before="40" w:after="40"/>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Monday</w:t>
            </w:r>
          </w:p>
        </w:tc>
        <w:tc>
          <w:tcPr>
            <w:tcW w:w="748" w:type="pct"/>
            <w:noWrap/>
            <w:hideMark/>
          </w:tcPr>
          <w:p w14:paraId="3F0F512A" w14:textId="77777777" w:rsidR="00B4472D" w:rsidRPr="00B4472D" w:rsidRDefault="00B4472D" w:rsidP="00B4472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3</w:t>
            </w:r>
          </w:p>
        </w:tc>
        <w:tc>
          <w:tcPr>
            <w:tcW w:w="1104" w:type="pct"/>
            <w:noWrap/>
            <w:hideMark/>
          </w:tcPr>
          <w:p w14:paraId="49A99C49" w14:textId="77777777" w:rsidR="00B4472D" w:rsidRPr="00B4472D" w:rsidRDefault="00B4472D" w:rsidP="00B4472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16-21</w:t>
            </w:r>
          </w:p>
        </w:tc>
        <w:tc>
          <w:tcPr>
            <w:tcW w:w="621" w:type="pct"/>
            <w:noWrap/>
            <w:hideMark/>
          </w:tcPr>
          <w:p w14:paraId="0ADD892B" w14:textId="77777777" w:rsidR="00B4472D" w:rsidRPr="00B4472D" w:rsidRDefault="00B4472D" w:rsidP="00B4472D">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590" w:type="pct"/>
            <w:noWrap/>
            <w:hideMark/>
          </w:tcPr>
          <w:p w14:paraId="6FE3F8A1" w14:textId="77777777" w:rsidR="00B4472D" w:rsidRPr="00B4472D" w:rsidRDefault="00B4472D" w:rsidP="00B4472D">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13</w:t>
            </w:r>
          </w:p>
        </w:tc>
      </w:tr>
      <w:tr w:rsidR="00B4472D" w:rsidRPr="00B4472D" w14:paraId="79FD3AEC" w14:textId="77777777" w:rsidTr="00287424">
        <w:trPr>
          <w:trHeight w:val="330"/>
        </w:trPr>
        <w:tc>
          <w:tcPr>
            <w:cnfStyle w:val="001000000000" w:firstRow="0" w:lastRow="0" w:firstColumn="1" w:lastColumn="0" w:oddVBand="0" w:evenVBand="0" w:oddHBand="0" w:evenHBand="0" w:firstRowFirstColumn="0" w:firstRowLastColumn="0" w:lastRowFirstColumn="0" w:lastRowLastColumn="0"/>
            <w:tcW w:w="1231" w:type="pct"/>
            <w:noWrap/>
            <w:hideMark/>
          </w:tcPr>
          <w:p w14:paraId="2A9F0E4B" w14:textId="77777777" w:rsidR="00B4472D" w:rsidRPr="00B4472D" w:rsidRDefault="00B4472D" w:rsidP="00B4472D">
            <w:pPr>
              <w:spacing w:before="40" w:after="40"/>
              <w:rPr>
                <w:rFonts w:ascii="Calibri" w:hAnsi="Calibri" w:cs="Calibri"/>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Nov 15, 2022</w:t>
            </w:r>
          </w:p>
        </w:tc>
        <w:tc>
          <w:tcPr>
            <w:tcW w:w="706" w:type="pct"/>
            <w:noWrap/>
            <w:hideMark/>
          </w:tcPr>
          <w:p w14:paraId="32F41D6D" w14:textId="77777777" w:rsidR="00B4472D" w:rsidRPr="00B4472D" w:rsidRDefault="00B4472D" w:rsidP="00B4472D">
            <w:pPr>
              <w:spacing w:before="40" w:after="40"/>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Tuesday</w:t>
            </w:r>
          </w:p>
        </w:tc>
        <w:tc>
          <w:tcPr>
            <w:tcW w:w="748" w:type="pct"/>
            <w:noWrap/>
            <w:hideMark/>
          </w:tcPr>
          <w:p w14:paraId="5A19B1B1" w14:textId="77777777" w:rsidR="00B4472D" w:rsidRPr="00B4472D" w:rsidRDefault="00B4472D" w:rsidP="00B4472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w:t>
            </w:r>
          </w:p>
        </w:tc>
        <w:tc>
          <w:tcPr>
            <w:tcW w:w="1104" w:type="pct"/>
            <w:noWrap/>
            <w:hideMark/>
          </w:tcPr>
          <w:p w14:paraId="26C2BE00" w14:textId="77777777" w:rsidR="00B4472D" w:rsidRPr="00B4472D" w:rsidRDefault="00B4472D" w:rsidP="00B4472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16-21</w:t>
            </w:r>
          </w:p>
        </w:tc>
        <w:tc>
          <w:tcPr>
            <w:tcW w:w="621" w:type="pct"/>
            <w:noWrap/>
            <w:hideMark/>
          </w:tcPr>
          <w:p w14:paraId="17FFD2A8" w14:textId="77777777" w:rsidR="00B4472D" w:rsidRPr="00B4472D" w:rsidRDefault="00B4472D" w:rsidP="00B4472D">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590" w:type="pct"/>
            <w:noWrap/>
            <w:hideMark/>
          </w:tcPr>
          <w:p w14:paraId="4C41238A" w14:textId="77777777" w:rsidR="00B4472D" w:rsidRPr="00B4472D" w:rsidRDefault="00B4472D" w:rsidP="00B4472D">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5</w:t>
            </w:r>
          </w:p>
        </w:tc>
      </w:tr>
      <w:tr w:rsidR="00B4472D" w:rsidRPr="00B4472D" w14:paraId="7EDAE33B" w14:textId="77777777" w:rsidTr="00287424">
        <w:trPr>
          <w:cnfStyle w:val="000000100000" w:firstRow="0" w:lastRow="0" w:firstColumn="0" w:lastColumn="0" w:oddVBand="0" w:evenVBand="0" w:oddHBand="1" w:evenHBand="0" w:firstRowFirstColumn="0" w:firstRowLastColumn="0" w:lastRowFirstColumn="0" w:lastRowLastColumn="0"/>
          <w:trHeight w:val="330"/>
        </w:trPr>
        <w:tc>
          <w:tcPr>
            <w:cnfStyle w:val="001000000000" w:firstRow="0" w:lastRow="0" w:firstColumn="1" w:lastColumn="0" w:oddVBand="0" w:evenVBand="0" w:oddHBand="0" w:evenHBand="0" w:firstRowFirstColumn="0" w:firstRowLastColumn="0" w:lastRowFirstColumn="0" w:lastRowLastColumn="0"/>
            <w:tcW w:w="1231" w:type="pct"/>
            <w:noWrap/>
            <w:hideMark/>
          </w:tcPr>
          <w:p w14:paraId="02CA6F1E" w14:textId="77777777" w:rsidR="00B4472D" w:rsidRPr="00B4472D" w:rsidRDefault="00B4472D" w:rsidP="00B4472D">
            <w:pPr>
              <w:spacing w:before="40" w:after="40"/>
              <w:rPr>
                <w:rFonts w:ascii="Calibri" w:hAnsi="Calibri" w:cs="Calibri"/>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Dec 1, 2022</w:t>
            </w:r>
          </w:p>
        </w:tc>
        <w:tc>
          <w:tcPr>
            <w:tcW w:w="706" w:type="pct"/>
            <w:noWrap/>
            <w:hideMark/>
          </w:tcPr>
          <w:p w14:paraId="2B157D49" w14:textId="77777777" w:rsidR="00B4472D" w:rsidRPr="00B4472D" w:rsidRDefault="00B4472D" w:rsidP="00B4472D">
            <w:pPr>
              <w:spacing w:before="40" w:after="40"/>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Thursday</w:t>
            </w:r>
          </w:p>
        </w:tc>
        <w:tc>
          <w:tcPr>
            <w:tcW w:w="748" w:type="pct"/>
            <w:noWrap/>
            <w:hideMark/>
          </w:tcPr>
          <w:p w14:paraId="72741383" w14:textId="77777777" w:rsidR="00B4472D" w:rsidRPr="00B4472D" w:rsidRDefault="00B4472D" w:rsidP="00B4472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3</w:t>
            </w:r>
          </w:p>
        </w:tc>
        <w:tc>
          <w:tcPr>
            <w:tcW w:w="1104" w:type="pct"/>
            <w:noWrap/>
            <w:hideMark/>
          </w:tcPr>
          <w:p w14:paraId="6A1D900F" w14:textId="77777777" w:rsidR="00B4472D" w:rsidRPr="00B4472D" w:rsidRDefault="00B4472D" w:rsidP="00B4472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16-21</w:t>
            </w:r>
          </w:p>
        </w:tc>
        <w:tc>
          <w:tcPr>
            <w:tcW w:w="621" w:type="pct"/>
            <w:noWrap/>
            <w:hideMark/>
          </w:tcPr>
          <w:p w14:paraId="0B2C78E0" w14:textId="77777777" w:rsidR="00B4472D" w:rsidRPr="00B4472D" w:rsidRDefault="00B4472D" w:rsidP="00B4472D">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590" w:type="pct"/>
            <w:noWrap/>
            <w:hideMark/>
          </w:tcPr>
          <w:p w14:paraId="4425F2A8" w14:textId="77777777" w:rsidR="00B4472D" w:rsidRPr="00B4472D" w:rsidRDefault="00B4472D" w:rsidP="00B4472D">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13</w:t>
            </w:r>
          </w:p>
        </w:tc>
      </w:tr>
      <w:tr w:rsidR="00B4472D" w:rsidRPr="00B4472D" w14:paraId="1DBD2DEC" w14:textId="77777777" w:rsidTr="00287424">
        <w:trPr>
          <w:trHeight w:val="330"/>
        </w:trPr>
        <w:tc>
          <w:tcPr>
            <w:cnfStyle w:val="001000000000" w:firstRow="0" w:lastRow="0" w:firstColumn="1" w:lastColumn="0" w:oddVBand="0" w:evenVBand="0" w:oddHBand="0" w:evenHBand="0" w:firstRowFirstColumn="0" w:firstRowLastColumn="0" w:lastRowFirstColumn="0" w:lastRowLastColumn="0"/>
            <w:tcW w:w="1231" w:type="pct"/>
            <w:noWrap/>
          </w:tcPr>
          <w:p w14:paraId="2E4C4439" w14:textId="77777777" w:rsidR="00B4472D" w:rsidRPr="00B4472D" w:rsidRDefault="00B4472D" w:rsidP="00B4472D">
            <w:pPr>
              <w:spacing w:before="40" w:after="40"/>
              <w:rPr>
                <w:rFonts w:ascii="Calibri" w:hAnsi="Calibri" w:cs="Calibri"/>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Dec 2, 2022</w:t>
            </w:r>
          </w:p>
        </w:tc>
        <w:tc>
          <w:tcPr>
            <w:tcW w:w="706" w:type="pct"/>
            <w:noWrap/>
          </w:tcPr>
          <w:p w14:paraId="3EE206DD" w14:textId="77777777" w:rsidR="00B4472D" w:rsidRPr="00B4472D" w:rsidRDefault="00B4472D" w:rsidP="00B4472D">
            <w:pPr>
              <w:spacing w:before="40" w:after="40"/>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Friday</w:t>
            </w:r>
          </w:p>
        </w:tc>
        <w:tc>
          <w:tcPr>
            <w:tcW w:w="748" w:type="pct"/>
            <w:noWrap/>
          </w:tcPr>
          <w:p w14:paraId="002E230E" w14:textId="77777777" w:rsidR="00B4472D" w:rsidRPr="00B4472D" w:rsidRDefault="00B4472D" w:rsidP="00B4472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3</w:t>
            </w:r>
          </w:p>
        </w:tc>
        <w:tc>
          <w:tcPr>
            <w:tcW w:w="1104" w:type="pct"/>
            <w:noWrap/>
          </w:tcPr>
          <w:p w14:paraId="0503909A" w14:textId="77777777" w:rsidR="00B4472D" w:rsidRPr="00B4472D" w:rsidRDefault="00B4472D" w:rsidP="00B4472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16-21</w:t>
            </w:r>
          </w:p>
        </w:tc>
        <w:tc>
          <w:tcPr>
            <w:tcW w:w="621" w:type="pct"/>
            <w:noWrap/>
          </w:tcPr>
          <w:p w14:paraId="74CF267B" w14:textId="77777777" w:rsidR="00B4472D" w:rsidRPr="00B4472D" w:rsidRDefault="00B4472D" w:rsidP="00B4472D">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590" w:type="pct"/>
            <w:noWrap/>
          </w:tcPr>
          <w:p w14:paraId="4A043049" w14:textId="77777777" w:rsidR="00B4472D" w:rsidRPr="00B4472D" w:rsidRDefault="00B4472D" w:rsidP="00B4472D">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13</w:t>
            </w:r>
          </w:p>
        </w:tc>
      </w:tr>
      <w:tr w:rsidR="00B4472D" w:rsidRPr="00B4472D" w14:paraId="73EF1115" w14:textId="77777777" w:rsidTr="00287424">
        <w:trPr>
          <w:cnfStyle w:val="000000100000" w:firstRow="0" w:lastRow="0" w:firstColumn="0" w:lastColumn="0" w:oddVBand="0" w:evenVBand="0" w:oddHBand="1" w:evenHBand="0" w:firstRowFirstColumn="0" w:firstRowLastColumn="0" w:lastRowFirstColumn="0" w:lastRowLastColumn="0"/>
          <w:trHeight w:val="330"/>
        </w:trPr>
        <w:tc>
          <w:tcPr>
            <w:cnfStyle w:val="001000000000" w:firstRow="0" w:lastRow="0" w:firstColumn="1" w:lastColumn="0" w:oddVBand="0" w:evenVBand="0" w:oddHBand="0" w:evenHBand="0" w:firstRowFirstColumn="0" w:firstRowLastColumn="0" w:lastRowFirstColumn="0" w:lastRowLastColumn="0"/>
            <w:tcW w:w="1231" w:type="pct"/>
            <w:noWrap/>
          </w:tcPr>
          <w:p w14:paraId="7D97828F" w14:textId="77777777" w:rsidR="00B4472D" w:rsidRPr="00B4472D" w:rsidRDefault="00B4472D" w:rsidP="00B4472D">
            <w:pPr>
              <w:spacing w:before="40" w:after="40"/>
              <w:rPr>
                <w:rFonts w:ascii="Calibri" w:hAnsi="Calibri" w:cs="Calibri"/>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Dec 5, 2022</w:t>
            </w:r>
          </w:p>
        </w:tc>
        <w:tc>
          <w:tcPr>
            <w:tcW w:w="706" w:type="pct"/>
            <w:noWrap/>
          </w:tcPr>
          <w:p w14:paraId="3878A142" w14:textId="77777777" w:rsidR="00B4472D" w:rsidRPr="00B4472D" w:rsidRDefault="00B4472D" w:rsidP="00B4472D">
            <w:pPr>
              <w:spacing w:before="40" w:after="40"/>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Monday</w:t>
            </w:r>
          </w:p>
        </w:tc>
        <w:tc>
          <w:tcPr>
            <w:tcW w:w="748" w:type="pct"/>
            <w:noWrap/>
          </w:tcPr>
          <w:p w14:paraId="06CF3DD1" w14:textId="77777777" w:rsidR="00B4472D" w:rsidRPr="00B4472D" w:rsidRDefault="00B4472D" w:rsidP="00B4472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3</w:t>
            </w:r>
          </w:p>
        </w:tc>
        <w:tc>
          <w:tcPr>
            <w:tcW w:w="1104" w:type="pct"/>
            <w:noWrap/>
          </w:tcPr>
          <w:p w14:paraId="5783306C" w14:textId="77777777" w:rsidR="00B4472D" w:rsidRPr="00B4472D" w:rsidRDefault="00B4472D" w:rsidP="00B4472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16-21</w:t>
            </w:r>
          </w:p>
        </w:tc>
        <w:tc>
          <w:tcPr>
            <w:tcW w:w="621" w:type="pct"/>
            <w:noWrap/>
          </w:tcPr>
          <w:p w14:paraId="5EE59399" w14:textId="77777777" w:rsidR="00B4472D" w:rsidRPr="00B4472D" w:rsidRDefault="00B4472D" w:rsidP="00B4472D">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590" w:type="pct"/>
            <w:noWrap/>
          </w:tcPr>
          <w:p w14:paraId="285C31CB" w14:textId="77777777" w:rsidR="00B4472D" w:rsidRPr="00B4472D" w:rsidRDefault="00B4472D" w:rsidP="00B4472D">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13</w:t>
            </w:r>
          </w:p>
        </w:tc>
      </w:tr>
      <w:tr w:rsidR="00B4472D" w:rsidRPr="00B4472D" w14:paraId="16254AD3" w14:textId="77777777" w:rsidTr="00287424">
        <w:trPr>
          <w:trHeight w:val="330"/>
        </w:trPr>
        <w:tc>
          <w:tcPr>
            <w:cnfStyle w:val="001000000000" w:firstRow="0" w:lastRow="0" w:firstColumn="1" w:lastColumn="0" w:oddVBand="0" w:evenVBand="0" w:oddHBand="0" w:evenHBand="0" w:firstRowFirstColumn="0" w:firstRowLastColumn="0" w:lastRowFirstColumn="0" w:lastRowLastColumn="0"/>
            <w:tcW w:w="1231" w:type="pct"/>
            <w:noWrap/>
          </w:tcPr>
          <w:p w14:paraId="356F58C0" w14:textId="77777777" w:rsidR="00B4472D" w:rsidRPr="00B4472D" w:rsidRDefault="00B4472D" w:rsidP="00B4472D">
            <w:pPr>
              <w:spacing w:before="40" w:after="40"/>
              <w:rPr>
                <w:rFonts w:ascii="Calibri" w:hAnsi="Calibri" w:cs="Calibri"/>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Dec 6, 2022</w:t>
            </w:r>
          </w:p>
        </w:tc>
        <w:tc>
          <w:tcPr>
            <w:tcW w:w="706" w:type="pct"/>
            <w:noWrap/>
          </w:tcPr>
          <w:p w14:paraId="0BAC9CFD" w14:textId="77777777" w:rsidR="00B4472D" w:rsidRPr="00B4472D" w:rsidRDefault="00B4472D" w:rsidP="00B4472D">
            <w:pPr>
              <w:spacing w:before="40" w:after="40"/>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Tuesday</w:t>
            </w:r>
          </w:p>
        </w:tc>
        <w:tc>
          <w:tcPr>
            <w:tcW w:w="748" w:type="pct"/>
            <w:noWrap/>
          </w:tcPr>
          <w:p w14:paraId="780F4436" w14:textId="77777777" w:rsidR="00B4472D" w:rsidRPr="00B4472D" w:rsidRDefault="00B4472D" w:rsidP="00B4472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3</w:t>
            </w:r>
          </w:p>
        </w:tc>
        <w:tc>
          <w:tcPr>
            <w:tcW w:w="1104" w:type="pct"/>
            <w:noWrap/>
          </w:tcPr>
          <w:p w14:paraId="7CB8D58F" w14:textId="77777777" w:rsidR="00B4472D" w:rsidRPr="00B4472D" w:rsidRDefault="00B4472D" w:rsidP="00B4472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16-21</w:t>
            </w:r>
          </w:p>
        </w:tc>
        <w:tc>
          <w:tcPr>
            <w:tcW w:w="621" w:type="pct"/>
            <w:noWrap/>
          </w:tcPr>
          <w:p w14:paraId="59E5B839" w14:textId="77777777" w:rsidR="00B4472D" w:rsidRPr="00B4472D" w:rsidRDefault="00B4472D" w:rsidP="00B4472D">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590" w:type="pct"/>
            <w:noWrap/>
          </w:tcPr>
          <w:p w14:paraId="5CD9447D" w14:textId="77777777" w:rsidR="00B4472D" w:rsidRPr="00B4472D" w:rsidRDefault="00B4472D" w:rsidP="00B4472D">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13</w:t>
            </w:r>
          </w:p>
        </w:tc>
      </w:tr>
      <w:tr w:rsidR="00B4472D" w:rsidRPr="00B4472D" w14:paraId="34E31F0B" w14:textId="77777777" w:rsidTr="00287424">
        <w:trPr>
          <w:cnfStyle w:val="000000100000" w:firstRow="0" w:lastRow="0" w:firstColumn="0" w:lastColumn="0" w:oddVBand="0" w:evenVBand="0" w:oddHBand="1" w:evenHBand="0" w:firstRowFirstColumn="0" w:firstRowLastColumn="0" w:lastRowFirstColumn="0" w:lastRowLastColumn="0"/>
          <w:trHeight w:val="330"/>
        </w:trPr>
        <w:tc>
          <w:tcPr>
            <w:cnfStyle w:val="001000000000" w:firstRow="0" w:lastRow="0" w:firstColumn="1" w:lastColumn="0" w:oddVBand="0" w:evenVBand="0" w:oddHBand="0" w:evenHBand="0" w:firstRowFirstColumn="0" w:firstRowLastColumn="0" w:lastRowFirstColumn="0" w:lastRowLastColumn="0"/>
            <w:tcW w:w="1231" w:type="pct"/>
            <w:noWrap/>
          </w:tcPr>
          <w:p w14:paraId="2FB44B35" w14:textId="77777777" w:rsidR="00B4472D" w:rsidRPr="00B4472D" w:rsidRDefault="00B4472D" w:rsidP="00B4472D">
            <w:pPr>
              <w:spacing w:before="40" w:after="40"/>
              <w:rPr>
                <w:rFonts w:ascii="Calibri" w:hAnsi="Calibri" w:cs="Calibri"/>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Dec 7, 2022</w:t>
            </w:r>
          </w:p>
        </w:tc>
        <w:tc>
          <w:tcPr>
            <w:tcW w:w="706" w:type="pct"/>
            <w:noWrap/>
          </w:tcPr>
          <w:p w14:paraId="32B5FFD4" w14:textId="77777777" w:rsidR="00B4472D" w:rsidRPr="00B4472D" w:rsidRDefault="00B4472D" w:rsidP="00B4472D">
            <w:pPr>
              <w:spacing w:before="40" w:after="40"/>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Wednesday</w:t>
            </w:r>
          </w:p>
        </w:tc>
        <w:tc>
          <w:tcPr>
            <w:tcW w:w="748" w:type="pct"/>
            <w:noWrap/>
          </w:tcPr>
          <w:p w14:paraId="0B243E1D" w14:textId="77777777" w:rsidR="00B4472D" w:rsidRPr="00B4472D" w:rsidRDefault="00B4472D" w:rsidP="00B4472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3</w:t>
            </w:r>
          </w:p>
        </w:tc>
        <w:tc>
          <w:tcPr>
            <w:tcW w:w="1104" w:type="pct"/>
            <w:noWrap/>
          </w:tcPr>
          <w:p w14:paraId="086F86B3" w14:textId="77777777" w:rsidR="00B4472D" w:rsidRPr="00B4472D" w:rsidRDefault="00B4472D" w:rsidP="00B4472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16-21</w:t>
            </w:r>
          </w:p>
        </w:tc>
        <w:tc>
          <w:tcPr>
            <w:tcW w:w="621" w:type="pct"/>
            <w:noWrap/>
          </w:tcPr>
          <w:p w14:paraId="398F424A" w14:textId="77777777" w:rsidR="00B4472D" w:rsidRPr="00B4472D" w:rsidRDefault="00B4472D" w:rsidP="00B4472D">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590" w:type="pct"/>
            <w:noWrap/>
          </w:tcPr>
          <w:p w14:paraId="47EEF2BD" w14:textId="77777777" w:rsidR="00B4472D" w:rsidRPr="00B4472D" w:rsidRDefault="00B4472D" w:rsidP="00B4472D">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13</w:t>
            </w:r>
          </w:p>
        </w:tc>
      </w:tr>
      <w:tr w:rsidR="00B4472D" w:rsidRPr="00B4472D" w14:paraId="717D8723" w14:textId="77777777" w:rsidTr="00287424">
        <w:trPr>
          <w:trHeight w:val="330"/>
        </w:trPr>
        <w:tc>
          <w:tcPr>
            <w:cnfStyle w:val="001000000000" w:firstRow="0" w:lastRow="0" w:firstColumn="1" w:lastColumn="0" w:oddVBand="0" w:evenVBand="0" w:oddHBand="0" w:evenHBand="0" w:firstRowFirstColumn="0" w:firstRowLastColumn="0" w:lastRowFirstColumn="0" w:lastRowLastColumn="0"/>
            <w:tcW w:w="1231" w:type="pct"/>
            <w:noWrap/>
          </w:tcPr>
          <w:p w14:paraId="082AAF6F" w14:textId="77777777" w:rsidR="00B4472D" w:rsidRPr="00B4472D" w:rsidRDefault="00B4472D" w:rsidP="00B4472D">
            <w:pPr>
              <w:spacing w:before="40" w:after="40"/>
              <w:rPr>
                <w:rFonts w:ascii="Calibri" w:hAnsi="Calibri" w:cs="Calibri"/>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Jan 3, 2023</w:t>
            </w:r>
          </w:p>
        </w:tc>
        <w:tc>
          <w:tcPr>
            <w:tcW w:w="706" w:type="pct"/>
            <w:noWrap/>
          </w:tcPr>
          <w:p w14:paraId="6898DEE8" w14:textId="77777777" w:rsidR="00B4472D" w:rsidRPr="00B4472D" w:rsidRDefault="00B4472D" w:rsidP="00B4472D">
            <w:pPr>
              <w:spacing w:before="40" w:after="40"/>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Tuesday</w:t>
            </w:r>
          </w:p>
        </w:tc>
        <w:tc>
          <w:tcPr>
            <w:tcW w:w="748" w:type="pct"/>
            <w:noWrap/>
          </w:tcPr>
          <w:p w14:paraId="4BAC6337" w14:textId="77777777" w:rsidR="00B4472D" w:rsidRPr="00B4472D" w:rsidRDefault="00B4472D" w:rsidP="00B4472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3</w:t>
            </w:r>
          </w:p>
        </w:tc>
        <w:tc>
          <w:tcPr>
            <w:tcW w:w="1104" w:type="pct"/>
            <w:noWrap/>
          </w:tcPr>
          <w:p w14:paraId="2F671544" w14:textId="77777777" w:rsidR="00B4472D" w:rsidRPr="00B4472D" w:rsidRDefault="00B4472D" w:rsidP="00B4472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16-21</w:t>
            </w:r>
          </w:p>
        </w:tc>
        <w:tc>
          <w:tcPr>
            <w:tcW w:w="621" w:type="pct"/>
            <w:noWrap/>
          </w:tcPr>
          <w:p w14:paraId="20A794D7" w14:textId="77777777" w:rsidR="00B4472D" w:rsidRPr="00B4472D" w:rsidRDefault="00B4472D" w:rsidP="00B4472D">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590" w:type="pct"/>
            <w:noWrap/>
          </w:tcPr>
          <w:p w14:paraId="5805CC5A" w14:textId="77777777" w:rsidR="00B4472D" w:rsidRPr="00B4472D" w:rsidRDefault="00B4472D" w:rsidP="00B4472D">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13</w:t>
            </w:r>
          </w:p>
        </w:tc>
      </w:tr>
      <w:tr w:rsidR="00B4472D" w:rsidRPr="00B4472D" w14:paraId="05F0B5C7" w14:textId="77777777" w:rsidTr="00287424">
        <w:trPr>
          <w:cnfStyle w:val="000000100000" w:firstRow="0" w:lastRow="0" w:firstColumn="0" w:lastColumn="0" w:oddVBand="0" w:evenVBand="0" w:oddHBand="1" w:evenHBand="0" w:firstRowFirstColumn="0" w:firstRowLastColumn="0" w:lastRowFirstColumn="0" w:lastRowLastColumn="0"/>
          <w:trHeight w:val="330"/>
        </w:trPr>
        <w:tc>
          <w:tcPr>
            <w:cnfStyle w:val="001000000000" w:firstRow="0" w:lastRow="0" w:firstColumn="1" w:lastColumn="0" w:oddVBand="0" w:evenVBand="0" w:oddHBand="0" w:evenHBand="0" w:firstRowFirstColumn="0" w:firstRowLastColumn="0" w:lastRowFirstColumn="0" w:lastRowLastColumn="0"/>
            <w:tcW w:w="1231" w:type="pct"/>
            <w:noWrap/>
          </w:tcPr>
          <w:p w14:paraId="77B63FE0" w14:textId="77777777" w:rsidR="00B4472D" w:rsidRPr="00B4472D" w:rsidRDefault="00B4472D" w:rsidP="00B4472D">
            <w:pPr>
              <w:spacing w:before="40" w:after="40"/>
              <w:rPr>
                <w:rFonts w:ascii="Calibri" w:hAnsi="Calibri" w:cs="Calibri"/>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Jan 4, 2023</w:t>
            </w:r>
          </w:p>
        </w:tc>
        <w:tc>
          <w:tcPr>
            <w:tcW w:w="706" w:type="pct"/>
            <w:noWrap/>
          </w:tcPr>
          <w:p w14:paraId="25BD5F73" w14:textId="77777777" w:rsidR="00B4472D" w:rsidRPr="00B4472D" w:rsidRDefault="00B4472D" w:rsidP="00B4472D">
            <w:pPr>
              <w:spacing w:before="40" w:after="40"/>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Wednesday</w:t>
            </w:r>
          </w:p>
        </w:tc>
        <w:tc>
          <w:tcPr>
            <w:tcW w:w="748" w:type="pct"/>
            <w:noWrap/>
          </w:tcPr>
          <w:p w14:paraId="6D0387FB" w14:textId="77777777" w:rsidR="00B4472D" w:rsidRPr="00B4472D" w:rsidRDefault="00B4472D" w:rsidP="00B4472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3</w:t>
            </w:r>
          </w:p>
        </w:tc>
        <w:tc>
          <w:tcPr>
            <w:tcW w:w="1104" w:type="pct"/>
            <w:noWrap/>
          </w:tcPr>
          <w:p w14:paraId="3B8493C8" w14:textId="77777777" w:rsidR="00B4472D" w:rsidRPr="00B4472D" w:rsidRDefault="00B4472D" w:rsidP="00B4472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16-21</w:t>
            </w:r>
          </w:p>
        </w:tc>
        <w:tc>
          <w:tcPr>
            <w:tcW w:w="621" w:type="pct"/>
            <w:noWrap/>
          </w:tcPr>
          <w:p w14:paraId="68263333" w14:textId="77777777" w:rsidR="00B4472D" w:rsidRPr="00B4472D" w:rsidRDefault="00B4472D" w:rsidP="00B4472D">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590" w:type="pct"/>
            <w:noWrap/>
          </w:tcPr>
          <w:p w14:paraId="1C8719AD" w14:textId="77777777" w:rsidR="00B4472D" w:rsidRPr="00B4472D" w:rsidRDefault="00B4472D" w:rsidP="00B4472D">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13</w:t>
            </w:r>
          </w:p>
        </w:tc>
      </w:tr>
      <w:tr w:rsidR="00B4472D" w:rsidRPr="00B4472D" w14:paraId="38AF62E7" w14:textId="77777777" w:rsidTr="00287424">
        <w:trPr>
          <w:trHeight w:val="330"/>
        </w:trPr>
        <w:tc>
          <w:tcPr>
            <w:cnfStyle w:val="001000000000" w:firstRow="0" w:lastRow="0" w:firstColumn="1" w:lastColumn="0" w:oddVBand="0" w:evenVBand="0" w:oddHBand="0" w:evenHBand="0" w:firstRowFirstColumn="0" w:firstRowLastColumn="0" w:lastRowFirstColumn="0" w:lastRowLastColumn="0"/>
            <w:tcW w:w="1231" w:type="pct"/>
            <w:noWrap/>
          </w:tcPr>
          <w:p w14:paraId="7E7A420B" w14:textId="77777777" w:rsidR="00B4472D" w:rsidRPr="00B4472D" w:rsidRDefault="00B4472D" w:rsidP="00B4472D">
            <w:pPr>
              <w:spacing w:before="40" w:after="40"/>
              <w:rPr>
                <w:rFonts w:ascii="Calibri" w:hAnsi="Calibri" w:cs="Calibri"/>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Jan 5, 2023</w:t>
            </w:r>
          </w:p>
        </w:tc>
        <w:tc>
          <w:tcPr>
            <w:tcW w:w="706" w:type="pct"/>
            <w:noWrap/>
          </w:tcPr>
          <w:p w14:paraId="3344AD63" w14:textId="77777777" w:rsidR="00B4472D" w:rsidRPr="00B4472D" w:rsidRDefault="00B4472D" w:rsidP="00B4472D">
            <w:pPr>
              <w:spacing w:before="40" w:after="40"/>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Thursday</w:t>
            </w:r>
          </w:p>
        </w:tc>
        <w:tc>
          <w:tcPr>
            <w:tcW w:w="748" w:type="pct"/>
            <w:noWrap/>
          </w:tcPr>
          <w:p w14:paraId="6CBC7F83" w14:textId="77777777" w:rsidR="00B4472D" w:rsidRPr="00B4472D" w:rsidRDefault="00B4472D" w:rsidP="00B4472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3</w:t>
            </w:r>
          </w:p>
        </w:tc>
        <w:tc>
          <w:tcPr>
            <w:tcW w:w="1104" w:type="pct"/>
            <w:noWrap/>
          </w:tcPr>
          <w:p w14:paraId="1674A88C" w14:textId="77777777" w:rsidR="00B4472D" w:rsidRPr="00B4472D" w:rsidRDefault="00B4472D" w:rsidP="00B4472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16-21</w:t>
            </w:r>
          </w:p>
        </w:tc>
        <w:tc>
          <w:tcPr>
            <w:tcW w:w="621" w:type="pct"/>
            <w:noWrap/>
          </w:tcPr>
          <w:p w14:paraId="1472C254" w14:textId="77777777" w:rsidR="00B4472D" w:rsidRPr="00B4472D" w:rsidRDefault="00B4472D" w:rsidP="00B4472D">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590" w:type="pct"/>
            <w:noWrap/>
          </w:tcPr>
          <w:p w14:paraId="1195BE3A" w14:textId="77777777" w:rsidR="00B4472D" w:rsidRPr="00B4472D" w:rsidRDefault="00B4472D" w:rsidP="00B4472D">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13</w:t>
            </w:r>
          </w:p>
        </w:tc>
      </w:tr>
      <w:tr w:rsidR="00B4472D" w:rsidRPr="00B4472D" w14:paraId="6BF638BB" w14:textId="77777777" w:rsidTr="00287424">
        <w:trPr>
          <w:cnfStyle w:val="000000100000" w:firstRow="0" w:lastRow="0" w:firstColumn="0" w:lastColumn="0" w:oddVBand="0" w:evenVBand="0" w:oddHBand="1" w:evenHBand="0" w:firstRowFirstColumn="0" w:firstRowLastColumn="0" w:lastRowFirstColumn="0" w:lastRowLastColumn="0"/>
          <w:trHeight w:val="330"/>
        </w:trPr>
        <w:tc>
          <w:tcPr>
            <w:cnfStyle w:val="001000000000" w:firstRow="0" w:lastRow="0" w:firstColumn="1" w:lastColumn="0" w:oddVBand="0" w:evenVBand="0" w:oddHBand="0" w:evenHBand="0" w:firstRowFirstColumn="0" w:firstRowLastColumn="0" w:lastRowFirstColumn="0" w:lastRowLastColumn="0"/>
            <w:tcW w:w="1231" w:type="pct"/>
            <w:noWrap/>
            <w:hideMark/>
          </w:tcPr>
          <w:p w14:paraId="3B721BB9" w14:textId="77777777" w:rsidR="00B4472D" w:rsidRPr="00B4472D" w:rsidRDefault="00B4472D" w:rsidP="00B4472D">
            <w:pPr>
              <w:spacing w:before="40" w:after="40"/>
              <w:rPr>
                <w:rFonts w:ascii="Calibri" w:hAnsi="Calibri" w:cs="Calibri"/>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Jan 6, 2023</w:t>
            </w:r>
          </w:p>
        </w:tc>
        <w:tc>
          <w:tcPr>
            <w:tcW w:w="706" w:type="pct"/>
            <w:noWrap/>
            <w:hideMark/>
          </w:tcPr>
          <w:p w14:paraId="239E5FF3" w14:textId="77777777" w:rsidR="00B4472D" w:rsidRPr="00B4472D" w:rsidRDefault="00B4472D" w:rsidP="00B4472D">
            <w:pPr>
              <w:spacing w:before="40" w:after="40"/>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Friday</w:t>
            </w:r>
          </w:p>
        </w:tc>
        <w:tc>
          <w:tcPr>
            <w:tcW w:w="748" w:type="pct"/>
            <w:noWrap/>
            <w:hideMark/>
          </w:tcPr>
          <w:p w14:paraId="0DD3BBA8" w14:textId="77777777" w:rsidR="00B4472D" w:rsidRPr="00B4472D" w:rsidRDefault="00B4472D" w:rsidP="00B4472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3</w:t>
            </w:r>
          </w:p>
        </w:tc>
        <w:tc>
          <w:tcPr>
            <w:tcW w:w="1104" w:type="pct"/>
            <w:noWrap/>
            <w:hideMark/>
          </w:tcPr>
          <w:p w14:paraId="0ED2CF5C" w14:textId="77777777" w:rsidR="00B4472D" w:rsidRPr="00B4472D" w:rsidRDefault="00B4472D" w:rsidP="00B4472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16-21</w:t>
            </w:r>
          </w:p>
        </w:tc>
        <w:tc>
          <w:tcPr>
            <w:tcW w:w="621" w:type="pct"/>
            <w:noWrap/>
            <w:hideMark/>
          </w:tcPr>
          <w:p w14:paraId="4869C028" w14:textId="77777777" w:rsidR="00B4472D" w:rsidRPr="00B4472D" w:rsidRDefault="00B4472D" w:rsidP="00B4472D">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590" w:type="pct"/>
            <w:noWrap/>
            <w:hideMark/>
          </w:tcPr>
          <w:p w14:paraId="1BFDA02A" w14:textId="77777777" w:rsidR="00B4472D" w:rsidRPr="00B4472D" w:rsidRDefault="00B4472D" w:rsidP="00B4472D">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13</w:t>
            </w:r>
          </w:p>
        </w:tc>
      </w:tr>
      <w:tr w:rsidR="00B4472D" w:rsidRPr="00B4472D" w14:paraId="29425E0D" w14:textId="77777777" w:rsidTr="00287424">
        <w:trPr>
          <w:trHeight w:val="330"/>
        </w:trPr>
        <w:tc>
          <w:tcPr>
            <w:cnfStyle w:val="001000000000" w:firstRow="0" w:lastRow="0" w:firstColumn="1" w:lastColumn="0" w:oddVBand="0" w:evenVBand="0" w:oddHBand="0" w:evenHBand="0" w:firstRowFirstColumn="0" w:firstRowLastColumn="0" w:lastRowFirstColumn="0" w:lastRowLastColumn="0"/>
            <w:tcW w:w="1231" w:type="pct"/>
            <w:noWrap/>
            <w:hideMark/>
          </w:tcPr>
          <w:p w14:paraId="5FEB5717" w14:textId="77777777" w:rsidR="00B4472D" w:rsidRPr="00B4472D" w:rsidRDefault="00B4472D" w:rsidP="00B4472D">
            <w:pPr>
              <w:spacing w:before="40" w:after="40"/>
              <w:rPr>
                <w:rFonts w:ascii="Calibri" w:hAnsi="Calibri" w:cs="Calibri"/>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Jan 9, 2023</w:t>
            </w:r>
          </w:p>
        </w:tc>
        <w:tc>
          <w:tcPr>
            <w:tcW w:w="706" w:type="pct"/>
            <w:noWrap/>
            <w:hideMark/>
          </w:tcPr>
          <w:p w14:paraId="6279029E" w14:textId="77777777" w:rsidR="00B4472D" w:rsidRPr="00B4472D" w:rsidRDefault="00B4472D" w:rsidP="00B4472D">
            <w:pPr>
              <w:spacing w:before="40" w:after="40"/>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Monday</w:t>
            </w:r>
          </w:p>
        </w:tc>
        <w:tc>
          <w:tcPr>
            <w:tcW w:w="748" w:type="pct"/>
            <w:noWrap/>
            <w:hideMark/>
          </w:tcPr>
          <w:p w14:paraId="57664B80" w14:textId="77777777" w:rsidR="00B4472D" w:rsidRPr="00B4472D" w:rsidRDefault="00B4472D" w:rsidP="00B4472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3</w:t>
            </w:r>
          </w:p>
        </w:tc>
        <w:tc>
          <w:tcPr>
            <w:tcW w:w="1104" w:type="pct"/>
            <w:noWrap/>
            <w:hideMark/>
          </w:tcPr>
          <w:p w14:paraId="0A6B611E" w14:textId="77777777" w:rsidR="00B4472D" w:rsidRPr="00B4472D" w:rsidRDefault="00B4472D" w:rsidP="00B4472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16-21</w:t>
            </w:r>
          </w:p>
        </w:tc>
        <w:tc>
          <w:tcPr>
            <w:tcW w:w="621" w:type="pct"/>
            <w:noWrap/>
            <w:hideMark/>
          </w:tcPr>
          <w:p w14:paraId="547979CA" w14:textId="77777777" w:rsidR="00B4472D" w:rsidRPr="00B4472D" w:rsidRDefault="00B4472D" w:rsidP="00B4472D">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590" w:type="pct"/>
            <w:noWrap/>
            <w:hideMark/>
          </w:tcPr>
          <w:p w14:paraId="53421592" w14:textId="77777777" w:rsidR="00B4472D" w:rsidRPr="00B4472D" w:rsidRDefault="00B4472D" w:rsidP="00B4472D">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13</w:t>
            </w:r>
          </w:p>
        </w:tc>
      </w:tr>
      <w:tr w:rsidR="00B4472D" w:rsidRPr="00B4472D" w14:paraId="3E446B5F" w14:textId="77777777" w:rsidTr="00287424">
        <w:trPr>
          <w:cnfStyle w:val="000000100000" w:firstRow="0" w:lastRow="0" w:firstColumn="0" w:lastColumn="0" w:oddVBand="0" w:evenVBand="0" w:oddHBand="1" w:evenHBand="0" w:firstRowFirstColumn="0" w:firstRowLastColumn="0" w:lastRowFirstColumn="0" w:lastRowLastColumn="0"/>
          <w:trHeight w:val="330"/>
        </w:trPr>
        <w:tc>
          <w:tcPr>
            <w:cnfStyle w:val="001000000000" w:firstRow="0" w:lastRow="0" w:firstColumn="1" w:lastColumn="0" w:oddVBand="0" w:evenVBand="0" w:oddHBand="0" w:evenHBand="0" w:firstRowFirstColumn="0" w:firstRowLastColumn="0" w:lastRowFirstColumn="0" w:lastRowLastColumn="0"/>
            <w:tcW w:w="1231" w:type="pct"/>
            <w:noWrap/>
            <w:hideMark/>
          </w:tcPr>
          <w:p w14:paraId="721EF4A8" w14:textId="77777777" w:rsidR="00B4472D" w:rsidRPr="00B4472D" w:rsidRDefault="00B4472D" w:rsidP="00B4472D">
            <w:pPr>
              <w:spacing w:before="40" w:after="40"/>
              <w:rPr>
                <w:rFonts w:ascii="Calibri" w:hAnsi="Calibri" w:cs="Calibri"/>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Feb 1, 2023</w:t>
            </w:r>
          </w:p>
        </w:tc>
        <w:tc>
          <w:tcPr>
            <w:tcW w:w="706" w:type="pct"/>
            <w:noWrap/>
            <w:hideMark/>
          </w:tcPr>
          <w:p w14:paraId="289CCC5D" w14:textId="77777777" w:rsidR="00B4472D" w:rsidRPr="00B4472D" w:rsidRDefault="00B4472D" w:rsidP="00B4472D">
            <w:pPr>
              <w:spacing w:before="40" w:after="40"/>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Wednesday</w:t>
            </w:r>
          </w:p>
        </w:tc>
        <w:tc>
          <w:tcPr>
            <w:tcW w:w="748" w:type="pct"/>
            <w:noWrap/>
            <w:hideMark/>
          </w:tcPr>
          <w:p w14:paraId="2258E507" w14:textId="77777777" w:rsidR="00B4472D" w:rsidRPr="00B4472D" w:rsidRDefault="00B4472D" w:rsidP="00B4472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2</w:t>
            </w:r>
          </w:p>
        </w:tc>
        <w:tc>
          <w:tcPr>
            <w:tcW w:w="1104" w:type="pct"/>
            <w:noWrap/>
            <w:hideMark/>
          </w:tcPr>
          <w:p w14:paraId="4756FDD5" w14:textId="77777777" w:rsidR="00B4472D" w:rsidRPr="00B4472D" w:rsidRDefault="00B4472D" w:rsidP="00B4472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16-21</w:t>
            </w:r>
          </w:p>
        </w:tc>
        <w:tc>
          <w:tcPr>
            <w:tcW w:w="621" w:type="pct"/>
            <w:noWrap/>
            <w:hideMark/>
          </w:tcPr>
          <w:p w14:paraId="6F54A85F" w14:textId="77777777" w:rsidR="00B4472D" w:rsidRPr="00B4472D" w:rsidRDefault="00B4472D" w:rsidP="00B4472D">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590" w:type="pct"/>
            <w:noWrap/>
            <w:hideMark/>
          </w:tcPr>
          <w:p w14:paraId="1DCC361B" w14:textId="77777777" w:rsidR="00B4472D" w:rsidRPr="00B4472D" w:rsidRDefault="00B4472D" w:rsidP="00B4472D">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11</w:t>
            </w:r>
          </w:p>
        </w:tc>
      </w:tr>
      <w:tr w:rsidR="00B4472D" w:rsidRPr="00B4472D" w14:paraId="035E18AF" w14:textId="77777777" w:rsidTr="00287424">
        <w:trPr>
          <w:trHeight w:val="330"/>
        </w:trPr>
        <w:tc>
          <w:tcPr>
            <w:cnfStyle w:val="001000000000" w:firstRow="0" w:lastRow="0" w:firstColumn="1" w:lastColumn="0" w:oddVBand="0" w:evenVBand="0" w:oddHBand="0" w:evenHBand="0" w:firstRowFirstColumn="0" w:firstRowLastColumn="0" w:lastRowFirstColumn="0" w:lastRowLastColumn="0"/>
            <w:tcW w:w="1231" w:type="pct"/>
            <w:noWrap/>
            <w:hideMark/>
          </w:tcPr>
          <w:p w14:paraId="61D7F2E0" w14:textId="77777777" w:rsidR="00B4472D" w:rsidRPr="00B4472D" w:rsidRDefault="00B4472D" w:rsidP="00B4472D">
            <w:pPr>
              <w:spacing w:before="40" w:after="40"/>
              <w:rPr>
                <w:rFonts w:ascii="Calibri" w:hAnsi="Calibri" w:cs="Calibri"/>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Feb 2, 2023</w:t>
            </w:r>
          </w:p>
        </w:tc>
        <w:tc>
          <w:tcPr>
            <w:tcW w:w="706" w:type="pct"/>
            <w:noWrap/>
            <w:hideMark/>
          </w:tcPr>
          <w:p w14:paraId="348D73A3" w14:textId="77777777" w:rsidR="00B4472D" w:rsidRPr="00B4472D" w:rsidRDefault="00B4472D" w:rsidP="00B4472D">
            <w:pPr>
              <w:spacing w:before="40" w:after="40"/>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Thursday</w:t>
            </w:r>
          </w:p>
        </w:tc>
        <w:tc>
          <w:tcPr>
            <w:tcW w:w="748" w:type="pct"/>
            <w:noWrap/>
            <w:hideMark/>
          </w:tcPr>
          <w:p w14:paraId="3199FC26" w14:textId="77777777" w:rsidR="00B4472D" w:rsidRPr="00B4472D" w:rsidRDefault="00B4472D" w:rsidP="00B4472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3</w:t>
            </w:r>
          </w:p>
        </w:tc>
        <w:tc>
          <w:tcPr>
            <w:tcW w:w="1104" w:type="pct"/>
            <w:noWrap/>
            <w:hideMark/>
          </w:tcPr>
          <w:p w14:paraId="7B6AFFAA" w14:textId="77777777" w:rsidR="00B4472D" w:rsidRPr="00B4472D" w:rsidRDefault="00B4472D" w:rsidP="00B4472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16-21</w:t>
            </w:r>
          </w:p>
        </w:tc>
        <w:tc>
          <w:tcPr>
            <w:tcW w:w="621" w:type="pct"/>
            <w:noWrap/>
            <w:hideMark/>
          </w:tcPr>
          <w:p w14:paraId="52DF0FFF" w14:textId="77777777" w:rsidR="00B4472D" w:rsidRPr="00B4472D" w:rsidRDefault="00B4472D" w:rsidP="00B4472D">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590" w:type="pct"/>
            <w:noWrap/>
            <w:hideMark/>
          </w:tcPr>
          <w:p w14:paraId="52759190" w14:textId="77777777" w:rsidR="00B4472D" w:rsidRPr="00B4472D" w:rsidRDefault="00B4472D" w:rsidP="00B4472D">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13</w:t>
            </w:r>
          </w:p>
        </w:tc>
      </w:tr>
      <w:tr w:rsidR="00B4472D" w:rsidRPr="00B4472D" w14:paraId="50843D25" w14:textId="77777777" w:rsidTr="00287424">
        <w:trPr>
          <w:cnfStyle w:val="000000100000" w:firstRow="0" w:lastRow="0" w:firstColumn="0" w:lastColumn="0" w:oddVBand="0" w:evenVBand="0" w:oddHBand="1" w:evenHBand="0" w:firstRowFirstColumn="0" w:firstRowLastColumn="0" w:lastRowFirstColumn="0" w:lastRowLastColumn="0"/>
          <w:trHeight w:val="330"/>
        </w:trPr>
        <w:tc>
          <w:tcPr>
            <w:cnfStyle w:val="001000000000" w:firstRow="0" w:lastRow="0" w:firstColumn="1" w:lastColumn="0" w:oddVBand="0" w:evenVBand="0" w:oddHBand="0" w:evenHBand="0" w:firstRowFirstColumn="0" w:firstRowLastColumn="0" w:lastRowFirstColumn="0" w:lastRowLastColumn="0"/>
            <w:tcW w:w="1231" w:type="pct"/>
            <w:noWrap/>
            <w:hideMark/>
          </w:tcPr>
          <w:p w14:paraId="4BE59D1B" w14:textId="77777777" w:rsidR="00B4472D" w:rsidRPr="00B4472D" w:rsidRDefault="00B4472D" w:rsidP="00B4472D">
            <w:pPr>
              <w:spacing w:before="40" w:after="40"/>
              <w:rPr>
                <w:rFonts w:ascii="Calibri" w:hAnsi="Calibri" w:cs="Calibri"/>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Feb 24, 2023</w:t>
            </w:r>
          </w:p>
        </w:tc>
        <w:tc>
          <w:tcPr>
            <w:tcW w:w="706" w:type="pct"/>
            <w:noWrap/>
            <w:hideMark/>
          </w:tcPr>
          <w:p w14:paraId="42C9031A" w14:textId="77777777" w:rsidR="00B4472D" w:rsidRPr="00B4472D" w:rsidRDefault="00B4472D" w:rsidP="00B4472D">
            <w:pPr>
              <w:spacing w:before="40" w:after="40"/>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Friday</w:t>
            </w:r>
          </w:p>
        </w:tc>
        <w:tc>
          <w:tcPr>
            <w:tcW w:w="748" w:type="pct"/>
            <w:noWrap/>
            <w:hideMark/>
          </w:tcPr>
          <w:p w14:paraId="3488E4AC" w14:textId="77777777" w:rsidR="00B4472D" w:rsidRPr="00B4472D" w:rsidRDefault="00B4472D" w:rsidP="00B4472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3</w:t>
            </w:r>
          </w:p>
        </w:tc>
        <w:tc>
          <w:tcPr>
            <w:tcW w:w="1104" w:type="pct"/>
            <w:noWrap/>
            <w:hideMark/>
          </w:tcPr>
          <w:p w14:paraId="02B9675D" w14:textId="77777777" w:rsidR="00B4472D" w:rsidRPr="00B4472D" w:rsidRDefault="00B4472D" w:rsidP="00B4472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16-21</w:t>
            </w:r>
          </w:p>
        </w:tc>
        <w:tc>
          <w:tcPr>
            <w:tcW w:w="621" w:type="pct"/>
            <w:noWrap/>
            <w:hideMark/>
          </w:tcPr>
          <w:p w14:paraId="1DBF1C33" w14:textId="77777777" w:rsidR="00B4472D" w:rsidRPr="00B4472D" w:rsidRDefault="00B4472D" w:rsidP="00B4472D">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590" w:type="pct"/>
            <w:noWrap/>
            <w:hideMark/>
          </w:tcPr>
          <w:p w14:paraId="47A999F6" w14:textId="77777777" w:rsidR="00B4472D" w:rsidRPr="00B4472D" w:rsidRDefault="00B4472D" w:rsidP="00B4472D">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13</w:t>
            </w:r>
          </w:p>
        </w:tc>
      </w:tr>
      <w:tr w:rsidR="00B4472D" w:rsidRPr="00B4472D" w14:paraId="4D0FB6F0" w14:textId="77777777" w:rsidTr="00287424">
        <w:trPr>
          <w:trHeight w:val="330"/>
        </w:trPr>
        <w:tc>
          <w:tcPr>
            <w:cnfStyle w:val="001000000000" w:firstRow="0" w:lastRow="0" w:firstColumn="1" w:lastColumn="0" w:oddVBand="0" w:evenVBand="0" w:oddHBand="0" w:evenHBand="0" w:firstRowFirstColumn="0" w:firstRowLastColumn="0" w:lastRowFirstColumn="0" w:lastRowLastColumn="0"/>
            <w:tcW w:w="1231" w:type="pct"/>
            <w:noWrap/>
            <w:hideMark/>
          </w:tcPr>
          <w:p w14:paraId="7C2A98EB" w14:textId="77777777" w:rsidR="00B4472D" w:rsidRPr="00B4472D" w:rsidRDefault="00B4472D" w:rsidP="00B4472D">
            <w:pPr>
              <w:spacing w:before="40" w:after="40"/>
              <w:rPr>
                <w:rFonts w:ascii="Calibri" w:hAnsi="Calibri" w:cs="Calibri"/>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Feb 27, 2023</w:t>
            </w:r>
          </w:p>
        </w:tc>
        <w:tc>
          <w:tcPr>
            <w:tcW w:w="706" w:type="pct"/>
            <w:noWrap/>
            <w:hideMark/>
          </w:tcPr>
          <w:p w14:paraId="09395F78" w14:textId="77777777" w:rsidR="00B4472D" w:rsidRPr="00B4472D" w:rsidRDefault="00B4472D" w:rsidP="00B4472D">
            <w:pPr>
              <w:spacing w:before="40" w:after="40"/>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Monday</w:t>
            </w:r>
          </w:p>
        </w:tc>
        <w:tc>
          <w:tcPr>
            <w:tcW w:w="748" w:type="pct"/>
            <w:noWrap/>
            <w:hideMark/>
          </w:tcPr>
          <w:p w14:paraId="791027E0" w14:textId="77777777" w:rsidR="00B4472D" w:rsidRPr="00B4472D" w:rsidRDefault="00B4472D" w:rsidP="00B4472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3</w:t>
            </w:r>
          </w:p>
        </w:tc>
        <w:tc>
          <w:tcPr>
            <w:tcW w:w="1104" w:type="pct"/>
            <w:noWrap/>
            <w:hideMark/>
          </w:tcPr>
          <w:p w14:paraId="7BD6BFCC" w14:textId="77777777" w:rsidR="00B4472D" w:rsidRPr="00B4472D" w:rsidRDefault="00B4472D" w:rsidP="00B4472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16-21, 17-21</w:t>
            </w:r>
          </w:p>
        </w:tc>
        <w:tc>
          <w:tcPr>
            <w:tcW w:w="621" w:type="pct"/>
            <w:noWrap/>
            <w:hideMark/>
          </w:tcPr>
          <w:p w14:paraId="7888E606" w14:textId="77777777" w:rsidR="00B4472D" w:rsidRPr="00B4472D" w:rsidRDefault="00B4472D" w:rsidP="00B4472D">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590" w:type="pct"/>
            <w:noWrap/>
            <w:hideMark/>
          </w:tcPr>
          <w:p w14:paraId="36ED6A31" w14:textId="77777777" w:rsidR="00B4472D" w:rsidRPr="00B4472D" w:rsidRDefault="00B4472D" w:rsidP="00B4472D">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13</w:t>
            </w:r>
          </w:p>
        </w:tc>
      </w:tr>
      <w:tr w:rsidR="00B4472D" w:rsidRPr="00B4472D" w14:paraId="07FC15D9" w14:textId="77777777" w:rsidTr="00287424">
        <w:trPr>
          <w:cnfStyle w:val="000000100000" w:firstRow="0" w:lastRow="0" w:firstColumn="0" w:lastColumn="0" w:oddVBand="0" w:evenVBand="0" w:oddHBand="1" w:evenHBand="0" w:firstRowFirstColumn="0" w:firstRowLastColumn="0" w:lastRowFirstColumn="0" w:lastRowLastColumn="0"/>
          <w:trHeight w:val="330"/>
        </w:trPr>
        <w:tc>
          <w:tcPr>
            <w:cnfStyle w:val="001000000000" w:firstRow="0" w:lastRow="0" w:firstColumn="1" w:lastColumn="0" w:oddVBand="0" w:evenVBand="0" w:oddHBand="0" w:evenHBand="0" w:firstRowFirstColumn="0" w:firstRowLastColumn="0" w:lastRowFirstColumn="0" w:lastRowLastColumn="0"/>
            <w:tcW w:w="1231" w:type="pct"/>
            <w:noWrap/>
            <w:hideMark/>
          </w:tcPr>
          <w:p w14:paraId="6EE9E68F" w14:textId="77777777" w:rsidR="00B4472D" w:rsidRPr="00B4472D" w:rsidRDefault="00B4472D" w:rsidP="00B4472D">
            <w:pPr>
              <w:spacing w:before="40" w:after="40"/>
              <w:rPr>
                <w:rFonts w:ascii="Calibri" w:hAnsi="Calibri" w:cs="Calibri"/>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Mar 1, 2023</w:t>
            </w:r>
          </w:p>
        </w:tc>
        <w:tc>
          <w:tcPr>
            <w:tcW w:w="706" w:type="pct"/>
            <w:noWrap/>
            <w:hideMark/>
          </w:tcPr>
          <w:p w14:paraId="1E3EDFD5" w14:textId="77777777" w:rsidR="00B4472D" w:rsidRPr="00B4472D" w:rsidRDefault="00B4472D" w:rsidP="00B4472D">
            <w:pPr>
              <w:spacing w:before="40" w:after="40"/>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Wednesday</w:t>
            </w:r>
          </w:p>
        </w:tc>
        <w:tc>
          <w:tcPr>
            <w:tcW w:w="748" w:type="pct"/>
            <w:noWrap/>
            <w:hideMark/>
          </w:tcPr>
          <w:p w14:paraId="6D1DA6CC" w14:textId="77777777" w:rsidR="00B4472D" w:rsidRPr="00B4472D" w:rsidRDefault="00B4472D" w:rsidP="00B4472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2</w:t>
            </w:r>
          </w:p>
        </w:tc>
        <w:tc>
          <w:tcPr>
            <w:tcW w:w="1104" w:type="pct"/>
            <w:noWrap/>
            <w:hideMark/>
          </w:tcPr>
          <w:p w14:paraId="2594D7B2" w14:textId="77777777" w:rsidR="00B4472D" w:rsidRPr="00B4472D" w:rsidRDefault="00B4472D" w:rsidP="00B4472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18-21</w:t>
            </w:r>
          </w:p>
        </w:tc>
        <w:tc>
          <w:tcPr>
            <w:tcW w:w="621" w:type="pct"/>
            <w:noWrap/>
            <w:hideMark/>
          </w:tcPr>
          <w:p w14:paraId="5A239D9B" w14:textId="77777777" w:rsidR="00B4472D" w:rsidRPr="00B4472D" w:rsidRDefault="00B4472D" w:rsidP="00B4472D">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590" w:type="pct"/>
            <w:noWrap/>
            <w:hideMark/>
          </w:tcPr>
          <w:p w14:paraId="23622A43" w14:textId="77777777" w:rsidR="00B4472D" w:rsidRPr="00B4472D" w:rsidRDefault="00B4472D" w:rsidP="00B4472D">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11</w:t>
            </w:r>
          </w:p>
        </w:tc>
      </w:tr>
      <w:tr w:rsidR="00B4472D" w:rsidRPr="00B4472D" w14:paraId="61AF174F" w14:textId="77777777" w:rsidTr="00287424">
        <w:trPr>
          <w:trHeight w:val="330"/>
        </w:trPr>
        <w:tc>
          <w:tcPr>
            <w:cnfStyle w:val="001000000000" w:firstRow="0" w:lastRow="0" w:firstColumn="1" w:lastColumn="0" w:oddVBand="0" w:evenVBand="0" w:oddHBand="0" w:evenHBand="0" w:firstRowFirstColumn="0" w:firstRowLastColumn="0" w:lastRowFirstColumn="0" w:lastRowLastColumn="0"/>
            <w:tcW w:w="1231" w:type="pct"/>
            <w:noWrap/>
            <w:hideMark/>
          </w:tcPr>
          <w:p w14:paraId="6CDEE093" w14:textId="77777777" w:rsidR="00B4472D" w:rsidRPr="00B4472D" w:rsidRDefault="00B4472D" w:rsidP="00B4472D">
            <w:pPr>
              <w:spacing w:before="40" w:after="40"/>
              <w:rPr>
                <w:rFonts w:ascii="Calibri" w:hAnsi="Calibri" w:cs="Calibri"/>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Mar 2, 2023</w:t>
            </w:r>
          </w:p>
        </w:tc>
        <w:tc>
          <w:tcPr>
            <w:tcW w:w="706" w:type="pct"/>
            <w:noWrap/>
            <w:hideMark/>
          </w:tcPr>
          <w:p w14:paraId="3D5A50D4" w14:textId="77777777" w:rsidR="00B4472D" w:rsidRPr="00B4472D" w:rsidRDefault="00B4472D" w:rsidP="00B4472D">
            <w:pPr>
              <w:spacing w:before="40" w:after="40"/>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Thursday</w:t>
            </w:r>
          </w:p>
        </w:tc>
        <w:tc>
          <w:tcPr>
            <w:tcW w:w="748" w:type="pct"/>
            <w:noWrap/>
            <w:hideMark/>
          </w:tcPr>
          <w:p w14:paraId="4CDB9E5F" w14:textId="77777777" w:rsidR="00B4472D" w:rsidRPr="00B4472D" w:rsidRDefault="00B4472D" w:rsidP="00B4472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3</w:t>
            </w:r>
          </w:p>
        </w:tc>
        <w:tc>
          <w:tcPr>
            <w:tcW w:w="1104" w:type="pct"/>
            <w:noWrap/>
            <w:hideMark/>
          </w:tcPr>
          <w:p w14:paraId="205775AF" w14:textId="77777777" w:rsidR="00B4472D" w:rsidRPr="00B4472D" w:rsidRDefault="00B4472D" w:rsidP="00B4472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17-21</w:t>
            </w:r>
          </w:p>
        </w:tc>
        <w:tc>
          <w:tcPr>
            <w:tcW w:w="621" w:type="pct"/>
            <w:noWrap/>
            <w:hideMark/>
          </w:tcPr>
          <w:p w14:paraId="564A85E0" w14:textId="77777777" w:rsidR="00B4472D" w:rsidRPr="00B4472D" w:rsidRDefault="00B4472D" w:rsidP="00B4472D">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590" w:type="pct"/>
            <w:noWrap/>
            <w:hideMark/>
          </w:tcPr>
          <w:p w14:paraId="03FED146" w14:textId="77777777" w:rsidR="00B4472D" w:rsidRPr="00B4472D" w:rsidRDefault="00B4472D" w:rsidP="00B4472D">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13</w:t>
            </w:r>
          </w:p>
        </w:tc>
      </w:tr>
      <w:tr w:rsidR="00B4472D" w:rsidRPr="00B4472D" w14:paraId="246E11F8" w14:textId="77777777" w:rsidTr="00287424">
        <w:trPr>
          <w:cnfStyle w:val="000000100000" w:firstRow="0" w:lastRow="0" w:firstColumn="0" w:lastColumn="0" w:oddVBand="0" w:evenVBand="0" w:oddHBand="1" w:evenHBand="0" w:firstRowFirstColumn="0" w:firstRowLastColumn="0" w:lastRowFirstColumn="0" w:lastRowLastColumn="0"/>
          <w:trHeight w:val="330"/>
        </w:trPr>
        <w:tc>
          <w:tcPr>
            <w:cnfStyle w:val="001000000000" w:firstRow="0" w:lastRow="0" w:firstColumn="1" w:lastColumn="0" w:oddVBand="0" w:evenVBand="0" w:oddHBand="0" w:evenHBand="0" w:firstRowFirstColumn="0" w:firstRowLastColumn="0" w:lastRowFirstColumn="0" w:lastRowLastColumn="0"/>
            <w:tcW w:w="1231" w:type="pct"/>
            <w:noWrap/>
            <w:hideMark/>
          </w:tcPr>
          <w:p w14:paraId="151E2A56" w14:textId="77777777" w:rsidR="00B4472D" w:rsidRPr="00B4472D" w:rsidRDefault="00B4472D" w:rsidP="00B4472D">
            <w:pPr>
              <w:spacing w:before="40" w:after="40"/>
              <w:rPr>
                <w:rFonts w:ascii="Calibri" w:hAnsi="Calibri" w:cs="Calibri"/>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Mar 3, 2023</w:t>
            </w:r>
          </w:p>
        </w:tc>
        <w:tc>
          <w:tcPr>
            <w:tcW w:w="706" w:type="pct"/>
            <w:noWrap/>
            <w:hideMark/>
          </w:tcPr>
          <w:p w14:paraId="414AE9A7" w14:textId="77777777" w:rsidR="00B4472D" w:rsidRPr="00B4472D" w:rsidRDefault="00B4472D" w:rsidP="00B4472D">
            <w:pPr>
              <w:spacing w:before="40" w:after="40"/>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Friday</w:t>
            </w:r>
          </w:p>
        </w:tc>
        <w:tc>
          <w:tcPr>
            <w:tcW w:w="748" w:type="pct"/>
            <w:noWrap/>
            <w:hideMark/>
          </w:tcPr>
          <w:p w14:paraId="71F27F49" w14:textId="77777777" w:rsidR="00B4472D" w:rsidRPr="00B4472D" w:rsidRDefault="00B4472D" w:rsidP="00B4472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3</w:t>
            </w:r>
          </w:p>
        </w:tc>
        <w:tc>
          <w:tcPr>
            <w:tcW w:w="1104" w:type="pct"/>
            <w:noWrap/>
            <w:hideMark/>
          </w:tcPr>
          <w:p w14:paraId="7F0A08A1" w14:textId="77777777" w:rsidR="00B4472D" w:rsidRPr="00B4472D" w:rsidRDefault="00B4472D" w:rsidP="00B4472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17-21</w:t>
            </w:r>
          </w:p>
        </w:tc>
        <w:tc>
          <w:tcPr>
            <w:tcW w:w="621" w:type="pct"/>
            <w:noWrap/>
            <w:hideMark/>
          </w:tcPr>
          <w:p w14:paraId="3EFA0518" w14:textId="77777777" w:rsidR="00B4472D" w:rsidRPr="00B4472D" w:rsidRDefault="00B4472D" w:rsidP="00B4472D">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590" w:type="pct"/>
            <w:noWrap/>
            <w:hideMark/>
          </w:tcPr>
          <w:p w14:paraId="18A24642" w14:textId="77777777" w:rsidR="00B4472D" w:rsidRPr="00B4472D" w:rsidRDefault="00B4472D" w:rsidP="00B4472D">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13</w:t>
            </w:r>
          </w:p>
        </w:tc>
      </w:tr>
      <w:tr w:rsidR="00B4472D" w:rsidRPr="00B4472D" w14:paraId="132B8A49" w14:textId="77777777" w:rsidTr="00287424">
        <w:trPr>
          <w:trHeight w:val="330"/>
        </w:trPr>
        <w:tc>
          <w:tcPr>
            <w:cnfStyle w:val="001000000000" w:firstRow="0" w:lastRow="0" w:firstColumn="1" w:lastColumn="0" w:oddVBand="0" w:evenVBand="0" w:oddHBand="0" w:evenHBand="0" w:firstRowFirstColumn="0" w:firstRowLastColumn="0" w:lastRowFirstColumn="0" w:lastRowLastColumn="0"/>
            <w:tcW w:w="1231" w:type="pct"/>
            <w:noWrap/>
            <w:hideMark/>
          </w:tcPr>
          <w:p w14:paraId="2DB40F37" w14:textId="77777777" w:rsidR="00B4472D" w:rsidRPr="00B4472D" w:rsidRDefault="00B4472D" w:rsidP="00B4472D">
            <w:pPr>
              <w:spacing w:before="40" w:after="40"/>
              <w:rPr>
                <w:rFonts w:ascii="Calibri" w:hAnsi="Calibri" w:cs="Calibri"/>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Mar 6, 2023</w:t>
            </w:r>
          </w:p>
        </w:tc>
        <w:tc>
          <w:tcPr>
            <w:tcW w:w="706" w:type="pct"/>
            <w:noWrap/>
            <w:hideMark/>
          </w:tcPr>
          <w:p w14:paraId="6FB88CB1" w14:textId="77777777" w:rsidR="00B4472D" w:rsidRPr="00B4472D" w:rsidRDefault="00B4472D" w:rsidP="00B4472D">
            <w:pPr>
              <w:spacing w:before="40" w:after="40"/>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Monday</w:t>
            </w:r>
          </w:p>
        </w:tc>
        <w:tc>
          <w:tcPr>
            <w:tcW w:w="748" w:type="pct"/>
            <w:noWrap/>
            <w:hideMark/>
          </w:tcPr>
          <w:p w14:paraId="15FA48BB" w14:textId="77777777" w:rsidR="00B4472D" w:rsidRPr="00B4472D" w:rsidRDefault="00B4472D" w:rsidP="00B4472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3</w:t>
            </w:r>
          </w:p>
        </w:tc>
        <w:tc>
          <w:tcPr>
            <w:tcW w:w="1104" w:type="pct"/>
            <w:noWrap/>
            <w:hideMark/>
          </w:tcPr>
          <w:p w14:paraId="3DC4ED19" w14:textId="77777777" w:rsidR="00B4472D" w:rsidRPr="00B4472D" w:rsidRDefault="00B4472D" w:rsidP="00B4472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17-21</w:t>
            </w:r>
          </w:p>
        </w:tc>
        <w:tc>
          <w:tcPr>
            <w:tcW w:w="621" w:type="pct"/>
            <w:noWrap/>
            <w:hideMark/>
          </w:tcPr>
          <w:p w14:paraId="46C8B6A4" w14:textId="77777777" w:rsidR="00B4472D" w:rsidRPr="00B4472D" w:rsidRDefault="00B4472D" w:rsidP="00B4472D">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590" w:type="pct"/>
            <w:noWrap/>
            <w:hideMark/>
          </w:tcPr>
          <w:p w14:paraId="1D139443" w14:textId="77777777" w:rsidR="00B4472D" w:rsidRPr="00B4472D" w:rsidRDefault="00B4472D" w:rsidP="00B4472D">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13</w:t>
            </w:r>
          </w:p>
        </w:tc>
      </w:tr>
      <w:tr w:rsidR="00B4472D" w:rsidRPr="00B4472D" w14:paraId="5CFF86BB" w14:textId="77777777" w:rsidTr="00287424">
        <w:trPr>
          <w:cnfStyle w:val="000000100000" w:firstRow="0" w:lastRow="0" w:firstColumn="0" w:lastColumn="0" w:oddVBand="0" w:evenVBand="0" w:oddHBand="1" w:evenHBand="0" w:firstRowFirstColumn="0" w:firstRowLastColumn="0" w:lastRowFirstColumn="0" w:lastRowLastColumn="0"/>
          <w:trHeight w:val="330"/>
        </w:trPr>
        <w:tc>
          <w:tcPr>
            <w:cnfStyle w:val="001000000000" w:firstRow="0" w:lastRow="0" w:firstColumn="1" w:lastColumn="0" w:oddVBand="0" w:evenVBand="0" w:oddHBand="0" w:evenHBand="0" w:firstRowFirstColumn="0" w:firstRowLastColumn="0" w:lastRowFirstColumn="0" w:lastRowLastColumn="0"/>
            <w:tcW w:w="1231" w:type="pct"/>
            <w:noWrap/>
            <w:hideMark/>
          </w:tcPr>
          <w:p w14:paraId="0864D1FD" w14:textId="77777777" w:rsidR="00B4472D" w:rsidRPr="00B4472D" w:rsidRDefault="00B4472D" w:rsidP="00B4472D">
            <w:pPr>
              <w:spacing w:before="40" w:after="40"/>
              <w:rPr>
                <w:rFonts w:ascii="Calibri" w:hAnsi="Calibri" w:cs="Calibri"/>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Mar 7, 2023</w:t>
            </w:r>
          </w:p>
        </w:tc>
        <w:tc>
          <w:tcPr>
            <w:tcW w:w="706" w:type="pct"/>
            <w:noWrap/>
            <w:hideMark/>
          </w:tcPr>
          <w:p w14:paraId="1ED8849E" w14:textId="77777777" w:rsidR="00B4472D" w:rsidRPr="00B4472D" w:rsidRDefault="00B4472D" w:rsidP="00B4472D">
            <w:pPr>
              <w:spacing w:before="40" w:after="40"/>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Tuesday</w:t>
            </w:r>
          </w:p>
        </w:tc>
        <w:tc>
          <w:tcPr>
            <w:tcW w:w="748" w:type="pct"/>
            <w:noWrap/>
            <w:hideMark/>
          </w:tcPr>
          <w:p w14:paraId="73647398" w14:textId="77777777" w:rsidR="00B4472D" w:rsidRPr="00B4472D" w:rsidRDefault="00B4472D" w:rsidP="00B4472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3</w:t>
            </w:r>
          </w:p>
        </w:tc>
        <w:tc>
          <w:tcPr>
            <w:tcW w:w="1104" w:type="pct"/>
            <w:noWrap/>
            <w:hideMark/>
          </w:tcPr>
          <w:p w14:paraId="6FB37205" w14:textId="77777777" w:rsidR="00B4472D" w:rsidRPr="00B4472D" w:rsidRDefault="00B4472D" w:rsidP="00B4472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18-21</w:t>
            </w:r>
          </w:p>
        </w:tc>
        <w:tc>
          <w:tcPr>
            <w:tcW w:w="621" w:type="pct"/>
            <w:noWrap/>
            <w:hideMark/>
          </w:tcPr>
          <w:p w14:paraId="522A27EC" w14:textId="77777777" w:rsidR="00B4472D" w:rsidRPr="00B4472D" w:rsidRDefault="00B4472D" w:rsidP="00B4472D">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590" w:type="pct"/>
            <w:noWrap/>
            <w:hideMark/>
          </w:tcPr>
          <w:p w14:paraId="364A572F" w14:textId="77777777" w:rsidR="00B4472D" w:rsidRPr="00B4472D" w:rsidRDefault="00B4472D" w:rsidP="00B4472D">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13</w:t>
            </w:r>
          </w:p>
        </w:tc>
      </w:tr>
      <w:tr w:rsidR="00B4472D" w:rsidRPr="00B4472D" w14:paraId="70F1599A" w14:textId="77777777" w:rsidTr="00287424">
        <w:trPr>
          <w:trHeight w:val="330"/>
        </w:trPr>
        <w:tc>
          <w:tcPr>
            <w:cnfStyle w:val="001000000000" w:firstRow="0" w:lastRow="0" w:firstColumn="1" w:lastColumn="0" w:oddVBand="0" w:evenVBand="0" w:oddHBand="0" w:evenHBand="0" w:firstRowFirstColumn="0" w:firstRowLastColumn="0" w:lastRowFirstColumn="0" w:lastRowLastColumn="0"/>
            <w:tcW w:w="1231" w:type="pct"/>
            <w:noWrap/>
            <w:hideMark/>
          </w:tcPr>
          <w:p w14:paraId="51E099E9" w14:textId="77777777" w:rsidR="00B4472D" w:rsidRPr="00B4472D" w:rsidRDefault="00B4472D" w:rsidP="00B4472D">
            <w:pPr>
              <w:spacing w:before="40" w:after="40"/>
              <w:rPr>
                <w:rFonts w:ascii="Calibri" w:hAnsi="Calibri" w:cs="Calibri"/>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Mar 8, 2023</w:t>
            </w:r>
          </w:p>
        </w:tc>
        <w:tc>
          <w:tcPr>
            <w:tcW w:w="706" w:type="pct"/>
            <w:noWrap/>
            <w:hideMark/>
          </w:tcPr>
          <w:p w14:paraId="307D61A7" w14:textId="77777777" w:rsidR="00B4472D" w:rsidRPr="00B4472D" w:rsidRDefault="00B4472D" w:rsidP="00B4472D">
            <w:pPr>
              <w:spacing w:before="40" w:after="40"/>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Wednesday</w:t>
            </w:r>
          </w:p>
        </w:tc>
        <w:tc>
          <w:tcPr>
            <w:tcW w:w="748" w:type="pct"/>
            <w:noWrap/>
            <w:hideMark/>
          </w:tcPr>
          <w:p w14:paraId="55180D9F" w14:textId="77777777" w:rsidR="00B4472D" w:rsidRPr="00B4472D" w:rsidRDefault="00B4472D" w:rsidP="00B4472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w:t>
            </w:r>
          </w:p>
        </w:tc>
        <w:tc>
          <w:tcPr>
            <w:tcW w:w="1104" w:type="pct"/>
            <w:noWrap/>
            <w:hideMark/>
          </w:tcPr>
          <w:p w14:paraId="16CF7151" w14:textId="77777777" w:rsidR="00B4472D" w:rsidRPr="00B4472D" w:rsidRDefault="00B4472D" w:rsidP="00B4472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18-21</w:t>
            </w:r>
          </w:p>
        </w:tc>
        <w:tc>
          <w:tcPr>
            <w:tcW w:w="621" w:type="pct"/>
            <w:noWrap/>
            <w:hideMark/>
          </w:tcPr>
          <w:p w14:paraId="2F3B0120" w14:textId="77777777" w:rsidR="00B4472D" w:rsidRPr="00B4472D" w:rsidRDefault="00B4472D" w:rsidP="00B4472D">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590" w:type="pct"/>
            <w:noWrap/>
            <w:hideMark/>
          </w:tcPr>
          <w:p w14:paraId="05A6F428" w14:textId="77777777" w:rsidR="00B4472D" w:rsidRPr="00B4472D" w:rsidRDefault="00B4472D" w:rsidP="00B4472D">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2</w:t>
            </w:r>
          </w:p>
        </w:tc>
      </w:tr>
      <w:tr w:rsidR="00B4472D" w:rsidRPr="00B4472D" w14:paraId="14A782EF" w14:textId="77777777" w:rsidTr="00287424">
        <w:trPr>
          <w:cnfStyle w:val="000000100000" w:firstRow="0" w:lastRow="0" w:firstColumn="0" w:lastColumn="0" w:oddVBand="0" w:evenVBand="0" w:oddHBand="1" w:evenHBand="0" w:firstRowFirstColumn="0" w:firstRowLastColumn="0" w:lastRowFirstColumn="0" w:lastRowLastColumn="0"/>
          <w:trHeight w:val="330"/>
        </w:trPr>
        <w:tc>
          <w:tcPr>
            <w:cnfStyle w:val="001000000000" w:firstRow="0" w:lastRow="0" w:firstColumn="1" w:lastColumn="0" w:oddVBand="0" w:evenVBand="0" w:oddHBand="0" w:evenHBand="0" w:firstRowFirstColumn="0" w:firstRowLastColumn="0" w:lastRowFirstColumn="0" w:lastRowLastColumn="0"/>
            <w:tcW w:w="1231" w:type="pct"/>
            <w:noWrap/>
            <w:hideMark/>
          </w:tcPr>
          <w:p w14:paraId="76075630" w14:textId="77777777" w:rsidR="00B4472D" w:rsidRPr="00B4472D" w:rsidRDefault="00B4472D" w:rsidP="00B4472D">
            <w:pPr>
              <w:spacing w:before="40" w:after="40"/>
              <w:rPr>
                <w:rFonts w:ascii="Calibri" w:hAnsi="Calibri" w:cs="Calibri"/>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Apr 5, 2023</w:t>
            </w:r>
          </w:p>
        </w:tc>
        <w:tc>
          <w:tcPr>
            <w:tcW w:w="706" w:type="pct"/>
            <w:noWrap/>
            <w:hideMark/>
          </w:tcPr>
          <w:p w14:paraId="12826959" w14:textId="77777777" w:rsidR="00B4472D" w:rsidRPr="00B4472D" w:rsidRDefault="00B4472D" w:rsidP="00B4472D">
            <w:pPr>
              <w:spacing w:before="40" w:after="40"/>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Wednesday</w:t>
            </w:r>
          </w:p>
        </w:tc>
        <w:tc>
          <w:tcPr>
            <w:tcW w:w="748" w:type="pct"/>
            <w:noWrap/>
            <w:hideMark/>
          </w:tcPr>
          <w:p w14:paraId="30104331" w14:textId="77777777" w:rsidR="00B4472D" w:rsidRPr="00B4472D" w:rsidRDefault="00B4472D" w:rsidP="00B4472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3</w:t>
            </w:r>
          </w:p>
        </w:tc>
        <w:tc>
          <w:tcPr>
            <w:tcW w:w="1104" w:type="pct"/>
            <w:noWrap/>
            <w:hideMark/>
          </w:tcPr>
          <w:p w14:paraId="7AEE69B1" w14:textId="77777777" w:rsidR="00B4472D" w:rsidRPr="00B4472D" w:rsidRDefault="00B4472D" w:rsidP="00B4472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19-21</w:t>
            </w:r>
          </w:p>
        </w:tc>
        <w:tc>
          <w:tcPr>
            <w:tcW w:w="621" w:type="pct"/>
            <w:noWrap/>
            <w:hideMark/>
          </w:tcPr>
          <w:p w14:paraId="2759A2AA" w14:textId="77777777" w:rsidR="00B4472D" w:rsidRPr="00B4472D" w:rsidRDefault="00B4472D" w:rsidP="00B4472D">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590" w:type="pct"/>
            <w:noWrap/>
            <w:hideMark/>
          </w:tcPr>
          <w:p w14:paraId="34C214DF" w14:textId="77777777" w:rsidR="00B4472D" w:rsidRPr="00B4472D" w:rsidRDefault="00B4472D" w:rsidP="00B4472D">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13</w:t>
            </w:r>
          </w:p>
        </w:tc>
      </w:tr>
      <w:tr w:rsidR="00B4472D" w:rsidRPr="00B4472D" w14:paraId="7954FF19" w14:textId="77777777" w:rsidTr="00287424">
        <w:trPr>
          <w:trHeight w:val="330"/>
        </w:trPr>
        <w:tc>
          <w:tcPr>
            <w:cnfStyle w:val="001000000000" w:firstRow="0" w:lastRow="0" w:firstColumn="1" w:lastColumn="0" w:oddVBand="0" w:evenVBand="0" w:oddHBand="0" w:evenHBand="0" w:firstRowFirstColumn="0" w:firstRowLastColumn="0" w:lastRowFirstColumn="0" w:lastRowLastColumn="0"/>
            <w:tcW w:w="1231" w:type="pct"/>
            <w:noWrap/>
            <w:hideMark/>
          </w:tcPr>
          <w:p w14:paraId="7956CF15" w14:textId="77777777" w:rsidR="00B4472D" w:rsidRPr="00B4472D" w:rsidRDefault="00B4472D" w:rsidP="00B4472D">
            <w:pPr>
              <w:spacing w:before="40" w:after="40"/>
              <w:rPr>
                <w:rFonts w:ascii="Calibri" w:hAnsi="Calibri" w:cs="Calibri"/>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Apr 6, 2023</w:t>
            </w:r>
          </w:p>
        </w:tc>
        <w:tc>
          <w:tcPr>
            <w:tcW w:w="706" w:type="pct"/>
            <w:noWrap/>
            <w:hideMark/>
          </w:tcPr>
          <w:p w14:paraId="125344AE" w14:textId="77777777" w:rsidR="00B4472D" w:rsidRPr="00B4472D" w:rsidRDefault="00B4472D" w:rsidP="00B4472D">
            <w:pPr>
              <w:spacing w:before="40" w:after="40"/>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Thursday</w:t>
            </w:r>
          </w:p>
        </w:tc>
        <w:tc>
          <w:tcPr>
            <w:tcW w:w="748" w:type="pct"/>
            <w:noWrap/>
            <w:hideMark/>
          </w:tcPr>
          <w:p w14:paraId="1F7E77FE" w14:textId="77777777" w:rsidR="00B4472D" w:rsidRPr="00B4472D" w:rsidRDefault="00B4472D" w:rsidP="00B4472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3</w:t>
            </w:r>
          </w:p>
        </w:tc>
        <w:tc>
          <w:tcPr>
            <w:tcW w:w="1104" w:type="pct"/>
            <w:noWrap/>
            <w:hideMark/>
          </w:tcPr>
          <w:p w14:paraId="51CE0844" w14:textId="77777777" w:rsidR="00B4472D" w:rsidRPr="00B4472D" w:rsidRDefault="00B4472D" w:rsidP="00B4472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19-21</w:t>
            </w:r>
          </w:p>
        </w:tc>
        <w:tc>
          <w:tcPr>
            <w:tcW w:w="621" w:type="pct"/>
            <w:noWrap/>
            <w:hideMark/>
          </w:tcPr>
          <w:p w14:paraId="681FECFF" w14:textId="77777777" w:rsidR="00B4472D" w:rsidRPr="00B4472D" w:rsidRDefault="00B4472D" w:rsidP="00B4472D">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590" w:type="pct"/>
            <w:noWrap/>
            <w:hideMark/>
          </w:tcPr>
          <w:p w14:paraId="2BD3D9BD" w14:textId="77777777" w:rsidR="00B4472D" w:rsidRPr="00B4472D" w:rsidRDefault="00B4472D" w:rsidP="00B4472D">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13</w:t>
            </w:r>
          </w:p>
        </w:tc>
      </w:tr>
      <w:tr w:rsidR="00B4472D" w:rsidRPr="00B4472D" w14:paraId="667D1F11" w14:textId="77777777" w:rsidTr="00287424">
        <w:trPr>
          <w:cnfStyle w:val="000000100000" w:firstRow="0" w:lastRow="0" w:firstColumn="0" w:lastColumn="0" w:oddVBand="0" w:evenVBand="0" w:oddHBand="1" w:evenHBand="0" w:firstRowFirstColumn="0" w:firstRowLastColumn="0" w:lastRowFirstColumn="0" w:lastRowLastColumn="0"/>
          <w:trHeight w:val="330"/>
        </w:trPr>
        <w:tc>
          <w:tcPr>
            <w:cnfStyle w:val="001000000000" w:firstRow="0" w:lastRow="0" w:firstColumn="1" w:lastColumn="0" w:oddVBand="0" w:evenVBand="0" w:oddHBand="0" w:evenHBand="0" w:firstRowFirstColumn="0" w:firstRowLastColumn="0" w:lastRowFirstColumn="0" w:lastRowLastColumn="0"/>
            <w:tcW w:w="1231" w:type="pct"/>
            <w:noWrap/>
            <w:hideMark/>
          </w:tcPr>
          <w:p w14:paraId="4CCB614F" w14:textId="77777777" w:rsidR="00B4472D" w:rsidRPr="00B4472D" w:rsidRDefault="00B4472D" w:rsidP="00B4472D">
            <w:pPr>
              <w:spacing w:before="40" w:after="40"/>
              <w:rPr>
                <w:rFonts w:ascii="Calibri" w:hAnsi="Calibri" w:cs="Calibri"/>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Apr 10, 2023</w:t>
            </w:r>
          </w:p>
        </w:tc>
        <w:tc>
          <w:tcPr>
            <w:tcW w:w="706" w:type="pct"/>
            <w:noWrap/>
            <w:hideMark/>
          </w:tcPr>
          <w:p w14:paraId="3160FE06" w14:textId="77777777" w:rsidR="00B4472D" w:rsidRPr="00B4472D" w:rsidRDefault="00B4472D" w:rsidP="00B4472D">
            <w:pPr>
              <w:spacing w:before="40" w:after="40"/>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Monday</w:t>
            </w:r>
          </w:p>
        </w:tc>
        <w:tc>
          <w:tcPr>
            <w:tcW w:w="748" w:type="pct"/>
            <w:noWrap/>
            <w:hideMark/>
          </w:tcPr>
          <w:p w14:paraId="70FDFC5A" w14:textId="77777777" w:rsidR="00B4472D" w:rsidRPr="00B4472D" w:rsidRDefault="00B4472D" w:rsidP="00B4472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3</w:t>
            </w:r>
          </w:p>
        </w:tc>
        <w:tc>
          <w:tcPr>
            <w:tcW w:w="1104" w:type="pct"/>
            <w:noWrap/>
            <w:hideMark/>
          </w:tcPr>
          <w:p w14:paraId="5AC6F02C" w14:textId="77777777" w:rsidR="00B4472D" w:rsidRPr="00B4472D" w:rsidRDefault="00B4472D" w:rsidP="00B4472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19-21</w:t>
            </w:r>
          </w:p>
        </w:tc>
        <w:tc>
          <w:tcPr>
            <w:tcW w:w="621" w:type="pct"/>
            <w:noWrap/>
            <w:hideMark/>
          </w:tcPr>
          <w:p w14:paraId="1CF89BFB" w14:textId="77777777" w:rsidR="00B4472D" w:rsidRPr="00B4472D" w:rsidRDefault="00B4472D" w:rsidP="00B4472D">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590" w:type="pct"/>
            <w:noWrap/>
            <w:hideMark/>
          </w:tcPr>
          <w:p w14:paraId="0884B76A" w14:textId="77777777" w:rsidR="00B4472D" w:rsidRPr="00B4472D" w:rsidRDefault="00B4472D" w:rsidP="00B4472D">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13</w:t>
            </w:r>
          </w:p>
        </w:tc>
      </w:tr>
      <w:tr w:rsidR="00B4472D" w:rsidRPr="00B4472D" w14:paraId="53F3539F" w14:textId="77777777" w:rsidTr="00287424">
        <w:trPr>
          <w:trHeight w:val="330"/>
        </w:trPr>
        <w:tc>
          <w:tcPr>
            <w:cnfStyle w:val="001000000000" w:firstRow="0" w:lastRow="0" w:firstColumn="1" w:lastColumn="0" w:oddVBand="0" w:evenVBand="0" w:oddHBand="0" w:evenHBand="0" w:firstRowFirstColumn="0" w:firstRowLastColumn="0" w:lastRowFirstColumn="0" w:lastRowLastColumn="0"/>
            <w:tcW w:w="1231" w:type="pct"/>
            <w:noWrap/>
            <w:hideMark/>
          </w:tcPr>
          <w:p w14:paraId="691DCCE7" w14:textId="77777777" w:rsidR="00B4472D" w:rsidRPr="00B4472D" w:rsidRDefault="00B4472D" w:rsidP="00B4472D">
            <w:pPr>
              <w:spacing w:before="40" w:after="40"/>
              <w:rPr>
                <w:rFonts w:ascii="Calibri" w:hAnsi="Calibri" w:cs="Calibri"/>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Apr 21, 2023</w:t>
            </w:r>
          </w:p>
        </w:tc>
        <w:tc>
          <w:tcPr>
            <w:tcW w:w="706" w:type="pct"/>
            <w:noWrap/>
            <w:hideMark/>
          </w:tcPr>
          <w:p w14:paraId="374AB22E" w14:textId="77777777" w:rsidR="00B4472D" w:rsidRPr="00B4472D" w:rsidRDefault="00B4472D" w:rsidP="00B4472D">
            <w:pPr>
              <w:spacing w:before="40" w:after="40"/>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Friday</w:t>
            </w:r>
          </w:p>
        </w:tc>
        <w:tc>
          <w:tcPr>
            <w:tcW w:w="748" w:type="pct"/>
            <w:noWrap/>
            <w:hideMark/>
          </w:tcPr>
          <w:p w14:paraId="47A256A4" w14:textId="77777777" w:rsidR="00B4472D" w:rsidRPr="00B4472D" w:rsidRDefault="00B4472D" w:rsidP="00B4472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3</w:t>
            </w:r>
          </w:p>
        </w:tc>
        <w:tc>
          <w:tcPr>
            <w:tcW w:w="1104" w:type="pct"/>
            <w:noWrap/>
            <w:hideMark/>
          </w:tcPr>
          <w:p w14:paraId="39E2B9CE" w14:textId="77777777" w:rsidR="00B4472D" w:rsidRPr="00B4472D" w:rsidRDefault="00B4472D" w:rsidP="00B4472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19-21</w:t>
            </w:r>
          </w:p>
        </w:tc>
        <w:tc>
          <w:tcPr>
            <w:tcW w:w="621" w:type="pct"/>
            <w:noWrap/>
            <w:hideMark/>
          </w:tcPr>
          <w:p w14:paraId="49FEE0B6" w14:textId="77777777" w:rsidR="00B4472D" w:rsidRPr="00B4472D" w:rsidRDefault="00B4472D" w:rsidP="00B4472D">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590" w:type="pct"/>
            <w:noWrap/>
            <w:hideMark/>
          </w:tcPr>
          <w:p w14:paraId="51FF8DE4" w14:textId="77777777" w:rsidR="00B4472D" w:rsidRPr="00B4472D" w:rsidRDefault="00B4472D" w:rsidP="00B4472D">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13</w:t>
            </w:r>
          </w:p>
        </w:tc>
      </w:tr>
      <w:tr w:rsidR="00B4472D" w:rsidRPr="00B4472D" w14:paraId="6E5CEBE6" w14:textId="77777777" w:rsidTr="00287424">
        <w:trPr>
          <w:cnfStyle w:val="000000100000" w:firstRow="0" w:lastRow="0" w:firstColumn="0" w:lastColumn="0" w:oddVBand="0" w:evenVBand="0" w:oddHBand="1" w:evenHBand="0" w:firstRowFirstColumn="0" w:firstRowLastColumn="0" w:lastRowFirstColumn="0" w:lastRowLastColumn="0"/>
          <w:trHeight w:val="330"/>
        </w:trPr>
        <w:tc>
          <w:tcPr>
            <w:cnfStyle w:val="001000000000" w:firstRow="0" w:lastRow="0" w:firstColumn="1" w:lastColumn="0" w:oddVBand="0" w:evenVBand="0" w:oddHBand="0" w:evenHBand="0" w:firstRowFirstColumn="0" w:firstRowLastColumn="0" w:lastRowFirstColumn="0" w:lastRowLastColumn="0"/>
            <w:tcW w:w="1231" w:type="pct"/>
            <w:noWrap/>
            <w:hideMark/>
          </w:tcPr>
          <w:p w14:paraId="38DBD4E7" w14:textId="77777777" w:rsidR="00B4472D" w:rsidRPr="00B4472D" w:rsidRDefault="00B4472D" w:rsidP="00B4472D">
            <w:pPr>
              <w:spacing w:before="40" w:after="40"/>
              <w:rPr>
                <w:rFonts w:ascii="Calibri" w:hAnsi="Calibri" w:cs="Calibri"/>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Apr 26, 2023</w:t>
            </w:r>
          </w:p>
        </w:tc>
        <w:tc>
          <w:tcPr>
            <w:tcW w:w="706" w:type="pct"/>
            <w:noWrap/>
            <w:hideMark/>
          </w:tcPr>
          <w:p w14:paraId="64836919" w14:textId="77777777" w:rsidR="00B4472D" w:rsidRPr="00B4472D" w:rsidRDefault="00B4472D" w:rsidP="00B4472D">
            <w:pPr>
              <w:spacing w:before="40" w:after="40"/>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Wednesday</w:t>
            </w:r>
          </w:p>
        </w:tc>
        <w:tc>
          <w:tcPr>
            <w:tcW w:w="748" w:type="pct"/>
            <w:noWrap/>
            <w:hideMark/>
          </w:tcPr>
          <w:p w14:paraId="2063D35A" w14:textId="77777777" w:rsidR="00B4472D" w:rsidRPr="00B4472D" w:rsidRDefault="00B4472D" w:rsidP="00B4472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3</w:t>
            </w:r>
          </w:p>
        </w:tc>
        <w:tc>
          <w:tcPr>
            <w:tcW w:w="1104" w:type="pct"/>
            <w:noWrap/>
            <w:hideMark/>
          </w:tcPr>
          <w:p w14:paraId="30AFF36C" w14:textId="77777777" w:rsidR="00B4472D" w:rsidRPr="00B4472D" w:rsidRDefault="00B4472D" w:rsidP="00B4472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19-21</w:t>
            </w:r>
          </w:p>
        </w:tc>
        <w:tc>
          <w:tcPr>
            <w:tcW w:w="621" w:type="pct"/>
            <w:noWrap/>
            <w:hideMark/>
          </w:tcPr>
          <w:p w14:paraId="691A33E6" w14:textId="77777777" w:rsidR="00B4472D" w:rsidRPr="00B4472D" w:rsidRDefault="00B4472D" w:rsidP="00B4472D">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w:t>
            </w:r>
          </w:p>
        </w:tc>
        <w:tc>
          <w:tcPr>
            <w:tcW w:w="590" w:type="pct"/>
            <w:noWrap/>
            <w:hideMark/>
          </w:tcPr>
          <w:p w14:paraId="2D45EB34" w14:textId="77777777" w:rsidR="00B4472D" w:rsidRPr="00B4472D" w:rsidRDefault="00B4472D" w:rsidP="00B4472D">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13</w:t>
            </w:r>
          </w:p>
        </w:tc>
      </w:tr>
      <w:tr w:rsidR="00B4472D" w:rsidRPr="00B4472D" w14:paraId="35603A92" w14:textId="77777777" w:rsidTr="00287424">
        <w:trPr>
          <w:trHeight w:val="330"/>
        </w:trPr>
        <w:tc>
          <w:tcPr>
            <w:cnfStyle w:val="001000000000" w:firstRow="0" w:lastRow="0" w:firstColumn="1" w:lastColumn="0" w:oddVBand="0" w:evenVBand="0" w:oddHBand="0" w:evenHBand="0" w:firstRowFirstColumn="0" w:firstRowLastColumn="0" w:lastRowFirstColumn="0" w:lastRowLastColumn="0"/>
            <w:tcW w:w="1231" w:type="pct"/>
            <w:noWrap/>
            <w:hideMark/>
          </w:tcPr>
          <w:p w14:paraId="7DD2D7BA" w14:textId="77777777" w:rsidR="00B4472D" w:rsidRPr="00B4472D" w:rsidRDefault="00B4472D" w:rsidP="00B4472D">
            <w:pPr>
              <w:spacing w:before="40" w:after="40"/>
              <w:rPr>
                <w:rFonts w:ascii="Calibri" w:hAnsi="Calibri" w:cs="Calibri"/>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Jul 17, 2023</w:t>
            </w:r>
          </w:p>
        </w:tc>
        <w:tc>
          <w:tcPr>
            <w:tcW w:w="706" w:type="pct"/>
            <w:noWrap/>
            <w:hideMark/>
          </w:tcPr>
          <w:p w14:paraId="1CAB0078" w14:textId="77777777" w:rsidR="00B4472D" w:rsidRPr="00B4472D" w:rsidRDefault="00B4472D" w:rsidP="00B4472D">
            <w:pPr>
              <w:spacing w:before="40" w:after="40"/>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Monday</w:t>
            </w:r>
          </w:p>
        </w:tc>
        <w:tc>
          <w:tcPr>
            <w:tcW w:w="748" w:type="pct"/>
            <w:noWrap/>
            <w:hideMark/>
          </w:tcPr>
          <w:p w14:paraId="673DC5D8" w14:textId="77777777" w:rsidR="00B4472D" w:rsidRPr="00B4472D" w:rsidRDefault="00B4472D" w:rsidP="00B4472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3</w:t>
            </w:r>
          </w:p>
        </w:tc>
        <w:tc>
          <w:tcPr>
            <w:tcW w:w="1104" w:type="pct"/>
            <w:noWrap/>
            <w:hideMark/>
          </w:tcPr>
          <w:p w14:paraId="47DBEFE5" w14:textId="77777777" w:rsidR="00B4472D" w:rsidRPr="00B4472D" w:rsidRDefault="00B4472D" w:rsidP="00B4472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16-21, 17-21</w:t>
            </w:r>
          </w:p>
        </w:tc>
        <w:tc>
          <w:tcPr>
            <w:tcW w:w="621" w:type="pct"/>
            <w:noWrap/>
            <w:hideMark/>
          </w:tcPr>
          <w:p w14:paraId="5B8F0AC4" w14:textId="77777777" w:rsidR="00B4472D" w:rsidRPr="00B4472D" w:rsidRDefault="00B4472D" w:rsidP="00B4472D">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1</w:t>
            </w:r>
          </w:p>
        </w:tc>
        <w:tc>
          <w:tcPr>
            <w:tcW w:w="590" w:type="pct"/>
            <w:noWrap/>
            <w:hideMark/>
          </w:tcPr>
          <w:p w14:paraId="199CF498" w14:textId="77777777" w:rsidR="00B4472D" w:rsidRPr="00B4472D" w:rsidRDefault="00B4472D" w:rsidP="00B4472D">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B4472D">
              <w:rPr>
                <w:rFonts w:ascii="Calibri" w:hAnsi="Calibri" w:cs="Tahoma"/>
                <w:spacing w:val="4"/>
                <w:kern w:val="18"/>
                <w:sz w:val="18"/>
                <w:szCs w:val="18"/>
                <w14:ligatures w14:val="standardContextual"/>
              </w:rPr>
              <w:t>42</w:t>
            </w:r>
          </w:p>
        </w:tc>
      </w:tr>
      <w:tr w:rsidR="00B4472D" w:rsidRPr="00B4472D" w14:paraId="5212E767" w14:textId="77777777" w:rsidTr="00287424">
        <w:trPr>
          <w:cnfStyle w:val="000000100000" w:firstRow="0" w:lastRow="0" w:firstColumn="0" w:lastColumn="0" w:oddVBand="0" w:evenVBand="0" w:oddHBand="1" w:evenHBand="0" w:firstRowFirstColumn="0" w:firstRowLastColumn="0" w:lastRowFirstColumn="0" w:lastRowLastColumn="0"/>
          <w:trHeight w:val="330"/>
        </w:trPr>
        <w:tc>
          <w:tcPr>
            <w:cnfStyle w:val="001000000000" w:firstRow="0" w:lastRow="0" w:firstColumn="1" w:lastColumn="0" w:oddVBand="0" w:evenVBand="0" w:oddHBand="0" w:evenHBand="0" w:firstRowFirstColumn="0" w:firstRowLastColumn="0" w:lastRowFirstColumn="0" w:lastRowLastColumn="0"/>
            <w:tcW w:w="1231" w:type="pct"/>
            <w:noWrap/>
          </w:tcPr>
          <w:p w14:paraId="47B3B43A" w14:textId="77777777" w:rsidR="00B4472D" w:rsidRPr="00B4472D" w:rsidRDefault="00B4472D" w:rsidP="00B4472D">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Jul 18, 2023</w:t>
            </w:r>
          </w:p>
        </w:tc>
        <w:tc>
          <w:tcPr>
            <w:tcW w:w="706" w:type="pct"/>
            <w:noWrap/>
          </w:tcPr>
          <w:p w14:paraId="5415EFF5" w14:textId="77777777" w:rsidR="00B4472D" w:rsidRPr="00B4472D" w:rsidRDefault="00B4472D" w:rsidP="00B4472D">
            <w:pPr>
              <w:spacing w:before="40" w:after="40"/>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Tuesday</w:t>
            </w:r>
          </w:p>
        </w:tc>
        <w:tc>
          <w:tcPr>
            <w:tcW w:w="748" w:type="pct"/>
            <w:noWrap/>
          </w:tcPr>
          <w:p w14:paraId="68A37081" w14:textId="77777777" w:rsidR="00B4472D" w:rsidRPr="00B4472D" w:rsidRDefault="00B4472D" w:rsidP="00B4472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3</w:t>
            </w:r>
          </w:p>
        </w:tc>
        <w:tc>
          <w:tcPr>
            <w:tcW w:w="1104" w:type="pct"/>
            <w:noWrap/>
          </w:tcPr>
          <w:p w14:paraId="611FF148" w14:textId="77777777" w:rsidR="00B4472D" w:rsidRPr="00B4472D" w:rsidRDefault="00B4472D" w:rsidP="00B4472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16-21</w:t>
            </w:r>
          </w:p>
        </w:tc>
        <w:tc>
          <w:tcPr>
            <w:tcW w:w="621" w:type="pct"/>
            <w:noWrap/>
          </w:tcPr>
          <w:p w14:paraId="217850FE" w14:textId="77777777" w:rsidR="00B4472D" w:rsidRPr="00B4472D" w:rsidRDefault="00B4472D" w:rsidP="00B4472D">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w:t>
            </w:r>
          </w:p>
        </w:tc>
        <w:tc>
          <w:tcPr>
            <w:tcW w:w="590" w:type="pct"/>
            <w:noWrap/>
          </w:tcPr>
          <w:p w14:paraId="1FC7E117" w14:textId="77777777" w:rsidR="00B4472D" w:rsidRPr="00B4472D" w:rsidRDefault="00B4472D" w:rsidP="00B4472D">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42</w:t>
            </w:r>
          </w:p>
        </w:tc>
      </w:tr>
      <w:tr w:rsidR="00B4472D" w:rsidRPr="00B4472D" w14:paraId="53B8B830" w14:textId="77777777" w:rsidTr="00287424">
        <w:trPr>
          <w:trHeight w:val="330"/>
        </w:trPr>
        <w:tc>
          <w:tcPr>
            <w:cnfStyle w:val="001000000000" w:firstRow="0" w:lastRow="0" w:firstColumn="1" w:lastColumn="0" w:oddVBand="0" w:evenVBand="0" w:oddHBand="0" w:evenHBand="0" w:firstRowFirstColumn="0" w:firstRowLastColumn="0" w:lastRowFirstColumn="0" w:lastRowLastColumn="0"/>
            <w:tcW w:w="1231" w:type="pct"/>
            <w:noWrap/>
          </w:tcPr>
          <w:p w14:paraId="3A442F2A" w14:textId="77777777" w:rsidR="00B4472D" w:rsidRPr="00B4472D" w:rsidRDefault="00B4472D" w:rsidP="00B4472D">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Jul 20, 2023</w:t>
            </w:r>
          </w:p>
        </w:tc>
        <w:tc>
          <w:tcPr>
            <w:tcW w:w="706" w:type="pct"/>
            <w:noWrap/>
          </w:tcPr>
          <w:p w14:paraId="64D22271" w14:textId="77777777" w:rsidR="00B4472D" w:rsidRPr="00B4472D" w:rsidRDefault="00B4472D" w:rsidP="00B4472D">
            <w:pPr>
              <w:spacing w:before="40" w:after="40"/>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Thursday</w:t>
            </w:r>
          </w:p>
        </w:tc>
        <w:tc>
          <w:tcPr>
            <w:tcW w:w="748" w:type="pct"/>
            <w:noWrap/>
          </w:tcPr>
          <w:p w14:paraId="6C802E20" w14:textId="77777777" w:rsidR="00B4472D" w:rsidRPr="00B4472D" w:rsidRDefault="00B4472D" w:rsidP="00B4472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3</w:t>
            </w:r>
          </w:p>
        </w:tc>
        <w:tc>
          <w:tcPr>
            <w:tcW w:w="1104" w:type="pct"/>
            <w:noWrap/>
          </w:tcPr>
          <w:p w14:paraId="0C76831B" w14:textId="77777777" w:rsidR="00B4472D" w:rsidRPr="00B4472D" w:rsidRDefault="00B4472D" w:rsidP="00B4472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16-21</w:t>
            </w:r>
          </w:p>
        </w:tc>
        <w:tc>
          <w:tcPr>
            <w:tcW w:w="621" w:type="pct"/>
            <w:noWrap/>
          </w:tcPr>
          <w:p w14:paraId="3990517D" w14:textId="77777777" w:rsidR="00B4472D" w:rsidRPr="00B4472D" w:rsidRDefault="00B4472D" w:rsidP="00B4472D">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w:t>
            </w:r>
          </w:p>
        </w:tc>
        <w:tc>
          <w:tcPr>
            <w:tcW w:w="590" w:type="pct"/>
            <w:noWrap/>
          </w:tcPr>
          <w:p w14:paraId="70930877" w14:textId="77777777" w:rsidR="00B4472D" w:rsidRPr="00B4472D" w:rsidRDefault="00B4472D" w:rsidP="00B4472D">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42</w:t>
            </w:r>
          </w:p>
        </w:tc>
      </w:tr>
      <w:tr w:rsidR="00B4472D" w:rsidRPr="00B4472D" w14:paraId="2DD8700D" w14:textId="77777777" w:rsidTr="00287424">
        <w:trPr>
          <w:cnfStyle w:val="000000100000" w:firstRow="0" w:lastRow="0" w:firstColumn="0" w:lastColumn="0" w:oddVBand="0" w:evenVBand="0" w:oddHBand="1" w:evenHBand="0" w:firstRowFirstColumn="0" w:firstRowLastColumn="0" w:lastRowFirstColumn="0" w:lastRowLastColumn="0"/>
          <w:trHeight w:val="330"/>
        </w:trPr>
        <w:tc>
          <w:tcPr>
            <w:cnfStyle w:val="001000000000" w:firstRow="0" w:lastRow="0" w:firstColumn="1" w:lastColumn="0" w:oddVBand="0" w:evenVBand="0" w:oddHBand="0" w:evenHBand="0" w:firstRowFirstColumn="0" w:firstRowLastColumn="0" w:lastRowFirstColumn="0" w:lastRowLastColumn="0"/>
            <w:tcW w:w="1231" w:type="pct"/>
            <w:noWrap/>
          </w:tcPr>
          <w:p w14:paraId="707EE61F" w14:textId="77777777" w:rsidR="00B4472D" w:rsidRPr="00B4472D" w:rsidRDefault="00B4472D" w:rsidP="00B4472D">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Jul 21, 2023</w:t>
            </w:r>
          </w:p>
        </w:tc>
        <w:tc>
          <w:tcPr>
            <w:tcW w:w="706" w:type="pct"/>
            <w:noWrap/>
          </w:tcPr>
          <w:p w14:paraId="4F4F278D" w14:textId="77777777" w:rsidR="00B4472D" w:rsidRPr="00B4472D" w:rsidRDefault="00B4472D" w:rsidP="00B4472D">
            <w:pPr>
              <w:spacing w:before="40" w:after="40"/>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Friday</w:t>
            </w:r>
          </w:p>
        </w:tc>
        <w:tc>
          <w:tcPr>
            <w:tcW w:w="748" w:type="pct"/>
            <w:noWrap/>
          </w:tcPr>
          <w:p w14:paraId="2AAD2277" w14:textId="77777777" w:rsidR="00B4472D" w:rsidRPr="00B4472D" w:rsidRDefault="00B4472D" w:rsidP="00B4472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3</w:t>
            </w:r>
          </w:p>
        </w:tc>
        <w:tc>
          <w:tcPr>
            <w:tcW w:w="1104" w:type="pct"/>
            <w:noWrap/>
          </w:tcPr>
          <w:p w14:paraId="4F100BB1" w14:textId="77777777" w:rsidR="00B4472D" w:rsidRPr="00B4472D" w:rsidRDefault="00B4472D" w:rsidP="00B4472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16-21</w:t>
            </w:r>
          </w:p>
        </w:tc>
        <w:tc>
          <w:tcPr>
            <w:tcW w:w="621" w:type="pct"/>
            <w:noWrap/>
          </w:tcPr>
          <w:p w14:paraId="359D64AF" w14:textId="77777777" w:rsidR="00B4472D" w:rsidRPr="00B4472D" w:rsidRDefault="00B4472D" w:rsidP="00B4472D">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w:t>
            </w:r>
          </w:p>
        </w:tc>
        <w:tc>
          <w:tcPr>
            <w:tcW w:w="590" w:type="pct"/>
            <w:noWrap/>
          </w:tcPr>
          <w:p w14:paraId="722C702D" w14:textId="77777777" w:rsidR="00B4472D" w:rsidRPr="00B4472D" w:rsidRDefault="00B4472D" w:rsidP="00B4472D">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42</w:t>
            </w:r>
          </w:p>
        </w:tc>
      </w:tr>
      <w:tr w:rsidR="00B4472D" w:rsidRPr="00B4472D" w14:paraId="1DE954CB" w14:textId="77777777" w:rsidTr="00287424">
        <w:trPr>
          <w:trHeight w:val="330"/>
        </w:trPr>
        <w:tc>
          <w:tcPr>
            <w:cnfStyle w:val="001000000000" w:firstRow="0" w:lastRow="0" w:firstColumn="1" w:lastColumn="0" w:oddVBand="0" w:evenVBand="0" w:oddHBand="0" w:evenHBand="0" w:firstRowFirstColumn="0" w:firstRowLastColumn="0" w:lastRowFirstColumn="0" w:lastRowLastColumn="0"/>
            <w:tcW w:w="1231" w:type="pct"/>
            <w:noWrap/>
          </w:tcPr>
          <w:p w14:paraId="634F6662" w14:textId="77777777" w:rsidR="00B4472D" w:rsidRPr="00B4472D" w:rsidRDefault="00B4472D" w:rsidP="00B4472D">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Jul 24, 2023</w:t>
            </w:r>
          </w:p>
        </w:tc>
        <w:tc>
          <w:tcPr>
            <w:tcW w:w="706" w:type="pct"/>
            <w:noWrap/>
          </w:tcPr>
          <w:p w14:paraId="78179843" w14:textId="77777777" w:rsidR="00B4472D" w:rsidRPr="00B4472D" w:rsidRDefault="00B4472D" w:rsidP="00B4472D">
            <w:pPr>
              <w:spacing w:before="40" w:after="40"/>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Monday</w:t>
            </w:r>
          </w:p>
        </w:tc>
        <w:tc>
          <w:tcPr>
            <w:tcW w:w="748" w:type="pct"/>
            <w:noWrap/>
          </w:tcPr>
          <w:p w14:paraId="3C393A4D" w14:textId="77777777" w:rsidR="00B4472D" w:rsidRPr="00B4472D" w:rsidRDefault="00B4472D" w:rsidP="00B4472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3</w:t>
            </w:r>
          </w:p>
        </w:tc>
        <w:tc>
          <w:tcPr>
            <w:tcW w:w="1104" w:type="pct"/>
            <w:noWrap/>
          </w:tcPr>
          <w:p w14:paraId="7A7E6E77" w14:textId="77777777" w:rsidR="00B4472D" w:rsidRPr="00B4472D" w:rsidRDefault="00B4472D" w:rsidP="00B4472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16-21</w:t>
            </w:r>
          </w:p>
        </w:tc>
        <w:tc>
          <w:tcPr>
            <w:tcW w:w="621" w:type="pct"/>
            <w:noWrap/>
          </w:tcPr>
          <w:p w14:paraId="5F60CAE8" w14:textId="77777777" w:rsidR="00B4472D" w:rsidRPr="00B4472D" w:rsidRDefault="00B4472D" w:rsidP="00B4472D">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w:t>
            </w:r>
          </w:p>
        </w:tc>
        <w:tc>
          <w:tcPr>
            <w:tcW w:w="590" w:type="pct"/>
            <w:noWrap/>
          </w:tcPr>
          <w:p w14:paraId="1F5513E7" w14:textId="77777777" w:rsidR="00B4472D" w:rsidRPr="00B4472D" w:rsidRDefault="00B4472D" w:rsidP="00B4472D">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42</w:t>
            </w:r>
          </w:p>
        </w:tc>
      </w:tr>
      <w:tr w:rsidR="00B4472D" w:rsidRPr="00B4472D" w14:paraId="462DFA8C" w14:textId="77777777" w:rsidTr="00287424">
        <w:trPr>
          <w:cnfStyle w:val="000000100000" w:firstRow="0" w:lastRow="0" w:firstColumn="0" w:lastColumn="0" w:oddVBand="0" w:evenVBand="0" w:oddHBand="1" w:evenHBand="0" w:firstRowFirstColumn="0" w:firstRowLastColumn="0" w:lastRowFirstColumn="0" w:lastRowLastColumn="0"/>
          <w:trHeight w:val="330"/>
        </w:trPr>
        <w:tc>
          <w:tcPr>
            <w:cnfStyle w:val="001000000000" w:firstRow="0" w:lastRow="0" w:firstColumn="1" w:lastColumn="0" w:oddVBand="0" w:evenVBand="0" w:oddHBand="0" w:evenHBand="0" w:firstRowFirstColumn="0" w:firstRowLastColumn="0" w:lastRowFirstColumn="0" w:lastRowLastColumn="0"/>
            <w:tcW w:w="1231" w:type="pct"/>
            <w:noWrap/>
          </w:tcPr>
          <w:p w14:paraId="1B66BB5A" w14:textId="77777777" w:rsidR="00B4472D" w:rsidRPr="00B4472D" w:rsidRDefault="00B4472D" w:rsidP="00B4472D">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Aug 1, 2023</w:t>
            </w:r>
          </w:p>
        </w:tc>
        <w:tc>
          <w:tcPr>
            <w:tcW w:w="706" w:type="pct"/>
            <w:noWrap/>
          </w:tcPr>
          <w:p w14:paraId="4F2E29BC" w14:textId="77777777" w:rsidR="00B4472D" w:rsidRPr="00B4472D" w:rsidRDefault="00B4472D" w:rsidP="00B4472D">
            <w:pPr>
              <w:spacing w:before="40" w:after="40"/>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Tuesday</w:t>
            </w:r>
          </w:p>
        </w:tc>
        <w:tc>
          <w:tcPr>
            <w:tcW w:w="748" w:type="pct"/>
            <w:noWrap/>
          </w:tcPr>
          <w:p w14:paraId="3903FA6C" w14:textId="77777777" w:rsidR="00B4472D" w:rsidRPr="00B4472D" w:rsidRDefault="00B4472D" w:rsidP="00B4472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3</w:t>
            </w:r>
          </w:p>
        </w:tc>
        <w:tc>
          <w:tcPr>
            <w:tcW w:w="1104" w:type="pct"/>
            <w:noWrap/>
          </w:tcPr>
          <w:p w14:paraId="68AAD501" w14:textId="77777777" w:rsidR="00B4472D" w:rsidRPr="00B4472D" w:rsidRDefault="00B4472D" w:rsidP="00B4472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16-21</w:t>
            </w:r>
          </w:p>
        </w:tc>
        <w:tc>
          <w:tcPr>
            <w:tcW w:w="621" w:type="pct"/>
            <w:noWrap/>
          </w:tcPr>
          <w:p w14:paraId="7CBA640C" w14:textId="77777777" w:rsidR="00B4472D" w:rsidRPr="00B4472D" w:rsidRDefault="00B4472D" w:rsidP="00B4472D">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w:t>
            </w:r>
          </w:p>
        </w:tc>
        <w:tc>
          <w:tcPr>
            <w:tcW w:w="590" w:type="pct"/>
            <w:noWrap/>
          </w:tcPr>
          <w:p w14:paraId="159D14A7" w14:textId="77777777" w:rsidR="00B4472D" w:rsidRPr="00B4472D" w:rsidRDefault="00B4472D" w:rsidP="00B4472D">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42</w:t>
            </w:r>
          </w:p>
        </w:tc>
      </w:tr>
      <w:tr w:rsidR="00B4472D" w:rsidRPr="00B4472D" w14:paraId="4056BC5F" w14:textId="77777777" w:rsidTr="00287424">
        <w:trPr>
          <w:trHeight w:val="330"/>
        </w:trPr>
        <w:tc>
          <w:tcPr>
            <w:cnfStyle w:val="001000000000" w:firstRow="0" w:lastRow="0" w:firstColumn="1" w:lastColumn="0" w:oddVBand="0" w:evenVBand="0" w:oddHBand="0" w:evenHBand="0" w:firstRowFirstColumn="0" w:firstRowLastColumn="0" w:lastRowFirstColumn="0" w:lastRowLastColumn="0"/>
            <w:tcW w:w="1231" w:type="pct"/>
            <w:noWrap/>
          </w:tcPr>
          <w:p w14:paraId="6CF1A952" w14:textId="77777777" w:rsidR="00B4472D" w:rsidRPr="00B4472D" w:rsidRDefault="00B4472D" w:rsidP="00B4472D">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Aug 2, 2023</w:t>
            </w:r>
          </w:p>
        </w:tc>
        <w:tc>
          <w:tcPr>
            <w:tcW w:w="706" w:type="pct"/>
            <w:noWrap/>
          </w:tcPr>
          <w:p w14:paraId="0DF98E2D" w14:textId="77777777" w:rsidR="00B4472D" w:rsidRPr="00B4472D" w:rsidRDefault="00B4472D" w:rsidP="00B4472D">
            <w:pPr>
              <w:spacing w:before="40" w:after="40"/>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Wednesday</w:t>
            </w:r>
          </w:p>
        </w:tc>
        <w:tc>
          <w:tcPr>
            <w:tcW w:w="748" w:type="pct"/>
            <w:noWrap/>
          </w:tcPr>
          <w:p w14:paraId="39D010AA" w14:textId="77777777" w:rsidR="00B4472D" w:rsidRPr="00B4472D" w:rsidRDefault="00B4472D" w:rsidP="00B4472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3</w:t>
            </w:r>
          </w:p>
        </w:tc>
        <w:tc>
          <w:tcPr>
            <w:tcW w:w="1104" w:type="pct"/>
            <w:noWrap/>
          </w:tcPr>
          <w:p w14:paraId="7E1C2C0F" w14:textId="77777777" w:rsidR="00B4472D" w:rsidRPr="00B4472D" w:rsidRDefault="00B4472D" w:rsidP="00B4472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16-21</w:t>
            </w:r>
          </w:p>
        </w:tc>
        <w:tc>
          <w:tcPr>
            <w:tcW w:w="621" w:type="pct"/>
            <w:noWrap/>
          </w:tcPr>
          <w:p w14:paraId="19D347A5" w14:textId="77777777" w:rsidR="00B4472D" w:rsidRPr="00B4472D" w:rsidRDefault="00B4472D" w:rsidP="00B4472D">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w:t>
            </w:r>
          </w:p>
        </w:tc>
        <w:tc>
          <w:tcPr>
            <w:tcW w:w="590" w:type="pct"/>
            <w:noWrap/>
          </w:tcPr>
          <w:p w14:paraId="597032B9" w14:textId="77777777" w:rsidR="00B4472D" w:rsidRPr="00B4472D" w:rsidRDefault="00B4472D" w:rsidP="00B4472D">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42</w:t>
            </w:r>
          </w:p>
        </w:tc>
      </w:tr>
      <w:tr w:rsidR="00B4472D" w:rsidRPr="00B4472D" w14:paraId="33D74F15" w14:textId="77777777" w:rsidTr="00287424">
        <w:trPr>
          <w:cnfStyle w:val="000000100000" w:firstRow="0" w:lastRow="0" w:firstColumn="0" w:lastColumn="0" w:oddVBand="0" w:evenVBand="0" w:oddHBand="1" w:evenHBand="0" w:firstRowFirstColumn="0" w:firstRowLastColumn="0" w:lastRowFirstColumn="0" w:lastRowLastColumn="0"/>
          <w:trHeight w:val="330"/>
        </w:trPr>
        <w:tc>
          <w:tcPr>
            <w:cnfStyle w:val="001000000000" w:firstRow="0" w:lastRow="0" w:firstColumn="1" w:lastColumn="0" w:oddVBand="0" w:evenVBand="0" w:oddHBand="0" w:evenHBand="0" w:firstRowFirstColumn="0" w:firstRowLastColumn="0" w:lastRowFirstColumn="0" w:lastRowLastColumn="0"/>
            <w:tcW w:w="1231" w:type="pct"/>
            <w:noWrap/>
          </w:tcPr>
          <w:p w14:paraId="5A856832" w14:textId="77777777" w:rsidR="00B4472D" w:rsidRPr="00B4472D" w:rsidRDefault="00B4472D" w:rsidP="00B4472D">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Aug 7, 2023</w:t>
            </w:r>
          </w:p>
        </w:tc>
        <w:tc>
          <w:tcPr>
            <w:tcW w:w="706" w:type="pct"/>
            <w:noWrap/>
          </w:tcPr>
          <w:p w14:paraId="4AFB1E48" w14:textId="77777777" w:rsidR="00B4472D" w:rsidRPr="00B4472D" w:rsidRDefault="00B4472D" w:rsidP="00B4472D">
            <w:pPr>
              <w:spacing w:before="40" w:after="40"/>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Monday</w:t>
            </w:r>
          </w:p>
        </w:tc>
        <w:tc>
          <w:tcPr>
            <w:tcW w:w="748" w:type="pct"/>
            <w:noWrap/>
          </w:tcPr>
          <w:p w14:paraId="1EC57B03" w14:textId="77777777" w:rsidR="00B4472D" w:rsidRPr="00B4472D" w:rsidRDefault="00B4472D" w:rsidP="00B4472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3</w:t>
            </w:r>
          </w:p>
        </w:tc>
        <w:tc>
          <w:tcPr>
            <w:tcW w:w="1104" w:type="pct"/>
            <w:noWrap/>
          </w:tcPr>
          <w:p w14:paraId="190CE72D" w14:textId="77777777" w:rsidR="00B4472D" w:rsidRPr="00B4472D" w:rsidRDefault="00B4472D" w:rsidP="00B4472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16-21</w:t>
            </w:r>
          </w:p>
        </w:tc>
        <w:tc>
          <w:tcPr>
            <w:tcW w:w="621" w:type="pct"/>
            <w:noWrap/>
          </w:tcPr>
          <w:p w14:paraId="1F0D6EF5" w14:textId="77777777" w:rsidR="00B4472D" w:rsidRPr="00B4472D" w:rsidRDefault="00B4472D" w:rsidP="00B4472D">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w:t>
            </w:r>
          </w:p>
        </w:tc>
        <w:tc>
          <w:tcPr>
            <w:tcW w:w="590" w:type="pct"/>
            <w:noWrap/>
          </w:tcPr>
          <w:p w14:paraId="61667D07" w14:textId="77777777" w:rsidR="00B4472D" w:rsidRPr="00B4472D" w:rsidRDefault="00B4472D" w:rsidP="00B4472D">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42</w:t>
            </w:r>
          </w:p>
        </w:tc>
      </w:tr>
      <w:tr w:rsidR="00B4472D" w:rsidRPr="00B4472D" w14:paraId="42DA3AC1" w14:textId="77777777" w:rsidTr="00287424">
        <w:trPr>
          <w:trHeight w:val="330"/>
        </w:trPr>
        <w:tc>
          <w:tcPr>
            <w:cnfStyle w:val="001000000000" w:firstRow="0" w:lastRow="0" w:firstColumn="1" w:lastColumn="0" w:oddVBand="0" w:evenVBand="0" w:oddHBand="0" w:evenHBand="0" w:firstRowFirstColumn="0" w:firstRowLastColumn="0" w:lastRowFirstColumn="0" w:lastRowLastColumn="0"/>
            <w:tcW w:w="1231" w:type="pct"/>
            <w:noWrap/>
          </w:tcPr>
          <w:p w14:paraId="6601B4CA" w14:textId="77777777" w:rsidR="00B4472D" w:rsidRPr="00B4472D" w:rsidRDefault="00B4472D" w:rsidP="00B4472D">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Aug 14, 2023</w:t>
            </w:r>
          </w:p>
        </w:tc>
        <w:tc>
          <w:tcPr>
            <w:tcW w:w="706" w:type="pct"/>
            <w:noWrap/>
          </w:tcPr>
          <w:p w14:paraId="6A819341" w14:textId="77777777" w:rsidR="00B4472D" w:rsidRPr="00B4472D" w:rsidRDefault="00B4472D" w:rsidP="00B4472D">
            <w:pPr>
              <w:spacing w:before="40" w:after="40"/>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Monday</w:t>
            </w:r>
          </w:p>
        </w:tc>
        <w:tc>
          <w:tcPr>
            <w:tcW w:w="748" w:type="pct"/>
            <w:noWrap/>
          </w:tcPr>
          <w:p w14:paraId="07FB17B5" w14:textId="77777777" w:rsidR="00B4472D" w:rsidRPr="00B4472D" w:rsidRDefault="00B4472D" w:rsidP="00B4472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3</w:t>
            </w:r>
          </w:p>
        </w:tc>
        <w:tc>
          <w:tcPr>
            <w:tcW w:w="1104" w:type="pct"/>
            <w:noWrap/>
          </w:tcPr>
          <w:p w14:paraId="46C92E3B" w14:textId="77777777" w:rsidR="00B4472D" w:rsidRPr="00B4472D" w:rsidRDefault="00B4472D" w:rsidP="00B4472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16-21</w:t>
            </w:r>
          </w:p>
        </w:tc>
        <w:tc>
          <w:tcPr>
            <w:tcW w:w="621" w:type="pct"/>
            <w:noWrap/>
          </w:tcPr>
          <w:p w14:paraId="2EFF5F1B" w14:textId="77777777" w:rsidR="00B4472D" w:rsidRPr="00B4472D" w:rsidRDefault="00B4472D" w:rsidP="00B4472D">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w:t>
            </w:r>
          </w:p>
        </w:tc>
        <w:tc>
          <w:tcPr>
            <w:tcW w:w="590" w:type="pct"/>
            <w:noWrap/>
          </w:tcPr>
          <w:p w14:paraId="15F06833" w14:textId="77777777" w:rsidR="00B4472D" w:rsidRPr="00B4472D" w:rsidRDefault="00B4472D" w:rsidP="00B4472D">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42</w:t>
            </w:r>
          </w:p>
        </w:tc>
      </w:tr>
      <w:tr w:rsidR="00B4472D" w:rsidRPr="00B4472D" w14:paraId="7C114208" w14:textId="77777777" w:rsidTr="00287424">
        <w:trPr>
          <w:cnfStyle w:val="000000100000" w:firstRow="0" w:lastRow="0" w:firstColumn="0" w:lastColumn="0" w:oddVBand="0" w:evenVBand="0" w:oddHBand="1" w:evenHBand="0" w:firstRowFirstColumn="0" w:firstRowLastColumn="0" w:lastRowFirstColumn="0" w:lastRowLastColumn="0"/>
          <w:trHeight w:val="330"/>
        </w:trPr>
        <w:tc>
          <w:tcPr>
            <w:cnfStyle w:val="001000000000" w:firstRow="0" w:lastRow="0" w:firstColumn="1" w:lastColumn="0" w:oddVBand="0" w:evenVBand="0" w:oddHBand="0" w:evenHBand="0" w:firstRowFirstColumn="0" w:firstRowLastColumn="0" w:lastRowFirstColumn="0" w:lastRowLastColumn="0"/>
            <w:tcW w:w="1231" w:type="pct"/>
            <w:noWrap/>
          </w:tcPr>
          <w:p w14:paraId="490CC9DE" w14:textId="77777777" w:rsidR="00B4472D" w:rsidRPr="00B4472D" w:rsidRDefault="00B4472D" w:rsidP="00B4472D">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Aug 15, 2023</w:t>
            </w:r>
          </w:p>
        </w:tc>
        <w:tc>
          <w:tcPr>
            <w:tcW w:w="706" w:type="pct"/>
            <w:noWrap/>
          </w:tcPr>
          <w:p w14:paraId="0AA915A1" w14:textId="77777777" w:rsidR="00B4472D" w:rsidRPr="00B4472D" w:rsidRDefault="00B4472D" w:rsidP="00B4472D">
            <w:pPr>
              <w:spacing w:before="40" w:after="40"/>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Tuesday</w:t>
            </w:r>
          </w:p>
        </w:tc>
        <w:tc>
          <w:tcPr>
            <w:tcW w:w="748" w:type="pct"/>
            <w:noWrap/>
          </w:tcPr>
          <w:p w14:paraId="13AF7C03" w14:textId="77777777" w:rsidR="00B4472D" w:rsidRPr="00B4472D" w:rsidRDefault="00B4472D" w:rsidP="00B4472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3</w:t>
            </w:r>
          </w:p>
        </w:tc>
        <w:tc>
          <w:tcPr>
            <w:tcW w:w="1104" w:type="pct"/>
            <w:noWrap/>
          </w:tcPr>
          <w:p w14:paraId="4E352D3F" w14:textId="77777777" w:rsidR="00B4472D" w:rsidRPr="00B4472D" w:rsidRDefault="00B4472D" w:rsidP="00B4472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16-21</w:t>
            </w:r>
          </w:p>
        </w:tc>
        <w:tc>
          <w:tcPr>
            <w:tcW w:w="621" w:type="pct"/>
            <w:noWrap/>
          </w:tcPr>
          <w:p w14:paraId="69159F87" w14:textId="77777777" w:rsidR="00B4472D" w:rsidRPr="00B4472D" w:rsidRDefault="00B4472D" w:rsidP="00B4472D">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w:t>
            </w:r>
          </w:p>
        </w:tc>
        <w:tc>
          <w:tcPr>
            <w:tcW w:w="590" w:type="pct"/>
            <w:noWrap/>
          </w:tcPr>
          <w:p w14:paraId="7D95EF7B" w14:textId="77777777" w:rsidR="00B4472D" w:rsidRPr="00B4472D" w:rsidRDefault="00B4472D" w:rsidP="00B4472D">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42</w:t>
            </w:r>
          </w:p>
        </w:tc>
      </w:tr>
      <w:tr w:rsidR="00B4472D" w:rsidRPr="00B4472D" w14:paraId="00C9FF03" w14:textId="77777777" w:rsidTr="00287424">
        <w:trPr>
          <w:trHeight w:val="330"/>
        </w:trPr>
        <w:tc>
          <w:tcPr>
            <w:cnfStyle w:val="001000000000" w:firstRow="0" w:lastRow="0" w:firstColumn="1" w:lastColumn="0" w:oddVBand="0" w:evenVBand="0" w:oddHBand="0" w:evenHBand="0" w:firstRowFirstColumn="0" w:firstRowLastColumn="0" w:lastRowFirstColumn="0" w:lastRowLastColumn="0"/>
            <w:tcW w:w="1231" w:type="pct"/>
            <w:noWrap/>
          </w:tcPr>
          <w:p w14:paraId="3D1F32F4" w14:textId="77777777" w:rsidR="00B4472D" w:rsidRPr="00B4472D" w:rsidRDefault="00B4472D" w:rsidP="00B4472D">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Oct 5, 2023</w:t>
            </w:r>
          </w:p>
        </w:tc>
        <w:tc>
          <w:tcPr>
            <w:tcW w:w="706" w:type="pct"/>
            <w:noWrap/>
          </w:tcPr>
          <w:p w14:paraId="70F292D4" w14:textId="77777777" w:rsidR="00B4472D" w:rsidRPr="00B4472D" w:rsidRDefault="00B4472D" w:rsidP="00B4472D">
            <w:pPr>
              <w:spacing w:before="40" w:after="40"/>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Thursday</w:t>
            </w:r>
          </w:p>
        </w:tc>
        <w:tc>
          <w:tcPr>
            <w:tcW w:w="748" w:type="pct"/>
            <w:noWrap/>
          </w:tcPr>
          <w:p w14:paraId="24F7C734" w14:textId="77777777" w:rsidR="00B4472D" w:rsidRPr="00B4472D" w:rsidRDefault="00B4472D" w:rsidP="00B4472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3</w:t>
            </w:r>
          </w:p>
        </w:tc>
        <w:tc>
          <w:tcPr>
            <w:tcW w:w="1104" w:type="pct"/>
            <w:noWrap/>
          </w:tcPr>
          <w:p w14:paraId="50A1D6DA" w14:textId="77777777" w:rsidR="00B4472D" w:rsidRPr="00B4472D" w:rsidRDefault="00B4472D" w:rsidP="00B4472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18-21</w:t>
            </w:r>
          </w:p>
        </w:tc>
        <w:tc>
          <w:tcPr>
            <w:tcW w:w="621" w:type="pct"/>
            <w:noWrap/>
          </w:tcPr>
          <w:p w14:paraId="6BBC558A" w14:textId="77777777" w:rsidR="00B4472D" w:rsidRPr="00B4472D" w:rsidRDefault="00B4472D" w:rsidP="00B4472D">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w:t>
            </w:r>
          </w:p>
        </w:tc>
        <w:tc>
          <w:tcPr>
            <w:tcW w:w="590" w:type="pct"/>
            <w:noWrap/>
          </w:tcPr>
          <w:p w14:paraId="332A8200" w14:textId="77777777" w:rsidR="00B4472D" w:rsidRPr="00B4472D" w:rsidRDefault="00B4472D" w:rsidP="00B4472D">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43</w:t>
            </w:r>
          </w:p>
        </w:tc>
      </w:tr>
      <w:tr w:rsidR="00B4472D" w:rsidRPr="00B4472D" w14:paraId="1440F5C0" w14:textId="77777777" w:rsidTr="00287424">
        <w:trPr>
          <w:cnfStyle w:val="000000100000" w:firstRow="0" w:lastRow="0" w:firstColumn="0" w:lastColumn="0" w:oddVBand="0" w:evenVBand="0" w:oddHBand="1" w:evenHBand="0" w:firstRowFirstColumn="0" w:firstRowLastColumn="0" w:lastRowFirstColumn="0" w:lastRowLastColumn="0"/>
          <w:trHeight w:val="330"/>
        </w:trPr>
        <w:tc>
          <w:tcPr>
            <w:cnfStyle w:val="001000000000" w:firstRow="0" w:lastRow="0" w:firstColumn="1" w:lastColumn="0" w:oddVBand="0" w:evenVBand="0" w:oddHBand="0" w:evenHBand="0" w:firstRowFirstColumn="0" w:firstRowLastColumn="0" w:lastRowFirstColumn="0" w:lastRowLastColumn="0"/>
            <w:tcW w:w="1231" w:type="pct"/>
            <w:noWrap/>
          </w:tcPr>
          <w:p w14:paraId="6048D4BA" w14:textId="77777777" w:rsidR="00B4472D" w:rsidRPr="00B4472D" w:rsidRDefault="00B4472D" w:rsidP="00B4472D">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Oct 6, 2023</w:t>
            </w:r>
          </w:p>
        </w:tc>
        <w:tc>
          <w:tcPr>
            <w:tcW w:w="706" w:type="pct"/>
            <w:noWrap/>
          </w:tcPr>
          <w:p w14:paraId="6515DE14" w14:textId="77777777" w:rsidR="00B4472D" w:rsidRPr="00B4472D" w:rsidRDefault="00B4472D" w:rsidP="00B4472D">
            <w:pPr>
              <w:spacing w:before="40" w:after="40"/>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Friday</w:t>
            </w:r>
          </w:p>
        </w:tc>
        <w:tc>
          <w:tcPr>
            <w:tcW w:w="748" w:type="pct"/>
            <w:noWrap/>
          </w:tcPr>
          <w:p w14:paraId="12F589E6" w14:textId="77777777" w:rsidR="00B4472D" w:rsidRPr="00B4472D" w:rsidRDefault="00B4472D" w:rsidP="00B4472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3</w:t>
            </w:r>
          </w:p>
        </w:tc>
        <w:tc>
          <w:tcPr>
            <w:tcW w:w="1104" w:type="pct"/>
            <w:noWrap/>
          </w:tcPr>
          <w:p w14:paraId="70B7EDDB" w14:textId="77777777" w:rsidR="00B4472D" w:rsidRPr="00B4472D" w:rsidRDefault="00B4472D" w:rsidP="00B4472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17-21</w:t>
            </w:r>
          </w:p>
        </w:tc>
        <w:tc>
          <w:tcPr>
            <w:tcW w:w="621" w:type="pct"/>
            <w:noWrap/>
          </w:tcPr>
          <w:p w14:paraId="5B2CD854" w14:textId="77777777" w:rsidR="00B4472D" w:rsidRPr="00B4472D" w:rsidRDefault="00B4472D" w:rsidP="00B4472D">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w:t>
            </w:r>
          </w:p>
        </w:tc>
        <w:tc>
          <w:tcPr>
            <w:tcW w:w="590" w:type="pct"/>
            <w:noWrap/>
          </w:tcPr>
          <w:p w14:paraId="6273EC66" w14:textId="77777777" w:rsidR="00B4472D" w:rsidRPr="00B4472D" w:rsidRDefault="00B4472D" w:rsidP="00B4472D">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43</w:t>
            </w:r>
          </w:p>
        </w:tc>
      </w:tr>
      <w:tr w:rsidR="00B4472D" w:rsidRPr="00B4472D" w14:paraId="153B069C" w14:textId="77777777" w:rsidTr="00287424">
        <w:trPr>
          <w:trHeight w:val="330"/>
        </w:trPr>
        <w:tc>
          <w:tcPr>
            <w:cnfStyle w:val="001000000000" w:firstRow="0" w:lastRow="0" w:firstColumn="1" w:lastColumn="0" w:oddVBand="0" w:evenVBand="0" w:oddHBand="0" w:evenHBand="0" w:firstRowFirstColumn="0" w:firstRowLastColumn="0" w:lastRowFirstColumn="0" w:lastRowLastColumn="0"/>
            <w:tcW w:w="1231" w:type="pct"/>
            <w:noWrap/>
          </w:tcPr>
          <w:p w14:paraId="1B20816C" w14:textId="77777777" w:rsidR="00B4472D" w:rsidRPr="00B4472D" w:rsidRDefault="00B4472D" w:rsidP="00B4472D">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Oct 16, 2023</w:t>
            </w:r>
          </w:p>
        </w:tc>
        <w:tc>
          <w:tcPr>
            <w:tcW w:w="706" w:type="pct"/>
            <w:noWrap/>
          </w:tcPr>
          <w:p w14:paraId="4911C854" w14:textId="77777777" w:rsidR="00B4472D" w:rsidRPr="00B4472D" w:rsidRDefault="00B4472D" w:rsidP="00B4472D">
            <w:pPr>
              <w:spacing w:before="40" w:after="40"/>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Monday</w:t>
            </w:r>
          </w:p>
        </w:tc>
        <w:tc>
          <w:tcPr>
            <w:tcW w:w="748" w:type="pct"/>
            <w:noWrap/>
          </w:tcPr>
          <w:p w14:paraId="4A3F0BEB" w14:textId="77777777" w:rsidR="00B4472D" w:rsidRPr="00B4472D" w:rsidRDefault="00B4472D" w:rsidP="00B4472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3</w:t>
            </w:r>
          </w:p>
        </w:tc>
        <w:tc>
          <w:tcPr>
            <w:tcW w:w="1104" w:type="pct"/>
            <w:noWrap/>
          </w:tcPr>
          <w:p w14:paraId="6FB90232" w14:textId="77777777" w:rsidR="00B4472D" w:rsidRPr="00B4472D" w:rsidRDefault="00B4472D" w:rsidP="00B4472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17-21</w:t>
            </w:r>
          </w:p>
        </w:tc>
        <w:tc>
          <w:tcPr>
            <w:tcW w:w="621" w:type="pct"/>
            <w:noWrap/>
          </w:tcPr>
          <w:p w14:paraId="2796317A" w14:textId="77777777" w:rsidR="00B4472D" w:rsidRPr="00B4472D" w:rsidRDefault="00B4472D" w:rsidP="00B4472D">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w:t>
            </w:r>
          </w:p>
        </w:tc>
        <w:tc>
          <w:tcPr>
            <w:tcW w:w="590" w:type="pct"/>
            <w:noWrap/>
          </w:tcPr>
          <w:p w14:paraId="47F4CBCB" w14:textId="77777777" w:rsidR="00B4472D" w:rsidRPr="00B4472D" w:rsidRDefault="00B4472D" w:rsidP="00B4472D">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43</w:t>
            </w:r>
          </w:p>
        </w:tc>
      </w:tr>
      <w:tr w:rsidR="00B4472D" w:rsidRPr="00B4472D" w14:paraId="09D914A3" w14:textId="77777777" w:rsidTr="00287424">
        <w:trPr>
          <w:cnfStyle w:val="000000100000" w:firstRow="0" w:lastRow="0" w:firstColumn="0" w:lastColumn="0" w:oddVBand="0" w:evenVBand="0" w:oddHBand="1" w:evenHBand="0" w:firstRowFirstColumn="0" w:firstRowLastColumn="0" w:lastRowFirstColumn="0" w:lastRowLastColumn="0"/>
          <w:trHeight w:val="330"/>
        </w:trPr>
        <w:tc>
          <w:tcPr>
            <w:cnfStyle w:val="001000000000" w:firstRow="0" w:lastRow="0" w:firstColumn="1" w:lastColumn="0" w:oddVBand="0" w:evenVBand="0" w:oddHBand="0" w:evenHBand="0" w:firstRowFirstColumn="0" w:firstRowLastColumn="0" w:lastRowFirstColumn="0" w:lastRowLastColumn="0"/>
            <w:tcW w:w="1231" w:type="pct"/>
            <w:noWrap/>
          </w:tcPr>
          <w:p w14:paraId="14795CAD" w14:textId="77777777" w:rsidR="00B4472D" w:rsidRPr="00B4472D" w:rsidRDefault="00B4472D" w:rsidP="00B4472D">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Oct 17, 2023</w:t>
            </w:r>
          </w:p>
        </w:tc>
        <w:tc>
          <w:tcPr>
            <w:tcW w:w="706" w:type="pct"/>
            <w:noWrap/>
          </w:tcPr>
          <w:p w14:paraId="0EE50FB3" w14:textId="77777777" w:rsidR="00B4472D" w:rsidRPr="00B4472D" w:rsidRDefault="00B4472D" w:rsidP="00B4472D">
            <w:pPr>
              <w:spacing w:before="40" w:after="40"/>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Tuesday</w:t>
            </w:r>
          </w:p>
        </w:tc>
        <w:tc>
          <w:tcPr>
            <w:tcW w:w="748" w:type="pct"/>
            <w:noWrap/>
          </w:tcPr>
          <w:p w14:paraId="0497F802" w14:textId="77777777" w:rsidR="00B4472D" w:rsidRPr="00B4472D" w:rsidRDefault="00B4472D" w:rsidP="00B4472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3</w:t>
            </w:r>
          </w:p>
        </w:tc>
        <w:tc>
          <w:tcPr>
            <w:tcW w:w="1104" w:type="pct"/>
            <w:noWrap/>
          </w:tcPr>
          <w:p w14:paraId="55121E1F" w14:textId="77777777" w:rsidR="00B4472D" w:rsidRPr="00B4472D" w:rsidRDefault="00B4472D" w:rsidP="00B4472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16-21, 17-21</w:t>
            </w:r>
          </w:p>
        </w:tc>
        <w:tc>
          <w:tcPr>
            <w:tcW w:w="621" w:type="pct"/>
            <w:noWrap/>
          </w:tcPr>
          <w:p w14:paraId="331A6A59" w14:textId="77777777" w:rsidR="00B4472D" w:rsidRPr="00B4472D" w:rsidRDefault="00B4472D" w:rsidP="00B4472D">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w:t>
            </w:r>
          </w:p>
        </w:tc>
        <w:tc>
          <w:tcPr>
            <w:tcW w:w="590" w:type="pct"/>
            <w:noWrap/>
          </w:tcPr>
          <w:p w14:paraId="176E9F11" w14:textId="77777777" w:rsidR="00B4472D" w:rsidRPr="00B4472D" w:rsidRDefault="00B4472D" w:rsidP="00B4472D">
            <w:pPr>
              <w:spacing w:before="40" w:after="40"/>
              <w:ind w:right="288"/>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43</w:t>
            </w:r>
          </w:p>
        </w:tc>
      </w:tr>
      <w:tr w:rsidR="00B4472D" w:rsidRPr="00B4472D" w14:paraId="11C122A8" w14:textId="77777777" w:rsidTr="00287424">
        <w:trPr>
          <w:trHeight w:val="330"/>
        </w:trPr>
        <w:tc>
          <w:tcPr>
            <w:cnfStyle w:val="001000000000" w:firstRow="0" w:lastRow="0" w:firstColumn="1" w:lastColumn="0" w:oddVBand="0" w:evenVBand="0" w:oddHBand="0" w:evenHBand="0" w:firstRowFirstColumn="0" w:firstRowLastColumn="0" w:lastRowFirstColumn="0" w:lastRowLastColumn="0"/>
            <w:tcW w:w="1231" w:type="pct"/>
            <w:noWrap/>
          </w:tcPr>
          <w:p w14:paraId="67F9734D" w14:textId="77777777" w:rsidR="00B4472D" w:rsidRPr="00B4472D" w:rsidRDefault="00B4472D" w:rsidP="00B4472D">
            <w:pPr>
              <w:spacing w:before="40" w:after="40"/>
              <w:rPr>
                <w:rFonts w:ascii="Calibri" w:hAnsi="Calibri" w:cs="Tahoma"/>
                <w:b w:val="0"/>
                <w:bCs w:val="0"/>
                <w:spacing w:val="4"/>
                <w:kern w:val="18"/>
                <w:sz w:val="18"/>
                <w:szCs w:val="18"/>
                <w14:ligatures w14:val="standardContextual"/>
              </w:rPr>
            </w:pPr>
            <w:r w:rsidRPr="00B4472D">
              <w:rPr>
                <w:rFonts w:ascii="Calibri" w:hAnsi="Calibri" w:cs="Tahoma"/>
                <w:b w:val="0"/>
                <w:bCs w:val="0"/>
                <w:spacing w:val="4"/>
                <w:kern w:val="18"/>
                <w:sz w:val="18"/>
                <w:szCs w:val="18"/>
                <w14:ligatures w14:val="standardContextual"/>
              </w:rPr>
              <w:t>Oct 18, 2023</w:t>
            </w:r>
          </w:p>
        </w:tc>
        <w:tc>
          <w:tcPr>
            <w:tcW w:w="706" w:type="pct"/>
            <w:noWrap/>
          </w:tcPr>
          <w:p w14:paraId="67C932C1" w14:textId="77777777" w:rsidR="00B4472D" w:rsidRPr="00B4472D" w:rsidRDefault="00B4472D" w:rsidP="00B4472D">
            <w:pPr>
              <w:spacing w:before="40" w:after="40"/>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Wednesday</w:t>
            </w:r>
          </w:p>
        </w:tc>
        <w:tc>
          <w:tcPr>
            <w:tcW w:w="748" w:type="pct"/>
            <w:noWrap/>
          </w:tcPr>
          <w:p w14:paraId="2CACF187" w14:textId="77777777" w:rsidR="00B4472D" w:rsidRPr="00B4472D" w:rsidRDefault="00B4472D" w:rsidP="00B4472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3</w:t>
            </w:r>
          </w:p>
        </w:tc>
        <w:tc>
          <w:tcPr>
            <w:tcW w:w="1104" w:type="pct"/>
            <w:noWrap/>
          </w:tcPr>
          <w:p w14:paraId="01BA929A" w14:textId="77777777" w:rsidR="00B4472D" w:rsidRPr="00B4472D" w:rsidRDefault="00B4472D" w:rsidP="00B4472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16-21</w:t>
            </w:r>
          </w:p>
        </w:tc>
        <w:tc>
          <w:tcPr>
            <w:tcW w:w="621" w:type="pct"/>
            <w:noWrap/>
          </w:tcPr>
          <w:p w14:paraId="6D96C727" w14:textId="77777777" w:rsidR="00B4472D" w:rsidRPr="00B4472D" w:rsidRDefault="00B4472D" w:rsidP="00B4472D">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1</w:t>
            </w:r>
          </w:p>
        </w:tc>
        <w:tc>
          <w:tcPr>
            <w:tcW w:w="590" w:type="pct"/>
            <w:noWrap/>
          </w:tcPr>
          <w:p w14:paraId="4C631FA0" w14:textId="77777777" w:rsidR="00B4472D" w:rsidRPr="00B4472D" w:rsidRDefault="00B4472D" w:rsidP="00B4472D">
            <w:pPr>
              <w:spacing w:before="40" w:after="40"/>
              <w:ind w:right="288"/>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B4472D">
              <w:rPr>
                <w:rFonts w:ascii="Calibri" w:hAnsi="Calibri" w:cs="Tahoma"/>
                <w:spacing w:val="4"/>
                <w:kern w:val="18"/>
                <w:sz w:val="18"/>
                <w:szCs w:val="18"/>
                <w14:ligatures w14:val="standardContextual"/>
              </w:rPr>
              <w:t>43</w:t>
            </w:r>
          </w:p>
        </w:tc>
      </w:tr>
    </w:tbl>
    <w:p w14:paraId="395B3F3A" w14:textId="77777777" w:rsidR="00B4472D" w:rsidRPr="00B4472D" w:rsidRDefault="00B4472D" w:rsidP="00B4472D">
      <w:pPr>
        <w:spacing w:before="120" w:after="120" w:line="280" w:lineRule="atLeast"/>
        <w:jc w:val="both"/>
        <w:rPr>
          <w:rFonts w:asciiTheme="minorHAnsi" w:hAnsiTheme="minorHAnsi"/>
          <w:spacing w:val="4"/>
          <w:kern w:val="18"/>
          <w:sz w:val="22"/>
          <w:szCs w:val="18"/>
          <w14:ligatures w14:val="standardContextual"/>
        </w:rPr>
      </w:pPr>
    </w:p>
    <w:p w14:paraId="7C9576BF" w14:textId="77777777" w:rsidR="00B4472D" w:rsidRPr="00B4472D" w:rsidRDefault="00B4472D" w:rsidP="00B4472D">
      <w:pPr>
        <w:spacing w:before="120" w:after="120" w:line="280" w:lineRule="atLeast"/>
        <w:jc w:val="both"/>
        <w:rPr>
          <w:rFonts w:asciiTheme="minorHAnsi" w:hAnsiTheme="minorHAnsi"/>
          <w:spacing w:val="4"/>
          <w:kern w:val="18"/>
          <w:sz w:val="22"/>
          <w:szCs w:val="18"/>
          <w14:ligatures w14:val="standardContextual"/>
        </w:rPr>
      </w:pPr>
    </w:p>
    <w:p w14:paraId="0CF9860F" w14:textId="77777777" w:rsidR="00B4472D" w:rsidRPr="00B4472D" w:rsidRDefault="00B4472D" w:rsidP="00B4472D">
      <w:pPr>
        <w:spacing w:before="120" w:after="120" w:line="280" w:lineRule="atLeast"/>
        <w:jc w:val="both"/>
        <w:rPr>
          <w:rFonts w:asciiTheme="minorHAnsi" w:hAnsiTheme="minorHAnsi"/>
          <w:spacing w:val="4"/>
          <w:kern w:val="18"/>
          <w:sz w:val="22"/>
          <w:szCs w:val="18"/>
          <w14:ligatures w14:val="standardContextual"/>
        </w:rPr>
        <w:sectPr w:rsidR="00B4472D" w:rsidRPr="00B4472D" w:rsidSect="00FA2FA3">
          <w:footerReference w:type="even" r:id="rId82"/>
          <w:footerReference w:type="default" r:id="rId83"/>
          <w:footerReference w:type="first" r:id="rId84"/>
          <w:type w:val="nextColumn"/>
          <w:pgSz w:w="12240" w:h="15840" w:code="1"/>
          <w:pgMar w:top="1440" w:right="1440" w:bottom="1440" w:left="1440" w:header="720" w:footer="720" w:gutter="0"/>
          <w:cols w:space="720"/>
          <w:titlePg/>
          <w:docGrid w:linePitch="272"/>
        </w:sectPr>
      </w:pPr>
    </w:p>
    <w:p w14:paraId="5B98ACEA" w14:textId="77777777" w:rsidR="00B4472D" w:rsidRPr="00B4472D" w:rsidRDefault="00B4472D" w:rsidP="00B4472D">
      <w:pPr>
        <w:spacing w:before="240" w:after="120" w:line="240" w:lineRule="atLeast"/>
        <w:outlineLvl w:val="0"/>
        <w:rPr>
          <w:rFonts w:asciiTheme="majorHAnsi" w:hAnsiTheme="majorHAnsi"/>
          <w:b/>
          <w:caps/>
          <w:color w:val="19172B" w:themeColor="text2"/>
          <w:spacing w:val="8"/>
          <w:sz w:val="36"/>
          <w:szCs w:val="28"/>
        </w:rPr>
      </w:pPr>
    </w:p>
    <w:p w14:paraId="1924B9EF" w14:textId="77777777" w:rsidR="00BE581C" w:rsidRDefault="00BE581C" w:rsidP="00643AF9">
      <w:pPr>
        <w:pStyle w:val="Heading1"/>
      </w:pPr>
      <w:r>
        <w:t xml:space="preserve"> </w:t>
      </w:r>
    </w:p>
    <w:p w14:paraId="6877042A" w14:textId="0E054237" w:rsidR="00643AF9" w:rsidRDefault="00BE581C" w:rsidP="00585274">
      <w:pPr>
        <w:pStyle w:val="ChapterTitle"/>
      </w:pPr>
      <w:r>
        <w:t>S</w:t>
      </w:r>
      <w:r w:rsidR="001A7E1C">
        <w:t>a</w:t>
      </w:r>
      <w:r>
        <w:t>n</w:t>
      </w:r>
      <w:r w:rsidR="00F87ACD">
        <w:t xml:space="preserve"> Diego Gas &amp; Electric</w:t>
      </w:r>
    </w:p>
    <w:p w14:paraId="69B9D8A9" w14:textId="77777777" w:rsidR="00F87ACD" w:rsidRPr="00F87ACD" w:rsidRDefault="00F87ACD" w:rsidP="00F87ACD">
      <w:pPr>
        <w:spacing w:before="120" w:after="120" w:line="280" w:lineRule="atLeast"/>
        <w:jc w:val="both"/>
        <w:rPr>
          <w:rFonts w:asciiTheme="minorHAnsi" w:hAnsiTheme="minorHAnsi"/>
          <w:spacing w:val="4"/>
          <w:kern w:val="18"/>
          <w:sz w:val="22"/>
          <w:szCs w:val="18"/>
          <w14:ligatures w14:val="standardContextual"/>
        </w:rPr>
      </w:pPr>
      <w:r w:rsidRPr="00F87ACD">
        <w:rPr>
          <w:rFonts w:asciiTheme="minorHAnsi" w:hAnsiTheme="minorHAnsi"/>
          <w:spacing w:val="4"/>
          <w:kern w:val="18"/>
          <w:sz w:val="22"/>
          <w:szCs w:val="18"/>
          <w14:ligatures w14:val="standardContextual"/>
        </w:rPr>
        <w:t>This section presents San Diego Gas &amp; Electric’s (SDG&amp;E) PY2023 Capacity Bidding Program (CBP) descriptions and expected program changes, participation, ex-post load impact estimates, ex-ante load impact estimates, and key findings.</w:t>
      </w:r>
    </w:p>
    <w:p w14:paraId="19B9AA42" w14:textId="77777777" w:rsidR="00F87ACD" w:rsidRPr="00F87ACD" w:rsidRDefault="00F87ACD" w:rsidP="00F87ACD">
      <w:pPr>
        <w:keepNext/>
        <w:spacing w:before="240" w:line="280" w:lineRule="atLeast"/>
        <w:jc w:val="both"/>
        <w:outlineLvl w:val="1"/>
        <w:rPr>
          <w:rFonts w:asciiTheme="majorHAnsi" w:hAnsiTheme="majorHAnsi"/>
          <w:b/>
          <w:color w:val="1E13A6" w:themeColor="accent2"/>
          <w:spacing w:val="8"/>
          <w:kern w:val="18"/>
          <w:sz w:val="24"/>
          <w:szCs w:val="18"/>
          <w14:ligatures w14:val="standardContextual"/>
        </w:rPr>
      </w:pPr>
      <w:bookmarkStart w:id="431" w:name="_Toc130458821"/>
      <w:r w:rsidRPr="00F87ACD">
        <w:rPr>
          <w:rFonts w:asciiTheme="majorHAnsi" w:hAnsiTheme="majorHAnsi"/>
          <w:b/>
          <w:color w:val="1E13A6" w:themeColor="accent2"/>
          <w:spacing w:val="8"/>
          <w:kern w:val="18"/>
          <w:sz w:val="24"/>
          <w:szCs w:val="18"/>
          <w14:ligatures w14:val="standardContextual"/>
        </w:rPr>
        <w:t>SDG&amp;E Program Description</w:t>
      </w:r>
      <w:bookmarkEnd w:id="431"/>
    </w:p>
    <w:p w14:paraId="02C557CF" w14:textId="4710BF6F" w:rsidR="00F87ACD" w:rsidRPr="00F87ACD" w:rsidRDefault="00F87ACD" w:rsidP="00F87ACD">
      <w:pPr>
        <w:spacing w:before="120" w:after="120" w:line="280" w:lineRule="atLeast"/>
        <w:jc w:val="both"/>
        <w:rPr>
          <w:rFonts w:asciiTheme="minorHAnsi" w:hAnsiTheme="minorHAnsi"/>
          <w:spacing w:val="4"/>
          <w:kern w:val="18"/>
          <w:sz w:val="22"/>
          <w:szCs w:val="18"/>
          <w14:ligatures w14:val="standardContextual"/>
        </w:rPr>
      </w:pPr>
      <w:r w:rsidRPr="00F87ACD">
        <w:rPr>
          <w:rFonts w:asciiTheme="minorHAnsi" w:hAnsiTheme="minorHAnsi"/>
          <w:spacing w:val="4"/>
          <w:kern w:val="18"/>
          <w:sz w:val="22"/>
          <w:szCs w:val="18"/>
          <w14:ligatures w14:val="standardContextual"/>
        </w:rPr>
        <w:t>SDG&amp;E currently offer</w:t>
      </w:r>
      <w:r w:rsidR="001E7132">
        <w:rPr>
          <w:rFonts w:asciiTheme="minorHAnsi" w:hAnsiTheme="minorHAnsi"/>
          <w:spacing w:val="4"/>
          <w:kern w:val="18"/>
          <w:sz w:val="22"/>
          <w:szCs w:val="18"/>
          <w14:ligatures w14:val="standardContextual"/>
        </w:rPr>
        <w:t>ed</w:t>
      </w:r>
      <w:r w:rsidRPr="00F87ACD">
        <w:rPr>
          <w:rFonts w:asciiTheme="minorHAnsi" w:hAnsiTheme="minorHAnsi"/>
          <w:spacing w:val="4"/>
          <w:kern w:val="18"/>
          <w:sz w:val="22"/>
          <w:szCs w:val="18"/>
          <w14:ligatures w14:val="standardContextual"/>
        </w:rPr>
        <w:t xml:space="preserve"> six CBP products fall under either a Non-residential Day Ahead (DA) or a Non-residential Day Of (DO) program, as shown in </w:t>
      </w:r>
      <w:r>
        <w:rPr>
          <w:rFonts w:asciiTheme="minorHAnsi" w:hAnsiTheme="minorHAnsi"/>
          <w:spacing w:val="4"/>
          <w:kern w:val="18"/>
          <w:sz w:val="22"/>
          <w:szCs w:val="18"/>
          <w14:ligatures w14:val="standardContextual"/>
        </w:rPr>
        <w:fldChar w:fldCharType="begin"/>
      </w:r>
      <w:r>
        <w:rPr>
          <w:rFonts w:asciiTheme="minorHAnsi" w:hAnsiTheme="minorHAnsi"/>
          <w:spacing w:val="4"/>
          <w:kern w:val="18"/>
          <w:sz w:val="22"/>
          <w:szCs w:val="18"/>
          <w14:ligatures w14:val="standardContextual"/>
        </w:rPr>
        <w:instrText xml:space="preserve"> REF  _Ref3535846 </w:instrText>
      </w:r>
      <w:r>
        <w:rPr>
          <w:rFonts w:asciiTheme="minorHAnsi" w:hAnsiTheme="minorHAnsi"/>
          <w:spacing w:val="4"/>
          <w:kern w:val="18"/>
          <w:sz w:val="22"/>
          <w:szCs w:val="18"/>
          <w14:ligatures w14:val="standardContextual"/>
        </w:rPr>
        <w:fldChar w:fldCharType="separate"/>
      </w:r>
      <w:r w:rsidR="00187752" w:rsidRPr="00F87ACD">
        <w:rPr>
          <w:rFonts w:asciiTheme="minorHAnsi" w:hAnsiTheme="minorHAnsi"/>
          <w:bCs/>
          <w:i/>
          <w:spacing w:val="4"/>
          <w:kern w:val="18"/>
          <w:sz w:val="22"/>
          <w:szCs w:val="16"/>
          <w14:ligatures w14:val="standardContextual"/>
        </w:rPr>
        <w:t xml:space="preserve">Table </w:t>
      </w:r>
      <w:r w:rsidR="00187752">
        <w:rPr>
          <w:rFonts w:asciiTheme="minorHAnsi" w:hAnsiTheme="minorHAnsi"/>
          <w:bCs/>
          <w:i/>
          <w:noProof/>
          <w:spacing w:val="4"/>
          <w:kern w:val="18"/>
          <w:sz w:val="22"/>
          <w:szCs w:val="16"/>
          <w14:ligatures w14:val="standardContextual"/>
        </w:rPr>
        <w:t>6</w:t>
      </w:r>
      <w:r w:rsidR="00187752" w:rsidRPr="00F87ACD">
        <w:rPr>
          <w:rFonts w:asciiTheme="minorHAnsi" w:hAnsiTheme="minorHAnsi"/>
          <w:bCs/>
          <w:i/>
          <w:spacing w:val="4"/>
          <w:kern w:val="18"/>
          <w:sz w:val="22"/>
          <w:szCs w:val="16"/>
          <w14:ligatures w14:val="standardContextual"/>
        </w:rPr>
        <w:noBreakHyphen/>
      </w:r>
      <w:r w:rsidR="00187752">
        <w:rPr>
          <w:rFonts w:asciiTheme="minorHAnsi" w:hAnsiTheme="minorHAnsi"/>
          <w:bCs/>
          <w:i/>
          <w:noProof/>
          <w:spacing w:val="4"/>
          <w:kern w:val="18"/>
          <w:sz w:val="22"/>
          <w:szCs w:val="16"/>
          <w14:ligatures w14:val="standardContextual"/>
        </w:rPr>
        <w:t>1</w:t>
      </w:r>
      <w:r>
        <w:rPr>
          <w:rFonts w:asciiTheme="minorHAnsi" w:hAnsiTheme="minorHAnsi"/>
          <w:spacing w:val="4"/>
          <w:kern w:val="18"/>
          <w:sz w:val="22"/>
          <w:szCs w:val="18"/>
          <w14:ligatures w14:val="standardContextual"/>
        </w:rPr>
        <w:fldChar w:fldCharType="end"/>
      </w:r>
      <w:r w:rsidRPr="00F87ACD">
        <w:rPr>
          <w:rFonts w:asciiTheme="minorHAnsi" w:hAnsiTheme="minorHAnsi"/>
          <w:spacing w:val="4"/>
          <w:kern w:val="18"/>
          <w:sz w:val="22"/>
          <w:szCs w:val="18"/>
          <w14:ligatures w14:val="standardContextual"/>
        </w:rPr>
        <w:t xml:space="preserve">. </w:t>
      </w:r>
    </w:p>
    <w:p w14:paraId="4B10AB38" w14:textId="77777777" w:rsidR="00F6747F" w:rsidRDefault="00F87ACD" w:rsidP="00F87ACD">
      <w:pPr>
        <w:numPr>
          <w:ilvl w:val="0"/>
          <w:numId w:val="23"/>
        </w:numPr>
        <w:spacing w:before="120" w:after="120" w:line="280" w:lineRule="atLeast"/>
        <w:ind w:left="360"/>
        <w:jc w:val="both"/>
        <w:rPr>
          <w:rFonts w:asciiTheme="minorHAnsi" w:hAnsiTheme="minorHAnsi" w:cs="Tahoma"/>
          <w:spacing w:val="4"/>
          <w:kern w:val="18"/>
          <w:sz w:val="22"/>
          <w:szCs w:val="18"/>
          <w14:ligatures w14:val="standardContextual"/>
        </w:rPr>
      </w:pPr>
      <w:bookmarkStart w:id="432" w:name="_Hlk160441025"/>
      <w:r w:rsidRPr="00F87ACD">
        <w:rPr>
          <w:rFonts w:asciiTheme="minorHAnsi" w:hAnsiTheme="minorHAnsi" w:cs="Tahoma"/>
          <w:b/>
          <w:color w:val="1E13A6" w:themeColor="accent2"/>
          <w:spacing w:val="4"/>
          <w:kern w:val="18"/>
          <w:sz w:val="22"/>
          <w:szCs w:val="18"/>
          <w14:ligatures w14:val="standardContextual"/>
        </w:rPr>
        <w:t>Day Ahead Program</w:t>
      </w:r>
      <w:r w:rsidRPr="00F87ACD">
        <w:rPr>
          <w:rFonts w:asciiTheme="minorHAnsi" w:hAnsiTheme="minorHAnsi" w:cs="Tahoma"/>
          <w:spacing w:val="4"/>
          <w:kern w:val="18"/>
          <w:sz w:val="22"/>
          <w:szCs w:val="18"/>
          <w14:ligatures w14:val="standardContextual"/>
        </w:rPr>
        <w:t>: SDG&amp;E may call an event</w:t>
      </w:r>
      <w:r w:rsidR="00F6747F">
        <w:rPr>
          <w:rFonts w:asciiTheme="minorHAnsi" w:hAnsiTheme="minorHAnsi" w:cs="Tahoma"/>
          <w:spacing w:val="4"/>
          <w:kern w:val="18"/>
          <w:sz w:val="22"/>
          <w:szCs w:val="18"/>
          <w14:ligatures w14:val="standardContextual"/>
        </w:rPr>
        <w:t>:</w:t>
      </w:r>
    </w:p>
    <w:p w14:paraId="7326127D" w14:textId="759B418B" w:rsidR="00F6747F" w:rsidRPr="001E7132" w:rsidRDefault="00F87ACD" w:rsidP="00F6747F">
      <w:pPr>
        <w:pStyle w:val="ListParagraph"/>
        <w:numPr>
          <w:ilvl w:val="0"/>
          <w:numId w:val="47"/>
        </w:numPr>
        <w:spacing w:before="120" w:after="120" w:line="280" w:lineRule="atLeast"/>
        <w:jc w:val="both"/>
        <w:rPr>
          <w:rFonts w:asciiTheme="minorHAnsi" w:hAnsiTheme="minorHAnsi" w:cs="Tahoma"/>
          <w:spacing w:val="4"/>
          <w:kern w:val="18"/>
          <w:sz w:val="22"/>
          <w:szCs w:val="18"/>
          <w14:ligatures w14:val="standardContextual"/>
        </w:rPr>
      </w:pPr>
      <w:r w:rsidRPr="00F6747F">
        <w:rPr>
          <w:rFonts w:asciiTheme="minorHAnsi" w:hAnsiTheme="minorHAnsi" w:cs="Tahoma"/>
          <w:spacing w:val="4"/>
          <w:kern w:val="18"/>
          <w:sz w:val="22"/>
          <w:szCs w:val="18"/>
          <w14:ligatures w14:val="standardContextual"/>
        </w:rPr>
        <w:t>whenever the day-ahead market price is equal to or greater than the product price trigger</w:t>
      </w:r>
      <w:r w:rsidR="00F6747F" w:rsidRPr="00F6747F">
        <w:rPr>
          <w:rFonts w:asciiTheme="minorHAnsi" w:hAnsiTheme="minorHAnsi" w:cs="Tahoma"/>
          <w:spacing w:val="4"/>
          <w:kern w:val="18"/>
          <w:sz w:val="22"/>
          <w:szCs w:val="18"/>
          <w14:ligatures w14:val="standardContextual"/>
        </w:rPr>
        <w:t xml:space="preserve"> listed in the table below</w:t>
      </w:r>
      <w:r w:rsidRPr="00F6747F">
        <w:rPr>
          <w:rFonts w:asciiTheme="minorHAnsi" w:hAnsiTheme="minorHAnsi" w:cs="Tahoma"/>
          <w:spacing w:val="4"/>
          <w:kern w:val="18"/>
          <w:sz w:val="22"/>
          <w:szCs w:val="18"/>
          <w14:ligatures w14:val="standardContextual"/>
        </w:rPr>
        <w:t xml:space="preserve"> or as utility system conditions warrant. The day-ahead market price is defined as California Independent System Operator (CAISO) DLAP or applicable pnode SDGE-APND day-ahead market locational marginal price (DAM LMP). </w:t>
      </w:r>
    </w:p>
    <w:p w14:paraId="4EF5226E" w14:textId="77777777" w:rsidR="001E7132" w:rsidRPr="001E7132" w:rsidRDefault="00F87ACD" w:rsidP="00F87ACD">
      <w:pPr>
        <w:numPr>
          <w:ilvl w:val="0"/>
          <w:numId w:val="23"/>
        </w:numPr>
        <w:spacing w:before="120" w:after="120" w:line="280" w:lineRule="atLeast"/>
        <w:ind w:left="360"/>
        <w:jc w:val="both"/>
        <w:rPr>
          <w:rFonts w:asciiTheme="minorHAnsi" w:hAnsiTheme="minorHAnsi" w:cs="Arial"/>
          <w:spacing w:val="4"/>
          <w:kern w:val="18"/>
          <w:sz w:val="22"/>
          <w:szCs w:val="18"/>
          <w14:ligatures w14:val="standardContextual"/>
        </w:rPr>
      </w:pPr>
      <w:r w:rsidRPr="00F87ACD">
        <w:rPr>
          <w:rFonts w:asciiTheme="minorHAnsi" w:hAnsiTheme="minorHAnsi" w:cs="Tahoma"/>
          <w:b/>
          <w:color w:val="1E13A6" w:themeColor="accent2"/>
          <w:spacing w:val="4"/>
          <w:kern w:val="18"/>
          <w:sz w:val="22"/>
          <w:szCs w:val="18"/>
          <w14:ligatures w14:val="standardContextual"/>
        </w:rPr>
        <w:t>Day Of Program</w:t>
      </w:r>
      <w:r w:rsidRPr="00F87ACD">
        <w:rPr>
          <w:rFonts w:asciiTheme="minorHAnsi" w:hAnsiTheme="minorHAnsi" w:cs="Tahoma"/>
          <w:spacing w:val="4"/>
          <w:kern w:val="18"/>
          <w:sz w:val="22"/>
          <w:szCs w:val="18"/>
          <w14:ligatures w14:val="standardContextual"/>
        </w:rPr>
        <w:t>: SDG&amp;E may call an event</w:t>
      </w:r>
      <w:r w:rsidR="001E7132">
        <w:rPr>
          <w:rFonts w:asciiTheme="minorHAnsi" w:hAnsiTheme="minorHAnsi" w:cs="Tahoma"/>
          <w:spacing w:val="4"/>
          <w:kern w:val="18"/>
          <w:sz w:val="22"/>
          <w:szCs w:val="18"/>
          <w14:ligatures w14:val="standardContextual"/>
        </w:rPr>
        <w:t>:</w:t>
      </w:r>
    </w:p>
    <w:p w14:paraId="3D51535C" w14:textId="602E5B85" w:rsidR="00F87ACD" w:rsidRPr="001E7132" w:rsidRDefault="00F87ACD" w:rsidP="001E7132">
      <w:pPr>
        <w:pStyle w:val="ListParagraph"/>
        <w:numPr>
          <w:ilvl w:val="0"/>
          <w:numId w:val="49"/>
        </w:numPr>
        <w:spacing w:before="120" w:after="120" w:line="280" w:lineRule="atLeast"/>
        <w:jc w:val="both"/>
        <w:rPr>
          <w:rFonts w:asciiTheme="minorHAnsi" w:hAnsiTheme="minorHAnsi" w:cs="Arial"/>
          <w:spacing w:val="4"/>
          <w:kern w:val="18"/>
          <w:sz w:val="22"/>
          <w:szCs w:val="18"/>
          <w14:ligatures w14:val="standardContextual"/>
        </w:rPr>
      </w:pPr>
      <w:r w:rsidRPr="001E7132">
        <w:rPr>
          <w:rFonts w:asciiTheme="minorHAnsi" w:hAnsiTheme="minorHAnsi" w:cs="Tahoma"/>
          <w:spacing w:val="4"/>
          <w:kern w:val="18"/>
          <w:sz w:val="22"/>
          <w:szCs w:val="18"/>
          <w14:ligatures w14:val="standardContextual"/>
        </w:rPr>
        <w:t>whenever the forecasted real-time price is equal to or greater than the product price trigger or as utility system conditions warrant. Real-time price is defined as the CAISO DLAP or applicable pnode SDGE-APND average hourly real-time market locational marginal price (LMP).</w:t>
      </w:r>
    </w:p>
    <w:p w14:paraId="698ACE73" w14:textId="2B890438" w:rsidR="001E7132" w:rsidRPr="001E7132" w:rsidRDefault="001E7132" w:rsidP="001E7132">
      <w:pPr>
        <w:pStyle w:val="BulletedList"/>
      </w:pPr>
      <w:r>
        <w:t>Program may also be called w</w:t>
      </w:r>
      <w:r w:rsidRPr="001E7132">
        <w:t>henever the California Independent System Operator has issued an alert or warning notice, the California Independent System Operator shall be entitled to request that the utility, at its discretion, call a program event pursuant to this Schedule.</w:t>
      </w:r>
    </w:p>
    <w:bookmarkEnd w:id="432"/>
    <w:p w14:paraId="73F7CD68" w14:textId="77777777" w:rsidR="00F87ACD" w:rsidRPr="00F87ACD" w:rsidRDefault="00F87ACD" w:rsidP="00F87ACD">
      <w:pPr>
        <w:spacing w:before="120" w:after="120" w:line="280" w:lineRule="atLeast"/>
        <w:jc w:val="both"/>
        <w:rPr>
          <w:rFonts w:asciiTheme="minorHAnsi" w:hAnsiTheme="minorHAnsi"/>
          <w:spacing w:val="4"/>
          <w:kern w:val="18"/>
          <w:sz w:val="22"/>
          <w:szCs w:val="18"/>
          <w14:ligatures w14:val="standardContextual"/>
        </w:rPr>
      </w:pPr>
      <w:r w:rsidRPr="00F87ACD">
        <w:rPr>
          <w:rFonts w:asciiTheme="minorHAnsi" w:hAnsiTheme="minorHAnsi"/>
          <w:spacing w:val="4"/>
          <w:kern w:val="18"/>
          <w:sz w:val="22"/>
          <w:szCs w:val="18"/>
          <w14:ligatures w14:val="standardContextual"/>
        </w:rPr>
        <w:t>In PY2022, SDG&amp;E added two Elect products, each with three price trigger options, to its previously existing Prescribed products. The Prescribe products did not receive any nominations in PY2023.</w:t>
      </w:r>
    </w:p>
    <w:p w14:paraId="048FF895" w14:textId="77777777" w:rsidR="00F87ACD" w:rsidRPr="00F87ACD" w:rsidRDefault="00F87ACD" w:rsidP="00F87ACD">
      <w:pPr>
        <w:spacing w:before="120" w:after="120" w:line="280" w:lineRule="atLeast"/>
        <w:jc w:val="both"/>
        <w:rPr>
          <w:rFonts w:asciiTheme="minorHAnsi" w:hAnsiTheme="minorHAnsi" w:cs="Arial"/>
          <w:spacing w:val="4"/>
          <w:kern w:val="18"/>
          <w:sz w:val="22"/>
          <w:szCs w:val="18"/>
          <w14:ligatures w14:val="standardContextual"/>
        </w:rPr>
      </w:pPr>
      <w:r w:rsidRPr="00F87ACD">
        <w:rPr>
          <w:rFonts w:asciiTheme="minorHAnsi" w:hAnsiTheme="minorHAnsi" w:cs="Arial"/>
          <w:spacing w:val="4"/>
          <w:kern w:val="18"/>
          <w:sz w:val="22"/>
          <w:szCs w:val="18"/>
          <w14:ligatures w14:val="standardContextual"/>
        </w:rPr>
        <w:t>SDG&amp;E CBP events may be dispatched on:</w:t>
      </w:r>
    </w:p>
    <w:p w14:paraId="224031E4" w14:textId="77777777" w:rsidR="00F87ACD" w:rsidRPr="00F87ACD" w:rsidRDefault="00F87ACD" w:rsidP="00F87ACD">
      <w:pPr>
        <w:numPr>
          <w:ilvl w:val="0"/>
          <w:numId w:val="23"/>
        </w:numPr>
        <w:spacing w:before="120" w:after="120" w:line="280" w:lineRule="atLeast"/>
        <w:ind w:left="360"/>
        <w:jc w:val="both"/>
        <w:rPr>
          <w:rFonts w:asciiTheme="minorHAnsi" w:hAnsiTheme="minorHAnsi" w:cs="Tahoma"/>
          <w:spacing w:val="4"/>
          <w:kern w:val="18"/>
          <w:sz w:val="22"/>
          <w:szCs w:val="18"/>
          <w14:ligatures w14:val="standardContextual"/>
        </w:rPr>
      </w:pPr>
      <w:r w:rsidRPr="00F87ACD">
        <w:rPr>
          <w:rFonts w:asciiTheme="minorHAnsi" w:hAnsiTheme="minorHAnsi" w:cs="Tahoma"/>
          <w:spacing w:val="4"/>
          <w:kern w:val="18"/>
          <w:sz w:val="22"/>
          <w:szCs w:val="18"/>
          <w14:ligatures w14:val="standardContextual"/>
        </w:rPr>
        <w:t>Monday through Friday (excluding holidays),</w:t>
      </w:r>
    </w:p>
    <w:p w14:paraId="13C6AF6E" w14:textId="77777777" w:rsidR="00F87ACD" w:rsidRPr="00F87ACD" w:rsidRDefault="00F87ACD" w:rsidP="00F87ACD">
      <w:pPr>
        <w:numPr>
          <w:ilvl w:val="0"/>
          <w:numId w:val="23"/>
        </w:numPr>
        <w:spacing w:before="120" w:after="120" w:line="280" w:lineRule="atLeast"/>
        <w:ind w:left="360"/>
        <w:jc w:val="both"/>
        <w:rPr>
          <w:rFonts w:asciiTheme="minorHAnsi" w:hAnsiTheme="minorHAnsi" w:cs="Tahoma"/>
          <w:spacing w:val="4"/>
          <w:kern w:val="18"/>
          <w:sz w:val="22"/>
          <w:szCs w:val="18"/>
          <w14:ligatures w14:val="standardContextual"/>
        </w:rPr>
      </w:pPr>
      <w:r w:rsidRPr="00F87ACD">
        <w:rPr>
          <w:rFonts w:asciiTheme="minorHAnsi" w:hAnsiTheme="minorHAnsi" w:cs="Tahoma"/>
          <w:spacing w:val="4"/>
          <w:kern w:val="18"/>
          <w:sz w:val="22"/>
          <w:szCs w:val="18"/>
          <w14:ligatures w14:val="standardContextual"/>
        </w:rPr>
        <w:t>May through October,</w:t>
      </w:r>
    </w:p>
    <w:p w14:paraId="4844B9E5" w14:textId="77777777" w:rsidR="00F87ACD" w:rsidRPr="00F87ACD" w:rsidRDefault="00F87ACD" w:rsidP="00F87ACD">
      <w:pPr>
        <w:numPr>
          <w:ilvl w:val="0"/>
          <w:numId w:val="23"/>
        </w:numPr>
        <w:spacing w:before="120" w:after="120" w:line="280" w:lineRule="atLeast"/>
        <w:ind w:left="360"/>
        <w:jc w:val="both"/>
        <w:rPr>
          <w:rFonts w:asciiTheme="minorHAnsi" w:hAnsiTheme="minorHAnsi" w:cs="Tahoma"/>
          <w:spacing w:val="4"/>
          <w:kern w:val="18"/>
          <w:sz w:val="22"/>
          <w:szCs w:val="18"/>
          <w14:ligatures w14:val="standardContextual"/>
        </w:rPr>
      </w:pPr>
      <w:r w:rsidRPr="00F87ACD">
        <w:rPr>
          <w:rFonts w:asciiTheme="minorHAnsi" w:hAnsiTheme="minorHAnsi" w:cs="Tahoma"/>
          <w:spacing w:val="4"/>
          <w:kern w:val="18"/>
          <w:sz w:val="22"/>
          <w:szCs w:val="18"/>
          <w14:ligatures w14:val="standardContextual"/>
        </w:rPr>
        <w:t>2- to 4-hour durations,</w:t>
      </w:r>
    </w:p>
    <w:p w14:paraId="0F9C631B" w14:textId="77777777" w:rsidR="00F87ACD" w:rsidRPr="00F87ACD" w:rsidRDefault="00F87ACD" w:rsidP="00F87ACD">
      <w:pPr>
        <w:numPr>
          <w:ilvl w:val="0"/>
          <w:numId w:val="23"/>
        </w:numPr>
        <w:spacing w:before="120" w:after="120" w:line="280" w:lineRule="atLeast"/>
        <w:ind w:left="360"/>
        <w:jc w:val="both"/>
        <w:rPr>
          <w:rFonts w:asciiTheme="minorHAnsi" w:hAnsiTheme="minorHAnsi" w:cs="Tahoma"/>
          <w:spacing w:val="4"/>
          <w:kern w:val="18"/>
          <w:sz w:val="22"/>
          <w:szCs w:val="18"/>
          <w14:ligatures w14:val="standardContextual"/>
        </w:rPr>
      </w:pPr>
      <w:r w:rsidRPr="00F87ACD">
        <w:rPr>
          <w:rFonts w:asciiTheme="minorHAnsi" w:hAnsiTheme="minorHAnsi" w:cs="Tahoma"/>
          <w:spacing w:val="4"/>
          <w:kern w:val="18"/>
          <w:sz w:val="22"/>
          <w:szCs w:val="18"/>
          <w14:ligatures w14:val="standardContextual"/>
        </w:rPr>
        <w:t>Maximum of 1 event per event day,</w:t>
      </w:r>
    </w:p>
    <w:p w14:paraId="7D92BF46" w14:textId="77777777" w:rsidR="00F87ACD" w:rsidRPr="00F87ACD" w:rsidRDefault="00F87ACD" w:rsidP="00F87ACD">
      <w:pPr>
        <w:numPr>
          <w:ilvl w:val="0"/>
          <w:numId w:val="23"/>
        </w:numPr>
        <w:spacing w:before="120" w:after="120" w:line="280" w:lineRule="atLeast"/>
        <w:ind w:left="360"/>
        <w:jc w:val="both"/>
        <w:rPr>
          <w:rFonts w:asciiTheme="minorHAnsi" w:hAnsiTheme="minorHAnsi" w:cs="Tahoma"/>
          <w:spacing w:val="4"/>
          <w:kern w:val="18"/>
          <w:sz w:val="22"/>
          <w:szCs w:val="18"/>
          <w14:ligatures w14:val="standardContextual"/>
        </w:rPr>
      </w:pPr>
      <w:r w:rsidRPr="00F87ACD">
        <w:rPr>
          <w:rFonts w:asciiTheme="minorHAnsi" w:hAnsiTheme="minorHAnsi" w:cs="Tahoma"/>
          <w:spacing w:val="4"/>
          <w:kern w:val="18"/>
          <w:sz w:val="22"/>
          <w:szCs w:val="18"/>
          <w14:ligatures w14:val="standardContextual"/>
        </w:rPr>
        <w:t>Maximum of 24 cumulative hours per month, and</w:t>
      </w:r>
    </w:p>
    <w:p w14:paraId="01C0D0AD" w14:textId="77777777" w:rsidR="00F87ACD" w:rsidRPr="00F87ACD" w:rsidRDefault="00F87ACD" w:rsidP="00F87ACD">
      <w:pPr>
        <w:numPr>
          <w:ilvl w:val="0"/>
          <w:numId w:val="23"/>
        </w:numPr>
        <w:spacing w:before="120" w:after="120" w:line="280" w:lineRule="atLeast"/>
        <w:ind w:left="360"/>
        <w:jc w:val="both"/>
        <w:rPr>
          <w:rFonts w:asciiTheme="minorHAnsi" w:hAnsiTheme="minorHAnsi" w:cs="Tahoma"/>
          <w:spacing w:val="4"/>
          <w:kern w:val="18"/>
          <w:sz w:val="22"/>
          <w:szCs w:val="18"/>
          <w14:ligatures w14:val="standardContextual"/>
        </w:rPr>
      </w:pPr>
      <w:r w:rsidRPr="00F87ACD">
        <w:rPr>
          <w:rFonts w:asciiTheme="minorHAnsi" w:hAnsiTheme="minorHAnsi" w:cs="Tahoma"/>
          <w:spacing w:val="4"/>
          <w:kern w:val="18"/>
          <w:sz w:val="22"/>
          <w:szCs w:val="18"/>
          <w14:ligatures w14:val="standardContextual"/>
        </w:rPr>
        <w:t>Maximum of 6 event days per month with up to 3 consecutive event days per month.</w:t>
      </w:r>
    </w:p>
    <w:p w14:paraId="5D123438" w14:textId="77777777" w:rsidR="00F87ACD" w:rsidRPr="00F87ACD" w:rsidRDefault="00F87ACD" w:rsidP="00F87ACD">
      <w:pPr>
        <w:spacing w:before="120" w:after="120" w:line="280" w:lineRule="atLeast"/>
        <w:jc w:val="both"/>
        <w:rPr>
          <w:rFonts w:asciiTheme="minorHAnsi" w:hAnsiTheme="minorHAnsi"/>
          <w:spacing w:val="4"/>
          <w:kern w:val="18"/>
          <w:sz w:val="22"/>
          <w:szCs w:val="18"/>
          <w14:ligatures w14:val="standardContextual"/>
        </w:rPr>
      </w:pPr>
      <w:r w:rsidRPr="00F87ACD">
        <w:rPr>
          <w:rFonts w:asciiTheme="minorHAnsi" w:hAnsiTheme="minorHAnsi"/>
          <w:spacing w:val="4"/>
          <w:kern w:val="18"/>
          <w:sz w:val="22"/>
          <w:szCs w:val="18"/>
          <w14:ligatures w14:val="standardContextual"/>
        </w:rPr>
        <w:t>SDG&amp;E no longer allows customers to be enrolled in CBP if they are already enrolled in another demand response program. The exception includes customers who dually enrolled before October 1, 2018.</w:t>
      </w:r>
    </w:p>
    <w:p w14:paraId="1E6A2B1B" w14:textId="7B22B544" w:rsidR="00F87ACD" w:rsidRPr="00F87ACD" w:rsidRDefault="00F87ACD" w:rsidP="00F87ACD">
      <w:pPr>
        <w:keepNext/>
        <w:spacing w:before="120" w:after="160" w:line="280" w:lineRule="atLeast"/>
        <w:ind w:left="1260" w:hanging="1260"/>
        <w:rPr>
          <w:rFonts w:asciiTheme="minorHAnsi" w:hAnsiTheme="minorHAnsi"/>
          <w:bCs/>
          <w:i/>
          <w:spacing w:val="4"/>
          <w:kern w:val="18"/>
          <w:sz w:val="22"/>
          <w:szCs w:val="16"/>
          <w14:ligatures w14:val="standardContextual"/>
        </w:rPr>
      </w:pPr>
      <w:bookmarkStart w:id="433" w:name="_Ref3535846"/>
      <w:bookmarkStart w:id="434" w:name="_Toc130458945"/>
      <w:bookmarkStart w:id="435" w:name="_Toc162357037"/>
      <w:r w:rsidRPr="00F87ACD">
        <w:rPr>
          <w:rFonts w:asciiTheme="minorHAnsi" w:hAnsiTheme="minorHAnsi"/>
          <w:bCs/>
          <w:i/>
          <w:spacing w:val="4"/>
          <w:kern w:val="18"/>
          <w:sz w:val="22"/>
          <w:szCs w:val="16"/>
          <w14:ligatures w14:val="standardContextual"/>
        </w:rPr>
        <w:t xml:space="preserve">Table </w:t>
      </w:r>
      <w:r>
        <w:rPr>
          <w:rFonts w:asciiTheme="minorHAnsi" w:hAnsiTheme="minorHAnsi"/>
          <w:bCs/>
          <w:i/>
          <w:noProof/>
          <w:spacing w:val="4"/>
          <w:kern w:val="18"/>
          <w:sz w:val="22"/>
          <w:szCs w:val="16"/>
          <w14:ligatures w14:val="standardContextual"/>
        </w:rPr>
        <w:t>6</w:t>
      </w:r>
      <w:r w:rsidRPr="00F87ACD">
        <w:rPr>
          <w:rFonts w:asciiTheme="minorHAnsi" w:hAnsiTheme="minorHAnsi"/>
          <w:bCs/>
          <w:i/>
          <w:spacing w:val="4"/>
          <w:kern w:val="18"/>
          <w:sz w:val="22"/>
          <w:szCs w:val="16"/>
          <w14:ligatures w14:val="standardContextual"/>
        </w:rPr>
        <w:noBreakHyphen/>
      </w:r>
      <w:r w:rsidRPr="00F87ACD">
        <w:rPr>
          <w:rFonts w:asciiTheme="minorHAnsi" w:hAnsiTheme="minorHAnsi"/>
          <w:bCs/>
          <w:i/>
          <w:noProof/>
          <w:spacing w:val="4"/>
          <w:kern w:val="18"/>
          <w:sz w:val="22"/>
          <w:szCs w:val="16"/>
          <w14:ligatures w14:val="standardContextual"/>
        </w:rPr>
        <w:fldChar w:fldCharType="begin"/>
      </w:r>
      <w:r w:rsidRPr="00F87ACD">
        <w:rPr>
          <w:rFonts w:asciiTheme="minorHAnsi" w:hAnsiTheme="minorHAnsi"/>
          <w:bCs/>
          <w:i/>
          <w:noProof/>
          <w:spacing w:val="4"/>
          <w:kern w:val="18"/>
          <w:sz w:val="22"/>
          <w:szCs w:val="16"/>
          <w14:ligatures w14:val="standardContextual"/>
        </w:rPr>
        <w:instrText xml:space="preserve"> SEQ Table \* ARABIC \s 1 </w:instrText>
      </w:r>
      <w:r w:rsidRPr="00F87ACD">
        <w:rPr>
          <w:rFonts w:asciiTheme="minorHAnsi" w:hAnsiTheme="minorHAnsi"/>
          <w:bCs/>
          <w:i/>
          <w:noProof/>
          <w:spacing w:val="4"/>
          <w:kern w:val="18"/>
          <w:sz w:val="22"/>
          <w:szCs w:val="16"/>
          <w14:ligatures w14:val="standardContextual"/>
        </w:rPr>
        <w:fldChar w:fldCharType="separate"/>
      </w:r>
      <w:r w:rsidR="00187752">
        <w:rPr>
          <w:rFonts w:asciiTheme="minorHAnsi" w:hAnsiTheme="minorHAnsi"/>
          <w:bCs/>
          <w:i/>
          <w:noProof/>
          <w:spacing w:val="4"/>
          <w:kern w:val="18"/>
          <w:sz w:val="22"/>
          <w:szCs w:val="16"/>
          <w14:ligatures w14:val="standardContextual"/>
        </w:rPr>
        <w:t>1</w:t>
      </w:r>
      <w:r w:rsidRPr="00F87ACD">
        <w:rPr>
          <w:rFonts w:asciiTheme="minorHAnsi" w:hAnsiTheme="minorHAnsi"/>
          <w:bCs/>
          <w:i/>
          <w:noProof/>
          <w:spacing w:val="4"/>
          <w:kern w:val="18"/>
          <w:sz w:val="22"/>
          <w:szCs w:val="16"/>
          <w14:ligatures w14:val="standardContextual"/>
        </w:rPr>
        <w:fldChar w:fldCharType="end"/>
      </w:r>
      <w:bookmarkEnd w:id="433"/>
      <w:r w:rsidRPr="00F87ACD">
        <w:rPr>
          <w:rFonts w:asciiTheme="minorHAnsi" w:hAnsiTheme="minorHAnsi"/>
          <w:bCs/>
          <w:i/>
          <w:spacing w:val="4"/>
          <w:kern w:val="18"/>
          <w:sz w:val="22"/>
          <w:szCs w:val="16"/>
          <w14:ligatures w14:val="standardContextual"/>
        </w:rPr>
        <w:tab/>
        <w:t>SDG&amp;E Product Types</w:t>
      </w:r>
      <w:bookmarkEnd w:id="434"/>
      <w:bookmarkEnd w:id="435"/>
    </w:p>
    <w:tbl>
      <w:tblPr>
        <w:tblStyle w:val="ListTable2"/>
        <w:tblW w:w="4199" w:type="pct"/>
        <w:jc w:val="center"/>
        <w:tblLook w:val="04A0" w:firstRow="1" w:lastRow="0" w:firstColumn="1" w:lastColumn="0" w:noHBand="0" w:noVBand="1"/>
      </w:tblPr>
      <w:tblGrid>
        <w:gridCol w:w="1440"/>
        <w:gridCol w:w="1850"/>
        <w:gridCol w:w="1258"/>
        <w:gridCol w:w="3313"/>
      </w:tblGrid>
      <w:tr w:rsidR="00F87ACD" w:rsidRPr="00F87ACD" w14:paraId="3C157EAB" w14:textId="77777777" w:rsidTr="00287424">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916" w:type="pct"/>
            <w:vAlign w:val="center"/>
          </w:tcPr>
          <w:p w14:paraId="6A045E5B" w14:textId="77777777" w:rsidR="00F87ACD" w:rsidRPr="00F87ACD" w:rsidRDefault="00F87ACD" w:rsidP="00F87ACD">
            <w:pPr>
              <w:keepNext/>
              <w:keepLines/>
              <w:spacing w:before="40" w:after="40"/>
              <w:jc w:val="center"/>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Program</w:t>
            </w:r>
          </w:p>
        </w:tc>
        <w:tc>
          <w:tcPr>
            <w:tcW w:w="1177" w:type="pct"/>
            <w:vAlign w:val="center"/>
          </w:tcPr>
          <w:p w14:paraId="44A4C810" w14:textId="77777777" w:rsidR="00F87ACD" w:rsidRPr="00F87ACD" w:rsidRDefault="00F87ACD"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Product</w:t>
            </w:r>
          </w:p>
        </w:tc>
        <w:tc>
          <w:tcPr>
            <w:tcW w:w="800" w:type="pct"/>
            <w:vAlign w:val="center"/>
          </w:tcPr>
          <w:p w14:paraId="009BE316" w14:textId="77777777" w:rsidR="00F87ACD" w:rsidRPr="00F87ACD" w:rsidRDefault="00F87ACD"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Operating Hours</w:t>
            </w:r>
          </w:p>
        </w:tc>
        <w:tc>
          <w:tcPr>
            <w:tcW w:w="2107" w:type="pct"/>
            <w:vAlign w:val="center"/>
          </w:tcPr>
          <w:p w14:paraId="77636B3A" w14:textId="77777777" w:rsidR="00F87ACD" w:rsidRPr="00F87ACD" w:rsidRDefault="00F87ACD"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Price Trigger</w:t>
            </w:r>
          </w:p>
        </w:tc>
      </w:tr>
      <w:tr w:rsidR="00F87ACD" w:rsidRPr="00F87ACD" w14:paraId="2FBC119F" w14:textId="77777777" w:rsidTr="00287424">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916" w:type="pct"/>
            <w:vMerge w:val="restart"/>
            <w:shd w:val="clear" w:color="auto" w:fill="C7C5E0"/>
            <w:vAlign w:val="center"/>
          </w:tcPr>
          <w:p w14:paraId="1FA92909" w14:textId="77777777" w:rsidR="00F87ACD" w:rsidRPr="00F87ACD" w:rsidRDefault="00F87ACD" w:rsidP="00F87ACD">
            <w:pPr>
              <w:keepNext/>
              <w:keepLines/>
              <w:spacing w:before="40" w:after="40"/>
              <w:jc w:val="center"/>
              <w:rPr>
                <w:rFonts w:ascii="Calibri" w:hAnsi="Calibri" w:cs="Tahoma"/>
                <w:b w:val="0"/>
                <w:spacing w:val="4"/>
                <w:kern w:val="18"/>
                <w:sz w:val="18"/>
                <w:szCs w:val="18"/>
                <w14:ligatures w14:val="standardContextual"/>
              </w:rPr>
            </w:pPr>
            <w:r w:rsidRPr="00F87ACD">
              <w:rPr>
                <w:rFonts w:ascii="Calibri" w:hAnsi="Calibri" w:cs="Tahoma"/>
                <w:spacing w:val="4"/>
                <w:kern w:val="18"/>
                <w:sz w:val="18"/>
                <w:szCs w:val="18"/>
                <w14:ligatures w14:val="standardContextual"/>
              </w:rPr>
              <w:t>Non-Res</w:t>
            </w:r>
            <w:r w:rsidRPr="00F87ACD">
              <w:rPr>
                <w:rFonts w:ascii="Calibri" w:hAnsi="Calibri" w:cs="Tahoma"/>
                <w:spacing w:val="4"/>
                <w:kern w:val="18"/>
                <w:sz w:val="18"/>
                <w:szCs w:val="18"/>
                <w14:ligatures w14:val="standardContextual"/>
              </w:rPr>
              <w:br/>
              <w:t>DA</w:t>
            </w:r>
          </w:p>
        </w:tc>
        <w:tc>
          <w:tcPr>
            <w:tcW w:w="1177" w:type="pct"/>
            <w:shd w:val="clear" w:color="auto" w:fill="C7C5E0"/>
            <w:vAlign w:val="center"/>
          </w:tcPr>
          <w:p w14:paraId="3797F99D" w14:textId="77777777" w:rsidR="00F87ACD" w:rsidRPr="00F87ACD" w:rsidRDefault="00F87ACD" w:rsidP="00F87ACD">
            <w:pPr>
              <w:keepNext/>
              <w:keepLines/>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Presc DA 11-7 Hour</w:t>
            </w:r>
          </w:p>
        </w:tc>
        <w:tc>
          <w:tcPr>
            <w:tcW w:w="800" w:type="pct"/>
            <w:shd w:val="clear" w:color="auto" w:fill="C7C5E0"/>
            <w:vAlign w:val="center"/>
          </w:tcPr>
          <w:p w14:paraId="5C4FD07A" w14:textId="77777777" w:rsidR="00F87ACD" w:rsidRPr="00F87ACD" w:rsidRDefault="00F87ACD" w:rsidP="00F87ACD">
            <w:pPr>
              <w:keepNext/>
              <w:keepLines/>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11 AM–7 PM</w:t>
            </w:r>
          </w:p>
        </w:tc>
        <w:tc>
          <w:tcPr>
            <w:tcW w:w="2107" w:type="pct"/>
            <w:shd w:val="clear" w:color="auto" w:fill="C7C5E0"/>
          </w:tcPr>
          <w:p w14:paraId="7CFDCD5B" w14:textId="56556137" w:rsidR="00F87ACD" w:rsidRPr="00F87ACD" w:rsidRDefault="00F87ACD" w:rsidP="00F87ACD">
            <w:pPr>
              <w:keepNext/>
              <w:keepLines/>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w:t>
            </w:r>
            <w:r w:rsidR="001E7132">
              <w:rPr>
                <w:rFonts w:ascii="Calibri" w:hAnsi="Calibri" w:cs="Tahoma"/>
                <w:spacing w:val="4"/>
                <w:kern w:val="18"/>
                <w:sz w:val="18"/>
                <w:szCs w:val="18"/>
                <w14:ligatures w14:val="standardContextual"/>
              </w:rPr>
              <w:t>80</w:t>
            </w:r>
            <w:r w:rsidRPr="00F87ACD">
              <w:rPr>
                <w:rFonts w:ascii="Calibri" w:hAnsi="Calibri" w:cs="Tahoma"/>
                <w:spacing w:val="4"/>
                <w:kern w:val="18"/>
                <w:sz w:val="18"/>
                <w:szCs w:val="18"/>
                <w14:ligatures w14:val="standardContextual"/>
              </w:rPr>
              <w:t>/MWh</w:t>
            </w:r>
          </w:p>
        </w:tc>
      </w:tr>
      <w:tr w:rsidR="00F87ACD" w:rsidRPr="00F87ACD" w14:paraId="49B7ED8F" w14:textId="77777777" w:rsidTr="00287424">
        <w:trPr>
          <w:jc w:val="center"/>
        </w:trPr>
        <w:tc>
          <w:tcPr>
            <w:cnfStyle w:val="001000000000" w:firstRow="0" w:lastRow="0" w:firstColumn="1" w:lastColumn="0" w:oddVBand="0" w:evenVBand="0" w:oddHBand="0" w:evenHBand="0" w:firstRowFirstColumn="0" w:firstRowLastColumn="0" w:lastRowFirstColumn="0" w:lastRowLastColumn="0"/>
            <w:tcW w:w="916" w:type="pct"/>
            <w:vMerge/>
            <w:shd w:val="clear" w:color="auto" w:fill="C7C5E0"/>
            <w:vAlign w:val="center"/>
          </w:tcPr>
          <w:p w14:paraId="5CFCDA73" w14:textId="77777777" w:rsidR="00F87ACD" w:rsidRPr="00F87ACD" w:rsidRDefault="00F87ACD" w:rsidP="00F87ACD">
            <w:pPr>
              <w:keepNext/>
              <w:keepLines/>
              <w:spacing w:before="40" w:after="40"/>
              <w:jc w:val="center"/>
              <w:rPr>
                <w:rFonts w:ascii="Calibri" w:hAnsi="Calibri" w:cs="Tahoma"/>
                <w:b w:val="0"/>
                <w:spacing w:val="4"/>
                <w:kern w:val="18"/>
                <w:sz w:val="18"/>
                <w:szCs w:val="18"/>
                <w14:ligatures w14:val="standardContextual"/>
              </w:rPr>
            </w:pPr>
          </w:p>
        </w:tc>
        <w:tc>
          <w:tcPr>
            <w:tcW w:w="1177" w:type="pct"/>
            <w:shd w:val="clear" w:color="auto" w:fill="C7C5E0"/>
            <w:vAlign w:val="center"/>
          </w:tcPr>
          <w:p w14:paraId="6B5557E0" w14:textId="77777777" w:rsidR="00F87ACD" w:rsidRPr="00F87ACD" w:rsidRDefault="00F87ACD" w:rsidP="00F87ACD">
            <w:pPr>
              <w:keepNext/>
              <w:keepLines/>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Presc DA 1-9 Hour</w:t>
            </w:r>
          </w:p>
        </w:tc>
        <w:tc>
          <w:tcPr>
            <w:tcW w:w="800" w:type="pct"/>
            <w:shd w:val="clear" w:color="auto" w:fill="C7C5E0"/>
            <w:vAlign w:val="center"/>
          </w:tcPr>
          <w:p w14:paraId="44190E02" w14:textId="77777777" w:rsidR="00F87ACD" w:rsidRPr="00F87ACD" w:rsidRDefault="00F87ACD" w:rsidP="00F87ACD">
            <w:pPr>
              <w:keepNext/>
              <w:keepLines/>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1 PM–9 PM</w:t>
            </w:r>
          </w:p>
        </w:tc>
        <w:tc>
          <w:tcPr>
            <w:tcW w:w="2107" w:type="pct"/>
            <w:shd w:val="clear" w:color="auto" w:fill="C7C5E0"/>
          </w:tcPr>
          <w:p w14:paraId="103B3048" w14:textId="3CC11F7A" w:rsidR="00F87ACD" w:rsidRPr="00F87ACD" w:rsidRDefault="00F87ACD" w:rsidP="00F87ACD">
            <w:pPr>
              <w:keepNext/>
              <w:keepLines/>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w:t>
            </w:r>
            <w:r w:rsidR="001E7132">
              <w:rPr>
                <w:rFonts w:ascii="Calibri" w:hAnsi="Calibri" w:cs="Tahoma"/>
                <w:spacing w:val="4"/>
                <w:kern w:val="18"/>
                <w:sz w:val="18"/>
                <w:szCs w:val="18"/>
                <w14:ligatures w14:val="standardContextual"/>
              </w:rPr>
              <w:t>80</w:t>
            </w:r>
            <w:r w:rsidRPr="00F87ACD">
              <w:rPr>
                <w:rFonts w:ascii="Calibri" w:hAnsi="Calibri" w:cs="Tahoma"/>
                <w:spacing w:val="4"/>
                <w:kern w:val="18"/>
                <w:sz w:val="18"/>
                <w:szCs w:val="18"/>
                <w14:ligatures w14:val="standardContextual"/>
              </w:rPr>
              <w:t>/MWh</w:t>
            </w:r>
          </w:p>
        </w:tc>
      </w:tr>
      <w:tr w:rsidR="00F87ACD" w:rsidRPr="00F87ACD" w14:paraId="0CDBA914" w14:textId="77777777" w:rsidTr="00287424">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916" w:type="pct"/>
            <w:vMerge/>
            <w:shd w:val="clear" w:color="auto" w:fill="C7C5E0"/>
            <w:vAlign w:val="center"/>
          </w:tcPr>
          <w:p w14:paraId="302151A7" w14:textId="77777777" w:rsidR="00F87ACD" w:rsidRPr="00F87ACD" w:rsidRDefault="00F87ACD" w:rsidP="00F87ACD">
            <w:pPr>
              <w:keepNext/>
              <w:keepLines/>
              <w:spacing w:before="40" w:after="40"/>
              <w:jc w:val="center"/>
              <w:rPr>
                <w:rFonts w:ascii="Calibri" w:hAnsi="Calibri" w:cs="Tahoma"/>
                <w:b w:val="0"/>
                <w:spacing w:val="4"/>
                <w:kern w:val="18"/>
                <w:sz w:val="18"/>
                <w:szCs w:val="18"/>
                <w14:ligatures w14:val="standardContextual"/>
              </w:rPr>
            </w:pPr>
          </w:p>
        </w:tc>
        <w:tc>
          <w:tcPr>
            <w:tcW w:w="1177" w:type="pct"/>
            <w:shd w:val="clear" w:color="auto" w:fill="C7C5E0"/>
            <w:vAlign w:val="center"/>
          </w:tcPr>
          <w:p w14:paraId="0946512F" w14:textId="77777777" w:rsidR="00F87ACD" w:rsidRPr="00F87ACD" w:rsidRDefault="00F87ACD" w:rsidP="00F87ACD">
            <w:pPr>
              <w:keepNext/>
              <w:keepLines/>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Elect DA 1-9 Hour</w:t>
            </w:r>
          </w:p>
        </w:tc>
        <w:tc>
          <w:tcPr>
            <w:tcW w:w="800" w:type="pct"/>
            <w:shd w:val="clear" w:color="auto" w:fill="C7C5E0"/>
            <w:vAlign w:val="center"/>
          </w:tcPr>
          <w:p w14:paraId="69A51F8F" w14:textId="77777777" w:rsidR="00F87ACD" w:rsidRPr="00F87ACD" w:rsidRDefault="00F87ACD" w:rsidP="00F87ACD">
            <w:pPr>
              <w:keepNext/>
              <w:keepLines/>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1 PM–9 PM</w:t>
            </w:r>
          </w:p>
        </w:tc>
        <w:tc>
          <w:tcPr>
            <w:tcW w:w="2107" w:type="pct"/>
            <w:shd w:val="clear" w:color="auto" w:fill="C7C5E0"/>
          </w:tcPr>
          <w:p w14:paraId="7EB8A695" w14:textId="77777777" w:rsidR="00F87ACD" w:rsidRPr="00F87ACD" w:rsidRDefault="00F87ACD" w:rsidP="00F87ACD">
            <w:pPr>
              <w:keepNext/>
              <w:keepLines/>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$200/MWh, $400/MWh, $600/MWh</w:t>
            </w:r>
          </w:p>
        </w:tc>
      </w:tr>
      <w:tr w:rsidR="00F87ACD" w:rsidRPr="00F87ACD" w14:paraId="754206A4" w14:textId="77777777" w:rsidTr="00287424">
        <w:trPr>
          <w:jc w:val="center"/>
        </w:trPr>
        <w:tc>
          <w:tcPr>
            <w:cnfStyle w:val="001000000000" w:firstRow="0" w:lastRow="0" w:firstColumn="1" w:lastColumn="0" w:oddVBand="0" w:evenVBand="0" w:oddHBand="0" w:evenHBand="0" w:firstRowFirstColumn="0" w:firstRowLastColumn="0" w:lastRowFirstColumn="0" w:lastRowLastColumn="0"/>
            <w:tcW w:w="916" w:type="pct"/>
            <w:vMerge w:val="restart"/>
            <w:shd w:val="clear" w:color="auto" w:fill="F6F6F7" w:themeFill="background1"/>
            <w:vAlign w:val="center"/>
          </w:tcPr>
          <w:p w14:paraId="61F21CFC" w14:textId="77777777" w:rsidR="00F87ACD" w:rsidRPr="00F87ACD" w:rsidRDefault="00F87ACD" w:rsidP="00F87ACD">
            <w:pPr>
              <w:keepNext/>
              <w:keepLines/>
              <w:spacing w:before="40" w:after="40"/>
              <w:jc w:val="center"/>
              <w:rPr>
                <w:rFonts w:ascii="Calibri" w:hAnsi="Calibri" w:cs="Tahoma"/>
                <w:b w:val="0"/>
                <w:spacing w:val="4"/>
                <w:kern w:val="18"/>
                <w:sz w:val="18"/>
                <w:szCs w:val="18"/>
                <w14:ligatures w14:val="standardContextual"/>
              </w:rPr>
            </w:pPr>
            <w:r w:rsidRPr="00F87ACD">
              <w:rPr>
                <w:rFonts w:ascii="Calibri" w:hAnsi="Calibri" w:cs="Tahoma"/>
                <w:spacing w:val="4"/>
                <w:kern w:val="18"/>
                <w:sz w:val="18"/>
                <w:szCs w:val="18"/>
                <w14:ligatures w14:val="standardContextual"/>
              </w:rPr>
              <w:t>Non-Res</w:t>
            </w:r>
            <w:r w:rsidRPr="00F87ACD">
              <w:rPr>
                <w:rFonts w:ascii="Calibri" w:hAnsi="Calibri" w:cs="Tahoma"/>
                <w:spacing w:val="4"/>
                <w:kern w:val="18"/>
                <w:sz w:val="18"/>
                <w:szCs w:val="18"/>
                <w14:ligatures w14:val="standardContextual"/>
              </w:rPr>
              <w:br/>
              <w:t>DO</w:t>
            </w:r>
          </w:p>
        </w:tc>
        <w:tc>
          <w:tcPr>
            <w:tcW w:w="1177" w:type="pct"/>
            <w:shd w:val="clear" w:color="auto" w:fill="F6F6F7" w:themeFill="background1"/>
            <w:vAlign w:val="center"/>
          </w:tcPr>
          <w:p w14:paraId="204EDCA5" w14:textId="77777777" w:rsidR="00F87ACD" w:rsidRPr="00F87ACD" w:rsidRDefault="00F87ACD" w:rsidP="00F87ACD">
            <w:pPr>
              <w:keepNext/>
              <w:keepLines/>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Presc DO 11-7 Hour</w:t>
            </w:r>
          </w:p>
        </w:tc>
        <w:tc>
          <w:tcPr>
            <w:tcW w:w="800" w:type="pct"/>
            <w:shd w:val="clear" w:color="auto" w:fill="F6F6F7" w:themeFill="background1"/>
            <w:vAlign w:val="center"/>
          </w:tcPr>
          <w:p w14:paraId="0C736B67" w14:textId="77777777" w:rsidR="00F87ACD" w:rsidRPr="00F87ACD" w:rsidRDefault="00F87ACD" w:rsidP="00F87ACD">
            <w:pPr>
              <w:keepNext/>
              <w:keepLines/>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11 AM–7 PM</w:t>
            </w:r>
          </w:p>
        </w:tc>
        <w:tc>
          <w:tcPr>
            <w:tcW w:w="2107" w:type="pct"/>
            <w:shd w:val="clear" w:color="auto" w:fill="F6F6F7" w:themeFill="background1"/>
          </w:tcPr>
          <w:p w14:paraId="42EC1081" w14:textId="4F4B01AD" w:rsidR="00F87ACD" w:rsidRPr="00F87ACD" w:rsidRDefault="00F87ACD" w:rsidP="00F87ACD">
            <w:pPr>
              <w:keepNext/>
              <w:keepLines/>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w:t>
            </w:r>
            <w:r w:rsidR="001E7132">
              <w:rPr>
                <w:rFonts w:ascii="Calibri" w:hAnsi="Calibri" w:cs="Tahoma"/>
                <w:spacing w:val="4"/>
                <w:kern w:val="18"/>
                <w:sz w:val="18"/>
                <w:szCs w:val="18"/>
                <w14:ligatures w14:val="standardContextual"/>
              </w:rPr>
              <w:t>95</w:t>
            </w:r>
            <w:r w:rsidRPr="00F87ACD">
              <w:rPr>
                <w:rFonts w:ascii="Calibri" w:hAnsi="Calibri" w:cs="Tahoma"/>
                <w:spacing w:val="4"/>
                <w:kern w:val="18"/>
                <w:sz w:val="18"/>
                <w:szCs w:val="18"/>
                <w14:ligatures w14:val="standardContextual"/>
              </w:rPr>
              <w:t>/MWh</w:t>
            </w:r>
          </w:p>
        </w:tc>
      </w:tr>
      <w:tr w:rsidR="00F87ACD" w:rsidRPr="00F87ACD" w14:paraId="30E87218" w14:textId="77777777" w:rsidTr="00287424">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916" w:type="pct"/>
            <w:vMerge/>
            <w:shd w:val="clear" w:color="auto" w:fill="F6F6F7" w:themeFill="background1"/>
            <w:vAlign w:val="center"/>
          </w:tcPr>
          <w:p w14:paraId="0105C35C" w14:textId="77777777" w:rsidR="00F87ACD" w:rsidRPr="00F87ACD" w:rsidRDefault="00F87ACD" w:rsidP="00F87ACD">
            <w:pPr>
              <w:spacing w:before="40" w:after="40"/>
              <w:jc w:val="center"/>
              <w:rPr>
                <w:rFonts w:ascii="Calibri" w:hAnsi="Calibri" w:cs="Tahoma"/>
                <w:spacing w:val="4"/>
                <w:kern w:val="18"/>
                <w:sz w:val="18"/>
                <w:szCs w:val="18"/>
                <w14:ligatures w14:val="standardContextual"/>
              </w:rPr>
            </w:pPr>
          </w:p>
        </w:tc>
        <w:tc>
          <w:tcPr>
            <w:tcW w:w="1177" w:type="pct"/>
            <w:shd w:val="clear" w:color="auto" w:fill="F6F6F7" w:themeFill="background1"/>
            <w:vAlign w:val="center"/>
          </w:tcPr>
          <w:p w14:paraId="5524449C" w14:textId="77777777" w:rsidR="00F87ACD" w:rsidRPr="00F87ACD" w:rsidRDefault="00F87ACD"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Presc DO 1-9 Hour</w:t>
            </w:r>
          </w:p>
        </w:tc>
        <w:tc>
          <w:tcPr>
            <w:tcW w:w="800" w:type="pct"/>
            <w:shd w:val="clear" w:color="auto" w:fill="F6F6F7" w:themeFill="background1"/>
            <w:vAlign w:val="center"/>
          </w:tcPr>
          <w:p w14:paraId="6B690A9C" w14:textId="77777777" w:rsidR="00F87ACD" w:rsidRPr="00F87ACD" w:rsidRDefault="00F87ACD"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1 PM–9 PM</w:t>
            </w:r>
          </w:p>
        </w:tc>
        <w:tc>
          <w:tcPr>
            <w:tcW w:w="2107" w:type="pct"/>
            <w:shd w:val="clear" w:color="auto" w:fill="F6F6F7" w:themeFill="background1"/>
          </w:tcPr>
          <w:p w14:paraId="37C8E43B" w14:textId="73E529FB" w:rsidR="00F87ACD" w:rsidRPr="00F87ACD" w:rsidRDefault="00F87ACD"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w:t>
            </w:r>
            <w:r w:rsidR="001E7132">
              <w:rPr>
                <w:rFonts w:ascii="Calibri" w:hAnsi="Calibri" w:cs="Tahoma"/>
                <w:spacing w:val="4"/>
                <w:kern w:val="18"/>
                <w:sz w:val="18"/>
                <w:szCs w:val="18"/>
                <w14:ligatures w14:val="standardContextual"/>
              </w:rPr>
              <w:t>110</w:t>
            </w:r>
            <w:r w:rsidRPr="00F87ACD">
              <w:rPr>
                <w:rFonts w:ascii="Calibri" w:hAnsi="Calibri" w:cs="Tahoma"/>
                <w:spacing w:val="4"/>
                <w:kern w:val="18"/>
                <w:sz w:val="18"/>
                <w:szCs w:val="18"/>
                <w14:ligatures w14:val="standardContextual"/>
              </w:rPr>
              <w:t>/MWh</w:t>
            </w:r>
          </w:p>
        </w:tc>
      </w:tr>
      <w:tr w:rsidR="00F87ACD" w:rsidRPr="00F87ACD" w14:paraId="5BCFD6C2" w14:textId="77777777" w:rsidTr="00287424">
        <w:trPr>
          <w:jc w:val="center"/>
        </w:trPr>
        <w:tc>
          <w:tcPr>
            <w:cnfStyle w:val="001000000000" w:firstRow="0" w:lastRow="0" w:firstColumn="1" w:lastColumn="0" w:oddVBand="0" w:evenVBand="0" w:oddHBand="0" w:evenHBand="0" w:firstRowFirstColumn="0" w:firstRowLastColumn="0" w:lastRowFirstColumn="0" w:lastRowLastColumn="0"/>
            <w:tcW w:w="916" w:type="pct"/>
            <w:vMerge/>
            <w:shd w:val="clear" w:color="auto" w:fill="F6F6F7" w:themeFill="background1"/>
            <w:vAlign w:val="center"/>
          </w:tcPr>
          <w:p w14:paraId="606DC135" w14:textId="77777777" w:rsidR="00F87ACD" w:rsidRPr="00F87ACD" w:rsidRDefault="00F87ACD" w:rsidP="00F87ACD">
            <w:pPr>
              <w:spacing w:before="40" w:after="40"/>
              <w:jc w:val="center"/>
              <w:rPr>
                <w:rFonts w:ascii="Calibri" w:hAnsi="Calibri" w:cs="Tahoma"/>
                <w:spacing w:val="4"/>
                <w:kern w:val="18"/>
                <w:sz w:val="18"/>
                <w:szCs w:val="18"/>
                <w14:ligatures w14:val="standardContextual"/>
              </w:rPr>
            </w:pPr>
          </w:p>
        </w:tc>
        <w:tc>
          <w:tcPr>
            <w:tcW w:w="1177" w:type="pct"/>
            <w:shd w:val="clear" w:color="auto" w:fill="F6F6F7" w:themeFill="background1"/>
            <w:vAlign w:val="center"/>
          </w:tcPr>
          <w:p w14:paraId="6D99FAD3" w14:textId="77777777" w:rsidR="00F87ACD" w:rsidRPr="00F87ACD" w:rsidRDefault="00F87ACD" w:rsidP="00F87AC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Elect DO 1-9 Hour</w:t>
            </w:r>
          </w:p>
        </w:tc>
        <w:tc>
          <w:tcPr>
            <w:tcW w:w="800" w:type="pct"/>
            <w:shd w:val="clear" w:color="auto" w:fill="F6F6F7" w:themeFill="background1"/>
            <w:vAlign w:val="center"/>
          </w:tcPr>
          <w:p w14:paraId="4738520F" w14:textId="77777777" w:rsidR="00F87ACD" w:rsidRPr="00F87ACD" w:rsidRDefault="00F87ACD" w:rsidP="00F87AC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1 PM–9 PM</w:t>
            </w:r>
          </w:p>
        </w:tc>
        <w:tc>
          <w:tcPr>
            <w:tcW w:w="2107" w:type="pct"/>
            <w:shd w:val="clear" w:color="auto" w:fill="F6F6F7" w:themeFill="background1"/>
          </w:tcPr>
          <w:p w14:paraId="56B0E862" w14:textId="77777777" w:rsidR="00F87ACD" w:rsidRPr="00F87ACD" w:rsidRDefault="00F87ACD" w:rsidP="00F87AC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$200/MWh, $400/MWh, $600/MWh</w:t>
            </w:r>
          </w:p>
        </w:tc>
      </w:tr>
    </w:tbl>
    <w:p w14:paraId="4F6EC48A" w14:textId="77777777" w:rsidR="00F87ACD" w:rsidRPr="00F87ACD" w:rsidRDefault="00F87ACD" w:rsidP="00F87ACD">
      <w:pPr>
        <w:keepNext/>
        <w:spacing w:before="160" w:line="280" w:lineRule="atLeast"/>
        <w:jc w:val="both"/>
        <w:outlineLvl w:val="2"/>
        <w:rPr>
          <w:rFonts w:asciiTheme="majorHAnsi" w:hAnsiTheme="majorHAnsi" w:cs="Arial"/>
          <w:b/>
          <w:bCs/>
          <w:color w:val="F26549" w:themeColor="accent1"/>
          <w:spacing w:val="8"/>
          <w:kern w:val="18"/>
          <w:sz w:val="22"/>
          <w:szCs w:val="18"/>
          <w14:ligatures w14:val="standardContextual"/>
        </w:rPr>
      </w:pPr>
      <w:bookmarkStart w:id="436" w:name="_Toc130458175"/>
      <w:r w:rsidRPr="00F87ACD">
        <w:rPr>
          <w:rFonts w:asciiTheme="majorHAnsi" w:hAnsiTheme="majorHAnsi" w:cs="Arial"/>
          <w:b/>
          <w:bCs/>
          <w:color w:val="F26549" w:themeColor="accent1"/>
          <w:spacing w:val="8"/>
          <w:kern w:val="18"/>
          <w:sz w:val="22"/>
          <w:szCs w:val="18"/>
          <w14:ligatures w14:val="standardContextual"/>
        </w:rPr>
        <w:t>Program Changes</w:t>
      </w:r>
      <w:bookmarkEnd w:id="436"/>
    </w:p>
    <w:p w14:paraId="6776C9D5" w14:textId="77777777" w:rsidR="00F87ACD" w:rsidRPr="00F87ACD" w:rsidRDefault="00F87ACD" w:rsidP="00F87ACD">
      <w:pPr>
        <w:numPr>
          <w:ilvl w:val="0"/>
          <w:numId w:val="23"/>
        </w:numPr>
        <w:spacing w:before="120" w:after="120" w:line="280" w:lineRule="atLeast"/>
        <w:ind w:left="360"/>
        <w:jc w:val="both"/>
        <w:rPr>
          <w:rFonts w:asciiTheme="minorHAnsi" w:hAnsiTheme="minorHAnsi" w:cs="Tahoma"/>
          <w:spacing w:val="4"/>
          <w:kern w:val="18"/>
          <w:sz w:val="22"/>
          <w:szCs w:val="18"/>
          <w14:ligatures w14:val="standardContextual"/>
        </w:rPr>
      </w:pPr>
      <w:r w:rsidRPr="00F87ACD">
        <w:rPr>
          <w:rFonts w:asciiTheme="minorHAnsi" w:hAnsiTheme="minorHAnsi" w:cs="Tahoma"/>
          <w:spacing w:val="4"/>
          <w:kern w:val="18"/>
          <w:sz w:val="22"/>
          <w:szCs w:val="18"/>
          <w14:ligatures w14:val="standardContextual"/>
        </w:rPr>
        <w:t>SDG&amp;E is currently implementing a Residential CBP pilot, limiting the number of residential enrollments due to system limitations.</w:t>
      </w:r>
    </w:p>
    <w:p w14:paraId="5329D934" w14:textId="77777777" w:rsidR="00F87ACD" w:rsidRDefault="00F87ACD" w:rsidP="00F87ACD">
      <w:pPr>
        <w:numPr>
          <w:ilvl w:val="0"/>
          <w:numId w:val="23"/>
        </w:numPr>
        <w:spacing w:before="120" w:after="120" w:line="280" w:lineRule="atLeast"/>
        <w:ind w:left="360"/>
        <w:jc w:val="both"/>
        <w:rPr>
          <w:rFonts w:asciiTheme="minorHAnsi" w:hAnsiTheme="minorHAnsi" w:cs="Tahoma"/>
          <w:spacing w:val="4"/>
          <w:kern w:val="18"/>
          <w:sz w:val="22"/>
          <w:szCs w:val="18"/>
          <w14:ligatures w14:val="standardContextual"/>
        </w:rPr>
      </w:pPr>
      <w:r w:rsidRPr="00F87ACD">
        <w:rPr>
          <w:rFonts w:asciiTheme="minorHAnsi" w:hAnsiTheme="minorHAnsi" w:cs="Tahoma"/>
          <w:spacing w:val="4"/>
          <w:kern w:val="18"/>
          <w:sz w:val="22"/>
          <w:szCs w:val="18"/>
          <w14:ligatures w14:val="standardContextual"/>
        </w:rPr>
        <w:t>The Residential CBP evaluation for PY2023 is not included in this report.</w:t>
      </w:r>
    </w:p>
    <w:p w14:paraId="59C1EC97" w14:textId="15B29A61" w:rsidR="001E7132" w:rsidRPr="00F87ACD" w:rsidRDefault="001E7132" w:rsidP="00F87ACD">
      <w:pPr>
        <w:numPr>
          <w:ilvl w:val="0"/>
          <w:numId w:val="23"/>
        </w:numPr>
        <w:spacing w:before="120" w:after="120" w:line="280" w:lineRule="atLeast"/>
        <w:ind w:left="360"/>
        <w:jc w:val="both"/>
        <w:rPr>
          <w:rFonts w:asciiTheme="minorHAnsi" w:hAnsiTheme="minorHAnsi" w:cs="Tahoma"/>
          <w:spacing w:val="4"/>
          <w:kern w:val="18"/>
          <w:sz w:val="22"/>
          <w:szCs w:val="18"/>
          <w14:ligatures w14:val="standardContextual"/>
        </w:rPr>
      </w:pPr>
      <w:bookmarkStart w:id="437" w:name="_Hlk160441049"/>
      <w:r w:rsidRPr="001E7132">
        <w:rPr>
          <w:rFonts w:asciiTheme="minorHAnsi" w:hAnsiTheme="minorHAnsi" w:cs="Tahoma"/>
          <w:spacing w:val="4"/>
          <w:kern w:val="18"/>
          <w:sz w:val="22"/>
          <w:szCs w:val="18"/>
          <w14:ligatures w14:val="standardContextual"/>
        </w:rPr>
        <w:t>On December 14, 2023, Decision (D.) 23-12-005 ordered SDG&amp;E to eliminate its Capacity Bidding Program Prescribed product option (Day Ahead and Day Of 11am-7pm and Day Ahead 1pm-9pm) within 60 days of the date of issuance of this decision. Therefore, in 2024 SDG&amp;E will offered only the following products: Elect DA 1-9 hour ($200/MWh, $400/MWh, $600/MWh) and Elect DO 1-9 hour ($200/MWh, $400/MWh, $600/MWh)</w:t>
      </w:r>
    </w:p>
    <w:p w14:paraId="077E7E27" w14:textId="77777777" w:rsidR="00F87ACD" w:rsidRPr="00F87ACD" w:rsidRDefault="00F87ACD" w:rsidP="00F87ACD">
      <w:pPr>
        <w:keepNext/>
        <w:spacing w:before="240" w:line="280" w:lineRule="atLeast"/>
        <w:jc w:val="both"/>
        <w:outlineLvl w:val="1"/>
        <w:rPr>
          <w:rFonts w:asciiTheme="majorHAnsi" w:hAnsiTheme="majorHAnsi"/>
          <w:b/>
          <w:color w:val="1E13A6" w:themeColor="accent2"/>
          <w:spacing w:val="8"/>
          <w:kern w:val="18"/>
          <w:sz w:val="24"/>
          <w:szCs w:val="18"/>
          <w14:ligatures w14:val="standardContextual"/>
        </w:rPr>
      </w:pPr>
      <w:bookmarkStart w:id="438" w:name="_Toc130458176"/>
      <w:bookmarkEnd w:id="437"/>
      <w:r w:rsidRPr="00F87ACD">
        <w:rPr>
          <w:rFonts w:asciiTheme="majorHAnsi" w:hAnsiTheme="majorHAnsi"/>
          <w:b/>
          <w:color w:val="1E13A6" w:themeColor="accent2"/>
          <w:spacing w:val="8"/>
          <w:kern w:val="18"/>
          <w:sz w:val="24"/>
          <w:szCs w:val="18"/>
          <w14:ligatures w14:val="standardContextual"/>
        </w:rPr>
        <w:t>SDG&amp;E Program Nominations</w:t>
      </w:r>
      <w:bookmarkEnd w:id="438"/>
    </w:p>
    <w:p w14:paraId="1ABA64FA" w14:textId="0766EEB7" w:rsidR="00F87ACD" w:rsidRPr="00F87ACD" w:rsidRDefault="001A7E1C" w:rsidP="00F87ACD">
      <w:pPr>
        <w:spacing w:before="120" w:after="120" w:line="280" w:lineRule="atLeast"/>
        <w:jc w:val="both"/>
        <w:rPr>
          <w:rFonts w:asciiTheme="minorHAnsi" w:hAnsiTheme="minorHAnsi"/>
          <w:spacing w:val="4"/>
          <w:kern w:val="18"/>
          <w:sz w:val="22"/>
          <w:szCs w:val="18"/>
          <w14:ligatures w14:val="standardContextual"/>
        </w:rPr>
      </w:pPr>
      <w:r>
        <w:rPr>
          <w:rFonts w:asciiTheme="minorHAnsi" w:hAnsiTheme="minorHAnsi"/>
          <w:spacing w:val="4"/>
          <w:kern w:val="18"/>
          <w:sz w:val="22"/>
          <w:szCs w:val="18"/>
          <w14:ligatures w14:val="standardContextual"/>
        </w:rPr>
        <w:fldChar w:fldCharType="begin"/>
      </w:r>
      <w:r>
        <w:rPr>
          <w:rFonts w:asciiTheme="minorHAnsi" w:hAnsiTheme="minorHAnsi"/>
          <w:spacing w:val="4"/>
          <w:kern w:val="18"/>
          <w:sz w:val="22"/>
          <w:szCs w:val="18"/>
          <w14:ligatures w14:val="standardContextual"/>
        </w:rPr>
        <w:instrText xml:space="preserve"> REF  _Ref94003343 </w:instrText>
      </w:r>
      <w:r>
        <w:rPr>
          <w:rFonts w:asciiTheme="minorHAnsi" w:hAnsiTheme="minorHAnsi"/>
          <w:spacing w:val="4"/>
          <w:kern w:val="18"/>
          <w:sz w:val="22"/>
          <w:szCs w:val="18"/>
          <w14:ligatures w14:val="standardContextual"/>
        </w:rPr>
        <w:fldChar w:fldCharType="separate"/>
      </w:r>
      <w:r w:rsidR="00187752" w:rsidRPr="00F87ACD">
        <w:rPr>
          <w:rFonts w:asciiTheme="minorHAnsi" w:hAnsiTheme="minorHAnsi"/>
          <w:bCs/>
          <w:i/>
          <w:spacing w:val="4"/>
          <w:kern w:val="18"/>
          <w:sz w:val="22"/>
          <w:szCs w:val="16"/>
          <w14:ligatures w14:val="standardContextual"/>
        </w:rPr>
        <w:t xml:space="preserve">Table </w:t>
      </w:r>
      <w:r w:rsidR="00187752">
        <w:rPr>
          <w:rFonts w:asciiTheme="minorHAnsi" w:hAnsiTheme="minorHAnsi"/>
          <w:bCs/>
          <w:i/>
          <w:spacing w:val="4"/>
          <w:kern w:val="18"/>
          <w:sz w:val="22"/>
          <w:szCs w:val="16"/>
          <w14:ligatures w14:val="standardContextual"/>
        </w:rPr>
        <w:t>6</w:t>
      </w:r>
      <w:r w:rsidR="00187752" w:rsidRPr="00F87ACD">
        <w:rPr>
          <w:rFonts w:asciiTheme="minorHAnsi" w:hAnsiTheme="minorHAnsi"/>
          <w:bCs/>
          <w:i/>
          <w:spacing w:val="4"/>
          <w:kern w:val="18"/>
          <w:sz w:val="22"/>
          <w:szCs w:val="16"/>
          <w14:ligatures w14:val="standardContextual"/>
        </w:rPr>
        <w:noBreakHyphen/>
      </w:r>
      <w:r w:rsidR="00187752">
        <w:rPr>
          <w:rFonts w:asciiTheme="minorHAnsi" w:hAnsiTheme="minorHAnsi"/>
          <w:bCs/>
          <w:i/>
          <w:noProof/>
          <w:spacing w:val="4"/>
          <w:kern w:val="18"/>
          <w:sz w:val="22"/>
          <w:szCs w:val="16"/>
          <w14:ligatures w14:val="standardContextual"/>
        </w:rPr>
        <w:t>2</w:t>
      </w:r>
      <w:r>
        <w:rPr>
          <w:rFonts w:asciiTheme="minorHAnsi" w:hAnsiTheme="minorHAnsi"/>
          <w:spacing w:val="4"/>
          <w:kern w:val="18"/>
          <w:sz w:val="22"/>
          <w:szCs w:val="18"/>
          <w14:ligatures w14:val="standardContextual"/>
        </w:rPr>
        <w:fldChar w:fldCharType="end"/>
      </w:r>
      <w:r w:rsidR="00F87ACD" w:rsidRPr="00F87ACD">
        <w:rPr>
          <w:rFonts w:asciiTheme="minorHAnsi" w:hAnsiTheme="minorHAnsi"/>
          <w:spacing w:val="4"/>
          <w:kern w:val="18"/>
          <w:sz w:val="22"/>
          <w:szCs w:val="18"/>
          <w14:ligatures w14:val="standardContextual"/>
        </w:rPr>
        <w:t xml:space="preserve"> shows the program-level monthly nominations for SDG&amp;E’s CBP programs. On average across the months, the Non-residential DA program enrolled 2.7 MW in nominations through 90 customers, while Non-residential DO enrolled 1.8 MW through 54 customers. </w:t>
      </w:r>
      <w:r w:rsidR="00F87ACD">
        <w:rPr>
          <w:rFonts w:asciiTheme="minorHAnsi" w:hAnsiTheme="minorHAnsi"/>
          <w:spacing w:val="4"/>
          <w:kern w:val="18"/>
          <w:sz w:val="22"/>
          <w:szCs w:val="18"/>
          <w14:ligatures w14:val="standardContextual"/>
        </w:rPr>
        <w:fldChar w:fldCharType="begin"/>
      </w:r>
      <w:r w:rsidR="00F87ACD">
        <w:rPr>
          <w:rFonts w:asciiTheme="minorHAnsi" w:hAnsiTheme="minorHAnsi"/>
          <w:spacing w:val="4"/>
          <w:kern w:val="18"/>
          <w:sz w:val="22"/>
          <w:szCs w:val="18"/>
          <w14:ligatures w14:val="standardContextual"/>
        </w:rPr>
        <w:instrText xml:space="preserve"> REF  _Ref127953831 </w:instrText>
      </w:r>
      <w:r w:rsidR="00F87ACD">
        <w:rPr>
          <w:rFonts w:asciiTheme="minorHAnsi" w:hAnsiTheme="minorHAnsi"/>
          <w:spacing w:val="4"/>
          <w:kern w:val="18"/>
          <w:sz w:val="22"/>
          <w:szCs w:val="18"/>
          <w14:ligatures w14:val="standardContextual"/>
        </w:rPr>
        <w:fldChar w:fldCharType="separate"/>
      </w:r>
      <w:r w:rsidR="00187752" w:rsidRPr="00F87ACD">
        <w:rPr>
          <w:rFonts w:asciiTheme="minorHAnsi" w:hAnsiTheme="minorHAnsi"/>
          <w:bCs/>
          <w:i/>
          <w:spacing w:val="4"/>
          <w:kern w:val="18"/>
          <w:sz w:val="22"/>
          <w:szCs w:val="16"/>
          <w14:ligatures w14:val="standardContextual"/>
        </w:rPr>
        <w:t xml:space="preserve">Figure </w:t>
      </w:r>
      <w:r w:rsidR="00187752">
        <w:rPr>
          <w:rFonts w:asciiTheme="minorHAnsi" w:hAnsiTheme="minorHAnsi"/>
          <w:bCs/>
          <w:i/>
          <w:spacing w:val="4"/>
          <w:kern w:val="18"/>
          <w:sz w:val="22"/>
          <w:szCs w:val="16"/>
          <w14:ligatures w14:val="standardContextual"/>
        </w:rPr>
        <w:t>6</w:t>
      </w:r>
      <w:r w:rsidR="00187752" w:rsidRPr="00F87ACD">
        <w:rPr>
          <w:rFonts w:asciiTheme="minorHAnsi" w:hAnsiTheme="minorHAnsi"/>
          <w:bCs/>
          <w:i/>
          <w:spacing w:val="4"/>
          <w:kern w:val="18"/>
          <w:sz w:val="22"/>
          <w:szCs w:val="16"/>
          <w14:ligatures w14:val="standardContextual"/>
        </w:rPr>
        <w:noBreakHyphen/>
      </w:r>
      <w:r w:rsidR="00187752">
        <w:rPr>
          <w:rFonts w:asciiTheme="minorHAnsi" w:hAnsiTheme="minorHAnsi"/>
          <w:bCs/>
          <w:i/>
          <w:noProof/>
          <w:spacing w:val="4"/>
          <w:kern w:val="18"/>
          <w:sz w:val="22"/>
          <w:szCs w:val="16"/>
          <w14:ligatures w14:val="standardContextual"/>
        </w:rPr>
        <w:t>1</w:t>
      </w:r>
      <w:r w:rsidR="00F87ACD">
        <w:rPr>
          <w:rFonts w:asciiTheme="minorHAnsi" w:hAnsiTheme="minorHAnsi"/>
          <w:spacing w:val="4"/>
          <w:kern w:val="18"/>
          <w:sz w:val="22"/>
          <w:szCs w:val="18"/>
          <w14:ligatures w14:val="standardContextual"/>
        </w:rPr>
        <w:fldChar w:fldCharType="end"/>
      </w:r>
      <w:r w:rsidR="00F87ACD" w:rsidRPr="00F87ACD">
        <w:rPr>
          <w:rFonts w:asciiTheme="minorHAnsi" w:hAnsiTheme="minorHAnsi"/>
          <w:spacing w:val="4"/>
          <w:kern w:val="18"/>
          <w:sz w:val="22"/>
          <w:szCs w:val="18"/>
          <w14:ligatures w14:val="standardContextual"/>
        </w:rPr>
        <w:t xml:space="preserve"> shows the monthly capacity nominations by product. Under the Non-residential DA program, the slight majority of nominations fell under the Elect $600 product. Conversely, nearly all DO nominations fell under the Elect $400 product. However, no events were called for DO Elect $600 participants in 2023.</w:t>
      </w:r>
    </w:p>
    <w:p w14:paraId="7BC0973E" w14:textId="00CA82CC" w:rsidR="00F87ACD" w:rsidRPr="00F87ACD" w:rsidRDefault="00F87ACD" w:rsidP="00F87ACD">
      <w:pPr>
        <w:keepNext/>
        <w:tabs>
          <w:tab w:val="left" w:pos="720"/>
          <w:tab w:val="left" w:pos="1440"/>
          <w:tab w:val="left" w:pos="2160"/>
          <w:tab w:val="left" w:pos="2880"/>
          <w:tab w:val="left" w:pos="3600"/>
          <w:tab w:val="center" w:pos="4680"/>
        </w:tabs>
        <w:spacing w:before="120" w:after="160" w:line="280" w:lineRule="atLeast"/>
        <w:ind w:left="1260" w:hanging="1260"/>
        <w:rPr>
          <w:rFonts w:asciiTheme="minorHAnsi" w:hAnsiTheme="minorHAnsi"/>
          <w:bCs/>
          <w:i/>
          <w:spacing w:val="4"/>
          <w:kern w:val="18"/>
          <w:sz w:val="22"/>
          <w:szCs w:val="16"/>
          <w14:ligatures w14:val="standardContextual"/>
        </w:rPr>
      </w:pPr>
      <w:bookmarkStart w:id="439" w:name="_Ref94003343"/>
      <w:bookmarkStart w:id="440" w:name="_Toc130458299"/>
      <w:bookmarkStart w:id="441" w:name="_Toc162357038"/>
      <w:r w:rsidRPr="00F87ACD">
        <w:rPr>
          <w:rFonts w:asciiTheme="minorHAnsi" w:hAnsiTheme="minorHAnsi"/>
          <w:bCs/>
          <w:i/>
          <w:spacing w:val="4"/>
          <w:kern w:val="18"/>
          <w:sz w:val="22"/>
          <w:szCs w:val="16"/>
          <w14:ligatures w14:val="standardContextual"/>
        </w:rPr>
        <w:t xml:space="preserve">Table </w:t>
      </w:r>
      <w:r>
        <w:rPr>
          <w:rFonts w:asciiTheme="minorHAnsi" w:hAnsiTheme="minorHAnsi"/>
          <w:bCs/>
          <w:i/>
          <w:spacing w:val="4"/>
          <w:kern w:val="18"/>
          <w:sz w:val="22"/>
          <w:szCs w:val="16"/>
          <w14:ligatures w14:val="standardContextual"/>
        </w:rPr>
        <w:t>6</w:t>
      </w:r>
      <w:r w:rsidRPr="00F87ACD">
        <w:rPr>
          <w:rFonts w:asciiTheme="minorHAnsi" w:hAnsiTheme="minorHAnsi"/>
          <w:bCs/>
          <w:i/>
          <w:spacing w:val="4"/>
          <w:kern w:val="18"/>
          <w:sz w:val="22"/>
          <w:szCs w:val="16"/>
          <w14:ligatures w14:val="standardContextual"/>
        </w:rPr>
        <w:noBreakHyphen/>
      </w:r>
      <w:r w:rsidRPr="00F87ACD">
        <w:rPr>
          <w:rFonts w:asciiTheme="minorHAnsi" w:hAnsiTheme="minorHAnsi"/>
          <w:bCs/>
          <w:i/>
          <w:spacing w:val="4"/>
          <w:kern w:val="18"/>
          <w:sz w:val="22"/>
          <w:szCs w:val="16"/>
          <w14:ligatures w14:val="standardContextual"/>
        </w:rPr>
        <w:fldChar w:fldCharType="begin"/>
      </w:r>
      <w:r w:rsidRPr="00F87ACD">
        <w:rPr>
          <w:rFonts w:asciiTheme="minorHAnsi" w:hAnsiTheme="minorHAnsi"/>
          <w:bCs/>
          <w:i/>
          <w:spacing w:val="4"/>
          <w:kern w:val="18"/>
          <w:sz w:val="22"/>
          <w:szCs w:val="16"/>
          <w14:ligatures w14:val="standardContextual"/>
        </w:rPr>
        <w:instrText>SEQ Table \* ARABIC \s 1</w:instrText>
      </w:r>
      <w:r w:rsidRPr="00F87ACD">
        <w:rPr>
          <w:rFonts w:asciiTheme="minorHAnsi" w:hAnsiTheme="minorHAnsi"/>
          <w:bCs/>
          <w:i/>
          <w:spacing w:val="4"/>
          <w:kern w:val="18"/>
          <w:sz w:val="22"/>
          <w:szCs w:val="16"/>
          <w14:ligatures w14:val="standardContextual"/>
        </w:rPr>
        <w:fldChar w:fldCharType="separate"/>
      </w:r>
      <w:r w:rsidR="00187752">
        <w:rPr>
          <w:rFonts w:asciiTheme="minorHAnsi" w:hAnsiTheme="minorHAnsi"/>
          <w:bCs/>
          <w:i/>
          <w:noProof/>
          <w:spacing w:val="4"/>
          <w:kern w:val="18"/>
          <w:sz w:val="22"/>
          <w:szCs w:val="16"/>
          <w14:ligatures w14:val="standardContextual"/>
        </w:rPr>
        <w:t>2</w:t>
      </w:r>
      <w:r w:rsidRPr="00F87ACD">
        <w:rPr>
          <w:rFonts w:asciiTheme="minorHAnsi" w:hAnsiTheme="minorHAnsi"/>
          <w:bCs/>
          <w:i/>
          <w:spacing w:val="4"/>
          <w:kern w:val="18"/>
          <w:sz w:val="22"/>
          <w:szCs w:val="16"/>
          <w14:ligatures w14:val="standardContextual"/>
        </w:rPr>
        <w:fldChar w:fldCharType="end"/>
      </w:r>
      <w:bookmarkEnd w:id="439"/>
      <w:r w:rsidRPr="00F87ACD">
        <w:rPr>
          <w:rFonts w:asciiTheme="minorHAnsi" w:hAnsiTheme="minorHAnsi"/>
          <w:bCs/>
          <w:i/>
          <w:spacing w:val="4"/>
          <w:kern w:val="18"/>
          <w:sz w:val="22"/>
          <w:szCs w:val="16"/>
          <w14:ligatures w14:val="standardContextual"/>
        </w:rPr>
        <w:tab/>
        <w:t>SDG&amp;E Monthly Nominations</w:t>
      </w:r>
      <w:bookmarkEnd w:id="440"/>
      <w:bookmarkEnd w:id="441"/>
    </w:p>
    <w:tbl>
      <w:tblPr>
        <w:tblStyle w:val="ListTable2"/>
        <w:tblW w:w="5000" w:type="pct"/>
        <w:tblLook w:val="04A0" w:firstRow="1" w:lastRow="0" w:firstColumn="1" w:lastColumn="0" w:noHBand="0" w:noVBand="1"/>
      </w:tblPr>
      <w:tblGrid>
        <w:gridCol w:w="1659"/>
        <w:gridCol w:w="1926"/>
        <w:gridCol w:w="1926"/>
        <w:gridCol w:w="1926"/>
        <w:gridCol w:w="1923"/>
      </w:tblGrid>
      <w:tr w:rsidR="00F87ACD" w:rsidRPr="00F87ACD" w14:paraId="384A8E83" w14:textId="77777777" w:rsidTr="00287424">
        <w:trPr>
          <w:cnfStyle w:val="100000000000" w:firstRow="1" w:lastRow="0" w:firstColumn="0" w:lastColumn="0" w:oddVBand="0" w:evenVBand="0" w:oddHBand="0" w:evenHBand="0" w:firstRowFirstColumn="0" w:firstRowLastColumn="0" w:lastRowFirstColumn="0" w:lastRowLastColumn="0"/>
          <w:trHeight w:val="360"/>
          <w:tblHeader/>
        </w:trPr>
        <w:tc>
          <w:tcPr>
            <w:cnfStyle w:val="001000000000" w:firstRow="0" w:lastRow="0" w:firstColumn="1" w:lastColumn="0" w:oddVBand="0" w:evenVBand="0" w:oddHBand="0" w:evenHBand="0" w:firstRowFirstColumn="0" w:firstRowLastColumn="0" w:lastRowFirstColumn="0" w:lastRowLastColumn="0"/>
            <w:tcW w:w="886" w:type="pct"/>
            <w:vMerge w:val="restart"/>
            <w:vAlign w:val="center"/>
          </w:tcPr>
          <w:p w14:paraId="26773038" w14:textId="77777777" w:rsidR="00F87ACD" w:rsidRPr="00F87ACD" w:rsidRDefault="00F87ACD" w:rsidP="00F87ACD">
            <w:pPr>
              <w:spacing w:before="40" w:after="40"/>
              <w:suppressOverlap/>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Month</w:t>
            </w:r>
          </w:p>
        </w:tc>
        <w:tc>
          <w:tcPr>
            <w:tcW w:w="2058" w:type="pct"/>
            <w:gridSpan w:val="2"/>
            <w:tcBorders>
              <w:right w:val="single" w:sz="4" w:space="0" w:color="433E73" w:themeColor="text1" w:themeTint="BF"/>
            </w:tcBorders>
            <w:vAlign w:val="center"/>
          </w:tcPr>
          <w:p w14:paraId="45819036" w14:textId="77777777" w:rsidR="00F87ACD" w:rsidRPr="00F87ACD" w:rsidRDefault="00F87ACD" w:rsidP="00F87ACD">
            <w:pPr>
              <w:spacing w:before="40" w:after="40"/>
              <w:suppressOverlap/>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Non-Residential DA</w:t>
            </w:r>
          </w:p>
        </w:tc>
        <w:tc>
          <w:tcPr>
            <w:tcW w:w="2056" w:type="pct"/>
            <w:gridSpan w:val="2"/>
            <w:tcBorders>
              <w:left w:val="single" w:sz="4" w:space="0" w:color="433E73" w:themeColor="text1" w:themeTint="BF"/>
            </w:tcBorders>
            <w:vAlign w:val="center"/>
          </w:tcPr>
          <w:p w14:paraId="1686467B" w14:textId="77777777" w:rsidR="00F87ACD" w:rsidRPr="00F87ACD" w:rsidRDefault="00F87ACD" w:rsidP="00F87ACD">
            <w:pPr>
              <w:spacing w:before="40" w:after="40"/>
              <w:suppressOverlap/>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Non-Residential DO</w:t>
            </w:r>
          </w:p>
        </w:tc>
      </w:tr>
      <w:tr w:rsidR="00F87ACD" w:rsidRPr="00F87ACD" w14:paraId="1A4DBCC9" w14:textId="77777777" w:rsidTr="00287424">
        <w:trPr>
          <w:cnfStyle w:val="100000000000" w:firstRow="1" w:lastRow="0" w:firstColumn="0" w:lastColumn="0" w:oddVBand="0" w:evenVBand="0" w:oddHBand="0" w:evenHBand="0" w:firstRowFirstColumn="0" w:firstRowLastColumn="0" w:lastRowFirstColumn="0" w:lastRowLastColumn="0"/>
          <w:trHeight w:val="504"/>
          <w:tblHeader/>
        </w:trPr>
        <w:tc>
          <w:tcPr>
            <w:cnfStyle w:val="001000000000" w:firstRow="0" w:lastRow="0" w:firstColumn="1" w:lastColumn="0" w:oddVBand="0" w:evenVBand="0" w:oddHBand="0" w:evenHBand="0" w:firstRowFirstColumn="0" w:firstRowLastColumn="0" w:lastRowFirstColumn="0" w:lastRowLastColumn="0"/>
            <w:tcW w:w="886" w:type="pct"/>
            <w:vMerge/>
            <w:vAlign w:val="center"/>
          </w:tcPr>
          <w:p w14:paraId="1F4A096A" w14:textId="77777777" w:rsidR="00F87ACD" w:rsidRPr="00F87ACD" w:rsidRDefault="00F87ACD" w:rsidP="00F87ACD">
            <w:pPr>
              <w:spacing w:before="40" w:after="40"/>
              <w:suppressOverlap/>
              <w:rPr>
                <w:rFonts w:ascii="Calibri" w:hAnsi="Calibri" w:cs="Tahoma"/>
                <w:spacing w:val="4"/>
                <w:kern w:val="18"/>
                <w:sz w:val="18"/>
                <w:szCs w:val="18"/>
                <w14:ligatures w14:val="standardContextual"/>
              </w:rPr>
            </w:pPr>
          </w:p>
        </w:tc>
        <w:tc>
          <w:tcPr>
            <w:tcW w:w="1029" w:type="pct"/>
            <w:vAlign w:val="center"/>
          </w:tcPr>
          <w:p w14:paraId="7657E878" w14:textId="77777777" w:rsidR="00F87ACD" w:rsidRPr="00F87ACD" w:rsidRDefault="00F87ACD" w:rsidP="00F87ACD">
            <w:pPr>
              <w:spacing w:before="40" w:after="40"/>
              <w:suppressOverlap/>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 xml:space="preserve">Enrolled </w:t>
            </w:r>
            <w:r w:rsidRPr="00F87ACD">
              <w:rPr>
                <w:rFonts w:ascii="Calibri" w:hAnsi="Calibri" w:cs="Tahoma"/>
                <w:spacing w:val="4"/>
                <w:kern w:val="18"/>
                <w:sz w:val="18"/>
                <w:szCs w:val="18"/>
                <w14:ligatures w14:val="standardContextual"/>
              </w:rPr>
              <w:br/>
              <w:t>Accounts</w:t>
            </w:r>
          </w:p>
        </w:tc>
        <w:tc>
          <w:tcPr>
            <w:tcW w:w="1029" w:type="pct"/>
            <w:tcBorders>
              <w:right w:val="single" w:sz="4" w:space="0" w:color="433E73" w:themeColor="text1" w:themeTint="BF"/>
            </w:tcBorders>
            <w:vAlign w:val="center"/>
          </w:tcPr>
          <w:p w14:paraId="257E2FF1" w14:textId="77777777" w:rsidR="00F87ACD" w:rsidRPr="00F87ACD" w:rsidRDefault="00F87ACD" w:rsidP="00F87ACD">
            <w:pPr>
              <w:spacing w:before="40" w:after="40"/>
              <w:suppressOverlap/>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Nominated Capacity</w:t>
            </w:r>
            <w:r w:rsidRPr="00F87ACD">
              <w:rPr>
                <w:rFonts w:ascii="Calibri" w:hAnsi="Calibri" w:cs="Tahoma"/>
                <w:spacing w:val="4"/>
                <w:kern w:val="18"/>
                <w:sz w:val="18"/>
                <w:szCs w:val="18"/>
                <w14:ligatures w14:val="standardContextual"/>
              </w:rPr>
              <w:br/>
              <w:t>(MW)</w:t>
            </w:r>
          </w:p>
        </w:tc>
        <w:tc>
          <w:tcPr>
            <w:tcW w:w="1029" w:type="pct"/>
            <w:tcBorders>
              <w:left w:val="single" w:sz="4" w:space="0" w:color="433E73" w:themeColor="text1" w:themeTint="BF"/>
            </w:tcBorders>
            <w:vAlign w:val="center"/>
          </w:tcPr>
          <w:p w14:paraId="7501FD33" w14:textId="77777777" w:rsidR="00F87ACD" w:rsidRPr="00F87ACD" w:rsidRDefault="00F87ACD" w:rsidP="00F87ACD">
            <w:pPr>
              <w:spacing w:before="40" w:after="40"/>
              <w:suppressOverlap/>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 xml:space="preserve">Enrolled </w:t>
            </w:r>
            <w:r w:rsidRPr="00F87ACD">
              <w:rPr>
                <w:rFonts w:ascii="Calibri" w:hAnsi="Calibri" w:cs="Tahoma"/>
                <w:spacing w:val="4"/>
                <w:kern w:val="18"/>
                <w:sz w:val="18"/>
                <w:szCs w:val="18"/>
                <w14:ligatures w14:val="standardContextual"/>
              </w:rPr>
              <w:br/>
              <w:t>Accounts</w:t>
            </w:r>
          </w:p>
        </w:tc>
        <w:tc>
          <w:tcPr>
            <w:tcW w:w="1027" w:type="pct"/>
            <w:vAlign w:val="center"/>
          </w:tcPr>
          <w:p w14:paraId="685B86C2" w14:textId="77777777" w:rsidR="00F87ACD" w:rsidRPr="00F87ACD" w:rsidRDefault="00F87ACD" w:rsidP="00F87ACD">
            <w:pPr>
              <w:spacing w:before="40" w:after="40"/>
              <w:suppressOverlap/>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Nominated Capacity</w:t>
            </w:r>
            <w:r w:rsidRPr="00F87ACD">
              <w:rPr>
                <w:rFonts w:ascii="Calibri" w:hAnsi="Calibri" w:cs="Tahoma"/>
                <w:spacing w:val="4"/>
                <w:kern w:val="18"/>
                <w:sz w:val="18"/>
                <w:szCs w:val="18"/>
                <w14:ligatures w14:val="standardContextual"/>
              </w:rPr>
              <w:br/>
              <w:t>(MW)</w:t>
            </w:r>
          </w:p>
        </w:tc>
      </w:tr>
      <w:tr w:rsidR="00F87ACD" w:rsidRPr="00F87ACD" w14:paraId="2C273135" w14:textId="77777777" w:rsidTr="00287424">
        <w:trPr>
          <w:cnfStyle w:val="000000100000" w:firstRow="0" w:lastRow="0" w:firstColumn="0" w:lastColumn="0" w:oddVBand="0" w:evenVBand="0" w:oddHBand="1"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0" w:type="pct"/>
            <w:shd w:val="clear" w:color="auto" w:fill="C7C5E0"/>
            <w:vAlign w:val="center"/>
          </w:tcPr>
          <w:p w14:paraId="33502B9C" w14:textId="77777777" w:rsidR="00F87ACD" w:rsidRPr="00F87ACD" w:rsidRDefault="00F87ACD" w:rsidP="00F87ACD">
            <w:pPr>
              <w:keepNext/>
              <w:spacing w:before="40" w:after="40"/>
              <w:ind w:left="144"/>
              <w:suppressOverlap/>
              <w:rPr>
                <w:rFonts w:ascii="Calibri" w:hAnsi="Calibri" w:cs="Tahoma"/>
                <w:b w:val="0"/>
                <w:bCs w:val="0"/>
                <w:spacing w:val="4"/>
                <w:kern w:val="18"/>
                <w:sz w:val="18"/>
                <w:szCs w:val="18"/>
                <w14:ligatures w14:val="standardContextual"/>
              </w:rPr>
            </w:pPr>
            <w:r w:rsidRPr="00F87ACD">
              <w:rPr>
                <w:rFonts w:ascii="Calibri" w:hAnsi="Calibri" w:cs="Tahoma"/>
                <w:b w:val="0"/>
                <w:bCs w:val="0"/>
                <w:spacing w:val="4"/>
                <w:kern w:val="18"/>
                <w:sz w:val="18"/>
                <w:szCs w:val="18"/>
                <w14:ligatures w14:val="standardContextual"/>
              </w:rPr>
              <w:t>May</w:t>
            </w:r>
          </w:p>
        </w:tc>
        <w:tc>
          <w:tcPr>
            <w:tcW w:w="0" w:type="pct"/>
            <w:shd w:val="clear" w:color="auto" w:fill="C7C5E0"/>
          </w:tcPr>
          <w:p w14:paraId="25A5C92E" w14:textId="77777777" w:rsidR="00F87ACD" w:rsidRPr="00F87ACD" w:rsidRDefault="00F87ACD"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48</w:t>
            </w:r>
          </w:p>
        </w:tc>
        <w:tc>
          <w:tcPr>
            <w:tcW w:w="0" w:type="pct"/>
            <w:tcBorders>
              <w:right w:val="single" w:sz="4" w:space="0" w:color="433E73" w:themeColor="text1" w:themeTint="BF"/>
            </w:tcBorders>
            <w:shd w:val="clear" w:color="auto" w:fill="C7C5E0"/>
          </w:tcPr>
          <w:p w14:paraId="6423A474" w14:textId="77777777" w:rsidR="00F87ACD" w:rsidRPr="00F87ACD" w:rsidRDefault="00F87ACD"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F87ACD">
              <w:rPr>
                <w:rFonts w:ascii="Calibri" w:hAnsi="Calibri" w:cs="Tahoma"/>
                <w:spacing w:val="4"/>
                <w:kern w:val="18"/>
                <w:sz w:val="18"/>
                <w:szCs w:val="18"/>
                <w14:ligatures w14:val="standardContextual"/>
              </w:rPr>
              <w:t>2.1</w:t>
            </w:r>
          </w:p>
        </w:tc>
        <w:tc>
          <w:tcPr>
            <w:tcW w:w="0" w:type="pct"/>
            <w:tcBorders>
              <w:left w:val="single" w:sz="4" w:space="0" w:color="433E73" w:themeColor="text1" w:themeTint="BF"/>
            </w:tcBorders>
            <w:shd w:val="clear" w:color="auto" w:fill="C7C5E0"/>
          </w:tcPr>
          <w:p w14:paraId="4668DF91" w14:textId="77777777" w:rsidR="00F87ACD" w:rsidRPr="00F87ACD" w:rsidRDefault="00F87ACD"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44</w:t>
            </w:r>
          </w:p>
        </w:tc>
        <w:tc>
          <w:tcPr>
            <w:tcW w:w="0" w:type="pct"/>
            <w:shd w:val="clear" w:color="auto" w:fill="C7C5E0"/>
          </w:tcPr>
          <w:p w14:paraId="405586F5" w14:textId="77777777" w:rsidR="00F87ACD" w:rsidRPr="00F87ACD" w:rsidRDefault="00F87ACD"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1.7</w:t>
            </w:r>
          </w:p>
        </w:tc>
      </w:tr>
      <w:tr w:rsidR="00F87ACD" w:rsidRPr="00F87ACD" w14:paraId="27811F2D" w14:textId="77777777" w:rsidTr="00287424">
        <w:trPr>
          <w:trHeight w:val="349"/>
        </w:trPr>
        <w:tc>
          <w:tcPr>
            <w:cnfStyle w:val="001000000000" w:firstRow="0" w:lastRow="0" w:firstColumn="1" w:lastColumn="0" w:oddVBand="0" w:evenVBand="0" w:oddHBand="0" w:evenHBand="0" w:firstRowFirstColumn="0" w:firstRowLastColumn="0" w:lastRowFirstColumn="0" w:lastRowLastColumn="0"/>
            <w:tcW w:w="0" w:type="pct"/>
            <w:shd w:val="clear" w:color="auto" w:fill="C7C5E0"/>
            <w:vAlign w:val="center"/>
          </w:tcPr>
          <w:p w14:paraId="76978DAD" w14:textId="77777777" w:rsidR="00F87ACD" w:rsidRPr="00F87ACD" w:rsidRDefault="00F87ACD" w:rsidP="00F87ACD">
            <w:pPr>
              <w:keepNext/>
              <w:spacing w:before="40" w:after="40"/>
              <w:ind w:left="144"/>
              <w:suppressOverlap/>
              <w:rPr>
                <w:rFonts w:ascii="Calibri" w:hAnsi="Calibri" w:cs="Tahoma"/>
                <w:b w:val="0"/>
                <w:bCs w:val="0"/>
                <w:spacing w:val="4"/>
                <w:kern w:val="18"/>
                <w:sz w:val="18"/>
                <w:szCs w:val="18"/>
                <w14:ligatures w14:val="standardContextual"/>
              </w:rPr>
            </w:pPr>
            <w:r w:rsidRPr="00F87ACD">
              <w:rPr>
                <w:rFonts w:ascii="Calibri" w:hAnsi="Calibri" w:cs="Tahoma"/>
                <w:b w:val="0"/>
                <w:bCs w:val="0"/>
                <w:spacing w:val="4"/>
                <w:kern w:val="18"/>
                <w:sz w:val="18"/>
                <w:szCs w:val="18"/>
                <w14:ligatures w14:val="standardContextual"/>
              </w:rPr>
              <w:t>June</w:t>
            </w:r>
          </w:p>
        </w:tc>
        <w:tc>
          <w:tcPr>
            <w:tcW w:w="0" w:type="pct"/>
            <w:shd w:val="clear" w:color="auto" w:fill="C7C5E0"/>
          </w:tcPr>
          <w:p w14:paraId="2F23145E" w14:textId="77777777" w:rsidR="00F87ACD" w:rsidRPr="00F87ACD" w:rsidRDefault="00F87ACD" w:rsidP="00F87AC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56</w:t>
            </w:r>
          </w:p>
        </w:tc>
        <w:tc>
          <w:tcPr>
            <w:tcW w:w="0" w:type="pct"/>
            <w:tcBorders>
              <w:right w:val="single" w:sz="4" w:space="0" w:color="433E73" w:themeColor="text1" w:themeTint="BF"/>
            </w:tcBorders>
            <w:shd w:val="clear" w:color="auto" w:fill="C7C5E0"/>
          </w:tcPr>
          <w:p w14:paraId="6FD130FD" w14:textId="77777777" w:rsidR="00F87ACD" w:rsidRPr="00F87ACD" w:rsidRDefault="00F87ACD" w:rsidP="00F87AC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F87ACD">
              <w:rPr>
                <w:rFonts w:ascii="Calibri" w:hAnsi="Calibri" w:cs="Tahoma"/>
                <w:spacing w:val="4"/>
                <w:kern w:val="18"/>
                <w:sz w:val="18"/>
                <w:szCs w:val="18"/>
                <w14:ligatures w14:val="standardContextual"/>
              </w:rPr>
              <w:t>2.3</w:t>
            </w:r>
          </w:p>
        </w:tc>
        <w:tc>
          <w:tcPr>
            <w:tcW w:w="0" w:type="pct"/>
            <w:tcBorders>
              <w:left w:val="single" w:sz="4" w:space="0" w:color="433E73" w:themeColor="text1" w:themeTint="BF"/>
            </w:tcBorders>
            <w:shd w:val="clear" w:color="auto" w:fill="C7C5E0"/>
          </w:tcPr>
          <w:p w14:paraId="475147C1" w14:textId="77777777" w:rsidR="00F87ACD" w:rsidRPr="00F87ACD" w:rsidRDefault="00F87ACD" w:rsidP="00F87AC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52</w:t>
            </w:r>
          </w:p>
        </w:tc>
        <w:tc>
          <w:tcPr>
            <w:tcW w:w="0" w:type="pct"/>
            <w:shd w:val="clear" w:color="auto" w:fill="C7C5E0"/>
          </w:tcPr>
          <w:p w14:paraId="143A9C0B" w14:textId="77777777" w:rsidR="00F87ACD" w:rsidRPr="00F87ACD" w:rsidRDefault="00F87ACD" w:rsidP="00F87AC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1.6</w:t>
            </w:r>
          </w:p>
        </w:tc>
      </w:tr>
      <w:tr w:rsidR="00F87ACD" w:rsidRPr="00F87ACD" w14:paraId="08896D0C" w14:textId="77777777" w:rsidTr="00287424">
        <w:trPr>
          <w:cnfStyle w:val="000000100000" w:firstRow="0" w:lastRow="0" w:firstColumn="0" w:lastColumn="0" w:oddVBand="0" w:evenVBand="0" w:oddHBand="1"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0" w:type="pct"/>
            <w:shd w:val="clear" w:color="auto" w:fill="C7C5E0"/>
            <w:vAlign w:val="center"/>
          </w:tcPr>
          <w:p w14:paraId="1F95B846" w14:textId="77777777" w:rsidR="00F87ACD" w:rsidRPr="00F87ACD" w:rsidRDefault="00F87ACD" w:rsidP="00F87ACD">
            <w:pPr>
              <w:keepNext/>
              <w:spacing w:before="40" w:after="40"/>
              <w:ind w:left="144"/>
              <w:suppressOverlap/>
              <w:rPr>
                <w:rFonts w:ascii="Calibri" w:hAnsi="Calibri" w:cs="Tahoma"/>
                <w:b w:val="0"/>
                <w:bCs w:val="0"/>
                <w:spacing w:val="4"/>
                <w:kern w:val="18"/>
                <w:sz w:val="18"/>
                <w:szCs w:val="18"/>
                <w14:ligatures w14:val="standardContextual"/>
              </w:rPr>
            </w:pPr>
            <w:r w:rsidRPr="00F87ACD">
              <w:rPr>
                <w:rFonts w:ascii="Calibri" w:hAnsi="Calibri" w:cs="Tahoma"/>
                <w:b w:val="0"/>
                <w:bCs w:val="0"/>
                <w:spacing w:val="4"/>
                <w:kern w:val="18"/>
                <w:sz w:val="18"/>
                <w:szCs w:val="18"/>
                <w14:ligatures w14:val="standardContextual"/>
              </w:rPr>
              <w:t>July</w:t>
            </w:r>
          </w:p>
        </w:tc>
        <w:tc>
          <w:tcPr>
            <w:tcW w:w="0" w:type="pct"/>
            <w:shd w:val="clear" w:color="auto" w:fill="C7C5E0"/>
          </w:tcPr>
          <w:p w14:paraId="4DCB0E60" w14:textId="77777777" w:rsidR="00F87ACD" w:rsidRPr="00F87ACD" w:rsidRDefault="00F87ACD"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97</w:t>
            </w:r>
          </w:p>
        </w:tc>
        <w:tc>
          <w:tcPr>
            <w:tcW w:w="0" w:type="pct"/>
            <w:tcBorders>
              <w:right w:val="single" w:sz="4" w:space="0" w:color="433E73" w:themeColor="text1" w:themeTint="BF"/>
            </w:tcBorders>
            <w:shd w:val="clear" w:color="auto" w:fill="C7C5E0"/>
          </w:tcPr>
          <w:p w14:paraId="01F35484" w14:textId="77777777" w:rsidR="00F87ACD" w:rsidRPr="00F87ACD" w:rsidRDefault="00F87ACD"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F87ACD">
              <w:rPr>
                <w:rFonts w:ascii="Calibri" w:hAnsi="Calibri" w:cs="Tahoma"/>
                <w:spacing w:val="4"/>
                <w:kern w:val="18"/>
                <w:sz w:val="18"/>
                <w:szCs w:val="18"/>
                <w14:ligatures w14:val="standardContextual"/>
              </w:rPr>
              <w:t>2.8</w:t>
            </w:r>
          </w:p>
        </w:tc>
        <w:tc>
          <w:tcPr>
            <w:tcW w:w="0" w:type="pct"/>
            <w:tcBorders>
              <w:left w:val="single" w:sz="4" w:space="0" w:color="433E73" w:themeColor="text1" w:themeTint="BF"/>
            </w:tcBorders>
            <w:shd w:val="clear" w:color="auto" w:fill="C7C5E0"/>
          </w:tcPr>
          <w:p w14:paraId="6EFE050C" w14:textId="77777777" w:rsidR="00F87ACD" w:rsidRPr="00F87ACD" w:rsidRDefault="00F87ACD"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57</w:t>
            </w:r>
          </w:p>
        </w:tc>
        <w:tc>
          <w:tcPr>
            <w:tcW w:w="0" w:type="pct"/>
            <w:shd w:val="clear" w:color="auto" w:fill="C7C5E0"/>
          </w:tcPr>
          <w:p w14:paraId="221486F0" w14:textId="77777777" w:rsidR="00F87ACD" w:rsidRPr="00F87ACD" w:rsidRDefault="00F87ACD"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1.9</w:t>
            </w:r>
          </w:p>
        </w:tc>
      </w:tr>
      <w:tr w:rsidR="00F87ACD" w:rsidRPr="00F87ACD" w14:paraId="67A4FADB" w14:textId="77777777" w:rsidTr="00287424">
        <w:trPr>
          <w:trHeight w:val="349"/>
        </w:trPr>
        <w:tc>
          <w:tcPr>
            <w:cnfStyle w:val="001000000000" w:firstRow="0" w:lastRow="0" w:firstColumn="1" w:lastColumn="0" w:oddVBand="0" w:evenVBand="0" w:oddHBand="0" w:evenHBand="0" w:firstRowFirstColumn="0" w:firstRowLastColumn="0" w:lastRowFirstColumn="0" w:lastRowLastColumn="0"/>
            <w:tcW w:w="0" w:type="pct"/>
            <w:shd w:val="clear" w:color="auto" w:fill="C7C5E0"/>
            <w:vAlign w:val="center"/>
          </w:tcPr>
          <w:p w14:paraId="1B292041" w14:textId="77777777" w:rsidR="00F87ACD" w:rsidRPr="00F87ACD" w:rsidRDefault="00F87ACD" w:rsidP="00F87ACD">
            <w:pPr>
              <w:keepNext/>
              <w:spacing w:before="40" w:after="40"/>
              <w:ind w:left="144"/>
              <w:suppressOverlap/>
              <w:rPr>
                <w:rFonts w:ascii="Calibri" w:hAnsi="Calibri" w:cs="Tahoma"/>
                <w:b w:val="0"/>
                <w:bCs w:val="0"/>
                <w:spacing w:val="4"/>
                <w:kern w:val="18"/>
                <w:sz w:val="18"/>
                <w:szCs w:val="18"/>
                <w14:ligatures w14:val="standardContextual"/>
              </w:rPr>
            </w:pPr>
            <w:r w:rsidRPr="00F87ACD">
              <w:rPr>
                <w:rFonts w:ascii="Calibri" w:hAnsi="Calibri" w:cs="Tahoma"/>
                <w:b w:val="0"/>
                <w:bCs w:val="0"/>
                <w:spacing w:val="4"/>
                <w:kern w:val="18"/>
                <w:sz w:val="18"/>
                <w:szCs w:val="18"/>
                <w14:ligatures w14:val="standardContextual"/>
              </w:rPr>
              <w:t>August</w:t>
            </w:r>
          </w:p>
        </w:tc>
        <w:tc>
          <w:tcPr>
            <w:tcW w:w="0" w:type="pct"/>
            <w:shd w:val="clear" w:color="auto" w:fill="C7C5E0"/>
          </w:tcPr>
          <w:p w14:paraId="13C72E9D" w14:textId="77777777" w:rsidR="00F87ACD" w:rsidRPr="00F87ACD" w:rsidRDefault="00F87ACD" w:rsidP="00F87AC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104</w:t>
            </w:r>
          </w:p>
        </w:tc>
        <w:tc>
          <w:tcPr>
            <w:tcW w:w="0" w:type="pct"/>
            <w:tcBorders>
              <w:right w:val="single" w:sz="4" w:space="0" w:color="433E73" w:themeColor="text1" w:themeTint="BF"/>
            </w:tcBorders>
            <w:shd w:val="clear" w:color="auto" w:fill="C7C5E0"/>
          </w:tcPr>
          <w:p w14:paraId="5B53FE12" w14:textId="77777777" w:rsidR="00F87ACD" w:rsidRPr="00F87ACD" w:rsidRDefault="00F87ACD" w:rsidP="00F87AC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F87ACD">
              <w:rPr>
                <w:rFonts w:ascii="Calibri" w:hAnsi="Calibri" w:cs="Tahoma"/>
                <w:spacing w:val="4"/>
                <w:kern w:val="18"/>
                <w:sz w:val="18"/>
                <w:szCs w:val="18"/>
                <w14:ligatures w14:val="standardContextual"/>
              </w:rPr>
              <w:t>3.0</w:t>
            </w:r>
          </w:p>
        </w:tc>
        <w:tc>
          <w:tcPr>
            <w:tcW w:w="0" w:type="pct"/>
            <w:tcBorders>
              <w:left w:val="single" w:sz="4" w:space="0" w:color="433E73" w:themeColor="text1" w:themeTint="BF"/>
            </w:tcBorders>
            <w:shd w:val="clear" w:color="auto" w:fill="C7C5E0"/>
          </w:tcPr>
          <w:p w14:paraId="4046EBDB" w14:textId="77777777" w:rsidR="00F87ACD" w:rsidRPr="00F87ACD" w:rsidRDefault="00F87ACD" w:rsidP="00F87AC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56</w:t>
            </w:r>
          </w:p>
        </w:tc>
        <w:tc>
          <w:tcPr>
            <w:tcW w:w="0" w:type="pct"/>
            <w:shd w:val="clear" w:color="auto" w:fill="C7C5E0"/>
          </w:tcPr>
          <w:p w14:paraId="7BD2F8F0" w14:textId="77777777" w:rsidR="00F87ACD" w:rsidRPr="00F87ACD" w:rsidRDefault="00F87ACD" w:rsidP="00F87AC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1.9</w:t>
            </w:r>
          </w:p>
        </w:tc>
      </w:tr>
      <w:tr w:rsidR="00F87ACD" w:rsidRPr="00F87ACD" w14:paraId="10DDCB7E" w14:textId="77777777" w:rsidTr="00287424">
        <w:trPr>
          <w:cnfStyle w:val="000000100000" w:firstRow="0" w:lastRow="0" w:firstColumn="0" w:lastColumn="0" w:oddVBand="0" w:evenVBand="0" w:oddHBand="1"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0" w:type="pct"/>
            <w:shd w:val="clear" w:color="auto" w:fill="C7C5E0"/>
            <w:vAlign w:val="center"/>
          </w:tcPr>
          <w:p w14:paraId="3F38A483" w14:textId="77777777" w:rsidR="00F87ACD" w:rsidRPr="00F87ACD" w:rsidRDefault="00F87ACD" w:rsidP="00F87ACD">
            <w:pPr>
              <w:keepNext/>
              <w:spacing w:before="40" w:after="40"/>
              <w:ind w:left="144"/>
              <w:suppressOverlap/>
              <w:rPr>
                <w:rFonts w:ascii="Calibri" w:hAnsi="Calibri" w:cs="Tahoma"/>
                <w:b w:val="0"/>
                <w:bCs w:val="0"/>
                <w:spacing w:val="4"/>
                <w:kern w:val="18"/>
                <w:sz w:val="18"/>
                <w:szCs w:val="18"/>
                <w14:ligatures w14:val="standardContextual"/>
              </w:rPr>
            </w:pPr>
            <w:r w:rsidRPr="00F87ACD">
              <w:rPr>
                <w:rFonts w:ascii="Calibri" w:hAnsi="Calibri" w:cs="Tahoma"/>
                <w:b w:val="0"/>
                <w:bCs w:val="0"/>
                <w:spacing w:val="4"/>
                <w:kern w:val="18"/>
                <w:sz w:val="18"/>
                <w:szCs w:val="18"/>
                <w14:ligatures w14:val="standardContextual"/>
              </w:rPr>
              <w:t>September</w:t>
            </w:r>
          </w:p>
        </w:tc>
        <w:tc>
          <w:tcPr>
            <w:tcW w:w="0" w:type="pct"/>
            <w:shd w:val="clear" w:color="auto" w:fill="C7C5E0"/>
          </w:tcPr>
          <w:p w14:paraId="7B0C0037" w14:textId="77777777" w:rsidR="00F87ACD" w:rsidRPr="00F87ACD" w:rsidRDefault="00F87ACD"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118</w:t>
            </w:r>
          </w:p>
        </w:tc>
        <w:tc>
          <w:tcPr>
            <w:tcW w:w="0" w:type="pct"/>
            <w:tcBorders>
              <w:right w:val="single" w:sz="4" w:space="0" w:color="433E73" w:themeColor="text1" w:themeTint="BF"/>
            </w:tcBorders>
            <w:shd w:val="clear" w:color="auto" w:fill="C7C5E0"/>
          </w:tcPr>
          <w:p w14:paraId="16713AE4" w14:textId="77777777" w:rsidR="00F87ACD" w:rsidRPr="00F87ACD" w:rsidRDefault="00F87ACD"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F87ACD">
              <w:rPr>
                <w:rFonts w:ascii="Calibri" w:hAnsi="Calibri" w:cs="Tahoma"/>
                <w:spacing w:val="4"/>
                <w:kern w:val="18"/>
                <w:sz w:val="18"/>
                <w:szCs w:val="18"/>
                <w14:ligatures w14:val="standardContextual"/>
              </w:rPr>
              <w:t>3.1</w:t>
            </w:r>
          </w:p>
        </w:tc>
        <w:tc>
          <w:tcPr>
            <w:tcW w:w="0" w:type="pct"/>
            <w:tcBorders>
              <w:left w:val="single" w:sz="4" w:space="0" w:color="433E73" w:themeColor="text1" w:themeTint="BF"/>
            </w:tcBorders>
            <w:shd w:val="clear" w:color="auto" w:fill="C7C5E0"/>
          </w:tcPr>
          <w:p w14:paraId="10ECE884" w14:textId="77777777" w:rsidR="00F87ACD" w:rsidRPr="00F87ACD" w:rsidRDefault="00F87ACD"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57</w:t>
            </w:r>
          </w:p>
        </w:tc>
        <w:tc>
          <w:tcPr>
            <w:tcW w:w="0" w:type="pct"/>
            <w:shd w:val="clear" w:color="auto" w:fill="C7C5E0"/>
          </w:tcPr>
          <w:p w14:paraId="6BA0BF75" w14:textId="77777777" w:rsidR="00F87ACD" w:rsidRPr="00F87ACD" w:rsidRDefault="00F87ACD"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1.9</w:t>
            </w:r>
          </w:p>
        </w:tc>
      </w:tr>
      <w:tr w:rsidR="00F87ACD" w:rsidRPr="00F87ACD" w14:paraId="5D969D69" w14:textId="77777777" w:rsidTr="00287424">
        <w:trPr>
          <w:trHeight w:val="349"/>
        </w:trPr>
        <w:tc>
          <w:tcPr>
            <w:cnfStyle w:val="001000000000" w:firstRow="0" w:lastRow="0" w:firstColumn="1" w:lastColumn="0" w:oddVBand="0" w:evenVBand="0" w:oddHBand="0" w:evenHBand="0" w:firstRowFirstColumn="0" w:firstRowLastColumn="0" w:lastRowFirstColumn="0" w:lastRowLastColumn="0"/>
            <w:tcW w:w="0" w:type="pct"/>
            <w:shd w:val="clear" w:color="auto" w:fill="C7C5E0"/>
            <w:vAlign w:val="center"/>
          </w:tcPr>
          <w:p w14:paraId="27D4481D" w14:textId="77777777" w:rsidR="00F87ACD" w:rsidRPr="00F87ACD" w:rsidRDefault="00F87ACD" w:rsidP="00F87ACD">
            <w:pPr>
              <w:keepNext/>
              <w:spacing w:before="40" w:after="40"/>
              <w:ind w:left="144"/>
              <w:suppressOverlap/>
              <w:rPr>
                <w:rFonts w:ascii="Calibri" w:hAnsi="Calibri" w:cs="Tahoma"/>
                <w:b w:val="0"/>
                <w:bCs w:val="0"/>
                <w:spacing w:val="4"/>
                <w:kern w:val="18"/>
                <w:sz w:val="18"/>
                <w:szCs w:val="18"/>
                <w14:ligatures w14:val="standardContextual"/>
              </w:rPr>
            </w:pPr>
            <w:r w:rsidRPr="00F87ACD">
              <w:rPr>
                <w:rFonts w:ascii="Calibri" w:hAnsi="Calibri" w:cs="Tahoma"/>
                <w:b w:val="0"/>
                <w:bCs w:val="0"/>
                <w:spacing w:val="4"/>
                <w:kern w:val="18"/>
                <w:sz w:val="18"/>
                <w:szCs w:val="18"/>
                <w14:ligatures w14:val="standardContextual"/>
              </w:rPr>
              <w:t>October</w:t>
            </w:r>
          </w:p>
        </w:tc>
        <w:tc>
          <w:tcPr>
            <w:tcW w:w="0" w:type="pct"/>
            <w:shd w:val="clear" w:color="auto" w:fill="C7C5E0"/>
          </w:tcPr>
          <w:p w14:paraId="15DF41E0" w14:textId="77777777" w:rsidR="00F87ACD" w:rsidRPr="00F87ACD" w:rsidRDefault="00F87ACD" w:rsidP="00F87AC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119</w:t>
            </w:r>
          </w:p>
        </w:tc>
        <w:tc>
          <w:tcPr>
            <w:tcW w:w="0" w:type="pct"/>
            <w:tcBorders>
              <w:right w:val="single" w:sz="4" w:space="0" w:color="433E73" w:themeColor="text1" w:themeTint="BF"/>
            </w:tcBorders>
            <w:shd w:val="clear" w:color="auto" w:fill="C7C5E0"/>
          </w:tcPr>
          <w:p w14:paraId="30EEF0D6" w14:textId="77777777" w:rsidR="00F87ACD" w:rsidRPr="00F87ACD" w:rsidRDefault="00F87ACD" w:rsidP="00F87AC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F87ACD">
              <w:rPr>
                <w:rFonts w:ascii="Calibri" w:hAnsi="Calibri" w:cs="Tahoma"/>
                <w:spacing w:val="4"/>
                <w:kern w:val="18"/>
                <w:sz w:val="18"/>
                <w:szCs w:val="18"/>
                <w14:ligatures w14:val="standardContextual"/>
              </w:rPr>
              <w:t>2.9</w:t>
            </w:r>
          </w:p>
        </w:tc>
        <w:tc>
          <w:tcPr>
            <w:tcW w:w="0" w:type="pct"/>
            <w:tcBorders>
              <w:left w:val="single" w:sz="4" w:space="0" w:color="433E73" w:themeColor="text1" w:themeTint="BF"/>
            </w:tcBorders>
            <w:shd w:val="clear" w:color="auto" w:fill="C7C5E0"/>
          </w:tcPr>
          <w:p w14:paraId="599A2000" w14:textId="77777777" w:rsidR="00F87ACD" w:rsidRPr="00F87ACD" w:rsidRDefault="00F87ACD" w:rsidP="00F87AC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57</w:t>
            </w:r>
          </w:p>
        </w:tc>
        <w:tc>
          <w:tcPr>
            <w:tcW w:w="0" w:type="pct"/>
            <w:shd w:val="clear" w:color="auto" w:fill="C7C5E0"/>
          </w:tcPr>
          <w:p w14:paraId="08CA8D2D" w14:textId="77777777" w:rsidR="00F87ACD" w:rsidRPr="00F87ACD" w:rsidRDefault="00F87ACD" w:rsidP="00F87AC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1.9</w:t>
            </w:r>
          </w:p>
        </w:tc>
      </w:tr>
      <w:tr w:rsidR="00F87ACD" w:rsidRPr="00F87ACD" w14:paraId="150A6B9D" w14:textId="77777777" w:rsidTr="00287424">
        <w:trPr>
          <w:cnfStyle w:val="000000100000" w:firstRow="0" w:lastRow="0" w:firstColumn="0" w:lastColumn="0" w:oddVBand="0" w:evenVBand="0" w:oddHBand="1"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0" w:type="pct"/>
            <w:shd w:val="clear" w:color="auto" w:fill="F6F6F7" w:themeFill="background1"/>
            <w:vAlign w:val="center"/>
          </w:tcPr>
          <w:p w14:paraId="7621A978" w14:textId="77777777" w:rsidR="00F87ACD" w:rsidRPr="00F87ACD" w:rsidRDefault="00F87ACD" w:rsidP="00F87ACD">
            <w:pPr>
              <w:spacing w:before="40" w:after="40"/>
              <w:suppressOverlap/>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Avg. Summer</w:t>
            </w:r>
          </w:p>
        </w:tc>
        <w:tc>
          <w:tcPr>
            <w:tcW w:w="0" w:type="pct"/>
            <w:shd w:val="clear" w:color="auto" w:fill="F6F6F7" w:themeFill="background1"/>
          </w:tcPr>
          <w:p w14:paraId="046F691E" w14:textId="77777777" w:rsidR="00F87ACD" w:rsidRPr="00F87ACD" w:rsidRDefault="00F87ACD"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b/>
                <w:spacing w:val="4"/>
                <w:kern w:val="18"/>
                <w:sz w:val="18"/>
                <w:szCs w:val="18"/>
                <w14:ligatures w14:val="standardContextual"/>
              </w:rPr>
              <w:t>90</w:t>
            </w:r>
          </w:p>
        </w:tc>
        <w:tc>
          <w:tcPr>
            <w:tcW w:w="0" w:type="pct"/>
            <w:tcBorders>
              <w:right w:val="single" w:sz="4" w:space="0" w:color="433E73" w:themeColor="text1" w:themeTint="BF"/>
            </w:tcBorders>
            <w:shd w:val="clear" w:color="auto" w:fill="F6F6F7" w:themeFill="background1"/>
          </w:tcPr>
          <w:p w14:paraId="41205593" w14:textId="77777777" w:rsidR="00F87ACD" w:rsidRPr="00F87ACD" w:rsidRDefault="00F87ACD"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F87ACD">
              <w:rPr>
                <w:rFonts w:ascii="Calibri" w:hAnsi="Calibri" w:cs="Tahoma"/>
                <w:b/>
                <w:spacing w:val="4"/>
                <w:kern w:val="18"/>
                <w:sz w:val="18"/>
                <w:szCs w:val="18"/>
                <w14:ligatures w14:val="standardContextual"/>
              </w:rPr>
              <w:t>2.7</w:t>
            </w:r>
          </w:p>
        </w:tc>
        <w:tc>
          <w:tcPr>
            <w:tcW w:w="0" w:type="pct"/>
            <w:tcBorders>
              <w:left w:val="single" w:sz="4" w:space="0" w:color="433E73" w:themeColor="text1" w:themeTint="BF"/>
            </w:tcBorders>
            <w:shd w:val="clear" w:color="auto" w:fill="F6F6F7" w:themeFill="background1"/>
          </w:tcPr>
          <w:p w14:paraId="107FD2A7" w14:textId="77777777" w:rsidR="00F87ACD" w:rsidRPr="00F87ACD" w:rsidRDefault="00F87ACD"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b/>
                <w:bCs/>
                <w:spacing w:val="4"/>
                <w:kern w:val="18"/>
                <w:sz w:val="18"/>
                <w:szCs w:val="18"/>
                <w14:ligatures w14:val="standardContextual"/>
              </w:rPr>
              <w:t>54</w:t>
            </w:r>
          </w:p>
        </w:tc>
        <w:tc>
          <w:tcPr>
            <w:tcW w:w="0" w:type="pct"/>
            <w:shd w:val="clear" w:color="auto" w:fill="F6F6F7" w:themeFill="background1"/>
          </w:tcPr>
          <w:p w14:paraId="12C119E0" w14:textId="77777777" w:rsidR="00F87ACD" w:rsidRPr="00F87ACD" w:rsidRDefault="00F87ACD"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b/>
                <w:bCs/>
                <w:spacing w:val="4"/>
                <w:kern w:val="18"/>
                <w:sz w:val="18"/>
                <w:szCs w:val="18"/>
                <w14:ligatures w14:val="standardContextual"/>
              </w:rPr>
              <w:t>1.8</w:t>
            </w:r>
          </w:p>
        </w:tc>
      </w:tr>
    </w:tbl>
    <w:p w14:paraId="4BCF1337" w14:textId="0FC6530A" w:rsidR="00F87ACD" w:rsidRPr="00F87ACD" w:rsidRDefault="00F87ACD" w:rsidP="00F87ACD">
      <w:pPr>
        <w:keepNext/>
        <w:spacing w:before="120" w:after="160" w:line="280" w:lineRule="atLeast"/>
        <w:ind w:left="1260" w:hanging="1260"/>
        <w:rPr>
          <w:rFonts w:asciiTheme="minorHAnsi" w:hAnsiTheme="minorHAnsi"/>
          <w:bCs/>
          <w:i/>
          <w:spacing w:val="4"/>
          <w:kern w:val="18"/>
          <w:sz w:val="22"/>
          <w:szCs w:val="16"/>
          <w14:ligatures w14:val="standardContextual"/>
        </w:rPr>
      </w:pPr>
      <w:bookmarkStart w:id="442" w:name="_Ref127953831"/>
      <w:bookmarkStart w:id="443" w:name="_Toc130458219"/>
      <w:bookmarkStart w:id="444" w:name="_Toc162356787"/>
      <w:bookmarkStart w:id="445" w:name="_Ref96431044"/>
      <w:r w:rsidRPr="00F87ACD">
        <w:rPr>
          <w:rFonts w:asciiTheme="minorHAnsi" w:hAnsiTheme="minorHAnsi"/>
          <w:bCs/>
          <w:i/>
          <w:spacing w:val="4"/>
          <w:kern w:val="18"/>
          <w:sz w:val="22"/>
          <w:szCs w:val="16"/>
          <w14:ligatures w14:val="standardContextual"/>
        </w:rPr>
        <w:t xml:space="preserve">Figure </w:t>
      </w:r>
      <w:r>
        <w:rPr>
          <w:rFonts w:asciiTheme="minorHAnsi" w:hAnsiTheme="minorHAnsi"/>
          <w:bCs/>
          <w:i/>
          <w:spacing w:val="4"/>
          <w:kern w:val="18"/>
          <w:sz w:val="22"/>
          <w:szCs w:val="16"/>
          <w14:ligatures w14:val="standardContextual"/>
        </w:rPr>
        <w:t>6</w:t>
      </w:r>
      <w:r w:rsidRPr="00F87ACD">
        <w:rPr>
          <w:rFonts w:asciiTheme="minorHAnsi" w:hAnsiTheme="minorHAnsi"/>
          <w:bCs/>
          <w:i/>
          <w:spacing w:val="4"/>
          <w:kern w:val="18"/>
          <w:sz w:val="22"/>
          <w:szCs w:val="16"/>
          <w14:ligatures w14:val="standardContextual"/>
        </w:rPr>
        <w:noBreakHyphen/>
      </w:r>
      <w:r w:rsidRPr="00F87ACD">
        <w:rPr>
          <w:rFonts w:asciiTheme="minorHAnsi" w:hAnsiTheme="minorHAnsi"/>
          <w:bCs/>
          <w:i/>
          <w:noProof/>
          <w:spacing w:val="4"/>
          <w:kern w:val="18"/>
          <w:sz w:val="22"/>
          <w:szCs w:val="16"/>
          <w14:ligatures w14:val="standardContextual"/>
        </w:rPr>
        <w:fldChar w:fldCharType="begin"/>
      </w:r>
      <w:r w:rsidRPr="00F87ACD">
        <w:rPr>
          <w:rFonts w:asciiTheme="minorHAnsi" w:hAnsiTheme="minorHAnsi"/>
          <w:bCs/>
          <w:i/>
          <w:noProof/>
          <w:spacing w:val="4"/>
          <w:kern w:val="18"/>
          <w:sz w:val="22"/>
          <w:szCs w:val="16"/>
          <w14:ligatures w14:val="standardContextual"/>
        </w:rPr>
        <w:instrText xml:space="preserve"> SEQ Figure \* ARABIC \s 1 </w:instrText>
      </w:r>
      <w:r w:rsidRPr="00F87ACD">
        <w:rPr>
          <w:rFonts w:asciiTheme="minorHAnsi" w:hAnsiTheme="minorHAnsi"/>
          <w:bCs/>
          <w:i/>
          <w:noProof/>
          <w:spacing w:val="4"/>
          <w:kern w:val="18"/>
          <w:sz w:val="22"/>
          <w:szCs w:val="16"/>
          <w14:ligatures w14:val="standardContextual"/>
        </w:rPr>
        <w:fldChar w:fldCharType="separate"/>
      </w:r>
      <w:r w:rsidR="00187752">
        <w:rPr>
          <w:rFonts w:asciiTheme="minorHAnsi" w:hAnsiTheme="minorHAnsi"/>
          <w:bCs/>
          <w:i/>
          <w:noProof/>
          <w:spacing w:val="4"/>
          <w:kern w:val="18"/>
          <w:sz w:val="22"/>
          <w:szCs w:val="16"/>
          <w14:ligatures w14:val="standardContextual"/>
        </w:rPr>
        <w:t>1</w:t>
      </w:r>
      <w:r w:rsidRPr="00F87ACD">
        <w:rPr>
          <w:rFonts w:asciiTheme="minorHAnsi" w:hAnsiTheme="minorHAnsi"/>
          <w:bCs/>
          <w:i/>
          <w:noProof/>
          <w:spacing w:val="4"/>
          <w:kern w:val="18"/>
          <w:sz w:val="22"/>
          <w:szCs w:val="16"/>
          <w14:ligatures w14:val="standardContextual"/>
        </w:rPr>
        <w:fldChar w:fldCharType="end"/>
      </w:r>
      <w:bookmarkEnd w:id="442"/>
      <w:r w:rsidRPr="00F87ACD">
        <w:rPr>
          <w:rFonts w:asciiTheme="minorHAnsi" w:hAnsiTheme="minorHAnsi"/>
          <w:bCs/>
          <w:i/>
          <w:spacing w:val="4"/>
          <w:kern w:val="18"/>
          <w:sz w:val="22"/>
          <w:szCs w:val="16"/>
          <w14:ligatures w14:val="standardContextual"/>
        </w:rPr>
        <w:tab/>
        <w:t>SDG&amp;E Monthly Nominations by Product</w:t>
      </w:r>
      <w:bookmarkEnd w:id="443"/>
      <w:bookmarkEnd w:id="444"/>
    </w:p>
    <w:p w14:paraId="62211320" w14:textId="77777777" w:rsidR="00F87ACD" w:rsidRPr="00F87ACD" w:rsidRDefault="00F87ACD" w:rsidP="00F87ACD">
      <w:pPr>
        <w:spacing w:before="120" w:after="120" w:line="280" w:lineRule="atLeast"/>
        <w:jc w:val="center"/>
        <w:rPr>
          <w:rFonts w:asciiTheme="minorHAnsi" w:hAnsiTheme="minorHAnsi"/>
          <w:spacing w:val="4"/>
          <w:kern w:val="18"/>
          <w:sz w:val="22"/>
          <w:szCs w:val="18"/>
          <w14:ligatures w14:val="standardContextual"/>
        </w:rPr>
      </w:pPr>
      <w:r w:rsidRPr="00F87ACD">
        <w:rPr>
          <w:rFonts w:asciiTheme="minorHAnsi" w:hAnsiTheme="minorHAnsi"/>
          <w:noProof/>
          <w:spacing w:val="4"/>
          <w:kern w:val="18"/>
          <w:sz w:val="22"/>
          <w:szCs w:val="18"/>
          <w14:ligatures w14:val="standardContextual"/>
        </w:rPr>
        <w:drawing>
          <wp:inline distT="0" distB="0" distL="0" distR="0" wp14:anchorId="6925BBB2" wp14:editId="679E987E">
            <wp:extent cx="6126137" cy="2265396"/>
            <wp:effectExtent l="0" t="0" r="0" b="1905"/>
            <wp:docPr id="610088950" name="Picture 610088950" descr="A screenshot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0088950" name="Picture 610088950" descr="A screenshot of a graph&#10;&#10;Description automatically generated"/>
                    <pic:cNvPicPr>
                      <a:picLocks noChangeAspect="1" noChangeArrowheads="1"/>
                    </pic:cNvPicPr>
                  </pic:nvPicPr>
                  <pic:blipFill rotWithShape="1">
                    <a:blip r:embed="rId85">
                      <a:extLst>
                        <a:ext uri="{28A0092B-C50C-407E-A947-70E740481C1C}">
                          <a14:useLocalDpi xmlns:a14="http://schemas.microsoft.com/office/drawing/2010/main" val="0"/>
                        </a:ext>
                      </a:extLst>
                    </a:blip>
                    <a:srcRect t="3803" b="6011"/>
                    <a:stretch/>
                  </pic:blipFill>
                  <pic:spPr bwMode="auto">
                    <a:xfrm>
                      <a:off x="0" y="0"/>
                      <a:ext cx="6126480" cy="2265523"/>
                    </a:xfrm>
                    <a:prstGeom prst="rect">
                      <a:avLst/>
                    </a:prstGeom>
                    <a:noFill/>
                    <a:ln>
                      <a:noFill/>
                    </a:ln>
                    <a:extLst>
                      <a:ext uri="{53640926-AAD7-44D8-BBD7-CCE9431645EC}">
                        <a14:shadowObscured xmlns:a14="http://schemas.microsoft.com/office/drawing/2010/main"/>
                      </a:ext>
                    </a:extLst>
                  </pic:spPr>
                </pic:pic>
              </a:graphicData>
            </a:graphic>
          </wp:inline>
        </w:drawing>
      </w:r>
    </w:p>
    <w:bookmarkStart w:id="446" w:name="_Toc488827758"/>
    <w:bookmarkEnd w:id="445"/>
    <w:p w14:paraId="29E78CEA" w14:textId="75A45BF6" w:rsidR="00F87ACD" w:rsidRPr="00F87ACD" w:rsidRDefault="001A7E1C" w:rsidP="00F87ACD">
      <w:pPr>
        <w:spacing w:before="120" w:after="120" w:line="280" w:lineRule="atLeast"/>
        <w:jc w:val="both"/>
        <w:rPr>
          <w:rFonts w:asciiTheme="minorHAnsi" w:hAnsiTheme="minorHAnsi"/>
          <w:spacing w:val="4"/>
          <w:kern w:val="18"/>
          <w:sz w:val="22"/>
          <w:szCs w:val="18"/>
          <w14:ligatures w14:val="standardContextual"/>
        </w:rPr>
      </w:pPr>
      <w:r>
        <w:rPr>
          <w:rFonts w:asciiTheme="minorHAnsi" w:hAnsiTheme="minorHAnsi"/>
          <w:spacing w:val="4"/>
          <w:kern w:val="18"/>
          <w:sz w:val="22"/>
          <w:szCs w:val="18"/>
          <w14:ligatures w14:val="standardContextual"/>
        </w:rPr>
        <w:fldChar w:fldCharType="begin"/>
      </w:r>
      <w:r>
        <w:rPr>
          <w:rFonts w:asciiTheme="minorHAnsi" w:hAnsiTheme="minorHAnsi"/>
          <w:spacing w:val="4"/>
          <w:kern w:val="18"/>
          <w:sz w:val="22"/>
          <w:szCs w:val="18"/>
          <w14:ligatures w14:val="standardContextual"/>
        </w:rPr>
        <w:instrText xml:space="preserve"> REF  _Ref125457511 </w:instrText>
      </w:r>
      <w:r>
        <w:rPr>
          <w:rFonts w:asciiTheme="minorHAnsi" w:hAnsiTheme="minorHAnsi"/>
          <w:spacing w:val="4"/>
          <w:kern w:val="18"/>
          <w:sz w:val="22"/>
          <w:szCs w:val="18"/>
          <w14:ligatures w14:val="standardContextual"/>
        </w:rPr>
        <w:fldChar w:fldCharType="separate"/>
      </w:r>
      <w:r w:rsidR="00187752" w:rsidRPr="00F87ACD">
        <w:rPr>
          <w:rFonts w:asciiTheme="minorHAnsi" w:hAnsiTheme="minorHAnsi"/>
          <w:bCs/>
          <w:i/>
          <w:spacing w:val="4"/>
          <w:kern w:val="18"/>
          <w:sz w:val="22"/>
          <w:szCs w:val="16"/>
          <w14:ligatures w14:val="standardContextual"/>
        </w:rPr>
        <w:t xml:space="preserve">Table </w:t>
      </w:r>
      <w:r w:rsidR="00187752">
        <w:rPr>
          <w:rFonts w:asciiTheme="minorHAnsi" w:hAnsiTheme="minorHAnsi"/>
          <w:bCs/>
          <w:i/>
          <w:spacing w:val="4"/>
          <w:kern w:val="18"/>
          <w:sz w:val="22"/>
          <w:szCs w:val="16"/>
          <w14:ligatures w14:val="standardContextual"/>
        </w:rPr>
        <w:t>6</w:t>
      </w:r>
      <w:r w:rsidR="00187752" w:rsidRPr="00F87ACD">
        <w:rPr>
          <w:rFonts w:asciiTheme="minorHAnsi" w:hAnsiTheme="minorHAnsi"/>
          <w:bCs/>
          <w:i/>
          <w:spacing w:val="4"/>
          <w:kern w:val="18"/>
          <w:sz w:val="22"/>
          <w:szCs w:val="16"/>
          <w14:ligatures w14:val="standardContextual"/>
        </w:rPr>
        <w:noBreakHyphen/>
      </w:r>
      <w:r w:rsidR="00187752">
        <w:rPr>
          <w:rFonts w:asciiTheme="minorHAnsi" w:hAnsiTheme="minorHAnsi"/>
          <w:bCs/>
          <w:i/>
          <w:noProof/>
          <w:spacing w:val="4"/>
          <w:kern w:val="18"/>
          <w:sz w:val="22"/>
          <w:szCs w:val="16"/>
          <w14:ligatures w14:val="standardContextual"/>
        </w:rPr>
        <w:t>3</w:t>
      </w:r>
      <w:r>
        <w:rPr>
          <w:rFonts w:asciiTheme="minorHAnsi" w:hAnsiTheme="minorHAnsi"/>
          <w:spacing w:val="4"/>
          <w:kern w:val="18"/>
          <w:sz w:val="22"/>
          <w:szCs w:val="18"/>
          <w14:ligatures w14:val="standardContextual"/>
        </w:rPr>
        <w:fldChar w:fldCharType="end"/>
      </w:r>
      <w:r w:rsidR="00F87ACD" w:rsidRPr="00F87ACD">
        <w:rPr>
          <w:rFonts w:asciiTheme="minorHAnsi" w:hAnsiTheme="minorHAnsi"/>
          <w:spacing w:val="4"/>
          <w:kern w:val="18"/>
          <w:sz w:val="22"/>
          <w:szCs w:val="18"/>
          <w14:ligatures w14:val="standardContextual"/>
        </w:rPr>
        <w:t xml:space="preserve"> and the accompanying figure show the size and industry distribution of non-residential enrollment in CBP. Most enrollments came from the retail (75%) industry. This aligns with PY2022 program enrollments, where 86% of customers came from the retail industry. Nearly all customers belonged to the medium size group, consuming between 20 kW and 200 kW at their hour of maximum demand.</w:t>
      </w:r>
    </w:p>
    <w:p w14:paraId="3315C221" w14:textId="6222930B" w:rsidR="00F87ACD" w:rsidRPr="00F87ACD" w:rsidRDefault="00F87ACD" w:rsidP="00F87ACD">
      <w:pPr>
        <w:keepNext/>
        <w:spacing w:before="120" w:after="160" w:line="280" w:lineRule="atLeast"/>
        <w:ind w:left="1260" w:hanging="1260"/>
        <w:rPr>
          <w:rFonts w:asciiTheme="minorHAnsi" w:hAnsiTheme="minorHAnsi"/>
          <w:bCs/>
          <w:i/>
          <w:spacing w:val="4"/>
          <w:kern w:val="18"/>
          <w:sz w:val="22"/>
          <w:szCs w:val="16"/>
          <w14:ligatures w14:val="standardContextual"/>
        </w:rPr>
      </w:pPr>
      <w:bookmarkStart w:id="447" w:name="_Ref125457511"/>
      <w:bookmarkStart w:id="448" w:name="_Toc130458947"/>
      <w:bookmarkStart w:id="449" w:name="_Toc162357039"/>
      <w:r w:rsidRPr="00F87ACD">
        <w:rPr>
          <w:rFonts w:asciiTheme="minorHAnsi" w:hAnsiTheme="minorHAnsi"/>
          <w:bCs/>
          <w:i/>
          <w:spacing w:val="4"/>
          <w:kern w:val="18"/>
          <w:sz w:val="22"/>
          <w:szCs w:val="16"/>
          <w14:ligatures w14:val="standardContextual"/>
        </w:rPr>
        <w:t xml:space="preserve">Table </w:t>
      </w:r>
      <w:r>
        <w:rPr>
          <w:rFonts w:asciiTheme="minorHAnsi" w:hAnsiTheme="minorHAnsi"/>
          <w:bCs/>
          <w:i/>
          <w:spacing w:val="4"/>
          <w:kern w:val="18"/>
          <w:sz w:val="22"/>
          <w:szCs w:val="16"/>
          <w14:ligatures w14:val="standardContextual"/>
        </w:rPr>
        <w:t>6</w:t>
      </w:r>
      <w:r w:rsidRPr="00F87ACD">
        <w:rPr>
          <w:rFonts w:asciiTheme="minorHAnsi" w:hAnsiTheme="minorHAnsi"/>
          <w:bCs/>
          <w:i/>
          <w:spacing w:val="4"/>
          <w:kern w:val="18"/>
          <w:sz w:val="22"/>
          <w:szCs w:val="16"/>
          <w14:ligatures w14:val="standardContextual"/>
        </w:rPr>
        <w:noBreakHyphen/>
      </w:r>
      <w:r w:rsidRPr="00F87ACD">
        <w:rPr>
          <w:rFonts w:asciiTheme="minorHAnsi" w:hAnsiTheme="minorHAnsi"/>
          <w:bCs/>
          <w:i/>
          <w:spacing w:val="4"/>
          <w:kern w:val="18"/>
          <w:sz w:val="22"/>
          <w:szCs w:val="16"/>
          <w14:ligatures w14:val="standardContextual"/>
        </w:rPr>
        <w:fldChar w:fldCharType="begin"/>
      </w:r>
      <w:r w:rsidRPr="00F87ACD">
        <w:rPr>
          <w:rFonts w:asciiTheme="minorHAnsi" w:hAnsiTheme="minorHAnsi"/>
          <w:bCs/>
          <w:i/>
          <w:spacing w:val="4"/>
          <w:kern w:val="18"/>
          <w:sz w:val="22"/>
          <w:szCs w:val="16"/>
          <w14:ligatures w14:val="standardContextual"/>
        </w:rPr>
        <w:instrText>SEQ Table \* ARABIC \s 1</w:instrText>
      </w:r>
      <w:r w:rsidRPr="00F87ACD">
        <w:rPr>
          <w:rFonts w:asciiTheme="minorHAnsi" w:hAnsiTheme="minorHAnsi"/>
          <w:bCs/>
          <w:i/>
          <w:spacing w:val="4"/>
          <w:kern w:val="18"/>
          <w:sz w:val="22"/>
          <w:szCs w:val="16"/>
          <w14:ligatures w14:val="standardContextual"/>
        </w:rPr>
        <w:fldChar w:fldCharType="separate"/>
      </w:r>
      <w:r w:rsidR="00187752">
        <w:rPr>
          <w:rFonts w:asciiTheme="minorHAnsi" w:hAnsiTheme="minorHAnsi"/>
          <w:bCs/>
          <w:i/>
          <w:noProof/>
          <w:spacing w:val="4"/>
          <w:kern w:val="18"/>
          <w:sz w:val="22"/>
          <w:szCs w:val="16"/>
          <w14:ligatures w14:val="standardContextual"/>
        </w:rPr>
        <w:t>3</w:t>
      </w:r>
      <w:r w:rsidRPr="00F87ACD">
        <w:rPr>
          <w:rFonts w:asciiTheme="minorHAnsi" w:hAnsiTheme="minorHAnsi"/>
          <w:bCs/>
          <w:i/>
          <w:spacing w:val="4"/>
          <w:kern w:val="18"/>
          <w:sz w:val="22"/>
          <w:szCs w:val="16"/>
          <w14:ligatures w14:val="standardContextual"/>
        </w:rPr>
        <w:fldChar w:fldCharType="end"/>
      </w:r>
      <w:bookmarkEnd w:id="447"/>
      <w:r w:rsidRPr="00F87ACD">
        <w:rPr>
          <w:rFonts w:asciiTheme="minorHAnsi" w:hAnsiTheme="minorHAnsi"/>
          <w:bCs/>
          <w:i/>
          <w:spacing w:val="4"/>
          <w:kern w:val="18"/>
          <w:sz w:val="22"/>
          <w:szCs w:val="16"/>
          <w14:ligatures w14:val="standardContextual"/>
        </w:rPr>
        <w:tab/>
        <w:t>SDG&amp;E Non-Residential Enrollment</w:t>
      </w:r>
      <w:bookmarkEnd w:id="448"/>
      <w:bookmarkEnd w:id="449"/>
    </w:p>
    <w:tbl>
      <w:tblPr>
        <w:tblStyle w:val="ListTable2"/>
        <w:tblpPr w:leftFromText="180" w:rightFromText="180" w:vertAnchor="text" w:tblpY="1"/>
        <w:tblOverlap w:val="never"/>
        <w:tblW w:w="4746" w:type="dxa"/>
        <w:tblLook w:val="04A0" w:firstRow="1" w:lastRow="0" w:firstColumn="1" w:lastColumn="0" w:noHBand="0" w:noVBand="1"/>
      </w:tblPr>
      <w:tblGrid>
        <w:gridCol w:w="1809"/>
        <w:gridCol w:w="625"/>
        <w:gridCol w:w="909"/>
        <w:gridCol w:w="621"/>
        <w:gridCol w:w="909"/>
      </w:tblGrid>
      <w:tr w:rsidR="00F87ACD" w:rsidRPr="00F87ACD" w14:paraId="1627F4B0" w14:textId="77777777" w:rsidTr="00287424">
        <w:trPr>
          <w:cnfStyle w:val="100000000000" w:firstRow="1" w:lastRow="0" w:firstColumn="0" w:lastColumn="0" w:oddVBand="0" w:evenVBand="0" w:oddHBand="0" w:evenHBand="0" w:firstRowFirstColumn="0" w:firstRowLastColumn="0" w:lastRowFirstColumn="0" w:lastRowLastColumn="0"/>
          <w:trHeight w:val="303"/>
          <w:tblHeader/>
        </w:trPr>
        <w:tc>
          <w:tcPr>
            <w:cnfStyle w:val="001000000000" w:firstRow="0" w:lastRow="0" w:firstColumn="1" w:lastColumn="0" w:oddVBand="0" w:evenVBand="0" w:oddHBand="0" w:evenHBand="0" w:firstRowFirstColumn="0" w:firstRowLastColumn="0" w:lastRowFirstColumn="0" w:lastRowLastColumn="0"/>
            <w:tcW w:w="1809" w:type="dxa"/>
            <w:vMerge w:val="restart"/>
            <w:noWrap/>
            <w:vAlign w:val="center"/>
          </w:tcPr>
          <w:p w14:paraId="64C52CA6" w14:textId="77777777" w:rsidR="00F87ACD" w:rsidRPr="00F87ACD" w:rsidRDefault="00F87ACD" w:rsidP="00F87ACD">
            <w:pPr>
              <w:keepNext/>
              <w:keepLines/>
              <w:rPr>
                <w:rFonts w:asciiTheme="minorHAnsi" w:hAnsiTheme="minorHAnsi" w:cstheme="minorHAnsi"/>
                <w:sz w:val="18"/>
                <w:szCs w:val="18"/>
              </w:rPr>
            </w:pPr>
            <w:r w:rsidRPr="00F87ACD">
              <w:rPr>
                <w:rFonts w:asciiTheme="minorHAnsi" w:hAnsiTheme="minorHAnsi" w:cstheme="minorHAnsi"/>
                <w:sz w:val="18"/>
                <w:szCs w:val="18"/>
              </w:rPr>
              <w:t>Industry Type</w:t>
            </w:r>
          </w:p>
        </w:tc>
        <w:tc>
          <w:tcPr>
            <w:tcW w:w="2028" w:type="dxa"/>
            <w:gridSpan w:val="3"/>
            <w:noWrap/>
            <w:vAlign w:val="center"/>
          </w:tcPr>
          <w:p w14:paraId="7B4ED323" w14:textId="77777777" w:rsidR="00F87ACD" w:rsidRPr="00F87ACD" w:rsidRDefault="00F87ACD" w:rsidP="00F87ACD">
            <w:pPr>
              <w:keepNext/>
              <w:keepLines/>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18"/>
                <w:szCs w:val="18"/>
                <w:vertAlign w:val="superscript"/>
              </w:rPr>
            </w:pPr>
            <w:r w:rsidRPr="00F87ACD">
              <w:rPr>
                <w:rFonts w:asciiTheme="minorHAnsi" w:hAnsiTheme="minorHAnsi" w:cstheme="minorHAnsi"/>
                <w:sz w:val="18"/>
                <w:szCs w:val="18"/>
              </w:rPr>
              <w:t>Size Group</w:t>
            </w:r>
            <w:r w:rsidRPr="00F87ACD">
              <w:rPr>
                <w:rFonts w:asciiTheme="minorHAnsi" w:hAnsiTheme="minorHAnsi" w:cstheme="minorHAnsi"/>
                <w:b w:val="0"/>
                <w:bCs w:val="0"/>
                <w:sz w:val="18"/>
                <w:szCs w:val="18"/>
                <w:vertAlign w:val="superscript"/>
              </w:rPr>
              <w:t>a</w:t>
            </w:r>
          </w:p>
        </w:tc>
        <w:tc>
          <w:tcPr>
            <w:tcW w:w="909" w:type="dxa"/>
            <w:vMerge w:val="restart"/>
            <w:noWrap/>
            <w:vAlign w:val="center"/>
          </w:tcPr>
          <w:p w14:paraId="1A06E911" w14:textId="77777777" w:rsidR="00F87ACD" w:rsidRPr="00F87ACD" w:rsidRDefault="00F87ACD" w:rsidP="00F87ACD">
            <w:pPr>
              <w:keepNext/>
              <w:keepLines/>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sidRPr="00F87ACD">
              <w:rPr>
                <w:rFonts w:asciiTheme="minorHAnsi" w:hAnsiTheme="minorHAnsi" w:cstheme="minorHAnsi"/>
                <w:sz w:val="18"/>
                <w:szCs w:val="18"/>
              </w:rPr>
              <w:t> Total</w:t>
            </w:r>
          </w:p>
        </w:tc>
      </w:tr>
      <w:tr w:rsidR="00F87ACD" w:rsidRPr="00F87ACD" w14:paraId="019E8D7C" w14:textId="77777777" w:rsidTr="00287424">
        <w:trPr>
          <w:cnfStyle w:val="100000000000" w:firstRow="1" w:lastRow="0" w:firstColumn="0" w:lastColumn="0" w:oddVBand="0" w:evenVBand="0" w:oddHBand="0" w:evenHBand="0" w:firstRowFirstColumn="0" w:firstRowLastColumn="0" w:lastRowFirstColumn="0" w:lastRowLastColumn="0"/>
          <w:trHeight w:val="303"/>
          <w:tblHeader/>
        </w:trPr>
        <w:tc>
          <w:tcPr>
            <w:cnfStyle w:val="001000000000" w:firstRow="0" w:lastRow="0" w:firstColumn="1" w:lastColumn="0" w:oddVBand="0" w:evenVBand="0" w:oddHBand="0" w:evenHBand="0" w:firstRowFirstColumn="0" w:firstRowLastColumn="0" w:lastRowFirstColumn="0" w:lastRowLastColumn="0"/>
            <w:tcW w:w="1809" w:type="dxa"/>
            <w:vMerge/>
            <w:noWrap/>
            <w:vAlign w:val="center"/>
            <w:hideMark/>
          </w:tcPr>
          <w:p w14:paraId="15E2D0AB" w14:textId="77777777" w:rsidR="00F87ACD" w:rsidRPr="00F87ACD" w:rsidRDefault="00F87ACD" w:rsidP="00F87ACD">
            <w:pPr>
              <w:keepNext/>
              <w:keepLines/>
              <w:rPr>
                <w:rFonts w:asciiTheme="minorHAnsi" w:hAnsiTheme="minorHAnsi" w:cstheme="minorHAnsi"/>
                <w:sz w:val="18"/>
                <w:szCs w:val="18"/>
              </w:rPr>
            </w:pPr>
          </w:p>
        </w:tc>
        <w:tc>
          <w:tcPr>
            <w:tcW w:w="561" w:type="dxa"/>
            <w:noWrap/>
            <w:vAlign w:val="center"/>
            <w:hideMark/>
          </w:tcPr>
          <w:p w14:paraId="396BE399" w14:textId="77777777" w:rsidR="00F87ACD" w:rsidRPr="00F87ACD" w:rsidRDefault="00F87ACD" w:rsidP="00F87ACD">
            <w:pPr>
              <w:keepNext/>
              <w:keepLines/>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sidRPr="00F87ACD">
              <w:rPr>
                <w:rFonts w:asciiTheme="minorHAnsi" w:hAnsiTheme="minorHAnsi" w:cstheme="minorHAnsi"/>
                <w:sz w:val="18"/>
                <w:szCs w:val="18"/>
              </w:rPr>
              <w:t>Small</w:t>
            </w:r>
          </w:p>
        </w:tc>
        <w:tc>
          <w:tcPr>
            <w:tcW w:w="909" w:type="dxa"/>
            <w:noWrap/>
            <w:vAlign w:val="center"/>
            <w:hideMark/>
          </w:tcPr>
          <w:p w14:paraId="7B073640" w14:textId="77777777" w:rsidR="00F87ACD" w:rsidRPr="00F87ACD" w:rsidRDefault="00F87ACD" w:rsidP="00F87ACD">
            <w:pPr>
              <w:keepNext/>
              <w:keepLines/>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sidRPr="00F87ACD">
              <w:rPr>
                <w:rFonts w:asciiTheme="minorHAnsi" w:hAnsiTheme="minorHAnsi" w:cstheme="minorHAnsi"/>
                <w:sz w:val="18"/>
                <w:szCs w:val="18"/>
              </w:rPr>
              <w:t>Medium</w:t>
            </w:r>
          </w:p>
        </w:tc>
        <w:tc>
          <w:tcPr>
            <w:tcW w:w="557" w:type="dxa"/>
            <w:noWrap/>
            <w:vAlign w:val="center"/>
            <w:hideMark/>
          </w:tcPr>
          <w:p w14:paraId="5EB93500" w14:textId="77777777" w:rsidR="00F87ACD" w:rsidRPr="00F87ACD" w:rsidRDefault="00F87ACD" w:rsidP="00F87ACD">
            <w:pPr>
              <w:keepNext/>
              <w:keepLines/>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sidRPr="00F87ACD">
              <w:rPr>
                <w:rFonts w:asciiTheme="minorHAnsi" w:hAnsiTheme="minorHAnsi" w:cstheme="minorHAnsi"/>
                <w:sz w:val="18"/>
                <w:szCs w:val="18"/>
              </w:rPr>
              <w:t>Large</w:t>
            </w:r>
          </w:p>
        </w:tc>
        <w:tc>
          <w:tcPr>
            <w:tcW w:w="909" w:type="dxa"/>
            <w:vMerge/>
            <w:noWrap/>
            <w:vAlign w:val="center"/>
            <w:hideMark/>
          </w:tcPr>
          <w:p w14:paraId="023335AB" w14:textId="77777777" w:rsidR="00F87ACD" w:rsidRPr="00F87ACD" w:rsidRDefault="00F87ACD" w:rsidP="00F87ACD">
            <w:pPr>
              <w:keepNext/>
              <w:keepLines/>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r>
      <w:tr w:rsidR="00F87ACD" w:rsidRPr="00F87ACD" w14:paraId="31138746" w14:textId="77777777" w:rsidTr="00287424">
        <w:trPr>
          <w:cnfStyle w:val="000000100000" w:firstRow="0" w:lastRow="0" w:firstColumn="0" w:lastColumn="0" w:oddVBand="0" w:evenVBand="0" w:oddHBand="1" w:evenHBand="0" w:firstRowFirstColumn="0" w:firstRowLastColumn="0" w:lastRowFirstColumn="0" w:lastRowLastColumn="0"/>
          <w:trHeight w:val="436"/>
        </w:trPr>
        <w:tc>
          <w:tcPr>
            <w:cnfStyle w:val="001000000000" w:firstRow="0" w:lastRow="0" w:firstColumn="1" w:lastColumn="0" w:oddVBand="0" w:evenVBand="0" w:oddHBand="0" w:evenHBand="0" w:firstRowFirstColumn="0" w:firstRowLastColumn="0" w:lastRowFirstColumn="0" w:lastRowLastColumn="0"/>
            <w:tcW w:w="1809" w:type="dxa"/>
            <w:noWrap/>
            <w:vAlign w:val="center"/>
            <w:hideMark/>
          </w:tcPr>
          <w:p w14:paraId="3AA66F8B" w14:textId="77777777" w:rsidR="00F87ACD" w:rsidRPr="00F87ACD" w:rsidRDefault="00F87ACD" w:rsidP="00F87ACD">
            <w:pPr>
              <w:keepNext/>
              <w:keepLines/>
              <w:rPr>
                <w:rFonts w:asciiTheme="minorHAnsi" w:hAnsiTheme="minorHAnsi" w:cstheme="minorHAnsi"/>
                <w:sz w:val="18"/>
                <w:szCs w:val="18"/>
              </w:rPr>
            </w:pPr>
            <w:r w:rsidRPr="00F87ACD">
              <w:rPr>
                <w:rFonts w:asciiTheme="minorHAnsi" w:hAnsiTheme="minorHAnsi" w:cstheme="minorHAnsi"/>
                <w:sz w:val="18"/>
                <w:szCs w:val="18"/>
              </w:rPr>
              <w:t>1. Agriculture, Mining &amp; Construction</w:t>
            </w:r>
          </w:p>
        </w:tc>
        <w:tc>
          <w:tcPr>
            <w:tcW w:w="561" w:type="dxa"/>
            <w:noWrap/>
            <w:hideMark/>
          </w:tcPr>
          <w:p w14:paraId="1E11F964" w14:textId="77777777" w:rsidR="00F87ACD" w:rsidRPr="00F87ACD" w:rsidRDefault="00F87ACD"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pacing w:val="4"/>
                <w:kern w:val="18"/>
                <w:sz w:val="16"/>
                <w:szCs w:val="16"/>
                <w14:ligatures w14:val="standardContextual"/>
              </w:rPr>
            </w:pPr>
            <w:r w:rsidRPr="00F87ACD">
              <w:rPr>
                <w:rFonts w:ascii="Calibri" w:hAnsi="Calibri" w:cs="Tahoma"/>
                <w:spacing w:val="4"/>
                <w:kern w:val="18"/>
                <w:sz w:val="18"/>
                <w:szCs w:val="18"/>
                <w14:ligatures w14:val="standardContextual"/>
              </w:rPr>
              <w:t>-</w:t>
            </w:r>
          </w:p>
        </w:tc>
        <w:tc>
          <w:tcPr>
            <w:tcW w:w="909" w:type="dxa"/>
            <w:noWrap/>
            <w:hideMark/>
          </w:tcPr>
          <w:p w14:paraId="32992627" w14:textId="77777777" w:rsidR="00F87ACD" w:rsidRPr="00F87ACD" w:rsidRDefault="00F87ACD"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pacing w:val="4"/>
                <w:kern w:val="18"/>
                <w:sz w:val="16"/>
                <w:szCs w:val="16"/>
                <w14:ligatures w14:val="standardContextual"/>
              </w:rPr>
            </w:pPr>
            <w:r w:rsidRPr="00F87ACD">
              <w:rPr>
                <w:rFonts w:ascii="Calibri" w:hAnsi="Calibri" w:cs="Tahoma"/>
                <w:spacing w:val="4"/>
                <w:kern w:val="18"/>
                <w:sz w:val="18"/>
                <w:szCs w:val="18"/>
                <w14:ligatures w14:val="standardContextual"/>
              </w:rPr>
              <w:t>-</w:t>
            </w:r>
          </w:p>
        </w:tc>
        <w:tc>
          <w:tcPr>
            <w:tcW w:w="557" w:type="dxa"/>
            <w:noWrap/>
            <w:hideMark/>
          </w:tcPr>
          <w:p w14:paraId="3859822E" w14:textId="77777777" w:rsidR="00F87ACD" w:rsidRPr="00F87ACD" w:rsidRDefault="00F87ACD"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pacing w:val="4"/>
                <w:kern w:val="18"/>
                <w:sz w:val="16"/>
                <w:szCs w:val="16"/>
                <w14:ligatures w14:val="standardContextual"/>
              </w:rPr>
            </w:pPr>
            <w:r w:rsidRPr="00F87ACD">
              <w:rPr>
                <w:rFonts w:ascii="Calibri" w:hAnsi="Calibri" w:cs="Tahoma"/>
                <w:spacing w:val="4"/>
                <w:kern w:val="18"/>
                <w:sz w:val="18"/>
                <w:szCs w:val="18"/>
                <w14:ligatures w14:val="standardContextual"/>
              </w:rPr>
              <w:t>-</w:t>
            </w:r>
          </w:p>
        </w:tc>
        <w:tc>
          <w:tcPr>
            <w:tcW w:w="909" w:type="dxa"/>
            <w:noWrap/>
            <w:hideMark/>
          </w:tcPr>
          <w:p w14:paraId="5CE3FAA6" w14:textId="77777777" w:rsidR="00F87ACD" w:rsidRPr="00F87ACD" w:rsidRDefault="00F87ACD"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spacing w:val="4"/>
                <w:kern w:val="18"/>
                <w:sz w:val="16"/>
                <w:szCs w:val="16"/>
                <w14:ligatures w14:val="standardContextual"/>
              </w:rPr>
            </w:pPr>
            <w:r w:rsidRPr="00F87ACD">
              <w:rPr>
                <w:rFonts w:ascii="Calibri" w:hAnsi="Calibri" w:cs="Tahoma"/>
                <w:spacing w:val="4"/>
                <w:kern w:val="18"/>
                <w:sz w:val="18"/>
                <w:szCs w:val="18"/>
                <w14:ligatures w14:val="standardContextual"/>
              </w:rPr>
              <w:t>-</w:t>
            </w:r>
          </w:p>
        </w:tc>
      </w:tr>
      <w:tr w:rsidR="00F87ACD" w:rsidRPr="00F87ACD" w14:paraId="6393BDA2" w14:textId="77777777" w:rsidTr="00287424">
        <w:trPr>
          <w:trHeight w:val="436"/>
        </w:trPr>
        <w:tc>
          <w:tcPr>
            <w:cnfStyle w:val="001000000000" w:firstRow="0" w:lastRow="0" w:firstColumn="1" w:lastColumn="0" w:oddVBand="0" w:evenVBand="0" w:oddHBand="0" w:evenHBand="0" w:firstRowFirstColumn="0" w:firstRowLastColumn="0" w:lastRowFirstColumn="0" w:lastRowLastColumn="0"/>
            <w:tcW w:w="1809" w:type="dxa"/>
            <w:noWrap/>
            <w:vAlign w:val="center"/>
            <w:hideMark/>
          </w:tcPr>
          <w:p w14:paraId="55396185" w14:textId="77777777" w:rsidR="00F87ACD" w:rsidRPr="00F87ACD" w:rsidRDefault="00F87ACD" w:rsidP="00F87ACD">
            <w:pPr>
              <w:keepNext/>
              <w:keepLines/>
              <w:rPr>
                <w:rFonts w:asciiTheme="minorHAnsi" w:hAnsiTheme="minorHAnsi" w:cstheme="minorHAnsi"/>
                <w:sz w:val="18"/>
                <w:szCs w:val="18"/>
              </w:rPr>
            </w:pPr>
            <w:r w:rsidRPr="00F87ACD">
              <w:rPr>
                <w:rFonts w:asciiTheme="minorHAnsi" w:hAnsiTheme="minorHAnsi" w:cstheme="minorHAnsi"/>
                <w:sz w:val="18"/>
                <w:szCs w:val="18"/>
              </w:rPr>
              <w:t>2. Manufacturing</w:t>
            </w:r>
          </w:p>
        </w:tc>
        <w:tc>
          <w:tcPr>
            <w:tcW w:w="561" w:type="dxa"/>
            <w:noWrap/>
            <w:hideMark/>
          </w:tcPr>
          <w:p w14:paraId="155F0409" w14:textId="77777777" w:rsidR="00F87ACD" w:rsidRPr="00F87ACD" w:rsidRDefault="00F87ACD" w:rsidP="00F87ACD">
            <w:pPr>
              <w:spacing w:before="40" w:after="40"/>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pacing w:val="4"/>
                <w:kern w:val="18"/>
                <w:sz w:val="16"/>
                <w:szCs w:val="16"/>
                <w14:ligatures w14:val="standardContextual"/>
              </w:rPr>
            </w:pPr>
            <w:r w:rsidRPr="00F87ACD">
              <w:rPr>
                <w:rFonts w:ascii="Calibri" w:hAnsi="Calibri" w:cs="Tahoma"/>
                <w:spacing w:val="4"/>
                <w:kern w:val="18"/>
                <w:sz w:val="18"/>
                <w:szCs w:val="18"/>
                <w14:ligatures w14:val="standardContextual"/>
              </w:rPr>
              <w:t>-</w:t>
            </w:r>
          </w:p>
        </w:tc>
        <w:tc>
          <w:tcPr>
            <w:tcW w:w="909" w:type="dxa"/>
            <w:noWrap/>
            <w:hideMark/>
          </w:tcPr>
          <w:p w14:paraId="792A8324" w14:textId="77777777" w:rsidR="00F87ACD" w:rsidRPr="00F87ACD" w:rsidRDefault="00F87ACD" w:rsidP="00F87ACD">
            <w:pPr>
              <w:spacing w:before="40" w:after="40"/>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pacing w:val="4"/>
                <w:kern w:val="18"/>
                <w:sz w:val="16"/>
                <w:szCs w:val="16"/>
                <w14:ligatures w14:val="standardContextual"/>
              </w:rPr>
            </w:pPr>
            <w:r w:rsidRPr="00F87ACD">
              <w:rPr>
                <w:rFonts w:ascii="Calibri" w:hAnsi="Calibri" w:cs="Tahoma"/>
                <w:spacing w:val="4"/>
                <w:kern w:val="18"/>
                <w:sz w:val="18"/>
                <w:szCs w:val="18"/>
                <w14:ligatures w14:val="standardContextual"/>
              </w:rPr>
              <w:t>1</w:t>
            </w:r>
          </w:p>
        </w:tc>
        <w:tc>
          <w:tcPr>
            <w:tcW w:w="557" w:type="dxa"/>
            <w:noWrap/>
            <w:hideMark/>
          </w:tcPr>
          <w:p w14:paraId="6EF5ECEB" w14:textId="77777777" w:rsidR="00F87ACD" w:rsidRPr="00F87ACD" w:rsidRDefault="00F87ACD" w:rsidP="00F87ACD">
            <w:pPr>
              <w:spacing w:before="40" w:after="40"/>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pacing w:val="4"/>
                <w:kern w:val="18"/>
                <w:sz w:val="16"/>
                <w:szCs w:val="16"/>
                <w14:ligatures w14:val="standardContextual"/>
              </w:rPr>
            </w:pPr>
            <w:r w:rsidRPr="00F87ACD">
              <w:rPr>
                <w:rFonts w:ascii="Calibri" w:hAnsi="Calibri" w:cs="Tahoma"/>
                <w:spacing w:val="4"/>
                <w:kern w:val="18"/>
                <w:sz w:val="18"/>
                <w:szCs w:val="18"/>
                <w14:ligatures w14:val="standardContextual"/>
              </w:rPr>
              <w:t>1</w:t>
            </w:r>
          </w:p>
        </w:tc>
        <w:tc>
          <w:tcPr>
            <w:tcW w:w="909" w:type="dxa"/>
            <w:noWrap/>
            <w:hideMark/>
          </w:tcPr>
          <w:p w14:paraId="6B8EE27D" w14:textId="77777777" w:rsidR="00F87ACD" w:rsidRPr="00F87ACD" w:rsidRDefault="00F87ACD" w:rsidP="00F87ACD">
            <w:pPr>
              <w:spacing w:before="40" w:after="40"/>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spacing w:val="4"/>
                <w:kern w:val="18"/>
                <w:sz w:val="16"/>
                <w:szCs w:val="16"/>
                <w14:ligatures w14:val="standardContextual"/>
              </w:rPr>
            </w:pPr>
            <w:r w:rsidRPr="00F87ACD">
              <w:rPr>
                <w:rFonts w:ascii="Calibri" w:hAnsi="Calibri" w:cs="Tahoma"/>
                <w:spacing w:val="4"/>
                <w:kern w:val="18"/>
                <w:sz w:val="18"/>
                <w:szCs w:val="18"/>
                <w14:ligatures w14:val="standardContextual"/>
              </w:rPr>
              <w:t>2</w:t>
            </w:r>
          </w:p>
        </w:tc>
      </w:tr>
      <w:tr w:rsidR="00F87ACD" w:rsidRPr="00F87ACD" w14:paraId="07D99D11" w14:textId="77777777" w:rsidTr="00287424">
        <w:trPr>
          <w:cnfStyle w:val="000000100000" w:firstRow="0" w:lastRow="0" w:firstColumn="0" w:lastColumn="0" w:oddVBand="0" w:evenVBand="0" w:oddHBand="1" w:evenHBand="0" w:firstRowFirstColumn="0" w:firstRowLastColumn="0" w:lastRowFirstColumn="0" w:lastRowLastColumn="0"/>
          <w:trHeight w:val="436"/>
        </w:trPr>
        <w:tc>
          <w:tcPr>
            <w:cnfStyle w:val="001000000000" w:firstRow="0" w:lastRow="0" w:firstColumn="1" w:lastColumn="0" w:oddVBand="0" w:evenVBand="0" w:oddHBand="0" w:evenHBand="0" w:firstRowFirstColumn="0" w:firstRowLastColumn="0" w:lastRowFirstColumn="0" w:lastRowLastColumn="0"/>
            <w:tcW w:w="1809" w:type="dxa"/>
            <w:noWrap/>
            <w:vAlign w:val="center"/>
            <w:hideMark/>
          </w:tcPr>
          <w:p w14:paraId="35DEE32B" w14:textId="77777777" w:rsidR="00F87ACD" w:rsidRPr="00F87ACD" w:rsidRDefault="00F87ACD" w:rsidP="00F87ACD">
            <w:pPr>
              <w:keepNext/>
              <w:keepLines/>
              <w:rPr>
                <w:rFonts w:asciiTheme="minorHAnsi" w:hAnsiTheme="minorHAnsi" w:cstheme="minorHAnsi"/>
                <w:sz w:val="18"/>
                <w:szCs w:val="18"/>
              </w:rPr>
            </w:pPr>
            <w:r w:rsidRPr="00F87ACD">
              <w:rPr>
                <w:rFonts w:asciiTheme="minorHAnsi" w:hAnsiTheme="minorHAnsi" w:cstheme="minorHAnsi"/>
                <w:sz w:val="18"/>
                <w:szCs w:val="18"/>
              </w:rPr>
              <w:t>3. Wholesale, Transport, Other Utilities</w:t>
            </w:r>
          </w:p>
        </w:tc>
        <w:tc>
          <w:tcPr>
            <w:tcW w:w="561" w:type="dxa"/>
            <w:noWrap/>
            <w:hideMark/>
          </w:tcPr>
          <w:p w14:paraId="42BDB101" w14:textId="77777777" w:rsidR="00F87ACD" w:rsidRPr="00F87ACD" w:rsidRDefault="00F87ACD"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pacing w:val="4"/>
                <w:kern w:val="18"/>
                <w:sz w:val="16"/>
                <w:szCs w:val="16"/>
                <w14:ligatures w14:val="standardContextual"/>
              </w:rPr>
            </w:pPr>
            <w:r w:rsidRPr="00F87ACD">
              <w:rPr>
                <w:rFonts w:ascii="Calibri" w:hAnsi="Calibri" w:cs="Tahoma"/>
                <w:spacing w:val="4"/>
                <w:kern w:val="18"/>
                <w:sz w:val="18"/>
                <w:szCs w:val="18"/>
                <w14:ligatures w14:val="standardContextual"/>
              </w:rPr>
              <w:t>-</w:t>
            </w:r>
          </w:p>
        </w:tc>
        <w:tc>
          <w:tcPr>
            <w:tcW w:w="909" w:type="dxa"/>
            <w:noWrap/>
            <w:hideMark/>
          </w:tcPr>
          <w:p w14:paraId="023C38AD" w14:textId="77777777" w:rsidR="00F87ACD" w:rsidRPr="00F87ACD" w:rsidRDefault="00F87ACD"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pacing w:val="4"/>
                <w:kern w:val="18"/>
                <w:sz w:val="16"/>
                <w:szCs w:val="16"/>
                <w14:ligatures w14:val="standardContextual"/>
              </w:rPr>
            </w:pPr>
            <w:r w:rsidRPr="00F87ACD">
              <w:rPr>
                <w:rFonts w:ascii="Calibri" w:hAnsi="Calibri" w:cs="Tahoma"/>
                <w:spacing w:val="4"/>
                <w:kern w:val="18"/>
                <w:sz w:val="18"/>
                <w:szCs w:val="18"/>
                <w14:ligatures w14:val="standardContextual"/>
              </w:rPr>
              <w:t>3</w:t>
            </w:r>
          </w:p>
        </w:tc>
        <w:tc>
          <w:tcPr>
            <w:tcW w:w="557" w:type="dxa"/>
            <w:noWrap/>
            <w:hideMark/>
          </w:tcPr>
          <w:p w14:paraId="5B56F8FF" w14:textId="77777777" w:rsidR="00F87ACD" w:rsidRPr="00F87ACD" w:rsidRDefault="00F87ACD"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pacing w:val="4"/>
                <w:kern w:val="18"/>
                <w:sz w:val="16"/>
                <w:szCs w:val="16"/>
                <w14:ligatures w14:val="standardContextual"/>
              </w:rPr>
            </w:pPr>
            <w:r w:rsidRPr="00F87ACD">
              <w:rPr>
                <w:rFonts w:ascii="Calibri" w:hAnsi="Calibri" w:cs="Tahoma"/>
                <w:spacing w:val="4"/>
                <w:kern w:val="18"/>
                <w:sz w:val="18"/>
                <w:szCs w:val="18"/>
                <w14:ligatures w14:val="standardContextual"/>
              </w:rPr>
              <w:t>1</w:t>
            </w:r>
          </w:p>
        </w:tc>
        <w:tc>
          <w:tcPr>
            <w:tcW w:w="909" w:type="dxa"/>
            <w:noWrap/>
            <w:hideMark/>
          </w:tcPr>
          <w:p w14:paraId="329B38AA" w14:textId="77777777" w:rsidR="00F87ACD" w:rsidRPr="00F87ACD" w:rsidRDefault="00F87ACD"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spacing w:val="4"/>
                <w:kern w:val="18"/>
                <w:sz w:val="16"/>
                <w:szCs w:val="16"/>
                <w14:ligatures w14:val="standardContextual"/>
              </w:rPr>
            </w:pPr>
            <w:r w:rsidRPr="00F87ACD">
              <w:rPr>
                <w:rFonts w:ascii="Calibri" w:hAnsi="Calibri" w:cs="Tahoma"/>
                <w:spacing w:val="4"/>
                <w:kern w:val="18"/>
                <w:sz w:val="18"/>
                <w:szCs w:val="18"/>
                <w14:ligatures w14:val="standardContextual"/>
              </w:rPr>
              <w:t>4</w:t>
            </w:r>
          </w:p>
        </w:tc>
      </w:tr>
      <w:tr w:rsidR="00F87ACD" w:rsidRPr="00F87ACD" w14:paraId="18447C3A" w14:textId="77777777" w:rsidTr="00287424">
        <w:trPr>
          <w:trHeight w:val="436"/>
        </w:trPr>
        <w:tc>
          <w:tcPr>
            <w:cnfStyle w:val="001000000000" w:firstRow="0" w:lastRow="0" w:firstColumn="1" w:lastColumn="0" w:oddVBand="0" w:evenVBand="0" w:oddHBand="0" w:evenHBand="0" w:firstRowFirstColumn="0" w:firstRowLastColumn="0" w:lastRowFirstColumn="0" w:lastRowLastColumn="0"/>
            <w:tcW w:w="1809" w:type="dxa"/>
            <w:noWrap/>
            <w:vAlign w:val="center"/>
            <w:hideMark/>
          </w:tcPr>
          <w:p w14:paraId="426B3758" w14:textId="77777777" w:rsidR="00F87ACD" w:rsidRPr="00F87ACD" w:rsidRDefault="00F87ACD" w:rsidP="00F87ACD">
            <w:pPr>
              <w:keepNext/>
              <w:keepLines/>
              <w:rPr>
                <w:rFonts w:asciiTheme="minorHAnsi" w:hAnsiTheme="minorHAnsi" w:cstheme="minorHAnsi"/>
                <w:sz w:val="18"/>
                <w:szCs w:val="18"/>
              </w:rPr>
            </w:pPr>
            <w:r w:rsidRPr="00F87ACD">
              <w:rPr>
                <w:rFonts w:asciiTheme="minorHAnsi" w:hAnsiTheme="minorHAnsi" w:cstheme="minorHAnsi"/>
                <w:sz w:val="18"/>
                <w:szCs w:val="18"/>
              </w:rPr>
              <w:t>4. Retail Stores</w:t>
            </w:r>
          </w:p>
        </w:tc>
        <w:tc>
          <w:tcPr>
            <w:tcW w:w="561" w:type="dxa"/>
            <w:noWrap/>
            <w:hideMark/>
          </w:tcPr>
          <w:p w14:paraId="2636FE37" w14:textId="77777777" w:rsidR="00F87ACD" w:rsidRPr="00F87ACD" w:rsidRDefault="00F87ACD" w:rsidP="00F87ACD">
            <w:pPr>
              <w:spacing w:before="40" w:after="40"/>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pacing w:val="4"/>
                <w:kern w:val="18"/>
                <w:sz w:val="16"/>
                <w:szCs w:val="16"/>
                <w14:ligatures w14:val="standardContextual"/>
              </w:rPr>
            </w:pPr>
            <w:r w:rsidRPr="00F87ACD">
              <w:rPr>
                <w:rFonts w:ascii="Calibri" w:hAnsi="Calibri" w:cs="Tahoma"/>
                <w:spacing w:val="4"/>
                <w:kern w:val="18"/>
                <w:sz w:val="18"/>
                <w:szCs w:val="18"/>
                <w14:ligatures w14:val="standardContextual"/>
              </w:rPr>
              <w:t>-</w:t>
            </w:r>
          </w:p>
        </w:tc>
        <w:tc>
          <w:tcPr>
            <w:tcW w:w="909" w:type="dxa"/>
            <w:noWrap/>
            <w:hideMark/>
          </w:tcPr>
          <w:p w14:paraId="26C35641" w14:textId="77777777" w:rsidR="00F87ACD" w:rsidRPr="00F87ACD" w:rsidRDefault="00F87ACD" w:rsidP="00F87ACD">
            <w:pPr>
              <w:spacing w:before="40" w:after="40"/>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pacing w:val="4"/>
                <w:kern w:val="18"/>
                <w:sz w:val="16"/>
                <w:szCs w:val="16"/>
                <w14:ligatures w14:val="standardContextual"/>
              </w:rPr>
            </w:pPr>
            <w:r w:rsidRPr="00F87ACD">
              <w:rPr>
                <w:rFonts w:ascii="Calibri" w:hAnsi="Calibri" w:cs="Tahoma"/>
                <w:spacing w:val="4"/>
                <w:kern w:val="18"/>
                <w:sz w:val="18"/>
                <w:szCs w:val="18"/>
                <w14:ligatures w14:val="standardContextual"/>
              </w:rPr>
              <w:t>114</w:t>
            </w:r>
          </w:p>
        </w:tc>
        <w:tc>
          <w:tcPr>
            <w:tcW w:w="557" w:type="dxa"/>
            <w:noWrap/>
            <w:hideMark/>
          </w:tcPr>
          <w:p w14:paraId="2ED0C006" w14:textId="77777777" w:rsidR="00F87ACD" w:rsidRPr="00F87ACD" w:rsidRDefault="00F87ACD" w:rsidP="00F87ACD">
            <w:pPr>
              <w:spacing w:before="40" w:after="40"/>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pacing w:val="4"/>
                <w:kern w:val="18"/>
                <w:sz w:val="16"/>
                <w:szCs w:val="16"/>
                <w14:ligatures w14:val="standardContextual"/>
              </w:rPr>
            </w:pPr>
            <w:r w:rsidRPr="00F87ACD">
              <w:rPr>
                <w:rFonts w:ascii="Calibri" w:hAnsi="Calibri" w:cs="Tahoma"/>
                <w:spacing w:val="4"/>
                <w:kern w:val="18"/>
                <w:sz w:val="18"/>
                <w:szCs w:val="18"/>
                <w14:ligatures w14:val="standardContextual"/>
              </w:rPr>
              <w:t>2</w:t>
            </w:r>
          </w:p>
        </w:tc>
        <w:tc>
          <w:tcPr>
            <w:tcW w:w="909" w:type="dxa"/>
            <w:noWrap/>
            <w:hideMark/>
          </w:tcPr>
          <w:p w14:paraId="196379CD" w14:textId="77777777" w:rsidR="00F87ACD" w:rsidRPr="00F87ACD" w:rsidRDefault="00F87ACD" w:rsidP="00F87ACD">
            <w:pPr>
              <w:spacing w:before="40" w:after="40"/>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spacing w:val="4"/>
                <w:kern w:val="18"/>
                <w:sz w:val="16"/>
                <w:szCs w:val="16"/>
                <w14:ligatures w14:val="standardContextual"/>
              </w:rPr>
            </w:pPr>
            <w:r w:rsidRPr="00F87ACD">
              <w:rPr>
                <w:rFonts w:ascii="Calibri" w:hAnsi="Calibri" w:cs="Tahoma"/>
                <w:spacing w:val="4"/>
                <w:kern w:val="18"/>
                <w:sz w:val="18"/>
                <w:szCs w:val="18"/>
                <w14:ligatures w14:val="standardContextual"/>
              </w:rPr>
              <w:t>116</w:t>
            </w:r>
          </w:p>
        </w:tc>
      </w:tr>
      <w:tr w:rsidR="00F87ACD" w:rsidRPr="00F87ACD" w14:paraId="1D062833" w14:textId="77777777" w:rsidTr="00287424">
        <w:trPr>
          <w:cnfStyle w:val="000000100000" w:firstRow="0" w:lastRow="0" w:firstColumn="0" w:lastColumn="0" w:oddVBand="0" w:evenVBand="0" w:oddHBand="1" w:evenHBand="0" w:firstRowFirstColumn="0" w:firstRowLastColumn="0" w:lastRowFirstColumn="0" w:lastRowLastColumn="0"/>
          <w:trHeight w:val="436"/>
        </w:trPr>
        <w:tc>
          <w:tcPr>
            <w:cnfStyle w:val="001000000000" w:firstRow="0" w:lastRow="0" w:firstColumn="1" w:lastColumn="0" w:oddVBand="0" w:evenVBand="0" w:oddHBand="0" w:evenHBand="0" w:firstRowFirstColumn="0" w:firstRowLastColumn="0" w:lastRowFirstColumn="0" w:lastRowLastColumn="0"/>
            <w:tcW w:w="1809" w:type="dxa"/>
            <w:noWrap/>
            <w:vAlign w:val="center"/>
            <w:hideMark/>
          </w:tcPr>
          <w:p w14:paraId="165E6CE1" w14:textId="77777777" w:rsidR="00F87ACD" w:rsidRPr="00F87ACD" w:rsidRDefault="00F87ACD" w:rsidP="00F87ACD">
            <w:pPr>
              <w:keepNext/>
              <w:keepLines/>
              <w:rPr>
                <w:rFonts w:asciiTheme="minorHAnsi" w:hAnsiTheme="minorHAnsi" w:cstheme="minorHAnsi"/>
                <w:sz w:val="18"/>
                <w:szCs w:val="18"/>
              </w:rPr>
            </w:pPr>
            <w:r w:rsidRPr="00F87ACD">
              <w:rPr>
                <w:rFonts w:asciiTheme="minorHAnsi" w:hAnsiTheme="minorHAnsi" w:cstheme="minorHAnsi"/>
                <w:sz w:val="18"/>
                <w:szCs w:val="18"/>
              </w:rPr>
              <w:t>5. Offices, Hotels, Finance, Services</w:t>
            </w:r>
          </w:p>
        </w:tc>
        <w:tc>
          <w:tcPr>
            <w:tcW w:w="561" w:type="dxa"/>
            <w:noWrap/>
            <w:hideMark/>
          </w:tcPr>
          <w:p w14:paraId="3F83A2DE" w14:textId="77777777" w:rsidR="00F87ACD" w:rsidRPr="00F87ACD" w:rsidRDefault="00F87ACD"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pacing w:val="4"/>
                <w:kern w:val="18"/>
                <w:sz w:val="16"/>
                <w:szCs w:val="16"/>
                <w14:ligatures w14:val="standardContextual"/>
              </w:rPr>
            </w:pPr>
            <w:r w:rsidRPr="00F87ACD">
              <w:rPr>
                <w:rFonts w:ascii="Calibri" w:hAnsi="Calibri" w:cs="Tahoma"/>
                <w:spacing w:val="4"/>
                <w:kern w:val="18"/>
                <w:sz w:val="18"/>
                <w:szCs w:val="18"/>
                <w14:ligatures w14:val="standardContextual"/>
              </w:rPr>
              <w:t>-</w:t>
            </w:r>
          </w:p>
        </w:tc>
        <w:tc>
          <w:tcPr>
            <w:tcW w:w="909" w:type="dxa"/>
            <w:noWrap/>
            <w:hideMark/>
          </w:tcPr>
          <w:p w14:paraId="380C0227" w14:textId="77777777" w:rsidR="00F87ACD" w:rsidRPr="00F87ACD" w:rsidRDefault="00F87ACD"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pacing w:val="4"/>
                <w:kern w:val="18"/>
                <w:sz w:val="16"/>
                <w:szCs w:val="16"/>
                <w14:ligatures w14:val="standardContextual"/>
              </w:rPr>
            </w:pPr>
            <w:r w:rsidRPr="00F87ACD">
              <w:rPr>
                <w:rFonts w:ascii="Calibri" w:hAnsi="Calibri" w:cs="Tahoma"/>
                <w:spacing w:val="4"/>
                <w:kern w:val="18"/>
                <w:sz w:val="18"/>
                <w:szCs w:val="18"/>
                <w14:ligatures w14:val="standardContextual"/>
              </w:rPr>
              <w:t>3</w:t>
            </w:r>
          </w:p>
        </w:tc>
        <w:tc>
          <w:tcPr>
            <w:tcW w:w="557" w:type="dxa"/>
            <w:noWrap/>
            <w:hideMark/>
          </w:tcPr>
          <w:p w14:paraId="3FBB7466" w14:textId="77777777" w:rsidR="00F87ACD" w:rsidRPr="00F87ACD" w:rsidRDefault="00F87ACD"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pacing w:val="4"/>
                <w:kern w:val="18"/>
                <w:sz w:val="16"/>
                <w:szCs w:val="16"/>
                <w14:ligatures w14:val="standardContextual"/>
              </w:rPr>
            </w:pPr>
            <w:r w:rsidRPr="00F87ACD">
              <w:rPr>
                <w:rFonts w:ascii="Calibri" w:hAnsi="Calibri" w:cs="Tahoma"/>
                <w:spacing w:val="4"/>
                <w:kern w:val="18"/>
                <w:sz w:val="18"/>
                <w:szCs w:val="18"/>
                <w14:ligatures w14:val="standardContextual"/>
              </w:rPr>
              <w:t>-</w:t>
            </w:r>
          </w:p>
        </w:tc>
        <w:tc>
          <w:tcPr>
            <w:tcW w:w="909" w:type="dxa"/>
            <w:noWrap/>
            <w:hideMark/>
          </w:tcPr>
          <w:p w14:paraId="156D4BEB" w14:textId="77777777" w:rsidR="00F87ACD" w:rsidRPr="00F87ACD" w:rsidRDefault="00F87ACD"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spacing w:val="4"/>
                <w:kern w:val="18"/>
                <w:sz w:val="16"/>
                <w:szCs w:val="16"/>
                <w14:ligatures w14:val="standardContextual"/>
              </w:rPr>
            </w:pPr>
            <w:r w:rsidRPr="00F87ACD">
              <w:rPr>
                <w:rFonts w:ascii="Calibri" w:hAnsi="Calibri" w:cs="Tahoma"/>
                <w:spacing w:val="4"/>
                <w:kern w:val="18"/>
                <w:sz w:val="18"/>
                <w:szCs w:val="18"/>
                <w14:ligatures w14:val="standardContextual"/>
              </w:rPr>
              <w:t>3</w:t>
            </w:r>
          </w:p>
        </w:tc>
      </w:tr>
      <w:tr w:rsidR="00F87ACD" w:rsidRPr="00F87ACD" w14:paraId="1961EB0B" w14:textId="77777777" w:rsidTr="00287424">
        <w:trPr>
          <w:trHeight w:val="436"/>
        </w:trPr>
        <w:tc>
          <w:tcPr>
            <w:cnfStyle w:val="001000000000" w:firstRow="0" w:lastRow="0" w:firstColumn="1" w:lastColumn="0" w:oddVBand="0" w:evenVBand="0" w:oddHBand="0" w:evenHBand="0" w:firstRowFirstColumn="0" w:firstRowLastColumn="0" w:lastRowFirstColumn="0" w:lastRowLastColumn="0"/>
            <w:tcW w:w="1809" w:type="dxa"/>
            <w:noWrap/>
            <w:vAlign w:val="center"/>
            <w:hideMark/>
          </w:tcPr>
          <w:p w14:paraId="1040FE5A" w14:textId="77777777" w:rsidR="00F87ACD" w:rsidRPr="00F87ACD" w:rsidRDefault="00F87ACD" w:rsidP="00F87ACD">
            <w:pPr>
              <w:keepNext/>
              <w:keepLines/>
              <w:rPr>
                <w:rFonts w:asciiTheme="minorHAnsi" w:hAnsiTheme="minorHAnsi" w:cstheme="minorHAnsi"/>
                <w:sz w:val="18"/>
                <w:szCs w:val="18"/>
              </w:rPr>
            </w:pPr>
            <w:r w:rsidRPr="00F87ACD">
              <w:rPr>
                <w:rFonts w:asciiTheme="minorHAnsi" w:hAnsiTheme="minorHAnsi" w:cstheme="minorHAnsi"/>
                <w:sz w:val="18"/>
                <w:szCs w:val="18"/>
              </w:rPr>
              <w:t>6. Schools</w:t>
            </w:r>
          </w:p>
        </w:tc>
        <w:tc>
          <w:tcPr>
            <w:tcW w:w="561" w:type="dxa"/>
            <w:noWrap/>
            <w:hideMark/>
          </w:tcPr>
          <w:p w14:paraId="286A83A9" w14:textId="77777777" w:rsidR="00F87ACD" w:rsidRPr="00F87ACD" w:rsidRDefault="00F87ACD" w:rsidP="00F87ACD">
            <w:pPr>
              <w:spacing w:before="40" w:after="40"/>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pacing w:val="4"/>
                <w:kern w:val="18"/>
                <w:sz w:val="16"/>
                <w:szCs w:val="16"/>
                <w14:ligatures w14:val="standardContextual"/>
              </w:rPr>
            </w:pPr>
            <w:r w:rsidRPr="00F87ACD">
              <w:rPr>
                <w:rFonts w:ascii="Calibri" w:hAnsi="Calibri" w:cs="Tahoma"/>
                <w:spacing w:val="4"/>
                <w:kern w:val="18"/>
                <w:sz w:val="18"/>
                <w:szCs w:val="18"/>
                <w14:ligatures w14:val="standardContextual"/>
              </w:rPr>
              <w:t>-</w:t>
            </w:r>
          </w:p>
        </w:tc>
        <w:tc>
          <w:tcPr>
            <w:tcW w:w="909" w:type="dxa"/>
            <w:noWrap/>
            <w:hideMark/>
          </w:tcPr>
          <w:p w14:paraId="1949B061" w14:textId="77777777" w:rsidR="00F87ACD" w:rsidRPr="00F87ACD" w:rsidRDefault="00F87ACD" w:rsidP="00F87ACD">
            <w:pPr>
              <w:spacing w:before="40" w:after="40"/>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pacing w:val="4"/>
                <w:kern w:val="18"/>
                <w:sz w:val="16"/>
                <w:szCs w:val="16"/>
                <w14:ligatures w14:val="standardContextual"/>
              </w:rPr>
            </w:pPr>
            <w:r w:rsidRPr="00F87ACD">
              <w:rPr>
                <w:rFonts w:ascii="Calibri" w:hAnsi="Calibri" w:cs="Tahoma"/>
                <w:spacing w:val="4"/>
                <w:kern w:val="18"/>
                <w:sz w:val="18"/>
                <w:szCs w:val="18"/>
                <w14:ligatures w14:val="standardContextual"/>
              </w:rPr>
              <w:t>-</w:t>
            </w:r>
          </w:p>
        </w:tc>
        <w:tc>
          <w:tcPr>
            <w:tcW w:w="557" w:type="dxa"/>
            <w:noWrap/>
            <w:hideMark/>
          </w:tcPr>
          <w:p w14:paraId="3B0045BE" w14:textId="77777777" w:rsidR="00F87ACD" w:rsidRPr="00F87ACD" w:rsidRDefault="00F87ACD" w:rsidP="00F87ACD">
            <w:pPr>
              <w:spacing w:before="40" w:after="40"/>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pacing w:val="4"/>
                <w:kern w:val="18"/>
                <w:sz w:val="16"/>
                <w:szCs w:val="16"/>
                <w14:ligatures w14:val="standardContextual"/>
              </w:rPr>
            </w:pPr>
            <w:r w:rsidRPr="00F87ACD">
              <w:rPr>
                <w:rFonts w:ascii="Calibri" w:hAnsi="Calibri" w:cs="Tahoma"/>
                <w:spacing w:val="4"/>
                <w:kern w:val="18"/>
                <w:sz w:val="18"/>
                <w:szCs w:val="18"/>
                <w14:ligatures w14:val="standardContextual"/>
              </w:rPr>
              <w:t>1</w:t>
            </w:r>
          </w:p>
        </w:tc>
        <w:tc>
          <w:tcPr>
            <w:tcW w:w="909" w:type="dxa"/>
            <w:noWrap/>
            <w:hideMark/>
          </w:tcPr>
          <w:p w14:paraId="14804EF6" w14:textId="77777777" w:rsidR="00F87ACD" w:rsidRPr="00F87ACD" w:rsidRDefault="00F87ACD" w:rsidP="00F87ACD">
            <w:pPr>
              <w:spacing w:before="40" w:after="40"/>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spacing w:val="4"/>
                <w:kern w:val="18"/>
                <w:sz w:val="16"/>
                <w:szCs w:val="16"/>
                <w14:ligatures w14:val="standardContextual"/>
              </w:rPr>
            </w:pPr>
            <w:r w:rsidRPr="00F87ACD">
              <w:rPr>
                <w:rFonts w:ascii="Calibri" w:hAnsi="Calibri" w:cs="Tahoma"/>
                <w:spacing w:val="4"/>
                <w:kern w:val="18"/>
                <w:sz w:val="18"/>
                <w:szCs w:val="18"/>
                <w14:ligatures w14:val="standardContextual"/>
              </w:rPr>
              <w:t>1</w:t>
            </w:r>
          </w:p>
        </w:tc>
      </w:tr>
      <w:tr w:rsidR="00F87ACD" w:rsidRPr="00F87ACD" w14:paraId="2CB6FBDC" w14:textId="77777777" w:rsidTr="00287424">
        <w:trPr>
          <w:cnfStyle w:val="000000100000" w:firstRow="0" w:lastRow="0" w:firstColumn="0" w:lastColumn="0" w:oddVBand="0" w:evenVBand="0" w:oddHBand="1" w:evenHBand="0" w:firstRowFirstColumn="0" w:firstRowLastColumn="0" w:lastRowFirstColumn="0" w:lastRowLastColumn="0"/>
          <w:trHeight w:val="436"/>
        </w:trPr>
        <w:tc>
          <w:tcPr>
            <w:cnfStyle w:val="001000000000" w:firstRow="0" w:lastRow="0" w:firstColumn="1" w:lastColumn="0" w:oddVBand="0" w:evenVBand="0" w:oddHBand="0" w:evenHBand="0" w:firstRowFirstColumn="0" w:firstRowLastColumn="0" w:lastRowFirstColumn="0" w:lastRowLastColumn="0"/>
            <w:tcW w:w="1809" w:type="dxa"/>
            <w:noWrap/>
            <w:vAlign w:val="center"/>
            <w:hideMark/>
          </w:tcPr>
          <w:p w14:paraId="5C82B6E6" w14:textId="77777777" w:rsidR="00F87ACD" w:rsidRPr="00F87ACD" w:rsidRDefault="00F87ACD" w:rsidP="00F87ACD">
            <w:pPr>
              <w:keepNext/>
              <w:keepLines/>
              <w:rPr>
                <w:rFonts w:asciiTheme="minorHAnsi" w:hAnsiTheme="minorHAnsi" w:cstheme="minorHAnsi"/>
                <w:sz w:val="18"/>
                <w:szCs w:val="18"/>
              </w:rPr>
            </w:pPr>
            <w:r w:rsidRPr="00F87ACD">
              <w:rPr>
                <w:rFonts w:asciiTheme="minorHAnsi" w:hAnsiTheme="minorHAnsi" w:cstheme="minorHAnsi"/>
                <w:sz w:val="18"/>
                <w:szCs w:val="18"/>
              </w:rPr>
              <w:t>7. Institutional/ Government</w:t>
            </w:r>
          </w:p>
        </w:tc>
        <w:tc>
          <w:tcPr>
            <w:tcW w:w="561" w:type="dxa"/>
            <w:noWrap/>
            <w:hideMark/>
          </w:tcPr>
          <w:p w14:paraId="1DAF6E59" w14:textId="77777777" w:rsidR="00F87ACD" w:rsidRPr="00F87ACD" w:rsidRDefault="00F87ACD"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pacing w:val="4"/>
                <w:kern w:val="18"/>
                <w:sz w:val="16"/>
                <w:szCs w:val="16"/>
                <w14:ligatures w14:val="standardContextual"/>
              </w:rPr>
            </w:pPr>
            <w:r w:rsidRPr="00F87ACD">
              <w:rPr>
                <w:rFonts w:ascii="Calibri" w:hAnsi="Calibri" w:cs="Tahoma"/>
                <w:spacing w:val="4"/>
                <w:kern w:val="18"/>
                <w:sz w:val="18"/>
                <w:szCs w:val="18"/>
                <w14:ligatures w14:val="standardContextual"/>
              </w:rPr>
              <w:t>4</w:t>
            </w:r>
          </w:p>
        </w:tc>
        <w:tc>
          <w:tcPr>
            <w:tcW w:w="909" w:type="dxa"/>
            <w:noWrap/>
            <w:hideMark/>
          </w:tcPr>
          <w:p w14:paraId="6E29092C" w14:textId="77777777" w:rsidR="00F87ACD" w:rsidRPr="00F87ACD" w:rsidRDefault="00F87ACD"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pacing w:val="4"/>
                <w:kern w:val="18"/>
                <w:sz w:val="16"/>
                <w:szCs w:val="16"/>
                <w14:ligatures w14:val="standardContextual"/>
              </w:rPr>
            </w:pPr>
            <w:r w:rsidRPr="00F87ACD">
              <w:rPr>
                <w:rFonts w:ascii="Calibri" w:hAnsi="Calibri" w:cs="Tahoma"/>
                <w:spacing w:val="4"/>
                <w:kern w:val="18"/>
                <w:sz w:val="18"/>
                <w:szCs w:val="18"/>
                <w14:ligatures w14:val="standardContextual"/>
              </w:rPr>
              <w:t>24</w:t>
            </w:r>
          </w:p>
        </w:tc>
        <w:tc>
          <w:tcPr>
            <w:tcW w:w="557" w:type="dxa"/>
            <w:noWrap/>
            <w:hideMark/>
          </w:tcPr>
          <w:p w14:paraId="3751C9B5" w14:textId="77777777" w:rsidR="00F87ACD" w:rsidRPr="00F87ACD" w:rsidRDefault="00F87ACD"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pacing w:val="4"/>
                <w:kern w:val="18"/>
                <w:sz w:val="16"/>
                <w:szCs w:val="16"/>
                <w14:ligatures w14:val="standardContextual"/>
              </w:rPr>
            </w:pPr>
            <w:r w:rsidRPr="00F87ACD">
              <w:rPr>
                <w:rFonts w:ascii="Calibri" w:hAnsi="Calibri" w:cs="Tahoma"/>
                <w:spacing w:val="4"/>
                <w:kern w:val="18"/>
                <w:sz w:val="18"/>
                <w:szCs w:val="18"/>
                <w14:ligatures w14:val="standardContextual"/>
              </w:rPr>
              <w:t>1</w:t>
            </w:r>
          </w:p>
        </w:tc>
        <w:tc>
          <w:tcPr>
            <w:tcW w:w="909" w:type="dxa"/>
            <w:noWrap/>
            <w:hideMark/>
          </w:tcPr>
          <w:p w14:paraId="57B3EDCF" w14:textId="77777777" w:rsidR="00F87ACD" w:rsidRPr="00F87ACD" w:rsidRDefault="00F87ACD"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spacing w:val="4"/>
                <w:kern w:val="18"/>
                <w:sz w:val="16"/>
                <w:szCs w:val="16"/>
                <w14:ligatures w14:val="standardContextual"/>
              </w:rPr>
            </w:pPr>
            <w:r w:rsidRPr="00F87ACD">
              <w:rPr>
                <w:rFonts w:ascii="Calibri" w:hAnsi="Calibri" w:cs="Tahoma"/>
                <w:spacing w:val="4"/>
                <w:kern w:val="18"/>
                <w:sz w:val="18"/>
                <w:szCs w:val="18"/>
                <w14:ligatures w14:val="standardContextual"/>
              </w:rPr>
              <w:t>29</w:t>
            </w:r>
          </w:p>
        </w:tc>
      </w:tr>
      <w:tr w:rsidR="00F87ACD" w:rsidRPr="00F87ACD" w14:paraId="4BFEA588" w14:textId="77777777" w:rsidTr="00287424">
        <w:trPr>
          <w:trHeight w:val="436"/>
        </w:trPr>
        <w:tc>
          <w:tcPr>
            <w:cnfStyle w:val="001000000000" w:firstRow="0" w:lastRow="0" w:firstColumn="1" w:lastColumn="0" w:oddVBand="0" w:evenVBand="0" w:oddHBand="0" w:evenHBand="0" w:firstRowFirstColumn="0" w:firstRowLastColumn="0" w:lastRowFirstColumn="0" w:lastRowLastColumn="0"/>
            <w:tcW w:w="1809" w:type="dxa"/>
            <w:noWrap/>
            <w:vAlign w:val="center"/>
            <w:hideMark/>
          </w:tcPr>
          <w:p w14:paraId="02E902B7" w14:textId="77777777" w:rsidR="00F87ACD" w:rsidRPr="00F87ACD" w:rsidRDefault="00F87ACD" w:rsidP="00F87ACD">
            <w:pPr>
              <w:keepNext/>
              <w:keepLines/>
              <w:rPr>
                <w:rFonts w:asciiTheme="minorHAnsi" w:hAnsiTheme="minorHAnsi" w:cstheme="minorHAnsi"/>
                <w:sz w:val="18"/>
                <w:szCs w:val="18"/>
              </w:rPr>
            </w:pPr>
            <w:r w:rsidRPr="00F87ACD">
              <w:rPr>
                <w:rFonts w:asciiTheme="minorHAnsi" w:hAnsiTheme="minorHAnsi" w:cstheme="minorHAnsi"/>
                <w:sz w:val="18"/>
                <w:szCs w:val="18"/>
              </w:rPr>
              <w:t>8. Other/Unknown</w:t>
            </w:r>
          </w:p>
        </w:tc>
        <w:tc>
          <w:tcPr>
            <w:tcW w:w="561" w:type="dxa"/>
            <w:noWrap/>
            <w:hideMark/>
          </w:tcPr>
          <w:p w14:paraId="4019C726" w14:textId="77777777" w:rsidR="00F87ACD" w:rsidRPr="00F87ACD" w:rsidRDefault="00F87ACD" w:rsidP="00F87ACD">
            <w:pPr>
              <w:spacing w:before="40" w:after="40"/>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pacing w:val="4"/>
                <w:kern w:val="18"/>
                <w:sz w:val="16"/>
                <w:szCs w:val="16"/>
                <w14:ligatures w14:val="standardContextual"/>
              </w:rPr>
            </w:pPr>
            <w:r w:rsidRPr="00F87ACD">
              <w:rPr>
                <w:rFonts w:ascii="Calibri" w:hAnsi="Calibri" w:cs="Tahoma"/>
                <w:spacing w:val="4"/>
                <w:kern w:val="18"/>
                <w:sz w:val="18"/>
                <w:szCs w:val="18"/>
                <w14:ligatures w14:val="standardContextual"/>
              </w:rPr>
              <w:t>-</w:t>
            </w:r>
          </w:p>
        </w:tc>
        <w:tc>
          <w:tcPr>
            <w:tcW w:w="909" w:type="dxa"/>
            <w:noWrap/>
            <w:hideMark/>
          </w:tcPr>
          <w:p w14:paraId="37F9DE24" w14:textId="77777777" w:rsidR="00F87ACD" w:rsidRPr="00F87ACD" w:rsidRDefault="00F87ACD" w:rsidP="00F87ACD">
            <w:pPr>
              <w:spacing w:before="40" w:after="40"/>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pacing w:val="4"/>
                <w:kern w:val="18"/>
                <w:sz w:val="16"/>
                <w:szCs w:val="16"/>
                <w14:ligatures w14:val="standardContextual"/>
              </w:rPr>
            </w:pPr>
            <w:r w:rsidRPr="00F87ACD">
              <w:rPr>
                <w:rFonts w:ascii="Calibri" w:hAnsi="Calibri" w:cs="Tahoma"/>
                <w:spacing w:val="4"/>
                <w:kern w:val="18"/>
                <w:sz w:val="18"/>
                <w:szCs w:val="18"/>
                <w14:ligatures w14:val="standardContextual"/>
              </w:rPr>
              <w:t>-</w:t>
            </w:r>
          </w:p>
        </w:tc>
        <w:tc>
          <w:tcPr>
            <w:tcW w:w="557" w:type="dxa"/>
            <w:noWrap/>
            <w:hideMark/>
          </w:tcPr>
          <w:p w14:paraId="07CBD3B0" w14:textId="77777777" w:rsidR="00F87ACD" w:rsidRPr="00F87ACD" w:rsidRDefault="00F87ACD" w:rsidP="00F87ACD">
            <w:pPr>
              <w:spacing w:before="40" w:after="40"/>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pacing w:val="4"/>
                <w:kern w:val="18"/>
                <w:sz w:val="16"/>
                <w:szCs w:val="16"/>
                <w14:ligatures w14:val="standardContextual"/>
              </w:rPr>
            </w:pPr>
            <w:r w:rsidRPr="00F87ACD">
              <w:rPr>
                <w:rFonts w:ascii="Calibri" w:hAnsi="Calibri" w:cs="Tahoma"/>
                <w:spacing w:val="4"/>
                <w:kern w:val="18"/>
                <w:sz w:val="18"/>
                <w:szCs w:val="18"/>
                <w14:ligatures w14:val="standardContextual"/>
              </w:rPr>
              <w:t>-</w:t>
            </w:r>
          </w:p>
        </w:tc>
        <w:tc>
          <w:tcPr>
            <w:tcW w:w="909" w:type="dxa"/>
            <w:noWrap/>
            <w:hideMark/>
          </w:tcPr>
          <w:p w14:paraId="3184BACA" w14:textId="77777777" w:rsidR="00F87ACD" w:rsidRPr="00F87ACD" w:rsidRDefault="00F87ACD" w:rsidP="00F87ACD">
            <w:pPr>
              <w:spacing w:before="40" w:after="40"/>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spacing w:val="4"/>
                <w:kern w:val="18"/>
                <w:sz w:val="16"/>
                <w:szCs w:val="16"/>
                <w14:ligatures w14:val="standardContextual"/>
              </w:rPr>
            </w:pPr>
            <w:r w:rsidRPr="00F87ACD">
              <w:rPr>
                <w:rFonts w:ascii="Calibri" w:hAnsi="Calibri" w:cs="Tahoma"/>
                <w:spacing w:val="4"/>
                <w:kern w:val="18"/>
                <w:sz w:val="18"/>
                <w:szCs w:val="18"/>
                <w14:ligatures w14:val="standardContextual"/>
              </w:rPr>
              <w:t>-</w:t>
            </w:r>
          </w:p>
        </w:tc>
      </w:tr>
      <w:tr w:rsidR="00F87ACD" w:rsidRPr="00F87ACD" w14:paraId="44198B26" w14:textId="77777777" w:rsidTr="00287424">
        <w:trPr>
          <w:cnfStyle w:val="000000100000" w:firstRow="0" w:lastRow="0" w:firstColumn="0" w:lastColumn="0" w:oddVBand="0" w:evenVBand="0" w:oddHBand="1" w:evenHBand="0" w:firstRowFirstColumn="0" w:firstRowLastColumn="0" w:lastRowFirstColumn="0" w:lastRowLastColumn="0"/>
          <w:trHeight w:val="303"/>
        </w:trPr>
        <w:tc>
          <w:tcPr>
            <w:cnfStyle w:val="001000000000" w:firstRow="0" w:lastRow="0" w:firstColumn="1" w:lastColumn="0" w:oddVBand="0" w:evenVBand="0" w:oddHBand="0" w:evenHBand="0" w:firstRowFirstColumn="0" w:firstRowLastColumn="0" w:lastRowFirstColumn="0" w:lastRowLastColumn="0"/>
            <w:tcW w:w="1809" w:type="dxa"/>
            <w:noWrap/>
            <w:vAlign w:val="center"/>
            <w:hideMark/>
          </w:tcPr>
          <w:p w14:paraId="03213D8F" w14:textId="77777777" w:rsidR="00F87ACD" w:rsidRPr="00F87ACD" w:rsidRDefault="00F87ACD" w:rsidP="00F87ACD">
            <w:pPr>
              <w:keepLines/>
              <w:rPr>
                <w:rFonts w:asciiTheme="minorHAnsi" w:hAnsiTheme="minorHAnsi" w:cstheme="minorHAnsi"/>
                <w:sz w:val="18"/>
                <w:szCs w:val="18"/>
              </w:rPr>
            </w:pPr>
            <w:r w:rsidRPr="00F87ACD">
              <w:rPr>
                <w:rFonts w:asciiTheme="minorHAnsi" w:hAnsiTheme="minorHAnsi" w:cstheme="minorHAnsi"/>
                <w:sz w:val="18"/>
                <w:szCs w:val="18"/>
              </w:rPr>
              <w:t>Total</w:t>
            </w:r>
          </w:p>
        </w:tc>
        <w:tc>
          <w:tcPr>
            <w:tcW w:w="561" w:type="dxa"/>
            <w:noWrap/>
            <w:hideMark/>
          </w:tcPr>
          <w:p w14:paraId="2D4340B0" w14:textId="77777777" w:rsidR="00F87ACD" w:rsidRPr="00F87ACD" w:rsidRDefault="00F87ACD"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pacing w:val="4"/>
                <w:kern w:val="18"/>
                <w:sz w:val="16"/>
                <w:szCs w:val="16"/>
                <w14:ligatures w14:val="standardContextual"/>
              </w:rPr>
            </w:pPr>
            <w:r w:rsidRPr="00F87ACD">
              <w:rPr>
                <w:rFonts w:ascii="Calibri" w:hAnsi="Calibri" w:cs="Tahoma"/>
                <w:b/>
                <w:bCs/>
                <w:spacing w:val="4"/>
                <w:kern w:val="18"/>
                <w:sz w:val="18"/>
                <w:szCs w:val="18"/>
                <w14:ligatures w14:val="standardContextual"/>
              </w:rPr>
              <w:t>4</w:t>
            </w:r>
          </w:p>
        </w:tc>
        <w:tc>
          <w:tcPr>
            <w:tcW w:w="909" w:type="dxa"/>
            <w:noWrap/>
            <w:hideMark/>
          </w:tcPr>
          <w:p w14:paraId="08155A17" w14:textId="77777777" w:rsidR="00F87ACD" w:rsidRPr="00F87ACD" w:rsidRDefault="00F87ACD"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pacing w:val="4"/>
                <w:kern w:val="18"/>
                <w:sz w:val="16"/>
                <w:szCs w:val="16"/>
                <w14:ligatures w14:val="standardContextual"/>
              </w:rPr>
            </w:pPr>
            <w:r w:rsidRPr="00F87ACD">
              <w:rPr>
                <w:rFonts w:ascii="Calibri" w:hAnsi="Calibri" w:cs="Tahoma"/>
                <w:b/>
                <w:bCs/>
                <w:spacing w:val="4"/>
                <w:kern w:val="18"/>
                <w:sz w:val="18"/>
                <w:szCs w:val="18"/>
                <w14:ligatures w14:val="standardContextual"/>
              </w:rPr>
              <w:t>145</w:t>
            </w:r>
          </w:p>
        </w:tc>
        <w:tc>
          <w:tcPr>
            <w:tcW w:w="557" w:type="dxa"/>
            <w:noWrap/>
            <w:hideMark/>
          </w:tcPr>
          <w:p w14:paraId="362DC6AC" w14:textId="77777777" w:rsidR="00F87ACD" w:rsidRPr="00F87ACD" w:rsidRDefault="00F87ACD"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pacing w:val="4"/>
                <w:kern w:val="18"/>
                <w:sz w:val="16"/>
                <w:szCs w:val="16"/>
                <w14:ligatures w14:val="standardContextual"/>
              </w:rPr>
            </w:pPr>
            <w:r w:rsidRPr="00F87ACD">
              <w:rPr>
                <w:rFonts w:ascii="Calibri" w:hAnsi="Calibri" w:cs="Tahoma"/>
                <w:b/>
                <w:bCs/>
                <w:spacing w:val="4"/>
                <w:kern w:val="18"/>
                <w:sz w:val="18"/>
                <w:szCs w:val="18"/>
                <w14:ligatures w14:val="standardContextual"/>
              </w:rPr>
              <w:t>6</w:t>
            </w:r>
          </w:p>
        </w:tc>
        <w:tc>
          <w:tcPr>
            <w:tcW w:w="909" w:type="dxa"/>
            <w:noWrap/>
            <w:hideMark/>
          </w:tcPr>
          <w:p w14:paraId="152B95AB" w14:textId="77777777" w:rsidR="00F87ACD" w:rsidRPr="00F87ACD" w:rsidRDefault="00F87ACD"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pacing w:val="4"/>
                <w:kern w:val="18"/>
                <w:sz w:val="16"/>
                <w:szCs w:val="16"/>
                <w14:ligatures w14:val="standardContextual"/>
              </w:rPr>
            </w:pPr>
            <w:r w:rsidRPr="00F87ACD">
              <w:rPr>
                <w:rFonts w:ascii="Calibri" w:hAnsi="Calibri" w:cs="Tahoma"/>
                <w:b/>
                <w:bCs/>
                <w:spacing w:val="4"/>
                <w:kern w:val="18"/>
                <w:sz w:val="18"/>
                <w:szCs w:val="18"/>
                <w14:ligatures w14:val="standardContextual"/>
              </w:rPr>
              <w:t>155</w:t>
            </w:r>
          </w:p>
        </w:tc>
      </w:tr>
    </w:tbl>
    <w:p w14:paraId="22FC1C54" w14:textId="77777777" w:rsidR="00F87ACD" w:rsidRPr="00F87ACD" w:rsidRDefault="00F87ACD" w:rsidP="00F87ACD">
      <w:pPr>
        <w:tabs>
          <w:tab w:val="left" w:pos="2385"/>
        </w:tabs>
        <w:spacing w:before="120" w:after="120" w:line="280" w:lineRule="atLeast"/>
        <w:jc w:val="both"/>
        <w:rPr>
          <w:rFonts w:asciiTheme="minorHAnsi" w:hAnsiTheme="minorHAnsi"/>
          <w:spacing w:val="4"/>
          <w:kern w:val="18"/>
          <w:sz w:val="22"/>
          <w:szCs w:val="18"/>
          <w14:ligatures w14:val="standardContextual"/>
        </w:rPr>
      </w:pPr>
      <w:r w:rsidRPr="00F87ACD">
        <w:rPr>
          <w:rFonts w:asciiTheme="minorHAnsi" w:hAnsiTheme="minorHAnsi"/>
          <w:noProof/>
          <w:spacing w:val="4"/>
          <w:kern w:val="18"/>
          <w:sz w:val="22"/>
          <w:szCs w:val="18"/>
          <w14:ligatures w14:val="standardContextual"/>
        </w:rPr>
        <w:drawing>
          <wp:inline distT="0" distB="0" distL="0" distR="0" wp14:anchorId="4A4D0B24" wp14:editId="08B1371A">
            <wp:extent cx="2673944" cy="2667000"/>
            <wp:effectExtent l="0" t="0" r="0" b="0"/>
            <wp:docPr id="25" name="Graphic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pic:cNvPicPr>
                      <a:picLocks noChangeAspect="1" noChangeArrowheads="1"/>
                    </pic:cNvPicPr>
                  </pic:nvPicPr>
                  <pic:blipFill>
                    <a:blip r:embed="rId86">
                      <a:extLst>
                        <a:ext uri="{28A0092B-C50C-407E-A947-70E740481C1C}">
                          <a14:useLocalDpi xmlns:a14="http://schemas.microsoft.com/office/drawing/2010/main" val="0"/>
                        </a:ext>
                        <a:ext uri="{96DAC541-7B7A-43D3-8B79-37D633B846F1}">
                          <asvg:svgBlip xmlns:asvg="http://schemas.microsoft.com/office/drawing/2016/SVG/main" r:embed="rId87"/>
                        </a:ext>
                      </a:extLst>
                    </a:blip>
                    <a:stretch>
                      <a:fillRect/>
                    </a:stretch>
                  </pic:blipFill>
                  <pic:spPr bwMode="auto">
                    <a:xfrm>
                      <a:off x="0" y="0"/>
                      <a:ext cx="2683747" cy="2676778"/>
                    </a:xfrm>
                    <a:prstGeom prst="rect">
                      <a:avLst/>
                    </a:prstGeom>
                  </pic:spPr>
                </pic:pic>
              </a:graphicData>
            </a:graphic>
          </wp:inline>
        </w:drawing>
      </w:r>
    </w:p>
    <w:p w14:paraId="3CD78F18" w14:textId="77777777" w:rsidR="00F87ACD" w:rsidRPr="00F87ACD" w:rsidRDefault="00F87ACD" w:rsidP="00F87ACD">
      <w:pPr>
        <w:spacing w:before="120" w:after="120" w:line="280" w:lineRule="atLeast"/>
        <w:jc w:val="both"/>
        <w:rPr>
          <w:rFonts w:asciiTheme="minorHAnsi" w:hAnsiTheme="minorHAnsi"/>
          <w:spacing w:val="4"/>
          <w:kern w:val="18"/>
          <w:sz w:val="22"/>
          <w:szCs w:val="18"/>
          <w14:ligatures w14:val="standardContextual"/>
        </w:rPr>
      </w:pPr>
    </w:p>
    <w:p w14:paraId="3499579F" w14:textId="77777777" w:rsidR="00F87ACD" w:rsidRPr="00F87ACD" w:rsidRDefault="00F87ACD" w:rsidP="00F87ACD">
      <w:pPr>
        <w:spacing w:line="0" w:lineRule="atLeast"/>
        <w:jc w:val="both"/>
        <w:rPr>
          <w:rFonts w:asciiTheme="minorHAnsi" w:hAnsiTheme="minorHAnsi"/>
          <w:spacing w:val="4"/>
          <w:kern w:val="18"/>
          <w:sz w:val="22"/>
          <w:szCs w:val="18"/>
          <w14:ligatures w14:val="standardContextual"/>
        </w:rPr>
      </w:pPr>
    </w:p>
    <w:p w14:paraId="79C348AC" w14:textId="77777777" w:rsidR="00F87ACD" w:rsidRPr="00F87ACD" w:rsidRDefault="00F87ACD" w:rsidP="00F87ACD">
      <w:pPr>
        <w:spacing w:line="280" w:lineRule="atLeast"/>
        <w:jc w:val="both"/>
        <w:rPr>
          <w:rFonts w:asciiTheme="minorHAnsi" w:hAnsiTheme="minorHAnsi"/>
          <w:spacing w:val="4"/>
          <w:kern w:val="18"/>
          <w:sz w:val="18"/>
          <w:szCs w:val="14"/>
          <w14:ligatures w14:val="standardContextual"/>
        </w:rPr>
      </w:pPr>
      <w:bookmarkStart w:id="450" w:name="_Toc130458824"/>
      <w:r w:rsidRPr="00F87ACD">
        <w:rPr>
          <w:rFonts w:asciiTheme="minorHAnsi" w:hAnsiTheme="minorHAnsi"/>
          <w:spacing w:val="4"/>
          <w:kern w:val="18"/>
          <w:sz w:val="18"/>
          <w:szCs w:val="18"/>
          <w:vertAlign w:val="superscript"/>
          <w14:ligatures w14:val="standardContextual"/>
        </w:rPr>
        <w:t>a</w:t>
      </w:r>
      <w:r w:rsidRPr="00F87ACD">
        <w:rPr>
          <w:rFonts w:asciiTheme="minorHAnsi" w:hAnsiTheme="minorHAnsi"/>
          <w:spacing w:val="4"/>
          <w:kern w:val="18"/>
          <w:sz w:val="18"/>
          <w:szCs w:val="14"/>
          <w14:ligatures w14:val="standardContextual"/>
        </w:rPr>
        <w:t>AEG binned customers by the size of their maximum hourly consumption on non-event days into small (&lt;20 kW), medium (≥20 kW and &lt;200 kW), and large (≥200 kW) groups.</w:t>
      </w:r>
    </w:p>
    <w:p w14:paraId="53C7ED7D" w14:textId="77777777" w:rsidR="00F87ACD" w:rsidRPr="00F87ACD" w:rsidRDefault="00F87ACD" w:rsidP="00F87ACD">
      <w:pPr>
        <w:keepNext/>
        <w:spacing w:before="240" w:line="280" w:lineRule="atLeast"/>
        <w:jc w:val="both"/>
        <w:outlineLvl w:val="1"/>
        <w:rPr>
          <w:rFonts w:asciiTheme="majorHAnsi" w:hAnsiTheme="majorHAnsi"/>
          <w:b/>
          <w:color w:val="1E13A6" w:themeColor="accent2"/>
          <w:spacing w:val="8"/>
          <w:kern w:val="18"/>
          <w:sz w:val="24"/>
          <w:szCs w:val="18"/>
          <w14:ligatures w14:val="standardContextual"/>
        </w:rPr>
      </w:pPr>
      <w:r w:rsidRPr="00F87ACD">
        <w:rPr>
          <w:rFonts w:asciiTheme="majorHAnsi" w:hAnsiTheme="majorHAnsi"/>
          <w:b/>
          <w:color w:val="1E13A6" w:themeColor="accent2"/>
          <w:spacing w:val="8"/>
          <w:kern w:val="18"/>
          <w:sz w:val="24"/>
          <w:szCs w:val="18"/>
          <w14:ligatures w14:val="standardContextual"/>
        </w:rPr>
        <w:t>SDG&amp;E Key Findings</w:t>
      </w:r>
      <w:bookmarkEnd w:id="450"/>
    </w:p>
    <w:p w14:paraId="37EEA9C1" w14:textId="77777777" w:rsidR="00F87ACD" w:rsidRPr="00F87ACD" w:rsidRDefault="00F87ACD" w:rsidP="00F87ACD">
      <w:pPr>
        <w:spacing w:before="120" w:after="120" w:line="280" w:lineRule="atLeast"/>
        <w:jc w:val="both"/>
        <w:rPr>
          <w:rFonts w:asciiTheme="minorHAnsi" w:hAnsiTheme="minorHAnsi"/>
          <w:spacing w:val="4"/>
          <w:kern w:val="18"/>
          <w:sz w:val="22"/>
          <w:szCs w:val="18"/>
          <w14:ligatures w14:val="standardContextual"/>
        </w:rPr>
      </w:pPr>
      <w:r w:rsidRPr="00F87ACD">
        <w:rPr>
          <w:rFonts w:asciiTheme="minorHAnsi" w:hAnsiTheme="minorHAnsi"/>
          <w:spacing w:val="4"/>
          <w:kern w:val="18"/>
          <w:sz w:val="22"/>
          <w:szCs w:val="18"/>
          <w14:ligatures w14:val="standardContextual"/>
        </w:rPr>
        <w:t>The PY2023 evaluation identified the following key findings for SDG&amp;E’s CBP:</w:t>
      </w:r>
    </w:p>
    <w:p w14:paraId="59F326AE" w14:textId="77777777" w:rsidR="00F87ACD" w:rsidRPr="00F87ACD" w:rsidRDefault="00F87ACD" w:rsidP="00F87ACD">
      <w:pPr>
        <w:numPr>
          <w:ilvl w:val="0"/>
          <w:numId w:val="23"/>
        </w:numPr>
        <w:spacing w:before="120" w:after="120" w:line="280" w:lineRule="atLeast"/>
        <w:ind w:left="360"/>
        <w:jc w:val="both"/>
        <w:rPr>
          <w:rFonts w:asciiTheme="minorHAnsi" w:hAnsiTheme="minorHAnsi" w:cs="Tahoma"/>
          <w:spacing w:val="4"/>
          <w:kern w:val="18"/>
          <w:sz w:val="22"/>
          <w:szCs w:val="18"/>
          <w14:ligatures w14:val="standardContextual"/>
        </w:rPr>
      </w:pPr>
      <w:r w:rsidRPr="00F87ACD">
        <w:rPr>
          <w:rFonts w:asciiTheme="minorHAnsi" w:hAnsiTheme="minorHAnsi" w:cs="Tahoma"/>
          <w:spacing w:val="4"/>
          <w:kern w:val="18"/>
          <w:sz w:val="22"/>
          <w:szCs w:val="18"/>
          <w14:ligatures w14:val="standardContextual"/>
        </w:rPr>
        <w:t>SDG&amp;E Elect products entered their second year in PY2023. These include the Elect DA 1-9 Hour and Elect DO 1-9 Hour options, each with three price trigger options ($200/MWh, $400/MWh, and $600/MWh).</w:t>
      </w:r>
    </w:p>
    <w:p w14:paraId="601FCBAF" w14:textId="77777777" w:rsidR="00F87ACD" w:rsidRPr="00F87ACD" w:rsidRDefault="00F87ACD" w:rsidP="00F87ACD">
      <w:pPr>
        <w:numPr>
          <w:ilvl w:val="0"/>
          <w:numId w:val="31"/>
        </w:numPr>
        <w:spacing w:before="120" w:after="120" w:line="280" w:lineRule="atLeast"/>
        <w:ind w:left="720"/>
        <w:jc w:val="both"/>
        <w:rPr>
          <w:rFonts w:asciiTheme="minorHAnsi" w:hAnsiTheme="minorHAnsi" w:cs="Tahoma"/>
          <w:spacing w:val="4"/>
          <w:kern w:val="18"/>
          <w:sz w:val="22"/>
          <w:szCs w:val="18"/>
          <w14:ligatures w14:val="standardContextual"/>
        </w:rPr>
      </w:pPr>
      <w:r w:rsidRPr="00F87ACD">
        <w:rPr>
          <w:rFonts w:asciiTheme="minorHAnsi" w:hAnsiTheme="minorHAnsi" w:cs="Tahoma"/>
          <w:spacing w:val="4"/>
          <w:kern w:val="18"/>
          <w:sz w:val="22"/>
          <w:szCs w:val="18"/>
          <w14:ligatures w14:val="standardContextual"/>
        </w:rPr>
        <w:t>SDG&amp;E still offers their previously existing products as Prescribed options, with the following price triggers: $90/MWh (Prescribed DA 11-7 Hour and 1-9 Hour), $115/MWh (Prescribed DO 11-7 Hour), and $125/MWh (Prescribed DO 1-9 Hour).</w:t>
      </w:r>
    </w:p>
    <w:p w14:paraId="3ED5D6AF" w14:textId="77777777" w:rsidR="00F87ACD" w:rsidRPr="00F87ACD" w:rsidRDefault="00F87ACD" w:rsidP="00F87ACD">
      <w:pPr>
        <w:numPr>
          <w:ilvl w:val="0"/>
          <w:numId w:val="31"/>
        </w:numPr>
        <w:spacing w:before="120" w:after="120" w:line="280" w:lineRule="atLeast"/>
        <w:ind w:left="720"/>
        <w:jc w:val="both"/>
        <w:rPr>
          <w:rFonts w:asciiTheme="minorHAnsi" w:hAnsiTheme="minorHAnsi" w:cs="Tahoma"/>
          <w:spacing w:val="4"/>
          <w:kern w:val="18"/>
          <w:sz w:val="22"/>
          <w:szCs w:val="18"/>
          <w14:ligatures w14:val="standardContextual"/>
        </w:rPr>
      </w:pPr>
      <w:r w:rsidRPr="00F87ACD">
        <w:rPr>
          <w:rFonts w:asciiTheme="minorHAnsi" w:hAnsiTheme="minorHAnsi" w:cs="Tahoma"/>
          <w:spacing w:val="4"/>
          <w:kern w:val="18"/>
          <w:sz w:val="22"/>
          <w:szCs w:val="18"/>
          <w14:ligatures w14:val="standardContextual"/>
        </w:rPr>
        <w:t>The Elect DO ($600) product only included five customers and average nominations of 0.1 MW across summer months. However, these customers were not dispatched as no events were called for this product.</w:t>
      </w:r>
    </w:p>
    <w:p w14:paraId="2C99D6CF" w14:textId="57C2647D" w:rsidR="00F87ACD" w:rsidRPr="00F87ACD" w:rsidRDefault="00F87ACD" w:rsidP="00F87ACD">
      <w:pPr>
        <w:numPr>
          <w:ilvl w:val="0"/>
          <w:numId w:val="23"/>
        </w:numPr>
        <w:spacing w:before="120" w:after="120" w:line="280" w:lineRule="atLeast"/>
        <w:ind w:left="360"/>
        <w:jc w:val="both"/>
        <w:rPr>
          <w:rFonts w:asciiTheme="minorHAnsi" w:hAnsiTheme="minorHAnsi" w:cs="Tahoma"/>
          <w:spacing w:val="4"/>
          <w:kern w:val="18"/>
          <w:sz w:val="22"/>
          <w:szCs w:val="18"/>
          <w14:ligatures w14:val="standardContextual"/>
        </w:rPr>
      </w:pPr>
      <w:r w:rsidRPr="00F87ACD">
        <w:rPr>
          <w:rFonts w:asciiTheme="minorHAnsi" w:hAnsiTheme="minorHAnsi" w:cs="Tahoma"/>
          <w:spacing w:val="4"/>
          <w:kern w:val="18"/>
          <w:sz w:val="22"/>
          <w:szCs w:val="18"/>
          <w14:ligatures w14:val="standardContextual"/>
        </w:rPr>
        <w:t>The Non-Residential DA customers delivered 42% of dispatched capacity during the average PY2023 event. The improvement in delivery performance over the average PY2022 season (</w:t>
      </w:r>
      <w:r w:rsidR="00F81504" w:rsidRPr="00813BB7">
        <w:rPr>
          <w:highlight w:val="black"/>
        </w:rPr>
        <w:t>XXX</w:t>
      </w:r>
      <w:r w:rsidR="00F81504" w:rsidRPr="00F87ACD">
        <w:rPr>
          <w:rFonts w:asciiTheme="minorHAnsi" w:hAnsiTheme="minorHAnsi" w:cs="Tahoma"/>
          <w:spacing w:val="4"/>
          <w:kern w:val="18"/>
          <w:sz w:val="22"/>
          <w:szCs w:val="18"/>
          <w14:ligatures w14:val="standardContextual"/>
        </w:rPr>
        <w:t xml:space="preserve"> </w:t>
      </w:r>
      <w:r w:rsidRPr="00F87ACD">
        <w:rPr>
          <w:rFonts w:asciiTheme="minorHAnsi" w:hAnsiTheme="minorHAnsi" w:cs="Tahoma"/>
          <w:spacing w:val="4"/>
          <w:kern w:val="18"/>
          <w:sz w:val="22"/>
          <w:szCs w:val="18"/>
          <w14:ligatures w14:val="standardContextual"/>
        </w:rPr>
        <w:t>in 2022 from three customers) can be largely attributed to customers’ performance in July, when customers delivered an average of 91% of the dispatched capacity, though performance in August (22% delivered of the 3.0 MW dispatched) still surpassed the average delivery seen in the 2022 summer.</w:t>
      </w:r>
    </w:p>
    <w:p w14:paraId="24D297DF" w14:textId="77777777" w:rsidR="00F87ACD" w:rsidRPr="00F87ACD" w:rsidRDefault="00F87ACD" w:rsidP="00F87ACD">
      <w:pPr>
        <w:numPr>
          <w:ilvl w:val="0"/>
          <w:numId w:val="23"/>
        </w:numPr>
        <w:spacing w:before="120" w:after="120" w:line="280" w:lineRule="atLeast"/>
        <w:ind w:left="360"/>
        <w:jc w:val="both"/>
        <w:rPr>
          <w:rFonts w:asciiTheme="minorHAnsi" w:hAnsiTheme="minorHAnsi" w:cs="Tahoma"/>
          <w:spacing w:val="4"/>
          <w:kern w:val="18"/>
          <w:sz w:val="22"/>
          <w:szCs w:val="18"/>
          <w14:ligatures w14:val="standardContextual"/>
        </w:rPr>
      </w:pPr>
      <w:r w:rsidRPr="00F87ACD">
        <w:rPr>
          <w:rFonts w:asciiTheme="minorHAnsi" w:hAnsiTheme="minorHAnsi" w:cs="Tahoma"/>
          <w:spacing w:val="4"/>
          <w:kern w:val="18"/>
          <w:sz w:val="22"/>
          <w:szCs w:val="18"/>
          <w14:ligatures w14:val="standardContextual"/>
        </w:rPr>
        <w:t>Non-residential DO participants delivered 1.7 MW in PY2023, a 95% delivery performance. This marks a substantial improvement in the delivery performance of this program from PY2022 (65% delivery performance), especially considering that nearly all nominations were dispatched in each month. Customers performed similarly well in both July and August with delivery performances of 101% and 91%, respectively.</w:t>
      </w:r>
    </w:p>
    <w:p w14:paraId="3E19033B" w14:textId="77777777" w:rsidR="00F87ACD" w:rsidRPr="00F87ACD" w:rsidRDefault="00F87ACD" w:rsidP="00F87ACD">
      <w:pPr>
        <w:numPr>
          <w:ilvl w:val="0"/>
          <w:numId w:val="23"/>
        </w:numPr>
        <w:spacing w:before="120" w:after="120" w:line="280" w:lineRule="atLeast"/>
        <w:ind w:left="360"/>
        <w:jc w:val="both"/>
        <w:rPr>
          <w:rFonts w:asciiTheme="minorHAnsi" w:hAnsiTheme="minorHAnsi" w:cs="Tahoma"/>
          <w:spacing w:val="4"/>
          <w:kern w:val="18"/>
          <w:sz w:val="22"/>
          <w:szCs w:val="18"/>
          <w14:ligatures w14:val="standardContextual"/>
        </w:rPr>
      </w:pPr>
      <w:r w:rsidRPr="00F87ACD">
        <w:rPr>
          <w:rFonts w:asciiTheme="minorHAnsi" w:hAnsiTheme="minorHAnsi" w:cs="Tahoma"/>
          <w:spacing w:val="4"/>
          <w:kern w:val="18"/>
          <w:sz w:val="22"/>
          <w:szCs w:val="18"/>
          <w14:ligatures w14:val="standardContextual"/>
        </w:rPr>
        <w:t>HE20 (7 PM – 8 PM) was the most dispatched event hour in PY2023. Across events, 3.8 MW and 135 participants were dispatched during the average HE20 even hour.</w:t>
      </w:r>
    </w:p>
    <w:p w14:paraId="609DB145" w14:textId="77777777" w:rsidR="00F87ACD" w:rsidRPr="00F87ACD" w:rsidRDefault="00F87ACD" w:rsidP="00F87ACD">
      <w:pPr>
        <w:numPr>
          <w:ilvl w:val="0"/>
          <w:numId w:val="23"/>
        </w:numPr>
        <w:spacing w:before="120" w:after="120" w:line="280" w:lineRule="atLeast"/>
        <w:ind w:left="360"/>
        <w:jc w:val="both"/>
        <w:rPr>
          <w:rFonts w:asciiTheme="minorHAnsi" w:hAnsiTheme="minorHAnsi" w:cs="Tahoma"/>
          <w:spacing w:val="4"/>
          <w:kern w:val="18"/>
          <w:sz w:val="22"/>
          <w:szCs w:val="18"/>
          <w14:ligatures w14:val="standardContextual"/>
        </w:rPr>
      </w:pPr>
      <w:r w:rsidRPr="00F87ACD">
        <w:rPr>
          <w:rFonts w:asciiTheme="minorHAnsi" w:hAnsiTheme="minorHAnsi" w:cs="Tahoma"/>
          <w:spacing w:val="4"/>
          <w:kern w:val="18"/>
          <w:sz w:val="22"/>
          <w:szCs w:val="18"/>
          <w14:ligatures w14:val="standardContextual"/>
        </w:rPr>
        <w:t>SDG&amp;E dispatched events on five days in PY2023. For comparison, under the Prescribed product option, SDG&amp;E historically dispatched around 20-30 events per program year under the $90-$125/MWh price triggers. In PY2023, more aggregators opted for the $400/MWh and $600/MWh price triggers, reducing the resources that qualify for dispatches.</w:t>
      </w:r>
    </w:p>
    <w:p w14:paraId="3A5B7D67" w14:textId="17006D69" w:rsidR="00F87ACD" w:rsidRPr="00F87ACD" w:rsidRDefault="00E4562F" w:rsidP="00E4562F">
      <w:pPr>
        <w:pStyle w:val="BulletedList"/>
      </w:pPr>
      <w:bookmarkStart w:id="451" w:name="_Hlk160442152"/>
      <w:r>
        <w:t>SDG&amp;E</w:t>
      </w:r>
      <w:r w:rsidR="00F87ACD" w:rsidRPr="00F87ACD">
        <w:t xml:space="preserve"> updated the enrollment forecast based on the PY2023 nominations, increasing the growth rate to 3% between the 2024 and 2027 forecast years to account for the CBP program improvements proposed by SDG&amp;E. </w:t>
      </w:r>
      <w:r>
        <w:t>SDG&amp;E</w:t>
      </w:r>
      <w:r w:rsidR="00F87ACD" w:rsidRPr="00F87ACD">
        <w:t xml:space="preserve"> assumed the programs would not see any growth after 2027.</w:t>
      </w:r>
    </w:p>
    <w:p w14:paraId="62E6A6B7" w14:textId="77777777" w:rsidR="00F87ACD" w:rsidRPr="00F87ACD" w:rsidRDefault="00F87ACD" w:rsidP="00F87ACD">
      <w:pPr>
        <w:keepNext/>
        <w:spacing w:before="240" w:line="280" w:lineRule="atLeast"/>
        <w:jc w:val="both"/>
        <w:outlineLvl w:val="1"/>
        <w:rPr>
          <w:rFonts w:asciiTheme="majorHAnsi" w:hAnsiTheme="majorHAnsi"/>
          <w:b/>
          <w:color w:val="1E13A6" w:themeColor="accent2"/>
          <w:spacing w:val="8"/>
          <w:kern w:val="18"/>
          <w:sz w:val="24"/>
          <w:szCs w:val="18"/>
          <w14:ligatures w14:val="standardContextual"/>
        </w:rPr>
      </w:pPr>
      <w:bookmarkStart w:id="452" w:name="_Toc130458178"/>
      <w:bookmarkEnd w:id="451"/>
      <w:r w:rsidRPr="00F87ACD">
        <w:rPr>
          <w:rFonts w:asciiTheme="majorHAnsi" w:hAnsiTheme="majorHAnsi"/>
          <w:b/>
          <w:color w:val="1E13A6" w:themeColor="accent2"/>
          <w:spacing w:val="8"/>
          <w:kern w:val="18"/>
          <w:sz w:val="24"/>
          <w:szCs w:val="18"/>
          <w14:ligatures w14:val="standardContextual"/>
        </w:rPr>
        <w:t>SDG&amp;E Ex-Post Analysis</w:t>
      </w:r>
      <w:bookmarkEnd w:id="446"/>
      <w:bookmarkEnd w:id="452"/>
    </w:p>
    <w:p w14:paraId="4596B391" w14:textId="77777777" w:rsidR="00F87ACD" w:rsidRPr="00F87ACD" w:rsidRDefault="00F87ACD" w:rsidP="00F87ACD">
      <w:pPr>
        <w:spacing w:before="120" w:after="120" w:line="280" w:lineRule="atLeast"/>
        <w:jc w:val="both"/>
        <w:rPr>
          <w:rFonts w:asciiTheme="minorHAnsi" w:hAnsiTheme="minorHAnsi"/>
          <w:spacing w:val="4"/>
          <w:kern w:val="18"/>
          <w:sz w:val="22"/>
          <w:szCs w:val="18"/>
          <w14:ligatures w14:val="standardContextual"/>
        </w:rPr>
      </w:pPr>
      <w:r w:rsidRPr="00F87ACD">
        <w:rPr>
          <w:rFonts w:asciiTheme="minorHAnsi" w:hAnsiTheme="minorHAnsi"/>
          <w:spacing w:val="4"/>
          <w:kern w:val="18"/>
          <w:sz w:val="22"/>
          <w:szCs w:val="18"/>
          <w14:ligatures w14:val="standardContextual"/>
        </w:rPr>
        <w:t>This section describes the PY2023 events, summarizes the ex-post impacts estimated for PY2023 dispatched events, and compares the ex-post to the PY2022 ex-ante forecast for 2023.</w:t>
      </w:r>
    </w:p>
    <w:p w14:paraId="41738988" w14:textId="77777777" w:rsidR="00F87ACD" w:rsidRPr="00F87ACD" w:rsidRDefault="00F87ACD" w:rsidP="00F87ACD">
      <w:pPr>
        <w:keepNext/>
        <w:spacing w:before="160" w:line="280" w:lineRule="atLeast"/>
        <w:jc w:val="both"/>
        <w:outlineLvl w:val="2"/>
        <w:rPr>
          <w:rFonts w:asciiTheme="majorHAnsi" w:hAnsiTheme="majorHAnsi" w:cs="Arial"/>
          <w:b/>
          <w:bCs/>
          <w:color w:val="F26549" w:themeColor="accent1"/>
          <w:spacing w:val="8"/>
          <w:kern w:val="18"/>
          <w:sz w:val="22"/>
          <w:szCs w:val="18"/>
          <w14:ligatures w14:val="standardContextual"/>
        </w:rPr>
      </w:pPr>
      <w:bookmarkStart w:id="453" w:name="_Toc130458179"/>
      <w:r w:rsidRPr="00F87ACD">
        <w:rPr>
          <w:rFonts w:asciiTheme="majorHAnsi" w:hAnsiTheme="majorHAnsi" w:cs="Arial"/>
          <w:b/>
          <w:bCs/>
          <w:color w:val="F26549" w:themeColor="accent1"/>
          <w:spacing w:val="8"/>
          <w:kern w:val="18"/>
          <w:sz w:val="22"/>
          <w:szCs w:val="18"/>
          <w14:ligatures w14:val="standardContextual"/>
        </w:rPr>
        <w:t>Dispatched Events</w:t>
      </w:r>
      <w:bookmarkEnd w:id="453"/>
    </w:p>
    <w:p w14:paraId="087007AB" w14:textId="40E8D0AF" w:rsidR="00F87ACD" w:rsidRPr="00F87ACD" w:rsidRDefault="001A7E1C" w:rsidP="00F87ACD">
      <w:pPr>
        <w:spacing w:before="120" w:after="120" w:line="280" w:lineRule="atLeast"/>
        <w:jc w:val="both"/>
        <w:rPr>
          <w:rFonts w:asciiTheme="minorHAnsi" w:hAnsiTheme="minorHAnsi"/>
          <w:spacing w:val="4"/>
          <w:kern w:val="18"/>
          <w:sz w:val="22"/>
          <w:szCs w:val="18"/>
          <w14:ligatures w14:val="standardContextual"/>
        </w:rPr>
      </w:pPr>
      <w:r>
        <w:rPr>
          <w:rFonts w:asciiTheme="minorHAnsi" w:hAnsiTheme="minorHAnsi"/>
          <w:spacing w:val="4"/>
          <w:kern w:val="18"/>
          <w:sz w:val="22"/>
          <w:szCs w:val="18"/>
          <w14:ligatures w14:val="standardContextual"/>
        </w:rPr>
        <w:fldChar w:fldCharType="begin"/>
      </w:r>
      <w:r>
        <w:rPr>
          <w:rFonts w:asciiTheme="minorHAnsi" w:hAnsiTheme="minorHAnsi"/>
          <w:spacing w:val="4"/>
          <w:kern w:val="18"/>
          <w:sz w:val="22"/>
          <w:szCs w:val="18"/>
          <w14:ligatures w14:val="standardContextual"/>
        </w:rPr>
        <w:instrText xml:space="preserve"> REF  _Ref34868212 </w:instrText>
      </w:r>
      <w:r>
        <w:rPr>
          <w:rFonts w:asciiTheme="minorHAnsi" w:hAnsiTheme="minorHAnsi"/>
          <w:spacing w:val="4"/>
          <w:kern w:val="18"/>
          <w:sz w:val="22"/>
          <w:szCs w:val="18"/>
          <w14:ligatures w14:val="standardContextual"/>
        </w:rPr>
        <w:fldChar w:fldCharType="separate"/>
      </w:r>
      <w:r w:rsidR="00187752" w:rsidRPr="00F87ACD">
        <w:rPr>
          <w:rFonts w:asciiTheme="minorHAnsi" w:hAnsiTheme="minorHAnsi"/>
          <w:bCs/>
          <w:i/>
          <w:spacing w:val="4"/>
          <w:kern w:val="18"/>
          <w:sz w:val="22"/>
          <w:szCs w:val="16"/>
          <w14:ligatures w14:val="standardContextual"/>
        </w:rPr>
        <w:t xml:space="preserve">Table </w:t>
      </w:r>
      <w:r w:rsidR="00187752">
        <w:rPr>
          <w:rFonts w:asciiTheme="minorHAnsi" w:hAnsiTheme="minorHAnsi"/>
          <w:bCs/>
          <w:i/>
          <w:noProof/>
          <w:spacing w:val="4"/>
          <w:kern w:val="18"/>
          <w:sz w:val="22"/>
          <w:szCs w:val="16"/>
          <w14:ligatures w14:val="standardContextual"/>
        </w:rPr>
        <w:t>6</w:t>
      </w:r>
      <w:r w:rsidR="00187752" w:rsidRPr="00F87ACD">
        <w:rPr>
          <w:rFonts w:asciiTheme="minorHAnsi" w:hAnsiTheme="minorHAnsi"/>
          <w:bCs/>
          <w:i/>
          <w:spacing w:val="4"/>
          <w:kern w:val="18"/>
          <w:sz w:val="22"/>
          <w:szCs w:val="16"/>
          <w14:ligatures w14:val="standardContextual"/>
        </w:rPr>
        <w:noBreakHyphen/>
      </w:r>
      <w:r w:rsidR="00187752">
        <w:rPr>
          <w:rFonts w:asciiTheme="minorHAnsi" w:hAnsiTheme="minorHAnsi"/>
          <w:bCs/>
          <w:i/>
          <w:noProof/>
          <w:spacing w:val="4"/>
          <w:kern w:val="18"/>
          <w:sz w:val="22"/>
          <w:szCs w:val="16"/>
          <w14:ligatures w14:val="standardContextual"/>
        </w:rPr>
        <w:t>4</w:t>
      </w:r>
      <w:r>
        <w:rPr>
          <w:rFonts w:asciiTheme="minorHAnsi" w:hAnsiTheme="minorHAnsi"/>
          <w:spacing w:val="4"/>
          <w:kern w:val="18"/>
          <w:sz w:val="22"/>
          <w:szCs w:val="18"/>
          <w14:ligatures w14:val="standardContextual"/>
        </w:rPr>
        <w:fldChar w:fldCharType="end"/>
      </w:r>
      <w:r w:rsidR="00F87ACD" w:rsidRPr="00F87ACD">
        <w:rPr>
          <w:rFonts w:asciiTheme="minorHAnsi" w:hAnsiTheme="minorHAnsi"/>
          <w:spacing w:val="4"/>
          <w:kern w:val="18"/>
          <w:sz w:val="22"/>
          <w:szCs w:val="18"/>
          <w14:ligatures w14:val="standardContextual"/>
        </w:rPr>
        <w:t xml:space="preserve"> shows the event hours and the number of accounts dispatched on each event day by product offering. SDG&amp;E’s service territory falls under one Sub-LAP, making all SDG&amp;E dispatched events system-level events to the extent that within a product, all customers will be dispatched together. However, the Elect price triggers mean that not all Elect products will be dispatched for each event.</w:t>
      </w:r>
    </w:p>
    <w:p w14:paraId="4CE2D5C1" w14:textId="77777777" w:rsidR="00F87ACD" w:rsidRPr="00F87ACD" w:rsidRDefault="00F87ACD" w:rsidP="00F87ACD">
      <w:pPr>
        <w:spacing w:before="120" w:after="120" w:line="280" w:lineRule="atLeast"/>
        <w:jc w:val="both"/>
        <w:rPr>
          <w:rFonts w:asciiTheme="minorHAnsi" w:hAnsiTheme="minorHAnsi"/>
          <w:spacing w:val="4"/>
          <w:kern w:val="18"/>
          <w:sz w:val="22"/>
          <w:szCs w:val="18"/>
          <w14:ligatures w14:val="standardContextual"/>
        </w:rPr>
      </w:pPr>
      <w:r w:rsidRPr="00F87ACD">
        <w:rPr>
          <w:rFonts w:asciiTheme="minorHAnsi" w:hAnsiTheme="minorHAnsi"/>
          <w:spacing w:val="4"/>
          <w:kern w:val="18"/>
          <w:sz w:val="22"/>
          <w:szCs w:val="18"/>
          <w14:ligatures w14:val="standardContextual"/>
        </w:rPr>
        <w:t xml:space="preserve">As shown, the Non-residential DA 1-9 Hour ($400) customers participated in five events (14 event hours total) and Elect DA </w:t>
      </w:r>
      <w:bookmarkStart w:id="454" w:name="_Hlk158378101"/>
      <w:r w:rsidRPr="00F87ACD">
        <w:rPr>
          <w:rFonts w:asciiTheme="minorHAnsi" w:hAnsiTheme="minorHAnsi"/>
          <w:spacing w:val="4"/>
          <w:kern w:val="18"/>
          <w:sz w:val="22"/>
          <w:szCs w:val="18"/>
          <w14:ligatures w14:val="standardContextual"/>
        </w:rPr>
        <w:t xml:space="preserve">1-9 Hour </w:t>
      </w:r>
      <w:bookmarkEnd w:id="454"/>
      <w:r w:rsidRPr="00F87ACD">
        <w:rPr>
          <w:rFonts w:asciiTheme="minorHAnsi" w:hAnsiTheme="minorHAnsi"/>
          <w:spacing w:val="4"/>
          <w:kern w:val="18"/>
          <w:sz w:val="22"/>
          <w:szCs w:val="18"/>
          <w14:ligatures w14:val="standardContextual"/>
        </w:rPr>
        <w:t>($600) customers participated in two events (8 event hours total). The Non-residential DO 1-9 Hour ($400) customers participated in five events (14 event hours).</w:t>
      </w:r>
    </w:p>
    <w:p w14:paraId="352F3484" w14:textId="77777777" w:rsidR="00F87ACD" w:rsidRPr="00F87ACD" w:rsidRDefault="00F87ACD" w:rsidP="00F87ACD">
      <w:pPr>
        <w:spacing w:before="120" w:after="120" w:line="280" w:lineRule="atLeast"/>
        <w:jc w:val="both"/>
        <w:rPr>
          <w:rFonts w:asciiTheme="minorHAnsi" w:hAnsiTheme="minorHAnsi"/>
          <w:spacing w:val="4"/>
          <w:kern w:val="18"/>
          <w:sz w:val="22"/>
          <w:szCs w:val="18"/>
          <w14:ligatures w14:val="standardContextual"/>
        </w:rPr>
      </w:pPr>
      <w:r w:rsidRPr="00F87ACD">
        <w:rPr>
          <w:rFonts w:asciiTheme="minorHAnsi" w:hAnsiTheme="minorHAnsi"/>
          <w:spacing w:val="4"/>
          <w:kern w:val="18"/>
          <w:sz w:val="22"/>
          <w:szCs w:val="18"/>
          <w14:ligatures w14:val="standardContextual"/>
        </w:rPr>
        <w:t>The average event day is calculated by including all events called in PY2023, regardless of the event hours dispatched. We report impacts for the average event day on the most dispatched hour, HE20.</w:t>
      </w:r>
    </w:p>
    <w:p w14:paraId="6EFE78E7" w14:textId="60DCFFE5" w:rsidR="00F87ACD" w:rsidRPr="00F87ACD" w:rsidRDefault="00F87ACD" w:rsidP="00F87ACD">
      <w:pPr>
        <w:keepNext/>
        <w:spacing w:before="120" w:after="160" w:line="280" w:lineRule="atLeast"/>
        <w:ind w:left="1260" w:hanging="1260"/>
        <w:rPr>
          <w:rFonts w:asciiTheme="minorHAnsi" w:hAnsiTheme="minorHAnsi"/>
          <w:bCs/>
          <w:i/>
          <w:spacing w:val="4"/>
          <w:kern w:val="18"/>
          <w:sz w:val="22"/>
          <w:szCs w:val="16"/>
          <w14:ligatures w14:val="standardContextual"/>
        </w:rPr>
      </w:pPr>
      <w:bookmarkStart w:id="455" w:name="_Ref443062448"/>
      <w:bookmarkStart w:id="456" w:name="_Ref34868212"/>
      <w:bookmarkStart w:id="457" w:name="_Toc484099430"/>
      <w:bookmarkStart w:id="458" w:name="_Toc130458301"/>
      <w:bookmarkStart w:id="459" w:name="_Toc162357040"/>
      <w:r w:rsidRPr="00F87ACD">
        <w:rPr>
          <w:rFonts w:asciiTheme="minorHAnsi" w:hAnsiTheme="minorHAnsi"/>
          <w:bCs/>
          <w:i/>
          <w:spacing w:val="4"/>
          <w:kern w:val="18"/>
          <w:sz w:val="22"/>
          <w:szCs w:val="16"/>
          <w14:ligatures w14:val="standardContextual"/>
        </w:rPr>
        <w:t xml:space="preserve">Table </w:t>
      </w:r>
      <w:r w:rsidR="001A7E1C">
        <w:rPr>
          <w:rFonts w:asciiTheme="minorHAnsi" w:hAnsiTheme="minorHAnsi"/>
          <w:bCs/>
          <w:i/>
          <w:noProof/>
          <w:spacing w:val="4"/>
          <w:kern w:val="18"/>
          <w:sz w:val="22"/>
          <w:szCs w:val="16"/>
          <w14:ligatures w14:val="standardContextual"/>
        </w:rPr>
        <w:t>6</w:t>
      </w:r>
      <w:r w:rsidRPr="00F87ACD">
        <w:rPr>
          <w:rFonts w:asciiTheme="minorHAnsi" w:hAnsiTheme="minorHAnsi"/>
          <w:bCs/>
          <w:i/>
          <w:spacing w:val="4"/>
          <w:kern w:val="18"/>
          <w:sz w:val="22"/>
          <w:szCs w:val="16"/>
          <w14:ligatures w14:val="standardContextual"/>
        </w:rPr>
        <w:noBreakHyphen/>
      </w:r>
      <w:r w:rsidRPr="00F87ACD">
        <w:rPr>
          <w:rFonts w:asciiTheme="minorHAnsi" w:hAnsiTheme="minorHAnsi"/>
          <w:bCs/>
          <w:i/>
          <w:noProof/>
          <w:spacing w:val="4"/>
          <w:kern w:val="18"/>
          <w:sz w:val="22"/>
          <w:szCs w:val="16"/>
          <w14:ligatures w14:val="standardContextual"/>
        </w:rPr>
        <w:fldChar w:fldCharType="begin"/>
      </w:r>
      <w:r w:rsidRPr="00F87ACD">
        <w:rPr>
          <w:rFonts w:asciiTheme="minorHAnsi" w:hAnsiTheme="minorHAnsi"/>
          <w:bCs/>
          <w:i/>
          <w:noProof/>
          <w:spacing w:val="4"/>
          <w:kern w:val="18"/>
          <w:sz w:val="22"/>
          <w:szCs w:val="16"/>
          <w14:ligatures w14:val="standardContextual"/>
        </w:rPr>
        <w:instrText xml:space="preserve"> SEQ Table \* ARABIC \s 1 </w:instrText>
      </w:r>
      <w:r w:rsidRPr="00F87ACD">
        <w:rPr>
          <w:rFonts w:asciiTheme="minorHAnsi" w:hAnsiTheme="minorHAnsi"/>
          <w:bCs/>
          <w:i/>
          <w:noProof/>
          <w:spacing w:val="4"/>
          <w:kern w:val="18"/>
          <w:sz w:val="22"/>
          <w:szCs w:val="16"/>
          <w14:ligatures w14:val="standardContextual"/>
        </w:rPr>
        <w:fldChar w:fldCharType="separate"/>
      </w:r>
      <w:r w:rsidR="00187752">
        <w:rPr>
          <w:rFonts w:asciiTheme="minorHAnsi" w:hAnsiTheme="minorHAnsi"/>
          <w:bCs/>
          <w:i/>
          <w:noProof/>
          <w:spacing w:val="4"/>
          <w:kern w:val="18"/>
          <w:sz w:val="22"/>
          <w:szCs w:val="16"/>
          <w14:ligatures w14:val="standardContextual"/>
        </w:rPr>
        <w:t>4</w:t>
      </w:r>
      <w:r w:rsidRPr="00F87ACD">
        <w:rPr>
          <w:rFonts w:asciiTheme="minorHAnsi" w:hAnsiTheme="minorHAnsi"/>
          <w:bCs/>
          <w:i/>
          <w:noProof/>
          <w:spacing w:val="4"/>
          <w:kern w:val="18"/>
          <w:sz w:val="22"/>
          <w:szCs w:val="16"/>
          <w14:ligatures w14:val="standardContextual"/>
        </w:rPr>
        <w:fldChar w:fldCharType="end"/>
      </w:r>
      <w:bookmarkEnd w:id="455"/>
      <w:bookmarkEnd w:id="456"/>
      <w:r w:rsidRPr="00F87ACD">
        <w:rPr>
          <w:rFonts w:asciiTheme="minorHAnsi" w:hAnsiTheme="minorHAnsi"/>
          <w:bCs/>
          <w:i/>
          <w:spacing w:val="4"/>
          <w:kern w:val="18"/>
          <w:sz w:val="22"/>
          <w:szCs w:val="16"/>
          <w14:ligatures w14:val="standardContextual"/>
        </w:rPr>
        <w:tab/>
        <w:t xml:space="preserve">SDG&amp;E </w:t>
      </w:r>
      <w:bookmarkEnd w:id="457"/>
      <w:r w:rsidRPr="00F87ACD">
        <w:rPr>
          <w:rFonts w:asciiTheme="minorHAnsi" w:hAnsiTheme="minorHAnsi"/>
          <w:bCs/>
          <w:i/>
          <w:spacing w:val="4"/>
          <w:kern w:val="18"/>
          <w:sz w:val="22"/>
          <w:szCs w:val="16"/>
          <w14:ligatures w14:val="standardContextual"/>
        </w:rPr>
        <w:t>Dispatched Events</w:t>
      </w:r>
      <w:bookmarkEnd w:id="458"/>
      <w:bookmarkEnd w:id="459"/>
      <w:r w:rsidRPr="00F87ACD">
        <w:rPr>
          <w:rFonts w:asciiTheme="minorHAnsi" w:hAnsiTheme="minorHAnsi"/>
          <w:bCs/>
          <w:i/>
          <w:spacing w:val="4"/>
          <w:kern w:val="18"/>
          <w:sz w:val="22"/>
          <w:szCs w:val="16"/>
          <w14:ligatures w14:val="standardContextual"/>
        </w:rPr>
        <w:t xml:space="preserve"> </w:t>
      </w:r>
    </w:p>
    <w:tbl>
      <w:tblPr>
        <w:tblStyle w:val="ListTable2"/>
        <w:tblW w:w="4856" w:type="pct"/>
        <w:tblLayout w:type="fixed"/>
        <w:tblLook w:val="04A0" w:firstRow="1" w:lastRow="0" w:firstColumn="1" w:lastColumn="0" w:noHBand="0" w:noVBand="1"/>
      </w:tblPr>
      <w:tblGrid>
        <w:gridCol w:w="1752"/>
        <w:gridCol w:w="1570"/>
        <w:gridCol w:w="2267"/>
        <w:gridCol w:w="1153"/>
        <w:gridCol w:w="1153"/>
        <w:gridCol w:w="1151"/>
        <w:gridCol w:w="44"/>
      </w:tblGrid>
      <w:tr w:rsidR="00F87ACD" w:rsidRPr="00F87ACD" w14:paraId="661C9282" w14:textId="77777777" w:rsidTr="00F2174C">
        <w:trPr>
          <w:cnfStyle w:val="100000000000" w:firstRow="1" w:lastRow="0" w:firstColumn="0" w:lastColumn="0" w:oddVBand="0" w:evenVBand="0" w:oddHBand="0" w:evenHBand="0" w:firstRowFirstColumn="0" w:firstRowLastColumn="0" w:lastRowFirstColumn="0" w:lastRowLastColumn="0"/>
          <w:trHeight w:val="330"/>
          <w:tblHeader/>
        </w:trPr>
        <w:tc>
          <w:tcPr>
            <w:cnfStyle w:val="001000000000" w:firstRow="0" w:lastRow="0" w:firstColumn="1" w:lastColumn="0" w:oddVBand="0" w:evenVBand="0" w:oddHBand="0" w:evenHBand="0" w:firstRowFirstColumn="0" w:firstRowLastColumn="0" w:lastRowFirstColumn="0" w:lastRowLastColumn="0"/>
            <w:tcW w:w="964" w:type="pct"/>
            <w:vMerge w:val="restart"/>
            <w:noWrap/>
            <w:vAlign w:val="center"/>
            <w:hideMark/>
          </w:tcPr>
          <w:p w14:paraId="337124AA" w14:textId="77777777" w:rsidR="00F87ACD" w:rsidRPr="00F87ACD" w:rsidRDefault="00F87ACD" w:rsidP="00F87ACD">
            <w:pPr>
              <w:keepNext/>
              <w:spacing w:before="40" w:after="40"/>
              <w:rPr>
                <w:rFonts w:ascii="Calibri" w:hAnsi="Calibri" w:cs="Calibri"/>
                <w:spacing w:val="4"/>
                <w:kern w:val="18"/>
                <w:sz w:val="18"/>
                <w:szCs w:val="18"/>
                <w14:ligatures w14:val="standardContextual"/>
              </w:rPr>
            </w:pPr>
            <w:r w:rsidRPr="00F87ACD">
              <w:rPr>
                <w:rFonts w:ascii="Calibri" w:hAnsi="Calibri" w:cs="Calibri"/>
                <w:spacing w:val="4"/>
                <w:kern w:val="18"/>
                <w:sz w:val="18"/>
                <w:szCs w:val="18"/>
                <w14:ligatures w14:val="standardContextual"/>
              </w:rPr>
              <w:t>Date </w:t>
            </w:r>
          </w:p>
        </w:tc>
        <w:tc>
          <w:tcPr>
            <w:tcW w:w="864" w:type="pct"/>
            <w:vMerge w:val="restart"/>
            <w:noWrap/>
            <w:vAlign w:val="center"/>
            <w:hideMark/>
          </w:tcPr>
          <w:p w14:paraId="16985338" w14:textId="77777777" w:rsidR="00F87ACD" w:rsidRPr="00F87ACD" w:rsidRDefault="00F87ACD" w:rsidP="00F87ACD">
            <w:pPr>
              <w:keepNext/>
              <w:spacing w:before="40" w:after="40"/>
              <w:cnfStyle w:val="100000000000" w:firstRow="1"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F87ACD">
              <w:rPr>
                <w:rFonts w:ascii="Calibri" w:hAnsi="Calibri" w:cs="Calibri"/>
                <w:spacing w:val="4"/>
                <w:kern w:val="18"/>
                <w:sz w:val="18"/>
                <w:szCs w:val="18"/>
                <w14:ligatures w14:val="standardContextual"/>
              </w:rPr>
              <w:t>Day of Week</w:t>
            </w:r>
          </w:p>
        </w:tc>
        <w:tc>
          <w:tcPr>
            <w:tcW w:w="1247" w:type="pct"/>
            <w:vMerge w:val="restart"/>
            <w:vAlign w:val="center"/>
            <w:hideMark/>
          </w:tcPr>
          <w:p w14:paraId="6CBD4D6E" w14:textId="77777777" w:rsidR="00F87ACD" w:rsidRPr="00F87ACD" w:rsidRDefault="00F87ACD" w:rsidP="00F87ACD">
            <w:pPr>
              <w:keepNext/>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F87ACD">
              <w:rPr>
                <w:rFonts w:ascii="Calibri" w:hAnsi="Calibri" w:cs="Calibri"/>
                <w:spacing w:val="4"/>
                <w:kern w:val="18"/>
                <w:sz w:val="18"/>
                <w:szCs w:val="18"/>
                <w14:ligatures w14:val="standardContextual"/>
              </w:rPr>
              <w:t>Event Hours (HE)</w:t>
            </w:r>
          </w:p>
        </w:tc>
        <w:tc>
          <w:tcPr>
            <w:tcW w:w="1925" w:type="pct"/>
            <w:gridSpan w:val="4"/>
          </w:tcPr>
          <w:p w14:paraId="355056BE" w14:textId="77777777" w:rsidR="00F87ACD" w:rsidRPr="00F87ACD" w:rsidRDefault="00F87ACD" w:rsidP="00F87ACD">
            <w:pPr>
              <w:keepNext/>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F87ACD">
              <w:rPr>
                <w:rFonts w:ascii="Calibri" w:hAnsi="Calibri" w:cs="Calibri"/>
                <w:spacing w:val="4"/>
                <w:kern w:val="18"/>
                <w:sz w:val="18"/>
                <w:szCs w:val="18"/>
                <w14:ligatures w14:val="standardContextual"/>
              </w:rPr>
              <w:t># Accounts </w:t>
            </w:r>
          </w:p>
        </w:tc>
      </w:tr>
      <w:tr w:rsidR="00F87ACD" w:rsidRPr="00F87ACD" w14:paraId="5BC2466A" w14:textId="77777777" w:rsidTr="00F2174C">
        <w:trPr>
          <w:gridAfter w:val="1"/>
          <w:cnfStyle w:val="100000000000" w:firstRow="1" w:lastRow="0" w:firstColumn="0" w:lastColumn="0" w:oddVBand="0" w:evenVBand="0" w:oddHBand="0" w:evenHBand="0" w:firstRowFirstColumn="0" w:firstRowLastColumn="0" w:lastRowFirstColumn="0" w:lastRowLastColumn="0"/>
          <w:wAfter w:w="23" w:type="pct"/>
          <w:trHeight w:val="330"/>
          <w:tblHeader/>
        </w:trPr>
        <w:tc>
          <w:tcPr>
            <w:cnfStyle w:val="001000000000" w:firstRow="0" w:lastRow="0" w:firstColumn="1" w:lastColumn="0" w:oddVBand="0" w:evenVBand="0" w:oddHBand="0" w:evenHBand="0" w:firstRowFirstColumn="0" w:firstRowLastColumn="0" w:lastRowFirstColumn="0" w:lastRowLastColumn="0"/>
            <w:tcW w:w="964" w:type="pct"/>
            <w:vMerge/>
            <w:noWrap/>
            <w:vAlign w:val="center"/>
            <w:hideMark/>
          </w:tcPr>
          <w:p w14:paraId="712D7D1C" w14:textId="77777777" w:rsidR="00F87ACD" w:rsidRPr="00F87ACD" w:rsidRDefault="00F87ACD" w:rsidP="00F87ACD">
            <w:pPr>
              <w:keepNext/>
              <w:spacing w:before="40" w:after="40"/>
              <w:rPr>
                <w:rFonts w:ascii="Calibri" w:hAnsi="Calibri" w:cs="Calibri"/>
                <w:spacing w:val="4"/>
                <w:kern w:val="18"/>
                <w:sz w:val="18"/>
                <w:szCs w:val="18"/>
                <w14:ligatures w14:val="standardContextual"/>
              </w:rPr>
            </w:pPr>
          </w:p>
        </w:tc>
        <w:tc>
          <w:tcPr>
            <w:tcW w:w="864" w:type="pct"/>
            <w:vMerge/>
            <w:noWrap/>
            <w:vAlign w:val="center"/>
            <w:hideMark/>
          </w:tcPr>
          <w:p w14:paraId="79258CFC" w14:textId="77777777" w:rsidR="00F87ACD" w:rsidRPr="00F87ACD" w:rsidRDefault="00F87ACD" w:rsidP="00F87ACD">
            <w:pPr>
              <w:keepNext/>
              <w:spacing w:before="40" w:after="40"/>
              <w:cnfStyle w:val="100000000000" w:firstRow="1"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p>
        </w:tc>
        <w:tc>
          <w:tcPr>
            <w:tcW w:w="1247" w:type="pct"/>
            <w:vMerge/>
            <w:vAlign w:val="center"/>
            <w:hideMark/>
          </w:tcPr>
          <w:p w14:paraId="309E9C74" w14:textId="77777777" w:rsidR="00F87ACD" w:rsidRPr="00F87ACD" w:rsidRDefault="00F87ACD" w:rsidP="00F87ACD">
            <w:pPr>
              <w:keepNext/>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p>
        </w:tc>
        <w:tc>
          <w:tcPr>
            <w:tcW w:w="634" w:type="pct"/>
            <w:noWrap/>
            <w:vAlign w:val="center"/>
          </w:tcPr>
          <w:p w14:paraId="4FE4E030" w14:textId="77777777" w:rsidR="00F87ACD" w:rsidRPr="00F87ACD" w:rsidRDefault="00F87ACD" w:rsidP="00F87ACD">
            <w:pPr>
              <w:keepNext/>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F87ACD">
              <w:rPr>
                <w:rFonts w:ascii="Calibri" w:hAnsi="Calibri" w:cs="Tahoma"/>
                <w:spacing w:val="4"/>
                <w:kern w:val="18"/>
                <w:sz w:val="18"/>
                <w:szCs w:val="18"/>
                <w14:ligatures w14:val="standardContextual"/>
              </w:rPr>
              <w:t xml:space="preserve">Elect DA </w:t>
            </w:r>
            <w:r w:rsidRPr="00F87ACD">
              <w:rPr>
                <w:rFonts w:ascii="Calibri" w:hAnsi="Calibri" w:cs="Tahoma"/>
                <w:spacing w:val="4"/>
                <w:kern w:val="18"/>
                <w:sz w:val="18"/>
                <w:szCs w:val="18"/>
                <w14:ligatures w14:val="standardContextual"/>
              </w:rPr>
              <w:br/>
              <w:t>1-9 Hour ($400)</w:t>
            </w:r>
          </w:p>
        </w:tc>
        <w:tc>
          <w:tcPr>
            <w:tcW w:w="634" w:type="pct"/>
          </w:tcPr>
          <w:p w14:paraId="1A79674F" w14:textId="77777777" w:rsidR="00F87ACD" w:rsidRPr="00F87ACD" w:rsidRDefault="00F87ACD" w:rsidP="00F87ACD">
            <w:pPr>
              <w:keepNext/>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F87ACD">
              <w:rPr>
                <w:rFonts w:ascii="Calibri" w:hAnsi="Calibri" w:cs="Tahoma"/>
                <w:spacing w:val="4"/>
                <w:kern w:val="18"/>
                <w:sz w:val="18"/>
                <w:szCs w:val="18"/>
                <w14:ligatures w14:val="standardContextual"/>
              </w:rPr>
              <w:t xml:space="preserve">Elect DA </w:t>
            </w:r>
            <w:r w:rsidRPr="00F87ACD">
              <w:rPr>
                <w:rFonts w:ascii="Calibri" w:hAnsi="Calibri" w:cs="Tahoma"/>
                <w:spacing w:val="4"/>
                <w:kern w:val="18"/>
                <w:sz w:val="18"/>
                <w:szCs w:val="18"/>
                <w14:ligatures w14:val="standardContextual"/>
              </w:rPr>
              <w:br/>
              <w:t>1-9 Hour ($600)</w:t>
            </w:r>
          </w:p>
        </w:tc>
        <w:tc>
          <w:tcPr>
            <w:tcW w:w="633" w:type="pct"/>
          </w:tcPr>
          <w:p w14:paraId="3E7CFB52" w14:textId="77777777" w:rsidR="00F87ACD" w:rsidRPr="00F87ACD" w:rsidRDefault="00F87ACD" w:rsidP="00F87ACD">
            <w:pPr>
              <w:keepNext/>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F87ACD">
              <w:rPr>
                <w:rFonts w:ascii="Calibri" w:hAnsi="Calibri" w:cs="Calibri"/>
                <w:spacing w:val="4"/>
                <w:kern w:val="18"/>
                <w:sz w:val="18"/>
                <w:szCs w:val="18"/>
                <w14:ligatures w14:val="standardContextual"/>
              </w:rPr>
              <w:t xml:space="preserve">Elect DO </w:t>
            </w:r>
            <w:r w:rsidRPr="00F87ACD">
              <w:rPr>
                <w:rFonts w:ascii="Calibri" w:hAnsi="Calibri" w:cs="Calibri"/>
                <w:spacing w:val="4"/>
                <w:kern w:val="18"/>
                <w:sz w:val="18"/>
                <w:szCs w:val="18"/>
                <w14:ligatures w14:val="standardContextual"/>
              </w:rPr>
              <w:br/>
              <w:t>1-9 Hour ($400)</w:t>
            </w:r>
          </w:p>
        </w:tc>
      </w:tr>
      <w:tr w:rsidR="00F87ACD" w:rsidRPr="00F87ACD" w14:paraId="1878433E" w14:textId="77777777" w:rsidTr="00F2174C">
        <w:trPr>
          <w:gridAfter w:val="1"/>
          <w:cnfStyle w:val="000000100000" w:firstRow="0" w:lastRow="0" w:firstColumn="0" w:lastColumn="0" w:oddVBand="0" w:evenVBand="0" w:oddHBand="1" w:evenHBand="0" w:firstRowFirstColumn="0" w:firstRowLastColumn="0" w:lastRowFirstColumn="0" w:lastRowLastColumn="0"/>
          <w:wAfter w:w="23" w:type="pct"/>
          <w:trHeight w:val="330"/>
        </w:trPr>
        <w:tc>
          <w:tcPr>
            <w:cnfStyle w:val="001000000000" w:firstRow="0" w:lastRow="0" w:firstColumn="1" w:lastColumn="0" w:oddVBand="0" w:evenVBand="0" w:oddHBand="0" w:evenHBand="0" w:firstRowFirstColumn="0" w:firstRowLastColumn="0" w:lastRowFirstColumn="0" w:lastRowLastColumn="0"/>
            <w:tcW w:w="964" w:type="pct"/>
            <w:noWrap/>
            <w:vAlign w:val="center"/>
            <w:hideMark/>
          </w:tcPr>
          <w:p w14:paraId="4714313D" w14:textId="77777777" w:rsidR="00F87ACD" w:rsidRPr="00F87ACD" w:rsidRDefault="00F87ACD" w:rsidP="00F87ACD">
            <w:pPr>
              <w:keepNext/>
              <w:spacing w:before="40" w:after="4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Avg. Event</w:t>
            </w:r>
          </w:p>
        </w:tc>
        <w:tc>
          <w:tcPr>
            <w:tcW w:w="864" w:type="pct"/>
            <w:noWrap/>
            <w:vAlign w:val="center"/>
            <w:hideMark/>
          </w:tcPr>
          <w:p w14:paraId="6CB1DE1A" w14:textId="77777777" w:rsidR="00F87ACD" w:rsidRPr="00F87ACD" w:rsidRDefault="00F87ACD" w:rsidP="00F87ACD">
            <w:pPr>
              <w:keepNext/>
              <w:spacing w:before="40" w:after="40"/>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b/>
                <w:bCs/>
                <w:spacing w:val="4"/>
                <w:kern w:val="18"/>
                <w:sz w:val="18"/>
                <w:szCs w:val="18"/>
                <w14:ligatures w14:val="standardContextual"/>
              </w:rPr>
              <w:t>-</w:t>
            </w:r>
          </w:p>
        </w:tc>
        <w:tc>
          <w:tcPr>
            <w:tcW w:w="1247" w:type="pct"/>
            <w:noWrap/>
            <w:hideMark/>
          </w:tcPr>
          <w:p w14:paraId="7EA28FB1" w14:textId="77777777" w:rsidR="00F87ACD" w:rsidRPr="00F87ACD" w:rsidRDefault="00F87ACD" w:rsidP="00F87ACD">
            <w:pPr>
              <w:keepNext/>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b/>
                <w:bCs/>
                <w:spacing w:val="4"/>
                <w:kern w:val="18"/>
                <w:sz w:val="18"/>
                <w:szCs w:val="18"/>
                <w14:ligatures w14:val="standardContextual"/>
              </w:rPr>
              <w:t>20</w:t>
            </w:r>
          </w:p>
        </w:tc>
        <w:tc>
          <w:tcPr>
            <w:tcW w:w="634" w:type="pct"/>
            <w:noWrap/>
          </w:tcPr>
          <w:p w14:paraId="3D6F6A11" w14:textId="77777777" w:rsidR="00F87ACD" w:rsidRPr="00F87ACD" w:rsidRDefault="00F87ACD" w:rsidP="00F87ACD">
            <w:pPr>
              <w:keepNext/>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b/>
                <w:bCs/>
                <w:spacing w:val="4"/>
                <w:kern w:val="18"/>
                <w:sz w:val="18"/>
                <w:szCs w:val="18"/>
                <w14:ligatures w14:val="standardContextual"/>
              </w:rPr>
              <w:t>70</w:t>
            </w:r>
          </w:p>
        </w:tc>
        <w:tc>
          <w:tcPr>
            <w:tcW w:w="634" w:type="pct"/>
          </w:tcPr>
          <w:p w14:paraId="7644F640" w14:textId="77777777" w:rsidR="00F87ACD" w:rsidRPr="00F87ACD" w:rsidRDefault="00F87ACD" w:rsidP="00F87ACD">
            <w:pPr>
              <w:keepNext/>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b/>
                <w:bCs/>
                <w:spacing w:val="4"/>
                <w:kern w:val="18"/>
                <w:sz w:val="18"/>
                <w:szCs w:val="18"/>
                <w14:ligatures w14:val="standardContextual"/>
              </w:rPr>
              <w:t>34</w:t>
            </w:r>
          </w:p>
        </w:tc>
        <w:tc>
          <w:tcPr>
            <w:tcW w:w="633" w:type="pct"/>
          </w:tcPr>
          <w:p w14:paraId="4EA7DA8D" w14:textId="77777777" w:rsidR="00F87ACD" w:rsidRPr="00F87ACD" w:rsidRDefault="00F87ACD" w:rsidP="00F87ACD">
            <w:pPr>
              <w:keepNext/>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b/>
                <w:bCs/>
                <w:spacing w:val="4"/>
                <w:kern w:val="18"/>
                <w:sz w:val="18"/>
                <w:szCs w:val="18"/>
                <w14:ligatures w14:val="standardContextual"/>
              </w:rPr>
              <w:t>51</w:t>
            </w:r>
          </w:p>
        </w:tc>
      </w:tr>
      <w:tr w:rsidR="00F87ACD" w:rsidRPr="00F87ACD" w14:paraId="53D3C0F5" w14:textId="77777777" w:rsidTr="00F2174C">
        <w:trPr>
          <w:gridAfter w:val="1"/>
          <w:wAfter w:w="23" w:type="pct"/>
          <w:trHeight w:val="330"/>
        </w:trPr>
        <w:tc>
          <w:tcPr>
            <w:cnfStyle w:val="001000000000" w:firstRow="0" w:lastRow="0" w:firstColumn="1" w:lastColumn="0" w:oddVBand="0" w:evenVBand="0" w:oddHBand="0" w:evenHBand="0" w:firstRowFirstColumn="0" w:firstRowLastColumn="0" w:lastRowFirstColumn="0" w:lastRowLastColumn="0"/>
            <w:tcW w:w="964" w:type="pct"/>
            <w:noWrap/>
            <w:hideMark/>
          </w:tcPr>
          <w:p w14:paraId="58B86A34" w14:textId="77777777" w:rsidR="00F87ACD" w:rsidRPr="00F87ACD" w:rsidRDefault="00F87ACD" w:rsidP="00F87ACD">
            <w:pPr>
              <w:keepNext/>
              <w:spacing w:before="40" w:after="40"/>
              <w:rPr>
                <w:rFonts w:ascii="Calibri" w:hAnsi="Calibri" w:cs="Tahoma"/>
                <w:b w:val="0"/>
                <w:bCs w:val="0"/>
                <w:spacing w:val="4"/>
                <w:kern w:val="18"/>
                <w:sz w:val="18"/>
                <w:szCs w:val="18"/>
                <w14:ligatures w14:val="standardContextual"/>
              </w:rPr>
            </w:pPr>
            <w:r w:rsidRPr="00F87ACD">
              <w:rPr>
                <w:rFonts w:ascii="Calibri" w:hAnsi="Calibri" w:cs="Tahoma"/>
                <w:spacing w:val="4"/>
                <w:kern w:val="18"/>
                <w:sz w:val="18"/>
                <w:szCs w:val="18"/>
                <w14:ligatures w14:val="standardContextual"/>
              </w:rPr>
              <w:t>Jul 27, 2023</w:t>
            </w:r>
          </w:p>
        </w:tc>
        <w:tc>
          <w:tcPr>
            <w:tcW w:w="864" w:type="pct"/>
            <w:noWrap/>
            <w:hideMark/>
          </w:tcPr>
          <w:p w14:paraId="35CF2E13" w14:textId="77777777" w:rsidR="00F87ACD" w:rsidRPr="00F87ACD" w:rsidRDefault="00F87ACD" w:rsidP="00F87ACD">
            <w:pPr>
              <w:keepNext/>
              <w:spacing w:before="40" w:after="40"/>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Thursday</w:t>
            </w:r>
          </w:p>
        </w:tc>
        <w:tc>
          <w:tcPr>
            <w:tcW w:w="1247" w:type="pct"/>
            <w:noWrap/>
            <w:hideMark/>
          </w:tcPr>
          <w:p w14:paraId="682758EE" w14:textId="77777777" w:rsidR="00F87ACD" w:rsidRPr="00F87ACD" w:rsidRDefault="00F87ACD" w:rsidP="00F87ACD">
            <w:pPr>
              <w:keepNext/>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20-21</w:t>
            </w:r>
          </w:p>
        </w:tc>
        <w:tc>
          <w:tcPr>
            <w:tcW w:w="634" w:type="pct"/>
            <w:noWrap/>
          </w:tcPr>
          <w:p w14:paraId="488B8DFC" w14:textId="77777777" w:rsidR="00F87ACD" w:rsidRPr="00F87ACD" w:rsidRDefault="00F87ACD" w:rsidP="00F87ACD">
            <w:pPr>
              <w:keepNext/>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70</w:t>
            </w:r>
          </w:p>
        </w:tc>
        <w:tc>
          <w:tcPr>
            <w:tcW w:w="634" w:type="pct"/>
          </w:tcPr>
          <w:p w14:paraId="2CD2C920" w14:textId="77777777" w:rsidR="00F87ACD" w:rsidRPr="00F87ACD" w:rsidRDefault="00F87ACD" w:rsidP="00F87ACD">
            <w:pPr>
              <w:keepNext/>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0</w:t>
            </w:r>
          </w:p>
        </w:tc>
        <w:tc>
          <w:tcPr>
            <w:tcW w:w="633" w:type="pct"/>
          </w:tcPr>
          <w:p w14:paraId="2D7A9C87" w14:textId="77777777" w:rsidR="00F87ACD" w:rsidRPr="00F87ACD" w:rsidRDefault="00F87ACD" w:rsidP="00F87ACD">
            <w:pPr>
              <w:keepNext/>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51</w:t>
            </w:r>
          </w:p>
        </w:tc>
      </w:tr>
      <w:tr w:rsidR="00F87ACD" w:rsidRPr="00F87ACD" w14:paraId="6AB2ED63" w14:textId="77777777" w:rsidTr="00F2174C">
        <w:trPr>
          <w:gridAfter w:val="1"/>
          <w:cnfStyle w:val="000000100000" w:firstRow="0" w:lastRow="0" w:firstColumn="0" w:lastColumn="0" w:oddVBand="0" w:evenVBand="0" w:oddHBand="1" w:evenHBand="0" w:firstRowFirstColumn="0" w:firstRowLastColumn="0" w:lastRowFirstColumn="0" w:lastRowLastColumn="0"/>
          <w:wAfter w:w="23" w:type="pct"/>
          <w:trHeight w:val="330"/>
        </w:trPr>
        <w:tc>
          <w:tcPr>
            <w:cnfStyle w:val="001000000000" w:firstRow="0" w:lastRow="0" w:firstColumn="1" w:lastColumn="0" w:oddVBand="0" w:evenVBand="0" w:oddHBand="0" w:evenHBand="0" w:firstRowFirstColumn="0" w:firstRowLastColumn="0" w:lastRowFirstColumn="0" w:lastRowLastColumn="0"/>
            <w:tcW w:w="964" w:type="pct"/>
            <w:noWrap/>
            <w:hideMark/>
          </w:tcPr>
          <w:p w14:paraId="7D9E4FA4" w14:textId="77777777" w:rsidR="00F87ACD" w:rsidRPr="00F87ACD" w:rsidRDefault="00F87ACD" w:rsidP="00F87ACD">
            <w:pPr>
              <w:keepNext/>
              <w:spacing w:before="40" w:after="40"/>
              <w:rPr>
                <w:rFonts w:ascii="Calibri" w:hAnsi="Calibri" w:cs="Tahoma"/>
                <w:b w:val="0"/>
                <w:bCs w:val="0"/>
                <w:spacing w:val="4"/>
                <w:kern w:val="18"/>
                <w:sz w:val="18"/>
                <w:szCs w:val="18"/>
                <w14:ligatures w14:val="standardContextual"/>
              </w:rPr>
            </w:pPr>
            <w:r w:rsidRPr="00F87ACD">
              <w:rPr>
                <w:rFonts w:ascii="Calibri" w:hAnsi="Calibri" w:cs="Tahoma"/>
                <w:spacing w:val="4"/>
                <w:kern w:val="18"/>
                <w:sz w:val="18"/>
                <w:szCs w:val="18"/>
                <w14:ligatures w14:val="standardContextual"/>
              </w:rPr>
              <w:t>Jul 28, 2023</w:t>
            </w:r>
          </w:p>
        </w:tc>
        <w:tc>
          <w:tcPr>
            <w:tcW w:w="864" w:type="pct"/>
            <w:noWrap/>
            <w:hideMark/>
          </w:tcPr>
          <w:p w14:paraId="3D624236" w14:textId="77777777" w:rsidR="00F87ACD" w:rsidRPr="00F87ACD" w:rsidRDefault="00F87ACD" w:rsidP="00F87ACD">
            <w:pPr>
              <w:keepNext/>
              <w:spacing w:before="40" w:after="40"/>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Friday</w:t>
            </w:r>
          </w:p>
        </w:tc>
        <w:tc>
          <w:tcPr>
            <w:tcW w:w="1247" w:type="pct"/>
            <w:noWrap/>
            <w:hideMark/>
          </w:tcPr>
          <w:p w14:paraId="7D92E05D" w14:textId="77777777" w:rsidR="00F87ACD" w:rsidRPr="00F87ACD" w:rsidRDefault="00F87ACD" w:rsidP="00F87ACD">
            <w:pPr>
              <w:keepNext/>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20-21</w:t>
            </w:r>
          </w:p>
        </w:tc>
        <w:tc>
          <w:tcPr>
            <w:tcW w:w="634" w:type="pct"/>
            <w:noWrap/>
          </w:tcPr>
          <w:p w14:paraId="06B64C52" w14:textId="77777777" w:rsidR="00F87ACD" w:rsidRPr="00F87ACD" w:rsidRDefault="00F87ACD" w:rsidP="00F87ACD">
            <w:pPr>
              <w:keepNext/>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70</w:t>
            </w:r>
          </w:p>
        </w:tc>
        <w:tc>
          <w:tcPr>
            <w:tcW w:w="634" w:type="pct"/>
          </w:tcPr>
          <w:p w14:paraId="1A9A9512" w14:textId="77777777" w:rsidR="00F87ACD" w:rsidRPr="00F87ACD" w:rsidRDefault="00F87ACD" w:rsidP="00F87ACD">
            <w:pPr>
              <w:keepNext/>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0</w:t>
            </w:r>
          </w:p>
        </w:tc>
        <w:tc>
          <w:tcPr>
            <w:tcW w:w="633" w:type="pct"/>
          </w:tcPr>
          <w:p w14:paraId="37559E9E" w14:textId="77777777" w:rsidR="00F87ACD" w:rsidRPr="00F87ACD" w:rsidRDefault="00F87ACD" w:rsidP="00F87ACD">
            <w:pPr>
              <w:keepNext/>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51</w:t>
            </w:r>
          </w:p>
        </w:tc>
      </w:tr>
      <w:tr w:rsidR="00F87ACD" w:rsidRPr="00F87ACD" w14:paraId="5213A7A0" w14:textId="77777777" w:rsidTr="00F2174C">
        <w:trPr>
          <w:gridAfter w:val="1"/>
          <w:wAfter w:w="23" w:type="pct"/>
          <w:trHeight w:val="330"/>
        </w:trPr>
        <w:tc>
          <w:tcPr>
            <w:cnfStyle w:val="001000000000" w:firstRow="0" w:lastRow="0" w:firstColumn="1" w:lastColumn="0" w:oddVBand="0" w:evenVBand="0" w:oddHBand="0" w:evenHBand="0" w:firstRowFirstColumn="0" w:firstRowLastColumn="0" w:lastRowFirstColumn="0" w:lastRowLastColumn="0"/>
            <w:tcW w:w="964" w:type="pct"/>
            <w:noWrap/>
            <w:hideMark/>
          </w:tcPr>
          <w:p w14:paraId="6D49CE92" w14:textId="77777777" w:rsidR="00F87ACD" w:rsidRPr="00F87ACD" w:rsidRDefault="00F87ACD" w:rsidP="00F87ACD">
            <w:pPr>
              <w:keepNext/>
              <w:spacing w:before="40" w:after="40"/>
              <w:rPr>
                <w:rFonts w:ascii="Calibri" w:hAnsi="Calibri" w:cs="Tahoma"/>
                <w:b w:val="0"/>
                <w:bCs w:val="0"/>
                <w:spacing w:val="4"/>
                <w:kern w:val="18"/>
                <w:sz w:val="18"/>
                <w:szCs w:val="18"/>
                <w14:ligatures w14:val="standardContextual"/>
              </w:rPr>
            </w:pPr>
            <w:r w:rsidRPr="00F87ACD">
              <w:rPr>
                <w:rFonts w:ascii="Calibri" w:hAnsi="Calibri" w:cs="Tahoma"/>
                <w:spacing w:val="4"/>
                <w:kern w:val="18"/>
                <w:sz w:val="18"/>
                <w:szCs w:val="18"/>
                <w14:ligatures w14:val="standardContextual"/>
              </w:rPr>
              <w:t>Aug 15, 2023</w:t>
            </w:r>
          </w:p>
        </w:tc>
        <w:tc>
          <w:tcPr>
            <w:tcW w:w="864" w:type="pct"/>
            <w:noWrap/>
            <w:hideMark/>
          </w:tcPr>
          <w:p w14:paraId="4386AE8D" w14:textId="77777777" w:rsidR="00F87ACD" w:rsidRPr="00F87ACD" w:rsidRDefault="00F87ACD" w:rsidP="00F87ACD">
            <w:pPr>
              <w:keepNext/>
              <w:spacing w:before="40" w:after="40"/>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Tuesday</w:t>
            </w:r>
          </w:p>
        </w:tc>
        <w:tc>
          <w:tcPr>
            <w:tcW w:w="1247" w:type="pct"/>
            <w:noWrap/>
            <w:hideMark/>
          </w:tcPr>
          <w:p w14:paraId="20E32646" w14:textId="77777777" w:rsidR="00F87ACD" w:rsidRPr="00F87ACD" w:rsidRDefault="00F87ACD" w:rsidP="00F87ACD">
            <w:pPr>
              <w:keepNext/>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18-19, 18-20, 19-21</w:t>
            </w:r>
          </w:p>
        </w:tc>
        <w:tc>
          <w:tcPr>
            <w:tcW w:w="634" w:type="pct"/>
            <w:noWrap/>
          </w:tcPr>
          <w:p w14:paraId="4540171B" w14:textId="77777777" w:rsidR="00F87ACD" w:rsidRPr="00F87ACD" w:rsidRDefault="00F87ACD" w:rsidP="00F87ACD">
            <w:pPr>
              <w:keepNext/>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70</w:t>
            </w:r>
          </w:p>
        </w:tc>
        <w:tc>
          <w:tcPr>
            <w:tcW w:w="634" w:type="pct"/>
          </w:tcPr>
          <w:p w14:paraId="46C3522E" w14:textId="77777777" w:rsidR="00F87ACD" w:rsidRPr="00F87ACD" w:rsidRDefault="00F87ACD" w:rsidP="00F87ACD">
            <w:pPr>
              <w:keepNext/>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34</w:t>
            </w:r>
          </w:p>
        </w:tc>
        <w:tc>
          <w:tcPr>
            <w:tcW w:w="633" w:type="pct"/>
          </w:tcPr>
          <w:p w14:paraId="4E3493B7" w14:textId="77777777" w:rsidR="00F87ACD" w:rsidRPr="00F87ACD" w:rsidRDefault="00F87ACD" w:rsidP="00F87ACD">
            <w:pPr>
              <w:keepNext/>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51</w:t>
            </w:r>
          </w:p>
        </w:tc>
      </w:tr>
      <w:tr w:rsidR="00F87ACD" w:rsidRPr="00F87ACD" w14:paraId="2A625D0E" w14:textId="77777777" w:rsidTr="00F2174C">
        <w:trPr>
          <w:gridAfter w:val="1"/>
          <w:cnfStyle w:val="000000100000" w:firstRow="0" w:lastRow="0" w:firstColumn="0" w:lastColumn="0" w:oddVBand="0" w:evenVBand="0" w:oddHBand="1" w:evenHBand="0" w:firstRowFirstColumn="0" w:firstRowLastColumn="0" w:lastRowFirstColumn="0" w:lastRowLastColumn="0"/>
          <w:wAfter w:w="23" w:type="pct"/>
          <w:trHeight w:val="330"/>
        </w:trPr>
        <w:tc>
          <w:tcPr>
            <w:cnfStyle w:val="001000000000" w:firstRow="0" w:lastRow="0" w:firstColumn="1" w:lastColumn="0" w:oddVBand="0" w:evenVBand="0" w:oddHBand="0" w:evenHBand="0" w:firstRowFirstColumn="0" w:firstRowLastColumn="0" w:lastRowFirstColumn="0" w:lastRowLastColumn="0"/>
            <w:tcW w:w="964" w:type="pct"/>
            <w:noWrap/>
            <w:hideMark/>
          </w:tcPr>
          <w:p w14:paraId="57127E4A" w14:textId="77777777" w:rsidR="00F87ACD" w:rsidRPr="00F87ACD" w:rsidRDefault="00F87ACD" w:rsidP="00F87ACD">
            <w:pPr>
              <w:keepNext/>
              <w:spacing w:before="40" w:after="40"/>
              <w:rPr>
                <w:rFonts w:ascii="Calibri" w:hAnsi="Calibri" w:cs="Tahoma"/>
                <w:b w:val="0"/>
                <w:bCs w:val="0"/>
                <w:spacing w:val="4"/>
                <w:kern w:val="18"/>
                <w:sz w:val="18"/>
                <w:szCs w:val="18"/>
                <w14:ligatures w14:val="standardContextual"/>
              </w:rPr>
            </w:pPr>
            <w:r w:rsidRPr="00F87ACD">
              <w:rPr>
                <w:rFonts w:ascii="Calibri" w:hAnsi="Calibri" w:cs="Tahoma"/>
                <w:spacing w:val="4"/>
                <w:kern w:val="18"/>
                <w:sz w:val="18"/>
                <w:szCs w:val="18"/>
                <w14:ligatures w14:val="standardContextual"/>
              </w:rPr>
              <w:t>Aug 16, 2023</w:t>
            </w:r>
          </w:p>
        </w:tc>
        <w:tc>
          <w:tcPr>
            <w:tcW w:w="864" w:type="pct"/>
            <w:noWrap/>
            <w:hideMark/>
          </w:tcPr>
          <w:p w14:paraId="7B83BC90" w14:textId="77777777" w:rsidR="00F87ACD" w:rsidRPr="00F87ACD" w:rsidRDefault="00F87ACD" w:rsidP="00F87ACD">
            <w:pPr>
              <w:keepNext/>
              <w:spacing w:before="40" w:after="40"/>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Wednesday</w:t>
            </w:r>
          </w:p>
        </w:tc>
        <w:tc>
          <w:tcPr>
            <w:tcW w:w="1247" w:type="pct"/>
            <w:noWrap/>
            <w:hideMark/>
          </w:tcPr>
          <w:p w14:paraId="07E5DECC" w14:textId="77777777" w:rsidR="00F87ACD" w:rsidRPr="00F87ACD" w:rsidRDefault="00F87ACD" w:rsidP="00F87ACD">
            <w:pPr>
              <w:keepNext/>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18-21</w:t>
            </w:r>
          </w:p>
        </w:tc>
        <w:tc>
          <w:tcPr>
            <w:tcW w:w="634" w:type="pct"/>
            <w:noWrap/>
          </w:tcPr>
          <w:p w14:paraId="18A0DC9A" w14:textId="77777777" w:rsidR="00F87ACD" w:rsidRPr="00F87ACD" w:rsidRDefault="00F87ACD" w:rsidP="00F87ACD">
            <w:pPr>
              <w:keepNext/>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70</w:t>
            </w:r>
          </w:p>
        </w:tc>
        <w:tc>
          <w:tcPr>
            <w:tcW w:w="634" w:type="pct"/>
          </w:tcPr>
          <w:p w14:paraId="6E3BC507" w14:textId="77777777" w:rsidR="00F87ACD" w:rsidRPr="00F87ACD" w:rsidRDefault="00F87ACD" w:rsidP="00F87ACD">
            <w:pPr>
              <w:keepNext/>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34</w:t>
            </w:r>
          </w:p>
        </w:tc>
        <w:tc>
          <w:tcPr>
            <w:tcW w:w="633" w:type="pct"/>
          </w:tcPr>
          <w:p w14:paraId="06028985" w14:textId="77777777" w:rsidR="00F87ACD" w:rsidRPr="00F87ACD" w:rsidRDefault="00F87ACD" w:rsidP="00F87ACD">
            <w:pPr>
              <w:keepNext/>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51</w:t>
            </w:r>
          </w:p>
        </w:tc>
      </w:tr>
      <w:tr w:rsidR="00F87ACD" w:rsidRPr="00F87ACD" w14:paraId="02DE1177" w14:textId="77777777" w:rsidTr="00F2174C">
        <w:trPr>
          <w:gridAfter w:val="1"/>
          <w:wAfter w:w="23" w:type="pct"/>
          <w:trHeight w:val="330"/>
        </w:trPr>
        <w:tc>
          <w:tcPr>
            <w:cnfStyle w:val="001000000000" w:firstRow="0" w:lastRow="0" w:firstColumn="1" w:lastColumn="0" w:oddVBand="0" w:evenVBand="0" w:oddHBand="0" w:evenHBand="0" w:firstRowFirstColumn="0" w:firstRowLastColumn="0" w:lastRowFirstColumn="0" w:lastRowLastColumn="0"/>
            <w:tcW w:w="964" w:type="pct"/>
            <w:noWrap/>
            <w:hideMark/>
          </w:tcPr>
          <w:p w14:paraId="1A989C3C" w14:textId="77777777" w:rsidR="00F87ACD" w:rsidRPr="00F87ACD" w:rsidRDefault="00F87ACD" w:rsidP="00F87ACD">
            <w:pPr>
              <w:keepNext/>
              <w:spacing w:before="40" w:after="40"/>
              <w:rPr>
                <w:rFonts w:ascii="Calibri" w:hAnsi="Calibri" w:cs="Tahoma"/>
                <w:b w:val="0"/>
                <w:bCs w:val="0"/>
                <w:spacing w:val="4"/>
                <w:kern w:val="18"/>
                <w:sz w:val="18"/>
                <w:szCs w:val="18"/>
                <w14:ligatures w14:val="standardContextual"/>
              </w:rPr>
            </w:pPr>
            <w:r w:rsidRPr="00F87ACD">
              <w:rPr>
                <w:rFonts w:ascii="Calibri" w:hAnsi="Calibri" w:cs="Tahoma"/>
                <w:spacing w:val="4"/>
                <w:kern w:val="18"/>
                <w:sz w:val="18"/>
                <w:szCs w:val="18"/>
                <w14:ligatures w14:val="standardContextual"/>
              </w:rPr>
              <w:t>Aug 28, 2023</w:t>
            </w:r>
          </w:p>
        </w:tc>
        <w:tc>
          <w:tcPr>
            <w:tcW w:w="864" w:type="pct"/>
            <w:noWrap/>
            <w:hideMark/>
          </w:tcPr>
          <w:p w14:paraId="6BAE5B79" w14:textId="77777777" w:rsidR="00F87ACD" w:rsidRPr="00F87ACD" w:rsidRDefault="00F87ACD" w:rsidP="00F87ACD">
            <w:pPr>
              <w:keepNext/>
              <w:spacing w:before="40" w:after="40"/>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Monday</w:t>
            </w:r>
          </w:p>
        </w:tc>
        <w:tc>
          <w:tcPr>
            <w:tcW w:w="1247" w:type="pct"/>
            <w:noWrap/>
            <w:hideMark/>
          </w:tcPr>
          <w:p w14:paraId="1AF81B35" w14:textId="77777777" w:rsidR="00F87ACD" w:rsidRPr="00F87ACD" w:rsidRDefault="00F87ACD" w:rsidP="00F87ACD">
            <w:pPr>
              <w:keepNext/>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19-20</w:t>
            </w:r>
          </w:p>
        </w:tc>
        <w:tc>
          <w:tcPr>
            <w:tcW w:w="634" w:type="pct"/>
            <w:noWrap/>
          </w:tcPr>
          <w:p w14:paraId="3B38899C" w14:textId="77777777" w:rsidR="00F87ACD" w:rsidRPr="00F87ACD" w:rsidRDefault="00F87ACD" w:rsidP="00F87ACD">
            <w:pPr>
              <w:keepNext/>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70</w:t>
            </w:r>
          </w:p>
        </w:tc>
        <w:tc>
          <w:tcPr>
            <w:tcW w:w="634" w:type="pct"/>
          </w:tcPr>
          <w:p w14:paraId="0303F8D9" w14:textId="77777777" w:rsidR="00F87ACD" w:rsidRPr="00F87ACD" w:rsidRDefault="00F87ACD" w:rsidP="00F87ACD">
            <w:pPr>
              <w:keepNext/>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0</w:t>
            </w:r>
          </w:p>
        </w:tc>
        <w:tc>
          <w:tcPr>
            <w:tcW w:w="633" w:type="pct"/>
          </w:tcPr>
          <w:p w14:paraId="4A6E41C5" w14:textId="77777777" w:rsidR="00F87ACD" w:rsidRPr="00F87ACD" w:rsidRDefault="00F87ACD" w:rsidP="00F87ACD">
            <w:pPr>
              <w:keepNext/>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51</w:t>
            </w:r>
          </w:p>
        </w:tc>
      </w:tr>
    </w:tbl>
    <w:p w14:paraId="28A87DA7" w14:textId="69FC205E" w:rsidR="00F2174C" w:rsidRPr="00F2174C" w:rsidRDefault="00F2174C" w:rsidP="00F2174C">
      <w:pPr>
        <w:pStyle w:val="BulletedList"/>
      </w:pPr>
      <w:bookmarkStart w:id="460" w:name="_Toc130458180"/>
      <w:r>
        <w:t>In 2023, SDG&amp;E experienced its system peak day on August 28</w:t>
      </w:r>
      <w:r w:rsidRPr="001E0177">
        <w:rPr>
          <w:vertAlign w:val="superscript"/>
        </w:rPr>
        <w:t>th</w:t>
      </w:r>
      <w:r>
        <w:t>, at Hour Ending 18, SDG&amp;E triggered its Non-residential DO $400 event.</w:t>
      </w:r>
    </w:p>
    <w:p w14:paraId="1C50C61E" w14:textId="11273853" w:rsidR="00F87ACD" w:rsidRPr="00F87ACD" w:rsidRDefault="00F87ACD" w:rsidP="00F87ACD">
      <w:pPr>
        <w:keepNext/>
        <w:spacing w:before="160" w:line="280" w:lineRule="atLeast"/>
        <w:jc w:val="both"/>
        <w:outlineLvl w:val="2"/>
        <w:rPr>
          <w:rFonts w:asciiTheme="majorHAnsi" w:hAnsiTheme="majorHAnsi" w:cs="Arial"/>
          <w:b/>
          <w:bCs/>
          <w:color w:val="F26549" w:themeColor="accent1"/>
          <w:spacing w:val="8"/>
          <w:kern w:val="18"/>
          <w:sz w:val="22"/>
          <w:szCs w:val="18"/>
          <w14:ligatures w14:val="standardContextual"/>
        </w:rPr>
      </w:pPr>
      <w:r w:rsidRPr="00F87ACD">
        <w:rPr>
          <w:rFonts w:asciiTheme="majorHAnsi" w:hAnsiTheme="majorHAnsi" w:cs="Arial"/>
          <w:b/>
          <w:bCs/>
          <w:color w:val="F26549" w:themeColor="accent1"/>
          <w:spacing w:val="8"/>
          <w:kern w:val="18"/>
          <w:sz w:val="22"/>
          <w:szCs w:val="18"/>
          <w14:ligatures w14:val="standardContextual"/>
        </w:rPr>
        <w:t>Load Impact Summary</w:t>
      </w:r>
      <w:bookmarkEnd w:id="460"/>
    </w:p>
    <w:p w14:paraId="61CD361B" w14:textId="2AABFAA9" w:rsidR="00F87ACD" w:rsidRPr="00F87ACD" w:rsidRDefault="001A7E1C" w:rsidP="00F87ACD">
      <w:pPr>
        <w:spacing w:before="120" w:after="120" w:line="280" w:lineRule="atLeast"/>
        <w:jc w:val="both"/>
        <w:rPr>
          <w:rFonts w:asciiTheme="minorHAnsi" w:hAnsiTheme="minorHAnsi"/>
          <w:spacing w:val="4"/>
          <w:kern w:val="18"/>
          <w:sz w:val="22"/>
          <w:szCs w:val="18"/>
          <w14:ligatures w14:val="standardContextual"/>
        </w:rPr>
      </w:pPr>
      <w:r>
        <w:rPr>
          <w:rFonts w:asciiTheme="minorHAnsi" w:hAnsiTheme="minorHAnsi"/>
          <w:spacing w:val="4"/>
          <w:kern w:val="18"/>
          <w:sz w:val="22"/>
          <w:szCs w:val="18"/>
          <w14:ligatures w14:val="standardContextual"/>
        </w:rPr>
        <w:fldChar w:fldCharType="begin"/>
      </w:r>
      <w:r>
        <w:rPr>
          <w:rFonts w:asciiTheme="minorHAnsi" w:hAnsiTheme="minorHAnsi"/>
          <w:spacing w:val="4"/>
          <w:kern w:val="18"/>
          <w:sz w:val="22"/>
          <w:szCs w:val="18"/>
          <w14:ligatures w14:val="standardContextual"/>
        </w:rPr>
        <w:instrText xml:space="preserve"> REF  _Ref34050122 </w:instrText>
      </w:r>
      <w:r>
        <w:rPr>
          <w:rFonts w:asciiTheme="minorHAnsi" w:hAnsiTheme="minorHAnsi"/>
          <w:spacing w:val="4"/>
          <w:kern w:val="18"/>
          <w:sz w:val="22"/>
          <w:szCs w:val="18"/>
          <w14:ligatures w14:val="standardContextual"/>
        </w:rPr>
        <w:fldChar w:fldCharType="separate"/>
      </w:r>
      <w:r w:rsidR="00187752" w:rsidRPr="00F87ACD">
        <w:rPr>
          <w:rFonts w:asciiTheme="minorHAnsi" w:hAnsiTheme="minorHAnsi"/>
          <w:bCs/>
          <w:i/>
          <w:spacing w:val="4"/>
          <w:kern w:val="18"/>
          <w:sz w:val="22"/>
          <w:szCs w:val="16"/>
          <w14:ligatures w14:val="standardContextual"/>
        </w:rPr>
        <w:t xml:space="preserve">Table </w:t>
      </w:r>
      <w:r w:rsidR="00187752">
        <w:rPr>
          <w:rFonts w:asciiTheme="minorHAnsi" w:hAnsiTheme="minorHAnsi"/>
          <w:bCs/>
          <w:i/>
          <w:noProof/>
          <w:spacing w:val="4"/>
          <w:kern w:val="18"/>
          <w:sz w:val="22"/>
          <w:szCs w:val="16"/>
          <w14:ligatures w14:val="standardContextual"/>
        </w:rPr>
        <w:t>6</w:t>
      </w:r>
      <w:r w:rsidR="00187752" w:rsidRPr="00F87ACD">
        <w:rPr>
          <w:rFonts w:asciiTheme="minorHAnsi" w:hAnsiTheme="minorHAnsi"/>
          <w:bCs/>
          <w:i/>
          <w:spacing w:val="4"/>
          <w:kern w:val="18"/>
          <w:sz w:val="22"/>
          <w:szCs w:val="16"/>
          <w14:ligatures w14:val="standardContextual"/>
        </w:rPr>
        <w:noBreakHyphen/>
      </w:r>
      <w:r w:rsidR="00187752">
        <w:rPr>
          <w:rFonts w:asciiTheme="minorHAnsi" w:hAnsiTheme="minorHAnsi"/>
          <w:bCs/>
          <w:i/>
          <w:noProof/>
          <w:spacing w:val="4"/>
          <w:kern w:val="18"/>
          <w:sz w:val="22"/>
          <w:szCs w:val="16"/>
          <w14:ligatures w14:val="standardContextual"/>
        </w:rPr>
        <w:t>5</w:t>
      </w:r>
      <w:r>
        <w:rPr>
          <w:rFonts w:asciiTheme="minorHAnsi" w:hAnsiTheme="minorHAnsi"/>
          <w:spacing w:val="4"/>
          <w:kern w:val="18"/>
          <w:sz w:val="22"/>
          <w:szCs w:val="18"/>
          <w14:ligatures w14:val="standardContextual"/>
        </w:rPr>
        <w:fldChar w:fldCharType="end"/>
      </w:r>
      <w:r w:rsidR="00F87ACD" w:rsidRPr="00F87ACD">
        <w:rPr>
          <w:rFonts w:asciiTheme="minorHAnsi" w:hAnsiTheme="minorHAnsi"/>
          <w:spacing w:val="4"/>
          <w:kern w:val="18"/>
          <w:sz w:val="22"/>
          <w:szCs w:val="18"/>
          <w14:ligatures w14:val="standardContextual"/>
        </w:rPr>
        <w:t xml:space="preserve"> summarizes PY2023 impacts for the average event day, by program, for the most dispatched hour (HE20).</w:t>
      </w:r>
      <w:bookmarkStart w:id="461" w:name="_Ref95132571"/>
      <w:bookmarkStart w:id="462" w:name="_Toc130458220"/>
      <w:r w:rsidR="00F87ACD" w:rsidRPr="00F87ACD">
        <w:rPr>
          <w:rFonts w:asciiTheme="minorHAnsi" w:hAnsiTheme="minorHAnsi"/>
          <w:spacing w:val="4"/>
          <w:kern w:val="18"/>
          <w:sz w:val="22"/>
          <w:szCs w:val="18"/>
          <w14:ligatures w14:val="standardContextual"/>
        </w:rPr>
        <w:t xml:space="preserve"> Specifically, it shows:</w:t>
      </w:r>
    </w:p>
    <w:p w14:paraId="18A1860C" w14:textId="77777777" w:rsidR="00F87ACD" w:rsidRPr="00F87ACD" w:rsidRDefault="00F87ACD" w:rsidP="00F87ACD">
      <w:pPr>
        <w:numPr>
          <w:ilvl w:val="0"/>
          <w:numId w:val="23"/>
        </w:numPr>
        <w:spacing w:before="120" w:after="120" w:line="280" w:lineRule="atLeast"/>
        <w:ind w:left="360"/>
        <w:jc w:val="both"/>
        <w:rPr>
          <w:rFonts w:asciiTheme="minorHAnsi" w:hAnsiTheme="minorHAnsi" w:cs="Tahoma"/>
          <w:spacing w:val="4"/>
          <w:kern w:val="18"/>
          <w:sz w:val="22"/>
          <w:szCs w:val="18"/>
          <w14:ligatures w14:val="standardContextual"/>
        </w:rPr>
      </w:pPr>
      <w:r w:rsidRPr="00F87ACD">
        <w:rPr>
          <w:rFonts w:asciiTheme="minorHAnsi" w:hAnsiTheme="minorHAnsi" w:cs="Tahoma"/>
          <w:spacing w:val="4"/>
          <w:kern w:val="18"/>
          <w:sz w:val="22"/>
          <w:szCs w:val="18"/>
          <w14:ligatures w14:val="standardContextual"/>
        </w:rPr>
        <w:t>The average number of accounts dispatched across events.</w:t>
      </w:r>
    </w:p>
    <w:p w14:paraId="07A044D8" w14:textId="77777777" w:rsidR="00F87ACD" w:rsidRPr="00F87ACD" w:rsidRDefault="00F87ACD" w:rsidP="00F87ACD">
      <w:pPr>
        <w:numPr>
          <w:ilvl w:val="0"/>
          <w:numId w:val="23"/>
        </w:numPr>
        <w:spacing w:before="120" w:after="120" w:line="280" w:lineRule="atLeast"/>
        <w:ind w:left="360"/>
        <w:jc w:val="both"/>
        <w:rPr>
          <w:rFonts w:asciiTheme="minorHAnsi" w:hAnsiTheme="minorHAnsi" w:cs="Tahoma"/>
          <w:spacing w:val="4"/>
          <w:kern w:val="18"/>
          <w:sz w:val="22"/>
          <w:szCs w:val="18"/>
          <w14:ligatures w14:val="standardContextual"/>
        </w:rPr>
      </w:pPr>
      <w:r w:rsidRPr="00F87ACD">
        <w:rPr>
          <w:rFonts w:asciiTheme="minorHAnsi" w:hAnsiTheme="minorHAnsi" w:cs="Tahoma"/>
          <w:spacing w:val="4"/>
          <w:kern w:val="18"/>
          <w:sz w:val="22"/>
          <w:szCs w:val="18"/>
          <w14:ligatures w14:val="standardContextual"/>
        </w:rPr>
        <w:t>The total dispatched capacity, load impact, and delivery performance for the average event day.</w:t>
      </w:r>
    </w:p>
    <w:p w14:paraId="2A7DB4B6" w14:textId="77777777" w:rsidR="00F87ACD" w:rsidRPr="00F87ACD" w:rsidRDefault="00F87ACD" w:rsidP="00F87ACD">
      <w:pPr>
        <w:numPr>
          <w:ilvl w:val="0"/>
          <w:numId w:val="23"/>
        </w:numPr>
        <w:spacing w:before="120" w:after="120" w:line="280" w:lineRule="atLeast"/>
        <w:ind w:left="360"/>
        <w:jc w:val="both"/>
        <w:rPr>
          <w:rFonts w:asciiTheme="minorHAnsi" w:hAnsiTheme="minorHAnsi" w:cs="Tahoma"/>
          <w:spacing w:val="4"/>
          <w:kern w:val="18"/>
          <w:sz w:val="22"/>
          <w:szCs w:val="18"/>
          <w14:ligatures w14:val="standardContextual"/>
        </w:rPr>
      </w:pPr>
      <w:r w:rsidRPr="00F87ACD">
        <w:rPr>
          <w:rFonts w:asciiTheme="minorHAnsi" w:hAnsiTheme="minorHAnsi" w:cs="Tahoma"/>
          <w:spacing w:val="4"/>
          <w:kern w:val="18"/>
          <w:sz w:val="22"/>
          <w:szCs w:val="18"/>
          <w14:ligatures w14:val="standardContextual"/>
        </w:rPr>
        <w:t>The reference load (e.g., the estimated counterfactual load had the customer not been dispatched) and load impact per customer for the average event day.</w:t>
      </w:r>
    </w:p>
    <w:p w14:paraId="338A8455" w14:textId="77777777" w:rsidR="00F87ACD" w:rsidRPr="00F87ACD" w:rsidRDefault="00F87ACD" w:rsidP="00F87ACD">
      <w:pPr>
        <w:spacing w:before="120" w:after="120" w:line="280" w:lineRule="atLeast"/>
        <w:jc w:val="both"/>
        <w:rPr>
          <w:rFonts w:asciiTheme="minorHAnsi" w:hAnsiTheme="minorHAnsi"/>
          <w:spacing w:val="4"/>
          <w:kern w:val="18"/>
          <w:sz w:val="22"/>
          <w:szCs w:val="18"/>
          <w14:ligatures w14:val="standardContextual"/>
        </w:rPr>
      </w:pPr>
      <w:r w:rsidRPr="00F87ACD">
        <w:rPr>
          <w:rFonts w:asciiTheme="minorHAnsi" w:hAnsiTheme="minorHAnsi"/>
          <w:spacing w:val="4"/>
          <w:kern w:val="18"/>
          <w:sz w:val="22"/>
          <w:szCs w:val="18"/>
          <w14:ligatures w14:val="standardContextual"/>
        </w:rPr>
        <w:t>SDG&amp;E’s CBP programs delivered 2.6 MW out of 4.7 MW dispatched on average across event days during HE20, an average delivery performance of 56%.</w:t>
      </w:r>
    </w:p>
    <w:p w14:paraId="64037F07" w14:textId="13BA2F4B" w:rsidR="00F87ACD" w:rsidRPr="00F87ACD" w:rsidRDefault="00F87ACD" w:rsidP="00F87ACD">
      <w:pPr>
        <w:keepNext/>
        <w:spacing w:before="120" w:after="160" w:line="280" w:lineRule="atLeast"/>
        <w:ind w:left="1260" w:hanging="1260"/>
        <w:rPr>
          <w:rFonts w:asciiTheme="minorHAnsi" w:hAnsiTheme="minorHAnsi"/>
          <w:bCs/>
          <w:i/>
          <w:spacing w:val="4"/>
          <w:kern w:val="18"/>
          <w:sz w:val="22"/>
          <w:szCs w:val="16"/>
          <w14:ligatures w14:val="standardContextual"/>
        </w:rPr>
      </w:pPr>
      <w:bookmarkStart w:id="463" w:name="_Ref34050122"/>
      <w:bookmarkStart w:id="464" w:name="_Toc130458949"/>
      <w:bookmarkStart w:id="465" w:name="_Toc162357041"/>
      <w:r w:rsidRPr="00F87ACD">
        <w:rPr>
          <w:rFonts w:asciiTheme="minorHAnsi" w:hAnsiTheme="minorHAnsi"/>
          <w:bCs/>
          <w:i/>
          <w:spacing w:val="4"/>
          <w:kern w:val="18"/>
          <w:sz w:val="22"/>
          <w:szCs w:val="16"/>
          <w14:ligatures w14:val="standardContextual"/>
        </w:rPr>
        <w:t xml:space="preserve">Table </w:t>
      </w:r>
      <w:r w:rsidR="001A7E1C">
        <w:rPr>
          <w:rFonts w:asciiTheme="minorHAnsi" w:hAnsiTheme="minorHAnsi"/>
          <w:bCs/>
          <w:i/>
          <w:noProof/>
          <w:spacing w:val="4"/>
          <w:kern w:val="18"/>
          <w:sz w:val="22"/>
          <w:szCs w:val="16"/>
          <w14:ligatures w14:val="standardContextual"/>
        </w:rPr>
        <w:t>6</w:t>
      </w:r>
      <w:r w:rsidRPr="00F87ACD">
        <w:rPr>
          <w:rFonts w:asciiTheme="minorHAnsi" w:hAnsiTheme="minorHAnsi"/>
          <w:bCs/>
          <w:i/>
          <w:spacing w:val="4"/>
          <w:kern w:val="18"/>
          <w:sz w:val="22"/>
          <w:szCs w:val="16"/>
          <w14:ligatures w14:val="standardContextual"/>
        </w:rPr>
        <w:noBreakHyphen/>
      </w:r>
      <w:r w:rsidRPr="00F87ACD">
        <w:rPr>
          <w:rFonts w:asciiTheme="minorHAnsi" w:hAnsiTheme="minorHAnsi"/>
          <w:bCs/>
          <w:i/>
          <w:noProof/>
          <w:spacing w:val="4"/>
          <w:kern w:val="18"/>
          <w:sz w:val="22"/>
          <w:szCs w:val="16"/>
          <w14:ligatures w14:val="standardContextual"/>
        </w:rPr>
        <w:fldChar w:fldCharType="begin"/>
      </w:r>
      <w:r w:rsidRPr="00F87ACD">
        <w:rPr>
          <w:rFonts w:asciiTheme="minorHAnsi" w:hAnsiTheme="minorHAnsi"/>
          <w:bCs/>
          <w:i/>
          <w:noProof/>
          <w:spacing w:val="4"/>
          <w:kern w:val="18"/>
          <w:sz w:val="22"/>
          <w:szCs w:val="16"/>
          <w14:ligatures w14:val="standardContextual"/>
        </w:rPr>
        <w:instrText xml:space="preserve"> SEQ Table \* ARABIC \s 1 </w:instrText>
      </w:r>
      <w:r w:rsidRPr="00F87ACD">
        <w:rPr>
          <w:rFonts w:asciiTheme="minorHAnsi" w:hAnsiTheme="minorHAnsi"/>
          <w:bCs/>
          <w:i/>
          <w:noProof/>
          <w:spacing w:val="4"/>
          <w:kern w:val="18"/>
          <w:sz w:val="22"/>
          <w:szCs w:val="16"/>
          <w14:ligatures w14:val="standardContextual"/>
        </w:rPr>
        <w:fldChar w:fldCharType="separate"/>
      </w:r>
      <w:r w:rsidR="00187752">
        <w:rPr>
          <w:rFonts w:asciiTheme="minorHAnsi" w:hAnsiTheme="minorHAnsi"/>
          <w:bCs/>
          <w:i/>
          <w:noProof/>
          <w:spacing w:val="4"/>
          <w:kern w:val="18"/>
          <w:sz w:val="22"/>
          <w:szCs w:val="16"/>
          <w14:ligatures w14:val="standardContextual"/>
        </w:rPr>
        <w:t>5</w:t>
      </w:r>
      <w:r w:rsidRPr="00F87ACD">
        <w:rPr>
          <w:rFonts w:asciiTheme="minorHAnsi" w:hAnsiTheme="minorHAnsi"/>
          <w:bCs/>
          <w:i/>
          <w:noProof/>
          <w:spacing w:val="4"/>
          <w:kern w:val="18"/>
          <w:sz w:val="22"/>
          <w:szCs w:val="16"/>
          <w14:ligatures w14:val="standardContextual"/>
        </w:rPr>
        <w:fldChar w:fldCharType="end"/>
      </w:r>
      <w:bookmarkEnd w:id="463"/>
      <w:r w:rsidRPr="00F87ACD">
        <w:rPr>
          <w:rFonts w:asciiTheme="minorHAnsi" w:hAnsiTheme="minorHAnsi"/>
          <w:bCs/>
          <w:i/>
          <w:spacing w:val="4"/>
          <w:kern w:val="18"/>
          <w:sz w:val="22"/>
          <w:szCs w:val="16"/>
          <w14:ligatures w14:val="standardContextual"/>
        </w:rPr>
        <w:tab/>
        <w:t>SDG&amp;E Impacts Summary, Average Event Day PY202</w:t>
      </w:r>
      <w:bookmarkEnd w:id="464"/>
      <w:r w:rsidRPr="00F87ACD">
        <w:rPr>
          <w:rFonts w:asciiTheme="minorHAnsi" w:hAnsiTheme="minorHAnsi"/>
          <w:bCs/>
          <w:i/>
          <w:spacing w:val="4"/>
          <w:kern w:val="18"/>
          <w:sz w:val="22"/>
          <w:szCs w:val="16"/>
          <w14:ligatures w14:val="standardContextual"/>
        </w:rPr>
        <w:t>3</w:t>
      </w:r>
      <w:bookmarkEnd w:id="465"/>
    </w:p>
    <w:tbl>
      <w:tblPr>
        <w:tblStyle w:val="ListTable2"/>
        <w:tblW w:w="0" w:type="auto"/>
        <w:tblLook w:val="04A0" w:firstRow="1" w:lastRow="0" w:firstColumn="1" w:lastColumn="0" w:noHBand="0" w:noVBand="1"/>
      </w:tblPr>
      <w:tblGrid>
        <w:gridCol w:w="1573"/>
        <w:gridCol w:w="741"/>
        <w:gridCol w:w="1658"/>
        <w:gridCol w:w="1092"/>
        <w:gridCol w:w="1112"/>
        <w:gridCol w:w="1334"/>
        <w:gridCol w:w="1092"/>
        <w:gridCol w:w="758"/>
      </w:tblGrid>
      <w:tr w:rsidR="00F87ACD" w:rsidRPr="00F87ACD" w14:paraId="5F8825D6" w14:textId="77777777" w:rsidTr="00287424">
        <w:trPr>
          <w:cnfStyle w:val="100000000000" w:firstRow="1" w:lastRow="0" w:firstColumn="0" w:lastColumn="0" w:oddVBand="0" w:evenVBand="0" w:oddHBand="0" w:evenHBand="0" w:firstRowFirstColumn="0" w:firstRowLastColumn="0" w:lastRowFirstColumn="0" w:lastRowLastColumn="0"/>
          <w:trHeight w:val="330"/>
          <w:tblHeader/>
        </w:trPr>
        <w:tc>
          <w:tcPr>
            <w:cnfStyle w:val="001000000000" w:firstRow="0" w:lastRow="0" w:firstColumn="1" w:lastColumn="0" w:oddVBand="0" w:evenVBand="0" w:oddHBand="0" w:evenHBand="0" w:firstRowFirstColumn="0" w:firstRowLastColumn="0" w:lastRowFirstColumn="0" w:lastRowLastColumn="0"/>
            <w:tcW w:w="0" w:type="auto"/>
            <w:vMerge w:val="restart"/>
            <w:shd w:val="clear" w:color="auto" w:fill="auto"/>
            <w:noWrap/>
            <w:vAlign w:val="center"/>
            <w:hideMark/>
          </w:tcPr>
          <w:p w14:paraId="752D1AB0" w14:textId="77777777" w:rsidR="00F87ACD" w:rsidRPr="00F87ACD" w:rsidRDefault="00F87ACD" w:rsidP="00F87ACD">
            <w:pPr>
              <w:keepNext/>
              <w:keepLines/>
              <w:spacing w:before="40" w:after="4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 xml:space="preserve">Program &amp; </w:t>
            </w:r>
            <w:r w:rsidRPr="00F87ACD">
              <w:rPr>
                <w:rFonts w:ascii="Calibri" w:hAnsi="Calibri" w:cs="Tahoma"/>
                <w:spacing w:val="4"/>
                <w:kern w:val="18"/>
                <w:sz w:val="18"/>
                <w:szCs w:val="18"/>
                <w14:ligatures w14:val="standardContextual"/>
              </w:rPr>
              <w:br/>
              <w:t>Product</w:t>
            </w:r>
          </w:p>
        </w:tc>
        <w:tc>
          <w:tcPr>
            <w:tcW w:w="0" w:type="auto"/>
            <w:vMerge w:val="restart"/>
            <w:shd w:val="clear" w:color="auto" w:fill="auto"/>
            <w:vAlign w:val="center"/>
            <w:hideMark/>
          </w:tcPr>
          <w:p w14:paraId="5E65C866" w14:textId="77777777" w:rsidR="00F87ACD" w:rsidRPr="00F87ACD" w:rsidRDefault="00F87ACD"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 Accts</w:t>
            </w:r>
          </w:p>
        </w:tc>
        <w:tc>
          <w:tcPr>
            <w:tcW w:w="0" w:type="auto"/>
            <w:gridSpan w:val="3"/>
            <w:tcBorders>
              <w:right w:val="single" w:sz="4" w:space="0" w:color="746DB1" w:themeColor="text1" w:themeTint="80"/>
            </w:tcBorders>
            <w:shd w:val="clear" w:color="auto" w:fill="auto"/>
            <w:vAlign w:val="center"/>
          </w:tcPr>
          <w:p w14:paraId="01C5D1A4" w14:textId="77777777" w:rsidR="00F87ACD" w:rsidRPr="00F87ACD" w:rsidRDefault="00F87ACD"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Aggregate (MW)</w:t>
            </w:r>
          </w:p>
        </w:tc>
        <w:tc>
          <w:tcPr>
            <w:tcW w:w="0" w:type="auto"/>
            <w:gridSpan w:val="3"/>
            <w:tcBorders>
              <w:left w:val="single" w:sz="4" w:space="0" w:color="746DB1" w:themeColor="text1" w:themeTint="80"/>
            </w:tcBorders>
            <w:shd w:val="clear" w:color="auto" w:fill="auto"/>
            <w:vAlign w:val="center"/>
          </w:tcPr>
          <w:p w14:paraId="1D08393A" w14:textId="77777777" w:rsidR="00F87ACD" w:rsidRPr="00F87ACD" w:rsidRDefault="00F87ACD"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Per-Customer (kW)</w:t>
            </w:r>
          </w:p>
        </w:tc>
      </w:tr>
      <w:tr w:rsidR="00F87ACD" w:rsidRPr="00F87ACD" w14:paraId="325DCC02" w14:textId="77777777" w:rsidTr="00287424">
        <w:trPr>
          <w:cnfStyle w:val="100000000000" w:firstRow="1" w:lastRow="0" w:firstColumn="0" w:lastColumn="0" w:oddVBand="0" w:evenVBand="0" w:oddHBand="0" w:evenHBand="0" w:firstRowFirstColumn="0" w:firstRowLastColumn="0" w:lastRowFirstColumn="0" w:lastRowLastColumn="0"/>
          <w:trHeight w:val="510"/>
          <w:tblHeader/>
        </w:trPr>
        <w:tc>
          <w:tcPr>
            <w:cnfStyle w:val="001000000000" w:firstRow="0" w:lastRow="0" w:firstColumn="1" w:lastColumn="0" w:oddVBand="0" w:evenVBand="0" w:oddHBand="0" w:evenHBand="0" w:firstRowFirstColumn="0" w:firstRowLastColumn="0" w:lastRowFirstColumn="0" w:lastRowLastColumn="0"/>
            <w:tcW w:w="0" w:type="auto"/>
            <w:vMerge/>
            <w:shd w:val="clear" w:color="auto" w:fill="auto"/>
            <w:vAlign w:val="center"/>
            <w:hideMark/>
          </w:tcPr>
          <w:p w14:paraId="05206354" w14:textId="77777777" w:rsidR="00F87ACD" w:rsidRPr="00F87ACD" w:rsidRDefault="00F87ACD" w:rsidP="00F87ACD">
            <w:pPr>
              <w:keepNext/>
              <w:keepLines/>
              <w:spacing w:before="40" w:after="40"/>
              <w:jc w:val="center"/>
              <w:rPr>
                <w:rFonts w:ascii="Calibri" w:hAnsi="Calibri" w:cs="Tahoma"/>
                <w:spacing w:val="4"/>
                <w:kern w:val="18"/>
                <w:sz w:val="18"/>
                <w:szCs w:val="18"/>
                <w14:ligatures w14:val="standardContextual"/>
              </w:rPr>
            </w:pPr>
          </w:p>
        </w:tc>
        <w:tc>
          <w:tcPr>
            <w:tcW w:w="0" w:type="auto"/>
            <w:vMerge/>
            <w:shd w:val="clear" w:color="auto" w:fill="auto"/>
            <w:vAlign w:val="center"/>
            <w:hideMark/>
          </w:tcPr>
          <w:p w14:paraId="468F4629" w14:textId="77777777" w:rsidR="00F87ACD" w:rsidRPr="00F87ACD" w:rsidRDefault="00F87ACD"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p>
        </w:tc>
        <w:tc>
          <w:tcPr>
            <w:tcW w:w="0" w:type="auto"/>
            <w:shd w:val="clear" w:color="auto" w:fill="auto"/>
            <w:vAlign w:val="center"/>
            <w:hideMark/>
          </w:tcPr>
          <w:p w14:paraId="01837907" w14:textId="77777777" w:rsidR="00F87ACD" w:rsidRPr="00F87ACD" w:rsidRDefault="00F87ACD"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Dispatched Capacity</w:t>
            </w:r>
          </w:p>
        </w:tc>
        <w:tc>
          <w:tcPr>
            <w:tcW w:w="0" w:type="auto"/>
            <w:shd w:val="clear" w:color="auto" w:fill="auto"/>
            <w:vAlign w:val="center"/>
          </w:tcPr>
          <w:p w14:paraId="2BC6A4C3" w14:textId="77777777" w:rsidR="00F87ACD" w:rsidRPr="00F87ACD" w:rsidRDefault="00F87ACD"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Load Impact</w:t>
            </w:r>
          </w:p>
        </w:tc>
        <w:tc>
          <w:tcPr>
            <w:tcW w:w="0" w:type="auto"/>
            <w:tcBorders>
              <w:right w:val="single" w:sz="4" w:space="0" w:color="746DB1" w:themeColor="text1" w:themeTint="80"/>
            </w:tcBorders>
            <w:shd w:val="clear" w:color="auto" w:fill="auto"/>
            <w:vAlign w:val="center"/>
            <w:hideMark/>
          </w:tcPr>
          <w:p w14:paraId="7EAB8E8D" w14:textId="77777777" w:rsidR="00F87ACD" w:rsidRPr="00F87ACD" w:rsidRDefault="00F87ACD"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 Delivered</w:t>
            </w:r>
          </w:p>
        </w:tc>
        <w:tc>
          <w:tcPr>
            <w:tcW w:w="0" w:type="auto"/>
            <w:tcBorders>
              <w:left w:val="single" w:sz="4" w:space="0" w:color="746DB1" w:themeColor="text1" w:themeTint="80"/>
            </w:tcBorders>
            <w:shd w:val="clear" w:color="auto" w:fill="auto"/>
            <w:vAlign w:val="center"/>
            <w:hideMark/>
          </w:tcPr>
          <w:p w14:paraId="1688A808" w14:textId="77777777" w:rsidR="00F87ACD" w:rsidRPr="00F87ACD" w:rsidRDefault="00F87ACD"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Reference Load</w:t>
            </w:r>
          </w:p>
        </w:tc>
        <w:tc>
          <w:tcPr>
            <w:tcW w:w="0" w:type="auto"/>
            <w:shd w:val="clear" w:color="auto" w:fill="auto"/>
            <w:vAlign w:val="center"/>
          </w:tcPr>
          <w:p w14:paraId="13A2ECE3" w14:textId="77777777" w:rsidR="00F87ACD" w:rsidRPr="00F87ACD" w:rsidRDefault="00F87ACD"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Load Impact</w:t>
            </w:r>
          </w:p>
        </w:tc>
        <w:tc>
          <w:tcPr>
            <w:tcW w:w="0" w:type="auto"/>
            <w:shd w:val="clear" w:color="auto" w:fill="auto"/>
            <w:vAlign w:val="center"/>
            <w:hideMark/>
          </w:tcPr>
          <w:p w14:paraId="6C6679DC" w14:textId="77777777" w:rsidR="00F87ACD" w:rsidRPr="00F87ACD" w:rsidRDefault="00F87ACD"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b w:val="0"/>
                <w:bCs w:val="0"/>
                <w:spacing w:val="4"/>
                <w:kern w:val="18"/>
                <w:sz w:val="18"/>
                <w:szCs w:val="18"/>
                <w14:ligatures w14:val="standardContextual"/>
              </w:rPr>
            </w:pPr>
            <w:r w:rsidRPr="00F87ACD">
              <w:rPr>
                <w:rFonts w:ascii="Calibri" w:hAnsi="Calibri" w:cs="Tahoma"/>
                <w:spacing w:val="4"/>
                <w:kern w:val="18"/>
                <w:sz w:val="18"/>
                <w:szCs w:val="18"/>
                <w14:ligatures w14:val="standardContextual"/>
              </w:rPr>
              <w:t>%</w:t>
            </w:r>
            <w:r w:rsidRPr="00F87ACD">
              <w:rPr>
                <w:rFonts w:ascii="Calibri" w:hAnsi="Calibri" w:cs="Tahoma"/>
                <w:spacing w:val="4"/>
                <w:kern w:val="18"/>
                <w:sz w:val="18"/>
                <w:szCs w:val="18"/>
                <w14:ligatures w14:val="standardContextual"/>
              </w:rPr>
              <w:br/>
              <w:t>Impact</w:t>
            </w:r>
          </w:p>
        </w:tc>
      </w:tr>
      <w:tr w:rsidR="00F87ACD" w:rsidRPr="00F87ACD" w14:paraId="4D730CB9" w14:textId="77777777" w:rsidTr="0028742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0" w:type="auto"/>
            <w:noWrap/>
            <w:hideMark/>
          </w:tcPr>
          <w:p w14:paraId="53682F88" w14:textId="77777777" w:rsidR="00F87ACD" w:rsidRPr="00F87ACD" w:rsidRDefault="00F87ACD" w:rsidP="00F87ACD">
            <w:pPr>
              <w:keepNext/>
              <w:keepLines/>
              <w:spacing w:before="40" w:after="40"/>
              <w:rPr>
                <w:rFonts w:ascii="Calibri" w:hAnsi="Calibri" w:cs="Tahoma"/>
                <w:spacing w:val="4"/>
                <w:kern w:val="18"/>
                <w:sz w:val="18"/>
                <w:szCs w:val="18"/>
                <w14:ligatures w14:val="standardContextual"/>
              </w:rPr>
            </w:pPr>
            <w:r w:rsidRPr="00F87ACD">
              <w:rPr>
                <w:rFonts w:ascii="Calibri" w:hAnsi="Calibri" w:cs="Tahoma"/>
                <w:b w:val="0"/>
                <w:bCs w:val="0"/>
                <w:spacing w:val="4"/>
                <w:kern w:val="18"/>
                <w:sz w:val="18"/>
                <w:szCs w:val="18"/>
                <w14:ligatures w14:val="standardContextual"/>
              </w:rPr>
              <w:t>Non-Res DA</w:t>
            </w:r>
          </w:p>
          <w:p w14:paraId="5EF46732" w14:textId="77777777" w:rsidR="00F87ACD" w:rsidRPr="00F87ACD" w:rsidRDefault="00F87ACD" w:rsidP="00F87ACD">
            <w:pPr>
              <w:keepNext/>
              <w:keepLines/>
              <w:spacing w:before="40" w:after="40"/>
              <w:rPr>
                <w:rFonts w:ascii="Calibri" w:hAnsi="Calibri" w:cs="Tahoma"/>
                <w:b w:val="0"/>
                <w:bCs w:val="0"/>
                <w:spacing w:val="4"/>
                <w:kern w:val="18"/>
                <w:sz w:val="18"/>
                <w:szCs w:val="18"/>
                <w14:ligatures w14:val="standardContextual"/>
              </w:rPr>
            </w:pPr>
            <w:r w:rsidRPr="00F87ACD">
              <w:rPr>
                <w:rFonts w:ascii="Calibri" w:hAnsi="Calibri" w:cs="Tahoma"/>
                <w:b w:val="0"/>
                <w:bCs w:val="0"/>
                <w:spacing w:val="4"/>
                <w:kern w:val="18"/>
                <w:sz w:val="18"/>
                <w:szCs w:val="18"/>
                <w14:ligatures w14:val="standardContextual"/>
              </w:rPr>
              <w:t>(Elect [$400])</w:t>
            </w:r>
          </w:p>
        </w:tc>
        <w:tc>
          <w:tcPr>
            <w:tcW w:w="0" w:type="auto"/>
            <w:vAlign w:val="center"/>
            <w:hideMark/>
          </w:tcPr>
          <w:p w14:paraId="6127CD7E" w14:textId="77777777" w:rsidR="00F87ACD" w:rsidRPr="00F87ACD" w:rsidRDefault="00F87ACD"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70</w:t>
            </w:r>
          </w:p>
        </w:tc>
        <w:tc>
          <w:tcPr>
            <w:tcW w:w="0" w:type="auto"/>
            <w:noWrap/>
            <w:vAlign w:val="center"/>
            <w:hideMark/>
          </w:tcPr>
          <w:p w14:paraId="4F033CEE" w14:textId="77777777" w:rsidR="00F87ACD" w:rsidRPr="00F87ACD" w:rsidRDefault="00F87ACD"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F87ACD">
              <w:rPr>
                <w:rFonts w:ascii="Calibri" w:hAnsi="Calibri" w:cs="Tahoma"/>
                <w:spacing w:val="4"/>
                <w:kern w:val="18"/>
                <w:sz w:val="18"/>
                <w:szCs w:val="18"/>
                <w14:ligatures w14:val="standardContextual"/>
              </w:rPr>
              <w:t>1.4</w:t>
            </w:r>
          </w:p>
        </w:tc>
        <w:tc>
          <w:tcPr>
            <w:tcW w:w="0" w:type="auto"/>
            <w:vAlign w:val="center"/>
          </w:tcPr>
          <w:p w14:paraId="4A454E5A" w14:textId="77777777" w:rsidR="00F87ACD" w:rsidRPr="00F87ACD" w:rsidRDefault="00F87ACD"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F87ACD">
              <w:rPr>
                <w:rFonts w:ascii="Calibri" w:hAnsi="Calibri" w:cs="Tahoma"/>
                <w:spacing w:val="4"/>
                <w:kern w:val="18"/>
                <w:sz w:val="18"/>
                <w:szCs w:val="18"/>
                <w14:ligatures w14:val="standardContextual"/>
              </w:rPr>
              <w:t>0.8</w:t>
            </w:r>
          </w:p>
        </w:tc>
        <w:tc>
          <w:tcPr>
            <w:tcW w:w="0" w:type="auto"/>
            <w:tcBorders>
              <w:right w:val="single" w:sz="4" w:space="0" w:color="746DB1" w:themeColor="text1" w:themeTint="80"/>
            </w:tcBorders>
            <w:noWrap/>
            <w:vAlign w:val="center"/>
            <w:hideMark/>
          </w:tcPr>
          <w:p w14:paraId="5FDBAF01" w14:textId="77777777" w:rsidR="00F87ACD" w:rsidRPr="00F87ACD" w:rsidRDefault="00F87ACD"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F87ACD">
              <w:rPr>
                <w:rFonts w:ascii="Calibri" w:hAnsi="Calibri" w:cs="Tahoma"/>
                <w:spacing w:val="4"/>
                <w:kern w:val="18"/>
                <w:sz w:val="18"/>
                <w:szCs w:val="18"/>
                <w14:ligatures w14:val="standardContextual"/>
              </w:rPr>
              <w:t>57%</w:t>
            </w:r>
          </w:p>
        </w:tc>
        <w:tc>
          <w:tcPr>
            <w:tcW w:w="0" w:type="auto"/>
            <w:tcBorders>
              <w:left w:val="single" w:sz="4" w:space="0" w:color="746DB1" w:themeColor="text1" w:themeTint="80"/>
            </w:tcBorders>
            <w:noWrap/>
            <w:vAlign w:val="center"/>
            <w:hideMark/>
          </w:tcPr>
          <w:p w14:paraId="09D5B12D" w14:textId="77777777" w:rsidR="00F87ACD" w:rsidRPr="00F87ACD" w:rsidRDefault="00F87ACD"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F87ACD">
              <w:rPr>
                <w:rFonts w:ascii="Calibri" w:hAnsi="Calibri" w:cs="Tahoma"/>
                <w:spacing w:val="4"/>
                <w:kern w:val="18"/>
                <w:sz w:val="18"/>
                <w:szCs w:val="18"/>
                <w14:ligatures w14:val="standardContextual"/>
              </w:rPr>
              <w:t>94.8</w:t>
            </w:r>
          </w:p>
        </w:tc>
        <w:tc>
          <w:tcPr>
            <w:tcW w:w="0" w:type="auto"/>
            <w:vAlign w:val="center"/>
          </w:tcPr>
          <w:p w14:paraId="65FACFD5" w14:textId="77777777" w:rsidR="00F87ACD" w:rsidRPr="00F87ACD" w:rsidRDefault="00F87ACD"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F87ACD">
              <w:rPr>
                <w:rFonts w:ascii="Calibri" w:hAnsi="Calibri" w:cs="Tahoma"/>
                <w:spacing w:val="4"/>
                <w:kern w:val="18"/>
                <w:sz w:val="18"/>
                <w:szCs w:val="18"/>
                <w14:ligatures w14:val="standardContextual"/>
              </w:rPr>
              <w:t>11.0</w:t>
            </w:r>
          </w:p>
        </w:tc>
        <w:tc>
          <w:tcPr>
            <w:tcW w:w="0" w:type="auto"/>
            <w:noWrap/>
            <w:vAlign w:val="center"/>
            <w:hideMark/>
          </w:tcPr>
          <w:p w14:paraId="6203F8F7" w14:textId="77777777" w:rsidR="00F87ACD" w:rsidRPr="00F87ACD" w:rsidRDefault="00F87ACD"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F87ACD">
              <w:rPr>
                <w:rFonts w:ascii="Calibri" w:hAnsi="Calibri" w:cs="Tahoma"/>
                <w:spacing w:val="4"/>
                <w:kern w:val="18"/>
                <w:sz w:val="18"/>
                <w:szCs w:val="18"/>
                <w14:ligatures w14:val="standardContextual"/>
              </w:rPr>
              <w:t>12%</w:t>
            </w:r>
          </w:p>
        </w:tc>
      </w:tr>
      <w:tr w:rsidR="00F87ACD" w:rsidRPr="00F87ACD" w14:paraId="3D8E089E" w14:textId="77777777" w:rsidTr="00287424">
        <w:trPr>
          <w:trHeight w:val="300"/>
        </w:trPr>
        <w:tc>
          <w:tcPr>
            <w:cnfStyle w:val="001000000000" w:firstRow="0" w:lastRow="0" w:firstColumn="1" w:lastColumn="0" w:oddVBand="0" w:evenVBand="0" w:oddHBand="0" w:evenHBand="0" w:firstRowFirstColumn="0" w:firstRowLastColumn="0" w:lastRowFirstColumn="0" w:lastRowLastColumn="0"/>
            <w:tcW w:w="0" w:type="auto"/>
            <w:noWrap/>
          </w:tcPr>
          <w:p w14:paraId="51BBEBC0" w14:textId="77777777" w:rsidR="00F87ACD" w:rsidRPr="00F87ACD" w:rsidRDefault="00F87ACD" w:rsidP="00F87ACD">
            <w:pPr>
              <w:keepNext/>
              <w:keepLines/>
              <w:spacing w:before="40" w:after="40"/>
              <w:rPr>
                <w:rFonts w:ascii="Calibri" w:hAnsi="Calibri" w:cs="Tahoma"/>
                <w:spacing w:val="4"/>
                <w:kern w:val="18"/>
                <w:sz w:val="18"/>
                <w:szCs w:val="18"/>
                <w14:ligatures w14:val="standardContextual"/>
              </w:rPr>
            </w:pPr>
            <w:r w:rsidRPr="00F87ACD">
              <w:rPr>
                <w:rFonts w:ascii="Calibri" w:hAnsi="Calibri" w:cs="Tahoma"/>
                <w:b w:val="0"/>
                <w:bCs w:val="0"/>
                <w:spacing w:val="4"/>
                <w:kern w:val="18"/>
                <w:sz w:val="18"/>
                <w:szCs w:val="18"/>
                <w14:ligatures w14:val="standardContextual"/>
              </w:rPr>
              <w:t>Non-Res DA</w:t>
            </w:r>
          </w:p>
          <w:p w14:paraId="314FF6B9" w14:textId="77777777" w:rsidR="00F87ACD" w:rsidRPr="00F87ACD" w:rsidRDefault="00F87ACD" w:rsidP="00F87ACD">
            <w:pPr>
              <w:keepNext/>
              <w:keepLines/>
              <w:spacing w:before="40" w:after="40"/>
              <w:rPr>
                <w:rFonts w:ascii="Calibri" w:hAnsi="Calibri" w:cs="Tahoma"/>
                <w:b w:val="0"/>
                <w:bCs w:val="0"/>
                <w:spacing w:val="4"/>
                <w:kern w:val="18"/>
                <w:sz w:val="18"/>
                <w:szCs w:val="18"/>
                <w14:ligatures w14:val="standardContextual"/>
              </w:rPr>
            </w:pPr>
            <w:r w:rsidRPr="00F87ACD">
              <w:rPr>
                <w:rFonts w:ascii="Calibri" w:hAnsi="Calibri" w:cs="Tahoma"/>
                <w:b w:val="0"/>
                <w:bCs w:val="0"/>
                <w:spacing w:val="4"/>
                <w:kern w:val="18"/>
                <w:sz w:val="18"/>
                <w:szCs w:val="18"/>
                <w14:ligatures w14:val="standardContextual"/>
              </w:rPr>
              <w:t>(Elect [$600])</w:t>
            </w:r>
          </w:p>
        </w:tc>
        <w:tc>
          <w:tcPr>
            <w:tcW w:w="0" w:type="auto"/>
            <w:vAlign w:val="center"/>
          </w:tcPr>
          <w:p w14:paraId="63B8E61B" w14:textId="77777777" w:rsidR="00F87ACD" w:rsidRPr="00F87ACD" w:rsidRDefault="00F87ACD" w:rsidP="00F87AC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34</w:t>
            </w:r>
          </w:p>
        </w:tc>
        <w:tc>
          <w:tcPr>
            <w:tcW w:w="0" w:type="auto"/>
            <w:noWrap/>
            <w:vAlign w:val="center"/>
          </w:tcPr>
          <w:p w14:paraId="47607DEA" w14:textId="77777777" w:rsidR="00F87ACD" w:rsidRPr="00F87ACD" w:rsidRDefault="00F87ACD" w:rsidP="00F87AC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1.6</w:t>
            </w:r>
          </w:p>
        </w:tc>
        <w:tc>
          <w:tcPr>
            <w:tcW w:w="0" w:type="auto"/>
            <w:vAlign w:val="center"/>
          </w:tcPr>
          <w:p w14:paraId="5BCB4742" w14:textId="77777777" w:rsidR="00F87ACD" w:rsidRPr="00F87ACD" w:rsidRDefault="00F87ACD" w:rsidP="00F87AC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0.2</w:t>
            </w:r>
          </w:p>
        </w:tc>
        <w:tc>
          <w:tcPr>
            <w:tcW w:w="0" w:type="auto"/>
            <w:tcBorders>
              <w:right w:val="single" w:sz="4" w:space="0" w:color="746DB1" w:themeColor="text1" w:themeTint="80"/>
            </w:tcBorders>
            <w:noWrap/>
            <w:vAlign w:val="center"/>
          </w:tcPr>
          <w:p w14:paraId="2079933C" w14:textId="77777777" w:rsidR="00F87ACD" w:rsidRPr="00F87ACD" w:rsidRDefault="00F87ACD" w:rsidP="00F87AC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10%</w:t>
            </w:r>
          </w:p>
        </w:tc>
        <w:tc>
          <w:tcPr>
            <w:tcW w:w="0" w:type="auto"/>
            <w:tcBorders>
              <w:left w:val="single" w:sz="4" w:space="0" w:color="746DB1" w:themeColor="text1" w:themeTint="80"/>
            </w:tcBorders>
            <w:noWrap/>
            <w:vAlign w:val="center"/>
          </w:tcPr>
          <w:p w14:paraId="7312199E" w14:textId="77777777" w:rsidR="00F87ACD" w:rsidRPr="00F87ACD" w:rsidRDefault="00F87ACD" w:rsidP="00F87AC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112.5</w:t>
            </w:r>
          </w:p>
        </w:tc>
        <w:tc>
          <w:tcPr>
            <w:tcW w:w="0" w:type="auto"/>
            <w:vAlign w:val="center"/>
          </w:tcPr>
          <w:p w14:paraId="186DC4C7" w14:textId="77777777" w:rsidR="00F87ACD" w:rsidRPr="00F87ACD" w:rsidRDefault="00F87ACD" w:rsidP="00F87AC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4.5</w:t>
            </w:r>
          </w:p>
        </w:tc>
        <w:tc>
          <w:tcPr>
            <w:tcW w:w="0" w:type="auto"/>
            <w:noWrap/>
            <w:vAlign w:val="center"/>
          </w:tcPr>
          <w:p w14:paraId="4622BBDE" w14:textId="77777777" w:rsidR="00F87ACD" w:rsidRPr="00F87ACD" w:rsidRDefault="00F87ACD" w:rsidP="00F87AC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4%</w:t>
            </w:r>
          </w:p>
        </w:tc>
      </w:tr>
      <w:tr w:rsidR="00F87ACD" w:rsidRPr="00F87ACD" w14:paraId="7A8DF8A5" w14:textId="77777777" w:rsidTr="0028742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0" w:type="auto"/>
            <w:noWrap/>
          </w:tcPr>
          <w:p w14:paraId="0CED6E7E" w14:textId="77777777" w:rsidR="00F87ACD" w:rsidRPr="00F87ACD" w:rsidRDefault="00F87ACD" w:rsidP="00F87ACD">
            <w:pPr>
              <w:spacing w:before="40" w:after="4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Total Non-Res DA</w:t>
            </w:r>
          </w:p>
        </w:tc>
        <w:tc>
          <w:tcPr>
            <w:tcW w:w="0" w:type="auto"/>
            <w:vAlign w:val="center"/>
          </w:tcPr>
          <w:p w14:paraId="0BB48A21" w14:textId="77777777" w:rsidR="00F87ACD" w:rsidRPr="00F87ACD" w:rsidRDefault="00F87ACD"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spacing w:val="4"/>
                <w:kern w:val="18"/>
                <w:sz w:val="18"/>
                <w:szCs w:val="18"/>
                <w14:ligatures w14:val="standardContextual"/>
              </w:rPr>
              <w:t>84</w:t>
            </w:r>
          </w:p>
        </w:tc>
        <w:tc>
          <w:tcPr>
            <w:tcW w:w="0" w:type="auto"/>
            <w:noWrap/>
            <w:vAlign w:val="center"/>
          </w:tcPr>
          <w:p w14:paraId="2823C9DD" w14:textId="77777777" w:rsidR="00F87ACD" w:rsidRPr="00F87ACD" w:rsidRDefault="00F87ACD"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spacing w:val="4"/>
                <w:kern w:val="18"/>
                <w:sz w:val="18"/>
                <w:szCs w:val="18"/>
                <w14:ligatures w14:val="standardContextual"/>
              </w:rPr>
              <w:t>2.0</w:t>
            </w:r>
          </w:p>
        </w:tc>
        <w:tc>
          <w:tcPr>
            <w:tcW w:w="0" w:type="auto"/>
            <w:vAlign w:val="center"/>
          </w:tcPr>
          <w:p w14:paraId="0003EDC5" w14:textId="77777777" w:rsidR="00F87ACD" w:rsidRPr="00F87ACD" w:rsidRDefault="00F87ACD"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spacing w:val="4"/>
                <w:kern w:val="18"/>
                <w:sz w:val="18"/>
                <w:szCs w:val="18"/>
                <w14:ligatures w14:val="standardContextual"/>
              </w:rPr>
              <w:t>0.8</w:t>
            </w:r>
          </w:p>
        </w:tc>
        <w:tc>
          <w:tcPr>
            <w:tcW w:w="0" w:type="auto"/>
            <w:tcBorders>
              <w:right w:val="single" w:sz="4" w:space="0" w:color="746DB1" w:themeColor="text1" w:themeTint="80"/>
            </w:tcBorders>
            <w:noWrap/>
            <w:vAlign w:val="center"/>
          </w:tcPr>
          <w:p w14:paraId="31C540CF" w14:textId="77777777" w:rsidR="00F87ACD" w:rsidRPr="00F87ACD" w:rsidRDefault="00F87ACD"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spacing w:val="4"/>
                <w:kern w:val="18"/>
                <w:sz w:val="18"/>
                <w:szCs w:val="18"/>
                <w14:ligatures w14:val="standardContextual"/>
              </w:rPr>
              <w:t>42%</w:t>
            </w:r>
          </w:p>
        </w:tc>
        <w:tc>
          <w:tcPr>
            <w:tcW w:w="0" w:type="auto"/>
            <w:tcBorders>
              <w:left w:val="single" w:sz="4" w:space="0" w:color="746DB1" w:themeColor="text1" w:themeTint="80"/>
            </w:tcBorders>
            <w:noWrap/>
            <w:vAlign w:val="center"/>
          </w:tcPr>
          <w:p w14:paraId="77541F69" w14:textId="77777777" w:rsidR="00F87ACD" w:rsidRPr="00F87ACD" w:rsidRDefault="00F87ACD"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spacing w:val="4"/>
                <w:kern w:val="18"/>
                <w:sz w:val="18"/>
                <w:szCs w:val="18"/>
                <w14:ligatures w14:val="standardContextual"/>
              </w:rPr>
              <w:t>97.7</w:t>
            </w:r>
          </w:p>
        </w:tc>
        <w:tc>
          <w:tcPr>
            <w:tcW w:w="0" w:type="auto"/>
            <w:vAlign w:val="center"/>
          </w:tcPr>
          <w:p w14:paraId="7146017B" w14:textId="77777777" w:rsidR="00F87ACD" w:rsidRPr="00F87ACD" w:rsidRDefault="00F87ACD"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spacing w:val="4"/>
                <w:kern w:val="18"/>
                <w:sz w:val="18"/>
                <w:szCs w:val="18"/>
                <w14:ligatures w14:val="standardContextual"/>
              </w:rPr>
              <w:t>10.0</w:t>
            </w:r>
          </w:p>
        </w:tc>
        <w:tc>
          <w:tcPr>
            <w:tcW w:w="0" w:type="auto"/>
            <w:noWrap/>
            <w:vAlign w:val="center"/>
          </w:tcPr>
          <w:p w14:paraId="25B3B75C" w14:textId="77777777" w:rsidR="00F87ACD" w:rsidRPr="00F87ACD" w:rsidRDefault="00F87ACD"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spacing w:val="4"/>
                <w:kern w:val="18"/>
                <w:sz w:val="18"/>
                <w:szCs w:val="18"/>
                <w14:ligatures w14:val="standardContextual"/>
              </w:rPr>
              <w:t>9%</w:t>
            </w:r>
          </w:p>
        </w:tc>
      </w:tr>
      <w:tr w:rsidR="00F87ACD" w:rsidRPr="00F87ACD" w14:paraId="05C1A41C" w14:textId="77777777" w:rsidTr="00287424">
        <w:trPr>
          <w:trHeight w:val="300"/>
        </w:trPr>
        <w:tc>
          <w:tcPr>
            <w:cnfStyle w:val="001000000000" w:firstRow="0" w:lastRow="0" w:firstColumn="1" w:lastColumn="0" w:oddVBand="0" w:evenVBand="0" w:oddHBand="0" w:evenHBand="0" w:firstRowFirstColumn="0" w:firstRowLastColumn="0" w:lastRowFirstColumn="0" w:lastRowLastColumn="0"/>
            <w:tcW w:w="0" w:type="auto"/>
            <w:noWrap/>
          </w:tcPr>
          <w:p w14:paraId="3388C2EF" w14:textId="77777777" w:rsidR="00F87ACD" w:rsidRPr="00F87ACD" w:rsidRDefault="00F87ACD" w:rsidP="00F87ACD">
            <w:pPr>
              <w:keepNext/>
              <w:keepLines/>
              <w:spacing w:before="40" w:after="40"/>
              <w:rPr>
                <w:rFonts w:ascii="Calibri" w:hAnsi="Calibri" w:cs="Tahoma"/>
                <w:spacing w:val="4"/>
                <w:kern w:val="18"/>
                <w:sz w:val="18"/>
                <w:szCs w:val="18"/>
                <w14:ligatures w14:val="standardContextual"/>
              </w:rPr>
            </w:pPr>
            <w:r w:rsidRPr="00F87ACD">
              <w:rPr>
                <w:rFonts w:ascii="Calibri" w:hAnsi="Calibri" w:cs="Tahoma"/>
                <w:b w:val="0"/>
                <w:bCs w:val="0"/>
                <w:spacing w:val="4"/>
                <w:kern w:val="18"/>
                <w:sz w:val="18"/>
                <w:szCs w:val="18"/>
                <w14:ligatures w14:val="standardContextual"/>
              </w:rPr>
              <w:t>Non-Res DO</w:t>
            </w:r>
          </w:p>
          <w:p w14:paraId="20AB215E" w14:textId="77777777" w:rsidR="00F87ACD" w:rsidRPr="00F87ACD" w:rsidRDefault="00F87ACD" w:rsidP="00F87ACD">
            <w:pPr>
              <w:spacing w:before="40" w:after="40"/>
              <w:rPr>
                <w:rFonts w:ascii="Calibri" w:hAnsi="Calibri" w:cs="Tahoma"/>
                <w:spacing w:val="4"/>
                <w:kern w:val="18"/>
                <w:sz w:val="18"/>
                <w:szCs w:val="18"/>
                <w14:ligatures w14:val="standardContextual"/>
              </w:rPr>
            </w:pPr>
            <w:r w:rsidRPr="00F87ACD">
              <w:rPr>
                <w:rFonts w:ascii="Calibri" w:hAnsi="Calibri" w:cs="Tahoma"/>
                <w:b w:val="0"/>
                <w:bCs w:val="0"/>
                <w:spacing w:val="4"/>
                <w:kern w:val="18"/>
                <w:sz w:val="18"/>
                <w:szCs w:val="18"/>
                <w14:ligatures w14:val="standardContextual"/>
              </w:rPr>
              <w:t>(Elect [$400])</w:t>
            </w:r>
          </w:p>
        </w:tc>
        <w:tc>
          <w:tcPr>
            <w:tcW w:w="0" w:type="auto"/>
            <w:vAlign w:val="center"/>
          </w:tcPr>
          <w:p w14:paraId="602BE51E" w14:textId="77777777" w:rsidR="00F87ACD" w:rsidRPr="00F87ACD" w:rsidRDefault="00F87ACD" w:rsidP="00F87AC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spacing w:val="4"/>
                <w:kern w:val="18"/>
                <w:sz w:val="18"/>
                <w:szCs w:val="18"/>
                <w14:ligatures w14:val="standardContextual"/>
              </w:rPr>
              <w:t>51</w:t>
            </w:r>
          </w:p>
        </w:tc>
        <w:tc>
          <w:tcPr>
            <w:tcW w:w="0" w:type="auto"/>
            <w:noWrap/>
            <w:vAlign w:val="center"/>
          </w:tcPr>
          <w:p w14:paraId="0F01A52A" w14:textId="77777777" w:rsidR="00F87ACD" w:rsidRPr="00F87ACD" w:rsidRDefault="00F87ACD" w:rsidP="00F87AC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spacing w:val="4"/>
                <w:kern w:val="18"/>
                <w:sz w:val="18"/>
                <w:szCs w:val="18"/>
                <w14:ligatures w14:val="standardContextual"/>
              </w:rPr>
              <w:t>1.8</w:t>
            </w:r>
          </w:p>
        </w:tc>
        <w:tc>
          <w:tcPr>
            <w:tcW w:w="0" w:type="auto"/>
            <w:vAlign w:val="center"/>
          </w:tcPr>
          <w:p w14:paraId="4D29FA00" w14:textId="77777777" w:rsidR="00F87ACD" w:rsidRPr="00F87ACD" w:rsidRDefault="00F87ACD" w:rsidP="00F87AC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spacing w:val="4"/>
                <w:kern w:val="18"/>
                <w:sz w:val="18"/>
                <w:szCs w:val="18"/>
                <w14:ligatures w14:val="standardContextual"/>
              </w:rPr>
              <w:t>1.7</w:t>
            </w:r>
          </w:p>
        </w:tc>
        <w:tc>
          <w:tcPr>
            <w:tcW w:w="0" w:type="auto"/>
            <w:tcBorders>
              <w:right w:val="single" w:sz="4" w:space="0" w:color="746DB1" w:themeColor="text1" w:themeTint="80"/>
            </w:tcBorders>
            <w:noWrap/>
            <w:vAlign w:val="center"/>
          </w:tcPr>
          <w:p w14:paraId="5E689F40" w14:textId="77777777" w:rsidR="00F87ACD" w:rsidRPr="00F87ACD" w:rsidRDefault="00F87ACD" w:rsidP="00F87AC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spacing w:val="4"/>
                <w:kern w:val="18"/>
                <w:sz w:val="18"/>
                <w:szCs w:val="18"/>
                <w14:ligatures w14:val="standardContextual"/>
              </w:rPr>
              <w:t>95%</w:t>
            </w:r>
          </w:p>
        </w:tc>
        <w:tc>
          <w:tcPr>
            <w:tcW w:w="0" w:type="auto"/>
            <w:tcBorders>
              <w:left w:val="single" w:sz="4" w:space="0" w:color="746DB1" w:themeColor="text1" w:themeTint="80"/>
            </w:tcBorders>
            <w:noWrap/>
            <w:vAlign w:val="center"/>
          </w:tcPr>
          <w:p w14:paraId="6EB23E80" w14:textId="77777777" w:rsidR="00F87ACD" w:rsidRPr="00F87ACD" w:rsidRDefault="00F87ACD" w:rsidP="00F87AC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spacing w:val="4"/>
                <w:kern w:val="18"/>
                <w:sz w:val="18"/>
                <w:szCs w:val="18"/>
                <w14:ligatures w14:val="standardContextual"/>
              </w:rPr>
              <w:t>188.3</w:t>
            </w:r>
          </w:p>
        </w:tc>
        <w:tc>
          <w:tcPr>
            <w:tcW w:w="0" w:type="auto"/>
            <w:vAlign w:val="center"/>
          </w:tcPr>
          <w:p w14:paraId="4714B60D" w14:textId="77777777" w:rsidR="00F87ACD" w:rsidRPr="00F87ACD" w:rsidRDefault="00F87ACD" w:rsidP="00F87AC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spacing w:val="4"/>
                <w:kern w:val="18"/>
                <w:sz w:val="18"/>
                <w:szCs w:val="18"/>
                <w14:ligatures w14:val="standardContextual"/>
              </w:rPr>
              <w:t>33.6</w:t>
            </w:r>
          </w:p>
        </w:tc>
        <w:tc>
          <w:tcPr>
            <w:tcW w:w="0" w:type="auto"/>
            <w:noWrap/>
            <w:vAlign w:val="center"/>
          </w:tcPr>
          <w:p w14:paraId="0098ECD0" w14:textId="77777777" w:rsidR="00F87ACD" w:rsidRPr="00F87ACD" w:rsidRDefault="00F87ACD" w:rsidP="00F87AC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spacing w:val="4"/>
                <w:kern w:val="18"/>
                <w:sz w:val="18"/>
                <w:szCs w:val="18"/>
                <w14:ligatures w14:val="standardContextual"/>
              </w:rPr>
              <w:t>18%</w:t>
            </w:r>
          </w:p>
        </w:tc>
      </w:tr>
      <w:tr w:rsidR="00F87ACD" w:rsidRPr="00F87ACD" w14:paraId="5B324F05" w14:textId="77777777" w:rsidTr="0028742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0" w:type="auto"/>
            <w:noWrap/>
          </w:tcPr>
          <w:p w14:paraId="70C170A8" w14:textId="77777777" w:rsidR="00F87ACD" w:rsidRPr="00F87ACD" w:rsidRDefault="00F87ACD" w:rsidP="00F87ACD">
            <w:pPr>
              <w:spacing w:before="40" w:after="4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Total CBP</w:t>
            </w:r>
          </w:p>
        </w:tc>
        <w:tc>
          <w:tcPr>
            <w:tcW w:w="0" w:type="auto"/>
            <w:vAlign w:val="center"/>
          </w:tcPr>
          <w:p w14:paraId="480BC1FE" w14:textId="77777777" w:rsidR="00F87ACD" w:rsidRPr="00F87ACD" w:rsidRDefault="00F87ACD"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b/>
                <w:bCs/>
                <w:spacing w:val="4"/>
                <w:kern w:val="18"/>
                <w:sz w:val="18"/>
                <w:szCs w:val="18"/>
                <w14:ligatures w14:val="standardContextual"/>
              </w:rPr>
              <w:t>155</w:t>
            </w:r>
          </w:p>
        </w:tc>
        <w:tc>
          <w:tcPr>
            <w:tcW w:w="0" w:type="auto"/>
            <w:noWrap/>
            <w:vAlign w:val="center"/>
          </w:tcPr>
          <w:p w14:paraId="061E0984" w14:textId="77777777" w:rsidR="00F87ACD" w:rsidRPr="00F87ACD" w:rsidRDefault="00F87ACD"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b/>
                <w:bCs/>
                <w:spacing w:val="4"/>
                <w:kern w:val="18"/>
                <w:sz w:val="18"/>
                <w:szCs w:val="18"/>
                <w14:ligatures w14:val="standardContextual"/>
              </w:rPr>
              <w:t>4.7</w:t>
            </w:r>
          </w:p>
        </w:tc>
        <w:tc>
          <w:tcPr>
            <w:tcW w:w="0" w:type="auto"/>
            <w:vAlign w:val="center"/>
          </w:tcPr>
          <w:p w14:paraId="495FB111" w14:textId="77777777" w:rsidR="00F87ACD" w:rsidRPr="00F87ACD" w:rsidRDefault="00F87ACD"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b/>
                <w:bCs/>
                <w:spacing w:val="4"/>
                <w:kern w:val="18"/>
                <w:sz w:val="18"/>
                <w:szCs w:val="18"/>
                <w14:ligatures w14:val="standardContextual"/>
              </w:rPr>
              <w:t>2.6</w:t>
            </w:r>
          </w:p>
        </w:tc>
        <w:tc>
          <w:tcPr>
            <w:tcW w:w="0" w:type="auto"/>
            <w:tcBorders>
              <w:right w:val="single" w:sz="4" w:space="0" w:color="746DB1" w:themeColor="text1" w:themeTint="80"/>
            </w:tcBorders>
            <w:noWrap/>
            <w:vAlign w:val="center"/>
          </w:tcPr>
          <w:p w14:paraId="7718C824" w14:textId="77777777" w:rsidR="00F87ACD" w:rsidRPr="00F87ACD" w:rsidRDefault="00F87ACD"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b/>
                <w:bCs/>
                <w:spacing w:val="4"/>
                <w:kern w:val="18"/>
                <w:sz w:val="18"/>
                <w:szCs w:val="18"/>
                <w14:ligatures w14:val="standardContextual"/>
              </w:rPr>
              <w:t>56%</w:t>
            </w:r>
          </w:p>
        </w:tc>
        <w:tc>
          <w:tcPr>
            <w:tcW w:w="0" w:type="auto"/>
            <w:tcBorders>
              <w:left w:val="single" w:sz="4" w:space="0" w:color="746DB1" w:themeColor="text1" w:themeTint="80"/>
            </w:tcBorders>
            <w:noWrap/>
            <w:vAlign w:val="center"/>
          </w:tcPr>
          <w:p w14:paraId="0CC30DA9" w14:textId="77777777" w:rsidR="00F87ACD" w:rsidRPr="00F87ACD" w:rsidRDefault="00F87ACD"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b/>
                <w:bCs/>
                <w:spacing w:val="4"/>
                <w:kern w:val="18"/>
                <w:sz w:val="18"/>
                <w:szCs w:val="18"/>
                <w14:ligatures w14:val="standardContextual"/>
              </w:rPr>
              <w:t>129.5</w:t>
            </w:r>
          </w:p>
        </w:tc>
        <w:tc>
          <w:tcPr>
            <w:tcW w:w="0" w:type="auto"/>
            <w:vAlign w:val="center"/>
          </w:tcPr>
          <w:p w14:paraId="31EFB42F" w14:textId="77777777" w:rsidR="00F87ACD" w:rsidRPr="00F87ACD" w:rsidRDefault="00F87ACD"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b/>
                <w:bCs/>
                <w:spacing w:val="4"/>
                <w:kern w:val="18"/>
                <w:sz w:val="18"/>
                <w:szCs w:val="18"/>
                <w14:ligatures w14:val="standardContextual"/>
              </w:rPr>
              <w:t>17.0</w:t>
            </w:r>
          </w:p>
        </w:tc>
        <w:tc>
          <w:tcPr>
            <w:tcW w:w="0" w:type="auto"/>
            <w:noWrap/>
            <w:vAlign w:val="center"/>
          </w:tcPr>
          <w:p w14:paraId="53E033DC" w14:textId="77777777" w:rsidR="00F87ACD" w:rsidRPr="00F87ACD" w:rsidRDefault="00F87ACD"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b/>
                <w:bCs/>
                <w:spacing w:val="4"/>
                <w:kern w:val="18"/>
                <w:sz w:val="18"/>
                <w:szCs w:val="18"/>
                <w14:ligatures w14:val="standardContextual"/>
              </w:rPr>
              <w:t>13%</w:t>
            </w:r>
          </w:p>
        </w:tc>
      </w:tr>
    </w:tbl>
    <w:p w14:paraId="340E5353" w14:textId="24AC843A" w:rsidR="00F87ACD" w:rsidRPr="00F87ACD" w:rsidRDefault="001A7E1C" w:rsidP="00F87ACD">
      <w:pPr>
        <w:keepNext/>
        <w:spacing w:before="120" w:after="120" w:line="280" w:lineRule="atLeast"/>
        <w:jc w:val="both"/>
        <w:rPr>
          <w:rFonts w:asciiTheme="minorHAnsi" w:hAnsiTheme="minorHAnsi"/>
          <w:spacing w:val="4"/>
          <w:kern w:val="18"/>
          <w:sz w:val="22"/>
          <w:szCs w:val="18"/>
          <w14:ligatures w14:val="standardContextual"/>
        </w:rPr>
      </w:pPr>
      <w:r>
        <w:rPr>
          <w:rFonts w:asciiTheme="minorHAnsi" w:hAnsiTheme="minorHAnsi"/>
          <w:spacing w:val="4"/>
          <w:kern w:val="18"/>
          <w:sz w:val="22"/>
          <w:szCs w:val="18"/>
          <w14:ligatures w14:val="standardContextual"/>
        </w:rPr>
        <w:fldChar w:fldCharType="begin"/>
      </w:r>
      <w:r>
        <w:rPr>
          <w:rFonts w:asciiTheme="minorHAnsi" w:hAnsiTheme="minorHAnsi"/>
          <w:spacing w:val="4"/>
          <w:kern w:val="18"/>
          <w:sz w:val="22"/>
          <w:szCs w:val="18"/>
          <w14:ligatures w14:val="standardContextual"/>
        </w:rPr>
        <w:instrText xml:space="preserve"> REF  _Ref95132596  \* MERGEFORMAT </w:instrText>
      </w:r>
      <w:r>
        <w:rPr>
          <w:rFonts w:asciiTheme="minorHAnsi" w:hAnsiTheme="minorHAnsi"/>
          <w:spacing w:val="4"/>
          <w:kern w:val="18"/>
          <w:sz w:val="22"/>
          <w:szCs w:val="18"/>
          <w14:ligatures w14:val="standardContextual"/>
        </w:rPr>
        <w:fldChar w:fldCharType="separate"/>
      </w:r>
      <w:r w:rsidR="00187752" w:rsidRPr="00F87ACD">
        <w:rPr>
          <w:rFonts w:asciiTheme="minorHAnsi" w:hAnsiTheme="minorHAnsi"/>
          <w:bCs/>
          <w:i/>
          <w:spacing w:val="4"/>
          <w:kern w:val="18"/>
          <w:sz w:val="22"/>
          <w:szCs w:val="18"/>
          <w14:ligatures w14:val="standardContextual"/>
        </w:rPr>
        <w:t xml:space="preserve">Table </w:t>
      </w:r>
      <w:r w:rsidR="00187752">
        <w:rPr>
          <w:rFonts w:asciiTheme="minorHAnsi" w:hAnsiTheme="minorHAnsi"/>
          <w:bCs/>
          <w:i/>
          <w:noProof/>
          <w:spacing w:val="4"/>
          <w:kern w:val="18"/>
          <w:sz w:val="22"/>
          <w:szCs w:val="18"/>
          <w14:ligatures w14:val="standardContextual"/>
        </w:rPr>
        <w:t>6</w:t>
      </w:r>
      <w:r w:rsidR="00187752" w:rsidRPr="00F87ACD">
        <w:rPr>
          <w:rFonts w:asciiTheme="minorHAnsi" w:hAnsiTheme="minorHAnsi"/>
          <w:bCs/>
          <w:i/>
          <w:noProof/>
          <w:spacing w:val="4"/>
          <w:kern w:val="18"/>
          <w:sz w:val="22"/>
          <w:szCs w:val="18"/>
          <w14:ligatures w14:val="standardContextual"/>
        </w:rPr>
        <w:noBreakHyphen/>
      </w:r>
      <w:r w:rsidR="00187752">
        <w:rPr>
          <w:rFonts w:asciiTheme="minorHAnsi" w:hAnsiTheme="minorHAnsi"/>
          <w:bCs/>
          <w:i/>
          <w:noProof/>
          <w:spacing w:val="4"/>
          <w:kern w:val="18"/>
          <w:sz w:val="22"/>
          <w:szCs w:val="18"/>
          <w14:ligatures w14:val="standardContextual"/>
        </w:rPr>
        <w:t>6</w:t>
      </w:r>
      <w:r>
        <w:rPr>
          <w:rFonts w:asciiTheme="minorHAnsi" w:hAnsiTheme="minorHAnsi"/>
          <w:spacing w:val="4"/>
          <w:kern w:val="18"/>
          <w:sz w:val="22"/>
          <w:szCs w:val="18"/>
          <w14:ligatures w14:val="standardContextual"/>
        </w:rPr>
        <w:fldChar w:fldCharType="end"/>
      </w:r>
      <w:r w:rsidR="00F87ACD" w:rsidRPr="00F87ACD">
        <w:rPr>
          <w:rFonts w:asciiTheme="minorHAnsi" w:hAnsiTheme="minorHAnsi"/>
          <w:spacing w:val="4"/>
          <w:kern w:val="18"/>
          <w:sz w:val="22"/>
          <w:szCs w:val="18"/>
          <w14:ligatures w14:val="standardContextual"/>
        </w:rPr>
        <w:t xml:space="preserve"> and </w:t>
      </w:r>
      <w:r>
        <w:rPr>
          <w:rFonts w:asciiTheme="minorHAnsi" w:hAnsiTheme="minorHAnsi"/>
          <w:spacing w:val="4"/>
          <w:kern w:val="18"/>
          <w:sz w:val="22"/>
          <w:szCs w:val="18"/>
          <w14:ligatures w14:val="standardContextual"/>
        </w:rPr>
        <w:fldChar w:fldCharType="begin"/>
      </w:r>
      <w:r>
        <w:rPr>
          <w:rFonts w:asciiTheme="minorHAnsi" w:hAnsiTheme="minorHAnsi"/>
          <w:spacing w:val="4"/>
          <w:kern w:val="18"/>
          <w:sz w:val="22"/>
          <w:szCs w:val="18"/>
          <w14:ligatures w14:val="standardContextual"/>
        </w:rPr>
        <w:instrText xml:space="preserve"> REF  _Ref158708573 </w:instrText>
      </w:r>
      <w:r>
        <w:rPr>
          <w:rFonts w:asciiTheme="minorHAnsi" w:hAnsiTheme="minorHAnsi"/>
          <w:spacing w:val="4"/>
          <w:kern w:val="18"/>
          <w:sz w:val="22"/>
          <w:szCs w:val="18"/>
          <w14:ligatures w14:val="standardContextual"/>
        </w:rPr>
        <w:fldChar w:fldCharType="separate"/>
      </w:r>
      <w:r w:rsidR="00187752" w:rsidRPr="00F87ACD">
        <w:rPr>
          <w:rFonts w:asciiTheme="minorHAnsi" w:hAnsiTheme="minorHAnsi"/>
          <w:bCs/>
          <w:i/>
          <w:spacing w:val="4"/>
          <w:kern w:val="18"/>
          <w:sz w:val="22"/>
          <w:szCs w:val="16"/>
          <w14:ligatures w14:val="standardContextual"/>
        </w:rPr>
        <w:t xml:space="preserve">Table </w:t>
      </w:r>
      <w:r w:rsidR="00187752">
        <w:rPr>
          <w:rFonts w:asciiTheme="minorHAnsi" w:hAnsiTheme="minorHAnsi"/>
          <w:bCs/>
          <w:i/>
          <w:noProof/>
          <w:spacing w:val="4"/>
          <w:kern w:val="18"/>
          <w:sz w:val="22"/>
          <w:szCs w:val="16"/>
          <w14:ligatures w14:val="standardContextual"/>
        </w:rPr>
        <w:t>6</w:t>
      </w:r>
      <w:r w:rsidR="00187752" w:rsidRPr="00F87ACD">
        <w:rPr>
          <w:rFonts w:asciiTheme="minorHAnsi" w:hAnsiTheme="minorHAnsi"/>
          <w:bCs/>
          <w:i/>
          <w:spacing w:val="4"/>
          <w:kern w:val="18"/>
          <w:sz w:val="22"/>
          <w:szCs w:val="16"/>
          <w14:ligatures w14:val="standardContextual"/>
        </w:rPr>
        <w:noBreakHyphen/>
      </w:r>
      <w:r w:rsidR="00187752">
        <w:rPr>
          <w:rFonts w:asciiTheme="minorHAnsi" w:hAnsiTheme="minorHAnsi"/>
          <w:bCs/>
          <w:i/>
          <w:noProof/>
          <w:spacing w:val="4"/>
          <w:kern w:val="18"/>
          <w:sz w:val="22"/>
          <w:szCs w:val="16"/>
          <w14:ligatures w14:val="standardContextual"/>
        </w:rPr>
        <w:t>7</w:t>
      </w:r>
      <w:r>
        <w:rPr>
          <w:rFonts w:asciiTheme="minorHAnsi" w:hAnsiTheme="minorHAnsi"/>
          <w:spacing w:val="4"/>
          <w:kern w:val="18"/>
          <w:sz w:val="22"/>
          <w:szCs w:val="18"/>
          <w14:ligatures w14:val="standardContextual"/>
        </w:rPr>
        <w:fldChar w:fldCharType="end"/>
      </w:r>
      <w:r w:rsidR="00F87ACD" w:rsidRPr="00F87ACD">
        <w:rPr>
          <w:rFonts w:asciiTheme="minorHAnsi" w:hAnsiTheme="minorHAnsi"/>
          <w:spacing w:val="4"/>
          <w:kern w:val="18"/>
          <w:sz w:val="22"/>
          <w:szCs w:val="18"/>
          <w14:ligatures w14:val="standardContextual"/>
        </w:rPr>
        <w:t xml:space="preserve"> show the number of accounts and capacity nominated for each month, the amount dispatched across all event days and event hours and for the most-dispatched hour, and the estimated ex-post impacts for SDG&amp;E’s two CBP programs. In 2023, Non-residential DA and DO dispatched five events during July and August.</w:t>
      </w:r>
    </w:p>
    <w:p w14:paraId="249F6F32" w14:textId="43DDE4CC" w:rsidR="00F87ACD" w:rsidRPr="00F87ACD" w:rsidRDefault="00F87ACD" w:rsidP="00F87ACD">
      <w:pPr>
        <w:spacing w:before="120" w:after="120" w:line="280" w:lineRule="atLeast"/>
        <w:jc w:val="both"/>
        <w:rPr>
          <w:rFonts w:asciiTheme="minorHAnsi" w:hAnsiTheme="minorHAnsi"/>
          <w:spacing w:val="4"/>
          <w:kern w:val="18"/>
          <w:sz w:val="22"/>
          <w:szCs w:val="18"/>
          <w14:ligatures w14:val="standardContextual"/>
        </w:rPr>
      </w:pPr>
      <w:r w:rsidRPr="00F87ACD">
        <w:rPr>
          <w:rFonts w:asciiTheme="minorHAnsi" w:hAnsiTheme="minorHAnsi"/>
          <w:spacing w:val="4"/>
          <w:kern w:val="18"/>
          <w:sz w:val="22"/>
          <w:szCs w:val="18"/>
          <w14:ligatures w14:val="standardContextual"/>
        </w:rPr>
        <w:t>The Non-Residential DA customers delivered 0.8 MW of the 1.2 MW dispatched capacity during the average PY2023 event, a delivery performance of 42%. The improvement in delivery performance over the average PY2022 season (</w:t>
      </w:r>
      <w:r w:rsidR="00F81504" w:rsidRPr="00813BB7">
        <w:rPr>
          <w:highlight w:val="black"/>
        </w:rPr>
        <w:t>XXX</w:t>
      </w:r>
      <w:r w:rsidR="00F81504" w:rsidRPr="00F87ACD">
        <w:rPr>
          <w:rFonts w:asciiTheme="minorHAnsi" w:hAnsiTheme="minorHAnsi"/>
          <w:spacing w:val="4"/>
          <w:kern w:val="18"/>
          <w:sz w:val="22"/>
          <w:szCs w:val="18"/>
          <w14:ligatures w14:val="standardContextual"/>
        </w:rPr>
        <w:t xml:space="preserve"> </w:t>
      </w:r>
      <w:r w:rsidRPr="00F87ACD">
        <w:rPr>
          <w:rFonts w:asciiTheme="minorHAnsi" w:hAnsiTheme="minorHAnsi"/>
          <w:spacing w:val="4"/>
          <w:kern w:val="18"/>
          <w:sz w:val="22"/>
          <w:szCs w:val="18"/>
          <w14:ligatures w14:val="standardContextual"/>
        </w:rPr>
        <w:t>in 2022) can be largely attributed to customers’ performance in July, when customers delivered an average of 91% of the dispatched capacity (1.3 MW) across the two events. Customers’ performance in August (22% delivered of the 3.0 MW dispatched) still surpassed the average delivery seen in the 2022 summer and aligns well with 2021 delivery performance. Notably, all of the August nominations were dispatched during the average event, whereas only half were dispatched in July.</w:t>
      </w:r>
    </w:p>
    <w:p w14:paraId="1379950D" w14:textId="77777777" w:rsidR="00F87ACD" w:rsidRPr="00F87ACD" w:rsidRDefault="00F87ACD" w:rsidP="00F87ACD">
      <w:pPr>
        <w:spacing w:before="120" w:after="120" w:line="280" w:lineRule="atLeast"/>
        <w:jc w:val="both"/>
        <w:rPr>
          <w:rFonts w:asciiTheme="minorHAnsi" w:hAnsiTheme="minorHAnsi"/>
          <w:spacing w:val="4"/>
          <w:kern w:val="18"/>
          <w:sz w:val="22"/>
          <w:szCs w:val="18"/>
          <w14:ligatures w14:val="standardContextual"/>
        </w:rPr>
      </w:pPr>
      <w:r w:rsidRPr="00F87ACD">
        <w:rPr>
          <w:rFonts w:asciiTheme="minorHAnsi" w:hAnsiTheme="minorHAnsi"/>
          <w:spacing w:val="4"/>
          <w:kern w:val="18"/>
          <w:sz w:val="22"/>
          <w:szCs w:val="18"/>
          <w14:ligatures w14:val="standardContextual"/>
        </w:rPr>
        <w:t>Non-residential DO participants delivered 1.7 MW in PY2023, a 95% delivery performance. This marks a substantial improvement in the delivery performance of this program from PY2022 (65% delivery performance), especially considering that nearly all nominations were dispatched in each month. Customers performed similarly well in both July and August with delivery performances of 101% and 91%, respectively.</w:t>
      </w:r>
    </w:p>
    <w:p w14:paraId="3A57DCEE" w14:textId="7FF616F0" w:rsidR="00F87ACD" w:rsidRPr="00F87ACD" w:rsidRDefault="00F87ACD" w:rsidP="00F87ACD">
      <w:pPr>
        <w:keepNext/>
        <w:spacing w:before="120" w:after="200" w:line="280" w:lineRule="atLeast"/>
        <w:jc w:val="both"/>
        <w:rPr>
          <w:rFonts w:asciiTheme="minorHAnsi" w:hAnsiTheme="minorHAnsi"/>
          <w:bCs/>
          <w:i/>
          <w:spacing w:val="4"/>
          <w:kern w:val="18"/>
          <w:sz w:val="22"/>
          <w:szCs w:val="18"/>
          <w14:ligatures w14:val="standardContextual"/>
        </w:rPr>
      </w:pPr>
      <w:bookmarkStart w:id="466" w:name="_Ref95132596"/>
      <w:bookmarkStart w:id="467" w:name="_Toc130458950"/>
      <w:bookmarkStart w:id="468" w:name="_Toc162357042"/>
      <w:bookmarkStart w:id="469" w:name="_Ref95132604"/>
      <w:bookmarkStart w:id="470" w:name="_Toc130458304"/>
      <w:bookmarkEnd w:id="461"/>
      <w:bookmarkEnd w:id="462"/>
      <w:r w:rsidRPr="00F87ACD">
        <w:rPr>
          <w:rFonts w:asciiTheme="minorHAnsi" w:hAnsiTheme="minorHAnsi"/>
          <w:bCs/>
          <w:i/>
          <w:spacing w:val="4"/>
          <w:kern w:val="18"/>
          <w:sz w:val="22"/>
          <w:szCs w:val="18"/>
          <w14:ligatures w14:val="standardContextual"/>
        </w:rPr>
        <w:t xml:space="preserve">Table </w:t>
      </w:r>
      <w:r w:rsidR="001A7E1C">
        <w:rPr>
          <w:rFonts w:asciiTheme="minorHAnsi" w:hAnsiTheme="minorHAnsi"/>
          <w:bCs/>
          <w:i/>
          <w:noProof/>
          <w:spacing w:val="4"/>
          <w:kern w:val="18"/>
          <w:sz w:val="22"/>
          <w:szCs w:val="18"/>
          <w14:ligatures w14:val="standardContextual"/>
        </w:rPr>
        <w:t>6</w:t>
      </w:r>
      <w:r w:rsidRPr="00F87ACD">
        <w:rPr>
          <w:rFonts w:asciiTheme="minorHAnsi" w:hAnsiTheme="minorHAnsi"/>
          <w:bCs/>
          <w:i/>
          <w:spacing w:val="4"/>
          <w:kern w:val="18"/>
          <w:sz w:val="22"/>
          <w:szCs w:val="18"/>
          <w14:ligatures w14:val="standardContextual"/>
        </w:rPr>
        <w:noBreakHyphen/>
      </w:r>
      <w:r w:rsidRPr="00F87ACD">
        <w:rPr>
          <w:rFonts w:asciiTheme="minorHAnsi" w:hAnsiTheme="minorHAnsi"/>
          <w:bCs/>
          <w:i/>
          <w:noProof/>
          <w:spacing w:val="4"/>
          <w:kern w:val="18"/>
          <w:sz w:val="22"/>
          <w:szCs w:val="18"/>
          <w14:ligatures w14:val="standardContextual"/>
        </w:rPr>
        <w:fldChar w:fldCharType="begin"/>
      </w:r>
      <w:r w:rsidRPr="00F87ACD">
        <w:rPr>
          <w:rFonts w:asciiTheme="minorHAnsi" w:hAnsiTheme="minorHAnsi"/>
          <w:bCs/>
          <w:i/>
          <w:noProof/>
          <w:spacing w:val="4"/>
          <w:kern w:val="18"/>
          <w:sz w:val="22"/>
          <w:szCs w:val="18"/>
          <w14:ligatures w14:val="standardContextual"/>
        </w:rPr>
        <w:instrText xml:space="preserve"> SEQ Table \* ARABIC \s 1 </w:instrText>
      </w:r>
      <w:r w:rsidRPr="00F87ACD">
        <w:rPr>
          <w:rFonts w:asciiTheme="minorHAnsi" w:hAnsiTheme="minorHAnsi"/>
          <w:bCs/>
          <w:i/>
          <w:noProof/>
          <w:spacing w:val="4"/>
          <w:kern w:val="18"/>
          <w:sz w:val="22"/>
          <w:szCs w:val="18"/>
          <w14:ligatures w14:val="standardContextual"/>
        </w:rPr>
        <w:fldChar w:fldCharType="separate"/>
      </w:r>
      <w:r w:rsidR="00187752">
        <w:rPr>
          <w:rFonts w:asciiTheme="minorHAnsi" w:hAnsiTheme="minorHAnsi"/>
          <w:bCs/>
          <w:i/>
          <w:noProof/>
          <w:spacing w:val="4"/>
          <w:kern w:val="18"/>
          <w:sz w:val="22"/>
          <w:szCs w:val="18"/>
          <w14:ligatures w14:val="standardContextual"/>
        </w:rPr>
        <w:t>6</w:t>
      </w:r>
      <w:r w:rsidRPr="00F87ACD">
        <w:rPr>
          <w:rFonts w:asciiTheme="minorHAnsi" w:hAnsiTheme="minorHAnsi"/>
          <w:bCs/>
          <w:i/>
          <w:noProof/>
          <w:spacing w:val="4"/>
          <w:kern w:val="18"/>
          <w:sz w:val="22"/>
          <w:szCs w:val="18"/>
          <w14:ligatures w14:val="standardContextual"/>
        </w:rPr>
        <w:fldChar w:fldCharType="end"/>
      </w:r>
      <w:bookmarkEnd w:id="466"/>
      <w:r w:rsidRPr="00F87ACD">
        <w:rPr>
          <w:rFonts w:asciiTheme="minorHAnsi" w:hAnsiTheme="minorHAnsi"/>
          <w:bCs/>
          <w:i/>
          <w:spacing w:val="4"/>
          <w:kern w:val="18"/>
          <w:sz w:val="22"/>
          <w:szCs w:val="18"/>
          <w14:ligatures w14:val="standardContextual"/>
        </w:rPr>
        <w:tab/>
        <w:t>SDG&amp;E Non-Residential DA Monthly Summary</w:t>
      </w:r>
      <w:bookmarkEnd w:id="467"/>
      <w:bookmarkEnd w:id="468"/>
    </w:p>
    <w:tbl>
      <w:tblPr>
        <w:tblStyle w:val="ListTable2"/>
        <w:tblW w:w="9427" w:type="dxa"/>
        <w:tblLayout w:type="fixed"/>
        <w:tblLook w:val="04A0" w:firstRow="1" w:lastRow="0" w:firstColumn="1" w:lastColumn="0" w:noHBand="0" w:noVBand="1"/>
      </w:tblPr>
      <w:tblGrid>
        <w:gridCol w:w="1057"/>
        <w:gridCol w:w="915"/>
        <w:gridCol w:w="915"/>
        <w:gridCol w:w="915"/>
        <w:gridCol w:w="915"/>
        <w:gridCol w:w="915"/>
        <w:gridCol w:w="915"/>
        <w:gridCol w:w="864"/>
        <w:gridCol w:w="1008"/>
        <w:gridCol w:w="1008"/>
      </w:tblGrid>
      <w:tr w:rsidR="00F87ACD" w:rsidRPr="00F87ACD" w14:paraId="1BCC6CCD" w14:textId="77777777" w:rsidTr="00287424">
        <w:trPr>
          <w:cnfStyle w:val="100000000000" w:firstRow="1" w:lastRow="0" w:firstColumn="0" w:lastColumn="0" w:oddVBand="0" w:evenVBand="0" w:oddHBand="0" w:evenHBand="0" w:firstRowFirstColumn="0" w:firstRowLastColumn="0" w:lastRowFirstColumn="0" w:lastRowLastColumn="0"/>
          <w:trHeight w:val="480"/>
          <w:tblHeader/>
        </w:trPr>
        <w:tc>
          <w:tcPr>
            <w:cnfStyle w:val="001000000000" w:firstRow="0" w:lastRow="0" w:firstColumn="1" w:lastColumn="0" w:oddVBand="0" w:evenVBand="0" w:oddHBand="0" w:evenHBand="0" w:firstRowFirstColumn="0" w:firstRowLastColumn="0" w:lastRowFirstColumn="0" w:lastRowLastColumn="0"/>
            <w:tcW w:w="1057" w:type="dxa"/>
            <w:vMerge w:val="restart"/>
            <w:vAlign w:val="center"/>
          </w:tcPr>
          <w:p w14:paraId="57C35BB2" w14:textId="77777777" w:rsidR="00F87ACD" w:rsidRPr="00F87ACD" w:rsidRDefault="00F87ACD" w:rsidP="00F87ACD">
            <w:pPr>
              <w:keepNext/>
              <w:spacing w:before="40" w:after="4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Month</w:t>
            </w:r>
          </w:p>
        </w:tc>
        <w:tc>
          <w:tcPr>
            <w:tcW w:w="1830" w:type="dxa"/>
            <w:gridSpan w:val="2"/>
            <w:tcBorders>
              <w:right w:val="single" w:sz="4" w:space="0" w:color="433E73" w:themeColor="text2" w:themeTint="BF"/>
            </w:tcBorders>
            <w:vAlign w:val="center"/>
          </w:tcPr>
          <w:p w14:paraId="7CA18F35" w14:textId="77777777" w:rsidR="00F87ACD" w:rsidRPr="00F87ACD" w:rsidRDefault="00F87ACD" w:rsidP="00F87ACD">
            <w:pPr>
              <w:keepNext/>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Nominations</w:t>
            </w:r>
          </w:p>
        </w:tc>
        <w:tc>
          <w:tcPr>
            <w:tcW w:w="1830" w:type="dxa"/>
            <w:gridSpan w:val="2"/>
            <w:tcBorders>
              <w:left w:val="single" w:sz="4" w:space="0" w:color="433E73" w:themeColor="text2" w:themeTint="BF"/>
              <w:right w:val="single" w:sz="4" w:space="0" w:color="433E73" w:themeColor="text2" w:themeTint="BF"/>
            </w:tcBorders>
            <w:vAlign w:val="center"/>
          </w:tcPr>
          <w:p w14:paraId="5CFFD266" w14:textId="77777777" w:rsidR="00F87ACD" w:rsidRPr="00F87ACD" w:rsidRDefault="00F87ACD" w:rsidP="00F87ACD">
            <w:pPr>
              <w:keepNext/>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Dispatched</w:t>
            </w:r>
          </w:p>
        </w:tc>
        <w:tc>
          <w:tcPr>
            <w:tcW w:w="1830" w:type="dxa"/>
            <w:gridSpan w:val="2"/>
            <w:tcBorders>
              <w:left w:val="single" w:sz="4" w:space="0" w:color="433E73" w:themeColor="text2" w:themeTint="BF"/>
              <w:right w:val="single" w:sz="4" w:space="0" w:color="433E73" w:themeColor="text2" w:themeTint="BF"/>
            </w:tcBorders>
            <w:vAlign w:val="center"/>
          </w:tcPr>
          <w:p w14:paraId="5D376D7E" w14:textId="77777777" w:rsidR="00F87ACD" w:rsidRPr="00F87ACD" w:rsidRDefault="00F87ACD" w:rsidP="00F87ACD">
            <w:pPr>
              <w:keepNext/>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HE20 Dispatched</w:t>
            </w:r>
          </w:p>
        </w:tc>
        <w:tc>
          <w:tcPr>
            <w:tcW w:w="2880" w:type="dxa"/>
            <w:gridSpan w:val="3"/>
            <w:tcBorders>
              <w:left w:val="single" w:sz="4" w:space="0" w:color="433E73" w:themeColor="text2" w:themeTint="BF"/>
            </w:tcBorders>
            <w:vAlign w:val="center"/>
          </w:tcPr>
          <w:p w14:paraId="32705DD4" w14:textId="77777777" w:rsidR="00F87ACD" w:rsidRPr="00F87ACD" w:rsidRDefault="00F87ACD" w:rsidP="00F87ACD">
            <w:pPr>
              <w:keepNext/>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Ex-Post Analysis</w:t>
            </w:r>
          </w:p>
        </w:tc>
      </w:tr>
      <w:tr w:rsidR="00F87ACD" w:rsidRPr="00F87ACD" w14:paraId="52A2DE04" w14:textId="77777777" w:rsidTr="00287424">
        <w:trPr>
          <w:cnfStyle w:val="100000000000" w:firstRow="1" w:lastRow="0" w:firstColumn="0" w:lastColumn="0" w:oddVBand="0" w:evenVBand="0" w:oddHBand="0" w:evenHBand="0" w:firstRowFirstColumn="0" w:firstRowLastColumn="0" w:lastRowFirstColumn="0" w:lastRowLastColumn="0"/>
          <w:trHeight w:val="480"/>
          <w:tblHeader/>
        </w:trPr>
        <w:tc>
          <w:tcPr>
            <w:cnfStyle w:val="001000000000" w:firstRow="0" w:lastRow="0" w:firstColumn="1" w:lastColumn="0" w:oddVBand="0" w:evenVBand="0" w:oddHBand="0" w:evenHBand="0" w:firstRowFirstColumn="0" w:firstRowLastColumn="0" w:lastRowFirstColumn="0" w:lastRowLastColumn="0"/>
            <w:tcW w:w="1057" w:type="dxa"/>
            <w:vMerge/>
            <w:vAlign w:val="center"/>
            <w:hideMark/>
          </w:tcPr>
          <w:p w14:paraId="0C76C5B3" w14:textId="77777777" w:rsidR="00F87ACD" w:rsidRPr="00F87ACD" w:rsidRDefault="00F87ACD" w:rsidP="00F87ACD">
            <w:pPr>
              <w:keepNext/>
              <w:spacing w:before="40" w:after="40"/>
              <w:rPr>
                <w:rFonts w:ascii="Calibri" w:hAnsi="Calibri" w:cs="Tahoma"/>
                <w:color w:val="006100"/>
                <w:spacing w:val="4"/>
                <w:kern w:val="18"/>
                <w:sz w:val="18"/>
                <w:szCs w:val="18"/>
                <w14:ligatures w14:val="standardContextual"/>
              </w:rPr>
            </w:pPr>
          </w:p>
        </w:tc>
        <w:tc>
          <w:tcPr>
            <w:tcW w:w="915" w:type="dxa"/>
            <w:vAlign w:val="center"/>
            <w:hideMark/>
          </w:tcPr>
          <w:p w14:paraId="438B139B" w14:textId="77777777" w:rsidR="00F87ACD" w:rsidRPr="00F87ACD" w:rsidRDefault="00F87ACD" w:rsidP="00F87ACD">
            <w:pPr>
              <w:keepNext/>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 Accts</w:t>
            </w:r>
          </w:p>
        </w:tc>
        <w:tc>
          <w:tcPr>
            <w:tcW w:w="915" w:type="dxa"/>
            <w:tcBorders>
              <w:right w:val="single" w:sz="4" w:space="0" w:color="433E73" w:themeColor="text2" w:themeTint="BF"/>
            </w:tcBorders>
            <w:vAlign w:val="center"/>
            <w:hideMark/>
          </w:tcPr>
          <w:p w14:paraId="497C0843" w14:textId="77777777" w:rsidR="00F87ACD" w:rsidRPr="00F87ACD" w:rsidRDefault="00F87ACD" w:rsidP="00F87ACD">
            <w:pPr>
              <w:keepNext/>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Capacity (MW)</w:t>
            </w:r>
          </w:p>
        </w:tc>
        <w:tc>
          <w:tcPr>
            <w:tcW w:w="915" w:type="dxa"/>
            <w:tcBorders>
              <w:left w:val="single" w:sz="4" w:space="0" w:color="433E73" w:themeColor="text2" w:themeTint="BF"/>
            </w:tcBorders>
            <w:vAlign w:val="center"/>
            <w:hideMark/>
          </w:tcPr>
          <w:p w14:paraId="3655BBD8" w14:textId="77777777" w:rsidR="00F87ACD" w:rsidRPr="00F87ACD" w:rsidRDefault="00F87ACD" w:rsidP="00F87ACD">
            <w:pPr>
              <w:keepNext/>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 Accts</w:t>
            </w:r>
          </w:p>
        </w:tc>
        <w:tc>
          <w:tcPr>
            <w:tcW w:w="915" w:type="dxa"/>
            <w:tcBorders>
              <w:right w:val="single" w:sz="4" w:space="0" w:color="433E73" w:themeColor="text2" w:themeTint="BF"/>
            </w:tcBorders>
            <w:vAlign w:val="center"/>
            <w:hideMark/>
          </w:tcPr>
          <w:p w14:paraId="12142E94" w14:textId="77777777" w:rsidR="00F87ACD" w:rsidRPr="00F87ACD" w:rsidRDefault="00F87ACD" w:rsidP="00F87ACD">
            <w:pPr>
              <w:keepNext/>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Capacity (MW)</w:t>
            </w:r>
          </w:p>
        </w:tc>
        <w:tc>
          <w:tcPr>
            <w:tcW w:w="915" w:type="dxa"/>
            <w:tcBorders>
              <w:left w:val="single" w:sz="4" w:space="0" w:color="433E73" w:themeColor="text2" w:themeTint="BF"/>
            </w:tcBorders>
            <w:vAlign w:val="center"/>
            <w:hideMark/>
          </w:tcPr>
          <w:p w14:paraId="2B4BA6D4" w14:textId="77777777" w:rsidR="00F87ACD" w:rsidRPr="00F87ACD" w:rsidRDefault="00F87ACD" w:rsidP="00F87ACD">
            <w:pPr>
              <w:keepNext/>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 Accts</w:t>
            </w:r>
          </w:p>
        </w:tc>
        <w:tc>
          <w:tcPr>
            <w:tcW w:w="915" w:type="dxa"/>
            <w:tcBorders>
              <w:right w:val="single" w:sz="4" w:space="0" w:color="433E73" w:themeColor="text2" w:themeTint="BF"/>
            </w:tcBorders>
            <w:vAlign w:val="center"/>
            <w:hideMark/>
          </w:tcPr>
          <w:p w14:paraId="104BDC4C" w14:textId="77777777" w:rsidR="00F87ACD" w:rsidRPr="00F87ACD" w:rsidRDefault="00F87ACD" w:rsidP="00F87ACD">
            <w:pPr>
              <w:keepNext/>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Capacity (MW)</w:t>
            </w:r>
          </w:p>
        </w:tc>
        <w:tc>
          <w:tcPr>
            <w:tcW w:w="864" w:type="dxa"/>
            <w:tcBorders>
              <w:left w:val="single" w:sz="4" w:space="0" w:color="433E73" w:themeColor="text2" w:themeTint="BF"/>
            </w:tcBorders>
            <w:vAlign w:val="center"/>
            <w:hideMark/>
          </w:tcPr>
          <w:p w14:paraId="494F1BD0" w14:textId="77777777" w:rsidR="00F87ACD" w:rsidRPr="00F87ACD" w:rsidRDefault="00F87ACD" w:rsidP="00F87ACD">
            <w:pPr>
              <w:keepNext/>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Impact (MW)</w:t>
            </w:r>
          </w:p>
        </w:tc>
        <w:tc>
          <w:tcPr>
            <w:tcW w:w="1008" w:type="dxa"/>
            <w:vAlign w:val="center"/>
            <w:hideMark/>
          </w:tcPr>
          <w:p w14:paraId="7AEAC9FC" w14:textId="77777777" w:rsidR="00F87ACD" w:rsidRPr="00F87ACD" w:rsidRDefault="00F87ACD" w:rsidP="00F87ACD">
            <w:pPr>
              <w:keepNext/>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 Delivered</w:t>
            </w:r>
          </w:p>
        </w:tc>
        <w:tc>
          <w:tcPr>
            <w:tcW w:w="1008" w:type="dxa"/>
            <w:vAlign w:val="center"/>
            <w:hideMark/>
          </w:tcPr>
          <w:p w14:paraId="1C53B712" w14:textId="77777777" w:rsidR="00F87ACD" w:rsidRPr="00F87ACD" w:rsidRDefault="00F87ACD" w:rsidP="00F87ACD">
            <w:pPr>
              <w:keepNext/>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Adj. % Delivered</w:t>
            </w:r>
          </w:p>
        </w:tc>
      </w:tr>
      <w:tr w:rsidR="00F87ACD" w:rsidRPr="00F87ACD" w14:paraId="63D1B050" w14:textId="77777777" w:rsidTr="00287424">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1057" w:type="dxa"/>
            <w:shd w:val="clear" w:color="auto" w:fill="C7C5E0"/>
            <w:noWrap/>
            <w:vAlign w:val="center"/>
            <w:hideMark/>
          </w:tcPr>
          <w:p w14:paraId="4D2C2D4C" w14:textId="77777777" w:rsidR="00F87ACD" w:rsidRPr="00F87ACD" w:rsidRDefault="00F87ACD" w:rsidP="00F87ACD">
            <w:pPr>
              <w:keepNext/>
              <w:spacing w:before="40" w:after="40"/>
              <w:rPr>
                <w:rFonts w:ascii="Calibri" w:hAnsi="Calibri" w:cs="Tahoma"/>
                <w:b w:val="0"/>
                <w:bCs w:val="0"/>
                <w:spacing w:val="4"/>
                <w:kern w:val="18"/>
                <w:sz w:val="18"/>
                <w:szCs w:val="18"/>
                <w14:ligatures w14:val="standardContextual"/>
              </w:rPr>
            </w:pPr>
            <w:r w:rsidRPr="00F87ACD">
              <w:rPr>
                <w:rFonts w:ascii="Calibri" w:hAnsi="Calibri" w:cs="Tahoma"/>
                <w:b w:val="0"/>
                <w:bCs w:val="0"/>
                <w:spacing w:val="4"/>
                <w:kern w:val="18"/>
                <w:sz w:val="18"/>
                <w:szCs w:val="18"/>
                <w14:ligatures w14:val="standardContextual"/>
              </w:rPr>
              <w:t>May</w:t>
            </w:r>
          </w:p>
        </w:tc>
        <w:tc>
          <w:tcPr>
            <w:tcW w:w="915" w:type="dxa"/>
            <w:shd w:val="clear" w:color="auto" w:fill="C7C5E0"/>
            <w:noWrap/>
            <w:vAlign w:val="center"/>
          </w:tcPr>
          <w:p w14:paraId="32D2A164" w14:textId="77777777" w:rsidR="00F87ACD" w:rsidRPr="00F87ACD" w:rsidRDefault="00F87ACD" w:rsidP="00F87AC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48</w:t>
            </w:r>
          </w:p>
        </w:tc>
        <w:tc>
          <w:tcPr>
            <w:tcW w:w="915" w:type="dxa"/>
            <w:tcBorders>
              <w:right w:val="single" w:sz="4" w:space="0" w:color="433E73" w:themeColor="text2" w:themeTint="BF"/>
            </w:tcBorders>
            <w:shd w:val="clear" w:color="auto" w:fill="C7C5E0"/>
            <w:noWrap/>
            <w:vAlign w:val="center"/>
          </w:tcPr>
          <w:p w14:paraId="55863891" w14:textId="77777777" w:rsidR="00F87ACD" w:rsidRPr="00F87ACD" w:rsidRDefault="00F87ACD" w:rsidP="00F87AC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2.1</w:t>
            </w:r>
          </w:p>
        </w:tc>
        <w:tc>
          <w:tcPr>
            <w:tcW w:w="915" w:type="dxa"/>
            <w:tcBorders>
              <w:left w:val="single" w:sz="4" w:space="0" w:color="433E73" w:themeColor="text2" w:themeTint="BF"/>
            </w:tcBorders>
            <w:shd w:val="clear" w:color="auto" w:fill="C7C5E0"/>
            <w:noWrap/>
            <w:vAlign w:val="center"/>
          </w:tcPr>
          <w:p w14:paraId="1934F835" w14:textId="77777777" w:rsidR="00F87ACD" w:rsidRPr="00F87ACD" w:rsidRDefault="00F87ACD" w:rsidP="00F87AC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w:t>
            </w:r>
          </w:p>
        </w:tc>
        <w:tc>
          <w:tcPr>
            <w:tcW w:w="915" w:type="dxa"/>
            <w:tcBorders>
              <w:right w:val="single" w:sz="4" w:space="0" w:color="433E73" w:themeColor="text2" w:themeTint="BF"/>
            </w:tcBorders>
            <w:shd w:val="clear" w:color="auto" w:fill="C7C5E0"/>
            <w:noWrap/>
            <w:vAlign w:val="center"/>
          </w:tcPr>
          <w:p w14:paraId="2022C174" w14:textId="77777777" w:rsidR="00F87ACD" w:rsidRPr="00F87ACD" w:rsidRDefault="00F87ACD" w:rsidP="00F87AC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w:t>
            </w:r>
          </w:p>
        </w:tc>
        <w:tc>
          <w:tcPr>
            <w:tcW w:w="915" w:type="dxa"/>
            <w:tcBorders>
              <w:left w:val="single" w:sz="4" w:space="0" w:color="433E73" w:themeColor="text2" w:themeTint="BF"/>
            </w:tcBorders>
            <w:shd w:val="clear" w:color="auto" w:fill="C7C5E0"/>
            <w:noWrap/>
            <w:vAlign w:val="center"/>
          </w:tcPr>
          <w:p w14:paraId="70643B75" w14:textId="77777777" w:rsidR="00F87ACD" w:rsidRPr="00F87ACD" w:rsidRDefault="00F87ACD" w:rsidP="00F87AC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w:t>
            </w:r>
          </w:p>
        </w:tc>
        <w:tc>
          <w:tcPr>
            <w:tcW w:w="915" w:type="dxa"/>
            <w:tcBorders>
              <w:right w:val="single" w:sz="4" w:space="0" w:color="433E73" w:themeColor="text2" w:themeTint="BF"/>
            </w:tcBorders>
            <w:shd w:val="clear" w:color="auto" w:fill="C7C5E0"/>
            <w:noWrap/>
            <w:vAlign w:val="center"/>
          </w:tcPr>
          <w:p w14:paraId="5049D9CF" w14:textId="77777777" w:rsidR="00F87ACD" w:rsidRPr="00F87ACD" w:rsidRDefault="00F87ACD" w:rsidP="00F87AC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w:t>
            </w:r>
          </w:p>
        </w:tc>
        <w:tc>
          <w:tcPr>
            <w:tcW w:w="864" w:type="dxa"/>
            <w:tcBorders>
              <w:left w:val="single" w:sz="4" w:space="0" w:color="433E73" w:themeColor="text2" w:themeTint="BF"/>
            </w:tcBorders>
            <w:shd w:val="clear" w:color="auto" w:fill="C7C5E0"/>
            <w:noWrap/>
            <w:vAlign w:val="center"/>
          </w:tcPr>
          <w:p w14:paraId="3C35C007" w14:textId="77777777" w:rsidR="00F87ACD" w:rsidRPr="00F87ACD" w:rsidRDefault="00F87ACD" w:rsidP="00F87AC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w:t>
            </w:r>
          </w:p>
        </w:tc>
        <w:tc>
          <w:tcPr>
            <w:tcW w:w="1008" w:type="dxa"/>
            <w:shd w:val="clear" w:color="auto" w:fill="C7C5E0"/>
            <w:noWrap/>
            <w:vAlign w:val="center"/>
          </w:tcPr>
          <w:p w14:paraId="7514A09C" w14:textId="77777777" w:rsidR="00F87ACD" w:rsidRPr="00F87ACD" w:rsidRDefault="00F87ACD" w:rsidP="00F87AC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w:t>
            </w:r>
          </w:p>
        </w:tc>
        <w:tc>
          <w:tcPr>
            <w:tcW w:w="1008" w:type="dxa"/>
            <w:shd w:val="clear" w:color="auto" w:fill="C7C5E0"/>
            <w:noWrap/>
            <w:vAlign w:val="center"/>
          </w:tcPr>
          <w:p w14:paraId="3362793C" w14:textId="77777777" w:rsidR="00F87ACD" w:rsidRPr="00F87ACD" w:rsidRDefault="00F87ACD" w:rsidP="00F87AC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w:t>
            </w:r>
          </w:p>
        </w:tc>
      </w:tr>
      <w:tr w:rsidR="00F87ACD" w:rsidRPr="00F87ACD" w14:paraId="5F23E6AF" w14:textId="77777777" w:rsidTr="00287424">
        <w:trPr>
          <w:trHeight w:val="240"/>
        </w:trPr>
        <w:tc>
          <w:tcPr>
            <w:cnfStyle w:val="001000000000" w:firstRow="0" w:lastRow="0" w:firstColumn="1" w:lastColumn="0" w:oddVBand="0" w:evenVBand="0" w:oddHBand="0" w:evenHBand="0" w:firstRowFirstColumn="0" w:firstRowLastColumn="0" w:lastRowFirstColumn="0" w:lastRowLastColumn="0"/>
            <w:tcW w:w="1057" w:type="dxa"/>
            <w:shd w:val="clear" w:color="auto" w:fill="C7C5E0"/>
            <w:noWrap/>
            <w:vAlign w:val="center"/>
            <w:hideMark/>
          </w:tcPr>
          <w:p w14:paraId="7E65CBC5" w14:textId="77777777" w:rsidR="00F87ACD" w:rsidRPr="00F87ACD" w:rsidRDefault="00F87ACD" w:rsidP="00F87ACD">
            <w:pPr>
              <w:keepNext/>
              <w:spacing w:before="40" w:after="40"/>
              <w:rPr>
                <w:rFonts w:ascii="Calibri" w:hAnsi="Calibri" w:cs="Tahoma"/>
                <w:b w:val="0"/>
                <w:bCs w:val="0"/>
                <w:spacing w:val="4"/>
                <w:kern w:val="18"/>
                <w:sz w:val="18"/>
                <w:szCs w:val="18"/>
                <w14:ligatures w14:val="standardContextual"/>
              </w:rPr>
            </w:pPr>
            <w:r w:rsidRPr="00F87ACD">
              <w:rPr>
                <w:rFonts w:ascii="Calibri" w:hAnsi="Calibri" w:cs="Tahoma"/>
                <w:b w:val="0"/>
                <w:bCs w:val="0"/>
                <w:spacing w:val="4"/>
                <w:kern w:val="18"/>
                <w:sz w:val="18"/>
                <w:szCs w:val="18"/>
                <w14:ligatures w14:val="standardContextual"/>
              </w:rPr>
              <w:t>June</w:t>
            </w:r>
          </w:p>
        </w:tc>
        <w:tc>
          <w:tcPr>
            <w:tcW w:w="915" w:type="dxa"/>
            <w:shd w:val="clear" w:color="auto" w:fill="C7C5E0"/>
            <w:noWrap/>
            <w:vAlign w:val="center"/>
          </w:tcPr>
          <w:p w14:paraId="22473530" w14:textId="77777777" w:rsidR="00F87ACD" w:rsidRPr="00F87ACD" w:rsidRDefault="00F87ACD" w:rsidP="00F87AC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56</w:t>
            </w:r>
          </w:p>
        </w:tc>
        <w:tc>
          <w:tcPr>
            <w:tcW w:w="915" w:type="dxa"/>
            <w:tcBorders>
              <w:right w:val="single" w:sz="4" w:space="0" w:color="433E73" w:themeColor="text2" w:themeTint="BF"/>
            </w:tcBorders>
            <w:shd w:val="clear" w:color="auto" w:fill="C7C5E0"/>
            <w:noWrap/>
            <w:vAlign w:val="center"/>
          </w:tcPr>
          <w:p w14:paraId="20D02637" w14:textId="77777777" w:rsidR="00F87ACD" w:rsidRPr="00F87ACD" w:rsidRDefault="00F87ACD" w:rsidP="00F87AC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2.3</w:t>
            </w:r>
          </w:p>
        </w:tc>
        <w:tc>
          <w:tcPr>
            <w:tcW w:w="915" w:type="dxa"/>
            <w:tcBorders>
              <w:left w:val="single" w:sz="4" w:space="0" w:color="433E73" w:themeColor="text2" w:themeTint="BF"/>
            </w:tcBorders>
            <w:shd w:val="clear" w:color="auto" w:fill="C7C5E0"/>
            <w:noWrap/>
            <w:vAlign w:val="center"/>
          </w:tcPr>
          <w:p w14:paraId="6C56D329" w14:textId="77777777" w:rsidR="00F87ACD" w:rsidRPr="00F87ACD" w:rsidRDefault="00F87ACD" w:rsidP="00F87AC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w:t>
            </w:r>
          </w:p>
        </w:tc>
        <w:tc>
          <w:tcPr>
            <w:tcW w:w="915" w:type="dxa"/>
            <w:tcBorders>
              <w:right w:val="single" w:sz="4" w:space="0" w:color="433E73" w:themeColor="text2" w:themeTint="BF"/>
            </w:tcBorders>
            <w:shd w:val="clear" w:color="auto" w:fill="C7C5E0"/>
            <w:noWrap/>
            <w:vAlign w:val="center"/>
          </w:tcPr>
          <w:p w14:paraId="59EFBB29" w14:textId="77777777" w:rsidR="00F87ACD" w:rsidRPr="00F87ACD" w:rsidRDefault="00F87ACD" w:rsidP="00F87AC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w:t>
            </w:r>
          </w:p>
        </w:tc>
        <w:tc>
          <w:tcPr>
            <w:tcW w:w="915" w:type="dxa"/>
            <w:tcBorders>
              <w:left w:val="single" w:sz="4" w:space="0" w:color="433E73" w:themeColor="text2" w:themeTint="BF"/>
            </w:tcBorders>
            <w:shd w:val="clear" w:color="auto" w:fill="C7C5E0"/>
            <w:noWrap/>
            <w:vAlign w:val="center"/>
          </w:tcPr>
          <w:p w14:paraId="5CEC0A0E" w14:textId="77777777" w:rsidR="00F87ACD" w:rsidRPr="00F87ACD" w:rsidRDefault="00F87ACD" w:rsidP="00F87AC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w:t>
            </w:r>
          </w:p>
        </w:tc>
        <w:tc>
          <w:tcPr>
            <w:tcW w:w="915" w:type="dxa"/>
            <w:tcBorders>
              <w:right w:val="single" w:sz="4" w:space="0" w:color="433E73" w:themeColor="text2" w:themeTint="BF"/>
            </w:tcBorders>
            <w:shd w:val="clear" w:color="auto" w:fill="C7C5E0"/>
            <w:noWrap/>
            <w:vAlign w:val="center"/>
          </w:tcPr>
          <w:p w14:paraId="664AA615" w14:textId="77777777" w:rsidR="00F87ACD" w:rsidRPr="00F87ACD" w:rsidRDefault="00F87ACD" w:rsidP="00F87AC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w:t>
            </w:r>
          </w:p>
        </w:tc>
        <w:tc>
          <w:tcPr>
            <w:tcW w:w="864" w:type="dxa"/>
            <w:tcBorders>
              <w:left w:val="single" w:sz="4" w:space="0" w:color="433E73" w:themeColor="text2" w:themeTint="BF"/>
            </w:tcBorders>
            <w:shd w:val="clear" w:color="auto" w:fill="C7C5E0"/>
            <w:noWrap/>
            <w:vAlign w:val="center"/>
          </w:tcPr>
          <w:p w14:paraId="58D25C27" w14:textId="77777777" w:rsidR="00F87ACD" w:rsidRPr="00F87ACD" w:rsidRDefault="00F87ACD" w:rsidP="00F87AC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w:t>
            </w:r>
          </w:p>
        </w:tc>
        <w:tc>
          <w:tcPr>
            <w:tcW w:w="1008" w:type="dxa"/>
            <w:shd w:val="clear" w:color="auto" w:fill="C7C5E0"/>
            <w:noWrap/>
            <w:vAlign w:val="center"/>
          </w:tcPr>
          <w:p w14:paraId="19262CEC" w14:textId="77777777" w:rsidR="00F87ACD" w:rsidRPr="00F87ACD" w:rsidRDefault="00F87ACD" w:rsidP="00F87AC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w:t>
            </w:r>
          </w:p>
        </w:tc>
        <w:tc>
          <w:tcPr>
            <w:tcW w:w="1008" w:type="dxa"/>
            <w:shd w:val="clear" w:color="auto" w:fill="C7C5E0"/>
            <w:noWrap/>
            <w:vAlign w:val="center"/>
          </w:tcPr>
          <w:p w14:paraId="68960AA9" w14:textId="77777777" w:rsidR="00F87ACD" w:rsidRPr="00F87ACD" w:rsidRDefault="00F87ACD" w:rsidP="00F87AC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w:t>
            </w:r>
          </w:p>
        </w:tc>
      </w:tr>
      <w:tr w:rsidR="00F87ACD" w:rsidRPr="00F87ACD" w14:paraId="2ED435D5" w14:textId="77777777" w:rsidTr="00287424">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1057" w:type="dxa"/>
            <w:shd w:val="clear" w:color="auto" w:fill="C7C5E0"/>
            <w:noWrap/>
            <w:vAlign w:val="center"/>
            <w:hideMark/>
          </w:tcPr>
          <w:p w14:paraId="7F55B9FC" w14:textId="77777777" w:rsidR="00F87ACD" w:rsidRPr="00F87ACD" w:rsidRDefault="00F87ACD" w:rsidP="00F87ACD">
            <w:pPr>
              <w:keepNext/>
              <w:spacing w:before="40" w:after="40"/>
              <w:rPr>
                <w:rFonts w:ascii="Calibri" w:hAnsi="Calibri" w:cs="Tahoma"/>
                <w:b w:val="0"/>
                <w:bCs w:val="0"/>
                <w:spacing w:val="4"/>
                <w:kern w:val="18"/>
                <w:sz w:val="18"/>
                <w:szCs w:val="18"/>
                <w14:ligatures w14:val="standardContextual"/>
              </w:rPr>
            </w:pPr>
            <w:r w:rsidRPr="00F87ACD">
              <w:rPr>
                <w:rFonts w:ascii="Calibri" w:hAnsi="Calibri" w:cs="Tahoma"/>
                <w:b w:val="0"/>
                <w:bCs w:val="0"/>
                <w:spacing w:val="4"/>
                <w:kern w:val="18"/>
                <w:sz w:val="18"/>
                <w:szCs w:val="18"/>
                <w14:ligatures w14:val="standardContextual"/>
              </w:rPr>
              <w:t>July</w:t>
            </w:r>
          </w:p>
        </w:tc>
        <w:tc>
          <w:tcPr>
            <w:tcW w:w="915" w:type="dxa"/>
            <w:shd w:val="clear" w:color="auto" w:fill="C7C5E0"/>
            <w:noWrap/>
            <w:vAlign w:val="center"/>
          </w:tcPr>
          <w:p w14:paraId="16CD06C3" w14:textId="77777777" w:rsidR="00F87ACD" w:rsidRPr="00F87ACD" w:rsidRDefault="00F87ACD" w:rsidP="00F87AC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97</w:t>
            </w:r>
          </w:p>
        </w:tc>
        <w:tc>
          <w:tcPr>
            <w:tcW w:w="915" w:type="dxa"/>
            <w:tcBorders>
              <w:right w:val="single" w:sz="4" w:space="0" w:color="433E73" w:themeColor="text2" w:themeTint="BF"/>
            </w:tcBorders>
            <w:shd w:val="clear" w:color="auto" w:fill="C7C5E0"/>
            <w:noWrap/>
            <w:vAlign w:val="center"/>
          </w:tcPr>
          <w:p w14:paraId="52893763" w14:textId="77777777" w:rsidR="00F87ACD" w:rsidRPr="00F87ACD" w:rsidRDefault="00F87ACD" w:rsidP="00F87AC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2.8</w:t>
            </w:r>
          </w:p>
        </w:tc>
        <w:tc>
          <w:tcPr>
            <w:tcW w:w="915" w:type="dxa"/>
            <w:tcBorders>
              <w:left w:val="single" w:sz="4" w:space="0" w:color="433E73" w:themeColor="text2" w:themeTint="BF"/>
            </w:tcBorders>
            <w:shd w:val="clear" w:color="auto" w:fill="C7C5E0"/>
            <w:noWrap/>
            <w:vAlign w:val="center"/>
          </w:tcPr>
          <w:p w14:paraId="751EB4EB" w14:textId="77777777" w:rsidR="00F87ACD" w:rsidRPr="00F87ACD" w:rsidRDefault="00F87ACD" w:rsidP="00F87AC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70</w:t>
            </w:r>
          </w:p>
        </w:tc>
        <w:tc>
          <w:tcPr>
            <w:tcW w:w="915" w:type="dxa"/>
            <w:tcBorders>
              <w:right w:val="single" w:sz="4" w:space="0" w:color="433E73" w:themeColor="text2" w:themeTint="BF"/>
            </w:tcBorders>
            <w:shd w:val="clear" w:color="auto" w:fill="C7C5E0"/>
            <w:noWrap/>
            <w:vAlign w:val="center"/>
          </w:tcPr>
          <w:p w14:paraId="360F810D" w14:textId="77777777" w:rsidR="00F87ACD" w:rsidRPr="00F87ACD" w:rsidRDefault="00F87ACD" w:rsidP="00F87AC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1.3</w:t>
            </w:r>
          </w:p>
        </w:tc>
        <w:tc>
          <w:tcPr>
            <w:tcW w:w="915" w:type="dxa"/>
            <w:tcBorders>
              <w:left w:val="single" w:sz="4" w:space="0" w:color="433E73" w:themeColor="text2" w:themeTint="BF"/>
            </w:tcBorders>
            <w:shd w:val="clear" w:color="auto" w:fill="C7C5E0"/>
            <w:noWrap/>
            <w:vAlign w:val="center"/>
          </w:tcPr>
          <w:p w14:paraId="0BD695EF" w14:textId="77777777" w:rsidR="00F87ACD" w:rsidRPr="00F87ACD" w:rsidRDefault="00F87ACD" w:rsidP="00F87AC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70</w:t>
            </w:r>
          </w:p>
        </w:tc>
        <w:tc>
          <w:tcPr>
            <w:tcW w:w="915" w:type="dxa"/>
            <w:tcBorders>
              <w:right w:val="single" w:sz="4" w:space="0" w:color="433E73" w:themeColor="text2" w:themeTint="BF"/>
            </w:tcBorders>
            <w:shd w:val="clear" w:color="auto" w:fill="C7C5E0"/>
            <w:noWrap/>
            <w:vAlign w:val="center"/>
          </w:tcPr>
          <w:p w14:paraId="4242ACDE" w14:textId="77777777" w:rsidR="00F87ACD" w:rsidRPr="00F87ACD" w:rsidRDefault="00F87ACD" w:rsidP="00F87AC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1.3</w:t>
            </w:r>
          </w:p>
        </w:tc>
        <w:tc>
          <w:tcPr>
            <w:tcW w:w="864" w:type="dxa"/>
            <w:tcBorders>
              <w:left w:val="single" w:sz="4" w:space="0" w:color="433E73" w:themeColor="text2" w:themeTint="BF"/>
            </w:tcBorders>
            <w:shd w:val="clear" w:color="auto" w:fill="C7C5E0"/>
            <w:noWrap/>
          </w:tcPr>
          <w:p w14:paraId="12EE9F96" w14:textId="77777777" w:rsidR="00F87ACD" w:rsidRPr="00F87ACD" w:rsidRDefault="00F87ACD" w:rsidP="00F87AC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1.2</w:t>
            </w:r>
          </w:p>
        </w:tc>
        <w:tc>
          <w:tcPr>
            <w:tcW w:w="1008" w:type="dxa"/>
            <w:shd w:val="clear" w:color="auto" w:fill="C7C5E0"/>
            <w:noWrap/>
          </w:tcPr>
          <w:p w14:paraId="676CF649" w14:textId="77777777" w:rsidR="00F87ACD" w:rsidRPr="00F87ACD" w:rsidRDefault="00F87ACD" w:rsidP="00F87AC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91%</w:t>
            </w:r>
          </w:p>
        </w:tc>
        <w:tc>
          <w:tcPr>
            <w:tcW w:w="1008" w:type="dxa"/>
            <w:shd w:val="clear" w:color="auto" w:fill="C7C5E0"/>
            <w:noWrap/>
          </w:tcPr>
          <w:p w14:paraId="5A314295" w14:textId="77777777" w:rsidR="00F87ACD" w:rsidRPr="00F87ACD" w:rsidRDefault="00F87ACD" w:rsidP="00F87AC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91%</w:t>
            </w:r>
          </w:p>
        </w:tc>
      </w:tr>
      <w:tr w:rsidR="00F87ACD" w:rsidRPr="00F87ACD" w14:paraId="07BE4493" w14:textId="77777777" w:rsidTr="00287424">
        <w:trPr>
          <w:trHeight w:val="240"/>
        </w:trPr>
        <w:tc>
          <w:tcPr>
            <w:cnfStyle w:val="001000000000" w:firstRow="0" w:lastRow="0" w:firstColumn="1" w:lastColumn="0" w:oddVBand="0" w:evenVBand="0" w:oddHBand="0" w:evenHBand="0" w:firstRowFirstColumn="0" w:firstRowLastColumn="0" w:lastRowFirstColumn="0" w:lastRowLastColumn="0"/>
            <w:tcW w:w="1057" w:type="dxa"/>
            <w:shd w:val="clear" w:color="auto" w:fill="C7C5E0"/>
            <w:noWrap/>
            <w:vAlign w:val="center"/>
            <w:hideMark/>
          </w:tcPr>
          <w:p w14:paraId="1E21EED8" w14:textId="77777777" w:rsidR="00F87ACD" w:rsidRPr="00F87ACD" w:rsidRDefault="00F87ACD" w:rsidP="00F87ACD">
            <w:pPr>
              <w:keepNext/>
              <w:spacing w:before="40" w:after="40"/>
              <w:rPr>
                <w:rFonts w:ascii="Calibri" w:hAnsi="Calibri" w:cs="Tahoma"/>
                <w:b w:val="0"/>
                <w:bCs w:val="0"/>
                <w:spacing w:val="4"/>
                <w:kern w:val="18"/>
                <w:sz w:val="18"/>
                <w:szCs w:val="18"/>
                <w14:ligatures w14:val="standardContextual"/>
              </w:rPr>
            </w:pPr>
            <w:r w:rsidRPr="00F87ACD">
              <w:rPr>
                <w:rFonts w:ascii="Calibri" w:hAnsi="Calibri" w:cs="Tahoma"/>
                <w:b w:val="0"/>
                <w:bCs w:val="0"/>
                <w:spacing w:val="4"/>
                <w:kern w:val="18"/>
                <w:sz w:val="18"/>
                <w:szCs w:val="18"/>
                <w14:ligatures w14:val="standardContextual"/>
              </w:rPr>
              <w:t>August</w:t>
            </w:r>
          </w:p>
        </w:tc>
        <w:tc>
          <w:tcPr>
            <w:tcW w:w="915" w:type="dxa"/>
            <w:shd w:val="clear" w:color="auto" w:fill="C7C5E0"/>
            <w:noWrap/>
            <w:vAlign w:val="center"/>
          </w:tcPr>
          <w:p w14:paraId="16D48C5E" w14:textId="77777777" w:rsidR="00F87ACD" w:rsidRPr="00F87ACD" w:rsidRDefault="00F87ACD" w:rsidP="00F87AC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104</w:t>
            </w:r>
          </w:p>
        </w:tc>
        <w:tc>
          <w:tcPr>
            <w:tcW w:w="915" w:type="dxa"/>
            <w:tcBorders>
              <w:right w:val="single" w:sz="4" w:space="0" w:color="433E73" w:themeColor="text2" w:themeTint="BF"/>
            </w:tcBorders>
            <w:shd w:val="clear" w:color="auto" w:fill="C7C5E0"/>
            <w:noWrap/>
            <w:vAlign w:val="center"/>
          </w:tcPr>
          <w:p w14:paraId="7319B8F4" w14:textId="77777777" w:rsidR="00F87ACD" w:rsidRPr="00F87ACD" w:rsidRDefault="00F87ACD" w:rsidP="00F87AC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3.0</w:t>
            </w:r>
          </w:p>
        </w:tc>
        <w:tc>
          <w:tcPr>
            <w:tcW w:w="915" w:type="dxa"/>
            <w:tcBorders>
              <w:left w:val="single" w:sz="4" w:space="0" w:color="433E73" w:themeColor="text2" w:themeTint="BF"/>
            </w:tcBorders>
            <w:shd w:val="clear" w:color="auto" w:fill="C7C5E0"/>
            <w:noWrap/>
            <w:vAlign w:val="center"/>
          </w:tcPr>
          <w:p w14:paraId="3CD95B6E" w14:textId="77777777" w:rsidR="00F87ACD" w:rsidRPr="00F87ACD" w:rsidRDefault="00F87ACD" w:rsidP="00F87AC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104</w:t>
            </w:r>
          </w:p>
        </w:tc>
        <w:tc>
          <w:tcPr>
            <w:tcW w:w="915" w:type="dxa"/>
            <w:tcBorders>
              <w:right w:val="single" w:sz="4" w:space="0" w:color="433E73" w:themeColor="text2" w:themeTint="BF"/>
            </w:tcBorders>
            <w:shd w:val="clear" w:color="auto" w:fill="C7C5E0"/>
            <w:noWrap/>
            <w:vAlign w:val="center"/>
          </w:tcPr>
          <w:p w14:paraId="79956F49" w14:textId="77777777" w:rsidR="00F87ACD" w:rsidRPr="00F87ACD" w:rsidRDefault="00F87ACD" w:rsidP="00F87AC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3.0</w:t>
            </w:r>
          </w:p>
        </w:tc>
        <w:tc>
          <w:tcPr>
            <w:tcW w:w="915" w:type="dxa"/>
            <w:tcBorders>
              <w:left w:val="single" w:sz="4" w:space="0" w:color="433E73" w:themeColor="text2" w:themeTint="BF"/>
            </w:tcBorders>
            <w:shd w:val="clear" w:color="auto" w:fill="C7C5E0"/>
            <w:noWrap/>
            <w:vAlign w:val="center"/>
          </w:tcPr>
          <w:p w14:paraId="74DB4C09" w14:textId="77777777" w:rsidR="00F87ACD" w:rsidRPr="00F87ACD" w:rsidRDefault="00F87ACD" w:rsidP="00F87AC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104</w:t>
            </w:r>
          </w:p>
        </w:tc>
        <w:tc>
          <w:tcPr>
            <w:tcW w:w="915" w:type="dxa"/>
            <w:tcBorders>
              <w:right w:val="single" w:sz="4" w:space="0" w:color="433E73" w:themeColor="text2" w:themeTint="BF"/>
            </w:tcBorders>
            <w:shd w:val="clear" w:color="auto" w:fill="C7C5E0"/>
            <w:noWrap/>
            <w:vAlign w:val="center"/>
          </w:tcPr>
          <w:p w14:paraId="1C00F3AD" w14:textId="77777777" w:rsidR="00F87ACD" w:rsidRPr="00F87ACD" w:rsidRDefault="00F87ACD" w:rsidP="00F87AC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3.0</w:t>
            </w:r>
          </w:p>
        </w:tc>
        <w:tc>
          <w:tcPr>
            <w:tcW w:w="864" w:type="dxa"/>
            <w:tcBorders>
              <w:left w:val="single" w:sz="4" w:space="0" w:color="433E73" w:themeColor="text2" w:themeTint="BF"/>
            </w:tcBorders>
            <w:shd w:val="clear" w:color="auto" w:fill="C7C5E0"/>
            <w:noWrap/>
          </w:tcPr>
          <w:p w14:paraId="6B90F7CE" w14:textId="77777777" w:rsidR="00F87ACD" w:rsidRPr="00F87ACD" w:rsidRDefault="00F87ACD" w:rsidP="00F87AC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0.7</w:t>
            </w:r>
          </w:p>
        </w:tc>
        <w:tc>
          <w:tcPr>
            <w:tcW w:w="1008" w:type="dxa"/>
            <w:shd w:val="clear" w:color="auto" w:fill="C7C5E0"/>
            <w:noWrap/>
          </w:tcPr>
          <w:p w14:paraId="337F9060" w14:textId="77777777" w:rsidR="00F87ACD" w:rsidRPr="00F87ACD" w:rsidRDefault="00F87ACD" w:rsidP="00F87AC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22%</w:t>
            </w:r>
          </w:p>
        </w:tc>
        <w:tc>
          <w:tcPr>
            <w:tcW w:w="1008" w:type="dxa"/>
            <w:shd w:val="clear" w:color="auto" w:fill="C7C5E0"/>
            <w:noWrap/>
          </w:tcPr>
          <w:p w14:paraId="3FD27423" w14:textId="77777777" w:rsidR="00F87ACD" w:rsidRPr="00F87ACD" w:rsidRDefault="00F87ACD" w:rsidP="00F87AC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22%</w:t>
            </w:r>
          </w:p>
        </w:tc>
      </w:tr>
      <w:tr w:rsidR="00F87ACD" w:rsidRPr="00F87ACD" w14:paraId="206D3DBB" w14:textId="77777777" w:rsidTr="00287424">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1057" w:type="dxa"/>
            <w:shd w:val="clear" w:color="auto" w:fill="C7C5E0"/>
            <w:noWrap/>
            <w:vAlign w:val="center"/>
            <w:hideMark/>
          </w:tcPr>
          <w:p w14:paraId="2959776C" w14:textId="77777777" w:rsidR="00F87ACD" w:rsidRPr="00F87ACD" w:rsidRDefault="00F87ACD" w:rsidP="00F87ACD">
            <w:pPr>
              <w:keepNext/>
              <w:spacing w:before="40" w:after="40"/>
              <w:rPr>
                <w:rFonts w:ascii="Calibri" w:hAnsi="Calibri" w:cs="Tahoma"/>
                <w:b w:val="0"/>
                <w:bCs w:val="0"/>
                <w:spacing w:val="4"/>
                <w:kern w:val="18"/>
                <w:sz w:val="18"/>
                <w:szCs w:val="18"/>
                <w14:ligatures w14:val="standardContextual"/>
              </w:rPr>
            </w:pPr>
            <w:r w:rsidRPr="00F87ACD">
              <w:rPr>
                <w:rFonts w:ascii="Calibri" w:hAnsi="Calibri" w:cs="Tahoma"/>
                <w:b w:val="0"/>
                <w:bCs w:val="0"/>
                <w:spacing w:val="4"/>
                <w:kern w:val="18"/>
                <w:sz w:val="18"/>
                <w:szCs w:val="18"/>
                <w14:ligatures w14:val="standardContextual"/>
              </w:rPr>
              <w:t>September</w:t>
            </w:r>
          </w:p>
        </w:tc>
        <w:tc>
          <w:tcPr>
            <w:tcW w:w="915" w:type="dxa"/>
            <w:shd w:val="clear" w:color="auto" w:fill="C7C5E0"/>
            <w:noWrap/>
            <w:vAlign w:val="center"/>
          </w:tcPr>
          <w:p w14:paraId="684730AA" w14:textId="77777777" w:rsidR="00F87ACD" w:rsidRPr="00F87ACD" w:rsidRDefault="00F87ACD" w:rsidP="00F87AC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118</w:t>
            </w:r>
          </w:p>
        </w:tc>
        <w:tc>
          <w:tcPr>
            <w:tcW w:w="915" w:type="dxa"/>
            <w:tcBorders>
              <w:right w:val="single" w:sz="4" w:space="0" w:color="433E73" w:themeColor="text2" w:themeTint="BF"/>
            </w:tcBorders>
            <w:shd w:val="clear" w:color="auto" w:fill="C7C5E0"/>
            <w:noWrap/>
            <w:vAlign w:val="center"/>
          </w:tcPr>
          <w:p w14:paraId="0E22E013" w14:textId="77777777" w:rsidR="00F87ACD" w:rsidRPr="00F87ACD" w:rsidRDefault="00F87ACD" w:rsidP="00F87AC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F87ACD">
              <w:rPr>
                <w:rFonts w:ascii="Calibri" w:hAnsi="Calibri" w:cs="Tahoma"/>
                <w:spacing w:val="4"/>
                <w:kern w:val="18"/>
                <w:sz w:val="18"/>
                <w:szCs w:val="18"/>
                <w14:ligatures w14:val="standardContextual"/>
              </w:rPr>
              <w:t>3.1</w:t>
            </w:r>
          </w:p>
        </w:tc>
        <w:tc>
          <w:tcPr>
            <w:tcW w:w="915" w:type="dxa"/>
            <w:tcBorders>
              <w:left w:val="single" w:sz="4" w:space="0" w:color="433E73" w:themeColor="text2" w:themeTint="BF"/>
            </w:tcBorders>
            <w:shd w:val="clear" w:color="auto" w:fill="C7C5E0"/>
            <w:noWrap/>
            <w:vAlign w:val="center"/>
          </w:tcPr>
          <w:p w14:paraId="6AFAE51C" w14:textId="77777777" w:rsidR="00F87ACD" w:rsidRPr="00F87ACD" w:rsidRDefault="00F87ACD" w:rsidP="00F87AC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w:t>
            </w:r>
          </w:p>
        </w:tc>
        <w:tc>
          <w:tcPr>
            <w:tcW w:w="915" w:type="dxa"/>
            <w:tcBorders>
              <w:right w:val="single" w:sz="4" w:space="0" w:color="433E73" w:themeColor="text2" w:themeTint="BF"/>
            </w:tcBorders>
            <w:shd w:val="clear" w:color="auto" w:fill="C7C5E0"/>
            <w:noWrap/>
            <w:vAlign w:val="center"/>
          </w:tcPr>
          <w:p w14:paraId="36344375" w14:textId="77777777" w:rsidR="00F87ACD" w:rsidRPr="00F87ACD" w:rsidRDefault="00F87ACD" w:rsidP="00F87AC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F87ACD">
              <w:rPr>
                <w:rFonts w:ascii="Calibri" w:hAnsi="Calibri" w:cs="Tahoma"/>
                <w:spacing w:val="4"/>
                <w:kern w:val="18"/>
                <w:sz w:val="18"/>
                <w:szCs w:val="18"/>
                <w14:ligatures w14:val="standardContextual"/>
              </w:rPr>
              <w:t>-</w:t>
            </w:r>
          </w:p>
        </w:tc>
        <w:tc>
          <w:tcPr>
            <w:tcW w:w="915" w:type="dxa"/>
            <w:tcBorders>
              <w:left w:val="single" w:sz="4" w:space="0" w:color="433E73" w:themeColor="text2" w:themeTint="BF"/>
            </w:tcBorders>
            <w:shd w:val="clear" w:color="auto" w:fill="C7C5E0"/>
            <w:noWrap/>
            <w:vAlign w:val="center"/>
          </w:tcPr>
          <w:p w14:paraId="0E0CA2B8" w14:textId="77777777" w:rsidR="00F87ACD" w:rsidRPr="00F87ACD" w:rsidRDefault="00F87ACD" w:rsidP="00F87AC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w:t>
            </w:r>
          </w:p>
        </w:tc>
        <w:tc>
          <w:tcPr>
            <w:tcW w:w="915" w:type="dxa"/>
            <w:tcBorders>
              <w:right w:val="single" w:sz="4" w:space="0" w:color="433E73" w:themeColor="text2" w:themeTint="BF"/>
            </w:tcBorders>
            <w:shd w:val="clear" w:color="auto" w:fill="C7C5E0"/>
            <w:noWrap/>
            <w:vAlign w:val="center"/>
          </w:tcPr>
          <w:p w14:paraId="15CB1DB3" w14:textId="77777777" w:rsidR="00F87ACD" w:rsidRPr="00F87ACD" w:rsidRDefault="00F87ACD" w:rsidP="00F87AC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F87ACD">
              <w:rPr>
                <w:rFonts w:ascii="Calibri" w:hAnsi="Calibri" w:cs="Tahoma"/>
                <w:spacing w:val="4"/>
                <w:kern w:val="18"/>
                <w:sz w:val="18"/>
                <w:szCs w:val="18"/>
                <w14:ligatures w14:val="standardContextual"/>
              </w:rPr>
              <w:t>-</w:t>
            </w:r>
          </w:p>
        </w:tc>
        <w:tc>
          <w:tcPr>
            <w:tcW w:w="864" w:type="dxa"/>
            <w:tcBorders>
              <w:left w:val="single" w:sz="4" w:space="0" w:color="433E73" w:themeColor="text2" w:themeTint="BF"/>
            </w:tcBorders>
            <w:shd w:val="clear" w:color="auto" w:fill="C7C5E0"/>
            <w:noWrap/>
            <w:vAlign w:val="center"/>
          </w:tcPr>
          <w:p w14:paraId="2C3F1FFD" w14:textId="77777777" w:rsidR="00F87ACD" w:rsidRPr="00F87ACD" w:rsidRDefault="00F87ACD" w:rsidP="00F87AC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F87ACD">
              <w:rPr>
                <w:rFonts w:ascii="Calibri" w:hAnsi="Calibri" w:cs="Tahoma"/>
                <w:spacing w:val="4"/>
                <w:kern w:val="18"/>
                <w:sz w:val="18"/>
                <w:szCs w:val="18"/>
                <w14:ligatures w14:val="standardContextual"/>
              </w:rPr>
              <w:t>-</w:t>
            </w:r>
          </w:p>
        </w:tc>
        <w:tc>
          <w:tcPr>
            <w:tcW w:w="1008" w:type="dxa"/>
            <w:shd w:val="clear" w:color="auto" w:fill="C7C5E0"/>
            <w:noWrap/>
            <w:vAlign w:val="center"/>
          </w:tcPr>
          <w:p w14:paraId="0CBAFD16" w14:textId="77777777" w:rsidR="00F87ACD" w:rsidRPr="00F87ACD" w:rsidRDefault="00F87ACD" w:rsidP="00F87AC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F87ACD">
              <w:rPr>
                <w:rFonts w:ascii="Calibri" w:hAnsi="Calibri" w:cs="Tahoma"/>
                <w:spacing w:val="4"/>
                <w:kern w:val="18"/>
                <w:sz w:val="18"/>
                <w:szCs w:val="18"/>
                <w14:ligatures w14:val="standardContextual"/>
              </w:rPr>
              <w:t>-</w:t>
            </w:r>
          </w:p>
        </w:tc>
        <w:tc>
          <w:tcPr>
            <w:tcW w:w="1008" w:type="dxa"/>
            <w:shd w:val="clear" w:color="auto" w:fill="C7C5E0"/>
            <w:noWrap/>
            <w:vAlign w:val="center"/>
          </w:tcPr>
          <w:p w14:paraId="7C8BF61A" w14:textId="77777777" w:rsidR="00F87ACD" w:rsidRPr="00F87ACD" w:rsidRDefault="00F87ACD" w:rsidP="00F87AC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F87ACD">
              <w:rPr>
                <w:rFonts w:ascii="Calibri" w:hAnsi="Calibri" w:cs="Tahoma"/>
                <w:spacing w:val="4"/>
                <w:kern w:val="18"/>
                <w:sz w:val="18"/>
                <w:szCs w:val="18"/>
                <w14:ligatures w14:val="standardContextual"/>
              </w:rPr>
              <w:t>-</w:t>
            </w:r>
          </w:p>
        </w:tc>
      </w:tr>
      <w:tr w:rsidR="00F87ACD" w:rsidRPr="00F87ACD" w14:paraId="7C1CB46D" w14:textId="77777777" w:rsidTr="00287424">
        <w:trPr>
          <w:trHeight w:val="240"/>
        </w:trPr>
        <w:tc>
          <w:tcPr>
            <w:cnfStyle w:val="001000000000" w:firstRow="0" w:lastRow="0" w:firstColumn="1" w:lastColumn="0" w:oddVBand="0" w:evenVBand="0" w:oddHBand="0" w:evenHBand="0" w:firstRowFirstColumn="0" w:firstRowLastColumn="0" w:lastRowFirstColumn="0" w:lastRowLastColumn="0"/>
            <w:tcW w:w="1057" w:type="dxa"/>
            <w:shd w:val="clear" w:color="auto" w:fill="C7C5E0"/>
            <w:noWrap/>
            <w:vAlign w:val="center"/>
            <w:hideMark/>
          </w:tcPr>
          <w:p w14:paraId="19E5F332" w14:textId="77777777" w:rsidR="00F87ACD" w:rsidRPr="00F87ACD" w:rsidRDefault="00F87ACD" w:rsidP="00F87ACD">
            <w:pPr>
              <w:keepNext/>
              <w:spacing w:before="40" w:after="40"/>
              <w:rPr>
                <w:rFonts w:ascii="Calibri" w:hAnsi="Calibri" w:cs="Tahoma"/>
                <w:b w:val="0"/>
                <w:bCs w:val="0"/>
                <w:spacing w:val="4"/>
                <w:kern w:val="18"/>
                <w:sz w:val="18"/>
                <w:szCs w:val="18"/>
                <w14:ligatures w14:val="standardContextual"/>
              </w:rPr>
            </w:pPr>
            <w:r w:rsidRPr="00F87ACD">
              <w:rPr>
                <w:rFonts w:ascii="Calibri" w:hAnsi="Calibri" w:cs="Tahoma"/>
                <w:b w:val="0"/>
                <w:bCs w:val="0"/>
                <w:spacing w:val="4"/>
                <w:kern w:val="18"/>
                <w:sz w:val="18"/>
                <w:szCs w:val="18"/>
                <w14:ligatures w14:val="standardContextual"/>
              </w:rPr>
              <w:t>October</w:t>
            </w:r>
          </w:p>
        </w:tc>
        <w:tc>
          <w:tcPr>
            <w:tcW w:w="915" w:type="dxa"/>
            <w:shd w:val="clear" w:color="auto" w:fill="C7C5E0"/>
            <w:noWrap/>
            <w:vAlign w:val="center"/>
          </w:tcPr>
          <w:p w14:paraId="25AF8AD9" w14:textId="77777777" w:rsidR="00F87ACD" w:rsidRPr="00F87ACD" w:rsidRDefault="00F87ACD" w:rsidP="00F87AC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119</w:t>
            </w:r>
          </w:p>
        </w:tc>
        <w:tc>
          <w:tcPr>
            <w:tcW w:w="915" w:type="dxa"/>
            <w:tcBorders>
              <w:right w:val="single" w:sz="4" w:space="0" w:color="433E73" w:themeColor="text2" w:themeTint="BF"/>
            </w:tcBorders>
            <w:shd w:val="clear" w:color="auto" w:fill="C7C5E0"/>
            <w:noWrap/>
            <w:vAlign w:val="center"/>
          </w:tcPr>
          <w:p w14:paraId="5A6E7DD3" w14:textId="77777777" w:rsidR="00F87ACD" w:rsidRPr="00F87ACD" w:rsidRDefault="00F87ACD" w:rsidP="00F87AC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F87ACD">
              <w:rPr>
                <w:rFonts w:ascii="Calibri" w:hAnsi="Calibri" w:cs="Tahoma"/>
                <w:spacing w:val="4"/>
                <w:kern w:val="18"/>
                <w:sz w:val="18"/>
                <w:szCs w:val="18"/>
                <w14:ligatures w14:val="standardContextual"/>
              </w:rPr>
              <w:t>2.9</w:t>
            </w:r>
          </w:p>
        </w:tc>
        <w:tc>
          <w:tcPr>
            <w:tcW w:w="915" w:type="dxa"/>
            <w:tcBorders>
              <w:left w:val="single" w:sz="4" w:space="0" w:color="433E73" w:themeColor="text2" w:themeTint="BF"/>
            </w:tcBorders>
            <w:shd w:val="clear" w:color="auto" w:fill="C7C5E0"/>
            <w:noWrap/>
            <w:vAlign w:val="center"/>
          </w:tcPr>
          <w:p w14:paraId="5BDDDD12" w14:textId="77777777" w:rsidR="00F87ACD" w:rsidRPr="00F87ACD" w:rsidRDefault="00F87ACD" w:rsidP="00F87AC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w:t>
            </w:r>
          </w:p>
        </w:tc>
        <w:tc>
          <w:tcPr>
            <w:tcW w:w="915" w:type="dxa"/>
            <w:tcBorders>
              <w:right w:val="single" w:sz="4" w:space="0" w:color="433E73" w:themeColor="text2" w:themeTint="BF"/>
            </w:tcBorders>
            <w:shd w:val="clear" w:color="auto" w:fill="C7C5E0"/>
            <w:noWrap/>
            <w:vAlign w:val="center"/>
          </w:tcPr>
          <w:p w14:paraId="6976D813" w14:textId="77777777" w:rsidR="00F87ACD" w:rsidRPr="00F87ACD" w:rsidRDefault="00F87ACD" w:rsidP="00F87AC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F87ACD">
              <w:rPr>
                <w:rFonts w:ascii="Calibri" w:hAnsi="Calibri" w:cs="Tahoma"/>
                <w:spacing w:val="4"/>
                <w:kern w:val="18"/>
                <w:sz w:val="18"/>
                <w:szCs w:val="18"/>
                <w14:ligatures w14:val="standardContextual"/>
              </w:rPr>
              <w:t>-</w:t>
            </w:r>
          </w:p>
        </w:tc>
        <w:tc>
          <w:tcPr>
            <w:tcW w:w="915" w:type="dxa"/>
            <w:tcBorders>
              <w:left w:val="single" w:sz="4" w:space="0" w:color="433E73" w:themeColor="text2" w:themeTint="BF"/>
            </w:tcBorders>
            <w:shd w:val="clear" w:color="auto" w:fill="C7C5E0"/>
            <w:noWrap/>
            <w:vAlign w:val="center"/>
          </w:tcPr>
          <w:p w14:paraId="0F4C3742" w14:textId="77777777" w:rsidR="00F87ACD" w:rsidRPr="00F87ACD" w:rsidRDefault="00F87ACD" w:rsidP="00F87AC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w:t>
            </w:r>
          </w:p>
        </w:tc>
        <w:tc>
          <w:tcPr>
            <w:tcW w:w="915" w:type="dxa"/>
            <w:tcBorders>
              <w:right w:val="single" w:sz="4" w:space="0" w:color="433E73" w:themeColor="text2" w:themeTint="BF"/>
            </w:tcBorders>
            <w:shd w:val="clear" w:color="auto" w:fill="C7C5E0"/>
            <w:noWrap/>
            <w:vAlign w:val="center"/>
          </w:tcPr>
          <w:p w14:paraId="79F09718" w14:textId="77777777" w:rsidR="00F87ACD" w:rsidRPr="00F87ACD" w:rsidRDefault="00F87ACD" w:rsidP="00F87AC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F87ACD">
              <w:rPr>
                <w:rFonts w:ascii="Calibri" w:hAnsi="Calibri" w:cs="Tahoma"/>
                <w:spacing w:val="4"/>
                <w:kern w:val="18"/>
                <w:sz w:val="18"/>
                <w:szCs w:val="18"/>
                <w14:ligatures w14:val="standardContextual"/>
              </w:rPr>
              <w:t>-</w:t>
            </w:r>
          </w:p>
        </w:tc>
        <w:tc>
          <w:tcPr>
            <w:tcW w:w="864" w:type="dxa"/>
            <w:tcBorders>
              <w:left w:val="single" w:sz="4" w:space="0" w:color="433E73" w:themeColor="text2" w:themeTint="BF"/>
            </w:tcBorders>
            <w:shd w:val="clear" w:color="auto" w:fill="C7C5E0"/>
            <w:noWrap/>
            <w:vAlign w:val="center"/>
          </w:tcPr>
          <w:p w14:paraId="1DE175CC" w14:textId="77777777" w:rsidR="00F87ACD" w:rsidRPr="00F87ACD" w:rsidRDefault="00F87ACD" w:rsidP="00F87AC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F87ACD">
              <w:rPr>
                <w:rFonts w:ascii="Calibri" w:hAnsi="Calibri" w:cs="Tahoma"/>
                <w:spacing w:val="4"/>
                <w:kern w:val="18"/>
                <w:sz w:val="18"/>
                <w:szCs w:val="18"/>
                <w14:ligatures w14:val="standardContextual"/>
              </w:rPr>
              <w:t>-</w:t>
            </w:r>
          </w:p>
        </w:tc>
        <w:tc>
          <w:tcPr>
            <w:tcW w:w="1008" w:type="dxa"/>
            <w:shd w:val="clear" w:color="auto" w:fill="C7C5E0"/>
            <w:noWrap/>
            <w:vAlign w:val="center"/>
          </w:tcPr>
          <w:p w14:paraId="6D70D32C" w14:textId="77777777" w:rsidR="00F87ACD" w:rsidRPr="00F87ACD" w:rsidRDefault="00F87ACD" w:rsidP="00F87AC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F87ACD">
              <w:rPr>
                <w:rFonts w:ascii="Calibri" w:hAnsi="Calibri" w:cs="Tahoma"/>
                <w:spacing w:val="4"/>
                <w:kern w:val="18"/>
                <w:sz w:val="18"/>
                <w:szCs w:val="18"/>
                <w14:ligatures w14:val="standardContextual"/>
              </w:rPr>
              <w:t>-</w:t>
            </w:r>
          </w:p>
        </w:tc>
        <w:tc>
          <w:tcPr>
            <w:tcW w:w="1008" w:type="dxa"/>
            <w:shd w:val="clear" w:color="auto" w:fill="C7C5E0"/>
            <w:noWrap/>
            <w:vAlign w:val="center"/>
          </w:tcPr>
          <w:p w14:paraId="1C622471" w14:textId="77777777" w:rsidR="00F87ACD" w:rsidRPr="00F87ACD" w:rsidRDefault="00F87ACD" w:rsidP="00F87AC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F87ACD">
              <w:rPr>
                <w:rFonts w:ascii="Calibri" w:hAnsi="Calibri" w:cs="Tahoma"/>
                <w:spacing w:val="4"/>
                <w:kern w:val="18"/>
                <w:sz w:val="18"/>
                <w:szCs w:val="18"/>
                <w14:ligatures w14:val="standardContextual"/>
              </w:rPr>
              <w:t>-</w:t>
            </w:r>
          </w:p>
        </w:tc>
      </w:tr>
      <w:tr w:rsidR="00F87ACD" w:rsidRPr="00F87ACD" w14:paraId="317B63BB" w14:textId="77777777" w:rsidTr="00287424">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1057" w:type="dxa"/>
            <w:shd w:val="clear" w:color="auto" w:fill="F6F6F7" w:themeFill="background1"/>
            <w:noWrap/>
            <w:vAlign w:val="center"/>
            <w:hideMark/>
          </w:tcPr>
          <w:p w14:paraId="7442AE55" w14:textId="77777777" w:rsidR="00F87ACD" w:rsidRPr="00F87ACD" w:rsidRDefault="00F87ACD" w:rsidP="00F87ACD">
            <w:pPr>
              <w:spacing w:before="40" w:after="4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Overall</w:t>
            </w:r>
          </w:p>
        </w:tc>
        <w:tc>
          <w:tcPr>
            <w:tcW w:w="915" w:type="dxa"/>
            <w:shd w:val="clear" w:color="auto" w:fill="F6F6F7" w:themeFill="background1"/>
            <w:noWrap/>
            <w:vAlign w:val="center"/>
          </w:tcPr>
          <w:p w14:paraId="3D26F315" w14:textId="77777777" w:rsidR="00F87ACD" w:rsidRPr="00F87ACD" w:rsidRDefault="00F87ACD" w:rsidP="00F87AC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b/>
                <w:bCs/>
                <w:spacing w:val="4"/>
                <w:kern w:val="18"/>
                <w:sz w:val="18"/>
                <w:szCs w:val="18"/>
                <w14:ligatures w14:val="standardContextual"/>
              </w:rPr>
              <w:t>90</w:t>
            </w:r>
          </w:p>
        </w:tc>
        <w:tc>
          <w:tcPr>
            <w:tcW w:w="915" w:type="dxa"/>
            <w:tcBorders>
              <w:right w:val="single" w:sz="4" w:space="0" w:color="433E73" w:themeColor="text2" w:themeTint="BF"/>
            </w:tcBorders>
            <w:shd w:val="clear" w:color="auto" w:fill="F6F6F7" w:themeFill="background1"/>
            <w:noWrap/>
            <w:vAlign w:val="center"/>
          </w:tcPr>
          <w:p w14:paraId="1A483E61" w14:textId="77777777" w:rsidR="00F87ACD" w:rsidRPr="00F87ACD" w:rsidRDefault="00F87ACD" w:rsidP="00F87AC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F87ACD">
              <w:rPr>
                <w:rFonts w:ascii="Calibri" w:hAnsi="Calibri" w:cs="Tahoma"/>
                <w:b/>
                <w:bCs/>
                <w:spacing w:val="4"/>
                <w:kern w:val="18"/>
                <w:sz w:val="18"/>
                <w:szCs w:val="18"/>
                <w14:ligatures w14:val="standardContextual"/>
              </w:rPr>
              <w:t>2.7</w:t>
            </w:r>
          </w:p>
        </w:tc>
        <w:tc>
          <w:tcPr>
            <w:tcW w:w="915" w:type="dxa"/>
            <w:tcBorders>
              <w:left w:val="single" w:sz="4" w:space="0" w:color="433E73" w:themeColor="text2" w:themeTint="BF"/>
            </w:tcBorders>
            <w:shd w:val="clear" w:color="auto" w:fill="F6F6F7" w:themeFill="background1"/>
            <w:noWrap/>
            <w:vAlign w:val="center"/>
          </w:tcPr>
          <w:p w14:paraId="608DC93B" w14:textId="77777777" w:rsidR="00F87ACD" w:rsidRPr="00F87ACD" w:rsidRDefault="00F87ACD" w:rsidP="00F87AC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b/>
                <w:bCs/>
                <w:spacing w:val="4"/>
                <w:kern w:val="18"/>
                <w:sz w:val="18"/>
                <w:szCs w:val="18"/>
                <w14:ligatures w14:val="standardContextual"/>
              </w:rPr>
              <w:t>84</w:t>
            </w:r>
          </w:p>
        </w:tc>
        <w:tc>
          <w:tcPr>
            <w:tcW w:w="915" w:type="dxa"/>
            <w:tcBorders>
              <w:right w:val="single" w:sz="4" w:space="0" w:color="433E73" w:themeColor="text2" w:themeTint="BF"/>
            </w:tcBorders>
            <w:shd w:val="clear" w:color="auto" w:fill="F6F6F7" w:themeFill="background1"/>
            <w:noWrap/>
            <w:vAlign w:val="center"/>
          </w:tcPr>
          <w:p w14:paraId="3A6DCCE7" w14:textId="77777777" w:rsidR="00F87ACD" w:rsidRPr="00F87ACD" w:rsidRDefault="00F87ACD" w:rsidP="00F87AC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b/>
                <w:bCs/>
                <w:spacing w:val="4"/>
                <w:kern w:val="18"/>
                <w:sz w:val="18"/>
                <w:szCs w:val="18"/>
                <w14:ligatures w14:val="standardContextual"/>
              </w:rPr>
              <w:t>1.2</w:t>
            </w:r>
          </w:p>
        </w:tc>
        <w:tc>
          <w:tcPr>
            <w:tcW w:w="915" w:type="dxa"/>
            <w:tcBorders>
              <w:left w:val="single" w:sz="4" w:space="0" w:color="433E73" w:themeColor="text2" w:themeTint="BF"/>
            </w:tcBorders>
            <w:shd w:val="clear" w:color="auto" w:fill="F6F6F7" w:themeFill="background1"/>
            <w:noWrap/>
            <w:vAlign w:val="center"/>
          </w:tcPr>
          <w:p w14:paraId="215A860C" w14:textId="77777777" w:rsidR="00F87ACD" w:rsidRPr="00F87ACD" w:rsidRDefault="00F87ACD" w:rsidP="00F87AC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b/>
                <w:bCs/>
                <w:spacing w:val="4"/>
                <w:kern w:val="18"/>
                <w:sz w:val="18"/>
                <w:szCs w:val="18"/>
                <w14:ligatures w14:val="standardContextual"/>
              </w:rPr>
              <w:t>84</w:t>
            </w:r>
          </w:p>
        </w:tc>
        <w:tc>
          <w:tcPr>
            <w:tcW w:w="915" w:type="dxa"/>
            <w:tcBorders>
              <w:right w:val="single" w:sz="4" w:space="0" w:color="433E73" w:themeColor="text2" w:themeTint="BF"/>
            </w:tcBorders>
            <w:shd w:val="clear" w:color="auto" w:fill="F6F6F7" w:themeFill="background1"/>
            <w:noWrap/>
            <w:vAlign w:val="center"/>
          </w:tcPr>
          <w:p w14:paraId="28D542D1" w14:textId="77777777" w:rsidR="00F87ACD" w:rsidRPr="00F87ACD" w:rsidRDefault="00F87ACD" w:rsidP="00F87AC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b/>
                <w:bCs/>
                <w:spacing w:val="4"/>
                <w:kern w:val="18"/>
                <w:sz w:val="18"/>
                <w:szCs w:val="18"/>
                <w14:ligatures w14:val="standardContextual"/>
              </w:rPr>
              <w:t>1.2</w:t>
            </w:r>
          </w:p>
        </w:tc>
        <w:tc>
          <w:tcPr>
            <w:tcW w:w="864" w:type="dxa"/>
            <w:tcBorders>
              <w:left w:val="single" w:sz="4" w:space="0" w:color="433E73" w:themeColor="text2" w:themeTint="BF"/>
            </w:tcBorders>
            <w:shd w:val="clear" w:color="auto" w:fill="F6F6F7" w:themeFill="background1"/>
            <w:noWrap/>
            <w:vAlign w:val="center"/>
          </w:tcPr>
          <w:p w14:paraId="18711835" w14:textId="77777777" w:rsidR="00F87ACD" w:rsidRPr="00F87ACD" w:rsidRDefault="00F87ACD" w:rsidP="00F87AC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b/>
                <w:bCs/>
                <w:spacing w:val="4"/>
                <w:kern w:val="18"/>
                <w:sz w:val="18"/>
                <w:szCs w:val="18"/>
                <w14:ligatures w14:val="standardContextual"/>
              </w:rPr>
              <w:t>0.8</w:t>
            </w:r>
          </w:p>
        </w:tc>
        <w:tc>
          <w:tcPr>
            <w:tcW w:w="1008" w:type="dxa"/>
            <w:shd w:val="clear" w:color="auto" w:fill="F6F6F7" w:themeFill="background1"/>
            <w:noWrap/>
            <w:vAlign w:val="center"/>
          </w:tcPr>
          <w:p w14:paraId="45BA5948" w14:textId="77777777" w:rsidR="00F87ACD" w:rsidRPr="00F87ACD" w:rsidRDefault="00F87ACD" w:rsidP="00F87AC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b/>
                <w:bCs/>
                <w:spacing w:val="4"/>
                <w:kern w:val="18"/>
                <w:sz w:val="18"/>
                <w:szCs w:val="18"/>
                <w14:ligatures w14:val="standardContextual"/>
              </w:rPr>
              <w:t>42%</w:t>
            </w:r>
          </w:p>
        </w:tc>
        <w:tc>
          <w:tcPr>
            <w:tcW w:w="1008" w:type="dxa"/>
            <w:shd w:val="clear" w:color="auto" w:fill="F6F6F7" w:themeFill="background1"/>
            <w:noWrap/>
            <w:vAlign w:val="center"/>
          </w:tcPr>
          <w:p w14:paraId="1900098F" w14:textId="77777777" w:rsidR="00F87ACD" w:rsidRPr="00F87ACD" w:rsidRDefault="00F87ACD" w:rsidP="00F87AC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b/>
                <w:bCs/>
                <w:spacing w:val="4"/>
                <w:kern w:val="18"/>
                <w:sz w:val="18"/>
                <w:szCs w:val="18"/>
                <w14:ligatures w14:val="standardContextual"/>
              </w:rPr>
              <w:t>42%</w:t>
            </w:r>
          </w:p>
        </w:tc>
      </w:tr>
    </w:tbl>
    <w:p w14:paraId="65ADB9EC" w14:textId="3015E01C" w:rsidR="00F87ACD" w:rsidRPr="00F87ACD" w:rsidRDefault="00F87ACD" w:rsidP="00F87ACD">
      <w:pPr>
        <w:keepNext/>
        <w:spacing w:before="120" w:after="160" w:line="280" w:lineRule="atLeast"/>
        <w:ind w:left="1260" w:hanging="1260"/>
        <w:rPr>
          <w:rFonts w:asciiTheme="minorHAnsi" w:hAnsiTheme="minorHAnsi"/>
          <w:bCs/>
          <w:i/>
          <w:spacing w:val="4"/>
          <w:kern w:val="18"/>
          <w:sz w:val="22"/>
          <w:szCs w:val="16"/>
          <w14:ligatures w14:val="standardContextual"/>
        </w:rPr>
      </w:pPr>
      <w:bookmarkStart w:id="471" w:name="_Ref158708573"/>
      <w:bookmarkStart w:id="472" w:name="_Toc130458951"/>
      <w:bookmarkStart w:id="473" w:name="_Toc162357043"/>
      <w:bookmarkStart w:id="474" w:name="_Ref506363413"/>
      <w:bookmarkStart w:id="475" w:name="_Toc130458222"/>
      <w:bookmarkEnd w:id="469"/>
      <w:bookmarkEnd w:id="470"/>
      <w:r w:rsidRPr="00F87ACD">
        <w:rPr>
          <w:rFonts w:asciiTheme="minorHAnsi" w:hAnsiTheme="minorHAnsi"/>
          <w:bCs/>
          <w:i/>
          <w:spacing w:val="4"/>
          <w:kern w:val="18"/>
          <w:sz w:val="22"/>
          <w:szCs w:val="16"/>
          <w14:ligatures w14:val="standardContextual"/>
        </w:rPr>
        <w:t xml:space="preserve">Table </w:t>
      </w:r>
      <w:r w:rsidR="001A7E1C">
        <w:rPr>
          <w:rFonts w:asciiTheme="minorHAnsi" w:hAnsiTheme="minorHAnsi"/>
          <w:bCs/>
          <w:i/>
          <w:noProof/>
          <w:spacing w:val="4"/>
          <w:kern w:val="18"/>
          <w:sz w:val="22"/>
          <w:szCs w:val="16"/>
          <w14:ligatures w14:val="standardContextual"/>
        </w:rPr>
        <w:t>6</w:t>
      </w:r>
      <w:r w:rsidRPr="00F87ACD">
        <w:rPr>
          <w:rFonts w:asciiTheme="minorHAnsi" w:hAnsiTheme="minorHAnsi"/>
          <w:bCs/>
          <w:i/>
          <w:spacing w:val="4"/>
          <w:kern w:val="18"/>
          <w:sz w:val="22"/>
          <w:szCs w:val="16"/>
          <w14:ligatures w14:val="standardContextual"/>
        </w:rPr>
        <w:noBreakHyphen/>
      </w:r>
      <w:r w:rsidRPr="00F87ACD">
        <w:rPr>
          <w:rFonts w:asciiTheme="minorHAnsi" w:hAnsiTheme="minorHAnsi"/>
          <w:bCs/>
          <w:i/>
          <w:noProof/>
          <w:spacing w:val="4"/>
          <w:kern w:val="18"/>
          <w:sz w:val="22"/>
          <w:szCs w:val="16"/>
          <w14:ligatures w14:val="standardContextual"/>
        </w:rPr>
        <w:fldChar w:fldCharType="begin"/>
      </w:r>
      <w:r w:rsidRPr="00F87ACD">
        <w:rPr>
          <w:rFonts w:asciiTheme="minorHAnsi" w:hAnsiTheme="minorHAnsi"/>
          <w:bCs/>
          <w:i/>
          <w:noProof/>
          <w:spacing w:val="4"/>
          <w:kern w:val="18"/>
          <w:sz w:val="22"/>
          <w:szCs w:val="16"/>
          <w14:ligatures w14:val="standardContextual"/>
        </w:rPr>
        <w:instrText xml:space="preserve"> SEQ Table \* ARABIC \s 1 </w:instrText>
      </w:r>
      <w:r w:rsidRPr="00F87ACD">
        <w:rPr>
          <w:rFonts w:asciiTheme="minorHAnsi" w:hAnsiTheme="minorHAnsi"/>
          <w:bCs/>
          <w:i/>
          <w:noProof/>
          <w:spacing w:val="4"/>
          <w:kern w:val="18"/>
          <w:sz w:val="22"/>
          <w:szCs w:val="16"/>
          <w14:ligatures w14:val="standardContextual"/>
        </w:rPr>
        <w:fldChar w:fldCharType="separate"/>
      </w:r>
      <w:r w:rsidR="00187752">
        <w:rPr>
          <w:rFonts w:asciiTheme="minorHAnsi" w:hAnsiTheme="minorHAnsi"/>
          <w:bCs/>
          <w:i/>
          <w:noProof/>
          <w:spacing w:val="4"/>
          <w:kern w:val="18"/>
          <w:sz w:val="22"/>
          <w:szCs w:val="16"/>
          <w14:ligatures w14:val="standardContextual"/>
        </w:rPr>
        <w:t>7</w:t>
      </w:r>
      <w:r w:rsidRPr="00F87ACD">
        <w:rPr>
          <w:rFonts w:asciiTheme="minorHAnsi" w:hAnsiTheme="minorHAnsi"/>
          <w:bCs/>
          <w:i/>
          <w:noProof/>
          <w:spacing w:val="4"/>
          <w:kern w:val="18"/>
          <w:sz w:val="22"/>
          <w:szCs w:val="16"/>
          <w14:ligatures w14:val="standardContextual"/>
        </w:rPr>
        <w:fldChar w:fldCharType="end"/>
      </w:r>
      <w:bookmarkEnd w:id="471"/>
      <w:r w:rsidRPr="00F87ACD">
        <w:rPr>
          <w:rFonts w:asciiTheme="minorHAnsi" w:hAnsiTheme="minorHAnsi"/>
          <w:bCs/>
          <w:i/>
          <w:spacing w:val="4"/>
          <w:kern w:val="18"/>
          <w:sz w:val="22"/>
          <w:szCs w:val="16"/>
          <w14:ligatures w14:val="standardContextual"/>
        </w:rPr>
        <w:tab/>
        <w:t>SDG&amp;E Non-Residential DO Monthly Summary</w:t>
      </w:r>
      <w:bookmarkEnd w:id="472"/>
      <w:bookmarkEnd w:id="473"/>
    </w:p>
    <w:tbl>
      <w:tblPr>
        <w:tblStyle w:val="ListTable2"/>
        <w:tblW w:w="9427" w:type="dxa"/>
        <w:tblLayout w:type="fixed"/>
        <w:tblLook w:val="04A0" w:firstRow="1" w:lastRow="0" w:firstColumn="1" w:lastColumn="0" w:noHBand="0" w:noVBand="1"/>
      </w:tblPr>
      <w:tblGrid>
        <w:gridCol w:w="1057"/>
        <w:gridCol w:w="915"/>
        <w:gridCol w:w="915"/>
        <w:gridCol w:w="915"/>
        <w:gridCol w:w="915"/>
        <w:gridCol w:w="915"/>
        <w:gridCol w:w="915"/>
        <w:gridCol w:w="864"/>
        <w:gridCol w:w="1008"/>
        <w:gridCol w:w="1008"/>
      </w:tblGrid>
      <w:tr w:rsidR="00F87ACD" w:rsidRPr="00F87ACD" w14:paraId="1AFCA5DC" w14:textId="77777777" w:rsidTr="00287424">
        <w:trPr>
          <w:cnfStyle w:val="100000000000" w:firstRow="1" w:lastRow="0" w:firstColumn="0" w:lastColumn="0" w:oddVBand="0" w:evenVBand="0" w:oddHBand="0" w:evenHBand="0" w:firstRowFirstColumn="0" w:firstRowLastColumn="0" w:lastRowFirstColumn="0" w:lastRowLastColumn="0"/>
          <w:trHeight w:val="480"/>
          <w:tblHeader/>
        </w:trPr>
        <w:tc>
          <w:tcPr>
            <w:cnfStyle w:val="001000000000" w:firstRow="0" w:lastRow="0" w:firstColumn="1" w:lastColumn="0" w:oddVBand="0" w:evenVBand="0" w:oddHBand="0" w:evenHBand="0" w:firstRowFirstColumn="0" w:firstRowLastColumn="0" w:lastRowFirstColumn="0" w:lastRowLastColumn="0"/>
            <w:tcW w:w="1057" w:type="dxa"/>
            <w:vMerge w:val="restart"/>
            <w:vAlign w:val="center"/>
          </w:tcPr>
          <w:p w14:paraId="54C28D64" w14:textId="77777777" w:rsidR="00F87ACD" w:rsidRPr="00F87ACD" w:rsidRDefault="00F87ACD" w:rsidP="00F87ACD">
            <w:pPr>
              <w:keepNext/>
              <w:spacing w:before="40" w:after="4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Month</w:t>
            </w:r>
          </w:p>
        </w:tc>
        <w:tc>
          <w:tcPr>
            <w:tcW w:w="1830" w:type="dxa"/>
            <w:gridSpan w:val="2"/>
            <w:tcBorders>
              <w:right w:val="single" w:sz="4" w:space="0" w:color="433E73" w:themeColor="text2" w:themeTint="BF"/>
            </w:tcBorders>
            <w:vAlign w:val="center"/>
          </w:tcPr>
          <w:p w14:paraId="46B71C6E" w14:textId="77777777" w:rsidR="00F87ACD" w:rsidRPr="00F87ACD" w:rsidRDefault="00F87ACD" w:rsidP="00F87ACD">
            <w:pPr>
              <w:keepNext/>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Nominations</w:t>
            </w:r>
          </w:p>
        </w:tc>
        <w:tc>
          <w:tcPr>
            <w:tcW w:w="1830" w:type="dxa"/>
            <w:gridSpan w:val="2"/>
            <w:tcBorders>
              <w:left w:val="single" w:sz="4" w:space="0" w:color="433E73" w:themeColor="text2" w:themeTint="BF"/>
              <w:right w:val="single" w:sz="4" w:space="0" w:color="433E73" w:themeColor="text2" w:themeTint="BF"/>
            </w:tcBorders>
            <w:vAlign w:val="center"/>
          </w:tcPr>
          <w:p w14:paraId="79CA7F66" w14:textId="77777777" w:rsidR="00F87ACD" w:rsidRPr="00F87ACD" w:rsidRDefault="00F87ACD" w:rsidP="00F87ACD">
            <w:pPr>
              <w:keepNext/>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Dispatched</w:t>
            </w:r>
          </w:p>
        </w:tc>
        <w:tc>
          <w:tcPr>
            <w:tcW w:w="1830" w:type="dxa"/>
            <w:gridSpan w:val="2"/>
            <w:tcBorders>
              <w:left w:val="single" w:sz="4" w:space="0" w:color="433E73" w:themeColor="text2" w:themeTint="BF"/>
              <w:right w:val="single" w:sz="4" w:space="0" w:color="433E73" w:themeColor="text2" w:themeTint="BF"/>
            </w:tcBorders>
            <w:vAlign w:val="center"/>
          </w:tcPr>
          <w:p w14:paraId="68866B48" w14:textId="77777777" w:rsidR="00F87ACD" w:rsidRPr="00F87ACD" w:rsidRDefault="00F87ACD" w:rsidP="00F87ACD">
            <w:pPr>
              <w:keepNext/>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HE20 Dispatched</w:t>
            </w:r>
          </w:p>
        </w:tc>
        <w:tc>
          <w:tcPr>
            <w:tcW w:w="2880" w:type="dxa"/>
            <w:gridSpan w:val="3"/>
            <w:tcBorders>
              <w:left w:val="single" w:sz="4" w:space="0" w:color="433E73" w:themeColor="text2" w:themeTint="BF"/>
            </w:tcBorders>
            <w:vAlign w:val="center"/>
          </w:tcPr>
          <w:p w14:paraId="07CE937C" w14:textId="77777777" w:rsidR="00F87ACD" w:rsidRPr="00F87ACD" w:rsidRDefault="00F87ACD" w:rsidP="00F87ACD">
            <w:pPr>
              <w:keepNext/>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Ex-Post Analysis</w:t>
            </w:r>
          </w:p>
        </w:tc>
      </w:tr>
      <w:tr w:rsidR="00F87ACD" w:rsidRPr="00F87ACD" w14:paraId="5C215D92" w14:textId="77777777" w:rsidTr="00287424">
        <w:trPr>
          <w:cnfStyle w:val="100000000000" w:firstRow="1" w:lastRow="0" w:firstColumn="0" w:lastColumn="0" w:oddVBand="0" w:evenVBand="0" w:oddHBand="0" w:evenHBand="0" w:firstRowFirstColumn="0" w:firstRowLastColumn="0" w:lastRowFirstColumn="0" w:lastRowLastColumn="0"/>
          <w:trHeight w:val="480"/>
          <w:tblHeader/>
        </w:trPr>
        <w:tc>
          <w:tcPr>
            <w:cnfStyle w:val="001000000000" w:firstRow="0" w:lastRow="0" w:firstColumn="1" w:lastColumn="0" w:oddVBand="0" w:evenVBand="0" w:oddHBand="0" w:evenHBand="0" w:firstRowFirstColumn="0" w:firstRowLastColumn="0" w:lastRowFirstColumn="0" w:lastRowLastColumn="0"/>
            <w:tcW w:w="1057" w:type="dxa"/>
            <w:vMerge/>
            <w:vAlign w:val="center"/>
            <w:hideMark/>
          </w:tcPr>
          <w:p w14:paraId="6973AA08" w14:textId="77777777" w:rsidR="00F87ACD" w:rsidRPr="00F87ACD" w:rsidRDefault="00F87ACD" w:rsidP="00F87ACD">
            <w:pPr>
              <w:keepNext/>
              <w:spacing w:before="40" w:after="40"/>
              <w:rPr>
                <w:rFonts w:ascii="Calibri" w:hAnsi="Calibri" w:cs="Tahoma"/>
                <w:color w:val="006100"/>
                <w:spacing w:val="4"/>
                <w:kern w:val="18"/>
                <w:sz w:val="18"/>
                <w:szCs w:val="18"/>
                <w14:ligatures w14:val="standardContextual"/>
              </w:rPr>
            </w:pPr>
          </w:p>
        </w:tc>
        <w:tc>
          <w:tcPr>
            <w:tcW w:w="915" w:type="dxa"/>
            <w:vAlign w:val="center"/>
            <w:hideMark/>
          </w:tcPr>
          <w:p w14:paraId="154EEF31" w14:textId="77777777" w:rsidR="00F87ACD" w:rsidRPr="00F87ACD" w:rsidRDefault="00F87ACD" w:rsidP="00F87ACD">
            <w:pPr>
              <w:keepNext/>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 Accts</w:t>
            </w:r>
          </w:p>
        </w:tc>
        <w:tc>
          <w:tcPr>
            <w:tcW w:w="915" w:type="dxa"/>
            <w:tcBorders>
              <w:right w:val="single" w:sz="4" w:space="0" w:color="433E73" w:themeColor="text2" w:themeTint="BF"/>
            </w:tcBorders>
            <w:vAlign w:val="center"/>
            <w:hideMark/>
          </w:tcPr>
          <w:p w14:paraId="103AEF10" w14:textId="77777777" w:rsidR="00F87ACD" w:rsidRPr="00F87ACD" w:rsidRDefault="00F87ACD" w:rsidP="00F87ACD">
            <w:pPr>
              <w:keepNext/>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Capacity (MW)</w:t>
            </w:r>
          </w:p>
        </w:tc>
        <w:tc>
          <w:tcPr>
            <w:tcW w:w="915" w:type="dxa"/>
            <w:tcBorders>
              <w:left w:val="single" w:sz="4" w:space="0" w:color="433E73" w:themeColor="text2" w:themeTint="BF"/>
            </w:tcBorders>
            <w:vAlign w:val="center"/>
            <w:hideMark/>
          </w:tcPr>
          <w:p w14:paraId="3FF1FE7F" w14:textId="77777777" w:rsidR="00F87ACD" w:rsidRPr="00F87ACD" w:rsidRDefault="00F87ACD" w:rsidP="00F87ACD">
            <w:pPr>
              <w:keepNext/>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 Accts</w:t>
            </w:r>
          </w:p>
        </w:tc>
        <w:tc>
          <w:tcPr>
            <w:tcW w:w="915" w:type="dxa"/>
            <w:tcBorders>
              <w:right w:val="single" w:sz="4" w:space="0" w:color="433E73" w:themeColor="text2" w:themeTint="BF"/>
            </w:tcBorders>
            <w:vAlign w:val="center"/>
            <w:hideMark/>
          </w:tcPr>
          <w:p w14:paraId="41BD2521" w14:textId="77777777" w:rsidR="00F87ACD" w:rsidRPr="00F87ACD" w:rsidRDefault="00F87ACD" w:rsidP="00F87ACD">
            <w:pPr>
              <w:keepNext/>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Capacity (MW)</w:t>
            </w:r>
          </w:p>
        </w:tc>
        <w:tc>
          <w:tcPr>
            <w:tcW w:w="915" w:type="dxa"/>
            <w:tcBorders>
              <w:left w:val="single" w:sz="4" w:space="0" w:color="433E73" w:themeColor="text2" w:themeTint="BF"/>
            </w:tcBorders>
            <w:vAlign w:val="center"/>
            <w:hideMark/>
          </w:tcPr>
          <w:p w14:paraId="10463869" w14:textId="77777777" w:rsidR="00F87ACD" w:rsidRPr="00F87ACD" w:rsidRDefault="00F87ACD" w:rsidP="00F87ACD">
            <w:pPr>
              <w:keepNext/>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 Accts</w:t>
            </w:r>
          </w:p>
        </w:tc>
        <w:tc>
          <w:tcPr>
            <w:tcW w:w="915" w:type="dxa"/>
            <w:tcBorders>
              <w:right w:val="single" w:sz="4" w:space="0" w:color="433E73" w:themeColor="text2" w:themeTint="BF"/>
            </w:tcBorders>
            <w:vAlign w:val="center"/>
            <w:hideMark/>
          </w:tcPr>
          <w:p w14:paraId="70EECA51" w14:textId="77777777" w:rsidR="00F87ACD" w:rsidRPr="00F87ACD" w:rsidRDefault="00F87ACD" w:rsidP="00F87ACD">
            <w:pPr>
              <w:keepNext/>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Capacity (MW)</w:t>
            </w:r>
          </w:p>
        </w:tc>
        <w:tc>
          <w:tcPr>
            <w:tcW w:w="864" w:type="dxa"/>
            <w:tcBorders>
              <w:left w:val="single" w:sz="4" w:space="0" w:color="433E73" w:themeColor="text2" w:themeTint="BF"/>
            </w:tcBorders>
            <w:vAlign w:val="center"/>
            <w:hideMark/>
          </w:tcPr>
          <w:p w14:paraId="13D46BC8" w14:textId="77777777" w:rsidR="00F87ACD" w:rsidRPr="00F87ACD" w:rsidRDefault="00F87ACD" w:rsidP="00F87ACD">
            <w:pPr>
              <w:keepNext/>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Impact (MW)</w:t>
            </w:r>
          </w:p>
        </w:tc>
        <w:tc>
          <w:tcPr>
            <w:tcW w:w="1008" w:type="dxa"/>
            <w:vAlign w:val="center"/>
            <w:hideMark/>
          </w:tcPr>
          <w:p w14:paraId="57378FED" w14:textId="77777777" w:rsidR="00F87ACD" w:rsidRPr="00F87ACD" w:rsidRDefault="00F87ACD" w:rsidP="00F87ACD">
            <w:pPr>
              <w:keepNext/>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 Delivered</w:t>
            </w:r>
          </w:p>
        </w:tc>
        <w:tc>
          <w:tcPr>
            <w:tcW w:w="1008" w:type="dxa"/>
            <w:vAlign w:val="center"/>
            <w:hideMark/>
          </w:tcPr>
          <w:p w14:paraId="099960C0" w14:textId="77777777" w:rsidR="00F87ACD" w:rsidRPr="00F87ACD" w:rsidRDefault="00F87ACD" w:rsidP="00F87ACD">
            <w:pPr>
              <w:keepNext/>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Adj. % Delivered</w:t>
            </w:r>
          </w:p>
        </w:tc>
      </w:tr>
      <w:tr w:rsidR="00F87ACD" w:rsidRPr="00F87ACD" w14:paraId="126EEA09" w14:textId="77777777" w:rsidTr="00287424">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1057" w:type="dxa"/>
            <w:shd w:val="clear" w:color="auto" w:fill="C7C5E0"/>
            <w:noWrap/>
            <w:vAlign w:val="center"/>
            <w:hideMark/>
          </w:tcPr>
          <w:p w14:paraId="070F903F" w14:textId="77777777" w:rsidR="00F87ACD" w:rsidRPr="00F87ACD" w:rsidRDefault="00F87ACD" w:rsidP="00F87ACD">
            <w:pPr>
              <w:keepNext/>
              <w:spacing w:before="40" w:after="40"/>
              <w:rPr>
                <w:rFonts w:ascii="Calibri" w:hAnsi="Calibri" w:cs="Tahoma"/>
                <w:b w:val="0"/>
                <w:bCs w:val="0"/>
                <w:spacing w:val="4"/>
                <w:kern w:val="18"/>
                <w:sz w:val="18"/>
                <w:szCs w:val="18"/>
                <w14:ligatures w14:val="standardContextual"/>
              </w:rPr>
            </w:pPr>
            <w:r w:rsidRPr="00F87ACD">
              <w:rPr>
                <w:rFonts w:ascii="Calibri" w:hAnsi="Calibri" w:cs="Tahoma"/>
                <w:b w:val="0"/>
                <w:bCs w:val="0"/>
                <w:spacing w:val="4"/>
                <w:kern w:val="18"/>
                <w:sz w:val="18"/>
                <w:szCs w:val="18"/>
                <w14:ligatures w14:val="standardContextual"/>
              </w:rPr>
              <w:t>May</w:t>
            </w:r>
          </w:p>
        </w:tc>
        <w:tc>
          <w:tcPr>
            <w:tcW w:w="915" w:type="dxa"/>
            <w:shd w:val="clear" w:color="auto" w:fill="C7C5E0"/>
            <w:noWrap/>
            <w:hideMark/>
          </w:tcPr>
          <w:p w14:paraId="7B1D6B11" w14:textId="77777777" w:rsidR="00F87ACD" w:rsidRPr="00F87ACD" w:rsidRDefault="00F87ACD" w:rsidP="00F87ACD">
            <w:pPr>
              <w:keepNext/>
              <w:spacing w:before="40" w:after="40"/>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pacing w:val="4"/>
                <w:kern w:val="18"/>
                <w:sz w:val="18"/>
                <w:szCs w:val="18"/>
                <w14:ligatures w14:val="standardContextual"/>
              </w:rPr>
            </w:pPr>
            <w:r w:rsidRPr="00F87ACD">
              <w:rPr>
                <w:rFonts w:asciiTheme="minorHAnsi" w:hAnsiTheme="minorHAnsi" w:cstheme="minorHAnsi"/>
                <w:spacing w:val="4"/>
                <w:kern w:val="18"/>
                <w:sz w:val="18"/>
                <w:szCs w:val="18"/>
                <w14:ligatures w14:val="standardContextual"/>
              </w:rPr>
              <w:t>44</w:t>
            </w:r>
          </w:p>
        </w:tc>
        <w:tc>
          <w:tcPr>
            <w:tcW w:w="915" w:type="dxa"/>
            <w:tcBorders>
              <w:right w:val="single" w:sz="4" w:space="0" w:color="433E73" w:themeColor="text2" w:themeTint="BF"/>
            </w:tcBorders>
            <w:shd w:val="clear" w:color="auto" w:fill="C7C5E0"/>
            <w:noWrap/>
            <w:hideMark/>
          </w:tcPr>
          <w:p w14:paraId="32A1757F" w14:textId="77777777" w:rsidR="00F87ACD" w:rsidRPr="00F87ACD" w:rsidRDefault="00F87ACD" w:rsidP="00F87ACD">
            <w:pPr>
              <w:keepNext/>
              <w:spacing w:before="40" w:after="40"/>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pacing w:val="4"/>
                <w:kern w:val="18"/>
                <w:sz w:val="18"/>
                <w:szCs w:val="18"/>
                <w14:ligatures w14:val="standardContextual"/>
              </w:rPr>
            </w:pPr>
            <w:r w:rsidRPr="00F87ACD">
              <w:rPr>
                <w:rFonts w:asciiTheme="minorHAnsi" w:hAnsiTheme="minorHAnsi" w:cstheme="minorHAnsi"/>
                <w:spacing w:val="4"/>
                <w:kern w:val="18"/>
                <w:sz w:val="18"/>
                <w:szCs w:val="18"/>
                <w14:ligatures w14:val="standardContextual"/>
              </w:rPr>
              <w:t>1.7</w:t>
            </w:r>
          </w:p>
        </w:tc>
        <w:tc>
          <w:tcPr>
            <w:tcW w:w="915" w:type="dxa"/>
            <w:tcBorders>
              <w:left w:val="single" w:sz="4" w:space="0" w:color="433E73" w:themeColor="text2" w:themeTint="BF"/>
            </w:tcBorders>
            <w:shd w:val="clear" w:color="auto" w:fill="C7C5E0"/>
            <w:noWrap/>
            <w:vAlign w:val="center"/>
            <w:hideMark/>
          </w:tcPr>
          <w:p w14:paraId="77254899" w14:textId="77777777" w:rsidR="00F87ACD" w:rsidRPr="00F87ACD" w:rsidRDefault="00F87ACD" w:rsidP="00F87ACD">
            <w:pPr>
              <w:keepNext/>
              <w:spacing w:before="40" w:after="40"/>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pacing w:val="4"/>
                <w:kern w:val="18"/>
                <w:sz w:val="18"/>
                <w:szCs w:val="18"/>
                <w14:ligatures w14:val="standardContextual"/>
              </w:rPr>
            </w:pPr>
            <w:r w:rsidRPr="00F87ACD">
              <w:rPr>
                <w:rFonts w:asciiTheme="minorHAnsi" w:hAnsiTheme="minorHAnsi" w:cstheme="minorHAnsi"/>
                <w:spacing w:val="4"/>
                <w:kern w:val="18"/>
                <w:sz w:val="18"/>
                <w:szCs w:val="18"/>
                <w14:ligatures w14:val="standardContextual"/>
              </w:rPr>
              <w:t>-</w:t>
            </w:r>
          </w:p>
        </w:tc>
        <w:tc>
          <w:tcPr>
            <w:tcW w:w="915" w:type="dxa"/>
            <w:tcBorders>
              <w:right w:val="single" w:sz="4" w:space="0" w:color="433E73" w:themeColor="text2" w:themeTint="BF"/>
            </w:tcBorders>
            <w:shd w:val="clear" w:color="auto" w:fill="C7C5E0"/>
            <w:noWrap/>
            <w:vAlign w:val="center"/>
            <w:hideMark/>
          </w:tcPr>
          <w:p w14:paraId="6C5F1003" w14:textId="77777777" w:rsidR="00F87ACD" w:rsidRPr="00F87ACD" w:rsidRDefault="00F87ACD" w:rsidP="00F87ACD">
            <w:pPr>
              <w:keepNext/>
              <w:spacing w:before="40" w:after="40"/>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pacing w:val="4"/>
                <w:kern w:val="18"/>
                <w:sz w:val="18"/>
                <w:szCs w:val="18"/>
                <w14:ligatures w14:val="standardContextual"/>
              </w:rPr>
            </w:pPr>
            <w:r w:rsidRPr="00F87ACD">
              <w:rPr>
                <w:rFonts w:asciiTheme="minorHAnsi" w:hAnsiTheme="minorHAnsi" w:cstheme="minorHAnsi"/>
                <w:spacing w:val="4"/>
                <w:kern w:val="18"/>
                <w:sz w:val="18"/>
                <w:szCs w:val="18"/>
                <w14:ligatures w14:val="standardContextual"/>
              </w:rPr>
              <w:t>-</w:t>
            </w:r>
          </w:p>
        </w:tc>
        <w:tc>
          <w:tcPr>
            <w:tcW w:w="915" w:type="dxa"/>
            <w:tcBorders>
              <w:left w:val="single" w:sz="4" w:space="0" w:color="433E73" w:themeColor="text2" w:themeTint="BF"/>
            </w:tcBorders>
            <w:shd w:val="clear" w:color="auto" w:fill="C7C5E0"/>
            <w:noWrap/>
            <w:vAlign w:val="center"/>
            <w:hideMark/>
          </w:tcPr>
          <w:p w14:paraId="15F63BCD" w14:textId="77777777" w:rsidR="00F87ACD" w:rsidRPr="00F87ACD" w:rsidRDefault="00F87ACD" w:rsidP="00F87ACD">
            <w:pPr>
              <w:keepNext/>
              <w:spacing w:before="40" w:after="40"/>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pacing w:val="4"/>
                <w:kern w:val="18"/>
                <w:sz w:val="18"/>
                <w:szCs w:val="18"/>
                <w14:ligatures w14:val="standardContextual"/>
              </w:rPr>
            </w:pPr>
            <w:r w:rsidRPr="00F87ACD">
              <w:rPr>
                <w:rFonts w:asciiTheme="minorHAnsi" w:hAnsiTheme="minorHAnsi" w:cstheme="minorHAnsi"/>
                <w:spacing w:val="4"/>
                <w:kern w:val="18"/>
                <w:sz w:val="18"/>
                <w:szCs w:val="18"/>
                <w14:ligatures w14:val="standardContextual"/>
              </w:rPr>
              <w:t>-</w:t>
            </w:r>
          </w:p>
        </w:tc>
        <w:tc>
          <w:tcPr>
            <w:tcW w:w="915" w:type="dxa"/>
            <w:tcBorders>
              <w:right w:val="single" w:sz="4" w:space="0" w:color="433E73" w:themeColor="text2" w:themeTint="BF"/>
            </w:tcBorders>
            <w:shd w:val="clear" w:color="auto" w:fill="C7C5E0"/>
            <w:noWrap/>
            <w:vAlign w:val="center"/>
            <w:hideMark/>
          </w:tcPr>
          <w:p w14:paraId="2260F2ED" w14:textId="77777777" w:rsidR="00F87ACD" w:rsidRPr="00F87ACD" w:rsidRDefault="00F87ACD" w:rsidP="00F87ACD">
            <w:pPr>
              <w:keepNext/>
              <w:spacing w:before="40" w:after="40"/>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pacing w:val="4"/>
                <w:kern w:val="18"/>
                <w:sz w:val="18"/>
                <w:szCs w:val="18"/>
                <w14:ligatures w14:val="standardContextual"/>
              </w:rPr>
            </w:pPr>
            <w:r w:rsidRPr="00F87ACD">
              <w:rPr>
                <w:rFonts w:asciiTheme="minorHAnsi" w:hAnsiTheme="minorHAnsi" w:cstheme="minorHAnsi"/>
                <w:spacing w:val="4"/>
                <w:kern w:val="18"/>
                <w:sz w:val="18"/>
                <w:szCs w:val="18"/>
                <w14:ligatures w14:val="standardContextual"/>
              </w:rPr>
              <w:t>-</w:t>
            </w:r>
          </w:p>
        </w:tc>
        <w:tc>
          <w:tcPr>
            <w:tcW w:w="864" w:type="dxa"/>
            <w:tcBorders>
              <w:left w:val="single" w:sz="4" w:space="0" w:color="433E73" w:themeColor="text2" w:themeTint="BF"/>
            </w:tcBorders>
            <w:shd w:val="clear" w:color="auto" w:fill="C7C5E0"/>
            <w:noWrap/>
            <w:vAlign w:val="center"/>
            <w:hideMark/>
          </w:tcPr>
          <w:p w14:paraId="7C544490" w14:textId="77777777" w:rsidR="00F87ACD" w:rsidRPr="00F87ACD" w:rsidRDefault="00F87ACD" w:rsidP="00F87ACD">
            <w:pPr>
              <w:keepNext/>
              <w:spacing w:before="40" w:after="40"/>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pacing w:val="4"/>
                <w:kern w:val="18"/>
                <w:sz w:val="18"/>
                <w:szCs w:val="18"/>
                <w14:ligatures w14:val="standardContextual"/>
              </w:rPr>
            </w:pPr>
            <w:r w:rsidRPr="00F87ACD">
              <w:rPr>
                <w:rFonts w:asciiTheme="minorHAnsi" w:hAnsiTheme="minorHAnsi" w:cstheme="minorHAnsi"/>
                <w:spacing w:val="4"/>
                <w:kern w:val="18"/>
                <w:sz w:val="18"/>
                <w:szCs w:val="18"/>
                <w14:ligatures w14:val="standardContextual"/>
              </w:rPr>
              <w:t>-</w:t>
            </w:r>
          </w:p>
        </w:tc>
        <w:tc>
          <w:tcPr>
            <w:tcW w:w="1008" w:type="dxa"/>
            <w:shd w:val="clear" w:color="auto" w:fill="C7C5E0"/>
            <w:noWrap/>
            <w:vAlign w:val="center"/>
            <w:hideMark/>
          </w:tcPr>
          <w:p w14:paraId="47D739AE" w14:textId="77777777" w:rsidR="00F87ACD" w:rsidRPr="00F87ACD" w:rsidRDefault="00F87ACD" w:rsidP="00F87ACD">
            <w:pPr>
              <w:keepNext/>
              <w:spacing w:before="40" w:after="40"/>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pacing w:val="4"/>
                <w:kern w:val="18"/>
                <w:sz w:val="18"/>
                <w:szCs w:val="18"/>
                <w14:ligatures w14:val="standardContextual"/>
              </w:rPr>
            </w:pPr>
            <w:r w:rsidRPr="00F87ACD">
              <w:rPr>
                <w:rFonts w:asciiTheme="minorHAnsi" w:hAnsiTheme="minorHAnsi" w:cstheme="minorHAnsi"/>
                <w:spacing w:val="4"/>
                <w:kern w:val="18"/>
                <w:sz w:val="18"/>
                <w:szCs w:val="18"/>
                <w14:ligatures w14:val="standardContextual"/>
              </w:rPr>
              <w:t>-</w:t>
            </w:r>
          </w:p>
        </w:tc>
        <w:tc>
          <w:tcPr>
            <w:tcW w:w="1008" w:type="dxa"/>
            <w:shd w:val="clear" w:color="auto" w:fill="C7C5E0"/>
            <w:noWrap/>
            <w:vAlign w:val="center"/>
            <w:hideMark/>
          </w:tcPr>
          <w:p w14:paraId="26CC9B4F" w14:textId="77777777" w:rsidR="00F87ACD" w:rsidRPr="00F87ACD" w:rsidRDefault="00F87ACD" w:rsidP="00F87ACD">
            <w:pPr>
              <w:keepNext/>
              <w:spacing w:before="40" w:after="40"/>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pacing w:val="4"/>
                <w:kern w:val="18"/>
                <w:sz w:val="18"/>
                <w:szCs w:val="18"/>
                <w14:ligatures w14:val="standardContextual"/>
              </w:rPr>
            </w:pPr>
            <w:r w:rsidRPr="00F87ACD">
              <w:rPr>
                <w:rFonts w:asciiTheme="minorHAnsi" w:hAnsiTheme="minorHAnsi" w:cstheme="minorHAnsi"/>
                <w:spacing w:val="4"/>
                <w:kern w:val="18"/>
                <w:sz w:val="18"/>
                <w:szCs w:val="18"/>
                <w14:ligatures w14:val="standardContextual"/>
              </w:rPr>
              <w:t>-</w:t>
            </w:r>
          </w:p>
        </w:tc>
      </w:tr>
      <w:tr w:rsidR="00F87ACD" w:rsidRPr="00F87ACD" w14:paraId="47C0F20F" w14:textId="77777777" w:rsidTr="00287424">
        <w:trPr>
          <w:trHeight w:val="240"/>
        </w:trPr>
        <w:tc>
          <w:tcPr>
            <w:cnfStyle w:val="001000000000" w:firstRow="0" w:lastRow="0" w:firstColumn="1" w:lastColumn="0" w:oddVBand="0" w:evenVBand="0" w:oddHBand="0" w:evenHBand="0" w:firstRowFirstColumn="0" w:firstRowLastColumn="0" w:lastRowFirstColumn="0" w:lastRowLastColumn="0"/>
            <w:tcW w:w="1057" w:type="dxa"/>
            <w:shd w:val="clear" w:color="auto" w:fill="C7C5E0"/>
            <w:noWrap/>
            <w:vAlign w:val="center"/>
            <w:hideMark/>
          </w:tcPr>
          <w:p w14:paraId="441527EC" w14:textId="77777777" w:rsidR="00F87ACD" w:rsidRPr="00F87ACD" w:rsidRDefault="00F87ACD" w:rsidP="00F87ACD">
            <w:pPr>
              <w:keepNext/>
              <w:spacing w:before="40" w:after="40"/>
              <w:rPr>
                <w:rFonts w:ascii="Calibri" w:hAnsi="Calibri" w:cs="Tahoma"/>
                <w:b w:val="0"/>
                <w:bCs w:val="0"/>
                <w:spacing w:val="4"/>
                <w:kern w:val="18"/>
                <w:sz w:val="18"/>
                <w:szCs w:val="18"/>
                <w14:ligatures w14:val="standardContextual"/>
              </w:rPr>
            </w:pPr>
            <w:r w:rsidRPr="00F87ACD">
              <w:rPr>
                <w:rFonts w:ascii="Calibri" w:hAnsi="Calibri" w:cs="Tahoma"/>
                <w:b w:val="0"/>
                <w:bCs w:val="0"/>
                <w:spacing w:val="4"/>
                <w:kern w:val="18"/>
                <w:sz w:val="18"/>
                <w:szCs w:val="18"/>
                <w14:ligatures w14:val="standardContextual"/>
              </w:rPr>
              <w:t>June</w:t>
            </w:r>
          </w:p>
        </w:tc>
        <w:tc>
          <w:tcPr>
            <w:tcW w:w="915" w:type="dxa"/>
            <w:shd w:val="clear" w:color="auto" w:fill="C7C5E0"/>
            <w:noWrap/>
            <w:hideMark/>
          </w:tcPr>
          <w:p w14:paraId="7AA95B9A" w14:textId="77777777" w:rsidR="00F87ACD" w:rsidRPr="00F87ACD" w:rsidRDefault="00F87ACD" w:rsidP="00F87ACD">
            <w:pPr>
              <w:keepNext/>
              <w:spacing w:before="40" w:after="40"/>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pacing w:val="4"/>
                <w:kern w:val="18"/>
                <w:sz w:val="18"/>
                <w:szCs w:val="18"/>
                <w14:ligatures w14:val="standardContextual"/>
              </w:rPr>
            </w:pPr>
            <w:r w:rsidRPr="00F87ACD">
              <w:rPr>
                <w:rFonts w:asciiTheme="minorHAnsi" w:hAnsiTheme="minorHAnsi" w:cstheme="minorHAnsi"/>
                <w:spacing w:val="4"/>
                <w:kern w:val="18"/>
                <w:sz w:val="18"/>
                <w:szCs w:val="18"/>
                <w14:ligatures w14:val="standardContextual"/>
              </w:rPr>
              <w:t>52</w:t>
            </w:r>
          </w:p>
        </w:tc>
        <w:tc>
          <w:tcPr>
            <w:tcW w:w="915" w:type="dxa"/>
            <w:tcBorders>
              <w:right w:val="single" w:sz="4" w:space="0" w:color="433E73" w:themeColor="text2" w:themeTint="BF"/>
            </w:tcBorders>
            <w:shd w:val="clear" w:color="auto" w:fill="C7C5E0"/>
            <w:noWrap/>
            <w:hideMark/>
          </w:tcPr>
          <w:p w14:paraId="4E2C1F1A" w14:textId="77777777" w:rsidR="00F87ACD" w:rsidRPr="00F87ACD" w:rsidRDefault="00F87ACD" w:rsidP="00F87ACD">
            <w:pPr>
              <w:keepNext/>
              <w:spacing w:before="40" w:after="40"/>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pacing w:val="4"/>
                <w:kern w:val="18"/>
                <w:sz w:val="18"/>
                <w:szCs w:val="18"/>
                <w14:ligatures w14:val="standardContextual"/>
              </w:rPr>
            </w:pPr>
            <w:r w:rsidRPr="00F87ACD">
              <w:rPr>
                <w:rFonts w:asciiTheme="minorHAnsi" w:hAnsiTheme="minorHAnsi" w:cstheme="minorHAnsi"/>
                <w:spacing w:val="4"/>
                <w:kern w:val="18"/>
                <w:sz w:val="18"/>
                <w:szCs w:val="18"/>
                <w14:ligatures w14:val="standardContextual"/>
              </w:rPr>
              <w:t>1.6</w:t>
            </w:r>
          </w:p>
        </w:tc>
        <w:tc>
          <w:tcPr>
            <w:tcW w:w="915" w:type="dxa"/>
            <w:tcBorders>
              <w:left w:val="single" w:sz="4" w:space="0" w:color="433E73" w:themeColor="text2" w:themeTint="BF"/>
            </w:tcBorders>
            <w:shd w:val="clear" w:color="auto" w:fill="C7C5E0"/>
            <w:noWrap/>
            <w:vAlign w:val="center"/>
            <w:hideMark/>
          </w:tcPr>
          <w:p w14:paraId="0DB2018A" w14:textId="77777777" w:rsidR="00F87ACD" w:rsidRPr="00F87ACD" w:rsidRDefault="00F87ACD" w:rsidP="00F87ACD">
            <w:pPr>
              <w:keepNext/>
              <w:spacing w:before="40" w:after="40"/>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pacing w:val="4"/>
                <w:kern w:val="18"/>
                <w:sz w:val="18"/>
                <w:szCs w:val="18"/>
                <w14:ligatures w14:val="standardContextual"/>
              </w:rPr>
            </w:pPr>
            <w:r w:rsidRPr="00F87ACD">
              <w:rPr>
                <w:rFonts w:asciiTheme="minorHAnsi" w:hAnsiTheme="minorHAnsi" w:cstheme="minorHAnsi"/>
                <w:spacing w:val="4"/>
                <w:kern w:val="18"/>
                <w:sz w:val="18"/>
                <w:szCs w:val="18"/>
                <w14:ligatures w14:val="standardContextual"/>
              </w:rPr>
              <w:t>-</w:t>
            </w:r>
          </w:p>
        </w:tc>
        <w:tc>
          <w:tcPr>
            <w:tcW w:w="915" w:type="dxa"/>
            <w:tcBorders>
              <w:right w:val="single" w:sz="4" w:space="0" w:color="433E73" w:themeColor="text2" w:themeTint="BF"/>
            </w:tcBorders>
            <w:shd w:val="clear" w:color="auto" w:fill="C7C5E0"/>
            <w:noWrap/>
            <w:vAlign w:val="center"/>
            <w:hideMark/>
          </w:tcPr>
          <w:p w14:paraId="00F1BD7D" w14:textId="77777777" w:rsidR="00F87ACD" w:rsidRPr="00F87ACD" w:rsidRDefault="00F87ACD" w:rsidP="00F87ACD">
            <w:pPr>
              <w:keepNext/>
              <w:spacing w:before="40" w:after="40"/>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pacing w:val="4"/>
                <w:kern w:val="18"/>
                <w:sz w:val="18"/>
                <w:szCs w:val="18"/>
                <w14:ligatures w14:val="standardContextual"/>
              </w:rPr>
            </w:pPr>
            <w:r w:rsidRPr="00F87ACD">
              <w:rPr>
                <w:rFonts w:asciiTheme="minorHAnsi" w:hAnsiTheme="minorHAnsi" w:cstheme="minorHAnsi"/>
                <w:spacing w:val="4"/>
                <w:kern w:val="18"/>
                <w:sz w:val="18"/>
                <w:szCs w:val="18"/>
                <w14:ligatures w14:val="standardContextual"/>
              </w:rPr>
              <w:t>-</w:t>
            </w:r>
          </w:p>
        </w:tc>
        <w:tc>
          <w:tcPr>
            <w:tcW w:w="915" w:type="dxa"/>
            <w:tcBorders>
              <w:left w:val="single" w:sz="4" w:space="0" w:color="433E73" w:themeColor="text2" w:themeTint="BF"/>
            </w:tcBorders>
            <w:shd w:val="clear" w:color="auto" w:fill="C7C5E0"/>
            <w:noWrap/>
            <w:vAlign w:val="center"/>
            <w:hideMark/>
          </w:tcPr>
          <w:p w14:paraId="54FF1A48" w14:textId="77777777" w:rsidR="00F87ACD" w:rsidRPr="00F87ACD" w:rsidRDefault="00F87ACD" w:rsidP="00F87ACD">
            <w:pPr>
              <w:keepNext/>
              <w:spacing w:before="40" w:after="40"/>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pacing w:val="4"/>
                <w:kern w:val="18"/>
                <w:sz w:val="18"/>
                <w:szCs w:val="18"/>
                <w14:ligatures w14:val="standardContextual"/>
              </w:rPr>
            </w:pPr>
            <w:r w:rsidRPr="00F87ACD">
              <w:rPr>
                <w:rFonts w:asciiTheme="minorHAnsi" w:hAnsiTheme="minorHAnsi" w:cstheme="minorHAnsi"/>
                <w:spacing w:val="4"/>
                <w:kern w:val="18"/>
                <w:sz w:val="18"/>
                <w:szCs w:val="18"/>
                <w14:ligatures w14:val="standardContextual"/>
              </w:rPr>
              <w:t>-</w:t>
            </w:r>
          </w:p>
        </w:tc>
        <w:tc>
          <w:tcPr>
            <w:tcW w:w="915" w:type="dxa"/>
            <w:tcBorders>
              <w:right w:val="single" w:sz="4" w:space="0" w:color="433E73" w:themeColor="text2" w:themeTint="BF"/>
            </w:tcBorders>
            <w:shd w:val="clear" w:color="auto" w:fill="C7C5E0"/>
            <w:noWrap/>
            <w:vAlign w:val="center"/>
            <w:hideMark/>
          </w:tcPr>
          <w:p w14:paraId="59A02D00" w14:textId="77777777" w:rsidR="00F87ACD" w:rsidRPr="00F87ACD" w:rsidRDefault="00F87ACD" w:rsidP="00F87ACD">
            <w:pPr>
              <w:keepNext/>
              <w:spacing w:before="40" w:after="40"/>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pacing w:val="4"/>
                <w:kern w:val="18"/>
                <w:sz w:val="18"/>
                <w:szCs w:val="18"/>
                <w14:ligatures w14:val="standardContextual"/>
              </w:rPr>
            </w:pPr>
            <w:r w:rsidRPr="00F87ACD">
              <w:rPr>
                <w:rFonts w:asciiTheme="minorHAnsi" w:hAnsiTheme="minorHAnsi" w:cstheme="minorHAnsi"/>
                <w:spacing w:val="4"/>
                <w:kern w:val="18"/>
                <w:sz w:val="18"/>
                <w:szCs w:val="18"/>
                <w14:ligatures w14:val="standardContextual"/>
              </w:rPr>
              <w:t>-</w:t>
            </w:r>
          </w:p>
        </w:tc>
        <w:tc>
          <w:tcPr>
            <w:tcW w:w="864" w:type="dxa"/>
            <w:tcBorders>
              <w:left w:val="single" w:sz="4" w:space="0" w:color="433E73" w:themeColor="text2" w:themeTint="BF"/>
            </w:tcBorders>
            <w:shd w:val="clear" w:color="auto" w:fill="C7C5E0"/>
            <w:noWrap/>
            <w:vAlign w:val="center"/>
            <w:hideMark/>
          </w:tcPr>
          <w:p w14:paraId="70EB2D11" w14:textId="77777777" w:rsidR="00F87ACD" w:rsidRPr="00F87ACD" w:rsidRDefault="00F87ACD" w:rsidP="00F87ACD">
            <w:pPr>
              <w:keepNext/>
              <w:spacing w:before="40" w:after="40"/>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pacing w:val="4"/>
                <w:kern w:val="18"/>
                <w:sz w:val="18"/>
                <w:szCs w:val="18"/>
                <w14:ligatures w14:val="standardContextual"/>
              </w:rPr>
            </w:pPr>
            <w:r w:rsidRPr="00F87ACD">
              <w:rPr>
                <w:rFonts w:asciiTheme="minorHAnsi" w:hAnsiTheme="minorHAnsi" w:cstheme="minorHAnsi"/>
                <w:spacing w:val="4"/>
                <w:kern w:val="18"/>
                <w:sz w:val="18"/>
                <w:szCs w:val="18"/>
                <w14:ligatures w14:val="standardContextual"/>
              </w:rPr>
              <w:t>-</w:t>
            </w:r>
          </w:p>
        </w:tc>
        <w:tc>
          <w:tcPr>
            <w:tcW w:w="1008" w:type="dxa"/>
            <w:shd w:val="clear" w:color="auto" w:fill="C7C5E0"/>
            <w:noWrap/>
            <w:vAlign w:val="center"/>
            <w:hideMark/>
          </w:tcPr>
          <w:p w14:paraId="092CDDBD" w14:textId="77777777" w:rsidR="00F87ACD" w:rsidRPr="00F87ACD" w:rsidRDefault="00F87ACD" w:rsidP="00F87ACD">
            <w:pPr>
              <w:keepNext/>
              <w:spacing w:before="40" w:after="40"/>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pacing w:val="4"/>
                <w:kern w:val="18"/>
                <w:sz w:val="18"/>
                <w:szCs w:val="18"/>
                <w14:ligatures w14:val="standardContextual"/>
              </w:rPr>
            </w:pPr>
            <w:r w:rsidRPr="00F87ACD">
              <w:rPr>
                <w:rFonts w:asciiTheme="minorHAnsi" w:hAnsiTheme="minorHAnsi" w:cstheme="minorHAnsi"/>
                <w:spacing w:val="4"/>
                <w:kern w:val="18"/>
                <w:sz w:val="18"/>
                <w:szCs w:val="18"/>
                <w14:ligatures w14:val="standardContextual"/>
              </w:rPr>
              <w:t>-</w:t>
            </w:r>
          </w:p>
        </w:tc>
        <w:tc>
          <w:tcPr>
            <w:tcW w:w="1008" w:type="dxa"/>
            <w:shd w:val="clear" w:color="auto" w:fill="C7C5E0"/>
            <w:noWrap/>
            <w:vAlign w:val="center"/>
            <w:hideMark/>
          </w:tcPr>
          <w:p w14:paraId="1943592E" w14:textId="77777777" w:rsidR="00F87ACD" w:rsidRPr="00F87ACD" w:rsidRDefault="00F87ACD" w:rsidP="00F87ACD">
            <w:pPr>
              <w:keepNext/>
              <w:spacing w:before="40" w:after="40"/>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pacing w:val="4"/>
                <w:kern w:val="18"/>
                <w:sz w:val="18"/>
                <w:szCs w:val="18"/>
                <w14:ligatures w14:val="standardContextual"/>
              </w:rPr>
            </w:pPr>
            <w:r w:rsidRPr="00F87ACD">
              <w:rPr>
                <w:rFonts w:asciiTheme="minorHAnsi" w:hAnsiTheme="minorHAnsi" w:cstheme="minorHAnsi"/>
                <w:spacing w:val="4"/>
                <w:kern w:val="18"/>
                <w:sz w:val="18"/>
                <w:szCs w:val="18"/>
                <w14:ligatures w14:val="standardContextual"/>
              </w:rPr>
              <w:t>-</w:t>
            </w:r>
          </w:p>
        </w:tc>
      </w:tr>
      <w:tr w:rsidR="00F87ACD" w:rsidRPr="00F87ACD" w14:paraId="10200F39" w14:textId="77777777" w:rsidTr="00287424">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1057" w:type="dxa"/>
            <w:shd w:val="clear" w:color="auto" w:fill="C7C5E0"/>
            <w:noWrap/>
            <w:vAlign w:val="center"/>
            <w:hideMark/>
          </w:tcPr>
          <w:p w14:paraId="5012F3B4" w14:textId="77777777" w:rsidR="00F87ACD" w:rsidRPr="00F87ACD" w:rsidRDefault="00F87ACD" w:rsidP="00F87ACD">
            <w:pPr>
              <w:keepNext/>
              <w:spacing w:before="40" w:after="40"/>
              <w:rPr>
                <w:rFonts w:ascii="Calibri" w:hAnsi="Calibri" w:cs="Tahoma"/>
                <w:b w:val="0"/>
                <w:bCs w:val="0"/>
                <w:spacing w:val="4"/>
                <w:kern w:val="18"/>
                <w:sz w:val="18"/>
                <w:szCs w:val="18"/>
                <w14:ligatures w14:val="standardContextual"/>
              </w:rPr>
            </w:pPr>
            <w:r w:rsidRPr="00F87ACD">
              <w:rPr>
                <w:rFonts w:ascii="Calibri" w:hAnsi="Calibri" w:cs="Tahoma"/>
                <w:b w:val="0"/>
                <w:bCs w:val="0"/>
                <w:spacing w:val="4"/>
                <w:kern w:val="18"/>
                <w:sz w:val="18"/>
                <w:szCs w:val="18"/>
                <w14:ligatures w14:val="standardContextual"/>
              </w:rPr>
              <w:t>July</w:t>
            </w:r>
          </w:p>
        </w:tc>
        <w:tc>
          <w:tcPr>
            <w:tcW w:w="915" w:type="dxa"/>
            <w:shd w:val="clear" w:color="auto" w:fill="C7C5E0"/>
            <w:noWrap/>
            <w:hideMark/>
          </w:tcPr>
          <w:p w14:paraId="021C1A75" w14:textId="77777777" w:rsidR="00F87ACD" w:rsidRPr="00F87ACD" w:rsidRDefault="00F87ACD" w:rsidP="00F87ACD">
            <w:pPr>
              <w:keepNext/>
              <w:spacing w:before="40" w:after="40"/>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pacing w:val="4"/>
                <w:kern w:val="18"/>
                <w:sz w:val="18"/>
                <w:szCs w:val="18"/>
                <w14:ligatures w14:val="standardContextual"/>
              </w:rPr>
            </w:pPr>
            <w:r w:rsidRPr="00F87ACD">
              <w:rPr>
                <w:rFonts w:asciiTheme="minorHAnsi" w:hAnsiTheme="minorHAnsi" w:cstheme="minorHAnsi"/>
                <w:spacing w:val="4"/>
                <w:kern w:val="18"/>
                <w:sz w:val="18"/>
                <w:szCs w:val="18"/>
                <w14:ligatures w14:val="standardContextual"/>
              </w:rPr>
              <w:t>57</w:t>
            </w:r>
          </w:p>
        </w:tc>
        <w:tc>
          <w:tcPr>
            <w:tcW w:w="915" w:type="dxa"/>
            <w:tcBorders>
              <w:right w:val="single" w:sz="4" w:space="0" w:color="433E73" w:themeColor="text2" w:themeTint="BF"/>
            </w:tcBorders>
            <w:shd w:val="clear" w:color="auto" w:fill="C7C5E0"/>
            <w:noWrap/>
            <w:hideMark/>
          </w:tcPr>
          <w:p w14:paraId="0B2FBAB9" w14:textId="77777777" w:rsidR="00F87ACD" w:rsidRPr="00F87ACD" w:rsidRDefault="00F87ACD" w:rsidP="00F87ACD">
            <w:pPr>
              <w:keepNext/>
              <w:spacing w:before="40" w:after="40"/>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pacing w:val="4"/>
                <w:kern w:val="18"/>
                <w:sz w:val="18"/>
                <w:szCs w:val="18"/>
                <w14:ligatures w14:val="standardContextual"/>
              </w:rPr>
            </w:pPr>
            <w:r w:rsidRPr="00F87ACD">
              <w:rPr>
                <w:rFonts w:asciiTheme="minorHAnsi" w:hAnsiTheme="minorHAnsi" w:cstheme="minorHAnsi"/>
                <w:spacing w:val="4"/>
                <w:kern w:val="18"/>
                <w:sz w:val="18"/>
                <w:szCs w:val="18"/>
                <w14:ligatures w14:val="standardContextual"/>
              </w:rPr>
              <w:t>1.9</w:t>
            </w:r>
          </w:p>
        </w:tc>
        <w:tc>
          <w:tcPr>
            <w:tcW w:w="915" w:type="dxa"/>
            <w:tcBorders>
              <w:left w:val="single" w:sz="4" w:space="0" w:color="433E73" w:themeColor="text2" w:themeTint="BF"/>
            </w:tcBorders>
            <w:shd w:val="clear" w:color="auto" w:fill="C7C5E0"/>
            <w:noWrap/>
            <w:vAlign w:val="bottom"/>
            <w:hideMark/>
          </w:tcPr>
          <w:p w14:paraId="411AF1DF" w14:textId="77777777" w:rsidR="00F87ACD" w:rsidRPr="00F87ACD" w:rsidRDefault="00F87ACD" w:rsidP="00F87ACD">
            <w:pPr>
              <w:keepNext/>
              <w:spacing w:before="40" w:after="40"/>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pacing w:val="4"/>
                <w:kern w:val="18"/>
                <w:sz w:val="18"/>
                <w:szCs w:val="18"/>
                <w14:ligatures w14:val="standardContextual"/>
              </w:rPr>
            </w:pPr>
            <w:r w:rsidRPr="00F87ACD">
              <w:rPr>
                <w:rFonts w:asciiTheme="minorHAnsi" w:hAnsiTheme="minorHAnsi" w:cstheme="minorHAnsi"/>
                <w:color w:val="19172B"/>
                <w:spacing w:val="4"/>
                <w:kern w:val="18"/>
                <w:sz w:val="18"/>
                <w:szCs w:val="18"/>
                <w14:ligatures w14:val="standardContextual"/>
              </w:rPr>
              <w:t>51</w:t>
            </w:r>
          </w:p>
        </w:tc>
        <w:tc>
          <w:tcPr>
            <w:tcW w:w="915" w:type="dxa"/>
            <w:tcBorders>
              <w:right w:val="single" w:sz="4" w:space="0" w:color="433E73" w:themeColor="text2" w:themeTint="BF"/>
            </w:tcBorders>
            <w:shd w:val="clear" w:color="auto" w:fill="C7C5E0"/>
            <w:noWrap/>
            <w:vAlign w:val="bottom"/>
            <w:hideMark/>
          </w:tcPr>
          <w:p w14:paraId="41BDDE5B" w14:textId="77777777" w:rsidR="00F87ACD" w:rsidRPr="00F87ACD" w:rsidRDefault="00F87ACD" w:rsidP="00F87ACD">
            <w:pPr>
              <w:keepNext/>
              <w:spacing w:before="40" w:after="40"/>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pacing w:val="4"/>
                <w:kern w:val="18"/>
                <w:sz w:val="18"/>
                <w:szCs w:val="18"/>
                <w14:ligatures w14:val="standardContextual"/>
              </w:rPr>
            </w:pPr>
            <w:r w:rsidRPr="00F87ACD">
              <w:rPr>
                <w:rFonts w:asciiTheme="minorHAnsi" w:hAnsiTheme="minorHAnsi" w:cstheme="minorHAnsi"/>
                <w:color w:val="19172B"/>
                <w:spacing w:val="4"/>
                <w:kern w:val="18"/>
                <w:sz w:val="18"/>
                <w:szCs w:val="18"/>
                <w14:ligatures w14:val="standardContextual"/>
              </w:rPr>
              <w:t>1.8</w:t>
            </w:r>
          </w:p>
        </w:tc>
        <w:tc>
          <w:tcPr>
            <w:tcW w:w="915" w:type="dxa"/>
            <w:tcBorders>
              <w:left w:val="single" w:sz="4" w:space="0" w:color="433E73" w:themeColor="text2" w:themeTint="BF"/>
            </w:tcBorders>
            <w:shd w:val="clear" w:color="auto" w:fill="C7C5E0"/>
            <w:noWrap/>
            <w:vAlign w:val="bottom"/>
            <w:hideMark/>
          </w:tcPr>
          <w:p w14:paraId="2C081842" w14:textId="77777777" w:rsidR="00F87ACD" w:rsidRPr="00F87ACD" w:rsidRDefault="00F87ACD" w:rsidP="00F87ACD">
            <w:pPr>
              <w:keepNext/>
              <w:spacing w:before="40" w:after="40"/>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pacing w:val="4"/>
                <w:kern w:val="18"/>
                <w:sz w:val="18"/>
                <w:szCs w:val="18"/>
                <w14:ligatures w14:val="standardContextual"/>
              </w:rPr>
            </w:pPr>
            <w:r w:rsidRPr="00F87ACD">
              <w:rPr>
                <w:rFonts w:asciiTheme="minorHAnsi" w:hAnsiTheme="minorHAnsi" w:cstheme="minorHAnsi"/>
                <w:color w:val="19172B"/>
                <w:spacing w:val="4"/>
                <w:kern w:val="18"/>
                <w:sz w:val="18"/>
                <w:szCs w:val="18"/>
                <w14:ligatures w14:val="standardContextual"/>
              </w:rPr>
              <w:t>51</w:t>
            </w:r>
          </w:p>
        </w:tc>
        <w:tc>
          <w:tcPr>
            <w:tcW w:w="915" w:type="dxa"/>
            <w:tcBorders>
              <w:right w:val="single" w:sz="4" w:space="0" w:color="433E73" w:themeColor="text2" w:themeTint="BF"/>
            </w:tcBorders>
            <w:shd w:val="clear" w:color="auto" w:fill="C7C5E0"/>
            <w:noWrap/>
            <w:vAlign w:val="bottom"/>
            <w:hideMark/>
          </w:tcPr>
          <w:p w14:paraId="4D977597" w14:textId="77777777" w:rsidR="00F87ACD" w:rsidRPr="00F87ACD" w:rsidRDefault="00F87ACD" w:rsidP="00F87ACD">
            <w:pPr>
              <w:keepNext/>
              <w:spacing w:before="40" w:after="40"/>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pacing w:val="4"/>
                <w:kern w:val="18"/>
                <w:sz w:val="18"/>
                <w:szCs w:val="18"/>
                <w14:ligatures w14:val="standardContextual"/>
              </w:rPr>
            </w:pPr>
            <w:r w:rsidRPr="00F87ACD">
              <w:rPr>
                <w:rFonts w:asciiTheme="minorHAnsi" w:hAnsiTheme="minorHAnsi" w:cstheme="minorHAnsi"/>
                <w:color w:val="19172B"/>
                <w:spacing w:val="4"/>
                <w:kern w:val="18"/>
                <w:sz w:val="18"/>
                <w:szCs w:val="18"/>
                <w14:ligatures w14:val="standardContextual"/>
              </w:rPr>
              <w:t>1.8</w:t>
            </w:r>
          </w:p>
        </w:tc>
        <w:tc>
          <w:tcPr>
            <w:tcW w:w="864" w:type="dxa"/>
            <w:tcBorders>
              <w:left w:val="single" w:sz="4" w:space="0" w:color="433E73" w:themeColor="text2" w:themeTint="BF"/>
            </w:tcBorders>
            <w:shd w:val="clear" w:color="auto" w:fill="C7C5E0"/>
            <w:noWrap/>
            <w:vAlign w:val="bottom"/>
            <w:hideMark/>
          </w:tcPr>
          <w:p w14:paraId="468704FC" w14:textId="77777777" w:rsidR="00F87ACD" w:rsidRPr="00F87ACD" w:rsidRDefault="00F87ACD" w:rsidP="00F87ACD">
            <w:pPr>
              <w:keepNext/>
              <w:spacing w:before="40" w:after="40"/>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pacing w:val="4"/>
                <w:kern w:val="18"/>
                <w:sz w:val="18"/>
                <w:szCs w:val="18"/>
                <w14:ligatures w14:val="standardContextual"/>
              </w:rPr>
            </w:pPr>
            <w:r w:rsidRPr="00F87ACD">
              <w:rPr>
                <w:rFonts w:asciiTheme="minorHAnsi" w:hAnsiTheme="minorHAnsi" w:cstheme="minorHAnsi"/>
                <w:color w:val="19172B"/>
                <w:spacing w:val="4"/>
                <w:kern w:val="18"/>
                <w:sz w:val="18"/>
                <w:szCs w:val="18"/>
                <w14:ligatures w14:val="standardContextual"/>
              </w:rPr>
              <w:t>1.8</w:t>
            </w:r>
          </w:p>
        </w:tc>
        <w:tc>
          <w:tcPr>
            <w:tcW w:w="1008" w:type="dxa"/>
            <w:shd w:val="clear" w:color="auto" w:fill="C7C5E0"/>
            <w:noWrap/>
            <w:vAlign w:val="bottom"/>
            <w:hideMark/>
          </w:tcPr>
          <w:p w14:paraId="44D71D4D" w14:textId="77777777" w:rsidR="00F87ACD" w:rsidRPr="00F87ACD" w:rsidRDefault="00F87ACD" w:rsidP="00F87ACD">
            <w:pPr>
              <w:keepNext/>
              <w:spacing w:before="40" w:after="40"/>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pacing w:val="4"/>
                <w:kern w:val="18"/>
                <w:sz w:val="18"/>
                <w:szCs w:val="18"/>
                <w14:ligatures w14:val="standardContextual"/>
              </w:rPr>
            </w:pPr>
            <w:r w:rsidRPr="00F87ACD">
              <w:rPr>
                <w:rFonts w:asciiTheme="minorHAnsi" w:hAnsiTheme="minorHAnsi" w:cstheme="minorHAnsi"/>
                <w:spacing w:val="4"/>
                <w:kern w:val="18"/>
                <w:sz w:val="18"/>
                <w:szCs w:val="18"/>
                <w14:ligatures w14:val="standardContextual"/>
              </w:rPr>
              <w:t>101%</w:t>
            </w:r>
          </w:p>
        </w:tc>
        <w:tc>
          <w:tcPr>
            <w:tcW w:w="1008" w:type="dxa"/>
            <w:shd w:val="clear" w:color="auto" w:fill="C7C5E0"/>
            <w:noWrap/>
            <w:vAlign w:val="bottom"/>
            <w:hideMark/>
          </w:tcPr>
          <w:p w14:paraId="0B8BE014" w14:textId="77777777" w:rsidR="00F87ACD" w:rsidRPr="00F87ACD" w:rsidRDefault="00F87ACD" w:rsidP="00F87ACD">
            <w:pPr>
              <w:keepNext/>
              <w:spacing w:before="40" w:after="40"/>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pacing w:val="4"/>
                <w:kern w:val="18"/>
                <w:sz w:val="18"/>
                <w:szCs w:val="18"/>
                <w14:ligatures w14:val="standardContextual"/>
              </w:rPr>
            </w:pPr>
            <w:r w:rsidRPr="00F87ACD">
              <w:rPr>
                <w:rFonts w:asciiTheme="minorHAnsi" w:hAnsiTheme="minorHAnsi" w:cstheme="minorHAnsi"/>
                <w:spacing w:val="4"/>
                <w:kern w:val="18"/>
                <w:sz w:val="18"/>
                <w:szCs w:val="18"/>
                <w14:ligatures w14:val="standardContextual"/>
              </w:rPr>
              <w:t>101%</w:t>
            </w:r>
          </w:p>
        </w:tc>
      </w:tr>
      <w:tr w:rsidR="00F87ACD" w:rsidRPr="00F87ACD" w14:paraId="1EDB6025" w14:textId="77777777" w:rsidTr="00287424">
        <w:trPr>
          <w:trHeight w:val="240"/>
        </w:trPr>
        <w:tc>
          <w:tcPr>
            <w:cnfStyle w:val="001000000000" w:firstRow="0" w:lastRow="0" w:firstColumn="1" w:lastColumn="0" w:oddVBand="0" w:evenVBand="0" w:oddHBand="0" w:evenHBand="0" w:firstRowFirstColumn="0" w:firstRowLastColumn="0" w:lastRowFirstColumn="0" w:lastRowLastColumn="0"/>
            <w:tcW w:w="1057" w:type="dxa"/>
            <w:shd w:val="clear" w:color="auto" w:fill="C7C5E0"/>
            <w:noWrap/>
            <w:vAlign w:val="center"/>
            <w:hideMark/>
          </w:tcPr>
          <w:p w14:paraId="38F4BAC6" w14:textId="77777777" w:rsidR="00F87ACD" w:rsidRPr="00F87ACD" w:rsidRDefault="00F87ACD" w:rsidP="00F87ACD">
            <w:pPr>
              <w:keepNext/>
              <w:spacing w:before="40" w:after="40"/>
              <w:rPr>
                <w:rFonts w:ascii="Calibri" w:hAnsi="Calibri" w:cs="Tahoma"/>
                <w:b w:val="0"/>
                <w:bCs w:val="0"/>
                <w:spacing w:val="4"/>
                <w:kern w:val="18"/>
                <w:sz w:val="18"/>
                <w:szCs w:val="18"/>
                <w14:ligatures w14:val="standardContextual"/>
              </w:rPr>
            </w:pPr>
            <w:r w:rsidRPr="00F87ACD">
              <w:rPr>
                <w:rFonts w:ascii="Calibri" w:hAnsi="Calibri" w:cs="Tahoma"/>
                <w:b w:val="0"/>
                <w:bCs w:val="0"/>
                <w:spacing w:val="4"/>
                <w:kern w:val="18"/>
                <w:sz w:val="18"/>
                <w:szCs w:val="18"/>
                <w14:ligatures w14:val="standardContextual"/>
              </w:rPr>
              <w:t>August</w:t>
            </w:r>
          </w:p>
        </w:tc>
        <w:tc>
          <w:tcPr>
            <w:tcW w:w="915" w:type="dxa"/>
            <w:shd w:val="clear" w:color="auto" w:fill="C7C5E0"/>
            <w:noWrap/>
            <w:hideMark/>
          </w:tcPr>
          <w:p w14:paraId="1FAE1932" w14:textId="77777777" w:rsidR="00F87ACD" w:rsidRPr="00F87ACD" w:rsidRDefault="00F87ACD" w:rsidP="00F87ACD">
            <w:pPr>
              <w:keepNext/>
              <w:spacing w:before="40" w:after="40"/>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pacing w:val="4"/>
                <w:kern w:val="18"/>
                <w:sz w:val="18"/>
                <w:szCs w:val="18"/>
                <w14:ligatures w14:val="standardContextual"/>
              </w:rPr>
            </w:pPr>
            <w:r w:rsidRPr="00F87ACD">
              <w:rPr>
                <w:rFonts w:asciiTheme="minorHAnsi" w:hAnsiTheme="minorHAnsi" w:cstheme="minorHAnsi"/>
                <w:spacing w:val="4"/>
                <w:kern w:val="18"/>
                <w:sz w:val="18"/>
                <w:szCs w:val="18"/>
                <w14:ligatures w14:val="standardContextual"/>
              </w:rPr>
              <w:t>56</w:t>
            </w:r>
          </w:p>
        </w:tc>
        <w:tc>
          <w:tcPr>
            <w:tcW w:w="915" w:type="dxa"/>
            <w:tcBorders>
              <w:right w:val="single" w:sz="4" w:space="0" w:color="433E73" w:themeColor="text2" w:themeTint="BF"/>
            </w:tcBorders>
            <w:shd w:val="clear" w:color="auto" w:fill="C7C5E0"/>
            <w:noWrap/>
            <w:hideMark/>
          </w:tcPr>
          <w:p w14:paraId="75094FC7" w14:textId="77777777" w:rsidR="00F87ACD" w:rsidRPr="00F87ACD" w:rsidRDefault="00F87ACD" w:rsidP="00F87ACD">
            <w:pPr>
              <w:keepNext/>
              <w:spacing w:before="40" w:after="40"/>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pacing w:val="4"/>
                <w:kern w:val="18"/>
                <w:sz w:val="18"/>
                <w:szCs w:val="18"/>
                <w14:ligatures w14:val="standardContextual"/>
              </w:rPr>
            </w:pPr>
            <w:r w:rsidRPr="00F87ACD">
              <w:rPr>
                <w:rFonts w:asciiTheme="minorHAnsi" w:hAnsiTheme="minorHAnsi" w:cstheme="minorHAnsi"/>
                <w:spacing w:val="4"/>
                <w:kern w:val="18"/>
                <w:sz w:val="18"/>
                <w:szCs w:val="18"/>
                <w14:ligatures w14:val="standardContextual"/>
              </w:rPr>
              <w:t>1.9</w:t>
            </w:r>
          </w:p>
        </w:tc>
        <w:tc>
          <w:tcPr>
            <w:tcW w:w="915" w:type="dxa"/>
            <w:tcBorders>
              <w:left w:val="single" w:sz="4" w:space="0" w:color="433E73" w:themeColor="text2" w:themeTint="BF"/>
            </w:tcBorders>
            <w:shd w:val="clear" w:color="auto" w:fill="C7C5E0"/>
            <w:noWrap/>
            <w:vAlign w:val="bottom"/>
            <w:hideMark/>
          </w:tcPr>
          <w:p w14:paraId="0146837A" w14:textId="77777777" w:rsidR="00F87ACD" w:rsidRPr="00F87ACD" w:rsidRDefault="00F87ACD" w:rsidP="00F87ACD">
            <w:pPr>
              <w:keepNext/>
              <w:spacing w:before="40" w:after="40"/>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pacing w:val="4"/>
                <w:kern w:val="18"/>
                <w:sz w:val="18"/>
                <w:szCs w:val="18"/>
                <w14:ligatures w14:val="standardContextual"/>
              </w:rPr>
            </w:pPr>
            <w:r w:rsidRPr="00F87ACD">
              <w:rPr>
                <w:rFonts w:asciiTheme="minorHAnsi" w:hAnsiTheme="minorHAnsi" w:cstheme="minorHAnsi"/>
                <w:color w:val="19172B"/>
                <w:spacing w:val="4"/>
                <w:kern w:val="18"/>
                <w:sz w:val="18"/>
                <w:szCs w:val="18"/>
                <w14:ligatures w14:val="standardContextual"/>
              </w:rPr>
              <w:t>51</w:t>
            </w:r>
          </w:p>
        </w:tc>
        <w:tc>
          <w:tcPr>
            <w:tcW w:w="915" w:type="dxa"/>
            <w:tcBorders>
              <w:right w:val="single" w:sz="4" w:space="0" w:color="433E73" w:themeColor="text2" w:themeTint="BF"/>
            </w:tcBorders>
            <w:shd w:val="clear" w:color="auto" w:fill="C7C5E0"/>
            <w:noWrap/>
            <w:vAlign w:val="bottom"/>
            <w:hideMark/>
          </w:tcPr>
          <w:p w14:paraId="092E8E4E" w14:textId="77777777" w:rsidR="00F87ACD" w:rsidRPr="00F87ACD" w:rsidRDefault="00F87ACD" w:rsidP="00F87ACD">
            <w:pPr>
              <w:keepNext/>
              <w:spacing w:before="40" w:after="40"/>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pacing w:val="4"/>
                <w:kern w:val="18"/>
                <w:sz w:val="18"/>
                <w:szCs w:val="18"/>
                <w14:ligatures w14:val="standardContextual"/>
              </w:rPr>
            </w:pPr>
            <w:r w:rsidRPr="00F87ACD">
              <w:rPr>
                <w:rFonts w:asciiTheme="minorHAnsi" w:hAnsiTheme="minorHAnsi" w:cstheme="minorHAnsi"/>
                <w:color w:val="19172B"/>
                <w:spacing w:val="4"/>
                <w:kern w:val="18"/>
                <w:sz w:val="18"/>
                <w:szCs w:val="18"/>
                <w14:ligatures w14:val="standardContextual"/>
              </w:rPr>
              <w:t>1.8</w:t>
            </w:r>
          </w:p>
        </w:tc>
        <w:tc>
          <w:tcPr>
            <w:tcW w:w="915" w:type="dxa"/>
            <w:tcBorders>
              <w:left w:val="single" w:sz="4" w:space="0" w:color="433E73" w:themeColor="text2" w:themeTint="BF"/>
            </w:tcBorders>
            <w:shd w:val="clear" w:color="auto" w:fill="C7C5E0"/>
            <w:noWrap/>
            <w:vAlign w:val="bottom"/>
            <w:hideMark/>
          </w:tcPr>
          <w:p w14:paraId="5A15F58A" w14:textId="77777777" w:rsidR="00F87ACD" w:rsidRPr="00F87ACD" w:rsidRDefault="00F87ACD" w:rsidP="00F87ACD">
            <w:pPr>
              <w:keepNext/>
              <w:spacing w:before="40" w:after="40"/>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pacing w:val="4"/>
                <w:kern w:val="18"/>
                <w:sz w:val="18"/>
                <w:szCs w:val="18"/>
                <w14:ligatures w14:val="standardContextual"/>
              </w:rPr>
            </w:pPr>
            <w:r w:rsidRPr="00F87ACD">
              <w:rPr>
                <w:rFonts w:asciiTheme="minorHAnsi" w:hAnsiTheme="minorHAnsi" w:cstheme="minorHAnsi"/>
                <w:color w:val="19172B"/>
                <w:spacing w:val="4"/>
                <w:kern w:val="18"/>
                <w:sz w:val="18"/>
                <w:szCs w:val="18"/>
                <w14:ligatures w14:val="standardContextual"/>
              </w:rPr>
              <w:t>51</w:t>
            </w:r>
          </w:p>
        </w:tc>
        <w:tc>
          <w:tcPr>
            <w:tcW w:w="915" w:type="dxa"/>
            <w:tcBorders>
              <w:right w:val="single" w:sz="4" w:space="0" w:color="433E73" w:themeColor="text2" w:themeTint="BF"/>
            </w:tcBorders>
            <w:shd w:val="clear" w:color="auto" w:fill="C7C5E0"/>
            <w:noWrap/>
            <w:vAlign w:val="bottom"/>
            <w:hideMark/>
          </w:tcPr>
          <w:p w14:paraId="1779A51C" w14:textId="77777777" w:rsidR="00F87ACD" w:rsidRPr="00F87ACD" w:rsidRDefault="00F87ACD" w:rsidP="00F87ACD">
            <w:pPr>
              <w:keepNext/>
              <w:spacing w:before="40" w:after="40"/>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pacing w:val="4"/>
                <w:kern w:val="18"/>
                <w:sz w:val="18"/>
                <w:szCs w:val="18"/>
                <w14:ligatures w14:val="standardContextual"/>
              </w:rPr>
            </w:pPr>
            <w:r w:rsidRPr="00F87ACD">
              <w:rPr>
                <w:rFonts w:asciiTheme="minorHAnsi" w:hAnsiTheme="minorHAnsi" w:cstheme="minorHAnsi"/>
                <w:color w:val="19172B"/>
                <w:spacing w:val="4"/>
                <w:kern w:val="18"/>
                <w:sz w:val="18"/>
                <w:szCs w:val="18"/>
                <w14:ligatures w14:val="standardContextual"/>
              </w:rPr>
              <w:t>1.8</w:t>
            </w:r>
          </w:p>
        </w:tc>
        <w:tc>
          <w:tcPr>
            <w:tcW w:w="864" w:type="dxa"/>
            <w:tcBorders>
              <w:left w:val="single" w:sz="4" w:space="0" w:color="433E73" w:themeColor="text2" w:themeTint="BF"/>
            </w:tcBorders>
            <w:shd w:val="clear" w:color="auto" w:fill="C7C5E0"/>
            <w:noWrap/>
            <w:vAlign w:val="bottom"/>
            <w:hideMark/>
          </w:tcPr>
          <w:p w14:paraId="30BFE99B" w14:textId="77777777" w:rsidR="00F87ACD" w:rsidRPr="00F87ACD" w:rsidRDefault="00F87ACD" w:rsidP="00F87ACD">
            <w:pPr>
              <w:keepNext/>
              <w:spacing w:before="40" w:after="40"/>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pacing w:val="4"/>
                <w:kern w:val="18"/>
                <w:sz w:val="18"/>
                <w:szCs w:val="18"/>
                <w14:ligatures w14:val="standardContextual"/>
              </w:rPr>
            </w:pPr>
            <w:r w:rsidRPr="00F87ACD">
              <w:rPr>
                <w:rFonts w:asciiTheme="minorHAnsi" w:hAnsiTheme="minorHAnsi" w:cstheme="minorHAnsi"/>
                <w:color w:val="19172B"/>
                <w:spacing w:val="4"/>
                <w:kern w:val="18"/>
                <w:sz w:val="18"/>
                <w:szCs w:val="18"/>
                <w14:ligatures w14:val="standardContextual"/>
              </w:rPr>
              <w:t>1.6</w:t>
            </w:r>
          </w:p>
        </w:tc>
        <w:tc>
          <w:tcPr>
            <w:tcW w:w="1008" w:type="dxa"/>
            <w:shd w:val="clear" w:color="auto" w:fill="C7C5E0"/>
            <w:noWrap/>
            <w:vAlign w:val="bottom"/>
            <w:hideMark/>
          </w:tcPr>
          <w:p w14:paraId="4D71AF42" w14:textId="77777777" w:rsidR="00F87ACD" w:rsidRPr="00F87ACD" w:rsidRDefault="00F87ACD" w:rsidP="00F87ACD">
            <w:pPr>
              <w:keepNext/>
              <w:spacing w:before="40" w:after="40"/>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pacing w:val="4"/>
                <w:kern w:val="18"/>
                <w:sz w:val="18"/>
                <w:szCs w:val="18"/>
                <w14:ligatures w14:val="standardContextual"/>
              </w:rPr>
            </w:pPr>
            <w:r w:rsidRPr="00F87ACD">
              <w:rPr>
                <w:rFonts w:asciiTheme="minorHAnsi" w:hAnsiTheme="minorHAnsi" w:cstheme="minorHAnsi"/>
                <w:spacing w:val="4"/>
                <w:kern w:val="18"/>
                <w:sz w:val="18"/>
                <w:szCs w:val="18"/>
                <w14:ligatures w14:val="standardContextual"/>
              </w:rPr>
              <w:t>91%</w:t>
            </w:r>
          </w:p>
        </w:tc>
        <w:tc>
          <w:tcPr>
            <w:tcW w:w="1008" w:type="dxa"/>
            <w:shd w:val="clear" w:color="auto" w:fill="C7C5E0"/>
            <w:noWrap/>
            <w:vAlign w:val="bottom"/>
            <w:hideMark/>
          </w:tcPr>
          <w:p w14:paraId="1D5D498D" w14:textId="77777777" w:rsidR="00F87ACD" w:rsidRPr="00F87ACD" w:rsidRDefault="00F87ACD" w:rsidP="00F87ACD">
            <w:pPr>
              <w:keepNext/>
              <w:spacing w:before="40" w:after="40"/>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pacing w:val="4"/>
                <w:kern w:val="18"/>
                <w:sz w:val="18"/>
                <w:szCs w:val="18"/>
                <w14:ligatures w14:val="standardContextual"/>
              </w:rPr>
            </w:pPr>
            <w:r w:rsidRPr="00F87ACD">
              <w:rPr>
                <w:rFonts w:asciiTheme="minorHAnsi" w:hAnsiTheme="minorHAnsi" w:cstheme="minorHAnsi"/>
                <w:spacing w:val="4"/>
                <w:kern w:val="18"/>
                <w:sz w:val="18"/>
                <w:szCs w:val="18"/>
                <w14:ligatures w14:val="standardContextual"/>
              </w:rPr>
              <w:t>91%</w:t>
            </w:r>
          </w:p>
        </w:tc>
      </w:tr>
      <w:tr w:rsidR="00F87ACD" w:rsidRPr="00F87ACD" w14:paraId="0040255C" w14:textId="77777777" w:rsidTr="00287424">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1057" w:type="dxa"/>
            <w:shd w:val="clear" w:color="auto" w:fill="C7C5E0"/>
            <w:noWrap/>
            <w:vAlign w:val="center"/>
            <w:hideMark/>
          </w:tcPr>
          <w:p w14:paraId="61042E93" w14:textId="77777777" w:rsidR="00F87ACD" w:rsidRPr="00F87ACD" w:rsidRDefault="00F87ACD" w:rsidP="00F87ACD">
            <w:pPr>
              <w:keepNext/>
              <w:spacing w:before="40" w:after="40"/>
              <w:rPr>
                <w:rFonts w:ascii="Calibri" w:hAnsi="Calibri" w:cs="Tahoma"/>
                <w:b w:val="0"/>
                <w:bCs w:val="0"/>
                <w:spacing w:val="4"/>
                <w:kern w:val="18"/>
                <w:sz w:val="18"/>
                <w:szCs w:val="18"/>
                <w14:ligatures w14:val="standardContextual"/>
              </w:rPr>
            </w:pPr>
            <w:r w:rsidRPr="00F87ACD">
              <w:rPr>
                <w:rFonts w:ascii="Calibri" w:hAnsi="Calibri" w:cs="Tahoma"/>
                <w:b w:val="0"/>
                <w:bCs w:val="0"/>
                <w:spacing w:val="4"/>
                <w:kern w:val="18"/>
                <w:sz w:val="18"/>
                <w:szCs w:val="18"/>
                <w14:ligatures w14:val="standardContextual"/>
              </w:rPr>
              <w:t>September</w:t>
            </w:r>
          </w:p>
        </w:tc>
        <w:tc>
          <w:tcPr>
            <w:tcW w:w="915" w:type="dxa"/>
            <w:shd w:val="clear" w:color="auto" w:fill="C7C5E0"/>
            <w:noWrap/>
            <w:hideMark/>
          </w:tcPr>
          <w:p w14:paraId="787BB403" w14:textId="77777777" w:rsidR="00F87ACD" w:rsidRPr="00F87ACD" w:rsidRDefault="00F87ACD" w:rsidP="00F87ACD">
            <w:pPr>
              <w:keepNext/>
              <w:spacing w:before="40" w:after="40"/>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pacing w:val="4"/>
                <w:kern w:val="18"/>
                <w:sz w:val="18"/>
                <w:szCs w:val="18"/>
                <w14:ligatures w14:val="standardContextual"/>
              </w:rPr>
            </w:pPr>
            <w:r w:rsidRPr="00F87ACD">
              <w:rPr>
                <w:rFonts w:asciiTheme="minorHAnsi" w:hAnsiTheme="minorHAnsi" w:cstheme="minorHAnsi"/>
                <w:spacing w:val="4"/>
                <w:kern w:val="18"/>
                <w:sz w:val="18"/>
                <w:szCs w:val="18"/>
                <w14:ligatures w14:val="standardContextual"/>
              </w:rPr>
              <w:t>57</w:t>
            </w:r>
          </w:p>
        </w:tc>
        <w:tc>
          <w:tcPr>
            <w:tcW w:w="915" w:type="dxa"/>
            <w:tcBorders>
              <w:right w:val="single" w:sz="4" w:space="0" w:color="433E73" w:themeColor="text2" w:themeTint="BF"/>
            </w:tcBorders>
            <w:shd w:val="clear" w:color="auto" w:fill="C7C5E0"/>
            <w:noWrap/>
            <w:hideMark/>
          </w:tcPr>
          <w:p w14:paraId="3CB5C589" w14:textId="77777777" w:rsidR="00F87ACD" w:rsidRPr="00F87ACD" w:rsidRDefault="00F87ACD" w:rsidP="00F87ACD">
            <w:pPr>
              <w:keepNext/>
              <w:spacing w:before="40" w:after="40"/>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pacing w:val="4"/>
                <w:kern w:val="18"/>
                <w:sz w:val="18"/>
                <w:szCs w:val="18"/>
                <w14:ligatures w14:val="standardContextual"/>
              </w:rPr>
            </w:pPr>
            <w:r w:rsidRPr="00F87ACD">
              <w:rPr>
                <w:rFonts w:asciiTheme="minorHAnsi" w:hAnsiTheme="minorHAnsi" w:cstheme="minorHAnsi"/>
                <w:spacing w:val="4"/>
                <w:kern w:val="18"/>
                <w:sz w:val="18"/>
                <w:szCs w:val="18"/>
                <w14:ligatures w14:val="standardContextual"/>
              </w:rPr>
              <w:t>1.9</w:t>
            </w:r>
          </w:p>
        </w:tc>
        <w:tc>
          <w:tcPr>
            <w:tcW w:w="915" w:type="dxa"/>
            <w:tcBorders>
              <w:left w:val="single" w:sz="4" w:space="0" w:color="433E73" w:themeColor="text2" w:themeTint="BF"/>
            </w:tcBorders>
            <w:shd w:val="clear" w:color="auto" w:fill="C7C5E0"/>
            <w:noWrap/>
            <w:vAlign w:val="center"/>
            <w:hideMark/>
          </w:tcPr>
          <w:p w14:paraId="2467E8B8" w14:textId="77777777" w:rsidR="00F87ACD" w:rsidRPr="00F87ACD" w:rsidRDefault="00F87ACD" w:rsidP="00F87ACD">
            <w:pPr>
              <w:keepNext/>
              <w:spacing w:before="40" w:after="40"/>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pacing w:val="4"/>
                <w:kern w:val="18"/>
                <w:sz w:val="18"/>
                <w:szCs w:val="18"/>
                <w14:ligatures w14:val="standardContextual"/>
              </w:rPr>
            </w:pPr>
            <w:r w:rsidRPr="00F87ACD">
              <w:rPr>
                <w:rFonts w:asciiTheme="minorHAnsi" w:hAnsiTheme="minorHAnsi" w:cstheme="minorHAnsi"/>
                <w:spacing w:val="4"/>
                <w:kern w:val="18"/>
                <w:sz w:val="18"/>
                <w:szCs w:val="18"/>
                <w14:ligatures w14:val="standardContextual"/>
              </w:rPr>
              <w:t>-</w:t>
            </w:r>
          </w:p>
        </w:tc>
        <w:tc>
          <w:tcPr>
            <w:tcW w:w="915" w:type="dxa"/>
            <w:tcBorders>
              <w:right w:val="single" w:sz="4" w:space="0" w:color="433E73" w:themeColor="text2" w:themeTint="BF"/>
            </w:tcBorders>
            <w:shd w:val="clear" w:color="auto" w:fill="C7C5E0"/>
            <w:noWrap/>
            <w:vAlign w:val="center"/>
            <w:hideMark/>
          </w:tcPr>
          <w:p w14:paraId="4157AD6A" w14:textId="77777777" w:rsidR="00F87ACD" w:rsidRPr="00F87ACD" w:rsidRDefault="00F87ACD" w:rsidP="00F87ACD">
            <w:pPr>
              <w:keepNext/>
              <w:spacing w:before="40" w:after="40"/>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pacing w:val="4"/>
                <w:kern w:val="18"/>
                <w:sz w:val="18"/>
                <w:szCs w:val="18"/>
                <w14:ligatures w14:val="standardContextual"/>
              </w:rPr>
            </w:pPr>
            <w:r w:rsidRPr="00F87ACD">
              <w:rPr>
                <w:rFonts w:asciiTheme="minorHAnsi" w:hAnsiTheme="minorHAnsi" w:cstheme="minorHAnsi"/>
                <w:spacing w:val="4"/>
                <w:kern w:val="18"/>
                <w:sz w:val="18"/>
                <w:szCs w:val="18"/>
                <w14:ligatures w14:val="standardContextual"/>
              </w:rPr>
              <w:t>-</w:t>
            </w:r>
          </w:p>
        </w:tc>
        <w:tc>
          <w:tcPr>
            <w:tcW w:w="915" w:type="dxa"/>
            <w:tcBorders>
              <w:left w:val="single" w:sz="4" w:space="0" w:color="433E73" w:themeColor="text2" w:themeTint="BF"/>
            </w:tcBorders>
            <w:shd w:val="clear" w:color="auto" w:fill="C7C5E0"/>
            <w:noWrap/>
            <w:vAlign w:val="center"/>
            <w:hideMark/>
          </w:tcPr>
          <w:p w14:paraId="5BA49BCA" w14:textId="77777777" w:rsidR="00F87ACD" w:rsidRPr="00F87ACD" w:rsidRDefault="00F87ACD" w:rsidP="00F87ACD">
            <w:pPr>
              <w:keepNext/>
              <w:spacing w:before="40" w:after="40"/>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pacing w:val="4"/>
                <w:kern w:val="18"/>
                <w:sz w:val="18"/>
                <w:szCs w:val="18"/>
                <w14:ligatures w14:val="standardContextual"/>
              </w:rPr>
            </w:pPr>
            <w:r w:rsidRPr="00F87ACD">
              <w:rPr>
                <w:rFonts w:asciiTheme="minorHAnsi" w:hAnsiTheme="minorHAnsi" w:cstheme="minorHAnsi"/>
                <w:spacing w:val="4"/>
                <w:kern w:val="18"/>
                <w:sz w:val="18"/>
                <w:szCs w:val="18"/>
                <w14:ligatures w14:val="standardContextual"/>
              </w:rPr>
              <w:t>-</w:t>
            </w:r>
          </w:p>
        </w:tc>
        <w:tc>
          <w:tcPr>
            <w:tcW w:w="915" w:type="dxa"/>
            <w:tcBorders>
              <w:right w:val="single" w:sz="4" w:space="0" w:color="433E73" w:themeColor="text2" w:themeTint="BF"/>
            </w:tcBorders>
            <w:shd w:val="clear" w:color="auto" w:fill="C7C5E0"/>
            <w:noWrap/>
            <w:vAlign w:val="center"/>
            <w:hideMark/>
          </w:tcPr>
          <w:p w14:paraId="54F97DE2" w14:textId="77777777" w:rsidR="00F87ACD" w:rsidRPr="00F87ACD" w:rsidRDefault="00F87ACD" w:rsidP="00F87ACD">
            <w:pPr>
              <w:keepNext/>
              <w:spacing w:before="40" w:after="40"/>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pacing w:val="4"/>
                <w:kern w:val="18"/>
                <w:sz w:val="18"/>
                <w:szCs w:val="18"/>
                <w14:ligatures w14:val="standardContextual"/>
              </w:rPr>
            </w:pPr>
            <w:r w:rsidRPr="00F87ACD">
              <w:rPr>
                <w:rFonts w:asciiTheme="minorHAnsi" w:hAnsiTheme="minorHAnsi" w:cstheme="minorHAnsi"/>
                <w:spacing w:val="4"/>
                <w:kern w:val="18"/>
                <w:sz w:val="18"/>
                <w:szCs w:val="18"/>
                <w14:ligatures w14:val="standardContextual"/>
              </w:rPr>
              <w:t>-</w:t>
            </w:r>
          </w:p>
        </w:tc>
        <w:tc>
          <w:tcPr>
            <w:tcW w:w="864" w:type="dxa"/>
            <w:tcBorders>
              <w:left w:val="single" w:sz="4" w:space="0" w:color="433E73" w:themeColor="text2" w:themeTint="BF"/>
            </w:tcBorders>
            <w:shd w:val="clear" w:color="auto" w:fill="C7C5E0"/>
            <w:noWrap/>
            <w:vAlign w:val="center"/>
            <w:hideMark/>
          </w:tcPr>
          <w:p w14:paraId="025F175B" w14:textId="77777777" w:rsidR="00F87ACD" w:rsidRPr="00F87ACD" w:rsidRDefault="00F87ACD" w:rsidP="00F87ACD">
            <w:pPr>
              <w:keepNext/>
              <w:spacing w:before="40" w:after="40"/>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pacing w:val="4"/>
                <w:kern w:val="18"/>
                <w:sz w:val="18"/>
                <w:szCs w:val="18"/>
                <w14:ligatures w14:val="standardContextual"/>
              </w:rPr>
            </w:pPr>
            <w:r w:rsidRPr="00F87ACD">
              <w:rPr>
                <w:rFonts w:asciiTheme="minorHAnsi" w:hAnsiTheme="minorHAnsi" w:cstheme="minorHAnsi"/>
                <w:spacing w:val="4"/>
                <w:kern w:val="18"/>
                <w:sz w:val="18"/>
                <w:szCs w:val="18"/>
                <w14:ligatures w14:val="standardContextual"/>
              </w:rPr>
              <w:t>-</w:t>
            </w:r>
          </w:p>
        </w:tc>
        <w:tc>
          <w:tcPr>
            <w:tcW w:w="1008" w:type="dxa"/>
            <w:shd w:val="clear" w:color="auto" w:fill="C7C5E0"/>
            <w:noWrap/>
            <w:vAlign w:val="center"/>
            <w:hideMark/>
          </w:tcPr>
          <w:p w14:paraId="150F9FC7" w14:textId="77777777" w:rsidR="00F87ACD" w:rsidRPr="00F87ACD" w:rsidRDefault="00F87ACD" w:rsidP="00F87ACD">
            <w:pPr>
              <w:keepNext/>
              <w:spacing w:before="40" w:after="40"/>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pacing w:val="4"/>
                <w:kern w:val="18"/>
                <w:sz w:val="18"/>
                <w:szCs w:val="18"/>
                <w14:ligatures w14:val="standardContextual"/>
              </w:rPr>
            </w:pPr>
            <w:r w:rsidRPr="00F87ACD">
              <w:rPr>
                <w:rFonts w:asciiTheme="minorHAnsi" w:hAnsiTheme="minorHAnsi" w:cstheme="minorHAnsi"/>
                <w:spacing w:val="4"/>
                <w:kern w:val="18"/>
                <w:sz w:val="18"/>
                <w:szCs w:val="18"/>
                <w14:ligatures w14:val="standardContextual"/>
              </w:rPr>
              <w:t>-</w:t>
            </w:r>
          </w:p>
        </w:tc>
        <w:tc>
          <w:tcPr>
            <w:tcW w:w="1008" w:type="dxa"/>
            <w:shd w:val="clear" w:color="auto" w:fill="C7C5E0"/>
            <w:noWrap/>
            <w:vAlign w:val="center"/>
            <w:hideMark/>
          </w:tcPr>
          <w:p w14:paraId="13716519" w14:textId="77777777" w:rsidR="00F87ACD" w:rsidRPr="00F87ACD" w:rsidRDefault="00F87ACD" w:rsidP="00F87ACD">
            <w:pPr>
              <w:keepNext/>
              <w:spacing w:before="40" w:after="40"/>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pacing w:val="4"/>
                <w:kern w:val="18"/>
                <w:sz w:val="18"/>
                <w:szCs w:val="18"/>
                <w14:ligatures w14:val="standardContextual"/>
              </w:rPr>
            </w:pPr>
            <w:r w:rsidRPr="00F87ACD">
              <w:rPr>
                <w:rFonts w:asciiTheme="minorHAnsi" w:hAnsiTheme="minorHAnsi" w:cstheme="minorHAnsi"/>
                <w:spacing w:val="4"/>
                <w:kern w:val="18"/>
                <w:sz w:val="18"/>
                <w:szCs w:val="18"/>
                <w14:ligatures w14:val="standardContextual"/>
              </w:rPr>
              <w:t>-</w:t>
            </w:r>
          </w:p>
        </w:tc>
      </w:tr>
      <w:tr w:rsidR="00F87ACD" w:rsidRPr="00F87ACD" w14:paraId="77105C8E" w14:textId="77777777" w:rsidTr="00287424">
        <w:trPr>
          <w:trHeight w:val="240"/>
        </w:trPr>
        <w:tc>
          <w:tcPr>
            <w:cnfStyle w:val="001000000000" w:firstRow="0" w:lastRow="0" w:firstColumn="1" w:lastColumn="0" w:oddVBand="0" w:evenVBand="0" w:oddHBand="0" w:evenHBand="0" w:firstRowFirstColumn="0" w:firstRowLastColumn="0" w:lastRowFirstColumn="0" w:lastRowLastColumn="0"/>
            <w:tcW w:w="1057" w:type="dxa"/>
            <w:shd w:val="clear" w:color="auto" w:fill="C7C5E0"/>
            <w:noWrap/>
            <w:vAlign w:val="center"/>
            <w:hideMark/>
          </w:tcPr>
          <w:p w14:paraId="37E5F385" w14:textId="77777777" w:rsidR="00F87ACD" w:rsidRPr="00F87ACD" w:rsidRDefault="00F87ACD" w:rsidP="00F87ACD">
            <w:pPr>
              <w:keepNext/>
              <w:spacing w:before="40" w:after="40"/>
              <w:rPr>
                <w:rFonts w:ascii="Calibri" w:hAnsi="Calibri" w:cs="Tahoma"/>
                <w:b w:val="0"/>
                <w:bCs w:val="0"/>
                <w:spacing w:val="4"/>
                <w:kern w:val="18"/>
                <w:sz w:val="18"/>
                <w:szCs w:val="18"/>
                <w14:ligatures w14:val="standardContextual"/>
              </w:rPr>
            </w:pPr>
            <w:r w:rsidRPr="00F87ACD">
              <w:rPr>
                <w:rFonts w:ascii="Calibri" w:hAnsi="Calibri" w:cs="Tahoma"/>
                <w:b w:val="0"/>
                <w:bCs w:val="0"/>
                <w:spacing w:val="4"/>
                <w:kern w:val="18"/>
                <w:sz w:val="18"/>
                <w:szCs w:val="18"/>
                <w14:ligatures w14:val="standardContextual"/>
              </w:rPr>
              <w:t>October</w:t>
            </w:r>
          </w:p>
        </w:tc>
        <w:tc>
          <w:tcPr>
            <w:tcW w:w="915" w:type="dxa"/>
            <w:shd w:val="clear" w:color="auto" w:fill="C7C5E0"/>
            <w:noWrap/>
            <w:hideMark/>
          </w:tcPr>
          <w:p w14:paraId="0BBBF888" w14:textId="77777777" w:rsidR="00F87ACD" w:rsidRPr="00F87ACD" w:rsidRDefault="00F87ACD" w:rsidP="00F87ACD">
            <w:pPr>
              <w:keepNext/>
              <w:spacing w:before="40" w:after="40"/>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pacing w:val="4"/>
                <w:kern w:val="18"/>
                <w:sz w:val="18"/>
                <w:szCs w:val="18"/>
                <w14:ligatures w14:val="standardContextual"/>
              </w:rPr>
            </w:pPr>
            <w:r w:rsidRPr="00F87ACD">
              <w:rPr>
                <w:rFonts w:asciiTheme="minorHAnsi" w:hAnsiTheme="minorHAnsi" w:cstheme="minorHAnsi"/>
                <w:spacing w:val="4"/>
                <w:kern w:val="18"/>
                <w:sz w:val="18"/>
                <w:szCs w:val="18"/>
                <w14:ligatures w14:val="standardContextual"/>
              </w:rPr>
              <w:t>57</w:t>
            </w:r>
          </w:p>
        </w:tc>
        <w:tc>
          <w:tcPr>
            <w:tcW w:w="915" w:type="dxa"/>
            <w:tcBorders>
              <w:right w:val="single" w:sz="4" w:space="0" w:color="433E73" w:themeColor="text2" w:themeTint="BF"/>
            </w:tcBorders>
            <w:shd w:val="clear" w:color="auto" w:fill="C7C5E0"/>
            <w:noWrap/>
            <w:hideMark/>
          </w:tcPr>
          <w:p w14:paraId="453A38A5" w14:textId="77777777" w:rsidR="00F87ACD" w:rsidRPr="00F87ACD" w:rsidRDefault="00F87ACD" w:rsidP="00F87ACD">
            <w:pPr>
              <w:keepNext/>
              <w:spacing w:before="40" w:after="40"/>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pacing w:val="4"/>
                <w:kern w:val="18"/>
                <w:sz w:val="18"/>
                <w:szCs w:val="18"/>
                <w14:ligatures w14:val="standardContextual"/>
              </w:rPr>
            </w:pPr>
            <w:r w:rsidRPr="00F87ACD">
              <w:rPr>
                <w:rFonts w:asciiTheme="minorHAnsi" w:hAnsiTheme="minorHAnsi" w:cstheme="minorHAnsi"/>
                <w:spacing w:val="4"/>
                <w:kern w:val="18"/>
                <w:sz w:val="18"/>
                <w:szCs w:val="18"/>
                <w14:ligatures w14:val="standardContextual"/>
              </w:rPr>
              <w:t>1.9</w:t>
            </w:r>
          </w:p>
        </w:tc>
        <w:tc>
          <w:tcPr>
            <w:tcW w:w="915" w:type="dxa"/>
            <w:tcBorders>
              <w:left w:val="single" w:sz="4" w:space="0" w:color="433E73" w:themeColor="text2" w:themeTint="BF"/>
            </w:tcBorders>
            <w:shd w:val="clear" w:color="auto" w:fill="C7C5E0"/>
            <w:noWrap/>
            <w:vAlign w:val="center"/>
            <w:hideMark/>
          </w:tcPr>
          <w:p w14:paraId="659BF778" w14:textId="77777777" w:rsidR="00F87ACD" w:rsidRPr="00F87ACD" w:rsidRDefault="00F87ACD" w:rsidP="00F87ACD">
            <w:pPr>
              <w:keepNext/>
              <w:spacing w:before="40" w:after="40"/>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pacing w:val="4"/>
                <w:kern w:val="18"/>
                <w:sz w:val="18"/>
                <w:szCs w:val="18"/>
                <w14:ligatures w14:val="standardContextual"/>
              </w:rPr>
            </w:pPr>
            <w:r w:rsidRPr="00F87ACD">
              <w:rPr>
                <w:rFonts w:asciiTheme="minorHAnsi" w:hAnsiTheme="minorHAnsi" w:cstheme="minorHAnsi"/>
                <w:spacing w:val="4"/>
                <w:kern w:val="18"/>
                <w:sz w:val="18"/>
                <w:szCs w:val="18"/>
                <w14:ligatures w14:val="standardContextual"/>
              </w:rPr>
              <w:t>-</w:t>
            </w:r>
          </w:p>
        </w:tc>
        <w:tc>
          <w:tcPr>
            <w:tcW w:w="915" w:type="dxa"/>
            <w:tcBorders>
              <w:right w:val="single" w:sz="4" w:space="0" w:color="433E73" w:themeColor="text2" w:themeTint="BF"/>
            </w:tcBorders>
            <w:shd w:val="clear" w:color="auto" w:fill="C7C5E0"/>
            <w:noWrap/>
            <w:vAlign w:val="center"/>
            <w:hideMark/>
          </w:tcPr>
          <w:p w14:paraId="2B719528" w14:textId="77777777" w:rsidR="00F87ACD" w:rsidRPr="00F87ACD" w:rsidRDefault="00F87ACD" w:rsidP="00F87ACD">
            <w:pPr>
              <w:keepNext/>
              <w:spacing w:before="40" w:after="40"/>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pacing w:val="4"/>
                <w:kern w:val="18"/>
                <w:sz w:val="18"/>
                <w:szCs w:val="18"/>
                <w14:ligatures w14:val="standardContextual"/>
              </w:rPr>
            </w:pPr>
            <w:r w:rsidRPr="00F87ACD">
              <w:rPr>
                <w:rFonts w:asciiTheme="minorHAnsi" w:hAnsiTheme="minorHAnsi" w:cstheme="minorHAnsi"/>
                <w:spacing w:val="4"/>
                <w:kern w:val="18"/>
                <w:sz w:val="18"/>
                <w:szCs w:val="18"/>
                <w14:ligatures w14:val="standardContextual"/>
              </w:rPr>
              <w:t>-</w:t>
            </w:r>
          </w:p>
        </w:tc>
        <w:tc>
          <w:tcPr>
            <w:tcW w:w="915" w:type="dxa"/>
            <w:tcBorders>
              <w:left w:val="single" w:sz="4" w:space="0" w:color="433E73" w:themeColor="text2" w:themeTint="BF"/>
            </w:tcBorders>
            <w:shd w:val="clear" w:color="auto" w:fill="C7C5E0"/>
            <w:noWrap/>
            <w:vAlign w:val="center"/>
            <w:hideMark/>
          </w:tcPr>
          <w:p w14:paraId="3F73DBD9" w14:textId="77777777" w:rsidR="00F87ACD" w:rsidRPr="00F87ACD" w:rsidRDefault="00F87ACD" w:rsidP="00F87ACD">
            <w:pPr>
              <w:keepNext/>
              <w:spacing w:before="40" w:after="40"/>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pacing w:val="4"/>
                <w:kern w:val="18"/>
                <w:sz w:val="18"/>
                <w:szCs w:val="18"/>
                <w14:ligatures w14:val="standardContextual"/>
              </w:rPr>
            </w:pPr>
            <w:r w:rsidRPr="00F87ACD">
              <w:rPr>
                <w:rFonts w:asciiTheme="minorHAnsi" w:hAnsiTheme="minorHAnsi" w:cstheme="minorHAnsi"/>
                <w:spacing w:val="4"/>
                <w:kern w:val="18"/>
                <w:sz w:val="18"/>
                <w:szCs w:val="18"/>
                <w14:ligatures w14:val="standardContextual"/>
              </w:rPr>
              <w:t>-</w:t>
            </w:r>
          </w:p>
        </w:tc>
        <w:tc>
          <w:tcPr>
            <w:tcW w:w="915" w:type="dxa"/>
            <w:tcBorders>
              <w:right w:val="single" w:sz="4" w:space="0" w:color="433E73" w:themeColor="text2" w:themeTint="BF"/>
            </w:tcBorders>
            <w:shd w:val="clear" w:color="auto" w:fill="C7C5E0"/>
            <w:noWrap/>
            <w:vAlign w:val="center"/>
            <w:hideMark/>
          </w:tcPr>
          <w:p w14:paraId="5AC5F623" w14:textId="77777777" w:rsidR="00F87ACD" w:rsidRPr="00F87ACD" w:rsidRDefault="00F87ACD" w:rsidP="00F87ACD">
            <w:pPr>
              <w:keepNext/>
              <w:spacing w:before="40" w:after="40"/>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pacing w:val="4"/>
                <w:kern w:val="18"/>
                <w:sz w:val="18"/>
                <w:szCs w:val="18"/>
                <w14:ligatures w14:val="standardContextual"/>
              </w:rPr>
            </w:pPr>
            <w:r w:rsidRPr="00F87ACD">
              <w:rPr>
                <w:rFonts w:asciiTheme="minorHAnsi" w:hAnsiTheme="minorHAnsi" w:cstheme="minorHAnsi"/>
                <w:spacing w:val="4"/>
                <w:kern w:val="18"/>
                <w:sz w:val="18"/>
                <w:szCs w:val="18"/>
                <w14:ligatures w14:val="standardContextual"/>
              </w:rPr>
              <w:t>-</w:t>
            </w:r>
          </w:p>
        </w:tc>
        <w:tc>
          <w:tcPr>
            <w:tcW w:w="864" w:type="dxa"/>
            <w:tcBorders>
              <w:left w:val="single" w:sz="4" w:space="0" w:color="433E73" w:themeColor="text2" w:themeTint="BF"/>
            </w:tcBorders>
            <w:shd w:val="clear" w:color="auto" w:fill="C7C5E0"/>
            <w:noWrap/>
            <w:vAlign w:val="center"/>
            <w:hideMark/>
          </w:tcPr>
          <w:p w14:paraId="7780828A" w14:textId="77777777" w:rsidR="00F87ACD" w:rsidRPr="00F87ACD" w:rsidRDefault="00F87ACD" w:rsidP="00F87ACD">
            <w:pPr>
              <w:keepNext/>
              <w:spacing w:before="40" w:after="40"/>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pacing w:val="4"/>
                <w:kern w:val="18"/>
                <w:sz w:val="18"/>
                <w:szCs w:val="18"/>
                <w14:ligatures w14:val="standardContextual"/>
              </w:rPr>
            </w:pPr>
            <w:r w:rsidRPr="00F87ACD">
              <w:rPr>
                <w:rFonts w:asciiTheme="minorHAnsi" w:hAnsiTheme="minorHAnsi" w:cstheme="minorHAnsi"/>
                <w:spacing w:val="4"/>
                <w:kern w:val="18"/>
                <w:sz w:val="18"/>
                <w:szCs w:val="18"/>
                <w14:ligatures w14:val="standardContextual"/>
              </w:rPr>
              <w:t>-</w:t>
            </w:r>
          </w:p>
        </w:tc>
        <w:tc>
          <w:tcPr>
            <w:tcW w:w="1008" w:type="dxa"/>
            <w:shd w:val="clear" w:color="auto" w:fill="C7C5E0"/>
            <w:noWrap/>
            <w:vAlign w:val="center"/>
            <w:hideMark/>
          </w:tcPr>
          <w:p w14:paraId="181CE292" w14:textId="77777777" w:rsidR="00F87ACD" w:rsidRPr="00F87ACD" w:rsidRDefault="00F87ACD" w:rsidP="00F87ACD">
            <w:pPr>
              <w:keepNext/>
              <w:spacing w:before="40" w:after="40"/>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pacing w:val="4"/>
                <w:kern w:val="18"/>
                <w:sz w:val="18"/>
                <w:szCs w:val="18"/>
                <w14:ligatures w14:val="standardContextual"/>
              </w:rPr>
            </w:pPr>
            <w:r w:rsidRPr="00F87ACD">
              <w:rPr>
                <w:rFonts w:asciiTheme="minorHAnsi" w:hAnsiTheme="minorHAnsi" w:cstheme="minorHAnsi"/>
                <w:spacing w:val="4"/>
                <w:kern w:val="18"/>
                <w:sz w:val="18"/>
                <w:szCs w:val="18"/>
                <w14:ligatures w14:val="standardContextual"/>
              </w:rPr>
              <w:t>-</w:t>
            </w:r>
          </w:p>
        </w:tc>
        <w:tc>
          <w:tcPr>
            <w:tcW w:w="1008" w:type="dxa"/>
            <w:shd w:val="clear" w:color="auto" w:fill="C7C5E0"/>
            <w:noWrap/>
            <w:vAlign w:val="center"/>
            <w:hideMark/>
          </w:tcPr>
          <w:p w14:paraId="272CA706" w14:textId="77777777" w:rsidR="00F87ACD" w:rsidRPr="00F87ACD" w:rsidRDefault="00F87ACD" w:rsidP="00F87ACD">
            <w:pPr>
              <w:keepNext/>
              <w:spacing w:before="40" w:after="40"/>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pacing w:val="4"/>
                <w:kern w:val="18"/>
                <w:sz w:val="18"/>
                <w:szCs w:val="18"/>
                <w14:ligatures w14:val="standardContextual"/>
              </w:rPr>
            </w:pPr>
            <w:r w:rsidRPr="00F87ACD">
              <w:rPr>
                <w:rFonts w:asciiTheme="minorHAnsi" w:hAnsiTheme="minorHAnsi" w:cstheme="minorHAnsi"/>
                <w:spacing w:val="4"/>
                <w:kern w:val="18"/>
                <w:sz w:val="18"/>
                <w:szCs w:val="18"/>
                <w14:ligatures w14:val="standardContextual"/>
              </w:rPr>
              <w:t>-</w:t>
            </w:r>
          </w:p>
        </w:tc>
      </w:tr>
      <w:tr w:rsidR="00F87ACD" w:rsidRPr="00F87ACD" w14:paraId="6CC7A8AC" w14:textId="77777777" w:rsidTr="00287424">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1057" w:type="dxa"/>
            <w:shd w:val="clear" w:color="auto" w:fill="F6F6F7" w:themeFill="background1"/>
            <w:noWrap/>
            <w:vAlign w:val="center"/>
            <w:hideMark/>
          </w:tcPr>
          <w:p w14:paraId="49BBA973" w14:textId="77777777" w:rsidR="00F87ACD" w:rsidRPr="00F87ACD" w:rsidRDefault="00F87ACD" w:rsidP="00F87ACD">
            <w:pPr>
              <w:spacing w:before="40" w:after="4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Overall</w:t>
            </w:r>
          </w:p>
        </w:tc>
        <w:tc>
          <w:tcPr>
            <w:tcW w:w="915" w:type="dxa"/>
            <w:shd w:val="clear" w:color="auto" w:fill="F6F6F7" w:themeFill="background1"/>
            <w:noWrap/>
            <w:hideMark/>
          </w:tcPr>
          <w:p w14:paraId="3F606FFA" w14:textId="77777777" w:rsidR="00F87ACD" w:rsidRPr="00F87ACD" w:rsidRDefault="00F87ACD"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pacing w:val="4"/>
                <w:kern w:val="18"/>
                <w:sz w:val="18"/>
                <w:szCs w:val="18"/>
                <w14:ligatures w14:val="standardContextual"/>
              </w:rPr>
            </w:pPr>
            <w:r w:rsidRPr="00F87ACD">
              <w:rPr>
                <w:rFonts w:asciiTheme="minorHAnsi" w:hAnsiTheme="minorHAnsi" w:cstheme="minorHAnsi"/>
                <w:b/>
                <w:bCs/>
                <w:spacing w:val="4"/>
                <w:kern w:val="18"/>
                <w:sz w:val="18"/>
                <w:szCs w:val="18"/>
                <w14:ligatures w14:val="standardContextual"/>
              </w:rPr>
              <w:t>54</w:t>
            </w:r>
          </w:p>
        </w:tc>
        <w:tc>
          <w:tcPr>
            <w:tcW w:w="915" w:type="dxa"/>
            <w:tcBorders>
              <w:right w:val="single" w:sz="4" w:space="0" w:color="433E73" w:themeColor="text2" w:themeTint="BF"/>
            </w:tcBorders>
            <w:shd w:val="clear" w:color="auto" w:fill="F6F6F7" w:themeFill="background1"/>
            <w:noWrap/>
            <w:hideMark/>
          </w:tcPr>
          <w:p w14:paraId="71B4A36F" w14:textId="77777777" w:rsidR="00F87ACD" w:rsidRPr="00F87ACD" w:rsidRDefault="00F87ACD"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pacing w:val="4"/>
                <w:kern w:val="18"/>
                <w:sz w:val="18"/>
                <w:szCs w:val="18"/>
                <w14:ligatures w14:val="standardContextual"/>
              </w:rPr>
            </w:pPr>
            <w:r w:rsidRPr="00F87ACD">
              <w:rPr>
                <w:rFonts w:asciiTheme="minorHAnsi" w:hAnsiTheme="minorHAnsi" w:cstheme="minorHAnsi"/>
                <w:b/>
                <w:bCs/>
                <w:spacing w:val="4"/>
                <w:kern w:val="18"/>
                <w:sz w:val="18"/>
                <w:szCs w:val="18"/>
                <w14:ligatures w14:val="standardContextual"/>
              </w:rPr>
              <w:t>1.8</w:t>
            </w:r>
          </w:p>
        </w:tc>
        <w:tc>
          <w:tcPr>
            <w:tcW w:w="915" w:type="dxa"/>
            <w:tcBorders>
              <w:left w:val="single" w:sz="4" w:space="0" w:color="433E73" w:themeColor="text2" w:themeTint="BF"/>
            </w:tcBorders>
            <w:shd w:val="clear" w:color="auto" w:fill="F6F6F7" w:themeFill="background1"/>
            <w:noWrap/>
            <w:hideMark/>
          </w:tcPr>
          <w:p w14:paraId="39EEBC74" w14:textId="77777777" w:rsidR="00F87ACD" w:rsidRPr="00F87ACD" w:rsidRDefault="00F87ACD"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pacing w:val="4"/>
                <w:kern w:val="18"/>
                <w:sz w:val="18"/>
                <w:szCs w:val="18"/>
                <w14:ligatures w14:val="standardContextual"/>
              </w:rPr>
            </w:pPr>
            <w:r w:rsidRPr="00F87ACD">
              <w:rPr>
                <w:rFonts w:asciiTheme="minorHAnsi" w:hAnsiTheme="minorHAnsi" w:cstheme="minorHAnsi"/>
                <w:b/>
                <w:bCs/>
                <w:spacing w:val="4"/>
                <w:kern w:val="18"/>
                <w:sz w:val="18"/>
                <w:szCs w:val="18"/>
                <w14:ligatures w14:val="standardContextual"/>
              </w:rPr>
              <w:t>51</w:t>
            </w:r>
          </w:p>
        </w:tc>
        <w:tc>
          <w:tcPr>
            <w:tcW w:w="915" w:type="dxa"/>
            <w:tcBorders>
              <w:right w:val="single" w:sz="4" w:space="0" w:color="433E73" w:themeColor="text2" w:themeTint="BF"/>
            </w:tcBorders>
            <w:shd w:val="clear" w:color="auto" w:fill="F6F6F7" w:themeFill="background1"/>
            <w:noWrap/>
            <w:hideMark/>
          </w:tcPr>
          <w:p w14:paraId="16C093F9" w14:textId="77777777" w:rsidR="00F87ACD" w:rsidRPr="00F87ACD" w:rsidRDefault="00F87ACD"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pacing w:val="4"/>
                <w:kern w:val="18"/>
                <w:sz w:val="18"/>
                <w:szCs w:val="18"/>
                <w14:ligatures w14:val="standardContextual"/>
              </w:rPr>
            </w:pPr>
            <w:r w:rsidRPr="00F87ACD">
              <w:rPr>
                <w:rFonts w:asciiTheme="minorHAnsi" w:hAnsiTheme="minorHAnsi" w:cstheme="minorHAnsi"/>
                <w:b/>
                <w:bCs/>
                <w:spacing w:val="4"/>
                <w:kern w:val="18"/>
                <w:sz w:val="18"/>
                <w:szCs w:val="18"/>
                <w14:ligatures w14:val="standardContextual"/>
              </w:rPr>
              <w:t>1.8</w:t>
            </w:r>
          </w:p>
        </w:tc>
        <w:tc>
          <w:tcPr>
            <w:tcW w:w="915" w:type="dxa"/>
            <w:tcBorders>
              <w:left w:val="single" w:sz="4" w:space="0" w:color="433E73" w:themeColor="text2" w:themeTint="BF"/>
            </w:tcBorders>
            <w:shd w:val="clear" w:color="auto" w:fill="F6F6F7" w:themeFill="background1"/>
            <w:noWrap/>
            <w:hideMark/>
          </w:tcPr>
          <w:p w14:paraId="74F96529" w14:textId="77777777" w:rsidR="00F87ACD" w:rsidRPr="00F87ACD" w:rsidRDefault="00F87ACD"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pacing w:val="4"/>
                <w:kern w:val="18"/>
                <w:sz w:val="18"/>
                <w:szCs w:val="18"/>
                <w14:ligatures w14:val="standardContextual"/>
              </w:rPr>
            </w:pPr>
            <w:r w:rsidRPr="00F87ACD">
              <w:rPr>
                <w:rFonts w:asciiTheme="minorHAnsi" w:hAnsiTheme="minorHAnsi" w:cstheme="minorHAnsi"/>
                <w:b/>
                <w:bCs/>
                <w:spacing w:val="4"/>
                <w:kern w:val="18"/>
                <w:sz w:val="18"/>
                <w:szCs w:val="18"/>
                <w14:ligatures w14:val="standardContextual"/>
              </w:rPr>
              <w:t>51</w:t>
            </w:r>
          </w:p>
        </w:tc>
        <w:tc>
          <w:tcPr>
            <w:tcW w:w="915" w:type="dxa"/>
            <w:tcBorders>
              <w:right w:val="single" w:sz="4" w:space="0" w:color="433E73" w:themeColor="text2" w:themeTint="BF"/>
            </w:tcBorders>
            <w:shd w:val="clear" w:color="auto" w:fill="F6F6F7" w:themeFill="background1"/>
            <w:noWrap/>
            <w:hideMark/>
          </w:tcPr>
          <w:p w14:paraId="1EAACE75" w14:textId="77777777" w:rsidR="00F87ACD" w:rsidRPr="00F87ACD" w:rsidRDefault="00F87ACD"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pacing w:val="4"/>
                <w:kern w:val="18"/>
                <w:sz w:val="18"/>
                <w:szCs w:val="18"/>
                <w14:ligatures w14:val="standardContextual"/>
              </w:rPr>
            </w:pPr>
            <w:r w:rsidRPr="00F87ACD">
              <w:rPr>
                <w:rFonts w:asciiTheme="minorHAnsi" w:hAnsiTheme="minorHAnsi" w:cstheme="minorHAnsi"/>
                <w:b/>
                <w:bCs/>
                <w:spacing w:val="4"/>
                <w:kern w:val="18"/>
                <w:sz w:val="18"/>
                <w:szCs w:val="18"/>
                <w14:ligatures w14:val="standardContextual"/>
              </w:rPr>
              <w:t>1.8</w:t>
            </w:r>
          </w:p>
        </w:tc>
        <w:tc>
          <w:tcPr>
            <w:tcW w:w="864" w:type="dxa"/>
            <w:tcBorders>
              <w:left w:val="single" w:sz="4" w:space="0" w:color="433E73" w:themeColor="text2" w:themeTint="BF"/>
            </w:tcBorders>
            <w:shd w:val="clear" w:color="auto" w:fill="F6F6F7" w:themeFill="background1"/>
            <w:noWrap/>
            <w:hideMark/>
          </w:tcPr>
          <w:p w14:paraId="19BF1C06" w14:textId="77777777" w:rsidR="00F87ACD" w:rsidRPr="00F87ACD" w:rsidRDefault="00F87ACD"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pacing w:val="4"/>
                <w:kern w:val="18"/>
                <w:sz w:val="18"/>
                <w:szCs w:val="18"/>
                <w14:ligatures w14:val="standardContextual"/>
              </w:rPr>
            </w:pPr>
            <w:r w:rsidRPr="00F87ACD">
              <w:rPr>
                <w:rFonts w:asciiTheme="minorHAnsi" w:hAnsiTheme="minorHAnsi" w:cstheme="minorHAnsi"/>
                <w:b/>
                <w:bCs/>
                <w:spacing w:val="4"/>
                <w:kern w:val="18"/>
                <w:sz w:val="18"/>
                <w:szCs w:val="18"/>
                <w14:ligatures w14:val="standardContextual"/>
              </w:rPr>
              <w:t>1.7</w:t>
            </w:r>
          </w:p>
        </w:tc>
        <w:tc>
          <w:tcPr>
            <w:tcW w:w="1008" w:type="dxa"/>
            <w:shd w:val="clear" w:color="auto" w:fill="F6F6F7" w:themeFill="background1"/>
            <w:noWrap/>
            <w:hideMark/>
          </w:tcPr>
          <w:p w14:paraId="53A2CA86" w14:textId="77777777" w:rsidR="00F87ACD" w:rsidRPr="00F87ACD" w:rsidRDefault="00F87ACD"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pacing w:val="4"/>
                <w:kern w:val="18"/>
                <w:sz w:val="18"/>
                <w:szCs w:val="18"/>
                <w14:ligatures w14:val="standardContextual"/>
              </w:rPr>
            </w:pPr>
            <w:r w:rsidRPr="00F87ACD">
              <w:rPr>
                <w:rFonts w:asciiTheme="minorHAnsi" w:hAnsiTheme="minorHAnsi" w:cstheme="minorHAnsi"/>
                <w:b/>
                <w:bCs/>
                <w:spacing w:val="4"/>
                <w:kern w:val="18"/>
                <w:sz w:val="18"/>
                <w:szCs w:val="18"/>
                <w14:ligatures w14:val="standardContextual"/>
              </w:rPr>
              <w:t>95%</w:t>
            </w:r>
          </w:p>
        </w:tc>
        <w:tc>
          <w:tcPr>
            <w:tcW w:w="1008" w:type="dxa"/>
            <w:shd w:val="clear" w:color="auto" w:fill="F6F6F7" w:themeFill="background1"/>
            <w:noWrap/>
            <w:hideMark/>
          </w:tcPr>
          <w:p w14:paraId="2740674C" w14:textId="77777777" w:rsidR="00F87ACD" w:rsidRPr="00F87ACD" w:rsidRDefault="00F87ACD"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pacing w:val="4"/>
                <w:kern w:val="18"/>
                <w:sz w:val="18"/>
                <w:szCs w:val="18"/>
                <w14:ligatures w14:val="standardContextual"/>
              </w:rPr>
            </w:pPr>
            <w:r w:rsidRPr="00F87ACD">
              <w:rPr>
                <w:rFonts w:asciiTheme="minorHAnsi" w:hAnsiTheme="minorHAnsi" w:cstheme="minorHAnsi"/>
                <w:b/>
                <w:bCs/>
                <w:spacing w:val="4"/>
                <w:kern w:val="18"/>
                <w:sz w:val="18"/>
                <w:szCs w:val="18"/>
                <w14:ligatures w14:val="standardContextual"/>
              </w:rPr>
              <w:t>95%</w:t>
            </w:r>
          </w:p>
        </w:tc>
      </w:tr>
    </w:tbl>
    <w:p w14:paraId="429EB510" w14:textId="77777777" w:rsidR="00F87ACD" w:rsidRPr="00F87ACD" w:rsidRDefault="00F87ACD" w:rsidP="00F87ACD">
      <w:pPr>
        <w:keepNext/>
        <w:spacing w:before="160" w:line="280" w:lineRule="atLeast"/>
        <w:jc w:val="both"/>
        <w:outlineLvl w:val="3"/>
        <w:rPr>
          <w:rFonts w:asciiTheme="majorHAnsi" w:hAnsiTheme="majorHAnsi" w:cs="Arial"/>
          <w:b/>
          <w:i/>
          <w:color w:val="0F0953" w:themeColor="accent2" w:themeShade="80"/>
          <w:spacing w:val="8"/>
          <w:kern w:val="18"/>
          <w:szCs w:val="18"/>
          <w14:ligatures w14:val="standardContextual"/>
        </w:rPr>
      </w:pPr>
      <w:r w:rsidRPr="00F87ACD">
        <w:rPr>
          <w:rFonts w:asciiTheme="majorHAnsi" w:hAnsiTheme="majorHAnsi" w:cs="Arial"/>
          <w:b/>
          <w:i/>
          <w:color w:val="0F0953" w:themeColor="accent2" w:themeShade="80"/>
          <w:spacing w:val="8"/>
          <w:kern w:val="18"/>
          <w:szCs w:val="18"/>
          <w14:ligatures w14:val="standardContextual"/>
        </w:rPr>
        <w:t>Hourly Load Impacts</w:t>
      </w:r>
    </w:p>
    <w:p w14:paraId="5D94F3EA" w14:textId="20D6B7FB" w:rsidR="00F87ACD" w:rsidRPr="00F87ACD" w:rsidRDefault="001A7E1C" w:rsidP="00F87ACD">
      <w:pPr>
        <w:spacing w:before="120" w:after="120" w:line="280" w:lineRule="atLeast"/>
        <w:jc w:val="both"/>
        <w:rPr>
          <w:rFonts w:asciiTheme="minorHAnsi" w:hAnsiTheme="minorHAnsi"/>
          <w:spacing w:val="4"/>
          <w:kern w:val="18"/>
          <w:sz w:val="22"/>
          <w:szCs w:val="18"/>
          <w14:ligatures w14:val="standardContextual"/>
        </w:rPr>
      </w:pPr>
      <w:r>
        <w:rPr>
          <w:rFonts w:asciiTheme="minorHAnsi" w:hAnsiTheme="minorHAnsi"/>
          <w:spacing w:val="4"/>
          <w:kern w:val="18"/>
          <w:sz w:val="22"/>
          <w:szCs w:val="18"/>
          <w14:ligatures w14:val="standardContextual"/>
        </w:rPr>
        <w:fldChar w:fldCharType="begin"/>
      </w:r>
      <w:r>
        <w:rPr>
          <w:rFonts w:asciiTheme="minorHAnsi" w:hAnsiTheme="minorHAnsi"/>
          <w:spacing w:val="4"/>
          <w:kern w:val="18"/>
          <w:sz w:val="22"/>
          <w:szCs w:val="18"/>
          <w14:ligatures w14:val="standardContextual"/>
        </w:rPr>
        <w:instrText xml:space="preserve"> REF  _Ref443315282 </w:instrText>
      </w:r>
      <w:r>
        <w:rPr>
          <w:rFonts w:asciiTheme="minorHAnsi" w:hAnsiTheme="minorHAnsi"/>
          <w:spacing w:val="4"/>
          <w:kern w:val="18"/>
          <w:sz w:val="22"/>
          <w:szCs w:val="18"/>
          <w14:ligatures w14:val="standardContextual"/>
        </w:rPr>
        <w:fldChar w:fldCharType="separate"/>
      </w:r>
      <w:r w:rsidR="00187752" w:rsidRPr="00F87ACD">
        <w:rPr>
          <w:rFonts w:asciiTheme="minorHAnsi" w:hAnsiTheme="minorHAnsi"/>
          <w:bCs/>
          <w:i/>
          <w:spacing w:val="4"/>
          <w:kern w:val="18"/>
          <w:sz w:val="22"/>
          <w:szCs w:val="16"/>
          <w14:ligatures w14:val="standardContextual"/>
        </w:rPr>
        <w:t xml:space="preserve">Figure </w:t>
      </w:r>
      <w:r w:rsidR="00187752">
        <w:rPr>
          <w:rFonts w:asciiTheme="minorHAnsi" w:hAnsiTheme="minorHAnsi"/>
          <w:bCs/>
          <w:i/>
          <w:noProof/>
          <w:spacing w:val="4"/>
          <w:kern w:val="18"/>
          <w:sz w:val="22"/>
          <w:szCs w:val="16"/>
          <w14:ligatures w14:val="standardContextual"/>
        </w:rPr>
        <w:t>6</w:t>
      </w:r>
      <w:r w:rsidR="00187752" w:rsidRPr="00F87ACD">
        <w:rPr>
          <w:rFonts w:asciiTheme="minorHAnsi" w:hAnsiTheme="minorHAnsi"/>
          <w:bCs/>
          <w:i/>
          <w:spacing w:val="4"/>
          <w:kern w:val="18"/>
          <w:sz w:val="22"/>
          <w:szCs w:val="16"/>
          <w14:ligatures w14:val="standardContextual"/>
        </w:rPr>
        <w:noBreakHyphen/>
      </w:r>
      <w:r w:rsidR="00187752">
        <w:rPr>
          <w:rFonts w:asciiTheme="minorHAnsi" w:hAnsiTheme="minorHAnsi"/>
          <w:bCs/>
          <w:i/>
          <w:noProof/>
          <w:spacing w:val="4"/>
          <w:kern w:val="18"/>
          <w:sz w:val="22"/>
          <w:szCs w:val="16"/>
          <w14:ligatures w14:val="standardContextual"/>
        </w:rPr>
        <w:t>2</w:t>
      </w:r>
      <w:r>
        <w:rPr>
          <w:rFonts w:asciiTheme="minorHAnsi" w:hAnsiTheme="minorHAnsi"/>
          <w:spacing w:val="4"/>
          <w:kern w:val="18"/>
          <w:sz w:val="22"/>
          <w:szCs w:val="18"/>
          <w14:ligatures w14:val="standardContextual"/>
        </w:rPr>
        <w:fldChar w:fldCharType="end"/>
      </w:r>
      <w:r w:rsidR="00F87ACD" w:rsidRPr="00F87ACD">
        <w:rPr>
          <w:rFonts w:asciiTheme="minorHAnsi" w:hAnsiTheme="minorHAnsi"/>
          <w:spacing w:val="4"/>
          <w:kern w:val="18"/>
          <w:sz w:val="22"/>
          <w:szCs w:val="18"/>
          <w14:ligatures w14:val="standardContextual"/>
        </w:rPr>
        <w:t xml:space="preserve"> and </w:t>
      </w:r>
      <w:r>
        <w:rPr>
          <w:rFonts w:asciiTheme="minorHAnsi" w:hAnsiTheme="minorHAnsi"/>
          <w:spacing w:val="4"/>
          <w:kern w:val="18"/>
          <w:sz w:val="22"/>
          <w:szCs w:val="18"/>
          <w14:ligatures w14:val="standardContextual"/>
        </w:rPr>
        <w:fldChar w:fldCharType="begin"/>
      </w:r>
      <w:r>
        <w:rPr>
          <w:rFonts w:asciiTheme="minorHAnsi" w:hAnsiTheme="minorHAnsi"/>
          <w:spacing w:val="4"/>
          <w:kern w:val="18"/>
          <w:sz w:val="22"/>
          <w:szCs w:val="18"/>
          <w14:ligatures w14:val="standardContextual"/>
        </w:rPr>
        <w:instrText xml:space="preserve"> REF  _Ref158710682 </w:instrText>
      </w:r>
      <w:r>
        <w:rPr>
          <w:rFonts w:asciiTheme="minorHAnsi" w:hAnsiTheme="minorHAnsi"/>
          <w:spacing w:val="4"/>
          <w:kern w:val="18"/>
          <w:sz w:val="22"/>
          <w:szCs w:val="18"/>
          <w14:ligatures w14:val="standardContextual"/>
        </w:rPr>
        <w:fldChar w:fldCharType="separate"/>
      </w:r>
      <w:r w:rsidR="00187752" w:rsidRPr="00F87ACD">
        <w:rPr>
          <w:rFonts w:asciiTheme="minorHAnsi" w:hAnsiTheme="minorHAnsi"/>
          <w:bCs/>
          <w:i/>
          <w:spacing w:val="4"/>
          <w:kern w:val="18"/>
          <w:sz w:val="22"/>
          <w:szCs w:val="16"/>
          <w14:ligatures w14:val="standardContextual"/>
        </w:rPr>
        <w:t xml:space="preserve">Figure </w:t>
      </w:r>
      <w:r w:rsidR="00187752">
        <w:rPr>
          <w:rFonts w:asciiTheme="minorHAnsi" w:hAnsiTheme="minorHAnsi"/>
          <w:bCs/>
          <w:i/>
          <w:spacing w:val="4"/>
          <w:kern w:val="18"/>
          <w:sz w:val="22"/>
          <w:szCs w:val="16"/>
          <w14:ligatures w14:val="standardContextual"/>
        </w:rPr>
        <w:t>6</w:t>
      </w:r>
      <w:r w:rsidR="00187752" w:rsidRPr="00F87ACD">
        <w:rPr>
          <w:rFonts w:asciiTheme="minorHAnsi" w:hAnsiTheme="minorHAnsi"/>
          <w:bCs/>
          <w:i/>
          <w:spacing w:val="4"/>
          <w:kern w:val="18"/>
          <w:sz w:val="22"/>
          <w:szCs w:val="16"/>
          <w14:ligatures w14:val="standardContextual"/>
        </w:rPr>
        <w:noBreakHyphen/>
      </w:r>
      <w:r w:rsidR="00187752">
        <w:rPr>
          <w:rFonts w:asciiTheme="minorHAnsi" w:hAnsiTheme="minorHAnsi"/>
          <w:bCs/>
          <w:i/>
          <w:noProof/>
          <w:spacing w:val="4"/>
          <w:kern w:val="18"/>
          <w:sz w:val="22"/>
          <w:szCs w:val="16"/>
          <w14:ligatures w14:val="standardContextual"/>
        </w:rPr>
        <w:t>3</w:t>
      </w:r>
      <w:r>
        <w:rPr>
          <w:rFonts w:asciiTheme="minorHAnsi" w:hAnsiTheme="minorHAnsi"/>
          <w:spacing w:val="4"/>
          <w:kern w:val="18"/>
          <w:sz w:val="22"/>
          <w:szCs w:val="18"/>
          <w14:ligatures w14:val="standardContextual"/>
        </w:rPr>
        <w:fldChar w:fldCharType="end"/>
      </w:r>
      <w:r w:rsidR="00F87ACD" w:rsidRPr="00F87ACD">
        <w:rPr>
          <w:rFonts w:asciiTheme="minorHAnsi" w:hAnsiTheme="minorHAnsi"/>
          <w:spacing w:val="4"/>
          <w:kern w:val="18"/>
          <w:sz w:val="22"/>
          <w:szCs w:val="18"/>
          <w14:ligatures w14:val="standardContextual"/>
        </w:rPr>
        <w:t xml:space="preserve"> show hourly profiles for the average Non-Residential DA and DO customer, respectively.</w:t>
      </w:r>
      <w:r w:rsidR="00F87ACD" w:rsidRPr="00F87ACD">
        <w:rPr>
          <w:rFonts w:asciiTheme="minorHAnsi" w:hAnsiTheme="minorHAnsi"/>
          <w:spacing w:val="4"/>
          <w:kern w:val="18"/>
          <w:sz w:val="16"/>
          <w:szCs w:val="18"/>
          <w:vertAlign w:val="superscript"/>
          <w14:ligatures w14:val="standardContextual"/>
        </w:rPr>
        <w:footnoteReference w:id="65"/>
      </w:r>
      <w:r w:rsidR="00F87ACD" w:rsidRPr="00F87ACD">
        <w:rPr>
          <w:rFonts w:asciiTheme="minorHAnsi" w:hAnsiTheme="minorHAnsi"/>
          <w:spacing w:val="4"/>
          <w:kern w:val="18"/>
          <w:sz w:val="22"/>
          <w:szCs w:val="18"/>
          <w14:ligatures w14:val="standardContextual"/>
        </w:rPr>
        <w:t xml:space="preserve"> Each shows the estimated reference load (i.e., what the customer would have consumed had an event not been called), the actual observed load, and the estimated load impacts for the average event day. The highlighted hours indicate that at least one group of customers was dispatched during that hour. The vertical dotted lines show the most dispatched hour</w:t>
      </w:r>
      <w:r w:rsidR="00F87ACD" w:rsidRPr="00F87ACD">
        <w:rPr>
          <w:rFonts w:asciiTheme="minorHAnsi" w:hAnsiTheme="minorHAnsi"/>
          <w:noProof/>
          <w:spacing w:val="4"/>
          <w:kern w:val="18"/>
          <w:sz w:val="22"/>
          <w:szCs w:val="18"/>
          <w14:ligatures w14:val="standardContextual"/>
        </w:rPr>
        <w:t xml:space="preserve"> (</w:t>
      </w:r>
      <w:r w:rsidR="00F87ACD" w:rsidRPr="00F87ACD">
        <w:rPr>
          <w:rFonts w:asciiTheme="minorHAnsi" w:hAnsiTheme="minorHAnsi"/>
          <w:spacing w:val="4"/>
          <w:kern w:val="18"/>
          <w:sz w:val="22"/>
          <w:szCs w:val="18"/>
          <w14:ligatures w14:val="standardContextual"/>
        </w:rPr>
        <w:t>HE20).</w:t>
      </w:r>
    </w:p>
    <w:p w14:paraId="365E2E53" w14:textId="292D5256" w:rsidR="00F87ACD" w:rsidRPr="00F87ACD" w:rsidRDefault="00F87ACD" w:rsidP="00F87ACD">
      <w:pPr>
        <w:keepNext/>
        <w:spacing w:before="120" w:after="160" w:line="280" w:lineRule="atLeast"/>
        <w:rPr>
          <w:rFonts w:asciiTheme="minorHAnsi" w:hAnsiTheme="minorHAnsi"/>
          <w:bCs/>
          <w:i/>
          <w:spacing w:val="4"/>
          <w:kern w:val="18"/>
          <w:sz w:val="22"/>
          <w:szCs w:val="16"/>
          <w14:ligatures w14:val="standardContextual"/>
        </w:rPr>
      </w:pPr>
      <w:bookmarkStart w:id="476" w:name="_Ref443315282"/>
      <w:bookmarkStart w:id="477" w:name="_Toc484099371"/>
      <w:bookmarkStart w:id="478" w:name="_Toc130458868"/>
      <w:bookmarkStart w:id="479" w:name="_Toc162356788"/>
      <w:r w:rsidRPr="00F87ACD">
        <w:rPr>
          <w:rFonts w:asciiTheme="minorHAnsi" w:hAnsiTheme="minorHAnsi"/>
          <w:bCs/>
          <w:i/>
          <w:spacing w:val="4"/>
          <w:kern w:val="18"/>
          <w:sz w:val="22"/>
          <w:szCs w:val="16"/>
          <w14:ligatures w14:val="standardContextual"/>
        </w:rPr>
        <w:t xml:space="preserve">Figure </w:t>
      </w:r>
      <w:r w:rsidR="001A7E1C">
        <w:rPr>
          <w:rFonts w:asciiTheme="minorHAnsi" w:hAnsiTheme="minorHAnsi"/>
          <w:bCs/>
          <w:i/>
          <w:noProof/>
          <w:spacing w:val="4"/>
          <w:kern w:val="18"/>
          <w:sz w:val="22"/>
          <w:szCs w:val="16"/>
          <w14:ligatures w14:val="standardContextual"/>
        </w:rPr>
        <w:t>6</w:t>
      </w:r>
      <w:r w:rsidRPr="00F87ACD">
        <w:rPr>
          <w:rFonts w:asciiTheme="minorHAnsi" w:hAnsiTheme="minorHAnsi"/>
          <w:bCs/>
          <w:i/>
          <w:spacing w:val="4"/>
          <w:kern w:val="18"/>
          <w:sz w:val="22"/>
          <w:szCs w:val="16"/>
          <w14:ligatures w14:val="standardContextual"/>
        </w:rPr>
        <w:noBreakHyphen/>
      </w:r>
      <w:r w:rsidRPr="00F87ACD">
        <w:rPr>
          <w:rFonts w:asciiTheme="minorHAnsi" w:hAnsiTheme="minorHAnsi"/>
          <w:bCs/>
          <w:i/>
          <w:noProof/>
          <w:spacing w:val="4"/>
          <w:kern w:val="18"/>
          <w:sz w:val="22"/>
          <w:szCs w:val="16"/>
          <w14:ligatures w14:val="standardContextual"/>
        </w:rPr>
        <w:fldChar w:fldCharType="begin"/>
      </w:r>
      <w:r w:rsidRPr="00F87ACD">
        <w:rPr>
          <w:rFonts w:asciiTheme="minorHAnsi" w:hAnsiTheme="minorHAnsi"/>
          <w:bCs/>
          <w:i/>
          <w:noProof/>
          <w:spacing w:val="4"/>
          <w:kern w:val="18"/>
          <w:sz w:val="22"/>
          <w:szCs w:val="16"/>
          <w14:ligatures w14:val="standardContextual"/>
        </w:rPr>
        <w:instrText xml:space="preserve"> SEQ Figure \* ARABIC \s 1 </w:instrText>
      </w:r>
      <w:r w:rsidRPr="00F87ACD">
        <w:rPr>
          <w:rFonts w:asciiTheme="minorHAnsi" w:hAnsiTheme="minorHAnsi"/>
          <w:bCs/>
          <w:i/>
          <w:noProof/>
          <w:spacing w:val="4"/>
          <w:kern w:val="18"/>
          <w:sz w:val="22"/>
          <w:szCs w:val="16"/>
          <w14:ligatures w14:val="standardContextual"/>
        </w:rPr>
        <w:fldChar w:fldCharType="separate"/>
      </w:r>
      <w:r w:rsidR="00187752">
        <w:rPr>
          <w:rFonts w:asciiTheme="minorHAnsi" w:hAnsiTheme="minorHAnsi"/>
          <w:bCs/>
          <w:i/>
          <w:noProof/>
          <w:spacing w:val="4"/>
          <w:kern w:val="18"/>
          <w:sz w:val="22"/>
          <w:szCs w:val="16"/>
          <w14:ligatures w14:val="standardContextual"/>
        </w:rPr>
        <w:t>2</w:t>
      </w:r>
      <w:r w:rsidRPr="00F87ACD">
        <w:rPr>
          <w:rFonts w:asciiTheme="minorHAnsi" w:hAnsiTheme="minorHAnsi"/>
          <w:bCs/>
          <w:i/>
          <w:noProof/>
          <w:spacing w:val="4"/>
          <w:kern w:val="18"/>
          <w:sz w:val="22"/>
          <w:szCs w:val="16"/>
          <w14:ligatures w14:val="standardContextual"/>
        </w:rPr>
        <w:fldChar w:fldCharType="end"/>
      </w:r>
      <w:bookmarkEnd w:id="476"/>
      <w:r w:rsidRPr="00F87ACD">
        <w:rPr>
          <w:rFonts w:asciiTheme="minorHAnsi" w:hAnsiTheme="minorHAnsi"/>
          <w:bCs/>
          <w:i/>
          <w:spacing w:val="4"/>
          <w:kern w:val="18"/>
          <w:sz w:val="22"/>
          <w:szCs w:val="16"/>
          <w14:ligatures w14:val="standardContextual"/>
        </w:rPr>
        <w:tab/>
        <w:t xml:space="preserve">SDG&amp;E All Day-Ahead: </w:t>
      </w:r>
      <w:bookmarkEnd w:id="477"/>
      <w:r w:rsidRPr="00F87ACD">
        <w:rPr>
          <w:rFonts w:asciiTheme="minorHAnsi" w:hAnsiTheme="minorHAnsi"/>
          <w:bCs/>
          <w:i/>
          <w:spacing w:val="4"/>
          <w:kern w:val="18"/>
          <w:sz w:val="22"/>
          <w:szCs w:val="16"/>
          <w14:ligatures w14:val="standardContextual"/>
        </w:rPr>
        <w:t>Hourly Per-Customer Impact, Summer Average Event</w:t>
      </w:r>
      <w:bookmarkEnd w:id="478"/>
      <w:bookmarkEnd w:id="479"/>
    </w:p>
    <w:p w14:paraId="56240995" w14:textId="77777777" w:rsidR="00F87ACD" w:rsidRPr="00F87ACD" w:rsidRDefault="00F87ACD" w:rsidP="00F87ACD">
      <w:pPr>
        <w:spacing w:before="120" w:after="120" w:line="280" w:lineRule="atLeast"/>
        <w:jc w:val="center"/>
        <w:rPr>
          <w:rFonts w:asciiTheme="minorHAnsi" w:hAnsiTheme="minorHAnsi"/>
          <w:spacing w:val="4"/>
          <w:kern w:val="18"/>
          <w:sz w:val="22"/>
          <w:szCs w:val="18"/>
          <w14:ligatures w14:val="standardContextual"/>
        </w:rPr>
      </w:pPr>
      <w:r w:rsidRPr="00F87ACD">
        <w:rPr>
          <w:rFonts w:asciiTheme="minorHAnsi" w:hAnsiTheme="minorHAnsi"/>
          <w:noProof/>
          <w:spacing w:val="4"/>
          <w:kern w:val="18"/>
          <w:sz w:val="22"/>
          <w:szCs w:val="18"/>
          <w14:ligatures w14:val="standardContextual"/>
        </w:rPr>
        <w:drawing>
          <wp:inline distT="0" distB="0" distL="0" distR="0" wp14:anchorId="119B9DD1" wp14:editId="1A020556">
            <wp:extent cx="3788229" cy="3018285"/>
            <wp:effectExtent l="0" t="0" r="0" b="0"/>
            <wp:docPr id="514240594" name="Picture 514240594" descr="A graph with lines and do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4240594" name="Picture 514240594" descr="A graph with lines and dots&#10;&#10;Description automatically generated"/>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3802828" cy="3029917"/>
                    </a:xfrm>
                    <a:prstGeom prst="rect">
                      <a:avLst/>
                    </a:prstGeom>
                    <a:noFill/>
                  </pic:spPr>
                </pic:pic>
              </a:graphicData>
            </a:graphic>
          </wp:inline>
        </w:drawing>
      </w:r>
    </w:p>
    <w:p w14:paraId="3F907464" w14:textId="4455865E" w:rsidR="00F87ACD" w:rsidRPr="00F87ACD" w:rsidRDefault="00F87ACD" w:rsidP="00F87ACD">
      <w:pPr>
        <w:keepNext/>
        <w:spacing w:before="120" w:after="160" w:line="280" w:lineRule="atLeast"/>
        <w:rPr>
          <w:rFonts w:asciiTheme="minorHAnsi" w:hAnsiTheme="minorHAnsi"/>
          <w:bCs/>
          <w:i/>
          <w:spacing w:val="4"/>
          <w:kern w:val="18"/>
          <w:sz w:val="22"/>
          <w:szCs w:val="16"/>
          <w14:ligatures w14:val="standardContextual"/>
        </w:rPr>
      </w:pPr>
      <w:bookmarkStart w:id="480" w:name="_Ref158710682"/>
      <w:bookmarkStart w:id="481" w:name="_Toc130458869"/>
      <w:bookmarkStart w:id="482" w:name="_Toc162356789"/>
      <w:bookmarkStart w:id="483" w:name="_Toc130458181"/>
      <w:bookmarkEnd w:id="474"/>
      <w:bookmarkEnd w:id="475"/>
      <w:r w:rsidRPr="00F87ACD">
        <w:rPr>
          <w:rFonts w:asciiTheme="minorHAnsi" w:hAnsiTheme="minorHAnsi"/>
          <w:bCs/>
          <w:i/>
          <w:spacing w:val="4"/>
          <w:kern w:val="18"/>
          <w:sz w:val="22"/>
          <w:szCs w:val="16"/>
          <w14:ligatures w14:val="standardContextual"/>
        </w:rPr>
        <w:t xml:space="preserve">Figure </w:t>
      </w:r>
      <w:r w:rsidR="001A7E1C">
        <w:rPr>
          <w:rFonts w:asciiTheme="minorHAnsi" w:hAnsiTheme="minorHAnsi"/>
          <w:bCs/>
          <w:i/>
          <w:spacing w:val="4"/>
          <w:kern w:val="18"/>
          <w:sz w:val="22"/>
          <w:szCs w:val="16"/>
          <w14:ligatures w14:val="standardContextual"/>
        </w:rPr>
        <w:t>6</w:t>
      </w:r>
      <w:r w:rsidRPr="00F87ACD">
        <w:rPr>
          <w:rFonts w:asciiTheme="minorHAnsi" w:hAnsiTheme="minorHAnsi"/>
          <w:bCs/>
          <w:i/>
          <w:spacing w:val="4"/>
          <w:kern w:val="18"/>
          <w:sz w:val="22"/>
          <w:szCs w:val="16"/>
          <w14:ligatures w14:val="standardContextual"/>
        </w:rPr>
        <w:noBreakHyphen/>
      </w:r>
      <w:r w:rsidRPr="00F87ACD">
        <w:rPr>
          <w:rFonts w:asciiTheme="minorHAnsi" w:hAnsiTheme="minorHAnsi"/>
          <w:bCs/>
          <w:i/>
          <w:noProof/>
          <w:spacing w:val="4"/>
          <w:kern w:val="18"/>
          <w:sz w:val="22"/>
          <w:szCs w:val="16"/>
          <w14:ligatures w14:val="standardContextual"/>
        </w:rPr>
        <w:fldChar w:fldCharType="begin"/>
      </w:r>
      <w:r w:rsidRPr="00F87ACD">
        <w:rPr>
          <w:rFonts w:asciiTheme="minorHAnsi" w:hAnsiTheme="minorHAnsi"/>
          <w:bCs/>
          <w:i/>
          <w:noProof/>
          <w:spacing w:val="4"/>
          <w:kern w:val="18"/>
          <w:sz w:val="22"/>
          <w:szCs w:val="16"/>
          <w14:ligatures w14:val="standardContextual"/>
        </w:rPr>
        <w:instrText xml:space="preserve"> SEQ Figure \* ARABIC \s 1 </w:instrText>
      </w:r>
      <w:r w:rsidRPr="00F87ACD">
        <w:rPr>
          <w:rFonts w:asciiTheme="minorHAnsi" w:hAnsiTheme="minorHAnsi"/>
          <w:bCs/>
          <w:i/>
          <w:noProof/>
          <w:spacing w:val="4"/>
          <w:kern w:val="18"/>
          <w:sz w:val="22"/>
          <w:szCs w:val="16"/>
          <w14:ligatures w14:val="standardContextual"/>
        </w:rPr>
        <w:fldChar w:fldCharType="separate"/>
      </w:r>
      <w:r w:rsidR="00187752">
        <w:rPr>
          <w:rFonts w:asciiTheme="minorHAnsi" w:hAnsiTheme="minorHAnsi"/>
          <w:bCs/>
          <w:i/>
          <w:noProof/>
          <w:spacing w:val="4"/>
          <w:kern w:val="18"/>
          <w:sz w:val="22"/>
          <w:szCs w:val="16"/>
          <w14:ligatures w14:val="standardContextual"/>
        </w:rPr>
        <w:t>3</w:t>
      </w:r>
      <w:r w:rsidRPr="00F87ACD">
        <w:rPr>
          <w:rFonts w:asciiTheme="minorHAnsi" w:hAnsiTheme="minorHAnsi"/>
          <w:bCs/>
          <w:i/>
          <w:noProof/>
          <w:spacing w:val="4"/>
          <w:kern w:val="18"/>
          <w:sz w:val="22"/>
          <w:szCs w:val="16"/>
          <w14:ligatures w14:val="standardContextual"/>
        </w:rPr>
        <w:fldChar w:fldCharType="end"/>
      </w:r>
      <w:bookmarkEnd w:id="480"/>
      <w:r w:rsidRPr="00F87ACD">
        <w:rPr>
          <w:rFonts w:asciiTheme="minorHAnsi" w:hAnsiTheme="minorHAnsi"/>
          <w:bCs/>
          <w:i/>
          <w:spacing w:val="4"/>
          <w:kern w:val="18"/>
          <w:sz w:val="22"/>
          <w:szCs w:val="16"/>
          <w14:ligatures w14:val="standardContextual"/>
        </w:rPr>
        <w:tab/>
        <w:t>SDG&amp;E All Day-Of: Hourly Per-Customer Impact, Summer Average Event</w:t>
      </w:r>
      <w:bookmarkEnd w:id="481"/>
      <w:bookmarkEnd w:id="482"/>
    </w:p>
    <w:p w14:paraId="23CE034F" w14:textId="77777777" w:rsidR="00F87ACD" w:rsidRPr="00F87ACD" w:rsidRDefault="00F87ACD" w:rsidP="00F87ACD">
      <w:pPr>
        <w:spacing w:before="120" w:after="120" w:line="280" w:lineRule="atLeast"/>
        <w:jc w:val="center"/>
        <w:rPr>
          <w:rFonts w:asciiTheme="minorHAnsi" w:hAnsiTheme="minorHAnsi"/>
          <w:spacing w:val="4"/>
          <w:kern w:val="18"/>
          <w:sz w:val="22"/>
          <w:szCs w:val="18"/>
          <w14:ligatures w14:val="standardContextual"/>
        </w:rPr>
      </w:pPr>
      <w:r w:rsidRPr="00F87ACD">
        <w:rPr>
          <w:rFonts w:asciiTheme="minorHAnsi" w:hAnsiTheme="minorHAnsi"/>
          <w:noProof/>
          <w:spacing w:val="4"/>
          <w:kern w:val="18"/>
          <w:sz w:val="22"/>
          <w:szCs w:val="18"/>
          <w14:ligatures w14:val="standardContextual"/>
        </w:rPr>
        <w:drawing>
          <wp:inline distT="0" distB="0" distL="0" distR="0" wp14:anchorId="5A9386BD" wp14:editId="68A4D9F9">
            <wp:extent cx="3690150" cy="2940141"/>
            <wp:effectExtent l="0" t="0" r="0" b="0"/>
            <wp:docPr id="805269206" name="Picture 805269206" descr="A screen shot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5269206" name="Picture 805269206" descr="A screen shot of a graph&#10;&#10;Description automatically generated"/>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3697757" cy="2946202"/>
                    </a:xfrm>
                    <a:prstGeom prst="rect">
                      <a:avLst/>
                    </a:prstGeom>
                    <a:noFill/>
                  </pic:spPr>
                </pic:pic>
              </a:graphicData>
            </a:graphic>
          </wp:inline>
        </w:drawing>
      </w:r>
    </w:p>
    <w:p w14:paraId="3161C584" w14:textId="77777777" w:rsidR="00F87ACD" w:rsidRPr="00F87ACD" w:rsidRDefault="00F87ACD" w:rsidP="00F87ACD">
      <w:pPr>
        <w:keepNext/>
        <w:spacing w:before="160" w:line="280" w:lineRule="atLeast"/>
        <w:jc w:val="both"/>
        <w:outlineLvl w:val="3"/>
        <w:rPr>
          <w:rFonts w:asciiTheme="majorHAnsi" w:hAnsiTheme="majorHAnsi" w:cs="Arial"/>
          <w:b/>
          <w:i/>
          <w:color w:val="0F0953" w:themeColor="accent2" w:themeShade="80"/>
          <w:spacing w:val="8"/>
          <w:kern w:val="18"/>
          <w:szCs w:val="18"/>
          <w14:ligatures w14:val="standardContextual"/>
        </w:rPr>
      </w:pPr>
      <w:r w:rsidRPr="00F87ACD">
        <w:rPr>
          <w:rFonts w:asciiTheme="majorHAnsi" w:hAnsiTheme="majorHAnsi" w:cs="Arial"/>
          <w:b/>
          <w:i/>
          <w:color w:val="0F0953" w:themeColor="accent2" w:themeShade="80"/>
          <w:spacing w:val="8"/>
          <w:kern w:val="18"/>
          <w:szCs w:val="18"/>
          <w14:ligatures w14:val="standardContextual"/>
        </w:rPr>
        <w:t>Load Impacts by Industry Type</w:t>
      </w:r>
    </w:p>
    <w:p w14:paraId="0EE32E4D" w14:textId="3383E90D" w:rsidR="00F87ACD" w:rsidRPr="00F87ACD" w:rsidRDefault="00913665" w:rsidP="00F87ACD">
      <w:pPr>
        <w:keepNext/>
        <w:spacing w:before="120" w:after="120" w:line="280" w:lineRule="atLeast"/>
        <w:jc w:val="both"/>
        <w:rPr>
          <w:rFonts w:asciiTheme="minorHAnsi" w:hAnsiTheme="minorHAnsi"/>
          <w:spacing w:val="4"/>
          <w:kern w:val="18"/>
          <w:sz w:val="22"/>
          <w:szCs w:val="18"/>
          <w14:ligatures w14:val="standardContextual"/>
        </w:rPr>
      </w:pPr>
      <w:r>
        <w:rPr>
          <w:rFonts w:asciiTheme="minorHAnsi" w:hAnsiTheme="minorHAnsi"/>
          <w:spacing w:val="4"/>
          <w:kern w:val="18"/>
          <w:sz w:val="22"/>
          <w:szCs w:val="18"/>
          <w14:ligatures w14:val="standardContextual"/>
        </w:rPr>
        <w:fldChar w:fldCharType="begin"/>
      </w:r>
      <w:r>
        <w:rPr>
          <w:rFonts w:asciiTheme="minorHAnsi" w:hAnsiTheme="minorHAnsi"/>
          <w:spacing w:val="4"/>
          <w:kern w:val="18"/>
          <w:sz w:val="22"/>
          <w:szCs w:val="18"/>
          <w14:ligatures w14:val="standardContextual"/>
        </w:rPr>
        <w:instrText xml:space="preserve"> REF  _Ref443062184 </w:instrText>
      </w:r>
      <w:r>
        <w:rPr>
          <w:rFonts w:asciiTheme="minorHAnsi" w:hAnsiTheme="minorHAnsi"/>
          <w:spacing w:val="4"/>
          <w:kern w:val="18"/>
          <w:sz w:val="22"/>
          <w:szCs w:val="18"/>
          <w14:ligatures w14:val="standardContextual"/>
        </w:rPr>
        <w:fldChar w:fldCharType="separate"/>
      </w:r>
      <w:r w:rsidR="00187752" w:rsidRPr="00F87ACD">
        <w:rPr>
          <w:rFonts w:asciiTheme="minorHAnsi" w:hAnsiTheme="minorHAnsi"/>
          <w:bCs/>
          <w:i/>
          <w:spacing w:val="4"/>
          <w:kern w:val="18"/>
          <w:sz w:val="22"/>
          <w:szCs w:val="16"/>
          <w14:ligatures w14:val="standardContextual"/>
        </w:rPr>
        <w:t xml:space="preserve">Table </w:t>
      </w:r>
      <w:r w:rsidR="00187752">
        <w:rPr>
          <w:rFonts w:asciiTheme="minorHAnsi" w:hAnsiTheme="minorHAnsi"/>
          <w:bCs/>
          <w:i/>
          <w:noProof/>
          <w:spacing w:val="4"/>
          <w:kern w:val="18"/>
          <w:sz w:val="22"/>
          <w:szCs w:val="16"/>
          <w14:ligatures w14:val="standardContextual"/>
        </w:rPr>
        <w:t>6</w:t>
      </w:r>
      <w:r w:rsidR="00187752" w:rsidRPr="00F87ACD">
        <w:rPr>
          <w:rFonts w:asciiTheme="minorHAnsi" w:hAnsiTheme="minorHAnsi"/>
          <w:bCs/>
          <w:i/>
          <w:spacing w:val="4"/>
          <w:kern w:val="18"/>
          <w:sz w:val="22"/>
          <w:szCs w:val="16"/>
          <w14:ligatures w14:val="standardContextual"/>
        </w:rPr>
        <w:noBreakHyphen/>
      </w:r>
      <w:r w:rsidR="00187752">
        <w:rPr>
          <w:rFonts w:asciiTheme="minorHAnsi" w:hAnsiTheme="minorHAnsi"/>
          <w:bCs/>
          <w:i/>
          <w:noProof/>
          <w:spacing w:val="4"/>
          <w:kern w:val="18"/>
          <w:sz w:val="22"/>
          <w:szCs w:val="16"/>
          <w14:ligatures w14:val="standardContextual"/>
        </w:rPr>
        <w:t>8</w:t>
      </w:r>
      <w:r>
        <w:rPr>
          <w:rFonts w:asciiTheme="minorHAnsi" w:hAnsiTheme="minorHAnsi"/>
          <w:spacing w:val="4"/>
          <w:kern w:val="18"/>
          <w:sz w:val="22"/>
          <w:szCs w:val="18"/>
          <w14:ligatures w14:val="standardContextual"/>
        </w:rPr>
        <w:fldChar w:fldCharType="end"/>
      </w:r>
      <w:r w:rsidR="00F87ACD" w:rsidRPr="00F87ACD">
        <w:rPr>
          <w:rFonts w:asciiTheme="minorHAnsi" w:hAnsiTheme="minorHAnsi"/>
          <w:spacing w:val="4"/>
          <w:kern w:val="18"/>
          <w:sz w:val="22"/>
          <w:szCs w:val="18"/>
          <w14:ligatures w14:val="standardContextual"/>
        </w:rPr>
        <w:t xml:space="preserve"> shows the impacts for an average event day by industry group.</w:t>
      </w:r>
      <w:r w:rsidR="00F87ACD" w:rsidRPr="00F87ACD">
        <w:rPr>
          <w:rFonts w:asciiTheme="minorHAnsi" w:hAnsiTheme="minorHAnsi"/>
          <w:spacing w:val="4"/>
          <w:kern w:val="18"/>
          <w:sz w:val="16"/>
          <w:szCs w:val="18"/>
          <w:vertAlign w:val="superscript"/>
          <w14:ligatures w14:val="standardContextual"/>
        </w:rPr>
        <w:footnoteReference w:id="66"/>
      </w:r>
      <w:r w:rsidR="00F87ACD" w:rsidRPr="00F87ACD">
        <w:rPr>
          <w:rFonts w:asciiTheme="minorHAnsi" w:hAnsiTheme="minorHAnsi"/>
          <w:spacing w:val="4"/>
          <w:kern w:val="18"/>
          <w:sz w:val="16"/>
          <w:szCs w:val="18"/>
          <w:vertAlign w:val="superscript"/>
          <w14:ligatures w14:val="standardContextual"/>
        </w:rPr>
        <w:t xml:space="preserve"> </w:t>
      </w:r>
    </w:p>
    <w:p w14:paraId="3C73EF2E" w14:textId="3B2E1F1E" w:rsidR="00F87ACD" w:rsidRPr="00F87ACD" w:rsidRDefault="00F87ACD" w:rsidP="00F87ACD">
      <w:pPr>
        <w:keepNext/>
        <w:spacing w:before="120" w:after="160" w:line="280" w:lineRule="atLeast"/>
        <w:ind w:left="1260" w:hanging="1260"/>
        <w:rPr>
          <w:rFonts w:asciiTheme="minorHAnsi" w:hAnsiTheme="minorHAnsi"/>
          <w:bCs/>
          <w:i/>
          <w:spacing w:val="4"/>
          <w:kern w:val="18"/>
          <w:sz w:val="22"/>
          <w:szCs w:val="16"/>
          <w14:ligatures w14:val="standardContextual"/>
        </w:rPr>
      </w:pPr>
      <w:bookmarkStart w:id="484" w:name="_Ref443062184"/>
      <w:bookmarkStart w:id="485" w:name="_Toc484099433"/>
      <w:bookmarkStart w:id="486" w:name="_Toc130458952"/>
      <w:bookmarkStart w:id="487" w:name="_Toc162357044"/>
      <w:r w:rsidRPr="00F87ACD">
        <w:rPr>
          <w:rFonts w:asciiTheme="minorHAnsi" w:hAnsiTheme="minorHAnsi"/>
          <w:bCs/>
          <w:i/>
          <w:spacing w:val="4"/>
          <w:kern w:val="18"/>
          <w:sz w:val="22"/>
          <w:szCs w:val="16"/>
          <w14:ligatures w14:val="standardContextual"/>
        </w:rPr>
        <w:t xml:space="preserve">Table </w:t>
      </w:r>
      <w:r w:rsidR="001A7E1C">
        <w:rPr>
          <w:rFonts w:asciiTheme="minorHAnsi" w:hAnsiTheme="minorHAnsi"/>
          <w:bCs/>
          <w:i/>
          <w:noProof/>
          <w:spacing w:val="4"/>
          <w:kern w:val="18"/>
          <w:sz w:val="22"/>
          <w:szCs w:val="16"/>
          <w14:ligatures w14:val="standardContextual"/>
        </w:rPr>
        <w:t>6</w:t>
      </w:r>
      <w:r w:rsidRPr="00F87ACD">
        <w:rPr>
          <w:rFonts w:asciiTheme="minorHAnsi" w:hAnsiTheme="minorHAnsi"/>
          <w:bCs/>
          <w:i/>
          <w:spacing w:val="4"/>
          <w:kern w:val="18"/>
          <w:sz w:val="22"/>
          <w:szCs w:val="16"/>
          <w14:ligatures w14:val="standardContextual"/>
        </w:rPr>
        <w:noBreakHyphen/>
      </w:r>
      <w:r w:rsidRPr="00F87ACD">
        <w:rPr>
          <w:rFonts w:asciiTheme="minorHAnsi" w:hAnsiTheme="minorHAnsi"/>
          <w:bCs/>
          <w:i/>
          <w:noProof/>
          <w:spacing w:val="4"/>
          <w:kern w:val="18"/>
          <w:sz w:val="22"/>
          <w:szCs w:val="16"/>
          <w14:ligatures w14:val="standardContextual"/>
        </w:rPr>
        <w:fldChar w:fldCharType="begin"/>
      </w:r>
      <w:r w:rsidRPr="00F87ACD">
        <w:rPr>
          <w:rFonts w:asciiTheme="minorHAnsi" w:hAnsiTheme="minorHAnsi"/>
          <w:bCs/>
          <w:i/>
          <w:noProof/>
          <w:spacing w:val="4"/>
          <w:kern w:val="18"/>
          <w:sz w:val="22"/>
          <w:szCs w:val="16"/>
          <w14:ligatures w14:val="standardContextual"/>
        </w:rPr>
        <w:instrText xml:space="preserve"> SEQ Table \* ARABIC \s 1 </w:instrText>
      </w:r>
      <w:r w:rsidRPr="00F87ACD">
        <w:rPr>
          <w:rFonts w:asciiTheme="minorHAnsi" w:hAnsiTheme="minorHAnsi"/>
          <w:bCs/>
          <w:i/>
          <w:noProof/>
          <w:spacing w:val="4"/>
          <w:kern w:val="18"/>
          <w:sz w:val="22"/>
          <w:szCs w:val="16"/>
          <w14:ligatures w14:val="standardContextual"/>
        </w:rPr>
        <w:fldChar w:fldCharType="separate"/>
      </w:r>
      <w:r w:rsidR="00187752">
        <w:rPr>
          <w:rFonts w:asciiTheme="minorHAnsi" w:hAnsiTheme="minorHAnsi"/>
          <w:bCs/>
          <w:i/>
          <w:noProof/>
          <w:spacing w:val="4"/>
          <w:kern w:val="18"/>
          <w:sz w:val="22"/>
          <w:szCs w:val="16"/>
          <w14:ligatures w14:val="standardContextual"/>
        </w:rPr>
        <w:t>8</w:t>
      </w:r>
      <w:r w:rsidRPr="00F87ACD">
        <w:rPr>
          <w:rFonts w:asciiTheme="minorHAnsi" w:hAnsiTheme="minorHAnsi"/>
          <w:bCs/>
          <w:i/>
          <w:noProof/>
          <w:spacing w:val="4"/>
          <w:kern w:val="18"/>
          <w:sz w:val="22"/>
          <w:szCs w:val="16"/>
          <w14:ligatures w14:val="standardContextual"/>
        </w:rPr>
        <w:fldChar w:fldCharType="end"/>
      </w:r>
      <w:bookmarkEnd w:id="484"/>
      <w:r w:rsidRPr="00F87ACD">
        <w:rPr>
          <w:rFonts w:asciiTheme="minorHAnsi" w:hAnsiTheme="minorHAnsi"/>
          <w:bCs/>
          <w:i/>
          <w:spacing w:val="4"/>
          <w:kern w:val="18"/>
          <w:sz w:val="22"/>
          <w:szCs w:val="16"/>
          <w14:ligatures w14:val="standardContextual"/>
        </w:rPr>
        <w:tab/>
        <w:t>SDG&amp;E Impacts by Industry</w:t>
      </w:r>
      <w:bookmarkEnd w:id="485"/>
      <w:r w:rsidRPr="00F87ACD">
        <w:rPr>
          <w:rFonts w:asciiTheme="minorHAnsi" w:hAnsiTheme="minorHAnsi"/>
          <w:bCs/>
          <w:i/>
          <w:spacing w:val="4"/>
          <w:kern w:val="18"/>
          <w:sz w:val="16"/>
          <w:szCs w:val="18"/>
          <w:vertAlign w:val="superscript"/>
          <w14:ligatures w14:val="standardContextual"/>
        </w:rPr>
        <w:footnoteReference w:id="67"/>
      </w:r>
      <w:bookmarkEnd w:id="486"/>
      <w:bookmarkEnd w:id="487"/>
    </w:p>
    <w:tbl>
      <w:tblPr>
        <w:tblStyle w:val="ListTable2"/>
        <w:tblW w:w="9360" w:type="dxa"/>
        <w:tblLayout w:type="fixed"/>
        <w:tblCellMar>
          <w:left w:w="0" w:type="dxa"/>
          <w:right w:w="0" w:type="dxa"/>
        </w:tblCellMar>
        <w:tblLook w:val="04A0" w:firstRow="1" w:lastRow="0" w:firstColumn="1" w:lastColumn="0" w:noHBand="0" w:noVBand="1"/>
      </w:tblPr>
      <w:tblGrid>
        <w:gridCol w:w="360"/>
        <w:gridCol w:w="3096"/>
        <w:gridCol w:w="720"/>
        <w:gridCol w:w="864"/>
        <w:gridCol w:w="864"/>
        <w:gridCol w:w="864"/>
        <w:gridCol w:w="1008"/>
        <w:gridCol w:w="792"/>
        <w:gridCol w:w="792"/>
      </w:tblGrid>
      <w:tr w:rsidR="00F87ACD" w:rsidRPr="00F87ACD" w14:paraId="6BABBD45" w14:textId="77777777" w:rsidTr="00287424">
        <w:trPr>
          <w:cnfStyle w:val="100000000000" w:firstRow="1" w:lastRow="0" w:firstColumn="0" w:lastColumn="0" w:oddVBand="0" w:evenVBand="0" w:oddHBand="0" w:evenHBand="0" w:firstRowFirstColumn="0" w:firstRowLastColumn="0" w:lastRowFirstColumn="0" w:lastRowLastColumn="0"/>
          <w:trHeight w:val="240"/>
          <w:tblHeader/>
        </w:trPr>
        <w:tc>
          <w:tcPr>
            <w:cnfStyle w:val="001000000000" w:firstRow="0" w:lastRow="0" w:firstColumn="1" w:lastColumn="0" w:oddVBand="0" w:evenVBand="0" w:oddHBand="0" w:evenHBand="0" w:firstRowFirstColumn="0" w:firstRowLastColumn="0" w:lastRowFirstColumn="0" w:lastRowLastColumn="0"/>
            <w:tcW w:w="360" w:type="dxa"/>
            <w:vMerge w:val="restart"/>
            <w:noWrap/>
            <w:vAlign w:val="center"/>
            <w:hideMark/>
          </w:tcPr>
          <w:p w14:paraId="46AB7BD2" w14:textId="77777777" w:rsidR="00F87ACD" w:rsidRPr="00F87ACD" w:rsidRDefault="00F87ACD" w:rsidP="00F87ACD">
            <w:pPr>
              <w:keepNext/>
              <w:keepLines/>
              <w:spacing w:before="40" w:after="40"/>
              <w:jc w:val="center"/>
              <w:rPr>
                <w:rFonts w:ascii="Calibri" w:hAnsi="Calibri" w:cs="Tahoma"/>
                <w:spacing w:val="4"/>
                <w:kern w:val="18"/>
                <w:sz w:val="18"/>
                <w:szCs w:val="18"/>
                <w14:ligatures w14:val="standardContextual"/>
              </w:rPr>
            </w:pPr>
          </w:p>
        </w:tc>
        <w:tc>
          <w:tcPr>
            <w:tcW w:w="3096" w:type="dxa"/>
            <w:vMerge w:val="restart"/>
            <w:noWrap/>
            <w:vAlign w:val="center"/>
            <w:hideMark/>
          </w:tcPr>
          <w:p w14:paraId="3BBA0566" w14:textId="77777777" w:rsidR="00F87ACD" w:rsidRPr="00F87ACD" w:rsidRDefault="00F87ACD" w:rsidP="00F87ACD">
            <w:pPr>
              <w:keepNext/>
              <w:keepLines/>
              <w:spacing w:before="40" w:after="40"/>
              <w:cnfStyle w:val="100000000000" w:firstRow="1" w:lastRow="0" w:firstColumn="0" w:lastColumn="0" w:oddVBand="0" w:evenVBand="0" w:oddHBand="0" w:evenHBand="0" w:firstRowFirstColumn="0" w:firstRowLastColumn="0" w:lastRowFirstColumn="0" w:lastRowLastColumn="0"/>
              <w:rPr>
                <w:rFonts w:ascii="Calibri" w:hAnsi="Calibri" w:cs="Tahoma"/>
                <w:bCs w:val="0"/>
                <w:spacing w:val="4"/>
                <w:kern w:val="18"/>
                <w:sz w:val="18"/>
                <w:szCs w:val="18"/>
                <w14:ligatures w14:val="standardContextual"/>
              </w:rPr>
            </w:pPr>
            <w:r w:rsidRPr="00F87ACD">
              <w:rPr>
                <w:rFonts w:ascii="Calibri" w:hAnsi="Calibri" w:cs="Tahoma"/>
                <w:spacing w:val="4"/>
                <w:kern w:val="18"/>
                <w:sz w:val="18"/>
                <w:szCs w:val="18"/>
                <w14:ligatures w14:val="standardContextual"/>
              </w:rPr>
              <w:t>Industry</w:t>
            </w:r>
          </w:p>
        </w:tc>
        <w:tc>
          <w:tcPr>
            <w:tcW w:w="720" w:type="dxa"/>
            <w:vMerge w:val="restart"/>
            <w:noWrap/>
            <w:vAlign w:val="center"/>
            <w:hideMark/>
          </w:tcPr>
          <w:p w14:paraId="6A6DF949" w14:textId="77777777" w:rsidR="00F87ACD" w:rsidRPr="00F87ACD" w:rsidRDefault="00F87ACD"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bCs w:val="0"/>
                <w:spacing w:val="4"/>
                <w:kern w:val="18"/>
                <w:sz w:val="18"/>
                <w:szCs w:val="18"/>
                <w14:ligatures w14:val="standardContextual"/>
              </w:rPr>
            </w:pPr>
            <w:r w:rsidRPr="00F87ACD">
              <w:rPr>
                <w:rFonts w:ascii="Calibri" w:hAnsi="Calibri" w:cs="Tahoma"/>
                <w:spacing w:val="4"/>
                <w:kern w:val="18"/>
                <w:sz w:val="18"/>
                <w:szCs w:val="18"/>
                <w14:ligatures w14:val="standardContextual"/>
              </w:rPr>
              <w:t># of Accts</w:t>
            </w:r>
          </w:p>
        </w:tc>
        <w:tc>
          <w:tcPr>
            <w:tcW w:w="1728" w:type="dxa"/>
            <w:gridSpan w:val="2"/>
            <w:tcBorders>
              <w:right w:val="single" w:sz="4" w:space="0" w:color="746DB1"/>
            </w:tcBorders>
            <w:noWrap/>
            <w:vAlign w:val="center"/>
            <w:hideMark/>
          </w:tcPr>
          <w:p w14:paraId="1801608E" w14:textId="77777777" w:rsidR="00F87ACD" w:rsidRPr="00F87ACD" w:rsidRDefault="00F87ACD"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bCs w:val="0"/>
                <w:spacing w:val="4"/>
                <w:kern w:val="18"/>
                <w:sz w:val="18"/>
                <w:szCs w:val="18"/>
                <w14:ligatures w14:val="standardContextual"/>
              </w:rPr>
            </w:pPr>
            <w:r w:rsidRPr="00F87ACD">
              <w:rPr>
                <w:rFonts w:ascii="Calibri" w:hAnsi="Calibri" w:cs="Tahoma"/>
                <w:spacing w:val="4"/>
                <w:kern w:val="18"/>
                <w:sz w:val="18"/>
                <w:szCs w:val="18"/>
                <w14:ligatures w14:val="standardContextual"/>
              </w:rPr>
              <w:t>Aggregate Impact (MW)</w:t>
            </w:r>
          </w:p>
        </w:tc>
        <w:tc>
          <w:tcPr>
            <w:tcW w:w="1872" w:type="dxa"/>
            <w:gridSpan w:val="2"/>
            <w:tcBorders>
              <w:left w:val="single" w:sz="4" w:space="0" w:color="746DB1"/>
            </w:tcBorders>
            <w:vAlign w:val="center"/>
          </w:tcPr>
          <w:p w14:paraId="07E1E4CE" w14:textId="77777777" w:rsidR="00F87ACD" w:rsidRPr="00F87ACD" w:rsidRDefault="00F87ACD"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bCs w:val="0"/>
                <w:spacing w:val="4"/>
                <w:kern w:val="18"/>
                <w:sz w:val="18"/>
                <w:szCs w:val="18"/>
                <w14:ligatures w14:val="standardContextual"/>
              </w:rPr>
            </w:pPr>
            <w:r w:rsidRPr="00F87ACD">
              <w:rPr>
                <w:rFonts w:ascii="Calibri" w:hAnsi="Calibri" w:cs="Tahoma"/>
                <w:spacing w:val="4"/>
                <w:kern w:val="18"/>
                <w:sz w:val="18"/>
                <w:szCs w:val="18"/>
                <w14:ligatures w14:val="standardContextual"/>
              </w:rPr>
              <w:t>Per-Customer Impact (kW)</w:t>
            </w:r>
          </w:p>
        </w:tc>
        <w:tc>
          <w:tcPr>
            <w:tcW w:w="792" w:type="dxa"/>
            <w:vMerge w:val="restart"/>
            <w:noWrap/>
            <w:vAlign w:val="center"/>
            <w:hideMark/>
          </w:tcPr>
          <w:p w14:paraId="001375AD" w14:textId="77777777" w:rsidR="00F87ACD" w:rsidRPr="00F87ACD" w:rsidRDefault="00F87ACD"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bCs w:val="0"/>
                <w:spacing w:val="4"/>
                <w:kern w:val="18"/>
                <w:sz w:val="18"/>
                <w:szCs w:val="18"/>
                <w14:ligatures w14:val="standardContextual"/>
              </w:rPr>
            </w:pPr>
            <w:r w:rsidRPr="00F87ACD">
              <w:rPr>
                <w:rFonts w:ascii="Calibri" w:hAnsi="Calibri" w:cs="Tahoma"/>
                <w:spacing w:val="4"/>
                <w:kern w:val="18"/>
                <w:sz w:val="18"/>
                <w:szCs w:val="18"/>
                <w14:ligatures w14:val="standardContextual"/>
              </w:rPr>
              <w:t>% Impact</w:t>
            </w:r>
          </w:p>
        </w:tc>
        <w:tc>
          <w:tcPr>
            <w:tcW w:w="792" w:type="dxa"/>
            <w:vMerge w:val="restart"/>
            <w:noWrap/>
            <w:vAlign w:val="center"/>
            <w:hideMark/>
          </w:tcPr>
          <w:p w14:paraId="0596223A" w14:textId="77777777" w:rsidR="00F87ACD" w:rsidRPr="00F87ACD" w:rsidRDefault="00F87ACD"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bCs w:val="0"/>
                <w:spacing w:val="4"/>
                <w:kern w:val="18"/>
                <w:sz w:val="18"/>
                <w:szCs w:val="18"/>
                <w14:ligatures w14:val="standardContextual"/>
              </w:rPr>
            </w:pPr>
            <w:r w:rsidRPr="00F87ACD">
              <w:rPr>
                <w:rFonts w:ascii="Calibri" w:hAnsi="Calibri" w:cs="Tahoma"/>
                <w:spacing w:val="4"/>
                <w:kern w:val="18"/>
                <w:sz w:val="18"/>
                <w:szCs w:val="18"/>
                <w14:ligatures w14:val="standardContextual"/>
              </w:rPr>
              <w:t>Temp (˚F)</w:t>
            </w:r>
          </w:p>
        </w:tc>
      </w:tr>
      <w:tr w:rsidR="00F87ACD" w:rsidRPr="00F87ACD" w14:paraId="7A8750F1" w14:textId="77777777" w:rsidTr="00287424">
        <w:trPr>
          <w:cnfStyle w:val="100000000000" w:firstRow="1" w:lastRow="0" w:firstColumn="0" w:lastColumn="0" w:oddVBand="0" w:evenVBand="0" w:oddHBand="0" w:evenHBand="0" w:firstRowFirstColumn="0" w:firstRowLastColumn="0" w:lastRowFirstColumn="0" w:lastRowLastColumn="0"/>
          <w:trHeight w:val="240"/>
          <w:tblHeader/>
        </w:trPr>
        <w:tc>
          <w:tcPr>
            <w:cnfStyle w:val="001000000000" w:firstRow="0" w:lastRow="0" w:firstColumn="1" w:lastColumn="0" w:oddVBand="0" w:evenVBand="0" w:oddHBand="0" w:evenHBand="0" w:firstRowFirstColumn="0" w:firstRowLastColumn="0" w:lastRowFirstColumn="0" w:lastRowLastColumn="0"/>
            <w:tcW w:w="360" w:type="dxa"/>
            <w:vMerge/>
            <w:noWrap/>
            <w:vAlign w:val="center"/>
            <w:hideMark/>
          </w:tcPr>
          <w:p w14:paraId="36890263" w14:textId="77777777" w:rsidR="00F87ACD" w:rsidRPr="00F87ACD" w:rsidRDefault="00F87ACD" w:rsidP="00F87ACD">
            <w:pPr>
              <w:keepNext/>
              <w:keepLines/>
              <w:spacing w:before="40" w:after="40"/>
              <w:jc w:val="center"/>
              <w:rPr>
                <w:rFonts w:ascii="Calibri" w:hAnsi="Calibri" w:cs="Tahoma"/>
                <w:spacing w:val="4"/>
                <w:kern w:val="18"/>
                <w:sz w:val="18"/>
                <w:szCs w:val="18"/>
                <w14:ligatures w14:val="standardContextual"/>
              </w:rPr>
            </w:pPr>
          </w:p>
        </w:tc>
        <w:tc>
          <w:tcPr>
            <w:tcW w:w="3096" w:type="dxa"/>
            <w:vMerge/>
            <w:noWrap/>
            <w:vAlign w:val="center"/>
            <w:hideMark/>
          </w:tcPr>
          <w:p w14:paraId="412D5D37" w14:textId="77777777" w:rsidR="00F87ACD" w:rsidRPr="00F87ACD" w:rsidRDefault="00F87ACD" w:rsidP="00F87ACD">
            <w:pPr>
              <w:keepNext/>
              <w:keepLines/>
              <w:spacing w:before="40" w:after="40"/>
              <w:cnfStyle w:val="100000000000" w:firstRow="1" w:lastRow="0" w:firstColumn="0" w:lastColumn="0" w:oddVBand="0" w:evenVBand="0" w:oddHBand="0" w:evenHBand="0" w:firstRowFirstColumn="0" w:firstRowLastColumn="0" w:lastRowFirstColumn="0" w:lastRowLastColumn="0"/>
              <w:rPr>
                <w:rFonts w:ascii="Calibri" w:hAnsi="Calibri" w:cs="Tahoma"/>
                <w:b w:val="0"/>
                <w:spacing w:val="4"/>
                <w:kern w:val="18"/>
                <w:sz w:val="18"/>
                <w:szCs w:val="18"/>
                <w14:ligatures w14:val="standardContextual"/>
              </w:rPr>
            </w:pPr>
          </w:p>
        </w:tc>
        <w:tc>
          <w:tcPr>
            <w:tcW w:w="720" w:type="dxa"/>
            <w:vMerge/>
            <w:noWrap/>
            <w:vAlign w:val="center"/>
            <w:hideMark/>
          </w:tcPr>
          <w:p w14:paraId="045DEB3D" w14:textId="77777777" w:rsidR="00F87ACD" w:rsidRPr="00F87ACD" w:rsidRDefault="00F87ACD"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ahoma"/>
                <w:b w:val="0"/>
                <w:spacing w:val="4"/>
                <w:kern w:val="18"/>
                <w:sz w:val="18"/>
                <w:szCs w:val="18"/>
                <w14:ligatures w14:val="standardContextual"/>
              </w:rPr>
            </w:pPr>
          </w:p>
        </w:tc>
        <w:tc>
          <w:tcPr>
            <w:tcW w:w="864" w:type="dxa"/>
            <w:shd w:val="clear" w:color="auto" w:fill="auto"/>
            <w:vAlign w:val="center"/>
            <w:hideMark/>
          </w:tcPr>
          <w:p w14:paraId="221637FD" w14:textId="77777777" w:rsidR="00F87ACD" w:rsidRPr="00F87ACD" w:rsidRDefault="00F87ACD"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Ref. Load</w:t>
            </w:r>
          </w:p>
        </w:tc>
        <w:tc>
          <w:tcPr>
            <w:tcW w:w="864" w:type="dxa"/>
            <w:tcBorders>
              <w:right w:val="single" w:sz="4" w:space="0" w:color="746DB1"/>
            </w:tcBorders>
            <w:shd w:val="clear" w:color="auto" w:fill="auto"/>
            <w:vAlign w:val="center"/>
            <w:hideMark/>
          </w:tcPr>
          <w:p w14:paraId="496E9A8F" w14:textId="77777777" w:rsidR="00F87ACD" w:rsidRPr="00F87ACD" w:rsidRDefault="00F87ACD"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Impact</w:t>
            </w:r>
          </w:p>
        </w:tc>
        <w:tc>
          <w:tcPr>
            <w:tcW w:w="864" w:type="dxa"/>
            <w:tcBorders>
              <w:left w:val="single" w:sz="4" w:space="0" w:color="746DB1"/>
            </w:tcBorders>
            <w:shd w:val="clear" w:color="auto" w:fill="auto"/>
            <w:vAlign w:val="center"/>
            <w:hideMark/>
          </w:tcPr>
          <w:p w14:paraId="332C3BE3" w14:textId="77777777" w:rsidR="00F87ACD" w:rsidRPr="00F87ACD" w:rsidRDefault="00F87ACD"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Ref. Load</w:t>
            </w:r>
          </w:p>
        </w:tc>
        <w:tc>
          <w:tcPr>
            <w:tcW w:w="1008" w:type="dxa"/>
            <w:shd w:val="clear" w:color="auto" w:fill="auto"/>
            <w:vAlign w:val="center"/>
            <w:hideMark/>
          </w:tcPr>
          <w:p w14:paraId="4302486F" w14:textId="77777777" w:rsidR="00F87ACD" w:rsidRPr="00F87ACD" w:rsidRDefault="00F87ACD"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Impact</w:t>
            </w:r>
          </w:p>
        </w:tc>
        <w:tc>
          <w:tcPr>
            <w:tcW w:w="792" w:type="dxa"/>
            <w:vMerge/>
            <w:noWrap/>
            <w:vAlign w:val="center"/>
            <w:hideMark/>
          </w:tcPr>
          <w:p w14:paraId="49A1A36A" w14:textId="77777777" w:rsidR="00F87ACD" w:rsidRPr="00F87ACD" w:rsidRDefault="00F87ACD"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b w:val="0"/>
                <w:bCs w:val="0"/>
                <w:spacing w:val="4"/>
                <w:kern w:val="18"/>
                <w:sz w:val="18"/>
                <w:szCs w:val="18"/>
                <w14:ligatures w14:val="standardContextual"/>
              </w:rPr>
            </w:pPr>
          </w:p>
        </w:tc>
        <w:tc>
          <w:tcPr>
            <w:tcW w:w="792" w:type="dxa"/>
            <w:vMerge/>
            <w:noWrap/>
            <w:vAlign w:val="center"/>
            <w:hideMark/>
          </w:tcPr>
          <w:p w14:paraId="5906F239" w14:textId="77777777" w:rsidR="00F87ACD" w:rsidRPr="00F87ACD" w:rsidRDefault="00F87ACD"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b w:val="0"/>
                <w:bCs w:val="0"/>
                <w:spacing w:val="4"/>
                <w:kern w:val="18"/>
                <w:sz w:val="18"/>
                <w:szCs w:val="18"/>
                <w14:ligatures w14:val="standardContextual"/>
              </w:rPr>
            </w:pPr>
          </w:p>
        </w:tc>
      </w:tr>
      <w:tr w:rsidR="00016620" w:rsidRPr="00F87ACD" w14:paraId="00CD069B" w14:textId="77777777" w:rsidTr="00287424">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360" w:type="dxa"/>
            <w:vMerge w:val="restart"/>
            <w:shd w:val="clear" w:color="auto" w:fill="C7C5E0"/>
            <w:noWrap/>
            <w:textDirection w:val="btLr"/>
            <w:vAlign w:val="center"/>
            <w:hideMark/>
          </w:tcPr>
          <w:p w14:paraId="34391E65" w14:textId="77777777" w:rsidR="00016620" w:rsidRPr="00F87ACD" w:rsidRDefault="00016620" w:rsidP="00016620">
            <w:pPr>
              <w:keepNext/>
              <w:keepLines/>
              <w:spacing w:before="40" w:after="40"/>
              <w:ind w:left="113" w:right="113"/>
              <w:jc w:val="center"/>
              <w:rPr>
                <w:rFonts w:ascii="Calibri" w:hAnsi="Calibri" w:cs="Tahoma"/>
                <w:bCs w:val="0"/>
                <w:spacing w:val="4"/>
                <w:kern w:val="18"/>
                <w:sz w:val="18"/>
                <w:szCs w:val="18"/>
                <w14:ligatures w14:val="standardContextual"/>
              </w:rPr>
            </w:pPr>
            <w:r w:rsidRPr="00F87ACD">
              <w:rPr>
                <w:rFonts w:ascii="Calibri" w:hAnsi="Calibri" w:cs="Tahoma"/>
                <w:spacing w:val="4"/>
                <w:kern w:val="18"/>
                <w:sz w:val="18"/>
                <w:szCs w:val="18"/>
                <w14:ligatures w14:val="standardContextual"/>
              </w:rPr>
              <w:t>DA</w:t>
            </w:r>
          </w:p>
          <w:p w14:paraId="0E4FD173" w14:textId="77777777" w:rsidR="00016620" w:rsidRPr="00F87ACD" w:rsidRDefault="00016620" w:rsidP="00016620">
            <w:pPr>
              <w:keepNext/>
              <w:keepLines/>
              <w:spacing w:before="40" w:after="40"/>
              <w:ind w:left="113" w:right="113"/>
              <w:jc w:val="center"/>
              <w:rPr>
                <w:rFonts w:ascii="Calibri" w:hAnsi="Calibri" w:cs="Tahoma"/>
                <w:bCs w:val="0"/>
                <w:spacing w:val="4"/>
                <w:kern w:val="18"/>
                <w:sz w:val="18"/>
                <w:szCs w:val="18"/>
                <w14:ligatures w14:val="standardContextual"/>
              </w:rPr>
            </w:pPr>
          </w:p>
          <w:p w14:paraId="2722EA91" w14:textId="77777777" w:rsidR="00016620" w:rsidRPr="00F87ACD" w:rsidRDefault="00016620" w:rsidP="00016620">
            <w:pPr>
              <w:keepNext/>
              <w:keepLines/>
              <w:spacing w:before="40" w:after="40"/>
              <w:ind w:left="113" w:right="113"/>
              <w:jc w:val="center"/>
              <w:rPr>
                <w:rFonts w:ascii="Calibri" w:hAnsi="Calibri" w:cs="Tahoma"/>
                <w:bCs w:val="0"/>
                <w:spacing w:val="4"/>
                <w:kern w:val="18"/>
                <w:sz w:val="18"/>
                <w:szCs w:val="18"/>
                <w14:ligatures w14:val="standardContextual"/>
              </w:rPr>
            </w:pPr>
          </w:p>
          <w:p w14:paraId="018D8297" w14:textId="77777777" w:rsidR="00016620" w:rsidRPr="00F87ACD" w:rsidRDefault="00016620" w:rsidP="00016620">
            <w:pPr>
              <w:keepNext/>
              <w:keepLines/>
              <w:spacing w:before="40" w:after="40"/>
              <w:ind w:left="113" w:right="113"/>
              <w:jc w:val="center"/>
              <w:rPr>
                <w:rFonts w:ascii="Calibri" w:hAnsi="Calibri" w:cs="Tahoma"/>
                <w:bCs w:val="0"/>
                <w:spacing w:val="4"/>
                <w:kern w:val="18"/>
                <w:sz w:val="18"/>
                <w:szCs w:val="18"/>
                <w14:ligatures w14:val="standardContextual"/>
              </w:rPr>
            </w:pPr>
          </w:p>
          <w:p w14:paraId="2CD77A07" w14:textId="77777777" w:rsidR="00016620" w:rsidRPr="00F87ACD" w:rsidRDefault="00016620" w:rsidP="00016620">
            <w:pPr>
              <w:keepNext/>
              <w:keepLines/>
              <w:spacing w:before="40" w:after="40"/>
              <w:ind w:left="113" w:right="113"/>
              <w:jc w:val="center"/>
              <w:rPr>
                <w:rFonts w:ascii="Calibri" w:hAnsi="Calibri" w:cs="Tahoma"/>
                <w:bCs w:val="0"/>
                <w:spacing w:val="4"/>
                <w:kern w:val="18"/>
                <w:sz w:val="18"/>
                <w:szCs w:val="18"/>
                <w14:ligatures w14:val="standardContextual"/>
              </w:rPr>
            </w:pPr>
          </w:p>
          <w:p w14:paraId="61712799" w14:textId="77777777" w:rsidR="00016620" w:rsidRPr="00F87ACD" w:rsidRDefault="00016620" w:rsidP="00016620">
            <w:pPr>
              <w:keepNext/>
              <w:keepLines/>
              <w:spacing w:before="40" w:after="40"/>
              <w:ind w:left="113" w:right="113"/>
              <w:jc w:val="center"/>
              <w:rPr>
                <w:rFonts w:ascii="Calibri" w:hAnsi="Calibri" w:cs="Tahoma"/>
                <w:bCs w:val="0"/>
                <w:spacing w:val="4"/>
                <w:kern w:val="18"/>
                <w:sz w:val="18"/>
                <w:szCs w:val="18"/>
                <w14:ligatures w14:val="standardContextual"/>
              </w:rPr>
            </w:pPr>
          </w:p>
          <w:p w14:paraId="4D0901BE" w14:textId="77777777" w:rsidR="00016620" w:rsidRPr="00F87ACD" w:rsidRDefault="00016620" w:rsidP="00016620">
            <w:pPr>
              <w:keepNext/>
              <w:keepLines/>
              <w:spacing w:before="40" w:after="40"/>
              <w:ind w:left="113" w:right="113"/>
              <w:jc w:val="center"/>
              <w:rPr>
                <w:rFonts w:ascii="Calibri" w:hAnsi="Calibri" w:cs="Tahoma"/>
                <w:bCs w:val="0"/>
                <w:spacing w:val="4"/>
                <w:kern w:val="18"/>
                <w:sz w:val="18"/>
                <w:szCs w:val="18"/>
                <w14:ligatures w14:val="standardContextual"/>
              </w:rPr>
            </w:pPr>
          </w:p>
          <w:p w14:paraId="6D94C06B" w14:textId="77777777" w:rsidR="00016620" w:rsidRPr="00F87ACD" w:rsidRDefault="00016620" w:rsidP="00016620">
            <w:pPr>
              <w:keepNext/>
              <w:keepLines/>
              <w:spacing w:before="40" w:after="40"/>
              <w:ind w:left="113" w:right="113"/>
              <w:jc w:val="center"/>
              <w:rPr>
                <w:rFonts w:ascii="Calibri" w:hAnsi="Calibri" w:cs="Tahoma"/>
                <w:bCs w:val="0"/>
                <w:spacing w:val="4"/>
                <w:kern w:val="18"/>
                <w:sz w:val="18"/>
                <w:szCs w:val="18"/>
                <w14:ligatures w14:val="standardContextual"/>
              </w:rPr>
            </w:pPr>
          </w:p>
          <w:p w14:paraId="7EA6C65F" w14:textId="77777777" w:rsidR="00016620" w:rsidRPr="00F87ACD" w:rsidRDefault="00016620" w:rsidP="00016620">
            <w:pPr>
              <w:keepNext/>
              <w:keepLines/>
              <w:spacing w:before="40" w:after="40"/>
              <w:ind w:left="113" w:right="113"/>
              <w:jc w:val="center"/>
              <w:rPr>
                <w:rFonts w:ascii="Calibri" w:hAnsi="Calibri" w:cs="Tahoma"/>
                <w:bCs w:val="0"/>
                <w:spacing w:val="4"/>
                <w:kern w:val="18"/>
                <w:sz w:val="18"/>
                <w:szCs w:val="18"/>
                <w14:ligatures w14:val="standardContextual"/>
              </w:rPr>
            </w:pPr>
          </w:p>
        </w:tc>
        <w:tc>
          <w:tcPr>
            <w:tcW w:w="3096" w:type="dxa"/>
            <w:shd w:val="clear" w:color="auto" w:fill="C7C5E0"/>
            <w:noWrap/>
            <w:hideMark/>
          </w:tcPr>
          <w:p w14:paraId="5F15344E" w14:textId="77777777" w:rsidR="00016620" w:rsidRPr="00F87ACD" w:rsidRDefault="00016620" w:rsidP="00016620">
            <w:pPr>
              <w:keepNext/>
              <w:keepLines/>
              <w:spacing w:before="40" w:after="40"/>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Manufacturing</w:t>
            </w:r>
          </w:p>
        </w:tc>
        <w:tc>
          <w:tcPr>
            <w:tcW w:w="720" w:type="dxa"/>
            <w:shd w:val="clear" w:color="auto" w:fill="C7C5E0"/>
            <w:noWrap/>
            <w:hideMark/>
          </w:tcPr>
          <w:p w14:paraId="4B846FAC" w14:textId="6061461B" w:rsidR="00016620" w:rsidRPr="00F87ACD" w:rsidRDefault="00016620" w:rsidP="00016620">
            <w:pPr>
              <w:keepNext/>
              <w:keepLines/>
              <w:spacing w:before="40" w:after="40"/>
              <w:ind w:right="72"/>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5976AD">
              <w:rPr>
                <w:highlight w:val="black"/>
              </w:rPr>
              <w:t>XXX</w:t>
            </w:r>
          </w:p>
        </w:tc>
        <w:tc>
          <w:tcPr>
            <w:tcW w:w="864" w:type="dxa"/>
            <w:shd w:val="clear" w:color="auto" w:fill="C7C5E0"/>
            <w:noWrap/>
            <w:hideMark/>
          </w:tcPr>
          <w:p w14:paraId="32BD036F" w14:textId="00529190" w:rsidR="00016620" w:rsidRPr="00F87ACD" w:rsidRDefault="00016620" w:rsidP="00016620">
            <w:pPr>
              <w:keepNext/>
              <w:keepLines/>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6F09E2">
              <w:rPr>
                <w:highlight w:val="black"/>
              </w:rPr>
              <w:t>XXX</w:t>
            </w:r>
          </w:p>
        </w:tc>
        <w:tc>
          <w:tcPr>
            <w:tcW w:w="864" w:type="dxa"/>
            <w:tcBorders>
              <w:right w:val="single" w:sz="4" w:space="0" w:color="746DB1"/>
            </w:tcBorders>
            <w:shd w:val="clear" w:color="auto" w:fill="C7C5E0"/>
            <w:noWrap/>
            <w:hideMark/>
          </w:tcPr>
          <w:p w14:paraId="18398D06" w14:textId="733D4D37" w:rsidR="00016620" w:rsidRPr="00F87ACD" w:rsidRDefault="00016620" w:rsidP="00016620">
            <w:pPr>
              <w:keepNext/>
              <w:keepLines/>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6F09E2">
              <w:rPr>
                <w:highlight w:val="black"/>
              </w:rPr>
              <w:t>XXX</w:t>
            </w:r>
          </w:p>
        </w:tc>
        <w:tc>
          <w:tcPr>
            <w:tcW w:w="864" w:type="dxa"/>
            <w:tcBorders>
              <w:left w:val="single" w:sz="4" w:space="0" w:color="746DB1"/>
            </w:tcBorders>
            <w:shd w:val="clear" w:color="auto" w:fill="C7C5E0"/>
            <w:noWrap/>
            <w:hideMark/>
          </w:tcPr>
          <w:p w14:paraId="72E3CE88" w14:textId="483C205B" w:rsidR="00016620" w:rsidRPr="00F87ACD" w:rsidRDefault="00016620" w:rsidP="00016620">
            <w:pPr>
              <w:keepNext/>
              <w:keepLines/>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6F09E2">
              <w:rPr>
                <w:highlight w:val="black"/>
              </w:rPr>
              <w:t>XXX</w:t>
            </w:r>
          </w:p>
        </w:tc>
        <w:tc>
          <w:tcPr>
            <w:tcW w:w="1008" w:type="dxa"/>
            <w:shd w:val="clear" w:color="auto" w:fill="C7C5E0"/>
            <w:noWrap/>
            <w:hideMark/>
          </w:tcPr>
          <w:p w14:paraId="28772FD1" w14:textId="5E89C406" w:rsidR="00016620" w:rsidRPr="00F87ACD" w:rsidRDefault="00016620" w:rsidP="00016620">
            <w:pPr>
              <w:keepNext/>
              <w:keepLines/>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6F09E2">
              <w:rPr>
                <w:highlight w:val="black"/>
              </w:rPr>
              <w:t>XXX</w:t>
            </w:r>
          </w:p>
        </w:tc>
        <w:tc>
          <w:tcPr>
            <w:tcW w:w="792" w:type="dxa"/>
            <w:shd w:val="clear" w:color="auto" w:fill="C7C5E0"/>
            <w:noWrap/>
            <w:hideMark/>
          </w:tcPr>
          <w:p w14:paraId="7F723ADD" w14:textId="29732710" w:rsidR="00016620" w:rsidRPr="00F87ACD" w:rsidRDefault="00016620" w:rsidP="00016620">
            <w:pPr>
              <w:keepNext/>
              <w:keepLines/>
              <w:spacing w:before="40" w:after="40"/>
              <w:ind w:right="72"/>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6F09E2">
              <w:rPr>
                <w:highlight w:val="black"/>
              </w:rPr>
              <w:t>XXX</w:t>
            </w:r>
          </w:p>
        </w:tc>
        <w:tc>
          <w:tcPr>
            <w:tcW w:w="792" w:type="dxa"/>
            <w:shd w:val="clear" w:color="auto" w:fill="C7C5E0"/>
            <w:noWrap/>
            <w:hideMark/>
          </w:tcPr>
          <w:p w14:paraId="5C493D99" w14:textId="77777777" w:rsidR="00016620" w:rsidRPr="00F87ACD" w:rsidRDefault="00016620" w:rsidP="00016620">
            <w:pPr>
              <w:keepNext/>
              <w:keepLines/>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69</w:t>
            </w:r>
          </w:p>
        </w:tc>
      </w:tr>
      <w:tr w:rsidR="00016620" w:rsidRPr="00F87ACD" w14:paraId="5CC5AE42" w14:textId="77777777" w:rsidTr="00287424">
        <w:trPr>
          <w:trHeight w:val="240"/>
        </w:trPr>
        <w:tc>
          <w:tcPr>
            <w:cnfStyle w:val="001000000000" w:firstRow="0" w:lastRow="0" w:firstColumn="1" w:lastColumn="0" w:oddVBand="0" w:evenVBand="0" w:oddHBand="0" w:evenHBand="0" w:firstRowFirstColumn="0" w:firstRowLastColumn="0" w:lastRowFirstColumn="0" w:lastRowLastColumn="0"/>
            <w:tcW w:w="360" w:type="dxa"/>
            <w:vMerge/>
            <w:shd w:val="clear" w:color="auto" w:fill="C7C5E0"/>
            <w:noWrap/>
            <w:textDirection w:val="btLr"/>
            <w:vAlign w:val="center"/>
          </w:tcPr>
          <w:p w14:paraId="54830AA0" w14:textId="77777777" w:rsidR="00016620" w:rsidRPr="00F87ACD" w:rsidRDefault="00016620" w:rsidP="00016620">
            <w:pPr>
              <w:keepNext/>
              <w:keepLines/>
              <w:spacing w:before="40" w:after="40"/>
              <w:jc w:val="center"/>
              <w:rPr>
                <w:rFonts w:ascii="Calibri" w:hAnsi="Calibri" w:cs="Tahoma"/>
                <w:bCs w:val="0"/>
                <w:spacing w:val="4"/>
                <w:kern w:val="18"/>
                <w:sz w:val="18"/>
                <w:szCs w:val="18"/>
                <w14:ligatures w14:val="standardContextual"/>
              </w:rPr>
            </w:pPr>
          </w:p>
        </w:tc>
        <w:tc>
          <w:tcPr>
            <w:tcW w:w="3096" w:type="dxa"/>
            <w:shd w:val="clear" w:color="auto" w:fill="C7C5E0"/>
            <w:noWrap/>
          </w:tcPr>
          <w:p w14:paraId="423B7D4F" w14:textId="77777777" w:rsidR="00016620" w:rsidRPr="00F87ACD" w:rsidRDefault="00016620" w:rsidP="00016620">
            <w:pPr>
              <w:keepNext/>
              <w:keepLines/>
              <w:spacing w:before="40" w:after="40"/>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Wholesale, Transport, other utilities</w:t>
            </w:r>
          </w:p>
        </w:tc>
        <w:tc>
          <w:tcPr>
            <w:tcW w:w="720" w:type="dxa"/>
            <w:shd w:val="clear" w:color="auto" w:fill="C7C5E0"/>
            <w:noWrap/>
          </w:tcPr>
          <w:p w14:paraId="7F431530" w14:textId="2BD5DC23" w:rsidR="00016620" w:rsidRPr="00F87ACD" w:rsidRDefault="00016620" w:rsidP="00016620">
            <w:pPr>
              <w:keepNext/>
              <w:keepLines/>
              <w:spacing w:before="40" w:after="40"/>
              <w:ind w:right="72"/>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5976AD">
              <w:rPr>
                <w:highlight w:val="black"/>
              </w:rPr>
              <w:t>XXX</w:t>
            </w:r>
          </w:p>
        </w:tc>
        <w:tc>
          <w:tcPr>
            <w:tcW w:w="864" w:type="dxa"/>
            <w:shd w:val="clear" w:color="auto" w:fill="C7C5E0"/>
            <w:noWrap/>
          </w:tcPr>
          <w:p w14:paraId="4B90DC4E" w14:textId="1B96DB96" w:rsidR="00016620" w:rsidRPr="00F87ACD" w:rsidRDefault="00016620" w:rsidP="00016620">
            <w:pPr>
              <w:keepNext/>
              <w:keepLines/>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9B19AA">
              <w:rPr>
                <w:highlight w:val="black"/>
              </w:rPr>
              <w:t>XXX</w:t>
            </w:r>
          </w:p>
        </w:tc>
        <w:tc>
          <w:tcPr>
            <w:tcW w:w="864" w:type="dxa"/>
            <w:tcBorders>
              <w:right w:val="single" w:sz="4" w:space="0" w:color="746DB1"/>
            </w:tcBorders>
            <w:shd w:val="clear" w:color="auto" w:fill="C7C5E0"/>
            <w:noWrap/>
          </w:tcPr>
          <w:p w14:paraId="0F607E92" w14:textId="1D554CF1" w:rsidR="00016620" w:rsidRPr="00F87ACD" w:rsidRDefault="00016620" w:rsidP="00016620">
            <w:pPr>
              <w:keepNext/>
              <w:keepLines/>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9B19AA">
              <w:rPr>
                <w:highlight w:val="black"/>
              </w:rPr>
              <w:t>XXX</w:t>
            </w:r>
          </w:p>
        </w:tc>
        <w:tc>
          <w:tcPr>
            <w:tcW w:w="864" w:type="dxa"/>
            <w:tcBorders>
              <w:left w:val="single" w:sz="4" w:space="0" w:color="746DB1"/>
            </w:tcBorders>
            <w:shd w:val="clear" w:color="auto" w:fill="C7C5E0"/>
            <w:noWrap/>
          </w:tcPr>
          <w:p w14:paraId="03E45F8A" w14:textId="71882455" w:rsidR="00016620" w:rsidRPr="00F87ACD" w:rsidRDefault="00016620" w:rsidP="00016620">
            <w:pPr>
              <w:keepNext/>
              <w:keepLines/>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9B19AA">
              <w:rPr>
                <w:highlight w:val="black"/>
              </w:rPr>
              <w:t>XXX</w:t>
            </w:r>
          </w:p>
        </w:tc>
        <w:tc>
          <w:tcPr>
            <w:tcW w:w="1008" w:type="dxa"/>
            <w:shd w:val="clear" w:color="auto" w:fill="C7C5E0"/>
            <w:noWrap/>
          </w:tcPr>
          <w:p w14:paraId="6B31E2F5" w14:textId="43F0926A" w:rsidR="00016620" w:rsidRPr="00F87ACD" w:rsidRDefault="00016620" w:rsidP="00016620">
            <w:pPr>
              <w:keepNext/>
              <w:keepLines/>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9B19AA">
              <w:rPr>
                <w:highlight w:val="black"/>
              </w:rPr>
              <w:t>XXX</w:t>
            </w:r>
          </w:p>
        </w:tc>
        <w:tc>
          <w:tcPr>
            <w:tcW w:w="792" w:type="dxa"/>
            <w:shd w:val="clear" w:color="auto" w:fill="C7C5E0"/>
            <w:noWrap/>
          </w:tcPr>
          <w:p w14:paraId="73DCC930" w14:textId="1C7D9AB8" w:rsidR="00016620" w:rsidRPr="00F87ACD" w:rsidRDefault="00016620" w:rsidP="00016620">
            <w:pPr>
              <w:keepNext/>
              <w:keepLines/>
              <w:spacing w:before="40" w:after="40"/>
              <w:ind w:right="72"/>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9B19AA">
              <w:rPr>
                <w:highlight w:val="black"/>
              </w:rPr>
              <w:t>XXX</w:t>
            </w:r>
          </w:p>
        </w:tc>
        <w:tc>
          <w:tcPr>
            <w:tcW w:w="792" w:type="dxa"/>
            <w:shd w:val="clear" w:color="auto" w:fill="C7C5E0"/>
            <w:noWrap/>
          </w:tcPr>
          <w:p w14:paraId="781F1DC3" w14:textId="77777777" w:rsidR="00016620" w:rsidRPr="00F87ACD" w:rsidRDefault="00016620" w:rsidP="00016620">
            <w:pPr>
              <w:keepNext/>
              <w:keepLines/>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77</w:t>
            </w:r>
          </w:p>
        </w:tc>
      </w:tr>
      <w:tr w:rsidR="00F87ACD" w:rsidRPr="00F87ACD" w14:paraId="6675155B" w14:textId="77777777" w:rsidTr="00287424">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360" w:type="dxa"/>
            <w:vMerge/>
            <w:shd w:val="clear" w:color="auto" w:fill="C7C5E0"/>
            <w:noWrap/>
            <w:textDirection w:val="btLr"/>
            <w:vAlign w:val="center"/>
          </w:tcPr>
          <w:p w14:paraId="26BB13E3" w14:textId="77777777" w:rsidR="00F87ACD" w:rsidRPr="00F87ACD" w:rsidRDefault="00F87ACD" w:rsidP="00F87ACD">
            <w:pPr>
              <w:keepNext/>
              <w:keepLines/>
              <w:spacing w:before="40" w:after="40"/>
              <w:jc w:val="center"/>
              <w:rPr>
                <w:rFonts w:ascii="Calibri" w:hAnsi="Calibri" w:cs="Tahoma"/>
                <w:bCs w:val="0"/>
                <w:spacing w:val="4"/>
                <w:kern w:val="18"/>
                <w:sz w:val="18"/>
                <w:szCs w:val="18"/>
                <w14:ligatures w14:val="standardContextual"/>
              </w:rPr>
            </w:pPr>
          </w:p>
        </w:tc>
        <w:tc>
          <w:tcPr>
            <w:tcW w:w="3096" w:type="dxa"/>
            <w:shd w:val="clear" w:color="auto" w:fill="C7C5E0"/>
            <w:noWrap/>
          </w:tcPr>
          <w:p w14:paraId="71F6B33E" w14:textId="77777777" w:rsidR="00F87ACD" w:rsidRPr="00F87ACD" w:rsidRDefault="00F87ACD" w:rsidP="00F87ACD">
            <w:pPr>
              <w:keepNext/>
              <w:keepLines/>
              <w:spacing w:before="40" w:after="40"/>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Retail Stores</w:t>
            </w:r>
          </w:p>
        </w:tc>
        <w:tc>
          <w:tcPr>
            <w:tcW w:w="720" w:type="dxa"/>
            <w:shd w:val="clear" w:color="auto" w:fill="C7C5E0"/>
            <w:noWrap/>
          </w:tcPr>
          <w:p w14:paraId="2047522D" w14:textId="77777777" w:rsidR="00F87ACD" w:rsidRPr="00F87ACD" w:rsidRDefault="00F87ACD" w:rsidP="00F87ACD">
            <w:pPr>
              <w:keepNext/>
              <w:keepLines/>
              <w:spacing w:before="40" w:after="40"/>
              <w:ind w:right="72"/>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66</w:t>
            </w:r>
          </w:p>
        </w:tc>
        <w:tc>
          <w:tcPr>
            <w:tcW w:w="864" w:type="dxa"/>
            <w:shd w:val="clear" w:color="auto" w:fill="C7C5E0"/>
            <w:noWrap/>
          </w:tcPr>
          <w:p w14:paraId="6B285D8A" w14:textId="77777777" w:rsidR="00F87ACD" w:rsidRPr="00F87ACD" w:rsidRDefault="00F87ACD" w:rsidP="00F87ACD">
            <w:pPr>
              <w:keepNext/>
              <w:keepLines/>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F87ACD">
              <w:rPr>
                <w:rFonts w:ascii="Calibri" w:hAnsi="Calibri" w:cs="Tahoma"/>
                <w:spacing w:val="4"/>
                <w:kern w:val="18"/>
                <w:sz w:val="18"/>
                <w:szCs w:val="18"/>
                <w14:ligatures w14:val="standardContextual"/>
              </w:rPr>
              <w:t>6.4</w:t>
            </w:r>
          </w:p>
        </w:tc>
        <w:tc>
          <w:tcPr>
            <w:tcW w:w="864" w:type="dxa"/>
            <w:tcBorders>
              <w:right w:val="single" w:sz="4" w:space="0" w:color="746DB1"/>
            </w:tcBorders>
            <w:shd w:val="clear" w:color="auto" w:fill="C7C5E0"/>
            <w:noWrap/>
          </w:tcPr>
          <w:p w14:paraId="06996522" w14:textId="77777777" w:rsidR="00F87ACD" w:rsidRPr="00F87ACD" w:rsidRDefault="00F87ACD" w:rsidP="00F87ACD">
            <w:pPr>
              <w:keepNext/>
              <w:keepLines/>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F87ACD">
              <w:rPr>
                <w:rFonts w:ascii="Calibri" w:hAnsi="Calibri" w:cs="Tahoma"/>
                <w:spacing w:val="4"/>
                <w:kern w:val="18"/>
                <w:sz w:val="18"/>
                <w:szCs w:val="18"/>
                <w14:ligatures w14:val="standardContextual"/>
              </w:rPr>
              <w:t>0.7</w:t>
            </w:r>
          </w:p>
        </w:tc>
        <w:tc>
          <w:tcPr>
            <w:tcW w:w="864" w:type="dxa"/>
            <w:tcBorders>
              <w:left w:val="single" w:sz="4" w:space="0" w:color="746DB1"/>
            </w:tcBorders>
            <w:shd w:val="clear" w:color="auto" w:fill="C7C5E0"/>
            <w:noWrap/>
          </w:tcPr>
          <w:p w14:paraId="45C96F57" w14:textId="77777777" w:rsidR="00F87ACD" w:rsidRPr="00F87ACD" w:rsidRDefault="00F87ACD" w:rsidP="00F87ACD">
            <w:pPr>
              <w:keepNext/>
              <w:keepLines/>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F87ACD">
              <w:rPr>
                <w:rFonts w:ascii="Calibri" w:hAnsi="Calibri" w:cs="Tahoma"/>
                <w:spacing w:val="4"/>
                <w:kern w:val="18"/>
                <w:sz w:val="18"/>
                <w:szCs w:val="18"/>
                <w14:ligatures w14:val="standardContextual"/>
              </w:rPr>
              <w:t>96.8</w:t>
            </w:r>
          </w:p>
        </w:tc>
        <w:tc>
          <w:tcPr>
            <w:tcW w:w="1008" w:type="dxa"/>
            <w:shd w:val="clear" w:color="auto" w:fill="C7C5E0"/>
            <w:noWrap/>
          </w:tcPr>
          <w:p w14:paraId="5BC139F7" w14:textId="77777777" w:rsidR="00F87ACD" w:rsidRPr="00F87ACD" w:rsidRDefault="00F87ACD" w:rsidP="00F87ACD">
            <w:pPr>
              <w:keepNext/>
              <w:keepLines/>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F87ACD">
              <w:rPr>
                <w:rFonts w:ascii="Calibri" w:hAnsi="Calibri" w:cs="Tahoma"/>
                <w:spacing w:val="4"/>
                <w:kern w:val="18"/>
                <w:sz w:val="18"/>
                <w:szCs w:val="18"/>
                <w14:ligatures w14:val="standardContextual"/>
              </w:rPr>
              <w:t>10.3</w:t>
            </w:r>
          </w:p>
        </w:tc>
        <w:tc>
          <w:tcPr>
            <w:tcW w:w="792" w:type="dxa"/>
            <w:shd w:val="clear" w:color="auto" w:fill="C7C5E0"/>
            <w:noWrap/>
          </w:tcPr>
          <w:p w14:paraId="1ED99F03" w14:textId="77777777" w:rsidR="00F87ACD" w:rsidRPr="00F87ACD" w:rsidRDefault="00F87ACD" w:rsidP="00F87ACD">
            <w:pPr>
              <w:keepNext/>
              <w:keepLines/>
              <w:spacing w:before="40" w:after="40"/>
              <w:ind w:right="72"/>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F87ACD">
              <w:rPr>
                <w:rFonts w:ascii="Calibri" w:hAnsi="Calibri" w:cs="Tahoma"/>
                <w:spacing w:val="4"/>
                <w:kern w:val="18"/>
                <w:sz w:val="18"/>
                <w:szCs w:val="18"/>
                <w14:ligatures w14:val="standardContextual"/>
              </w:rPr>
              <w:t>11%</w:t>
            </w:r>
          </w:p>
        </w:tc>
        <w:tc>
          <w:tcPr>
            <w:tcW w:w="792" w:type="dxa"/>
            <w:shd w:val="clear" w:color="auto" w:fill="C7C5E0"/>
            <w:noWrap/>
          </w:tcPr>
          <w:p w14:paraId="1DB5E73F" w14:textId="77777777" w:rsidR="00F87ACD" w:rsidRPr="00F87ACD" w:rsidRDefault="00F87ACD" w:rsidP="00F87ACD">
            <w:pPr>
              <w:keepNext/>
              <w:keepLines/>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73</w:t>
            </w:r>
          </w:p>
        </w:tc>
      </w:tr>
      <w:tr w:rsidR="00016620" w:rsidRPr="00F87ACD" w14:paraId="5A7FAF79" w14:textId="77777777" w:rsidTr="00287424">
        <w:trPr>
          <w:trHeight w:val="240"/>
        </w:trPr>
        <w:tc>
          <w:tcPr>
            <w:cnfStyle w:val="001000000000" w:firstRow="0" w:lastRow="0" w:firstColumn="1" w:lastColumn="0" w:oddVBand="0" w:evenVBand="0" w:oddHBand="0" w:evenHBand="0" w:firstRowFirstColumn="0" w:firstRowLastColumn="0" w:lastRowFirstColumn="0" w:lastRowLastColumn="0"/>
            <w:tcW w:w="360" w:type="dxa"/>
            <w:vMerge/>
            <w:shd w:val="clear" w:color="auto" w:fill="C7C5E0"/>
            <w:noWrap/>
            <w:textDirection w:val="btLr"/>
            <w:vAlign w:val="center"/>
          </w:tcPr>
          <w:p w14:paraId="34C12A1D" w14:textId="77777777" w:rsidR="00016620" w:rsidRPr="00F87ACD" w:rsidRDefault="00016620" w:rsidP="00016620">
            <w:pPr>
              <w:keepNext/>
              <w:keepLines/>
              <w:spacing w:before="40" w:after="40"/>
              <w:jc w:val="center"/>
              <w:rPr>
                <w:rFonts w:ascii="Calibri" w:hAnsi="Calibri" w:cs="Tahoma"/>
                <w:bCs w:val="0"/>
                <w:spacing w:val="4"/>
                <w:kern w:val="18"/>
                <w:sz w:val="18"/>
                <w:szCs w:val="18"/>
                <w14:ligatures w14:val="standardContextual"/>
              </w:rPr>
            </w:pPr>
          </w:p>
        </w:tc>
        <w:tc>
          <w:tcPr>
            <w:tcW w:w="3096" w:type="dxa"/>
            <w:shd w:val="clear" w:color="auto" w:fill="C7C5E0"/>
            <w:noWrap/>
          </w:tcPr>
          <w:p w14:paraId="71795D25" w14:textId="77777777" w:rsidR="00016620" w:rsidRPr="00F87ACD" w:rsidRDefault="00016620" w:rsidP="00016620">
            <w:pPr>
              <w:keepNext/>
              <w:keepLines/>
              <w:spacing w:before="40" w:after="40"/>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Offices, Hotels, Finance, Services</w:t>
            </w:r>
          </w:p>
        </w:tc>
        <w:tc>
          <w:tcPr>
            <w:tcW w:w="720" w:type="dxa"/>
            <w:shd w:val="clear" w:color="auto" w:fill="C7C5E0"/>
            <w:noWrap/>
          </w:tcPr>
          <w:p w14:paraId="57F740A3" w14:textId="6C8BF934" w:rsidR="00016620" w:rsidRPr="00F87ACD" w:rsidRDefault="00016620" w:rsidP="00016620">
            <w:pPr>
              <w:keepNext/>
              <w:keepLines/>
              <w:spacing w:before="40" w:after="40"/>
              <w:ind w:right="72"/>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ED45F5">
              <w:rPr>
                <w:highlight w:val="black"/>
              </w:rPr>
              <w:t>XXX</w:t>
            </w:r>
          </w:p>
        </w:tc>
        <w:tc>
          <w:tcPr>
            <w:tcW w:w="864" w:type="dxa"/>
            <w:shd w:val="clear" w:color="auto" w:fill="C7C5E0"/>
            <w:noWrap/>
          </w:tcPr>
          <w:p w14:paraId="43779225" w14:textId="7389BE4C" w:rsidR="00016620" w:rsidRPr="00F87ACD" w:rsidRDefault="00016620" w:rsidP="00016620">
            <w:pPr>
              <w:keepNext/>
              <w:keepLines/>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78396E">
              <w:rPr>
                <w:highlight w:val="black"/>
              </w:rPr>
              <w:t>XXX</w:t>
            </w:r>
          </w:p>
        </w:tc>
        <w:tc>
          <w:tcPr>
            <w:tcW w:w="864" w:type="dxa"/>
            <w:tcBorders>
              <w:right w:val="single" w:sz="4" w:space="0" w:color="746DB1"/>
            </w:tcBorders>
            <w:shd w:val="clear" w:color="auto" w:fill="C7C5E0"/>
            <w:noWrap/>
          </w:tcPr>
          <w:p w14:paraId="5D2E629E" w14:textId="7907F5EE" w:rsidR="00016620" w:rsidRPr="00F87ACD" w:rsidRDefault="00016620" w:rsidP="00016620">
            <w:pPr>
              <w:keepNext/>
              <w:keepLines/>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78396E">
              <w:rPr>
                <w:highlight w:val="black"/>
              </w:rPr>
              <w:t>XXX</w:t>
            </w:r>
          </w:p>
        </w:tc>
        <w:tc>
          <w:tcPr>
            <w:tcW w:w="864" w:type="dxa"/>
            <w:tcBorders>
              <w:left w:val="single" w:sz="4" w:space="0" w:color="746DB1"/>
            </w:tcBorders>
            <w:shd w:val="clear" w:color="auto" w:fill="C7C5E0"/>
            <w:noWrap/>
          </w:tcPr>
          <w:p w14:paraId="578A24AF" w14:textId="40FC0728" w:rsidR="00016620" w:rsidRPr="00F87ACD" w:rsidRDefault="00016620" w:rsidP="00016620">
            <w:pPr>
              <w:keepNext/>
              <w:keepLines/>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78396E">
              <w:rPr>
                <w:highlight w:val="black"/>
              </w:rPr>
              <w:t>XXX</w:t>
            </w:r>
          </w:p>
        </w:tc>
        <w:tc>
          <w:tcPr>
            <w:tcW w:w="1008" w:type="dxa"/>
            <w:shd w:val="clear" w:color="auto" w:fill="C7C5E0"/>
            <w:noWrap/>
          </w:tcPr>
          <w:p w14:paraId="69AE2CE1" w14:textId="168622D1" w:rsidR="00016620" w:rsidRPr="00F87ACD" w:rsidRDefault="00016620" w:rsidP="00016620">
            <w:pPr>
              <w:keepNext/>
              <w:keepLines/>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78396E">
              <w:rPr>
                <w:highlight w:val="black"/>
              </w:rPr>
              <w:t>XXX</w:t>
            </w:r>
          </w:p>
        </w:tc>
        <w:tc>
          <w:tcPr>
            <w:tcW w:w="792" w:type="dxa"/>
            <w:shd w:val="clear" w:color="auto" w:fill="C7C5E0"/>
            <w:noWrap/>
          </w:tcPr>
          <w:p w14:paraId="59FCB5BD" w14:textId="3AD5E0E4" w:rsidR="00016620" w:rsidRPr="00F87ACD" w:rsidRDefault="00016620" w:rsidP="00016620">
            <w:pPr>
              <w:keepNext/>
              <w:keepLines/>
              <w:spacing w:before="40" w:after="40"/>
              <w:ind w:right="72"/>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78396E">
              <w:rPr>
                <w:highlight w:val="black"/>
              </w:rPr>
              <w:t>XXX</w:t>
            </w:r>
          </w:p>
        </w:tc>
        <w:tc>
          <w:tcPr>
            <w:tcW w:w="792" w:type="dxa"/>
            <w:shd w:val="clear" w:color="auto" w:fill="C7C5E0"/>
            <w:noWrap/>
          </w:tcPr>
          <w:p w14:paraId="4ED4F31E" w14:textId="77777777" w:rsidR="00016620" w:rsidRPr="00F87ACD" w:rsidRDefault="00016620" w:rsidP="00016620">
            <w:pPr>
              <w:keepNext/>
              <w:keepLines/>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70</w:t>
            </w:r>
          </w:p>
        </w:tc>
      </w:tr>
      <w:tr w:rsidR="00016620" w:rsidRPr="00F87ACD" w14:paraId="0117A6BA" w14:textId="77777777" w:rsidTr="00287424">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360" w:type="dxa"/>
            <w:vMerge/>
            <w:shd w:val="clear" w:color="auto" w:fill="C7C5E0"/>
            <w:noWrap/>
            <w:textDirection w:val="btLr"/>
            <w:vAlign w:val="center"/>
          </w:tcPr>
          <w:p w14:paraId="6F7B8C2C" w14:textId="77777777" w:rsidR="00016620" w:rsidRPr="00F87ACD" w:rsidRDefault="00016620" w:rsidP="00016620">
            <w:pPr>
              <w:keepNext/>
              <w:keepLines/>
              <w:spacing w:before="40" w:after="40"/>
              <w:jc w:val="center"/>
              <w:rPr>
                <w:rFonts w:ascii="Calibri" w:hAnsi="Calibri" w:cs="Tahoma"/>
                <w:bCs w:val="0"/>
                <w:spacing w:val="4"/>
                <w:kern w:val="18"/>
                <w:sz w:val="18"/>
                <w:szCs w:val="18"/>
                <w14:ligatures w14:val="standardContextual"/>
              </w:rPr>
            </w:pPr>
          </w:p>
        </w:tc>
        <w:tc>
          <w:tcPr>
            <w:tcW w:w="3096" w:type="dxa"/>
            <w:shd w:val="clear" w:color="auto" w:fill="C7C5E0"/>
            <w:noWrap/>
          </w:tcPr>
          <w:p w14:paraId="71BD5E4E" w14:textId="77777777" w:rsidR="00016620" w:rsidRPr="00F87ACD" w:rsidRDefault="00016620" w:rsidP="00016620">
            <w:pPr>
              <w:keepNext/>
              <w:keepLines/>
              <w:spacing w:before="40" w:after="40"/>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Schools</w:t>
            </w:r>
          </w:p>
        </w:tc>
        <w:tc>
          <w:tcPr>
            <w:tcW w:w="720" w:type="dxa"/>
            <w:shd w:val="clear" w:color="auto" w:fill="C7C5E0"/>
            <w:noWrap/>
          </w:tcPr>
          <w:p w14:paraId="08D7CCF3" w14:textId="5CC129D1" w:rsidR="00016620" w:rsidRPr="00F87ACD" w:rsidRDefault="00016620" w:rsidP="00016620">
            <w:pPr>
              <w:keepNext/>
              <w:keepLines/>
              <w:spacing w:before="40" w:after="40"/>
              <w:ind w:right="72"/>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ED45F5">
              <w:rPr>
                <w:highlight w:val="black"/>
              </w:rPr>
              <w:t>XXX</w:t>
            </w:r>
          </w:p>
        </w:tc>
        <w:tc>
          <w:tcPr>
            <w:tcW w:w="864" w:type="dxa"/>
            <w:shd w:val="clear" w:color="auto" w:fill="C7C5E0"/>
            <w:noWrap/>
          </w:tcPr>
          <w:p w14:paraId="59DE4E6F" w14:textId="3A011AF0" w:rsidR="00016620" w:rsidRPr="00F87ACD" w:rsidRDefault="00016620" w:rsidP="00016620">
            <w:pPr>
              <w:keepNext/>
              <w:keepLines/>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78396E">
              <w:rPr>
                <w:highlight w:val="black"/>
              </w:rPr>
              <w:t>XXX</w:t>
            </w:r>
          </w:p>
        </w:tc>
        <w:tc>
          <w:tcPr>
            <w:tcW w:w="864" w:type="dxa"/>
            <w:tcBorders>
              <w:right w:val="single" w:sz="4" w:space="0" w:color="746DB1"/>
            </w:tcBorders>
            <w:shd w:val="clear" w:color="auto" w:fill="C7C5E0"/>
            <w:noWrap/>
          </w:tcPr>
          <w:p w14:paraId="4073CF17" w14:textId="6824BF6F" w:rsidR="00016620" w:rsidRPr="00F87ACD" w:rsidRDefault="00016620" w:rsidP="00016620">
            <w:pPr>
              <w:keepNext/>
              <w:keepLines/>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78396E">
              <w:rPr>
                <w:highlight w:val="black"/>
              </w:rPr>
              <w:t>XXX</w:t>
            </w:r>
          </w:p>
        </w:tc>
        <w:tc>
          <w:tcPr>
            <w:tcW w:w="864" w:type="dxa"/>
            <w:tcBorders>
              <w:left w:val="single" w:sz="4" w:space="0" w:color="746DB1"/>
            </w:tcBorders>
            <w:shd w:val="clear" w:color="auto" w:fill="C7C5E0"/>
            <w:noWrap/>
          </w:tcPr>
          <w:p w14:paraId="35DC8C3C" w14:textId="0C15F070" w:rsidR="00016620" w:rsidRPr="00F87ACD" w:rsidRDefault="00016620" w:rsidP="00016620">
            <w:pPr>
              <w:keepNext/>
              <w:keepLines/>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78396E">
              <w:rPr>
                <w:highlight w:val="black"/>
              </w:rPr>
              <w:t>XXX</w:t>
            </w:r>
          </w:p>
        </w:tc>
        <w:tc>
          <w:tcPr>
            <w:tcW w:w="1008" w:type="dxa"/>
            <w:shd w:val="clear" w:color="auto" w:fill="C7C5E0"/>
            <w:noWrap/>
          </w:tcPr>
          <w:p w14:paraId="68FC9C55" w14:textId="1AD1FB19" w:rsidR="00016620" w:rsidRPr="00F87ACD" w:rsidRDefault="00016620" w:rsidP="00016620">
            <w:pPr>
              <w:keepNext/>
              <w:keepLines/>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78396E">
              <w:rPr>
                <w:highlight w:val="black"/>
              </w:rPr>
              <w:t>XXX</w:t>
            </w:r>
          </w:p>
        </w:tc>
        <w:tc>
          <w:tcPr>
            <w:tcW w:w="792" w:type="dxa"/>
            <w:shd w:val="clear" w:color="auto" w:fill="C7C5E0"/>
            <w:noWrap/>
          </w:tcPr>
          <w:p w14:paraId="3E064E1C" w14:textId="2B70C4B4" w:rsidR="00016620" w:rsidRPr="00F87ACD" w:rsidRDefault="00016620" w:rsidP="00016620">
            <w:pPr>
              <w:keepNext/>
              <w:keepLines/>
              <w:spacing w:before="40" w:after="40"/>
              <w:ind w:right="72"/>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78396E">
              <w:rPr>
                <w:highlight w:val="black"/>
              </w:rPr>
              <w:t>XXX</w:t>
            </w:r>
          </w:p>
        </w:tc>
        <w:tc>
          <w:tcPr>
            <w:tcW w:w="792" w:type="dxa"/>
            <w:shd w:val="clear" w:color="auto" w:fill="C7C5E0"/>
            <w:noWrap/>
          </w:tcPr>
          <w:p w14:paraId="12EF4ADC" w14:textId="77777777" w:rsidR="00016620" w:rsidRPr="00F87ACD" w:rsidRDefault="00016620" w:rsidP="00016620">
            <w:pPr>
              <w:keepNext/>
              <w:keepLines/>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69</w:t>
            </w:r>
          </w:p>
        </w:tc>
      </w:tr>
      <w:tr w:rsidR="00F27E13" w:rsidRPr="00F87ACD" w14:paraId="459A550B" w14:textId="77777777" w:rsidTr="00287424">
        <w:trPr>
          <w:trHeight w:val="240"/>
        </w:trPr>
        <w:tc>
          <w:tcPr>
            <w:cnfStyle w:val="001000000000" w:firstRow="0" w:lastRow="0" w:firstColumn="1" w:lastColumn="0" w:oddVBand="0" w:evenVBand="0" w:oddHBand="0" w:evenHBand="0" w:firstRowFirstColumn="0" w:firstRowLastColumn="0" w:lastRowFirstColumn="0" w:lastRowLastColumn="0"/>
            <w:tcW w:w="360" w:type="dxa"/>
            <w:vMerge/>
            <w:shd w:val="clear" w:color="auto" w:fill="C7C5E0"/>
            <w:noWrap/>
            <w:textDirection w:val="btLr"/>
            <w:vAlign w:val="center"/>
          </w:tcPr>
          <w:p w14:paraId="0363E805" w14:textId="77777777" w:rsidR="00F27E13" w:rsidRPr="00F87ACD" w:rsidRDefault="00F27E13" w:rsidP="00F27E13">
            <w:pPr>
              <w:keepNext/>
              <w:keepLines/>
              <w:spacing w:before="40" w:after="40"/>
              <w:jc w:val="center"/>
              <w:rPr>
                <w:rFonts w:ascii="Calibri" w:hAnsi="Calibri" w:cs="Tahoma"/>
                <w:bCs w:val="0"/>
                <w:spacing w:val="4"/>
                <w:kern w:val="18"/>
                <w:sz w:val="18"/>
                <w:szCs w:val="18"/>
                <w14:ligatures w14:val="standardContextual"/>
              </w:rPr>
            </w:pPr>
          </w:p>
        </w:tc>
        <w:tc>
          <w:tcPr>
            <w:tcW w:w="3096" w:type="dxa"/>
            <w:shd w:val="clear" w:color="auto" w:fill="C7C5E0"/>
            <w:noWrap/>
          </w:tcPr>
          <w:p w14:paraId="2AC8AF02" w14:textId="77777777" w:rsidR="00F27E13" w:rsidRPr="00F87ACD" w:rsidRDefault="00F27E13" w:rsidP="00F27E13">
            <w:pPr>
              <w:keepNext/>
              <w:keepLines/>
              <w:spacing w:before="40" w:after="40"/>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Institutional/Government</w:t>
            </w:r>
          </w:p>
        </w:tc>
        <w:tc>
          <w:tcPr>
            <w:tcW w:w="720" w:type="dxa"/>
            <w:shd w:val="clear" w:color="auto" w:fill="C7C5E0"/>
            <w:noWrap/>
          </w:tcPr>
          <w:p w14:paraId="6FEE9E9F" w14:textId="3D61CC34" w:rsidR="00F27E13" w:rsidRPr="00F87ACD" w:rsidRDefault="00016620" w:rsidP="00F27E13">
            <w:pPr>
              <w:keepNext/>
              <w:keepLines/>
              <w:spacing w:before="40" w:after="40"/>
              <w:ind w:right="72"/>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C14CF0">
              <w:rPr>
                <w:highlight w:val="black"/>
              </w:rPr>
              <w:t>XXX</w:t>
            </w:r>
          </w:p>
        </w:tc>
        <w:tc>
          <w:tcPr>
            <w:tcW w:w="864" w:type="dxa"/>
            <w:shd w:val="clear" w:color="auto" w:fill="C7C5E0"/>
            <w:noWrap/>
          </w:tcPr>
          <w:p w14:paraId="304831D6" w14:textId="66E3B2D0" w:rsidR="00F27E13" w:rsidRPr="00F87ACD" w:rsidRDefault="00F27E13" w:rsidP="00F27E13">
            <w:pPr>
              <w:keepNext/>
              <w:keepLines/>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F42358">
              <w:rPr>
                <w:highlight w:val="black"/>
              </w:rPr>
              <w:t>XXX</w:t>
            </w:r>
          </w:p>
        </w:tc>
        <w:tc>
          <w:tcPr>
            <w:tcW w:w="864" w:type="dxa"/>
            <w:tcBorders>
              <w:right w:val="single" w:sz="4" w:space="0" w:color="746DB1"/>
            </w:tcBorders>
            <w:shd w:val="clear" w:color="auto" w:fill="C7C5E0"/>
            <w:noWrap/>
          </w:tcPr>
          <w:p w14:paraId="5CACA88C" w14:textId="34846E88" w:rsidR="00F27E13" w:rsidRPr="00F87ACD" w:rsidRDefault="00F27E13" w:rsidP="00F27E13">
            <w:pPr>
              <w:keepNext/>
              <w:keepLines/>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F42358">
              <w:rPr>
                <w:highlight w:val="black"/>
              </w:rPr>
              <w:t>XXX</w:t>
            </w:r>
          </w:p>
        </w:tc>
        <w:tc>
          <w:tcPr>
            <w:tcW w:w="864" w:type="dxa"/>
            <w:tcBorders>
              <w:left w:val="single" w:sz="4" w:space="0" w:color="746DB1"/>
            </w:tcBorders>
            <w:shd w:val="clear" w:color="auto" w:fill="C7C5E0"/>
            <w:noWrap/>
          </w:tcPr>
          <w:p w14:paraId="66CAD979" w14:textId="747A9954" w:rsidR="00F27E13" w:rsidRPr="00F87ACD" w:rsidRDefault="00F27E13" w:rsidP="00F27E13">
            <w:pPr>
              <w:keepNext/>
              <w:keepLines/>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F42358">
              <w:rPr>
                <w:highlight w:val="black"/>
              </w:rPr>
              <w:t>XXX</w:t>
            </w:r>
          </w:p>
        </w:tc>
        <w:tc>
          <w:tcPr>
            <w:tcW w:w="1008" w:type="dxa"/>
            <w:shd w:val="clear" w:color="auto" w:fill="C7C5E0"/>
            <w:noWrap/>
          </w:tcPr>
          <w:p w14:paraId="0F05F643" w14:textId="5C20387C" w:rsidR="00F27E13" w:rsidRPr="00F87ACD" w:rsidRDefault="00F27E13" w:rsidP="00F27E13">
            <w:pPr>
              <w:keepNext/>
              <w:keepLines/>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F42358">
              <w:rPr>
                <w:highlight w:val="black"/>
              </w:rPr>
              <w:t>XXX</w:t>
            </w:r>
          </w:p>
        </w:tc>
        <w:tc>
          <w:tcPr>
            <w:tcW w:w="792" w:type="dxa"/>
            <w:shd w:val="clear" w:color="auto" w:fill="C7C5E0"/>
            <w:noWrap/>
          </w:tcPr>
          <w:p w14:paraId="72C5331E" w14:textId="0A493955" w:rsidR="00F27E13" w:rsidRPr="00F87ACD" w:rsidRDefault="00F27E13" w:rsidP="00F27E13">
            <w:pPr>
              <w:keepNext/>
              <w:keepLines/>
              <w:spacing w:before="40" w:after="40"/>
              <w:ind w:right="72"/>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F42358">
              <w:rPr>
                <w:highlight w:val="black"/>
              </w:rPr>
              <w:t>XXX</w:t>
            </w:r>
          </w:p>
        </w:tc>
        <w:tc>
          <w:tcPr>
            <w:tcW w:w="792" w:type="dxa"/>
            <w:shd w:val="clear" w:color="auto" w:fill="C7C5E0"/>
            <w:noWrap/>
          </w:tcPr>
          <w:p w14:paraId="1246EA61" w14:textId="77777777" w:rsidR="00F27E13" w:rsidRPr="00F87ACD" w:rsidRDefault="00F27E13" w:rsidP="00F27E13">
            <w:pPr>
              <w:keepNext/>
              <w:keepLines/>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75</w:t>
            </w:r>
          </w:p>
        </w:tc>
      </w:tr>
      <w:tr w:rsidR="00F87ACD" w:rsidRPr="00F87ACD" w14:paraId="736F0ED1" w14:textId="77777777" w:rsidTr="00287424">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360" w:type="dxa"/>
            <w:vMerge/>
            <w:shd w:val="clear" w:color="auto" w:fill="C7C5E0"/>
            <w:noWrap/>
            <w:textDirection w:val="btLr"/>
            <w:vAlign w:val="center"/>
            <w:hideMark/>
          </w:tcPr>
          <w:p w14:paraId="4CBD5D9D" w14:textId="77777777" w:rsidR="00F87ACD" w:rsidRPr="00F87ACD" w:rsidRDefault="00F87ACD" w:rsidP="00F87ACD">
            <w:pPr>
              <w:keepNext/>
              <w:keepLines/>
              <w:spacing w:before="40" w:after="40"/>
              <w:jc w:val="center"/>
              <w:rPr>
                <w:rFonts w:ascii="Calibri" w:hAnsi="Calibri" w:cs="Tahoma"/>
                <w:bCs w:val="0"/>
                <w:spacing w:val="4"/>
                <w:kern w:val="18"/>
                <w:sz w:val="18"/>
                <w:szCs w:val="18"/>
                <w14:ligatures w14:val="standardContextual"/>
              </w:rPr>
            </w:pPr>
          </w:p>
        </w:tc>
        <w:tc>
          <w:tcPr>
            <w:tcW w:w="3096" w:type="dxa"/>
            <w:shd w:val="clear" w:color="auto" w:fill="C7C5E0"/>
            <w:noWrap/>
            <w:hideMark/>
          </w:tcPr>
          <w:p w14:paraId="17BD28FA" w14:textId="77777777" w:rsidR="00F87ACD" w:rsidRPr="00F87ACD" w:rsidRDefault="00F87ACD" w:rsidP="00F87ACD">
            <w:pPr>
              <w:keepNext/>
              <w:keepLines/>
              <w:spacing w:before="40" w:after="40"/>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b/>
                <w:bCs/>
                <w:spacing w:val="4"/>
                <w:kern w:val="18"/>
                <w:sz w:val="18"/>
                <w:szCs w:val="18"/>
                <w14:ligatures w14:val="standardContextual"/>
              </w:rPr>
              <w:t>Total DA</w:t>
            </w:r>
          </w:p>
        </w:tc>
        <w:tc>
          <w:tcPr>
            <w:tcW w:w="720" w:type="dxa"/>
            <w:shd w:val="clear" w:color="auto" w:fill="C7C5E0"/>
            <w:noWrap/>
            <w:hideMark/>
          </w:tcPr>
          <w:p w14:paraId="4ED9C999" w14:textId="77777777" w:rsidR="00F87ACD" w:rsidRPr="00F87ACD" w:rsidRDefault="00F87ACD" w:rsidP="00F87ACD">
            <w:pPr>
              <w:keepNext/>
              <w:keepLines/>
              <w:spacing w:before="40" w:after="40"/>
              <w:ind w:right="72"/>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b/>
                <w:bCs/>
                <w:spacing w:val="4"/>
                <w:kern w:val="18"/>
                <w:sz w:val="18"/>
                <w:szCs w:val="18"/>
                <w14:ligatures w14:val="standardContextual"/>
              </w:rPr>
              <w:t>84</w:t>
            </w:r>
          </w:p>
        </w:tc>
        <w:tc>
          <w:tcPr>
            <w:tcW w:w="864" w:type="dxa"/>
            <w:shd w:val="clear" w:color="auto" w:fill="C7C5E0"/>
            <w:noWrap/>
            <w:hideMark/>
          </w:tcPr>
          <w:p w14:paraId="1417D710" w14:textId="77777777" w:rsidR="00F87ACD" w:rsidRPr="00F87ACD" w:rsidRDefault="00F87ACD" w:rsidP="00F87ACD">
            <w:pPr>
              <w:keepNext/>
              <w:keepLines/>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F87ACD">
              <w:rPr>
                <w:rFonts w:ascii="Calibri" w:hAnsi="Calibri" w:cs="Tahoma"/>
                <w:b/>
                <w:bCs/>
                <w:spacing w:val="4"/>
                <w:kern w:val="18"/>
                <w:sz w:val="18"/>
                <w:szCs w:val="18"/>
                <w14:ligatures w14:val="standardContextual"/>
              </w:rPr>
              <w:t>8.2</w:t>
            </w:r>
          </w:p>
        </w:tc>
        <w:tc>
          <w:tcPr>
            <w:tcW w:w="864" w:type="dxa"/>
            <w:tcBorders>
              <w:right w:val="single" w:sz="4" w:space="0" w:color="746DB1"/>
            </w:tcBorders>
            <w:shd w:val="clear" w:color="auto" w:fill="C7C5E0"/>
            <w:noWrap/>
            <w:hideMark/>
          </w:tcPr>
          <w:p w14:paraId="71A24A8A" w14:textId="77777777" w:rsidR="00F87ACD" w:rsidRPr="00F87ACD" w:rsidRDefault="00F87ACD" w:rsidP="00F87ACD">
            <w:pPr>
              <w:keepNext/>
              <w:keepLines/>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F87ACD">
              <w:rPr>
                <w:rFonts w:ascii="Calibri" w:hAnsi="Calibri" w:cs="Tahoma"/>
                <w:b/>
                <w:bCs/>
                <w:spacing w:val="4"/>
                <w:kern w:val="18"/>
                <w:sz w:val="18"/>
                <w:szCs w:val="18"/>
                <w14:ligatures w14:val="standardContextual"/>
              </w:rPr>
              <w:t>0.8</w:t>
            </w:r>
          </w:p>
        </w:tc>
        <w:tc>
          <w:tcPr>
            <w:tcW w:w="864" w:type="dxa"/>
            <w:tcBorders>
              <w:left w:val="single" w:sz="4" w:space="0" w:color="746DB1"/>
            </w:tcBorders>
            <w:shd w:val="clear" w:color="auto" w:fill="C7C5E0"/>
            <w:noWrap/>
            <w:hideMark/>
          </w:tcPr>
          <w:p w14:paraId="7A128624" w14:textId="77777777" w:rsidR="00F87ACD" w:rsidRPr="00F87ACD" w:rsidRDefault="00F87ACD" w:rsidP="00F87ACD">
            <w:pPr>
              <w:keepNext/>
              <w:keepLines/>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F87ACD">
              <w:rPr>
                <w:rFonts w:ascii="Calibri" w:hAnsi="Calibri" w:cs="Tahoma"/>
                <w:b/>
                <w:bCs/>
                <w:spacing w:val="4"/>
                <w:kern w:val="18"/>
                <w:sz w:val="18"/>
                <w:szCs w:val="18"/>
                <w14:ligatures w14:val="standardContextual"/>
              </w:rPr>
              <w:t>97.7</w:t>
            </w:r>
          </w:p>
        </w:tc>
        <w:tc>
          <w:tcPr>
            <w:tcW w:w="1008" w:type="dxa"/>
            <w:shd w:val="clear" w:color="auto" w:fill="C7C5E0"/>
            <w:noWrap/>
            <w:hideMark/>
          </w:tcPr>
          <w:p w14:paraId="33B11694" w14:textId="77777777" w:rsidR="00F87ACD" w:rsidRPr="00F87ACD" w:rsidRDefault="00F87ACD" w:rsidP="00F87ACD">
            <w:pPr>
              <w:keepNext/>
              <w:keepLines/>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F87ACD">
              <w:rPr>
                <w:rFonts w:ascii="Calibri" w:hAnsi="Calibri" w:cs="Tahoma"/>
                <w:b/>
                <w:bCs/>
                <w:spacing w:val="4"/>
                <w:kern w:val="18"/>
                <w:sz w:val="18"/>
                <w:szCs w:val="18"/>
                <w14:ligatures w14:val="standardContextual"/>
              </w:rPr>
              <w:t>10.0</w:t>
            </w:r>
          </w:p>
        </w:tc>
        <w:tc>
          <w:tcPr>
            <w:tcW w:w="792" w:type="dxa"/>
            <w:shd w:val="clear" w:color="auto" w:fill="C7C5E0"/>
            <w:noWrap/>
            <w:hideMark/>
          </w:tcPr>
          <w:p w14:paraId="2BBBFD37" w14:textId="77777777" w:rsidR="00F87ACD" w:rsidRPr="00F87ACD" w:rsidRDefault="00F87ACD" w:rsidP="00F87ACD">
            <w:pPr>
              <w:keepNext/>
              <w:keepLines/>
              <w:spacing w:before="40" w:after="40"/>
              <w:ind w:right="72"/>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F87ACD">
              <w:rPr>
                <w:rFonts w:ascii="Calibri" w:hAnsi="Calibri" w:cs="Tahoma"/>
                <w:b/>
                <w:bCs/>
                <w:spacing w:val="4"/>
                <w:kern w:val="18"/>
                <w:sz w:val="18"/>
                <w:szCs w:val="18"/>
                <w14:ligatures w14:val="standardContextual"/>
              </w:rPr>
              <w:t>10%</w:t>
            </w:r>
          </w:p>
        </w:tc>
        <w:tc>
          <w:tcPr>
            <w:tcW w:w="792" w:type="dxa"/>
            <w:shd w:val="clear" w:color="auto" w:fill="C7C5E0"/>
            <w:noWrap/>
            <w:hideMark/>
          </w:tcPr>
          <w:p w14:paraId="65EDEB77" w14:textId="77777777" w:rsidR="00F87ACD" w:rsidRPr="00F87ACD" w:rsidRDefault="00F87ACD" w:rsidP="00F87ACD">
            <w:pPr>
              <w:keepNext/>
              <w:keepLines/>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b/>
                <w:bCs/>
                <w:spacing w:val="4"/>
                <w:kern w:val="18"/>
                <w:sz w:val="18"/>
                <w:szCs w:val="18"/>
                <w14:ligatures w14:val="standardContextual"/>
              </w:rPr>
              <w:t>73</w:t>
            </w:r>
          </w:p>
        </w:tc>
      </w:tr>
      <w:tr w:rsidR="00F87ACD" w:rsidRPr="00F87ACD" w14:paraId="6B4CBB47" w14:textId="77777777" w:rsidTr="00287424">
        <w:trPr>
          <w:trHeight w:val="375"/>
        </w:trPr>
        <w:tc>
          <w:tcPr>
            <w:cnfStyle w:val="001000000000" w:firstRow="0" w:lastRow="0" w:firstColumn="1" w:lastColumn="0" w:oddVBand="0" w:evenVBand="0" w:oddHBand="0" w:evenHBand="0" w:firstRowFirstColumn="0" w:firstRowLastColumn="0" w:lastRowFirstColumn="0" w:lastRowLastColumn="0"/>
            <w:tcW w:w="360" w:type="dxa"/>
            <w:vMerge w:val="restart"/>
            <w:shd w:val="clear" w:color="auto" w:fill="F6F6F7" w:themeFill="background1"/>
            <w:noWrap/>
            <w:textDirection w:val="btLr"/>
            <w:vAlign w:val="center"/>
            <w:hideMark/>
          </w:tcPr>
          <w:p w14:paraId="069858EC" w14:textId="77777777" w:rsidR="00F87ACD" w:rsidRPr="00F87ACD" w:rsidRDefault="00F87ACD" w:rsidP="00F87ACD">
            <w:pPr>
              <w:keepNext/>
              <w:keepLines/>
              <w:spacing w:before="40" w:after="40"/>
              <w:ind w:left="113" w:right="113"/>
              <w:jc w:val="center"/>
              <w:rPr>
                <w:rFonts w:ascii="Calibri" w:hAnsi="Calibri" w:cs="Tahoma"/>
                <w:bCs w:val="0"/>
                <w:spacing w:val="4"/>
                <w:kern w:val="18"/>
                <w:sz w:val="18"/>
                <w:szCs w:val="18"/>
                <w14:ligatures w14:val="standardContextual"/>
              </w:rPr>
            </w:pPr>
            <w:r w:rsidRPr="00F87ACD">
              <w:rPr>
                <w:rFonts w:ascii="Calibri" w:hAnsi="Calibri" w:cs="Tahoma"/>
                <w:spacing w:val="4"/>
                <w:kern w:val="18"/>
                <w:sz w:val="18"/>
                <w:szCs w:val="18"/>
                <w14:ligatures w14:val="standardContextual"/>
              </w:rPr>
              <w:t>DO</w:t>
            </w:r>
          </w:p>
          <w:p w14:paraId="1D9805EA" w14:textId="77777777" w:rsidR="00F87ACD" w:rsidRPr="00F87ACD" w:rsidRDefault="00F87ACD" w:rsidP="00F87ACD">
            <w:pPr>
              <w:keepNext/>
              <w:keepLines/>
              <w:spacing w:before="40" w:after="40"/>
              <w:ind w:left="113" w:right="113"/>
              <w:jc w:val="center"/>
              <w:rPr>
                <w:rFonts w:ascii="Calibri" w:hAnsi="Calibri" w:cs="Tahoma"/>
                <w:bCs w:val="0"/>
                <w:spacing w:val="4"/>
                <w:kern w:val="18"/>
                <w:sz w:val="18"/>
                <w:szCs w:val="18"/>
                <w14:ligatures w14:val="standardContextual"/>
              </w:rPr>
            </w:pPr>
          </w:p>
          <w:p w14:paraId="6C27B3FA" w14:textId="77777777" w:rsidR="00F87ACD" w:rsidRPr="00F87ACD" w:rsidRDefault="00F87ACD" w:rsidP="00F87ACD">
            <w:pPr>
              <w:keepNext/>
              <w:keepLines/>
              <w:spacing w:before="40" w:after="40"/>
              <w:ind w:left="113" w:right="113"/>
              <w:jc w:val="center"/>
              <w:rPr>
                <w:rFonts w:ascii="Calibri" w:hAnsi="Calibri" w:cs="Tahoma"/>
                <w:bCs w:val="0"/>
                <w:spacing w:val="4"/>
                <w:kern w:val="18"/>
                <w:sz w:val="18"/>
                <w:szCs w:val="18"/>
                <w14:ligatures w14:val="standardContextual"/>
              </w:rPr>
            </w:pPr>
          </w:p>
          <w:p w14:paraId="4A307315" w14:textId="77777777" w:rsidR="00F87ACD" w:rsidRPr="00F87ACD" w:rsidRDefault="00F87ACD" w:rsidP="00F87ACD">
            <w:pPr>
              <w:keepNext/>
              <w:keepLines/>
              <w:spacing w:before="40" w:after="40"/>
              <w:ind w:left="113" w:right="113"/>
              <w:jc w:val="center"/>
              <w:rPr>
                <w:rFonts w:ascii="Calibri" w:hAnsi="Calibri" w:cs="Tahoma"/>
                <w:bCs w:val="0"/>
                <w:spacing w:val="4"/>
                <w:kern w:val="18"/>
                <w:sz w:val="18"/>
                <w:szCs w:val="18"/>
                <w14:ligatures w14:val="standardContextual"/>
              </w:rPr>
            </w:pPr>
          </w:p>
          <w:p w14:paraId="3FBBD0CF" w14:textId="77777777" w:rsidR="00F87ACD" w:rsidRPr="00F87ACD" w:rsidRDefault="00F87ACD" w:rsidP="00F87ACD">
            <w:pPr>
              <w:keepNext/>
              <w:keepLines/>
              <w:spacing w:before="40" w:after="40"/>
              <w:ind w:left="113" w:right="113"/>
              <w:jc w:val="center"/>
              <w:rPr>
                <w:rFonts w:ascii="Calibri" w:hAnsi="Calibri" w:cs="Tahoma"/>
                <w:bCs w:val="0"/>
                <w:spacing w:val="4"/>
                <w:kern w:val="18"/>
                <w:sz w:val="18"/>
                <w:szCs w:val="18"/>
                <w14:ligatures w14:val="standardContextual"/>
              </w:rPr>
            </w:pPr>
          </w:p>
          <w:p w14:paraId="2346696C" w14:textId="77777777" w:rsidR="00F87ACD" w:rsidRPr="00F87ACD" w:rsidRDefault="00F87ACD" w:rsidP="00F87ACD">
            <w:pPr>
              <w:keepNext/>
              <w:keepLines/>
              <w:spacing w:before="40" w:after="40"/>
              <w:ind w:left="113" w:right="113"/>
              <w:jc w:val="center"/>
              <w:rPr>
                <w:rFonts w:ascii="Calibri" w:hAnsi="Calibri" w:cs="Tahoma"/>
                <w:bCs w:val="0"/>
                <w:spacing w:val="4"/>
                <w:kern w:val="18"/>
                <w:sz w:val="18"/>
                <w:szCs w:val="18"/>
                <w14:ligatures w14:val="standardContextual"/>
              </w:rPr>
            </w:pPr>
          </w:p>
          <w:p w14:paraId="5F470E01" w14:textId="77777777" w:rsidR="00F87ACD" w:rsidRPr="00F87ACD" w:rsidRDefault="00F87ACD" w:rsidP="00F87ACD">
            <w:pPr>
              <w:keepNext/>
              <w:keepLines/>
              <w:spacing w:before="40" w:after="40"/>
              <w:ind w:left="113" w:right="113"/>
              <w:jc w:val="center"/>
              <w:rPr>
                <w:rFonts w:ascii="Calibri" w:hAnsi="Calibri" w:cs="Tahoma"/>
                <w:bCs w:val="0"/>
                <w:spacing w:val="4"/>
                <w:kern w:val="18"/>
                <w:sz w:val="18"/>
                <w:szCs w:val="18"/>
                <w14:ligatures w14:val="standardContextual"/>
              </w:rPr>
            </w:pPr>
          </w:p>
          <w:p w14:paraId="43F117ED" w14:textId="77777777" w:rsidR="00F87ACD" w:rsidRPr="00F87ACD" w:rsidRDefault="00F87ACD" w:rsidP="00F87ACD">
            <w:pPr>
              <w:keepNext/>
              <w:keepLines/>
              <w:spacing w:before="40" w:after="40"/>
              <w:ind w:left="113" w:right="113"/>
              <w:jc w:val="center"/>
              <w:rPr>
                <w:rFonts w:ascii="Calibri" w:hAnsi="Calibri" w:cs="Tahoma"/>
                <w:bCs w:val="0"/>
                <w:spacing w:val="4"/>
                <w:kern w:val="18"/>
                <w:sz w:val="18"/>
                <w:szCs w:val="18"/>
                <w14:ligatures w14:val="standardContextual"/>
              </w:rPr>
            </w:pPr>
          </w:p>
        </w:tc>
        <w:tc>
          <w:tcPr>
            <w:tcW w:w="3096" w:type="dxa"/>
            <w:shd w:val="clear" w:color="auto" w:fill="F6F6F7" w:themeFill="background1"/>
            <w:noWrap/>
            <w:hideMark/>
          </w:tcPr>
          <w:p w14:paraId="132FB797" w14:textId="77777777" w:rsidR="00F87ACD" w:rsidRPr="00F87ACD" w:rsidRDefault="00F87ACD" w:rsidP="00F87ACD">
            <w:pPr>
              <w:keepNext/>
              <w:keepLines/>
              <w:spacing w:before="40" w:after="40"/>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Retail stores</w:t>
            </w:r>
          </w:p>
        </w:tc>
        <w:tc>
          <w:tcPr>
            <w:tcW w:w="720" w:type="dxa"/>
            <w:shd w:val="clear" w:color="auto" w:fill="F6F6F7" w:themeFill="background1"/>
            <w:noWrap/>
            <w:hideMark/>
          </w:tcPr>
          <w:p w14:paraId="28A2E330" w14:textId="77777777" w:rsidR="00F87ACD" w:rsidRPr="00F87ACD" w:rsidRDefault="00F87ACD" w:rsidP="00F87ACD">
            <w:pPr>
              <w:keepNext/>
              <w:keepLines/>
              <w:spacing w:before="40" w:after="40"/>
              <w:ind w:right="72"/>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49</w:t>
            </w:r>
          </w:p>
        </w:tc>
        <w:tc>
          <w:tcPr>
            <w:tcW w:w="864" w:type="dxa"/>
            <w:shd w:val="clear" w:color="auto" w:fill="F6F6F7" w:themeFill="background1"/>
            <w:noWrap/>
            <w:hideMark/>
          </w:tcPr>
          <w:p w14:paraId="0BF27F48" w14:textId="77777777" w:rsidR="00F87ACD" w:rsidRPr="00F87ACD" w:rsidRDefault="00F87ACD" w:rsidP="00F87ACD">
            <w:pPr>
              <w:keepNext/>
              <w:keepLines/>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lightGray"/>
                <w14:ligatures w14:val="standardContextual"/>
              </w:rPr>
            </w:pPr>
            <w:r w:rsidRPr="00F87ACD">
              <w:rPr>
                <w:rFonts w:ascii="Calibri" w:hAnsi="Calibri" w:cs="Tahoma"/>
                <w:spacing w:val="4"/>
                <w:kern w:val="18"/>
                <w:sz w:val="18"/>
                <w:szCs w:val="18"/>
                <w14:ligatures w14:val="standardContextual"/>
              </w:rPr>
              <w:t>9.2</w:t>
            </w:r>
          </w:p>
        </w:tc>
        <w:tc>
          <w:tcPr>
            <w:tcW w:w="864" w:type="dxa"/>
            <w:tcBorders>
              <w:right w:val="single" w:sz="4" w:space="0" w:color="746DB1"/>
            </w:tcBorders>
            <w:shd w:val="clear" w:color="auto" w:fill="F6F6F7" w:themeFill="background1"/>
            <w:noWrap/>
            <w:hideMark/>
          </w:tcPr>
          <w:p w14:paraId="7109B4A3" w14:textId="77777777" w:rsidR="00F87ACD" w:rsidRPr="00F87ACD" w:rsidRDefault="00F87ACD" w:rsidP="00F87ACD">
            <w:pPr>
              <w:keepNext/>
              <w:keepLines/>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lightGray"/>
                <w14:ligatures w14:val="standardContextual"/>
              </w:rPr>
            </w:pPr>
            <w:r w:rsidRPr="00F87ACD">
              <w:rPr>
                <w:rFonts w:ascii="Calibri" w:hAnsi="Calibri" w:cs="Tahoma"/>
                <w:spacing w:val="4"/>
                <w:kern w:val="18"/>
                <w:sz w:val="18"/>
                <w:szCs w:val="18"/>
                <w14:ligatures w14:val="standardContextual"/>
              </w:rPr>
              <w:t>1.7</w:t>
            </w:r>
          </w:p>
        </w:tc>
        <w:tc>
          <w:tcPr>
            <w:tcW w:w="864" w:type="dxa"/>
            <w:tcBorders>
              <w:left w:val="single" w:sz="4" w:space="0" w:color="746DB1"/>
            </w:tcBorders>
            <w:shd w:val="clear" w:color="auto" w:fill="F6F6F7" w:themeFill="background1"/>
            <w:noWrap/>
            <w:hideMark/>
          </w:tcPr>
          <w:p w14:paraId="1C63B5FF" w14:textId="77777777" w:rsidR="00F87ACD" w:rsidRPr="00F87ACD" w:rsidRDefault="00F87ACD" w:rsidP="00F87ACD">
            <w:pPr>
              <w:keepNext/>
              <w:keepLines/>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lightGray"/>
                <w14:ligatures w14:val="standardContextual"/>
              </w:rPr>
            </w:pPr>
            <w:r w:rsidRPr="00F87ACD">
              <w:rPr>
                <w:rFonts w:ascii="Calibri" w:hAnsi="Calibri" w:cs="Tahoma"/>
                <w:spacing w:val="4"/>
                <w:kern w:val="18"/>
                <w:sz w:val="18"/>
                <w:szCs w:val="18"/>
                <w14:ligatures w14:val="standardContextual"/>
              </w:rPr>
              <w:t>188.5</w:t>
            </w:r>
          </w:p>
        </w:tc>
        <w:tc>
          <w:tcPr>
            <w:tcW w:w="1008" w:type="dxa"/>
            <w:shd w:val="clear" w:color="auto" w:fill="F6F6F7" w:themeFill="background1"/>
            <w:noWrap/>
            <w:hideMark/>
          </w:tcPr>
          <w:p w14:paraId="3849B6F4" w14:textId="77777777" w:rsidR="00F87ACD" w:rsidRPr="00F87ACD" w:rsidRDefault="00F87ACD" w:rsidP="00F87ACD">
            <w:pPr>
              <w:keepNext/>
              <w:keepLines/>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lightGray"/>
                <w14:ligatures w14:val="standardContextual"/>
              </w:rPr>
            </w:pPr>
            <w:r w:rsidRPr="00F87ACD">
              <w:rPr>
                <w:rFonts w:ascii="Calibri" w:hAnsi="Calibri" w:cs="Tahoma"/>
                <w:spacing w:val="4"/>
                <w:kern w:val="18"/>
                <w:sz w:val="18"/>
                <w:szCs w:val="18"/>
                <w14:ligatures w14:val="standardContextual"/>
              </w:rPr>
              <w:t>34.1</w:t>
            </w:r>
          </w:p>
        </w:tc>
        <w:tc>
          <w:tcPr>
            <w:tcW w:w="792" w:type="dxa"/>
            <w:shd w:val="clear" w:color="auto" w:fill="F6F6F7" w:themeFill="background1"/>
            <w:noWrap/>
            <w:hideMark/>
          </w:tcPr>
          <w:p w14:paraId="7EFC74C5" w14:textId="77777777" w:rsidR="00F87ACD" w:rsidRPr="00F87ACD" w:rsidRDefault="00F87ACD" w:rsidP="00F87ACD">
            <w:pPr>
              <w:keepNext/>
              <w:keepLines/>
              <w:spacing w:before="40" w:after="40"/>
              <w:ind w:right="72"/>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lightGray"/>
                <w14:ligatures w14:val="standardContextual"/>
              </w:rPr>
            </w:pPr>
            <w:r w:rsidRPr="00F87ACD">
              <w:rPr>
                <w:rFonts w:ascii="Calibri" w:hAnsi="Calibri" w:cs="Tahoma"/>
                <w:spacing w:val="4"/>
                <w:kern w:val="18"/>
                <w:sz w:val="18"/>
                <w:szCs w:val="18"/>
                <w14:ligatures w14:val="standardContextual"/>
              </w:rPr>
              <w:t>18%</w:t>
            </w:r>
          </w:p>
        </w:tc>
        <w:tc>
          <w:tcPr>
            <w:tcW w:w="792" w:type="dxa"/>
            <w:shd w:val="clear" w:color="auto" w:fill="F6F6F7" w:themeFill="background1"/>
            <w:noWrap/>
            <w:hideMark/>
          </w:tcPr>
          <w:p w14:paraId="3618AA5E" w14:textId="77777777" w:rsidR="00F87ACD" w:rsidRPr="00F87ACD" w:rsidRDefault="00F87ACD" w:rsidP="00F87ACD">
            <w:pPr>
              <w:keepNext/>
              <w:keepLines/>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73</w:t>
            </w:r>
          </w:p>
        </w:tc>
      </w:tr>
      <w:tr w:rsidR="00016620" w:rsidRPr="00F87ACD" w14:paraId="20CE4E2C" w14:textId="77777777" w:rsidTr="00287424">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360" w:type="dxa"/>
            <w:vMerge/>
            <w:shd w:val="clear" w:color="auto" w:fill="F6F6F7" w:themeFill="background1"/>
            <w:noWrap/>
            <w:textDirection w:val="btLr"/>
            <w:vAlign w:val="center"/>
            <w:hideMark/>
          </w:tcPr>
          <w:p w14:paraId="79B9788B" w14:textId="77777777" w:rsidR="00016620" w:rsidRPr="00F87ACD" w:rsidRDefault="00016620" w:rsidP="00016620">
            <w:pPr>
              <w:keepNext/>
              <w:keepLines/>
              <w:spacing w:before="40" w:after="40"/>
              <w:jc w:val="center"/>
              <w:rPr>
                <w:rFonts w:ascii="Calibri" w:hAnsi="Calibri" w:cs="Tahoma"/>
                <w:spacing w:val="4"/>
                <w:kern w:val="18"/>
                <w:sz w:val="18"/>
                <w:szCs w:val="18"/>
                <w14:ligatures w14:val="standardContextual"/>
              </w:rPr>
            </w:pPr>
          </w:p>
        </w:tc>
        <w:tc>
          <w:tcPr>
            <w:tcW w:w="3096" w:type="dxa"/>
            <w:shd w:val="clear" w:color="auto" w:fill="F6F6F7" w:themeFill="background1"/>
            <w:noWrap/>
            <w:hideMark/>
          </w:tcPr>
          <w:p w14:paraId="5B52601C" w14:textId="77777777" w:rsidR="00016620" w:rsidRPr="00F87ACD" w:rsidRDefault="00016620" w:rsidP="00016620">
            <w:pPr>
              <w:keepNext/>
              <w:keepLines/>
              <w:spacing w:before="40" w:after="40"/>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Offices, Hotels, Finance, Services</w:t>
            </w:r>
          </w:p>
        </w:tc>
        <w:tc>
          <w:tcPr>
            <w:tcW w:w="720" w:type="dxa"/>
            <w:shd w:val="clear" w:color="auto" w:fill="F6F6F7" w:themeFill="background1"/>
            <w:noWrap/>
            <w:hideMark/>
          </w:tcPr>
          <w:p w14:paraId="023DF681" w14:textId="58EF9317" w:rsidR="00016620" w:rsidRPr="00F87ACD" w:rsidRDefault="00016620" w:rsidP="00016620">
            <w:pPr>
              <w:keepNext/>
              <w:keepLines/>
              <w:spacing w:before="40" w:after="40"/>
              <w:ind w:right="72"/>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FD0C3C">
              <w:rPr>
                <w:highlight w:val="black"/>
              </w:rPr>
              <w:t>XXX</w:t>
            </w:r>
          </w:p>
        </w:tc>
        <w:tc>
          <w:tcPr>
            <w:tcW w:w="864" w:type="dxa"/>
            <w:shd w:val="clear" w:color="auto" w:fill="F6F6F7" w:themeFill="background1"/>
            <w:noWrap/>
            <w:hideMark/>
          </w:tcPr>
          <w:p w14:paraId="1E266EA9" w14:textId="3E85D607" w:rsidR="00016620" w:rsidRPr="00F87ACD" w:rsidRDefault="00016620" w:rsidP="00016620">
            <w:pPr>
              <w:keepNext/>
              <w:keepLines/>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B7FAC">
              <w:rPr>
                <w:highlight w:val="black"/>
              </w:rPr>
              <w:t>XXX</w:t>
            </w:r>
          </w:p>
        </w:tc>
        <w:tc>
          <w:tcPr>
            <w:tcW w:w="864" w:type="dxa"/>
            <w:tcBorders>
              <w:right w:val="single" w:sz="4" w:space="0" w:color="746DB1"/>
            </w:tcBorders>
            <w:shd w:val="clear" w:color="auto" w:fill="F6F6F7" w:themeFill="background1"/>
            <w:noWrap/>
            <w:hideMark/>
          </w:tcPr>
          <w:p w14:paraId="436FFAED" w14:textId="2358FF07" w:rsidR="00016620" w:rsidRPr="00F87ACD" w:rsidRDefault="00016620" w:rsidP="00016620">
            <w:pPr>
              <w:keepNext/>
              <w:keepLines/>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B7FAC">
              <w:rPr>
                <w:highlight w:val="black"/>
              </w:rPr>
              <w:t>XXX</w:t>
            </w:r>
          </w:p>
        </w:tc>
        <w:tc>
          <w:tcPr>
            <w:tcW w:w="864" w:type="dxa"/>
            <w:tcBorders>
              <w:left w:val="single" w:sz="4" w:space="0" w:color="746DB1"/>
            </w:tcBorders>
            <w:shd w:val="clear" w:color="auto" w:fill="F6F6F7" w:themeFill="background1"/>
            <w:noWrap/>
            <w:hideMark/>
          </w:tcPr>
          <w:p w14:paraId="39FA230D" w14:textId="61A8B597" w:rsidR="00016620" w:rsidRPr="00F87ACD" w:rsidRDefault="00016620" w:rsidP="00016620">
            <w:pPr>
              <w:keepNext/>
              <w:keepLines/>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B7FAC">
              <w:rPr>
                <w:highlight w:val="black"/>
              </w:rPr>
              <w:t>XXX</w:t>
            </w:r>
          </w:p>
        </w:tc>
        <w:tc>
          <w:tcPr>
            <w:tcW w:w="1008" w:type="dxa"/>
            <w:shd w:val="clear" w:color="auto" w:fill="F6F6F7" w:themeFill="background1"/>
            <w:noWrap/>
            <w:hideMark/>
          </w:tcPr>
          <w:p w14:paraId="4C1F721A" w14:textId="31516384" w:rsidR="00016620" w:rsidRPr="00F87ACD" w:rsidRDefault="00016620" w:rsidP="00016620">
            <w:pPr>
              <w:keepNext/>
              <w:keepLines/>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B7FAC">
              <w:rPr>
                <w:highlight w:val="black"/>
              </w:rPr>
              <w:t>XXX</w:t>
            </w:r>
          </w:p>
        </w:tc>
        <w:tc>
          <w:tcPr>
            <w:tcW w:w="792" w:type="dxa"/>
            <w:shd w:val="clear" w:color="auto" w:fill="F6F6F7" w:themeFill="background1"/>
            <w:noWrap/>
            <w:hideMark/>
          </w:tcPr>
          <w:p w14:paraId="6D693B1D" w14:textId="6A15ACB5" w:rsidR="00016620" w:rsidRPr="00F87ACD" w:rsidRDefault="00016620" w:rsidP="00016620">
            <w:pPr>
              <w:keepNext/>
              <w:keepLines/>
              <w:spacing w:before="40" w:after="40"/>
              <w:ind w:right="72"/>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0B7FAC">
              <w:rPr>
                <w:highlight w:val="black"/>
              </w:rPr>
              <w:t>XXX</w:t>
            </w:r>
          </w:p>
        </w:tc>
        <w:tc>
          <w:tcPr>
            <w:tcW w:w="792" w:type="dxa"/>
            <w:shd w:val="clear" w:color="auto" w:fill="F6F6F7" w:themeFill="background1"/>
            <w:noWrap/>
            <w:hideMark/>
          </w:tcPr>
          <w:p w14:paraId="790DC869" w14:textId="77777777" w:rsidR="00016620" w:rsidRPr="00F87ACD" w:rsidRDefault="00016620" w:rsidP="00016620">
            <w:pPr>
              <w:keepNext/>
              <w:keepLines/>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77</w:t>
            </w:r>
          </w:p>
        </w:tc>
      </w:tr>
      <w:tr w:rsidR="00016620" w:rsidRPr="00F87ACD" w14:paraId="4578717A" w14:textId="77777777" w:rsidTr="00F27E13">
        <w:trPr>
          <w:trHeight w:val="240"/>
        </w:trPr>
        <w:tc>
          <w:tcPr>
            <w:cnfStyle w:val="001000000000" w:firstRow="0" w:lastRow="0" w:firstColumn="1" w:lastColumn="0" w:oddVBand="0" w:evenVBand="0" w:oddHBand="0" w:evenHBand="0" w:firstRowFirstColumn="0" w:firstRowLastColumn="0" w:lastRowFirstColumn="0" w:lastRowLastColumn="0"/>
            <w:tcW w:w="360" w:type="dxa"/>
            <w:vMerge/>
            <w:shd w:val="clear" w:color="auto" w:fill="F6F6F7" w:themeFill="background1"/>
            <w:noWrap/>
            <w:textDirection w:val="btLr"/>
            <w:vAlign w:val="center"/>
          </w:tcPr>
          <w:p w14:paraId="2599A25C" w14:textId="77777777" w:rsidR="00016620" w:rsidRPr="00F87ACD" w:rsidRDefault="00016620" w:rsidP="00016620">
            <w:pPr>
              <w:keepNext/>
              <w:keepLines/>
              <w:spacing w:before="40" w:after="40"/>
              <w:jc w:val="center"/>
              <w:rPr>
                <w:rFonts w:ascii="Calibri" w:hAnsi="Calibri" w:cs="Tahoma"/>
                <w:spacing w:val="4"/>
                <w:kern w:val="18"/>
                <w:sz w:val="18"/>
                <w:szCs w:val="18"/>
                <w14:ligatures w14:val="standardContextual"/>
              </w:rPr>
            </w:pPr>
          </w:p>
        </w:tc>
        <w:tc>
          <w:tcPr>
            <w:tcW w:w="3096" w:type="dxa"/>
            <w:shd w:val="clear" w:color="auto" w:fill="F6F6F7" w:themeFill="background1"/>
            <w:noWrap/>
          </w:tcPr>
          <w:p w14:paraId="11F67BFE" w14:textId="77777777" w:rsidR="00016620" w:rsidRPr="00F87ACD" w:rsidRDefault="00016620" w:rsidP="00016620">
            <w:pPr>
              <w:keepNext/>
              <w:keepLines/>
              <w:spacing w:before="40" w:after="40"/>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Institutional/Government</w:t>
            </w:r>
          </w:p>
        </w:tc>
        <w:tc>
          <w:tcPr>
            <w:tcW w:w="720" w:type="dxa"/>
            <w:shd w:val="clear" w:color="auto" w:fill="F6F6F7" w:themeFill="background1"/>
            <w:noWrap/>
          </w:tcPr>
          <w:p w14:paraId="37FF6736" w14:textId="3F812D74" w:rsidR="00016620" w:rsidRPr="00F87ACD" w:rsidRDefault="00016620" w:rsidP="00016620">
            <w:pPr>
              <w:keepNext/>
              <w:keepLines/>
              <w:spacing w:before="40" w:after="40"/>
              <w:ind w:right="72"/>
              <w:jc w:val="center"/>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FD0C3C">
              <w:rPr>
                <w:highlight w:val="black"/>
              </w:rPr>
              <w:t>XXX</w:t>
            </w:r>
          </w:p>
        </w:tc>
        <w:tc>
          <w:tcPr>
            <w:tcW w:w="864" w:type="dxa"/>
            <w:shd w:val="clear" w:color="auto" w:fill="F6F6F7" w:themeFill="background1"/>
            <w:noWrap/>
          </w:tcPr>
          <w:p w14:paraId="5C275556" w14:textId="0C93557B" w:rsidR="00016620" w:rsidRPr="00F87ACD" w:rsidRDefault="00016620" w:rsidP="00016620">
            <w:pPr>
              <w:keepNext/>
              <w:keepLines/>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0B7FAC">
              <w:rPr>
                <w:highlight w:val="black"/>
              </w:rPr>
              <w:t>XXX</w:t>
            </w:r>
          </w:p>
        </w:tc>
        <w:tc>
          <w:tcPr>
            <w:tcW w:w="864" w:type="dxa"/>
            <w:tcBorders>
              <w:right w:val="single" w:sz="4" w:space="0" w:color="746DB1"/>
            </w:tcBorders>
            <w:shd w:val="clear" w:color="auto" w:fill="F6F6F7" w:themeFill="background1"/>
            <w:noWrap/>
          </w:tcPr>
          <w:p w14:paraId="6C01B276" w14:textId="32810807" w:rsidR="00016620" w:rsidRPr="00F87ACD" w:rsidRDefault="00016620" w:rsidP="00016620">
            <w:pPr>
              <w:keepNext/>
              <w:keepLines/>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0B7FAC">
              <w:rPr>
                <w:highlight w:val="black"/>
              </w:rPr>
              <w:t>XXX</w:t>
            </w:r>
          </w:p>
        </w:tc>
        <w:tc>
          <w:tcPr>
            <w:tcW w:w="864" w:type="dxa"/>
            <w:tcBorders>
              <w:left w:val="single" w:sz="4" w:space="0" w:color="746DB1"/>
            </w:tcBorders>
            <w:shd w:val="clear" w:color="auto" w:fill="F6F6F7" w:themeFill="background1"/>
            <w:noWrap/>
          </w:tcPr>
          <w:p w14:paraId="18283A20" w14:textId="04A4E627" w:rsidR="00016620" w:rsidRPr="00F87ACD" w:rsidRDefault="00016620" w:rsidP="00016620">
            <w:pPr>
              <w:keepNext/>
              <w:keepLines/>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0B7FAC">
              <w:rPr>
                <w:highlight w:val="black"/>
              </w:rPr>
              <w:t>XXX</w:t>
            </w:r>
          </w:p>
        </w:tc>
        <w:tc>
          <w:tcPr>
            <w:tcW w:w="1008" w:type="dxa"/>
            <w:shd w:val="clear" w:color="auto" w:fill="F6F6F7" w:themeFill="background1"/>
            <w:noWrap/>
          </w:tcPr>
          <w:p w14:paraId="5A4AAEC5" w14:textId="78DE2171" w:rsidR="00016620" w:rsidRPr="00F87ACD" w:rsidRDefault="00016620" w:rsidP="00016620">
            <w:pPr>
              <w:keepNext/>
              <w:keepLines/>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0B7FAC">
              <w:rPr>
                <w:highlight w:val="black"/>
              </w:rPr>
              <w:t>XXX</w:t>
            </w:r>
          </w:p>
        </w:tc>
        <w:tc>
          <w:tcPr>
            <w:tcW w:w="792" w:type="dxa"/>
            <w:shd w:val="clear" w:color="auto" w:fill="F6F6F7" w:themeFill="background1"/>
            <w:noWrap/>
          </w:tcPr>
          <w:p w14:paraId="7E1FB0E7" w14:textId="079C0E84" w:rsidR="00016620" w:rsidRPr="00F87ACD" w:rsidRDefault="00016620" w:rsidP="00016620">
            <w:pPr>
              <w:keepNext/>
              <w:keepLines/>
              <w:spacing w:before="40" w:after="40"/>
              <w:ind w:right="72"/>
              <w:jc w:val="center"/>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highlight w:val="darkGray"/>
                <w14:ligatures w14:val="standardContextual"/>
              </w:rPr>
            </w:pPr>
            <w:r w:rsidRPr="000B7FAC">
              <w:rPr>
                <w:highlight w:val="black"/>
              </w:rPr>
              <w:t>XXX</w:t>
            </w:r>
          </w:p>
        </w:tc>
        <w:tc>
          <w:tcPr>
            <w:tcW w:w="792" w:type="dxa"/>
            <w:shd w:val="clear" w:color="auto" w:fill="F6F6F7" w:themeFill="background1"/>
            <w:noWrap/>
          </w:tcPr>
          <w:p w14:paraId="20D278FE" w14:textId="77777777" w:rsidR="00016620" w:rsidRPr="00F87ACD" w:rsidRDefault="00016620" w:rsidP="00016620">
            <w:pPr>
              <w:keepNext/>
              <w:keepLines/>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Calibri"/>
                <w:spacing w:val="4"/>
                <w:kern w:val="18"/>
                <w:sz w:val="18"/>
                <w:szCs w:val="18"/>
                <w14:ligatures w14:val="standardContextual"/>
              </w:rPr>
            </w:pPr>
            <w:r w:rsidRPr="00F87ACD">
              <w:rPr>
                <w:rFonts w:ascii="Calibri" w:hAnsi="Calibri" w:cs="Tahoma"/>
                <w:spacing w:val="4"/>
                <w:kern w:val="18"/>
                <w:sz w:val="18"/>
                <w:szCs w:val="18"/>
                <w14:ligatures w14:val="standardContextual"/>
              </w:rPr>
              <w:t>69</w:t>
            </w:r>
          </w:p>
        </w:tc>
      </w:tr>
      <w:tr w:rsidR="00F87ACD" w:rsidRPr="00F87ACD" w14:paraId="3C43005E" w14:textId="77777777" w:rsidTr="00287424">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360" w:type="dxa"/>
            <w:vMerge/>
            <w:shd w:val="clear" w:color="auto" w:fill="F6F6F7" w:themeFill="background1"/>
            <w:noWrap/>
            <w:textDirection w:val="btLr"/>
            <w:vAlign w:val="center"/>
            <w:hideMark/>
          </w:tcPr>
          <w:p w14:paraId="38A640EB" w14:textId="77777777" w:rsidR="00F87ACD" w:rsidRPr="00F87ACD" w:rsidRDefault="00F87ACD" w:rsidP="00F87ACD">
            <w:pPr>
              <w:keepNext/>
              <w:keepLines/>
              <w:spacing w:before="40" w:after="40"/>
              <w:jc w:val="center"/>
              <w:rPr>
                <w:rFonts w:ascii="Calibri" w:hAnsi="Calibri" w:cs="Tahoma"/>
                <w:spacing w:val="4"/>
                <w:kern w:val="18"/>
                <w:sz w:val="18"/>
                <w:szCs w:val="18"/>
                <w14:ligatures w14:val="standardContextual"/>
              </w:rPr>
            </w:pPr>
          </w:p>
        </w:tc>
        <w:tc>
          <w:tcPr>
            <w:tcW w:w="3096" w:type="dxa"/>
            <w:shd w:val="clear" w:color="auto" w:fill="F6F6F7" w:themeFill="background1"/>
            <w:noWrap/>
            <w:hideMark/>
          </w:tcPr>
          <w:p w14:paraId="5D154AEA" w14:textId="77777777" w:rsidR="00F87ACD" w:rsidRPr="00F87ACD" w:rsidRDefault="00F87ACD" w:rsidP="00F87ACD">
            <w:pPr>
              <w:keepNext/>
              <w:keepLines/>
              <w:spacing w:before="40" w:after="40"/>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b/>
                <w:bCs/>
                <w:spacing w:val="4"/>
                <w:kern w:val="18"/>
                <w:sz w:val="18"/>
                <w:szCs w:val="18"/>
                <w14:ligatures w14:val="standardContextual"/>
              </w:rPr>
              <w:t>Total DO</w:t>
            </w:r>
          </w:p>
        </w:tc>
        <w:tc>
          <w:tcPr>
            <w:tcW w:w="720" w:type="dxa"/>
            <w:shd w:val="clear" w:color="auto" w:fill="F6F6F7" w:themeFill="background1"/>
            <w:noWrap/>
            <w:hideMark/>
          </w:tcPr>
          <w:p w14:paraId="14E7E128" w14:textId="77777777" w:rsidR="00F87ACD" w:rsidRPr="00F87ACD" w:rsidRDefault="00F87ACD" w:rsidP="00F87ACD">
            <w:pPr>
              <w:keepNext/>
              <w:keepLines/>
              <w:spacing w:before="40" w:after="40"/>
              <w:ind w:right="72"/>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spacing w:val="4"/>
                <w:kern w:val="18"/>
                <w:sz w:val="18"/>
                <w:szCs w:val="18"/>
                <w14:ligatures w14:val="standardContextual"/>
              </w:rPr>
              <w:t>51</w:t>
            </w:r>
          </w:p>
        </w:tc>
        <w:tc>
          <w:tcPr>
            <w:tcW w:w="864" w:type="dxa"/>
            <w:shd w:val="clear" w:color="auto" w:fill="F6F6F7" w:themeFill="background1"/>
            <w:noWrap/>
            <w:hideMark/>
          </w:tcPr>
          <w:p w14:paraId="1EB56F75" w14:textId="77777777" w:rsidR="00F87ACD" w:rsidRPr="00F87ACD" w:rsidRDefault="00F87ACD" w:rsidP="00F87ACD">
            <w:pPr>
              <w:keepNext/>
              <w:keepLines/>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highlight w:val="lightGray"/>
                <w14:ligatures w14:val="standardContextual"/>
              </w:rPr>
            </w:pPr>
            <w:r w:rsidRPr="00F87ACD">
              <w:rPr>
                <w:rFonts w:ascii="Calibri" w:hAnsi="Calibri" w:cs="Tahoma"/>
                <w:spacing w:val="4"/>
                <w:kern w:val="18"/>
                <w:sz w:val="18"/>
                <w:szCs w:val="18"/>
                <w14:ligatures w14:val="standardContextual"/>
              </w:rPr>
              <w:t>8.5</w:t>
            </w:r>
          </w:p>
        </w:tc>
        <w:tc>
          <w:tcPr>
            <w:tcW w:w="864" w:type="dxa"/>
            <w:tcBorders>
              <w:right w:val="single" w:sz="4" w:space="0" w:color="746DB1"/>
            </w:tcBorders>
            <w:shd w:val="clear" w:color="auto" w:fill="F6F6F7" w:themeFill="background1"/>
            <w:noWrap/>
            <w:hideMark/>
          </w:tcPr>
          <w:p w14:paraId="3181B0A0" w14:textId="77777777" w:rsidR="00F87ACD" w:rsidRPr="00F87ACD" w:rsidRDefault="00F87ACD" w:rsidP="00F87ACD">
            <w:pPr>
              <w:keepNext/>
              <w:keepLines/>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highlight w:val="lightGray"/>
                <w14:ligatures w14:val="standardContextual"/>
              </w:rPr>
            </w:pPr>
            <w:r w:rsidRPr="00F87ACD">
              <w:rPr>
                <w:rFonts w:ascii="Calibri" w:hAnsi="Calibri" w:cs="Tahoma"/>
                <w:spacing w:val="4"/>
                <w:kern w:val="18"/>
                <w:sz w:val="18"/>
                <w:szCs w:val="18"/>
                <w14:ligatures w14:val="standardContextual"/>
              </w:rPr>
              <w:t>1.7</w:t>
            </w:r>
          </w:p>
        </w:tc>
        <w:tc>
          <w:tcPr>
            <w:tcW w:w="864" w:type="dxa"/>
            <w:tcBorders>
              <w:left w:val="single" w:sz="4" w:space="0" w:color="746DB1"/>
            </w:tcBorders>
            <w:shd w:val="clear" w:color="auto" w:fill="F6F6F7" w:themeFill="background1"/>
            <w:noWrap/>
            <w:hideMark/>
          </w:tcPr>
          <w:p w14:paraId="5761AAC9" w14:textId="77777777" w:rsidR="00F87ACD" w:rsidRPr="00F87ACD" w:rsidRDefault="00F87ACD" w:rsidP="00F87ACD">
            <w:pPr>
              <w:keepNext/>
              <w:keepLines/>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highlight w:val="lightGray"/>
                <w14:ligatures w14:val="standardContextual"/>
              </w:rPr>
            </w:pPr>
            <w:r w:rsidRPr="00F87ACD">
              <w:rPr>
                <w:rFonts w:ascii="Calibri" w:hAnsi="Calibri" w:cs="Tahoma"/>
                <w:spacing w:val="4"/>
                <w:kern w:val="18"/>
                <w:sz w:val="18"/>
                <w:szCs w:val="18"/>
                <w14:ligatures w14:val="standardContextual"/>
              </w:rPr>
              <w:t>167.1</w:t>
            </w:r>
          </w:p>
        </w:tc>
        <w:tc>
          <w:tcPr>
            <w:tcW w:w="1008" w:type="dxa"/>
            <w:shd w:val="clear" w:color="auto" w:fill="F6F6F7" w:themeFill="background1"/>
            <w:noWrap/>
            <w:hideMark/>
          </w:tcPr>
          <w:p w14:paraId="58E1D7DB" w14:textId="77777777" w:rsidR="00F87ACD" w:rsidRPr="00F87ACD" w:rsidRDefault="00F87ACD" w:rsidP="00F87ACD">
            <w:pPr>
              <w:keepNext/>
              <w:keepLines/>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highlight w:val="lightGray"/>
                <w14:ligatures w14:val="standardContextual"/>
              </w:rPr>
            </w:pPr>
            <w:r w:rsidRPr="00F87ACD">
              <w:rPr>
                <w:rFonts w:ascii="Calibri" w:hAnsi="Calibri" w:cs="Tahoma"/>
                <w:spacing w:val="4"/>
                <w:kern w:val="18"/>
                <w:sz w:val="18"/>
                <w:szCs w:val="18"/>
                <w14:ligatures w14:val="standardContextual"/>
              </w:rPr>
              <w:t>33.6</w:t>
            </w:r>
          </w:p>
        </w:tc>
        <w:tc>
          <w:tcPr>
            <w:tcW w:w="792" w:type="dxa"/>
            <w:shd w:val="clear" w:color="auto" w:fill="F6F6F7" w:themeFill="background1"/>
            <w:noWrap/>
            <w:hideMark/>
          </w:tcPr>
          <w:p w14:paraId="6B22C98B" w14:textId="77777777" w:rsidR="00F87ACD" w:rsidRPr="00F87ACD" w:rsidRDefault="00F87ACD" w:rsidP="00F87ACD">
            <w:pPr>
              <w:keepNext/>
              <w:keepLines/>
              <w:spacing w:before="40" w:after="40"/>
              <w:ind w:right="72"/>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highlight w:val="lightGray"/>
                <w14:ligatures w14:val="standardContextual"/>
              </w:rPr>
            </w:pPr>
            <w:r w:rsidRPr="00F87ACD">
              <w:rPr>
                <w:rFonts w:ascii="Calibri" w:hAnsi="Calibri" w:cs="Tahoma"/>
                <w:spacing w:val="4"/>
                <w:kern w:val="18"/>
                <w:sz w:val="18"/>
                <w:szCs w:val="18"/>
                <w14:ligatures w14:val="standardContextual"/>
              </w:rPr>
              <w:t>20%</w:t>
            </w:r>
          </w:p>
        </w:tc>
        <w:tc>
          <w:tcPr>
            <w:tcW w:w="792" w:type="dxa"/>
            <w:shd w:val="clear" w:color="auto" w:fill="F6F6F7" w:themeFill="background1"/>
            <w:noWrap/>
            <w:hideMark/>
          </w:tcPr>
          <w:p w14:paraId="309AC34C" w14:textId="77777777" w:rsidR="00F87ACD" w:rsidRPr="00F87ACD" w:rsidRDefault="00F87ACD" w:rsidP="00F87ACD">
            <w:pPr>
              <w:keepNext/>
              <w:keepLines/>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spacing w:val="4"/>
                <w:kern w:val="18"/>
                <w:sz w:val="18"/>
                <w:szCs w:val="18"/>
                <w14:ligatures w14:val="standardContextual"/>
              </w:rPr>
              <w:t>73</w:t>
            </w:r>
          </w:p>
        </w:tc>
      </w:tr>
      <w:tr w:rsidR="00F87ACD" w:rsidRPr="00F87ACD" w14:paraId="35815985" w14:textId="77777777" w:rsidTr="00F27E13">
        <w:trPr>
          <w:trHeight w:val="240"/>
        </w:trPr>
        <w:tc>
          <w:tcPr>
            <w:cnfStyle w:val="001000000000" w:firstRow="0" w:lastRow="0" w:firstColumn="1" w:lastColumn="0" w:oddVBand="0" w:evenVBand="0" w:oddHBand="0" w:evenHBand="0" w:firstRowFirstColumn="0" w:firstRowLastColumn="0" w:lastRowFirstColumn="0" w:lastRowLastColumn="0"/>
            <w:tcW w:w="3456" w:type="dxa"/>
            <w:gridSpan w:val="2"/>
            <w:shd w:val="clear" w:color="auto" w:fill="C7C5E0"/>
            <w:vAlign w:val="center"/>
            <w:hideMark/>
          </w:tcPr>
          <w:p w14:paraId="7171F41B" w14:textId="77777777" w:rsidR="00F87ACD" w:rsidRPr="00F87ACD" w:rsidRDefault="00F87ACD" w:rsidP="00F87ACD">
            <w:pPr>
              <w:spacing w:before="40" w:after="40"/>
              <w:rPr>
                <w:rFonts w:ascii="Calibri" w:hAnsi="Calibri" w:cs="Tahoma"/>
                <w:bCs w:val="0"/>
                <w:spacing w:val="4"/>
                <w:kern w:val="18"/>
                <w:sz w:val="18"/>
                <w:szCs w:val="18"/>
                <w14:ligatures w14:val="standardContextual"/>
              </w:rPr>
            </w:pPr>
            <w:r w:rsidRPr="00F87ACD">
              <w:rPr>
                <w:rFonts w:ascii="Calibri" w:hAnsi="Calibri" w:cs="Tahoma"/>
                <w:spacing w:val="4"/>
                <w:kern w:val="18"/>
                <w:sz w:val="18"/>
                <w:szCs w:val="18"/>
                <w14:ligatures w14:val="standardContextual"/>
              </w:rPr>
              <w:t>Total CBP </w:t>
            </w:r>
          </w:p>
        </w:tc>
        <w:tc>
          <w:tcPr>
            <w:tcW w:w="720" w:type="dxa"/>
            <w:shd w:val="clear" w:color="auto" w:fill="C7C5E0"/>
            <w:noWrap/>
            <w:hideMark/>
          </w:tcPr>
          <w:p w14:paraId="3BAEA778" w14:textId="77777777" w:rsidR="00F87ACD" w:rsidRPr="00F87ACD" w:rsidRDefault="00F87ACD" w:rsidP="00F87ACD">
            <w:pPr>
              <w:spacing w:before="40" w:after="40"/>
              <w:ind w:right="72"/>
              <w:jc w:val="center"/>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b/>
                <w:bCs/>
                <w:spacing w:val="4"/>
                <w:kern w:val="18"/>
                <w:sz w:val="18"/>
                <w:szCs w:val="18"/>
                <w14:ligatures w14:val="standardContextual"/>
              </w:rPr>
              <w:t>155</w:t>
            </w:r>
          </w:p>
        </w:tc>
        <w:tc>
          <w:tcPr>
            <w:tcW w:w="864" w:type="dxa"/>
            <w:shd w:val="clear" w:color="auto" w:fill="C7C5E0"/>
            <w:noWrap/>
            <w:hideMark/>
          </w:tcPr>
          <w:p w14:paraId="365B8395" w14:textId="77777777" w:rsidR="00F87ACD" w:rsidRPr="00F87ACD" w:rsidRDefault="00F87ACD" w:rsidP="00F87AC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b/>
                <w:bCs/>
                <w:spacing w:val="4"/>
                <w:kern w:val="18"/>
                <w:sz w:val="18"/>
                <w:szCs w:val="18"/>
                <w14:ligatures w14:val="standardContextual"/>
              </w:rPr>
              <w:t>20.1</w:t>
            </w:r>
          </w:p>
        </w:tc>
        <w:tc>
          <w:tcPr>
            <w:tcW w:w="864" w:type="dxa"/>
            <w:tcBorders>
              <w:right w:val="single" w:sz="4" w:space="0" w:color="746DB1"/>
            </w:tcBorders>
            <w:shd w:val="clear" w:color="auto" w:fill="C7C5E0"/>
            <w:noWrap/>
            <w:hideMark/>
          </w:tcPr>
          <w:p w14:paraId="6FD3AE90" w14:textId="77777777" w:rsidR="00F87ACD" w:rsidRPr="00F87ACD" w:rsidRDefault="00F87ACD" w:rsidP="00F87AC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b/>
                <w:bCs/>
                <w:spacing w:val="4"/>
                <w:kern w:val="18"/>
                <w:sz w:val="18"/>
                <w:szCs w:val="18"/>
                <w14:ligatures w14:val="standardContextual"/>
              </w:rPr>
              <w:t>2.6</w:t>
            </w:r>
          </w:p>
        </w:tc>
        <w:tc>
          <w:tcPr>
            <w:tcW w:w="864" w:type="dxa"/>
            <w:tcBorders>
              <w:left w:val="single" w:sz="4" w:space="0" w:color="746DB1"/>
            </w:tcBorders>
            <w:shd w:val="clear" w:color="auto" w:fill="C7C5E0"/>
            <w:noWrap/>
            <w:hideMark/>
          </w:tcPr>
          <w:p w14:paraId="26DCB670" w14:textId="77777777" w:rsidR="00F87ACD" w:rsidRPr="00F87ACD" w:rsidRDefault="00F87ACD" w:rsidP="00F87AC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b/>
                <w:bCs/>
                <w:spacing w:val="4"/>
                <w:kern w:val="18"/>
                <w:sz w:val="18"/>
                <w:szCs w:val="18"/>
                <w14:ligatures w14:val="standardContextual"/>
              </w:rPr>
              <w:t>129.5</w:t>
            </w:r>
          </w:p>
        </w:tc>
        <w:tc>
          <w:tcPr>
            <w:tcW w:w="1008" w:type="dxa"/>
            <w:shd w:val="clear" w:color="auto" w:fill="C7C5E0"/>
            <w:noWrap/>
            <w:hideMark/>
          </w:tcPr>
          <w:p w14:paraId="7C4F9E5B" w14:textId="77777777" w:rsidR="00F87ACD" w:rsidRPr="00F87ACD" w:rsidRDefault="00F87ACD" w:rsidP="00F87AC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b/>
                <w:bCs/>
                <w:spacing w:val="4"/>
                <w:kern w:val="18"/>
                <w:sz w:val="18"/>
                <w:szCs w:val="18"/>
                <w14:ligatures w14:val="standardContextual"/>
              </w:rPr>
              <w:t>17.0</w:t>
            </w:r>
          </w:p>
        </w:tc>
        <w:tc>
          <w:tcPr>
            <w:tcW w:w="792" w:type="dxa"/>
            <w:shd w:val="clear" w:color="auto" w:fill="C7C5E0"/>
            <w:noWrap/>
            <w:hideMark/>
          </w:tcPr>
          <w:p w14:paraId="157B07B1" w14:textId="77777777" w:rsidR="00F87ACD" w:rsidRPr="00F87ACD" w:rsidRDefault="00F87ACD" w:rsidP="00F87ACD">
            <w:pPr>
              <w:spacing w:before="40" w:after="40"/>
              <w:ind w:right="72"/>
              <w:jc w:val="center"/>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b/>
                <w:bCs/>
                <w:spacing w:val="4"/>
                <w:kern w:val="18"/>
                <w:sz w:val="18"/>
                <w:szCs w:val="18"/>
                <w14:ligatures w14:val="standardContextual"/>
              </w:rPr>
              <w:t>13%</w:t>
            </w:r>
          </w:p>
        </w:tc>
        <w:tc>
          <w:tcPr>
            <w:tcW w:w="792" w:type="dxa"/>
            <w:shd w:val="clear" w:color="auto" w:fill="C7C5E0"/>
            <w:noWrap/>
            <w:hideMark/>
          </w:tcPr>
          <w:p w14:paraId="2BE2C3E1" w14:textId="77777777" w:rsidR="00F87ACD" w:rsidRPr="00F87ACD" w:rsidRDefault="00F87ACD" w:rsidP="00F87AC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b/>
                <w:bCs/>
                <w:spacing w:val="4"/>
                <w:kern w:val="18"/>
                <w:sz w:val="18"/>
                <w:szCs w:val="18"/>
                <w14:ligatures w14:val="standardContextual"/>
              </w:rPr>
              <w:t>75</w:t>
            </w:r>
          </w:p>
        </w:tc>
      </w:tr>
    </w:tbl>
    <w:p w14:paraId="3E54016F" w14:textId="77777777" w:rsidR="00F87ACD" w:rsidRPr="00F87ACD" w:rsidRDefault="00F87ACD" w:rsidP="00F87ACD">
      <w:pPr>
        <w:spacing w:before="120" w:after="120" w:line="280" w:lineRule="atLeast"/>
        <w:jc w:val="center"/>
        <w:rPr>
          <w:rFonts w:asciiTheme="minorHAnsi" w:hAnsiTheme="minorHAnsi"/>
          <w:spacing w:val="4"/>
          <w:kern w:val="18"/>
          <w:sz w:val="22"/>
          <w:szCs w:val="18"/>
          <w14:ligatures w14:val="standardContextual"/>
        </w:rPr>
      </w:pPr>
    </w:p>
    <w:p w14:paraId="37C7C90E" w14:textId="77777777" w:rsidR="00F87ACD" w:rsidRPr="00F87ACD" w:rsidRDefault="00F87ACD" w:rsidP="00F87ACD">
      <w:pPr>
        <w:keepNext/>
        <w:spacing w:before="160" w:line="280" w:lineRule="atLeast"/>
        <w:jc w:val="both"/>
        <w:outlineLvl w:val="2"/>
        <w:rPr>
          <w:rFonts w:asciiTheme="majorHAnsi" w:hAnsiTheme="majorHAnsi" w:cs="Arial"/>
          <w:b/>
          <w:bCs/>
          <w:color w:val="F26549" w:themeColor="accent1"/>
          <w:spacing w:val="8"/>
          <w:kern w:val="18"/>
          <w:sz w:val="22"/>
          <w:szCs w:val="18"/>
          <w14:ligatures w14:val="standardContextual"/>
        </w:rPr>
      </w:pPr>
      <w:bookmarkStart w:id="488" w:name="_Toc130458828"/>
      <w:bookmarkEnd w:id="483"/>
      <w:r w:rsidRPr="00F87ACD">
        <w:rPr>
          <w:rFonts w:asciiTheme="majorHAnsi" w:hAnsiTheme="majorHAnsi" w:cs="Arial"/>
          <w:b/>
          <w:bCs/>
          <w:color w:val="F26549" w:themeColor="accent1"/>
          <w:spacing w:val="8"/>
          <w:kern w:val="18"/>
          <w:sz w:val="22"/>
          <w:szCs w:val="18"/>
          <w14:ligatures w14:val="standardContextual"/>
        </w:rPr>
        <w:t>Comparison of Ex-Post Impacts</w:t>
      </w:r>
      <w:bookmarkEnd w:id="488"/>
    </w:p>
    <w:p w14:paraId="0678EDBD" w14:textId="2167113D" w:rsidR="00F87ACD" w:rsidRPr="00F87ACD" w:rsidRDefault="00F87ACD" w:rsidP="00F87ACD">
      <w:pPr>
        <w:keepNext/>
        <w:spacing w:before="120" w:after="120" w:line="280" w:lineRule="atLeast"/>
        <w:jc w:val="both"/>
        <w:rPr>
          <w:rFonts w:asciiTheme="minorHAnsi" w:hAnsiTheme="minorHAnsi"/>
          <w:spacing w:val="4"/>
          <w:kern w:val="18"/>
          <w:sz w:val="22"/>
          <w:szCs w:val="18"/>
          <w14:ligatures w14:val="standardContextual"/>
        </w:rPr>
      </w:pPr>
      <w:r w:rsidRPr="00F87ACD">
        <w:rPr>
          <w:rFonts w:asciiTheme="minorHAnsi" w:hAnsiTheme="minorHAnsi"/>
          <w:noProof/>
          <w:spacing w:val="4"/>
          <w:kern w:val="18"/>
          <w:sz w:val="22"/>
          <w:szCs w:val="18"/>
        </w:rPr>
        <mc:AlternateContent>
          <mc:Choice Requires="wps">
            <w:drawing>
              <wp:anchor distT="0" distB="0" distL="114300" distR="114300" simplePos="0" relativeHeight="251658271" behindDoc="0" locked="0" layoutInCell="1" allowOverlap="1" wp14:anchorId="174B1314" wp14:editId="26BE9B1D">
                <wp:simplePos x="0" y="0"/>
                <wp:positionH relativeFrom="margin">
                  <wp:posOffset>2898674</wp:posOffset>
                </wp:positionH>
                <wp:positionV relativeFrom="paragraph">
                  <wp:posOffset>511676</wp:posOffset>
                </wp:positionV>
                <wp:extent cx="3131820" cy="3511550"/>
                <wp:effectExtent l="0" t="0" r="0" b="0"/>
                <wp:wrapSquare wrapText="bothSides"/>
                <wp:docPr id="50" name="Text Box 50"/>
                <wp:cNvGraphicFramePr/>
                <a:graphic xmlns:a="http://schemas.openxmlformats.org/drawingml/2006/main">
                  <a:graphicData uri="http://schemas.microsoft.com/office/word/2010/wordprocessingShape">
                    <wps:wsp>
                      <wps:cNvSpPr txBox="1"/>
                      <wps:spPr>
                        <a:xfrm>
                          <a:off x="0" y="0"/>
                          <a:ext cx="3131820" cy="3511550"/>
                        </a:xfrm>
                        <a:prstGeom prst="rect">
                          <a:avLst/>
                        </a:prstGeom>
                        <a:noFill/>
                        <a:ln w="6350">
                          <a:noFill/>
                        </a:ln>
                      </wps:spPr>
                      <wps:txbx>
                        <w:txbxContent>
                          <w:p w14:paraId="3A549299" w14:textId="10DAEC2E" w:rsidR="00F87ACD" w:rsidRPr="00DA46F4" w:rsidRDefault="00F87ACD" w:rsidP="00F87ACD">
                            <w:pPr>
                              <w:pStyle w:val="FigureorTableCaption"/>
                            </w:pPr>
                            <w:bookmarkStart w:id="489" w:name="_Ref95135164"/>
                            <w:bookmarkStart w:id="490" w:name="_Toc130458870"/>
                            <w:bookmarkStart w:id="491" w:name="_Toc162356790"/>
                            <w:r w:rsidRPr="00DA46F4">
                              <w:t xml:space="preserve">Figure </w:t>
                            </w:r>
                            <w:r w:rsidR="001A7E1C">
                              <w:rPr>
                                <w:noProof/>
                              </w:rPr>
                              <w:t>6</w:t>
                            </w:r>
                            <w:r w:rsidRPr="00DA46F4">
                              <w:noBreakHyphen/>
                            </w:r>
                            <w:r>
                              <w:rPr>
                                <w:noProof/>
                              </w:rPr>
                              <w:fldChar w:fldCharType="begin"/>
                            </w:r>
                            <w:r>
                              <w:rPr>
                                <w:noProof/>
                              </w:rPr>
                              <w:instrText xml:space="preserve"> SEQ Figure \* ARABIC \s 1 </w:instrText>
                            </w:r>
                            <w:r>
                              <w:rPr>
                                <w:noProof/>
                              </w:rPr>
                              <w:fldChar w:fldCharType="separate"/>
                            </w:r>
                            <w:r w:rsidR="00187752">
                              <w:rPr>
                                <w:noProof/>
                              </w:rPr>
                              <w:t>4</w:t>
                            </w:r>
                            <w:r>
                              <w:rPr>
                                <w:noProof/>
                              </w:rPr>
                              <w:fldChar w:fldCharType="end"/>
                            </w:r>
                            <w:bookmarkEnd w:id="489"/>
                            <w:r>
                              <w:tab/>
                              <w:t>SDG&amp;</w:t>
                            </w:r>
                            <w:r w:rsidRPr="00DA46F4">
                              <w:t xml:space="preserve">E </w:t>
                            </w:r>
                            <w:r>
                              <w:t>Annual Nominations</w:t>
                            </w:r>
                            <w:bookmarkEnd w:id="490"/>
                            <w:bookmarkEnd w:id="491"/>
                          </w:p>
                          <w:p w14:paraId="5988BC37" w14:textId="23279FEF" w:rsidR="00F87ACD" w:rsidRDefault="00F81504" w:rsidP="00F87ACD">
                            <w:r w:rsidRPr="00F81504">
                              <w:rPr>
                                <w:noProof/>
                              </w:rPr>
                              <w:drawing>
                                <wp:inline distT="0" distB="0" distL="0" distR="0" wp14:anchorId="33EAE6DE" wp14:editId="1EEDC83D">
                                  <wp:extent cx="2941320" cy="2918460"/>
                                  <wp:effectExtent l="0" t="0" r="0" b="0"/>
                                  <wp:docPr id="38688335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2941320" cy="2918460"/>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74B1314" id="Text Box 50" o:spid="_x0000_s1065" type="#_x0000_t202" style="position:absolute;left:0;text-align:left;margin-left:228.25pt;margin-top:40.3pt;width:246.6pt;height:276.5pt;z-index:25165827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sBoGwIAADUEAAAOAAAAZHJzL2Uyb0RvYy54bWysU9tuGyEQfa/Uf0C81+v1JU1WXkduIleV&#10;rCSSU+UZs+BFYhkK2Lvu13dgfWvap6ovMDDDXM45zO67RpO9cF6BKWk+GFIiDIdKmW1Jv78uP91S&#10;4gMzFdNgREkPwtP7+ccPs9YWYgQ16Eo4gkmML1pb0joEW2SZ57VomB+AFQadElzDAh7dNqscazF7&#10;o7PRcHiTteAq64AL7/H2sXfSecovpeDhWUovAtElxd5CWl1aN3HN5jNWbB2zteLHNtg/dNEwZbDo&#10;OdUjC4zsnPojVaO4Aw8yDDg0GUipuEgz4DT58N0065pZkWZBcLw9w+T/X1r+tF/bF0dC9wU6JDAC&#10;0lpfeLyM83TSNXHHTgn6EcLDGTbRBcLxcpyP89sRujj6xtM8n04TsNnluXU+fBXQkGiU1CEvCS62&#10;X/mAJTH0FBKrGVgqrRM32pC2pDdjTPmbB19ogw8vzUYrdJuOqArbuDtNsoHqgAM66Ln3li8VNrFi&#10;Prwwh2Rj4yjg8IyL1IDF4GhRUoP7+bf7GI8coJeSFsVTUv9jx5ygRH8zyM5dPplEtaXDZPo5guOu&#10;PZtrj9k1D4D6zPGrWJ7MGB/0yZQOmjfU+SJWRRczHGuXNJzMh9BLGv8JF4tFCkJ9WRZWZm15TB3B&#10;ixC/dm/M2SMPASl8gpPMWPGOjj62h32xCyBV4ioC3aN6xB+1mSg8/qMo/utzirr89vkvAAAA//8D&#10;AFBLAwQUAAYACAAAACEA7t6lIuIAAAAKAQAADwAAAGRycy9kb3ducmV2LnhtbEyPwU7DMBBE70j8&#10;g7VI3KhD25g0xKmqSBUSgkNLL9yceJtE2OsQu23g6zEnOK7maeZtsZ6sYWccfe9Iwv0sAYbUON1T&#10;K+Hwtr3LgPmgSCvjCCV8oYd1eX1VqFy7C+3wvA8tiyXkcyWhC2HIOfdNh1b5mRuQYnZ0o1UhnmPL&#10;9agusdwaPk8Swa3qKS50asCqw+Zjf7ISnqvtq9rVc5t9m+rp5bgZPg/vqZS3N9PmEVjAKfzB8Ksf&#10;1aGMTrU7kfbMSFimIo2ohCwRwCKwWq4egNUSxGIhgJcF//9C+QMAAP//AwBQSwECLQAUAAYACAAA&#10;ACEAtoM4kv4AAADhAQAAEwAAAAAAAAAAAAAAAAAAAAAAW0NvbnRlbnRfVHlwZXNdLnhtbFBLAQIt&#10;ABQABgAIAAAAIQA4/SH/1gAAAJQBAAALAAAAAAAAAAAAAAAAAC8BAABfcmVscy8ucmVsc1BLAQIt&#10;ABQABgAIAAAAIQB/2sBoGwIAADUEAAAOAAAAAAAAAAAAAAAAAC4CAABkcnMvZTJvRG9jLnhtbFBL&#10;AQItABQABgAIAAAAIQDu3qUi4gAAAAoBAAAPAAAAAAAAAAAAAAAAAHUEAABkcnMvZG93bnJldi54&#10;bWxQSwUGAAAAAAQABADzAAAAhAUAAAAA&#10;" filled="f" stroked="f" strokeweight=".5pt">
                <v:textbox>
                  <w:txbxContent>
                    <w:p w14:paraId="3A549299" w14:textId="10DAEC2E" w:rsidR="00F87ACD" w:rsidRPr="00DA46F4" w:rsidRDefault="00F87ACD" w:rsidP="00F87ACD">
                      <w:pPr>
                        <w:pStyle w:val="FigureorTableCaption"/>
                      </w:pPr>
                      <w:bookmarkStart w:id="513" w:name="_Ref95135164"/>
                      <w:bookmarkStart w:id="514" w:name="_Toc130458870"/>
                      <w:bookmarkStart w:id="515" w:name="_Toc162356790"/>
                      <w:r w:rsidRPr="00DA46F4">
                        <w:t xml:space="preserve">Figure </w:t>
                      </w:r>
                      <w:r w:rsidR="001A7E1C">
                        <w:rPr>
                          <w:noProof/>
                        </w:rPr>
                        <w:t>6</w:t>
                      </w:r>
                      <w:r w:rsidRPr="00DA46F4">
                        <w:noBreakHyphen/>
                      </w:r>
                      <w:r>
                        <w:rPr>
                          <w:noProof/>
                        </w:rPr>
                        <w:fldChar w:fldCharType="begin"/>
                      </w:r>
                      <w:r>
                        <w:rPr>
                          <w:noProof/>
                        </w:rPr>
                        <w:instrText xml:space="preserve"> SEQ Figure \* ARABIC \s 1 </w:instrText>
                      </w:r>
                      <w:r>
                        <w:rPr>
                          <w:noProof/>
                        </w:rPr>
                        <w:fldChar w:fldCharType="separate"/>
                      </w:r>
                      <w:r w:rsidR="00187752">
                        <w:rPr>
                          <w:noProof/>
                        </w:rPr>
                        <w:t>4</w:t>
                      </w:r>
                      <w:r>
                        <w:rPr>
                          <w:noProof/>
                        </w:rPr>
                        <w:fldChar w:fldCharType="end"/>
                      </w:r>
                      <w:bookmarkEnd w:id="513"/>
                      <w:r>
                        <w:tab/>
                        <w:t>SDG&amp;</w:t>
                      </w:r>
                      <w:r w:rsidRPr="00DA46F4">
                        <w:t xml:space="preserve">E </w:t>
                      </w:r>
                      <w:r>
                        <w:t>Annual Nominations</w:t>
                      </w:r>
                      <w:bookmarkEnd w:id="514"/>
                      <w:bookmarkEnd w:id="515"/>
                    </w:p>
                    <w:p w14:paraId="5988BC37" w14:textId="23279FEF" w:rsidR="00F87ACD" w:rsidRDefault="00F81504" w:rsidP="00F87ACD">
                      <w:r w:rsidRPr="00F81504">
                        <w:rPr>
                          <w:noProof/>
                        </w:rPr>
                        <w:drawing>
                          <wp:inline distT="0" distB="0" distL="0" distR="0" wp14:anchorId="33EAE6DE" wp14:editId="1EEDC83D">
                            <wp:extent cx="2941320" cy="2918460"/>
                            <wp:effectExtent l="0" t="0" r="0" b="0"/>
                            <wp:docPr id="38688335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2941320" cy="2918460"/>
                                    </a:xfrm>
                                    <a:prstGeom prst="rect">
                                      <a:avLst/>
                                    </a:prstGeom>
                                    <a:noFill/>
                                    <a:ln>
                                      <a:noFill/>
                                    </a:ln>
                                  </pic:spPr>
                                </pic:pic>
                              </a:graphicData>
                            </a:graphic>
                          </wp:inline>
                        </w:drawing>
                      </w:r>
                    </w:p>
                  </w:txbxContent>
                </v:textbox>
                <w10:wrap type="square" anchorx="margin"/>
              </v:shape>
            </w:pict>
          </mc:Fallback>
        </mc:AlternateContent>
      </w:r>
      <w:r w:rsidRPr="00F87ACD">
        <w:rPr>
          <w:rFonts w:asciiTheme="minorHAnsi" w:hAnsiTheme="minorHAnsi"/>
          <w:spacing w:val="4"/>
          <w:kern w:val="18"/>
          <w:sz w:val="22"/>
          <w:szCs w:val="18"/>
          <w14:ligatures w14:val="standardContextual"/>
        </w:rPr>
        <w:t xml:space="preserve">This section discusses how the PY2023 ex-post load impacts compare to previous years. These comparisons show how the program has performed over time and relative to the most recent forecast. </w:t>
      </w:r>
      <w:r w:rsidR="001A7E1C">
        <w:rPr>
          <w:rFonts w:asciiTheme="minorHAnsi" w:hAnsiTheme="minorHAnsi"/>
          <w:spacing w:val="4"/>
          <w:kern w:val="18"/>
          <w:sz w:val="22"/>
          <w:szCs w:val="18"/>
          <w14:ligatures w14:val="standardContextual"/>
        </w:rPr>
        <w:fldChar w:fldCharType="begin"/>
      </w:r>
      <w:r w:rsidR="001A7E1C">
        <w:rPr>
          <w:rFonts w:asciiTheme="minorHAnsi" w:hAnsiTheme="minorHAnsi"/>
          <w:spacing w:val="4"/>
          <w:kern w:val="18"/>
          <w:sz w:val="22"/>
          <w:szCs w:val="18"/>
          <w14:ligatures w14:val="standardContextual"/>
        </w:rPr>
        <w:instrText xml:space="preserve"> REF  _Ref95135164 </w:instrText>
      </w:r>
      <w:r w:rsidR="001A7E1C">
        <w:rPr>
          <w:rFonts w:asciiTheme="minorHAnsi" w:hAnsiTheme="minorHAnsi"/>
          <w:spacing w:val="4"/>
          <w:kern w:val="18"/>
          <w:sz w:val="22"/>
          <w:szCs w:val="18"/>
          <w14:ligatures w14:val="standardContextual"/>
        </w:rPr>
        <w:fldChar w:fldCharType="separate"/>
      </w:r>
      <w:r w:rsidR="00187752" w:rsidRPr="00DA46F4">
        <w:t xml:space="preserve">Figure </w:t>
      </w:r>
      <w:r w:rsidR="00187752">
        <w:rPr>
          <w:noProof/>
        </w:rPr>
        <w:t>6</w:t>
      </w:r>
      <w:r w:rsidR="00187752" w:rsidRPr="00DA46F4">
        <w:noBreakHyphen/>
      </w:r>
      <w:r w:rsidR="00187752">
        <w:rPr>
          <w:noProof/>
        </w:rPr>
        <w:t>4</w:t>
      </w:r>
      <w:r w:rsidR="001A7E1C">
        <w:rPr>
          <w:rFonts w:asciiTheme="minorHAnsi" w:hAnsiTheme="minorHAnsi"/>
          <w:spacing w:val="4"/>
          <w:kern w:val="18"/>
          <w:sz w:val="22"/>
          <w:szCs w:val="18"/>
          <w14:ligatures w14:val="standardContextual"/>
        </w:rPr>
        <w:fldChar w:fldCharType="end"/>
      </w:r>
      <w:r w:rsidRPr="00F87ACD">
        <w:rPr>
          <w:rFonts w:asciiTheme="minorHAnsi" w:hAnsiTheme="minorHAnsi"/>
          <w:spacing w:val="4"/>
          <w:kern w:val="18"/>
          <w:sz w:val="22"/>
          <w:szCs w:val="18"/>
          <w14:ligatures w14:val="standardContextual"/>
        </w:rPr>
        <w:t xml:space="preserve"> and </w:t>
      </w:r>
      <w:r w:rsidR="001A7E1C">
        <w:rPr>
          <w:rFonts w:asciiTheme="minorHAnsi" w:hAnsiTheme="minorHAnsi"/>
          <w:spacing w:val="4"/>
          <w:kern w:val="18"/>
          <w:sz w:val="22"/>
          <w:szCs w:val="18"/>
          <w14:ligatures w14:val="standardContextual"/>
        </w:rPr>
        <w:fldChar w:fldCharType="begin"/>
      </w:r>
      <w:r w:rsidR="001A7E1C">
        <w:rPr>
          <w:rFonts w:asciiTheme="minorHAnsi" w:hAnsiTheme="minorHAnsi"/>
          <w:spacing w:val="4"/>
          <w:kern w:val="18"/>
          <w:sz w:val="22"/>
          <w:szCs w:val="18"/>
          <w14:ligatures w14:val="standardContextual"/>
        </w:rPr>
        <w:instrText xml:space="preserve"> REF  _Ref95135331 </w:instrText>
      </w:r>
      <w:r w:rsidR="001A7E1C">
        <w:rPr>
          <w:rFonts w:asciiTheme="minorHAnsi" w:hAnsiTheme="minorHAnsi"/>
          <w:spacing w:val="4"/>
          <w:kern w:val="18"/>
          <w:sz w:val="22"/>
          <w:szCs w:val="18"/>
          <w14:ligatures w14:val="standardContextual"/>
        </w:rPr>
        <w:fldChar w:fldCharType="separate"/>
      </w:r>
      <w:r w:rsidR="00187752" w:rsidRPr="00F87ACD">
        <w:rPr>
          <w:rFonts w:asciiTheme="minorHAnsi" w:hAnsiTheme="minorHAnsi"/>
          <w:bCs/>
          <w:i/>
          <w:spacing w:val="4"/>
          <w:kern w:val="18"/>
          <w:sz w:val="22"/>
          <w:szCs w:val="16"/>
          <w14:ligatures w14:val="standardContextual"/>
        </w:rPr>
        <w:t xml:space="preserve">Table </w:t>
      </w:r>
      <w:r w:rsidR="00187752">
        <w:rPr>
          <w:rFonts w:asciiTheme="minorHAnsi" w:hAnsiTheme="minorHAnsi"/>
          <w:noProof/>
          <w:spacing w:val="4"/>
          <w:kern w:val="18"/>
          <w:sz w:val="22"/>
          <w:szCs w:val="16"/>
          <w14:ligatures w14:val="standardContextual"/>
        </w:rPr>
        <w:t>6</w:t>
      </w:r>
      <w:r w:rsidR="00187752" w:rsidRPr="00F87ACD">
        <w:rPr>
          <w:rFonts w:asciiTheme="minorHAnsi" w:hAnsiTheme="minorHAnsi"/>
          <w:bCs/>
          <w:i/>
          <w:spacing w:val="4"/>
          <w:kern w:val="18"/>
          <w:sz w:val="22"/>
          <w:szCs w:val="16"/>
          <w14:ligatures w14:val="standardContextual"/>
        </w:rPr>
        <w:noBreakHyphen/>
      </w:r>
      <w:r w:rsidR="00187752">
        <w:rPr>
          <w:rFonts w:asciiTheme="minorHAnsi" w:hAnsiTheme="minorHAnsi"/>
          <w:bCs/>
          <w:i/>
          <w:noProof/>
          <w:spacing w:val="4"/>
          <w:kern w:val="18"/>
          <w:sz w:val="22"/>
          <w:szCs w:val="16"/>
          <w14:ligatures w14:val="standardContextual"/>
        </w:rPr>
        <w:t>9</w:t>
      </w:r>
      <w:r w:rsidR="001A7E1C">
        <w:rPr>
          <w:rFonts w:asciiTheme="minorHAnsi" w:hAnsiTheme="minorHAnsi"/>
          <w:spacing w:val="4"/>
          <w:kern w:val="18"/>
          <w:sz w:val="22"/>
          <w:szCs w:val="18"/>
          <w14:ligatures w14:val="standardContextual"/>
        </w:rPr>
        <w:fldChar w:fldCharType="end"/>
      </w:r>
      <w:r w:rsidRPr="00F87ACD">
        <w:rPr>
          <w:rFonts w:asciiTheme="minorHAnsi" w:hAnsiTheme="minorHAnsi"/>
          <w:spacing w:val="4"/>
          <w:kern w:val="18"/>
          <w:sz w:val="22"/>
          <w:szCs w:val="18"/>
          <w14:ligatures w14:val="standardContextual"/>
        </w:rPr>
        <w:t xml:space="preserve"> show SDG&amp;E’s average program nominations for PY2020 through PY2023 for its two Non-Residential CBP programs.</w:t>
      </w:r>
    </w:p>
    <w:p w14:paraId="6845225B" w14:textId="550AEBC7" w:rsidR="00F87ACD" w:rsidRPr="00F87ACD" w:rsidRDefault="00F87ACD" w:rsidP="00F87ACD">
      <w:pPr>
        <w:spacing w:before="120" w:after="120" w:line="280" w:lineRule="atLeast"/>
        <w:jc w:val="both"/>
        <w:rPr>
          <w:rFonts w:asciiTheme="minorHAnsi" w:hAnsiTheme="minorHAnsi"/>
          <w:spacing w:val="4"/>
          <w:kern w:val="18"/>
          <w:sz w:val="22"/>
          <w:szCs w:val="18"/>
          <w14:ligatures w14:val="standardContextual"/>
        </w:rPr>
      </w:pPr>
      <w:r w:rsidRPr="00F87ACD">
        <w:rPr>
          <w:rFonts w:asciiTheme="minorHAnsi" w:hAnsiTheme="minorHAnsi"/>
          <w:spacing w:val="4"/>
          <w:kern w:val="18"/>
          <w:sz w:val="22"/>
          <w:szCs w:val="18"/>
          <w14:ligatures w14:val="standardContextual"/>
        </w:rPr>
        <w:t>Non-Residential DA program notably grew in both participation and dispatched capacity in PY2023 following the low enrollment in both 2021 and 2022. While these customers appeared smaller in size (based on their estimated reference load), they contributed to substantial improvements in the delivery performance from the 2022 season (when only three large customers participated) and even the 2021 season.</w:t>
      </w:r>
    </w:p>
    <w:p w14:paraId="3F43EDD3" w14:textId="77777777" w:rsidR="00F87ACD" w:rsidRPr="00F87ACD" w:rsidRDefault="00F87ACD" w:rsidP="00F87ACD">
      <w:pPr>
        <w:spacing w:before="120" w:after="120" w:line="280" w:lineRule="atLeast"/>
        <w:jc w:val="both"/>
        <w:rPr>
          <w:rFonts w:asciiTheme="minorHAnsi" w:hAnsiTheme="minorHAnsi"/>
          <w:spacing w:val="4"/>
          <w:kern w:val="18"/>
          <w:sz w:val="22"/>
          <w:szCs w:val="18"/>
          <w14:ligatures w14:val="standardContextual"/>
        </w:rPr>
      </w:pPr>
      <w:r w:rsidRPr="00F87ACD">
        <w:rPr>
          <w:rFonts w:asciiTheme="minorHAnsi" w:hAnsiTheme="minorHAnsi"/>
          <w:spacing w:val="4"/>
          <w:kern w:val="18"/>
          <w:sz w:val="22"/>
          <w:szCs w:val="18"/>
          <w14:ligatures w14:val="standardContextual"/>
        </w:rPr>
        <w:t>The Non-residential DO program similarly improved its performance in PY2023 compared to previous years through fewer, slightly larger customers.</w:t>
      </w:r>
    </w:p>
    <w:p w14:paraId="2C079FA8" w14:textId="1A41D26F" w:rsidR="00F87ACD" w:rsidRPr="00F87ACD" w:rsidRDefault="00F87ACD" w:rsidP="00F87ACD">
      <w:pPr>
        <w:keepNext/>
        <w:spacing w:before="120" w:after="160" w:line="280" w:lineRule="atLeast"/>
        <w:ind w:left="1260" w:hanging="1260"/>
        <w:rPr>
          <w:rFonts w:asciiTheme="minorHAnsi" w:hAnsiTheme="minorHAnsi"/>
          <w:bCs/>
          <w:i/>
          <w:spacing w:val="4"/>
          <w:kern w:val="18"/>
          <w:sz w:val="22"/>
          <w:szCs w:val="16"/>
          <w14:ligatures w14:val="standardContextual"/>
        </w:rPr>
      </w:pPr>
      <w:bookmarkStart w:id="492" w:name="_Ref95135331"/>
      <w:bookmarkStart w:id="493" w:name="_Toc130458953"/>
      <w:bookmarkStart w:id="494" w:name="_Toc162357045"/>
      <w:r w:rsidRPr="00F87ACD">
        <w:rPr>
          <w:rFonts w:asciiTheme="minorHAnsi" w:hAnsiTheme="minorHAnsi"/>
          <w:bCs/>
          <w:i/>
          <w:spacing w:val="4"/>
          <w:kern w:val="18"/>
          <w:sz w:val="22"/>
          <w:szCs w:val="16"/>
          <w14:ligatures w14:val="standardContextual"/>
        </w:rPr>
        <w:t xml:space="preserve">Table </w:t>
      </w:r>
      <w:r w:rsidR="001A7E1C">
        <w:rPr>
          <w:rFonts w:asciiTheme="minorHAnsi" w:hAnsiTheme="minorHAnsi"/>
          <w:noProof/>
          <w:spacing w:val="4"/>
          <w:kern w:val="18"/>
          <w:sz w:val="22"/>
          <w:szCs w:val="16"/>
          <w14:ligatures w14:val="standardContextual"/>
        </w:rPr>
        <w:t>6</w:t>
      </w:r>
      <w:r w:rsidRPr="00F87ACD">
        <w:rPr>
          <w:rFonts w:asciiTheme="minorHAnsi" w:hAnsiTheme="minorHAnsi"/>
          <w:bCs/>
          <w:i/>
          <w:spacing w:val="4"/>
          <w:kern w:val="18"/>
          <w:sz w:val="22"/>
          <w:szCs w:val="16"/>
          <w14:ligatures w14:val="standardContextual"/>
        </w:rPr>
        <w:noBreakHyphen/>
      </w:r>
      <w:r w:rsidRPr="00F87ACD">
        <w:rPr>
          <w:rFonts w:asciiTheme="minorHAnsi" w:hAnsiTheme="minorHAnsi"/>
          <w:noProof/>
          <w:spacing w:val="4"/>
          <w:kern w:val="18"/>
          <w:sz w:val="22"/>
          <w:szCs w:val="16"/>
          <w14:ligatures w14:val="standardContextual"/>
        </w:rPr>
        <w:fldChar w:fldCharType="begin"/>
      </w:r>
      <w:r w:rsidRPr="00F87ACD">
        <w:rPr>
          <w:rFonts w:asciiTheme="minorHAnsi" w:hAnsiTheme="minorHAnsi"/>
          <w:bCs/>
          <w:i/>
          <w:noProof/>
          <w:spacing w:val="4"/>
          <w:kern w:val="18"/>
          <w:sz w:val="22"/>
          <w:szCs w:val="16"/>
          <w14:ligatures w14:val="standardContextual"/>
        </w:rPr>
        <w:instrText xml:space="preserve"> SEQ Table \* ARABIC \s 1 </w:instrText>
      </w:r>
      <w:r w:rsidRPr="00F87ACD">
        <w:rPr>
          <w:rFonts w:asciiTheme="minorHAnsi" w:hAnsiTheme="minorHAnsi"/>
          <w:noProof/>
          <w:spacing w:val="4"/>
          <w:kern w:val="18"/>
          <w:sz w:val="22"/>
          <w:szCs w:val="16"/>
          <w14:ligatures w14:val="standardContextual"/>
        </w:rPr>
        <w:fldChar w:fldCharType="separate"/>
      </w:r>
      <w:r w:rsidR="00187752">
        <w:rPr>
          <w:rFonts w:asciiTheme="minorHAnsi" w:hAnsiTheme="minorHAnsi"/>
          <w:bCs/>
          <w:i/>
          <w:noProof/>
          <w:spacing w:val="4"/>
          <w:kern w:val="18"/>
          <w:sz w:val="22"/>
          <w:szCs w:val="16"/>
          <w14:ligatures w14:val="standardContextual"/>
        </w:rPr>
        <w:t>9</w:t>
      </w:r>
      <w:r w:rsidRPr="00F87ACD">
        <w:rPr>
          <w:rFonts w:asciiTheme="minorHAnsi" w:hAnsiTheme="minorHAnsi"/>
          <w:noProof/>
          <w:spacing w:val="4"/>
          <w:kern w:val="18"/>
          <w:sz w:val="22"/>
          <w:szCs w:val="16"/>
          <w14:ligatures w14:val="standardContextual"/>
        </w:rPr>
        <w:fldChar w:fldCharType="end"/>
      </w:r>
      <w:bookmarkEnd w:id="492"/>
      <w:r w:rsidRPr="00F87ACD">
        <w:rPr>
          <w:rFonts w:asciiTheme="minorHAnsi" w:hAnsiTheme="minorHAnsi"/>
          <w:bCs/>
          <w:i/>
          <w:spacing w:val="4"/>
          <w:kern w:val="18"/>
          <w:sz w:val="22"/>
          <w:szCs w:val="16"/>
          <w14:ligatures w14:val="standardContextual"/>
        </w:rPr>
        <w:tab/>
        <w:t>SDG&amp;E: Current v. Previous Ex-Post, Average Summer Event Day</w:t>
      </w:r>
      <w:bookmarkEnd w:id="493"/>
      <w:bookmarkEnd w:id="494"/>
    </w:p>
    <w:tbl>
      <w:tblPr>
        <w:tblStyle w:val="ListTable2"/>
        <w:tblW w:w="9360" w:type="dxa"/>
        <w:tblLayout w:type="fixed"/>
        <w:tblLook w:val="04A0" w:firstRow="1" w:lastRow="0" w:firstColumn="1" w:lastColumn="0" w:noHBand="0" w:noVBand="1"/>
      </w:tblPr>
      <w:tblGrid>
        <w:gridCol w:w="1152"/>
        <w:gridCol w:w="720"/>
        <w:gridCol w:w="720"/>
        <w:gridCol w:w="1152"/>
        <w:gridCol w:w="864"/>
        <w:gridCol w:w="1008"/>
        <w:gridCol w:w="1152"/>
        <w:gridCol w:w="864"/>
        <w:gridCol w:w="864"/>
        <w:gridCol w:w="864"/>
      </w:tblGrid>
      <w:tr w:rsidR="00F87ACD" w:rsidRPr="00F87ACD" w14:paraId="2753F96A" w14:textId="77777777" w:rsidTr="00287424">
        <w:trPr>
          <w:cnfStyle w:val="100000000000" w:firstRow="1" w:lastRow="0" w:firstColumn="0" w:lastColumn="0" w:oddVBand="0" w:evenVBand="0" w:oddHBand="0" w:evenHBand="0" w:firstRowFirstColumn="0" w:firstRowLastColumn="0" w:lastRowFirstColumn="0" w:lastRowLastColumn="0"/>
          <w:trHeight w:val="330"/>
          <w:tblHeader/>
        </w:trPr>
        <w:tc>
          <w:tcPr>
            <w:cnfStyle w:val="001000000000" w:firstRow="0" w:lastRow="0" w:firstColumn="1" w:lastColumn="0" w:oddVBand="0" w:evenVBand="0" w:oddHBand="0" w:evenHBand="0" w:firstRowFirstColumn="0" w:firstRowLastColumn="0" w:lastRowFirstColumn="0" w:lastRowLastColumn="0"/>
            <w:tcW w:w="1152" w:type="dxa"/>
            <w:vMerge w:val="restart"/>
            <w:shd w:val="clear" w:color="auto" w:fill="auto"/>
            <w:noWrap/>
            <w:vAlign w:val="center"/>
            <w:hideMark/>
          </w:tcPr>
          <w:p w14:paraId="3B84A801" w14:textId="77777777" w:rsidR="00F87ACD" w:rsidRPr="00F87ACD" w:rsidRDefault="00F87ACD" w:rsidP="00F87ACD">
            <w:pPr>
              <w:keepNext/>
              <w:keepLines/>
              <w:spacing w:before="40" w:after="40"/>
              <w:jc w:val="center"/>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Program</w:t>
            </w:r>
          </w:p>
        </w:tc>
        <w:tc>
          <w:tcPr>
            <w:tcW w:w="720" w:type="dxa"/>
            <w:vMerge w:val="restart"/>
            <w:vAlign w:val="center"/>
          </w:tcPr>
          <w:p w14:paraId="6B2DFC23" w14:textId="77777777" w:rsidR="00F87ACD" w:rsidRPr="00F87ACD" w:rsidRDefault="00F87ACD"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Year</w:t>
            </w:r>
          </w:p>
        </w:tc>
        <w:tc>
          <w:tcPr>
            <w:tcW w:w="720" w:type="dxa"/>
            <w:vMerge w:val="restart"/>
            <w:shd w:val="clear" w:color="auto" w:fill="auto"/>
            <w:vAlign w:val="center"/>
            <w:hideMark/>
          </w:tcPr>
          <w:p w14:paraId="5E2EB962" w14:textId="77777777" w:rsidR="00F87ACD" w:rsidRPr="00F87ACD" w:rsidRDefault="00F87ACD"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 Accts</w:t>
            </w:r>
          </w:p>
        </w:tc>
        <w:tc>
          <w:tcPr>
            <w:tcW w:w="3024" w:type="dxa"/>
            <w:gridSpan w:val="3"/>
            <w:tcBorders>
              <w:right w:val="single" w:sz="4" w:space="0" w:color="746DB1"/>
            </w:tcBorders>
            <w:shd w:val="clear" w:color="auto" w:fill="auto"/>
            <w:vAlign w:val="center"/>
          </w:tcPr>
          <w:p w14:paraId="418AC961" w14:textId="77777777" w:rsidR="00F87ACD" w:rsidRPr="00F87ACD" w:rsidRDefault="00F87ACD"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Aggregate (MW)</w:t>
            </w:r>
          </w:p>
        </w:tc>
        <w:tc>
          <w:tcPr>
            <w:tcW w:w="2880" w:type="dxa"/>
            <w:gridSpan w:val="3"/>
            <w:tcBorders>
              <w:left w:val="single" w:sz="4" w:space="0" w:color="746DB1"/>
            </w:tcBorders>
            <w:shd w:val="clear" w:color="auto" w:fill="auto"/>
            <w:vAlign w:val="center"/>
          </w:tcPr>
          <w:p w14:paraId="045C73D8" w14:textId="77777777" w:rsidR="00F87ACD" w:rsidRPr="00F87ACD" w:rsidRDefault="00F87ACD"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Per-Customer (kW)</w:t>
            </w:r>
          </w:p>
        </w:tc>
        <w:tc>
          <w:tcPr>
            <w:tcW w:w="864" w:type="dxa"/>
            <w:vMerge w:val="restart"/>
            <w:vAlign w:val="center"/>
          </w:tcPr>
          <w:p w14:paraId="69D4E4A2" w14:textId="77777777" w:rsidR="00F87ACD" w:rsidRPr="00F87ACD" w:rsidRDefault="00F87ACD"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Temp (F)</w:t>
            </w:r>
          </w:p>
        </w:tc>
      </w:tr>
      <w:tr w:rsidR="00F87ACD" w:rsidRPr="00F87ACD" w14:paraId="20EBCA7C" w14:textId="77777777" w:rsidTr="00287424">
        <w:trPr>
          <w:cnfStyle w:val="100000000000" w:firstRow="1" w:lastRow="0" w:firstColumn="0" w:lastColumn="0" w:oddVBand="0" w:evenVBand="0" w:oddHBand="0" w:evenHBand="0" w:firstRowFirstColumn="0" w:firstRowLastColumn="0" w:lastRowFirstColumn="0" w:lastRowLastColumn="0"/>
          <w:trHeight w:val="510"/>
          <w:tblHeader/>
        </w:trPr>
        <w:tc>
          <w:tcPr>
            <w:cnfStyle w:val="001000000000" w:firstRow="0" w:lastRow="0" w:firstColumn="1" w:lastColumn="0" w:oddVBand="0" w:evenVBand="0" w:oddHBand="0" w:evenHBand="0" w:firstRowFirstColumn="0" w:firstRowLastColumn="0" w:lastRowFirstColumn="0" w:lastRowLastColumn="0"/>
            <w:tcW w:w="1152" w:type="dxa"/>
            <w:vMerge/>
            <w:shd w:val="clear" w:color="auto" w:fill="auto"/>
            <w:vAlign w:val="center"/>
            <w:hideMark/>
          </w:tcPr>
          <w:p w14:paraId="5B9413D3" w14:textId="77777777" w:rsidR="00F87ACD" w:rsidRPr="00F87ACD" w:rsidRDefault="00F87ACD" w:rsidP="00F87ACD">
            <w:pPr>
              <w:keepNext/>
              <w:keepLines/>
              <w:spacing w:before="40" w:after="40"/>
              <w:jc w:val="center"/>
              <w:rPr>
                <w:rFonts w:ascii="Calibri" w:hAnsi="Calibri" w:cs="Tahoma"/>
                <w:spacing w:val="4"/>
                <w:kern w:val="18"/>
                <w:sz w:val="18"/>
                <w:szCs w:val="18"/>
                <w14:ligatures w14:val="standardContextual"/>
              </w:rPr>
            </w:pPr>
          </w:p>
        </w:tc>
        <w:tc>
          <w:tcPr>
            <w:tcW w:w="720" w:type="dxa"/>
            <w:vMerge/>
            <w:vAlign w:val="center"/>
          </w:tcPr>
          <w:p w14:paraId="5AC967F5" w14:textId="77777777" w:rsidR="00F87ACD" w:rsidRPr="00F87ACD" w:rsidRDefault="00F87ACD"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p>
        </w:tc>
        <w:tc>
          <w:tcPr>
            <w:tcW w:w="720" w:type="dxa"/>
            <w:vMerge/>
            <w:shd w:val="clear" w:color="auto" w:fill="auto"/>
            <w:vAlign w:val="center"/>
            <w:hideMark/>
          </w:tcPr>
          <w:p w14:paraId="7BA607D4" w14:textId="77777777" w:rsidR="00F87ACD" w:rsidRPr="00F87ACD" w:rsidRDefault="00F87ACD"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p>
        </w:tc>
        <w:tc>
          <w:tcPr>
            <w:tcW w:w="1152" w:type="dxa"/>
            <w:shd w:val="clear" w:color="auto" w:fill="auto"/>
            <w:vAlign w:val="center"/>
            <w:hideMark/>
          </w:tcPr>
          <w:p w14:paraId="2B874A73" w14:textId="77777777" w:rsidR="00F87ACD" w:rsidRPr="00F87ACD" w:rsidRDefault="00F87ACD"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Dispatched Capacity</w:t>
            </w:r>
          </w:p>
        </w:tc>
        <w:tc>
          <w:tcPr>
            <w:tcW w:w="864" w:type="dxa"/>
            <w:shd w:val="clear" w:color="auto" w:fill="auto"/>
            <w:vAlign w:val="center"/>
          </w:tcPr>
          <w:p w14:paraId="003FF021" w14:textId="77777777" w:rsidR="00F87ACD" w:rsidRPr="00F87ACD" w:rsidRDefault="00F87ACD"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Load Impact</w:t>
            </w:r>
          </w:p>
        </w:tc>
        <w:tc>
          <w:tcPr>
            <w:tcW w:w="1008" w:type="dxa"/>
            <w:tcBorders>
              <w:right w:val="single" w:sz="4" w:space="0" w:color="746DB1"/>
            </w:tcBorders>
            <w:shd w:val="clear" w:color="auto" w:fill="auto"/>
            <w:vAlign w:val="center"/>
            <w:hideMark/>
          </w:tcPr>
          <w:p w14:paraId="2FEBC701" w14:textId="77777777" w:rsidR="00F87ACD" w:rsidRPr="00F87ACD" w:rsidRDefault="00F87ACD"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 Delivered</w:t>
            </w:r>
          </w:p>
        </w:tc>
        <w:tc>
          <w:tcPr>
            <w:tcW w:w="1152" w:type="dxa"/>
            <w:tcBorders>
              <w:left w:val="single" w:sz="4" w:space="0" w:color="746DB1"/>
            </w:tcBorders>
            <w:shd w:val="clear" w:color="auto" w:fill="auto"/>
            <w:vAlign w:val="center"/>
            <w:hideMark/>
          </w:tcPr>
          <w:p w14:paraId="033E40DE" w14:textId="77777777" w:rsidR="00F87ACD" w:rsidRPr="00F87ACD" w:rsidRDefault="00F87ACD"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Reference Load</w:t>
            </w:r>
          </w:p>
        </w:tc>
        <w:tc>
          <w:tcPr>
            <w:tcW w:w="864" w:type="dxa"/>
            <w:shd w:val="clear" w:color="auto" w:fill="auto"/>
            <w:vAlign w:val="center"/>
          </w:tcPr>
          <w:p w14:paraId="064B3BCD" w14:textId="77777777" w:rsidR="00F87ACD" w:rsidRPr="00F87ACD" w:rsidRDefault="00F87ACD"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Load Impact</w:t>
            </w:r>
          </w:p>
        </w:tc>
        <w:tc>
          <w:tcPr>
            <w:tcW w:w="864" w:type="dxa"/>
            <w:shd w:val="clear" w:color="auto" w:fill="auto"/>
            <w:vAlign w:val="center"/>
            <w:hideMark/>
          </w:tcPr>
          <w:p w14:paraId="0F41CEF7" w14:textId="77777777" w:rsidR="00F87ACD" w:rsidRPr="00F87ACD" w:rsidRDefault="00F87ACD"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b w:val="0"/>
                <w:bCs w:val="0"/>
                <w:spacing w:val="4"/>
                <w:kern w:val="18"/>
                <w:sz w:val="18"/>
                <w:szCs w:val="18"/>
                <w14:ligatures w14:val="standardContextual"/>
              </w:rPr>
            </w:pPr>
            <w:r w:rsidRPr="00F87ACD">
              <w:rPr>
                <w:rFonts w:ascii="Calibri" w:hAnsi="Calibri" w:cs="Tahoma"/>
                <w:spacing w:val="4"/>
                <w:kern w:val="18"/>
                <w:sz w:val="18"/>
                <w:szCs w:val="18"/>
                <w14:ligatures w14:val="standardContextual"/>
              </w:rPr>
              <w:t>%</w:t>
            </w:r>
            <w:r w:rsidRPr="00F87ACD">
              <w:rPr>
                <w:rFonts w:ascii="Calibri" w:hAnsi="Calibri" w:cs="Tahoma"/>
                <w:spacing w:val="4"/>
                <w:kern w:val="18"/>
                <w:sz w:val="18"/>
                <w:szCs w:val="18"/>
                <w14:ligatures w14:val="standardContextual"/>
              </w:rPr>
              <w:br/>
              <w:t>Impact</w:t>
            </w:r>
          </w:p>
        </w:tc>
        <w:tc>
          <w:tcPr>
            <w:tcW w:w="864" w:type="dxa"/>
            <w:vMerge/>
            <w:vAlign w:val="center"/>
          </w:tcPr>
          <w:p w14:paraId="6AAD99A2" w14:textId="77777777" w:rsidR="00F87ACD" w:rsidRPr="00F87ACD" w:rsidRDefault="00F87ACD"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p>
        </w:tc>
      </w:tr>
      <w:tr w:rsidR="00F87ACD" w:rsidRPr="00F87ACD" w14:paraId="6E5260CA" w14:textId="77777777" w:rsidTr="0028742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52" w:type="dxa"/>
            <w:vMerge w:val="restart"/>
            <w:shd w:val="clear" w:color="auto" w:fill="C7C5E0"/>
            <w:noWrap/>
            <w:vAlign w:val="center"/>
          </w:tcPr>
          <w:p w14:paraId="10C3C520" w14:textId="77777777" w:rsidR="00F87ACD" w:rsidRPr="00F87ACD" w:rsidRDefault="00F87ACD" w:rsidP="00F87ACD">
            <w:pPr>
              <w:keepNext/>
              <w:keepLines/>
              <w:spacing w:before="40" w:after="4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Non-Res DA</w:t>
            </w:r>
          </w:p>
        </w:tc>
        <w:tc>
          <w:tcPr>
            <w:tcW w:w="720" w:type="dxa"/>
            <w:shd w:val="clear" w:color="auto" w:fill="C7C5E0"/>
          </w:tcPr>
          <w:p w14:paraId="416E1A71" w14:textId="77777777" w:rsidR="00F87ACD" w:rsidRPr="00F87ACD" w:rsidRDefault="00F87ACD"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spacing w:val="4"/>
                <w:kern w:val="18"/>
                <w:sz w:val="18"/>
                <w:szCs w:val="18"/>
                <w14:ligatures w14:val="standardContextual"/>
              </w:rPr>
              <w:t>2020</w:t>
            </w:r>
          </w:p>
        </w:tc>
        <w:tc>
          <w:tcPr>
            <w:tcW w:w="720" w:type="dxa"/>
            <w:shd w:val="clear" w:color="auto" w:fill="C7C5E0"/>
            <w:hideMark/>
          </w:tcPr>
          <w:p w14:paraId="37F93545" w14:textId="77777777" w:rsidR="00F87ACD" w:rsidRPr="00F87ACD" w:rsidRDefault="00F87ACD"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spacing w:val="4"/>
                <w:kern w:val="18"/>
                <w:sz w:val="18"/>
                <w:szCs w:val="18"/>
                <w14:ligatures w14:val="standardContextual"/>
              </w:rPr>
              <w:t>23</w:t>
            </w:r>
          </w:p>
        </w:tc>
        <w:tc>
          <w:tcPr>
            <w:tcW w:w="1152" w:type="dxa"/>
            <w:shd w:val="clear" w:color="auto" w:fill="C7C5E0"/>
            <w:noWrap/>
            <w:hideMark/>
          </w:tcPr>
          <w:p w14:paraId="6E7D7832" w14:textId="77777777" w:rsidR="00F87ACD" w:rsidRPr="00F87ACD" w:rsidRDefault="00F87ACD"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F87ACD">
              <w:rPr>
                <w:rFonts w:ascii="Calibri" w:hAnsi="Calibri" w:cs="Tahoma"/>
                <w:spacing w:val="4"/>
                <w:kern w:val="18"/>
                <w:sz w:val="18"/>
                <w:szCs w:val="18"/>
                <w14:ligatures w14:val="standardContextual"/>
              </w:rPr>
              <w:t>0.6</w:t>
            </w:r>
          </w:p>
        </w:tc>
        <w:tc>
          <w:tcPr>
            <w:tcW w:w="864" w:type="dxa"/>
            <w:shd w:val="clear" w:color="auto" w:fill="C7C5E0"/>
          </w:tcPr>
          <w:p w14:paraId="5E791817" w14:textId="77777777" w:rsidR="00F87ACD" w:rsidRPr="00F87ACD" w:rsidRDefault="00F87ACD"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spacing w:val="4"/>
                <w:kern w:val="18"/>
                <w:sz w:val="18"/>
                <w:szCs w:val="18"/>
                <w14:ligatures w14:val="standardContextual"/>
              </w:rPr>
              <w:t>0.4</w:t>
            </w:r>
          </w:p>
        </w:tc>
        <w:tc>
          <w:tcPr>
            <w:tcW w:w="1008" w:type="dxa"/>
            <w:tcBorders>
              <w:right w:val="single" w:sz="4" w:space="0" w:color="746DB1"/>
            </w:tcBorders>
            <w:shd w:val="clear" w:color="auto" w:fill="C7C5E0"/>
            <w:noWrap/>
            <w:hideMark/>
          </w:tcPr>
          <w:p w14:paraId="669E02FE" w14:textId="77777777" w:rsidR="00F87ACD" w:rsidRPr="00F87ACD" w:rsidRDefault="00F87ACD"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F87ACD">
              <w:rPr>
                <w:rFonts w:ascii="Calibri" w:hAnsi="Calibri" w:cs="Tahoma"/>
                <w:spacing w:val="4"/>
                <w:kern w:val="18"/>
                <w:sz w:val="18"/>
                <w:szCs w:val="18"/>
                <w14:ligatures w14:val="standardContextual"/>
              </w:rPr>
              <w:t>71%</w:t>
            </w:r>
          </w:p>
        </w:tc>
        <w:tc>
          <w:tcPr>
            <w:tcW w:w="1152" w:type="dxa"/>
            <w:tcBorders>
              <w:left w:val="single" w:sz="4" w:space="0" w:color="746DB1"/>
            </w:tcBorders>
            <w:shd w:val="clear" w:color="auto" w:fill="C7C5E0"/>
            <w:noWrap/>
            <w:hideMark/>
          </w:tcPr>
          <w:p w14:paraId="56E5C5E7" w14:textId="77777777" w:rsidR="00F87ACD" w:rsidRPr="00F87ACD" w:rsidRDefault="00F87ACD"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F87ACD">
              <w:rPr>
                <w:rFonts w:ascii="Calibri" w:hAnsi="Calibri" w:cs="Tahoma"/>
                <w:spacing w:val="4"/>
                <w:kern w:val="18"/>
                <w:sz w:val="18"/>
                <w:szCs w:val="18"/>
                <w14:ligatures w14:val="standardContextual"/>
              </w:rPr>
              <w:t>121.3</w:t>
            </w:r>
          </w:p>
        </w:tc>
        <w:tc>
          <w:tcPr>
            <w:tcW w:w="864" w:type="dxa"/>
            <w:shd w:val="clear" w:color="auto" w:fill="C7C5E0"/>
          </w:tcPr>
          <w:p w14:paraId="47E623E2" w14:textId="77777777" w:rsidR="00F87ACD" w:rsidRPr="00F87ACD" w:rsidRDefault="00F87ACD"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spacing w:val="4"/>
                <w:kern w:val="18"/>
                <w:sz w:val="18"/>
                <w:szCs w:val="18"/>
                <w14:ligatures w14:val="standardContextual"/>
              </w:rPr>
              <w:t>18.0</w:t>
            </w:r>
          </w:p>
        </w:tc>
        <w:tc>
          <w:tcPr>
            <w:tcW w:w="864" w:type="dxa"/>
            <w:shd w:val="clear" w:color="auto" w:fill="C7C5E0"/>
            <w:noWrap/>
            <w:hideMark/>
          </w:tcPr>
          <w:p w14:paraId="62FB5D55" w14:textId="77777777" w:rsidR="00F87ACD" w:rsidRPr="00F87ACD" w:rsidRDefault="00F87ACD"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F87ACD">
              <w:rPr>
                <w:rFonts w:ascii="Calibri" w:hAnsi="Calibri" w:cs="Tahoma"/>
                <w:spacing w:val="4"/>
                <w:kern w:val="18"/>
                <w:sz w:val="18"/>
                <w:szCs w:val="18"/>
                <w14:ligatures w14:val="standardContextual"/>
              </w:rPr>
              <w:t>15%</w:t>
            </w:r>
          </w:p>
        </w:tc>
        <w:tc>
          <w:tcPr>
            <w:tcW w:w="864" w:type="dxa"/>
            <w:shd w:val="clear" w:color="auto" w:fill="C7C5E0"/>
          </w:tcPr>
          <w:p w14:paraId="6038639D" w14:textId="77777777" w:rsidR="00F87ACD" w:rsidRPr="00F87ACD" w:rsidRDefault="00F87ACD"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spacing w:val="4"/>
                <w:kern w:val="18"/>
                <w:sz w:val="18"/>
                <w:szCs w:val="18"/>
                <w14:ligatures w14:val="standardContextual"/>
              </w:rPr>
              <w:t>78</w:t>
            </w:r>
          </w:p>
        </w:tc>
      </w:tr>
      <w:tr w:rsidR="00F87ACD" w:rsidRPr="00F87ACD" w14:paraId="11038009" w14:textId="77777777" w:rsidTr="00287424">
        <w:trPr>
          <w:trHeight w:val="300"/>
        </w:trPr>
        <w:tc>
          <w:tcPr>
            <w:cnfStyle w:val="001000000000" w:firstRow="0" w:lastRow="0" w:firstColumn="1" w:lastColumn="0" w:oddVBand="0" w:evenVBand="0" w:oddHBand="0" w:evenHBand="0" w:firstRowFirstColumn="0" w:firstRowLastColumn="0" w:lastRowFirstColumn="0" w:lastRowLastColumn="0"/>
            <w:tcW w:w="1152" w:type="dxa"/>
            <w:vMerge/>
            <w:shd w:val="clear" w:color="auto" w:fill="C7C5E0"/>
            <w:noWrap/>
          </w:tcPr>
          <w:p w14:paraId="69580EA8" w14:textId="77777777" w:rsidR="00F87ACD" w:rsidRPr="00F87ACD" w:rsidRDefault="00F87ACD" w:rsidP="00F87ACD">
            <w:pPr>
              <w:keepNext/>
              <w:keepLines/>
              <w:spacing w:before="40" w:after="40"/>
              <w:rPr>
                <w:rFonts w:ascii="Calibri" w:hAnsi="Calibri" w:cs="Tahoma"/>
                <w:b w:val="0"/>
                <w:bCs w:val="0"/>
                <w:spacing w:val="4"/>
                <w:kern w:val="18"/>
                <w:sz w:val="18"/>
                <w:szCs w:val="18"/>
                <w14:ligatures w14:val="standardContextual"/>
              </w:rPr>
            </w:pPr>
          </w:p>
        </w:tc>
        <w:tc>
          <w:tcPr>
            <w:tcW w:w="720" w:type="dxa"/>
            <w:shd w:val="clear" w:color="auto" w:fill="C7C5E0"/>
          </w:tcPr>
          <w:p w14:paraId="723724CF" w14:textId="77777777" w:rsidR="00F87ACD" w:rsidRPr="00F87ACD" w:rsidRDefault="00F87ACD" w:rsidP="00F87AC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2021</w:t>
            </w:r>
          </w:p>
        </w:tc>
        <w:tc>
          <w:tcPr>
            <w:tcW w:w="720" w:type="dxa"/>
            <w:shd w:val="clear" w:color="auto" w:fill="C7C5E0"/>
          </w:tcPr>
          <w:p w14:paraId="488C1AFA" w14:textId="77777777" w:rsidR="00F87ACD" w:rsidRPr="00F87ACD" w:rsidRDefault="00F87ACD" w:rsidP="00F87AC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46</w:t>
            </w:r>
          </w:p>
        </w:tc>
        <w:tc>
          <w:tcPr>
            <w:tcW w:w="1152" w:type="dxa"/>
            <w:shd w:val="clear" w:color="auto" w:fill="C7C5E0"/>
            <w:noWrap/>
          </w:tcPr>
          <w:p w14:paraId="41F3B360" w14:textId="77777777" w:rsidR="00F87ACD" w:rsidRPr="00F87ACD" w:rsidRDefault="00F87ACD" w:rsidP="00F87AC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1.1</w:t>
            </w:r>
          </w:p>
        </w:tc>
        <w:tc>
          <w:tcPr>
            <w:tcW w:w="864" w:type="dxa"/>
            <w:shd w:val="clear" w:color="auto" w:fill="C7C5E0"/>
          </w:tcPr>
          <w:p w14:paraId="3D353973" w14:textId="77777777" w:rsidR="00F87ACD" w:rsidRPr="00F87ACD" w:rsidRDefault="00F87ACD" w:rsidP="00F87AC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0.3</w:t>
            </w:r>
          </w:p>
        </w:tc>
        <w:tc>
          <w:tcPr>
            <w:tcW w:w="1008" w:type="dxa"/>
            <w:tcBorders>
              <w:right w:val="single" w:sz="4" w:space="0" w:color="746DB1"/>
            </w:tcBorders>
            <w:shd w:val="clear" w:color="auto" w:fill="C7C5E0"/>
            <w:noWrap/>
          </w:tcPr>
          <w:p w14:paraId="3DE9C6DF" w14:textId="77777777" w:rsidR="00F87ACD" w:rsidRPr="00F87ACD" w:rsidRDefault="00F87ACD" w:rsidP="00F87AC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25%</w:t>
            </w:r>
          </w:p>
        </w:tc>
        <w:tc>
          <w:tcPr>
            <w:tcW w:w="1152" w:type="dxa"/>
            <w:tcBorders>
              <w:left w:val="single" w:sz="4" w:space="0" w:color="746DB1"/>
            </w:tcBorders>
            <w:shd w:val="clear" w:color="auto" w:fill="C7C5E0"/>
            <w:noWrap/>
          </w:tcPr>
          <w:p w14:paraId="4C7F2789" w14:textId="77777777" w:rsidR="00F87ACD" w:rsidRPr="00F87ACD" w:rsidRDefault="00F87ACD" w:rsidP="00F87AC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110.9</w:t>
            </w:r>
          </w:p>
        </w:tc>
        <w:tc>
          <w:tcPr>
            <w:tcW w:w="864" w:type="dxa"/>
            <w:shd w:val="clear" w:color="auto" w:fill="C7C5E0"/>
          </w:tcPr>
          <w:p w14:paraId="451C9A65" w14:textId="77777777" w:rsidR="00F87ACD" w:rsidRPr="00F87ACD" w:rsidRDefault="00F87ACD" w:rsidP="00F87AC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5.8</w:t>
            </w:r>
          </w:p>
        </w:tc>
        <w:tc>
          <w:tcPr>
            <w:tcW w:w="864" w:type="dxa"/>
            <w:shd w:val="clear" w:color="auto" w:fill="C7C5E0"/>
            <w:noWrap/>
          </w:tcPr>
          <w:p w14:paraId="755BF68B" w14:textId="77777777" w:rsidR="00F87ACD" w:rsidRPr="00F87ACD" w:rsidRDefault="00F87ACD" w:rsidP="00F87AC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5%</w:t>
            </w:r>
          </w:p>
        </w:tc>
        <w:tc>
          <w:tcPr>
            <w:tcW w:w="864" w:type="dxa"/>
            <w:shd w:val="clear" w:color="auto" w:fill="C7C5E0"/>
          </w:tcPr>
          <w:p w14:paraId="640E3B3D" w14:textId="77777777" w:rsidR="00F87ACD" w:rsidRPr="00F87ACD" w:rsidRDefault="00F87ACD" w:rsidP="00F87AC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75</w:t>
            </w:r>
          </w:p>
        </w:tc>
      </w:tr>
      <w:tr w:rsidR="00F81504" w:rsidRPr="00F87ACD" w14:paraId="7E4ADCEF" w14:textId="77777777" w:rsidTr="0028742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52" w:type="dxa"/>
            <w:vMerge/>
            <w:shd w:val="clear" w:color="auto" w:fill="C7C5E0"/>
            <w:noWrap/>
          </w:tcPr>
          <w:p w14:paraId="4E5389D3" w14:textId="77777777" w:rsidR="00F81504" w:rsidRPr="00F87ACD" w:rsidRDefault="00F81504" w:rsidP="00F81504">
            <w:pPr>
              <w:spacing w:before="40" w:after="40"/>
              <w:rPr>
                <w:rFonts w:ascii="Calibri" w:hAnsi="Calibri" w:cs="Tahoma"/>
                <w:b w:val="0"/>
                <w:bCs w:val="0"/>
                <w:spacing w:val="4"/>
                <w:kern w:val="18"/>
                <w:sz w:val="18"/>
                <w:szCs w:val="18"/>
                <w14:ligatures w14:val="standardContextual"/>
              </w:rPr>
            </w:pPr>
          </w:p>
        </w:tc>
        <w:tc>
          <w:tcPr>
            <w:tcW w:w="720" w:type="dxa"/>
            <w:shd w:val="clear" w:color="auto" w:fill="C7C5E0"/>
          </w:tcPr>
          <w:p w14:paraId="75DB3219" w14:textId="77777777" w:rsidR="00F81504" w:rsidRPr="00F87ACD" w:rsidRDefault="00F81504" w:rsidP="00F81504">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spacing w:val="4"/>
                <w:kern w:val="18"/>
                <w:sz w:val="18"/>
                <w:szCs w:val="18"/>
                <w14:ligatures w14:val="standardContextual"/>
              </w:rPr>
              <w:t>2022</w:t>
            </w:r>
          </w:p>
        </w:tc>
        <w:tc>
          <w:tcPr>
            <w:tcW w:w="720" w:type="dxa"/>
            <w:shd w:val="clear" w:color="auto" w:fill="C7C5E0"/>
          </w:tcPr>
          <w:p w14:paraId="751DF01A" w14:textId="2C05DD9E" w:rsidR="00F81504" w:rsidRPr="00F87ACD" w:rsidRDefault="00016620" w:rsidP="00F81504">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C14CF0">
              <w:rPr>
                <w:highlight w:val="black"/>
              </w:rPr>
              <w:t>XXX</w:t>
            </w:r>
          </w:p>
        </w:tc>
        <w:tc>
          <w:tcPr>
            <w:tcW w:w="1152" w:type="dxa"/>
            <w:shd w:val="clear" w:color="auto" w:fill="C7C5E0"/>
            <w:noWrap/>
          </w:tcPr>
          <w:p w14:paraId="1890FB93" w14:textId="01BEB7F1" w:rsidR="00F81504" w:rsidRPr="00F87ACD" w:rsidRDefault="00F81504" w:rsidP="00F81504">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C14CF0">
              <w:rPr>
                <w:highlight w:val="black"/>
              </w:rPr>
              <w:t>XXX</w:t>
            </w:r>
          </w:p>
        </w:tc>
        <w:tc>
          <w:tcPr>
            <w:tcW w:w="864" w:type="dxa"/>
            <w:shd w:val="clear" w:color="auto" w:fill="C7C5E0"/>
          </w:tcPr>
          <w:p w14:paraId="0D10000F" w14:textId="6DD10F6D" w:rsidR="00F81504" w:rsidRPr="00F87ACD" w:rsidRDefault="00F81504" w:rsidP="00F81504">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C14CF0">
              <w:rPr>
                <w:highlight w:val="black"/>
              </w:rPr>
              <w:t>XXX</w:t>
            </w:r>
          </w:p>
        </w:tc>
        <w:tc>
          <w:tcPr>
            <w:tcW w:w="1008" w:type="dxa"/>
            <w:tcBorders>
              <w:right w:val="single" w:sz="4" w:space="0" w:color="746DB1"/>
            </w:tcBorders>
            <w:shd w:val="clear" w:color="auto" w:fill="C7C5E0"/>
            <w:noWrap/>
          </w:tcPr>
          <w:p w14:paraId="39DF0821" w14:textId="0D16EAEC" w:rsidR="00F81504" w:rsidRPr="00F87ACD" w:rsidRDefault="00F81504" w:rsidP="00F81504">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C14CF0">
              <w:rPr>
                <w:highlight w:val="black"/>
              </w:rPr>
              <w:t>XXX</w:t>
            </w:r>
          </w:p>
        </w:tc>
        <w:tc>
          <w:tcPr>
            <w:tcW w:w="1152" w:type="dxa"/>
            <w:tcBorders>
              <w:left w:val="single" w:sz="4" w:space="0" w:color="746DB1"/>
            </w:tcBorders>
            <w:shd w:val="clear" w:color="auto" w:fill="C7C5E0"/>
            <w:noWrap/>
          </w:tcPr>
          <w:p w14:paraId="3C47BB2C" w14:textId="65EAAF20" w:rsidR="00F81504" w:rsidRPr="00F87ACD" w:rsidRDefault="00F81504" w:rsidP="00F81504">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C14CF0">
              <w:rPr>
                <w:highlight w:val="black"/>
              </w:rPr>
              <w:t>XXX</w:t>
            </w:r>
          </w:p>
        </w:tc>
        <w:tc>
          <w:tcPr>
            <w:tcW w:w="864" w:type="dxa"/>
            <w:shd w:val="clear" w:color="auto" w:fill="C7C5E0"/>
          </w:tcPr>
          <w:p w14:paraId="26E45104" w14:textId="689B9D7A" w:rsidR="00F81504" w:rsidRPr="00F87ACD" w:rsidRDefault="00F81504" w:rsidP="00F81504">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C14CF0">
              <w:rPr>
                <w:highlight w:val="black"/>
              </w:rPr>
              <w:t>XXX</w:t>
            </w:r>
          </w:p>
        </w:tc>
        <w:tc>
          <w:tcPr>
            <w:tcW w:w="864" w:type="dxa"/>
            <w:shd w:val="clear" w:color="auto" w:fill="C7C5E0"/>
            <w:noWrap/>
          </w:tcPr>
          <w:p w14:paraId="2004CB9D" w14:textId="412BA007" w:rsidR="00F81504" w:rsidRPr="00F87ACD" w:rsidRDefault="00F81504" w:rsidP="00F81504">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C14CF0">
              <w:rPr>
                <w:highlight w:val="black"/>
              </w:rPr>
              <w:t>XXX</w:t>
            </w:r>
          </w:p>
        </w:tc>
        <w:tc>
          <w:tcPr>
            <w:tcW w:w="864" w:type="dxa"/>
            <w:shd w:val="clear" w:color="auto" w:fill="C7C5E0"/>
          </w:tcPr>
          <w:p w14:paraId="7304129C" w14:textId="77777777" w:rsidR="00F81504" w:rsidRPr="00F87ACD" w:rsidRDefault="00F81504" w:rsidP="00F81504">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spacing w:val="4"/>
                <w:kern w:val="18"/>
                <w:sz w:val="18"/>
                <w:szCs w:val="18"/>
                <w14:ligatures w14:val="standardContextual"/>
              </w:rPr>
              <w:t>83</w:t>
            </w:r>
          </w:p>
        </w:tc>
      </w:tr>
      <w:tr w:rsidR="00F87ACD" w:rsidRPr="00F87ACD" w14:paraId="7DFA9638" w14:textId="77777777" w:rsidTr="00287424">
        <w:trPr>
          <w:trHeight w:val="300"/>
        </w:trPr>
        <w:tc>
          <w:tcPr>
            <w:cnfStyle w:val="001000000000" w:firstRow="0" w:lastRow="0" w:firstColumn="1" w:lastColumn="0" w:oddVBand="0" w:evenVBand="0" w:oddHBand="0" w:evenHBand="0" w:firstRowFirstColumn="0" w:firstRowLastColumn="0" w:lastRowFirstColumn="0" w:lastRowLastColumn="0"/>
            <w:tcW w:w="1152" w:type="dxa"/>
            <w:vMerge/>
            <w:shd w:val="clear" w:color="auto" w:fill="C7C5E0"/>
            <w:noWrap/>
          </w:tcPr>
          <w:p w14:paraId="190ABD2E" w14:textId="77777777" w:rsidR="00F87ACD" w:rsidRPr="00F87ACD" w:rsidRDefault="00F87ACD" w:rsidP="00F87ACD">
            <w:pPr>
              <w:spacing w:before="40" w:after="40"/>
              <w:rPr>
                <w:rFonts w:ascii="Calibri" w:hAnsi="Calibri" w:cs="Tahoma"/>
                <w:b w:val="0"/>
                <w:bCs w:val="0"/>
                <w:spacing w:val="4"/>
                <w:kern w:val="18"/>
                <w:sz w:val="18"/>
                <w:szCs w:val="18"/>
                <w14:ligatures w14:val="standardContextual"/>
              </w:rPr>
            </w:pPr>
          </w:p>
        </w:tc>
        <w:tc>
          <w:tcPr>
            <w:tcW w:w="720" w:type="dxa"/>
            <w:shd w:val="clear" w:color="auto" w:fill="C7C5E0"/>
          </w:tcPr>
          <w:p w14:paraId="4C084708" w14:textId="77777777" w:rsidR="00F87ACD" w:rsidRPr="00F87ACD" w:rsidRDefault="00F87ACD" w:rsidP="00F87AC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b/>
                <w:bCs/>
                <w:spacing w:val="4"/>
                <w:kern w:val="18"/>
                <w:sz w:val="18"/>
                <w:szCs w:val="18"/>
                <w14:ligatures w14:val="standardContextual"/>
              </w:rPr>
              <w:t>2023</w:t>
            </w:r>
          </w:p>
        </w:tc>
        <w:tc>
          <w:tcPr>
            <w:tcW w:w="720" w:type="dxa"/>
            <w:shd w:val="clear" w:color="auto" w:fill="C7C5E0"/>
          </w:tcPr>
          <w:p w14:paraId="7499D605" w14:textId="77777777" w:rsidR="00F87ACD" w:rsidRPr="00F87ACD" w:rsidRDefault="00F87ACD" w:rsidP="00F87AC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b/>
                <w:bCs/>
                <w:spacing w:val="4"/>
                <w:kern w:val="18"/>
                <w:sz w:val="18"/>
                <w:szCs w:val="18"/>
                <w14:ligatures w14:val="standardContextual"/>
              </w:rPr>
              <w:t>84</w:t>
            </w:r>
          </w:p>
        </w:tc>
        <w:tc>
          <w:tcPr>
            <w:tcW w:w="1152" w:type="dxa"/>
            <w:shd w:val="clear" w:color="auto" w:fill="C7C5E0"/>
            <w:noWrap/>
          </w:tcPr>
          <w:p w14:paraId="4CB46F08" w14:textId="77777777" w:rsidR="00F87ACD" w:rsidRPr="00F87ACD" w:rsidRDefault="00F87ACD" w:rsidP="00F87AC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F87ACD">
              <w:rPr>
                <w:rFonts w:ascii="Calibri" w:hAnsi="Calibri" w:cs="Tahoma"/>
                <w:b/>
                <w:bCs/>
                <w:spacing w:val="4"/>
                <w:kern w:val="18"/>
                <w:sz w:val="18"/>
                <w:szCs w:val="18"/>
                <w14:ligatures w14:val="standardContextual"/>
              </w:rPr>
              <w:t>2.0</w:t>
            </w:r>
          </w:p>
        </w:tc>
        <w:tc>
          <w:tcPr>
            <w:tcW w:w="864" w:type="dxa"/>
            <w:shd w:val="clear" w:color="auto" w:fill="C7C5E0"/>
          </w:tcPr>
          <w:p w14:paraId="4114716E" w14:textId="77777777" w:rsidR="00F87ACD" w:rsidRPr="00F87ACD" w:rsidRDefault="00F87ACD" w:rsidP="00F87AC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F87ACD">
              <w:rPr>
                <w:rFonts w:ascii="Calibri" w:hAnsi="Calibri" w:cs="Tahoma"/>
                <w:b/>
                <w:bCs/>
                <w:spacing w:val="4"/>
                <w:kern w:val="18"/>
                <w:sz w:val="18"/>
                <w:szCs w:val="18"/>
                <w14:ligatures w14:val="standardContextual"/>
              </w:rPr>
              <w:t>0.8</w:t>
            </w:r>
          </w:p>
        </w:tc>
        <w:tc>
          <w:tcPr>
            <w:tcW w:w="1008" w:type="dxa"/>
            <w:tcBorders>
              <w:right w:val="single" w:sz="4" w:space="0" w:color="746DB1"/>
            </w:tcBorders>
            <w:shd w:val="clear" w:color="auto" w:fill="C7C5E0"/>
            <w:noWrap/>
          </w:tcPr>
          <w:p w14:paraId="4850558A" w14:textId="77777777" w:rsidR="00F87ACD" w:rsidRPr="00F87ACD" w:rsidRDefault="00F87ACD" w:rsidP="00F87AC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F87ACD">
              <w:rPr>
                <w:rFonts w:ascii="Calibri" w:hAnsi="Calibri" w:cs="Tahoma"/>
                <w:b/>
                <w:bCs/>
                <w:spacing w:val="4"/>
                <w:kern w:val="18"/>
                <w:sz w:val="18"/>
                <w:szCs w:val="18"/>
                <w14:ligatures w14:val="standardContextual"/>
              </w:rPr>
              <w:t>42%</w:t>
            </w:r>
          </w:p>
        </w:tc>
        <w:tc>
          <w:tcPr>
            <w:tcW w:w="1152" w:type="dxa"/>
            <w:tcBorders>
              <w:left w:val="single" w:sz="4" w:space="0" w:color="746DB1"/>
            </w:tcBorders>
            <w:shd w:val="clear" w:color="auto" w:fill="C7C5E0"/>
            <w:noWrap/>
          </w:tcPr>
          <w:p w14:paraId="4CEE5B09" w14:textId="77777777" w:rsidR="00F87ACD" w:rsidRPr="00F87ACD" w:rsidRDefault="00F87ACD" w:rsidP="00F87AC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F87ACD">
              <w:rPr>
                <w:rFonts w:ascii="Calibri" w:hAnsi="Calibri" w:cs="Tahoma"/>
                <w:b/>
                <w:bCs/>
                <w:spacing w:val="4"/>
                <w:kern w:val="18"/>
                <w:sz w:val="18"/>
                <w:szCs w:val="18"/>
                <w14:ligatures w14:val="standardContextual"/>
              </w:rPr>
              <w:t>97.7</w:t>
            </w:r>
          </w:p>
        </w:tc>
        <w:tc>
          <w:tcPr>
            <w:tcW w:w="864" w:type="dxa"/>
            <w:shd w:val="clear" w:color="auto" w:fill="C7C5E0"/>
          </w:tcPr>
          <w:p w14:paraId="6F27422E" w14:textId="77777777" w:rsidR="00F87ACD" w:rsidRPr="00F87ACD" w:rsidRDefault="00F87ACD" w:rsidP="00F87AC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F87ACD">
              <w:rPr>
                <w:rFonts w:ascii="Calibri" w:hAnsi="Calibri" w:cs="Tahoma"/>
                <w:b/>
                <w:bCs/>
                <w:spacing w:val="4"/>
                <w:kern w:val="18"/>
                <w:sz w:val="18"/>
                <w:szCs w:val="18"/>
                <w14:ligatures w14:val="standardContextual"/>
              </w:rPr>
              <w:t>10.0</w:t>
            </w:r>
          </w:p>
        </w:tc>
        <w:tc>
          <w:tcPr>
            <w:tcW w:w="864" w:type="dxa"/>
            <w:shd w:val="clear" w:color="auto" w:fill="C7C5E0"/>
            <w:noWrap/>
          </w:tcPr>
          <w:p w14:paraId="5022DDB7" w14:textId="77777777" w:rsidR="00F87ACD" w:rsidRPr="00F87ACD" w:rsidRDefault="00F87ACD" w:rsidP="00F87AC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F87ACD">
              <w:rPr>
                <w:rFonts w:ascii="Calibri" w:hAnsi="Calibri" w:cs="Tahoma"/>
                <w:b/>
                <w:bCs/>
                <w:spacing w:val="4"/>
                <w:kern w:val="18"/>
                <w:sz w:val="18"/>
                <w:szCs w:val="18"/>
                <w14:ligatures w14:val="standardContextual"/>
              </w:rPr>
              <w:t>10%</w:t>
            </w:r>
          </w:p>
        </w:tc>
        <w:tc>
          <w:tcPr>
            <w:tcW w:w="864" w:type="dxa"/>
            <w:shd w:val="clear" w:color="auto" w:fill="C7C5E0"/>
          </w:tcPr>
          <w:p w14:paraId="64A08AD2" w14:textId="77777777" w:rsidR="00F87ACD" w:rsidRPr="00F87ACD" w:rsidRDefault="00F87ACD" w:rsidP="00F87AC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b/>
                <w:bCs/>
                <w:spacing w:val="4"/>
                <w:kern w:val="18"/>
                <w:sz w:val="18"/>
                <w:szCs w:val="18"/>
                <w14:ligatures w14:val="standardContextual"/>
              </w:rPr>
              <w:t>73</w:t>
            </w:r>
          </w:p>
        </w:tc>
      </w:tr>
      <w:tr w:rsidR="00F87ACD" w:rsidRPr="00F87ACD" w14:paraId="4145EA52" w14:textId="77777777" w:rsidTr="0028742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52" w:type="dxa"/>
            <w:vMerge w:val="restart"/>
            <w:shd w:val="clear" w:color="auto" w:fill="auto"/>
            <w:noWrap/>
            <w:vAlign w:val="center"/>
          </w:tcPr>
          <w:p w14:paraId="1161CCD2" w14:textId="77777777" w:rsidR="00F87ACD" w:rsidRPr="00F87ACD" w:rsidRDefault="00F87ACD" w:rsidP="00F87ACD">
            <w:pPr>
              <w:spacing w:before="40" w:after="4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Non-Res DO</w:t>
            </w:r>
          </w:p>
        </w:tc>
        <w:tc>
          <w:tcPr>
            <w:tcW w:w="720" w:type="dxa"/>
            <w:shd w:val="clear" w:color="auto" w:fill="auto"/>
          </w:tcPr>
          <w:p w14:paraId="6FFB4C1C" w14:textId="77777777" w:rsidR="00F87ACD" w:rsidRPr="00F87ACD" w:rsidRDefault="00F87ACD"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2020</w:t>
            </w:r>
          </w:p>
        </w:tc>
        <w:tc>
          <w:tcPr>
            <w:tcW w:w="720" w:type="dxa"/>
            <w:shd w:val="clear" w:color="auto" w:fill="auto"/>
          </w:tcPr>
          <w:p w14:paraId="16A3B460" w14:textId="77777777" w:rsidR="00F87ACD" w:rsidRPr="00F87ACD" w:rsidRDefault="00F87ACD"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spacing w:val="4"/>
                <w:kern w:val="18"/>
                <w:sz w:val="18"/>
                <w:szCs w:val="18"/>
                <w14:ligatures w14:val="standardContextual"/>
              </w:rPr>
              <w:t>158</w:t>
            </w:r>
          </w:p>
        </w:tc>
        <w:tc>
          <w:tcPr>
            <w:tcW w:w="1152" w:type="dxa"/>
            <w:shd w:val="clear" w:color="auto" w:fill="auto"/>
            <w:noWrap/>
          </w:tcPr>
          <w:p w14:paraId="214B976D" w14:textId="77777777" w:rsidR="00F87ACD" w:rsidRPr="00F87ACD" w:rsidRDefault="00F87ACD"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spacing w:val="4"/>
                <w:kern w:val="18"/>
                <w:sz w:val="18"/>
                <w:szCs w:val="18"/>
                <w14:ligatures w14:val="standardContextual"/>
              </w:rPr>
              <w:t>2.9</w:t>
            </w:r>
          </w:p>
        </w:tc>
        <w:tc>
          <w:tcPr>
            <w:tcW w:w="864" w:type="dxa"/>
            <w:shd w:val="clear" w:color="auto" w:fill="auto"/>
          </w:tcPr>
          <w:p w14:paraId="6BFCEE30" w14:textId="77777777" w:rsidR="00F87ACD" w:rsidRPr="00F87ACD" w:rsidRDefault="00F87ACD"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spacing w:val="4"/>
                <w:kern w:val="18"/>
                <w:sz w:val="18"/>
                <w:szCs w:val="18"/>
                <w14:ligatures w14:val="standardContextual"/>
              </w:rPr>
              <w:t>2.2</w:t>
            </w:r>
          </w:p>
        </w:tc>
        <w:tc>
          <w:tcPr>
            <w:tcW w:w="1008" w:type="dxa"/>
            <w:tcBorders>
              <w:right w:val="single" w:sz="4" w:space="0" w:color="746DB1"/>
            </w:tcBorders>
            <w:shd w:val="clear" w:color="auto" w:fill="auto"/>
            <w:noWrap/>
          </w:tcPr>
          <w:p w14:paraId="614A8D1D" w14:textId="77777777" w:rsidR="00F87ACD" w:rsidRPr="00F87ACD" w:rsidRDefault="00F87ACD"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spacing w:val="4"/>
                <w:kern w:val="18"/>
                <w:sz w:val="18"/>
                <w:szCs w:val="18"/>
                <w14:ligatures w14:val="standardContextual"/>
              </w:rPr>
              <w:t>74%</w:t>
            </w:r>
          </w:p>
        </w:tc>
        <w:tc>
          <w:tcPr>
            <w:tcW w:w="1152" w:type="dxa"/>
            <w:tcBorders>
              <w:left w:val="single" w:sz="4" w:space="0" w:color="746DB1"/>
            </w:tcBorders>
            <w:shd w:val="clear" w:color="auto" w:fill="auto"/>
            <w:noWrap/>
          </w:tcPr>
          <w:p w14:paraId="04147E1C" w14:textId="77777777" w:rsidR="00F87ACD" w:rsidRPr="00F87ACD" w:rsidRDefault="00F87ACD"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spacing w:val="4"/>
                <w:kern w:val="18"/>
                <w:sz w:val="18"/>
                <w:szCs w:val="18"/>
                <w14:ligatures w14:val="standardContextual"/>
              </w:rPr>
              <w:t>115.4</w:t>
            </w:r>
          </w:p>
        </w:tc>
        <w:tc>
          <w:tcPr>
            <w:tcW w:w="864" w:type="dxa"/>
            <w:shd w:val="clear" w:color="auto" w:fill="auto"/>
          </w:tcPr>
          <w:p w14:paraId="2136B338" w14:textId="77777777" w:rsidR="00F87ACD" w:rsidRPr="00F87ACD" w:rsidRDefault="00F87ACD"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spacing w:val="4"/>
                <w:kern w:val="18"/>
                <w:sz w:val="18"/>
                <w:szCs w:val="18"/>
                <w14:ligatures w14:val="standardContextual"/>
              </w:rPr>
              <w:t>13.8</w:t>
            </w:r>
          </w:p>
        </w:tc>
        <w:tc>
          <w:tcPr>
            <w:tcW w:w="864" w:type="dxa"/>
            <w:shd w:val="clear" w:color="auto" w:fill="auto"/>
            <w:noWrap/>
          </w:tcPr>
          <w:p w14:paraId="4A8623EA" w14:textId="77777777" w:rsidR="00F87ACD" w:rsidRPr="00F87ACD" w:rsidRDefault="00F87ACD"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spacing w:val="4"/>
                <w:kern w:val="18"/>
                <w:sz w:val="18"/>
                <w:szCs w:val="18"/>
                <w14:ligatures w14:val="standardContextual"/>
              </w:rPr>
              <w:t>12%</w:t>
            </w:r>
          </w:p>
        </w:tc>
        <w:tc>
          <w:tcPr>
            <w:tcW w:w="864" w:type="dxa"/>
            <w:shd w:val="clear" w:color="auto" w:fill="auto"/>
          </w:tcPr>
          <w:p w14:paraId="171CA72B" w14:textId="77777777" w:rsidR="00F87ACD" w:rsidRPr="00F87ACD" w:rsidRDefault="00F87ACD"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spacing w:val="4"/>
                <w:kern w:val="18"/>
                <w:sz w:val="18"/>
                <w:szCs w:val="18"/>
                <w14:ligatures w14:val="standardContextual"/>
              </w:rPr>
              <w:t>77</w:t>
            </w:r>
          </w:p>
        </w:tc>
      </w:tr>
      <w:tr w:rsidR="00F87ACD" w:rsidRPr="00F87ACD" w14:paraId="4C9748E6" w14:textId="77777777" w:rsidTr="00287424">
        <w:trPr>
          <w:trHeight w:val="300"/>
        </w:trPr>
        <w:tc>
          <w:tcPr>
            <w:cnfStyle w:val="001000000000" w:firstRow="0" w:lastRow="0" w:firstColumn="1" w:lastColumn="0" w:oddVBand="0" w:evenVBand="0" w:oddHBand="0" w:evenHBand="0" w:firstRowFirstColumn="0" w:firstRowLastColumn="0" w:lastRowFirstColumn="0" w:lastRowLastColumn="0"/>
            <w:tcW w:w="1152" w:type="dxa"/>
            <w:vMerge/>
            <w:shd w:val="clear" w:color="auto" w:fill="auto"/>
            <w:noWrap/>
          </w:tcPr>
          <w:p w14:paraId="323B337E" w14:textId="77777777" w:rsidR="00F87ACD" w:rsidRPr="00F87ACD" w:rsidRDefault="00F87ACD" w:rsidP="00F87ACD">
            <w:pPr>
              <w:spacing w:before="40" w:after="40"/>
              <w:rPr>
                <w:rFonts w:ascii="Calibri" w:hAnsi="Calibri" w:cs="Tahoma"/>
                <w:spacing w:val="4"/>
                <w:kern w:val="18"/>
                <w:sz w:val="18"/>
                <w:szCs w:val="18"/>
                <w14:ligatures w14:val="standardContextual"/>
              </w:rPr>
            </w:pPr>
          </w:p>
        </w:tc>
        <w:tc>
          <w:tcPr>
            <w:tcW w:w="720" w:type="dxa"/>
            <w:shd w:val="clear" w:color="auto" w:fill="auto"/>
          </w:tcPr>
          <w:p w14:paraId="24332B3D" w14:textId="77777777" w:rsidR="00F87ACD" w:rsidRPr="00F87ACD" w:rsidRDefault="00F87ACD" w:rsidP="00F87AC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2021</w:t>
            </w:r>
          </w:p>
        </w:tc>
        <w:tc>
          <w:tcPr>
            <w:tcW w:w="720" w:type="dxa"/>
            <w:shd w:val="clear" w:color="auto" w:fill="auto"/>
          </w:tcPr>
          <w:p w14:paraId="5A0E7B0E" w14:textId="77777777" w:rsidR="00F87ACD" w:rsidRPr="00F87ACD" w:rsidRDefault="00F87ACD" w:rsidP="00F87AC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133</w:t>
            </w:r>
          </w:p>
        </w:tc>
        <w:tc>
          <w:tcPr>
            <w:tcW w:w="1152" w:type="dxa"/>
            <w:shd w:val="clear" w:color="auto" w:fill="auto"/>
            <w:noWrap/>
          </w:tcPr>
          <w:p w14:paraId="7893B541" w14:textId="77777777" w:rsidR="00F87ACD" w:rsidRPr="00F87ACD" w:rsidRDefault="00F87ACD" w:rsidP="00F87AC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3.4</w:t>
            </w:r>
          </w:p>
        </w:tc>
        <w:tc>
          <w:tcPr>
            <w:tcW w:w="864" w:type="dxa"/>
            <w:shd w:val="clear" w:color="auto" w:fill="auto"/>
          </w:tcPr>
          <w:p w14:paraId="559D7167" w14:textId="77777777" w:rsidR="00F87ACD" w:rsidRPr="00F87ACD" w:rsidRDefault="00F87ACD" w:rsidP="00F87AC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1.0</w:t>
            </w:r>
          </w:p>
        </w:tc>
        <w:tc>
          <w:tcPr>
            <w:tcW w:w="1008" w:type="dxa"/>
            <w:tcBorders>
              <w:right w:val="single" w:sz="4" w:space="0" w:color="746DB1"/>
            </w:tcBorders>
            <w:shd w:val="clear" w:color="auto" w:fill="auto"/>
            <w:noWrap/>
          </w:tcPr>
          <w:p w14:paraId="141460C0" w14:textId="77777777" w:rsidR="00F87ACD" w:rsidRPr="00F87ACD" w:rsidRDefault="00F87ACD" w:rsidP="00F87AC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30%</w:t>
            </w:r>
          </w:p>
        </w:tc>
        <w:tc>
          <w:tcPr>
            <w:tcW w:w="1152" w:type="dxa"/>
            <w:tcBorders>
              <w:left w:val="single" w:sz="4" w:space="0" w:color="746DB1"/>
            </w:tcBorders>
            <w:shd w:val="clear" w:color="auto" w:fill="auto"/>
            <w:noWrap/>
          </w:tcPr>
          <w:p w14:paraId="6CD0618A" w14:textId="77777777" w:rsidR="00F87ACD" w:rsidRPr="00F87ACD" w:rsidRDefault="00F87ACD" w:rsidP="00F87AC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103.0</w:t>
            </w:r>
          </w:p>
        </w:tc>
        <w:tc>
          <w:tcPr>
            <w:tcW w:w="864" w:type="dxa"/>
            <w:shd w:val="clear" w:color="auto" w:fill="auto"/>
          </w:tcPr>
          <w:p w14:paraId="113AE964" w14:textId="77777777" w:rsidR="00F87ACD" w:rsidRPr="00F87ACD" w:rsidRDefault="00F87ACD" w:rsidP="00F87AC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7.8</w:t>
            </w:r>
          </w:p>
        </w:tc>
        <w:tc>
          <w:tcPr>
            <w:tcW w:w="864" w:type="dxa"/>
            <w:shd w:val="clear" w:color="auto" w:fill="auto"/>
            <w:noWrap/>
          </w:tcPr>
          <w:p w14:paraId="1C18575B" w14:textId="77777777" w:rsidR="00F87ACD" w:rsidRPr="00F87ACD" w:rsidRDefault="00F87ACD" w:rsidP="00F87AC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8%</w:t>
            </w:r>
          </w:p>
        </w:tc>
        <w:tc>
          <w:tcPr>
            <w:tcW w:w="864" w:type="dxa"/>
            <w:shd w:val="clear" w:color="auto" w:fill="auto"/>
          </w:tcPr>
          <w:p w14:paraId="6CDBF01C" w14:textId="77777777" w:rsidR="00F87ACD" w:rsidRPr="00F87ACD" w:rsidRDefault="00F87ACD" w:rsidP="00F87AC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76</w:t>
            </w:r>
          </w:p>
        </w:tc>
      </w:tr>
      <w:tr w:rsidR="00F87ACD" w:rsidRPr="00F87ACD" w14:paraId="4F31845C" w14:textId="77777777" w:rsidTr="0028742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52" w:type="dxa"/>
            <w:vMerge/>
            <w:shd w:val="clear" w:color="auto" w:fill="auto"/>
            <w:noWrap/>
          </w:tcPr>
          <w:p w14:paraId="62D47A97" w14:textId="77777777" w:rsidR="00F87ACD" w:rsidRPr="00F87ACD" w:rsidRDefault="00F87ACD" w:rsidP="00F87ACD">
            <w:pPr>
              <w:spacing w:before="40" w:after="40"/>
              <w:rPr>
                <w:rFonts w:ascii="Calibri" w:hAnsi="Calibri" w:cs="Tahoma"/>
                <w:spacing w:val="4"/>
                <w:kern w:val="18"/>
                <w:sz w:val="18"/>
                <w:szCs w:val="18"/>
                <w14:ligatures w14:val="standardContextual"/>
              </w:rPr>
            </w:pPr>
          </w:p>
        </w:tc>
        <w:tc>
          <w:tcPr>
            <w:tcW w:w="720" w:type="dxa"/>
            <w:shd w:val="clear" w:color="auto" w:fill="auto"/>
          </w:tcPr>
          <w:p w14:paraId="0C6FE74C" w14:textId="77777777" w:rsidR="00F87ACD" w:rsidRPr="00F87ACD" w:rsidRDefault="00F87ACD"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spacing w:val="4"/>
                <w:kern w:val="18"/>
                <w:sz w:val="18"/>
                <w:szCs w:val="18"/>
                <w14:ligatures w14:val="standardContextual"/>
              </w:rPr>
              <w:t>2022</w:t>
            </w:r>
          </w:p>
        </w:tc>
        <w:tc>
          <w:tcPr>
            <w:tcW w:w="720" w:type="dxa"/>
            <w:shd w:val="clear" w:color="auto" w:fill="auto"/>
          </w:tcPr>
          <w:p w14:paraId="3C090C6D" w14:textId="77777777" w:rsidR="00F87ACD" w:rsidRPr="00F87ACD" w:rsidRDefault="00F87ACD"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spacing w:val="4"/>
                <w:kern w:val="18"/>
                <w:sz w:val="18"/>
                <w:szCs w:val="18"/>
                <w14:ligatures w14:val="standardContextual"/>
              </w:rPr>
              <w:t>63</w:t>
            </w:r>
          </w:p>
        </w:tc>
        <w:tc>
          <w:tcPr>
            <w:tcW w:w="1152" w:type="dxa"/>
            <w:shd w:val="clear" w:color="auto" w:fill="auto"/>
            <w:noWrap/>
          </w:tcPr>
          <w:p w14:paraId="422E85D1" w14:textId="77777777" w:rsidR="00F87ACD" w:rsidRPr="00F87ACD" w:rsidRDefault="00F87ACD"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spacing w:val="4"/>
                <w:kern w:val="18"/>
                <w:sz w:val="18"/>
                <w:szCs w:val="18"/>
                <w14:ligatures w14:val="standardContextual"/>
              </w:rPr>
              <w:t>2.1</w:t>
            </w:r>
          </w:p>
        </w:tc>
        <w:tc>
          <w:tcPr>
            <w:tcW w:w="864" w:type="dxa"/>
            <w:shd w:val="clear" w:color="auto" w:fill="auto"/>
          </w:tcPr>
          <w:p w14:paraId="0DD08310" w14:textId="77777777" w:rsidR="00F87ACD" w:rsidRPr="00F87ACD" w:rsidRDefault="00F87ACD"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spacing w:val="4"/>
                <w:kern w:val="18"/>
                <w:sz w:val="18"/>
                <w:szCs w:val="18"/>
                <w14:ligatures w14:val="standardContextual"/>
              </w:rPr>
              <w:t>1.4</w:t>
            </w:r>
          </w:p>
        </w:tc>
        <w:tc>
          <w:tcPr>
            <w:tcW w:w="1008" w:type="dxa"/>
            <w:tcBorders>
              <w:right w:val="single" w:sz="4" w:space="0" w:color="746DB1"/>
            </w:tcBorders>
            <w:shd w:val="clear" w:color="auto" w:fill="auto"/>
            <w:noWrap/>
          </w:tcPr>
          <w:p w14:paraId="1340B204" w14:textId="77777777" w:rsidR="00F87ACD" w:rsidRPr="00F87ACD" w:rsidRDefault="00F87ACD"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spacing w:val="4"/>
                <w:kern w:val="18"/>
                <w:sz w:val="18"/>
                <w:szCs w:val="18"/>
                <w14:ligatures w14:val="standardContextual"/>
              </w:rPr>
              <w:t>65%</w:t>
            </w:r>
          </w:p>
        </w:tc>
        <w:tc>
          <w:tcPr>
            <w:tcW w:w="1152" w:type="dxa"/>
            <w:tcBorders>
              <w:left w:val="single" w:sz="4" w:space="0" w:color="746DB1"/>
            </w:tcBorders>
            <w:shd w:val="clear" w:color="auto" w:fill="auto"/>
            <w:noWrap/>
          </w:tcPr>
          <w:p w14:paraId="33F9F595" w14:textId="77777777" w:rsidR="00F87ACD" w:rsidRPr="00F87ACD" w:rsidRDefault="00F87ACD"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spacing w:val="4"/>
                <w:kern w:val="18"/>
                <w:sz w:val="18"/>
                <w:szCs w:val="18"/>
                <w14:ligatures w14:val="standardContextual"/>
              </w:rPr>
              <w:t>167.1</w:t>
            </w:r>
          </w:p>
        </w:tc>
        <w:tc>
          <w:tcPr>
            <w:tcW w:w="864" w:type="dxa"/>
            <w:shd w:val="clear" w:color="auto" w:fill="auto"/>
          </w:tcPr>
          <w:p w14:paraId="174F1C77" w14:textId="77777777" w:rsidR="00F87ACD" w:rsidRPr="00F87ACD" w:rsidRDefault="00F87ACD"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spacing w:val="4"/>
                <w:kern w:val="18"/>
                <w:sz w:val="18"/>
                <w:szCs w:val="18"/>
                <w14:ligatures w14:val="standardContextual"/>
              </w:rPr>
              <w:t>22.0</w:t>
            </w:r>
          </w:p>
        </w:tc>
        <w:tc>
          <w:tcPr>
            <w:tcW w:w="864" w:type="dxa"/>
            <w:shd w:val="clear" w:color="auto" w:fill="auto"/>
            <w:noWrap/>
          </w:tcPr>
          <w:p w14:paraId="5103B1B5" w14:textId="77777777" w:rsidR="00F87ACD" w:rsidRPr="00F87ACD" w:rsidRDefault="00F87ACD"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spacing w:val="4"/>
                <w:kern w:val="18"/>
                <w:sz w:val="18"/>
                <w:szCs w:val="18"/>
                <w14:ligatures w14:val="standardContextual"/>
              </w:rPr>
              <w:t>13%</w:t>
            </w:r>
          </w:p>
        </w:tc>
        <w:tc>
          <w:tcPr>
            <w:tcW w:w="864" w:type="dxa"/>
            <w:shd w:val="clear" w:color="auto" w:fill="auto"/>
          </w:tcPr>
          <w:p w14:paraId="15C55A9A" w14:textId="77777777" w:rsidR="00F87ACD" w:rsidRPr="00F87ACD" w:rsidRDefault="00F87ACD"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spacing w:val="4"/>
                <w:kern w:val="18"/>
                <w:sz w:val="18"/>
                <w:szCs w:val="18"/>
                <w14:ligatures w14:val="standardContextual"/>
              </w:rPr>
              <w:t>85</w:t>
            </w:r>
          </w:p>
        </w:tc>
      </w:tr>
      <w:tr w:rsidR="00F87ACD" w:rsidRPr="00F87ACD" w14:paraId="66618E94" w14:textId="77777777" w:rsidTr="00287424">
        <w:trPr>
          <w:trHeight w:val="300"/>
        </w:trPr>
        <w:tc>
          <w:tcPr>
            <w:cnfStyle w:val="001000000000" w:firstRow="0" w:lastRow="0" w:firstColumn="1" w:lastColumn="0" w:oddVBand="0" w:evenVBand="0" w:oddHBand="0" w:evenHBand="0" w:firstRowFirstColumn="0" w:firstRowLastColumn="0" w:lastRowFirstColumn="0" w:lastRowLastColumn="0"/>
            <w:tcW w:w="1152" w:type="dxa"/>
            <w:vMerge/>
            <w:shd w:val="clear" w:color="auto" w:fill="auto"/>
            <w:noWrap/>
          </w:tcPr>
          <w:p w14:paraId="39AFA306" w14:textId="77777777" w:rsidR="00F87ACD" w:rsidRPr="00F87ACD" w:rsidRDefault="00F87ACD" w:rsidP="00F87ACD">
            <w:pPr>
              <w:spacing w:before="40" w:after="40"/>
              <w:rPr>
                <w:rFonts w:ascii="Calibri" w:hAnsi="Calibri" w:cs="Tahoma"/>
                <w:spacing w:val="4"/>
                <w:kern w:val="18"/>
                <w:sz w:val="18"/>
                <w:szCs w:val="18"/>
                <w14:ligatures w14:val="standardContextual"/>
              </w:rPr>
            </w:pPr>
          </w:p>
        </w:tc>
        <w:tc>
          <w:tcPr>
            <w:tcW w:w="720" w:type="dxa"/>
            <w:shd w:val="clear" w:color="auto" w:fill="auto"/>
          </w:tcPr>
          <w:p w14:paraId="220E02B6" w14:textId="77777777" w:rsidR="00F87ACD" w:rsidRPr="00F87ACD" w:rsidRDefault="00F87ACD" w:rsidP="00F87AC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b/>
                <w:bCs/>
                <w:spacing w:val="4"/>
                <w:kern w:val="18"/>
                <w:sz w:val="18"/>
                <w:szCs w:val="18"/>
                <w14:ligatures w14:val="standardContextual"/>
              </w:rPr>
              <w:t>2023</w:t>
            </w:r>
          </w:p>
        </w:tc>
        <w:tc>
          <w:tcPr>
            <w:tcW w:w="720" w:type="dxa"/>
            <w:shd w:val="clear" w:color="auto" w:fill="auto"/>
          </w:tcPr>
          <w:p w14:paraId="0E8AB851" w14:textId="77777777" w:rsidR="00F87ACD" w:rsidRPr="00F87ACD" w:rsidRDefault="00F87ACD" w:rsidP="00F87AC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b/>
                <w:bCs/>
                <w:spacing w:val="4"/>
                <w:kern w:val="18"/>
                <w:sz w:val="18"/>
                <w:szCs w:val="18"/>
                <w14:ligatures w14:val="standardContextual"/>
              </w:rPr>
              <w:t>51</w:t>
            </w:r>
          </w:p>
        </w:tc>
        <w:tc>
          <w:tcPr>
            <w:tcW w:w="1152" w:type="dxa"/>
            <w:shd w:val="clear" w:color="auto" w:fill="auto"/>
            <w:noWrap/>
          </w:tcPr>
          <w:p w14:paraId="7ACDB7BD" w14:textId="77777777" w:rsidR="00F87ACD" w:rsidRPr="00F87ACD" w:rsidRDefault="00F87ACD" w:rsidP="00F87AC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b/>
                <w:bCs/>
                <w:spacing w:val="4"/>
                <w:kern w:val="18"/>
                <w:sz w:val="18"/>
                <w:szCs w:val="18"/>
                <w14:ligatures w14:val="standardContextual"/>
              </w:rPr>
              <w:t>1.8</w:t>
            </w:r>
          </w:p>
        </w:tc>
        <w:tc>
          <w:tcPr>
            <w:tcW w:w="864" w:type="dxa"/>
            <w:shd w:val="clear" w:color="auto" w:fill="auto"/>
          </w:tcPr>
          <w:p w14:paraId="410ED654" w14:textId="77777777" w:rsidR="00F87ACD" w:rsidRPr="00F87ACD" w:rsidRDefault="00F87ACD" w:rsidP="00F87AC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b/>
                <w:bCs/>
                <w:spacing w:val="4"/>
                <w:kern w:val="18"/>
                <w:sz w:val="18"/>
                <w:szCs w:val="18"/>
                <w14:ligatures w14:val="standardContextual"/>
              </w:rPr>
              <w:t>1.7</w:t>
            </w:r>
          </w:p>
        </w:tc>
        <w:tc>
          <w:tcPr>
            <w:tcW w:w="1008" w:type="dxa"/>
            <w:tcBorders>
              <w:right w:val="single" w:sz="4" w:space="0" w:color="746DB1"/>
            </w:tcBorders>
            <w:shd w:val="clear" w:color="auto" w:fill="auto"/>
            <w:noWrap/>
          </w:tcPr>
          <w:p w14:paraId="71413A57" w14:textId="77777777" w:rsidR="00F87ACD" w:rsidRPr="00F87ACD" w:rsidRDefault="00F87ACD" w:rsidP="00F87AC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b/>
                <w:bCs/>
                <w:spacing w:val="4"/>
                <w:kern w:val="18"/>
                <w:sz w:val="18"/>
                <w:szCs w:val="18"/>
                <w14:ligatures w14:val="standardContextual"/>
              </w:rPr>
              <w:t>95%</w:t>
            </w:r>
          </w:p>
        </w:tc>
        <w:tc>
          <w:tcPr>
            <w:tcW w:w="1152" w:type="dxa"/>
            <w:tcBorders>
              <w:left w:val="single" w:sz="4" w:space="0" w:color="746DB1"/>
            </w:tcBorders>
            <w:shd w:val="clear" w:color="auto" w:fill="auto"/>
            <w:noWrap/>
          </w:tcPr>
          <w:p w14:paraId="6E681609" w14:textId="5DBCD72E" w:rsidR="00F87ACD" w:rsidRPr="00F87ACD" w:rsidRDefault="00F87ACD" w:rsidP="00F87AC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b/>
                <w:bCs/>
                <w:spacing w:val="4"/>
                <w:kern w:val="18"/>
                <w:sz w:val="18"/>
                <w:szCs w:val="18"/>
                <w14:ligatures w14:val="standardContextual"/>
              </w:rPr>
              <w:t>1</w:t>
            </w:r>
            <w:r w:rsidR="00771D23">
              <w:rPr>
                <w:rFonts w:ascii="Calibri" w:hAnsi="Calibri" w:cs="Tahoma"/>
                <w:b/>
                <w:bCs/>
                <w:spacing w:val="4"/>
                <w:kern w:val="18"/>
                <w:sz w:val="18"/>
                <w:szCs w:val="18"/>
                <w14:ligatures w14:val="standardContextual"/>
              </w:rPr>
              <w:t>88</w:t>
            </w:r>
            <w:r w:rsidRPr="00F87ACD">
              <w:rPr>
                <w:rFonts w:ascii="Calibri" w:hAnsi="Calibri" w:cs="Tahoma"/>
                <w:b/>
                <w:bCs/>
                <w:spacing w:val="4"/>
                <w:kern w:val="18"/>
                <w:sz w:val="18"/>
                <w:szCs w:val="18"/>
                <w14:ligatures w14:val="standardContextual"/>
              </w:rPr>
              <w:t>.3</w:t>
            </w:r>
          </w:p>
        </w:tc>
        <w:tc>
          <w:tcPr>
            <w:tcW w:w="864" w:type="dxa"/>
            <w:shd w:val="clear" w:color="auto" w:fill="auto"/>
          </w:tcPr>
          <w:p w14:paraId="2A224FFB" w14:textId="77777777" w:rsidR="00F87ACD" w:rsidRPr="00F87ACD" w:rsidRDefault="00F87ACD" w:rsidP="00F87AC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b/>
                <w:bCs/>
                <w:spacing w:val="4"/>
                <w:kern w:val="18"/>
                <w:sz w:val="18"/>
                <w:szCs w:val="18"/>
                <w14:ligatures w14:val="standardContextual"/>
              </w:rPr>
              <w:t>33.6</w:t>
            </w:r>
          </w:p>
        </w:tc>
        <w:tc>
          <w:tcPr>
            <w:tcW w:w="864" w:type="dxa"/>
            <w:shd w:val="clear" w:color="auto" w:fill="auto"/>
            <w:noWrap/>
          </w:tcPr>
          <w:p w14:paraId="01631BA4" w14:textId="77777777" w:rsidR="00F87ACD" w:rsidRPr="00F87ACD" w:rsidRDefault="00F87ACD" w:rsidP="00F87AC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b/>
                <w:bCs/>
                <w:spacing w:val="4"/>
                <w:kern w:val="18"/>
                <w:sz w:val="18"/>
                <w:szCs w:val="18"/>
                <w14:ligatures w14:val="standardContextual"/>
              </w:rPr>
              <w:t>20%</w:t>
            </w:r>
          </w:p>
        </w:tc>
        <w:tc>
          <w:tcPr>
            <w:tcW w:w="864" w:type="dxa"/>
            <w:shd w:val="clear" w:color="auto" w:fill="auto"/>
          </w:tcPr>
          <w:p w14:paraId="522812AE" w14:textId="77777777" w:rsidR="00F87ACD" w:rsidRPr="00F87ACD" w:rsidRDefault="00F87ACD" w:rsidP="00F87AC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b/>
                <w:bCs/>
                <w:spacing w:val="4"/>
                <w:kern w:val="18"/>
                <w:sz w:val="18"/>
                <w:szCs w:val="18"/>
                <w14:ligatures w14:val="standardContextual"/>
              </w:rPr>
              <w:t>73</w:t>
            </w:r>
          </w:p>
        </w:tc>
      </w:tr>
    </w:tbl>
    <w:bookmarkStart w:id="495" w:name="_Ref65659576"/>
    <w:bookmarkStart w:id="496" w:name="_Toc130458224"/>
    <w:p w14:paraId="47A7A240" w14:textId="633F2C79" w:rsidR="00F87ACD" w:rsidRPr="00F87ACD" w:rsidRDefault="001A7E1C" w:rsidP="00F87ACD">
      <w:pPr>
        <w:spacing w:before="120" w:after="120" w:line="280" w:lineRule="atLeast"/>
        <w:jc w:val="both"/>
        <w:rPr>
          <w:rFonts w:asciiTheme="minorHAnsi" w:hAnsiTheme="minorHAnsi"/>
          <w:b/>
          <w:bCs/>
          <w:spacing w:val="4"/>
          <w:kern w:val="18"/>
          <w:sz w:val="22"/>
          <w:szCs w:val="18"/>
          <w14:ligatures w14:val="standardContextual"/>
        </w:rPr>
      </w:pPr>
      <w:r>
        <w:rPr>
          <w:rFonts w:asciiTheme="minorHAnsi" w:hAnsiTheme="minorHAnsi"/>
          <w:spacing w:val="4"/>
          <w:kern w:val="18"/>
          <w:sz w:val="22"/>
          <w:szCs w:val="18"/>
          <w14:ligatures w14:val="standardContextual"/>
        </w:rPr>
        <w:fldChar w:fldCharType="begin"/>
      </w:r>
      <w:r>
        <w:rPr>
          <w:rFonts w:asciiTheme="minorHAnsi" w:hAnsiTheme="minorHAnsi"/>
          <w:spacing w:val="4"/>
          <w:kern w:val="18"/>
          <w:sz w:val="22"/>
          <w:szCs w:val="18"/>
          <w14:ligatures w14:val="standardContextual"/>
        </w:rPr>
        <w:instrText xml:space="preserve"> REF  _Ref95136131 </w:instrText>
      </w:r>
      <w:r>
        <w:rPr>
          <w:rFonts w:asciiTheme="minorHAnsi" w:hAnsiTheme="minorHAnsi"/>
          <w:spacing w:val="4"/>
          <w:kern w:val="18"/>
          <w:sz w:val="22"/>
          <w:szCs w:val="18"/>
          <w14:ligatures w14:val="standardContextual"/>
        </w:rPr>
        <w:fldChar w:fldCharType="separate"/>
      </w:r>
      <w:r w:rsidR="00187752" w:rsidRPr="00F87ACD">
        <w:rPr>
          <w:rFonts w:asciiTheme="minorHAnsi" w:hAnsiTheme="minorHAnsi"/>
          <w:bCs/>
          <w:i/>
          <w:spacing w:val="4"/>
          <w:kern w:val="18"/>
          <w:sz w:val="22"/>
          <w:szCs w:val="16"/>
          <w14:ligatures w14:val="standardContextual"/>
        </w:rPr>
        <w:t xml:space="preserve">Table </w:t>
      </w:r>
      <w:r w:rsidR="00187752">
        <w:rPr>
          <w:rFonts w:asciiTheme="minorHAnsi" w:hAnsiTheme="minorHAnsi"/>
          <w:noProof/>
          <w:spacing w:val="4"/>
          <w:kern w:val="18"/>
          <w:sz w:val="22"/>
          <w:szCs w:val="16"/>
          <w14:ligatures w14:val="standardContextual"/>
        </w:rPr>
        <w:t>6</w:t>
      </w:r>
      <w:r w:rsidR="00187752" w:rsidRPr="00F87ACD">
        <w:rPr>
          <w:rFonts w:asciiTheme="minorHAnsi" w:hAnsiTheme="minorHAnsi"/>
          <w:bCs/>
          <w:i/>
          <w:spacing w:val="4"/>
          <w:kern w:val="18"/>
          <w:sz w:val="22"/>
          <w:szCs w:val="16"/>
          <w14:ligatures w14:val="standardContextual"/>
        </w:rPr>
        <w:noBreakHyphen/>
      </w:r>
      <w:r w:rsidR="00187752">
        <w:rPr>
          <w:rFonts w:asciiTheme="minorHAnsi" w:hAnsiTheme="minorHAnsi"/>
          <w:bCs/>
          <w:i/>
          <w:noProof/>
          <w:spacing w:val="4"/>
          <w:kern w:val="18"/>
          <w:sz w:val="22"/>
          <w:szCs w:val="16"/>
          <w14:ligatures w14:val="standardContextual"/>
        </w:rPr>
        <w:t>10</w:t>
      </w:r>
      <w:r>
        <w:rPr>
          <w:rFonts w:asciiTheme="minorHAnsi" w:hAnsiTheme="minorHAnsi"/>
          <w:spacing w:val="4"/>
          <w:kern w:val="18"/>
          <w:sz w:val="22"/>
          <w:szCs w:val="18"/>
          <w14:ligatures w14:val="standardContextual"/>
        </w:rPr>
        <w:fldChar w:fldCharType="end"/>
      </w:r>
      <w:r w:rsidR="00F87ACD" w:rsidRPr="00F87ACD">
        <w:rPr>
          <w:rFonts w:asciiTheme="minorHAnsi" w:hAnsiTheme="minorHAnsi"/>
          <w:spacing w:val="4"/>
          <w:kern w:val="18"/>
          <w:sz w:val="22"/>
          <w:szCs w:val="18"/>
          <w14:ligatures w14:val="standardContextual"/>
        </w:rPr>
        <w:t xml:space="preserve"> shows the PY2023 ex-post impacts compared to PY2022 ex-ante impacts on an aggregate and per-customer basis for the average, e.g., typical, event day.</w:t>
      </w:r>
    </w:p>
    <w:p w14:paraId="05084CF7" w14:textId="77777777" w:rsidR="00F87ACD" w:rsidRPr="00F87ACD" w:rsidRDefault="00F87ACD" w:rsidP="00F87ACD">
      <w:pPr>
        <w:spacing w:before="120" w:after="120" w:line="280" w:lineRule="atLeast"/>
        <w:jc w:val="both"/>
        <w:rPr>
          <w:rFonts w:asciiTheme="minorHAnsi" w:hAnsiTheme="minorHAnsi"/>
          <w:spacing w:val="4"/>
          <w:kern w:val="18"/>
          <w:sz w:val="22"/>
          <w:szCs w:val="18"/>
          <w14:ligatures w14:val="standardContextual"/>
        </w:rPr>
      </w:pPr>
      <w:r w:rsidRPr="00F87ACD">
        <w:rPr>
          <w:rFonts w:asciiTheme="minorHAnsi" w:hAnsiTheme="minorHAnsi"/>
          <w:spacing w:val="4"/>
          <w:kern w:val="18"/>
          <w:sz w:val="22"/>
          <w:szCs w:val="18"/>
          <w14:ligatures w14:val="standardContextual"/>
        </w:rPr>
        <w:t>Note that the ex-ante impacts forecast performance for a system-level dispatch. With the implementation of Elect products in PY2022, SDG&amp;E’s dispatched events are no longer always system-level events, since the Elect products' pricing triggers differ. This adds some nuance to the comparison of ex-post to ex-ante. That said, both DA and DO programs over-performed compared to the 2022 forecast in terms of delivered aggregate impacts, but each for slightly different reasons. The Non-Residential DA program recruited about 50% more customers than forecasted, but the per-customer reference load shows that they were smaller customers who generated similar per-customer impacts as forecasted. Conversely, the Non-Residential DO program recruited about half the customers as expected, but these were larger customers who generated more than twice the impact forecasted for ex-ante.</w:t>
      </w:r>
    </w:p>
    <w:p w14:paraId="2A7D5FCC" w14:textId="3DD72384" w:rsidR="00F87ACD" w:rsidRPr="00F87ACD" w:rsidRDefault="00F87ACD" w:rsidP="00F87ACD">
      <w:pPr>
        <w:keepNext/>
        <w:spacing w:before="120" w:after="160" w:line="280" w:lineRule="atLeast"/>
        <w:ind w:left="1260" w:hanging="1260"/>
        <w:rPr>
          <w:rFonts w:asciiTheme="minorHAnsi" w:hAnsiTheme="minorHAnsi"/>
          <w:bCs/>
          <w:i/>
          <w:spacing w:val="4"/>
          <w:kern w:val="18"/>
          <w:sz w:val="22"/>
          <w:szCs w:val="16"/>
          <w14:ligatures w14:val="standardContextual"/>
        </w:rPr>
      </w:pPr>
      <w:bookmarkStart w:id="497" w:name="_Ref95136131"/>
      <w:bookmarkStart w:id="498" w:name="_Toc130458954"/>
      <w:bookmarkStart w:id="499" w:name="_Toc162357046"/>
      <w:r w:rsidRPr="00F87ACD">
        <w:rPr>
          <w:rFonts w:asciiTheme="minorHAnsi" w:hAnsiTheme="minorHAnsi"/>
          <w:bCs/>
          <w:i/>
          <w:spacing w:val="4"/>
          <w:kern w:val="18"/>
          <w:sz w:val="22"/>
          <w:szCs w:val="16"/>
          <w14:ligatures w14:val="standardContextual"/>
        </w:rPr>
        <w:t xml:space="preserve">Table </w:t>
      </w:r>
      <w:r w:rsidR="001A7E1C">
        <w:rPr>
          <w:rFonts w:asciiTheme="minorHAnsi" w:hAnsiTheme="minorHAnsi"/>
          <w:noProof/>
          <w:spacing w:val="4"/>
          <w:kern w:val="18"/>
          <w:sz w:val="22"/>
          <w:szCs w:val="16"/>
          <w14:ligatures w14:val="standardContextual"/>
        </w:rPr>
        <w:t>6</w:t>
      </w:r>
      <w:r w:rsidRPr="00F87ACD">
        <w:rPr>
          <w:rFonts w:asciiTheme="minorHAnsi" w:hAnsiTheme="minorHAnsi"/>
          <w:bCs/>
          <w:i/>
          <w:spacing w:val="4"/>
          <w:kern w:val="18"/>
          <w:sz w:val="22"/>
          <w:szCs w:val="16"/>
          <w14:ligatures w14:val="standardContextual"/>
        </w:rPr>
        <w:noBreakHyphen/>
      </w:r>
      <w:r w:rsidRPr="00F87ACD">
        <w:rPr>
          <w:rFonts w:asciiTheme="minorHAnsi" w:hAnsiTheme="minorHAnsi"/>
          <w:noProof/>
          <w:spacing w:val="4"/>
          <w:kern w:val="18"/>
          <w:sz w:val="22"/>
          <w:szCs w:val="16"/>
          <w14:ligatures w14:val="standardContextual"/>
        </w:rPr>
        <w:fldChar w:fldCharType="begin"/>
      </w:r>
      <w:r w:rsidRPr="00F87ACD">
        <w:rPr>
          <w:rFonts w:asciiTheme="minorHAnsi" w:hAnsiTheme="minorHAnsi"/>
          <w:bCs/>
          <w:i/>
          <w:noProof/>
          <w:spacing w:val="4"/>
          <w:kern w:val="18"/>
          <w:sz w:val="22"/>
          <w:szCs w:val="16"/>
          <w14:ligatures w14:val="standardContextual"/>
        </w:rPr>
        <w:instrText xml:space="preserve"> SEQ Table \* ARABIC \s 1 </w:instrText>
      </w:r>
      <w:r w:rsidRPr="00F87ACD">
        <w:rPr>
          <w:rFonts w:asciiTheme="minorHAnsi" w:hAnsiTheme="minorHAnsi"/>
          <w:noProof/>
          <w:spacing w:val="4"/>
          <w:kern w:val="18"/>
          <w:sz w:val="22"/>
          <w:szCs w:val="16"/>
          <w14:ligatures w14:val="standardContextual"/>
        </w:rPr>
        <w:fldChar w:fldCharType="separate"/>
      </w:r>
      <w:r w:rsidR="00187752">
        <w:rPr>
          <w:rFonts w:asciiTheme="minorHAnsi" w:hAnsiTheme="minorHAnsi"/>
          <w:bCs/>
          <w:i/>
          <w:noProof/>
          <w:spacing w:val="4"/>
          <w:kern w:val="18"/>
          <w:sz w:val="22"/>
          <w:szCs w:val="16"/>
          <w14:ligatures w14:val="standardContextual"/>
        </w:rPr>
        <w:t>10</w:t>
      </w:r>
      <w:r w:rsidRPr="00F87ACD">
        <w:rPr>
          <w:rFonts w:asciiTheme="minorHAnsi" w:hAnsiTheme="minorHAnsi"/>
          <w:noProof/>
          <w:spacing w:val="4"/>
          <w:kern w:val="18"/>
          <w:sz w:val="22"/>
          <w:szCs w:val="16"/>
          <w14:ligatures w14:val="standardContextual"/>
        </w:rPr>
        <w:fldChar w:fldCharType="end"/>
      </w:r>
      <w:bookmarkEnd w:id="497"/>
      <w:r w:rsidRPr="00F87ACD">
        <w:rPr>
          <w:rFonts w:asciiTheme="minorHAnsi" w:hAnsiTheme="minorHAnsi"/>
          <w:bCs/>
          <w:i/>
          <w:spacing w:val="4"/>
          <w:kern w:val="18"/>
          <w:sz w:val="22"/>
          <w:szCs w:val="16"/>
          <w14:ligatures w14:val="standardContextual"/>
        </w:rPr>
        <w:tab/>
        <w:t>SDG&amp;E Current Ex-Post (Average Summer Event Day) v. Prior Ex-Ante (SDG&amp;E 1-in-2, Typical Event Day, 2023)</w:t>
      </w:r>
      <w:bookmarkEnd w:id="498"/>
      <w:bookmarkEnd w:id="499"/>
    </w:p>
    <w:tbl>
      <w:tblPr>
        <w:tblStyle w:val="ListTable2"/>
        <w:tblW w:w="9289" w:type="dxa"/>
        <w:tblLayout w:type="fixed"/>
        <w:tblLook w:val="04A0" w:firstRow="1" w:lastRow="0" w:firstColumn="1" w:lastColumn="0" w:noHBand="0" w:noVBand="1"/>
      </w:tblPr>
      <w:tblGrid>
        <w:gridCol w:w="1440"/>
        <w:gridCol w:w="1728"/>
        <w:gridCol w:w="720"/>
        <w:gridCol w:w="1035"/>
        <w:gridCol w:w="909"/>
        <w:gridCol w:w="1035"/>
        <w:gridCol w:w="909"/>
        <w:gridCol w:w="792"/>
        <w:gridCol w:w="721"/>
      </w:tblGrid>
      <w:tr w:rsidR="00F87ACD" w:rsidRPr="00F87ACD" w14:paraId="26FC9D6D" w14:textId="77777777" w:rsidTr="00287424">
        <w:trPr>
          <w:cnfStyle w:val="100000000000" w:firstRow="1" w:lastRow="0" w:firstColumn="0" w:lastColumn="0" w:oddVBand="0" w:evenVBand="0" w:oddHBand="0" w:evenHBand="0" w:firstRowFirstColumn="0" w:firstRowLastColumn="0" w:lastRowFirstColumn="0" w:lastRowLastColumn="0"/>
          <w:trHeight w:val="330"/>
          <w:tblHeader/>
        </w:trPr>
        <w:tc>
          <w:tcPr>
            <w:cnfStyle w:val="001000000000" w:firstRow="0" w:lastRow="0" w:firstColumn="1" w:lastColumn="0" w:oddVBand="0" w:evenVBand="0" w:oddHBand="0" w:evenHBand="0" w:firstRowFirstColumn="0" w:firstRowLastColumn="0" w:lastRowFirstColumn="0" w:lastRowLastColumn="0"/>
            <w:tcW w:w="1440" w:type="dxa"/>
            <w:vMerge w:val="restart"/>
            <w:noWrap/>
            <w:vAlign w:val="center"/>
            <w:hideMark/>
          </w:tcPr>
          <w:p w14:paraId="26D0D433" w14:textId="77777777" w:rsidR="00F87ACD" w:rsidRPr="00F87ACD" w:rsidRDefault="00F87ACD" w:rsidP="00F87ACD">
            <w:pPr>
              <w:keepNext/>
              <w:keepLines/>
              <w:spacing w:before="40" w:after="4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Program</w:t>
            </w:r>
          </w:p>
        </w:tc>
        <w:tc>
          <w:tcPr>
            <w:tcW w:w="1728" w:type="dxa"/>
            <w:vMerge w:val="restart"/>
            <w:vAlign w:val="center"/>
          </w:tcPr>
          <w:p w14:paraId="3469801F" w14:textId="77777777" w:rsidR="00F87ACD" w:rsidRPr="00F87ACD" w:rsidRDefault="00F87ACD"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Estimate</w:t>
            </w:r>
          </w:p>
        </w:tc>
        <w:tc>
          <w:tcPr>
            <w:tcW w:w="720" w:type="dxa"/>
            <w:vMerge w:val="restart"/>
            <w:noWrap/>
            <w:vAlign w:val="center"/>
            <w:hideMark/>
          </w:tcPr>
          <w:p w14:paraId="4E64E5B3" w14:textId="77777777" w:rsidR="00F87ACD" w:rsidRPr="00F87ACD" w:rsidRDefault="00F87ACD"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 of Accts</w:t>
            </w:r>
          </w:p>
        </w:tc>
        <w:tc>
          <w:tcPr>
            <w:tcW w:w="1944" w:type="dxa"/>
            <w:gridSpan w:val="2"/>
            <w:tcBorders>
              <w:right w:val="single" w:sz="4" w:space="0" w:color="746DB1"/>
            </w:tcBorders>
            <w:noWrap/>
            <w:vAlign w:val="center"/>
            <w:hideMark/>
          </w:tcPr>
          <w:p w14:paraId="0FCCE5F6" w14:textId="77777777" w:rsidR="00F87ACD" w:rsidRPr="00F87ACD" w:rsidRDefault="00F87ACD"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Aggregate Impact (MW) </w:t>
            </w:r>
          </w:p>
        </w:tc>
        <w:tc>
          <w:tcPr>
            <w:tcW w:w="1944" w:type="dxa"/>
            <w:gridSpan w:val="2"/>
            <w:tcBorders>
              <w:left w:val="single" w:sz="4" w:space="0" w:color="746DB1"/>
            </w:tcBorders>
            <w:noWrap/>
            <w:vAlign w:val="center"/>
            <w:hideMark/>
          </w:tcPr>
          <w:p w14:paraId="429ED15A" w14:textId="77777777" w:rsidR="00F87ACD" w:rsidRPr="00F87ACD" w:rsidRDefault="00F87ACD"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 xml:space="preserve">Per-Customer Impact </w:t>
            </w:r>
          </w:p>
          <w:p w14:paraId="61D2525E" w14:textId="77777777" w:rsidR="00F87ACD" w:rsidRPr="00F87ACD" w:rsidRDefault="00F87ACD"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(kW)</w:t>
            </w:r>
          </w:p>
        </w:tc>
        <w:tc>
          <w:tcPr>
            <w:tcW w:w="792" w:type="dxa"/>
            <w:vMerge w:val="restart"/>
            <w:noWrap/>
            <w:vAlign w:val="center"/>
            <w:hideMark/>
          </w:tcPr>
          <w:p w14:paraId="5CAED6D5" w14:textId="77777777" w:rsidR="00F87ACD" w:rsidRPr="00F87ACD" w:rsidRDefault="00F87ACD"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 Impact</w:t>
            </w:r>
          </w:p>
        </w:tc>
        <w:tc>
          <w:tcPr>
            <w:tcW w:w="721" w:type="dxa"/>
            <w:vMerge w:val="restart"/>
            <w:noWrap/>
            <w:vAlign w:val="center"/>
            <w:hideMark/>
          </w:tcPr>
          <w:p w14:paraId="3A749ECB" w14:textId="77777777" w:rsidR="00F87ACD" w:rsidRPr="00F87ACD" w:rsidRDefault="00F87ACD"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Temp (˚F)</w:t>
            </w:r>
          </w:p>
        </w:tc>
      </w:tr>
      <w:tr w:rsidR="00F87ACD" w:rsidRPr="00F87ACD" w14:paraId="5B521704" w14:textId="77777777" w:rsidTr="00287424">
        <w:trPr>
          <w:cnfStyle w:val="100000000000" w:firstRow="1" w:lastRow="0" w:firstColumn="0" w:lastColumn="0" w:oddVBand="0" w:evenVBand="0" w:oddHBand="0" w:evenHBand="0" w:firstRowFirstColumn="0" w:firstRowLastColumn="0" w:lastRowFirstColumn="0" w:lastRowLastColumn="0"/>
          <w:trHeight w:val="240"/>
          <w:tblHeader/>
        </w:trPr>
        <w:tc>
          <w:tcPr>
            <w:cnfStyle w:val="001000000000" w:firstRow="0" w:lastRow="0" w:firstColumn="1" w:lastColumn="0" w:oddVBand="0" w:evenVBand="0" w:oddHBand="0" w:evenHBand="0" w:firstRowFirstColumn="0" w:firstRowLastColumn="0" w:lastRowFirstColumn="0" w:lastRowLastColumn="0"/>
            <w:tcW w:w="1440" w:type="dxa"/>
            <w:vMerge/>
            <w:noWrap/>
            <w:vAlign w:val="center"/>
            <w:hideMark/>
          </w:tcPr>
          <w:p w14:paraId="4430239B" w14:textId="77777777" w:rsidR="00F87ACD" w:rsidRPr="00F87ACD" w:rsidRDefault="00F87ACD" w:rsidP="00F87ACD">
            <w:pPr>
              <w:keepNext/>
              <w:keepLines/>
              <w:spacing w:before="40" w:after="40"/>
              <w:rPr>
                <w:rFonts w:ascii="Calibri" w:hAnsi="Calibri" w:cs="Tahoma"/>
                <w:spacing w:val="4"/>
                <w:kern w:val="18"/>
                <w:sz w:val="18"/>
                <w:szCs w:val="18"/>
                <w14:ligatures w14:val="standardContextual"/>
              </w:rPr>
            </w:pPr>
          </w:p>
        </w:tc>
        <w:tc>
          <w:tcPr>
            <w:tcW w:w="1728" w:type="dxa"/>
            <w:vMerge/>
            <w:vAlign w:val="center"/>
          </w:tcPr>
          <w:p w14:paraId="05D2D651" w14:textId="77777777" w:rsidR="00F87ACD" w:rsidRPr="00F87ACD" w:rsidRDefault="00F87ACD"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p>
        </w:tc>
        <w:tc>
          <w:tcPr>
            <w:tcW w:w="720" w:type="dxa"/>
            <w:vMerge/>
            <w:noWrap/>
            <w:vAlign w:val="center"/>
            <w:hideMark/>
          </w:tcPr>
          <w:p w14:paraId="04748F36" w14:textId="77777777" w:rsidR="00F87ACD" w:rsidRPr="00F87ACD" w:rsidRDefault="00F87ACD"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p>
        </w:tc>
        <w:tc>
          <w:tcPr>
            <w:tcW w:w="1035" w:type="dxa"/>
            <w:noWrap/>
            <w:vAlign w:val="center"/>
            <w:hideMark/>
          </w:tcPr>
          <w:p w14:paraId="06A6BD6C" w14:textId="77777777" w:rsidR="00F87ACD" w:rsidRPr="00F87ACD" w:rsidRDefault="00F87ACD"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 xml:space="preserve">Ref. </w:t>
            </w:r>
            <w:r w:rsidRPr="00F87ACD">
              <w:rPr>
                <w:rFonts w:ascii="Calibri" w:hAnsi="Calibri" w:cs="Tahoma"/>
                <w:spacing w:val="4"/>
                <w:kern w:val="18"/>
                <w:sz w:val="18"/>
                <w:szCs w:val="18"/>
                <w14:ligatures w14:val="standardContextual"/>
              </w:rPr>
              <w:br/>
              <w:t>Load</w:t>
            </w:r>
          </w:p>
        </w:tc>
        <w:tc>
          <w:tcPr>
            <w:tcW w:w="909" w:type="dxa"/>
            <w:tcBorders>
              <w:right w:val="single" w:sz="4" w:space="0" w:color="746DB1"/>
            </w:tcBorders>
            <w:noWrap/>
            <w:vAlign w:val="center"/>
            <w:hideMark/>
          </w:tcPr>
          <w:p w14:paraId="45BD918E" w14:textId="77777777" w:rsidR="00F87ACD" w:rsidRPr="00F87ACD" w:rsidRDefault="00F87ACD"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Impact</w:t>
            </w:r>
          </w:p>
        </w:tc>
        <w:tc>
          <w:tcPr>
            <w:tcW w:w="1035" w:type="dxa"/>
            <w:tcBorders>
              <w:left w:val="single" w:sz="4" w:space="0" w:color="746DB1"/>
            </w:tcBorders>
            <w:noWrap/>
            <w:vAlign w:val="center"/>
            <w:hideMark/>
          </w:tcPr>
          <w:p w14:paraId="1485CCB4" w14:textId="77777777" w:rsidR="00F87ACD" w:rsidRPr="00F87ACD" w:rsidRDefault="00F87ACD"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 xml:space="preserve">Ref. </w:t>
            </w:r>
            <w:r w:rsidRPr="00F87ACD">
              <w:rPr>
                <w:rFonts w:ascii="Calibri" w:hAnsi="Calibri" w:cs="Tahoma"/>
                <w:spacing w:val="4"/>
                <w:kern w:val="18"/>
                <w:sz w:val="18"/>
                <w:szCs w:val="18"/>
                <w14:ligatures w14:val="standardContextual"/>
              </w:rPr>
              <w:br/>
              <w:t>Load</w:t>
            </w:r>
          </w:p>
        </w:tc>
        <w:tc>
          <w:tcPr>
            <w:tcW w:w="909" w:type="dxa"/>
            <w:noWrap/>
            <w:vAlign w:val="center"/>
            <w:hideMark/>
          </w:tcPr>
          <w:p w14:paraId="6C0AE03E" w14:textId="77777777" w:rsidR="00F87ACD" w:rsidRPr="00F87ACD" w:rsidRDefault="00F87ACD"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Impact</w:t>
            </w:r>
          </w:p>
        </w:tc>
        <w:tc>
          <w:tcPr>
            <w:tcW w:w="792" w:type="dxa"/>
            <w:vMerge/>
            <w:noWrap/>
            <w:vAlign w:val="center"/>
            <w:hideMark/>
          </w:tcPr>
          <w:p w14:paraId="784995F8" w14:textId="77777777" w:rsidR="00F87ACD" w:rsidRPr="00F87ACD" w:rsidRDefault="00F87ACD"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p>
        </w:tc>
        <w:tc>
          <w:tcPr>
            <w:tcW w:w="721" w:type="dxa"/>
            <w:vMerge/>
            <w:noWrap/>
            <w:vAlign w:val="center"/>
            <w:hideMark/>
          </w:tcPr>
          <w:p w14:paraId="3A0B3737" w14:textId="77777777" w:rsidR="00F87ACD" w:rsidRPr="00F87ACD" w:rsidRDefault="00F87ACD"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p>
        </w:tc>
      </w:tr>
      <w:tr w:rsidR="00F87ACD" w:rsidRPr="00F87ACD" w14:paraId="62257E3C" w14:textId="77777777" w:rsidTr="00287424">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1440" w:type="dxa"/>
            <w:vMerge w:val="restart"/>
            <w:shd w:val="clear" w:color="auto" w:fill="C7C5E0"/>
            <w:noWrap/>
            <w:vAlign w:val="center"/>
            <w:hideMark/>
          </w:tcPr>
          <w:p w14:paraId="7749CCB7" w14:textId="77777777" w:rsidR="00F87ACD" w:rsidRPr="00F87ACD" w:rsidRDefault="00F87ACD" w:rsidP="00F87ACD">
            <w:pPr>
              <w:keepNext/>
              <w:keepLines/>
              <w:spacing w:before="40" w:after="4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Non-Res DA</w:t>
            </w:r>
          </w:p>
        </w:tc>
        <w:tc>
          <w:tcPr>
            <w:tcW w:w="1728" w:type="dxa"/>
            <w:shd w:val="clear" w:color="auto" w:fill="C7C5E0"/>
            <w:vAlign w:val="center"/>
          </w:tcPr>
          <w:p w14:paraId="653F87A2" w14:textId="77777777" w:rsidR="00F87ACD" w:rsidRPr="00F87ACD" w:rsidRDefault="00F87ACD" w:rsidP="00F87ACD">
            <w:pPr>
              <w:keepNext/>
              <w:keepLines/>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PY2022 Ex-Ante</w:t>
            </w:r>
          </w:p>
        </w:tc>
        <w:tc>
          <w:tcPr>
            <w:tcW w:w="720" w:type="dxa"/>
            <w:shd w:val="clear" w:color="auto" w:fill="C7C5E0"/>
            <w:noWrap/>
            <w:hideMark/>
          </w:tcPr>
          <w:p w14:paraId="51433521" w14:textId="77777777" w:rsidR="00F87ACD" w:rsidRPr="00F87ACD" w:rsidRDefault="00F87ACD" w:rsidP="00F87ACD">
            <w:pPr>
              <w:keepNext/>
              <w:keepLines/>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51</w:t>
            </w:r>
          </w:p>
        </w:tc>
        <w:tc>
          <w:tcPr>
            <w:tcW w:w="1035" w:type="dxa"/>
            <w:shd w:val="clear" w:color="auto" w:fill="C7C5E0"/>
            <w:noWrap/>
            <w:hideMark/>
          </w:tcPr>
          <w:p w14:paraId="1A5A26AE" w14:textId="77777777" w:rsidR="00F87ACD" w:rsidRPr="00F87ACD" w:rsidRDefault="00F87ACD" w:rsidP="00F87ACD">
            <w:pPr>
              <w:keepNext/>
              <w:keepLines/>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lightGray"/>
                <w14:ligatures w14:val="standardContextual"/>
              </w:rPr>
            </w:pPr>
            <w:r w:rsidRPr="00F87ACD">
              <w:rPr>
                <w:rFonts w:ascii="Calibri" w:hAnsi="Calibri" w:cs="Tahoma"/>
                <w:spacing w:val="4"/>
                <w:kern w:val="18"/>
                <w:sz w:val="18"/>
                <w:szCs w:val="18"/>
                <w14:ligatures w14:val="standardContextual"/>
              </w:rPr>
              <w:t>6.6</w:t>
            </w:r>
          </w:p>
        </w:tc>
        <w:tc>
          <w:tcPr>
            <w:tcW w:w="909" w:type="dxa"/>
            <w:tcBorders>
              <w:right w:val="single" w:sz="4" w:space="0" w:color="746DB1"/>
            </w:tcBorders>
            <w:shd w:val="clear" w:color="auto" w:fill="C7C5E0"/>
            <w:noWrap/>
            <w:hideMark/>
          </w:tcPr>
          <w:p w14:paraId="0F8AA613" w14:textId="77777777" w:rsidR="00F87ACD" w:rsidRPr="00F87ACD" w:rsidRDefault="00F87ACD" w:rsidP="00F87ACD">
            <w:pPr>
              <w:keepNext/>
              <w:keepLines/>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lightGray"/>
                <w14:ligatures w14:val="standardContextual"/>
              </w:rPr>
            </w:pPr>
            <w:r w:rsidRPr="00F87ACD">
              <w:rPr>
                <w:rFonts w:ascii="Calibri" w:hAnsi="Calibri" w:cs="Tahoma"/>
                <w:spacing w:val="4"/>
                <w:kern w:val="18"/>
                <w:sz w:val="18"/>
                <w:szCs w:val="18"/>
                <w14:ligatures w14:val="standardContextual"/>
              </w:rPr>
              <w:t>0.5</w:t>
            </w:r>
          </w:p>
        </w:tc>
        <w:tc>
          <w:tcPr>
            <w:tcW w:w="1035" w:type="dxa"/>
            <w:tcBorders>
              <w:left w:val="single" w:sz="4" w:space="0" w:color="746DB1"/>
            </w:tcBorders>
            <w:shd w:val="clear" w:color="auto" w:fill="C7C5E0"/>
            <w:noWrap/>
            <w:hideMark/>
          </w:tcPr>
          <w:p w14:paraId="5511D79B" w14:textId="77777777" w:rsidR="00F87ACD" w:rsidRPr="00F87ACD" w:rsidRDefault="00F87ACD" w:rsidP="00F87ACD">
            <w:pPr>
              <w:keepNext/>
              <w:keepLines/>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lightGray"/>
                <w14:ligatures w14:val="standardContextual"/>
              </w:rPr>
            </w:pPr>
            <w:r w:rsidRPr="00F87ACD">
              <w:rPr>
                <w:rFonts w:ascii="Calibri" w:hAnsi="Calibri" w:cs="Tahoma"/>
                <w:spacing w:val="4"/>
                <w:kern w:val="18"/>
                <w:sz w:val="18"/>
                <w:szCs w:val="18"/>
                <w14:ligatures w14:val="standardContextual"/>
              </w:rPr>
              <w:t>130.0</w:t>
            </w:r>
          </w:p>
        </w:tc>
        <w:tc>
          <w:tcPr>
            <w:tcW w:w="909" w:type="dxa"/>
            <w:shd w:val="clear" w:color="auto" w:fill="C7C5E0"/>
            <w:noWrap/>
            <w:hideMark/>
          </w:tcPr>
          <w:p w14:paraId="288931B2" w14:textId="77777777" w:rsidR="00F87ACD" w:rsidRPr="00F87ACD" w:rsidRDefault="00F87ACD" w:rsidP="00F87ACD">
            <w:pPr>
              <w:keepNext/>
              <w:keepLines/>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lightGray"/>
                <w14:ligatures w14:val="standardContextual"/>
              </w:rPr>
            </w:pPr>
            <w:r w:rsidRPr="00F87ACD">
              <w:rPr>
                <w:rFonts w:ascii="Calibri" w:hAnsi="Calibri" w:cs="Tahoma"/>
                <w:spacing w:val="4"/>
                <w:kern w:val="18"/>
                <w:sz w:val="18"/>
                <w:szCs w:val="18"/>
                <w14:ligatures w14:val="standardContextual"/>
              </w:rPr>
              <w:t>9.7</w:t>
            </w:r>
          </w:p>
        </w:tc>
        <w:tc>
          <w:tcPr>
            <w:tcW w:w="792" w:type="dxa"/>
            <w:shd w:val="clear" w:color="auto" w:fill="C7C5E0"/>
            <w:noWrap/>
            <w:hideMark/>
          </w:tcPr>
          <w:p w14:paraId="32445215" w14:textId="77777777" w:rsidR="00F87ACD" w:rsidRPr="00F87ACD" w:rsidRDefault="00F87ACD" w:rsidP="00F87ACD">
            <w:pPr>
              <w:keepNext/>
              <w:keepLines/>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lightGray"/>
                <w14:ligatures w14:val="standardContextual"/>
              </w:rPr>
            </w:pPr>
            <w:r w:rsidRPr="00F87ACD">
              <w:rPr>
                <w:rFonts w:ascii="Calibri" w:hAnsi="Calibri" w:cs="Tahoma"/>
                <w:spacing w:val="4"/>
                <w:kern w:val="18"/>
                <w:sz w:val="18"/>
                <w:szCs w:val="18"/>
                <w14:ligatures w14:val="standardContextual"/>
              </w:rPr>
              <w:t>7%</w:t>
            </w:r>
          </w:p>
        </w:tc>
        <w:tc>
          <w:tcPr>
            <w:tcW w:w="721" w:type="dxa"/>
            <w:shd w:val="clear" w:color="auto" w:fill="C7C5E0"/>
            <w:noWrap/>
            <w:hideMark/>
          </w:tcPr>
          <w:p w14:paraId="020DAFFF" w14:textId="77777777" w:rsidR="00F87ACD" w:rsidRPr="00F87ACD" w:rsidRDefault="00F87ACD" w:rsidP="00F87ACD">
            <w:pPr>
              <w:keepNext/>
              <w:keepLines/>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82</w:t>
            </w:r>
          </w:p>
        </w:tc>
      </w:tr>
      <w:tr w:rsidR="00F87ACD" w:rsidRPr="00F87ACD" w14:paraId="31944DF0" w14:textId="77777777" w:rsidTr="00287424">
        <w:trPr>
          <w:trHeight w:val="240"/>
        </w:trPr>
        <w:tc>
          <w:tcPr>
            <w:cnfStyle w:val="001000000000" w:firstRow="0" w:lastRow="0" w:firstColumn="1" w:lastColumn="0" w:oddVBand="0" w:evenVBand="0" w:oddHBand="0" w:evenHBand="0" w:firstRowFirstColumn="0" w:firstRowLastColumn="0" w:lastRowFirstColumn="0" w:lastRowLastColumn="0"/>
            <w:tcW w:w="1440" w:type="dxa"/>
            <w:vMerge/>
            <w:shd w:val="clear" w:color="auto" w:fill="C7C5E0"/>
            <w:noWrap/>
            <w:vAlign w:val="center"/>
            <w:hideMark/>
          </w:tcPr>
          <w:p w14:paraId="5368B145" w14:textId="77777777" w:rsidR="00F87ACD" w:rsidRPr="00F87ACD" w:rsidRDefault="00F87ACD" w:rsidP="00F87ACD">
            <w:pPr>
              <w:keepNext/>
              <w:keepLines/>
              <w:spacing w:before="40" w:after="40"/>
              <w:rPr>
                <w:rFonts w:ascii="Calibri" w:hAnsi="Calibri" w:cs="Tahoma"/>
                <w:spacing w:val="4"/>
                <w:kern w:val="18"/>
                <w:sz w:val="18"/>
                <w:szCs w:val="18"/>
                <w14:ligatures w14:val="standardContextual"/>
              </w:rPr>
            </w:pPr>
          </w:p>
        </w:tc>
        <w:tc>
          <w:tcPr>
            <w:tcW w:w="1728" w:type="dxa"/>
            <w:shd w:val="clear" w:color="auto" w:fill="C7C5E0"/>
            <w:vAlign w:val="bottom"/>
          </w:tcPr>
          <w:p w14:paraId="72657D01" w14:textId="77777777" w:rsidR="00F87ACD" w:rsidRPr="00F87ACD" w:rsidRDefault="00F87ACD" w:rsidP="00F87ACD">
            <w:pPr>
              <w:keepNext/>
              <w:keepLines/>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b/>
                <w:bCs/>
                <w:spacing w:val="4"/>
                <w:kern w:val="18"/>
                <w:sz w:val="18"/>
                <w:szCs w:val="18"/>
                <w14:ligatures w14:val="standardContextual"/>
              </w:rPr>
              <w:t>Current Ex-Post</w:t>
            </w:r>
          </w:p>
        </w:tc>
        <w:tc>
          <w:tcPr>
            <w:tcW w:w="720" w:type="dxa"/>
            <w:shd w:val="clear" w:color="auto" w:fill="C7C5E0"/>
            <w:noWrap/>
            <w:hideMark/>
          </w:tcPr>
          <w:p w14:paraId="3A798081" w14:textId="77777777" w:rsidR="00F87ACD" w:rsidRPr="00F87ACD" w:rsidRDefault="00F87ACD" w:rsidP="00F87ACD">
            <w:pPr>
              <w:keepNext/>
              <w:keepLines/>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b/>
                <w:bCs/>
                <w:spacing w:val="4"/>
                <w:kern w:val="18"/>
                <w:sz w:val="18"/>
                <w:szCs w:val="18"/>
                <w14:ligatures w14:val="standardContextual"/>
              </w:rPr>
              <w:t>84</w:t>
            </w:r>
          </w:p>
        </w:tc>
        <w:tc>
          <w:tcPr>
            <w:tcW w:w="1035" w:type="dxa"/>
            <w:shd w:val="clear" w:color="auto" w:fill="C7C5E0"/>
            <w:noWrap/>
            <w:hideMark/>
          </w:tcPr>
          <w:p w14:paraId="6243B97D" w14:textId="77777777" w:rsidR="00F87ACD" w:rsidRPr="00F87ACD" w:rsidRDefault="00F87ACD" w:rsidP="00F87ACD">
            <w:pPr>
              <w:keepNext/>
              <w:keepLines/>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F87ACD">
              <w:rPr>
                <w:rFonts w:ascii="Calibri" w:hAnsi="Calibri" w:cs="Tahoma"/>
                <w:b/>
                <w:bCs/>
                <w:spacing w:val="4"/>
                <w:kern w:val="18"/>
                <w:sz w:val="18"/>
                <w:szCs w:val="18"/>
                <w14:ligatures w14:val="standardContextual"/>
              </w:rPr>
              <w:t>8.2</w:t>
            </w:r>
          </w:p>
        </w:tc>
        <w:tc>
          <w:tcPr>
            <w:tcW w:w="909" w:type="dxa"/>
            <w:tcBorders>
              <w:right w:val="single" w:sz="4" w:space="0" w:color="746DB1"/>
            </w:tcBorders>
            <w:shd w:val="clear" w:color="auto" w:fill="C7C5E0"/>
            <w:noWrap/>
            <w:hideMark/>
          </w:tcPr>
          <w:p w14:paraId="5B2FEE70" w14:textId="77777777" w:rsidR="00F87ACD" w:rsidRPr="00F87ACD" w:rsidRDefault="00F87ACD" w:rsidP="00F87ACD">
            <w:pPr>
              <w:keepNext/>
              <w:keepLines/>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F87ACD">
              <w:rPr>
                <w:rFonts w:ascii="Calibri" w:hAnsi="Calibri" w:cs="Tahoma"/>
                <w:b/>
                <w:bCs/>
                <w:spacing w:val="4"/>
                <w:kern w:val="18"/>
                <w:sz w:val="18"/>
                <w:szCs w:val="18"/>
                <w14:ligatures w14:val="standardContextual"/>
              </w:rPr>
              <w:t>0.8</w:t>
            </w:r>
          </w:p>
        </w:tc>
        <w:tc>
          <w:tcPr>
            <w:tcW w:w="1035" w:type="dxa"/>
            <w:tcBorders>
              <w:left w:val="single" w:sz="4" w:space="0" w:color="746DB1"/>
            </w:tcBorders>
            <w:shd w:val="clear" w:color="auto" w:fill="C7C5E0"/>
            <w:noWrap/>
            <w:hideMark/>
          </w:tcPr>
          <w:p w14:paraId="58DB2C75" w14:textId="77777777" w:rsidR="00F87ACD" w:rsidRPr="00F87ACD" w:rsidRDefault="00F87ACD" w:rsidP="00F87ACD">
            <w:pPr>
              <w:keepNext/>
              <w:keepLines/>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F87ACD">
              <w:rPr>
                <w:rFonts w:ascii="Calibri" w:hAnsi="Calibri" w:cs="Tahoma"/>
                <w:b/>
                <w:bCs/>
                <w:spacing w:val="4"/>
                <w:kern w:val="18"/>
                <w:sz w:val="18"/>
                <w:szCs w:val="18"/>
                <w14:ligatures w14:val="standardContextual"/>
              </w:rPr>
              <w:t>97.7</w:t>
            </w:r>
          </w:p>
        </w:tc>
        <w:tc>
          <w:tcPr>
            <w:tcW w:w="909" w:type="dxa"/>
            <w:shd w:val="clear" w:color="auto" w:fill="C7C5E0"/>
            <w:noWrap/>
            <w:hideMark/>
          </w:tcPr>
          <w:p w14:paraId="6B456250" w14:textId="77777777" w:rsidR="00F87ACD" w:rsidRPr="00F87ACD" w:rsidRDefault="00F87ACD" w:rsidP="00F87ACD">
            <w:pPr>
              <w:keepNext/>
              <w:keepLines/>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F87ACD">
              <w:rPr>
                <w:rFonts w:ascii="Calibri" w:hAnsi="Calibri" w:cs="Tahoma"/>
                <w:b/>
                <w:bCs/>
                <w:spacing w:val="4"/>
                <w:kern w:val="18"/>
                <w:sz w:val="18"/>
                <w:szCs w:val="18"/>
                <w14:ligatures w14:val="standardContextual"/>
              </w:rPr>
              <w:t>10.0</w:t>
            </w:r>
          </w:p>
        </w:tc>
        <w:tc>
          <w:tcPr>
            <w:tcW w:w="792" w:type="dxa"/>
            <w:shd w:val="clear" w:color="auto" w:fill="C7C5E0"/>
            <w:noWrap/>
            <w:hideMark/>
          </w:tcPr>
          <w:p w14:paraId="5FD980C9" w14:textId="77777777" w:rsidR="00F87ACD" w:rsidRPr="00F87ACD" w:rsidRDefault="00F87ACD" w:rsidP="00F87ACD">
            <w:pPr>
              <w:keepNext/>
              <w:keepLines/>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F87ACD">
              <w:rPr>
                <w:rFonts w:ascii="Calibri" w:hAnsi="Calibri" w:cs="Tahoma"/>
                <w:b/>
                <w:bCs/>
                <w:spacing w:val="4"/>
                <w:kern w:val="18"/>
                <w:sz w:val="18"/>
                <w:szCs w:val="18"/>
                <w14:ligatures w14:val="standardContextual"/>
              </w:rPr>
              <w:t>10%</w:t>
            </w:r>
          </w:p>
        </w:tc>
        <w:tc>
          <w:tcPr>
            <w:tcW w:w="721" w:type="dxa"/>
            <w:shd w:val="clear" w:color="auto" w:fill="C7C5E0"/>
            <w:noWrap/>
            <w:hideMark/>
          </w:tcPr>
          <w:p w14:paraId="362E8440" w14:textId="77777777" w:rsidR="00F87ACD" w:rsidRPr="00F87ACD" w:rsidRDefault="00F87ACD" w:rsidP="00F87ACD">
            <w:pPr>
              <w:keepNext/>
              <w:keepLines/>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F87ACD">
              <w:rPr>
                <w:rFonts w:ascii="Calibri" w:hAnsi="Calibri" w:cs="Tahoma"/>
                <w:b/>
                <w:bCs/>
                <w:spacing w:val="4"/>
                <w:kern w:val="18"/>
                <w:sz w:val="18"/>
                <w:szCs w:val="18"/>
                <w14:ligatures w14:val="standardContextual"/>
              </w:rPr>
              <w:t>73</w:t>
            </w:r>
          </w:p>
        </w:tc>
      </w:tr>
      <w:tr w:rsidR="00F87ACD" w:rsidRPr="00F87ACD" w14:paraId="34232760" w14:textId="77777777" w:rsidTr="00287424">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1440" w:type="dxa"/>
            <w:vMerge w:val="restart"/>
            <w:shd w:val="clear" w:color="auto" w:fill="F6F6F7" w:themeFill="background1"/>
            <w:noWrap/>
            <w:vAlign w:val="center"/>
          </w:tcPr>
          <w:p w14:paraId="217EBCFE" w14:textId="77777777" w:rsidR="00F87ACD" w:rsidRPr="00F87ACD" w:rsidRDefault="00F87ACD" w:rsidP="00F87ACD">
            <w:pPr>
              <w:keepNext/>
              <w:keepLines/>
              <w:spacing w:before="40" w:after="4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Non-Res DO</w:t>
            </w:r>
          </w:p>
        </w:tc>
        <w:tc>
          <w:tcPr>
            <w:tcW w:w="1728" w:type="dxa"/>
            <w:shd w:val="clear" w:color="auto" w:fill="F6F6F7" w:themeFill="background1"/>
            <w:vAlign w:val="center"/>
          </w:tcPr>
          <w:p w14:paraId="162516B8" w14:textId="77777777" w:rsidR="00F87ACD" w:rsidRPr="00F87ACD" w:rsidRDefault="00F87ACD" w:rsidP="00F87ACD">
            <w:pPr>
              <w:keepNext/>
              <w:keepLines/>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PY2022 Ex-Ante</w:t>
            </w:r>
          </w:p>
        </w:tc>
        <w:tc>
          <w:tcPr>
            <w:tcW w:w="720" w:type="dxa"/>
            <w:shd w:val="clear" w:color="auto" w:fill="F6F6F7" w:themeFill="background1"/>
            <w:noWrap/>
          </w:tcPr>
          <w:p w14:paraId="27E55E65" w14:textId="77777777" w:rsidR="00F87ACD" w:rsidRPr="00F87ACD" w:rsidRDefault="00F87ACD" w:rsidP="00F87ACD">
            <w:pPr>
              <w:keepNext/>
              <w:keepLines/>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97</w:t>
            </w:r>
          </w:p>
        </w:tc>
        <w:tc>
          <w:tcPr>
            <w:tcW w:w="1035" w:type="dxa"/>
            <w:shd w:val="clear" w:color="auto" w:fill="F6F6F7" w:themeFill="background1"/>
            <w:noWrap/>
          </w:tcPr>
          <w:p w14:paraId="25632275" w14:textId="77777777" w:rsidR="00F87ACD" w:rsidRPr="00F87ACD" w:rsidRDefault="00F87ACD" w:rsidP="00F87ACD">
            <w:pPr>
              <w:keepNext/>
              <w:keepLines/>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F87ACD">
              <w:rPr>
                <w:rFonts w:ascii="Calibri" w:hAnsi="Calibri" w:cs="Tahoma"/>
                <w:spacing w:val="4"/>
                <w:kern w:val="18"/>
                <w:sz w:val="18"/>
                <w:szCs w:val="18"/>
                <w14:ligatures w14:val="standardContextual"/>
              </w:rPr>
              <w:t>10.7</w:t>
            </w:r>
          </w:p>
        </w:tc>
        <w:tc>
          <w:tcPr>
            <w:tcW w:w="909" w:type="dxa"/>
            <w:tcBorders>
              <w:right w:val="single" w:sz="4" w:space="0" w:color="746DB1"/>
            </w:tcBorders>
            <w:shd w:val="clear" w:color="auto" w:fill="F6F6F7" w:themeFill="background1"/>
            <w:noWrap/>
          </w:tcPr>
          <w:p w14:paraId="672DAD35" w14:textId="77777777" w:rsidR="00F87ACD" w:rsidRPr="00F87ACD" w:rsidRDefault="00F87ACD" w:rsidP="00F87ACD">
            <w:pPr>
              <w:keepNext/>
              <w:keepLines/>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F87ACD">
              <w:rPr>
                <w:rFonts w:ascii="Calibri" w:hAnsi="Calibri" w:cs="Tahoma"/>
                <w:spacing w:val="4"/>
                <w:kern w:val="18"/>
                <w:sz w:val="18"/>
                <w:szCs w:val="18"/>
                <w14:ligatures w14:val="standardContextual"/>
              </w:rPr>
              <w:t>1.3</w:t>
            </w:r>
          </w:p>
        </w:tc>
        <w:tc>
          <w:tcPr>
            <w:tcW w:w="1035" w:type="dxa"/>
            <w:tcBorders>
              <w:left w:val="single" w:sz="4" w:space="0" w:color="746DB1"/>
            </w:tcBorders>
            <w:shd w:val="clear" w:color="auto" w:fill="F6F6F7" w:themeFill="background1"/>
            <w:noWrap/>
          </w:tcPr>
          <w:p w14:paraId="5E5AA7C3" w14:textId="77777777" w:rsidR="00F87ACD" w:rsidRPr="00F87ACD" w:rsidRDefault="00F87ACD" w:rsidP="00F87ACD">
            <w:pPr>
              <w:keepNext/>
              <w:keepLines/>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F87ACD">
              <w:rPr>
                <w:rFonts w:ascii="Calibri" w:hAnsi="Calibri" w:cs="Tahoma"/>
                <w:spacing w:val="4"/>
                <w:kern w:val="18"/>
                <w:sz w:val="18"/>
                <w:szCs w:val="18"/>
                <w14:ligatures w14:val="standardContextual"/>
              </w:rPr>
              <w:t>110.5</w:t>
            </w:r>
          </w:p>
        </w:tc>
        <w:tc>
          <w:tcPr>
            <w:tcW w:w="909" w:type="dxa"/>
            <w:shd w:val="clear" w:color="auto" w:fill="F6F6F7" w:themeFill="background1"/>
            <w:noWrap/>
          </w:tcPr>
          <w:p w14:paraId="56E2D80D" w14:textId="77777777" w:rsidR="00F87ACD" w:rsidRPr="00F87ACD" w:rsidRDefault="00F87ACD" w:rsidP="00F87ACD">
            <w:pPr>
              <w:keepNext/>
              <w:keepLines/>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F87ACD">
              <w:rPr>
                <w:rFonts w:ascii="Calibri" w:hAnsi="Calibri" w:cs="Tahoma"/>
                <w:spacing w:val="4"/>
                <w:kern w:val="18"/>
                <w:sz w:val="18"/>
                <w:szCs w:val="18"/>
                <w14:ligatures w14:val="standardContextual"/>
              </w:rPr>
              <w:t>13.9</w:t>
            </w:r>
          </w:p>
        </w:tc>
        <w:tc>
          <w:tcPr>
            <w:tcW w:w="792" w:type="dxa"/>
            <w:shd w:val="clear" w:color="auto" w:fill="F6F6F7" w:themeFill="background1"/>
            <w:noWrap/>
          </w:tcPr>
          <w:p w14:paraId="5787605C" w14:textId="77777777" w:rsidR="00F87ACD" w:rsidRPr="00F87ACD" w:rsidRDefault="00F87ACD" w:rsidP="00F87ACD">
            <w:pPr>
              <w:keepNext/>
              <w:keepLines/>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F87ACD">
              <w:rPr>
                <w:rFonts w:ascii="Calibri" w:hAnsi="Calibri" w:cs="Tahoma"/>
                <w:spacing w:val="4"/>
                <w:kern w:val="18"/>
                <w:sz w:val="18"/>
                <w:szCs w:val="18"/>
                <w14:ligatures w14:val="standardContextual"/>
              </w:rPr>
              <w:t>13%</w:t>
            </w:r>
          </w:p>
        </w:tc>
        <w:tc>
          <w:tcPr>
            <w:tcW w:w="721" w:type="dxa"/>
            <w:shd w:val="clear" w:color="auto" w:fill="F6F6F7" w:themeFill="background1"/>
            <w:noWrap/>
          </w:tcPr>
          <w:p w14:paraId="7F888A00" w14:textId="77777777" w:rsidR="00F87ACD" w:rsidRPr="00F87ACD" w:rsidRDefault="00F87ACD" w:rsidP="00F87ACD">
            <w:pPr>
              <w:keepNext/>
              <w:keepLines/>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81</w:t>
            </w:r>
          </w:p>
        </w:tc>
      </w:tr>
      <w:tr w:rsidR="00F87ACD" w:rsidRPr="00F87ACD" w14:paraId="1F4F6BBF" w14:textId="77777777" w:rsidTr="00287424">
        <w:trPr>
          <w:trHeight w:val="240"/>
        </w:trPr>
        <w:tc>
          <w:tcPr>
            <w:cnfStyle w:val="001000000000" w:firstRow="0" w:lastRow="0" w:firstColumn="1" w:lastColumn="0" w:oddVBand="0" w:evenVBand="0" w:oddHBand="0" w:evenHBand="0" w:firstRowFirstColumn="0" w:firstRowLastColumn="0" w:lastRowFirstColumn="0" w:lastRowLastColumn="0"/>
            <w:tcW w:w="1440" w:type="dxa"/>
            <w:vMerge/>
            <w:shd w:val="clear" w:color="auto" w:fill="F6F6F7" w:themeFill="background1"/>
            <w:noWrap/>
            <w:vAlign w:val="center"/>
          </w:tcPr>
          <w:p w14:paraId="43AA4DA4" w14:textId="77777777" w:rsidR="00F87ACD" w:rsidRPr="00F87ACD" w:rsidRDefault="00F87ACD" w:rsidP="00F87ACD">
            <w:pPr>
              <w:spacing w:before="40" w:after="40"/>
              <w:rPr>
                <w:rFonts w:ascii="Calibri" w:hAnsi="Calibri" w:cs="Tahoma"/>
                <w:b w:val="0"/>
                <w:spacing w:val="4"/>
                <w:kern w:val="18"/>
                <w:sz w:val="18"/>
                <w:szCs w:val="18"/>
                <w14:ligatures w14:val="standardContextual"/>
              </w:rPr>
            </w:pPr>
          </w:p>
        </w:tc>
        <w:tc>
          <w:tcPr>
            <w:tcW w:w="1728" w:type="dxa"/>
            <w:shd w:val="clear" w:color="auto" w:fill="F6F6F7" w:themeFill="background1"/>
            <w:vAlign w:val="bottom"/>
          </w:tcPr>
          <w:p w14:paraId="77715628" w14:textId="77777777" w:rsidR="00F87ACD" w:rsidRPr="00F87ACD" w:rsidRDefault="00F87ACD" w:rsidP="00F87AC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b/>
                <w:bCs/>
                <w:spacing w:val="4"/>
                <w:kern w:val="18"/>
                <w:sz w:val="18"/>
                <w:szCs w:val="18"/>
                <w14:ligatures w14:val="standardContextual"/>
              </w:rPr>
              <w:t>Current Ex-Post</w:t>
            </w:r>
          </w:p>
        </w:tc>
        <w:tc>
          <w:tcPr>
            <w:tcW w:w="720" w:type="dxa"/>
            <w:shd w:val="clear" w:color="auto" w:fill="F6F6F7" w:themeFill="background1"/>
            <w:noWrap/>
          </w:tcPr>
          <w:p w14:paraId="5203249B" w14:textId="77777777" w:rsidR="00F87ACD" w:rsidRPr="00F87ACD" w:rsidRDefault="00F87ACD" w:rsidP="00F87AC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b/>
                <w:bCs/>
                <w:spacing w:val="4"/>
                <w:kern w:val="18"/>
                <w:sz w:val="18"/>
                <w:szCs w:val="18"/>
                <w14:ligatures w14:val="standardContextual"/>
              </w:rPr>
              <w:t>51</w:t>
            </w:r>
          </w:p>
        </w:tc>
        <w:tc>
          <w:tcPr>
            <w:tcW w:w="1035" w:type="dxa"/>
            <w:shd w:val="clear" w:color="auto" w:fill="F6F6F7" w:themeFill="background1"/>
            <w:noWrap/>
          </w:tcPr>
          <w:p w14:paraId="5DA033AF" w14:textId="77777777" w:rsidR="00F87ACD" w:rsidRPr="00F87ACD" w:rsidRDefault="00F87ACD" w:rsidP="00F87ACD">
            <w:pPr>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F87ACD">
              <w:rPr>
                <w:rFonts w:ascii="Calibri" w:hAnsi="Calibri" w:cs="Tahoma"/>
                <w:b/>
                <w:bCs/>
                <w:spacing w:val="4"/>
                <w:kern w:val="18"/>
                <w:sz w:val="18"/>
                <w:szCs w:val="18"/>
                <w14:ligatures w14:val="standardContextual"/>
              </w:rPr>
              <w:t>9.6</w:t>
            </w:r>
          </w:p>
        </w:tc>
        <w:tc>
          <w:tcPr>
            <w:tcW w:w="909" w:type="dxa"/>
            <w:tcBorders>
              <w:right w:val="single" w:sz="4" w:space="0" w:color="746DB1"/>
            </w:tcBorders>
            <w:shd w:val="clear" w:color="auto" w:fill="F6F6F7" w:themeFill="background1"/>
            <w:noWrap/>
          </w:tcPr>
          <w:p w14:paraId="65EBB78F" w14:textId="77777777" w:rsidR="00F87ACD" w:rsidRPr="00F87ACD" w:rsidRDefault="00F87ACD" w:rsidP="00F87ACD">
            <w:pPr>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F87ACD">
              <w:rPr>
                <w:rFonts w:ascii="Calibri" w:hAnsi="Calibri" w:cs="Tahoma"/>
                <w:b/>
                <w:bCs/>
                <w:spacing w:val="4"/>
                <w:kern w:val="18"/>
                <w:sz w:val="18"/>
                <w:szCs w:val="18"/>
                <w14:ligatures w14:val="standardContextual"/>
              </w:rPr>
              <w:t>1.7</w:t>
            </w:r>
          </w:p>
        </w:tc>
        <w:tc>
          <w:tcPr>
            <w:tcW w:w="1035" w:type="dxa"/>
            <w:tcBorders>
              <w:left w:val="single" w:sz="4" w:space="0" w:color="746DB1"/>
            </w:tcBorders>
            <w:shd w:val="clear" w:color="auto" w:fill="F6F6F7" w:themeFill="background1"/>
            <w:noWrap/>
          </w:tcPr>
          <w:p w14:paraId="1EEDD3E0" w14:textId="77777777" w:rsidR="00F87ACD" w:rsidRPr="00F87ACD" w:rsidRDefault="00F87ACD" w:rsidP="00F87ACD">
            <w:pPr>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F87ACD">
              <w:rPr>
                <w:rFonts w:ascii="Calibri" w:hAnsi="Calibri" w:cs="Tahoma"/>
                <w:b/>
                <w:bCs/>
                <w:spacing w:val="4"/>
                <w:kern w:val="18"/>
                <w:sz w:val="18"/>
                <w:szCs w:val="18"/>
                <w14:ligatures w14:val="standardContextual"/>
              </w:rPr>
              <w:t>188.3</w:t>
            </w:r>
          </w:p>
        </w:tc>
        <w:tc>
          <w:tcPr>
            <w:tcW w:w="909" w:type="dxa"/>
            <w:shd w:val="clear" w:color="auto" w:fill="F6F6F7" w:themeFill="background1"/>
            <w:noWrap/>
          </w:tcPr>
          <w:p w14:paraId="24E5F392" w14:textId="77777777" w:rsidR="00F87ACD" w:rsidRPr="00F87ACD" w:rsidRDefault="00F87ACD" w:rsidP="00F87ACD">
            <w:pPr>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F87ACD">
              <w:rPr>
                <w:rFonts w:ascii="Calibri" w:hAnsi="Calibri" w:cs="Tahoma"/>
                <w:b/>
                <w:bCs/>
                <w:spacing w:val="4"/>
                <w:kern w:val="18"/>
                <w:sz w:val="18"/>
                <w:szCs w:val="18"/>
                <w14:ligatures w14:val="standardContextual"/>
              </w:rPr>
              <w:t>33.6</w:t>
            </w:r>
          </w:p>
        </w:tc>
        <w:tc>
          <w:tcPr>
            <w:tcW w:w="792" w:type="dxa"/>
            <w:shd w:val="clear" w:color="auto" w:fill="F6F6F7" w:themeFill="background1"/>
            <w:noWrap/>
          </w:tcPr>
          <w:p w14:paraId="24BDEE8C" w14:textId="77777777" w:rsidR="00F87ACD" w:rsidRPr="00F87ACD" w:rsidRDefault="00F87ACD" w:rsidP="00F87AC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F87ACD">
              <w:rPr>
                <w:rFonts w:ascii="Calibri" w:hAnsi="Calibri" w:cs="Tahoma"/>
                <w:b/>
                <w:bCs/>
                <w:spacing w:val="4"/>
                <w:kern w:val="18"/>
                <w:sz w:val="18"/>
                <w:szCs w:val="18"/>
                <w14:ligatures w14:val="standardContextual"/>
              </w:rPr>
              <w:t>18%</w:t>
            </w:r>
          </w:p>
        </w:tc>
        <w:tc>
          <w:tcPr>
            <w:tcW w:w="721" w:type="dxa"/>
            <w:shd w:val="clear" w:color="auto" w:fill="F6F6F7" w:themeFill="background1"/>
            <w:noWrap/>
          </w:tcPr>
          <w:p w14:paraId="257547C7" w14:textId="77777777" w:rsidR="00F87ACD" w:rsidRPr="00F87ACD" w:rsidRDefault="00F87ACD" w:rsidP="00F87AC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b/>
                <w:bCs/>
                <w:spacing w:val="4"/>
                <w:kern w:val="18"/>
                <w:sz w:val="18"/>
                <w:szCs w:val="18"/>
                <w14:ligatures w14:val="standardContextual"/>
              </w:rPr>
              <w:t>73</w:t>
            </w:r>
          </w:p>
        </w:tc>
      </w:tr>
    </w:tbl>
    <w:p w14:paraId="28BC5131" w14:textId="77777777" w:rsidR="00F87ACD" w:rsidRPr="00F87ACD" w:rsidRDefault="00F87ACD" w:rsidP="00F87ACD">
      <w:pPr>
        <w:keepNext/>
        <w:spacing w:before="240" w:line="280" w:lineRule="atLeast"/>
        <w:jc w:val="both"/>
        <w:outlineLvl w:val="1"/>
        <w:rPr>
          <w:rFonts w:asciiTheme="majorHAnsi" w:hAnsiTheme="majorHAnsi"/>
          <w:b/>
          <w:color w:val="1E13A6" w:themeColor="accent2"/>
          <w:spacing w:val="8"/>
          <w:kern w:val="18"/>
          <w:sz w:val="24"/>
          <w:szCs w:val="18"/>
          <w14:ligatures w14:val="standardContextual"/>
        </w:rPr>
      </w:pPr>
      <w:bookmarkStart w:id="500" w:name="_SDG&amp;E_Event_Day"/>
      <w:bookmarkStart w:id="501" w:name="_Toc488827766"/>
      <w:bookmarkStart w:id="502" w:name="_Toc130458829"/>
      <w:bookmarkStart w:id="503" w:name="_Ref128663316"/>
      <w:bookmarkStart w:id="504" w:name="_Toc130458833"/>
      <w:bookmarkEnd w:id="495"/>
      <w:bookmarkEnd w:id="496"/>
      <w:bookmarkEnd w:id="500"/>
      <w:r w:rsidRPr="00F87ACD">
        <w:rPr>
          <w:rFonts w:asciiTheme="majorHAnsi" w:hAnsiTheme="majorHAnsi"/>
          <w:b/>
          <w:color w:val="1E13A6" w:themeColor="accent2"/>
          <w:spacing w:val="8"/>
          <w:kern w:val="18"/>
          <w:sz w:val="24"/>
          <w:szCs w:val="18"/>
          <w14:ligatures w14:val="standardContextual"/>
        </w:rPr>
        <w:t>SDG&amp;E Ex-Ante Analysis</w:t>
      </w:r>
      <w:bookmarkEnd w:id="501"/>
      <w:bookmarkEnd w:id="502"/>
    </w:p>
    <w:p w14:paraId="5B838071" w14:textId="77777777" w:rsidR="00F87ACD" w:rsidRPr="00F87ACD" w:rsidRDefault="00F87ACD" w:rsidP="00F87ACD">
      <w:pPr>
        <w:keepNext/>
        <w:spacing w:before="160" w:line="280" w:lineRule="atLeast"/>
        <w:jc w:val="both"/>
        <w:outlineLvl w:val="2"/>
        <w:rPr>
          <w:rFonts w:asciiTheme="majorHAnsi" w:hAnsiTheme="majorHAnsi" w:cs="Arial"/>
          <w:b/>
          <w:bCs/>
          <w:color w:val="F26549" w:themeColor="accent1"/>
          <w:spacing w:val="8"/>
          <w:kern w:val="18"/>
          <w:sz w:val="22"/>
          <w:szCs w:val="18"/>
          <w14:ligatures w14:val="standardContextual"/>
        </w:rPr>
      </w:pPr>
      <w:bookmarkStart w:id="505" w:name="_Toc130458830"/>
      <w:r w:rsidRPr="00F87ACD">
        <w:rPr>
          <w:rFonts w:asciiTheme="majorHAnsi" w:hAnsiTheme="majorHAnsi" w:cs="Arial"/>
          <w:b/>
          <w:bCs/>
          <w:color w:val="F26549" w:themeColor="accent1"/>
          <w:spacing w:val="8"/>
          <w:kern w:val="18"/>
          <w:sz w:val="22"/>
          <w:szCs w:val="18"/>
          <w14:ligatures w14:val="standardContextual"/>
        </w:rPr>
        <w:t>Enrollment and Load Impact Summary</w:t>
      </w:r>
      <w:bookmarkEnd w:id="505"/>
    </w:p>
    <w:p w14:paraId="5EE35F5E" w14:textId="77777777" w:rsidR="00F87ACD" w:rsidRPr="00F87ACD" w:rsidRDefault="00F87ACD" w:rsidP="00F87ACD">
      <w:pPr>
        <w:spacing w:before="120" w:after="120" w:line="280" w:lineRule="atLeast"/>
        <w:jc w:val="both"/>
        <w:rPr>
          <w:rFonts w:asciiTheme="minorHAnsi" w:hAnsiTheme="minorHAnsi"/>
          <w:spacing w:val="4"/>
          <w:kern w:val="18"/>
          <w:sz w:val="22"/>
          <w:szCs w:val="18"/>
          <w14:ligatures w14:val="standardContextual"/>
        </w:rPr>
      </w:pPr>
      <w:r w:rsidRPr="00F87ACD">
        <w:rPr>
          <w:rFonts w:asciiTheme="minorHAnsi" w:hAnsiTheme="minorHAnsi"/>
          <w:spacing w:val="4"/>
          <w:kern w:val="18"/>
          <w:sz w:val="22"/>
          <w:szCs w:val="18"/>
          <w14:ligatures w14:val="standardContextual"/>
        </w:rPr>
        <w:t>Starting in 2022, SDG&amp;E added two Elect products with three price trigger options: $200/MWh, $400/MWh, or $600/MWh. SDG&amp;E will continue to offer their existing products, referring to them as Prescribed products. Both Non-residential DA and DO programs will have three products: (1) Prescribed 11-7 Hour, (2) Prescribed 1-9 Hour, and (3) Elect 1-9 Hour.</w:t>
      </w:r>
    </w:p>
    <w:p w14:paraId="53CE7DB4" w14:textId="77777777" w:rsidR="00F87ACD" w:rsidRPr="00F87ACD" w:rsidRDefault="00F87ACD" w:rsidP="00F87ACD">
      <w:pPr>
        <w:spacing w:before="120" w:after="120" w:line="280" w:lineRule="atLeast"/>
        <w:jc w:val="both"/>
        <w:rPr>
          <w:rFonts w:asciiTheme="minorHAnsi" w:hAnsiTheme="minorHAnsi"/>
          <w:spacing w:val="4"/>
          <w:kern w:val="18"/>
          <w:sz w:val="22"/>
          <w:szCs w:val="18"/>
          <w14:ligatures w14:val="standardContextual"/>
        </w:rPr>
      </w:pPr>
      <w:r w:rsidRPr="00F87ACD">
        <w:rPr>
          <w:rFonts w:asciiTheme="minorHAnsi" w:hAnsiTheme="minorHAnsi"/>
          <w:spacing w:val="4"/>
          <w:kern w:val="18"/>
          <w:sz w:val="22"/>
          <w:szCs w:val="18"/>
          <w14:ligatures w14:val="standardContextual"/>
        </w:rPr>
        <w:t>Note that SDG&amp;E is currently implementing a Residential CBP pilot, limiting the number of residential enrollments due to system limitations. The Residential CBP pilot evaluation is not included in this evaluation report.</w:t>
      </w:r>
    </w:p>
    <w:p w14:paraId="04AFB9F8" w14:textId="77777777" w:rsidR="00187752" w:rsidRPr="00F87ACD" w:rsidRDefault="00F87ACD" w:rsidP="00F87ACD">
      <w:pPr>
        <w:spacing w:before="120" w:after="120" w:line="280" w:lineRule="atLeast"/>
        <w:jc w:val="both"/>
        <w:rPr>
          <w:rFonts w:asciiTheme="minorHAnsi" w:hAnsiTheme="minorHAnsi"/>
          <w:b/>
          <w:bCs/>
          <w:spacing w:val="4"/>
          <w:kern w:val="18"/>
          <w:sz w:val="22"/>
          <w:szCs w:val="18"/>
          <w14:ligatures w14:val="standardContextual"/>
        </w:rPr>
      </w:pPr>
      <w:r w:rsidRPr="00F87ACD">
        <w:rPr>
          <w:rFonts w:asciiTheme="minorHAnsi" w:hAnsiTheme="minorHAnsi"/>
          <w:spacing w:val="4"/>
          <w:kern w:val="18"/>
          <w:sz w:val="22"/>
          <w:szCs w:val="18"/>
          <w14:ligatures w14:val="standardContextual"/>
        </w:rPr>
        <w:t>SDG&amp;E updated the enrollment forecast to align with PY2023 nominations after the addition of the two CBP Elect products. For a 2024 August peak day, SDG&amp;E forecasts 0.8 MW and 1.7 MW load impacts the Non-residential DA and DO</w:t>
      </w:r>
      <w:r w:rsidRPr="00F87ACD">
        <w:rPr>
          <w:rFonts w:asciiTheme="minorHAnsi" w:hAnsiTheme="minorHAnsi"/>
          <w:spacing w:val="4"/>
          <w:kern w:val="18"/>
          <w:sz w:val="16"/>
          <w:szCs w:val="18"/>
          <w:vertAlign w:val="superscript"/>
          <w14:ligatures w14:val="standardContextual"/>
        </w:rPr>
        <w:footnoteReference w:id="68"/>
      </w:r>
      <w:r w:rsidRPr="00F87ACD">
        <w:rPr>
          <w:rFonts w:asciiTheme="minorHAnsi" w:hAnsiTheme="minorHAnsi"/>
          <w:spacing w:val="4"/>
          <w:kern w:val="18"/>
          <w:sz w:val="22"/>
          <w:szCs w:val="18"/>
          <w14:ligatures w14:val="standardContextual"/>
        </w:rPr>
        <w:t xml:space="preserve"> programs, respectively. </w:t>
      </w:r>
      <w:r w:rsidR="001A7E1C">
        <w:rPr>
          <w:rFonts w:asciiTheme="minorHAnsi" w:hAnsiTheme="minorHAnsi"/>
          <w:spacing w:val="4"/>
          <w:kern w:val="18"/>
          <w:sz w:val="22"/>
          <w:szCs w:val="18"/>
          <w14:ligatures w14:val="standardContextual"/>
        </w:rPr>
        <w:fldChar w:fldCharType="begin"/>
      </w:r>
      <w:r w:rsidR="001A7E1C">
        <w:rPr>
          <w:rFonts w:asciiTheme="minorHAnsi" w:hAnsiTheme="minorHAnsi"/>
          <w:spacing w:val="4"/>
          <w:kern w:val="18"/>
          <w:sz w:val="22"/>
          <w:szCs w:val="18"/>
          <w14:ligatures w14:val="standardContextual"/>
        </w:rPr>
        <w:instrText xml:space="preserve"> REF  _Ref65659576 </w:instrText>
      </w:r>
      <w:r w:rsidR="001A7E1C">
        <w:rPr>
          <w:rFonts w:asciiTheme="minorHAnsi" w:hAnsiTheme="minorHAnsi"/>
          <w:spacing w:val="4"/>
          <w:kern w:val="18"/>
          <w:sz w:val="22"/>
          <w:szCs w:val="18"/>
          <w14:ligatures w14:val="standardContextual"/>
        </w:rPr>
        <w:fldChar w:fldCharType="separate"/>
      </w:r>
      <w:r w:rsidR="00187752" w:rsidRPr="00F87ACD">
        <w:rPr>
          <w:rFonts w:asciiTheme="minorHAnsi" w:hAnsiTheme="minorHAnsi"/>
          <w:bCs/>
          <w:i/>
          <w:spacing w:val="4"/>
          <w:kern w:val="18"/>
          <w:sz w:val="22"/>
          <w:szCs w:val="16"/>
          <w14:ligatures w14:val="standardContextual"/>
        </w:rPr>
        <w:t xml:space="preserve">Table </w:t>
      </w:r>
      <w:r w:rsidR="00187752">
        <w:rPr>
          <w:rFonts w:asciiTheme="minorHAnsi" w:hAnsiTheme="minorHAnsi"/>
          <w:noProof/>
          <w:spacing w:val="4"/>
          <w:kern w:val="18"/>
          <w:sz w:val="22"/>
          <w:szCs w:val="16"/>
          <w14:ligatures w14:val="standardContextual"/>
        </w:rPr>
        <w:t>6</w:t>
      </w:r>
      <w:r w:rsidR="00187752" w:rsidRPr="00F87ACD">
        <w:rPr>
          <w:rFonts w:asciiTheme="minorHAnsi" w:hAnsiTheme="minorHAnsi"/>
          <w:bCs/>
          <w:i/>
          <w:spacing w:val="4"/>
          <w:kern w:val="18"/>
          <w:sz w:val="22"/>
          <w:szCs w:val="16"/>
          <w14:ligatures w14:val="standardContextual"/>
        </w:rPr>
        <w:noBreakHyphen/>
      </w:r>
      <w:r w:rsidR="00187752">
        <w:rPr>
          <w:rFonts w:asciiTheme="minorHAnsi" w:hAnsiTheme="minorHAnsi"/>
          <w:bCs/>
          <w:i/>
          <w:noProof/>
          <w:spacing w:val="4"/>
          <w:kern w:val="18"/>
          <w:sz w:val="22"/>
          <w:szCs w:val="16"/>
          <w14:ligatures w14:val="standardContextual"/>
        </w:rPr>
        <w:t>10</w:t>
      </w:r>
      <w:r w:rsidR="00187752" w:rsidRPr="00F87ACD">
        <w:rPr>
          <w:rFonts w:asciiTheme="minorHAnsi" w:hAnsiTheme="minorHAnsi"/>
          <w:spacing w:val="4"/>
          <w:kern w:val="18"/>
          <w:sz w:val="22"/>
          <w:szCs w:val="18"/>
          <w14:ligatures w14:val="standardContextual"/>
        </w:rPr>
        <w:t xml:space="preserve"> shows the PY2023 ex-post impacts compared to PY2022 ex-ante impacts on an aggregate and per-customer basis for the average, e.g., typical, event day.</w:t>
      </w:r>
    </w:p>
    <w:p w14:paraId="647E24C6" w14:textId="77777777" w:rsidR="00187752" w:rsidRPr="00F87ACD" w:rsidRDefault="00187752" w:rsidP="00F87ACD">
      <w:pPr>
        <w:spacing w:before="120" w:after="120" w:line="280" w:lineRule="atLeast"/>
        <w:jc w:val="both"/>
        <w:rPr>
          <w:rFonts w:asciiTheme="minorHAnsi" w:hAnsiTheme="minorHAnsi"/>
          <w:spacing w:val="4"/>
          <w:kern w:val="18"/>
          <w:sz w:val="22"/>
          <w:szCs w:val="18"/>
          <w14:ligatures w14:val="standardContextual"/>
        </w:rPr>
      </w:pPr>
      <w:r w:rsidRPr="00F87ACD">
        <w:rPr>
          <w:rFonts w:asciiTheme="minorHAnsi" w:hAnsiTheme="minorHAnsi"/>
          <w:spacing w:val="4"/>
          <w:kern w:val="18"/>
          <w:sz w:val="22"/>
          <w:szCs w:val="18"/>
          <w14:ligatures w14:val="standardContextual"/>
        </w:rPr>
        <w:t>Note that the ex-ante impacts forecast performance for a system-level dispatch. With the implementation of Elect products in PY2022, SDG&amp;E’s dispatched events are no longer always system-level events, since the Elect products' pricing triggers differ. This adds some nuance to the comparison of ex-post to ex-ante. That said, both DA and DO programs over-performed compared to the 2022 forecast in terms of delivered aggregate impacts, but each for slightly different reasons. The Non-Residential DA program recruited about 50% more customers than forecasted, but the per-customer reference load shows that they were smaller customers who generated similar per-customer impacts as forecasted. Conversely, the Non-Residential DO program recruited about half the customers as expected, but these were larger customers who generated more than twice the impact forecasted for ex-ante.</w:t>
      </w:r>
    </w:p>
    <w:p w14:paraId="5655BD49" w14:textId="77777777" w:rsidR="00187752" w:rsidRPr="00F87ACD" w:rsidRDefault="00187752" w:rsidP="00F87ACD">
      <w:pPr>
        <w:keepNext/>
        <w:spacing w:before="120" w:after="160" w:line="280" w:lineRule="atLeast"/>
        <w:ind w:left="1260" w:hanging="1260"/>
        <w:rPr>
          <w:rFonts w:asciiTheme="minorHAnsi" w:hAnsiTheme="minorHAnsi"/>
          <w:bCs/>
          <w:i/>
          <w:spacing w:val="4"/>
          <w:kern w:val="18"/>
          <w:sz w:val="22"/>
          <w:szCs w:val="16"/>
          <w14:ligatures w14:val="standardContextual"/>
        </w:rPr>
      </w:pPr>
      <w:r w:rsidRPr="00F87ACD">
        <w:rPr>
          <w:rFonts w:asciiTheme="minorHAnsi" w:hAnsiTheme="minorHAnsi"/>
          <w:bCs/>
          <w:i/>
          <w:spacing w:val="4"/>
          <w:kern w:val="18"/>
          <w:sz w:val="22"/>
          <w:szCs w:val="16"/>
          <w14:ligatures w14:val="standardContextual"/>
        </w:rPr>
        <w:t xml:space="preserve">Table </w:t>
      </w:r>
      <w:r>
        <w:rPr>
          <w:rFonts w:asciiTheme="minorHAnsi" w:hAnsiTheme="minorHAnsi"/>
          <w:noProof/>
          <w:spacing w:val="4"/>
          <w:kern w:val="18"/>
          <w:sz w:val="22"/>
          <w:szCs w:val="16"/>
          <w14:ligatures w14:val="standardContextual"/>
        </w:rPr>
        <w:t>6</w:t>
      </w:r>
      <w:r w:rsidRPr="00F87ACD">
        <w:rPr>
          <w:rFonts w:asciiTheme="minorHAnsi" w:hAnsiTheme="minorHAnsi"/>
          <w:bCs/>
          <w:i/>
          <w:spacing w:val="4"/>
          <w:kern w:val="18"/>
          <w:sz w:val="22"/>
          <w:szCs w:val="16"/>
          <w14:ligatures w14:val="standardContextual"/>
        </w:rPr>
        <w:noBreakHyphen/>
      </w:r>
      <w:r>
        <w:rPr>
          <w:rFonts w:asciiTheme="minorHAnsi" w:hAnsiTheme="minorHAnsi"/>
          <w:bCs/>
          <w:i/>
          <w:noProof/>
          <w:spacing w:val="4"/>
          <w:kern w:val="18"/>
          <w:sz w:val="22"/>
          <w:szCs w:val="16"/>
          <w14:ligatures w14:val="standardContextual"/>
        </w:rPr>
        <w:t>10</w:t>
      </w:r>
      <w:r w:rsidRPr="00F87ACD">
        <w:rPr>
          <w:rFonts w:asciiTheme="minorHAnsi" w:hAnsiTheme="minorHAnsi"/>
          <w:bCs/>
          <w:i/>
          <w:spacing w:val="4"/>
          <w:kern w:val="18"/>
          <w:sz w:val="22"/>
          <w:szCs w:val="16"/>
          <w14:ligatures w14:val="standardContextual"/>
        </w:rPr>
        <w:tab/>
        <w:t>SDG&amp;E Current Ex-Post (Average Summer Event Day) v. Prior Ex-Ante (SDG&amp;E 1-in-2, Typical Event Day, 2023)</w:t>
      </w:r>
    </w:p>
    <w:tbl>
      <w:tblPr>
        <w:tblStyle w:val="ListTable2"/>
        <w:tblW w:w="9289" w:type="dxa"/>
        <w:tblLayout w:type="fixed"/>
        <w:tblLook w:val="04A0" w:firstRow="1" w:lastRow="0" w:firstColumn="1" w:lastColumn="0" w:noHBand="0" w:noVBand="1"/>
      </w:tblPr>
      <w:tblGrid>
        <w:gridCol w:w="1440"/>
        <w:gridCol w:w="1728"/>
        <w:gridCol w:w="720"/>
        <w:gridCol w:w="1035"/>
        <w:gridCol w:w="909"/>
        <w:gridCol w:w="1035"/>
        <w:gridCol w:w="909"/>
        <w:gridCol w:w="792"/>
        <w:gridCol w:w="721"/>
      </w:tblGrid>
      <w:tr w:rsidR="00187752" w:rsidRPr="00F87ACD" w14:paraId="610AB273" w14:textId="77777777" w:rsidTr="00287424">
        <w:trPr>
          <w:cnfStyle w:val="100000000000" w:firstRow="1" w:lastRow="0" w:firstColumn="0" w:lastColumn="0" w:oddVBand="0" w:evenVBand="0" w:oddHBand="0" w:evenHBand="0" w:firstRowFirstColumn="0" w:firstRowLastColumn="0" w:lastRowFirstColumn="0" w:lastRowLastColumn="0"/>
          <w:trHeight w:val="330"/>
          <w:tblHeader/>
        </w:trPr>
        <w:tc>
          <w:tcPr>
            <w:cnfStyle w:val="001000000000" w:firstRow="0" w:lastRow="0" w:firstColumn="1" w:lastColumn="0" w:oddVBand="0" w:evenVBand="0" w:oddHBand="0" w:evenHBand="0" w:firstRowFirstColumn="0" w:firstRowLastColumn="0" w:lastRowFirstColumn="0" w:lastRowLastColumn="0"/>
            <w:tcW w:w="1440" w:type="dxa"/>
            <w:vMerge w:val="restart"/>
            <w:noWrap/>
            <w:vAlign w:val="center"/>
            <w:hideMark/>
          </w:tcPr>
          <w:p w14:paraId="324B6EF0" w14:textId="77777777" w:rsidR="00187752" w:rsidRPr="00F87ACD" w:rsidRDefault="00187752" w:rsidP="00F87ACD">
            <w:pPr>
              <w:keepNext/>
              <w:keepLines/>
              <w:spacing w:before="40" w:after="4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Program</w:t>
            </w:r>
          </w:p>
        </w:tc>
        <w:tc>
          <w:tcPr>
            <w:tcW w:w="1728" w:type="dxa"/>
            <w:vMerge w:val="restart"/>
            <w:vAlign w:val="center"/>
          </w:tcPr>
          <w:p w14:paraId="12EBC9BA" w14:textId="77777777" w:rsidR="00187752" w:rsidRPr="00F87ACD" w:rsidRDefault="00187752"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Estimate</w:t>
            </w:r>
          </w:p>
        </w:tc>
        <w:tc>
          <w:tcPr>
            <w:tcW w:w="720" w:type="dxa"/>
            <w:vMerge w:val="restart"/>
            <w:noWrap/>
            <w:vAlign w:val="center"/>
            <w:hideMark/>
          </w:tcPr>
          <w:p w14:paraId="7AA6A48E" w14:textId="77777777" w:rsidR="00187752" w:rsidRPr="00F87ACD" w:rsidRDefault="00187752"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 of Accts</w:t>
            </w:r>
          </w:p>
        </w:tc>
        <w:tc>
          <w:tcPr>
            <w:tcW w:w="1944" w:type="dxa"/>
            <w:gridSpan w:val="2"/>
            <w:tcBorders>
              <w:right w:val="single" w:sz="4" w:space="0" w:color="746DB1"/>
            </w:tcBorders>
            <w:noWrap/>
            <w:vAlign w:val="center"/>
            <w:hideMark/>
          </w:tcPr>
          <w:p w14:paraId="6603E06F" w14:textId="77777777" w:rsidR="00187752" w:rsidRPr="00F87ACD" w:rsidRDefault="00187752"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Aggregate Impact (MW) </w:t>
            </w:r>
          </w:p>
        </w:tc>
        <w:tc>
          <w:tcPr>
            <w:tcW w:w="1944" w:type="dxa"/>
            <w:gridSpan w:val="2"/>
            <w:tcBorders>
              <w:left w:val="single" w:sz="4" w:space="0" w:color="746DB1"/>
            </w:tcBorders>
            <w:noWrap/>
            <w:vAlign w:val="center"/>
            <w:hideMark/>
          </w:tcPr>
          <w:p w14:paraId="3DC5DE1D" w14:textId="77777777" w:rsidR="00187752" w:rsidRPr="00F87ACD" w:rsidRDefault="00187752"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 xml:space="preserve">Per-Customer Impact </w:t>
            </w:r>
          </w:p>
          <w:p w14:paraId="6AE6C591" w14:textId="77777777" w:rsidR="00187752" w:rsidRPr="00F87ACD" w:rsidRDefault="00187752"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(kW)</w:t>
            </w:r>
          </w:p>
        </w:tc>
        <w:tc>
          <w:tcPr>
            <w:tcW w:w="792" w:type="dxa"/>
            <w:vMerge w:val="restart"/>
            <w:noWrap/>
            <w:vAlign w:val="center"/>
            <w:hideMark/>
          </w:tcPr>
          <w:p w14:paraId="32362D02" w14:textId="77777777" w:rsidR="00187752" w:rsidRPr="00F87ACD" w:rsidRDefault="00187752"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 Impact</w:t>
            </w:r>
          </w:p>
        </w:tc>
        <w:tc>
          <w:tcPr>
            <w:tcW w:w="721" w:type="dxa"/>
            <w:vMerge w:val="restart"/>
            <w:noWrap/>
            <w:vAlign w:val="center"/>
            <w:hideMark/>
          </w:tcPr>
          <w:p w14:paraId="63697DC4" w14:textId="77777777" w:rsidR="00187752" w:rsidRPr="00F87ACD" w:rsidRDefault="00187752"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Temp (˚F)</w:t>
            </w:r>
          </w:p>
        </w:tc>
      </w:tr>
      <w:tr w:rsidR="00187752" w:rsidRPr="00F87ACD" w14:paraId="6F11DC94" w14:textId="77777777" w:rsidTr="00287424">
        <w:trPr>
          <w:cnfStyle w:val="100000000000" w:firstRow="1" w:lastRow="0" w:firstColumn="0" w:lastColumn="0" w:oddVBand="0" w:evenVBand="0" w:oddHBand="0" w:evenHBand="0" w:firstRowFirstColumn="0" w:firstRowLastColumn="0" w:lastRowFirstColumn="0" w:lastRowLastColumn="0"/>
          <w:trHeight w:val="240"/>
          <w:tblHeader/>
        </w:trPr>
        <w:tc>
          <w:tcPr>
            <w:cnfStyle w:val="001000000000" w:firstRow="0" w:lastRow="0" w:firstColumn="1" w:lastColumn="0" w:oddVBand="0" w:evenVBand="0" w:oddHBand="0" w:evenHBand="0" w:firstRowFirstColumn="0" w:firstRowLastColumn="0" w:lastRowFirstColumn="0" w:lastRowLastColumn="0"/>
            <w:tcW w:w="1440" w:type="dxa"/>
            <w:vMerge/>
            <w:noWrap/>
            <w:vAlign w:val="center"/>
            <w:hideMark/>
          </w:tcPr>
          <w:p w14:paraId="726CD558" w14:textId="77777777" w:rsidR="00187752" w:rsidRPr="00F87ACD" w:rsidRDefault="00187752" w:rsidP="00F87ACD">
            <w:pPr>
              <w:keepNext/>
              <w:keepLines/>
              <w:spacing w:before="40" w:after="40"/>
              <w:rPr>
                <w:rFonts w:ascii="Calibri" w:hAnsi="Calibri" w:cs="Tahoma"/>
                <w:spacing w:val="4"/>
                <w:kern w:val="18"/>
                <w:sz w:val="18"/>
                <w:szCs w:val="18"/>
                <w14:ligatures w14:val="standardContextual"/>
              </w:rPr>
            </w:pPr>
          </w:p>
        </w:tc>
        <w:tc>
          <w:tcPr>
            <w:tcW w:w="1728" w:type="dxa"/>
            <w:vMerge/>
            <w:vAlign w:val="center"/>
          </w:tcPr>
          <w:p w14:paraId="54417C91" w14:textId="77777777" w:rsidR="00187752" w:rsidRPr="00F87ACD" w:rsidRDefault="00187752"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p>
        </w:tc>
        <w:tc>
          <w:tcPr>
            <w:tcW w:w="720" w:type="dxa"/>
            <w:vMerge/>
            <w:noWrap/>
            <w:vAlign w:val="center"/>
            <w:hideMark/>
          </w:tcPr>
          <w:p w14:paraId="6F549A38" w14:textId="77777777" w:rsidR="00187752" w:rsidRPr="00F87ACD" w:rsidRDefault="00187752"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p>
        </w:tc>
        <w:tc>
          <w:tcPr>
            <w:tcW w:w="1035" w:type="dxa"/>
            <w:noWrap/>
            <w:vAlign w:val="center"/>
            <w:hideMark/>
          </w:tcPr>
          <w:p w14:paraId="1BAD447E" w14:textId="77777777" w:rsidR="00187752" w:rsidRPr="00F87ACD" w:rsidRDefault="00187752"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 xml:space="preserve">Ref. </w:t>
            </w:r>
            <w:r w:rsidRPr="00F87ACD">
              <w:rPr>
                <w:rFonts w:ascii="Calibri" w:hAnsi="Calibri" w:cs="Tahoma"/>
                <w:spacing w:val="4"/>
                <w:kern w:val="18"/>
                <w:sz w:val="18"/>
                <w:szCs w:val="18"/>
                <w14:ligatures w14:val="standardContextual"/>
              </w:rPr>
              <w:br/>
              <w:t>Load</w:t>
            </w:r>
          </w:p>
        </w:tc>
        <w:tc>
          <w:tcPr>
            <w:tcW w:w="909" w:type="dxa"/>
            <w:tcBorders>
              <w:right w:val="single" w:sz="4" w:space="0" w:color="746DB1"/>
            </w:tcBorders>
            <w:noWrap/>
            <w:vAlign w:val="center"/>
            <w:hideMark/>
          </w:tcPr>
          <w:p w14:paraId="612949D9" w14:textId="77777777" w:rsidR="00187752" w:rsidRPr="00F87ACD" w:rsidRDefault="00187752"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Impact</w:t>
            </w:r>
          </w:p>
        </w:tc>
        <w:tc>
          <w:tcPr>
            <w:tcW w:w="1035" w:type="dxa"/>
            <w:tcBorders>
              <w:left w:val="single" w:sz="4" w:space="0" w:color="746DB1"/>
            </w:tcBorders>
            <w:noWrap/>
            <w:vAlign w:val="center"/>
            <w:hideMark/>
          </w:tcPr>
          <w:p w14:paraId="0802ECE4" w14:textId="77777777" w:rsidR="00187752" w:rsidRPr="00F87ACD" w:rsidRDefault="00187752"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 xml:space="preserve">Ref. </w:t>
            </w:r>
            <w:r w:rsidRPr="00F87ACD">
              <w:rPr>
                <w:rFonts w:ascii="Calibri" w:hAnsi="Calibri" w:cs="Tahoma"/>
                <w:spacing w:val="4"/>
                <w:kern w:val="18"/>
                <w:sz w:val="18"/>
                <w:szCs w:val="18"/>
                <w14:ligatures w14:val="standardContextual"/>
              </w:rPr>
              <w:br/>
              <w:t>Load</w:t>
            </w:r>
          </w:p>
        </w:tc>
        <w:tc>
          <w:tcPr>
            <w:tcW w:w="909" w:type="dxa"/>
            <w:noWrap/>
            <w:vAlign w:val="center"/>
            <w:hideMark/>
          </w:tcPr>
          <w:p w14:paraId="73469F3F" w14:textId="77777777" w:rsidR="00187752" w:rsidRPr="00F87ACD" w:rsidRDefault="00187752"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Impact</w:t>
            </w:r>
          </w:p>
        </w:tc>
        <w:tc>
          <w:tcPr>
            <w:tcW w:w="792" w:type="dxa"/>
            <w:vMerge/>
            <w:noWrap/>
            <w:vAlign w:val="center"/>
            <w:hideMark/>
          </w:tcPr>
          <w:p w14:paraId="77582B78" w14:textId="77777777" w:rsidR="00187752" w:rsidRPr="00F87ACD" w:rsidRDefault="00187752"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p>
        </w:tc>
        <w:tc>
          <w:tcPr>
            <w:tcW w:w="721" w:type="dxa"/>
            <w:vMerge/>
            <w:noWrap/>
            <w:vAlign w:val="center"/>
            <w:hideMark/>
          </w:tcPr>
          <w:p w14:paraId="0C8896E7" w14:textId="77777777" w:rsidR="00187752" w:rsidRPr="00F87ACD" w:rsidRDefault="00187752"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p>
        </w:tc>
      </w:tr>
      <w:tr w:rsidR="00187752" w:rsidRPr="00F87ACD" w14:paraId="4DCD4267" w14:textId="77777777" w:rsidTr="00287424">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1440" w:type="dxa"/>
            <w:vMerge w:val="restart"/>
            <w:shd w:val="clear" w:color="auto" w:fill="C7C5E0"/>
            <w:noWrap/>
            <w:vAlign w:val="center"/>
            <w:hideMark/>
          </w:tcPr>
          <w:p w14:paraId="1B48109B" w14:textId="77777777" w:rsidR="00187752" w:rsidRPr="00F87ACD" w:rsidRDefault="00187752" w:rsidP="00F87ACD">
            <w:pPr>
              <w:keepNext/>
              <w:keepLines/>
              <w:spacing w:before="40" w:after="4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Non-Res DA</w:t>
            </w:r>
          </w:p>
        </w:tc>
        <w:tc>
          <w:tcPr>
            <w:tcW w:w="1728" w:type="dxa"/>
            <w:shd w:val="clear" w:color="auto" w:fill="C7C5E0"/>
            <w:vAlign w:val="center"/>
          </w:tcPr>
          <w:p w14:paraId="36B1C115" w14:textId="77777777" w:rsidR="00187752" w:rsidRPr="00F87ACD" w:rsidRDefault="00187752" w:rsidP="00F87ACD">
            <w:pPr>
              <w:keepNext/>
              <w:keepLines/>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PY2022 Ex-Ante</w:t>
            </w:r>
          </w:p>
        </w:tc>
        <w:tc>
          <w:tcPr>
            <w:tcW w:w="720" w:type="dxa"/>
            <w:shd w:val="clear" w:color="auto" w:fill="C7C5E0"/>
            <w:noWrap/>
            <w:hideMark/>
          </w:tcPr>
          <w:p w14:paraId="5C491400" w14:textId="77777777" w:rsidR="00187752" w:rsidRPr="00F87ACD" w:rsidRDefault="00187752" w:rsidP="00F87ACD">
            <w:pPr>
              <w:keepNext/>
              <w:keepLines/>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51</w:t>
            </w:r>
          </w:p>
        </w:tc>
        <w:tc>
          <w:tcPr>
            <w:tcW w:w="1035" w:type="dxa"/>
            <w:shd w:val="clear" w:color="auto" w:fill="C7C5E0"/>
            <w:noWrap/>
            <w:hideMark/>
          </w:tcPr>
          <w:p w14:paraId="7A9127E0" w14:textId="77777777" w:rsidR="00187752" w:rsidRPr="00F87ACD" w:rsidRDefault="00187752" w:rsidP="00F87ACD">
            <w:pPr>
              <w:keepNext/>
              <w:keepLines/>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lightGray"/>
                <w14:ligatures w14:val="standardContextual"/>
              </w:rPr>
            </w:pPr>
            <w:r w:rsidRPr="00F87ACD">
              <w:rPr>
                <w:rFonts w:ascii="Calibri" w:hAnsi="Calibri" w:cs="Tahoma"/>
                <w:spacing w:val="4"/>
                <w:kern w:val="18"/>
                <w:sz w:val="18"/>
                <w:szCs w:val="18"/>
                <w14:ligatures w14:val="standardContextual"/>
              </w:rPr>
              <w:t>6.6</w:t>
            </w:r>
          </w:p>
        </w:tc>
        <w:tc>
          <w:tcPr>
            <w:tcW w:w="909" w:type="dxa"/>
            <w:tcBorders>
              <w:right w:val="single" w:sz="4" w:space="0" w:color="746DB1"/>
            </w:tcBorders>
            <w:shd w:val="clear" w:color="auto" w:fill="C7C5E0"/>
            <w:noWrap/>
            <w:hideMark/>
          </w:tcPr>
          <w:p w14:paraId="2DB3C173" w14:textId="77777777" w:rsidR="00187752" w:rsidRPr="00F87ACD" w:rsidRDefault="00187752" w:rsidP="00F87ACD">
            <w:pPr>
              <w:keepNext/>
              <w:keepLines/>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lightGray"/>
                <w14:ligatures w14:val="standardContextual"/>
              </w:rPr>
            </w:pPr>
            <w:r w:rsidRPr="00F87ACD">
              <w:rPr>
                <w:rFonts w:ascii="Calibri" w:hAnsi="Calibri" w:cs="Tahoma"/>
                <w:spacing w:val="4"/>
                <w:kern w:val="18"/>
                <w:sz w:val="18"/>
                <w:szCs w:val="18"/>
                <w14:ligatures w14:val="standardContextual"/>
              </w:rPr>
              <w:t>0.5</w:t>
            </w:r>
          </w:p>
        </w:tc>
        <w:tc>
          <w:tcPr>
            <w:tcW w:w="1035" w:type="dxa"/>
            <w:tcBorders>
              <w:left w:val="single" w:sz="4" w:space="0" w:color="746DB1"/>
            </w:tcBorders>
            <w:shd w:val="clear" w:color="auto" w:fill="C7C5E0"/>
            <w:noWrap/>
            <w:hideMark/>
          </w:tcPr>
          <w:p w14:paraId="64112308" w14:textId="77777777" w:rsidR="00187752" w:rsidRPr="00F87ACD" w:rsidRDefault="00187752" w:rsidP="00F87ACD">
            <w:pPr>
              <w:keepNext/>
              <w:keepLines/>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lightGray"/>
                <w14:ligatures w14:val="standardContextual"/>
              </w:rPr>
            </w:pPr>
            <w:r w:rsidRPr="00F87ACD">
              <w:rPr>
                <w:rFonts w:ascii="Calibri" w:hAnsi="Calibri" w:cs="Tahoma"/>
                <w:spacing w:val="4"/>
                <w:kern w:val="18"/>
                <w:sz w:val="18"/>
                <w:szCs w:val="18"/>
                <w14:ligatures w14:val="standardContextual"/>
              </w:rPr>
              <w:t>130.0</w:t>
            </w:r>
          </w:p>
        </w:tc>
        <w:tc>
          <w:tcPr>
            <w:tcW w:w="909" w:type="dxa"/>
            <w:shd w:val="clear" w:color="auto" w:fill="C7C5E0"/>
            <w:noWrap/>
            <w:hideMark/>
          </w:tcPr>
          <w:p w14:paraId="0079C3F9" w14:textId="77777777" w:rsidR="00187752" w:rsidRPr="00F87ACD" w:rsidRDefault="00187752" w:rsidP="00F87ACD">
            <w:pPr>
              <w:keepNext/>
              <w:keepLines/>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lightGray"/>
                <w14:ligatures w14:val="standardContextual"/>
              </w:rPr>
            </w:pPr>
            <w:r w:rsidRPr="00F87ACD">
              <w:rPr>
                <w:rFonts w:ascii="Calibri" w:hAnsi="Calibri" w:cs="Tahoma"/>
                <w:spacing w:val="4"/>
                <w:kern w:val="18"/>
                <w:sz w:val="18"/>
                <w:szCs w:val="18"/>
                <w14:ligatures w14:val="standardContextual"/>
              </w:rPr>
              <w:t>9.7</w:t>
            </w:r>
          </w:p>
        </w:tc>
        <w:tc>
          <w:tcPr>
            <w:tcW w:w="792" w:type="dxa"/>
            <w:shd w:val="clear" w:color="auto" w:fill="C7C5E0"/>
            <w:noWrap/>
            <w:hideMark/>
          </w:tcPr>
          <w:p w14:paraId="5A5FE7AB" w14:textId="77777777" w:rsidR="00187752" w:rsidRPr="00F87ACD" w:rsidRDefault="00187752" w:rsidP="00F87ACD">
            <w:pPr>
              <w:keepNext/>
              <w:keepLines/>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lightGray"/>
                <w14:ligatures w14:val="standardContextual"/>
              </w:rPr>
            </w:pPr>
            <w:r w:rsidRPr="00F87ACD">
              <w:rPr>
                <w:rFonts w:ascii="Calibri" w:hAnsi="Calibri" w:cs="Tahoma"/>
                <w:spacing w:val="4"/>
                <w:kern w:val="18"/>
                <w:sz w:val="18"/>
                <w:szCs w:val="18"/>
                <w14:ligatures w14:val="standardContextual"/>
              </w:rPr>
              <w:t>7%</w:t>
            </w:r>
          </w:p>
        </w:tc>
        <w:tc>
          <w:tcPr>
            <w:tcW w:w="721" w:type="dxa"/>
            <w:shd w:val="clear" w:color="auto" w:fill="C7C5E0"/>
            <w:noWrap/>
            <w:hideMark/>
          </w:tcPr>
          <w:p w14:paraId="2C477E83" w14:textId="77777777" w:rsidR="00187752" w:rsidRPr="00F87ACD" w:rsidRDefault="00187752" w:rsidP="00F87ACD">
            <w:pPr>
              <w:keepNext/>
              <w:keepLines/>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82</w:t>
            </w:r>
          </w:p>
        </w:tc>
      </w:tr>
      <w:tr w:rsidR="00187752" w:rsidRPr="00F87ACD" w14:paraId="022079EE" w14:textId="77777777" w:rsidTr="00287424">
        <w:trPr>
          <w:trHeight w:val="240"/>
        </w:trPr>
        <w:tc>
          <w:tcPr>
            <w:cnfStyle w:val="001000000000" w:firstRow="0" w:lastRow="0" w:firstColumn="1" w:lastColumn="0" w:oddVBand="0" w:evenVBand="0" w:oddHBand="0" w:evenHBand="0" w:firstRowFirstColumn="0" w:firstRowLastColumn="0" w:lastRowFirstColumn="0" w:lastRowLastColumn="0"/>
            <w:tcW w:w="1440" w:type="dxa"/>
            <w:vMerge/>
            <w:shd w:val="clear" w:color="auto" w:fill="C7C5E0"/>
            <w:noWrap/>
            <w:vAlign w:val="center"/>
            <w:hideMark/>
          </w:tcPr>
          <w:p w14:paraId="567948F3" w14:textId="77777777" w:rsidR="00187752" w:rsidRPr="00F87ACD" w:rsidRDefault="00187752" w:rsidP="00F87ACD">
            <w:pPr>
              <w:keepNext/>
              <w:keepLines/>
              <w:spacing w:before="40" w:after="40"/>
              <w:rPr>
                <w:rFonts w:ascii="Calibri" w:hAnsi="Calibri" w:cs="Tahoma"/>
                <w:spacing w:val="4"/>
                <w:kern w:val="18"/>
                <w:sz w:val="18"/>
                <w:szCs w:val="18"/>
                <w14:ligatures w14:val="standardContextual"/>
              </w:rPr>
            </w:pPr>
          </w:p>
        </w:tc>
        <w:tc>
          <w:tcPr>
            <w:tcW w:w="1728" w:type="dxa"/>
            <w:shd w:val="clear" w:color="auto" w:fill="C7C5E0"/>
            <w:vAlign w:val="bottom"/>
          </w:tcPr>
          <w:p w14:paraId="05F082D3" w14:textId="77777777" w:rsidR="00187752" w:rsidRPr="00F87ACD" w:rsidRDefault="00187752" w:rsidP="00F87ACD">
            <w:pPr>
              <w:keepNext/>
              <w:keepLines/>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b/>
                <w:bCs/>
                <w:spacing w:val="4"/>
                <w:kern w:val="18"/>
                <w:sz w:val="18"/>
                <w:szCs w:val="18"/>
                <w14:ligatures w14:val="standardContextual"/>
              </w:rPr>
              <w:t>Current Ex-Post</w:t>
            </w:r>
          </w:p>
        </w:tc>
        <w:tc>
          <w:tcPr>
            <w:tcW w:w="720" w:type="dxa"/>
            <w:shd w:val="clear" w:color="auto" w:fill="C7C5E0"/>
            <w:noWrap/>
            <w:hideMark/>
          </w:tcPr>
          <w:p w14:paraId="76D78562" w14:textId="77777777" w:rsidR="00187752" w:rsidRPr="00F87ACD" w:rsidRDefault="00187752" w:rsidP="00F87ACD">
            <w:pPr>
              <w:keepNext/>
              <w:keepLines/>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b/>
                <w:bCs/>
                <w:spacing w:val="4"/>
                <w:kern w:val="18"/>
                <w:sz w:val="18"/>
                <w:szCs w:val="18"/>
                <w14:ligatures w14:val="standardContextual"/>
              </w:rPr>
              <w:t>84</w:t>
            </w:r>
          </w:p>
        </w:tc>
        <w:tc>
          <w:tcPr>
            <w:tcW w:w="1035" w:type="dxa"/>
            <w:shd w:val="clear" w:color="auto" w:fill="C7C5E0"/>
            <w:noWrap/>
            <w:hideMark/>
          </w:tcPr>
          <w:p w14:paraId="4524EB4D" w14:textId="77777777" w:rsidR="00187752" w:rsidRPr="00F87ACD" w:rsidRDefault="00187752" w:rsidP="00F87ACD">
            <w:pPr>
              <w:keepNext/>
              <w:keepLines/>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F87ACD">
              <w:rPr>
                <w:rFonts w:ascii="Calibri" w:hAnsi="Calibri" w:cs="Tahoma"/>
                <w:b/>
                <w:bCs/>
                <w:spacing w:val="4"/>
                <w:kern w:val="18"/>
                <w:sz w:val="18"/>
                <w:szCs w:val="18"/>
                <w14:ligatures w14:val="standardContextual"/>
              </w:rPr>
              <w:t>8.2</w:t>
            </w:r>
          </w:p>
        </w:tc>
        <w:tc>
          <w:tcPr>
            <w:tcW w:w="909" w:type="dxa"/>
            <w:tcBorders>
              <w:right w:val="single" w:sz="4" w:space="0" w:color="746DB1"/>
            </w:tcBorders>
            <w:shd w:val="clear" w:color="auto" w:fill="C7C5E0"/>
            <w:noWrap/>
            <w:hideMark/>
          </w:tcPr>
          <w:p w14:paraId="3463B5A0" w14:textId="77777777" w:rsidR="00187752" w:rsidRPr="00F87ACD" w:rsidRDefault="00187752" w:rsidP="00F87ACD">
            <w:pPr>
              <w:keepNext/>
              <w:keepLines/>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F87ACD">
              <w:rPr>
                <w:rFonts w:ascii="Calibri" w:hAnsi="Calibri" w:cs="Tahoma"/>
                <w:b/>
                <w:bCs/>
                <w:spacing w:val="4"/>
                <w:kern w:val="18"/>
                <w:sz w:val="18"/>
                <w:szCs w:val="18"/>
                <w14:ligatures w14:val="standardContextual"/>
              </w:rPr>
              <w:t>0.8</w:t>
            </w:r>
          </w:p>
        </w:tc>
        <w:tc>
          <w:tcPr>
            <w:tcW w:w="1035" w:type="dxa"/>
            <w:tcBorders>
              <w:left w:val="single" w:sz="4" w:space="0" w:color="746DB1"/>
            </w:tcBorders>
            <w:shd w:val="clear" w:color="auto" w:fill="C7C5E0"/>
            <w:noWrap/>
            <w:hideMark/>
          </w:tcPr>
          <w:p w14:paraId="703B8DFE" w14:textId="77777777" w:rsidR="00187752" w:rsidRPr="00F87ACD" w:rsidRDefault="00187752" w:rsidP="00F87ACD">
            <w:pPr>
              <w:keepNext/>
              <w:keepLines/>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F87ACD">
              <w:rPr>
                <w:rFonts w:ascii="Calibri" w:hAnsi="Calibri" w:cs="Tahoma"/>
                <w:b/>
                <w:bCs/>
                <w:spacing w:val="4"/>
                <w:kern w:val="18"/>
                <w:sz w:val="18"/>
                <w:szCs w:val="18"/>
                <w14:ligatures w14:val="standardContextual"/>
              </w:rPr>
              <w:t>97.7</w:t>
            </w:r>
          </w:p>
        </w:tc>
        <w:tc>
          <w:tcPr>
            <w:tcW w:w="909" w:type="dxa"/>
            <w:shd w:val="clear" w:color="auto" w:fill="C7C5E0"/>
            <w:noWrap/>
            <w:hideMark/>
          </w:tcPr>
          <w:p w14:paraId="37C3456E" w14:textId="77777777" w:rsidR="00187752" w:rsidRPr="00F87ACD" w:rsidRDefault="00187752" w:rsidP="00F87ACD">
            <w:pPr>
              <w:keepNext/>
              <w:keepLines/>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F87ACD">
              <w:rPr>
                <w:rFonts w:ascii="Calibri" w:hAnsi="Calibri" w:cs="Tahoma"/>
                <w:b/>
                <w:bCs/>
                <w:spacing w:val="4"/>
                <w:kern w:val="18"/>
                <w:sz w:val="18"/>
                <w:szCs w:val="18"/>
                <w14:ligatures w14:val="standardContextual"/>
              </w:rPr>
              <w:t>10.0</w:t>
            </w:r>
          </w:p>
        </w:tc>
        <w:tc>
          <w:tcPr>
            <w:tcW w:w="792" w:type="dxa"/>
            <w:shd w:val="clear" w:color="auto" w:fill="C7C5E0"/>
            <w:noWrap/>
            <w:hideMark/>
          </w:tcPr>
          <w:p w14:paraId="594B660D" w14:textId="77777777" w:rsidR="00187752" w:rsidRPr="00F87ACD" w:rsidRDefault="00187752" w:rsidP="00F87ACD">
            <w:pPr>
              <w:keepNext/>
              <w:keepLines/>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F87ACD">
              <w:rPr>
                <w:rFonts w:ascii="Calibri" w:hAnsi="Calibri" w:cs="Tahoma"/>
                <w:b/>
                <w:bCs/>
                <w:spacing w:val="4"/>
                <w:kern w:val="18"/>
                <w:sz w:val="18"/>
                <w:szCs w:val="18"/>
                <w14:ligatures w14:val="standardContextual"/>
              </w:rPr>
              <w:t>10%</w:t>
            </w:r>
          </w:p>
        </w:tc>
        <w:tc>
          <w:tcPr>
            <w:tcW w:w="721" w:type="dxa"/>
            <w:shd w:val="clear" w:color="auto" w:fill="C7C5E0"/>
            <w:noWrap/>
            <w:hideMark/>
          </w:tcPr>
          <w:p w14:paraId="3C96D970" w14:textId="77777777" w:rsidR="00187752" w:rsidRPr="00F87ACD" w:rsidRDefault="00187752" w:rsidP="00F87ACD">
            <w:pPr>
              <w:keepNext/>
              <w:keepLines/>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F87ACD">
              <w:rPr>
                <w:rFonts w:ascii="Calibri" w:hAnsi="Calibri" w:cs="Tahoma"/>
                <w:b/>
                <w:bCs/>
                <w:spacing w:val="4"/>
                <w:kern w:val="18"/>
                <w:sz w:val="18"/>
                <w:szCs w:val="18"/>
                <w14:ligatures w14:val="standardContextual"/>
              </w:rPr>
              <w:t>73</w:t>
            </w:r>
          </w:p>
        </w:tc>
      </w:tr>
      <w:tr w:rsidR="00187752" w:rsidRPr="00F87ACD" w14:paraId="3463C1B1" w14:textId="77777777" w:rsidTr="00287424">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1440" w:type="dxa"/>
            <w:vMerge w:val="restart"/>
            <w:shd w:val="clear" w:color="auto" w:fill="F6F6F7" w:themeFill="background1"/>
            <w:noWrap/>
            <w:vAlign w:val="center"/>
          </w:tcPr>
          <w:p w14:paraId="32F24394" w14:textId="77777777" w:rsidR="00187752" w:rsidRPr="00F87ACD" w:rsidRDefault="00187752" w:rsidP="00F87ACD">
            <w:pPr>
              <w:keepNext/>
              <w:keepLines/>
              <w:spacing w:before="40" w:after="4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Non-Res DO</w:t>
            </w:r>
          </w:p>
        </w:tc>
        <w:tc>
          <w:tcPr>
            <w:tcW w:w="1728" w:type="dxa"/>
            <w:shd w:val="clear" w:color="auto" w:fill="F6F6F7" w:themeFill="background1"/>
            <w:vAlign w:val="center"/>
          </w:tcPr>
          <w:p w14:paraId="13174D60" w14:textId="77777777" w:rsidR="00187752" w:rsidRPr="00F87ACD" w:rsidRDefault="00187752" w:rsidP="00F87ACD">
            <w:pPr>
              <w:keepNext/>
              <w:keepLines/>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PY2022 Ex-Ante</w:t>
            </w:r>
          </w:p>
        </w:tc>
        <w:tc>
          <w:tcPr>
            <w:tcW w:w="720" w:type="dxa"/>
            <w:shd w:val="clear" w:color="auto" w:fill="F6F6F7" w:themeFill="background1"/>
            <w:noWrap/>
          </w:tcPr>
          <w:p w14:paraId="000026BC" w14:textId="77777777" w:rsidR="00187752" w:rsidRPr="00F87ACD" w:rsidRDefault="00187752" w:rsidP="00F87ACD">
            <w:pPr>
              <w:keepNext/>
              <w:keepLines/>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97</w:t>
            </w:r>
          </w:p>
        </w:tc>
        <w:tc>
          <w:tcPr>
            <w:tcW w:w="1035" w:type="dxa"/>
            <w:shd w:val="clear" w:color="auto" w:fill="F6F6F7" w:themeFill="background1"/>
            <w:noWrap/>
          </w:tcPr>
          <w:p w14:paraId="20DA9905" w14:textId="77777777" w:rsidR="00187752" w:rsidRPr="00F87ACD" w:rsidRDefault="00187752" w:rsidP="00F87ACD">
            <w:pPr>
              <w:keepNext/>
              <w:keepLines/>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F87ACD">
              <w:rPr>
                <w:rFonts w:ascii="Calibri" w:hAnsi="Calibri" w:cs="Tahoma"/>
                <w:spacing w:val="4"/>
                <w:kern w:val="18"/>
                <w:sz w:val="18"/>
                <w:szCs w:val="18"/>
                <w14:ligatures w14:val="standardContextual"/>
              </w:rPr>
              <w:t>10.7</w:t>
            </w:r>
          </w:p>
        </w:tc>
        <w:tc>
          <w:tcPr>
            <w:tcW w:w="909" w:type="dxa"/>
            <w:tcBorders>
              <w:right w:val="single" w:sz="4" w:space="0" w:color="746DB1"/>
            </w:tcBorders>
            <w:shd w:val="clear" w:color="auto" w:fill="F6F6F7" w:themeFill="background1"/>
            <w:noWrap/>
          </w:tcPr>
          <w:p w14:paraId="7D2D1A6C" w14:textId="77777777" w:rsidR="00187752" w:rsidRPr="00F87ACD" w:rsidRDefault="00187752" w:rsidP="00F87ACD">
            <w:pPr>
              <w:keepNext/>
              <w:keepLines/>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F87ACD">
              <w:rPr>
                <w:rFonts w:ascii="Calibri" w:hAnsi="Calibri" w:cs="Tahoma"/>
                <w:spacing w:val="4"/>
                <w:kern w:val="18"/>
                <w:sz w:val="18"/>
                <w:szCs w:val="18"/>
                <w14:ligatures w14:val="standardContextual"/>
              </w:rPr>
              <w:t>1.3</w:t>
            </w:r>
          </w:p>
        </w:tc>
        <w:tc>
          <w:tcPr>
            <w:tcW w:w="1035" w:type="dxa"/>
            <w:tcBorders>
              <w:left w:val="single" w:sz="4" w:space="0" w:color="746DB1"/>
            </w:tcBorders>
            <w:shd w:val="clear" w:color="auto" w:fill="F6F6F7" w:themeFill="background1"/>
            <w:noWrap/>
          </w:tcPr>
          <w:p w14:paraId="465BA568" w14:textId="77777777" w:rsidR="00187752" w:rsidRPr="00F87ACD" w:rsidRDefault="00187752" w:rsidP="00F87ACD">
            <w:pPr>
              <w:keepNext/>
              <w:keepLines/>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F87ACD">
              <w:rPr>
                <w:rFonts w:ascii="Calibri" w:hAnsi="Calibri" w:cs="Tahoma"/>
                <w:spacing w:val="4"/>
                <w:kern w:val="18"/>
                <w:sz w:val="18"/>
                <w:szCs w:val="18"/>
                <w14:ligatures w14:val="standardContextual"/>
              </w:rPr>
              <w:t>110.5</w:t>
            </w:r>
          </w:p>
        </w:tc>
        <w:tc>
          <w:tcPr>
            <w:tcW w:w="909" w:type="dxa"/>
            <w:shd w:val="clear" w:color="auto" w:fill="F6F6F7" w:themeFill="background1"/>
            <w:noWrap/>
          </w:tcPr>
          <w:p w14:paraId="44E57081" w14:textId="77777777" w:rsidR="00187752" w:rsidRPr="00F87ACD" w:rsidRDefault="00187752" w:rsidP="00F87ACD">
            <w:pPr>
              <w:keepNext/>
              <w:keepLines/>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F87ACD">
              <w:rPr>
                <w:rFonts w:ascii="Calibri" w:hAnsi="Calibri" w:cs="Tahoma"/>
                <w:spacing w:val="4"/>
                <w:kern w:val="18"/>
                <w:sz w:val="18"/>
                <w:szCs w:val="18"/>
                <w14:ligatures w14:val="standardContextual"/>
              </w:rPr>
              <w:t>13.9</w:t>
            </w:r>
          </w:p>
        </w:tc>
        <w:tc>
          <w:tcPr>
            <w:tcW w:w="792" w:type="dxa"/>
            <w:shd w:val="clear" w:color="auto" w:fill="F6F6F7" w:themeFill="background1"/>
            <w:noWrap/>
          </w:tcPr>
          <w:p w14:paraId="3119EA05" w14:textId="77777777" w:rsidR="00187752" w:rsidRPr="00F87ACD" w:rsidRDefault="00187752" w:rsidP="00F87ACD">
            <w:pPr>
              <w:keepNext/>
              <w:keepLines/>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F87ACD">
              <w:rPr>
                <w:rFonts w:ascii="Calibri" w:hAnsi="Calibri" w:cs="Tahoma"/>
                <w:spacing w:val="4"/>
                <w:kern w:val="18"/>
                <w:sz w:val="18"/>
                <w:szCs w:val="18"/>
                <w14:ligatures w14:val="standardContextual"/>
              </w:rPr>
              <w:t>13%</w:t>
            </w:r>
          </w:p>
        </w:tc>
        <w:tc>
          <w:tcPr>
            <w:tcW w:w="721" w:type="dxa"/>
            <w:shd w:val="clear" w:color="auto" w:fill="F6F6F7" w:themeFill="background1"/>
            <w:noWrap/>
          </w:tcPr>
          <w:p w14:paraId="4A337D89" w14:textId="77777777" w:rsidR="00187752" w:rsidRPr="00F87ACD" w:rsidRDefault="00187752" w:rsidP="00F87ACD">
            <w:pPr>
              <w:keepNext/>
              <w:keepLines/>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81</w:t>
            </w:r>
          </w:p>
        </w:tc>
      </w:tr>
      <w:tr w:rsidR="00187752" w:rsidRPr="00F87ACD" w14:paraId="40C472F0" w14:textId="77777777" w:rsidTr="00287424">
        <w:trPr>
          <w:trHeight w:val="240"/>
        </w:trPr>
        <w:tc>
          <w:tcPr>
            <w:cnfStyle w:val="001000000000" w:firstRow="0" w:lastRow="0" w:firstColumn="1" w:lastColumn="0" w:oddVBand="0" w:evenVBand="0" w:oddHBand="0" w:evenHBand="0" w:firstRowFirstColumn="0" w:firstRowLastColumn="0" w:lastRowFirstColumn="0" w:lastRowLastColumn="0"/>
            <w:tcW w:w="1440" w:type="dxa"/>
            <w:vMerge/>
            <w:shd w:val="clear" w:color="auto" w:fill="F6F6F7" w:themeFill="background1"/>
            <w:noWrap/>
            <w:vAlign w:val="center"/>
          </w:tcPr>
          <w:p w14:paraId="720A83BB" w14:textId="77777777" w:rsidR="00187752" w:rsidRPr="00F87ACD" w:rsidRDefault="00187752" w:rsidP="00F87ACD">
            <w:pPr>
              <w:spacing w:before="40" w:after="40"/>
              <w:rPr>
                <w:rFonts w:ascii="Calibri" w:hAnsi="Calibri" w:cs="Tahoma"/>
                <w:b w:val="0"/>
                <w:spacing w:val="4"/>
                <w:kern w:val="18"/>
                <w:sz w:val="18"/>
                <w:szCs w:val="18"/>
                <w14:ligatures w14:val="standardContextual"/>
              </w:rPr>
            </w:pPr>
          </w:p>
        </w:tc>
        <w:tc>
          <w:tcPr>
            <w:tcW w:w="1728" w:type="dxa"/>
            <w:shd w:val="clear" w:color="auto" w:fill="F6F6F7" w:themeFill="background1"/>
            <w:vAlign w:val="bottom"/>
          </w:tcPr>
          <w:p w14:paraId="186C945F" w14:textId="77777777" w:rsidR="00187752" w:rsidRPr="00F87ACD" w:rsidRDefault="00187752" w:rsidP="00F87AC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b/>
                <w:bCs/>
                <w:spacing w:val="4"/>
                <w:kern w:val="18"/>
                <w:sz w:val="18"/>
                <w:szCs w:val="18"/>
                <w14:ligatures w14:val="standardContextual"/>
              </w:rPr>
              <w:t>Current Ex-Post</w:t>
            </w:r>
          </w:p>
        </w:tc>
        <w:tc>
          <w:tcPr>
            <w:tcW w:w="720" w:type="dxa"/>
            <w:shd w:val="clear" w:color="auto" w:fill="F6F6F7" w:themeFill="background1"/>
            <w:noWrap/>
          </w:tcPr>
          <w:p w14:paraId="1884C8AC" w14:textId="77777777" w:rsidR="00187752" w:rsidRPr="00F87ACD" w:rsidRDefault="00187752" w:rsidP="00F87AC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b/>
                <w:bCs/>
                <w:spacing w:val="4"/>
                <w:kern w:val="18"/>
                <w:sz w:val="18"/>
                <w:szCs w:val="18"/>
                <w14:ligatures w14:val="standardContextual"/>
              </w:rPr>
              <w:t>51</w:t>
            </w:r>
          </w:p>
        </w:tc>
        <w:tc>
          <w:tcPr>
            <w:tcW w:w="1035" w:type="dxa"/>
            <w:shd w:val="clear" w:color="auto" w:fill="F6F6F7" w:themeFill="background1"/>
            <w:noWrap/>
          </w:tcPr>
          <w:p w14:paraId="39131EE4" w14:textId="77777777" w:rsidR="00187752" w:rsidRPr="00F87ACD" w:rsidRDefault="00187752" w:rsidP="00F87ACD">
            <w:pPr>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F87ACD">
              <w:rPr>
                <w:rFonts w:ascii="Calibri" w:hAnsi="Calibri" w:cs="Tahoma"/>
                <w:b/>
                <w:bCs/>
                <w:spacing w:val="4"/>
                <w:kern w:val="18"/>
                <w:sz w:val="18"/>
                <w:szCs w:val="18"/>
                <w14:ligatures w14:val="standardContextual"/>
              </w:rPr>
              <w:t>9.6</w:t>
            </w:r>
          </w:p>
        </w:tc>
        <w:tc>
          <w:tcPr>
            <w:tcW w:w="909" w:type="dxa"/>
            <w:tcBorders>
              <w:right w:val="single" w:sz="4" w:space="0" w:color="746DB1"/>
            </w:tcBorders>
            <w:shd w:val="clear" w:color="auto" w:fill="F6F6F7" w:themeFill="background1"/>
            <w:noWrap/>
          </w:tcPr>
          <w:p w14:paraId="2D94D158" w14:textId="77777777" w:rsidR="00187752" w:rsidRPr="00F87ACD" w:rsidRDefault="00187752" w:rsidP="00F87ACD">
            <w:pPr>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F87ACD">
              <w:rPr>
                <w:rFonts w:ascii="Calibri" w:hAnsi="Calibri" w:cs="Tahoma"/>
                <w:b/>
                <w:bCs/>
                <w:spacing w:val="4"/>
                <w:kern w:val="18"/>
                <w:sz w:val="18"/>
                <w:szCs w:val="18"/>
                <w14:ligatures w14:val="standardContextual"/>
              </w:rPr>
              <w:t>1.7</w:t>
            </w:r>
          </w:p>
        </w:tc>
        <w:tc>
          <w:tcPr>
            <w:tcW w:w="1035" w:type="dxa"/>
            <w:tcBorders>
              <w:left w:val="single" w:sz="4" w:space="0" w:color="746DB1"/>
            </w:tcBorders>
            <w:shd w:val="clear" w:color="auto" w:fill="F6F6F7" w:themeFill="background1"/>
            <w:noWrap/>
          </w:tcPr>
          <w:p w14:paraId="412FDF81" w14:textId="77777777" w:rsidR="00187752" w:rsidRPr="00F87ACD" w:rsidRDefault="00187752" w:rsidP="00F87ACD">
            <w:pPr>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F87ACD">
              <w:rPr>
                <w:rFonts w:ascii="Calibri" w:hAnsi="Calibri" w:cs="Tahoma"/>
                <w:b/>
                <w:bCs/>
                <w:spacing w:val="4"/>
                <w:kern w:val="18"/>
                <w:sz w:val="18"/>
                <w:szCs w:val="18"/>
                <w14:ligatures w14:val="standardContextual"/>
              </w:rPr>
              <w:t>188.3</w:t>
            </w:r>
          </w:p>
        </w:tc>
        <w:tc>
          <w:tcPr>
            <w:tcW w:w="909" w:type="dxa"/>
            <w:shd w:val="clear" w:color="auto" w:fill="F6F6F7" w:themeFill="background1"/>
            <w:noWrap/>
          </w:tcPr>
          <w:p w14:paraId="649E3D17" w14:textId="77777777" w:rsidR="00187752" w:rsidRPr="00F87ACD" w:rsidRDefault="00187752" w:rsidP="00F87ACD">
            <w:pPr>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F87ACD">
              <w:rPr>
                <w:rFonts w:ascii="Calibri" w:hAnsi="Calibri" w:cs="Tahoma"/>
                <w:b/>
                <w:bCs/>
                <w:spacing w:val="4"/>
                <w:kern w:val="18"/>
                <w:sz w:val="18"/>
                <w:szCs w:val="18"/>
                <w14:ligatures w14:val="standardContextual"/>
              </w:rPr>
              <w:t>33.6</w:t>
            </w:r>
          </w:p>
        </w:tc>
        <w:tc>
          <w:tcPr>
            <w:tcW w:w="792" w:type="dxa"/>
            <w:shd w:val="clear" w:color="auto" w:fill="F6F6F7" w:themeFill="background1"/>
            <w:noWrap/>
          </w:tcPr>
          <w:p w14:paraId="259A8468" w14:textId="77777777" w:rsidR="00187752" w:rsidRPr="00F87ACD" w:rsidRDefault="00187752" w:rsidP="00F87AC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F87ACD">
              <w:rPr>
                <w:rFonts w:ascii="Calibri" w:hAnsi="Calibri" w:cs="Tahoma"/>
                <w:b/>
                <w:bCs/>
                <w:spacing w:val="4"/>
                <w:kern w:val="18"/>
                <w:sz w:val="18"/>
                <w:szCs w:val="18"/>
                <w14:ligatures w14:val="standardContextual"/>
              </w:rPr>
              <w:t>18%</w:t>
            </w:r>
          </w:p>
        </w:tc>
        <w:tc>
          <w:tcPr>
            <w:tcW w:w="721" w:type="dxa"/>
            <w:shd w:val="clear" w:color="auto" w:fill="F6F6F7" w:themeFill="background1"/>
            <w:noWrap/>
          </w:tcPr>
          <w:p w14:paraId="33D65695" w14:textId="77777777" w:rsidR="00187752" w:rsidRPr="00F87ACD" w:rsidRDefault="00187752" w:rsidP="00F87AC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b/>
                <w:bCs/>
                <w:spacing w:val="4"/>
                <w:kern w:val="18"/>
                <w:sz w:val="18"/>
                <w:szCs w:val="18"/>
                <w14:ligatures w14:val="standardContextual"/>
              </w:rPr>
              <w:t>73</w:t>
            </w:r>
          </w:p>
        </w:tc>
      </w:tr>
    </w:tbl>
    <w:p w14:paraId="33B93317" w14:textId="0D5AE2AB" w:rsidR="00F87ACD" w:rsidRPr="00F87ACD" w:rsidRDefault="001A7E1C" w:rsidP="00F87ACD">
      <w:pPr>
        <w:spacing w:before="120" w:after="120" w:line="280" w:lineRule="atLeast"/>
        <w:jc w:val="both"/>
        <w:rPr>
          <w:rFonts w:asciiTheme="minorHAnsi" w:hAnsiTheme="minorHAnsi"/>
          <w:spacing w:val="4"/>
          <w:kern w:val="18"/>
          <w:sz w:val="22"/>
          <w:szCs w:val="18"/>
          <w14:ligatures w14:val="standardContextual"/>
        </w:rPr>
      </w:pPr>
      <w:r>
        <w:rPr>
          <w:rFonts w:asciiTheme="minorHAnsi" w:hAnsiTheme="minorHAnsi"/>
          <w:spacing w:val="4"/>
          <w:kern w:val="18"/>
          <w:sz w:val="22"/>
          <w:szCs w:val="18"/>
          <w14:ligatures w14:val="standardContextual"/>
        </w:rPr>
        <w:fldChar w:fldCharType="end"/>
      </w:r>
      <w:r w:rsidR="00D57536">
        <w:rPr>
          <w:rFonts w:asciiTheme="minorHAnsi" w:hAnsiTheme="minorHAnsi"/>
          <w:spacing w:val="4"/>
          <w:kern w:val="18"/>
          <w:sz w:val="22"/>
          <w:szCs w:val="18"/>
          <w14:ligatures w14:val="standardContextual"/>
        </w:rPr>
        <w:fldChar w:fldCharType="begin"/>
      </w:r>
      <w:r w:rsidR="00D57536">
        <w:rPr>
          <w:rFonts w:asciiTheme="minorHAnsi" w:hAnsiTheme="minorHAnsi"/>
          <w:spacing w:val="4"/>
          <w:kern w:val="18"/>
          <w:sz w:val="22"/>
          <w:szCs w:val="18"/>
          <w14:ligatures w14:val="standardContextual"/>
        </w:rPr>
        <w:instrText xml:space="preserve"> REF _Ref159924817 </w:instrText>
      </w:r>
      <w:r w:rsidR="00D57536">
        <w:rPr>
          <w:rFonts w:asciiTheme="minorHAnsi" w:hAnsiTheme="minorHAnsi"/>
          <w:spacing w:val="4"/>
          <w:kern w:val="18"/>
          <w:sz w:val="22"/>
          <w:szCs w:val="18"/>
          <w14:ligatures w14:val="standardContextual"/>
        </w:rPr>
        <w:fldChar w:fldCharType="separate"/>
      </w:r>
      <w:r w:rsidR="00187752" w:rsidRPr="00F87ACD">
        <w:rPr>
          <w:rFonts w:asciiTheme="minorHAnsi" w:hAnsiTheme="minorHAnsi"/>
          <w:bCs/>
          <w:i/>
          <w:spacing w:val="4"/>
          <w:kern w:val="18"/>
          <w:sz w:val="22"/>
          <w:szCs w:val="16"/>
          <w14:ligatures w14:val="standardContextual"/>
        </w:rPr>
        <w:t xml:space="preserve">Figure </w:t>
      </w:r>
      <w:r w:rsidR="00187752">
        <w:rPr>
          <w:rFonts w:asciiTheme="minorHAnsi" w:hAnsiTheme="minorHAnsi"/>
          <w:bCs/>
          <w:i/>
          <w:noProof/>
          <w:spacing w:val="4"/>
          <w:kern w:val="18"/>
          <w:sz w:val="22"/>
          <w:szCs w:val="16"/>
          <w14:ligatures w14:val="standardContextual"/>
        </w:rPr>
        <w:t>6</w:t>
      </w:r>
      <w:r w:rsidR="00187752" w:rsidRPr="00F87ACD">
        <w:rPr>
          <w:rFonts w:asciiTheme="minorHAnsi" w:hAnsiTheme="minorHAnsi"/>
          <w:bCs/>
          <w:i/>
          <w:spacing w:val="4"/>
          <w:kern w:val="18"/>
          <w:sz w:val="22"/>
          <w:szCs w:val="16"/>
          <w14:ligatures w14:val="standardContextual"/>
        </w:rPr>
        <w:noBreakHyphen/>
      </w:r>
      <w:r w:rsidR="00187752">
        <w:rPr>
          <w:rFonts w:asciiTheme="minorHAnsi" w:hAnsiTheme="minorHAnsi"/>
          <w:bCs/>
          <w:i/>
          <w:noProof/>
          <w:spacing w:val="4"/>
          <w:kern w:val="18"/>
          <w:sz w:val="22"/>
          <w:szCs w:val="16"/>
          <w14:ligatures w14:val="standardContextual"/>
        </w:rPr>
        <w:t>5</w:t>
      </w:r>
      <w:r w:rsidR="00D57536">
        <w:rPr>
          <w:rFonts w:asciiTheme="minorHAnsi" w:hAnsiTheme="minorHAnsi"/>
          <w:spacing w:val="4"/>
          <w:kern w:val="18"/>
          <w:sz w:val="22"/>
          <w:szCs w:val="18"/>
          <w14:ligatures w14:val="standardContextual"/>
        </w:rPr>
        <w:fldChar w:fldCharType="end"/>
      </w:r>
      <w:r w:rsidR="00F87ACD" w:rsidRPr="00F87ACD">
        <w:rPr>
          <w:rFonts w:asciiTheme="minorHAnsi" w:hAnsiTheme="minorHAnsi"/>
          <w:spacing w:val="4"/>
          <w:kern w:val="18"/>
          <w:sz w:val="22"/>
          <w:szCs w:val="18"/>
          <w14:ligatures w14:val="standardContextual"/>
        </w:rPr>
        <w:t xml:space="preserve"> shows SDG&amp;E’s Non-residential CBP enrollment and load impact forecast for an August peak day under the SDG&amp;E 1-in-2 weather scenario.</w:t>
      </w:r>
    </w:p>
    <w:p w14:paraId="62E9C4E2" w14:textId="40106299" w:rsidR="00F87ACD" w:rsidRPr="00F87ACD" w:rsidRDefault="00F87ACD" w:rsidP="00F87ACD">
      <w:pPr>
        <w:keepNext/>
        <w:spacing w:before="120" w:after="160" w:line="280" w:lineRule="atLeast"/>
        <w:ind w:left="1260" w:hanging="1260"/>
        <w:rPr>
          <w:rFonts w:asciiTheme="minorHAnsi" w:hAnsiTheme="minorHAnsi"/>
          <w:bCs/>
          <w:i/>
          <w:spacing w:val="4"/>
          <w:kern w:val="18"/>
          <w:sz w:val="22"/>
          <w:szCs w:val="16"/>
          <w14:ligatures w14:val="standardContextual"/>
        </w:rPr>
      </w:pPr>
      <w:bookmarkStart w:id="506" w:name="_Ref159924817"/>
      <w:bookmarkStart w:id="507" w:name="_Toc162356791"/>
      <w:r w:rsidRPr="00F87ACD">
        <w:rPr>
          <w:rFonts w:asciiTheme="minorHAnsi" w:hAnsiTheme="minorHAnsi"/>
          <w:bCs/>
          <w:i/>
          <w:spacing w:val="4"/>
          <w:kern w:val="18"/>
          <w:sz w:val="22"/>
          <w:szCs w:val="16"/>
          <w14:ligatures w14:val="standardContextual"/>
        </w:rPr>
        <w:t xml:space="preserve">Figure </w:t>
      </w:r>
      <w:r w:rsidRPr="00F87ACD">
        <w:rPr>
          <w:rFonts w:asciiTheme="minorHAnsi" w:hAnsiTheme="minorHAnsi"/>
          <w:bCs/>
          <w:i/>
          <w:noProof/>
          <w:spacing w:val="4"/>
          <w:kern w:val="18"/>
          <w:sz w:val="22"/>
          <w:szCs w:val="16"/>
          <w14:ligatures w14:val="standardContextual"/>
        </w:rPr>
        <w:fldChar w:fldCharType="begin"/>
      </w:r>
      <w:r w:rsidRPr="00F87ACD">
        <w:rPr>
          <w:rFonts w:asciiTheme="minorHAnsi" w:hAnsiTheme="minorHAnsi"/>
          <w:bCs/>
          <w:i/>
          <w:noProof/>
          <w:spacing w:val="4"/>
          <w:kern w:val="18"/>
          <w:sz w:val="22"/>
          <w:szCs w:val="16"/>
          <w14:ligatures w14:val="standardContextual"/>
        </w:rPr>
        <w:instrText xml:space="preserve"> STYLEREF 1 \s </w:instrText>
      </w:r>
      <w:r w:rsidRPr="00F87ACD">
        <w:rPr>
          <w:rFonts w:asciiTheme="minorHAnsi" w:hAnsiTheme="minorHAnsi"/>
          <w:bCs/>
          <w:i/>
          <w:noProof/>
          <w:spacing w:val="4"/>
          <w:kern w:val="18"/>
          <w:sz w:val="22"/>
          <w:szCs w:val="16"/>
          <w14:ligatures w14:val="standardContextual"/>
        </w:rPr>
        <w:fldChar w:fldCharType="separate"/>
      </w:r>
      <w:r w:rsidR="00187752">
        <w:rPr>
          <w:rFonts w:asciiTheme="minorHAnsi" w:hAnsiTheme="minorHAnsi"/>
          <w:bCs/>
          <w:i/>
          <w:noProof/>
          <w:spacing w:val="4"/>
          <w:kern w:val="18"/>
          <w:sz w:val="22"/>
          <w:szCs w:val="16"/>
          <w14:ligatures w14:val="standardContextual"/>
        </w:rPr>
        <w:t>6</w:t>
      </w:r>
      <w:r w:rsidRPr="00F87ACD">
        <w:rPr>
          <w:rFonts w:asciiTheme="minorHAnsi" w:hAnsiTheme="minorHAnsi"/>
          <w:bCs/>
          <w:i/>
          <w:noProof/>
          <w:spacing w:val="4"/>
          <w:kern w:val="18"/>
          <w:sz w:val="22"/>
          <w:szCs w:val="16"/>
          <w14:ligatures w14:val="standardContextual"/>
        </w:rPr>
        <w:fldChar w:fldCharType="end"/>
      </w:r>
      <w:r w:rsidRPr="00F87ACD">
        <w:rPr>
          <w:rFonts w:asciiTheme="minorHAnsi" w:hAnsiTheme="minorHAnsi"/>
          <w:bCs/>
          <w:i/>
          <w:spacing w:val="4"/>
          <w:kern w:val="18"/>
          <w:sz w:val="22"/>
          <w:szCs w:val="16"/>
          <w14:ligatures w14:val="standardContextual"/>
        </w:rPr>
        <w:noBreakHyphen/>
      </w:r>
      <w:r w:rsidRPr="00F87ACD">
        <w:rPr>
          <w:rFonts w:asciiTheme="minorHAnsi" w:hAnsiTheme="minorHAnsi"/>
          <w:bCs/>
          <w:i/>
          <w:noProof/>
          <w:spacing w:val="4"/>
          <w:kern w:val="18"/>
          <w:sz w:val="22"/>
          <w:szCs w:val="16"/>
          <w14:ligatures w14:val="standardContextual"/>
        </w:rPr>
        <w:fldChar w:fldCharType="begin"/>
      </w:r>
      <w:r w:rsidRPr="00F87ACD">
        <w:rPr>
          <w:rFonts w:asciiTheme="minorHAnsi" w:hAnsiTheme="minorHAnsi"/>
          <w:bCs/>
          <w:i/>
          <w:noProof/>
          <w:spacing w:val="4"/>
          <w:kern w:val="18"/>
          <w:sz w:val="22"/>
          <w:szCs w:val="16"/>
          <w14:ligatures w14:val="standardContextual"/>
        </w:rPr>
        <w:instrText xml:space="preserve"> SEQ Figure \* ARABIC \s 1 </w:instrText>
      </w:r>
      <w:r w:rsidRPr="00F87ACD">
        <w:rPr>
          <w:rFonts w:asciiTheme="minorHAnsi" w:hAnsiTheme="minorHAnsi"/>
          <w:bCs/>
          <w:i/>
          <w:noProof/>
          <w:spacing w:val="4"/>
          <w:kern w:val="18"/>
          <w:sz w:val="22"/>
          <w:szCs w:val="16"/>
          <w14:ligatures w14:val="standardContextual"/>
        </w:rPr>
        <w:fldChar w:fldCharType="separate"/>
      </w:r>
      <w:r w:rsidR="00187752">
        <w:rPr>
          <w:rFonts w:asciiTheme="minorHAnsi" w:hAnsiTheme="minorHAnsi"/>
          <w:bCs/>
          <w:i/>
          <w:noProof/>
          <w:spacing w:val="4"/>
          <w:kern w:val="18"/>
          <w:sz w:val="22"/>
          <w:szCs w:val="16"/>
          <w14:ligatures w14:val="standardContextual"/>
        </w:rPr>
        <w:t>5</w:t>
      </w:r>
      <w:r w:rsidRPr="00F87ACD">
        <w:rPr>
          <w:rFonts w:asciiTheme="minorHAnsi" w:hAnsiTheme="minorHAnsi"/>
          <w:bCs/>
          <w:i/>
          <w:noProof/>
          <w:spacing w:val="4"/>
          <w:kern w:val="18"/>
          <w:sz w:val="22"/>
          <w:szCs w:val="16"/>
          <w14:ligatures w14:val="standardContextual"/>
        </w:rPr>
        <w:fldChar w:fldCharType="end"/>
      </w:r>
      <w:bookmarkEnd w:id="506"/>
      <w:r w:rsidRPr="00F87ACD">
        <w:rPr>
          <w:rFonts w:asciiTheme="minorHAnsi" w:hAnsiTheme="minorHAnsi"/>
          <w:bCs/>
          <w:i/>
          <w:spacing w:val="4"/>
          <w:kern w:val="18"/>
          <w:sz w:val="22"/>
          <w:szCs w:val="16"/>
          <w14:ligatures w14:val="standardContextual"/>
        </w:rPr>
        <w:tab/>
        <w:t>SDG&amp;E CBP Enrollment and Load Impact Forecast (SDG&amp;E 1-in-2, August Peak Day)</w:t>
      </w:r>
      <w:bookmarkEnd w:id="507"/>
    </w:p>
    <w:p w14:paraId="3D32EF8A" w14:textId="77777777" w:rsidR="00F87ACD" w:rsidRPr="00F87ACD" w:rsidRDefault="00F87ACD" w:rsidP="00F87ACD">
      <w:pPr>
        <w:spacing w:before="120" w:after="120" w:line="280" w:lineRule="atLeast"/>
        <w:jc w:val="center"/>
        <w:rPr>
          <w:rFonts w:asciiTheme="minorHAnsi" w:hAnsiTheme="minorHAnsi"/>
          <w:spacing w:val="4"/>
          <w:kern w:val="18"/>
          <w:sz w:val="22"/>
          <w:szCs w:val="18"/>
          <w14:ligatures w14:val="standardContextual"/>
        </w:rPr>
      </w:pPr>
      <w:r w:rsidRPr="00F87ACD">
        <w:rPr>
          <w:rFonts w:asciiTheme="minorHAnsi" w:hAnsiTheme="minorHAnsi"/>
          <w:noProof/>
          <w:spacing w:val="4"/>
          <w:kern w:val="18"/>
          <w:sz w:val="22"/>
          <w:szCs w:val="18"/>
          <w14:ligatures w14:val="standardContextual"/>
        </w:rPr>
        <w:drawing>
          <wp:inline distT="0" distB="0" distL="0" distR="0" wp14:anchorId="2C834EAF" wp14:editId="446E4D9D">
            <wp:extent cx="2926080" cy="3128877"/>
            <wp:effectExtent l="0" t="0" r="0" b="0"/>
            <wp:docPr id="17" name="Graphic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pic:cNvPicPr>
                      <a:picLocks noChangeAspect="1" noChangeArrowheads="1"/>
                    </pic:cNvPicPr>
                  </pic:nvPicPr>
                  <pic:blipFill>
                    <a:blip r:embed="rId92">
                      <a:extLst>
                        <a:ext uri="{28A0092B-C50C-407E-A947-70E740481C1C}">
                          <a14:useLocalDpi xmlns:a14="http://schemas.microsoft.com/office/drawing/2010/main" val="0"/>
                        </a:ext>
                        <a:ext uri="{96DAC541-7B7A-43D3-8B79-37D633B846F1}">
                          <asvg:svgBlip xmlns:asvg="http://schemas.microsoft.com/office/drawing/2016/SVG/main" r:embed="rId93"/>
                        </a:ext>
                      </a:extLst>
                    </a:blip>
                    <a:stretch>
                      <a:fillRect/>
                    </a:stretch>
                  </pic:blipFill>
                  <pic:spPr bwMode="auto">
                    <a:xfrm>
                      <a:off x="0" y="0"/>
                      <a:ext cx="2926080" cy="3128877"/>
                    </a:xfrm>
                    <a:prstGeom prst="rect">
                      <a:avLst/>
                    </a:prstGeom>
                  </pic:spPr>
                </pic:pic>
              </a:graphicData>
            </a:graphic>
          </wp:inline>
        </w:drawing>
      </w:r>
      <w:r w:rsidRPr="00F87ACD">
        <w:rPr>
          <w:rFonts w:asciiTheme="minorHAnsi" w:hAnsiTheme="minorHAnsi"/>
          <w:noProof/>
          <w:spacing w:val="4"/>
          <w:kern w:val="18"/>
          <w:sz w:val="22"/>
          <w:szCs w:val="18"/>
          <w14:ligatures w14:val="standardContextual"/>
        </w:rPr>
        <w:drawing>
          <wp:inline distT="0" distB="0" distL="0" distR="0" wp14:anchorId="56A46929" wp14:editId="5DC3AAFD">
            <wp:extent cx="2838472" cy="3118585"/>
            <wp:effectExtent l="0" t="0" r="0" b="0"/>
            <wp:docPr id="23" name="Graphic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Graphic 23"/>
                    <pic:cNvPicPr>
                      <a:picLocks noChangeAspect="1" noChangeArrowheads="1"/>
                    </pic:cNvPicPr>
                  </pic:nvPicPr>
                  <pic:blipFill>
                    <a:blip r:embed="rId94">
                      <a:extLst>
                        <a:ext uri="{28A0092B-C50C-407E-A947-70E740481C1C}">
                          <a14:useLocalDpi xmlns:a14="http://schemas.microsoft.com/office/drawing/2010/main" val="0"/>
                        </a:ext>
                        <a:ext uri="{96DAC541-7B7A-43D3-8B79-37D633B846F1}">
                          <asvg:svgBlip xmlns:asvg="http://schemas.microsoft.com/office/drawing/2016/SVG/main" r:embed="rId95"/>
                        </a:ext>
                      </a:extLst>
                    </a:blip>
                    <a:stretch>
                      <a:fillRect/>
                    </a:stretch>
                  </pic:blipFill>
                  <pic:spPr bwMode="auto">
                    <a:xfrm>
                      <a:off x="0" y="0"/>
                      <a:ext cx="2838472" cy="3118585"/>
                    </a:xfrm>
                    <a:prstGeom prst="rect">
                      <a:avLst/>
                    </a:prstGeom>
                  </pic:spPr>
                </pic:pic>
              </a:graphicData>
            </a:graphic>
          </wp:inline>
        </w:drawing>
      </w:r>
    </w:p>
    <w:p w14:paraId="661C4803" w14:textId="65B3A159" w:rsidR="00F87ACD" w:rsidRPr="00F87ACD" w:rsidRDefault="001A7E1C" w:rsidP="00F87ACD">
      <w:pPr>
        <w:spacing w:before="120" w:after="120" w:line="280" w:lineRule="atLeast"/>
        <w:jc w:val="both"/>
        <w:rPr>
          <w:rFonts w:asciiTheme="minorHAnsi" w:hAnsiTheme="minorHAnsi"/>
          <w:spacing w:val="4"/>
          <w:kern w:val="18"/>
          <w:sz w:val="22"/>
          <w:szCs w:val="18"/>
          <w14:ligatures w14:val="standardContextual"/>
        </w:rPr>
      </w:pPr>
      <w:r>
        <w:rPr>
          <w:rFonts w:asciiTheme="minorHAnsi" w:hAnsiTheme="minorHAnsi"/>
          <w:spacing w:val="4"/>
          <w:kern w:val="18"/>
          <w:sz w:val="22"/>
          <w:szCs w:val="18"/>
          <w14:ligatures w14:val="standardContextual"/>
        </w:rPr>
        <w:fldChar w:fldCharType="begin"/>
      </w:r>
      <w:r>
        <w:rPr>
          <w:rFonts w:asciiTheme="minorHAnsi" w:hAnsiTheme="minorHAnsi"/>
          <w:spacing w:val="4"/>
          <w:kern w:val="18"/>
          <w:sz w:val="22"/>
          <w:szCs w:val="18"/>
          <w14:ligatures w14:val="standardContextual"/>
        </w:rPr>
        <w:instrText xml:space="preserve"> REF  _Ref443125307  \* MERGEFORMAT </w:instrText>
      </w:r>
      <w:r>
        <w:rPr>
          <w:rFonts w:asciiTheme="minorHAnsi" w:hAnsiTheme="minorHAnsi"/>
          <w:spacing w:val="4"/>
          <w:kern w:val="18"/>
          <w:sz w:val="22"/>
          <w:szCs w:val="18"/>
          <w14:ligatures w14:val="standardContextual"/>
        </w:rPr>
        <w:fldChar w:fldCharType="separate"/>
      </w:r>
      <w:r w:rsidR="00187752" w:rsidRPr="00F87ACD">
        <w:rPr>
          <w:rFonts w:asciiTheme="minorHAnsi" w:hAnsiTheme="minorHAnsi"/>
          <w:bCs/>
          <w:i/>
          <w:spacing w:val="4"/>
          <w:kern w:val="18"/>
          <w:sz w:val="22"/>
          <w:szCs w:val="16"/>
          <w14:ligatures w14:val="standardContextual"/>
        </w:rPr>
        <w:t xml:space="preserve">Table </w:t>
      </w:r>
      <w:r w:rsidR="00187752">
        <w:rPr>
          <w:rFonts w:asciiTheme="minorHAnsi" w:hAnsiTheme="minorHAnsi"/>
          <w:bCs/>
          <w:i/>
          <w:noProof/>
          <w:spacing w:val="4"/>
          <w:kern w:val="18"/>
          <w:sz w:val="22"/>
          <w:szCs w:val="16"/>
          <w14:ligatures w14:val="standardContextual"/>
        </w:rPr>
        <w:t>6</w:t>
      </w:r>
      <w:r w:rsidR="00187752" w:rsidRPr="00F87ACD">
        <w:rPr>
          <w:rFonts w:asciiTheme="minorHAnsi" w:hAnsiTheme="minorHAnsi"/>
          <w:bCs/>
          <w:i/>
          <w:noProof/>
          <w:spacing w:val="4"/>
          <w:kern w:val="18"/>
          <w:sz w:val="22"/>
          <w:szCs w:val="16"/>
          <w14:ligatures w14:val="standardContextual"/>
        </w:rPr>
        <w:noBreakHyphen/>
      </w:r>
      <w:r w:rsidR="00187752">
        <w:rPr>
          <w:rFonts w:asciiTheme="minorHAnsi" w:hAnsiTheme="minorHAnsi"/>
          <w:bCs/>
          <w:i/>
          <w:noProof/>
          <w:spacing w:val="4"/>
          <w:kern w:val="18"/>
          <w:sz w:val="22"/>
          <w:szCs w:val="16"/>
          <w14:ligatures w14:val="standardContextual"/>
        </w:rPr>
        <w:t>11</w:t>
      </w:r>
      <w:r>
        <w:rPr>
          <w:rFonts w:asciiTheme="minorHAnsi" w:hAnsiTheme="minorHAnsi"/>
          <w:spacing w:val="4"/>
          <w:kern w:val="18"/>
          <w:sz w:val="22"/>
          <w:szCs w:val="18"/>
          <w14:ligatures w14:val="standardContextual"/>
        </w:rPr>
        <w:fldChar w:fldCharType="end"/>
      </w:r>
      <w:r w:rsidR="00F87ACD" w:rsidRPr="00F87ACD">
        <w:rPr>
          <w:rFonts w:asciiTheme="minorHAnsi" w:hAnsiTheme="minorHAnsi"/>
          <w:spacing w:val="4"/>
          <w:kern w:val="18"/>
          <w:sz w:val="22"/>
          <w:szCs w:val="18"/>
          <w14:ligatures w14:val="standardContextual"/>
        </w:rPr>
        <w:t xml:space="preserve"> summarizes the average RA window load impact forecasts for the Non-residential DA and DO programs on an August peak day in 2024. The table includes the per-customer, aggregate, and corresponding percent impacts under the utility and CAISO 1-in-2 and 1-in-10 weather scenarios. We assume constant per-customer average impacts across the weather scenarios and across months within a program year. The varying percent impacts are due to the reference load’s response to each weather scenario. </w:t>
      </w:r>
    </w:p>
    <w:p w14:paraId="660394D9" w14:textId="09176CA0" w:rsidR="00F87ACD" w:rsidRPr="00F87ACD" w:rsidRDefault="00F87ACD" w:rsidP="00F87ACD">
      <w:pPr>
        <w:keepNext/>
        <w:spacing w:before="120" w:after="160" w:line="280" w:lineRule="atLeast"/>
        <w:ind w:left="1260" w:hanging="1260"/>
        <w:rPr>
          <w:rFonts w:asciiTheme="minorHAnsi" w:hAnsiTheme="minorHAnsi"/>
          <w:bCs/>
          <w:i/>
          <w:spacing w:val="4"/>
          <w:kern w:val="18"/>
          <w:sz w:val="22"/>
          <w:szCs w:val="16"/>
          <w14:ligatures w14:val="standardContextual"/>
        </w:rPr>
      </w:pPr>
      <w:bookmarkStart w:id="508" w:name="_Ref443125307"/>
      <w:bookmarkStart w:id="509" w:name="_Toc484099445"/>
      <w:bookmarkStart w:id="510" w:name="_Toc130458308"/>
      <w:bookmarkStart w:id="511" w:name="_Toc162357047"/>
      <w:r w:rsidRPr="00F87ACD">
        <w:rPr>
          <w:rFonts w:asciiTheme="minorHAnsi" w:hAnsiTheme="minorHAnsi"/>
          <w:bCs/>
          <w:i/>
          <w:spacing w:val="4"/>
          <w:kern w:val="18"/>
          <w:sz w:val="22"/>
          <w:szCs w:val="16"/>
          <w14:ligatures w14:val="standardContextual"/>
        </w:rPr>
        <w:t xml:space="preserve">Table </w:t>
      </w:r>
      <w:r w:rsidRPr="00F87ACD">
        <w:rPr>
          <w:rFonts w:asciiTheme="minorHAnsi" w:hAnsiTheme="minorHAnsi"/>
          <w:bCs/>
          <w:i/>
          <w:noProof/>
          <w:spacing w:val="4"/>
          <w:kern w:val="18"/>
          <w:sz w:val="22"/>
          <w:szCs w:val="16"/>
          <w14:ligatures w14:val="standardContextual"/>
        </w:rPr>
        <w:fldChar w:fldCharType="begin"/>
      </w:r>
      <w:r w:rsidRPr="00F87ACD">
        <w:rPr>
          <w:rFonts w:asciiTheme="minorHAnsi" w:hAnsiTheme="minorHAnsi"/>
          <w:bCs/>
          <w:i/>
          <w:noProof/>
          <w:spacing w:val="4"/>
          <w:kern w:val="18"/>
          <w:sz w:val="22"/>
          <w:szCs w:val="16"/>
          <w14:ligatures w14:val="standardContextual"/>
        </w:rPr>
        <w:instrText xml:space="preserve"> STYLEREF 1 \s </w:instrText>
      </w:r>
      <w:r w:rsidRPr="00F87ACD">
        <w:rPr>
          <w:rFonts w:asciiTheme="minorHAnsi" w:hAnsiTheme="minorHAnsi"/>
          <w:bCs/>
          <w:i/>
          <w:noProof/>
          <w:spacing w:val="4"/>
          <w:kern w:val="18"/>
          <w:sz w:val="22"/>
          <w:szCs w:val="16"/>
          <w14:ligatures w14:val="standardContextual"/>
        </w:rPr>
        <w:fldChar w:fldCharType="separate"/>
      </w:r>
      <w:r w:rsidR="00187752">
        <w:rPr>
          <w:rFonts w:asciiTheme="minorHAnsi" w:hAnsiTheme="minorHAnsi"/>
          <w:bCs/>
          <w:i/>
          <w:noProof/>
          <w:spacing w:val="4"/>
          <w:kern w:val="18"/>
          <w:sz w:val="22"/>
          <w:szCs w:val="16"/>
          <w14:ligatures w14:val="standardContextual"/>
        </w:rPr>
        <w:t>6</w:t>
      </w:r>
      <w:r w:rsidRPr="00F87ACD">
        <w:rPr>
          <w:rFonts w:asciiTheme="minorHAnsi" w:hAnsiTheme="minorHAnsi"/>
          <w:bCs/>
          <w:i/>
          <w:noProof/>
          <w:spacing w:val="4"/>
          <w:kern w:val="18"/>
          <w:sz w:val="22"/>
          <w:szCs w:val="16"/>
          <w14:ligatures w14:val="standardContextual"/>
        </w:rPr>
        <w:fldChar w:fldCharType="end"/>
      </w:r>
      <w:r w:rsidRPr="00F87ACD">
        <w:rPr>
          <w:rFonts w:asciiTheme="minorHAnsi" w:hAnsiTheme="minorHAnsi"/>
          <w:bCs/>
          <w:i/>
          <w:spacing w:val="4"/>
          <w:kern w:val="18"/>
          <w:sz w:val="22"/>
          <w:szCs w:val="16"/>
          <w14:ligatures w14:val="standardContextual"/>
        </w:rPr>
        <w:noBreakHyphen/>
      </w:r>
      <w:r w:rsidRPr="00F87ACD">
        <w:rPr>
          <w:rFonts w:asciiTheme="minorHAnsi" w:hAnsiTheme="minorHAnsi"/>
          <w:bCs/>
          <w:i/>
          <w:noProof/>
          <w:spacing w:val="4"/>
          <w:kern w:val="18"/>
          <w:sz w:val="22"/>
          <w:szCs w:val="16"/>
          <w14:ligatures w14:val="standardContextual"/>
        </w:rPr>
        <w:fldChar w:fldCharType="begin"/>
      </w:r>
      <w:r w:rsidRPr="00F87ACD">
        <w:rPr>
          <w:rFonts w:asciiTheme="minorHAnsi" w:hAnsiTheme="minorHAnsi"/>
          <w:bCs/>
          <w:i/>
          <w:noProof/>
          <w:spacing w:val="4"/>
          <w:kern w:val="18"/>
          <w:sz w:val="22"/>
          <w:szCs w:val="16"/>
          <w14:ligatures w14:val="standardContextual"/>
        </w:rPr>
        <w:instrText xml:space="preserve"> SEQ Table \* ARABIC \s 1 </w:instrText>
      </w:r>
      <w:r w:rsidRPr="00F87ACD">
        <w:rPr>
          <w:rFonts w:asciiTheme="minorHAnsi" w:hAnsiTheme="minorHAnsi"/>
          <w:bCs/>
          <w:i/>
          <w:noProof/>
          <w:spacing w:val="4"/>
          <w:kern w:val="18"/>
          <w:sz w:val="22"/>
          <w:szCs w:val="16"/>
          <w14:ligatures w14:val="standardContextual"/>
        </w:rPr>
        <w:fldChar w:fldCharType="separate"/>
      </w:r>
      <w:r w:rsidR="00187752">
        <w:rPr>
          <w:rFonts w:asciiTheme="minorHAnsi" w:hAnsiTheme="minorHAnsi"/>
          <w:bCs/>
          <w:i/>
          <w:noProof/>
          <w:spacing w:val="4"/>
          <w:kern w:val="18"/>
          <w:sz w:val="22"/>
          <w:szCs w:val="16"/>
          <w14:ligatures w14:val="standardContextual"/>
        </w:rPr>
        <w:t>11</w:t>
      </w:r>
      <w:r w:rsidRPr="00F87ACD">
        <w:rPr>
          <w:rFonts w:asciiTheme="minorHAnsi" w:hAnsiTheme="minorHAnsi"/>
          <w:bCs/>
          <w:i/>
          <w:noProof/>
          <w:spacing w:val="4"/>
          <w:kern w:val="18"/>
          <w:sz w:val="22"/>
          <w:szCs w:val="16"/>
          <w14:ligatures w14:val="standardContextual"/>
        </w:rPr>
        <w:fldChar w:fldCharType="end"/>
      </w:r>
      <w:bookmarkEnd w:id="508"/>
      <w:r w:rsidRPr="00F87ACD">
        <w:rPr>
          <w:rFonts w:asciiTheme="minorHAnsi" w:hAnsiTheme="minorHAnsi"/>
          <w:bCs/>
          <w:i/>
          <w:spacing w:val="4"/>
          <w:kern w:val="18"/>
          <w:sz w:val="22"/>
          <w:szCs w:val="16"/>
          <w14:ligatures w14:val="standardContextual"/>
        </w:rPr>
        <w:tab/>
        <w:t xml:space="preserve">SDG&amp;E </w:t>
      </w:r>
      <w:bookmarkEnd w:id="509"/>
      <w:r w:rsidRPr="00F87ACD">
        <w:rPr>
          <w:rFonts w:asciiTheme="minorHAnsi" w:hAnsiTheme="minorHAnsi"/>
          <w:bCs/>
          <w:i/>
          <w:spacing w:val="4"/>
          <w:kern w:val="18"/>
          <w:sz w:val="22"/>
          <w:szCs w:val="16"/>
          <w14:ligatures w14:val="standardContextual"/>
        </w:rPr>
        <w:t>Non-Residential: RA Window Ex-Ante Impacts, 202</w:t>
      </w:r>
      <w:bookmarkEnd w:id="510"/>
      <w:r w:rsidRPr="00F87ACD">
        <w:rPr>
          <w:rFonts w:asciiTheme="minorHAnsi" w:hAnsiTheme="minorHAnsi"/>
          <w:bCs/>
          <w:i/>
          <w:spacing w:val="4"/>
          <w:kern w:val="18"/>
          <w:sz w:val="22"/>
          <w:szCs w:val="16"/>
          <w14:ligatures w14:val="standardContextual"/>
        </w:rPr>
        <w:t>4</w:t>
      </w:r>
      <w:bookmarkEnd w:id="511"/>
    </w:p>
    <w:tbl>
      <w:tblPr>
        <w:tblStyle w:val="ListTable2"/>
        <w:tblW w:w="5000" w:type="pct"/>
        <w:tblLook w:val="04A0" w:firstRow="1" w:lastRow="0" w:firstColumn="1" w:lastColumn="0" w:noHBand="0" w:noVBand="1"/>
      </w:tblPr>
      <w:tblGrid>
        <w:gridCol w:w="2232"/>
        <w:gridCol w:w="1054"/>
        <w:gridCol w:w="1114"/>
        <w:gridCol w:w="1131"/>
        <w:gridCol w:w="957"/>
        <w:gridCol w:w="957"/>
        <w:gridCol w:w="957"/>
        <w:gridCol w:w="958"/>
      </w:tblGrid>
      <w:tr w:rsidR="00F87ACD" w:rsidRPr="00F87ACD" w14:paraId="4663F82C" w14:textId="77777777" w:rsidTr="00287424">
        <w:trPr>
          <w:cnfStyle w:val="100000000000" w:firstRow="1" w:lastRow="0" w:firstColumn="0" w:lastColumn="0" w:oddVBand="0" w:evenVBand="0" w:oddHBand="0" w:evenHBand="0" w:firstRowFirstColumn="0" w:firstRowLastColumn="0" w:lastRowFirstColumn="0" w:lastRowLastColumn="0"/>
          <w:trHeight w:val="510"/>
          <w:tblHeader/>
        </w:trPr>
        <w:tc>
          <w:tcPr>
            <w:cnfStyle w:val="001000000000" w:firstRow="0" w:lastRow="0" w:firstColumn="1" w:lastColumn="0" w:oddVBand="0" w:evenVBand="0" w:oddHBand="0" w:evenHBand="0" w:firstRowFirstColumn="0" w:firstRowLastColumn="0" w:lastRowFirstColumn="0" w:lastRowLastColumn="0"/>
            <w:tcW w:w="1192" w:type="pct"/>
            <w:vMerge w:val="restart"/>
            <w:vAlign w:val="center"/>
            <w:hideMark/>
          </w:tcPr>
          <w:p w14:paraId="3272290B" w14:textId="77777777" w:rsidR="00F87ACD" w:rsidRPr="00F87ACD" w:rsidRDefault="00F87ACD" w:rsidP="00F87ACD">
            <w:pPr>
              <w:keepNext/>
              <w:keepLines/>
              <w:spacing w:before="40" w:after="40"/>
              <w:rPr>
                <w:rFonts w:ascii="Calibri" w:hAnsi="Calibri" w:cs="Tahoma"/>
                <w:b w:val="0"/>
                <w:bCs w:val="0"/>
                <w:spacing w:val="4"/>
                <w:kern w:val="18"/>
                <w:sz w:val="18"/>
                <w:szCs w:val="18"/>
                <w14:ligatures w14:val="standardContextual"/>
              </w:rPr>
            </w:pPr>
            <w:r w:rsidRPr="00F87ACD">
              <w:rPr>
                <w:rFonts w:ascii="Calibri" w:hAnsi="Calibri" w:cs="Tahoma"/>
                <w:b w:val="0"/>
                <w:bCs w:val="0"/>
                <w:spacing w:val="4"/>
                <w:kern w:val="18"/>
                <w:sz w:val="18"/>
                <w:szCs w:val="18"/>
                <w14:ligatures w14:val="standardContextual"/>
              </w:rPr>
              <w:t>Program</w:t>
            </w:r>
          </w:p>
        </w:tc>
        <w:tc>
          <w:tcPr>
            <w:tcW w:w="563" w:type="pct"/>
            <w:vMerge w:val="restart"/>
            <w:vAlign w:val="center"/>
          </w:tcPr>
          <w:p w14:paraId="609D4729" w14:textId="77777777" w:rsidR="00F87ACD" w:rsidRPr="00F87ACD" w:rsidRDefault="00F87ACD"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b w:val="0"/>
                <w:bCs w:val="0"/>
                <w:spacing w:val="4"/>
                <w:kern w:val="18"/>
                <w:sz w:val="18"/>
                <w:szCs w:val="18"/>
                <w14:ligatures w14:val="standardContextual"/>
              </w:rPr>
            </w:pPr>
            <w:r w:rsidRPr="00F87ACD">
              <w:rPr>
                <w:rFonts w:ascii="Calibri" w:hAnsi="Calibri" w:cs="Tahoma"/>
                <w:b w:val="0"/>
                <w:bCs w:val="0"/>
                <w:spacing w:val="4"/>
                <w:kern w:val="18"/>
                <w:sz w:val="18"/>
                <w:szCs w:val="18"/>
                <w14:ligatures w14:val="standardContextual"/>
              </w:rPr>
              <w:t># of Accts</w:t>
            </w:r>
          </w:p>
        </w:tc>
        <w:tc>
          <w:tcPr>
            <w:tcW w:w="595" w:type="pct"/>
            <w:vMerge w:val="restart"/>
            <w:vAlign w:val="center"/>
            <w:hideMark/>
          </w:tcPr>
          <w:p w14:paraId="0CBFEAA1" w14:textId="77777777" w:rsidR="00F87ACD" w:rsidRPr="00F87ACD" w:rsidRDefault="00F87ACD"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b w:val="0"/>
                <w:bCs w:val="0"/>
                <w:spacing w:val="4"/>
                <w:kern w:val="18"/>
                <w:sz w:val="18"/>
                <w:szCs w:val="18"/>
                <w14:ligatures w14:val="standardContextual"/>
              </w:rPr>
            </w:pPr>
            <w:r w:rsidRPr="00F87ACD">
              <w:rPr>
                <w:rFonts w:ascii="Calibri" w:hAnsi="Calibri" w:cs="Tahoma"/>
                <w:b w:val="0"/>
                <w:bCs w:val="0"/>
                <w:spacing w:val="4"/>
                <w:kern w:val="18"/>
                <w:sz w:val="18"/>
                <w:szCs w:val="18"/>
                <w14:ligatures w14:val="standardContextual"/>
              </w:rPr>
              <w:t>Per Customer Impact (kW)</w:t>
            </w:r>
          </w:p>
        </w:tc>
        <w:tc>
          <w:tcPr>
            <w:tcW w:w="604" w:type="pct"/>
            <w:vMerge w:val="restart"/>
            <w:vAlign w:val="center"/>
            <w:hideMark/>
          </w:tcPr>
          <w:p w14:paraId="3998EA32" w14:textId="77777777" w:rsidR="00F87ACD" w:rsidRPr="00F87ACD" w:rsidRDefault="00F87ACD"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b w:val="0"/>
                <w:bCs w:val="0"/>
                <w:spacing w:val="4"/>
                <w:kern w:val="18"/>
                <w:sz w:val="18"/>
                <w:szCs w:val="18"/>
                <w14:ligatures w14:val="standardContextual"/>
              </w:rPr>
            </w:pPr>
            <w:r w:rsidRPr="00F87ACD">
              <w:rPr>
                <w:rFonts w:ascii="Calibri" w:hAnsi="Calibri" w:cs="Tahoma"/>
                <w:b w:val="0"/>
                <w:bCs w:val="0"/>
                <w:spacing w:val="4"/>
                <w:kern w:val="18"/>
                <w:sz w:val="18"/>
                <w:szCs w:val="18"/>
                <w14:ligatures w14:val="standardContextual"/>
              </w:rPr>
              <w:t>Aggregate Impact (MW)</w:t>
            </w:r>
          </w:p>
        </w:tc>
        <w:tc>
          <w:tcPr>
            <w:tcW w:w="2045" w:type="pct"/>
            <w:gridSpan w:val="4"/>
            <w:noWrap/>
            <w:vAlign w:val="center"/>
            <w:hideMark/>
          </w:tcPr>
          <w:p w14:paraId="3A5D537C" w14:textId="77777777" w:rsidR="00F87ACD" w:rsidRPr="00F87ACD" w:rsidRDefault="00F87ACD"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b w:val="0"/>
                <w:bCs w:val="0"/>
                <w:spacing w:val="4"/>
                <w:kern w:val="18"/>
                <w:sz w:val="18"/>
                <w:szCs w:val="18"/>
                <w14:ligatures w14:val="standardContextual"/>
              </w:rPr>
            </w:pPr>
            <w:r w:rsidRPr="00F87ACD">
              <w:rPr>
                <w:rFonts w:ascii="Calibri" w:hAnsi="Calibri" w:cs="Tahoma"/>
                <w:b w:val="0"/>
                <w:bCs w:val="0"/>
                <w:spacing w:val="4"/>
                <w:kern w:val="18"/>
                <w:sz w:val="18"/>
                <w:szCs w:val="18"/>
                <w14:ligatures w14:val="standardContextual"/>
              </w:rPr>
              <w:t xml:space="preserve">Percent Impact </w:t>
            </w:r>
          </w:p>
          <w:p w14:paraId="2958954A" w14:textId="0CAB9A62" w:rsidR="00F87ACD" w:rsidRPr="00F87ACD" w:rsidRDefault="00F87ACD"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b w:val="0"/>
                <w:bCs w:val="0"/>
                <w:spacing w:val="4"/>
                <w:kern w:val="18"/>
                <w:sz w:val="18"/>
                <w:szCs w:val="18"/>
                <w14:ligatures w14:val="standardContextual"/>
              </w:rPr>
            </w:pPr>
            <w:r w:rsidRPr="00F87ACD">
              <w:rPr>
                <w:rFonts w:ascii="Calibri" w:hAnsi="Calibri" w:cs="Tahoma"/>
                <w:b w:val="0"/>
                <w:bCs w:val="0"/>
                <w:spacing w:val="4"/>
                <w:kern w:val="18"/>
                <w:sz w:val="18"/>
                <w:szCs w:val="18"/>
                <w14:ligatures w14:val="standardContextual"/>
              </w:rPr>
              <w:t>(%)</w:t>
            </w:r>
          </w:p>
        </w:tc>
      </w:tr>
      <w:tr w:rsidR="00F87ACD" w:rsidRPr="00F87ACD" w14:paraId="068E71C0" w14:textId="77777777" w:rsidTr="00287424">
        <w:trPr>
          <w:cnfStyle w:val="100000000000" w:firstRow="1" w:lastRow="0" w:firstColumn="0" w:lastColumn="0" w:oddVBand="0" w:evenVBand="0" w:oddHBand="0" w:evenHBand="0" w:firstRowFirstColumn="0" w:firstRowLastColumn="0" w:lastRowFirstColumn="0" w:lastRowLastColumn="0"/>
          <w:trHeight w:val="330"/>
          <w:tblHeader/>
        </w:trPr>
        <w:tc>
          <w:tcPr>
            <w:cnfStyle w:val="001000000000" w:firstRow="0" w:lastRow="0" w:firstColumn="1" w:lastColumn="0" w:oddVBand="0" w:evenVBand="0" w:oddHBand="0" w:evenHBand="0" w:firstRowFirstColumn="0" w:firstRowLastColumn="0" w:lastRowFirstColumn="0" w:lastRowLastColumn="0"/>
            <w:tcW w:w="1192" w:type="pct"/>
            <w:vMerge/>
            <w:vAlign w:val="center"/>
            <w:hideMark/>
          </w:tcPr>
          <w:p w14:paraId="043483FC" w14:textId="77777777" w:rsidR="00F87ACD" w:rsidRPr="00F87ACD" w:rsidRDefault="00F87ACD" w:rsidP="00F87ACD">
            <w:pPr>
              <w:keepNext/>
              <w:keepLines/>
              <w:spacing w:before="40" w:after="40"/>
              <w:rPr>
                <w:rFonts w:ascii="Calibri" w:hAnsi="Calibri" w:cs="Tahoma"/>
                <w:b w:val="0"/>
                <w:bCs w:val="0"/>
                <w:spacing w:val="4"/>
                <w:kern w:val="18"/>
                <w:sz w:val="18"/>
                <w:szCs w:val="18"/>
                <w14:ligatures w14:val="standardContextual"/>
              </w:rPr>
            </w:pPr>
          </w:p>
        </w:tc>
        <w:tc>
          <w:tcPr>
            <w:tcW w:w="563" w:type="pct"/>
            <w:vMerge/>
            <w:vAlign w:val="center"/>
          </w:tcPr>
          <w:p w14:paraId="6DB7FF69" w14:textId="77777777" w:rsidR="00F87ACD" w:rsidRPr="00F87ACD" w:rsidRDefault="00F87ACD"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ahoma"/>
                <w:b w:val="0"/>
                <w:bCs w:val="0"/>
                <w:spacing w:val="4"/>
                <w:kern w:val="18"/>
                <w:sz w:val="18"/>
                <w:szCs w:val="18"/>
                <w14:ligatures w14:val="standardContextual"/>
              </w:rPr>
            </w:pPr>
          </w:p>
        </w:tc>
        <w:tc>
          <w:tcPr>
            <w:tcW w:w="595" w:type="pct"/>
            <w:vMerge/>
            <w:vAlign w:val="center"/>
            <w:hideMark/>
          </w:tcPr>
          <w:p w14:paraId="46CE4712" w14:textId="77777777" w:rsidR="00F87ACD" w:rsidRPr="00F87ACD" w:rsidRDefault="00F87ACD"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ahoma"/>
                <w:b w:val="0"/>
                <w:bCs w:val="0"/>
                <w:spacing w:val="4"/>
                <w:kern w:val="18"/>
                <w:sz w:val="18"/>
                <w:szCs w:val="18"/>
                <w14:ligatures w14:val="standardContextual"/>
              </w:rPr>
            </w:pPr>
          </w:p>
        </w:tc>
        <w:tc>
          <w:tcPr>
            <w:tcW w:w="604" w:type="pct"/>
            <w:vMerge/>
            <w:vAlign w:val="center"/>
            <w:hideMark/>
          </w:tcPr>
          <w:p w14:paraId="728954FA" w14:textId="77777777" w:rsidR="00F87ACD" w:rsidRPr="00F87ACD" w:rsidRDefault="00F87ACD"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ahoma"/>
                <w:b w:val="0"/>
                <w:bCs w:val="0"/>
                <w:spacing w:val="4"/>
                <w:kern w:val="18"/>
                <w:sz w:val="18"/>
                <w:szCs w:val="18"/>
                <w14:ligatures w14:val="standardContextual"/>
              </w:rPr>
            </w:pPr>
          </w:p>
        </w:tc>
        <w:tc>
          <w:tcPr>
            <w:tcW w:w="1022" w:type="pct"/>
            <w:gridSpan w:val="2"/>
            <w:noWrap/>
            <w:vAlign w:val="center"/>
            <w:hideMark/>
          </w:tcPr>
          <w:p w14:paraId="198DFA0D" w14:textId="77777777" w:rsidR="00F87ACD" w:rsidRPr="00F87ACD" w:rsidRDefault="00F87ACD"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b w:val="0"/>
                <w:bCs w:val="0"/>
                <w:spacing w:val="4"/>
                <w:kern w:val="18"/>
                <w:sz w:val="18"/>
                <w:szCs w:val="18"/>
                <w14:ligatures w14:val="standardContextual"/>
              </w:rPr>
            </w:pPr>
            <w:r w:rsidRPr="00F87ACD">
              <w:rPr>
                <w:rFonts w:ascii="Calibri" w:hAnsi="Calibri" w:cs="Tahoma"/>
                <w:b w:val="0"/>
                <w:bCs w:val="0"/>
                <w:spacing w:val="4"/>
                <w:kern w:val="18"/>
                <w:sz w:val="18"/>
                <w:szCs w:val="18"/>
                <w14:ligatures w14:val="standardContextual"/>
              </w:rPr>
              <w:t>Utility Peak</w:t>
            </w:r>
          </w:p>
        </w:tc>
        <w:tc>
          <w:tcPr>
            <w:tcW w:w="1023" w:type="pct"/>
            <w:gridSpan w:val="2"/>
            <w:noWrap/>
            <w:vAlign w:val="center"/>
            <w:hideMark/>
          </w:tcPr>
          <w:p w14:paraId="76BE88AE" w14:textId="00178339" w:rsidR="00F87ACD" w:rsidRPr="00F87ACD" w:rsidRDefault="00F87ACD"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b w:val="0"/>
                <w:bCs w:val="0"/>
                <w:spacing w:val="4"/>
                <w:kern w:val="18"/>
                <w:sz w:val="18"/>
                <w:szCs w:val="18"/>
                <w14:ligatures w14:val="standardContextual"/>
              </w:rPr>
            </w:pPr>
            <w:r w:rsidRPr="00F87ACD">
              <w:rPr>
                <w:rFonts w:ascii="Calibri" w:hAnsi="Calibri" w:cs="Tahoma"/>
                <w:b w:val="0"/>
                <w:bCs w:val="0"/>
                <w:spacing w:val="4"/>
                <w:kern w:val="18"/>
                <w:sz w:val="18"/>
                <w:szCs w:val="18"/>
                <w14:ligatures w14:val="standardContextual"/>
              </w:rPr>
              <w:t>CAISO Peak </w:t>
            </w:r>
          </w:p>
        </w:tc>
      </w:tr>
      <w:tr w:rsidR="00F87ACD" w:rsidRPr="00F87ACD" w14:paraId="6D8A1D7B" w14:textId="77777777" w:rsidTr="00287424">
        <w:trPr>
          <w:cnfStyle w:val="100000000000" w:firstRow="1" w:lastRow="0" w:firstColumn="0" w:lastColumn="0" w:oddVBand="0" w:evenVBand="0" w:oddHBand="0" w:evenHBand="0" w:firstRowFirstColumn="0" w:firstRowLastColumn="0" w:lastRowFirstColumn="0" w:lastRowLastColumn="0"/>
          <w:trHeight w:val="330"/>
          <w:tblHeader/>
        </w:trPr>
        <w:tc>
          <w:tcPr>
            <w:cnfStyle w:val="001000000000" w:firstRow="0" w:lastRow="0" w:firstColumn="1" w:lastColumn="0" w:oddVBand="0" w:evenVBand="0" w:oddHBand="0" w:evenHBand="0" w:firstRowFirstColumn="0" w:firstRowLastColumn="0" w:lastRowFirstColumn="0" w:lastRowLastColumn="0"/>
            <w:tcW w:w="1192" w:type="pct"/>
            <w:vMerge/>
            <w:vAlign w:val="center"/>
            <w:hideMark/>
          </w:tcPr>
          <w:p w14:paraId="21AE9404" w14:textId="77777777" w:rsidR="00F87ACD" w:rsidRPr="00F87ACD" w:rsidRDefault="00F87ACD" w:rsidP="00F87ACD">
            <w:pPr>
              <w:keepNext/>
              <w:keepLines/>
              <w:spacing w:before="40" w:after="40"/>
              <w:rPr>
                <w:rFonts w:ascii="Calibri" w:hAnsi="Calibri" w:cs="Tahoma"/>
                <w:b w:val="0"/>
                <w:bCs w:val="0"/>
                <w:spacing w:val="4"/>
                <w:kern w:val="18"/>
                <w:sz w:val="18"/>
                <w:szCs w:val="18"/>
                <w14:ligatures w14:val="standardContextual"/>
              </w:rPr>
            </w:pPr>
          </w:p>
        </w:tc>
        <w:tc>
          <w:tcPr>
            <w:tcW w:w="563" w:type="pct"/>
            <w:vMerge/>
            <w:vAlign w:val="center"/>
          </w:tcPr>
          <w:p w14:paraId="417118F2" w14:textId="77777777" w:rsidR="00F87ACD" w:rsidRPr="00F87ACD" w:rsidRDefault="00F87ACD"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ahoma"/>
                <w:b w:val="0"/>
                <w:bCs w:val="0"/>
                <w:spacing w:val="4"/>
                <w:kern w:val="18"/>
                <w:sz w:val="18"/>
                <w:szCs w:val="18"/>
                <w14:ligatures w14:val="standardContextual"/>
              </w:rPr>
            </w:pPr>
          </w:p>
        </w:tc>
        <w:tc>
          <w:tcPr>
            <w:tcW w:w="595" w:type="pct"/>
            <w:vMerge/>
            <w:vAlign w:val="center"/>
            <w:hideMark/>
          </w:tcPr>
          <w:p w14:paraId="2AD6DE4C" w14:textId="77777777" w:rsidR="00F87ACD" w:rsidRPr="00F87ACD" w:rsidRDefault="00F87ACD"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ahoma"/>
                <w:b w:val="0"/>
                <w:bCs w:val="0"/>
                <w:spacing w:val="4"/>
                <w:kern w:val="18"/>
                <w:sz w:val="18"/>
                <w:szCs w:val="18"/>
                <w14:ligatures w14:val="standardContextual"/>
              </w:rPr>
            </w:pPr>
          </w:p>
        </w:tc>
        <w:tc>
          <w:tcPr>
            <w:tcW w:w="604" w:type="pct"/>
            <w:vMerge/>
            <w:vAlign w:val="center"/>
            <w:hideMark/>
          </w:tcPr>
          <w:p w14:paraId="101AD00C" w14:textId="77777777" w:rsidR="00F87ACD" w:rsidRPr="00F87ACD" w:rsidRDefault="00F87ACD"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ahoma"/>
                <w:b w:val="0"/>
                <w:bCs w:val="0"/>
                <w:spacing w:val="4"/>
                <w:kern w:val="18"/>
                <w:sz w:val="18"/>
                <w:szCs w:val="18"/>
                <w14:ligatures w14:val="standardContextual"/>
              </w:rPr>
            </w:pPr>
          </w:p>
        </w:tc>
        <w:tc>
          <w:tcPr>
            <w:tcW w:w="511" w:type="pct"/>
            <w:vAlign w:val="center"/>
            <w:hideMark/>
          </w:tcPr>
          <w:p w14:paraId="6FAC05F1" w14:textId="77777777" w:rsidR="00F87ACD" w:rsidRPr="00F87ACD" w:rsidRDefault="00F87ACD"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b w:val="0"/>
                <w:bCs w:val="0"/>
                <w:spacing w:val="4"/>
                <w:kern w:val="18"/>
                <w:sz w:val="18"/>
                <w:szCs w:val="18"/>
                <w14:ligatures w14:val="standardContextual"/>
              </w:rPr>
            </w:pPr>
            <w:r w:rsidRPr="00F87ACD">
              <w:rPr>
                <w:rFonts w:ascii="Calibri" w:hAnsi="Calibri" w:cs="Tahoma"/>
                <w:b w:val="0"/>
                <w:bCs w:val="0"/>
                <w:spacing w:val="4"/>
                <w:kern w:val="18"/>
                <w:sz w:val="18"/>
                <w:szCs w:val="18"/>
                <w14:ligatures w14:val="standardContextual"/>
              </w:rPr>
              <w:t>1-in-2</w:t>
            </w:r>
          </w:p>
        </w:tc>
        <w:tc>
          <w:tcPr>
            <w:tcW w:w="511" w:type="pct"/>
            <w:vAlign w:val="center"/>
            <w:hideMark/>
          </w:tcPr>
          <w:p w14:paraId="356CE77C" w14:textId="77777777" w:rsidR="00F87ACD" w:rsidRPr="00F87ACD" w:rsidRDefault="00F87ACD"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b w:val="0"/>
                <w:bCs w:val="0"/>
                <w:spacing w:val="4"/>
                <w:kern w:val="18"/>
                <w:sz w:val="18"/>
                <w:szCs w:val="18"/>
                <w14:ligatures w14:val="standardContextual"/>
              </w:rPr>
            </w:pPr>
            <w:r w:rsidRPr="00F87ACD">
              <w:rPr>
                <w:rFonts w:ascii="Calibri" w:hAnsi="Calibri" w:cs="Tahoma"/>
                <w:b w:val="0"/>
                <w:bCs w:val="0"/>
                <w:spacing w:val="4"/>
                <w:kern w:val="18"/>
                <w:sz w:val="18"/>
                <w:szCs w:val="18"/>
                <w14:ligatures w14:val="standardContextual"/>
              </w:rPr>
              <w:t>1-in-10</w:t>
            </w:r>
          </w:p>
        </w:tc>
        <w:tc>
          <w:tcPr>
            <w:tcW w:w="511" w:type="pct"/>
            <w:vAlign w:val="center"/>
            <w:hideMark/>
          </w:tcPr>
          <w:p w14:paraId="2DF9607B" w14:textId="77777777" w:rsidR="00F87ACD" w:rsidRPr="00F87ACD" w:rsidRDefault="00F87ACD"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b w:val="0"/>
                <w:bCs w:val="0"/>
                <w:spacing w:val="4"/>
                <w:kern w:val="18"/>
                <w:sz w:val="18"/>
                <w:szCs w:val="18"/>
                <w14:ligatures w14:val="standardContextual"/>
              </w:rPr>
            </w:pPr>
            <w:r w:rsidRPr="00F87ACD">
              <w:rPr>
                <w:rFonts w:ascii="Calibri" w:hAnsi="Calibri" w:cs="Tahoma"/>
                <w:b w:val="0"/>
                <w:bCs w:val="0"/>
                <w:spacing w:val="4"/>
                <w:kern w:val="18"/>
                <w:sz w:val="18"/>
                <w:szCs w:val="18"/>
                <w14:ligatures w14:val="standardContextual"/>
              </w:rPr>
              <w:t>1-in-2</w:t>
            </w:r>
          </w:p>
        </w:tc>
        <w:tc>
          <w:tcPr>
            <w:tcW w:w="512" w:type="pct"/>
            <w:vAlign w:val="center"/>
            <w:hideMark/>
          </w:tcPr>
          <w:p w14:paraId="52F71FC1" w14:textId="77777777" w:rsidR="00F87ACD" w:rsidRPr="00F87ACD" w:rsidRDefault="00F87ACD"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b w:val="0"/>
                <w:bCs w:val="0"/>
                <w:spacing w:val="4"/>
                <w:kern w:val="18"/>
                <w:sz w:val="18"/>
                <w:szCs w:val="18"/>
                <w14:ligatures w14:val="standardContextual"/>
              </w:rPr>
            </w:pPr>
            <w:r w:rsidRPr="00F87ACD">
              <w:rPr>
                <w:rFonts w:ascii="Calibri" w:hAnsi="Calibri" w:cs="Tahoma"/>
                <w:b w:val="0"/>
                <w:bCs w:val="0"/>
                <w:spacing w:val="4"/>
                <w:kern w:val="18"/>
                <w:sz w:val="18"/>
                <w:szCs w:val="18"/>
                <w14:ligatures w14:val="standardContextual"/>
              </w:rPr>
              <w:t>1-in-10</w:t>
            </w:r>
          </w:p>
        </w:tc>
      </w:tr>
      <w:tr w:rsidR="00F87ACD" w:rsidRPr="00F87ACD" w14:paraId="6E926E14" w14:textId="77777777" w:rsidTr="00287424">
        <w:trPr>
          <w:cnfStyle w:val="000000100000" w:firstRow="0" w:lastRow="0" w:firstColumn="0" w:lastColumn="0" w:oddVBand="0" w:evenVBand="0" w:oddHBand="1" w:evenHBand="0" w:firstRowFirstColumn="0" w:firstRowLastColumn="0" w:lastRowFirstColumn="0" w:lastRowLastColumn="0"/>
          <w:trHeight w:val="331"/>
        </w:trPr>
        <w:tc>
          <w:tcPr>
            <w:cnfStyle w:val="001000000000" w:firstRow="0" w:lastRow="0" w:firstColumn="1" w:lastColumn="0" w:oddVBand="0" w:evenVBand="0" w:oddHBand="0" w:evenHBand="0" w:firstRowFirstColumn="0" w:firstRowLastColumn="0" w:lastRowFirstColumn="0" w:lastRowLastColumn="0"/>
            <w:tcW w:w="1192" w:type="pct"/>
            <w:vAlign w:val="center"/>
            <w:hideMark/>
          </w:tcPr>
          <w:p w14:paraId="6699E6E0" w14:textId="77777777" w:rsidR="00F87ACD" w:rsidRPr="00F87ACD" w:rsidRDefault="00F87ACD" w:rsidP="00F87ACD">
            <w:pPr>
              <w:keepNext/>
              <w:keepLines/>
              <w:spacing w:before="40" w:after="40"/>
              <w:rPr>
                <w:rFonts w:ascii="Calibri" w:hAnsi="Calibri" w:cs="Tahoma"/>
                <w:bCs w:val="0"/>
                <w:spacing w:val="4"/>
                <w:kern w:val="18"/>
                <w:sz w:val="18"/>
                <w:szCs w:val="18"/>
                <w14:ligatures w14:val="standardContextual"/>
              </w:rPr>
            </w:pPr>
            <w:r w:rsidRPr="00F87ACD">
              <w:rPr>
                <w:rFonts w:ascii="Calibri" w:hAnsi="Calibri" w:cs="Tahoma"/>
                <w:b w:val="0"/>
                <w:bCs w:val="0"/>
                <w:spacing w:val="4"/>
                <w:kern w:val="18"/>
                <w:sz w:val="18"/>
                <w:szCs w:val="18"/>
                <w14:ligatures w14:val="standardContextual"/>
              </w:rPr>
              <w:t>Non-Res Day Ahead</w:t>
            </w:r>
          </w:p>
        </w:tc>
        <w:tc>
          <w:tcPr>
            <w:tcW w:w="563" w:type="pct"/>
            <w:vAlign w:val="center"/>
          </w:tcPr>
          <w:p w14:paraId="393B0E7F" w14:textId="77777777" w:rsidR="00F87ACD" w:rsidRPr="00F87ACD" w:rsidRDefault="00F87ACD" w:rsidP="00F87AC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Calibri"/>
                <w:spacing w:val="4"/>
                <w:kern w:val="18"/>
                <w14:ligatures w14:val="standardContextual"/>
              </w:rPr>
              <w:t>107</w:t>
            </w:r>
          </w:p>
        </w:tc>
        <w:tc>
          <w:tcPr>
            <w:tcW w:w="595" w:type="pct"/>
            <w:vAlign w:val="center"/>
            <w:hideMark/>
          </w:tcPr>
          <w:p w14:paraId="29A7DFED" w14:textId="77777777" w:rsidR="00F87ACD" w:rsidRPr="00F87ACD" w:rsidRDefault="00F87ACD" w:rsidP="00F87AC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lightGray"/>
                <w14:ligatures w14:val="standardContextual"/>
              </w:rPr>
            </w:pPr>
            <w:r w:rsidRPr="00F87ACD">
              <w:rPr>
                <w:rFonts w:ascii="Calibri" w:hAnsi="Calibri" w:cs="Calibri"/>
                <w:spacing w:val="4"/>
                <w:kern w:val="18"/>
                <w14:ligatures w14:val="standardContextual"/>
              </w:rPr>
              <w:t>7.7</w:t>
            </w:r>
          </w:p>
        </w:tc>
        <w:tc>
          <w:tcPr>
            <w:tcW w:w="604" w:type="pct"/>
            <w:shd w:val="clear" w:color="auto" w:fill="C7C5E0"/>
            <w:vAlign w:val="center"/>
            <w:hideMark/>
          </w:tcPr>
          <w:p w14:paraId="28464D02" w14:textId="77777777" w:rsidR="00F87ACD" w:rsidRPr="00F87ACD" w:rsidRDefault="00F87ACD" w:rsidP="00F87AC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lightGray"/>
                <w14:ligatures w14:val="standardContextual"/>
              </w:rPr>
            </w:pPr>
            <w:r w:rsidRPr="00F87ACD">
              <w:rPr>
                <w:rFonts w:ascii="Calibri" w:hAnsi="Calibri" w:cs="Calibri"/>
                <w:spacing w:val="4"/>
                <w:kern w:val="18"/>
                <w14:ligatures w14:val="standardContextual"/>
              </w:rPr>
              <w:t>0.8</w:t>
            </w:r>
          </w:p>
        </w:tc>
        <w:tc>
          <w:tcPr>
            <w:tcW w:w="511" w:type="pct"/>
            <w:noWrap/>
            <w:vAlign w:val="center"/>
            <w:hideMark/>
          </w:tcPr>
          <w:p w14:paraId="2C050B43" w14:textId="77777777" w:rsidR="00F87ACD" w:rsidRPr="00F87ACD" w:rsidRDefault="00F87ACD" w:rsidP="00F87AC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lightGray"/>
                <w14:ligatures w14:val="standardContextual"/>
              </w:rPr>
            </w:pPr>
            <w:r w:rsidRPr="00F87ACD">
              <w:rPr>
                <w:rFonts w:ascii="Calibri" w:hAnsi="Calibri" w:cs="Calibri"/>
                <w:spacing w:val="4"/>
                <w:kern w:val="18"/>
                <w14:ligatures w14:val="standardContextual"/>
              </w:rPr>
              <w:t>9.5%</w:t>
            </w:r>
          </w:p>
        </w:tc>
        <w:tc>
          <w:tcPr>
            <w:tcW w:w="511" w:type="pct"/>
            <w:noWrap/>
            <w:vAlign w:val="center"/>
            <w:hideMark/>
          </w:tcPr>
          <w:p w14:paraId="588DD265" w14:textId="77777777" w:rsidR="00F87ACD" w:rsidRPr="00F87ACD" w:rsidRDefault="00F87ACD" w:rsidP="00F87AC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lightGray"/>
                <w14:ligatures w14:val="standardContextual"/>
              </w:rPr>
            </w:pPr>
            <w:r w:rsidRPr="00F87ACD">
              <w:rPr>
                <w:rFonts w:ascii="Calibri" w:hAnsi="Calibri" w:cs="Calibri"/>
                <w:spacing w:val="4"/>
                <w:kern w:val="18"/>
                <w14:ligatures w14:val="standardContextual"/>
              </w:rPr>
              <w:t>9.4%</w:t>
            </w:r>
          </w:p>
        </w:tc>
        <w:tc>
          <w:tcPr>
            <w:tcW w:w="511" w:type="pct"/>
            <w:noWrap/>
            <w:vAlign w:val="center"/>
            <w:hideMark/>
          </w:tcPr>
          <w:p w14:paraId="53CD4A5A" w14:textId="77777777" w:rsidR="00F87ACD" w:rsidRPr="00F87ACD" w:rsidRDefault="00F87ACD" w:rsidP="00F87AC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lightGray"/>
                <w14:ligatures w14:val="standardContextual"/>
              </w:rPr>
            </w:pPr>
            <w:r w:rsidRPr="00F87ACD">
              <w:rPr>
                <w:rFonts w:ascii="Calibri" w:hAnsi="Calibri" w:cs="Calibri"/>
                <w:spacing w:val="4"/>
                <w:kern w:val="18"/>
                <w14:ligatures w14:val="standardContextual"/>
              </w:rPr>
              <w:t>9.6%</w:t>
            </w:r>
          </w:p>
        </w:tc>
        <w:tc>
          <w:tcPr>
            <w:tcW w:w="512" w:type="pct"/>
            <w:noWrap/>
            <w:vAlign w:val="center"/>
            <w:hideMark/>
          </w:tcPr>
          <w:p w14:paraId="05AA3A7D" w14:textId="77777777" w:rsidR="00F87ACD" w:rsidRPr="00F87ACD" w:rsidRDefault="00F87ACD" w:rsidP="00F87ACD">
            <w:pPr>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lightGray"/>
                <w14:ligatures w14:val="standardContextual"/>
              </w:rPr>
            </w:pPr>
            <w:r w:rsidRPr="00F87ACD">
              <w:rPr>
                <w:rFonts w:ascii="Calibri" w:hAnsi="Calibri" w:cs="Calibri"/>
                <w:spacing w:val="4"/>
                <w:kern w:val="18"/>
                <w14:ligatures w14:val="standardContextual"/>
              </w:rPr>
              <w:t>9.4%</w:t>
            </w:r>
          </w:p>
        </w:tc>
      </w:tr>
      <w:tr w:rsidR="00F87ACD" w:rsidRPr="00F87ACD" w14:paraId="5C625942" w14:textId="77777777" w:rsidTr="00287424">
        <w:trPr>
          <w:trHeight w:val="331"/>
        </w:trPr>
        <w:tc>
          <w:tcPr>
            <w:cnfStyle w:val="001000000000" w:firstRow="0" w:lastRow="0" w:firstColumn="1" w:lastColumn="0" w:oddVBand="0" w:evenVBand="0" w:oddHBand="0" w:evenHBand="0" w:firstRowFirstColumn="0" w:firstRowLastColumn="0" w:lastRowFirstColumn="0" w:lastRowLastColumn="0"/>
            <w:tcW w:w="1192" w:type="pct"/>
            <w:vAlign w:val="center"/>
            <w:hideMark/>
          </w:tcPr>
          <w:p w14:paraId="0295D69A" w14:textId="77777777" w:rsidR="00F87ACD" w:rsidRPr="00F87ACD" w:rsidRDefault="00F87ACD" w:rsidP="00F87ACD">
            <w:pPr>
              <w:spacing w:before="40" w:after="40"/>
              <w:rPr>
                <w:rFonts w:ascii="Calibri" w:hAnsi="Calibri" w:cs="Tahoma"/>
                <w:bCs w:val="0"/>
                <w:spacing w:val="4"/>
                <w:kern w:val="18"/>
                <w:sz w:val="18"/>
                <w:szCs w:val="18"/>
                <w14:ligatures w14:val="standardContextual"/>
              </w:rPr>
            </w:pPr>
            <w:r w:rsidRPr="00F87ACD">
              <w:rPr>
                <w:rFonts w:ascii="Calibri" w:hAnsi="Calibri" w:cs="Tahoma"/>
                <w:b w:val="0"/>
                <w:bCs w:val="0"/>
                <w:spacing w:val="4"/>
                <w:kern w:val="18"/>
                <w:sz w:val="18"/>
                <w:szCs w:val="18"/>
                <w14:ligatures w14:val="standardContextual"/>
              </w:rPr>
              <w:t>Non-Res Day Of</w:t>
            </w:r>
          </w:p>
        </w:tc>
        <w:tc>
          <w:tcPr>
            <w:tcW w:w="563" w:type="pct"/>
            <w:vAlign w:val="center"/>
          </w:tcPr>
          <w:p w14:paraId="4956839F" w14:textId="77777777" w:rsidR="00F87ACD" w:rsidRPr="00F87ACD" w:rsidRDefault="00F87ACD" w:rsidP="00F87AC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lightGray"/>
                <w14:ligatures w14:val="standardContextual"/>
              </w:rPr>
            </w:pPr>
            <w:r w:rsidRPr="00F87ACD">
              <w:rPr>
                <w:rFonts w:ascii="Calibri" w:hAnsi="Calibri" w:cs="Calibri"/>
                <w:spacing w:val="4"/>
                <w:kern w:val="18"/>
                <w14:ligatures w14:val="standardContextual"/>
              </w:rPr>
              <w:t>58</w:t>
            </w:r>
          </w:p>
        </w:tc>
        <w:tc>
          <w:tcPr>
            <w:tcW w:w="595" w:type="pct"/>
            <w:vAlign w:val="center"/>
            <w:hideMark/>
          </w:tcPr>
          <w:p w14:paraId="17045504" w14:textId="77777777" w:rsidR="00F87ACD" w:rsidRPr="00F87ACD" w:rsidRDefault="00F87ACD" w:rsidP="00F87AC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lightGray"/>
                <w14:ligatures w14:val="standardContextual"/>
              </w:rPr>
            </w:pPr>
            <w:r w:rsidRPr="00F87ACD">
              <w:rPr>
                <w:rFonts w:ascii="Calibri" w:hAnsi="Calibri" w:cs="Calibri"/>
                <w:spacing w:val="4"/>
                <w:kern w:val="18"/>
                <w14:ligatures w14:val="standardContextual"/>
              </w:rPr>
              <w:t>29.8</w:t>
            </w:r>
          </w:p>
        </w:tc>
        <w:tc>
          <w:tcPr>
            <w:tcW w:w="604" w:type="pct"/>
            <w:vAlign w:val="center"/>
            <w:hideMark/>
          </w:tcPr>
          <w:p w14:paraId="1C3E344D" w14:textId="77777777" w:rsidR="00F87ACD" w:rsidRPr="00F87ACD" w:rsidRDefault="00F87ACD" w:rsidP="00F87AC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lightGray"/>
                <w14:ligatures w14:val="standardContextual"/>
              </w:rPr>
            </w:pPr>
            <w:r w:rsidRPr="00F87ACD">
              <w:rPr>
                <w:rFonts w:ascii="Calibri" w:hAnsi="Calibri" w:cs="Calibri"/>
                <w:spacing w:val="4"/>
                <w:kern w:val="18"/>
                <w14:ligatures w14:val="standardContextual"/>
              </w:rPr>
              <w:t>1.7</w:t>
            </w:r>
          </w:p>
        </w:tc>
        <w:tc>
          <w:tcPr>
            <w:tcW w:w="511" w:type="pct"/>
            <w:noWrap/>
            <w:vAlign w:val="center"/>
            <w:hideMark/>
          </w:tcPr>
          <w:p w14:paraId="19692A25" w14:textId="77777777" w:rsidR="00F87ACD" w:rsidRPr="00F87ACD" w:rsidRDefault="00F87ACD" w:rsidP="00F87AC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lightGray"/>
                <w14:ligatures w14:val="standardContextual"/>
              </w:rPr>
            </w:pPr>
            <w:r w:rsidRPr="00F87ACD">
              <w:rPr>
                <w:rFonts w:ascii="Calibri" w:hAnsi="Calibri" w:cs="Calibri"/>
                <w:spacing w:val="4"/>
                <w:kern w:val="18"/>
                <w14:ligatures w14:val="standardContextual"/>
              </w:rPr>
              <w:t>21.0%</w:t>
            </w:r>
          </w:p>
        </w:tc>
        <w:tc>
          <w:tcPr>
            <w:tcW w:w="511" w:type="pct"/>
            <w:noWrap/>
            <w:vAlign w:val="center"/>
            <w:hideMark/>
          </w:tcPr>
          <w:p w14:paraId="72827B72" w14:textId="73C721BB" w:rsidR="00F87ACD" w:rsidRPr="00F87ACD" w:rsidRDefault="00F87ACD" w:rsidP="00F87AC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lightGray"/>
                <w14:ligatures w14:val="standardContextual"/>
              </w:rPr>
            </w:pPr>
            <w:r w:rsidRPr="00F87ACD">
              <w:rPr>
                <w:rFonts w:ascii="Calibri" w:hAnsi="Calibri" w:cs="Calibri"/>
                <w:spacing w:val="4"/>
                <w:kern w:val="18"/>
                <w14:ligatures w14:val="standardContextual"/>
              </w:rPr>
              <w:t>20.</w:t>
            </w:r>
            <w:r w:rsidR="00540042">
              <w:rPr>
                <w:rFonts w:ascii="Calibri" w:hAnsi="Calibri" w:cs="Calibri"/>
                <w:spacing w:val="4"/>
                <w:kern w:val="18"/>
                <w14:ligatures w14:val="standardContextual"/>
              </w:rPr>
              <w:t>7</w:t>
            </w:r>
            <w:r w:rsidRPr="00F87ACD">
              <w:rPr>
                <w:rFonts w:ascii="Calibri" w:hAnsi="Calibri" w:cs="Calibri"/>
                <w:spacing w:val="4"/>
                <w:kern w:val="18"/>
                <w14:ligatures w14:val="standardContextual"/>
              </w:rPr>
              <w:t>%</w:t>
            </w:r>
          </w:p>
        </w:tc>
        <w:tc>
          <w:tcPr>
            <w:tcW w:w="511" w:type="pct"/>
            <w:noWrap/>
            <w:vAlign w:val="center"/>
            <w:hideMark/>
          </w:tcPr>
          <w:p w14:paraId="12C6B27D" w14:textId="77777777" w:rsidR="00F87ACD" w:rsidRPr="00F87ACD" w:rsidRDefault="00F87ACD" w:rsidP="00F87AC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lightGray"/>
                <w14:ligatures w14:val="standardContextual"/>
              </w:rPr>
            </w:pPr>
            <w:r w:rsidRPr="00F87ACD">
              <w:rPr>
                <w:rFonts w:ascii="Calibri" w:hAnsi="Calibri" w:cs="Calibri"/>
                <w:spacing w:val="4"/>
                <w:kern w:val="18"/>
                <w14:ligatures w14:val="standardContextual"/>
              </w:rPr>
              <w:t>21.1%</w:t>
            </w:r>
          </w:p>
        </w:tc>
        <w:tc>
          <w:tcPr>
            <w:tcW w:w="512" w:type="pct"/>
            <w:noWrap/>
            <w:vAlign w:val="center"/>
            <w:hideMark/>
          </w:tcPr>
          <w:p w14:paraId="6BBA1271" w14:textId="77777777" w:rsidR="00F87ACD" w:rsidRPr="00F87ACD" w:rsidRDefault="00F87ACD" w:rsidP="00F87AC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lightGray"/>
                <w14:ligatures w14:val="standardContextual"/>
              </w:rPr>
            </w:pPr>
            <w:r w:rsidRPr="00F87ACD">
              <w:rPr>
                <w:rFonts w:ascii="Calibri" w:hAnsi="Calibri" w:cs="Calibri"/>
                <w:spacing w:val="4"/>
                <w:kern w:val="18"/>
                <w14:ligatures w14:val="standardContextual"/>
              </w:rPr>
              <w:t>20.8%</w:t>
            </w:r>
          </w:p>
        </w:tc>
      </w:tr>
    </w:tbl>
    <w:p w14:paraId="44071B82" w14:textId="77777777" w:rsidR="00F87ACD" w:rsidRPr="00F87ACD" w:rsidRDefault="00F87ACD" w:rsidP="00F87ACD">
      <w:pPr>
        <w:keepNext/>
        <w:spacing w:before="160" w:line="280" w:lineRule="atLeast"/>
        <w:jc w:val="both"/>
        <w:outlineLvl w:val="2"/>
        <w:rPr>
          <w:rFonts w:asciiTheme="majorHAnsi" w:hAnsiTheme="majorHAnsi" w:cs="Arial"/>
          <w:b/>
          <w:bCs/>
          <w:color w:val="F26549" w:themeColor="accent1"/>
          <w:spacing w:val="8"/>
          <w:kern w:val="18"/>
          <w:sz w:val="22"/>
          <w:szCs w:val="18"/>
          <w14:ligatures w14:val="standardContextual"/>
        </w:rPr>
      </w:pPr>
      <w:bookmarkStart w:id="512" w:name="_Toc130458184"/>
      <w:r w:rsidRPr="00F87ACD">
        <w:rPr>
          <w:rFonts w:asciiTheme="majorHAnsi" w:hAnsiTheme="majorHAnsi" w:cs="Arial"/>
          <w:b/>
          <w:bCs/>
          <w:color w:val="F26549" w:themeColor="accent1"/>
          <w:spacing w:val="8"/>
          <w:kern w:val="18"/>
          <w:sz w:val="22"/>
          <w:szCs w:val="18"/>
          <w14:ligatures w14:val="standardContextual"/>
        </w:rPr>
        <w:t>Forecast Assumptions</w:t>
      </w:r>
      <w:bookmarkEnd w:id="512"/>
    </w:p>
    <w:p w14:paraId="5FB71E98" w14:textId="06E106A8" w:rsidR="00F87ACD" w:rsidRPr="00F87ACD" w:rsidRDefault="004D2476" w:rsidP="00F87ACD">
      <w:pPr>
        <w:spacing w:before="120" w:after="120" w:line="280" w:lineRule="atLeast"/>
        <w:jc w:val="both"/>
        <w:rPr>
          <w:rFonts w:asciiTheme="minorHAnsi" w:hAnsiTheme="minorHAnsi"/>
          <w:spacing w:val="4"/>
          <w:kern w:val="18"/>
          <w:sz w:val="22"/>
          <w:szCs w:val="18"/>
          <w14:ligatures w14:val="standardContextual"/>
        </w:rPr>
      </w:pPr>
      <w:r w:rsidRPr="00F87ACD">
        <w:rPr>
          <w:rFonts w:asciiTheme="minorHAnsi" w:hAnsiTheme="minorHAnsi" w:cs="Tahoma"/>
          <w:noProof/>
          <w:spacing w:val="4"/>
          <w:kern w:val="18"/>
          <w:sz w:val="22"/>
          <w:szCs w:val="18"/>
        </w:rPr>
        <mc:AlternateContent>
          <mc:Choice Requires="wps">
            <w:drawing>
              <wp:anchor distT="0" distB="0" distL="114300" distR="114300" simplePos="0" relativeHeight="251658272" behindDoc="0" locked="0" layoutInCell="1" allowOverlap="1" wp14:anchorId="0175DF73" wp14:editId="71DDCEF6">
                <wp:simplePos x="0" y="0"/>
                <wp:positionH relativeFrom="margin">
                  <wp:posOffset>3596640</wp:posOffset>
                </wp:positionH>
                <wp:positionV relativeFrom="margin">
                  <wp:posOffset>2103755</wp:posOffset>
                </wp:positionV>
                <wp:extent cx="2560320" cy="2022475"/>
                <wp:effectExtent l="0" t="0" r="0" b="0"/>
                <wp:wrapSquare wrapText="bothSides"/>
                <wp:docPr id="33" name="Text Box 33"/>
                <wp:cNvGraphicFramePr/>
                <a:graphic xmlns:a="http://schemas.openxmlformats.org/drawingml/2006/main">
                  <a:graphicData uri="http://schemas.microsoft.com/office/word/2010/wordprocessingShape">
                    <wps:wsp>
                      <wps:cNvSpPr txBox="1"/>
                      <wps:spPr>
                        <a:xfrm>
                          <a:off x="0" y="0"/>
                          <a:ext cx="2560320" cy="2022475"/>
                        </a:xfrm>
                        <a:prstGeom prst="rect">
                          <a:avLst/>
                        </a:prstGeom>
                        <a:noFill/>
                        <a:ln w="6350">
                          <a:noFill/>
                        </a:ln>
                      </wps:spPr>
                      <wps:txbx>
                        <w:txbxContent>
                          <w:p w14:paraId="001D097B" w14:textId="2732F090" w:rsidR="00F87ACD" w:rsidRPr="00DA46F4" w:rsidRDefault="00F87ACD" w:rsidP="00F87ACD">
                            <w:pPr>
                              <w:pStyle w:val="FigureorTableCaption"/>
                            </w:pPr>
                            <w:bookmarkStart w:id="513" w:name="_Ref127967716"/>
                            <w:bookmarkStart w:id="514" w:name="_Toc130458956"/>
                            <w:bookmarkStart w:id="515" w:name="_Toc162357048"/>
                            <w:r w:rsidRPr="00DE7855">
                              <w:t xml:space="preserve">Table </w:t>
                            </w:r>
                            <w:r>
                              <w:rPr>
                                <w:noProof/>
                              </w:rPr>
                              <w:fldChar w:fldCharType="begin"/>
                            </w:r>
                            <w:r>
                              <w:rPr>
                                <w:noProof/>
                              </w:rPr>
                              <w:instrText xml:space="preserve"> STYLEREF 1 \s </w:instrText>
                            </w:r>
                            <w:r>
                              <w:rPr>
                                <w:noProof/>
                              </w:rPr>
                              <w:fldChar w:fldCharType="separate"/>
                            </w:r>
                            <w:r w:rsidR="00187752">
                              <w:rPr>
                                <w:noProof/>
                              </w:rPr>
                              <w:t>6</w:t>
                            </w:r>
                            <w:r>
                              <w:rPr>
                                <w:noProof/>
                              </w:rPr>
                              <w:fldChar w:fldCharType="end"/>
                            </w:r>
                            <w:r>
                              <w:noBreakHyphen/>
                            </w:r>
                            <w:r>
                              <w:rPr>
                                <w:noProof/>
                              </w:rPr>
                              <w:fldChar w:fldCharType="begin"/>
                            </w:r>
                            <w:r>
                              <w:rPr>
                                <w:noProof/>
                              </w:rPr>
                              <w:instrText xml:space="preserve"> SEQ Table \* ARABIC \s 1 </w:instrText>
                            </w:r>
                            <w:r>
                              <w:rPr>
                                <w:noProof/>
                              </w:rPr>
                              <w:fldChar w:fldCharType="separate"/>
                            </w:r>
                            <w:r w:rsidR="00187752">
                              <w:rPr>
                                <w:noProof/>
                              </w:rPr>
                              <w:t>12</w:t>
                            </w:r>
                            <w:r>
                              <w:rPr>
                                <w:noProof/>
                              </w:rPr>
                              <w:fldChar w:fldCharType="end"/>
                            </w:r>
                            <w:bookmarkEnd w:id="513"/>
                            <w:r w:rsidRPr="00DE7855">
                              <w:tab/>
                            </w:r>
                            <w:r>
                              <w:t>SDG&amp;</w:t>
                            </w:r>
                            <w:r w:rsidRPr="00DA46F4">
                              <w:t xml:space="preserve">E </w:t>
                            </w:r>
                            <w:r>
                              <w:t>Delivery Performance</w:t>
                            </w:r>
                            <w:bookmarkEnd w:id="514"/>
                            <w:bookmarkEnd w:id="515"/>
                          </w:p>
                          <w:tbl>
                            <w:tblPr>
                              <w:tblStyle w:val="ListTable2"/>
                              <w:tblW w:w="3600" w:type="dxa"/>
                              <w:tblLayout w:type="fixed"/>
                              <w:tblLook w:val="04A0" w:firstRow="1" w:lastRow="0" w:firstColumn="1" w:lastColumn="0" w:noHBand="0" w:noVBand="1"/>
                            </w:tblPr>
                            <w:tblGrid>
                              <w:gridCol w:w="1008"/>
                              <w:gridCol w:w="1296"/>
                              <w:gridCol w:w="1296"/>
                            </w:tblGrid>
                            <w:tr w:rsidR="00F87ACD" w:rsidRPr="00BC6E9B" w14:paraId="0D9FA351" w14:textId="77777777" w:rsidTr="003A621F">
                              <w:trPr>
                                <w:cnfStyle w:val="100000000000" w:firstRow="1" w:lastRow="0" w:firstColumn="0" w:lastColumn="0" w:oddVBand="0" w:evenVBand="0" w:oddHBand="0"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1008" w:type="dxa"/>
                                  <w:noWrap/>
                                  <w:vAlign w:val="center"/>
                                  <w:hideMark/>
                                </w:tcPr>
                                <w:p w14:paraId="7501662F" w14:textId="77777777" w:rsidR="00F87ACD" w:rsidRPr="00BC6E9B" w:rsidRDefault="00F87ACD" w:rsidP="000E5ABC">
                                  <w:pPr>
                                    <w:pStyle w:val="TableText"/>
                                  </w:pPr>
                                  <w:r>
                                    <w:t>Year</w:t>
                                  </w:r>
                                </w:p>
                              </w:tc>
                              <w:tc>
                                <w:tcPr>
                                  <w:tcW w:w="1296" w:type="dxa"/>
                                  <w:noWrap/>
                                  <w:vAlign w:val="center"/>
                                  <w:hideMark/>
                                </w:tcPr>
                                <w:p w14:paraId="51BA0340" w14:textId="77777777" w:rsidR="00F87ACD" w:rsidRDefault="00F87ACD" w:rsidP="000E5ABC">
                                  <w:pPr>
                                    <w:pStyle w:val="TableText"/>
                                    <w:cnfStyle w:val="100000000000" w:firstRow="1" w:lastRow="0" w:firstColumn="0" w:lastColumn="0" w:oddVBand="0" w:evenVBand="0" w:oddHBand="0" w:evenHBand="0" w:firstRowFirstColumn="0" w:firstRowLastColumn="0" w:lastRowFirstColumn="0" w:lastRowLastColumn="0"/>
                                    <w:rPr>
                                      <w:b w:val="0"/>
                                      <w:bCs w:val="0"/>
                                    </w:rPr>
                                  </w:pPr>
                                  <w:r>
                                    <w:t xml:space="preserve">Non-Res </w:t>
                                  </w:r>
                                </w:p>
                                <w:p w14:paraId="681B7EF2" w14:textId="77777777" w:rsidR="00F87ACD" w:rsidRPr="00BC6E9B" w:rsidRDefault="00F87ACD" w:rsidP="000E5ABC">
                                  <w:pPr>
                                    <w:pStyle w:val="TableText"/>
                                    <w:cnfStyle w:val="100000000000" w:firstRow="1" w:lastRow="0" w:firstColumn="0" w:lastColumn="0" w:oddVBand="0" w:evenVBand="0" w:oddHBand="0" w:evenHBand="0" w:firstRowFirstColumn="0" w:firstRowLastColumn="0" w:lastRowFirstColumn="0" w:lastRowLastColumn="0"/>
                                  </w:pPr>
                                  <w:r w:rsidRPr="00BC6E9B">
                                    <w:t>DA</w:t>
                                  </w:r>
                                </w:p>
                              </w:tc>
                              <w:tc>
                                <w:tcPr>
                                  <w:tcW w:w="1296" w:type="dxa"/>
                                  <w:noWrap/>
                                  <w:vAlign w:val="center"/>
                                  <w:hideMark/>
                                </w:tcPr>
                                <w:p w14:paraId="01E1FBCF" w14:textId="77777777" w:rsidR="00F87ACD" w:rsidRDefault="00F87ACD" w:rsidP="000E5ABC">
                                  <w:pPr>
                                    <w:pStyle w:val="TableText"/>
                                    <w:cnfStyle w:val="100000000000" w:firstRow="1" w:lastRow="0" w:firstColumn="0" w:lastColumn="0" w:oddVBand="0" w:evenVBand="0" w:oddHBand="0" w:evenHBand="0" w:firstRowFirstColumn="0" w:firstRowLastColumn="0" w:lastRowFirstColumn="0" w:lastRowLastColumn="0"/>
                                    <w:rPr>
                                      <w:b w:val="0"/>
                                      <w:bCs w:val="0"/>
                                    </w:rPr>
                                  </w:pPr>
                                  <w:r>
                                    <w:t xml:space="preserve">Non-Res </w:t>
                                  </w:r>
                                </w:p>
                                <w:p w14:paraId="5585EB45" w14:textId="77777777" w:rsidR="00F87ACD" w:rsidRPr="00BC6E9B" w:rsidRDefault="00F87ACD" w:rsidP="000E5ABC">
                                  <w:pPr>
                                    <w:pStyle w:val="TableText"/>
                                    <w:cnfStyle w:val="100000000000" w:firstRow="1" w:lastRow="0" w:firstColumn="0" w:lastColumn="0" w:oddVBand="0" w:evenVBand="0" w:oddHBand="0" w:evenHBand="0" w:firstRowFirstColumn="0" w:firstRowLastColumn="0" w:lastRowFirstColumn="0" w:lastRowLastColumn="0"/>
                                  </w:pPr>
                                  <w:r w:rsidRPr="00BC6E9B">
                                    <w:t>DO</w:t>
                                  </w:r>
                                </w:p>
                              </w:tc>
                            </w:tr>
                            <w:tr w:rsidR="00F87ACD" w:rsidRPr="00BC6E9B" w14:paraId="4CBD35EC" w14:textId="77777777" w:rsidTr="003A621F">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1008" w:type="dxa"/>
                                  <w:noWrap/>
                                  <w:vAlign w:val="center"/>
                                  <w:hideMark/>
                                </w:tcPr>
                                <w:p w14:paraId="40491E76" w14:textId="77777777" w:rsidR="00F87ACD" w:rsidRPr="0016783A" w:rsidRDefault="00F87ACD" w:rsidP="000E5ABC">
                                  <w:pPr>
                                    <w:pStyle w:val="TableText"/>
                                    <w:rPr>
                                      <w:b w:val="0"/>
                                      <w:bCs w:val="0"/>
                                    </w:rPr>
                                  </w:pPr>
                                  <w:r w:rsidRPr="0016783A">
                                    <w:rPr>
                                      <w:b w:val="0"/>
                                      <w:bCs w:val="0"/>
                                    </w:rPr>
                                    <w:t>2020</w:t>
                                  </w:r>
                                </w:p>
                              </w:tc>
                              <w:tc>
                                <w:tcPr>
                                  <w:tcW w:w="1296" w:type="dxa"/>
                                  <w:noWrap/>
                                  <w:vAlign w:val="center"/>
                                  <w:hideMark/>
                                </w:tcPr>
                                <w:p w14:paraId="50226C02" w14:textId="77777777" w:rsidR="00F87ACD" w:rsidRPr="00BC6E9B" w:rsidRDefault="00F87ACD" w:rsidP="000E5ABC">
                                  <w:pPr>
                                    <w:pStyle w:val="TableText"/>
                                    <w:cnfStyle w:val="000000100000" w:firstRow="0" w:lastRow="0" w:firstColumn="0" w:lastColumn="0" w:oddVBand="0" w:evenVBand="0" w:oddHBand="1" w:evenHBand="0" w:firstRowFirstColumn="0" w:firstRowLastColumn="0" w:lastRowFirstColumn="0" w:lastRowLastColumn="0"/>
                                  </w:pPr>
                                  <w:r w:rsidRPr="00BC6E9B">
                                    <w:t>71</w:t>
                                  </w:r>
                                  <w:r>
                                    <w:t>%</w:t>
                                  </w:r>
                                </w:p>
                              </w:tc>
                              <w:tc>
                                <w:tcPr>
                                  <w:tcW w:w="1296" w:type="dxa"/>
                                  <w:noWrap/>
                                  <w:vAlign w:val="center"/>
                                  <w:hideMark/>
                                </w:tcPr>
                                <w:p w14:paraId="53966C15" w14:textId="77777777" w:rsidR="00F87ACD" w:rsidRPr="00BC6E9B" w:rsidRDefault="00F87ACD" w:rsidP="000E5ABC">
                                  <w:pPr>
                                    <w:pStyle w:val="TableText"/>
                                    <w:cnfStyle w:val="000000100000" w:firstRow="0" w:lastRow="0" w:firstColumn="0" w:lastColumn="0" w:oddVBand="0" w:evenVBand="0" w:oddHBand="1" w:evenHBand="0" w:firstRowFirstColumn="0" w:firstRowLastColumn="0" w:lastRowFirstColumn="0" w:lastRowLastColumn="0"/>
                                  </w:pPr>
                                  <w:r w:rsidRPr="00BC6E9B">
                                    <w:t>74</w:t>
                                  </w:r>
                                  <w:r>
                                    <w:t>%</w:t>
                                  </w:r>
                                </w:p>
                              </w:tc>
                            </w:tr>
                            <w:tr w:rsidR="00F87ACD" w:rsidRPr="00BC6E9B" w14:paraId="6A40E25C" w14:textId="77777777" w:rsidTr="003A621F">
                              <w:trPr>
                                <w:trHeight w:val="276"/>
                              </w:trPr>
                              <w:tc>
                                <w:tcPr>
                                  <w:cnfStyle w:val="001000000000" w:firstRow="0" w:lastRow="0" w:firstColumn="1" w:lastColumn="0" w:oddVBand="0" w:evenVBand="0" w:oddHBand="0" w:evenHBand="0" w:firstRowFirstColumn="0" w:firstRowLastColumn="0" w:lastRowFirstColumn="0" w:lastRowLastColumn="0"/>
                                  <w:tcW w:w="1008" w:type="dxa"/>
                                  <w:noWrap/>
                                  <w:vAlign w:val="center"/>
                                  <w:hideMark/>
                                </w:tcPr>
                                <w:p w14:paraId="11CA85D7" w14:textId="77777777" w:rsidR="00F87ACD" w:rsidRPr="0016783A" w:rsidRDefault="00F87ACD" w:rsidP="000E5ABC">
                                  <w:pPr>
                                    <w:pStyle w:val="TableText"/>
                                    <w:rPr>
                                      <w:b w:val="0"/>
                                      <w:bCs w:val="0"/>
                                    </w:rPr>
                                  </w:pPr>
                                  <w:r w:rsidRPr="0016783A">
                                    <w:rPr>
                                      <w:b w:val="0"/>
                                      <w:bCs w:val="0"/>
                                    </w:rPr>
                                    <w:t>2021</w:t>
                                  </w:r>
                                </w:p>
                              </w:tc>
                              <w:tc>
                                <w:tcPr>
                                  <w:tcW w:w="1296" w:type="dxa"/>
                                  <w:noWrap/>
                                  <w:vAlign w:val="center"/>
                                  <w:hideMark/>
                                </w:tcPr>
                                <w:p w14:paraId="217D3A30" w14:textId="77777777" w:rsidR="00F87ACD" w:rsidRPr="00BC6E9B" w:rsidRDefault="00F87ACD" w:rsidP="000E5ABC">
                                  <w:pPr>
                                    <w:pStyle w:val="TableText"/>
                                    <w:cnfStyle w:val="000000000000" w:firstRow="0" w:lastRow="0" w:firstColumn="0" w:lastColumn="0" w:oddVBand="0" w:evenVBand="0" w:oddHBand="0" w:evenHBand="0" w:firstRowFirstColumn="0" w:firstRowLastColumn="0" w:lastRowFirstColumn="0" w:lastRowLastColumn="0"/>
                                  </w:pPr>
                                  <w:r w:rsidRPr="00BC6E9B">
                                    <w:t>25</w:t>
                                  </w:r>
                                  <w:r>
                                    <w:t>%</w:t>
                                  </w:r>
                                </w:p>
                              </w:tc>
                              <w:tc>
                                <w:tcPr>
                                  <w:tcW w:w="1296" w:type="dxa"/>
                                  <w:noWrap/>
                                  <w:vAlign w:val="center"/>
                                  <w:hideMark/>
                                </w:tcPr>
                                <w:p w14:paraId="5C2DF5F0" w14:textId="77777777" w:rsidR="00F87ACD" w:rsidRPr="00BC6E9B" w:rsidRDefault="00F87ACD" w:rsidP="000E5ABC">
                                  <w:pPr>
                                    <w:pStyle w:val="TableText"/>
                                    <w:cnfStyle w:val="000000000000" w:firstRow="0" w:lastRow="0" w:firstColumn="0" w:lastColumn="0" w:oddVBand="0" w:evenVBand="0" w:oddHBand="0" w:evenHBand="0" w:firstRowFirstColumn="0" w:firstRowLastColumn="0" w:lastRowFirstColumn="0" w:lastRowLastColumn="0"/>
                                  </w:pPr>
                                  <w:r w:rsidRPr="00BC6E9B">
                                    <w:t>30</w:t>
                                  </w:r>
                                  <w:r>
                                    <w:t>%</w:t>
                                  </w:r>
                                </w:p>
                              </w:tc>
                            </w:tr>
                            <w:tr w:rsidR="00F87ACD" w:rsidRPr="00BC6E9B" w14:paraId="0517FDDC" w14:textId="77777777" w:rsidTr="003A621F">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1008" w:type="dxa"/>
                                  <w:noWrap/>
                                  <w:vAlign w:val="center"/>
                                  <w:hideMark/>
                                </w:tcPr>
                                <w:p w14:paraId="5638CC05" w14:textId="77777777" w:rsidR="00F87ACD" w:rsidRPr="0016783A" w:rsidRDefault="00F87ACD" w:rsidP="000E5ABC">
                                  <w:pPr>
                                    <w:pStyle w:val="TableText"/>
                                    <w:rPr>
                                      <w:b w:val="0"/>
                                      <w:bCs w:val="0"/>
                                    </w:rPr>
                                  </w:pPr>
                                  <w:r w:rsidRPr="0016783A">
                                    <w:rPr>
                                      <w:b w:val="0"/>
                                      <w:bCs w:val="0"/>
                                    </w:rPr>
                                    <w:t>2022</w:t>
                                  </w:r>
                                </w:p>
                              </w:tc>
                              <w:tc>
                                <w:tcPr>
                                  <w:tcW w:w="1296" w:type="dxa"/>
                                  <w:noWrap/>
                                  <w:vAlign w:val="center"/>
                                  <w:hideMark/>
                                </w:tcPr>
                                <w:p w14:paraId="5BF7CB88" w14:textId="63F3D463" w:rsidR="00F87ACD" w:rsidRPr="00BC6E9B" w:rsidRDefault="00954D3C" w:rsidP="000E5ABC">
                                  <w:pPr>
                                    <w:pStyle w:val="TableText"/>
                                    <w:cnfStyle w:val="000000100000" w:firstRow="0" w:lastRow="0" w:firstColumn="0" w:lastColumn="0" w:oddVBand="0" w:evenVBand="0" w:oddHBand="1" w:evenHBand="0" w:firstRowFirstColumn="0" w:firstRowLastColumn="0" w:lastRowFirstColumn="0" w:lastRowLastColumn="0"/>
                                  </w:pPr>
                                  <w:r w:rsidRPr="00231FE7">
                                    <w:rPr>
                                      <w:rFonts w:cs="Calibri"/>
                                      <w:highlight w:val="black"/>
                                    </w:rPr>
                                    <w:t>XXX</w:t>
                                  </w:r>
                                </w:p>
                              </w:tc>
                              <w:tc>
                                <w:tcPr>
                                  <w:tcW w:w="1296" w:type="dxa"/>
                                  <w:noWrap/>
                                  <w:vAlign w:val="center"/>
                                  <w:hideMark/>
                                </w:tcPr>
                                <w:p w14:paraId="4C4819F1" w14:textId="413A906A" w:rsidR="00F87ACD" w:rsidRPr="00BC6E9B" w:rsidRDefault="00F87ACD" w:rsidP="000E5ABC">
                                  <w:pPr>
                                    <w:pStyle w:val="TableText"/>
                                    <w:cnfStyle w:val="000000100000" w:firstRow="0" w:lastRow="0" w:firstColumn="0" w:lastColumn="0" w:oddVBand="0" w:evenVBand="0" w:oddHBand="1" w:evenHBand="0" w:firstRowFirstColumn="0" w:firstRowLastColumn="0" w:lastRowFirstColumn="0" w:lastRowLastColumn="0"/>
                                  </w:pPr>
                                  <w:r w:rsidRPr="00BC6E9B">
                                    <w:t>6</w:t>
                                  </w:r>
                                  <w:r w:rsidR="00954D3C">
                                    <w:t>5</w:t>
                                  </w:r>
                                  <w:r>
                                    <w:t>%</w:t>
                                  </w:r>
                                </w:p>
                              </w:tc>
                            </w:tr>
                            <w:tr w:rsidR="00F87ACD" w:rsidRPr="00BC6E9B" w14:paraId="0E8F72C2" w14:textId="77777777" w:rsidTr="003A621F">
                              <w:trPr>
                                <w:trHeight w:val="276"/>
                              </w:trPr>
                              <w:tc>
                                <w:tcPr>
                                  <w:cnfStyle w:val="001000000000" w:firstRow="0" w:lastRow="0" w:firstColumn="1" w:lastColumn="0" w:oddVBand="0" w:evenVBand="0" w:oddHBand="0" w:evenHBand="0" w:firstRowFirstColumn="0" w:firstRowLastColumn="0" w:lastRowFirstColumn="0" w:lastRowLastColumn="0"/>
                                  <w:tcW w:w="1008" w:type="dxa"/>
                                  <w:noWrap/>
                                  <w:vAlign w:val="center"/>
                                </w:tcPr>
                                <w:p w14:paraId="04728318" w14:textId="77777777" w:rsidR="00F87ACD" w:rsidRPr="00BE337E" w:rsidRDefault="00F87ACD" w:rsidP="000E5ABC">
                                  <w:pPr>
                                    <w:pStyle w:val="TableText"/>
                                    <w:rPr>
                                      <w:b w:val="0"/>
                                      <w:bCs w:val="0"/>
                                    </w:rPr>
                                  </w:pPr>
                                  <w:r w:rsidRPr="00BE337E">
                                    <w:rPr>
                                      <w:b w:val="0"/>
                                      <w:bCs w:val="0"/>
                                    </w:rPr>
                                    <w:t>2023</w:t>
                                  </w:r>
                                </w:p>
                              </w:tc>
                              <w:tc>
                                <w:tcPr>
                                  <w:tcW w:w="1296" w:type="dxa"/>
                                  <w:noWrap/>
                                  <w:vAlign w:val="center"/>
                                </w:tcPr>
                                <w:p w14:paraId="381BDC9A" w14:textId="77777777" w:rsidR="00F87ACD" w:rsidRPr="007C11A8" w:rsidRDefault="00F87ACD" w:rsidP="000E5ABC">
                                  <w:pPr>
                                    <w:pStyle w:val="TableText"/>
                                    <w:cnfStyle w:val="000000000000" w:firstRow="0" w:lastRow="0" w:firstColumn="0" w:lastColumn="0" w:oddVBand="0" w:evenVBand="0" w:oddHBand="0" w:evenHBand="0" w:firstRowFirstColumn="0" w:firstRowLastColumn="0" w:lastRowFirstColumn="0" w:lastRowLastColumn="0"/>
                                    <w:rPr>
                                      <w:highlight w:val="darkGray"/>
                                    </w:rPr>
                                  </w:pPr>
                                  <w:r w:rsidRPr="00BE337E">
                                    <w:t>42%</w:t>
                                  </w:r>
                                </w:p>
                              </w:tc>
                              <w:tc>
                                <w:tcPr>
                                  <w:tcW w:w="1296" w:type="dxa"/>
                                  <w:noWrap/>
                                  <w:vAlign w:val="center"/>
                                </w:tcPr>
                                <w:p w14:paraId="1FEAD238" w14:textId="77777777" w:rsidR="00F87ACD" w:rsidRPr="00BC6E9B" w:rsidRDefault="00F87ACD" w:rsidP="000E5ABC">
                                  <w:pPr>
                                    <w:pStyle w:val="TableText"/>
                                    <w:cnfStyle w:val="000000000000" w:firstRow="0" w:lastRow="0" w:firstColumn="0" w:lastColumn="0" w:oddVBand="0" w:evenVBand="0" w:oddHBand="0" w:evenHBand="0" w:firstRowFirstColumn="0" w:firstRowLastColumn="0" w:lastRowFirstColumn="0" w:lastRowLastColumn="0"/>
                                  </w:pPr>
                                  <w:r>
                                    <w:t>95%</w:t>
                                  </w:r>
                                </w:p>
                              </w:tc>
                            </w:tr>
                            <w:tr w:rsidR="00F87ACD" w:rsidRPr="00BC6E9B" w14:paraId="60FCCA89" w14:textId="77777777" w:rsidTr="003A621F">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1008" w:type="dxa"/>
                                  <w:noWrap/>
                                  <w:vAlign w:val="center"/>
                                  <w:hideMark/>
                                </w:tcPr>
                                <w:p w14:paraId="303229BC" w14:textId="77777777" w:rsidR="00F87ACD" w:rsidRPr="0016783A" w:rsidRDefault="00F87ACD" w:rsidP="000E5ABC">
                                  <w:pPr>
                                    <w:pStyle w:val="TableText"/>
                                  </w:pPr>
                                  <w:r w:rsidRPr="0016783A">
                                    <w:t>Average</w:t>
                                  </w:r>
                                </w:p>
                              </w:tc>
                              <w:tc>
                                <w:tcPr>
                                  <w:tcW w:w="1296" w:type="dxa"/>
                                  <w:noWrap/>
                                  <w:vAlign w:val="center"/>
                                  <w:hideMark/>
                                </w:tcPr>
                                <w:p w14:paraId="0F77E00D" w14:textId="77777777" w:rsidR="00F87ACD" w:rsidRPr="0016783A" w:rsidRDefault="00F87ACD" w:rsidP="000E5ABC">
                                  <w:pPr>
                                    <w:pStyle w:val="TableText"/>
                                    <w:cnfStyle w:val="000000100000" w:firstRow="0" w:lastRow="0" w:firstColumn="0" w:lastColumn="0" w:oddVBand="0" w:evenVBand="0" w:oddHBand="1" w:evenHBand="0" w:firstRowFirstColumn="0" w:firstRowLastColumn="0" w:lastRowFirstColumn="0" w:lastRowLastColumn="0"/>
                                    <w:rPr>
                                      <w:b/>
                                      <w:bCs/>
                                    </w:rPr>
                                  </w:pPr>
                                  <w:r>
                                    <w:rPr>
                                      <w:b/>
                                      <w:bCs/>
                                    </w:rPr>
                                    <w:t>35%</w:t>
                                  </w:r>
                                </w:p>
                              </w:tc>
                              <w:tc>
                                <w:tcPr>
                                  <w:tcW w:w="1296" w:type="dxa"/>
                                  <w:noWrap/>
                                  <w:vAlign w:val="center"/>
                                  <w:hideMark/>
                                </w:tcPr>
                                <w:p w14:paraId="04DB0288" w14:textId="2A1B868D" w:rsidR="00F87ACD" w:rsidRPr="0016783A" w:rsidRDefault="00F87ACD" w:rsidP="000E5ABC">
                                  <w:pPr>
                                    <w:pStyle w:val="TableText"/>
                                    <w:cnfStyle w:val="000000100000" w:firstRow="0" w:lastRow="0" w:firstColumn="0" w:lastColumn="0" w:oddVBand="0" w:evenVBand="0" w:oddHBand="1" w:evenHBand="0" w:firstRowFirstColumn="0" w:firstRowLastColumn="0" w:lastRowFirstColumn="0" w:lastRowLastColumn="0"/>
                                    <w:rPr>
                                      <w:b/>
                                      <w:bCs/>
                                    </w:rPr>
                                  </w:pPr>
                                  <w:r>
                                    <w:rPr>
                                      <w:b/>
                                      <w:bCs/>
                                    </w:rPr>
                                    <w:t>6</w:t>
                                  </w:r>
                                  <w:r w:rsidR="00954D3C">
                                    <w:rPr>
                                      <w:b/>
                                      <w:bCs/>
                                    </w:rPr>
                                    <w:t>6</w:t>
                                  </w:r>
                                  <w:r>
                                    <w:rPr>
                                      <w:b/>
                                      <w:bCs/>
                                    </w:rPr>
                                    <w:t>%</w:t>
                                  </w:r>
                                </w:p>
                              </w:tc>
                            </w:tr>
                          </w:tbl>
                          <w:p w14:paraId="5CF2CD46" w14:textId="77777777" w:rsidR="00F87ACD" w:rsidRDefault="00F87ACD" w:rsidP="00F87AC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175DF73" id="_x0000_t202" coordsize="21600,21600" o:spt="202" path="m,l,21600r21600,l21600,xe">
                <v:stroke joinstyle="miter"/>
                <v:path gradientshapeok="t" o:connecttype="rect"/>
              </v:shapetype>
              <v:shape id="Text Box 33" o:spid="_x0000_s1044" type="#_x0000_t202" style="position:absolute;left:0;text-align:left;margin-left:283.2pt;margin-top:165.65pt;width:201.6pt;height:159.25pt;z-index:251658272;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PJz4GwIAADUEAAAOAAAAZHJzL2Uyb0RvYy54bWysU8tu2zAQvBfoPxC815IV22kFy4GbwEWB&#10;IAngFDnTFGkRoLgsSVtyv75Lyi+kPRW9UMud1T5mlvO7vtVkL5xXYCo6HuWUCMOhVmZb0R+vq0+f&#10;KfGBmZppMKKiB+Hp3eLjh3lnS1FAA7oWjmAS48vOVrQJwZZZ5nkjWuZHYIVBUIJrWcCr22a1Yx1m&#10;b3VW5Pks68DV1gEX3qP3YQDpIuWXUvDwLKUXgeiKYm8hnS6dm3hmizkrt47ZRvFjG+wfumiZMlj0&#10;nOqBBUZ2Tv2RqlXcgQcZRhzaDKRUXKQZcJpx/m6adcOsSLMgOd6eafL/Ly1/2q/tiyOh/wo9ChgJ&#10;6awvPTrjPL10bfxipwRxpPBwpk30gXB0FtNZflMgxBEr8qKY3E5jnuzyu3U+fBPQkmhU1KEuiS62&#10;f/RhCD2FxGoGVkrrpI02pKvo7Gaapx/OCCbXBmtcmo1W6Dc9UXVFJ0na6NpAfcABHQzae8tXCpt4&#10;ZD68MIdiY+O4wOEZD6kBi8HRoqQB9+tv/hiPGiBKSYfLU1H/c8ecoER/N6jOl/EEGyAhXSbT20iO&#10;u0Y214jZtfeA+znGp2J5MmN80CdTOmjfcM+XsSpCzHCsXdFwMu/DsNL4TrhYLlMQ7pdl4dGsLY+p&#10;I62R4tf+jTl71CGghE9wWjNWvpNjiB0EWe4CSJW0urB65B93M6l9fEdx+a/vKery2he/AQAA//8D&#10;AFBLAwQUAAYACAAAACEA/CepPuMAAAALAQAADwAAAGRycy9kb3ducmV2LnhtbEyPwU7DMBBE70j8&#10;g7VI3KjTprWSNE5VRaqQEBxaeuG2ibdJ1NgOsdsGvh5zguNqnmbe5ptJ9+xKo+uskTCfRcDI1FZ1&#10;ppFwfN89JcCcR6Owt4YkfJGDTXF/l2Om7M3s6XrwDQslxmUoofV+yDh3dUsa3cwOZEJ2sqNGH86x&#10;4WrEWyjXPV9EkeAaOxMWWhyobKk+Hy5awku5e8N9tdDJd18+v562w+fxYyXl48O0XQPzNPk/GH71&#10;gzoUwamyF6Mc6yWshFgGVEIcz2NggUhFKoBVEsQyTYAXOf//Q/EDAAD//wMAUEsBAi0AFAAGAAgA&#10;AAAhALaDOJL+AAAA4QEAABMAAAAAAAAAAAAAAAAAAAAAAFtDb250ZW50X1R5cGVzXS54bWxQSwEC&#10;LQAUAAYACAAAACEAOP0h/9YAAACUAQAACwAAAAAAAAAAAAAAAAAvAQAAX3JlbHMvLnJlbHNQSwEC&#10;LQAUAAYACAAAACEAUjyc+BsCAAA1BAAADgAAAAAAAAAAAAAAAAAuAgAAZHJzL2Uyb0RvYy54bWxQ&#10;SwECLQAUAAYACAAAACEA/CepPuMAAAALAQAADwAAAAAAAAAAAAAAAAB1BAAAZHJzL2Rvd25yZXYu&#10;eG1sUEsFBgAAAAAEAAQA8wAAAIUFAAAAAA==&#10;" filled="f" stroked="f" strokeweight=".5pt">
                <v:textbox>
                  <w:txbxContent>
                    <w:p w14:paraId="001D097B" w14:textId="2732F090" w:rsidR="00F87ACD" w:rsidRPr="00DA46F4" w:rsidRDefault="00F87ACD" w:rsidP="00F87ACD">
                      <w:pPr>
                        <w:pStyle w:val="FigureorTableCaption"/>
                      </w:pPr>
                      <w:bookmarkStart w:id="520" w:name="_Ref127967716"/>
                      <w:bookmarkStart w:id="521" w:name="_Toc130458956"/>
                      <w:bookmarkStart w:id="522" w:name="_Toc162357048"/>
                      <w:r w:rsidRPr="00DE7855">
                        <w:t xml:space="preserve">Table </w:t>
                      </w:r>
                      <w:r>
                        <w:rPr>
                          <w:noProof/>
                        </w:rPr>
                        <w:fldChar w:fldCharType="begin"/>
                      </w:r>
                      <w:r>
                        <w:rPr>
                          <w:noProof/>
                        </w:rPr>
                        <w:instrText xml:space="preserve"> STYLEREF 1 \s </w:instrText>
                      </w:r>
                      <w:r>
                        <w:rPr>
                          <w:noProof/>
                        </w:rPr>
                        <w:fldChar w:fldCharType="separate"/>
                      </w:r>
                      <w:r w:rsidR="00187752">
                        <w:rPr>
                          <w:noProof/>
                        </w:rPr>
                        <w:t>6</w:t>
                      </w:r>
                      <w:r>
                        <w:rPr>
                          <w:noProof/>
                        </w:rPr>
                        <w:fldChar w:fldCharType="end"/>
                      </w:r>
                      <w:r>
                        <w:noBreakHyphen/>
                      </w:r>
                      <w:r>
                        <w:rPr>
                          <w:noProof/>
                        </w:rPr>
                        <w:fldChar w:fldCharType="begin"/>
                      </w:r>
                      <w:r>
                        <w:rPr>
                          <w:noProof/>
                        </w:rPr>
                        <w:instrText xml:space="preserve"> SEQ Table \* ARABIC \s 1 </w:instrText>
                      </w:r>
                      <w:r>
                        <w:rPr>
                          <w:noProof/>
                        </w:rPr>
                        <w:fldChar w:fldCharType="separate"/>
                      </w:r>
                      <w:r w:rsidR="00187752">
                        <w:rPr>
                          <w:noProof/>
                        </w:rPr>
                        <w:t>12</w:t>
                      </w:r>
                      <w:r>
                        <w:rPr>
                          <w:noProof/>
                        </w:rPr>
                        <w:fldChar w:fldCharType="end"/>
                      </w:r>
                      <w:bookmarkEnd w:id="520"/>
                      <w:r w:rsidRPr="00DE7855">
                        <w:tab/>
                      </w:r>
                      <w:r>
                        <w:t>SDG&amp;</w:t>
                      </w:r>
                      <w:r w:rsidRPr="00DA46F4">
                        <w:t xml:space="preserve">E </w:t>
                      </w:r>
                      <w:r>
                        <w:t>Delivery Performance</w:t>
                      </w:r>
                      <w:bookmarkEnd w:id="521"/>
                      <w:bookmarkEnd w:id="522"/>
                    </w:p>
                    <w:tbl>
                      <w:tblPr>
                        <w:tblStyle w:val="ListTable2"/>
                        <w:tblW w:w="3600" w:type="dxa"/>
                        <w:tblLayout w:type="fixed"/>
                        <w:tblLook w:val="04A0" w:firstRow="1" w:lastRow="0" w:firstColumn="1" w:lastColumn="0" w:noHBand="0" w:noVBand="1"/>
                      </w:tblPr>
                      <w:tblGrid>
                        <w:gridCol w:w="1008"/>
                        <w:gridCol w:w="1296"/>
                        <w:gridCol w:w="1296"/>
                      </w:tblGrid>
                      <w:tr w:rsidR="00F87ACD" w:rsidRPr="00BC6E9B" w14:paraId="0D9FA351" w14:textId="77777777" w:rsidTr="003A621F">
                        <w:trPr>
                          <w:cnfStyle w:val="100000000000" w:firstRow="1" w:lastRow="0" w:firstColumn="0" w:lastColumn="0" w:oddVBand="0" w:evenVBand="0" w:oddHBand="0"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1008" w:type="dxa"/>
                            <w:noWrap/>
                            <w:vAlign w:val="center"/>
                            <w:hideMark/>
                          </w:tcPr>
                          <w:p w14:paraId="7501662F" w14:textId="77777777" w:rsidR="00F87ACD" w:rsidRPr="00BC6E9B" w:rsidRDefault="00F87ACD" w:rsidP="000E5ABC">
                            <w:pPr>
                              <w:pStyle w:val="TableText"/>
                            </w:pPr>
                            <w:r>
                              <w:t>Year</w:t>
                            </w:r>
                          </w:p>
                        </w:tc>
                        <w:tc>
                          <w:tcPr>
                            <w:tcW w:w="1296" w:type="dxa"/>
                            <w:noWrap/>
                            <w:vAlign w:val="center"/>
                            <w:hideMark/>
                          </w:tcPr>
                          <w:p w14:paraId="51BA0340" w14:textId="77777777" w:rsidR="00F87ACD" w:rsidRDefault="00F87ACD" w:rsidP="000E5ABC">
                            <w:pPr>
                              <w:pStyle w:val="TableText"/>
                              <w:cnfStyle w:val="100000000000" w:firstRow="1" w:lastRow="0" w:firstColumn="0" w:lastColumn="0" w:oddVBand="0" w:evenVBand="0" w:oddHBand="0" w:evenHBand="0" w:firstRowFirstColumn="0" w:firstRowLastColumn="0" w:lastRowFirstColumn="0" w:lastRowLastColumn="0"/>
                              <w:rPr>
                                <w:b w:val="0"/>
                                <w:bCs w:val="0"/>
                              </w:rPr>
                            </w:pPr>
                            <w:r>
                              <w:t xml:space="preserve">Non-Res </w:t>
                            </w:r>
                          </w:p>
                          <w:p w14:paraId="681B7EF2" w14:textId="77777777" w:rsidR="00F87ACD" w:rsidRPr="00BC6E9B" w:rsidRDefault="00F87ACD" w:rsidP="000E5ABC">
                            <w:pPr>
                              <w:pStyle w:val="TableText"/>
                              <w:cnfStyle w:val="100000000000" w:firstRow="1" w:lastRow="0" w:firstColumn="0" w:lastColumn="0" w:oddVBand="0" w:evenVBand="0" w:oddHBand="0" w:evenHBand="0" w:firstRowFirstColumn="0" w:firstRowLastColumn="0" w:lastRowFirstColumn="0" w:lastRowLastColumn="0"/>
                            </w:pPr>
                            <w:r w:rsidRPr="00BC6E9B">
                              <w:t>DA</w:t>
                            </w:r>
                          </w:p>
                        </w:tc>
                        <w:tc>
                          <w:tcPr>
                            <w:tcW w:w="1296" w:type="dxa"/>
                            <w:noWrap/>
                            <w:vAlign w:val="center"/>
                            <w:hideMark/>
                          </w:tcPr>
                          <w:p w14:paraId="01E1FBCF" w14:textId="77777777" w:rsidR="00F87ACD" w:rsidRDefault="00F87ACD" w:rsidP="000E5ABC">
                            <w:pPr>
                              <w:pStyle w:val="TableText"/>
                              <w:cnfStyle w:val="100000000000" w:firstRow="1" w:lastRow="0" w:firstColumn="0" w:lastColumn="0" w:oddVBand="0" w:evenVBand="0" w:oddHBand="0" w:evenHBand="0" w:firstRowFirstColumn="0" w:firstRowLastColumn="0" w:lastRowFirstColumn="0" w:lastRowLastColumn="0"/>
                              <w:rPr>
                                <w:b w:val="0"/>
                                <w:bCs w:val="0"/>
                              </w:rPr>
                            </w:pPr>
                            <w:r>
                              <w:t xml:space="preserve">Non-Res </w:t>
                            </w:r>
                          </w:p>
                          <w:p w14:paraId="5585EB45" w14:textId="77777777" w:rsidR="00F87ACD" w:rsidRPr="00BC6E9B" w:rsidRDefault="00F87ACD" w:rsidP="000E5ABC">
                            <w:pPr>
                              <w:pStyle w:val="TableText"/>
                              <w:cnfStyle w:val="100000000000" w:firstRow="1" w:lastRow="0" w:firstColumn="0" w:lastColumn="0" w:oddVBand="0" w:evenVBand="0" w:oddHBand="0" w:evenHBand="0" w:firstRowFirstColumn="0" w:firstRowLastColumn="0" w:lastRowFirstColumn="0" w:lastRowLastColumn="0"/>
                            </w:pPr>
                            <w:r w:rsidRPr="00BC6E9B">
                              <w:t>DO</w:t>
                            </w:r>
                          </w:p>
                        </w:tc>
                      </w:tr>
                      <w:tr w:rsidR="00F87ACD" w:rsidRPr="00BC6E9B" w14:paraId="4CBD35EC" w14:textId="77777777" w:rsidTr="003A621F">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1008" w:type="dxa"/>
                            <w:noWrap/>
                            <w:vAlign w:val="center"/>
                            <w:hideMark/>
                          </w:tcPr>
                          <w:p w14:paraId="40491E76" w14:textId="77777777" w:rsidR="00F87ACD" w:rsidRPr="0016783A" w:rsidRDefault="00F87ACD" w:rsidP="000E5ABC">
                            <w:pPr>
                              <w:pStyle w:val="TableText"/>
                              <w:rPr>
                                <w:b w:val="0"/>
                                <w:bCs w:val="0"/>
                              </w:rPr>
                            </w:pPr>
                            <w:r w:rsidRPr="0016783A">
                              <w:rPr>
                                <w:b w:val="0"/>
                                <w:bCs w:val="0"/>
                              </w:rPr>
                              <w:t>2020</w:t>
                            </w:r>
                          </w:p>
                        </w:tc>
                        <w:tc>
                          <w:tcPr>
                            <w:tcW w:w="1296" w:type="dxa"/>
                            <w:noWrap/>
                            <w:vAlign w:val="center"/>
                            <w:hideMark/>
                          </w:tcPr>
                          <w:p w14:paraId="50226C02" w14:textId="77777777" w:rsidR="00F87ACD" w:rsidRPr="00BC6E9B" w:rsidRDefault="00F87ACD" w:rsidP="000E5ABC">
                            <w:pPr>
                              <w:pStyle w:val="TableText"/>
                              <w:cnfStyle w:val="000000100000" w:firstRow="0" w:lastRow="0" w:firstColumn="0" w:lastColumn="0" w:oddVBand="0" w:evenVBand="0" w:oddHBand="1" w:evenHBand="0" w:firstRowFirstColumn="0" w:firstRowLastColumn="0" w:lastRowFirstColumn="0" w:lastRowLastColumn="0"/>
                            </w:pPr>
                            <w:r w:rsidRPr="00BC6E9B">
                              <w:t>71</w:t>
                            </w:r>
                            <w:r>
                              <w:t>%</w:t>
                            </w:r>
                          </w:p>
                        </w:tc>
                        <w:tc>
                          <w:tcPr>
                            <w:tcW w:w="1296" w:type="dxa"/>
                            <w:noWrap/>
                            <w:vAlign w:val="center"/>
                            <w:hideMark/>
                          </w:tcPr>
                          <w:p w14:paraId="53966C15" w14:textId="77777777" w:rsidR="00F87ACD" w:rsidRPr="00BC6E9B" w:rsidRDefault="00F87ACD" w:rsidP="000E5ABC">
                            <w:pPr>
                              <w:pStyle w:val="TableText"/>
                              <w:cnfStyle w:val="000000100000" w:firstRow="0" w:lastRow="0" w:firstColumn="0" w:lastColumn="0" w:oddVBand="0" w:evenVBand="0" w:oddHBand="1" w:evenHBand="0" w:firstRowFirstColumn="0" w:firstRowLastColumn="0" w:lastRowFirstColumn="0" w:lastRowLastColumn="0"/>
                            </w:pPr>
                            <w:r w:rsidRPr="00BC6E9B">
                              <w:t>74</w:t>
                            </w:r>
                            <w:r>
                              <w:t>%</w:t>
                            </w:r>
                          </w:p>
                        </w:tc>
                      </w:tr>
                      <w:tr w:rsidR="00F87ACD" w:rsidRPr="00BC6E9B" w14:paraId="6A40E25C" w14:textId="77777777" w:rsidTr="003A621F">
                        <w:trPr>
                          <w:trHeight w:val="276"/>
                        </w:trPr>
                        <w:tc>
                          <w:tcPr>
                            <w:cnfStyle w:val="001000000000" w:firstRow="0" w:lastRow="0" w:firstColumn="1" w:lastColumn="0" w:oddVBand="0" w:evenVBand="0" w:oddHBand="0" w:evenHBand="0" w:firstRowFirstColumn="0" w:firstRowLastColumn="0" w:lastRowFirstColumn="0" w:lastRowLastColumn="0"/>
                            <w:tcW w:w="1008" w:type="dxa"/>
                            <w:noWrap/>
                            <w:vAlign w:val="center"/>
                            <w:hideMark/>
                          </w:tcPr>
                          <w:p w14:paraId="11CA85D7" w14:textId="77777777" w:rsidR="00F87ACD" w:rsidRPr="0016783A" w:rsidRDefault="00F87ACD" w:rsidP="000E5ABC">
                            <w:pPr>
                              <w:pStyle w:val="TableText"/>
                              <w:rPr>
                                <w:b w:val="0"/>
                                <w:bCs w:val="0"/>
                              </w:rPr>
                            </w:pPr>
                            <w:r w:rsidRPr="0016783A">
                              <w:rPr>
                                <w:b w:val="0"/>
                                <w:bCs w:val="0"/>
                              </w:rPr>
                              <w:t>2021</w:t>
                            </w:r>
                          </w:p>
                        </w:tc>
                        <w:tc>
                          <w:tcPr>
                            <w:tcW w:w="1296" w:type="dxa"/>
                            <w:noWrap/>
                            <w:vAlign w:val="center"/>
                            <w:hideMark/>
                          </w:tcPr>
                          <w:p w14:paraId="217D3A30" w14:textId="77777777" w:rsidR="00F87ACD" w:rsidRPr="00BC6E9B" w:rsidRDefault="00F87ACD" w:rsidP="000E5ABC">
                            <w:pPr>
                              <w:pStyle w:val="TableText"/>
                              <w:cnfStyle w:val="000000000000" w:firstRow="0" w:lastRow="0" w:firstColumn="0" w:lastColumn="0" w:oddVBand="0" w:evenVBand="0" w:oddHBand="0" w:evenHBand="0" w:firstRowFirstColumn="0" w:firstRowLastColumn="0" w:lastRowFirstColumn="0" w:lastRowLastColumn="0"/>
                            </w:pPr>
                            <w:r w:rsidRPr="00BC6E9B">
                              <w:t>25</w:t>
                            </w:r>
                            <w:r>
                              <w:t>%</w:t>
                            </w:r>
                          </w:p>
                        </w:tc>
                        <w:tc>
                          <w:tcPr>
                            <w:tcW w:w="1296" w:type="dxa"/>
                            <w:noWrap/>
                            <w:vAlign w:val="center"/>
                            <w:hideMark/>
                          </w:tcPr>
                          <w:p w14:paraId="5C2DF5F0" w14:textId="77777777" w:rsidR="00F87ACD" w:rsidRPr="00BC6E9B" w:rsidRDefault="00F87ACD" w:rsidP="000E5ABC">
                            <w:pPr>
                              <w:pStyle w:val="TableText"/>
                              <w:cnfStyle w:val="000000000000" w:firstRow="0" w:lastRow="0" w:firstColumn="0" w:lastColumn="0" w:oddVBand="0" w:evenVBand="0" w:oddHBand="0" w:evenHBand="0" w:firstRowFirstColumn="0" w:firstRowLastColumn="0" w:lastRowFirstColumn="0" w:lastRowLastColumn="0"/>
                            </w:pPr>
                            <w:r w:rsidRPr="00BC6E9B">
                              <w:t>30</w:t>
                            </w:r>
                            <w:r>
                              <w:t>%</w:t>
                            </w:r>
                          </w:p>
                        </w:tc>
                      </w:tr>
                      <w:tr w:rsidR="00F87ACD" w:rsidRPr="00BC6E9B" w14:paraId="0517FDDC" w14:textId="77777777" w:rsidTr="003A621F">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1008" w:type="dxa"/>
                            <w:noWrap/>
                            <w:vAlign w:val="center"/>
                            <w:hideMark/>
                          </w:tcPr>
                          <w:p w14:paraId="5638CC05" w14:textId="77777777" w:rsidR="00F87ACD" w:rsidRPr="0016783A" w:rsidRDefault="00F87ACD" w:rsidP="000E5ABC">
                            <w:pPr>
                              <w:pStyle w:val="TableText"/>
                              <w:rPr>
                                <w:b w:val="0"/>
                                <w:bCs w:val="0"/>
                              </w:rPr>
                            </w:pPr>
                            <w:r w:rsidRPr="0016783A">
                              <w:rPr>
                                <w:b w:val="0"/>
                                <w:bCs w:val="0"/>
                              </w:rPr>
                              <w:t>2022</w:t>
                            </w:r>
                          </w:p>
                        </w:tc>
                        <w:tc>
                          <w:tcPr>
                            <w:tcW w:w="1296" w:type="dxa"/>
                            <w:noWrap/>
                            <w:vAlign w:val="center"/>
                            <w:hideMark/>
                          </w:tcPr>
                          <w:p w14:paraId="5BF7CB88" w14:textId="63F3D463" w:rsidR="00F87ACD" w:rsidRPr="00BC6E9B" w:rsidRDefault="00954D3C" w:rsidP="000E5ABC">
                            <w:pPr>
                              <w:pStyle w:val="TableText"/>
                              <w:cnfStyle w:val="000000100000" w:firstRow="0" w:lastRow="0" w:firstColumn="0" w:lastColumn="0" w:oddVBand="0" w:evenVBand="0" w:oddHBand="1" w:evenHBand="0" w:firstRowFirstColumn="0" w:firstRowLastColumn="0" w:lastRowFirstColumn="0" w:lastRowLastColumn="0"/>
                            </w:pPr>
                            <w:r w:rsidRPr="00231FE7">
                              <w:rPr>
                                <w:rFonts w:cs="Calibri"/>
                                <w:highlight w:val="black"/>
                              </w:rPr>
                              <w:t>XXX</w:t>
                            </w:r>
                          </w:p>
                        </w:tc>
                        <w:tc>
                          <w:tcPr>
                            <w:tcW w:w="1296" w:type="dxa"/>
                            <w:noWrap/>
                            <w:vAlign w:val="center"/>
                            <w:hideMark/>
                          </w:tcPr>
                          <w:p w14:paraId="4C4819F1" w14:textId="413A906A" w:rsidR="00F87ACD" w:rsidRPr="00BC6E9B" w:rsidRDefault="00F87ACD" w:rsidP="000E5ABC">
                            <w:pPr>
                              <w:pStyle w:val="TableText"/>
                              <w:cnfStyle w:val="000000100000" w:firstRow="0" w:lastRow="0" w:firstColumn="0" w:lastColumn="0" w:oddVBand="0" w:evenVBand="0" w:oddHBand="1" w:evenHBand="0" w:firstRowFirstColumn="0" w:firstRowLastColumn="0" w:lastRowFirstColumn="0" w:lastRowLastColumn="0"/>
                            </w:pPr>
                            <w:r w:rsidRPr="00BC6E9B">
                              <w:t>6</w:t>
                            </w:r>
                            <w:r w:rsidR="00954D3C">
                              <w:t>5</w:t>
                            </w:r>
                            <w:r>
                              <w:t>%</w:t>
                            </w:r>
                          </w:p>
                        </w:tc>
                      </w:tr>
                      <w:tr w:rsidR="00F87ACD" w:rsidRPr="00BC6E9B" w14:paraId="0E8F72C2" w14:textId="77777777" w:rsidTr="003A621F">
                        <w:trPr>
                          <w:trHeight w:val="276"/>
                        </w:trPr>
                        <w:tc>
                          <w:tcPr>
                            <w:cnfStyle w:val="001000000000" w:firstRow="0" w:lastRow="0" w:firstColumn="1" w:lastColumn="0" w:oddVBand="0" w:evenVBand="0" w:oddHBand="0" w:evenHBand="0" w:firstRowFirstColumn="0" w:firstRowLastColumn="0" w:lastRowFirstColumn="0" w:lastRowLastColumn="0"/>
                            <w:tcW w:w="1008" w:type="dxa"/>
                            <w:noWrap/>
                            <w:vAlign w:val="center"/>
                          </w:tcPr>
                          <w:p w14:paraId="04728318" w14:textId="77777777" w:rsidR="00F87ACD" w:rsidRPr="00BE337E" w:rsidRDefault="00F87ACD" w:rsidP="000E5ABC">
                            <w:pPr>
                              <w:pStyle w:val="TableText"/>
                              <w:rPr>
                                <w:b w:val="0"/>
                                <w:bCs w:val="0"/>
                              </w:rPr>
                            </w:pPr>
                            <w:r w:rsidRPr="00BE337E">
                              <w:rPr>
                                <w:b w:val="0"/>
                                <w:bCs w:val="0"/>
                              </w:rPr>
                              <w:t>2023</w:t>
                            </w:r>
                          </w:p>
                        </w:tc>
                        <w:tc>
                          <w:tcPr>
                            <w:tcW w:w="1296" w:type="dxa"/>
                            <w:noWrap/>
                            <w:vAlign w:val="center"/>
                          </w:tcPr>
                          <w:p w14:paraId="381BDC9A" w14:textId="77777777" w:rsidR="00F87ACD" w:rsidRPr="007C11A8" w:rsidRDefault="00F87ACD" w:rsidP="000E5ABC">
                            <w:pPr>
                              <w:pStyle w:val="TableText"/>
                              <w:cnfStyle w:val="000000000000" w:firstRow="0" w:lastRow="0" w:firstColumn="0" w:lastColumn="0" w:oddVBand="0" w:evenVBand="0" w:oddHBand="0" w:evenHBand="0" w:firstRowFirstColumn="0" w:firstRowLastColumn="0" w:lastRowFirstColumn="0" w:lastRowLastColumn="0"/>
                              <w:rPr>
                                <w:highlight w:val="darkGray"/>
                              </w:rPr>
                            </w:pPr>
                            <w:r w:rsidRPr="00BE337E">
                              <w:t>42%</w:t>
                            </w:r>
                          </w:p>
                        </w:tc>
                        <w:tc>
                          <w:tcPr>
                            <w:tcW w:w="1296" w:type="dxa"/>
                            <w:noWrap/>
                            <w:vAlign w:val="center"/>
                          </w:tcPr>
                          <w:p w14:paraId="1FEAD238" w14:textId="77777777" w:rsidR="00F87ACD" w:rsidRPr="00BC6E9B" w:rsidRDefault="00F87ACD" w:rsidP="000E5ABC">
                            <w:pPr>
                              <w:pStyle w:val="TableText"/>
                              <w:cnfStyle w:val="000000000000" w:firstRow="0" w:lastRow="0" w:firstColumn="0" w:lastColumn="0" w:oddVBand="0" w:evenVBand="0" w:oddHBand="0" w:evenHBand="0" w:firstRowFirstColumn="0" w:firstRowLastColumn="0" w:lastRowFirstColumn="0" w:lastRowLastColumn="0"/>
                            </w:pPr>
                            <w:r>
                              <w:t>95%</w:t>
                            </w:r>
                          </w:p>
                        </w:tc>
                      </w:tr>
                      <w:tr w:rsidR="00F87ACD" w:rsidRPr="00BC6E9B" w14:paraId="60FCCA89" w14:textId="77777777" w:rsidTr="003A621F">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1008" w:type="dxa"/>
                            <w:noWrap/>
                            <w:vAlign w:val="center"/>
                            <w:hideMark/>
                          </w:tcPr>
                          <w:p w14:paraId="303229BC" w14:textId="77777777" w:rsidR="00F87ACD" w:rsidRPr="0016783A" w:rsidRDefault="00F87ACD" w:rsidP="000E5ABC">
                            <w:pPr>
                              <w:pStyle w:val="TableText"/>
                            </w:pPr>
                            <w:r w:rsidRPr="0016783A">
                              <w:t>Average</w:t>
                            </w:r>
                          </w:p>
                        </w:tc>
                        <w:tc>
                          <w:tcPr>
                            <w:tcW w:w="1296" w:type="dxa"/>
                            <w:noWrap/>
                            <w:vAlign w:val="center"/>
                            <w:hideMark/>
                          </w:tcPr>
                          <w:p w14:paraId="0F77E00D" w14:textId="77777777" w:rsidR="00F87ACD" w:rsidRPr="0016783A" w:rsidRDefault="00F87ACD" w:rsidP="000E5ABC">
                            <w:pPr>
                              <w:pStyle w:val="TableText"/>
                              <w:cnfStyle w:val="000000100000" w:firstRow="0" w:lastRow="0" w:firstColumn="0" w:lastColumn="0" w:oddVBand="0" w:evenVBand="0" w:oddHBand="1" w:evenHBand="0" w:firstRowFirstColumn="0" w:firstRowLastColumn="0" w:lastRowFirstColumn="0" w:lastRowLastColumn="0"/>
                              <w:rPr>
                                <w:b/>
                                <w:bCs/>
                              </w:rPr>
                            </w:pPr>
                            <w:r>
                              <w:rPr>
                                <w:b/>
                                <w:bCs/>
                              </w:rPr>
                              <w:t>35%</w:t>
                            </w:r>
                          </w:p>
                        </w:tc>
                        <w:tc>
                          <w:tcPr>
                            <w:tcW w:w="1296" w:type="dxa"/>
                            <w:noWrap/>
                            <w:vAlign w:val="center"/>
                            <w:hideMark/>
                          </w:tcPr>
                          <w:p w14:paraId="04DB0288" w14:textId="2A1B868D" w:rsidR="00F87ACD" w:rsidRPr="0016783A" w:rsidRDefault="00F87ACD" w:rsidP="000E5ABC">
                            <w:pPr>
                              <w:pStyle w:val="TableText"/>
                              <w:cnfStyle w:val="000000100000" w:firstRow="0" w:lastRow="0" w:firstColumn="0" w:lastColumn="0" w:oddVBand="0" w:evenVBand="0" w:oddHBand="1" w:evenHBand="0" w:firstRowFirstColumn="0" w:firstRowLastColumn="0" w:lastRowFirstColumn="0" w:lastRowLastColumn="0"/>
                              <w:rPr>
                                <w:b/>
                                <w:bCs/>
                              </w:rPr>
                            </w:pPr>
                            <w:r>
                              <w:rPr>
                                <w:b/>
                                <w:bCs/>
                              </w:rPr>
                              <w:t>6</w:t>
                            </w:r>
                            <w:r w:rsidR="00954D3C">
                              <w:rPr>
                                <w:b/>
                                <w:bCs/>
                              </w:rPr>
                              <w:t>6</w:t>
                            </w:r>
                            <w:r>
                              <w:rPr>
                                <w:b/>
                                <w:bCs/>
                              </w:rPr>
                              <w:t>%</w:t>
                            </w:r>
                          </w:p>
                        </w:tc>
                      </w:tr>
                    </w:tbl>
                    <w:p w14:paraId="5CF2CD46" w14:textId="77777777" w:rsidR="00F87ACD" w:rsidRDefault="00F87ACD" w:rsidP="00F87ACD"/>
                  </w:txbxContent>
                </v:textbox>
                <w10:wrap type="square" anchorx="margin" anchory="margin"/>
              </v:shape>
            </w:pict>
          </mc:Fallback>
        </mc:AlternateContent>
      </w:r>
      <w:r w:rsidR="00F87ACD" w:rsidRPr="00F87ACD">
        <w:rPr>
          <w:rFonts w:asciiTheme="minorHAnsi" w:hAnsiTheme="minorHAnsi"/>
          <w:spacing w:val="4"/>
          <w:kern w:val="18"/>
          <w:sz w:val="22"/>
          <w:szCs w:val="18"/>
          <w14:ligatures w14:val="standardContextual"/>
        </w:rPr>
        <w:t>This section discusses the assumptions used to develop the Non-residential DA and DO forecasts. Both forecasts use a combination of the following:</w:t>
      </w:r>
    </w:p>
    <w:p w14:paraId="0F1D9B4B" w14:textId="08D70F75" w:rsidR="00F87ACD" w:rsidRPr="00F87ACD" w:rsidRDefault="00F87ACD" w:rsidP="00F87ACD">
      <w:pPr>
        <w:spacing w:before="120" w:after="120" w:line="280" w:lineRule="atLeast"/>
        <w:ind w:left="360" w:hanging="360"/>
        <w:jc w:val="both"/>
        <w:rPr>
          <w:rFonts w:asciiTheme="minorHAnsi" w:hAnsiTheme="minorHAnsi" w:cs="Tahoma"/>
          <w:spacing w:val="4"/>
          <w:kern w:val="18"/>
          <w:sz w:val="22"/>
          <w:szCs w:val="18"/>
          <w14:ligatures w14:val="standardContextual"/>
        </w:rPr>
      </w:pPr>
      <w:bookmarkStart w:id="516" w:name="_Ref443125037"/>
      <w:bookmarkStart w:id="517" w:name="_Toc484099384"/>
      <w:bookmarkStart w:id="518" w:name="_Toc130458225"/>
      <w:r w:rsidRPr="00F87ACD">
        <w:rPr>
          <w:rFonts w:asciiTheme="minorHAnsi" w:hAnsiTheme="minorHAnsi" w:cs="Tahoma"/>
          <w:b/>
          <w:iCs/>
          <w:spacing w:val="4"/>
          <w:kern w:val="18"/>
          <w:sz w:val="22"/>
          <w:szCs w:val="18"/>
          <w14:ligatures w14:val="standardContextual"/>
        </w:rPr>
        <w:t>Delivery Performance</w:t>
      </w:r>
      <w:r w:rsidRPr="00F87ACD">
        <w:rPr>
          <w:rFonts w:asciiTheme="minorHAnsi" w:hAnsiTheme="minorHAnsi" w:cs="Tahoma"/>
          <w:spacing w:val="4"/>
          <w:kern w:val="18"/>
          <w:sz w:val="22"/>
          <w:szCs w:val="18"/>
          <w14:ligatures w14:val="standardContextual"/>
        </w:rPr>
        <w:t xml:space="preserve"> – We calculated program-level delivery performance based on PY2020 through PY2022 performance to produce modest estimates, given the inconsistent delivery performance over the last three years. </w:t>
      </w:r>
      <w:r w:rsidR="001A7E1C">
        <w:rPr>
          <w:rFonts w:asciiTheme="minorHAnsi" w:hAnsiTheme="minorHAnsi" w:cs="Tahoma"/>
          <w:spacing w:val="4"/>
          <w:kern w:val="18"/>
          <w:sz w:val="22"/>
          <w:szCs w:val="18"/>
          <w14:ligatures w14:val="standardContextual"/>
        </w:rPr>
        <w:fldChar w:fldCharType="begin"/>
      </w:r>
      <w:r w:rsidR="001A7E1C">
        <w:rPr>
          <w:rFonts w:asciiTheme="minorHAnsi" w:hAnsiTheme="minorHAnsi" w:cs="Tahoma"/>
          <w:spacing w:val="4"/>
          <w:kern w:val="18"/>
          <w:sz w:val="22"/>
          <w:szCs w:val="18"/>
          <w14:ligatures w14:val="standardContextual"/>
        </w:rPr>
        <w:instrText xml:space="preserve"> REF  _Ref127967716 </w:instrText>
      </w:r>
      <w:r w:rsidR="001A7E1C">
        <w:rPr>
          <w:rFonts w:asciiTheme="minorHAnsi" w:hAnsiTheme="minorHAnsi" w:cs="Tahoma"/>
          <w:spacing w:val="4"/>
          <w:kern w:val="18"/>
          <w:sz w:val="22"/>
          <w:szCs w:val="18"/>
          <w14:ligatures w14:val="standardContextual"/>
        </w:rPr>
        <w:fldChar w:fldCharType="separate"/>
      </w:r>
      <w:r w:rsidR="00187752" w:rsidRPr="00DE7855">
        <w:t xml:space="preserve">Table </w:t>
      </w:r>
      <w:r w:rsidR="00187752">
        <w:rPr>
          <w:noProof/>
        </w:rPr>
        <w:t>6</w:t>
      </w:r>
      <w:r w:rsidR="00187752">
        <w:noBreakHyphen/>
      </w:r>
      <w:r w:rsidR="00187752">
        <w:rPr>
          <w:noProof/>
        </w:rPr>
        <w:t>12</w:t>
      </w:r>
      <w:r w:rsidR="001A7E1C">
        <w:rPr>
          <w:rFonts w:asciiTheme="minorHAnsi" w:hAnsiTheme="minorHAnsi" w:cs="Tahoma"/>
          <w:spacing w:val="4"/>
          <w:kern w:val="18"/>
          <w:sz w:val="22"/>
          <w:szCs w:val="18"/>
          <w14:ligatures w14:val="standardContextual"/>
        </w:rPr>
        <w:fldChar w:fldCharType="end"/>
      </w:r>
      <w:r w:rsidRPr="00F87ACD">
        <w:rPr>
          <w:rFonts w:asciiTheme="minorHAnsi" w:hAnsiTheme="minorHAnsi" w:cs="Tahoma"/>
          <w:spacing w:val="4"/>
          <w:kern w:val="18"/>
          <w:sz w:val="22"/>
          <w:szCs w:val="18"/>
          <w14:ligatures w14:val="standardContextual"/>
        </w:rPr>
        <w:t xml:space="preserve"> shows the delivery performance assumed for each program, 35% and 6</w:t>
      </w:r>
      <w:r w:rsidR="00954D3C">
        <w:rPr>
          <w:rFonts w:asciiTheme="minorHAnsi" w:hAnsiTheme="minorHAnsi" w:cs="Tahoma"/>
          <w:spacing w:val="4"/>
          <w:kern w:val="18"/>
          <w:sz w:val="22"/>
          <w:szCs w:val="18"/>
          <w14:ligatures w14:val="standardContextual"/>
        </w:rPr>
        <w:t>6</w:t>
      </w:r>
      <w:r w:rsidRPr="00F87ACD">
        <w:rPr>
          <w:rFonts w:asciiTheme="minorHAnsi" w:hAnsiTheme="minorHAnsi" w:cs="Tahoma"/>
          <w:spacing w:val="4"/>
          <w:kern w:val="18"/>
          <w:sz w:val="22"/>
          <w:szCs w:val="18"/>
          <w14:ligatures w14:val="standardContextual"/>
        </w:rPr>
        <w:t>% for Non-Residential DA and DO, respectively. We applied the product-level delivery performances to capacity nominations to estimate maximum ex-ante load impacts.</w:t>
      </w:r>
    </w:p>
    <w:p w14:paraId="7DDB3933" w14:textId="4DF76A00" w:rsidR="00F87ACD" w:rsidRPr="00F87ACD" w:rsidRDefault="00F87ACD" w:rsidP="00F87ACD">
      <w:pPr>
        <w:spacing w:before="120" w:after="120" w:line="280" w:lineRule="atLeast"/>
        <w:ind w:left="360" w:hanging="360"/>
        <w:jc w:val="both"/>
        <w:rPr>
          <w:rFonts w:asciiTheme="minorHAnsi" w:hAnsiTheme="minorHAnsi" w:cs="Tahoma"/>
          <w:spacing w:val="4"/>
          <w:kern w:val="18"/>
          <w:sz w:val="22"/>
          <w:szCs w:val="18"/>
          <w14:ligatures w14:val="standardContextual"/>
        </w:rPr>
      </w:pPr>
      <w:r w:rsidRPr="00F87ACD">
        <w:rPr>
          <w:rFonts w:asciiTheme="minorHAnsi" w:hAnsiTheme="minorHAnsi" w:cs="Tahoma"/>
          <w:b/>
          <w:iCs/>
          <w:spacing w:val="4"/>
          <w:kern w:val="18"/>
          <w:sz w:val="22"/>
          <w:szCs w:val="18"/>
          <w14:ligatures w14:val="standardContextual"/>
        </w:rPr>
        <w:t>Enrollment Growth</w:t>
      </w:r>
      <w:r w:rsidRPr="00F87ACD">
        <w:rPr>
          <w:rFonts w:asciiTheme="minorHAnsi" w:hAnsiTheme="minorHAnsi" w:cs="Tahoma"/>
          <w:spacing w:val="4"/>
          <w:kern w:val="18"/>
          <w:sz w:val="22"/>
          <w:szCs w:val="18"/>
          <w14:ligatures w14:val="standardContextual"/>
        </w:rPr>
        <w:t xml:space="preserve"> – We updated the enrollment forecast based on PY2023 nominations and assumed a 3% growth per year from 2024-2027 due to the CBP program improvements proposed by SDG&amp;E and no additional growth from 2027-2034.</w:t>
      </w:r>
    </w:p>
    <w:p w14:paraId="5E2E5921" w14:textId="38233C8A" w:rsidR="00F87ACD" w:rsidRPr="00F87ACD" w:rsidRDefault="00F87ACD" w:rsidP="00F87ACD">
      <w:pPr>
        <w:spacing w:before="120" w:after="120" w:line="280" w:lineRule="atLeast"/>
        <w:ind w:left="360" w:hanging="360"/>
        <w:jc w:val="both"/>
        <w:rPr>
          <w:rFonts w:asciiTheme="minorHAnsi" w:hAnsiTheme="minorHAnsi" w:cs="Tahoma"/>
          <w:spacing w:val="4"/>
          <w:kern w:val="18"/>
          <w:sz w:val="22"/>
          <w:szCs w:val="18"/>
          <w14:ligatures w14:val="standardContextual"/>
        </w:rPr>
      </w:pPr>
      <w:r w:rsidRPr="00F87ACD">
        <w:rPr>
          <w:rFonts w:asciiTheme="minorHAnsi" w:hAnsiTheme="minorHAnsi" w:cs="Tahoma"/>
          <w:b/>
          <w:iCs/>
          <w:spacing w:val="4"/>
          <w:kern w:val="18"/>
          <w:sz w:val="22"/>
          <w:szCs w:val="18"/>
          <w14:ligatures w14:val="standardContextual"/>
        </w:rPr>
        <w:t xml:space="preserve">Impact Degradation Rate </w:t>
      </w:r>
      <w:r w:rsidRPr="00F87ACD">
        <w:rPr>
          <w:rFonts w:asciiTheme="minorHAnsi" w:hAnsiTheme="minorHAnsi" w:cs="Tahoma"/>
          <w:spacing w:val="4"/>
          <w:kern w:val="18"/>
          <w:sz w:val="22"/>
          <w:szCs w:val="18"/>
          <w14:ligatures w14:val="standardContextual"/>
        </w:rPr>
        <w:t xml:space="preserve">– we developed assumptions to represent how customers can maintain impacts throughout events called for longer durations, similar to the 5-hour RA window. The approach used to develop these assumptions is discussed in Section 3 </w:t>
      </w:r>
      <w:hyperlink w:anchor="ImpactDeg" w:history="1">
        <w:r w:rsidRPr="00F87ACD">
          <w:rPr>
            <w:rFonts w:asciiTheme="minorHAnsi" w:hAnsiTheme="minorHAnsi" w:cs="Tahoma"/>
            <w:color w:val="0000FF"/>
            <w:spacing w:val="4"/>
            <w:kern w:val="18"/>
            <w:sz w:val="22"/>
            <w:szCs w:val="18"/>
            <w:u w:val="single"/>
            <w14:ligatures w14:val="standardContextual"/>
          </w:rPr>
          <w:t>Impact Degradation Across the RA Window</w:t>
        </w:r>
      </w:hyperlink>
      <w:r w:rsidRPr="00F87ACD">
        <w:rPr>
          <w:rFonts w:asciiTheme="minorHAnsi" w:hAnsiTheme="minorHAnsi" w:cs="Tahoma"/>
          <w:spacing w:val="4"/>
          <w:kern w:val="18"/>
          <w:sz w:val="22"/>
          <w:szCs w:val="18"/>
          <w14:ligatures w14:val="standardContextual"/>
        </w:rPr>
        <w:t xml:space="preserve">. For SDG&amp;E, we used PY2023 data to update the Impact Degradation Rate, as moving forward, the program is expected to resemble what was observed in PY2023, the second year after it had been introduced. </w:t>
      </w:r>
      <w:r w:rsidRPr="00F87ACD">
        <w:rPr>
          <w:rFonts w:asciiTheme="minorHAnsi" w:hAnsiTheme="minorHAnsi" w:cs="Tahoma"/>
          <w:spacing w:val="4"/>
          <w:kern w:val="18"/>
          <w:sz w:val="22"/>
          <w:szCs w:val="18"/>
          <w14:ligatures w14:val="standardContextual"/>
        </w:rPr>
        <w:fldChar w:fldCharType="begin"/>
      </w:r>
      <w:r w:rsidRPr="00F87ACD">
        <w:rPr>
          <w:rFonts w:asciiTheme="minorHAnsi" w:hAnsiTheme="minorHAnsi" w:cs="Tahoma"/>
          <w:spacing w:val="4"/>
          <w:kern w:val="18"/>
          <w:sz w:val="22"/>
          <w:szCs w:val="18"/>
          <w14:ligatures w14:val="standardContextual"/>
        </w:rPr>
        <w:instrText xml:space="preserve"> REF _Ref65661558 \h </w:instrText>
      </w:r>
      <w:r w:rsidRPr="00F87ACD">
        <w:rPr>
          <w:rFonts w:asciiTheme="minorHAnsi" w:hAnsiTheme="minorHAnsi" w:cs="Tahoma"/>
          <w:spacing w:val="4"/>
          <w:kern w:val="18"/>
          <w:sz w:val="22"/>
          <w:szCs w:val="18"/>
          <w14:ligatures w14:val="standardContextual"/>
        </w:rPr>
      </w:r>
      <w:r w:rsidRPr="00F87ACD">
        <w:rPr>
          <w:rFonts w:asciiTheme="minorHAnsi" w:hAnsiTheme="minorHAnsi" w:cs="Tahoma"/>
          <w:spacing w:val="4"/>
          <w:kern w:val="18"/>
          <w:sz w:val="22"/>
          <w:szCs w:val="18"/>
          <w14:ligatures w14:val="standardContextual"/>
        </w:rPr>
        <w:fldChar w:fldCharType="separate"/>
      </w:r>
      <w:r w:rsidR="00187752" w:rsidRPr="00F87ACD">
        <w:rPr>
          <w:rFonts w:asciiTheme="minorHAnsi" w:hAnsiTheme="minorHAnsi"/>
          <w:bCs/>
          <w:i/>
          <w:spacing w:val="4"/>
          <w:kern w:val="18"/>
          <w:sz w:val="22"/>
          <w:szCs w:val="16"/>
          <w14:ligatures w14:val="standardContextual"/>
        </w:rPr>
        <w:t xml:space="preserve">Table </w:t>
      </w:r>
      <w:r w:rsidR="00187752">
        <w:rPr>
          <w:rFonts w:asciiTheme="minorHAnsi" w:hAnsiTheme="minorHAnsi"/>
          <w:bCs/>
          <w:i/>
          <w:noProof/>
          <w:spacing w:val="4"/>
          <w:kern w:val="18"/>
          <w:sz w:val="22"/>
          <w:szCs w:val="16"/>
          <w14:ligatures w14:val="standardContextual"/>
        </w:rPr>
        <w:t>6</w:t>
      </w:r>
      <w:r w:rsidR="00187752" w:rsidRPr="00F87ACD">
        <w:rPr>
          <w:rFonts w:asciiTheme="minorHAnsi" w:hAnsiTheme="minorHAnsi"/>
          <w:bCs/>
          <w:i/>
          <w:spacing w:val="4"/>
          <w:kern w:val="18"/>
          <w:sz w:val="22"/>
          <w:szCs w:val="16"/>
          <w14:ligatures w14:val="standardContextual"/>
        </w:rPr>
        <w:noBreakHyphen/>
      </w:r>
      <w:r w:rsidR="00187752">
        <w:rPr>
          <w:rFonts w:asciiTheme="minorHAnsi" w:hAnsiTheme="minorHAnsi"/>
          <w:bCs/>
          <w:i/>
          <w:noProof/>
          <w:spacing w:val="4"/>
          <w:kern w:val="18"/>
          <w:sz w:val="22"/>
          <w:szCs w:val="16"/>
          <w14:ligatures w14:val="standardContextual"/>
        </w:rPr>
        <w:t>13</w:t>
      </w:r>
      <w:r w:rsidRPr="00F87ACD">
        <w:rPr>
          <w:rFonts w:asciiTheme="minorHAnsi" w:hAnsiTheme="minorHAnsi" w:cs="Tahoma"/>
          <w:spacing w:val="4"/>
          <w:kern w:val="18"/>
          <w:sz w:val="22"/>
          <w:szCs w:val="18"/>
          <w14:ligatures w14:val="standardContextual"/>
        </w:rPr>
        <w:fldChar w:fldCharType="end"/>
      </w:r>
      <w:r w:rsidRPr="00F87ACD">
        <w:rPr>
          <w:rFonts w:asciiTheme="minorHAnsi" w:hAnsiTheme="minorHAnsi" w:cs="Tahoma"/>
          <w:spacing w:val="4"/>
          <w:kern w:val="18"/>
          <w:sz w:val="22"/>
          <w:szCs w:val="18"/>
          <w14:ligatures w14:val="standardContextual"/>
        </w:rPr>
        <w:t xml:space="preserve"> shows the estimated shape of the impacts as a percent of the maximum load impact for each program and product. Note that SDG&amp;E does not anticipate any enrollment under prescribed products for future years. </w:t>
      </w:r>
      <w:r w:rsidRPr="00F87ACD">
        <w:rPr>
          <w:rFonts w:ascii="Segoe UI" w:hAnsi="Segoe UI" w:cs="Segoe UI"/>
          <w:color w:val="0D0D0D"/>
          <w:shd w:val="clear" w:color="auto" w:fill="FFFFFF"/>
        </w:rPr>
        <w:t xml:space="preserve">The table only includes the </w:t>
      </w:r>
      <w:r w:rsidRPr="00F87ACD">
        <w:rPr>
          <w:rFonts w:asciiTheme="minorHAnsi" w:hAnsiTheme="minorHAnsi"/>
          <w:spacing w:val="4"/>
          <w:kern w:val="18"/>
          <w:sz w:val="22"/>
          <w:szCs w:val="18"/>
          <w14:ligatures w14:val="standardContextual"/>
        </w:rPr>
        <w:t xml:space="preserve">Non-residential DA and DO </w:t>
      </w:r>
      <w:r w:rsidRPr="00F87ACD">
        <w:rPr>
          <w:rFonts w:ascii="Segoe UI" w:hAnsi="Segoe UI" w:cs="Segoe UI"/>
          <w:color w:val="0D0D0D"/>
          <w:shd w:val="clear" w:color="auto" w:fill="FFFFFF"/>
        </w:rPr>
        <w:t>products.</w:t>
      </w:r>
    </w:p>
    <w:p w14:paraId="331E2DB7" w14:textId="19DCBC1A" w:rsidR="00F87ACD" w:rsidRPr="00F87ACD" w:rsidRDefault="00F87ACD" w:rsidP="00F87ACD">
      <w:pPr>
        <w:keepNext/>
        <w:spacing w:before="120" w:after="160" w:line="280" w:lineRule="atLeast"/>
        <w:ind w:left="1260" w:hanging="1260"/>
        <w:rPr>
          <w:rFonts w:asciiTheme="minorHAnsi" w:hAnsiTheme="minorHAnsi"/>
          <w:bCs/>
          <w:i/>
          <w:spacing w:val="4"/>
          <w:kern w:val="18"/>
          <w:sz w:val="22"/>
          <w:szCs w:val="16"/>
          <w14:ligatures w14:val="standardContextual"/>
        </w:rPr>
      </w:pPr>
      <w:bookmarkStart w:id="519" w:name="_Ref65661558"/>
      <w:bookmarkStart w:id="520" w:name="_Ref65661554"/>
      <w:bookmarkStart w:id="521" w:name="_Toc130458957"/>
      <w:bookmarkStart w:id="522" w:name="_Toc162357049"/>
      <w:r w:rsidRPr="00F87ACD">
        <w:rPr>
          <w:rFonts w:asciiTheme="minorHAnsi" w:hAnsiTheme="minorHAnsi"/>
          <w:bCs/>
          <w:i/>
          <w:spacing w:val="4"/>
          <w:kern w:val="18"/>
          <w:sz w:val="22"/>
          <w:szCs w:val="16"/>
          <w14:ligatures w14:val="standardContextual"/>
        </w:rPr>
        <w:t xml:space="preserve">Table </w:t>
      </w:r>
      <w:r w:rsidRPr="00F87ACD">
        <w:rPr>
          <w:rFonts w:asciiTheme="minorHAnsi" w:hAnsiTheme="minorHAnsi"/>
          <w:bCs/>
          <w:i/>
          <w:noProof/>
          <w:spacing w:val="4"/>
          <w:kern w:val="18"/>
          <w:sz w:val="22"/>
          <w:szCs w:val="16"/>
          <w14:ligatures w14:val="standardContextual"/>
        </w:rPr>
        <w:fldChar w:fldCharType="begin"/>
      </w:r>
      <w:r w:rsidRPr="00F87ACD">
        <w:rPr>
          <w:rFonts w:asciiTheme="minorHAnsi" w:hAnsiTheme="minorHAnsi"/>
          <w:bCs/>
          <w:i/>
          <w:noProof/>
          <w:spacing w:val="4"/>
          <w:kern w:val="18"/>
          <w:sz w:val="22"/>
          <w:szCs w:val="16"/>
          <w14:ligatures w14:val="standardContextual"/>
        </w:rPr>
        <w:instrText xml:space="preserve"> STYLEREF 1 \s </w:instrText>
      </w:r>
      <w:r w:rsidRPr="00F87ACD">
        <w:rPr>
          <w:rFonts w:asciiTheme="minorHAnsi" w:hAnsiTheme="minorHAnsi"/>
          <w:bCs/>
          <w:i/>
          <w:noProof/>
          <w:spacing w:val="4"/>
          <w:kern w:val="18"/>
          <w:sz w:val="22"/>
          <w:szCs w:val="16"/>
          <w14:ligatures w14:val="standardContextual"/>
        </w:rPr>
        <w:fldChar w:fldCharType="separate"/>
      </w:r>
      <w:r w:rsidR="00187752">
        <w:rPr>
          <w:rFonts w:asciiTheme="minorHAnsi" w:hAnsiTheme="minorHAnsi"/>
          <w:bCs/>
          <w:i/>
          <w:noProof/>
          <w:spacing w:val="4"/>
          <w:kern w:val="18"/>
          <w:sz w:val="22"/>
          <w:szCs w:val="16"/>
          <w14:ligatures w14:val="standardContextual"/>
        </w:rPr>
        <w:t>6</w:t>
      </w:r>
      <w:r w:rsidRPr="00F87ACD">
        <w:rPr>
          <w:rFonts w:asciiTheme="minorHAnsi" w:hAnsiTheme="minorHAnsi"/>
          <w:bCs/>
          <w:i/>
          <w:noProof/>
          <w:spacing w:val="4"/>
          <w:kern w:val="18"/>
          <w:sz w:val="22"/>
          <w:szCs w:val="16"/>
          <w14:ligatures w14:val="standardContextual"/>
        </w:rPr>
        <w:fldChar w:fldCharType="end"/>
      </w:r>
      <w:r w:rsidRPr="00F87ACD">
        <w:rPr>
          <w:rFonts w:asciiTheme="minorHAnsi" w:hAnsiTheme="minorHAnsi"/>
          <w:bCs/>
          <w:i/>
          <w:spacing w:val="4"/>
          <w:kern w:val="18"/>
          <w:sz w:val="22"/>
          <w:szCs w:val="16"/>
          <w14:ligatures w14:val="standardContextual"/>
        </w:rPr>
        <w:noBreakHyphen/>
      </w:r>
      <w:r w:rsidRPr="00F87ACD">
        <w:rPr>
          <w:rFonts w:asciiTheme="minorHAnsi" w:hAnsiTheme="minorHAnsi"/>
          <w:bCs/>
          <w:i/>
          <w:noProof/>
          <w:spacing w:val="4"/>
          <w:kern w:val="18"/>
          <w:sz w:val="22"/>
          <w:szCs w:val="16"/>
          <w14:ligatures w14:val="standardContextual"/>
        </w:rPr>
        <w:fldChar w:fldCharType="begin"/>
      </w:r>
      <w:r w:rsidRPr="00F87ACD">
        <w:rPr>
          <w:rFonts w:asciiTheme="minorHAnsi" w:hAnsiTheme="minorHAnsi"/>
          <w:bCs/>
          <w:i/>
          <w:noProof/>
          <w:spacing w:val="4"/>
          <w:kern w:val="18"/>
          <w:sz w:val="22"/>
          <w:szCs w:val="16"/>
          <w14:ligatures w14:val="standardContextual"/>
        </w:rPr>
        <w:instrText xml:space="preserve"> SEQ Table \* ARABIC \s 1 </w:instrText>
      </w:r>
      <w:r w:rsidRPr="00F87ACD">
        <w:rPr>
          <w:rFonts w:asciiTheme="minorHAnsi" w:hAnsiTheme="minorHAnsi"/>
          <w:bCs/>
          <w:i/>
          <w:noProof/>
          <w:spacing w:val="4"/>
          <w:kern w:val="18"/>
          <w:sz w:val="22"/>
          <w:szCs w:val="16"/>
          <w14:ligatures w14:val="standardContextual"/>
        </w:rPr>
        <w:fldChar w:fldCharType="separate"/>
      </w:r>
      <w:r w:rsidR="00187752">
        <w:rPr>
          <w:rFonts w:asciiTheme="minorHAnsi" w:hAnsiTheme="minorHAnsi"/>
          <w:bCs/>
          <w:i/>
          <w:noProof/>
          <w:spacing w:val="4"/>
          <w:kern w:val="18"/>
          <w:sz w:val="22"/>
          <w:szCs w:val="16"/>
          <w14:ligatures w14:val="standardContextual"/>
        </w:rPr>
        <w:t>13</w:t>
      </w:r>
      <w:r w:rsidRPr="00F87ACD">
        <w:rPr>
          <w:rFonts w:asciiTheme="minorHAnsi" w:hAnsiTheme="minorHAnsi"/>
          <w:bCs/>
          <w:i/>
          <w:noProof/>
          <w:spacing w:val="4"/>
          <w:kern w:val="18"/>
          <w:sz w:val="22"/>
          <w:szCs w:val="16"/>
          <w14:ligatures w14:val="standardContextual"/>
        </w:rPr>
        <w:fldChar w:fldCharType="end"/>
      </w:r>
      <w:bookmarkEnd w:id="519"/>
      <w:r w:rsidRPr="00F87ACD">
        <w:rPr>
          <w:rFonts w:asciiTheme="minorHAnsi" w:hAnsiTheme="minorHAnsi"/>
          <w:bCs/>
          <w:i/>
          <w:spacing w:val="4"/>
          <w:kern w:val="18"/>
          <w:sz w:val="22"/>
          <w:szCs w:val="16"/>
          <w14:ligatures w14:val="standardContextual"/>
        </w:rPr>
        <w:tab/>
        <w:t xml:space="preserve">SDG&amp;E CBP: RA Window </w:t>
      </w:r>
      <w:bookmarkEnd w:id="520"/>
      <w:r w:rsidRPr="00F87ACD">
        <w:rPr>
          <w:rFonts w:asciiTheme="minorHAnsi" w:hAnsiTheme="minorHAnsi"/>
          <w:bCs/>
          <w:i/>
          <w:spacing w:val="4"/>
          <w:kern w:val="18"/>
          <w:sz w:val="22"/>
          <w:szCs w:val="16"/>
          <w14:ligatures w14:val="standardContextual"/>
        </w:rPr>
        <w:t>Shape of Impacts</w:t>
      </w:r>
      <w:bookmarkEnd w:id="521"/>
      <w:bookmarkEnd w:id="522"/>
    </w:p>
    <w:tbl>
      <w:tblPr>
        <w:tblStyle w:val="ListTable2"/>
        <w:tblW w:w="8357" w:type="dxa"/>
        <w:tblLook w:val="0420" w:firstRow="1" w:lastRow="0" w:firstColumn="0" w:lastColumn="0" w:noHBand="0" w:noVBand="1"/>
      </w:tblPr>
      <w:tblGrid>
        <w:gridCol w:w="1440"/>
        <w:gridCol w:w="1167"/>
        <w:gridCol w:w="19"/>
        <w:gridCol w:w="1148"/>
        <w:gridCol w:w="1162"/>
        <w:gridCol w:w="1162"/>
        <w:gridCol w:w="1082"/>
        <w:gridCol w:w="1177"/>
      </w:tblGrid>
      <w:tr w:rsidR="00F87ACD" w:rsidRPr="00F87ACD" w14:paraId="53B31B3E" w14:textId="77777777" w:rsidTr="00287424">
        <w:trPr>
          <w:cnfStyle w:val="100000000000" w:firstRow="1" w:lastRow="0" w:firstColumn="0" w:lastColumn="0" w:oddVBand="0" w:evenVBand="0" w:oddHBand="0" w:evenHBand="0" w:firstRowFirstColumn="0" w:firstRowLastColumn="0" w:lastRowFirstColumn="0" w:lastRowLastColumn="0"/>
          <w:trHeight w:val="390"/>
          <w:tblHeader/>
        </w:trPr>
        <w:tc>
          <w:tcPr>
            <w:tcW w:w="1440" w:type="dxa"/>
            <w:vMerge w:val="restart"/>
            <w:vAlign w:val="center"/>
            <w:hideMark/>
          </w:tcPr>
          <w:p w14:paraId="27CCA072" w14:textId="77777777" w:rsidR="00F87ACD" w:rsidRPr="00F87ACD" w:rsidRDefault="00F87ACD" w:rsidP="00F87ACD">
            <w:pPr>
              <w:keepNext/>
              <w:spacing w:before="40" w:after="40"/>
              <w:rPr>
                <w:rFonts w:ascii="Arial" w:hAnsi="Arial" w:cs="Arial"/>
                <w:b w:val="0"/>
                <w:bCs w:val="0"/>
                <w:spacing w:val="4"/>
                <w:kern w:val="18"/>
                <w:sz w:val="36"/>
                <w:szCs w:val="36"/>
                <w14:ligatures w14:val="standardContextual"/>
              </w:rPr>
            </w:pPr>
            <w:r w:rsidRPr="00F87ACD">
              <w:rPr>
                <w:rFonts w:ascii="Calibri" w:hAnsi="Calibri" w:cs="Tahoma"/>
                <w:b w:val="0"/>
                <w:bCs w:val="0"/>
                <w:spacing w:val="4"/>
                <w:kern w:val="18"/>
                <w:sz w:val="18"/>
                <w:szCs w:val="18"/>
                <w14:ligatures w14:val="standardContextual"/>
              </w:rPr>
              <w:t>Program</w:t>
            </w:r>
          </w:p>
        </w:tc>
        <w:tc>
          <w:tcPr>
            <w:tcW w:w="1186" w:type="dxa"/>
            <w:gridSpan w:val="2"/>
          </w:tcPr>
          <w:p w14:paraId="7033FC85" w14:textId="77777777" w:rsidR="00F87ACD" w:rsidRPr="00F87ACD" w:rsidRDefault="00F87ACD" w:rsidP="00F87ACD">
            <w:pPr>
              <w:keepNext/>
              <w:spacing w:before="40" w:after="40"/>
              <w:jc w:val="center"/>
              <w:rPr>
                <w:rFonts w:ascii="Calibri" w:eastAsia="MS PGothic" w:hAnsi="Calibri" w:cs="Tahoma"/>
                <w:b w:val="0"/>
                <w:bCs w:val="0"/>
                <w:spacing w:val="4"/>
                <w:kern w:val="18"/>
                <w:sz w:val="18"/>
                <w:szCs w:val="18"/>
                <w14:ligatures w14:val="standardContextual"/>
              </w:rPr>
            </w:pPr>
          </w:p>
        </w:tc>
        <w:tc>
          <w:tcPr>
            <w:tcW w:w="5731" w:type="dxa"/>
            <w:gridSpan w:val="5"/>
            <w:vAlign w:val="center"/>
            <w:hideMark/>
          </w:tcPr>
          <w:p w14:paraId="156B629F" w14:textId="77777777" w:rsidR="00F87ACD" w:rsidRPr="00F87ACD" w:rsidRDefault="00F87ACD" w:rsidP="00F87ACD">
            <w:pPr>
              <w:keepNext/>
              <w:spacing w:before="40" w:after="40"/>
              <w:jc w:val="center"/>
              <w:rPr>
                <w:rFonts w:ascii="Arial" w:hAnsi="Arial" w:cs="Arial"/>
                <w:b w:val="0"/>
                <w:bCs w:val="0"/>
                <w:spacing w:val="4"/>
                <w:kern w:val="18"/>
                <w:sz w:val="36"/>
                <w:szCs w:val="36"/>
                <w14:ligatures w14:val="standardContextual"/>
              </w:rPr>
            </w:pPr>
            <w:r w:rsidRPr="00F87ACD">
              <w:rPr>
                <w:rFonts w:ascii="Calibri" w:eastAsia="MS PGothic" w:hAnsi="Calibri" w:cs="Tahoma"/>
                <w:b w:val="0"/>
                <w:bCs w:val="0"/>
                <w:spacing w:val="4"/>
                <w:kern w:val="18"/>
                <w:sz w:val="18"/>
                <w:szCs w:val="18"/>
                <w14:ligatures w14:val="standardContextual"/>
              </w:rPr>
              <w:t>Percent of Maximum Impact</w:t>
            </w:r>
          </w:p>
        </w:tc>
      </w:tr>
      <w:tr w:rsidR="004D2476" w:rsidRPr="00F87ACD" w14:paraId="667827BE" w14:textId="77777777" w:rsidTr="00A4266F">
        <w:trPr>
          <w:cnfStyle w:val="100000000000" w:firstRow="1" w:lastRow="0" w:firstColumn="0" w:lastColumn="0" w:oddVBand="0" w:evenVBand="0" w:oddHBand="0" w:evenHBand="0" w:firstRowFirstColumn="0" w:firstRowLastColumn="0" w:lastRowFirstColumn="0" w:lastRowLastColumn="0"/>
          <w:trHeight w:val="390"/>
          <w:tblHeader/>
        </w:trPr>
        <w:tc>
          <w:tcPr>
            <w:tcW w:w="1440" w:type="dxa"/>
            <w:vMerge/>
            <w:vAlign w:val="center"/>
            <w:hideMark/>
          </w:tcPr>
          <w:p w14:paraId="1928FD2E" w14:textId="77777777" w:rsidR="004D2476" w:rsidRPr="00F87ACD" w:rsidRDefault="004D2476" w:rsidP="004D2476">
            <w:pPr>
              <w:keepNext/>
              <w:spacing w:before="40" w:after="40"/>
              <w:rPr>
                <w:rFonts w:ascii="Arial" w:hAnsi="Arial" w:cs="Arial"/>
                <w:b w:val="0"/>
                <w:bCs w:val="0"/>
                <w:spacing w:val="4"/>
                <w:kern w:val="18"/>
                <w:sz w:val="36"/>
                <w:szCs w:val="36"/>
                <w14:ligatures w14:val="standardContextual"/>
              </w:rPr>
            </w:pPr>
          </w:p>
        </w:tc>
        <w:tc>
          <w:tcPr>
            <w:tcW w:w="1167" w:type="dxa"/>
            <w:hideMark/>
          </w:tcPr>
          <w:p w14:paraId="54859784" w14:textId="3C6F88AB" w:rsidR="004D2476" w:rsidRPr="004D2476" w:rsidRDefault="004D2476" w:rsidP="004D2476">
            <w:pPr>
              <w:keepNext/>
              <w:spacing w:before="40" w:after="40"/>
              <w:jc w:val="center"/>
              <w:rPr>
                <w:rFonts w:asciiTheme="minorHAnsi" w:hAnsiTheme="minorHAnsi" w:cstheme="minorHAnsi"/>
                <w:b w:val="0"/>
                <w:bCs w:val="0"/>
                <w:spacing w:val="4"/>
                <w:kern w:val="18"/>
                <w:sz w:val="18"/>
                <w:szCs w:val="18"/>
                <w14:ligatures w14:val="standardContextual"/>
              </w:rPr>
            </w:pPr>
            <w:r w:rsidRPr="004D2476">
              <w:rPr>
                <w:rFonts w:asciiTheme="minorHAnsi" w:hAnsiTheme="minorHAnsi" w:cstheme="minorHAnsi"/>
                <w:sz w:val="18"/>
                <w:szCs w:val="18"/>
              </w:rPr>
              <w:t>5:00 PM-6:00 PM</w:t>
            </w:r>
          </w:p>
        </w:tc>
        <w:tc>
          <w:tcPr>
            <w:tcW w:w="1167" w:type="dxa"/>
            <w:gridSpan w:val="2"/>
            <w:hideMark/>
          </w:tcPr>
          <w:p w14:paraId="24127992" w14:textId="6F1EA2ED" w:rsidR="004D2476" w:rsidRPr="004D2476" w:rsidRDefault="004D2476" w:rsidP="004D2476">
            <w:pPr>
              <w:keepNext/>
              <w:spacing w:before="40" w:after="40"/>
              <w:jc w:val="center"/>
              <w:rPr>
                <w:rFonts w:asciiTheme="minorHAnsi" w:hAnsiTheme="minorHAnsi" w:cstheme="minorHAnsi"/>
                <w:b w:val="0"/>
                <w:bCs w:val="0"/>
                <w:spacing w:val="4"/>
                <w:kern w:val="18"/>
                <w:sz w:val="18"/>
                <w:szCs w:val="18"/>
                <w14:ligatures w14:val="standardContextual"/>
              </w:rPr>
            </w:pPr>
            <w:r w:rsidRPr="004D2476">
              <w:rPr>
                <w:rFonts w:asciiTheme="minorHAnsi" w:hAnsiTheme="minorHAnsi" w:cstheme="minorHAnsi"/>
                <w:sz w:val="18"/>
                <w:szCs w:val="18"/>
              </w:rPr>
              <w:t>6:00 PM-7:00 PM</w:t>
            </w:r>
          </w:p>
        </w:tc>
        <w:tc>
          <w:tcPr>
            <w:tcW w:w="1162" w:type="dxa"/>
            <w:hideMark/>
          </w:tcPr>
          <w:p w14:paraId="73CEAEFA" w14:textId="69FA6183" w:rsidR="004D2476" w:rsidRPr="004D2476" w:rsidRDefault="004D2476" w:rsidP="004D2476">
            <w:pPr>
              <w:keepNext/>
              <w:spacing w:before="40" w:after="40"/>
              <w:jc w:val="center"/>
              <w:rPr>
                <w:rFonts w:asciiTheme="minorHAnsi" w:hAnsiTheme="minorHAnsi" w:cstheme="minorHAnsi"/>
                <w:b w:val="0"/>
                <w:bCs w:val="0"/>
                <w:spacing w:val="4"/>
                <w:kern w:val="18"/>
                <w:sz w:val="18"/>
                <w:szCs w:val="18"/>
                <w14:ligatures w14:val="standardContextual"/>
              </w:rPr>
            </w:pPr>
            <w:r w:rsidRPr="004D2476">
              <w:rPr>
                <w:rFonts w:asciiTheme="minorHAnsi" w:hAnsiTheme="minorHAnsi" w:cstheme="minorHAnsi"/>
                <w:sz w:val="18"/>
                <w:szCs w:val="18"/>
              </w:rPr>
              <w:t>7:00 PM-8:00 PM</w:t>
            </w:r>
          </w:p>
        </w:tc>
        <w:tc>
          <w:tcPr>
            <w:tcW w:w="1162" w:type="dxa"/>
            <w:hideMark/>
          </w:tcPr>
          <w:p w14:paraId="5B1B9DF6" w14:textId="3B6F8B4F" w:rsidR="004D2476" w:rsidRPr="004D2476" w:rsidRDefault="004D2476" w:rsidP="004D2476">
            <w:pPr>
              <w:keepNext/>
              <w:spacing w:before="40" w:after="40"/>
              <w:jc w:val="center"/>
              <w:rPr>
                <w:rFonts w:asciiTheme="minorHAnsi" w:hAnsiTheme="minorHAnsi" w:cstheme="minorHAnsi"/>
                <w:b w:val="0"/>
                <w:bCs w:val="0"/>
                <w:spacing w:val="4"/>
                <w:kern w:val="18"/>
                <w:sz w:val="18"/>
                <w:szCs w:val="18"/>
                <w14:ligatures w14:val="standardContextual"/>
              </w:rPr>
            </w:pPr>
            <w:r w:rsidRPr="004D2476">
              <w:rPr>
                <w:rFonts w:asciiTheme="minorHAnsi" w:hAnsiTheme="minorHAnsi" w:cstheme="minorHAnsi"/>
                <w:sz w:val="18"/>
                <w:szCs w:val="18"/>
              </w:rPr>
              <w:t>8:00 PM-9:00 PM</w:t>
            </w:r>
          </w:p>
        </w:tc>
        <w:tc>
          <w:tcPr>
            <w:tcW w:w="1082" w:type="dxa"/>
            <w:tcBorders>
              <w:right w:val="single" w:sz="4" w:space="0" w:color="746DB1" w:themeColor="text2" w:themeTint="80"/>
            </w:tcBorders>
          </w:tcPr>
          <w:p w14:paraId="4D87CAFF" w14:textId="53C91132" w:rsidR="004D2476" w:rsidRPr="004D2476" w:rsidRDefault="004D2476" w:rsidP="004D2476">
            <w:pPr>
              <w:keepNext/>
              <w:spacing w:before="40" w:after="40"/>
              <w:jc w:val="center"/>
              <w:rPr>
                <w:rFonts w:asciiTheme="minorHAnsi" w:hAnsiTheme="minorHAnsi" w:cstheme="minorHAnsi"/>
                <w:b w:val="0"/>
                <w:bCs w:val="0"/>
                <w:spacing w:val="4"/>
                <w:kern w:val="18"/>
                <w:sz w:val="18"/>
                <w:szCs w:val="18"/>
                <w14:ligatures w14:val="standardContextual"/>
              </w:rPr>
            </w:pPr>
            <w:r w:rsidRPr="004D2476">
              <w:rPr>
                <w:rFonts w:asciiTheme="minorHAnsi" w:hAnsiTheme="minorHAnsi" w:cstheme="minorHAnsi"/>
                <w:sz w:val="18"/>
                <w:szCs w:val="18"/>
              </w:rPr>
              <w:t>9:00 PM-10:00 PM</w:t>
            </w:r>
          </w:p>
        </w:tc>
        <w:tc>
          <w:tcPr>
            <w:tcW w:w="1177" w:type="dxa"/>
            <w:tcBorders>
              <w:left w:val="single" w:sz="4" w:space="0" w:color="746DB1" w:themeColor="text2" w:themeTint="80"/>
            </w:tcBorders>
            <w:vAlign w:val="center"/>
            <w:hideMark/>
          </w:tcPr>
          <w:p w14:paraId="6D83704D" w14:textId="77777777" w:rsidR="004D2476" w:rsidRPr="00F87ACD" w:rsidRDefault="004D2476" w:rsidP="004D2476">
            <w:pPr>
              <w:keepNext/>
              <w:spacing w:before="40" w:after="40"/>
              <w:jc w:val="center"/>
              <w:rPr>
                <w:rFonts w:ascii="Arial" w:hAnsi="Arial" w:cs="Arial"/>
                <w:b w:val="0"/>
                <w:bCs w:val="0"/>
                <w:spacing w:val="4"/>
                <w:kern w:val="18"/>
                <w:sz w:val="36"/>
                <w:szCs w:val="36"/>
                <w14:ligatures w14:val="standardContextual"/>
              </w:rPr>
            </w:pPr>
            <w:r w:rsidRPr="00F87ACD">
              <w:rPr>
                <w:rFonts w:ascii="Calibri" w:hAnsi="Calibri" w:cs="Tahoma"/>
                <w:b w:val="0"/>
                <w:bCs w:val="0"/>
                <w:spacing w:val="4"/>
                <w:kern w:val="18"/>
                <w:sz w:val="18"/>
                <w:szCs w:val="18"/>
                <w14:ligatures w14:val="standardContextual"/>
              </w:rPr>
              <w:t>Overall RA</w:t>
            </w:r>
          </w:p>
        </w:tc>
      </w:tr>
      <w:tr w:rsidR="00F87ACD" w:rsidRPr="00F87ACD" w14:paraId="5F2D2D75" w14:textId="77777777" w:rsidTr="00287424">
        <w:trPr>
          <w:cnfStyle w:val="000000100000" w:firstRow="0" w:lastRow="0" w:firstColumn="0" w:lastColumn="0" w:oddVBand="0" w:evenVBand="0" w:oddHBand="1" w:evenHBand="0" w:firstRowFirstColumn="0" w:firstRowLastColumn="0" w:lastRowFirstColumn="0" w:lastRowLastColumn="0"/>
          <w:trHeight w:val="241"/>
        </w:trPr>
        <w:tc>
          <w:tcPr>
            <w:tcW w:w="1440" w:type="dxa"/>
            <w:shd w:val="clear" w:color="auto" w:fill="C7C5E0"/>
            <w:vAlign w:val="center"/>
            <w:hideMark/>
          </w:tcPr>
          <w:p w14:paraId="2A9981E9" w14:textId="77777777" w:rsidR="00F87ACD" w:rsidRPr="00F87ACD" w:rsidRDefault="00F87ACD" w:rsidP="00F87ACD">
            <w:pPr>
              <w:keepNext/>
              <w:spacing w:before="40" w:after="40"/>
              <w:rPr>
                <w:rFonts w:ascii="Arial" w:hAnsi="Arial" w:cs="Arial"/>
                <w:spacing w:val="4"/>
                <w:kern w:val="18"/>
                <w:sz w:val="36"/>
                <w:szCs w:val="36"/>
                <w14:ligatures w14:val="standardContextual"/>
              </w:rPr>
            </w:pPr>
            <w:r w:rsidRPr="00F87ACD">
              <w:rPr>
                <w:rFonts w:ascii="Calibri" w:eastAsia="MS PGothic" w:hAnsi="Calibri" w:cs="Tahoma"/>
                <w:spacing w:val="4"/>
                <w:kern w:val="18"/>
                <w:sz w:val="18"/>
                <w:szCs w:val="18"/>
                <w14:ligatures w14:val="standardContextual"/>
              </w:rPr>
              <w:t>DA 1-9 Hour</w:t>
            </w:r>
          </w:p>
        </w:tc>
        <w:tc>
          <w:tcPr>
            <w:tcW w:w="1167" w:type="dxa"/>
            <w:shd w:val="clear" w:color="auto" w:fill="C7C5E0"/>
            <w:vAlign w:val="center"/>
            <w:hideMark/>
          </w:tcPr>
          <w:p w14:paraId="5E1991F9" w14:textId="77777777" w:rsidR="00F87ACD" w:rsidRPr="00F87ACD" w:rsidRDefault="00F87ACD" w:rsidP="00F87ACD">
            <w:pPr>
              <w:keepNext/>
              <w:spacing w:before="40" w:after="40"/>
              <w:jc w:val="right"/>
              <w:rPr>
                <w:rFonts w:ascii="Arial" w:hAnsi="Arial" w:cs="Arial"/>
                <w:spacing w:val="4"/>
                <w:kern w:val="18"/>
                <w:sz w:val="18"/>
                <w:szCs w:val="18"/>
                <w14:ligatures w14:val="standardContextual"/>
              </w:rPr>
            </w:pPr>
            <w:r w:rsidRPr="00F87ACD">
              <w:rPr>
                <w:rFonts w:ascii="Calibri" w:hAnsi="Calibri" w:cs="Tahoma"/>
                <w:color w:val="000000"/>
                <w:spacing w:val="4"/>
                <w:kern w:val="18"/>
                <w:sz w:val="18"/>
                <w:szCs w:val="18"/>
                <w14:ligatures w14:val="standardContextual"/>
              </w:rPr>
              <w:t>100%</w:t>
            </w:r>
          </w:p>
        </w:tc>
        <w:tc>
          <w:tcPr>
            <w:tcW w:w="1167" w:type="dxa"/>
            <w:gridSpan w:val="2"/>
            <w:shd w:val="clear" w:color="auto" w:fill="C7C5E0"/>
            <w:vAlign w:val="center"/>
            <w:hideMark/>
          </w:tcPr>
          <w:p w14:paraId="1601DE7E" w14:textId="77777777" w:rsidR="00F87ACD" w:rsidRPr="00F87ACD" w:rsidRDefault="00F87ACD" w:rsidP="00F87ACD">
            <w:pPr>
              <w:keepNext/>
              <w:spacing w:before="40" w:after="40"/>
              <w:jc w:val="right"/>
              <w:rPr>
                <w:rFonts w:ascii="Arial" w:hAnsi="Arial" w:cs="Arial"/>
                <w:spacing w:val="4"/>
                <w:kern w:val="18"/>
                <w:sz w:val="18"/>
                <w:szCs w:val="18"/>
                <w14:ligatures w14:val="standardContextual"/>
              </w:rPr>
            </w:pPr>
            <w:r w:rsidRPr="00F87ACD">
              <w:rPr>
                <w:rFonts w:ascii="Calibri" w:hAnsi="Calibri" w:cs="Tahoma"/>
                <w:color w:val="000000"/>
                <w:spacing w:val="4"/>
                <w:kern w:val="18"/>
                <w:sz w:val="18"/>
                <w:szCs w:val="18"/>
                <w14:ligatures w14:val="standardContextual"/>
              </w:rPr>
              <w:t>71%</w:t>
            </w:r>
          </w:p>
        </w:tc>
        <w:tc>
          <w:tcPr>
            <w:tcW w:w="1162" w:type="dxa"/>
            <w:shd w:val="clear" w:color="auto" w:fill="C7C5E0"/>
            <w:vAlign w:val="center"/>
            <w:hideMark/>
          </w:tcPr>
          <w:p w14:paraId="60C143DD" w14:textId="77777777" w:rsidR="00F87ACD" w:rsidRPr="00F87ACD" w:rsidRDefault="00F87ACD" w:rsidP="00F87ACD">
            <w:pPr>
              <w:keepNext/>
              <w:spacing w:before="40" w:after="40"/>
              <w:jc w:val="right"/>
              <w:rPr>
                <w:rFonts w:ascii="Arial" w:hAnsi="Arial" w:cs="Arial"/>
                <w:spacing w:val="4"/>
                <w:kern w:val="18"/>
                <w:sz w:val="18"/>
                <w:szCs w:val="18"/>
                <w14:ligatures w14:val="standardContextual"/>
              </w:rPr>
            </w:pPr>
            <w:r w:rsidRPr="00F87ACD">
              <w:rPr>
                <w:rFonts w:ascii="Calibri" w:hAnsi="Calibri" w:cs="Tahoma"/>
                <w:color w:val="000000"/>
                <w:spacing w:val="4"/>
                <w:kern w:val="18"/>
                <w:sz w:val="18"/>
                <w:szCs w:val="18"/>
                <w14:ligatures w14:val="standardContextual"/>
              </w:rPr>
              <w:t>42%</w:t>
            </w:r>
          </w:p>
        </w:tc>
        <w:tc>
          <w:tcPr>
            <w:tcW w:w="1162" w:type="dxa"/>
            <w:shd w:val="clear" w:color="auto" w:fill="C7C5E0"/>
            <w:vAlign w:val="center"/>
            <w:hideMark/>
          </w:tcPr>
          <w:p w14:paraId="7155690C" w14:textId="77777777" w:rsidR="00F87ACD" w:rsidRPr="00F87ACD" w:rsidRDefault="00F87ACD" w:rsidP="00F87ACD">
            <w:pPr>
              <w:keepNext/>
              <w:spacing w:before="40" w:after="40"/>
              <w:jc w:val="right"/>
              <w:rPr>
                <w:rFonts w:ascii="Arial" w:hAnsi="Arial" w:cs="Arial"/>
                <w:spacing w:val="4"/>
                <w:kern w:val="18"/>
                <w:sz w:val="18"/>
                <w:szCs w:val="18"/>
                <w14:ligatures w14:val="standardContextual"/>
              </w:rPr>
            </w:pPr>
            <w:r w:rsidRPr="00F87ACD">
              <w:rPr>
                <w:rFonts w:ascii="Calibri" w:hAnsi="Calibri" w:cs="Tahoma"/>
                <w:color w:val="000000"/>
                <w:spacing w:val="4"/>
                <w:kern w:val="18"/>
                <w:sz w:val="18"/>
                <w:szCs w:val="18"/>
                <w14:ligatures w14:val="standardContextual"/>
              </w:rPr>
              <w:t>49%</w:t>
            </w:r>
          </w:p>
        </w:tc>
        <w:tc>
          <w:tcPr>
            <w:tcW w:w="1082" w:type="dxa"/>
            <w:tcBorders>
              <w:right w:val="single" w:sz="4" w:space="0" w:color="746DB1" w:themeColor="text2" w:themeTint="80"/>
            </w:tcBorders>
            <w:shd w:val="clear" w:color="auto" w:fill="C7C5E0"/>
            <w:vAlign w:val="center"/>
          </w:tcPr>
          <w:p w14:paraId="74ABE38C" w14:textId="77777777" w:rsidR="00F87ACD" w:rsidRPr="00F87ACD" w:rsidRDefault="00F87ACD" w:rsidP="00F87ACD">
            <w:pPr>
              <w:keepNext/>
              <w:spacing w:before="40" w:after="40"/>
              <w:jc w:val="right"/>
              <w:rPr>
                <w:rFonts w:ascii="Calibri" w:hAnsi="Calibri" w:cs="Calibri"/>
                <w:color w:val="000000"/>
                <w:spacing w:val="4"/>
                <w:kern w:val="18"/>
                <w:sz w:val="18"/>
                <w:szCs w:val="18"/>
                <w14:ligatures w14:val="standardContextual"/>
              </w:rPr>
            </w:pPr>
            <w:r w:rsidRPr="00F87ACD">
              <w:rPr>
                <w:rFonts w:ascii="Calibri" w:hAnsi="Calibri" w:cs="Tahoma"/>
                <w:color w:val="000000"/>
                <w:spacing w:val="4"/>
                <w:kern w:val="18"/>
                <w:sz w:val="18"/>
                <w:szCs w:val="18"/>
                <w14:ligatures w14:val="standardContextual"/>
              </w:rPr>
              <w:t>56%</w:t>
            </w:r>
          </w:p>
        </w:tc>
        <w:tc>
          <w:tcPr>
            <w:tcW w:w="1177" w:type="dxa"/>
            <w:tcBorders>
              <w:left w:val="single" w:sz="4" w:space="0" w:color="746DB1" w:themeColor="text2" w:themeTint="80"/>
            </w:tcBorders>
            <w:shd w:val="clear" w:color="auto" w:fill="C7C5E0"/>
            <w:vAlign w:val="center"/>
            <w:hideMark/>
          </w:tcPr>
          <w:p w14:paraId="01456B2C" w14:textId="77777777" w:rsidR="00F87ACD" w:rsidRPr="00F87ACD" w:rsidRDefault="00F87ACD" w:rsidP="00F87ACD">
            <w:pPr>
              <w:keepNext/>
              <w:spacing w:before="40" w:after="40"/>
              <w:jc w:val="right"/>
              <w:rPr>
                <w:rFonts w:ascii="Arial" w:hAnsi="Arial" w:cs="Arial"/>
                <w:spacing w:val="4"/>
                <w:kern w:val="18"/>
                <w:sz w:val="18"/>
                <w:szCs w:val="18"/>
                <w14:ligatures w14:val="standardContextual"/>
              </w:rPr>
            </w:pPr>
            <w:r w:rsidRPr="00F87ACD">
              <w:rPr>
                <w:rFonts w:ascii="Calibri" w:hAnsi="Calibri" w:cs="Calibri"/>
                <w:color w:val="000000"/>
                <w:spacing w:val="4"/>
                <w:kern w:val="18"/>
                <w:sz w:val="18"/>
                <w:szCs w:val="18"/>
                <w14:ligatures w14:val="standardContextual"/>
              </w:rPr>
              <w:t>64%</w:t>
            </w:r>
          </w:p>
        </w:tc>
      </w:tr>
      <w:tr w:rsidR="00F87ACD" w:rsidRPr="00F87ACD" w14:paraId="5036C841" w14:textId="77777777" w:rsidTr="00287424">
        <w:trPr>
          <w:trHeight w:val="241"/>
        </w:trPr>
        <w:tc>
          <w:tcPr>
            <w:tcW w:w="1440" w:type="dxa"/>
            <w:shd w:val="clear" w:color="auto" w:fill="F6F6F7" w:themeFill="background1"/>
            <w:vAlign w:val="center"/>
            <w:hideMark/>
          </w:tcPr>
          <w:p w14:paraId="6335BD5E" w14:textId="77777777" w:rsidR="00F87ACD" w:rsidRPr="00F87ACD" w:rsidRDefault="00F87ACD" w:rsidP="00F87ACD">
            <w:pPr>
              <w:spacing w:before="40" w:after="40"/>
              <w:rPr>
                <w:rFonts w:ascii="Arial" w:hAnsi="Arial" w:cs="Arial"/>
                <w:spacing w:val="4"/>
                <w:kern w:val="18"/>
                <w:sz w:val="36"/>
                <w:szCs w:val="36"/>
                <w14:ligatures w14:val="standardContextual"/>
              </w:rPr>
            </w:pPr>
            <w:r w:rsidRPr="00F87ACD">
              <w:rPr>
                <w:rFonts w:ascii="Calibri" w:eastAsia="MS PGothic" w:hAnsi="Calibri" w:cs="Tahoma"/>
                <w:spacing w:val="4"/>
                <w:kern w:val="18"/>
                <w:sz w:val="18"/>
                <w:szCs w:val="18"/>
                <w14:ligatures w14:val="standardContextual"/>
              </w:rPr>
              <w:t>DO 1-9 Hour</w:t>
            </w:r>
          </w:p>
        </w:tc>
        <w:tc>
          <w:tcPr>
            <w:tcW w:w="1167" w:type="dxa"/>
            <w:shd w:val="clear" w:color="auto" w:fill="F6F6F7" w:themeFill="background1"/>
            <w:vAlign w:val="center"/>
            <w:hideMark/>
          </w:tcPr>
          <w:p w14:paraId="1FAE989D" w14:textId="77777777" w:rsidR="00F87ACD" w:rsidRPr="00F87ACD" w:rsidRDefault="00F87ACD" w:rsidP="00F87ACD">
            <w:pPr>
              <w:spacing w:before="40" w:after="40"/>
              <w:jc w:val="right"/>
              <w:rPr>
                <w:rFonts w:ascii="Arial" w:hAnsi="Arial" w:cs="Arial"/>
                <w:spacing w:val="4"/>
                <w:kern w:val="18"/>
                <w:sz w:val="18"/>
                <w:szCs w:val="18"/>
                <w14:ligatures w14:val="standardContextual"/>
              </w:rPr>
            </w:pPr>
            <w:r w:rsidRPr="00F87ACD">
              <w:rPr>
                <w:rFonts w:ascii="Calibri" w:hAnsi="Calibri" w:cs="Tahoma"/>
                <w:color w:val="000000"/>
                <w:spacing w:val="4"/>
                <w:kern w:val="18"/>
                <w:sz w:val="18"/>
                <w:szCs w:val="18"/>
                <w14:ligatures w14:val="standardContextual"/>
              </w:rPr>
              <w:t>100%</w:t>
            </w:r>
          </w:p>
        </w:tc>
        <w:tc>
          <w:tcPr>
            <w:tcW w:w="1167" w:type="dxa"/>
            <w:gridSpan w:val="2"/>
            <w:shd w:val="clear" w:color="auto" w:fill="F6F6F7" w:themeFill="background1"/>
            <w:vAlign w:val="center"/>
            <w:hideMark/>
          </w:tcPr>
          <w:p w14:paraId="0821943B" w14:textId="77777777" w:rsidR="00F87ACD" w:rsidRPr="00F87ACD" w:rsidRDefault="00F87ACD" w:rsidP="00F87ACD">
            <w:pPr>
              <w:spacing w:before="40" w:after="40"/>
              <w:jc w:val="right"/>
              <w:rPr>
                <w:rFonts w:ascii="Arial" w:hAnsi="Arial" w:cs="Arial"/>
                <w:spacing w:val="4"/>
                <w:kern w:val="18"/>
                <w:sz w:val="18"/>
                <w:szCs w:val="18"/>
                <w14:ligatures w14:val="standardContextual"/>
              </w:rPr>
            </w:pPr>
            <w:r w:rsidRPr="00F87ACD">
              <w:rPr>
                <w:rFonts w:ascii="Calibri" w:hAnsi="Calibri" w:cs="Tahoma"/>
                <w:color w:val="000000"/>
                <w:spacing w:val="4"/>
                <w:kern w:val="18"/>
                <w:sz w:val="18"/>
                <w:szCs w:val="18"/>
                <w14:ligatures w14:val="standardContextual"/>
              </w:rPr>
              <w:t>87%</w:t>
            </w:r>
          </w:p>
        </w:tc>
        <w:tc>
          <w:tcPr>
            <w:tcW w:w="1162" w:type="dxa"/>
            <w:shd w:val="clear" w:color="auto" w:fill="F6F6F7" w:themeFill="background1"/>
            <w:vAlign w:val="center"/>
            <w:hideMark/>
          </w:tcPr>
          <w:p w14:paraId="0B406312" w14:textId="77777777" w:rsidR="00F87ACD" w:rsidRPr="00F87ACD" w:rsidRDefault="00F87ACD" w:rsidP="00F87ACD">
            <w:pPr>
              <w:spacing w:before="40" w:after="40"/>
              <w:jc w:val="right"/>
              <w:rPr>
                <w:rFonts w:ascii="Arial" w:hAnsi="Arial" w:cs="Arial"/>
                <w:spacing w:val="4"/>
                <w:kern w:val="18"/>
                <w:sz w:val="18"/>
                <w:szCs w:val="18"/>
                <w14:ligatures w14:val="standardContextual"/>
              </w:rPr>
            </w:pPr>
            <w:r w:rsidRPr="00F87ACD">
              <w:rPr>
                <w:rFonts w:ascii="Calibri" w:hAnsi="Calibri" w:cs="Tahoma"/>
                <w:color w:val="000000"/>
                <w:spacing w:val="4"/>
                <w:kern w:val="18"/>
                <w:sz w:val="18"/>
                <w:szCs w:val="18"/>
                <w14:ligatures w14:val="standardContextual"/>
              </w:rPr>
              <w:t>75%</w:t>
            </w:r>
          </w:p>
        </w:tc>
        <w:tc>
          <w:tcPr>
            <w:tcW w:w="1162" w:type="dxa"/>
            <w:shd w:val="clear" w:color="auto" w:fill="F6F6F7" w:themeFill="background1"/>
            <w:vAlign w:val="center"/>
            <w:hideMark/>
          </w:tcPr>
          <w:p w14:paraId="40254F87" w14:textId="77777777" w:rsidR="00F87ACD" w:rsidRPr="00F87ACD" w:rsidRDefault="00F87ACD" w:rsidP="00F87ACD">
            <w:pPr>
              <w:spacing w:before="40" w:after="40"/>
              <w:jc w:val="right"/>
              <w:rPr>
                <w:rFonts w:ascii="Arial" w:hAnsi="Arial" w:cs="Arial"/>
                <w:spacing w:val="4"/>
                <w:kern w:val="18"/>
                <w:sz w:val="18"/>
                <w:szCs w:val="18"/>
                <w14:ligatures w14:val="standardContextual"/>
              </w:rPr>
            </w:pPr>
            <w:r w:rsidRPr="00F87ACD">
              <w:rPr>
                <w:rFonts w:ascii="Calibri" w:hAnsi="Calibri" w:cs="Tahoma"/>
                <w:color w:val="000000"/>
                <w:spacing w:val="4"/>
                <w:kern w:val="18"/>
                <w:sz w:val="18"/>
                <w:szCs w:val="18"/>
                <w14:ligatures w14:val="standardContextual"/>
              </w:rPr>
              <w:t>77%</w:t>
            </w:r>
          </w:p>
        </w:tc>
        <w:tc>
          <w:tcPr>
            <w:tcW w:w="1082" w:type="dxa"/>
            <w:tcBorders>
              <w:right w:val="single" w:sz="4" w:space="0" w:color="746DB1" w:themeColor="text2" w:themeTint="80"/>
            </w:tcBorders>
            <w:shd w:val="clear" w:color="auto" w:fill="F6F6F7" w:themeFill="background1"/>
            <w:vAlign w:val="center"/>
          </w:tcPr>
          <w:p w14:paraId="7268CB67" w14:textId="77777777" w:rsidR="00F87ACD" w:rsidRPr="00F87ACD" w:rsidRDefault="00F87ACD" w:rsidP="00F87ACD">
            <w:pPr>
              <w:spacing w:before="40" w:after="40"/>
              <w:jc w:val="right"/>
              <w:rPr>
                <w:rFonts w:ascii="Calibri" w:hAnsi="Calibri" w:cs="Calibri"/>
                <w:color w:val="000000"/>
                <w:spacing w:val="4"/>
                <w:kern w:val="18"/>
                <w:sz w:val="18"/>
                <w:szCs w:val="18"/>
                <w14:ligatures w14:val="standardContextual"/>
              </w:rPr>
            </w:pPr>
            <w:r w:rsidRPr="00F87ACD">
              <w:rPr>
                <w:rFonts w:ascii="Calibri" w:hAnsi="Calibri" w:cs="Tahoma"/>
                <w:color w:val="000000"/>
                <w:spacing w:val="4"/>
                <w:kern w:val="18"/>
                <w:sz w:val="18"/>
                <w:szCs w:val="18"/>
                <w14:ligatures w14:val="standardContextual"/>
              </w:rPr>
              <w:t>79%</w:t>
            </w:r>
          </w:p>
        </w:tc>
        <w:tc>
          <w:tcPr>
            <w:tcW w:w="1177" w:type="dxa"/>
            <w:tcBorders>
              <w:left w:val="single" w:sz="4" w:space="0" w:color="746DB1" w:themeColor="text2" w:themeTint="80"/>
            </w:tcBorders>
            <w:shd w:val="clear" w:color="auto" w:fill="F6F6F7" w:themeFill="background1"/>
            <w:vAlign w:val="center"/>
            <w:hideMark/>
          </w:tcPr>
          <w:p w14:paraId="395014B2" w14:textId="77777777" w:rsidR="00F87ACD" w:rsidRPr="00F87ACD" w:rsidRDefault="00F87ACD" w:rsidP="00F87ACD">
            <w:pPr>
              <w:spacing w:before="40" w:after="40"/>
              <w:jc w:val="right"/>
              <w:rPr>
                <w:rFonts w:ascii="Arial" w:hAnsi="Arial" w:cs="Arial"/>
                <w:spacing w:val="4"/>
                <w:kern w:val="18"/>
                <w:sz w:val="18"/>
                <w:szCs w:val="18"/>
                <w14:ligatures w14:val="standardContextual"/>
              </w:rPr>
            </w:pPr>
            <w:r w:rsidRPr="00F87ACD">
              <w:rPr>
                <w:rFonts w:ascii="Calibri" w:hAnsi="Calibri" w:cs="Calibri"/>
                <w:color w:val="000000"/>
                <w:spacing w:val="4"/>
                <w:kern w:val="18"/>
                <w:sz w:val="18"/>
                <w:szCs w:val="18"/>
                <w14:ligatures w14:val="standardContextual"/>
              </w:rPr>
              <w:t>84%</w:t>
            </w:r>
          </w:p>
        </w:tc>
      </w:tr>
    </w:tbl>
    <w:p w14:paraId="60AD4C6A" w14:textId="2DBD1C07" w:rsidR="00F87ACD" w:rsidRPr="00F87ACD" w:rsidRDefault="00D86480" w:rsidP="00F87ACD">
      <w:pPr>
        <w:spacing w:before="120" w:after="120" w:line="280" w:lineRule="atLeast"/>
        <w:jc w:val="both"/>
        <w:rPr>
          <w:rFonts w:asciiTheme="minorHAnsi" w:hAnsiTheme="minorHAnsi"/>
          <w:spacing w:val="4"/>
          <w:kern w:val="18"/>
          <w:sz w:val="22"/>
          <w:szCs w:val="18"/>
          <w14:ligatures w14:val="standardContextual"/>
        </w:rPr>
      </w:pPr>
      <w:r>
        <w:rPr>
          <w:rFonts w:asciiTheme="minorHAnsi" w:hAnsiTheme="minorHAnsi"/>
          <w:spacing w:val="4"/>
          <w:kern w:val="18"/>
          <w:sz w:val="22"/>
          <w:szCs w:val="18"/>
          <w14:ligatures w14:val="standardContextual"/>
        </w:rPr>
        <w:fldChar w:fldCharType="begin"/>
      </w:r>
      <w:r>
        <w:rPr>
          <w:rFonts w:asciiTheme="minorHAnsi" w:hAnsiTheme="minorHAnsi"/>
          <w:spacing w:val="4"/>
          <w:kern w:val="18"/>
          <w:sz w:val="22"/>
          <w:szCs w:val="18"/>
          <w14:ligatures w14:val="standardContextual"/>
        </w:rPr>
        <w:instrText xml:space="preserve"> REF _Ref159840766 \h </w:instrText>
      </w:r>
      <w:r>
        <w:rPr>
          <w:rFonts w:asciiTheme="minorHAnsi" w:hAnsiTheme="minorHAnsi"/>
          <w:spacing w:val="4"/>
          <w:kern w:val="18"/>
          <w:sz w:val="22"/>
          <w:szCs w:val="18"/>
          <w14:ligatures w14:val="standardContextual"/>
        </w:rPr>
      </w:r>
      <w:r>
        <w:rPr>
          <w:rFonts w:asciiTheme="minorHAnsi" w:hAnsiTheme="minorHAnsi"/>
          <w:spacing w:val="4"/>
          <w:kern w:val="18"/>
          <w:sz w:val="22"/>
          <w:szCs w:val="18"/>
          <w14:ligatures w14:val="standardContextual"/>
        </w:rPr>
        <w:fldChar w:fldCharType="separate"/>
      </w:r>
      <w:r w:rsidR="00187752" w:rsidRPr="00F87ACD">
        <w:rPr>
          <w:rFonts w:asciiTheme="minorHAnsi" w:hAnsiTheme="minorHAnsi"/>
          <w:bCs/>
          <w:i/>
          <w:spacing w:val="4"/>
          <w:kern w:val="18"/>
          <w:sz w:val="22"/>
          <w:szCs w:val="16"/>
          <w14:ligatures w14:val="standardContextual"/>
        </w:rPr>
        <w:t xml:space="preserve">Figure </w:t>
      </w:r>
      <w:r w:rsidR="00187752">
        <w:rPr>
          <w:rFonts w:asciiTheme="minorHAnsi" w:hAnsiTheme="minorHAnsi"/>
          <w:bCs/>
          <w:i/>
          <w:noProof/>
          <w:spacing w:val="4"/>
          <w:kern w:val="18"/>
          <w:sz w:val="22"/>
          <w:szCs w:val="16"/>
          <w14:ligatures w14:val="standardContextual"/>
        </w:rPr>
        <w:t>6</w:t>
      </w:r>
      <w:r w:rsidR="00187752" w:rsidRPr="00F87ACD">
        <w:rPr>
          <w:rFonts w:asciiTheme="minorHAnsi" w:hAnsiTheme="minorHAnsi"/>
          <w:bCs/>
          <w:i/>
          <w:spacing w:val="4"/>
          <w:kern w:val="18"/>
          <w:sz w:val="22"/>
          <w:szCs w:val="16"/>
          <w14:ligatures w14:val="standardContextual"/>
        </w:rPr>
        <w:noBreakHyphen/>
      </w:r>
      <w:r w:rsidR="00187752">
        <w:rPr>
          <w:rFonts w:asciiTheme="minorHAnsi" w:hAnsiTheme="minorHAnsi"/>
          <w:bCs/>
          <w:i/>
          <w:noProof/>
          <w:spacing w:val="4"/>
          <w:kern w:val="18"/>
          <w:sz w:val="22"/>
          <w:szCs w:val="16"/>
          <w14:ligatures w14:val="standardContextual"/>
        </w:rPr>
        <w:t>6</w:t>
      </w:r>
      <w:r>
        <w:rPr>
          <w:rFonts w:asciiTheme="minorHAnsi" w:hAnsiTheme="minorHAnsi"/>
          <w:spacing w:val="4"/>
          <w:kern w:val="18"/>
          <w:sz w:val="22"/>
          <w:szCs w:val="18"/>
          <w14:ligatures w14:val="standardContextual"/>
        </w:rPr>
        <w:fldChar w:fldCharType="end"/>
      </w:r>
      <w:r>
        <w:rPr>
          <w:rFonts w:asciiTheme="minorHAnsi" w:hAnsiTheme="minorHAnsi"/>
          <w:spacing w:val="4"/>
          <w:kern w:val="18"/>
          <w:sz w:val="22"/>
          <w:szCs w:val="18"/>
          <w14:ligatures w14:val="standardContextual"/>
        </w:rPr>
        <w:t xml:space="preserve"> </w:t>
      </w:r>
      <w:r w:rsidR="00F87ACD" w:rsidRPr="00F87ACD">
        <w:rPr>
          <w:rFonts w:asciiTheme="minorHAnsi" w:hAnsiTheme="minorHAnsi"/>
          <w:spacing w:val="4"/>
          <w:kern w:val="18"/>
          <w:sz w:val="22"/>
          <w:szCs w:val="18"/>
          <w14:ligatures w14:val="standardContextual"/>
        </w:rPr>
        <w:t xml:space="preserve">and </w:t>
      </w:r>
      <w:r>
        <w:rPr>
          <w:rFonts w:asciiTheme="minorHAnsi" w:hAnsiTheme="minorHAnsi"/>
          <w:spacing w:val="4"/>
          <w:kern w:val="18"/>
          <w:sz w:val="22"/>
          <w:szCs w:val="18"/>
          <w14:ligatures w14:val="standardContextual"/>
        </w:rPr>
        <w:fldChar w:fldCharType="begin"/>
      </w:r>
      <w:r>
        <w:rPr>
          <w:rFonts w:asciiTheme="minorHAnsi" w:hAnsiTheme="minorHAnsi"/>
          <w:spacing w:val="4"/>
          <w:kern w:val="18"/>
          <w:sz w:val="22"/>
          <w:szCs w:val="18"/>
          <w14:ligatures w14:val="standardContextual"/>
        </w:rPr>
        <w:instrText xml:space="preserve"> REF  _Ref443125045 </w:instrText>
      </w:r>
      <w:r>
        <w:rPr>
          <w:rFonts w:asciiTheme="minorHAnsi" w:hAnsiTheme="minorHAnsi"/>
          <w:spacing w:val="4"/>
          <w:kern w:val="18"/>
          <w:sz w:val="22"/>
          <w:szCs w:val="18"/>
          <w14:ligatures w14:val="standardContextual"/>
        </w:rPr>
        <w:fldChar w:fldCharType="separate"/>
      </w:r>
      <w:r w:rsidR="00187752" w:rsidRPr="00F87ACD">
        <w:rPr>
          <w:rFonts w:asciiTheme="minorHAnsi" w:hAnsiTheme="minorHAnsi"/>
          <w:bCs/>
          <w:i/>
          <w:spacing w:val="4"/>
          <w:kern w:val="18"/>
          <w:sz w:val="22"/>
          <w:szCs w:val="16"/>
          <w14:ligatures w14:val="standardContextual"/>
        </w:rPr>
        <w:t xml:space="preserve">Figure </w:t>
      </w:r>
      <w:r w:rsidR="00187752">
        <w:rPr>
          <w:rFonts w:asciiTheme="minorHAnsi" w:hAnsiTheme="minorHAnsi"/>
          <w:bCs/>
          <w:i/>
          <w:noProof/>
          <w:spacing w:val="4"/>
          <w:kern w:val="18"/>
          <w:sz w:val="22"/>
          <w:szCs w:val="16"/>
          <w14:ligatures w14:val="standardContextual"/>
        </w:rPr>
        <w:t>6</w:t>
      </w:r>
      <w:r w:rsidR="00187752" w:rsidRPr="00F87ACD">
        <w:rPr>
          <w:rFonts w:asciiTheme="minorHAnsi" w:hAnsiTheme="minorHAnsi"/>
          <w:bCs/>
          <w:i/>
          <w:spacing w:val="4"/>
          <w:kern w:val="18"/>
          <w:sz w:val="22"/>
          <w:szCs w:val="16"/>
          <w14:ligatures w14:val="standardContextual"/>
        </w:rPr>
        <w:noBreakHyphen/>
      </w:r>
      <w:r w:rsidR="00187752">
        <w:rPr>
          <w:rFonts w:asciiTheme="minorHAnsi" w:hAnsiTheme="minorHAnsi"/>
          <w:bCs/>
          <w:i/>
          <w:noProof/>
          <w:spacing w:val="4"/>
          <w:kern w:val="18"/>
          <w:sz w:val="22"/>
          <w:szCs w:val="16"/>
          <w14:ligatures w14:val="standardContextual"/>
        </w:rPr>
        <w:t>7</w:t>
      </w:r>
      <w:r>
        <w:rPr>
          <w:rFonts w:asciiTheme="minorHAnsi" w:hAnsiTheme="minorHAnsi"/>
          <w:spacing w:val="4"/>
          <w:kern w:val="18"/>
          <w:sz w:val="22"/>
          <w:szCs w:val="18"/>
          <w14:ligatures w14:val="standardContextual"/>
        </w:rPr>
        <w:fldChar w:fldCharType="end"/>
      </w:r>
      <w:r w:rsidR="00F87ACD" w:rsidRPr="00F87ACD">
        <w:rPr>
          <w:rFonts w:asciiTheme="minorHAnsi" w:hAnsiTheme="minorHAnsi"/>
          <w:spacing w:val="4"/>
          <w:kern w:val="18"/>
          <w:sz w:val="22"/>
          <w:szCs w:val="18"/>
          <w14:ligatures w14:val="standardContextual"/>
        </w:rPr>
        <w:t xml:space="preserve"> show the SDG&amp;E’s Non-residential DA and DO per-customer estimated reference load, estimated event day load, and resulting load impact estimates for an August peak day in 2024 for the SCE 1-in-2 weather condition. The hours highlighted in blue show the RA window, 4 PM to 9 PM.</w:t>
      </w:r>
    </w:p>
    <w:p w14:paraId="73596070" w14:textId="44F29789" w:rsidR="00F87ACD" w:rsidRPr="00F87ACD" w:rsidRDefault="00F87ACD" w:rsidP="00F87ACD">
      <w:pPr>
        <w:keepNext/>
        <w:spacing w:before="120" w:after="160" w:line="280" w:lineRule="atLeast"/>
        <w:ind w:left="1260" w:hanging="1260"/>
        <w:rPr>
          <w:rFonts w:asciiTheme="minorHAnsi" w:hAnsiTheme="minorHAnsi"/>
          <w:bCs/>
          <w:i/>
          <w:spacing w:val="4"/>
          <w:kern w:val="18"/>
          <w:sz w:val="22"/>
          <w:szCs w:val="16"/>
          <w14:ligatures w14:val="standardContextual"/>
        </w:rPr>
      </w:pPr>
      <w:bookmarkStart w:id="523" w:name="_Ref159840766"/>
      <w:bookmarkStart w:id="524" w:name="_Toc162356792"/>
      <w:r w:rsidRPr="00F87ACD">
        <w:rPr>
          <w:rFonts w:asciiTheme="minorHAnsi" w:hAnsiTheme="minorHAnsi"/>
          <w:bCs/>
          <w:i/>
          <w:spacing w:val="4"/>
          <w:kern w:val="18"/>
          <w:sz w:val="22"/>
          <w:szCs w:val="16"/>
          <w14:ligatures w14:val="standardContextual"/>
        </w:rPr>
        <w:t xml:space="preserve">Figure </w:t>
      </w:r>
      <w:r w:rsidRPr="00F87ACD">
        <w:rPr>
          <w:rFonts w:asciiTheme="minorHAnsi" w:hAnsiTheme="minorHAnsi"/>
          <w:bCs/>
          <w:i/>
          <w:noProof/>
          <w:spacing w:val="4"/>
          <w:kern w:val="18"/>
          <w:sz w:val="22"/>
          <w:szCs w:val="16"/>
          <w14:ligatures w14:val="standardContextual"/>
        </w:rPr>
        <w:fldChar w:fldCharType="begin"/>
      </w:r>
      <w:r w:rsidRPr="00F87ACD">
        <w:rPr>
          <w:rFonts w:asciiTheme="minorHAnsi" w:hAnsiTheme="minorHAnsi"/>
          <w:bCs/>
          <w:i/>
          <w:noProof/>
          <w:spacing w:val="4"/>
          <w:kern w:val="18"/>
          <w:sz w:val="22"/>
          <w:szCs w:val="16"/>
          <w14:ligatures w14:val="standardContextual"/>
        </w:rPr>
        <w:instrText xml:space="preserve"> STYLEREF 1 \s </w:instrText>
      </w:r>
      <w:r w:rsidRPr="00F87ACD">
        <w:rPr>
          <w:rFonts w:asciiTheme="minorHAnsi" w:hAnsiTheme="minorHAnsi"/>
          <w:bCs/>
          <w:i/>
          <w:noProof/>
          <w:spacing w:val="4"/>
          <w:kern w:val="18"/>
          <w:sz w:val="22"/>
          <w:szCs w:val="16"/>
          <w14:ligatures w14:val="standardContextual"/>
        </w:rPr>
        <w:fldChar w:fldCharType="separate"/>
      </w:r>
      <w:r w:rsidR="00187752">
        <w:rPr>
          <w:rFonts w:asciiTheme="minorHAnsi" w:hAnsiTheme="minorHAnsi"/>
          <w:bCs/>
          <w:i/>
          <w:noProof/>
          <w:spacing w:val="4"/>
          <w:kern w:val="18"/>
          <w:sz w:val="22"/>
          <w:szCs w:val="16"/>
          <w14:ligatures w14:val="standardContextual"/>
        </w:rPr>
        <w:t>6</w:t>
      </w:r>
      <w:r w:rsidRPr="00F87ACD">
        <w:rPr>
          <w:rFonts w:asciiTheme="minorHAnsi" w:hAnsiTheme="minorHAnsi"/>
          <w:bCs/>
          <w:i/>
          <w:noProof/>
          <w:spacing w:val="4"/>
          <w:kern w:val="18"/>
          <w:sz w:val="22"/>
          <w:szCs w:val="16"/>
          <w14:ligatures w14:val="standardContextual"/>
        </w:rPr>
        <w:fldChar w:fldCharType="end"/>
      </w:r>
      <w:r w:rsidRPr="00F87ACD">
        <w:rPr>
          <w:rFonts w:asciiTheme="minorHAnsi" w:hAnsiTheme="minorHAnsi"/>
          <w:bCs/>
          <w:i/>
          <w:spacing w:val="4"/>
          <w:kern w:val="18"/>
          <w:sz w:val="22"/>
          <w:szCs w:val="16"/>
          <w14:ligatures w14:val="standardContextual"/>
        </w:rPr>
        <w:noBreakHyphen/>
      </w:r>
      <w:r w:rsidRPr="00F87ACD">
        <w:rPr>
          <w:rFonts w:asciiTheme="minorHAnsi" w:hAnsiTheme="minorHAnsi"/>
          <w:bCs/>
          <w:i/>
          <w:noProof/>
          <w:spacing w:val="4"/>
          <w:kern w:val="18"/>
          <w:sz w:val="22"/>
          <w:szCs w:val="16"/>
          <w14:ligatures w14:val="standardContextual"/>
        </w:rPr>
        <w:fldChar w:fldCharType="begin"/>
      </w:r>
      <w:r w:rsidRPr="00F87ACD">
        <w:rPr>
          <w:rFonts w:asciiTheme="minorHAnsi" w:hAnsiTheme="minorHAnsi"/>
          <w:bCs/>
          <w:i/>
          <w:noProof/>
          <w:spacing w:val="4"/>
          <w:kern w:val="18"/>
          <w:sz w:val="22"/>
          <w:szCs w:val="16"/>
          <w14:ligatures w14:val="standardContextual"/>
        </w:rPr>
        <w:instrText xml:space="preserve"> SEQ Figure \* ARABIC \s 1 </w:instrText>
      </w:r>
      <w:r w:rsidRPr="00F87ACD">
        <w:rPr>
          <w:rFonts w:asciiTheme="minorHAnsi" w:hAnsiTheme="minorHAnsi"/>
          <w:bCs/>
          <w:i/>
          <w:noProof/>
          <w:spacing w:val="4"/>
          <w:kern w:val="18"/>
          <w:sz w:val="22"/>
          <w:szCs w:val="16"/>
          <w14:ligatures w14:val="standardContextual"/>
        </w:rPr>
        <w:fldChar w:fldCharType="separate"/>
      </w:r>
      <w:r w:rsidR="00187752">
        <w:rPr>
          <w:rFonts w:asciiTheme="minorHAnsi" w:hAnsiTheme="minorHAnsi"/>
          <w:bCs/>
          <w:i/>
          <w:noProof/>
          <w:spacing w:val="4"/>
          <w:kern w:val="18"/>
          <w:sz w:val="22"/>
          <w:szCs w:val="16"/>
          <w14:ligatures w14:val="standardContextual"/>
        </w:rPr>
        <w:t>6</w:t>
      </w:r>
      <w:r w:rsidRPr="00F87ACD">
        <w:rPr>
          <w:rFonts w:asciiTheme="minorHAnsi" w:hAnsiTheme="minorHAnsi"/>
          <w:bCs/>
          <w:i/>
          <w:noProof/>
          <w:spacing w:val="4"/>
          <w:kern w:val="18"/>
          <w:sz w:val="22"/>
          <w:szCs w:val="16"/>
          <w14:ligatures w14:val="standardContextual"/>
        </w:rPr>
        <w:fldChar w:fldCharType="end"/>
      </w:r>
      <w:bookmarkEnd w:id="516"/>
      <w:bookmarkEnd w:id="523"/>
      <w:r w:rsidRPr="00F87ACD">
        <w:rPr>
          <w:rFonts w:asciiTheme="minorHAnsi" w:hAnsiTheme="minorHAnsi"/>
          <w:bCs/>
          <w:i/>
          <w:spacing w:val="4"/>
          <w:kern w:val="18"/>
          <w:sz w:val="22"/>
          <w:szCs w:val="16"/>
          <w14:ligatures w14:val="standardContextual"/>
        </w:rPr>
        <w:tab/>
        <w:t xml:space="preserve">SDG&amp;E Non-Residential Day Ahead: Hourly Per-Customer Load (SDG&amp;E 1-in-2, August Peak Day, </w:t>
      </w:r>
      <w:bookmarkEnd w:id="517"/>
      <w:r w:rsidRPr="00F87ACD">
        <w:rPr>
          <w:rFonts w:asciiTheme="minorHAnsi" w:hAnsiTheme="minorHAnsi"/>
          <w:bCs/>
          <w:i/>
          <w:spacing w:val="4"/>
          <w:kern w:val="18"/>
          <w:sz w:val="22"/>
          <w:szCs w:val="16"/>
          <w14:ligatures w14:val="standardContextual"/>
        </w:rPr>
        <w:t>2024)</w:t>
      </w:r>
      <w:bookmarkEnd w:id="518"/>
      <w:bookmarkEnd w:id="524"/>
    </w:p>
    <w:p w14:paraId="46D59209" w14:textId="77777777" w:rsidR="00F87ACD" w:rsidRPr="00F87ACD" w:rsidRDefault="00F87ACD" w:rsidP="00F87ACD">
      <w:pPr>
        <w:spacing w:before="120" w:after="120" w:line="280" w:lineRule="atLeast"/>
        <w:jc w:val="center"/>
        <w:rPr>
          <w:rFonts w:asciiTheme="minorHAnsi" w:hAnsiTheme="minorHAnsi"/>
          <w:spacing w:val="4"/>
          <w:kern w:val="18"/>
          <w:sz w:val="22"/>
          <w:szCs w:val="18"/>
          <w14:ligatures w14:val="standardContextual"/>
        </w:rPr>
      </w:pPr>
      <w:r w:rsidRPr="00F87ACD">
        <w:rPr>
          <w:rFonts w:asciiTheme="minorHAnsi" w:hAnsiTheme="minorHAnsi"/>
          <w:noProof/>
          <w:spacing w:val="4"/>
          <w:kern w:val="18"/>
          <w:sz w:val="22"/>
          <w:szCs w:val="18"/>
          <w14:ligatures w14:val="standardContextual"/>
        </w:rPr>
        <w:drawing>
          <wp:inline distT="0" distB="0" distL="0" distR="0" wp14:anchorId="70D94DB8" wp14:editId="5B876FAF">
            <wp:extent cx="4145280" cy="3108960"/>
            <wp:effectExtent l="0" t="0" r="0" b="0"/>
            <wp:docPr id="29" name="Graphic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pic:cNvPicPr>
                      <a:picLocks noChangeAspect="1" noChangeArrowheads="1"/>
                    </pic:cNvPicPr>
                  </pic:nvPicPr>
                  <pic:blipFill>
                    <a:blip r:embed="rId96">
                      <a:extLst>
                        <a:ext uri="{28A0092B-C50C-407E-A947-70E740481C1C}">
                          <a14:useLocalDpi xmlns:a14="http://schemas.microsoft.com/office/drawing/2010/main" val="0"/>
                        </a:ext>
                        <a:ext uri="{96DAC541-7B7A-43D3-8B79-37D633B846F1}">
                          <asvg:svgBlip xmlns:asvg="http://schemas.microsoft.com/office/drawing/2016/SVG/main" r:embed="rId97"/>
                        </a:ext>
                      </a:extLst>
                    </a:blip>
                    <a:stretch>
                      <a:fillRect/>
                    </a:stretch>
                  </pic:blipFill>
                  <pic:spPr bwMode="auto">
                    <a:xfrm>
                      <a:off x="0" y="0"/>
                      <a:ext cx="4145280" cy="3108960"/>
                    </a:xfrm>
                    <a:prstGeom prst="rect">
                      <a:avLst/>
                    </a:prstGeom>
                  </pic:spPr>
                </pic:pic>
              </a:graphicData>
            </a:graphic>
          </wp:inline>
        </w:drawing>
      </w:r>
    </w:p>
    <w:p w14:paraId="0A504C19" w14:textId="49AC2F47" w:rsidR="00F87ACD" w:rsidRPr="00F87ACD" w:rsidRDefault="00F87ACD" w:rsidP="00F87ACD">
      <w:pPr>
        <w:keepNext/>
        <w:spacing w:before="120" w:after="160" w:line="280" w:lineRule="atLeast"/>
        <w:ind w:left="1260" w:hanging="1260"/>
        <w:rPr>
          <w:rFonts w:asciiTheme="minorHAnsi" w:hAnsiTheme="minorHAnsi"/>
          <w:bCs/>
          <w:i/>
          <w:spacing w:val="4"/>
          <w:kern w:val="18"/>
          <w:sz w:val="22"/>
          <w:szCs w:val="16"/>
          <w14:ligatures w14:val="standardContextual"/>
        </w:rPr>
      </w:pPr>
      <w:bookmarkStart w:id="525" w:name="_Ref443125045"/>
      <w:bookmarkStart w:id="526" w:name="_Toc484099385"/>
      <w:bookmarkStart w:id="527" w:name="_Toc130458226"/>
      <w:bookmarkStart w:id="528" w:name="_Toc162356793"/>
      <w:r w:rsidRPr="00F87ACD">
        <w:rPr>
          <w:rFonts w:asciiTheme="minorHAnsi" w:hAnsiTheme="minorHAnsi"/>
          <w:bCs/>
          <w:i/>
          <w:spacing w:val="4"/>
          <w:kern w:val="18"/>
          <w:sz w:val="22"/>
          <w:szCs w:val="16"/>
          <w14:ligatures w14:val="standardContextual"/>
        </w:rPr>
        <w:t xml:space="preserve">Figure </w:t>
      </w:r>
      <w:r w:rsidRPr="00F87ACD">
        <w:rPr>
          <w:rFonts w:asciiTheme="minorHAnsi" w:hAnsiTheme="minorHAnsi"/>
          <w:bCs/>
          <w:i/>
          <w:noProof/>
          <w:spacing w:val="4"/>
          <w:kern w:val="18"/>
          <w:sz w:val="22"/>
          <w:szCs w:val="16"/>
          <w14:ligatures w14:val="standardContextual"/>
        </w:rPr>
        <w:fldChar w:fldCharType="begin"/>
      </w:r>
      <w:r w:rsidRPr="00F87ACD">
        <w:rPr>
          <w:rFonts w:asciiTheme="minorHAnsi" w:hAnsiTheme="minorHAnsi"/>
          <w:bCs/>
          <w:i/>
          <w:noProof/>
          <w:spacing w:val="4"/>
          <w:kern w:val="18"/>
          <w:sz w:val="22"/>
          <w:szCs w:val="16"/>
          <w14:ligatures w14:val="standardContextual"/>
        </w:rPr>
        <w:instrText xml:space="preserve"> STYLEREF 1 \s </w:instrText>
      </w:r>
      <w:r w:rsidRPr="00F87ACD">
        <w:rPr>
          <w:rFonts w:asciiTheme="minorHAnsi" w:hAnsiTheme="minorHAnsi"/>
          <w:bCs/>
          <w:i/>
          <w:noProof/>
          <w:spacing w:val="4"/>
          <w:kern w:val="18"/>
          <w:sz w:val="22"/>
          <w:szCs w:val="16"/>
          <w14:ligatures w14:val="standardContextual"/>
        </w:rPr>
        <w:fldChar w:fldCharType="separate"/>
      </w:r>
      <w:r w:rsidR="00187752">
        <w:rPr>
          <w:rFonts w:asciiTheme="minorHAnsi" w:hAnsiTheme="minorHAnsi"/>
          <w:bCs/>
          <w:i/>
          <w:noProof/>
          <w:spacing w:val="4"/>
          <w:kern w:val="18"/>
          <w:sz w:val="22"/>
          <w:szCs w:val="16"/>
          <w14:ligatures w14:val="standardContextual"/>
        </w:rPr>
        <w:t>6</w:t>
      </w:r>
      <w:r w:rsidRPr="00F87ACD">
        <w:rPr>
          <w:rFonts w:asciiTheme="minorHAnsi" w:hAnsiTheme="minorHAnsi"/>
          <w:bCs/>
          <w:i/>
          <w:noProof/>
          <w:spacing w:val="4"/>
          <w:kern w:val="18"/>
          <w:sz w:val="22"/>
          <w:szCs w:val="16"/>
          <w14:ligatures w14:val="standardContextual"/>
        </w:rPr>
        <w:fldChar w:fldCharType="end"/>
      </w:r>
      <w:r w:rsidRPr="00F87ACD">
        <w:rPr>
          <w:rFonts w:asciiTheme="minorHAnsi" w:hAnsiTheme="minorHAnsi"/>
          <w:bCs/>
          <w:i/>
          <w:spacing w:val="4"/>
          <w:kern w:val="18"/>
          <w:sz w:val="22"/>
          <w:szCs w:val="16"/>
          <w14:ligatures w14:val="standardContextual"/>
        </w:rPr>
        <w:noBreakHyphen/>
      </w:r>
      <w:r w:rsidRPr="00F87ACD">
        <w:rPr>
          <w:rFonts w:asciiTheme="minorHAnsi" w:hAnsiTheme="minorHAnsi"/>
          <w:bCs/>
          <w:i/>
          <w:noProof/>
          <w:spacing w:val="4"/>
          <w:kern w:val="18"/>
          <w:sz w:val="22"/>
          <w:szCs w:val="16"/>
          <w14:ligatures w14:val="standardContextual"/>
        </w:rPr>
        <w:fldChar w:fldCharType="begin"/>
      </w:r>
      <w:r w:rsidRPr="00F87ACD">
        <w:rPr>
          <w:rFonts w:asciiTheme="minorHAnsi" w:hAnsiTheme="minorHAnsi"/>
          <w:bCs/>
          <w:i/>
          <w:noProof/>
          <w:spacing w:val="4"/>
          <w:kern w:val="18"/>
          <w:sz w:val="22"/>
          <w:szCs w:val="16"/>
          <w14:ligatures w14:val="standardContextual"/>
        </w:rPr>
        <w:instrText xml:space="preserve"> SEQ Figure \* ARABIC \s 1 </w:instrText>
      </w:r>
      <w:r w:rsidRPr="00F87ACD">
        <w:rPr>
          <w:rFonts w:asciiTheme="minorHAnsi" w:hAnsiTheme="minorHAnsi"/>
          <w:bCs/>
          <w:i/>
          <w:noProof/>
          <w:spacing w:val="4"/>
          <w:kern w:val="18"/>
          <w:sz w:val="22"/>
          <w:szCs w:val="16"/>
          <w14:ligatures w14:val="standardContextual"/>
        </w:rPr>
        <w:fldChar w:fldCharType="separate"/>
      </w:r>
      <w:r w:rsidR="00187752">
        <w:rPr>
          <w:rFonts w:asciiTheme="minorHAnsi" w:hAnsiTheme="minorHAnsi"/>
          <w:bCs/>
          <w:i/>
          <w:noProof/>
          <w:spacing w:val="4"/>
          <w:kern w:val="18"/>
          <w:sz w:val="22"/>
          <w:szCs w:val="16"/>
          <w14:ligatures w14:val="standardContextual"/>
        </w:rPr>
        <w:t>7</w:t>
      </w:r>
      <w:r w:rsidRPr="00F87ACD">
        <w:rPr>
          <w:rFonts w:asciiTheme="minorHAnsi" w:hAnsiTheme="minorHAnsi"/>
          <w:bCs/>
          <w:i/>
          <w:noProof/>
          <w:spacing w:val="4"/>
          <w:kern w:val="18"/>
          <w:sz w:val="22"/>
          <w:szCs w:val="16"/>
          <w14:ligatures w14:val="standardContextual"/>
        </w:rPr>
        <w:fldChar w:fldCharType="end"/>
      </w:r>
      <w:bookmarkEnd w:id="525"/>
      <w:r w:rsidRPr="00F87ACD">
        <w:rPr>
          <w:rFonts w:asciiTheme="minorHAnsi" w:hAnsiTheme="minorHAnsi"/>
          <w:bCs/>
          <w:i/>
          <w:spacing w:val="4"/>
          <w:kern w:val="18"/>
          <w:sz w:val="22"/>
          <w:szCs w:val="16"/>
          <w14:ligatures w14:val="standardContextual"/>
        </w:rPr>
        <w:tab/>
        <w:t xml:space="preserve">SDG&amp;E Non-Residential Day Of: Hourly Per-Customer Load (SDG&amp;E 1-in-2, August Peak Day, </w:t>
      </w:r>
      <w:bookmarkEnd w:id="526"/>
      <w:r w:rsidRPr="00F87ACD">
        <w:rPr>
          <w:rFonts w:asciiTheme="minorHAnsi" w:hAnsiTheme="minorHAnsi"/>
          <w:bCs/>
          <w:i/>
          <w:spacing w:val="4"/>
          <w:kern w:val="18"/>
          <w:sz w:val="22"/>
          <w:szCs w:val="16"/>
          <w14:ligatures w14:val="standardContextual"/>
        </w:rPr>
        <w:t>2024)</w:t>
      </w:r>
      <w:bookmarkEnd w:id="527"/>
      <w:bookmarkEnd w:id="528"/>
    </w:p>
    <w:p w14:paraId="458412FB" w14:textId="77777777" w:rsidR="00F87ACD" w:rsidRPr="00F87ACD" w:rsidRDefault="00F87ACD" w:rsidP="00F87ACD">
      <w:pPr>
        <w:spacing w:before="120" w:after="120" w:line="280" w:lineRule="atLeast"/>
        <w:jc w:val="center"/>
        <w:rPr>
          <w:rFonts w:asciiTheme="minorHAnsi" w:hAnsiTheme="minorHAnsi"/>
          <w:noProof/>
          <w:spacing w:val="4"/>
          <w:kern w:val="18"/>
          <w:sz w:val="22"/>
          <w:szCs w:val="18"/>
          <w14:ligatures w14:val="standardContextual"/>
        </w:rPr>
      </w:pPr>
      <w:r w:rsidRPr="00F87ACD">
        <w:rPr>
          <w:rFonts w:asciiTheme="minorHAnsi" w:hAnsiTheme="minorHAnsi"/>
          <w:noProof/>
          <w:spacing w:val="4"/>
          <w:kern w:val="18"/>
          <w:sz w:val="22"/>
          <w:szCs w:val="18"/>
          <w14:ligatures w14:val="standardContextual"/>
        </w:rPr>
        <w:drawing>
          <wp:inline distT="0" distB="0" distL="0" distR="0" wp14:anchorId="75D47B17" wp14:editId="73831E7C">
            <wp:extent cx="4145280" cy="3108960"/>
            <wp:effectExtent l="0" t="0" r="0" b="0"/>
            <wp:docPr id="30" name="Graphic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pic:cNvPicPr>
                      <a:picLocks noChangeAspect="1" noChangeArrowheads="1"/>
                    </pic:cNvPicPr>
                  </pic:nvPicPr>
                  <pic:blipFill>
                    <a:blip r:embed="rId98">
                      <a:extLst>
                        <a:ext uri="{28A0092B-C50C-407E-A947-70E740481C1C}">
                          <a14:useLocalDpi xmlns:a14="http://schemas.microsoft.com/office/drawing/2010/main" val="0"/>
                        </a:ext>
                        <a:ext uri="{96DAC541-7B7A-43D3-8B79-37D633B846F1}">
                          <asvg:svgBlip xmlns:asvg="http://schemas.microsoft.com/office/drawing/2016/SVG/main" r:embed="rId99"/>
                        </a:ext>
                      </a:extLst>
                    </a:blip>
                    <a:stretch>
                      <a:fillRect/>
                    </a:stretch>
                  </pic:blipFill>
                  <pic:spPr bwMode="auto">
                    <a:xfrm>
                      <a:off x="0" y="0"/>
                      <a:ext cx="4145280" cy="3108960"/>
                    </a:xfrm>
                    <a:prstGeom prst="rect">
                      <a:avLst/>
                    </a:prstGeom>
                  </pic:spPr>
                </pic:pic>
              </a:graphicData>
            </a:graphic>
          </wp:inline>
        </w:drawing>
      </w:r>
    </w:p>
    <w:p w14:paraId="76D8EDFD" w14:textId="77777777" w:rsidR="00F87ACD" w:rsidRPr="00F87ACD" w:rsidRDefault="00F87ACD" w:rsidP="00F87ACD">
      <w:pPr>
        <w:keepNext/>
        <w:spacing w:before="160" w:line="280" w:lineRule="atLeast"/>
        <w:jc w:val="both"/>
        <w:outlineLvl w:val="2"/>
        <w:rPr>
          <w:rFonts w:asciiTheme="majorHAnsi" w:hAnsiTheme="majorHAnsi" w:cs="Arial"/>
          <w:b/>
          <w:bCs/>
          <w:color w:val="F26549" w:themeColor="accent1"/>
          <w:spacing w:val="8"/>
          <w:kern w:val="18"/>
          <w:sz w:val="22"/>
          <w:szCs w:val="18"/>
          <w14:ligatures w14:val="standardContextual"/>
        </w:rPr>
      </w:pPr>
      <w:bookmarkStart w:id="529" w:name="_Toc130458832"/>
      <w:bookmarkStart w:id="530" w:name="_Ref65661951"/>
      <w:bookmarkStart w:id="531" w:name="_Toc130458312"/>
      <w:r w:rsidRPr="00F87ACD">
        <w:rPr>
          <w:rFonts w:asciiTheme="majorHAnsi" w:hAnsiTheme="majorHAnsi" w:cs="Arial"/>
          <w:b/>
          <w:bCs/>
          <w:color w:val="F26549" w:themeColor="accent1"/>
          <w:spacing w:val="8"/>
          <w:kern w:val="18"/>
          <w:sz w:val="22"/>
          <w:szCs w:val="18"/>
          <w14:ligatures w14:val="standardContextual"/>
        </w:rPr>
        <w:t>Comparison of Ex-Ante Impacts</w:t>
      </w:r>
      <w:bookmarkEnd w:id="529"/>
    </w:p>
    <w:p w14:paraId="7B2EF5B2" w14:textId="77777777" w:rsidR="00F87ACD" w:rsidRPr="00F87ACD" w:rsidRDefault="00F87ACD" w:rsidP="00F87ACD">
      <w:pPr>
        <w:keepNext/>
        <w:spacing w:before="120" w:after="120" w:line="280" w:lineRule="atLeast"/>
        <w:jc w:val="both"/>
        <w:rPr>
          <w:rFonts w:asciiTheme="minorHAnsi" w:hAnsiTheme="minorHAnsi"/>
          <w:spacing w:val="4"/>
          <w:kern w:val="18"/>
          <w:sz w:val="22"/>
          <w:szCs w:val="18"/>
          <w14:ligatures w14:val="standardContextual"/>
        </w:rPr>
      </w:pPr>
      <w:r w:rsidRPr="00F87ACD">
        <w:rPr>
          <w:rFonts w:asciiTheme="minorHAnsi" w:hAnsiTheme="minorHAnsi"/>
          <w:spacing w:val="4"/>
          <w:kern w:val="18"/>
          <w:sz w:val="22"/>
          <w:szCs w:val="18"/>
          <w14:ligatures w14:val="standardContextual"/>
        </w:rPr>
        <w:t>This section discusses how the PY2023 ex-ante load impacts compare to:</w:t>
      </w:r>
    </w:p>
    <w:p w14:paraId="5394B85B" w14:textId="77777777" w:rsidR="00F87ACD" w:rsidRPr="00F87ACD" w:rsidRDefault="00F87ACD" w:rsidP="00F87ACD">
      <w:pPr>
        <w:numPr>
          <w:ilvl w:val="0"/>
          <w:numId w:val="23"/>
        </w:numPr>
        <w:spacing w:before="120" w:after="120" w:line="280" w:lineRule="atLeast"/>
        <w:ind w:left="360"/>
        <w:jc w:val="both"/>
        <w:rPr>
          <w:rFonts w:asciiTheme="minorHAnsi" w:hAnsiTheme="minorHAnsi" w:cs="Tahoma"/>
          <w:spacing w:val="4"/>
          <w:kern w:val="18"/>
          <w:sz w:val="22"/>
          <w:szCs w:val="18"/>
          <w14:ligatures w14:val="standardContextual"/>
        </w:rPr>
      </w:pPr>
      <w:r w:rsidRPr="00F87ACD">
        <w:rPr>
          <w:rFonts w:asciiTheme="minorHAnsi" w:hAnsiTheme="minorHAnsi" w:cs="Tahoma"/>
          <w:spacing w:val="4"/>
          <w:kern w:val="18"/>
          <w:sz w:val="22"/>
          <w:szCs w:val="18"/>
          <w14:ligatures w14:val="standardContextual"/>
        </w:rPr>
        <w:t>PY2023 (current) ex-post load impacts – demonstrates the effect of adjusting the impacts and reference loads to reflect the various weather scenarios and</w:t>
      </w:r>
    </w:p>
    <w:p w14:paraId="0B715D4B" w14:textId="77777777" w:rsidR="00F87ACD" w:rsidRPr="00F87ACD" w:rsidRDefault="00F87ACD" w:rsidP="00F87ACD">
      <w:pPr>
        <w:numPr>
          <w:ilvl w:val="0"/>
          <w:numId w:val="23"/>
        </w:numPr>
        <w:spacing w:before="120" w:after="120" w:line="280" w:lineRule="atLeast"/>
        <w:ind w:left="360"/>
        <w:jc w:val="both"/>
        <w:rPr>
          <w:rFonts w:asciiTheme="minorHAnsi" w:hAnsiTheme="minorHAnsi" w:cs="Tahoma"/>
          <w:spacing w:val="4"/>
          <w:kern w:val="18"/>
          <w:sz w:val="22"/>
          <w:szCs w:val="18"/>
          <w14:ligatures w14:val="standardContextual"/>
        </w:rPr>
      </w:pPr>
      <w:r w:rsidRPr="00F87ACD">
        <w:rPr>
          <w:rFonts w:asciiTheme="minorHAnsi" w:hAnsiTheme="minorHAnsi" w:cs="Tahoma"/>
          <w:spacing w:val="4"/>
          <w:kern w:val="18"/>
          <w:sz w:val="22"/>
          <w:szCs w:val="18"/>
          <w14:ligatures w14:val="standardContextual"/>
        </w:rPr>
        <w:t>PY2022 (previous) ex-ante load impact – demonstrates the updates to the load impact forecast using current program performance.</w:t>
      </w:r>
    </w:p>
    <w:p w14:paraId="1714BEBF" w14:textId="29281A65" w:rsidR="00F87ACD" w:rsidRPr="00F87ACD" w:rsidRDefault="00D86480" w:rsidP="00F87ACD">
      <w:pPr>
        <w:spacing w:before="120" w:after="120" w:line="280" w:lineRule="atLeast"/>
        <w:jc w:val="both"/>
        <w:rPr>
          <w:rFonts w:asciiTheme="minorHAnsi" w:hAnsiTheme="minorHAnsi"/>
          <w:spacing w:val="4"/>
          <w:kern w:val="18"/>
          <w:sz w:val="22"/>
          <w:szCs w:val="18"/>
          <w14:ligatures w14:val="standardContextual"/>
        </w:rPr>
      </w:pPr>
      <w:r>
        <w:rPr>
          <w:rFonts w:asciiTheme="minorHAnsi" w:hAnsiTheme="minorHAnsi"/>
          <w:spacing w:val="4"/>
          <w:kern w:val="18"/>
          <w:sz w:val="22"/>
          <w:szCs w:val="18"/>
          <w14:ligatures w14:val="standardContextual"/>
        </w:rPr>
        <w:fldChar w:fldCharType="begin"/>
      </w:r>
      <w:r>
        <w:rPr>
          <w:rFonts w:asciiTheme="minorHAnsi" w:hAnsiTheme="minorHAnsi"/>
          <w:spacing w:val="4"/>
          <w:kern w:val="18"/>
          <w:sz w:val="22"/>
          <w:szCs w:val="18"/>
          <w14:ligatures w14:val="standardContextual"/>
        </w:rPr>
        <w:instrText xml:space="preserve"> REF  _Ref65661949 </w:instrText>
      </w:r>
      <w:r>
        <w:rPr>
          <w:rFonts w:asciiTheme="minorHAnsi" w:hAnsiTheme="minorHAnsi"/>
          <w:spacing w:val="4"/>
          <w:kern w:val="18"/>
          <w:sz w:val="22"/>
          <w:szCs w:val="18"/>
          <w14:ligatures w14:val="standardContextual"/>
        </w:rPr>
        <w:fldChar w:fldCharType="separate"/>
      </w:r>
      <w:r w:rsidR="00187752" w:rsidRPr="00F87ACD">
        <w:rPr>
          <w:rFonts w:asciiTheme="minorHAnsi" w:hAnsiTheme="minorHAnsi"/>
          <w:bCs/>
          <w:i/>
          <w:spacing w:val="4"/>
          <w:kern w:val="18"/>
          <w:sz w:val="22"/>
          <w:szCs w:val="16"/>
          <w14:ligatures w14:val="standardContextual"/>
        </w:rPr>
        <w:t xml:space="preserve">Table </w:t>
      </w:r>
      <w:r w:rsidR="00187752">
        <w:rPr>
          <w:rFonts w:asciiTheme="minorHAnsi" w:hAnsiTheme="minorHAnsi"/>
          <w:bCs/>
          <w:i/>
          <w:noProof/>
          <w:spacing w:val="4"/>
          <w:kern w:val="18"/>
          <w:sz w:val="22"/>
          <w:szCs w:val="16"/>
          <w14:ligatures w14:val="standardContextual"/>
        </w:rPr>
        <w:t>6</w:t>
      </w:r>
      <w:r w:rsidR="00187752" w:rsidRPr="00F87ACD">
        <w:rPr>
          <w:rFonts w:asciiTheme="minorHAnsi" w:hAnsiTheme="minorHAnsi"/>
          <w:bCs/>
          <w:i/>
          <w:spacing w:val="4"/>
          <w:kern w:val="18"/>
          <w:sz w:val="22"/>
          <w:szCs w:val="16"/>
          <w14:ligatures w14:val="standardContextual"/>
        </w:rPr>
        <w:noBreakHyphen/>
      </w:r>
      <w:r w:rsidR="00187752">
        <w:rPr>
          <w:rFonts w:asciiTheme="minorHAnsi" w:hAnsiTheme="minorHAnsi"/>
          <w:bCs/>
          <w:i/>
          <w:noProof/>
          <w:spacing w:val="4"/>
          <w:kern w:val="18"/>
          <w:sz w:val="22"/>
          <w:szCs w:val="16"/>
          <w14:ligatures w14:val="standardContextual"/>
        </w:rPr>
        <w:t>14</w:t>
      </w:r>
      <w:r>
        <w:rPr>
          <w:rFonts w:asciiTheme="minorHAnsi" w:hAnsiTheme="minorHAnsi"/>
          <w:spacing w:val="4"/>
          <w:kern w:val="18"/>
          <w:sz w:val="22"/>
          <w:szCs w:val="18"/>
          <w14:ligatures w14:val="standardContextual"/>
        </w:rPr>
        <w:fldChar w:fldCharType="end"/>
      </w:r>
      <w:r w:rsidR="00F87ACD" w:rsidRPr="00F87ACD">
        <w:rPr>
          <w:rFonts w:asciiTheme="minorHAnsi" w:hAnsiTheme="minorHAnsi"/>
          <w:spacing w:val="4"/>
          <w:kern w:val="18"/>
          <w:sz w:val="22"/>
          <w:szCs w:val="18"/>
          <w14:ligatures w14:val="standardContextual"/>
        </w:rPr>
        <w:t xml:space="preserve"> compares </w:t>
      </w:r>
      <w:r w:rsidR="00F87ACD" w:rsidRPr="00F87ACD">
        <w:rPr>
          <w:rFonts w:asciiTheme="minorHAnsi" w:hAnsiTheme="minorHAnsi"/>
          <w:b/>
          <w:iCs/>
          <w:spacing w:val="4"/>
          <w:kern w:val="18"/>
          <w:sz w:val="22"/>
          <w:szCs w:val="18"/>
          <w14:ligatures w14:val="standardContextual"/>
        </w:rPr>
        <w:t>the current ex-post estimates with the current ex-ante estimates</w:t>
      </w:r>
      <w:r w:rsidR="00F87ACD" w:rsidRPr="00F87ACD">
        <w:rPr>
          <w:rFonts w:asciiTheme="minorHAnsi" w:hAnsiTheme="minorHAnsi"/>
          <w:spacing w:val="4"/>
          <w:kern w:val="18"/>
          <w:sz w:val="22"/>
          <w:szCs w:val="18"/>
          <w14:ligatures w14:val="standardContextual"/>
        </w:rPr>
        <w:t xml:space="preserve">. The current ex-post estimates show average load impacts for PY2023 dispatched events, while the current ex-ante estimates show how the program would have performed in a 1-in-2 weather year for a system-level event. Note that the ex-ante estimates in this comparison are for a 2023 Typical event day on the maximum impact hour (HE17), which is most comparable to the ex-post average event day reporting hour HE20. Compared to 2022’s forecast, the ex-post results for 2023 show lower participation but relatively larger customers for both Day Ahead and Day Of products. </w:t>
      </w:r>
    </w:p>
    <w:p w14:paraId="11E65738" w14:textId="25C15270" w:rsidR="00F87ACD" w:rsidRPr="00F87ACD" w:rsidRDefault="00F87ACD" w:rsidP="00F87ACD">
      <w:pPr>
        <w:keepNext/>
        <w:spacing w:before="120" w:after="160" w:line="280" w:lineRule="atLeast"/>
        <w:ind w:left="1260" w:hanging="1260"/>
        <w:rPr>
          <w:rFonts w:asciiTheme="minorHAnsi" w:hAnsiTheme="minorHAnsi"/>
          <w:bCs/>
          <w:i/>
          <w:spacing w:val="4"/>
          <w:kern w:val="18"/>
          <w:sz w:val="22"/>
          <w:szCs w:val="16"/>
          <w14:ligatures w14:val="standardContextual"/>
        </w:rPr>
      </w:pPr>
      <w:bookmarkStart w:id="532" w:name="_Ref65661949"/>
      <w:bookmarkStart w:id="533" w:name="_Toc130458958"/>
      <w:bookmarkStart w:id="534" w:name="_Toc162357050"/>
      <w:r w:rsidRPr="00F87ACD">
        <w:rPr>
          <w:rFonts w:asciiTheme="minorHAnsi" w:hAnsiTheme="minorHAnsi"/>
          <w:bCs/>
          <w:i/>
          <w:spacing w:val="4"/>
          <w:kern w:val="18"/>
          <w:sz w:val="22"/>
          <w:szCs w:val="16"/>
          <w14:ligatures w14:val="standardContextual"/>
        </w:rPr>
        <w:t xml:space="preserve">Table </w:t>
      </w:r>
      <w:r w:rsidRPr="00F87ACD">
        <w:rPr>
          <w:rFonts w:asciiTheme="minorHAnsi" w:hAnsiTheme="minorHAnsi"/>
          <w:bCs/>
          <w:i/>
          <w:spacing w:val="4"/>
          <w:kern w:val="18"/>
          <w:sz w:val="22"/>
          <w:szCs w:val="16"/>
          <w14:ligatures w14:val="standardContextual"/>
        </w:rPr>
        <w:fldChar w:fldCharType="begin"/>
      </w:r>
      <w:r w:rsidRPr="00F87ACD">
        <w:rPr>
          <w:rFonts w:asciiTheme="minorHAnsi" w:hAnsiTheme="minorHAnsi"/>
          <w:bCs/>
          <w:i/>
          <w:noProof/>
          <w:spacing w:val="4"/>
          <w:kern w:val="18"/>
          <w:sz w:val="22"/>
          <w:szCs w:val="16"/>
          <w14:ligatures w14:val="standardContextual"/>
        </w:rPr>
        <w:instrText xml:space="preserve"> STYLEREF 1 \s </w:instrText>
      </w:r>
      <w:r w:rsidRPr="00F87ACD">
        <w:rPr>
          <w:rFonts w:asciiTheme="minorHAnsi" w:hAnsiTheme="minorHAnsi"/>
          <w:bCs/>
          <w:i/>
          <w:spacing w:val="4"/>
          <w:kern w:val="18"/>
          <w:sz w:val="22"/>
          <w:szCs w:val="16"/>
          <w14:ligatures w14:val="standardContextual"/>
        </w:rPr>
        <w:fldChar w:fldCharType="separate"/>
      </w:r>
      <w:r w:rsidR="00187752">
        <w:rPr>
          <w:rFonts w:asciiTheme="minorHAnsi" w:hAnsiTheme="minorHAnsi"/>
          <w:bCs/>
          <w:i/>
          <w:noProof/>
          <w:spacing w:val="4"/>
          <w:kern w:val="18"/>
          <w:sz w:val="22"/>
          <w:szCs w:val="16"/>
          <w14:ligatures w14:val="standardContextual"/>
        </w:rPr>
        <w:t>6</w:t>
      </w:r>
      <w:r w:rsidRPr="00F87ACD">
        <w:rPr>
          <w:rFonts w:asciiTheme="minorHAnsi" w:hAnsiTheme="minorHAnsi"/>
          <w:bCs/>
          <w:i/>
          <w:spacing w:val="4"/>
          <w:kern w:val="18"/>
          <w:sz w:val="22"/>
          <w:szCs w:val="16"/>
          <w14:ligatures w14:val="standardContextual"/>
        </w:rPr>
        <w:fldChar w:fldCharType="end"/>
      </w:r>
      <w:r w:rsidRPr="00F87ACD">
        <w:rPr>
          <w:rFonts w:asciiTheme="minorHAnsi" w:hAnsiTheme="minorHAnsi"/>
          <w:bCs/>
          <w:i/>
          <w:spacing w:val="4"/>
          <w:kern w:val="18"/>
          <w:sz w:val="22"/>
          <w:szCs w:val="16"/>
          <w14:ligatures w14:val="standardContextual"/>
        </w:rPr>
        <w:noBreakHyphen/>
      </w:r>
      <w:r w:rsidRPr="00F87ACD">
        <w:rPr>
          <w:rFonts w:asciiTheme="minorHAnsi" w:hAnsiTheme="minorHAnsi"/>
          <w:bCs/>
          <w:i/>
          <w:spacing w:val="4"/>
          <w:kern w:val="18"/>
          <w:sz w:val="22"/>
          <w:szCs w:val="16"/>
          <w14:ligatures w14:val="standardContextual"/>
        </w:rPr>
        <w:fldChar w:fldCharType="begin"/>
      </w:r>
      <w:r w:rsidRPr="00F87ACD">
        <w:rPr>
          <w:rFonts w:asciiTheme="minorHAnsi" w:hAnsiTheme="minorHAnsi"/>
          <w:bCs/>
          <w:i/>
          <w:noProof/>
          <w:spacing w:val="4"/>
          <w:kern w:val="18"/>
          <w:sz w:val="22"/>
          <w:szCs w:val="16"/>
          <w14:ligatures w14:val="standardContextual"/>
        </w:rPr>
        <w:instrText xml:space="preserve"> SEQ Table \* ARABIC \s 1 </w:instrText>
      </w:r>
      <w:r w:rsidRPr="00F87ACD">
        <w:rPr>
          <w:rFonts w:asciiTheme="minorHAnsi" w:hAnsiTheme="minorHAnsi"/>
          <w:bCs/>
          <w:i/>
          <w:spacing w:val="4"/>
          <w:kern w:val="18"/>
          <w:sz w:val="22"/>
          <w:szCs w:val="16"/>
          <w14:ligatures w14:val="standardContextual"/>
        </w:rPr>
        <w:fldChar w:fldCharType="separate"/>
      </w:r>
      <w:r w:rsidR="00187752">
        <w:rPr>
          <w:rFonts w:asciiTheme="minorHAnsi" w:hAnsiTheme="minorHAnsi"/>
          <w:bCs/>
          <w:i/>
          <w:noProof/>
          <w:spacing w:val="4"/>
          <w:kern w:val="18"/>
          <w:sz w:val="22"/>
          <w:szCs w:val="16"/>
          <w14:ligatures w14:val="standardContextual"/>
        </w:rPr>
        <w:t>14</w:t>
      </w:r>
      <w:r w:rsidRPr="00F87ACD">
        <w:rPr>
          <w:rFonts w:asciiTheme="minorHAnsi" w:hAnsiTheme="minorHAnsi"/>
          <w:bCs/>
          <w:i/>
          <w:spacing w:val="4"/>
          <w:kern w:val="18"/>
          <w:sz w:val="22"/>
          <w:szCs w:val="16"/>
          <w14:ligatures w14:val="standardContextual"/>
        </w:rPr>
        <w:fldChar w:fldCharType="end"/>
      </w:r>
      <w:bookmarkEnd w:id="532"/>
      <w:r w:rsidRPr="00F87ACD">
        <w:rPr>
          <w:rFonts w:asciiTheme="minorHAnsi" w:hAnsiTheme="minorHAnsi"/>
          <w:bCs/>
          <w:i/>
          <w:spacing w:val="4"/>
          <w:kern w:val="18"/>
          <w:sz w:val="22"/>
          <w:szCs w:val="16"/>
          <w14:ligatures w14:val="standardContextual"/>
        </w:rPr>
        <w:tab/>
        <w:t>SDG&amp;E: Current Ex-Ante (SDG&amp;E 1-in-2, 2023 Typical Event Day, Maximum Impact) v. Current Ex-Post (Average Summer Event, HE19)</w:t>
      </w:r>
      <w:bookmarkEnd w:id="533"/>
      <w:bookmarkEnd w:id="534"/>
    </w:p>
    <w:tbl>
      <w:tblPr>
        <w:tblStyle w:val="ListTable2"/>
        <w:tblW w:w="9289" w:type="dxa"/>
        <w:tblLayout w:type="fixed"/>
        <w:tblLook w:val="04A0" w:firstRow="1" w:lastRow="0" w:firstColumn="1" w:lastColumn="0" w:noHBand="0" w:noVBand="1"/>
      </w:tblPr>
      <w:tblGrid>
        <w:gridCol w:w="1440"/>
        <w:gridCol w:w="1728"/>
        <w:gridCol w:w="720"/>
        <w:gridCol w:w="1035"/>
        <w:gridCol w:w="909"/>
        <w:gridCol w:w="1035"/>
        <w:gridCol w:w="909"/>
        <w:gridCol w:w="792"/>
        <w:gridCol w:w="721"/>
      </w:tblGrid>
      <w:tr w:rsidR="00F87ACD" w:rsidRPr="00F87ACD" w14:paraId="4E57357F" w14:textId="77777777" w:rsidTr="00287424">
        <w:trPr>
          <w:cnfStyle w:val="100000000000" w:firstRow="1" w:lastRow="0" w:firstColumn="0" w:lastColumn="0" w:oddVBand="0" w:evenVBand="0" w:oddHBand="0" w:evenHBand="0" w:firstRowFirstColumn="0" w:firstRowLastColumn="0" w:lastRowFirstColumn="0" w:lastRowLastColumn="0"/>
          <w:trHeight w:val="330"/>
          <w:tblHeader/>
        </w:trPr>
        <w:tc>
          <w:tcPr>
            <w:cnfStyle w:val="001000000000" w:firstRow="0" w:lastRow="0" w:firstColumn="1" w:lastColumn="0" w:oddVBand="0" w:evenVBand="0" w:oddHBand="0" w:evenHBand="0" w:firstRowFirstColumn="0" w:firstRowLastColumn="0" w:lastRowFirstColumn="0" w:lastRowLastColumn="0"/>
            <w:tcW w:w="1440" w:type="dxa"/>
            <w:vMerge w:val="restart"/>
            <w:noWrap/>
            <w:vAlign w:val="center"/>
            <w:hideMark/>
          </w:tcPr>
          <w:p w14:paraId="4CACAACD" w14:textId="77777777" w:rsidR="00F87ACD" w:rsidRPr="00F87ACD" w:rsidRDefault="00F87ACD" w:rsidP="00F87ACD">
            <w:pPr>
              <w:keepNext/>
              <w:keepLines/>
              <w:spacing w:before="40" w:after="40"/>
              <w:rPr>
                <w:rFonts w:ascii="Calibri" w:hAnsi="Calibri" w:cs="Tahoma"/>
                <w:b w:val="0"/>
                <w:bCs w:val="0"/>
                <w:spacing w:val="4"/>
                <w:kern w:val="18"/>
                <w:sz w:val="18"/>
                <w:szCs w:val="18"/>
                <w14:ligatures w14:val="standardContextual"/>
              </w:rPr>
            </w:pPr>
            <w:r w:rsidRPr="00F87ACD">
              <w:rPr>
                <w:rFonts w:ascii="Calibri" w:hAnsi="Calibri" w:cs="Tahoma"/>
                <w:b w:val="0"/>
                <w:bCs w:val="0"/>
                <w:spacing w:val="4"/>
                <w:kern w:val="18"/>
                <w:sz w:val="18"/>
                <w:szCs w:val="18"/>
                <w14:ligatures w14:val="standardContextual"/>
              </w:rPr>
              <w:t>Program</w:t>
            </w:r>
          </w:p>
        </w:tc>
        <w:tc>
          <w:tcPr>
            <w:tcW w:w="1728" w:type="dxa"/>
            <w:vMerge w:val="restart"/>
            <w:vAlign w:val="center"/>
          </w:tcPr>
          <w:p w14:paraId="172161CD" w14:textId="77777777" w:rsidR="00F87ACD" w:rsidRPr="00F87ACD" w:rsidRDefault="00F87ACD"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b w:val="0"/>
                <w:bCs w:val="0"/>
                <w:spacing w:val="4"/>
                <w:kern w:val="18"/>
                <w:sz w:val="18"/>
                <w:szCs w:val="18"/>
                <w14:ligatures w14:val="standardContextual"/>
              </w:rPr>
            </w:pPr>
            <w:r w:rsidRPr="00F87ACD">
              <w:rPr>
                <w:rFonts w:ascii="Calibri" w:hAnsi="Calibri" w:cs="Tahoma"/>
                <w:b w:val="0"/>
                <w:bCs w:val="0"/>
                <w:spacing w:val="4"/>
                <w:kern w:val="18"/>
                <w:sz w:val="18"/>
                <w:szCs w:val="18"/>
                <w14:ligatures w14:val="standardContextual"/>
              </w:rPr>
              <w:t>Estimate</w:t>
            </w:r>
          </w:p>
        </w:tc>
        <w:tc>
          <w:tcPr>
            <w:tcW w:w="720" w:type="dxa"/>
            <w:vMerge w:val="restart"/>
            <w:noWrap/>
            <w:vAlign w:val="center"/>
            <w:hideMark/>
          </w:tcPr>
          <w:p w14:paraId="76B1BB74" w14:textId="77777777" w:rsidR="00F87ACD" w:rsidRPr="00F87ACD" w:rsidRDefault="00F87ACD"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b w:val="0"/>
                <w:bCs w:val="0"/>
                <w:spacing w:val="4"/>
                <w:kern w:val="18"/>
                <w:sz w:val="18"/>
                <w:szCs w:val="18"/>
                <w14:ligatures w14:val="standardContextual"/>
              </w:rPr>
            </w:pPr>
            <w:r w:rsidRPr="00F87ACD">
              <w:rPr>
                <w:rFonts w:ascii="Calibri" w:hAnsi="Calibri" w:cs="Tahoma"/>
                <w:b w:val="0"/>
                <w:bCs w:val="0"/>
                <w:spacing w:val="4"/>
                <w:kern w:val="18"/>
                <w:sz w:val="18"/>
                <w:szCs w:val="18"/>
                <w14:ligatures w14:val="standardContextual"/>
              </w:rPr>
              <w:t># of Accts</w:t>
            </w:r>
          </w:p>
        </w:tc>
        <w:tc>
          <w:tcPr>
            <w:tcW w:w="1944" w:type="dxa"/>
            <w:gridSpan w:val="2"/>
            <w:noWrap/>
            <w:vAlign w:val="center"/>
            <w:hideMark/>
          </w:tcPr>
          <w:p w14:paraId="1B714402" w14:textId="77777777" w:rsidR="00F87ACD" w:rsidRPr="00F87ACD" w:rsidRDefault="00F87ACD"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b w:val="0"/>
                <w:bCs w:val="0"/>
                <w:spacing w:val="4"/>
                <w:kern w:val="18"/>
                <w:sz w:val="18"/>
                <w:szCs w:val="18"/>
                <w14:ligatures w14:val="standardContextual"/>
              </w:rPr>
            </w:pPr>
            <w:r w:rsidRPr="00F87ACD">
              <w:rPr>
                <w:rFonts w:ascii="Calibri" w:hAnsi="Calibri" w:cs="Tahoma"/>
                <w:b w:val="0"/>
                <w:bCs w:val="0"/>
                <w:spacing w:val="4"/>
                <w:kern w:val="18"/>
                <w:sz w:val="18"/>
                <w:szCs w:val="18"/>
                <w14:ligatures w14:val="standardContextual"/>
              </w:rPr>
              <w:t>Aggregate Impact (MW) </w:t>
            </w:r>
          </w:p>
        </w:tc>
        <w:tc>
          <w:tcPr>
            <w:tcW w:w="1944" w:type="dxa"/>
            <w:gridSpan w:val="2"/>
            <w:noWrap/>
            <w:vAlign w:val="center"/>
            <w:hideMark/>
          </w:tcPr>
          <w:p w14:paraId="634AC5BC" w14:textId="77777777" w:rsidR="00F87ACD" w:rsidRPr="00F87ACD" w:rsidRDefault="00F87ACD"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b w:val="0"/>
                <w:bCs w:val="0"/>
                <w:spacing w:val="4"/>
                <w:kern w:val="18"/>
                <w:sz w:val="18"/>
                <w:szCs w:val="18"/>
                <w14:ligatures w14:val="standardContextual"/>
              </w:rPr>
            </w:pPr>
            <w:r w:rsidRPr="00F87ACD">
              <w:rPr>
                <w:rFonts w:ascii="Calibri" w:hAnsi="Calibri" w:cs="Tahoma"/>
                <w:b w:val="0"/>
                <w:bCs w:val="0"/>
                <w:spacing w:val="4"/>
                <w:kern w:val="18"/>
                <w:sz w:val="18"/>
                <w:szCs w:val="18"/>
                <w14:ligatures w14:val="standardContextual"/>
              </w:rPr>
              <w:t xml:space="preserve">Per-Customer Impact </w:t>
            </w:r>
          </w:p>
          <w:p w14:paraId="4690A24D" w14:textId="77777777" w:rsidR="00F87ACD" w:rsidRPr="00F87ACD" w:rsidRDefault="00F87ACD"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b w:val="0"/>
                <w:bCs w:val="0"/>
                <w:spacing w:val="4"/>
                <w:kern w:val="18"/>
                <w:sz w:val="18"/>
                <w:szCs w:val="18"/>
                <w14:ligatures w14:val="standardContextual"/>
              </w:rPr>
            </w:pPr>
            <w:r w:rsidRPr="00F87ACD">
              <w:rPr>
                <w:rFonts w:ascii="Calibri" w:hAnsi="Calibri" w:cs="Tahoma"/>
                <w:b w:val="0"/>
                <w:bCs w:val="0"/>
                <w:spacing w:val="4"/>
                <w:kern w:val="18"/>
                <w:sz w:val="18"/>
                <w:szCs w:val="18"/>
                <w14:ligatures w14:val="standardContextual"/>
              </w:rPr>
              <w:t>(kW)</w:t>
            </w:r>
          </w:p>
        </w:tc>
        <w:tc>
          <w:tcPr>
            <w:tcW w:w="792" w:type="dxa"/>
            <w:vMerge w:val="restart"/>
            <w:noWrap/>
            <w:vAlign w:val="center"/>
            <w:hideMark/>
          </w:tcPr>
          <w:p w14:paraId="35AF381E" w14:textId="77777777" w:rsidR="00F87ACD" w:rsidRPr="00F87ACD" w:rsidRDefault="00F87ACD"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b w:val="0"/>
                <w:bCs w:val="0"/>
                <w:spacing w:val="4"/>
                <w:kern w:val="18"/>
                <w:sz w:val="18"/>
                <w:szCs w:val="18"/>
                <w14:ligatures w14:val="standardContextual"/>
              </w:rPr>
            </w:pPr>
            <w:r w:rsidRPr="00F87ACD">
              <w:rPr>
                <w:rFonts w:ascii="Calibri" w:hAnsi="Calibri" w:cs="Tahoma"/>
                <w:b w:val="0"/>
                <w:bCs w:val="0"/>
                <w:spacing w:val="4"/>
                <w:kern w:val="18"/>
                <w:sz w:val="18"/>
                <w:szCs w:val="18"/>
                <w14:ligatures w14:val="standardContextual"/>
              </w:rPr>
              <w:t>% Impact</w:t>
            </w:r>
          </w:p>
        </w:tc>
        <w:tc>
          <w:tcPr>
            <w:tcW w:w="721" w:type="dxa"/>
            <w:vMerge w:val="restart"/>
            <w:noWrap/>
            <w:vAlign w:val="center"/>
            <w:hideMark/>
          </w:tcPr>
          <w:p w14:paraId="1E08B011" w14:textId="77777777" w:rsidR="00F87ACD" w:rsidRPr="00F87ACD" w:rsidRDefault="00F87ACD"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b w:val="0"/>
                <w:bCs w:val="0"/>
                <w:spacing w:val="4"/>
                <w:kern w:val="18"/>
                <w:sz w:val="18"/>
                <w:szCs w:val="18"/>
                <w14:ligatures w14:val="standardContextual"/>
              </w:rPr>
            </w:pPr>
            <w:r w:rsidRPr="00F87ACD">
              <w:rPr>
                <w:rFonts w:ascii="Calibri" w:hAnsi="Calibri" w:cs="Tahoma"/>
                <w:b w:val="0"/>
                <w:bCs w:val="0"/>
                <w:spacing w:val="4"/>
                <w:kern w:val="18"/>
                <w:sz w:val="18"/>
                <w:szCs w:val="18"/>
                <w14:ligatures w14:val="standardContextual"/>
              </w:rPr>
              <w:t>Temp (˚F)</w:t>
            </w:r>
          </w:p>
        </w:tc>
      </w:tr>
      <w:tr w:rsidR="00F87ACD" w:rsidRPr="00F87ACD" w14:paraId="7850E94D" w14:textId="77777777" w:rsidTr="00287424">
        <w:trPr>
          <w:cnfStyle w:val="100000000000" w:firstRow="1" w:lastRow="0" w:firstColumn="0" w:lastColumn="0" w:oddVBand="0" w:evenVBand="0" w:oddHBand="0" w:evenHBand="0" w:firstRowFirstColumn="0" w:firstRowLastColumn="0" w:lastRowFirstColumn="0" w:lastRowLastColumn="0"/>
          <w:trHeight w:val="432"/>
          <w:tblHeader/>
        </w:trPr>
        <w:tc>
          <w:tcPr>
            <w:cnfStyle w:val="001000000000" w:firstRow="0" w:lastRow="0" w:firstColumn="1" w:lastColumn="0" w:oddVBand="0" w:evenVBand="0" w:oddHBand="0" w:evenHBand="0" w:firstRowFirstColumn="0" w:firstRowLastColumn="0" w:lastRowFirstColumn="0" w:lastRowLastColumn="0"/>
            <w:tcW w:w="1440" w:type="dxa"/>
            <w:vMerge/>
            <w:noWrap/>
            <w:vAlign w:val="center"/>
            <w:hideMark/>
          </w:tcPr>
          <w:p w14:paraId="02AC2142" w14:textId="77777777" w:rsidR="00F87ACD" w:rsidRPr="00F87ACD" w:rsidRDefault="00F87ACD" w:rsidP="00F87ACD">
            <w:pPr>
              <w:keepNext/>
              <w:keepLines/>
              <w:spacing w:before="40" w:after="40"/>
              <w:rPr>
                <w:rFonts w:ascii="Calibri" w:hAnsi="Calibri" w:cs="Tahoma"/>
                <w:b w:val="0"/>
                <w:bCs w:val="0"/>
                <w:spacing w:val="4"/>
                <w:kern w:val="18"/>
                <w:sz w:val="18"/>
                <w:szCs w:val="18"/>
                <w14:ligatures w14:val="standardContextual"/>
              </w:rPr>
            </w:pPr>
          </w:p>
        </w:tc>
        <w:tc>
          <w:tcPr>
            <w:tcW w:w="1728" w:type="dxa"/>
            <w:vMerge/>
            <w:vAlign w:val="center"/>
          </w:tcPr>
          <w:p w14:paraId="20848578" w14:textId="77777777" w:rsidR="00F87ACD" w:rsidRPr="00F87ACD" w:rsidRDefault="00F87ACD"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b w:val="0"/>
                <w:bCs w:val="0"/>
                <w:spacing w:val="4"/>
                <w:kern w:val="18"/>
                <w:sz w:val="18"/>
                <w:szCs w:val="18"/>
                <w14:ligatures w14:val="standardContextual"/>
              </w:rPr>
            </w:pPr>
          </w:p>
        </w:tc>
        <w:tc>
          <w:tcPr>
            <w:tcW w:w="720" w:type="dxa"/>
            <w:vMerge/>
            <w:noWrap/>
            <w:vAlign w:val="center"/>
            <w:hideMark/>
          </w:tcPr>
          <w:p w14:paraId="170111AF" w14:textId="77777777" w:rsidR="00F87ACD" w:rsidRPr="00F87ACD" w:rsidRDefault="00F87ACD"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b w:val="0"/>
                <w:bCs w:val="0"/>
                <w:spacing w:val="4"/>
                <w:kern w:val="18"/>
                <w:sz w:val="18"/>
                <w:szCs w:val="18"/>
                <w14:ligatures w14:val="standardContextual"/>
              </w:rPr>
            </w:pPr>
          </w:p>
        </w:tc>
        <w:tc>
          <w:tcPr>
            <w:tcW w:w="1035" w:type="dxa"/>
            <w:noWrap/>
            <w:vAlign w:val="center"/>
            <w:hideMark/>
          </w:tcPr>
          <w:p w14:paraId="1F101CD3" w14:textId="77777777" w:rsidR="00F87ACD" w:rsidRPr="00F87ACD" w:rsidRDefault="00F87ACD"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b w:val="0"/>
                <w:bCs w:val="0"/>
                <w:spacing w:val="4"/>
                <w:kern w:val="18"/>
                <w:sz w:val="18"/>
                <w:szCs w:val="18"/>
                <w14:ligatures w14:val="standardContextual"/>
              </w:rPr>
            </w:pPr>
            <w:r w:rsidRPr="00F87ACD">
              <w:rPr>
                <w:rFonts w:ascii="Calibri" w:hAnsi="Calibri" w:cs="Tahoma"/>
                <w:b w:val="0"/>
                <w:bCs w:val="0"/>
                <w:spacing w:val="4"/>
                <w:kern w:val="18"/>
                <w:sz w:val="18"/>
                <w:szCs w:val="18"/>
                <w14:ligatures w14:val="standardContextual"/>
              </w:rPr>
              <w:t>Ref. Load</w:t>
            </w:r>
          </w:p>
        </w:tc>
        <w:tc>
          <w:tcPr>
            <w:tcW w:w="909" w:type="dxa"/>
            <w:noWrap/>
            <w:vAlign w:val="center"/>
            <w:hideMark/>
          </w:tcPr>
          <w:p w14:paraId="482E919C" w14:textId="77777777" w:rsidR="00F87ACD" w:rsidRPr="00F87ACD" w:rsidRDefault="00F87ACD"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b w:val="0"/>
                <w:bCs w:val="0"/>
                <w:spacing w:val="4"/>
                <w:kern w:val="18"/>
                <w:sz w:val="18"/>
                <w:szCs w:val="18"/>
                <w14:ligatures w14:val="standardContextual"/>
              </w:rPr>
            </w:pPr>
            <w:r w:rsidRPr="00F87ACD">
              <w:rPr>
                <w:rFonts w:ascii="Calibri" w:hAnsi="Calibri" w:cs="Tahoma"/>
                <w:b w:val="0"/>
                <w:bCs w:val="0"/>
                <w:spacing w:val="4"/>
                <w:kern w:val="18"/>
                <w:sz w:val="18"/>
                <w:szCs w:val="18"/>
                <w14:ligatures w14:val="standardContextual"/>
              </w:rPr>
              <w:t>Impact</w:t>
            </w:r>
          </w:p>
        </w:tc>
        <w:tc>
          <w:tcPr>
            <w:tcW w:w="1035" w:type="dxa"/>
            <w:noWrap/>
            <w:vAlign w:val="center"/>
            <w:hideMark/>
          </w:tcPr>
          <w:p w14:paraId="3D94E809" w14:textId="77777777" w:rsidR="00F87ACD" w:rsidRPr="00F87ACD" w:rsidRDefault="00F87ACD"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b w:val="0"/>
                <w:bCs w:val="0"/>
                <w:spacing w:val="4"/>
                <w:kern w:val="18"/>
                <w:sz w:val="18"/>
                <w:szCs w:val="18"/>
                <w14:ligatures w14:val="standardContextual"/>
              </w:rPr>
            </w:pPr>
            <w:r w:rsidRPr="00F87ACD">
              <w:rPr>
                <w:rFonts w:ascii="Calibri" w:hAnsi="Calibri" w:cs="Tahoma"/>
                <w:b w:val="0"/>
                <w:bCs w:val="0"/>
                <w:spacing w:val="4"/>
                <w:kern w:val="18"/>
                <w:sz w:val="18"/>
                <w:szCs w:val="18"/>
                <w14:ligatures w14:val="standardContextual"/>
              </w:rPr>
              <w:t>Ref. Load</w:t>
            </w:r>
          </w:p>
        </w:tc>
        <w:tc>
          <w:tcPr>
            <w:tcW w:w="909" w:type="dxa"/>
            <w:noWrap/>
            <w:vAlign w:val="center"/>
            <w:hideMark/>
          </w:tcPr>
          <w:p w14:paraId="14967D5C" w14:textId="77777777" w:rsidR="00F87ACD" w:rsidRPr="00F87ACD" w:rsidRDefault="00F87ACD"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b w:val="0"/>
                <w:bCs w:val="0"/>
                <w:spacing w:val="4"/>
                <w:kern w:val="18"/>
                <w:sz w:val="18"/>
                <w:szCs w:val="18"/>
                <w14:ligatures w14:val="standardContextual"/>
              </w:rPr>
            </w:pPr>
            <w:r w:rsidRPr="00F87ACD">
              <w:rPr>
                <w:rFonts w:ascii="Calibri" w:hAnsi="Calibri" w:cs="Tahoma"/>
                <w:b w:val="0"/>
                <w:bCs w:val="0"/>
                <w:spacing w:val="4"/>
                <w:kern w:val="18"/>
                <w:sz w:val="18"/>
                <w:szCs w:val="18"/>
                <w14:ligatures w14:val="standardContextual"/>
              </w:rPr>
              <w:t>Impact</w:t>
            </w:r>
          </w:p>
        </w:tc>
        <w:tc>
          <w:tcPr>
            <w:tcW w:w="792" w:type="dxa"/>
            <w:vMerge/>
            <w:noWrap/>
            <w:vAlign w:val="center"/>
            <w:hideMark/>
          </w:tcPr>
          <w:p w14:paraId="6C53EEF6" w14:textId="77777777" w:rsidR="00F87ACD" w:rsidRPr="00F87ACD" w:rsidRDefault="00F87ACD"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b w:val="0"/>
                <w:bCs w:val="0"/>
                <w:spacing w:val="4"/>
                <w:kern w:val="18"/>
                <w:sz w:val="18"/>
                <w:szCs w:val="18"/>
                <w14:ligatures w14:val="standardContextual"/>
              </w:rPr>
            </w:pPr>
          </w:p>
        </w:tc>
        <w:tc>
          <w:tcPr>
            <w:tcW w:w="721" w:type="dxa"/>
            <w:vMerge/>
            <w:noWrap/>
            <w:vAlign w:val="center"/>
            <w:hideMark/>
          </w:tcPr>
          <w:p w14:paraId="6B034A93" w14:textId="77777777" w:rsidR="00F87ACD" w:rsidRPr="00F87ACD" w:rsidRDefault="00F87ACD"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b w:val="0"/>
                <w:bCs w:val="0"/>
                <w:spacing w:val="4"/>
                <w:kern w:val="18"/>
                <w:sz w:val="18"/>
                <w:szCs w:val="18"/>
                <w14:ligatures w14:val="standardContextual"/>
              </w:rPr>
            </w:pPr>
          </w:p>
        </w:tc>
      </w:tr>
      <w:tr w:rsidR="00F87ACD" w:rsidRPr="00F87ACD" w14:paraId="00915E72" w14:textId="77777777" w:rsidTr="00287424">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1440" w:type="dxa"/>
            <w:vMerge w:val="restart"/>
            <w:shd w:val="clear" w:color="auto" w:fill="C7C5E0"/>
            <w:noWrap/>
            <w:vAlign w:val="center"/>
            <w:hideMark/>
          </w:tcPr>
          <w:p w14:paraId="53133192" w14:textId="77777777" w:rsidR="00F87ACD" w:rsidRPr="00F87ACD" w:rsidRDefault="00F87ACD" w:rsidP="00F87ACD">
            <w:pPr>
              <w:keepNext/>
              <w:keepLines/>
              <w:spacing w:before="40" w:after="40"/>
              <w:rPr>
                <w:rFonts w:ascii="Calibri" w:hAnsi="Calibri" w:cs="Tahoma"/>
                <w:spacing w:val="4"/>
                <w:kern w:val="18"/>
                <w:sz w:val="18"/>
                <w:szCs w:val="18"/>
                <w14:ligatures w14:val="standardContextual"/>
              </w:rPr>
            </w:pPr>
            <w:r w:rsidRPr="00F87ACD">
              <w:rPr>
                <w:rFonts w:ascii="Calibri" w:hAnsi="Calibri" w:cs="Tahoma"/>
                <w:b w:val="0"/>
                <w:bCs w:val="0"/>
                <w:spacing w:val="4"/>
                <w:kern w:val="18"/>
                <w:sz w:val="18"/>
                <w:szCs w:val="18"/>
                <w14:ligatures w14:val="standardContextual"/>
              </w:rPr>
              <w:t>Day Ahead</w:t>
            </w:r>
          </w:p>
        </w:tc>
        <w:tc>
          <w:tcPr>
            <w:tcW w:w="1728" w:type="dxa"/>
            <w:shd w:val="clear" w:color="auto" w:fill="C7C5E0"/>
            <w:vAlign w:val="center"/>
          </w:tcPr>
          <w:p w14:paraId="22619EF5" w14:textId="77777777" w:rsidR="00F87ACD" w:rsidRPr="00F87ACD" w:rsidRDefault="00F87ACD" w:rsidP="00F87ACD">
            <w:pPr>
              <w:keepNext/>
              <w:keepLines/>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b/>
                <w:bCs/>
                <w:spacing w:val="4"/>
                <w:kern w:val="18"/>
                <w:sz w:val="18"/>
                <w:szCs w:val="18"/>
                <w14:ligatures w14:val="standardContextual"/>
              </w:rPr>
              <w:t>Current Ex-Ante</w:t>
            </w:r>
          </w:p>
        </w:tc>
        <w:tc>
          <w:tcPr>
            <w:tcW w:w="720" w:type="dxa"/>
            <w:shd w:val="clear" w:color="auto" w:fill="C7C5E0"/>
            <w:noWrap/>
            <w:hideMark/>
          </w:tcPr>
          <w:p w14:paraId="161BEC95" w14:textId="77777777" w:rsidR="00F87ACD" w:rsidRPr="00F87ACD" w:rsidRDefault="00F87ACD" w:rsidP="00F87ACD">
            <w:pPr>
              <w:keepNext/>
              <w:keepLines/>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b/>
                <w:bCs/>
                <w:spacing w:val="4"/>
                <w:kern w:val="18"/>
                <w:sz w:val="18"/>
                <w:szCs w:val="18"/>
                <w14:ligatures w14:val="standardContextual"/>
              </w:rPr>
              <w:t>104</w:t>
            </w:r>
          </w:p>
        </w:tc>
        <w:tc>
          <w:tcPr>
            <w:tcW w:w="1035" w:type="dxa"/>
            <w:shd w:val="clear" w:color="auto" w:fill="C7C5E0"/>
            <w:noWrap/>
            <w:hideMark/>
          </w:tcPr>
          <w:p w14:paraId="484FBFDC" w14:textId="77777777" w:rsidR="00F87ACD" w:rsidRPr="00F87ACD" w:rsidRDefault="00F87ACD" w:rsidP="00F87ACD">
            <w:pPr>
              <w:keepNext/>
              <w:keepLines/>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F87ACD">
              <w:rPr>
                <w:rFonts w:ascii="Calibri" w:hAnsi="Calibri" w:cs="Tahoma"/>
                <w:b/>
                <w:bCs/>
                <w:spacing w:val="4"/>
                <w:kern w:val="18"/>
                <w:sz w:val="18"/>
                <w:szCs w:val="18"/>
                <w14:ligatures w14:val="standardContextual"/>
              </w:rPr>
              <w:t>8.6</w:t>
            </w:r>
          </w:p>
        </w:tc>
        <w:tc>
          <w:tcPr>
            <w:tcW w:w="909" w:type="dxa"/>
            <w:shd w:val="clear" w:color="auto" w:fill="C7C5E0"/>
            <w:noWrap/>
            <w:hideMark/>
          </w:tcPr>
          <w:p w14:paraId="36802973" w14:textId="77777777" w:rsidR="00F87ACD" w:rsidRPr="00F87ACD" w:rsidRDefault="00F87ACD" w:rsidP="00F87ACD">
            <w:pPr>
              <w:keepNext/>
              <w:keepLines/>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F87ACD">
              <w:rPr>
                <w:rFonts w:ascii="Calibri" w:hAnsi="Calibri" w:cs="Tahoma"/>
                <w:b/>
                <w:bCs/>
                <w:spacing w:val="4"/>
                <w:kern w:val="18"/>
                <w:sz w:val="18"/>
                <w:szCs w:val="18"/>
                <w14:ligatures w14:val="standardContextual"/>
              </w:rPr>
              <w:t>1.3</w:t>
            </w:r>
          </w:p>
        </w:tc>
        <w:tc>
          <w:tcPr>
            <w:tcW w:w="1035" w:type="dxa"/>
            <w:shd w:val="clear" w:color="auto" w:fill="C7C5E0"/>
            <w:noWrap/>
            <w:hideMark/>
          </w:tcPr>
          <w:p w14:paraId="6DC2E20A" w14:textId="77777777" w:rsidR="00F87ACD" w:rsidRPr="00F87ACD" w:rsidRDefault="00F87ACD" w:rsidP="00F87ACD">
            <w:pPr>
              <w:keepNext/>
              <w:keepLines/>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F87ACD">
              <w:rPr>
                <w:rFonts w:ascii="Calibri" w:hAnsi="Calibri" w:cs="Tahoma"/>
                <w:b/>
                <w:bCs/>
                <w:spacing w:val="4"/>
                <w:kern w:val="18"/>
                <w:sz w:val="18"/>
                <w:szCs w:val="18"/>
                <w14:ligatures w14:val="standardContextual"/>
              </w:rPr>
              <w:t>82.4</w:t>
            </w:r>
          </w:p>
        </w:tc>
        <w:tc>
          <w:tcPr>
            <w:tcW w:w="909" w:type="dxa"/>
            <w:shd w:val="clear" w:color="auto" w:fill="C7C5E0"/>
            <w:noWrap/>
            <w:hideMark/>
          </w:tcPr>
          <w:p w14:paraId="68667B7D" w14:textId="77777777" w:rsidR="00F87ACD" w:rsidRPr="00F87ACD" w:rsidRDefault="00F87ACD" w:rsidP="00F87ACD">
            <w:pPr>
              <w:keepNext/>
              <w:keepLines/>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F87ACD">
              <w:rPr>
                <w:rFonts w:ascii="Calibri" w:hAnsi="Calibri" w:cs="Tahoma"/>
                <w:b/>
                <w:bCs/>
                <w:spacing w:val="4"/>
                <w:kern w:val="18"/>
                <w:sz w:val="18"/>
                <w:szCs w:val="18"/>
                <w14:ligatures w14:val="standardContextual"/>
              </w:rPr>
              <w:t>12.1</w:t>
            </w:r>
          </w:p>
        </w:tc>
        <w:tc>
          <w:tcPr>
            <w:tcW w:w="792" w:type="dxa"/>
            <w:shd w:val="clear" w:color="auto" w:fill="C7C5E0"/>
            <w:noWrap/>
            <w:hideMark/>
          </w:tcPr>
          <w:p w14:paraId="3E9C4CF1" w14:textId="77777777" w:rsidR="00F87ACD" w:rsidRPr="00F87ACD" w:rsidRDefault="00F87ACD" w:rsidP="00F87ACD">
            <w:pPr>
              <w:keepNext/>
              <w:keepLines/>
              <w:spacing w:before="40" w:after="40"/>
              <w:ind w:right="72"/>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F87ACD">
              <w:rPr>
                <w:rFonts w:ascii="Calibri" w:hAnsi="Calibri" w:cs="Tahoma"/>
                <w:b/>
                <w:bCs/>
                <w:spacing w:val="4"/>
                <w:kern w:val="18"/>
                <w:sz w:val="18"/>
                <w:szCs w:val="18"/>
                <w14:ligatures w14:val="standardContextual"/>
              </w:rPr>
              <w:t>14.7%</w:t>
            </w:r>
          </w:p>
        </w:tc>
        <w:tc>
          <w:tcPr>
            <w:tcW w:w="721" w:type="dxa"/>
            <w:shd w:val="clear" w:color="auto" w:fill="C7C5E0"/>
            <w:noWrap/>
            <w:hideMark/>
          </w:tcPr>
          <w:p w14:paraId="0D408DEC" w14:textId="77777777" w:rsidR="00F87ACD" w:rsidRPr="00F87ACD" w:rsidRDefault="00F87ACD" w:rsidP="00F87ACD">
            <w:pPr>
              <w:keepNext/>
              <w:keepLines/>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b/>
                <w:bCs/>
                <w:spacing w:val="4"/>
                <w:kern w:val="18"/>
                <w:sz w:val="18"/>
                <w:szCs w:val="18"/>
                <w14:ligatures w14:val="standardContextual"/>
              </w:rPr>
              <w:t>87</w:t>
            </w:r>
          </w:p>
        </w:tc>
      </w:tr>
      <w:tr w:rsidR="00F87ACD" w:rsidRPr="00F87ACD" w14:paraId="061B8B78" w14:textId="77777777" w:rsidTr="00287424">
        <w:trPr>
          <w:trHeight w:val="240"/>
        </w:trPr>
        <w:tc>
          <w:tcPr>
            <w:cnfStyle w:val="001000000000" w:firstRow="0" w:lastRow="0" w:firstColumn="1" w:lastColumn="0" w:oddVBand="0" w:evenVBand="0" w:oddHBand="0" w:evenHBand="0" w:firstRowFirstColumn="0" w:firstRowLastColumn="0" w:lastRowFirstColumn="0" w:lastRowLastColumn="0"/>
            <w:tcW w:w="1440" w:type="dxa"/>
            <w:vMerge/>
            <w:shd w:val="clear" w:color="auto" w:fill="C7C5E0"/>
            <w:noWrap/>
            <w:vAlign w:val="center"/>
            <w:hideMark/>
          </w:tcPr>
          <w:p w14:paraId="63E0E85F" w14:textId="77777777" w:rsidR="00F87ACD" w:rsidRPr="00F87ACD" w:rsidRDefault="00F87ACD" w:rsidP="00F87ACD">
            <w:pPr>
              <w:keepNext/>
              <w:keepLines/>
              <w:spacing w:before="40" w:after="40"/>
              <w:rPr>
                <w:rFonts w:ascii="Calibri" w:hAnsi="Calibri" w:cs="Tahoma"/>
                <w:spacing w:val="4"/>
                <w:kern w:val="18"/>
                <w:sz w:val="18"/>
                <w:szCs w:val="18"/>
                <w14:ligatures w14:val="standardContextual"/>
              </w:rPr>
            </w:pPr>
          </w:p>
        </w:tc>
        <w:tc>
          <w:tcPr>
            <w:tcW w:w="1728" w:type="dxa"/>
            <w:shd w:val="clear" w:color="auto" w:fill="C7C5E0"/>
            <w:vAlign w:val="center"/>
          </w:tcPr>
          <w:p w14:paraId="463F5DC1" w14:textId="77777777" w:rsidR="00F87ACD" w:rsidRPr="00F87ACD" w:rsidRDefault="00F87ACD" w:rsidP="00F87ACD">
            <w:pPr>
              <w:keepNext/>
              <w:keepLines/>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spacing w:val="4"/>
                <w:kern w:val="18"/>
                <w:sz w:val="18"/>
                <w:szCs w:val="18"/>
                <w14:ligatures w14:val="standardContextual"/>
              </w:rPr>
              <w:t>Current Ex-Post</w:t>
            </w:r>
          </w:p>
        </w:tc>
        <w:tc>
          <w:tcPr>
            <w:tcW w:w="720" w:type="dxa"/>
            <w:shd w:val="clear" w:color="auto" w:fill="C7C5E0"/>
            <w:noWrap/>
            <w:hideMark/>
          </w:tcPr>
          <w:p w14:paraId="07FC80DF" w14:textId="77777777" w:rsidR="00F87ACD" w:rsidRPr="00F87ACD" w:rsidRDefault="00F87ACD" w:rsidP="00F87ACD">
            <w:pPr>
              <w:keepNext/>
              <w:keepLines/>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spacing w:val="4"/>
                <w:kern w:val="18"/>
                <w:sz w:val="18"/>
                <w:szCs w:val="18"/>
                <w14:ligatures w14:val="standardContextual"/>
              </w:rPr>
              <w:t>84</w:t>
            </w:r>
          </w:p>
        </w:tc>
        <w:tc>
          <w:tcPr>
            <w:tcW w:w="1035" w:type="dxa"/>
            <w:shd w:val="clear" w:color="auto" w:fill="C7C5E0"/>
            <w:noWrap/>
            <w:hideMark/>
          </w:tcPr>
          <w:p w14:paraId="7CE8909F" w14:textId="77777777" w:rsidR="00F87ACD" w:rsidRPr="00F87ACD" w:rsidRDefault="00F87ACD" w:rsidP="00F87ACD">
            <w:pPr>
              <w:keepNext/>
              <w:keepLines/>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F87ACD">
              <w:rPr>
                <w:rFonts w:ascii="Calibri" w:hAnsi="Calibri" w:cs="Tahoma"/>
                <w:spacing w:val="4"/>
                <w:kern w:val="18"/>
                <w:sz w:val="18"/>
                <w:szCs w:val="18"/>
                <w14:ligatures w14:val="standardContextual"/>
              </w:rPr>
              <w:t>8.2</w:t>
            </w:r>
          </w:p>
        </w:tc>
        <w:tc>
          <w:tcPr>
            <w:tcW w:w="909" w:type="dxa"/>
            <w:shd w:val="clear" w:color="auto" w:fill="C7C5E0"/>
            <w:noWrap/>
            <w:hideMark/>
          </w:tcPr>
          <w:p w14:paraId="01012B03" w14:textId="77777777" w:rsidR="00F87ACD" w:rsidRPr="00F87ACD" w:rsidRDefault="00F87ACD" w:rsidP="00F87ACD">
            <w:pPr>
              <w:keepNext/>
              <w:keepLines/>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F87ACD">
              <w:rPr>
                <w:rFonts w:ascii="Calibri" w:hAnsi="Calibri" w:cs="Tahoma"/>
                <w:spacing w:val="4"/>
                <w:kern w:val="18"/>
                <w:sz w:val="18"/>
                <w:szCs w:val="18"/>
                <w14:ligatures w14:val="standardContextual"/>
              </w:rPr>
              <w:t>0.8</w:t>
            </w:r>
          </w:p>
        </w:tc>
        <w:tc>
          <w:tcPr>
            <w:tcW w:w="1035" w:type="dxa"/>
            <w:shd w:val="clear" w:color="auto" w:fill="C7C5E0"/>
            <w:noWrap/>
            <w:hideMark/>
          </w:tcPr>
          <w:p w14:paraId="24DBC053" w14:textId="77777777" w:rsidR="00F87ACD" w:rsidRPr="00F87ACD" w:rsidRDefault="00F87ACD" w:rsidP="00F87ACD">
            <w:pPr>
              <w:keepNext/>
              <w:keepLines/>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F87ACD">
              <w:rPr>
                <w:rFonts w:ascii="Calibri" w:hAnsi="Calibri" w:cs="Tahoma"/>
                <w:spacing w:val="4"/>
                <w:kern w:val="18"/>
                <w:sz w:val="18"/>
                <w:szCs w:val="18"/>
                <w14:ligatures w14:val="standardContextual"/>
              </w:rPr>
              <w:t>97.7</w:t>
            </w:r>
          </w:p>
        </w:tc>
        <w:tc>
          <w:tcPr>
            <w:tcW w:w="909" w:type="dxa"/>
            <w:shd w:val="clear" w:color="auto" w:fill="C7C5E0"/>
            <w:noWrap/>
            <w:hideMark/>
          </w:tcPr>
          <w:p w14:paraId="1D6DE667" w14:textId="77777777" w:rsidR="00F87ACD" w:rsidRPr="00F87ACD" w:rsidRDefault="00F87ACD" w:rsidP="00F87ACD">
            <w:pPr>
              <w:keepNext/>
              <w:keepLines/>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F87ACD">
              <w:rPr>
                <w:rFonts w:ascii="Calibri" w:hAnsi="Calibri" w:cs="Tahoma"/>
                <w:spacing w:val="4"/>
                <w:kern w:val="18"/>
                <w:sz w:val="18"/>
                <w:szCs w:val="18"/>
                <w14:ligatures w14:val="standardContextual"/>
              </w:rPr>
              <w:t>10.0</w:t>
            </w:r>
          </w:p>
        </w:tc>
        <w:tc>
          <w:tcPr>
            <w:tcW w:w="792" w:type="dxa"/>
            <w:shd w:val="clear" w:color="auto" w:fill="C7C5E0"/>
            <w:noWrap/>
            <w:hideMark/>
          </w:tcPr>
          <w:p w14:paraId="1C2CCFE1" w14:textId="77777777" w:rsidR="00F87ACD" w:rsidRPr="00F87ACD" w:rsidRDefault="00F87ACD" w:rsidP="00F87ACD">
            <w:pPr>
              <w:keepNext/>
              <w:keepLines/>
              <w:spacing w:before="40" w:after="40"/>
              <w:ind w:right="72"/>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F87ACD">
              <w:rPr>
                <w:rFonts w:ascii="Calibri" w:hAnsi="Calibri" w:cs="Tahoma"/>
                <w:spacing w:val="4"/>
                <w:kern w:val="18"/>
                <w:sz w:val="18"/>
                <w:szCs w:val="18"/>
                <w14:ligatures w14:val="standardContextual"/>
              </w:rPr>
              <w:t>10.2%</w:t>
            </w:r>
          </w:p>
        </w:tc>
        <w:tc>
          <w:tcPr>
            <w:tcW w:w="721" w:type="dxa"/>
            <w:shd w:val="clear" w:color="auto" w:fill="C7C5E0"/>
            <w:noWrap/>
            <w:hideMark/>
          </w:tcPr>
          <w:p w14:paraId="7E2FAD62" w14:textId="77777777" w:rsidR="00F87ACD" w:rsidRPr="00F87ACD" w:rsidRDefault="00F87ACD" w:rsidP="00F87ACD">
            <w:pPr>
              <w:keepNext/>
              <w:keepLines/>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F87ACD">
              <w:rPr>
                <w:rFonts w:ascii="Calibri" w:hAnsi="Calibri" w:cs="Tahoma"/>
                <w:spacing w:val="4"/>
                <w:kern w:val="18"/>
                <w:sz w:val="18"/>
                <w:szCs w:val="18"/>
                <w14:ligatures w14:val="standardContextual"/>
              </w:rPr>
              <w:t>73</w:t>
            </w:r>
          </w:p>
        </w:tc>
      </w:tr>
      <w:tr w:rsidR="00F87ACD" w:rsidRPr="00F87ACD" w14:paraId="62827BC2" w14:textId="77777777" w:rsidTr="00287424">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1440" w:type="dxa"/>
            <w:vMerge w:val="restart"/>
            <w:shd w:val="clear" w:color="auto" w:fill="F6F6F7" w:themeFill="background1"/>
            <w:noWrap/>
            <w:vAlign w:val="center"/>
          </w:tcPr>
          <w:p w14:paraId="69C22407" w14:textId="77777777" w:rsidR="00F87ACD" w:rsidRPr="00F87ACD" w:rsidRDefault="00F87ACD" w:rsidP="00F87ACD">
            <w:pPr>
              <w:keepNext/>
              <w:keepLines/>
              <w:spacing w:before="40" w:after="40"/>
              <w:rPr>
                <w:rFonts w:ascii="Calibri" w:hAnsi="Calibri" w:cs="Tahoma"/>
                <w:spacing w:val="4"/>
                <w:kern w:val="18"/>
                <w:sz w:val="18"/>
                <w:szCs w:val="18"/>
                <w14:ligatures w14:val="standardContextual"/>
              </w:rPr>
            </w:pPr>
            <w:r w:rsidRPr="00F87ACD">
              <w:rPr>
                <w:rFonts w:ascii="Calibri" w:hAnsi="Calibri" w:cs="Tahoma"/>
                <w:b w:val="0"/>
                <w:bCs w:val="0"/>
                <w:spacing w:val="4"/>
                <w:kern w:val="18"/>
                <w:sz w:val="18"/>
                <w:szCs w:val="18"/>
                <w14:ligatures w14:val="standardContextual"/>
              </w:rPr>
              <w:t>Day Of</w:t>
            </w:r>
          </w:p>
        </w:tc>
        <w:tc>
          <w:tcPr>
            <w:tcW w:w="1728" w:type="dxa"/>
            <w:shd w:val="clear" w:color="auto" w:fill="F6F6F7" w:themeFill="background1"/>
            <w:vAlign w:val="center"/>
          </w:tcPr>
          <w:p w14:paraId="57ED0B8A" w14:textId="77777777" w:rsidR="00F87ACD" w:rsidRPr="00F87ACD" w:rsidRDefault="00F87ACD" w:rsidP="00F87ACD">
            <w:pPr>
              <w:keepNext/>
              <w:keepLines/>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b/>
                <w:bCs/>
                <w:spacing w:val="4"/>
                <w:kern w:val="18"/>
                <w:sz w:val="18"/>
                <w:szCs w:val="18"/>
                <w14:ligatures w14:val="standardContextual"/>
              </w:rPr>
              <w:t>Current Ex-Ante</w:t>
            </w:r>
          </w:p>
        </w:tc>
        <w:tc>
          <w:tcPr>
            <w:tcW w:w="720" w:type="dxa"/>
            <w:shd w:val="clear" w:color="auto" w:fill="F6F6F7" w:themeFill="background1"/>
            <w:noWrap/>
          </w:tcPr>
          <w:p w14:paraId="3BE095A9" w14:textId="77777777" w:rsidR="00F87ACD" w:rsidRPr="00F87ACD" w:rsidRDefault="00F87ACD" w:rsidP="00F87ACD">
            <w:pPr>
              <w:keepNext/>
              <w:keepLines/>
              <w:spacing w:before="40" w:after="40"/>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highlight w:val="yellow"/>
                <w14:ligatures w14:val="standardContextual"/>
              </w:rPr>
            </w:pPr>
            <w:r w:rsidRPr="00F87ACD">
              <w:rPr>
                <w:rFonts w:ascii="Calibri" w:hAnsi="Calibri" w:cs="Tahoma"/>
                <w:b/>
                <w:bCs/>
                <w:spacing w:val="4"/>
                <w:kern w:val="18"/>
                <w:sz w:val="18"/>
                <w:szCs w:val="18"/>
                <w14:ligatures w14:val="standardContextual"/>
              </w:rPr>
              <w:t>56</w:t>
            </w:r>
          </w:p>
        </w:tc>
        <w:tc>
          <w:tcPr>
            <w:tcW w:w="1035" w:type="dxa"/>
            <w:shd w:val="clear" w:color="auto" w:fill="F6F6F7" w:themeFill="background1"/>
            <w:noWrap/>
          </w:tcPr>
          <w:p w14:paraId="31DA36C8" w14:textId="77777777" w:rsidR="00F87ACD" w:rsidRPr="00F87ACD" w:rsidRDefault="00F87ACD" w:rsidP="00F87ACD">
            <w:pPr>
              <w:keepNext/>
              <w:keepLines/>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highlight w:val="yellow"/>
                <w14:ligatures w14:val="standardContextual"/>
              </w:rPr>
            </w:pPr>
            <w:r w:rsidRPr="00F87ACD">
              <w:rPr>
                <w:rFonts w:ascii="Calibri" w:hAnsi="Calibri" w:cs="Tahoma"/>
                <w:b/>
                <w:bCs/>
                <w:spacing w:val="4"/>
                <w:kern w:val="18"/>
                <w:sz w:val="18"/>
                <w:szCs w:val="18"/>
                <w14:ligatures w14:val="standardContextual"/>
              </w:rPr>
              <w:t>7.2</w:t>
            </w:r>
          </w:p>
        </w:tc>
        <w:tc>
          <w:tcPr>
            <w:tcW w:w="909" w:type="dxa"/>
            <w:shd w:val="clear" w:color="auto" w:fill="F6F6F7" w:themeFill="background1"/>
            <w:noWrap/>
          </w:tcPr>
          <w:p w14:paraId="1B746DF3" w14:textId="77777777" w:rsidR="00F87ACD" w:rsidRPr="00F87ACD" w:rsidRDefault="00F87ACD" w:rsidP="00F87ACD">
            <w:pPr>
              <w:keepNext/>
              <w:keepLines/>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highlight w:val="yellow"/>
                <w14:ligatures w14:val="standardContextual"/>
              </w:rPr>
            </w:pPr>
            <w:r w:rsidRPr="00F87ACD">
              <w:rPr>
                <w:rFonts w:ascii="Calibri" w:hAnsi="Calibri" w:cs="Tahoma"/>
                <w:b/>
                <w:bCs/>
                <w:spacing w:val="4"/>
                <w:kern w:val="18"/>
                <w:sz w:val="18"/>
                <w:szCs w:val="18"/>
                <w14:ligatures w14:val="standardContextual"/>
              </w:rPr>
              <w:t>2.0</w:t>
            </w:r>
          </w:p>
        </w:tc>
        <w:tc>
          <w:tcPr>
            <w:tcW w:w="1035" w:type="dxa"/>
            <w:shd w:val="clear" w:color="auto" w:fill="F6F6F7" w:themeFill="background1"/>
            <w:noWrap/>
          </w:tcPr>
          <w:p w14:paraId="5CAACE34" w14:textId="77777777" w:rsidR="00F87ACD" w:rsidRPr="00F87ACD" w:rsidRDefault="00F87ACD" w:rsidP="00F87ACD">
            <w:pPr>
              <w:keepNext/>
              <w:keepLines/>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highlight w:val="yellow"/>
                <w14:ligatures w14:val="standardContextual"/>
              </w:rPr>
            </w:pPr>
            <w:r w:rsidRPr="00F87ACD">
              <w:rPr>
                <w:rFonts w:ascii="Calibri" w:hAnsi="Calibri" w:cs="Tahoma"/>
                <w:b/>
                <w:bCs/>
                <w:spacing w:val="4"/>
                <w:kern w:val="18"/>
                <w:sz w:val="18"/>
                <w:szCs w:val="18"/>
                <w14:ligatures w14:val="standardContextual"/>
              </w:rPr>
              <w:t>127.9</w:t>
            </w:r>
          </w:p>
        </w:tc>
        <w:tc>
          <w:tcPr>
            <w:tcW w:w="909" w:type="dxa"/>
            <w:shd w:val="clear" w:color="auto" w:fill="F6F6F7" w:themeFill="background1"/>
            <w:noWrap/>
          </w:tcPr>
          <w:p w14:paraId="1FB5934F" w14:textId="77777777" w:rsidR="00F87ACD" w:rsidRPr="00F87ACD" w:rsidRDefault="00F87ACD" w:rsidP="00F87ACD">
            <w:pPr>
              <w:keepNext/>
              <w:keepLines/>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highlight w:val="yellow"/>
                <w14:ligatures w14:val="standardContextual"/>
              </w:rPr>
            </w:pPr>
            <w:r w:rsidRPr="00F87ACD">
              <w:rPr>
                <w:rFonts w:ascii="Calibri" w:hAnsi="Calibri" w:cs="Tahoma"/>
                <w:b/>
                <w:bCs/>
                <w:spacing w:val="4"/>
                <w:kern w:val="18"/>
                <w:sz w:val="18"/>
                <w:szCs w:val="18"/>
                <w14:ligatures w14:val="standardContextual"/>
              </w:rPr>
              <w:t>35.7</w:t>
            </w:r>
          </w:p>
        </w:tc>
        <w:tc>
          <w:tcPr>
            <w:tcW w:w="792" w:type="dxa"/>
            <w:shd w:val="clear" w:color="auto" w:fill="F6F6F7" w:themeFill="background1"/>
            <w:noWrap/>
          </w:tcPr>
          <w:p w14:paraId="13E0FF31" w14:textId="77777777" w:rsidR="00F87ACD" w:rsidRPr="00F87ACD" w:rsidRDefault="00F87ACD" w:rsidP="00F87ACD">
            <w:pPr>
              <w:keepNext/>
              <w:keepLines/>
              <w:spacing w:before="40" w:after="40"/>
              <w:ind w:right="72"/>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highlight w:val="yellow"/>
                <w14:ligatures w14:val="standardContextual"/>
              </w:rPr>
            </w:pPr>
            <w:r w:rsidRPr="00F87ACD">
              <w:rPr>
                <w:rFonts w:ascii="Calibri" w:hAnsi="Calibri" w:cs="Tahoma"/>
                <w:b/>
                <w:bCs/>
                <w:spacing w:val="4"/>
                <w:kern w:val="18"/>
                <w:sz w:val="18"/>
                <w:szCs w:val="18"/>
                <w14:ligatures w14:val="standardContextual"/>
              </w:rPr>
              <w:t>27.9%</w:t>
            </w:r>
          </w:p>
        </w:tc>
        <w:tc>
          <w:tcPr>
            <w:tcW w:w="721" w:type="dxa"/>
            <w:shd w:val="clear" w:color="auto" w:fill="F6F6F7" w:themeFill="background1"/>
            <w:noWrap/>
          </w:tcPr>
          <w:p w14:paraId="39AAA4D6" w14:textId="77777777" w:rsidR="00F87ACD" w:rsidRPr="00F87ACD" w:rsidRDefault="00F87ACD" w:rsidP="00F87ACD">
            <w:pPr>
              <w:keepNext/>
              <w:keepLines/>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highlight w:val="yellow"/>
                <w14:ligatures w14:val="standardContextual"/>
              </w:rPr>
            </w:pPr>
            <w:r w:rsidRPr="00F87ACD">
              <w:rPr>
                <w:rFonts w:ascii="Calibri" w:hAnsi="Calibri" w:cs="Tahoma"/>
                <w:b/>
                <w:bCs/>
                <w:spacing w:val="4"/>
                <w:kern w:val="18"/>
                <w:sz w:val="18"/>
                <w:szCs w:val="18"/>
                <w14:ligatures w14:val="standardContextual"/>
              </w:rPr>
              <w:t>87</w:t>
            </w:r>
          </w:p>
        </w:tc>
      </w:tr>
      <w:tr w:rsidR="00F87ACD" w:rsidRPr="00F87ACD" w14:paraId="1E222A02" w14:textId="77777777" w:rsidTr="00287424">
        <w:trPr>
          <w:trHeight w:val="240"/>
        </w:trPr>
        <w:tc>
          <w:tcPr>
            <w:cnfStyle w:val="001000000000" w:firstRow="0" w:lastRow="0" w:firstColumn="1" w:lastColumn="0" w:oddVBand="0" w:evenVBand="0" w:oddHBand="0" w:evenHBand="0" w:firstRowFirstColumn="0" w:firstRowLastColumn="0" w:lastRowFirstColumn="0" w:lastRowLastColumn="0"/>
            <w:tcW w:w="1440" w:type="dxa"/>
            <w:vMerge/>
            <w:shd w:val="clear" w:color="auto" w:fill="F6F6F7" w:themeFill="background1"/>
            <w:noWrap/>
            <w:vAlign w:val="center"/>
          </w:tcPr>
          <w:p w14:paraId="42D2AF66" w14:textId="77777777" w:rsidR="00F87ACD" w:rsidRPr="00F87ACD" w:rsidRDefault="00F87ACD" w:rsidP="00F87ACD">
            <w:pPr>
              <w:spacing w:before="40" w:after="40"/>
              <w:rPr>
                <w:rFonts w:ascii="Calibri" w:hAnsi="Calibri" w:cs="Tahoma"/>
                <w:bCs w:val="0"/>
                <w:spacing w:val="4"/>
                <w:kern w:val="18"/>
                <w:sz w:val="18"/>
                <w:szCs w:val="18"/>
                <w14:ligatures w14:val="standardContextual"/>
              </w:rPr>
            </w:pPr>
          </w:p>
        </w:tc>
        <w:tc>
          <w:tcPr>
            <w:tcW w:w="1728" w:type="dxa"/>
            <w:shd w:val="clear" w:color="auto" w:fill="F6F6F7" w:themeFill="background1"/>
            <w:vAlign w:val="center"/>
          </w:tcPr>
          <w:p w14:paraId="279FA171" w14:textId="77777777" w:rsidR="00F87ACD" w:rsidRPr="00F87ACD" w:rsidRDefault="00F87ACD" w:rsidP="00F87AC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spacing w:val="4"/>
                <w:kern w:val="18"/>
                <w:sz w:val="18"/>
                <w:szCs w:val="18"/>
                <w14:ligatures w14:val="standardContextual"/>
              </w:rPr>
              <w:t>Current Ex-Post</w:t>
            </w:r>
          </w:p>
        </w:tc>
        <w:tc>
          <w:tcPr>
            <w:tcW w:w="720" w:type="dxa"/>
            <w:shd w:val="clear" w:color="auto" w:fill="F6F6F7" w:themeFill="background1"/>
            <w:noWrap/>
          </w:tcPr>
          <w:p w14:paraId="3201272C" w14:textId="77777777" w:rsidR="00F87ACD" w:rsidRPr="00F87ACD" w:rsidRDefault="00F87ACD" w:rsidP="00F87ACD">
            <w:pPr>
              <w:spacing w:before="40" w:after="40"/>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spacing w:val="4"/>
                <w:kern w:val="18"/>
                <w:sz w:val="18"/>
                <w:szCs w:val="18"/>
                <w14:ligatures w14:val="standardContextual"/>
              </w:rPr>
              <w:t>51</w:t>
            </w:r>
          </w:p>
        </w:tc>
        <w:tc>
          <w:tcPr>
            <w:tcW w:w="1035" w:type="dxa"/>
            <w:shd w:val="clear" w:color="auto" w:fill="F6F6F7" w:themeFill="background1"/>
            <w:noWrap/>
          </w:tcPr>
          <w:p w14:paraId="71488285" w14:textId="77777777" w:rsidR="00F87ACD" w:rsidRPr="00F87ACD" w:rsidRDefault="00F87ACD" w:rsidP="00F87ACD">
            <w:pPr>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F87ACD">
              <w:rPr>
                <w:rFonts w:ascii="Calibri" w:hAnsi="Calibri" w:cs="Tahoma"/>
                <w:spacing w:val="4"/>
                <w:kern w:val="18"/>
                <w:sz w:val="18"/>
                <w:szCs w:val="18"/>
                <w14:ligatures w14:val="standardContextual"/>
              </w:rPr>
              <w:t>9.6</w:t>
            </w:r>
          </w:p>
        </w:tc>
        <w:tc>
          <w:tcPr>
            <w:tcW w:w="909" w:type="dxa"/>
            <w:shd w:val="clear" w:color="auto" w:fill="F6F6F7" w:themeFill="background1"/>
            <w:noWrap/>
          </w:tcPr>
          <w:p w14:paraId="05C429B9" w14:textId="77777777" w:rsidR="00F87ACD" w:rsidRPr="00F87ACD" w:rsidRDefault="00F87ACD" w:rsidP="00F87ACD">
            <w:pPr>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F87ACD">
              <w:rPr>
                <w:rFonts w:ascii="Calibri" w:hAnsi="Calibri" w:cs="Tahoma"/>
                <w:spacing w:val="4"/>
                <w:kern w:val="18"/>
                <w:sz w:val="18"/>
                <w:szCs w:val="18"/>
                <w14:ligatures w14:val="standardContextual"/>
              </w:rPr>
              <w:t>1.7</w:t>
            </w:r>
          </w:p>
        </w:tc>
        <w:tc>
          <w:tcPr>
            <w:tcW w:w="1035" w:type="dxa"/>
            <w:shd w:val="clear" w:color="auto" w:fill="F6F6F7" w:themeFill="background1"/>
            <w:noWrap/>
          </w:tcPr>
          <w:p w14:paraId="518145FE" w14:textId="77777777" w:rsidR="00F87ACD" w:rsidRPr="00F87ACD" w:rsidRDefault="00F87ACD" w:rsidP="00F87ACD">
            <w:pPr>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F87ACD">
              <w:rPr>
                <w:rFonts w:ascii="Calibri" w:hAnsi="Calibri" w:cs="Tahoma"/>
                <w:spacing w:val="4"/>
                <w:kern w:val="18"/>
                <w:sz w:val="18"/>
                <w:szCs w:val="18"/>
                <w14:ligatures w14:val="standardContextual"/>
              </w:rPr>
              <w:t>188.3</w:t>
            </w:r>
          </w:p>
        </w:tc>
        <w:tc>
          <w:tcPr>
            <w:tcW w:w="909" w:type="dxa"/>
            <w:shd w:val="clear" w:color="auto" w:fill="F6F6F7" w:themeFill="background1"/>
            <w:noWrap/>
          </w:tcPr>
          <w:p w14:paraId="67670C6B" w14:textId="77777777" w:rsidR="00F87ACD" w:rsidRPr="00F87ACD" w:rsidRDefault="00F87ACD" w:rsidP="00F87ACD">
            <w:pPr>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F87ACD">
              <w:rPr>
                <w:rFonts w:ascii="Calibri" w:hAnsi="Calibri" w:cs="Tahoma"/>
                <w:spacing w:val="4"/>
                <w:kern w:val="18"/>
                <w:sz w:val="18"/>
                <w:szCs w:val="18"/>
                <w14:ligatures w14:val="standardContextual"/>
              </w:rPr>
              <w:t>33.6</w:t>
            </w:r>
          </w:p>
        </w:tc>
        <w:tc>
          <w:tcPr>
            <w:tcW w:w="792" w:type="dxa"/>
            <w:shd w:val="clear" w:color="auto" w:fill="F6F6F7" w:themeFill="background1"/>
            <w:noWrap/>
          </w:tcPr>
          <w:p w14:paraId="77545B54" w14:textId="77777777" w:rsidR="00F87ACD" w:rsidRPr="00F87ACD" w:rsidRDefault="00F87ACD" w:rsidP="00F87ACD">
            <w:pPr>
              <w:spacing w:before="40" w:after="40"/>
              <w:ind w:right="72"/>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F87ACD">
              <w:rPr>
                <w:rFonts w:ascii="Calibri" w:hAnsi="Calibri" w:cs="Tahoma"/>
                <w:spacing w:val="4"/>
                <w:kern w:val="18"/>
                <w:sz w:val="18"/>
                <w:szCs w:val="18"/>
                <w14:ligatures w14:val="standardContextual"/>
              </w:rPr>
              <w:t>17.8%</w:t>
            </w:r>
          </w:p>
        </w:tc>
        <w:tc>
          <w:tcPr>
            <w:tcW w:w="721" w:type="dxa"/>
            <w:shd w:val="clear" w:color="auto" w:fill="F6F6F7" w:themeFill="background1"/>
            <w:noWrap/>
          </w:tcPr>
          <w:p w14:paraId="7A40AC62" w14:textId="77777777" w:rsidR="00F87ACD" w:rsidRPr="00F87ACD" w:rsidRDefault="00F87ACD" w:rsidP="00F87AC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spacing w:val="4"/>
                <w:kern w:val="18"/>
                <w:sz w:val="18"/>
                <w:szCs w:val="18"/>
                <w14:ligatures w14:val="standardContextual"/>
              </w:rPr>
              <w:t>73</w:t>
            </w:r>
          </w:p>
        </w:tc>
      </w:tr>
    </w:tbl>
    <w:p w14:paraId="1FB252B0" w14:textId="332BACA5" w:rsidR="00F87ACD" w:rsidRPr="00F87ACD" w:rsidRDefault="00D86480" w:rsidP="00F87ACD">
      <w:pPr>
        <w:spacing w:before="120" w:after="120" w:line="280" w:lineRule="atLeast"/>
        <w:jc w:val="both"/>
        <w:rPr>
          <w:rFonts w:asciiTheme="minorHAnsi" w:hAnsiTheme="minorHAnsi"/>
          <w:spacing w:val="4"/>
          <w:kern w:val="18"/>
          <w:sz w:val="22"/>
          <w:szCs w:val="18"/>
          <w14:ligatures w14:val="standardContextual"/>
        </w:rPr>
      </w:pPr>
      <w:r>
        <w:rPr>
          <w:rFonts w:asciiTheme="minorHAnsi" w:hAnsiTheme="minorHAnsi"/>
          <w:spacing w:val="4"/>
          <w:kern w:val="18"/>
          <w:sz w:val="22"/>
          <w:szCs w:val="18"/>
          <w14:ligatures w14:val="standardContextual"/>
        </w:rPr>
        <w:fldChar w:fldCharType="begin"/>
      </w:r>
      <w:r>
        <w:rPr>
          <w:rFonts w:asciiTheme="minorHAnsi" w:hAnsiTheme="minorHAnsi"/>
          <w:spacing w:val="4"/>
          <w:kern w:val="18"/>
          <w:sz w:val="22"/>
          <w:szCs w:val="18"/>
          <w14:ligatures w14:val="standardContextual"/>
        </w:rPr>
        <w:instrText xml:space="preserve"> REF  _Ref159840821 </w:instrText>
      </w:r>
      <w:r>
        <w:rPr>
          <w:rFonts w:asciiTheme="minorHAnsi" w:hAnsiTheme="minorHAnsi"/>
          <w:spacing w:val="4"/>
          <w:kern w:val="18"/>
          <w:sz w:val="22"/>
          <w:szCs w:val="18"/>
          <w14:ligatures w14:val="standardContextual"/>
        </w:rPr>
        <w:fldChar w:fldCharType="separate"/>
      </w:r>
      <w:r w:rsidR="00187752" w:rsidRPr="00F87ACD">
        <w:rPr>
          <w:rFonts w:asciiTheme="minorHAnsi" w:hAnsiTheme="minorHAnsi"/>
          <w:bCs/>
          <w:i/>
          <w:spacing w:val="4"/>
          <w:kern w:val="18"/>
          <w:sz w:val="22"/>
          <w:szCs w:val="16"/>
          <w14:ligatures w14:val="standardContextual"/>
        </w:rPr>
        <w:t xml:space="preserve">Table </w:t>
      </w:r>
      <w:r w:rsidR="00187752">
        <w:rPr>
          <w:rFonts w:asciiTheme="minorHAnsi" w:hAnsiTheme="minorHAnsi"/>
          <w:bCs/>
          <w:i/>
          <w:noProof/>
          <w:spacing w:val="4"/>
          <w:kern w:val="18"/>
          <w:sz w:val="22"/>
          <w:szCs w:val="16"/>
          <w14:ligatures w14:val="standardContextual"/>
        </w:rPr>
        <w:t>6</w:t>
      </w:r>
      <w:r w:rsidR="00187752" w:rsidRPr="00F87ACD">
        <w:rPr>
          <w:rFonts w:asciiTheme="minorHAnsi" w:hAnsiTheme="minorHAnsi"/>
          <w:bCs/>
          <w:i/>
          <w:spacing w:val="4"/>
          <w:kern w:val="18"/>
          <w:sz w:val="22"/>
          <w:szCs w:val="16"/>
          <w14:ligatures w14:val="standardContextual"/>
        </w:rPr>
        <w:noBreakHyphen/>
      </w:r>
      <w:r w:rsidR="00187752">
        <w:rPr>
          <w:rFonts w:asciiTheme="minorHAnsi" w:hAnsiTheme="minorHAnsi"/>
          <w:bCs/>
          <w:i/>
          <w:noProof/>
          <w:spacing w:val="4"/>
          <w:kern w:val="18"/>
          <w:sz w:val="22"/>
          <w:szCs w:val="16"/>
          <w14:ligatures w14:val="standardContextual"/>
        </w:rPr>
        <w:t>15</w:t>
      </w:r>
      <w:r>
        <w:rPr>
          <w:rFonts w:asciiTheme="minorHAnsi" w:hAnsiTheme="minorHAnsi"/>
          <w:spacing w:val="4"/>
          <w:kern w:val="18"/>
          <w:sz w:val="22"/>
          <w:szCs w:val="18"/>
          <w14:ligatures w14:val="standardContextual"/>
        </w:rPr>
        <w:fldChar w:fldCharType="end"/>
      </w:r>
      <w:r>
        <w:rPr>
          <w:rFonts w:asciiTheme="minorHAnsi" w:hAnsiTheme="minorHAnsi"/>
          <w:spacing w:val="4"/>
          <w:kern w:val="18"/>
          <w:sz w:val="22"/>
          <w:szCs w:val="18"/>
          <w14:ligatures w14:val="standardContextual"/>
        </w:rPr>
        <w:t xml:space="preserve"> </w:t>
      </w:r>
      <w:r w:rsidR="00F87ACD" w:rsidRPr="00F87ACD">
        <w:rPr>
          <w:rFonts w:asciiTheme="minorHAnsi" w:hAnsiTheme="minorHAnsi"/>
          <w:spacing w:val="4"/>
          <w:kern w:val="18"/>
          <w:sz w:val="22"/>
          <w:szCs w:val="18"/>
          <w14:ligatures w14:val="standardContextual"/>
        </w:rPr>
        <w:t xml:space="preserve">compares </w:t>
      </w:r>
      <w:r w:rsidR="00F87ACD" w:rsidRPr="00F87ACD">
        <w:rPr>
          <w:rFonts w:asciiTheme="minorHAnsi" w:hAnsiTheme="minorHAnsi"/>
          <w:b/>
          <w:iCs/>
          <w:spacing w:val="4"/>
          <w:kern w:val="18"/>
          <w:sz w:val="22"/>
          <w:szCs w:val="18"/>
          <w14:ligatures w14:val="standardContextual"/>
        </w:rPr>
        <w:t>the previous ex-ante forecast to the current ex-ante forecast, both for the year 2024</w:t>
      </w:r>
      <w:r w:rsidR="00F87ACD" w:rsidRPr="00F87ACD">
        <w:rPr>
          <w:rFonts w:asciiTheme="minorHAnsi" w:hAnsiTheme="minorHAnsi"/>
          <w:spacing w:val="4"/>
          <w:kern w:val="18"/>
          <w:sz w:val="22"/>
          <w:szCs w:val="18"/>
          <w14:ligatures w14:val="standardContextual"/>
        </w:rPr>
        <w:t>. This comparison demonstrates how the program forecast has been updated since last year. These changes are the following:</w:t>
      </w:r>
    </w:p>
    <w:p w14:paraId="171AFA1D" w14:textId="77777777" w:rsidR="00F87ACD" w:rsidRPr="00F87ACD" w:rsidRDefault="00F87ACD" w:rsidP="00F87ACD">
      <w:pPr>
        <w:numPr>
          <w:ilvl w:val="0"/>
          <w:numId w:val="23"/>
        </w:numPr>
        <w:spacing w:before="120" w:after="120" w:line="280" w:lineRule="atLeast"/>
        <w:ind w:left="360"/>
        <w:jc w:val="both"/>
        <w:rPr>
          <w:rFonts w:asciiTheme="minorHAnsi" w:hAnsiTheme="minorHAnsi" w:cs="Tahoma"/>
          <w:spacing w:val="4"/>
          <w:kern w:val="18"/>
          <w:sz w:val="22"/>
          <w:szCs w:val="18"/>
          <w14:ligatures w14:val="standardContextual"/>
        </w:rPr>
      </w:pPr>
      <w:r w:rsidRPr="00F87ACD">
        <w:rPr>
          <w:rFonts w:asciiTheme="minorHAnsi" w:hAnsiTheme="minorHAnsi" w:cs="Tahoma"/>
          <w:spacing w:val="4"/>
          <w:kern w:val="18"/>
          <w:sz w:val="22"/>
          <w:szCs w:val="18"/>
          <w14:ligatures w14:val="standardContextual"/>
        </w:rPr>
        <w:t>The ex-ante forecast was updated based on PY2023 nominations.</w:t>
      </w:r>
    </w:p>
    <w:p w14:paraId="00F9EBA7" w14:textId="77777777" w:rsidR="00F87ACD" w:rsidRPr="00F87ACD" w:rsidRDefault="00F87ACD" w:rsidP="00F87ACD">
      <w:pPr>
        <w:numPr>
          <w:ilvl w:val="0"/>
          <w:numId w:val="23"/>
        </w:numPr>
        <w:spacing w:before="120" w:after="120" w:line="280" w:lineRule="atLeast"/>
        <w:ind w:left="360"/>
        <w:jc w:val="both"/>
        <w:rPr>
          <w:rFonts w:asciiTheme="minorHAnsi" w:hAnsiTheme="minorHAnsi" w:cs="Tahoma"/>
          <w:spacing w:val="4"/>
          <w:kern w:val="18"/>
          <w:sz w:val="22"/>
          <w:szCs w:val="18"/>
          <w14:ligatures w14:val="standardContextual"/>
        </w:rPr>
      </w:pPr>
      <w:r w:rsidRPr="00F87ACD">
        <w:rPr>
          <w:rFonts w:asciiTheme="minorHAnsi" w:hAnsiTheme="minorHAnsi" w:cs="Tahoma"/>
          <w:spacing w:val="4"/>
          <w:kern w:val="18"/>
          <w:sz w:val="22"/>
          <w:szCs w:val="18"/>
          <w14:ligatures w14:val="standardContextual"/>
        </w:rPr>
        <w:t>Per-customer performance was also updated based on PY2023 performance.</w:t>
      </w:r>
    </w:p>
    <w:p w14:paraId="0ED2133A" w14:textId="77777777" w:rsidR="00F87ACD" w:rsidRPr="00F87ACD" w:rsidRDefault="00F87ACD" w:rsidP="00F87ACD">
      <w:pPr>
        <w:spacing w:before="120" w:after="120" w:line="280" w:lineRule="atLeast"/>
        <w:jc w:val="both"/>
        <w:rPr>
          <w:rFonts w:asciiTheme="minorHAnsi" w:hAnsiTheme="minorHAnsi" w:cs="Tahoma"/>
          <w:spacing w:val="4"/>
          <w:kern w:val="18"/>
          <w:sz w:val="22"/>
          <w:szCs w:val="18"/>
          <w14:ligatures w14:val="standardContextual"/>
        </w:rPr>
      </w:pPr>
      <w:r w:rsidRPr="00F87ACD">
        <w:rPr>
          <w:rFonts w:asciiTheme="minorHAnsi" w:hAnsiTheme="minorHAnsi" w:cs="Tahoma"/>
          <w:spacing w:val="4"/>
          <w:kern w:val="18"/>
          <w:sz w:val="22"/>
          <w:szCs w:val="18"/>
          <w14:ligatures w14:val="standardContextual"/>
        </w:rPr>
        <w:t>As SDG&amp;E enter the second year of the new Elect Program, we are observing improved performance in both Day Ahead and Day Of products, as reflected in the 2023 forecast. Compared to last year’s forecast, 2023 anticipates an increase in both enrollment and aggregate impact.</w:t>
      </w:r>
    </w:p>
    <w:p w14:paraId="2C385C55" w14:textId="6089D812" w:rsidR="00F87ACD" w:rsidRPr="00F87ACD" w:rsidRDefault="00F87ACD" w:rsidP="00F87ACD">
      <w:pPr>
        <w:keepNext/>
        <w:spacing w:before="120" w:after="160" w:line="280" w:lineRule="atLeast"/>
        <w:ind w:left="1260" w:hanging="1260"/>
        <w:rPr>
          <w:rFonts w:asciiTheme="minorHAnsi" w:hAnsiTheme="minorHAnsi"/>
          <w:bCs/>
          <w:i/>
          <w:spacing w:val="4"/>
          <w:kern w:val="18"/>
          <w:sz w:val="22"/>
          <w:szCs w:val="16"/>
          <w14:ligatures w14:val="standardContextual"/>
        </w:rPr>
      </w:pPr>
      <w:bookmarkStart w:id="535" w:name="_Ref159840821"/>
      <w:bookmarkStart w:id="536" w:name="_Toc130458959"/>
      <w:bookmarkStart w:id="537" w:name="_Toc162357051"/>
      <w:bookmarkEnd w:id="530"/>
      <w:bookmarkEnd w:id="531"/>
      <w:r w:rsidRPr="00F87ACD">
        <w:rPr>
          <w:rFonts w:asciiTheme="minorHAnsi" w:hAnsiTheme="minorHAnsi"/>
          <w:bCs/>
          <w:i/>
          <w:spacing w:val="4"/>
          <w:kern w:val="18"/>
          <w:sz w:val="22"/>
          <w:szCs w:val="16"/>
          <w14:ligatures w14:val="standardContextual"/>
        </w:rPr>
        <w:t xml:space="preserve">Table </w:t>
      </w:r>
      <w:r w:rsidRPr="00F87ACD">
        <w:rPr>
          <w:rFonts w:asciiTheme="minorHAnsi" w:hAnsiTheme="minorHAnsi"/>
          <w:bCs/>
          <w:i/>
          <w:spacing w:val="4"/>
          <w:kern w:val="18"/>
          <w:sz w:val="22"/>
          <w:szCs w:val="16"/>
          <w14:ligatures w14:val="standardContextual"/>
        </w:rPr>
        <w:fldChar w:fldCharType="begin"/>
      </w:r>
      <w:r w:rsidRPr="00F87ACD">
        <w:rPr>
          <w:rFonts w:asciiTheme="minorHAnsi" w:hAnsiTheme="minorHAnsi"/>
          <w:bCs/>
          <w:i/>
          <w:noProof/>
          <w:spacing w:val="4"/>
          <w:kern w:val="18"/>
          <w:sz w:val="22"/>
          <w:szCs w:val="16"/>
          <w14:ligatures w14:val="standardContextual"/>
        </w:rPr>
        <w:instrText xml:space="preserve"> STYLEREF 1 \s </w:instrText>
      </w:r>
      <w:r w:rsidRPr="00F87ACD">
        <w:rPr>
          <w:rFonts w:asciiTheme="minorHAnsi" w:hAnsiTheme="minorHAnsi"/>
          <w:bCs/>
          <w:i/>
          <w:spacing w:val="4"/>
          <w:kern w:val="18"/>
          <w:sz w:val="22"/>
          <w:szCs w:val="16"/>
          <w14:ligatures w14:val="standardContextual"/>
        </w:rPr>
        <w:fldChar w:fldCharType="separate"/>
      </w:r>
      <w:r w:rsidR="00187752">
        <w:rPr>
          <w:rFonts w:asciiTheme="minorHAnsi" w:hAnsiTheme="minorHAnsi"/>
          <w:bCs/>
          <w:i/>
          <w:noProof/>
          <w:spacing w:val="4"/>
          <w:kern w:val="18"/>
          <w:sz w:val="22"/>
          <w:szCs w:val="16"/>
          <w14:ligatures w14:val="standardContextual"/>
        </w:rPr>
        <w:t>6</w:t>
      </w:r>
      <w:r w:rsidRPr="00F87ACD">
        <w:rPr>
          <w:rFonts w:asciiTheme="minorHAnsi" w:hAnsiTheme="minorHAnsi"/>
          <w:bCs/>
          <w:i/>
          <w:spacing w:val="4"/>
          <w:kern w:val="18"/>
          <w:sz w:val="22"/>
          <w:szCs w:val="16"/>
          <w14:ligatures w14:val="standardContextual"/>
        </w:rPr>
        <w:fldChar w:fldCharType="end"/>
      </w:r>
      <w:r w:rsidRPr="00F87ACD">
        <w:rPr>
          <w:rFonts w:asciiTheme="minorHAnsi" w:hAnsiTheme="minorHAnsi"/>
          <w:bCs/>
          <w:i/>
          <w:spacing w:val="4"/>
          <w:kern w:val="18"/>
          <w:sz w:val="22"/>
          <w:szCs w:val="16"/>
          <w14:ligatures w14:val="standardContextual"/>
        </w:rPr>
        <w:noBreakHyphen/>
      </w:r>
      <w:r w:rsidRPr="00F87ACD">
        <w:rPr>
          <w:rFonts w:asciiTheme="minorHAnsi" w:hAnsiTheme="minorHAnsi"/>
          <w:bCs/>
          <w:i/>
          <w:spacing w:val="4"/>
          <w:kern w:val="18"/>
          <w:sz w:val="22"/>
          <w:szCs w:val="16"/>
          <w14:ligatures w14:val="standardContextual"/>
        </w:rPr>
        <w:fldChar w:fldCharType="begin"/>
      </w:r>
      <w:r w:rsidRPr="00F87ACD">
        <w:rPr>
          <w:rFonts w:asciiTheme="minorHAnsi" w:hAnsiTheme="minorHAnsi"/>
          <w:bCs/>
          <w:i/>
          <w:noProof/>
          <w:spacing w:val="4"/>
          <w:kern w:val="18"/>
          <w:sz w:val="22"/>
          <w:szCs w:val="16"/>
          <w14:ligatures w14:val="standardContextual"/>
        </w:rPr>
        <w:instrText xml:space="preserve"> SEQ Table \* ARABIC \s 1 </w:instrText>
      </w:r>
      <w:r w:rsidRPr="00F87ACD">
        <w:rPr>
          <w:rFonts w:asciiTheme="minorHAnsi" w:hAnsiTheme="minorHAnsi"/>
          <w:bCs/>
          <w:i/>
          <w:spacing w:val="4"/>
          <w:kern w:val="18"/>
          <w:sz w:val="22"/>
          <w:szCs w:val="16"/>
          <w14:ligatures w14:val="standardContextual"/>
        </w:rPr>
        <w:fldChar w:fldCharType="separate"/>
      </w:r>
      <w:r w:rsidR="00187752">
        <w:rPr>
          <w:rFonts w:asciiTheme="minorHAnsi" w:hAnsiTheme="minorHAnsi"/>
          <w:bCs/>
          <w:i/>
          <w:noProof/>
          <w:spacing w:val="4"/>
          <w:kern w:val="18"/>
          <w:sz w:val="22"/>
          <w:szCs w:val="16"/>
          <w14:ligatures w14:val="standardContextual"/>
        </w:rPr>
        <w:t>15</w:t>
      </w:r>
      <w:r w:rsidRPr="00F87ACD">
        <w:rPr>
          <w:rFonts w:asciiTheme="minorHAnsi" w:hAnsiTheme="minorHAnsi"/>
          <w:bCs/>
          <w:i/>
          <w:spacing w:val="4"/>
          <w:kern w:val="18"/>
          <w:sz w:val="22"/>
          <w:szCs w:val="16"/>
          <w14:ligatures w14:val="standardContextual"/>
        </w:rPr>
        <w:fldChar w:fldCharType="end"/>
      </w:r>
      <w:bookmarkEnd w:id="535"/>
      <w:r w:rsidRPr="00F87ACD">
        <w:rPr>
          <w:rFonts w:asciiTheme="minorHAnsi" w:hAnsiTheme="minorHAnsi"/>
          <w:bCs/>
          <w:i/>
          <w:spacing w:val="4"/>
          <w:kern w:val="18"/>
          <w:sz w:val="22"/>
          <w:szCs w:val="16"/>
          <w14:ligatures w14:val="standardContextual"/>
        </w:rPr>
        <w:tab/>
        <w:t>SDG&amp;E: Current v. Prior Ex-Ante (SDG&amp;E 1-in-2, August Peak Day, 2024), RA Window</w:t>
      </w:r>
      <w:bookmarkEnd w:id="536"/>
      <w:bookmarkEnd w:id="537"/>
    </w:p>
    <w:tbl>
      <w:tblPr>
        <w:tblStyle w:val="ListTable2"/>
        <w:tblW w:w="9433" w:type="dxa"/>
        <w:tblLayout w:type="fixed"/>
        <w:tblLook w:val="04A0" w:firstRow="1" w:lastRow="0" w:firstColumn="1" w:lastColumn="0" w:noHBand="0" w:noVBand="1"/>
      </w:tblPr>
      <w:tblGrid>
        <w:gridCol w:w="1008"/>
        <w:gridCol w:w="1584"/>
        <w:gridCol w:w="1296"/>
        <w:gridCol w:w="1008"/>
        <w:gridCol w:w="1008"/>
        <w:gridCol w:w="936"/>
        <w:gridCol w:w="1080"/>
        <w:gridCol w:w="792"/>
        <w:gridCol w:w="721"/>
      </w:tblGrid>
      <w:tr w:rsidR="00F87ACD" w:rsidRPr="00F87ACD" w14:paraId="1E50CAEA" w14:textId="77777777" w:rsidTr="00287424">
        <w:trPr>
          <w:cnfStyle w:val="100000000000" w:firstRow="1" w:lastRow="0" w:firstColumn="0" w:lastColumn="0" w:oddVBand="0" w:evenVBand="0" w:oddHBand="0" w:evenHBand="0" w:firstRowFirstColumn="0" w:firstRowLastColumn="0" w:lastRowFirstColumn="0" w:lastRowLastColumn="0"/>
          <w:trHeight w:val="330"/>
          <w:tblHeader/>
        </w:trPr>
        <w:tc>
          <w:tcPr>
            <w:cnfStyle w:val="001000000000" w:firstRow="0" w:lastRow="0" w:firstColumn="1" w:lastColumn="0" w:oddVBand="0" w:evenVBand="0" w:oddHBand="0" w:evenHBand="0" w:firstRowFirstColumn="0" w:firstRowLastColumn="0" w:lastRowFirstColumn="0" w:lastRowLastColumn="0"/>
            <w:tcW w:w="1008" w:type="dxa"/>
            <w:vMerge w:val="restart"/>
            <w:noWrap/>
            <w:vAlign w:val="center"/>
            <w:hideMark/>
          </w:tcPr>
          <w:p w14:paraId="093AFA11" w14:textId="77777777" w:rsidR="00F87ACD" w:rsidRPr="00F87ACD" w:rsidRDefault="00F87ACD" w:rsidP="00F87ACD">
            <w:pPr>
              <w:keepLines/>
              <w:spacing w:before="40" w:after="40"/>
              <w:rPr>
                <w:rFonts w:ascii="Calibri" w:hAnsi="Calibri" w:cs="Tahoma"/>
                <w:b w:val="0"/>
                <w:bCs w:val="0"/>
                <w:spacing w:val="4"/>
                <w:kern w:val="18"/>
                <w:sz w:val="18"/>
                <w:szCs w:val="18"/>
                <w14:ligatures w14:val="standardContextual"/>
              </w:rPr>
            </w:pPr>
            <w:r w:rsidRPr="00F87ACD">
              <w:rPr>
                <w:rFonts w:ascii="Calibri" w:hAnsi="Calibri" w:cs="Tahoma"/>
                <w:b w:val="0"/>
                <w:bCs w:val="0"/>
                <w:spacing w:val="4"/>
                <w:kern w:val="18"/>
                <w:sz w:val="18"/>
                <w:szCs w:val="18"/>
                <w14:ligatures w14:val="standardContextual"/>
              </w:rPr>
              <w:t>Program</w:t>
            </w:r>
          </w:p>
        </w:tc>
        <w:tc>
          <w:tcPr>
            <w:tcW w:w="1584" w:type="dxa"/>
            <w:vMerge w:val="restart"/>
            <w:vAlign w:val="center"/>
          </w:tcPr>
          <w:p w14:paraId="36981D74" w14:textId="77777777" w:rsidR="00F87ACD" w:rsidRPr="00F87ACD" w:rsidRDefault="00F87ACD" w:rsidP="00F87ACD">
            <w:pPr>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b w:val="0"/>
                <w:bCs w:val="0"/>
                <w:spacing w:val="4"/>
                <w:kern w:val="18"/>
                <w:sz w:val="18"/>
                <w:szCs w:val="18"/>
                <w14:ligatures w14:val="standardContextual"/>
              </w:rPr>
            </w:pPr>
            <w:r w:rsidRPr="00F87ACD">
              <w:rPr>
                <w:rFonts w:ascii="Calibri" w:hAnsi="Calibri" w:cs="Tahoma"/>
                <w:b w:val="0"/>
                <w:bCs w:val="0"/>
                <w:spacing w:val="4"/>
                <w:kern w:val="18"/>
                <w:sz w:val="18"/>
                <w:szCs w:val="18"/>
                <w14:ligatures w14:val="standardContextual"/>
              </w:rPr>
              <w:t>Estimate</w:t>
            </w:r>
          </w:p>
        </w:tc>
        <w:tc>
          <w:tcPr>
            <w:tcW w:w="1296" w:type="dxa"/>
            <w:vMerge w:val="restart"/>
            <w:noWrap/>
            <w:vAlign w:val="center"/>
            <w:hideMark/>
          </w:tcPr>
          <w:p w14:paraId="04AEC0FA" w14:textId="77777777" w:rsidR="00F87ACD" w:rsidRPr="00F87ACD" w:rsidRDefault="00F87ACD" w:rsidP="00F87ACD">
            <w:pPr>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b w:val="0"/>
                <w:bCs w:val="0"/>
                <w:spacing w:val="4"/>
                <w:kern w:val="18"/>
                <w:sz w:val="18"/>
                <w:szCs w:val="18"/>
                <w14:ligatures w14:val="standardContextual"/>
              </w:rPr>
            </w:pPr>
            <w:r w:rsidRPr="00F87ACD">
              <w:rPr>
                <w:rFonts w:ascii="Calibri" w:hAnsi="Calibri" w:cs="Tahoma"/>
                <w:b w:val="0"/>
                <w:bCs w:val="0"/>
                <w:spacing w:val="4"/>
                <w:kern w:val="18"/>
                <w:sz w:val="18"/>
                <w:szCs w:val="18"/>
                <w14:ligatures w14:val="standardContextual"/>
              </w:rPr>
              <w:t># of Accts</w:t>
            </w:r>
          </w:p>
        </w:tc>
        <w:tc>
          <w:tcPr>
            <w:tcW w:w="2016" w:type="dxa"/>
            <w:gridSpan w:val="2"/>
            <w:noWrap/>
            <w:vAlign w:val="center"/>
            <w:hideMark/>
          </w:tcPr>
          <w:p w14:paraId="3F2DD9BD" w14:textId="77777777" w:rsidR="00F87ACD" w:rsidRPr="00F87ACD" w:rsidRDefault="00F87ACD" w:rsidP="00F87ACD">
            <w:pPr>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b w:val="0"/>
                <w:bCs w:val="0"/>
                <w:spacing w:val="4"/>
                <w:kern w:val="18"/>
                <w:sz w:val="18"/>
                <w:szCs w:val="18"/>
                <w14:ligatures w14:val="standardContextual"/>
              </w:rPr>
            </w:pPr>
            <w:r w:rsidRPr="00F87ACD">
              <w:rPr>
                <w:rFonts w:ascii="Calibri" w:hAnsi="Calibri" w:cs="Tahoma"/>
                <w:b w:val="0"/>
                <w:bCs w:val="0"/>
                <w:spacing w:val="4"/>
                <w:kern w:val="18"/>
                <w:sz w:val="18"/>
                <w:szCs w:val="18"/>
                <w14:ligatures w14:val="standardContextual"/>
              </w:rPr>
              <w:t>Aggregate Impact (MW) </w:t>
            </w:r>
          </w:p>
        </w:tc>
        <w:tc>
          <w:tcPr>
            <w:tcW w:w="2016" w:type="dxa"/>
            <w:gridSpan w:val="2"/>
            <w:noWrap/>
            <w:vAlign w:val="center"/>
            <w:hideMark/>
          </w:tcPr>
          <w:p w14:paraId="5D06F3DC" w14:textId="77777777" w:rsidR="00F87ACD" w:rsidRPr="00F87ACD" w:rsidRDefault="00F87ACD" w:rsidP="00F87ACD">
            <w:pPr>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b w:val="0"/>
                <w:bCs w:val="0"/>
                <w:spacing w:val="4"/>
                <w:kern w:val="18"/>
                <w:sz w:val="18"/>
                <w:szCs w:val="18"/>
                <w14:ligatures w14:val="standardContextual"/>
              </w:rPr>
            </w:pPr>
            <w:r w:rsidRPr="00F87ACD">
              <w:rPr>
                <w:rFonts w:ascii="Calibri" w:hAnsi="Calibri" w:cs="Tahoma"/>
                <w:b w:val="0"/>
                <w:bCs w:val="0"/>
                <w:spacing w:val="4"/>
                <w:kern w:val="18"/>
                <w:sz w:val="18"/>
                <w:szCs w:val="18"/>
                <w14:ligatures w14:val="standardContextual"/>
              </w:rPr>
              <w:t xml:space="preserve">Per-Customer Impact </w:t>
            </w:r>
          </w:p>
          <w:p w14:paraId="6EC634B5" w14:textId="77777777" w:rsidR="00F87ACD" w:rsidRPr="00F87ACD" w:rsidRDefault="00F87ACD" w:rsidP="00F87ACD">
            <w:pPr>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b w:val="0"/>
                <w:bCs w:val="0"/>
                <w:spacing w:val="4"/>
                <w:kern w:val="18"/>
                <w:sz w:val="18"/>
                <w:szCs w:val="18"/>
                <w14:ligatures w14:val="standardContextual"/>
              </w:rPr>
            </w:pPr>
            <w:r w:rsidRPr="00F87ACD">
              <w:rPr>
                <w:rFonts w:ascii="Calibri" w:hAnsi="Calibri" w:cs="Tahoma"/>
                <w:b w:val="0"/>
                <w:bCs w:val="0"/>
                <w:spacing w:val="4"/>
                <w:kern w:val="18"/>
                <w:sz w:val="18"/>
                <w:szCs w:val="18"/>
                <w14:ligatures w14:val="standardContextual"/>
              </w:rPr>
              <w:t>(kW)</w:t>
            </w:r>
          </w:p>
        </w:tc>
        <w:tc>
          <w:tcPr>
            <w:tcW w:w="792" w:type="dxa"/>
            <w:vMerge w:val="restart"/>
            <w:noWrap/>
            <w:vAlign w:val="center"/>
            <w:hideMark/>
          </w:tcPr>
          <w:p w14:paraId="44E0F246" w14:textId="77777777" w:rsidR="00F87ACD" w:rsidRPr="00F87ACD" w:rsidRDefault="00F87ACD" w:rsidP="00F87ACD">
            <w:pPr>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b w:val="0"/>
                <w:bCs w:val="0"/>
                <w:spacing w:val="4"/>
                <w:kern w:val="18"/>
                <w:sz w:val="18"/>
                <w:szCs w:val="18"/>
                <w14:ligatures w14:val="standardContextual"/>
              </w:rPr>
            </w:pPr>
            <w:r w:rsidRPr="00F87ACD">
              <w:rPr>
                <w:rFonts w:ascii="Calibri" w:hAnsi="Calibri" w:cs="Tahoma"/>
                <w:b w:val="0"/>
                <w:bCs w:val="0"/>
                <w:spacing w:val="4"/>
                <w:kern w:val="18"/>
                <w:sz w:val="18"/>
                <w:szCs w:val="18"/>
                <w14:ligatures w14:val="standardContextual"/>
              </w:rPr>
              <w:t>% Impact</w:t>
            </w:r>
          </w:p>
        </w:tc>
        <w:tc>
          <w:tcPr>
            <w:tcW w:w="721" w:type="dxa"/>
            <w:vMerge w:val="restart"/>
            <w:noWrap/>
            <w:vAlign w:val="center"/>
            <w:hideMark/>
          </w:tcPr>
          <w:p w14:paraId="04BB3E47" w14:textId="77777777" w:rsidR="00F87ACD" w:rsidRPr="00F87ACD" w:rsidRDefault="00F87ACD" w:rsidP="00F87ACD">
            <w:pPr>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b w:val="0"/>
                <w:bCs w:val="0"/>
                <w:spacing w:val="4"/>
                <w:kern w:val="18"/>
                <w:sz w:val="18"/>
                <w:szCs w:val="18"/>
                <w14:ligatures w14:val="standardContextual"/>
              </w:rPr>
            </w:pPr>
            <w:r w:rsidRPr="00F87ACD">
              <w:rPr>
                <w:rFonts w:ascii="Calibri" w:hAnsi="Calibri" w:cs="Tahoma"/>
                <w:b w:val="0"/>
                <w:bCs w:val="0"/>
                <w:spacing w:val="4"/>
                <w:kern w:val="18"/>
                <w:sz w:val="18"/>
                <w:szCs w:val="18"/>
                <w14:ligatures w14:val="standardContextual"/>
              </w:rPr>
              <w:t>Temp (˚F)</w:t>
            </w:r>
          </w:p>
        </w:tc>
      </w:tr>
      <w:tr w:rsidR="00F87ACD" w:rsidRPr="00F87ACD" w14:paraId="2BF0C686" w14:textId="77777777" w:rsidTr="00287424">
        <w:trPr>
          <w:cnfStyle w:val="100000000000" w:firstRow="1" w:lastRow="0" w:firstColumn="0" w:lastColumn="0" w:oddVBand="0" w:evenVBand="0" w:oddHBand="0" w:evenHBand="0" w:firstRowFirstColumn="0" w:firstRowLastColumn="0" w:lastRowFirstColumn="0" w:lastRowLastColumn="0"/>
          <w:trHeight w:val="240"/>
          <w:tblHeader/>
        </w:trPr>
        <w:tc>
          <w:tcPr>
            <w:cnfStyle w:val="001000000000" w:firstRow="0" w:lastRow="0" w:firstColumn="1" w:lastColumn="0" w:oddVBand="0" w:evenVBand="0" w:oddHBand="0" w:evenHBand="0" w:firstRowFirstColumn="0" w:firstRowLastColumn="0" w:lastRowFirstColumn="0" w:lastRowLastColumn="0"/>
            <w:tcW w:w="1008" w:type="dxa"/>
            <w:vMerge/>
            <w:noWrap/>
            <w:vAlign w:val="center"/>
            <w:hideMark/>
          </w:tcPr>
          <w:p w14:paraId="1C85316D" w14:textId="77777777" w:rsidR="00F87ACD" w:rsidRPr="00F87ACD" w:rsidRDefault="00F87ACD" w:rsidP="00F87ACD">
            <w:pPr>
              <w:keepLines/>
              <w:spacing w:before="40" w:after="40"/>
              <w:rPr>
                <w:rFonts w:ascii="Calibri" w:hAnsi="Calibri" w:cs="Tahoma"/>
                <w:b w:val="0"/>
                <w:bCs w:val="0"/>
                <w:spacing w:val="4"/>
                <w:kern w:val="18"/>
                <w:sz w:val="18"/>
                <w:szCs w:val="18"/>
                <w14:ligatures w14:val="standardContextual"/>
              </w:rPr>
            </w:pPr>
          </w:p>
        </w:tc>
        <w:tc>
          <w:tcPr>
            <w:tcW w:w="1584" w:type="dxa"/>
            <w:vMerge/>
            <w:vAlign w:val="center"/>
          </w:tcPr>
          <w:p w14:paraId="3CC5E1D6" w14:textId="77777777" w:rsidR="00F87ACD" w:rsidRPr="00F87ACD" w:rsidRDefault="00F87ACD" w:rsidP="00F87ACD">
            <w:pPr>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b w:val="0"/>
                <w:bCs w:val="0"/>
                <w:spacing w:val="4"/>
                <w:kern w:val="18"/>
                <w:sz w:val="18"/>
                <w:szCs w:val="18"/>
                <w14:ligatures w14:val="standardContextual"/>
              </w:rPr>
            </w:pPr>
          </w:p>
        </w:tc>
        <w:tc>
          <w:tcPr>
            <w:tcW w:w="1296" w:type="dxa"/>
            <w:vMerge/>
            <w:noWrap/>
            <w:vAlign w:val="center"/>
            <w:hideMark/>
          </w:tcPr>
          <w:p w14:paraId="0E75B446" w14:textId="77777777" w:rsidR="00F87ACD" w:rsidRPr="00F87ACD" w:rsidRDefault="00F87ACD" w:rsidP="00F87ACD">
            <w:pPr>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b w:val="0"/>
                <w:bCs w:val="0"/>
                <w:spacing w:val="4"/>
                <w:kern w:val="18"/>
                <w:sz w:val="18"/>
                <w:szCs w:val="18"/>
                <w14:ligatures w14:val="standardContextual"/>
              </w:rPr>
            </w:pPr>
          </w:p>
        </w:tc>
        <w:tc>
          <w:tcPr>
            <w:tcW w:w="1008" w:type="dxa"/>
            <w:noWrap/>
            <w:vAlign w:val="center"/>
            <w:hideMark/>
          </w:tcPr>
          <w:p w14:paraId="549199A0" w14:textId="77777777" w:rsidR="00F87ACD" w:rsidRPr="00F87ACD" w:rsidRDefault="00F87ACD" w:rsidP="00F87ACD">
            <w:pPr>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b w:val="0"/>
                <w:bCs w:val="0"/>
                <w:spacing w:val="4"/>
                <w:kern w:val="18"/>
                <w:sz w:val="18"/>
                <w:szCs w:val="18"/>
                <w14:ligatures w14:val="standardContextual"/>
              </w:rPr>
            </w:pPr>
            <w:r w:rsidRPr="00F87ACD">
              <w:rPr>
                <w:rFonts w:ascii="Calibri" w:hAnsi="Calibri" w:cs="Tahoma"/>
                <w:b w:val="0"/>
                <w:bCs w:val="0"/>
                <w:spacing w:val="4"/>
                <w:kern w:val="18"/>
                <w:sz w:val="18"/>
                <w:szCs w:val="18"/>
                <w14:ligatures w14:val="standardContextual"/>
              </w:rPr>
              <w:t>Ref. Load</w:t>
            </w:r>
          </w:p>
        </w:tc>
        <w:tc>
          <w:tcPr>
            <w:tcW w:w="1008" w:type="dxa"/>
            <w:noWrap/>
            <w:vAlign w:val="center"/>
            <w:hideMark/>
          </w:tcPr>
          <w:p w14:paraId="70BF71CE" w14:textId="77777777" w:rsidR="00F87ACD" w:rsidRPr="00F87ACD" w:rsidRDefault="00F87ACD" w:rsidP="00F87ACD">
            <w:pPr>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b w:val="0"/>
                <w:bCs w:val="0"/>
                <w:spacing w:val="4"/>
                <w:kern w:val="18"/>
                <w:sz w:val="18"/>
                <w:szCs w:val="18"/>
                <w14:ligatures w14:val="standardContextual"/>
              </w:rPr>
            </w:pPr>
            <w:r w:rsidRPr="00F87ACD">
              <w:rPr>
                <w:rFonts w:ascii="Calibri" w:hAnsi="Calibri" w:cs="Tahoma"/>
                <w:b w:val="0"/>
                <w:bCs w:val="0"/>
                <w:spacing w:val="4"/>
                <w:kern w:val="18"/>
                <w:sz w:val="18"/>
                <w:szCs w:val="18"/>
                <w14:ligatures w14:val="standardContextual"/>
              </w:rPr>
              <w:t>Impact</w:t>
            </w:r>
          </w:p>
        </w:tc>
        <w:tc>
          <w:tcPr>
            <w:tcW w:w="936" w:type="dxa"/>
            <w:noWrap/>
            <w:vAlign w:val="center"/>
            <w:hideMark/>
          </w:tcPr>
          <w:p w14:paraId="7B7DCE23" w14:textId="77777777" w:rsidR="00F87ACD" w:rsidRPr="00F87ACD" w:rsidRDefault="00F87ACD" w:rsidP="00F87ACD">
            <w:pPr>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b w:val="0"/>
                <w:bCs w:val="0"/>
                <w:spacing w:val="4"/>
                <w:kern w:val="18"/>
                <w:sz w:val="18"/>
                <w:szCs w:val="18"/>
                <w14:ligatures w14:val="standardContextual"/>
              </w:rPr>
            </w:pPr>
            <w:r w:rsidRPr="00F87ACD">
              <w:rPr>
                <w:rFonts w:ascii="Calibri" w:hAnsi="Calibri" w:cs="Tahoma"/>
                <w:b w:val="0"/>
                <w:bCs w:val="0"/>
                <w:spacing w:val="4"/>
                <w:kern w:val="18"/>
                <w:sz w:val="18"/>
                <w:szCs w:val="18"/>
                <w14:ligatures w14:val="standardContextual"/>
              </w:rPr>
              <w:t>Ref. Load</w:t>
            </w:r>
          </w:p>
        </w:tc>
        <w:tc>
          <w:tcPr>
            <w:tcW w:w="1080" w:type="dxa"/>
            <w:noWrap/>
            <w:vAlign w:val="center"/>
            <w:hideMark/>
          </w:tcPr>
          <w:p w14:paraId="245A20E8" w14:textId="77777777" w:rsidR="00F87ACD" w:rsidRPr="00F87ACD" w:rsidRDefault="00F87ACD" w:rsidP="00F87ACD">
            <w:pPr>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b w:val="0"/>
                <w:bCs w:val="0"/>
                <w:spacing w:val="4"/>
                <w:kern w:val="18"/>
                <w:sz w:val="18"/>
                <w:szCs w:val="18"/>
                <w14:ligatures w14:val="standardContextual"/>
              </w:rPr>
            </w:pPr>
            <w:r w:rsidRPr="00F87ACD">
              <w:rPr>
                <w:rFonts w:ascii="Calibri" w:hAnsi="Calibri" w:cs="Tahoma"/>
                <w:b w:val="0"/>
                <w:bCs w:val="0"/>
                <w:spacing w:val="4"/>
                <w:kern w:val="18"/>
                <w:sz w:val="18"/>
                <w:szCs w:val="18"/>
                <w14:ligatures w14:val="standardContextual"/>
              </w:rPr>
              <w:t>Impact</w:t>
            </w:r>
          </w:p>
        </w:tc>
        <w:tc>
          <w:tcPr>
            <w:tcW w:w="792" w:type="dxa"/>
            <w:vMerge/>
            <w:noWrap/>
            <w:vAlign w:val="center"/>
            <w:hideMark/>
          </w:tcPr>
          <w:p w14:paraId="30AD386D" w14:textId="77777777" w:rsidR="00F87ACD" w:rsidRPr="00F87ACD" w:rsidRDefault="00F87ACD" w:rsidP="00F87ACD">
            <w:pPr>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b w:val="0"/>
                <w:bCs w:val="0"/>
                <w:spacing w:val="4"/>
                <w:kern w:val="18"/>
                <w:sz w:val="18"/>
                <w:szCs w:val="18"/>
                <w14:ligatures w14:val="standardContextual"/>
              </w:rPr>
            </w:pPr>
          </w:p>
        </w:tc>
        <w:tc>
          <w:tcPr>
            <w:tcW w:w="721" w:type="dxa"/>
            <w:vMerge/>
            <w:noWrap/>
            <w:vAlign w:val="center"/>
            <w:hideMark/>
          </w:tcPr>
          <w:p w14:paraId="005A86C4" w14:textId="77777777" w:rsidR="00F87ACD" w:rsidRPr="00F87ACD" w:rsidRDefault="00F87ACD" w:rsidP="00F87ACD">
            <w:pPr>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b w:val="0"/>
                <w:bCs w:val="0"/>
                <w:spacing w:val="4"/>
                <w:kern w:val="18"/>
                <w:sz w:val="18"/>
                <w:szCs w:val="18"/>
                <w14:ligatures w14:val="standardContextual"/>
              </w:rPr>
            </w:pPr>
          </w:p>
        </w:tc>
      </w:tr>
      <w:tr w:rsidR="00F87ACD" w:rsidRPr="00F87ACD" w14:paraId="69E8F3DD" w14:textId="77777777" w:rsidTr="00287424">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1008" w:type="dxa"/>
            <w:vMerge w:val="restart"/>
            <w:shd w:val="clear" w:color="auto" w:fill="C7C5E0"/>
            <w:noWrap/>
            <w:vAlign w:val="center"/>
            <w:hideMark/>
          </w:tcPr>
          <w:p w14:paraId="4EFCDACC" w14:textId="77777777" w:rsidR="00F87ACD" w:rsidRPr="00F87ACD" w:rsidRDefault="00F87ACD" w:rsidP="00F87ACD">
            <w:pPr>
              <w:keepNext/>
              <w:keepLines/>
              <w:spacing w:before="40" w:after="40"/>
              <w:rPr>
                <w:rFonts w:ascii="Calibri" w:hAnsi="Calibri" w:cs="Tahoma"/>
                <w:spacing w:val="4"/>
                <w:kern w:val="18"/>
                <w:sz w:val="18"/>
                <w:szCs w:val="18"/>
                <w14:ligatures w14:val="standardContextual"/>
              </w:rPr>
            </w:pPr>
            <w:r w:rsidRPr="00F87ACD">
              <w:rPr>
                <w:rFonts w:ascii="Calibri" w:hAnsi="Calibri" w:cs="Tahoma"/>
                <w:b w:val="0"/>
                <w:bCs w:val="0"/>
                <w:spacing w:val="4"/>
                <w:kern w:val="18"/>
                <w:sz w:val="18"/>
                <w:szCs w:val="18"/>
                <w14:ligatures w14:val="standardContextual"/>
              </w:rPr>
              <w:t>Day Ahead</w:t>
            </w:r>
          </w:p>
        </w:tc>
        <w:tc>
          <w:tcPr>
            <w:tcW w:w="1584" w:type="dxa"/>
            <w:shd w:val="clear" w:color="auto" w:fill="C7C5E0"/>
            <w:vAlign w:val="center"/>
          </w:tcPr>
          <w:p w14:paraId="55629D59" w14:textId="77777777" w:rsidR="00F87ACD" w:rsidRPr="00F87ACD" w:rsidRDefault="00F87ACD" w:rsidP="00F87ACD">
            <w:pPr>
              <w:keepNext/>
              <w:keepLines/>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Calibri"/>
                <w:b/>
                <w:bCs/>
                <w:spacing w:val="4"/>
                <w:kern w:val="18"/>
                <w:sz w:val="18"/>
                <w:szCs w:val="18"/>
                <w14:ligatures w14:val="standardContextual"/>
              </w:rPr>
              <w:t>PY2023 Forecast</w:t>
            </w:r>
          </w:p>
        </w:tc>
        <w:tc>
          <w:tcPr>
            <w:tcW w:w="1296" w:type="dxa"/>
            <w:shd w:val="clear" w:color="auto" w:fill="C7C5E0"/>
            <w:noWrap/>
            <w:vAlign w:val="center"/>
            <w:hideMark/>
          </w:tcPr>
          <w:p w14:paraId="433B45FC" w14:textId="77777777" w:rsidR="00F87ACD" w:rsidRPr="00F87ACD" w:rsidRDefault="00F87ACD" w:rsidP="00F87ACD">
            <w:pPr>
              <w:keepNext/>
              <w:keepLines/>
              <w:spacing w:before="40" w:after="40"/>
              <w:ind w:right="360"/>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Calibri"/>
                <w:b/>
                <w:bCs/>
                <w:spacing w:val="4"/>
                <w:kern w:val="18"/>
                <w:sz w:val="18"/>
                <w:szCs w:val="18"/>
                <w14:ligatures w14:val="standardContextual"/>
              </w:rPr>
              <w:t>107</w:t>
            </w:r>
          </w:p>
        </w:tc>
        <w:tc>
          <w:tcPr>
            <w:tcW w:w="1008" w:type="dxa"/>
            <w:shd w:val="clear" w:color="auto" w:fill="C7C5E0"/>
            <w:noWrap/>
            <w:vAlign w:val="center"/>
            <w:hideMark/>
          </w:tcPr>
          <w:p w14:paraId="53F8A88A" w14:textId="77777777" w:rsidR="00F87ACD" w:rsidRPr="00F87ACD" w:rsidRDefault="00F87ACD" w:rsidP="00F87ACD">
            <w:pPr>
              <w:keepNext/>
              <w:keepLines/>
              <w:spacing w:before="40" w:after="40"/>
              <w:ind w:right="216"/>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F87ACD">
              <w:rPr>
                <w:rFonts w:ascii="Calibri" w:hAnsi="Calibri" w:cs="Calibri"/>
                <w:b/>
                <w:bCs/>
                <w:spacing w:val="4"/>
                <w:kern w:val="18"/>
                <w:sz w:val="18"/>
                <w:szCs w:val="18"/>
                <w14:ligatures w14:val="standardContextual"/>
              </w:rPr>
              <w:t>8.7</w:t>
            </w:r>
          </w:p>
        </w:tc>
        <w:tc>
          <w:tcPr>
            <w:tcW w:w="1008" w:type="dxa"/>
            <w:shd w:val="clear" w:color="auto" w:fill="C7C5E0"/>
            <w:noWrap/>
            <w:vAlign w:val="center"/>
            <w:hideMark/>
          </w:tcPr>
          <w:p w14:paraId="0566A7BA" w14:textId="77777777" w:rsidR="00F87ACD" w:rsidRPr="00F87ACD" w:rsidRDefault="00F87ACD" w:rsidP="00F87ACD">
            <w:pPr>
              <w:keepNext/>
              <w:keepLines/>
              <w:spacing w:before="40" w:after="40"/>
              <w:ind w:right="216"/>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F87ACD">
              <w:rPr>
                <w:rFonts w:ascii="Calibri" w:hAnsi="Calibri" w:cs="Calibri"/>
                <w:b/>
                <w:bCs/>
                <w:spacing w:val="4"/>
                <w:kern w:val="18"/>
                <w:sz w:val="18"/>
                <w:szCs w:val="18"/>
                <w14:ligatures w14:val="standardContextual"/>
              </w:rPr>
              <w:t>0.8</w:t>
            </w:r>
          </w:p>
        </w:tc>
        <w:tc>
          <w:tcPr>
            <w:tcW w:w="936" w:type="dxa"/>
            <w:shd w:val="clear" w:color="auto" w:fill="C7C5E0"/>
            <w:noWrap/>
            <w:vAlign w:val="center"/>
            <w:hideMark/>
          </w:tcPr>
          <w:p w14:paraId="4E3D4C22" w14:textId="77777777" w:rsidR="00F87ACD" w:rsidRPr="00F87ACD" w:rsidRDefault="00F87ACD" w:rsidP="00F87ACD">
            <w:pPr>
              <w:keepNext/>
              <w:keepLines/>
              <w:spacing w:before="40" w:after="40"/>
              <w:ind w:right="216"/>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F87ACD">
              <w:rPr>
                <w:rFonts w:ascii="Calibri" w:hAnsi="Calibri" w:cs="Calibri"/>
                <w:b/>
                <w:bCs/>
                <w:spacing w:val="4"/>
                <w:kern w:val="18"/>
                <w:sz w:val="18"/>
                <w:szCs w:val="18"/>
                <w14:ligatures w14:val="standardContextual"/>
              </w:rPr>
              <w:t>81.4</w:t>
            </w:r>
          </w:p>
        </w:tc>
        <w:tc>
          <w:tcPr>
            <w:tcW w:w="1080" w:type="dxa"/>
            <w:shd w:val="clear" w:color="auto" w:fill="C7C5E0"/>
            <w:noWrap/>
            <w:vAlign w:val="center"/>
            <w:hideMark/>
          </w:tcPr>
          <w:p w14:paraId="209E8BB8" w14:textId="77777777" w:rsidR="00F87ACD" w:rsidRPr="00F87ACD" w:rsidRDefault="00F87ACD" w:rsidP="00F87ACD">
            <w:pPr>
              <w:keepNext/>
              <w:keepLines/>
              <w:spacing w:before="40" w:after="40"/>
              <w:ind w:right="216"/>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F87ACD">
              <w:rPr>
                <w:rFonts w:ascii="Calibri" w:hAnsi="Calibri" w:cs="Calibri"/>
                <w:b/>
                <w:bCs/>
                <w:spacing w:val="4"/>
                <w:kern w:val="18"/>
                <w:sz w:val="18"/>
                <w:szCs w:val="18"/>
                <w14:ligatures w14:val="standardContextual"/>
              </w:rPr>
              <w:t>7.7</w:t>
            </w:r>
          </w:p>
        </w:tc>
        <w:tc>
          <w:tcPr>
            <w:tcW w:w="792" w:type="dxa"/>
            <w:shd w:val="clear" w:color="auto" w:fill="C7C5E0"/>
            <w:noWrap/>
            <w:vAlign w:val="center"/>
            <w:hideMark/>
          </w:tcPr>
          <w:p w14:paraId="7D62E3BD" w14:textId="77777777" w:rsidR="00F87ACD" w:rsidRPr="00F87ACD" w:rsidRDefault="00F87ACD" w:rsidP="00F87ACD">
            <w:pPr>
              <w:keepNext/>
              <w:keepLines/>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F87ACD">
              <w:rPr>
                <w:rFonts w:ascii="Calibri" w:hAnsi="Calibri" w:cs="Calibri"/>
                <w:b/>
                <w:bCs/>
                <w:spacing w:val="4"/>
                <w:kern w:val="18"/>
                <w:sz w:val="18"/>
                <w:szCs w:val="18"/>
                <w14:ligatures w14:val="standardContextual"/>
              </w:rPr>
              <w:t>9%</w:t>
            </w:r>
          </w:p>
        </w:tc>
        <w:tc>
          <w:tcPr>
            <w:tcW w:w="721" w:type="dxa"/>
            <w:shd w:val="clear" w:color="auto" w:fill="C7C5E0"/>
            <w:noWrap/>
            <w:vAlign w:val="center"/>
            <w:hideMark/>
          </w:tcPr>
          <w:p w14:paraId="55C7B7F4" w14:textId="77777777" w:rsidR="00F87ACD" w:rsidRPr="00F87ACD" w:rsidRDefault="00F87ACD" w:rsidP="00F87ACD">
            <w:pPr>
              <w:keepNext/>
              <w:keepLines/>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Calibri"/>
                <w:b/>
                <w:bCs/>
                <w:spacing w:val="4"/>
                <w:kern w:val="18"/>
                <w:sz w:val="18"/>
                <w:szCs w:val="18"/>
                <w14:ligatures w14:val="standardContextual"/>
              </w:rPr>
              <w:t>83</w:t>
            </w:r>
          </w:p>
        </w:tc>
      </w:tr>
      <w:tr w:rsidR="00F87ACD" w:rsidRPr="00F87ACD" w14:paraId="76D43CBD" w14:textId="77777777" w:rsidTr="00287424">
        <w:trPr>
          <w:trHeight w:val="240"/>
        </w:trPr>
        <w:tc>
          <w:tcPr>
            <w:cnfStyle w:val="001000000000" w:firstRow="0" w:lastRow="0" w:firstColumn="1" w:lastColumn="0" w:oddVBand="0" w:evenVBand="0" w:oddHBand="0" w:evenHBand="0" w:firstRowFirstColumn="0" w:firstRowLastColumn="0" w:lastRowFirstColumn="0" w:lastRowLastColumn="0"/>
            <w:tcW w:w="1008" w:type="dxa"/>
            <w:vMerge/>
            <w:shd w:val="clear" w:color="auto" w:fill="C7C5E0"/>
            <w:noWrap/>
            <w:vAlign w:val="center"/>
            <w:hideMark/>
          </w:tcPr>
          <w:p w14:paraId="28E05887" w14:textId="77777777" w:rsidR="00F87ACD" w:rsidRPr="00F87ACD" w:rsidRDefault="00F87ACD" w:rsidP="00F87ACD">
            <w:pPr>
              <w:keepNext/>
              <w:keepLines/>
              <w:spacing w:before="40" w:after="40"/>
              <w:rPr>
                <w:rFonts w:ascii="Calibri" w:hAnsi="Calibri" w:cs="Tahoma"/>
                <w:spacing w:val="4"/>
                <w:kern w:val="18"/>
                <w:sz w:val="18"/>
                <w:szCs w:val="18"/>
                <w14:ligatures w14:val="standardContextual"/>
              </w:rPr>
            </w:pPr>
          </w:p>
        </w:tc>
        <w:tc>
          <w:tcPr>
            <w:tcW w:w="1584" w:type="dxa"/>
            <w:shd w:val="clear" w:color="auto" w:fill="C7C5E0"/>
            <w:vAlign w:val="center"/>
          </w:tcPr>
          <w:p w14:paraId="41B0F475" w14:textId="77777777" w:rsidR="00F87ACD" w:rsidRPr="00F87ACD" w:rsidRDefault="00F87ACD" w:rsidP="00F87ACD">
            <w:pPr>
              <w:keepNext/>
              <w:keepLines/>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spacing w:val="4"/>
                <w:kern w:val="18"/>
                <w:sz w:val="18"/>
                <w:szCs w:val="18"/>
                <w14:ligatures w14:val="standardContextual"/>
              </w:rPr>
              <w:t>PY2022 Forecast</w:t>
            </w:r>
          </w:p>
        </w:tc>
        <w:tc>
          <w:tcPr>
            <w:tcW w:w="1296" w:type="dxa"/>
            <w:shd w:val="clear" w:color="auto" w:fill="C7C5E0"/>
            <w:noWrap/>
            <w:vAlign w:val="center"/>
            <w:hideMark/>
          </w:tcPr>
          <w:p w14:paraId="3C9EF5EF" w14:textId="77777777" w:rsidR="00F87ACD" w:rsidRPr="00F87ACD" w:rsidRDefault="00F87ACD" w:rsidP="00F87ACD">
            <w:pPr>
              <w:keepNext/>
              <w:keepLines/>
              <w:spacing w:before="40" w:after="40"/>
              <w:ind w:right="360"/>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Calibri"/>
                <w:spacing w:val="4"/>
                <w:kern w:val="18"/>
                <w:sz w:val="18"/>
                <w:szCs w:val="18"/>
                <w14:ligatures w14:val="standardContextual"/>
              </w:rPr>
              <w:t>52</w:t>
            </w:r>
          </w:p>
        </w:tc>
        <w:tc>
          <w:tcPr>
            <w:tcW w:w="1008" w:type="dxa"/>
            <w:shd w:val="clear" w:color="auto" w:fill="C7C5E0"/>
            <w:noWrap/>
            <w:vAlign w:val="center"/>
            <w:hideMark/>
          </w:tcPr>
          <w:p w14:paraId="394DABF7" w14:textId="77777777" w:rsidR="00F87ACD" w:rsidRPr="00F87ACD" w:rsidRDefault="00F87ACD" w:rsidP="00F87ACD">
            <w:pPr>
              <w:keepNext/>
              <w:keepLines/>
              <w:spacing w:before="40" w:after="40"/>
              <w:ind w:right="216"/>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F87ACD">
              <w:rPr>
                <w:rFonts w:ascii="Calibri" w:hAnsi="Calibri" w:cs="Calibri"/>
                <w:spacing w:val="4"/>
                <w:kern w:val="18"/>
                <w:sz w:val="18"/>
                <w:szCs w:val="18"/>
                <w14:ligatures w14:val="standardContextual"/>
              </w:rPr>
              <w:t>6.8</w:t>
            </w:r>
          </w:p>
        </w:tc>
        <w:tc>
          <w:tcPr>
            <w:tcW w:w="1008" w:type="dxa"/>
            <w:shd w:val="clear" w:color="auto" w:fill="C7C5E0"/>
            <w:noWrap/>
            <w:vAlign w:val="center"/>
            <w:hideMark/>
          </w:tcPr>
          <w:p w14:paraId="73CAE9E9" w14:textId="77777777" w:rsidR="00F87ACD" w:rsidRPr="00F87ACD" w:rsidRDefault="00F87ACD" w:rsidP="00F87ACD">
            <w:pPr>
              <w:keepNext/>
              <w:keepLines/>
              <w:spacing w:before="40" w:after="40"/>
              <w:ind w:right="216"/>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F87ACD">
              <w:rPr>
                <w:rFonts w:ascii="Calibri" w:hAnsi="Calibri" w:cs="Calibri"/>
                <w:spacing w:val="4"/>
                <w:kern w:val="18"/>
                <w:sz w:val="18"/>
                <w:szCs w:val="18"/>
                <w14:ligatures w14:val="standardContextual"/>
              </w:rPr>
              <w:t>0.5</w:t>
            </w:r>
          </w:p>
        </w:tc>
        <w:tc>
          <w:tcPr>
            <w:tcW w:w="936" w:type="dxa"/>
            <w:shd w:val="clear" w:color="auto" w:fill="C7C5E0"/>
            <w:noWrap/>
            <w:vAlign w:val="center"/>
            <w:hideMark/>
          </w:tcPr>
          <w:p w14:paraId="4A7C7EEA" w14:textId="77777777" w:rsidR="00F87ACD" w:rsidRPr="00F87ACD" w:rsidRDefault="00F87ACD" w:rsidP="00F87ACD">
            <w:pPr>
              <w:keepNext/>
              <w:keepLines/>
              <w:spacing w:before="40" w:after="40"/>
              <w:ind w:right="216"/>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F87ACD">
              <w:rPr>
                <w:rFonts w:ascii="Calibri" w:hAnsi="Calibri" w:cs="Calibri"/>
                <w:spacing w:val="4"/>
                <w:kern w:val="18"/>
                <w:sz w:val="18"/>
                <w:szCs w:val="18"/>
                <w14:ligatures w14:val="standardContextual"/>
              </w:rPr>
              <w:t>130.0</w:t>
            </w:r>
          </w:p>
        </w:tc>
        <w:tc>
          <w:tcPr>
            <w:tcW w:w="1080" w:type="dxa"/>
            <w:shd w:val="clear" w:color="auto" w:fill="C7C5E0"/>
            <w:noWrap/>
            <w:vAlign w:val="center"/>
            <w:hideMark/>
          </w:tcPr>
          <w:p w14:paraId="251DA6CF" w14:textId="77777777" w:rsidR="00F87ACD" w:rsidRPr="00F87ACD" w:rsidRDefault="00F87ACD" w:rsidP="00F87ACD">
            <w:pPr>
              <w:keepNext/>
              <w:keepLines/>
              <w:spacing w:before="40" w:after="40"/>
              <w:ind w:right="216"/>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F87ACD">
              <w:rPr>
                <w:rFonts w:ascii="Calibri" w:hAnsi="Calibri" w:cs="Calibri"/>
                <w:spacing w:val="4"/>
                <w:kern w:val="18"/>
                <w:sz w:val="18"/>
                <w:szCs w:val="18"/>
                <w14:ligatures w14:val="standardContextual"/>
              </w:rPr>
              <w:t>9.7</w:t>
            </w:r>
          </w:p>
        </w:tc>
        <w:tc>
          <w:tcPr>
            <w:tcW w:w="792" w:type="dxa"/>
            <w:shd w:val="clear" w:color="auto" w:fill="C7C5E0"/>
            <w:noWrap/>
            <w:vAlign w:val="center"/>
            <w:hideMark/>
          </w:tcPr>
          <w:p w14:paraId="7D9517D5" w14:textId="77777777" w:rsidR="00F87ACD" w:rsidRPr="00F87ACD" w:rsidRDefault="00F87ACD" w:rsidP="00F87ACD">
            <w:pPr>
              <w:keepNext/>
              <w:keepLines/>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F87ACD">
              <w:rPr>
                <w:rFonts w:ascii="Calibri" w:hAnsi="Calibri" w:cs="Calibri"/>
                <w:spacing w:val="4"/>
                <w:kern w:val="18"/>
                <w:sz w:val="18"/>
                <w:szCs w:val="18"/>
                <w14:ligatures w14:val="standardContextual"/>
              </w:rPr>
              <w:t>7%</w:t>
            </w:r>
          </w:p>
        </w:tc>
        <w:tc>
          <w:tcPr>
            <w:tcW w:w="721" w:type="dxa"/>
            <w:shd w:val="clear" w:color="auto" w:fill="C7C5E0"/>
            <w:noWrap/>
            <w:vAlign w:val="center"/>
            <w:hideMark/>
          </w:tcPr>
          <w:p w14:paraId="5BC02EE7" w14:textId="77777777" w:rsidR="00F87ACD" w:rsidRPr="00F87ACD" w:rsidRDefault="00F87ACD" w:rsidP="00F87ACD">
            <w:pPr>
              <w:keepNext/>
              <w:keepLines/>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F87ACD">
              <w:rPr>
                <w:rFonts w:ascii="Calibri" w:hAnsi="Calibri" w:cs="Calibri"/>
                <w:spacing w:val="4"/>
                <w:kern w:val="18"/>
                <w:sz w:val="18"/>
                <w:szCs w:val="18"/>
                <w14:ligatures w14:val="standardContextual"/>
              </w:rPr>
              <w:t>83</w:t>
            </w:r>
          </w:p>
        </w:tc>
      </w:tr>
      <w:tr w:rsidR="00F87ACD" w:rsidRPr="00F87ACD" w14:paraId="2B208A3C" w14:textId="77777777" w:rsidTr="00287424">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1008" w:type="dxa"/>
            <w:vMerge w:val="restart"/>
            <w:shd w:val="clear" w:color="auto" w:fill="F6F6F7" w:themeFill="background1"/>
            <w:noWrap/>
            <w:vAlign w:val="center"/>
          </w:tcPr>
          <w:p w14:paraId="472B2348" w14:textId="77777777" w:rsidR="00F87ACD" w:rsidRPr="00F87ACD" w:rsidRDefault="00F87ACD" w:rsidP="00F87ACD">
            <w:pPr>
              <w:keepNext/>
              <w:keepLines/>
              <w:spacing w:before="40" w:after="40"/>
              <w:rPr>
                <w:rFonts w:ascii="Calibri" w:hAnsi="Calibri" w:cs="Tahoma"/>
                <w:spacing w:val="4"/>
                <w:kern w:val="18"/>
                <w:sz w:val="18"/>
                <w:szCs w:val="18"/>
                <w14:ligatures w14:val="standardContextual"/>
              </w:rPr>
            </w:pPr>
            <w:r w:rsidRPr="00F87ACD">
              <w:rPr>
                <w:rFonts w:ascii="Calibri" w:hAnsi="Calibri" w:cs="Tahoma"/>
                <w:b w:val="0"/>
                <w:bCs w:val="0"/>
                <w:spacing w:val="4"/>
                <w:kern w:val="18"/>
                <w:sz w:val="18"/>
                <w:szCs w:val="18"/>
                <w14:ligatures w14:val="standardContextual"/>
              </w:rPr>
              <w:t xml:space="preserve">Day </w:t>
            </w:r>
            <w:r w:rsidRPr="00F87ACD">
              <w:rPr>
                <w:rFonts w:ascii="Calibri" w:hAnsi="Calibri" w:cs="Tahoma"/>
                <w:b w:val="0"/>
                <w:bCs w:val="0"/>
                <w:spacing w:val="4"/>
                <w:kern w:val="18"/>
                <w:sz w:val="18"/>
                <w:szCs w:val="18"/>
                <w14:ligatures w14:val="standardContextual"/>
              </w:rPr>
              <w:br/>
              <w:t>Of</w:t>
            </w:r>
          </w:p>
        </w:tc>
        <w:tc>
          <w:tcPr>
            <w:tcW w:w="1584" w:type="dxa"/>
            <w:shd w:val="clear" w:color="auto" w:fill="F6F6F7" w:themeFill="background1"/>
            <w:vAlign w:val="center"/>
          </w:tcPr>
          <w:p w14:paraId="5CF56E7A" w14:textId="77777777" w:rsidR="00F87ACD" w:rsidRPr="00F87ACD" w:rsidRDefault="00F87ACD" w:rsidP="00F87ACD">
            <w:pPr>
              <w:keepNext/>
              <w:keepLines/>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Calibri"/>
                <w:b/>
                <w:bCs/>
                <w:spacing w:val="4"/>
                <w:kern w:val="18"/>
                <w:sz w:val="18"/>
                <w:szCs w:val="18"/>
                <w14:ligatures w14:val="standardContextual"/>
              </w:rPr>
              <w:t>PY2023 Forecast</w:t>
            </w:r>
          </w:p>
        </w:tc>
        <w:tc>
          <w:tcPr>
            <w:tcW w:w="1296" w:type="dxa"/>
            <w:shd w:val="clear" w:color="auto" w:fill="F6F6F7" w:themeFill="background1"/>
            <w:noWrap/>
            <w:vAlign w:val="center"/>
          </w:tcPr>
          <w:p w14:paraId="4E9C18AF" w14:textId="77777777" w:rsidR="00F87ACD" w:rsidRPr="00F87ACD" w:rsidRDefault="00F87ACD" w:rsidP="00F87ACD">
            <w:pPr>
              <w:keepNext/>
              <w:keepLines/>
              <w:spacing w:before="40" w:after="40"/>
              <w:ind w:right="360"/>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Calibri"/>
                <w:b/>
                <w:bCs/>
                <w:spacing w:val="4"/>
                <w:kern w:val="18"/>
                <w:sz w:val="18"/>
                <w:szCs w:val="18"/>
                <w14:ligatures w14:val="standardContextual"/>
              </w:rPr>
              <w:t>58</w:t>
            </w:r>
          </w:p>
        </w:tc>
        <w:tc>
          <w:tcPr>
            <w:tcW w:w="1008" w:type="dxa"/>
            <w:shd w:val="clear" w:color="auto" w:fill="F6F6F7" w:themeFill="background1"/>
            <w:noWrap/>
            <w:vAlign w:val="center"/>
          </w:tcPr>
          <w:p w14:paraId="556BCDA9" w14:textId="77777777" w:rsidR="00F87ACD" w:rsidRPr="00F87ACD" w:rsidRDefault="00F87ACD" w:rsidP="00F87ACD">
            <w:pPr>
              <w:keepNext/>
              <w:keepLines/>
              <w:spacing w:before="40" w:after="40"/>
              <w:ind w:right="216"/>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F87ACD">
              <w:rPr>
                <w:rFonts w:ascii="Calibri" w:hAnsi="Calibri" w:cs="Calibri"/>
                <w:b/>
                <w:bCs/>
                <w:spacing w:val="4"/>
                <w:kern w:val="18"/>
                <w:sz w:val="18"/>
                <w:szCs w:val="18"/>
                <w14:ligatures w14:val="standardContextual"/>
              </w:rPr>
              <w:t>8.2</w:t>
            </w:r>
          </w:p>
        </w:tc>
        <w:tc>
          <w:tcPr>
            <w:tcW w:w="1008" w:type="dxa"/>
            <w:shd w:val="clear" w:color="auto" w:fill="F6F6F7" w:themeFill="background1"/>
            <w:noWrap/>
            <w:vAlign w:val="center"/>
          </w:tcPr>
          <w:p w14:paraId="23BDAF4D" w14:textId="77777777" w:rsidR="00F87ACD" w:rsidRPr="00F87ACD" w:rsidRDefault="00F87ACD" w:rsidP="00F87ACD">
            <w:pPr>
              <w:keepNext/>
              <w:keepLines/>
              <w:spacing w:before="40" w:after="40"/>
              <w:ind w:right="216"/>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F87ACD">
              <w:rPr>
                <w:rFonts w:ascii="Calibri" w:hAnsi="Calibri" w:cs="Calibri"/>
                <w:b/>
                <w:bCs/>
                <w:spacing w:val="4"/>
                <w:kern w:val="18"/>
                <w:sz w:val="18"/>
                <w:szCs w:val="18"/>
                <w14:ligatures w14:val="standardContextual"/>
              </w:rPr>
              <w:t>1.7</w:t>
            </w:r>
          </w:p>
        </w:tc>
        <w:tc>
          <w:tcPr>
            <w:tcW w:w="936" w:type="dxa"/>
            <w:shd w:val="clear" w:color="auto" w:fill="F6F6F7" w:themeFill="background1"/>
            <w:noWrap/>
            <w:vAlign w:val="center"/>
          </w:tcPr>
          <w:p w14:paraId="3EFAEDD2" w14:textId="77777777" w:rsidR="00F87ACD" w:rsidRPr="00F87ACD" w:rsidRDefault="00F87ACD" w:rsidP="00F87ACD">
            <w:pPr>
              <w:keepNext/>
              <w:keepLines/>
              <w:spacing w:before="40" w:after="40"/>
              <w:ind w:right="216"/>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F87ACD">
              <w:rPr>
                <w:rFonts w:ascii="Calibri" w:hAnsi="Calibri" w:cs="Calibri"/>
                <w:b/>
                <w:bCs/>
                <w:spacing w:val="4"/>
                <w:kern w:val="18"/>
                <w:sz w:val="18"/>
                <w:szCs w:val="18"/>
                <w14:ligatures w14:val="standardContextual"/>
              </w:rPr>
              <w:t>142.3</w:t>
            </w:r>
          </w:p>
        </w:tc>
        <w:tc>
          <w:tcPr>
            <w:tcW w:w="1080" w:type="dxa"/>
            <w:shd w:val="clear" w:color="auto" w:fill="F6F6F7" w:themeFill="background1"/>
            <w:noWrap/>
            <w:vAlign w:val="center"/>
          </w:tcPr>
          <w:p w14:paraId="3B826AC1" w14:textId="77777777" w:rsidR="00F87ACD" w:rsidRPr="00F87ACD" w:rsidRDefault="00F87ACD" w:rsidP="00F87ACD">
            <w:pPr>
              <w:keepNext/>
              <w:keepLines/>
              <w:spacing w:before="40" w:after="40"/>
              <w:ind w:right="216"/>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F87ACD">
              <w:rPr>
                <w:rFonts w:ascii="Calibri" w:hAnsi="Calibri" w:cs="Calibri"/>
                <w:b/>
                <w:bCs/>
                <w:spacing w:val="4"/>
                <w:kern w:val="18"/>
                <w:sz w:val="18"/>
                <w:szCs w:val="18"/>
                <w14:ligatures w14:val="standardContextual"/>
              </w:rPr>
              <w:t>29.8</w:t>
            </w:r>
          </w:p>
        </w:tc>
        <w:tc>
          <w:tcPr>
            <w:tcW w:w="792" w:type="dxa"/>
            <w:shd w:val="clear" w:color="auto" w:fill="F6F6F7" w:themeFill="background1"/>
            <w:noWrap/>
            <w:vAlign w:val="center"/>
          </w:tcPr>
          <w:p w14:paraId="1546434F" w14:textId="77777777" w:rsidR="00F87ACD" w:rsidRPr="00F87ACD" w:rsidRDefault="00F87ACD" w:rsidP="00F87ACD">
            <w:pPr>
              <w:keepNext/>
              <w:keepLines/>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F87ACD">
              <w:rPr>
                <w:rFonts w:ascii="Calibri" w:hAnsi="Calibri" w:cs="Calibri"/>
                <w:b/>
                <w:bCs/>
                <w:spacing w:val="4"/>
                <w:kern w:val="18"/>
                <w:sz w:val="18"/>
                <w:szCs w:val="18"/>
                <w14:ligatures w14:val="standardContextual"/>
              </w:rPr>
              <w:t>21%</w:t>
            </w:r>
          </w:p>
        </w:tc>
        <w:tc>
          <w:tcPr>
            <w:tcW w:w="721" w:type="dxa"/>
            <w:shd w:val="clear" w:color="auto" w:fill="F6F6F7" w:themeFill="background1"/>
            <w:noWrap/>
            <w:vAlign w:val="center"/>
          </w:tcPr>
          <w:p w14:paraId="4390F555" w14:textId="77777777" w:rsidR="00F87ACD" w:rsidRPr="00F87ACD" w:rsidRDefault="00F87ACD" w:rsidP="00F87ACD">
            <w:pPr>
              <w:keepNext/>
              <w:keepLines/>
              <w:spacing w:before="40" w:after="40"/>
              <w:ind w:right="144"/>
              <w:jc w:val="right"/>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Calibri"/>
                <w:b/>
                <w:bCs/>
                <w:spacing w:val="4"/>
                <w:kern w:val="18"/>
                <w:sz w:val="18"/>
                <w:szCs w:val="18"/>
                <w14:ligatures w14:val="standardContextual"/>
              </w:rPr>
              <w:t>83</w:t>
            </w:r>
          </w:p>
        </w:tc>
      </w:tr>
      <w:tr w:rsidR="00F87ACD" w:rsidRPr="00F87ACD" w14:paraId="5CCCD47A" w14:textId="77777777" w:rsidTr="00287424">
        <w:trPr>
          <w:trHeight w:val="240"/>
        </w:trPr>
        <w:tc>
          <w:tcPr>
            <w:cnfStyle w:val="001000000000" w:firstRow="0" w:lastRow="0" w:firstColumn="1" w:lastColumn="0" w:oddVBand="0" w:evenVBand="0" w:oddHBand="0" w:evenHBand="0" w:firstRowFirstColumn="0" w:firstRowLastColumn="0" w:lastRowFirstColumn="0" w:lastRowLastColumn="0"/>
            <w:tcW w:w="1008" w:type="dxa"/>
            <w:vMerge/>
            <w:shd w:val="clear" w:color="auto" w:fill="F6F6F7" w:themeFill="background1"/>
            <w:noWrap/>
            <w:vAlign w:val="center"/>
          </w:tcPr>
          <w:p w14:paraId="1A63D6CC" w14:textId="77777777" w:rsidR="00F87ACD" w:rsidRPr="00F87ACD" w:rsidRDefault="00F87ACD" w:rsidP="00F87ACD">
            <w:pPr>
              <w:spacing w:before="40" w:after="40"/>
              <w:rPr>
                <w:rFonts w:ascii="Calibri" w:hAnsi="Calibri" w:cs="Tahoma"/>
                <w:bCs w:val="0"/>
                <w:spacing w:val="4"/>
                <w:kern w:val="18"/>
                <w:sz w:val="18"/>
                <w:szCs w:val="18"/>
                <w14:ligatures w14:val="standardContextual"/>
              </w:rPr>
            </w:pPr>
          </w:p>
        </w:tc>
        <w:tc>
          <w:tcPr>
            <w:tcW w:w="1584" w:type="dxa"/>
            <w:shd w:val="clear" w:color="auto" w:fill="F6F6F7" w:themeFill="background1"/>
            <w:vAlign w:val="center"/>
          </w:tcPr>
          <w:p w14:paraId="03341007" w14:textId="77777777" w:rsidR="00F87ACD" w:rsidRPr="00F87ACD" w:rsidRDefault="00F87ACD" w:rsidP="00F87AC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spacing w:val="4"/>
                <w:kern w:val="18"/>
                <w:sz w:val="18"/>
                <w:szCs w:val="18"/>
                <w14:ligatures w14:val="standardContextual"/>
              </w:rPr>
              <w:t>PY2022 Forecast</w:t>
            </w:r>
          </w:p>
        </w:tc>
        <w:tc>
          <w:tcPr>
            <w:tcW w:w="1296" w:type="dxa"/>
            <w:shd w:val="clear" w:color="auto" w:fill="F6F6F7" w:themeFill="background1"/>
            <w:noWrap/>
            <w:vAlign w:val="center"/>
          </w:tcPr>
          <w:p w14:paraId="7F578DB1" w14:textId="77777777" w:rsidR="00F87ACD" w:rsidRPr="00F87ACD" w:rsidRDefault="00F87ACD" w:rsidP="00F87ACD">
            <w:pPr>
              <w:spacing w:before="40" w:after="40"/>
              <w:ind w:right="360"/>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Calibri"/>
                <w:spacing w:val="4"/>
                <w:kern w:val="18"/>
                <w:sz w:val="18"/>
                <w:szCs w:val="18"/>
                <w14:ligatures w14:val="standardContextual"/>
              </w:rPr>
              <w:t>99</w:t>
            </w:r>
          </w:p>
        </w:tc>
        <w:tc>
          <w:tcPr>
            <w:tcW w:w="1008" w:type="dxa"/>
            <w:shd w:val="clear" w:color="auto" w:fill="F6F6F7" w:themeFill="background1"/>
            <w:noWrap/>
            <w:vAlign w:val="center"/>
          </w:tcPr>
          <w:p w14:paraId="5CE3C580" w14:textId="77777777" w:rsidR="00F87ACD" w:rsidRPr="00F87ACD" w:rsidRDefault="00F87ACD" w:rsidP="00F87ACD">
            <w:pPr>
              <w:spacing w:before="40" w:after="40"/>
              <w:ind w:right="216"/>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F87ACD">
              <w:rPr>
                <w:rFonts w:ascii="Calibri" w:hAnsi="Calibri" w:cs="Calibri"/>
                <w:spacing w:val="4"/>
                <w:kern w:val="18"/>
                <w:sz w:val="18"/>
                <w:szCs w:val="18"/>
                <w14:ligatures w14:val="standardContextual"/>
              </w:rPr>
              <w:t>10.9</w:t>
            </w:r>
          </w:p>
        </w:tc>
        <w:tc>
          <w:tcPr>
            <w:tcW w:w="1008" w:type="dxa"/>
            <w:shd w:val="clear" w:color="auto" w:fill="F6F6F7" w:themeFill="background1"/>
            <w:noWrap/>
            <w:vAlign w:val="center"/>
          </w:tcPr>
          <w:p w14:paraId="291C9632" w14:textId="77777777" w:rsidR="00F87ACD" w:rsidRPr="00F87ACD" w:rsidRDefault="00F87ACD" w:rsidP="00F87ACD">
            <w:pPr>
              <w:spacing w:before="40" w:after="40"/>
              <w:ind w:right="216"/>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F87ACD">
              <w:rPr>
                <w:rFonts w:ascii="Calibri" w:hAnsi="Calibri" w:cs="Calibri"/>
                <w:spacing w:val="4"/>
                <w:kern w:val="18"/>
                <w:sz w:val="18"/>
                <w:szCs w:val="18"/>
                <w14:ligatures w14:val="standardContextual"/>
              </w:rPr>
              <w:t>1.4</w:t>
            </w:r>
          </w:p>
        </w:tc>
        <w:tc>
          <w:tcPr>
            <w:tcW w:w="936" w:type="dxa"/>
            <w:shd w:val="clear" w:color="auto" w:fill="F6F6F7" w:themeFill="background1"/>
            <w:noWrap/>
            <w:vAlign w:val="center"/>
          </w:tcPr>
          <w:p w14:paraId="48BAB5B5" w14:textId="77777777" w:rsidR="00F87ACD" w:rsidRPr="00F87ACD" w:rsidRDefault="00F87ACD" w:rsidP="00F87ACD">
            <w:pPr>
              <w:spacing w:before="40" w:after="40"/>
              <w:ind w:right="216"/>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F87ACD">
              <w:rPr>
                <w:rFonts w:ascii="Calibri" w:hAnsi="Calibri" w:cs="Calibri"/>
                <w:spacing w:val="4"/>
                <w:kern w:val="18"/>
                <w:sz w:val="18"/>
                <w:szCs w:val="18"/>
                <w14:ligatures w14:val="standardContextual"/>
              </w:rPr>
              <w:t>110.5</w:t>
            </w:r>
          </w:p>
        </w:tc>
        <w:tc>
          <w:tcPr>
            <w:tcW w:w="1080" w:type="dxa"/>
            <w:shd w:val="clear" w:color="auto" w:fill="F6F6F7" w:themeFill="background1"/>
            <w:noWrap/>
            <w:vAlign w:val="center"/>
          </w:tcPr>
          <w:p w14:paraId="3DD9CDC6" w14:textId="77777777" w:rsidR="00F87ACD" w:rsidRPr="00F87ACD" w:rsidRDefault="00F87ACD" w:rsidP="00F87ACD">
            <w:pPr>
              <w:spacing w:before="40" w:after="40"/>
              <w:ind w:right="216"/>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F87ACD">
              <w:rPr>
                <w:rFonts w:ascii="Calibri" w:hAnsi="Calibri" w:cs="Calibri"/>
                <w:spacing w:val="4"/>
                <w:kern w:val="18"/>
                <w:sz w:val="18"/>
                <w:szCs w:val="18"/>
                <w14:ligatures w14:val="standardContextual"/>
              </w:rPr>
              <w:t>13.9</w:t>
            </w:r>
          </w:p>
        </w:tc>
        <w:tc>
          <w:tcPr>
            <w:tcW w:w="792" w:type="dxa"/>
            <w:shd w:val="clear" w:color="auto" w:fill="F6F6F7" w:themeFill="background1"/>
            <w:noWrap/>
            <w:vAlign w:val="center"/>
          </w:tcPr>
          <w:p w14:paraId="67B809C8" w14:textId="77777777" w:rsidR="00F87ACD" w:rsidRPr="00F87ACD" w:rsidRDefault="00F87ACD" w:rsidP="00F87ACD">
            <w:pPr>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F87ACD">
              <w:rPr>
                <w:rFonts w:ascii="Calibri" w:hAnsi="Calibri" w:cs="Calibri"/>
                <w:spacing w:val="4"/>
                <w:kern w:val="18"/>
                <w:sz w:val="18"/>
                <w:szCs w:val="18"/>
                <w14:ligatures w14:val="standardContextual"/>
              </w:rPr>
              <w:t>13%</w:t>
            </w:r>
          </w:p>
        </w:tc>
        <w:tc>
          <w:tcPr>
            <w:tcW w:w="721" w:type="dxa"/>
            <w:shd w:val="clear" w:color="auto" w:fill="F6F6F7" w:themeFill="background1"/>
            <w:noWrap/>
            <w:vAlign w:val="center"/>
          </w:tcPr>
          <w:p w14:paraId="1A5C2A3B" w14:textId="77777777" w:rsidR="00F87ACD" w:rsidRPr="00F87ACD" w:rsidRDefault="00F87ACD" w:rsidP="00F87ACD">
            <w:pPr>
              <w:spacing w:before="40" w:after="40"/>
              <w:ind w:right="144"/>
              <w:jc w:val="right"/>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Calibri"/>
                <w:spacing w:val="4"/>
                <w:kern w:val="18"/>
                <w:sz w:val="18"/>
                <w:szCs w:val="18"/>
                <w14:ligatures w14:val="standardContextual"/>
              </w:rPr>
              <w:t>82</w:t>
            </w:r>
          </w:p>
        </w:tc>
      </w:tr>
    </w:tbl>
    <w:p w14:paraId="56883BC5" w14:textId="12107CAC" w:rsidR="00F87ACD" w:rsidRPr="00F87ACD" w:rsidRDefault="00F87ACD" w:rsidP="004D2476">
      <w:pPr>
        <w:rPr>
          <w:rFonts w:asciiTheme="majorHAnsi" w:hAnsiTheme="majorHAnsi"/>
          <w:b/>
          <w:color w:val="1E13A6" w:themeColor="accent2"/>
          <w:spacing w:val="8"/>
          <w:kern w:val="18"/>
          <w:sz w:val="24"/>
          <w:szCs w:val="18"/>
          <w14:ligatures w14:val="standardContextual"/>
        </w:rPr>
      </w:pPr>
      <w:r w:rsidRPr="00F87ACD">
        <w:br w:type="page"/>
      </w:r>
      <w:r w:rsidRPr="00F87ACD">
        <w:rPr>
          <w:rFonts w:asciiTheme="majorHAnsi" w:hAnsiTheme="majorHAnsi"/>
          <w:b/>
          <w:color w:val="1E13A6" w:themeColor="accent2"/>
          <w:spacing w:val="8"/>
          <w:kern w:val="18"/>
          <w:sz w:val="24"/>
          <w:szCs w:val="18"/>
          <w14:ligatures w14:val="standardContextual"/>
        </w:rPr>
        <w:t xml:space="preserve">SDG&amp;E </w:t>
      </w:r>
      <w:r w:rsidR="00585274">
        <w:rPr>
          <w:rFonts w:asciiTheme="majorHAnsi" w:hAnsiTheme="majorHAnsi"/>
          <w:b/>
          <w:color w:val="1E13A6" w:themeColor="accent2"/>
          <w:spacing w:val="8"/>
          <w:kern w:val="18"/>
          <w:sz w:val="24"/>
          <w:szCs w:val="18"/>
          <w14:ligatures w14:val="standardContextual"/>
        </w:rPr>
        <w:t xml:space="preserve">Ex-Post </w:t>
      </w:r>
      <w:r w:rsidRPr="00F87ACD">
        <w:rPr>
          <w:rFonts w:asciiTheme="majorHAnsi" w:hAnsiTheme="majorHAnsi"/>
          <w:b/>
          <w:color w:val="1E13A6" w:themeColor="accent2"/>
          <w:spacing w:val="8"/>
          <w:kern w:val="18"/>
          <w:sz w:val="24"/>
          <w:szCs w:val="18"/>
          <w14:ligatures w14:val="standardContextual"/>
        </w:rPr>
        <w:t>Event Day Load Impacts</w:t>
      </w:r>
      <w:bookmarkEnd w:id="503"/>
      <w:bookmarkEnd w:id="504"/>
    </w:p>
    <w:p w14:paraId="4369E8A1" w14:textId="0FB6292E" w:rsidR="00F87ACD" w:rsidRPr="00F87ACD" w:rsidRDefault="00D86480" w:rsidP="00F87ACD">
      <w:pPr>
        <w:spacing w:before="120" w:after="120" w:line="280" w:lineRule="atLeast"/>
        <w:jc w:val="both"/>
        <w:rPr>
          <w:rFonts w:asciiTheme="minorHAnsi" w:hAnsiTheme="minorHAnsi"/>
          <w:spacing w:val="4"/>
          <w:kern w:val="18"/>
          <w:sz w:val="22"/>
          <w:szCs w:val="18"/>
          <w14:ligatures w14:val="standardContextual"/>
        </w:rPr>
      </w:pPr>
      <w:r>
        <w:rPr>
          <w:rFonts w:asciiTheme="minorHAnsi" w:hAnsiTheme="minorHAnsi"/>
          <w:spacing w:val="4"/>
          <w:kern w:val="18"/>
          <w:sz w:val="22"/>
          <w:szCs w:val="18"/>
          <w14:ligatures w14:val="standardContextual"/>
        </w:rPr>
        <w:fldChar w:fldCharType="begin"/>
      </w:r>
      <w:r>
        <w:rPr>
          <w:rFonts w:asciiTheme="minorHAnsi" w:hAnsiTheme="minorHAnsi"/>
          <w:spacing w:val="4"/>
          <w:kern w:val="18"/>
          <w:sz w:val="22"/>
          <w:szCs w:val="18"/>
          <w14:ligatures w14:val="standardContextual"/>
        </w:rPr>
        <w:instrText xml:space="preserve"> REF  _Ref477340688 </w:instrText>
      </w:r>
      <w:r>
        <w:rPr>
          <w:rFonts w:asciiTheme="minorHAnsi" w:hAnsiTheme="minorHAnsi"/>
          <w:spacing w:val="4"/>
          <w:kern w:val="18"/>
          <w:sz w:val="22"/>
          <w:szCs w:val="18"/>
          <w14:ligatures w14:val="standardContextual"/>
        </w:rPr>
        <w:fldChar w:fldCharType="separate"/>
      </w:r>
      <w:r w:rsidR="00187752" w:rsidRPr="00F87ACD">
        <w:rPr>
          <w:rFonts w:asciiTheme="minorHAnsi" w:hAnsiTheme="minorHAnsi"/>
          <w:bCs/>
          <w:i/>
          <w:spacing w:val="4"/>
          <w:kern w:val="18"/>
          <w:sz w:val="22"/>
          <w:szCs w:val="16"/>
          <w14:ligatures w14:val="standardContextual"/>
        </w:rPr>
        <w:t xml:space="preserve">Table </w:t>
      </w:r>
      <w:r w:rsidR="00187752">
        <w:rPr>
          <w:rFonts w:asciiTheme="minorHAnsi" w:hAnsiTheme="minorHAnsi"/>
          <w:bCs/>
          <w:i/>
          <w:noProof/>
          <w:spacing w:val="4"/>
          <w:kern w:val="18"/>
          <w:sz w:val="22"/>
          <w:szCs w:val="16"/>
          <w14:ligatures w14:val="standardContextual"/>
        </w:rPr>
        <w:t>6</w:t>
      </w:r>
      <w:r w:rsidR="00187752" w:rsidRPr="00F87ACD">
        <w:rPr>
          <w:rFonts w:asciiTheme="minorHAnsi" w:hAnsiTheme="minorHAnsi"/>
          <w:bCs/>
          <w:i/>
          <w:spacing w:val="4"/>
          <w:kern w:val="18"/>
          <w:sz w:val="22"/>
          <w:szCs w:val="16"/>
          <w14:ligatures w14:val="standardContextual"/>
        </w:rPr>
        <w:noBreakHyphen/>
      </w:r>
      <w:r w:rsidR="00187752">
        <w:rPr>
          <w:rFonts w:asciiTheme="minorHAnsi" w:hAnsiTheme="minorHAnsi"/>
          <w:bCs/>
          <w:i/>
          <w:noProof/>
          <w:spacing w:val="4"/>
          <w:kern w:val="18"/>
          <w:sz w:val="22"/>
          <w:szCs w:val="16"/>
          <w14:ligatures w14:val="standardContextual"/>
        </w:rPr>
        <w:t>16</w:t>
      </w:r>
      <w:r>
        <w:rPr>
          <w:rFonts w:asciiTheme="minorHAnsi" w:hAnsiTheme="minorHAnsi"/>
          <w:spacing w:val="4"/>
          <w:kern w:val="18"/>
          <w:sz w:val="22"/>
          <w:szCs w:val="18"/>
          <w14:ligatures w14:val="standardContextual"/>
        </w:rPr>
        <w:fldChar w:fldCharType="end"/>
      </w:r>
      <w:r w:rsidR="00F87ACD" w:rsidRPr="00F87ACD">
        <w:rPr>
          <w:rFonts w:asciiTheme="minorHAnsi" w:hAnsiTheme="minorHAnsi"/>
          <w:spacing w:val="4"/>
          <w:kern w:val="18"/>
          <w:sz w:val="22"/>
          <w:szCs w:val="18"/>
          <w14:ligatures w14:val="standardContextual"/>
        </w:rPr>
        <w:t xml:space="preserve">, </w:t>
      </w:r>
      <w:r>
        <w:rPr>
          <w:rFonts w:asciiTheme="minorHAnsi" w:hAnsiTheme="minorHAnsi"/>
          <w:spacing w:val="4"/>
          <w:kern w:val="18"/>
          <w:sz w:val="22"/>
          <w:szCs w:val="18"/>
          <w14:ligatures w14:val="standardContextual"/>
        </w:rPr>
        <w:fldChar w:fldCharType="begin"/>
      </w:r>
      <w:r>
        <w:rPr>
          <w:rFonts w:asciiTheme="minorHAnsi" w:hAnsiTheme="minorHAnsi"/>
          <w:spacing w:val="4"/>
          <w:kern w:val="18"/>
          <w:sz w:val="22"/>
          <w:szCs w:val="18"/>
          <w14:ligatures w14:val="standardContextual"/>
        </w:rPr>
        <w:instrText xml:space="preserve"> REF  _Ref125622422 </w:instrText>
      </w:r>
      <w:r>
        <w:rPr>
          <w:rFonts w:asciiTheme="minorHAnsi" w:hAnsiTheme="minorHAnsi"/>
          <w:spacing w:val="4"/>
          <w:kern w:val="18"/>
          <w:sz w:val="22"/>
          <w:szCs w:val="18"/>
          <w14:ligatures w14:val="standardContextual"/>
        </w:rPr>
        <w:fldChar w:fldCharType="separate"/>
      </w:r>
      <w:r w:rsidR="00187752" w:rsidRPr="00F87ACD">
        <w:rPr>
          <w:rFonts w:asciiTheme="minorHAnsi" w:hAnsiTheme="minorHAnsi"/>
          <w:bCs/>
          <w:i/>
          <w:spacing w:val="4"/>
          <w:kern w:val="18"/>
          <w:sz w:val="22"/>
          <w:szCs w:val="16"/>
          <w14:ligatures w14:val="standardContextual"/>
        </w:rPr>
        <w:t xml:space="preserve">Table </w:t>
      </w:r>
      <w:r w:rsidR="00187752">
        <w:rPr>
          <w:rFonts w:asciiTheme="minorHAnsi" w:hAnsiTheme="minorHAnsi"/>
          <w:bCs/>
          <w:i/>
          <w:noProof/>
          <w:spacing w:val="4"/>
          <w:kern w:val="18"/>
          <w:sz w:val="22"/>
          <w:szCs w:val="16"/>
          <w14:ligatures w14:val="standardContextual"/>
        </w:rPr>
        <w:t>6</w:t>
      </w:r>
      <w:r w:rsidR="00187752" w:rsidRPr="00F87ACD">
        <w:rPr>
          <w:rFonts w:asciiTheme="minorHAnsi" w:hAnsiTheme="minorHAnsi"/>
          <w:bCs/>
          <w:i/>
          <w:spacing w:val="4"/>
          <w:kern w:val="18"/>
          <w:sz w:val="22"/>
          <w:szCs w:val="16"/>
          <w14:ligatures w14:val="standardContextual"/>
        </w:rPr>
        <w:noBreakHyphen/>
      </w:r>
      <w:r w:rsidR="00187752">
        <w:rPr>
          <w:rFonts w:asciiTheme="minorHAnsi" w:hAnsiTheme="minorHAnsi"/>
          <w:bCs/>
          <w:i/>
          <w:noProof/>
          <w:spacing w:val="4"/>
          <w:kern w:val="18"/>
          <w:sz w:val="22"/>
          <w:szCs w:val="16"/>
          <w14:ligatures w14:val="standardContextual"/>
        </w:rPr>
        <w:t>17</w:t>
      </w:r>
      <w:r>
        <w:rPr>
          <w:rFonts w:asciiTheme="minorHAnsi" w:hAnsiTheme="minorHAnsi"/>
          <w:spacing w:val="4"/>
          <w:kern w:val="18"/>
          <w:sz w:val="22"/>
          <w:szCs w:val="18"/>
          <w14:ligatures w14:val="standardContextual"/>
        </w:rPr>
        <w:fldChar w:fldCharType="end"/>
      </w:r>
      <w:r w:rsidR="00F87ACD" w:rsidRPr="00F87ACD">
        <w:rPr>
          <w:rFonts w:asciiTheme="minorHAnsi" w:hAnsiTheme="minorHAnsi"/>
          <w:spacing w:val="4"/>
          <w:kern w:val="18"/>
          <w:sz w:val="22"/>
          <w:szCs w:val="18"/>
          <w14:ligatures w14:val="standardContextual"/>
        </w:rPr>
        <w:t xml:space="preserve">, and </w:t>
      </w:r>
      <w:r>
        <w:rPr>
          <w:rFonts w:asciiTheme="minorHAnsi" w:hAnsiTheme="minorHAnsi"/>
          <w:spacing w:val="4"/>
          <w:kern w:val="18"/>
          <w:sz w:val="22"/>
          <w:szCs w:val="18"/>
          <w14:ligatures w14:val="standardContextual"/>
        </w:rPr>
        <w:fldChar w:fldCharType="begin"/>
      </w:r>
      <w:r>
        <w:rPr>
          <w:rFonts w:asciiTheme="minorHAnsi" w:hAnsiTheme="minorHAnsi"/>
          <w:spacing w:val="4"/>
          <w:kern w:val="18"/>
          <w:sz w:val="22"/>
          <w:szCs w:val="18"/>
          <w14:ligatures w14:val="standardContextual"/>
        </w:rPr>
        <w:instrText xml:space="preserve"> REF  _Ref158713798 </w:instrText>
      </w:r>
      <w:r>
        <w:rPr>
          <w:rFonts w:asciiTheme="minorHAnsi" w:hAnsiTheme="minorHAnsi"/>
          <w:spacing w:val="4"/>
          <w:kern w:val="18"/>
          <w:sz w:val="22"/>
          <w:szCs w:val="18"/>
          <w14:ligatures w14:val="standardContextual"/>
        </w:rPr>
        <w:fldChar w:fldCharType="separate"/>
      </w:r>
      <w:r w:rsidR="00187752" w:rsidRPr="00F87ACD">
        <w:rPr>
          <w:rFonts w:asciiTheme="minorHAnsi" w:hAnsiTheme="minorHAnsi"/>
          <w:bCs/>
          <w:i/>
          <w:spacing w:val="4"/>
          <w:kern w:val="18"/>
          <w:sz w:val="22"/>
          <w:szCs w:val="16"/>
          <w14:ligatures w14:val="standardContextual"/>
        </w:rPr>
        <w:t xml:space="preserve">Table </w:t>
      </w:r>
      <w:r w:rsidR="00187752">
        <w:rPr>
          <w:rFonts w:asciiTheme="minorHAnsi" w:hAnsiTheme="minorHAnsi"/>
          <w:bCs/>
          <w:i/>
          <w:noProof/>
          <w:spacing w:val="4"/>
          <w:kern w:val="18"/>
          <w:sz w:val="22"/>
          <w:szCs w:val="16"/>
          <w14:ligatures w14:val="standardContextual"/>
        </w:rPr>
        <w:t>6</w:t>
      </w:r>
      <w:r w:rsidR="00187752" w:rsidRPr="00F87ACD">
        <w:rPr>
          <w:rFonts w:asciiTheme="minorHAnsi" w:hAnsiTheme="minorHAnsi"/>
          <w:bCs/>
          <w:i/>
          <w:spacing w:val="4"/>
          <w:kern w:val="18"/>
          <w:sz w:val="22"/>
          <w:szCs w:val="16"/>
          <w14:ligatures w14:val="standardContextual"/>
        </w:rPr>
        <w:noBreakHyphen/>
      </w:r>
      <w:r w:rsidR="00187752">
        <w:rPr>
          <w:rFonts w:asciiTheme="minorHAnsi" w:hAnsiTheme="minorHAnsi"/>
          <w:bCs/>
          <w:i/>
          <w:noProof/>
          <w:spacing w:val="4"/>
          <w:kern w:val="18"/>
          <w:sz w:val="22"/>
          <w:szCs w:val="16"/>
          <w14:ligatures w14:val="standardContextual"/>
        </w:rPr>
        <w:t>18</w:t>
      </w:r>
      <w:r>
        <w:rPr>
          <w:rFonts w:asciiTheme="minorHAnsi" w:hAnsiTheme="minorHAnsi"/>
          <w:spacing w:val="4"/>
          <w:kern w:val="18"/>
          <w:sz w:val="22"/>
          <w:szCs w:val="18"/>
          <w14:ligatures w14:val="standardContextual"/>
        </w:rPr>
        <w:fldChar w:fldCharType="end"/>
      </w:r>
      <w:r w:rsidR="00F87ACD" w:rsidRPr="00F87ACD">
        <w:rPr>
          <w:rFonts w:asciiTheme="minorHAnsi" w:hAnsiTheme="minorHAnsi"/>
          <w:spacing w:val="4"/>
          <w:kern w:val="18"/>
          <w:sz w:val="22"/>
          <w:szCs w:val="18"/>
          <w14:ligatures w14:val="standardContextual"/>
        </w:rPr>
        <w:t xml:space="preserve"> show the average event-hour impacts for the two DA products ($400 and $600) and the DO ($400) products dispatched in PY2023. Each table includes:</w:t>
      </w:r>
    </w:p>
    <w:p w14:paraId="510E5030" w14:textId="77777777" w:rsidR="00F87ACD" w:rsidRPr="00F87ACD" w:rsidRDefault="00F87ACD" w:rsidP="00F87ACD">
      <w:pPr>
        <w:numPr>
          <w:ilvl w:val="0"/>
          <w:numId w:val="23"/>
        </w:numPr>
        <w:spacing w:before="120" w:after="120" w:line="280" w:lineRule="atLeast"/>
        <w:ind w:left="360"/>
        <w:jc w:val="both"/>
        <w:rPr>
          <w:rFonts w:asciiTheme="minorHAnsi" w:hAnsiTheme="minorHAnsi" w:cs="Tahoma"/>
          <w:spacing w:val="4"/>
          <w:kern w:val="18"/>
          <w:sz w:val="22"/>
          <w:szCs w:val="18"/>
          <w14:ligatures w14:val="standardContextual"/>
        </w:rPr>
      </w:pPr>
      <w:r w:rsidRPr="00F87ACD">
        <w:rPr>
          <w:rFonts w:asciiTheme="minorHAnsi" w:hAnsiTheme="minorHAnsi" w:cs="Tahoma"/>
          <w:spacing w:val="4"/>
          <w:kern w:val="18"/>
          <w:sz w:val="22"/>
          <w:szCs w:val="18"/>
          <w14:ligatures w14:val="standardContextual"/>
        </w:rPr>
        <w:t>The average number of accounts dispatched for the event.</w:t>
      </w:r>
    </w:p>
    <w:p w14:paraId="2D272A43" w14:textId="77777777" w:rsidR="00F87ACD" w:rsidRPr="00F87ACD" w:rsidRDefault="00F87ACD" w:rsidP="00F87ACD">
      <w:pPr>
        <w:numPr>
          <w:ilvl w:val="0"/>
          <w:numId w:val="23"/>
        </w:numPr>
        <w:spacing w:before="120" w:after="120" w:line="280" w:lineRule="atLeast"/>
        <w:ind w:left="360"/>
        <w:jc w:val="both"/>
        <w:rPr>
          <w:rFonts w:asciiTheme="minorHAnsi" w:hAnsiTheme="minorHAnsi" w:cs="Tahoma"/>
          <w:spacing w:val="4"/>
          <w:kern w:val="18"/>
          <w:sz w:val="22"/>
          <w:szCs w:val="18"/>
          <w14:ligatures w14:val="standardContextual"/>
        </w:rPr>
      </w:pPr>
      <w:r w:rsidRPr="00F87ACD">
        <w:rPr>
          <w:rFonts w:asciiTheme="minorHAnsi" w:hAnsiTheme="minorHAnsi" w:cs="Tahoma"/>
          <w:spacing w:val="4"/>
          <w:kern w:val="18"/>
          <w:sz w:val="22"/>
          <w:szCs w:val="18"/>
          <w14:ligatures w14:val="standardContextual"/>
        </w:rPr>
        <w:t>The total dispatched capacity, load impact, and delivery performance.</w:t>
      </w:r>
    </w:p>
    <w:p w14:paraId="528D2A99" w14:textId="77777777" w:rsidR="00F87ACD" w:rsidRPr="00F87ACD" w:rsidRDefault="00F87ACD" w:rsidP="00F87ACD">
      <w:pPr>
        <w:numPr>
          <w:ilvl w:val="0"/>
          <w:numId w:val="23"/>
        </w:numPr>
        <w:spacing w:before="120" w:after="120" w:line="280" w:lineRule="atLeast"/>
        <w:ind w:left="360"/>
        <w:jc w:val="both"/>
        <w:rPr>
          <w:rFonts w:asciiTheme="minorHAnsi" w:hAnsiTheme="minorHAnsi" w:cs="Tahoma"/>
          <w:spacing w:val="4"/>
          <w:kern w:val="18"/>
          <w:sz w:val="22"/>
          <w:szCs w:val="18"/>
          <w14:ligatures w14:val="standardContextual"/>
        </w:rPr>
      </w:pPr>
      <w:r w:rsidRPr="00F87ACD">
        <w:rPr>
          <w:rFonts w:asciiTheme="minorHAnsi" w:hAnsiTheme="minorHAnsi" w:cs="Tahoma"/>
          <w:spacing w:val="4"/>
          <w:kern w:val="18"/>
          <w:sz w:val="22"/>
          <w:szCs w:val="18"/>
          <w14:ligatures w14:val="standardContextual"/>
        </w:rPr>
        <w:t>The reference load (e.g., the estimated counterfactual load had the customer not been dispatched) and load impact per customer.</w:t>
      </w:r>
    </w:p>
    <w:p w14:paraId="0CA81CC2" w14:textId="77777777" w:rsidR="00F87ACD" w:rsidRPr="00F87ACD" w:rsidRDefault="00F87ACD" w:rsidP="00F87ACD">
      <w:pPr>
        <w:numPr>
          <w:ilvl w:val="0"/>
          <w:numId w:val="23"/>
        </w:numPr>
        <w:spacing w:before="120" w:after="120" w:line="280" w:lineRule="atLeast"/>
        <w:ind w:left="360"/>
        <w:jc w:val="both"/>
        <w:rPr>
          <w:rFonts w:asciiTheme="minorHAnsi" w:hAnsiTheme="minorHAnsi" w:cs="Tahoma"/>
          <w:spacing w:val="4"/>
          <w:kern w:val="18"/>
          <w:sz w:val="22"/>
          <w:szCs w:val="18"/>
          <w14:ligatures w14:val="standardContextual"/>
        </w:rPr>
      </w:pPr>
      <w:r w:rsidRPr="00F87ACD">
        <w:rPr>
          <w:rFonts w:asciiTheme="minorHAnsi" w:hAnsiTheme="minorHAnsi" w:cs="Tahoma"/>
          <w:spacing w:val="4"/>
          <w:kern w:val="18"/>
          <w:sz w:val="22"/>
          <w:szCs w:val="18"/>
          <w14:ligatures w14:val="standardContextual"/>
        </w:rPr>
        <w:t>The average event window temperature.</w:t>
      </w:r>
    </w:p>
    <w:p w14:paraId="2863E48B" w14:textId="41301400" w:rsidR="00F87ACD" w:rsidRPr="00F87ACD" w:rsidRDefault="00F87ACD" w:rsidP="00F87ACD">
      <w:pPr>
        <w:keepNext/>
        <w:spacing w:before="120" w:after="160" w:line="280" w:lineRule="atLeast"/>
        <w:ind w:left="1260" w:hanging="1260"/>
        <w:rPr>
          <w:rFonts w:asciiTheme="minorHAnsi" w:hAnsiTheme="minorHAnsi"/>
          <w:bCs/>
          <w:i/>
          <w:spacing w:val="4"/>
          <w:kern w:val="18"/>
          <w:sz w:val="22"/>
          <w:szCs w:val="16"/>
          <w14:ligatures w14:val="standardContextual"/>
        </w:rPr>
      </w:pPr>
      <w:bookmarkStart w:id="538" w:name="_Ref477340688"/>
      <w:bookmarkStart w:id="539" w:name="_Toc484099431"/>
      <w:bookmarkStart w:id="540" w:name="_Toc130458960"/>
      <w:bookmarkStart w:id="541" w:name="_Toc162357052"/>
      <w:r w:rsidRPr="00F87ACD">
        <w:rPr>
          <w:rFonts w:asciiTheme="minorHAnsi" w:hAnsiTheme="minorHAnsi"/>
          <w:bCs/>
          <w:i/>
          <w:spacing w:val="4"/>
          <w:kern w:val="18"/>
          <w:sz w:val="22"/>
          <w:szCs w:val="16"/>
          <w14:ligatures w14:val="standardContextual"/>
        </w:rPr>
        <w:t xml:space="preserve">Table </w:t>
      </w:r>
      <w:r w:rsidR="001A7E1C">
        <w:rPr>
          <w:rFonts w:asciiTheme="minorHAnsi" w:hAnsiTheme="minorHAnsi"/>
          <w:bCs/>
          <w:i/>
          <w:noProof/>
          <w:spacing w:val="4"/>
          <w:kern w:val="18"/>
          <w:sz w:val="22"/>
          <w:szCs w:val="16"/>
          <w14:ligatures w14:val="standardContextual"/>
        </w:rPr>
        <w:t>6</w:t>
      </w:r>
      <w:r w:rsidRPr="00F87ACD">
        <w:rPr>
          <w:rFonts w:asciiTheme="minorHAnsi" w:hAnsiTheme="minorHAnsi"/>
          <w:bCs/>
          <w:i/>
          <w:spacing w:val="4"/>
          <w:kern w:val="18"/>
          <w:sz w:val="22"/>
          <w:szCs w:val="16"/>
          <w14:ligatures w14:val="standardContextual"/>
        </w:rPr>
        <w:noBreakHyphen/>
      </w:r>
      <w:r w:rsidRPr="00F87ACD">
        <w:rPr>
          <w:rFonts w:asciiTheme="minorHAnsi" w:hAnsiTheme="minorHAnsi"/>
          <w:bCs/>
          <w:i/>
          <w:noProof/>
          <w:spacing w:val="4"/>
          <w:kern w:val="18"/>
          <w:sz w:val="22"/>
          <w:szCs w:val="16"/>
          <w14:ligatures w14:val="standardContextual"/>
        </w:rPr>
        <w:fldChar w:fldCharType="begin"/>
      </w:r>
      <w:r w:rsidRPr="00F87ACD">
        <w:rPr>
          <w:rFonts w:asciiTheme="minorHAnsi" w:hAnsiTheme="minorHAnsi"/>
          <w:bCs/>
          <w:i/>
          <w:noProof/>
          <w:spacing w:val="4"/>
          <w:kern w:val="18"/>
          <w:sz w:val="22"/>
          <w:szCs w:val="16"/>
          <w14:ligatures w14:val="standardContextual"/>
        </w:rPr>
        <w:instrText xml:space="preserve"> SEQ Table \* ARABIC \s 1 </w:instrText>
      </w:r>
      <w:r w:rsidRPr="00F87ACD">
        <w:rPr>
          <w:rFonts w:asciiTheme="minorHAnsi" w:hAnsiTheme="minorHAnsi"/>
          <w:bCs/>
          <w:i/>
          <w:noProof/>
          <w:spacing w:val="4"/>
          <w:kern w:val="18"/>
          <w:sz w:val="22"/>
          <w:szCs w:val="16"/>
          <w14:ligatures w14:val="standardContextual"/>
        </w:rPr>
        <w:fldChar w:fldCharType="separate"/>
      </w:r>
      <w:r w:rsidR="00187752">
        <w:rPr>
          <w:rFonts w:asciiTheme="minorHAnsi" w:hAnsiTheme="minorHAnsi"/>
          <w:bCs/>
          <w:i/>
          <w:noProof/>
          <w:spacing w:val="4"/>
          <w:kern w:val="18"/>
          <w:sz w:val="22"/>
          <w:szCs w:val="16"/>
          <w14:ligatures w14:val="standardContextual"/>
        </w:rPr>
        <w:t>16</w:t>
      </w:r>
      <w:r w:rsidRPr="00F87ACD">
        <w:rPr>
          <w:rFonts w:asciiTheme="minorHAnsi" w:hAnsiTheme="minorHAnsi"/>
          <w:bCs/>
          <w:i/>
          <w:noProof/>
          <w:spacing w:val="4"/>
          <w:kern w:val="18"/>
          <w:sz w:val="22"/>
          <w:szCs w:val="16"/>
          <w14:ligatures w14:val="standardContextual"/>
        </w:rPr>
        <w:fldChar w:fldCharType="end"/>
      </w:r>
      <w:bookmarkEnd w:id="538"/>
      <w:r w:rsidRPr="00F87ACD">
        <w:rPr>
          <w:rFonts w:asciiTheme="minorHAnsi" w:hAnsiTheme="minorHAnsi"/>
          <w:bCs/>
          <w:i/>
          <w:spacing w:val="4"/>
          <w:kern w:val="18"/>
          <w:sz w:val="22"/>
          <w:szCs w:val="16"/>
          <w14:ligatures w14:val="standardContextual"/>
        </w:rPr>
        <w:tab/>
        <w:t>SDG&amp;E Elect Day Ahead 1 PM to 9 PM Product ($400/MWh Trigger): Impacts by Event</w:t>
      </w:r>
      <w:bookmarkEnd w:id="539"/>
      <w:bookmarkEnd w:id="540"/>
      <w:bookmarkEnd w:id="541"/>
    </w:p>
    <w:tbl>
      <w:tblPr>
        <w:tblStyle w:val="ListTable2"/>
        <w:tblW w:w="5000" w:type="pct"/>
        <w:tblLook w:val="04A0" w:firstRow="1" w:lastRow="0" w:firstColumn="1" w:lastColumn="0" w:noHBand="0" w:noVBand="1"/>
      </w:tblPr>
      <w:tblGrid>
        <w:gridCol w:w="1223"/>
        <w:gridCol w:w="732"/>
        <w:gridCol w:w="631"/>
        <w:gridCol w:w="1177"/>
        <w:gridCol w:w="790"/>
        <w:gridCol w:w="968"/>
        <w:gridCol w:w="1016"/>
        <w:gridCol w:w="790"/>
        <w:gridCol w:w="758"/>
        <w:gridCol w:w="640"/>
        <w:gridCol w:w="635"/>
      </w:tblGrid>
      <w:tr w:rsidR="00E0424F" w:rsidRPr="00F87ACD" w14:paraId="13D76957" w14:textId="06828CDE" w:rsidTr="0056406C">
        <w:trPr>
          <w:cnfStyle w:val="100000000000" w:firstRow="1" w:lastRow="0" w:firstColumn="0" w:lastColumn="0" w:oddVBand="0" w:evenVBand="0" w:oddHBand="0" w:evenHBand="0" w:firstRowFirstColumn="0" w:firstRowLastColumn="0" w:lastRowFirstColumn="0" w:lastRowLastColumn="0"/>
          <w:trHeight w:val="330"/>
          <w:tblHeader/>
        </w:trPr>
        <w:tc>
          <w:tcPr>
            <w:cnfStyle w:val="001000000000" w:firstRow="0" w:lastRow="0" w:firstColumn="1" w:lastColumn="0" w:oddVBand="0" w:evenVBand="0" w:oddHBand="0" w:evenHBand="0" w:firstRowFirstColumn="0" w:firstRowLastColumn="0" w:lastRowFirstColumn="0" w:lastRowLastColumn="0"/>
            <w:tcW w:w="653" w:type="pct"/>
            <w:vMerge w:val="restart"/>
            <w:shd w:val="clear" w:color="auto" w:fill="auto"/>
            <w:noWrap/>
            <w:vAlign w:val="center"/>
            <w:hideMark/>
          </w:tcPr>
          <w:p w14:paraId="1B436677" w14:textId="77777777" w:rsidR="00E0424F" w:rsidRPr="00F87ACD" w:rsidRDefault="00E0424F" w:rsidP="00F87ACD">
            <w:pPr>
              <w:keepNext/>
              <w:keepLines/>
              <w:spacing w:before="40" w:after="40"/>
              <w:jc w:val="center"/>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Event Day</w:t>
            </w:r>
          </w:p>
        </w:tc>
        <w:tc>
          <w:tcPr>
            <w:tcW w:w="391" w:type="pct"/>
            <w:vMerge w:val="restart"/>
            <w:vAlign w:val="center"/>
          </w:tcPr>
          <w:p w14:paraId="03BE9F07" w14:textId="77777777" w:rsidR="00E0424F" w:rsidRPr="00F87ACD" w:rsidRDefault="00E0424F"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Event Hours</w:t>
            </w:r>
          </w:p>
        </w:tc>
        <w:tc>
          <w:tcPr>
            <w:tcW w:w="337" w:type="pct"/>
            <w:vMerge w:val="restart"/>
            <w:shd w:val="clear" w:color="auto" w:fill="auto"/>
            <w:vAlign w:val="center"/>
            <w:hideMark/>
          </w:tcPr>
          <w:p w14:paraId="42E78112" w14:textId="77777777" w:rsidR="00E0424F" w:rsidRPr="00F87ACD" w:rsidRDefault="00E0424F"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 Accts</w:t>
            </w:r>
          </w:p>
        </w:tc>
        <w:tc>
          <w:tcPr>
            <w:tcW w:w="1568" w:type="pct"/>
            <w:gridSpan w:val="3"/>
            <w:tcBorders>
              <w:right w:val="single" w:sz="4" w:space="0" w:color="746DB1"/>
            </w:tcBorders>
            <w:shd w:val="clear" w:color="auto" w:fill="auto"/>
            <w:vAlign w:val="center"/>
          </w:tcPr>
          <w:p w14:paraId="464F6BDA" w14:textId="77777777" w:rsidR="00E0424F" w:rsidRPr="00F87ACD" w:rsidRDefault="00E0424F"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Aggregate (MW)</w:t>
            </w:r>
          </w:p>
        </w:tc>
        <w:tc>
          <w:tcPr>
            <w:tcW w:w="1370" w:type="pct"/>
            <w:gridSpan w:val="3"/>
            <w:tcBorders>
              <w:left w:val="single" w:sz="4" w:space="0" w:color="746DB1"/>
            </w:tcBorders>
            <w:shd w:val="clear" w:color="auto" w:fill="auto"/>
            <w:vAlign w:val="center"/>
          </w:tcPr>
          <w:p w14:paraId="6FE95BA4" w14:textId="77777777" w:rsidR="00E0424F" w:rsidRPr="00F87ACD" w:rsidRDefault="00E0424F"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Per-Customer (kW)</w:t>
            </w:r>
          </w:p>
        </w:tc>
        <w:tc>
          <w:tcPr>
            <w:tcW w:w="342" w:type="pct"/>
            <w:vMerge w:val="restart"/>
            <w:vAlign w:val="center"/>
          </w:tcPr>
          <w:p w14:paraId="666D8D6D" w14:textId="77777777" w:rsidR="00E0424F" w:rsidRPr="00F87ACD" w:rsidRDefault="00E0424F"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Temp (F)</w:t>
            </w:r>
          </w:p>
        </w:tc>
        <w:tc>
          <w:tcPr>
            <w:tcW w:w="339" w:type="pct"/>
            <w:vMerge w:val="restart"/>
          </w:tcPr>
          <w:p w14:paraId="61813690" w14:textId="77777777" w:rsidR="00E0424F" w:rsidRDefault="00E0424F"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b w:val="0"/>
                <w:bCs w:val="0"/>
                <w:spacing w:val="4"/>
                <w:kern w:val="18"/>
                <w:sz w:val="18"/>
                <w:szCs w:val="18"/>
                <w14:ligatures w14:val="standardContextual"/>
              </w:rPr>
            </w:pPr>
          </w:p>
          <w:p w14:paraId="5962D266" w14:textId="23DC9D09" w:rsidR="00E0424F" w:rsidRPr="00F87ACD" w:rsidRDefault="00E0424F"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Pr>
                <w:rFonts w:ascii="Calibri" w:hAnsi="Calibri" w:cs="Tahoma"/>
                <w:spacing w:val="4"/>
                <w:kern w:val="18"/>
                <w:sz w:val="18"/>
                <w:szCs w:val="18"/>
                <w14:ligatures w14:val="standardContextual"/>
              </w:rPr>
              <w:t>Sig</w:t>
            </w:r>
          </w:p>
        </w:tc>
      </w:tr>
      <w:tr w:rsidR="00E0424F" w:rsidRPr="00F87ACD" w14:paraId="772DCB7F" w14:textId="3F2E8446" w:rsidTr="0056406C">
        <w:trPr>
          <w:cnfStyle w:val="100000000000" w:firstRow="1" w:lastRow="0" w:firstColumn="0" w:lastColumn="0" w:oddVBand="0" w:evenVBand="0" w:oddHBand="0" w:evenHBand="0" w:firstRowFirstColumn="0" w:firstRowLastColumn="0" w:lastRowFirstColumn="0" w:lastRowLastColumn="0"/>
          <w:trHeight w:val="510"/>
          <w:tblHeader/>
        </w:trPr>
        <w:tc>
          <w:tcPr>
            <w:cnfStyle w:val="001000000000" w:firstRow="0" w:lastRow="0" w:firstColumn="1" w:lastColumn="0" w:oddVBand="0" w:evenVBand="0" w:oddHBand="0" w:evenHBand="0" w:firstRowFirstColumn="0" w:firstRowLastColumn="0" w:lastRowFirstColumn="0" w:lastRowLastColumn="0"/>
            <w:tcW w:w="653" w:type="pct"/>
            <w:vMerge/>
            <w:shd w:val="clear" w:color="auto" w:fill="auto"/>
            <w:vAlign w:val="center"/>
            <w:hideMark/>
          </w:tcPr>
          <w:p w14:paraId="49F0E0CF" w14:textId="77777777" w:rsidR="00E0424F" w:rsidRPr="00F87ACD" w:rsidRDefault="00E0424F" w:rsidP="00F87ACD">
            <w:pPr>
              <w:keepNext/>
              <w:keepLines/>
              <w:spacing w:before="40" w:after="40"/>
              <w:jc w:val="center"/>
              <w:rPr>
                <w:rFonts w:ascii="Calibri" w:hAnsi="Calibri" w:cs="Tahoma"/>
                <w:spacing w:val="4"/>
                <w:kern w:val="18"/>
                <w:sz w:val="18"/>
                <w:szCs w:val="18"/>
                <w14:ligatures w14:val="standardContextual"/>
              </w:rPr>
            </w:pPr>
          </w:p>
        </w:tc>
        <w:tc>
          <w:tcPr>
            <w:tcW w:w="391" w:type="pct"/>
            <w:vMerge/>
            <w:vAlign w:val="center"/>
          </w:tcPr>
          <w:p w14:paraId="38ED3380" w14:textId="77777777" w:rsidR="00E0424F" w:rsidRPr="00F87ACD" w:rsidRDefault="00E0424F"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p>
        </w:tc>
        <w:tc>
          <w:tcPr>
            <w:tcW w:w="337" w:type="pct"/>
            <w:vMerge/>
            <w:shd w:val="clear" w:color="auto" w:fill="auto"/>
            <w:vAlign w:val="center"/>
            <w:hideMark/>
          </w:tcPr>
          <w:p w14:paraId="7EDD8838" w14:textId="77777777" w:rsidR="00E0424F" w:rsidRPr="00F87ACD" w:rsidRDefault="00E0424F"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p>
        </w:tc>
        <w:tc>
          <w:tcPr>
            <w:tcW w:w="629" w:type="pct"/>
            <w:shd w:val="clear" w:color="auto" w:fill="auto"/>
            <w:vAlign w:val="center"/>
            <w:hideMark/>
          </w:tcPr>
          <w:p w14:paraId="13BFBA91" w14:textId="77777777" w:rsidR="00E0424F" w:rsidRPr="00F87ACD" w:rsidRDefault="00E0424F"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Dispatched Capacity</w:t>
            </w:r>
          </w:p>
        </w:tc>
        <w:tc>
          <w:tcPr>
            <w:tcW w:w="422" w:type="pct"/>
            <w:shd w:val="clear" w:color="auto" w:fill="auto"/>
            <w:vAlign w:val="center"/>
          </w:tcPr>
          <w:p w14:paraId="3D6507A5" w14:textId="77777777" w:rsidR="00E0424F" w:rsidRPr="00F87ACD" w:rsidRDefault="00E0424F"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Load Impact</w:t>
            </w:r>
          </w:p>
        </w:tc>
        <w:tc>
          <w:tcPr>
            <w:tcW w:w="517" w:type="pct"/>
            <w:tcBorders>
              <w:right w:val="single" w:sz="4" w:space="0" w:color="746DB1"/>
            </w:tcBorders>
            <w:shd w:val="clear" w:color="auto" w:fill="auto"/>
            <w:vAlign w:val="center"/>
            <w:hideMark/>
          </w:tcPr>
          <w:p w14:paraId="67E31CE8" w14:textId="77777777" w:rsidR="00E0424F" w:rsidRPr="00F87ACD" w:rsidRDefault="00E0424F"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 Delivered</w:t>
            </w:r>
          </w:p>
        </w:tc>
        <w:tc>
          <w:tcPr>
            <w:tcW w:w="543" w:type="pct"/>
            <w:tcBorders>
              <w:left w:val="single" w:sz="4" w:space="0" w:color="746DB1"/>
            </w:tcBorders>
            <w:shd w:val="clear" w:color="auto" w:fill="auto"/>
            <w:vAlign w:val="center"/>
            <w:hideMark/>
          </w:tcPr>
          <w:p w14:paraId="0ED8D391" w14:textId="77777777" w:rsidR="00E0424F" w:rsidRPr="00F87ACD" w:rsidRDefault="00E0424F"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Reference Load</w:t>
            </w:r>
          </w:p>
        </w:tc>
        <w:tc>
          <w:tcPr>
            <w:tcW w:w="422" w:type="pct"/>
            <w:shd w:val="clear" w:color="auto" w:fill="auto"/>
            <w:vAlign w:val="center"/>
          </w:tcPr>
          <w:p w14:paraId="2F3908A4" w14:textId="77777777" w:rsidR="00E0424F" w:rsidRPr="00F87ACD" w:rsidRDefault="00E0424F"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Load Impact</w:t>
            </w:r>
          </w:p>
        </w:tc>
        <w:tc>
          <w:tcPr>
            <w:tcW w:w="405" w:type="pct"/>
            <w:shd w:val="clear" w:color="auto" w:fill="auto"/>
            <w:vAlign w:val="center"/>
            <w:hideMark/>
          </w:tcPr>
          <w:p w14:paraId="3A0D4070" w14:textId="77777777" w:rsidR="00E0424F" w:rsidRPr="00F87ACD" w:rsidRDefault="00E0424F"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b w:val="0"/>
                <w:bCs w:val="0"/>
                <w:spacing w:val="4"/>
                <w:kern w:val="18"/>
                <w:sz w:val="18"/>
                <w:szCs w:val="18"/>
                <w14:ligatures w14:val="standardContextual"/>
              </w:rPr>
            </w:pPr>
            <w:r w:rsidRPr="00F87ACD">
              <w:rPr>
                <w:rFonts w:ascii="Calibri" w:hAnsi="Calibri" w:cs="Tahoma"/>
                <w:spacing w:val="4"/>
                <w:kern w:val="18"/>
                <w:sz w:val="18"/>
                <w:szCs w:val="18"/>
                <w14:ligatures w14:val="standardContextual"/>
              </w:rPr>
              <w:t>%</w:t>
            </w:r>
            <w:r w:rsidRPr="00F87ACD">
              <w:rPr>
                <w:rFonts w:ascii="Calibri" w:hAnsi="Calibri" w:cs="Tahoma"/>
                <w:spacing w:val="4"/>
                <w:kern w:val="18"/>
                <w:sz w:val="18"/>
                <w:szCs w:val="18"/>
                <w14:ligatures w14:val="standardContextual"/>
              </w:rPr>
              <w:br/>
              <w:t>Impact</w:t>
            </w:r>
          </w:p>
        </w:tc>
        <w:tc>
          <w:tcPr>
            <w:tcW w:w="342" w:type="pct"/>
            <w:vMerge/>
            <w:vAlign w:val="center"/>
          </w:tcPr>
          <w:p w14:paraId="296DDFC2" w14:textId="77777777" w:rsidR="00E0424F" w:rsidRPr="00F87ACD" w:rsidRDefault="00E0424F"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p>
        </w:tc>
        <w:tc>
          <w:tcPr>
            <w:tcW w:w="339" w:type="pct"/>
            <w:vMerge/>
          </w:tcPr>
          <w:p w14:paraId="76953683" w14:textId="77777777" w:rsidR="00E0424F" w:rsidRPr="00F87ACD" w:rsidRDefault="00E0424F"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p>
        </w:tc>
      </w:tr>
      <w:tr w:rsidR="00E0424F" w:rsidRPr="00F87ACD" w14:paraId="049DC790" w14:textId="55592B8F" w:rsidTr="0056406C">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653" w:type="pct"/>
            <w:noWrap/>
          </w:tcPr>
          <w:p w14:paraId="32E4C5EB" w14:textId="77777777" w:rsidR="00E0424F" w:rsidRPr="00F87ACD" w:rsidRDefault="00E0424F" w:rsidP="00F87ACD">
            <w:pPr>
              <w:keepNext/>
              <w:keepLines/>
              <w:spacing w:before="40" w:after="40"/>
              <w:rPr>
                <w:rFonts w:ascii="Calibri" w:hAnsi="Calibri" w:cs="Tahoma"/>
                <w:b w:val="0"/>
                <w:bCs w:val="0"/>
                <w:spacing w:val="4"/>
                <w:kern w:val="18"/>
                <w:sz w:val="18"/>
                <w:szCs w:val="18"/>
                <w14:ligatures w14:val="standardContextual"/>
              </w:rPr>
            </w:pPr>
            <w:r w:rsidRPr="00F87ACD">
              <w:rPr>
                <w:rFonts w:ascii="Calibri" w:hAnsi="Calibri" w:cs="Tahoma"/>
                <w:spacing w:val="4"/>
                <w:kern w:val="18"/>
                <w:sz w:val="18"/>
                <w:szCs w:val="18"/>
                <w14:ligatures w14:val="standardContextual"/>
              </w:rPr>
              <w:t>Avg. Event</w:t>
            </w:r>
          </w:p>
        </w:tc>
        <w:tc>
          <w:tcPr>
            <w:tcW w:w="391" w:type="pct"/>
          </w:tcPr>
          <w:p w14:paraId="0D8988BD" w14:textId="77777777" w:rsidR="00E0424F" w:rsidRPr="00F87ACD" w:rsidRDefault="00E0424F"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b/>
                <w:bCs/>
                <w:spacing w:val="4"/>
                <w:kern w:val="18"/>
                <w:sz w:val="18"/>
                <w:szCs w:val="18"/>
                <w14:ligatures w14:val="standardContextual"/>
              </w:rPr>
              <w:t>20</w:t>
            </w:r>
          </w:p>
        </w:tc>
        <w:tc>
          <w:tcPr>
            <w:tcW w:w="337" w:type="pct"/>
            <w:hideMark/>
          </w:tcPr>
          <w:p w14:paraId="704F6F42" w14:textId="77777777" w:rsidR="00E0424F" w:rsidRPr="00F87ACD" w:rsidRDefault="00E0424F"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b/>
                <w:bCs/>
                <w:spacing w:val="4"/>
                <w:kern w:val="18"/>
                <w:sz w:val="18"/>
                <w:szCs w:val="18"/>
                <w14:ligatures w14:val="standardContextual"/>
              </w:rPr>
              <w:t>70</w:t>
            </w:r>
          </w:p>
        </w:tc>
        <w:tc>
          <w:tcPr>
            <w:tcW w:w="629" w:type="pct"/>
            <w:noWrap/>
            <w:hideMark/>
          </w:tcPr>
          <w:p w14:paraId="326C2473" w14:textId="77777777" w:rsidR="00E0424F" w:rsidRPr="00F87ACD" w:rsidRDefault="00E0424F"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F87ACD">
              <w:rPr>
                <w:rFonts w:ascii="Calibri" w:hAnsi="Calibri" w:cs="Tahoma"/>
                <w:b/>
                <w:bCs/>
                <w:spacing w:val="4"/>
                <w:kern w:val="18"/>
                <w:sz w:val="18"/>
                <w:szCs w:val="18"/>
                <w14:ligatures w14:val="standardContextual"/>
              </w:rPr>
              <w:t>1.4</w:t>
            </w:r>
          </w:p>
        </w:tc>
        <w:tc>
          <w:tcPr>
            <w:tcW w:w="422" w:type="pct"/>
          </w:tcPr>
          <w:p w14:paraId="79BF11C9" w14:textId="77777777" w:rsidR="00E0424F" w:rsidRPr="00F87ACD" w:rsidRDefault="00E0424F"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F87ACD">
              <w:rPr>
                <w:rFonts w:ascii="Calibri" w:hAnsi="Calibri" w:cs="Tahoma"/>
                <w:b/>
                <w:bCs/>
                <w:spacing w:val="4"/>
                <w:kern w:val="18"/>
                <w:sz w:val="18"/>
                <w:szCs w:val="18"/>
                <w14:ligatures w14:val="standardContextual"/>
              </w:rPr>
              <w:t>0.8</w:t>
            </w:r>
          </w:p>
        </w:tc>
        <w:tc>
          <w:tcPr>
            <w:tcW w:w="517" w:type="pct"/>
            <w:tcBorders>
              <w:right w:val="single" w:sz="4" w:space="0" w:color="746DB1"/>
            </w:tcBorders>
            <w:noWrap/>
            <w:hideMark/>
          </w:tcPr>
          <w:p w14:paraId="321A4D32" w14:textId="77777777" w:rsidR="00E0424F" w:rsidRPr="00F87ACD" w:rsidRDefault="00E0424F"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F87ACD">
              <w:rPr>
                <w:rFonts w:ascii="Calibri" w:hAnsi="Calibri" w:cs="Tahoma"/>
                <w:b/>
                <w:bCs/>
                <w:spacing w:val="4"/>
                <w:kern w:val="18"/>
                <w:sz w:val="18"/>
                <w:szCs w:val="18"/>
                <w14:ligatures w14:val="standardContextual"/>
              </w:rPr>
              <w:t>57%</w:t>
            </w:r>
          </w:p>
        </w:tc>
        <w:tc>
          <w:tcPr>
            <w:tcW w:w="543" w:type="pct"/>
            <w:tcBorders>
              <w:left w:val="single" w:sz="4" w:space="0" w:color="746DB1"/>
            </w:tcBorders>
            <w:noWrap/>
            <w:hideMark/>
          </w:tcPr>
          <w:p w14:paraId="361056B3" w14:textId="77777777" w:rsidR="00E0424F" w:rsidRPr="00F87ACD" w:rsidRDefault="00E0424F"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F87ACD">
              <w:rPr>
                <w:rFonts w:ascii="Calibri" w:hAnsi="Calibri" w:cs="Tahoma"/>
                <w:b/>
                <w:bCs/>
                <w:spacing w:val="4"/>
                <w:kern w:val="18"/>
                <w:sz w:val="18"/>
                <w:szCs w:val="18"/>
                <w14:ligatures w14:val="standardContextual"/>
              </w:rPr>
              <w:t>94.8</w:t>
            </w:r>
          </w:p>
        </w:tc>
        <w:tc>
          <w:tcPr>
            <w:tcW w:w="422" w:type="pct"/>
          </w:tcPr>
          <w:p w14:paraId="2BDADB35" w14:textId="77777777" w:rsidR="00E0424F" w:rsidRPr="00F87ACD" w:rsidRDefault="00E0424F"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F87ACD">
              <w:rPr>
                <w:rFonts w:ascii="Calibri" w:hAnsi="Calibri" w:cs="Tahoma"/>
                <w:b/>
                <w:bCs/>
                <w:spacing w:val="4"/>
                <w:kern w:val="18"/>
                <w:sz w:val="18"/>
                <w:szCs w:val="18"/>
                <w14:ligatures w14:val="standardContextual"/>
              </w:rPr>
              <w:t>11.0</w:t>
            </w:r>
          </w:p>
        </w:tc>
        <w:tc>
          <w:tcPr>
            <w:tcW w:w="405" w:type="pct"/>
            <w:noWrap/>
            <w:hideMark/>
          </w:tcPr>
          <w:p w14:paraId="0618535A" w14:textId="77777777" w:rsidR="00E0424F" w:rsidRPr="00F87ACD" w:rsidRDefault="00E0424F"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F87ACD">
              <w:rPr>
                <w:rFonts w:ascii="Calibri" w:hAnsi="Calibri" w:cs="Tahoma"/>
                <w:b/>
                <w:bCs/>
                <w:spacing w:val="4"/>
                <w:kern w:val="18"/>
                <w:sz w:val="18"/>
                <w:szCs w:val="18"/>
                <w14:ligatures w14:val="standardContextual"/>
              </w:rPr>
              <w:t>12%</w:t>
            </w:r>
          </w:p>
        </w:tc>
        <w:tc>
          <w:tcPr>
            <w:tcW w:w="342" w:type="pct"/>
          </w:tcPr>
          <w:p w14:paraId="6E426807" w14:textId="77777777" w:rsidR="00E0424F" w:rsidRPr="00F87ACD" w:rsidRDefault="00E0424F"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b/>
                <w:bCs/>
                <w:spacing w:val="4"/>
                <w:kern w:val="18"/>
                <w:sz w:val="18"/>
                <w:szCs w:val="18"/>
                <w14:ligatures w14:val="standardContextual"/>
              </w:rPr>
              <w:t>73</w:t>
            </w:r>
          </w:p>
        </w:tc>
        <w:tc>
          <w:tcPr>
            <w:tcW w:w="339" w:type="pct"/>
          </w:tcPr>
          <w:p w14:paraId="58E90369" w14:textId="4F5A5D9E" w:rsidR="00E0424F" w:rsidRPr="00F87ACD" w:rsidRDefault="00E0424F"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Pr>
                <w:rFonts w:ascii="Calibri" w:hAnsi="Calibri" w:cs="Tahoma"/>
                <w:b/>
                <w:bCs/>
                <w:spacing w:val="4"/>
                <w:kern w:val="18"/>
                <w:sz w:val="18"/>
                <w:szCs w:val="18"/>
                <w14:ligatures w14:val="standardContextual"/>
              </w:rPr>
              <w:t>Yes</w:t>
            </w:r>
          </w:p>
        </w:tc>
      </w:tr>
      <w:tr w:rsidR="00E0424F" w:rsidRPr="00F87ACD" w14:paraId="5976411F" w14:textId="7E34B3A6" w:rsidTr="0056406C">
        <w:trPr>
          <w:trHeight w:val="300"/>
        </w:trPr>
        <w:tc>
          <w:tcPr>
            <w:cnfStyle w:val="001000000000" w:firstRow="0" w:lastRow="0" w:firstColumn="1" w:lastColumn="0" w:oddVBand="0" w:evenVBand="0" w:oddHBand="0" w:evenHBand="0" w:firstRowFirstColumn="0" w:firstRowLastColumn="0" w:lastRowFirstColumn="0" w:lastRowLastColumn="0"/>
            <w:tcW w:w="653" w:type="pct"/>
            <w:noWrap/>
          </w:tcPr>
          <w:p w14:paraId="33FD8BE5" w14:textId="77777777" w:rsidR="00E0424F" w:rsidRPr="00F87ACD" w:rsidRDefault="00E0424F" w:rsidP="00F87ACD">
            <w:pPr>
              <w:keepNext/>
              <w:keepLines/>
              <w:spacing w:before="40" w:after="40"/>
              <w:jc w:val="right"/>
              <w:rPr>
                <w:rFonts w:ascii="Calibri" w:hAnsi="Calibri" w:cs="Tahoma"/>
                <w:b w:val="0"/>
                <w:bCs w:val="0"/>
                <w:spacing w:val="4"/>
                <w:kern w:val="18"/>
                <w:sz w:val="18"/>
                <w:szCs w:val="18"/>
                <w14:ligatures w14:val="standardContextual"/>
              </w:rPr>
            </w:pPr>
            <w:r w:rsidRPr="00F87ACD">
              <w:rPr>
                <w:rFonts w:ascii="Calibri" w:hAnsi="Calibri" w:cs="Tahoma"/>
                <w:b w:val="0"/>
                <w:bCs w:val="0"/>
                <w:spacing w:val="4"/>
                <w:kern w:val="18"/>
                <w:sz w:val="18"/>
                <w:szCs w:val="18"/>
                <w14:ligatures w14:val="standardContextual"/>
              </w:rPr>
              <w:t>Jul 27, 2023</w:t>
            </w:r>
          </w:p>
        </w:tc>
        <w:tc>
          <w:tcPr>
            <w:tcW w:w="391" w:type="pct"/>
            <w:vAlign w:val="bottom"/>
          </w:tcPr>
          <w:p w14:paraId="20ECACF4" w14:textId="77777777" w:rsidR="00E0424F" w:rsidRPr="00F87ACD" w:rsidRDefault="00E0424F" w:rsidP="00F87AC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Calibri"/>
                <w:spacing w:val="4"/>
                <w:kern w:val="18"/>
                <w:sz w:val="18"/>
                <w:szCs w:val="18"/>
                <w14:ligatures w14:val="standardContextual"/>
              </w:rPr>
              <w:t>20-21</w:t>
            </w:r>
          </w:p>
        </w:tc>
        <w:tc>
          <w:tcPr>
            <w:tcW w:w="337" w:type="pct"/>
          </w:tcPr>
          <w:p w14:paraId="32B3E189" w14:textId="77777777" w:rsidR="00E0424F" w:rsidRPr="00F87ACD" w:rsidRDefault="00E0424F" w:rsidP="00F87ACD">
            <w:pPr>
              <w:tabs>
                <w:tab w:val="center" w:pos="198"/>
              </w:tabs>
              <w:spacing w:before="40" w:after="40"/>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ab/>
              <w:t>70</w:t>
            </w:r>
          </w:p>
        </w:tc>
        <w:tc>
          <w:tcPr>
            <w:tcW w:w="629" w:type="pct"/>
            <w:noWrap/>
          </w:tcPr>
          <w:p w14:paraId="39E016E4" w14:textId="77777777" w:rsidR="00E0424F" w:rsidRPr="00F87ACD" w:rsidRDefault="00E0424F" w:rsidP="00F87AC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F87ACD">
              <w:rPr>
                <w:rFonts w:ascii="Calibri" w:hAnsi="Calibri" w:cs="Tahoma"/>
                <w:spacing w:val="4"/>
                <w:kern w:val="18"/>
                <w:sz w:val="18"/>
                <w:szCs w:val="18"/>
                <w14:ligatures w14:val="standardContextual"/>
              </w:rPr>
              <w:t>1.3</w:t>
            </w:r>
          </w:p>
        </w:tc>
        <w:tc>
          <w:tcPr>
            <w:tcW w:w="422" w:type="pct"/>
          </w:tcPr>
          <w:p w14:paraId="64DB05AA" w14:textId="77777777" w:rsidR="00E0424F" w:rsidRPr="00F87ACD" w:rsidRDefault="00E0424F" w:rsidP="00F87AC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F87ACD">
              <w:rPr>
                <w:rFonts w:ascii="Calibri" w:hAnsi="Calibri" w:cs="Tahoma"/>
                <w:spacing w:val="4"/>
                <w:kern w:val="18"/>
                <w:sz w:val="18"/>
                <w:szCs w:val="18"/>
                <w14:ligatures w14:val="standardContextual"/>
              </w:rPr>
              <w:t>0.9</w:t>
            </w:r>
          </w:p>
        </w:tc>
        <w:tc>
          <w:tcPr>
            <w:tcW w:w="517" w:type="pct"/>
            <w:tcBorders>
              <w:right w:val="single" w:sz="4" w:space="0" w:color="746DB1"/>
            </w:tcBorders>
            <w:noWrap/>
          </w:tcPr>
          <w:p w14:paraId="4175269F" w14:textId="77777777" w:rsidR="00E0424F" w:rsidRPr="00F87ACD" w:rsidRDefault="00E0424F" w:rsidP="00F87AC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F87ACD">
              <w:rPr>
                <w:rFonts w:ascii="Calibri" w:hAnsi="Calibri" w:cs="Tahoma"/>
                <w:spacing w:val="4"/>
                <w:kern w:val="18"/>
                <w:sz w:val="18"/>
                <w:szCs w:val="18"/>
                <w14:ligatures w14:val="standardContextual"/>
              </w:rPr>
              <w:t>66%</w:t>
            </w:r>
          </w:p>
        </w:tc>
        <w:tc>
          <w:tcPr>
            <w:tcW w:w="543" w:type="pct"/>
            <w:tcBorders>
              <w:left w:val="single" w:sz="4" w:space="0" w:color="746DB1"/>
            </w:tcBorders>
            <w:noWrap/>
          </w:tcPr>
          <w:p w14:paraId="46576FC3" w14:textId="77777777" w:rsidR="00E0424F" w:rsidRPr="00F87ACD" w:rsidRDefault="00E0424F" w:rsidP="00F87AC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F87ACD">
              <w:rPr>
                <w:rFonts w:ascii="Calibri" w:hAnsi="Calibri" w:cs="Tahoma"/>
                <w:spacing w:val="4"/>
                <w:kern w:val="18"/>
                <w:sz w:val="18"/>
                <w:szCs w:val="18"/>
                <w14:ligatures w14:val="standardContextual"/>
              </w:rPr>
              <w:t>85.6</w:t>
            </w:r>
          </w:p>
        </w:tc>
        <w:tc>
          <w:tcPr>
            <w:tcW w:w="422" w:type="pct"/>
          </w:tcPr>
          <w:p w14:paraId="2367690D" w14:textId="77777777" w:rsidR="00E0424F" w:rsidRPr="00F87ACD" w:rsidRDefault="00E0424F" w:rsidP="00F87AC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F87ACD">
              <w:rPr>
                <w:rFonts w:ascii="Calibri" w:hAnsi="Calibri" w:cs="Tahoma"/>
                <w:spacing w:val="4"/>
                <w:kern w:val="18"/>
                <w:sz w:val="18"/>
                <w:szCs w:val="18"/>
                <w14:ligatures w14:val="standardContextual"/>
              </w:rPr>
              <w:t>12.3</w:t>
            </w:r>
          </w:p>
        </w:tc>
        <w:tc>
          <w:tcPr>
            <w:tcW w:w="405" w:type="pct"/>
            <w:noWrap/>
          </w:tcPr>
          <w:p w14:paraId="5135F010" w14:textId="77777777" w:rsidR="00E0424F" w:rsidRPr="00F87ACD" w:rsidRDefault="00E0424F" w:rsidP="00F87AC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F87ACD">
              <w:rPr>
                <w:rFonts w:ascii="Calibri" w:hAnsi="Calibri" w:cs="Tahoma"/>
                <w:spacing w:val="4"/>
                <w:kern w:val="18"/>
                <w:sz w:val="18"/>
                <w:szCs w:val="18"/>
                <w14:ligatures w14:val="standardContextual"/>
              </w:rPr>
              <w:t>14%</w:t>
            </w:r>
          </w:p>
        </w:tc>
        <w:tc>
          <w:tcPr>
            <w:tcW w:w="342" w:type="pct"/>
          </w:tcPr>
          <w:p w14:paraId="1D477593" w14:textId="77777777" w:rsidR="00E0424F" w:rsidRPr="00F87ACD" w:rsidRDefault="00E0424F" w:rsidP="00F87AC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74</w:t>
            </w:r>
          </w:p>
        </w:tc>
        <w:tc>
          <w:tcPr>
            <w:tcW w:w="339" w:type="pct"/>
          </w:tcPr>
          <w:p w14:paraId="46DCE5B5" w14:textId="326A55C2" w:rsidR="00E0424F" w:rsidRPr="00F87ACD" w:rsidRDefault="00E0424F" w:rsidP="00F87ACD">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Pr>
                <w:rFonts w:ascii="Calibri" w:hAnsi="Calibri" w:cs="Tahoma"/>
                <w:spacing w:val="4"/>
                <w:kern w:val="18"/>
                <w:sz w:val="18"/>
                <w:szCs w:val="18"/>
                <w14:ligatures w14:val="standardContextual"/>
              </w:rPr>
              <w:t>Yes</w:t>
            </w:r>
          </w:p>
        </w:tc>
      </w:tr>
      <w:tr w:rsidR="00E0424F" w:rsidRPr="00F87ACD" w14:paraId="7D4CDA27" w14:textId="23653B14" w:rsidTr="0056406C">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653" w:type="pct"/>
            <w:noWrap/>
          </w:tcPr>
          <w:p w14:paraId="28AD2F5C" w14:textId="77777777" w:rsidR="00E0424F" w:rsidRPr="00F87ACD" w:rsidRDefault="00E0424F" w:rsidP="00E0424F">
            <w:pPr>
              <w:spacing w:before="40" w:after="40"/>
              <w:jc w:val="right"/>
              <w:rPr>
                <w:rFonts w:ascii="Calibri" w:hAnsi="Calibri" w:cs="Tahoma"/>
                <w:b w:val="0"/>
                <w:bCs w:val="0"/>
                <w:spacing w:val="4"/>
                <w:kern w:val="18"/>
                <w:sz w:val="18"/>
                <w:szCs w:val="18"/>
                <w14:ligatures w14:val="standardContextual"/>
              </w:rPr>
            </w:pPr>
            <w:r w:rsidRPr="00F87ACD">
              <w:rPr>
                <w:rFonts w:ascii="Calibri" w:hAnsi="Calibri" w:cs="Tahoma"/>
                <w:b w:val="0"/>
                <w:bCs w:val="0"/>
                <w:spacing w:val="4"/>
                <w:kern w:val="18"/>
                <w:sz w:val="18"/>
                <w:szCs w:val="18"/>
                <w14:ligatures w14:val="standardContextual"/>
              </w:rPr>
              <w:t>Jul 28, 2023</w:t>
            </w:r>
          </w:p>
        </w:tc>
        <w:tc>
          <w:tcPr>
            <w:tcW w:w="391" w:type="pct"/>
            <w:vAlign w:val="bottom"/>
          </w:tcPr>
          <w:p w14:paraId="16FEA1E2" w14:textId="77777777" w:rsidR="00E0424F" w:rsidRPr="00F87AC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Calibri"/>
                <w:spacing w:val="4"/>
                <w:kern w:val="18"/>
                <w:sz w:val="18"/>
                <w:szCs w:val="18"/>
                <w14:ligatures w14:val="standardContextual"/>
              </w:rPr>
              <w:t>20-21</w:t>
            </w:r>
          </w:p>
        </w:tc>
        <w:tc>
          <w:tcPr>
            <w:tcW w:w="337" w:type="pct"/>
          </w:tcPr>
          <w:p w14:paraId="41951D30" w14:textId="77777777" w:rsidR="00E0424F" w:rsidRPr="00F87AC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70</w:t>
            </w:r>
          </w:p>
        </w:tc>
        <w:tc>
          <w:tcPr>
            <w:tcW w:w="629" w:type="pct"/>
            <w:noWrap/>
          </w:tcPr>
          <w:p w14:paraId="108D9C39" w14:textId="77777777" w:rsidR="00E0424F" w:rsidRPr="00F87AC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F87ACD">
              <w:rPr>
                <w:rFonts w:ascii="Calibri" w:hAnsi="Calibri" w:cs="Tahoma"/>
                <w:spacing w:val="4"/>
                <w:kern w:val="18"/>
                <w:sz w:val="18"/>
                <w:szCs w:val="18"/>
                <w14:ligatures w14:val="standardContextual"/>
              </w:rPr>
              <w:t>1.3</w:t>
            </w:r>
          </w:p>
        </w:tc>
        <w:tc>
          <w:tcPr>
            <w:tcW w:w="422" w:type="pct"/>
          </w:tcPr>
          <w:p w14:paraId="23AEEBC2" w14:textId="77777777" w:rsidR="00E0424F" w:rsidRPr="00F87AC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F87ACD">
              <w:rPr>
                <w:rFonts w:ascii="Calibri" w:hAnsi="Calibri" w:cs="Tahoma"/>
                <w:spacing w:val="4"/>
                <w:kern w:val="18"/>
                <w:sz w:val="18"/>
                <w:szCs w:val="18"/>
                <w14:ligatures w14:val="standardContextual"/>
              </w:rPr>
              <w:t>0.9</w:t>
            </w:r>
          </w:p>
        </w:tc>
        <w:tc>
          <w:tcPr>
            <w:tcW w:w="517" w:type="pct"/>
            <w:tcBorders>
              <w:right w:val="single" w:sz="4" w:space="0" w:color="746DB1"/>
            </w:tcBorders>
            <w:noWrap/>
          </w:tcPr>
          <w:p w14:paraId="08973C09" w14:textId="77777777" w:rsidR="00E0424F" w:rsidRPr="00F87AC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F87ACD">
              <w:rPr>
                <w:rFonts w:ascii="Calibri" w:hAnsi="Calibri" w:cs="Tahoma"/>
                <w:spacing w:val="4"/>
                <w:kern w:val="18"/>
                <w:sz w:val="18"/>
                <w:szCs w:val="18"/>
                <w14:ligatures w14:val="standardContextual"/>
              </w:rPr>
              <w:t>66%</w:t>
            </w:r>
          </w:p>
        </w:tc>
        <w:tc>
          <w:tcPr>
            <w:tcW w:w="543" w:type="pct"/>
            <w:tcBorders>
              <w:left w:val="single" w:sz="4" w:space="0" w:color="746DB1"/>
            </w:tcBorders>
            <w:noWrap/>
          </w:tcPr>
          <w:p w14:paraId="2CE6CE7B" w14:textId="77777777" w:rsidR="00E0424F" w:rsidRPr="00F87AC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F87ACD">
              <w:rPr>
                <w:rFonts w:ascii="Calibri" w:hAnsi="Calibri" w:cs="Tahoma"/>
                <w:spacing w:val="4"/>
                <w:kern w:val="18"/>
                <w:sz w:val="18"/>
                <w:szCs w:val="18"/>
                <w14:ligatures w14:val="standardContextual"/>
              </w:rPr>
              <w:t>87.2</w:t>
            </w:r>
          </w:p>
        </w:tc>
        <w:tc>
          <w:tcPr>
            <w:tcW w:w="422" w:type="pct"/>
          </w:tcPr>
          <w:p w14:paraId="2D8C1AC7" w14:textId="77777777" w:rsidR="00E0424F" w:rsidRPr="00F87AC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F87ACD">
              <w:rPr>
                <w:rFonts w:ascii="Calibri" w:hAnsi="Calibri" w:cs="Tahoma"/>
                <w:spacing w:val="4"/>
                <w:kern w:val="18"/>
                <w:sz w:val="18"/>
                <w:szCs w:val="18"/>
                <w14:ligatures w14:val="standardContextual"/>
              </w:rPr>
              <w:t>12.3</w:t>
            </w:r>
          </w:p>
        </w:tc>
        <w:tc>
          <w:tcPr>
            <w:tcW w:w="405" w:type="pct"/>
            <w:noWrap/>
          </w:tcPr>
          <w:p w14:paraId="72EC12D1" w14:textId="77777777" w:rsidR="00E0424F" w:rsidRPr="00F87AC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F87ACD">
              <w:rPr>
                <w:rFonts w:ascii="Calibri" w:hAnsi="Calibri" w:cs="Tahoma"/>
                <w:spacing w:val="4"/>
                <w:kern w:val="18"/>
                <w:sz w:val="18"/>
                <w:szCs w:val="18"/>
                <w14:ligatures w14:val="standardContextual"/>
              </w:rPr>
              <w:t>14%</w:t>
            </w:r>
          </w:p>
        </w:tc>
        <w:tc>
          <w:tcPr>
            <w:tcW w:w="342" w:type="pct"/>
          </w:tcPr>
          <w:p w14:paraId="659AC38D" w14:textId="77777777" w:rsidR="00E0424F" w:rsidRPr="00F87AC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72</w:t>
            </w:r>
          </w:p>
        </w:tc>
        <w:tc>
          <w:tcPr>
            <w:tcW w:w="339" w:type="pct"/>
          </w:tcPr>
          <w:p w14:paraId="7D983E6F" w14:textId="3E19A482" w:rsidR="00E0424F" w:rsidRPr="00F87AC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D51AA0">
              <w:rPr>
                <w:rFonts w:ascii="Calibri" w:hAnsi="Calibri" w:cs="Tahoma"/>
                <w:spacing w:val="4"/>
                <w:kern w:val="18"/>
                <w:sz w:val="18"/>
                <w:szCs w:val="18"/>
                <w14:ligatures w14:val="standardContextual"/>
              </w:rPr>
              <w:t>Yes</w:t>
            </w:r>
          </w:p>
        </w:tc>
      </w:tr>
      <w:tr w:rsidR="00E0424F" w:rsidRPr="00F87ACD" w14:paraId="7C7BA0B9" w14:textId="54A0362A" w:rsidTr="0056406C">
        <w:trPr>
          <w:trHeight w:val="300"/>
        </w:trPr>
        <w:tc>
          <w:tcPr>
            <w:cnfStyle w:val="001000000000" w:firstRow="0" w:lastRow="0" w:firstColumn="1" w:lastColumn="0" w:oddVBand="0" w:evenVBand="0" w:oddHBand="0" w:evenHBand="0" w:firstRowFirstColumn="0" w:firstRowLastColumn="0" w:lastRowFirstColumn="0" w:lastRowLastColumn="0"/>
            <w:tcW w:w="653" w:type="pct"/>
            <w:noWrap/>
          </w:tcPr>
          <w:p w14:paraId="0859F385" w14:textId="77777777" w:rsidR="00E0424F" w:rsidRPr="00F87ACD" w:rsidRDefault="00E0424F" w:rsidP="00E0424F">
            <w:pPr>
              <w:spacing w:before="40" w:after="40"/>
              <w:jc w:val="right"/>
              <w:rPr>
                <w:rFonts w:ascii="Calibri" w:hAnsi="Calibri" w:cs="Tahoma"/>
                <w:b w:val="0"/>
                <w:bCs w:val="0"/>
                <w:spacing w:val="4"/>
                <w:kern w:val="18"/>
                <w:sz w:val="18"/>
                <w:szCs w:val="18"/>
                <w14:ligatures w14:val="standardContextual"/>
              </w:rPr>
            </w:pPr>
            <w:r w:rsidRPr="00F87ACD">
              <w:rPr>
                <w:rFonts w:ascii="Calibri" w:hAnsi="Calibri" w:cs="Tahoma"/>
                <w:b w:val="0"/>
                <w:bCs w:val="0"/>
                <w:spacing w:val="4"/>
                <w:kern w:val="18"/>
                <w:sz w:val="18"/>
                <w:szCs w:val="18"/>
                <w14:ligatures w14:val="standardContextual"/>
              </w:rPr>
              <w:t>Aug 15, 2023</w:t>
            </w:r>
          </w:p>
        </w:tc>
        <w:tc>
          <w:tcPr>
            <w:tcW w:w="391" w:type="pct"/>
            <w:vAlign w:val="bottom"/>
          </w:tcPr>
          <w:p w14:paraId="7DDFF7C6" w14:textId="77777777" w:rsidR="00E0424F" w:rsidRPr="00F87AC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Calibri"/>
                <w:spacing w:val="4"/>
                <w:kern w:val="18"/>
                <w:sz w:val="18"/>
                <w:szCs w:val="18"/>
                <w14:ligatures w14:val="standardContextual"/>
              </w:rPr>
              <w:t>18-20</w:t>
            </w:r>
          </w:p>
        </w:tc>
        <w:tc>
          <w:tcPr>
            <w:tcW w:w="337" w:type="pct"/>
          </w:tcPr>
          <w:p w14:paraId="14316B8E" w14:textId="77777777" w:rsidR="00E0424F" w:rsidRPr="00F87AC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70</w:t>
            </w:r>
          </w:p>
        </w:tc>
        <w:tc>
          <w:tcPr>
            <w:tcW w:w="629" w:type="pct"/>
            <w:noWrap/>
          </w:tcPr>
          <w:p w14:paraId="46F7ED8B" w14:textId="77777777" w:rsidR="00E0424F" w:rsidRPr="00F87AC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F87ACD">
              <w:rPr>
                <w:rFonts w:ascii="Calibri" w:hAnsi="Calibri" w:cs="Tahoma"/>
                <w:spacing w:val="4"/>
                <w:kern w:val="18"/>
                <w:sz w:val="18"/>
                <w:szCs w:val="18"/>
                <w14:ligatures w14:val="standardContextual"/>
              </w:rPr>
              <w:t>1.4</w:t>
            </w:r>
          </w:p>
        </w:tc>
        <w:tc>
          <w:tcPr>
            <w:tcW w:w="422" w:type="pct"/>
          </w:tcPr>
          <w:p w14:paraId="3060C7DC" w14:textId="77777777" w:rsidR="00E0424F" w:rsidRPr="00F87AC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F87ACD">
              <w:rPr>
                <w:rFonts w:ascii="Calibri" w:hAnsi="Calibri" w:cs="Tahoma"/>
                <w:spacing w:val="4"/>
                <w:kern w:val="18"/>
                <w:sz w:val="18"/>
                <w:szCs w:val="18"/>
                <w14:ligatures w14:val="standardContextual"/>
              </w:rPr>
              <w:t>0.7</w:t>
            </w:r>
          </w:p>
        </w:tc>
        <w:tc>
          <w:tcPr>
            <w:tcW w:w="517" w:type="pct"/>
            <w:tcBorders>
              <w:right w:val="single" w:sz="4" w:space="0" w:color="746DB1"/>
            </w:tcBorders>
            <w:noWrap/>
          </w:tcPr>
          <w:p w14:paraId="0BE01F03" w14:textId="77777777" w:rsidR="00E0424F" w:rsidRPr="00F87AC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F87ACD">
              <w:rPr>
                <w:rFonts w:ascii="Calibri" w:hAnsi="Calibri" w:cs="Tahoma"/>
                <w:spacing w:val="4"/>
                <w:kern w:val="18"/>
                <w:sz w:val="18"/>
                <w:szCs w:val="18"/>
                <w14:ligatures w14:val="standardContextual"/>
              </w:rPr>
              <w:t>51%</w:t>
            </w:r>
          </w:p>
        </w:tc>
        <w:tc>
          <w:tcPr>
            <w:tcW w:w="543" w:type="pct"/>
            <w:tcBorders>
              <w:left w:val="single" w:sz="4" w:space="0" w:color="746DB1"/>
            </w:tcBorders>
            <w:noWrap/>
          </w:tcPr>
          <w:p w14:paraId="301272A2" w14:textId="77777777" w:rsidR="00E0424F" w:rsidRPr="00F87AC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F87ACD">
              <w:rPr>
                <w:rFonts w:ascii="Calibri" w:hAnsi="Calibri" w:cs="Tahoma"/>
                <w:spacing w:val="4"/>
                <w:kern w:val="18"/>
                <w:sz w:val="18"/>
                <w:szCs w:val="18"/>
                <w14:ligatures w14:val="standardContextual"/>
              </w:rPr>
              <w:t>93.3</w:t>
            </w:r>
          </w:p>
        </w:tc>
        <w:tc>
          <w:tcPr>
            <w:tcW w:w="422" w:type="pct"/>
          </w:tcPr>
          <w:p w14:paraId="4EC481B3" w14:textId="77777777" w:rsidR="00E0424F" w:rsidRPr="00F87AC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F87ACD">
              <w:rPr>
                <w:rFonts w:ascii="Calibri" w:hAnsi="Calibri" w:cs="Tahoma"/>
                <w:spacing w:val="4"/>
                <w:kern w:val="18"/>
                <w:sz w:val="18"/>
                <w:szCs w:val="18"/>
                <w14:ligatures w14:val="standardContextual"/>
              </w:rPr>
              <w:t>10.2</w:t>
            </w:r>
          </w:p>
        </w:tc>
        <w:tc>
          <w:tcPr>
            <w:tcW w:w="405" w:type="pct"/>
            <w:noWrap/>
          </w:tcPr>
          <w:p w14:paraId="63B0897D" w14:textId="77777777" w:rsidR="00E0424F" w:rsidRPr="00F87AC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highlight w:val="darkGray"/>
                <w14:ligatures w14:val="standardContextual"/>
              </w:rPr>
            </w:pPr>
            <w:r w:rsidRPr="00F87ACD">
              <w:rPr>
                <w:rFonts w:ascii="Calibri" w:hAnsi="Calibri" w:cs="Tahoma"/>
                <w:spacing w:val="4"/>
                <w:kern w:val="18"/>
                <w:sz w:val="18"/>
                <w:szCs w:val="18"/>
                <w14:ligatures w14:val="standardContextual"/>
              </w:rPr>
              <w:t>11%</w:t>
            </w:r>
          </w:p>
        </w:tc>
        <w:tc>
          <w:tcPr>
            <w:tcW w:w="342" w:type="pct"/>
          </w:tcPr>
          <w:p w14:paraId="06977BF9" w14:textId="77777777" w:rsidR="00E0424F" w:rsidRPr="00F87AC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69</w:t>
            </w:r>
          </w:p>
        </w:tc>
        <w:tc>
          <w:tcPr>
            <w:tcW w:w="339" w:type="pct"/>
          </w:tcPr>
          <w:p w14:paraId="214ABD41" w14:textId="78C8EA69" w:rsidR="00E0424F" w:rsidRPr="00F87AC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D51AA0">
              <w:rPr>
                <w:rFonts w:ascii="Calibri" w:hAnsi="Calibri" w:cs="Tahoma"/>
                <w:spacing w:val="4"/>
                <w:kern w:val="18"/>
                <w:sz w:val="18"/>
                <w:szCs w:val="18"/>
                <w14:ligatures w14:val="standardContextual"/>
              </w:rPr>
              <w:t>Yes</w:t>
            </w:r>
          </w:p>
        </w:tc>
      </w:tr>
      <w:tr w:rsidR="00E0424F" w:rsidRPr="00F87ACD" w14:paraId="7ED4D384" w14:textId="4B4B31D7" w:rsidTr="0056406C">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653" w:type="pct"/>
            <w:noWrap/>
          </w:tcPr>
          <w:p w14:paraId="2DD1CBEC" w14:textId="77777777" w:rsidR="00E0424F" w:rsidRPr="00F87ACD" w:rsidRDefault="00E0424F" w:rsidP="00E0424F">
            <w:pPr>
              <w:spacing w:before="40" w:after="40"/>
              <w:jc w:val="right"/>
              <w:rPr>
                <w:rFonts w:ascii="Calibri" w:hAnsi="Calibri" w:cs="Tahoma"/>
                <w:b w:val="0"/>
                <w:bCs w:val="0"/>
                <w:spacing w:val="4"/>
                <w:kern w:val="18"/>
                <w:sz w:val="18"/>
                <w:szCs w:val="18"/>
                <w14:ligatures w14:val="standardContextual"/>
              </w:rPr>
            </w:pPr>
            <w:r w:rsidRPr="00F87ACD">
              <w:rPr>
                <w:rFonts w:ascii="Calibri" w:hAnsi="Calibri" w:cs="Tahoma"/>
                <w:b w:val="0"/>
                <w:bCs w:val="0"/>
                <w:spacing w:val="4"/>
                <w:kern w:val="18"/>
                <w:sz w:val="18"/>
                <w:szCs w:val="18"/>
                <w14:ligatures w14:val="standardContextual"/>
              </w:rPr>
              <w:t>Aug 16, 2023</w:t>
            </w:r>
          </w:p>
        </w:tc>
        <w:tc>
          <w:tcPr>
            <w:tcW w:w="391" w:type="pct"/>
            <w:vAlign w:val="bottom"/>
          </w:tcPr>
          <w:p w14:paraId="6488FA2B" w14:textId="77777777" w:rsidR="00E0424F" w:rsidRPr="00F87AC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Calibri"/>
                <w:spacing w:val="4"/>
                <w:kern w:val="18"/>
                <w:sz w:val="18"/>
                <w:szCs w:val="18"/>
                <w14:ligatures w14:val="standardContextual"/>
              </w:rPr>
              <w:t>18-21</w:t>
            </w:r>
          </w:p>
        </w:tc>
        <w:tc>
          <w:tcPr>
            <w:tcW w:w="337" w:type="pct"/>
          </w:tcPr>
          <w:p w14:paraId="75F230DD" w14:textId="77777777" w:rsidR="00E0424F" w:rsidRPr="00F87AC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spacing w:val="4"/>
                <w:kern w:val="18"/>
                <w:sz w:val="18"/>
                <w:szCs w:val="18"/>
                <w14:ligatures w14:val="standardContextual"/>
              </w:rPr>
              <w:t>70</w:t>
            </w:r>
          </w:p>
        </w:tc>
        <w:tc>
          <w:tcPr>
            <w:tcW w:w="629" w:type="pct"/>
            <w:noWrap/>
          </w:tcPr>
          <w:p w14:paraId="6749880B" w14:textId="77777777" w:rsidR="00E0424F" w:rsidRPr="00F87AC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F87ACD">
              <w:rPr>
                <w:rFonts w:ascii="Calibri" w:hAnsi="Calibri" w:cs="Tahoma"/>
                <w:spacing w:val="4"/>
                <w:kern w:val="18"/>
                <w:sz w:val="18"/>
                <w:szCs w:val="18"/>
                <w14:ligatures w14:val="standardContextual"/>
              </w:rPr>
              <w:t>1.4</w:t>
            </w:r>
          </w:p>
        </w:tc>
        <w:tc>
          <w:tcPr>
            <w:tcW w:w="422" w:type="pct"/>
          </w:tcPr>
          <w:p w14:paraId="0AF4EE48" w14:textId="77777777" w:rsidR="00E0424F" w:rsidRPr="00F87AC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F87ACD">
              <w:rPr>
                <w:rFonts w:ascii="Calibri" w:hAnsi="Calibri" w:cs="Tahoma"/>
                <w:spacing w:val="4"/>
                <w:kern w:val="18"/>
                <w:sz w:val="18"/>
                <w:szCs w:val="18"/>
                <w14:ligatures w14:val="standardContextual"/>
              </w:rPr>
              <w:t>0.8</w:t>
            </w:r>
          </w:p>
        </w:tc>
        <w:tc>
          <w:tcPr>
            <w:tcW w:w="517" w:type="pct"/>
            <w:tcBorders>
              <w:right w:val="single" w:sz="4" w:space="0" w:color="746DB1"/>
            </w:tcBorders>
            <w:noWrap/>
          </w:tcPr>
          <w:p w14:paraId="7166034A" w14:textId="77777777" w:rsidR="00E0424F" w:rsidRPr="00F87AC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F87ACD">
              <w:rPr>
                <w:rFonts w:ascii="Calibri" w:hAnsi="Calibri" w:cs="Tahoma"/>
                <w:spacing w:val="4"/>
                <w:kern w:val="18"/>
                <w:sz w:val="18"/>
                <w:szCs w:val="18"/>
                <w14:ligatures w14:val="standardContextual"/>
              </w:rPr>
              <w:t>57%</w:t>
            </w:r>
          </w:p>
        </w:tc>
        <w:tc>
          <w:tcPr>
            <w:tcW w:w="543" w:type="pct"/>
            <w:tcBorders>
              <w:left w:val="single" w:sz="4" w:space="0" w:color="746DB1"/>
            </w:tcBorders>
            <w:noWrap/>
          </w:tcPr>
          <w:p w14:paraId="7199247E" w14:textId="77777777" w:rsidR="00E0424F" w:rsidRPr="00F87AC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F87ACD">
              <w:rPr>
                <w:rFonts w:ascii="Calibri" w:hAnsi="Calibri" w:cs="Tahoma"/>
                <w:spacing w:val="4"/>
                <w:kern w:val="18"/>
                <w:sz w:val="18"/>
                <w:szCs w:val="18"/>
                <w14:ligatures w14:val="standardContextual"/>
              </w:rPr>
              <w:t>95.0</w:t>
            </w:r>
          </w:p>
        </w:tc>
        <w:tc>
          <w:tcPr>
            <w:tcW w:w="422" w:type="pct"/>
          </w:tcPr>
          <w:p w14:paraId="1B19E44C" w14:textId="77777777" w:rsidR="00E0424F" w:rsidRPr="00F87AC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F87ACD">
              <w:rPr>
                <w:rFonts w:ascii="Calibri" w:hAnsi="Calibri" w:cs="Tahoma"/>
                <w:spacing w:val="4"/>
                <w:kern w:val="18"/>
                <w:sz w:val="18"/>
                <w:szCs w:val="18"/>
                <w14:ligatures w14:val="standardContextual"/>
              </w:rPr>
              <w:t>11.5</w:t>
            </w:r>
          </w:p>
        </w:tc>
        <w:tc>
          <w:tcPr>
            <w:tcW w:w="405" w:type="pct"/>
            <w:noWrap/>
          </w:tcPr>
          <w:p w14:paraId="4B57E816" w14:textId="77777777" w:rsidR="00E0424F" w:rsidRPr="00F87AC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F87ACD">
              <w:rPr>
                <w:rFonts w:ascii="Calibri" w:hAnsi="Calibri" w:cs="Tahoma"/>
                <w:spacing w:val="4"/>
                <w:kern w:val="18"/>
                <w:sz w:val="18"/>
                <w:szCs w:val="18"/>
                <w14:ligatures w14:val="standardContextual"/>
              </w:rPr>
              <w:t>12%</w:t>
            </w:r>
          </w:p>
        </w:tc>
        <w:tc>
          <w:tcPr>
            <w:tcW w:w="342" w:type="pct"/>
          </w:tcPr>
          <w:p w14:paraId="066F81D7" w14:textId="77777777" w:rsidR="00E0424F" w:rsidRPr="00F87AC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spacing w:val="4"/>
                <w:kern w:val="18"/>
                <w:sz w:val="18"/>
                <w:szCs w:val="18"/>
                <w14:ligatures w14:val="standardContextual"/>
              </w:rPr>
              <w:t>71</w:t>
            </w:r>
          </w:p>
        </w:tc>
        <w:tc>
          <w:tcPr>
            <w:tcW w:w="339" w:type="pct"/>
          </w:tcPr>
          <w:p w14:paraId="1EC3ED09" w14:textId="4ED5C085" w:rsidR="00E0424F" w:rsidRPr="00F87AC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D51AA0">
              <w:rPr>
                <w:rFonts w:ascii="Calibri" w:hAnsi="Calibri" w:cs="Tahoma"/>
                <w:spacing w:val="4"/>
                <w:kern w:val="18"/>
                <w:sz w:val="18"/>
                <w:szCs w:val="18"/>
                <w14:ligatures w14:val="standardContextual"/>
              </w:rPr>
              <w:t>Yes</w:t>
            </w:r>
          </w:p>
        </w:tc>
      </w:tr>
      <w:tr w:rsidR="00E0424F" w:rsidRPr="00F87ACD" w14:paraId="2DEDB0BA" w14:textId="5D692345" w:rsidTr="0056406C">
        <w:trPr>
          <w:trHeight w:val="300"/>
        </w:trPr>
        <w:tc>
          <w:tcPr>
            <w:cnfStyle w:val="001000000000" w:firstRow="0" w:lastRow="0" w:firstColumn="1" w:lastColumn="0" w:oddVBand="0" w:evenVBand="0" w:oddHBand="0" w:evenHBand="0" w:firstRowFirstColumn="0" w:firstRowLastColumn="0" w:lastRowFirstColumn="0" w:lastRowLastColumn="0"/>
            <w:tcW w:w="653" w:type="pct"/>
            <w:noWrap/>
          </w:tcPr>
          <w:p w14:paraId="45C37AEB" w14:textId="77777777" w:rsidR="00E0424F" w:rsidRPr="00F87ACD" w:rsidRDefault="00E0424F" w:rsidP="00E0424F">
            <w:pPr>
              <w:spacing w:before="40" w:after="40"/>
              <w:jc w:val="right"/>
              <w:rPr>
                <w:rFonts w:ascii="Calibri" w:hAnsi="Calibri" w:cs="Tahoma"/>
                <w:b w:val="0"/>
                <w:bCs w:val="0"/>
                <w:spacing w:val="4"/>
                <w:kern w:val="18"/>
                <w:sz w:val="18"/>
                <w:szCs w:val="18"/>
                <w14:ligatures w14:val="standardContextual"/>
              </w:rPr>
            </w:pPr>
            <w:r w:rsidRPr="00F87ACD">
              <w:rPr>
                <w:rFonts w:ascii="Calibri" w:hAnsi="Calibri" w:cs="Tahoma"/>
                <w:b w:val="0"/>
                <w:bCs w:val="0"/>
                <w:spacing w:val="4"/>
                <w:kern w:val="18"/>
                <w:sz w:val="18"/>
                <w:szCs w:val="18"/>
                <w14:ligatures w14:val="standardContextual"/>
              </w:rPr>
              <w:t>Aug 28, 2023</w:t>
            </w:r>
          </w:p>
        </w:tc>
        <w:tc>
          <w:tcPr>
            <w:tcW w:w="391" w:type="pct"/>
            <w:vAlign w:val="bottom"/>
          </w:tcPr>
          <w:p w14:paraId="774F6EE5" w14:textId="77777777" w:rsidR="00E0424F" w:rsidRPr="00F87AC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Calibri"/>
                <w:spacing w:val="4"/>
                <w:kern w:val="18"/>
                <w:sz w:val="18"/>
                <w:szCs w:val="18"/>
                <w14:ligatures w14:val="standardContextual"/>
              </w:rPr>
              <w:t>19-20</w:t>
            </w:r>
          </w:p>
        </w:tc>
        <w:tc>
          <w:tcPr>
            <w:tcW w:w="337" w:type="pct"/>
          </w:tcPr>
          <w:p w14:paraId="3D5E4C1D" w14:textId="77777777" w:rsidR="00E0424F" w:rsidRPr="00F87AC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spacing w:val="4"/>
                <w:kern w:val="18"/>
                <w:sz w:val="18"/>
                <w:szCs w:val="18"/>
                <w14:ligatures w14:val="standardContextual"/>
              </w:rPr>
              <w:t>70</w:t>
            </w:r>
          </w:p>
        </w:tc>
        <w:tc>
          <w:tcPr>
            <w:tcW w:w="629" w:type="pct"/>
            <w:noWrap/>
          </w:tcPr>
          <w:p w14:paraId="659AD75D" w14:textId="77777777" w:rsidR="00E0424F" w:rsidRPr="00F87AC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F87ACD">
              <w:rPr>
                <w:rFonts w:ascii="Calibri" w:hAnsi="Calibri" w:cs="Tahoma"/>
                <w:spacing w:val="4"/>
                <w:kern w:val="18"/>
                <w:sz w:val="18"/>
                <w:szCs w:val="18"/>
                <w14:ligatures w14:val="standardContextual"/>
              </w:rPr>
              <w:t>1.4</w:t>
            </w:r>
          </w:p>
        </w:tc>
        <w:tc>
          <w:tcPr>
            <w:tcW w:w="422" w:type="pct"/>
          </w:tcPr>
          <w:p w14:paraId="0044FB08" w14:textId="77777777" w:rsidR="00E0424F" w:rsidRPr="00F87AC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F87ACD">
              <w:rPr>
                <w:rFonts w:ascii="Calibri" w:hAnsi="Calibri" w:cs="Tahoma"/>
                <w:spacing w:val="4"/>
                <w:kern w:val="18"/>
                <w:sz w:val="18"/>
                <w:szCs w:val="18"/>
                <w14:ligatures w14:val="standardContextual"/>
              </w:rPr>
              <w:t>0.9</w:t>
            </w:r>
          </w:p>
        </w:tc>
        <w:tc>
          <w:tcPr>
            <w:tcW w:w="517" w:type="pct"/>
            <w:tcBorders>
              <w:right w:val="single" w:sz="4" w:space="0" w:color="746DB1"/>
            </w:tcBorders>
            <w:noWrap/>
          </w:tcPr>
          <w:p w14:paraId="715F1920" w14:textId="77777777" w:rsidR="00E0424F" w:rsidRPr="00F87AC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F87ACD">
              <w:rPr>
                <w:rFonts w:ascii="Calibri" w:hAnsi="Calibri" w:cs="Tahoma"/>
                <w:spacing w:val="4"/>
                <w:kern w:val="18"/>
                <w:sz w:val="18"/>
                <w:szCs w:val="18"/>
                <w14:ligatures w14:val="standardContextual"/>
              </w:rPr>
              <w:t>62%</w:t>
            </w:r>
          </w:p>
        </w:tc>
        <w:tc>
          <w:tcPr>
            <w:tcW w:w="543" w:type="pct"/>
            <w:tcBorders>
              <w:left w:val="single" w:sz="4" w:space="0" w:color="746DB1"/>
            </w:tcBorders>
            <w:noWrap/>
          </w:tcPr>
          <w:p w14:paraId="6853DBCE" w14:textId="77777777" w:rsidR="00E0424F" w:rsidRPr="00F87AC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F87ACD">
              <w:rPr>
                <w:rFonts w:ascii="Calibri" w:hAnsi="Calibri" w:cs="Tahoma"/>
                <w:spacing w:val="4"/>
                <w:kern w:val="18"/>
                <w:sz w:val="18"/>
                <w:szCs w:val="18"/>
                <w14:ligatures w14:val="standardContextual"/>
              </w:rPr>
              <w:t>98.7</w:t>
            </w:r>
          </w:p>
        </w:tc>
        <w:tc>
          <w:tcPr>
            <w:tcW w:w="422" w:type="pct"/>
          </w:tcPr>
          <w:p w14:paraId="74246DBC" w14:textId="77777777" w:rsidR="00E0424F" w:rsidRPr="00F87AC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F87ACD">
              <w:rPr>
                <w:rFonts w:ascii="Calibri" w:hAnsi="Calibri" w:cs="Tahoma"/>
                <w:spacing w:val="4"/>
                <w:kern w:val="18"/>
                <w:sz w:val="18"/>
                <w:szCs w:val="18"/>
                <w14:ligatures w14:val="standardContextual"/>
              </w:rPr>
              <w:t>12.4</w:t>
            </w:r>
          </w:p>
        </w:tc>
        <w:tc>
          <w:tcPr>
            <w:tcW w:w="405" w:type="pct"/>
            <w:noWrap/>
          </w:tcPr>
          <w:p w14:paraId="3492C7D3" w14:textId="77777777" w:rsidR="00E0424F" w:rsidRPr="00F87AC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F87ACD">
              <w:rPr>
                <w:rFonts w:ascii="Calibri" w:hAnsi="Calibri" w:cs="Tahoma"/>
                <w:spacing w:val="4"/>
                <w:kern w:val="18"/>
                <w:sz w:val="18"/>
                <w:szCs w:val="18"/>
                <w14:ligatures w14:val="standardContextual"/>
              </w:rPr>
              <w:t>13%</w:t>
            </w:r>
          </w:p>
        </w:tc>
        <w:tc>
          <w:tcPr>
            <w:tcW w:w="342" w:type="pct"/>
          </w:tcPr>
          <w:p w14:paraId="7E08AD4F" w14:textId="77777777" w:rsidR="00E0424F" w:rsidRPr="00F87AC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spacing w:val="4"/>
                <w:kern w:val="18"/>
                <w:sz w:val="18"/>
                <w:szCs w:val="18"/>
                <w14:ligatures w14:val="standardContextual"/>
              </w:rPr>
              <w:t>80</w:t>
            </w:r>
          </w:p>
        </w:tc>
        <w:tc>
          <w:tcPr>
            <w:tcW w:w="339" w:type="pct"/>
          </w:tcPr>
          <w:p w14:paraId="257B0654" w14:textId="79478A40" w:rsidR="00E0424F" w:rsidRPr="00F87AC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D51AA0">
              <w:rPr>
                <w:rFonts w:ascii="Calibri" w:hAnsi="Calibri" w:cs="Tahoma"/>
                <w:spacing w:val="4"/>
                <w:kern w:val="18"/>
                <w:sz w:val="18"/>
                <w:szCs w:val="18"/>
                <w14:ligatures w14:val="standardContextual"/>
              </w:rPr>
              <w:t>Yes</w:t>
            </w:r>
          </w:p>
        </w:tc>
      </w:tr>
    </w:tbl>
    <w:p w14:paraId="12A1A152" w14:textId="5C7F7BA8" w:rsidR="00F87ACD" w:rsidRPr="00F87ACD" w:rsidRDefault="00F87ACD" w:rsidP="00F87ACD">
      <w:pPr>
        <w:keepNext/>
        <w:spacing w:before="120" w:after="160" w:line="280" w:lineRule="atLeast"/>
        <w:ind w:left="1260" w:hanging="1260"/>
        <w:rPr>
          <w:rFonts w:asciiTheme="minorHAnsi" w:hAnsiTheme="minorHAnsi"/>
          <w:bCs/>
          <w:i/>
          <w:spacing w:val="4"/>
          <w:kern w:val="18"/>
          <w:sz w:val="22"/>
          <w:szCs w:val="16"/>
          <w14:ligatures w14:val="standardContextual"/>
        </w:rPr>
      </w:pPr>
      <w:bookmarkStart w:id="542" w:name="_Ref125622422"/>
      <w:bookmarkStart w:id="543" w:name="_Toc130458961"/>
      <w:bookmarkStart w:id="544" w:name="_Toc162357053"/>
      <w:r w:rsidRPr="00F87ACD">
        <w:rPr>
          <w:rFonts w:asciiTheme="minorHAnsi" w:hAnsiTheme="minorHAnsi"/>
          <w:bCs/>
          <w:i/>
          <w:spacing w:val="4"/>
          <w:kern w:val="18"/>
          <w:sz w:val="22"/>
          <w:szCs w:val="16"/>
          <w14:ligatures w14:val="standardContextual"/>
        </w:rPr>
        <w:t xml:space="preserve">Table </w:t>
      </w:r>
      <w:r w:rsidR="001A7E1C">
        <w:rPr>
          <w:rFonts w:asciiTheme="minorHAnsi" w:hAnsiTheme="minorHAnsi"/>
          <w:bCs/>
          <w:i/>
          <w:noProof/>
          <w:spacing w:val="4"/>
          <w:kern w:val="18"/>
          <w:sz w:val="22"/>
          <w:szCs w:val="16"/>
          <w14:ligatures w14:val="standardContextual"/>
        </w:rPr>
        <w:t>6</w:t>
      </w:r>
      <w:r w:rsidRPr="00F87ACD">
        <w:rPr>
          <w:rFonts w:asciiTheme="minorHAnsi" w:hAnsiTheme="minorHAnsi"/>
          <w:bCs/>
          <w:i/>
          <w:spacing w:val="4"/>
          <w:kern w:val="18"/>
          <w:sz w:val="22"/>
          <w:szCs w:val="16"/>
          <w14:ligatures w14:val="standardContextual"/>
        </w:rPr>
        <w:noBreakHyphen/>
      </w:r>
      <w:r w:rsidRPr="00F87ACD">
        <w:rPr>
          <w:rFonts w:asciiTheme="minorHAnsi" w:hAnsiTheme="minorHAnsi"/>
          <w:bCs/>
          <w:i/>
          <w:noProof/>
          <w:spacing w:val="4"/>
          <w:kern w:val="18"/>
          <w:sz w:val="22"/>
          <w:szCs w:val="16"/>
          <w14:ligatures w14:val="standardContextual"/>
        </w:rPr>
        <w:fldChar w:fldCharType="begin"/>
      </w:r>
      <w:r w:rsidRPr="00F87ACD">
        <w:rPr>
          <w:rFonts w:asciiTheme="minorHAnsi" w:hAnsiTheme="minorHAnsi"/>
          <w:bCs/>
          <w:i/>
          <w:noProof/>
          <w:spacing w:val="4"/>
          <w:kern w:val="18"/>
          <w:sz w:val="22"/>
          <w:szCs w:val="16"/>
          <w14:ligatures w14:val="standardContextual"/>
        </w:rPr>
        <w:instrText xml:space="preserve"> SEQ Table \* ARABIC \s 1 </w:instrText>
      </w:r>
      <w:r w:rsidRPr="00F87ACD">
        <w:rPr>
          <w:rFonts w:asciiTheme="minorHAnsi" w:hAnsiTheme="minorHAnsi"/>
          <w:bCs/>
          <w:i/>
          <w:noProof/>
          <w:spacing w:val="4"/>
          <w:kern w:val="18"/>
          <w:sz w:val="22"/>
          <w:szCs w:val="16"/>
          <w14:ligatures w14:val="standardContextual"/>
        </w:rPr>
        <w:fldChar w:fldCharType="separate"/>
      </w:r>
      <w:r w:rsidR="00187752">
        <w:rPr>
          <w:rFonts w:asciiTheme="minorHAnsi" w:hAnsiTheme="minorHAnsi"/>
          <w:bCs/>
          <w:i/>
          <w:noProof/>
          <w:spacing w:val="4"/>
          <w:kern w:val="18"/>
          <w:sz w:val="22"/>
          <w:szCs w:val="16"/>
          <w14:ligatures w14:val="standardContextual"/>
        </w:rPr>
        <w:t>17</w:t>
      </w:r>
      <w:r w:rsidRPr="00F87ACD">
        <w:rPr>
          <w:rFonts w:asciiTheme="minorHAnsi" w:hAnsiTheme="minorHAnsi"/>
          <w:bCs/>
          <w:i/>
          <w:noProof/>
          <w:spacing w:val="4"/>
          <w:kern w:val="18"/>
          <w:sz w:val="22"/>
          <w:szCs w:val="16"/>
          <w14:ligatures w14:val="standardContextual"/>
        </w:rPr>
        <w:fldChar w:fldCharType="end"/>
      </w:r>
      <w:bookmarkEnd w:id="542"/>
      <w:r w:rsidRPr="00F87ACD">
        <w:rPr>
          <w:rFonts w:asciiTheme="minorHAnsi" w:hAnsiTheme="minorHAnsi"/>
          <w:bCs/>
          <w:i/>
          <w:spacing w:val="4"/>
          <w:kern w:val="18"/>
          <w:sz w:val="22"/>
          <w:szCs w:val="16"/>
          <w14:ligatures w14:val="standardContextual"/>
        </w:rPr>
        <w:tab/>
        <w:t>SDG&amp;E Elect Day Ahead 1 PM to 9 PM Product ($600/MWh Trigger): Impacts by Event</w:t>
      </w:r>
      <w:bookmarkEnd w:id="543"/>
      <w:bookmarkEnd w:id="544"/>
    </w:p>
    <w:tbl>
      <w:tblPr>
        <w:tblStyle w:val="ListTable2"/>
        <w:tblW w:w="5000" w:type="pct"/>
        <w:tblLook w:val="04A0" w:firstRow="1" w:lastRow="0" w:firstColumn="1" w:lastColumn="0" w:noHBand="0" w:noVBand="1"/>
      </w:tblPr>
      <w:tblGrid>
        <w:gridCol w:w="1223"/>
        <w:gridCol w:w="730"/>
        <w:gridCol w:w="631"/>
        <w:gridCol w:w="1181"/>
        <w:gridCol w:w="794"/>
        <w:gridCol w:w="968"/>
        <w:gridCol w:w="1016"/>
        <w:gridCol w:w="794"/>
        <w:gridCol w:w="758"/>
        <w:gridCol w:w="640"/>
        <w:gridCol w:w="625"/>
      </w:tblGrid>
      <w:tr w:rsidR="00E0424F" w:rsidRPr="00F87ACD" w14:paraId="1F5D8654" w14:textId="28D51B8E" w:rsidTr="00E0424F">
        <w:trPr>
          <w:cnfStyle w:val="100000000000" w:firstRow="1" w:lastRow="0" w:firstColumn="0" w:lastColumn="0" w:oddVBand="0" w:evenVBand="0" w:oddHBand="0" w:evenHBand="0" w:firstRowFirstColumn="0" w:firstRowLastColumn="0" w:lastRowFirstColumn="0" w:lastRowLastColumn="0"/>
          <w:trHeight w:val="330"/>
          <w:tblHeader/>
        </w:trPr>
        <w:tc>
          <w:tcPr>
            <w:cnfStyle w:val="001000000000" w:firstRow="0" w:lastRow="0" w:firstColumn="1" w:lastColumn="0" w:oddVBand="0" w:evenVBand="0" w:oddHBand="0" w:evenHBand="0" w:firstRowFirstColumn="0" w:firstRowLastColumn="0" w:lastRowFirstColumn="0" w:lastRowLastColumn="0"/>
            <w:tcW w:w="653" w:type="pct"/>
            <w:vMerge w:val="restart"/>
            <w:shd w:val="clear" w:color="auto" w:fill="auto"/>
            <w:noWrap/>
            <w:vAlign w:val="center"/>
            <w:hideMark/>
          </w:tcPr>
          <w:p w14:paraId="5DB680C8" w14:textId="77777777" w:rsidR="00E0424F" w:rsidRPr="00F87ACD" w:rsidRDefault="00E0424F" w:rsidP="00F87ACD">
            <w:pPr>
              <w:keepNext/>
              <w:keepLines/>
              <w:spacing w:before="40" w:after="40"/>
              <w:jc w:val="center"/>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Event Day</w:t>
            </w:r>
          </w:p>
        </w:tc>
        <w:tc>
          <w:tcPr>
            <w:tcW w:w="390" w:type="pct"/>
            <w:vMerge w:val="restart"/>
            <w:vAlign w:val="center"/>
          </w:tcPr>
          <w:p w14:paraId="3D776920" w14:textId="77777777" w:rsidR="00E0424F" w:rsidRPr="00F87ACD" w:rsidRDefault="00E0424F"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Event Hours</w:t>
            </w:r>
          </w:p>
        </w:tc>
        <w:tc>
          <w:tcPr>
            <w:tcW w:w="337" w:type="pct"/>
            <w:vMerge w:val="restart"/>
            <w:shd w:val="clear" w:color="auto" w:fill="auto"/>
            <w:vAlign w:val="center"/>
            <w:hideMark/>
          </w:tcPr>
          <w:p w14:paraId="2908BCC1" w14:textId="77777777" w:rsidR="00E0424F" w:rsidRPr="00F87ACD" w:rsidRDefault="00E0424F"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 Accts</w:t>
            </w:r>
          </w:p>
        </w:tc>
        <w:tc>
          <w:tcPr>
            <w:tcW w:w="1572" w:type="pct"/>
            <w:gridSpan w:val="3"/>
            <w:tcBorders>
              <w:right w:val="single" w:sz="4" w:space="0" w:color="746DB1"/>
            </w:tcBorders>
            <w:shd w:val="clear" w:color="auto" w:fill="auto"/>
            <w:vAlign w:val="center"/>
          </w:tcPr>
          <w:p w14:paraId="4F3E0091" w14:textId="77777777" w:rsidR="00E0424F" w:rsidRPr="00F87ACD" w:rsidRDefault="00E0424F"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Aggregate (MW)</w:t>
            </w:r>
          </w:p>
        </w:tc>
        <w:tc>
          <w:tcPr>
            <w:tcW w:w="1372" w:type="pct"/>
            <w:gridSpan w:val="3"/>
            <w:tcBorders>
              <w:left w:val="single" w:sz="4" w:space="0" w:color="746DB1"/>
            </w:tcBorders>
            <w:shd w:val="clear" w:color="auto" w:fill="auto"/>
            <w:vAlign w:val="center"/>
          </w:tcPr>
          <w:p w14:paraId="18A8AD52" w14:textId="77777777" w:rsidR="00E0424F" w:rsidRPr="00F87ACD" w:rsidRDefault="00E0424F"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Per-Customer (kW)</w:t>
            </w:r>
          </w:p>
        </w:tc>
        <w:tc>
          <w:tcPr>
            <w:tcW w:w="342" w:type="pct"/>
            <w:vMerge w:val="restart"/>
            <w:vAlign w:val="center"/>
          </w:tcPr>
          <w:p w14:paraId="1A0DD2D2" w14:textId="77777777" w:rsidR="00E0424F" w:rsidRPr="00F87ACD" w:rsidRDefault="00E0424F"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Temp (F)</w:t>
            </w:r>
          </w:p>
        </w:tc>
        <w:tc>
          <w:tcPr>
            <w:tcW w:w="334" w:type="pct"/>
            <w:vMerge w:val="restart"/>
          </w:tcPr>
          <w:p w14:paraId="333C841B" w14:textId="77777777" w:rsidR="00E0424F" w:rsidRDefault="00E0424F"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b w:val="0"/>
                <w:bCs w:val="0"/>
                <w:spacing w:val="4"/>
                <w:kern w:val="18"/>
                <w:sz w:val="18"/>
                <w:szCs w:val="18"/>
                <w14:ligatures w14:val="standardContextual"/>
              </w:rPr>
            </w:pPr>
          </w:p>
          <w:p w14:paraId="128ECEE6" w14:textId="3B1BC40A" w:rsidR="00E0424F" w:rsidRPr="00F87ACD" w:rsidRDefault="00E0424F"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Pr>
                <w:rFonts w:ascii="Calibri" w:hAnsi="Calibri" w:cs="Tahoma"/>
                <w:spacing w:val="4"/>
                <w:kern w:val="18"/>
                <w:sz w:val="18"/>
                <w:szCs w:val="18"/>
                <w14:ligatures w14:val="standardContextual"/>
              </w:rPr>
              <w:t>Sig</w:t>
            </w:r>
          </w:p>
        </w:tc>
      </w:tr>
      <w:tr w:rsidR="00E0424F" w:rsidRPr="00F87ACD" w14:paraId="45EC97F2" w14:textId="0BA40125" w:rsidTr="00E0424F">
        <w:trPr>
          <w:cnfStyle w:val="100000000000" w:firstRow="1" w:lastRow="0" w:firstColumn="0" w:lastColumn="0" w:oddVBand="0" w:evenVBand="0" w:oddHBand="0" w:evenHBand="0" w:firstRowFirstColumn="0" w:firstRowLastColumn="0" w:lastRowFirstColumn="0" w:lastRowLastColumn="0"/>
          <w:trHeight w:val="510"/>
          <w:tblHeader/>
        </w:trPr>
        <w:tc>
          <w:tcPr>
            <w:cnfStyle w:val="001000000000" w:firstRow="0" w:lastRow="0" w:firstColumn="1" w:lastColumn="0" w:oddVBand="0" w:evenVBand="0" w:oddHBand="0" w:evenHBand="0" w:firstRowFirstColumn="0" w:firstRowLastColumn="0" w:lastRowFirstColumn="0" w:lastRowLastColumn="0"/>
            <w:tcW w:w="653" w:type="pct"/>
            <w:vMerge/>
            <w:shd w:val="clear" w:color="auto" w:fill="auto"/>
            <w:vAlign w:val="center"/>
            <w:hideMark/>
          </w:tcPr>
          <w:p w14:paraId="61F6F54B" w14:textId="77777777" w:rsidR="00E0424F" w:rsidRPr="00F87ACD" w:rsidRDefault="00E0424F" w:rsidP="00F87ACD">
            <w:pPr>
              <w:keepNext/>
              <w:keepLines/>
              <w:spacing w:before="40" w:after="40"/>
              <w:jc w:val="center"/>
              <w:rPr>
                <w:rFonts w:ascii="Calibri" w:hAnsi="Calibri" w:cs="Tahoma"/>
                <w:spacing w:val="4"/>
                <w:kern w:val="18"/>
                <w:sz w:val="18"/>
                <w:szCs w:val="18"/>
                <w14:ligatures w14:val="standardContextual"/>
              </w:rPr>
            </w:pPr>
          </w:p>
        </w:tc>
        <w:tc>
          <w:tcPr>
            <w:tcW w:w="390" w:type="pct"/>
            <w:vMerge/>
            <w:vAlign w:val="center"/>
          </w:tcPr>
          <w:p w14:paraId="5A2D219A" w14:textId="77777777" w:rsidR="00E0424F" w:rsidRPr="00F87ACD" w:rsidRDefault="00E0424F"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p>
        </w:tc>
        <w:tc>
          <w:tcPr>
            <w:tcW w:w="337" w:type="pct"/>
            <w:vMerge/>
            <w:shd w:val="clear" w:color="auto" w:fill="auto"/>
            <w:vAlign w:val="center"/>
            <w:hideMark/>
          </w:tcPr>
          <w:p w14:paraId="106EE53E" w14:textId="77777777" w:rsidR="00E0424F" w:rsidRPr="00F87ACD" w:rsidRDefault="00E0424F"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p>
        </w:tc>
        <w:tc>
          <w:tcPr>
            <w:tcW w:w="631" w:type="pct"/>
            <w:shd w:val="clear" w:color="auto" w:fill="auto"/>
            <w:vAlign w:val="center"/>
            <w:hideMark/>
          </w:tcPr>
          <w:p w14:paraId="095D3C44" w14:textId="77777777" w:rsidR="00E0424F" w:rsidRPr="00F87ACD" w:rsidRDefault="00E0424F"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Dispatched Capacity</w:t>
            </w:r>
          </w:p>
        </w:tc>
        <w:tc>
          <w:tcPr>
            <w:tcW w:w="424" w:type="pct"/>
            <w:shd w:val="clear" w:color="auto" w:fill="auto"/>
            <w:vAlign w:val="center"/>
          </w:tcPr>
          <w:p w14:paraId="58DDADC8" w14:textId="77777777" w:rsidR="00E0424F" w:rsidRPr="00F87ACD" w:rsidRDefault="00E0424F"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Load Impact</w:t>
            </w:r>
          </w:p>
        </w:tc>
        <w:tc>
          <w:tcPr>
            <w:tcW w:w="517" w:type="pct"/>
            <w:tcBorders>
              <w:right w:val="single" w:sz="4" w:space="0" w:color="746DB1"/>
            </w:tcBorders>
            <w:shd w:val="clear" w:color="auto" w:fill="auto"/>
            <w:vAlign w:val="center"/>
            <w:hideMark/>
          </w:tcPr>
          <w:p w14:paraId="4B60AA85" w14:textId="77777777" w:rsidR="00E0424F" w:rsidRPr="00F87ACD" w:rsidRDefault="00E0424F"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 Delivered</w:t>
            </w:r>
          </w:p>
        </w:tc>
        <w:tc>
          <w:tcPr>
            <w:tcW w:w="543" w:type="pct"/>
            <w:tcBorders>
              <w:left w:val="single" w:sz="4" w:space="0" w:color="746DB1"/>
            </w:tcBorders>
            <w:shd w:val="clear" w:color="auto" w:fill="auto"/>
            <w:vAlign w:val="center"/>
            <w:hideMark/>
          </w:tcPr>
          <w:p w14:paraId="567A9A7D" w14:textId="77777777" w:rsidR="00E0424F" w:rsidRPr="00F87ACD" w:rsidRDefault="00E0424F"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Reference Load</w:t>
            </w:r>
          </w:p>
        </w:tc>
        <w:tc>
          <w:tcPr>
            <w:tcW w:w="424" w:type="pct"/>
            <w:shd w:val="clear" w:color="auto" w:fill="auto"/>
            <w:vAlign w:val="center"/>
          </w:tcPr>
          <w:p w14:paraId="38859603" w14:textId="77777777" w:rsidR="00E0424F" w:rsidRPr="00F87ACD" w:rsidRDefault="00E0424F"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Load Impact</w:t>
            </w:r>
          </w:p>
        </w:tc>
        <w:tc>
          <w:tcPr>
            <w:tcW w:w="405" w:type="pct"/>
            <w:shd w:val="clear" w:color="auto" w:fill="auto"/>
            <w:vAlign w:val="center"/>
            <w:hideMark/>
          </w:tcPr>
          <w:p w14:paraId="77D8BA71" w14:textId="77777777" w:rsidR="00E0424F" w:rsidRPr="00F87ACD" w:rsidRDefault="00E0424F"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b w:val="0"/>
                <w:bCs w:val="0"/>
                <w:spacing w:val="4"/>
                <w:kern w:val="18"/>
                <w:sz w:val="18"/>
                <w:szCs w:val="18"/>
                <w14:ligatures w14:val="standardContextual"/>
              </w:rPr>
            </w:pPr>
            <w:r w:rsidRPr="00F87ACD">
              <w:rPr>
                <w:rFonts w:ascii="Calibri" w:hAnsi="Calibri" w:cs="Tahoma"/>
                <w:spacing w:val="4"/>
                <w:kern w:val="18"/>
                <w:sz w:val="18"/>
                <w:szCs w:val="18"/>
                <w14:ligatures w14:val="standardContextual"/>
              </w:rPr>
              <w:t>%</w:t>
            </w:r>
            <w:r w:rsidRPr="00F87ACD">
              <w:rPr>
                <w:rFonts w:ascii="Calibri" w:hAnsi="Calibri" w:cs="Tahoma"/>
                <w:spacing w:val="4"/>
                <w:kern w:val="18"/>
                <w:sz w:val="18"/>
                <w:szCs w:val="18"/>
                <w14:ligatures w14:val="standardContextual"/>
              </w:rPr>
              <w:br/>
              <w:t>Impact</w:t>
            </w:r>
          </w:p>
        </w:tc>
        <w:tc>
          <w:tcPr>
            <w:tcW w:w="342" w:type="pct"/>
            <w:vMerge/>
            <w:vAlign w:val="center"/>
          </w:tcPr>
          <w:p w14:paraId="50757A95" w14:textId="77777777" w:rsidR="00E0424F" w:rsidRPr="00F87ACD" w:rsidRDefault="00E0424F"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p>
        </w:tc>
        <w:tc>
          <w:tcPr>
            <w:tcW w:w="334" w:type="pct"/>
            <w:vMerge/>
          </w:tcPr>
          <w:p w14:paraId="2DCCB163" w14:textId="77777777" w:rsidR="00E0424F" w:rsidRPr="00F87ACD" w:rsidRDefault="00E0424F"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p>
        </w:tc>
      </w:tr>
      <w:tr w:rsidR="00E0424F" w:rsidRPr="00F87ACD" w14:paraId="684FD5EB" w14:textId="20BDE2FE" w:rsidTr="00E0424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653" w:type="pct"/>
            <w:noWrap/>
          </w:tcPr>
          <w:p w14:paraId="208DF562" w14:textId="77777777" w:rsidR="00E0424F" w:rsidRPr="00F87ACD" w:rsidRDefault="00E0424F" w:rsidP="00F87ACD">
            <w:pPr>
              <w:keepNext/>
              <w:keepLines/>
              <w:spacing w:before="40" w:after="4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Avg. Event</w:t>
            </w:r>
          </w:p>
        </w:tc>
        <w:tc>
          <w:tcPr>
            <w:tcW w:w="390" w:type="pct"/>
          </w:tcPr>
          <w:p w14:paraId="010B7B9C" w14:textId="77777777" w:rsidR="00E0424F" w:rsidRPr="00F87ACD" w:rsidRDefault="00E0424F"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b/>
                <w:bCs/>
                <w:spacing w:val="4"/>
                <w:kern w:val="18"/>
                <w:sz w:val="18"/>
                <w:szCs w:val="18"/>
                <w14:ligatures w14:val="standardContextual"/>
              </w:rPr>
              <w:t>20</w:t>
            </w:r>
          </w:p>
        </w:tc>
        <w:tc>
          <w:tcPr>
            <w:tcW w:w="337" w:type="pct"/>
            <w:hideMark/>
          </w:tcPr>
          <w:p w14:paraId="3091BC55" w14:textId="77777777" w:rsidR="00E0424F" w:rsidRPr="00F87ACD" w:rsidRDefault="00E0424F"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b/>
                <w:bCs/>
                <w:spacing w:val="4"/>
                <w:kern w:val="18"/>
                <w:sz w:val="18"/>
                <w:szCs w:val="18"/>
                <w14:ligatures w14:val="standardContextual"/>
              </w:rPr>
              <w:t>34</w:t>
            </w:r>
          </w:p>
        </w:tc>
        <w:tc>
          <w:tcPr>
            <w:tcW w:w="631" w:type="pct"/>
            <w:noWrap/>
            <w:hideMark/>
          </w:tcPr>
          <w:p w14:paraId="61F2C63F" w14:textId="77777777" w:rsidR="00E0424F" w:rsidRPr="00F87ACD" w:rsidRDefault="00E0424F"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F87ACD">
              <w:rPr>
                <w:rFonts w:ascii="Calibri" w:hAnsi="Calibri" w:cs="Tahoma"/>
                <w:b/>
                <w:bCs/>
                <w:spacing w:val="4"/>
                <w:kern w:val="18"/>
                <w:sz w:val="18"/>
                <w:szCs w:val="18"/>
                <w14:ligatures w14:val="standardContextual"/>
              </w:rPr>
              <w:t>1.6</w:t>
            </w:r>
          </w:p>
        </w:tc>
        <w:tc>
          <w:tcPr>
            <w:tcW w:w="424" w:type="pct"/>
          </w:tcPr>
          <w:p w14:paraId="39AC3B29" w14:textId="77777777" w:rsidR="00E0424F" w:rsidRPr="00F87ACD" w:rsidRDefault="00E0424F"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b/>
                <w:bCs/>
                <w:spacing w:val="4"/>
                <w:kern w:val="18"/>
                <w:sz w:val="18"/>
                <w:szCs w:val="18"/>
                <w14:ligatures w14:val="standardContextual"/>
              </w:rPr>
              <w:t>0.2</w:t>
            </w:r>
          </w:p>
        </w:tc>
        <w:tc>
          <w:tcPr>
            <w:tcW w:w="517" w:type="pct"/>
            <w:tcBorders>
              <w:right w:val="single" w:sz="4" w:space="0" w:color="746DB1"/>
            </w:tcBorders>
            <w:noWrap/>
            <w:hideMark/>
          </w:tcPr>
          <w:p w14:paraId="1F667501" w14:textId="77777777" w:rsidR="00E0424F" w:rsidRPr="00F87ACD" w:rsidRDefault="00E0424F"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F87ACD">
              <w:rPr>
                <w:rFonts w:ascii="Calibri" w:hAnsi="Calibri" w:cs="Tahoma"/>
                <w:b/>
                <w:bCs/>
                <w:spacing w:val="4"/>
                <w:kern w:val="18"/>
                <w:sz w:val="18"/>
                <w:szCs w:val="18"/>
                <w14:ligatures w14:val="standardContextual"/>
              </w:rPr>
              <w:t>10%</w:t>
            </w:r>
          </w:p>
        </w:tc>
        <w:tc>
          <w:tcPr>
            <w:tcW w:w="543" w:type="pct"/>
            <w:tcBorders>
              <w:left w:val="single" w:sz="4" w:space="0" w:color="746DB1"/>
            </w:tcBorders>
            <w:noWrap/>
            <w:hideMark/>
          </w:tcPr>
          <w:p w14:paraId="38A36A6D" w14:textId="77777777" w:rsidR="00E0424F" w:rsidRPr="00F87ACD" w:rsidRDefault="00E0424F"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F87ACD">
              <w:rPr>
                <w:rFonts w:ascii="Calibri" w:hAnsi="Calibri" w:cs="Tahoma"/>
                <w:b/>
                <w:bCs/>
                <w:spacing w:val="4"/>
                <w:kern w:val="18"/>
                <w:sz w:val="18"/>
                <w:szCs w:val="18"/>
                <w14:ligatures w14:val="standardContextual"/>
              </w:rPr>
              <w:t>112.5</w:t>
            </w:r>
          </w:p>
        </w:tc>
        <w:tc>
          <w:tcPr>
            <w:tcW w:w="424" w:type="pct"/>
          </w:tcPr>
          <w:p w14:paraId="7036A0E0" w14:textId="77777777" w:rsidR="00E0424F" w:rsidRPr="00F87ACD" w:rsidRDefault="00E0424F"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b/>
                <w:bCs/>
                <w:spacing w:val="4"/>
                <w:kern w:val="18"/>
                <w:sz w:val="18"/>
                <w:szCs w:val="18"/>
                <w14:ligatures w14:val="standardContextual"/>
              </w:rPr>
              <w:t>4.5</w:t>
            </w:r>
          </w:p>
        </w:tc>
        <w:tc>
          <w:tcPr>
            <w:tcW w:w="405" w:type="pct"/>
            <w:noWrap/>
            <w:hideMark/>
          </w:tcPr>
          <w:p w14:paraId="7AC6A3F0" w14:textId="77777777" w:rsidR="00E0424F" w:rsidRPr="00F87ACD" w:rsidRDefault="00E0424F"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F87ACD">
              <w:rPr>
                <w:rFonts w:ascii="Calibri" w:hAnsi="Calibri" w:cs="Tahoma"/>
                <w:b/>
                <w:bCs/>
                <w:spacing w:val="4"/>
                <w:kern w:val="18"/>
                <w:sz w:val="18"/>
                <w:szCs w:val="18"/>
                <w14:ligatures w14:val="standardContextual"/>
              </w:rPr>
              <w:t>4%</w:t>
            </w:r>
          </w:p>
        </w:tc>
        <w:tc>
          <w:tcPr>
            <w:tcW w:w="342" w:type="pct"/>
          </w:tcPr>
          <w:p w14:paraId="318C240D" w14:textId="77777777" w:rsidR="00E0424F" w:rsidRPr="00F87ACD" w:rsidRDefault="00E0424F"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b/>
                <w:bCs/>
                <w:spacing w:val="4"/>
                <w:kern w:val="18"/>
                <w:sz w:val="18"/>
                <w:szCs w:val="18"/>
                <w14:ligatures w14:val="standardContextual"/>
              </w:rPr>
              <w:t>69</w:t>
            </w:r>
          </w:p>
        </w:tc>
        <w:tc>
          <w:tcPr>
            <w:tcW w:w="334" w:type="pct"/>
          </w:tcPr>
          <w:p w14:paraId="2FB9F910" w14:textId="0C48A9CE" w:rsidR="00E0424F" w:rsidRPr="00F87ACD" w:rsidRDefault="00E0424F" w:rsidP="00F87ACD">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Pr>
                <w:rFonts w:ascii="Calibri" w:hAnsi="Calibri" w:cs="Tahoma"/>
                <w:b/>
                <w:bCs/>
                <w:spacing w:val="4"/>
                <w:kern w:val="18"/>
                <w:sz w:val="18"/>
                <w:szCs w:val="18"/>
                <w14:ligatures w14:val="standardContextual"/>
              </w:rPr>
              <w:t>Yes</w:t>
            </w:r>
          </w:p>
        </w:tc>
      </w:tr>
      <w:tr w:rsidR="00E0424F" w:rsidRPr="00F87ACD" w14:paraId="03E15D1D" w14:textId="0C94A149" w:rsidTr="00E0424F">
        <w:trPr>
          <w:trHeight w:val="300"/>
        </w:trPr>
        <w:tc>
          <w:tcPr>
            <w:cnfStyle w:val="001000000000" w:firstRow="0" w:lastRow="0" w:firstColumn="1" w:lastColumn="0" w:oddVBand="0" w:evenVBand="0" w:oddHBand="0" w:evenHBand="0" w:firstRowFirstColumn="0" w:firstRowLastColumn="0" w:lastRowFirstColumn="0" w:lastRowLastColumn="0"/>
            <w:tcW w:w="653" w:type="pct"/>
            <w:noWrap/>
          </w:tcPr>
          <w:p w14:paraId="59CE9859" w14:textId="77777777" w:rsidR="00E0424F" w:rsidRPr="00F87ACD" w:rsidRDefault="00E0424F" w:rsidP="00E0424F">
            <w:pPr>
              <w:keepNext/>
              <w:keepLines/>
              <w:spacing w:before="40" w:after="40"/>
              <w:rPr>
                <w:rFonts w:ascii="Calibri" w:hAnsi="Calibri" w:cs="Tahoma"/>
                <w:b w:val="0"/>
                <w:bCs w:val="0"/>
                <w:spacing w:val="4"/>
                <w:kern w:val="18"/>
                <w:sz w:val="18"/>
                <w:szCs w:val="18"/>
                <w:highlight w:val="yellow"/>
                <w14:ligatures w14:val="standardContextual"/>
              </w:rPr>
            </w:pPr>
            <w:r w:rsidRPr="00F87ACD">
              <w:rPr>
                <w:rFonts w:ascii="Calibri" w:hAnsi="Calibri" w:cs="Tahoma"/>
                <w:b w:val="0"/>
                <w:spacing w:val="4"/>
                <w:kern w:val="18"/>
                <w:sz w:val="18"/>
                <w:szCs w:val="18"/>
                <w14:ligatures w14:val="standardContextual"/>
              </w:rPr>
              <w:t xml:space="preserve">Aug </w:t>
            </w:r>
            <w:r w:rsidRPr="00F87ACD">
              <w:rPr>
                <w:rFonts w:ascii="Calibri" w:hAnsi="Calibri" w:cs="Tahoma"/>
                <w:b w:val="0"/>
                <w:bCs w:val="0"/>
                <w:spacing w:val="4"/>
                <w:kern w:val="18"/>
                <w:sz w:val="18"/>
                <w:szCs w:val="18"/>
                <w14:ligatures w14:val="standardContextual"/>
              </w:rPr>
              <w:t>15, 2023</w:t>
            </w:r>
          </w:p>
        </w:tc>
        <w:tc>
          <w:tcPr>
            <w:tcW w:w="390" w:type="pct"/>
          </w:tcPr>
          <w:p w14:paraId="65B77176" w14:textId="77777777" w:rsidR="00E0424F" w:rsidRPr="00F87AC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18-19</w:t>
            </w:r>
          </w:p>
        </w:tc>
        <w:tc>
          <w:tcPr>
            <w:tcW w:w="337" w:type="pct"/>
          </w:tcPr>
          <w:p w14:paraId="4988A19F" w14:textId="77777777" w:rsidR="00E0424F" w:rsidRPr="00F87AC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34</w:t>
            </w:r>
          </w:p>
        </w:tc>
        <w:tc>
          <w:tcPr>
            <w:tcW w:w="631" w:type="pct"/>
            <w:noWrap/>
          </w:tcPr>
          <w:p w14:paraId="19AD1DDE" w14:textId="77777777" w:rsidR="00E0424F" w:rsidRPr="00F87AC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1.6</w:t>
            </w:r>
          </w:p>
        </w:tc>
        <w:tc>
          <w:tcPr>
            <w:tcW w:w="424" w:type="pct"/>
          </w:tcPr>
          <w:p w14:paraId="215F7D9B" w14:textId="77777777" w:rsidR="00E0424F" w:rsidRPr="00F87AC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0.3</w:t>
            </w:r>
          </w:p>
        </w:tc>
        <w:tc>
          <w:tcPr>
            <w:tcW w:w="517" w:type="pct"/>
            <w:tcBorders>
              <w:right w:val="single" w:sz="4" w:space="0" w:color="746DB1"/>
            </w:tcBorders>
            <w:noWrap/>
          </w:tcPr>
          <w:p w14:paraId="67626060" w14:textId="77777777" w:rsidR="00E0424F" w:rsidRPr="00F87AC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18%</w:t>
            </w:r>
          </w:p>
        </w:tc>
        <w:tc>
          <w:tcPr>
            <w:tcW w:w="543" w:type="pct"/>
            <w:tcBorders>
              <w:left w:val="single" w:sz="4" w:space="0" w:color="746DB1"/>
            </w:tcBorders>
            <w:noWrap/>
          </w:tcPr>
          <w:p w14:paraId="44181E23" w14:textId="77777777" w:rsidR="00E0424F" w:rsidRPr="00F87AC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114.1</w:t>
            </w:r>
          </w:p>
        </w:tc>
        <w:tc>
          <w:tcPr>
            <w:tcW w:w="424" w:type="pct"/>
          </w:tcPr>
          <w:p w14:paraId="6C4907B1" w14:textId="77777777" w:rsidR="00E0424F" w:rsidRPr="00F87AC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8.2</w:t>
            </w:r>
          </w:p>
        </w:tc>
        <w:tc>
          <w:tcPr>
            <w:tcW w:w="405" w:type="pct"/>
            <w:noWrap/>
          </w:tcPr>
          <w:p w14:paraId="48B90F7B" w14:textId="77777777" w:rsidR="00E0424F" w:rsidRPr="00F87AC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7%</w:t>
            </w:r>
          </w:p>
        </w:tc>
        <w:tc>
          <w:tcPr>
            <w:tcW w:w="342" w:type="pct"/>
          </w:tcPr>
          <w:p w14:paraId="7E93B706" w14:textId="77777777" w:rsidR="00E0424F" w:rsidRPr="00F87AC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68</w:t>
            </w:r>
          </w:p>
        </w:tc>
        <w:tc>
          <w:tcPr>
            <w:tcW w:w="334" w:type="pct"/>
          </w:tcPr>
          <w:p w14:paraId="3CFC2DC5" w14:textId="462748CF" w:rsidR="00E0424F" w:rsidRPr="00F87AC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555D23">
              <w:rPr>
                <w:rFonts w:ascii="Calibri" w:hAnsi="Calibri" w:cs="Tahoma"/>
                <w:spacing w:val="4"/>
                <w:kern w:val="18"/>
                <w:sz w:val="18"/>
                <w:szCs w:val="18"/>
                <w14:ligatures w14:val="standardContextual"/>
              </w:rPr>
              <w:t>Yes</w:t>
            </w:r>
          </w:p>
        </w:tc>
      </w:tr>
      <w:tr w:rsidR="00E0424F" w:rsidRPr="00F87ACD" w14:paraId="3D4AC65A" w14:textId="3174C242" w:rsidTr="00E0424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653" w:type="pct"/>
            <w:noWrap/>
          </w:tcPr>
          <w:p w14:paraId="77BDE5CB" w14:textId="77777777" w:rsidR="00E0424F" w:rsidRPr="00F87ACD" w:rsidRDefault="00E0424F" w:rsidP="00E0424F">
            <w:pPr>
              <w:spacing w:before="40" w:after="40"/>
              <w:rPr>
                <w:rFonts w:ascii="Calibri" w:hAnsi="Calibri" w:cs="Tahoma"/>
                <w:b w:val="0"/>
                <w:bCs w:val="0"/>
                <w:spacing w:val="4"/>
                <w:kern w:val="18"/>
                <w:sz w:val="18"/>
                <w:szCs w:val="18"/>
                <w:highlight w:val="yellow"/>
                <w14:ligatures w14:val="standardContextual"/>
              </w:rPr>
            </w:pPr>
            <w:r w:rsidRPr="00F87ACD">
              <w:rPr>
                <w:rFonts w:ascii="Calibri" w:hAnsi="Calibri" w:cs="Tahoma"/>
                <w:b w:val="0"/>
                <w:bCs w:val="0"/>
                <w:spacing w:val="4"/>
                <w:kern w:val="18"/>
                <w:sz w:val="18"/>
                <w:szCs w:val="18"/>
                <w14:ligatures w14:val="standardContextual"/>
              </w:rPr>
              <w:t>Aug 16, 2023</w:t>
            </w:r>
          </w:p>
        </w:tc>
        <w:tc>
          <w:tcPr>
            <w:tcW w:w="390" w:type="pct"/>
          </w:tcPr>
          <w:p w14:paraId="4B2588CB" w14:textId="77777777" w:rsidR="00E0424F" w:rsidRPr="00F87AC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18-21</w:t>
            </w:r>
          </w:p>
        </w:tc>
        <w:tc>
          <w:tcPr>
            <w:tcW w:w="337" w:type="pct"/>
          </w:tcPr>
          <w:p w14:paraId="79FDAAE2" w14:textId="77777777" w:rsidR="00E0424F" w:rsidRPr="00F87AC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spacing w:val="4"/>
                <w:kern w:val="18"/>
                <w:sz w:val="18"/>
                <w:szCs w:val="18"/>
                <w14:ligatures w14:val="standardContextual"/>
              </w:rPr>
              <w:t>34</w:t>
            </w:r>
          </w:p>
        </w:tc>
        <w:tc>
          <w:tcPr>
            <w:tcW w:w="631" w:type="pct"/>
            <w:noWrap/>
          </w:tcPr>
          <w:p w14:paraId="1391A9D3" w14:textId="77777777" w:rsidR="00E0424F" w:rsidRPr="00F87AC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spacing w:val="4"/>
                <w:kern w:val="18"/>
                <w:sz w:val="18"/>
                <w:szCs w:val="18"/>
                <w14:ligatures w14:val="standardContextual"/>
              </w:rPr>
              <w:t>1.6</w:t>
            </w:r>
          </w:p>
        </w:tc>
        <w:tc>
          <w:tcPr>
            <w:tcW w:w="424" w:type="pct"/>
          </w:tcPr>
          <w:p w14:paraId="562CB1BB" w14:textId="77777777" w:rsidR="00E0424F" w:rsidRPr="00F87AC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spacing w:val="4"/>
                <w:kern w:val="18"/>
                <w:sz w:val="18"/>
                <w:szCs w:val="18"/>
                <w14:ligatures w14:val="standardContextual"/>
              </w:rPr>
              <w:t>0.4</w:t>
            </w:r>
          </w:p>
        </w:tc>
        <w:tc>
          <w:tcPr>
            <w:tcW w:w="517" w:type="pct"/>
            <w:tcBorders>
              <w:right w:val="single" w:sz="4" w:space="0" w:color="746DB1"/>
            </w:tcBorders>
            <w:noWrap/>
          </w:tcPr>
          <w:p w14:paraId="0BAB47FA" w14:textId="77777777" w:rsidR="00E0424F" w:rsidRPr="00F87AC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spacing w:val="4"/>
                <w:kern w:val="18"/>
                <w:sz w:val="18"/>
                <w:szCs w:val="18"/>
                <w14:ligatures w14:val="standardContextual"/>
              </w:rPr>
              <w:t>23%</w:t>
            </w:r>
          </w:p>
        </w:tc>
        <w:tc>
          <w:tcPr>
            <w:tcW w:w="543" w:type="pct"/>
            <w:tcBorders>
              <w:left w:val="single" w:sz="4" w:space="0" w:color="746DB1"/>
            </w:tcBorders>
            <w:noWrap/>
          </w:tcPr>
          <w:p w14:paraId="44F4EAA8" w14:textId="77777777" w:rsidR="00E0424F" w:rsidRPr="00F87AC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spacing w:val="4"/>
                <w:kern w:val="18"/>
                <w:sz w:val="18"/>
                <w:szCs w:val="18"/>
                <w14:ligatures w14:val="standardContextual"/>
              </w:rPr>
              <w:t>114.5</w:t>
            </w:r>
          </w:p>
        </w:tc>
        <w:tc>
          <w:tcPr>
            <w:tcW w:w="424" w:type="pct"/>
          </w:tcPr>
          <w:p w14:paraId="02DB08A6" w14:textId="77777777" w:rsidR="00E0424F" w:rsidRPr="00F87AC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spacing w:val="4"/>
                <w:kern w:val="18"/>
                <w:sz w:val="18"/>
                <w:szCs w:val="18"/>
                <w14:ligatures w14:val="standardContextual"/>
              </w:rPr>
              <w:t>10.3</w:t>
            </w:r>
          </w:p>
        </w:tc>
        <w:tc>
          <w:tcPr>
            <w:tcW w:w="405" w:type="pct"/>
            <w:noWrap/>
          </w:tcPr>
          <w:p w14:paraId="27E78513" w14:textId="77777777" w:rsidR="00E0424F" w:rsidRPr="00F87AC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spacing w:val="4"/>
                <w:kern w:val="18"/>
                <w:sz w:val="18"/>
                <w:szCs w:val="18"/>
                <w14:ligatures w14:val="standardContextual"/>
              </w:rPr>
              <w:t>9%</w:t>
            </w:r>
          </w:p>
        </w:tc>
        <w:tc>
          <w:tcPr>
            <w:tcW w:w="342" w:type="pct"/>
          </w:tcPr>
          <w:p w14:paraId="77E8E94A" w14:textId="77777777" w:rsidR="00E0424F" w:rsidRPr="00F87AC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spacing w:val="4"/>
                <w:kern w:val="18"/>
                <w:sz w:val="18"/>
                <w:szCs w:val="18"/>
                <w14:ligatures w14:val="standardContextual"/>
              </w:rPr>
              <w:t>70</w:t>
            </w:r>
          </w:p>
        </w:tc>
        <w:tc>
          <w:tcPr>
            <w:tcW w:w="334" w:type="pct"/>
          </w:tcPr>
          <w:p w14:paraId="674D3E7B" w14:textId="6C210457" w:rsidR="00E0424F" w:rsidRPr="00F87AC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555D23">
              <w:rPr>
                <w:rFonts w:ascii="Calibri" w:hAnsi="Calibri" w:cs="Tahoma"/>
                <w:spacing w:val="4"/>
                <w:kern w:val="18"/>
                <w:sz w:val="18"/>
                <w:szCs w:val="18"/>
                <w14:ligatures w14:val="standardContextual"/>
              </w:rPr>
              <w:t>Yes</w:t>
            </w:r>
          </w:p>
        </w:tc>
      </w:tr>
    </w:tbl>
    <w:p w14:paraId="78A837F1" w14:textId="1D9623F1" w:rsidR="00F87ACD" w:rsidRPr="00F87ACD" w:rsidRDefault="00F87ACD" w:rsidP="00F87ACD">
      <w:pPr>
        <w:keepNext/>
        <w:spacing w:before="120" w:after="160" w:line="280" w:lineRule="atLeast"/>
        <w:ind w:left="1260" w:hanging="1260"/>
        <w:rPr>
          <w:rFonts w:asciiTheme="minorHAnsi" w:hAnsiTheme="minorHAnsi"/>
          <w:bCs/>
          <w:i/>
          <w:spacing w:val="4"/>
          <w:kern w:val="18"/>
          <w:sz w:val="22"/>
          <w:szCs w:val="16"/>
          <w14:ligatures w14:val="standardContextual"/>
        </w:rPr>
      </w:pPr>
      <w:bookmarkStart w:id="545" w:name="_Ref158713798"/>
      <w:bookmarkStart w:id="546" w:name="_Toc162357054"/>
      <w:bookmarkStart w:id="547" w:name="_Toc130458834"/>
      <w:r w:rsidRPr="00F87ACD">
        <w:rPr>
          <w:rFonts w:asciiTheme="minorHAnsi" w:hAnsiTheme="minorHAnsi"/>
          <w:bCs/>
          <w:i/>
          <w:spacing w:val="4"/>
          <w:kern w:val="18"/>
          <w:sz w:val="22"/>
          <w:szCs w:val="16"/>
          <w14:ligatures w14:val="standardContextual"/>
        </w:rPr>
        <w:t xml:space="preserve">Table </w:t>
      </w:r>
      <w:r w:rsidR="001A7E1C">
        <w:rPr>
          <w:rFonts w:asciiTheme="minorHAnsi" w:hAnsiTheme="minorHAnsi"/>
          <w:bCs/>
          <w:i/>
          <w:noProof/>
          <w:spacing w:val="4"/>
          <w:kern w:val="18"/>
          <w:sz w:val="22"/>
          <w:szCs w:val="16"/>
          <w14:ligatures w14:val="standardContextual"/>
        </w:rPr>
        <w:t>6</w:t>
      </w:r>
      <w:r w:rsidRPr="00F87ACD">
        <w:rPr>
          <w:rFonts w:asciiTheme="minorHAnsi" w:hAnsiTheme="minorHAnsi"/>
          <w:bCs/>
          <w:i/>
          <w:spacing w:val="4"/>
          <w:kern w:val="18"/>
          <w:sz w:val="22"/>
          <w:szCs w:val="16"/>
          <w14:ligatures w14:val="standardContextual"/>
        </w:rPr>
        <w:noBreakHyphen/>
      </w:r>
      <w:r w:rsidRPr="00F87ACD">
        <w:rPr>
          <w:rFonts w:asciiTheme="minorHAnsi" w:hAnsiTheme="minorHAnsi"/>
          <w:bCs/>
          <w:i/>
          <w:noProof/>
          <w:spacing w:val="4"/>
          <w:kern w:val="18"/>
          <w:sz w:val="22"/>
          <w:szCs w:val="16"/>
          <w14:ligatures w14:val="standardContextual"/>
        </w:rPr>
        <w:fldChar w:fldCharType="begin"/>
      </w:r>
      <w:r w:rsidRPr="00F87ACD">
        <w:rPr>
          <w:rFonts w:asciiTheme="minorHAnsi" w:hAnsiTheme="minorHAnsi"/>
          <w:bCs/>
          <w:i/>
          <w:noProof/>
          <w:spacing w:val="4"/>
          <w:kern w:val="18"/>
          <w:sz w:val="22"/>
          <w:szCs w:val="16"/>
          <w14:ligatures w14:val="standardContextual"/>
        </w:rPr>
        <w:instrText xml:space="preserve"> SEQ Table \* ARABIC \s 1 </w:instrText>
      </w:r>
      <w:r w:rsidRPr="00F87ACD">
        <w:rPr>
          <w:rFonts w:asciiTheme="minorHAnsi" w:hAnsiTheme="minorHAnsi"/>
          <w:bCs/>
          <w:i/>
          <w:noProof/>
          <w:spacing w:val="4"/>
          <w:kern w:val="18"/>
          <w:sz w:val="22"/>
          <w:szCs w:val="16"/>
          <w14:ligatures w14:val="standardContextual"/>
        </w:rPr>
        <w:fldChar w:fldCharType="separate"/>
      </w:r>
      <w:r w:rsidR="00187752">
        <w:rPr>
          <w:rFonts w:asciiTheme="minorHAnsi" w:hAnsiTheme="minorHAnsi"/>
          <w:bCs/>
          <w:i/>
          <w:noProof/>
          <w:spacing w:val="4"/>
          <w:kern w:val="18"/>
          <w:sz w:val="22"/>
          <w:szCs w:val="16"/>
          <w14:ligatures w14:val="standardContextual"/>
        </w:rPr>
        <w:t>18</w:t>
      </w:r>
      <w:r w:rsidRPr="00F87ACD">
        <w:rPr>
          <w:rFonts w:asciiTheme="minorHAnsi" w:hAnsiTheme="minorHAnsi"/>
          <w:bCs/>
          <w:i/>
          <w:noProof/>
          <w:spacing w:val="4"/>
          <w:kern w:val="18"/>
          <w:sz w:val="22"/>
          <w:szCs w:val="16"/>
          <w14:ligatures w14:val="standardContextual"/>
        </w:rPr>
        <w:fldChar w:fldCharType="end"/>
      </w:r>
      <w:bookmarkEnd w:id="545"/>
      <w:r w:rsidRPr="00F87ACD">
        <w:rPr>
          <w:rFonts w:asciiTheme="minorHAnsi" w:hAnsiTheme="minorHAnsi"/>
          <w:bCs/>
          <w:i/>
          <w:spacing w:val="4"/>
          <w:kern w:val="18"/>
          <w:sz w:val="22"/>
          <w:szCs w:val="16"/>
          <w14:ligatures w14:val="standardContextual"/>
        </w:rPr>
        <w:tab/>
        <w:t>SDG&amp;E Elect Day Of 1 PM to 9 PM Product ($400/MWh Trigger): Impacts by Event</w:t>
      </w:r>
      <w:bookmarkEnd w:id="546"/>
    </w:p>
    <w:tbl>
      <w:tblPr>
        <w:tblStyle w:val="ListTable2"/>
        <w:tblW w:w="5000" w:type="pct"/>
        <w:tblLook w:val="04A0" w:firstRow="1" w:lastRow="0" w:firstColumn="1" w:lastColumn="0" w:noHBand="0" w:noVBand="1"/>
      </w:tblPr>
      <w:tblGrid>
        <w:gridCol w:w="1223"/>
        <w:gridCol w:w="732"/>
        <w:gridCol w:w="631"/>
        <w:gridCol w:w="1181"/>
        <w:gridCol w:w="792"/>
        <w:gridCol w:w="968"/>
        <w:gridCol w:w="1016"/>
        <w:gridCol w:w="794"/>
        <w:gridCol w:w="758"/>
        <w:gridCol w:w="640"/>
        <w:gridCol w:w="625"/>
      </w:tblGrid>
      <w:tr w:rsidR="00E0424F" w:rsidRPr="00F87ACD" w14:paraId="30E71E60" w14:textId="6F4D8166" w:rsidTr="00E0424F">
        <w:trPr>
          <w:cnfStyle w:val="100000000000" w:firstRow="1" w:lastRow="0" w:firstColumn="0" w:lastColumn="0" w:oddVBand="0" w:evenVBand="0" w:oddHBand="0" w:evenHBand="0" w:firstRowFirstColumn="0" w:firstRowLastColumn="0" w:lastRowFirstColumn="0" w:lastRowLastColumn="0"/>
          <w:trHeight w:val="330"/>
          <w:tblHeader/>
        </w:trPr>
        <w:tc>
          <w:tcPr>
            <w:cnfStyle w:val="001000000000" w:firstRow="0" w:lastRow="0" w:firstColumn="1" w:lastColumn="0" w:oddVBand="0" w:evenVBand="0" w:oddHBand="0" w:evenHBand="0" w:firstRowFirstColumn="0" w:firstRowLastColumn="0" w:lastRowFirstColumn="0" w:lastRowLastColumn="0"/>
            <w:tcW w:w="653" w:type="pct"/>
            <w:vMerge w:val="restart"/>
            <w:shd w:val="clear" w:color="auto" w:fill="auto"/>
            <w:noWrap/>
            <w:vAlign w:val="center"/>
            <w:hideMark/>
          </w:tcPr>
          <w:p w14:paraId="6877232A" w14:textId="77777777" w:rsidR="00E0424F" w:rsidRPr="00F87ACD" w:rsidRDefault="00E0424F" w:rsidP="00F87ACD">
            <w:pPr>
              <w:keepNext/>
              <w:keepLines/>
              <w:spacing w:before="40" w:after="40"/>
              <w:jc w:val="center"/>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Event Day</w:t>
            </w:r>
          </w:p>
        </w:tc>
        <w:tc>
          <w:tcPr>
            <w:tcW w:w="391" w:type="pct"/>
            <w:vMerge w:val="restart"/>
            <w:vAlign w:val="center"/>
          </w:tcPr>
          <w:p w14:paraId="3D8D03F6" w14:textId="77777777" w:rsidR="00E0424F" w:rsidRPr="00F87ACD" w:rsidRDefault="00E0424F"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Event Hours</w:t>
            </w:r>
          </w:p>
        </w:tc>
        <w:tc>
          <w:tcPr>
            <w:tcW w:w="337" w:type="pct"/>
            <w:vMerge w:val="restart"/>
            <w:shd w:val="clear" w:color="auto" w:fill="auto"/>
            <w:vAlign w:val="center"/>
            <w:hideMark/>
          </w:tcPr>
          <w:p w14:paraId="65DDB7F3" w14:textId="77777777" w:rsidR="00E0424F" w:rsidRPr="00F87ACD" w:rsidRDefault="00E0424F"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 Accts</w:t>
            </w:r>
          </w:p>
        </w:tc>
        <w:tc>
          <w:tcPr>
            <w:tcW w:w="1571" w:type="pct"/>
            <w:gridSpan w:val="3"/>
            <w:tcBorders>
              <w:right w:val="single" w:sz="4" w:space="0" w:color="746DB1"/>
            </w:tcBorders>
            <w:shd w:val="clear" w:color="auto" w:fill="auto"/>
            <w:vAlign w:val="center"/>
          </w:tcPr>
          <w:p w14:paraId="05E6DF57" w14:textId="77777777" w:rsidR="00E0424F" w:rsidRPr="00F87ACD" w:rsidRDefault="00E0424F"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Aggregate (MW)</w:t>
            </w:r>
          </w:p>
        </w:tc>
        <w:tc>
          <w:tcPr>
            <w:tcW w:w="1372" w:type="pct"/>
            <w:gridSpan w:val="3"/>
            <w:tcBorders>
              <w:left w:val="single" w:sz="4" w:space="0" w:color="746DB1"/>
            </w:tcBorders>
            <w:shd w:val="clear" w:color="auto" w:fill="auto"/>
            <w:vAlign w:val="center"/>
          </w:tcPr>
          <w:p w14:paraId="0512BBF7" w14:textId="77777777" w:rsidR="00E0424F" w:rsidRPr="00F87ACD" w:rsidRDefault="00E0424F"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Per-Customer (kW)</w:t>
            </w:r>
          </w:p>
        </w:tc>
        <w:tc>
          <w:tcPr>
            <w:tcW w:w="342" w:type="pct"/>
            <w:vMerge w:val="restart"/>
            <w:vAlign w:val="center"/>
          </w:tcPr>
          <w:p w14:paraId="3AC19E6A" w14:textId="77777777" w:rsidR="00E0424F" w:rsidRPr="00F87ACD" w:rsidRDefault="00E0424F"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Temp (F)</w:t>
            </w:r>
          </w:p>
        </w:tc>
        <w:tc>
          <w:tcPr>
            <w:tcW w:w="334" w:type="pct"/>
            <w:vMerge w:val="restart"/>
          </w:tcPr>
          <w:p w14:paraId="4D6061A0" w14:textId="77777777" w:rsidR="00E0424F" w:rsidRDefault="00E0424F"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b w:val="0"/>
                <w:bCs w:val="0"/>
                <w:spacing w:val="4"/>
                <w:kern w:val="18"/>
                <w:sz w:val="18"/>
                <w:szCs w:val="18"/>
                <w14:ligatures w14:val="standardContextual"/>
              </w:rPr>
            </w:pPr>
          </w:p>
          <w:p w14:paraId="0B6A0BD0" w14:textId="378D9380" w:rsidR="00E0424F" w:rsidRPr="00F87ACD" w:rsidRDefault="00E0424F"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Pr>
                <w:rFonts w:ascii="Calibri" w:hAnsi="Calibri" w:cs="Tahoma"/>
                <w:spacing w:val="4"/>
                <w:kern w:val="18"/>
                <w:sz w:val="18"/>
                <w:szCs w:val="18"/>
                <w14:ligatures w14:val="standardContextual"/>
              </w:rPr>
              <w:t>Sig</w:t>
            </w:r>
          </w:p>
        </w:tc>
      </w:tr>
      <w:tr w:rsidR="00E0424F" w:rsidRPr="00F87ACD" w14:paraId="2CB30262" w14:textId="7E53D172" w:rsidTr="00E0424F">
        <w:trPr>
          <w:cnfStyle w:val="100000000000" w:firstRow="1" w:lastRow="0" w:firstColumn="0" w:lastColumn="0" w:oddVBand="0" w:evenVBand="0" w:oddHBand="0" w:evenHBand="0" w:firstRowFirstColumn="0" w:firstRowLastColumn="0" w:lastRowFirstColumn="0" w:lastRowLastColumn="0"/>
          <w:trHeight w:val="510"/>
          <w:tblHeader/>
        </w:trPr>
        <w:tc>
          <w:tcPr>
            <w:cnfStyle w:val="001000000000" w:firstRow="0" w:lastRow="0" w:firstColumn="1" w:lastColumn="0" w:oddVBand="0" w:evenVBand="0" w:oddHBand="0" w:evenHBand="0" w:firstRowFirstColumn="0" w:firstRowLastColumn="0" w:lastRowFirstColumn="0" w:lastRowLastColumn="0"/>
            <w:tcW w:w="653" w:type="pct"/>
            <w:vMerge/>
            <w:shd w:val="clear" w:color="auto" w:fill="auto"/>
            <w:vAlign w:val="center"/>
            <w:hideMark/>
          </w:tcPr>
          <w:p w14:paraId="2D8528DC" w14:textId="77777777" w:rsidR="00E0424F" w:rsidRPr="00F87ACD" w:rsidRDefault="00E0424F" w:rsidP="00F87ACD">
            <w:pPr>
              <w:keepNext/>
              <w:keepLines/>
              <w:spacing w:before="40" w:after="40"/>
              <w:jc w:val="center"/>
              <w:rPr>
                <w:rFonts w:ascii="Calibri" w:hAnsi="Calibri" w:cs="Tahoma"/>
                <w:spacing w:val="4"/>
                <w:kern w:val="18"/>
                <w:sz w:val="18"/>
                <w:szCs w:val="18"/>
                <w14:ligatures w14:val="standardContextual"/>
              </w:rPr>
            </w:pPr>
          </w:p>
        </w:tc>
        <w:tc>
          <w:tcPr>
            <w:tcW w:w="391" w:type="pct"/>
            <w:vMerge/>
            <w:vAlign w:val="center"/>
          </w:tcPr>
          <w:p w14:paraId="687D4D8C" w14:textId="77777777" w:rsidR="00E0424F" w:rsidRPr="00F87ACD" w:rsidRDefault="00E0424F"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p>
        </w:tc>
        <w:tc>
          <w:tcPr>
            <w:tcW w:w="337" w:type="pct"/>
            <w:vMerge/>
            <w:shd w:val="clear" w:color="auto" w:fill="auto"/>
            <w:vAlign w:val="center"/>
            <w:hideMark/>
          </w:tcPr>
          <w:p w14:paraId="2A14D498" w14:textId="77777777" w:rsidR="00E0424F" w:rsidRPr="00F87ACD" w:rsidRDefault="00E0424F"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p>
        </w:tc>
        <w:tc>
          <w:tcPr>
            <w:tcW w:w="631" w:type="pct"/>
            <w:shd w:val="clear" w:color="auto" w:fill="auto"/>
            <w:vAlign w:val="center"/>
            <w:hideMark/>
          </w:tcPr>
          <w:p w14:paraId="7C2C91CC" w14:textId="77777777" w:rsidR="00E0424F" w:rsidRPr="00F87ACD" w:rsidRDefault="00E0424F"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Dispatched Capacity</w:t>
            </w:r>
          </w:p>
        </w:tc>
        <w:tc>
          <w:tcPr>
            <w:tcW w:w="423" w:type="pct"/>
            <w:shd w:val="clear" w:color="auto" w:fill="auto"/>
            <w:vAlign w:val="center"/>
          </w:tcPr>
          <w:p w14:paraId="54E2435B" w14:textId="77777777" w:rsidR="00E0424F" w:rsidRPr="00F87ACD" w:rsidRDefault="00E0424F"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Load Impact</w:t>
            </w:r>
          </w:p>
        </w:tc>
        <w:tc>
          <w:tcPr>
            <w:tcW w:w="517" w:type="pct"/>
            <w:tcBorders>
              <w:right w:val="single" w:sz="4" w:space="0" w:color="746DB1"/>
            </w:tcBorders>
            <w:shd w:val="clear" w:color="auto" w:fill="auto"/>
            <w:vAlign w:val="center"/>
            <w:hideMark/>
          </w:tcPr>
          <w:p w14:paraId="073EEAD4" w14:textId="77777777" w:rsidR="00E0424F" w:rsidRPr="00F87ACD" w:rsidRDefault="00E0424F"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 Delivered</w:t>
            </w:r>
          </w:p>
        </w:tc>
        <w:tc>
          <w:tcPr>
            <w:tcW w:w="543" w:type="pct"/>
            <w:tcBorders>
              <w:left w:val="single" w:sz="4" w:space="0" w:color="746DB1"/>
            </w:tcBorders>
            <w:shd w:val="clear" w:color="auto" w:fill="auto"/>
            <w:vAlign w:val="center"/>
            <w:hideMark/>
          </w:tcPr>
          <w:p w14:paraId="13C388A8" w14:textId="77777777" w:rsidR="00E0424F" w:rsidRPr="00F87ACD" w:rsidRDefault="00E0424F"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Reference Load</w:t>
            </w:r>
          </w:p>
        </w:tc>
        <w:tc>
          <w:tcPr>
            <w:tcW w:w="424" w:type="pct"/>
            <w:shd w:val="clear" w:color="auto" w:fill="auto"/>
            <w:vAlign w:val="center"/>
          </w:tcPr>
          <w:p w14:paraId="4F5E4D01" w14:textId="77777777" w:rsidR="00E0424F" w:rsidRPr="00F87ACD" w:rsidRDefault="00E0424F"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Load Impact</w:t>
            </w:r>
          </w:p>
        </w:tc>
        <w:tc>
          <w:tcPr>
            <w:tcW w:w="405" w:type="pct"/>
            <w:shd w:val="clear" w:color="auto" w:fill="auto"/>
            <w:vAlign w:val="center"/>
            <w:hideMark/>
          </w:tcPr>
          <w:p w14:paraId="6FBCED23" w14:textId="77777777" w:rsidR="00E0424F" w:rsidRPr="00F87ACD" w:rsidRDefault="00E0424F"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b w:val="0"/>
                <w:bCs w:val="0"/>
                <w:spacing w:val="4"/>
                <w:kern w:val="18"/>
                <w:sz w:val="18"/>
                <w:szCs w:val="18"/>
                <w14:ligatures w14:val="standardContextual"/>
              </w:rPr>
            </w:pPr>
            <w:r w:rsidRPr="00F87ACD">
              <w:rPr>
                <w:rFonts w:ascii="Calibri" w:hAnsi="Calibri" w:cs="Tahoma"/>
                <w:spacing w:val="4"/>
                <w:kern w:val="18"/>
                <w:sz w:val="18"/>
                <w:szCs w:val="18"/>
                <w14:ligatures w14:val="standardContextual"/>
              </w:rPr>
              <w:t>%</w:t>
            </w:r>
            <w:r w:rsidRPr="00F87ACD">
              <w:rPr>
                <w:rFonts w:ascii="Calibri" w:hAnsi="Calibri" w:cs="Tahoma"/>
                <w:spacing w:val="4"/>
                <w:kern w:val="18"/>
                <w:sz w:val="18"/>
                <w:szCs w:val="18"/>
                <w14:ligatures w14:val="standardContextual"/>
              </w:rPr>
              <w:br/>
              <w:t>Impact</w:t>
            </w:r>
          </w:p>
        </w:tc>
        <w:tc>
          <w:tcPr>
            <w:tcW w:w="342" w:type="pct"/>
            <w:vMerge/>
            <w:vAlign w:val="center"/>
          </w:tcPr>
          <w:p w14:paraId="3DE24662" w14:textId="77777777" w:rsidR="00E0424F" w:rsidRPr="00F87ACD" w:rsidRDefault="00E0424F"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p>
        </w:tc>
        <w:tc>
          <w:tcPr>
            <w:tcW w:w="334" w:type="pct"/>
            <w:vMerge/>
          </w:tcPr>
          <w:p w14:paraId="70970D07" w14:textId="77777777" w:rsidR="00E0424F" w:rsidRPr="00F87ACD" w:rsidRDefault="00E0424F" w:rsidP="00F87AC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p>
        </w:tc>
      </w:tr>
      <w:tr w:rsidR="00E0424F" w:rsidRPr="00F87ACD" w14:paraId="172DCA02" w14:textId="6DDBC73E" w:rsidTr="00E0424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653" w:type="pct"/>
            <w:noWrap/>
          </w:tcPr>
          <w:p w14:paraId="6A6F28D7" w14:textId="77777777" w:rsidR="00E0424F" w:rsidRPr="00F87ACD" w:rsidRDefault="00E0424F" w:rsidP="00E0424F">
            <w:pPr>
              <w:keepNext/>
              <w:keepLines/>
              <w:spacing w:before="40" w:after="40"/>
              <w:rPr>
                <w:rFonts w:ascii="Calibri" w:hAnsi="Calibri" w:cs="Tahoma"/>
                <w:b w:val="0"/>
                <w:bCs w:val="0"/>
                <w:spacing w:val="4"/>
                <w:kern w:val="18"/>
                <w:sz w:val="18"/>
                <w:szCs w:val="18"/>
                <w14:ligatures w14:val="standardContextual"/>
              </w:rPr>
            </w:pPr>
            <w:r w:rsidRPr="00F87ACD">
              <w:rPr>
                <w:rFonts w:ascii="Calibri" w:hAnsi="Calibri" w:cs="Tahoma"/>
                <w:spacing w:val="4"/>
                <w:kern w:val="18"/>
                <w:sz w:val="18"/>
                <w:szCs w:val="18"/>
                <w14:ligatures w14:val="standardContextual"/>
              </w:rPr>
              <w:t>Avg. Event</w:t>
            </w:r>
          </w:p>
        </w:tc>
        <w:tc>
          <w:tcPr>
            <w:tcW w:w="391" w:type="pct"/>
          </w:tcPr>
          <w:p w14:paraId="457EA5A2" w14:textId="77777777" w:rsidR="00E0424F" w:rsidRPr="00F87AC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b/>
                <w:bCs/>
                <w:spacing w:val="4"/>
                <w:kern w:val="18"/>
                <w:sz w:val="18"/>
                <w:szCs w:val="18"/>
                <w14:ligatures w14:val="standardContextual"/>
              </w:rPr>
              <w:t>20</w:t>
            </w:r>
          </w:p>
        </w:tc>
        <w:tc>
          <w:tcPr>
            <w:tcW w:w="337" w:type="pct"/>
            <w:hideMark/>
          </w:tcPr>
          <w:p w14:paraId="26A5166A" w14:textId="77777777" w:rsidR="00E0424F" w:rsidRPr="00F87AC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b/>
                <w:bCs/>
                <w:spacing w:val="4"/>
                <w:kern w:val="18"/>
                <w:sz w:val="18"/>
                <w:szCs w:val="18"/>
                <w14:ligatures w14:val="standardContextual"/>
              </w:rPr>
              <w:t>51</w:t>
            </w:r>
          </w:p>
        </w:tc>
        <w:tc>
          <w:tcPr>
            <w:tcW w:w="631" w:type="pct"/>
            <w:noWrap/>
            <w:hideMark/>
          </w:tcPr>
          <w:p w14:paraId="26599CD4" w14:textId="77777777" w:rsidR="00E0424F" w:rsidRPr="00F87AC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F87ACD">
              <w:rPr>
                <w:rFonts w:ascii="Calibri" w:hAnsi="Calibri" w:cs="Tahoma"/>
                <w:b/>
                <w:bCs/>
                <w:spacing w:val="4"/>
                <w:kern w:val="18"/>
                <w:sz w:val="18"/>
                <w:szCs w:val="18"/>
                <w14:ligatures w14:val="standardContextual"/>
              </w:rPr>
              <w:t>1.8</w:t>
            </w:r>
          </w:p>
        </w:tc>
        <w:tc>
          <w:tcPr>
            <w:tcW w:w="423" w:type="pct"/>
          </w:tcPr>
          <w:p w14:paraId="56E22CF5" w14:textId="77777777" w:rsidR="00E0424F" w:rsidRPr="00F87AC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b/>
                <w:bCs/>
                <w:spacing w:val="4"/>
                <w:kern w:val="18"/>
                <w:sz w:val="18"/>
                <w:szCs w:val="18"/>
                <w14:ligatures w14:val="standardContextual"/>
              </w:rPr>
              <w:t>1.7</w:t>
            </w:r>
          </w:p>
        </w:tc>
        <w:tc>
          <w:tcPr>
            <w:tcW w:w="517" w:type="pct"/>
            <w:tcBorders>
              <w:right w:val="single" w:sz="4" w:space="0" w:color="746DB1"/>
            </w:tcBorders>
            <w:noWrap/>
            <w:hideMark/>
          </w:tcPr>
          <w:p w14:paraId="3DE398D5" w14:textId="77777777" w:rsidR="00E0424F" w:rsidRPr="00F87AC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F87ACD">
              <w:rPr>
                <w:rFonts w:ascii="Calibri" w:hAnsi="Calibri" w:cs="Tahoma"/>
                <w:b/>
                <w:bCs/>
                <w:spacing w:val="4"/>
                <w:kern w:val="18"/>
                <w:sz w:val="18"/>
                <w:szCs w:val="18"/>
                <w14:ligatures w14:val="standardContextual"/>
              </w:rPr>
              <w:t>95%</w:t>
            </w:r>
          </w:p>
        </w:tc>
        <w:tc>
          <w:tcPr>
            <w:tcW w:w="543" w:type="pct"/>
            <w:tcBorders>
              <w:left w:val="single" w:sz="4" w:space="0" w:color="746DB1"/>
            </w:tcBorders>
            <w:noWrap/>
            <w:hideMark/>
          </w:tcPr>
          <w:p w14:paraId="5F6AF772" w14:textId="77777777" w:rsidR="00E0424F" w:rsidRPr="00F87AC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F87ACD">
              <w:rPr>
                <w:rFonts w:ascii="Calibri" w:hAnsi="Calibri" w:cs="Tahoma"/>
                <w:b/>
                <w:bCs/>
                <w:spacing w:val="4"/>
                <w:kern w:val="18"/>
                <w:sz w:val="18"/>
                <w:szCs w:val="18"/>
                <w14:ligatures w14:val="standardContextual"/>
              </w:rPr>
              <w:t>188.3</w:t>
            </w:r>
          </w:p>
        </w:tc>
        <w:tc>
          <w:tcPr>
            <w:tcW w:w="424" w:type="pct"/>
          </w:tcPr>
          <w:p w14:paraId="25A3C8FA" w14:textId="77777777" w:rsidR="00E0424F" w:rsidRPr="00F87AC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b/>
                <w:bCs/>
                <w:spacing w:val="4"/>
                <w:kern w:val="18"/>
                <w:sz w:val="18"/>
                <w:szCs w:val="18"/>
                <w14:ligatures w14:val="standardContextual"/>
              </w:rPr>
              <w:t>33.6</w:t>
            </w:r>
          </w:p>
        </w:tc>
        <w:tc>
          <w:tcPr>
            <w:tcW w:w="405" w:type="pct"/>
            <w:noWrap/>
            <w:hideMark/>
          </w:tcPr>
          <w:p w14:paraId="1761DC44" w14:textId="77777777" w:rsidR="00E0424F" w:rsidRPr="00F87AC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highlight w:val="darkGray"/>
                <w14:ligatures w14:val="standardContextual"/>
              </w:rPr>
            </w:pPr>
            <w:r w:rsidRPr="00F87ACD">
              <w:rPr>
                <w:rFonts w:ascii="Calibri" w:hAnsi="Calibri" w:cs="Tahoma"/>
                <w:b/>
                <w:bCs/>
                <w:spacing w:val="4"/>
                <w:kern w:val="18"/>
                <w:sz w:val="18"/>
                <w:szCs w:val="18"/>
                <w14:ligatures w14:val="standardContextual"/>
              </w:rPr>
              <w:t>18%</w:t>
            </w:r>
          </w:p>
        </w:tc>
        <w:tc>
          <w:tcPr>
            <w:tcW w:w="342" w:type="pct"/>
          </w:tcPr>
          <w:p w14:paraId="204BCE15" w14:textId="77777777" w:rsidR="00E0424F" w:rsidRPr="00F87AC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b/>
                <w:bCs/>
                <w:spacing w:val="4"/>
                <w:kern w:val="18"/>
                <w:sz w:val="18"/>
                <w:szCs w:val="18"/>
                <w14:ligatures w14:val="standardContextual"/>
              </w:rPr>
              <w:t>73</w:t>
            </w:r>
          </w:p>
        </w:tc>
        <w:tc>
          <w:tcPr>
            <w:tcW w:w="334" w:type="pct"/>
          </w:tcPr>
          <w:p w14:paraId="23777F8D" w14:textId="657589A4" w:rsidR="00E0424F" w:rsidRPr="00E0424F"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E0424F">
              <w:rPr>
                <w:rFonts w:ascii="Calibri" w:hAnsi="Calibri" w:cs="Tahoma"/>
                <w:b/>
                <w:bCs/>
                <w:spacing w:val="4"/>
                <w:kern w:val="18"/>
                <w:sz w:val="18"/>
                <w:szCs w:val="18"/>
                <w14:ligatures w14:val="standardContextual"/>
              </w:rPr>
              <w:t>Yes</w:t>
            </w:r>
          </w:p>
        </w:tc>
      </w:tr>
      <w:tr w:rsidR="00E0424F" w:rsidRPr="00F87ACD" w14:paraId="7C2C0FEE" w14:textId="3A64F899" w:rsidTr="00E0424F">
        <w:trPr>
          <w:trHeight w:val="300"/>
        </w:trPr>
        <w:tc>
          <w:tcPr>
            <w:cnfStyle w:val="001000000000" w:firstRow="0" w:lastRow="0" w:firstColumn="1" w:lastColumn="0" w:oddVBand="0" w:evenVBand="0" w:oddHBand="0" w:evenHBand="0" w:firstRowFirstColumn="0" w:firstRowLastColumn="0" w:lastRowFirstColumn="0" w:lastRowLastColumn="0"/>
            <w:tcW w:w="653" w:type="pct"/>
            <w:noWrap/>
          </w:tcPr>
          <w:p w14:paraId="52AB620D" w14:textId="77777777" w:rsidR="00E0424F" w:rsidRPr="00F87ACD" w:rsidRDefault="00E0424F" w:rsidP="00E0424F">
            <w:pPr>
              <w:keepNext/>
              <w:keepLines/>
              <w:spacing w:before="40" w:after="40"/>
              <w:rPr>
                <w:rFonts w:ascii="Calibri" w:hAnsi="Calibri" w:cs="Tahoma"/>
                <w:b w:val="0"/>
                <w:bCs w:val="0"/>
                <w:spacing w:val="4"/>
                <w:kern w:val="18"/>
                <w:sz w:val="18"/>
                <w:szCs w:val="18"/>
                <w:highlight w:val="yellow"/>
                <w14:ligatures w14:val="standardContextual"/>
              </w:rPr>
            </w:pPr>
            <w:r w:rsidRPr="00F87ACD">
              <w:rPr>
                <w:rFonts w:ascii="Calibri" w:hAnsi="Calibri" w:cs="Tahoma"/>
                <w:b w:val="0"/>
                <w:bCs w:val="0"/>
                <w:spacing w:val="4"/>
                <w:kern w:val="18"/>
                <w:sz w:val="18"/>
                <w:szCs w:val="18"/>
                <w14:ligatures w14:val="standardContextual"/>
              </w:rPr>
              <w:t>Jul 27, 2023</w:t>
            </w:r>
          </w:p>
        </w:tc>
        <w:tc>
          <w:tcPr>
            <w:tcW w:w="391" w:type="pct"/>
          </w:tcPr>
          <w:p w14:paraId="13DD76D3" w14:textId="77777777" w:rsidR="00E0424F" w:rsidRPr="00F87AC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20-21</w:t>
            </w:r>
          </w:p>
        </w:tc>
        <w:tc>
          <w:tcPr>
            <w:tcW w:w="337" w:type="pct"/>
          </w:tcPr>
          <w:p w14:paraId="322437EC" w14:textId="77777777" w:rsidR="00E0424F" w:rsidRPr="00F87AC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51</w:t>
            </w:r>
          </w:p>
        </w:tc>
        <w:tc>
          <w:tcPr>
            <w:tcW w:w="631" w:type="pct"/>
            <w:noWrap/>
          </w:tcPr>
          <w:p w14:paraId="32822636" w14:textId="77777777" w:rsidR="00E0424F" w:rsidRPr="00F87AC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1.8</w:t>
            </w:r>
          </w:p>
        </w:tc>
        <w:tc>
          <w:tcPr>
            <w:tcW w:w="423" w:type="pct"/>
          </w:tcPr>
          <w:p w14:paraId="4600B86A" w14:textId="77777777" w:rsidR="00E0424F" w:rsidRPr="00F87AC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1.7</w:t>
            </w:r>
          </w:p>
        </w:tc>
        <w:tc>
          <w:tcPr>
            <w:tcW w:w="517" w:type="pct"/>
            <w:tcBorders>
              <w:right w:val="single" w:sz="4" w:space="0" w:color="746DB1"/>
            </w:tcBorders>
            <w:noWrap/>
          </w:tcPr>
          <w:p w14:paraId="24AF8956" w14:textId="77777777" w:rsidR="00E0424F" w:rsidRPr="00F87AC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92%</w:t>
            </w:r>
          </w:p>
        </w:tc>
        <w:tc>
          <w:tcPr>
            <w:tcW w:w="543" w:type="pct"/>
            <w:tcBorders>
              <w:left w:val="single" w:sz="4" w:space="0" w:color="746DB1"/>
            </w:tcBorders>
            <w:noWrap/>
          </w:tcPr>
          <w:p w14:paraId="7D345F03" w14:textId="77777777" w:rsidR="00E0424F" w:rsidRPr="00F87AC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179.6</w:t>
            </w:r>
          </w:p>
        </w:tc>
        <w:tc>
          <w:tcPr>
            <w:tcW w:w="424" w:type="pct"/>
          </w:tcPr>
          <w:p w14:paraId="5D2DEDD3" w14:textId="77777777" w:rsidR="00E0424F" w:rsidRPr="00F87AC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32.4</w:t>
            </w:r>
          </w:p>
        </w:tc>
        <w:tc>
          <w:tcPr>
            <w:tcW w:w="405" w:type="pct"/>
            <w:noWrap/>
          </w:tcPr>
          <w:p w14:paraId="46099BAE" w14:textId="77777777" w:rsidR="00E0424F" w:rsidRPr="00F87AC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18%</w:t>
            </w:r>
          </w:p>
        </w:tc>
        <w:tc>
          <w:tcPr>
            <w:tcW w:w="342" w:type="pct"/>
          </w:tcPr>
          <w:p w14:paraId="79A64EDB" w14:textId="77777777" w:rsidR="00E0424F" w:rsidRPr="00F87AC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73</w:t>
            </w:r>
          </w:p>
        </w:tc>
        <w:tc>
          <w:tcPr>
            <w:tcW w:w="334" w:type="pct"/>
          </w:tcPr>
          <w:p w14:paraId="4EA1DE26" w14:textId="692E46B8" w:rsidR="00E0424F" w:rsidRPr="00F87AC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41546E">
              <w:rPr>
                <w:rFonts w:ascii="Calibri" w:hAnsi="Calibri" w:cs="Tahoma"/>
                <w:spacing w:val="4"/>
                <w:kern w:val="18"/>
                <w:sz w:val="18"/>
                <w:szCs w:val="18"/>
                <w14:ligatures w14:val="standardContextual"/>
              </w:rPr>
              <w:t>Yes</w:t>
            </w:r>
          </w:p>
        </w:tc>
      </w:tr>
      <w:tr w:rsidR="00E0424F" w:rsidRPr="00F87ACD" w14:paraId="2A6007F3" w14:textId="32D4261B" w:rsidTr="00E0424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653" w:type="pct"/>
            <w:noWrap/>
          </w:tcPr>
          <w:p w14:paraId="416C1EB6" w14:textId="77777777" w:rsidR="00E0424F" w:rsidRPr="00F87ACD" w:rsidRDefault="00E0424F" w:rsidP="00E0424F">
            <w:pPr>
              <w:spacing w:before="40" w:after="40"/>
              <w:rPr>
                <w:rFonts w:ascii="Calibri" w:hAnsi="Calibri" w:cs="Tahoma"/>
                <w:b w:val="0"/>
                <w:bCs w:val="0"/>
                <w:spacing w:val="4"/>
                <w:kern w:val="18"/>
                <w:sz w:val="18"/>
                <w:szCs w:val="18"/>
                <w:highlight w:val="yellow"/>
                <w14:ligatures w14:val="standardContextual"/>
              </w:rPr>
            </w:pPr>
            <w:r w:rsidRPr="00F87ACD">
              <w:rPr>
                <w:rFonts w:ascii="Calibri" w:hAnsi="Calibri" w:cs="Tahoma"/>
                <w:b w:val="0"/>
                <w:bCs w:val="0"/>
                <w:spacing w:val="4"/>
                <w:kern w:val="18"/>
                <w:sz w:val="18"/>
                <w:szCs w:val="18"/>
                <w14:ligatures w14:val="standardContextual"/>
              </w:rPr>
              <w:t>Jul 28, 2023</w:t>
            </w:r>
          </w:p>
        </w:tc>
        <w:tc>
          <w:tcPr>
            <w:tcW w:w="391" w:type="pct"/>
          </w:tcPr>
          <w:p w14:paraId="6BE312B1" w14:textId="77777777" w:rsidR="00E0424F" w:rsidRPr="00F87AC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20-21</w:t>
            </w:r>
          </w:p>
        </w:tc>
        <w:tc>
          <w:tcPr>
            <w:tcW w:w="337" w:type="pct"/>
          </w:tcPr>
          <w:p w14:paraId="015103B2" w14:textId="77777777" w:rsidR="00E0424F" w:rsidRPr="00F87AC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spacing w:val="4"/>
                <w:kern w:val="18"/>
                <w:sz w:val="18"/>
                <w:szCs w:val="18"/>
                <w14:ligatures w14:val="standardContextual"/>
              </w:rPr>
              <w:t>51</w:t>
            </w:r>
          </w:p>
        </w:tc>
        <w:tc>
          <w:tcPr>
            <w:tcW w:w="631" w:type="pct"/>
            <w:noWrap/>
          </w:tcPr>
          <w:p w14:paraId="1C076CA7" w14:textId="77777777" w:rsidR="00E0424F" w:rsidRPr="00F87AC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spacing w:val="4"/>
                <w:kern w:val="18"/>
                <w:sz w:val="18"/>
                <w:szCs w:val="18"/>
                <w14:ligatures w14:val="standardContextual"/>
              </w:rPr>
              <w:t>1.8</w:t>
            </w:r>
          </w:p>
        </w:tc>
        <w:tc>
          <w:tcPr>
            <w:tcW w:w="423" w:type="pct"/>
          </w:tcPr>
          <w:p w14:paraId="63E003DB" w14:textId="77777777" w:rsidR="00E0424F" w:rsidRPr="00F87AC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spacing w:val="4"/>
                <w:kern w:val="18"/>
                <w:sz w:val="18"/>
                <w:szCs w:val="18"/>
                <w14:ligatures w14:val="standardContextual"/>
              </w:rPr>
              <w:t>1.7</w:t>
            </w:r>
          </w:p>
        </w:tc>
        <w:tc>
          <w:tcPr>
            <w:tcW w:w="517" w:type="pct"/>
            <w:tcBorders>
              <w:right w:val="single" w:sz="4" w:space="0" w:color="746DB1"/>
            </w:tcBorders>
            <w:noWrap/>
          </w:tcPr>
          <w:p w14:paraId="2400CEF3" w14:textId="77777777" w:rsidR="00E0424F" w:rsidRPr="00F87AC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spacing w:val="4"/>
                <w:kern w:val="18"/>
                <w:sz w:val="18"/>
                <w:szCs w:val="18"/>
                <w14:ligatures w14:val="standardContextual"/>
              </w:rPr>
              <w:t>92%</w:t>
            </w:r>
          </w:p>
        </w:tc>
        <w:tc>
          <w:tcPr>
            <w:tcW w:w="543" w:type="pct"/>
            <w:tcBorders>
              <w:left w:val="single" w:sz="4" w:space="0" w:color="746DB1"/>
            </w:tcBorders>
            <w:noWrap/>
          </w:tcPr>
          <w:p w14:paraId="4E100F1A" w14:textId="77777777" w:rsidR="00E0424F" w:rsidRPr="00F87AC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spacing w:val="4"/>
                <w:kern w:val="18"/>
                <w:sz w:val="18"/>
                <w:szCs w:val="18"/>
                <w14:ligatures w14:val="standardContextual"/>
              </w:rPr>
              <w:t>180.1</w:t>
            </w:r>
          </w:p>
        </w:tc>
        <w:tc>
          <w:tcPr>
            <w:tcW w:w="424" w:type="pct"/>
          </w:tcPr>
          <w:p w14:paraId="59203594" w14:textId="77777777" w:rsidR="00E0424F" w:rsidRPr="00F87AC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spacing w:val="4"/>
                <w:kern w:val="18"/>
                <w:sz w:val="18"/>
                <w:szCs w:val="18"/>
                <w14:ligatures w14:val="standardContextual"/>
              </w:rPr>
              <w:t>32.4</w:t>
            </w:r>
          </w:p>
        </w:tc>
        <w:tc>
          <w:tcPr>
            <w:tcW w:w="405" w:type="pct"/>
            <w:noWrap/>
          </w:tcPr>
          <w:p w14:paraId="43B46680" w14:textId="77777777" w:rsidR="00E0424F" w:rsidRPr="00F87AC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spacing w:val="4"/>
                <w:kern w:val="18"/>
                <w:sz w:val="18"/>
                <w:szCs w:val="18"/>
                <w14:ligatures w14:val="standardContextual"/>
              </w:rPr>
              <w:t>18%</w:t>
            </w:r>
          </w:p>
        </w:tc>
        <w:tc>
          <w:tcPr>
            <w:tcW w:w="342" w:type="pct"/>
          </w:tcPr>
          <w:p w14:paraId="7ACD2060" w14:textId="77777777" w:rsidR="00E0424F" w:rsidRPr="00F87AC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b/>
                <w:bCs/>
                <w:spacing w:val="4"/>
                <w:kern w:val="18"/>
                <w:sz w:val="18"/>
                <w:szCs w:val="18"/>
                <w14:ligatures w14:val="standardContextual"/>
              </w:rPr>
            </w:pPr>
            <w:r w:rsidRPr="00F87ACD">
              <w:rPr>
                <w:rFonts w:ascii="Calibri" w:hAnsi="Calibri" w:cs="Tahoma"/>
                <w:spacing w:val="4"/>
                <w:kern w:val="18"/>
                <w:sz w:val="18"/>
                <w:szCs w:val="18"/>
                <w14:ligatures w14:val="standardContextual"/>
              </w:rPr>
              <w:t>71</w:t>
            </w:r>
          </w:p>
        </w:tc>
        <w:tc>
          <w:tcPr>
            <w:tcW w:w="334" w:type="pct"/>
          </w:tcPr>
          <w:p w14:paraId="0FC6AC88" w14:textId="2F5C017F" w:rsidR="00E0424F" w:rsidRPr="00F87AC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41546E">
              <w:rPr>
                <w:rFonts w:ascii="Calibri" w:hAnsi="Calibri" w:cs="Tahoma"/>
                <w:spacing w:val="4"/>
                <w:kern w:val="18"/>
                <w:sz w:val="18"/>
                <w:szCs w:val="18"/>
                <w14:ligatures w14:val="standardContextual"/>
              </w:rPr>
              <w:t>Yes</w:t>
            </w:r>
          </w:p>
        </w:tc>
      </w:tr>
      <w:tr w:rsidR="00E0424F" w:rsidRPr="00F87ACD" w14:paraId="6F8E66DC" w14:textId="53D5A543" w:rsidTr="00E0424F">
        <w:trPr>
          <w:trHeight w:val="300"/>
        </w:trPr>
        <w:tc>
          <w:tcPr>
            <w:cnfStyle w:val="001000000000" w:firstRow="0" w:lastRow="0" w:firstColumn="1" w:lastColumn="0" w:oddVBand="0" w:evenVBand="0" w:oddHBand="0" w:evenHBand="0" w:firstRowFirstColumn="0" w:firstRowLastColumn="0" w:lastRowFirstColumn="0" w:lastRowLastColumn="0"/>
            <w:tcW w:w="653" w:type="pct"/>
            <w:noWrap/>
          </w:tcPr>
          <w:p w14:paraId="411DBF88" w14:textId="77777777" w:rsidR="00E0424F" w:rsidRPr="00F87ACD" w:rsidRDefault="00E0424F" w:rsidP="00E0424F">
            <w:pPr>
              <w:spacing w:before="40" w:after="40"/>
              <w:rPr>
                <w:rFonts w:ascii="Calibri" w:hAnsi="Calibri" w:cs="Tahoma"/>
                <w:b w:val="0"/>
                <w:bCs w:val="0"/>
                <w:spacing w:val="4"/>
                <w:kern w:val="18"/>
                <w:sz w:val="18"/>
                <w:szCs w:val="18"/>
                <w:highlight w:val="yellow"/>
                <w14:ligatures w14:val="standardContextual"/>
              </w:rPr>
            </w:pPr>
            <w:r w:rsidRPr="00F87ACD">
              <w:rPr>
                <w:rFonts w:ascii="Calibri" w:hAnsi="Calibri" w:cs="Tahoma"/>
                <w:b w:val="0"/>
                <w:bCs w:val="0"/>
                <w:spacing w:val="4"/>
                <w:kern w:val="18"/>
                <w:sz w:val="18"/>
                <w:szCs w:val="18"/>
                <w14:ligatures w14:val="standardContextual"/>
              </w:rPr>
              <w:t>Aug 15, 2023</w:t>
            </w:r>
          </w:p>
        </w:tc>
        <w:tc>
          <w:tcPr>
            <w:tcW w:w="391" w:type="pct"/>
          </w:tcPr>
          <w:p w14:paraId="2D499E79" w14:textId="77777777" w:rsidR="00E0424F" w:rsidRPr="00F87AC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19-21</w:t>
            </w:r>
          </w:p>
        </w:tc>
        <w:tc>
          <w:tcPr>
            <w:tcW w:w="337" w:type="pct"/>
          </w:tcPr>
          <w:p w14:paraId="7C51482B" w14:textId="77777777" w:rsidR="00E0424F" w:rsidRPr="00F87AC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51</w:t>
            </w:r>
          </w:p>
        </w:tc>
        <w:tc>
          <w:tcPr>
            <w:tcW w:w="631" w:type="pct"/>
            <w:noWrap/>
          </w:tcPr>
          <w:p w14:paraId="554A8D02" w14:textId="77777777" w:rsidR="00E0424F" w:rsidRPr="00F87AC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1.8</w:t>
            </w:r>
          </w:p>
        </w:tc>
        <w:tc>
          <w:tcPr>
            <w:tcW w:w="423" w:type="pct"/>
          </w:tcPr>
          <w:p w14:paraId="28107B71" w14:textId="77777777" w:rsidR="00E0424F" w:rsidRPr="00F87AC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1.6</w:t>
            </w:r>
          </w:p>
        </w:tc>
        <w:tc>
          <w:tcPr>
            <w:tcW w:w="517" w:type="pct"/>
            <w:tcBorders>
              <w:right w:val="single" w:sz="4" w:space="0" w:color="746DB1"/>
            </w:tcBorders>
            <w:noWrap/>
          </w:tcPr>
          <w:p w14:paraId="1B5C5F3E" w14:textId="77777777" w:rsidR="00E0424F" w:rsidRPr="00F87AC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90%</w:t>
            </w:r>
          </w:p>
        </w:tc>
        <w:tc>
          <w:tcPr>
            <w:tcW w:w="543" w:type="pct"/>
            <w:tcBorders>
              <w:left w:val="single" w:sz="4" w:space="0" w:color="746DB1"/>
            </w:tcBorders>
            <w:noWrap/>
          </w:tcPr>
          <w:p w14:paraId="41BE820C" w14:textId="77777777" w:rsidR="00E0424F" w:rsidRPr="00F87AC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184.8</w:t>
            </w:r>
          </w:p>
        </w:tc>
        <w:tc>
          <w:tcPr>
            <w:tcW w:w="424" w:type="pct"/>
          </w:tcPr>
          <w:p w14:paraId="448FECDC" w14:textId="77777777" w:rsidR="00E0424F" w:rsidRPr="00F87AC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31.8</w:t>
            </w:r>
          </w:p>
        </w:tc>
        <w:tc>
          <w:tcPr>
            <w:tcW w:w="405" w:type="pct"/>
            <w:noWrap/>
          </w:tcPr>
          <w:p w14:paraId="607EA057" w14:textId="77777777" w:rsidR="00E0424F" w:rsidRPr="00F87AC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17%</w:t>
            </w:r>
          </w:p>
        </w:tc>
        <w:tc>
          <w:tcPr>
            <w:tcW w:w="342" w:type="pct"/>
          </w:tcPr>
          <w:p w14:paraId="74DA2370" w14:textId="77777777" w:rsidR="00E0424F" w:rsidRPr="00F87AC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68</w:t>
            </w:r>
          </w:p>
        </w:tc>
        <w:tc>
          <w:tcPr>
            <w:tcW w:w="334" w:type="pct"/>
          </w:tcPr>
          <w:p w14:paraId="4631DC99" w14:textId="77B23A41" w:rsidR="00E0424F" w:rsidRPr="00F87AC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41546E">
              <w:rPr>
                <w:rFonts w:ascii="Calibri" w:hAnsi="Calibri" w:cs="Tahoma"/>
                <w:spacing w:val="4"/>
                <w:kern w:val="18"/>
                <w:sz w:val="18"/>
                <w:szCs w:val="18"/>
                <w14:ligatures w14:val="standardContextual"/>
              </w:rPr>
              <w:t>Yes</w:t>
            </w:r>
          </w:p>
        </w:tc>
      </w:tr>
      <w:tr w:rsidR="00E0424F" w:rsidRPr="00F87ACD" w14:paraId="311688D2" w14:textId="01E8AA95" w:rsidTr="00E0424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653" w:type="pct"/>
            <w:noWrap/>
          </w:tcPr>
          <w:p w14:paraId="450D0AC5" w14:textId="77777777" w:rsidR="00E0424F" w:rsidRPr="00F87ACD" w:rsidRDefault="00E0424F" w:rsidP="00E0424F">
            <w:pPr>
              <w:spacing w:before="40" w:after="40"/>
              <w:rPr>
                <w:rFonts w:ascii="Calibri" w:hAnsi="Calibri" w:cs="Tahoma"/>
                <w:b w:val="0"/>
                <w:bCs w:val="0"/>
                <w:spacing w:val="4"/>
                <w:kern w:val="18"/>
                <w:sz w:val="18"/>
                <w:szCs w:val="18"/>
                <w:highlight w:val="yellow"/>
                <w14:ligatures w14:val="standardContextual"/>
              </w:rPr>
            </w:pPr>
            <w:r w:rsidRPr="00F87ACD">
              <w:rPr>
                <w:rFonts w:ascii="Calibri" w:hAnsi="Calibri" w:cs="Tahoma"/>
                <w:b w:val="0"/>
                <w:bCs w:val="0"/>
                <w:spacing w:val="4"/>
                <w:kern w:val="18"/>
                <w:sz w:val="18"/>
                <w:szCs w:val="18"/>
                <w14:ligatures w14:val="standardContextual"/>
              </w:rPr>
              <w:t>Aug 16, 2023</w:t>
            </w:r>
          </w:p>
        </w:tc>
        <w:tc>
          <w:tcPr>
            <w:tcW w:w="391" w:type="pct"/>
          </w:tcPr>
          <w:p w14:paraId="2063035B" w14:textId="77777777" w:rsidR="00E0424F" w:rsidRPr="00F87AC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18-21</w:t>
            </w:r>
          </w:p>
        </w:tc>
        <w:tc>
          <w:tcPr>
            <w:tcW w:w="337" w:type="pct"/>
          </w:tcPr>
          <w:p w14:paraId="11848118" w14:textId="77777777" w:rsidR="00E0424F" w:rsidRPr="00F87AC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51</w:t>
            </w:r>
          </w:p>
        </w:tc>
        <w:tc>
          <w:tcPr>
            <w:tcW w:w="631" w:type="pct"/>
            <w:noWrap/>
          </w:tcPr>
          <w:p w14:paraId="235930B0" w14:textId="77777777" w:rsidR="00E0424F" w:rsidRPr="00F87AC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1.8</w:t>
            </w:r>
          </w:p>
        </w:tc>
        <w:tc>
          <w:tcPr>
            <w:tcW w:w="423" w:type="pct"/>
          </w:tcPr>
          <w:p w14:paraId="2FADA7E8" w14:textId="77777777" w:rsidR="00E0424F" w:rsidRPr="00F87AC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1.7</w:t>
            </w:r>
          </w:p>
        </w:tc>
        <w:tc>
          <w:tcPr>
            <w:tcW w:w="517" w:type="pct"/>
            <w:tcBorders>
              <w:right w:val="single" w:sz="4" w:space="0" w:color="746DB1"/>
            </w:tcBorders>
            <w:noWrap/>
          </w:tcPr>
          <w:p w14:paraId="340F2C33" w14:textId="77777777" w:rsidR="00E0424F" w:rsidRPr="00F87AC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97%</w:t>
            </w:r>
          </w:p>
        </w:tc>
        <w:tc>
          <w:tcPr>
            <w:tcW w:w="543" w:type="pct"/>
            <w:tcBorders>
              <w:left w:val="single" w:sz="4" w:space="0" w:color="746DB1"/>
            </w:tcBorders>
            <w:noWrap/>
          </w:tcPr>
          <w:p w14:paraId="451F6DDA" w14:textId="77777777" w:rsidR="00E0424F" w:rsidRPr="00F87AC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190.7</w:t>
            </w:r>
          </w:p>
        </w:tc>
        <w:tc>
          <w:tcPr>
            <w:tcW w:w="424" w:type="pct"/>
          </w:tcPr>
          <w:p w14:paraId="61C62F6A" w14:textId="77777777" w:rsidR="00E0424F" w:rsidRPr="00F87AC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34.2</w:t>
            </w:r>
          </w:p>
        </w:tc>
        <w:tc>
          <w:tcPr>
            <w:tcW w:w="405" w:type="pct"/>
            <w:noWrap/>
          </w:tcPr>
          <w:p w14:paraId="0B15F2F1" w14:textId="77777777" w:rsidR="00E0424F" w:rsidRPr="00F87AC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18%</w:t>
            </w:r>
          </w:p>
        </w:tc>
        <w:tc>
          <w:tcPr>
            <w:tcW w:w="342" w:type="pct"/>
          </w:tcPr>
          <w:p w14:paraId="6415BD92" w14:textId="77777777" w:rsidR="00E0424F" w:rsidRPr="00F87AC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70</w:t>
            </w:r>
          </w:p>
        </w:tc>
        <w:tc>
          <w:tcPr>
            <w:tcW w:w="334" w:type="pct"/>
          </w:tcPr>
          <w:p w14:paraId="55E4D72A" w14:textId="0B71B6A5" w:rsidR="00E0424F" w:rsidRPr="00F87ACD" w:rsidRDefault="00E0424F" w:rsidP="00E0424F">
            <w:pPr>
              <w:spacing w:before="40" w:after="40"/>
              <w:jc w:val="center"/>
              <w:cnfStyle w:val="000000100000" w:firstRow="0" w:lastRow="0" w:firstColumn="0" w:lastColumn="0" w:oddVBand="0" w:evenVBand="0" w:oddHBand="1" w:evenHBand="0" w:firstRowFirstColumn="0" w:firstRowLastColumn="0" w:lastRowFirstColumn="0" w:lastRowLastColumn="0"/>
              <w:rPr>
                <w:rFonts w:ascii="Calibri" w:hAnsi="Calibri" w:cs="Tahoma"/>
                <w:spacing w:val="4"/>
                <w:kern w:val="18"/>
                <w:sz w:val="18"/>
                <w:szCs w:val="18"/>
                <w14:ligatures w14:val="standardContextual"/>
              </w:rPr>
            </w:pPr>
            <w:r w:rsidRPr="0041546E">
              <w:rPr>
                <w:rFonts w:ascii="Calibri" w:hAnsi="Calibri" w:cs="Tahoma"/>
                <w:spacing w:val="4"/>
                <w:kern w:val="18"/>
                <w:sz w:val="18"/>
                <w:szCs w:val="18"/>
                <w14:ligatures w14:val="standardContextual"/>
              </w:rPr>
              <w:t>Yes</w:t>
            </w:r>
          </w:p>
        </w:tc>
      </w:tr>
      <w:tr w:rsidR="00E0424F" w:rsidRPr="00F87ACD" w14:paraId="1CA7FB90" w14:textId="471F5993" w:rsidTr="00E0424F">
        <w:trPr>
          <w:trHeight w:val="300"/>
        </w:trPr>
        <w:tc>
          <w:tcPr>
            <w:cnfStyle w:val="001000000000" w:firstRow="0" w:lastRow="0" w:firstColumn="1" w:lastColumn="0" w:oddVBand="0" w:evenVBand="0" w:oddHBand="0" w:evenHBand="0" w:firstRowFirstColumn="0" w:firstRowLastColumn="0" w:lastRowFirstColumn="0" w:lastRowLastColumn="0"/>
            <w:tcW w:w="653" w:type="pct"/>
            <w:noWrap/>
          </w:tcPr>
          <w:p w14:paraId="488BA0A7" w14:textId="77777777" w:rsidR="00E0424F" w:rsidRPr="00F87ACD" w:rsidRDefault="00E0424F" w:rsidP="00E0424F">
            <w:pPr>
              <w:spacing w:before="40" w:after="40"/>
              <w:rPr>
                <w:rFonts w:ascii="Calibri" w:hAnsi="Calibri" w:cs="Tahoma"/>
                <w:b w:val="0"/>
                <w:bCs w:val="0"/>
                <w:spacing w:val="4"/>
                <w:kern w:val="18"/>
                <w:sz w:val="18"/>
                <w:szCs w:val="18"/>
                <w:highlight w:val="yellow"/>
                <w14:ligatures w14:val="standardContextual"/>
              </w:rPr>
            </w:pPr>
            <w:r w:rsidRPr="00F87ACD">
              <w:rPr>
                <w:rFonts w:ascii="Calibri" w:hAnsi="Calibri" w:cs="Tahoma"/>
                <w:b w:val="0"/>
                <w:bCs w:val="0"/>
                <w:spacing w:val="4"/>
                <w:kern w:val="18"/>
                <w:sz w:val="18"/>
                <w:szCs w:val="18"/>
                <w14:ligatures w14:val="standardContextual"/>
              </w:rPr>
              <w:t>Aug 28, 2023</w:t>
            </w:r>
          </w:p>
        </w:tc>
        <w:tc>
          <w:tcPr>
            <w:tcW w:w="391" w:type="pct"/>
          </w:tcPr>
          <w:p w14:paraId="2F9F01A2" w14:textId="77777777" w:rsidR="00E0424F" w:rsidRPr="00F87AC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19-20</w:t>
            </w:r>
          </w:p>
        </w:tc>
        <w:tc>
          <w:tcPr>
            <w:tcW w:w="337" w:type="pct"/>
          </w:tcPr>
          <w:p w14:paraId="020E6AF6" w14:textId="77777777" w:rsidR="00E0424F" w:rsidRPr="00F87AC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51</w:t>
            </w:r>
          </w:p>
        </w:tc>
        <w:tc>
          <w:tcPr>
            <w:tcW w:w="631" w:type="pct"/>
            <w:noWrap/>
          </w:tcPr>
          <w:p w14:paraId="7E2A214D" w14:textId="77777777" w:rsidR="00E0424F" w:rsidRPr="00F87AC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1.8</w:t>
            </w:r>
          </w:p>
        </w:tc>
        <w:tc>
          <w:tcPr>
            <w:tcW w:w="423" w:type="pct"/>
          </w:tcPr>
          <w:p w14:paraId="314C812F" w14:textId="77777777" w:rsidR="00E0424F" w:rsidRPr="00F87AC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1.8</w:t>
            </w:r>
          </w:p>
        </w:tc>
        <w:tc>
          <w:tcPr>
            <w:tcW w:w="517" w:type="pct"/>
            <w:tcBorders>
              <w:right w:val="single" w:sz="4" w:space="0" w:color="746DB1"/>
            </w:tcBorders>
            <w:noWrap/>
          </w:tcPr>
          <w:p w14:paraId="5F04BC5E" w14:textId="77777777" w:rsidR="00E0424F" w:rsidRPr="00F87AC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100%</w:t>
            </w:r>
          </w:p>
        </w:tc>
        <w:tc>
          <w:tcPr>
            <w:tcW w:w="543" w:type="pct"/>
            <w:tcBorders>
              <w:left w:val="single" w:sz="4" w:space="0" w:color="746DB1"/>
            </w:tcBorders>
            <w:noWrap/>
          </w:tcPr>
          <w:p w14:paraId="53BB4940" w14:textId="77777777" w:rsidR="00E0424F" w:rsidRPr="00F87AC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194.6</w:t>
            </w:r>
          </w:p>
        </w:tc>
        <w:tc>
          <w:tcPr>
            <w:tcW w:w="424" w:type="pct"/>
          </w:tcPr>
          <w:p w14:paraId="52F5F3B1" w14:textId="77777777" w:rsidR="00E0424F" w:rsidRPr="00F87AC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35.4</w:t>
            </w:r>
          </w:p>
        </w:tc>
        <w:tc>
          <w:tcPr>
            <w:tcW w:w="405" w:type="pct"/>
            <w:noWrap/>
          </w:tcPr>
          <w:p w14:paraId="4092A62B" w14:textId="77777777" w:rsidR="00E0424F" w:rsidRPr="00F87AC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18%</w:t>
            </w:r>
          </w:p>
        </w:tc>
        <w:tc>
          <w:tcPr>
            <w:tcW w:w="342" w:type="pct"/>
          </w:tcPr>
          <w:p w14:paraId="54FD836E" w14:textId="77777777" w:rsidR="00E0424F" w:rsidRPr="00F87AC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F87ACD">
              <w:rPr>
                <w:rFonts w:ascii="Calibri" w:hAnsi="Calibri" w:cs="Tahoma"/>
                <w:spacing w:val="4"/>
                <w:kern w:val="18"/>
                <w:sz w:val="18"/>
                <w:szCs w:val="18"/>
                <w14:ligatures w14:val="standardContextual"/>
              </w:rPr>
              <w:t>80</w:t>
            </w:r>
          </w:p>
        </w:tc>
        <w:tc>
          <w:tcPr>
            <w:tcW w:w="334" w:type="pct"/>
          </w:tcPr>
          <w:p w14:paraId="18BC3BCA" w14:textId="24788221" w:rsidR="00E0424F" w:rsidRPr="00F87ACD" w:rsidRDefault="00E0424F" w:rsidP="00E0424F">
            <w:pPr>
              <w:spacing w:before="40" w:after="40"/>
              <w:jc w:val="center"/>
              <w:cnfStyle w:val="000000000000" w:firstRow="0" w:lastRow="0" w:firstColumn="0" w:lastColumn="0" w:oddVBand="0" w:evenVBand="0" w:oddHBand="0" w:evenHBand="0" w:firstRowFirstColumn="0" w:firstRowLastColumn="0" w:lastRowFirstColumn="0" w:lastRowLastColumn="0"/>
              <w:rPr>
                <w:rFonts w:ascii="Calibri" w:hAnsi="Calibri" w:cs="Tahoma"/>
                <w:spacing w:val="4"/>
                <w:kern w:val="18"/>
                <w:sz w:val="18"/>
                <w:szCs w:val="18"/>
                <w14:ligatures w14:val="standardContextual"/>
              </w:rPr>
            </w:pPr>
            <w:r w:rsidRPr="0041546E">
              <w:rPr>
                <w:rFonts w:ascii="Calibri" w:hAnsi="Calibri" w:cs="Tahoma"/>
                <w:spacing w:val="4"/>
                <w:kern w:val="18"/>
                <w:sz w:val="18"/>
                <w:szCs w:val="18"/>
                <w14:ligatures w14:val="standardContextual"/>
              </w:rPr>
              <w:t>Yes</w:t>
            </w:r>
          </w:p>
        </w:tc>
      </w:tr>
    </w:tbl>
    <w:p w14:paraId="736A8CAA" w14:textId="77777777" w:rsidR="00F87ACD" w:rsidRPr="00F87ACD" w:rsidRDefault="00F87ACD" w:rsidP="00F87ACD">
      <w:pPr>
        <w:keepNext/>
        <w:spacing w:before="160" w:line="280" w:lineRule="atLeast"/>
        <w:jc w:val="both"/>
        <w:outlineLvl w:val="2"/>
        <w:rPr>
          <w:rFonts w:asciiTheme="majorHAnsi" w:hAnsiTheme="majorHAnsi" w:cs="Arial"/>
          <w:b/>
          <w:bCs/>
          <w:color w:val="F26549" w:themeColor="accent1"/>
          <w:spacing w:val="8"/>
          <w:kern w:val="18"/>
          <w:sz w:val="22"/>
          <w:szCs w:val="18"/>
          <w14:ligatures w14:val="standardContextual"/>
        </w:rPr>
      </w:pPr>
      <w:r w:rsidRPr="00F87ACD">
        <w:rPr>
          <w:rFonts w:asciiTheme="majorHAnsi" w:hAnsiTheme="majorHAnsi" w:cs="Arial"/>
          <w:b/>
          <w:bCs/>
          <w:color w:val="F26549" w:themeColor="accent1"/>
          <w:spacing w:val="8"/>
          <w:kern w:val="18"/>
          <w:sz w:val="22"/>
          <w:szCs w:val="18"/>
          <w14:ligatures w14:val="standardContextual"/>
        </w:rPr>
        <w:t>Additional Event Day Impacts for TA/TI and Auto DR Participants</w:t>
      </w:r>
      <w:bookmarkEnd w:id="547"/>
    </w:p>
    <w:p w14:paraId="59A34F4A" w14:textId="77777777" w:rsidR="00F87ACD" w:rsidRPr="00F87ACD" w:rsidRDefault="00F87ACD" w:rsidP="00F87ACD">
      <w:pPr>
        <w:spacing w:before="120" w:after="120" w:line="280" w:lineRule="atLeast"/>
        <w:jc w:val="both"/>
        <w:rPr>
          <w:rFonts w:asciiTheme="minorHAnsi" w:hAnsiTheme="minorHAnsi"/>
          <w:spacing w:val="4"/>
          <w:kern w:val="18"/>
          <w:sz w:val="22"/>
          <w:szCs w:val="18"/>
          <w14:ligatures w14:val="standardContextual"/>
        </w:rPr>
        <w:sectPr w:rsidR="00F87ACD" w:rsidRPr="00F87ACD" w:rsidSect="00FA2FA3">
          <w:footerReference w:type="even" r:id="rId100"/>
          <w:footerReference w:type="default" r:id="rId101"/>
          <w:headerReference w:type="first" r:id="rId102"/>
          <w:footerReference w:type="first" r:id="rId103"/>
          <w:type w:val="nextColumn"/>
          <w:pgSz w:w="12240" w:h="15840" w:code="1"/>
          <w:pgMar w:top="1440" w:right="1440" w:bottom="1440" w:left="1440" w:header="720" w:footer="720" w:gutter="0"/>
          <w:cols w:space="720"/>
          <w:titlePg/>
          <w:docGrid w:linePitch="272"/>
        </w:sectPr>
      </w:pPr>
      <w:r w:rsidRPr="00F87ACD">
        <w:rPr>
          <w:rFonts w:asciiTheme="minorHAnsi" w:hAnsiTheme="minorHAnsi"/>
          <w:spacing w:val="4"/>
          <w:kern w:val="18"/>
          <w:sz w:val="22"/>
          <w:szCs w:val="18"/>
          <w14:ligatures w14:val="standardContextual"/>
        </w:rPr>
        <w:t>SDG&amp;E did not have any TA/TI or AutoDR participants in PY2023.</w:t>
      </w:r>
    </w:p>
    <w:p w14:paraId="67AFE511" w14:textId="77777777" w:rsidR="00F87ACD" w:rsidRPr="00F87ACD" w:rsidRDefault="00F87ACD" w:rsidP="00F87ACD"/>
    <w:p w14:paraId="7BF9AF2F" w14:textId="77777777" w:rsidR="00E26DF6" w:rsidRPr="00E26DF6" w:rsidRDefault="00E26DF6" w:rsidP="00E26DF6"/>
    <w:p w14:paraId="67A3042F" w14:textId="48AE7DAF" w:rsidR="009A6F01" w:rsidRDefault="00FC5447" w:rsidP="00351A80">
      <w:pPr>
        <w:pStyle w:val="AppendixTitle"/>
      </w:pPr>
      <w:bookmarkStart w:id="548" w:name="_Toc130458188"/>
      <w:r>
        <w:t>Appendices</w:t>
      </w:r>
      <w:bookmarkEnd w:id="548"/>
    </w:p>
    <w:p w14:paraId="6F9B3A22" w14:textId="51DEEB30" w:rsidR="00C12B49" w:rsidRDefault="00760651" w:rsidP="00C12B49">
      <w:pPr>
        <w:pStyle w:val="BodyText"/>
      </w:pPr>
      <w:r>
        <w:t>PG&amp;E CBP Ex</w:t>
      </w:r>
      <w:r w:rsidR="0075092F">
        <w:t>-</w:t>
      </w:r>
      <w:r>
        <w:t>Post Table Generator</w:t>
      </w:r>
    </w:p>
    <w:p w14:paraId="1E0D1622" w14:textId="73D0D50F" w:rsidR="00760651" w:rsidRDefault="0075092F" w:rsidP="00C12B49">
      <w:pPr>
        <w:pStyle w:val="BodyText"/>
      </w:pPr>
      <w:r>
        <w:t>PG&amp;E CBP Ex-</w:t>
      </w:r>
      <w:r w:rsidR="00760651">
        <w:t>Ante Table Generator</w:t>
      </w:r>
    </w:p>
    <w:p w14:paraId="552FAA43" w14:textId="258D1009" w:rsidR="00760651" w:rsidRDefault="0075092F" w:rsidP="00C12B49">
      <w:pPr>
        <w:pStyle w:val="BodyText"/>
      </w:pPr>
      <w:r>
        <w:t>SCE CBP Ex-</w:t>
      </w:r>
      <w:r w:rsidR="00760651">
        <w:t>Post Table Generator</w:t>
      </w:r>
    </w:p>
    <w:p w14:paraId="0C180B5F" w14:textId="66D83FB1" w:rsidR="00760651" w:rsidRDefault="0075092F" w:rsidP="00760651">
      <w:pPr>
        <w:pStyle w:val="BodyText"/>
      </w:pPr>
      <w:r>
        <w:t>SCE CBP Ex-</w:t>
      </w:r>
      <w:r w:rsidR="00760651">
        <w:t>Ante Table Generator</w:t>
      </w:r>
    </w:p>
    <w:p w14:paraId="6003347F" w14:textId="0CD20A35" w:rsidR="00760651" w:rsidRDefault="00760651" w:rsidP="00C12B49">
      <w:pPr>
        <w:pStyle w:val="BodyText"/>
      </w:pPr>
      <w:r>
        <w:t>SDG&amp;E CBP Ex</w:t>
      </w:r>
      <w:r w:rsidR="0075092F">
        <w:t>-</w:t>
      </w:r>
      <w:r>
        <w:t>Post Table Generator</w:t>
      </w:r>
    </w:p>
    <w:p w14:paraId="0CF09674" w14:textId="46EB09D2" w:rsidR="00096C76" w:rsidRDefault="0075092F" w:rsidP="00DA49B5">
      <w:pPr>
        <w:pStyle w:val="BodyText"/>
      </w:pPr>
      <w:r>
        <w:t>SDG&amp;E CBP Ex-</w:t>
      </w:r>
      <w:r w:rsidR="00760651">
        <w:t>Ante Table Generator</w:t>
      </w:r>
    </w:p>
    <w:p w14:paraId="4E895A3F" w14:textId="77777777" w:rsidR="008D6B1F" w:rsidRDefault="008D6B1F" w:rsidP="00DA49B5">
      <w:pPr>
        <w:pStyle w:val="BodyText"/>
      </w:pPr>
    </w:p>
    <w:p w14:paraId="7CC1727C" w14:textId="77777777" w:rsidR="009261AF" w:rsidRDefault="009261AF" w:rsidP="009261AF">
      <w:pPr>
        <w:pStyle w:val="BodyText"/>
        <w:sectPr w:rsidR="009261AF" w:rsidSect="009261AF">
          <w:footerReference w:type="even" r:id="rId104"/>
          <w:footerReference w:type="default" r:id="rId105"/>
          <w:headerReference w:type="first" r:id="rId106"/>
          <w:footerReference w:type="first" r:id="rId107"/>
          <w:type w:val="nextColumn"/>
          <w:pgSz w:w="12240" w:h="15840" w:code="1"/>
          <w:pgMar w:top="1440" w:right="1440" w:bottom="1440" w:left="1440" w:header="720" w:footer="720" w:gutter="0"/>
          <w:pgNumType w:start="1" w:chapStyle="6"/>
          <w:cols w:space="720"/>
          <w:titlePg/>
          <w:docGrid w:linePitch="272"/>
        </w:sectPr>
      </w:pPr>
    </w:p>
    <w:p w14:paraId="3DE3FEC1" w14:textId="749037E4" w:rsidR="00585274" w:rsidRDefault="00585274" w:rsidP="00585274">
      <w:pPr>
        <w:pStyle w:val="Heading1"/>
        <w:numPr>
          <w:ilvl w:val="0"/>
          <w:numId w:val="0"/>
        </w:numPr>
      </w:pPr>
      <w:bookmarkStart w:id="549" w:name="ModelValidity"/>
      <w:bookmarkStart w:id="550" w:name="_Toc66803790"/>
      <w:bookmarkStart w:id="551" w:name="_Toc130458189"/>
      <w:bookmarkEnd w:id="549"/>
      <w:r>
        <w:t>A</w:t>
      </w:r>
    </w:p>
    <w:p w14:paraId="2451F36A" w14:textId="7FFD9257" w:rsidR="009261AF" w:rsidRDefault="009261AF" w:rsidP="00585274">
      <w:pPr>
        <w:pStyle w:val="ChapterTitle"/>
      </w:pPr>
      <w:r>
        <w:t>Model validity</w:t>
      </w:r>
      <w:bookmarkEnd w:id="550"/>
      <w:bookmarkEnd w:id="551"/>
    </w:p>
    <w:p w14:paraId="76F3E06D" w14:textId="77777777" w:rsidR="009261AF" w:rsidRPr="004F100C" w:rsidRDefault="009261AF" w:rsidP="009261AF">
      <w:pPr>
        <w:pStyle w:val="BodyText"/>
        <w:rPr>
          <w:rFonts w:eastAsia="Calibri"/>
        </w:rPr>
      </w:pPr>
      <w:r w:rsidRPr="004F100C">
        <w:rPr>
          <w:rFonts w:eastAsia="Calibri"/>
        </w:rPr>
        <w:t xml:space="preserve">We selected and validated regression models during our optimization process. The </w:t>
      </w:r>
      <w:r>
        <w:rPr>
          <w:rFonts w:eastAsia="Calibri"/>
        </w:rPr>
        <w:t xml:space="preserve">regression </w:t>
      </w:r>
      <w:r w:rsidRPr="004F100C">
        <w:rPr>
          <w:rFonts w:eastAsia="Calibri"/>
        </w:rPr>
        <w:t xml:space="preserve">models are designed to: </w:t>
      </w:r>
    </w:p>
    <w:p w14:paraId="04F5BB46" w14:textId="77777777" w:rsidR="009261AF" w:rsidRPr="004F100C" w:rsidRDefault="009261AF" w:rsidP="009261AF">
      <w:pPr>
        <w:pStyle w:val="BulletedList"/>
      </w:pPr>
      <w:r w:rsidRPr="004F100C">
        <w:t>Accurately predict the actual participant load on event days</w:t>
      </w:r>
      <w:r>
        <w:t xml:space="preserve"> (addressed by in-sample testing)</w:t>
      </w:r>
      <w:r w:rsidRPr="004F100C">
        <w:t xml:space="preserve">, and </w:t>
      </w:r>
    </w:p>
    <w:p w14:paraId="621E21B4" w14:textId="7DA6C76B" w:rsidR="009261AF" w:rsidRPr="004F100C" w:rsidRDefault="009261AF" w:rsidP="009261AF">
      <w:pPr>
        <w:pStyle w:val="BulletedList"/>
      </w:pPr>
      <w:r w:rsidRPr="004F100C">
        <w:t xml:space="preserve">Accurately predict the reference load or </w:t>
      </w:r>
      <w:r>
        <w:t>participant usage</w:t>
      </w:r>
      <w:r w:rsidRPr="004F100C">
        <w:t xml:space="preserve"> on event days in</w:t>
      </w:r>
      <w:r>
        <w:t xml:space="preserve"> the</w:t>
      </w:r>
      <w:r w:rsidRPr="004F100C">
        <w:t xml:space="preserve"> absence of an event</w:t>
      </w:r>
      <w:r>
        <w:t xml:space="preserve"> (addressed by out-of-sample testing)</w:t>
      </w:r>
      <w:r w:rsidRPr="004F100C">
        <w:t xml:space="preserve">. </w:t>
      </w:r>
    </w:p>
    <w:p w14:paraId="38FFD5DA" w14:textId="3DD3B3D5" w:rsidR="009261AF" w:rsidRDefault="009261AF" w:rsidP="009261AF">
      <w:pPr>
        <w:pStyle w:val="BodyText"/>
      </w:pPr>
      <w:r w:rsidRPr="00071DA6">
        <w:rPr>
          <w:noProof/>
        </w:rPr>
        <mc:AlternateContent>
          <mc:Choice Requires="wps">
            <w:drawing>
              <wp:anchor distT="0" distB="0" distL="114300" distR="114300" simplePos="0" relativeHeight="251660322" behindDoc="0" locked="0" layoutInCell="1" allowOverlap="1" wp14:anchorId="58E58983" wp14:editId="254A2787">
                <wp:simplePos x="0" y="0"/>
                <wp:positionH relativeFrom="margin">
                  <wp:align>right</wp:align>
                </wp:positionH>
                <wp:positionV relativeFrom="paragraph">
                  <wp:posOffset>15240</wp:posOffset>
                </wp:positionV>
                <wp:extent cx="2176780" cy="2170430"/>
                <wp:effectExtent l="0" t="0" r="0" b="1270"/>
                <wp:wrapSquare wrapText="bothSides"/>
                <wp:docPr id="24" name="Text Box 24"/>
                <wp:cNvGraphicFramePr/>
                <a:graphic xmlns:a="http://schemas.openxmlformats.org/drawingml/2006/main">
                  <a:graphicData uri="http://schemas.microsoft.com/office/word/2010/wordprocessingShape">
                    <wps:wsp>
                      <wps:cNvSpPr txBox="1"/>
                      <wps:spPr>
                        <a:xfrm>
                          <a:off x="0" y="0"/>
                          <a:ext cx="2176780" cy="2170430"/>
                        </a:xfrm>
                        <a:prstGeom prst="rect">
                          <a:avLst/>
                        </a:prstGeom>
                        <a:noFill/>
                        <a:ln w="6350">
                          <a:noFill/>
                        </a:ln>
                      </wps:spPr>
                      <wps:txbx>
                        <w:txbxContent>
                          <w:p w14:paraId="4EBC9B07" w14:textId="0259250F" w:rsidR="00585274" w:rsidRDefault="00585274" w:rsidP="00585274">
                            <w:pPr>
                              <w:pStyle w:val="Caption"/>
                              <w:keepNext/>
                              <w:jc w:val="center"/>
                            </w:pPr>
                            <w:bookmarkStart w:id="552" w:name="_Ref162355998"/>
                            <w:bookmarkStart w:id="553" w:name="_Toc162356852"/>
                            <w:r>
                              <w:t xml:space="preserve">Figure A - </w:t>
                            </w:r>
                            <w:r w:rsidR="00016620">
                              <w:fldChar w:fldCharType="begin"/>
                            </w:r>
                            <w:r w:rsidR="00016620">
                              <w:instrText xml:space="preserve"> SEQ Figure_A_- \* ARABIC </w:instrText>
                            </w:r>
                            <w:r w:rsidR="00016620">
                              <w:fldChar w:fldCharType="separate"/>
                            </w:r>
                            <w:r w:rsidR="00187752">
                              <w:rPr>
                                <w:noProof/>
                              </w:rPr>
                              <w:t>1</w:t>
                            </w:r>
                            <w:r w:rsidR="00016620">
                              <w:rPr>
                                <w:noProof/>
                              </w:rPr>
                              <w:fldChar w:fldCharType="end"/>
                            </w:r>
                            <w:bookmarkEnd w:id="552"/>
                            <w:r>
                              <w:t xml:space="preserve"> </w:t>
                            </w:r>
                            <w:r w:rsidRPr="00CE7556">
                              <w:t>Optimization Process</w:t>
                            </w:r>
                            <w:bookmarkEnd w:id="553"/>
                          </w:p>
                          <w:p w14:paraId="24409A4F" w14:textId="77777777" w:rsidR="009261AF" w:rsidRPr="00CD55EA" w:rsidRDefault="009261AF" w:rsidP="009261AF">
                            <w:pPr>
                              <w:pStyle w:val="BodyText"/>
                              <w:tabs>
                                <w:tab w:val="left" w:pos="1080"/>
                              </w:tabs>
                              <w:jc w:val="center"/>
                            </w:pPr>
                            <w:r w:rsidRPr="007B6C5F">
                              <w:rPr>
                                <w:noProof/>
                              </w:rPr>
                              <w:drawing>
                                <wp:inline distT="0" distB="0" distL="0" distR="0" wp14:anchorId="5D6C9AD2" wp14:editId="57512865">
                                  <wp:extent cx="1791970" cy="1859280"/>
                                  <wp:effectExtent l="0" t="0" r="0" b="0"/>
                                  <wp:docPr id="1986928941" name="Diagram 1986928941">
                                    <a:extLst xmlns:a="http://schemas.openxmlformats.org/drawingml/2006/main">
                                      <a:ext uri="{FF2B5EF4-FFF2-40B4-BE49-F238E27FC236}">
                                        <a16:creationId xmlns:a16="http://schemas.microsoft.com/office/drawing/2014/main" id="{D8F29E77-977C-4CE4-8FC1-90FB32AFC267}"/>
                                      </a:ext>
                                    </a:extLst>
                                  </wp:docPr>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08" r:lo="rId109" r:qs="rId110" r:cs="rId111"/>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8E58983" id="Text Box 24" o:spid="_x0000_s1067" type="#_x0000_t202" style="position:absolute;left:0;text-align:left;margin-left:120.2pt;margin-top:1.2pt;width:171.4pt;height:170.9pt;z-index:25166032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aDdIGwIAADUEAAAOAAAAZHJzL2Uyb0RvYy54bWysU01vGyEQvVfqf0Dc6107jp2svI7cRK4q&#10;WUkkp8oZs+BFYhkK2Lvur+/A+ktpT1UvMDDDfLz3mD10jSZ74bwCU9LhIKdEGA6VMtuS/nhbfrmj&#10;xAdmKqbBiJIehKcP88+fZq0txAhq0JVwBJMYX7S2pHUItsgyz2vRMD8AKww6JbiGBTy6bVY51mL2&#10;RmejPJ9kLbjKOuDCe7x96p10nvJLKXh4kdKLQHRJsbeQVpfWTVyz+YwVW8dsrfixDfYPXTRMGSx6&#10;TvXEAiM7p/5I1SjuwIMMAw5NBlIqLtIMOM0w/zDNumZWpFkQHG/PMPn/l5Y/79f21ZHQfYUOCYyA&#10;tNYXHi/jPJ10TdyxU4J+hPBwhk10gXC8HA2nk+kdujj68JCPbxKw2eW5dT58E9CQaJTUIS8JLrZf&#10;+YAlMfQUEqsZWCqtEzfakLakk5vbPD04e/CFNvjw0my0QrfpiKpKOj5PsoHqgAM66Ln3li8VNrFi&#10;Prwyh2Rj4yjg8IKL1IDF4GhRUoP79bf7GI8coJeSFsVTUv9zx5ygRH83yM79cDyOakuH8e10hAd3&#10;7dlce8yueQTU5xC/iuXJjPFBn0zpoHlHnS9iVXQxw7F2ScPJfAy9pPGfcLFYpCDUl2VhZdaWx9QR&#10;1gjxW/fOnD3yEJDCZzjJjBUf6Ohje0IWuwBSJa4i0D2qR/xRm4nC4z+K4r8+p6jLb5//BgAA//8D&#10;AFBLAwQUAAYACAAAACEAA/pz490AAAAGAQAADwAAAGRycy9kb3ducmV2LnhtbEyPT0vDQBDF74Lf&#10;YRnBm900Rikxm1ICRRA9tPbibZKdJqH7J2a3bfTTOz3Z2xve8N7vFcvJGnGiMfTeKZjPEhDkGq97&#10;1yrYfa4fFiBCRKfReEcKfijAsry9KTDX/uw2dNrGVnCICzkq6GIccilD05HFMPMDOfb2frQY+Rxb&#10;qUc8c7g1Mk2SZ2mxd9zQ4UBVR81he7QK3qr1B27q1C5+TfX6vl8N37uvJ6Xu76bVC4hIU/x/hgs+&#10;o0PJTLU/Oh2EUcBDooI0A8HmY5byjvoishRkWchr/PIPAAD//wMAUEsBAi0AFAAGAAgAAAAhALaD&#10;OJL+AAAA4QEAABMAAAAAAAAAAAAAAAAAAAAAAFtDb250ZW50X1R5cGVzXS54bWxQSwECLQAUAAYA&#10;CAAAACEAOP0h/9YAAACUAQAACwAAAAAAAAAAAAAAAAAvAQAAX3JlbHMvLnJlbHNQSwECLQAUAAYA&#10;CAAAACEAN2g3SBsCAAA1BAAADgAAAAAAAAAAAAAAAAAuAgAAZHJzL2Uyb0RvYy54bWxQSwECLQAU&#10;AAYACAAAACEAA/pz490AAAAGAQAADwAAAAAAAAAAAAAAAAB1BAAAZHJzL2Rvd25yZXYueG1sUEsF&#10;BgAAAAAEAAQA8wAAAH8FAAAAAA==&#10;" filled="f" stroked="f" strokeweight=".5pt">
                <v:textbox>
                  <w:txbxContent>
                    <w:p w14:paraId="4EBC9B07" w14:textId="0259250F" w:rsidR="00585274" w:rsidRDefault="00585274" w:rsidP="00585274">
                      <w:pPr>
                        <w:pStyle w:val="Caption"/>
                        <w:keepNext/>
                        <w:jc w:val="center"/>
                      </w:pPr>
                      <w:bookmarkStart w:id="581" w:name="_Ref162355998"/>
                      <w:bookmarkStart w:id="582" w:name="_Toc162356852"/>
                      <w:r>
                        <w:t xml:space="preserve">Figure A - </w:t>
                      </w:r>
                      <w:r w:rsidR="00016620">
                        <w:fldChar w:fldCharType="begin"/>
                      </w:r>
                      <w:r w:rsidR="00016620">
                        <w:instrText xml:space="preserve"> SEQ Figure_A_- \* ARABIC </w:instrText>
                      </w:r>
                      <w:r w:rsidR="00016620">
                        <w:fldChar w:fldCharType="separate"/>
                      </w:r>
                      <w:r w:rsidR="00187752">
                        <w:rPr>
                          <w:noProof/>
                        </w:rPr>
                        <w:t>1</w:t>
                      </w:r>
                      <w:r w:rsidR="00016620">
                        <w:rPr>
                          <w:noProof/>
                        </w:rPr>
                        <w:fldChar w:fldCharType="end"/>
                      </w:r>
                      <w:bookmarkEnd w:id="581"/>
                      <w:r>
                        <w:t xml:space="preserve"> </w:t>
                      </w:r>
                      <w:r w:rsidRPr="00CE7556">
                        <w:t>Optimization Process</w:t>
                      </w:r>
                      <w:bookmarkEnd w:id="582"/>
                    </w:p>
                    <w:p w14:paraId="24409A4F" w14:textId="77777777" w:rsidR="009261AF" w:rsidRPr="00CD55EA" w:rsidRDefault="009261AF" w:rsidP="009261AF">
                      <w:pPr>
                        <w:pStyle w:val="BodyText"/>
                        <w:tabs>
                          <w:tab w:val="left" w:pos="1080"/>
                        </w:tabs>
                        <w:jc w:val="center"/>
                      </w:pPr>
                      <w:r w:rsidRPr="007B6C5F">
                        <w:rPr>
                          <w:noProof/>
                        </w:rPr>
                        <w:drawing>
                          <wp:inline distT="0" distB="0" distL="0" distR="0" wp14:anchorId="5D6C9AD2" wp14:editId="57512865">
                            <wp:extent cx="1791970" cy="1859280"/>
                            <wp:effectExtent l="0" t="0" r="0" b="0"/>
                            <wp:docPr id="1986928941" name="Diagram 1986928941">
                              <a:extLst xmlns:a="http://schemas.openxmlformats.org/drawingml/2006/main">
                                <a:ext uri="{FF2B5EF4-FFF2-40B4-BE49-F238E27FC236}">
                                  <a16:creationId xmlns:a16="http://schemas.microsoft.com/office/drawing/2014/main" id="{D8F29E77-977C-4CE4-8FC1-90FB32AFC267}"/>
                                </a:ext>
                              </a:extLst>
                            </wp:docPr>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3" r:lo="rId114" r:qs="rId115" r:cs="rId116"/>
                              </a:graphicData>
                            </a:graphic>
                          </wp:inline>
                        </w:drawing>
                      </w:r>
                    </w:p>
                  </w:txbxContent>
                </v:textbox>
                <w10:wrap type="square" anchorx="margin"/>
              </v:shape>
            </w:pict>
          </mc:Fallback>
        </mc:AlternateContent>
      </w:r>
      <w:r>
        <w:t xml:space="preserve">As described in Section 2, we selected each participant/segment’s best model through a three-part optimization process, consisting of the following steps: (1) In-sample and out-of-sample testing; (2) assessing model validity; and (3) model fine-tuning. </w:t>
      </w:r>
    </w:p>
    <w:p w14:paraId="49BBCF68" w14:textId="77777777" w:rsidR="009261AF" w:rsidRPr="004F100C" w:rsidRDefault="009261AF" w:rsidP="009261AF">
      <w:pPr>
        <w:pStyle w:val="BodyText"/>
      </w:pPr>
      <w:r w:rsidRPr="004F100C">
        <w:t xml:space="preserve">This section presents metrics related to </w:t>
      </w:r>
      <w:r>
        <w:t>our optimization process</w:t>
      </w:r>
      <w:r w:rsidRPr="004F100C">
        <w:t>, specifically:</w:t>
      </w:r>
    </w:p>
    <w:p w14:paraId="45109FFF" w14:textId="77777777" w:rsidR="009261AF" w:rsidRPr="004F100C" w:rsidRDefault="009261AF" w:rsidP="009261AF">
      <w:pPr>
        <w:pStyle w:val="BulletedList"/>
        <w:rPr>
          <w:rFonts w:eastAsia="Calibri"/>
        </w:rPr>
      </w:pPr>
      <w:r w:rsidRPr="004F100C">
        <w:rPr>
          <w:rFonts w:eastAsia="Calibri"/>
        </w:rPr>
        <w:t xml:space="preserve">Selection of event-like days used </w:t>
      </w:r>
      <w:r>
        <w:rPr>
          <w:rFonts w:eastAsia="Calibri"/>
        </w:rPr>
        <w:t>for</w:t>
      </w:r>
      <w:r w:rsidRPr="004F100C">
        <w:rPr>
          <w:rFonts w:eastAsia="Calibri"/>
        </w:rPr>
        <w:t xml:space="preserve"> out-of-sample testing</w:t>
      </w:r>
    </w:p>
    <w:p w14:paraId="29D6E3F6" w14:textId="77777777" w:rsidR="009261AF" w:rsidRDefault="009261AF" w:rsidP="009261AF">
      <w:pPr>
        <w:pStyle w:val="BulletedList"/>
        <w:rPr>
          <w:rFonts w:eastAsia="Calibri"/>
        </w:rPr>
      </w:pPr>
      <w:r w:rsidRPr="004F100C">
        <w:rPr>
          <w:rFonts w:eastAsia="Calibri"/>
        </w:rPr>
        <w:t xml:space="preserve">Metrics from in-sample and out-of-sample tests from the final models of the ex-post analysis, and </w:t>
      </w:r>
    </w:p>
    <w:p w14:paraId="33F4248B" w14:textId="77777777" w:rsidR="009261AF" w:rsidRPr="004F100C" w:rsidRDefault="009261AF" w:rsidP="009261AF">
      <w:pPr>
        <w:pStyle w:val="BulletedList"/>
        <w:rPr>
          <w:rFonts w:eastAsia="Calibri"/>
        </w:rPr>
      </w:pPr>
      <w:r>
        <w:rPr>
          <w:rFonts w:eastAsia="Calibri"/>
        </w:rPr>
        <w:t>C</w:t>
      </w:r>
      <w:r w:rsidRPr="004F100C">
        <w:rPr>
          <w:rFonts w:eastAsia="Calibri"/>
        </w:rPr>
        <w:t>omparison load graphs.</w:t>
      </w:r>
    </w:p>
    <w:p w14:paraId="382AA99C" w14:textId="77777777" w:rsidR="009261AF" w:rsidRPr="004F100C" w:rsidRDefault="009261AF" w:rsidP="009261AF">
      <w:pPr>
        <w:pStyle w:val="Heading7"/>
        <w:rPr>
          <w:rStyle w:val="Heading7Char1"/>
        </w:rPr>
      </w:pPr>
      <w:bookmarkStart w:id="554" w:name="_Toc509409078"/>
      <w:bookmarkStart w:id="555" w:name="_Toc447112890"/>
      <w:bookmarkStart w:id="556" w:name="_Toc66803791"/>
      <w:bookmarkStart w:id="557" w:name="_Toc130458190"/>
      <w:r w:rsidRPr="004F100C">
        <w:t>Selecting Event-Like Days</w:t>
      </w:r>
      <w:bookmarkEnd w:id="554"/>
      <w:bookmarkEnd w:id="555"/>
      <w:bookmarkEnd w:id="556"/>
      <w:bookmarkEnd w:id="557"/>
    </w:p>
    <w:p w14:paraId="57B99997" w14:textId="05B47F74" w:rsidR="009261AF" w:rsidRDefault="009261AF" w:rsidP="009261AF">
      <w:pPr>
        <w:pStyle w:val="BodyText"/>
        <w:rPr>
          <w:rFonts w:eastAsia="Calibri" w:cs="Tahoma"/>
        </w:rPr>
      </w:pPr>
      <w:r w:rsidRPr="004F100C">
        <w:rPr>
          <w:rFonts w:eastAsia="Calibri"/>
        </w:rPr>
        <w:t>To select similar non-event days, we used a Euclidean Distance matching approach. Euclidean distance is a simple and highly effective way of creating matched pairs.</w:t>
      </w:r>
      <w:r w:rsidRPr="004F100C">
        <w:rPr>
          <w:rFonts w:eastAsia="Calibri" w:cs="Tahoma"/>
        </w:rPr>
        <w:t xml:space="preserve"> </w:t>
      </w:r>
      <w:r>
        <w:rPr>
          <w:rFonts w:eastAsia="Calibri" w:cs="Tahoma"/>
        </w:rPr>
        <w:t>We calculated a Euclidean distance metric defined as the square root of the sum of the squared differences between the matching variables to determine how close event day temperature is to a potential event-like day</w:t>
      </w:r>
      <w:r w:rsidRPr="004F100C">
        <w:rPr>
          <w:rFonts w:eastAsia="Calibri" w:cs="Tahoma"/>
        </w:rPr>
        <w:t>. Any number of relevant variables could be included in the Euclidean distance</w:t>
      </w:r>
      <w:r>
        <w:rPr>
          <w:rFonts w:eastAsia="Calibri" w:cs="Tahoma"/>
        </w:rPr>
        <w:t xml:space="preserve">. </w:t>
      </w:r>
      <w:r w:rsidRPr="004F100C">
        <w:rPr>
          <w:rFonts w:eastAsia="Calibri" w:cs="Tahoma"/>
        </w:rPr>
        <w:t xml:space="preserve">The </w:t>
      </w:r>
      <w:r>
        <w:rPr>
          <w:rFonts w:eastAsia="Calibri" w:cs="Tahoma"/>
        </w:rPr>
        <w:t xml:space="preserve">equation below shows an example of a </w:t>
      </w:r>
      <w:r w:rsidRPr="004F100C">
        <w:rPr>
          <w:rFonts w:eastAsia="Calibri" w:cs="Tahoma"/>
        </w:rPr>
        <w:t>Euclidean distance metric</w:t>
      </w:r>
      <w:r>
        <w:rPr>
          <w:rFonts w:eastAsia="Calibri" w:cs="Tahoma"/>
        </w:rPr>
        <w:t xml:space="preserve">, and </w:t>
      </w:r>
      <w:r w:rsidR="00415F85">
        <w:rPr>
          <w:rFonts w:eastAsia="Calibri" w:cs="Tahoma"/>
        </w:rPr>
        <w:fldChar w:fldCharType="begin"/>
      </w:r>
      <w:r w:rsidR="00415F85">
        <w:rPr>
          <w:rFonts w:eastAsia="Calibri" w:cs="Tahoma"/>
        </w:rPr>
        <w:instrText xml:space="preserve"> REF _Ref162362740 \h </w:instrText>
      </w:r>
      <w:r w:rsidR="00415F85">
        <w:rPr>
          <w:rFonts w:eastAsia="Calibri" w:cs="Tahoma"/>
        </w:rPr>
      </w:r>
      <w:r w:rsidR="00415F85">
        <w:rPr>
          <w:rFonts w:eastAsia="Calibri" w:cs="Tahoma"/>
        </w:rPr>
        <w:fldChar w:fldCharType="separate"/>
      </w:r>
      <w:r w:rsidR="00187752">
        <w:t xml:space="preserve">Table A - </w:t>
      </w:r>
      <w:r w:rsidR="00187752">
        <w:rPr>
          <w:noProof/>
        </w:rPr>
        <w:t>1</w:t>
      </w:r>
      <w:r w:rsidR="00415F85">
        <w:rPr>
          <w:rFonts w:eastAsia="Calibri" w:cs="Tahoma"/>
        </w:rPr>
        <w:fldChar w:fldCharType="end"/>
      </w:r>
      <w:r>
        <w:rPr>
          <w:rFonts w:eastAsia="Calibri" w:cs="Tahoma"/>
        </w:rPr>
        <w:t xml:space="preserve"> summarizes the variables included in the ED metric used by IOU and customer class.</w:t>
      </w:r>
    </w:p>
    <w:p w14:paraId="0646207B" w14:textId="77777777" w:rsidR="009261AF" w:rsidRPr="004F100C" w:rsidRDefault="009261AF" w:rsidP="009261AF">
      <w:pPr>
        <w:pStyle w:val="BodyText"/>
        <w:rPr>
          <w:rFonts w:eastAsia="Calibri" w:cs="Tahoma"/>
        </w:rPr>
      </w:pPr>
      <m:oMathPara>
        <m:oMath>
          <m:r>
            <w:rPr>
              <w:rFonts w:ascii="Cambria Math" w:eastAsia="Calibri" w:hAnsi="Cambria Math" w:cs="Tahoma"/>
            </w:rPr>
            <m:t>ED=</m:t>
          </m:r>
          <m:rad>
            <m:radPr>
              <m:degHide m:val="1"/>
              <m:ctrlPr>
                <w:rPr>
                  <w:rFonts w:ascii="Cambria Math" w:eastAsia="Calibri" w:hAnsi="Cambria Math" w:cs="Tahoma"/>
                  <w:i/>
                </w:rPr>
              </m:ctrlPr>
            </m:radPr>
            <m:deg/>
            <m:e>
              <m:sSup>
                <m:sSupPr>
                  <m:ctrlPr>
                    <w:rPr>
                      <w:rFonts w:ascii="Cambria Math" w:eastAsia="Calibri" w:hAnsi="Cambria Math"/>
                      <w:i/>
                    </w:rPr>
                  </m:ctrlPr>
                </m:sSupPr>
                <m:e>
                  <m:d>
                    <m:dPr>
                      <m:ctrlPr>
                        <w:rPr>
                          <w:rFonts w:ascii="Cambria Math" w:eastAsia="Calibri" w:hAnsi="Cambria Math"/>
                          <w:i/>
                        </w:rPr>
                      </m:ctrlPr>
                    </m:dPr>
                    <m:e>
                      <m:sSub>
                        <m:sSubPr>
                          <m:ctrlPr>
                            <w:rPr>
                              <w:rFonts w:ascii="Cambria Math" w:eastAsia="Calibri" w:hAnsi="Cambria Math"/>
                              <w:i/>
                            </w:rPr>
                          </m:ctrlPr>
                        </m:sSubPr>
                        <m:e>
                          <m:r>
                            <w:rPr>
                              <w:rFonts w:ascii="Cambria Math" w:eastAsia="Calibri" w:hAnsi="Cambria Math"/>
                            </w:rPr>
                            <m:t>var_1</m:t>
                          </m:r>
                        </m:e>
                        <m:sub>
                          <m:r>
                            <w:rPr>
                              <w:rFonts w:ascii="Cambria Math" w:hAnsi="Cambria Math"/>
                            </w:rPr>
                            <m:t>event</m:t>
                          </m:r>
                        </m:sub>
                      </m:sSub>
                      <m:sSub>
                        <m:sSubPr>
                          <m:ctrlPr>
                            <w:rPr>
                              <w:rFonts w:ascii="Cambria Math" w:eastAsia="Calibri" w:hAnsi="Cambria Math"/>
                              <w:i/>
                            </w:rPr>
                          </m:ctrlPr>
                        </m:sSubPr>
                        <m:e>
                          <m:r>
                            <w:rPr>
                              <w:rFonts w:ascii="Cambria Math" w:hAnsi="Cambria Math"/>
                            </w:rPr>
                            <m:t xml:space="preserve">- </m:t>
                          </m:r>
                          <m:r>
                            <w:rPr>
                              <w:rFonts w:ascii="Cambria Math" w:eastAsia="Calibri" w:hAnsi="Cambria Math"/>
                            </w:rPr>
                            <m:t>var_1</m:t>
                          </m:r>
                        </m:e>
                        <m:sub>
                          <m:r>
                            <w:rPr>
                              <w:rFonts w:ascii="Cambria Math" w:eastAsia="Calibri" w:hAnsi="Cambria Math"/>
                            </w:rPr>
                            <m:t>non-event</m:t>
                          </m:r>
                        </m:sub>
                      </m:sSub>
                    </m:e>
                  </m:d>
                </m:e>
                <m:sup>
                  <m:r>
                    <w:rPr>
                      <w:rFonts w:ascii="Cambria Math"/>
                    </w:rPr>
                    <m:t>2</m:t>
                  </m:r>
                </m:sup>
              </m:sSup>
              <m:r>
                <w:rPr>
                  <w:rFonts w:ascii="Cambria Math" w:eastAsia="Calibri" w:hAnsi="Cambria Math"/>
                </w:rPr>
                <m:t>+…</m:t>
              </m:r>
              <m:sSup>
                <m:sSupPr>
                  <m:ctrlPr>
                    <w:rPr>
                      <w:rFonts w:ascii="Cambria Math" w:eastAsia="Calibri" w:hAnsi="Cambria Math"/>
                      <w:i/>
                    </w:rPr>
                  </m:ctrlPr>
                </m:sSupPr>
                <m:e>
                  <m:r>
                    <w:rPr>
                      <w:rFonts w:ascii="Cambria Math" w:eastAsia="Calibri" w:hAnsi="Cambria Math"/>
                    </w:rPr>
                    <m:t>+</m:t>
                  </m:r>
                  <m:d>
                    <m:dPr>
                      <m:ctrlPr>
                        <w:rPr>
                          <w:rFonts w:ascii="Cambria Math" w:eastAsia="Calibri" w:hAnsi="Cambria Math"/>
                          <w:i/>
                        </w:rPr>
                      </m:ctrlPr>
                    </m:dPr>
                    <m:e>
                      <m:sSub>
                        <m:sSubPr>
                          <m:ctrlPr>
                            <w:rPr>
                              <w:rFonts w:ascii="Cambria Math" w:eastAsia="Calibri" w:hAnsi="Cambria Math"/>
                              <w:i/>
                            </w:rPr>
                          </m:ctrlPr>
                        </m:sSubPr>
                        <m:e>
                          <m:r>
                            <w:rPr>
                              <w:rFonts w:ascii="Cambria Math" w:eastAsia="Calibri" w:hAnsi="Cambria Math"/>
                            </w:rPr>
                            <m:t>var_n</m:t>
                          </m:r>
                        </m:e>
                        <m:sub>
                          <m:r>
                            <w:rPr>
                              <w:rFonts w:ascii="Cambria Math" w:hAnsi="Cambria Math"/>
                            </w:rPr>
                            <m:t>event</m:t>
                          </m:r>
                        </m:sub>
                      </m:sSub>
                      <m:sSub>
                        <m:sSubPr>
                          <m:ctrlPr>
                            <w:rPr>
                              <w:rFonts w:ascii="Cambria Math" w:eastAsia="Calibri" w:hAnsi="Cambria Math"/>
                              <w:i/>
                            </w:rPr>
                          </m:ctrlPr>
                        </m:sSubPr>
                        <m:e>
                          <m:r>
                            <w:rPr>
                              <w:rFonts w:ascii="Cambria Math" w:hAnsi="Cambria Math"/>
                            </w:rPr>
                            <m:t xml:space="preserve">- </m:t>
                          </m:r>
                          <m:r>
                            <w:rPr>
                              <w:rFonts w:ascii="Cambria Math" w:eastAsia="Calibri" w:hAnsi="Cambria Math"/>
                            </w:rPr>
                            <m:t>var_n</m:t>
                          </m:r>
                        </m:e>
                        <m:sub>
                          <m:r>
                            <w:rPr>
                              <w:rFonts w:ascii="Cambria Math" w:eastAsia="Calibri" w:hAnsi="Cambria Math"/>
                            </w:rPr>
                            <m:t>non-event</m:t>
                          </m:r>
                        </m:sub>
                      </m:sSub>
                    </m:e>
                  </m:d>
                </m:e>
                <m:sup>
                  <m:r>
                    <w:rPr>
                      <w:rFonts w:ascii="Cambria Math"/>
                    </w:rPr>
                    <m:t>2</m:t>
                  </m:r>
                </m:sup>
              </m:sSup>
            </m:e>
          </m:rad>
        </m:oMath>
      </m:oMathPara>
    </w:p>
    <w:p w14:paraId="550AAC60" w14:textId="10879E09" w:rsidR="00585274" w:rsidRDefault="00585274" w:rsidP="00585274">
      <w:pPr>
        <w:pStyle w:val="Caption"/>
        <w:keepNext/>
      </w:pPr>
      <w:bookmarkStart w:id="558" w:name="_Ref162362740"/>
      <w:bookmarkStart w:id="559" w:name="_Toc162357460"/>
      <w:r>
        <w:t xml:space="preserve">Table A - </w:t>
      </w:r>
      <w:r w:rsidR="00016620">
        <w:fldChar w:fldCharType="begin"/>
      </w:r>
      <w:r w:rsidR="00016620">
        <w:instrText xml:space="preserve"> SEQ Table_A_- \* ARABIC </w:instrText>
      </w:r>
      <w:r w:rsidR="00016620">
        <w:fldChar w:fldCharType="separate"/>
      </w:r>
      <w:r w:rsidR="00187752">
        <w:rPr>
          <w:noProof/>
        </w:rPr>
        <w:t>1</w:t>
      </w:r>
      <w:r w:rsidR="00016620">
        <w:rPr>
          <w:noProof/>
        </w:rPr>
        <w:fldChar w:fldCharType="end"/>
      </w:r>
      <w:bookmarkEnd w:id="558"/>
      <w:r>
        <w:t xml:space="preserve"> </w:t>
      </w:r>
      <w:r>
        <w:tab/>
        <w:t>ED Metrics by Program</w:t>
      </w:r>
      <w:bookmarkEnd w:id="559"/>
    </w:p>
    <w:tbl>
      <w:tblPr>
        <w:tblStyle w:val="ListTable2"/>
        <w:tblW w:w="5000" w:type="pct"/>
        <w:tblLook w:val="04A0" w:firstRow="1" w:lastRow="0" w:firstColumn="1" w:lastColumn="0" w:noHBand="0" w:noVBand="1"/>
      </w:tblPr>
      <w:tblGrid>
        <w:gridCol w:w="2879"/>
        <w:gridCol w:w="6481"/>
      </w:tblGrid>
      <w:tr w:rsidR="009261AF" w:rsidRPr="00240E94" w14:paraId="3BD42FAC" w14:textId="77777777" w:rsidTr="000A366A">
        <w:trPr>
          <w:cnfStyle w:val="100000000000" w:firstRow="1" w:lastRow="0" w:firstColumn="0" w:lastColumn="0" w:oddVBand="0" w:evenVBand="0" w:oddHBand="0"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538" w:type="pct"/>
            <w:vAlign w:val="center"/>
          </w:tcPr>
          <w:p w14:paraId="29D7F124" w14:textId="77777777" w:rsidR="009261AF" w:rsidRPr="00240E94" w:rsidRDefault="009261AF" w:rsidP="000A366A">
            <w:pPr>
              <w:pStyle w:val="TableText"/>
              <w:jc w:val="left"/>
              <w:rPr>
                <w:b w:val="0"/>
              </w:rPr>
            </w:pPr>
            <w:r w:rsidRPr="00240E94">
              <w:t>IOU/Customer Class</w:t>
            </w:r>
          </w:p>
        </w:tc>
        <w:tc>
          <w:tcPr>
            <w:tcW w:w="3462" w:type="pct"/>
            <w:vAlign w:val="center"/>
          </w:tcPr>
          <w:p w14:paraId="5C4AC77F" w14:textId="77777777" w:rsidR="009261AF" w:rsidRPr="00240E94" w:rsidRDefault="009261AF" w:rsidP="000A366A">
            <w:pPr>
              <w:pStyle w:val="TableText"/>
              <w:jc w:val="left"/>
              <w:cnfStyle w:val="100000000000" w:firstRow="1" w:lastRow="0" w:firstColumn="0" w:lastColumn="0" w:oddVBand="0" w:evenVBand="0" w:oddHBand="0" w:evenHBand="0" w:firstRowFirstColumn="0" w:firstRowLastColumn="0" w:lastRowFirstColumn="0" w:lastRowLastColumn="0"/>
              <w:rPr>
                <w:b w:val="0"/>
              </w:rPr>
            </w:pPr>
            <w:r w:rsidRPr="00240E94">
              <w:t>Metric Variables</w:t>
            </w:r>
          </w:p>
        </w:tc>
      </w:tr>
      <w:tr w:rsidR="009261AF" w:rsidRPr="00240E94" w14:paraId="053EB3C9" w14:textId="77777777" w:rsidTr="000A366A">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538" w:type="pct"/>
            <w:vAlign w:val="center"/>
          </w:tcPr>
          <w:p w14:paraId="5635BFD6" w14:textId="77777777" w:rsidR="009261AF" w:rsidRPr="00240E94" w:rsidRDefault="009261AF" w:rsidP="000A366A">
            <w:pPr>
              <w:pStyle w:val="TableText"/>
              <w:jc w:val="left"/>
            </w:pPr>
            <w:r>
              <w:t>PG&amp;E Residential</w:t>
            </w:r>
          </w:p>
        </w:tc>
        <w:tc>
          <w:tcPr>
            <w:tcW w:w="3462" w:type="pct"/>
            <w:vAlign w:val="center"/>
          </w:tcPr>
          <w:p w14:paraId="670D533A" w14:textId="77777777" w:rsidR="009261AF" w:rsidRPr="00240E94" w:rsidRDefault="009261AF" w:rsidP="000A366A">
            <w:pPr>
              <w:pStyle w:val="TableText"/>
              <w:jc w:val="left"/>
              <w:cnfStyle w:val="000000100000" w:firstRow="0" w:lastRow="0" w:firstColumn="0" w:lastColumn="0" w:oddVBand="0" w:evenVBand="0" w:oddHBand="1" w:evenHBand="0" w:firstRowFirstColumn="0" w:firstRowLastColumn="0" w:lastRowFirstColumn="0" w:lastRowLastColumn="0"/>
            </w:pPr>
            <w:r>
              <w:t>Temp16, Temp17, Temp18, Temp19, Mean(Temp1-Temp3), Mean(Temp22-Temp24)</w:t>
            </w:r>
          </w:p>
        </w:tc>
      </w:tr>
      <w:tr w:rsidR="009261AF" w:rsidRPr="00240E94" w14:paraId="4CE39238" w14:textId="77777777" w:rsidTr="000A366A">
        <w:tc>
          <w:tcPr>
            <w:cnfStyle w:val="001000000000" w:firstRow="0" w:lastRow="0" w:firstColumn="1" w:lastColumn="0" w:oddVBand="0" w:evenVBand="0" w:oddHBand="0" w:evenHBand="0" w:firstRowFirstColumn="0" w:firstRowLastColumn="0" w:lastRowFirstColumn="0" w:lastRowLastColumn="0"/>
            <w:tcW w:w="1538" w:type="pct"/>
            <w:vAlign w:val="center"/>
          </w:tcPr>
          <w:p w14:paraId="5183E615" w14:textId="77777777" w:rsidR="009261AF" w:rsidRPr="00240E94" w:rsidRDefault="009261AF" w:rsidP="000A366A">
            <w:pPr>
              <w:pStyle w:val="TableText"/>
              <w:jc w:val="left"/>
              <w:rPr>
                <w:b w:val="0"/>
                <w:color w:val="000000"/>
              </w:rPr>
            </w:pPr>
            <w:r w:rsidRPr="00240E94">
              <w:rPr>
                <w:color w:val="000000"/>
              </w:rPr>
              <w:t>PG&amp;E Non-Residential</w:t>
            </w:r>
          </w:p>
        </w:tc>
        <w:tc>
          <w:tcPr>
            <w:tcW w:w="3462" w:type="pct"/>
            <w:vAlign w:val="center"/>
          </w:tcPr>
          <w:p w14:paraId="4C1E9915" w14:textId="77777777" w:rsidR="009261AF" w:rsidRPr="00B242E2" w:rsidRDefault="009261AF" w:rsidP="000A366A">
            <w:pPr>
              <w:pStyle w:val="TableText"/>
              <w:jc w:val="left"/>
              <w:cnfStyle w:val="000000000000" w:firstRow="0" w:lastRow="0" w:firstColumn="0" w:lastColumn="0" w:oddVBand="0" w:evenVBand="0" w:oddHBand="0" w:evenHBand="0" w:firstRowFirstColumn="0" w:firstRowLastColumn="0" w:lastRowFirstColumn="0" w:lastRowLastColumn="0"/>
            </w:pPr>
            <w:r>
              <w:t>Temp16, Temp17, Temp18, Temp19</w:t>
            </w:r>
          </w:p>
        </w:tc>
      </w:tr>
      <w:tr w:rsidR="009261AF" w:rsidRPr="00240E94" w14:paraId="3E937BDC" w14:textId="77777777" w:rsidTr="000A366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38" w:type="pct"/>
            <w:vAlign w:val="center"/>
          </w:tcPr>
          <w:p w14:paraId="516D5525" w14:textId="77777777" w:rsidR="009261AF" w:rsidRPr="00240E94" w:rsidRDefault="009261AF" w:rsidP="000A366A">
            <w:pPr>
              <w:pStyle w:val="TableText"/>
              <w:jc w:val="left"/>
              <w:rPr>
                <w:b w:val="0"/>
                <w:color w:val="000000"/>
              </w:rPr>
            </w:pPr>
            <w:r w:rsidRPr="00240E94">
              <w:rPr>
                <w:color w:val="000000"/>
              </w:rPr>
              <w:t>SCE Non-Residential</w:t>
            </w:r>
          </w:p>
        </w:tc>
        <w:tc>
          <w:tcPr>
            <w:tcW w:w="3462" w:type="pct"/>
            <w:vAlign w:val="center"/>
          </w:tcPr>
          <w:p w14:paraId="6A684E5F" w14:textId="77777777" w:rsidR="009261AF" w:rsidRPr="00080576" w:rsidRDefault="009261AF" w:rsidP="000A366A">
            <w:pPr>
              <w:pStyle w:val="TableText"/>
              <w:jc w:val="left"/>
              <w:cnfStyle w:val="000000100000" w:firstRow="0" w:lastRow="0" w:firstColumn="0" w:lastColumn="0" w:oddVBand="0" w:evenVBand="0" w:oddHBand="1" w:evenHBand="0" w:firstRowFirstColumn="0" w:firstRowLastColumn="0" w:lastRowFirstColumn="0" w:lastRowLastColumn="0"/>
            </w:pPr>
            <w:r>
              <w:t>Maximum Temp, Mean(Temp15-Temp18), Mean(Temp22-Temp24), Temp16, Temp21; segmented by season</w:t>
            </w:r>
          </w:p>
        </w:tc>
      </w:tr>
      <w:tr w:rsidR="009261AF" w:rsidRPr="00240E94" w14:paraId="6C978354" w14:textId="77777777" w:rsidTr="000A366A">
        <w:tc>
          <w:tcPr>
            <w:cnfStyle w:val="001000000000" w:firstRow="0" w:lastRow="0" w:firstColumn="1" w:lastColumn="0" w:oddVBand="0" w:evenVBand="0" w:oddHBand="0" w:evenHBand="0" w:firstRowFirstColumn="0" w:firstRowLastColumn="0" w:lastRowFirstColumn="0" w:lastRowLastColumn="0"/>
            <w:tcW w:w="1538" w:type="pct"/>
            <w:vAlign w:val="center"/>
          </w:tcPr>
          <w:p w14:paraId="3B038F99" w14:textId="77777777" w:rsidR="009261AF" w:rsidRPr="00240E94" w:rsidRDefault="009261AF" w:rsidP="000A366A">
            <w:pPr>
              <w:pStyle w:val="TableText"/>
              <w:jc w:val="left"/>
              <w:rPr>
                <w:b w:val="0"/>
                <w:color w:val="000000"/>
              </w:rPr>
            </w:pPr>
            <w:r w:rsidRPr="00240E94">
              <w:rPr>
                <w:color w:val="000000"/>
              </w:rPr>
              <w:t>SDG&amp;E Non-Residential</w:t>
            </w:r>
          </w:p>
        </w:tc>
        <w:tc>
          <w:tcPr>
            <w:tcW w:w="3462" w:type="pct"/>
            <w:vAlign w:val="center"/>
          </w:tcPr>
          <w:p w14:paraId="12A8B0E9" w14:textId="77777777" w:rsidR="009261AF" w:rsidRPr="00240E94" w:rsidRDefault="009261AF" w:rsidP="000A366A">
            <w:pPr>
              <w:pStyle w:val="TableText"/>
              <w:jc w:val="left"/>
              <w:cnfStyle w:val="000000000000" w:firstRow="0" w:lastRow="0" w:firstColumn="0" w:lastColumn="0" w:oddVBand="0" w:evenVBand="0" w:oddHBand="0" w:evenHBand="0" w:firstRowFirstColumn="0" w:firstRowLastColumn="0" w:lastRowFirstColumn="0" w:lastRowLastColumn="0"/>
              <w:rPr>
                <w:color w:val="000000"/>
              </w:rPr>
            </w:pPr>
            <w:r>
              <w:t>Mean(Temp1</w:t>
            </w:r>
            <w:r w:rsidRPr="00240E94">
              <w:t>-</w:t>
            </w:r>
            <w:r>
              <w:t>Temp3), Mean(Temp13</w:t>
            </w:r>
            <w:r w:rsidRPr="00240E94">
              <w:t>-</w:t>
            </w:r>
            <w:r>
              <w:t>Temp15), Temp15, Temp18, Temp19</w:t>
            </w:r>
          </w:p>
        </w:tc>
      </w:tr>
    </w:tbl>
    <w:p w14:paraId="0B961F8F" w14:textId="33BA8580" w:rsidR="009261AF" w:rsidRPr="004F100C" w:rsidRDefault="009261AF" w:rsidP="009261AF">
      <w:pPr>
        <w:pStyle w:val="BodyText"/>
        <w:rPr>
          <w:rFonts w:eastAsia="Calibri"/>
        </w:rPr>
      </w:pPr>
      <w:r w:rsidRPr="004F100C">
        <w:rPr>
          <w:rFonts w:eastAsia="Calibri"/>
        </w:rPr>
        <w:t xml:space="preserve">In </w:t>
      </w:r>
      <w:r w:rsidR="00585274">
        <w:rPr>
          <w:rFonts w:eastAsia="Calibri"/>
        </w:rPr>
        <w:fldChar w:fldCharType="begin"/>
      </w:r>
      <w:r w:rsidR="00585274">
        <w:rPr>
          <w:rFonts w:eastAsia="Calibri"/>
        </w:rPr>
        <w:instrText xml:space="preserve"> REF _Ref162356014 </w:instrText>
      </w:r>
      <w:r w:rsidR="00585274">
        <w:rPr>
          <w:rFonts w:eastAsia="Calibri"/>
        </w:rPr>
        <w:fldChar w:fldCharType="separate"/>
      </w:r>
      <w:r w:rsidR="00187752">
        <w:t xml:space="preserve">Figure A - </w:t>
      </w:r>
      <w:r w:rsidR="00187752">
        <w:rPr>
          <w:noProof/>
        </w:rPr>
        <w:t>2</w:t>
      </w:r>
      <w:r w:rsidR="00585274">
        <w:rPr>
          <w:rFonts w:eastAsia="Calibri"/>
        </w:rPr>
        <w:fldChar w:fldCharType="end"/>
      </w:r>
      <w:r w:rsidRPr="004F100C">
        <w:rPr>
          <w:rFonts w:eastAsia="Calibri"/>
        </w:rPr>
        <w:t xml:space="preserve"> t</w:t>
      </w:r>
      <w:r>
        <w:rPr>
          <w:rFonts w:eastAsia="Calibri"/>
        </w:rPr>
        <w:t xml:space="preserve">o </w:t>
      </w:r>
      <w:r w:rsidR="00415F85">
        <w:rPr>
          <w:rFonts w:eastAsia="Calibri"/>
        </w:rPr>
        <w:fldChar w:fldCharType="begin"/>
      </w:r>
      <w:r w:rsidR="00415F85">
        <w:rPr>
          <w:rFonts w:eastAsia="Calibri"/>
        </w:rPr>
        <w:instrText xml:space="preserve"> REF _Ref162362762 \h </w:instrText>
      </w:r>
      <w:r w:rsidR="00415F85">
        <w:rPr>
          <w:rFonts w:eastAsia="Calibri"/>
        </w:rPr>
      </w:r>
      <w:r w:rsidR="00415F85">
        <w:rPr>
          <w:rFonts w:eastAsia="Calibri"/>
        </w:rPr>
        <w:fldChar w:fldCharType="separate"/>
      </w:r>
      <w:r w:rsidR="00187752">
        <w:t xml:space="preserve">Figure A - </w:t>
      </w:r>
      <w:r w:rsidR="00187752">
        <w:rPr>
          <w:noProof/>
        </w:rPr>
        <w:t>6</w:t>
      </w:r>
      <w:r w:rsidR="00415F85">
        <w:rPr>
          <w:rFonts w:eastAsia="Calibri"/>
        </w:rPr>
        <w:fldChar w:fldCharType="end"/>
      </w:r>
      <w:r w:rsidRPr="004F100C">
        <w:rPr>
          <w:rFonts w:eastAsia="Calibri"/>
        </w:rPr>
        <w:t xml:space="preserve">, we </w:t>
      </w:r>
      <w:r>
        <w:rPr>
          <w:rFonts w:eastAsia="Calibri"/>
        </w:rPr>
        <w:t>compare</w:t>
      </w:r>
      <w:r w:rsidRPr="004F100C">
        <w:rPr>
          <w:rFonts w:eastAsia="Calibri"/>
        </w:rPr>
        <w:t xml:space="preserve"> the distributions of </w:t>
      </w:r>
      <w:r>
        <w:rPr>
          <w:rFonts w:eastAsia="Calibri"/>
        </w:rPr>
        <w:t xml:space="preserve">the </w:t>
      </w:r>
      <w:r w:rsidRPr="004F100C">
        <w:rPr>
          <w:rFonts w:eastAsia="Calibri"/>
        </w:rPr>
        <w:t xml:space="preserve">average </w:t>
      </w:r>
      <w:r>
        <w:rPr>
          <w:rFonts w:eastAsia="Calibri"/>
        </w:rPr>
        <w:t xml:space="preserve">and maximum </w:t>
      </w:r>
      <w:r w:rsidRPr="004F100C">
        <w:rPr>
          <w:rFonts w:eastAsia="Calibri"/>
        </w:rPr>
        <w:t>daily temperature</w:t>
      </w:r>
      <w:r>
        <w:rPr>
          <w:rFonts w:eastAsia="Calibri"/>
        </w:rPr>
        <w:t>s</w:t>
      </w:r>
      <w:r w:rsidRPr="004F100C">
        <w:rPr>
          <w:rFonts w:eastAsia="Calibri"/>
        </w:rPr>
        <w:t xml:space="preserve"> of event days and event-like days</w:t>
      </w:r>
      <w:r>
        <w:rPr>
          <w:rFonts w:eastAsia="Calibri"/>
        </w:rPr>
        <w:t xml:space="preserve"> for each IOU and customer class</w:t>
      </w:r>
      <w:r w:rsidRPr="004F100C">
        <w:rPr>
          <w:rFonts w:eastAsia="Calibri"/>
        </w:rPr>
        <w:t>.</w:t>
      </w:r>
      <w:r>
        <w:rPr>
          <w:rFonts w:eastAsia="Calibri"/>
        </w:rPr>
        <w:t xml:space="preserve"> The event-like day selection was made at this granularity, i.e., each IOU and customer class combination </w:t>
      </w:r>
      <w:r w:rsidRPr="004F100C">
        <w:rPr>
          <w:rFonts w:eastAsia="Calibri"/>
        </w:rPr>
        <w:t>ha</w:t>
      </w:r>
      <w:r>
        <w:rPr>
          <w:rFonts w:eastAsia="Calibri"/>
        </w:rPr>
        <w:t>s</w:t>
      </w:r>
      <w:r w:rsidRPr="004F100C">
        <w:rPr>
          <w:rFonts w:eastAsia="Calibri"/>
        </w:rPr>
        <w:t xml:space="preserve"> the same event and event-like dates.</w:t>
      </w:r>
      <w:r w:rsidRPr="00994D66">
        <w:rPr>
          <w:rFonts w:eastAsia="Calibri"/>
        </w:rPr>
        <w:t xml:space="preserve"> </w:t>
      </w:r>
      <w:r w:rsidRPr="006753C7">
        <w:rPr>
          <w:rFonts w:eastAsia="Calibri"/>
        </w:rPr>
        <w:t>PG&amp;E</w:t>
      </w:r>
      <w:r>
        <w:rPr>
          <w:rFonts w:eastAsia="Calibri"/>
        </w:rPr>
        <w:t>, SCE, and SDG&amp;E</w:t>
      </w:r>
      <w:r w:rsidRPr="006753C7">
        <w:rPr>
          <w:rFonts w:eastAsia="Calibri"/>
        </w:rPr>
        <w:t xml:space="preserve"> </w:t>
      </w:r>
      <w:r>
        <w:rPr>
          <w:rFonts w:eastAsia="Calibri"/>
        </w:rPr>
        <w:t xml:space="preserve">all </w:t>
      </w:r>
      <w:r w:rsidRPr="006753C7">
        <w:rPr>
          <w:rFonts w:eastAsia="Calibri"/>
        </w:rPr>
        <w:t>have a selection of</w:t>
      </w:r>
      <w:r>
        <w:rPr>
          <w:rFonts w:eastAsia="Calibri"/>
        </w:rPr>
        <w:t xml:space="preserve"> </w:t>
      </w:r>
      <w:r w:rsidRPr="006753C7">
        <w:rPr>
          <w:rFonts w:eastAsia="Calibri"/>
        </w:rPr>
        <w:t>event-like days with comparable average and maximum temperature distributions to PY2023 events.</w:t>
      </w:r>
      <w:r>
        <w:rPr>
          <w:rFonts w:eastAsia="Calibri"/>
        </w:rPr>
        <w:t xml:space="preserve"> </w:t>
      </w:r>
    </w:p>
    <w:p w14:paraId="1945761C" w14:textId="1BD1C45B" w:rsidR="009261AF" w:rsidRPr="004F100C" w:rsidRDefault="00585274" w:rsidP="009261AF">
      <w:pPr>
        <w:pStyle w:val="FigureorTableCaption"/>
      </w:pPr>
      <w:bookmarkStart w:id="560" w:name="_Ref162356014"/>
      <w:bookmarkStart w:id="561" w:name="_Toc509409106"/>
      <w:bookmarkStart w:id="562" w:name="_Toc66803840"/>
      <w:bookmarkStart w:id="563" w:name="_Toc130458228"/>
      <w:bookmarkStart w:id="564" w:name="_Toc162356853"/>
      <w:r>
        <w:t xml:space="preserve">Figure A - </w:t>
      </w:r>
      <w:r w:rsidR="00016620">
        <w:fldChar w:fldCharType="begin"/>
      </w:r>
      <w:r w:rsidR="00016620">
        <w:instrText xml:space="preserve"> SEQ Figure_A_- \* ARABIC </w:instrText>
      </w:r>
      <w:r w:rsidR="00016620">
        <w:fldChar w:fldCharType="separate"/>
      </w:r>
      <w:r w:rsidR="00187752">
        <w:rPr>
          <w:noProof/>
        </w:rPr>
        <w:t>2</w:t>
      </w:r>
      <w:r w:rsidR="00016620">
        <w:rPr>
          <w:noProof/>
        </w:rPr>
        <w:fldChar w:fldCharType="end"/>
      </w:r>
      <w:bookmarkEnd w:id="560"/>
      <w:r w:rsidR="009261AF" w:rsidRPr="004F100C">
        <w:tab/>
        <w:t>PG&amp;E Temperatures of Event Days v. Event-Like Days</w:t>
      </w:r>
      <w:bookmarkEnd w:id="561"/>
      <w:bookmarkEnd w:id="562"/>
      <w:bookmarkEnd w:id="563"/>
      <w:r w:rsidR="009261AF">
        <w:t xml:space="preserve"> – Non-Residential</w:t>
      </w:r>
      <w:bookmarkEnd w:id="564"/>
    </w:p>
    <w:p w14:paraId="18D0DCC0" w14:textId="77777777" w:rsidR="009261AF" w:rsidRPr="004F100C" w:rsidRDefault="009261AF" w:rsidP="009261AF">
      <w:pPr>
        <w:spacing w:after="120" w:line="240" w:lineRule="atLeast"/>
        <w:jc w:val="center"/>
        <w:rPr>
          <w:rFonts w:eastAsia="Calibri"/>
          <w:spacing w:val="4"/>
          <w:sz w:val="22"/>
          <w:szCs w:val="18"/>
        </w:rPr>
      </w:pPr>
      <w:r>
        <w:rPr>
          <w:rFonts w:eastAsia="Calibri"/>
          <w:noProof/>
          <w:spacing w:val="4"/>
          <w:sz w:val="22"/>
          <w:szCs w:val="18"/>
        </w:rPr>
        <w:drawing>
          <wp:inline distT="0" distB="0" distL="0" distR="0" wp14:anchorId="43A5F552" wp14:editId="50C11CD6">
            <wp:extent cx="5082103" cy="2751214"/>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Picture 47"/>
                    <pic:cNvPicPr>
                      <a:picLocks noChangeAspect="1" noChangeArrowheads="1"/>
                    </pic:cNvPicPr>
                  </pic:nvPicPr>
                  <pic:blipFill>
                    <a:blip r:embed="rId117">
                      <a:extLst>
                        <a:ext uri="{28A0092B-C50C-407E-A947-70E740481C1C}">
                          <a14:useLocalDpi xmlns:a14="http://schemas.microsoft.com/office/drawing/2010/main" val="0"/>
                        </a:ext>
                        <a:ext uri="{96DAC541-7B7A-43D3-8B79-37D633B846F1}">
                          <asvg:svgBlip xmlns:asvg="http://schemas.microsoft.com/office/drawing/2016/SVG/main" r:embed="rId118"/>
                        </a:ext>
                      </a:extLst>
                    </a:blip>
                    <a:stretch>
                      <a:fillRect/>
                    </a:stretch>
                  </pic:blipFill>
                  <pic:spPr bwMode="auto">
                    <a:xfrm>
                      <a:off x="0" y="0"/>
                      <a:ext cx="5082103" cy="2751214"/>
                    </a:xfrm>
                    <a:prstGeom prst="rect">
                      <a:avLst/>
                    </a:prstGeom>
                  </pic:spPr>
                </pic:pic>
              </a:graphicData>
            </a:graphic>
          </wp:inline>
        </w:drawing>
      </w:r>
    </w:p>
    <w:p w14:paraId="1FB17DA8" w14:textId="41A74342" w:rsidR="009261AF" w:rsidRPr="004F100C" w:rsidRDefault="00585274" w:rsidP="009261AF">
      <w:pPr>
        <w:pStyle w:val="FigureorTableCaption"/>
      </w:pPr>
      <w:bookmarkStart w:id="565" w:name="_Toc162356854"/>
      <w:bookmarkStart w:id="566" w:name="_Toc509409107"/>
      <w:bookmarkStart w:id="567" w:name="_Toc66803841"/>
      <w:bookmarkStart w:id="568" w:name="_Toc130458229"/>
      <w:r>
        <w:t xml:space="preserve">Figure A - </w:t>
      </w:r>
      <w:r w:rsidR="00016620">
        <w:fldChar w:fldCharType="begin"/>
      </w:r>
      <w:r w:rsidR="00016620">
        <w:instrText xml:space="preserve"> SEQ Figure_A_- \* ARABIC </w:instrText>
      </w:r>
      <w:r w:rsidR="00016620">
        <w:fldChar w:fldCharType="separate"/>
      </w:r>
      <w:r w:rsidR="00187752">
        <w:rPr>
          <w:noProof/>
        </w:rPr>
        <w:t>3</w:t>
      </w:r>
      <w:r w:rsidR="00016620">
        <w:rPr>
          <w:noProof/>
        </w:rPr>
        <w:fldChar w:fldCharType="end"/>
      </w:r>
      <w:r w:rsidR="009261AF" w:rsidRPr="004F100C">
        <w:tab/>
        <w:t>PG&amp;E Temperatures of Event Days v. Event-Like Days</w:t>
      </w:r>
      <w:r w:rsidR="009261AF">
        <w:t xml:space="preserve"> – Residential</w:t>
      </w:r>
      <w:bookmarkEnd w:id="565"/>
    </w:p>
    <w:p w14:paraId="772E4994" w14:textId="77777777" w:rsidR="009261AF" w:rsidRPr="004F100C" w:rsidRDefault="009261AF" w:rsidP="009261AF">
      <w:pPr>
        <w:spacing w:after="120" w:line="240" w:lineRule="atLeast"/>
        <w:jc w:val="center"/>
        <w:rPr>
          <w:rFonts w:eastAsia="Calibri"/>
          <w:spacing w:val="4"/>
          <w:sz w:val="22"/>
          <w:szCs w:val="18"/>
        </w:rPr>
      </w:pPr>
      <w:r>
        <w:rPr>
          <w:rFonts w:eastAsia="Calibri"/>
          <w:noProof/>
          <w:spacing w:val="4"/>
          <w:sz w:val="22"/>
          <w:szCs w:val="18"/>
        </w:rPr>
        <w:drawing>
          <wp:inline distT="0" distB="0" distL="0" distR="0" wp14:anchorId="1B7C139D" wp14:editId="020927A9">
            <wp:extent cx="5094332" cy="2881985"/>
            <wp:effectExtent l="0" t="0" r="0" b="0"/>
            <wp:docPr id="585669415"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5669415" name="Picture 47"/>
                    <pic:cNvPicPr>
                      <a:picLocks noChangeAspect="1" noChangeArrowheads="1"/>
                    </pic:cNvPicPr>
                  </pic:nvPicPr>
                  <pic:blipFill>
                    <a:blip r:embed="rId119">
                      <a:extLst>
                        <a:ext uri="{28A0092B-C50C-407E-A947-70E740481C1C}">
                          <a14:useLocalDpi xmlns:a14="http://schemas.microsoft.com/office/drawing/2010/main" val="0"/>
                        </a:ext>
                        <a:ext uri="{96DAC541-7B7A-43D3-8B79-37D633B846F1}">
                          <asvg:svgBlip xmlns:asvg="http://schemas.microsoft.com/office/drawing/2016/SVG/main" r:embed="rId120"/>
                        </a:ext>
                      </a:extLst>
                    </a:blip>
                    <a:stretch>
                      <a:fillRect/>
                    </a:stretch>
                  </pic:blipFill>
                  <pic:spPr bwMode="auto">
                    <a:xfrm>
                      <a:off x="0" y="0"/>
                      <a:ext cx="5094332" cy="2881985"/>
                    </a:xfrm>
                    <a:prstGeom prst="rect">
                      <a:avLst/>
                    </a:prstGeom>
                  </pic:spPr>
                </pic:pic>
              </a:graphicData>
            </a:graphic>
          </wp:inline>
        </w:drawing>
      </w:r>
    </w:p>
    <w:p w14:paraId="45C9B1C5" w14:textId="2FF4A462" w:rsidR="009261AF" w:rsidRPr="004F100C" w:rsidRDefault="00585274" w:rsidP="009261AF">
      <w:pPr>
        <w:pStyle w:val="FigureorTableCaption"/>
        <w:ind w:left="0" w:firstLine="0"/>
      </w:pPr>
      <w:bookmarkStart w:id="569" w:name="_Toc162356855"/>
      <w:r>
        <w:t xml:space="preserve">Figure A - </w:t>
      </w:r>
      <w:r w:rsidR="00016620">
        <w:fldChar w:fldCharType="begin"/>
      </w:r>
      <w:r w:rsidR="00016620">
        <w:instrText xml:space="preserve"> SEQ Figure_A_- \* ARABIC </w:instrText>
      </w:r>
      <w:r w:rsidR="00016620">
        <w:fldChar w:fldCharType="separate"/>
      </w:r>
      <w:r w:rsidR="00187752">
        <w:rPr>
          <w:noProof/>
        </w:rPr>
        <w:t>4</w:t>
      </w:r>
      <w:r w:rsidR="00016620">
        <w:rPr>
          <w:noProof/>
        </w:rPr>
        <w:fldChar w:fldCharType="end"/>
      </w:r>
      <w:r w:rsidR="009261AF" w:rsidRPr="004F100C">
        <w:tab/>
        <w:t>SCE Temperatures of Event Days v. Event-Like Days</w:t>
      </w:r>
      <w:bookmarkEnd w:id="566"/>
      <w:bookmarkEnd w:id="567"/>
      <w:r w:rsidR="009261AF" w:rsidRPr="004F100C">
        <w:t xml:space="preserve"> </w:t>
      </w:r>
      <w:r w:rsidR="009261AF">
        <w:t>– Summer</w:t>
      </w:r>
      <w:bookmarkEnd w:id="568"/>
      <w:bookmarkEnd w:id="569"/>
    </w:p>
    <w:p w14:paraId="65B5A7E8" w14:textId="77777777" w:rsidR="009261AF" w:rsidRPr="004F100C" w:rsidRDefault="009261AF" w:rsidP="009261AF">
      <w:pPr>
        <w:spacing w:after="120" w:line="240" w:lineRule="atLeast"/>
        <w:jc w:val="center"/>
        <w:rPr>
          <w:rFonts w:eastAsia="Calibri"/>
          <w:spacing w:val="4"/>
          <w:sz w:val="22"/>
          <w:szCs w:val="18"/>
        </w:rPr>
      </w:pPr>
      <w:r>
        <w:rPr>
          <w:rFonts w:eastAsia="Calibri"/>
          <w:noProof/>
          <w:spacing w:val="4"/>
          <w:sz w:val="22"/>
          <w:szCs w:val="18"/>
        </w:rPr>
        <w:drawing>
          <wp:inline distT="0" distB="0" distL="0" distR="0" wp14:anchorId="344325A8" wp14:editId="0F087EC5">
            <wp:extent cx="5323959" cy="3078480"/>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Picture 58"/>
                    <pic:cNvPicPr>
                      <a:picLocks noChangeAspect="1" noChangeArrowheads="1"/>
                    </pic:cNvPicPr>
                  </pic:nvPicPr>
                  <pic:blipFill>
                    <a:blip r:embed="rId121">
                      <a:extLst>
                        <a:ext uri="{28A0092B-C50C-407E-A947-70E740481C1C}">
                          <a14:useLocalDpi xmlns:a14="http://schemas.microsoft.com/office/drawing/2010/main" val="0"/>
                        </a:ext>
                        <a:ext uri="{96DAC541-7B7A-43D3-8B79-37D633B846F1}">
                          <asvg:svgBlip xmlns:asvg="http://schemas.microsoft.com/office/drawing/2016/SVG/main" r:embed="rId122"/>
                        </a:ext>
                      </a:extLst>
                    </a:blip>
                    <a:stretch>
                      <a:fillRect/>
                    </a:stretch>
                  </pic:blipFill>
                  <pic:spPr bwMode="auto">
                    <a:xfrm>
                      <a:off x="0" y="0"/>
                      <a:ext cx="5323959" cy="3078480"/>
                    </a:xfrm>
                    <a:prstGeom prst="rect">
                      <a:avLst/>
                    </a:prstGeom>
                  </pic:spPr>
                </pic:pic>
              </a:graphicData>
            </a:graphic>
          </wp:inline>
        </w:drawing>
      </w:r>
    </w:p>
    <w:p w14:paraId="04F76B37" w14:textId="20661052" w:rsidR="009261AF" w:rsidRDefault="00585274" w:rsidP="009261AF">
      <w:pPr>
        <w:pStyle w:val="FigureorTableCaption"/>
      </w:pPr>
      <w:bookmarkStart w:id="570" w:name="_Toc130458230"/>
      <w:bookmarkStart w:id="571" w:name="_Toc162356856"/>
      <w:bookmarkStart w:id="572" w:name="_Ref66716342"/>
      <w:bookmarkStart w:id="573" w:name="_Toc509409108"/>
      <w:bookmarkStart w:id="574" w:name="_Toc66803842"/>
      <w:r>
        <w:t xml:space="preserve">Figure A - </w:t>
      </w:r>
      <w:r w:rsidR="00016620">
        <w:fldChar w:fldCharType="begin"/>
      </w:r>
      <w:r w:rsidR="00016620">
        <w:instrText xml:space="preserve"> SEQ Figure_A_- \* ARABIC </w:instrText>
      </w:r>
      <w:r w:rsidR="00016620">
        <w:fldChar w:fldCharType="separate"/>
      </w:r>
      <w:r w:rsidR="00187752">
        <w:rPr>
          <w:noProof/>
        </w:rPr>
        <w:t>5</w:t>
      </w:r>
      <w:r w:rsidR="00016620">
        <w:rPr>
          <w:noProof/>
        </w:rPr>
        <w:fldChar w:fldCharType="end"/>
      </w:r>
      <w:r w:rsidR="009261AF" w:rsidRPr="004F100C">
        <w:tab/>
        <w:t xml:space="preserve">SCE Temperatures of Event Days v. Event-Like Days </w:t>
      </w:r>
      <w:r w:rsidR="009261AF">
        <w:t>– Non-Summer</w:t>
      </w:r>
      <w:bookmarkEnd w:id="570"/>
      <w:bookmarkEnd w:id="571"/>
    </w:p>
    <w:p w14:paraId="22D8E118" w14:textId="77777777" w:rsidR="009261AF" w:rsidRPr="00ED53AD" w:rsidRDefault="009261AF" w:rsidP="009261AF">
      <w:pPr>
        <w:pStyle w:val="BodyText"/>
        <w:jc w:val="center"/>
      </w:pPr>
      <w:r>
        <w:rPr>
          <w:noProof/>
        </w:rPr>
        <w:drawing>
          <wp:inline distT="0" distB="0" distL="0" distR="0" wp14:anchorId="53F402CA" wp14:editId="531BD433">
            <wp:extent cx="5215307" cy="3078480"/>
            <wp:effectExtent l="0" t="0" r="4445"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Picture 59"/>
                    <pic:cNvPicPr>
                      <a:picLocks noChangeAspect="1" noChangeArrowheads="1"/>
                    </pic:cNvPicPr>
                  </pic:nvPicPr>
                  <pic:blipFill>
                    <a:blip r:embed="rId123">
                      <a:extLst>
                        <a:ext uri="{28A0092B-C50C-407E-A947-70E740481C1C}">
                          <a14:useLocalDpi xmlns:a14="http://schemas.microsoft.com/office/drawing/2010/main" val="0"/>
                        </a:ext>
                        <a:ext uri="{96DAC541-7B7A-43D3-8B79-37D633B846F1}">
                          <asvg:svgBlip xmlns:asvg="http://schemas.microsoft.com/office/drawing/2016/SVG/main" r:embed="rId124"/>
                        </a:ext>
                      </a:extLst>
                    </a:blip>
                    <a:stretch>
                      <a:fillRect/>
                    </a:stretch>
                  </pic:blipFill>
                  <pic:spPr bwMode="auto">
                    <a:xfrm>
                      <a:off x="0" y="0"/>
                      <a:ext cx="5215307" cy="3078480"/>
                    </a:xfrm>
                    <a:prstGeom prst="rect">
                      <a:avLst/>
                    </a:prstGeom>
                  </pic:spPr>
                </pic:pic>
              </a:graphicData>
            </a:graphic>
          </wp:inline>
        </w:drawing>
      </w:r>
    </w:p>
    <w:p w14:paraId="75400D76" w14:textId="68D02208" w:rsidR="009261AF" w:rsidRPr="004F100C" w:rsidRDefault="00585274" w:rsidP="009261AF">
      <w:pPr>
        <w:pStyle w:val="FigureorTableCaption"/>
      </w:pPr>
      <w:bookmarkStart w:id="575" w:name="_Ref162362762"/>
      <w:bookmarkStart w:id="576" w:name="_Toc130458231"/>
      <w:bookmarkStart w:id="577" w:name="_Toc162356857"/>
      <w:bookmarkEnd w:id="572"/>
      <w:r>
        <w:t xml:space="preserve">Figure A - </w:t>
      </w:r>
      <w:r w:rsidR="00016620">
        <w:fldChar w:fldCharType="begin"/>
      </w:r>
      <w:r w:rsidR="00016620">
        <w:instrText xml:space="preserve"> SEQ Figure_A_- \* ARABIC </w:instrText>
      </w:r>
      <w:r w:rsidR="00016620">
        <w:fldChar w:fldCharType="separate"/>
      </w:r>
      <w:r w:rsidR="00187752">
        <w:rPr>
          <w:noProof/>
        </w:rPr>
        <w:t>6</w:t>
      </w:r>
      <w:r w:rsidR="00016620">
        <w:rPr>
          <w:noProof/>
        </w:rPr>
        <w:fldChar w:fldCharType="end"/>
      </w:r>
      <w:bookmarkEnd w:id="575"/>
      <w:r w:rsidR="009261AF" w:rsidRPr="004F100C">
        <w:tab/>
        <w:t>SDG&amp;E Temperatures of Event Days v. Event-Like Days</w:t>
      </w:r>
      <w:bookmarkEnd w:id="573"/>
      <w:bookmarkEnd w:id="574"/>
      <w:bookmarkEnd w:id="576"/>
      <w:bookmarkEnd w:id="577"/>
    </w:p>
    <w:p w14:paraId="35516D77" w14:textId="77777777" w:rsidR="009261AF" w:rsidRDefault="009261AF" w:rsidP="009261AF">
      <w:pPr>
        <w:spacing w:after="120" w:line="240" w:lineRule="atLeast"/>
        <w:jc w:val="center"/>
        <w:rPr>
          <w:rFonts w:eastAsia="Calibri"/>
          <w:spacing w:val="4"/>
          <w:sz w:val="22"/>
          <w:szCs w:val="18"/>
        </w:rPr>
      </w:pPr>
      <w:r>
        <w:rPr>
          <w:rFonts w:eastAsia="Calibri"/>
          <w:noProof/>
          <w:spacing w:val="4"/>
          <w:sz w:val="22"/>
          <w:szCs w:val="18"/>
        </w:rPr>
        <w:drawing>
          <wp:inline distT="0" distB="0" distL="0" distR="0" wp14:anchorId="6DA89A0B" wp14:editId="782A78F3">
            <wp:extent cx="5228216" cy="3086100"/>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ure 53"/>
                    <pic:cNvPicPr>
                      <a:picLocks noChangeAspect="1" noChangeArrowheads="1"/>
                    </pic:cNvPicPr>
                  </pic:nvPicPr>
                  <pic:blipFill>
                    <a:blip r:embed="rId125">
                      <a:extLst>
                        <a:ext uri="{28A0092B-C50C-407E-A947-70E740481C1C}">
                          <a14:useLocalDpi xmlns:a14="http://schemas.microsoft.com/office/drawing/2010/main" val="0"/>
                        </a:ext>
                        <a:ext uri="{96DAC541-7B7A-43D3-8B79-37D633B846F1}">
                          <asvg:svgBlip xmlns:asvg="http://schemas.microsoft.com/office/drawing/2016/SVG/main" r:embed="rId126"/>
                        </a:ext>
                      </a:extLst>
                    </a:blip>
                    <a:stretch>
                      <a:fillRect/>
                    </a:stretch>
                  </pic:blipFill>
                  <pic:spPr bwMode="auto">
                    <a:xfrm>
                      <a:off x="0" y="0"/>
                      <a:ext cx="5228216" cy="3086100"/>
                    </a:xfrm>
                    <a:prstGeom prst="rect">
                      <a:avLst/>
                    </a:prstGeom>
                  </pic:spPr>
                </pic:pic>
              </a:graphicData>
            </a:graphic>
          </wp:inline>
        </w:drawing>
      </w:r>
    </w:p>
    <w:p w14:paraId="0FE142FA" w14:textId="77777777" w:rsidR="009261AF" w:rsidRPr="0033203D" w:rsidRDefault="009261AF" w:rsidP="009261AF">
      <w:pPr>
        <w:pStyle w:val="Heading7"/>
      </w:pPr>
      <w:bookmarkStart w:id="578" w:name="_Toc509409079"/>
      <w:bookmarkStart w:id="579" w:name="_Toc447112891"/>
      <w:bookmarkStart w:id="580" w:name="_Toc66803792"/>
      <w:bookmarkStart w:id="581" w:name="_Toc130458191"/>
      <w:r w:rsidRPr="0033203D">
        <w:t>Optimization Process and Results</w:t>
      </w:r>
      <w:bookmarkEnd w:id="578"/>
      <w:bookmarkEnd w:id="579"/>
      <w:bookmarkEnd w:id="580"/>
      <w:bookmarkEnd w:id="581"/>
    </w:p>
    <w:p w14:paraId="4FD33501" w14:textId="77777777" w:rsidR="009261AF" w:rsidRDefault="009261AF" w:rsidP="009261AF">
      <w:pPr>
        <w:pStyle w:val="BodyText"/>
        <w:rPr>
          <w:rFonts w:eastAsia="Calibri"/>
        </w:rPr>
      </w:pPr>
      <w:r>
        <w:rPr>
          <w:rFonts w:eastAsia="Calibri"/>
        </w:rPr>
        <w:t>Next, we present the metrics produced by our optimization process for in-sample and out-of-sample testing. To perform each test, we used the following approach:</w:t>
      </w:r>
    </w:p>
    <w:p w14:paraId="74A54C70" w14:textId="77777777" w:rsidR="009261AF" w:rsidRPr="00ED7427" w:rsidRDefault="009261AF" w:rsidP="009261AF">
      <w:pPr>
        <w:pStyle w:val="BulletedList"/>
        <w:spacing w:line="240" w:lineRule="atLeast"/>
      </w:pPr>
      <w:r>
        <w:rPr>
          <w:rStyle w:val="Emphasis"/>
        </w:rPr>
        <w:t>I</w:t>
      </w:r>
      <w:r w:rsidRPr="00ED7427">
        <w:rPr>
          <w:rStyle w:val="Emphasis"/>
        </w:rPr>
        <w:t>n-sample test</w:t>
      </w:r>
      <w:r>
        <w:rPr>
          <w:rStyle w:val="Emphasis"/>
        </w:rPr>
        <w:t>.</w:t>
      </w:r>
      <w:r w:rsidRPr="00ED7427">
        <w:t xml:space="preserve"> </w:t>
      </w:r>
      <w:r>
        <w:t>W</w:t>
      </w:r>
      <w:r w:rsidRPr="00ED7427">
        <w:t>e fit</w:t>
      </w:r>
      <w:r>
        <w:t>ted</w:t>
      </w:r>
      <w:r w:rsidRPr="00ED7427">
        <w:t xml:space="preserve"> each candidate model to the entire data se</w:t>
      </w:r>
      <w:r>
        <w:t>t and used the</w:t>
      </w:r>
      <w:r w:rsidRPr="00ED7427">
        <w:t xml:space="preserve"> results of these fitted models</w:t>
      </w:r>
      <w:r>
        <w:t xml:space="preserve"> </w:t>
      </w:r>
      <w:r w:rsidRPr="00ED7427">
        <w:t xml:space="preserve">to predict the usage on </w:t>
      </w:r>
      <w:r>
        <w:t>CBP event days</w:t>
      </w:r>
      <w:r w:rsidRPr="00ED7427">
        <w:t xml:space="preserve">.  </w:t>
      </w:r>
      <w:r>
        <w:t>The models should be able to accurately predict customers’ actual consumption for these days, having controlled for the impacts of the event hours. W</w:t>
      </w:r>
      <w:r w:rsidRPr="00ED7427">
        <w:t>e assess</w:t>
      </w:r>
      <w:r>
        <w:t>ed</w:t>
      </w:r>
      <w:r w:rsidRPr="00ED7427">
        <w:t xml:space="preserve"> the accuracy and bias of the predictions by calculating the mean absolute percent error (MAPE) and mean percent error (MPE), respectively. We refer to these metrics as the in-sample MAPE and MPE.</w:t>
      </w:r>
    </w:p>
    <w:p w14:paraId="0472662B" w14:textId="77777777" w:rsidR="009261AF" w:rsidRPr="00ED7427" w:rsidRDefault="009261AF" w:rsidP="009261AF">
      <w:pPr>
        <w:pStyle w:val="BulletedList"/>
        <w:spacing w:line="240" w:lineRule="atLeast"/>
      </w:pPr>
      <w:r>
        <w:rPr>
          <w:rStyle w:val="Emphasis"/>
        </w:rPr>
        <w:t>O</w:t>
      </w:r>
      <w:r w:rsidRPr="00ED7427">
        <w:rPr>
          <w:rStyle w:val="Emphasis"/>
        </w:rPr>
        <w:t>ut-of-sample test</w:t>
      </w:r>
      <w:r>
        <w:rPr>
          <w:rStyle w:val="Emphasis"/>
        </w:rPr>
        <w:t>.</w:t>
      </w:r>
      <w:r w:rsidRPr="00ED7427">
        <w:t xml:space="preserve"> </w:t>
      </w:r>
      <w:r>
        <w:t>W</w:t>
      </w:r>
      <w:r w:rsidRPr="00ED7427">
        <w:t>e fit</w:t>
      </w:r>
      <w:r>
        <w:t>ted</w:t>
      </w:r>
      <w:r w:rsidRPr="00ED7427">
        <w:t xml:space="preserve"> each candidate model to the data set</w:t>
      </w:r>
      <w:r>
        <w:t xml:space="preserve"> excluding </w:t>
      </w:r>
      <w:r w:rsidRPr="00ED7427">
        <w:t>event-like days</w:t>
      </w:r>
      <w:r>
        <w:t>, and used t</w:t>
      </w:r>
      <w:r w:rsidRPr="00ED7427">
        <w:t xml:space="preserve">he results of these fitted models to predict the usage on event-like days. </w:t>
      </w:r>
      <w:r>
        <w:t>We similarly</w:t>
      </w:r>
      <w:r w:rsidRPr="00ED7427">
        <w:t xml:space="preserve"> assess</w:t>
      </w:r>
      <w:r>
        <w:t>ed</w:t>
      </w:r>
      <w:r w:rsidRPr="00ED7427">
        <w:t xml:space="preserve"> the accuracy and bias of the </w:t>
      </w:r>
      <w:r>
        <w:t xml:space="preserve">event-like day </w:t>
      </w:r>
      <w:r w:rsidRPr="00ED7427">
        <w:t xml:space="preserve">predictions by calculating the MAPE and MPE, </w:t>
      </w:r>
      <w:r>
        <w:t>which</w:t>
      </w:r>
      <w:r w:rsidRPr="00ED7427">
        <w:t xml:space="preserve"> we refer to as the out-of-sample MAPE and MPE.</w:t>
      </w:r>
    </w:p>
    <w:p w14:paraId="33C62E4D" w14:textId="77777777" w:rsidR="009261AF" w:rsidRPr="00ED7427" w:rsidRDefault="009261AF" w:rsidP="009261AF">
      <w:pPr>
        <w:pStyle w:val="BodyText"/>
      </w:pPr>
      <w:r w:rsidRPr="00ED7427">
        <w:t>These two test</w:t>
      </w:r>
      <w:r>
        <w:t>s</w:t>
      </w:r>
      <w:r w:rsidRPr="00ED7427">
        <w:t xml:space="preserve"> result</w:t>
      </w:r>
      <w:r>
        <w:t>ed</w:t>
      </w:r>
      <w:r w:rsidRPr="00ED7427">
        <w:t xml:space="preserve"> in several in-sample and out-of-sample metrics. </w:t>
      </w:r>
      <w:r>
        <w:t>T</w:t>
      </w:r>
      <w:r w:rsidRPr="00ED7427">
        <w:t xml:space="preserve">o </w:t>
      </w:r>
      <w:r>
        <w:t>determine</w:t>
      </w:r>
      <w:r w:rsidRPr="00ED7427">
        <w:t xml:space="preserve"> the best model for each </w:t>
      </w:r>
      <w:r>
        <w:t>segment</w:t>
      </w:r>
      <w:r w:rsidRPr="00ED7427">
        <w:t xml:space="preserve"> in terms of its abilit</w:t>
      </w:r>
      <w:r>
        <w:t>y</w:t>
      </w:r>
      <w:r w:rsidRPr="00ED7427">
        <w:t xml:space="preserve"> to predict </w:t>
      </w:r>
      <w:r>
        <w:t>both</w:t>
      </w:r>
      <w:r w:rsidRPr="00ED7427">
        <w:t xml:space="preserve"> the reference load and the actual load for each </w:t>
      </w:r>
      <w:r>
        <w:t>participant with accuracy and limited bias</w:t>
      </w:r>
      <w:r w:rsidRPr="00ED7427">
        <w:t>, we combine</w:t>
      </w:r>
      <w:r>
        <w:t>d</w:t>
      </w:r>
      <w:r w:rsidRPr="00ED7427">
        <w:t xml:space="preserve"> the two tests into a single metric as follows:</w:t>
      </w:r>
    </w:p>
    <w:p w14:paraId="54EB2008" w14:textId="77777777" w:rsidR="009261AF" w:rsidRPr="00ED7427" w:rsidRDefault="00485302" w:rsidP="009261AF">
      <w:pPr>
        <w:pStyle w:val="BodyText"/>
      </w:pPr>
      <m:oMathPara>
        <m:oMath>
          <m:sSub>
            <m:sSubPr>
              <m:ctrlPr>
                <w:rPr>
                  <w:rFonts w:ascii="Cambria Math" w:hAnsi="Cambria Math"/>
                  <w:b/>
                </w:rPr>
              </m:ctrlPr>
            </m:sSubPr>
            <m:e>
              <m:r>
                <m:rPr>
                  <m:sty m:val="bi"/>
                </m:rPr>
                <w:rPr>
                  <w:rFonts w:ascii="Cambria Math" w:hAnsi="Cambria Math"/>
                </w:rPr>
                <m:t>metric</m:t>
              </m:r>
            </m:e>
            <m:sub>
              <m:r>
                <m:rPr>
                  <m:sty m:val="bi"/>
                </m:rPr>
                <w:rPr>
                  <w:rFonts w:ascii="Cambria Math" w:hAnsi="Cambria Math"/>
                </w:rPr>
                <m:t>ic</m:t>
              </m:r>
            </m:sub>
          </m:sSub>
          <m:r>
            <m:rPr>
              <m:sty m:val="p"/>
            </m:rPr>
            <w:rPr>
              <w:rFonts w:ascii="Cambria Math" w:hAnsi="Cambria Math"/>
            </w:rPr>
            <m:t>=</m:t>
          </m:r>
          <m:d>
            <m:dPr>
              <m:ctrlPr>
                <w:rPr>
                  <w:rFonts w:ascii="Cambria Math" w:hAnsi="Cambria Math"/>
                </w:rPr>
              </m:ctrlPr>
            </m:dPr>
            <m:e>
              <m:r>
                <m:rPr>
                  <m:sty m:val="p"/>
                </m:rPr>
                <w:rPr>
                  <w:rFonts w:ascii="Cambria Math" w:hAnsi="Cambria Math"/>
                </w:rPr>
                <m:t>0.4*</m:t>
              </m:r>
              <m:sSub>
                <m:sSubPr>
                  <m:ctrlPr>
                    <w:rPr>
                      <w:rFonts w:ascii="Cambria Math" w:hAnsi="Cambria Math"/>
                    </w:rPr>
                  </m:ctrlPr>
                </m:sSubPr>
                <m:e>
                  <m:r>
                    <w:rPr>
                      <w:rFonts w:ascii="Cambria Math" w:hAnsi="Cambria Math"/>
                    </w:rPr>
                    <m:t>MAPE</m:t>
                  </m:r>
                </m:e>
                <m:sub>
                  <m:r>
                    <w:rPr>
                      <w:rFonts w:ascii="Cambria Math" w:hAnsi="Cambria Math"/>
                    </w:rPr>
                    <m:t>in</m:t>
                  </m:r>
                </m:sub>
              </m:sSub>
              <m:r>
                <m:rPr>
                  <m:sty m:val="p"/>
                </m:rPr>
                <w:rPr>
                  <w:rFonts w:ascii="Cambria Math" w:hAnsi="Cambria Math"/>
                </w:rPr>
                <m:t>)+(0.4*</m:t>
              </m:r>
              <m:sSub>
                <m:sSubPr>
                  <m:ctrlPr>
                    <w:rPr>
                      <w:rFonts w:ascii="Cambria Math" w:hAnsi="Cambria Math"/>
                    </w:rPr>
                  </m:ctrlPr>
                </m:sSubPr>
                <m:e>
                  <m:r>
                    <w:rPr>
                      <w:rFonts w:ascii="Cambria Math" w:hAnsi="Cambria Math"/>
                    </w:rPr>
                    <m:t>MAPE</m:t>
                  </m:r>
                </m:e>
                <m:sub>
                  <m:r>
                    <w:rPr>
                      <w:rFonts w:ascii="Cambria Math" w:hAnsi="Cambria Math"/>
                    </w:rPr>
                    <m:t>out</m:t>
                  </m:r>
                </m:sub>
              </m:sSub>
            </m:e>
          </m:d>
          <m:r>
            <m:rPr>
              <m:sty m:val="p"/>
            </m:rPr>
            <w:rPr>
              <w:rFonts w:ascii="Cambria Math" w:hAnsi="Cambria Math"/>
            </w:rPr>
            <m:t xml:space="preserve">+ </m:t>
          </m:r>
          <m:d>
            <m:dPr>
              <m:ctrlPr>
                <w:rPr>
                  <w:rFonts w:ascii="Cambria Math" w:hAnsi="Cambria Math"/>
                </w:rPr>
              </m:ctrlPr>
            </m:dPr>
            <m:e>
              <m:r>
                <m:rPr>
                  <m:sty m:val="p"/>
                </m:rPr>
                <w:rPr>
                  <w:rFonts w:ascii="Cambria Math" w:hAnsi="Cambria Math"/>
                </w:rPr>
                <m:t>0.1*</m:t>
              </m:r>
              <m:r>
                <w:rPr>
                  <w:rFonts w:ascii="Cambria Math" w:hAnsi="Cambria Math"/>
                </w:rPr>
                <m:t>abs</m:t>
              </m:r>
              <m:d>
                <m:dPr>
                  <m:ctrlPr>
                    <w:rPr>
                      <w:rFonts w:ascii="Cambria Math" w:hAnsi="Cambria Math"/>
                    </w:rPr>
                  </m:ctrlPr>
                </m:dPr>
                <m:e>
                  <m:sSub>
                    <m:sSubPr>
                      <m:ctrlPr>
                        <w:rPr>
                          <w:rFonts w:ascii="Cambria Math" w:hAnsi="Cambria Math"/>
                        </w:rPr>
                      </m:ctrlPr>
                    </m:sSubPr>
                    <m:e>
                      <m:r>
                        <w:rPr>
                          <w:rFonts w:ascii="Cambria Math" w:hAnsi="Cambria Math"/>
                        </w:rPr>
                        <m:t>MPE</m:t>
                      </m:r>
                    </m:e>
                    <m:sub>
                      <m:r>
                        <w:rPr>
                          <w:rFonts w:ascii="Cambria Math" w:hAnsi="Cambria Math"/>
                        </w:rPr>
                        <m:t>in</m:t>
                      </m:r>
                    </m:sub>
                  </m:sSub>
                </m:e>
              </m:d>
              <m:r>
                <m:rPr>
                  <m:sty m:val="p"/>
                </m:rPr>
                <w:rPr>
                  <w:rFonts w:ascii="Cambria Math" w:hAnsi="Cambria Math"/>
                </w:rPr>
                <m:t>)+(0.1*</m:t>
              </m:r>
              <m:r>
                <w:rPr>
                  <w:rFonts w:ascii="Cambria Math" w:hAnsi="Cambria Math"/>
                </w:rPr>
                <m:t>abs</m:t>
              </m:r>
              <m:d>
                <m:dPr>
                  <m:ctrlPr>
                    <w:rPr>
                      <w:rFonts w:ascii="Cambria Math" w:hAnsi="Cambria Math"/>
                    </w:rPr>
                  </m:ctrlPr>
                </m:dPr>
                <m:e>
                  <m:sSub>
                    <m:sSubPr>
                      <m:ctrlPr>
                        <w:rPr>
                          <w:rFonts w:ascii="Cambria Math" w:hAnsi="Cambria Math"/>
                        </w:rPr>
                      </m:ctrlPr>
                    </m:sSubPr>
                    <m:e>
                      <m:r>
                        <w:rPr>
                          <w:rFonts w:ascii="Cambria Math" w:hAnsi="Cambria Math"/>
                        </w:rPr>
                        <m:t>MPE</m:t>
                      </m:r>
                    </m:e>
                    <m:sub>
                      <m:r>
                        <w:rPr>
                          <w:rFonts w:ascii="Cambria Math" w:hAnsi="Cambria Math"/>
                        </w:rPr>
                        <m:t>out</m:t>
                      </m:r>
                    </m:sub>
                  </m:sSub>
                </m:e>
              </m:d>
            </m:e>
          </m:d>
        </m:oMath>
      </m:oMathPara>
    </w:p>
    <w:p w14:paraId="5B38A780" w14:textId="77777777" w:rsidR="009261AF" w:rsidRPr="004F100C" w:rsidRDefault="009261AF" w:rsidP="009261AF">
      <w:pPr>
        <w:pStyle w:val="BodyText"/>
      </w:pPr>
      <w:r w:rsidRPr="004F100C">
        <w:t>Where,</w:t>
      </w:r>
    </w:p>
    <w:p w14:paraId="277EB61D" w14:textId="77777777" w:rsidR="009261AF" w:rsidRPr="004F100C" w:rsidRDefault="009261AF" w:rsidP="009261AF">
      <w:pPr>
        <w:pStyle w:val="BulletedList"/>
        <w:numPr>
          <w:ilvl w:val="0"/>
          <w:numId w:val="0"/>
        </w:numPr>
        <w:ind w:left="360" w:hanging="360"/>
        <w:rPr>
          <w:rFonts w:eastAsia="Calibri"/>
          <w:iCs/>
          <w:kern w:val="20"/>
        </w:rPr>
      </w:pPr>
      <m:oMathPara>
        <m:oMath>
          <m:r>
            <w:rPr>
              <w:rFonts w:ascii="Cambria Math" w:hAnsi="Cambria Math"/>
            </w:rPr>
            <m:t>MAPE=</m:t>
          </m:r>
          <m:f>
            <m:fPr>
              <m:ctrlPr>
                <w:rPr>
                  <w:rFonts w:ascii="Cambria Math" w:hAnsi="Cambria Math"/>
                  <w:i/>
                  <w:iCs/>
                  <w:kern w:val="20"/>
                </w:rPr>
              </m:ctrlPr>
            </m:fPr>
            <m:num>
              <m:r>
                <w:rPr>
                  <w:rFonts w:ascii="Cambria Math" w:hAnsi="Cambria Math"/>
                </w:rPr>
                <m:t>100%</m:t>
              </m:r>
            </m:num>
            <m:den>
              <m:r>
                <w:rPr>
                  <w:rFonts w:ascii="Cambria Math" w:hAnsi="Cambria Math"/>
                </w:rPr>
                <m:t>n</m:t>
              </m:r>
            </m:den>
          </m:f>
          <m:nary>
            <m:naryPr>
              <m:chr m:val="∑"/>
              <m:ctrlPr>
                <w:rPr>
                  <w:rFonts w:ascii="Cambria Math" w:hAnsi="Cambria Math"/>
                  <w:i/>
                  <w:iCs/>
                  <w:kern w:val="20"/>
                </w:rPr>
              </m:ctrlPr>
            </m:naryPr>
            <m:sub>
              <m:r>
                <w:rPr>
                  <w:rFonts w:ascii="Cambria Math" w:hAnsi="Cambria Math"/>
                </w:rPr>
                <m:t>h=</m:t>
              </m:r>
              <m:r>
                <w:rPr>
                  <w:rFonts w:ascii="Cambria Math" w:hAnsi="Cambria Math"/>
                </w:rPr>
                <m:t>1</m:t>
              </m:r>
            </m:sub>
            <m:sup>
              <m:r>
                <w:rPr>
                  <w:rFonts w:ascii="Cambria Math" w:hAnsi="Cambria Math"/>
                </w:rPr>
                <m:t>n</m:t>
              </m:r>
            </m:sup>
            <m:e>
              <m:d>
                <m:dPr>
                  <m:begChr m:val="|"/>
                  <m:endChr m:val="|"/>
                  <m:ctrlPr>
                    <w:rPr>
                      <w:rFonts w:ascii="Cambria Math" w:hAnsi="Cambria Math"/>
                      <w:i/>
                      <w:iCs/>
                      <w:kern w:val="20"/>
                    </w:rPr>
                  </m:ctrlPr>
                </m:dPr>
                <m:e>
                  <m:f>
                    <m:fPr>
                      <m:ctrlPr>
                        <w:rPr>
                          <w:rFonts w:ascii="Cambria Math" w:hAnsi="Cambria Math"/>
                          <w:i/>
                          <w:iCs/>
                          <w:kern w:val="20"/>
                        </w:rPr>
                      </m:ctrlPr>
                    </m:fPr>
                    <m:num>
                      <m:sSub>
                        <m:sSubPr>
                          <m:ctrlPr>
                            <w:rPr>
                              <w:rFonts w:ascii="Cambria Math" w:hAnsi="Cambria Math"/>
                              <w:i/>
                              <w:iCs/>
                              <w:kern w:val="20"/>
                            </w:rPr>
                          </m:ctrlPr>
                        </m:sSubPr>
                        <m:e>
                          <m:r>
                            <w:rPr>
                              <w:rFonts w:ascii="Cambria Math" w:hAnsi="Cambria Math"/>
                            </w:rPr>
                            <m:t>Actual</m:t>
                          </m:r>
                        </m:e>
                        <m:sub>
                          <m:r>
                            <w:rPr>
                              <w:rFonts w:ascii="Cambria Math" w:hAnsi="Cambria Math"/>
                            </w:rPr>
                            <m:t>h</m:t>
                          </m:r>
                        </m:sub>
                      </m:sSub>
                      <m:r>
                        <w:rPr>
                          <w:rFonts w:ascii="Cambria Math" w:hAnsi="Cambria Math"/>
                        </w:rPr>
                        <m:t>-</m:t>
                      </m:r>
                      <m:sSub>
                        <m:sSubPr>
                          <m:ctrlPr>
                            <w:rPr>
                              <w:rFonts w:ascii="Cambria Math" w:hAnsi="Cambria Math"/>
                              <w:i/>
                              <w:iCs/>
                              <w:kern w:val="20"/>
                            </w:rPr>
                          </m:ctrlPr>
                        </m:sSubPr>
                        <m:e>
                          <m:r>
                            <w:rPr>
                              <w:rFonts w:ascii="Cambria Math" w:hAnsi="Cambria Math"/>
                            </w:rPr>
                            <m:t>Estimate</m:t>
                          </m:r>
                        </m:e>
                        <m:sub>
                          <m:r>
                            <w:rPr>
                              <w:rFonts w:ascii="Cambria Math" w:hAnsi="Cambria Math"/>
                            </w:rPr>
                            <m:t>h</m:t>
                          </m:r>
                        </m:sub>
                      </m:sSub>
                    </m:num>
                    <m:den>
                      <m:sSub>
                        <m:sSubPr>
                          <m:ctrlPr>
                            <w:rPr>
                              <w:rFonts w:ascii="Cambria Math" w:hAnsi="Cambria Math"/>
                              <w:i/>
                              <w:iCs/>
                              <w:kern w:val="20"/>
                            </w:rPr>
                          </m:ctrlPr>
                        </m:sSubPr>
                        <m:e>
                          <m:r>
                            <w:rPr>
                              <w:rFonts w:ascii="Cambria Math" w:hAnsi="Cambria Math"/>
                            </w:rPr>
                            <m:t>Actual</m:t>
                          </m:r>
                        </m:e>
                        <m:sub>
                          <m:r>
                            <w:rPr>
                              <w:rFonts w:ascii="Cambria Math" w:hAnsi="Cambria Math"/>
                            </w:rPr>
                            <m:t>h</m:t>
                          </m:r>
                        </m:sub>
                      </m:sSub>
                    </m:den>
                  </m:f>
                </m:e>
              </m:d>
            </m:e>
          </m:nary>
          <m:r>
            <w:rPr>
              <w:rFonts w:ascii="Cambria Math" w:hAnsi="Cambria Math"/>
            </w:rPr>
            <m:t>,  MPE=</m:t>
          </m:r>
          <m:f>
            <m:fPr>
              <m:ctrlPr>
                <w:rPr>
                  <w:rFonts w:ascii="Cambria Math" w:hAnsi="Cambria Math"/>
                  <w:i/>
                  <w:iCs/>
                  <w:kern w:val="20"/>
                </w:rPr>
              </m:ctrlPr>
            </m:fPr>
            <m:num>
              <m:r>
                <w:rPr>
                  <w:rFonts w:ascii="Cambria Math" w:hAnsi="Cambria Math"/>
                </w:rPr>
                <m:t>100%</m:t>
              </m:r>
            </m:num>
            <m:den>
              <m:r>
                <w:rPr>
                  <w:rFonts w:ascii="Cambria Math" w:hAnsi="Cambria Math"/>
                </w:rPr>
                <m:t>n</m:t>
              </m:r>
            </m:den>
          </m:f>
          <m:nary>
            <m:naryPr>
              <m:chr m:val="∑"/>
              <m:ctrlPr>
                <w:rPr>
                  <w:rFonts w:ascii="Cambria Math" w:hAnsi="Cambria Math"/>
                  <w:i/>
                  <w:iCs/>
                  <w:kern w:val="20"/>
                </w:rPr>
              </m:ctrlPr>
            </m:naryPr>
            <m:sub>
              <m:r>
                <w:rPr>
                  <w:rFonts w:ascii="Cambria Math" w:hAnsi="Cambria Math"/>
                </w:rPr>
                <m:t>h=</m:t>
              </m:r>
              <m:r>
                <w:rPr>
                  <w:rFonts w:ascii="Cambria Math" w:hAnsi="Cambria Math"/>
                </w:rPr>
                <m:t>1</m:t>
              </m:r>
            </m:sub>
            <m:sup>
              <m:r>
                <w:rPr>
                  <w:rFonts w:ascii="Cambria Math" w:hAnsi="Cambria Math"/>
                </w:rPr>
                <m:t>n</m:t>
              </m:r>
            </m:sup>
            <m:e>
              <m:f>
                <m:fPr>
                  <m:ctrlPr>
                    <w:rPr>
                      <w:rFonts w:ascii="Cambria Math" w:hAnsi="Cambria Math"/>
                      <w:i/>
                      <w:iCs/>
                      <w:kern w:val="20"/>
                    </w:rPr>
                  </m:ctrlPr>
                </m:fPr>
                <m:num>
                  <m:sSub>
                    <m:sSubPr>
                      <m:ctrlPr>
                        <w:rPr>
                          <w:rFonts w:ascii="Cambria Math" w:hAnsi="Cambria Math"/>
                          <w:i/>
                          <w:iCs/>
                          <w:kern w:val="20"/>
                        </w:rPr>
                      </m:ctrlPr>
                    </m:sSubPr>
                    <m:e>
                      <m:r>
                        <w:rPr>
                          <w:rFonts w:ascii="Cambria Math" w:hAnsi="Cambria Math"/>
                        </w:rPr>
                        <m:t>Actual</m:t>
                      </m:r>
                    </m:e>
                    <m:sub>
                      <m:r>
                        <w:rPr>
                          <w:rFonts w:ascii="Cambria Math" w:hAnsi="Cambria Math"/>
                        </w:rPr>
                        <m:t>h</m:t>
                      </m:r>
                    </m:sub>
                  </m:sSub>
                  <m:r>
                    <w:rPr>
                      <w:rFonts w:ascii="Cambria Math" w:hAnsi="Cambria Math"/>
                    </w:rPr>
                    <m:t>-</m:t>
                  </m:r>
                  <m:sSub>
                    <m:sSubPr>
                      <m:ctrlPr>
                        <w:rPr>
                          <w:rFonts w:ascii="Cambria Math" w:hAnsi="Cambria Math"/>
                          <w:i/>
                          <w:iCs/>
                          <w:kern w:val="20"/>
                        </w:rPr>
                      </m:ctrlPr>
                    </m:sSubPr>
                    <m:e>
                      <m:r>
                        <w:rPr>
                          <w:rFonts w:ascii="Cambria Math" w:hAnsi="Cambria Math"/>
                        </w:rPr>
                        <m:t>Estimate</m:t>
                      </m:r>
                    </m:e>
                    <m:sub>
                      <m:r>
                        <w:rPr>
                          <w:rFonts w:ascii="Cambria Math" w:hAnsi="Cambria Math"/>
                        </w:rPr>
                        <m:t>h</m:t>
                      </m:r>
                    </m:sub>
                  </m:sSub>
                </m:num>
                <m:den>
                  <m:sSub>
                    <m:sSubPr>
                      <m:ctrlPr>
                        <w:rPr>
                          <w:rFonts w:ascii="Cambria Math" w:hAnsi="Cambria Math"/>
                          <w:i/>
                          <w:iCs/>
                          <w:kern w:val="20"/>
                        </w:rPr>
                      </m:ctrlPr>
                    </m:sSubPr>
                    <m:e>
                      <m:r>
                        <w:rPr>
                          <w:rFonts w:ascii="Cambria Math" w:hAnsi="Cambria Math"/>
                        </w:rPr>
                        <m:t>Actual</m:t>
                      </m:r>
                    </m:e>
                    <m:sub>
                      <m:r>
                        <w:rPr>
                          <w:rFonts w:ascii="Cambria Math" w:hAnsi="Cambria Math"/>
                        </w:rPr>
                        <m:t>h</m:t>
                      </m:r>
                    </m:sub>
                  </m:sSub>
                </m:den>
              </m:f>
            </m:e>
          </m:nary>
        </m:oMath>
      </m:oMathPara>
    </w:p>
    <w:p w14:paraId="431D3D7E" w14:textId="77777777" w:rsidR="009261AF" w:rsidRPr="004F100C" w:rsidRDefault="009261AF" w:rsidP="009261AF">
      <w:pPr>
        <w:pStyle w:val="BodyText"/>
        <w:rPr>
          <w:rFonts w:eastAsia="Calibri"/>
          <w:color w:val="1F497D"/>
        </w:rPr>
      </w:pPr>
      <w:r w:rsidRPr="004F100C">
        <w:t>Once we ha</w:t>
      </w:r>
      <w:r>
        <w:t>d</w:t>
      </w:r>
      <w:r w:rsidRPr="004F100C">
        <w:t xml:space="preserve"> a single metric for </w:t>
      </w:r>
      <w:r>
        <w:t xml:space="preserve">each </w:t>
      </w:r>
      <w:r w:rsidRPr="004F100C">
        <w:t xml:space="preserve">candidate model </w:t>
      </w:r>
      <w:r>
        <w:t xml:space="preserve">for </w:t>
      </w:r>
      <w:r w:rsidRPr="004F100C">
        <w:t>each participant, we selected the best model for each participant by choosing the model specification with the smallest overall metric</w:t>
      </w:r>
      <w:r w:rsidRPr="004F100C">
        <w:rPr>
          <w:color w:val="1F497D"/>
        </w:rPr>
        <w:t xml:space="preserve">. </w:t>
      </w:r>
      <w:r w:rsidRPr="004F100C">
        <w:rPr>
          <w:rFonts w:eastAsia="Calibri"/>
        </w:rPr>
        <w:t xml:space="preserve">The </w:t>
      </w:r>
      <w:r>
        <w:rPr>
          <w:rFonts w:eastAsia="Calibri"/>
        </w:rPr>
        <w:t>optimization process metrics</w:t>
      </w:r>
      <w:r w:rsidRPr="004F100C">
        <w:rPr>
          <w:rFonts w:eastAsia="Calibri"/>
        </w:rPr>
        <w:t xml:space="preserve"> are shown in the following tables and figures.</w:t>
      </w:r>
    </w:p>
    <w:p w14:paraId="53CCE523" w14:textId="66BF4E3C" w:rsidR="009261AF" w:rsidRPr="004F100C" w:rsidRDefault="00585274" w:rsidP="009261AF">
      <w:pPr>
        <w:pStyle w:val="BodyText"/>
        <w:rPr>
          <w:rFonts w:eastAsia="Calibri"/>
        </w:rPr>
      </w:pPr>
      <w:r>
        <w:rPr>
          <w:rFonts w:eastAsia="Calibri"/>
        </w:rPr>
        <w:fldChar w:fldCharType="begin"/>
      </w:r>
      <w:r>
        <w:rPr>
          <w:rFonts w:eastAsia="Calibri"/>
        </w:rPr>
        <w:instrText xml:space="preserve"> REF _Ref162355963 </w:instrText>
      </w:r>
      <w:r>
        <w:rPr>
          <w:rFonts w:eastAsia="Calibri"/>
        </w:rPr>
        <w:fldChar w:fldCharType="separate"/>
      </w:r>
      <w:r w:rsidR="00187752">
        <w:t xml:space="preserve">Table A - </w:t>
      </w:r>
      <w:r w:rsidR="00187752">
        <w:rPr>
          <w:noProof/>
        </w:rPr>
        <w:t>2</w:t>
      </w:r>
      <w:r>
        <w:rPr>
          <w:rFonts w:eastAsia="Calibri"/>
        </w:rPr>
        <w:fldChar w:fldCharType="end"/>
      </w:r>
      <w:r>
        <w:rPr>
          <w:rFonts w:eastAsia="Calibri"/>
        </w:rPr>
        <w:t xml:space="preserve"> </w:t>
      </w:r>
      <w:r w:rsidR="009261AF" w:rsidRPr="004F100C">
        <w:rPr>
          <w:rFonts w:eastAsia="Calibri"/>
        </w:rPr>
        <w:t>presents the weighted average MAPE and MPE for each IOU</w:t>
      </w:r>
      <w:r w:rsidR="009261AF">
        <w:rPr>
          <w:rFonts w:eastAsia="Calibri"/>
        </w:rPr>
        <w:t xml:space="preserve"> and program’s final set of programs</w:t>
      </w:r>
      <w:r w:rsidR="009261AF" w:rsidRPr="004F100C">
        <w:rPr>
          <w:rFonts w:eastAsia="Calibri"/>
        </w:rPr>
        <w:t xml:space="preserve">. </w:t>
      </w:r>
      <w:r w:rsidR="009261AF">
        <w:rPr>
          <w:rFonts w:eastAsia="Calibri"/>
        </w:rPr>
        <w:t xml:space="preserve">Most </w:t>
      </w:r>
      <w:r w:rsidR="009261AF" w:rsidRPr="004F100C">
        <w:rPr>
          <w:rFonts w:eastAsia="Calibri"/>
        </w:rPr>
        <w:t>MAPE</w:t>
      </w:r>
      <w:r w:rsidR="009261AF">
        <w:rPr>
          <w:rFonts w:eastAsia="Calibri"/>
        </w:rPr>
        <w:t xml:space="preserve"> values are</w:t>
      </w:r>
      <w:r w:rsidR="009261AF" w:rsidRPr="004F100C">
        <w:rPr>
          <w:rFonts w:eastAsia="Calibri"/>
        </w:rPr>
        <w:t xml:space="preserve"> below </w:t>
      </w:r>
      <w:r w:rsidR="009261AF">
        <w:rPr>
          <w:rFonts w:eastAsia="Calibri"/>
        </w:rPr>
        <w:t>5</w:t>
      </w:r>
      <w:r w:rsidR="009261AF" w:rsidRPr="004F100C">
        <w:rPr>
          <w:rFonts w:eastAsia="Calibri"/>
        </w:rPr>
        <w:t>%</w:t>
      </w:r>
      <w:r w:rsidR="009261AF">
        <w:rPr>
          <w:rFonts w:eastAsia="Calibri"/>
        </w:rPr>
        <w:t xml:space="preserve">, indicating high accuracy. MPE values very close to zero, indicating low levels of bias. SCE’s Non-residential DA shows high out-of-sample MAPE (above 8%) and very high in-sample MAPE (above 30%), resulting from very low participant counts with highly variable loads. </w:t>
      </w:r>
    </w:p>
    <w:p w14:paraId="767F4BCC" w14:textId="05385D29" w:rsidR="009261AF" w:rsidRPr="004F100C" w:rsidRDefault="00585274" w:rsidP="009261AF">
      <w:pPr>
        <w:pStyle w:val="FigureorTableCaption"/>
        <w:ind w:left="1267" w:hanging="1267"/>
      </w:pPr>
      <w:bookmarkStart w:id="582" w:name="_Ref162355963"/>
      <w:bookmarkStart w:id="583" w:name="_Toc509409171"/>
      <w:bookmarkStart w:id="584" w:name="_Toc447181695"/>
      <w:bookmarkStart w:id="585" w:name="_Toc66803936"/>
      <w:bookmarkStart w:id="586" w:name="_Toc130458316"/>
      <w:bookmarkStart w:id="587" w:name="_Toc162357461"/>
      <w:r>
        <w:t xml:space="preserve">Table A - </w:t>
      </w:r>
      <w:r w:rsidR="00016620">
        <w:fldChar w:fldCharType="begin"/>
      </w:r>
      <w:r w:rsidR="00016620">
        <w:instrText xml:space="preserve"> SEQ Table_A_- \* ARABIC </w:instrText>
      </w:r>
      <w:r w:rsidR="00016620">
        <w:fldChar w:fldCharType="separate"/>
      </w:r>
      <w:r w:rsidR="00187752">
        <w:rPr>
          <w:noProof/>
        </w:rPr>
        <w:t>2</w:t>
      </w:r>
      <w:r w:rsidR="00016620">
        <w:rPr>
          <w:noProof/>
        </w:rPr>
        <w:fldChar w:fldCharType="end"/>
      </w:r>
      <w:bookmarkEnd w:id="582"/>
      <w:r w:rsidR="009261AF" w:rsidRPr="004F100C">
        <w:tab/>
        <w:t xml:space="preserve">Weighted Average MAPE and MPE by Utility and </w:t>
      </w:r>
      <w:bookmarkEnd w:id="583"/>
      <w:bookmarkEnd w:id="584"/>
      <w:bookmarkEnd w:id="585"/>
      <w:r w:rsidR="009261AF">
        <w:t>Program</w:t>
      </w:r>
      <w:bookmarkEnd w:id="586"/>
      <w:bookmarkEnd w:id="587"/>
    </w:p>
    <w:tbl>
      <w:tblPr>
        <w:tblStyle w:val="ListTable2"/>
        <w:tblW w:w="4985" w:type="pct"/>
        <w:tblLook w:val="04A0" w:firstRow="1" w:lastRow="0" w:firstColumn="1" w:lastColumn="0" w:noHBand="0" w:noVBand="1"/>
      </w:tblPr>
      <w:tblGrid>
        <w:gridCol w:w="1149"/>
        <w:gridCol w:w="2882"/>
        <w:gridCol w:w="1385"/>
        <w:gridCol w:w="1269"/>
        <w:gridCol w:w="1385"/>
        <w:gridCol w:w="1262"/>
      </w:tblGrid>
      <w:tr w:rsidR="009261AF" w:rsidRPr="004F100C" w14:paraId="13BCEC67" w14:textId="77777777" w:rsidTr="000A366A">
        <w:trPr>
          <w:cnfStyle w:val="100000000000" w:firstRow="1" w:lastRow="0" w:firstColumn="0" w:lastColumn="0" w:oddVBand="0" w:evenVBand="0" w:oddHBand="0" w:evenHBand="0" w:firstRowFirstColumn="0" w:firstRowLastColumn="0" w:lastRowFirstColumn="0" w:lastRowLastColumn="0"/>
          <w:trHeight w:val="115"/>
          <w:tblHeader/>
        </w:trPr>
        <w:tc>
          <w:tcPr>
            <w:cnfStyle w:val="001000000000" w:firstRow="0" w:lastRow="0" w:firstColumn="1" w:lastColumn="0" w:oddVBand="0" w:evenVBand="0" w:oddHBand="0" w:evenHBand="0" w:firstRowFirstColumn="0" w:firstRowLastColumn="0" w:lastRowFirstColumn="0" w:lastRowLastColumn="0"/>
            <w:tcW w:w="616" w:type="pct"/>
            <w:vMerge w:val="restart"/>
            <w:noWrap/>
            <w:vAlign w:val="center"/>
            <w:hideMark/>
          </w:tcPr>
          <w:p w14:paraId="0C8BDA62" w14:textId="77777777" w:rsidR="009261AF" w:rsidRPr="004F100C" w:rsidRDefault="009261AF" w:rsidP="000A366A">
            <w:pPr>
              <w:pStyle w:val="TableText"/>
              <w:keepNext/>
              <w:jc w:val="left"/>
            </w:pPr>
            <w:r>
              <w:t>IOU</w:t>
            </w:r>
          </w:p>
        </w:tc>
        <w:tc>
          <w:tcPr>
            <w:tcW w:w="1544" w:type="pct"/>
            <w:vMerge w:val="restart"/>
            <w:noWrap/>
            <w:vAlign w:val="center"/>
            <w:hideMark/>
          </w:tcPr>
          <w:p w14:paraId="6C458C15" w14:textId="77777777" w:rsidR="009261AF" w:rsidRPr="004F100C" w:rsidRDefault="009261AF" w:rsidP="000A366A">
            <w:pPr>
              <w:pStyle w:val="TableText"/>
              <w:keepNext/>
              <w:jc w:val="left"/>
              <w:cnfStyle w:val="100000000000" w:firstRow="1" w:lastRow="0" w:firstColumn="0" w:lastColumn="0" w:oddVBand="0" w:evenVBand="0" w:oddHBand="0" w:evenHBand="0" w:firstRowFirstColumn="0" w:firstRowLastColumn="0" w:lastRowFirstColumn="0" w:lastRowLastColumn="0"/>
            </w:pPr>
            <w:r>
              <w:t>Program</w:t>
            </w:r>
          </w:p>
        </w:tc>
        <w:tc>
          <w:tcPr>
            <w:tcW w:w="1422" w:type="pct"/>
            <w:gridSpan w:val="2"/>
            <w:vAlign w:val="center"/>
            <w:hideMark/>
          </w:tcPr>
          <w:p w14:paraId="431C0175" w14:textId="77777777" w:rsidR="009261AF" w:rsidRPr="004F100C" w:rsidRDefault="009261AF" w:rsidP="000A366A">
            <w:pPr>
              <w:pStyle w:val="TableText"/>
              <w:keepNext/>
              <w:cnfStyle w:val="100000000000" w:firstRow="1" w:lastRow="0" w:firstColumn="0" w:lastColumn="0" w:oddVBand="0" w:evenVBand="0" w:oddHBand="0" w:evenHBand="0" w:firstRowFirstColumn="0" w:firstRowLastColumn="0" w:lastRowFirstColumn="0" w:lastRowLastColumn="0"/>
              <w:rPr>
                <w:color w:val="F6F6F7" w:themeColor="background1"/>
              </w:rPr>
            </w:pPr>
            <w:r w:rsidRPr="004F100C">
              <w:t>Out-of-Sample</w:t>
            </w:r>
          </w:p>
        </w:tc>
        <w:tc>
          <w:tcPr>
            <w:tcW w:w="1418" w:type="pct"/>
            <w:gridSpan w:val="2"/>
            <w:vAlign w:val="center"/>
            <w:hideMark/>
          </w:tcPr>
          <w:p w14:paraId="2470BAD9" w14:textId="77777777" w:rsidR="009261AF" w:rsidRPr="004F100C" w:rsidRDefault="009261AF" w:rsidP="000A366A">
            <w:pPr>
              <w:pStyle w:val="TableText"/>
              <w:keepNext/>
              <w:cnfStyle w:val="100000000000" w:firstRow="1" w:lastRow="0" w:firstColumn="0" w:lastColumn="0" w:oddVBand="0" w:evenVBand="0" w:oddHBand="0" w:evenHBand="0" w:firstRowFirstColumn="0" w:firstRowLastColumn="0" w:lastRowFirstColumn="0" w:lastRowLastColumn="0"/>
            </w:pPr>
            <w:r w:rsidRPr="004F100C">
              <w:t>In-Sample</w:t>
            </w:r>
          </w:p>
        </w:tc>
      </w:tr>
      <w:tr w:rsidR="009261AF" w:rsidRPr="004F100C" w14:paraId="72377EE5" w14:textId="77777777" w:rsidTr="000A366A">
        <w:trPr>
          <w:cnfStyle w:val="100000000000" w:firstRow="1" w:lastRow="0" w:firstColumn="0" w:lastColumn="0" w:oddVBand="0" w:evenVBand="0" w:oddHBand="0" w:evenHBand="0" w:firstRowFirstColumn="0" w:firstRowLastColumn="0" w:lastRowFirstColumn="0" w:lastRowLastColumn="0"/>
          <w:trHeight w:val="41"/>
          <w:tblHeader/>
        </w:trPr>
        <w:tc>
          <w:tcPr>
            <w:cnfStyle w:val="001000000000" w:firstRow="0" w:lastRow="0" w:firstColumn="1" w:lastColumn="0" w:oddVBand="0" w:evenVBand="0" w:oddHBand="0" w:evenHBand="0" w:firstRowFirstColumn="0" w:firstRowLastColumn="0" w:lastRowFirstColumn="0" w:lastRowLastColumn="0"/>
            <w:tcW w:w="616" w:type="pct"/>
            <w:vMerge/>
            <w:noWrap/>
            <w:vAlign w:val="center"/>
            <w:hideMark/>
          </w:tcPr>
          <w:p w14:paraId="51C5EF87" w14:textId="77777777" w:rsidR="009261AF" w:rsidRPr="004F100C" w:rsidRDefault="009261AF" w:rsidP="000A366A">
            <w:pPr>
              <w:pStyle w:val="TableText"/>
              <w:keepNext/>
              <w:jc w:val="left"/>
              <w:rPr>
                <w:b w:val="0"/>
              </w:rPr>
            </w:pPr>
          </w:p>
        </w:tc>
        <w:tc>
          <w:tcPr>
            <w:tcW w:w="1544" w:type="pct"/>
            <w:vMerge/>
            <w:noWrap/>
            <w:vAlign w:val="center"/>
            <w:hideMark/>
          </w:tcPr>
          <w:p w14:paraId="3182EC27" w14:textId="77777777" w:rsidR="009261AF" w:rsidRPr="004F100C" w:rsidRDefault="009261AF" w:rsidP="000A366A">
            <w:pPr>
              <w:pStyle w:val="TableText"/>
              <w:keepNext/>
              <w:jc w:val="left"/>
              <w:cnfStyle w:val="100000000000" w:firstRow="1" w:lastRow="0" w:firstColumn="0" w:lastColumn="0" w:oddVBand="0" w:evenVBand="0" w:oddHBand="0" w:evenHBand="0" w:firstRowFirstColumn="0" w:firstRowLastColumn="0" w:lastRowFirstColumn="0" w:lastRowLastColumn="0"/>
              <w:rPr>
                <w:b w:val="0"/>
              </w:rPr>
            </w:pPr>
          </w:p>
        </w:tc>
        <w:tc>
          <w:tcPr>
            <w:tcW w:w="742" w:type="pct"/>
            <w:noWrap/>
            <w:vAlign w:val="center"/>
            <w:hideMark/>
          </w:tcPr>
          <w:p w14:paraId="06AA7368" w14:textId="77777777" w:rsidR="009261AF" w:rsidRPr="004F100C" w:rsidRDefault="009261AF" w:rsidP="000A366A">
            <w:pPr>
              <w:pStyle w:val="TableText"/>
              <w:keepNext/>
              <w:ind w:right="288"/>
              <w:jc w:val="right"/>
              <w:cnfStyle w:val="100000000000" w:firstRow="1" w:lastRow="0" w:firstColumn="0" w:lastColumn="0" w:oddVBand="0" w:evenVBand="0" w:oddHBand="0" w:evenHBand="0" w:firstRowFirstColumn="0" w:firstRowLastColumn="0" w:lastRowFirstColumn="0" w:lastRowLastColumn="0"/>
              <w:rPr>
                <w:b w:val="0"/>
              </w:rPr>
            </w:pPr>
            <w:r w:rsidRPr="004F100C">
              <w:t>MAPE</w:t>
            </w:r>
          </w:p>
        </w:tc>
        <w:tc>
          <w:tcPr>
            <w:tcW w:w="680" w:type="pct"/>
            <w:noWrap/>
            <w:vAlign w:val="center"/>
            <w:hideMark/>
          </w:tcPr>
          <w:p w14:paraId="541A0B16" w14:textId="77777777" w:rsidR="009261AF" w:rsidRPr="004F100C" w:rsidRDefault="009261AF" w:rsidP="000A366A">
            <w:pPr>
              <w:pStyle w:val="TableText"/>
              <w:keepNext/>
              <w:ind w:right="288"/>
              <w:jc w:val="right"/>
              <w:cnfStyle w:val="100000000000" w:firstRow="1" w:lastRow="0" w:firstColumn="0" w:lastColumn="0" w:oddVBand="0" w:evenVBand="0" w:oddHBand="0" w:evenHBand="0" w:firstRowFirstColumn="0" w:firstRowLastColumn="0" w:lastRowFirstColumn="0" w:lastRowLastColumn="0"/>
              <w:rPr>
                <w:b w:val="0"/>
              </w:rPr>
            </w:pPr>
            <w:r w:rsidRPr="004F100C">
              <w:t>MPE</w:t>
            </w:r>
          </w:p>
        </w:tc>
        <w:tc>
          <w:tcPr>
            <w:tcW w:w="742" w:type="pct"/>
            <w:noWrap/>
            <w:vAlign w:val="center"/>
            <w:hideMark/>
          </w:tcPr>
          <w:p w14:paraId="06282E93" w14:textId="77777777" w:rsidR="009261AF" w:rsidRPr="004F100C" w:rsidRDefault="009261AF" w:rsidP="000A366A">
            <w:pPr>
              <w:pStyle w:val="TableText"/>
              <w:keepNext/>
              <w:ind w:right="288"/>
              <w:jc w:val="right"/>
              <w:cnfStyle w:val="100000000000" w:firstRow="1" w:lastRow="0" w:firstColumn="0" w:lastColumn="0" w:oddVBand="0" w:evenVBand="0" w:oddHBand="0" w:evenHBand="0" w:firstRowFirstColumn="0" w:firstRowLastColumn="0" w:lastRowFirstColumn="0" w:lastRowLastColumn="0"/>
              <w:rPr>
                <w:b w:val="0"/>
              </w:rPr>
            </w:pPr>
            <w:r w:rsidRPr="004F100C">
              <w:t>MAPE</w:t>
            </w:r>
          </w:p>
        </w:tc>
        <w:tc>
          <w:tcPr>
            <w:tcW w:w="676" w:type="pct"/>
            <w:noWrap/>
            <w:vAlign w:val="center"/>
            <w:hideMark/>
          </w:tcPr>
          <w:p w14:paraId="4E8F803D" w14:textId="77777777" w:rsidR="009261AF" w:rsidRPr="004F100C" w:rsidRDefault="009261AF" w:rsidP="000A366A">
            <w:pPr>
              <w:pStyle w:val="TableText"/>
              <w:keepNext/>
              <w:ind w:right="288"/>
              <w:jc w:val="right"/>
              <w:cnfStyle w:val="100000000000" w:firstRow="1" w:lastRow="0" w:firstColumn="0" w:lastColumn="0" w:oddVBand="0" w:evenVBand="0" w:oddHBand="0" w:evenHBand="0" w:firstRowFirstColumn="0" w:firstRowLastColumn="0" w:lastRowFirstColumn="0" w:lastRowLastColumn="0"/>
              <w:rPr>
                <w:b w:val="0"/>
              </w:rPr>
            </w:pPr>
            <w:r w:rsidRPr="004F100C">
              <w:t>MPE</w:t>
            </w:r>
          </w:p>
        </w:tc>
      </w:tr>
      <w:tr w:rsidR="009261AF" w:rsidRPr="004F100C" w14:paraId="5C2E8E2F" w14:textId="77777777" w:rsidTr="000A366A">
        <w:trPr>
          <w:cnfStyle w:val="000000100000" w:firstRow="0" w:lastRow="0" w:firstColumn="0" w:lastColumn="0" w:oddVBand="0" w:evenVBand="0" w:oddHBand="1" w:evenHBand="0" w:firstRowFirstColumn="0" w:firstRowLastColumn="0" w:lastRowFirstColumn="0" w:lastRowLastColumn="0"/>
          <w:trHeight w:val="254"/>
        </w:trPr>
        <w:tc>
          <w:tcPr>
            <w:cnfStyle w:val="001000000000" w:firstRow="0" w:lastRow="0" w:firstColumn="1" w:lastColumn="0" w:oddVBand="0" w:evenVBand="0" w:oddHBand="0" w:evenHBand="0" w:firstRowFirstColumn="0" w:firstRowLastColumn="0" w:lastRowFirstColumn="0" w:lastRowLastColumn="0"/>
            <w:tcW w:w="616" w:type="pct"/>
            <w:vMerge w:val="restart"/>
            <w:shd w:val="clear" w:color="auto" w:fill="C7C5E0"/>
            <w:noWrap/>
            <w:vAlign w:val="center"/>
            <w:hideMark/>
          </w:tcPr>
          <w:p w14:paraId="560C161E" w14:textId="77777777" w:rsidR="009261AF" w:rsidRPr="004F100C" w:rsidRDefault="009261AF" w:rsidP="000A366A">
            <w:pPr>
              <w:pStyle w:val="TableText"/>
              <w:keepNext/>
              <w:jc w:val="left"/>
              <w:rPr>
                <w:b w:val="0"/>
                <w:color w:val="19172B" w:themeColor="text2"/>
              </w:rPr>
            </w:pPr>
            <w:r w:rsidRPr="004F100C">
              <w:t>PG&amp;E</w:t>
            </w:r>
          </w:p>
        </w:tc>
        <w:tc>
          <w:tcPr>
            <w:tcW w:w="1544" w:type="pct"/>
            <w:shd w:val="clear" w:color="auto" w:fill="C7C5E0"/>
            <w:noWrap/>
            <w:vAlign w:val="center"/>
            <w:hideMark/>
          </w:tcPr>
          <w:p w14:paraId="28B971B7" w14:textId="77777777" w:rsidR="009261AF" w:rsidRPr="004F100C" w:rsidRDefault="009261AF" w:rsidP="000A366A">
            <w:pPr>
              <w:pStyle w:val="TableText"/>
              <w:keepNext/>
              <w:jc w:val="left"/>
              <w:cnfStyle w:val="000000100000" w:firstRow="0" w:lastRow="0" w:firstColumn="0" w:lastColumn="0" w:oddVBand="0" w:evenVBand="0" w:oddHBand="1" w:evenHBand="0" w:firstRowFirstColumn="0" w:firstRowLastColumn="0" w:lastRowFirstColumn="0" w:lastRowLastColumn="0"/>
            </w:pPr>
            <w:r>
              <w:t>Non-</w:t>
            </w:r>
            <w:r w:rsidRPr="004F100C">
              <w:t>Residential DA</w:t>
            </w:r>
          </w:p>
        </w:tc>
        <w:tc>
          <w:tcPr>
            <w:tcW w:w="742" w:type="pct"/>
            <w:shd w:val="clear" w:color="auto" w:fill="C7C5E0"/>
            <w:noWrap/>
            <w:vAlign w:val="bottom"/>
          </w:tcPr>
          <w:p w14:paraId="6D4C33C6" w14:textId="77777777" w:rsidR="009261AF" w:rsidRPr="00E87769" w:rsidRDefault="009261AF" w:rsidP="000A366A">
            <w:pPr>
              <w:pStyle w:val="TableText"/>
              <w:keepNext/>
              <w:cnfStyle w:val="000000100000" w:firstRow="0" w:lastRow="0" w:firstColumn="0" w:lastColumn="0" w:oddVBand="0" w:evenVBand="0" w:oddHBand="1" w:evenHBand="0" w:firstRowFirstColumn="0" w:firstRowLastColumn="0" w:lastRowFirstColumn="0" w:lastRowLastColumn="0"/>
            </w:pPr>
            <w:r w:rsidRPr="00E87769">
              <w:rPr>
                <w:rFonts w:cs="Calibri"/>
                <w:color w:val="19172B"/>
              </w:rPr>
              <w:t>1.17%</w:t>
            </w:r>
          </w:p>
        </w:tc>
        <w:tc>
          <w:tcPr>
            <w:tcW w:w="680" w:type="pct"/>
            <w:shd w:val="clear" w:color="auto" w:fill="C7C5E0"/>
            <w:noWrap/>
            <w:vAlign w:val="bottom"/>
          </w:tcPr>
          <w:p w14:paraId="1F6B18E9" w14:textId="77777777" w:rsidR="009261AF" w:rsidRPr="00E87769" w:rsidRDefault="009261AF" w:rsidP="000A366A">
            <w:pPr>
              <w:pStyle w:val="TableText"/>
              <w:keepNext/>
              <w:cnfStyle w:val="000000100000" w:firstRow="0" w:lastRow="0" w:firstColumn="0" w:lastColumn="0" w:oddVBand="0" w:evenVBand="0" w:oddHBand="1" w:evenHBand="0" w:firstRowFirstColumn="0" w:firstRowLastColumn="0" w:lastRowFirstColumn="0" w:lastRowLastColumn="0"/>
            </w:pPr>
            <w:r w:rsidRPr="00E87769">
              <w:rPr>
                <w:rFonts w:cs="Calibri"/>
                <w:color w:val="19172B"/>
              </w:rPr>
              <w:t>0.33%</w:t>
            </w:r>
          </w:p>
        </w:tc>
        <w:tc>
          <w:tcPr>
            <w:tcW w:w="742" w:type="pct"/>
            <w:shd w:val="clear" w:color="auto" w:fill="C7C5E0"/>
            <w:noWrap/>
            <w:vAlign w:val="bottom"/>
          </w:tcPr>
          <w:p w14:paraId="6AA75E5C" w14:textId="77777777" w:rsidR="009261AF" w:rsidRPr="00E87769" w:rsidRDefault="009261AF" w:rsidP="000A366A">
            <w:pPr>
              <w:pStyle w:val="TableText"/>
              <w:keepNext/>
              <w:cnfStyle w:val="000000100000" w:firstRow="0" w:lastRow="0" w:firstColumn="0" w:lastColumn="0" w:oddVBand="0" w:evenVBand="0" w:oddHBand="1" w:evenHBand="0" w:firstRowFirstColumn="0" w:firstRowLastColumn="0" w:lastRowFirstColumn="0" w:lastRowLastColumn="0"/>
            </w:pPr>
            <w:r w:rsidRPr="00E87769">
              <w:rPr>
                <w:rFonts w:cs="Calibri"/>
                <w:color w:val="19172B"/>
              </w:rPr>
              <w:t>0.11%</w:t>
            </w:r>
          </w:p>
        </w:tc>
        <w:tc>
          <w:tcPr>
            <w:tcW w:w="676" w:type="pct"/>
            <w:shd w:val="clear" w:color="auto" w:fill="C7C5E0"/>
            <w:noWrap/>
            <w:vAlign w:val="bottom"/>
          </w:tcPr>
          <w:p w14:paraId="31DBE6B5" w14:textId="77777777" w:rsidR="009261AF" w:rsidRPr="00E87769" w:rsidRDefault="009261AF" w:rsidP="000A366A">
            <w:pPr>
              <w:pStyle w:val="TableText"/>
              <w:keepNext/>
              <w:cnfStyle w:val="000000100000" w:firstRow="0" w:lastRow="0" w:firstColumn="0" w:lastColumn="0" w:oddVBand="0" w:evenVBand="0" w:oddHBand="1" w:evenHBand="0" w:firstRowFirstColumn="0" w:firstRowLastColumn="0" w:lastRowFirstColumn="0" w:lastRowLastColumn="0"/>
            </w:pPr>
            <w:r w:rsidRPr="00E87769">
              <w:rPr>
                <w:rFonts w:cs="Calibri"/>
                <w:color w:val="19172B"/>
              </w:rPr>
              <w:t>0.02%</w:t>
            </w:r>
          </w:p>
        </w:tc>
      </w:tr>
      <w:tr w:rsidR="009261AF" w:rsidRPr="004F100C" w14:paraId="72F7F961" w14:textId="77777777" w:rsidTr="000A366A">
        <w:trPr>
          <w:trHeight w:val="254"/>
        </w:trPr>
        <w:tc>
          <w:tcPr>
            <w:cnfStyle w:val="001000000000" w:firstRow="0" w:lastRow="0" w:firstColumn="1" w:lastColumn="0" w:oddVBand="0" w:evenVBand="0" w:oddHBand="0" w:evenHBand="0" w:firstRowFirstColumn="0" w:firstRowLastColumn="0" w:lastRowFirstColumn="0" w:lastRowLastColumn="0"/>
            <w:tcW w:w="616" w:type="pct"/>
            <w:vMerge/>
            <w:shd w:val="clear" w:color="auto" w:fill="C7C5E0"/>
            <w:vAlign w:val="center"/>
            <w:hideMark/>
          </w:tcPr>
          <w:p w14:paraId="01119884" w14:textId="77777777" w:rsidR="009261AF" w:rsidRPr="004F100C" w:rsidRDefault="009261AF" w:rsidP="000A366A">
            <w:pPr>
              <w:pStyle w:val="TableText"/>
              <w:keepNext/>
              <w:jc w:val="left"/>
              <w:rPr>
                <w:color w:val="19172B" w:themeColor="text2"/>
              </w:rPr>
            </w:pPr>
          </w:p>
        </w:tc>
        <w:tc>
          <w:tcPr>
            <w:tcW w:w="1544" w:type="pct"/>
            <w:shd w:val="clear" w:color="auto" w:fill="C7C5E0"/>
            <w:noWrap/>
            <w:vAlign w:val="center"/>
            <w:hideMark/>
          </w:tcPr>
          <w:p w14:paraId="1B14A199" w14:textId="77777777" w:rsidR="009261AF" w:rsidRPr="004F100C" w:rsidRDefault="009261AF" w:rsidP="000A366A">
            <w:pPr>
              <w:pStyle w:val="TableText"/>
              <w:keepNext/>
              <w:jc w:val="left"/>
              <w:cnfStyle w:val="000000000000" w:firstRow="0" w:lastRow="0" w:firstColumn="0" w:lastColumn="0" w:oddVBand="0" w:evenVBand="0" w:oddHBand="0" w:evenHBand="0" w:firstRowFirstColumn="0" w:firstRowLastColumn="0" w:lastRowFirstColumn="0" w:lastRowLastColumn="0"/>
            </w:pPr>
            <w:r w:rsidRPr="004F100C">
              <w:t>Residential DA</w:t>
            </w:r>
          </w:p>
        </w:tc>
        <w:tc>
          <w:tcPr>
            <w:tcW w:w="742" w:type="pct"/>
            <w:shd w:val="clear" w:color="auto" w:fill="C7C5E0"/>
            <w:noWrap/>
            <w:vAlign w:val="bottom"/>
          </w:tcPr>
          <w:p w14:paraId="0188336B" w14:textId="77777777" w:rsidR="009261AF" w:rsidRPr="00E87769" w:rsidRDefault="009261AF" w:rsidP="000A366A">
            <w:pPr>
              <w:pStyle w:val="TableText"/>
              <w:keepNext/>
              <w:cnfStyle w:val="000000000000" w:firstRow="0" w:lastRow="0" w:firstColumn="0" w:lastColumn="0" w:oddVBand="0" w:evenVBand="0" w:oddHBand="0" w:evenHBand="0" w:firstRowFirstColumn="0" w:firstRowLastColumn="0" w:lastRowFirstColumn="0" w:lastRowLastColumn="0"/>
            </w:pPr>
            <w:r w:rsidRPr="00E87769">
              <w:rPr>
                <w:rFonts w:cs="Calibri"/>
                <w:color w:val="19172B"/>
              </w:rPr>
              <w:t>7.51%</w:t>
            </w:r>
          </w:p>
        </w:tc>
        <w:tc>
          <w:tcPr>
            <w:tcW w:w="680" w:type="pct"/>
            <w:shd w:val="clear" w:color="auto" w:fill="C7C5E0"/>
            <w:noWrap/>
            <w:vAlign w:val="bottom"/>
          </w:tcPr>
          <w:p w14:paraId="61293DC3" w14:textId="77777777" w:rsidR="009261AF" w:rsidRPr="00E87769" w:rsidRDefault="009261AF" w:rsidP="000A366A">
            <w:pPr>
              <w:pStyle w:val="TableText"/>
              <w:keepNext/>
              <w:cnfStyle w:val="000000000000" w:firstRow="0" w:lastRow="0" w:firstColumn="0" w:lastColumn="0" w:oddVBand="0" w:evenVBand="0" w:oddHBand="0" w:evenHBand="0" w:firstRowFirstColumn="0" w:firstRowLastColumn="0" w:lastRowFirstColumn="0" w:lastRowLastColumn="0"/>
            </w:pPr>
            <w:r w:rsidRPr="00E87769">
              <w:rPr>
                <w:rFonts w:cs="Calibri"/>
                <w:color w:val="19172B"/>
              </w:rPr>
              <w:t>4.43%</w:t>
            </w:r>
          </w:p>
        </w:tc>
        <w:tc>
          <w:tcPr>
            <w:tcW w:w="742" w:type="pct"/>
            <w:shd w:val="clear" w:color="auto" w:fill="C7C5E0"/>
            <w:noWrap/>
            <w:vAlign w:val="bottom"/>
          </w:tcPr>
          <w:p w14:paraId="063358A5" w14:textId="77777777" w:rsidR="009261AF" w:rsidRPr="00E87769" w:rsidRDefault="009261AF" w:rsidP="000A366A">
            <w:pPr>
              <w:pStyle w:val="TableText"/>
              <w:keepNext/>
              <w:cnfStyle w:val="000000000000" w:firstRow="0" w:lastRow="0" w:firstColumn="0" w:lastColumn="0" w:oddVBand="0" w:evenVBand="0" w:oddHBand="0" w:evenHBand="0" w:firstRowFirstColumn="0" w:firstRowLastColumn="0" w:lastRowFirstColumn="0" w:lastRowLastColumn="0"/>
            </w:pPr>
            <w:r w:rsidRPr="00E87769">
              <w:rPr>
                <w:rFonts w:cs="Calibri"/>
                <w:color w:val="19172B"/>
              </w:rPr>
              <w:t>1.30%</w:t>
            </w:r>
          </w:p>
        </w:tc>
        <w:tc>
          <w:tcPr>
            <w:tcW w:w="676" w:type="pct"/>
            <w:shd w:val="clear" w:color="auto" w:fill="C7C5E0"/>
            <w:noWrap/>
            <w:vAlign w:val="bottom"/>
          </w:tcPr>
          <w:p w14:paraId="7ADC5D66" w14:textId="77777777" w:rsidR="009261AF" w:rsidRPr="00E87769" w:rsidRDefault="009261AF" w:rsidP="000A366A">
            <w:pPr>
              <w:pStyle w:val="TableText"/>
              <w:keepNext/>
              <w:cnfStyle w:val="000000000000" w:firstRow="0" w:lastRow="0" w:firstColumn="0" w:lastColumn="0" w:oddVBand="0" w:evenVBand="0" w:oddHBand="0" w:evenHBand="0" w:firstRowFirstColumn="0" w:firstRowLastColumn="0" w:lastRowFirstColumn="0" w:lastRowLastColumn="0"/>
            </w:pPr>
            <w:r w:rsidRPr="00E87769">
              <w:rPr>
                <w:rFonts w:cs="Calibri"/>
                <w:color w:val="19172B"/>
              </w:rPr>
              <w:t>-0.29%</w:t>
            </w:r>
          </w:p>
        </w:tc>
      </w:tr>
      <w:tr w:rsidR="009261AF" w:rsidRPr="004F100C" w14:paraId="7412CB68" w14:textId="77777777" w:rsidTr="000A366A">
        <w:trPr>
          <w:cnfStyle w:val="000000100000" w:firstRow="0" w:lastRow="0" w:firstColumn="0" w:lastColumn="0" w:oddVBand="0" w:evenVBand="0" w:oddHBand="1" w:evenHBand="0" w:firstRowFirstColumn="0" w:firstRowLastColumn="0" w:lastRowFirstColumn="0" w:lastRowLastColumn="0"/>
          <w:trHeight w:val="254"/>
        </w:trPr>
        <w:tc>
          <w:tcPr>
            <w:cnfStyle w:val="001000000000" w:firstRow="0" w:lastRow="0" w:firstColumn="1" w:lastColumn="0" w:oddVBand="0" w:evenVBand="0" w:oddHBand="0" w:evenHBand="0" w:firstRowFirstColumn="0" w:firstRowLastColumn="0" w:lastRowFirstColumn="0" w:lastRowLastColumn="0"/>
            <w:tcW w:w="616" w:type="pct"/>
            <w:vMerge w:val="restart"/>
            <w:shd w:val="clear" w:color="auto" w:fill="F6F6F7" w:themeFill="background1"/>
            <w:noWrap/>
            <w:vAlign w:val="center"/>
            <w:hideMark/>
          </w:tcPr>
          <w:p w14:paraId="2E26EAA9" w14:textId="77777777" w:rsidR="009261AF" w:rsidRPr="004F100C" w:rsidRDefault="009261AF" w:rsidP="000A366A">
            <w:pPr>
              <w:pStyle w:val="TableText"/>
              <w:keepNext/>
              <w:jc w:val="left"/>
            </w:pPr>
            <w:r w:rsidRPr="004F100C">
              <w:t>SCE</w:t>
            </w:r>
          </w:p>
        </w:tc>
        <w:tc>
          <w:tcPr>
            <w:tcW w:w="1544" w:type="pct"/>
            <w:shd w:val="clear" w:color="auto" w:fill="F6F6F7" w:themeFill="background1"/>
          </w:tcPr>
          <w:p w14:paraId="260528F1" w14:textId="77777777" w:rsidR="009261AF" w:rsidRPr="004F100C" w:rsidRDefault="009261AF" w:rsidP="000A366A">
            <w:pPr>
              <w:pStyle w:val="TableText"/>
              <w:keepNext/>
              <w:jc w:val="left"/>
              <w:cnfStyle w:val="000000100000" w:firstRow="0" w:lastRow="0" w:firstColumn="0" w:lastColumn="0" w:oddVBand="0" w:evenVBand="0" w:oddHBand="1" w:evenHBand="0" w:firstRowFirstColumn="0" w:firstRowLastColumn="0" w:lastRowFirstColumn="0" w:lastRowLastColumn="0"/>
            </w:pPr>
            <w:r w:rsidRPr="00253191">
              <w:t>Non-Res DA</w:t>
            </w:r>
          </w:p>
        </w:tc>
        <w:tc>
          <w:tcPr>
            <w:tcW w:w="742" w:type="pct"/>
            <w:shd w:val="clear" w:color="auto" w:fill="F6F6F7" w:themeFill="background1"/>
            <w:noWrap/>
            <w:vAlign w:val="bottom"/>
          </w:tcPr>
          <w:p w14:paraId="2F006D55" w14:textId="77777777" w:rsidR="009261AF" w:rsidRPr="00E87769" w:rsidRDefault="009261AF" w:rsidP="000A366A">
            <w:pPr>
              <w:pStyle w:val="TableText"/>
              <w:keepNext/>
              <w:cnfStyle w:val="000000100000" w:firstRow="0" w:lastRow="0" w:firstColumn="0" w:lastColumn="0" w:oddVBand="0" w:evenVBand="0" w:oddHBand="1" w:evenHBand="0" w:firstRowFirstColumn="0" w:firstRowLastColumn="0" w:lastRowFirstColumn="0" w:lastRowLastColumn="0"/>
            </w:pPr>
            <w:r w:rsidRPr="00E87769">
              <w:rPr>
                <w:rFonts w:cs="Calibri"/>
                <w:color w:val="19172B"/>
              </w:rPr>
              <w:t>8.02%</w:t>
            </w:r>
          </w:p>
        </w:tc>
        <w:tc>
          <w:tcPr>
            <w:tcW w:w="680" w:type="pct"/>
            <w:shd w:val="clear" w:color="auto" w:fill="F6F6F7" w:themeFill="background1"/>
            <w:noWrap/>
            <w:vAlign w:val="bottom"/>
          </w:tcPr>
          <w:p w14:paraId="3E6F302B" w14:textId="77777777" w:rsidR="009261AF" w:rsidRPr="00E87769" w:rsidRDefault="009261AF" w:rsidP="000A366A">
            <w:pPr>
              <w:pStyle w:val="TableText"/>
              <w:keepNext/>
              <w:cnfStyle w:val="000000100000" w:firstRow="0" w:lastRow="0" w:firstColumn="0" w:lastColumn="0" w:oddVBand="0" w:evenVBand="0" w:oddHBand="1" w:evenHBand="0" w:firstRowFirstColumn="0" w:firstRowLastColumn="0" w:lastRowFirstColumn="0" w:lastRowLastColumn="0"/>
            </w:pPr>
            <w:r w:rsidRPr="00E87769">
              <w:rPr>
                <w:rFonts w:cs="Calibri"/>
                <w:color w:val="19172B"/>
              </w:rPr>
              <w:t>-3.51%</w:t>
            </w:r>
          </w:p>
        </w:tc>
        <w:tc>
          <w:tcPr>
            <w:tcW w:w="742" w:type="pct"/>
            <w:shd w:val="clear" w:color="auto" w:fill="F6F6F7" w:themeFill="background1"/>
            <w:noWrap/>
            <w:vAlign w:val="bottom"/>
          </w:tcPr>
          <w:p w14:paraId="4A97B6BD" w14:textId="77777777" w:rsidR="009261AF" w:rsidRPr="00E87769" w:rsidRDefault="009261AF" w:rsidP="000A366A">
            <w:pPr>
              <w:pStyle w:val="TableText"/>
              <w:keepNext/>
              <w:cnfStyle w:val="000000100000" w:firstRow="0" w:lastRow="0" w:firstColumn="0" w:lastColumn="0" w:oddVBand="0" w:evenVBand="0" w:oddHBand="1" w:evenHBand="0" w:firstRowFirstColumn="0" w:firstRowLastColumn="0" w:lastRowFirstColumn="0" w:lastRowLastColumn="0"/>
            </w:pPr>
            <w:r w:rsidRPr="00E87769">
              <w:rPr>
                <w:rFonts w:cs="Calibri"/>
                <w:color w:val="19172B"/>
              </w:rPr>
              <w:t>32.98%</w:t>
            </w:r>
          </w:p>
        </w:tc>
        <w:tc>
          <w:tcPr>
            <w:tcW w:w="676" w:type="pct"/>
            <w:shd w:val="clear" w:color="auto" w:fill="F6F6F7" w:themeFill="background1"/>
            <w:noWrap/>
            <w:vAlign w:val="bottom"/>
          </w:tcPr>
          <w:p w14:paraId="394A57B0" w14:textId="77777777" w:rsidR="009261AF" w:rsidRPr="00E87769" w:rsidRDefault="009261AF" w:rsidP="000A366A">
            <w:pPr>
              <w:pStyle w:val="TableText"/>
              <w:keepNext/>
              <w:cnfStyle w:val="000000100000" w:firstRow="0" w:lastRow="0" w:firstColumn="0" w:lastColumn="0" w:oddVBand="0" w:evenVBand="0" w:oddHBand="1" w:evenHBand="0" w:firstRowFirstColumn="0" w:firstRowLastColumn="0" w:lastRowFirstColumn="0" w:lastRowLastColumn="0"/>
            </w:pPr>
            <w:r w:rsidRPr="00E87769">
              <w:rPr>
                <w:rFonts w:cs="Calibri"/>
                <w:color w:val="19172B"/>
              </w:rPr>
              <w:t>-12.76%</w:t>
            </w:r>
          </w:p>
        </w:tc>
      </w:tr>
      <w:tr w:rsidR="009261AF" w:rsidRPr="004F100C" w14:paraId="1363DE54" w14:textId="77777777" w:rsidTr="000A366A">
        <w:trPr>
          <w:trHeight w:val="254"/>
        </w:trPr>
        <w:tc>
          <w:tcPr>
            <w:cnfStyle w:val="001000000000" w:firstRow="0" w:lastRow="0" w:firstColumn="1" w:lastColumn="0" w:oddVBand="0" w:evenVBand="0" w:oddHBand="0" w:evenHBand="0" w:firstRowFirstColumn="0" w:firstRowLastColumn="0" w:lastRowFirstColumn="0" w:lastRowLastColumn="0"/>
            <w:tcW w:w="616" w:type="pct"/>
            <w:vMerge/>
            <w:shd w:val="clear" w:color="auto" w:fill="F6F6F7" w:themeFill="background1"/>
            <w:vAlign w:val="center"/>
            <w:hideMark/>
          </w:tcPr>
          <w:p w14:paraId="10125822" w14:textId="77777777" w:rsidR="009261AF" w:rsidRPr="004F100C" w:rsidRDefault="009261AF" w:rsidP="000A366A">
            <w:pPr>
              <w:pStyle w:val="TableText"/>
              <w:keepNext/>
              <w:jc w:val="left"/>
              <w:rPr>
                <w:color w:val="19172B" w:themeColor="text2"/>
              </w:rPr>
            </w:pPr>
          </w:p>
        </w:tc>
        <w:tc>
          <w:tcPr>
            <w:tcW w:w="1544" w:type="pct"/>
            <w:shd w:val="clear" w:color="auto" w:fill="F6F6F7" w:themeFill="background1"/>
          </w:tcPr>
          <w:p w14:paraId="2ACBD3DD" w14:textId="77777777" w:rsidR="009261AF" w:rsidRPr="004F100C" w:rsidRDefault="009261AF" w:rsidP="000A366A">
            <w:pPr>
              <w:pStyle w:val="TableText"/>
              <w:keepNext/>
              <w:jc w:val="left"/>
              <w:cnfStyle w:val="000000000000" w:firstRow="0" w:lastRow="0" w:firstColumn="0" w:lastColumn="0" w:oddVBand="0" w:evenVBand="0" w:oddHBand="0" w:evenHBand="0" w:firstRowFirstColumn="0" w:firstRowLastColumn="0" w:lastRowFirstColumn="0" w:lastRowLastColumn="0"/>
            </w:pPr>
            <w:r w:rsidRPr="00253191">
              <w:t>Non-Res DO</w:t>
            </w:r>
          </w:p>
        </w:tc>
        <w:tc>
          <w:tcPr>
            <w:tcW w:w="742" w:type="pct"/>
            <w:shd w:val="clear" w:color="auto" w:fill="F6F6F7" w:themeFill="background1"/>
            <w:noWrap/>
            <w:vAlign w:val="bottom"/>
          </w:tcPr>
          <w:p w14:paraId="688B9202" w14:textId="77777777" w:rsidR="009261AF" w:rsidRPr="00E87769" w:rsidRDefault="009261AF" w:rsidP="000A366A">
            <w:pPr>
              <w:pStyle w:val="TableText"/>
              <w:keepNext/>
              <w:cnfStyle w:val="000000000000" w:firstRow="0" w:lastRow="0" w:firstColumn="0" w:lastColumn="0" w:oddVBand="0" w:evenVBand="0" w:oddHBand="0" w:evenHBand="0" w:firstRowFirstColumn="0" w:firstRowLastColumn="0" w:lastRowFirstColumn="0" w:lastRowLastColumn="0"/>
            </w:pPr>
            <w:r w:rsidRPr="00E87769">
              <w:rPr>
                <w:rFonts w:cs="Calibri"/>
                <w:color w:val="19172B"/>
              </w:rPr>
              <w:t>0.76%</w:t>
            </w:r>
          </w:p>
        </w:tc>
        <w:tc>
          <w:tcPr>
            <w:tcW w:w="680" w:type="pct"/>
            <w:shd w:val="clear" w:color="auto" w:fill="F6F6F7" w:themeFill="background1"/>
            <w:noWrap/>
            <w:vAlign w:val="bottom"/>
          </w:tcPr>
          <w:p w14:paraId="4D6D56EE" w14:textId="77777777" w:rsidR="009261AF" w:rsidRPr="00E87769" w:rsidRDefault="009261AF" w:rsidP="000A366A">
            <w:pPr>
              <w:pStyle w:val="TableText"/>
              <w:keepNext/>
              <w:cnfStyle w:val="000000000000" w:firstRow="0" w:lastRow="0" w:firstColumn="0" w:lastColumn="0" w:oddVBand="0" w:evenVBand="0" w:oddHBand="0" w:evenHBand="0" w:firstRowFirstColumn="0" w:firstRowLastColumn="0" w:lastRowFirstColumn="0" w:lastRowLastColumn="0"/>
            </w:pPr>
            <w:r w:rsidRPr="00E87769">
              <w:rPr>
                <w:rFonts w:cs="Calibri"/>
                <w:color w:val="19172B"/>
              </w:rPr>
              <w:t>-0.53%</w:t>
            </w:r>
          </w:p>
        </w:tc>
        <w:tc>
          <w:tcPr>
            <w:tcW w:w="742" w:type="pct"/>
            <w:shd w:val="clear" w:color="auto" w:fill="F6F6F7" w:themeFill="background1"/>
            <w:noWrap/>
            <w:vAlign w:val="bottom"/>
          </w:tcPr>
          <w:p w14:paraId="76ACBA21" w14:textId="77777777" w:rsidR="009261AF" w:rsidRPr="00E87769" w:rsidRDefault="009261AF" w:rsidP="000A366A">
            <w:pPr>
              <w:pStyle w:val="TableText"/>
              <w:keepNext/>
              <w:cnfStyle w:val="000000000000" w:firstRow="0" w:lastRow="0" w:firstColumn="0" w:lastColumn="0" w:oddVBand="0" w:evenVBand="0" w:oddHBand="0" w:evenHBand="0" w:firstRowFirstColumn="0" w:firstRowLastColumn="0" w:lastRowFirstColumn="0" w:lastRowLastColumn="0"/>
            </w:pPr>
            <w:r w:rsidRPr="00E87769">
              <w:rPr>
                <w:rFonts w:cs="Calibri"/>
                <w:color w:val="19172B"/>
              </w:rPr>
              <w:t>1.10%</w:t>
            </w:r>
          </w:p>
        </w:tc>
        <w:tc>
          <w:tcPr>
            <w:tcW w:w="676" w:type="pct"/>
            <w:shd w:val="clear" w:color="auto" w:fill="F6F6F7" w:themeFill="background1"/>
            <w:noWrap/>
            <w:vAlign w:val="bottom"/>
          </w:tcPr>
          <w:p w14:paraId="5B6D83BD" w14:textId="77777777" w:rsidR="009261AF" w:rsidRPr="00E87769" w:rsidRDefault="009261AF" w:rsidP="000A366A">
            <w:pPr>
              <w:pStyle w:val="TableText"/>
              <w:keepNext/>
              <w:cnfStyle w:val="000000000000" w:firstRow="0" w:lastRow="0" w:firstColumn="0" w:lastColumn="0" w:oddVBand="0" w:evenVBand="0" w:oddHBand="0" w:evenHBand="0" w:firstRowFirstColumn="0" w:firstRowLastColumn="0" w:lastRowFirstColumn="0" w:lastRowLastColumn="0"/>
            </w:pPr>
            <w:r w:rsidRPr="00E87769">
              <w:rPr>
                <w:rFonts w:cs="Calibri"/>
                <w:color w:val="19172B"/>
              </w:rPr>
              <w:t>-0.03%</w:t>
            </w:r>
          </w:p>
        </w:tc>
      </w:tr>
      <w:tr w:rsidR="009261AF" w:rsidRPr="004F100C" w14:paraId="790060BE" w14:textId="77777777" w:rsidTr="000A366A">
        <w:trPr>
          <w:cnfStyle w:val="000000100000" w:firstRow="0" w:lastRow="0" w:firstColumn="0" w:lastColumn="0" w:oddVBand="0" w:evenVBand="0" w:oddHBand="1" w:evenHBand="0" w:firstRowFirstColumn="0" w:firstRowLastColumn="0" w:lastRowFirstColumn="0" w:lastRowLastColumn="0"/>
          <w:trHeight w:val="254"/>
        </w:trPr>
        <w:tc>
          <w:tcPr>
            <w:cnfStyle w:val="001000000000" w:firstRow="0" w:lastRow="0" w:firstColumn="1" w:lastColumn="0" w:oddVBand="0" w:evenVBand="0" w:oddHBand="0" w:evenHBand="0" w:firstRowFirstColumn="0" w:firstRowLastColumn="0" w:lastRowFirstColumn="0" w:lastRowLastColumn="0"/>
            <w:tcW w:w="616" w:type="pct"/>
            <w:vMerge w:val="restart"/>
            <w:shd w:val="clear" w:color="auto" w:fill="C7C5E0"/>
            <w:noWrap/>
            <w:vAlign w:val="center"/>
            <w:hideMark/>
          </w:tcPr>
          <w:p w14:paraId="7954E8DF" w14:textId="77777777" w:rsidR="009261AF" w:rsidRPr="004F100C" w:rsidRDefault="009261AF" w:rsidP="000A366A">
            <w:pPr>
              <w:pStyle w:val="TableText"/>
              <w:keepNext/>
              <w:jc w:val="left"/>
            </w:pPr>
            <w:r w:rsidRPr="004F100C">
              <w:t>SDG&amp;E</w:t>
            </w:r>
          </w:p>
        </w:tc>
        <w:tc>
          <w:tcPr>
            <w:tcW w:w="1544" w:type="pct"/>
            <w:shd w:val="clear" w:color="auto" w:fill="C7C5E0"/>
            <w:noWrap/>
            <w:vAlign w:val="center"/>
            <w:hideMark/>
          </w:tcPr>
          <w:p w14:paraId="4976A13B" w14:textId="77777777" w:rsidR="009261AF" w:rsidRPr="004F100C" w:rsidRDefault="009261AF" w:rsidP="000A366A">
            <w:pPr>
              <w:pStyle w:val="TableText"/>
              <w:keepNext/>
              <w:jc w:val="left"/>
              <w:cnfStyle w:val="000000100000" w:firstRow="0" w:lastRow="0" w:firstColumn="0" w:lastColumn="0" w:oddVBand="0" w:evenVBand="0" w:oddHBand="1" w:evenHBand="0" w:firstRowFirstColumn="0" w:firstRowLastColumn="0" w:lastRowFirstColumn="0" w:lastRowLastColumn="0"/>
            </w:pPr>
            <w:r w:rsidRPr="004F100C">
              <w:t>Non-Residential DA</w:t>
            </w:r>
          </w:p>
        </w:tc>
        <w:tc>
          <w:tcPr>
            <w:tcW w:w="742" w:type="pct"/>
            <w:shd w:val="clear" w:color="auto" w:fill="C7C5E0"/>
            <w:noWrap/>
            <w:vAlign w:val="bottom"/>
          </w:tcPr>
          <w:p w14:paraId="671435C3" w14:textId="77777777" w:rsidR="009261AF" w:rsidRPr="00E87769" w:rsidRDefault="009261AF" w:rsidP="000A366A">
            <w:pPr>
              <w:pStyle w:val="TableText"/>
              <w:keepNext/>
              <w:cnfStyle w:val="000000100000" w:firstRow="0" w:lastRow="0" w:firstColumn="0" w:lastColumn="0" w:oddVBand="0" w:evenVBand="0" w:oddHBand="1" w:evenHBand="0" w:firstRowFirstColumn="0" w:firstRowLastColumn="0" w:lastRowFirstColumn="0" w:lastRowLastColumn="0"/>
            </w:pPr>
            <w:r w:rsidRPr="00E87769">
              <w:rPr>
                <w:rFonts w:cs="Calibri"/>
                <w:color w:val="19172B"/>
              </w:rPr>
              <w:t>2.08%</w:t>
            </w:r>
          </w:p>
        </w:tc>
        <w:tc>
          <w:tcPr>
            <w:tcW w:w="680" w:type="pct"/>
            <w:shd w:val="clear" w:color="auto" w:fill="C7C5E0"/>
            <w:noWrap/>
            <w:vAlign w:val="bottom"/>
          </w:tcPr>
          <w:p w14:paraId="0D5F782C" w14:textId="77777777" w:rsidR="009261AF" w:rsidRPr="00E87769" w:rsidRDefault="009261AF" w:rsidP="000A366A">
            <w:pPr>
              <w:pStyle w:val="TableText"/>
              <w:keepNext/>
              <w:cnfStyle w:val="000000100000" w:firstRow="0" w:lastRow="0" w:firstColumn="0" w:lastColumn="0" w:oddVBand="0" w:evenVBand="0" w:oddHBand="1" w:evenHBand="0" w:firstRowFirstColumn="0" w:firstRowLastColumn="0" w:lastRowFirstColumn="0" w:lastRowLastColumn="0"/>
            </w:pPr>
            <w:r w:rsidRPr="00E87769">
              <w:rPr>
                <w:rFonts w:cs="Calibri"/>
                <w:color w:val="19172B"/>
              </w:rPr>
              <w:t>0.31%</w:t>
            </w:r>
          </w:p>
        </w:tc>
        <w:tc>
          <w:tcPr>
            <w:tcW w:w="742" w:type="pct"/>
            <w:shd w:val="clear" w:color="auto" w:fill="C7C5E0"/>
            <w:noWrap/>
            <w:vAlign w:val="bottom"/>
          </w:tcPr>
          <w:p w14:paraId="2291ECE7" w14:textId="77777777" w:rsidR="009261AF" w:rsidRPr="00E87769" w:rsidRDefault="009261AF" w:rsidP="000A366A">
            <w:pPr>
              <w:pStyle w:val="TableText"/>
              <w:keepNext/>
              <w:cnfStyle w:val="000000100000" w:firstRow="0" w:lastRow="0" w:firstColumn="0" w:lastColumn="0" w:oddVBand="0" w:evenVBand="0" w:oddHBand="1" w:evenHBand="0" w:firstRowFirstColumn="0" w:firstRowLastColumn="0" w:lastRowFirstColumn="0" w:lastRowLastColumn="0"/>
            </w:pPr>
            <w:r w:rsidRPr="00E87769">
              <w:rPr>
                <w:rFonts w:cs="Calibri"/>
                <w:color w:val="19172B"/>
              </w:rPr>
              <w:t>0.69%</w:t>
            </w:r>
          </w:p>
        </w:tc>
        <w:tc>
          <w:tcPr>
            <w:tcW w:w="676" w:type="pct"/>
            <w:shd w:val="clear" w:color="auto" w:fill="C7C5E0"/>
            <w:noWrap/>
            <w:vAlign w:val="bottom"/>
          </w:tcPr>
          <w:p w14:paraId="533A273E" w14:textId="77777777" w:rsidR="009261AF" w:rsidRPr="00E87769" w:rsidRDefault="009261AF" w:rsidP="000A366A">
            <w:pPr>
              <w:pStyle w:val="TableText"/>
              <w:keepNext/>
              <w:cnfStyle w:val="000000100000" w:firstRow="0" w:lastRow="0" w:firstColumn="0" w:lastColumn="0" w:oddVBand="0" w:evenVBand="0" w:oddHBand="1" w:evenHBand="0" w:firstRowFirstColumn="0" w:firstRowLastColumn="0" w:lastRowFirstColumn="0" w:lastRowLastColumn="0"/>
            </w:pPr>
            <w:r w:rsidRPr="00E87769">
              <w:rPr>
                <w:rFonts w:cs="Calibri"/>
                <w:color w:val="19172B"/>
              </w:rPr>
              <w:t>-0.01%</w:t>
            </w:r>
          </w:p>
        </w:tc>
      </w:tr>
      <w:tr w:rsidR="009261AF" w:rsidRPr="004F100C" w14:paraId="09F59F03" w14:textId="77777777" w:rsidTr="000A366A">
        <w:trPr>
          <w:trHeight w:val="254"/>
        </w:trPr>
        <w:tc>
          <w:tcPr>
            <w:cnfStyle w:val="001000000000" w:firstRow="0" w:lastRow="0" w:firstColumn="1" w:lastColumn="0" w:oddVBand="0" w:evenVBand="0" w:oddHBand="0" w:evenHBand="0" w:firstRowFirstColumn="0" w:firstRowLastColumn="0" w:lastRowFirstColumn="0" w:lastRowLastColumn="0"/>
            <w:tcW w:w="616" w:type="pct"/>
            <w:vMerge/>
            <w:shd w:val="clear" w:color="auto" w:fill="C7C5E0"/>
            <w:vAlign w:val="center"/>
            <w:hideMark/>
          </w:tcPr>
          <w:p w14:paraId="1E8C5675" w14:textId="77777777" w:rsidR="009261AF" w:rsidRPr="004F100C" w:rsidRDefault="009261AF" w:rsidP="000A366A">
            <w:pPr>
              <w:pStyle w:val="TableText"/>
              <w:rPr>
                <w:color w:val="19172B" w:themeColor="text2"/>
              </w:rPr>
            </w:pPr>
          </w:p>
        </w:tc>
        <w:tc>
          <w:tcPr>
            <w:tcW w:w="1544" w:type="pct"/>
            <w:shd w:val="clear" w:color="auto" w:fill="C7C5E0"/>
            <w:noWrap/>
            <w:vAlign w:val="center"/>
            <w:hideMark/>
          </w:tcPr>
          <w:p w14:paraId="08DD7CAE" w14:textId="77777777" w:rsidR="009261AF" w:rsidRPr="004F100C" w:rsidRDefault="009261AF" w:rsidP="000A366A">
            <w:pPr>
              <w:pStyle w:val="TableText"/>
              <w:jc w:val="left"/>
              <w:cnfStyle w:val="000000000000" w:firstRow="0" w:lastRow="0" w:firstColumn="0" w:lastColumn="0" w:oddVBand="0" w:evenVBand="0" w:oddHBand="0" w:evenHBand="0" w:firstRowFirstColumn="0" w:firstRowLastColumn="0" w:lastRowFirstColumn="0" w:lastRowLastColumn="0"/>
            </w:pPr>
            <w:r w:rsidRPr="004F100C">
              <w:t>Non-Residential D</w:t>
            </w:r>
            <w:r>
              <w:t>O</w:t>
            </w:r>
          </w:p>
        </w:tc>
        <w:tc>
          <w:tcPr>
            <w:tcW w:w="742" w:type="pct"/>
            <w:shd w:val="clear" w:color="auto" w:fill="C7C5E0"/>
            <w:noWrap/>
            <w:vAlign w:val="bottom"/>
          </w:tcPr>
          <w:p w14:paraId="3404DF33" w14:textId="77777777" w:rsidR="009261AF" w:rsidRPr="00E87769" w:rsidRDefault="009261AF" w:rsidP="000A366A">
            <w:pPr>
              <w:pStyle w:val="TableText"/>
              <w:cnfStyle w:val="000000000000" w:firstRow="0" w:lastRow="0" w:firstColumn="0" w:lastColumn="0" w:oddVBand="0" w:evenVBand="0" w:oddHBand="0" w:evenHBand="0" w:firstRowFirstColumn="0" w:firstRowLastColumn="0" w:lastRowFirstColumn="0" w:lastRowLastColumn="0"/>
            </w:pPr>
            <w:r w:rsidRPr="00E87769">
              <w:rPr>
                <w:rFonts w:cs="Calibri"/>
                <w:color w:val="19172B"/>
              </w:rPr>
              <w:t>1.36%</w:t>
            </w:r>
          </w:p>
        </w:tc>
        <w:tc>
          <w:tcPr>
            <w:tcW w:w="680" w:type="pct"/>
            <w:shd w:val="clear" w:color="auto" w:fill="C7C5E0"/>
            <w:noWrap/>
            <w:vAlign w:val="bottom"/>
          </w:tcPr>
          <w:p w14:paraId="39F38603" w14:textId="77777777" w:rsidR="009261AF" w:rsidRPr="00E87769" w:rsidRDefault="009261AF" w:rsidP="000A366A">
            <w:pPr>
              <w:pStyle w:val="TableText"/>
              <w:cnfStyle w:val="000000000000" w:firstRow="0" w:lastRow="0" w:firstColumn="0" w:lastColumn="0" w:oddVBand="0" w:evenVBand="0" w:oddHBand="0" w:evenHBand="0" w:firstRowFirstColumn="0" w:firstRowLastColumn="0" w:lastRowFirstColumn="0" w:lastRowLastColumn="0"/>
            </w:pPr>
            <w:r w:rsidRPr="00E87769">
              <w:rPr>
                <w:rFonts w:cs="Calibri"/>
                <w:color w:val="19172B"/>
              </w:rPr>
              <w:t>0.39%</w:t>
            </w:r>
          </w:p>
        </w:tc>
        <w:tc>
          <w:tcPr>
            <w:tcW w:w="742" w:type="pct"/>
            <w:shd w:val="clear" w:color="auto" w:fill="C7C5E0"/>
            <w:noWrap/>
            <w:vAlign w:val="bottom"/>
          </w:tcPr>
          <w:p w14:paraId="4E68FCCD" w14:textId="77777777" w:rsidR="009261AF" w:rsidRPr="00E87769" w:rsidRDefault="009261AF" w:rsidP="000A366A">
            <w:pPr>
              <w:pStyle w:val="TableText"/>
              <w:cnfStyle w:val="000000000000" w:firstRow="0" w:lastRow="0" w:firstColumn="0" w:lastColumn="0" w:oddVBand="0" w:evenVBand="0" w:oddHBand="0" w:evenHBand="0" w:firstRowFirstColumn="0" w:firstRowLastColumn="0" w:lastRowFirstColumn="0" w:lastRowLastColumn="0"/>
            </w:pPr>
            <w:r w:rsidRPr="00E87769">
              <w:rPr>
                <w:rFonts w:cs="Calibri"/>
                <w:color w:val="19172B"/>
              </w:rPr>
              <w:t>0.29%</w:t>
            </w:r>
          </w:p>
        </w:tc>
        <w:tc>
          <w:tcPr>
            <w:tcW w:w="676" w:type="pct"/>
            <w:shd w:val="clear" w:color="auto" w:fill="C7C5E0"/>
            <w:noWrap/>
            <w:vAlign w:val="bottom"/>
          </w:tcPr>
          <w:p w14:paraId="2CB72AE7" w14:textId="77777777" w:rsidR="009261AF" w:rsidRPr="00E87769" w:rsidRDefault="009261AF" w:rsidP="000A366A">
            <w:pPr>
              <w:pStyle w:val="TableText"/>
              <w:cnfStyle w:val="000000000000" w:firstRow="0" w:lastRow="0" w:firstColumn="0" w:lastColumn="0" w:oddVBand="0" w:evenVBand="0" w:oddHBand="0" w:evenHBand="0" w:firstRowFirstColumn="0" w:firstRowLastColumn="0" w:lastRowFirstColumn="0" w:lastRowLastColumn="0"/>
            </w:pPr>
            <w:r w:rsidRPr="00E87769">
              <w:rPr>
                <w:rFonts w:cs="Calibri"/>
                <w:color w:val="19172B"/>
              </w:rPr>
              <w:t>0.00%</w:t>
            </w:r>
          </w:p>
        </w:tc>
      </w:tr>
    </w:tbl>
    <w:p w14:paraId="2EE1E752" w14:textId="43C970AD" w:rsidR="009261AF" w:rsidRPr="004F100C" w:rsidRDefault="009261AF" w:rsidP="009261AF">
      <w:pPr>
        <w:pStyle w:val="BodyText"/>
        <w:rPr>
          <w:rFonts w:eastAsia="Calibri"/>
        </w:rPr>
      </w:pPr>
      <w:r w:rsidRPr="004F100C">
        <w:rPr>
          <w:rFonts w:eastAsia="Calibri"/>
        </w:rPr>
        <w:t xml:space="preserve">Visual inspection can </w:t>
      </w:r>
      <w:r>
        <w:rPr>
          <w:rFonts w:eastAsia="Calibri"/>
        </w:rPr>
        <w:t xml:space="preserve">also </w:t>
      </w:r>
      <w:r w:rsidRPr="004F100C">
        <w:rPr>
          <w:rFonts w:eastAsia="Calibri"/>
        </w:rPr>
        <w:t xml:space="preserve">be a simple but highly effective tool. </w:t>
      </w:r>
      <w:r w:rsidR="00415F85">
        <w:rPr>
          <w:rFonts w:eastAsia="Calibri"/>
        </w:rPr>
        <w:fldChar w:fldCharType="begin"/>
      </w:r>
      <w:r w:rsidR="00415F85">
        <w:rPr>
          <w:rFonts w:eastAsia="Calibri"/>
        </w:rPr>
        <w:instrText xml:space="preserve"> REF _Ref162362782 \h </w:instrText>
      </w:r>
      <w:r w:rsidR="00415F85">
        <w:rPr>
          <w:rFonts w:eastAsia="Calibri"/>
        </w:rPr>
      </w:r>
      <w:r w:rsidR="00415F85">
        <w:rPr>
          <w:rFonts w:eastAsia="Calibri"/>
        </w:rPr>
        <w:fldChar w:fldCharType="separate"/>
      </w:r>
      <w:r w:rsidR="00187752">
        <w:t xml:space="preserve">Figure A - </w:t>
      </w:r>
      <w:r w:rsidR="00187752">
        <w:rPr>
          <w:noProof/>
        </w:rPr>
        <w:t>7</w:t>
      </w:r>
      <w:r w:rsidR="00415F85">
        <w:rPr>
          <w:rFonts w:eastAsia="Calibri"/>
        </w:rPr>
        <w:fldChar w:fldCharType="end"/>
      </w:r>
      <w:r w:rsidRPr="004F100C">
        <w:rPr>
          <w:rFonts w:eastAsia="Calibri"/>
        </w:rPr>
        <w:t xml:space="preserve"> to </w:t>
      </w:r>
      <w:r w:rsidR="006F74D3">
        <w:rPr>
          <w:rFonts w:eastAsia="Calibri"/>
        </w:rPr>
        <w:fldChar w:fldCharType="begin"/>
      </w:r>
      <w:r w:rsidR="006F74D3">
        <w:rPr>
          <w:rFonts w:eastAsia="Calibri"/>
        </w:rPr>
        <w:instrText xml:space="preserve"> REF _Ref162362793 </w:instrText>
      </w:r>
      <w:r w:rsidR="006F74D3">
        <w:rPr>
          <w:rFonts w:eastAsia="Calibri"/>
        </w:rPr>
        <w:fldChar w:fldCharType="separate"/>
      </w:r>
      <w:r w:rsidR="00187752">
        <w:t xml:space="preserve">Figure A - </w:t>
      </w:r>
      <w:r w:rsidR="00187752">
        <w:rPr>
          <w:noProof/>
        </w:rPr>
        <w:t>10</w:t>
      </w:r>
      <w:r w:rsidR="006F74D3">
        <w:rPr>
          <w:rFonts w:eastAsia="Calibri"/>
        </w:rPr>
        <w:fldChar w:fldCharType="end"/>
      </w:r>
      <w:r w:rsidRPr="004F100C">
        <w:rPr>
          <w:rFonts w:eastAsia="Calibri"/>
        </w:rPr>
        <w:t xml:space="preserve"> present the average event-like day predicted loads (dotted lines) and actual loads (solid lines) from the in-sample and out-of-sample tests by </w:t>
      </w:r>
      <w:r>
        <w:rPr>
          <w:rFonts w:eastAsia="Calibri"/>
        </w:rPr>
        <w:t>IOU</w:t>
      </w:r>
      <w:r w:rsidRPr="004F100C">
        <w:rPr>
          <w:rFonts w:eastAsia="Calibri"/>
        </w:rPr>
        <w:t xml:space="preserve"> and</w:t>
      </w:r>
      <w:r>
        <w:rPr>
          <w:rFonts w:eastAsia="Calibri"/>
        </w:rPr>
        <w:t xml:space="preserve"> program</w:t>
      </w:r>
      <w:r w:rsidRPr="004F100C">
        <w:rPr>
          <w:rFonts w:eastAsia="Calibri"/>
        </w:rPr>
        <w:t>.</w:t>
      </w:r>
      <w:r>
        <w:rPr>
          <w:rFonts w:eastAsia="Calibri"/>
        </w:rPr>
        <w:t xml:space="preserve"> Due to confidentiality, SCE non-summer loads are not shown below.</w:t>
      </w:r>
    </w:p>
    <w:p w14:paraId="2B73F53B" w14:textId="77777777" w:rsidR="009261AF" w:rsidRPr="004F100C" w:rsidRDefault="009261AF" w:rsidP="009261AF">
      <w:pPr>
        <w:pStyle w:val="BodyText"/>
        <w:rPr>
          <w:rFonts w:eastAsia="Calibri"/>
        </w:rPr>
      </w:pPr>
      <w:r w:rsidRPr="004F100C">
        <w:rPr>
          <w:rFonts w:eastAsia="Calibri"/>
        </w:rPr>
        <w:t>During the inspection, we looked for specific aspects of the predicted and reference load shapes to tell us how well the models performed. For example,</w:t>
      </w:r>
    </w:p>
    <w:p w14:paraId="1A939401" w14:textId="77777777" w:rsidR="009261AF" w:rsidRPr="004F100C" w:rsidRDefault="009261AF" w:rsidP="009261AF">
      <w:pPr>
        <w:pStyle w:val="BulletedList"/>
      </w:pPr>
      <w:r w:rsidRPr="004F100C">
        <w:t xml:space="preserve">We checked to </w:t>
      </w:r>
      <w:r>
        <w:t>en</w:t>
      </w:r>
      <w:r w:rsidRPr="004F100C">
        <w:t xml:space="preserve">sure that the reference load is closely aligned with the actual and predicted loads during the early morning and late evening hours when there is likely to be little effect from the event. Large differences can indicate </w:t>
      </w:r>
      <w:r>
        <w:t>a problem with the reference load, either over- or under-estimating usage in the</w:t>
      </w:r>
      <w:r w:rsidRPr="004F100C">
        <w:t xml:space="preserve"> absence of the event. </w:t>
      </w:r>
    </w:p>
    <w:p w14:paraId="2AA1AD5A" w14:textId="77777777" w:rsidR="009261AF" w:rsidRPr="004F100C" w:rsidRDefault="009261AF" w:rsidP="009261AF">
      <w:pPr>
        <w:pStyle w:val="BulletedList"/>
      </w:pPr>
      <w:r w:rsidRPr="004F100C">
        <w:t xml:space="preserve">We closely examined the reference load for odd increases or decreases in </w:t>
      </w:r>
      <w:r>
        <w:t xml:space="preserve">the </w:t>
      </w:r>
      <w:r w:rsidRPr="004F100C">
        <w:t xml:space="preserve">load that could indicate an effect </w:t>
      </w:r>
      <w:r>
        <w:t>not correctly</w:t>
      </w:r>
      <w:r w:rsidRPr="004F100C">
        <w:t xml:space="preserve"> captured in the models. If we found such an increase or decrease, we investigated the cause and attempted to control for the effect in the models. </w:t>
      </w:r>
    </w:p>
    <w:p w14:paraId="17841802" w14:textId="77777777" w:rsidR="009261AF" w:rsidRPr="004F100C" w:rsidRDefault="009261AF" w:rsidP="009261AF">
      <w:pPr>
        <w:pStyle w:val="BulletedList"/>
      </w:pPr>
      <w:r w:rsidRPr="004F100C">
        <w:t xml:space="preserve">We also looked for bias, both visually and mathematically. Bias is the consistent over- or under-prediction of the actual load. We may see </w:t>
      </w:r>
      <w:r>
        <w:t>temperature-related bias</w:t>
      </w:r>
      <w:r w:rsidRPr="004F100C">
        <w:t xml:space="preserve">, under-predicting on hot days, and over-predicting on cool days. We have also seen bias that is time-based, over-predicting </w:t>
      </w:r>
      <w:r>
        <w:t>at</w:t>
      </w:r>
      <w:r w:rsidRPr="004F100C">
        <w:t xml:space="preserve"> the beginning of the year and under-predicting at the end of the year. Identification of bias and its source often allows us to adjust the models to capture and isolate the bias-inducing effects within the model specification. </w:t>
      </w:r>
    </w:p>
    <w:p w14:paraId="4199D50D" w14:textId="77777777" w:rsidR="009261AF" w:rsidRDefault="009261AF" w:rsidP="009261AF">
      <w:pPr>
        <w:pStyle w:val="BodyText"/>
        <w:rPr>
          <w:rFonts w:eastAsia="Calibri"/>
        </w:rPr>
      </w:pPr>
      <w:r>
        <w:rPr>
          <w:rFonts w:eastAsia="Calibri"/>
        </w:rPr>
        <w:t>The figures below show</w:t>
      </w:r>
      <w:r w:rsidRPr="00E455B5">
        <w:rPr>
          <w:rFonts w:eastAsia="Calibri"/>
        </w:rPr>
        <w:t xml:space="preserve"> predicted load</w:t>
      </w:r>
      <w:r>
        <w:rPr>
          <w:rFonts w:eastAsia="Calibri"/>
        </w:rPr>
        <w:t>s</w:t>
      </w:r>
      <w:r w:rsidRPr="00E455B5">
        <w:rPr>
          <w:rFonts w:eastAsia="Calibri"/>
        </w:rPr>
        <w:t xml:space="preserve"> very close to the actual load</w:t>
      </w:r>
      <w:r>
        <w:rPr>
          <w:rFonts w:eastAsia="Calibri"/>
        </w:rPr>
        <w:t>s</w:t>
      </w:r>
      <w:r w:rsidRPr="00E455B5">
        <w:rPr>
          <w:rFonts w:eastAsia="Calibri"/>
        </w:rPr>
        <w:t xml:space="preserve">, which </w:t>
      </w:r>
      <w:r>
        <w:rPr>
          <w:rFonts w:eastAsia="Calibri"/>
        </w:rPr>
        <w:t xml:space="preserve">visually </w:t>
      </w:r>
      <w:r w:rsidRPr="00E455B5">
        <w:rPr>
          <w:rFonts w:eastAsia="Calibri"/>
        </w:rPr>
        <w:t>tells us that, on average, the customer-specific regression models do a good job estimating what customer loads would be like on event-like days therefore, can produce accurate reference loads.</w:t>
      </w:r>
      <w:r>
        <w:rPr>
          <w:rFonts w:eastAsia="Calibri"/>
        </w:rPr>
        <w:t xml:space="preserve"> SCE’s Non-residential DA, similar to MAPE metrics shown above, show less accurate predictions likely resulting from very low participant counts with highly variable loads.</w:t>
      </w:r>
    </w:p>
    <w:p w14:paraId="458F22C6" w14:textId="03BBE139" w:rsidR="009261AF" w:rsidRPr="004F100C" w:rsidRDefault="00585274" w:rsidP="009261AF">
      <w:pPr>
        <w:pStyle w:val="FigureorTableCaption"/>
      </w:pPr>
      <w:bookmarkStart w:id="588" w:name="_Ref162362782"/>
      <w:bookmarkStart w:id="589" w:name="_Toc509409109"/>
      <w:bookmarkStart w:id="590" w:name="_Toc447181562"/>
      <w:bookmarkStart w:id="591" w:name="_Toc66803843"/>
      <w:bookmarkStart w:id="592" w:name="_Toc130458232"/>
      <w:bookmarkStart w:id="593" w:name="_Toc162356858"/>
      <w:r>
        <w:t xml:space="preserve">Figure A - </w:t>
      </w:r>
      <w:r w:rsidR="00016620">
        <w:fldChar w:fldCharType="begin"/>
      </w:r>
      <w:r w:rsidR="00016620">
        <w:instrText xml:space="preserve"> SEQ Figure_A_- \* ARABIC </w:instrText>
      </w:r>
      <w:r w:rsidR="00016620">
        <w:fldChar w:fldCharType="separate"/>
      </w:r>
      <w:r w:rsidR="00187752">
        <w:rPr>
          <w:noProof/>
        </w:rPr>
        <w:t>7</w:t>
      </w:r>
      <w:r w:rsidR="00016620">
        <w:rPr>
          <w:noProof/>
        </w:rPr>
        <w:fldChar w:fldCharType="end"/>
      </w:r>
      <w:bookmarkEnd w:id="588"/>
      <w:r w:rsidR="009261AF" w:rsidRPr="004F100C">
        <w:tab/>
        <w:t>PG&amp;E Actual and Predicted Loads</w:t>
      </w:r>
      <w:bookmarkEnd w:id="589"/>
      <w:bookmarkEnd w:id="590"/>
      <w:bookmarkEnd w:id="591"/>
      <w:r w:rsidR="009261AF">
        <w:t>, Non-Residential</w:t>
      </w:r>
      <w:bookmarkEnd w:id="592"/>
      <w:bookmarkEnd w:id="593"/>
    </w:p>
    <w:p w14:paraId="1F35D19C" w14:textId="77777777" w:rsidR="009261AF" w:rsidRDefault="009261AF" w:rsidP="009261AF">
      <w:pPr>
        <w:pStyle w:val="BodyText"/>
        <w:jc w:val="center"/>
        <w:rPr>
          <w:rFonts w:eastAsia="Calibri"/>
        </w:rPr>
      </w:pPr>
      <w:r>
        <w:rPr>
          <w:rFonts w:eastAsia="Calibri"/>
          <w:noProof/>
        </w:rPr>
        <w:drawing>
          <wp:inline distT="0" distB="0" distL="0" distR="0" wp14:anchorId="106F0448" wp14:editId="0E03F754">
            <wp:extent cx="4278199" cy="3104056"/>
            <wp:effectExtent l="0" t="0" r="0"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Picture 65"/>
                    <pic:cNvPicPr>
                      <a:picLocks noChangeAspect="1" noChangeArrowheads="1"/>
                    </pic:cNvPicPr>
                  </pic:nvPicPr>
                  <pic:blipFill>
                    <a:blip r:embed="rId127">
                      <a:extLst>
                        <a:ext uri="{28A0092B-C50C-407E-A947-70E740481C1C}">
                          <a14:useLocalDpi xmlns:a14="http://schemas.microsoft.com/office/drawing/2010/main" val="0"/>
                        </a:ext>
                        <a:ext uri="{96DAC541-7B7A-43D3-8B79-37D633B846F1}">
                          <asvg:svgBlip xmlns:asvg="http://schemas.microsoft.com/office/drawing/2016/SVG/main" r:embed="rId128"/>
                        </a:ext>
                      </a:extLst>
                    </a:blip>
                    <a:stretch>
                      <a:fillRect/>
                    </a:stretch>
                  </pic:blipFill>
                  <pic:spPr bwMode="auto">
                    <a:xfrm>
                      <a:off x="0" y="0"/>
                      <a:ext cx="4278199" cy="3104056"/>
                    </a:xfrm>
                    <a:prstGeom prst="rect">
                      <a:avLst/>
                    </a:prstGeom>
                  </pic:spPr>
                </pic:pic>
              </a:graphicData>
            </a:graphic>
          </wp:inline>
        </w:drawing>
      </w:r>
    </w:p>
    <w:p w14:paraId="6EB712AE" w14:textId="52538900" w:rsidR="009261AF" w:rsidRPr="004F100C" w:rsidRDefault="00585274" w:rsidP="009261AF">
      <w:pPr>
        <w:pStyle w:val="FigureorTableCaption"/>
      </w:pPr>
      <w:bookmarkStart w:id="594" w:name="_Toc162356859"/>
      <w:r>
        <w:t xml:space="preserve">Figure A - </w:t>
      </w:r>
      <w:r w:rsidR="00016620">
        <w:fldChar w:fldCharType="begin"/>
      </w:r>
      <w:r w:rsidR="00016620">
        <w:instrText xml:space="preserve"> SEQ Figure_A_- \* ARABIC </w:instrText>
      </w:r>
      <w:r w:rsidR="00016620">
        <w:fldChar w:fldCharType="separate"/>
      </w:r>
      <w:r w:rsidR="00187752">
        <w:rPr>
          <w:noProof/>
        </w:rPr>
        <w:t>8</w:t>
      </w:r>
      <w:r w:rsidR="00016620">
        <w:rPr>
          <w:noProof/>
        </w:rPr>
        <w:fldChar w:fldCharType="end"/>
      </w:r>
      <w:r w:rsidR="009261AF" w:rsidRPr="004F100C">
        <w:tab/>
        <w:t>PG&amp;E Actual and Predicted Loads</w:t>
      </w:r>
      <w:r w:rsidR="009261AF">
        <w:t>, Residential</w:t>
      </w:r>
      <w:bookmarkEnd w:id="594"/>
    </w:p>
    <w:p w14:paraId="00548238" w14:textId="7CCF36F8" w:rsidR="009261AF" w:rsidRPr="004F100C" w:rsidRDefault="009261AF" w:rsidP="009261AF">
      <w:pPr>
        <w:pStyle w:val="BodyText"/>
        <w:jc w:val="center"/>
        <w:rPr>
          <w:rFonts w:eastAsia="Calibri"/>
        </w:rPr>
      </w:pPr>
    </w:p>
    <w:p w14:paraId="45144C20" w14:textId="2C1A0219" w:rsidR="009261AF" w:rsidRPr="004F100C" w:rsidRDefault="009261AF" w:rsidP="009261AF">
      <w:pPr>
        <w:pStyle w:val="BodyText"/>
        <w:ind w:left="540" w:firstLine="720"/>
        <w:rPr>
          <w:rFonts w:eastAsia="Calibri"/>
        </w:rPr>
      </w:pPr>
      <w:r>
        <w:rPr>
          <w:noProof/>
          <w14:ligatures w14:val="none"/>
        </w:rPr>
        <mc:AlternateContent>
          <mc:Choice Requires="wps">
            <w:drawing>
              <wp:inline distT="0" distB="0" distL="0" distR="0" wp14:anchorId="2E73CEF6" wp14:editId="56BC6E40">
                <wp:extent cx="4312500" cy="2823018"/>
                <wp:effectExtent l="0" t="0" r="12065" b="15875"/>
                <wp:docPr id="1240444161" name="Rectangle 1240444161"/>
                <wp:cNvGraphicFramePr/>
                <a:graphic xmlns:a="http://schemas.openxmlformats.org/drawingml/2006/main">
                  <a:graphicData uri="http://schemas.microsoft.com/office/word/2010/wordprocessingShape">
                    <wps:wsp>
                      <wps:cNvSpPr/>
                      <wps:spPr>
                        <a:xfrm>
                          <a:off x="0" y="0"/>
                          <a:ext cx="4312500" cy="2823018"/>
                        </a:xfrm>
                        <a:prstGeom prst="rect">
                          <a:avLst/>
                        </a:prstGeom>
                        <a:solidFill>
                          <a:srgbClr val="17171A"/>
                        </a:solidFill>
                        <a:ln w="12700" cap="flat" cmpd="sng" algn="ctr">
                          <a:solidFill>
                            <a:srgbClr val="F26549">
                              <a:shade val="15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3DC57D4E" id="Rectangle 1240444161" o:spid="_x0000_s1026" style="width:339.55pt;height:222.3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ECTJaAIAAO0EAAAOAAAAZHJzL2Uyb0RvYy54bWysVNtOGzEQfa/Uf7D8XjZZAoSIDYpAqSoh&#10;QALE88TrzVryrWMnG/r1HXuXJNA+VVUkZ8YznsuZM3t1vTOabSUG5WzFxycjzqQVrlZ2XfGX5+W3&#10;KWchgq1BOysr/iYDv55//XLV+ZksXet0LZFREBtmna94G6OfFUUQrTQQTpyXloyNQwORVFwXNUJH&#10;0Y0uytHovOgc1h6dkCHQ7W1v5PMcv2mkiA9NE2RkuuJUW8wn5nOVzmJ+BbM1gm+VGMqAf6jCgLKU&#10;dB/qFiKwDao/Qhkl0AXXxBPhTOGaRgmZe6BuxqNP3Ty14GXuhcAJfg9T+H9hxf32yT8iwdD5MAsk&#10;pi52DZr0T/WxXQbrbQ+W3EUm6HJyOi7PRoSpIFs5LU9H42mCszg89xjid+kMS0LFkaaRQYLtXYi9&#10;67tLyhacVvVSaZ0VXK9uNLIt0OTGF/RbDNE/uGnLOrKXF7kSIAY1GiIVZXxd8WDXnIFeEzVFxJz7&#10;w+twnGRZnp9NLnunFmo5pKYeM02or8E99/ghTuriFkLbP8mmnllGRaK3VqbiU4qzj6Rt6lFmgg5Y&#10;HPBP0srVb4/I0PWMDV4sFSW5gxAfAYmiBDytXXygo9GOMHCDxFnr8Nff7pM/MYesnHVEecLn5wZQ&#10;cqZ/WOLU5XgySTuSlcnZRUkKHltWxxa7MTcuzYYW3IssJv+o38UGnXml7VykrGQCKyh3P4lBuYn9&#10;KtJ+C7lYZDfaCw/xzj55kYInnBK8z7tXQD8wKRIJ7937esDsE6F63/TSusUmukZlth1wpQkmhXYq&#10;z3LY/7S0x3r2Onyl5r8BAAD//wMAUEsDBBQABgAIAAAAIQDhnZHf2wAAAAUBAAAPAAAAZHJzL2Rv&#10;d25yZXYueG1sTI/NTsMwEITvSLyDtUjcqBMUBQhxKn4PcCmEXnpz7W0cYa8j223D22O4wGWl0Yxm&#10;vm2Xs7PsgCGOngSUiwIYkvJ6pEHA+uP54hpYTJK0tJ5QwBdGWHanJ61stD/SOx76NLBcQrGRAkxK&#10;U8N5VAadjAs/IWVv54OTKcswcB3kMZc7yy+LouZOjpQXjJzwwaD67PdOwPBWqld+b21YFU8b17/s&#10;HpVZCXF+Nt/dAks4p78w/OBndOgy09bvSUdmBeRH0u/NXn11UwLbCqiqqgbetfw/ffcNAAD//wMA&#10;UEsBAi0AFAAGAAgAAAAhALaDOJL+AAAA4QEAABMAAAAAAAAAAAAAAAAAAAAAAFtDb250ZW50X1R5&#10;cGVzXS54bWxQSwECLQAUAAYACAAAACEAOP0h/9YAAACUAQAACwAAAAAAAAAAAAAAAAAvAQAAX3Jl&#10;bHMvLnJlbHNQSwECLQAUAAYACAAAACEAiRAkyWgCAADtBAAADgAAAAAAAAAAAAAAAAAuAgAAZHJz&#10;L2Uyb0RvYy54bWxQSwECLQAUAAYACAAAACEA4Z2R39sAAAAFAQAADwAAAAAAAAAAAAAAAADCBAAA&#10;ZHJzL2Rvd25yZXYueG1sUEsFBgAAAAAEAAQA8wAAAMoFAAAAAA==&#10;" fillcolor="#17171a" strokecolor="#662619" strokeweight="1pt">
                <w10:anchorlock/>
              </v:rect>
            </w:pict>
          </mc:Fallback>
        </mc:AlternateContent>
      </w:r>
    </w:p>
    <w:p w14:paraId="36B940CB" w14:textId="683B144E" w:rsidR="009261AF" w:rsidRPr="004F100C" w:rsidRDefault="00585274" w:rsidP="009261AF">
      <w:pPr>
        <w:pStyle w:val="FigureorTableCaption"/>
      </w:pPr>
      <w:bookmarkStart w:id="595" w:name="_Toc66803844"/>
      <w:bookmarkStart w:id="596" w:name="_Toc130458233"/>
      <w:bookmarkStart w:id="597" w:name="_Toc162356860"/>
      <w:bookmarkStart w:id="598" w:name="_Toc447112892"/>
      <w:r>
        <w:t xml:space="preserve">Figure A - </w:t>
      </w:r>
      <w:r w:rsidR="00016620">
        <w:fldChar w:fldCharType="begin"/>
      </w:r>
      <w:r w:rsidR="00016620">
        <w:instrText xml:space="preserve"> SEQ Figure_A_- \* ARABIC </w:instrText>
      </w:r>
      <w:r w:rsidR="00016620">
        <w:fldChar w:fldCharType="separate"/>
      </w:r>
      <w:r w:rsidR="00187752">
        <w:rPr>
          <w:noProof/>
        </w:rPr>
        <w:t>9</w:t>
      </w:r>
      <w:r w:rsidR="00016620">
        <w:rPr>
          <w:noProof/>
        </w:rPr>
        <w:fldChar w:fldCharType="end"/>
      </w:r>
      <w:r w:rsidR="009261AF" w:rsidRPr="004F100C">
        <w:tab/>
        <w:t>SCE Actual and Predicted Loads</w:t>
      </w:r>
      <w:bookmarkEnd w:id="595"/>
      <w:bookmarkEnd w:id="596"/>
      <w:bookmarkEnd w:id="597"/>
    </w:p>
    <w:p w14:paraId="7BF77373" w14:textId="1CFAE7A4" w:rsidR="009261AF" w:rsidRPr="004F100C" w:rsidRDefault="009261AF" w:rsidP="009261AF">
      <w:pPr>
        <w:pStyle w:val="BodyText"/>
        <w:jc w:val="center"/>
        <w:rPr>
          <w:rFonts w:eastAsia="Calibri"/>
        </w:rPr>
      </w:pPr>
      <w:r>
        <w:rPr>
          <w:rFonts w:eastAsia="Calibri"/>
          <w:noProof/>
        </w:rPr>
        <w:drawing>
          <wp:inline distT="0" distB="0" distL="0" distR="0" wp14:anchorId="31C1BDBE" wp14:editId="00FF65E5">
            <wp:extent cx="4344398" cy="2842040"/>
            <wp:effectExtent l="0" t="0" r="0" b="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Picture 67"/>
                    <pic:cNvPicPr>
                      <a:picLocks noChangeAspect="1" noChangeArrowheads="1"/>
                    </pic:cNvPicPr>
                  </pic:nvPicPr>
                  <pic:blipFill>
                    <a:blip r:embed="rId129">
                      <a:extLst>
                        <a:ext uri="{28A0092B-C50C-407E-A947-70E740481C1C}">
                          <a14:useLocalDpi xmlns:a14="http://schemas.microsoft.com/office/drawing/2010/main" val="0"/>
                        </a:ext>
                      </a:extLst>
                    </a:blip>
                    <a:stretch>
                      <a:fillRect/>
                    </a:stretch>
                  </pic:blipFill>
                  <pic:spPr bwMode="auto">
                    <a:xfrm>
                      <a:off x="0" y="0"/>
                      <a:ext cx="4344398" cy="2842040"/>
                    </a:xfrm>
                    <a:prstGeom prst="rect">
                      <a:avLst/>
                    </a:prstGeom>
                  </pic:spPr>
                </pic:pic>
              </a:graphicData>
            </a:graphic>
          </wp:inline>
        </w:drawing>
      </w:r>
    </w:p>
    <w:p w14:paraId="5F14FC76" w14:textId="4527D14C" w:rsidR="009261AF" w:rsidRPr="004F100C" w:rsidRDefault="00585274" w:rsidP="009261AF">
      <w:pPr>
        <w:pStyle w:val="FigureorTableCaption"/>
      </w:pPr>
      <w:bookmarkStart w:id="599" w:name="_Ref162362793"/>
      <w:bookmarkStart w:id="600" w:name="_Toc66803845"/>
      <w:bookmarkStart w:id="601" w:name="_Toc130458881"/>
      <w:bookmarkStart w:id="602" w:name="_Toc162356861"/>
      <w:bookmarkEnd w:id="598"/>
      <w:r>
        <w:t xml:space="preserve">Figure A - </w:t>
      </w:r>
      <w:r w:rsidR="00016620">
        <w:fldChar w:fldCharType="begin"/>
      </w:r>
      <w:r w:rsidR="00016620">
        <w:instrText xml:space="preserve"> SEQ Figure_A_- \* ARABIC </w:instrText>
      </w:r>
      <w:r w:rsidR="00016620">
        <w:fldChar w:fldCharType="separate"/>
      </w:r>
      <w:r w:rsidR="00187752">
        <w:rPr>
          <w:noProof/>
        </w:rPr>
        <w:t>10</w:t>
      </w:r>
      <w:r w:rsidR="00016620">
        <w:rPr>
          <w:noProof/>
        </w:rPr>
        <w:fldChar w:fldCharType="end"/>
      </w:r>
      <w:bookmarkEnd w:id="599"/>
      <w:r w:rsidR="009261AF" w:rsidRPr="004F100C">
        <w:tab/>
        <w:t>SDG&amp;E Actual and Predicted Loads</w:t>
      </w:r>
      <w:bookmarkEnd w:id="600"/>
      <w:bookmarkEnd w:id="601"/>
      <w:bookmarkEnd w:id="602"/>
    </w:p>
    <w:p w14:paraId="4326141B" w14:textId="77777777" w:rsidR="009261AF" w:rsidRPr="004F100C" w:rsidRDefault="009261AF" w:rsidP="009261AF">
      <w:pPr>
        <w:pStyle w:val="BodyText"/>
        <w:jc w:val="center"/>
        <w:rPr>
          <w:rFonts w:eastAsia="Calibri"/>
        </w:rPr>
      </w:pPr>
      <w:r>
        <w:rPr>
          <w:rFonts w:eastAsia="Calibri"/>
          <w:noProof/>
        </w:rPr>
        <w:drawing>
          <wp:inline distT="0" distB="0" distL="0" distR="0" wp14:anchorId="36DB0C47" wp14:editId="0C72DBBC">
            <wp:extent cx="4359376" cy="3108960"/>
            <wp:effectExtent l="0" t="0" r="0" b="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Picture 66"/>
                    <pic:cNvPicPr>
                      <a:picLocks noChangeAspect="1" noChangeArrowheads="1"/>
                    </pic:cNvPicPr>
                  </pic:nvPicPr>
                  <pic:blipFill>
                    <a:blip r:embed="rId130">
                      <a:extLst>
                        <a:ext uri="{28A0092B-C50C-407E-A947-70E740481C1C}">
                          <a14:useLocalDpi xmlns:a14="http://schemas.microsoft.com/office/drawing/2010/main" val="0"/>
                        </a:ext>
                        <a:ext uri="{96DAC541-7B7A-43D3-8B79-37D633B846F1}">
                          <asvg:svgBlip xmlns:asvg="http://schemas.microsoft.com/office/drawing/2016/SVG/main" r:embed="rId131"/>
                        </a:ext>
                      </a:extLst>
                    </a:blip>
                    <a:stretch>
                      <a:fillRect/>
                    </a:stretch>
                  </pic:blipFill>
                  <pic:spPr bwMode="auto">
                    <a:xfrm>
                      <a:off x="0" y="0"/>
                      <a:ext cx="4359376" cy="3108960"/>
                    </a:xfrm>
                    <a:prstGeom prst="rect">
                      <a:avLst/>
                    </a:prstGeom>
                  </pic:spPr>
                </pic:pic>
              </a:graphicData>
            </a:graphic>
          </wp:inline>
        </w:drawing>
      </w:r>
    </w:p>
    <w:p w14:paraId="26DE3676" w14:textId="5469552B" w:rsidR="009261AF" w:rsidRDefault="009261AF" w:rsidP="009261AF">
      <w:pPr>
        <w:pStyle w:val="BodyText"/>
      </w:pPr>
    </w:p>
    <w:p w14:paraId="35DC20DD" w14:textId="167992A3" w:rsidR="009261AF" w:rsidRDefault="009261AF" w:rsidP="009261AF">
      <w:pPr>
        <w:pStyle w:val="BodyText"/>
        <w:sectPr w:rsidR="009261AF" w:rsidSect="009261AF">
          <w:footerReference w:type="even" r:id="rId132"/>
          <w:footerReference w:type="default" r:id="rId133"/>
          <w:footerReference w:type="first" r:id="rId134"/>
          <w:type w:val="nextColumn"/>
          <w:pgSz w:w="12240" w:h="15840" w:code="1"/>
          <w:pgMar w:top="1440" w:right="1440" w:bottom="1440" w:left="1440" w:header="720" w:footer="720" w:gutter="0"/>
          <w:pgNumType w:start="1" w:chapStyle="6"/>
          <w:cols w:space="720"/>
          <w:titlePg/>
          <w:docGrid w:linePitch="272"/>
        </w:sectPr>
      </w:pPr>
    </w:p>
    <w:p w14:paraId="50CD7B06" w14:textId="77777777" w:rsidR="00016BCC" w:rsidRDefault="00016BCC" w:rsidP="00DA49B5">
      <w:pPr>
        <w:pStyle w:val="BodyText"/>
        <w:sectPr w:rsidR="00016BCC" w:rsidSect="00FA2FA3">
          <w:footerReference w:type="even" r:id="rId135"/>
          <w:footerReference w:type="default" r:id="rId136"/>
          <w:footerReference w:type="first" r:id="rId137"/>
          <w:type w:val="nextColumn"/>
          <w:pgSz w:w="12240" w:h="15840" w:code="1"/>
          <w:pgMar w:top="1440" w:right="1440" w:bottom="1440" w:left="1440" w:header="720" w:footer="720" w:gutter="0"/>
          <w:pgNumType w:start="1" w:chapStyle="6"/>
          <w:cols w:space="720"/>
          <w:titlePg/>
          <w:docGrid w:linePitch="272"/>
        </w:sectPr>
      </w:pPr>
    </w:p>
    <w:p w14:paraId="04C89EEF" w14:textId="3E795C0F" w:rsidR="00096C76" w:rsidRDefault="00096C76" w:rsidP="00DA49B5">
      <w:pPr>
        <w:pStyle w:val="BodyText"/>
      </w:pPr>
    </w:p>
    <w:tbl>
      <w:tblPr>
        <w:tblpPr w:leftFromText="187" w:rightFromText="187" w:vertAnchor="page" w:horzAnchor="margin" w:tblpXSpec="right" w:tblpY="12772"/>
        <w:tblOverlap w:val="never"/>
        <w:tblW w:w="8642" w:type="dxa"/>
        <w:tblBorders>
          <w:left w:val="single" w:sz="4" w:space="0" w:color="999999"/>
          <w:insideH w:val="single" w:sz="4" w:space="0" w:color="999999"/>
          <w:insideV w:val="single" w:sz="4" w:space="0" w:color="999999"/>
        </w:tblBorders>
        <w:tblCellMar>
          <w:left w:w="86" w:type="dxa"/>
          <w:right w:w="86" w:type="dxa"/>
        </w:tblCellMar>
        <w:tblLook w:val="0000" w:firstRow="0" w:lastRow="0" w:firstColumn="0" w:lastColumn="0" w:noHBand="0" w:noVBand="0"/>
      </w:tblPr>
      <w:tblGrid>
        <w:gridCol w:w="3056"/>
        <w:gridCol w:w="5586"/>
      </w:tblGrid>
      <w:tr w:rsidR="00096C76" w:rsidRPr="001E54DC" w14:paraId="3F2CFD06" w14:textId="77777777" w:rsidTr="009B6A97">
        <w:trPr>
          <w:trHeight w:val="747"/>
        </w:trPr>
        <w:tc>
          <w:tcPr>
            <w:tcW w:w="3056" w:type="dxa"/>
            <w:vAlign w:val="center"/>
          </w:tcPr>
          <w:p w14:paraId="1F85F28B" w14:textId="77777777" w:rsidR="00096C76" w:rsidRPr="0077696C" w:rsidRDefault="00096C76" w:rsidP="009B6A97">
            <w:pPr>
              <w:pStyle w:val="CompanyInformationBold"/>
            </w:pPr>
            <w:r w:rsidRPr="0077696C">
              <w:t>Applied Energy Group, Inc.</w:t>
            </w:r>
          </w:p>
          <w:p w14:paraId="70B68F6A" w14:textId="6B0E7548" w:rsidR="00096C76" w:rsidRPr="0077696C" w:rsidRDefault="00AA1BCC" w:rsidP="009B6A97">
            <w:pPr>
              <w:pStyle w:val="CompanyInformation"/>
            </w:pPr>
            <w:r>
              <w:t>2300 Clayton Road</w:t>
            </w:r>
            <w:r w:rsidR="00096C76" w:rsidRPr="0077696C">
              <w:t xml:space="preserve">, Suite </w:t>
            </w:r>
            <w:r>
              <w:t>1370</w:t>
            </w:r>
          </w:p>
          <w:p w14:paraId="26A8DC4E" w14:textId="69FE940A" w:rsidR="00096C76" w:rsidRPr="00ED3E55" w:rsidRDefault="00AA1BCC" w:rsidP="009B6A97">
            <w:pPr>
              <w:pStyle w:val="CompanyInformation"/>
              <w:rPr>
                <w:rFonts w:asciiTheme="minorHAnsi" w:hAnsiTheme="minorHAnsi" w:cstheme="minorHAnsi"/>
                <w:szCs w:val="15"/>
              </w:rPr>
            </w:pPr>
            <w:r>
              <w:t>Concord</w:t>
            </w:r>
            <w:r w:rsidR="00096C76" w:rsidRPr="0077696C">
              <w:t>, CA 94</w:t>
            </w:r>
            <w:r>
              <w:t>520</w:t>
            </w:r>
          </w:p>
        </w:tc>
        <w:tc>
          <w:tcPr>
            <w:tcW w:w="5586" w:type="dxa"/>
            <w:tcBorders>
              <w:right w:val="nil"/>
            </w:tcBorders>
            <w:vAlign w:val="center"/>
          </w:tcPr>
          <w:p w14:paraId="37186D7C" w14:textId="77777777" w:rsidR="00096C76" w:rsidRPr="00ED3E55" w:rsidRDefault="00096C76" w:rsidP="009B6A97">
            <w:pPr>
              <w:pStyle w:val="CompanyInformation"/>
              <w:tabs>
                <w:tab w:val="left" w:pos="214"/>
              </w:tabs>
              <w:rPr>
                <w:rFonts w:asciiTheme="minorHAnsi" w:hAnsiTheme="minorHAnsi" w:cstheme="minorHAnsi"/>
                <w:szCs w:val="15"/>
              </w:rPr>
            </w:pPr>
            <w:r w:rsidRPr="0077696C">
              <w:t>P:</w:t>
            </w:r>
            <w:r w:rsidRPr="0077696C">
              <w:tab/>
              <w:t>510.982.3525</w:t>
            </w:r>
          </w:p>
        </w:tc>
      </w:tr>
    </w:tbl>
    <w:p w14:paraId="3BF393E4" w14:textId="77777777" w:rsidR="00651D76" w:rsidRPr="00E804CC" w:rsidRDefault="00651D76" w:rsidP="00DA49B5">
      <w:pPr>
        <w:pStyle w:val="BodyText"/>
      </w:pPr>
    </w:p>
    <w:sectPr w:rsidR="00651D76" w:rsidRPr="00E804CC" w:rsidSect="00FA2FA3">
      <w:headerReference w:type="default" r:id="rId138"/>
      <w:footerReference w:type="even" r:id="rId139"/>
      <w:footerReference w:type="default" r:id="rId140"/>
      <w:footerReference w:type="first" r:id="rId141"/>
      <w:type w:val="evenPage"/>
      <w:pgSz w:w="12240" w:h="15840" w:code="1"/>
      <w:pgMar w:top="1440" w:right="1440" w:bottom="1440" w:left="1440" w:header="720" w:footer="720" w:gutter="0"/>
      <w:pgNumType w:start="1" w:chapStyle="6"/>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0CD9915" w14:textId="77777777" w:rsidR="00FA2FA3" w:rsidRDefault="00FA2FA3">
      <w:r>
        <w:separator/>
      </w:r>
    </w:p>
    <w:p w14:paraId="5A76833C" w14:textId="77777777" w:rsidR="00FA2FA3" w:rsidRDefault="00FA2FA3"/>
    <w:p w14:paraId="0F956F04" w14:textId="77777777" w:rsidR="00FA2FA3" w:rsidRDefault="00FA2FA3"/>
    <w:p w14:paraId="72D0943D" w14:textId="77777777" w:rsidR="00FA2FA3" w:rsidRDefault="00FA2FA3"/>
    <w:p w14:paraId="46D3D34F" w14:textId="77777777" w:rsidR="00FA2FA3" w:rsidRDefault="00FA2FA3"/>
    <w:p w14:paraId="475E4DF3" w14:textId="77777777" w:rsidR="00FA2FA3" w:rsidRDefault="00FA2FA3"/>
    <w:p w14:paraId="07E12B5D" w14:textId="77777777" w:rsidR="00FA2FA3" w:rsidRDefault="00FA2FA3"/>
  </w:endnote>
  <w:endnote w:type="continuationSeparator" w:id="0">
    <w:p w14:paraId="67FEA757" w14:textId="77777777" w:rsidR="00FA2FA3" w:rsidRDefault="00FA2FA3">
      <w:r>
        <w:continuationSeparator/>
      </w:r>
    </w:p>
    <w:p w14:paraId="2F669D22" w14:textId="77777777" w:rsidR="00FA2FA3" w:rsidRDefault="00FA2FA3"/>
    <w:p w14:paraId="0EA6E3BE" w14:textId="77777777" w:rsidR="00FA2FA3" w:rsidRDefault="00FA2FA3"/>
    <w:p w14:paraId="337BA0F4" w14:textId="77777777" w:rsidR="00FA2FA3" w:rsidRDefault="00FA2FA3"/>
    <w:p w14:paraId="28DA7B92" w14:textId="77777777" w:rsidR="00FA2FA3" w:rsidRDefault="00FA2FA3"/>
    <w:p w14:paraId="60C35C17" w14:textId="77777777" w:rsidR="00FA2FA3" w:rsidRDefault="00FA2FA3"/>
    <w:p w14:paraId="41B0C635" w14:textId="77777777" w:rsidR="00FA2FA3" w:rsidRDefault="00FA2FA3"/>
  </w:endnote>
  <w:endnote w:type="continuationNotice" w:id="1">
    <w:p w14:paraId="564F6FAF" w14:textId="77777777" w:rsidR="00FA2FA3" w:rsidRDefault="00FA2FA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Unicode MS">
    <w:panose1 w:val="020B0604020202020204"/>
    <w:charset w:val="00"/>
    <w:family w:val="roman"/>
    <w:pitch w:val="variable"/>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Yu Gothic Light">
    <w:altName w:val="游ゴシック Light"/>
    <w:panose1 w:val="020B0300000000000000"/>
    <w:charset w:val="80"/>
    <w:family w:val="swiss"/>
    <w:pitch w:val="variable"/>
    <w:sig w:usb0="E00002FF" w:usb1="2AC7FDFF" w:usb2="00000016" w:usb3="00000000" w:csb0="0002009F" w:csb1="00000000"/>
  </w:font>
  <w:font w:name="Consolas">
    <w:panose1 w:val="020B0609020204030204"/>
    <w:charset w:val="00"/>
    <w:family w:val="modern"/>
    <w:pitch w:val="fixed"/>
    <w:sig w:usb0="E00006FF" w:usb1="0000FCFF" w:usb2="00000001" w:usb3="00000000" w:csb0="0000019F" w:csb1="00000000"/>
  </w:font>
  <w:font w:name="Yu Mincho">
    <w:altName w:val="游明朝"/>
    <w:charset w:val="80"/>
    <w:family w:val="roman"/>
    <w:pitch w:val="variable"/>
    <w:sig w:usb0="800002E7" w:usb1="2AC7FCFF" w:usb2="00000012" w:usb3="00000000" w:csb0="0002009F" w:csb1="00000000"/>
  </w:font>
  <w:font w:name="Segoe UI Semilight">
    <w:panose1 w:val="020B0402040204020203"/>
    <w:charset w:val="00"/>
    <w:family w:val="swiss"/>
    <w:pitch w:val="variable"/>
    <w:sig w:usb0="E4002EFF" w:usb1="C000E47F" w:usb2="00000009" w:usb3="00000000" w:csb0="000001FF" w:csb1="00000000"/>
  </w:font>
  <w:font w:name="Helvetica">
    <w:panose1 w:val="020B0604020202020204"/>
    <w:charset w:val="00"/>
    <w:family w:val="swiss"/>
    <w:pitch w:val="variable"/>
    <w:sig w:usb0="00000003" w:usb1="00000000" w:usb2="00000000" w:usb3="00000000" w:csb0="00000001" w:csb1="00000000"/>
  </w:font>
  <w:font w:name="GT Eesti Display">
    <w:altName w:val="Calibri"/>
    <w:panose1 w:val="00000000000000000000"/>
    <w:charset w:val="00"/>
    <w:family w:val="modern"/>
    <w:notTrueType/>
    <w:pitch w:val="variable"/>
    <w:sig w:usb0="00000007" w:usb1="00000000" w:usb2="00000000" w:usb3="00000000" w:csb0="00000093" w:csb1="00000000"/>
  </w:font>
  <w:font w:name="GT Eesti Display Light">
    <w:altName w:val="Calibri"/>
    <w:panose1 w:val="00000000000000000000"/>
    <w:charset w:val="00"/>
    <w:family w:val="modern"/>
    <w:notTrueType/>
    <w:pitch w:val="variable"/>
    <w:sig w:usb0="00000007" w:usb1="00000000" w:usb2="00000000" w:usb3="00000000" w:csb0="00000093" w:csb1="00000000"/>
  </w:font>
  <w:font w:name="Cambria Math">
    <w:panose1 w:val="02040503050406030204"/>
    <w:charset w:val="00"/>
    <w:family w:val="roman"/>
    <w:pitch w:val="variable"/>
    <w:sig w:usb0="E00006FF" w:usb1="420024FF" w:usb2="02000000" w:usb3="00000000" w:csb0="0000019F" w:csb1="00000000"/>
  </w:font>
  <w:font w:name="MS PGothic">
    <w:panose1 w:val="020B0600070205080204"/>
    <w:charset w:val="80"/>
    <w:family w:val="swiss"/>
    <w:pitch w:val="variable"/>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FFCB21" w14:textId="7980B418" w:rsidR="00316512" w:rsidRPr="00B1096C" w:rsidRDefault="00C671D5" w:rsidP="00DA49B5">
    <w:pPr>
      <w:pStyle w:val="Footer"/>
    </w:pPr>
    <w:r>
      <w:rPr>
        <w:rFonts w:asciiTheme="minorHAnsi" w:hAnsiTheme="minorHAnsi"/>
        <w:noProof/>
        <w:color w:val="auto"/>
        <w:szCs w:val="18"/>
        <w14:ligatures w14:val="none"/>
      </w:rPr>
      <mc:AlternateContent>
        <mc:Choice Requires="wps">
          <w:drawing>
            <wp:anchor distT="0" distB="0" distL="0" distR="0" simplePos="0" relativeHeight="251659264" behindDoc="0" locked="0" layoutInCell="1" allowOverlap="1" wp14:anchorId="5989E3BE" wp14:editId="543C4DE6">
              <wp:simplePos x="635" y="635"/>
              <wp:positionH relativeFrom="page">
                <wp:align>center</wp:align>
              </wp:positionH>
              <wp:positionV relativeFrom="page">
                <wp:align>bottom</wp:align>
              </wp:positionV>
              <wp:extent cx="443865" cy="443865"/>
              <wp:effectExtent l="0" t="0" r="7620" b="0"/>
              <wp:wrapNone/>
              <wp:docPr id="979923776" name="Text Box 2" descr="Public ">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169242C8" w14:textId="0418B1FA" w:rsidR="00C671D5" w:rsidRPr="00C671D5" w:rsidRDefault="00C671D5" w:rsidP="00C671D5">
                          <w:pPr>
                            <w:rPr>
                              <w:rFonts w:ascii="Calibri" w:eastAsia="Calibri" w:hAnsi="Calibri" w:cs="Calibri"/>
                              <w:noProof/>
                              <w:color w:val="000000"/>
                              <w:sz w:val="24"/>
                              <w:szCs w:val="24"/>
                            </w:rPr>
                          </w:pPr>
                          <w:r w:rsidRPr="00C671D5">
                            <w:rPr>
                              <w:rFonts w:ascii="Calibri" w:eastAsia="Calibri" w:hAnsi="Calibri" w:cs="Calibri"/>
                              <w:noProof/>
                              <w:color w:val="000000"/>
                              <w:sz w:val="24"/>
                              <w:szCs w:val="24"/>
                            </w:rPr>
                            <w:t xml:space="preserve">Public </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5989E3BE" id="_x0000_t202" coordsize="21600,21600" o:spt="202" path="m,l,21600r21600,l21600,xe">
              <v:stroke joinstyle="miter"/>
              <v:path gradientshapeok="t" o:connecttype="rect"/>
            </v:shapetype>
            <v:shape id="_x0000_s1069" type="#_x0000_t202" alt="Public " style="position:absolute;left:0;text-align:left;margin-left:0;margin-top:0;width:34.95pt;height:34.95pt;z-index:251659264;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PK12BgIAABUEAAAOAAAAZHJzL2Uyb0RvYy54bWysU01v2zAMvQ/YfxB0X+x0bdEacYqsRYYB&#10;QVsgHXpWZCk2IIsCpcTOfv0o2W62bqdhF/mZpPjx+LS461vDjgp9A7bk81nOmbISqsbuS/79Zf3p&#10;hjMfhK2EAatKflKe3y0/flh0rlAXUIOpFDJKYn3RuZLXIbgiy7ysVSv8DJyy5NSArQj0i/usQtFR&#10;9tZkF3l+nXWAlUOQynuyPgxOvkz5tVYyPGntVWCm5NRbSCemcxfPbLkQxR6Fqxs5tiH+oYtWNJaK&#10;vqV6EEGwAzZ/pGobieBBh5mENgOtG6nSDDTNPH83zbYWTqVZiBzv3mjy/y+tfDxu3TOy0H+BnhYY&#10;CemcLzwZ4zy9xjZ+qVNGfqLw9Eab6gOTZLy8/HxzfcWZJNeIKUt2vuzQh68KWhZByZG2ksgSx40P&#10;Q+gUEmtZWDfGpM0Y+5uBckZLdu4wotDv+rHtHVQnmgZhWLR3ct1QzY3w4VkgbZYGILWGJzq0ga7k&#10;MCLOasAff7PHeCKcvJx1pJSSW5IyZ+abpUVEUU0AJ7BLYH6bX+Xkt4f2Hkh/c3oKTiZIVgxmghqh&#10;fSUdr2IhcgkrqVzJdxO8D4Nk6R1ItVqlINKPE2Fjt07G1JGnSOJL/yrQjUwHWtEjTDISxTvCh9h4&#10;07vVIRDtaRuR04HIkWrSXtrn+E6iuH/9T1Hn17z8CQAA//8DAFBLAwQUAAYACAAAACEAN+3R+NkA&#10;AAADAQAADwAAAGRycy9kb3ducmV2LnhtbEyPQU/DMAyF70j8h8hI3FjKJiZWmk5oEqchpG1cuHmJ&#10;1xYap2rcrfv3BDiwi5+sZ733uViOvlVH6mMT2MD9JANFbINruDLwvnu5ewQVBdlhG5gMnCnCsry+&#10;KjB34cQbOm6lUimEY44GapEu1zramjzGSeiIk3cIvUdJa19p1+MphftWT7Nsrj02nBpq7GhVk/3a&#10;Dt7Aw0ZehzfezT7G6flz3a3s7LC2xtzejM9PoIRG+T+GH/yEDmVi2oeBXVStgfSI/M7kzRcLUPs/&#10;1WWhL9nLbwAAAP//AwBQSwECLQAUAAYACAAAACEAtoM4kv4AAADhAQAAEwAAAAAAAAAAAAAAAAAA&#10;AAAAW0NvbnRlbnRfVHlwZXNdLnhtbFBLAQItABQABgAIAAAAIQA4/SH/1gAAAJQBAAALAAAAAAAA&#10;AAAAAAAAAC8BAABfcmVscy8ucmVsc1BLAQItABQABgAIAAAAIQB2PK12BgIAABUEAAAOAAAAAAAA&#10;AAAAAAAAAC4CAABkcnMvZTJvRG9jLnhtbFBLAQItABQABgAIAAAAIQA37dH42QAAAAMBAAAPAAAA&#10;AAAAAAAAAAAAAGAEAABkcnMvZG93bnJldi54bWxQSwUGAAAAAAQABADzAAAAZgUAAAAA&#10;" filled="f" stroked="f">
              <v:textbox style="mso-fit-shape-to-text:t" inset="0,0,0,15pt">
                <w:txbxContent>
                  <w:p w14:paraId="169242C8" w14:textId="0418B1FA" w:rsidR="00C671D5" w:rsidRPr="00C671D5" w:rsidRDefault="00C671D5" w:rsidP="00C671D5">
                    <w:pPr>
                      <w:rPr>
                        <w:rFonts w:ascii="Calibri" w:eastAsia="Calibri" w:hAnsi="Calibri" w:cs="Calibri"/>
                        <w:noProof/>
                        <w:color w:val="000000"/>
                        <w:sz w:val="24"/>
                        <w:szCs w:val="24"/>
                      </w:rPr>
                    </w:pPr>
                    <w:r w:rsidRPr="00C671D5">
                      <w:rPr>
                        <w:rFonts w:ascii="Calibri" w:eastAsia="Calibri" w:hAnsi="Calibri" w:cs="Calibri"/>
                        <w:noProof/>
                        <w:color w:val="000000"/>
                        <w:sz w:val="24"/>
                        <w:szCs w:val="24"/>
                      </w:rPr>
                      <w:t xml:space="preserve">Public </w:t>
                    </w:r>
                  </w:p>
                </w:txbxContent>
              </v:textbox>
              <w10:wrap anchorx="page" anchory="page"/>
            </v:shape>
          </w:pict>
        </mc:Fallback>
      </mc:AlternateContent>
    </w:r>
    <w:r w:rsidR="00316512" w:rsidRPr="00F65544">
      <w:rPr>
        <w:rStyle w:val="PageNumber"/>
        <w:rFonts w:asciiTheme="minorHAnsi" w:hAnsiTheme="minorHAnsi"/>
        <w:color w:val="auto"/>
      </w:rPr>
      <w:fldChar w:fldCharType="begin"/>
    </w:r>
    <w:r w:rsidR="00316512" w:rsidRPr="00F65544">
      <w:rPr>
        <w:rStyle w:val="PageNumber"/>
        <w:rFonts w:asciiTheme="minorHAnsi" w:hAnsiTheme="minorHAnsi"/>
        <w:color w:val="auto"/>
      </w:rPr>
      <w:instrText xml:space="preserve"> PAGE </w:instrText>
    </w:r>
    <w:r w:rsidR="00316512" w:rsidRPr="00F65544">
      <w:rPr>
        <w:rStyle w:val="PageNumber"/>
        <w:rFonts w:asciiTheme="minorHAnsi" w:hAnsiTheme="minorHAnsi"/>
        <w:color w:val="auto"/>
      </w:rPr>
      <w:fldChar w:fldCharType="separate"/>
    </w:r>
    <w:r w:rsidR="00316512">
      <w:rPr>
        <w:rStyle w:val="PageNumber"/>
        <w:rFonts w:asciiTheme="minorHAnsi" w:hAnsiTheme="minorHAnsi"/>
        <w:noProof/>
        <w:color w:val="auto"/>
      </w:rPr>
      <w:t>ii</w:t>
    </w:r>
    <w:r w:rsidR="00316512" w:rsidRPr="00F65544">
      <w:rPr>
        <w:rStyle w:val="PageNumber"/>
        <w:rFonts w:asciiTheme="minorHAnsi" w:hAnsiTheme="minorHAnsi"/>
        <w:color w:val="auto"/>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7DC11E" w14:textId="20B12642" w:rsidR="00C671D5" w:rsidRDefault="00C671D5">
    <w:pPr>
      <w:pStyle w:val="Footer"/>
    </w:pPr>
    <w:r>
      <w:rPr>
        <w:noProof/>
        <w14:ligatures w14:val="none"/>
      </w:rPr>
      <mc:AlternateContent>
        <mc:Choice Requires="wps">
          <w:drawing>
            <wp:anchor distT="0" distB="0" distL="0" distR="0" simplePos="0" relativeHeight="251660288" behindDoc="0" locked="0" layoutInCell="1" allowOverlap="1" wp14:anchorId="47156680" wp14:editId="659B72C8">
              <wp:simplePos x="635" y="635"/>
              <wp:positionH relativeFrom="page">
                <wp:align>center</wp:align>
              </wp:positionH>
              <wp:positionV relativeFrom="page">
                <wp:align>bottom</wp:align>
              </wp:positionV>
              <wp:extent cx="443865" cy="443865"/>
              <wp:effectExtent l="0" t="0" r="7620" b="0"/>
              <wp:wrapNone/>
              <wp:docPr id="1748805776" name="Text Box 3" descr="Public ">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6EEDA36B" w14:textId="2DA339B5" w:rsidR="00C671D5" w:rsidRPr="00C671D5" w:rsidRDefault="00C671D5" w:rsidP="00C671D5">
                          <w:pPr>
                            <w:rPr>
                              <w:rFonts w:ascii="Calibri" w:eastAsia="Calibri" w:hAnsi="Calibri" w:cs="Calibri"/>
                              <w:noProof/>
                              <w:color w:val="000000"/>
                              <w:sz w:val="24"/>
                              <w:szCs w:val="24"/>
                            </w:rPr>
                          </w:pPr>
                          <w:r w:rsidRPr="00C671D5">
                            <w:rPr>
                              <w:rFonts w:ascii="Calibri" w:eastAsia="Calibri" w:hAnsi="Calibri" w:cs="Calibri"/>
                              <w:noProof/>
                              <w:color w:val="000000"/>
                              <w:sz w:val="24"/>
                              <w:szCs w:val="24"/>
                            </w:rPr>
                            <w:t xml:space="preserve">Public </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47156680" id="_x0000_t202" coordsize="21600,21600" o:spt="202" path="m,l,21600r21600,l21600,xe">
              <v:stroke joinstyle="miter"/>
              <v:path gradientshapeok="t" o:connecttype="rect"/>
            </v:shapetype>
            <v:shape id="Text Box 3" o:spid="_x0000_s1070" type="#_x0000_t202" alt="Public " style="position:absolute;left:0;text-align:left;margin-left:0;margin-top:0;width:34.95pt;height:34.95pt;z-index:251660288;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LlaCQIAABwEAAAOAAAAZHJzL2Uyb0RvYy54bWysU01v2zAMvQ/YfxB0X+x0bdEZcYqsRYYB&#10;QVsgHXpWZCk2IIsCpcTOfv0o2W66bqdhF/mZpPjx+LS47VvDjgp9A7bk81nOmbISqsbuS/7jef3p&#10;hjMfhK2EAatKflKe3y4/flh0rlAXUIOpFDJKYn3RuZLXIbgiy7ysVSv8DJyy5NSArQj0i/usQtFR&#10;9tZkF3l+nXWAlUOQynuy3g9Ovkz5tVYyPGrtVWCm5NRbSCemcxfPbLkQxR6Fqxs5tiH+oYtWNJaK&#10;vqa6F0GwAzZ/pGobieBBh5mENgOtG6nSDDTNPH83zbYWTqVZiBzvXmny/y+tfDhu3ROy0H+FnhYY&#10;CemcLzwZ4zy9xjZ+qVNGfqLw9Eqb6gOTZLy8/HxzfcWZJNeIKUt2vuzQh28KWhZByZG2ksgSx40P&#10;Q+gUEmtZWDfGpM0Y+5uBckZLdu4wotDvetZUb7rfQXWioRCGfXsn1w2V3ggfngTSgmkOEm14pEMb&#10;6EoOI+KsBvz5N3uMJ97Jy1lHgim5JUVzZr5b2kfU1gRwArsE5l/yq5z89tDeAclwTi/CyQTJisFM&#10;UCO0LyTnVSxELmEllSv5boJ3YVAuPQepVqsURDJyImzs1smYOtIVuXzuXwS6kfBAm3qASU2ieMf7&#10;EBtverc6BGI/LSVSOxA5Mk4STGsdn0vU+Nv/FHV+1MtfAAAA//8DAFBLAwQUAAYACAAAACEAN+3R&#10;+NkAAAADAQAADwAAAGRycy9kb3ducmV2LnhtbEyPQU/DMAyF70j8h8hI3FjKJiZWmk5oEqchpG1c&#10;uHmJ1xYap2rcrfv3BDiwi5+sZ733uViOvlVH6mMT2MD9JANFbINruDLwvnu5ewQVBdlhG5gMnCnC&#10;sry+KjB34cQbOm6lUimEY44GapEu1zramjzGSeiIk3cIvUdJa19p1+MphftWT7Nsrj02nBpq7GhV&#10;k/3aDt7Aw0ZehzfezT7G6flz3a3s7LC2xtzejM9PoIRG+T+GH/yEDmVi2oeBXVStgfSI/M7kzRcL&#10;UPs/1WWhL9nLbwAAAP//AwBQSwECLQAUAAYACAAAACEAtoM4kv4AAADhAQAAEwAAAAAAAAAAAAAA&#10;AAAAAAAAW0NvbnRlbnRfVHlwZXNdLnhtbFBLAQItABQABgAIAAAAIQA4/SH/1gAAAJQBAAALAAAA&#10;AAAAAAAAAAAAAC8BAABfcmVscy8ucmVsc1BLAQItABQABgAIAAAAIQAPHLlaCQIAABwEAAAOAAAA&#10;AAAAAAAAAAAAAC4CAABkcnMvZTJvRG9jLnhtbFBLAQItABQABgAIAAAAIQA37dH42QAAAAMBAAAP&#10;AAAAAAAAAAAAAAAAAGMEAABkcnMvZG93bnJldi54bWxQSwUGAAAAAAQABADzAAAAaQUAAAAA&#10;" filled="f" stroked="f">
              <v:textbox style="mso-fit-shape-to-text:t" inset="0,0,0,15pt">
                <w:txbxContent>
                  <w:p w14:paraId="6EEDA36B" w14:textId="2DA339B5" w:rsidR="00C671D5" w:rsidRPr="00C671D5" w:rsidRDefault="00C671D5" w:rsidP="00C671D5">
                    <w:pPr>
                      <w:rPr>
                        <w:rFonts w:ascii="Calibri" w:eastAsia="Calibri" w:hAnsi="Calibri" w:cs="Calibri"/>
                        <w:noProof/>
                        <w:color w:val="000000"/>
                        <w:sz w:val="24"/>
                        <w:szCs w:val="24"/>
                      </w:rPr>
                    </w:pPr>
                    <w:r w:rsidRPr="00C671D5">
                      <w:rPr>
                        <w:rFonts w:ascii="Calibri" w:eastAsia="Calibri" w:hAnsi="Calibri" w:cs="Calibri"/>
                        <w:noProof/>
                        <w:color w:val="000000"/>
                        <w:sz w:val="24"/>
                        <w:szCs w:val="24"/>
                      </w:rPr>
                      <w:t xml:space="preserve">Public </w:t>
                    </w:r>
                  </w:p>
                </w:txbxContent>
              </v:textbox>
              <w10:wrap anchorx="page" anchory="pag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418614" w14:textId="32F38E84" w:rsidR="00C671D5" w:rsidRDefault="00C671D5">
    <w:pPr>
      <w:pStyle w:val="Footer"/>
    </w:pPr>
    <w:r>
      <w:rPr>
        <w:noProof/>
        <w14:ligatures w14:val="none"/>
      </w:rPr>
      <mc:AlternateContent>
        <mc:Choice Requires="wps">
          <w:drawing>
            <wp:anchor distT="0" distB="0" distL="0" distR="0" simplePos="0" relativeHeight="251658240" behindDoc="0" locked="0" layoutInCell="1" allowOverlap="1" wp14:anchorId="44AF2908" wp14:editId="1CEE1159">
              <wp:simplePos x="635" y="635"/>
              <wp:positionH relativeFrom="page">
                <wp:align>center</wp:align>
              </wp:positionH>
              <wp:positionV relativeFrom="page">
                <wp:align>bottom</wp:align>
              </wp:positionV>
              <wp:extent cx="443865" cy="443865"/>
              <wp:effectExtent l="0" t="0" r="7620" b="0"/>
              <wp:wrapNone/>
              <wp:docPr id="2024096450" name="Text Box 1" descr="Public ">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5ADDBDCC" w14:textId="07C732A0" w:rsidR="00C671D5" w:rsidRPr="00C671D5" w:rsidRDefault="00C671D5" w:rsidP="00C671D5">
                          <w:pPr>
                            <w:rPr>
                              <w:rFonts w:ascii="Calibri" w:eastAsia="Calibri" w:hAnsi="Calibri" w:cs="Calibri"/>
                              <w:noProof/>
                              <w:color w:val="000000"/>
                              <w:sz w:val="24"/>
                              <w:szCs w:val="24"/>
                            </w:rPr>
                          </w:pPr>
                          <w:r w:rsidRPr="00C671D5">
                            <w:rPr>
                              <w:rFonts w:ascii="Calibri" w:eastAsia="Calibri" w:hAnsi="Calibri" w:cs="Calibri"/>
                              <w:noProof/>
                              <w:color w:val="000000"/>
                              <w:sz w:val="24"/>
                              <w:szCs w:val="24"/>
                            </w:rPr>
                            <w:t xml:space="preserve">Public </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44AF2908" id="_x0000_t202" coordsize="21600,21600" o:spt="202" path="m,l,21600r21600,l21600,xe">
              <v:stroke joinstyle="miter"/>
              <v:path gradientshapeok="t" o:connecttype="rect"/>
            </v:shapetype>
            <v:shape id="_x0000_s1071" type="#_x0000_t202" alt="Public " style="position:absolute;left:0;text-align:left;margin-left:0;margin-top:0;width:34.95pt;height:34.95pt;z-index:251658240;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3W4cCwIAABwEAAAOAAAAZHJzL2Uyb0RvYy54bWysU01v2zAMvQ/YfxB0X+xkbdEacYqsRYYB&#10;QVsgHXqWZSk2IImCpMTOfv0o2U62bqdhF/mZpPjx+LS877UiR+F8C6ak81lOiTAc6tbsS/r9dfPp&#10;lhIfmKmZAiNKehKe3q8+flh2thALaEDVwhFMYnzR2ZI2IdgiyzxvhGZ+BlYYdEpwmgX8dfusdqzD&#10;7Fplizy/yTpwtXXAhfdofRycdJXySyl4eJbSi0BUSbG3kE6Xziqe2WrJir1jtmn52Ab7hy40aw0W&#10;Pad6ZIGRg2v/SKVb7sCDDDMOOgMpWy7SDDjNPH83za5hVqRZkBxvzzT5/5eWPx139sWR0H+BHhcY&#10;CemsLzwa4zy9dDp+sVOCfqTwdKZN9IFwNF5dfb69uaaEo2vEmCW7XLbOh68CNImgpA63kshix60P&#10;Q+gUEmsZ2LRKpc0o85sBc0ZLdukwotBXPWnrki6m7iuoTziUg2Hf3vJNi6W3zIcX5nDBOAeKNjzj&#10;IRV0JYURUdKA+/E3e4xH3tFLSYeCKalBRVOivhncR9TWBNwEqgTmd/l1jn5z0A+AMpzji7A8QbS6&#10;oCYoHeg3lPM6FkIXMxzLlbSa4EMYlIvPgYv1OgWhjCwLW7OzPKaOdEUuX/s35uxIeMBNPcGkJla8&#10;432IjTe9XR8Csp+WEqkdiBwZRwmmtY7PJWr81/8UdXnUq58AAAD//wMAUEsDBBQABgAIAAAAIQA3&#10;7dH42QAAAAMBAAAPAAAAZHJzL2Rvd25yZXYueG1sTI9BT8MwDIXvSPyHyEjcWMomJlaaTmgSpyGk&#10;bVy4eYnXFhqnatyt+/cEOLCLn6xnvfe5WI6+VUfqYxPYwP0kA0Vsg2u4MvC+e7l7BBUF2WEbmAyc&#10;KcKyvL4qMHfhxBs6bqVSKYRjjgZqkS7XOtqaPMZJ6IiTdwi9R0lrX2nX4ymF+1ZPs2yuPTacGmrs&#10;aFWT/doO3sDDRl6HN97NPsbp+XPdrezssLbG3N6Mz0+ghEb5P4Yf/IQOZWLah4FdVK2B9Ij8zuTN&#10;FwtQ+z/VZaEv2ctvAAAA//8DAFBLAQItABQABgAIAAAAIQC2gziS/gAAAOEBAAATAAAAAAAAAAAA&#10;AAAAAAAAAABbQ29udGVudF9UeXBlc10ueG1sUEsBAi0AFAAGAAgAAAAhADj9If/WAAAAlAEAAAsA&#10;AAAAAAAAAAAAAAAALwEAAF9yZWxzLy5yZWxzUEsBAi0AFAAGAAgAAAAhALjdbhwLAgAAHAQAAA4A&#10;AAAAAAAAAAAAAAAALgIAAGRycy9lMm9Eb2MueG1sUEsBAi0AFAAGAAgAAAAhADft0fjZAAAAAwEA&#10;AA8AAAAAAAAAAAAAAAAAZQQAAGRycy9kb3ducmV2LnhtbFBLBQYAAAAABAAEAPMAAABrBQAAAAA=&#10;" filled="f" stroked="f">
              <v:textbox style="mso-fit-shape-to-text:t" inset="0,0,0,15pt">
                <w:txbxContent>
                  <w:p w14:paraId="5ADDBDCC" w14:textId="07C732A0" w:rsidR="00C671D5" w:rsidRPr="00C671D5" w:rsidRDefault="00C671D5" w:rsidP="00C671D5">
                    <w:pPr>
                      <w:rPr>
                        <w:rFonts w:ascii="Calibri" w:eastAsia="Calibri" w:hAnsi="Calibri" w:cs="Calibri"/>
                        <w:noProof/>
                        <w:color w:val="000000"/>
                        <w:sz w:val="24"/>
                        <w:szCs w:val="24"/>
                      </w:rPr>
                    </w:pPr>
                    <w:r w:rsidRPr="00C671D5">
                      <w:rPr>
                        <w:rFonts w:ascii="Calibri" w:eastAsia="Calibri" w:hAnsi="Calibri" w:cs="Calibri"/>
                        <w:noProof/>
                        <w:color w:val="000000"/>
                        <w:sz w:val="24"/>
                        <w:szCs w:val="24"/>
                      </w:rPr>
                      <w:t xml:space="preserve">Public </w:t>
                    </w:r>
                  </w:p>
                </w:txbxContent>
              </v:textbox>
              <w10:wrap anchorx="page" anchory="page"/>
            </v:shape>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06F81A" w14:textId="4BA99D1F" w:rsidR="00C671D5" w:rsidRDefault="00C671D5">
    <w:pPr>
      <w:pStyle w:val="Footer"/>
    </w:pPr>
    <w:r>
      <w:rPr>
        <w:noProof/>
        <w14:ligatures w14:val="none"/>
      </w:rPr>
      <mc:AlternateContent>
        <mc:Choice Requires="wps">
          <w:drawing>
            <wp:anchor distT="0" distB="0" distL="0" distR="0" simplePos="0" relativeHeight="251662336" behindDoc="0" locked="0" layoutInCell="1" allowOverlap="1" wp14:anchorId="44FD83E8" wp14:editId="5FF2A42E">
              <wp:simplePos x="635" y="635"/>
              <wp:positionH relativeFrom="page">
                <wp:align>center</wp:align>
              </wp:positionH>
              <wp:positionV relativeFrom="page">
                <wp:align>bottom</wp:align>
              </wp:positionV>
              <wp:extent cx="443865" cy="443865"/>
              <wp:effectExtent l="0" t="0" r="7620" b="0"/>
              <wp:wrapNone/>
              <wp:docPr id="1964950404" name="Text Box 5" descr="Public ">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6E31A8C0" w14:textId="0223C544" w:rsidR="00C671D5" w:rsidRPr="00C671D5" w:rsidRDefault="00C671D5" w:rsidP="00C671D5">
                          <w:pPr>
                            <w:rPr>
                              <w:rFonts w:ascii="Calibri" w:eastAsia="Calibri" w:hAnsi="Calibri" w:cs="Calibri"/>
                              <w:noProof/>
                              <w:color w:val="000000"/>
                              <w:sz w:val="24"/>
                              <w:szCs w:val="24"/>
                            </w:rPr>
                          </w:pPr>
                          <w:r w:rsidRPr="00C671D5">
                            <w:rPr>
                              <w:rFonts w:ascii="Calibri" w:eastAsia="Calibri" w:hAnsi="Calibri" w:cs="Calibri"/>
                              <w:noProof/>
                              <w:color w:val="000000"/>
                              <w:sz w:val="24"/>
                              <w:szCs w:val="24"/>
                            </w:rPr>
                            <w:t xml:space="preserve">Public </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44FD83E8" id="_x0000_t202" coordsize="21600,21600" o:spt="202" path="m,l,21600r21600,l21600,xe">
              <v:stroke joinstyle="miter"/>
              <v:path gradientshapeok="t" o:connecttype="rect"/>
            </v:shapetype>
            <v:shape id="_x0000_s1072" type="#_x0000_t202" alt="Public " style="position:absolute;left:0;text-align:left;margin-left:0;margin-top:0;width:34.95pt;height:34.95pt;z-index:251662336;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YtwhCgIAABwEAAAOAAAAZHJzL2Uyb0RvYy54bWysU01v2zAMvQ/YfxB0X+z0C50Rp8haZBgQ&#10;tAXSoWdFlmIDlihQSuzs14+S7Wbrdhp2kZ9Jih+PT4u73rTsqNA3YEs+n+WcKSuhauy+5N9f1p9u&#10;OfNB2Eq0YFXJT8rzu+XHD4vOFeoCamgrhYySWF90ruR1CK7IMi9rZYSfgVOWnBrQiEC/uM8qFB1l&#10;N212kec3WQdYOQSpvCfrw+Dky5RfayXDk9ZeBdaWnHoL6cR07uKZLRei2KNwdSPHNsQ/dGFEY6no&#10;W6oHEQQ7YPNHKtNIBA86zCSYDLRupEoz0DTz/N0021o4lWYhcrx7o8n/v7Ty8bh1z8hC/wV6WmAk&#10;pHO+8GSM8/QaTfxSp4z8ROHpjTbVBybJeHV1eXtzzZkk14gpS3a+7NCHrwoMi6DkSFtJZInjxoch&#10;dAqJtSysm7ZNm2ntbwbKGS3ZucOIQr/rWVOV/HLqfgfViYZCGPbtnVw3VHojfHgWSAumOUi04YkO&#10;3UJXchgRZzXgj7/ZYzzxTl7OOhJMyS0pmrP2m6V9RG1NACewS2D+Ob/OyW8P5h5IhnN6EU4mSFYM&#10;7QQ1gnklOa9iIXIJK6lcyXcTvA+Dcuk5SLVapSCSkRNhY7dOxtSRrsjlS/8q0I2EB9rUI0xqEsU7&#10;3ofYeNO71SEQ+2kpkdqByJFxkmBa6/hcosZ//U9R50e9/AkAAP//AwBQSwMEFAAGAAgAAAAhADft&#10;0fjZAAAAAwEAAA8AAABkcnMvZG93bnJldi54bWxMj0FPwzAMhe9I/IfISNxYyiYmVppOaBKnIaRt&#10;XLh5idcWGqdq3K379wQ4sIufrGe997lYjr5VR+pjE9jA/SQDRWyDa7gy8L57uXsEFQXZYRuYDJwp&#10;wrK8viowd+HEGzpupVIphGOOBmqRLtc62po8xknoiJN3CL1HSWtfadfjKYX7Vk+zbK49Npwaauxo&#10;VZP92g7ewMNGXoc33s0+xun5c92t7Oywtsbc3ozPT6CERvk/hh/8hA5lYtqHgV1UrYH0iPzO5M0X&#10;C1D7P9VloS/Zy28AAAD//wMAUEsBAi0AFAAGAAgAAAAhALaDOJL+AAAA4QEAABMAAAAAAAAAAAAA&#10;AAAAAAAAAFtDb250ZW50X1R5cGVzXS54bWxQSwECLQAUAAYACAAAACEAOP0h/9YAAACUAQAACwAA&#10;AAAAAAAAAAAAAAAvAQAAX3JlbHMvLnJlbHNQSwECLQAUAAYACAAAACEA1WLcIQoCAAAcBAAADgAA&#10;AAAAAAAAAAAAAAAuAgAAZHJzL2Uyb0RvYy54bWxQSwECLQAUAAYACAAAACEAN+3R+NkAAAADAQAA&#10;DwAAAAAAAAAAAAAAAABkBAAAZHJzL2Rvd25yZXYueG1sUEsFBgAAAAAEAAQA8wAAAGoFAAAAAA==&#10;" filled="f" stroked="f">
              <v:textbox style="mso-fit-shape-to-text:t" inset="0,0,0,15pt">
                <w:txbxContent>
                  <w:p w14:paraId="6E31A8C0" w14:textId="0223C544" w:rsidR="00C671D5" w:rsidRPr="00C671D5" w:rsidRDefault="00C671D5" w:rsidP="00C671D5">
                    <w:pPr>
                      <w:rPr>
                        <w:rFonts w:ascii="Calibri" w:eastAsia="Calibri" w:hAnsi="Calibri" w:cs="Calibri"/>
                        <w:noProof/>
                        <w:color w:val="000000"/>
                        <w:sz w:val="24"/>
                        <w:szCs w:val="24"/>
                      </w:rPr>
                    </w:pPr>
                    <w:r w:rsidRPr="00C671D5">
                      <w:rPr>
                        <w:rFonts w:ascii="Calibri" w:eastAsia="Calibri" w:hAnsi="Calibri" w:cs="Calibri"/>
                        <w:noProof/>
                        <w:color w:val="000000"/>
                        <w:sz w:val="24"/>
                        <w:szCs w:val="24"/>
                      </w:rPr>
                      <w:t xml:space="preserve">Public </w:t>
                    </w:r>
                  </w:p>
                </w:txbxContent>
              </v:textbox>
              <w10:wrap anchorx="page" anchory="page"/>
            </v:shape>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9110D2" w14:textId="390F43BC" w:rsidR="00316512" w:rsidRDefault="00C671D5" w:rsidP="00DA49B5">
    <w:pPr>
      <w:pStyle w:val="Footer"/>
      <w:rPr>
        <w:rStyle w:val="SmallHeaderCopy"/>
        <w:rFonts w:ascii="Century Gothic" w:hAnsi="Century Gothic"/>
        <w:b w:val="0"/>
        <w:color w:val="19172B" w:themeColor="text2"/>
      </w:rPr>
    </w:pPr>
    <w:r>
      <w:rPr>
        <w:noProof/>
        <w14:ligatures w14:val="none"/>
      </w:rPr>
      <mc:AlternateContent>
        <mc:Choice Requires="wps">
          <w:drawing>
            <wp:anchor distT="0" distB="0" distL="0" distR="0" simplePos="0" relativeHeight="251663360" behindDoc="0" locked="0" layoutInCell="1" allowOverlap="1" wp14:anchorId="19A64A42" wp14:editId="33181EB3">
              <wp:simplePos x="635" y="635"/>
              <wp:positionH relativeFrom="page">
                <wp:align>center</wp:align>
              </wp:positionH>
              <wp:positionV relativeFrom="page">
                <wp:align>bottom</wp:align>
              </wp:positionV>
              <wp:extent cx="443865" cy="443865"/>
              <wp:effectExtent l="0" t="0" r="7620" b="0"/>
              <wp:wrapNone/>
              <wp:docPr id="2048839963" name="Text Box 6" descr="Public ">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77EA722F" w14:textId="782B6C48" w:rsidR="00C671D5" w:rsidRPr="00C671D5" w:rsidRDefault="00C671D5" w:rsidP="00C671D5">
                          <w:pPr>
                            <w:rPr>
                              <w:rFonts w:ascii="Calibri" w:eastAsia="Calibri" w:hAnsi="Calibri" w:cs="Calibri"/>
                              <w:noProof/>
                              <w:color w:val="000000"/>
                              <w:sz w:val="24"/>
                              <w:szCs w:val="24"/>
                            </w:rPr>
                          </w:pPr>
                          <w:r w:rsidRPr="00C671D5">
                            <w:rPr>
                              <w:rFonts w:ascii="Calibri" w:eastAsia="Calibri" w:hAnsi="Calibri" w:cs="Calibri"/>
                              <w:noProof/>
                              <w:color w:val="000000"/>
                              <w:sz w:val="24"/>
                              <w:szCs w:val="24"/>
                            </w:rPr>
                            <w:t xml:space="preserve">Public </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19A64A42" id="_x0000_t202" coordsize="21600,21600" o:spt="202" path="m,l,21600r21600,l21600,xe">
              <v:stroke joinstyle="miter"/>
              <v:path gradientshapeok="t" o:connecttype="rect"/>
            </v:shapetype>
            <v:shape id="_x0000_s1073" type="#_x0000_t202" alt="Public " style="position:absolute;left:0;text-align:left;margin-left:0;margin-top:0;width:34.95pt;height:34.95pt;z-index:251663360;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XsGRCgIAABwEAAAOAAAAZHJzL2Uyb0RvYy54bWysU01v2zAMvQ/YfxB0X+x0bdEacYqsRYYB&#10;QVsgHXpWZCk2IIsCpcTOfv0o2W62bqdhF/mZpPjx+LS461vDjgp9A7bk81nOmbISqsbuS/79Zf3p&#10;hjMfhK2EAatKflKe3y0/flh0rlAXUIOpFDJKYn3RuZLXIbgiy7ysVSv8DJyy5NSArQj0i/usQtFR&#10;9tZkF3l+nXWAlUOQynuyPgxOvkz5tVYyPGntVWCm5NRbSCemcxfPbLkQxR6Fqxs5tiH+oYtWNJaK&#10;vqV6EEGwAzZ/pGobieBBh5mENgOtG6nSDDTNPH83zbYWTqVZiBzv3mjy/y+tfDxu3TOy0H+BnhYY&#10;CemcLzwZ4zy9xjZ+qVNGfqLw9Eab6gOTZLy8/HxzfcWZJNeIKUt2vuzQh68KWhZByZG2ksgSx40P&#10;Q+gUEmtZWDfGpM0Y+5uBckZLdu4wotDvetZUVHzqfgfViYZCGPbtnVw3VHojfHgWSAumOUi04YkO&#10;baArOYyIsxrwx9/sMZ54Jy9nHQmm5JYUzZn5ZmkfUVsTwAnsEpjf5lc5+e2hvQeS4ZxehJMJkhWD&#10;maBGaF9JzqtYiFzCSipX8t0E78OgXHoOUq1WKYhk5ETY2K2TMXWkK3L50r8KdCPhgTb1CJOaRPGO&#10;9yE23vRudQjEflpKpHYgcmScJJjWOj6XqPFf/1PU+VEvfwIAAP//AwBQSwMEFAAGAAgAAAAhADft&#10;0fjZAAAAAwEAAA8AAABkcnMvZG93bnJldi54bWxMj0FPwzAMhe9I/IfISNxYyiYmVppOaBKnIaRt&#10;XLh5idcWGqdq3K379wQ4sIufrGe997lYjr5VR+pjE9jA/SQDRWyDa7gy8L57uXsEFQXZYRuYDJwp&#10;wrK8viowd+HEGzpupVIphGOOBmqRLtc62po8xknoiJN3CL1HSWtfadfjKYX7Vk+zbK49Npwaauxo&#10;VZP92g7ewMNGXoc33s0+xun5c92t7Oywtsbc3ozPT6CERvk/hh/8hA5lYtqHgV1UrYH0iPzO5M0X&#10;C1D7P9VloS/Zy28AAAD//wMAUEsBAi0AFAAGAAgAAAAhALaDOJL+AAAA4QEAABMAAAAAAAAAAAAA&#10;AAAAAAAAAFtDb250ZW50X1R5cGVzXS54bWxQSwECLQAUAAYACAAAACEAOP0h/9YAAACUAQAACwAA&#10;AAAAAAAAAAAAAAAvAQAAX3JlbHMvLnJlbHNQSwECLQAUAAYACAAAACEA1l7BkQoCAAAcBAAADgAA&#10;AAAAAAAAAAAAAAAuAgAAZHJzL2Uyb0RvYy54bWxQSwECLQAUAAYACAAAACEAN+3R+NkAAAADAQAA&#10;DwAAAAAAAAAAAAAAAABkBAAAZHJzL2Rvd25yZXYueG1sUEsFBgAAAAAEAAQA8wAAAGoFAAAAAA==&#10;" filled="f" stroked="f">
              <v:textbox style="mso-fit-shape-to-text:t" inset="0,0,0,15pt">
                <w:txbxContent>
                  <w:p w14:paraId="77EA722F" w14:textId="782B6C48" w:rsidR="00C671D5" w:rsidRPr="00C671D5" w:rsidRDefault="00C671D5" w:rsidP="00C671D5">
                    <w:pPr>
                      <w:rPr>
                        <w:rFonts w:ascii="Calibri" w:eastAsia="Calibri" w:hAnsi="Calibri" w:cs="Calibri"/>
                        <w:noProof/>
                        <w:color w:val="000000"/>
                        <w:sz w:val="24"/>
                        <w:szCs w:val="24"/>
                      </w:rPr>
                    </w:pPr>
                    <w:r w:rsidRPr="00C671D5">
                      <w:rPr>
                        <w:rFonts w:ascii="Calibri" w:eastAsia="Calibri" w:hAnsi="Calibri" w:cs="Calibri"/>
                        <w:noProof/>
                        <w:color w:val="000000"/>
                        <w:sz w:val="24"/>
                        <w:szCs w:val="24"/>
                      </w:rPr>
                      <w:t xml:space="preserve">Public </w:t>
                    </w:r>
                  </w:p>
                </w:txbxContent>
              </v:textbox>
              <w10:wrap anchorx="page" anchory="page"/>
            </v:shape>
          </w:pict>
        </mc:Fallback>
      </mc:AlternateContent>
    </w:r>
  </w:p>
  <w:p w14:paraId="0E2A3054" w14:textId="5B97A7A2" w:rsidR="00316512" w:rsidRPr="00A172E4" w:rsidRDefault="00316512" w:rsidP="00292C89">
    <w:pPr>
      <w:pStyle w:val="Footer"/>
      <w:pBdr>
        <w:top w:val="single" w:sz="8" w:space="1" w:color="FFA35B" w:themeColor="accent5"/>
      </w:pBdr>
      <w:tabs>
        <w:tab w:val="clear" w:pos="9009"/>
        <w:tab w:val="right" w:pos="9360"/>
      </w:tabs>
    </w:pPr>
    <w:r w:rsidRPr="00B44114">
      <w:rPr>
        <w:rStyle w:val="SmallHeaderCopy"/>
        <w:rFonts w:ascii="Century Gothic" w:hAnsi="Century Gothic"/>
        <w:b w:val="0"/>
        <w:color w:val="19172B" w:themeColor="text2"/>
      </w:rPr>
      <w:t xml:space="preserve">Applied Energy Group • </w:t>
    </w:r>
    <w:r w:rsidRPr="00292C89">
      <w:rPr>
        <w:rStyle w:val="SmallHeaderCopy"/>
        <w:rFonts w:ascii="Century Gothic" w:hAnsi="Century Gothic"/>
        <w:b w:val="0"/>
        <w:color w:val="19172B" w:themeColor="text2"/>
      </w:rPr>
      <w:t>www.appliedenergygroup.com</w:t>
    </w:r>
    <w:r>
      <w:rPr>
        <w:rStyle w:val="PageNumber"/>
        <w:rFonts w:ascii="Calibri" w:hAnsi="Calibri"/>
      </w:rPr>
      <w:tab/>
    </w:r>
    <w:r w:rsidRPr="007B11AA">
      <w:rPr>
        <w:rStyle w:val="PageNumber"/>
        <w:rFonts w:ascii="Calibri" w:hAnsi="Calibri"/>
      </w:rPr>
      <w:t>|</w:t>
    </w:r>
    <w:r w:rsidRPr="007B11AA">
      <w:rPr>
        <w:rStyle w:val="PageNumber"/>
        <w:rFonts w:ascii="Calibri" w:hAnsi="Calibri"/>
        <w:color w:val="0C1033"/>
      </w:rPr>
      <w:t xml:space="preserve"> </w:t>
    </w:r>
    <w:r w:rsidRPr="007B11AA">
      <w:rPr>
        <w:rStyle w:val="PageNumber"/>
        <w:rFonts w:ascii="Calibri" w:hAnsi="Calibri"/>
      </w:rPr>
      <w:fldChar w:fldCharType="begin"/>
    </w:r>
    <w:r w:rsidRPr="007B11AA">
      <w:rPr>
        <w:rStyle w:val="PageNumber"/>
        <w:rFonts w:ascii="Calibri" w:hAnsi="Calibri"/>
      </w:rPr>
      <w:instrText xml:space="preserve"> PAGE </w:instrText>
    </w:r>
    <w:r w:rsidRPr="007B11AA">
      <w:rPr>
        <w:rStyle w:val="PageNumber"/>
        <w:rFonts w:ascii="Calibri" w:hAnsi="Calibri"/>
      </w:rPr>
      <w:fldChar w:fldCharType="separate"/>
    </w:r>
    <w:r>
      <w:rPr>
        <w:rStyle w:val="PageNumber"/>
        <w:rFonts w:ascii="Calibri" w:hAnsi="Calibri"/>
        <w:noProof/>
      </w:rPr>
      <w:t>ii</w:t>
    </w:r>
    <w:r w:rsidRPr="007B11AA">
      <w:rPr>
        <w:rStyle w:val="PageNumber"/>
        <w:rFonts w:ascii="Calibri" w:hAnsi="Calibri"/>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19D94B" w14:textId="72A82567" w:rsidR="00316512" w:rsidRDefault="00C671D5" w:rsidP="00CA2628">
    <w:pPr>
      <w:pStyle w:val="Footer"/>
      <w:rPr>
        <w:rStyle w:val="SmallHeaderCopy"/>
        <w:rFonts w:ascii="Century Gothic" w:hAnsi="Century Gothic"/>
        <w:b w:val="0"/>
        <w:color w:val="19172B" w:themeColor="text2"/>
      </w:rPr>
    </w:pPr>
    <w:r>
      <w:rPr>
        <w:noProof/>
        <w14:ligatures w14:val="none"/>
      </w:rPr>
      <mc:AlternateContent>
        <mc:Choice Requires="wps">
          <w:drawing>
            <wp:anchor distT="0" distB="0" distL="0" distR="0" simplePos="0" relativeHeight="251661312" behindDoc="0" locked="0" layoutInCell="1" allowOverlap="1" wp14:anchorId="37AFCD24" wp14:editId="31F3C729">
              <wp:simplePos x="635" y="635"/>
              <wp:positionH relativeFrom="page">
                <wp:align>center</wp:align>
              </wp:positionH>
              <wp:positionV relativeFrom="page">
                <wp:align>bottom</wp:align>
              </wp:positionV>
              <wp:extent cx="443865" cy="443865"/>
              <wp:effectExtent l="0" t="0" r="7620" b="0"/>
              <wp:wrapNone/>
              <wp:docPr id="1624652206" name="Text Box 4" descr="Public ">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7FEACC06" w14:textId="6DA1FD82" w:rsidR="00C671D5" w:rsidRPr="00C671D5" w:rsidRDefault="00C671D5" w:rsidP="00C671D5">
                          <w:pPr>
                            <w:rPr>
                              <w:rFonts w:ascii="Calibri" w:eastAsia="Calibri" w:hAnsi="Calibri" w:cs="Calibri"/>
                              <w:noProof/>
                              <w:color w:val="000000"/>
                              <w:sz w:val="24"/>
                              <w:szCs w:val="24"/>
                            </w:rPr>
                          </w:pPr>
                          <w:r w:rsidRPr="00C671D5">
                            <w:rPr>
                              <w:rFonts w:ascii="Calibri" w:eastAsia="Calibri" w:hAnsi="Calibri" w:cs="Calibri"/>
                              <w:noProof/>
                              <w:color w:val="000000"/>
                              <w:sz w:val="24"/>
                              <w:szCs w:val="24"/>
                            </w:rPr>
                            <w:t xml:space="preserve">Public </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37AFCD24" id="_x0000_t202" coordsize="21600,21600" o:spt="202" path="m,l,21600r21600,l21600,xe">
              <v:stroke joinstyle="miter"/>
              <v:path gradientshapeok="t" o:connecttype="rect"/>
            </v:shapetype>
            <v:shape id="Text Box 4" o:spid="_x0000_s1074" type="#_x0000_t202" alt="Public " style="position:absolute;left:0;text-align:left;margin-left:0;margin-top:0;width:34.95pt;height:34.95pt;z-index:251661312;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4XOsCwIAABwEAAAOAAAAZHJzL2Uyb0RvYy54bWysU01v2zAMvQ/YfxB0X+x0TdEacYqsRYYB&#10;QVsgHXqWZSk2IImCpMTOfv0o2U62bqdhF/mZpPjx+LS877UiR+F8C6ak81lOiTAc6tbsS/r9dfPp&#10;lhIfmKmZAiNKehKe3q8+flh2thBX0ICqhSOYxPiisyVtQrBFlnneCM38DKww6JTgNAv46/ZZ7ViH&#10;2bXKrvL8JuvA1dYBF96j9XFw0lXKL6Xg4VlKLwJRJcXeQjpdOqt4ZqslK/aO2ablYxvsH7rQrDVY&#10;9JzqkQVGDq79I5VuuQMPMsw46AykbLlIM+A08/zdNLuGWZFmQXK8PdPk/19a/nTc2RdHQv8Felxg&#10;JKSzvvBojPP00un4xU4J+pHC05k20QfC0Xh9/fn2ZkEJR9eIMUt2uWydD18FaBJBSR1uJZHFjlsf&#10;htApJNYysGmVSptR5jcD5oyW7NJhRKGvetLWJV1M3VdQn3AoB8O+veWbFktvmQ8vzOGCcQ4UbXjG&#10;QyroSgojoqQB9+Nv9hiPvKOXkg4FU1KDiqZEfTO4j6itCbgJVAnM7/JFjn5z0A+AMpzji7A8QbS6&#10;oCYoHeg3lPM6FkIXMxzLlbSa4EMYlIvPgYv1OgWhjCwLW7OzPKaOdEUuX/s35uxIeMBNPcGkJla8&#10;432IjTe9XR8Csp+WEqkdiBwZRwmmtY7PJWr81/8UdXnUq58AAAD//wMAUEsDBBQABgAIAAAAIQA3&#10;7dH42QAAAAMBAAAPAAAAZHJzL2Rvd25yZXYueG1sTI9BT8MwDIXvSPyHyEjcWMomJlaaTmgSpyGk&#10;bVy4eYnXFhqnatyt+/cEOLCLn6xnvfe5WI6+VUfqYxPYwP0kA0Vsg2u4MvC+e7l7BBUF2WEbmAyc&#10;KcKyvL4qMHfhxBs6bqVSKYRjjgZqkS7XOtqaPMZJ6IiTdwi9R0lrX2nX4ymF+1ZPs2yuPTacGmrs&#10;aFWT/doO3sDDRl6HN97NPsbp+XPdrezssLbG3N6Mz0+ghEb5P4Yf/IQOZWLah4FdVK2B9Ij8zuTN&#10;FwtQ+z/VZaEv2ctvAAAA//8DAFBLAQItABQABgAIAAAAIQC2gziS/gAAAOEBAAATAAAAAAAAAAAA&#10;AAAAAAAAAABbQ29udGVudF9UeXBlc10ueG1sUEsBAi0AFAAGAAgAAAAhADj9If/WAAAAlAEAAAsA&#10;AAAAAAAAAAAAAAAALwEAAF9yZWxzLy5yZWxzUEsBAi0AFAAGAAgAAAAhALvhc6wLAgAAHAQAAA4A&#10;AAAAAAAAAAAAAAAALgIAAGRycy9lMm9Eb2MueG1sUEsBAi0AFAAGAAgAAAAhADft0fjZAAAAAwEA&#10;AA8AAAAAAAAAAAAAAAAAZQQAAGRycy9kb3ducmV2LnhtbFBLBQYAAAAABAAEAPMAAABrBQAAAAA=&#10;" filled="f" stroked="f">
              <v:textbox style="mso-fit-shape-to-text:t" inset="0,0,0,15pt">
                <w:txbxContent>
                  <w:p w14:paraId="7FEACC06" w14:textId="6DA1FD82" w:rsidR="00C671D5" w:rsidRPr="00C671D5" w:rsidRDefault="00C671D5" w:rsidP="00C671D5">
                    <w:pPr>
                      <w:rPr>
                        <w:rFonts w:ascii="Calibri" w:eastAsia="Calibri" w:hAnsi="Calibri" w:cs="Calibri"/>
                        <w:noProof/>
                        <w:color w:val="000000"/>
                        <w:sz w:val="24"/>
                        <w:szCs w:val="24"/>
                      </w:rPr>
                    </w:pPr>
                    <w:r w:rsidRPr="00C671D5">
                      <w:rPr>
                        <w:rFonts w:ascii="Calibri" w:eastAsia="Calibri" w:hAnsi="Calibri" w:cs="Calibri"/>
                        <w:noProof/>
                        <w:color w:val="000000"/>
                        <w:sz w:val="24"/>
                        <w:szCs w:val="24"/>
                      </w:rPr>
                      <w:t xml:space="preserve">Public </w:t>
                    </w:r>
                  </w:p>
                </w:txbxContent>
              </v:textbox>
              <w10:wrap anchorx="page" anchory="page"/>
            </v:shape>
          </w:pict>
        </mc:Fallback>
      </mc:AlternateContent>
    </w:r>
  </w:p>
  <w:p w14:paraId="1DD47F15" w14:textId="55E35807" w:rsidR="00316512" w:rsidRPr="00D13440" w:rsidRDefault="00316512" w:rsidP="00D13440">
    <w:pPr>
      <w:pStyle w:val="Footer"/>
      <w:pBdr>
        <w:top w:val="single" w:sz="8" w:space="1" w:color="FFA35B" w:themeColor="accent5"/>
      </w:pBdr>
      <w:tabs>
        <w:tab w:val="clear" w:pos="9009"/>
        <w:tab w:val="right" w:pos="9360"/>
      </w:tabs>
      <w:rPr>
        <w:rStyle w:val="PageNumber"/>
        <w:rFonts w:ascii="Century Gothic" w:hAnsi="Century Gothic"/>
        <w:color w:val="19172B" w:themeColor="text2"/>
        <w:szCs w:val="16"/>
      </w:rPr>
    </w:pPr>
    <w:r w:rsidRPr="00B44114">
      <w:rPr>
        <w:rStyle w:val="SmallHeaderCopy"/>
        <w:rFonts w:ascii="Century Gothic" w:hAnsi="Century Gothic"/>
        <w:b w:val="0"/>
        <w:color w:val="19172B" w:themeColor="text2"/>
      </w:rPr>
      <w:t>Applied Energy Group • www.appliedenergygroup.com</w:t>
    </w:r>
    <w:r w:rsidRPr="007B11AA">
      <w:rPr>
        <w:rStyle w:val="PageNumber"/>
        <w:rFonts w:ascii="Calibri" w:hAnsi="Calibri"/>
        <w:color w:val="0C1033"/>
      </w:rPr>
      <w:t xml:space="preserve"> </w:t>
    </w:r>
    <w:r>
      <w:rPr>
        <w:rStyle w:val="PageNumber"/>
        <w:rFonts w:ascii="Calibri" w:hAnsi="Calibri"/>
        <w:color w:val="0C1033"/>
      </w:rPr>
      <w:tab/>
    </w:r>
    <w:r w:rsidRPr="007B11AA">
      <w:rPr>
        <w:rStyle w:val="PageNumber"/>
        <w:rFonts w:ascii="Calibri" w:hAnsi="Calibri"/>
      </w:rPr>
      <w:t>|</w:t>
    </w:r>
    <w:r w:rsidRPr="007B11AA">
      <w:rPr>
        <w:rStyle w:val="PageNumber"/>
        <w:rFonts w:ascii="Calibri" w:hAnsi="Calibri"/>
        <w:color w:val="0C1033"/>
      </w:rPr>
      <w:t xml:space="preserve"> </w:t>
    </w:r>
    <w:r w:rsidRPr="007B11AA">
      <w:rPr>
        <w:rStyle w:val="PageNumber"/>
        <w:rFonts w:ascii="Calibri" w:hAnsi="Calibri"/>
      </w:rPr>
      <w:fldChar w:fldCharType="begin"/>
    </w:r>
    <w:r w:rsidRPr="007B11AA">
      <w:rPr>
        <w:rStyle w:val="PageNumber"/>
        <w:rFonts w:ascii="Calibri" w:hAnsi="Calibri"/>
      </w:rPr>
      <w:instrText xml:space="preserve"> PAGE </w:instrText>
    </w:r>
    <w:r w:rsidRPr="007B11AA">
      <w:rPr>
        <w:rStyle w:val="PageNumber"/>
        <w:rFonts w:ascii="Calibri" w:hAnsi="Calibri"/>
      </w:rPr>
      <w:fldChar w:fldCharType="separate"/>
    </w:r>
    <w:r>
      <w:rPr>
        <w:rStyle w:val="PageNumber"/>
        <w:rFonts w:ascii="Calibri" w:hAnsi="Calibri"/>
        <w:noProof/>
      </w:rPr>
      <w:t>xv</w:t>
    </w:r>
    <w:r w:rsidRPr="007B11AA">
      <w:rPr>
        <w:rStyle w:val="PageNumber"/>
        <w:rFonts w:ascii="Calibri" w:hAnsi="Calibri"/>
      </w:rPr>
      <w:fldChar w:fldCharType="end"/>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F5C5F6" w14:textId="3C0A2721" w:rsidR="00C671D5" w:rsidRDefault="00C671D5">
    <w:pPr>
      <w:pStyle w:val="Footer"/>
    </w:pPr>
    <w:r>
      <w:rPr>
        <w:noProof/>
        <w14:ligatures w14:val="none"/>
      </w:rPr>
      <mc:AlternateContent>
        <mc:Choice Requires="wps">
          <w:drawing>
            <wp:anchor distT="0" distB="0" distL="0" distR="0" simplePos="0" relativeHeight="251665408" behindDoc="0" locked="0" layoutInCell="1" allowOverlap="1" wp14:anchorId="6C8BFACC" wp14:editId="05D105F1">
              <wp:simplePos x="635" y="635"/>
              <wp:positionH relativeFrom="page">
                <wp:align>center</wp:align>
              </wp:positionH>
              <wp:positionV relativeFrom="page">
                <wp:align>bottom</wp:align>
              </wp:positionV>
              <wp:extent cx="443865" cy="443865"/>
              <wp:effectExtent l="0" t="0" r="7620" b="0"/>
              <wp:wrapNone/>
              <wp:docPr id="104316150" name="Text Box 8" descr="Public ">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5D4A285B" w14:textId="00FB1E3A" w:rsidR="00C671D5" w:rsidRPr="00C671D5" w:rsidRDefault="00C671D5" w:rsidP="00C671D5">
                          <w:pPr>
                            <w:rPr>
                              <w:rFonts w:ascii="Calibri" w:eastAsia="Calibri" w:hAnsi="Calibri" w:cs="Calibri"/>
                              <w:noProof/>
                              <w:color w:val="000000"/>
                              <w:sz w:val="24"/>
                              <w:szCs w:val="24"/>
                            </w:rPr>
                          </w:pPr>
                          <w:r w:rsidRPr="00C671D5">
                            <w:rPr>
                              <w:rFonts w:ascii="Calibri" w:eastAsia="Calibri" w:hAnsi="Calibri" w:cs="Calibri"/>
                              <w:noProof/>
                              <w:color w:val="000000"/>
                              <w:sz w:val="24"/>
                              <w:szCs w:val="24"/>
                            </w:rPr>
                            <w:t xml:space="preserve">Public </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6C8BFACC" id="_x0000_t202" coordsize="21600,21600" o:spt="202" path="m,l,21600r21600,l21600,xe">
              <v:stroke joinstyle="miter"/>
              <v:path gradientshapeok="t" o:connecttype="rect"/>
            </v:shapetype>
            <v:shape id="Text Box 8" o:spid="_x0000_s1075" type="#_x0000_t202" alt="Public " style="position:absolute;left:0;text-align:left;margin-left:0;margin-top:0;width:34.95pt;height:34.95pt;z-index:251665408;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IKTqCwIAABwEAAAOAAAAZHJzL2Uyb0RvYy54bWysU01v2zAMvQ/YfxB0X+x0bdAacYqsRYYB&#10;QVsgHXqWZSk2IImCpMTOfv0o2U62bqdhF/mZpPjx+LS877UiR+F8C6ak81lOiTAc6tbsS/r9dfPp&#10;lhIfmKmZAiNKehKe3q8+flh2thBX0ICqhSOYxPiisyVtQrBFlnneCM38DKww6JTgNAv46/ZZ7ViH&#10;2bXKrvJ8kXXgauuAC+/R+jg46Srll1Lw8CylF4GokmJvIZ0unVU8s9WSFXvHbNPysQ32D11o1hos&#10;ek71yAIjB9f+kUq33IEHGWYcdAZStlykGXCaef5uml3DrEizIDnenmny/y8tfzru7Isjof8CPS4w&#10;EtJZX3g0xnl66XT8YqcE/Ujh6Uyb6APhaLy+/ny7uKGEo2vEmCW7XLbOh68CNImgpA63kshix60P&#10;Q+gUEmsZ2LRKpc0o85sBc0ZLdukwotBXPWnrki6m7iuoTziUg2Hf3vJNi6W3zIcX5nDBOAeKNjzj&#10;IRV0JYURUdKA+/E3e4xH3tFLSYeCKalBRVOivhncR9TWBNwEqgTmd/lNjn5z0A+AMpzji7A8QbS6&#10;oCYoHeg3lPM6FkIXMxzLlbSa4EMYlIvPgYv1OgWhjCwLW7OzPKaOdEUuX/s35uxIeMBNPcGkJla8&#10;432IjTe9XR8Csp+WEqkdiBwZRwmmtY7PJWr81/8UdXnUq58AAAD//wMAUEsDBBQABgAIAAAAIQA3&#10;7dH42QAAAAMBAAAPAAAAZHJzL2Rvd25yZXYueG1sTI9BT8MwDIXvSPyHyEjcWMomJlaaTmgSpyGk&#10;bVy4eYnXFhqnatyt+/cEOLCLn6xnvfe5WI6+VUfqYxPYwP0kA0Vsg2u4MvC+e7l7BBUF2WEbmAyc&#10;KcKyvL4qMHfhxBs6bqVSKYRjjgZqkS7XOtqaPMZJ6IiTdwi9R0lrX2nX4ymF+1ZPs2yuPTacGmrs&#10;aFWT/doO3sDDRl6HN97NPsbp+XPdrezssLbG3N6Mz0+ghEb5P4Yf/IQOZWLah4FdVK2B9Ij8zuTN&#10;FwtQ+z/VZaEv2ctvAAAA//8DAFBLAQItABQABgAIAAAAIQC2gziS/gAAAOEBAAATAAAAAAAAAAAA&#10;AAAAAAAAAABbQ29udGVudF9UeXBlc10ueG1sUEsBAi0AFAAGAAgAAAAhADj9If/WAAAAlAEAAAsA&#10;AAAAAAAAAAAAAAAALwEAAF9yZWxzLy5yZWxzUEsBAi0AFAAGAAgAAAAhAAwgpOoLAgAAHAQAAA4A&#10;AAAAAAAAAAAAAAAALgIAAGRycy9lMm9Eb2MueG1sUEsBAi0AFAAGAAgAAAAhADft0fjZAAAAAwEA&#10;AA8AAAAAAAAAAAAAAAAAZQQAAGRycy9kb3ducmV2LnhtbFBLBQYAAAAABAAEAPMAAABrBQAAAAA=&#10;" filled="f" stroked="f">
              <v:textbox style="mso-fit-shape-to-text:t" inset="0,0,0,15pt">
                <w:txbxContent>
                  <w:p w14:paraId="5D4A285B" w14:textId="00FB1E3A" w:rsidR="00C671D5" w:rsidRPr="00C671D5" w:rsidRDefault="00C671D5" w:rsidP="00C671D5">
                    <w:pPr>
                      <w:rPr>
                        <w:rFonts w:ascii="Calibri" w:eastAsia="Calibri" w:hAnsi="Calibri" w:cs="Calibri"/>
                        <w:noProof/>
                        <w:color w:val="000000"/>
                        <w:sz w:val="24"/>
                        <w:szCs w:val="24"/>
                      </w:rPr>
                    </w:pPr>
                    <w:r w:rsidRPr="00C671D5">
                      <w:rPr>
                        <w:rFonts w:ascii="Calibri" w:eastAsia="Calibri" w:hAnsi="Calibri" w:cs="Calibri"/>
                        <w:noProof/>
                        <w:color w:val="000000"/>
                        <w:sz w:val="24"/>
                        <w:szCs w:val="24"/>
                      </w:rPr>
                      <w:t xml:space="preserve">Public </w:t>
                    </w:r>
                  </w:p>
                </w:txbxContent>
              </v:textbox>
              <w10:wrap anchorx="page" anchory="page"/>
            </v:shape>
          </w:pict>
        </mc:Fallback>
      </mc:AlternateConten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3F71C9" w14:textId="55C64D6C" w:rsidR="00316512" w:rsidRDefault="00C671D5" w:rsidP="00CA2628">
    <w:pPr>
      <w:pStyle w:val="Footer"/>
      <w:rPr>
        <w:rStyle w:val="PageNumber"/>
        <w:rFonts w:ascii="Calibri" w:hAnsi="Calibri"/>
        <w:color w:val="0C1033"/>
      </w:rPr>
    </w:pPr>
    <w:r>
      <w:rPr>
        <w:rFonts w:ascii="Calibri" w:hAnsi="Calibri"/>
        <w:noProof/>
        <w:color w:val="0C1033"/>
        <w:szCs w:val="18"/>
        <w14:ligatures w14:val="none"/>
      </w:rPr>
      <mc:AlternateContent>
        <mc:Choice Requires="wps">
          <w:drawing>
            <wp:anchor distT="0" distB="0" distL="0" distR="0" simplePos="0" relativeHeight="251666432" behindDoc="0" locked="0" layoutInCell="1" allowOverlap="1" wp14:anchorId="3395194D" wp14:editId="093EA276">
              <wp:simplePos x="635" y="635"/>
              <wp:positionH relativeFrom="page">
                <wp:align>center</wp:align>
              </wp:positionH>
              <wp:positionV relativeFrom="page">
                <wp:align>bottom</wp:align>
              </wp:positionV>
              <wp:extent cx="443865" cy="443865"/>
              <wp:effectExtent l="0" t="0" r="7620" b="0"/>
              <wp:wrapNone/>
              <wp:docPr id="799230582" name="Text Box 9" descr="Public ">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59C73CE7" w14:textId="4B785178" w:rsidR="00C671D5" w:rsidRPr="00C671D5" w:rsidRDefault="00C671D5" w:rsidP="00C671D5">
                          <w:pPr>
                            <w:rPr>
                              <w:rFonts w:ascii="Calibri" w:eastAsia="Calibri" w:hAnsi="Calibri" w:cs="Calibri"/>
                              <w:noProof/>
                              <w:color w:val="000000"/>
                              <w:sz w:val="24"/>
                              <w:szCs w:val="24"/>
                            </w:rPr>
                          </w:pPr>
                          <w:r w:rsidRPr="00C671D5">
                            <w:rPr>
                              <w:rFonts w:ascii="Calibri" w:eastAsia="Calibri" w:hAnsi="Calibri" w:cs="Calibri"/>
                              <w:noProof/>
                              <w:color w:val="000000"/>
                              <w:sz w:val="24"/>
                              <w:szCs w:val="24"/>
                            </w:rPr>
                            <w:t xml:space="preserve">Public </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3395194D" id="_x0000_t202" coordsize="21600,21600" o:spt="202" path="m,l,21600r21600,l21600,xe">
              <v:stroke joinstyle="miter"/>
              <v:path gradientshapeok="t" o:connecttype="rect"/>
            </v:shapetype>
            <v:shape id="Text Box 9" o:spid="_x0000_s1076" type="#_x0000_t202" alt="Public " style="position:absolute;left:0;text-align:left;margin-left:0;margin-top:0;width:34.95pt;height:34.95pt;z-index:251666432;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nxbXCwIAABwEAAAOAAAAZHJzL2Uyb0RvYy54bWysU01v2zAMvQ/YfxB0X+x0bdcZcYqsRYYB&#10;RVsgHXpWZCk2IIsCpcTOfv0o2U62bqdhF/mZpPjx+LS47VvDDgp9A7bk81nOmbISqsbuSv79Zf3h&#10;hjMfhK2EAatKflSe3y7fv1t0rlAXUIOpFDJKYn3RuZLXIbgiy7ysVSv8DJyy5NSArQj0i7usQtFR&#10;9tZkF3l+nXWAlUOQynuy3g9Ovkz5tVYyPGntVWCm5NRbSCemcxvPbLkQxQ6Fqxs5tiH+oYtWNJaK&#10;nlLdiyDYHps/UrWNRPCgw0xCm4HWjVRpBppmnr+ZZlMLp9IsRI53J5r8/0srHw8b94ws9F+gpwVG&#10;QjrnC0/GOE+vsY1f6pSRnyg8nmhTfWCSjJeXH2+urziT5BoxZcnOlx368FVByyIoOdJWElni8ODD&#10;EDqFxFoW1o0xaTPG/magnNGSnTuMKPTbnjVVyT9N3W+hOtJQCMO+vZPrhko/CB+eBdKCaQ4SbXii&#10;QxvoSg4j4qwG/PE3e4wn3snLWUeCKbklRXNmvlnaR9TWBHAC2wTmn/OrnPx2394ByXBOL8LJBMmK&#10;wUxQI7SvJOdVLEQuYSWVK/l2gndhUC49B6lWqxREMnIiPNiNkzF1pCty+dK/CnQj4YE29QiTmkTx&#10;hvchNt70brUPxH5aSqR2IHJknCSY1jo+l6jxX/9T1PlRL38CAAD//wMAUEsDBBQABgAIAAAAIQA3&#10;7dH42QAAAAMBAAAPAAAAZHJzL2Rvd25yZXYueG1sTI9BT8MwDIXvSPyHyEjcWMomJlaaTmgSpyGk&#10;bVy4eYnXFhqnatyt+/cEOLCLn6xnvfe5WI6+VUfqYxPYwP0kA0Vsg2u4MvC+e7l7BBUF2WEbmAyc&#10;KcKyvL4qMHfhxBs6bqVSKYRjjgZqkS7XOtqaPMZJ6IiTdwi9R0lrX2nX4ymF+1ZPs2yuPTacGmrs&#10;aFWT/doO3sDDRl6HN97NPsbp+XPdrezssLbG3N6Mz0+ghEb5P4Yf/IQOZWLah4FdVK2B9Ij8zuTN&#10;FwtQ+z/VZaEv2ctvAAAA//8DAFBLAQItABQABgAIAAAAIQC2gziS/gAAAOEBAAATAAAAAAAAAAAA&#10;AAAAAAAAAABbQ29udGVudF9UeXBlc10ueG1sUEsBAi0AFAAGAAgAAAAhADj9If/WAAAAlAEAAAsA&#10;AAAAAAAAAAAAAAAALwEAAF9yZWxzLy5yZWxzUEsBAi0AFAAGAAgAAAAhAGGfFtcLAgAAHAQAAA4A&#10;AAAAAAAAAAAAAAAALgIAAGRycy9lMm9Eb2MueG1sUEsBAi0AFAAGAAgAAAAhADft0fjZAAAAAwEA&#10;AA8AAAAAAAAAAAAAAAAAZQQAAGRycy9kb3ducmV2LnhtbFBLBQYAAAAABAAEAPMAAABrBQAAAAA=&#10;" filled="f" stroked="f">
              <v:textbox style="mso-fit-shape-to-text:t" inset="0,0,0,15pt">
                <w:txbxContent>
                  <w:p w14:paraId="59C73CE7" w14:textId="4B785178" w:rsidR="00C671D5" w:rsidRPr="00C671D5" w:rsidRDefault="00C671D5" w:rsidP="00C671D5">
                    <w:pPr>
                      <w:rPr>
                        <w:rFonts w:ascii="Calibri" w:eastAsia="Calibri" w:hAnsi="Calibri" w:cs="Calibri"/>
                        <w:noProof/>
                        <w:color w:val="000000"/>
                        <w:sz w:val="24"/>
                        <w:szCs w:val="24"/>
                      </w:rPr>
                    </w:pPr>
                    <w:r w:rsidRPr="00C671D5">
                      <w:rPr>
                        <w:rFonts w:ascii="Calibri" w:eastAsia="Calibri" w:hAnsi="Calibri" w:cs="Calibri"/>
                        <w:noProof/>
                        <w:color w:val="000000"/>
                        <w:sz w:val="24"/>
                        <w:szCs w:val="24"/>
                      </w:rPr>
                      <w:t xml:space="preserve">Public </w:t>
                    </w:r>
                  </w:p>
                </w:txbxContent>
              </v:textbox>
              <w10:wrap anchorx="page" anchory="page"/>
            </v:shape>
          </w:pict>
        </mc:Fallback>
      </mc:AlternateContent>
    </w:r>
  </w:p>
  <w:p w14:paraId="03C3450B" w14:textId="45C53525" w:rsidR="00316512" w:rsidRPr="00CA2628" w:rsidRDefault="00316512" w:rsidP="00CA2628">
    <w:pPr>
      <w:pStyle w:val="Footer"/>
      <w:pBdr>
        <w:top w:val="single" w:sz="8" w:space="1" w:color="FFA35B" w:themeColor="accent5"/>
      </w:pBdr>
      <w:tabs>
        <w:tab w:val="clear" w:pos="9009"/>
        <w:tab w:val="right" w:pos="9360"/>
      </w:tabs>
      <w:rPr>
        <w:rFonts w:ascii="Calibri" w:hAnsi="Calibri"/>
        <w:color w:val="747482" w:themeColor="background1" w:themeShade="80"/>
        <w:szCs w:val="18"/>
      </w:rPr>
    </w:pPr>
    <w:r>
      <w:rPr>
        <w:rStyle w:val="SmallHeaderCopy"/>
        <w:rFonts w:ascii="Century Gothic" w:hAnsi="Century Gothic"/>
        <w:b w:val="0"/>
        <w:color w:val="19172B" w:themeColor="text2"/>
      </w:rPr>
      <w:t>A</w:t>
    </w:r>
    <w:r w:rsidRPr="00B44114">
      <w:rPr>
        <w:rStyle w:val="SmallHeaderCopy"/>
        <w:rFonts w:ascii="Century Gothic" w:hAnsi="Century Gothic"/>
        <w:b w:val="0"/>
        <w:color w:val="19172B" w:themeColor="text2"/>
      </w:rPr>
      <w:t xml:space="preserve">pplied Energy Group • </w:t>
    </w:r>
    <w:r w:rsidRPr="00CA2628">
      <w:rPr>
        <w:rStyle w:val="SmallHeaderCopy"/>
        <w:rFonts w:ascii="Century Gothic" w:hAnsi="Century Gothic"/>
        <w:b w:val="0"/>
        <w:color w:val="19172B" w:themeColor="text2"/>
      </w:rPr>
      <w:t>www.appliedenergygroup.com</w:t>
    </w:r>
    <w:r>
      <w:rPr>
        <w:rStyle w:val="SmallHeaderCopy"/>
        <w:rFonts w:ascii="Century Gothic" w:hAnsi="Century Gothic"/>
        <w:b w:val="0"/>
        <w:color w:val="19172B" w:themeColor="text2"/>
      </w:rPr>
      <w:tab/>
    </w:r>
    <w:r w:rsidRPr="007B11AA">
      <w:rPr>
        <w:rStyle w:val="PageNumber"/>
        <w:rFonts w:ascii="Calibri" w:hAnsi="Calibri"/>
      </w:rPr>
      <w:t>|</w:t>
    </w:r>
    <w:r w:rsidRPr="007B11AA">
      <w:rPr>
        <w:rStyle w:val="PageNumber"/>
        <w:rFonts w:ascii="Calibri" w:hAnsi="Calibri"/>
        <w:color w:val="0C1033"/>
      </w:rPr>
      <w:t xml:space="preserve"> </w:t>
    </w:r>
    <w:r w:rsidRPr="007B11AA">
      <w:rPr>
        <w:rStyle w:val="PageNumber"/>
        <w:rFonts w:ascii="Calibri" w:hAnsi="Calibri"/>
      </w:rPr>
      <w:fldChar w:fldCharType="begin"/>
    </w:r>
    <w:r w:rsidRPr="007B11AA">
      <w:rPr>
        <w:rStyle w:val="PageNumber"/>
        <w:rFonts w:ascii="Calibri" w:hAnsi="Calibri"/>
      </w:rPr>
      <w:instrText xml:space="preserve"> PAGE </w:instrText>
    </w:r>
    <w:r w:rsidRPr="007B11AA">
      <w:rPr>
        <w:rStyle w:val="PageNumber"/>
        <w:rFonts w:ascii="Calibri" w:hAnsi="Calibri"/>
      </w:rPr>
      <w:fldChar w:fldCharType="separate"/>
    </w:r>
    <w:r>
      <w:rPr>
        <w:rStyle w:val="PageNumber"/>
        <w:rFonts w:ascii="Calibri" w:hAnsi="Calibri"/>
        <w:noProof/>
      </w:rPr>
      <w:t>xvi</w:t>
    </w:r>
    <w:r w:rsidRPr="007B11AA">
      <w:rPr>
        <w:rStyle w:val="PageNumber"/>
        <w:rFonts w:ascii="Calibri" w:hAnsi="Calibri"/>
      </w:rPr>
      <w:fldChar w:fldCharType="end"/>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68DDFE" w14:textId="261B2D96" w:rsidR="00C671D5" w:rsidRDefault="00C671D5">
    <w:pPr>
      <w:pStyle w:val="Footer"/>
    </w:pPr>
    <w:r>
      <w:rPr>
        <w:noProof/>
        <w14:ligatures w14:val="none"/>
      </w:rPr>
      <mc:AlternateContent>
        <mc:Choice Requires="wps">
          <w:drawing>
            <wp:anchor distT="0" distB="0" distL="0" distR="0" simplePos="0" relativeHeight="251664384" behindDoc="0" locked="0" layoutInCell="1" allowOverlap="1" wp14:anchorId="7BB0AC94" wp14:editId="6ABA1E7C">
              <wp:simplePos x="635" y="635"/>
              <wp:positionH relativeFrom="page">
                <wp:align>center</wp:align>
              </wp:positionH>
              <wp:positionV relativeFrom="page">
                <wp:align>bottom</wp:align>
              </wp:positionV>
              <wp:extent cx="443865" cy="443865"/>
              <wp:effectExtent l="0" t="0" r="7620" b="0"/>
              <wp:wrapNone/>
              <wp:docPr id="1102432483" name="Text Box 7" descr="Public ">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01EE43D" w14:textId="3C269A67" w:rsidR="00C671D5" w:rsidRPr="00C671D5" w:rsidRDefault="00C671D5" w:rsidP="00C671D5">
                          <w:pPr>
                            <w:rPr>
                              <w:rFonts w:ascii="Calibri" w:eastAsia="Calibri" w:hAnsi="Calibri" w:cs="Calibri"/>
                              <w:noProof/>
                              <w:color w:val="000000"/>
                              <w:sz w:val="24"/>
                              <w:szCs w:val="24"/>
                            </w:rPr>
                          </w:pPr>
                          <w:r w:rsidRPr="00C671D5">
                            <w:rPr>
                              <w:rFonts w:ascii="Calibri" w:eastAsia="Calibri" w:hAnsi="Calibri" w:cs="Calibri"/>
                              <w:noProof/>
                              <w:color w:val="000000"/>
                              <w:sz w:val="24"/>
                              <w:szCs w:val="24"/>
                            </w:rPr>
                            <w:t xml:space="preserve">Public </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7BB0AC94" id="_x0000_t202" coordsize="21600,21600" o:spt="202" path="m,l,21600r21600,l21600,xe">
              <v:stroke joinstyle="miter"/>
              <v:path gradientshapeok="t" o:connecttype="rect"/>
            </v:shapetype>
            <v:shape id="Text Box 7" o:spid="_x0000_s1077" type="#_x0000_t202" alt="Public " style="position:absolute;left:0;text-align:left;margin-left:0;margin-top:0;width:34.95pt;height:34.95pt;z-index:251664384;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u9RCwIAABwEAAAOAAAAZHJzL2Uyb0RvYy54bWysU01v2zAMvQ/YfxB0X+x0bZEacYqsRYYB&#10;QVsgHXqWZSk2IImCpMTOfv0o2U62bqdhF/mZpPjx+LS877UiR+F8C6ak81lOiTAc6tbsS/r9dfNp&#10;QYkPzNRMgRElPQlP71cfPyw7W4graEDVwhFMYnzR2ZI2IdgiyzxvhGZ+BlYYdEpwmgX8dfusdqzD&#10;7FplV3l+m3XgauuAC+/R+jg46Srll1Lw8CylF4GokmJvIZ0unVU8s9WSFXvHbNPysQ32D11o1hos&#10;ek71yAIjB9f+kUq33IEHGWYcdAZStlykGXCaef5uml3DrEizIDnenmny/y8tfzru7Isjof8CPS4w&#10;EtJZX3g0xnl66XT8YqcE/Ujh6Uyb6APhaLy+/ry4vaGEo2vEmCW7XLbOh68CNImgpA63kshix60P&#10;Q+gUEmsZ2LRKpc0o85sBc0ZLdukwotBXPWnrki6m7iuoTziUg2Hf3vJNi6W3zIcX5nDBOAeKNjzj&#10;IRV0JYURUdKA+/E3e4xH3tFLSYeCKalBRVOivhncR9TWBNwEqgTmd/lNjn5z0A+AMpzji7A8QbS6&#10;oCYoHeg3lPM6FkIXMxzLlbSa4EMYlIvPgYv1OgWhjCwLW7OzPKaOdEUuX/s35uxIeMBNPcGkJla8&#10;432IjTe9XR8Csp+WEqkdiBwZRwmmtY7PJWr81/8UdXnUq58AAAD//wMAUEsDBBQABgAIAAAAIQA3&#10;7dH42QAAAAMBAAAPAAAAZHJzL2Rvd25yZXYueG1sTI9BT8MwDIXvSPyHyEjcWMomJlaaTmgSpyGk&#10;bVy4eYnXFhqnatyt+/cEOLCLn6xnvfe5WI6+VUfqYxPYwP0kA0Vsg2u4MvC+e7l7BBUF2WEbmAyc&#10;KcKyvL4qMHfhxBs6bqVSKYRjjgZqkS7XOtqaPMZJ6IiTdwi9R0lrX2nX4ymF+1ZPs2yuPTacGmrs&#10;aFWT/doO3sDDRl6HN97NPsbp+XPdrezssLbG3N6Mz0+ghEb5P4Yf/IQOZWLah4FdVK2B9Ij8zuTN&#10;FwtQ+z/VZaEv2ctvAAAA//8DAFBLAQItABQABgAIAAAAIQC2gziS/gAAAOEBAAATAAAAAAAAAAAA&#10;AAAAAAAAAABbQ29udGVudF9UeXBlc10ueG1sUEsBAi0AFAAGAAgAAAAhADj9If/WAAAAlAEAAAsA&#10;AAAAAAAAAAAAAAAALwEAAF9yZWxzLy5yZWxzUEsBAi0AFAAGAAgAAAAhAEte71ELAgAAHAQAAA4A&#10;AAAAAAAAAAAAAAAALgIAAGRycy9lMm9Eb2MueG1sUEsBAi0AFAAGAAgAAAAhADft0fjZAAAAAwEA&#10;AA8AAAAAAAAAAAAAAAAAZQQAAGRycy9kb3ducmV2LnhtbFBLBQYAAAAABAAEAPMAAABrBQAAAAA=&#10;" filled="f" stroked="f">
              <v:textbox style="mso-fit-shape-to-text:t" inset="0,0,0,15pt">
                <w:txbxContent>
                  <w:p w14:paraId="001EE43D" w14:textId="3C269A67" w:rsidR="00C671D5" w:rsidRPr="00C671D5" w:rsidRDefault="00C671D5" w:rsidP="00C671D5">
                    <w:pPr>
                      <w:rPr>
                        <w:rFonts w:ascii="Calibri" w:eastAsia="Calibri" w:hAnsi="Calibri" w:cs="Calibri"/>
                        <w:noProof/>
                        <w:color w:val="000000"/>
                        <w:sz w:val="24"/>
                        <w:szCs w:val="24"/>
                      </w:rPr>
                    </w:pPr>
                    <w:r w:rsidRPr="00C671D5">
                      <w:rPr>
                        <w:rFonts w:ascii="Calibri" w:eastAsia="Calibri" w:hAnsi="Calibri" w:cs="Calibri"/>
                        <w:noProof/>
                        <w:color w:val="000000"/>
                        <w:sz w:val="24"/>
                        <w:szCs w:val="24"/>
                      </w:rPr>
                      <w:t xml:space="preserve">Public </w:t>
                    </w:r>
                  </w:p>
                </w:txbxContent>
              </v:textbox>
              <w10:wrap anchorx="page" anchory="page"/>
            </v:shape>
          </w:pict>
        </mc:Fallback>
      </mc:AlternateContent>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B28561" w14:textId="42DFD9AB" w:rsidR="00C671D5" w:rsidRDefault="00C671D5">
    <w:pPr>
      <w:pStyle w:val="Footer"/>
    </w:pPr>
    <w:r>
      <w:rPr>
        <w:noProof/>
        <w14:ligatures w14:val="none"/>
      </w:rPr>
      <mc:AlternateContent>
        <mc:Choice Requires="wps">
          <w:drawing>
            <wp:anchor distT="0" distB="0" distL="0" distR="0" simplePos="0" relativeHeight="251668480" behindDoc="0" locked="0" layoutInCell="1" allowOverlap="1" wp14:anchorId="20AE3BA1" wp14:editId="2A1508D2">
              <wp:simplePos x="635" y="635"/>
              <wp:positionH relativeFrom="page">
                <wp:align>center</wp:align>
              </wp:positionH>
              <wp:positionV relativeFrom="page">
                <wp:align>bottom</wp:align>
              </wp:positionV>
              <wp:extent cx="443865" cy="443865"/>
              <wp:effectExtent l="0" t="0" r="7620" b="0"/>
              <wp:wrapNone/>
              <wp:docPr id="963521305" name="Text Box 11" descr="Public ">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711E2217" w14:textId="2C0EB256" w:rsidR="00C671D5" w:rsidRPr="00C671D5" w:rsidRDefault="00C671D5" w:rsidP="00C671D5">
                          <w:pPr>
                            <w:rPr>
                              <w:rFonts w:ascii="Calibri" w:eastAsia="Calibri" w:hAnsi="Calibri" w:cs="Calibri"/>
                              <w:noProof/>
                              <w:color w:val="000000"/>
                              <w:sz w:val="24"/>
                              <w:szCs w:val="24"/>
                            </w:rPr>
                          </w:pPr>
                          <w:r w:rsidRPr="00C671D5">
                            <w:rPr>
                              <w:rFonts w:ascii="Calibri" w:eastAsia="Calibri" w:hAnsi="Calibri" w:cs="Calibri"/>
                              <w:noProof/>
                              <w:color w:val="000000"/>
                              <w:sz w:val="24"/>
                              <w:szCs w:val="24"/>
                            </w:rPr>
                            <w:t xml:space="preserve">Public </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20AE3BA1" id="_x0000_t202" coordsize="21600,21600" o:spt="202" path="m,l,21600r21600,l21600,xe">
              <v:stroke joinstyle="miter"/>
              <v:path gradientshapeok="t" o:connecttype="rect"/>
            </v:shapetype>
            <v:shape id="Text Box 11" o:spid="_x0000_s1078" type="#_x0000_t202" alt="Public " style="position:absolute;left:0;text-align:left;margin-left:0;margin-top:0;width:34.95pt;height:34.95pt;z-index:251668480;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4V1sCwIAABwEAAAOAAAAZHJzL2Uyb0RvYy54bWysU01v2zAMvQ/YfxB0X+x0bdEacYqsRYYB&#10;QVsgHXpWZDk2IIkCpcTOfv0o2W62bqdhF/mZpPjx+LS4641mR4W+BVvy+SznTFkJVWv3Jf/+sv50&#10;w5kPwlZCg1UlPynP75YfPyw6V6gLaEBXChklsb7oXMmbEFyRZV42ygg/A6csOWtAIwL94j6rUHSU&#10;3ejsIs+vsw6wcghSeU/Wh8HJlyl/XSsZnuraq8B0yam3kE5M5y6e2XIhij0K17RybEP8QxdGtJaK&#10;vqV6EEGwA7Z/pDKtRPBQh5kEk0Fdt1KlGWiaef5umm0jnEqzEDnevdHk/19a+Xjcumdkof8CPS0w&#10;EtI5X3gyxnn6Gk38UqeM/ETh6Y021QcmyXh5+fnm+oozSa4RU5bsfNmhD18VGBZByZG2ksgSx40P&#10;Q+gUEmtZWLdap81o+5uBckZLdu4wotDvetZWJb+dut9BdaKhEIZ9eyfXLZXeCB+eBdKCaQ4SbXii&#10;o9bQlRxGxFkD+ONv9hhPvJOXs44EU3JLiuZMf7O0j6itCeAEdgnMb/OrnPz2YO6BZDinF+FkgmTF&#10;oCdYI5hXkvMqFiKXsJLKlXw3wfswKJeeg1SrVQoiGTkRNnbrZEwd6YpcvvSvAt1IeKBNPcKkJlG8&#10;432IjTe9Wx0CsZ+WEqkdiBwZJwmmtY7PJWr81/8UdX7Uy58AAAD//wMAUEsDBBQABgAIAAAAIQA3&#10;7dH42QAAAAMBAAAPAAAAZHJzL2Rvd25yZXYueG1sTI9BT8MwDIXvSPyHyEjcWMomJlaaTmgSpyGk&#10;bVy4eYnXFhqnatyt+/cEOLCLn6xnvfe5WI6+VUfqYxPYwP0kA0Vsg2u4MvC+e7l7BBUF2WEbmAyc&#10;KcKyvL4qMHfhxBs6bqVSKYRjjgZqkS7XOtqaPMZJ6IiTdwi9R0lrX2nX4ymF+1ZPs2yuPTacGmrs&#10;aFWT/doO3sDDRl6HN97NPsbp+XPdrezssLbG3N6Mz0+ghEb5P4Yf/IQOZWLah4FdVK2B9Ij8zuTN&#10;FwtQ+z/VZaEv2ctvAAAA//8DAFBLAQItABQABgAIAAAAIQC2gziS/gAAAOEBAAATAAAAAAAAAAAA&#10;AAAAAAAAAABbQ29udGVudF9UeXBlc10ueG1sUEsBAi0AFAAGAAgAAAAhADj9If/WAAAAlAEAAAsA&#10;AAAAAAAAAAAAAAAALwEAAF9yZWxzLy5yZWxzUEsBAi0AFAAGAAgAAAAhACbhXWwLAgAAHAQAAA4A&#10;AAAAAAAAAAAAAAAALgIAAGRycy9lMm9Eb2MueG1sUEsBAi0AFAAGAAgAAAAhADft0fjZAAAAAwEA&#10;AA8AAAAAAAAAAAAAAAAAZQQAAGRycy9kb3ducmV2LnhtbFBLBQYAAAAABAAEAPMAAABrBQAAAAA=&#10;" filled="f" stroked="f">
              <v:textbox style="mso-fit-shape-to-text:t" inset="0,0,0,15pt">
                <w:txbxContent>
                  <w:p w14:paraId="711E2217" w14:textId="2C0EB256" w:rsidR="00C671D5" w:rsidRPr="00C671D5" w:rsidRDefault="00C671D5" w:rsidP="00C671D5">
                    <w:pPr>
                      <w:rPr>
                        <w:rFonts w:ascii="Calibri" w:eastAsia="Calibri" w:hAnsi="Calibri" w:cs="Calibri"/>
                        <w:noProof/>
                        <w:color w:val="000000"/>
                        <w:sz w:val="24"/>
                        <w:szCs w:val="24"/>
                      </w:rPr>
                    </w:pPr>
                    <w:r w:rsidRPr="00C671D5">
                      <w:rPr>
                        <w:rFonts w:ascii="Calibri" w:eastAsia="Calibri" w:hAnsi="Calibri" w:cs="Calibri"/>
                        <w:noProof/>
                        <w:color w:val="000000"/>
                        <w:sz w:val="24"/>
                        <w:szCs w:val="24"/>
                      </w:rPr>
                      <w:t xml:space="preserve">Public </w:t>
                    </w:r>
                  </w:p>
                </w:txbxContent>
              </v:textbox>
              <w10:wrap anchorx="page" anchory="page"/>
            </v:shape>
          </w:pict>
        </mc:Fallback>
      </mc:AlternateContent>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A3B99E" w14:textId="77EC0DDF" w:rsidR="00C671D5" w:rsidRDefault="00C671D5">
    <w:pPr>
      <w:pStyle w:val="Footer"/>
    </w:pPr>
    <w:r>
      <w:rPr>
        <w:noProof/>
        <w14:ligatures w14:val="none"/>
      </w:rPr>
      <mc:AlternateContent>
        <mc:Choice Requires="wps">
          <w:drawing>
            <wp:anchor distT="0" distB="0" distL="0" distR="0" simplePos="0" relativeHeight="251669504" behindDoc="0" locked="0" layoutInCell="1" allowOverlap="1" wp14:anchorId="35DD2A0F" wp14:editId="1521FFBD">
              <wp:simplePos x="635" y="635"/>
              <wp:positionH relativeFrom="page">
                <wp:align>center</wp:align>
              </wp:positionH>
              <wp:positionV relativeFrom="page">
                <wp:align>bottom</wp:align>
              </wp:positionV>
              <wp:extent cx="443865" cy="443865"/>
              <wp:effectExtent l="0" t="0" r="7620" b="0"/>
              <wp:wrapNone/>
              <wp:docPr id="1652933460" name="Text Box 12" descr="Public ">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4A5C263" w14:textId="661EFB16" w:rsidR="00C671D5" w:rsidRPr="00C671D5" w:rsidRDefault="00C671D5" w:rsidP="00C671D5">
                          <w:pPr>
                            <w:rPr>
                              <w:rFonts w:ascii="Calibri" w:eastAsia="Calibri" w:hAnsi="Calibri" w:cs="Calibri"/>
                              <w:noProof/>
                              <w:color w:val="000000"/>
                              <w:sz w:val="24"/>
                              <w:szCs w:val="24"/>
                            </w:rPr>
                          </w:pPr>
                          <w:r w:rsidRPr="00C671D5">
                            <w:rPr>
                              <w:rFonts w:ascii="Calibri" w:eastAsia="Calibri" w:hAnsi="Calibri" w:cs="Calibri"/>
                              <w:noProof/>
                              <w:color w:val="000000"/>
                              <w:sz w:val="24"/>
                              <w:szCs w:val="24"/>
                            </w:rPr>
                            <w:t xml:space="preserve">Public </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35DD2A0F" id="_x0000_t202" coordsize="21600,21600" o:spt="202" path="m,l,21600r21600,l21600,xe">
              <v:stroke joinstyle="miter"/>
              <v:path gradientshapeok="t" o:connecttype="rect"/>
            </v:shapetype>
            <v:shape id="Text Box 12" o:spid="_x0000_s1079" type="#_x0000_t202" alt="Public " style="position:absolute;left:0;text-align:left;margin-left:0;margin-top:0;width:34.95pt;height:34.95pt;z-index:251669504;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HUPCgIAAB0EAAAOAAAAZHJzL2Uyb0RvYy54bWysU01v2zAMvQ/YfxB0X+x0bdEacYqsRYYB&#10;QVsgLXpWZCk2IIsCpcTOfv0oxU62dqdhF5kmKX689zS761vD9gp9A7bk00nOmbISqsZuS/76svxy&#10;w5kPwlbCgFUlPyjP7+afP806V6gLqMFUChkVsb7oXMnrEFyRZV7WqhV+Ak5ZCmrAVgT6xW1Woeio&#10;emuyizy/zjrAyiFI5T15H45BPk/1tVYyPGntVWCm5DRbSCemcxPPbD4TxRaFqxs5jCH+YYpWNJaa&#10;nko9iCDYDpsPpdpGInjQYSKhzUDrRqq0A20zzd9ts66FU2kXAse7E0z+/5WVj/u1e0YW+m/QE4ER&#10;kM75wpMz7tNrbOOXJmUUJwgPJ9hUH5gk5+Xl15vrK84khQabqmTnyw59+K6gZdEoORIrCSyxX/lw&#10;TB1TYi8Ly8aYxIyxfzioZvRk5wmjFfpNz5qKpk98RtcGqgNthXAk3Du5bKj3SvjwLJAYpkVIteGJ&#10;Dm2gKzkMFmc14M+/+WM+AU9RzjpSTMktSZoz88MSIVFco4GjsUnG9Da/yilud+09kA6n9CScTCZ5&#10;MZjR1AjtG+l5ERtRSFhJ7Uq+Gc37cJQuvQepFouURDpyIqzs2slYOuIVwXzp3wS6AfFAVD3CKCdR&#10;vAP+mBtverfYBYI/sXIGcoCcNJh4Hd5LFPnv/ynr/KrnvwAAAP//AwBQSwMEFAAGAAgAAAAhADft&#10;0fjZAAAAAwEAAA8AAABkcnMvZG93bnJldi54bWxMj0FPwzAMhe9I/IfISNxYyiYmVppOaBKnIaRt&#10;XLh5idcWGqdq3K379wQ4sIufrGe997lYjr5VR+pjE9jA/SQDRWyDa7gy8L57uXsEFQXZYRuYDJwp&#10;wrK8viowd+HEGzpupVIphGOOBmqRLtc62po8xknoiJN3CL1HSWtfadfjKYX7Vk+zbK49Npwaauxo&#10;VZP92g7ewMNGXoc33s0+xun5c92t7Oywtsbc3ozPT6CERvk/hh/8hA5lYtqHgV1UrYH0iPzO5M0X&#10;C1D7P9VloS/Zy28AAAD//wMAUEsBAi0AFAAGAAgAAAAhALaDOJL+AAAA4QEAABMAAAAAAAAAAAAA&#10;AAAAAAAAAFtDb250ZW50X1R5cGVzXS54bWxQSwECLQAUAAYACAAAACEAOP0h/9YAAACUAQAACwAA&#10;AAAAAAAAAAAAAAAvAQAAX3JlbHMvLnJlbHNQSwECLQAUAAYACAAAACEAvsB1DwoCAAAdBAAADgAA&#10;AAAAAAAAAAAAAAAuAgAAZHJzL2Uyb0RvYy54bWxQSwECLQAUAAYACAAAACEAN+3R+NkAAAADAQAA&#10;DwAAAAAAAAAAAAAAAABkBAAAZHJzL2Rvd25yZXYueG1sUEsFBgAAAAAEAAQA8wAAAGoFAAAAAA==&#10;" filled="f" stroked="f">
              <v:textbox style="mso-fit-shape-to-text:t" inset="0,0,0,15pt">
                <w:txbxContent>
                  <w:p w14:paraId="04A5C263" w14:textId="661EFB16" w:rsidR="00C671D5" w:rsidRPr="00C671D5" w:rsidRDefault="00C671D5" w:rsidP="00C671D5">
                    <w:pPr>
                      <w:rPr>
                        <w:rFonts w:ascii="Calibri" w:eastAsia="Calibri" w:hAnsi="Calibri" w:cs="Calibri"/>
                        <w:noProof/>
                        <w:color w:val="000000"/>
                        <w:sz w:val="24"/>
                        <w:szCs w:val="24"/>
                      </w:rPr>
                    </w:pPr>
                    <w:r w:rsidRPr="00C671D5">
                      <w:rPr>
                        <w:rFonts w:ascii="Calibri" w:eastAsia="Calibri" w:hAnsi="Calibri" w:cs="Calibri"/>
                        <w:noProof/>
                        <w:color w:val="000000"/>
                        <w:sz w:val="24"/>
                        <w:szCs w:val="24"/>
                      </w:rPr>
                      <w:t xml:space="preserve">Public </w:t>
                    </w:r>
                  </w:p>
                </w:txbxContent>
              </v:textbox>
              <w10:wrap anchorx="page" anchory="page"/>
            </v:shape>
          </w:pict>
        </mc:Fallback>
      </mc:AlternateContent>
    </w: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FFC03A" w14:textId="54B3566F" w:rsidR="00316512" w:rsidRDefault="00C671D5" w:rsidP="00697CD5">
    <w:pPr>
      <w:pStyle w:val="Footer"/>
      <w:tabs>
        <w:tab w:val="clear" w:pos="9009"/>
        <w:tab w:val="right" w:pos="9360"/>
      </w:tabs>
      <w:rPr>
        <w:rStyle w:val="SmallHeaderCopy"/>
        <w:rFonts w:ascii="Century Gothic" w:hAnsi="Century Gothic"/>
        <w:b w:val="0"/>
        <w:color w:val="19172B" w:themeColor="text2"/>
      </w:rPr>
    </w:pPr>
    <w:r>
      <w:rPr>
        <w:noProof/>
        <w14:ligatures w14:val="none"/>
      </w:rPr>
      <mc:AlternateContent>
        <mc:Choice Requires="wps">
          <w:drawing>
            <wp:anchor distT="0" distB="0" distL="0" distR="0" simplePos="0" relativeHeight="251667456" behindDoc="0" locked="0" layoutInCell="1" allowOverlap="1" wp14:anchorId="7F07C566" wp14:editId="538D8AEE">
              <wp:simplePos x="635" y="635"/>
              <wp:positionH relativeFrom="page">
                <wp:align>center</wp:align>
              </wp:positionH>
              <wp:positionV relativeFrom="page">
                <wp:align>bottom</wp:align>
              </wp:positionV>
              <wp:extent cx="443865" cy="443865"/>
              <wp:effectExtent l="0" t="0" r="7620" b="0"/>
              <wp:wrapNone/>
              <wp:docPr id="1901791904" name="Text Box 10" descr="Public ">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3219ACD6" w14:textId="1E086257" w:rsidR="00C671D5" w:rsidRPr="00C671D5" w:rsidRDefault="00C671D5" w:rsidP="00C671D5">
                          <w:pPr>
                            <w:rPr>
                              <w:rFonts w:ascii="Calibri" w:eastAsia="Calibri" w:hAnsi="Calibri" w:cs="Calibri"/>
                              <w:noProof/>
                              <w:color w:val="000000"/>
                              <w:sz w:val="24"/>
                              <w:szCs w:val="24"/>
                            </w:rPr>
                          </w:pPr>
                          <w:r w:rsidRPr="00C671D5">
                            <w:rPr>
                              <w:rFonts w:ascii="Calibri" w:eastAsia="Calibri" w:hAnsi="Calibri" w:cs="Calibri"/>
                              <w:noProof/>
                              <w:color w:val="000000"/>
                              <w:sz w:val="24"/>
                              <w:szCs w:val="24"/>
                            </w:rPr>
                            <w:t xml:space="preserve">Public </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7F07C566" id="_x0000_t202" coordsize="21600,21600" o:spt="202" path="m,l,21600r21600,l21600,xe">
              <v:stroke joinstyle="miter"/>
              <v:path gradientshapeok="t" o:connecttype="rect"/>
            </v:shapetype>
            <v:shape id="Text Box 10" o:spid="_x0000_s1080" type="#_x0000_t202" alt="Public " style="position:absolute;left:0;text-align:left;margin-left:0;margin-top:0;width:34.95pt;height:34.95pt;z-index:251667456;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f8cyCgIAAB0EAAAOAAAAZHJzL2Uyb0RvYy54bWysU01v2zAMvQ/YfxB0X+x0bdEacYqsRYYB&#10;RVsgHXpWZCk2IIsCpcTOfv0o2U62bqdhF/mZpPjx+LS461vDDgp9A7bk81nOmbISqsbuSv79df3p&#10;hjMfhK2EAatKflSe3y0/flh0rlAXUIOpFDJKYn3RuZLXIbgiy7ysVSv8DJyy5NSArQj0i7usQtFR&#10;9tZkF3l+nXWAlUOQynuyPgxOvkz5tVYyPGvtVWCm5NRbSCemcxvPbLkQxQ6Fqxs5tiH+oYtWNJaK&#10;nlI9iCDYHps/UrWNRPCgw0xCm4HWjVRpBppmnr+bZlMLp9IsRI53J5r8/0srnw4b94Is9F+gpwVG&#10;QjrnC0/GOE+vsY1f6pSRnyg8nmhTfWCSjJeXn2+urziT5BoxZcnOlx368FVByyIoOdJWElni8OjD&#10;EDqFxFoW1o0xaTPG/magnNGSnTuMKPTbnjUVdX9qfwvVkaZCGBbunVw3VPtR+PAikDZMg5BqwzMd&#10;2kBXchgRZzXgj7/ZYzwRT17OOlJMyS1JmjPzzdJCorgmgBPYJjC/za9y8tt9ew+kwzk9CScTJCsG&#10;M0GN0L6RnlexELmElVSu5NsJ3odBuvQepFqtUhDpyInwaDdOxtSRr0jma/8m0I2MB1rVE0xyEsU7&#10;4ofYeNO71T4Q/WkrkduByJFy0mDa6/heosh//U9R51e9/AkAAP//AwBQSwMEFAAGAAgAAAAhADft&#10;0fjZAAAAAwEAAA8AAABkcnMvZG93bnJldi54bWxMj0FPwzAMhe9I/IfISNxYyiYmVppOaBKnIaRt&#10;XLh5idcWGqdq3K379wQ4sIufrGe997lYjr5VR+pjE9jA/SQDRWyDa7gy8L57uXsEFQXZYRuYDJwp&#10;wrK8viowd+HEGzpupVIphGOOBmqRLtc62po8xknoiJN3CL1HSWtfadfjKYX7Vk+zbK49Npwaauxo&#10;VZP92g7ewMNGXoc33s0+xun5c92t7Oywtsbc3ozPT6CERvk/hh/8hA5lYtqHgV1UrYH0iPzO5M0X&#10;C1D7P9VloS/Zy28AAAD//wMAUEsBAi0AFAAGAAgAAAAhALaDOJL+AAAA4QEAABMAAAAAAAAAAAAA&#10;AAAAAAAAAFtDb250ZW50X1R5cGVzXS54bWxQSwECLQAUAAYACAAAACEAOP0h/9YAAACUAQAACwAA&#10;AAAAAAAAAAAAAAAvAQAAX3JlbHMvLnJlbHNQSwECLQAUAAYACAAAACEA03/HMgoCAAAdBAAADgAA&#10;AAAAAAAAAAAAAAAuAgAAZHJzL2Uyb0RvYy54bWxQSwECLQAUAAYACAAAACEAN+3R+NkAAAADAQAA&#10;DwAAAAAAAAAAAAAAAABkBAAAZHJzL2Rvd25yZXYueG1sUEsFBgAAAAAEAAQA8wAAAGoFAAAAAA==&#10;" filled="f" stroked="f">
              <v:textbox style="mso-fit-shape-to-text:t" inset="0,0,0,15pt">
                <w:txbxContent>
                  <w:p w14:paraId="3219ACD6" w14:textId="1E086257" w:rsidR="00C671D5" w:rsidRPr="00C671D5" w:rsidRDefault="00C671D5" w:rsidP="00C671D5">
                    <w:pPr>
                      <w:rPr>
                        <w:rFonts w:ascii="Calibri" w:eastAsia="Calibri" w:hAnsi="Calibri" w:cs="Calibri"/>
                        <w:noProof/>
                        <w:color w:val="000000"/>
                        <w:sz w:val="24"/>
                        <w:szCs w:val="24"/>
                      </w:rPr>
                    </w:pPr>
                    <w:r w:rsidRPr="00C671D5">
                      <w:rPr>
                        <w:rFonts w:ascii="Calibri" w:eastAsia="Calibri" w:hAnsi="Calibri" w:cs="Calibri"/>
                        <w:noProof/>
                        <w:color w:val="000000"/>
                        <w:sz w:val="24"/>
                        <w:szCs w:val="24"/>
                      </w:rPr>
                      <w:t xml:space="preserve">Public </w:t>
                    </w:r>
                  </w:p>
                </w:txbxContent>
              </v:textbox>
              <w10:wrap anchorx="page" anchory="page"/>
            </v:shape>
          </w:pict>
        </mc:Fallback>
      </mc:AlternateContent>
    </w:r>
  </w:p>
  <w:p w14:paraId="447E4FB4" w14:textId="055C2E4F" w:rsidR="00316512" w:rsidRPr="00B1096C" w:rsidRDefault="00316512" w:rsidP="00697CD5">
    <w:pPr>
      <w:pStyle w:val="Footer"/>
      <w:pBdr>
        <w:top w:val="single" w:sz="8" w:space="1" w:color="FFA35B" w:themeColor="accent5"/>
      </w:pBdr>
      <w:tabs>
        <w:tab w:val="clear" w:pos="9009"/>
        <w:tab w:val="right" w:pos="9360"/>
      </w:tabs>
    </w:pPr>
    <w:r w:rsidRPr="00B44114">
      <w:rPr>
        <w:rStyle w:val="SmallHeaderCopy"/>
        <w:rFonts w:ascii="Century Gothic" w:hAnsi="Century Gothic"/>
        <w:b w:val="0"/>
        <w:color w:val="19172B" w:themeColor="text2"/>
      </w:rPr>
      <w:t xml:space="preserve">Applied Energy Group • </w:t>
    </w:r>
    <w:r w:rsidRPr="00A70027">
      <w:rPr>
        <w:rStyle w:val="SmallHeaderCopy"/>
        <w:rFonts w:ascii="Century Gothic" w:hAnsi="Century Gothic"/>
        <w:b w:val="0"/>
        <w:color w:val="19172B" w:themeColor="text2"/>
      </w:rPr>
      <w:t>www.appliedenergygroup.com</w:t>
    </w:r>
    <w:r>
      <w:rPr>
        <w:rStyle w:val="SmallHeaderCopy"/>
        <w:rFonts w:ascii="Century Gothic" w:hAnsi="Century Gothic"/>
        <w:b w:val="0"/>
        <w:color w:val="19172B" w:themeColor="text2"/>
      </w:rPr>
      <w:tab/>
    </w:r>
    <w:r w:rsidRPr="007B11AA">
      <w:rPr>
        <w:rStyle w:val="PageNumber"/>
        <w:rFonts w:ascii="Calibri" w:hAnsi="Calibri"/>
        <w:color w:val="0C1033"/>
      </w:rPr>
      <w:t xml:space="preserve"> </w:t>
    </w:r>
    <w:r w:rsidRPr="007B11AA">
      <w:rPr>
        <w:rStyle w:val="PageNumber"/>
        <w:rFonts w:ascii="Calibri" w:hAnsi="Calibri"/>
      </w:rPr>
      <w:t>|</w:t>
    </w:r>
    <w:r w:rsidRPr="007B11AA">
      <w:rPr>
        <w:rStyle w:val="PageNumber"/>
        <w:rFonts w:ascii="Calibri" w:hAnsi="Calibri"/>
        <w:color w:val="0C1033"/>
      </w:rPr>
      <w:t xml:space="preserve"> </w:t>
    </w:r>
    <w:r w:rsidRPr="007B11AA">
      <w:rPr>
        <w:rStyle w:val="PageNumber"/>
        <w:rFonts w:ascii="Calibri" w:hAnsi="Calibri"/>
      </w:rPr>
      <w:fldChar w:fldCharType="begin"/>
    </w:r>
    <w:r w:rsidRPr="007B11AA">
      <w:rPr>
        <w:rStyle w:val="PageNumber"/>
        <w:rFonts w:ascii="Calibri" w:hAnsi="Calibri"/>
      </w:rPr>
      <w:instrText xml:space="preserve"> PAGE </w:instrText>
    </w:r>
    <w:r w:rsidRPr="007B11AA">
      <w:rPr>
        <w:rStyle w:val="PageNumber"/>
        <w:rFonts w:ascii="Calibri" w:hAnsi="Calibri"/>
      </w:rPr>
      <w:fldChar w:fldCharType="separate"/>
    </w:r>
    <w:r>
      <w:rPr>
        <w:rStyle w:val="PageNumber"/>
        <w:rFonts w:ascii="Calibri" w:hAnsi="Calibri"/>
        <w:noProof/>
      </w:rPr>
      <w:t>10</w:t>
    </w:r>
    <w:r w:rsidRPr="007B11AA">
      <w:rPr>
        <w:rStyle w:val="PageNumber"/>
        <w:rFonts w:ascii="Calibri" w:hAnsi="Calibri"/>
      </w:rPr>
      <w:fldChar w:fldCharType="end"/>
    </w: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B39B1B" w14:textId="7E11889B" w:rsidR="003757D6" w:rsidRDefault="00C671D5">
    <w:pPr>
      <w:pStyle w:val="Footer"/>
    </w:pPr>
    <w:r>
      <w:rPr>
        <w:noProof/>
        <w14:ligatures w14:val="none"/>
      </w:rPr>
      <mc:AlternateContent>
        <mc:Choice Requires="wps">
          <w:drawing>
            <wp:anchor distT="0" distB="0" distL="0" distR="0" simplePos="0" relativeHeight="251671552" behindDoc="0" locked="0" layoutInCell="1" allowOverlap="1" wp14:anchorId="01B2AAE8" wp14:editId="10116820">
              <wp:simplePos x="635" y="635"/>
              <wp:positionH relativeFrom="page">
                <wp:align>center</wp:align>
              </wp:positionH>
              <wp:positionV relativeFrom="page">
                <wp:align>bottom</wp:align>
              </wp:positionV>
              <wp:extent cx="443865" cy="443865"/>
              <wp:effectExtent l="0" t="0" r="7620" b="0"/>
              <wp:wrapNone/>
              <wp:docPr id="247715345" name="Text Box 14" descr="Public ">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634357C3" w14:textId="298AB27A" w:rsidR="00C671D5" w:rsidRPr="00C671D5" w:rsidRDefault="00C671D5" w:rsidP="00C671D5">
                          <w:pPr>
                            <w:rPr>
                              <w:rFonts w:ascii="Calibri" w:eastAsia="Calibri" w:hAnsi="Calibri" w:cs="Calibri"/>
                              <w:noProof/>
                              <w:color w:val="000000"/>
                              <w:sz w:val="24"/>
                              <w:szCs w:val="24"/>
                            </w:rPr>
                          </w:pPr>
                          <w:r w:rsidRPr="00C671D5">
                            <w:rPr>
                              <w:rFonts w:ascii="Calibri" w:eastAsia="Calibri" w:hAnsi="Calibri" w:cs="Calibri"/>
                              <w:noProof/>
                              <w:color w:val="000000"/>
                              <w:sz w:val="24"/>
                              <w:szCs w:val="24"/>
                            </w:rPr>
                            <w:t xml:space="preserve">Public </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01B2AAE8" id="_x0000_t202" coordsize="21600,21600" o:spt="202" path="m,l,21600r21600,l21600,xe">
              <v:stroke joinstyle="miter"/>
              <v:path gradientshapeok="t" o:connecttype="rect"/>
            </v:shapetype>
            <v:shape id="Text Box 14" o:spid="_x0000_s1081" type="#_x0000_t202" alt="Public " style="position:absolute;left:0;text-align:left;margin-left:0;margin-top:0;width:34.95pt;height:34.95pt;z-index:251671552;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vhB0CwIAAB0EAAAOAAAAZHJzL2Uyb0RvYy54bWysU01v2zAMvQ/YfxB0X+xkbdEacYqsRYYB&#10;QVsgHXqWZSk2IImCpMTOfv0o2U62bqdhF/mZpPjx+LS877UiR+F8C6ak81lOiTAc6tbsS/r9dfPp&#10;lhIfmKmZAiNKehKe3q8+flh2thALaEDVwhFMYnzR2ZI2IdgiyzxvhGZ+BlYYdEpwmgX8dfusdqzD&#10;7Fplizy/yTpwtXXAhfdofRycdJXySyl4eJbSi0BUSbG3kE6Xziqe2WrJir1jtmn52Ab7hy40aw0W&#10;Pad6ZIGRg2v/SKVb7sCDDDMOOgMpWy7SDDjNPH83za5hVqRZkBxvzzT5/5eWPx139sWR0H+BHhcY&#10;CemsLzwa4zy9dDp+sVOCfqTwdKZN9IFwNF5dfb69uaaEo2vEmCW7XLbOh68CNImgpA63kshix60P&#10;Q+gUEmsZ2LRKpc0o85sBc0ZLdukwotBXPWlr7H4xtV9BfcKpHAwL95ZvWqy9ZT68MIcbxkFQteEZ&#10;D6mgKymMiJIG3I+/2WM8Eo9eSjpUTEkNSpoS9c3gQqK4JuAmUCUwv8uvc/Sbg34A1OEcn4TlCaLV&#10;BTVB6UC/oZ7XsRC6mOFYrqTVBB/CIF18D1ys1ykIdWRZ2Jqd5TF15CuS+dq/MWdHxgOu6gkmObHi&#10;HfFDbLzp7foQkP60lcjtQORIOWow7XV8L1Hkv/6nqMurXv0EAAD//wMAUEsDBBQABgAIAAAAIQA3&#10;7dH42QAAAAMBAAAPAAAAZHJzL2Rvd25yZXYueG1sTI9BT8MwDIXvSPyHyEjcWMomJlaaTmgSpyGk&#10;bVy4eYnXFhqnatyt+/cEOLCLn6xnvfe5WI6+VUfqYxPYwP0kA0Vsg2u4MvC+e7l7BBUF2WEbmAyc&#10;KcKyvL4qMHfhxBs6bqVSKYRjjgZqkS7XOtqaPMZJ6IiTdwi9R0lrX2nX4ymF+1ZPs2yuPTacGmrs&#10;aFWT/doO3sDDRl6HN97NPsbp+XPdrezssLbG3N6Mz0+ghEb5P4Yf/IQOZWLah4FdVK2B9Ij8zuTN&#10;FwtQ+z/VZaEv2ctvAAAA//8DAFBLAQItABQABgAIAAAAIQC2gziS/gAAAOEBAAATAAAAAAAAAAAA&#10;AAAAAAAAAABbQ29udGVudF9UeXBlc10ueG1sUEsBAi0AFAAGAAgAAAAhADj9If/WAAAAlAEAAAsA&#10;AAAAAAAAAAAAAAAALwEAAF9yZWxzLy5yZWxzUEsBAi0AFAAGAAgAAAAhAGS+EHQLAgAAHQQAAA4A&#10;AAAAAAAAAAAAAAAALgIAAGRycy9lMm9Eb2MueG1sUEsBAi0AFAAGAAgAAAAhADft0fjZAAAAAwEA&#10;AA8AAAAAAAAAAAAAAAAAZQQAAGRycy9kb3ducmV2LnhtbFBLBQYAAAAABAAEAPMAAABrBQAAAAA=&#10;" filled="f" stroked="f">
              <v:textbox style="mso-fit-shape-to-text:t" inset="0,0,0,15pt">
                <w:txbxContent>
                  <w:p w14:paraId="634357C3" w14:textId="298AB27A" w:rsidR="00C671D5" w:rsidRPr="00C671D5" w:rsidRDefault="00C671D5" w:rsidP="00C671D5">
                    <w:pPr>
                      <w:rPr>
                        <w:rFonts w:ascii="Calibri" w:eastAsia="Calibri" w:hAnsi="Calibri" w:cs="Calibri"/>
                        <w:noProof/>
                        <w:color w:val="000000"/>
                        <w:sz w:val="24"/>
                        <w:szCs w:val="24"/>
                      </w:rPr>
                    </w:pPr>
                    <w:r w:rsidRPr="00C671D5">
                      <w:rPr>
                        <w:rFonts w:ascii="Calibri" w:eastAsia="Calibri" w:hAnsi="Calibri" w:cs="Calibri"/>
                        <w:noProof/>
                        <w:color w:val="000000"/>
                        <w:sz w:val="24"/>
                        <w:szCs w:val="24"/>
                      </w:rPr>
                      <w:t xml:space="preserve">Public </w:t>
                    </w:r>
                  </w:p>
                </w:txbxContent>
              </v:textbox>
              <w10:wrap anchorx="page" anchory="page"/>
            </v:shape>
          </w:pict>
        </mc:Fallback>
      </mc:AlternateContent>
    </w: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E63691" w14:textId="1B8721CA" w:rsidR="003757D6" w:rsidRDefault="00C671D5">
    <w:pPr>
      <w:pStyle w:val="Footer"/>
    </w:pPr>
    <w:r>
      <w:rPr>
        <w:noProof/>
        <w14:ligatures w14:val="none"/>
      </w:rPr>
      <mc:AlternateContent>
        <mc:Choice Requires="wps">
          <w:drawing>
            <wp:anchor distT="0" distB="0" distL="0" distR="0" simplePos="0" relativeHeight="251672576" behindDoc="0" locked="0" layoutInCell="1" allowOverlap="1" wp14:anchorId="2A27FAF5" wp14:editId="2F3D5495">
              <wp:simplePos x="635" y="635"/>
              <wp:positionH relativeFrom="page">
                <wp:align>center</wp:align>
              </wp:positionH>
              <wp:positionV relativeFrom="page">
                <wp:align>bottom</wp:align>
              </wp:positionV>
              <wp:extent cx="443865" cy="443865"/>
              <wp:effectExtent l="0" t="0" r="7620" b="0"/>
              <wp:wrapNone/>
              <wp:docPr id="489309663" name="Text Box 15" descr="Public ">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35A236B0" w14:textId="2B18C067" w:rsidR="00C671D5" w:rsidRPr="00C671D5" w:rsidRDefault="00C671D5" w:rsidP="00C671D5">
                          <w:pPr>
                            <w:rPr>
                              <w:rFonts w:ascii="Calibri" w:eastAsia="Calibri" w:hAnsi="Calibri" w:cs="Calibri"/>
                              <w:noProof/>
                              <w:color w:val="000000"/>
                              <w:sz w:val="24"/>
                              <w:szCs w:val="24"/>
                            </w:rPr>
                          </w:pPr>
                          <w:r w:rsidRPr="00C671D5">
                            <w:rPr>
                              <w:rFonts w:ascii="Calibri" w:eastAsia="Calibri" w:hAnsi="Calibri" w:cs="Calibri"/>
                              <w:noProof/>
                              <w:color w:val="000000"/>
                              <w:sz w:val="24"/>
                              <w:szCs w:val="24"/>
                            </w:rPr>
                            <w:t xml:space="preserve">Public </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2A27FAF5" id="_x0000_t202" coordsize="21600,21600" o:spt="202" path="m,l,21600r21600,l21600,xe">
              <v:stroke joinstyle="miter"/>
              <v:path gradientshapeok="t" o:connecttype="rect"/>
            </v:shapetype>
            <v:shape id="Text Box 15" o:spid="_x0000_s1082" type="#_x0000_t202" alt="Public " style="position:absolute;left:0;text-align:left;margin-left:0;margin-top:0;width:34.95pt;height:34.95pt;z-index:251672576;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AaJJCwIAAB0EAAAOAAAAZHJzL2Uyb0RvYy54bWysU01v2zAMvQ/YfxB0X+z0C50Rp8haZBgQ&#10;tAXSoWdFlmIDlihQSuzs14+S7Wbrdhp2kZ9Jih+PT4u73rTsqNA3YEs+n+WcKSuhauy+5N9f1p9u&#10;OfNB2Eq0YFXJT8rzu+XHD4vOFeoCamgrhYySWF90ruR1CK7IMi9rZYSfgVOWnBrQiEC/uM8qFB1l&#10;N212kec3WQdYOQSpvCfrw+Dky5RfayXDk9ZeBdaWnHoL6cR07uKZLRei2KNwdSPHNsQ/dGFEY6no&#10;W6oHEQQ7YPNHKtNIBA86zCSYDLRupEoz0DTz/N0021o4lWYhcrx7o8n/v7Ty8bh1z8hC/wV6WmAk&#10;pHO+8GSM8/QaTfxSp4z8ROHpjTbVBybJeHV1eXtzzZkk14gpS3a+7NCHrwoMi6DkSFtJZInjxoch&#10;dAqJtSysm7ZNm2ntbwbKGS3ZucOIQr/rWVNR95dT+zuoTjQVwrBw7+S6odob4cOzQNowDUKqDU90&#10;6Ba6ksOIOKsBf/zNHuOJePJy1pFiSm5J0py13ywtJIprAjiBXQLzz/l1Tn57MPdAOpzTk3AyQbJi&#10;aCeoEcwr6XkVC5FLWEnlSr6b4H0YpEvvQarVKgWRjpwIG7t1MqaOfEUyX/pXgW5kPNCqHmGSkyje&#10;ET/ExpverQ6B6E9bidwORI6UkwbTXsf3EkX+63+KOr/q5U8AAAD//wMAUEsDBBQABgAIAAAAIQA3&#10;7dH42QAAAAMBAAAPAAAAZHJzL2Rvd25yZXYueG1sTI9BT8MwDIXvSPyHyEjcWMomJlaaTmgSpyGk&#10;bVy4eYnXFhqnatyt+/cEOLCLn6xnvfe5WI6+VUfqYxPYwP0kA0Vsg2u4MvC+e7l7BBUF2WEbmAyc&#10;KcKyvL4qMHfhxBs6bqVSKYRjjgZqkS7XOtqaPMZJ6IiTdwi9R0lrX2nX4ymF+1ZPs2yuPTacGmrs&#10;aFWT/doO3sDDRl6HN97NPsbp+XPdrezssLbG3N6Mz0+ghEb5P4Yf/IQOZWLah4FdVK2B9Ij8zuTN&#10;FwtQ+z/VZaEv2ctvAAAA//8DAFBLAQItABQABgAIAAAAIQC2gziS/gAAAOEBAAATAAAAAAAAAAAA&#10;AAAAAAAAAABbQ29udGVudF9UeXBlc10ueG1sUEsBAi0AFAAGAAgAAAAhADj9If/WAAAAlAEAAAsA&#10;AAAAAAAAAAAAAAAALwEAAF9yZWxzLy5yZWxzUEsBAi0AFAAGAAgAAAAhAAkBokkLAgAAHQQAAA4A&#10;AAAAAAAAAAAAAAAALgIAAGRycy9lMm9Eb2MueG1sUEsBAi0AFAAGAAgAAAAhADft0fjZAAAAAwEA&#10;AA8AAAAAAAAAAAAAAAAAZQQAAGRycy9kb3ducmV2LnhtbFBLBQYAAAAABAAEAPMAAABrBQAAAAA=&#10;" filled="f" stroked="f">
              <v:textbox style="mso-fit-shape-to-text:t" inset="0,0,0,15pt">
                <w:txbxContent>
                  <w:p w14:paraId="35A236B0" w14:textId="2B18C067" w:rsidR="00C671D5" w:rsidRPr="00C671D5" w:rsidRDefault="00C671D5" w:rsidP="00C671D5">
                    <w:pPr>
                      <w:rPr>
                        <w:rFonts w:ascii="Calibri" w:eastAsia="Calibri" w:hAnsi="Calibri" w:cs="Calibri"/>
                        <w:noProof/>
                        <w:color w:val="000000"/>
                        <w:sz w:val="24"/>
                        <w:szCs w:val="24"/>
                      </w:rPr>
                    </w:pPr>
                    <w:r w:rsidRPr="00C671D5">
                      <w:rPr>
                        <w:rFonts w:ascii="Calibri" w:eastAsia="Calibri" w:hAnsi="Calibri" w:cs="Calibri"/>
                        <w:noProof/>
                        <w:color w:val="000000"/>
                        <w:sz w:val="24"/>
                        <w:szCs w:val="24"/>
                      </w:rPr>
                      <w:t xml:space="preserve">Public </w:t>
                    </w:r>
                  </w:p>
                </w:txbxContent>
              </v:textbox>
              <w10:wrap anchorx="page" anchory="page"/>
            </v:shape>
          </w:pict>
        </mc:Fallback>
      </mc:AlternateContent>
    </w: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4ABE42" w14:textId="057A8B3B" w:rsidR="003757D6" w:rsidRDefault="00C671D5" w:rsidP="00697CD5">
    <w:pPr>
      <w:pStyle w:val="Footer"/>
      <w:tabs>
        <w:tab w:val="clear" w:pos="9009"/>
        <w:tab w:val="right" w:pos="9360"/>
      </w:tabs>
      <w:rPr>
        <w:rStyle w:val="SmallHeaderCopy"/>
        <w:rFonts w:ascii="Century Gothic" w:hAnsi="Century Gothic"/>
        <w:b w:val="0"/>
        <w:color w:val="19172B" w:themeColor="text2"/>
      </w:rPr>
    </w:pPr>
    <w:r>
      <w:rPr>
        <w:noProof/>
        <w14:ligatures w14:val="none"/>
      </w:rPr>
      <mc:AlternateContent>
        <mc:Choice Requires="wps">
          <w:drawing>
            <wp:anchor distT="0" distB="0" distL="0" distR="0" simplePos="0" relativeHeight="251670528" behindDoc="0" locked="0" layoutInCell="1" allowOverlap="1" wp14:anchorId="493C08B6" wp14:editId="61D0D62C">
              <wp:simplePos x="635" y="635"/>
              <wp:positionH relativeFrom="page">
                <wp:align>center</wp:align>
              </wp:positionH>
              <wp:positionV relativeFrom="page">
                <wp:align>bottom</wp:align>
              </wp:positionV>
              <wp:extent cx="443865" cy="443865"/>
              <wp:effectExtent l="0" t="0" r="7620" b="0"/>
              <wp:wrapNone/>
              <wp:docPr id="1972087017" name="Text Box 13" descr="Public ">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E5D71E9" w14:textId="31E7AF05" w:rsidR="00C671D5" w:rsidRPr="00C671D5" w:rsidRDefault="00C671D5" w:rsidP="00C671D5">
                          <w:pPr>
                            <w:rPr>
                              <w:rFonts w:ascii="Calibri" w:eastAsia="Calibri" w:hAnsi="Calibri" w:cs="Calibri"/>
                              <w:noProof/>
                              <w:color w:val="000000"/>
                              <w:sz w:val="24"/>
                              <w:szCs w:val="24"/>
                            </w:rPr>
                          </w:pPr>
                          <w:r w:rsidRPr="00C671D5">
                            <w:rPr>
                              <w:rFonts w:ascii="Calibri" w:eastAsia="Calibri" w:hAnsi="Calibri" w:cs="Calibri"/>
                              <w:noProof/>
                              <w:color w:val="000000"/>
                              <w:sz w:val="24"/>
                              <w:szCs w:val="24"/>
                            </w:rPr>
                            <w:t xml:space="preserve">Public </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493C08B6" id="_x0000_t202" coordsize="21600,21600" o:spt="202" path="m,l,21600r21600,l21600,xe">
              <v:stroke joinstyle="miter"/>
              <v:path gradientshapeok="t" o:connecttype="rect"/>
            </v:shapetype>
            <v:shape id="_x0000_s1083" type="#_x0000_t202" alt="Public " style="position:absolute;left:0;text-align:left;margin-left:0;margin-top:0;width:34.95pt;height:34.95pt;z-index:251670528;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Pb/5CwIAAB0EAAAOAAAAZHJzL2Uyb0RvYy54bWysU01v2zAMvQ/YfxB0X+x0adEacYqsRYYB&#10;QVsgHXqWZSk2IImCpMTOfv0o2U62bqdhF/mZpPjx+LS877UiR+F8C6ak81lOiTAc6tbsS/r9dfPp&#10;lhIfmKmZAiNKehKe3q8+flh2thBX0ICqhSOYxPiisyVtQrBFlnneCM38DKww6JTgNAv46/ZZ7ViH&#10;2bXKrvL8JuvA1dYBF96j9XFw0lXKL6Xg4VlKLwJRJcXeQjpdOqt4ZqslK/aO2ablYxvsH7rQrDVY&#10;9JzqkQVGDq79I5VuuQMPMsw46AykbLlIM+A08/zdNLuGWZFmQXK8PdPk/19a/nTc2RdHQv8Felxg&#10;JKSzvvBojPP00un4xU4J+pHC05k20QfC0bhYfL69uaaEo2vEmCW7XLbOh68CNImgpA63kshix60P&#10;Q+gUEmsZ2LRKpc0o85sBc0ZLdukwotBXPWlr7H4xtV9BfcKpHAwL95ZvWqy9ZT68MIcbxkFQteEZ&#10;D6mgKymMiJIG3I+/2WM8Eo9eSjpUTEkNSpoS9c3gQqK4JuAmUCUwv8uvc/Sbg34A1OEcn4TlCaLV&#10;BTVB6UC/oZ7XsRC6mOFYrqTVBB/CIF18D1ys1ykIdWRZ2Jqd5TF15CuS+dq/MWdHxgOu6gkmObHi&#10;HfFDbLzp7foQkP60lcjtQORIOWow7XV8L1Hkv/6nqMurXv0EAAD//wMAUEsDBBQABgAIAAAAIQA3&#10;7dH42QAAAAMBAAAPAAAAZHJzL2Rvd25yZXYueG1sTI9BT8MwDIXvSPyHyEjcWMomJlaaTmgSpyGk&#10;bVy4eYnXFhqnatyt+/cEOLCLn6xnvfe5WI6+VUfqYxPYwP0kA0Vsg2u4MvC+e7l7BBUF2WEbmAyc&#10;KcKyvL4qMHfhxBs6bqVSKYRjjgZqkS7XOtqaPMZJ6IiTdwi9R0lrX2nX4ymF+1ZPs2yuPTacGmrs&#10;aFWT/doO3sDDRl6HN97NPsbp+XPdrezssLbG3N6Mz0+ghEb5P4Yf/IQOZWLah4FdVK2B9Ij8zuTN&#10;FwtQ+z/VZaEv2ctvAAAA//8DAFBLAQItABQABgAIAAAAIQC2gziS/gAAAOEBAAATAAAAAAAAAAAA&#10;AAAAAAAAAABbQ29udGVudF9UeXBlc10ueG1sUEsBAi0AFAAGAAgAAAAhADj9If/WAAAAlAEAAAsA&#10;AAAAAAAAAAAAAAAALwEAAF9yZWxzLy5yZWxzUEsBAi0AFAAGAAgAAAAhAAo9v/kLAgAAHQQAAA4A&#10;AAAAAAAAAAAAAAAALgIAAGRycy9lMm9Eb2MueG1sUEsBAi0AFAAGAAgAAAAhADft0fjZAAAAAwEA&#10;AA8AAAAAAAAAAAAAAAAAZQQAAGRycy9kb3ducmV2LnhtbFBLBQYAAAAABAAEAPMAAABrBQAAAAA=&#10;" filled="f" stroked="f">
              <v:textbox style="mso-fit-shape-to-text:t" inset="0,0,0,15pt">
                <w:txbxContent>
                  <w:p w14:paraId="0E5D71E9" w14:textId="31E7AF05" w:rsidR="00C671D5" w:rsidRPr="00C671D5" w:rsidRDefault="00C671D5" w:rsidP="00C671D5">
                    <w:pPr>
                      <w:rPr>
                        <w:rFonts w:ascii="Calibri" w:eastAsia="Calibri" w:hAnsi="Calibri" w:cs="Calibri"/>
                        <w:noProof/>
                        <w:color w:val="000000"/>
                        <w:sz w:val="24"/>
                        <w:szCs w:val="24"/>
                      </w:rPr>
                    </w:pPr>
                    <w:r w:rsidRPr="00C671D5">
                      <w:rPr>
                        <w:rFonts w:ascii="Calibri" w:eastAsia="Calibri" w:hAnsi="Calibri" w:cs="Calibri"/>
                        <w:noProof/>
                        <w:color w:val="000000"/>
                        <w:sz w:val="24"/>
                        <w:szCs w:val="24"/>
                      </w:rPr>
                      <w:t xml:space="preserve">Public </w:t>
                    </w:r>
                  </w:p>
                </w:txbxContent>
              </v:textbox>
              <w10:wrap anchorx="page" anchory="page"/>
            </v:shape>
          </w:pict>
        </mc:Fallback>
      </mc:AlternateContent>
    </w:r>
  </w:p>
  <w:p w14:paraId="7471E588" w14:textId="77777777" w:rsidR="003757D6" w:rsidRPr="00B1096C" w:rsidRDefault="003757D6" w:rsidP="00697CD5">
    <w:pPr>
      <w:pStyle w:val="Footer"/>
      <w:pBdr>
        <w:top w:val="single" w:sz="8" w:space="1" w:color="FFA35B" w:themeColor="accent5"/>
      </w:pBdr>
      <w:tabs>
        <w:tab w:val="clear" w:pos="9009"/>
        <w:tab w:val="right" w:pos="9360"/>
      </w:tabs>
    </w:pPr>
    <w:r w:rsidRPr="00B44114">
      <w:rPr>
        <w:rStyle w:val="SmallHeaderCopy"/>
        <w:rFonts w:ascii="Century Gothic" w:hAnsi="Century Gothic"/>
        <w:b w:val="0"/>
        <w:color w:val="19172B" w:themeColor="text2"/>
      </w:rPr>
      <w:t xml:space="preserve">Applied Energy Group • </w:t>
    </w:r>
    <w:r w:rsidRPr="00A70027">
      <w:rPr>
        <w:rStyle w:val="SmallHeaderCopy"/>
        <w:rFonts w:ascii="Century Gothic" w:hAnsi="Century Gothic"/>
        <w:b w:val="0"/>
        <w:color w:val="19172B" w:themeColor="text2"/>
      </w:rPr>
      <w:t>www.appliedenergygroup.com</w:t>
    </w:r>
    <w:r>
      <w:rPr>
        <w:rStyle w:val="SmallHeaderCopy"/>
        <w:rFonts w:ascii="Century Gothic" w:hAnsi="Century Gothic"/>
        <w:b w:val="0"/>
        <w:color w:val="19172B" w:themeColor="text2"/>
      </w:rPr>
      <w:tab/>
    </w:r>
    <w:r w:rsidRPr="007B11AA">
      <w:rPr>
        <w:rStyle w:val="PageNumber"/>
        <w:rFonts w:ascii="Calibri" w:hAnsi="Calibri"/>
        <w:color w:val="0C1033"/>
      </w:rPr>
      <w:t xml:space="preserve"> </w:t>
    </w:r>
    <w:r w:rsidRPr="007B11AA">
      <w:rPr>
        <w:rStyle w:val="PageNumber"/>
        <w:rFonts w:ascii="Calibri" w:hAnsi="Calibri"/>
      </w:rPr>
      <w:t>|</w:t>
    </w:r>
    <w:r w:rsidRPr="007B11AA">
      <w:rPr>
        <w:rStyle w:val="PageNumber"/>
        <w:rFonts w:ascii="Calibri" w:hAnsi="Calibri"/>
        <w:color w:val="0C1033"/>
      </w:rPr>
      <w:t xml:space="preserve"> </w:t>
    </w:r>
    <w:r w:rsidRPr="007B11AA">
      <w:rPr>
        <w:rStyle w:val="PageNumber"/>
        <w:rFonts w:ascii="Calibri" w:hAnsi="Calibri"/>
      </w:rPr>
      <w:fldChar w:fldCharType="begin"/>
    </w:r>
    <w:r w:rsidRPr="007B11AA">
      <w:rPr>
        <w:rStyle w:val="PageNumber"/>
        <w:rFonts w:ascii="Calibri" w:hAnsi="Calibri"/>
      </w:rPr>
      <w:instrText xml:space="preserve"> PAGE </w:instrText>
    </w:r>
    <w:r w:rsidRPr="007B11AA">
      <w:rPr>
        <w:rStyle w:val="PageNumber"/>
        <w:rFonts w:ascii="Calibri" w:hAnsi="Calibri"/>
      </w:rPr>
      <w:fldChar w:fldCharType="separate"/>
    </w:r>
    <w:r>
      <w:rPr>
        <w:rStyle w:val="PageNumber"/>
        <w:rFonts w:ascii="Calibri" w:hAnsi="Calibri"/>
        <w:noProof/>
      </w:rPr>
      <w:t>10</w:t>
    </w:r>
    <w:r w:rsidRPr="007B11AA">
      <w:rPr>
        <w:rStyle w:val="PageNumber"/>
        <w:rFonts w:ascii="Calibri" w:hAnsi="Calibri"/>
      </w:rPr>
      <w:fldChar w:fldCharType="end"/>
    </w: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94F33D" w14:textId="2B238DAB" w:rsidR="00C671D5" w:rsidRDefault="00C671D5">
    <w:pPr>
      <w:pStyle w:val="Footer"/>
    </w:pPr>
    <w:r>
      <w:rPr>
        <w:noProof/>
        <w14:ligatures w14:val="none"/>
      </w:rPr>
      <mc:AlternateContent>
        <mc:Choice Requires="wps">
          <w:drawing>
            <wp:anchor distT="0" distB="0" distL="0" distR="0" simplePos="0" relativeHeight="251674624" behindDoc="0" locked="0" layoutInCell="1" allowOverlap="1" wp14:anchorId="0DFE912C" wp14:editId="00B3BFD1">
              <wp:simplePos x="635" y="635"/>
              <wp:positionH relativeFrom="page">
                <wp:align>center</wp:align>
              </wp:positionH>
              <wp:positionV relativeFrom="page">
                <wp:align>bottom</wp:align>
              </wp:positionV>
              <wp:extent cx="443865" cy="443865"/>
              <wp:effectExtent l="0" t="0" r="7620" b="0"/>
              <wp:wrapNone/>
              <wp:docPr id="2125271877" name="Text Box 17" descr="Public ">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51479F1B" w14:textId="43AFB7DC" w:rsidR="00C671D5" w:rsidRPr="00C671D5" w:rsidRDefault="00C671D5" w:rsidP="00C671D5">
                          <w:pPr>
                            <w:rPr>
                              <w:rFonts w:ascii="Calibri" w:eastAsia="Calibri" w:hAnsi="Calibri" w:cs="Calibri"/>
                              <w:noProof/>
                              <w:color w:val="000000"/>
                              <w:sz w:val="24"/>
                              <w:szCs w:val="24"/>
                            </w:rPr>
                          </w:pPr>
                          <w:r w:rsidRPr="00C671D5">
                            <w:rPr>
                              <w:rFonts w:ascii="Calibri" w:eastAsia="Calibri" w:hAnsi="Calibri" w:cs="Calibri"/>
                              <w:noProof/>
                              <w:color w:val="000000"/>
                              <w:sz w:val="24"/>
                              <w:szCs w:val="24"/>
                            </w:rPr>
                            <w:t xml:space="preserve">Public </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0DFE912C" id="_x0000_t202" coordsize="21600,21600" o:spt="202" path="m,l,21600r21600,l21600,xe">
              <v:stroke joinstyle="miter"/>
              <v:path gradientshapeok="t" o:connecttype="rect"/>
            </v:shapetype>
            <v:shape id="Text Box 17" o:spid="_x0000_s1084" type="#_x0000_t202" alt="Public " style="position:absolute;left:0;text-align:left;margin-left:0;margin-top:0;width:34.95pt;height:34.95pt;z-index:251674624;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gg3ECwIAAB0EAAAOAAAAZHJzL2Uyb0RvYy54bWysU01v2zAMvQ/YfxB0X+x0TdEacYqsRYYB&#10;QVsgHXqWZSk2IImCpMTOfv0o2U62bqdhF/mZpPjx+LS877UiR+F8C6ak81lOiTAc6tbsS/r9dfPp&#10;lhIfmKmZAiNKehKe3q8+flh2thBX0ICqhSOYxPiisyVtQrBFlnneCM38DKww6JTgNAv46/ZZ7ViH&#10;2bXKrvL8JuvA1dYBF96j9XFw0lXKL6Xg4VlKLwJRJcXeQjpdOqt4ZqslK/aO2ablYxvsH7rQrDVY&#10;9JzqkQVGDq79I5VuuQMPMsw46AykbLlIM+A08/zdNLuGWZFmQXK8PdPk/19a/nTc2RdHQv8Felxg&#10;JKSzvvBojPP00un4xU4J+pHC05k20QfC0Xh9/fn2ZkEJR9eIMUt2uWydD18FaBJBSR1uJZHFjlsf&#10;htApJNYysGmVSptR5jcD5oyW7NJhRKGvetLW2P1iar+C+oRTORgW7i3ftFh7y3x4YQ43jIOgasMz&#10;HlJBV1IYESUNuB9/s8d4JB69lHSomJIalDQl6pvBhURxTcBNoEpgfpcvcvSbg34A1OEcn4TlCaLV&#10;BTVB6UC/oZ7XsRC6mOFYrqTVBB/CIF18D1ys1ykIdWRZ2Jqd5TF15CuS+dq/MWdHxgOu6gkmObHi&#10;HfFDbLzp7foQkP60lcjtQORIOWow7XV8L1Hkv/6nqMurXv0EAAD//wMAUEsDBBQABgAIAAAAIQA3&#10;7dH42QAAAAMBAAAPAAAAZHJzL2Rvd25yZXYueG1sTI9BT8MwDIXvSPyHyEjcWMomJlaaTmgSpyGk&#10;bVy4eYnXFhqnatyt+/cEOLCLn6xnvfe5WI6+VUfqYxPYwP0kA0Vsg2u4MvC+e7l7BBUF2WEbmAyc&#10;KcKyvL4qMHfhxBs6bqVSKYRjjgZqkS7XOtqaPMZJ6IiTdwi9R0lrX2nX4ymF+1ZPs2yuPTacGmrs&#10;aFWT/doO3sDDRl6HN97NPsbp+XPdrezssLbG3N6Mz0+ghEb5P4Yf/IQOZWLah4FdVK2B9Ij8zuTN&#10;FwtQ+z/VZaEv2ctvAAAA//8DAFBLAQItABQABgAIAAAAIQC2gziS/gAAAOEBAAATAAAAAAAAAAAA&#10;AAAAAAAAAABbQ29udGVudF9UeXBlc10ueG1sUEsBAi0AFAAGAAgAAAAhADj9If/WAAAAlAEAAAsA&#10;AAAAAAAAAAAAAAAALwEAAF9yZWxzLy5yZWxzUEsBAi0AFAAGAAgAAAAhAGeCDcQLAgAAHQQAAA4A&#10;AAAAAAAAAAAAAAAALgIAAGRycy9lMm9Eb2MueG1sUEsBAi0AFAAGAAgAAAAhADft0fjZAAAAAwEA&#10;AA8AAAAAAAAAAAAAAAAAZQQAAGRycy9kb3ducmV2LnhtbFBLBQYAAAAABAAEAPMAAABrBQAAAAA=&#10;" filled="f" stroked="f">
              <v:textbox style="mso-fit-shape-to-text:t" inset="0,0,0,15pt">
                <w:txbxContent>
                  <w:p w14:paraId="51479F1B" w14:textId="43AFB7DC" w:rsidR="00C671D5" w:rsidRPr="00C671D5" w:rsidRDefault="00C671D5" w:rsidP="00C671D5">
                    <w:pPr>
                      <w:rPr>
                        <w:rFonts w:ascii="Calibri" w:eastAsia="Calibri" w:hAnsi="Calibri" w:cs="Calibri"/>
                        <w:noProof/>
                        <w:color w:val="000000"/>
                        <w:sz w:val="24"/>
                        <w:szCs w:val="24"/>
                      </w:rPr>
                    </w:pPr>
                    <w:r w:rsidRPr="00C671D5">
                      <w:rPr>
                        <w:rFonts w:ascii="Calibri" w:eastAsia="Calibri" w:hAnsi="Calibri" w:cs="Calibri"/>
                        <w:noProof/>
                        <w:color w:val="000000"/>
                        <w:sz w:val="24"/>
                        <w:szCs w:val="24"/>
                      </w:rPr>
                      <w:t xml:space="preserve">Public </w:t>
                    </w:r>
                  </w:p>
                </w:txbxContent>
              </v:textbox>
              <w10:wrap anchorx="page" anchory="page"/>
            </v:shape>
          </w:pict>
        </mc:Fallback>
      </mc:AlternateContent>
    </w: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301DC9" w14:textId="40C5D95B" w:rsidR="00C671D5" w:rsidRDefault="00C671D5">
    <w:pPr>
      <w:pStyle w:val="Footer"/>
    </w:pPr>
    <w:r>
      <w:rPr>
        <w:noProof/>
        <w14:ligatures w14:val="none"/>
      </w:rPr>
      <mc:AlternateContent>
        <mc:Choice Requires="wps">
          <w:drawing>
            <wp:anchor distT="0" distB="0" distL="0" distR="0" simplePos="0" relativeHeight="251675648" behindDoc="0" locked="0" layoutInCell="1" allowOverlap="1" wp14:anchorId="01304EE8" wp14:editId="26181B8C">
              <wp:simplePos x="635" y="635"/>
              <wp:positionH relativeFrom="page">
                <wp:align>center</wp:align>
              </wp:positionH>
              <wp:positionV relativeFrom="page">
                <wp:align>bottom</wp:align>
              </wp:positionV>
              <wp:extent cx="443865" cy="443865"/>
              <wp:effectExtent l="0" t="0" r="7620" b="0"/>
              <wp:wrapNone/>
              <wp:docPr id="1161078746" name="Text Box 18" descr="Public ">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60C0087B" w14:textId="42124AD3" w:rsidR="00C671D5" w:rsidRPr="00C671D5" w:rsidRDefault="00C671D5" w:rsidP="00C671D5">
                          <w:pPr>
                            <w:rPr>
                              <w:rFonts w:ascii="Calibri" w:eastAsia="Calibri" w:hAnsi="Calibri" w:cs="Calibri"/>
                              <w:noProof/>
                              <w:color w:val="000000"/>
                              <w:sz w:val="24"/>
                              <w:szCs w:val="24"/>
                            </w:rPr>
                          </w:pPr>
                          <w:r w:rsidRPr="00C671D5">
                            <w:rPr>
                              <w:rFonts w:ascii="Calibri" w:eastAsia="Calibri" w:hAnsi="Calibri" w:cs="Calibri"/>
                              <w:noProof/>
                              <w:color w:val="000000"/>
                              <w:sz w:val="24"/>
                              <w:szCs w:val="24"/>
                            </w:rPr>
                            <w:t xml:space="preserve">Public </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01304EE8" id="_x0000_t202" coordsize="21600,21600" o:spt="202" path="m,l,21600r21600,l21600,xe">
              <v:stroke joinstyle="miter"/>
              <v:path gradientshapeok="t" o:connecttype="rect"/>
            </v:shapetype>
            <v:shape id="Text Box 18" o:spid="_x0000_s1085" type="#_x0000_t202" alt="Public " style="position:absolute;left:0;text-align:left;margin-left:0;margin-top:0;width:34.95pt;height:34.95pt;z-index:251675648;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Q9qCCwIAAB0EAAAOAAAAZHJzL2Uyb0RvYy54bWysU01v2zAMvQ/YfxB0X+x0bdAacYqsRYYB&#10;QVsgHXqWZSk2IImCpMTOfv0o2U62bqdhF/mZpPjx+LS877UiR+F8C6ak81lOiTAc6tbsS/r9dfPp&#10;lhIfmKmZAiNKehKe3q8+flh2thBX0ICqhSOYxPiisyVtQrBFlnneCM38DKww6JTgNAv46/ZZ7ViH&#10;2bXKrvJ8kXXgauuAC+/R+jg46Srll1Lw8CylF4GokmJvIZ0unVU8s9WSFXvHbNPysQ32D11o1hos&#10;ek71yAIjB9f+kUq33IEHGWYcdAZStlykGXCaef5uml3DrEizIDnenmny/y8tfzru7Isjof8CPS4w&#10;EtJZX3g0xnl66XT8YqcE/Ujh6Uyb6APhaLy+/ny7uKGEo2vEmCW7XLbOh68CNImgpA63kshix60P&#10;Q+gUEmsZ2LRKpc0o85sBc0ZLdukwotBXPWlr7H4xtV9BfcKpHAwL95ZvWqy9ZT68MIcbxkFQteEZ&#10;D6mgKymMiJIG3I+/2WM8Eo9eSjpUTEkNSpoS9c3gQqK4JuAmUCUwv8tvcvSbg34A1OEcn4TlCaLV&#10;BTVB6UC/oZ7XsRC6mOFYrqTVBB/CIF18D1ys1ykIdWRZ2Jqd5TF15CuS+dq/MWdHxgOu6gkmObHi&#10;HfFDbLzp7foQkP60lcjtQORIOWow7XV8L1Hkv/6nqMurXv0EAAD//wMAUEsDBBQABgAIAAAAIQA3&#10;7dH42QAAAAMBAAAPAAAAZHJzL2Rvd25yZXYueG1sTI9BT8MwDIXvSPyHyEjcWMomJlaaTmgSpyGk&#10;bVy4eYnXFhqnatyt+/cEOLCLn6xnvfe5WI6+VUfqYxPYwP0kA0Vsg2u4MvC+e7l7BBUF2WEbmAyc&#10;KcKyvL4qMHfhxBs6bqVSKYRjjgZqkS7XOtqaPMZJ6IiTdwi9R0lrX2nX4ymF+1ZPs2yuPTacGmrs&#10;aFWT/doO3sDDRl6HN97NPsbp+XPdrezssLbG3N6Mz0+ghEb5P4Yf/IQOZWLah4FdVK2B9Ij8zuTN&#10;FwtQ+z/VZaEv2ctvAAAA//8DAFBLAQItABQABgAIAAAAIQC2gziS/gAAAOEBAAATAAAAAAAAAAAA&#10;AAAAAAAAAABbQ29udGVudF9UeXBlc10ueG1sUEsBAi0AFAAGAAgAAAAhADj9If/WAAAAlAEAAAsA&#10;AAAAAAAAAAAAAAAALwEAAF9yZWxzLy5yZWxzUEsBAi0AFAAGAAgAAAAhANBD2oILAgAAHQQAAA4A&#10;AAAAAAAAAAAAAAAALgIAAGRycy9lMm9Eb2MueG1sUEsBAi0AFAAGAAgAAAAhADft0fjZAAAAAwEA&#10;AA8AAAAAAAAAAAAAAAAAZQQAAGRycy9kb3ducmV2LnhtbFBLBQYAAAAABAAEAPMAAABrBQAAAAA=&#10;" filled="f" stroked="f">
              <v:textbox style="mso-fit-shape-to-text:t" inset="0,0,0,15pt">
                <w:txbxContent>
                  <w:p w14:paraId="60C0087B" w14:textId="42124AD3" w:rsidR="00C671D5" w:rsidRPr="00C671D5" w:rsidRDefault="00C671D5" w:rsidP="00C671D5">
                    <w:pPr>
                      <w:rPr>
                        <w:rFonts w:ascii="Calibri" w:eastAsia="Calibri" w:hAnsi="Calibri" w:cs="Calibri"/>
                        <w:noProof/>
                        <w:color w:val="000000"/>
                        <w:sz w:val="24"/>
                        <w:szCs w:val="24"/>
                      </w:rPr>
                    </w:pPr>
                    <w:r w:rsidRPr="00C671D5">
                      <w:rPr>
                        <w:rFonts w:ascii="Calibri" w:eastAsia="Calibri" w:hAnsi="Calibri" w:cs="Calibri"/>
                        <w:noProof/>
                        <w:color w:val="000000"/>
                        <w:sz w:val="24"/>
                        <w:szCs w:val="24"/>
                      </w:rPr>
                      <w:t xml:space="preserve">Public </w:t>
                    </w:r>
                  </w:p>
                </w:txbxContent>
              </v:textbox>
              <w10:wrap anchorx="page" anchory="page"/>
            </v:shape>
          </w:pict>
        </mc:Fallback>
      </mc:AlternateContent>
    </w: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FF2FC1" w14:textId="39B869EE" w:rsidR="00B4472D" w:rsidRDefault="00C671D5" w:rsidP="00697CD5">
    <w:pPr>
      <w:pStyle w:val="Footer"/>
      <w:tabs>
        <w:tab w:val="clear" w:pos="9009"/>
        <w:tab w:val="right" w:pos="9360"/>
      </w:tabs>
      <w:rPr>
        <w:rStyle w:val="SmallHeaderCopy"/>
        <w:rFonts w:ascii="Century Gothic" w:hAnsi="Century Gothic"/>
        <w:b w:val="0"/>
        <w:color w:val="19172B" w:themeColor="text2"/>
      </w:rPr>
    </w:pPr>
    <w:r>
      <w:rPr>
        <w:noProof/>
        <w14:ligatures w14:val="none"/>
      </w:rPr>
      <mc:AlternateContent>
        <mc:Choice Requires="wps">
          <w:drawing>
            <wp:anchor distT="0" distB="0" distL="0" distR="0" simplePos="0" relativeHeight="251673600" behindDoc="0" locked="0" layoutInCell="1" allowOverlap="1" wp14:anchorId="72C4A793" wp14:editId="78CEDB5A">
              <wp:simplePos x="635" y="635"/>
              <wp:positionH relativeFrom="page">
                <wp:align>center</wp:align>
              </wp:positionH>
              <wp:positionV relativeFrom="page">
                <wp:align>bottom</wp:align>
              </wp:positionV>
              <wp:extent cx="443865" cy="443865"/>
              <wp:effectExtent l="0" t="0" r="7620" b="0"/>
              <wp:wrapNone/>
              <wp:docPr id="229328631" name="Text Box 16" descr="Public ">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12E75D64" w14:textId="50F671D6" w:rsidR="00C671D5" w:rsidRPr="00C671D5" w:rsidRDefault="00C671D5" w:rsidP="00C671D5">
                          <w:pPr>
                            <w:rPr>
                              <w:rFonts w:ascii="Calibri" w:eastAsia="Calibri" w:hAnsi="Calibri" w:cs="Calibri"/>
                              <w:noProof/>
                              <w:color w:val="000000"/>
                              <w:sz w:val="24"/>
                              <w:szCs w:val="24"/>
                            </w:rPr>
                          </w:pPr>
                          <w:r w:rsidRPr="00C671D5">
                            <w:rPr>
                              <w:rFonts w:ascii="Calibri" w:eastAsia="Calibri" w:hAnsi="Calibri" w:cs="Calibri"/>
                              <w:noProof/>
                              <w:color w:val="000000"/>
                              <w:sz w:val="24"/>
                              <w:szCs w:val="24"/>
                            </w:rPr>
                            <w:t xml:space="preserve">Public </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72C4A793" id="_x0000_t202" coordsize="21600,21600" o:spt="202" path="m,l,21600r21600,l21600,xe">
              <v:stroke joinstyle="miter"/>
              <v:path gradientshapeok="t" o:connecttype="rect"/>
            </v:shapetype>
            <v:shape id="_x0000_s1086" type="#_x0000_t202" alt="Public " style="position:absolute;left:0;text-align:left;margin-left:0;margin-top:0;width:34.95pt;height:34.95pt;z-index:251673600;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Gi/CwIAAB0EAAAOAAAAZHJzL2Uyb0RvYy54bWysU01v2zAMvQ/YfxB0X+x0bdcZcYqsRYYB&#10;RVsgHXpWZCk2IIsCpcTOfv0o2U62bqdhF/mZpPjx+LS47VvDDgp9A7bk81nOmbISqsbuSv79Zf3h&#10;hjMfhK2EAatKflSe3y7fv1t0rlAXUIOpFDJKYn3RuZLXIbgiy7ysVSv8DJyy5NSArQj0i7usQtFR&#10;9tZkF3l+nXWAlUOQynuy3g9Ovkz5tVYyPGntVWCm5NRbSCemcxvPbLkQxQ6Fqxs5tiH+oYtWNJaK&#10;nlLdiyDYHps/UrWNRPCgw0xCm4HWjVRpBppmnr+ZZlMLp9IsRI53J5r8/0srHw8b94ws9F+gpwVG&#10;QjrnC0/GOE+vsY1f6pSRnyg8nmhTfWCSjJeXH2+urziT5BoxZcnOlx368FVByyIoOdJWElni8ODD&#10;EDqFxFoW1o0xaTPG/magnNGSnTuMKPTbnjUVdf9pan8L1ZGmQhgW7p1cN1T7QfjwLJA2TIOQasMT&#10;HdpAV3IYEWc14I+/2WM8EU9ezjpSTMktSZoz883SQqK4JoAT2CYw/5xf5eS3+/YOSIdzehJOJkhW&#10;DGaCGqF9JT2vYiFyCSupXMm3E7wLg3TpPUi1WqUg0pET4cFunIypI1+RzJf+VaAbGQ+0qkeY5CSK&#10;N8QPsfGmd6t9IPrTViK3A5Ej5aTBtNfxvUSR//qfos6vevkTAAD//wMAUEsDBBQABgAIAAAAIQA3&#10;7dH42QAAAAMBAAAPAAAAZHJzL2Rvd25yZXYueG1sTI9BT8MwDIXvSPyHyEjcWMomJlaaTmgSpyGk&#10;bVy4eYnXFhqnatyt+/cEOLCLn6xnvfe5WI6+VUfqYxPYwP0kA0Vsg2u4MvC+e7l7BBUF2WEbmAyc&#10;KcKyvL4qMHfhxBs6bqVSKYRjjgZqkS7XOtqaPMZJ6IiTdwi9R0lrX2nX4ymF+1ZPs2yuPTacGmrs&#10;aFWT/doO3sDDRl6HN97NPsbp+XPdrezssLbG3N6Mz0+ghEb5P4Yf/IQOZWLah4FdVK2B9Ij8zuTN&#10;FwtQ+z/VZaEv2ctvAAAA//8DAFBLAQItABQABgAIAAAAIQC2gziS/gAAAOEBAAATAAAAAAAAAAAA&#10;AAAAAAAAAABbQ29udGVudF9UeXBlc10ueG1sUEsBAi0AFAAGAAgAAAAhADj9If/WAAAAlAEAAAsA&#10;AAAAAAAAAAAAAAAALwEAAF9yZWxzLy5yZWxzUEsBAi0AFAAGAAgAAAAhAL38aL8LAgAAHQQAAA4A&#10;AAAAAAAAAAAAAAAALgIAAGRycy9lMm9Eb2MueG1sUEsBAi0AFAAGAAgAAAAhADft0fjZAAAAAwEA&#10;AA8AAAAAAAAAAAAAAAAAZQQAAGRycy9kb3ducmV2LnhtbFBLBQYAAAAABAAEAPMAAABrBQAAAAA=&#10;" filled="f" stroked="f">
              <v:textbox style="mso-fit-shape-to-text:t" inset="0,0,0,15pt">
                <w:txbxContent>
                  <w:p w14:paraId="12E75D64" w14:textId="50F671D6" w:rsidR="00C671D5" w:rsidRPr="00C671D5" w:rsidRDefault="00C671D5" w:rsidP="00C671D5">
                    <w:pPr>
                      <w:rPr>
                        <w:rFonts w:ascii="Calibri" w:eastAsia="Calibri" w:hAnsi="Calibri" w:cs="Calibri"/>
                        <w:noProof/>
                        <w:color w:val="000000"/>
                        <w:sz w:val="24"/>
                        <w:szCs w:val="24"/>
                      </w:rPr>
                    </w:pPr>
                    <w:r w:rsidRPr="00C671D5">
                      <w:rPr>
                        <w:rFonts w:ascii="Calibri" w:eastAsia="Calibri" w:hAnsi="Calibri" w:cs="Calibri"/>
                        <w:noProof/>
                        <w:color w:val="000000"/>
                        <w:sz w:val="24"/>
                        <w:szCs w:val="24"/>
                      </w:rPr>
                      <w:t xml:space="preserve">Public </w:t>
                    </w:r>
                  </w:p>
                </w:txbxContent>
              </v:textbox>
              <w10:wrap anchorx="page" anchory="page"/>
            </v:shape>
          </w:pict>
        </mc:Fallback>
      </mc:AlternateContent>
    </w:r>
  </w:p>
  <w:p w14:paraId="1BD7C1E0" w14:textId="77777777" w:rsidR="00B4472D" w:rsidRPr="00B1096C" w:rsidRDefault="00B4472D" w:rsidP="00697CD5">
    <w:pPr>
      <w:pStyle w:val="Footer"/>
      <w:pBdr>
        <w:top w:val="single" w:sz="8" w:space="1" w:color="FFA35B" w:themeColor="accent5"/>
      </w:pBdr>
      <w:tabs>
        <w:tab w:val="clear" w:pos="9009"/>
        <w:tab w:val="right" w:pos="9360"/>
      </w:tabs>
    </w:pPr>
    <w:r w:rsidRPr="00B44114">
      <w:rPr>
        <w:rStyle w:val="SmallHeaderCopy"/>
        <w:rFonts w:ascii="Century Gothic" w:hAnsi="Century Gothic"/>
        <w:b w:val="0"/>
        <w:color w:val="19172B" w:themeColor="text2"/>
      </w:rPr>
      <w:t xml:space="preserve">Applied Energy Group • </w:t>
    </w:r>
    <w:r w:rsidRPr="00A70027">
      <w:rPr>
        <w:rStyle w:val="SmallHeaderCopy"/>
        <w:rFonts w:ascii="Century Gothic" w:hAnsi="Century Gothic"/>
        <w:b w:val="0"/>
        <w:color w:val="19172B" w:themeColor="text2"/>
      </w:rPr>
      <w:t>www.appliedenergygroup.com</w:t>
    </w:r>
    <w:r>
      <w:rPr>
        <w:rStyle w:val="SmallHeaderCopy"/>
        <w:rFonts w:ascii="Century Gothic" w:hAnsi="Century Gothic"/>
        <w:b w:val="0"/>
        <w:color w:val="19172B" w:themeColor="text2"/>
      </w:rPr>
      <w:tab/>
    </w:r>
    <w:r w:rsidRPr="007B11AA">
      <w:rPr>
        <w:rStyle w:val="PageNumber"/>
        <w:rFonts w:ascii="Calibri" w:hAnsi="Calibri"/>
        <w:color w:val="0C1033"/>
      </w:rPr>
      <w:t xml:space="preserve"> </w:t>
    </w:r>
    <w:r w:rsidRPr="007B11AA">
      <w:rPr>
        <w:rStyle w:val="PageNumber"/>
        <w:rFonts w:ascii="Calibri" w:hAnsi="Calibri"/>
      </w:rPr>
      <w:t>|</w:t>
    </w:r>
    <w:r w:rsidRPr="007B11AA">
      <w:rPr>
        <w:rStyle w:val="PageNumber"/>
        <w:rFonts w:ascii="Calibri" w:hAnsi="Calibri"/>
        <w:color w:val="0C1033"/>
      </w:rPr>
      <w:t xml:space="preserve"> </w:t>
    </w:r>
    <w:r w:rsidRPr="007B11AA">
      <w:rPr>
        <w:rStyle w:val="PageNumber"/>
        <w:rFonts w:ascii="Calibri" w:hAnsi="Calibri"/>
      </w:rPr>
      <w:fldChar w:fldCharType="begin"/>
    </w:r>
    <w:r w:rsidRPr="007B11AA">
      <w:rPr>
        <w:rStyle w:val="PageNumber"/>
        <w:rFonts w:ascii="Calibri" w:hAnsi="Calibri"/>
      </w:rPr>
      <w:instrText xml:space="preserve"> PAGE </w:instrText>
    </w:r>
    <w:r w:rsidRPr="007B11AA">
      <w:rPr>
        <w:rStyle w:val="PageNumber"/>
        <w:rFonts w:ascii="Calibri" w:hAnsi="Calibri"/>
      </w:rPr>
      <w:fldChar w:fldCharType="separate"/>
    </w:r>
    <w:r>
      <w:rPr>
        <w:rStyle w:val="PageNumber"/>
        <w:rFonts w:ascii="Calibri" w:hAnsi="Calibri"/>
        <w:noProof/>
      </w:rPr>
      <w:t>10</w:t>
    </w:r>
    <w:r w:rsidRPr="007B11AA">
      <w:rPr>
        <w:rStyle w:val="PageNumber"/>
        <w:rFonts w:ascii="Calibri" w:hAnsi="Calibri"/>
      </w:rPr>
      <w:fldChar w:fldCharType="end"/>
    </w:r>
  </w:p>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760E47" w14:textId="6FCCA4D3" w:rsidR="00C671D5" w:rsidRDefault="00C671D5">
    <w:pPr>
      <w:pStyle w:val="Footer"/>
    </w:pPr>
    <w:r>
      <w:rPr>
        <w:noProof/>
        <w14:ligatures w14:val="none"/>
      </w:rPr>
      <mc:AlternateContent>
        <mc:Choice Requires="wps">
          <w:drawing>
            <wp:anchor distT="0" distB="0" distL="0" distR="0" simplePos="0" relativeHeight="251677696" behindDoc="0" locked="0" layoutInCell="1" allowOverlap="1" wp14:anchorId="18DC1B8E" wp14:editId="212750A5">
              <wp:simplePos x="635" y="635"/>
              <wp:positionH relativeFrom="page">
                <wp:align>center</wp:align>
              </wp:positionH>
              <wp:positionV relativeFrom="page">
                <wp:align>bottom</wp:align>
              </wp:positionV>
              <wp:extent cx="443865" cy="443865"/>
              <wp:effectExtent l="0" t="0" r="7620" b="0"/>
              <wp:wrapNone/>
              <wp:docPr id="18065066" name="Text Box 20" descr="Public ">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700E2D2" w14:textId="480A4CBC" w:rsidR="00C671D5" w:rsidRPr="00C671D5" w:rsidRDefault="00C671D5" w:rsidP="00C671D5">
                          <w:pPr>
                            <w:rPr>
                              <w:rFonts w:ascii="Calibri" w:eastAsia="Calibri" w:hAnsi="Calibri" w:cs="Calibri"/>
                              <w:noProof/>
                              <w:color w:val="000000"/>
                              <w:sz w:val="24"/>
                              <w:szCs w:val="24"/>
                            </w:rPr>
                          </w:pPr>
                          <w:r w:rsidRPr="00C671D5">
                            <w:rPr>
                              <w:rFonts w:ascii="Calibri" w:eastAsia="Calibri" w:hAnsi="Calibri" w:cs="Calibri"/>
                              <w:noProof/>
                              <w:color w:val="000000"/>
                              <w:sz w:val="24"/>
                              <w:szCs w:val="24"/>
                            </w:rPr>
                            <w:t xml:space="preserve">Public </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18DC1B8E" id="_x0000_t202" coordsize="21600,21600" o:spt="202" path="m,l,21600r21600,l21600,xe">
              <v:stroke joinstyle="miter"/>
              <v:path gradientshapeok="t" o:connecttype="rect"/>
            </v:shapetype>
            <v:shape id="_x0000_s1087" type="#_x0000_t202" alt="Public " style="position:absolute;left:0;text-align:left;margin-left:0;margin-top:0;width:34.95pt;height:34.95pt;z-index:251677696;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PZE5CwIAAB0EAAAOAAAAZHJzL2Uyb0RvYy54bWysU01v2zAMvQ/YfxB0X+x0bZEacYqsRYYB&#10;QVsgHXqWZSk2IImCpMTOfv0o2U62bqdhF/mZpPjx+LS877UiR+F8C6ak81lOiTAc6tbsS/r9dfNp&#10;QYkPzNRMgRElPQlP71cfPyw7W4graEDVwhFMYnzR2ZI2IdgiyzxvhGZ+BlYYdEpwmgX8dfusdqzD&#10;7FplV3l+m3XgauuAC+/R+jg46Srll1Lw8CylF4GokmJvIZ0unVU8s9WSFXvHbNPysQ32D11o1hos&#10;ek71yAIjB9f+kUq33IEHGWYcdAZStlykGXCaef5uml3DrEizIDnenmny/y8tfzru7Isjof8CPS4w&#10;EtJZX3g0xnl66XT8YqcE/Ujh6Uyb6APhaLy+/ry4vaGEo2vEmCW7XLbOh68CNImgpA63kshix60P&#10;Q+gUEmsZ2LRKpc0o85sBc0ZLdukwotBXPWlr7H4xtV9BfcKpHAwL95ZvWqy9ZT68MIcbxkFQteEZ&#10;D6mgKymMiJIG3I+/2WM8Eo9eSjpUTEkNSpoS9c3gQqK4JuAmUCUwv8tvcvSbg34A1OEcn4TlCaLV&#10;BTVB6UC/oZ7XsRC6mOFYrqTVBB/CIF18D1ys1ykIdWRZ2Jqd5TF15CuS+dq/MWdHxgOu6gkmObHi&#10;HfFDbLzp7foQkP60lcjtQORIOWow7XV8L1Hkv/6nqMurXv0EAAD//wMAUEsDBBQABgAIAAAAIQA3&#10;7dH42QAAAAMBAAAPAAAAZHJzL2Rvd25yZXYueG1sTI9BT8MwDIXvSPyHyEjcWMomJlaaTmgSpyGk&#10;bVy4eYnXFhqnatyt+/cEOLCLn6xnvfe5WI6+VUfqYxPYwP0kA0Vsg2u4MvC+e7l7BBUF2WEbmAyc&#10;KcKyvL4qMHfhxBs6bqVSKYRjjgZqkS7XOtqaPMZJ6IiTdwi9R0lrX2nX4ymF+1ZPs2yuPTacGmrs&#10;aFWT/doO3sDDRl6HN97NPsbp+XPdrezssLbG3N6Mz0+ghEb5P4Yf/IQOZWLah4FdVK2B9Ij8zuTN&#10;FwtQ+z/VZaEv2ctvAAAA//8DAFBLAQItABQABgAIAAAAIQC2gziS/gAAAOEBAAATAAAAAAAAAAAA&#10;AAAAAAAAAABbQ29udGVudF9UeXBlc10ueG1sUEsBAi0AFAAGAAgAAAAhADj9If/WAAAAlAEAAAsA&#10;AAAAAAAAAAAAAAAALwEAAF9yZWxzLy5yZWxzUEsBAi0AFAAGAAgAAAAhAJc9kTkLAgAAHQQAAA4A&#10;AAAAAAAAAAAAAAAALgIAAGRycy9lMm9Eb2MueG1sUEsBAi0AFAAGAAgAAAAhADft0fjZAAAAAwEA&#10;AA8AAAAAAAAAAAAAAAAAZQQAAGRycy9kb3ducmV2LnhtbFBLBQYAAAAABAAEAPMAAABrBQAAAAA=&#10;" filled="f" stroked="f">
              <v:textbox style="mso-fit-shape-to-text:t" inset="0,0,0,15pt">
                <w:txbxContent>
                  <w:p w14:paraId="0700E2D2" w14:textId="480A4CBC" w:rsidR="00C671D5" w:rsidRPr="00C671D5" w:rsidRDefault="00C671D5" w:rsidP="00C671D5">
                    <w:pPr>
                      <w:rPr>
                        <w:rFonts w:ascii="Calibri" w:eastAsia="Calibri" w:hAnsi="Calibri" w:cs="Calibri"/>
                        <w:noProof/>
                        <w:color w:val="000000"/>
                        <w:sz w:val="24"/>
                        <w:szCs w:val="24"/>
                      </w:rPr>
                    </w:pPr>
                    <w:r w:rsidRPr="00C671D5">
                      <w:rPr>
                        <w:rFonts w:ascii="Calibri" w:eastAsia="Calibri" w:hAnsi="Calibri" w:cs="Calibri"/>
                        <w:noProof/>
                        <w:color w:val="000000"/>
                        <w:sz w:val="24"/>
                        <w:szCs w:val="24"/>
                      </w:rPr>
                      <w:t xml:space="preserve">Public </w:t>
                    </w:r>
                  </w:p>
                </w:txbxContent>
              </v:textbox>
              <w10:wrap anchorx="page" anchory="page"/>
            </v:shape>
          </w:pict>
        </mc:Fallback>
      </mc:AlternateContent>
    </w:r>
  </w:p>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3BEF17" w14:textId="44E25742" w:rsidR="00F87ACD" w:rsidRDefault="00C671D5" w:rsidP="00CA2628">
    <w:pPr>
      <w:pStyle w:val="Footer"/>
      <w:rPr>
        <w:rStyle w:val="PageNumber"/>
        <w:rFonts w:ascii="Calibri" w:hAnsi="Calibri"/>
        <w:color w:val="0C1033"/>
      </w:rPr>
    </w:pPr>
    <w:r>
      <w:rPr>
        <w:rFonts w:ascii="Calibri" w:hAnsi="Calibri"/>
        <w:noProof/>
        <w:color w:val="0C1033"/>
        <w:szCs w:val="18"/>
        <w14:ligatures w14:val="none"/>
      </w:rPr>
      <mc:AlternateContent>
        <mc:Choice Requires="wps">
          <w:drawing>
            <wp:anchor distT="0" distB="0" distL="0" distR="0" simplePos="0" relativeHeight="251678720" behindDoc="0" locked="0" layoutInCell="1" allowOverlap="1" wp14:anchorId="3A3A5093" wp14:editId="6F342D29">
              <wp:simplePos x="635" y="635"/>
              <wp:positionH relativeFrom="page">
                <wp:align>center</wp:align>
              </wp:positionH>
              <wp:positionV relativeFrom="page">
                <wp:align>bottom</wp:align>
              </wp:positionV>
              <wp:extent cx="443865" cy="443865"/>
              <wp:effectExtent l="0" t="0" r="7620" b="0"/>
              <wp:wrapNone/>
              <wp:docPr id="1425522134" name="Text Box 21" descr="Public ">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42CC961" w14:textId="65365DBC" w:rsidR="00C671D5" w:rsidRPr="00C671D5" w:rsidRDefault="00C671D5" w:rsidP="00C671D5">
                          <w:pPr>
                            <w:rPr>
                              <w:rFonts w:ascii="Calibri" w:eastAsia="Calibri" w:hAnsi="Calibri" w:cs="Calibri"/>
                              <w:noProof/>
                              <w:color w:val="000000"/>
                              <w:sz w:val="24"/>
                              <w:szCs w:val="24"/>
                            </w:rPr>
                          </w:pPr>
                          <w:r w:rsidRPr="00C671D5">
                            <w:rPr>
                              <w:rFonts w:ascii="Calibri" w:eastAsia="Calibri" w:hAnsi="Calibri" w:cs="Calibri"/>
                              <w:noProof/>
                              <w:color w:val="000000"/>
                              <w:sz w:val="24"/>
                              <w:szCs w:val="24"/>
                            </w:rPr>
                            <w:t xml:space="preserve">Public </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3A3A5093" id="_x0000_t202" coordsize="21600,21600" o:spt="202" path="m,l,21600r21600,l21600,xe">
              <v:stroke joinstyle="miter"/>
              <v:path gradientshapeok="t" o:connecttype="rect"/>
            </v:shapetype>
            <v:shape id="Text Box 21" o:spid="_x0000_s1088" type="#_x0000_t202" alt="Public " style="position:absolute;left:0;text-align:left;margin-left:0;margin-top:0;width:34.95pt;height:34.95pt;z-index:251678720;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giMECwIAAB0EAAAOAAAAZHJzL2Uyb0RvYy54bWysU01v2zAMvQ/YfxB0X+x0bdEacYqsRYYB&#10;QVsgHXpWZDk2IIkCpcTOfv0o2W62bqdhF/mZpPjx+LS4641mR4W+BVvy+SznTFkJVWv3Jf/+sv50&#10;w5kPwlZCg1UlPynP75YfPyw6V6gLaEBXChklsb7oXMmbEFyRZV42ygg/A6csOWtAIwL94j6rUHSU&#10;3ejsIs+vsw6wcghSeU/Wh8HJlyl/XSsZnuraq8B0yam3kE5M5y6e2XIhij0K17RybEP8QxdGtJaK&#10;vqV6EEGwA7Z/pDKtRPBQh5kEk0Fdt1KlGWiaef5umm0jnEqzEDnevdHk/19a+Xjcumdkof8CPS0w&#10;EtI5X3gyxnn6Gk38UqeM/ETh6Y021QcmyXh5+fnm+oozSa4RU5bsfNmhD18VGBZByZG2ksgSx40P&#10;Q+gUEmtZWLdap81o+5uBckZLdu4wotDvetZW1P3t1P4OqhNNhTAs3Du5bqn2RvjwLJA2TIOQasMT&#10;HbWGruQwIs4awB9/s8d4Ip68nHWkmJJbkjRn+pulhURxTQAnsEtgfptf5eS3B3MPpMM5PQknEyQr&#10;Bj3BGsG8kp5XsRC5hJVUruS7Cd6HQbr0HqRarVIQ6ciJsLFbJ2PqyFck86V/FehGxgOt6hEmOYni&#10;HfFDbLzp3eoQiP60lcjtQORIOWkw7XV8L1Hkv/6nqPOrXv4EAAD//wMAUEsDBBQABgAIAAAAIQA3&#10;7dH42QAAAAMBAAAPAAAAZHJzL2Rvd25yZXYueG1sTI9BT8MwDIXvSPyHyEjcWMomJlaaTmgSpyGk&#10;bVy4eYnXFhqnatyt+/cEOLCLn6xnvfe5WI6+VUfqYxPYwP0kA0Vsg2u4MvC+e7l7BBUF2WEbmAyc&#10;KcKyvL4qMHfhxBs6bqVSKYRjjgZqkS7XOtqaPMZJ6IiTdwi9R0lrX2nX4ymF+1ZPs2yuPTacGmrs&#10;aFWT/doO3sDDRl6HN97NPsbp+XPdrezssLbG3N6Mz0+ghEb5P4Yf/IQOZWLah4FdVK2B9Ij8zuTN&#10;FwtQ+z/VZaEv2ctvAAAA//8DAFBLAQItABQABgAIAAAAIQC2gziS/gAAAOEBAAATAAAAAAAAAAAA&#10;AAAAAAAAAABbQ29udGVudF9UeXBlc10ueG1sUEsBAi0AFAAGAAgAAAAhADj9If/WAAAAlAEAAAsA&#10;AAAAAAAAAAAAAAAALwEAAF9yZWxzLy5yZWxzUEsBAi0AFAAGAAgAAAAhAPqCIwQLAgAAHQQAAA4A&#10;AAAAAAAAAAAAAAAALgIAAGRycy9lMm9Eb2MueG1sUEsBAi0AFAAGAAgAAAAhADft0fjZAAAAAwEA&#10;AA8AAAAAAAAAAAAAAAAAZQQAAGRycy9kb3ducmV2LnhtbFBLBQYAAAAABAAEAPMAAABrBQAAAAA=&#10;" filled="f" stroked="f">
              <v:textbox style="mso-fit-shape-to-text:t" inset="0,0,0,15pt">
                <w:txbxContent>
                  <w:p w14:paraId="242CC961" w14:textId="65365DBC" w:rsidR="00C671D5" w:rsidRPr="00C671D5" w:rsidRDefault="00C671D5" w:rsidP="00C671D5">
                    <w:pPr>
                      <w:rPr>
                        <w:rFonts w:ascii="Calibri" w:eastAsia="Calibri" w:hAnsi="Calibri" w:cs="Calibri"/>
                        <w:noProof/>
                        <w:color w:val="000000"/>
                        <w:sz w:val="24"/>
                        <w:szCs w:val="24"/>
                      </w:rPr>
                    </w:pPr>
                    <w:r w:rsidRPr="00C671D5">
                      <w:rPr>
                        <w:rFonts w:ascii="Calibri" w:eastAsia="Calibri" w:hAnsi="Calibri" w:cs="Calibri"/>
                        <w:noProof/>
                        <w:color w:val="000000"/>
                        <w:sz w:val="24"/>
                        <w:szCs w:val="24"/>
                      </w:rPr>
                      <w:t xml:space="preserve">Public </w:t>
                    </w:r>
                  </w:p>
                </w:txbxContent>
              </v:textbox>
              <w10:wrap anchorx="page" anchory="page"/>
            </v:shape>
          </w:pict>
        </mc:Fallback>
      </mc:AlternateContent>
    </w:r>
  </w:p>
  <w:p w14:paraId="4E4FFC81" w14:textId="77777777" w:rsidR="00F87ACD" w:rsidRPr="00CA2628" w:rsidRDefault="00F87ACD" w:rsidP="00CA2628">
    <w:pPr>
      <w:pStyle w:val="Footer"/>
      <w:pBdr>
        <w:top w:val="single" w:sz="8" w:space="1" w:color="FFA35B" w:themeColor="accent5"/>
      </w:pBdr>
      <w:tabs>
        <w:tab w:val="clear" w:pos="9009"/>
        <w:tab w:val="right" w:pos="9360"/>
      </w:tabs>
      <w:rPr>
        <w:rFonts w:ascii="Calibri" w:hAnsi="Calibri"/>
        <w:color w:val="747482" w:themeColor="background1" w:themeShade="80"/>
        <w:szCs w:val="18"/>
      </w:rPr>
    </w:pPr>
    <w:r>
      <w:rPr>
        <w:rStyle w:val="SmallHeaderCopy"/>
        <w:rFonts w:ascii="Century Gothic" w:hAnsi="Century Gothic"/>
        <w:b w:val="0"/>
        <w:color w:val="19172B" w:themeColor="text2"/>
      </w:rPr>
      <w:t>A</w:t>
    </w:r>
    <w:r w:rsidRPr="00B44114">
      <w:rPr>
        <w:rStyle w:val="SmallHeaderCopy"/>
        <w:rFonts w:ascii="Century Gothic" w:hAnsi="Century Gothic"/>
        <w:b w:val="0"/>
        <w:color w:val="19172B" w:themeColor="text2"/>
      </w:rPr>
      <w:t xml:space="preserve">pplied Energy Group • </w:t>
    </w:r>
    <w:r w:rsidRPr="00CA2628">
      <w:rPr>
        <w:rStyle w:val="SmallHeaderCopy"/>
        <w:rFonts w:ascii="Century Gothic" w:hAnsi="Century Gothic"/>
        <w:b w:val="0"/>
        <w:color w:val="19172B" w:themeColor="text2"/>
      </w:rPr>
      <w:t>www.appliedenergygroup.com</w:t>
    </w:r>
    <w:r>
      <w:rPr>
        <w:rStyle w:val="SmallHeaderCopy"/>
        <w:rFonts w:ascii="Century Gothic" w:hAnsi="Century Gothic"/>
        <w:b w:val="0"/>
        <w:color w:val="19172B" w:themeColor="text2"/>
      </w:rPr>
      <w:tab/>
    </w:r>
    <w:r w:rsidRPr="007B11AA">
      <w:rPr>
        <w:rStyle w:val="PageNumber"/>
        <w:rFonts w:ascii="Calibri" w:hAnsi="Calibri"/>
      </w:rPr>
      <w:t>|</w:t>
    </w:r>
    <w:r w:rsidRPr="007B11AA">
      <w:rPr>
        <w:rStyle w:val="PageNumber"/>
        <w:rFonts w:ascii="Calibri" w:hAnsi="Calibri"/>
        <w:color w:val="0C1033"/>
      </w:rPr>
      <w:t xml:space="preserve"> </w:t>
    </w:r>
    <w:r w:rsidRPr="007B11AA">
      <w:rPr>
        <w:rStyle w:val="PageNumber"/>
        <w:rFonts w:ascii="Calibri" w:hAnsi="Calibri"/>
      </w:rPr>
      <w:fldChar w:fldCharType="begin"/>
    </w:r>
    <w:r w:rsidRPr="007B11AA">
      <w:rPr>
        <w:rStyle w:val="PageNumber"/>
        <w:rFonts w:ascii="Calibri" w:hAnsi="Calibri"/>
      </w:rPr>
      <w:instrText xml:space="preserve"> PAGE </w:instrText>
    </w:r>
    <w:r w:rsidRPr="007B11AA">
      <w:rPr>
        <w:rStyle w:val="PageNumber"/>
        <w:rFonts w:ascii="Calibri" w:hAnsi="Calibri"/>
      </w:rPr>
      <w:fldChar w:fldCharType="separate"/>
    </w:r>
    <w:r>
      <w:rPr>
        <w:rStyle w:val="PageNumber"/>
        <w:rFonts w:ascii="Calibri" w:hAnsi="Calibri"/>
        <w:noProof/>
      </w:rPr>
      <w:t>xvi</w:t>
    </w:r>
    <w:r w:rsidRPr="007B11AA">
      <w:rPr>
        <w:rStyle w:val="PageNumber"/>
        <w:rFonts w:ascii="Calibri" w:hAnsi="Calibri"/>
      </w:rPr>
      <w:fldChar w:fldCharType="end"/>
    </w:r>
  </w:p>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616BBC" w14:textId="131F6CF5" w:rsidR="00C671D5" w:rsidRDefault="00C671D5">
    <w:pPr>
      <w:pStyle w:val="Footer"/>
    </w:pPr>
    <w:r>
      <w:rPr>
        <w:noProof/>
        <w14:ligatures w14:val="none"/>
      </w:rPr>
      <mc:AlternateContent>
        <mc:Choice Requires="wps">
          <w:drawing>
            <wp:anchor distT="0" distB="0" distL="0" distR="0" simplePos="0" relativeHeight="251676672" behindDoc="0" locked="0" layoutInCell="1" allowOverlap="1" wp14:anchorId="37A3A714" wp14:editId="056C1C57">
              <wp:simplePos x="635" y="635"/>
              <wp:positionH relativeFrom="page">
                <wp:align>center</wp:align>
              </wp:positionH>
              <wp:positionV relativeFrom="page">
                <wp:align>bottom</wp:align>
              </wp:positionV>
              <wp:extent cx="443865" cy="443865"/>
              <wp:effectExtent l="0" t="0" r="7620" b="0"/>
              <wp:wrapNone/>
              <wp:docPr id="193590448" name="Text Box 19" descr="Public ">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5C3315A0" w14:textId="2ED17112" w:rsidR="00C671D5" w:rsidRPr="00C671D5" w:rsidRDefault="00C671D5" w:rsidP="00C671D5">
                          <w:pPr>
                            <w:rPr>
                              <w:rFonts w:ascii="Calibri" w:eastAsia="Calibri" w:hAnsi="Calibri" w:cs="Calibri"/>
                              <w:noProof/>
                              <w:color w:val="000000"/>
                              <w:sz w:val="24"/>
                              <w:szCs w:val="24"/>
                            </w:rPr>
                          </w:pPr>
                          <w:r w:rsidRPr="00C671D5">
                            <w:rPr>
                              <w:rFonts w:ascii="Calibri" w:eastAsia="Calibri" w:hAnsi="Calibri" w:cs="Calibri"/>
                              <w:noProof/>
                              <w:color w:val="000000"/>
                              <w:sz w:val="24"/>
                              <w:szCs w:val="24"/>
                            </w:rPr>
                            <w:t xml:space="preserve">Public </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37A3A714" id="_x0000_t202" coordsize="21600,21600" o:spt="202" path="m,l,21600r21600,l21600,xe">
              <v:stroke joinstyle="miter"/>
              <v:path gradientshapeok="t" o:connecttype="rect"/>
            </v:shapetype>
            <v:shape id="_x0000_s1089" type="#_x0000_t202" alt="Public " style="position:absolute;left:0;text-align:left;margin-left:0;margin-top:0;width:34.95pt;height:34.95pt;z-index:251676672;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MTZaCgIAAB0EAAAOAAAAZHJzL2Uyb0RvYy54bWysU01v2zAMvQ/YfxB0X+xkbdEacYqsRYYB&#10;QVsgHXpWZCk2IIsCpcTOfv0oxU62bqdhF5kmKX689zS/71vDDgp9A7bk00nOmbISqsbuSv79dfXp&#10;ljMfhK2EAatKflSe3y8+fph3rlAzqMFUChkVsb7oXMnrEFyRZV7WqhV+Ak5ZCmrAVgT6xV1Woeio&#10;emuyWZ7fZB1g5RCk8p68j6cgX6T6WisZnrX2KjBTcpotpBPTuY1ntpiLYofC1Y0cxhD/MEUrGktN&#10;z6UeRRBsj80fpdpGInjQYSKhzUDrRqq0A20zzd9ts6mFU2kXAse7M0z+/5WVT4eNe0EW+i/QE4ER&#10;kM75wpMz7tNrbOOXJmUUJwiPZ9hUH5gk59XV59uba84khQabqmSXyw59+KqgZdEoORIrCSxxWPtw&#10;Sh1TYi8Lq8aYxIyxvzmoZvRklwmjFfptz5qq5LPEZ3RtoTrSVggnwr2Tq4Z6r4UPLwKJYVqEVBue&#10;6dAGupLDYHFWA/74mz/mE/AU5awjxZTckqQ5M98sERLFNRo4GttkTO/y65zidt8+AOlwSk/CyWSS&#10;F4MZTY3QvpGel7ERhYSV1K7k29F8CCfp0nuQarlMSaQjJ8LabpyMpSNeEczX/k2gGxAPRNUTjHIS&#10;xTvgT7nxpnfLfSD4EysXIAfISYOJ1+G9RJH/+p+yLq968RMAAP//AwBQSwMEFAAGAAgAAAAhADft&#10;0fjZAAAAAwEAAA8AAABkcnMvZG93bnJldi54bWxMj0FPwzAMhe9I/IfISNxYyiYmVppOaBKnIaRt&#10;XLh5idcWGqdq3K379wQ4sIufrGe997lYjr5VR+pjE9jA/SQDRWyDa7gy8L57uXsEFQXZYRuYDJwp&#10;wrK8viowd+HEGzpupVIphGOOBmqRLtc62po8xknoiJN3CL1HSWtfadfjKYX7Vk+zbK49Npwaauxo&#10;VZP92g7ewMNGXoc33s0+xun5c92t7Oywtsbc3ozPT6CERvk/hh/8hA5lYtqHgV1UrYH0iPzO5M0X&#10;C1D7P9VloS/Zy28AAAD//wMAUEsBAi0AFAAGAAgAAAAhALaDOJL+AAAA4QEAABMAAAAAAAAAAAAA&#10;AAAAAAAAAFtDb250ZW50X1R5cGVzXS54bWxQSwECLQAUAAYACAAAACEAOP0h/9YAAACUAQAACwAA&#10;AAAAAAAAAAAAAAAvAQAAX3JlbHMvLnJlbHNQSwECLQAUAAYACAAAACEAUDE2WgoCAAAdBAAADgAA&#10;AAAAAAAAAAAAAAAuAgAAZHJzL2Uyb0RvYy54bWxQSwECLQAUAAYACAAAACEAN+3R+NkAAAADAQAA&#10;DwAAAAAAAAAAAAAAAABkBAAAZHJzL2Rvd25yZXYueG1sUEsFBgAAAAAEAAQA8wAAAGoFAAAAAA==&#10;" filled="f" stroked="f">
              <v:textbox style="mso-fit-shape-to-text:t" inset="0,0,0,15pt">
                <w:txbxContent>
                  <w:p w14:paraId="5C3315A0" w14:textId="2ED17112" w:rsidR="00C671D5" w:rsidRPr="00C671D5" w:rsidRDefault="00C671D5" w:rsidP="00C671D5">
                    <w:pPr>
                      <w:rPr>
                        <w:rFonts w:ascii="Calibri" w:eastAsia="Calibri" w:hAnsi="Calibri" w:cs="Calibri"/>
                        <w:noProof/>
                        <w:color w:val="000000"/>
                        <w:sz w:val="24"/>
                        <w:szCs w:val="24"/>
                      </w:rPr>
                    </w:pPr>
                    <w:r w:rsidRPr="00C671D5">
                      <w:rPr>
                        <w:rFonts w:ascii="Calibri" w:eastAsia="Calibri" w:hAnsi="Calibri" w:cs="Calibri"/>
                        <w:noProof/>
                        <w:color w:val="000000"/>
                        <w:sz w:val="24"/>
                        <w:szCs w:val="24"/>
                      </w:rPr>
                      <w:t xml:space="preserve">Public </w:t>
                    </w:r>
                  </w:p>
                </w:txbxContent>
              </v:textbox>
              <w10:wrap anchorx="page" anchory="page"/>
            </v:shape>
          </w:pict>
        </mc:Fallback>
      </mc:AlternateContent>
    </w:r>
  </w:p>
</w:ftr>
</file>

<file path=word/footer2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F89842" w14:textId="22E4FE26" w:rsidR="00C671D5" w:rsidRDefault="00C671D5">
    <w:pPr>
      <w:pStyle w:val="Footer"/>
    </w:pPr>
    <w:r>
      <w:rPr>
        <w:noProof/>
        <w14:ligatures w14:val="none"/>
      </w:rPr>
      <mc:AlternateContent>
        <mc:Choice Requires="wps">
          <w:drawing>
            <wp:anchor distT="0" distB="0" distL="0" distR="0" simplePos="0" relativeHeight="251680768" behindDoc="0" locked="0" layoutInCell="1" allowOverlap="1" wp14:anchorId="45F6C9A0" wp14:editId="64889A06">
              <wp:simplePos x="635" y="635"/>
              <wp:positionH relativeFrom="page">
                <wp:align>center</wp:align>
              </wp:positionH>
              <wp:positionV relativeFrom="page">
                <wp:align>bottom</wp:align>
              </wp:positionV>
              <wp:extent cx="443865" cy="443865"/>
              <wp:effectExtent l="0" t="0" r="7620" b="0"/>
              <wp:wrapNone/>
              <wp:docPr id="1620146359" name="Text Box 23" descr="Public ">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DE1B621" w14:textId="4714D4EC" w:rsidR="00C671D5" w:rsidRPr="00C671D5" w:rsidRDefault="00C671D5" w:rsidP="00C671D5">
                          <w:pPr>
                            <w:rPr>
                              <w:rFonts w:ascii="Calibri" w:eastAsia="Calibri" w:hAnsi="Calibri" w:cs="Calibri"/>
                              <w:noProof/>
                              <w:color w:val="000000"/>
                              <w:sz w:val="24"/>
                              <w:szCs w:val="24"/>
                            </w:rPr>
                          </w:pPr>
                          <w:r w:rsidRPr="00C671D5">
                            <w:rPr>
                              <w:rFonts w:ascii="Calibri" w:eastAsia="Calibri" w:hAnsi="Calibri" w:cs="Calibri"/>
                              <w:noProof/>
                              <w:color w:val="000000"/>
                              <w:sz w:val="24"/>
                              <w:szCs w:val="24"/>
                            </w:rPr>
                            <w:t xml:space="preserve">Public </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45F6C9A0" id="_x0000_t202" coordsize="21600,21600" o:spt="202" path="m,l,21600r21600,l21600,xe">
              <v:stroke joinstyle="miter"/>
              <v:path gradientshapeok="t" o:connecttype="rect"/>
            </v:shapetype>
            <v:shape id="Text Box 23" o:spid="_x0000_s1090" type="#_x0000_t202" alt="Public " style="position:absolute;left:0;text-align:left;margin-left:0;margin-top:0;width:34.95pt;height:34.95pt;z-index:251680768;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joRnCwIAAB0EAAAOAAAAZHJzL2Uyb0RvYy54bWysU01v2zAMvQ/YfxB0X+xkbdEacYqsRYYB&#10;QVsgHXqWZSk2IImCpMTOfv0o2U62bqdhF/mZpPjx+LS877UiR+F8C6ak81lOiTAc6tbsS/r9dfPp&#10;lhIfmKmZAiNKehKe3q8+flh2thALaEDVwhFMYnzR2ZI2IdgiyzxvhGZ+BlYYdEpwmgX8dfusdqzD&#10;7Fplizy/yTpwtXXAhfdofRycdJXySyl4eJbSi0BUSbG3kE6Xziqe2WrJir1jtmn52Ab7hy40aw0W&#10;Pad6ZIGRg2v/SKVb7sCDDDMOOgMpWy7SDDjNPH83za5hVqRZkBxvzzT5/5eWPx139sWR0H+BHhcY&#10;CemsLzwa4zy9dDp+sVOCfqTwdKZN9IFwNF5dfb69uaaEo2vEmCW7XLbOh68CNImgpA63kshix60P&#10;Q+gUEmsZ2LRKpc0o85sBc0ZLdukwotBXPWnrki7O7VdQn3AqB8PCveWbFmtvmQ8vzOGGcRBUbXjG&#10;QyroSgojoqQB9+Nv9hiPxKOXkg4VU1KDkqZEfTO4kCiuCbgJVAnM7/LrHP3moB8AdTjHJ2F5gmh1&#10;QU1QOtBvqOd1LIQuZjiWK2k1wYcwSBffAxfrdQpCHVkWtmZneUwd+YpkvvZvzNmR8YCreoJJTqx4&#10;R/wQG296uz4EpD9tJXI7EDlSjhpMex3fSxT5r/8p6vKqVz8BAAD//wMAUEsDBBQABgAIAAAAIQA3&#10;7dH42QAAAAMBAAAPAAAAZHJzL2Rvd25yZXYueG1sTI9BT8MwDIXvSPyHyEjcWMomJlaaTmgSpyGk&#10;bVy4eYnXFhqnatyt+/cEOLCLn6xnvfe5WI6+VUfqYxPYwP0kA0Vsg2u4MvC+e7l7BBUF2WEbmAyc&#10;KcKyvL4qMHfhxBs6bqVSKYRjjgZqkS7XOtqaPMZJ6IiTdwi9R0lrX2nX4ymF+1ZPs2yuPTacGmrs&#10;aFWT/doO3sDDRl6HN97NPsbp+XPdrezssLbG3N6Mz0+ghEb5P4Yf/IQOZWLah4FdVK2B9Ij8zuTN&#10;FwtQ+z/VZaEv2ctvAAAA//8DAFBLAQItABQABgAIAAAAIQC2gziS/gAAAOEBAAATAAAAAAAAAAAA&#10;AAAAAAAAAABbQ29udGVudF9UeXBlc10ueG1sUEsBAi0AFAAGAAgAAAAhADj9If/WAAAAlAEAAAsA&#10;AAAAAAAAAAAAAAAALwEAAF9yZWxzLy5yZWxzUEsBAi0AFAAGAAgAAAAhAD2OhGcLAgAAHQQAAA4A&#10;AAAAAAAAAAAAAAAALgIAAGRycy9lMm9Eb2MueG1sUEsBAi0AFAAGAAgAAAAhADft0fjZAAAAAwEA&#10;AA8AAAAAAAAAAAAAAAAAZQQAAGRycy9kb3ducmV2LnhtbFBLBQYAAAAABAAEAPMAAABrBQAAAAA=&#10;" filled="f" stroked="f">
              <v:textbox style="mso-fit-shape-to-text:t" inset="0,0,0,15pt">
                <w:txbxContent>
                  <w:p w14:paraId="2DE1B621" w14:textId="4714D4EC" w:rsidR="00C671D5" w:rsidRPr="00C671D5" w:rsidRDefault="00C671D5" w:rsidP="00C671D5">
                    <w:pPr>
                      <w:rPr>
                        <w:rFonts w:ascii="Calibri" w:eastAsia="Calibri" w:hAnsi="Calibri" w:cs="Calibri"/>
                        <w:noProof/>
                        <w:color w:val="000000"/>
                        <w:sz w:val="24"/>
                        <w:szCs w:val="24"/>
                      </w:rPr>
                    </w:pPr>
                    <w:r w:rsidRPr="00C671D5">
                      <w:rPr>
                        <w:rFonts w:ascii="Calibri" w:eastAsia="Calibri" w:hAnsi="Calibri" w:cs="Calibri"/>
                        <w:noProof/>
                        <w:color w:val="000000"/>
                        <w:sz w:val="24"/>
                        <w:szCs w:val="24"/>
                      </w:rPr>
                      <w:t xml:space="preserve">Public </w:t>
                    </w:r>
                  </w:p>
                </w:txbxContent>
              </v:textbox>
              <w10:wrap anchorx="page" anchory="page"/>
            </v:shape>
          </w:pict>
        </mc:Fallback>
      </mc:AlternateContent>
    </w:r>
  </w:p>
</w:ftr>
</file>

<file path=word/footer2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3F9C03" w14:textId="2A2E6817" w:rsidR="009261AF" w:rsidRDefault="00C671D5" w:rsidP="00CA2628">
    <w:pPr>
      <w:pStyle w:val="Footer"/>
      <w:rPr>
        <w:rStyle w:val="PageNumber"/>
        <w:rFonts w:ascii="Calibri" w:hAnsi="Calibri"/>
        <w:color w:val="0C1033"/>
      </w:rPr>
    </w:pPr>
    <w:r>
      <w:rPr>
        <w:rFonts w:ascii="Calibri" w:hAnsi="Calibri"/>
        <w:noProof/>
        <w:color w:val="0C1033"/>
        <w:szCs w:val="18"/>
        <w14:ligatures w14:val="none"/>
      </w:rPr>
      <mc:AlternateContent>
        <mc:Choice Requires="wps">
          <w:drawing>
            <wp:anchor distT="0" distB="0" distL="0" distR="0" simplePos="0" relativeHeight="251681792" behindDoc="0" locked="0" layoutInCell="1" allowOverlap="1" wp14:anchorId="515C0F66" wp14:editId="116CC8F4">
              <wp:simplePos x="635" y="635"/>
              <wp:positionH relativeFrom="page">
                <wp:align>center</wp:align>
              </wp:positionH>
              <wp:positionV relativeFrom="page">
                <wp:align>bottom</wp:align>
              </wp:positionV>
              <wp:extent cx="443865" cy="443865"/>
              <wp:effectExtent l="0" t="0" r="7620" b="0"/>
              <wp:wrapNone/>
              <wp:docPr id="1519570539" name="Text Box 24" descr="Public ">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6E2A39A" w14:textId="3FAB11E7" w:rsidR="00C671D5" w:rsidRPr="00C671D5" w:rsidRDefault="00C671D5" w:rsidP="00C671D5">
                          <w:pPr>
                            <w:rPr>
                              <w:rFonts w:ascii="Calibri" w:eastAsia="Calibri" w:hAnsi="Calibri" w:cs="Calibri"/>
                              <w:noProof/>
                              <w:color w:val="000000"/>
                              <w:sz w:val="24"/>
                              <w:szCs w:val="24"/>
                            </w:rPr>
                          </w:pPr>
                          <w:r w:rsidRPr="00C671D5">
                            <w:rPr>
                              <w:rFonts w:ascii="Calibri" w:eastAsia="Calibri" w:hAnsi="Calibri" w:cs="Calibri"/>
                              <w:noProof/>
                              <w:color w:val="000000"/>
                              <w:sz w:val="24"/>
                              <w:szCs w:val="24"/>
                            </w:rPr>
                            <w:t xml:space="preserve">Public </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515C0F66" id="_x0000_t202" coordsize="21600,21600" o:spt="202" path="m,l,21600r21600,l21600,xe">
              <v:stroke joinstyle="miter"/>
              <v:path gradientshapeok="t" o:connecttype="rect"/>
            </v:shapetype>
            <v:shape id="_x0000_s1091" type="#_x0000_t202" alt="Public " style="position:absolute;left:0;text-align:left;margin-left:0;margin-top:0;width:34.95pt;height:34.95pt;z-index:251681792;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T1MhDAIAAB0EAAAOAAAAZHJzL2Uyb0RvYy54bWysU01v2zAMvQ/YfxB0X+xkbdEacYqsRYYB&#10;QVsgHXqWZSk2IImCpMTOfv0o2U62bqdhF/mZpPjx+LS877UiR+F8C6ak81lOiTAc6tbsS/r9dfPp&#10;lhIfmKmZAiNKehKe3q8+flh2thALaEDVwhFMYnzR2ZI2IdgiyzxvhGZ+BlYYdEpwmgX8dfusdqzD&#10;7Fplizy/yTpwtXXAhfdofRycdJXySyl4eJbSi0BUSbG3kE6Xziqe2WrJir1jtmn52Ab7hy40aw0W&#10;Pad6ZIGRg2v/SKVb7sCDDDMOOgMpWy7SDDjNPH83za5hVqRZkBxvzzT5/5eWPx139sWR0H+BHhcY&#10;CemsLzwa4zy9dDp+sVOCfqTwdKZN9IFwNF5dfb69uaaEo2vEmCW7XLbOh68CNImgpA63kshix60P&#10;Q+gUEmsZ2LRKpc0o85sBc0ZLdukwotBXPWnrki4WU/sV1CecysGwcG/5psXaW+bDC3O4YRwEVRue&#10;8ZAKupLCiChpwP34mz3GI/HopaRDxZTUoKQpUd8MLiSKawJuAlUC87v8Oke/OegHQB3O8UlYniBa&#10;XVATlA70G+p5HQuhixmO5UpaTfAhDNLF98DFep2CUEeWha3ZWR5TR74ima/9G3N2ZDzgqp5gkhMr&#10;3hE/xMab3q4PAelPW4ncDkSOlKMG017H9xJF/ut/irq86tVPAAAA//8DAFBLAwQUAAYACAAAACEA&#10;N+3R+NkAAAADAQAADwAAAGRycy9kb3ducmV2LnhtbEyPQU/DMAyF70j8h8hI3FjKJiZWmk5oEqch&#10;pG1cuHmJ1xYap2rcrfv3BDiwi5+sZ733uViOvlVH6mMT2MD9JANFbINruDLwvnu5ewQVBdlhG5gM&#10;nCnCsry+KjB34cQbOm6lUimEY44GapEu1zramjzGSeiIk3cIvUdJa19p1+MphftWT7Nsrj02nBpq&#10;7GhVk/3aDt7Aw0ZehzfezT7G6flz3a3s7LC2xtzejM9PoIRG+T+GH/yEDmVi2oeBXVStgfSI/M7k&#10;zRcLUPs/1WWhL9nLbwAAAP//AwBQSwECLQAUAAYACAAAACEAtoM4kv4AAADhAQAAEwAAAAAAAAAA&#10;AAAAAAAAAAAAW0NvbnRlbnRfVHlwZXNdLnhtbFBLAQItABQABgAIAAAAIQA4/SH/1gAAAJQBAAAL&#10;AAAAAAAAAAAAAAAAAC8BAABfcmVscy8ucmVsc1BLAQItABQABgAIAAAAIQCKT1MhDAIAAB0EAAAO&#10;AAAAAAAAAAAAAAAAAC4CAABkcnMvZTJvRG9jLnhtbFBLAQItABQABgAIAAAAIQA37dH42QAAAAMB&#10;AAAPAAAAAAAAAAAAAAAAAGYEAABkcnMvZG93bnJldi54bWxQSwUGAAAAAAQABADzAAAAbAUAAAAA&#10;" filled="f" stroked="f">
              <v:textbox style="mso-fit-shape-to-text:t" inset="0,0,0,15pt">
                <w:txbxContent>
                  <w:p w14:paraId="06E2A39A" w14:textId="3FAB11E7" w:rsidR="00C671D5" w:rsidRPr="00C671D5" w:rsidRDefault="00C671D5" w:rsidP="00C671D5">
                    <w:pPr>
                      <w:rPr>
                        <w:rFonts w:ascii="Calibri" w:eastAsia="Calibri" w:hAnsi="Calibri" w:cs="Calibri"/>
                        <w:noProof/>
                        <w:color w:val="000000"/>
                        <w:sz w:val="24"/>
                        <w:szCs w:val="24"/>
                      </w:rPr>
                    </w:pPr>
                    <w:r w:rsidRPr="00C671D5">
                      <w:rPr>
                        <w:rFonts w:ascii="Calibri" w:eastAsia="Calibri" w:hAnsi="Calibri" w:cs="Calibri"/>
                        <w:noProof/>
                        <w:color w:val="000000"/>
                        <w:sz w:val="24"/>
                        <w:szCs w:val="24"/>
                      </w:rPr>
                      <w:t xml:space="preserve">Public </w:t>
                    </w:r>
                  </w:p>
                </w:txbxContent>
              </v:textbox>
              <w10:wrap anchorx="page" anchory="page"/>
            </v:shape>
          </w:pict>
        </mc:Fallback>
      </mc:AlternateContent>
    </w:r>
  </w:p>
  <w:p w14:paraId="2350D172" w14:textId="77777777" w:rsidR="009261AF" w:rsidRPr="00CA2628" w:rsidRDefault="009261AF" w:rsidP="00CA2628">
    <w:pPr>
      <w:pStyle w:val="Footer"/>
      <w:pBdr>
        <w:top w:val="single" w:sz="8" w:space="1" w:color="FFA35B" w:themeColor="accent5"/>
      </w:pBdr>
      <w:tabs>
        <w:tab w:val="clear" w:pos="9009"/>
        <w:tab w:val="right" w:pos="9360"/>
      </w:tabs>
      <w:rPr>
        <w:rFonts w:ascii="Calibri" w:hAnsi="Calibri"/>
        <w:color w:val="747482" w:themeColor="background1" w:themeShade="80"/>
        <w:szCs w:val="18"/>
      </w:rPr>
    </w:pPr>
    <w:r>
      <w:rPr>
        <w:rStyle w:val="SmallHeaderCopy"/>
        <w:rFonts w:ascii="Century Gothic" w:hAnsi="Century Gothic"/>
        <w:b w:val="0"/>
        <w:color w:val="19172B" w:themeColor="text2"/>
      </w:rPr>
      <w:t>A</w:t>
    </w:r>
    <w:r w:rsidRPr="00B44114">
      <w:rPr>
        <w:rStyle w:val="SmallHeaderCopy"/>
        <w:rFonts w:ascii="Century Gothic" w:hAnsi="Century Gothic"/>
        <w:b w:val="0"/>
        <w:color w:val="19172B" w:themeColor="text2"/>
      </w:rPr>
      <w:t xml:space="preserve">pplied Energy Group • </w:t>
    </w:r>
    <w:r w:rsidRPr="00CA2628">
      <w:rPr>
        <w:rStyle w:val="SmallHeaderCopy"/>
        <w:rFonts w:ascii="Century Gothic" w:hAnsi="Century Gothic"/>
        <w:b w:val="0"/>
        <w:color w:val="19172B" w:themeColor="text2"/>
      </w:rPr>
      <w:t>www.appliedenergygroup.com</w:t>
    </w:r>
    <w:r>
      <w:rPr>
        <w:rStyle w:val="SmallHeaderCopy"/>
        <w:rFonts w:ascii="Century Gothic" w:hAnsi="Century Gothic"/>
        <w:b w:val="0"/>
        <w:color w:val="19172B" w:themeColor="text2"/>
      </w:rPr>
      <w:tab/>
    </w:r>
    <w:r w:rsidRPr="007B11AA">
      <w:rPr>
        <w:rStyle w:val="PageNumber"/>
        <w:rFonts w:ascii="Calibri" w:hAnsi="Calibri"/>
      </w:rPr>
      <w:t>|</w:t>
    </w:r>
    <w:r w:rsidRPr="007B11AA">
      <w:rPr>
        <w:rStyle w:val="PageNumber"/>
        <w:rFonts w:ascii="Calibri" w:hAnsi="Calibri"/>
        <w:color w:val="0C1033"/>
      </w:rPr>
      <w:t xml:space="preserve"> </w:t>
    </w:r>
    <w:r w:rsidRPr="007B11AA">
      <w:rPr>
        <w:rStyle w:val="PageNumber"/>
        <w:rFonts w:ascii="Calibri" w:hAnsi="Calibri"/>
      </w:rPr>
      <w:fldChar w:fldCharType="begin"/>
    </w:r>
    <w:r w:rsidRPr="007B11AA">
      <w:rPr>
        <w:rStyle w:val="PageNumber"/>
        <w:rFonts w:ascii="Calibri" w:hAnsi="Calibri"/>
      </w:rPr>
      <w:instrText xml:space="preserve"> PAGE </w:instrText>
    </w:r>
    <w:r w:rsidRPr="007B11AA">
      <w:rPr>
        <w:rStyle w:val="PageNumber"/>
        <w:rFonts w:ascii="Calibri" w:hAnsi="Calibri"/>
      </w:rPr>
      <w:fldChar w:fldCharType="separate"/>
    </w:r>
    <w:r>
      <w:rPr>
        <w:rStyle w:val="PageNumber"/>
        <w:rFonts w:ascii="Calibri" w:hAnsi="Calibri"/>
        <w:noProof/>
      </w:rPr>
      <w:t>xvi</w:t>
    </w:r>
    <w:r w:rsidRPr="007B11AA">
      <w:rPr>
        <w:rStyle w:val="PageNumber"/>
        <w:rFonts w:ascii="Calibri" w:hAnsi="Calibri"/>
      </w:rPr>
      <w:fldChar w:fldCharType="end"/>
    </w:r>
  </w:p>
</w:ftr>
</file>

<file path=word/footer2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9FE5B3" w14:textId="4CA1807C" w:rsidR="00C671D5" w:rsidRDefault="00C671D5">
    <w:pPr>
      <w:pStyle w:val="Footer"/>
    </w:pPr>
    <w:r>
      <w:rPr>
        <w:noProof/>
        <w14:ligatures w14:val="none"/>
      </w:rPr>
      <mc:AlternateContent>
        <mc:Choice Requires="wps">
          <w:drawing>
            <wp:anchor distT="0" distB="0" distL="0" distR="0" simplePos="0" relativeHeight="251679744" behindDoc="0" locked="0" layoutInCell="1" allowOverlap="1" wp14:anchorId="6ACAED29" wp14:editId="55B57961">
              <wp:simplePos x="635" y="635"/>
              <wp:positionH relativeFrom="page">
                <wp:align>center</wp:align>
              </wp:positionH>
              <wp:positionV relativeFrom="page">
                <wp:align>bottom</wp:align>
              </wp:positionV>
              <wp:extent cx="443865" cy="443865"/>
              <wp:effectExtent l="0" t="0" r="7620" b="0"/>
              <wp:wrapNone/>
              <wp:docPr id="1035009654" name="Text Box 22" descr="Public ">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3405E93E" w14:textId="61D1BB6D" w:rsidR="00C671D5" w:rsidRPr="00C671D5" w:rsidRDefault="00C671D5" w:rsidP="00C671D5">
                          <w:pPr>
                            <w:rPr>
                              <w:rFonts w:ascii="Calibri" w:eastAsia="Calibri" w:hAnsi="Calibri" w:cs="Calibri"/>
                              <w:noProof/>
                              <w:color w:val="000000"/>
                              <w:sz w:val="24"/>
                              <w:szCs w:val="24"/>
                            </w:rPr>
                          </w:pPr>
                          <w:r w:rsidRPr="00C671D5">
                            <w:rPr>
                              <w:rFonts w:ascii="Calibri" w:eastAsia="Calibri" w:hAnsi="Calibri" w:cs="Calibri"/>
                              <w:noProof/>
                              <w:color w:val="000000"/>
                              <w:sz w:val="24"/>
                              <w:szCs w:val="24"/>
                            </w:rPr>
                            <w:t xml:space="preserve">Public </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6ACAED29" id="_x0000_t202" coordsize="21600,21600" o:spt="202" path="m,l,21600r21600,l21600,xe">
              <v:stroke joinstyle="miter"/>
              <v:path gradientshapeok="t" o:connecttype="rect"/>
            </v:shapetype>
            <v:shape id="Text Box 22" o:spid="_x0000_s1092" type="#_x0000_t202" alt="Public " style="position:absolute;left:0;text-align:left;margin-left:0;margin-top:0;width:34.95pt;height:34.95pt;z-index:251679744;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8OEcDAIAAB0EAAAOAAAAZHJzL2Uyb0RvYy54bWysU8tu2zAQvBfoPxC815KdB1LBcuAmcFHA&#10;SAI4Rc4URVoCSC5B0pbcr++Skuw27anohRrtLvcxO1ze91qRo3C+BVPS+SynRBgOdWv2Jf3+uvl0&#10;R4kPzNRMgRElPQlP71cfPyw7W4gFNKBq4QgmMb7obEmbEGyRZZ43QjM/AysMOiU4zQL+un1WO9Zh&#10;dq2yRZ7fZh242jrgwnu0Pg5Oukr5pRQ8PEvpRSCqpNhbSKdLZxXPbLVkxd4x27R8bIP9QxeatQaL&#10;nlM9ssDIwbV/pNItd+BBhhkHnYGULRdpBpxmnr+bZtcwK9IsSI63Z5r8/0vLn447++JI6L9AjwuM&#10;hHTWFx6NcZ5eOh2/2ClBP1J4OtMm+kA4Gq+vr+5ubyjh6BoxZskul63z4asATSIoqcOtJLLYcevD&#10;EDqFxFoGNq1SaTPK/GbAnNGSXTqMKPRVT9q6pIurqf0K6hNO5WBYuLd802LtLfPhhTncMA6Cqg3P&#10;eEgFXUlhRJQ04H78zR7jkXj0UtKhYkpqUNKUqG8GFxLFNQE3gSqB+ef8Jke/OegHQB3O8UlYniBa&#10;XVATlA70G+p5HQuhixmO5UpaTfAhDNLF98DFep2CUEeWha3ZWR5TR74ima/9G3N2ZDzgqp5gkhMr&#10;3hE/xMab3q4PAelPW4ncDkSOlKMG017H9xJF/ut/irq86tVPAAAA//8DAFBLAwQUAAYACAAAACEA&#10;N+3R+NkAAAADAQAADwAAAGRycy9kb3ducmV2LnhtbEyPQU/DMAyF70j8h8hI3FjKJiZWmk5oEqch&#10;pG1cuHmJ1xYap2rcrfv3BDiwi5+sZ733uViOvlVH6mMT2MD9JANFbINruDLwvnu5ewQVBdlhG5gM&#10;nCnCsry+KjB34cQbOm6lUimEY44GapEu1zramjzGSeiIk3cIvUdJa19p1+MphftWT7Nsrj02nBpq&#10;7GhVk/3aDt7Aw0ZehzfezT7G6flz3a3s7LC2xtzejM9PoIRG+T+GH/yEDmVi2oeBXVStgfSI/M7k&#10;zRcLUPs/1WWhL9nLbwAAAP//AwBQSwECLQAUAAYACAAAACEAtoM4kv4AAADhAQAAEwAAAAAAAAAA&#10;AAAAAAAAAAAAW0NvbnRlbnRfVHlwZXNdLnhtbFBLAQItABQABgAIAAAAIQA4/SH/1gAAAJQBAAAL&#10;AAAAAAAAAAAAAAAAAC8BAABfcmVscy8ucmVsc1BLAQItABQABgAIAAAAIQDn8OEcDAIAAB0EAAAO&#10;AAAAAAAAAAAAAAAAAC4CAABkcnMvZTJvRG9jLnhtbFBLAQItABQABgAIAAAAIQA37dH42QAAAAMB&#10;AAAPAAAAAAAAAAAAAAAAAGYEAABkcnMvZG93bnJldi54bWxQSwUGAAAAAAQABADzAAAAbAUAAAAA&#10;" filled="f" stroked="f">
              <v:textbox style="mso-fit-shape-to-text:t" inset="0,0,0,15pt">
                <w:txbxContent>
                  <w:p w14:paraId="3405E93E" w14:textId="61D1BB6D" w:rsidR="00C671D5" w:rsidRPr="00C671D5" w:rsidRDefault="00C671D5" w:rsidP="00C671D5">
                    <w:pPr>
                      <w:rPr>
                        <w:rFonts w:ascii="Calibri" w:eastAsia="Calibri" w:hAnsi="Calibri" w:cs="Calibri"/>
                        <w:noProof/>
                        <w:color w:val="000000"/>
                        <w:sz w:val="24"/>
                        <w:szCs w:val="24"/>
                      </w:rPr>
                    </w:pPr>
                    <w:r w:rsidRPr="00C671D5">
                      <w:rPr>
                        <w:rFonts w:ascii="Calibri" w:eastAsia="Calibri" w:hAnsi="Calibri" w:cs="Calibri"/>
                        <w:noProof/>
                        <w:color w:val="000000"/>
                        <w:sz w:val="24"/>
                        <w:szCs w:val="24"/>
                      </w:rPr>
                      <w:t xml:space="preserve">Public </w:t>
                    </w:r>
                  </w:p>
                </w:txbxContent>
              </v:textbox>
              <w10:wrap anchorx="page" anchory="page"/>
            </v:shape>
          </w:pict>
        </mc:Fallback>
      </mc:AlternateContent>
    </w:r>
  </w:p>
</w:ftr>
</file>

<file path=word/footer2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111A49" w14:textId="1F88BB94" w:rsidR="009261AF" w:rsidRPr="00B1096C" w:rsidRDefault="00C671D5" w:rsidP="00DA49B5">
    <w:pPr>
      <w:pStyle w:val="Footer"/>
    </w:pPr>
    <w:r>
      <w:rPr>
        <w:noProof/>
        <w14:ligatures w14:val="none"/>
      </w:rPr>
      <mc:AlternateContent>
        <mc:Choice Requires="wps">
          <w:drawing>
            <wp:anchor distT="0" distB="0" distL="0" distR="0" simplePos="0" relativeHeight="251683840" behindDoc="0" locked="0" layoutInCell="1" allowOverlap="1" wp14:anchorId="5B90EFA3" wp14:editId="0731F315">
              <wp:simplePos x="635" y="635"/>
              <wp:positionH relativeFrom="page">
                <wp:align>center</wp:align>
              </wp:positionH>
              <wp:positionV relativeFrom="page">
                <wp:align>bottom</wp:align>
              </wp:positionV>
              <wp:extent cx="443865" cy="443865"/>
              <wp:effectExtent l="0" t="0" r="7620" b="0"/>
              <wp:wrapNone/>
              <wp:docPr id="119186609" name="Text Box 26" descr="Public ">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33B301C5" w14:textId="7557C2EC" w:rsidR="00C671D5" w:rsidRPr="00C671D5" w:rsidRDefault="00C671D5" w:rsidP="00C671D5">
                          <w:pPr>
                            <w:rPr>
                              <w:rFonts w:ascii="Calibri" w:eastAsia="Calibri" w:hAnsi="Calibri" w:cs="Calibri"/>
                              <w:noProof/>
                              <w:color w:val="000000"/>
                              <w:sz w:val="24"/>
                              <w:szCs w:val="24"/>
                            </w:rPr>
                          </w:pPr>
                          <w:r w:rsidRPr="00C671D5">
                            <w:rPr>
                              <w:rFonts w:ascii="Calibri" w:eastAsia="Calibri" w:hAnsi="Calibri" w:cs="Calibri"/>
                              <w:noProof/>
                              <w:color w:val="000000"/>
                              <w:sz w:val="24"/>
                              <w:szCs w:val="24"/>
                            </w:rPr>
                            <w:t xml:space="preserve">Public </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5B90EFA3" id="_x0000_t202" coordsize="21600,21600" o:spt="202" path="m,l,21600r21600,l21600,xe">
              <v:stroke joinstyle="miter"/>
              <v:path gradientshapeok="t" o:connecttype="rect"/>
            </v:shapetype>
            <v:shape id="Text Box 26" o:spid="_x0000_s1093" type="#_x0000_t202" alt="Public " style="position:absolute;left:0;text-align:left;margin-left:0;margin-top:0;width:34.95pt;height:34.95pt;z-index:251683840;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zPysDAIAAB0EAAAOAAAAZHJzL2Uyb0RvYy54bWysU01v2zAMvQ/YfxB0X+xkadEacYqsRYYB&#10;QVsgLXpWZCk2IImCpMTOfv0o2U62dqdhF/mZpPjx+LS467QiR+F8A6ak00lOiTAcqsbsS/r6sv5y&#10;Q4kPzFRMgRElPQlP75afPy1aW4gZ1KAq4QgmMb5obUnrEGyRZZ7XQjM/ASsMOiU4zQL+un1WOdZi&#10;dq2yWZ5fZy24yjrgwnu0PvROukz5pRQ8PEnpRSCqpNhbSKdL5y6e2XLBir1jtm740Ab7hy40awwW&#10;Pad6YIGRg2s+pNINd+BBhgkHnYGUDRdpBpxmmr+bZlszK9IsSI63Z5r8/0vLH49b++xI6L5BhwuM&#10;hLTWFx6NcZ5OOh2/2ClBP1J4OtMmukA4GufzrzfXV5RwdA0Ys2SXy9b58F2AJhGU1OFWElnsuPGh&#10;Dx1DYi0D60aptBll/jBgzmjJLh1GFLpdR5qqpLP52P4OqhNO5aBfuLd83WDtDfPhmTncMA6Cqg1P&#10;eEgFbUlhQJTU4H7+zR7jkXj0UtKiYkpqUNKUqB8GFxLFNQI3gl0C09v8Kke/Oeh7QB1O8UlYniBa&#10;XVAjlA70G+p5FQuhixmO5Uq6G+F96KWL74GL1SoFoY4sCxuztTymjnxFMl+6N+bswHjAVT3CKCdW&#10;vCO+j403vV0dAtKfthK57YkcKEcNpr0O7yWK/Pf/FHV51ctfAAAA//8DAFBLAwQUAAYACAAAACEA&#10;N+3R+NkAAAADAQAADwAAAGRycy9kb3ducmV2LnhtbEyPQU/DMAyF70j8h8hI3FjKJiZWmk5oEqch&#10;pG1cuHmJ1xYap2rcrfv3BDiwi5+sZ733uViOvlVH6mMT2MD9JANFbINruDLwvnu5ewQVBdlhG5gM&#10;nCnCsry+KjB34cQbOm6lUimEY44GapEu1zramjzGSeiIk3cIvUdJa19p1+MphftWT7Nsrj02nBpq&#10;7GhVk/3aDt7Aw0ZehzfezT7G6flz3a3s7LC2xtzejM9PoIRG+T+GH/yEDmVi2oeBXVStgfSI/M7k&#10;zRcLUPs/1WWhL9nLbwAAAP//AwBQSwECLQAUAAYACAAAACEAtoM4kv4AAADhAQAAEwAAAAAAAAAA&#10;AAAAAAAAAAAAW0NvbnRlbnRfVHlwZXNdLnhtbFBLAQItABQABgAIAAAAIQA4/SH/1gAAAJQBAAAL&#10;AAAAAAAAAAAAAAAAAC8BAABfcmVscy8ucmVsc1BLAQItABQABgAIAAAAIQDkzPysDAIAAB0EAAAO&#10;AAAAAAAAAAAAAAAAAC4CAABkcnMvZTJvRG9jLnhtbFBLAQItABQABgAIAAAAIQA37dH42QAAAAMB&#10;AAAPAAAAAAAAAAAAAAAAAGYEAABkcnMvZG93bnJldi54bWxQSwUGAAAAAAQABADzAAAAbAUAAAAA&#10;" filled="f" stroked="f">
              <v:textbox style="mso-fit-shape-to-text:t" inset="0,0,0,15pt">
                <w:txbxContent>
                  <w:p w14:paraId="33B301C5" w14:textId="7557C2EC" w:rsidR="00C671D5" w:rsidRPr="00C671D5" w:rsidRDefault="00C671D5" w:rsidP="00C671D5">
                    <w:pPr>
                      <w:rPr>
                        <w:rFonts w:ascii="Calibri" w:eastAsia="Calibri" w:hAnsi="Calibri" w:cs="Calibri"/>
                        <w:noProof/>
                        <w:color w:val="000000"/>
                        <w:sz w:val="24"/>
                        <w:szCs w:val="24"/>
                      </w:rPr>
                    </w:pPr>
                    <w:r w:rsidRPr="00C671D5">
                      <w:rPr>
                        <w:rFonts w:ascii="Calibri" w:eastAsia="Calibri" w:hAnsi="Calibri" w:cs="Calibri"/>
                        <w:noProof/>
                        <w:color w:val="000000"/>
                        <w:sz w:val="24"/>
                        <w:szCs w:val="24"/>
                      </w:rPr>
                      <w:t xml:space="preserve">Public </w:t>
                    </w:r>
                  </w:p>
                </w:txbxContent>
              </v:textbox>
              <w10:wrap anchorx="page" anchory="page"/>
            </v:shape>
          </w:pict>
        </mc:Fallback>
      </mc:AlternateContent>
    </w:r>
  </w:p>
</w:ftr>
</file>

<file path=word/footer2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4B4198" w14:textId="5F153CE9" w:rsidR="00C671D5" w:rsidRDefault="00C671D5">
    <w:pPr>
      <w:pStyle w:val="Footer"/>
    </w:pPr>
    <w:r>
      <w:rPr>
        <w:noProof/>
        <w14:ligatures w14:val="none"/>
      </w:rPr>
      <mc:AlternateContent>
        <mc:Choice Requires="wps">
          <w:drawing>
            <wp:anchor distT="0" distB="0" distL="0" distR="0" simplePos="0" relativeHeight="251684864" behindDoc="0" locked="0" layoutInCell="1" allowOverlap="1" wp14:anchorId="4CCEA713" wp14:editId="069D6959">
              <wp:simplePos x="635" y="635"/>
              <wp:positionH relativeFrom="page">
                <wp:align>center</wp:align>
              </wp:positionH>
              <wp:positionV relativeFrom="page">
                <wp:align>bottom</wp:align>
              </wp:positionV>
              <wp:extent cx="443865" cy="443865"/>
              <wp:effectExtent l="0" t="0" r="7620" b="0"/>
              <wp:wrapNone/>
              <wp:docPr id="320604625" name="Text Box 27" descr="Public ">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76CE9819" w14:textId="6EADF5C9" w:rsidR="00C671D5" w:rsidRPr="00C671D5" w:rsidRDefault="00C671D5" w:rsidP="00C671D5">
                          <w:pPr>
                            <w:rPr>
                              <w:rFonts w:ascii="Calibri" w:eastAsia="Calibri" w:hAnsi="Calibri" w:cs="Calibri"/>
                              <w:noProof/>
                              <w:color w:val="000000"/>
                              <w:sz w:val="24"/>
                              <w:szCs w:val="24"/>
                            </w:rPr>
                          </w:pPr>
                          <w:r w:rsidRPr="00C671D5">
                            <w:rPr>
                              <w:rFonts w:ascii="Calibri" w:eastAsia="Calibri" w:hAnsi="Calibri" w:cs="Calibri"/>
                              <w:noProof/>
                              <w:color w:val="000000"/>
                              <w:sz w:val="24"/>
                              <w:szCs w:val="24"/>
                            </w:rPr>
                            <w:t xml:space="preserve">Public </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4CCEA713" id="_x0000_t202" coordsize="21600,21600" o:spt="202" path="m,l,21600r21600,l21600,xe">
              <v:stroke joinstyle="miter"/>
              <v:path gradientshapeok="t" o:connecttype="rect"/>
            </v:shapetype>
            <v:shape id="Text Box 27" o:spid="_x0000_s1094" type="#_x0000_t202" alt="Public " style="position:absolute;left:0;text-align:left;margin-left:0;margin-top:0;width:34.95pt;height:34.95pt;z-index:251684864;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c06RDAIAAB0EAAAOAAAAZHJzL2Uyb0RvYy54bWysU01v2zAMvQ/YfxB0X+xkTdEacYqsRYYB&#10;QVsgLXpWZCk2IImCpMTOfv0o2U62dqdhF/mZpPjx+LS467QiR+F8A6ak00lOiTAcqsbsS/r6sv5y&#10;Q4kPzFRMgRElPQlP75afPy1aW4gZ1KAq4QgmMb5obUnrEGyRZZ7XQjM/ASsMOiU4zQL+un1WOdZi&#10;dq2yWZ5fZy24yjrgwnu0PvROukz5pRQ8PEnpRSCqpNhbSKdL5y6e2XLBir1jtm740Ab7hy40awwW&#10;Pad6YIGRg2s+pNINd+BBhgkHnYGUDRdpBpxmmr+bZlszK9IsSI63Z5r8/0vLH49b++xI6L5BhwuM&#10;hLTWFx6NcZ5OOh2/2ClBP1J4OtMmukA4Gq+uvt5czynh6BowZskul63z4bsATSIoqcOtJLLYceND&#10;HzqGxFoG1o1SaTPK/GHAnNGSXTqMKHS7jjRVSWfzsf0dVCecykG/cG/5usHaG+bDM3O4YRwEVRue&#10;8JAK2pLCgCipwf38mz3GI/HopaRFxZTUoKQpUT8MLiSKawRuBLsEprf5PEe/Oeh7QB1O8UlYniBa&#10;XVAjlA70G+p5FQuhixmO5Uq6G+F96KWL74GL1SoFoY4sCxuztTymjnxFMl+6N+bswHjAVT3CKCdW&#10;vCO+j403vV0dAtKfthK57YkcKEcNpr0O7yWK/Pf/FHV51ctfAAAA//8DAFBLAwQUAAYACAAAACEA&#10;N+3R+NkAAAADAQAADwAAAGRycy9kb3ducmV2LnhtbEyPQU/DMAyF70j8h8hI3FjKJiZWmk5oEqch&#10;pG1cuHmJ1xYap2rcrfv3BDiwi5+sZ733uViOvlVH6mMT2MD9JANFbINruDLwvnu5ewQVBdlhG5gM&#10;nCnCsry+KjB34cQbOm6lUimEY44GapEu1zramjzGSeiIk3cIvUdJa19p1+MphftWT7Nsrj02nBpq&#10;7GhVk/3aDt7Aw0ZehzfezT7G6flz3a3s7LC2xtzejM9PoIRG+T+GH/yEDmVi2oeBXVStgfSI/M7k&#10;zRcLUPs/1WWhL9nLbwAAAP//AwBQSwECLQAUAAYACAAAACEAtoM4kv4AAADhAQAAEwAAAAAAAAAA&#10;AAAAAAAAAAAAW0NvbnRlbnRfVHlwZXNdLnhtbFBLAQItABQABgAIAAAAIQA4/SH/1gAAAJQBAAAL&#10;AAAAAAAAAAAAAAAAAC8BAABfcmVscy8ucmVsc1BLAQItABQABgAIAAAAIQCJc06RDAIAAB0EAAAO&#10;AAAAAAAAAAAAAAAAAC4CAABkcnMvZTJvRG9jLnhtbFBLAQItABQABgAIAAAAIQA37dH42QAAAAMB&#10;AAAPAAAAAAAAAAAAAAAAAGYEAABkcnMvZG93bnJldi54bWxQSwUGAAAAAAQABADzAAAAbAUAAAAA&#10;" filled="f" stroked="f">
              <v:textbox style="mso-fit-shape-to-text:t" inset="0,0,0,15pt">
                <w:txbxContent>
                  <w:p w14:paraId="76CE9819" w14:textId="6EADF5C9" w:rsidR="00C671D5" w:rsidRPr="00C671D5" w:rsidRDefault="00C671D5" w:rsidP="00C671D5">
                    <w:pPr>
                      <w:rPr>
                        <w:rFonts w:ascii="Calibri" w:eastAsia="Calibri" w:hAnsi="Calibri" w:cs="Calibri"/>
                        <w:noProof/>
                        <w:color w:val="000000"/>
                        <w:sz w:val="24"/>
                        <w:szCs w:val="24"/>
                      </w:rPr>
                    </w:pPr>
                    <w:r w:rsidRPr="00C671D5">
                      <w:rPr>
                        <w:rFonts w:ascii="Calibri" w:eastAsia="Calibri" w:hAnsi="Calibri" w:cs="Calibri"/>
                        <w:noProof/>
                        <w:color w:val="000000"/>
                        <w:sz w:val="24"/>
                        <w:szCs w:val="24"/>
                      </w:rPr>
                      <w:t xml:space="preserve">Public </w:t>
                    </w:r>
                  </w:p>
                </w:txbxContent>
              </v:textbox>
              <w10:wrap anchorx="page" anchory="page"/>
            </v:shape>
          </w:pict>
        </mc:Fallback>
      </mc:AlternateContent>
    </w:r>
  </w:p>
</w:ftr>
</file>

<file path=word/footer2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2549C9" w14:textId="5D8C8EBB" w:rsidR="00C671D5" w:rsidRDefault="00C671D5">
    <w:pPr>
      <w:pStyle w:val="Footer"/>
    </w:pPr>
    <w:r>
      <w:rPr>
        <w:noProof/>
        <w14:ligatures w14:val="none"/>
      </w:rPr>
      <mc:AlternateContent>
        <mc:Choice Requires="wps">
          <w:drawing>
            <wp:anchor distT="0" distB="0" distL="0" distR="0" simplePos="0" relativeHeight="251682816" behindDoc="0" locked="0" layoutInCell="1" allowOverlap="1" wp14:anchorId="744C7373" wp14:editId="039C45B7">
              <wp:simplePos x="635" y="635"/>
              <wp:positionH relativeFrom="page">
                <wp:align>center</wp:align>
              </wp:positionH>
              <wp:positionV relativeFrom="page">
                <wp:align>bottom</wp:align>
              </wp:positionV>
              <wp:extent cx="443865" cy="443865"/>
              <wp:effectExtent l="0" t="0" r="7620" b="0"/>
              <wp:wrapNone/>
              <wp:docPr id="1852305157" name="Text Box 25" descr="Public ">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A193E5C" w14:textId="057A0D17" w:rsidR="00C671D5" w:rsidRPr="00C671D5" w:rsidRDefault="00C671D5" w:rsidP="00C671D5">
                          <w:pPr>
                            <w:rPr>
                              <w:rFonts w:ascii="Calibri" w:eastAsia="Calibri" w:hAnsi="Calibri" w:cs="Calibri"/>
                              <w:noProof/>
                              <w:color w:val="000000"/>
                              <w:sz w:val="24"/>
                              <w:szCs w:val="24"/>
                            </w:rPr>
                          </w:pPr>
                          <w:r w:rsidRPr="00C671D5">
                            <w:rPr>
                              <w:rFonts w:ascii="Calibri" w:eastAsia="Calibri" w:hAnsi="Calibri" w:cs="Calibri"/>
                              <w:noProof/>
                              <w:color w:val="000000"/>
                              <w:sz w:val="24"/>
                              <w:szCs w:val="24"/>
                            </w:rPr>
                            <w:t xml:space="preserve">Public </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744C7373" id="_x0000_t202" coordsize="21600,21600" o:spt="202" path="m,l,21600r21600,l21600,xe">
              <v:stroke joinstyle="miter"/>
              <v:path gradientshapeok="t" o:connecttype="rect"/>
            </v:shapetype>
            <v:shape id="Text Box 25" o:spid="_x0000_s1095" type="#_x0000_t202" alt="Public " style="position:absolute;left:0;text-align:left;margin-left:0;margin-top:0;width:34.95pt;height:34.95pt;z-index:251682816;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pnXDAIAAB0EAAAOAAAAZHJzL2Uyb0RvYy54bWysU01v2zAMvQ/YfxB0X+xkbdAacYqsRYYB&#10;QVsgLXpWZCk2IImCpMTOfv0o2U62dqdhF/mZpPjx+LS467QiR+F8A6ak00lOiTAcqsbsS/r6sv5y&#10;Q4kPzFRMgRElPQlP75afPy1aW4gZ1KAq4QgmMb5obUnrEGyRZZ7XQjM/ASsMOiU4zQL+un1WOdZi&#10;dq2yWZ7PsxZcZR1w4T1aH3onXab8UgoenqT0IhBVUuwtpNOlcxfPbLlgxd4xWzd8aIP9QxeaNQaL&#10;nlM9sMDIwTUfUumGO/Agw4SDzkDKhos0A04zzd9Ns62ZFWkWJMfbM03+/6Xlj8etfXYkdN+gwwVG&#10;QlrrC4/GOE8nnY5f7JSgHyk8nWkTXSAcjVdXX2/m15RwdA0Ys2SXy9b58F2AJhGU1OFWElnsuPGh&#10;Dx1DYi0D60aptBll/jBgzmjJLh1GFLpdR5qqpLP52P4OqhNO5aBfuLd83WDtDfPhmTncMA6Cqg1P&#10;eEgFbUlhQJTU4H7+zR7jkXj0UtKiYkpqUNKUqB8GFxLFNQI3gl0C09v8Oke/Oeh7QB1O8UlYniBa&#10;XVAjlA70G+p5FQuhixmO5Uq6G+F96KWL74GL1SoFoY4sCxuztTymjnxFMl+6N+bswHjAVT3CKCdW&#10;vCO+j403vV0dAtKfthK57YkcKEcNpr0O7yWK/Pf/FHV51ctfAAAA//8DAFBLAwQUAAYACAAAACEA&#10;N+3R+NkAAAADAQAADwAAAGRycy9kb3ducmV2LnhtbEyPQU/DMAyF70j8h8hI3FjKJiZWmk5oEqch&#10;pG1cuHmJ1xYap2rcrfv3BDiwi5+sZ733uViOvlVH6mMT2MD9JANFbINruDLwvnu5ewQVBdlhG5gM&#10;nCnCsry+KjB34cQbOm6lUimEY44GapEu1zramjzGSeiIk3cIvUdJa19p1+MphftWT7Nsrj02nBpq&#10;7GhVk/3aDt7Aw0ZehzfezT7G6flz3a3s7LC2xtzejM9PoIRG+T+GH/yEDmVi2oeBXVStgfSI/M7k&#10;zRcLUPs/1WWhL9nLbwAAAP//AwBQSwECLQAUAAYACAAAACEAtoM4kv4AAADhAQAAEwAAAAAAAAAA&#10;AAAAAAAAAAAAW0NvbnRlbnRfVHlwZXNdLnhtbFBLAQItABQABgAIAAAAIQA4/SH/1gAAAJQBAAAL&#10;AAAAAAAAAAAAAAAAAC8BAABfcmVscy8ucmVsc1BLAQItABQABgAIAAAAIQA+spnXDAIAAB0EAAAO&#10;AAAAAAAAAAAAAAAAAC4CAABkcnMvZTJvRG9jLnhtbFBLAQItABQABgAIAAAAIQA37dH42QAAAAMB&#10;AAAPAAAAAAAAAAAAAAAAAGYEAABkcnMvZG93bnJldi54bWxQSwUGAAAAAAQABADzAAAAbAUAAAAA&#10;" filled="f" stroked="f">
              <v:textbox style="mso-fit-shape-to-text:t" inset="0,0,0,15pt">
                <w:txbxContent>
                  <w:p w14:paraId="0A193E5C" w14:textId="057A0D17" w:rsidR="00C671D5" w:rsidRPr="00C671D5" w:rsidRDefault="00C671D5" w:rsidP="00C671D5">
                    <w:pPr>
                      <w:rPr>
                        <w:rFonts w:ascii="Calibri" w:eastAsia="Calibri" w:hAnsi="Calibri" w:cs="Calibri"/>
                        <w:noProof/>
                        <w:color w:val="000000"/>
                        <w:sz w:val="24"/>
                        <w:szCs w:val="24"/>
                      </w:rPr>
                    </w:pPr>
                    <w:r w:rsidRPr="00C671D5">
                      <w:rPr>
                        <w:rFonts w:ascii="Calibri" w:eastAsia="Calibri" w:hAnsi="Calibri" w:cs="Calibri"/>
                        <w:noProof/>
                        <w:color w:val="000000"/>
                        <w:sz w:val="24"/>
                        <w:szCs w:val="24"/>
                      </w:rPr>
                      <w:t xml:space="preserve">Public </w:t>
                    </w:r>
                  </w:p>
                </w:txbxContent>
              </v:textbox>
              <w10:wrap anchorx="page" anchory="page"/>
            </v:shape>
          </w:pict>
        </mc:Fallback>
      </mc:AlternateContent>
    </w:r>
  </w:p>
</w:ftr>
</file>

<file path=word/footer2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4C4EC3" w14:textId="4ABDE2EE" w:rsidR="00316512" w:rsidRPr="00B1096C" w:rsidRDefault="00C671D5" w:rsidP="00DA49B5">
    <w:pPr>
      <w:pStyle w:val="Footer"/>
    </w:pPr>
    <w:r>
      <w:rPr>
        <w:noProof/>
        <w14:ligatures w14:val="none"/>
      </w:rPr>
      <mc:AlternateContent>
        <mc:Choice Requires="wps">
          <w:drawing>
            <wp:anchor distT="0" distB="0" distL="0" distR="0" simplePos="0" relativeHeight="251686912" behindDoc="0" locked="0" layoutInCell="1" allowOverlap="1" wp14:anchorId="71B7AF62" wp14:editId="767C8390">
              <wp:simplePos x="635" y="635"/>
              <wp:positionH relativeFrom="page">
                <wp:align>center</wp:align>
              </wp:positionH>
              <wp:positionV relativeFrom="page">
                <wp:align>bottom</wp:align>
              </wp:positionV>
              <wp:extent cx="443865" cy="443865"/>
              <wp:effectExtent l="0" t="0" r="7620" b="0"/>
              <wp:wrapNone/>
              <wp:docPr id="806636009" name="Text Box 29" descr="Public ">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7E3A914" w14:textId="43DA2A7A" w:rsidR="00C671D5" w:rsidRPr="00C671D5" w:rsidRDefault="00C671D5" w:rsidP="00C671D5">
                          <w:pPr>
                            <w:rPr>
                              <w:rFonts w:ascii="Calibri" w:eastAsia="Calibri" w:hAnsi="Calibri" w:cs="Calibri"/>
                              <w:noProof/>
                              <w:color w:val="000000"/>
                              <w:sz w:val="24"/>
                              <w:szCs w:val="24"/>
                            </w:rPr>
                          </w:pPr>
                          <w:r w:rsidRPr="00C671D5">
                            <w:rPr>
                              <w:rFonts w:ascii="Calibri" w:eastAsia="Calibri" w:hAnsi="Calibri" w:cs="Calibri"/>
                              <w:noProof/>
                              <w:color w:val="000000"/>
                              <w:sz w:val="24"/>
                              <w:szCs w:val="24"/>
                            </w:rPr>
                            <w:t xml:space="preserve">Public </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71B7AF62" id="_x0000_t202" coordsize="21600,21600" o:spt="202" path="m,l,21600r21600,l21600,xe">
              <v:stroke joinstyle="miter"/>
              <v:path gradientshapeok="t" o:connecttype="rect"/>
            </v:shapetype>
            <v:shape id="Text Box 29" o:spid="_x0000_s1096" type="#_x0000_t202" alt="Public " style="position:absolute;left:0;text-align:left;margin-left:0;margin-top:0;width:34.95pt;height:34.95pt;z-index:251686912;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DSvqDAIAAB0EAAAOAAAAZHJzL2Uyb0RvYy54bWysU01v2zAMvQ/YfxB0X+xkbdcZcYqsRYYB&#10;QVsgHXqWZSk2IImCpMTOfv0o2U62bqdhF/mZpPjx+LS867UiR+F8C6ak81lOiTAc6tbsS/r9ZfPh&#10;lhIfmKmZAiNKehKe3q3ev1t2thALaEDVwhFMYnzR2ZI2IdgiyzxvhGZ+BlYYdEpwmgX8dfusdqzD&#10;7Fplizy/yTpwtXXAhfdofRicdJXySyl4eJLSi0BUSbG3kE6Xziqe2WrJir1jtmn52Ab7hy40aw0W&#10;Pad6YIGRg2v/SKVb7sCDDDMOOgMpWy7SDDjNPH8zza5hVqRZkBxvzzT5/5eWPx539tmR0H+BHhcY&#10;CemsLzwa4zy9dDp+sVOCfqTwdKZN9IFwNF5dfby9uaaEo2vEmCW7XLbOh68CNImgpA63kshix60P&#10;Q+gUEmsZ2LRKpc0o85sBc0ZLdukwotBXPWnrki4+Te1XUJ9wKgfDwr3lmxZrb5kPz8zhhnEQVG14&#10;wkMq6EoKI6KkAffjb/YYj8Sjl5IOFVNSg5KmRH0zuJAorgm4CVQJzD/n1zn6zUHfA+pwjk/C8gTR&#10;6oKaoHSgX1HP61gIXcxwLFfSaoL3YZAuvgcu1usUhDqyLGzNzvKYOvIVyXzpX5mzI+MBV/UIk5xY&#10;8Yb4ITbe9HZ9CEh/2krkdiBypBw1mPY6vpco8l//U9TlVa9+AgAA//8DAFBLAwQUAAYACAAAACEA&#10;N+3R+NkAAAADAQAADwAAAGRycy9kb3ducmV2LnhtbEyPQU/DMAyF70j8h8hI3FjKJiZWmk5oEqch&#10;pG1cuHmJ1xYap2rcrfv3BDiwi5+sZ733uViOvlVH6mMT2MD9JANFbINruDLwvnu5ewQVBdlhG5gM&#10;nCnCsry+KjB34cQbOm6lUimEY44GapEu1zramjzGSeiIk3cIvUdJa19p1+MphftWT7Nsrj02nBpq&#10;7GhVk/3aDt7Aw0ZehzfezT7G6flz3a3s7LC2xtzejM9PoIRG+T+GH/yEDmVi2oeBXVStgfSI/M7k&#10;zRcLUPs/1WWhL9nLbwAAAP//AwBQSwECLQAUAAYACAAAACEAtoM4kv4AAADhAQAAEwAAAAAAAAAA&#10;AAAAAAAAAAAAW0NvbnRlbnRfVHlwZXNdLnhtbFBLAQItABQABgAIAAAAIQA4/SH/1gAAAJQBAAAL&#10;AAAAAAAAAAAAAAAAAC8BAABfcmVscy8ucmVsc1BLAQItABQABgAIAAAAIQBTDSvqDAIAAB0EAAAO&#10;AAAAAAAAAAAAAAAAAC4CAABkcnMvZTJvRG9jLnhtbFBLAQItABQABgAIAAAAIQA37dH42QAAAAMB&#10;AAAPAAAAAAAAAAAAAAAAAGYEAABkcnMvZG93bnJldi54bWxQSwUGAAAAAAQABADzAAAAbAUAAAAA&#10;" filled="f" stroked="f">
              <v:textbox style="mso-fit-shape-to-text:t" inset="0,0,0,15pt">
                <w:txbxContent>
                  <w:p w14:paraId="07E3A914" w14:textId="43DA2A7A" w:rsidR="00C671D5" w:rsidRPr="00C671D5" w:rsidRDefault="00C671D5" w:rsidP="00C671D5">
                    <w:pPr>
                      <w:rPr>
                        <w:rFonts w:ascii="Calibri" w:eastAsia="Calibri" w:hAnsi="Calibri" w:cs="Calibri"/>
                        <w:noProof/>
                        <w:color w:val="000000"/>
                        <w:sz w:val="24"/>
                        <w:szCs w:val="24"/>
                      </w:rPr>
                    </w:pPr>
                    <w:r w:rsidRPr="00C671D5">
                      <w:rPr>
                        <w:rFonts w:ascii="Calibri" w:eastAsia="Calibri" w:hAnsi="Calibri" w:cs="Calibri"/>
                        <w:noProof/>
                        <w:color w:val="000000"/>
                        <w:sz w:val="24"/>
                        <w:szCs w:val="24"/>
                      </w:rPr>
                      <w:t xml:space="preserve">Public </w:t>
                    </w:r>
                  </w:p>
                </w:txbxContent>
              </v:textbox>
              <w10:wrap anchorx="page" anchory="page"/>
            </v:shape>
          </w:pict>
        </mc:Fallback>
      </mc:AlternateContent>
    </w:r>
  </w:p>
</w:ftr>
</file>

<file path=word/footer2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450E2B" w14:textId="79D39D68" w:rsidR="00C671D5" w:rsidRDefault="00C671D5">
    <w:pPr>
      <w:pStyle w:val="Footer"/>
    </w:pPr>
    <w:r>
      <w:rPr>
        <w:noProof/>
        <w14:ligatures w14:val="none"/>
      </w:rPr>
      <mc:AlternateContent>
        <mc:Choice Requires="wps">
          <w:drawing>
            <wp:anchor distT="0" distB="0" distL="0" distR="0" simplePos="0" relativeHeight="251687936" behindDoc="0" locked="0" layoutInCell="1" allowOverlap="1" wp14:anchorId="464A9A6A" wp14:editId="06E3EF25">
              <wp:simplePos x="635" y="635"/>
              <wp:positionH relativeFrom="page">
                <wp:align>center</wp:align>
              </wp:positionH>
              <wp:positionV relativeFrom="page">
                <wp:align>bottom</wp:align>
              </wp:positionV>
              <wp:extent cx="443865" cy="443865"/>
              <wp:effectExtent l="0" t="0" r="7620" b="0"/>
              <wp:wrapNone/>
              <wp:docPr id="515942139" name="Text Box 30" descr="Public ">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6EE8EDEF" w14:textId="78FCCD53" w:rsidR="00C671D5" w:rsidRPr="00C671D5" w:rsidRDefault="00C671D5" w:rsidP="00C671D5">
                          <w:pPr>
                            <w:rPr>
                              <w:rFonts w:ascii="Calibri" w:eastAsia="Calibri" w:hAnsi="Calibri" w:cs="Calibri"/>
                              <w:noProof/>
                              <w:color w:val="000000"/>
                              <w:sz w:val="24"/>
                              <w:szCs w:val="24"/>
                            </w:rPr>
                          </w:pPr>
                          <w:r w:rsidRPr="00C671D5">
                            <w:rPr>
                              <w:rFonts w:ascii="Calibri" w:eastAsia="Calibri" w:hAnsi="Calibri" w:cs="Calibri"/>
                              <w:noProof/>
                              <w:color w:val="000000"/>
                              <w:sz w:val="24"/>
                              <w:szCs w:val="24"/>
                            </w:rPr>
                            <w:t xml:space="preserve">Public </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464A9A6A" id="_x0000_t202" coordsize="21600,21600" o:spt="202" path="m,l,21600r21600,l21600,xe">
              <v:stroke joinstyle="miter"/>
              <v:path gradientshapeok="t" o:connecttype="rect"/>
            </v:shapetype>
            <v:shape id="Text Box 30" o:spid="_x0000_s1097" type="#_x0000_t202" alt="Public " style="position:absolute;left:0;text-align:left;margin-left:0;margin-top:0;width:34.95pt;height:34.95pt;z-index:251687936;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zNJsDAIAAB0EAAAOAAAAZHJzL2Uyb0RvYy54bWysU01v2zAMvQ/YfxB0X+xkbZEacYqsRYYB&#10;QVsgLXpWZCk2IImCpMTOfv0o2U62dqdhF/mZpPjx+LS467QiR+F8A6ak00lOiTAcqsbsS/r6sv4y&#10;p8QHZiqmwIiSnoSnd8vPnxatLcQMalCVcASTGF+0tqR1CLbIMs9roZmfgBUGnRKcZgF/3T6rHGsx&#10;u1bZLM9vshZcZR1w4T1aH3onXab8UgoenqT0IhBVUuwtpNOlcxfPbLlgxd4xWzd8aIP9QxeaNQaL&#10;nlM9sMDIwTUfUumGO/Agw4SDzkDKhos0A04zzd9Ns62ZFWkWJMfbM03+/6Xlj8etfXYkdN+gwwVG&#10;QlrrC4/GOE8nnY5f7JSgHyk8nWkTXSAcjVdXX+c315RwdA0Ys2SXy9b58F2AJhGU1OFWElnsuPGh&#10;Dx1DYi0D60aptBll/jBgzmjJLh1GFLpdR5qqpLP52P4OqhNO5aBfuLd83WDtDfPhmTncMA6Cqg1P&#10;eEgFbUlhQJTU4H7+zR7jkXj0UtKiYkpqUNKUqB8GFxLFNQI3gl0C09v8Oke/Oeh7QB1O8UlYniBa&#10;XVAjlA70G+p5FQuhixmO5Uq6G+F96KWL74GL1SoFoY4sCxuztTymjnxFMl+6N+bswHjAVT3CKCdW&#10;vCO+j403vV0dAtKfthK57YkcKEcNpr0O7yWK/Pf/FHV51ctfAAAA//8DAFBLAwQUAAYACAAAACEA&#10;N+3R+NkAAAADAQAADwAAAGRycy9kb3ducmV2LnhtbEyPQU/DMAyF70j8h8hI3FjKJiZWmk5oEqch&#10;pG1cuHmJ1xYap2rcrfv3BDiwi5+sZ733uViOvlVH6mMT2MD9JANFbINruDLwvnu5ewQVBdlhG5gM&#10;nCnCsry+KjB34cQbOm6lUimEY44GapEu1zramjzGSeiIk3cIvUdJa19p1+MphftWT7Nsrj02nBpq&#10;7GhVk/3aDt7Aw0ZehzfezT7G6flz3a3s7LC2xtzejM9PoIRG+T+GH/yEDmVi2oeBXVStgfSI/M7k&#10;zRcLUPs/1WWhL9nLbwAAAP//AwBQSwECLQAUAAYACAAAACEAtoM4kv4AAADhAQAAEwAAAAAAAAAA&#10;AAAAAAAAAAAAW0NvbnRlbnRfVHlwZXNdLnhtbFBLAQItABQABgAIAAAAIQA4/SH/1gAAAJQBAAAL&#10;AAAAAAAAAAAAAAAAAC8BAABfcmVscy8ucmVsc1BLAQItABQABgAIAAAAIQB5zNJsDAIAAB0EAAAO&#10;AAAAAAAAAAAAAAAAAC4CAABkcnMvZTJvRG9jLnhtbFBLAQItABQABgAIAAAAIQA37dH42QAAAAMB&#10;AAAPAAAAAAAAAAAAAAAAAGYEAABkcnMvZG93bnJldi54bWxQSwUGAAAAAAQABADzAAAAbAUAAAAA&#10;" filled="f" stroked="f">
              <v:textbox style="mso-fit-shape-to-text:t" inset="0,0,0,15pt">
                <w:txbxContent>
                  <w:p w14:paraId="6EE8EDEF" w14:textId="78FCCD53" w:rsidR="00C671D5" w:rsidRPr="00C671D5" w:rsidRDefault="00C671D5" w:rsidP="00C671D5">
                    <w:pPr>
                      <w:rPr>
                        <w:rFonts w:ascii="Calibri" w:eastAsia="Calibri" w:hAnsi="Calibri" w:cs="Calibri"/>
                        <w:noProof/>
                        <w:color w:val="000000"/>
                        <w:sz w:val="24"/>
                        <w:szCs w:val="24"/>
                      </w:rPr>
                    </w:pPr>
                    <w:r w:rsidRPr="00C671D5">
                      <w:rPr>
                        <w:rFonts w:ascii="Calibri" w:eastAsia="Calibri" w:hAnsi="Calibri" w:cs="Calibri"/>
                        <w:noProof/>
                        <w:color w:val="000000"/>
                        <w:sz w:val="24"/>
                        <w:szCs w:val="24"/>
                      </w:rPr>
                      <w:t xml:space="preserve">Public </w:t>
                    </w:r>
                  </w:p>
                </w:txbxContent>
              </v:textbox>
              <w10:wrap anchorx="page" anchory="page"/>
            </v:shape>
          </w:pict>
        </mc:Fallback>
      </mc:AlternateContent>
    </w:r>
  </w:p>
</w:ftr>
</file>

<file path=word/footer3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9E0932" w14:textId="086F413E" w:rsidR="00C671D5" w:rsidRDefault="00C671D5">
    <w:pPr>
      <w:pStyle w:val="Footer"/>
    </w:pPr>
    <w:r>
      <w:rPr>
        <w:noProof/>
        <w14:ligatures w14:val="none"/>
      </w:rPr>
      <mc:AlternateContent>
        <mc:Choice Requires="wps">
          <w:drawing>
            <wp:anchor distT="0" distB="0" distL="0" distR="0" simplePos="0" relativeHeight="251685888" behindDoc="0" locked="0" layoutInCell="1" allowOverlap="1" wp14:anchorId="2F2690E3" wp14:editId="49341D96">
              <wp:simplePos x="635" y="635"/>
              <wp:positionH relativeFrom="page">
                <wp:align>center</wp:align>
              </wp:positionH>
              <wp:positionV relativeFrom="page">
                <wp:align>bottom</wp:align>
              </wp:positionV>
              <wp:extent cx="443865" cy="443865"/>
              <wp:effectExtent l="0" t="0" r="7620" b="0"/>
              <wp:wrapNone/>
              <wp:docPr id="103876452" name="Text Box 28" descr="Public ">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1F708273" w14:textId="3A492848" w:rsidR="00C671D5" w:rsidRPr="00C671D5" w:rsidRDefault="00C671D5" w:rsidP="00C671D5">
                          <w:pPr>
                            <w:rPr>
                              <w:rFonts w:ascii="Calibri" w:eastAsia="Calibri" w:hAnsi="Calibri" w:cs="Calibri"/>
                              <w:noProof/>
                              <w:color w:val="000000"/>
                              <w:sz w:val="24"/>
                              <w:szCs w:val="24"/>
                            </w:rPr>
                          </w:pPr>
                          <w:r w:rsidRPr="00C671D5">
                            <w:rPr>
                              <w:rFonts w:ascii="Calibri" w:eastAsia="Calibri" w:hAnsi="Calibri" w:cs="Calibri"/>
                              <w:noProof/>
                              <w:color w:val="000000"/>
                              <w:sz w:val="24"/>
                              <w:szCs w:val="24"/>
                            </w:rPr>
                            <w:t xml:space="preserve">Public </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2F2690E3" id="_x0000_t202" coordsize="21600,21600" o:spt="202" path="m,l,21600r21600,l21600,xe">
              <v:stroke joinstyle="miter"/>
              <v:path gradientshapeok="t" o:connecttype="rect"/>
            </v:shapetype>
            <v:shape id="Text Box 28" o:spid="_x0000_s1098" type="#_x0000_t202" alt="Public " style="position:absolute;left:0;text-align:left;margin-left:0;margin-top:0;width:34.95pt;height:34.95pt;z-index:251685888;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c2BRDAIAAB0EAAAOAAAAZHJzL2Uyb0RvYy54bWysU01v2zAMvQ/YfxB0X+xkbdEacYqsRYYB&#10;QVsgHXqWZSk2IImCpMTOfv0o2U62bqdhF/mZpPjx+LS877UiR+F8C6ak81lOiTAc6tbsS/r9dfPp&#10;lhIfmKmZAiNKehKe3q8+flh2thALaEDVwhFMYnzR2ZI2IdgiyzxvhGZ+BlYYdEpwmgX8dfusdqzD&#10;7Fplizy/yTpwtXXAhfdofRycdJXySyl4eJbSi0BUSbG3kE6Xziqe2WrJir1jtmn52Ab7hy40aw0W&#10;Pad6ZIGRg2v/SKVb7sCDDDMOOgMpWy7SDDjNPH83za5hVqRZkBxvzzT5/5eWPx139sWR0H+BHhcY&#10;CemsLzwa4zy9dDp+sVOCfqTwdKZN9IFwNF5dfb69uaaEo2vEmCW7XLbOh68CNImgpA63kshix60P&#10;Q+gUEmsZ2LRKpc0o85sBc0ZLdukwotBXPWnrki7upvYrqE84lYNh4d7yTYu1t8yHF+ZwwzgIqjY8&#10;4yEVdCWFEVHSgPvxN3uMR+LRS0mHiimpQUlTor4ZXEgU1wTcBKoE5nf5dY5+c9APgDqc45OwPEG0&#10;uqAmKB3oN9TzOhZCFzMcy5W0muBDGKSL74GL9ToFoY4sC1uzszymjnxFMl/7N+bsyHjAVT3BJCdW&#10;vCN+iI03vV0fAtKfthK5HYgcKUcNpr2O7yWK/Nf/FHV51aufAAAA//8DAFBLAwQUAAYACAAAACEA&#10;N+3R+NkAAAADAQAADwAAAGRycy9kb3ducmV2LnhtbEyPQU/DMAyF70j8h8hI3FjKJiZWmk5oEqch&#10;pG1cuHmJ1xYap2rcrfv3BDiwi5+sZ733uViOvlVH6mMT2MD9JANFbINruDLwvnu5ewQVBdlhG5gM&#10;nCnCsry+KjB34cQbOm6lUimEY44GapEu1zramjzGSeiIk3cIvUdJa19p1+MphftWT7Nsrj02nBpq&#10;7GhVk/3aDt7Aw0ZehzfezT7G6flz3a3s7LC2xtzejM9PoIRG+T+GH/yEDmVi2oeBXVStgfSI/M7k&#10;zRcLUPs/1WWhL9nLbwAAAP//AwBQSwECLQAUAAYACAAAACEAtoM4kv4AAADhAQAAEwAAAAAAAAAA&#10;AAAAAAAAAAAAW0NvbnRlbnRfVHlwZXNdLnhtbFBLAQItABQABgAIAAAAIQA4/SH/1gAAAJQBAAAL&#10;AAAAAAAAAAAAAAAAAC8BAABfcmVscy8ucmVsc1BLAQItABQABgAIAAAAIQAUc2BRDAIAAB0EAAAO&#10;AAAAAAAAAAAAAAAAAC4CAABkcnMvZTJvRG9jLnhtbFBLAQItABQABgAIAAAAIQA37dH42QAAAAMB&#10;AAAPAAAAAAAAAAAAAAAAAGYEAABkcnMvZG93bnJldi54bWxQSwUGAAAAAAQABADzAAAAbAUAAAAA&#10;" filled="f" stroked="f">
              <v:textbox style="mso-fit-shape-to-text:t" inset="0,0,0,15pt">
                <w:txbxContent>
                  <w:p w14:paraId="1F708273" w14:textId="3A492848" w:rsidR="00C671D5" w:rsidRPr="00C671D5" w:rsidRDefault="00C671D5" w:rsidP="00C671D5">
                    <w:pPr>
                      <w:rPr>
                        <w:rFonts w:ascii="Calibri" w:eastAsia="Calibri" w:hAnsi="Calibri" w:cs="Calibri"/>
                        <w:noProof/>
                        <w:color w:val="000000"/>
                        <w:sz w:val="24"/>
                        <w:szCs w:val="24"/>
                      </w:rPr>
                    </w:pPr>
                    <w:r w:rsidRPr="00C671D5">
                      <w:rPr>
                        <w:rFonts w:ascii="Calibri" w:eastAsia="Calibri" w:hAnsi="Calibri" w:cs="Calibri"/>
                        <w:noProof/>
                        <w:color w:val="000000"/>
                        <w:sz w:val="24"/>
                        <w:szCs w:val="24"/>
                      </w:rPr>
                      <w:t xml:space="preserve">Public </w:t>
                    </w:r>
                  </w:p>
                </w:txbxContent>
              </v:textbox>
              <w10:wrap anchorx="page" anchory="page"/>
            </v:shape>
          </w:pict>
        </mc:Fallback>
      </mc:AlternateContent>
    </w:r>
  </w:p>
</w:ftr>
</file>

<file path=word/footer3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DBF17E" w14:textId="39F68D1F" w:rsidR="00C671D5" w:rsidRDefault="00C671D5">
    <w:pPr>
      <w:pStyle w:val="Footer"/>
    </w:pPr>
    <w:r>
      <w:rPr>
        <w:noProof/>
        <w14:ligatures w14:val="none"/>
      </w:rPr>
      <mc:AlternateContent>
        <mc:Choice Requires="wps">
          <w:drawing>
            <wp:anchor distT="0" distB="0" distL="0" distR="0" simplePos="0" relativeHeight="251689984" behindDoc="0" locked="0" layoutInCell="1" allowOverlap="1" wp14:anchorId="4290C3A4" wp14:editId="03130673">
              <wp:simplePos x="635" y="635"/>
              <wp:positionH relativeFrom="page">
                <wp:align>center</wp:align>
              </wp:positionH>
              <wp:positionV relativeFrom="page">
                <wp:align>bottom</wp:align>
              </wp:positionV>
              <wp:extent cx="443865" cy="443865"/>
              <wp:effectExtent l="0" t="0" r="7620" b="0"/>
              <wp:wrapNone/>
              <wp:docPr id="53945102" name="Text Box 32" descr="Public ">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42B6356" w14:textId="2F8EA0C0" w:rsidR="00C671D5" w:rsidRPr="00C671D5" w:rsidRDefault="00C671D5" w:rsidP="00C671D5">
                          <w:pPr>
                            <w:rPr>
                              <w:rFonts w:ascii="Calibri" w:eastAsia="Calibri" w:hAnsi="Calibri" w:cs="Calibri"/>
                              <w:noProof/>
                              <w:color w:val="000000"/>
                              <w:sz w:val="24"/>
                              <w:szCs w:val="24"/>
                            </w:rPr>
                          </w:pPr>
                          <w:r w:rsidRPr="00C671D5">
                            <w:rPr>
                              <w:rFonts w:ascii="Calibri" w:eastAsia="Calibri" w:hAnsi="Calibri" w:cs="Calibri"/>
                              <w:noProof/>
                              <w:color w:val="000000"/>
                              <w:sz w:val="24"/>
                              <w:szCs w:val="24"/>
                            </w:rPr>
                            <w:t xml:space="preserve">Public </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4290C3A4" id="_x0000_t202" coordsize="21600,21600" o:spt="202" path="m,l,21600r21600,l21600,xe">
              <v:stroke joinstyle="miter"/>
              <v:path gradientshapeok="t" o:connecttype="rect"/>
            </v:shapetype>
            <v:shape id="Text Box 32" o:spid="_x0000_s1099" type="#_x0000_t202" alt="Public " style="position:absolute;left:0;text-align:left;margin-left:0;margin-top:0;width:34.95pt;height:34.95pt;z-index:251689984;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nghpCgIAAB0EAAAOAAAAZHJzL2Uyb0RvYy54bWysU01v2zAMvQ/YfxB0X+z0C50Rp8haZBgQ&#10;tAXSoWdFlmMDkihQSuzs149S7GRrexp2kWmS4sd7T7O73mi2V+hbsCWfTnLOlJVQtXZb8p8vyy+3&#10;nPkgbCU0WFXyg/L8bv7506xzhbqABnSlkFER64vOlbwJwRVZ5mWjjPATcMpSsAY0ItAvbrMKRUfV&#10;jc4u8vwm6wArhyCV9+R9OAb5PNWvayXDU117FZguOc0W0onp3MQzm89EsUXhmlYOY4h/mMKI1lLT&#10;U6kHEQTbYfuulGklgoc6TCSYDOq6lSrtQNtM8zfbrBvhVNqFwPHuBJP/f2Xl437tnpGF/hv0RGAE&#10;pHO+8OSM+/Q1mvilSRnFCcLDCTbVBybJeXV1eXtzzZmk0GBTlex82aEP3xUYFo2SI7GSwBL7lQ/H&#10;1DEl9rKwbLVOzGj7l4NqRk92njBaod/0rK1Kfpn4jK4NVAfaCuFIuHdy2VLvlfDhWSAxTIuQasMT&#10;HbWGruQwWJw1gL8+8sd8Ap6inHWkmJJbkjRn+oclQqK4RgNHY5OM6df8Oqe43Zl7IB1O6Uk4mUzy&#10;YtCjWSOYV9LzIjaikLCS2pV8M5r34Shdeg9SLRYpiXTkRFjZtZOxdMQrgvnSvwp0A+KBqHqEUU6i&#10;eAP8MTfe9G6xCwR/YuUM5AA5aTDxOryXKPI//1PW+VXPfwMAAP//AwBQSwMEFAAGAAgAAAAhADft&#10;0fjZAAAAAwEAAA8AAABkcnMvZG93bnJldi54bWxMj0FPwzAMhe9I/IfISNxYyiYmVppOaBKnIaRt&#10;XLh5idcWGqdq3K379wQ4sIufrGe997lYjr5VR+pjE9jA/SQDRWyDa7gy8L57uXsEFQXZYRuYDJwp&#10;wrK8viowd+HEGzpupVIphGOOBmqRLtc62po8xknoiJN3CL1HSWtfadfjKYX7Vk+zbK49Npwaauxo&#10;VZP92g7ewMNGXoc33s0+xun5c92t7Oywtsbc3ozPT6CERvk/hh/8hA5lYtqHgV1UrYH0iPzO5M0X&#10;C1D7P9VloS/Zy28AAAD//wMAUEsBAi0AFAAGAAgAAAAhALaDOJL+AAAA4QEAABMAAAAAAAAAAAAA&#10;AAAAAAAAAFtDb250ZW50X1R5cGVzXS54bWxQSwECLQAUAAYACAAAACEAOP0h/9YAAACUAQAACwAA&#10;AAAAAAAAAAAAAAAvAQAAX3JlbHMvLnJlbHNQSwECLQAUAAYACAAAACEACp4IaQoCAAAdBAAADgAA&#10;AAAAAAAAAAAAAAAuAgAAZHJzL2Uyb0RvYy54bWxQSwECLQAUAAYACAAAACEAN+3R+NkAAAADAQAA&#10;DwAAAAAAAAAAAAAAAABkBAAAZHJzL2Rvd25yZXYueG1sUEsFBgAAAAAEAAQA8wAAAGoFAAAAAA==&#10;" filled="f" stroked="f">
              <v:textbox style="mso-fit-shape-to-text:t" inset="0,0,0,15pt">
                <w:txbxContent>
                  <w:p w14:paraId="242B6356" w14:textId="2F8EA0C0" w:rsidR="00C671D5" w:rsidRPr="00C671D5" w:rsidRDefault="00C671D5" w:rsidP="00C671D5">
                    <w:pPr>
                      <w:rPr>
                        <w:rFonts w:ascii="Calibri" w:eastAsia="Calibri" w:hAnsi="Calibri" w:cs="Calibri"/>
                        <w:noProof/>
                        <w:color w:val="000000"/>
                        <w:sz w:val="24"/>
                        <w:szCs w:val="24"/>
                      </w:rPr>
                    </w:pPr>
                    <w:r w:rsidRPr="00C671D5">
                      <w:rPr>
                        <w:rFonts w:ascii="Calibri" w:eastAsia="Calibri" w:hAnsi="Calibri" w:cs="Calibri"/>
                        <w:noProof/>
                        <w:color w:val="000000"/>
                        <w:sz w:val="24"/>
                        <w:szCs w:val="24"/>
                      </w:rPr>
                      <w:t xml:space="preserve">Public </w:t>
                    </w:r>
                  </w:p>
                </w:txbxContent>
              </v:textbox>
              <w10:wrap anchorx="page" anchory="page"/>
            </v:shape>
          </w:pict>
        </mc:Fallback>
      </mc:AlternateContent>
    </w:r>
  </w:p>
</w:ftr>
</file>

<file path=word/footer3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694E02" w14:textId="576C05AA" w:rsidR="00316512" w:rsidRPr="008C0527" w:rsidRDefault="00C671D5" w:rsidP="008C0527">
    <w:pPr>
      <w:pStyle w:val="Footer"/>
    </w:pPr>
    <w:r>
      <w:rPr>
        <w:noProof/>
        <w14:ligatures w14:val="none"/>
      </w:rPr>
      <mc:AlternateContent>
        <mc:Choice Requires="wps">
          <w:drawing>
            <wp:anchor distT="0" distB="0" distL="0" distR="0" simplePos="0" relativeHeight="251691008" behindDoc="0" locked="0" layoutInCell="1" allowOverlap="1" wp14:anchorId="66222928" wp14:editId="181CE63D">
              <wp:simplePos x="635" y="635"/>
              <wp:positionH relativeFrom="page">
                <wp:align>center</wp:align>
              </wp:positionH>
              <wp:positionV relativeFrom="page">
                <wp:align>bottom</wp:align>
              </wp:positionV>
              <wp:extent cx="443865" cy="443865"/>
              <wp:effectExtent l="0" t="0" r="7620" b="0"/>
              <wp:wrapNone/>
              <wp:docPr id="243072668" name="Text Box 33" descr="Public ">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6F5A53A" w14:textId="38D0571F" w:rsidR="00C671D5" w:rsidRPr="00C671D5" w:rsidRDefault="00C671D5" w:rsidP="00C671D5">
                          <w:pPr>
                            <w:rPr>
                              <w:rFonts w:ascii="Calibri" w:eastAsia="Calibri" w:hAnsi="Calibri" w:cs="Calibri"/>
                              <w:noProof/>
                              <w:color w:val="000000"/>
                              <w:sz w:val="24"/>
                              <w:szCs w:val="24"/>
                            </w:rPr>
                          </w:pPr>
                          <w:r w:rsidRPr="00C671D5">
                            <w:rPr>
                              <w:rFonts w:ascii="Calibri" w:eastAsia="Calibri" w:hAnsi="Calibri" w:cs="Calibri"/>
                              <w:noProof/>
                              <w:color w:val="000000"/>
                              <w:sz w:val="24"/>
                              <w:szCs w:val="24"/>
                            </w:rPr>
                            <w:t xml:space="preserve">Public </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66222928" id="_x0000_t202" coordsize="21600,21600" o:spt="202" path="m,l,21600r21600,l21600,xe">
              <v:stroke joinstyle="miter"/>
              <v:path gradientshapeok="t" o:connecttype="rect"/>
            </v:shapetype>
            <v:shape id="_x0000_s1100" type="#_x0000_t202" alt="Public " style="position:absolute;left:0;text-align:left;margin-left:0;margin-top:0;width:34.95pt;height:34.95pt;z-index:251691008;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IbpUCgIAAB0EAAAOAAAAZHJzL2Uyb0RvYy54bWysU01v2zAMvQ/YfxB0X+z0C50Rp8haZBhQ&#10;tAXSoWdFlmIDsihQSuzs14+S7WTrdhp2kZ9Jih+PT4u7vjXsoNA3YEs+n+WcKSuhauyu5N9f159u&#10;OfNB2EoYsKrkR+X53fLjh0XnCnUBNZhKIaMk1hedK3kdgiuyzMtatcLPwClLTg3YikC/uMsqFB1l&#10;b012kec3WQdYOQSpvCfrw+Dky5RfayXDs9ZeBWZKTr2FdGI6t/HMlgtR7FC4upFjG+IfumhFY6no&#10;KdWDCILtsfkjVdtIBA86zCS0GWjdSJVmoGnm+btpNrVwKs1C5Hh3osn/v7Ty6bBxL8hC/wV6WmAk&#10;pHO+8GSM8/Qa2/ilThn5icLjiTbVBybJeHV1eXtzzZkk14gpS3a+7NCHrwpaFkHJkbaSyBKHRx+G&#10;0Ckk1rKwboxJmzH2NwPljJbs3GFEod/2rKlKfnlqfwvVkaZCGBbunVw3VPtR+PAikDZMg5BqwzMd&#10;2kBXchgRZzXgj7/ZYzwRT17OOlJMyS1JmjPzzdJCorgmgBPYJjD/nF/n5Lf79h5Ih3N6Ek4mSFYM&#10;ZoIaoX0jPa9iIXIJK6lcybcTvA+DdOk9SLVapSDSkRPh0W6cjKkjX5HM1/5NoBsZD7SqJ5jkJIp3&#10;xA+x8aZ3q30g+tNWIrcDkSPlpMG01/G9RJH/+p+izq96+RMAAP//AwBQSwMEFAAGAAgAAAAhADft&#10;0fjZAAAAAwEAAA8AAABkcnMvZG93bnJldi54bWxMj0FPwzAMhe9I/IfISNxYyiYmVppOaBKnIaRt&#10;XLh5idcWGqdq3K379wQ4sIufrGe997lYjr5VR+pjE9jA/SQDRWyDa7gy8L57uXsEFQXZYRuYDJwp&#10;wrK8viowd+HEGzpupVIphGOOBmqRLtc62po8xknoiJN3CL1HSWtfadfjKYX7Vk+zbK49Npwaauxo&#10;VZP92g7ewMNGXoc33s0+xun5c92t7Oywtsbc3ozPT6CERvk/hh/8hA5lYtqHgV1UrYH0iPzO5M0X&#10;C1D7P9VloS/Zy28AAAD//wMAUEsBAi0AFAAGAAgAAAAhALaDOJL+AAAA4QEAABMAAAAAAAAAAAAA&#10;AAAAAAAAAFtDb250ZW50X1R5cGVzXS54bWxQSwECLQAUAAYACAAAACEAOP0h/9YAAACUAQAACwAA&#10;AAAAAAAAAAAAAAAvAQAAX3JlbHMvLnJlbHNQSwECLQAUAAYACAAAACEAZyG6VAoCAAAdBAAADgAA&#10;AAAAAAAAAAAAAAAuAgAAZHJzL2Uyb0RvYy54bWxQSwECLQAUAAYACAAAACEAN+3R+NkAAAADAQAA&#10;DwAAAAAAAAAAAAAAAABkBAAAZHJzL2Rvd25yZXYueG1sUEsFBgAAAAAEAAQA8wAAAGoFAAAAAA==&#10;" filled="f" stroked="f">
              <v:textbox style="mso-fit-shape-to-text:t" inset="0,0,0,15pt">
                <w:txbxContent>
                  <w:p w14:paraId="26F5A53A" w14:textId="38D0571F" w:rsidR="00C671D5" w:rsidRPr="00C671D5" w:rsidRDefault="00C671D5" w:rsidP="00C671D5">
                    <w:pPr>
                      <w:rPr>
                        <w:rFonts w:ascii="Calibri" w:eastAsia="Calibri" w:hAnsi="Calibri" w:cs="Calibri"/>
                        <w:noProof/>
                        <w:color w:val="000000"/>
                        <w:sz w:val="24"/>
                        <w:szCs w:val="24"/>
                      </w:rPr>
                    </w:pPr>
                    <w:r w:rsidRPr="00C671D5">
                      <w:rPr>
                        <w:rFonts w:ascii="Calibri" w:eastAsia="Calibri" w:hAnsi="Calibri" w:cs="Calibri"/>
                        <w:noProof/>
                        <w:color w:val="000000"/>
                        <w:sz w:val="24"/>
                        <w:szCs w:val="24"/>
                      </w:rPr>
                      <w:t xml:space="preserve">Public </w:t>
                    </w:r>
                  </w:p>
                </w:txbxContent>
              </v:textbox>
              <w10:wrap anchorx="page" anchory="page"/>
            </v:shape>
          </w:pict>
        </mc:Fallback>
      </mc:AlternateContent>
    </w:r>
  </w:p>
</w:ftr>
</file>

<file path=word/footer3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17CE6A" w14:textId="76398905" w:rsidR="00C671D5" w:rsidRDefault="00C671D5">
    <w:pPr>
      <w:pStyle w:val="Footer"/>
    </w:pPr>
    <w:r>
      <w:rPr>
        <w:noProof/>
        <w14:ligatures w14:val="none"/>
      </w:rPr>
      <mc:AlternateContent>
        <mc:Choice Requires="wps">
          <w:drawing>
            <wp:anchor distT="0" distB="0" distL="0" distR="0" simplePos="0" relativeHeight="251688960" behindDoc="0" locked="0" layoutInCell="1" allowOverlap="1" wp14:anchorId="184A8938" wp14:editId="6276B601">
              <wp:simplePos x="635" y="635"/>
              <wp:positionH relativeFrom="page">
                <wp:align>center</wp:align>
              </wp:positionH>
              <wp:positionV relativeFrom="page">
                <wp:align>bottom</wp:align>
              </wp:positionV>
              <wp:extent cx="443865" cy="443865"/>
              <wp:effectExtent l="0" t="0" r="7620" b="0"/>
              <wp:wrapNone/>
              <wp:docPr id="1315308877" name="Text Box 31" descr="Public ">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DA4B219" w14:textId="02511764" w:rsidR="00C671D5" w:rsidRPr="00C671D5" w:rsidRDefault="00C671D5" w:rsidP="00C671D5">
                          <w:pPr>
                            <w:rPr>
                              <w:rFonts w:ascii="Calibri" w:eastAsia="Calibri" w:hAnsi="Calibri" w:cs="Calibri"/>
                              <w:noProof/>
                              <w:color w:val="000000"/>
                              <w:sz w:val="24"/>
                              <w:szCs w:val="24"/>
                            </w:rPr>
                          </w:pPr>
                          <w:r w:rsidRPr="00C671D5">
                            <w:rPr>
                              <w:rFonts w:ascii="Calibri" w:eastAsia="Calibri" w:hAnsi="Calibri" w:cs="Calibri"/>
                              <w:noProof/>
                              <w:color w:val="000000"/>
                              <w:sz w:val="24"/>
                              <w:szCs w:val="24"/>
                            </w:rPr>
                            <w:t xml:space="preserve">Public </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184A8938" id="_x0000_t202" coordsize="21600,21600" o:spt="202" path="m,l,21600r21600,l21600,xe">
              <v:stroke joinstyle="miter"/>
              <v:path gradientshapeok="t" o:connecttype="rect"/>
            </v:shapetype>
            <v:shape id="Text Box 31" o:spid="_x0000_s1101" type="#_x0000_t202" alt="Public " style="position:absolute;left:0;text-align:left;margin-left:0;margin-top:0;width:34.95pt;height:34.95pt;z-index:251688960;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4G0SDAIAAB0EAAAOAAAAZHJzL2Uyb0RvYy54bWysU8tu2zAQvBfoPxC815KdB1LBcuAmcFHA&#10;SAI4Rc4URVoCSC5B0pbcr++Skuw27anohRrtLvcxO1ze91qRo3C+BVPS+SynRBgOdWv2Jf3+uvl0&#10;R4kPzNRMgRElPQlP71cfPyw7W4gFNKBq4QgmMb7obEmbEGyRZZ43QjM/AysMOiU4zQL+un1WO9Zh&#10;dq2yRZ7fZh242jrgwnu0Pg5Oukr5pRQ8PEvpRSCqpNhbSKdLZxXPbLVkxd4x27R8bIP9QxeatQaL&#10;nlM9ssDIwbV/pNItd+BBhhkHnYGULRdpBpxmnr+bZtcwK9IsSI63Z5r8/0vLn447++JI6L9AjwuM&#10;hHTWFx6NcZ5eOh2/2ClBP1J4OtMm+kA4Gq+vr+5ubyjh6BoxZskul63z4asATSIoqcOtJLLYcevD&#10;EDqFxFoGNq1SaTPK/GbAnNGSXTqMKPRVT9q6pFeLqf0K6hNO5WBYuLd802LtLfPhhTncMA6Cqg3P&#10;eEgFXUlhRJQ04H78zR7jkXj0UtKhYkpqUNKUqG8GFxLFNQE3gSqB+ef8Jke/OegHQB3O8UlYniBa&#10;XVATlA70G+p5HQuhixmO5UpaTfAhDNLF98DFep2CUEeWha3ZWR5TR74ima/9G3N2ZDzgqp5gkhMr&#10;3hE/xMab3q4PAelPW4ncDkSOlKMG017H9xJF/ut/irq86tVPAAAA//8DAFBLAwQUAAYACAAAACEA&#10;N+3R+NkAAAADAQAADwAAAGRycy9kb3ducmV2LnhtbEyPQU/DMAyF70j8h8hI3FjKJiZWmk5oEqch&#10;pG1cuHmJ1xYap2rcrfv3BDiwi5+sZ733uViOvlVH6mMT2MD9JANFbINruDLwvnu5ewQVBdlhG5gM&#10;nCnCsry+KjB34cQbOm6lUimEY44GapEu1zramjzGSeiIk3cIvUdJa19p1+MphftWT7Nsrj02nBpq&#10;7GhVk/3aDt7Aw0ZehzfezT7G6flz3a3s7LC2xtzejM9PoIRG+T+GH/yEDmVi2oeBXVStgfSI/M7k&#10;zRcLUPs/1WWhL9nLbwAAAP//AwBQSwECLQAUAAYACAAAACEAtoM4kv4AAADhAQAAEwAAAAAAAAAA&#10;AAAAAAAAAAAAW0NvbnRlbnRfVHlwZXNdLnhtbFBLAQItABQABgAIAAAAIQA4/SH/1gAAAJQBAAAL&#10;AAAAAAAAAAAAAAAAAC8BAABfcmVscy8ucmVsc1BLAQItABQABgAIAAAAIQDQ4G0SDAIAAB0EAAAO&#10;AAAAAAAAAAAAAAAAAC4CAABkcnMvZTJvRG9jLnhtbFBLAQItABQABgAIAAAAIQA37dH42QAAAAMB&#10;AAAPAAAAAAAAAAAAAAAAAGYEAABkcnMvZG93bnJldi54bWxQSwUGAAAAAAQABADzAAAAbAUAAAAA&#10;" filled="f" stroked="f">
              <v:textbox style="mso-fit-shape-to-text:t" inset="0,0,0,15pt">
                <w:txbxContent>
                  <w:p w14:paraId="0DA4B219" w14:textId="02511764" w:rsidR="00C671D5" w:rsidRPr="00C671D5" w:rsidRDefault="00C671D5" w:rsidP="00C671D5">
                    <w:pPr>
                      <w:rPr>
                        <w:rFonts w:ascii="Calibri" w:eastAsia="Calibri" w:hAnsi="Calibri" w:cs="Calibri"/>
                        <w:noProof/>
                        <w:color w:val="000000"/>
                        <w:sz w:val="24"/>
                        <w:szCs w:val="24"/>
                      </w:rPr>
                    </w:pPr>
                    <w:r w:rsidRPr="00C671D5">
                      <w:rPr>
                        <w:rFonts w:ascii="Calibri" w:eastAsia="Calibri" w:hAnsi="Calibri" w:cs="Calibri"/>
                        <w:noProof/>
                        <w:color w:val="000000"/>
                        <w:sz w:val="24"/>
                        <w:szCs w:val="24"/>
                      </w:rPr>
                      <w:t xml:space="preserve">Public </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FE32950" w14:textId="77777777" w:rsidR="00FA2FA3" w:rsidRDefault="00FA2FA3">
      <w:r>
        <w:separator/>
      </w:r>
    </w:p>
  </w:footnote>
  <w:footnote w:type="continuationSeparator" w:id="0">
    <w:p w14:paraId="180F64CD" w14:textId="77777777" w:rsidR="00FA2FA3" w:rsidRDefault="00FA2FA3">
      <w:r>
        <w:continuationSeparator/>
      </w:r>
    </w:p>
    <w:p w14:paraId="219AC57F" w14:textId="77777777" w:rsidR="00FA2FA3" w:rsidRDefault="00FA2FA3"/>
    <w:p w14:paraId="49975561" w14:textId="77777777" w:rsidR="00FA2FA3" w:rsidRDefault="00FA2FA3"/>
    <w:p w14:paraId="4DB34593" w14:textId="77777777" w:rsidR="00FA2FA3" w:rsidRDefault="00FA2FA3"/>
    <w:p w14:paraId="71810259" w14:textId="77777777" w:rsidR="00FA2FA3" w:rsidRDefault="00FA2FA3"/>
    <w:p w14:paraId="7D440A63" w14:textId="77777777" w:rsidR="00FA2FA3" w:rsidRDefault="00FA2FA3"/>
    <w:p w14:paraId="364F741F" w14:textId="77777777" w:rsidR="00FA2FA3" w:rsidRDefault="00FA2FA3"/>
  </w:footnote>
  <w:footnote w:type="continuationNotice" w:id="1">
    <w:p w14:paraId="622F2F69" w14:textId="77777777" w:rsidR="00FA2FA3" w:rsidRDefault="00FA2FA3"/>
  </w:footnote>
  <w:footnote w:id="2">
    <w:p w14:paraId="2A565483" w14:textId="2D5AC602" w:rsidR="00494AE2" w:rsidRDefault="00494AE2" w:rsidP="00494AE2">
      <w:pPr>
        <w:pStyle w:val="FootnoteText"/>
      </w:pPr>
      <w:r>
        <w:rPr>
          <w:rStyle w:val="FootnoteReference"/>
        </w:rPr>
        <w:footnoteRef/>
      </w:r>
      <w:r>
        <w:t xml:space="preserve"> “</w:t>
      </w:r>
      <w:r w:rsidRPr="00E92403">
        <w:t>Program</w:t>
      </w:r>
      <w:r>
        <w:t>”</w:t>
      </w:r>
      <w:r w:rsidRPr="00E92403">
        <w:t xml:space="preserve"> refers to each IOU’s notification type by customer class. For example, SDG&amp;E’s Non-residential CBP Day</w:t>
      </w:r>
      <w:r w:rsidR="003B5056">
        <w:t>-o</w:t>
      </w:r>
      <w:r w:rsidRPr="00E92403">
        <w:t>f notification is a program. SCE and SDG&amp;E both have Non-residential Day</w:t>
      </w:r>
      <w:r w:rsidR="00D21362">
        <w:t>-</w:t>
      </w:r>
      <w:r w:rsidRPr="00E92403">
        <w:t>Ahead and Non-residential Day</w:t>
      </w:r>
      <w:r w:rsidR="00D21362">
        <w:t>-</w:t>
      </w:r>
      <w:r w:rsidRPr="00E92403">
        <w:t>Of programs, while PG&amp;E has the D</w:t>
      </w:r>
      <w:r>
        <w:t>ay</w:t>
      </w:r>
      <w:r w:rsidR="00D21362">
        <w:t>-</w:t>
      </w:r>
      <w:r w:rsidRPr="00E92403">
        <w:t>A</w:t>
      </w:r>
      <w:r>
        <w:t>head</w:t>
      </w:r>
      <w:r w:rsidRPr="00E92403">
        <w:t xml:space="preserve"> program for both </w:t>
      </w:r>
      <w:r w:rsidR="00643D02">
        <w:t>r</w:t>
      </w:r>
      <w:r w:rsidRPr="00E92403">
        <w:t xml:space="preserve">esidential and </w:t>
      </w:r>
      <w:r w:rsidR="00643D02">
        <w:t>n</w:t>
      </w:r>
      <w:r w:rsidRPr="00E92403">
        <w:t>on-residential customers.</w:t>
      </w:r>
    </w:p>
  </w:footnote>
  <w:footnote w:id="3">
    <w:p w14:paraId="17049FF6" w14:textId="77777777" w:rsidR="001D3DAA" w:rsidRDefault="001D3DAA" w:rsidP="001D3DAA">
      <w:pPr>
        <w:pStyle w:val="FootnoteText"/>
      </w:pPr>
      <w:r>
        <w:rPr>
          <w:rStyle w:val="FootnoteReference"/>
        </w:rPr>
        <w:footnoteRef/>
      </w:r>
      <w:r>
        <w:t xml:space="preserve"> “</w:t>
      </w:r>
      <w:r w:rsidRPr="00CE24CC">
        <w:t>Product</w:t>
      </w:r>
      <w:r>
        <w:t>”</w:t>
      </w:r>
      <w:r w:rsidRPr="00CE24CC">
        <w:t xml:space="preserve"> refers to different product offerings within each program. For example, the PG&amp;E D</w:t>
      </w:r>
      <w:r>
        <w:t xml:space="preserve">ay </w:t>
      </w:r>
      <w:r w:rsidRPr="00CE24CC">
        <w:t>A</w:t>
      </w:r>
      <w:r>
        <w:t>head</w:t>
      </w:r>
      <w:r w:rsidRPr="00CE24CC">
        <w:t xml:space="preserve"> program has 3 products offerings: Elect, Elect+, and Prescribed.</w:t>
      </w:r>
    </w:p>
  </w:footnote>
  <w:footnote w:id="4">
    <w:p w14:paraId="38727680" w14:textId="79F77E02" w:rsidR="00316512" w:rsidRDefault="00316512">
      <w:pPr>
        <w:pStyle w:val="FootnoteText"/>
      </w:pPr>
      <w:r>
        <w:rPr>
          <w:rStyle w:val="FootnoteReference"/>
        </w:rPr>
        <w:footnoteRef/>
      </w:r>
      <w:r>
        <w:t xml:space="preserve"> Starting in PY2018, DO products are no longer offered by PG&amp;E.</w:t>
      </w:r>
    </w:p>
  </w:footnote>
  <w:footnote w:id="5">
    <w:p w14:paraId="3C4020A1" w14:textId="77777777" w:rsidR="00316512" w:rsidRDefault="00316512" w:rsidP="00DA49B5">
      <w:pPr>
        <w:pStyle w:val="FootnoteText"/>
      </w:pPr>
      <w:r>
        <w:rPr>
          <w:rStyle w:val="FootnoteReference"/>
        </w:rPr>
        <w:footnoteRef/>
      </w:r>
      <w:r>
        <w:t xml:space="preserve"> PG&amp;E refers to these as service agreements.</w:t>
      </w:r>
    </w:p>
  </w:footnote>
  <w:footnote w:id="6">
    <w:p w14:paraId="1FCB24BD" w14:textId="77777777" w:rsidR="000B53B0" w:rsidRDefault="000B53B0" w:rsidP="000B53B0">
      <w:pPr>
        <w:pStyle w:val="FootnoteText"/>
      </w:pPr>
      <w:r>
        <w:rPr>
          <w:rStyle w:val="FootnoteReference"/>
        </w:rPr>
        <w:footnoteRef/>
      </w:r>
      <w:r>
        <w:t xml:space="preserve"> “</w:t>
      </w:r>
      <w:r w:rsidRPr="00E92403">
        <w:t>Program</w:t>
      </w:r>
      <w:r>
        <w:t>”</w:t>
      </w:r>
      <w:r w:rsidRPr="00E92403">
        <w:t xml:space="preserve"> refers to each IOU’s notification type by customer class. For example, SDG&amp;E’s Non-residential CBP Day Of notification is a program. SCE and SDG&amp;E both have Non-residential Day Ahead and Non-residential Day Of programs, while PG&amp;E has the D</w:t>
      </w:r>
      <w:r>
        <w:t xml:space="preserve">ay </w:t>
      </w:r>
      <w:r w:rsidRPr="00E92403">
        <w:t>A</w:t>
      </w:r>
      <w:r>
        <w:t>head</w:t>
      </w:r>
      <w:r w:rsidRPr="00E92403">
        <w:t xml:space="preserve"> program for both Residential and Non-residential customers.</w:t>
      </w:r>
    </w:p>
  </w:footnote>
  <w:footnote w:id="7">
    <w:p w14:paraId="72FB2787" w14:textId="3C54581C" w:rsidR="000B53B0" w:rsidRDefault="000B53B0" w:rsidP="000B53B0">
      <w:pPr>
        <w:pStyle w:val="FootnoteText"/>
      </w:pPr>
      <w:r>
        <w:rPr>
          <w:rStyle w:val="FootnoteReference"/>
        </w:rPr>
        <w:footnoteRef/>
      </w:r>
      <w:r>
        <w:t xml:space="preserve"> “</w:t>
      </w:r>
      <w:r w:rsidRPr="00CE24CC">
        <w:t>Product</w:t>
      </w:r>
      <w:r>
        <w:t>”</w:t>
      </w:r>
      <w:r w:rsidRPr="00CE24CC">
        <w:t xml:space="preserve"> refers to different product offerings within each program. For example, the PG&amp;E D</w:t>
      </w:r>
      <w:r>
        <w:t>ay</w:t>
      </w:r>
      <w:r w:rsidR="001B1E96">
        <w:t>-</w:t>
      </w:r>
      <w:r w:rsidRPr="00CE24CC">
        <w:t>A</w:t>
      </w:r>
      <w:r>
        <w:t>head</w:t>
      </w:r>
      <w:r w:rsidRPr="00CE24CC">
        <w:t xml:space="preserve"> program has </w:t>
      </w:r>
      <w:r w:rsidR="001B1E96">
        <w:t>three</w:t>
      </w:r>
      <w:r w:rsidRPr="00CE24CC">
        <w:t xml:space="preserve"> products offerings: Elect, Elect+, and Prescribed.</w:t>
      </w:r>
    </w:p>
  </w:footnote>
  <w:footnote w:id="8">
    <w:p w14:paraId="2E73BE63" w14:textId="0AC4EE49" w:rsidR="000B53B0" w:rsidRDefault="000B53B0" w:rsidP="000B53B0">
      <w:pPr>
        <w:pStyle w:val="FootnoteText"/>
      </w:pPr>
      <w:r>
        <w:rPr>
          <w:rStyle w:val="FootnoteReference"/>
        </w:rPr>
        <w:footnoteRef/>
      </w:r>
      <w:r>
        <w:t xml:space="preserve"> Since PY2018, the program </w:t>
      </w:r>
      <w:r w:rsidR="00B46341">
        <w:t xml:space="preserve">has been </w:t>
      </w:r>
      <w:r>
        <w:t xml:space="preserve">open to residential customer enrollment. </w:t>
      </w:r>
    </w:p>
  </w:footnote>
  <w:footnote w:id="9">
    <w:p w14:paraId="295B9536" w14:textId="77777777" w:rsidR="000B53B0" w:rsidRDefault="000B53B0" w:rsidP="000B53B0">
      <w:pPr>
        <w:pStyle w:val="FootnoteText"/>
      </w:pPr>
      <w:r>
        <w:rPr>
          <w:rStyle w:val="FootnoteReference"/>
        </w:rPr>
        <w:footnoteRef/>
      </w:r>
      <w:r>
        <w:t xml:space="preserve"> PG&amp;E’s p</w:t>
      </w:r>
      <w:r w:rsidRPr="00041BD2">
        <w:t xml:space="preserve">artial standby, net-metered, </w:t>
      </w:r>
      <w:r>
        <w:t>and</w:t>
      </w:r>
      <w:r w:rsidRPr="00041BD2">
        <w:t xml:space="preserve"> Automated Demand Response (AutoDR) customer</w:t>
      </w:r>
      <w:r>
        <w:t>s are also eligible.</w:t>
      </w:r>
    </w:p>
  </w:footnote>
  <w:footnote w:id="10">
    <w:p w14:paraId="397809C4" w14:textId="77777777" w:rsidR="000B53B0" w:rsidRDefault="000B53B0" w:rsidP="000B53B0">
      <w:pPr>
        <w:pStyle w:val="FootnoteText"/>
      </w:pPr>
      <w:r>
        <w:rPr>
          <w:rStyle w:val="FootnoteReference"/>
        </w:rPr>
        <w:footnoteRef/>
      </w:r>
      <w:r>
        <w:t xml:space="preserve"> Self-aggregated customers</w:t>
      </w:r>
      <w:r w:rsidRPr="00AE3C06">
        <w:t xml:space="preserve"> receive up to 80% of the available capacity payment; aggregators receive 100% of the capacity payment for the load reduction received</w:t>
      </w:r>
      <w:r>
        <w:t>. Note that all of PG&amp;E and SCE’s CBP customers participate through an aggregator.</w:t>
      </w:r>
    </w:p>
  </w:footnote>
  <w:footnote w:id="11">
    <w:p w14:paraId="4D1B732D" w14:textId="77777777" w:rsidR="000B53B0" w:rsidRDefault="000B53B0" w:rsidP="000B53B0">
      <w:pPr>
        <w:pStyle w:val="FootnoteText"/>
      </w:pPr>
      <w:r>
        <w:rPr>
          <w:rStyle w:val="FootnoteReference"/>
        </w:rPr>
        <w:footnoteRef/>
      </w:r>
      <w:r>
        <w:t xml:space="preserve"> Self-aggregated customers receive additional energy payments directly.</w:t>
      </w:r>
    </w:p>
  </w:footnote>
  <w:footnote w:id="12">
    <w:p w14:paraId="311E706C" w14:textId="77777777" w:rsidR="000B53B0" w:rsidRPr="00FB228C" w:rsidRDefault="000B53B0" w:rsidP="000B53B0">
      <w:pPr>
        <w:pStyle w:val="FootnoteText"/>
      </w:pPr>
      <w:r w:rsidRPr="00FB228C">
        <w:rPr>
          <w:rStyle w:val="FootnoteReference"/>
        </w:rPr>
        <w:footnoteRef/>
      </w:r>
      <w:r w:rsidRPr="00FB228C">
        <w:t xml:space="preserve"> </w:t>
      </w:r>
      <w:r>
        <w:t>PG&amp;E and SDG&amp;E’s energy payments are made to bundled customers. SCE’s energy payment calculation is based upon all types of customers including bundled, DA, and CCA.</w:t>
      </w:r>
    </w:p>
  </w:footnote>
  <w:footnote w:id="13">
    <w:p w14:paraId="4AB4078E" w14:textId="77777777" w:rsidR="000D0583" w:rsidRDefault="000D0583" w:rsidP="000D0583">
      <w:pPr>
        <w:pStyle w:val="FootnoteText"/>
      </w:pPr>
      <w:r>
        <w:rPr>
          <w:rStyle w:val="FootnoteReference"/>
        </w:rPr>
        <w:footnoteRef/>
      </w:r>
      <w:r>
        <w:t xml:space="preserve"> A summer month is defined as months between May through October.</w:t>
      </w:r>
    </w:p>
  </w:footnote>
  <w:footnote w:id="14">
    <w:p w14:paraId="7A49BC53" w14:textId="77777777" w:rsidR="0071017E" w:rsidRDefault="0071017E" w:rsidP="0071017E">
      <w:pPr>
        <w:pStyle w:val="FootnoteText"/>
      </w:pPr>
      <w:r>
        <w:rPr>
          <w:rStyle w:val="FootnoteReference"/>
        </w:rPr>
        <w:footnoteRef/>
      </w:r>
      <w:r>
        <w:t xml:space="preserve"> Delivery performance is the measure of the program performance. It is the ratio of ex-post MW results compared to the dispatched MWs. </w:t>
      </w:r>
    </w:p>
  </w:footnote>
  <w:footnote w:id="15">
    <w:p w14:paraId="0FBA15C3" w14:textId="77777777" w:rsidR="001709FB" w:rsidRDefault="001709FB" w:rsidP="001709FB">
      <w:pPr>
        <w:pStyle w:val="FootnoteText"/>
      </w:pPr>
      <w:r>
        <w:rPr>
          <w:rStyle w:val="FootnoteReference"/>
        </w:rPr>
        <w:footnoteRef/>
      </w:r>
      <w:r>
        <w:t xml:space="preserve"> </w:t>
      </w:r>
      <w:r w:rsidRPr="00EE6E3B">
        <w:t>The impact degradation refers to a set of factors that are applied to each hour throughout the Resource Adequacy (RA) window. It assumes that only one hour</w:t>
      </w:r>
      <w:r>
        <w:t xml:space="preserve"> within the RA window</w:t>
      </w:r>
      <w:r w:rsidRPr="00EE6E3B">
        <w:t xml:space="preserve"> could reach the 100% average customer impact from ex-post.</w:t>
      </w:r>
    </w:p>
  </w:footnote>
  <w:footnote w:id="16">
    <w:p w14:paraId="70E183CC" w14:textId="77777777" w:rsidR="001709FB" w:rsidRDefault="001709FB" w:rsidP="001709FB">
      <w:pPr>
        <w:pStyle w:val="FootnoteText"/>
      </w:pPr>
      <w:r>
        <w:rPr>
          <w:rStyle w:val="FootnoteReference"/>
        </w:rPr>
        <w:footnoteRef/>
      </w:r>
      <w:r>
        <w:t xml:space="preserve"> Achievement Rate is ratio of market dispatched MWs compared to nominated MWs.</w:t>
      </w:r>
    </w:p>
  </w:footnote>
  <w:footnote w:id="17">
    <w:p w14:paraId="6EA14337" w14:textId="77777777" w:rsidR="003F683F" w:rsidRDefault="003F683F" w:rsidP="003F683F">
      <w:pPr>
        <w:pStyle w:val="FootnoteText"/>
      </w:pPr>
      <w:r>
        <w:rPr>
          <w:rStyle w:val="FootnoteReference"/>
        </w:rPr>
        <w:footnoteRef/>
      </w:r>
      <w:r>
        <w:t xml:space="preserve"> During both the summer and non-summer season, HE18-21 and HE19-21 consistently have the same number of dispatches. For reporting purposes, </w:t>
      </w:r>
      <w:r w:rsidRPr="00471C5E">
        <w:t>HE18 was chosen as the designated reporting hour for the summer season, while HE20 was selected for the non-summer period</w:t>
      </w:r>
      <w:r>
        <w:t xml:space="preserve"> for both DA and DO programs</w:t>
      </w:r>
      <w:r w:rsidRPr="00471C5E">
        <w:t>. This decision was guided by the observed highest impact on average event days</w:t>
      </w:r>
      <w:r>
        <w:t xml:space="preserve"> during those two hours. </w:t>
      </w:r>
    </w:p>
  </w:footnote>
  <w:footnote w:id="18">
    <w:p w14:paraId="01E5221B" w14:textId="203A38E8" w:rsidR="00F86D30" w:rsidRDefault="00F86D30">
      <w:pPr>
        <w:pStyle w:val="FootnoteText"/>
      </w:pPr>
      <w:r>
        <w:rPr>
          <w:rStyle w:val="FootnoteReference"/>
        </w:rPr>
        <w:footnoteRef/>
      </w:r>
      <w:r>
        <w:t xml:space="preserve"> </w:t>
      </w:r>
      <w:r w:rsidRPr="00F86D30">
        <w:t>Non-residential CBP follows three confidentiality scenarios, where any one of them being met would impact being treated as confidential. Firstly, if there's only one aggregator involved for a group of customers. Secondly, if a group of customers comprises fewer than 15 customers. Lastly, within a group of customers, if one customer constitutes 15% or more of the group's load. A group of customers is defined as sharing the same LCA, Sub-LAP, Product, and other criteria, depending on the IOU.</w:t>
      </w:r>
    </w:p>
  </w:footnote>
  <w:footnote w:id="19">
    <w:p w14:paraId="08474EA1" w14:textId="0C0834E8" w:rsidR="006B09E3" w:rsidRDefault="006B09E3">
      <w:pPr>
        <w:pStyle w:val="FootnoteText"/>
      </w:pPr>
      <w:r>
        <w:rPr>
          <w:rStyle w:val="FootnoteReference"/>
        </w:rPr>
        <w:footnoteRef/>
      </w:r>
      <w:r>
        <w:t xml:space="preserve"> </w:t>
      </w:r>
      <w:r w:rsidR="006973B9">
        <w:t>PY2022 did not have</w:t>
      </w:r>
      <w:r>
        <w:t xml:space="preserve"> active Residential </w:t>
      </w:r>
      <w:r w:rsidR="006973B9">
        <w:t>programs</w:t>
      </w:r>
      <w:r w:rsidR="00BE1F25">
        <w:t>.</w:t>
      </w:r>
    </w:p>
  </w:footnote>
  <w:footnote w:id="20">
    <w:p w14:paraId="038934F1" w14:textId="745F78C4" w:rsidR="003918E3" w:rsidRDefault="003918E3">
      <w:pPr>
        <w:pStyle w:val="FootnoteText"/>
      </w:pPr>
      <w:r>
        <w:rPr>
          <w:rStyle w:val="FootnoteReference"/>
        </w:rPr>
        <w:footnoteRef/>
      </w:r>
      <w:r>
        <w:t xml:space="preserve"> </w:t>
      </w:r>
      <w:r w:rsidR="00FC15DE">
        <w:t xml:space="preserve">Starting in 2024 </w:t>
      </w:r>
      <w:r w:rsidR="00752E9D">
        <w:t>For March and April</w:t>
      </w:r>
      <w:r w:rsidR="00AF5A19">
        <w:t xml:space="preserve">, the RA window </w:t>
      </w:r>
      <w:r w:rsidR="00FC15DE">
        <w:t xml:space="preserve">shifted to </w:t>
      </w:r>
      <w:r w:rsidR="00306199" w:rsidDel="00FC15DE">
        <w:t xml:space="preserve">5 </w:t>
      </w:r>
      <w:r w:rsidR="00306199">
        <w:t>PM to</w:t>
      </w:r>
      <w:r w:rsidR="00306199" w:rsidDel="00FC15DE">
        <w:t xml:space="preserve"> </w:t>
      </w:r>
      <w:r w:rsidR="00FC15DE">
        <w:t xml:space="preserve">10 </w:t>
      </w:r>
      <w:r w:rsidR="00306199">
        <w:t>PM</w:t>
      </w:r>
      <w:r w:rsidR="00FC15DE">
        <w:t>, starting in 2025 for May, RA window shifted to 5 PM to 10 PM; 4 PM to 9 PM otherwise</w:t>
      </w:r>
      <w:r w:rsidR="00306199" w:rsidDel="00FC15DE">
        <w:t>.</w:t>
      </w:r>
    </w:p>
  </w:footnote>
  <w:footnote w:id="21">
    <w:p w14:paraId="366CFF23" w14:textId="71AFA5CF" w:rsidR="00316512" w:rsidRDefault="00316512" w:rsidP="00A90233">
      <w:pPr>
        <w:pStyle w:val="FootnoteText"/>
      </w:pPr>
      <w:r>
        <w:rPr>
          <w:rStyle w:val="FootnoteReference"/>
        </w:rPr>
        <w:footnoteRef/>
      </w:r>
      <w:r>
        <w:t xml:space="preserve"> </w:t>
      </w:r>
      <w:r w:rsidR="00046F17">
        <w:t xml:space="preserve">We included a </w:t>
      </w:r>
      <w:r>
        <w:t>PY202</w:t>
      </w:r>
      <w:r w:rsidR="003C0F4D">
        <w:t>2</w:t>
      </w:r>
      <w:r>
        <w:t xml:space="preserve"> back cast as part of the ex-ante impact analysis.</w:t>
      </w:r>
    </w:p>
  </w:footnote>
  <w:footnote w:id="22">
    <w:p w14:paraId="4175264F" w14:textId="77777777" w:rsidR="0097032E" w:rsidRDefault="0097032E" w:rsidP="0097032E">
      <w:pPr>
        <w:pStyle w:val="FootnoteText"/>
      </w:pPr>
      <w:r>
        <w:rPr>
          <w:rStyle w:val="FootnoteReference"/>
        </w:rPr>
        <w:footnoteRef/>
      </w:r>
      <w:r>
        <w:t xml:space="preserve"> Since PY2018, the program was open to residential customer enrollment. </w:t>
      </w:r>
    </w:p>
  </w:footnote>
  <w:footnote w:id="23">
    <w:p w14:paraId="464B8309" w14:textId="77777777" w:rsidR="0097032E" w:rsidRDefault="0097032E" w:rsidP="0097032E">
      <w:pPr>
        <w:pStyle w:val="FootnoteText"/>
      </w:pPr>
      <w:r>
        <w:rPr>
          <w:rStyle w:val="FootnoteReference"/>
        </w:rPr>
        <w:footnoteRef/>
      </w:r>
      <w:r>
        <w:t xml:space="preserve"> PG&amp;E’s p</w:t>
      </w:r>
      <w:r w:rsidRPr="00041BD2">
        <w:t xml:space="preserve">artial standby, net-metered, </w:t>
      </w:r>
      <w:r>
        <w:t>and</w:t>
      </w:r>
      <w:r w:rsidRPr="00041BD2">
        <w:t xml:space="preserve"> Automated Demand Response (AutoDR) customer</w:t>
      </w:r>
      <w:r>
        <w:t>s are also eligible.</w:t>
      </w:r>
    </w:p>
  </w:footnote>
  <w:footnote w:id="24">
    <w:p w14:paraId="59EEBE0B" w14:textId="77777777" w:rsidR="0097032E" w:rsidRDefault="0097032E" w:rsidP="0097032E">
      <w:pPr>
        <w:pStyle w:val="FootnoteText"/>
      </w:pPr>
      <w:r>
        <w:rPr>
          <w:rStyle w:val="FootnoteReference"/>
        </w:rPr>
        <w:footnoteRef/>
      </w:r>
      <w:r>
        <w:t xml:space="preserve"> Self-aggregated customers</w:t>
      </w:r>
      <w:r w:rsidRPr="00AE3C06">
        <w:t xml:space="preserve"> receive up to 80% of the available capacity payment; aggregators receive 100% of the capacity payment for the load reduction received</w:t>
      </w:r>
      <w:r>
        <w:t>. Note that all of PG&amp;E and SCE’s CBP customers participate through an aggregator.</w:t>
      </w:r>
    </w:p>
  </w:footnote>
  <w:footnote w:id="25">
    <w:p w14:paraId="36FD9AAB" w14:textId="77777777" w:rsidR="0097032E" w:rsidRDefault="0097032E" w:rsidP="0097032E">
      <w:pPr>
        <w:pStyle w:val="FootnoteText"/>
      </w:pPr>
      <w:r>
        <w:rPr>
          <w:rStyle w:val="FootnoteReference"/>
        </w:rPr>
        <w:footnoteRef/>
      </w:r>
      <w:r>
        <w:t xml:space="preserve"> Self-aggregated customers receive additional energy payments directly.</w:t>
      </w:r>
    </w:p>
  </w:footnote>
  <w:footnote w:id="26">
    <w:p w14:paraId="3A235076" w14:textId="77777777" w:rsidR="0097032E" w:rsidRPr="00FB228C" w:rsidRDefault="0097032E" w:rsidP="0097032E">
      <w:pPr>
        <w:pStyle w:val="FootnoteText"/>
      </w:pPr>
      <w:r w:rsidRPr="00FB228C">
        <w:rPr>
          <w:rStyle w:val="FootnoteReference"/>
        </w:rPr>
        <w:footnoteRef/>
      </w:r>
      <w:r w:rsidRPr="00FB228C">
        <w:t xml:space="preserve"> </w:t>
      </w:r>
      <w:r>
        <w:t>PG&amp;E and SDG&amp;E’s energy payments are made to bundled customers. SCE’s energy payment calculation is based upon all types of customers including bundled, DA, and CCA.</w:t>
      </w:r>
    </w:p>
  </w:footnote>
  <w:footnote w:id="27">
    <w:p w14:paraId="37DA044A" w14:textId="45187767" w:rsidR="00D24F60" w:rsidRDefault="00D24F60" w:rsidP="00D24F60">
      <w:pPr>
        <w:pStyle w:val="FootnoteText"/>
      </w:pPr>
      <w:r>
        <w:rPr>
          <w:rStyle w:val="FootnoteReference"/>
        </w:rPr>
        <w:footnoteRef/>
      </w:r>
      <w:r>
        <w:t xml:space="preserve"> PY2022 did not have active Residential program</w:t>
      </w:r>
      <w:r w:rsidR="00827FCF">
        <w:t xml:space="preserve">, but </w:t>
      </w:r>
      <w:r w:rsidR="000D7693">
        <w:t>the approach to Residential program analys</w:t>
      </w:r>
      <w:r w:rsidR="00EA485A">
        <w:t>i</w:t>
      </w:r>
      <w:r w:rsidR="000D7693">
        <w:t xml:space="preserve">s </w:t>
      </w:r>
      <w:r w:rsidR="00EA485A">
        <w:t>is</w:t>
      </w:r>
      <w:r w:rsidR="000D7693">
        <w:t xml:space="preserve"> </w:t>
      </w:r>
      <w:r w:rsidR="00EA485A">
        <w:t>included for reference.</w:t>
      </w:r>
    </w:p>
  </w:footnote>
  <w:footnote w:id="28">
    <w:p w14:paraId="53FE1372" w14:textId="77777777" w:rsidR="00EA485A" w:rsidRDefault="00EA485A" w:rsidP="00EA485A">
      <w:pPr>
        <w:pStyle w:val="FootnoteText"/>
      </w:pPr>
      <w:r>
        <w:rPr>
          <w:rStyle w:val="FootnoteReference"/>
        </w:rPr>
        <w:footnoteRef/>
      </w:r>
      <w:r>
        <w:t xml:space="preserve"> PY2022 did not have active Residential program, but the approach to Residential program analysis is included for reference.</w:t>
      </w:r>
    </w:p>
  </w:footnote>
  <w:footnote w:id="29">
    <w:p w14:paraId="05355628" w14:textId="6AF15EEB" w:rsidR="00D42D81" w:rsidRDefault="00D42D81" w:rsidP="00E1507E">
      <w:pPr>
        <w:pStyle w:val="FootnoteText"/>
      </w:pPr>
      <w:r>
        <w:rPr>
          <w:rStyle w:val="FootnoteReference"/>
        </w:rPr>
        <w:footnoteRef/>
      </w:r>
      <w:r>
        <w:t xml:space="preserve"> </w:t>
      </w:r>
      <w:r w:rsidR="001D572F">
        <w:t xml:space="preserve">We </w:t>
      </w:r>
      <w:r w:rsidR="00A938AC">
        <w:t>used</w:t>
      </w:r>
      <w:r w:rsidR="001D572F">
        <w:t xml:space="preserve"> </w:t>
      </w:r>
      <w:r>
        <w:t>weather variables in the</w:t>
      </w:r>
      <w:r w:rsidRPr="008921D6">
        <w:t xml:space="preserve"> Euclidean distance metrics </w:t>
      </w:r>
      <w:r>
        <w:t>calculation</w:t>
      </w:r>
      <w:r w:rsidRPr="008921D6">
        <w:t xml:space="preserve"> to select </w:t>
      </w:r>
      <w:r>
        <w:t>event-like days</w:t>
      </w:r>
      <w:r w:rsidR="00A938AC">
        <w:t xml:space="preserve"> and developed a metric specific to each IOU and customer class. We </w:t>
      </w:r>
      <w:r w:rsidR="00E1507E">
        <w:t>discuss each metric used in the Model Validity Appendix.</w:t>
      </w:r>
      <w:r w:rsidRPr="008921D6">
        <w:t xml:space="preserve"> </w:t>
      </w:r>
    </w:p>
  </w:footnote>
  <w:footnote w:id="30">
    <w:p w14:paraId="66B6DD0E" w14:textId="77777777" w:rsidR="000E6F7A" w:rsidRPr="00341FF4" w:rsidRDefault="000E6F7A" w:rsidP="000E6F7A">
      <w:pPr>
        <w:pStyle w:val="FootnoteText"/>
      </w:pPr>
      <w:r w:rsidRPr="00341FF4">
        <w:rPr>
          <w:rStyle w:val="FootnoteReference"/>
          <w:szCs w:val="16"/>
        </w:rPr>
        <w:footnoteRef/>
      </w:r>
      <w:r w:rsidRPr="00341FF4">
        <w:t xml:space="preserve"> Any unexplained variation will end up in the error term.</w:t>
      </w:r>
    </w:p>
  </w:footnote>
  <w:footnote w:id="31">
    <w:p w14:paraId="0DC61A0C" w14:textId="47FDD31B" w:rsidR="00316512" w:rsidRDefault="00316512">
      <w:pPr>
        <w:pStyle w:val="FootnoteText"/>
      </w:pPr>
      <w:r>
        <w:rPr>
          <w:rStyle w:val="FootnoteReference"/>
        </w:rPr>
        <w:footnoteRef/>
      </w:r>
      <w:r>
        <w:t xml:space="preserve"> The specified window can be one or more of the following: 4AM – 10 AM; 10 AM – </w:t>
      </w:r>
      <w:r w:rsidR="00E35062">
        <w:t>2</w:t>
      </w:r>
      <w:r>
        <w:t xml:space="preserve"> PM; 10 PM – 12 AM.</w:t>
      </w:r>
    </w:p>
  </w:footnote>
  <w:footnote w:id="32">
    <w:p w14:paraId="26C779E3" w14:textId="77777777" w:rsidR="005076BC" w:rsidRDefault="005076BC" w:rsidP="005076BC">
      <w:pPr>
        <w:pStyle w:val="FootnoteText"/>
      </w:pPr>
      <w:r>
        <w:rPr>
          <w:rStyle w:val="FootnoteReference"/>
        </w:rPr>
        <w:footnoteRef/>
      </w:r>
      <w:r>
        <w:t xml:space="preserve"> PY2022 did not have active Residential program, but the approach to Residential program analysis is included for reference.</w:t>
      </w:r>
    </w:p>
  </w:footnote>
  <w:footnote w:id="33">
    <w:p w14:paraId="6F7EFE67" w14:textId="77777777" w:rsidR="003E3DFB" w:rsidRDefault="003E3DFB" w:rsidP="003E3DFB">
      <w:pPr>
        <w:pStyle w:val="FootnoteText"/>
      </w:pPr>
      <w:r>
        <w:rPr>
          <w:rStyle w:val="FootnoteReference"/>
        </w:rPr>
        <w:footnoteRef/>
      </w:r>
      <w:r>
        <w:t xml:space="preserve"> The mean absolute percent error (MAPE) is defined as: </w:t>
      </w:r>
      <m:oMath>
        <m:r>
          <w:rPr>
            <w:rFonts w:ascii="Cambria Math" w:hAnsi="Cambria Math"/>
          </w:rPr>
          <m:t>MAPE=</m:t>
        </m:r>
        <m:f>
          <m:fPr>
            <m:ctrlPr>
              <w:rPr>
                <w:rFonts w:ascii="Cambria Math" w:hAnsi="Cambria Math"/>
                <w:i/>
                <w:iCs/>
                <w:kern w:val="20"/>
                <w:szCs w:val="18"/>
              </w:rPr>
            </m:ctrlPr>
          </m:fPr>
          <m:num>
            <m:r>
              <w:rPr>
                <w:rFonts w:ascii="Cambria Math" w:hAnsi="Cambria Math"/>
              </w:rPr>
              <m:t>100%</m:t>
            </m:r>
          </m:num>
          <m:den>
            <m:r>
              <w:rPr>
                <w:rFonts w:ascii="Cambria Math" w:hAnsi="Cambria Math"/>
              </w:rPr>
              <m:t>n</m:t>
            </m:r>
          </m:den>
        </m:f>
        <m:nary>
          <m:naryPr>
            <m:chr m:val="∑"/>
            <m:ctrlPr>
              <w:rPr>
                <w:rFonts w:ascii="Cambria Math" w:hAnsi="Cambria Math"/>
                <w:i/>
                <w:iCs/>
                <w:kern w:val="20"/>
                <w:szCs w:val="18"/>
              </w:rPr>
            </m:ctrlPr>
          </m:naryPr>
          <m:sub>
            <m:r>
              <w:rPr>
                <w:rFonts w:ascii="Cambria Math" w:hAnsi="Cambria Math"/>
              </w:rPr>
              <m:t>h=</m:t>
            </m:r>
            <m:r>
              <w:rPr>
                <w:rFonts w:ascii="Cambria Math" w:hAnsi="Cambria Math"/>
              </w:rPr>
              <m:t>1</m:t>
            </m:r>
          </m:sub>
          <m:sup>
            <m:r>
              <w:rPr>
                <w:rFonts w:ascii="Cambria Math" w:hAnsi="Cambria Math"/>
              </w:rPr>
              <m:t>n</m:t>
            </m:r>
          </m:sup>
          <m:e>
            <m:d>
              <m:dPr>
                <m:begChr m:val="|"/>
                <m:endChr m:val="|"/>
                <m:ctrlPr>
                  <w:rPr>
                    <w:rFonts w:ascii="Cambria Math" w:hAnsi="Cambria Math"/>
                    <w:i/>
                    <w:iCs/>
                    <w:kern w:val="20"/>
                    <w:szCs w:val="18"/>
                  </w:rPr>
                </m:ctrlPr>
              </m:dPr>
              <m:e>
                <m:f>
                  <m:fPr>
                    <m:ctrlPr>
                      <w:rPr>
                        <w:rFonts w:ascii="Cambria Math" w:hAnsi="Cambria Math"/>
                        <w:i/>
                        <w:iCs/>
                        <w:kern w:val="20"/>
                        <w:szCs w:val="18"/>
                      </w:rPr>
                    </m:ctrlPr>
                  </m:fPr>
                  <m:num>
                    <m:sSub>
                      <m:sSubPr>
                        <m:ctrlPr>
                          <w:rPr>
                            <w:rFonts w:ascii="Cambria Math" w:hAnsi="Cambria Math"/>
                            <w:i/>
                            <w:iCs/>
                            <w:kern w:val="20"/>
                            <w:szCs w:val="18"/>
                          </w:rPr>
                        </m:ctrlPr>
                      </m:sSubPr>
                      <m:e>
                        <m:r>
                          <w:rPr>
                            <w:rFonts w:ascii="Cambria Math" w:hAnsi="Cambria Math"/>
                          </w:rPr>
                          <m:t>Actual</m:t>
                        </m:r>
                      </m:e>
                      <m:sub>
                        <m:r>
                          <w:rPr>
                            <w:rFonts w:ascii="Cambria Math" w:hAnsi="Cambria Math"/>
                          </w:rPr>
                          <m:t>h</m:t>
                        </m:r>
                      </m:sub>
                    </m:sSub>
                    <m:r>
                      <w:rPr>
                        <w:rFonts w:ascii="Cambria Math" w:hAnsi="Cambria Math"/>
                      </w:rPr>
                      <m:t>-</m:t>
                    </m:r>
                    <m:sSub>
                      <m:sSubPr>
                        <m:ctrlPr>
                          <w:rPr>
                            <w:rFonts w:ascii="Cambria Math" w:hAnsi="Cambria Math"/>
                            <w:i/>
                            <w:iCs/>
                            <w:kern w:val="20"/>
                            <w:szCs w:val="18"/>
                          </w:rPr>
                        </m:ctrlPr>
                      </m:sSubPr>
                      <m:e>
                        <m:r>
                          <w:rPr>
                            <w:rFonts w:ascii="Cambria Math" w:hAnsi="Cambria Math"/>
                          </w:rPr>
                          <m:t>Estimate</m:t>
                        </m:r>
                      </m:e>
                      <m:sub>
                        <m:r>
                          <w:rPr>
                            <w:rFonts w:ascii="Cambria Math" w:hAnsi="Cambria Math"/>
                          </w:rPr>
                          <m:t>h</m:t>
                        </m:r>
                      </m:sub>
                    </m:sSub>
                  </m:num>
                  <m:den>
                    <m:sSub>
                      <m:sSubPr>
                        <m:ctrlPr>
                          <w:rPr>
                            <w:rFonts w:ascii="Cambria Math" w:hAnsi="Cambria Math"/>
                            <w:i/>
                            <w:iCs/>
                            <w:kern w:val="20"/>
                            <w:szCs w:val="18"/>
                          </w:rPr>
                        </m:ctrlPr>
                      </m:sSubPr>
                      <m:e>
                        <m:r>
                          <w:rPr>
                            <w:rFonts w:ascii="Cambria Math" w:hAnsi="Cambria Math"/>
                          </w:rPr>
                          <m:t>Actual</m:t>
                        </m:r>
                      </m:e>
                      <m:sub>
                        <m:r>
                          <w:rPr>
                            <w:rFonts w:ascii="Cambria Math" w:hAnsi="Cambria Math"/>
                          </w:rPr>
                          <m:t>h</m:t>
                        </m:r>
                      </m:sub>
                    </m:sSub>
                  </m:den>
                </m:f>
              </m:e>
            </m:d>
          </m:e>
        </m:nary>
      </m:oMath>
    </w:p>
  </w:footnote>
  <w:footnote w:id="34">
    <w:p w14:paraId="75F2B1B9" w14:textId="77777777" w:rsidR="003E3DFB" w:rsidRDefault="003E3DFB" w:rsidP="003E3DFB">
      <w:pPr>
        <w:pStyle w:val="FootnoteText"/>
      </w:pPr>
      <w:r>
        <w:rPr>
          <w:rStyle w:val="FootnoteReference"/>
        </w:rPr>
        <w:footnoteRef/>
      </w:r>
      <w:r>
        <w:t xml:space="preserve"> The mean percent error (MPE) is defined as: </w:t>
      </w:r>
      <m:oMath>
        <m:r>
          <w:rPr>
            <w:rFonts w:ascii="Cambria Math" w:hAnsi="Cambria Math"/>
          </w:rPr>
          <m:t>MPE=</m:t>
        </m:r>
        <m:f>
          <m:fPr>
            <m:ctrlPr>
              <w:rPr>
                <w:rFonts w:ascii="Cambria Math" w:hAnsi="Cambria Math"/>
                <w:i/>
                <w:iCs/>
                <w:kern w:val="20"/>
                <w:szCs w:val="18"/>
              </w:rPr>
            </m:ctrlPr>
          </m:fPr>
          <m:num>
            <m:r>
              <w:rPr>
                <w:rFonts w:ascii="Cambria Math" w:hAnsi="Cambria Math"/>
              </w:rPr>
              <m:t>100%</m:t>
            </m:r>
          </m:num>
          <m:den>
            <m:r>
              <w:rPr>
                <w:rFonts w:ascii="Cambria Math" w:hAnsi="Cambria Math"/>
              </w:rPr>
              <m:t>n</m:t>
            </m:r>
          </m:den>
        </m:f>
        <m:nary>
          <m:naryPr>
            <m:chr m:val="∑"/>
            <m:ctrlPr>
              <w:rPr>
                <w:rFonts w:ascii="Cambria Math" w:hAnsi="Cambria Math"/>
                <w:i/>
                <w:iCs/>
                <w:kern w:val="20"/>
                <w:szCs w:val="18"/>
              </w:rPr>
            </m:ctrlPr>
          </m:naryPr>
          <m:sub>
            <m:r>
              <w:rPr>
                <w:rFonts w:ascii="Cambria Math" w:hAnsi="Cambria Math"/>
              </w:rPr>
              <m:t>h=</m:t>
            </m:r>
            <m:r>
              <w:rPr>
                <w:rFonts w:ascii="Cambria Math" w:hAnsi="Cambria Math"/>
              </w:rPr>
              <m:t>1</m:t>
            </m:r>
          </m:sub>
          <m:sup>
            <m:r>
              <w:rPr>
                <w:rFonts w:ascii="Cambria Math" w:hAnsi="Cambria Math"/>
              </w:rPr>
              <m:t>n</m:t>
            </m:r>
          </m:sup>
          <m:e>
            <m:f>
              <m:fPr>
                <m:ctrlPr>
                  <w:rPr>
                    <w:rFonts w:ascii="Cambria Math" w:hAnsi="Cambria Math"/>
                    <w:i/>
                    <w:iCs/>
                    <w:kern w:val="20"/>
                    <w:szCs w:val="18"/>
                  </w:rPr>
                </m:ctrlPr>
              </m:fPr>
              <m:num>
                <m:sSub>
                  <m:sSubPr>
                    <m:ctrlPr>
                      <w:rPr>
                        <w:rFonts w:ascii="Cambria Math" w:hAnsi="Cambria Math"/>
                        <w:i/>
                        <w:iCs/>
                        <w:kern w:val="20"/>
                        <w:szCs w:val="18"/>
                      </w:rPr>
                    </m:ctrlPr>
                  </m:sSubPr>
                  <m:e>
                    <m:r>
                      <w:rPr>
                        <w:rFonts w:ascii="Cambria Math" w:hAnsi="Cambria Math"/>
                      </w:rPr>
                      <m:t>Actual</m:t>
                    </m:r>
                  </m:e>
                  <m:sub>
                    <m:r>
                      <w:rPr>
                        <w:rFonts w:ascii="Cambria Math" w:hAnsi="Cambria Math"/>
                      </w:rPr>
                      <m:t>h</m:t>
                    </m:r>
                  </m:sub>
                </m:sSub>
                <m:r>
                  <w:rPr>
                    <w:rFonts w:ascii="Cambria Math" w:hAnsi="Cambria Math"/>
                  </w:rPr>
                  <m:t>-</m:t>
                </m:r>
                <m:sSub>
                  <m:sSubPr>
                    <m:ctrlPr>
                      <w:rPr>
                        <w:rFonts w:ascii="Cambria Math" w:hAnsi="Cambria Math"/>
                        <w:i/>
                        <w:iCs/>
                        <w:kern w:val="20"/>
                        <w:szCs w:val="18"/>
                      </w:rPr>
                    </m:ctrlPr>
                  </m:sSubPr>
                  <m:e>
                    <m:r>
                      <w:rPr>
                        <w:rFonts w:ascii="Cambria Math" w:hAnsi="Cambria Math"/>
                      </w:rPr>
                      <m:t>Estimate</m:t>
                    </m:r>
                  </m:e>
                  <m:sub>
                    <m:r>
                      <w:rPr>
                        <w:rFonts w:ascii="Cambria Math" w:hAnsi="Cambria Math"/>
                      </w:rPr>
                      <m:t>h</m:t>
                    </m:r>
                  </m:sub>
                </m:sSub>
              </m:num>
              <m:den>
                <m:sSub>
                  <m:sSubPr>
                    <m:ctrlPr>
                      <w:rPr>
                        <w:rFonts w:ascii="Cambria Math" w:hAnsi="Cambria Math"/>
                        <w:i/>
                        <w:iCs/>
                        <w:kern w:val="20"/>
                        <w:szCs w:val="18"/>
                      </w:rPr>
                    </m:ctrlPr>
                  </m:sSubPr>
                  <m:e>
                    <m:r>
                      <w:rPr>
                        <w:rFonts w:ascii="Cambria Math" w:hAnsi="Cambria Math"/>
                      </w:rPr>
                      <m:t>Actual</m:t>
                    </m:r>
                  </m:e>
                  <m:sub>
                    <m:r>
                      <w:rPr>
                        <w:rFonts w:ascii="Cambria Math" w:hAnsi="Cambria Math"/>
                      </w:rPr>
                      <m:t>h</m:t>
                    </m:r>
                  </m:sub>
                </m:sSub>
              </m:den>
            </m:f>
          </m:e>
        </m:nary>
      </m:oMath>
    </w:p>
  </w:footnote>
  <w:footnote w:id="35">
    <w:p w14:paraId="668D7E5D" w14:textId="77777777" w:rsidR="00B1075F" w:rsidRDefault="00B1075F" w:rsidP="00B1075F">
      <w:pPr>
        <w:pStyle w:val="FootnoteText"/>
      </w:pPr>
      <w:r>
        <w:rPr>
          <w:rStyle w:val="FootnoteReference"/>
        </w:rPr>
        <w:footnoteRef/>
      </w:r>
      <w:r>
        <w:t xml:space="preserve"> </w:t>
      </w:r>
      <w:r w:rsidRPr="00D83A62">
        <w:rPr>
          <w:szCs w:val="16"/>
        </w:rPr>
        <w:t>Any unexplained variation will end up in the error term.</w:t>
      </w:r>
    </w:p>
  </w:footnote>
  <w:footnote w:id="36">
    <w:p w14:paraId="3558C5F2" w14:textId="77777777" w:rsidR="00E61177" w:rsidRDefault="00E61177" w:rsidP="00E61177">
      <w:pPr>
        <w:pStyle w:val="FootnoteText"/>
      </w:pPr>
      <w:r>
        <w:rPr>
          <w:rStyle w:val="FootnoteReference"/>
        </w:rPr>
        <w:footnoteRef/>
      </w:r>
      <w:r>
        <w:t xml:space="preserve"> PY2022 did not have active Residential program, but the approach to Residential program analysis is included for reference.</w:t>
      </w:r>
    </w:p>
  </w:footnote>
  <w:footnote w:id="37">
    <w:p w14:paraId="7ADD47C4" w14:textId="51EAEC8D" w:rsidR="008C5786" w:rsidRDefault="008C5786">
      <w:pPr>
        <w:pStyle w:val="FootnoteText"/>
      </w:pPr>
      <w:r>
        <w:rPr>
          <w:rStyle w:val="FootnoteReference"/>
        </w:rPr>
        <w:footnoteRef/>
      </w:r>
      <w:r>
        <w:t xml:space="preserve"> HE20 for PG&amp;E and SCE; HE19 for SDG&amp;E.</w:t>
      </w:r>
    </w:p>
  </w:footnote>
  <w:footnote w:id="38">
    <w:p w14:paraId="27CA49B2" w14:textId="0DA8E98C" w:rsidR="000D3385" w:rsidRDefault="000D3385" w:rsidP="000D3385">
      <w:pPr>
        <w:pStyle w:val="FootnoteText"/>
      </w:pPr>
      <w:r>
        <w:rPr>
          <w:rStyle w:val="FootnoteReference"/>
        </w:rPr>
        <w:footnoteRef/>
      </w:r>
      <w:r>
        <w:t xml:space="preserve"> </w:t>
      </w:r>
      <w:r w:rsidR="00FC15DE">
        <w:t>Starting in 2024 For March and April, the RA window shifted to 5 PM to 10 PM, starting in 2025 for May, RA window shifted to 5 PM to 10 PM; 4 PM to 9 PM otherwise.</w:t>
      </w:r>
    </w:p>
  </w:footnote>
  <w:footnote w:id="39">
    <w:p w14:paraId="41E93F9B" w14:textId="60E22EE6" w:rsidR="008C3301" w:rsidRDefault="008C3301" w:rsidP="008C3301">
      <w:pPr>
        <w:pStyle w:val="FootnoteText"/>
      </w:pPr>
      <w:r>
        <w:rPr>
          <w:rStyle w:val="FootnoteReference"/>
        </w:rPr>
        <w:footnoteRef/>
      </w:r>
      <w:r>
        <w:t xml:space="preserve"> </w:t>
      </w:r>
      <w:r w:rsidR="00046F17">
        <w:t>We include a</w:t>
      </w:r>
      <w:r>
        <w:t xml:space="preserve"> </w:t>
      </w:r>
      <w:r w:rsidR="00FC15DE">
        <w:t xml:space="preserve">PY2023 </w:t>
      </w:r>
      <w:r>
        <w:t>back cast as part of the ex-ante impact analysis.</w:t>
      </w:r>
    </w:p>
  </w:footnote>
  <w:footnote w:id="40">
    <w:p w14:paraId="584F20D4" w14:textId="77777777" w:rsidR="00EC2074" w:rsidRDefault="00EC2074" w:rsidP="00EC2074">
      <w:pPr>
        <w:pStyle w:val="FootnoteText"/>
      </w:pPr>
      <w:r>
        <w:rPr>
          <w:rStyle w:val="FootnoteReference"/>
        </w:rPr>
        <w:footnoteRef/>
      </w:r>
      <w:r>
        <w:t xml:space="preserve"> IOU-specific adjustments to the assumptions will be discussed in Section 5, alongside the ex-ante results.</w:t>
      </w:r>
    </w:p>
  </w:footnote>
  <w:footnote w:id="41">
    <w:p w14:paraId="10CD2889" w14:textId="0644DD8E" w:rsidR="00643AF9" w:rsidRDefault="00643AF9" w:rsidP="00643AF9">
      <w:pPr>
        <w:pStyle w:val="FootnoteText"/>
      </w:pPr>
      <w:r>
        <w:rPr>
          <w:rStyle w:val="FootnoteReference"/>
        </w:rPr>
        <w:footnoteRef/>
      </w:r>
      <w:r>
        <w:t xml:space="preserve"> </w:t>
      </w:r>
      <w:r w:rsidR="00EB3673">
        <w:t>SCE</w:t>
      </w:r>
      <w:r>
        <w:t xml:space="preserve"> Residential program </w:t>
      </w:r>
      <w:r w:rsidR="009F2473">
        <w:t>is</w:t>
      </w:r>
      <w:r>
        <w:t xml:space="preserve"> </w:t>
      </w:r>
      <w:r w:rsidR="00E42E03">
        <w:t>open but</w:t>
      </w:r>
      <w:r>
        <w:t xml:space="preserve"> </w:t>
      </w:r>
      <w:r w:rsidR="009F2473">
        <w:t>has</w:t>
      </w:r>
      <w:r>
        <w:t xml:space="preserve"> not </w:t>
      </w:r>
      <w:r w:rsidR="00FE693E">
        <w:t>received</w:t>
      </w:r>
      <w:r>
        <w:t xml:space="preserve"> any nominations. SDG&amp;E is currently running pilots for their Residential DA and DO programs. </w:t>
      </w:r>
    </w:p>
  </w:footnote>
  <w:footnote w:id="42">
    <w:p w14:paraId="4AC7FB52" w14:textId="77777777" w:rsidR="00E44621" w:rsidRDefault="00E44621" w:rsidP="00E44621">
      <w:pPr>
        <w:pStyle w:val="FootnoteText"/>
      </w:pPr>
      <w:r>
        <w:rPr>
          <w:rStyle w:val="FootnoteReference"/>
        </w:rPr>
        <w:footnoteRef/>
      </w:r>
      <w:r>
        <w:t xml:space="preserve"> Delivery performance is the measure of the program’s performance. It is the ratio of ex-post MW results compared to the dispatched MWs. </w:t>
      </w:r>
    </w:p>
  </w:footnote>
  <w:footnote w:id="43">
    <w:p w14:paraId="7B546C79" w14:textId="77777777" w:rsidR="00E44621" w:rsidRDefault="00E44621" w:rsidP="00E44621">
      <w:pPr>
        <w:pStyle w:val="FootnoteText"/>
      </w:pPr>
      <w:r>
        <w:rPr>
          <w:rStyle w:val="FootnoteReference"/>
        </w:rPr>
        <w:footnoteRef/>
      </w:r>
      <w:r>
        <w:t xml:space="preserve"> Achievement Rate is ratio of market dispatched MWs compared to nominated MWs.</w:t>
      </w:r>
    </w:p>
  </w:footnote>
  <w:footnote w:id="44">
    <w:p w14:paraId="5BF70564" w14:textId="77777777" w:rsidR="000723A4" w:rsidRDefault="000723A4" w:rsidP="000723A4">
      <w:pPr>
        <w:pStyle w:val="FootnoteText"/>
      </w:pPr>
      <w:r>
        <w:rPr>
          <w:rStyle w:val="FootnoteReference"/>
        </w:rPr>
        <w:footnoteRef/>
      </w:r>
      <w:r>
        <w:t xml:space="preserve"> During both the summer and non-summer season, HE18-21 and HE19-21 consistently have the same number of dispatches. For reporting purposes, </w:t>
      </w:r>
      <w:r w:rsidRPr="00471C5E">
        <w:t>HE18 was chosen as the designated reporting hour for the summer season, while HE20 was selected for the non-summer period</w:t>
      </w:r>
      <w:r>
        <w:t xml:space="preserve"> for both DA and DO programs</w:t>
      </w:r>
      <w:r w:rsidRPr="00471C5E">
        <w:t>. This decision was guided by the observed highest impact on average event days</w:t>
      </w:r>
      <w:r>
        <w:t xml:space="preserve"> during those two hours. </w:t>
      </w:r>
    </w:p>
  </w:footnote>
  <w:footnote w:id="45">
    <w:p w14:paraId="05D90A30" w14:textId="60CC0F72" w:rsidR="00474529" w:rsidRDefault="00474529">
      <w:pPr>
        <w:pStyle w:val="FootnoteText"/>
      </w:pPr>
      <w:r>
        <w:rPr>
          <w:rStyle w:val="FootnoteReference"/>
        </w:rPr>
        <w:footnoteRef/>
      </w:r>
      <w:r>
        <w:t xml:space="preserve"> Non-residential CBP </w:t>
      </w:r>
      <w:r w:rsidRPr="00474529">
        <w:t xml:space="preserve">follows three confidentiality scenarios, where any one of them being met would </w:t>
      </w:r>
      <w:r>
        <w:t>impact</w:t>
      </w:r>
      <w:r w:rsidRPr="00474529">
        <w:t xml:space="preserve"> being treated as confidential. Firstly, if there's only one aggregator involved for a group of customers</w:t>
      </w:r>
      <w:r>
        <w:t xml:space="preserve">. </w:t>
      </w:r>
      <w:r w:rsidRPr="00474529">
        <w:t xml:space="preserve">Secondly, if a group of customers comprises fewer than 15 </w:t>
      </w:r>
      <w:r>
        <w:t>customers.</w:t>
      </w:r>
      <w:r w:rsidRPr="00474529">
        <w:t xml:space="preserve"> Lastly, within a group of customers, if one customer constitutes 15% or more of the group's load. A group of customers is defined as sharing the same</w:t>
      </w:r>
      <w:r>
        <w:t xml:space="preserve"> LCA</w:t>
      </w:r>
      <w:r w:rsidRPr="00474529">
        <w:t>, Sub</w:t>
      </w:r>
      <w:r>
        <w:t>-LAP,</w:t>
      </w:r>
      <w:r w:rsidRPr="00474529">
        <w:t xml:space="preserve"> Product, and other criteria, depending on the </w:t>
      </w:r>
      <w:r>
        <w:t>IOU.</w:t>
      </w:r>
    </w:p>
  </w:footnote>
  <w:footnote w:id="46">
    <w:p w14:paraId="438947B9" w14:textId="77777777" w:rsidR="003757D6" w:rsidRDefault="003757D6" w:rsidP="009F6B8B">
      <w:pPr>
        <w:pStyle w:val="FootnoteText"/>
      </w:pPr>
      <w:r>
        <w:rPr>
          <w:rStyle w:val="FootnoteReference"/>
        </w:rPr>
        <w:footnoteRef/>
      </w:r>
      <w:r>
        <w:t xml:space="preserve"> </w:t>
      </w:r>
      <w:r w:rsidRPr="003860A2">
        <w:t xml:space="preserve">Test events are not triggered by CAISO market awards. However, aggregators and participants experience a similar notification or “experience” as a normal CBP event. </w:t>
      </w:r>
      <w:r>
        <w:t>Test events are shown in red text.</w:t>
      </w:r>
    </w:p>
  </w:footnote>
  <w:footnote w:id="47">
    <w:p w14:paraId="0491623F" w14:textId="77777777" w:rsidR="003757D6" w:rsidRDefault="003757D6">
      <w:pPr>
        <w:pStyle w:val="FootnoteText"/>
      </w:pPr>
      <w:r>
        <w:rPr>
          <w:rStyle w:val="FootnoteReference"/>
        </w:rPr>
        <w:footnoteRef/>
      </w:r>
      <w:r>
        <w:t xml:space="preserve"> </w:t>
      </w:r>
      <w:r w:rsidRPr="00F530BE">
        <w:t>To measure the delivery performance at the monthly level, we compare the impact on the most dispatched hours for each month to the average event</w:t>
      </w:r>
      <w:r>
        <w:t xml:space="preserve"> </w:t>
      </w:r>
      <w:r w:rsidRPr="00F530BE">
        <w:t>day reporting hour to determine whether any adjustments need to be applied to the monthly delivery performance. In 2023, the most dispatched hour for each month aligns with the reporting hour selected for the average event day, thus no adjustment is needed.</w:t>
      </w:r>
    </w:p>
  </w:footnote>
  <w:footnote w:id="48">
    <w:p w14:paraId="5872BCCA" w14:textId="77777777" w:rsidR="003757D6" w:rsidRDefault="003757D6">
      <w:pPr>
        <w:pStyle w:val="FootnoteText"/>
      </w:pPr>
      <w:r>
        <w:rPr>
          <w:rStyle w:val="FootnoteReference"/>
        </w:rPr>
        <w:footnoteRef/>
      </w:r>
      <w:r>
        <w:t xml:space="preserve"> </w:t>
      </w:r>
      <w:r w:rsidRPr="00F530BE">
        <w:t>We've selected HE20 as the reporting hour for the residential DA. Since events were only called in October, we did not apply adjustments to the delivery performance</w:t>
      </w:r>
      <w:r>
        <w:t>.</w:t>
      </w:r>
    </w:p>
  </w:footnote>
  <w:footnote w:id="49">
    <w:p w14:paraId="44C16A2C" w14:textId="77777777" w:rsidR="003757D6" w:rsidRDefault="003757D6">
      <w:pPr>
        <w:pStyle w:val="FootnoteText"/>
      </w:pPr>
      <w:r>
        <w:rPr>
          <w:rStyle w:val="FootnoteReference"/>
        </w:rPr>
        <w:footnoteRef/>
      </w:r>
      <w:r>
        <w:t xml:space="preserve"> </w:t>
      </w:r>
      <w:r w:rsidRPr="003C5978">
        <w:t>The data underlying the figures are available in the Excel-based table generators that are included as appendices to this report.</w:t>
      </w:r>
    </w:p>
  </w:footnote>
  <w:footnote w:id="50">
    <w:p w14:paraId="4B12FD30" w14:textId="77777777" w:rsidR="003757D6" w:rsidRDefault="003757D6" w:rsidP="00B8516D">
      <w:pPr>
        <w:pStyle w:val="FootnoteText"/>
      </w:pPr>
      <w:r w:rsidRPr="00E86314">
        <w:rPr>
          <w:rStyle w:val="FootnoteReference"/>
        </w:rPr>
        <w:footnoteRef/>
      </w:r>
      <w:r w:rsidRPr="00E86314">
        <w:t xml:space="preserve"> The results are for an average event day. Note that the total for the program does not always exactly equal the total of the individual segments (</w:t>
      </w:r>
      <w:r>
        <w:t>industry,</w:t>
      </w:r>
      <w:r w:rsidRPr="00E86314">
        <w:t xml:space="preserve"> LCA</w:t>
      </w:r>
      <w:r>
        <w:t>, or Sub-LAP</w:t>
      </w:r>
      <w:r w:rsidRPr="00E86314">
        <w:t>). This is because different group</w:t>
      </w:r>
      <w:r>
        <w:t>s</w:t>
      </w:r>
      <w:r w:rsidRPr="00E86314">
        <w:t xml:space="preserve"> of customers are called for each event, and in some cases, no customers in a segment </w:t>
      </w:r>
      <w:r>
        <w:t>are</w:t>
      </w:r>
      <w:r w:rsidRPr="00E86314">
        <w:t xml:space="preserve"> called. </w:t>
      </w:r>
      <w:r>
        <w:t>T</w:t>
      </w:r>
      <w:r w:rsidRPr="00E86314">
        <w:t xml:space="preserve">he average for that segment will reflect only those events where customers in that segment were called. </w:t>
      </w:r>
      <w:r>
        <w:t>T</w:t>
      </w:r>
      <w:r w:rsidRPr="00E86314">
        <w:t>he total program is the average across all events</w:t>
      </w:r>
      <w:r>
        <w:t>, regardless of which groups of customers are called for each event</w:t>
      </w:r>
      <w:r w:rsidRPr="00E86314">
        <w:t>.  Because the total program and the individual segments</w:t>
      </w:r>
      <w:r>
        <w:t xml:space="preserve"> </w:t>
      </w:r>
      <w:r w:rsidRPr="00E86314">
        <w:t>are averaged across different events, the total program may not exactly match the sum of the individual segments.</w:t>
      </w:r>
    </w:p>
  </w:footnote>
  <w:footnote w:id="51">
    <w:p w14:paraId="32880729" w14:textId="77777777" w:rsidR="00B25FB5" w:rsidRDefault="00B25FB5" w:rsidP="00B25FB5">
      <w:pPr>
        <w:pStyle w:val="FootnoteText"/>
      </w:pPr>
      <w:r>
        <w:rPr>
          <w:rStyle w:val="FootnoteReference"/>
        </w:rPr>
        <w:footnoteRef/>
      </w:r>
      <w:r>
        <w:t xml:space="preserve"> Industry type breakdown doesn’t apply to Residential DA. </w:t>
      </w:r>
    </w:p>
  </w:footnote>
  <w:footnote w:id="52">
    <w:p w14:paraId="278778E0" w14:textId="77777777" w:rsidR="003757D6" w:rsidRDefault="003757D6" w:rsidP="009C7C36">
      <w:pPr>
        <w:pStyle w:val="FootnoteText"/>
      </w:pPr>
      <w:r>
        <w:rPr>
          <w:rStyle w:val="FootnoteReference"/>
        </w:rPr>
        <w:footnoteRef/>
      </w:r>
      <w:r>
        <w:t xml:space="preserve"> Residential DA capacity nominations are confidential and not shown in the figure.</w:t>
      </w:r>
    </w:p>
  </w:footnote>
  <w:footnote w:id="53">
    <w:p w14:paraId="2E6C6E68" w14:textId="77777777" w:rsidR="006746D1" w:rsidRDefault="006746D1">
      <w:pPr>
        <w:pStyle w:val="FootnoteText"/>
      </w:pPr>
      <w:r>
        <w:rPr>
          <w:rStyle w:val="FootnoteReference"/>
        </w:rPr>
        <w:footnoteRef/>
      </w:r>
      <w:r>
        <w:t xml:space="preserve"> Starting in 2024, the (RA) resource Adequacy window shifts to 5:00 – 10:00 PM for May; remains 4:00 – 9:00 PM for the other months. </w:t>
      </w:r>
    </w:p>
  </w:footnote>
  <w:footnote w:id="54">
    <w:p w14:paraId="13350012" w14:textId="77777777" w:rsidR="003757D6" w:rsidRDefault="003757D6" w:rsidP="00B8516D">
      <w:pPr>
        <w:pStyle w:val="FootnoteText"/>
      </w:pPr>
      <w:r>
        <w:rPr>
          <w:rStyle w:val="FootnoteReference"/>
        </w:rPr>
        <w:footnoteRef/>
      </w:r>
      <w:r>
        <w:t xml:space="preserve"> Test events are not triggered by CAISO market awards. However, aggregators and participants experience a similar notification or “experience” as a normal CBP event.</w:t>
      </w:r>
    </w:p>
  </w:footnote>
  <w:footnote w:id="55">
    <w:p w14:paraId="73506C15" w14:textId="77777777" w:rsidR="003757D6" w:rsidRDefault="003757D6" w:rsidP="002B2403">
      <w:pPr>
        <w:pStyle w:val="FootnoteText"/>
      </w:pPr>
      <w:r>
        <w:rPr>
          <w:rStyle w:val="FootnoteReference"/>
        </w:rPr>
        <w:footnoteRef/>
      </w:r>
      <w:r>
        <w:t xml:space="preserve"> Test events are not triggered by CAISO market awards. However, aggregators and participants experience a similar notification or “experience” as a normal CBP event.</w:t>
      </w:r>
    </w:p>
  </w:footnote>
  <w:footnote w:id="56">
    <w:p w14:paraId="740F3064" w14:textId="77777777" w:rsidR="00B4472D" w:rsidRDefault="00B4472D" w:rsidP="00B4472D">
      <w:pPr>
        <w:pStyle w:val="FootnoteText"/>
      </w:pPr>
      <w:r>
        <w:rPr>
          <w:rStyle w:val="FootnoteReference"/>
        </w:rPr>
        <w:footnoteRef/>
      </w:r>
      <w:r>
        <w:t xml:space="preserve"> During both the summer and non-summer season, HE18-21 and HE19-21 consistently have the same number of dispatches. For reporting purposes, </w:t>
      </w:r>
      <w:r w:rsidRPr="00471C5E">
        <w:t>HE18 was chosen as the designated reporting hour for the summer season, while HE20 was selected for the non-summer period</w:t>
      </w:r>
      <w:r>
        <w:t xml:space="preserve"> for both DA and DO programs</w:t>
      </w:r>
      <w:r w:rsidRPr="00471C5E">
        <w:t>. This decision was guided by the observed highest impact on average event days</w:t>
      </w:r>
      <w:r>
        <w:t xml:space="preserve"> during those two hours. </w:t>
      </w:r>
    </w:p>
  </w:footnote>
  <w:footnote w:id="57">
    <w:p w14:paraId="05C0675D" w14:textId="77777777" w:rsidR="00B4472D" w:rsidRDefault="00B4472D" w:rsidP="00B4472D">
      <w:pPr>
        <w:pStyle w:val="FootnoteText"/>
      </w:pPr>
      <w:r>
        <w:rPr>
          <w:rStyle w:val="FootnoteReference"/>
        </w:rPr>
        <w:footnoteRef/>
      </w:r>
      <w:r>
        <w:t xml:space="preserve"> Maximum of 5 events/month and 30 hours/month for each resource.</w:t>
      </w:r>
    </w:p>
  </w:footnote>
  <w:footnote w:id="58">
    <w:p w14:paraId="414A1827" w14:textId="77777777" w:rsidR="00B4472D" w:rsidRDefault="00B4472D" w:rsidP="00B4472D">
      <w:pPr>
        <w:pStyle w:val="FootnoteText"/>
      </w:pPr>
      <w:r>
        <w:rPr>
          <w:rStyle w:val="FootnoteReference"/>
        </w:rPr>
        <w:footnoteRef/>
      </w:r>
      <w:r>
        <w:t xml:space="preserve"> </w:t>
      </w:r>
      <w:r w:rsidRPr="003C5978">
        <w:t>The data underlying the figures are available in the Excel-based table generators that are included as appendices to this report.</w:t>
      </w:r>
    </w:p>
  </w:footnote>
  <w:footnote w:id="59">
    <w:p w14:paraId="528D60F1" w14:textId="77777777" w:rsidR="00B4472D" w:rsidRDefault="00B4472D" w:rsidP="00B4472D">
      <w:pPr>
        <w:pStyle w:val="FootnoteText"/>
      </w:pPr>
      <w:r w:rsidRPr="00682D04">
        <w:rPr>
          <w:rStyle w:val="FootnoteReference"/>
        </w:rPr>
        <w:footnoteRef/>
      </w:r>
      <w:r w:rsidRPr="00682D04">
        <w:t xml:space="preserve"> The results are for an average event day. </w:t>
      </w:r>
      <w:r w:rsidRPr="00E86314">
        <w:t>Note that the total for the program does not always exactly equal the total of the individual segments (</w:t>
      </w:r>
      <w:r>
        <w:t xml:space="preserve">industry </w:t>
      </w:r>
      <w:r w:rsidRPr="00E86314">
        <w:t>or LCAs). This is because different group</w:t>
      </w:r>
      <w:r>
        <w:t>s</w:t>
      </w:r>
      <w:r w:rsidRPr="00E86314">
        <w:t xml:space="preserve"> of customers are called for each event, and in some cases, no customers in a segment </w:t>
      </w:r>
      <w:r>
        <w:t>are</w:t>
      </w:r>
      <w:r w:rsidRPr="00E86314">
        <w:t xml:space="preserve"> called. </w:t>
      </w:r>
      <w:r>
        <w:t>T</w:t>
      </w:r>
      <w:r w:rsidRPr="00E86314">
        <w:t xml:space="preserve">he average for that segment will reflect only those events where customers in that segment were called. </w:t>
      </w:r>
      <w:r>
        <w:t>T</w:t>
      </w:r>
      <w:r w:rsidRPr="00E86314">
        <w:t>he total program is the average across all events</w:t>
      </w:r>
      <w:r>
        <w:t>, regardless of which groups of customers are called for each event</w:t>
      </w:r>
      <w:r w:rsidRPr="00E86314">
        <w:t>.  Because the total program and the individual segments</w:t>
      </w:r>
      <w:r>
        <w:t xml:space="preserve"> </w:t>
      </w:r>
      <w:r w:rsidRPr="00E86314">
        <w:t>are averaged across different events, the total program may not exactly match the sum of the individual segments.</w:t>
      </w:r>
    </w:p>
  </w:footnote>
  <w:footnote w:id="60">
    <w:p w14:paraId="14CCD00D" w14:textId="77777777" w:rsidR="00B4472D" w:rsidRDefault="00B4472D" w:rsidP="00B4472D">
      <w:pPr>
        <w:pStyle w:val="FootnoteText"/>
      </w:pPr>
      <w:r>
        <w:rPr>
          <w:rStyle w:val="FootnoteReference"/>
        </w:rPr>
        <w:footnoteRef/>
      </w:r>
      <w:r>
        <w:t xml:space="preserve"> PY2023 is the last year of SCE’s CBP non-summer season, only 2023 “back-cast” is included in the figure. </w:t>
      </w:r>
    </w:p>
  </w:footnote>
  <w:footnote w:id="61">
    <w:p w14:paraId="105635AD" w14:textId="77777777" w:rsidR="00B4472D" w:rsidRDefault="00B4472D" w:rsidP="00B4472D">
      <w:pPr>
        <w:pStyle w:val="FootnoteText"/>
      </w:pPr>
      <w:r>
        <w:rPr>
          <w:rStyle w:val="FootnoteReference"/>
        </w:rPr>
        <w:footnoteRef/>
      </w:r>
      <w:r>
        <w:t xml:space="preserve"> </w:t>
      </w:r>
      <w:r w:rsidRPr="00494A78">
        <w:t xml:space="preserve">The small negative impacts are most likely a modeling artifact resulting from an imperfect quantification of weather effects and/or omitted variable bias. </w:t>
      </w:r>
      <w:r>
        <w:t>AEG</w:t>
      </w:r>
      <w:r w:rsidRPr="00494A78">
        <w:t xml:space="preserve"> ha</w:t>
      </w:r>
      <w:r>
        <w:t>s</w:t>
      </w:r>
      <w:r w:rsidRPr="00494A78">
        <w:t xml:space="preserve"> no </w:t>
      </w:r>
      <w:r>
        <w:t>evidence</w:t>
      </w:r>
      <w:r w:rsidRPr="00494A78">
        <w:t xml:space="preserve"> to </w:t>
      </w:r>
      <w:r>
        <w:t>suggest</w:t>
      </w:r>
      <w:r w:rsidRPr="00494A78">
        <w:t xml:space="preserve"> that customers are actually increasing their load in response to events.</w:t>
      </w:r>
    </w:p>
  </w:footnote>
  <w:footnote w:id="62">
    <w:p w14:paraId="5655F51A" w14:textId="77777777" w:rsidR="00B4472D" w:rsidRDefault="00B4472D" w:rsidP="00B4472D">
      <w:pPr>
        <w:pStyle w:val="FootnoteText"/>
      </w:pPr>
      <w:r>
        <w:rPr>
          <w:rStyle w:val="FootnoteReference"/>
        </w:rPr>
        <w:footnoteRef/>
      </w:r>
      <w:r>
        <w:t xml:space="preserve"> </w:t>
      </w:r>
      <w:r w:rsidRPr="00494A78">
        <w:t xml:space="preserve">The small negative impacts are most likely a modeling artifact resulting from an imperfect quantification of weather effects and/or omitted variable bias. </w:t>
      </w:r>
      <w:r>
        <w:t>AEG</w:t>
      </w:r>
      <w:r w:rsidRPr="00494A78">
        <w:t xml:space="preserve"> ha</w:t>
      </w:r>
      <w:r>
        <w:t>s</w:t>
      </w:r>
      <w:r w:rsidRPr="00494A78">
        <w:t xml:space="preserve"> no </w:t>
      </w:r>
      <w:r>
        <w:t>evidence</w:t>
      </w:r>
      <w:r w:rsidRPr="00494A78">
        <w:t xml:space="preserve"> to </w:t>
      </w:r>
      <w:r>
        <w:t>suggest</w:t>
      </w:r>
      <w:r w:rsidRPr="00494A78">
        <w:t xml:space="preserve"> that customers are actually increasing their load in response to events.</w:t>
      </w:r>
    </w:p>
  </w:footnote>
  <w:footnote w:id="63">
    <w:p w14:paraId="3AA8DCAF" w14:textId="77777777" w:rsidR="00B4472D" w:rsidRDefault="00B4472D" w:rsidP="00B4472D">
      <w:pPr>
        <w:pStyle w:val="FootnoteText"/>
      </w:pPr>
      <w:r>
        <w:rPr>
          <w:rStyle w:val="FootnoteReference"/>
        </w:rPr>
        <w:footnoteRef/>
      </w:r>
      <w:r>
        <w:t xml:space="preserve"> </w:t>
      </w:r>
      <w:r w:rsidRPr="00494A78">
        <w:t xml:space="preserve">The small negative impacts are most likely a modeling artifact resulting from an imperfect quantification of weather effects and/or omitted variable bias. </w:t>
      </w:r>
      <w:r>
        <w:t>AEG</w:t>
      </w:r>
      <w:r w:rsidRPr="00494A78">
        <w:t xml:space="preserve"> ha</w:t>
      </w:r>
      <w:r>
        <w:t>s</w:t>
      </w:r>
      <w:r w:rsidRPr="00494A78">
        <w:t xml:space="preserve"> no </w:t>
      </w:r>
      <w:r>
        <w:t>evidence</w:t>
      </w:r>
      <w:r w:rsidRPr="00494A78">
        <w:t xml:space="preserve"> to </w:t>
      </w:r>
      <w:r>
        <w:t>suggest</w:t>
      </w:r>
      <w:r w:rsidRPr="00494A78">
        <w:t xml:space="preserve"> that customers are actually increasing their load in response to events.</w:t>
      </w:r>
    </w:p>
  </w:footnote>
  <w:footnote w:id="64">
    <w:p w14:paraId="7B26F12C" w14:textId="77777777" w:rsidR="00B4472D" w:rsidRDefault="00B4472D" w:rsidP="00B4472D">
      <w:pPr>
        <w:pStyle w:val="FootnoteText"/>
      </w:pPr>
      <w:r>
        <w:rPr>
          <w:rStyle w:val="FootnoteReference"/>
        </w:rPr>
        <w:footnoteRef/>
      </w:r>
      <w:r>
        <w:t xml:space="preserve"> </w:t>
      </w:r>
      <w:r w:rsidRPr="00494A78">
        <w:t xml:space="preserve">The small negative impacts are most likely a modeling artifact resulting from an imperfect quantification of weather effects and/or omitted variable bias. </w:t>
      </w:r>
      <w:r>
        <w:t>AEG</w:t>
      </w:r>
      <w:r w:rsidRPr="00494A78">
        <w:t xml:space="preserve"> ha</w:t>
      </w:r>
      <w:r>
        <w:t>s</w:t>
      </w:r>
      <w:r w:rsidRPr="00494A78">
        <w:t xml:space="preserve"> no </w:t>
      </w:r>
      <w:r>
        <w:t>evidence</w:t>
      </w:r>
      <w:r w:rsidRPr="00494A78">
        <w:t xml:space="preserve"> to </w:t>
      </w:r>
      <w:r>
        <w:t>suggest</w:t>
      </w:r>
      <w:r w:rsidRPr="00494A78">
        <w:t xml:space="preserve"> that customers are actually increasing their load in response to events..</w:t>
      </w:r>
    </w:p>
  </w:footnote>
  <w:footnote w:id="65">
    <w:p w14:paraId="30C6692C" w14:textId="77777777" w:rsidR="00F87ACD" w:rsidRDefault="00F87ACD" w:rsidP="00F87ACD">
      <w:pPr>
        <w:pStyle w:val="FootnoteText"/>
      </w:pPr>
      <w:r>
        <w:rPr>
          <w:rStyle w:val="FootnoteReference"/>
        </w:rPr>
        <w:footnoteRef/>
      </w:r>
      <w:r>
        <w:t xml:space="preserve"> </w:t>
      </w:r>
      <w:r w:rsidRPr="003C5978">
        <w:t>The data underlying the figures are available in the Excel-based table generators that are included as appendices to this report.</w:t>
      </w:r>
    </w:p>
  </w:footnote>
  <w:footnote w:id="66">
    <w:p w14:paraId="46BD8E6E" w14:textId="77777777" w:rsidR="00F87ACD" w:rsidRDefault="00F87ACD" w:rsidP="00F87ACD">
      <w:pPr>
        <w:pStyle w:val="FootnoteText"/>
      </w:pPr>
      <w:r>
        <w:rPr>
          <w:rStyle w:val="FootnoteReference"/>
        </w:rPr>
        <w:footnoteRef/>
      </w:r>
      <w:r>
        <w:t xml:space="preserve"> </w:t>
      </w:r>
      <w:r w:rsidRPr="001B0AE4">
        <w:t>The results are for an average event day.</w:t>
      </w:r>
      <w:r>
        <w:t xml:space="preserve"> </w:t>
      </w:r>
      <w:r w:rsidRPr="00E86314">
        <w:t xml:space="preserve">Note that the total for the program does not always exactly equal the total of the individual </w:t>
      </w:r>
      <w:r>
        <w:t xml:space="preserve">industry </w:t>
      </w:r>
      <w:r w:rsidRPr="00E86314">
        <w:t>segments</w:t>
      </w:r>
      <w:r>
        <w:t xml:space="preserve">. </w:t>
      </w:r>
      <w:r w:rsidRPr="00E86314">
        <w:t>This is because different group</w:t>
      </w:r>
      <w:r>
        <w:t>s</w:t>
      </w:r>
      <w:r w:rsidRPr="00E86314">
        <w:t xml:space="preserve"> of customers are called for each event, and in some cases, no customers in a segment </w:t>
      </w:r>
      <w:r>
        <w:t>are</w:t>
      </w:r>
      <w:r w:rsidRPr="00E86314">
        <w:t xml:space="preserve"> called. </w:t>
      </w:r>
      <w:r>
        <w:t>T</w:t>
      </w:r>
      <w:r w:rsidRPr="00E86314">
        <w:t xml:space="preserve">he average for that segment will reflect only those events where customers in that segment were called. </w:t>
      </w:r>
      <w:r>
        <w:t>T</w:t>
      </w:r>
      <w:r w:rsidRPr="00E86314">
        <w:t>he total program is the average across all events</w:t>
      </w:r>
      <w:r>
        <w:t>, regardless of which groups of customers are called for each event</w:t>
      </w:r>
      <w:r w:rsidRPr="00E86314">
        <w:t>. Because the total program and the individual segments</w:t>
      </w:r>
      <w:r>
        <w:t xml:space="preserve"> </w:t>
      </w:r>
      <w:r w:rsidRPr="00E86314">
        <w:t>are averaged across different events, the total program may not exactly match the sum of the individual segments.</w:t>
      </w:r>
    </w:p>
  </w:footnote>
  <w:footnote w:id="67">
    <w:p w14:paraId="710DFCCE" w14:textId="77777777" w:rsidR="00F87ACD" w:rsidRDefault="00F87ACD" w:rsidP="00F87ACD">
      <w:pPr>
        <w:pStyle w:val="FootnoteText"/>
      </w:pPr>
      <w:r>
        <w:rPr>
          <w:rStyle w:val="FootnoteReference"/>
        </w:rPr>
        <w:footnoteRef/>
      </w:r>
      <w:r>
        <w:t xml:space="preserve"> </w:t>
      </w:r>
      <w:r w:rsidRPr="00494A78">
        <w:t xml:space="preserve">The small negative impacts likely </w:t>
      </w:r>
      <w:r>
        <w:t xml:space="preserve">reflect </w:t>
      </w:r>
      <w:r w:rsidRPr="00494A78">
        <w:t xml:space="preserve">modeling </w:t>
      </w:r>
      <w:r>
        <w:t xml:space="preserve">error, either </w:t>
      </w:r>
      <w:r w:rsidRPr="00494A78">
        <w:t>from imperfect quantification</w:t>
      </w:r>
      <w:r>
        <w:t>s</w:t>
      </w:r>
      <w:r w:rsidRPr="00494A78">
        <w:t xml:space="preserve"> of weather effects and/or omitted variable bias. We have no reason to think that customers increas</w:t>
      </w:r>
      <w:r>
        <w:t>ed</w:t>
      </w:r>
      <w:r w:rsidRPr="00494A78">
        <w:t xml:space="preserve"> their load in response to events.</w:t>
      </w:r>
    </w:p>
  </w:footnote>
  <w:footnote w:id="68">
    <w:p w14:paraId="40A86BCA" w14:textId="77777777" w:rsidR="00F87ACD" w:rsidRDefault="00F87ACD" w:rsidP="00F87ACD">
      <w:pPr>
        <w:pStyle w:val="FootnoteText"/>
      </w:pPr>
      <w:r>
        <w:rPr>
          <w:rStyle w:val="FootnoteReference"/>
        </w:rPr>
        <w:footnoteRef/>
      </w:r>
      <w:r>
        <w:t xml:space="preserve"> </w:t>
      </w:r>
      <w:r w:rsidRPr="00F07D56">
        <w:t xml:space="preserve">SDG&amp;E </w:t>
      </w:r>
      <w:r>
        <w:t xml:space="preserve">no longer offers the </w:t>
      </w:r>
      <w:r w:rsidRPr="00F07D56">
        <w:t>Techn</w:t>
      </w:r>
      <w:r>
        <w:t>ical</w:t>
      </w:r>
      <w:r w:rsidRPr="00F07D56">
        <w:t xml:space="preserve"> Incentive</w:t>
      </w:r>
      <w:r>
        <w:t>s (TI</w:t>
      </w:r>
      <w:r w:rsidRPr="00F07D56">
        <w:t>)</w:t>
      </w:r>
      <w:r>
        <w:t xml:space="preserve"> program, thus an additional forecast that includes TI enrollment growth is no longer necessary.</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7CA25F" w14:textId="77777777" w:rsidR="00316512" w:rsidRDefault="00316512" w:rsidP="00DA49B5">
    <w:pPr>
      <w:pStyle w:val="Header"/>
    </w:pPr>
    <w:r>
      <w:t>Applied Energy Group, Inc.</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0ADD78" w14:textId="7A13C7B9" w:rsidR="00316512" w:rsidRPr="00B44114" w:rsidRDefault="00485302" w:rsidP="00A70027">
    <w:pPr>
      <w:pStyle w:val="Header"/>
      <w:pBdr>
        <w:bottom w:val="single" w:sz="8" w:space="1" w:color="FFA35B" w:themeColor="accent5"/>
      </w:pBdr>
      <w:rPr>
        <w:rStyle w:val="SmallHeaderCopy"/>
        <w:color w:val="19172B" w:themeColor="text2"/>
        <w:szCs w:val="18"/>
      </w:rPr>
    </w:pPr>
    <w:sdt>
      <w:sdtPr>
        <w:rPr>
          <w:rStyle w:val="SmallHeaderCopy"/>
          <w:rFonts w:ascii="Century Gothic" w:hAnsi="Century Gothic"/>
          <w:b w:val="0"/>
          <w:color w:val="19172B" w:themeColor="text2"/>
          <w:szCs w:val="18"/>
        </w:rPr>
        <w:alias w:val="Title"/>
        <w:tag w:val=""/>
        <w:id w:val="-539829737"/>
        <w:placeholder>
          <w:docPart w:val="8260CF40FD234959AA37BF958DEAF2D7"/>
        </w:placeholder>
        <w:dataBinding w:prefixMappings="xmlns:ns0='http://purl.org/dc/elements/1.1/' xmlns:ns1='http://schemas.openxmlformats.org/package/2006/metadata/core-properties' " w:xpath="/ns1:coreProperties[1]/ns0:title[1]" w:storeItemID="{6C3C8BC8-F283-45AE-878A-BAB7291924A1}"/>
        <w:text/>
      </w:sdtPr>
      <w:sdtEndPr>
        <w:rPr>
          <w:rStyle w:val="SmallHeaderCopy"/>
        </w:rPr>
      </w:sdtEndPr>
      <w:sdtContent>
        <w:r w:rsidR="000C02AB">
          <w:rPr>
            <w:rStyle w:val="SmallHeaderCopy"/>
            <w:rFonts w:ascii="Century Gothic" w:hAnsi="Century Gothic"/>
            <w:b w:val="0"/>
            <w:color w:val="19172B" w:themeColor="text2"/>
            <w:szCs w:val="18"/>
          </w:rPr>
          <w:t>2023 Statewide Load Impact Evaluation of California Capacity Bidding Programs</w:t>
        </w:r>
      </w:sdtContent>
    </w:sdt>
    <w:r w:rsidR="00316512" w:rsidRPr="00B44114">
      <w:rPr>
        <w:rStyle w:val="SmallHeaderCopy"/>
        <w:rFonts w:ascii="Century Gothic" w:hAnsi="Century Gothic"/>
        <w:color w:val="19172B" w:themeColor="text2"/>
        <w:szCs w:val="18"/>
      </w:rPr>
      <w:t>|</w:t>
    </w:r>
    <w:r w:rsidR="00316512">
      <w:rPr>
        <w:rStyle w:val="SmallHeaderCopy"/>
        <w:rFonts w:ascii="Century Gothic" w:hAnsi="Century Gothic"/>
        <w:color w:val="19172B" w:themeColor="text2"/>
        <w:szCs w:val="18"/>
      </w:rPr>
      <w:br/>
    </w:r>
    <w:r w:rsidR="00316512" w:rsidRPr="009223D0">
      <w:rPr>
        <w:rStyle w:val="SmallHeaderCopy"/>
        <w:rFonts w:ascii="Century Gothic" w:hAnsi="Century Gothic"/>
        <w:b w:val="0"/>
        <w:color w:val="19172B" w:themeColor="text2"/>
        <w:szCs w:val="18"/>
      </w:rPr>
      <w:fldChar w:fldCharType="begin"/>
    </w:r>
    <w:r w:rsidR="00316512" w:rsidRPr="009223D0">
      <w:rPr>
        <w:rStyle w:val="SmallHeaderCopy"/>
        <w:rFonts w:ascii="Century Gothic" w:hAnsi="Century Gothic"/>
        <w:b w:val="0"/>
        <w:color w:val="19172B" w:themeColor="text2"/>
        <w:szCs w:val="18"/>
      </w:rPr>
      <w:instrText xml:space="preserve"> STYLEREF  "ES Title"  \* MERGEFORMAT </w:instrText>
    </w:r>
    <w:r w:rsidR="00316512" w:rsidRPr="009223D0">
      <w:rPr>
        <w:rStyle w:val="SmallHeaderCopy"/>
        <w:rFonts w:ascii="Century Gothic" w:hAnsi="Century Gothic"/>
        <w:b w:val="0"/>
        <w:color w:val="19172B" w:themeColor="text2"/>
        <w:szCs w:val="18"/>
      </w:rPr>
      <w:fldChar w:fldCharType="separate"/>
    </w:r>
    <w:r>
      <w:rPr>
        <w:rStyle w:val="SmallHeaderCopy"/>
        <w:rFonts w:ascii="Century Gothic" w:hAnsi="Century Gothic"/>
        <w:b w:val="0"/>
        <w:noProof/>
        <w:color w:val="19172B" w:themeColor="text2"/>
        <w:szCs w:val="18"/>
      </w:rPr>
      <w:t>List of Tables</w:t>
    </w:r>
    <w:r w:rsidR="00316512" w:rsidRPr="009223D0">
      <w:rPr>
        <w:rStyle w:val="SmallHeaderCopy"/>
        <w:rFonts w:ascii="Century Gothic" w:hAnsi="Century Gothic"/>
        <w:b w:val="0"/>
        <w:color w:val="19172B" w:themeColor="text2"/>
        <w:szCs w:val="18"/>
      </w:rPr>
      <w:fldChar w:fldCharType="end"/>
    </w:r>
  </w:p>
  <w:p w14:paraId="483E5FDE" w14:textId="3772ACCD" w:rsidR="00316512" w:rsidRPr="00810BBC" w:rsidRDefault="00316512" w:rsidP="00A70027">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6CD330" w14:textId="77777777" w:rsidR="00316512" w:rsidRPr="00635ED0" w:rsidRDefault="00316512" w:rsidP="00DA49B5">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7D24C3" w14:textId="77777777" w:rsidR="00316512" w:rsidRPr="00635ED0" w:rsidRDefault="00316512" w:rsidP="00DA49B5">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0098C8" w14:textId="77777777" w:rsidR="003757D6" w:rsidRDefault="003757D6">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D18416" w14:textId="77777777" w:rsidR="003757D6" w:rsidRDefault="003757D6">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9CFFBF" w14:textId="77777777" w:rsidR="003757D6" w:rsidRDefault="003757D6">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B971C1" w14:textId="77777777" w:rsidR="00F87ACD" w:rsidRPr="00635ED0" w:rsidRDefault="00F87ACD" w:rsidP="00DA49B5">
    <w:pPr>
      <w:pStyle w:val="Heade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CDC7C0" w14:textId="77777777" w:rsidR="009261AF" w:rsidRPr="00635ED0" w:rsidRDefault="009261AF" w:rsidP="00DA49B5">
    <w:pPr>
      <w:pStyle w:val="Heade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2BA6E1" w14:textId="189A2B43" w:rsidR="00316512" w:rsidRPr="00556666" w:rsidRDefault="00316512" w:rsidP="00DA49B5">
    <w:pPr>
      <w:pStyle w:val="Header"/>
      <w:rPr>
        <w:rStyle w:val="SmallHeaderCopy"/>
        <w:rFonts w:asciiTheme="minorHAnsi" w:hAnsiTheme="minorHAnsi"/>
        <w:b w:val="0"/>
        <w:color w:val="auto"/>
        <w:sz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A6D26CC6"/>
    <w:lvl w:ilvl="0">
      <w:start w:val="1"/>
      <w:numFmt w:val="decimal"/>
      <w:pStyle w:val="ListNumber5"/>
      <w:lvlText w:val="%1."/>
      <w:lvlJc w:val="left"/>
      <w:pPr>
        <w:tabs>
          <w:tab w:val="num" w:pos="1800"/>
        </w:tabs>
        <w:ind w:left="1800" w:hanging="360"/>
      </w:pPr>
    </w:lvl>
  </w:abstractNum>
  <w:abstractNum w:abstractNumId="1" w15:restartNumberingAfterBreak="0">
    <w:nsid w:val="FFFFFF7D"/>
    <w:multiLevelType w:val="singleLevel"/>
    <w:tmpl w:val="0122F78E"/>
    <w:lvl w:ilvl="0">
      <w:start w:val="1"/>
      <w:numFmt w:val="decimal"/>
      <w:pStyle w:val="ListNumber4"/>
      <w:lvlText w:val="%1."/>
      <w:lvlJc w:val="left"/>
      <w:pPr>
        <w:tabs>
          <w:tab w:val="num" w:pos="1440"/>
        </w:tabs>
        <w:ind w:left="1440" w:hanging="360"/>
      </w:pPr>
    </w:lvl>
  </w:abstractNum>
  <w:abstractNum w:abstractNumId="2" w15:restartNumberingAfterBreak="0">
    <w:nsid w:val="FFFFFF7E"/>
    <w:multiLevelType w:val="singleLevel"/>
    <w:tmpl w:val="5A48E418"/>
    <w:lvl w:ilvl="0">
      <w:start w:val="1"/>
      <w:numFmt w:val="decimal"/>
      <w:pStyle w:val="ListNumber3"/>
      <w:lvlText w:val="%1."/>
      <w:lvlJc w:val="left"/>
      <w:pPr>
        <w:tabs>
          <w:tab w:val="num" w:pos="1080"/>
        </w:tabs>
        <w:ind w:left="1080" w:hanging="360"/>
      </w:pPr>
    </w:lvl>
  </w:abstractNum>
  <w:abstractNum w:abstractNumId="3" w15:restartNumberingAfterBreak="0">
    <w:nsid w:val="FFFFFF7F"/>
    <w:multiLevelType w:val="singleLevel"/>
    <w:tmpl w:val="7E3E7E58"/>
    <w:lvl w:ilvl="0">
      <w:start w:val="1"/>
      <w:numFmt w:val="decimal"/>
      <w:pStyle w:val="ListNumber2"/>
      <w:lvlText w:val="%1."/>
      <w:lvlJc w:val="left"/>
      <w:pPr>
        <w:tabs>
          <w:tab w:val="num" w:pos="720"/>
        </w:tabs>
        <w:ind w:left="720" w:hanging="360"/>
      </w:pPr>
    </w:lvl>
  </w:abstractNum>
  <w:abstractNum w:abstractNumId="4" w15:restartNumberingAfterBreak="0">
    <w:nsid w:val="FFFFFF80"/>
    <w:multiLevelType w:val="singleLevel"/>
    <w:tmpl w:val="86329826"/>
    <w:lvl w:ilvl="0">
      <w:start w:val="1"/>
      <w:numFmt w:val="bullet"/>
      <w:pStyle w:val="ListBullet5"/>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8F702032"/>
    <w:lvl w:ilvl="0">
      <w:start w:val="1"/>
      <w:numFmt w:val="bullet"/>
      <w:pStyle w:val="ListBullet4"/>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E638A90A"/>
    <w:lvl w:ilvl="0">
      <w:start w:val="1"/>
      <w:numFmt w:val="bullet"/>
      <w:pStyle w:val="ListBullet3"/>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0D7239A2"/>
    <w:lvl w:ilvl="0">
      <w:start w:val="1"/>
      <w:numFmt w:val="bullet"/>
      <w:pStyle w:val="ListBullet2"/>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84C26530"/>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7EF636F4"/>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028A255D"/>
    <w:multiLevelType w:val="hybridMultilevel"/>
    <w:tmpl w:val="37DC7C40"/>
    <w:lvl w:ilvl="0" w:tplc="080E750E">
      <w:start w:val="1"/>
      <w:numFmt w:val="bullet"/>
      <w:pStyle w:val="BulletedListLevel2"/>
      <w:lvlText w:val=""/>
      <w:lvlJc w:val="left"/>
      <w:pPr>
        <w:ind w:left="1296" w:hanging="360"/>
      </w:pPr>
      <w:rPr>
        <w:rFonts w:ascii="Symbol" w:hAnsi="Symbol" w:hint="default"/>
      </w:rPr>
    </w:lvl>
    <w:lvl w:ilvl="1" w:tplc="04090003" w:tentative="1">
      <w:start w:val="1"/>
      <w:numFmt w:val="bullet"/>
      <w:lvlText w:val="o"/>
      <w:lvlJc w:val="left"/>
      <w:pPr>
        <w:ind w:left="2016" w:hanging="360"/>
      </w:pPr>
      <w:rPr>
        <w:rFonts w:ascii="Courier New" w:hAnsi="Courier New" w:cs="Courier New" w:hint="default"/>
      </w:rPr>
    </w:lvl>
    <w:lvl w:ilvl="2" w:tplc="04090005" w:tentative="1">
      <w:start w:val="1"/>
      <w:numFmt w:val="bullet"/>
      <w:lvlText w:val=""/>
      <w:lvlJc w:val="left"/>
      <w:pPr>
        <w:ind w:left="2736" w:hanging="360"/>
      </w:pPr>
      <w:rPr>
        <w:rFonts w:ascii="Wingdings" w:hAnsi="Wingdings" w:hint="default"/>
      </w:rPr>
    </w:lvl>
    <w:lvl w:ilvl="3" w:tplc="04090001" w:tentative="1">
      <w:start w:val="1"/>
      <w:numFmt w:val="bullet"/>
      <w:lvlText w:val=""/>
      <w:lvlJc w:val="left"/>
      <w:pPr>
        <w:ind w:left="3456" w:hanging="360"/>
      </w:pPr>
      <w:rPr>
        <w:rFonts w:ascii="Symbol" w:hAnsi="Symbol" w:hint="default"/>
      </w:rPr>
    </w:lvl>
    <w:lvl w:ilvl="4" w:tplc="04090003" w:tentative="1">
      <w:start w:val="1"/>
      <w:numFmt w:val="bullet"/>
      <w:lvlText w:val="o"/>
      <w:lvlJc w:val="left"/>
      <w:pPr>
        <w:ind w:left="4176" w:hanging="360"/>
      </w:pPr>
      <w:rPr>
        <w:rFonts w:ascii="Courier New" w:hAnsi="Courier New" w:cs="Courier New" w:hint="default"/>
      </w:rPr>
    </w:lvl>
    <w:lvl w:ilvl="5" w:tplc="04090005" w:tentative="1">
      <w:start w:val="1"/>
      <w:numFmt w:val="bullet"/>
      <w:lvlText w:val=""/>
      <w:lvlJc w:val="left"/>
      <w:pPr>
        <w:ind w:left="4896" w:hanging="360"/>
      </w:pPr>
      <w:rPr>
        <w:rFonts w:ascii="Wingdings" w:hAnsi="Wingdings" w:hint="default"/>
      </w:rPr>
    </w:lvl>
    <w:lvl w:ilvl="6" w:tplc="04090001" w:tentative="1">
      <w:start w:val="1"/>
      <w:numFmt w:val="bullet"/>
      <w:lvlText w:val=""/>
      <w:lvlJc w:val="left"/>
      <w:pPr>
        <w:ind w:left="5616" w:hanging="360"/>
      </w:pPr>
      <w:rPr>
        <w:rFonts w:ascii="Symbol" w:hAnsi="Symbol" w:hint="default"/>
      </w:rPr>
    </w:lvl>
    <w:lvl w:ilvl="7" w:tplc="04090003" w:tentative="1">
      <w:start w:val="1"/>
      <w:numFmt w:val="bullet"/>
      <w:lvlText w:val="o"/>
      <w:lvlJc w:val="left"/>
      <w:pPr>
        <w:ind w:left="6336" w:hanging="360"/>
      </w:pPr>
      <w:rPr>
        <w:rFonts w:ascii="Courier New" w:hAnsi="Courier New" w:cs="Courier New" w:hint="default"/>
      </w:rPr>
    </w:lvl>
    <w:lvl w:ilvl="8" w:tplc="04090005" w:tentative="1">
      <w:start w:val="1"/>
      <w:numFmt w:val="bullet"/>
      <w:lvlText w:val=""/>
      <w:lvlJc w:val="left"/>
      <w:pPr>
        <w:ind w:left="7056" w:hanging="360"/>
      </w:pPr>
      <w:rPr>
        <w:rFonts w:ascii="Wingdings" w:hAnsi="Wingdings" w:hint="default"/>
      </w:rPr>
    </w:lvl>
  </w:abstractNum>
  <w:abstractNum w:abstractNumId="11" w15:restartNumberingAfterBreak="0">
    <w:nsid w:val="065F1016"/>
    <w:multiLevelType w:val="hybridMultilevel"/>
    <w:tmpl w:val="17FA5130"/>
    <w:lvl w:ilvl="0" w:tplc="FFFFFFFF">
      <w:start w:val="1"/>
      <w:numFmt w:val="decimal"/>
      <w:lvlText w:val="%1."/>
      <w:lvlJc w:val="left"/>
      <w:pPr>
        <w:ind w:left="360" w:hanging="360"/>
      </w:pPr>
      <w:rPr>
        <w:rFonts w:hint="default"/>
      </w:rPr>
    </w:lvl>
    <w:lvl w:ilvl="1" w:tplc="FFFFFFFF">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2" w15:restartNumberingAfterBreak="0">
    <w:nsid w:val="07DC38B1"/>
    <w:multiLevelType w:val="multilevel"/>
    <w:tmpl w:val="0A024524"/>
    <w:styleLink w:val="Style"/>
    <w:lvl w:ilvl="0">
      <w:start w:val="1"/>
      <w:numFmt w:val="bullet"/>
      <w:lvlText w:val=""/>
      <w:lvlJc w:val="left"/>
      <w:pPr>
        <w:ind w:left="360" w:hanging="360"/>
      </w:pPr>
      <w:rPr>
        <w:rFonts w:ascii="Symbol" w:hAnsi="Symbol" w:hint="default"/>
        <w:color w:val="FFA35B" w:themeColor="accent5"/>
      </w:rPr>
    </w:lvl>
    <w:lvl w:ilvl="1">
      <w:start w:val="1"/>
      <w:numFmt w:val="bullet"/>
      <w:lvlText w:val="o"/>
      <w:lvlJc w:val="left"/>
      <w:pPr>
        <w:ind w:left="1080" w:hanging="360"/>
      </w:pPr>
      <w:rPr>
        <w:rFonts w:ascii="Courier New" w:hAnsi="Courier New"/>
        <w:color w:val="auto"/>
        <w:spacing w:val="4"/>
        <w:kern w:val="18"/>
      </w:rPr>
    </w:lvl>
    <w:lvl w:ilvl="2">
      <w:start w:val="1"/>
      <w:numFmt w:val="bullet"/>
      <w:lvlText w:val=""/>
      <w:lvlJc w:val="left"/>
      <w:pPr>
        <w:ind w:left="1800" w:hanging="360"/>
      </w:pPr>
      <w:rPr>
        <w:rFonts w:ascii="Wingdings" w:hAnsi="Wingdings" w:hint="default"/>
        <w:color w:val="1E13A6" w:themeColor="accent2"/>
      </w:rPr>
    </w:lvl>
    <w:lvl w:ilvl="3">
      <w:start w:val="1"/>
      <w:numFmt w:val="bullet"/>
      <w:lvlText w:val=""/>
      <w:lvlJc w:val="left"/>
      <w:pPr>
        <w:ind w:left="2520" w:hanging="360"/>
      </w:pPr>
      <w:rPr>
        <w:rFonts w:ascii="Symbol" w:hAnsi="Symbol" w:hint="default"/>
        <w:color w:val="FFA35B" w:themeColor="accent5"/>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hint="default"/>
        <w:color w:val="1E13A6" w:themeColor="accent2"/>
      </w:rPr>
    </w:lvl>
    <w:lvl w:ilvl="6">
      <w:start w:val="1"/>
      <w:numFmt w:val="bullet"/>
      <w:lvlText w:val=""/>
      <w:lvlJc w:val="left"/>
      <w:pPr>
        <w:ind w:left="4680" w:hanging="360"/>
      </w:pPr>
      <w:rPr>
        <w:rFonts w:ascii="Symbol" w:hAnsi="Symbol" w:hint="default"/>
        <w:color w:val="FFA35B" w:themeColor="accent5"/>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hint="default"/>
        <w:color w:val="1E13A6" w:themeColor="accent2"/>
      </w:rPr>
    </w:lvl>
  </w:abstractNum>
  <w:abstractNum w:abstractNumId="13" w15:restartNumberingAfterBreak="0">
    <w:nsid w:val="08101183"/>
    <w:multiLevelType w:val="hybridMultilevel"/>
    <w:tmpl w:val="40B24FE0"/>
    <w:lvl w:ilvl="0" w:tplc="04090001">
      <w:start w:val="1"/>
      <w:numFmt w:val="bullet"/>
      <w:lvlText w:val=""/>
      <w:lvlJc w:val="left"/>
      <w:pPr>
        <w:ind w:left="720" w:hanging="360"/>
      </w:pPr>
      <w:rPr>
        <w:rFonts w:ascii="Symbol" w:hAnsi="Symbol" w:hint="default"/>
        <w:color w:val="FFA35B" w:themeColor="accent5"/>
      </w:rPr>
    </w:lvl>
    <w:lvl w:ilvl="1" w:tplc="FFFFFFFF">
      <w:start w:val="1"/>
      <w:numFmt w:val="bullet"/>
      <w:lvlText w:val=""/>
      <w:lvlJc w:val="left"/>
      <w:pPr>
        <w:ind w:left="1440" w:hanging="360"/>
      </w:pPr>
      <w:rPr>
        <w:rFonts w:ascii="Symbol" w:hAnsi="Symbol" w:hint="default"/>
      </w:rPr>
    </w:lvl>
    <w:lvl w:ilvl="2" w:tplc="FFFFFFFF">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 w15:restartNumberingAfterBreak="0">
    <w:nsid w:val="08CA5374"/>
    <w:multiLevelType w:val="hybridMultilevel"/>
    <w:tmpl w:val="ACA47CC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5" w15:restartNumberingAfterBreak="0">
    <w:nsid w:val="113D778A"/>
    <w:multiLevelType w:val="hybridMultilevel"/>
    <w:tmpl w:val="17FA5130"/>
    <w:lvl w:ilvl="0" w:tplc="0409000F">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6" w15:restartNumberingAfterBreak="0">
    <w:nsid w:val="12C661A8"/>
    <w:multiLevelType w:val="multilevel"/>
    <w:tmpl w:val="0409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7" w15:restartNumberingAfterBreak="0">
    <w:nsid w:val="1BB478E9"/>
    <w:multiLevelType w:val="hybridMultilevel"/>
    <w:tmpl w:val="97D8D3BC"/>
    <w:lvl w:ilvl="0" w:tplc="04090001">
      <w:start w:val="1"/>
      <w:numFmt w:val="bullet"/>
      <w:lvlText w:val=""/>
      <w:lvlJc w:val="left"/>
      <w:pPr>
        <w:ind w:left="720" w:hanging="360"/>
      </w:pPr>
      <w:rPr>
        <w:rFonts w:ascii="Symbol" w:hAnsi="Symbol" w:hint="default"/>
        <w:color w:val="FFA35B" w:themeColor="accent5"/>
      </w:rPr>
    </w:lvl>
    <w:lvl w:ilvl="1" w:tplc="FFFFFFFF">
      <w:start w:val="1"/>
      <w:numFmt w:val="bullet"/>
      <w:lvlText w:val=""/>
      <w:lvlJc w:val="left"/>
      <w:pPr>
        <w:ind w:left="1440" w:hanging="360"/>
      </w:pPr>
      <w:rPr>
        <w:rFonts w:ascii="Symbol" w:hAnsi="Symbol" w:hint="default"/>
      </w:rPr>
    </w:lvl>
    <w:lvl w:ilvl="2" w:tplc="FFFFFFFF">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8" w15:restartNumberingAfterBreak="0">
    <w:nsid w:val="1FA232C3"/>
    <w:multiLevelType w:val="multilevel"/>
    <w:tmpl w:val="566AB1F0"/>
    <w:styleLink w:val="AEGBulletedList"/>
    <w:lvl w:ilvl="0">
      <w:start w:val="1"/>
      <w:numFmt w:val="bullet"/>
      <w:lvlText w:val=""/>
      <w:lvlJc w:val="left"/>
      <w:pPr>
        <w:ind w:left="720" w:hanging="360"/>
      </w:pPr>
      <w:rPr>
        <w:rFonts w:ascii="Symbol" w:hAnsi="Symbol" w:hint="default"/>
        <w:sz w:val="20"/>
        <w:szCs w:val="18"/>
      </w:rPr>
    </w:lvl>
    <w:lvl w:ilvl="1">
      <w:start w:val="1"/>
      <w:numFmt w:val="bullet"/>
      <w:lvlText w:val="o"/>
      <w:lvlJc w:val="left"/>
      <w:pPr>
        <w:tabs>
          <w:tab w:val="num" w:pos="1440"/>
        </w:tabs>
        <w:ind w:left="1440" w:hanging="360"/>
      </w:pPr>
      <w:rPr>
        <w:rFonts w:ascii="Courier New" w:hAnsi="Courier New" w:hint="default"/>
        <w:sz w:val="20"/>
        <w:szCs w:val="16"/>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1FC32D68"/>
    <w:multiLevelType w:val="hybridMultilevel"/>
    <w:tmpl w:val="47C24BC0"/>
    <w:lvl w:ilvl="0" w:tplc="5F92E720">
      <w:start w:val="1"/>
      <w:numFmt w:val="bullet"/>
      <w:lvlText w:val="-"/>
      <w:lvlJc w:val="left"/>
      <w:pPr>
        <w:ind w:left="1080" w:hanging="360"/>
      </w:pPr>
      <w:rPr>
        <w:rFonts w:ascii="Calibri" w:eastAsia="Times New Roman" w:hAnsi="Calibri" w:cs="Calibr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0" w15:restartNumberingAfterBreak="0">
    <w:nsid w:val="220A156E"/>
    <w:multiLevelType w:val="hybridMultilevel"/>
    <w:tmpl w:val="B4084E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25E2074B"/>
    <w:multiLevelType w:val="hybridMultilevel"/>
    <w:tmpl w:val="D3002AC6"/>
    <w:lvl w:ilvl="0" w:tplc="A210D420">
      <w:start w:val="1"/>
      <w:numFmt w:val="bullet"/>
      <w:pStyle w:val="BulletedList"/>
      <w:lvlText w:val=""/>
      <w:lvlJc w:val="left"/>
      <w:pPr>
        <w:ind w:left="720" w:hanging="360"/>
      </w:pPr>
      <w:rPr>
        <w:rFonts w:ascii="Symbol" w:hAnsi="Symbol" w:hint="default"/>
        <w:color w:val="FFA35B" w:themeColor="accent5"/>
      </w:rPr>
    </w:lvl>
    <w:lvl w:ilvl="1" w:tplc="04090001">
      <w:start w:val="1"/>
      <w:numFmt w:val="bullet"/>
      <w:lvlText w:val=""/>
      <w:lvlJc w:val="left"/>
      <w:pPr>
        <w:ind w:left="1440" w:hanging="360"/>
      </w:pPr>
      <w:rPr>
        <w:rFonts w:ascii="Symbol" w:hAnsi="Symbol"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73F474E"/>
    <w:multiLevelType w:val="multilevel"/>
    <w:tmpl w:val="04090023"/>
    <w:styleLink w:val="ArticleSection"/>
    <w:lvl w:ilvl="0">
      <w:start w:val="1"/>
      <w:numFmt w:val="upperRoman"/>
      <w:lvlText w:val="Article %1."/>
      <w:lvlJc w:val="left"/>
      <w:pPr>
        <w:tabs>
          <w:tab w:val="num" w:pos="1800"/>
        </w:tabs>
        <w:ind w:left="0" w:firstLine="0"/>
      </w:pPr>
    </w:lvl>
    <w:lvl w:ilvl="1">
      <w:start w:val="1"/>
      <w:numFmt w:val="decimalZero"/>
      <w:isLgl/>
      <w:lvlText w:val="Section %1.%2"/>
      <w:lvlJc w:val="left"/>
      <w:pPr>
        <w:tabs>
          <w:tab w:val="num" w:pos="180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3" w15:restartNumberingAfterBreak="0">
    <w:nsid w:val="294A32B1"/>
    <w:multiLevelType w:val="hybridMultilevel"/>
    <w:tmpl w:val="9B7A3046"/>
    <w:lvl w:ilvl="0" w:tplc="E1704AF8">
      <w:start w:val="1"/>
      <w:numFmt w:val="upperLetter"/>
      <w:lvlText w:val="%1."/>
      <w:lvlJc w:val="left"/>
      <w:pPr>
        <w:ind w:left="2160" w:hanging="360"/>
      </w:pPr>
      <w:rPr>
        <w:rFonts w:hint="default"/>
      </w:r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24" w15:restartNumberingAfterBreak="0">
    <w:nsid w:val="2A565445"/>
    <w:multiLevelType w:val="hybridMultilevel"/>
    <w:tmpl w:val="D15C5A8A"/>
    <w:lvl w:ilvl="0" w:tplc="D3D63836">
      <w:start w:val="1"/>
      <w:numFmt w:val="bullet"/>
      <w:pStyle w:val="BulletedListIndent"/>
      <w:lvlText w:val="o"/>
      <w:lvlJc w:val="left"/>
      <w:pPr>
        <w:ind w:left="720" w:hanging="360"/>
      </w:pPr>
      <w:rPr>
        <w:rFonts w:ascii="Courier New" w:hAnsi="Courier New" w:cs="Courier New" w:hint="default"/>
        <w:sz w:val="20"/>
        <w:szCs w:val="18"/>
      </w:rPr>
    </w:lvl>
    <w:lvl w:ilvl="1" w:tplc="04090001">
      <w:start w:val="1"/>
      <w:numFmt w:val="bullet"/>
      <w:lvlText w:val=""/>
      <w:lvlJc w:val="left"/>
      <w:pPr>
        <w:tabs>
          <w:tab w:val="num" w:pos="1440"/>
        </w:tabs>
        <w:ind w:left="1440" w:hanging="360"/>
      </w:pPr>
      <w:rPr>
        <w:rFonts w:ascii="Symbol" w:hAnsi="Symbol" w:hint="default"/>
        <w:sz w:val="16"/>
        <w:szCs w:val="16"/>
      </w:rPr>
    </w:lvl>
    <w:lvl w:ilvl="2" w:tplc="FFFFFFFF">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2CDA6A0A"/>
    <w:multiLevelType w:val="multilevel"/>
    <w:tmpl w:val="04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4680"/>
        </w:tabs>
        <w:ind w:left="4320" w:hanging="1440"/>
      </w:pPr>
    </w:lvl>
  </w:abstractNum>
  <w:abstractNum w:abstractNumId="26" w15:restartNumberingAfterBreak="0">
    <w:nsid w:val="2F104836"/>
    <w:multiLevelType w:val="hybridMultilevel"/>
    <w:tmpl w:val="0FB01D88"/>
    <w:styleLink w:val="ImportedStyle6"/>
    <w:lvl w:ilvl="0" w:tplc="3E804302">
      <w:start w:val="1"/>
      <w:numFmt w:val="bullet"/>
      <w:lvlText w:val="•"/>
      <w:lvlJc w:val="left"/>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0BEEFC28">
      <w:start w:val="1"/>
      <w:numFmt w:val="bullet"/>
      <w:lvlText w:val="•"/>
      <w:lvlJc w:val="left"/>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102838E0">
      <w:start w:val="1"/>
      <w:numFmt w:val="bullet"/>
      <w:lvlText w:val="▪"/>
      <w:lvlJc w:val="left"/>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78389CC2">
      <w:start w:val="1"/>
      <w:numFmt w:val="bullet"/>
      <w:lvlText w:val="•"/>
      <w:lvlJc w:val="left"/>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2F4E0896">
      <w:start w:val="1"/>
      <w:numFmt w:val="bullet"/>
      <w:lvlText w:val="o"/>
      <w:lvlJc w:val="left"/>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D90C474E">
      <w:start w:val="1"/>
      <w:numFmt w:val="bullet"/>
      <w:lvlText w:val="▪"/>
      <w:lvlJc w:val="left"/>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122218D0">
      <w:start w:val="1"/>
      <w:numFmt w:val="bullet"/>
      <w:lvlText w:val="•"/>
      <w:lvlJc w:val="left"/>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54D004F4">
      <w:start w:val="1"/>
      <w:numFmt w:val="bullet"/>
      <w:lvlText w:val="o"/>
      <w:lvlJc w:val="left"/>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594E837A">
      <w:start w:val="1"/>
      <w:numFmt w:val="bullet"/>
      <w:lvlText w:val="▪"/>
      <w:lvlJc w:val="left"/>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27" w15:restartNumberingAfterBreak="0">
    <w:nsid w:val="2F2445C1"/>
    <w:multiLevelType w:val="hybridMultilevel"/>
    <w:tmpl w:val="1A708998"/>
    <w:lvl w:ilvl="0" w:tplc="0A2C76B6">
      <w:start w:val="1"/>
      <w:numFmt w:val="bullet"/>
      <w:pStyle w:val="Calloutbox-bullets"/>
      <w:lvlText w:val="•"/>
      <w:lvlJc w:val="left"/>
      <w:pPr>
        <w:ind w:left="540" w:hanging="360"/>
      </w:pPr>
      <w:rPr>
        <w:rFonts w:ascii="Calibri" w:hAnsi="Calibri" w:hint="default"/>
        <w:color w:val="F18221"/>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2FB153D8"/>
    <w:multiLevelType w:val="hybridMultilevel"/>
    <w:tmpl w:val="BF86FDCE"/>
    <w:lvl w:ilvl="0" w:tplc="4E2EB1EC">
      <w:start w:val="1"/>
      <w:numFmt w:val="bullet"/>
      <w:pStyle w:val="Bulletedlistlevel20"/>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9" w15:restartNumberingAfterBreak="0">
    <w:nsid w:val="31D60B2E"/>
    <w:multiLevelType w:val="hybridMultilevel"/>
    <w:tmpl w:val="C8B204F6"/>
    <w:lvl w:ilvl="0" w:tplc="B178D504">
      <w:start w:val="1"/>
      <w:numFmt w:val="upperLetter"/>
      <w:pStyle w:val="TOC6"/>
      <w:lvlText w:val="%1"/>
      <w:lvlJc w:val="left"/>
      <w:pPr>
        <w:ind w:left="360" w:hanging="360"/>
      </w:pPr>
      <w:rPr>
        <w:rFonts w:ascii="Verdana" w:hAnsi="Verdana" w:hint="default"/>
        <w:b/>
        <w:i w:val="0"/>
        <w:sz w:val="20"/>
      </w:rPr>
    </w:lvl>
    <w:lvl w:ilvl="1" w:tplc="04090019" w:tentative="1">
      <w:start w:val="1"/>
      <w:numFmt w:val="lowerLetter"/>
      <w:lvlText w:val="%2."/>
      <w:lvlJc w:val="left"/>
      <w:pPr>
        <w:ind w:left="2440" w:hanging="360"/>
      </w:pPr>
    </w:lvl>
    <w:lvl w:ilvl="2" w:tplc="0409001B" w:tentative="1">
      <w:start w:val="1"/>
      <w:numFmt w:val="lowerRoman"/>
      <w:lvlText w:val="%3."/>
      <w:lvlJc w:val="right"/>
      <w:pPr>
        <w:ind w:left="3160" w:hanging="180"/>
      </w:pPr>
    </w:lvl>
    <w:lvl w:ilvl="3" w:tplc="0409000F" w:tentative="1">
      <w:start w:val="1"/>
      <w:numFmt w:val="decimal"/>
      <w:lvlText w:val="%4."/>
      <w:lvlJc w:val="left"/>
      <w:pPr>
        <w:ind w:left="3880" w:hanging="360"/>
      </w:pPr>
    </w:lvl>
    <w:lvl w:ilvl="4" w:tplc="04090019" w:tentative="1">
      <w:start w:val="1"/>
      <w:numFmt w:val="lowerLetter"/>
      <w:lvlText w:val="%5."/>
      <w:lvlJc w:val="left"/>
      <w:pPr>
        <w:ind w:left="4600" w:hanging="360"/>
      </w:pPr>
    </w:lvl>
    <w:lvl w:ilvl="5" w:tplc="0409001B" w:tentative="1">
      <w:start w:val="1"/>
      <w:numFmt w:val="lowerRoman"/>
      <w:lvlText w:val="%6."/>
      <w:lvlJc w:val="right"/>
      <w:pPr>
        <w:ind w:left="5320" w:hanging="180"/>
      </w:pPr>
    </w:lvl>
    <w:lvl w:ilvl="6" w:tplc="0409000F" w:tentative="1">
      <w:start w:val="1"/>
      <w:numFmt w:val="decimal"/>
      <w:lvlText w:val="%7."/>
      <w:lvlJc w:val="left"/>
      <w:pPr>
        <w:ind w:left="6040" w:hanging="360"/>
      </w:pPr>
    </w:lvl>
    <w:lvl w:ilvl="7" w:tplc="04090019" w:tentative="1">
      <w:start w:val="1"/>
      <w:numFmt w:val="lowerLetter"/>
      <w:lvlText w:val="%8."/>
      <w:lvlJc w:val="left"/>
      <w:pPr>
        <w:ind w:left="6760" w:hanging="360"/>
      </w:pPr>
    </w:lvl>
    <w:lvl w:ilvl="8" w:tplc="0409001B" w:tentative="1">
      <w:start w:val="1"/>
      <w:numFmt w:val="lowerRoman"/>
      <w:lvlText w:val="%9."/>
      <w:lvlJc w:val="right"/>
      <w:pPr>
        <w:ind w:left="7480" w:hanging="180"/>
      </w:pPr>
    </w:lvl>
  </w:abstractNum>
  <w:abstractNum w:abstractNumId="30" w15:restartNumberingAfterBreak="0">
    <w:nsid w:val="31FF3576"/>
    <w:multiLevelType w:val="hybridMultilevel"/>
    <w:tmpl w:val="6A84E118"/>
    <w:lvl w:ilvl="0" w:tplc="8F205AA2">
      <w:start w:val="6"/>
      <w:numFmt w:val="bullet"/>
      <w:lvlText w:val="-"/>
      <w:lvlJc w:val="left"/>
      <w:pPr>
        <w:ind w:left="720" w:hanging="360"/>
      </w:pPr>
      <w:rPr>
        <w:rFonts w:ascii="Calibri" w:eastAsia="Times New Roma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34850A4D"/>
    <w:multiLevelType w:val="multilevel"/>
    <w:tmpl w:val="C0FE52C0"/>
    <w:lvl w:ilvl="0">
      <w:start w:val="1"/>
      <w:numFmt w:val="decimal"/>
      <w:pStyle w:val="Heading1"/>
      <w:suff w:val="nothing"/>
      <w:lvlText w:val="%1"/>
      <w:lvlJc w:val="left"/>
      <w:pPr>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2" w15:restartNumberingAfterBreak="0">
    <w:nsid w:val="3EA62A67"/>
    <w:multiLevelType w:val="hybridMultilevel"/>
    <w:tmpl w:val="2758BF8C"/>
    <w:lvl w:ilvl="0" w:tplc="04090001">
      <w:start w:val="1"/>
      <w:numFmt w:val="bullet"/>
      <w:lvlText w:val=""/>
      <w:lvlJc w:val="left"/>
      <w:pPr>
        <w:ind w:left="1080" w:hanging="360"/>
      </w:pPr>
      <w:rPr>
        <w:rFonts w:ascii="Symbol" w:hAnsi="Symbol"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33" w15:restartNumberingAfterBreak="0">
    <w:nsid w:val="42ED4F8E"/>
    <w:multiLevelType w:val="hybridMultilevel"/>
    <w:tmpl w:val="726E8394"/>
    <w:lvl w:ilvl="0" w:tplc="C2DA9C7C">
      <w:start w:val="1"/>
      <w:numFmt w:val="bullet"/>
      <w:pStyle w:val="Bulletedlist0"/>
      <w:lvlText w:val=""/>
      <w:lvlJc w:val="left"/>
      <w:pPr>
        <w:tabs>
          <w:tab w:val="num" w:pos="725"/>
        </w:tabs>
        <w:ind w:left="725" w:hanging="360"/>
      </w:pPr>
      <w:rPr>
        <w:rFonts w:ascii="Symbol" w:hAnsi="Symbol" w:hint="default"/>
        <w:color w:val="auto"/>
      </w:rPr>
    </w:lvl>
    <w:lvl w:ilvl="1" w:tplc="04090001">
      <w:start w:val="1"/>
      <w:numFmt w:val="bullet"/>
      <w:lvlText w:val="o"/>
      <w:lvlJc w:val="left"/>
      <w:pPr>
        <w:tabs>
          <w:tab w:val="num" w:pos="1445"/>
        </w:tabs>
        <w:ind w:left="1445" w:hanging="360"/>
      </w:pPr>
      <w:rPr>
        <w:rFonts w:ascii="Courier New" w:hAnsi="Courier New" w:hint="default"/>
      </w:rPr>
    </w:lvl>
    <w:lvl w:ilvl="2" w:tplc="FFFFFFFF" w:tentative="1">
      <w:start w:val="1"/>
      <w:numFmt w:val="bullet"/>
      <w:lvlText w:val=""/>
      <w:lvlJc w:val="left"/>
      <w:pPr>
        <w:tabs>
          <w:tab w:val="num" w:pos="2165"/>
        </w:tabs>
        <w:ind w:left="2165" w:hanging="360"/>
      </w:pPr>
      <w:rPr>
        <w:rFonts w:ascii="Wingdings" w:hAnsi="Wingdings" w:hint="default"/>
      </w:rPr>
    </w:lvl>
    <w:lvl w:ilvl="3" w:tplc="FFFFFFFF" w:tentative="1">
      <w:start w:val="1"/>
      <w:numFmt w:val="bullet"/>
      <w:lvlText w:val=""/>
      <w:lvlJc w:val="left"/>
      <w:pPr>
        <w:tabs>
          <w:tab w:val="num" w:pos="2885"/>
        </w:tabs>
        <w:ind w:left="2885" w:hanging="360"/>
      </w:pPr>
      <w:rPr>
        <w:rFonts w:ascii="Symbol" w:hAnsi="Symbol" w:hint="default"/>
      </w:rPr>
    </w:lvl>
    <w:lvl w:ilvl="4" w:tplc="FFFFFFFF" w:tentative="1">
      <w:start w:val="1"/>
      <w:numFmt w:val="bullet"/>
      <w:lvlText w:val="o"/>
      <w:lvlJc w:val="left"/>
      <w:pPr>
        <w:tabs>
          <w:tab w:val="num" w:pos="3605"/>
        </w:tabs>
        <w:ind w:left="3605" w:hanging="360"/>
      </w:pPr>
      <w:rPr>
        <w:rFonts w:ascii="Courier New" w:hAnsi="Courier New" w:hint="default"/>
      </w:rPr>
    </w:lvl>
    <w:lvl w:ilvl="5" w:tplc="FFFFFFFF" w:tentative="1">
      <w:start w:val="1"/>
      <w:numFmt w:val="bullet"/>
      <w:lvlText w:val=""/>
      <w:lvlJc w:val="left"/>
      <w:pPr>
        <w:tabs>
          <w:tab w:val="num" w:pos="4325"/>
        </w:tabs>
        <w:ind w:left="4325" w:hanging="360"/>
      </w:pPr>
      <w:rPr>
        <w:rFonts w:ascii="Wingdings" w:hAnsi="Wingdings" w:hint="default"/>
      </w:rPr>
    </w:lvl>
    <w:lvl w:ilvl="6" w:tplc="FFFFFFFF" w:tentative="1">
      <w:start w:val="1"/>
      <w:numFmt w:val="bullet"/>
      <w:lvlText w:val=""/>
      <w:lvlJc w:val="left"/>
      <w:pPr>
        <w:tabs>
          <w:tab w:val="num" w:pos="5045"/>
        </w:tabs>
        <w:ind w:left="5045" w:hanging="360"/>
      </w:pPr>
      <w:rPr>
        <w:rFonts w:ascii="Symbol" w:hAnsi="Symbol" w:hint="default"/>
      </w:rPr>
    </w:lvl>
    <w:lvl w:ilvl="7" w:tplc="FFFFFFFF" w:tentative="1">
      <w:start w:val="1"/>
      <w:numFmt w:val="bullet"/>
      <w:lvlText w:val="o"/>
      <w:lvlJc w:val="left"/>
      <w:pPr>
        <w:tabs>
          <w:tab w:val="num" w:pos="5765"/>
        </w:tabs>
        <w:ind w:left="5765" w:hanging="360"/>
      </w:pPr>
      <w:rPr>
        <w:rFonts w:ascii="Courier New" w:hAnsi="Courier New" w:hint="default"/>
      </w:rPr>
    </w:lvl>
    <w:lvl w:ilvl="8" w:tplc="FFFFFFFF" w:tentative="1">
      <w:start w:val="1"/>
      <w:numFmt w:val="bullet"/>
      <w:lvlText w:val=""/>
      <w:lvlJc w:val="left"/>
      <w:pPr>
        <w:tabs>
          <w:tab w:val="num" w:pos="6485"/>
        </w:tabs>
        <w:ind w:left="6485" w:hanging="360"/>
      </w:pPr>
      <w:rPr>
        <w:rFonts w:ascii="Wingdings" w:hAnsi="Wingdings" w:hint="default"/>
      </w:rPr>
    </w:lvl>
  </w:abstractNum>
  <w:abstractNum w:abstractNumId="34" w15:restartNumberingAfterBreak="0">
    <w:nsid w:val="43723887"/>
    <w:multiLevelType w:val="multilevel"/>
    <w:tmpl w:val="DEBA0926"/>
    <w:styleLink w:val="StyleNumberedBodySegoeUISemilight8ptLeft075Han"/>
    <w:lvl w:ilvl="0">
      <w:start w:val="1"/>
      <w:numFmt w:val="decimal"/>
      <w:lvlText w:val="%1."/>
      <w:lvlJc w:val="left"/>
      <w:pPr>
        <w:ind w:left="720" w:hanging="360"/>
      </w:pPr>
      <w:rPr>
        <w:rFonts w:hint="default"/>
        <w:sz w:val="20"/>
        <w:szCs w:val="16"/>
      </w:rPr>
    </w:lvl>
    <w:lvl w:ilvl="1">
      <w:start w:val="1"/>
      <w:numFmt w:val="lowerLetter"/>
      <w:lvlText w:val="%2."/>
      <w:lvlJc w:val="left"/>
      <w:pPr>
        <w:tabs>
          <w:tab w:val="num" w:pos="1440"/>
        </w:tabs>
        <w:ind w:left="1080" w:hanging="360"/>
      </w:pPr>
      <w:rPr>
        <w:rFonts w:asciiTheme="minorHAnsi" w:hAnsiTheme="minorHAnsi"/>
        <w:spacing w:val="4"/>
        <w:kern w:val="18"/>
        <w:sz w:val="16"/>
      </w:rPr>
    </w:lvl>
    <w:lvl w:ilvl="2">
      <w:start w:val="1"/>
      <w:numFmt w:val="lowerRoman"/>
      <w:lvlText w:val="%3."/>
      <w:lvlJc w:val="right"/>
      <w:pPr>
        <w:tabs>
          <w:tab w:val="num" w:pos="2160"/>
        </w:tabs>
        <w:ind w:left="1620" w:hanging="180"/>
      </w:pPr>
    </w:lvl>
    <w:lvl w:ilvl="3">
      <w:start w:val="1"/>
      <w:numFmt w:val="bullet"/>
      <w:lvlText w:val=""/>
      <w:lvlJc w:val="left"/>
      <w:pPr>
        <w:tabs>
          <w:tab w:val="num" w:pos="2880"/>
        </w:tabs>
        <w:ind w:left="2520" w:hanging="360"/>
      </w:pPr>
      <w:rPr>
        <w:rFonts w:ascii="Symbol" w:hAnsi="Symbol" w:hint="default"/>
        <w:color w:val="1E13A6" w:themeColor="accent2"/>
      </w:r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5" w15:restartNumberingAfterBreak="0">
    <w:nsid w:val="46090447"/>
    <w:multiLevelType w:val="hybridMultilevel"/>
    <w:tmpl w:val="6848133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6" w15:restartNumberingAfterBreak="0">
    <w:nsid w:val="491A1DCB"/>
    <w:multiLevelType w:val="hybridMultilevel"/>
    <w:tmpl w:val="A0CA0514"/>
    <w:lvl w:ilvl="0" w:tplc="04090001">
      <w:start w:val="1"/>
      <w:numFmt w:val="bullet"/>
      <w:lvlText w:val=""/>
      <w:lvlJc w:val="left"/>
      <w:pPr>
        <w:ind w:left="1080" w:hanging="360"/>
      </w:pPr>
      <w:rPr>
        <w:rFonts w:ascii="Symbol" w:hAnsi="Symbol"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37" w15:restartNumberingAfterBreak="0">
    <w:nsid w:val="4B1E7675"/>
    <w:multiLevelType w:val="hybridMultilevel"/>
    <w:tmpl w:val="A754AD3E"/>
    <w:lvl w:ilvl="0" w:tplc="B1AC8D1A">
      <w:start w:val="1"/>
      <w:numFmt w:val="bullet"/>
      <w:lvlText w:val="-"/>
      <w:lvlJc w:val="left"/>
      <w:pPr>
        <w:ind w:left="1080" w:hanging="360"/>
      </w:pPr>
      <w:rPr>
        <w:rFonts w:ascii="Calibri" w:eastAsia="Times New Roman" w:hAnsi="Calibri" w:cs="Calibr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8" w15:restartNumberingAfterBreak="0">
    <w:nsid w:val="4F6407A6"/>
    <w:multiLevelType w:val="hybridMultilevel"/>
    <w:tmpl w:val="553EC48A"/>
    <w:lvl w:ilvl="0" w:tplc="C3FA01F0">
      <w:start w:val="1"/>
      <w:numFmt w:val="decimal"/>
      <w:pStyle w:val="TOC1"/>
      <w:lvlText w:val="%1"/>
      <w:lvlJc w:val="left"/>
      <w:pPr>
        <w:tabs>
          <w:tab w:val="num" w:pos="0"/>
        </w:tabs>
        <w:ind w:left="0" w:firstLine="0"/>
      </w:pPr>
      <w:rPr>
        <w:rFonts w:ascii="Verdana" w:hAnsi="Verdana" w:hint="default"/>
        <w:b/>
        <w:i w:val="0"/>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9" w15:restartNumberingAfterBreak="0">
    <w:nsid w:val="60392BD2"/>
    <w:multiLevelType w:val="hybridMultilevel"/>
    <w:tmpl w:val="C8445D6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63DA7DD7"/>
    <w:multiLevelType w:val="hybridMultilevel"/>
    <w:tmpl w:val="D21871C6"/>
    <w:lvl w:ilvl="0" w:tplc="04090001">
      <w:start w:val="1"/>
      <w:numFmt w:val="bullet"/>
      <w:pStyle w:val="Resume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1" w15:restartNumberingAfterBreak="0">
    <w:nsid w:val="658B653D"/>
    <w:multiLevelType w:val="hybridMultilevel"/>
    <w:tmpl w:val="4E16130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683B7BB1"/>
    <w:multiLevelType w:val="hybridMultilevel"/>
    <w:tmpl w:val="850213F8"/>
    <w:lvl w:ilvl="0" w:tplc="04090001">
      <w:start w:val="1"/>
      <w:numFmt w:val="bullet"/>
      <w:lvlText w:val=""/>
      <w:lvlJc w:val="left"/>
      <w:pPr>
        <w:ind w:left="720" w:hanging="360"/>
      </w:pPr>
      <w:rPr>
        <w:rFonts w:ascii="Symbol" w:hAnsi="Symbol" w:hint="default"/>
        <w:color w:val="FFA35B" w:themeColor="accent5"/>
      </w:rPr>
    </w:lvl>
    <w:lvl w:ilvl="1" w:tplc="FFFFFFFF">
      <w:start w:val="1"/>
      <w:numFmt w:val="bullet"/>
      <w:lvlText w:val=""/>
      <w:lvlJc w:val="left"/>
      <w:pPr>
        <w:ind w:left="1440" w:hanging="360"/>
      </w:pPr>
      <w:rPr>
        <w:rFonts w:ascii="Symbol" w:hAnsi="Symbol" w:hint="default"/>
      </w:rPr>
    </w:lvl>
    <w:lvl w:ilvl="2" w:tplc="FFFFFFFF">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3" w15:restartNumberingAfterBreak="0">
    <w:nsid w:val="68776D8E"/>
    <w:multiLevelType w:val="hybridMultilevel"/>
    <w:tmpl w:val="62640272"/>
    <w:lvl w:ilvl="0" w:tplc="28883E34">
      <w:start w:val="1"/>
      <w:numFmt w:val="bullet"/>
      <w:pStyle w:val="BulletedListIndent2"/>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4" w15:restartNumberingAfterBreak="0">
    <w:nsid w:val="718E1A46"/>
    <w:multiLevelType w:val="hybridMultilevel"/>
    <w:tmpl w:val="9CF01C9A"/>
    <w:lvl w:ilvl="0" w:tplc="529218B8">
      <w:numFmt w:val="bullet"/>
      <w:lvlText w:val="•"/>
      <w:lvlJc w:val="left"/>
      <w:pPr>
        <w:ind w:left="1080" w:hanging="720"/>
      </w:pPr>
      <w:rPr>
        <w:rFonts w:ascii="Calibri" w:eastAsia="Times New Roma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71C73840"/>
    <w:multiLevelType w:val="hybridMultilevel"/>
    <w:tmpl w:val="D43A3D6C"/>
    <w:lvl w:ilvl="0" w:tplc="224C087C">
      <w:start w:val="1"/>
      <w:numFmt w:val="bullet"/>
      <w:lvlText w:val="-"/>
      <w:lvlJc w:val="left"/>
      <w:pPr>
        <w:ind w:left="720" w:hanging="360"/>
      </w:pPr>
      <w:rPr>
        <w:rFonts w:ascii="Calibri" w:eastAsia="Times New Roma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760F64EB"/>
    <w:multiLevelType w:val="hybridMultilevel"/>
    <w:tmpl w:val="A6A0EC3A"/>
    <w:lvl w:ilvl="0" w:tplc="6C6E3DB4">
      <w:start w:val="1"/>
      <w:numFmt w:val="upperLetter"/>
      <w:pStyle w:val="Heading6"/>
      <w:lvlText w:val="%1"/>
      <w:lvlJc w:val="left"/>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15:restartNumberingAfterBreak="0">
    <w:nsid w:val="789D63E1"/>
    <w:multiLevelType w:val="hybridMultilevel"/>
    <w:tmpl w:val="E8F0E9D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15:restartNumberingAfterBreak="0">
    <w:nsid w:val="7B5E1B60"/>
    <w:multiLevelType w:val="hybridMultilevel"/>
    <w:tmpl w:val="5D8C4888"/>
    <w:lvl w:ilvl="0" w:tplc="28883E34">
      <w:start w:val="1"/>
      <w:numFmt w:val="bullet"/>
      <w:pStyle w:val="Bulletlistindent1"/>
      <w:lvlText w:val="o"/>
      <w:lvlJc w:val="left"/>
      <w:pPr>
        <w:ind w:left="1080" w:hanging="360"/>
      </w:pPr>
      <w:rPr>
        <w:rFonts w:ascii="Courier New" w:hAnsi="Courier New" w:cs="Courier New" w:hint="default"/>
      </w:rPr>
    </w:lvl>
    <w:lvl w:ilvl="1" w:tplc="04090003">
      <w:start w:val="1"/>
      <w:numFmt w:val="bullet"/>
      <w:lvlText w:val="o"/>
      <w:lvlJc w:val="left"/>
      <w:pPr>
        <w:ind w:left="1800" w:hanging="360"/>
      </w:pPr>
      <w:rPr>
        <w:rFonts w:ascii="Courier New" w:hAnsi="Courier New" w:cs="Courier New" w:hint="default"/>
      </w:rPr>
    </w:lvl>
    <w:lvl w:ilvl="2" w:tplc="E52EAFF4">
      <w:numFmt w:val="bullet"/>
      <w:lvlText w:val="•"/>
      <w:lvlJc w:val="left"/>
      <w:pPr>
        <w:ind w:left="2880" w:hanging="720"/>
      </w:pPr>
      <w:rPr>
        <w:rFonts w:ascii="Tahoma" w:eastAsia="Times New Roman" w:hAnsi="Tahoma" w:cs="Tahoma"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16cid:durableId="2020307794">
    <w:abstractNumId w:val="31"/>
  </w:num>
  <w:num w:numId="2" w16cid:durableId="62336480">
    <w:abstractNumId w:val="9"/>
  </w:num>
  <w:num w:numId="3" w16cid:durableId="2107379322">
    <w:abstractNumId w:val="7"/>
  </w:num>
  <w:num w:numId="4" w16cid:durableId="605231865">
    <w:abstractNumId w:val="6"/>
  </w:num>
  <w:num w:numId="5" w16cid:durableId="454637749">
    <w:abstractNumId w:val="5"/>
  </w:num>
  <w:num w:numId="6" w16cid:durableId="63450180">
    <w:abstractNumId w:val="4"/>
  </w:num>
  <w:num w:numId="7" w16cid:durableId="553781321">
    <w:abstractNumId w:val="8"/>
  </w:num>
  <w:num w:numId="8" w16cid:durableId="1029722664">
    <w:abstractNumId w:val="3"/>
  </w:num>
  <w:num w:numId="9" w16cid:durableId="1038430395">
    <w:abstractNumId w:val="2"/>
  </w:num>
  <w:num w:numId="10" w16cid:durableId="392041798">
    <w:abstractNumId w:val="1"/>
  </w:num>
  <w:num w:numId="11" w16cid:durableId="1256356830">
    <w:abstractNumId w:val="0"/>
  </w:num>
  <w:num w:numId="12" w16cid:durableId="1369644516">
    <w:abstractNumId w:val="25"/>
  </w:num>
  <w:num w:numId="13" w16cid:durableId="202140619">
    <w:abstractNumId w:val="38"/>
  </w:num>
  <w:num w:numId="14" w16cid:durableId="334652776">
    <w:abstractNumId w:val="16"/>
  </w:num>
  <w:num w:numId="15" w16cid:durableId="1931889076">
    <w:abstractNumId w:val="22"/>
  </w:num>
  <w:num w:numId="16" w16cid:durableId="1612123914">
    <w:abstractNumId w:val="46"/>
  </w:num>
  <w:num w:numId="17" w16cid:durableId="611479120">
    <w:abstractNumId w:val="29"/>
  </w:num>
  <w:num w:numId="18" w16cid:durableId="13729536">
    <w:abstractNumId w:val="43"/>
  </w:num>
  <w:num w:numId="19" w16cid:durableId="1073702729">
    <w:abstractNumId w:val="33"/>
  </w:num>
  <w:num w:numId="20" w16cid:durableId="1176921798">
    <w:abstractNumId w:val="48"/>
  </w:num>
  <w:num w:numId="21" w16cid:durableId="831991263">
    <w:abstractNumId w:val="28"/>
  </w:num>
  <w:num w:numId="22" w16cid:durableId="708607690">
    <w:abstractNumId w:val="18"/>
  </w:num>
  <w:num w:numId="23" w16cid:durableId="643894083">
    <w:abstractNumId w:val="21"/>
  </w:num>
  <w:num w:numId="24" w16cid:durableId="681057280">
    <w:abstractNumId w:val="27"/>
  </w:num>
  <w:num w:numId="25" w16cid:durableId="1679579434">
    <w:abstractNumId w:val="12"/>
  </w:num>
  <w:num w:numId="26" w16cid:durableId="1554195038">
    <w:abstractNumId w:val="34"/>
  </w:num>
  <w:num w:numId="27" w16cid:durableId="717127171">
    <w:abstractNumId w:val="24"/>
  </w:num>
  <w:num w:numId="28" w16cid:durableId="763115588">
    <w:abstractNumId w:val="40"/>
  </w:num>
  <w:num w:numId="29" w16cid:durableId="965625120">
    <w:abstractNumId w:val="26"/>
  </w:num>
  <w:num w:numId="30" w16cid:durableId="1676689100">
    <w:abstractNumId w:val="15"/>
  </w:num>
  <w:num w:numId="31" w16cid:durableId="2129085374">
    <w:abstractNumId w:val="10"/>
  </w:num>
  <w:num w:numId="32" w16cid:durableId="876967022">
    <w:abstractNumId w:val="41"/>
  </w:num>
  <w:num w:numId="33" w16cid:durableId="1771312817">
    <w:abstractNumId w:val="47"/>
  </w:num>
  <w:num w:numId="34" w16cid:durableId="373231805">
    <w:abstractNumId w:val="11"/>
  </w:num>
  <w:num w:numId="35" w16cid:durableId="6829569">
    <w:abstractNumId w:val="23"/>
  </w:num>
  <w:num w:numId="36" w16cid:durableId="2139371901">
    <w:abstractNumId w:val="20"/>
  </w:num>
  <w:num w:numId="37" w16cid:durableId="1900624994">
    <w:abstractNumId w:val="44"/>
  </w:num>
  <w:num w:numId="38" w16cid:durableId="1302927739">
    <w:abstractNumId w:val="17"/>
  </w:num>
  <w:num w:numId="39" w16cid:durableId="332219798">
    <w:abstractNumId w:val="42"/>
  </w:num>
  <w:num w:numId="40" w16cid:durableId="1893882919">
    <w:abstractNumId w:val="13"/>
  </w:num>
  <w:num w:numId="41" w16cid:durableId="1745952751">
    <w:abstractNumId w:val="35"/>
  </w:num>
  <w:num w:numId="42" w16cid:durableId="388499271">
    <w:abstractNumId w:val="39"/>
  </w:num>
  <w:num w:numId="43" w16cid:durableId="277496400">
    <w:abstractNumId w:val="30"/>
  </w:num>
  <w:num w:numId="44" w16cid:durableId="586236116">
    <w:abstractNumId w:val="37"/>
  </w:num>
  <w:num w:numId="45" w16cid:durableId="1901473891">
    <w:abstractNumId w:val="45"/>
  </w:num>
  <w:num w:numId="46" w16cid:durableId="1978409273">
    <w:abstractNumId w:val="19"/>
  </w:num>
  <w:num w:numId="47" w16cid:durableId="922371164">
    <w:abstractNumId w:val="36"/>
  </w:num>
  <w:num w:numId="48" w16cid:durableId="1818648592">
    <w:abstractNumId w:val="32"/>
  </w:num>
  <w:num w:numId="49" w16cid:durableId="1562254978">
    <w:abstractNumId w:val="14"/>
  </w:num>
  <w:numIdMacAtCleanup w:val="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mirrorMargins/>
  <w:attachedTemplate r:id="rId1"/>
  <w:stylePaneFormatFilter w:val="0428" w:allStyles="0" w:customStyles="0" w:latentStyles="0" w:stylesInUse="1" w:headingStyles="1" w:numberingStyles="0" w:tableStyles="0" w:directFormattingOnRuns="0" w:directFormattingOnParagraphs="0" w:directFormattingOnNumbering="1" w:directFormattingOnTables="0" w:clearFormatting="0" w:top3HeadingStyles="0" w:visibleStyles="0" w:alternateStyleNames="0"/>
  <w:stylePaneSortMethod w:val="000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Nbc0NzSwNDYxN7SwMDVT0lEKTi0uzszPAymwMK0FACA+AiQtAAAA"/>
  </w:docVars>
  <w:rsids>
    <w:rsidRoot w:val="007B2891"/>
    <w:rsid w:val="0000085D"/>
    <w:rsid w:val="00001820"/>
    <w:rsid w:val="00001B6C"/>
    <w:rsid w:val="00001CC8"/>
    <w:rsid w:val="00002367"/>
    <w:rsid w:val="00002490"/>
    <w:rsid w:val="00003331"/>
    <w:rsid w:val="0000337D"/>
    <w:rsid w:val="00003494"/>
    <w:rsid w:val="000034F6"/>
    <w:rsid w:val="0000353D"/>
    <w:rsid w:val="000038F6"/>
    <w:rsid w:val="00003988"/>
    <w:rsid w:val="00003C11"/>
    <w:rsid w:val="00003DF6"/>
    <w:rsid w:val="00004000"/>
    <w:rsid w:val="0000424C"/>
    <w:rsid w:val="00004496"/>
    <w:rsid w:val="000044BC"/>
    <w:rsid w:val="00004559"/>
    <w:rsid w:val="00004618"/>
    <w:rsid w:val="000048E5"/>
    <w:rsid w:val="00004CE5"/>
    <w:rsid w:val="00005245"/>
    <w:rsid w:val="000056FA"/>
    <w:rsid w:val="00005732"/>
    <w:rsid w:val="0000582F"/>
    <w:rsid w:val="00005895"/>
    <w:rsid w:val="00006095"/>
    <w:rsid w:val="00006250"/>
    <w:rsid w:val="000064B7"/>
    <w:rsid w:val="000065E1"/>
    <w:rsid w:val="00007020"/>
    <w:rsid w:val="00007254"/>
    <w:rsid w:val="00007807"/>
    <w:rsid w:val="00010258"/>
    <w:rsid w:val="0001067D"/>
    <w:rsid w:val="000107DE"/>
    <w:rsid w:val="00010D38"/>
    <w:rsid w:val="00010F8C"/>
    <w:rsid w:val="0001144C"/>
    <w:rsid w:val="000114E7"/>
    <w:rsid w:val="000116D2"/>
    <w:rsid w:val="00011855"/>
    <w:rsid w:val="00011F51"/>
    <w:rsid w:val="000120D7"/>
    <w:rsid w:val="0001239A"/>
    <w:rsid w:val="00012459"/>
    <w:rsid w:val="000124D7"/>
    <w:rsid w:val="000127C5"/>
    <w:rsid w:val="00012DA3"/>
    <w:rsid w:val="00012DF2"/>
    <w:rsid w:val="00013147"/>
    <w:rsid w:val="000131D3"/>
    <w:rsid w:val="0001328D"/>
    <w:rsid w:val="0001392B"/>
    <w:rsid w:val="00013B4B"/>
    <w:rsid w:val="00013DC9"/>
    <w:rsid w:val="000145AC"/>
    <w:rsid w:val="0001467E"/>
    <w:rsid w:val="00014786"/>
    <w:rsid w:val="0001480E"/>
    <w:rsid w:val="000148FF"/>
    <w:rsid w:val="00014CCF"/>
    <w:rsid w:val="00014FAE"/>
    <w:rsid w:val="000159A2"/>
    <w:rsid w:val="00015ADE"/>
    <w:rsid w:val="00015AEC"/>
    <w:rsid w:val="00016331"/>
    <w:rsid w:val="00016620"/>
    <w:rsid w:val="00016BCC"/>
    <w:rsid w:val="00016C18"/>
    <w:rsid w:val="00016E11"/>
    <w:rsid w:val="0001703F"/>
    <w:rsid w:val="00017122"/>
    <w:rsid w:val="00017438"/>
    <w:rsid w:val="00017A98"/>
    <w:rsid w:val="00017ACD"/>
    <w:rsid w:val="00017ADA"/>
    <w:rsid w:val="00017B26"/>
    <w:rsid w:val="00020067"/>
    <w:rsid w:val="00020765"/>
    <w:rsid w:val="0002085D"/>
    <w:rsid w:val="000209F7"/>
    <w:rsid w:val="00020D97"/>
    <w:rsid w:val="00020EAA"/>
    <w:rsid w:val="00021160"/>
    <w:rsid w:val="0002119A"/>
    <w:rsid w:val="000211A7"/>
    <w:rsid w:val="000211F4"/>
    <w:rsid w:val="0002144E"/>
    <w:rsid w:val="0002155C"/>
    <w:rsid w:val="000218BF"/>
    <w:rsid w:val="00021BDC"/>
    <w:rsid w:val="00021DA4"/>
    <w:rsid w:val="0002232A"/>
    <w:rsid w:val="00022911"/>
    <w:rsid w:val="00022947"/>
    <w:rsid w:val="00022BFE"/>
    <w:rsid w:val="0002318E"/>
    <w:rsid w:val="000236F3"/>
    <w:rsid w:val="00023717"/>
    <w:rsid w:val="00023861"/>
    <w:rsid w:val="00023AEB"/>
    <w:rsid w:val="00023BD8"/>
    <w:rsid w:val="00023BD9"/>
    <w:rsid w:val="00023F68"/>
    <w:rsid w:val="0002410B"/>
    <w:rsid w:val="0002413D"/>
    <w:rsid w:val="000241A4"/>
    <w:rsid w:val="0002432A"/>
    <w:rsid w:val="0002459D"/>
    <w:rsid w:val="00024978"/>
    <w:rsid w:val="00024F8E"/>
    <w:rsid w:val="000253E3"/>
    <w:rsid w:val="00025460"/>
    <w:rsid w:val="000258BD"/>
    <w:rsid w:val="00025B6E"/>
    <w:rsid w:val="00025DF0"/>
    <w:rsid w:val="0002615A"/>
    <w:rsid w:val="00026447"/>
    <w:rsid w:val="000267C4"/>
    <w:rsid w:val="00026D86"/>
    <w:rsid w:val="00026DD0"/>
    <w:rsid w:val="00027728"/>
    <w:rsid w:val="000278A0"/>
    <w:rsid w:val="000278A2"/>
    <w:rsid w:val="00027C21"/>
    <w:rsid w:val="00027E78"/>
    <w:rsid w:val="00030238"/>
    <w:rsid w:val="0003074A"/>
    <w:rsid w:val="00030B16"/>
    <w:rsid w:val="00030BD7"/>
    <w:rsid w:val="00030FAE"/>
    <w:rsid w:val="00031207"/>
    <w:rsid w:val="0003197D"/>
    <w:rsid w:val="00031C5F"/>
    <w:rsid w:val="00031CA9"/>
    <w:rsid w:val="00031D3B"/>
    <w:rsid w:val="00031EC1"/>
    <w:rsid w:val="000322E0"/>
    <w:rsid w:val="00032948"/>
    <w:rsid w:val="00033286"/>
    <w:rsid w:val="000333BC"/>
    <w:rsid w:val="00033B39"/>
    <w:rsid w:val="00033B75"/>
    <w:rsid w:val="000345F2"/>
    <w:rsid w:val="0003480B"/>
    <w:rsid w:val="00034897"/>
    <w:rsid w:val="00034D03"/>
    <w:rsid w:val="00034DAF"/>
    <w:rsid w:val="00034F85"/>
    <w:rsid w:val="000350DF"/>
    <w:rsid w:val="000351B1"/>
    <w:rsid w:val="00035454"/>
    <w:rsid w:val="00035669"/>
    <w:rsid w:val="00035F26"/>
    <w:rsid w:val="0003610D"/>
    <w:rsid w:val="0003643F"/>
    <w:rsid w:val="000366A6"/>
    <w:rsid w:val="000368AC"/>
    <w:rsid w:val="000369C9"/>
    <w:rsid w:val="00036BBD"/>
    <w:rsid w:val="00036EEB"/>
    <w:rsid w:val="00037669"/>
    <w:rsid w:val="00037700"/>
    <w:rsid w:val="000378B5"/>
    <w:rsid w:val="00037A0A"/>
    <w:rsid w:val="00037DE7"/>
    <w:rsid w:val="00040365"/>
    <w:rsid w:val="00040478"/>
    <w:rsid w:val="00040DE6"/>
    <w:rsid w:val="00040DF7"/>
    <w:rsid w:val="00041061"/>
    <w:rsid w:val="00041ABB"/>
    <w:rsid w:val="00041DC5"/>
    <w:rsid w:val="000421AE"/>
    <w:rsid w:val="00042B89"/>
    <w:rsid w:val="00042BC1"/>
    <w:rsid w:val="000432B5"/>
    <w:rsid w:val="0004364F"/>
    <w:rsid w:val="0004372A"/>
    <w:rsid w:val="0004391C"/>
    <w:rsid w:val="00043A63"/>
    <w:rsid w:val="00043A72"/>
    <w:rsid w:val="00044523"/>
    <w:rsid w:val="00044A89"/>
    <w:rsid w:val="00044CA8"/>
    <w:rsid w:val="00044F8C"/>
    <w:rsid w:val="000456CD"/>
    <w:rsid w:val="00045B8F"/>
    <w:rsid w:val="00045F67"/>
    <w:rsid w:val="00045F9F"/>
    <w:rsid w:val="000466F8"/>
    <w:rsid w:val="00046AF5"/>
    <w:rsid w:val="00046C81"/>
    <w:rsid w:val="00046D96"/>
    <w:rsid w:val="00046E3E"/>
    <w:rsid w:val="00046F17"/>
    <w:rsid w:val="000475AE"/>
    <w:rsid w:val="00047B8C"/>
    <w:rsid w:val="00047DD3"/>
    <w:rsid w:val="00047EED"/>
    <w:rsid w:val="00050442"/>
    <w:rsid w:val="00050963"/>
    <w:rsid w:val="000513AC"/>
    <w:rsid w:val="0005159B"/>
    <w:rsid w:val="00051B33"/>
    <w:rsid w:val="00051CE3"/>
    <w:rsid w:val="000522D3"/>
    <w:rsid w:val="00052398"/>
    <w:rsid w:val="000523AB"/>
    <w:rsid w:val="00052657"/>
    <w:rsid w:val="0005267B"/>
    <w:rsid w:val="00052F96"/>
    <w:rsid w:val="000530FA"/>
    <w:rsid w:val="0005369F"/>
    <w:rsid w:val="00053A48"/>
    <w:rsid w:val="00053B29"/>
    <w:rsid w:val="00053BED"/>
    <w:rsid w:val="0005423A"/>
    <w:rsid w:val="000543B9"/>
    <w:rsid w:val="00054AF6"/>
    <w:rsid w:val="00054B37"/>
    <w:rsid w:val="00055688"/>
    <w:rsid w:val="00055C6A"/>
    <w:rsid w:val="00055DE5"/>
    <w:rsid w:val="00056237"/>
    <w:rsid w:val="000563A5"/>
    <w:rsid w:val="000565F7"/>
    <w:rsid w:val="000567F2"/>
    <w:rsid w:val="00056EDD"/>
    <w:rsid w:val="00057155"/>
    <w:rsid w:val="0005755C"/>
    <w:rsid w:val="0006097D"/>
    <w:rsid w:val="00061008"/>
    <w:rsid w:val="000611A6"/>
    <w:rsid w:val="000615D8"/>
    <w:rsid w:val="00061664"/>
    <w:rsid w:val="00061801"/>
    <w:rsid w:val="00061E2C"/>
    <w:rsid w:val="00062115"/>
    <w:rsid w:val="00062266"/>
    <w:rsid w:val="0006249C"/>
    <w:rsid w:val="0006259D"/>
    <w:rsid w:val="000626BF"/>
    <w:rsid w:val="000628FE"/>
    <w:rsid w:val="00062BB4"/>
    <w:rsid w:val="00062C43"/>
    <w:rsid w:val="00062C9B"/>
    <w:rsid w:val="00062CE7"/>
    <w:rsid w:val="00062EA6"/>
    <w:rsid w:val="00062FDC"/>
    <w:rsid w:val="00063007"/>
    <w:rsid w:val="00063058"/>
    <w:rsid w:val="0006315B"/>
    <w:rsid w:val="00063407"/>
    <w:rsid w:val="000635F0"/>
    <w:rsid w:val="0006362F"/>
    <w:rsid w:val="00063ADD"/>
    <w:rsid w:val="00063EBE"/>
    <w:rsid w:val="0006451C"/>
    <w:rsid w:val="0006469A"/>
    <w:rsid w:val="000648AE"/>
    <w:rsid w:val="00064C47"/>
    <w:rsid w:val="00064EF7"/>
    <w:rsid w:val="000653BD"/>
    <w:rsid w:val="000655F6"/>
    <w:rsid w:val="0006567F"/>
    <w:rsid w:val="00065753"/>
    <w:rsid w:val="00065B7A"/>
    <w:rsid w:val="00065BD6"/>
    <w:rsid w:val="00065DD0"/>
    <w:rsid w:val="0006637E"/>
    <w:rsid w:val="00066588"/>
    <w:rsid w:val="000666A2"/>
    <w:rsid w:val="00066824"/>
    <w:rsid w:val="000668CF"/>
    <w:rsid w:val="00067134"/>
    <w:rsid w:val="00067596"/>
    <w:rsid w:val="00067673"/>
    <w:rsid w:val="000679A0"/>
    <w:rsid w:val="00067B2A"/>
    <w:rsid w:val="00067BE8"/>
    <w:rsid w:val="00067C81"/>
    <w:rsid w:val="00067DA2"/>
    <w:rsid w:val="00067F6E"/>
    <w:rsid w:val="000700B6"/>
    <w:rsid w:val="00070CCB"/>
    <w:rsid w:val="00070CCC"/>
    <w:rsid w:val="00070E6C"/>
    <w:rsid w:val="0007126C"/>
    <w:rsid w:val="00071578"/>
    <w:rsid w:val="000715D1"/>
    <w:rsid w:val="00071DA6"/>
    <w:rsid w:val="000721A2"/>
    <w:rsid w:val="000723A4"/>
    <w:rsid w:val="0007252A"/>
    <w:rsid w:val="00072961"/>
    <w:rsid w:val="00073033"/>
    <w:rsid w:val="0007342F"/>
    <w:rsid w:val="000736DF"/>
    <w:rsid w:val="00073B73"/>
    <w:rsid w:val="00074DA7"/>
    <w:rsid w:val="00074DB6"/>
    <w:rsid w:val="000753AE"/>
    <w:rsid w:val="000756EB"/>
    <w:rsid w:val="000757AC"/>
    <w:rsid w:val="00075916"/>
    <w:rsid w:val="00076A9A"/>
    <w:rsid w:val="00076B0A"/>
    <w:rsid w:val="00076D99"/>
    <w:rsid w:val="00076DE2"/>
    <w:rsid w:val="00076E62"/>
    <w:rsid w:val="00076EBD"/>
    <w:rsid w:val="00076EE4"/>
    <w:rsid w:val="0007701D"/>
    <w:rsid w:val="0007726B"/>
    <w:rsid w:val="00080219"/>
    <w:rsid w:val="00080310"/>
    <w:rsid w:val="00080576"/>
    <w:rsid w:val="00080726"/>
    <w:rsid w:val="0008093A"/>
    <w:rsid w:val="00080A8C"/>
    <w:rsid w:val="0008112D"/>
    <w:rsid w:val="00081232"/>
    <w:rsid w:val="000818EC"/>
    <w:rsid w:val="000818FB"/>
    <w:rsid w:val="00081C4F"/>
    <w:rsid w:val="00081F05"/>
    <w:rsid w:val="000823E9"/>
    <w:rsid w:val="00082C88"/>
    <w:rsid w:val="00082F8E"/>
    <w:rsid w:val="000830CA"/>
    <w:rsid w:val="000834E3"/>
    <w:rsid w:val="0008396F"/>
    <w:rsid w:val="00083EE2"/>
    <w:rsid w:val="000840BC"/>
    <w:rsid w:val="000841F4"/>
    <w:rsid w:val="000842A7"/>
    <w:rsid w:val="00084C02"/>
    <w:rsid w:val="00084CC8"/>
    <w:rsid w:val="00084E5A"/>
    <w:rsid w:val="00084EBA"/>
    <w:rsid w:val="0008570D"/>
    <w:rsid w:val="000857E4"/>
    <w:rsid w:val="00085A9A"/>
    <w:rsid w:val="00085E04"/>
    <w:rsid w:val="00085F19"/>
    <w:rsid w:val="000868F4"/>
    <w:rsid w:val="00086ED4"/>
    <w:rsid w:val="000873AA"/>
    <w:rsid w:val="00087417"/>
    <w:rsid w:val="00087446"/>
    <w:rsid w:val="0008745A"/>
    <w:rsid w:val="000879D9"/>
    <w:rsid w:val="000879DD"/>
    <w:rsid w:val="00087A50"/>
    <w:rsid w:val="00087E05"/>
    <w:rsid w:val="00087E19"/>
    <w:rsid w:val="000902B3"/>
    <w:rsid w:val="000902D5"/>
    <w:rsid w:val="000903D8"/>
    <w:rsid w:val="00090967"/>
    <w:rsid w:val="000911E2"/>
    <w:rsid w:val="00091479"/>
    <w:rsid w:val="00091597"/>
    <w:rsid w:val="00091ADA"/>
    <w:rsid w:val="00091DA3"/>
    <w:rsid w:val="00091E91"/>
    <w:rsid w:val="00091F25"/>
    <w:rsid w:val="00091FBA"/>
    <w:rsid w:val="00092306"/>
    <w:rsid w:val="000923FB"/>
    <w:rsid w:val="0009244F"/>
    <w:rsid w:val="000924ED"/>
    <w:rsid w:val="0009256D"/>
    <w:rsid w:val="00092BAB"/>
    <w:rsid w:val="000932A4"/>
    <w:rsid w:val="00093488"/>
    <w:rsid w:val="000934DA"/>
    <w:rsid w:val="000939B7"/>
    <w:rsid w:val="00093A1E"/>
    <w:rsid w:val="00093CAA"/>
    <w:rsid w:val="00094813"/>
    <w:rsid w:val="00094954"/>
    <w:rsid w:val="00094BD5"/>
    <w:rsid w:val="00094C06"/>
    <w:rsid w:val="000951A7"/>
    <w:rsid w:val="0009531D"/>
    <w:rsid w:val="00095C49"/>
    <w:rsid w:val="00095D24"/>
    <w:rsid w:val="000961C9"/>
    <w:rsid w:val="0009626F"/>
    <w:rsid w:val="0009653F"/>
    <w:rsid w:val="00096BBC"/>
    <w:rsid w:val="00096C6C"/>
    <w:rsid w:val="00096C76"/>
    <w:rsid w:val="00096D22"/>
    <w:rsid w:val="00097D83"/>
    <w:rsid w:val="00097DAF"/>
    <w:rsid w:val="00097F5B"/>
    <w:rsid w:val="000A023E"/>
    <w:rsid w:val="000A03CC"/>
    <w:rsid w:val="000A0AD0"/>
    <w:rsid w:val="000A108D"/>
    <w:rsid w:val="000A1149"/>
    <w:rsid w:val="000A1255"/>
    <w:rsid w:val="000A134E"/>
    <w:rsid w:val="000A1529"/>
    <w:rsid w:val="000A18E6"/>
    <w:rsid w:val="000A1A44"/>
    <w:rsid w:val="000A1AA3"/>
    <w:rsid w:val="000A1F0D"/>
    <w:rsid w:val="000A1F77"/>
    <w:rsid w:val="000A2450"/>
    <w:rsid w:val="000A28E9"/>
    <w:rsid w:val="000A2943"/>
    <w:rsid w:val="000A2A4A"/>
    <w:rsid w:val="000A2B36"/>
    <w:rsid w:val="000A2D3C"/>
    <w:rsid w:val="000A2F99"/>
    <w:rsid w:val="000A34B7"/>
    <w:rsid w:val="000A3548"/>
    <w:rsid w:val="000A3E51"/>
    <w:rsid w:val="000A3EC7"/>
    <w:rsid w:val="000A3ECB"/>
    <w:rsid w:val="000A416B"/>
    <w:rsid w:val="000A44DC"/>
    <w:rsid w:val="000A4973"/>
    <w:rsid w:val="000A4B5B"/>
    <w:rsid w:val="000A52BE"/>
    <w:rsid w:val="000A5458"/>
    <w:rsid w:val="000A55AF"/>
    <w:rsid w:val="000A570E"/>
    <w:rsid w:val="000A5774"/>
    <w:rsid w:val="000A5A91"/>
    <w:rsid w:val="000A5AB4"/>
    <w:rsid w:val="000A5CE5"/>
    <w:rsid w:val="000A6004"/>
    <w:rsid w:val="000A6632"/>
    <w:rsid w:val="000A6714"/>
    <w:rsid w:val="000A6800"/>
    <w:rsid w:val="000A6F71"/>
    <w:rsid w:val="000A7018"/>
    <w:rsid w:val="000A74B1"/>
    <w:rsid w:val="000A78A7"/>
    <w:rsid w:val="000A7C49"/>
    <w:rsid w:val="000A7C50"/>
    <w:rsid w:val="000A7F50"/>
    <w:rsid w:val="000B03CF"/>
    <w:rsid w:val="000B070C"/>
    <w:rsid w:val="000B09EE"/>
    <w:rsid w:val="000B0A40"/>
    <w:rsid w:val="000B0AC4"/>
    <w:rsid w:val="000B0AC7"/>
    <w:rsid w:val="000B0BD7"/>
    <w:rsid w:val="000B0C9D"/>
    <w:rsid w:val="000B0ED4"/>
    <w:rsid w:val="000B0F27"/>
    <w:rsid w:val="000B156A"/>
    <w:rsid w:val="000B15B6"/>
    <w:rsid w:val="000B1669"/>
    <w:rsid w:val="000B16D0"/>
    <w:rsid w:val="000B1A79"/>
    <w:rsid w:val="000B1CFC"/>
    <w:rsid w:val="000B1E58"/>
    <w:rsid w:val="000B1F61"/>
    <w:rsid w:val="000B1FA8"/>
    <w:rsid w:val="000B225E"/>
    <w:rsid w:val="000B227E"/>
    <w:rsid w:val="000B2384"/>
    <w:rsid w:val="000B25BE"/>
    <w:rsid w:val="000B26B0"/>
    <w:rsid w:val="000B2865"/>
    <w:rsid w:val="000B2B9B"/>
    <w:rsid w:val="000B3460"/>
    <w:rsid w:val="000B35ED"/>
    <w:rsid w:val="000B3AEA"/>
    <w:rsid w:val="000B3F24"/>
    <w:rsid w:val="000B3F85"/>
    <w:rsid w:val="000B4156"/>
    <w:rsid w:val="000B4CEC"/>
    <w:rsid w:val="000B4EEA"/>
    <w:rsid w:val="000B500C"/>
    <w:rsid w:val="000B53B0"/>
    <w:rsid w:val="000B55E2"/>
    <w:rsid w:val="000B564B"/>
    <w:rsid w:val="000B57F7"/>
    <w:rsid w:val="000B5DDF"/>
    <w:rsid w:val="000B6273"/>
    <w:rsid w:val="000B6770"/>
    <w:rsid w:val="000B68A8"/>
    <w:rsid w:val="000B6DE8"/>
    <w:rsid w:val="000B6F27"/>
    <w:rsid w:val="000B7036"/>
    <w:rsid w:val="000B7070"/>
    <w:rsid w:val="000B7198"/>
    <w:rsid w:val="000B721A"/>
    <w:rsid w:val="000B7314"/>
    <w:rsid w:val="000B7755"/>
    <w:rsid w:val="000B77BC"/>
    <w:rsid w:val="000B7938"/>
    <w:rsid w:val="000B7C84"/>
    <w:rsid w:val="000B7E68"/>
    <w:rsid w:val="000B7F8E"/>
    <w:rsid w:val="000C0046"/>
    <w:rsid w:val="000C02AB"/>
    <w:rsid w:val="000C0401"/>
    <w:rsid w:val="000C055D"/>
    <w:rsid w:val="000C08B4"/>
    <w:rsid w:val="000C0904"/>
    <w:rsid w:val="000C10C7"/>
    <w:rsid w:val="000C11D5"/>
    <w:rsid w:val="000C13A6"/>
    <w:rsid w:val="000C1C01"/>
    <w:rsid w:val="000C1DC5"/>
    <w:rsid w:val="000C2249"/>
    <w:rsid w:val="000C296C"/>
    <w:rsid w:val="000C2A5E"/>
    <w:rsid w:val="000C2DEE"/>
    <w:rsid w:val="000C3112"/>
    <w:rsid w:val="000C3337"/>
    <w:rsid w:val="000C3627"/>
    <w:rsid w:val="000C41FA"/>
    <w:rsid w:val="000C4762"/>
    <w:rsid w:val="000C48A1"/>
    <w:rsid w:val="000C4C21"/>
    <w:rsid w:val="000C4C47"/>
    <w:rsid w:val="000C4D4C"/>
    <w:rsid w:val="000C516B"/>
    <w:rsid w:val="000C539D"/>
    <w:rsid w:val="000C58E2"/>
    <w:rsid w:val="000C5C9D"/>
    <w:rsid w:val="000C5FBF"/>
    <w:rsid w:val="000C61AC"/>
    <w:rsid w:val="000C6219"/>
    <w:rsid w:val="000C6ADB"/>
    <w:rsid w:val="000C6B54"/>
    <w:rsid w:val="000C6EC6"/>
    <w:rsid w:val="000C70A0"/>
    <w:rsid w:val="000C7166"/>
    <w:rsid w:val="000C722C"/>
    <w:rsid w:val="000C733B"/>
    <w:rsid w:val="000C737D"/>
    <w:rsid w:val="000C742C"/>
    <w:rsid w:val="000C79CF"/>
    <w:rsid w:val="000D00BE"/>
    <w:rsid w:val="000D0583"/>
    <w:rsid w:val="000D0B6F"/>
    <w:rsid w:val="000D0CBE"/>
    <w:rsid w:val="000D0D06"/>
    <w:rsid w:val="000D0F05"/>
    <w:rsid w:val="000D0FBB"/>
    <w:rsid w:val="000D1206"/>
    <w:rsid w:val="000D142A"/>
    <w:rsid w:val="000D1A58"/>
    <w:rsid w:val="000D1A94"/>
    <w:rsid w:val="000D1DAF"/>
    <w:rsid w:val="000D261D"/>
    <w:rsid w:val="000D26EA"/>
    <w:rsid w:val="000D2A53"/>
    <w:rsid w:val="000D2B5B"/>
    <w:rsid w:val="000D2DF2"/>
    <w:rsid w:val="000D2FB6"/>
    <w:rsid w:val="000D3019"/>
    <w:rsid w:val="000D30A8"/>
    <w:rsid w:val="000D3152"/>
    <w:rsid w:val="000D3385"/>
    <w:rsid w:val="000D3554"/>
    <w:rsid w:val="000D3904"/>
    <w:rsid w:val="000D3BB5"/>
    <w:rsid w:val="000D3BFD"/>
    <w:rsid w:val="000D40C2"/>
    <w:rsid w:val="000D4623"/>
    <w:rsid w:val="000D470C"/>
    <w:rsid w:val="000D47AF"/>
    <w:rsid w:val="000D47B2"/>
    <w:rsid w:val="000D492D"/>
    <w:rsid w:val="000D494D"/>
    <w:rsid w:val="000D4A16"/>
    <w:rsid w:val="000D4DB8"/>
    <w:rsid w:val="000D563B"/>
    <w:rsid w:val="000D56B2"/>
    <w:rsid w:val="000D5820"/>
    <w:rsid w:val="000D5DAC"/>
    <w:rsid w:val="000D5EF9"/>
    <w:rsid w:val="000D65A9"/>
    <w:rsid w:val="000D6650"/>
    <w:rsid w:val="000D6699"/>
    <w:rsid w:val="000D67A9"/>
    <w:rsid w:val="000D6DA6"/>
    <w:rsid w:val="000D72B8"/>
    <w:rsid w:val="000D7327"/>
    <w:rsid w:val="000D7650"/>
    <w:rsid w:val="000D7693"/>
    <w:rsid w:val="000D7878"/>
    <w:rsid w:val="000D7AAC"/>
    <w:rsid w:val="000D7B73"/>
    <w:rsid w:val="000D7CCF"/>
    <w:rsid w:val="000E028D"/>
    <w:rsid w:val="000E039A"/>
    <w:rsid w:val="000E0598"/>
    <w:rsid w:val="000E05A1"/>
    <w:rsid w:val="000E078C"/>
    <w:rsid w:val="000E0842"/>
    <w:rsid w:val="000E09C9"/>
    <w:rsid w:val="000E0A31"/>
    <w:rsid w:val="000E0FA3"/>
    <w:rsid w:val="000E104B"/>
    <w:rsid w:val="000E1284"/>
    <w:rsid w:val="000E1546"/>
    <w:rsid w:val="000E1AE7"/>
    <w:rsid w:val="000E1FD8"/>
    <w:rsid w:val="000E2224"/>
    <w:rsid w:val="000E253D"/>
    <w:rsid w:val="000E2931"/>
    <w:rsid w:val="000E2A7D"/>
    <w:rsid w:val="000E2D7D"/>
    <w:rsid w:val="000E35B9"/>
    <w:rsid w:val="000E372E"/>
    <w:rsid w:val="000E380A"/>
    <w:rsid w:val="000E38E4"/>
    <w:rsid w:val="000E41FB"/>
    <w:rsid w:val="000E461E"/>
    <w:rsid w:val="000E4765"/>
    <w:rsid w:val="000E4A67"/>
    <w:rsid w:val="000E4B32"/>
    <w:rsid w:val="000E4B90"/>
    <w:rsid w:val="000E512F"/>
    <w:rsid w:val="000E571E"/>
    <w:rsid w:val="000E5ABC"/>
    <w:rsid w:val="000E5DB0"/>
    <w:rsid w:val="000E5E87"/>
    <w:rsid w:val="000E61D7"/>
    <w:rsid w:val="000E6210"/>
    <w:rsid w:val="000E6980"/>
    <w:rsid w:val="000E6A67"/>
    <w:rsid w:val="000E6F7A"/>
    <w:rsid w:val="000E73C8"/>
    <w:rsid w:val="000E77CA"/>
    <w:rsid w:val="000E7E52"/>
    <w:rsid w:val="000F09D4"/>
    <w:rsid w:val="000F0AE6"/>
    <w:rsid w:val="000F0C8B"/>
    <w:rsid w:val="000F0C9A"/>
    <w:rsid w:val="000F0F41"/>
    <w:rsid w:val="000F1091"/>
    <w:rsid w:val="000F16B4"/>
    <w:rsid w:val="000F1814"/>
    <w:rsid w:val="000F1972"/>
    <w:rsid w:val="000F19FA"/>
    <w:rsid w:val="000F1A19"/>
    <w:rsid w:val="000F1B2A"/>
    <w:rsid w:val="000F2187"/>
    <w:rsid w:val="000F2254"/>
    <w:rsid w:val="000F2706"/>
    <w:rsid w:val="000F2709"/>
    <w:rsid w:val="000F2B90"/>
    <w:rsid w:val="000F3259"/>
    <w:rsid w:val="000F35D1"/>
    <w:rsid w:val="000F3873"/>
    <w:rsid w:val="000F3CE3"/>
    <w:rsid w:val="000F3D36"/>
    <w:rsid w:val="000F3DAE"/>
    <w:rsid w:val="000F3DEE"/>
    <w:rsid w:val="000F42D0"/>
    <w:rsid w:val="000F447B"/>
    <w:rsid w:val="000F4658"/>
    <w:rsid w:val="000F4946"/>
    <w:rsid w:val="000F4CA5"/>
    <w:rsid w:val="000F4FF3"/>
    <w:rsid w:val="000F51C3"/>
    <w:rsid w:val="000F5225"/>
    <w:rsid w:val="000F5A52"/>
    <w:rsid w:val="000F653A"/>
    <w:rsid w:val="000F6DDE"/>
    <w:rsid w:val="000F6F60"/>
    <w:rsid w:val="000F7015"/>
    <w:rsid w:val="000F70EB"/>
    <w:rsid w:val="000F72C0"/>
    <w:rsid w:val="000F784E"/>
    <w:rsid w:val="000F7881"/>
    <w:rsid w:val="000F7AB2"/>
    <w:rsid w:val="000F7B31"/>
    <w:rsid w:val="001003C0"/>
    <w:rsid w:val="00100503"/>
    <w:rsid w:val="001009A7"/>
    <w:rsid w:val="00100AEF"/>
    <w:rsid w:val="00100EDB"/>
    <w:rsid w:val="00101266"/>
    <w:rsid w:val="001014B8"/>
    <w:rsid w:val="00101761"/>
    <w:rsid w:val="00101868"/>
    <w:rsid w:val="001024B5"/>
    <w:rsid w:val="00102584"/>
    <w:rsid w:val="00102815"/>
    <w:rsid w:val="00102860"/>
    <w:rsid w:val="001029A1"/>
    <w:rsid w:val="00102AE5"/>
    <w:rsid w:val="00102E4F"/>
    <w:rsid w:val="00102ED1"/>
    <w:rsid w:val="00103A85"/>
    <w:rsid w:val="00103EC6"/>
    <w:rsid w:val="0010411E"/>
    <w:rsid w:val="001042C8"/>
    <w:rsid w:val="0010435E"/>
    <w:rsid w:val="0010447A"/>
    <w:rsid w:val="001044B0"/>
    <w:rsid w:val="00104515"/>
    <w:rsid w:val="0010469D"/>
    <w:rsid w:val="0010484C"/>
    <w:rsid w:val="001048A3"/>
    <w:rsid w:val="00104B13"/>
    <w:rsid w:val="00104EE6"/>
    <w:rsid w:val="00105D19"/>
    <w:rsid w:val="0010604C"/>
    <w:rsid w:val="001061BC"/>
    <w:rsid w:val="00106764"/>
    <w:rsid w:val="001069DE"/>
    <w:rsid w:val="00106C27"/>
    <w:rsid w:val="00106C91"/>
    <w:rsid w:val="00107496"/>
    <w:rsid w:val="0010754E"/>
    <w:rsid w:val="00107A2F"/>
    <w:rsid w:val="00110115"/>
    <w:rsid w:val="0011013A"/>
    <w:rsid w:val="0011062A"/>
    <w:rsid w:val="00110759"/>
    <w:rsid w:val="00110ADB"/>
    <w:rsid w:val="00110E8E"/>
    <w:rsid w:val="00110EC6"/>
    <w:rsid w:val="00110FBC"/>
    <w:rsid w:val="001111B4"/>
    <w:rsid w:val="0011126C"/>
    <w:rsid w:val="00111AF9"/>
    <w:rsid w:val="00111CBE"/>
    <w:rsid w:val="00111DC3"/>
    <w:rsid w:val="00112017"/>
    <w:rsid w:val="00112262"/>
    <w:rsid w:val="00113204"/>
    <w:rsid w:val="0011323B"/>
    <w:rsid w:val="0011359E"/>
    <w:rsid w:val="00113C4B"/>
    <w:rsid w:val="00113D70"/>
    <w:rsid w:val="00114321"/>
    <w:rsid w:val="00114328"/>
    <w:rsid w:val="0011443A"/>
    <w:rsid w:val="001146DB"/>
    <w:rsid w:val="00115179"/>
    <w:rsid w:val="001157E7"/>
    <w:rsid w:val="00115800"/>
    <w:rsid w:val="00115A9E"/>
    <w:rsid w:val="00115BB8"/>
    <w:rsid w:val="00115C53"/>
    <w:rsid w:val="00115D16"/>
    <w:rsid w:val="00115E7F"/>
    <w:rsid w:val="00116263"/>
    <w:rsid w:val="001163ED"/>
    <w:rsid w:val="0011642D"/>
    <w:rsid w:val="00116490"/>
    <w:rsid w:val="001165BF"/>
    <w:rsid w:val="001169E9"/>
    <w:rsid w:val="001173CA"/>
    <w:rsid w:val="00117553"/>
    <w:rsid w:val="001176AC"/>
    <w:rsid w:val="00117D1B"/>
    <w:rsid w:val="00120A8C"/>
    <w:rsid w:val="00120D1C"/>
    <w:rsid w:val="00120E5A"/>
    <w:rsid w:val="0012106B"/>
    <w:rsid w:val="001218B5"/>
    <w:rsid w:val="00121B84"/>
    <w:rsid w:val="00121BAB"/>
    <w:rsid w:val="00121BE5"/>
    <w:rsid w:val="00121C46"/>
    <w:rsid w:val="00121CBD"/>
    <w:rsid w:val="00121E9B"/>
    <w:rsid w:val="0012206D"/>
    <w:rsid w:val="00122470"/>
    <w:rsid w:val="001224C1"/>
    <w:rsid w:val="001225DB"/>
    <w:rsid w:val="00122655"/>
    <w:rsid w:val="0012293E"/>
    <w:rsid w:val="00123154"/>
    <w:rsid w:val="001237D3"/>
    <w:rsid w:val="001237DA"/>
    <w:rsid w:val="00123AFE"/>
    <w:rsid w:val="00123B86"/>
    <w:rsid w:val="00123F2F"/>
    <w:rsid w:val="00124678"/>
    <w:rsid w:val="00124788"/>
    <w:rsid w:val="0012494C"/>
    <w:rsid w:val="00124B7D"/>
    <w:rsid w:val="00124BE8"/>
    <w:rsid w:val="001250B9"/>
    <w:rsid w:val="00125362"/>
    <w:rsid w:val="00125671"/>
    <w:rsid w:val="0012583B"/>
    <w:rsid w:val="001259CC"/>
    <w:rsid w:val="00125F3F"/>
    <w:rsid w:val="00125F5F"/>
    <w:rsid w:val="00125FFC"/>
    <w:rsid w:val="00126804"/>
    <w:rsid w:val="00126E38"/>
    <w:rsid w:val="0012745B"/>
    <w:rsid w:val="00130773"/>
    <w:rsid w:val="001309BF"/>
    <w:rsid w:val="00130AC2"/>
    <w:rsid w:val="001312DC"/>
    <w:rsid w:val="001314C8"/>
    <w:rsid w:val="001317CA"/>
    <w:rsid w:val="0013199A"/>
    <w:rsid w:val="00131B24"/>
    <w:rsid w:val="00131CF6"/>
    <w:rsid w:val="00131EAC"/>
    <w:rsid w:val="00131F41"/>
    <w:rsid w:val="00132196"/>
    <w:rsid w:val="001321AE"/>
    <w:rsid w:val="001323F7"/>
    <w:rsid w:val="001325DB"/>
    <w:rsid w:val="00132831"/>
    <w:rsid w:val="00132AFF"/>
    <w:rsid w:val="00132B0A"/>
    <w:rsid w:val="00132BB4"/>
    <w:rsid w:val="00132C7F"/>
    <w:rsid w:val="00132E03"/>
    <w:rsid w:val="0013303C"/>
    <w:rsid w:val="00133043"/>
    <w:rsid w:val="00133256"/>
    <w:rsid w:val="00133284"/>
    <w:rsid w:val="001332EC"/>
    <w:rsid w:val="00133378"/>
    <w:rsid w:val="001336AC"/>
    <w:rsid w:val="001338C9"/>
    <w:rsid w:val="00133E93"/>
    <w:rsid w:val="0013448F"/>
    <w:rsid w:val="001345C3"/>
    <w:rsid w:val="00134887"/>
    <w:rsid w:val="00134DF4"/>
    <w:rsid w:val="00135041"/>
    <w:rsid w:val="00135256"/>
    <w:rsid w:val="001354E0"/>
    <w:rsid w:val="00135845"/>
    <w:rsid w:val="00135AF1"/>
    <w:rsid w:val="00135C06"/>
    <w:rsid w:val="00135DB2"/>
    <w:rsid w:val="001361B2"/>
    <w:rsid w:val="00136450"/>
    <w:rsid w:val="00136777"/>
    <w:rsid w:val="0013695A"/>
    <w:rsid w:val="00136A29"/>
    <w:rsid w:val="00136DBA"/>
    <w:rsid w:val="00136F3A"/>
    <w:rsid w:val="001372F3"/>
    <w:rsid w:val="0013740F"/>
    <w:rsid w:val="001374B6"/>
    <w:rsid w:val="00137748"/>
    <w:rsid w:val="00137EA0"/>
    <w:rsid w:val="001405C8"/>
    <w:rsid w:val="00140A8C"/>
    <w:rsid w:val="00140B30"/>
    <w:rsid w:val="00140BD1"/>
    <w:rsid w:val="00140C27"/>
    <w:rsid w:val="00140F91"/>
    <w:rsid w:val="001410C1"/>
    <w:rsid w:val="00141419"/>
    <w:rsid w:val="00141A64"/>
    <w:rsid w:val="00141D21"/>
    <w:rsid w:val="00141D64"/>
    <w:rsid w:val="00141F9D"/>
    <w:rsid w:val="0014265A"/>
    <w:rsid w:val="00142AC1"/>
    <w:rsid w:val="00142D5F"/>
    <w:rsid w:val="00143181"/>
    <w:rsid w:val="0014323F"/>
    <w:rsid w:val="001433B6"/>
    <w:rsid w:val="00143459"/>
    <w:rsid w:val="00143491"/>
    <w:rsid w:val="001434C3"/>
    <w:rsid w:val="0014358F"/>
    <w:rsid w:val="00143A9B"/>
    <w:rsid w:val="00143EF0"/>
    <w:rsid w:val="0014407D"/>
    <w:rsid w:val="001445B5"/>
    <w:rsid w:val="0014462B"/>
    <w:rsid w:val="00144C38"/>
    <w:rsid w:val="00144C7E"/>
    <w:rsid w:val="001451CA"/>
    <w:rsid w:val="0014560F"/>
    <w:rsid w:val="00145741"/>
    <w:rsid w:val="001464DD"/>
    <w:rsid w:val="0014693B"/>
    <w:rsid w:val="00146B2E"/>
    <w:rsid w:val="00146B51"/>
    <w:rsid w:val="00146BC2"/>
    <w:rsid w:val="00146C48"/>
    <w:rsid w:val="00146F89"/>
    <w:rsid w:val="00147269"/>
    <w:rsid w:val="00147383"/>
    <w:rsid w:val="0014766B"/>
    <w:rsid w:val="00147A2F"/>
    <w:rsid w:val="00147CB2"/>
    <w:rsid w:val="00147FD3"/>
    <w:rsid w:val="0015012E"/>
    <w:rsid w:val="001501CA"/>
    <w:rsid w:val="001503DE"/>
    <w:rsid w:val="00150744"/>
    <w:rsid w:val="001507FA"/>
    <w:rsid w:val="00150AD5"/>
    <w:rsid w:val="00150B1B"/>
    <w:rsid w:val="00150B56"/>
    <w:rsid w:val="00150BE8"/>
    <w:rsid w:val="001511FA"/>
    <w:rsid w:val="00151683"/>
    <w:rsid w:val="00151817"/>
    <w:rsid w:val="00151A61"/>
    <w:rsid w:val="00151C00"/>
    <w:rsid w:val="00151E74"/>
    <w:rsid w:val="00151FD5"/>
    <w:rsid w:val="001523A4"/>
    <w:rsid w:val="0015246C"/>
    <w:rsid w:val="00152857"/>
    <w:rsid w:val="001529EF"/>
    <w:rsid w:val="00152BFD"/>
    <w:rsid w:val="001530AC"/>
    <w:rsid w:val="00153F98"/>
    <w:rsid w:val="0015404A"/>
    <w:rsid w:val="001542B2"/>
    <w:rsid w:val="00154347"/>
    <w:rsid w:val="00154852"/>
    <w:rsid w:val="00154857"/>
    <w:rsid w:val="001548D6"/>
    <w:rsid w:val="00154F4A"/>
    <w:rsid w:val="00155120"/>
    <w:rsid w:val="00155434"/>
    <w:rsid w:val="0015575E"/>
    <w:rsid w:val="00155A15"/>
    <w:rsid w:val="00155A8D"/>
    <w:rsid w:val="00155AE9"/>
    <w:rsid w:val="00155CE3"/>
    <w:rsid w:val="00156489"/>
    <w:rsid w:val="0015682D"/>
    <w:rsid w:val="00156A60"/>
    <w:rsid w:val="00156B6E"/>
    <w:rsid w:val="00156D39"/>
    <w:rsid w:val="00156DC0"/>
    <w:rsid w:val="00156E4E"/>
    <w:rsid w:val="00157088"/>
    <w:rsid w:val="0015715A"/>
    <w:rsid w:val="001575A8"/>
    <w:rsid w:val="00157D1D"/>
    <w:rsid w:val="00157E2A"/>
    <w:rsid w:val="0016028C"/>
    <w:rsid w:val="00160996"/>
    <w:rsid w:val="00160E85"/>
    <w:rsid w:val="00160F34"/>
    <w:rsid w:val="001610EE"/>
    <w:rsid w:val="0016117F"/>
    <w:rsid w:val="00161B3D"/>
    <w:rsid w:val="00161BA3"/>
    <w:rsid w:val="00161C62"/>
    <w:rsid w:val="00161C99"/>
    <w:rsid w:val="00161CBE"/>
    <w:rsid w:val="00161ED6"/>
    <w:rsid w:val="001624AF"/>
    <w:rsid w:val="001629CB"/>
    <w:rsid w:val="00162A6C"/>
    <w:rsid w:val="0016312A"/>
    <w:rsid w:val="0016319D"/>
    <w:rsid w:val="00163360"/>
    <w:rsid w:val="001635E5"/>
    <w:rsid w:val="001636F4"/>
    <w:rsid w:val="00164589"/>
    <w:rsid w:val="0016473C"/>
    <w:rsid w:val="001648F8"/>
    <w:rsid w:val="00164A7D"/>
    <w:rsid w:val="00165274"/>
    <w:rsid w:val="001653C2"/>
    <w:rsid w:val="0016544E"/>
    <w:rsid w:val="00165937"/>
    <w:rsid w:val="00165988"/>
    <w:rsid w:val="001659B9"/>
    <w:rsid w:val="0016613C"/>
    <w:rsid w:val="00166252"/>
    <w:rsid w:val="001663CA"/>
    <w:rsid w:val="001666FA"/>
    <w:rsid w:val="001669DE"/>
    <w:rsid w:val="00166A93"/>
    <w:rsid w:val="001674CB"/>
    <w:rsid w:val="00167583"/>
    <w:rsid w:val="0016783A"/>
    <w:rsid w:val="001679E6"/>
    <w:rsid w:val="00167B97"/>
    <w:rsid w:val="00170443"/>
    <w:rsid w:val="001706CF"/>
    <w:rsid w:val="001707D0"/>
    <w:rsid w:val="001709FB"/>
    <w:rsid w:val="00170C86"/>
    <w:rsid w:val="00170C8B"/>
    <w:rsid w:val="00170FF1"/>
    <w:rsid w:val="0017100F"/>
    <w:rsid w:val="0017103B"/>
    <w:rsid w:val="001710C7"/>
    <w:rsid w:val="00171168"/>
    <w:rsid w:val="00171169"/>
    <w:rsid w:val="001713B5"/>
    <w:rsid w:val="0017180A"/>
    <w:rsid w:val="00171912"/>
    <w:rsid w:val="00171A10"/>
    <w:rsid w:val="00171A22"/>
    <w:rsid w:val="00171C1B"/>
    <w:rsid w:val="00171D8B"/>
    <w:rsid w:val="00171DB2"/>
    <w:rsid w:val="00172021"/>
    <w:rsid w:val="00172495"/>
    <w:rsid w:val="0017260A"/>
    <w:rsid w:val="001727A6"/>
    <w:rsid w:val="00172815"/>
    <w:rsid w:val="00172AD0"/>
    <w:rsid w:val="00172B8B"/>
    <w:rsid w:val="0017323B"/>
    <w:rsid w:val="0017333C"/>
    <w:rsid w:val="00173436"/>
    <w:rsid w:val="00173579"/>
    <w:rsid w:val="001736AC"/>
    <w:rsid w:val="00173A3C"/>
    <w:rsid w:val="00173E6C"/>
    <w:rsid w:val="00174399"/>
    <w:rsid w:val="001743F2"/>
    <w:rsid w:val="00174B40"/>
    <w:rsid w:val="001751B0"/>
    <w:rsid w:val="001752EB"/>
    <w:rsid w:val="001759C0"/>
    <w:rsid w:val="00175AC0"/>
    <w:rsid w:val="00175BC2"/>
    <w:rsid w:val="001763CD"/>
    <w:rsid w:val="0017672B"/>
    <w:rsid w:val="00176789"/>
    <w:rsid w:val="00176BE9"/>
    <w:rsid w:val="00177035"/>
    <w:rsid w:val="00177181"/>
    <w:rsid w:val="001777A9"/>
    <w:rsid w:val="00177E19"/>
    <w:rsid w:val="00177F92"/>
    <w:rsid w:val="0018081C"/>
    <w:rsid w:val="00180F0B"/>
    <w:rsid w:val="001811DC"/>
    <w:rsid w:val="00181258"/>
    <w:rsid w:val="00181FA5"/>
    <w:rsid w:val="001821AA"/>
    <w:rsid w:val="00182203"/>
    <w:rsid w:val="00182588"/>
    <w:rsid w:val="0018276B"/>
    <w:rsid w:val="001827A3"/>
    <w:rsid w:val="00182B39"/>
    <w:rsid w:val="00182BE2"/>
    <w:rsid w:val="00182D31"/>
    <w:rsid w:val="00182DB1"/>
    <w:rsid w:val="001836BE"/>
    <w:rsid w:val="00183F7A"/>
    <w:rsid w:val="00184022"/>
    <w:rsid w:val="00184364"/>
    <w:rsid w:val="00184393"/>
    <w:rsid w:val="001849AB"/>
    <w:rsid w:val="00184D00"/>
    <w:rsid w:val="00184E2B"/>
    <w:rsid w:val="0018533C"/>
    <w:rsid w:val="001856DB"/>
    <w:rsid w:val="0018591F"/>
    <w:rsid w:val="00185A0B"/>
    <w:rsid w:val="00185EE1"/>
    <w:rsid w:val="001864F7"/>
    <w:rsid w:val="001864FC"/>
    <w:rsid w:val="00186654"/>
    <w:rsid w:val="00186B1B"/>
    <w:rsid w:val="00186D0F"/>
    <w:rsid w:val="00187216"/>
    <w:rsid w:val="00187752"/>
    <w:rsid w:val="001879D6"/>
    <w:rsid w:val="00190103"/>
    <w:rsid w:val="00190257"/>
    <w:rsid w:val="00190706"/>
    <w:rsid w:val="0019081F"/>
    <w:rsid w:val="001908D7"/>
    <w:rsid w:val="00190B53"/>
    <w:rsid w:val="00190BA9"/>
    <w:rsid w:val="00190F02"/>
    <w:rsid w:val="00190FF5"/>
    <w:rsid w:val="0019105B"/>
    <w:rsid w:val="001910EF"/>
    <w:rsid w:val="001913AA"/>
    <w:rsid w:val="001914B5"/>
    <w:rsid w:val="00191C15"/>
    <w:rsid w:val="00191E41"/>
    <w:rsid w:val="00192008"/>
    <w:rsid w:val="001923D9"/>
    <w:rsid w:val="0019278A"/>
    <w:rsid w:val="00192A96"/>
    <w:rsid w:val="001930D0"/>
    <w:rsid w:val="00193158"/>
    <w:rsid w:val="00193676"/>
    <w:rsid w:val="00193838"/>
    <w:rsid w:val="00193B23"/>
    <w:rsid w:val="00193B49"/>
    <w:rsid w:val="00193D5C"/>
    <w:rsid w:val="001943EE"/>
    <w:rsid w:val="0019443C"/>
    <w:rsid w:val="00194822"/>
    <w:rsid w:val="0019497B"/>
    <w:rsid w:val="00194AE9"/>
    <w:rsid w:val="0019563C"/>
    <w:rsid w:val="0019577A"/>
    <w:rsid w:val="001958FD"/>
    <w:rsid w:val="00195B4C"/>
    <w:rsid w:val="00195CB4"/>
    <w:rsid w:val="0019686A"/>
    <w:rsid w:val="00196950"/>
    <w:rsid w:val="0019714F"/>
    <w:rsid w:val="001973C1"/>
    <w:rsid w:val="00197870"/>
    <w:rsid w:val="00197D39"/>
    <w:rsid w:val="00197FE8"/>
    <w:rsid w:val="001A0D3A"/>
    <w:rsid w:val="001A1280"/>
    <w:rsid w:val="001A12A4"/>
    <w:rsid w:val="001A15E7"/>
    <w:rsid w:val="001A15EA"/>
    <w:rsid w:val="001A1704"/>
    <w:rsid w:val="001A17F3"/>
    <w:rsid w:val="001A210B"/>
    <w:rsid w:val="001A255B"/>
    <w:rsid w:val="001A31DF"/>
    <w:rsid w:val="001A36EE"/>
    <w:rsid w:val="001A3B17"/>
    <w:rsid w:val="001A3E28"/>
    <w:rsid w:val="001A3F74"/>
    <w:rsid w:val="001A4366"/>
    <w:rsid w:val="001A4998"/>
    <w:rsid w:val="001A4EDC"/>
    <w:rsid w:val="001A522F"/>
    <w:rsid w:val="001A546A"/>
    <w:rsid w:val="001A5519"/>
    <w:rsid w:val="001A5635"/>
    <w:rsid w:val="001A58D1"/>
    <w:rsid w:val="001A59E1"/>
    <w:rsid w:val="001A5D48"/>
    <w:rsid w:val="001A5D7A"/>
    <w:rsid w:val="001A607B"/>
    <w:rsid w:val="001A60ED"/>
    <w:rsid w:val="001A66EE"/>
    <w:rsid w:val="001A6858"/>
    <w:rsid w:val="001A6A33"/>
    <w:rsid w:val="001A74B2"/>
    <w:rsid w:val="001A7B1B"/>
    <w:rsid w:val="001A7D43"/>
    <w:rsid w:val="001A7DD7"/>
    <w:rsid w:val="001A7E1C"/>
    <w:rsid w:val="001B0903"/>
    <w:rsid w:val="001B0A2C"/>
    <w:rsid w:val="001B0AE4"/>
    <w:rsid w:val="001B0BA8"/>
    <w:rsid w:val="001B0CA9"/>
    <w:rsid w:val="001B0D21"/>
    <w:rsid w:val="001B0E44"/>
    <w:rsid w:val="001B1274"/>
    <w:rsid w:val="001B12BC"/>
    <w:rsid w:val="001B1D6C"/>
    <w:rsid w:val="001B1DC2"/>
    <w:rsid w:val="001B1E96"/>
    <w:rsid w:val="001B1EE0"/>
    <w:rsid w:val="001B1F5A"/>
    <w:rsid w:val="001B1F7B"/>
    <w:rsid w:val="001B211A"/>
    <w:rsid w:val="001B22C7"/>
    <w:rsid w:val="001B2E74"/>
    <w:rsid w:val="001B2F20"/>
    <w:rsid w:val="001B3435"/>
    <w:rsid w:val="001B359C"/>
    <w:rsid w:val="001B3993"/>
    <w:rsid w:val="001B39A9"/>
    <w:rsid w:val="001B458F"/>
    <w:rsid w:val="001B466A"/>
    <w:rsid w:val="001B49B7"/>
    <w:rsid w:val="001B4A1D"/>
    <w:rsid w:val="001B4D7C"/>
    <w:rsid w:val="001B5100"/>
    <w:rsid w:val="001B51AE"/>
    <w:rsid w:val="001B53DA"/>
    <w:rsid w:val="001B6E55"/>
    <w:rsid w:val="001B6F0C"/>
    <w:rsid w:val="001B6FAF"/>
    <w:rsid w:val="001B6FC7"/>
    <w:rsid w:val="001B70D9"/>
    <w:rsid w:val="001B7149"/>
    <w:rsid w:val="001B7408"/>
    <w:rsid w:val="001B74B3"/>
    <w:rsid w:val="001B7561"/>
    <w:rsid w:val="001B77D4"/>
    <w:rsid w:val="001C09C5"/>
    <w:rsid w:val="001C0A4B"/>
    <w:rsid w:val="001C1A10"/>
    <w:rsid w:val="001C1B15"/>
    <w:rsid w:val="001C1DDE"/>
    <w:rsid w:val="001C207C"/>
    <w:rsid w:val="001C241A"/>
    <w:rsid w:val="001C24CE"/>
    <w:rsid w:val="001C2A26"/>
    <w:rsid w:val="001C36E3"/>
    <w:rsid w:val="001C3DB5"/>
    <w:rsid w:val="001C3E9A"/>
    <w:rsid w:val="001C4075"/>
    <w:rsid w:val="001C45F3"/>
    <w:rsid w:val="001C46E9"/>
    <w:rsid w:val="001C4744"/>
    <w:rsid w:val="001C4A02"/>
    <w:rsid w:val="001C4A51"/>
    <w:rsid w:val="001C4CAF"/>
    <w:rsid w:val="001C4F22"/>
    <w:rsid w:val="001C4F95"/>
    <w:rsid w:val="001C5176"/>
    <w:rsid w:val="001C54D6"/>
    <w:rsid w:val="001C55D4"/>
    <w:rsid w:val="001C58F5"/>
    <w:rsid w:val="001C5E6E"/>
    <w:rsid w:val="001C6197"/>
    <w:rsid w:val="001C6904"/>
    <w:rsid w:val="001C6BB8"/>
    <w:rsid w:val="001C6CF1"/>
    <w:rsid w:val="001C6DD0"/>
    <w:rsid w:val="001C7144"/>
    <w:rsid w:val="001C74BB"/>
    <w:rsid w:val="001C778A"/>
    <w:rsid w:val="001C78AD"/>
    <w:rsid w:val="001C79C8"/>
    <w:rsid w:val="001C7A7F"/>
    <w:rsid w:val="001C7B63"/>
    <w:rsid w:val="001C7C03"/>
    <w:rsid w:val="001D0774"/>
    <w:rsid w:val="001D0838"/>
    <w:rsid w:val="001D09B6"/>
    <w:rsid w:val="001D0A90"/>
    <w:rsid w:val="001D0DA4"/>
    <w:rsid w:val="001D1B89"/>
    <w:rsid w:val="001D20F5"/>
    <w:rsid w:val="001D226F"/>
    <w:rsid w:val="001D267A"/>
    <w:rsid w:val="001D2689"/>
    <w:rsid w:val="001D27D7"/>
    <w:rsid w:val="001D29EC"/>
    <w:rsid w:val="001D2A8D"/>
    <w:rsid w:val="001D2B04"/>
    <w:rsid w:val="001D2B6D"/>
    <w:rsid w:val="001D2E2A"/>
    <w:rsid w:val="001D2E82"/>
    <w:rsid w:val="001D384C"/>
    <w:rsid w:val="001D3B0B"/>
    <w:rsid w:val="001D3D8C"/>
    <w:rsid w:val="001D3DAA"/>
    <w:rsid w:val="001D42D2"/>
    <w:rsid w:val="001D4380"/>
    <w:rsid w:val="001D4383"/>
    <w:rsid w:val="001D4426"/>
    <w:rsid w:val="001D4483"/>
    <w:rsid w:val="001D44E7"/>
    <w:rsid w:val="001D47F5"/>
    <w:rsid w:val="001D48A5"/>
    <w:rsid w:val="001D4C3F"/>
    <w:rsid w:val="001D554B"/>
    <w:rsid w:val="001D572F"/>
    <w:rsid w:val="001D586E"/>
    <w:rsid w:val="001D5A85"/>
    <w:rsid w:val="001D5C90"/>
    <w:rsid w:val="001D5C9E"/>
    <w:rsid w:val="001D5CBD"/>
    <w:rsid w:val="001D6107"/>
    <w:rsid w:val="001D615B"/>
    <w:rsid w:val="001D66AB"/>
    <w:rsid w:val="001D6D35"/>
    <w:rsid w:val="001D6E21"/>
    <w:rsid w:val="001D6E56"/>
    <w:rsid w:val="001D6EE5"/>
    <w:rsid w:val="001D6FF6"/>
    <w:rsid w:val="001D73B4"/>
    <w:rsid w:val="001D7587"/>
    <w:rsid w:val="001D7953"/>
    <w:rsid w:val="001D7982"/>
    <w:rsid w:val="001D7CA4"/>
    <w:rsid w:val="001E001C"/>
    <w:rsid w:val="001E012B"/>
    <w:rsid w:val="001E0159"/>
    <w:rsid w:val="001E034A"/>
    <w:rsid w:val="001E0422"/>
    <w:rsid w:val="001E04FA"/>
    <w:rsid w:val="001E06E2"/>
    <w:rsid w:val="001E08CD"/>
    <w:rsid w:val="001E0B16"/>
    <w:rsid w:val="001E0FF1"/>
    <w:rsid w:val="001E1090"/>
    <w:rsid w:val="001E10BE"/>
    <w:rsid w:val="001E1114"/>
    <w:rsid w:val="001E1315"/>
    <w:rsid w:val="001E13DB"/>
    <w:rsid w:val="001E14E6"/>
    <w:rsid w:val="001E198B"/>
    <w:rsid w:val="001E1C15"/>
    <w:rsid w:val="001E202D"/>
    <w:rsid w:val="001E20FC"/>
    <w:rsid w:val="001E2270"/>
    <w:rsid w:val="001E2275"/>
    <w:rsid w:val="001E22A0"/>
    <w:rsid w:val="001E3398"/>
    <w:rsid w:val="001E33EB"/>
    <w:rsid w:val="001E33F6"/>
    <w:rsid w:val="001E3716"/>
    <w:rsid w:val="001E3BF3"/>
    <w:rsid w:val="001E4FDF"/>
    <w:rsid w:val="001E5412"/>
    <w:rsid w:val="001E54DC"/>
    <w:rsid w:val="001E55D2"/>
    <w:rsid w:val="001E5661"/>
    <w:rsid w:val="001E5775"/>
    <w:rsid w:val="001E5912"/>
    <w:rsid w:val="001E5C72"/>
    <w:rsid w:val="001E5EED"/>
    <w:rsid w:val="001E6527"/>
    <w:rsid w:val="001E6BC1"/>
    <w:rsid w:val="001E712B"/>
    <w:rsid w:val="001E7132"/>
    <w:rsid w:val="001E77EB"/>
    <w:rsid w:val="001E783D"/>
    <w:rsid w:val="001E7B21"/>
    <w:rsid w:val="001F0070"/>
    <w:rsid w:val="001F09E7"/>
    <w:rsid w:val="001F0C83"/>
    <w:rsid w:val="001F0F81"/>
    <w:rsid w:val="001F1257"/>
    <w:rsid w:val="001F17F6"/>
    <w:rsid w:val="001F1A83"/>
    <w:rsid w:val="001F1B10"/>
    <w:rsid w:val="001F1B2B"/>
    <w:rsid w:val="001F22DF"/>
    <w:rsid w:val="001F22E5"/>
    <w:rsid w:val="001F2B32"/>
    <w:rsid w:val="001F3605"/>
    <w:rsid w:val="001F3783"/>
    <w:rsid w:val="001F3A53"/>
    <w:rsid w:val="001F3D33"/>
    <w:rsid w:val="001F3D80"/>
    <w:rsid w:val="001F3DC7"/>
    <w:rsid w:val="001F4E53"/>
    <w:rsid w:val="001F5029"/>
    <w:rsid w:val="001F5305"/>
    <w:rsid w:val="001F5386"/>
    <w:rsid w:val="001F58B3"/>
    <w:rsid w:val="001F5F02"/>
    <w:rsid w:val="001F5F6E"/>
    <w:rsid w:val="001F68CD"/>
    <w:rsid w:val="001F6AB2"/>
    <w:rsid w:val="001F6E65"/>
    <w:rsid w:val="001F6F3B"/>
    <w:rsid w:val="001F74F1"/>
    <w:rsid w:val="001F762E"/>
    <w:rsid w:val="001F76FF"/>
    <w:rsid w:val="001F7C26"/>
    <w:rsid w:val="00200675"/>
    <w:rsid w:val="00200730"/>
    <w:rsid w:val="0020073E"/>
    <w:rsid w:val="00201831"/>
    <w:rsid w:val="00201BD8"/>
    <w:rsid w:val="00202460"/>
    <w:rsid w:val="00202763"/>
    <w:rsid w:val="00202776"/>
    <w:rsid w:val="002027FE"/>
    <w:rsid w:val="00202B32"/>
    <w:rsid w:val="00203404"/>
    <w:rsid w:val="0020363C"/>
    <w:rsid w:val="00203675"/>
    <w:rsid w:val="00203C87"/>
    <w:rsid w:val="0020437A"/>
    <w:rsid w:val="0020476B"/>
    <w:rsid w:val="00204D75"/>
    <w:rsid w:val="00204F08"/>
    <w:rsid w:val="00206071"/>
    <w:rsid w:val="002060A0"/>
    <w:rsid w:val="00206443"/>
    <w:rsid w:val="00206665"/>
    <w:rsid w:val="002068A0"/>
    <w:rsid w:val="00206910"/>
    <w:rsid w:val="00206965"/>
    <w:rsid w:val="00206F9B"/>
    <w:rsid w:val="00207047"/>
    <w:rsid w:val="00207053"/>
    <w:rsid w:val="002072F2"/>
    <w:rsid w:val="00207363"/>
    <w:rsid w:val="002078C1"/>
    <w:rsid w:val="00207907"/>
    <w:rsid w:val="00207C7F"/>
    <w:rsid w:val="00207D02"/>
    <w:rsid w:val="00207DAC"/>
    <w:rsid w:val="00210106"/>
    <w:rsid w:val="0021029A"/>
    <w:rsid w:val="00210DA7"/>
    <w:rsid w:val="00210EA9"/>
    <w:rsid w:val="002110C2"/>
    <w:rsid w:val="002114E4"/>
    <w:rsid w:val="002116C9"/>
    <w:rsid w:val="002121C5"/>
    <w:rsid w:val="00212563"/>
    <w:rsid w:val="002126EF"/>
    <w:rsid w:val="00212B37"/>
    <w:rsid w:val="00212C6B"/>
    <w:rsid w:val="00213220"/>
    <w:rsid w:val="00213709"/>
    <w:rsid w:val="002137CF"/>
    <w:rsid w:val="00213D9A"/>
    <w:rsid w:val="0021421A"/>
    <w:rsid w:val="00214496"/>
    <w:rsid w:val="0021467E"/>
    <w:rsid w:val="00215399"/>
    <w:rsid w:val="00215A28"/>
    <w:rsid w:val="00215CE7"/>
    <w:rsid w:val="002163DB"/>
    <w:rsid w:val="00216473"/>
    <w:rsid w:val="0021653B"/>
    <w:rsid w:val="00216760"/>
    <w:rsid w:val="002171D7"/>
    <w:rsid w:val="002172BB"/>
    <w:rsid w:val="0021732E"/>
    <w:rsid w:val="002178DA"/>
    <w:rsid w:val="00217E64"/>
    <w:rsid w:val="00220354"/>
    <w:rsid w:val="0022060A"/>
    <w:rsid w:val="00220993"/>
    <w:rsid w:val="00220DAF"/>
    <w:rsid w:val="0022109D"/>
    <w:rsid w:val="00221488"/>
    <w:rsid w:val="0022166D"/>
    <w:rsid w:val="002219B1"/>
    <w:rsid w:val="002220AC"/>
    <w:rsid w:val="002222A4"/>
    <w:rsid w:val="00222429"/>
    <w:rsid w:val="00222776"/>
    <w:rsid w:val="002229EF"/>
    <w:rsid w:val="00222A39"/>
    <w:rsid w:val="00222E2C"/>
    <w:rsid w:val="00222E9A"/>
    <w:rsid w:val="00222FF1"/>
    <w:rsid w:val="00223132"/>
    <w:rsid w:val="00223237"/>
    <w:rsid w:val="00223A08"/>
    <w:rsid w:val="00223CE2"/>
    <w:rsid w:val="00224652"/>
    <w:rsid w:val="002247B8"/>
    <w:rsid w:val="00224E89"/>
    <w:rsid w:val="00224E90"/>
    <w:rsid w:val="002251B8"/>
    <w:rsid w:val="00225227"/>
    <w:rsid w:val="002252DB"/>
    <w:rsid w:val="00225DB7"/>
    <w:rsid w:val="00226685"/>
    <w:rsid w:val="00226688"/>
    <w:rsid w:val="00226915"/>
    <w:rsid w:val="00226B07"/>
    <w:rsid w:val="00226B92"/>
    <w:rsid w:val="00226C09"/>
    <w:rsid w:val="0022735F"/>
    <w:rsid w:val="00227672"/>
    <w:rsid w:val="00227973"/>
    <w:rsid w:val="00227A15"/>
    <w:rsid w:val="00227BAB"/>
    <w:rsid w:val="00227CAC"/>
    <w:rsid w:val="00227D85"/>
    <w:rsid w:val="00227EB8"/>
    <w:rsid w:val="002301D8"/>
    <w:rsid w:val="002304C5"/>
    <w:rsid w:val="00230710"/>
    <w:rsid w:val="00230738"/>
    <w:rsid w:val="00230CEF"/>
    <w:rsid w:val="00230D6B"/>
    <w:rsid w:val="002316E7"/>
    <w:rsid w:val="002317EA"/>
    <w:rsid w:val="002317FA"/>
    <w:rsid w:val="0023188B"/>
    <w:rsid w:val="002319BA"/>
    <w:rsid w:val="00231CB5"/>
    <w:rsid w:val="00232310"/>
    <w:rsid w:val="002325AA"/>
    <w:rsid w:val="00232603"/>
    <w:rsid w:val="0023282C"/>
    <w:rsid w:val="00232B9F"/>
    <w:rsid w:val="002332AD"/>
    <w:rsid w:val="002334B1"/>
    <w:rsid w:val="002335A3"/>
    <w:rsid w:val="00233703"/>
    <w:rsid w:val="002341CA"/>
    <w:rsid w:val="002342A8"/>
    <w:rsid w:val="002342AF"/>
    <w:rsid w:val="00234D41"/>
    <w:rsid w:val="00234E6B"/>
    <w:rsid w:val="002354F9"/>
    <w:rsid w:val="002356C4"/>
    <w:rsid w:val="002360DF"/>
    <w:rsid w:val="00236231"/>
    <w:rsid w:val="0023650C"/>
    <w:rsid w:val="00236691"/>
    <w:rsid w:val="002367BA"/>
    <w:rsid w:val="002367FF"/>
    <w:rsid w:val="00236AEE"/>
    <w:rsid w:val="00236F56"/>
    <w:rsid w:val="00237DEE"/>
    <w:rsid w:val="00237F63"/>
    <w:rsid w:val="0024017D"/>
    <w:rsid w:val="002403CA"/>
    <w:rsid w:val="0024061D"/>
    <w:rsid w:val="00240888"/>
    <w:rsid w:val="00240BBA"/>
    <w:rsid w:val="00240E94"/>
    <w:rsid w:val="00241103"/>
    <w:rsid w:val="0024181A"/>
    <w:rsid w:val="00241E46"/>
    <w:rsid w:val="002424D8"/>
    <w:rsid w:val="00242BCB"/>
    <w:rsid w:val="00242C15"/>
    <w:rsid w:val="00242D5C"/>
    <w:rsid w:val="00243182"/>
    <w:rsid w:val="002431E2"/>
    <w:rsid w:val="002433AC"/>
    <w:rsid w:val="0024340F"/>
    <w:rsid w:val="002439AC"/>
    <w:rsid w:val="00244022"/>
    <w:rsid w:val="002444D7"/>
    <w:rsid w:val="0024451F"/>
    <w:rsid w:val="002447E6"/>
    <w:rsid w:val="0024494A"/>
    <w:rsid w:val="00244BCE"/>
    <w:rsid w:val="00244C5E"/>
    <w:rsid w:val="002452D2"/>
    <w:rsid w:val="0024568E"/>
    <w:rsid w:val="00245B26"/>
    <w:rsid w:val="00245B99"/>
    <w:rsid w:val="00246215"/>
    <w:rsid w:val="002468D5"/>
    <w:rsid w:val="00246DA4"/>
    <w:rsid w:val="00246DAB"/>
    <w:rsid w:val="00247304"/>
    <w:rsid w:val="002473B5"/>
    <w:rsid w:val="00250132"/>
    <w:rsid w:val="002506CD"/>
    <w:rsid w:val="00250B8C"/>
    <w:rsid w:val="00250C81"/>
    <w:rsid w:val="00251538"/>
    <w:rsid w:val="00251A56"/>
    <w:rsid w:val="00251B57"/>
    <w:rsid w:val="00251D83"/>
    <w:rsid w:val="0025219B"/>
    <w:rsid w:val="002521A8"/>
    <w:rsid w:val="00252678"/>
    <w:rsid w:val="002526A8"/>
    <w:rsid w:val="00252812"/>
    <w:rsid w:val="002529A9"/>
    <w:rsid w:val="00252B6F"/>
    <w:rsid w:val="00252CDD"/>
    <w:rsid w:val="002530EB"/>
    <w:rsid w:val="00253124"/>
    <w:rsid w:val="002535C4"/>
    <w:rsid w:val="00253A63"/>
    <w:rsid w:val="00253FD3"/>
    <w:rsid w:val="0025450C"/>
    <w:rsid w:val="00254519"/>
    <w:rsid w:val="00254797"/>
    <w:rsid w:val="00254A6E"/>
    <w:rsid w:val="00254D94"/>
    <w:rsid w:val="00255A10"/>
    <w:rsid w:val="00255AF8"/>
    <w:rsid w:val="00255B18"/>
    <w:rsid w:val="00255B67"/>
    <w:rsid w:val="0025610B"/>
    <w:rsid w:val="002561EE"/>
    <w:rsid w:val="00256D54"/>
    <w:rsid w:val="0025705C"/>
    <w:rsid w:val="0025727C"/>
    <w:rsid w:val="00260699"/>
    <w:rsid w:val="00260F6C"/>
    <w:rsid w:val="002611ED"/>
    <w:rsid w:val="002613E4"/>
    <w:rsid w:val="0026195C"/>
    <w:rsid w:val="00261E92"/>
    <w:rsid w:val="0026203E"/>
    <w:rsid w:val="0026208B"/>
    <w:rsid w:val="002620B1"/>
    <w:rsid w:val="002624EF"/>
    <w:rsid w:val="0026331B"/>
    <w:rsid w:val="00263CEA"/>
    <w:rsid w:val="00263D3B"/>
    <w:rsid w:val="00263D5A"/>
    <w:rsid w:val="00264357"/>
    <w:rsid w:val="002643A3"/>
    <w:rsid w:val="002643B0"/>
    <w:rsid w:val="0026497E"/>
    <w:rsid w:val="002649CC"/>
    <w:rsid w:val="00264C47"/>
    <w:rsid w:val="00264DDD"/>
    <w:rsid w:val="00265004"/>
    <w:rsid w:val="00265019"/>
    <w:rsid w:val="00265112"/>
    <w:rsid w:val="00265165"/>
    <w:rsid w:val="002651AA"/>
    <w:rsid w:val="002655A0"/>
    <w:rsid w:val="00265FA0"/>
    <w:rsid w:val="00266487"/>
    <w:rsid w:val="002664ED"/>
    <w:rsid w:val="00266A28"/>
    <w:rsid w:val="00266A6C"/>
    <w:rsid w:val="002673FD"/>
    <w:rsid w:val="0026742A"/>
    <w:rsid w:val="00267A24"/>
    <w:rsid w:val="00267A34"/>
    <w:rsid w:val="0027021A"/>
    <w:rsid w:val="00270304"/>
    <w:rsid w:val="002704AB"/>
    <w:rsid w:val="00270B7C"/>
    <w:rsid w:val="00270C32"/>
    <w:rsid w:val="00270D15"/>
    <w:rsid w:val="00271393"/>
    <w:rsid w:val="00271511"/>
    <w:rsid w:val="00271540"/>
    <w:rsid w:val="00271797"/>
    <w:rsid w:val="00271DA5"/>
    <w:rsid w:val="00271FE5"/>
    <w:rsid w:val="00272249"/>
    <w:rsid w:val="002723D6"/>
    <w:rsid w:val="002724AA"/>
    <w:rsid w:val="00272B20"/>
    <w:rsid w:val="00272BCC"/>
    <w:rsid w:val="00272E5F"/>
    <w:rsid w:val="0027301F"/>
    <w:rsid w:val="0027312A"/>
    <w:rsid w:val="00273174"/>
    <w:rsid w:val="00273800"/>
    <w:rsid w:val="00273803"/>
    <w:rsid w:val="002738E6"/>
    <w:rsid w:val="00273DD3"/>
    <w:rsid w:val="00273F88"/>
    <w:rsid w:val="00274217"/>
    <w:rsid w:val="0027421B"/>
    <w:rsid w:val="00274498"/>
    <w:rsid w:val="002744C4"/>
    <w:rsid w:val="0027470E"/>
    <w:rsid w:val="00274783"/>
    <w:rsid w:val="00274DE6"/>
    <w:rsid w:val="00274E20"/>
    <w:rsid w:val="00274FB6"/>
    <w:rsid w:val="002751AB"/>
    <w:rsid w:val="00275349"/>
    <w:rsid w:val="0027557C"/>
    <w:rsid w:val="00275658"/>
    <w:rsid w:val="00275A4E"/>
    <w:rsid w:val="00275D4F"/>
    <w:rsid w:val="00275D84"/>
    <w:rsid w:val="00275DAC"/>
    <w:rsid w:val="00275EA4"/>
    <w:rsid w:val="00275F1A"/>
    <w:rsid w:val="0027613D"/>
    <w:rsid w:val="00276192"/>
    <w:rsid w:val="002761AD"/>
    <w:rsid w:val="00276728"/>
    <w:rsid w:val="002767A9"/>
    <w:rsid w:val="002769B4"/>
    <w:rsid w:val="00276A94"/>
    <w:rsid w:val="00276E12"/>
    <w:rsid w:val="00276EF7"/>
    <w:rsid w:val="00277373"/>
    <w:rsid w:val="002773D5"/>
    <w:rsid w:val="00277769"/>
    <w:rsid w:val="002779B8"/>
    <w:rsid w:val="00277A40"/>
    <w:rsid w:val="00277AA8"/>
    <w:rsid w:val="00277E32"/>
    <w:rsid w:val="00280628"/>
    <w:rsid w:val="00280D9C"/>
    <w:rsid w:val="002811CE"/>
    <w:rsid w:val="002811FF"/>
    <w:rsid w:val="002812B9"/>
    <w:rsid w:val="002812EA"/>
    <w:rsid w:val="00281800"/>
    <w:rsid w:val="0028226C"/>
    <w:rsid w:val="0028246E"/>
    <w:rsid w:val="002828FF"/>
    <w:rsid w:val="00282984"/>
    <w:rsid w:val="00282FF0"/>
    <w:rsid w:val="002833F1"/>
    <w:rsid w:val="00283424"/>
    <w:rsid w:val="00283522"/>
    <w:rsid w:val="002835A6"/>
    <w:rsid w:val="00283DBD"/>
    <w:rsid w:val="00284D7C"/>
    <w:rsid w:val="00284E3C"/>
    <w:rsid w:val="00284F93"/>
    <w:rsid w:val="002852AA"/>
    <w:rsid w:val="0028546F"/>
    <w:rsid w:val="002855EA"/>
    <w:rsid w:val="00285B0D"/>
    <w:rsid w:val="00285D5C"/>
    <w:rsid w:val="002864B6"/>
    <w:rsid w:val="002865E0"/>
    <w:rsid w:val="002866CA"/>
    <w:rsid w:val="002868A3"/>
    <w:rsid w:val="00286AB5"/>
    <w:rsid w:val="00286F7C"/>
    <w:rsid w:val="002870FD"/>
    <w:rsid w:val="002877C1"/>
    <w:rsid w:val="00287D40"/>
    <w:rsid w:val="00287E15"/>
    <w:rsid w:val="0029002A"/>
    <w:rsid w:val="002900C2"/>
    <w:rsid w:val="002900CD"/>
    <w:rsid w:val="00290693"/>
    <w:rsid w:val="002906EA"/>
    <w:rsid w:val="0029075B"/>
    <w:rsid w:val="00290A09"/>
    <w:rsid w:val="00290B32"/>
    <w:rsid w:val="00291666"/>
    <w:rsid w:val="00291988"/>
    <w:rsid w:val="0029232F"/>
    <w:rsid w:val="002925A0"/>
    <w:rsid w:val="002928B1"/>
    <w:rsid w:val="00292C89"/>
    <w:rsid w:val="00292CFA"/>
    <w:rsid w:val="002932A7"/>
    <w:rsid w:val="00293471"/>
    <w:rsid w:val="00293851"/>
    <w:rsid w:val="00293883"/>
    <w:rsid w:val="0029418A"/>
    <w:rsid w:val="00294334"/>
    <w:rsid w:val="002950E1"/>
    <w:rsid w:val="0029510A"/>
    <w:rsid w:val="002953CF"/>
    <w:rsid w:val="0029576A"/>
    <w:rsid w:val="0029579D"/>
    <w:rsid w:val="0029594F"/>
    <w:rsid w:val="00295DC0"/>
    <w:rsid w:val="0029638E"/>
    <w:rsid w:val="002970DF"/>
    <w:rsid w:val="002973C3"/>
    <w:rsid w:val="0029782B"/>
    <w:rsid w:val="002A0145"/>
    <w:rsid w:val="002A014A"/>
    <w:rsid w:val="002A03BA"/>
    <w:rsid w:val="002A0730"/>
    <w:rsid w:val="002A0CAA"/>
    <w:rsid w:val="002A16B3"/>
    <w:rsid w:val="002A1AED"/>
    <w:rsid w:val="002A1C52"/>
    <w:rsid w:val="002A21B9"/>
    <w:rsid w:val="002A283C"/>
    <w:rsid w:val="002A2B18"/>
    <w:rsid w:val="002A2D0C"/>
    <w:rsid w:val="002A2FCF"/>
    <w:rsid w:val="002A2FF9"/>
    <w:rsid w:val="002A3246"/>
    <w:rsid w:val="002A3624"/>
    <w:rsid w:val="002A37F1"/>
    <w:rsid w:val="002A3916"/>
    <w:rsid w:val="002A3BC6"/>
    <w:rsid w:val="002A3E05"/>
    <w:rsid w:val="002A3EF2"/>
    <w:rsid w:val="002A3F17"/>
    <w:rsid w:val="002A41A1"/>
    <w:rsid w:val="002A466C"/>
    <w:rsid w:val="002A4817"/>
    <w:rsid w:val="002A48D5"/>
    <w:rsid w:val="002A4CE1"/>
    <w:rsid w:val="002A50FD"/>
    <w:rsid w:val="002A5788"/>
    <w:rsid w:val="002A579A"/>
    <w:rsid w:val="002A59A3"/>
    <w:rsid w:val="002A6184"/>
    <w:rsid w:val="002A6247"/>
    <w:rsid w:val="002A6343"/>
    <w:rsid w:val="002A66F8"/>
    <w:rsid w:val="002A71B1"/>
    <w:rsid w:val="002A760D"/>
    <w:rsid w:val="002A7867"/>
    <w:rsid w:val="002A7CAB"/>
    <w:rsid w:val="002B01E5"/>
    <w:rsid w:val="002B0216"/>
    <w:rsid w:val="002B02AA"/>
    <w:rsid w:val="002B04D3"/>
    <w:rsid w:val="002B067D"/>
    <w:rsid w:val="002B0FB2"/>
    <w:rsid w:val="002B1214"/>
    <w:rsid w:val="002B189F"/>
    <w:rsid w:val="002B1A0C"/>
    <w:rsid w:val="002B1AC3"/>
    <w:rsid w:val="002B1D24"/>
    <w:rsid w:val="002B1EEF"/>
    <w:rsid w:val="002B1F8C"/>
    <w:rsid w:val="002B2030"/>
    <w:rsid w:val="002B2294"/>
    <w:rsid w:val="002B2403"/>
    <w:rsid w:val="002B27BA"/>
    <w:rsid w:val="002B2E3A"/>
    <w:rsid w:val="002B31C9"/>
    <w:rsid w:val="002B3279"/>
    <w:rsid w:val="002B33E4"/>
    <w:rsid w:val="002B3959"/>
    <w:rsid w:val="002B3DC4"/>
    <w:rsid w:val="002B3EA0"/>
    <w:rsid w:val="002B4430"/>
    <w:rsid w:val="002B44CF"/>
    <w:rsid w:val="002B47BB"/>
    <w:rsid w:val="002B48A1"/>
    <w:rsid w:val="002B5048"/>
    <w:rsid w:val="002B598F"/>
    <w:rsid w:val="002B5990"/>
    <w:rsid w:val="002B59E2"/>
    <w:rsid w:val="002B5D4F"/>
    <w:rsid w:val="002B5F86"/>
    <w:rsid w:val="002B66F9"/>
    <w:rsid w:val="002B68FD"/>
    <w:rsid w:val="002B6978"/>
    <w:rsid w:val="002B6A47"/>
    <w:rsid w:val="002B6ADE"/>
    <w:rsid w:val="002B6BA8"/>
    <w:rsid w:val="002B6BBE"/>
    <w:rsid w:val="002B6C8F"/>
    <w:rsid w:val="002B6DB1"/>
    <w:rsid w:val="002B6F00"/>
    <w:rsid w:val="002B6F1A"/>
    <w:rsid w:val="002B70E0"/>
    <w:rsid w:val="002B70F5"/>
    <w:rsid w:val="002B710B"/>
    <w:rsid w:val="002B7844"/>
    <w:rsid w:val="002B795A"/>
    <w:rsid w:val="002C02AE"/>
    <w:rsid w:val="002C05ED"/>
    <w:rsid w:val="002C0F0F"/>
    <w:rsid w:val="002C0FD6"/>
    <w:rsid w:val="002C0FF8"/>
    <w:rsid w:val="002C1062"/>
    <w:rsid w:val="002C146E"/>
    <w:rsid w:val="002C189D"/>
    <w:rsid w:val="002C1AE4"/>
    <w:rsid w:val="002C1D3E"/>
    <w:rsid w:val="002C1F25"/>
    <w:rsid w:val="002C2284"/>
    <w:rsid w:val="002C2460"/>
    <w:rsid w:val="002C251C"/>
    <w:rsid w:val="002C29D9"/>
    <w:rsid w:val="002C2BED"/>
    <w:rsid w:val="002C2CFA"/>
    <w:rsid w:val="002C2ECF"/>
    <w:rsid w:val="002C2F54"/>
    <w:rsid w:val="002C34A7"/>
    <w:rsid w:val="002C37F4"/>
    <w:rsid w:val="002C3A39"/>
    <w:rsid w:val="002C42C3"/>
    <w:rsid w:val="002C4359"/>
    <w:rsid w:val="002C4823"/>
    <w:rsid w:val="002C56D6"/>
    <w:rsid w:val="002C6056"/>
    <w:rsid w:val="002C6253"/>
    <w:rsid w:val="002C66D9"/>
    <w:rsid w:val="002C681E"/>
    <w:rsid w:val="002C685E"/>
    <w:rsid w:val="002C6978"/>
    <w:rsid w:val="002C6B77"/>
    <w:rsid w:val="002C73A5"/>
    <w:rsid w:val="002C7C56"/>
    <w:rsid w:val="002C7C58"/>
    <w:rsid w:val="002D04C7"/>
    <w:rsid w:val="002D0700"/>
    <w:rsid w:val="002D0D33"/>
    <w:rsid w:val="002D0EE8"/>
    <w:rsid w:val="002D1056"/>
    <w:rsid w:val="002D13A8"/>
    <w:rsid w:val="002D170B"/>
    <w:rsid w:val="002D1710"/>
    <w:rsid w:val="002D18FE"/>
    <w:rsid w:val="002D23B4"/>
    <w:rsid w:val="002D2492"/>
    <w:rsid w:val="002D2785"/>
    <w:rsid w:val="002D2A20"/>
    <w:rsid w:val="002D2A42"/>
    <w:rsid w:val="002D2D16"/>
    <w:rsid w:val="002D2E53"/>
    <w:rsid w:val="002D3A98"/>
    <w:rsid w:val="002D3CA6"/>
    <w:rsid w:val="002D4023"/>
    <w:rsid w:val="002D427F"/>
    <w:rsid w:val="002D431C"/>
    <w:rsid w:val="002D461C"/>
    <w:rsid w:val="002D485E"/>
    <w:rsid w:val="002D4E2A"/>
    <w:rsid w:val="002D4EBB"/>
    <w:rsid w:val="002D4EDD"/>
    <w:rsid w:val="002D4F8F"/>
    <w:rsid w:val="002D5405"/>
    <w:rsid w:val="002D56F9"/>
    <w:rsid w:val="002D58AC"/>
    <w:rsid w:val="002D5A87"/>
    <w:rsid w:val="002D5C37"/>
    <w:rsid w:val="002D5CB3"/>
    <w:rsid w:val="002D5D27"/>
    <w:rsid w:val="002D5FFA"/>
    <w:rsid w:val="002D624E"/>
    <w:rsid w:val="002D6725"/>
    <w:rsid w:val="002D6C83"/>
    <w:rsid w:val="002D6DD5"/>
    <w:rsid w:val="002D6DDA"/>
    <w:rsid w:val="002D6E6C"/>
    <w:rsid w:val="002D6F1C"/>
    <w:rsid w:val="002D71B0"/>
    <w:rsid w:val="002D72F8"/>
    <w:rsid w:val="002D74D7"/>
    <w:rsid w:val="002D7A72"/>
    <w:rsid w:val="002D7E8F"/>
    <w:rsid w:val="002D7FCF"/>
    <w:rsid w:val="002E0104"/>
    <w:rsid w:val="002E0161"/>
    <w:rsid w:val="002E01A0"/>
    <w:rsid w:val="002E05A0"/>
    <w:rsid w:val="002E07CD"/>
    <w:rsid w:val="002E0AA3"/>
    <w:rsid w:val="002E0B63"/>
    <w:rsid w:val="002E0BE7"/>
    <w:rsid w:val="002E0D44"/>
    <w:rsid w:val="002E0D8C"/>
    <w:rsid w:val="002E11FF"/>
    <w:rsid w:val="002E1544"/>
    <w:rsid w:val="002E15CD"/>
    <w:rsid w:val="002E15DB"/>
    <w:rsid w:val="002E16B5"/>
    <w:rsid w:val="002E18D1"/>
    <w:rsid w:val="002E19D5"/>
    <w:rsid w:val="002E1A26"/>
    <w:rsid w:val="002E1A9F"/>
    <w:rsid w:val="002E1B60"/>
    <w:rsid w:val="002E1BEE"/>
    <w:rsid w:val="002E1E23"/>
    <w:rsid w:val="002E25DA"/>
    <w:rsid w:val="002E277F"/>
    <w:rsid w:val="002E3367"/>
    <w:rsid w:val="002E3424"/>
    <w:rsid w:val="002E34A9"/>
    <w:rsid w:val="002E3524"/>
    <w:rsid w:val="002E3C5F"/>
    <w:rsid w:val="002E3C93"/>
    <w:rsid w:val="002E3F7D"/>
    <w:rsid w:val="002E41DF"/>
    <w:rsid w:val="002E4377"/>
    <w:rsid w:val="002E4978"/>
    <w:rsid w:val="002E5154"/>
    <w:rsid w:val="002E551A"/>
    <w:rsid w:val="002E56F9"/>
    <w:rsid w:val="002E591F"/>
    <w:rsid w:val="002E5C42"/>
    <w:rsid w:val="002E5C90"/>
    <w:rsid w:val="002E66C2"/>
    <w:rsid w:val="002E6A2D"/>
    <w:rsid w:val="002E6C7B"/>
    <w:rsid w:val="002E6F8F"/>
    <w:rsid w:val="002E7740"/>
    <w:rsid w:val="002E79F5"/>
    <w:rsid w:val="002E7D3C"/>
    <w:rsid w:val="002E7E18"/>
    <w:rsid w:val="002F0328"/>
    <w:rsid w:val="002F06B7"/>
    <w:rsid w:val="002F0993"/>
    <w:rsid w:val="002F0D2B"/>
    <w:rsid w:val="002F0D37"/>
    <w:rsid w:val="002F122B"/>
    <w:rsid w:val="002F127A"/>
    <w:rsid w:val="002F1331"/>
    <w:rsid w:val="002F144B"/>
    <w:rsid w:val="002F1565"/>
    <w:rsid w:val="002F1A33"/>
    <w:rsid w:val="002F1A43"/>
    <w:rsid w:val="002F1C2F"/>
    <w:rsid w:val="002F1FF3"/>
    <w:rsid w:val="002F22D5"/>
    <w:rsid w:val="002F22F4"/>
    <w:rsid w:val="002F23E2"/>
    <w:rsid w:val="002F2615"/>
    <w:rsid w:val="002F26AC"/>
    <w:rsid w:val="002F273C"/>
    <w:rsid w:val="002F27E0"/>
    <w:rsid w:val="002F2C5C"/>
    <w:rsid w:val="002F306F"/>
    <w:rsid w:val="002F3111"/>
    <w:rsid w:val="002F33A1"/>
    <w:rsid w:val="002F33BC"/>
    <w:rsid w:val="002F375E"/>
    <w:rsid w:val="002F399F"/>
    <w:rsid w:val="002F3B6D"/>
    <w:rsid w:val="002F3DAA"/>
    <w:rsid w:val="002F3E71"/>
    <w:rsid w:val="002F4473"/>
    <w:rsid w:val="002F48D5"/>
    <w:rsid w:val="002F4909"/>
    <w:rsid w:val="002F4A3B"/>
    <w:rsid w:val="002F4BCF"/>
    <w:rsid w:val="002F4BDB"/>
    <w:rsid w:val="002F4E04"/>
    <w:rsid w:val="002F4F68"/>
    <w:rsid w:val="002F5019"/>
    <w:rsid w:val="002F5182"/>
    <w:rsid w:val="002F59FD"/>
    <w:rsid w:val="002F5AB1"/>
    <w:rsid w:val="002F5AF6"/>
    <w:rsid w:val="002F638E"/>
    <w:rsid w:val="002F6606"/>
    <w:rsid w:val="002F66DA"/>
    <w:rsid w:val="002F6B1C"/>
    <w:rsid w:val="002F6CA9"/>
    <w:rsid w:val="002F6D7F"/>
    <w:rsid w:val="002F744A"/>
    <w:rsid w:val="002F7FF5"/>
    <w:rsid w:val="00300170"/>
    <w:rsid w:val="00300302"/>
    <w:rsid w:val="003004BB"/>
    <w:rsid w:val="0030094D"/>
    <w:rsid w:val="00301359"/>
    <w:rsid w:val="0030150D"/>
    <w:rsid w:val="0030153D"/>
    <w:rsid w:val="003018B2"/>
    <w:rsid w:val="00302AE1"/>
    <w:rsid w:val="00302B09"/>
    <w:rsid w:val="00302B18"/>
    <w:rsid w:val="00302C2F"/>
    <w:rsid w:val="0030321C"/>
    <w:rsid w:val="00303369"/>
    <w:rsid w:val="00303A0F"/>
    <w:rsid w:val="00303A21"/>
    <w:rsid w:val="00303C4E"/>
    <w:rsid w:val="00303C52"/>
    <w:rsid w:val="00303E2E"/>
    <w:rsid w:val="00304104"/>
    <w:rsid w:val="003045E9"/>
    <w:rsid w:val="0030502E"/>
    <w:rsid w:val="003050BF"/>
    <w:rsid w:val="003051B0"/>
    <w:rsid w:val="00305386"/>
    <w:rsid w:val="003055E0"/>
    <w:rsid w:val="003056EF"/>
    <w:rsid w:val="00305B13"/>
    <w:rsid w:val="00306199"/>
    <w:rsid w:val="00306300"/>
    <w:rsid w:val="00306C44"/>
    <w:rsid w:val="00306EA0"/>
    <w:rsid w:val="00306F11"/>
    <w:rsid w:val="0030791E"/>
    <w:rsid w:val="00307D26"/>
    <w:rsid w:val="003101AD"/>
    <w:rsid w:val="00310377"/>
    <w:rsid w:val="00310881"/>
    <w:rsid w:val="0031091D"/>
    <w:rsid w:val="003110A8"/>
    <w:rsid w:val="003112E1"/>
    <w:rsid w:val="003114B0"/>
    <w:rsid w:val="003115D7"/>
    <w:rsid w:val="00311911"/>
    <w:rsid w:val="00311B04"/>
    <w:rsid w:val="00311D6C"/>
    <w:rsid w:val="003122F4"/>
    <w:rsid w:val="003126A6"/>
    <w:rsid w:val="00312A29"/>
    <w:rsid w:val="00312F3B"/>
    <w:rsid w:val="00313305"/>
    <w:rsid w:val="00313456"/>
    <w:rsid w:val="00313A1D"/>
    <w:rsid w:val="003142AC"/>
    <w:rsid w:val="0031440F"/>
    <w:rsid w:val="00314EAC"/>
    <w:rsid w:val="00314F9C"/>
    <w:rsid w:val="003150BA"/>
    <w:rsid w:val="00315558"/>
    <w:rsid w:val="0031572D"/>
    <w:rsid w:val="003158AD"/>
    <w:rsid w:val="00315B29"/>
    <w:rsid w:val="00316021"/>
    <w:rsid w:val="00316512"/>
    <w:rsid w:val="00316842"/>
    <w:rsid w:val="00316D53"/>
    <w:rsid w:val="00316E26"/>
    <w:rsid w:val="00316F47"/>
    <w:rsid w:val="00317031"/>
    <w:rsid w:val="00317766"/>
    <w:rsid w:val="003179BC"/>
    <w:rsid w:val="00317A14"/>
    <w:rsid w:val="00317A87"/>
    <w:rsid w:val="00317EAF"/>
    <w:rsid w:val="00320734"/>
    <w:rsid w:val="003207B3"/>
    <w:rsid w:val="00320D36"/>
    <w:rsid w:val="00320E65"/>
    <w:rsid w:val="00320E9F"/>
    <w:rsid w:val="00320EFE"/>
    <w:rsid w:val="0032126D"/>
    <w:rsid w:val="00321386"/>
    <w:rsid w:val="003216F1"/>
    <w:rsid w:val="0032177A"/>
    <w:rsid w:val="00321B3D"/>
    <w:rsid w:val="00321F44"/>
    <w:rsid w:val="0032223E"/>
    <w:rsid w:val="003226B7"/>
    <w:rsid w:val="003228F2"/>
    <w:rsid w:val="00322AEE"/>
    <w:rsid w:val="00322C26"/>
    <w:rsid w:val="00323115"/>
    <w:rsid w:val="003233DA"/>
    <w:rsid w:val="003233FD"/>
    <w:rsid w:val="00323788"/>
    <w:rsid w:val="00323AA2"/>
    <w:rsid w:val="00323D89"/>
    <w:rsid w:val="00323DB2"/>
    <w:rsid w:val="00323E8E"/>
    <w:rsid w:val="003240D5"/>
    <w:rsid w:val="003245F5"/>
    <w:rsid w:val="00324A4F"/>
    <w:rsid w:val="00324E7D"/>
    <w:rsid w:val="00324F14"/>
    <w:rsid w:val="00325825"/>
    <w:rsid w:val="0032582D"/>
    <w:rsid w:val="003258C8"/>
    <w:rsid w:val="00325AAC"/>
    <w:rsid w:val="0032640D"/>
    <w:rsid w:val="00326F8B"/>
    <w:rsid w:val="003273BD"/>
    <w:rsid w:val="0032787A"/>
    <w:rsid w:val="00327FEE"/>
    <w:rsid w:val="0033004E"/>
    <w:rsid w:val="003300D9"/>
    <w:rsid w:val="003301BC"/>
    <w:rsid w:val="00330826"/>
    <w:rsid w:val="0033092C"/>
    <w:rsid w:val="00330A88"/>
    <w:rsid w:val="00330CCD"/>
    <w:rsid w:val="00330DC2"/>
    <w:rsid w:val="0033102D"/>
    <w:rsid w:val="00331062"/>
    <w:rsid w:val="003311A3"/>
    <w:rsid w:val="0033125D"/>
    <w:rsid w:val="003312D3"/>
    <w:rsid w:val="003315EE"/>
    <w:rsid w:val="00331704"/>
    <w:rsid w:val="00331880"/>
    <w:rsid w:val="00331963"/>
    <w:rsid w:val="003319FB"/>
    <w:rsid w:val="00331A93"/>
    <w:rsid w:val="00331B20"/>
    <w:rsid w:val="00331CD2"/>
    <w:rsid w:val="003320CF"/>
    <w:rsid w:val="0033228C"/>
    <w:rsid w:val="003327D3"/>
    <w:rsid w:val="00332D8B"/>
    <w:rsid w:val="00332DE6"/>
    <w:rsid w:val="003331CB"/>
    <w:rsid w:val="00333386"/>
    <w:rsid w:val="00333617"/>
    <w:rsid w:val="003336BB"/>
    <w:rsid w:val="0033374C"/>
    <w:rsid w:val="00333ACC"/>
    <w:rsid w:val="00333AE4"/>
    <w:rsid w:val="0033416C"/>
    <w:rsid w:val="0033417B"/>
    <w:rsid w:val="00334848"/>
    <w:rsid w:val="00334CA5"/>
    <w:rsid w:val="00334DB4"/>
    <w:rsid w:val="00335036"/>
    <w:rsid w:val="00335529"/>
    <w:rsid w:val="003357D6"/>
    <w:rsid w:val="003357F6"/>
    <w:rsid w:val="00335818"/>
    <w:rsid w:val="00335827"/>
    <w:rsid w:val="00335877"/>
    <w:rsid w:val="00335C0D"/>
    <w:rsid w:val="00335DDF"/>
    <w:rsid w:val="003365CB"/>
    <w:rsid w:val="00336623"/>
    <w:rsid w:val="003368D6"/>
    <w:rsid w:val="003369C1"/>
    <w:rsid w:val="003369D1"/>
    <w:rsid w:val="00336F8A"/>
    <w:rsid w:val="003370C6"/>
    <w:rsid w:val="0033719B"/>
    <w:rsid w:val="00337512"/>
    <w:rsid w:val="00337667"/>
    <w:rsid w:val="00337891"/>
    <w:rsid w:val="0033792B"/>
    <w:rsid w:val="003405E4"/>
    <w:rsid w:val="00340798"/>
    <w:rsid w:val="00340AE3"/>
    <w:rsid w:val="00340E08"/>
    <w:rsid w:val="00340FA9"/>
    <w:rsid w:val="0034194B"/>
    <w:rsid w:val="003419AE"/>
    <w:rsid w:val="003423BC"/>
    <w:rsid w:val="00342996"/>
    <w:rsid w:val="00342B66"/>
    <w:rsid w:val="00342C82"/>
    <w:rsid w:val="00342F25"/>
    <w:rsid w:val="0034333F"/>
    <w:rsid w:val="003433AB"/>
    <w:rsid w:val="00343A7B"/>
    <w:rsid w:val="00343BFD"/>
    <w:rsid w:val="003440F4"/>
    <w:rsid w:val="003444C1"/>
    <w:rsid w:val="00344769"/>
    <w:rsid w:val="00344C4E"/>
    <w:rsid w:val="00344F0D"/>
    <w:rsid w:val="00344F81"/>
    <w:rsid w:val="00345327"/>
    <w:rsid w:val="00345354"/>
    <w:rsid w:val="00345382"/>
    <w:rsid w:val="00345635"/>
    <w:rsid w:val="003456B9"/>
    <w:rsid w:val="00345D01"/>
    <w:rsid w:val="0034647A"/>
    <w:rsid w:val="003465AA"/>
    <w:rsid w:val="00346660"/>
    <w:rsid w:val="0034684B"/>
    <w:rsid w:val="00346B95"/>
    <w:rsid w:val="00346D88"/>
    <w:rsid w:val="00346F13"/>
    <w:rsid w:val="00347839"/>
    <w:rsid w:val="003478F0"/>
    <w:rsid w:val="00347AE9"/>
    <w:rsid w:val="003509BC"/>
    <w:rsid w:val="00350EC0"/>
    <w:rsid w:val="0035131A"/>
    <w:rsid w:val="00351A80"/>
    <w:rsid w:val="00351AA6"/>
    <w:rsid w:val="00351BE8"/>
    <w:rsid w:val="00351D11"/>
    <w:rsid w:val="00351D7D"/>
    <w:rsid w:val="00352086"/>
    <w:rsid w:val="003520B3"/>
    <w:rsid w:val="003527ED"/>
    <w:rsid w:val="00352B6F"/>
    <w:rsid w:val="003530CC"/>
    <w:rsid w:val="003531A8"/>
    <w:rsid w:val="0035348E"/>
    <w:rsid w:val="00353799"/>
    <w:rsid w:val="003538BE"/>
    <w:rsid w:val="00353AAB"/>
    <w:rsid w:val="00353D52"/>
    <w:rsid w:val="003541A2"/>
    <w:rsid w:val="0035431A"/>
    <w:rsid w:val="00354334"/>
    <w:rsid w:val="00354AC0"/>
    <w:rsid w:val="00354FED"/>
    <w:rsid w:val="003550D7"/>
    <w:rsid w:val="00355594"/>
    <w:rsid w:val="003559F5"/>
    <w:rsid w:val="00355C00"/>
    <w:rsid w:val="00355CC0"/>
    <w:rsid w:val="00355D08"/>
    <w:rsid w:val="00356543"/>
    <w:rsid w:val="00356590"/>
    <w:rsid w:val="003566A8"/>
    <w:rsid w:val="0035686F"/>
    <w:rsid w:val="00356F90"/>
    <w:rsid w:val="003570DF"/>
    <w:rsid w:val="00357770"/>
    <w:rsid w:val="003578C8"/>
    <w:rsid w:val="00357CC6"/>
    <w:rsid w:val="00357CCD"/>
    <w:rsid w:val="00357F3B"/>
    <w:rsid w:val="00357F7E"/>
    <w:rsid w:val="00360331"/>
    <w:rsid w:val="0036041F"/>
    <w:rsid w:val="00360739"/>
    <w:rsid w:val="00360A71"/>
    <w:rsid w:val="00360AB5"/>
    <w:rsid w:val="00360CFC"/>
    <w:rsid w:val="00360F21"/>
    <w:rsid w:val="00361136"/>
    <w:rsid w:val="00361451"/>
    <w:rsid w:val="00361630"/>
    <w:rsid w:val="0036172D"/>
    <w:rsid w:val="00361784"/>
    <w:rsid w:val="00361788"/>
    <w:rsid w:val="00361908"/>
    <w:rsid w:val="00361BD1"/>
    <w:rsid w:val="00361C0C"/>
    <w:rsid w:val="00361C5B"/>
    <w:rsid w:val="003624CF"/>
    <w:rsid w:val="003627AC"/>
    <w:rsid w:val="00362A74"/>
    <w:rsid w:val="00362DC7"/>
    <w:rsid w:val="00362F73"/>
    <w:rsid w:val="003630FB"/>
    <w:rsid w:val="00363157"/>
    <w:rsid w:val="00363180"/>
    <w:rsid w:val="003632CB"/>
    <w:rsid w:val="00363777"/>
    <w:rsid w:val="003638A9"/>
    <w:rsid w:val="003639D8"/>
    <w:rsid w:val="00363D6D"/>
    <w:rsid w:val="003640B3"/>
    <w:rsid w:val="0036447C"/>
    <w:rsid w:val="003646E4"/>
    <w:rsid w:val="003649EC"/>
    <w:rsid w:val="00364BF4"/>
    <w:rsid w:val="00364E59"/>
    <w:rsid w:val="003653BA"/>
    <w:rsid w:val="00365420"/>
    <w:rsid w:val="00365C82"/>
    <w:rsid w:val="00365D32"/>
    <w:rsid w:val="0036603F"/>
    <w:rsid w:val="00366188"/>
    <w:rsid w:val="0036619F"/>
    <w:rsid w:val="003662A8"/>
    <w:rsid w:val="00366D25"/>
    <w:rsid w:val="00366F52"/>
    <w:rsid w:val="00367080"/>
    <w:rsid w:val="00367A94"/>
    <w:rsid w:val="00367D0E"/>
    <w:rsid w:val="00370178"/>
    <w:rsid w:val="00370223"/>
    <w:rsid w:val="00370466"/>
    <w:rsid w:val="0037088C"/>
    <w:rsid w:val="00370B53"/>
    <w:rsid w:val="00370CE6"/>
    <w:rsid w:val="00370E12"/>
    <w:rsid w:val="00370E3E"/>
    <w:rsid w:val="00370F91"/>
    <w:rsid w:val="00371104"/>
    <w:rsid w:val="0037110F"/>
    <w:rsid w:val="003713CE"/>
    <w:rsid w:val="00371CF4"/>
    <w:rsid w:val="00371EE5"/>
    <w:rsid w:val="0037239D"/>
    <w:rsid w:val="00372497"/>
    <w:rsid w:val="00372677"/>
    <w:rsid w:val="00372762"/>
    <w:rsid w:val="00372863"/>
    <w:rsid w:val="0037287E"/>
    <w:rsid w:val="00372B04"/>
    <w:rsid w:val="00372EE7"/>
    <w:rsid w:val="00373938"/>
    <w:rsid w:val="00374547"/>
    <w:rsid w:val="0037462C"/>
    <w:rsid w:val="00374877"/>
    <w:rsid w:val="00374D6E"/>
    <w:rsid w:val="003752AB"/>
    <w:rsid w:val="00375356"/>
    <w:rsid w:val="00375577"/>
    <w:rsid w:val="003757D6"/>
    <w:rsid w:val="003757E4"/>
    <w:rsid w:val="003759BA"/>
    <w:rsid w:val="00375A11"/>
    <w:rsid w:val="00375FAD"/>
    <w:rsid w:val="0037608F"/>
    <w:rsid w:val="00376440"/>
    <w:rsid w:val="00376745"/>
    <w:rsid w:val="003768FC"/>
    <w:rsid w:val="00376A12"/>
    <w:rsid w:val="00376B84"/>
    <w:rsid w:val="00376F6A"/>
    <w:rsid w:val="003777A5"/>
    <w:rsid w:val="00377B25"/>
    <w:rsid w:val="00380038"/>
    <w:rsid w:val="003801FD"/>
    <w:rsid w:val="003803F1"/>
    <w:rsid w:val="00380590"/>
    <w:rsid w:val="00380738"/>
    <w:rsid w:val="0038083C"/>
    <w:rsid w:val="00380A1F"/>
    <w:rsid w:val="00380CA6"/>
    <w:rsid w:val="00381094"/>
    <w:rsid w:val="003810DC"/>
    <w:rsid w:val="00381109"/>
    <w:rsid w:val="0038128C"/>
    <w:rsid w:val="00381306"/>
    <w:rsid w:val="003815A6"/>
    <w:rsid w:val="003815F6"/>
    <w:rsid w:val="00381B9A"/>
    <w:rsid w:val="00381FB4"/>
    <w:rsid w:val="00382298"/>
    <w:rsid w:val="003827B2"/>
    <w:rsid w:val="00382B6E"/>
    <w:rsid w:val="00383278"/>
    <w:rsid w:val="00383498"/>
    <w:rsid w:val="003834B0"/>
    <w:rsid w:val="003834E8"/>
    <w:rsid w:val="00383594"/>
    <w:rsid w:val="00383A68"/>
    <w:rsid w:val="00383CBC"/>
    <w:rsid w:val="003841EA"/>
    <w:rsid w:val="003843DF"/>
    <w:rsid w:val="00384BFA"/>
    <w:rsid w:val="00384CD8"/>
    <w:rsid w:val="0038501A"/>
    <w:rsid w:val="003850F7"/>
    <w:rsid w:val="003859AD"/>
    <w:rsid w:val="00385A4B"/>
    <w:rsid w:val="00385A72"/>
    <w:rsid w:val="0038605F"/>
    <w:rsid w:val="003860A2"/>
    <w:rsid w:val="003863E3"/>
    <w:rsid w:val="00386961"/>
    <w:rsid w:val="00386C7B"/>
    <w:rsid w:val="00386DF1"/>
    <w:rsid w:val="00386F01"/>
    <w:rsid w:val="00387107"/>
    <w:rsid w:val="003871DC"/>
    <w:rsid w:val="003878BA"/>
    <w:rsid w:val="00390018"/>
    <w:rsid w:val="00390134"/>
    <w:rsid w:val="0039017A"/>
    <w:rsid w:val="003907AE"/>
    <w:rsid w:val="00390A96"/>
    <w:rsid w:val="00390C8D"/>
    <w:rsid w:val="00391181"/>
    <w:rsid w:val="0039131F"/>
    <w:rsid w:val="003918E3"/>
    <w:rsid w:val="003919B2"/>
    <w:rsid w:val="00391D2E"/>
    <w:rsid w:val="003927F5"/>
    <w:rsid w:val="00393DAE"/>
    <w:rsid w:val="00393DBE"/>
    <w:rsid w:val="00393EDE"/>
    <w:rsid w:val="00393FE6"/>
    <w:rsid w:val="0039426C"/>
    <w:rsid w:val="00394294"/>
    <w:rsid w:val="0039441D"/>
    <w:rsid w:val="00394552"/>
    <w:rsid w:val="00394714"/>
    <w:rsid w:val="003947D2"/>
    <w:rsid w:val="0039490C"/>
    <w:rsid w:val="00394A70"/>
    <w:rsid w:val="00394B4A"/>
    <w:rsid w:val="00395781"/>
    <w:rsid w:val="00395FE2"/>
    <w:rsid w:val="003960F4"/>
    <w:rsid w:val="0039622A"/>
    <w:rsid w:val="00396265"/>
    <w:rsid w:val="00396377"/>
    <w:rsid w:val="003963BE"/>
    <w:rsid w:val="00396694"/>
    <w:rsid w:val="003966BD"/>
    <w:rsid w:val="00396A6B"/>
    <w:rsid w:val="00396B5A"/>
    <w:rsid w:val="00396D6D"/>
    <w:rsid w:val="00396DF7"/>
    <w:rsid w:val="003972F8"/>
    <w:rsid w:val="003975B6"/>
    <w:rsid w:val="00397B5F"/>
    <w:rsid w:val="00397BDB"/>
    <w:rsid w:val="003A0741"/>
    <w:rsid w:val="003A0F97"/>
    <w:rsid w:val="003A1101"/>
    <w:rsid w:val="003A170F"/>
    <w:rsid w:val="003A1720"/>
    <w:rsid w:val="003A216E"/>
    <w:rsid w:val="003A2256"/>
    <w:rsid w:val="003A2637"/>
    <w:rsid w:val="003A28E2"/>
    <w:rsid w:val="003A2C5C"/>
    <w:rsid w:val="003A310F"/>
    <w:rsid w:val="003A3393"/>
    <w:rsid w:val="003A343D"/>
    <w:rsid w:val="003A3B43"/>
    <w:rsid w:val="003A3F6D"/>
    <w:rsid w:val="003A450B"/>
    <w:rsid w:val="003A474B"/>
    <w:rsid w:val="003A47D8"/>
    <w:rsid w:val="003A4BA7"/>
    <w:rsid w:val="003A4CF2"/>
    <w:rsid w:val="003A537F"/>
    <w:rsid w:val="003A5535"/>
    <w:rsid w:val="003A558D"/>
    <w:rsid w:val="003A5747"/>
    <w:rsid w:val="003A5790"/>
    <w:rsid w:val="003A58DD"/>
    <w:rsid w:val="003A5A71"/>
    <w:rsid w:val="003A5F26"/>
    <w:rsid w:val="003A6004"/>
    <w:rsid w:val="003A6053"/>
    <w:rsid w:val="003A621F"/>
    <w:rsid w:val="003A654A"/>
    <w:rsid w:val="003A654E"/>
    <w:rsid w:val="003A6636"/>
    <w:rsid w:val="003A6E21"/>
    <w:rsid w:val="003A7118"/>
    <w:rsid w:val="003A734B"/>
    <w:rsid w:val="003A74DA"/>
    <w:rsid w:val="003A7522"/>
    <w:rsid w:val="003B03A3"/>
    <w:rsid w:val="003B0937"/>
    <w:rsid w:val="003B0950"/>
    <w:rsid w:val="003B0C18"/>
    <w:rsid w:val="003B1C3B"/>
    <w:rsid w:val="003B1D8F"/>
    <w:rsid w:val="003B2296"/>
    <w:rsid w:val="003B2311"/>
    <w:rsid w:val="003B2722"/>
    <w:rsid w:val="003B2A18"/>
    <w:rsid w:val="003B2C25"/>
    <w:rsid w:val="003B2DA8"/>
    <w:rsid w:val="003B2EF5"/>
    <w:rsid w:val="003B2FD1"/>
    <w:rsid w:val="003B3564"/>
    <w:rsid w:val="003B3A06"/>
    <w:rsid w:val="003B3D63"/>
    <w:rsid w:val="003B431E"/>
    <w:rsid w:val="003B43C9"/>
    <w:rsid w:val="003B46B1"/>
    <w:rsid w:val="003B4C42"/>
    <w:rsid w:val="003B4FE1"/>
    <w:rsid w:val="003B4FFE"/>
    <w:rsid w:val="003B5056"/>
    <w:rsid w:val="003B50CA"/>
    <w:rsid w:val="003B5420"/>
    <w:rsid w:val="003B5423"/>
    <w:rsid w:val="003B5679"/>
    <w:rsid w:val="003B56F6"/>
    <w:rsid w:val="003B57BC"/>
    <w:rsid w:val="003B58D9"/>
    <w:rsid w:val="003B5F5B"/>
    <w:rsid w:val="003B6204"/>
    <w:rsid w:val="003B644C"/>
    <w:rsid w:val="003B6601"/>
    <w:rsid w:val="003B69A4"/>
    <w:rsid w:val="003B6A9F"/>
    <w:rsid w:val="003B6CF7"/>
    <w:rsid w:val="003B72FF"/>
    <w:rsid w:val="003B762F"/>
    <w:rsid w:val="003B7642"/>
    <w:rsid w:val="003B7C20"/>
    <w:rsid w:val="003C0233"/>
    <w:rsid w:val="003C08DA"/>
    <w:rsid w:val="003C0DF0"/>
    <w:rsid w:val="003C0F4D"/>
    <w:rsid w:val="003C146D"/>
    <w:rsid w:val="003C1847"/>
    <w:rsid w:val="003C1866"/>
    <w:rsid w:val="003C1A42"/>
    <w:rsid w:val="003C1E44"/>
    <w:rsid w:val="003C1EDA"/>
    <w:rsid w:val="003C1F15"/>
    <w:rsid w:val="003C2120"/>
    <w:rsid w:val="003C220A"/>
    <w:rsid w:val="003C284E"/>
    <w:rsid w:val="003C2955"/>
    <w:rsid w:val="003C2958"/>
    <w:rsid w:val="003C2E02"/>
    <w:rsid w:val="003C2EA8"/>
    <w:rsid w:val="003C32D1"/>
    <w:rsid w:val="003C3469"/>
    <w:rsid w:val="003C371F"/>
    <w:rsid w:val="003C4044"/>
    <w:rsid w:val="003C411C"/>
    <w:rsid w:val="003C483F"/>
    <w:rsid w:val="003C4C33"/>
    <w:rsid w:val="003C5978"/>
    <w:rsid w:val="003C5EF9"/>
    <w:rsid w:val="003C615C"/>
    <w:rsid w:val="003C6381"/>
    <w:rsid w:val="003C63D8"/>
    <w:rsid w:val="003C652E"/>
    <w:rsid w:val="003C6550"/>
    <w:rsid w:val="003C6563"/>
    <w:rsid w:val="003C65E6"/>
    <w:rsid w:val="003C6F77"/>
    <w:rsid w:val="003C6FE9"/>
    <w:rsid w:val="003C7233"/>
    <w:rsid w:val="003D08C8"/>
    <w:rsid w:val="003D0B7E"/>
    <w:rsid w:val="003D0BB4"/>
    <w:rsid w:val="003D0CAE"/>
    <w:rsid w:val="003D0E18"/>
    <w:rsid w:val="003D1842"/>
    <w:rsid w:val="003D2221"/>
    <w:rsid w:val="003D264A"/>
    <w:rsid w:val="003D26CE"/>
    <w:rsid w:val="003D2A7D"/>
    <w:rsid w:val="003D2DEB"/>
    <w:rsid w:val="003D2F14"/>
    <w:rsid w:val="003D2FCF"/>
    <w:rsid w:val="003D3933"/>
    <w:rsid w:val="003D3A36"/>
    <w:rsid w:val="003D3D72"/>
    <w:rsid w:val="003D3E68"/>
    <w:rsid w:val="003D4514"/>
    <w:rsid w:val="003D4A00"/>
    <w:rsid w:val="003D4AFF"/>
    <w:rsid w:val="003D4B8F"/>
    <w:rsid w:val="003D56FB"/>
    <w:rsid w:val="003D579E"/>
    <w:rsid w:val="003D622C"/>
    <w:rsid w:val="003D6A48"/>
    <w:rsid w:val="003D6A6F"/>
    <w:rsid w:val="003D6AC6"/>
    <w:rsid w:val="003D6C4C"/>
    <w:rsid w:val="003D70DF"/>
    <w:rsid w:val="003D76C2"/>
    <w:rsid w:val="003D7B47"/>
    <w:rsid w:val="003D7B9A"/>
    <w:rsid w:val="003D7CBD"/>
    <w:rsid w:val="003D7E9C"/>
    <w:rsid w:val="003E02EF"/>
    <w:rsid w:val="003E06EE"/>
    <w:rsid w:val="003E1A03"/>
    <w:rsid w:val="003E1BC4"/>
    <w:rsid w:val="003E1D16"/>
    <w:rsid w:val="003E1D76"/>
    <w:rsid w:val="003E218A"/>
    <w:rsid w:val="003E28EA"/>
    <w:rsid w:val="003E2967"/>
    <w:rsid w:val="003E2AF2"/>
    <w:rsid w:val="003E2E1B"/>
    <w:rsid w:val="003E3137"/>
    <w:rsid w:val="003E338C"/>
    <w:rsid w:val="003E35A5"/>
    <w:rsid w:val="003E3C33"/>
    <w:rsid w:val="003E3C53"/>
    <w:rsid w:val="003E3DFB"/>
    <w:rsid w:val="003E3E5C"/>
    <w:rsid w:val="003E4174"/>
    <w:rsid w:val="003E44A2"/>
    <w:rsid w:val="003E455D"/>
    <w:rsid w:val="003E48B2"/>
    <w:rsid w:val="003E49D0"/>
    <w:rsid w:val="003E4D14"/>
    <w:rsid w:val="003E4D2D"/>
    <w:rsid w:val="003E4DC0"/>
    <w:rsid w:val="003E4EB7"/>
    <w:rsid w:val="003E52E8"/>
    <w:rsid w:val="003E55D0"/>
    <w:rsid w:val="003E56CB"/>
    <w:rsid w:val="003E570A"/>
    <w:rsid w:val="003E59C4"/>
    <w:rsid w:val="003E5ACA"/>
    <w:rsid w:val="003E5C34"/>
    <w:rsid w:val="003E5E79"/>
    <w:rsid w:val="003E5FAB"/>
    <w:rsid w:val="003E6143"/>
    <w:rsid w:val="003E6268"/>
    <w:rsid w:val="003E6759"/>
    <w:rsid w:val="003E6EAD"/>
    <w:rsid w:val="003E7156"/>
    <w:rsid w:val="003E746A"/>
    <w:rsid w:val="003E74C9"/>
    <w:rsid w:val="003E7518"/>
    <w:rsid w:val="003E763F"/>
    <w:rsid w:val="003E7A1D"/>
    <w:rsid w:val="003E7BB1"/>
    <w:rsid w:val="003F0193"/>
    <w:rsid w:val="003F01EC"/>
    <w:rsid w:val="003F05E7"/>
    <w:rsid w:val="003F089D"/>
    <w:rsid w:val="003F09BA"/>
    <w:rsid w:val="003F09C5"/>
    <w:rsid w:val="003F0A5B"/>
    <w:rsid w:val="003F0BD9"/>
    <w:rsid w:val="003F0FE9"/>
    <w:rsid w:val="003F13E2"/>
    <w:rsid w:val="003F1487"/>
    <w:rsid w:val="003F1495"/>
    <w:rsid w:val="003F1704"/>
    <w:rsid w:val="003F17C2"/>
    <w:rsid w:val="003F1A9F"/>
    <w:rsid w:val="003F1BC8"/>
    <w:rsid w:val="003F1D0D"/>
    <w:rsid w:val="003F1E74"/>
    <w:rsid w:val="003F1F40"/>
    <w:rsid w:val="003F2A7A"/>
    <w:rsid w:val="003F2F43"/>
    <w:rsid w:val="003F3279"/>
    <w:rsid w:val="003F383F"/>
    <w:rsid w:val="003F39D9"/>
    <w:rsid w:val="003F3A50"/>
    <w:rsid w:val="003F3A76"/>
    <w:rsid w:val="003F3DB5"/>
    <w:rsid w:val="003F468E"/>
    <w:rsid w:val="003F5593"/>
    <w:rsid w:val="003F57DD"/>
    <w:rsid w:val="003F5A7C"/>
    <w:rsid w:val="003F5CFC"/>
    <w:rsid w:val="003F5E03"/>
    <w:rsid w:val="003F6051"/>
    <w:rsid w:val="003F683F"/>
    <w:rsid w:val="003F6965"/>
    <w:rsid w:val="003F6A7E"/>
    <w:rsid w:val="003F6B21"/>
    <w:rsid w:val="003F6B41"/>
    <w:rsid w:val="003F71A0"/>
    <w:rsid w:val="003F78FA"/>
    <w:rsid w:val="003F7BE8"/>
    <w:rsid w:val="003F7C63"/>
    <w:rsid w:val="003F7D8B"/>
    <w:rsid w:val="003F7D94"/>
    <w:rsid w:val="004000ED"/>
    <w:rsid w:val="004000F6"/>
    <w:rsid w:val="00400281"/>
    <w:rsid w:val="0040031F"/>
    <w:rsid w:val="00400340"/>
    <w:rsid w:val="00400606"/>
    <w:rsid w:val="00400713"/>
    <w:rsid w:val="004008B1"/>
    <w:rsid w:val="00400A36"/>
    <w:rsid w:val="00400A3E"/>
    <w:rsid w:val="00400CCD"/>
    <w:rsid w:val="00400CF8"/>
    <w:rsid w:val="00401008"/>
    <w:rsid w:val="004010A6"/>
    <w:rsid w:val="004014F9"/>
    <w:rsid w:val="004015AC"/>
    <w:rsid w:val="00401750"/>
    <w:rsid w:val="0040185F"/>
    <w:rsid w:val="00401CE4"/>
    <w:rsid w:val="00401CFB"/>
    <w:rsid w:val="0040239A"/>
    <w:rsid w:val="00402495"/>
    <w:rsid w:val="004027B2"/>
    <w:rsid w:val="00402C60"/>
    <w:rsid w:val="00402F78"/>
    <w:rsid w:val="00403311"/>
    <w:rsid w:val="00403398"/>
    <w:rsid w:val="0040341C"/>
    <w:rsid w:val="004034F9"/>
    <w:rsid w:val="0040359B"/>
    <w:rsid w:val="00403882"/>
    <w:rsid w:val="004039CD"/>
    <w:rsid w:val="00403DC5"/>
    <w:rsid w:val="00403E90"/>
    <w:rsid w:val="004042AA"/>
    <w:rsid w:val="004044AB"/>
    <w:rsid w:val="0040467B"/>
    <w:rsid w:val="00404736"/>
    <w:rsid w:val="004048AF"/>
    <w:rsid w:val="00404E7E"/>
    <w:rsid w:val="0040531A"/>
    <w:rsid w:val="0040555D"/>
    <w:rsid w:val="00405B40"/>
    <w:rsid w:val="00406951"/>
    <w:rsid w:val="00407217"/>
    <w:rsid w:val="0040741D"/>
    <w:rsid w:val="0040746D"/>
    <w:rsid w:val="004076FD"/>
    <w:rsid w:val="004078EC"/>
    <w:rsid w:val="00407A01"/>
    <w:rsid w:val="00407A1E"/>
    <w:rsid w:val="00407EC8"/>
    <w:rsid w:val="0041029F"/>
    <w:rsid w:val="00410695"/>
    <w:rsid w:val="004109C2"/>
    <w:rsid w:val="00411059"/>
    <w:rsid w:val="0041130A"/>
    <w:rsid w:val="00411396"/>
    <w:rsid w:val="00411712"/>
    <w:rsid w:val="0041184B"/>
    <w:rsid w:val="00411A36"/>
    <w:rsid w:val="00412118"/>
    <w:rsid w:val="00412639"/>
    <w:rsid w:val="004126F2"/>
    <w:rsid w:val="00412DE7"/>
    <w:rsid w:val="00412E00"/>
    <w:rsid w:val="00412E44"/>
    <w:rsid w:val="00412EBF"/>
    <w:rsid w:val="00412F03"/>
    <w:rsid w:val="004132D0"/>
    <w:rsid w:val="00413305"/>
    <w:rsid w:val="00413318"/>
    <w:rsid w:val="0041358E"/>
    <w:rsid w:val="004139A8"/>
    <w:rsid w:val="00413B99"/>
    <w:rsid w:val="0041407A"/>
    <w:rsid w:val="0041422D"/>
    <w:rsid w:val="004145EB"/>
    <w:rsid w:val="0041490B"/>
    <w:rsid w:val="00414B75"/>
    <w:rsid w:val="004152BE"/>
    <w:rsid w:val="004159B6"/>
    <w:rsid w:val="00415CA5"/>
    <w:rsid w:val="00415F85"/>
    <w:rsid w:val="004163DB"/>
    <w:rsid w:val="0041657D"/>
    <w:rsid w:val="0041660A"/>
    <w:rsid w:val="004166E6"/>
    <w:rsid w:val="004167BD"/>
    <w:rsid w:val="00416D9F"/>
    <w:rsid w:val="00416F11"/>
    <w:rsid w:val="004170E1"/>
    <w:rsid w:val="004174E7"/>
    <w:rsid w:val="00417F48"/>
    <w:rsid w:val="00417FA3"/>
    <w:rsid w:val="0042001A"/>
    <w:rsid w:val="00420093"/>
    <w:rsid w:val="0042009C"/>
    <w:rsid w:val="004201B4"/>
    <w:rsid w:val="0042076D"/>
    <w:rsid w:val="004210BD"/>
    <w:rsid w:val="00421143"/>
    <w:rsid w:val="004211BB"/>
    <w:rsid w:val="00421418"/>
    <w:rsid w:val="004215CC"/>
    <w:rsid w:val="004219C9"/>
    <w:rsid w:val="0042209E"/>
    <w:rsid w:val="004222C2"/>
    <w:rsid w:val="004222F4"/>
    <w:rsid w:val="00422375"/>
    <w:rsid w:val="00422547"/>
    <w:rsid w:val="00422A2C"/>
    <w:rsid w:val="00423458"/>
    <w:rsid w:val="00423773"/>
    <w:rsid w:val="00423C13"/>
    <w:rsid w:val="0042418A"/>
    <w:rsid w:val="004245D5"/>
    <w:rsid w:val="00424A9A"/>
    <w:rsid w:val="00424C18"/>
    <w:rsid w:val="00424FAF"/>
    <w:rsid w:val="004250B8"/>
    <w:rsid w:val="0042581B"/>
    <w:rsid w:val="00425BD2"/>
    <w:rsid w:val="00425D3D"/>
    <w:rsid w:val="00425F95"/>
    <w:rsid w:val="00425FD8"/>
    <w:rsid w:val="00426241"/>
    <w:rsid w:val="00426769"/>
    <w:rsid w:val="0042688F"/>
    <w:rsid w:val="00426AFF"/>
    <w:rsid w:val="00426C63"/>
    <w:rsid w:val="00426D99"/>
    <w:rsid w:val="00426E43"/>
    <w:rsid w:val="00426E9B"/>
    <w:rsid w:val="0042718A"/>
    <w:rsid w:val="00427EF1"/>
    <w:rsid w:val="00427F0E"/>
    <w:rsid w:val="00430115"/>
    <w:rsid w:val="00430277"/>
    <w:rsid w:val="00430852"/>
    <w:rsid w:val="00430ABD"/>
    <w:rsid w:val="00430D12"/>
    <w:rsid w:val="00430F66"/>
    <w:rsid w:val="00431472"/>
    <w:rsid w:val="00431712"/>
    <w:rsid w:val="00431ADA"/>
    <w:rsid w:val="00431AEC"/>
    <w:rsid w:val="00431C2C"/>
    <w:rsid w:val="00432046"/>
    <w:rsid w:val="004321BF"/>
    <w:rsid w:val="0043232D"/>
    <w:rsid w:val="0043236B"/>
    <w:rsid w:val="004324C5"/>
    <w:rsid w:val="0043269D"/>
    <w:rsid w:val="00432B4B"/>
    <w:rsid w:val="004330B8"/>
    <w:rsid w:val="00433186"/>
    <w:rsid w:val="00433CA8"/>
    <w:rsid w:val="00433E1C"/>
    <w:rsid w:val="00433E31"/>
    <w:rsid w:val="00433F5A"/>
    <w:rsid w:val="00433F93"/>
    <w:rsid w:val="00434476"/>
    <w:rsid w:val="0043451E"/>
    <w:rsid w:val="00434D31"/>
    <w:rsid w:val="004351FA"/>
    <w:rsid w:val="004354D3"/>
    <w:rsid w:val="00435777"/>
    <w:rsid w:val="004359DE"/>
    <w:rsid w:val="0043607F"/>
    <w:rsid w:val="0043632F"/>
    <w:rsid w:val="004368B2"/>
    <w:rsid w:val="00436D45"/>
    <w:rsid w:val="00436D4A"/>
    <w:rsid w:val="00436F42"/>
    <w:rsid w:val="00437299"/>
    <w:rsid w:val="004372E5"/>
    <w:rsid w:val="0043760C"/>
    <w:rsid w:val="004379FE"/>
    <w:rsid w:val="00437D79"/>
    <w:rsid w:val="00437FDA"/>
    <w:rsid w:val="004402A9"/>
    <w:rsid w:val="0044081B"/>
    <w:rsid w:val="00440AF3"/>
    <w:rsid w:val="00440CBE"/>
    <w:rsid w:val="00441098"/>
    <w:rsid w:val="004410B0"/>
    <w:rsid w:val="0044113E"/>
    <w:rsid w:val="00441162"/>
    <w:rsid w:val="00441231"/>
    <w:rsid w:val="004412CC"/>
    <w:rsid w:val="00441A59"/>
    <w:rsid w:val="00441D26"/>
    <w:rsid w:val="00442079"/>
    <w:rsid w:val="00442102"/>
    <w:rsid w:val="0044214E"/>
    <w:rsid w:val="004423F2"/>
    <w:rsid w:val="00442B02"/>
    <w:rsid w:val="00442E66"/>
    <w:rsid w:val="004432EB"/>
    <w:rsid w:val="00443D70"/>
    <w:rsid w:val="00443E27"/>
    <w:rsid w:val="00443E86"/>
    <w:rsid w:val="004440CA"/>
    <w:rsid w:val="0044435C"/>
    <w:rsid w:val="00444959"/>
    <w:rsid w:val="0044497F"/>
    <w:rsid w:val="00444C31"/>
    <w:rsid w:val="00444D3D"/>
    <w:rsid w:val="00444F55"/>
    <w:rsid w:val="004458CA"/>
    <w:rsid w:val="004459D2"/>
    <w:rsid w:val="00445B69"/>
    <w:rsid w:val="0044602E"/>
    <w:rsid w:val="004462DE"/>
    <w:rsid w:val="004463CD"/>
    <w:rsid w:val="004469DC"/>
    <w:rsid w:val="00446BF6"/>
    <w:rsid w:val="00447322"/>
    <w:rsid w:val="004474FE"/>
    <w:rsid w:val="004476DE"/>
    <w:rsid w:val="0044791A"/>
    <w:rsid w:val="004479E4"/>
    <w:rsid w:val="00447BAD"/>
    <w:rsid w:val="00447C91"/>
    <w:rsid w:val="00447D43"/>
    <w:rsid w:val="00447F0A"/>
    <w:rsid w:val="00450600"/>
    <w:rsid w:val="0045060D"/>
    <w:rsid w:val="00450882"/>
    <w:rsid w:val="0045120A"/>
    <w:rsid w:val="00452472"/>
    <w:rsid w:val="00452531"/>
    <w:rsid w:val="00452A28"/>
    <w:rsid w:val="00452BA2"/>
    <w:rsid w:val="00452E66"/>
    <w:rsid w:val="00453168"/>
    <w:rsid w:val="00453254"/>
    <w:rsid w:val="0045373B"/>
    <w:rsid w:val="00453752"/>
    <w:rsid w:val="0045377A"/>
    <w:rsid w:val="00453F5D"/>
    <w:rsid w:val="004541F1"/>
    <w:rsid w:val="0045442C"/>
    <w:rsid w:val="0045483F"/>
    <w:rsid w:val="00454A08"/>
    <w:rsid w:val="00454C5E"/>
    <w:rsid w:val="0045506B"/>
    <w:rsid w:val="004550E7"/>
    <w:rsid w:val="004551A4"/>
    <w:rsid w:val="00455334"/>
    <w:rsid w:val="00455396"/>
    <w:rsid w:val="0045589D"/>
    <w:rsid w:val="00455B01"/>
    <w:rsid w:val="00455B4F"/>
    <w:rsid w:val="00455E29"/>
    <w:rsid w:val="004565BA"/>
    <w:rsid w:val="0045665D"/>
    <w:rsid w:val="00456E5A"/>
    <w:rsid w:val="0045704B"/>
    <w:rsid w:val="00457201"/>
    <w:rsid w:val="00457276"/>
    <w:rsid w:val="0045731A"/>
    <w:rsid w:val="00457DF3"/>
    <w:rsid w:val="00460B04"/>
    <w:rsid w:val="00460C2B"/>
    <w:rsid w:val="00460CE0"/>
    <w:rsid w:val="00460E17"/>
    <w:rsid w:val="004610FC"/>
    <w:rsid w:val="00461DE4"/>
    <w:rsid w:val="00461E00"/>
    <w:rsid w:val="00462163"/>
    <w:rsid w:val="004622D3"/>
    <w:rsid w:val="00462583"/>
    <w:rsid w:val="0046261B"/>
    <w:rsid w:val="0046298B"/>
    <w:rsid w:val="00462CE5"/>
    <w:rsid w:val="00462DC3"/>
    <w:rsid w:val="004631EF"/>
    <w:rsid w:val="0046341B"/>
    <w:rsid w:val="0046364F"/>
    <w:rsid w:val="00464282"/>
    <w:rsid w:val="00464642"/>
    <w:rsid w:val="00464CCD"/>
    <w:rsid w:val="00464E9D"/>
    <w:rsid w:val="00465206"/>
    <w:rsid w:val="0046533B"/>
    <w:rsid w:val="00465427"/>
    <w:rsid w:val="00465ACC"/>
    <w:rsid w:val="004662B8"/>
    <w:rsid w:val="00466371"/>
    <w:rsid w:val="0046655B"/>
    <w:rsid w:val="0046688D"/>
    <w:rsid w:val="00466DA8"/>
    <w:rsid w:val="00466ED2"/>
    <w:rsid w:val="004674DD"/>
    <w:rsid w:val="00467625"/>
    <w:rsid w:val="004677E9"/>
    <w:rsid w:val="00467B53"/>
    <w:rsid w:val="00467B86"/>
    <w:rsid w:val="00467F1F"/>
    <w:rsid w:val="0047025A"/>
    <w:rsid w:val="004708F1"/>
    <w:rsid w:val="0047096A"/>
    <w:rsid w:val="00470D48"/>
    <w:rsid w:val="00470D9F"/>
    <w:rsid w:val="0047166F"/>
    <w:rsid w:val="00471C5E"/>
    <w:rsid w:val="00471D22"/>
    <w:rsid w:val="00471F4A"/>
    <w:rsid w:val="00472037"/>
    <w:rsid w:val="00472AB5"/>
    <w:rsid w:val="00472B4B"/>
    <w:rsid w:val="00472CC4"/>
    <w:rsid w:val="00472FE0"/>
    <w:rsid w:val="0047328B"/>
    <w:rsid w:val="00473581"/>
    <w:rsid w:val="00473767"/>
    <w:rsid w:val="0047380A"/>
    <w:rsid w:val="00473AC8"/>
    <w:rsid w:val="00473B39"/>
    <w:rsid w:val="00473BEC"/>
    <w:rsid w:val="00473E68"/>
    <w:rsid w:val="00474529"/>
    <w:rsid w:val="004747FE"/>
    <w:rsid w:val="0047510C"/>
    <w:rsid w:val="0047530F"/>
    <w:rsid w:val="0047533F"/>
    <w:rsid w:val="00475367"/>
    <w:rsid w:val="004756C5"/>
    <w:rsid w:val="0047571F"/>
    <w:rsid w:val="00475A31"/>
    <w:rsid w:val="00475D41"/>
    <w:rsid w:val="0047611A"/>
    <w:rsid w:val="00476302"/>
    <w:rsid w:val="00476315"/>
    <w:rsid w:val="00476A6C"/>
    <w:rsid w:val="00476B01"/>
    <w:rsid w:val="00476DB9"/>
    <w:rsid w:val="00477110"/>
    <w:rsid w:val="0047725B"/>
    <w:rsid w:val="00477A53"/>
    <w:rsid w:val="0048031C"/>
    <w:rsid w:val="004808D2"/>
    <w:rsid w:val="00480CA4"/>
    <w:rsid w:val="00481093"/>
    <w:rsid w:val="004811EE"/>
    <w:rsid w:val="00481361"/>
    <w:rsid w:val="004819F8"/>
    <w:rsid w:val="00481CE5"/>
    <w:rsid w:val="00481DC3"/>
    <w:rsid w:val="0048237C"/>
    <w:rsid w:val="0048237F"/>
    <w:rsid w:val="00482AFB"/>
    <w:rsid w:val="00482B02"/>
    <w:rsid w:val="00482B2B"/>
    <w:rsid w:val="00482DFC"/>
    <w:rsid w:val="0048307D"/>
    <w:rsid w:val="004830E1"/>
    <w:rsid w:val="004834C2"/>
    <w:rsid w:val="004838C7"/>
    <w:rsid w:val="004838DB"/>
    <w:rsid w:val="00483A1F"/>
    <w:rsid w:val="00483AAA"/>
    <w:rsid w:val="00484096"/>
    <w:rsid w:val="00484103"/>
    <w:rsid w:val="00484331"/>
    <w:rsid w:val="004846CE"/>
    <w:rsid w:val="004847A3"/>
    <w:rsid w:val="00484A7C"/>
    <w:rsid w:val="00484C2D"/>
    <w:rsid w:val="00484D4A"/>
    <w:rsid w:val="00485000"/>
    <w:rsid w:val="00485102"/>
    <w:rsid w:val="004852B5"/>
    <w:rsid w:val="00485302"/>
    <w:rsid w:val="00485438"/>
    <w:rsid w:val="004859CF"/>
    <w:rsid w:val="00485BED"/>
    <w:rsid w:val="004861AD"/>
    <w:rsid w:val="00486312"/>
    <w:rsid w:val="00486F40"/>
    <w:rsid w:val="00487037"/>
    <w:rsid w:val="00487108"/>
    <w:rsid w:val="00487811"/>
    <w:rsid w:val="00487972"/>
    <w:rsid w:val="00487D3E"/>
    <w:rsid w:val="0049017F"/>
    <w:rsid w:val="0049052A"/>
    <w:rsid w:val="0049061A"/>
    <w:rsid w:val="0049064C"/>
    <w:rsid w:val="00490B77"/>
    <w:rsid w:val="00490F4C"/>
    <w:rsid w:val="004913C0"/>
    <w:rsid w:val="00491588"/>
    <w:rsid w:val="0049171C"/>
    <w:rsid w:val="00491773"/>
    <w:rsid w:val="004917B2"/>
    <w:rsid w:val="00491852"/>
    <w:rsid w:val="00491A4F"/>
    <w:rsid w:val="00491B19"/>
    <w:rsid w:val="00491F3D"/>
    <w:rsid w:val="00492436"/>
    <w:rsid w:val="00492C5A"/>
    <w:rsid w:val="00493C2B"/>
    <w:rsid w:val="00493F23"/>
    <w:rsid w:val="004940C5"/>
    <w:rsid w:val="004947AB"/>
    <w:rsid w:val="004948CF"/>
    <w:rsid w:val="00494A78"/>
    <w:rsid w:val="00494AE2"/>
    <w:rsid w:val="00494FB4"/>
    <w:rsid w:val="0049565F"/>
    <w:rsid w:val="00495E26"/>
    <w:rsid w:val="00496154"/>
    <w:rsid w:val="00496593"/>
    <w:rsid w:val="00496B29"/>
    <w:rsid w:val="00496BE4"/>
    <w:rsid w:val="00496D7A"/>
    <w:rsid w:val="00497C89"/>
    <w:rsid w:val="00497FF0"/>
    <w:rsid w:val="004A0150"/>
    <w:rsid w:val="004A075E"/>
    <w:rsid w:val="004A0AEC"/>
    <w:rsid w:val="004A0BCF"/>
    <w:rsid w:val="004A0EC2"/>
    <w:rsid w:val="004A10F8"/>
    <w:rsid w:val="004A12E5"/>
    <w:rsid w:val="004A1860"/>
    <w:rsid w:val="004A1C79"/>
    <w:rsid w:val="004A1CC0"/>
    <w:rsid w:val="004A20DB"/>
    <w:rsid w:val="004A253F"/>
    <w:rsid w:val="004A255B"/>
    <w:rsid w:val="004A2781"/>
    <w:rsid w:val="004A2E7F"/>
    <w:rsid w:val="004A2FCF"/>
    <w:rsid w:val="004A3125"/>
    <w:rsid w:val="004A3136"/>
    <w:rsid w:val="004A325F"/>
    <w:rsid w:val="004A39D1"/>
    <w:rsid w:val="004A3A9A"/>
    <w:rsid w:val="004A3AEF"/>
    <w:rsid w:val="004A3C84"/>
    <w:rsid w:val="004A4546"/>
    <w:rsid w:val="004A4F6B"/>
    <w:rsid w:val="004A6129"/>
    <w:rsid w:val="004A679C"/>
    <w:rsid w:val="004A6834"/>
    <w:rsid w:val="004A68CA"/>
    <w:rsid w:val="004A6A75"/>
    <w:rsid w:val="004A7850"/>
    <w:rsid w:val="004A7B70"/>
    <w:rsid w:val="004A7DCF"/>
    <w:rsid w:val="004B01D0"/>
    <w:rsid w:val="004B0332"/>
    <w:rsid w:val="004B0517"/>
    <w:rsid w:val="004B08CF"/>
    <w:rsid w:val="004B0D55"/>
    <w:rsid w:val="004B0E53"/>
    <w:rsid w:val="004B1061"/>
    <w:rsid w:val="004B14F5"/>
    <w:rsid w:val="004B1A42"/>
    <w:rsid w:val="004B1AF1"/>
    <w:rsid w:val="004B2072"/>
    <w:rsid w:val="004B2297"/>
    <w:rsid w:val="004B2557"/>
    <w:rsid w:val="004B2778"/>
    <w:rsid w:val="004B2BB8"/>
    <w:rsid w:val="004B2BE9"/>
    <w:rsid w:val="004B31B5"/>
    <w:rsid w:val="004B3246"/>
    <w:rsid w:val="004B3A3A"/>
    <w:rsid w:val="004B41F3"/>
    <w:rsid w:val="004B466A"/>
    <w:rsid w:val="004B48EB"/>
    <w:rsid w:val="004B4B44"/>
    <w:rsid w:val="004B5343"/>
    <w:rsid w:val="004B5636"/>
    <w:rsid w:val="004B5DA8"/>
    <w:rsid w:val="004B6421"/>
    <w:rsid w:val="004B64CF"/>
    <w:rsid w:val="004B64EF"/>
    <w:rsid w:val="004B6FD7"/>
    <w:rsid w:val="004B741B"/>
    <w:rsid w:val="004B7648"/>
    <w:rsid w:val="004B776C"/>
    <w:rsid w:val="004B7BBC"/>
    <w:rsid w:val="004B7D95"/>
    <w:rsid w:val="004C0DD3"/>
    <w:rsid w:val="004C12A5"/>
    <w:rsid w:val="004C130D"/>
    <w:rsid w:val="004C13BA"/>
    <w:rsid w:val="004C13DD"/>
    <w:rsid w:val="004C1510"/>
    <w:rsid w:val="004C1630"/>
    <w:rsid w:val="004C1CC0"/>
    <w:rsid w:val="004C1CE2"/>
    <w:rsid w:val="004C1E9D"/>
    <w:rsid w:val="004C1F76"/>
    <w:rsid w:val="004C2C0B"/>
    <w:rsid w:val="004C31D5"/>
    <w:rsid w:val="004C3367"/>
    <w:rsid w:val="004C3837"/>
    <w:rsid w:val="004C3C95"/>
    <w:rsid w:val="004C3F79"/>
    <w:rsid w:val="004C45D9"/>
    <w:rsid w:val="004C4615"/>
    <w:rsid w:val="004C4CBC"/>
    <w:rsid w:val="004C5317"/>
    <w:rsid w:val="004C548B"/>
    <w:rsid w:val="004C5AD0"/>
    <w:rsid w:val="004C5B86"/>
    <w:rsid w:val="004C5D02"/>
    <w:rsid w:val="004C5F63"/>
    <w:rsid w:val="004C5F92"/>
    <w:rsid w:val="004C61AF"/>
    <w:rsid w:val="004C6377"/>
    <w:rsid w:val="004C6B3F"/>
    <w:rsid w:val="004C6DCB"/>
    <w:rsid w:val="004C6E9D"/>
    <w:rsid w:val="004C6EA6"/>
    <w:rsid w:val="004C71C6"/>
    <w:rsid w:val="004C7263"/>
    <w:rsid w:val="004C7478"/>
    <w:rsid w:val="004C7CCF"/>
    <w:rsid w:val="004D063C"/>
    <w:rsid w:val="004D0879"/>
    <w:rsid w:val="004D0908"/>
    <w:rsid w:val="004D10EB"/>
    <w:rsid w:val="004D1612"/>
    <w:rsid w:val="004D1722"/>
    <w:rsid w:val="004D1835"/>
    <w:rsid w:val="004D18CA"/>
    <w:rsid w:val="004D1BC1"/>
    <w:rsid w:val="004D1BD4"/>
    <w:rsid w:val="004D1BEE"/>
    <w:rsid w:val="004D1C90"/>
    <w:rsid w:val="004D2283"/>
    <w:rsid w:val="004D2301"/>
    <w:rsid w:val="004D2476"/>
    <w:rsid w:val="004D2740"/>
    <w:rsid w:val="004D2747"/>
    <w:rsid w:val="004D2EE6"/>
    <w:rsid w:val="004D3721"/>
    <w:rsid w:val="004D385F"/>
    <w:rsid w:val="004D3923"/>
    <w:rsid w:val="004D407C"/>
    <w:rsid w:val="004D43EA"/>
    <w:rsid w:val="004D4B9B"/>
    <w:rsid w:val="004D4EAE"/>
    <w:rsid w:val="004D50EE"/>
    <w:rsid w:val="004D5427"/>
    <w:rsid w:val="004D58B9"/>
    <w:rsid w:val="004D594E"/>
    <w:rsid w:val="004D5D17"/>
    <w:rsid w:val="004D5DD3"/>
    <w:rsid w:val="004D6162"/>
    <w:rsid w:val="004D6219"/>
    <w:rsid w:val="004D62A6"/>
    <w:rsid w:val="004D705E"/>
    <w:rsid w:val="004D70B1"/>
    <w:rsid w:val="004D7DEC"/>
    <w:rsid w:val="004D7EE9"/>
    <w:rsid w:val="004D7FC7"/>
    <w:rsid w:val="004E01CB"/>
    <w:rsid w:val="004E06B8"/>
    <w:rsid w:val="004E08F9"/>
    <w:rsid w:val="004E0941"/>
    <w:rsid w:val="004E0CAA"/>
    <w:rsid w:val="004E0E10"/>
    <w:rsid w:val="004E0E9A"/>
    <w:rsid w:val="004E1315"/>
    <w:rsid w:val="004E1506"/>
    <w:rsid w:val="004E16D2"/>
    <w:rsid w:val="004E1A6D"/>
    <w:rsid w:val="004E1AFC"/>
    <w:rsid w:val="004E1B6D"/>
    <w:rsid w:val="004E1F12"/>
    <w:rsid w:val="004E2255"/>
    <w:rsid w:val="004E26CE"/>
    <w:rsid w:val="004E2D09"/>
    <w:rsid w:val="004E3539"/>
    <w:rsid w:val="004E3576"/>
    <w:rsid w:val="004E35B5"/>
    <w:rsid w:val="004E35C4"/>
    <w:rsid w:val="004E3905"/>
    <w:rsid w:val="004E397F"/>
    <w:rsid w:val="004E3BB5"/>
    <w:rsid w:val="004E3F85"/>
    <w:rsid w:val="004E43FA"/>
    <w:rsid w:val="004E4560"/>
    <w:rsid w:val="004E4705"/>
    <w:rsid w:val="004E4774"/>
    <w:rsid w:val="004E50D4"/>
    <w:rsid w:val="004E50F7"/>
    <w:rsid w:val="004E58CF"/>
    <w:rsid w:val="004E59EC"/>
    <w:rsid w:val="004E5A4B"/>
    <w:rsid w:val="004E5F0F"/>
    <w:rsid w:val="004E6162"/>
    <w:rsid w:val="004E6388"/>
    <w:rsid w:val="004E6757"/>
    <w:rsid w:val="004E6924"/>
    <w:rsid w:val="004E6939"/>
    <w:rsid w:val="004E6C35"/>
    <w:rsid w:val="004E6DA7"/>
    <w:rsid w:val="004E6E50"/>
    <w:rsid w:val="004E6EA1"/>
    <w:rsid w:val="004E70A6"/>
    <w:rsid w:val="004E7658"/>
    <w:rsid w:val="004E7776"/>
    <w:rsid w:val="004E7E48"/>
    <w:rsid w:val="004E7E6B"/>
    <w:rsid w:val="004F0268"/>
    <w:rsid w:val="004F053F"/>
    <w:rsid w:val="004F0851"/>
    <w:rsid w:val="004F09F3"/>
    <w:rsid w:val="004F0B6C"/>
    <w:rsid w:val="004F0CAF"/>
    <w:rsid w:val="004F0F90"/>
    <w:rsid w:val="004F0F99"/>
    <w:rsid w:val="004F100C"/>
    <w:rsid w:val="004F14C3"/>
    <w:rsid w:val="004F1AF5"/>
    <w:rsid w:val="004F1FBF"/>
    <w:rsid w:val="004F2125"/>
    <w:rsid w:val="004F258F"/>
    <w:rsid w:val="004F269D"/>
    <w:rsid w:val="004F2B60"/>
    <w:rsid w:val="004F2E90"/>
    <w:rsid w:val="004F2EDD"/>
    <w:rsid w:val="004F2F10"/>
    <w:rsid w:val="004F2F45"/>
    <w:rsid w:val="004F3686"/>
    <w:rsid w:val="004F371A"/>
    <w:rsid w:val="004F3A29"/>
    <w:rsid w:val="004F4541"/>
    <w:rsid w:val="004F46AC"/>
    <w:rsid w:val="004F55B8"/>
    <w:rsid w:val="004F5682"/>
    <w:rsid w:val="004F56C5"/>
    <w:rsid w:val="004F5D52"/>
    <w:rsid w:val="004F6072"/>
    <w:rsid w:val="004F6410"/>
    <w:rsid w:val="004F6803"/>
    <w:rsid w:val="004F69A5"/>
    <w:rsid w:val="004F6F0E"/>
    <w:rsid w:val="004F7602"/>
    <w:rsid w:val="004F7817"/>
    <w:rsid w:val="004F7819"/>
    <w:rsid w:val="004F7B3B"/>
    <w:rsid w:val="004F7E54"/>
    <w:rsid w:val="005000CC"/>
    <w:rsid w:val="00500201"/>
    <w:rsid w:val="00500407"/>
    <w:rsid w:val="0050051D"/>
    <w:rsid w:val="0050066B"/>
    <w:rsid w:val="00500776"/>
    <w:rsid w:val="00500DCE"/>
    <w:rsid w:val="0050107A"/>
    <w:rsid w:val="00501386"/>
    <w:rsid w:val="005014D8"/>
    <w:rsid w:val="00501574"/>
    <w:rsid w:val="0050164A"/>
    <w:rsid w:val="00501AE5"/>
    <w:rsid w:val="005020A9"/>
    <w:rsid w:val="00502250"/>
    <w:rsid w:val="005024C9"/>
    <w:rsid w:val="0050255C"/>
    <w:rsid w:val="005026F4"/>
    <w:rsid w:val="00502B55"/>
    <w:rsid w:val="00502BDE"/>
    <w:rsid w:val="00502CE0"/>
    <w:rsid w:val="00502D77"/>
    <w:rsid w:val="00502EC0"/>
    <w:rsid w:val="00503106"/>
    <w:rsid w:val="00503726"/>
    <w:rsid w:val="005038FD"/>
    <w:rsid w:val="00503992"/>
    <w:rsid w:val="00504487"/>
    <w:rsid w:val="00504622"/>
    <w:rsid w:val="005048C8"/>
    <w:rsid w:val="005055C9"/>
    <w:rsid w:val="00505BAE"/>
    <w:rsid w:val="00505F4A"/>
    <w:rsid w:val="00506010"/>
    <w:rsid w:val="00506019"/>
    <w:rsid w:val="005061C5"/>
    <w:rsid w:val="005064AD"/>
    <w:rsid w:val="005064EB"/>
    <w:rsid w:val="005065A8"/>
    <w:rsid w:val="00506B8B"/>
    <w:rsid w:val="00506C2B"/>
    <w:rsid w:val="005076BC"/>
    <w:rsid w:val="005076CE"/>
    <w:rsid w:val="00507D2C"/>
    <w:rsid w:val="00507DA1"/>
    <w:rsid w:val="00510753"/>
    <w:rsid w:val="0051087D"/>
    <w:rsid w:val="005108D2"/>
    <w:rsid w:val="00510D7B"/>
    <w:rsid w:val="00510F37"/>
    <w:rsid w:val="00511703"/>
    <w:rsid w:val="00511B6A"/>
    <w:rsid w:val="00511C2D"/>
    <w:rsid w:val="005124B5"/>
    <w:rsid w:val="0051287E"/>
    <w:rsid w:val="0051290B"/>
    <w:rsid w:val="00513762"/>
    <w:rsid w:val="00513F8C"/>
    <w:rsid w:val="00514A5F"/>
    <w:rsid w:val="00514BFC"/>
    <w:rsid w:val="00514E40"/>
    <w:rsid w:val="00515194"/>
    <w:rsid w:val="00515198"/>
    <w:rsid w:val="0051539B"/>
    <w:rsid w:val="005155C3"/>
    <w:rsid w:val="00515678"/>
    <w:rsid w:val="00515799"/>
    <w:rsid w:val="00515992"/>
    <w:rsid w:val="00516253"/>
    <w:rsid w:val="00516F0A"/>
    <w:rsid w:val="00517176"/>
    <w:rsid w:val="005172A7"/>
    <w:rsid w:val="00517860"/>
    <w:rsid w:val="00517DD1"/>
    <w:rsid w:val="00520263"/>
    <w:rsid w:val="0052046C"/>
    <w:rsid w:val="005205EA"/>
    <w:rsid w:val="00520854"/>
    <w:rsid w:val="005208B5"/>
    <w:rsid w:val="00520AEE"/>
    <w:rsid w:val="005211CC"/>
    <w:rsid w:val="00521395"/>
    <w:rsid w:val="005217C8"/>
    <w:rsid w:val="005219F7"/>
    <w:rsid w:val="00521A28"/>
    <w:rsid w:val="005223BA"/>
    <w:rsid w:val="005224C6"/>
    <w:rsid w:val="00522717"/>
    <w:rsid w:val="00522996"/>
    <w:rsid w:val="00522A6A"/>
    <w:rsid w:val="00522BEB"/>
    <w:rsid w:val="00522E9B"/>
    <w:rsid w:val="00522FC1"/>
    <w:rsid w:val="005230F7"/>
    <w:rsid w:val="005234FB"/>
    <w:rsid w:val="00523650"/>
    <w:rsid w:val="00523D38"/>
    <w:rsid w:val="00523FA8"/>
    <w:rsid w:val="00524020"/>
    <w:rsid w:val="00524158"/>
    <w:rsid w:val="005248D5"/>
    <w:rsid w:val="005249BE"/>
    <w:rsid w:val="00524ADF"/>
    <w:rsid w:val="005251CE"/>
    <w:rsid w:val="00525B21"/>
    <w:rsid w:val="00525F58"/>
    <w:rsid w:val="00526200"/>
    <w:rsid w:val="00526225"/>
    <w:rsid w:val="005263BB"/>
    <w:rsid w:val="0052655A"/>
    <w:rsid w:val="00526A02"/>
    <w:rsid w:val="00526C0D"/>
    <w:rsid w:val="00526CCA"/>
    <w:rsid w:val="00526DAD"/>
    <w:rsid w:val="00527693"/>
    <w:rsid w:val="00527ACB"/>
    <w:rsid w:val="00527C83"/>
    <w:rsid w:val="00527D5F"/>
    <w:rsid w:val="00527D73"/>
    <w:rsid w:val="00527E17"/>
    <w:rsid w:val="005306C4"/>
    <w:rsid w:val="00530804"/>
    <w:rsid w:val="00530D5F"/>
    <w:rsid w:val="00531352"/>
    <w:rsid w:val="00531F70"/>
    <w:rsid w:val="005320C1"/>
    <w:rsid w:val="005323EE"/>
    <w:rsid w:val="00532FC2"/>
    <w:rsid w:val="00533786"/>
    <w:rsid w:val="00533801"/>
    <w:rsid w:val="00533A84"/>
    <w:rsid w:val="00533DAD"/>
    <w:rsid w:val="0053443E"/>
    <w:rsid w:val="005347E6"/>
    <w:rsid w:val="00534C59"/>
    <w:rsid w:val="00534CF7"/>
    <w:rsid w:val="00534F86"/>
    <w:rsid w:val="005353C0"/>
    <w:rsid w:val="00535841"/>
    <w:rsid w:val="00535EB3"/>
    <w:rsid w:val="00536553"/>
    <w:rsid w:val="005372EC"/>
    <w:rsid w:val="0053735D"/>
    <w:rsid w:val="005373E1"/>
    <w:rsid w:val="00537672"/>
    <w:rsid w:val="00537D6D"/>
    <w:rsid w:val="00537EFC"/>
    <w:rsid w:val="00540042"/>
    <w:rsid w:val="00540275"/>
    <w:rsid w:val="005408E9"/>
    <w:rsid w:val="00540D14"/>
    <w:rsid w:val="00540E10"/>
    <w:rsid w:val="00541508"/>
    <w:rsid w:val="005416CB"/>
    <w:rsid w:val="00541701"/>
    <w:rsid w:val="005417AB"/>
    <w:rsid w:val="00541CAC"/>
    <w:rsid w:val="00541E44"/>
    <w:rsid w:val="00541EB0"/>
    <w:rsid w:val="00541F00"/>
    <w:rsid w:val="00542115"/>
    <w:rsid w:val="00542357"/>
    <w:rsid w:val="0054254D"/>
    <w:rsid w:val="00542AD1"/>
    <w:rsid w:val="00542AD8"/>
    <w:rsid w:val="00542B2D"/>
    <w:rsid w:val="00542DA6"/>
    <w:rsid w:val="00542EB2"/>
    <w:rsid w:val="0054327A"/>
    <w:rsid w:val="0054327B"/>
    <w:rsid w:val="005437A6"/>
    <w:rsid w:val="00544204"/>
    <w:rsid w:val="005442BC"/>
    <w:rsid w:val="00544487"/>
    <w:rsid w:val="005444E9"/>
    <w:rsid w:val="00544950"/>
    <w:rsid w:val="00544B36"/>
    <w:rsid w:val="00544EC3"/>
    <w:rsid w:val="005452C3"/>
    <w:rsid w:val="00545443"/>
    <w:rsid w:val="0054568A"/>
    <w:rsid w:val="0054571A"/>
    <w:rsid w:val="0054579D"/>
    <w:rsid w:val="00545BE8"/>
    <w:rsid w:val="00546224"/>
    <w:rsid w:val="0054629C"/>
    <w:rsid w:val="005465FE"/>
    <w:rsid w:val="00546D6D"/>
    <w:rsid w:val="00546E04"/>
    <w:rsid w:val="00546E06"/>
    <w:rsid w:val="0054700A"/>
    <w:rsid w:val="00547067"/>
    <w:rsid w:val="00547244"/>
    <w:rsid w:val="005472B8"/>
    <w:rsid w:val="0055018A"/>
    <w:rsid w:val="005503DC"/>
    <w:rsid w:val="00550412"/>
    <w:rsid w:val="00550D63"/>
    <w:rsid w:val="00551354"/>
    <w:rsid w:val="0055159C"/>
    <w:rsid w:val="00551788"/>
    <w:rsid w:val="00551A51"/>
    <w:rsid w:val="00551AF9"/>
    <w:rsid w:val="00551E01"/>
    <w:rsid w:val="00552276"/>
    <w:rsid w:val="005522AC"/>
    <w:rsid w:val="005524FE"/>
    <w:rsid w:val="0055259B"/>
    <w:rsid w:val="0055288B"/>
    <w:rsid w:val="005528C1"/>
    <w:rsid w:val="00552B31"/>
    <w:rsid w:val="00552B4C"/>
    <w:rsid w:val="00552C52"/>
    <w:rsid w:val="00552CE1"/>
    <w:rsid w:val="00552F46"/>
    <w:rsid w:val="00552FD7"/>
    <w:rsid w:val="00553004"/>
    <w:rsid w:val="00553021"/>
    <w:rsid w:val="0055316B"/>
    <w:rsid w:val="0055399E"/>
    <w:rsid w:val="00553BDC"/>
    <w:rsid w:val="00553D86"/>
    <w:rsid w:val="00553E77"/>
    <w:rsid w:val="005540B5"/>
    <w:rsid w:val="005542D6"/>
    <w:rsid w:val="0055441F"/>
    <w:rsid w:val="00554555"/>
    <w:rsid w:val="005545BA"/>
    <w:rsid w:val="005547D0"/>
    <w:rsid w:val="00554823"/>
    <w:rsid w:val="005549A5"/>
    <w:rsid w:val="00554F01"/>
    <w:rsid w:val="00554F24"/>
    <w:rsid w:val="0055557D"/>
    <w:rsid w:val="00555748"/>
    <w:rsid w:val="00555812"/>
    <w:rsid w:val="00555F5A"/>
    <w:rsid w:val="00555F81"/>
    <w:rsid w:val="00556666"/>
    <w:rsid w:val="00556E8C"/>
    <w:rsid w:val="00556F8D"/>
    <w:rsid w:val="005570AD"/>
    <w:rsid w:val="005570E3"/>
    <w:rsid w:val="005574F7"/>
    <w:rsid w:val="00557893"/>
    <w:rsid w:val="00557ACB"/>
    <w:rsid w:val="00557B61"/>
    <w:rsid w:val="00557BF0"/>
    <w:rsid w:val="00557C67"/>
    <w:rsid w:val="00557D1C"/>
    <w:rsid w:val="00557E6D"/>
    <w:rsid w:val="00560012"/>
    <w:rsid w:val="00560361"/>
    <w:rsid w:val="005609C3"/>
    <w:rsid w:val="00560F1F"/>
    <w:rsid w:val="00560F75"/>
    <w:rsid w:val="005611AC"/>
    <w:rsid w:val="00561616"/>
    <w:rsid w:val="00561649"/>
    <w:rsid w:val="0056172C"/>
    <w:rsid w:val="00561979"/>
    <w:rsid w:val="00561F8E"/>
    <w:rsid w:val="005620B6"/>
    <w:rsid w:val="005624AE"/>
    <w:rsid w:val="005626D8"/>
    <w:rsid w:val="00562732"/>
    <w:rsid w:val="00562D2C"/>
    <w:rsid w:val="00563399"/>
    <w:rsid w:val="005636E4"/>
    <w:rsid w:val="005639C3"/>
    <w:rsid w:val="00563A4F"/>
    <w:rsid w:val="0056406C"/>
    <w:rsid w:val="00564077"/>
    <w:rsid w:val="00564229"/>
    <w:rsid w:val="005643AB"/>
    <w:rsid w:val="005643B5"/>
    <w:rsid w:val="005644E4"/>
    <w:rsid w:val="00564B99"/>
    <w:rsid w:val="00564BC9"/>
    <w:rsid w:val="00564F2E"/>
    <w:rsid w:val="0056500D"/>
    <w:rsid w:val="0056506F"/>
    <w:rsid w:val="00565608"/>
    <w:rsid w:val="005657E2"/>
    <w:rsid w:val="005657F4"/>
    <w:rsid w:val="0056593B"/>
    <w:rsid w:val="00565A45"/>
    <w:rsid w:val="00565DBA"/>
    <w:rsid w:val="00565F72"/>
    <w:rsid w:val="00566339"/>
    <w:rsid w:val="00566B6F"/>
    <w:rsid w:val="00566E14"/>
    <w:rsid w:val="00566F09"/>
    <w:rsid w:val="00567041"/>
    <w:rsid w:val="00567B09"/>
    <w:rsid w:val="00567B56"/>
    <w:rsid w:val="00567C86"/>
    <w:rsid w:val="00567E12"/>
    <w:rsid w:val="00570244"/>
    <w:rsid w:val="0057026A"/>
    <w:rsid w:val="005703BC"/>
    <w:rsid w:val="00570468"/>
    <w:rsid w:val="005705DC"/>
    <w:rsid w:val="00570A85"/>
    <w:rsid w:val="00570D99"/>
    <w:rsid w:val="0057103C"/>
    <w:rsid w:val="0057125A"/>
    <w:rsid w:val="00571346"/>
    <w:rsid w:val="00571E4C"/>
    <w:rsid w:val="00571F25"/>
    <w:rsid w:val="005721DD"/>
    <w:rsid w:val="0057319E"/>
    <w:rsid w:val="0057321A"/>
    <w:rsid w:val="005732CC"/>
    <w:rsid w:val="005733A4"/>
    <w:rsid w:val="005733ED"/>
    <w:rsid w:val="00573625"/>
    <w:rsid w:val="00573714"/>
    <w:rsid w:val="00573972"/>
    <w:rsid w:val="00573E0A"/>
    <w:rsid w:val="00574295"/>
    <w:rsid w:val="0057440A"/>
    <w:rsid w:val="00574B31"/>
    <w:rsid w:val="0057509D"/>
    <w:rsid w:val="0057572A"/>
    <w:rsid w:val="005758A0"/>
    <w:rsid w:val="00575D4B"/>
    <w:rsid w:val="00576692"/>
    <w:rsid w:val="005767B4"/>
    <w:rsid w:val="0057681F"/>
    <w:rsid w:val="00576918"/>
    <w:rsid w:val="00576EDA"/>
    <w:rsid w:val="00576FB1"/>
    <w:rsid w:val="0057706D"/>
    <w:rsid w:val="00577481"/>
    <w:rsid w:val="00577C2C"/>
    <w:rsid w:val="00577F94"/>
    <w:rsid w:val="0058020F"/>
    <w:rsid w:val="00580382"/>
    <w:rsid w:val="005805A2"/>
    <w:rsid w:val="00580615"/>
    <w:rsid w:val="00580B5B"/>
    <w:rsid w:val="00580B7F"/>
    <w:rsid w:val="00581492"/>
    <w:rsid w:val="00581636"/>
    <w:rsid w:val="00581933"/>
    <w:rsid w:val="005819F3"/>
    <w:rsid w:val="00581F07"/>
    <w:rsid w:val="00582006"/>
    <w:rsid w:val="00582609"/>
    <w:rsid w:val="00582D3A"/>
    <w:rsid w:val="00582DDA"/>
    <w:rsid w:val="00583109"/>
    <w:rsid w:val="005833B5"/>
    <w:rsid w:val="00583848"/>
    <w:rsid w:val="00583944"/>
    <w:rsid w:val="00583AF3"/>
    <w:rsid w:val="00583B41"/>
    <w:rsid w:val="00583EAC"/>
    <w:rsid w:val="00583F3C"/>
    <w:rsid w:val="00584172"/>
    <w:rsid w:val="005841D6"/>
    <w:rsid w:val="00584444"/>
    <w:rsid w:val="005848EC"/>
    <w:rsid w:val="0058492A"/>
    <w:rsid w:val="00584E02"/>
    <w:rsid w:val="00584EA1"/>
    <w:rsid w:val="00585274"/>
    <w:rsid w:val="0058534E"/>
    <w:rsid w:val="0058561A"/>
    <w:rsid w:val="00585C41"/>
    <w:rsid w:val="00585CFF"/>
    <w:rsid w:val="00585E5F"/>
    <w:rsid w:val="00585E71"/>
    <w:rsid w:val="00585F57"/>
    <w:rsid w:val="005868D4"/>
    <w:rsid w:val="005869D9"/>
    <w:rsid w:val="00586D41"/>
    <w:rsid w:val="00586E91"/>
    <w:rsid w:val="00586F1C"/>
    <w:rsid w:val="00586F83"/>
    <w:rsid w:val="0058736C"/>
    <w:rsid w:val="00587875"/>
    <w:rsid w:val="0058789C"/>
    <w:rsid w:val="0059018A"/>
    <w:rsid w:val="00590482"/>
    <w:rsid w:val="00590561"/>
    <w:rsid w:val="005906AE"/>
    <w:rsid w:val="00590A10"/>
    <w:rsid w:val="00590EBD"/>
    <w:rsid w:val="005912D5"/>
    <w:rsid w:val="0059143D"/>
    <w:rsid w:val="00591518"/>
    <w:rsid w:val="0059169D"/>
    <w:rsid w:val="00591741"/>
    <w:rsid w:val="00591820"/>
    <w:rsid w:val="00591B40"/>
    <w:rsid w:val="00591EE8"/>
    <w:rsid w:val="00592009"/>
    <w:rsid w:val="005922FD"/>
    <w:rsid w:val="00592706"/>
    <w:rsid w:val="00592709"/>
    <w:rsid w:val="005928EF"/>
    <w:rsid w:val="00592BEC"/>
    <w:rsid w:val="00592DD6"/>
    <w:rsid w:val="00592F48"/>
    <w:rsid w:val="005931D8"/>
    <w:rsid w:val="0059340D"/>
    <w:rsid w:val="00593A82"/>
    <w:rsid w:val="0059423C"/>
    <w:rsid w:val="00594493"/>
    <w:rsid w:val="005944F6"/>
    <w:rsid w:val="00594864"/>
    <w:rsid w:val="00594957"/>
    <w:rsid w:val="00594959"/>
    <w:rsid w:val="00594D1D"/>
    <w:rsid w:val="00594F4E"/>
    <w:rsid w:val="0059510D"/>
    <w:rsid w:val="0059529A"/>
    <w:rsid w:val="00596094"/>
    <w:rsid w:val="00596285"/>
    <w:rsid w:val="00596396"/>
    <w:rsid w:val="005966BC"/>
    <w:rsid w:val="005967C2"/>
    <w:rsid w:val="00596864"/>
    <w:rsid w:val="00596B69"/>
    <w:rsid w:val="00596FD7"/>
    <w:rsid w:val="00597020"/>
    <w:rsid w:val="005A0025"/>
    <w:rsid w:val="005A006C"/>
    <w:rsid w:val="005A0369"/>
    <w:rsid w:val="005A03DE"/>
    <w:rsid w:val="005A06CC"/>
    <w:rsid w:val="005A0B94"/>
    <w:rsid w:val="005A0ED1"/>
    <w:rsid w:val="005A15C3"/>
    <w:rsid w:val="005A1777"/>
    <w:rsid w:val="005A1B41"/>
    <w:rsid w:val="005A1C72"/>
    <w:rsid w:val="005A1DD9"/>
    <w:rsid w:val="005A1E02"/>
    <w:rsid w:val="005A1EB0"/>
    <w:rsid w:val="005A22C6"/>
    <w:rsid w:val="005A236B"/>
    <w:rsid w:val="005A259E"/>
    <w:rsid w:val="005A28D1"/>
    <w:rsid w:val="005A2BFC"/>
    <w:rsid w:val="005A2FA5"/>
    <w:rsid w:val="005A3068"/>
    <w:rsid w:val="005A3099"/>
    <w:rsid w:val="005A33B5"/>
    <w:rsid w:val="005A33F0"/>
    <w:rsid w:val="005A37B7"/>
    <w:rsid w:val="005A3A5B"/>
    <w:rsid w:val="005A3B3C"/>
    <w:rsid w:val="005A3C85"/>
    <w:rsid w:val="005A4284"/>
    <w:rsid w:val="005A4E2E"/>
    <w:rsid w:val="005A502C"/>
    <w:rsid w:val="005A5211"/>
    <w:rsid w:val="005A5354"/>
    <w:rsid w:val="005A53DD"/>
    <w:rsid w:val="005A5473"/>
    <w:rsid w:val="005A5650"/>
    <w:rsid w:val="005A57BB"/>
    <w:rsid w:val="005A5BE2"/>
    <w:rsid w:val="005A5FB5"/>
    <w:rsid w:val="005A62FB"/>
    <w:rsid w:val="005A7047"/>
    <w:rsid w:val="005A708A"/>
    <w:rsid w:val="005A70C1"/>
    <w:rsid w:val="005A722C"/>
    <w:rsid w:val="005A72BA"/>
    <w:rsid w:val="005A7331"/>
    <w:rsid w:val="005A76DD"/>
    <w:rsid w:val="005A7948"/>
    <w:rsid w:val="005B00E0"/>
    <w:rsid w:val="005B0550"/>
    <w:rsid w:val="005B0689"/>
    <w:rsid w:val="005B0BCC"/>
    <w:rsid w:val="005B1364"/>
    <w:rsid w:val="005B1C1B"/>
    <w:rsid w:val="005B1D32"/>
    <w:rsid w:val="005B22F8"/>
    <w:rsid w:val="005B24A0"/>
    <w:rsid w:val="005B24B7"/>
    <w:rsid w:val="005B261D"/>
    <w:rsid w:val="005B269B"/>
    <w:rsid w:val="005B27AA"/>
    <w:rsid w:val="005B2E6D"/>
    <w:rsid w:val="005B3081"/>
    <w:rsid w:val="005B3234"/>
    <w:rsid w:val="005B36BF"/>
    <w:rsid w:val="005B38D3"/>
    <w:rsid w:val="005B3D99"/>
    <w:rsid w:val="005B3ECA"/>
    <w:rsid w:val="005B4190"/>
    <w:rsid w:val="005B47B4"/>
    <w:rsid w:val="005B4EE0"/>
    <w:rsid w:val="005B4FF5"/>
    <w:rsid w:val="005B525C"/>
    <w:rsid w:val="005B52EC"/>
    <w:rsid w:val="005B56F8"/>
    <w:rsid w:val="005B5CA0"/>
    <w:rsid w:val="005B5FDC"/>
    <w:rsid w:val="005B609E"/>
    <w:rsid w:val="005B61DF"/>
    <w:rsid w:val="005B6ABC"/>
    <w:rsid w:val="005B6C3B"/>
    <w:rsid w:val="005B6E03"/>
    <w:rsid w:val="005B6E11"/>
    <w:rsid w:val="005B703E"/>
    <w:rsid w:val="005B7549"/>
    <w:rsid w:val="005B7AC9"/>
    <w:rsid w:val="005B7D46"/>
    <w:rsid w:val="005B7D4F"/>
    <w:rsid w:val="005C016E"/>
    <w:rsid w:val="005C01B3"/>
    <w:rsid w:val="005C0801"/>
    <w:rsid w:val="005C09D1"/>
    <w:rsid w:val="005C0B0E"/>
    <w:rsid w:val="005C0CE4"/>
    <w:rsid w:val="005C12D5"/>
    <w:rsid w:val="005C1797"/>
    <w:rsid w:val="005C181D"/>
    <w:rsid w:val="005C1A2C"/>
    <w:rsid w:val="005C1C60"/>
    <w:rsid w:val="005C1E49"/>
    <w:rsid w:val="005C202F"/>
    <w:rsid w:val="005C273F"/>
    <w:rsid w:val="005C2931"/>
    <w:rsid w:val="005C294C"/>
    <w:rsid w:val="005C2F35"/>
    <w:rsid w:val="005C2FBF"/>
    <w:rsid w:val="005C30B7"/>
    <w:rsid w:val="005C321F"/>
    <w:rsid w:val="005C34E3"/>
    <w:rsid w:val="005C390D"/>
    <w:rsid w:val="005C3C60"/>
    <w:rsid w:val="005C3E50"/>
    <w:rsid w:val="005C4013"/>
    <w:rsid w:val="005C42D1"/>
    <w:rsid w:val="005C4586"/>
    <w:rsid w:val="005C48FE"/>
    <w:rsid w:val="005C4917"/>
    <w:rsid w:val="005C4A03"/>
    <w:rsid w:val="005C562F"/>
    <w:rsid w:val="005C5722"/>
    <w:rsid w:val="005C57B9"/>
    <w:rsid w:val="005C5B89"/>
    <w:rsid w:val="005C5D14"/>
    <w:rsid w:val="005C5F9F"/>
    <w:rsid w:val="005C62A1"/>
    <w:rsid w:val="005C6CE9"/>
    <w:rsid w:val="005C6CF4"/>
    <w:rsid w:val="005C6F5C"/>
    <w:rsid w:val="005C726D"/>
    <w:rsid w:val="005C76C5"/>
    <w:rsid w:val="005C7CD5"/>
    <w:rsid w:val="005C7D80"/>
    <w:rsid w:val="005D01A4"/>
    <w:rsid w:val="005D02AD"/>
    <w:rsid w:val="005D045C"/>
    <w:rsid w:val="005D047C"/>
    <w:rsid w:val="005D0B80"/>
    <w:rsid w:val="005D0C91"/>
    <w:rsid w:val="005D0D70"/>
    <w:rsid w:val="005D1058"/>
    <w:rsid w:val="005D1412"/>
    <w:rsid w:val="005D191D"/>
    <w:rsid w:val="005D1975"/>
    <w:rsid w:val="005D241F"/>
    <w:rsid w:val="005D2487"/>
    <w:rsid w:val="005D26AF"/>
    <w:rsid w:val="005D3455"/>
    <w:rsid w:val="005D39E7"/>
    <w:rsid w:val="005D3C48"/>
    <w:rsid w:val="005D3C67"/>
    <w:rsid w:val="005D457A"/>
    <w:rsid w:val="005D460B"/>
    <w:rsid w:val="005D471C"/>
    <w:rsid w:val="005D4843"/>
    <w:rsid w:val="005D54E3"/>
    <w:rsid w:val="005D5B34"/>
    <w:rsid w:val="005D5C3F"/>
    <w:rsid w:val="005D5E56"/>
    <w:rsid w:val="005D6615"/>
    <w:rsid w:val="005D6839"/>
    <w:rsid w:val="005D6C90"/>
    <w:rsid w:val="005D6E9D"/>
    <w:rsid w:val="005D70C7"/>
    <w:rsid w:val="005D70DA"/>
    <w:rsid w:val="005D72F1"/>
    <w:rsid w:val="005D7332"/>
    <w:rsid w:val="005D7A49"/>
    <w:rsid w:val="005D7AAC"/>
    <w:rsid w:val="005D7D4B"/>
    <w:rsid w:val="005D7EFE"/>
    <w:rsid w:val="005D7FA7"/>
    <w:rsid w:val="005E00E8"/>
    <w:rsid w:val="005E0198"/>
    <w:rsid w:val="005E01CE"/>
    <w:rsid w:val="005E023E"/>
    <w:rsid w:val="005E0304"/>
    <w:rsid w:val="005E04C4"/>
    <w:rsid w:val="005E04FD"/>
    <w:rsid w:val="005E0D52"/>
    <w:rsid w:val="005E120A"/>
    <w:rsid w:val="005E1428"/>
    <w:rsid w:val="005E197C"/>
    <w:rsid w:val="005E1E88"/>
    <w:rsid w:val="005E2044"/>
    <w:rsid w:val="005E2301"/>
    <w:rsid w:val="005E24E2"/>
    <w:rsid w:val="005E2619"/>
    <w:rsid w:val="005E29CE"/>
    <w:rsid w:val="005E2A00"/>
    <w:rsid w:val="005E2A21"/>
    <w:rsid w:val="005E2BB7"/>
    <w:rsid w:val="005E2C79"/>
    <w:rsid w:val="005E2D39"/>
    <w:rsid w:val="005E2E35"/>
    <w:rsid w:val="005E2EDD"/>
    <w:rsid w:val="005E3043"/>
    <w:rsid w:val="005E308F"/>
    <w:rsid w:val="005E3146"/>
    <w:rsid w:val="005E31D0"/>
    <w:rsid w:val="005E3B96"/>
    <w:rsid w:val="005E3CA6"/>
    <w:rsid w:val="005E45D5"/>
    <w:rsid w:val="005E493F"/>
    <w:rsid w:val="005E4A1B"/>
    <w:rsid w:val="005E5445"/>
    <w:rsid w:val="005E557C"/>
    <w:rsid w:val="005E5821"/>
    <w:rsid w:val="005E6026"/>
    <w:rsid w:val="005E6A5A"/>
    <w:rsid w:val="005E74B8"/>
    <w:rsid w:val="005E757A"/>
    <w:rsid w:val="005E7FD8"/>
    <w:rsid w:val="005F018F"/>
    <w:rsid w:val="005F0D8F"/>
    <w:rsid w:val="005F0E41"/>
    <w:rsid w:val="005F1609"/>
    <w:rsid w:val="005F1853"/>
    <w:rsid w:val="005F18E7"/>
    <w:rsid w:val="005F1A22"/>
    <w:rsid w:val="005F1AD7"/>
    <w:rsid w:val="005F1DE8"/>
    <w:rsid w:val="005F1EE4"/>
    <w:rsid w:val="005F1F79"/>
    <w:rsid w:val="005F229E"/>
    <w:rsid w:val="005F295C"/>
    <w:rsid w:val="005F2964"/>
    <w:rsid w:val="005F32D6"/>
    <w:rsid w:val="005F3D75"/>
    <w:rsid w:val="005F3DA4"/>
    <w:rsid w:val="005F3F44"/>
    <w:rsid w:val="005F3FEE"/>
    <w:rsid w:val="005F413B"/>
    <w:rsid w:val="005F4334"/>
    <w:rsid w:val="005F45E8"/>
    <w:rsid w:val="005F49BC"/>
    <w:rsid w:val="005F4B2A"/>
    <w:rsid w:val="005F4C65"/>
    <w:rsid w:val="005F4EC5"/>
    <w:rsid w:val="005F4F4F"/>
    <w:rsid w:val="005F50E1"/>
    <w:rsid w:val="005F523F"/>
    <w:rsid w:val="005F55F9"/>
    <w:rsid w:val="005F592A"/>
    <w:rsid w:val="005F5A33"/>
    <w:rsid w:val="005F5C94"/>
    <w:rsid w:val="005F5F61"/>
    <w:rsid w:val="005F629E"/>
    <w:rsid w:val="005F6387"/>
    <w:rsid w:val="005F6C92"/>
    <w:rsid w:val="005F6EAB"/>
    <w:rsid w:val="005F6EE0"/>
    <w:rsid w:val="005F715C"/>
    <w:rsid w:val="005F7227"/>
    <w:rsid w:val="00600190"/>
    <w:rsid w:val="006004AB"/>
    <w:rsid w:val="00600BB9"/>
    <w:rsid w:val="00600D62"/>
    <w:rsid w:val="00600ED0"/>
    <w:rsid w:val="00600F8E"/>
    <w:rsid w:val="00601235"/>
    <w:rsid w:val="0060146A"/>
    <w:rsid w:val="00601754"/>
    <w:rsid w:val="00601828"/>
    <w:rsid w:val="006018D5"/>
    <w:rsid w:val="00601B9A"/>
    <w:rsid w:val="00601F59"/>
    <w:rsid w:val="0060201C"/>
    <w:rsid w:val="0060201F"/>
    <w:rsid w:val="00602078"/>
    <w:rsid w:val="0060217C"/>
    <w:rsid w:val="00602188"/>
    <w:rsid w:val="00602498"/>
    <w:rsid w:val="006025A6"/>
    <w:rsid w:val="006027C3"/>
    <w:rsid w:val="00602E2E"/>
    <w:rsid w:val="00603229"/>
    <w:rsid w:val="006037B9"/>
    <w:rsid w:val="006037C1"/>
    <w:rsid w:val="006046CA"/>
    <w:rsid w:val="00604711"/>
    <w:rsid w:val="0060491C"/>
    <w:rsid w:val="00604C8B"/>
    <w:rsid w:val="00604E71"/>
    <w:rsid w:val="00604EF4"/>
    <w:rsid w:val="006058C2"/>
    <w:rsid w:val="00606172"/>
    <w:rsid w:val="00606207"/>
    <w:rsid w:val="00606255"/>
    <w:rsid w:val="0060665A"/>
    <w:rsid w:val="00606BD2"/>
    <w:rsid w:val="00606D25"/>
    <w:rsid w:val="00607682"/>
    <w:rsid w:val="0060784F"/>
    <w:rsid w:val="00607B27"/>
    <w:rsid w:val="00607D5C"/>
    <w:rsid w:val="00607F85"/>
    <w:rsid w:val="00610166"/>
    <w:rsid w:val="006101F9"/>
    <w:rsid w:val="006107C4"/>
    <w:rsid w:val="006107CF"/>
    <w:rsid w:val="00610F6D"/>
    <w:rsid w:val="00611679"/>
    <w:rsid w:val="00611704"/>
    <w:rsid w:val="00611778"/>
    <w:rsid w:val="006117FD"/>
    <w:rsid w:val="00611816"/>
    <w:rsid w:val="00611AB3"/>
    <w:rsid w:val="00611C8F"/>
    <w:rsid w:val="006121CA"/>
    <w:rsid w:val="006128BF"/>
    <w:rsid w:val="006128E5"/>
    <w:rsid w:val="00612AA8"/>
    <w:rsid w:val="00613070"/>
    <w:rsid w:val="00613372"/>
    <w:rsid w:val="0061357F"/>
    <w:rsid w:val="006137C5"/>
    <w:rsid w:val="00614AE1"/>
    <w:rsid w:val="00614B08"/>
    <w:rsid w:val="00614F72"/>
    <w:rsid w:val="00615248"/>
    <w:rsid w:val="006152A4"/>
    <w:rsid w:val="006156E9"/>
    <w:rsid w:val="006156F4"/>
    <w:rsid w:val="0061585D"/>
    <w:rsid w:val="00615969"/>
    <w:rsid w:val="00615AC2"/>
    <w:rsid w:val="00615B0B"/>
    <w:rsid w:val="00615C31"/>
    <w:rsid w:val="00615E2E"/>
    <w:rsid w:val="006160E0"/>
    <w:rsid w:val="00616AC9"/>
    <w:rsid w:val="00616AFE"/>
    <w:rsid w:val="00616E38"/>
    <w:rsid w:val="00616EC7"/>
    <w:rsid w:val="00617140"/>
    <w:rsid w:val="006200A6"/>
    <w:rsid w:val="0062016F"/>
    <w:rsid w:val="0062029C"/>
    <w:rsid w:val="00620355"/>
    <w:rsid w:val="006204E9"/>
    <w:rsid w:val="00620575"/>
    <w:rsid w:val="006206E7"/>
    <w:rsid w:val="00620C71"/>
    <w:rsid w:val="00620DCF"/>
    <w:rsid w:val="00620F67"/>
    <w:rsid w:val="0062184B"/>
    <w:rsid w:val="0062189C"/>
    <w:rsid w:val="006218B8"/>
    <w:rsid w:val="006219CA"/>
    <w:rsid w:val="00621E9C"/>
    <w:rsid w:val="00622157"/>
    <w:rsid w:val="00622755"/>
    <w:rsid w:val="006229A4"/>
    <w:rsid w:val="00622DF0"/>
    <w:rsid w:val="00622E41"/>
    <w:rsid w:val="00623528"/>
    <w:rsid w:val="00623F1A"/>
    <w:rsid w:val="006240AE"/>
    <w:rsid w:val="00624210"/>
    <w:rsid w:val="006243ED"/>
    <w:rsid w:val="00624524"/>
    <w:rsid w:val="006245E2"/>
    <w:rsid w:val="0062466E"/>
    <w:rsid w:val="00624727"/>
    <w:rsid w:val="00624A27"/>
    <w:rsid w:val="00624B7C"/>
    <w:rsid w:val="00624EB9"/>
    <w:rsid w:val="00624F9B"/>
    <w:rsid w:val="00625002"/>
    <w:rsid w:val="0062505B"/>
    <w:rsid w:val="00625110"/>
    <w:rsid w:val="006252FB"/>
    <w:rsid w:val="006254DF"/>
    <w:rsid w:val="006255CF"/>
    <w:rsid w:val="006257E3"/>
    <w:rsid w:val="006258F9"/>
    <w:rsid w:val="00625A50"/>
    <w:rsid w:val="00625B47"/>
    <w:rsid w:val="0062613C"/>
    <w:rsid w:val="006263C7"/>
    <w:rsid w:val="00626ACA"/>
    <w:rsid w:val="00626BFB"/>
    <w:rsid w:val="00626CF3"/>
    <w:rsid w:val="00627080"/>
    <w:rsid w:val="00627DF1"/>
    <w:rsid w:val="00627E44"/>
    <w:rsid w:val="00627E56"/>
    <w:rsid w:val="00630003"/>
    <w:rsid w:val="00630078"/>
    <w:rsid w:val="006303ED"/>
    <w:rsid w:val="00630C0E"/>
    <w:rsid w:val="006313EB"/>
    <w:rsid w:val="00631547"/>
    <w:rsid w:val="006317B8"/>
    <w:rsid w:val="00631E5B"/>
    <w:rsid w:val="00631F66"/>
    <w:rsid w:val="0063223E"/>
    <w:rsid w:val="006326F7"/>
    <w:rsid w:val="00632D4D"/>
    <w:rsid w:val="00632E63"/>
    <w:rsid w:val="00632EF7"/>
    <w:rsid w:val="0063319B"/>
    <w:rsid w:val="0063328C"/>
    <w:rsid w:val="0063331A"/>
    <w:rsid w:val="006337E4"/>
    <w:rsid w:val="00633BB7"/>
    <w:rsid w:val="00633C93"/>
    <w:rsid w:val="00634203"/>
    <w:rsid w:val="00634458"/>
    <w:rsid w:val="0063461D"/>
    <w:rsid w:val="0063470B"/>
    <w:rsid w:val="0063474C"/>
    <w:rsid w:val="0063480B"/>
    <w:rsid w:val="00634A15"/>
    <w:rsid w:val="00634CCA"/>
    <w:rsid w:val="00634E36"/>
    <w:rsid w:val="00635278"/>
    <w:rsid w:val="006354CF"/>
    <w:rsid w:val="006356B9"/>
    <w:rsid w:val="0063573F"/>
    <w:rsid w:val="0063591F"/>
    <w:rsid w:val="00635D23"/>
    <w:rsid w:val="00635D78"/>
    <w:rsid w:val="00635ED0"/>
    <w:rsid w:val="00636060"/>
    <w:rsid w:val="0063619F"/>
    <w:rsid w:val="00636530"/>
    <w:rsid w:val="00636679"/>
    <w:rsid w:val="00636701"/>
    <w:rsid w:val="00636717"/>
    <w:rsid w:val="00636719"/>
    <w:rsid w:val="006368C7"/>
    <w:rsid w:val="006368DB"/>
    <w:rsid w:val="00636AC2"/>
    <w:rsid w:val="0063705C"/>
    <w:rsid w:val="00637183"/>
    <w:rsid w:val="006371B5"/>
    <w:rsid w:val="00637467"/>
    <w:rsid w:val="00637550"/>
    <w:rsid w:val="0063756A"/>
    <w:rsid w:val="0063763C"/>
    <w:rsid w:val="00637805"/>
    <w:rsid w:val="006379C0"/>
    <w:rsid w:val="00637C59"/>
    <w:rsid w:val="00637C93"/>
    <w:rsid w:val="00637F94"/>
    <w:rsid w:val="00640023"/>
    <w:rsid w:val="006406E2"/>
    <w:rsid w:val="006408A8"/>
    <w:rsid w:val="006409BE"/>
    <w:rsid w:val="00640A76"/>
    <w:rsid w:val="00640F64"/>
    <w:rsid w:val="00641498"/>
    <w:rsid w:val="006418F5"/>
    <w:rsid w:val="00641B27"/>
    <w:rsid w:val="00641F69"/>
    <w:rsid w:val="00641F7E"/>
    <w:rsid w:val="0064226C"/>
    <w:rsid w:val="006422BF"/>
    <w:rsid w:val="0064280B"/>
    <w:rsid w:val="00642A4F"/>
    <w:rsid w:val="00642A6F"/>
    <w:rsid w:val="00642A8B"/>
    <w:rsid w:val="0064306E"/>
    <w:rsid w:val="0064335D"/>
    <w:rsid w:val="00643714"/>
    <w:rsid w:val="00643AF9"/>
    <w:rsid w:val="00643C83"/>
    <w:rsid w:val="00643D02"/>
    <w:rsid w:val="00643D7D"/>
    <w:rsid w:val="00643FE3"/>
    <w:rsid w:val="00644781"/>
    <w:rsid w:val="00644A17"/>
    <w:rsid w:val="00644BF2"/>
    <w:rsid w:val="00644CBB"/>
    <w:rsid w:val="00644F9A"/>
    <w:rsid w:val="0064518C"/>
    <w:rsid w:val="00645396"/>
    <w:rsid w:val="00645425"/>
    <w:rsid w:val="006455E0"/>
    <w:rsid w:val="00645966"/>
    <w:rsid w:val="00645BE7"/>
    <w:rsid w:val="00646596"/>
    <w:rsid w:val="006468A0"/>
    <w:rsid w:val="0064693C"/>
    <w:rsid w:val="006469A9"/>
    <w:rsid w:val="00646DC0"/>
    <w:rsid w:val="0064723A"/>
    <w:rsid w:val="006475C6"/>
    <w:rsid w:val="006476F6"/>
    <w:rsid w:val="00647D5D"/>
    <w:rsid w:val="00647FE4"/>
    <w:rsid w:val="00650080"/>
    <w:rsid w:val="006500B3"/>
    <w:rsid w:val="006503F2"/>
    <w:rsid w:val="0065043B"/>
    <w:rsid w:val="006505CC"/>
    <w:rsid w:val="00650766"/>
    <w:rsid w:val="00650B02"/>
    <w:rsid w:val="00650BE0"/>
    <w:rsid w:val="00650D43"/>
    <w:rsid w:val="00650FD7"/>
    <w:rsid w:val="00651537"/>
    <w:rsid w:val="00651774"/>
    <w:rsid w:val="00651D76"/>
    <w:rsid w:val="00652424"/>
    <w:rsid w:val="0065263E"/>
    <w:rsid w:val="00652B38"/>
    <w:rsid w:val="00652BDE"/>
    <w:rsid w:val="00652EC2"/>
    <w:rsid w:val="0065314B"/>
    <w:rsid w:val="006534B0"/>
    <w:rsid w:val="00653942"/>
    <w:rsid w:val="00653B31"/>
    <w:rsid w:val="00653B78"/>
    <w:rsid w:val="00653E7A"/>
    <w:rsid w:val="006545C7"/>
    <w:rsid w:val="006547A3"/>
    <w:rsid w:val="00654C68"/>
    <w:rsid w:val="00654E69"/>
    <w:rsid w:val="006550E6"/>
    <w:rsid w:val="0065510B"/>
    <w:rsid w:val="00655495"/>
    <w:rsid w:val="00655C52"/>
    <w:rsid w:val="00655E7C"/>
    <w:rsid w:val="0065605A"/>
    <w:rsid w:val="00656070"/>
    <w:rsid w:val="00656089"/>
    <w:rsid w:val="0065669E"/>
    <w:rsid w:val="00656822"/>
    <w:rsid w:val="00656856"/>
    <w:rsid w:val="00656BED"/>
    <w:rsid w:val="006571A6"/>
    <w:rsid w:val="006572AE"/>
    <w:rsid w:val="00657458"/>
    <w:rsid w:val="00657491"/>
    <w:rsid w:val="006576FE"/>
    <w:rsid w:val="006577DC"/>
    <w:rsid w:val="00657915"/>
    <w:rsid w:val="00657D47"/>
    <w:rsid w:val="00657F5A"/>
    <w:rsid w:val="006600CD"/>
    <w:rsid w:val="0066033F"/>
    <w:rsid w:val="00660406"/>
    <w:rsid w:val="006604F0"/>
    <w:rsid w:val="0066070E"/>
    <w:rsid w:val="006607D7"/>
    <w:rsid w:val="0066094F"/>
    <w:rsid w:val="00661212"/>
    <w:rsid w:val="00661428"/>
    <w:rsid w:val="00661548"/>
    <w:rsid w:val="0066155C"/>
    <w:rsid w:val="00661606"/>
    <w:rsid w:val="006616A2"/>
    <w:rsid w:val="00661A79"/>
    <w:rsid w:val="00661A93"/>
    <w:rsid w:val="00661BE7"/>
    <w:rsid w:val="00662624"/>
    <w:rsid w:val="00662927"/>
    <w:rsid w:val="00662C4D"/>
    <w:rsid w:val="00662C5B"/>
    <w:rsid w:val="00662DB2"/>
    <w:rsid w:val="00663274"/>
    <w:rsid w:val="00663426"/>
    <w:rsid w:val="0066349C"/>
    <w:rsid w:val="00664015"/>
    <w:rsid w:val="0066402E"/>
    <w:rsid w:val="006641E6"/>
    <w:rsid w:val="006642E1"/>
    <w:rsid w:val="00664397"/>
    <w:rsid w:val="00664410"/>
    <w:rsid w:val="00664483"/>
    <w:rsid w:val="006647D8"/>
    <w:rsid w:val="0066484F"/>
    <w:rsid w:val="00664F92"/>
    <w:rsid w:val="00665069"/>
    <w:rsid w:val="006650FF"/>
    <w:rsid w:val="00665235"/>
    <w:rsid w:val="006653D3"/>
    <w:rsid w:val="0066554E"/>
    <w:rsid w:val="00665926"/>
    <w:rsid w:val="0066618A"/>
    <w:rsid w:val="00666417"/>
    <w:rsid w:val="00666659"/>
    <w:rsid w:val="0066695C"/>
    <w:rsid w:val="00666C80"/>
    <w:rsid w:val="00666CF3"/>
    <w:rsid w:val="00666D9C"/>
    <w:rsid w:val="00666F3B"/>
    <w:rsid w:val="00666F3F"/>
    <w:rsid w:val="00666F7C"/>
    <w:rsid w:val="0066709D"/>
    <w:rsid w:val="00667209"/>
    <w:rsid w:val="006674D7"/>
    <w:rsid w:val="006677AC"/>
    <w:rsid w:val="00667859"/>
    <w:rsid w:val="00667B88"/>
    <w:rsid w:val="00667BB3"/>
    <w:rsid w:val="00667D33"/>
    <w:rsid w:val="00667DF4"/>
    <w:rsid w:val="00670338"/>
    <w:rsid w:val="006704BC"/>
    <w:rsid w:val="006707BE"/>
    <w:rsid w:val="006709C5"/>
    <w:rsid w:val="00670F12"/>
    <w:rsid w:val="00671160"/>
    <w:rsid w:val="00671209"/>
    <w:rsid w:val="006719A5"/>
    <w:rsid w:val="00672024"/>
    <w:rsid w:val="00672141"/>
    <w:rsid w:val="00672314"/>
    <w:rsid w:val="00672A22"/>
    <w:rsid w:val="00672AD4"/>
    <w:rsid w:val="00672CAF"/>
    <w:rsid w:val="006734AB"/>
    <w:rsid w:val="006737DB"/>
    <w:rsid w:val="00673B9D"/>
    <w:rsid w:val="0067434D"/>
    <w:rsid w:val="006744C1"/>
    <w:rsid w:val="006746D1"/>
    <w:rsid w:val="006746DE"/>
    <w:rsid w:val="00674755"/>
    <w:rsid w:val="00674941"/>
    <w:rsid w:val="00674BB1"/>
    <w:rsid w:val="00674C43"/>
    <w:rsid w:val="00674D85"/>
    <w:rsid w:val="00674F30"/>
    <w:rsid w:val="006754E4"/>
    <w:rsid w:val="00675630"/>
    <w:rsid w:val="00675683"/>
    <w:rsid w:val="00675BF9"/>
    <w:rsid w:val="00675D68"/>
    <w:rsid w:val="00675D7A"/>
    <w:rsid w:val="00676263"/>
    <w:rsid w:val="006763BE"/>
    <w:rsid w:val="00676490"/>
    <w:rsid w:val="00677002"/>
    <w:rsid w:val="006771C8"/>
    <w:rsid w:val="006772F9"/>
    <w:rsid w:val="00677623"/>
    <w:rsid w:val="0067770F"/>
    <w:rsid w:val="00677736"/>
    <w:rsid w:val="00680580"/>
    <w:rsid w:val="0068064B"/>
    <w:rsid w:val="00680770"/>
    <w:rsid w:val="00680873"/>
    <w:rsid w:val="00680DA3"/>
    <w:rsid w:val="006817C0"/>
    <w:rsid w:val="00681802"/>
    <w:rsid w:val="00681841"/>
    <w:rsid w:val="00681BAE"/>
    <w:rsid w:val="00681FD0"/>
    <w:rsid w:val="00682392"/>
    <w:rsid w:val="0068257A"/>
    <w:rsid w:val="00682B50"/>
    <w:rsid w:val="00682C31"/>
    <w:rsid w:val="00682CAD"/>
    <w:rsid w:val="00682D04"/>
    <w:rsid w:val="00683058"/>
    <w:rsid w:val="00683D8F"/>
    <w:rsid w:val="00683FE4"/>
    <w:rsid w:val="006840F0"/>
    <w:rsid w:val="006840FD"/>
    <w:rsid w:val="006841BE"/>
    <w:rsid w:val="00684614"/>
    <w:rsid w:val="00684616"/>
    <w:rsid w:val="0068488C"/>
    <w:rsid w:val="006848FB"/>
    <w:rsid w:val="00685720"/>
    <w:rsid w:val="00686285"/>
    <w:rsid w:val="00686748"/>
    <w:rsid w:val="00686A3B"/>
    <w:rsid w:val="00686B71"/>
    <w:rsid w:val="00686C67"/>
    <w:rsid w:val="00686CB2"/>
    <w:rsid w:val="0068708E"/>
    <w:rsid w:val="006871ED"/>
    <w:rsid w:val="006873E4"/>
    <w:rsid w:val="006874B8"/>
    <w:rsid w:val="006874D4"/>
    <w:rsid w:val="006878D3"/>
    <w:rsid w:val="00687D80"/>
    <w:rsid w:val="0069029F"/>
    <w:rsid w:val="006907EA"/>
    <w:rsid w:val="006907F4"/>
    <w:rsid w:val="00690B4F"/>
    <w:rsid w:val="00690E00"/>
    <w:rsid w:val="00690EAF"/>
    <w:rsid w:val="006911E0"/>
    <w:rsid w:val="00691233"/>
    <w:rsid w:val="00691C68"/>
    <w:rsid w:val="00691CD8"/>
    <w:rsid w:val="00691E8F"/>
    <w:rsid w:val="006921C9"/>
    <w:rsid w:val="006924DF"/>
    <w:rsid w:val="00692E94"/>
    <w:rsid w:val="0069315E"/>
    <w:rsid w:val="006931FC"/>
    <w:rsid w:val="00693330"/>
    <w:rsid w:val="006934A6"/>
    <w:rsid w:val="00693517"/>
    <w:rsid w:val="00693673"/>
    <w:rsid w:val="006936EA"/>
    <w:rsid w:val="00693C59"/>
    <w:rsid w:val="006941F8"/>
    <w:rsid w:val="00694621"/>
    <w:rsid w:val="00694665"/>
    <w:rsid w:val="006947A6"/>
    <w:rsid w:val="006947A7"/>
    <w:rsid w:val="006947DF"/>
    <w:rsid w:val="0069499E"/>
    <w:rsid w:val="006949A2"/>
    <w:rsid w:val="00694A80"/>
    <w:rsid w:val="00694D40"/>
    <w:rsid w:val="00694E0B"/>
    <w:rsid w:val="00694F72"/>
    <w:rsid w:val="00695221"/>
    <w:rsid w:val="006955E1"/>
    <w:rsid w:val="00695B11"/>
    <w:rsid w:val="00695FAB"/>
    <w:rsid w:val="0069641C"/>
    <w:rsid w:val="0069659F"/>
    <w:rsid w:val="006966B2"/>
    <w:rsid w:val="00696864"/>
    <w:rsid w:val="0069718B"/>
    <w:rsid w:val="006973B9"/>
    <w:rsid w:val="00697BC0"/>
    <w:rsid w:val="00697BD9"/>
    <w:rsid w:val="00697CD5"/>
    <w:rsid w:val="00697E5B"/>
    <w:rsid w:val="00697F08"/>
    <w:rsid w:val="006A0318"/>
    <w:rsid w:val="006A0347"/>
    <w:rsid w:val="006A048E"/>
    <w:rsid w:val="006A07EB"/>
    <w:rsid w:val="006A0992"/>
    <w:rsid w:val="006A0D91"/>
    <w:rsid w:val="006A0E66"/>
    <w:rsid w:val="006A11EE"/>
    <w:rsid w:val="006A1572"/>
    <w:rsid w:val="006A1633"/>
    <w:rsid w:val="006A17CC"/>
    <w:rsid w:val="006A233A"/>
    <w:rsid w:val="006A2376"/>
    <w:rsid w:val="006A238E"/>
    <w:rsid w:val="006A28F7"/>
    <w:rsid w:val="006A29B7"/>
    <w:rsid w:val="006A2F6D"/>
    <w:rsid w:val="006A3147"/>
    <w:rsid w:val="006A363F"/>
    <w:rsid w:val="006A40EB"/>
    <w:rsid w:val="006A42B4"/>
    <w:rsid w:val="006A430A"/>
    <w:rsid w:val="006A4372"/>
    <w:rsid w:val="006A4725"/>
    <w:rsid w:val="006A473C"/>
    <w:rsid w:val="006A4B6C"/>
    <w:rsid w:val="006A4E7D"/>
    <w:rsid w:val="006A5023"/>
    <w:rsid w:val="006A53A9"/>
    <w:rsid w:val="006A584D"/>
    <w:rsid w:val="006A5917"/>
    <w:rsid w:val="006A5986"/>
    <w:rsid w:val="006A5B1D"/>
    <w:rsid w:val="006A5EE3"/>
    <w:rsid w:val="006A5F01"/>
    <w:rsid w:val="006A646D"/>
    <w:rsid w:val="006A64A5"/>
    <w:rsid w:val="006A6B47"/>
    <w:rsid w:val="006A6C8E"/>
    <w:rsid w:val="006A6EAB"/>
    <w:rsid w:val="006A7324"/>
    <w:rsid w:val="006A73E5"/>
    <w:rsid w:val="006A74F3"/>
    <w:rsid w:val="006A77E5"/>
    <w:rsid w:val="006A7CCB"/>
    <w:rsid w:val="006A7E08"/>
    <w:rsid w:val="006A7E30"/>
    <w:rsid w:val="006B09E3"/>
    <w:rsid w:val="006B09E4"/>
    <w:rsid w:val="006B0A8F"/>
    <w:rsid w:val="006B0D28"/>
    <w:rsid w:val="006B1143"/>
    <w:rsid w:val="006B1314"/>
    <w:rsid w:val="006B1A0F"/>
    <w:rsid w:val="006B1DC5"/>
    <w:rsid w:val="006B1F7B"/>
    <w:rsid w:val="006B226C"/>
    <w:rsid w:val="006B267B"/>
    <w:rsid w:val="006B29AA"/>
    <w:rsid w:val="006B3082"/>
    <w:rsid w:val="006B30C7"/>
    <w:rsid w:val="006B33D3"/>
    <w:rsid w:val="006B33E5"/>
    <w:rsid w:val="006B35EB"/>
    <w:rsid w:val="006B3A19"/>
    <w:rsid w:val="006B3A5D"/>
    <w:rsid w:val="006B3F82"/>
    <w:rsid w:val="006B404A"/>
    <w:rsid w:val="006B4247"/>
    <w:rsid w:val="006B4E38"/>
    <w:rsid w:val="006B58E7"/>
    <w:rsid w:val="006B59C3"/>
    <w:rsid w:val="006B61B7"/>
    <w:rsid w:val="006B62A6"/>
    <w:rsid w:val="006B6433"/>
    <w:rsid w:val="006B64ED"/>
    <w:rsid w:val="006B65D2"/>
    <w:rsid w:val="006B66BC"/>
    <w:rsid w:val="006B6825"/>
    <w:rsid w:val="006B6B7D"/>
    <w:rsid w:val="006B6C7E"/>
    <w:rsid w:val="006B6F2F"/>
    <w:rsid w:val="006B701E"/>
    <w:rsid w:val="006B7070"/>
    <w:rsid w:val="006B72CD"/>
    <w:rsid w:val="006B762D"/>
    <w:rsid w:val="006B772B"/>
    <w:rsid w:val="006B77D3"/>
    <w:rsid w:val="006B781E"/>
    <w:rsid w:val="006B78F1"/>
    <w:rsid w:val="006B790A"/>
    <w:rsid w:val="006B7AF6"/>
    <w:rsid w:val="006B7B10"/>
    <w:rsid w:val="006B7CF5"/>
    <w:rsid w:val="006C02A7"/>
    <w:rsid w:val="006C0B57"/>
    <w:rsid w:val="006C0CC8"/>
    <w:rsid w:val="006C119F"/>
    <w:rsid w:val="006C14FD"/>
    <w:rsid w:val="006C15C6"/>
    <w:rsid w:val="006C181A"/>
    <w:rsid w:val="006C1992"/>
    <w:rsid w:val="006C1B4D"/>
    <w:rsid w:val="006C1EA1"/>
    <w:rsid w:val="006C209D"/>
    <w:rsid w:val="006C269E"/>
    <w:rsid w:val="006C279E"/>
    <w:rsid w:val="006C2B35"/>
    <w:rsid w:val="006C2D19"/>
    <w:rsid w:val="006C32A8"/>
    <w:rsid w:val="006C33A7"/>
    <w:rsid w:val="006C3468"/>
    <w:rsid w:val="006C34F0"/>
    <w:rsid w:val="006C3900"/>
    <w:rsid w:val="006C3D67"/>
    <w:rsid w:val="006C416A"/>
    <w:rsid w:val="006C44FF"/>
    <w:rsid w:val="006C4556"/>
    <w:rsid w:val="006C4C55"/>
    <w:rsid w:val="006C4C99"/>
    <w:rsid w:val="006C5165"/>
    <w:rsid w:val="006C567A"/>
    <w:rsid w:val="006C58F7"/>
    <w:rsid w:val="006C5C00"/>
    <w:rsid w:val="006C60AF"/>
    <w:rsid w:val="006C6179"/>
    <w:rsid w:val="006C64C0"/>
    <w:rsid w:val="006C6746"/>
    <w:rsid w:val="006C69AD"/>
    <w:rsid w:val="006C6BFD"/>
    <w:rsid w:val="006C6C42"/>
    <w:rsid w:val="006C6F80"/>
    <w:rsid w:val="006C7051"/>
    <w:rsid w:val="006C7442"/>
    <w:rsid w:val="006C7B20"/>
    <w:rsid w:val="006C7D36"/>
    <w:rsid w:val="006D088F"/>
    <w:rsid w:val="006D0B5A"/>
    <w:rsid w:val="006D0BE4"/>
    <w:rsid w:val="006D0C9D"/>
    <w:rsid w:val="006D1351"/>
    <w:rsid w:val="006D1A7F"/>
    <w:rsid w:val="006D1BB4"/>
    <w:rsid w:val="006D1F16"/>
    <w:rsid w:val="006D203C"/>
    <w:rsid w:val="006D2130"/>
    <w:rsid w:val="006D241A"/>
    <w:rsid w:val="006D24DC"/>
    <w:rsid w:val="006D2624"/>
    <w:rsid w:val="006D27E5"/>
    <w:rsid w:val="006D2B68"/>
    <w:rsid w:val="006D2C37"/>
    <w:rsid w:val="006D2DEC"/>
    <w:rsid w:val="006D2FE1"/>
    <w:rsid w:val="006D3368"/>
    <w:rsid w:val="006D37CA"/>
    <w:rsid w:val="006D38C4"/>
    <w:rsid w:val="006D3D3F"/>
    <w:rsid w:val="006D3DEC"/>
    <w:rsid w:val="006D3FBE"/>
    <w:rsid w:val="006D43D8"/>
    <w:rsid w:val="006D4423"/>
    <w:rsid w:val="006D4CF3"/>
    <w:rsid w:val="006D4F08"/>
    <w:rsid w:val="006D5046"/>
    <w:rsid w:val="006D594D"/>
    <w:rsid w:val="006D5974"/>
    <w:rsid w:val="006D5AE9"/>
    <w:rsid w:val="006D5C2B"/>
    <w:rsid w:val="006D5C89"/>
    <w:rsid w:val="006D5F62"/>
    <w:rsid w:val="006D6093"/>
    <w:rsid w:val="006D6297"/>
    <w:rsid w:val="006D683F"/>
    <w:rsid w:val="006D68DA"/>
    <w:rsid w:val="006D68F3"/>
    <w:rsid w:val="006D6C94"/>
    <w:rsid w:val="006D6DC7"/>
    <w:rsid w:val="006D6E10"/>
    <w:rsid w:val="006D6ECE"/>
    <w:rsid w:val="006D6FD1"/>
    <w:rsid w:val="006D719C"/>
    <w:rsid w:val="006D73CB"/>
    <w:rsid w:val="006D7451"/>
    <w:rsid w:val="006D7CE9"/>
    <w:rsid w:val="006D7D9B"/>
    <w:rsid w:val="006D7F68"/>
    <w:rsid w:val="006E033B"/>
    <w:rsid w:val="006E0553"/>
    <w:rsid w:val="006E092C"/>
    <w:rsid w:val="006E0B37"/>
    <w:rsid w:val="006E0EB7"/>
    <w:rsid w:val="006E0F93"/>
    <w:rsid w:val="006E1078"/>
    <w:rsid w:val="006E11A7"/>
    <w:rsid w:val="006E11A8"/>
    <w:rsid w:val="006E12B4"/>
    <w:rsid w:val="006E1669"/>
    <w:rsid w:val="006E174D"/>
    <w:rsid w:val="006E1C38"/>
    <w:rsid w:val="006E1F48"/>
    <w:rsid w:val="006E21E1"/>
    <w:rsid w:val="006E298F"/>
    <w:rsid w:val="006E2D55"/>
    <w:rsid w:val="006E310F"/>
    <w:rsid w:val="006E316F"/>
    <w:rsid w:val="006E3270"/>
    <w:rsid w:val="006E3312"/>
    <w:rsid w:val="006E34B8"/>
    <w:rsid w:val="006E3A61"/>
    <w:rsid w:val="006E3A65"/>
    <w:rsid w:val="006E3BAF"/>
    <w:rsid w:val="006E3C05"/>
    <w:rsid w:val="006E3E44"/>
    <w:rsid w:val="006E3EA7"/>
    <w:rsid w:val="006E3F6C"/>
    <w:rsid w:val="006E439C"/>
    <w:rsid w:val="006E4E7B"/>
    <w:rsid w:val="006E51A8"/>
    <w:rsid w:val="006E5333"/>
    <w:rsid w:val="006E5B26"/>
    <w:rsid w:val="006E5FE2"/>
    <w:rsid w:val="006E64C8"/>
    <w:rsid w:val="006E6555"/>
    <w:rsid w:val="006E695E"/>
    <w:rsid w:val="006E6A43"/>
    <w:rsid w:val="006E70CA"/>
    <w:rsid w:val="006E727A"/>
    <w:rsid w:val="006F06AC"/>
    <w:rsid w:val="006F0A02"/>
    <w:rsid w:val="006F1190"/>
    <w:rsid w:val="006F123B"/>
    <w:rsid w:val="006F165B"/>
    <w:rsid w:val="006F16D3"/>
    <w:rsid w:val="006F16E6"/>
    <w:rsid w:val="006F1792"/>
    <w:rsid w:val="006F1B72"/>
    <w:rsid w:val="006F1B83"/>
    <w:rsid w:val="006F2400"/>
    <w:rsid w:val="006F27AE"/>
    <w:rsid w:val="006F2AE4"/>
    <w:rsid w:val="006F2CD1"/>
    <w:rsid w:val="006F2D76"/>
    <w:rsid w:val="006F31CE"/>
    <w:rsid w:val="006F40A7"/>
    <w:rsid w:val="006F4140"/>
    <w:rsid w:val="006F46DD"/>
    <w:rsid w:val="006F4F23"/>
    <w:rsid w:val="006F51E6"/>
    <w:rsid w:val="006F5372"/>
    <w:rsid w:val="006F54B2"/>
    <w:rsid w:val="006F56F4"/>
    <w:rsid w:val="006F59E2"/>
    <w:rsid w:val="006F5FBB"/>
    <w:rsid w:val="006F6015"/>
    <w:rsid w:val="006F6492"/>
    <w:rsid w:val="006F680F"/>
    <w:rsid w:val="006F6956"/>
    <w:rsid w:val="006F6A36"/>
    <w:rsid w:val="006F6BDF"/>
    <w:rsid w:val="006F6CE1"/>
    <w:rsid w:val="006F7424"/>
    <w:rsid w:val="006F74D3"/>
    <w:rsid w:val="006F76B2"/>
    <w:rsid w:val="006F7E16"/>
    <w:rsid w:val="006F7FFD"/>
    <w:rsid w:val="0070039C"/>
    <w:rsid w:val="00700455"/>
    <w:rsid w:val="007006AF"/>
    <w:rsid w:val="00700B0D"/>
    <w:rsid w:val="00700EF0"/>
    <w:rsid w:val="00700F48"/>
    <w:rsid w:val="0070136F"/>
    <w:rsid w:val="00701771"/>
    <w:rsid w:val="00701816"/>
    <w:rsid w:val="00701B06"/>
    <w:rsid w:val="00701B97"/>
    <w:rsid w:val="00701DF4"/>
    <w:rsid w:val="007020C5"/>
    <w:rsid w:val="00702712"/>
    <w:rsid w:val="00702F86"/>
    <w:rsid w:val="0070337D"/>
    <w:rsid w:val="007034A3"/>
    <w:rsid w:val="007036E2"/>
    <w:rsid w:val="00703CD7"/>
    <w:rsid w:val="00703E03"/>
    <w:rsid w:val="00703E21"/>
    <w:rsid w:val="00703FFB"/>
    <w:rsid w:val="00704018"/>
    <w:rsid w:val="007040BB"/>
    <w:rsid w:val="00704316"/>
    <w:rsid w:val="00704414"/>
    <w:rsid w:val="00704518"/>
    <w:rsid w:val="0070531E"/>
    <w:rsid w:val="007053B1"/>
    <w:rsid w:val="007057DB"/>
    <w:rsid w:val="00705A60"/>
    <w:rsid w:val="00706229"/>
    <w:rsid w:val="007062FB"/>
    <w:rsid w:val="00706513"/>
    <w:rsid w:val="00706744"/>
    <w:rsid w:val="0070688A"/>
    <w:rsid w:val="00706DAE"/>
    <w:rsid w:val="00706E2D"/>
    <w:rsid w:val="00706F0F"/>
    <w:rsid w:val="00707327"/>
    <w:rsid w:val="007073B3"/>
    <w:rsid w:val="00707467"/>
    <w:rsid w:val="00707945"/>
    <w:rsid w:val="00707BA6"/>
    <w:rsid w:val="00707C32"/>
    <w:rsid w:val="00707FEB"/>
    <w:rsid w:val="00710118"/>
    <w:rsid w:val="00710167"/>
    <w:rsid w:val="0071017E"/>
    <w:rsid w:val="00710257"/>
    <w:rsid w:val="0071029B"/>
    <w:rsid w:val="007103F1"/>
    <w:rsid w:val="00710808"/>
    <w:rsid w:val="00710C9C"/>
    <w:rsid w:val="00710CD5"/>
    <w:rsid w:val="00710E2A"/>
    <w:rsid w:val="00710F9B"/>
    <w:rsid w:val="007110B3"/>
    <w:rsid w:val="007111F6"/>
    <w:rsid w:val="007112CA"/>
    <w:rsid w:val="0071144C"/>
    <w:rsid w:val="00711A6B"/>
    <w:rsid w:val="00711E20"/>
    <w:rsid w:val="00711FD7"/>
    <w:rsid w:val="007125CC"/>
    <w:rsid w:val="00712615"/>
    <w:rsid w:val="007128EE"/>
    <w:rsid w:val="00712C18"/>
    <w:rsid w:val="00712E20"/>
    <w:rsid w:val="0071338E"/>
    <w:rsid w:val="007135F7"/>
    <w:rsid w:val="00713624"/>
    <w:rsid w:val="00713681"/>
    <w:rsid w:val="00713995"/>
    <w:rsid w:val="00713DA7"/>
    <w:rsid w:val="00713E7E"/>
    <w:rsid w:val="007140C2"/>
    <w:rsid w:val="0071429A"/>
    <w:rsid w:val="007142E9"/>
    <w:rsid w:val="00714D5E"/>
    <w:rsid w:val="00714DD8"/>
    <w:rsid w:val="00714FC8"/>
    <w:rsid w:val="0071522D"/>
    <w:rsid w:val="00715892"/>
    <w:rsid w:val="00715A4A"/>
    <w:rsid w:val="00715EA0"/>
    <w:rsid w:val="00715F61"/>
    <w:rsid w:val="00716949"/>
    <w:rsid w:val="00716B7D"/>
    <w:rsid w:val="00716E16"/>
    <w:rsid w:val="007173C5"/>
    <w:rsid w:val="007174F2"/>
    <w:rsid w:val="007175D0"/>
    <w:rsid w:val="00717629"/>
    <w:rsid w:val="00717A89"/>
    <w:rsid w:val="00720029"/>
    <w:rsid w:val="00720956"/>
    <w:rsid w:val="00720C7F"/>
    <w:rsid w:val="00720D5F"/>
    <w:rsid w:val="00720DBD"/>
    <w:rsid w:val="0072124E"/>
    <w:rsid w:val="00721718"/>
    <w:rsid w:val="0072171B"/>
    <w:rsid w:val="0072172D"/>
    <w:rsid w:val="00721BFA"/>
    <w:rsid w:val="00721C0F"/>
    <w:rsid w:val="00721CBF"/>
    <w:rsid w:val="0072234F"/>
    <w:rsid w:val="007226DF"/>
    <w:rsid w:val="0072283E"/>
    <w:rsid w:val="00722B82"/>
    <w:rsid w:val="00722CB8"/>
    <w:rsid w:val="00723341"/>
    <w:rsid w:val="0072338A"/>
    <w:rsid w:val="007235D5"/>
    <w:rsid w:val="00723C50"/>
    <w:rsid w:val="00723F1D"/>
    <w:rsid w:val="00724398"/>
    <w:rsid w:val="00724E7D"/>
    <w:rsid w:val="00725080"/>
    <w:rsid w:val="007250C3"/>
    <w:rsid w:val="007250DE"/>
    <w:rsid w:val="00725695"/>
    <w:rsid w:val="00725BB1"/>
    <w:rsid w:val="00725C2A"/>
    <w:rsid w:val="00725D00"/>
    <w:rsid w:val="00725DF5"/>
    <w:rsid w:val="007261E5"/>
    <w:rsid w:val="007263D9"/>
    <w:rsid w:val="0072640E"/>
    <w:rsid w:val="007264DA"/>
    <w:rsid w:val="00726970"/>
    <w:rsid w:val="007269ED"/>
    <w:rsid w:val="0072708A"/>
    <w:rsid w:val="00727880"/>
    <w:rsid w:val="00727972"/>
    <w:rsid w:val="00727D5C"/>
    <w:rsid w:val="00730100"/>
    <w:rsid w:val="00730409"/>
    <w:rsid w:val="0073052A"/>
    <w:rsid w:val="007305B1"/>
    <w:rsid w:val="007307EF"/>
    <w:rsid w:val="0073095C"/>
    <w:rsid w:val="00730C94"/>
    <w:rsid w:val="00730CB3"/>
    <w:rsid w:val="00731295"/>
    <w:rsid w:val="00731382"/>
    <w:rsid w:val="00731478"/>
    <w:rsid w:val="00731552"/>
    <w:rsid w:val="007317D5"/>
    <w:rsid w:val="00731891"/>
    <w:rsid w:val="00731958"/>
    <w:rsid w:val="007319DD"/>
    <w:rsid w:val="00731B17"/>
    <w:rsid w:val="00731DDE"/>
    <w:rsid w:val="0073202C"/>
    <w:rsid w:val="0073226A"/>
    <w:rsid w:val="0073231D"/>
    <w:rsid w:val="007324E6"/>
    <w:rsid w:val="007325B7"/>
    <w:rsid w:val="007329C4"/>
    <w:rsid w:val="00732A47"/>
    <w:rsid w:val="00732A7B"/>
    <w:rsid w:val="00732C45"/>
    <w:rsid w:val="00733020"/>
    <w:rsid w:val="00733094"/>
    <w:rsid w:val="00733258"/>
    <w:rsid w:val="0073325C"/>
    <w:rsid w:val="007335E8"/>
    <w:rsid w:val="00733708"/>
    <w:rsid w:val="0073377A"/>
    <w:rsid w:val="0073383F"/>
    <w:rsid w:val="00733AF0"/>
    <w:rsid w:val="0073451F"/>
    <w:rsid w:val="00734877"/>
    <w:rsid w:val="00734900"/>
    <w:rsid w:val="00734C92"/>
    <w:rsid w:val="00734DAD"/>
    <w:rsid w:val="00734F66"/>
    <w:rsid w:val="007350E8"/>
    <w:rsid w:val="007351B1"/>
    <w:rsid w:val="00735397"/>
    <w:rsid w:val="007355AC"/>
    <w:rsid w:val="007357E9"/>
    <w:rsid w:val="007358DE"/>
    <w:rsid w:val="00735B58"/>
    <w:rsid w:val="007360EB"/>
    <w:rsid w:val="00736307"/>
    <w:rsid w:val="00736BB3"/>
    <w:rsid w:val="00737052"/>
    <w:rsid w:val="007371F1"/>
    <w:rsid w:val="0073745F"/>
    <w:rsid w:val="007378AF"/>
    <w:rsid w:val="0074069F"/>
    <w:rsid w:val="0074074B"/>
    <w:rsid w:val="007407FE"/>
    <w:rsid w:val="00740A72"/>
    <w:rsid w:val="00740BF4"/>
    <w:rsid w:val="00740EF6"/>
    <w:rsid w:val="0074115A"/>
    <w:rsid w:val="00741522"/>
    <w:rsid w:val="0074185A"/>
    <w:rsid w:val="00741A04"/>
    <w:rsid w:val="00741AA5"/>
    <w:rsid w:val="00741E36"/>
    <w:rsid w:val="0074203A"/>
    <w:rsid w:val="00742354"/>
    <w:rsid w:val="00742409"/>
    <w:rsid w:val="00742514"/>
    <w:rsid w:val="00742581"/>
    <w:rsid w:val="007426D5"/>
    <w:rsid w:val="00742AD1"/>
    <w:rsid w:val="00742F49"/>
    <w:rsid w:val="00743671"/>
    <w:rsid w:val="0074413B"/>
    <w:rsid w:val="0074419C"/>
    <w:rsid w:val="007446A8"/>
    <w:rsid w:val="00744725"/>
    <w:rsid w:val="0074485F"/>
    <w:rsid w:val="007449B5"/>
    <w:rsid w:val="00744C2C"/>
    <w:rsid w:val="00744D38"/>
    <w:rsid w:val="00744F06"/>
    <w:rsid w:val="00744F9A"/>
    <w:rsid w:val="007453A4"/>
    <w:rsid w:val="00745614"/>
    <w:rsid w:val="00745680"/>
    <w:rsid w:val="00745698"/>
    <w:rsid w:val="00745916"/>
    <w:rsid w:val="0074595C"/>
    <w:rsid w:val="00745F25"/>
    <w:rsid w:val="00746108"/>
    <w:rsid w:val="007468CF"/>
    <w:rsid w:val="00746AEB"/>
    <w:rsid w:val="00747470"/>
    <w:rsid w:val="007475C7"/>
    <w:rsid w:val="0074797E"/>
    <w:rsid w:val="00747DEA"/>
    <w:rsid w:val="0075038F"/>
    <w:rsid w:val="007506CF"/>
    <w:rsid w:val="0075073E"/>
    <w:rsid w:val="0075092F"/>
    <w:rsid w:val="00750C15"/>
    <w:rsid w:val="00750E9D"/>
    <w:rsid w:val="00751233"/>
    <w:rsid w:val="00751483"/>
    <w:rsid w:val="0075169E"/>
    <w:rsid w:val="00751BAF"/>
    <w:rsid w:val="00751C38"/>
    <w:rsid w:val="00752337"/>
    <w:rsid w:val="007523C9"/>
    <w:rsid w:val="00752405"/>
    <w:rsid w:val="00752704"/>
    <w:rsid w:val="00752866"/>
    <w:rsid w:val="00752D8F"/>
    <w:rsid w:val="00752E9D"/>
    <w:rsid w:val="00752F19"/>
    <w:rsid w:val="00753019"/>
    <w:rsid w:val="00753BB3"/>
    <w:rsid w:val="00753D69"/>
    <w:rsid w:val="0075444C"/>
    <w:rsid w:val="00754879"/>
    <w:rsid w:val="00754A51"/>
    <w:rsid w:val="00754AC7"/>
    <w:rsid w:val="007550AB"/>
    <w:rsid w:val="007558A5"/>
    <w:rsid w:val="00755BF0"/>
    <w:rsid w:val="00755C8C"/>
    <w:rsid w:val="00755D86"/>
    <w:rsid w:val="00755F2A"/>
    <w:rsid w:val="00756202"/>
    <w:rsid w:val="007562DB"/>
    <w:rsid w:val="00756753"/>
    <w:rsid w:val="00756861"/>
    <w:rsid w:val="007568B6"/>
    <w:rsid w:val="00756F6C"/>
    <w:rsid w:val="007575EA"/>
    <w:rsid w:val="007575FF"/>
    <w:rsid w:val="00757BA2"/>
    <w:rsid w:val="00757E13"/>
    <w:rsid w:val="00760080"/>
    <w:rsid w:val="00760309"/>
    <w:rsid w:val="007605C1"/>
    <w:rsid w:val="00760651"/>
    <w:rsid w:val="007609D1"/>
    <w:rsid w:val="007614BE"/>
    <w:rsid w:val="00761CAB"/>
    <w:rsid w:val="00761CCD"/>
    <w:rsid w:val="007623E2"/>
    <w:rsid w:val="0076253F"/>
    <w:rsid w:val="00762AC3"/>
    <w:rsid w:val="00762F8C"/>
    <w:rsid w:val="0076302F"/>
    <w:rsid w:val="007630CC"/>
    <w:rsid w:val="0076312B"/>
    <w:rsid w:val="00763518"/>
    <w:rsid w:val="0076369E"/>
    <w:rsid w:val="00763C3E"/>
    <w:rsid w:val="00763C72"/>
    <w:rsid w:val="007642B5"/>
    <w:rsid w:val="00764486"/>
    <w:rsid w:val="00764933"/>
    <w:rsid w:val="00764A92"/>
    <w:rsid w:val="00764D83"/>
    <w:rsid w:val="00765034"/>
    <w:rsid w:val="0076523A"/>
    <w:rsid w:val="00765489"/>
    <w:rsid w:val="007654C6"/>
    <w:rsid w:val="007656BE"/>
    <w:rsid w:val="00765AA4"/>
    <w:rsid w:val="00765AF5"/>
    <w:rsid w:val="00765EED"/>
    <w:rsid w:val="007664AA"/>
    <w:rsid w:val="00766EA6"/>
    <w:rsid w:val="007671C9"/>
    <w:rsid w:val="007672F4"/>
    <w:rsid w:val="00767E68"/>
    <w:rsid w:val="00767E7A"/>
    <w:rsid w:val="00770BAE"/>
    <w:rsid w:val="00770E11"/>
    <w:rsid w:val="00771645"/>
    <w:rsid w:val="00771697"/>
    <w:rsid w:val="00771787"/>
    <w:rsid w:val="00771BC4"/>
    <w:rsid w:val="00771D23"/>
    <w:rsid w:val="00771EBD"/>
    <w:rsid w:val="0077223E"/>
    <w:rsid w:val="007722DA"/>
    <w:rsid w:val="0077249E"/>
    <w:rsid w:val="007724CB"/>
    <w:rsid w:val="007725CE"/>
    <w:rsid w:val="0077278C"/>
    <w:rsid w:val="007727A6"/>
    <w:rsid w:val="0077284E"/>
    <w:rsid w:val="0077296D"/>
    <w:rsid w:val="00772C5B"/>
    <w:rsid w:val="00772F58"/>
    <w:rsid w:val="00773092"/>
    <w:rsid w:val="007732A9"/>
    <w:rsid w:val="007734ED"/>
    <w:rsid w:val="0077363E"/>
    <w:rsid w:val="00774034"/>
    <w:rsid w:val="00774345"/>
    <w:rsid w:val="007744B2"/>
    <w:rsid w:val="007748DF"/>
    <w:rsid w:val="0077512F"/>
    <w:rsid w:val="00775279"/>
    <w:rsid w:val="007759C4"/>
    <w:rsid w:val="00775D14"/>
    <w:rsid w:val="0077656F"/>
    <w:rsid w:val="007765CD"/>
    <w:rsid w:val="007768A0"/>
    <w:rsid w:val="0077696C"/>
    <w:rsid w:val="0077709C"/>
    <w:rsid w:val="0077716C"/>
    <w:rsid w:val="007777B9"/>
    <w:rsid w:val="0077782B"/>
    <w:rsid w:val="0077795C"/>
    <w:rsid w:val="007800E0"/>
    <w:rsid w:val="00780617"/>
    <w:rsid w:val="00780682"/>
    <w:rsid w:val="0078075A"/>
    <w:rsid w:val="007807F7"/>
    <w:rsid w:val="00780838"/>
    <w:rsid w:val="00780974"/>
    <w:rsid w:val="00780D53"/>
    <w:rsid w:val="007816D1"/>
    <w:rsid w:val="00781854"/>
    <w:rsid w:val="007821AB"/>
    <w:rsid w:val="007826DF"/>
    <w:rsid w:val="00782729"/>
    <w:rsid w:val="00782FE2"/>
    <w:rsid w:val="007832A9"/>
    <w:rsid w:val="007833C9"/>
    <w:rsid w:val="00783489"/>
    <w:rsid w:val="0078356A"/>
    <w:rsid w:val="00783CEE"/>
    <w:rsid w:val="00784279"/>
    <w:rsid w:val="0078432D"/>
    <w:rsid w:val="00784A8B"/>
    <w:rsid w:val="00784B45"/>
    <w:rsid w:val="00784E1A"/>
    <w:rsid w:val="007855D1"/>
    <w:rsid w:val="007856DB"/>
    <w:rsid w:val="00785DB6"/>
    <w:rsid w:val="007862F1"/>
    <w:rsid w:val="0078664E"/>
    <w:rsid w:val="00786974"/>
    <w:rsid w:val="007869EA"/>
    <w:rsid w:val="00786F61"/>
    <w:rsid w:val="007870D3"/>
    <w:rsid w:val="00787310"/>
    <w:rsid w:val="00787397"/>
    <w:rsid w:val="007873B0"/>
    <w:rsid w:val="00790359"/>
    <w:rsid w:val="007903B4"/>
    <w:rsid w:val="0079047E"/>
    <w:rsid w:val="007907FF"/>
    <w:rsid w:val="007908D2"/>
    <w:rsid w:val="00790ABC"/>
    <w:rsid w:val="00790C7C"/>
    <w:rsid w:val="00790FEA"/>
    <w:rsid w:val="007911A6"/>
    <w:rsid w:val="00791631"/>
    <w:rsid w:val="0079172D"/>
    <w:rsid w:val="007917E9"/>
    <w:rsid w:val="00791C6B"/>
    <w:rsid w:val="00791CB3"/>
    <w:rsid w:val="00792EA7"/>
    <w:rsid w:val="007932D3"/>
    <w:rsid w:val="007932E6"/>
    <w:rsid w:val="00793348"/>
    <w:rsid w:val="0079342B"/>
    <w:rsid w:val="007934A6"/>
    <w:rsid w:val="007934FC"/>
    <w:rsid w:val="00793A6C"/>
    <w:rsid w:val="00793C10"/>
    <w:rsid w:val="00793C47"/>
    <w:rsid w:val="00794238"/>
    <w:rsid w:val="0079433D"/>
    <w:rsid w:val="007944B3"/>
    <w:rsid w:val="00794B8A"/>
    <w:rsid w:val="00794BD9"/>
    <w:rsid w:val="00795DB4"/>
    <w:rsid w:val="00795EE1"/>
    <w:rsid w:val="00795F75"/>
    <w:rsid w:val="007962A0"/>
    <w:rsid w:val="00796379"/>
    <w:rsid w:val="007964FD"/>
    <w:rsid w:val="007966D3"/>
    <w:rsid w:val="00796E3A"/>
    <w:rsid w:val="00796EE6"/>
    <w:rsid w:val="00797688"/>
    <w:rsid w:val="00797CCE"/>
    <w:rsid w:val="00797F96"/>
    <w:rsid w:val="007A00F5"/>
    <w:rsid w:val="007A018C"/>
    <w:rsid w:val="007A0529"/>
    <w:rsid w:val="007A0B84"/>
    <w:rsid w:val="007A0BAD"/>
    <w:rsid w:val="007A0D4F"/>
    <w:rsid w:val="007A0E49"/>
    <w:rsid w:val="007A1198"/>
    <w:rsid w:val="007A1265"/>
    <w:rsid w:val="007A1462"/>
    <w:rsid w:val="007A14A3"/>
    <w:rsid w:val="007A1721"/>
    <w:rsid w:val="007A1AA0"/>
    <w:rsid w:val="007A1AAD"/>
    <w:rsid w:val="007A20BF"/>
    <w:rsid w:val="007A277C"/>
    <w:rsid w:val="007A2961"/>
    <w:rsid w:val="007A2CA6"/>
    <w:rsid w:val="007A2D10"/>
    <w:rsid w:val="007A33EC"/>
    <w:rsid w:val="007A40C3"/>
    <w:rsid w:val="007A40F4"/>
    <w:rsid w:val="007A476C"/>
    <w:rsid w:val="007A4D0D"/>
    <w:rsid w:val="007A50A7"/>
    <w:rsid w:val="007A583B"/>
    <w:rsid w:val="007A59D4"/>
    <w:rsid w:val="007A62A1"/>
    <w:rsid w:val="007A6D6B"/>
    <w:rsid w:val="007A6FE9"/>
    <w:rsid w:val="007A70AA"/>
    <w:rsid w:val="007A7814"/>
    <w:rsid w:val="007A79CA"/>
    <w:rsid w:val="007A7E4F"/>
    <w:rsid w:val="007A7F11"/>
    <w:rsid w:val="007B00B8"/>
    <w:rsid w:val="007B052A"/>
    <w:rsid w:val="007B05F5"/>
    <w:rsid w:val="007B0A1C"/>
    <w:rsid w:val="007B0B90"/>
    <w:rsid w:val="007B0C51"/>
    <w:rsid w:val="007B0DAA"/>
    <w:rsid w:val="007B0FBE"/>
    <w:rsid w:val="007B11AA"/>
    <w:rsid w:val="007B1465"/>
    <w:rsid w:val="007B189E"/>
    <w:rsid w:val="007B1FDB"/>
    <w:rsid w:val="007B20DE"/>
    <w:rsid w:val="007B2891"/>
    <w:rsid w:val="007B2E28"/>
    <w:rsid w:val="007B2E56"/>
    <w:rsid w:val="007B31CA"/>
    <w:rsid w:val="007B38FC"/>
    <w:rsid w:val="007B394A"/>
    <w:rsid w:val="007B3BEE"/>
    <w:rsid w:val="007B3C6F"/>
    <w:rsid w:val="007B401A"/>
    <w:rsid w:val="007B43B6"/>
    <w:rsid w:val="007B46AB"/>
    <w:rsid w:val="007B484B"/>
    <w:rsid w:val="007B4C55"/>
    <w:rsid w:val="007B4D3A"/>
    <w:rsid w:val="007B4D90"/>
    <w:rsid w:val="007B5499"/>
    <w:rsid w:val="007B58FE"/>
    <w:rsid w:val="007B5AF0"/>
    <w:rsid w:val="007B5C01"/>
    <w:rsid w:val="007B5E5A"/>
    <w:rsid w:val="007B5ED7"/>
    <w:rsid w:val="007B5EEE"/>
    <w:rsid w:val="007B63BD"/>
    <w:rsid w:val="007B6450"/>
    <w:rsid w:val="007B6742"/>
    <w:rsid w:val="007B6ADA"/>
    <w:rsid w:val="007B6C5F"/>
    <w:rsid w:val="007B6F00"/>
    <w:rsid w:val="007B72DA"/>
    <w:rsid w:val="007B736E"/>
    <w:rsid w:val="007B7395"/>
    <w:rsid w:val="007B744B"/>
    <w:rsid w:val="007B77F6"/>
    <w:rsid w:val="007B7B3D"/>
    <w:rsid w:val="007C01A6"/>
    <w:rsid w:val="007C03A8"/>
    <w:rsid w:val="007C0709"/>
    <w:rsid w:val="007C0A0D"/>
    <w:rsid w:val="007C15D9"/>
    <w:rsid w:val="007C1D99"/>
    <w:rsid w:val="007C1F9A"/>
    <w:rsid w:val="007C2629"/>
    <w:rsid w:val="007C2AC2"/>
    <w:rsid w:val="007C2DDE"/>
    <w:rsid w:val="007C2E00"/>
    <w:rsid w:val="007C2F3E"/>
    <w:rsid w:val="007C321A"/>
    <w:rsid w:val="007C3337"/>
    <w:rsid w:val="007C34E1"/>
    <w:rsid w:val="007C38F7"/>
    <w:rsid w:val="007C394D"/>
    <w:rsid w:val="007C3985"/>
    <w:rsid w:val="007C3C35"/>
    <w:rsid w:val="007C3D2A"/>
    <w:rsid w:val="007C48AC"/>
    <w:rsid w:val="007C4944"/>
    <w:rsid w:val="007C4A3A"/>
    <w:rsid w:val="007C4A5A"/>
    <w:rsid w:val="007C4B84"/>
    <w:rsid w:val="007C5B28"/>
    <w:rsid w:val="007C5D55"/>
    <w:rsid w:val="007C61ED"/>
    <w:rsid w:val="007C6771"/>
    <w:rsid w:val="007C6AC5"/>
    <w:rsid w:val="007C6DF5"/>
    <w:rsid w:val="007C70E9"/>
    <w:rsid w:val="007C71FE"/>
    <w:rsid w:val="007C75FF"/>
    <w:rsid w:val="007C76EE"/>
    <w:rsid w:val="007C7881"/>
    <w:rsid w:val="007C7A18"/>
    <w:rsid w:val="007D0129"/>
    <w:rsid w:val="007D092C"/>
    <w:rsid w:val="007D0D26"/>
    <w:rsid w:val="007D0E97"/>
    <w:rsid w:val="007D1370"/>
    <w:rsid w:val="007D1563"/>
    <w:rsid w:val="007D1591"/>
    <w:rsid w:val="007D169C"/>
    <w:rsid w:val="007D203F"/>
    <w:rsid w:val="007D211A"/>
    <w:rsid w:val="007D2BB5"/>
    <w:rsid w:val="007D2E1F"/>
    <w:rsid w:val="007D2FF7"/>
    <w:rsid w:val="007D358B"/>
    <w:rsid w:val="007D3618"/>
    <w:rsid w:val="007D3A70"/>
    <w:rsid w:val="007D3E3A"/>
    <w:rsid w:val="007D3E59"/>
    <w:rsid w:val="007D3E78"/>
    <w:rsid w:val="007D3EC1"/>
    <w:rsid w:val="007D40B8"/>
    <w:rsid w:val="007D40EF"/>
    <w:rsid w:val="007D4115"/>
    <w:rsid w:val="007D435F"/>
    <w:rsid w:val="007D4A37"/>
    <w:rsid w:val="007D57F8"/>
    <w:rsid w:val="007D5838"/>
    <w:rsid w:val="007D5855"/>
    <w:rsid w:val="007D5CF0"/>
    <w:rsid w:val="007D6198"/>
    <w:rsid w:val="007D6446"/>
    <w:rsid w:val="007D68AF"/>
    <w:rsid w:val="007D72B1"/>
    <w:rsid w:val="007D781A"/>
    <w:rsid w:val="007D7C29"/>
    <w:rsid w:val="007E0041"/>
    <w:rsid w:val="007E0182"/>
    <w:rsid w:val="007E0387"/>
    <w:rsid w:val="007E0A65"/>
    <w:rsid w:val="007E0B66"/>
    <w:rsid w:val="007E0DA1"/>
    <w:rsid w:val="007E14FC"/>
    <w:rsid w:val="007E15B5"/>
    <w:rsid w:val="007E16AD"/>
    <w:rsid w:val="007E1FA1"/>
    <w:rsid w:val="007E1FB6"/>
    <w:rsid w:val="007E20A5"/>
    <w:rsid w:val="007E23DB"/>
    <w:rsid w:val="007E2576"/>
    <w:rsid w:val="007E27ED"/>
    <w:rsid w:val="007E2902"/>
    <w:rsid w:val="007E2B82"/>
    <w:rsid w:val="007E2BF2"/>
    <w:rsid w:val="007E2D32"/>
    <w:rsid w:val="007E2EEF"/>
    <w:rsid w:val="007E3355"/>
    <w:rsid w:val="007E34D6"/>
    <w:rsid w:val="007E3624"/>
    <w:rsid w:val="007E3CAE"/>
    <w:rsid w:val="007E3DD0"/>
    <w:rsid w:val="007E3F2C"/>
    <w:rsid w:val="007E4771"/>
    <w:rsid w:val="007E4A19"/>
    <w:rsid w:val="007E4AC8"/>
    <w:rsid w:val="007E4F1C"/>
    <w:rsid w:val="007E540E"/>
    <w:rsid w:val="007E56F4"/>
    <w:rsid w:val="007E5907"/>
    <w:rsid w:val="007E59F0"/>
    <w:rsid w:val="007E5A7E"/>
    <w:rsid w:val="007E5C84"/>
    <w:rsid w:val="007E5F2B"/>
    <w:rsid w:val="007E6128"/>
    <w:rsid w:val="007E62D3"/>
    <w:rsid w:val="007E632F"/>
    <w:rsid w:val="007E66FA"/>
    <w:rsid w:val="007E6D0D"/>
    <w:rsid w:val="007E6EF7"/>
    <w:rsid w:val="007E703D"/>
    <w:rsid w:val="007E7077"/>
    <w:rsid w:val="007E7778"/>
    <w:rsid w:val="007E7C7C"/>
    <w:rsid w:val="007E7D58"/>
    <w:rsid w:val="007F04A2"/>
    <w:rsid w:val="007F05F1"/>
    <w:rsid w:val="007F0A09"/>
    <w:rsid w:val="007F0BA0"/>
    <w:rsid w:val="007F0CBC"/>
    <w:rsid w:val="007F0D51"/>
    <w:rsid w:val="007F0E93"/>
    <w:rsid w:val="007F1055"/>
    <w:rsid w:val="007F1162"/>
    <w:rsid w:val="007F12FB"/>
    <w:rsid w:val="007F19E7"/>
    <w:rsid w:val="007F1BF0"/>
    <w:rsid w:val="007F23CC"/>
    <w:rsid w:val="007F2459"/>
    <w:rsid w:val="007F2553"/>
    <w:rsid w:val="007F2A83"/>
    <w:rsid w:val="007F2DD4"/>
    <w:rsid w:val="007F2DDC"/>
    <w:rsid w:val="007F2E93"/>
    <w:rsid w:val="007F2F19"/>
    <w:rsid w:val="007F353E"/>
    <w:rsid w:val="007F35B2"/>
    <w:rsid w:val="007F3664"/>
    <w:rsid w:val="007F3860"/>
    <w:rsid w:val="007F3AF4"/>
    <w:rsid w:val="007F5001"/>
    <w:rsid w:val="007F504C"/>
    <w:rsid w:val="007F5087"/>
    <w:rsid w:val="007F5197"/>
    <w:rsid w:val="007F5B1E"/>
    <w:rsid w:val="007F5DA1"/>
    <w:rsid w:val="007F6384"/>
    <w:rsid w:val="007F64F0"/>
    <w:rsid w:val="007F6CA1"/>
    <w:rsid w:val="007F7172"/>
    <w:rsid w:val="007F734F"/>
    <w:rsid w:val="007F7380"/>
    <w:rsid w:val="007F73CC"/>
    <w:rsid w:val="007F74A6"/>
    <w:rsid w:val="007F7C55"/>
    <w:rsid w:val="007F7ED2"/>
    <w:rsid w:val="00800112"/>
    <w:rsid w:val="00800BD9"/>
    <w:rsid w:val="00800DA8"/>
    <w:rsid w:val="008012C7"/>
    <w:rsid w:val="008017EA"/>
    <w:rsid w:val="00801BA0"/>
    <w:rsid w:val="00801E8D"/>
    <w:rsid w:val="008020A3"/>
    <w:rsid w:val="008020AF"/>
    <w:rsid w:val="00802555"/>
    <w:rsid w:val="00802570"/>
    <w:rsid w:val="00802827"/>
    <w:rsid w:val="00802A94"/>
    <w:rsid w:val="00802E07"/>
    <w:rsid w:val="0080386B"/>
    <w:rsid w:val="00804304"/>
    <w:rsid w:val="00804602"/>
    <w:rsid w:val="00804FB7"/>
    <w:rsid w:val="0080504D"/>
    <w:rsid w:val="008050AC"/>
    <w:rsid w:val="0080539E"/>
    <w:rsid w:val="00805627"/>
    <w:rsid w:val="00805707"/>
    <w:rsid w:val="008057A3"/>
    <w:rsid w:val="00805CE9"/>
    <w:rsid w:val="00805E6E"/>
    <w:rsid w:val="00805F1D"/>
    <w:rsid w:val="008062E1"/>
    <w:rsid w:val="008063EC"/>
    <w:rsid w:val="00806788"/>
    <w:rsid w:val="00806A7E"/>
    <w:rsid w:val="00807299"/>
    <w:rsid w:val="008072F4"/>
    <w:rsid w:val="00807746"/>
    <w:rsid w:val="008077F2"/>
    <w:rsid w:val="0080799D"/>
    <w:rsid w:val="00810720"/>
    <w:rsid w:val="0081073F"/>
    <w:rsid w:val="00810A91"/>
    <w:rsid w:val="00810B32"/>
    <w:rsid w:val="00810BBC"/>
    <w:rsid w:val="00810CED"/>
    <w:rsid w:val="008110EA"/>
    <w:rsid w:val="0081126D"/>
    <w:rsid w:val="0081155A"/>
    <w:rsid w:val="008115B5"/>
    <w:rsid w:val="008118B4"/>
    <w:rsid w:val="00811B7C"/>
    <w:rsid w:val="008121D9"/>
    <w:rsid w:val="00812ED2"/>
    <w:rsid w:val="0081325C"/>
    <w:rsid w:val="008137EF"/>
    <w:rsid w:val="008139DD"/>
    <w:rsid w:val="00813A7A"/>
    <w:rsid w:val="00813ADB"/>
    <w:rsid w:val="00813B59"/>
    <w:rsid w:val="00813BB7"/>
    <w:rsid w:val="00813C03"/>
    <w:rsid w:val="00813D7B"/>
    <w:rsid w:val="00814032"/>
    <w:rsid w:val="008142CD"/>
    <w:rsid w:val="0081453D"/>
    <w:rsid w:val="00814703"/>
    <w:rsid w:val="00814BEB"/>
    <w:rsid w:val="00814FF0"/>
    <w:rsid w:val="00815157"/>
    <w:rsid w:val="00815460"/>
    <w:rsid w:val="0081561C"/>
    <w:rsid w:val="00815A1B"/>
    <w:rsid w:val="00815A39"/>
    <w:rsid w:val="00815D3B"/>
    <w:rsid w:val="00815EDD"/>
    <w:rsid w:val="00815F53"/>
    <w:rsid w:val="00816109"/>
    <w:rsid w:val="00816275"/>
    <w:rsid w:val="00816769"/>
    <w:rsid w:val="00816B87"/>
    <w:rsid w:val="00816BD1"/>
    <w:rsid w:val="00816D8B"/>
    <w:rsid w:val="00816EAA"/>
    <w:rsid w:val="008172CF"/>
    <w:rsid w:val="00817BE1"/>
    <w:rsid w:val="008200BA"/>
    <w:rsid w:val="0082059F"/>
    <w:rsid w:val="008205F7"/>
    <w:rsid w:val="00820AF4"/>
    <w:rsid w:val="00821322"/>
    <w:rsid w:val="0082152C"/>
    <w:rsid w:val="008215B4"/>
    <w:rsid w:val="008216B4"/>
    <w:rsid w:val="0082172C"/>
    <w:rsid w:val="008218CE"/>
    <w:rsid w:val="00821B79"/>
    <w:rsid w:val="008222DA"/>
    <w:rsid w:val="008222E3"/>
    <w:rsid w:val="0082245C"/>
    <w:rsid w:val="008224FA"/>
    <w:rsid w:val="00822537"/>
    <w:rsid w:val="0082289B"/>
    <w:rsid w:val="00823081"/>
    <w:rsid w:val="00823230"/>
    <w:rsid w:val="0082333A"/>
    <w:rsid w:val="008234C2"/>
    <w:rsid w:val="0082356F"/>
    <w:rsid w:val="00823610"/>
    <w:rsid w:val="0082370B"/>
    <w:rsid w:val="00823838"/>
    <w:rsid w:val="00823A45"/>
    <w:rsid w:val="00824208"/>
    <w:rsid w:val="00824285"/>
    <w:rsid w:val="00824490"/>
    <w:rsid w:val="0082454B"/>
    <w:rsid w:val="008246C9"/>
    <w:rsid w:val="00824825"/>
    <w:rsid w:val="00824B94"/>
    <w:rsid w:val="00824BFA"/>
    <w:rsid w:val="00824D34"/>
    <w:rsid w:val="00824E12"/>
    <w:rsid w:val="00824E21"/>
    <w:rsid w:val="00824ECB"/>
    <w:rsid w:val="00824FC6"/>
    <w:rsid w:val="00824FDB"/>
    <w:rsid w:val="008251AD"/>
    <w:rsid w:val="00825258"/>
    <w:rsid w:val="008253CA"/>
    <w:rsid w:val="00825E44"/>
    <w:rsid w:val="00826285"/>
    <w:rsid w:val="00826513"/>
    <w:rsid w:val="00826B4E"/>
    <w:rsid w:val="008270A2"/>
    <w:rsid w:val="008274A6"/>
    <w:rsid w:val="0082790A"/>
    <w:rsid w:val="00827FCF"/>
    <w:rsid w:val="00830090"/>
    <w:rsid w:val="0083026A"/>
    <w:rsid w:val="00830434"/>
    <w:rsid w:val="008308C4"/>
    <w:rsid w:val="0083092E"/>
    <w:rsid w:val="0083093F"/>
    <w:rsid w:val="00830B51"/>
    <w:rsid w:val="008315EE"/>
    <w:rsid w:val="00831B75"/>
    <w:rsid w:val="00831CBD"/>
    <w:rsid w:val="00831F70"/>
    <w:rsid w:val="0083281A"/>
    <w:rsid w:val="00832A01"/>
    <w:rsid w:val="00832BD8"/>
    <w:rsid w:val="00832ED6"/>
    <w:rsid w:val="00833123"/>
    <w:rsid w:val="00833507"/>
    <w:rsid w:val="0083401C"/>
    <w:rsid w:val="008342EB"/>
    <w:rsid w:val="008353B7"/>
    <w:rsid w:val="00835461"/>
    <w:rsid w:val="008357BD"/>
    <w:rsid w:val="00835D2B"/>
    <w:rsid w:val="00836AC8"/>
    <w:rsid w:val="00837729"/>
    <w:rsid w:val="00837990"/>
    <w:rsid w:val="00837C13"/>
    <w:rsid w:val="00837F2F"/>
    <w:rsid w:val="00837F43"/>
    <w:rsid w:val="00840352"/>
    <w:rsid w:val="008403A7"/>
    <w:rsid w:val="00840C94"/>
    <w:rsid w:val="008411F5"/>
    <w:rsid w:val="00841632"/>
    <w:rsid w:val="008417BD"/>
    <w:rsid w:val="00841B9F"/>
    <w:rsid w:val="00841BD6"/>
    <w:rsid w:val="00841BE8"/>
    <w:rsid w:val="00841D7E"/>
    <w:rsid w:val="00841F13"/>
    <w:rsid w:val="00842209"/>
    <w:rsid w:val="008429EF"/>
    <w:rsid w:val="00842F0B"/>
    <w:rsid w:val="008431F9"/>
    <w:rsid w:val="00843436"/>
    <w:rsid w:val="0084386B"/>
    <w:rsid w:val="00843F70"/>
    <w:rsid w:val="008443C7"/>
    <w:rsid w:val="00844949"/>
    <w:rsid w:val="00844A52"/>
    <w:rsid w:val="00844B63"/>
    <w:rsid w:val="00844D02"/>
    <w:rsid w:val="00845640"/>
    <w:rsid w:val="00845684"/>
    <w:rsid w:val="00845960"/>
    <w:rsid w:val="00845A3E"/>
    <w:rsid w:val="00845D47"/>
    <w:rsid w:val="00845E4E"/>
    <w:rsid w:val="008463B0"/>
    <w:rsid w:val="008465C8"/>
    <w:rsid w:val="00847563"/>
    <w:rsid w:val="00847736"/>
    <w:rsid w:val="0084776F"/>
    <w:rsid w:val="00847E45"/>
    <w:rsid w:val="00850126"/>
    <w:rsid w:val="00850C8F"/>
    <w:rsid w:val="008510A1"/>
    <w:rsid w:val="008510B6"/>
    <w:rsid w:val="0085116E"/>
    <w:rsid w:val="008513C3"/>
    <w:rsid w:val="008515E5"/>
    <w:rsid w:val="00851F96"/>
    <w:rsid w:val="008521C9"/>
    <w:rsid w:val="0085233C"/>
    <w:rsid w:val="008525D4"/>
    <w:rsid w:val="00852618"/>
    <w:rsid w:val="00852630"/>
    <w:rsid w:val="00852839"/>
    <w:rsid w:val="00852845"/>
    <w:rsid w:val="00852CA3"/>
    <w:rsid w:val="00852E86"/>
    <w:rsid w:val="008532C0"/>
    <w:rsid w:val="008534C3"/>
    <w:rsid w:val="00853611"/>
    <w:rsid w:val="0085366E"/>
    <w:rsid w:val="00853BBA"/>
    <w:rsid w:val="0085428C"/>
    <w:rsid w:val="0085453A"/>
    <w:rsid w:val="00854580"/>
    <w:rsid w:val="00854585"/>
    <w:rsid w:val="0085466A"/>
    <w:rsid w:val="00854C0B"/>
    <w:rsid w:val="00855482"/>
    <w:rsid w:val="008554E6"/>
    <w:rsid w:val="00855696"/>
    <w:rsid w:val="00855838"/>
    <w:rsid w:val="008558F5"/>
    <w:rsid w:val="00855952"/>
    <w:rsid w:val="00855E31"/>
    <w:rsid w:val="00855EF3"/>
    <w:rsid w:val="008564A5"/>
    <w:rsid w:val="00856577"/>
    <w:rsid w:val="00856707"/>
    <w:rsid w:val="00856B85"/>
    <w:rsid w:val="008574DA"/>
    <w:rsid w:val="00857952"/>
    <w:rsid w:val="008600D9"/>
    <w:rsid w:val="00860813"/>
    <w:rsid w:val="008609D7"/>
    <w:rsid w:val="00860EAD"/>
    <w:rsid w:val="0086125C"/>
    <w:rsid w:val="00861CC1"/>
    <w:rsid w:val="00862395"/>
    <w:rsid w:val="00862472"/>
    <w:rsid w:val="0086284B"/>
    <w:rsid w:val="00862C20"/>
    <w:rsid w:val="00862C4B"/>
    <w:rsid w:val="00862C85"/>
    <w:rsid w:val="00862DE3"/>
    <w:rsid w:val="00862E06"/>
    <w:rsid w:val="00862E49"/>
    <w:rsid w:val="00862FBB"/>
    <w:rsid w:val="0086343C"/>
    <w:rsid w:val="00863538"/>
    <w:rsid w:val="0086369E"/>
    <w:rsid w:val="008636BC"/>
    <w:rsid w:val="00863AAE"/>
    <w:rsid w:val="00863FD9"/>
    <w:rsid w:val="008644B0"/>
    <w:rsid w:val="008644B4"/>
    <w:rsid w:val="00864502"/>
    <w:rsid w:val="008646AF"/>
    <w:rsid w:val="008647B3"/>
    <w:rsid w:val="00864817"/>
    <w:rsid w:val="0086496E"/>
    <w:rsid w:val="00864AB0"/>
    <w:rsid w:val="008650DF"/>
    <w:rsid w:val="008651D8"/>
    <w:rsid w:val="008655C3"/>
    <w:rsid w:val="0086635D"/>
    <w:rsid w:val="0086639D"/>
    <w:rsid w:val="0086659E"/>
    <w:rsid w:val="00866A5C"/>
    <w:rsid w:val="00866B3A"/>
    <w:rsid w:val="00866E96"/>
    <w:rsid w:val="00866F3D"/>
    <w:rsid w:val="0086737C"/>
    <w:rsid w:val="008677C2"/>
    <w:rsid w:val="0086782F"/>
    <w:rsid w:val="00867ABE"/>
    <w:rsid w:val="008701F6"/>
    <w:rsid w:val="00870268"/>
    <w:rsid w:val="0087047C"/>
    <w:rsid w:val="00870A7A"/>
    <w:rsid w:val="00870AFE"/>
    <w:rsid w:val="00870F9E"/>
    <w:rsid w:val="00871354"/>
    <w:rsid w:val="008713C6"/>
    <w:rsid w:val="00871A30"/>
    <w:rsid w:val="00871B46"/>
    <w:rsid w:val="00871DAB"/>
    <w:rsid w:val="00871EEF"/>
    <w:rsid w:val="0087214E"/>
    <w:rsid w:val="008721EA"/>
    <w:rsid w:val="008727BC"/>
    <w:rsid w:val="008727CE"/>
    <w:rsid w:val="008728AA"/>
    <w:rsid w:val="00872933"/>
    <w:rsid w:val="00872B36"/>
    <w:rsid w:val="00872D5D"/>
    <w:rsid w:val="00872FE9"/>
    <w:rsid w:val="00873089"/>
    <w:rsid w:val="00873108"/>
    <w:rsid w:val="00873B2A"/>
    <w:rsid w:val="00873C91"/>
    <w:rsid w:val="00874130"/>
    <w:rsid w:val="00874211"/>
    <w:rsid w:val="008742E6"/>
    <w:rsid w:val="008744F1"/>
    <w:rsid w:val="0087462E"/>
    <w:rsid w:val="0087480D"/>
    <w:rsid w:val="008749EF"/>
    <w:rsid w:val="00874BC0"/>
    <w:rsid w:val="00875482"/>
    <w:rsid w:val="0087549F"/>
    <w:rsid w:val="0087553D"/>
    <w:rsid w:val="00875831"/>
    <w:rsid w:val="008759DE"/>
    <w:rsid w:val="00875E83"/>
    <w:rsid w:val="00876023"/>
    <w:rsid w:val="00876107"/>
    <w:rsid w:val="008762FB"/>
    <w:rsid w:val="00876319"/>
    <w:rsid w:val="0087641E"/>
    <w:rsid w:val="008764EB"/>
    <w:rsid w:val="008767F4"/>
    <w:rsid w:val="00876CD1"/>
    <w:rsid w:val="00876FED"/>
    <w:rsid w:val="00877141"/>
    <w:rsid w:val="008777C7"/>
    <w:rsid w:val="0087784E"/>
    <w:rsid w:val="00877B98"/>
    <w:rsid w:val="00877C32"/>
    <w:rsid w:val="00877DFF"/>
    <w:rsid w:val="0088001A"/>
    <w:rsid w:val="008800B6"/>
    <w:rsid w:val="00880456"/>
    <w:rsid w:val="00880B2E"/>
    <w:rsid w:val="00880C4D"/>
    <w:rsid w:val="00881265"/>
    <w:rsid w:val="008812E3"/>
    <w:rsid w:val="00881361"/>
    <w:rsid w:val="008818B0"/>
    <w:rsid w:val="00881990"/>
    <w:rsid w:val="00881C48"/>
    <w:rsid w:val="00881CC4"/>
    <w:rsid w:val="0088216E"/>
    <w:rsid w:val="00882205"/>
    <w:rsid w:val="00882304"/>
    <w:rsid w:val="008825E6"/>
    <w:rsid w:val="008826AF"/>
    <w:rsid w:val="00882834"/>
    <w:rsid w:val="00883036"/>
    <w:rsid w:val="00883403"/>
    <w:rsid w:val="0088383A"/>
    <w:rsid w:val="00883899"/>
    <w:rsid w:val="008839B5"/>
    <w:rsid w:val="00883DD4"/>
    <w:rsid w:val="00883EF4"/>
    <w:rsid w:val="00884232"/>
    <w:rsid w:val="00885165"/>
    <w:rsid w:val="008857B4"/>
    <w:rsid w:val="00885865"/>
    <w:rsid w:val="008858ED"/>
    <w:rsid w:val="00885C61"/>
    <w:rsid w:val="00885F19"/>
    <w:rsid w:val="008868DA"/>
    <w:rsid w:val="00886C22"/>
    <w:rsid w:val="00886DBA"/>
    <w:rsid w:val="00886E11"/>
    <w:rsid w:val="00886E3D"/>
    <w:rsid w:val="00886FDF"/>
    <w:rsid w:val="0088722F"/>
    <w:rsid w:val="0088767F"/>
    <w:rsid w:val="00887878"/>
    <w:rsid w:val="00887A2D"/>
    <w:rsid w:val="00887BD8"/>
    <w:rsid w:val="008903D5"/>
    <w:rsid w:val="0089075C"/>
    <w:rsid w:val="00890780"/>
    <w:rsid w:val="00890A96"/>
    <w:rsid w:val="00891057"/>
    <w:rsid w:val="008913E9"/>
    <w:rsid w:val="008914C7"/>
    <w:rsid w:val="00891741"/>
    <w:rsid w:val="00891F5E"/>
    <w:rsid w:val="00892092"/>
    <w:rsid w:val="00892168"/>
    <w:rsid w:val="00892401"/>
    <w:rsid w:val="00892B5A"/>
    <w:rsid w:val="00892CA5"/>
    <w:rsid w:val="0089316F"/>
    <w:rsid w:val="0089317F"/>
    <w:rsid w:val="00893B12"/>
    <w:rsid w:val="00893B6C"/>
    <w:rsid w:val="00893B9F"/>
    <w:rsid w:val="00893E47"/>
    <w:rsid w:val="00893FFB"/>
    <w:rsid w:val="008942FF"/>
    <w:rsid w:val="0089523C"/>
    <w:rsid w:val="008953D8"/>
    <w:rsid w:val="00895693"/>
    <w:rsid w:val="008959BA"/>
    <w:rsid w:val="008962D6"/>
    <w:rsid w:val="008964B7"/>
    <w:rsid w:val="0089650E"/>
    <w:rsid w:val="0089675C"/>
    <w:rsid w:val="008968C1"/>
    <w:rsid w:val="00896CCF"/>
    <w:rsid w:val="00896EA7"/>
    <w:rsid w:val="00896FD5"/>
    <w:rsid w:val="008971C6"/>
    <w:rsid w:val="00897445"/>
    <w:rsid w:val="008974A5"/>
    <w:rsid w:val="00897B76"/>
    <w:rsid w:val="00897CF2"/>
    <w:rsid w:val="00897DB1"/>
    <w:rsid w:val="00897E9A"/>
    <w:rsid w:val="008A010B"/>
    <w:rsid w:val="008A0947"/>
    <w:rsid w:val="008A0AE3"/>
    <w:rsid w:val="008A0D23"/>
    <w:rsid w:val="008A0D6D"/>
    <w:rsid w:val="008A0D84"/>
    <w:rsid w:val="008A13A8"/>
    <w:rsid w:val="008A14E4"/>
    <w:rsid w:val="008A1804"/>
    <w:rsid w:val="008A18B0"/>
    <w:rsid w:val="008A18E5"/>
    <w:rsid w:val="008A226D"/>
    <w:rsid w:val="008A281B"/>
    <w:rsid w:val="008A2BE1"/>
    <w:rsid w:val="008A2CC2"/>
    <w:rsid w:val="008A2E8B"/>
    <w:rsid w:val="008A2EF9"/>
    <w:rsid w:val="008A31EA"/>
    <w:rsid w:val="008A34E8"/>
    <w:rsid w:val="008A3931"/>
    <w:rsid w:val="008A3C44"/>
    <w:rsid w:val="008A4223"/>
    <w:rsid w:val="008A42CE"/>
    <w:rsid w:val="008A442B"/>
    <w:rsid w:val="008A4566"/>
    <w:rsid w:val="008A45B3"/>
    <w:rsid w:val="008A467C"/>
    <w:rsid w:val="008A48C3"/>
    <w:rsid w:val="008A4956"/>
    <w:rsid w:val="008A4C09"/>
    <w:rsid w:val="008A4D2F"/>
    <w:rsid w:val="008A545B"/>
    <w:rsid w:val="008A58A0"/>
    <w:rsid w:val="008A58AC"/>
    <w:rsid w:val="008A5DC6"/>
    <w:rsid w:val="008A5F2C"/>
    <w:rsid w:val="008A6198"/>
    <w:rsid w:val="008A6505"/>
    <w:rsid w:val="008A681B"/>
    <w:rsid w:val="008A6879"/>
    <w:rsid w:val="008A6B83"/>
    <w:rsid w:val="008A6D1E"/>
    <w:rsid w:val="008A76D1"/>
    <w:rsid w:val="008A786B"/>
    <w:rsid w:val="008A7960"/>
    <w:rsid w:val="008A79C3"/>
    <w:rsid w:val="008A79DB"/>
    <w:rsid w:val="008A79EF"/>
    <w:rsid w:val="008A7A35"/>
    <w:rsid w:val="008B040C"/>
    <w:rsid w:val="008B0467"/>
    <w:rsid w:val="008B06B1"/>
    <w:rsid w:val="008B06D5"/>
    <w:rsid w:val="008B071A"/>
    <w:rsid w:val="008B084F"/>
    <w:rsid w:val="008B0987"/>
    <w:rsid w:val="008B099A"/>
    <w:rsid w:val="008B0E56"/>
    <w:rsid w:val="008B108D"/>
    <w:rsid w:val="008B119F"/>
    <w:rsid w:val="008B1349"/>
    <w:rsid w:val="008B1A52"/>
    <w:rsid w:val="008B1F58"/>
    <w:rsid w:val="008B200D"/>
    <w:rsid w:val="008B28C4"/>
    <w:rsid w:val="008B2C40"/>
    <w:rsid w:val="008B2F60"/>
    <w:rsid w:val="008B2FBA"/>
    <w:rsid w:val="008B3442"/>
    <w:rsid w:val="008B34E3"/>
    <w:rsid w:val="008B36A7"/>
    <w:rsid w:val="008B3895"/>
    <w:rsid w:val="008B3A46"/>
    <w:rsid w:val="008B4148"/>
    <w:rsid w:val="008B4727"/>
    <w:rsid w:val="008B4812"/>
    <w:rsid w:val="008B4D33"/>
    <w:rsid w:val="008B509E"/>
    <w:rsid w:val="008B5544"/>
    <w:rsid w:val="008B560F"/>
    <w:rsid w:val="008B561C"/>
    <w:rsid w:val="008B56E4"/>
    <w:rsid w:val="008B5AEC"/>
    <w:rsid w:val="008B5D8B"/>
    <w:rsid w:val="008B5E0E"/>
    <w:rsid w:val="008B6009"/>
    <w:rsid w:val="008B6105"/>
    <w:rsid w:val="008B61A4"/>
    <w:rsid w:val="008B6A6F"/>
    <w:rsid w:val="008B6EDF"/>
    <w:rsid w:val="008B717C"/>
    <w:rsid w:val="008B71FB"/>
    <w:rsid w:val="008B7575"/>
    <w:rsid w:val="008C0527"/>
    <w:rsid w:val="008C0D60"/>
    <w:rsid w:val="008C1398"/>
    <w:rsid w:val="008C1CBB"/>
    <w:rsid w:val="008C1D3D"/>
    <w:rsid w:val="008C23E4"/>
    <w:rsid w:val="008C247B"/>
    <w:rsid w:val="008C278C"/>
    <w:rsid w:val="008C289A"/>
    <w:rsid w:val="008C28CE"/>
    <w:rsid w:val="008C2BDC"/>
    <w:rsid w:val="008C2DEC"/>
    <w:rsid w:val="008C2EE4"/>
    <w:rsid w:val="008C2EFA"/>
    <w:rsid w:val="008C2F6B"/>
    <w:rsid w:val="008C3301"/>
    <w:rsid w:val="008C3412"/>
    <w:rsid w:val="008C3441"/>
    <w:rsid w:val="008C350B"/>
    <w:rsid w:val="008C3711"/>
    <w:rsid w:val="008C3936"/>
    <w:rsid w:val="008C39FA"/>
    <w:rsid w:val="008C3A5A"/>
    <w:rsid w:val="008C3A9D"/>
    <w:rsid w:val="008C417C"/>
    <w:rsid w:val="008C48AD"/>
    <w:rsid w:val="008C4D32"/>
    <w:rsid w:val="008C4D57"/>
    <w:rsid w:val="008C5153"/>
    <w:rsid w:val="008C52F0"/>
    <w:rsid w:val="008C54C0"/>
    <w:rsid w:val="008C5603"/>
    <w:rsid w:val="008C5786"/>
    <w:rsid w:val="008C57BB"/>
    <w:rsid w:val="008C5C8F"/>
    <w:rsid w:val="008C5F6F"/>
    <w:rsid w:val="008C5FB8"/>
    <w:rsid w:val="008C60E8"/>
    <w:rsid w:val="008C6968"/>
    <w:rsid w:val="008C69C6"/>
    <w:rsid w:val="008C77E0"/>
    <w:rsid w:val="008C7B4F"/>
    <w:rsid w:val="008C7B66"/>
    <w:rsid w:val="008C7F3E"/>
    <w:rsid w:val="008C7FE8"/>
    <w:rsid w:val="008D01F0"/>
    <w:rsid w:val="008D07C0"/>
    <w:rsid w:val="008D08E8"/>
    <w:rsid w:val="008D12B5"/>
    <w:rsid w:val="008D15EF"/>
    <w:rsid w:val="008D1982"/>
    <w:rsid w:val="008D1A38"/>
    <w:rsid w:val="008D1A63"/>
    <w:rsid w:val="008D1AD2"/>
    <w:rsid w:val="008D1F6F"/>
    <w:rsid w:val="008D20B9"/>
    <w:rsid w:val="008D22C6"/>
    <w:rsid w:val="008D22FB"/>
    <w:rsid w:val="008D25A1"/>
    <w:rsid w:val="008D2921"/>
    <w:rsid w:val="008D29BD"/>
    <w:rsid w:val="008D2B9D"/>
    <w:rsid w:val="008D316D"/>
    <w:rsid w:val="008D363A"/>
    <w:rsid w:val="008D389E"/>
    <w:rsid w:val="008D3A7F"/>
    <w:rsid w:val="008D3C74"/>
    <w:rsid w:val="008D3C94"/>
    <w:rsid w:val="008D3F11"/>
    <w:rsid w:val="008D40D8"/>
    <w:rsid w:val="008D40EA"/>
    <w:rsid w:val="008D4213"/>
    <w:rsid w:val="008D4358"/>
    <w:rsid w:val="008D4389"/>
    <w:rsid w:val="008D449B"/>
    <w:rsid w:val="008D45A5"/>
    <w:rsid w:val="008D4E6E"/>
    <w:rsid w:val="008D4F3E"/>
    <w:rsid w:val="008D5083"/>
    <w:rsid w:val="008D5339"/>
    <w:rsid w:val="008D5C6B"/>
    <w:rsid w:val="008D62C0"/>
    <w:rsid w:val="008D635E"/>
    <w:rsid w:val="008D638A"/>
    <w:rsid w:val="008D695F"/>
    <w:rsid w:val="008D6B1F"/>
    <w:rsid w:val="008D6E5F"/>
    <w:rsid w:val="008D7343"/>
    <w:rsid w:val="008D7404"/>
    <w:rsid w:val="008D7B50"/>
    <w:rsid w:val="008D7C9A"/>
    <w:rsid w:val="008D7E0F"/>
    <w:rsid w:val="008E0112"/>
    <w:rsid w:val="008E0676"/>
    <w:rsid w:val="008E077C"/>
    <w:rsid w:val="008E0B5F"/>
    <w:rsid w:val="008E1032"/>
    <w:rsid w:val="008E12B9"/>
    <w:rsid w:val="008E14E5"/>
    <w:rsid w:val="008E1BEB"/>
    <w:rsid w:val="008E1C2D"/>
    <w:rsid w:val="008E1EB5"/>
    <w:rsid w:val="008E1FF5"/>
    <w:rsid w:val="008E22DC"/>
    <w:rsid w:val="008E2356"/>
    <w:rsid w:val="008E2375"/>
    <w:rsid w:val="008E2653"/>
    <w:rsid w:val="008E2952"/>
    <w:rsid w:val="008E307A"/>
    <w:rsid w:val="008E3117"/>
    <w:rsid w:val="008E322E"/>
    <w:rsid w:val="008E32CF"/>
    <w:rsid w:val="008E3509"/>
    <w:rsid w:val="008E35F7"/>
    <w:rsid w:val="008E379E"/>
    <w:rsid w:val="008E3AB1"/>
    <w:rsid w:val="008E3B9A"/>
    <w:rsid w:val="008E3BFF"/>
    <w:rsid w:val="008E3CA2"/>
    <w:rsid w:val="008E3E05"/>
    <w:rsid w:val="008E3EE1"/>
    <w:rsid w:val="008E41EC"/>
    <w:rsid w:val="008E4805"/>
    <w:rsid w:val="008E49A0"/>
    <w:rsid w:val="008E49DE"/>
    <w:rsid w:val="008E4A62"/>
    <w:rsid w:val="008E4FDB"/>
    <w:rsid w:val="008E5300"/>
    <w:rsid w:val="008E57A6"/>
    <w:rsid w:val="008E58E3"/>
    <w:rsid w:val="008E595A"/>
    <w:rsid w:val="008E5FFC"/>
    <w:rsid w:val="008E6119"/>
    <w:rsid w:val="008E613B"/>
    <w:rsid w:val="008E63D6"/>
    <w:rsid w:val="008E66A3"/>
    <w:rsid w:val="008E6942"/>
    <w:rsid w:val="008E7338"/>
    <w:rsid w:val="008E79AA"/>
    <w:rsid w:val="008E7AA2"/>
    <w:rsid w:val="008E7DB0"/>
    <w:rsid w:val="008F0216"/>
    <w:rsid w:val="008F0231"/>
    <w:rsid w:val="008F0283"/>
    <w:rsid w:val="008F031E"/>
    <w:rsid w:val="008F0434"/>
    <w:rsid w:val="008F0DA0"/>
    <w:rsid w:val="008F0F2A"/>
    <w:rsid w:val="008F137F"/>
    <w:rsid w:val="008F172A"/>
    <w:rsid w:val="008F1A76"/>
    <w:rsid w:val="008F1C8F"/>
    <w:rsid w:val="008F250F"/>
    <w:rsid w:val="008F2CE0"/>
    <w:rsid w:val="008F3058"/>
    <w:rsid w:val="008F3557"/>
    <w:rsid w:val="008F37F8"/>
    <w:rsid w:val="008F3966"/>
    <w:rsid w:val="008F3B7C"/>
    <w:rsid w:val="008F3DD8"/>
    <w:rsid w:val="008F3E9E"/>
    <w:rsid w:val="008F40DD"/>
    <w:rsid w:val="008F4468"/>
    <w:rsid w:val="008F46FC"/>
    <w:rsid w:val="008F4817"/>
    <w:rsid w:val="008F4845"/>
    <w:rsid w:val="008F498E"/>
    <w:rsid w:val="008F55B8"/>
    <w:rsid w:val="008F5771"/>
    <w:rsid w:val="008F5AC8"/>
    <w:rsid w:val="008F6037"/>
    <w:rsid w:val="008F6153"/>
    <w:rsid w:val="008F626B"/>
    <w:rsid w:val="008F626E"/>
    <w:rsid w:val="008F69BF"/>
    <w:rsid w:val="008F6B59"/>
    <w:rsid w:val="008F6CF1"/>
    <w:rsid w:val="008F6EF4"/>
    <w:rsid w:val="008F6EFD"/>
    <w:rsid w:val="008F7040"/>
    <w:rsid w:val="008F7216"/>
    <w:rsid w:val="008F74D4"/>
    <w:rsid w:val="008F7923"/>
    <w:rsid w:val="008F7EAA"/>
    <w:rsid w:val="008F7EF7"/>
    <w:rsid w:val="00900287"/>
    <w:rsid w:val="009005F4"/>
    <w:rsid w:val="00900958"/>
    <w:rsid w:val="00900AFB"/>
    <w:rsid w:val="00901090"/>
    <w:rsid w:val="009010FF"/>
    <w:rsid w:val="0090220A"/>
    <w:rsid w:val="00902C1B"/>
    <w:rsid w:val="00902EFF"/>
    <w:rsid w:val="00902F1C"/>
    <w:rsid w:val="00902FFA"/>
    <w:rsid w:val="00903089"/>
    <w:rsid w:val="0090317B"/>
    <w:rsid w:val="00903237"/>
    <w:rsid w:val="00903BA9"/>
    <w:rsid w:val="00903E20"/>
    <w:rsid w:val="00903E9B"/>
    <w:rsid w:val="00903FF5"/>
    <w:rsid w:val="009044F1"/>
    <w:rsid w:val="00904811"/>
    <w:rsid w:val="00904934"/>
    <w:rsid w:val="00904CCB"/>
    <w:rsid w:val="00904FE2"/>
    <w:rsid w:val="009052F9"/>
    <w:rsid w:val="00905305"/>
    <w:rsid w:val="0090549C"/>
    <w:rsid w:val="0090559D"/>
    <w:rsid w:val="00905755"/>
    <w:rsid w:val="009057E5"/>
    <w:rsid w:val="009060F1"/>
    <w:rsid w:val="00906317"/>
    <w:rsid w:val="00906566"/>
    <w:rsid w:val="00906A1F"/>
    <w:rsid w:val="00906C3F"/>
    <w:rsid w:val="009073CB"/>
    <w:rsid w:val="00907506"/>
    <w:rsid w:val="009076AC"/>
    <w:rsid w:val="0090772D"/>
    <w:rsid w:val="0090787C"/>
    <w:rsid w:val="009078BF"/>
    <w:rsid w:val="00907E35"/>
    <w:rsid w:val="00907F34"/>
    <w:rsid w:val="00907F67"/>
    <w:rsid w:val="00910233"/>
    <w:rsid w:val="009104E6"/>
    <w:rsid w:val="00910656"/>
    <w:rsid w:val="00910C67"/>
    <w:rsid w:val="00911024"/>
    <w:rsid w:val="00911B6D"/>
    <w:rsid w:val="00911C26"/>
    <w:rsid w:val="00911CF2"/>
    <w:rsid w:val="009120DE"/>
    <w:rsid w:val="009121A6"/>
    <w:rsid w:val="0091238F"/>
    <w:rsid w:val="00912449"/>
    <w:rsid w:val="00912468"/>
    <w:rsid w:val="00912625"/>
    <w:rsid w:val="0091275F"/>
    <w:rsid w:val="00912804"/>
    <w:rsid w:val="00912CC3"/>
    <w:rsid w:val="0091318E"/>
    <w:rsid w:val="00913665"/>
    <w:rsid w:val="00913AC3"/>
    <w:rsid w:val="00913C79"/>
    <w:rsid w:val="00913F45"/>
    <w:rsid w:val="00914490"/>
    <w:rsid w:val="0091455D"/>
    <w:rsid w:val="00914624"/>
    <w:rsid w:val="00914C41"/>
    <w:rsid w:val="00915195"/>
    <w:rsid w:val="0091526D"/>
    <w:rsid w:val="00915447"/>
    <w:rsid w:val="0091551A"/>
    <w:rsid w:val="009155C2"/>
    <w:rsid w:val="00915A98"/>
    <w:rsid w:val="00915B53"/>
    <w:rsid w:val="00915B94"/>
    <w:rsid w:val="00915CD7"/>
    <w:rsid w:val="00916036"/>
    <w:rsid w:val="00916828"/>
    <w:rsid w:val="00916A25"/>
    <w:rsid w:val="00916A7D"/>
    <w:rsid w:val="00916E2C"/>
    <w:rsid w:val="00917001"/>
    <w:rsid w:val="009171E9"/>
    <w:rsid w:val="00917242"/>
    <w:rsid w:val="009177ED"/>
    <w:rsid w:val="00917BE6"/>
    <w:rsid w:val="00917F82"/>
    <w:rsid w:val="00920233"/>
    <w:rsid w:val="009205F6"/>
    <w:rsid w:val="00920BE2"/>
    <w:rsid w:val="00920F44"/>
    <w:rsid w:val="00920FFD"/>
    <w:rsid w:val="009214BB"/>
    <w:rsid w:val="009219CD"/>
    <w:rsid w:val="00921BAB"/>
    <w:rsid w:val="00921F15"/>
    <w:rsid w:val="00922215"/>
    <w:rsid w:val="009223D0"/>
    <w:rsid w:val="009229AA"/>
    <w:rsid w:val="00922D64"/>
    <w:rsid w:val="00922D86"/>
    <w:rsid w:val="00923F6B"/>
    <w:rsid w:val="00924115"/>
    <w:rsid w:val="00924BCE"/>
    <w:rsid w:val="00924BD7"/>
    <w:rsid w:val="00924D22"/>
    <w:rsid w:val="00924EC5"/>
    <w:rsid w:val="0092527E"/>
    <w:rsid w:val="00925626"/>
    <w:rsid w:val="0092572A"/>
    <w:rsid w:val="009257A7"/>
    <w:rsid w:val="00925A90"/>
    <w:rsid w:val="00925ACB"/>
    <w:rsid w:val="00925BE5"/>
    <w:rsid w:val="00925DD9"/>
    <w:rsid w:val="00925F39"/>
    <w:rsid w:val="00925FA3"/>
    <w:rsid w:val="009261AF"/>
    <w:rsid w:val="00926297"/>
    <w:rsid w:val="009264EC"/>
    <w:rsid w:val="0092682B"/>
    <w:rsid w:val="0092708A"/>
    <w:rsid w:val="0092747A"/>
    <w:rsid w:val="00927521"/>
    <w:rsid w:val="009277C5"/>
    <w:rsid w:val="00927907"/>
    <w:rsid w:val="009300A6"/>
    <w:rsid w:val="009301F5"/>
    <w:rsid w:val="0093040E"/>
    <w:rsid w:val="00930769"/>
    <w:rsid w:val="00930EEB"/>
    <w:rsid w:val="009310F6"/>
    <w:rsid w:val="009312E4"/>
    <w:rsid w:val="00931356"/>
    <w:rsid w:val="00931519"/>
    <w:rsid w:val="00931579"/>
    <w:rsid w:val="009319CB"/>
    <w:rsid w:val="00931A5B"/>
    <w:rsid w:val="00931B3C"/>
    <w:rsid w:val="00931CEC"/>
    <w:rsid w:val="0093201B"/>
    <w:rsid w:val="0093220E"/>
    <w:rsid w:val="009322FC"/>
    <w:rsid w:val="009324DB"/>
    <w:rsid w:val="009325A7"/>
    <w:rsid w:val="00932A11"/>
    <w:rsid w:val="00932A3F"/>
    <w:rsid w:val="00932AFD"/>
    <w:rsid w:val="00932F78"/>
    <w:rsid w:val="009330DE"/>
    <w:rsid w:val="00933306"/>
    <w:rsid w:val="00933391"/>
    <w:rsid w:val="009338F1"/>
    <w:rsid w:val="0093395E"/>
    <w:rsid w:val="00933B1B"/>
    <w:rsid w:val="00933B2B"/>
    <w:rsid w:val="00933C20"/>
    <w:rsid w:val="00933D0E"/>
    <w:rsid w:val="0093407D"/>
    <w:rsid w:val="0093471D"/>
    <w:rsid w:val="0093484F"/>
    <w:rsid w:val="0093493F"/>
    <w:rsid w:val="00934A7E"/>
    <w:rsid w:val="00934B2A"/>
    <w:rsid w:val="00934D86"/>
    <w:rsid w:val="00934E1A"/>
    <w:rsid w:val="00934F6D"/>
    <w:rsid w:val="00935343"/>
    <w:rsid w:val="009354CA"/>
    <w:rsid w:val="00935720"/>
    <w:rsid w:val="009359A4"/>
    <w:rsid w:val="00936252"/>
    <w:rsid w:val="0093658A"/>
    <w:rsid w:val="00936DDD"/>
    <w:rsid w:val="009373D3"/>
    <w:rsid w:val="009377D6"/>
    <w:rsid w:val="00937867"/>
    <w:rsid w:val="00937A2F"/>
    <w:rsid w:val="00937CB7"/>
    <w:rsid w:val="00937CD7"/>
    <w:rsid w:val="00940030"/>
    <w:rsid w:val="009404F5"/>
    <w:rsid w:val="0094052C"/>
    <w:rsid w:val="00940606"/>
    <w:rsid w:val="0094076B"/>
    <w:rsid w:val="00940966"/>
    <w:rsid w:val="00940EE6"/>
    <w:rsid w:val="009411DA"/>
    <w:rsid w:val="0094142A"/>
    <w:rsid w:val="00941BBA"/>
    <w:rsid w:val="00941CCB"/>
    <w:rsid w:val="00941F21"/>
    <w:rsid w:val="009421F6"/>
    <w:rsid w:val="009422D1"/>
    <w:rsid w:val="00942609"/>
    <w:rsid w:val="0094274B"/>
    <w:rsid w:val="009427D5"/>
    <w:rsid w:val="00942857"/>
    <w:rsid w:val="009428FA"/>
    <w:rsid w:val="00942FB3"/>
    <w:rsid w:val="00943768"/>
    <w:rsid w:val="009439B8"/>
    <w:rsid w:val="00943B51"/>
    <w:rsid w:val="00943CDA"/>
    <w:rsid w:val="00944135"/>
    <w:rsid w:val="0094416C"/>
    <w:rsid w:val="009448F6"/>
    <w:rsid w:val="009449C2"/>
    <w:rsid w:val="00944C5A"/>
    <w:rsid w:val="00944D49"/>
    <w:rsid w:val="0094502B"/>
    <w:rsid w:val="00945050"/>
    <w:rsid w:val="00945412"/>
    <w:rsid w:val="009457E3"/>
    <w:rsid w:val="00945F55"/>
    <w:rsid w:val="00946259"/>
    <w:rsid w:val="00946580"/>
    <w:rsid w:val="009467AB"/>
    <w:rsid w:val="009469B0"/>
    <w:rsid w:val="00946C94"/>
    <w:rsid w:val="00946CA4"/>
    <w:rsid w:val="00946ECF"/>
    <w:rsid w:val="0094710E"/>
    <w:rsid w:val="00947212"/>
    <w:rsid w:val="00947DA7"/>
    <w:rsid w:val="00947E4C"/>
    <w:rsid w:val="009503D4"/>
    <w:rsid w:val="009504B3"/>
    <w:rsid w:val="00950AF3"/>
    <w:rsid w:val="00950CEF"/>
    <w:rsid w:val="00951087"/>
    <w:rsid w:val="009516C1"/>
    <w:rsid w:val="00951893"/>
    <w:rsid w:val="0095192D"/>
    <w:rsid w:val="00952077"/>
    <w:rsid w:val="00952239"/>
    <w:rsid w:val="009525F6"/>
    <w:rsid w:val="009529A9"/>
    <w:rsid w:val="00952A80"/>
    <w:rsid w:val="00952F25"/>
    <w:rsid w:val="00953086"/>
    <w:rsid w:val="00953313"/>
    <w:rsid w:val="00953ADF"/>
    <w:rsid w:val="009543DA"/>
    <w:rsid w:val="00954662"/>
    <w:rsid w:val="00954944"/>
    <w:rsid w:val="00954AC3"/>
    <w:rsid w:val="00954BB0"/>
    <w:rsid w:val="00954C3E"/>
    <w:rsid w:val="00954CBB"/>
    <w:rsid w:val="00954D3C"/>
    <w:rsid w:val="00954DE8"/>
    <w:rsid w:val="00955033"/>
    <w:rsid w:val="009556D3"/>
    <w:rsid w:val="009558DA"/>
    <w:rsid w:val="00955B34"/>
    <w:rsid w:val="00955F32"/>
    <w:rsid w:val="0095615E"/>
    <w:rsid w:val="00956671"/>
    <w:rsid w:val="00956B65"/>
    <w:rsid w:val="009571B2"/>
    <w:rsid w:val="00957408"/>
    <w:rsid w:val="009574B7"/>
    <w:rsid w:val="0095797C"/>
    <w:rsid w:val="00957C42"/>
    <w:rsid w:val="00960346"/>
    <w:rsid w:val="009607BD"/>
    <w:rsid w:val="00960DB4"/>
    <w:rsid w:val="00961026"/>
    <w:rsid w:val="009613AB"/>
    <w:rsid w:val="00961EA4"/>
    <w:rsid w:val="00962079"/>
    <w:rsid w:val="00962184"/>
    <w:rsid w:val="00962295"/>
    <w:rsid w:val="00962471"/>
    <w:rsid w:val="009627CF"/>
    <w:rsid w:val="00962878"/>
    <w:rsid w:val="00962A21"/>
    <w:rsid w:val="00962BC4"/>
    <w:rsid w:val="009630A2"/>
    <w:rsid w:val="0096346F"/>
    <w:rsid w:val="009634B8"/>
    <w:rsid w:val="00963961"/>
    <w:rsid w:val="00963A0D"/>
    <w:rsid w:val="00963C0D"/>
    <w:rsid w:val="00963C71"/>
    <w:rsid w:val="00964491"/>
    <w:rsid w:val="00964611"/>
    <w:rsid w:val="009648EA"/>
    <w:rsid w:val="0096495D"/>
    <w:rsid w:val="00964B29"/>
    <w:rsid w:val="00964C85"/>
    <w:rsid w:val="00964D48"/>
    <w:rsid w:val="00964E26"/>
    <w:rsid w:val="009654F2"/>
    <w:rsid w:val="0096562C"/>
    <w:rsid w:val="00965CFF"/>
    <w:rsid w:val="00965DEB"/>
    <w:rsid w:val="00965DF2"/>
    <w:rsid w:val="00966348"/>
    <w:rsid w:val="00966648"/>
    <w:rsid w:val="0096679F"/>
    <w:rsid w:val="00966A05"/>
    <w:rsid w:val="00966C52"/>
    <w:rsid w:val="00966D05"/>
    <w:rsid w:val="00966D27"/>
    <w:rsid w:val="00966E42"/>
    <w:rsid w:val="00966ECA"/>
    <w:rsid w:val="00967189"/>
    <w:rsid w:val="009671EB"/>
    <w:rsid w:val="0096724D"/>
    <w:rsid w:val="009675C9"/>
    <w:rsid w:val="0096775D"/>
    <w:rsid w:val="009677D6"/>
    <w:rsid w:val="009677E3"/>
    <w:rsid w:val="009679AD"/>
    <w:rsid w:val="00967A58"/>
    <w:rsid w:val="00967B5B"/>
    <w:rsid w:val="00967DFE"/>
    <w:rsid w:val="009700B8"/>
    <w:rsid w:val="00970245"/>
    <w:rsid w:val="0097032E"/>
    <w:rsid w:val="0097055F"/>
    <w:rsid w:val="009705F6"/>
    <w:rsid w:val="0097067D"/>
    <w:rsid w:val="00970D88"/>
    <w:rsid w:val="00970EA3"/>
    <w:rsid w:val="009711D1"/>
    <w:rsid w:val="009715CD"/>
    <w:rsid w:val="00971626"/>
    <w:rsid w:val="00971649"/>
    <w:rsid w:val="00971B1B"/>
    <w:rsid w:val="00971DA3"/>
    <w:rsid w:val="0097248B"/>
    <w:rsid w:val="00972685"/>
    <w:rsid w:val="009726A1"/>
    <w:rsid w:val="00972C4F"/>
    <w:rsid w:val="00972F34"/>
    <w:rsid w:val="00973084"/>
    <w:rsid w:val="00973825"/>
    <w:rsid w:val="00973E97"/>
    <w:rsid w:val="00973EA7"/>
    <w:rsid w:val="0097445F"/>
    <w:rsid w:val="009745EC"/>
    <w:rsid w:val="0097485F"/>
    <w:rsid w:val="00974F16"/>
    <w:rsid w:val="00975D41"/>
    <w:rsid w:val="0097665B"/>
    <w:rsid w:val="0097697C"/>
    <w:rsid w:val="00976FA7"/>
    <w:rsid w:val="0097700B"/>
    <w:rsid w:val="009770CF"/>
    <w:rsid w:val="00977C2B"/>
    <w:rsid w:val="00977C68"/>
    <w:rsid w:val="00977D8F"/>
    <w:rsid w:val="00980044"/>
    <w:rsid w:val="00980052"/>
    <w:rsid w:val="00980109"/>
    <w:rsid w:val="009808AF"/>
    <w:rsid w:val="009811E7"/>
    <w:rsid w:val="009814E4"/>
    <w:rsid w:val="00981671"/>
    <w:rsid w:val="00981BB6"/>
    <w:rsid w:val="0098233E"/>
    <w:rsid w:val="009824D5"/>
    <w:rsid w:val="009828B8"/>
    <w:rsid w:val="00982A5F"/>
    <w:rsid w:val="00982D3D"/>
    <w:rsid w:val="00982DA4"/>
    <w:rsid w:val="009830B5"/>
    <w:rsid w:val="00983B33"/>
    <w:rsid w:val="00983B8E"/>
    <w:rsid w:val="00984266"/>
    <w:rsid w:val="00984683"/>
    <w:rsid w:val="00984A7B"/>
    <w:rsid w:val="00984B8D"/>
    <w:rsid w:val="00984CE5"/>
    <w:rsid w:val="00985406"/>
    <w:rsid w:val="00985459"/>
    <w:rsid w:val="009858A0"/>
    <w:rsid w:val="00985964"/>
    <w:rsid w:val="00985A9F"/>
    <w:rsid w:val="00985EB9"/>
    <w:rsid w:val="00986112"/>
    <w:rsid w:val="009864D3"/>
    <w:rsid w:val="00986528"/>
    <w:rsid w:val="0098653C"/>
    <w:rsid w:val="00986773"/>
    <w:rsid w:val="0098693A"/>
    <w:rsid w:val="00986B37"/>
    <w:rsid w:val="00986FBC"/>
    <w:rsid w:val="00987A54"/>
    <w:rsid w:val="00987B24"/>
    <w:rsid w:val="00987CB8"/>
    <w:rsid w:val="00987CE5"/>
    <w:rsid w:val="0099004E"/>
    <w:rsid w:val="00990312"/>
    <w:rsid w:val="009903BD"/>
    <w:rsid w:val="00990432"/>
    <w:rsid w:val="00990792"/>
    <w:rsid w:val="009907E8"/>
    <w:rsid w:val="00990857"/>
    <w:rsid w:val="00990BC3"/>
    <w:rsid w:val="00990D88"/>
    <w:rsid w:val="009915BC"/>
    <w:rsid w:val="00991618"/>
    <w:rsid w:val="00991668"/>
    <w:rsid w:val="009916D7"/>
    <w:rsid w:val="00992477"/>
    <w:rsid w:val="009925A8"/>
    <w:rsid w:val="0099265D"/>
    <w:rsid w:val="0099295F"/>
    <w:rsid w:val="009932D8"/>
    <w:rsid w:val="00993E99"/>
    <w:rsid w:val="00993EE3"/>
    <w:rsid w:val="00994260"/>
    <w:rsid w:val="009944DC"/>
    <w:rsid w:val="00994A9D"/>
    <w:rsid w:val="00994C6D"/>
    <w:rsid w:val="00994D66"/>
    <w:rsid w:val="00994EBC"/>
    <w:rsid w:val="00995297"/>
    <w:rsid w:val="00995747"/>
    <w:rsid w:val="009958C0"/>
    <w:rsid w:val="00995CE7"/>
    <w:rsid w:val="00995EC5"/>
    <w:rsid w:val="009960D9"/>
    <w:rsid w:val="009968E8"/>
    <w:rsid w:val="00997071"/>
    <w:rsid w:val="00997072"/>
    <w:rsid w:val="00997902"/>
    <w:rsid w:val="0099791D"/>
    <w:rsid w:val="00997DF5"/>
    <w:rsid w:val="00997E1B"/>
    <w:rsid w:val="009A02E8"/>
    <w:rsid w:val="009A04B5"/>
    <w:rsid w:val="009A0775"/>
    <w:rsid w:val="009A092C"/>
    <w:rsid w:val="009A0A4A"/>
    <w:rsid w:val="009A0A7E"/>
    <w:rsid w:val="009A0D8E"/>
    <w:rsid w:val="009A0E5E"/>
    <w:rsid w:val="009A115A"/>
    <w:rsid w:val="009A134E"/>
    <w:rsid w:val="009A13D7"/>
    <w:rsid w:val="009A1460"/>
    <w:rsid w:val="009A1891"/>
    <w:rsid w:val="009A1B58"/>
    <w:rsid w:val="009A1CC9"/>
    <w:rsid w:val="009A21C7"/>
    <w:rsid w:val="009A25CF"/>
    <w:rsid w:val="009A2B2E"/>
    <w:rsid w:val="009A2F7D"/>
    <w:rsid w:val="009A2F7F"/>
    <w:rsid w:val="009A34E1"/>
    <w:rsid w:val="009A3771"/>
    <w:rsid w:val="009A394C"/>
    <w:rsid w:val="009A3EB0"/>
    <w:rsid w:val="009A4032"/>
    <w:rsid w:val="009A4571"/>
    <w:rsid w:val="009A49F8"/>
    <w:rsid w:val="009A5492"/>
    <w:rsid w:val="009A5D44"/>
    <w:rsid w:val="009A60F6"/>
    <w:rsid w:val="009A6428"/>
    <w:rsid w:val="009A65F9"/>
    <w:rsid w:val="009A6F01"/>
    <w:rsid w:val="009A755D"/>
    <w:rsid w:val="009A778C"/>
    <w:rsid w:val="009A77DA"/>
    <w:rsid w:val="009A7AA4"/>
    <w:rsid w:val="009A7B3A"/>
    <w:rsid w:val="009A7BB7"/>
    <w:rsid w:val="009A7E5C"/>
    <w:rsid w:val="009B03BD"/>
    <w:rsid w:val="009B0512"/>
    <w:rsid w:val="009B05C4"/>
    <w:rsid w:val="009B06DC"/>
    <w:rsid w:val="009B0CB9"/>
    <w:rsid w:val="009B0CD2"/>
    <w:rsid w:val="009B1120"/>
    <w:rsid w:val="009B1125"/>
    <w:rsid w:val="009B11AF"/>
    <w:rsid w:val="009B179B"/>
    <w:rsid w:val="009B18F4"/>
    <w:rsid w:val="009B1924"/>
    <w:rsid w:val="009B19D5"/>
    <w:rsid w:val="009B1C3C"/>
    <w:rsid w:val="009B2056"/>
    <w:rsid w:val="009B211A"/>
    <w:rsid w:val="009B217D"/>
    <w:rsid w:val="009B24DB"/>
    <w:rsid w:val="009B2590"/>
    <w:rsid w:val="009B26AE"/>
    <w:rsid w:val="009B26B5"/>
    <w:rsid w:val="009B26F7"/>
    <w:rsid w:val="009B2990"/>
    <w:rsid w:val="009B29B1"/>
    <w:rsid w:val="009B2A25"/>
    <w:rsid w:val="009B3176"/>
    <w:rsid w:val="009B31C1"/>
    <w:rsid w:val="009B3548"/>
    <w:rsid w:val="009B37F1"/>
    <w:rsid w:val="009B39FF"/>
    <w:rsid w:val="009B415A"/>
    <w:rsid w:val="009B5687"/>
    <w:rsid w:val="009B5754"/>
    <w:rsid w:val="009B5802"/>
    <w:rsid w:val="009B5D25"/>
    <w:rsid w:val="009B64E0"/>
    <w:rsid w:val="009B6526"/>
    <w:rsid w:val="009B679B"/>
    <w:rsid w:val="009B6873"/>
    <w:rsid w:val="009B6992"/>
    <w:rsid w:val="009B6A97"/>
    <w:rsid w:val="009B6F61"/>
    <w:rsid w:val="009B6FA1"/>
    <w:rsid w:val="009B70D8"/>
    <w:rsid w:val="009B74E4"/>
    <w:rsid w:val="009B7669"/>
    <w:rsid w:val="009B7A63"/>
    <w:rsid w:val="009B7AE6"/>
    <w:rsid w:val="009B7C38"/>
    <w:rsid w:val="009C0A53"/>
    <w:rsid w:val="009C0AE4"/>
    <w:rsid w:val="009C0C77"/>
    <w:rsid w:val="009C0D86"/>
    <w:rsid w:val="009C1031"/>
    <w:rsid w:val="009C13ED"/>
    <w:rsid w:val="009C16D5"/>
    <w:rsid w:val="009C1CED"/>
    <w:rsid w:val="009C1FC3"/>
    <w:rsid w:val="009C2010"/>
    <w:rsid w:val="009C2BE8"/>
    <w:rsid w:val="009C2DB6"/>
    <w:rsid w:val="009C2F21"/>
    <w:rsid w:val="009C314C"/>
    <w:rsid w:val="009C3C29"/>
    <w:rsid w:val="009C4C80"/>
    <w:rsid w:val="009C4CE3"/>
    <w:rsid w:val="009C4F3D"/>
    <w:rsid w:val="009C51E3"/>
    <w:rsid w:val="009C51E9"/>
    <w:rsid w:val="009C536C"/>
    <w:rsid w:val="009C54C2"/>
    <w:rsid w:val="009C5D54"/>
    <w:rsid w:val="009C5D57"/>
    <w:rsid w:val="009C5DEC"/>
    <w:rsid w:val="009C5DEE"/>
    <w:rsid w:val="009C62D9"/>
    <w:rsid w:val="009C67CB"/>
    <w:rsid w:val="009C682B"/>
    <w:rsid w:val="009C68AB"/>
    <w:rsid w:val="009C6CA9"/>
    <w:rsid w:val="009C6CE6"/>
    <w:rsid w:val="009C713F"/>
    <w:rsid w:val="009C72AC"/>
    <w:rsid w:val="009C7413"/>
    <w:rsid w:val="009C748C"/>
    <w:rsid w:val="009C7498"/>
    <w:rsid w:val="009C75AF"/>
    <w:rsid w:val="009C7C36"/>
    <w:rsid w:val="009C7C53"/>
    <w:rsid w:val="009C7C75"/>
    <w:rsid w:val="009C7D4F"/>
    <w:rsid w:val="009D0BA5"/>
    <w:rsid w:val="009D10F2"/>
    <w:rsid w:val="009D27E0"/>
    <w:rsid w:val="009D28B2"/>
    <w:rsid w:val="009D2BC6"/>
    <w:rsid w:val="009D2C72"/>
    <w:rsid w:val="009D2D5E"/>
    <w:rsid w:val="009D31E6"/>
    <w:rsid w:val="009D3258"/>
    <w:rsid w:val="009D340F"/>
    <w:rsid w:val="009D375B"/>
    <w:rsid w:val="009D3BC0"/>
    <w:rsid w:val="009D42E8"/>
    <w:rsid w:val="009D44A1"/>
    <w:rsid w:val="009D4630"/>
    <w:rsid w:val="009D48CA"/>
    <w:rsid w:val="009D4A53"/>
    <w:rsid w:val="009D53BF"/>
    <w:rsid w:val="009D5A38"/>
    <w:rsid w:val="009D5DD2"/>
    <w:rsid w:val="009D6379"/>
    <w:rsid w:val="009D65E5"/>
    <w:rsid w:val="009D6748"/>
    <w:rsid w:val="009D6880"/>
    <w:rsid w:val="009D6970"/>
    <w:rsid w:val="009D6A27"/>
    <w:rsid w:val="009D72D6"/>
    <w:rsid w:val="009D7395"/>
    <w:rsid w:val="009D7593"/>
    <w:rsid w:val="009D75B6"/>
    <w:rsid w:val="009D772E"/>
    <w:rsid w:val="009D7E10"/>
    <w:rsid w:val="009E02AF"/>
    <w:rsid w:val="009E065F"/>
    <w:rsid w:val="009E076E"/>
    <w:rsid w:val="009E0916"/>
    <w:rsid w:val="009E0DC2"/>
    <w:rsid w:val="009E0E2C"/>
    <w:rsid w:val="009E117B"/>
    <w:rsid w:val="009E11B7"/>
    <w:rsid w:val="009E126F"/>
    <w:rsid w:val="009E16B1"/>
    <w:rsid w:val="009E1F4D"/>
    <w:rsid w:val="009E1F9F"/>
    <w:rsid w:val="009E23CA"/>
    <w:rsid w:val="009E2607"/>
    <w:rsid w:val="009E2970"/>
    <w:rsid w:val="009E29EB"/>
    <w:rsid w:val="009E2A6E"/>
    <w:rsid w:val="009E2D70"/>
    <w:rsid w:val="009E3D41"/>
    <w:rsid w:val="009E3E36"/>
    <w:rsid w:val="009E46B3"/>
    <w:rsid w:val="009E4761"/>
    <w:rsid w:val="009E4921"/>
    <w:rsid w:val="009E4AFA"/>
    <w:rsid w:val="009E4F8F"/>
    <w:rsid w:val="009E5456"/>
    <w:rsid w:val="009E55A2"/>
    <w:rsid w:val="009E55B7"/>
    <w:rsid w:val="009E5FC9"/>
    <w:rsid w:val="009E63B7"/>
    <w:rsid w:val="009E67C0"/>
    <w:rsid w:val="009E6846"/>
    <w:rsid w:val="009E6CFF"/>
    <w:rsid w:val="009E6F21"/>
    <w:rsid w:val="009E6F56"/>
    <w:rsid w:val="009E71A7"/>
    <w:rsid w:val="009E71EC"/>
    <w:rsid w:val="009E7253"/>
    <w:rsid w:val="009E7506"/>
    <w:rsid w:val="009F0463"/>
    <w:rsid w:val="009F047B"/>
    <w:rsid w:val="009F0C4F"/>
    <w:rsid w:val="009F0DBA"/>
    <w:rsid w:val="009F11A0"/>
    <w:rsid w:val="009F162D"/>
    <w:rsid w:val="009F17C1"/>
    <w:rsid w:val="009F2000"/>
    <w:rsid w:val="009F2076"/>
    <w:rsid w:val="009F22A3"/>
    <w:rsid w:val="009F2473"/>
    <w:rsid w:val="009F2D6B"/>
    <w:rsid w:val="009F2D91"/>
    <w:rsid w:val="009F2DBA"/>
    <w:rsid w:val="009F30CF"/>
    <w:rsid w:val="009F32D3"/>
    <w:rsid w:val="009F3845"/>
    <w:rsid w:val="009F3C81"/>
    <w:rsid w:val="009F4054"/>
    <w:rsid w:val="009F4356"/>
    <w:rsid w:val="009F47D6"/>
    <w:rsid w:val="009F4B6E"/>
    <w:rsid w:val="009F4D94"/>
    <w:rsid w:val="009F50DA"/>
    <w:rsid w:val="009F51FF"/>
    <w:rsid w:val="009F59B0"/>
    <w:rsid w:val="009F5A0F"/>
    <w:rsid w:val="009F5A3E"/>
    <w:rsid w:val="009F5E7D"/>
    <w:rsid w:val="009F5F64"/>
    <w:rsid w:val="009F6044"/>
    <w:rsid w:val="009F6096"/>
    <w:rsid w:val="009F6613"/>
    <w:rsid w:val="009F6770"/>
    <w:rsid w:val="009F6E7F"/>
    <w:rsid w:val="009F6FA7"/>
    <w:rsid w:val="009F7135"/>
    <w:rsid w:val="009F71B9"/>
    <w:rsid w:val="009F7272"/>
    <w:rsid w:val="009F73E8"/>
    <w:rsid w:val="009F7528"/>
    <w:rsid w:val="009F779D"/>
    <w:rsid w:val="009F78DD"/>
    <w:rsid w:val="009F7C3C"/>
    <w:rsid w:val="009F7FAE"/>
    <w:rsid w:val="009F7FD6"/>
    <w:rsid w:val="00A00055"/>
    <w:rsid w:val="00A00360"/>
    <w:rsid w:val="00A00552"/>
    <w:rsid w:val="00A008AE"/>
    <w:rsid w:val="00A00C87"/>
    <w:rsid w:val="00A01037"/>
    <w:rsid w:val="00A0123C"/>
    <w:rsid w:val="00A013F1"/>
    <w:rsid w:val="00A016AE"/>
    <w:rsid w:val="00A019BF"/>
    <w:rsid w:val="00A019DA"/>
    <w:rsid w:val="00A01FC5"/>
    <w:rsid w:val="00A020E3"/>
    <w:rsid w:val="00A0247A"/>
    <w:rsid w:val="00A026EE"/>
    <w:rsid w:val="00A03217"/>
    <w:rsid w:val="00A0332C"/>
    <w:rsid w:val="00A0351A"/>
    <w:rsid w:val="00A037E7"/>
    <w:rsid w:val="00A039B7"/>
    <w:rsid w:val="00A039F4"/>
    <w:rsid w:val="00A03CB4"/>
    <w:rsid w:val="00A04006"/>
    <w:rsid w:val="00A04356"/>
    <w:rsid w:val="00A043DE"/>
    <w:rsid w:val="00A045CE"/>
    <w:rsid w:val="00A04765"/>
    <w:rsid w:val="00A04768"/>
    <w:rsid w:val="00A04C6C"/>
    <w:rsid w:val="00A04FCA"/>
    <w:rsid w:val="00A053A9"/>
    <w:rsid w:val="00A056B0"/>
    <w:rsid w:val="00A05BA6"/>
    <w:rsid w:val="00A05FAD"/>
    <w:rsid w:val="00A064DB"/>
    <w:rsid w:val="00A06561"/>
    <w:rsid w:val="00A06C10"/>
    <w:rsid w:val="00A06F9B"/>
    <w:rsid w:val="00A07584"/>
    <w:rsid w:val="00A079F7"/>
    <w:rsid w:val="00A1004A"/>
    <w:rsid w:val="00A10213"/>
    <w:rsid w:val="00A1035C"/>
    <w:rsid w:val="00A10451"/>
    <w:rsid w:val="00A107B6"/>
    <w:rsid w:val="00A10DDD"/>
    <w:rsid w:val="00A10DFA"/>
    <w:rsid w:val="00A1109E"/>
    <w:rsid w:val="00A110F8"/>
    <w:rsid w:val="00A11D5F"/>
    <w:rsid w:val="00A11E9C"/>
    <w:rsid w:val="00A11F6F"/>
    <w:rsid w:val="00A125D6"/>
    <w:rsid w:val="00A126C1"/>
    <w:rsid w:val="00A1280F"/>
    <w:rsid w:val="00A12CDC"/>
    <w:rsid w:val="00A12D97"/>
    <w:rsid w:val="00A12DBD"/>
    <w:rsid w:val="00A12DFF"/>
    <w:rsid w:val="00A12F61"/>
    <w:rsid w:val="00A130EF"/>
    <w:rsid w:val="00A13155"/>
    <w:rsid w:val="00A1318B"/>
    <w:rsid w:val="00A131D4"/>
    <w:rsid w:val="00A137FA"/>
    <w:rsid w:val="00A13931"/>
    <w:rsid w:val="00A14E56"/>
    <w:rsid w:val="00A15138"/>
    <w:rsid w:val="00A1514F"/>
    <w:rsid w:val="00A1519A"/>
    <w:rsid w:val="00A1521B"/>
    <w:rsid w:val="00A15409"/>
    <w:rsid w:val="00A15E5E"/>
    <w:rsid w:val="00A16140"/>
    <w:rsid w:val="00A164C1"/>
    <w:rsid w:val="00A16546"/>
    <w:rsid w:val="00A168DF"/>
    <w:rsid w:val="00A16900"/>
    <w:rsid w:val="00A16E91"/>
    <w:rsid w:val="00A172D5"/>
    <w:rsid w:val="00A172E4"/>
    <w:rsid w:val="00A1738B"/>
    <w:rsid w:val="00A175F3"/>
    <w:rsid w:val="00A17798"/>
    <w:rsid w:val="00A1786B"/>
    <w:rsid w:val="00A179B1"/>
    <w:rsid w:val="00A17A6E"/>
    <w:rsid w:val="00A17C56"/>
    <w:rsid w:val="00A20117"/>
    <w:rsid w:val="00A204D3"/>
    <w:rsid w:val="00A2086B"/>
    <w:rsid w:val="00A2088C"/>
    <w:rsid w:val="00A20A57"/>
    <w:rsid w:val="00A20C17"/>
    <w:rsid w:val="00A20C3B"/>
    <w:rsid w:val="00A20EBB"/>
    <w:rsid w:val="00A210E0"/>
    <w:rsid w:val="00A210FD"/>
    <w:rsid w:val="00A21635"/>
    <w:rsid w:val="00A21E73"/>
    <w:rsid w:val="00A21EA3"/>
    <w:rsid w:val="00A22927"/>
    <w:rsid w:val="00A22E0E"/>
    <w:rsid w:val="00A22E7E"/>
    <w:rsid w:val="00A230A6"/>
    <w:rsid w:val="00A2312C"/>
    <w:rsid w:val="00A234C8"/>
    <w:rsid w:val="00A2363A"/>
    <w:rsid w:val="00A23A87"/>
    <w:rsid w:val="00A23A9D"/>
    <w:rsid w:val="00A23D75"/>
    <w:rsid w:val="00A23F0E"/>
    <w:rsid w:val="00A24022"/>
    <w:rsid w:val="00A24090"/>
    <w:rsid w:val="00A241C4"/>
    <w:rsid w:val="00A243A1"/>
    <w:rsid w:val="00A24770"/>
    <w:rsid w:val="00A24903"/>
    <w:rsid w:val="00A249B4"/>
    <w:rsid w:val="00A24BC5"/>
    <w:rsid w:val="00A24FAF"/>
    <w:rsid w:val="00A25453"/>
    <w:rsid w:val="00A25751"/>
    <w:rsid w:val="00A258BF"/>
    <w:rsid w:val="00A25C6B"/>
    <w:rsid w:val="00A25CBA"/>
    <w:rsid w:val="00A25D1B"/>
    <w:rsid w:val="00A25F4B"/>
    <w:rsid w:val="00A260CD"/>
    <w:rsid w:val="00A261A6"/>
    <w:rsid w:val="00A2651C"/>
    <w:rsid w:val="00A26971"/>
    <w:rsid w:val="00A269FB"/>
    <w:rsid w:val="00A26CF4"/>
    <w:rsid w:val="00A27553"/>
    <w:rsid w:val="00A277DE"/>
    <w:rsid w:val="00A27A87"/>
    <w:rsid w:val="00A27D04"/>
    <w:rsid w:val="00A303F1"/>
    <w:rsid w:val="00A309E9"/>
    <w:rsid w:val="00A30C9B"/>
    <w:rsid w:val="00A311E8"/>
    <w:rsid w:val="00A3144E"/>
    <w:rsid w:val="00A317DB"/>
    <w:rsid w:val="00A31E6C"/>
    <w:rsid w:val="00A31F24"/>
    <w:rsid w:val="00A320B5"/>
    <w:rsid w:val="00A328D5"/>
    <w:rsid w:val="00A32A19"/>
    <w:rsid w:val="00A330FA"/>
    <w:rsid w:val="00A33458"/>
    <w:rsid w:val="00A342E9"/>
    <w:rsid w:val="00A34368"/>
    <w:rsid w:val="00A34676"/>
    <w:rsid w:val="00A34697"/>
    <w:rsid w:val="00A347BD"/>
    <w:rsid w:val="00A34D38"/>
    <w:rsid w:val="00A3519C"/>
    <w:rsid w:val="00A354CF"/>
    <w:rsid w:val="00A3578D"/>
    <w:rsid w:val="00A362BD"/>
    <w:rsid w:val="00A36534"/>
    <w:rsid w:val="00A36676"/>
    <w:rsid w:val="00A37672"/>
    <w:rsid w:val="00A3777D"/>
    <w:rsid w:val="00A37D95"/>
    <w:rsid w:val="00A37E3F"/>
    <w:rsid w:val="00A37F95"/>
    <w:rsid w:val="00A402B4"/>
    <w:rsid w:val="00A4031A"/>
    <w:rsid w:val="00A40B4C"/>
    <w:rsid w:val="00A40D44"/>
    <w:rsid w:val="00A40FE7"/>
    <w:rsid w:val="00A41133"/>
    <w:rsid w:val="00A4122C"/>
    <w:rsid w:val="00A416F8"/>
    <w:rsid w:val="00A4193E"/>
    <w:rsid w:val="00A41979"/>
    <w:rsid w:val="00A41980"/>
    <w:rsid w:val="00A4211D"/>
    <w:rsid w:val="00A421C0"/>
    <w:rsid w:val="00A426E5"/>
    <w:rsid w:val="00A42899"/>
    <w:rsid w:val="00A42B69"/>
    <w:rsid w:val="00A42BE9"/>
    <w:rsid w:val="00A42C09"/>
    <w:rsid w:val="00A43124"/>
    <w:rsid w:val="00A43464"/>
    <w:rsid w:val="00A43746"/>
    <w:rsid w:val="00A43C30"/>
    <w:rsid w:val="00A43FC7"/>
    <w:rsid w:val="00A44020"/>
    <w:rsid w:val="00A44236"/>
    <w:rsid w:val="00A443A0"/>
    <w:rsid w:val="00A449B3"/>
    <w:rsid w:val="00A44BEE"/>
    <w:rsid w:val="00A45F2C"/>
    <w:rsid w:val="00A4605E"/>
    <w:rsid w:val="00A461B8"/>
    <w:rsid w:val="00A461FA"/>
    <w:rsid w:val="00A464D2"/>
    <w:rsid w:val="00A46B11"/>
    <w:rsid w:val="00A46BEC"/>
    <w:rsid w:val="00A46C74"/>
    <w:rsid w:val="00A4764F"/>
    <w:rsid w:val="00A47812"/>
    <w:rsid w:val="00A47818"/>
    <w:rsid w:val="00A47865"/>
    <w:rsid w:val="00A478A0"/>
    <w:rsid w:val="00A500B9"/>
    <w:rsid w:val="00A504AB"/>
    <w:rsid w:val="00A50897"/>
    <w:rsid w:val="00A508C5"/>
    <w:rsid w:val="00A50B19"/>
    <w:rsid w:val="00A50EA8"/>
    <w:rsid w:val="00A5195B"/>
    <w:rsid w:val="00A51EE1"/>
    <w:rsid w:val="00A521D9"/>
    <w:rsid w:val="00A52322"/>
    <w:rsid w:val="00A525FE"/>
    <w:rsid w:val="00A52810"/>
    <w:rsid w:val="00A529F7"/>
    <w:rsid w:val="00A52A44"/>
    <w:rsid w:val="00A52CCA"/>
    <w:rsid w:val="00A52E13"/>
    <w:rsid w:val="00A52E87"/>
    <w:rsid w:val="00A52FD7"/>
    <w:rsid w:val="00A533E9"/>
    <w:rsid w:val="00A54485"/>
    <w:rsid w:val="00A548E8"/>
    <w:rsid w:val="00A550F2"/>
    <w:rsid w:val="00A551A9"/>
    <w:rsid w:val="00A551C1"/>
    <w:rsid w:val="00A5530D"/>
    <w:rsid w:val="00A5542B"/>
    <w:rsid w:val="00A556C3"/>
    <w:rsid w:val="00A55AE2"/>
    <w:rsid w:val="00A563D1"/>
    <w:rsid w:val="00A5649E"/>
    <w:rsid w:val="00A566A7"/>
    <w:rsid w:val="00A566CA"/>
    <w:rsid w:val="00A56751"/>
    <w:rsid w:val="00A56B34"/>
    <w:rsid w:val="00A57CD2"/>
    <w:rsid w:val="00A60253"/>
    <w:rsid w:val="00A60537"/>
    <w:rsid w:val="00A60590"/>
    <w:rsid w:val="00A60F13"/>
    <w:rsid w:val="00A610E1"/>
    <w:rsid w:val="00A619D1"/>
    <w:rsid w:val="00A61A6D"/>
    <w:rsid w:val="00A61B56"/>
    <w:rsid w:val="00A61BC0"/>
    <w:rsid w:val="00A61CBC"/>
    <w:rsid w:val="00A61D9E"/>
    <w:rsid w:val="00A61E54"/>
    <w:rsid w:val="00A62643"/>
    <w:rsid w:val="00A62A2C"/>
    <w:rsid w:val="00A62B66"/>
    <w:rsid w:val="00A62D2F"/>
    <w:rsid w:val="00A62EB4"/>
    <w:rsid w:val="00A62FD4"/>
    <w:rsid w:val="00A631CE"/>
    <w:rsid w:val="00A6362B"/>
    <w:rsid w:val="00A636BB"/>
    <w:rsid w:val="00A6377B"/>
    <w:rsid w:val="00A637B4"/>
    <w:rsid w:val="00A63846"/>
    <w:rsid w:val="00A6392E"/>
    <w:rsid w:val="00A63CCD"/>
    <w:rsid w:val="00A63F1D"/>
    <w:rsid w:val="00A63FC1"/>
    <w:rsid w:val="00A64209"/>
    <w:rsid w:val="00A64724"/>
    <w:rsid w:val="00A648BF"/>
    <w:rsid w:val="00A64A93"/>
    <w:rsid w:val="00A64C42"/>
    <w:rsid w:val="00A650B4"/>
    <w:rsid w:val="00A65AFF"/>
    <w:rsid w:val="00A65BF0"/>
    <w:rsid w:val="00A65D95"/>
    <w:rsid w:val="00A65DEC"/>
    <w:rsid w:val="00A65EF7"/>
    <w:rsid w:val="00A660A2"/>
    <w:rsid w:val="00A66368"/>
    <w:rsid w:val="00A6665E"/>
    <w:rsid w:val="00A6691F"/>
    <w:rsid w:val="00A67199"/>
    <w:rsid w:val="00A673E7"/>
    <w:rsid w:val="00A677DA"/>
    <w:rsid w:val="00A67A21"/>
    <w:rsid w:val="00A67BAE"/>
    <w:rsid w:val="00A70027"/>
    <w:rsid w:val="00A70038"/>
    <w:rsid w:val="00A701D6"/>
    <w:rsid w:val="00A7027B"/>
    <w:rsid w:val="00A70995"/>
    <w:rsid w:val="00A70FDF"/>
    <w:rsid w:val="00A71149"/>
    <w:rsid w:val="00A714AD"/>
    <w:rsid w:val="00A7182A"/>
    <w:rsid w:val="00A71892"/>
    <w:rsid w:val="00A71C8A"/>
    <w:rsid w:val="00A71F73"/>
    <w:rsid w:val="00A723EC"/>
    <w:rsid w:val="00A72DB7"/>
    <w:rsid w:val="00A73412"/>
    <w:rsid w:val="00A73527"/>
    <w:rsid w:val="00A73554"/>
    <w:rsid w:val="00A736B9"/>
    <w:rsid w:val="00A73799"/>
    <w:rsid w:val="00A739E9"/>
    <w:rsid w:val="00A73E96"/>
    <w:rsid w:val="00A73FEA"/>
    <w:rsid w:val="00A74273"/>
    <w:rsid w:val="00A74762"/>
    <w:rsid w:val="00A74900"/>
    <w:rsid w:val="00A74E25"/>
    <w:rsid w:val="00A74F44"/>
    <w:rsid w:val="00A751AF"/>
    <w:rsid w:val="00A753B8"/>
    <w:rsid w:val="00A756C5"/>
    <w:rsid w:val="00A7583C"/>
    <w:rsid w:val="00A758EB"/>
    <w:rsid w:val="00A758F0"/>
    <w:rsid w:val="00A75AF8"/>
    <w:rsid w:val="00A75E03"/>
    <w:rsid w:val="00A75E86"/>
    <w:rsid w:val="00A75EA4"/>
    <w:rsid w:val="00A761A4"/>
    <w:rsid w:val="00A76242"/>
    <w:rsid w:val="00A7695B"/>
    <w:rsid w:val="00A7698A"/>
    <w:rsid w:val="00A769A1"/>
    <w:rsid w:val="00A76C43"/>
    <w:rsid w:val="00A76F57"/>
    <w:rsid w:val="00A76F6C"/>
    <w:rsid w:val="00A76FA8"/>
    <w:rsid w:val="00A7716A"/>
    <w:rsid w:val="00A77454"/>
    <w:rsid w:val="00A778B4"/>
    <w:rsid w:val="00A77C60"/>
    <w:rsid w:val="00A77F07"/>
    <w:rsid w:val="00A77F3D"/>
    <w:rsid w:val="00A802C4"/>
    <w:rsid w:val="00A80355"/>
    <w:rsid w:val="00A80356"/>
    <w:rsid w:val="00A80958"/>
    <w:rsid w:val="00A811A1"/>
    <w:rsid w:val="00A817B3"/>
    <w:rsid w:val="00A81CE5"/>
    <w:rsid w:val="00A81E52"/>
    <w:rsid w:val="00A821B5"/>
    <w:rsid w:val="00A83123"/>
    <w:rsid w:val="00A833D3"/>
    <w:rsid w:val="00A8387C"/>
    <w:rsid w:val="00A83F4C"/>
    <w:rsid w:val="00A84377"/>
    <w:rsid w:val="00A84685"/>
    <w:rsid w:val="00A846CF"/>
    <w:rsid w:val="00A84EE6"/>
    <w:rsid w:val="00A84F17"/>
    <w:rsid w:val="00A85200"/>
    <w:rsid w:val="00A855B3"/>
    <w:rsid w:val="00A855FD"/>
    <w:rsid w:val="00A856D9"/>
    <w:rsid w:val="00A8584A"/>
    <w:rsid w:val="00A85B37"/>
    <w:rsid w:val="00A861A9"/>
    <w:rsid w:val="00A862C1"/>
    <w:rsid w:val="00A86423"/>
    <w:rsid w:val="00A86814"/>
    <w:rsid w:val="00A86A5C"/>
    <w:rsid w:val="00A8710B"/>
    <w:rsid w:val="00A8754D"/>
    <w:rsid w:val="00A87E4F"/>
    <w:rsid w:val="00A90233"/>
    <w:rsid w:val="00A90439"/>
    <w:rsid w:val="00A90C14"/>
    <w:rsid w:val="00A90CBD"/>
    <w:rsid w:val="00A90DB1"/>
    <w:rsid w:val="00A9100F"/>
    <w:rsid w:val="00A913B3"/>
    <w:rsid w:val="00A914B8"/>
    <w:rsid w:val="00A914BB"/>
    <w:rsid w:val="00A91AC3"/>
    <w:rsid w:val="00A91C91"/>
    <w:rsid w:val="00A91CDF"/>
    <w:rsid w:val="00A922BB"/>
    <w:rsid w:val="00A923F8"/>
    <w:rsid w:val="00A92535"/>
    <w:rsid w:val="00A92597"/>
    <w:rsid w:val="00A92A24"/>
    <w:rsid w:val="00A92A53"/>
    <w:rsid w:val="00A92BEF"/>
    <w:rsid w:val="00A92CA9"/>
    <w:rsid w:val="00A936D2"/>
    <w:rsid w:val="00A938AC"/>
    <w:rsid w:val="00A93ADF"/>
    <w:rsid w:val="00A93EC1"/>
    <w:rsid w:val="00A940D3"/>
    <w:rsid w:val="00A94311"/>
    <w:rsid w:val="00A94325"/>
    <w:rsid w:val="00A949B6"/>
    <w:rsid w:val="00A94C68"/>
    <w:rsid w:val="00A9589A"/>
    <w:rsid w:val="00A95A81"/>
    <w:rsid w:val="00A95C50"/>
    <w:rsid w:val="00A960C1"/>
    <w:rsid w:val="00A96686"/>
    <w:rsid w:val="00A96772"/>
    <w:rsid w:val="00A967B1"/>
    <w:rsid w:val="00A96971"/>
    <w:rsid w:val="00A96A8C"/>
    <w:rsid w:val="00A96AC3"/>
    <w:rsid w:val="00A96EC8"/>
    <w:rsid w:val="00A96F2B"/>
    <w:rsid w:val="00A97B82"/>
    <w:rsid w:val="00A97DD0"/>
    <w:rsid w:val="00AA006A"/>
    <w:rsid w:val="00AA0288"/>
    <w:rsid w:val="00AA07A5"/>
    <w:rsid w:val="00AA0962"/>
    <w:rsid w:val="00AA0B80"/>
    <w:rsid w:val="00AA13FB"/>
    <w:rsid w:val="00AA15B0"/>
    <w:rsid w:val="00AA1A97"/>
    <w:rsid w:val="00AA1BCC"/>
    <w:rsid w:val="00AA1C0B"/>
    <w:rsid w:val="00AA23C2"/>
    <w:rsid w:val="00AA24E8"/>
    <w:rsid w:val="00AA2749"/>
    <w:rsid w:val="00AA2BCE"/>
    <w:rsid w:val="00AA30B6"/>
    <w:rsid w:val="00AA30F9"/>
    <w:rsid w:val="00AA3117"/>
    <w:rsid w:val="00AA3188"/>
    <w:rsid w:val="00AA3354"/>
    <w:rsid w:val="00AA362C"/>
    <w:rsid w:val="00AA36E6"/>
    <w:rsid w:val="00AA37EF"/>
    <w:rsid w:val="00AA3AD2"/>
    <w:rsid w:val="00AA3D48"/>
    <w:rsid w:val="00AA43D9"/>
    <w:rsid w:val="00AA4474"/>
    <w:rsid w:val="00AA45AC"/>
    <w:rsid w:val="00AA45D5"/>
    <w:rsid w:val="00AA4655"/>
    <w:rsid w:val="00AA479B"/>
    <w:rsid w:val="00AA48E1"/>
    <w:rsid w:val="00AA4C64"/>
    <w:rsid w:val="00AA4D01"/>
    <w:rsid w:val="00AA4D69"/>
    <w:rsid w:val="00AA51FB"/>
    <w:rsid w:val="00AA5341"/>
    <w:rsid w:val="00AA53D5"/>
    <w:rsid w:val="00AA5483"/>
    <w:rsid w:val="00AA5BAF"/>
    <w:rsid w:val="00AA5C49"/>
    <w:rsid w:val="00AA5DBD"/>
    <w:rsid w:val="00AA5F35"/>
    <w:rsid w:val="00AA5F44"/>
    <w:rsid w:val="00AA61C3"/>
    <w:rsid w:val="00AA6774"/>
    <w:rsid w:val="00AA6BB8"/>
    <w:rsid w:val="00AA6FEC"/>
    <w:rsid w:val="00AA7044"/>
    <w:rsid w:val="00AA7152"/>
    <w:rsid w:val="00AA71E5"/>
    <w:rsid w:val="00AA7B67"/>
    <w:rsid w:val="00AA7F1D"/>
    <w:rsid w:val="00AB007B"/>
    <w:rsid w:val="00AB02D7"/>
    <w:rsid w:val="00AB0342"/>
    <w:rsid w:val="00AB06F1"/>
    <w:rsid w:val="00AB10AD"/>
    <w:rsid w:val="00AB11F9"/>
    <w:rsid w:val="00AB1212"/>
    <w:rsid w:val="00AB1296"/>
    <w:rsid w:val="00AB1589"/>
    <w:rsid w:val="00AB19A3"/>
    <w:rsid w:val="00AB1D6B"/>
    <w:rsid w:val="00AB2352"/>
    <w:rsid w:val="00AB266D"/>
    <w:rsid w:val="00AB30B0"/>
    <w:rsid w:val="00AB34F6"/>
    <w:rsid w:val="00AB38CB"/>
    <w:rsid w:val="00AB3965"/>
    <w:rsid w:val="00AB3F08"/>
    <w:rsid w:val="00AB3FD3"/>
    <w:rsid w:val="00AB45C1"/>
    <w:rsid w:val="00AB4955"/>
    <w:rsid w:val="00AB4BC0"/>
    <w:rsid w:val="00AB4CC9"/>
    <w:rsid w:val="00AB54A6"/>
    <w:rsid w:val="00AB58D2"/>
    <w:rsid w:val="00AB5B77"/>
    <w:rsid w:val="00AB5D05"/>
    <w:rsid w:val="00AB6249"/>
    <w:rsid w:val="00AB6582"/>
    <w:rsid w:val="00AB7262"/>
    <w:rsid w:val="00AB742B"/>
    <w:rsid w:val="00AB7B8D"/>
    <w:rsid w:val="00AC0277"/>
    <w:rsid w:val="00AC0536"/>
    <w:rsid w:val="00AC05EE"/>
    <w:rsid w:val="00AC0800"/>
    <w:rsid w:val="00AC080D"/>
    <w:rsid w:val="00AC0875"/>
    <w:rsid w:val="00AC091C"/>
    <w:rsid w:val="00AC124E"/>
    <w:rsid w:val="00AC1560"/>
    <w:rsid w:val="00AC16EB"/>
    <w:rsid w:val="00AC1814"/>
    <w:rsid w:val="00AC194D"/>
    <w:rsid w:val="00AC1C81"/>
    <w:rsid w:val="00AC2400"/>
    <w:rsid w:val="00AC2409"/>
    <w:rsid w:val="00AC267D"/>
    <w:rsid w:val="00AC2757"/>
    <w:rsid w:val="00AC2C97"/>
    <w:rsid w:val="00AC2DB5"/>
    <w:rsid w:val="00AC30FF"/>
    <w:rsid w:val="00AC329D"/>
    <w:rsid w:val="00AC366B"/>
    <w:rsid w:val="00AC39EB"/>
    <w:rsid w:val="00AC40E8"/>
    <w:rsid w:val="00AC447F"/>
    <w:rsid w:val="00AC4673"/>
    <w:rsid w:val="00AC4AAA"/>
    <w:rsid w:val="00AC4AD3"/>
    <w:rsid w:val="00AC4B05"/>
    <w:rsid w:val="00AC561E"/>
    <w:rsid w:val="00AC5A2E"/>
    <w:rsid w:val="00AC5B56"/>
    <w:rsid w:val="00AC5CAB"/>
    <w:rsid w:val="00AC5D17"/>
    <w:rsid w:val="00AC603D"/>
    <w:rsid w:val="00AC6417"/>
    <w:rsid w:val="00AC6AF5"/>
    <w:rsid w:val="00AC6D1C"/>
    <w:rsid w:val="00AC7192"/>
    <w:rsid w:val="00AC7713"/>
    <w:rsid w:val="00AC789D"/>
    <w:rsid w:val="00AC7BBF"/>
    <w:rsid w:val="00AC7CE5"/>
    <w:rsid w:val="00AC7DAB"/>
    <w:rsid w:val="00AC7DC6"/>
    <w:rsid w:val="00AC7FDB"/>
    <w:rsid w:val="00AD014E"/>
    <w:rsid w:val="00AD05D8"/>
    <w:rsid w:val="00AD0E6A"/>
    <w:rsid w:val="00AD123B"/>
    <w:rsid w:val="00AD1526"/>
    <w:rsid w:val="00AD15FD"/>
    <w:rsid w:val="00AD1C07"/>
    <w:rsid w:val="00AD2038"/>
    <w:rsid w:val="00AD21FB"/>
    <w:rsid w:val="00AD241E"/>
    <w:rsid w:val="00AD256C"/>
    <w:rsid w:val="00AD25B8"/>
    <w:rsid w:val="00AD2709"/>
    <w:rsid w:val="00AD2C94"/>
    <w:rsid w:val="00AD2DEE"/>
    <w:rsid w:val="00AD2F21"/>
    <w:rsid w:val="00AD30A9"/>
    <w:rsid w:val="00AD3333"/>
    <w:rsid w:val="00AD35A2"/>
    <w:rsid w:val="00AD3722"/>
    <w:rsid w:val="00AD37F5"/>
    <w:rsid w:val="00AD3D07"/>
    <w:rsid w:val="00AD3D4B"/>
    <w:rsid w:val="00AD3E56"/>
    <w:rsid w:val="00AD3FC3"/>
    <w:rsid w:val="00AD43D5"/>
    <w:rsid w:val="00AD4675"/>
    <w:rsid w:val="00AD4778"/>
    <w:rsid w:val="00AD4FB3"/>
    <w:rsid w:val="00AD525D"/>
    <w:rsid w:val="00AD52B1"/>
    <w:rsid w:val="00AD5385"/>
    <w:rsid w:val="00AD53EC"/>
    <w:rsid w:val="00AD5499"/>
    <w:rsid w:val="00AD54EF"/>
    <w:rsid w:val="00AD569B"/>
    <w:rsid w:val="00AD58E7"/>
    <w:rsid w:val="00AD59F9"/>
    <w:rsid w:val="00AD5D18"/>
    <w:rsid w:val="00AD67DC"/>
    <w:rsid w:val="00AD6AE7"/>
    <w:rsid w:val="00AD6BB7"/>
    <w:rsid w:val="00AD6D50"/>
    <w:rsid w:val="00AD6F1B"/>
    <w:rsid w:val="00AD7816"/>
    <w:rsid w:val="00AE021F"/>
    <w:rsid w:val="00AE087A"/>
    <w:rsid w:val="00AE0BC6"/>
    <w:rsid w:val="00AE0C9B"/>
    <w:rsid w:val="00AE1174"/>
    <w:rsid w:val="00AE185E"/>
    <w:rsid w:val="00AE1BA3"/>
    <w:rsid w:val="00AE1BCF"/>
    <w:rsid w:val="00AE1DC7"/>
    <w:rsid w:val="00AE1F4A"/>
    <w:rsid w:val="00AE1F8E"/>
    <w:rsid w:val="00AE2107"/>
    <w:rsid w:val="00AE21DC"/>
    <w:rsid w:val="00AE22BF"/>
    <w:rsid w:val="00AE2340"/>
    <w:rsid w:val="00AE2481"/>
    <w:rsid w:val="00AE2991"/>
    <w:rsid w:val="00AE2E76"/>
    <w:rsid w:val="00AE2EA7"/>
    <w:rsid w:val="00AE2F5D"/>
    <w:rsid w:val="00AE3B30"/>
    <w:rsid w:val="00AE3D92"/>
    <w:rsid w:val="00AE3D9F"/>
    <w:rsid w:val="00AE40DF"/>
    <w:rsid w:val="00AE4159"/>
    <w:rsid w:val="00AE4652"/>
    <w:rsid w:val="00AE563C"/>
    <w:rsid w:val="00AE565E"/>
    <w:rsid w:val="00AE5775"/>
    <w:rsid w:val="00AE6552"/>
    <w:rsid w:val="00AE6637"/>
    <w:rsid w:val="00AE6ADC"/>
    <w:rsid w:val="00AE6DC0"/>
    <w:rsid w:val="00AE75AC"/>
    <w:rsid w:val="00AE7669"/>
    <w:rsid w:val="00AE7A8D"/>
    <w:rsid w:val="00AE7AD1"/>
    <w:rsid w:val="00AF02BE"/>
    <w:rsid w:val="00AF09DF"/>
    <w:rsid w:val="00AF0AFE"/>
    <w:rsid w:val="00AF1066"/>
    <w:rsid w:val="00AF11E7"/>
    <w:rsid w:val="00AF14E8"/>
    <w:rsid w:val="00AF1EFE"/>
    <w:rsid w:val="00AF29C2"/>
    <w:rsid w:val="00AF29D1"/>
    <w:rsid w:val="00AF2B00"/>
    <w:rsid w:val="00AF2B80"/>
    <w:rsid w:val="00AF2CE9"/>
    <w:rsid w:val="00AF33DC"/>
    <w:rsid w:val="00AF3F1F"/>
    <w:rsid w:val="00AF3FDB"/>
    <w:rsid w:val="00AF4355"/>
    <w:rsid w:val="00AF4492"/>
    <w:rsid w:val="00AF4587"/>
    <w:rsid w:val="00AF4961"/>
    <w:rsid w:val="00AF4EBC"/>
    <w:rsid w:val="00AF4F56"/>
    <w:rsid w:val="00AF51F5"/>
    <w:rsid w:val="00AF52D4"/>
    <w:rsid w:val="00AF5A19"/>
    <w:rsid w:val="00AF5C83"/>
    <w:rsid w:val="00AF5D7B"/>
    <w:rsid w:val="00AF5DA8"/>
    <w:rsid w:val="00AF653C"/>
    <w:rsid w:val="00AF6861"/>
    <w:rsid w:val="00AF6B44"/>
    <w:rsid w:val="00AF6CFA"/>
    <w:rsid w:val="00AF7D02"/>
    <w:rsid w:val="00B00667"/>
    <w:rsid w:val="00B00F93"/>
    <w:rsid w:val="00B01421"/>
    <w:rsid w:val="00B0152E"/>
    <w:rsid w:val="00B01771"/>
    <w:rsid w:val="00B01777"/>
    <w:rsid w:val="00B019A3"/>
    <w:rsid w:val="00B01B00"/>
    <w:rsid w:val="00B01DFE"/>
    <w:rsid w:val="00B02208"/>
    <w:rsid w:val="00B0234A"/>
    <w:rsid w:val="00B02CC5"/>
    <w:rsid w:val="00B02F0D"/>
    <w:rsid w:val="00B0311A"/>
    <w:rsid w:val="00B03215"/>
    <w:rsid w:val="00B0365E"/>
    <w:rsid w:val="00B036AF"/>
    <w:rsid w:val="00B03A60"/>
    <w:rsid w:val="00B03AF3"/>
    <w:rsid w:val="00B03F19"/>
    <w:rsid w:val="00B03F24"/>
    <w:rsid w:val="00B0418C"/>
    <w:rsid w:val="00B04294"/>
    <w:rsid w:val="00B042B5"/>
    <w:rsid w:val="00B04FD5"/>
    <w:rsid w:val="00B05161"/>
    <w:rsid w:val="00B052A4"/>
    <w:rsid w:val="00B0535F"/>
    <w:rsid w:val="00B05409"/>
    <w:rsid w:val="00B05D13"/>
    <w:rsid w:val="00B05DEE"/>
    <w:rsid w:val="00B05E52"/>
    <w:rsid w:val="00B06614"/>
    <w:rsid w:val="00B0676C"/>
    <w:rsid w:val="00B06906"/>
    <w:rsid w:val="00B069B2"/>
    <w:rsid w:val="00B06CEF"/>
    <w:rsid w:val="00B06FA2"/>
    <w:rsid w:val="00B07394"/>
    <w:rsid w:val="00B0757E"/>
    <w:rsid w:val="00B07AEB"/>
    <w:rsid w:val="00B07F0A"/>
    <w:rsid w:val="00B07F91"/>
    <w:rsid w:val="00B1057F"/>
    <w:rsid w:val="00B10584"/>
    <w:rsid w:val="00B106C6"/>
    <w:rsid w:val="00B106F8"/>
    <w:rsid w:val="00B1075F"/>
    <w:rsid w:val="00B108B1"/>
    <w:rsid w:val="00B1096C"/>
    <w:rsid w:val="00B10AB9"/>
    <w:rsid w:val="00B10B98"/>
    <w:rsid w:val="00B10E46"/>
    <w:rsid w:val="00B1128C"/>
    <w:rsid w:val="00B113A3"/>
    <w:rsid w:val="00B11403"/>
    <w:rsid w:val="00B117CB"/>
    <w:rsid w:val="00B119C9"/>
    <w:rsid w:val="00B11C26"/>
    <w:rsid w:val="00B12027"/>
    <w:rsid w:val="00B12149"/>
    <w:rsid w:val="00B123F2"/>
    <w:rsid w:val="00B126DD"/>
    <w:rsid w:val="00B12AC9"/>
    <w:rsid w:val="00B12ADF"/>
    <w:rsid w:val="00B12D22"/>
    <w:rsid w:val="00B13009"/>
    <w:rsid w:val="00B1312F"/>
    <w:rsid w:val="00B1328B"/>
    <w:rsid w:val="00B13F0B"/>
    <w:rsid w:val="00B143AF"/>
    <w:rsid w:val="00B14605"/>
    <w:rsid w:val="00B14650"/>
    <w:rsid w:val="00B148EB"/>
    <w:rsid w:val="00B14FF5"/>
    <w:rsid w:val="00B1574E"/>
    <w:rsid w:val="00B157A4"/>
    <w:rsid w:val="00B15B55"/>
    <w:rsid w:val="00B15FC1"/>
    <w:rsid w:val="00B161E8"/>
    <w:rsid w:val="00B164A1"/>
    <w:rsid w:val="00B167A8"/>
    <w:rsid w:val="00B16F29"/>
    <w:rsid w:val="00B16F2E"/>
    <w:rsid w:val="00B16FA4"/>
    <w:rsid w:val="00B17000"/>
    <w:rsid w:val="00B171A5"/>
    <w:rsid w:val="00B171F8"/>
    <w:rsid w:val="00B173FE"/>
    <w:rsid w:val="00B17421"/>
    <w:rsid w:val="00B176CC"/>
    <w:rsid w:val="00B17815"/>
    <w:rsid w:val="00B17827"/>
    <w:rsid w:val="00B17E8C"/>
    <w:rsid w:val="00B2000C"/>
    <w:rsid w:val="00B20449"/>
    <w:rsid w:val="00B20523"/>
    <w:rsid w:val="00B20750"/>
    <w:rsid w:val="00B207B1"/>
    <w:rsid w:val="00B2126E"/>
    <w:rsid w:val="00B217F2"/>
    <w:rsid w:val="00B2277A"/>
    <w:rsid w:val="00B22A5A"/>
    <w:rsid w:val="00B22B37"/>
    <w:rsid w:val="00B22BD9"/>
    <w:rsid w:val="00B22FDB"/>
    <w:rsid w:val="00B23005"/>
    <w:rsid w:val="00B2302B"/>
    <w:rsid w:val="00B23438"/>
    <w:rsid w:val="00B23833"/>
    <w:rsid w:val="00B23A01"/>
    <w:rsid w:val="00B23A4E"/>
    <w:rsid w:val="00B23A53"/>
    <w:rsid w:val="00B23B22"/>
    <w:rsid w:val="00B242E2"/>
    <w:rsid w:val="00B245B0"/>
    <w:rsid w:val="00B24640"/>
    <w:rsid w:val="00B2498A"/>
    <w:rsid w:val="00B24B03"/>
    <w:rsid w:val="00B24B9F"/>
    <w:rsid w:val="00B250EC"/>
    <w:rsid w:val="00B254C2"/>
    <w:rsid w:val="00B25679"/>
    <w:rsid w:val="00B2581D"/>
    <w:rsid w:val="00B25D19"/>
    <w:rsid w:val="00B25FB5"/>
    <w:rsid w:val="00B265A9"/>
    <w:rsid w:val="00B26639"/>
    <w:rsid w:val="00B26945"/>
    <w:rsid w:val="00B26BD2"/>
    <w:rsid w:val="00B26E46"/>
    <w:rsid w:val="00B26E6E"/>
    <w:rsid w:val="00B304FD"/>
    <w:rsid w:val="00B305FE"/>
    <w:rsid w:val="00B3063C"/>
    <w:rsid w:val="00B30831"/>
    <w:rsid w:val="00B30D7E"/>
    <w:rsid w:val="00B3102C"/>
    <w:rsid w:val="00B31226"/>
    <w:rsid w:val="00B31293"/>
    <w:rsid w:val="00B314CE"/>
    <w:rsid w:val="00B31634"/>
    <w:rsid w:val="00B31894"/>
    <w:rsid w:val="00B31930"/>
    <w:rsid w:val="00B31981"/>
    <w:rsid w:val="00B31B29"/>
    <w:rsid w:val="00B31CCD"/>
    <w:rsid w:val="00B31E75"/>
    <w:rsid w:val="00B31F0D"/>
    <w:rsid w:val="00B31FA1"/>
    <w:rsid w:val="00B32362"/>
    <w:rsid w:val="00B32397"/>
    <w:rsid w:val="00B324A3"/>
    <w:rsid w:val="00B32648"/>
    <w:rsid w:val="00B3266D"/>
    <w:rsid w:val="00B3291F"/>
    <w:rsid w:val="00B329CB"/>
    <w:rsid w:val="00B33216"/>
    <w:rsid w:val="00B3398E"/>
    <w:rsid w:val="00B33BD7"/>
    <w:rsid w:val="00B33CED"/>
    <w:rsid w:val="00B33D7C"/>
    <w:rsid w:val="00B33E3C"/>
    <w:rsid w:val="00B3433B"/>
    <w:rsid w:val="00B343FE"/>
    <w:rsid w:val="00B3447E"/>
    <w:rsid w:val="00B344C7"/>
    <w:rsid w:val="00B3469B"/>
    <w:rsid w:val="00B34C2F"/>
    <w:rsid w:val="00B34E36"/>
    <w:rsid w:val="00B34F57"/>
    <w:rsid w:val="00B353BF"/>
    <w:rsid w:val="00B36153"/>
    <w:rsid w:val="00B361E3"/>
    <w:rsid w:val="00B3673A"/>
    <w:rsid w:val="00B369AE"/>
    <w:rsid w:val="00B369B7"/>
    <w:rsid w:val="00B36A62"/>
    <w:rsid w:val="00B36BFC"/>
    <w:rsid w:val="00B37042"/>
    <w:rsid w:val="00B3704D"/>
    <w:rsid w:val="00B3709C"/>
    <w:rsid w:val="00B371B4"/>
    <w:rsid w:val="00B379CA"/>
    <w:rsid w:val="00B37D86"/>
    <w:rsid w:val="00B37DAD"/>
    <w:rsid w:val="00B37E7F"/>
    <w:rsid w:val="00B4010A"/>
    <w:rsid w:val="00B401D5"/>
    <w:rsid w:val="00B402D6"/>
    <w:rsid w:val="00B40371"/>
    <w:rsid w:val="00B40774"/>
    <w:rsid w:val="00B4088C"/>
    <w:rsid w:val="00B408DE"/>
    <w:rsid w:val="00B40997"/>
    <w:rsid w:val="00B40A59"/>
    <w:rsid w:val="00B40BC8"/>
    <w:rsid w:val="00B40CC7"/>
    <w:rsid w:val="00B40DBC"/>
    <w:rsid w:val="00B40FAB"/>
    <w:rsid w:val="00B41286"/>
    <w:rsid w:val="00B413F7"/>
    <w:rsid w:val="00B414FC"/>
    <w:rsid w:val="00B41952"/>
    <w:rsid w:val="00B419B3"/>
    <w:rsid w:val="00B41AC7"/>
    <w:rsid w:val="00B41DA8"/>
    <w:rsid w:val="00B42030"/>
    <w:rsid w:val="00B420C3"/>
    <w:rsid w:val="00B4240D"/>
    <w:rsid w:val="00B4267C"/>
    <w:rsid w:val="00B42ACC"/>
    <w:rsid w:val="00B430B1"/>
    <w:rsid w:val="00B431D3"/>
    <w:rsid w:val="00B432BF"/>
    <w:rsid w:val="00B43305"/>
    <w:rsid w:val="00B44114"/>
    <w:rsid w:val="00B441B7"/>
    <w:rsid w:val="00B441DC"/>
    <w:rsid w:val="00B443C9"/>
    <w:rsid w:val="00B4472D"/>
    <w:rsid w:val="00B449AA"/>
    <w:rsid w:val="00B44BB0"/>
    <w:rsid w:val="00B44D07"/>
    <w:rsid w:val="00B44DF9"/>
    <w:rsid w:val="00B44FA4"/>
    <w:rsid w:val="00B44FD7"/>
    <w:rsid w:val="00B450C8"/>
    <w:rsid w:val="00B45938"/>
    <w:rsid w:val="00B461A3"/>
    <w:rsid w:val="00B461B5"/>
    <w:rsid w:val="00B46341"/>
    <w:rsid w:val="00B46A5F"/>
    <w:rsid w:val="00B46CA5"/>
    <w:rsid w:val="00B46CE6"/>
    <w:rsid w:val="00B46DD6"/>
    <w:rsid w:val="00B4765E"/>
    <w:rsid w:val="00B476D8"/>
    <w:rsid w:val="00B47818"/>
    <w:rsid w:val="00B47EC9"/>
    <w:rsid w:val="00B501D6"/>
    <w:rsid w:val="00B50325"/>
    <w:rsid w:val="00B504F4"/>
    <w:rsid w:val="00B50BFA"/>
    <w:rsid w:val="00B50CB3"/>
    <w:rsid w:val="00B50F45"/>
    <w:rsid w:val="00B5113B"/>
    <w:rsid w:val="00B5144D"/>
    <w:rsid w:val="00B51551"/>
    <w:rsid w:val="00B51553"/>
    <w:rsid w:val="00B51917"/>
    <w:rsid w:val="00B51AE1"/>
    <w:rsid w:val="00B51B75"/>
    <w:rsid w:val="00B51D28"/>
    <w:rsid w:val="00B51D60"/>
    <w:rsid w:val="00B51E80"/>
    <w:rsid w:val="00B5249E"/>
    <w:rsid w:val="00B524FA"/>
    <w:rsid w:val="00B525D7"/>
    <w:rsid w:val="00B52876"/>
    <w:rsid w:val="00B52924"/>
    <w:rsid w:val="00B52C5E"/>
    <w:rsid w:val="00B52CB1"/>
    <w:rsid w:val="00B52CC9"/>
    <w:rsid w:val="00B52D78"/>
    <w:rsid w:val="00B52EE4"/>
    <w:rsid w:val="00B52F8A"/>
    <w:rsid w:val="00B53142"/>
    <w:rsid w:val="00B5332A"/>
    <w:rsid w:val="00B53368"/>
    <w:rsid w:val="00B53627"/>
    <w:rsid w:val="00B53EEE"/>
    <w:rsid w:val="00B54100"/>
    <w:rsid w:val="00B543E6"/>
    <w:rsid w:val="00B545E1"/>
    <w:rsid w:val="00B5470C"/>
    <w:rsid w:val="00B54721"/>
    <w:rsid w:val="00B54B1B"/>
    <w:rsid w:val="00B55114"/>
    <w:rsid w:val="00B55524"/>
    <w:rsid w:val="00B55820"/>
    <w:rsid w:val="00B55928"/>
    <w:rsid w:val="00B55EB9"/>
    <w:rsid w:val="00B55FFD"/>
    <w:rsid w:val="00B56387"/>
    <w:rsid w:val="00B5659D"/>
    <w:rsid w:val="00B565DA"/>
    <w:rsid w:val="00B5693B"/>
    <w:rsid w:val="00B5697A"/>
    <w:rsid w:val="00B56A78"/>
    <w:rsid w:val="00B56D45"/>
    <w:rsid w:val="00B5739B"/>
    <w:rsid w:val="00B5739E"/>
    <w:rsid w:val="00B57448"/>
    <w:rsid w:val="00B579F0"/>
    <w:rsid w:val="00B57DF6"/>
    <w:rsid w:val="00B600DC"/>
    <w:rsid w:val="00B60238"/>
    <w:rsid w:val="00B6038B"/>
    <w:rsid w:val="00B604D8"/>
    <w:rsid w:val="00B6076D"/>
    <w:rsid w:val="00B607F8"/>
    <w:rsid w:val="00B60CB9"/>
    <w:rsid w:val="00B60F4A"/>
    <w:rsid w:val="00B614F2"/>
    <w:rsid w:val="00B61688"/>
    <w:rsid w:val="00B61C7F"/>
    <w:rsid w:val="00B61E88"/>
    <w:rsid w:val="00B6206F"/>
    <w:rsid w:val="00B629D3"/>
    <w:rsid w:val="00B62C24"/>
    <w:rsid w:val="00B63129"/>
    <w:rsid w:val="00B6323B"/>
    <w:rsid w:val="00B63279"/>
    <w:rsid w:val="00B63557"/>
    <w:rsid w:val="00B63757"/>
    <w:rsid w:val="00B6396C"/>
    <w:rsid w:val="00B63EA0"/>
    <w:rsid w:val="00B64DA8"/>
    <w:rsid w:val="00B65BA6"/>
    <w:rsid w:val="00B65D5F"/>
    <w:rsid w:val="00B65FC9"/>
    <w:rsid w:val="00B66097"/>
    <w:rsid w:val="00B66732"/>
    <w:rsid w:val="00B66C22"/>
    <w:rsid w:val="00B673F1"/>
    <w:rsid w:val="00B67526"/>
    <w:rsid w:val="00B67587"/>
    <w:rsid w:val="00B67817"/>
    <w:rsid w:val="00B67987"/>
    <w:rsid w:val="00B67A5B"/>
    <w:rsid w:val="00B67B08"/>
    <w:rsid w:val="00B70023"/>
    <w:rsid w:val="00B703CC"/>
    <w:rsid w:val="00B70932"/>
    <w:rsid w:val="00B70B18"/>
    <w:rsid w:val="00B70B99"/>
    <w:rsid w:val="00B70CFF"/>
    <w:rsid w:val="00B70D9F"/>
    <w:rsid w:val="00B70E7E"/>
    <w:rsid w:val="00B71114"/>
    <w:rsid w:val="00B716EA"/>
    <w:rsid w:val="00B717E0"/>
    <w:rsid w:val="00B71BF3"/>
    <w:rsid w:val="00B71C5E"/>
    <w:rsid w:val="00B71D32"/>
    <w:rsid w:val="00B71D3B"/>
    <w:rsid w:val="00B72988"/>
    <w:rsid w:val="00B735EC"/>
    <w:rsid w:val="00B73752"/>
    <w:rsid w:val="00B738CC"/>
    <w:rsid w:val="00B73E8F"/>
    <w:rsid w:val="00B73EA5"/>
    <w:rsid w:val="00B74028"/>
    <w:rsid w:val="00B74883"/>
    <w:rsid w:val="00B754DD"/>
    <w:rsid w:val="00B75699"/>
    <w:rsid w:val="00B75979"/>
    <w:rsid w:val="00B75A92"/>
    <w:rsid w:val="00B75BEE"/>
    <w:rsid w:val="00B75D82"/>
    <w:rsid w:val="00B75DA5"/>
    <w:rsid w:val="00B76604"/>
    <w:rsid w:val="00B76947"/>
    <w:rsid w:val="00B77459"/>
    <w:rsid w:val="00B778E8"/>
    <w:rsid w:val="00B77C97"/>
    <w:rsid w:val="00B77CDA"/>
    <w:rsid w:val="00B80069"/>
    <w:rsid w:val="00B801F5"/>
    <w:rsid w:val="00B8046E"/>
    <w:rsid w:val="00B8085C"/>
    <w:rsid w:val="00B808BC"/>
    <w:rsid w:val="00B80EA1"/>
    <w:rsid w:val="00B8100D"/>
    <w:rsid w:val="00B81010"/>
    <w:rsid w:val="00B81101"/>
    <w:rsid w:val="00B812F6"/>
    <w:rsid w:val="00B81439"/>
    <w:rsid w:val="00B81601"/>
    <w:rsid w:val="00B81825"/>
    <w:rsid w:val="00B81AF8"/>
    <w:rsid w:val="00B81ED1"/>
    <w:rsid w:val="00B8229A"/>
    <w:rsid w:val="00B8256E"/>
    <w:rsid w:val="00B826E0"/>
    <w:rsid w:val="00B826FA"/>
    <w:rsid w:val="00B82A1B"/>
    <w:rsid w:val="00B82AB0"/>
    <w:rsid w:val="00B82C09"/>
    <w:rsid w:val="00B82D1E"/>
    <w:rsid w:val="00B82EDB"/>
    <w:rsid w:val="00B82F7F"/>
    <w:rsid w:val="00B8308C"/>
    <w:rsid w:val="00B8312B"/>
    <w:rsid w:val="00B83147"/>
    <w:rsid w:val="00B832BE"/>
    <w:rsid w:val="00B83304"/>
    <w:rsid w:val="00B834BC"/>
    <w:rsid w:val="00B836BF"/>
    <w:rsid w:val="00B83A98"/>
    <w:rsid w:val="00B83B1A"/>
    <w:rsid w:val="00B83CE3"/>
    <w:rsid w:val="00B8403B"/>
    <w:rsid w:val="00B84140"/>
    <w:rsid w:val="00B8445D"/>
    <w:rsid w:val="00B847DA"/>
    <w:rsid w:val="00B849B3"/>
    <w:rsid w:val="00B84AED"/>
    <w:rsid w:val="00B84BA6"/>
    <w:rsid w:val="00B84BA9"/>
    <w:rsid w:val="00B84FF1"/>
    <w:rsid w:val="00B8516D"/>
    <w:rsid w:val="00B853D4"/>
    <w:rsid w:val="00B85716"/>
    <w:rsid w:val="00B857E0"/>
    <w:rsid w:val="00B8585E"/>
    <w:rsid w:val="00B85E40"/>
    <w:rsid w:val="00B86333"/>
    <w:rsid w:val="00B863BD"/>
    <w:rsid w:val="00B864F7"/>
    <w:rsid w:val="00B86D8D"/>
    <w:rsid w:val="00B86D9F"/>
    <w:rsid w:val="00B8750E"/>
    <w:rsid w:val="00B87AEA"/>
    <w:rsid w:val="00B87B2A"/>
    <w:rsid w:val="00B87EB8"/>
    <w:rsid w:val="00B90274"/>
    <w:rsid w:val="00B9036C"/>
    <w:rsid w:val="00B907DE"/>
    <w:rsid w:val="00B90DB8"/>
    <w:rsid w:val="00B911E8"/>
    <w:rsid w:val="00B91331"/>
    <w:rsid w:val="00B9155B"/>
    <w:rsid w:val="00B91A90"/>
    <w:rsid w:val="00B91A97"/>
    <w:rsid w:val="00B91AD1"/>
    <w:rsid w:val="00B91D92"/>
    <w:rsid w:val="00B91DFB"/>
    <w:rsid w:val="00B91FF9"/>
    <w:rsid w:val="00B9257B"/>
    <w:rsid w:val="00B9260A"/>
    <w:rsid w:val="00B926AB"/>
    <w:rsid w:val="00B927CF"/>
    <w:rsid w:val="00B927F9"/>
    <w:rsid w:val="00B9280D"/>
    <w:rsid w:val="00B92D09"/>
    <w:rsid w:val="00B9319A"/>
    <w:rsid w:val="00B9350D"/>
    <w:rsid w:val="00B93550"/>
    <w:rsid w:val="00B9389A"/>
    <w:rsid w:val="00B938A6"/>
    <w:rsid w:val="00B93C2B"/>
    <w:rsid w:val="00B94BD0"/>
    <w:rsid w:val="00B94EF5"/>
    <w:rsid w:val="00B9529E"/>
    <w:rsid w:val="00B95518"/>
    <w:rsid w:val="00B957AD"/>
    <w:rsid w:val="00B959C1"/>
    <w:rsid w:val="00B95A35"/>
    <w:rsid w:val="00B95D31"/>
    <w:rsid w:val="00B95F42"/>
    <w:rsid w:val="00B96373"/>
    <w:rsid w:val="00B96666"/>
    <w:rsid w:val="00B96C37"/>
    <w:rsid w:val="00B96E19"/>
    <w:rsid w:val="00B96F65"/>
    <w:rsid w:val="00B96FF8"/>
    <w:rsid w:val="00B9710B"/>
    <w:rsid w:val="00B9734E"/>
    <w:rsid w:val="00B974EB"/>
    <w:rsid w:val="00B975CA"/>
    <w:rsid w:val="00B97677"/>
    <w:rsid w:val="00B977C5"/>
    <w:rsid w:val="00B97957"/>
    <w:rsid w:val="00B97A38"/>
    <w:rsid w:val="00B97BBC"/>
    <w:rsid w:val="00B97D8D"/>
    <w:rsid w:val="00BA0161"/>
    <w:rsid w:val="00BA072D"/>
    <w:rsid w:val="00BA093D"/>
    <w:rsid w:val="00BA0F9B"/>
    <w:rsid w:val="00BA1148"/>
    <w:rsid w:val="00BA12CC"/>
    <w:rsid w:val="00BA12FC"/>
    <w:rsid w:val="00BA1430"/>
    <w:rsid w:val="00BA1626"/>
    <w:rsid w:val="00BA1E07"/>
    <w:rsid w:val="00BA2585"/>
    <w:rsid w:val="00BA3035"/>
    <w:rsid w:val="00BA33FF"/>
    <w:rsid w:val="00BA3479"/>
    <w:rsid w:val="00BA3701"/>
    <w:rsid w:val="00BA38B0"/>
    <w:rsid w:val="00BA38DF"/>
    <w:rsid w:val="00BA3C18"/>
    <w:rsid w:val="00BA3C81"/>
    <w:rsid w:val="00BA3CD5"/>
    <w:rsid w:val="00BA3F00"/>
    <w:rsid w:val="00BA40D4"/>
    <w:rsid w:val="00BA4825"/>
    <w:rsid w:val="00BA5052"/>
    <w:rsid w:val="00BA5776"/>
    <w:rsid w:val="00BA5A94"/>
    <w:rsid w:val="00BA5C5E"/>
    <w:rsid w:val="00BA6110"/>
    <w:rsid w:val="00BA6119"/>
    <w:rsid w:val="00BA6413"/>
    <w:rsid w:val="00BA64BD"/>
    <w:rsid w:val="00BA675C"/>
    <w:rsid w:val="00BA6BE9"/>
    <w:rsid w:val="00BA72D7"/>
    <w:rsid w:val="00BA7582"/>
    <w:rsid w:val="00BA7732"/>
    <w:rsid w:val="00BA7CBF"/>
    <w:rsid w:val="00BA7CE8"/>
    <w:rsid w:val="00BB0031"/>
    <w:rsid w:val="00BB0195"/>
    <w:rsid w:val="00BB08DD"/>
    <w:rsid w:val="00BB0B71"/>
    <w:rsid w:val="00BB0BD8"/>
    <w:rsid w:val="00BB104D"/>
    <w:rsid w:val="00BB1E1A"/>
    <w:rsid w:val="00BB1F38"/>
    <w:rsid w:val="00BB2051"/>
    <w:rsid w:val="00BB228A"/>
    <w:rsid w:val="00BB23FB"/>
    <w:rsid w:val="00BB2613"/>
    <w:rsid w:val="00BB27C3"/>
    <w:rsid w:val="00BB2B3B"/>
    <w:rsid w:val="00BB2DA3"/>
    <w:rsid w:val="00BB31A5"/>
    <w:rsid w:val="00BB33D6"/>
    <w:rsid w:val="00BB3538"/>
    <w:rsid w:val="00BB37B1"/>
    <w:rsid w:val="00BB37F4"/>
    <w:rsid w:val="00BB39E8"/>
    <w:rsid w:val="00BB3A65"/>
    <w:rsid w:val="00BB3E17"/>
    <w:rsid w:val="00BB40A8"/>
    <w:rsid w:val="00BB41A5"/>
    <w:rsid w:val="00BB42B4"/>
    <w:rsid w:val="00BB4485"/>
    <w:rsid w:val="00BB4A09"/>
    <w:rsid w:val="00BB5540"/>
    <w:rsid w:val="00BB5A5F"/>
    <w:rsid w:val="00BB5D88"/>
    <w:rsid w:val="00BB5F59"/>
    <w:rsid w:val="00BB604F"/>
    <w:rsid w:val="00BB6255"/>
    <w:rsid w:val="00BB63C0"/>
    <w:rsid w:val="00BB6658"/>
    <w:rsid w:val="00BB6D1E"/>
    <w:rsid w:val="00BB712B"/>
    <w:rsid w:val="00BB71DB"/>
    <w:rsid w:val="00BB798C"/>
    <w:rsid w:val="00BB7A76"/>
    <w:rsid w:val="00BB7D3A"/>
    <w:rsid w:val="00BB7F98"/>
    <w:rsid w:val="00BC089D"/>
    <w:rsid w:val="00BC09BF"/>
    <w:rsid w:val="00BC0B23"/>
    <w:rsid w:val="00BC12D3"/>
    <w:rsid w:val="00BC139C"/>
    <w:rsid w:val="00BC15E0"/>
    <w:rsid w:val="00BC198B"/>
    <w:rsid w:val="00BC2C99"/>
    <w:rsid w:val="00BC2EFB"/>
    <w:rsid w:val="00BC2F4C"/>
    <w:rsid w:val="00BC3826"/>
    <w:rsid w:val="00BC3828"/>
    <w:rsid w:val="00BC41F8"/>
    <w:rsid w:val="00BC4B06"/>
    <w:rsid w:val="00BC4B6C"/>
    <w:rsid w:val="00BC4E9A"/>
    <w:rsid w:val="00BC4F50"/>
    <w:rsid w:val="00BC5009"/>
    <w:rsid w:val="00BC507B"/>
    <w:rsid w:val="00BC5AC7"/>
    <w:rsid w:val="00BC5E60"/>
    <w:rsid w:val="00BC6E55"/>
    <w:rsid w:val="00BC6E9B"/>
    <w:rsid w:val="00BC7A76"/>
    <w:rsid w:val="00BD040C"/>
    <w:rsid w:val="00BD0E72"/>
    <w:rsid w:val="00BD0E83"/>
    <w:rsid w:val="00BD135C"/>
    <w:rsid w:val="00BD1A21"/>
    <w:rsid w:val="00BD1AAC"/>
    <w:rsid w:val="00BD1C84"/>
    <w:rsid w:val="00BD219C"/>
    <w:rsid w:val="00BD248A"/>
    <w:rsid w:val="00BD2FF8"/>
    <w:rsid w:val="00BD3703"/>
    <w:rsid w:val="00BD3728"/>
    <w:rsid w:val="00BD3781"/>
    <w:rsid w:val="00BD3BAC"/>
    <w:rsid w:val="00BD4213"/>
    <w:rsid w:val="00BD4256"/>
    <w:rsid w:val="00BD45CD"/>
    <w:rsid w:val="00BD4840"/>
    <w:rsid w:val="00BD4D31"/>
    <w:rsid w:val="00BD4E48"/>
    <w:rsid w:val="00BD533E"/>
    <w:rsid w:val="00BD581D"/>
    <w:rsid w:val="00BD5B8B"/>
    <w:rsid w:val="00BD5CFD"/>
    <w:rsid w:val="00BD6130"/>
    <w:rsid w:val="00BD61BE"/>
    <w:rsid w:val="00BD661F"/>
    <w:rsid w:val="00BD6B04"/>
    <w:rsid w:val="00BD6EED"/>
    <w:rsid w:val="00BD70B0"/>
    <w:rsid w:val="00BD766B"/>
    <w:rsid w:val="00BD7DC9"/>
    <w:rsid w:val="00BE0041"/>
    <w:rsid w:val="00BE02EC"/>
    <w:rsid w:val="00BE0A31"/>
    <w:rsid w:val="00BE0D95"/>
    <w:rsid w:val="00BE0FEC"/>
    <w:rsid w:val="00BE1684"/>
    <w:rsid w:val="00BE1897"/>
    <w:rsid w:val="00BE1E9A"/>
    <w:rsid w:val="00BE1F25"/>
    <w:rsid w:val="00BE1F87"/>
    <w:rsid w:val="00BE2118"/>
    <w:rsid w:val="00BE2601"/>
    <w:rsid w:val="00BE27C1"/>
    <w:rsid w:val="00BE337E"/>
    <w:rsid w:val="00BE3441"/>
    <w:rsid w:val="00BE349D"/>
    <w:rsid w:val="00BE356F"/>
    <w:rsid w:val="00BE3611"/>
    <w:rsid w:val="00BE369C"/>
    <w:rsid w:val="00BE37EF"/>
    <w:rsid w:val="00BE3A4E"/>
    <w:rsid w:val="00BE3DA8"/>
    <w:rsid w:val="00BE3F22"/>
    <w:rsid w:val="00BE4591"/>
    <w:rsid w:val="00BE4708"/>
    <w:rsid w:val="00BE4CB8"/>
    <w:rsid w:val="00BE4DED"/>
    <w:rsid w:val="00BE516E"/>
    <w:rsid w:val="00BE546A"/>
    <w:rsid w:val="00BE5618"/>
    <w:rsid w:val="00BE581C"/>
    <w:rsid w:val="00BE5DF1"/>
    <w:rsid w:val="00BE5E71"/>
    <w:rsid w:val="00BE657E"/>
    <w:rsid w:val="00BE6723"/>
    <w:rsid w:val="00BE6B5F"/>
    <w:rsid w:val="00BE6E07"/>
    <w:rsid w:val="00BE6EB6"/>
    <w:rsid w:val="00BE7128"/>
    <w:rsid w:val="00BE71AB"/>
    <w:rsid w:val="00BE7434"/>
    <w:rsid w:val="00BE7853"/>
    <w:rsid w:val="00BE7C4A"/>
    <w:rsid w:val="00BE7E1E"/>
    <w:rsid w:val="00BE7E5E"/>
    <w:rsid w:val="00BF0BFC"/>
    <w:rsid w:val="00BF0D96"/>
    <w:rsid w:val="00BF16BD"/>
    <w:rsid w:val="00BF16E1"/>
    <w:rsid w:val="00BF1ED0"/>
    <w:rsid w:val="00BF1F7C"/>
    <w:rsid w:val="00BF2544"/>
    <w:rsid w:val="00BF29C1"/>
    <w:rsid w:val="00BF2B6F"/>
    <w:rsid w:val="00BF2B88"/>
    <w:rsid w:val="00BF2C4D"/>
    <w:rsid w:val="00BF2E2B"/>
    <w:rsid w:val="00BF351B"/>
    <w:rsid w:val="00BF38C2"/>
    <w:rsid w:val="00BF44EC"/>
    <w:rsid w:val="00BF4712"/>
    <w:rsid w:val="00BF4B4E"/>
    <w:rsid w:val="00BF4DBD"/>
    <w:rsid w:val="00BF513F"/>
    <w:rsid w:val="00BF552D"/>
    <w:rsid w:val="00BF55B5"/>
    <w:rsid w:val="00BF5A7F"/>
    <w:rsid w:val="00BF6005"/>
    <w:rsid w:val="00BF62E9"/>
    <w:rsid w:val="00BF6311"/>
    <w:rsid w:val="00BF64ED"/>
    <w:rsid w:val="00BF665C"/>
    <w:rsid w:val="00BF6764"/>
    <w:rsid w:val="00BF7175"/>
    <w:rsid w:val="00BF71AE"/>
    <w:rsid w:val="00BF786D"/>
    <w:rsid w:val="00BF79AD"/>
    <w:rsid w:val="00BF7A6A"/>
    <w:rsid w:val="00BF7B45"/>
    <w:rsid w:val="00C00693"/>
    <w:rsid w:val="00C009F2"/>
    <w:rsid w:val="00C00AE3"/>
    <w:rsid w:val="00C00B05"/>
    <w:rsid w:val="00C00B44"/>
    <w:rsid w:val="00C00C1D"/>
    <w:rsid w:val="00C00C55"/>
    <w:rsid w:val="00C01117"/>
    <w:rsid w:val="00C015A9"/>
    <w:rsid w:val="00C01792"/>
    <w:rsid w:val="00C01A64"/>
    <w:rsid w:val="00C01CE8"/>
    <w:rsid w:val="00C02507"/>
    <w:rsid w:val="00C027B7"/>
    <w:rsid w:val="00C02871"/>
    <w:rsid w:val="00C029E3"/>
    <w:rsid w:val="00C02A67"/>
    <w:rsid w:val="00C02D8D"/>
    <w:rsid w:val="00C02DB0"/>
    <w:rsid w:val="00C02E44"/>
    <w:rsid w:val="00C03CD8"/>
    <w:rsid w:val="00C04027"/>
    <w:rsid w:val="00C04358"/>
    <w:rsid w:val="00C04655"/>
    <w:rsid w:val="00C04725"/>
    <w:rsid w:val="00C04805"/>
    <w:rsid w:val="00C04D67"/>
    <w:rsid w:val="00C052C9"/>
    <w:rsid w:val="00C05329"/>
    <w:rsid w:val="00C05B5F"/>
    <w:rsid w:val="00C05FF3"/>
    <w:rsid w:val="00C0605F"/>
    <w:rsid w:val="00C06488"/>
    <w:rsid w:val="00C0654B"/>
    <w:rsid w:val="00C065F6"/>
    <w:rsid w:val="00C0667C"/>
    <w:rsid w:val="00C069AC"/>
    <w:rsid w:val="00C06B14"/>
    <w:rsid w:val="00C07011"/>
    <w:rsid w:val="00C0720F"/>
    <w:rsid w:val="00C07D2B"/>
    <w:rsid w:val="00C101A7"/>
    <w:rsid w:val="00C1061A"/>
    <w:rsid w:val="00C10A24"/>
    <w:rsid w:val="00C10B72"/>
    <w:rsid w:val="00C10E5C"/>
    <w:rsid w:val="00C110A0"/>
    <w:rsid w:val="00C11A51"/>
    <w:rsid w:val="00C11B56"/>
    <w:rsid w:val="00C12198"/>
    <w:rsid w:val="00C122EB"/>
    <w:rsid w:val="00C123FE"/>
    <w:rsid w:val="00C12944"/>
    <w:rsid w:val="00C12B49"/>
    <w:rsid w:val="00C12E4A"/>
    <w:rsid w:val="00C12EC7"/>
    <w:rsid w:val="00C13B6B"/>
    <w:rsid w:val="00C13BA4"/>
    <w:rsid w:val="00C14B95"/>
    <w:rsid w:val="00C14D49"/>
    <w:rsid w:val="00C1548A"/>
    <w:rsid w:val="00C15ADB"/>
    <w:rsid w:val="00C1678E"/>
    <w:rsid w:val="00C16C34"/>
    <w:rsid w:val="00C16C86"/>
    <w:rsid w:val="00C16D1E"/>
    <w:rsid w:val="00C16D1F"/>
    <w:rsid w:val="00C16FE5"/>
    <w:rsid w:val="00C16FEF"/>
    <w:rsid w:val="00C1704D"/>
    <w:rsid w:val="00C17AB7"/>
    <w:rsid w:val="00C20273"/>
    <w:rsid w:val="00C20448"/>
    <w:rsid w:val="00C2061C"/>
    <w:rsid w:val="00C20BA7"/>
    <w:rsid w:val="00C2100A"/>
    <w:rsid w:val="00C2130D"/>
    <w:rsid w:val="00C2159F"/>
    <w:rsid w:val="00C215CB"/>
    <w:rsid w:val="00C218F6"/>
    <w:rsid w:val="00C22377"/>
    <w:rsid w:val="00C2286F"/>
    <w:rsid w:val="00C2297C"/>
    <w:rsid w:val="00C22D68"/>
    <w:rsid w:val="00C22E26"/>
    <w:rsid w:val="00C22F60"/>
    <w:rsid w:val="00C23163"/>
    <w:rsid w:val="00C23A09"/>
    <w:rsid w:val="00C23C9A"/>
    <w:rsid w:val="00C248B5"/>
    <w:rsid w:val="00C2495A"/>
    <w:rsid w:val="00C24B0B"/>
    <w:rsid w:val="00C24D58"/>
    <w:rsid w:val="00C254FD"/>
    <w:rsid w:val="00C255EC"/>
    <w:rsid w:val="00C257BA"/>
    <w:rsid w:val="00C25A8D"/>
    <w:rsid w:val="00C25AC6"/>
    <w:rsid w:val="00C25E22"/>
    <w:rsid w:val="00C264D0"/>
    <w:rsid w:val="00C265E6"/>
    <w:rsid w:val="00C26758"/>
    <w:rsid w:val="00C26799"/>
    <w:rsid w:val="00C26CC4"/>
    <w:rsid w:val="00C26E4F"/>
    <w:rsid w:val="00C27252"/>
    <w:rsid w:val="00C2758E"/>
    <w:rsid w:val="00C27786"/>
    <w:rsid w:val="00C277B8"/>
    <w:rsid w:val="00C27A58"/>
    <w:rsid w:val="00C27C76"/>
    <w:rsid w:val="00C27F48"/>
    <w:rsid w:val="00C27FF6"/>
    <w:rsid w:val="00C302D7"/>
    <w:rsid w:val="00C3067A"/>
    <w:rsid w:val="00C309F5"/>
    <w:rsid w:val="00C30D79"/>
    <w:rsid w:val="00C30FDE"/>
    <w:rsid w:val="00C31140"/>
    <w:rsid w:val="00C3137F"/>
    <w:rsid w:val="00C31503"/>
    <w:rsid w:val="00C3153D"/>
    <w:rsid w:val="00C31609"/>
    <w:rsid w:val="00C31E1D"/>
    <w:rsid w:val="00C31E72"/>
    <w:rsid w:val="00C31FB5"/>
    <w:rsid w:val="00C32400"/>
    <w:rsid w:val="00C32D8B"/>
    <w:rsid w:val="00C3312D"/>
    <w:rsid w:val="00C334A6"/>
    <w:rsid w:val="00C336C1"/>
    <w:rsid w:val="00C33721"/>
    <w:rsid w:val="00C337CC"/>
    <w:rsid w:val="00C34F67"/>
    <w:rsid w:val="00C34FD8"/>
    <w:rsid w:val="00C35472"/>
    <w:rsid w:val="00C3561F"/>
    <w:rsid w:val="00C35980"/>
    <w:rsid w:val="00C35DB2"/>
    <w:rsid w:val="00C36A4B"/>
    <w:rsid w:val="00C36BE2"/>
    <w:rsid w:val="00C36D7B"/>
    <w:rsid w:val="00C37884"/>
    <w:rsid w:val="00C37D27"/>
    <w:rsid w:val="00C37E8C"/>
    <w:rsid w:val="00C37EFA"/>
    <w:rsid w:val="00C40838"/>
    <w:rsid w:val="00C40B35"/>
    <w:rsid w:val="00C40E23"/>
    <w:rsid w:val="00C40F90"/>
    <w:rsid w:val="00C4113A"/>
    <w:rsid w:val="00C41408"/>
    <w:rsid w:val="00C416AF"/>
    <w:rsid w:val="00C41896"/>
    <w:rsid w:val="00C41ABA"/>
    <w:rsid w:val="00C41C44"/>
    <w:rsid w:val="00C41DA1"/>
    <w:rsid w:val="00C420BA"/>
    <w:rsid w:val="00C42190"/>
    <w:rsid w:val="00C42308"/>
    <w:rsid w:val="00C42405"/>
    <w:rsid w:val="00C42821"/>
    <w:rsid w:val="00C4288A"/>
    <w:rsid w:val="00C4297C"/>
    <w:rsid w:val="00C43031"/>
    <w:rsid w:val="00C435EA"/>
    <w:rsid w:val="00C43D83"/>
    <w:rsid w:val="00C44068"/>
    <w:rsid w:val="00C4428F"/>
    <w:rsid w:val="00C44368"/>
    <w:rsid w:val="00C443DF"/>
    <w:rsid w:val="00C44501"/>
    <w:rsid w:val="00C4455A"/>
    <w:rsid w:val="00C44645"/>
    <w:rsid w:val="00C44740"/>
    <w:rsid w:val="00C44878"/>
    <w:rsid w:val="00C44888"/>
    <w:rsid w:val="00C448EB"/>
    <w:rsid w:val="00C449BF"/>
    <w:rsid w:val="00C44BE6"/>
    <w:rsid w:val="00C44D10"/>
    <w:rsid w:val="00C45105"/>
    <w:rsid w:val="00C45382"/>
    <w:rsid w:val="00C4545F"/>
    <w:rsid w:val="00C45600"/>
    <w:rsid w:val="00C45994"/>
    <w:rsid w:val="00C459A2"/>
    <w:rsid w:val="00C47B09"/>
    <w:rsid w:val="00C47B89"/>
    <w:rsid w:val="00C47CF6"/>
    <w:rsid w:val="00C47D17"/>
    <w:rsid w:val="00C47D72"/>
    <w:rsid w:val="00C47F1F"/>
    <w:rsid w:val="00C50C80"/>
    <w:rsid w:val="00C50F1D"/>
    <w:rsid w:val="00C517EA"/>
    <w:rsid w:val="00C518CF"/>
    <w:rsid w:val="00C51A9E"/>
    <w:rsid w:val="00C51ADF"/>
    <w:rsid w:val="00C5277E"/>
    <w:rsid w:val="00C52A8D"/>
    <w:rsid w:val="00C52C1A"/>
    <w:rsid w:val="00C538DC"/>
    <w:rsid w:val="00C539AC"/>
    <w:rsid w:val="00C53EDD"/>
    <w:rsid w:val="00C54060"/>
    <w:rsid w:val="00C54246"/>
    <w:rsid w:val="00C54357"/>
    <w:rsid w:val="00C544A7"/>
    <w:rsid w:val="00C54654"/>
    <w:rsid w:val="00C547A3"/>
    <w:rsid w:val="00C55094"/>
    <w:rsid w:val="00C55270"/>
    <w:rsid w:val="00C55393"/>
    <w:rsid w:val="00C553A0"/>
    <w:rsid w:val="00C5557C"/>
    <w:rsid w:val="00C555FC"/>
    <w:rsid w:val="00C557FD"/>
    <w:rsid w:val="00C55AF2"/>
    <w:rsid w:val="00C55E50"/>
    <w:rsid w:val="00C55E7C"/>
    <w:rsid w:val="00C562C3"/>
    <w:rsid w:val="00C56444"/>
    <w:rsid w:val="00C56638"/>
    <w:rsid w:val="00C566F7"/>
    <w:rsid w:val="00C56883"/>
    <w:rsid w:val="00C56AE1"/>
    <w:rsid w:val="00C56F09"/>
    <w:rsid w:val="00C57011"/>
    <w:rsid w:val="00C57142"/>
    <w:rsid w:val="00C57405"/>
    <w:rsid w:val="00C5773F"/>
    <w:rsid w:val="00C5777C"/>
    <w:rsid w:val="00C577E8"/>
    <w:rsid w:val="00C57B87"/>
    <w:rsid w:val="00C60027"/>
    <w:rsid w:val="00C600E4"/>
    <w:rsid w:val="00C6063D"/>
    <w:rsid w:val="00C606FD"/>
    <w:rsid w:val="00C6073D"/>
    <w:rsid w:val="00C607DB"/>
    <w:rsid w:val="00C60A47"/>
    <w:rsid w:val="00C60BE6"/>
    <w:rsid w:val="00C61086"/>
    <w:rsid w:val="00C610A2"/>
    <w:rsid w:val="00C6111F"/>
    <w:rsid w:val="00C61146"/>
    <w:rsid w:val="00C612DE"/>
    <w:rsid w:val="00C61413"/>
    <w:rsid w:val="00C61415"/>
    <w:rsid w:val="00C6163A"/>
    <w:rsid w:val="00C6165C"/>
    <w:rsid w:val="00C617B8"/>
    <w:rsid w:val="00C61B2D"/>
    <w:rsid w:val="00C61D7A"/>
    <w:rsid w:val="00C61E8E"/>
    <w:rsid w:val="00C62120"/>
    <w:rsid w:val="00C6244B"/>
    <w:rsid w:val="00C62678"/>
    <w:rsid w:val="00C6286D"/>
    <w:rsid w:val="00C629CC"/>
    <w:rsid w:val="00C62F29"/>
    <w:rsid w:val="00C63101"/>
    <w:rsid w:val="00C6327F"/>
    <w:rsid w:val="00C633CB"/>
    <w:rsid w:val="00C63553"/>
    <w:rsid w:val="00C6394F"/>
    <w:rsid w:val="00C639F3"/>
    <w:rsid w:val="00C63A98"/>
    <w:rsid w:val="00C63B79"/>
    <w:rsid w:val="00C63F81"/>
    <w:rsid w:val="00C64064"/>
    <w:rsid w:val="00C64560"/>
    <w:rsid w:val="00C64689"/>
    <w:rsid w:val="00C647FF"/>
    <w:rsid w:val="00C64911"/>
    <w:rsid w:val="00C6558D"/>
    <w:rsid w:val="00C659F6"/>
    <w:rsid w:val="00C65D66"/>
    <w:rsid w:val="00C65D81"/>
    <w:rsid w:val="00C6660E"/>
    <w:rsid w:val="00C6661E"/>
    <w:rsid w:val="00C66743"/>
    <w:rsid w:val="00C66A7E"/>
    <w:rsid w:val="00C66E82"/>
    <w:rsid w:val="00C66FD0"/>
    <w:rsid w:val="00C671D5"/>
    <w:rsid w:val="00C672CB"/>
    <w:rsid w:val="00C6749F"/>
    <w:rsid w:val="00C67543"/>
    <w:rsid w:val="00C67685"/>
    <w:rsid w:val="00C7025E"/>
    <w:rsid w:val="00C702A8"/>
    <w:rsid w:val="00C7071F"/>
    <w:rsid w:val="00C707CD"/>
    <w:rsid w:val="00C70812"/>
    <w:rsid w:val="00C7093B"/>
    <w:rsid w:val="00C70B1A"/>
    <w:rsid w:val="00C71058"/>
    <w:rsid w:val="00C71390"/>
    <w:rsid w:val="00C713FA"/>
    <w:rsid w:val="00C71833"/>
    <w:rsid w:val="00C71865"/>
    <w:rsid w:val="00C71CC5"/>
    <w:rsid w:val="00C71E84"/>
    <w:rsid w:val="00C7214E"/>
    <w:rsid w:val="00C723CE"/>
    <w:rsid w:val="00C7255E"/>
    <w:rsid w:val="00C729FA"/>
    <w:rsid w:val="00C72B89"/>
    <w:rsid w:val="00C72BE5"/>
    <w:rsid w:val="00C7302F"/>
    <w:rsid w:val="00C7348E"/>
    <w:rsid w:val="00C73D8B"/>
    <w:rsid w:val="00C73E71"/>
    <w:rsid w:val="00C73F47"/>
    <w:rsid w:val="00C741BC"/>
    <w:rsid w:val="00C75874"/>
    <w:rsid w:val="00C75ACF"/>
    <w:rsid w:val="00C75C84"/>
    <w:rsid w:val="00C75F5B"/>
    <w:rsid w:val="00C7651C"/>
    <w:rsid w:val="00C765EC"/>
    <w:rsid w:val="00C76600"/>
    <w:rsid w:val="00C76FC7"/>
    <w:rsid w:val="00C772C7"/>
    <w:rsid w:val="00C7733A"/>
    <w:rsid w:val="00C7755C"/>
    <w:rsid w:val="00C77D04"/>
    <w:rsid w:val="00C77F17"/>
    <w:rsid w:val="00C80048"/>
    <w:rsid w:val="00C8035D"/>
    <w:rsid w:val="00C80714"/>
    <w:rsid w:val="00C807E8"/>
    <w:rsid w:val="00C80A69"/>
    <w:rsid w:val="00C80BD2"/>
    <w:rsid w:val="00C80C2F"/>
    <w:rsid w:val="00C80F44"/>
    <w:rsid w:val="00C8121F"/>
    <w:rsid w:val="00C81577"/>
    <w:rsid w:val="00C81882"/>
    <w:rsid w:val="00C81F15"/>
    <w:rsid w:val="00C821C3"/>
    <w:rsid w:val="00C821EA"/>
    <w:rsid w:val="00C8239D"/>
    <w:rsid w:val="00C82695"/>
    <w:rsid w:val="00C83A28"/>
    <w:rsid w:val="00C83E2F"/>
    <w:rsid w:val="00C83ED5"/>
    <w:rsid w:val="00C842D4"/>
    <w:rsid w:val="00C84429"/>
    <w:rsid w:val="00C84739"/>
    <w:rsid w:val="00C848C1"/>
    <w:rsid w:val="00C849DD"/>
    <w:rsid w:val="00C84D7C"/>
    <w:rsid w:val="00C84FA4"/>
    <w:rsid w:val="00C85A3F"/>
    <w:rsid w:val="00C868A7"/>
    <w:rsid w:val="00C86D51"/>
    <w:rsid w:val="00C87328"/>
    <w:rsid w:val="00C87350"/>
    <w:rsid w:val="00C8742F"/>
    <w:rsid w:val="00C874B4"/>
    <w:rsid w:val="00C87525"/>
    <w:rsid w:val="00C877D5"/>
    <w:rsid w:val="00C87AAA"/>
    <w:rsid w:val="00C87CF4"/>
    <w:rsid w:val="00C902F7"/>
    <w:rsid w:val="00C90312"/>
    <w:rsid w:val="00C906B6"/>
    <w:rsid w:val="00C90B97"/>
    <w:rsid w:val="00C90D2D"/>
    <w:rsid w:val="00C90DC6"/>
    <w:rsid w:val="00C916F5"/>
    <w:rsid w:val="00C91844"/>
    <w:rsid w:val="00C91B5F"/>
    <w:rsid w:val="00C91DBF"/>
    <w:rsid w:val="00C921CB"/>
    <w:rsid w:val="00C92294"/>
    <w:rsid w:val="00C92823"/>
    <w:rsid w:val="00C9284A"/>
    <w:rsid w:val="00C92B0B"/>
    <w:rsid w:val="00C93287"/>
    <w:rsid w:val="00C932A2"/>
    <w:rsid w:val="00C935BD"/>
    <w:rsid w:val="00C93755"/>
    <w:rsid w:val="00C93A17"/>
    <w:rsid w:val="00C93B52"/>
    <w:rsid w:val="00C93BCD"/>
    <w:rsid w:val="00C94235"/>
    <w:rsid w:val="00C946E2"/>
    <w:rsid w:val="00C9486E"/>
    <w:rsid w:val="00C94F64"/>
    <w:rsid w:val="00C95114"/>
    <w:rsid w:val="00C95952"/>
    <w:rsid w:val="00C95A0A"/>
    <w:rsid w:val="00C9671B"/>
    <w:rsid w:val="00C968D0"/>
    <w:rsid w:val="00C97060"/>
    <w:rsid w:val="00C97162"/>
    <w:rsid w:val="00C97948"/>
    <w:rsid w:val="00C97C4D"/>
    <w:rsid w:val="00C97EA2"/>
    <w:rsid w:val="00C97F75"/>
    <w:rsid w:val="00CA03BE"/>
    <w:rsid w:val="00CA04F9"/>
    <w:rsid w:val="00CA0568"/>
    <w:rsid w:val="00CA06CF"/>
    <w:rsid w:val="00CA0A8F"/>
    <w:rsid w:val="00CA0CB2"/>
    <w:rsid w:val="00CA0F5C"/>
    <w:rsid w:val="00CA139F"/>
    <w:rsid w:val="00CA1A77"/>
    <w:rsid w:val="00CA1AD2"/>
    <w:rsid w:val="00CA1B55"/>
    <w:rsid w:val="00CA1C84"/>
    <w:rsid w:val="00CA1E1D"/>
    <w:rsid w:val="00CA1E35"/>
    <w:rsid w:val="00CA1FDF"/>
    <w:rsid w:val="00CA2071"/>
    <w:rsid w:val="00CA218C"/>
    <w:rsid w:val="00CA2508"/>
    <w:rsid w:val="00CA2628"/>
    <w:rsid w:val="00CA2677"/>
    <w:rsid w:val="00CA267A"/>
    <w:rsid w:val="00CA2AAA"/>
    <w:rsid w:val="00CA2B2C"/>
    <w:rsid w:val="00CA2F3B"/>
    <w:rsid w:val="00CA312C"/>
    <w:rsid w:val="00CA3540"/>
    <w:rsid w:val="00CA3822"/>
    <w:rsid w:val="00CA399C"/>
    <w:rsid w:val="00CA3CA7"/>
    <w:rsid w:val="00CA3DC4"/>
    <w:rsid w:val="00CA3FD8"/>
    <w:rsid w:val="00CA4A3F"/>
    <w:rsid w:val="00CA4D7D"/>
    <w:rsid w:val="00CA4D98"/>
    <w:rsid w:val="00CA53D4"/>
    <w:rsid w:val="00CA5660"/>
    <w:rsid w:val="00CA5677"/>
    <w:rsid w:val="00CA5935"/>
    <w:rsid w:val="00CA5982"/>
    <w:rsid w:val="00CA5BE6"/>
    <w:rsid w:val="00CA5ED1"/>
    <w:rsid w:val="00CA6258"/>
    <w:rsid w:val="00CA63A1"/>
    <w:rsid w:val="00CA63EF"/>
    <w:rsid w:val="00CA66E2"/>
    <w:rsid w:val="00CA6862"/>
    <w:rsid w:val="00CA68D6"/>
    <w:rsid w:val="00CA695B"/>
    <w:rsid w:val="00CA6EBB"/>
    <w:rsid w:val="00CA6ECB"/>
    <w:rsid w:val="00CA6F20"/>
    <w:rsid w:val="00CA70E4"/>
    <w:rsid w:val="00CA7167"/>
    <w:rsid w:val="00CA71F1"/>
    <w:rsid w:val="00CA722E"/>
    <w:rsid w:val="00CA7240"/>
    <w:rsid w:val="00CA725C"/>
    <w:rsid w:val="00CA7B4C"/>
    <w:rsid w:val="00CA7EE0"/>
    <w:rsid w:val="00CB00F4"/>
    <w:rsid w:val="00CB02B8"/>
    <w:rsid w:val="00CB06AE"/>
    <w:rsid w:val="00CB090D"/>
    <w:rsid w:val="00CB0E38"/>
    <w:rsid w:val="00CB102B"/>
    <w:rsid w:val="00CB1198"/>
    <w:rsid w:val="00CB13CF"/>
    <w:rsid w:val="00CB1D43"/>
    <w:rsid w:val="00CB1FE5"/>
    <w:rsid w:val="00CB233D"/>
    <w:rsid w:val="00CB28E0"/>
    <w:rsid w:val="00CB2F9E"/>
    <w:rsid w:val="00CB31B7"/>
    <w:rsid w:val="00CB372B"/>
    <w:rsid w:val="00CB386A"/>
    <w:rsid w:val="00CB3879"/>
    <w:rsid w:val="00CB3975"/>
    <w:rsid w:val="00CB39CC"/>
    <w:rsid w:val="00CB3CB5"/>
    <w:rsid w:val="00CB3E2A"/>
    <w:rsid w:val="00CB3EE5"/>
    <w:rsid w:val="00CB4872"/>
    <w:rsid w:val="00CB4BB8"/>
    <w:rsid w:val="00CB520A"/>
    <w:rsid w:val="00CB559C"/>
    <w:rsid w:val="00CB56DA"/>
    <w:rsid w:val="00CB576D"/>
    <w:rsid w:val="00CB59FC"/>
    <w:rsid w:val="00CB5BAA"/>
    <w:rsid w:val="00CB5DAA"/>
    <w:rsid w:val="00CB5DEE"/>
    <w:rsid w:val="00CB6746"/>
    <w:rsid w:val="00CB746F"/>
    <w:rsid w:val="00CB7E13"/>
    <w:rsid w:val="00CB7E7B"/>
    <w:rsid w:val="00CC0157"/>
    <w:rsid w:val="00CC02F6"/>
    <w:rsid w:val="00CC0A67"/>
    <w:rsid w:val="00CC0EC7"/>
    <w:rsid w:val="00CC0EEF"/>
    <w:rsid w:val="00CC145A"/>
    <w:rsid w:val="00CC1CA1"/>
    <w:rsid w:val="00CC1CAA"/>
    <w:rsid w:val="00CC217F"/>
    <w:rsid w:val="00CC2398"/>
    <w:rsid w:val="00CC2689"/>
    <w:rsid w:val="00CC26C6"/>
    <w:rsid w:val="00CC27F2"/>
    <w:rsid w:val="00CC2BCC"/>
    <w:rsid w:val="00CC3131"/>
    <w:rsid w:val="00CC33E4"/>
    <w:rsid w:val="00CC34E9"/>
    <w:rsid w:val="00CC368C"/>
    <w:rsid w:val="00CC38C3"/>
    <w:rsid w:val="00CC3955"/>
    <w:rsid w:val="00CC3A46"/>
    <w:rsid w:val="00CC3EFB"/>
    <w:rsid w:val="00CC4AEC"/>
    <w:rsid w:val="00CC4CC1"/>
    <w:rsid w:val="00CC4D5F"/>
    <w:rsid w:val="00CC4D92"/>
    <w:rsid w:val="00CC53A6"/>
    <w:rsid w:val="00CC53A9"/>
    <w:rsid w:val="00CC5435"/>
    <w:rsid w:val="00CC5D76"/>
    <w:rsid w:val="00CC6042"/>
    <w:rsid w:val="00CC609B"/>
    <w:rsid w:val="00CC60F5"/>
    <w:rsid w:val="00CC6BDA"/>
    <w:rsid w:val="00CC73BB"/>
    <w:rsid w:val="00CC7548"/>
    <w:rsid w:val="00CC78CA"/>
    <w:rsid w:val="00CC7AB7"/>
    <w:rsid w:val="00CC7FE8"/>
    <w:rsid w:val="00CD01E2"/>
    <w:rsid w:val="00CD040E"/>
    <w:rsid w:val="00CD043E"/>
    <w:rsid w:val="00CD0638"/>
    <w:rsid w:val="00CD0835"/>
    <w:rsid w:val="00CD084C"/>
    <w:rsid w:val="00CD09DC"/>
    <w:rsid w:val="00CD0BE1"/>
    <w:rsid w:val="00CD11CA"/>
    <w:rsid w:val="00CD11F1"/>
    <w:rsid w:val="00CD1322"/>
    <w:rsid w:val="00CD1A44"/>
    <w:rsid w:val="00CD1AA6"/>
    <w:rsid w:val="00CD2290"/>
    <w:rsid w:val="00CD256C"/>
    <w:rsid w:val="00CD2587"/>
    <w:rsid w:val="00CD2986"/>
    <w:rsid w:val="00CD29CA"/>
    <w:rsid w:val="00CD3329"/>
    <w:rsid w:val="00CD35CF"/>
    <w:rsid w:val="00CD36D6"/>
    <w:rsid w:val="00CD372C"/>
    <w:rsid w:val="00CD3A28"/>
    <w:rsid w:val="00CD3B07"/>
    <w:rsid w:val="00CD3B47"/>
    <w:rsid w:val="00CD3B5C"/>
    <w:rsid w:val="00CD3E22"/>
    <w:rsid w:val="00CD42BB"/>
    <w:rsid w:val="00CD4432"/>
    <w:rsid w:val="00CD4C83"/>
    <w:rsid w:val="00CD4E1B"/>
    <w:rsid w:val="00CD50EE"/>
    <w:rsid w:val="00CD520B"/>
    <w:rsid w:val="00CD56E9"/>
    <w:rsid w:val="00CD585C"/>
    <w:rsid w:val="00CD5D22"/>
    <w:rsid w:val="00CD5DAA"/>
    <w:rsid w:val="00CD5EB4"/>
    <w:rsid w:val="00CD6954"/>
    <w:rsid w:val="00CD6B7F"/>
    <w:rsid w:val="00CD6DD0"/>
    <w:rsid w:val="00CD7A11"/>
    <w:rsid w:val="00CD7E18"/>
    <w:rsid w:val="00CE029E"/>
    <w:rsid w:val="00CE04D9"/>
    <w:rsid w:val="00CE04EE"/>
    <w:rsid w:val="00CE09BE"/>
    <w:rsid w:val="00CE0F03"/>
    <w:rsid w:val="00CE13A6"/>
    <w:rsid w:val="00CE13B0"/>
    <w:rsid w:val="00CE1964"/>
    <w:rsid w:val="00CE1A79"/>
    <w:rsid w:val="00CE1D17"/>
    <w:rsid w:val="00CE1E86"/>
    <w:rsid w:val="00CE1E90"/>
    <w:rsid w:val="00CE2039"/>
    <w:rsid w:val="00CE225F"/>
    <w:rsid w:val="00CE24CC"/>
    <w:rsid w:val="00CE258D"/>
    <w:rsid w:val="00CE2772"/>
    <w:rsid w:val="00CE2994"/>
    <w:rsid w:val="00CE2C21"/>
    <w:rsid w:val="00CE30E3"/>
    <w:rsid w:val="00CE31F8"/>
    <w:rsid w:val="00CE3452"/>
    <w:rsid w:val="00CE3B8C"/>
    <w:rsid w:val="00CE3CC9"/>
    <w:rsid w:val="00CE3E5B"/>
    <w:rsid w:val="00CE3E79"/>
    <w:rsid w:val="00CE40A8"/>
    <w:rsid w:val="00CE49B2"/>
    <w:rsid w:val="00CE4DAE"/>
    <w:rsid w:val="00CE4FAE"/>
    <w:rsid w:val="00CE56B2"/>
    <w:rsid w:val="00CE5844"/>
    <w:rsid w:val="00CE59DF"/>
    <w:rsid w:val="00CE5C01"/>
    <w:rsid w:val="00CE5E9E"/>
    <w:rsid w:val="00CE5FB6"/>
    <w:rsid w:val="00CE6193"/>
    <w:rsid w:val="00CE644B"/>
    <w:rsid w:val="00CE647A"/>
    <w:rsid w:val="00CE64AB"/>
    <w:rsid w:val="00CE6866"/>
    <w:rsid w:val="00CE69C8"/>
    <w:rsid w:val="00CE6A1C"/>
    <w:rsid w:val="00CE6F4C"/>
    <w:rsid w:val="00CE716C"/>
    <w:rsid w:val="00CE730F"/>
    <w:rsid w:val="00CF009B"/>
    <w:rsid w:val="00CF0422"/>
    <w:rsid w:val="00CF0A23"/>
    <w:rsid w:val="00CF0F00"/>
    <w:rsid w:val="00CF10E6"/>
    <w:rsid w:val="00CF2243"/>
    <w:rsid w:val="00CF2BDC"/>
    <w:rsid w:val="00CF2D5E"/>
    <w:rsid w:val="00CF2DC8"/>
    <w:rsid w:val="00CF2E5B"/>
    <w:rsid w:val="00CF304D"/>
    <w:rsid w:val="00CF3353"/>
    <w:rsid w:val="00CF34FA"/>
    <w:rsid w:val="00CF3511"/>
    <w:rsid w:val="00CF3AD0"/>
    <w:rsid w:val="00CF3CF2"/>
    <w:rsid w:val="00CF46CC"/>
    <w:rsid w:val="00CF47BE"/>
    <w:rsid w:val="00CF4B8A"/>
    <w:rsid w:val="00CF4CE3"/>
    <w:rsid w:val="00CF5397"/>
    <w:rsid w:val="00CF5568"/>
    <w:rsid w:val="00CF55E5"/>
    <w:rsid w:val="00CF575D"/>
    <w:rsid w:val="00CF5806"/>
    <w:rsid w:val="00CF5EC5"/>
    <w:rsid w:val="00CF6113"/>
    <w:rsid w:val="00CF63BD"/>
    <w:rsid w:val="00CF6B33"/>
    <w:rsid w:val="00CF6C2A"/>
    <w:rsid w:val="00CF6F17"/>
    <w:rsid w:val="00CF7686"/>
    <w:rsid w:val="00CF776E"/>
    <w:rsid w:val="00D000FC"/>
    <w:rsid w:val="00D00366"/>
    <w:rsid w:val="00D00933"/>
    <w:rsid w:val="00D00FF1"/>
    <w:rsid w:val="00D0183A"/>
    <w:rsid w:val="00D01B48"/>
    <w:rsid w:val="00D01C64"/>
    <w:rsid w:val="00D02036"/>
    <w:rsid w:val="00D02318"/>
    <w:rsid w:val="00D02456"/>
    <w:rsid w:val="00D025BC"/>
    <w:rsid w:val="00D0272A"/>
    <w:rsid w:val="00D02D9D"/>
    <w:rsid w:val="00D02F0C"/>
    <w:rsid w:val="00D030E1"/>
    <w:rsid w:val="00D031CB"/>
    <w:rsid w:val="00D0338A"/>
    <w:rsid w:val="00D034E0"/>
    <w:rsid w:val="00D0351F"/>
    <w:rsid w:val="00D039CC"/>
    <w:rsid w:val="00D03D42"/>
    <w:rsid w:val="00D0460A"/>
    <w:rsid w:val="00D04D69"/>
    <w:rsid w:val="00D04E5F"/>
    <w:rsid w:val="00D050C0"/>
    <w:rsid w:val="00D05402"/>
    <w:rsid w:val="00D05710"/>
    <w:rsid w:val="00D058B1"/>
    <w:rsid w:val="00D05D79"/>
    <w:rsid w:val="00D06294"/>
    <w:rsid w:val="00D064DD"/>
    <w:rsid w:val="00D06733"/>
    <w:rsid w:val="00D06CA6"/>
    <w:rsid w:val="00D06F6D"/>
    <w:rsid w:val="00D07008"/>
    <w:rsid w:val="00D070E3"/>
    <w:rsid w:val="00D074A4"/>
    <w:rsid w:val="00D0776C"/>
    <w:rsid w:val="00D07E32"/>
    <w:rsid w:val="00D07F8D"/>
    <w:rsid w:val="00D10CF5"/>
    <w:rsid w:val="00D10D7F"/>
    <w:rsid w:val="00D10F23"/>
    <w:rsid w:val="00D1106F"/>
    <w:rsid w:val="00D11266"/>
    <w:rsid w:val="00D11C2E"/>
    <w:rsid w:val="00D11C8B"/>
    <w:rsid w:val="00D11D48"/>
    <w:rsid w:val="00D11D8C"/>
    <w:rsid w:val="00D11EFB"/>
    <w:rsid w:val="00D12247"/>
    <w:rsid w:val="00D1273E"/>
    <w:rsid w:val="00D12E84"/>
    <w:rsid w:val="00D13440"/>
    <w:rsid w:val="00D13591"/>
    <w:rsid w:val="00D1374A"/>
    <w:rsid w:val="00D13A25"/>
    <w:rsid w:val="00D140C2"/>
    <w:rsid w:val="00D14235"/>
    <w:rsid w:val="00D14279"/>
    <w:rsid w:val="00D143E1"/>
    <w:rsid w:val="00D143E7"/>
    <w:rsid w:val="00D147A1"/>
    <w:rsid w:val="00D14B5F"/>
    <w:rsid w:val="00D15287"/>
    <w:rsid w:val="00D152EB"/>
    <w:rsid w:val="00D154BD"/>
    <w:rsid w:val="00D1568F"/>
    <w:rsid w:val="00D156E0"/>
    <w:rsid w:val="00D156F0"/>
    <w:rsid w:val="00D15817"/>
    <w:rsid w:val="00D15CE5"/>
    <w:rsid w:val="00D164DF"/>
    <w:rsid w:val="00D1703A"/>
    <w:rsid w:val="00D178CB"/>
    <w:rsid w:val="00D179B8"/>
    <w:rsid w:val="00D17CB9"/>
    <w:rsid w:val="00D17D09"/>
    <w:rsid w:val="00D200C9"/>
    <w:rsid w:val="00D20171"/>
    <w:rsid w:val="00D20AA6"/>
    <w:rsid w:val="00D20C56"/>
    <w:rsid w:val="00D20CA7"/>
    <w:rsid w:val="00D20DFD"/>
    <w:rsid w:val="00D20E7D"/>
    <w:rsid w:val="00D20EF3"/>
    <w:rsid w:val="00D21362"/>
    <w:rsid w:val="00D2152C"/>
    <w:rsid w:val="00D21D73"/>
    <w:rsid w:val="00D2252F"/>
    <w:rsid w:val="00D22A0C"/>
    <w:rsid w:val="00D22D49"/>
    <w:rsid w:val="00D22D8D"/>
    <w:rsid w:val="00D22FF3"/>
    <w:rsid w:val="00D234D3"/>
    <w:rsid w:val="00D23C01"/>
    <w:rsid w:val="00D23FD0"/>
    <w:rsid w:val="00D243BF"/>
    <w:rsid w:val="00D244D0"/>
    <w:rsid w:val="00D24672"/>
    <w:rsid w:val="00D246B3"/>
    <w:rsid w:val="00D248CD"/>
    <w:rsid w:val="00D24A4A"/>
    <w:rsid w:val="00D24EC4"/>
    <w:rsid w:val="00D24F60"/>
    <w:rsid w:val="00D259A2"/>
    <w:rsid w:val="00D263D6"/>
    <w:rsid w:val="00D26424"/>
    <w:rsid w:val="00D26573"/>
    <w:rsid w:val="00D2679E"/>
    <w:rsid w:val="00D26CFE"/>
    <w:rsid w:val="00D27171"/>
    <w:rsid w:val="00D272E0"/>
    <w:rsid w:val="00D275A4"/>
    <w:rsid w:val="00D27713"/>
    <w:rsid w:val="00D27787"/>
    <w:rsid w:val="00D27CF3"/>
    <w:rsid w:val="00D30378"/>
    <w:rsid w:val="00D3073A"/>
    <w:rsid w:val="00D30A6F"/>
    <w:rsid w:val="00D30A80"/>
    <w:rsid w:val="00D30D2D"/>
    <w:rsid w:val="00D30F46"/>
    <w:rsid w:val="00D31EFB"/>
    <w:rsid w:val="00D31F58"/>
    <w:rsid w:val="00D31FA7"/>
    <w:rsid w:val="00D31FE6"/>
    <w:rsid w:val="00D322AB"/>
    <w:rsid w:val="00D323AF"/>
    <w:rsid w:val="00D326D3"/>
    <w:rsid w:val="00D32882"/>
    <w:rsid w:val="00D32893"/>
    <w:rsid w:val="00D328AA"/>
    <w:rsid w:val="00D32CC0"/>
    <w:rsid w:val="00D32E08"/>
    <w:rsid w:val="00D33176"/>
    <w:rsid w:val="00D33514"/>
    <w:rsid w:val="00D338CD"/>
    <w:rsid w:val="00D33F55"/>
    <w:rsid w:val="00D34201"/>
    <w:rsid w:val="00D34D43"/>
    <w:rsid w:val="00D34F7A"/>
    <w:rsid w:val="00D350AE"/>
    <w:rsid w:val="00D353B9"/>
    <w:rsid w:val="00D35670"/>
    <w:rsid w:val="00D35B9A"/>
    <w:rsid w:val="00D35BB2"/>
    <w:rsid w:val="00D35D6F"/>
    <w:rsid w:val="00D35DCB"/>
    <w:rsid w:val="00D35E9A"/>
    <w:rsid w:val="00D35F28"/>
    <w:rsid w:val="00D35F79"/>
    <w:rsid w:val="00D36C7B"/>
    <w:rsid w:val="00D36D04"/>
    <w:rsid w:val="00D371D1"/>
    <w:rsid w:val="00D37342"/>
    <w:rsid w:val="00D375C1"/>
    <w:rsid w:val="00D376FF"/>
    <w:rsid w:val="00D377F5"/>
    <w:rsid w:val="00D378AB"/>
    <w:rsid w:val="00D37D5D"/>
    <w:rsid w:val="00D37E4C"/>
    <w:rsid w:val="00D40943"/>
    <w:rsid w:val="00D40D1D"/>
    <w:rsid w:val="00D40D2C"/>
    <w:rsid w:val="00D4109B"/>
    <w:rsid w:val="00D41A82"/>
    <w:rsid w:val="00D41C37"/>
    <w:rsid w:val="00D41F03"/>
    <w:rsid w:val="00D4203D"/>
    <w:rsid w:val="00D42349"/>
    <w:rsid w:val="00D423C5"/>
    <w:rsid w:val="00D42B95"/>
    <w:rsid w:val="00D42D81"/>
    <w:rsid w:val="00D4330D"/>
    <w:rsid w:val="00D4366B"/>
    <w:rsid w:val="00D436E8"/>
    <w:rsid w:val="00D43729"/>
    <w:rsid w:val="00D4389F"/>
    <w:rsid w:val="00D43A1A"/>
    <w:rsid w:val="00D43BC0"/>
    <w:rsid w:val="00D43CA0"/>
    <w:rsid w:val="00D43EDB"/>
    <w:rsid w:val="00D4417D"/>
    <w:rsid w:val="00D44414"/>
    <w:rsid w:val="00D4448A"/>
    <w:rsid w:val="00D44712"/>
    <w:rsid w:val="00D44905"/>
    <w:rsid w:val="00D449AC"/>
    <w:rsid w:val="00D44A17"/>
    <w:rsid w:val="00D44D4B"/>
    <w:rsid w:val="00D44E76"/>
    <w:rsid w:val="00D4503E"/>
    <w:rsid w:val="00D45406"/>
    <w:rsid w:val="00D457C4"/>
    <w:rsid w:val="00D4602E"/>
    <w:rsid w:val="00D461A3"/>
    <w:rsid w:val="00D4629A"/>
    <w:rsid w:val="00D46764"/>
    <w:rsid w:val="00D46B2F"/>
    <w:rsid w:val="00D4732F"/>
    <w:rsid w:val="00D47D3B"/>
    <w:rsid w:val="00D47DBA"/>
    <w:rsid w:val="00D5006A"/>
    <w:rsid w:val="00D50083"/>
    <w:rsid w:val="00D502CA"/>
    <w:rsid w:val="00D50FB5"/>
    <w:rsid w:val="00D50FBA"/>
    <w:rsid w:val="00D51061"/>
    <w:rsid w:val="00D51092"/>
    <w:rsid w:val="00D513AF"/>
    <w:rsid w:val="00D51BE5"/>
    <w:rsid w:val="00D51BFD"/>
    <w:rsid w:val="00D51F85"/>
    <w:rsid w:val="00D523D3"/>
    <w:rsid w:val="00D526E2"/>
    <w:rsid w:val="00D52865"/>
    <w:rsid w:val="00D53294"/>
    <w:rsid w:val="00D53343"/>
    <w:rsid w:val="00D533E8"/>
    <w:rsid w:val="00D535DC"/>
    <w:rsid w:val="00D53688"/>
    <w:rsid w:val="00D538AF"/>
    <w:rsid w:val="00D53A8B"/>
    <w:rsid w:val="00D53B30"/>
    <w:rsid w:val="00D53DE4"/>
    <w:rsid w:val="00D53EC1"/>
    <w:rsid w:val="00D5400F"/>
    <w:rsid w:val="00D547DC"/>
    <w:rsid w:val="00D54D6C"/>
    <w:rsid w:val="00D55AB0"/>
    <w:rsid w:val="00D55D6D"/>
    <w:rsid w:val="00D560F8"/>
    <w:rsid w:val="00D568DC"/>
    <w:rsid w:val="00D57536"/>
    <w:rsid w:val="00D57694"/>
    <w:rsid w:val="00D576D0"/>
    <w:rsid w:val="00D5772E"/>
    <w:rsid w:val="00D57E05"/>
    <w:rsid w:val="00D57F2D"/>
    <w:rsid w:val="00D6025B"/>
    <w:rsid w:val="00D602DC"/>
    <w:rsid w:val="00D60A3B"/>
    <w:rsid w:val="00D60CB6"/>
    <w:rsid w:val="00D61246"/>
    <w:rsid w:val="00D6180B"/>
    <w:rsid w:val="00D6267C"/>
    <w:rsid w:val="00D62E78"/>
    <w:rsid w:val="00D63178"/>
    <w:rsid w:val="00D638E9"/>
    <w:rsid w:val="00D640F6"/>
    <w:rsid w:val="00D641C8"/>
    <w:rsid w:val="00D6425F"/>
    <w:rsid w:val="00D64656"/>
    <w:rsid w:val="00D64A1A"/>
    <w:rsid w:val="00D64CBD"/>
    <w:rsid w:val="00D6504C"/>
    <w:rsid w:val="00D652F9"/>
    <w:rsid w:val="00D6536A"/>
    <w:rsid w:val="00D6546C"/>
    <w:rsid w:val="00D6583D"/>
    <w:rsid w:val="00D6591D"/>
    <w:rsid w:val="00D65961"/>
    <w:rsid w:val="00D65D9D"/>
    <w:rsid w:val="00D65E14"/>
    <w:rsid w:val="00D65EF9"/>
    <w:rsid w:val="00D668D2"/>
    <w:rsid w:val="00D66D7F"/>
    <w:rsid w:val="00D66E39"/>
    <w:rsid w:val="00D66EA1"/>
    <w:rsid w:val="00D672CD"/>
    <w:rsid w:val="00D6749A"/>
    <w:rsid w:val="00D67908"/>
    <w:rsid w:val="00D679B3"/>
    <w:rsid w:val="00D67C79"/>
    <w:rsid w:val="00D67F56"/>
    <w:rsid w:val="00D70181"/>
    <w:rsid w:val="00D705E5"/>
    <w:rsid w:val="00D70CF0"/>
    <w:rsid w:val="00D70D73"/>
    <w:rsid w:val="00D70EC0"/>
    <w:rsid w:val="00D71102"/>
    <w:rsid w:val="00D71103"/>
    <w:rsid w:val="00D71242"/>
    <w:rsid w:val="00D71331"/>
    <w:rsid w:val="00D713D8"/>
    <w:rsid w:val="00D71844"/>
    <w:rsid w:val="00D71FE9"/>
    <w:rsid w:val="00D72218"/>
    <w:rsid w:val="00D72358"/>
    <w:rsid w:val="00D72444"/>
    <w:rsid w:val="00D7252C"/>
    <w:rsid w:val="00D72621"/>
    <w:rsid w:val="00D7289F"/>
    <w:rsid w:val="00D72DAC"/>
    <w:rsid w:val="00D7354E"/>
    <w:rsid w:val="00D737E6"/>
    <w:rsid w:val="00D73BA3"/>
    <w:rsid w:val="00D741BE"/>
    <w:rsid w:val="00D749C4"/>
    <w:rsid w:val="00D74A4D"/>
    <w:rsid w:val="00D74B3C"/>
    <w:rsid w:val="00D74CE3"/>
    <w:rsid w:val="00D74D78"/>
    <w:rsid w:val="00D74F6A"/>
    <w:rsid w:val="00D75169"/>
    <w:rsid w:val="00D75280"/>
    <w:rsid w:val="00D75A6A"/>
    <w:rsid w:val="00D75B7F"/>
    <w:rsid w:val="00D763A5"/>
    <w:rsid w:val="00D76E32"/>
    <w:rsid w:val="00D76E48"/>
    <w:rsid w:val="00D76F07"/>
    <w:rsid w:val="00D76F19"/>
    <w:rsid w:val="00D77177"/>
    <w:rsid w:val="00D7742C"/>
    <w:rsid w:val="00D778A7"/>
    <w:rsid w:val="00D77DAC"/>
    <w:rsid w:val="00D80562"/>
    <w:rsid w:val="00D808C9"/>
    <w:rsid w:val="00D80936"/>
    <w:rsid w:val="00D8098A"/>
    <w:rsid w:val="00D80E5D"/>
    <w:rsid w:val="00D80E71"/>
    <w:rsid w:val="00D8175B"/>
    <w:rsid w:val="00D82565"/>
    <w:rsid w:val="00D825F1"/>
    <w:rsid w:val="00D82CC5"/>
    <w:rsid w:val="00D83782"/>
    <w:rsid w:val="00D83871"/>
    <w:rsid w:val="00D83916"/>
    <w:rsid w:val="00D83932"/>
    <w:rsid w:val="00D842B9"/>
    <w:rsid w:val="00D84B61"/>
    <w:rsid w:val="00D84C59"/>
    <w:rsid w:val="00D84D88"/>
    <w:rsid w:val="00D8549A"/>
    <w:rsid w:val="00D85DA8"/>
    <w:rsid w:val="00D85DDA"/>
    <w:rsid w:val="00D85E3E"/>
    <w:rsid w:val="00D85E55"/>
    <w:rsid w:val="00D85FE2"/>
    <w:rsid w:val="00D8645C"/>
    <w:rsid w:val="00D86480"/>
    <w:rsid w:val="00D86E43"/>
    <w:rsid w:val="00D87097"/>
    <w:rsid w:val="00D8724A"/>
    <w:rsid w:val="00D872B7"/>
    <w:rsid w:val="00D8770D"/>
    <w:rsid w:val="00D879D6"/>
    <w:rsid w:val="00D87B7D"/>
    <w:rsid w:val="00D90327"/>
    <w:rsid w:val="00D907C9"/>
    <w:rsid w:val="00D909C1"/>
    <w:rsid w:val="00D90CE2"/>
    <w:rsid w:val="00D90FA8"/>
    <w:rsid w:val="00D910EB"/>
    <w:rsid w:val="00D91113"/>
    <w:rsid w:val="00D913FE"/>
    <w:rsid w:val="00D916DC"/>
    <w:rsid w:val="00D91BF7"/>
    <w:rsid w:val="00D91C46"/>
    <w:rsid w:val="00D91E81"/>
    <w:rsid w:val="00D924F3"/>
    <w:rsid w:val="00D92757"/>
    <w:rsid w:val="00D929A7"/>
    <w:rsid w:val="00D92BC0"/>
    <w:rsid w:val="00D92CA2"/>
    <w:rsid w:val="00D92D76"/>
    <w:rsid w:val="00D938CA"/>
    <w:rsid w:val="00D939F5"/>
    <w:rsid w:val="00D93F73"/>
    <w:rsid w:val="00D9420E"/>
    <w:rsid w:val="00D944B1"/>
    <w:rsid w:val="00D9459F"/>
    <w:rsid w:val="00D945D6"/>
    <w:rsid w:val="00D948DC"/>
    <w:rsid w:val="00D94A59"/>
    <w:rsid w:val="00D94B74"/>
    <w:rsid w:val="00D956EB"/>
    <w:rsid w:val="00D95923"/>
    <w:rsid w:val="00D95930"/>
    <w:rsid w:val="00D9611D"/>
    <w:rsid w:val="00D96746"/>
    <w:rsid w:val="00D96926"/>
    <w:rsid w:val="00D96F01"/>
    <w:rsid w:val="00D97009"/>
    <w:rsid w:val="00D971F9"/>
    <w:rsid w:val="00D975A6"/>
    <w:rsid w:val="00D97606"/>
    <w:rsid w:val="00D97A55"/>
    <w:rsid w:val="00D97C75"/>
    <w:rsid w:val="00D97EBB"/>
    <w:rsid w:val="00DA043B"/>
    <w:rsid w:val="00DA053F"/>
    <w:rsid w:val="00DA08AA"/>
    <w:rsid w:val="00DA0C16"/>
    <w:rsid w:val="00DA1579"/>
    <w:rsid w:val="00DA1848"/>
    <w:rsid w:val="00DA18C8"/>
    <w:rsid w:val="00DA1A7D"/>
    <w:rsid w:val="00DA1A82"/>
    <w:rsid w:val="00DA1CB0"/>
    <w:rsid w:val="00DA1CD8"/>
    <w:rsid w:val="00DA1FE3"/>
    <w:rsid w:val="00DA22DA"/>
    <w:rsid w:val="00DA2564"/>
    <w:rsid w:val="00DA2706"/>
    <w:rsid w:val="00DA3240"/>
    <w:rsid w:val="00DA33F7"/>
    <w:rsid w:val="00DA35BA"/>
    <w:rsid w:val="00DA39C6"/>
    <w:rsid w:val="00DA3B54"/>
    <w:rsid w:val="00DA3C27"/>
    <w:rsid w:val="00DA3F0D"/>
    <w:rsid w:val="00DA40A8"/>
    <w:rsid w:val="00DA4393"/>
    <w:rsid w:val="00DA46F4"/>
    <w:rsid w:val="00DA49B5"/>
    <w:rsid w:val="00DA4C1A"/>
    <w:rsid w:val="00DA4D1C"/>
    <w:rsid w:val="00DA511B"/>
    <w:rsid w:val="00DA6017"/>
    <w:rsid w:val="00DA629D"/>
    <w:rsid w:val="00DA6558"/>
    <w:rsid w:val="00DA6647"/>
    <w:rsid w:val="00DA6C52"/>
    <w:rsid w:val="00DA6E7B"/>
    <w:rsid w:val="00DA6F13"/>
    <w:rsid w:val="00DA7613"/>
    <w:rsid w:val="00DA7A6B"/>
    <w:rsid w:val="00DA7B91"/>
    <w:rsid w:val="00DB02F9"/>
    <w:rsid w:val="00DB057F"/>
    <w:rsid w:val="00DB09D8"/>
    <w:rsid w:val="00DB0BAD"/>
    <w:rsid w:val="00DB1D34"/>
    <w:rsid w:val="00DB1F8B"/>
    <w:rsid w:val="00DB1F94"/>
    <w:rsid w:val="00DB2054"/>
    <w:rsid w:val="00DB248C"/>
    <w:rsid w:val="00DB29F2"/>
    <w:rsid w:val="00DB2AD7"/>
    <w:rsid w:val="00DB2BE6"/>
    <w:rsid w:val="00DB2CE5"/>
    <w:rsid w:val="00DB2D7C"/>
    <w:rsid w:val="00DB2F35"/>
    <w:rsid w:val="00DB2F62"/>
    <w:rsid w:val="00DB2F79"/>
    <w:rsid w:val="00DB3648"/>
    <w:rsid w:val="00DB3693"/>
    <w:rsid w:val="00DB36BA"/>
    <w:rsid w:val="00DB396E"/>
    <w:rsid w:val="00DB3CF7"/>
    <w:rsid w:val="00DB3D81"/>
    <w:rsid w:val="00DB3F8B"/>
    <w:rsid w:val="00DB4882"/>
    <w:rsid w:val="00DB56AE"/>
    <w:rsid w:val="00DB584E"/>
    <w:rsid w:val="00DB5885"/>
    <w:rsid w:val="00DB5C68"/>
    <w:rsid w:val="00DB6161"/>
    <w:rsid w:val="00DB643D"/>
    <w:rsid w:val="00DB6637"/>
    <w:rsid w:val="00DB6801"/>
    <w:rsid w:val="00DB68B4"/>
    <w:rsid w:val="00DB6A06"/>
    <w:rsid w:val="00DB6D7D"/>
    <w:rsid w:val="00DB6EEA"/>
    <w:rsid w:val="00DB779E"/>
    <w:rsid w:val="00DB7A74"/>
    <w:rsid w:val="00DB7AE1"/>
    <w:rsid w:val="00DB7BD9"/>
    <w:rsid w:val="00DC05B1"/>
    <w:rsid w:val="00DC06A2"/>
    <w:rsid w:val="00DC09CC"/>
    <w:rsid w:val="00DC0AE7"/>
    <w:rsid w:val="00DC0BD3"/>
    <w:rsid w:val="00DC0D38"/>
    <w:rsid w:val="00DC11E2"/>
    <w:rsid w:val="00DC148E"/>
    <w:rsid w:val="00DC15D4"/>
    <w:rsid w:val="00DC1949"/>
    <w:rsid w:val="00DC1A14"/>
    <w:rsid w:val="00DC1A47"/>
    <w:rsid w:val="00DC1BC3"/>
    <w:rsid w:val="00DC1DB4"/>
    <w:rsid w:val="00DC2725"/>
    <w:rsid w:val="00DC27A5"/>
    <w:rsid w:val="00DC28C1"/>
    <w:rsid w:val="00DC2A1D"/>
    <w:rsid w:val="00DC3348"/>
    <w:rsid w:val="00DC37C1"/>
    <w:rsid w:val="00DC3FE6"/>
    <w:rsid w:val="00DC42C4"/>
    <w:rsid w:val="00DC4303"/>
    <w:rsid w:val="00DC4626"/>
    <w:rsid w:val="00DC4A7D"/>
    <w:rsid w:val="00DC4B95"/>
    <w:rsid w:val="00DC5247"/>
    <w:rsid w:val="00DC5C20"/>
    <w:rsid w:val="00DC5F49"/>
    <w:rsid w:val="00DC60F8"/>
    <w:rsid w:val="00DC616C"/>
    <w:rsid w:val="00DC6834"/>
    <w:rsid w:val="00DC6895"/>
    <w:rsid w:val="00DC68DA"/>
    <w:rsid w:val="00DC71B4"/>
    <w:rsid w:val="00DC731D"/>
    <w:rsid w:val="00DC7420"/>
    <w:rsid w:val="00DC760D"/>
    <w:rsid w:val="00DC79F3"/>
    <w:rsid w:val="00DC7A2E"/>
    <w:rsid w:val="00DC7AE8"/>
    <w:rsid w:val="00DC7C33"/>
    <w:rsid w:val="00DD04A7"/>
    <w:rsid w:val="00DD055F"/>
    <w:rsid w:val="00DD08CA"/>
    <w:rsid w:val="00DD0A01"/>
    <w:rsid w:val="00DD0DF1"/>
    <w:rsid w:val="00DD0E1C"/>
    <w:rsid w:val="00DD10F9"/>
    <w:rsid w:val="00DD1143"/>
    <w:rsid w:val="00DD11AA"/>
    <w:rsid w:val="00DD1270"/>
    <w:rsid w:val="00DD18FE"/>
    <w:rsid w:val="00DD1BB1"/>
    <w:rsid w:val="00DD1BFE"/>
    <w:rsid w:val="00DD1CCA"/>
    <w:rsid w:val="00DD2028"/>
    <w:rsid w:val="00DD2044"/>
    <w:rsid w:val="00DD21E4"/>
    <w:rsid w:val="00DD2363"/>
    <w:rsid w:val="00DD258C"/>
    <w:rsid w:val="00DD2727"/>
    <w:rsid w:val="00DD3135"/>
    <w:rsid w:val="00DD3BBF"/>
    <w:rsid w:val="00DD42A3"/>
    <w:rsid w:val="00DD47CA"/>
    <w:rsid w:val="00DD4BAC"/>
    <w:rsid w:val="00DD5046"/>
    <w:rsid w:val="00DD5219"/>
    <w:rsid w:val="00DD54B6"/>
    <w:rsid w:val="00DD62D4"/>
    <w:rsid w:val="00DD632D"/>
    <w:rsid w:val="00DD6699"/>
    <w:rsid w:val="00DD67BD"/>
    <w:rsid w:val="00DD6A8F"/>
    <w:rsid w:val="00DD6C1D"/>
    <w:rsid w:val="00DD7378"/>
    <w:rsid w:val="00DD7915"/>
    <w:rsid w:val="00DD7B3F"/>
    <w:rsid w:val="00DD7E4B"/>
    <w:rsid w:val="00DE03EB"/>
    <w:rsid w:val="00DE042B"/>
    <w:rsid w:val="00DE048E"/>
    <w:rsid w:val="00DE0AAA"/>
    <w:rsid w:val="00DE0CA0"/>
    <w:rsid w:val="00DE0CA2"/>
    <w:rsid w:val="00DE16EF"/>
    <w:rsid w:val="00DE19B3"/>
    <w:rsid w:val="00DE1F1A"/>
    <w:rsid w:val="00DE275B"/>
    <w:rsid w:val="00DE28E5"/>
    <w:rsid w:val="00DE2ACA"/>
    <w:rsid w:val="00DE2D6C"/>
    <w:rsid w:val="00DE2F53"/>
    <w:rsid w:val="00DE35B2"/>
    <w:rsid w:val="00DE40AE"/>
    <w:rsid w:val="00DE40D5"/>
    <w:rsid w:val="00DE42C6"/>
    <w:rsid w:val="00DE4349"/>
    <w:rsid w:val="00DE4500"/>
    <w:rsid w:val="00DE4AE4"/>
    <w:rsid w:val="00DE4E27"/>
    <w:rsid w:val="00DE4F3C"/>
    <w:rsid w:val="00DE5369"/>
    <w:rsid w:val="00DE546B"/>
    <w:rsid w:val="00DE546F"/>
    <w:rsid w:val="00DE54DB"/>
    <w:rsid w:val="00DE5795"/>
    <w:rsid w:val="00DE5970"/>
    <w:rsid w:val="00DE5971"/>
    <w:rsid w:val="00DE5EED"/>
    <w:rsid w:val="00DE6346"/>
    <w:rsid w:val="00DE64A4"/>
    <w:rsid w:val="00DE6604"/>
    <w:rsid w:val="00DE6A16"/>
    <w:rsid w:val="00DE6E6A"/>
    <w:rsid w:val="00DE7364"/>
    <w:rsid w:val="00DE74A2"/>
    <w:rsid w:val="00DE75E1"/>
    <w:rsid w:val="00DE7842"/>
    <w:rsid w:val="00DE7855"/>
    <w:rsid w:val="00DE7B6B"/>
    <w:rsid w:val="00DE7B8D"/>
    <w:rsid w:val="00DE7EF4"/>
    <w:rsid w:val="00DE7F73"/>
    <w:rsid w:val="00DF029E"/>
    <w:rsid w:val="00DF0333"/>
    <w:rsid w:val="00DF0866"/>
    <w:rsid w:val="00DF0969"/>
    <w:rsid w:val="00DF0CA2"/>
    <w:rsid w:val="00DF11EF"/>
    <w:rsid w:val="00DF127E"/>
    <w:rsid w:val="00DF1366"/>
    <w:rsid w:val="00DF13BF"/>
    <w:rsid w:val="00DF14A7"/>
    <w:rsid w:val="00DF1634"/>
    <w:rsid w:val="00DF17DC"/>
    <w:rsid w:val="00DF1839"/>
    <w:rsid w:val="00DF18F8"/>
    <w:rsid w:val="00DF1F74"/>
    <w:rsid w:val="00DF2865"/>
    <w:rsid w:val="00DF28C4"/>
    <w:rsid w:val="00DF30EC"/>
    <w:rsid w:val="00DF3265"/>
    <w:rsid w:val="00DF33D2"/>
    <w:rsid w:val="00DF36B7"/>
    <w:rsid w:val="00DF3808"/>
    <w:rsid w:val="00DF42E1"/>
    <w:rsid w:val="00DF46D9"/>
    <w:rsid w:val="00DF4A2B"/>
    <w:rsid w:val="00DF4CC8"/>
    <w:rsid w:val="00DF4FFD"/>
    <w:rsid w:val="00DF5673"/>
    <w:rsid w:val="00DF57CA"/>
    <w:rsid w:val="00DF57FC"/>
    <w:rsid w:val="00DF5911"/>
    <w:rsid w:val="00DF5AFF"/>
    <w:rsid w:val="00DF60A8"/>
    <w:rsid w:val="00DF6290"/>
    <w:rsid w:val="00DF641B"/>
    <w:rsid w:val="00DF6576"/>
    <w:rsid w:val="00DF6803"/>
    <w:rsid w:val="00DF7124"/>
    <w:rsid w:val="00DF7430"/>
    <w:rsid w:val="00E0023E"/>
    <w:rsid w:val="00E004BB"/>
    <w:rsid w:val="00E0068C"/>
    <w:rsid w:val="00E00A46"/>
    <w:rsid w:val="00E00A61"/>
    <w:rsid w:val="00E00BD9"/>
    <w:rsid w:val="00E01368"/>
    <w:rsid w:val="00E014D1"/>
    <w:rsid w:val="00E019A6"/>
    <w:rsid w:val="00E01B04"/>
    <w:rsid w:val="00E01D91"/>
    <w:rsid w:val="00E02217"/>
    <w:rsid w:val="00E022DD"/>
    <w:rsid w:val="00E02450"/>
    <w:rsid w:val="00E02D35"/>
    <w:rsid w:val="00E02DA2"/>
    <w:rsid w:val="00E02FE2"/>
    <w:rsid w:val="00E02FEC"/>
    <w:rsid w:val="00E035D7"/>
    <w:rsid w:val="00E03660"/>
    <w:rsid w:val="00E03CB4"/>
    <w:rsid w:val="00E03FF7"/>
    <w:rsid w:val="00E0424F"/>
    <w:rsid w:val="00E04258"/>
    <w:rsid w:val="00E042EB"/>
    <w:rsid w:val="00E04468"/>
    <w:rsid w:val="00E04469"/>
    <w:rsid w:val="00E04581"/>
    <w:rsid w:val="00E045BC"/>
    <w:rsid w:val="00E049DF"/>
    <w:rsid w:val="00E04CF9"/>
    <w:rsid w:val="00E04F86"/>
    <w:rsid w:val="00E05711"/>
    <w:rsid w:val="00E05713"/>
    <w:rsid w:val="00E0595D"/>
    <w:rsid w:val="00E05FDE"/>
    <w:rsid w:val="00E06426"/>
    <w:rsid w:val="00E06664"/>
    <w:rsid w:val="00E0670B"/>
    <w:rsid w:val="00E0679C"/>
    <w:rsid w:val="00E06F14"/>
    <w:rsid w:val="00E073BA"/>
    <w:rsid w:val="00E07447"/>
    <w:rsid w:val="00E077D4"/>
    <w:rsid w:val="00E07DF4"/>
    <w:rsid w:val="00E07EE3"/>
    <w:rsid w:val="00E07F75"/>
    <w:rsid w:val="00E103BB"/>
    <w:rsid w:val="00E10AD7"/>
    <w:rsid w:val="00E10BEA"/>
    <w:rsid w:val="00E10FD9"/>
    <w:rsid w:val="00E1115F"/>
    <w:rsid w:val="00E112EC"/>
    <w:rsid w:val="00E11792"/>
    <w:rsid w:val="00E11849"/>
    <w:rsid w:val="00E11AA5"/>
    <w:rsid w:val="00E11F03"/>
    <w:rsid w:val="00E12339"/>
    <w:rsid w:val="00E12485"/>
    <w:rsid w:val="00E12642"/>
    <w:rsid w:val="00E13161"/>
    <w:rsid w:val="00E13469"/>
    <w:rsid w:val="00E1374A"/>
    <w:rsid w:val="00E13F79"/>
    <w:rsid w:val="00E14440"/>
    <w:rsid w:val="00E14857"/>
    <w:rsid w:val="00E14A62"/>
    <w:rsid w:val="00E14BF5"/>
    <w:rsid w:val="00E14E84"/>
    <w:rsid w:val="00E1507E"/>
    <w:rsid w:val="00E15208"/>
    <w:rsid w:val="00E1532D"/>
    <w:rsid w:val="00E15345"/>
    <w:rsid w:val="00E1575B"/>
    <w:rsid w:val="00E15E3A"/>
    <w:rsid w:val="00E1641C"/>
    <w:rsid w:val="00E1666F"/>
    <w:rsid w:val="00E1673F"/>
    <w:rsid w:val="00E16B19"/>
    <w:rsid w:val="00E16BC9"/>
    <w:rsid w:val="00E17101"/>
    <w:rsid w:val="00E171E9"/>
    <w:rsid w:val="00E175CB"/>
    <w:rsid w:val="00E17BBE"/>
    <w:rsid w:val="00E17F7E"/>
    <w:rsid w:val="00E17FFE"/>
    <w:rsid w:val="00E20165"/>
    <w:rsid w:val="00E20250"/>
    <w:rsid w:val="00E207DC"/>
    <w:rsid w:val="00E20E08"/>
    <w:rsid w:val="00E20EB0"/>
    <w:rsid w:val="00E20F96"/>
    <w:rsid w:val="00E2129F"/>
    <w:rsid w:val="00E213D8"/>
    <w:rsid w:val="00E215EE"/>
    <w:rsid w:val="00E2188B"/>
    <w:rsid w:val="00E21A32"/>
    <w:rsid w:val="00E21A9F"/>
    <w:rsid w:val="00E21B34"/>
    <w:rsid w:val="00E21F06"/>
    <w:rsid w:val="00E22066"/>
    <w:rsid w:val="00E224AC"/>
    <w:rsid w:val="00E229E5"/>
    <w:rsid w:val="00E22DAB"/>
    <w:rsid w:val="00E22F87"/>
    <w:rsid w:val="00E23B4C"/>
    <w:rsid w:val="00E23CD5"/>
    <w:rsid w:val="00E23CDD"/>
    <w:rsid w:val="00E2444B"/>
    <w:rsid w:val="00E24E40"/>
    <w:rsid w:val="00E24FE9"/>
    <w:rsid w:val="00E250D4"/>
    <w:rsid w:val="00E25163"/>
    <w:rsid w:val="00E254AA"/>
    <w:rsid w:val="00E255B6"/>
    <w:rsid w:val="00E256E0"/>
    <w:rsid w:val="00E25B79"/>
    <w:rsid w:val="00E25E6A"/>
    <w:rsid w:val="00E25EB1"/>
    <w:rsid w:val="00E26793"/>
    <w:rsid w:val="00E26DF6"/>
    <w:rsid w:val="00E26FC6"/>
    <w:rsid w:val="00E27053"/>
    <w:rsid w:val="00E27238"/>
    <w:rsid w:val="00E276E5"/>
    <w:rsid w:val="00E27F1B"/>
    <w:rsid w:val="00E303C5"/>
    <w:rsid w:val="00E3058F"/>
    <w:rsid w:val="00E30F42"/>
    <w:rsid w:val="00E3107D"/>
    <w:rsid w:val="00E31149"/>
    <w:rsid w:val="00E315AB"/>
    <w:rsid w:val="00E31837"/>
    <w:rsid w:val="00E31984"/>
    <w:rsid w:val="00E31D75"/>
    <w:rsid w:val="00E31E9B"/>
    <w:rsid w:val="00E31F0B"/>
    <w:rsid w:val="00E32910"/>
    <w:rsid w:val="00E32AB8"/>
    <w:rsid w:val="00E33557"/>
    <w:rsid w:val="00E3356B"/>
    <w:rsid w:val="00E335B8"/>
    <w:rsid w:val="00E336B6"/>
    <w:rsid w:val="00E33919"/>
    <w:rsid w:val="00E34063"/>
    <w:rsid w:val="00E341FF"/>
    <w:rsid w:val="00E34661"/>
    <w:rsid w:val="00E34A83"/>
    <w:rsid w:val="00E35062"/>
    <w:rsid w:val="00E352E4"/>
    <w:rsid w:val="00E3570D"/>
    <w:rsid w:val="00E35832"/>
    <w:rsid w:val="00E35EDC"/>
    <w:rsid w:val="00E363D0"/>
    <w:rsid w:val="00E363D1"/>
    <w:rsid w:val="00E36A78"/>
    <w:rsid w:val="00E36E14"/>
    <w:rsid w:val="00E370FF"/>
    <w:rsid w:val="00E372A7"/>
    <w:rsid w:val="00E374AD"/>
    <w:rsid w:val="00E3752A"/>
    <w:rsid w:val="00E377DF"/>
    <w:rsid w:val="00E3792A"/>
    <w:rsid w:val="00E379BF"/>
    <w:rsid w:val="00E37CF1"/>
    <w:rsid w:val="00E40042"/>
    <w:rsid w:val="00E40577"/>
    <w:rsid w:val="00E40696"/>
    <w:rsid w:val="00E40A46"/>
    <w:rsid w:val="00E40CC3"/>
    <w:rsid w:val="00E40FB1"/>
    <w:rsid w:val="00E41760"/>
    <w:rsid w:val="00E4176C"/>
    <w:rsid w:val="00E41BB3"/>
    <w:rsid w:val="00E41D51"/>
    <w:rsid w:val="00E429E5"/>
    <w:rsid w:val="00E42B22"/>
    <w:rsid w:val="00E42DEB"/>
    <w:rsid w:val="00E42E03"/>
    <w:rsid w:val="00E43533"/>
    <w:rsid w:val="00E43629"/>
    <w:rsid w:val="00E43804"/>
    <w:rsid w:val="00E43A3C"/>
    <w:rsid w:val="00E43A5B"/>
    <w:rsid w:val="00E43AC2"/>
    <w:rsid w:val="00E43B5C"/>
    <w:rsid w:val="00E43C0C"/>
    <w:rsid w:val="00E4400A"/>
    <w:rsid w:val="00E44621"/>
    <w:rsid w:val="00E44892"/>
    <w:rsid w:val="00E449C3"/>
    <w:rsid w:val="00E44F6C"/>
    <w:rsid w:val="00E455B5"/>
    <w:rsid w:val="00E4562F"/>
    <w:rsid w:val="00E4607D"/>
    <w:rsid w:val="00E46099"/>
    <w:rsid w:val="00E467BB"/>
    <w:rsid w:val="00E46A0B"/>
    <w:rsid w:val="00E46B43"/>
    <w:rsid w:val="00E46BDB"/>
    <w:rsid w:val="00E47624"/>
    <w:rsid w:val="00E47678"/>
    <w:rsid w:val="00E4774A"/>
    <w:rsid w:val="00E477A3"/>
    <w:rsid w:val="00E4793D"/>
    <w:rsid w:val="00E47D7A"/>
    <w:rsid w:val="00E5023B"/>
    <w:rsid w:val="00E502FD"/>
    <w:rsid w:val="00E50784"/>
    <w:rsid w:val="00E50A32"/>
    <w:rsid w:val="00E50CFF"/>
    <w:rsid w:val="00E511A6"/>
    <w:rsid w:val="00E51560"/>
    <w:rsid w:val="00E51A5B"/>
    <w:rsid w:val="00E51DD8"/>
    <w:rsid w:val="00E520BB"/>
    <w:rsid w:val="00E52B05"/>
    <w:rsid w:val="00E52B78"/>
    <w:rsid w:val="00E52CEC"/>
    <w:rsid w:val="00E53269"/>
    <w:rsid w:val="00E532D0"/>
    <w:rsid w:val="00E5346F"/>
    <w:rsid w:val="00E53494"/>
    <w:rsid w:val="00E5386E"/>
    <w:rsid w:val="00E53D70"/>
    <w:rsid w:val="00E53E44"/>
    <w:rsid w:val="00E54021"/>
    <w:rsid w:val="00E5418A"/>
    <w:rsid w:val="00E541E2"/>
    <w:rsid w:val="00E542AC"/>
    <w:rsid w:val="00E5468E"/>
    <w:rsid w:val="00E546AC"/>
    <w:rsid w:val="00E54C1D"/>
    <w:rsid w:val="00E54D84"/>
    <w:rsid w:val="00E54DD7"/>
    <w:rsid w:val="00E552E7"/>
    <w:rsid w:val="00E55375"/>
    <w:rsid w:val="00E557A3"/>
    <w:rsid w:val="00E55856"/>
    <w:rsid w:val="00E55903"/>
    <w:rsid w:val="00E559D4"/>
    <w:rsid w:val="00E55A95"/>
    <w:rsid w:val="00E56211"/>
    <w:rsid w:val="00E5632C"/>
    <w:rsid w:val="00E563BD"/>
    <w:rsid w:val="00E56771"/>
    <w:rsid w:val="00E5697D"/>
    <w:rsid w:val="00E569CB"/>
    <w:rsid w:val="00E56A11"/>
    <w:rsid w:val="00E56A64"/>
    <w:rsid w:val="00E56DCC"/>
    <w:rsid w:val="00E56F24"/>
    <w:rsid w:val="00E56FC4"/>
    <w:rsid w:val="00E571AF"/>
    <w:rsid w:val="00E572B3"/>
    <w:rsid w:val="00E57347"/>
    <w:rsid w:val="00E5758A"/>
    <w:rsid w:val="00E57EE5"/>
    <w:rsid w:val="00E57FF1"/>
    <w:rsid w:val="00E6039C"/>
    <w:rsid w:val="00E6087D"/>
    <w:rsid w:val="00E60C30"/>
    <w:rsid w:val="00E60D89"/>
    <w:rsid w:val="00E610C7"/>
    <w:rsid w:val="00E61177"/>
    <w:rsid w:val="00E61317"/>
    <w:rsid w:val="00E617DD"/>
    <w:rsid w:val="00E619A7"/>
    <w:rsid w:val="00E62051"/>
    <w:rsid w:val="00E6234C"/>
    <w:rsid w:val="00E62626"/>
    <w:rsid w:val="00E626C9"/>
    <w:rsid w:val="00E6331D"/>
    <w:rsid w:val="00E6372A"/>
    <w:rsid w:val="00E63844"/>
    <w:rsid w:val="00E63A37"/>
    <w:rsid w:val="00E63C76"/>
    <w:rsid w:val="00E63CBC"/>
    <w:rsid w:val="00E64068"/>
    <w:rsid w:val="00E643F5"/>
    <w:rsid w:val="00E648AE"/>
    <w:rsid w:val="00E64AC9"/>
    <w:rsid w:val="00E650D0"/>
    <w:rsid w:val="00E6516F"/>
    <w:rsid w:val="00E6579A"/>
    <w:rsid w:val="00E65C29"/>
    <w:rsid w:val="00E65F4B"/>
    <w:rsid w:val="00E665F1"/>
    <w:rsid w:val="00E6662B"/>
    <w:rsid w:val="00E66692"/>
    <w:rsid w:val="00E66893"/>
    <w:rsid w:val="00E66C37"/>
    <w:rsid w:val="00E66D5B"/>
    <w:rsid w:val="00E676C6"/>
    <w:rsid w:val="00E67744"/>
    <w:rsid w:val="00E678EC"/>
    <w:rsid w:val="00E67ADA"/>
    <w:rsid w:val="00E67BE8"/>
    <w:rsid w:val="00E67C08"/>
    <w:rsid w:val="00E67D61"/>
    <w:rsid w:val="00E67E70"/>
    <w:rsid w:val="00E7054C"/>
    <w:rsid w:val="00E70594"/>
    <w:rsid w:val="00E705DB"/>
    <w:rsid w:val="00E70609"/>
    <w:rsid w:val="00E708AC"/>
    <w:rsid w:val="00E708E8"/>
    <w:rsid w:val="00E7095C"/>
    <w:rsid w:val="00E70AA9"/>
    <w:rsid w:val="00E70E12"/>
    <w:rsid w:val="00E70E87"/>
    <w:rsid w:val="00E70EFE"/>
    <w:rsid w:val="00E70FDA"/>
    <w:rsid w:val="00E71396"/>
    <w:rsid w:val="00E715C2"/>
    <w:rsid w:val="00E71A0B"/>
    <w:rsid w:val="00E72109"/>
    <w:rsid w:val="00E7276F"/>
    <w:rsid w:val="00E727E5"/>
    <w:rsid w:val="00E728D3"/>
    <w:rsid w:val="00E72CB2"/>
    <w:rsid w:val="00E72F8E"/>
    <w:rsid w:val="00E732D7"/>
    <w:rsid w:val="00E73600"/>
    <w:rsid w:val="00E73636"/>
    <w:rsid w:val="00E73906"/>
    <w:rsid w:val="00E73E2C"/>
    <w:rsid w:val="00E745B7"/>
    <w:rsid w:val="00E74603"/>
    <w:rsid w:val="00E74B96"/>
    <w:rsid w:val="00E750DC"/>
    <w:rsid w:val="00E75292"/>
    <w:rsid w:val="00E7580F"/>
    <w:rsid w:val="00E75C00"/>
    <w:rsid w:val="00E75D8C"/>
    <w:rsid w:val="00E75EF9"/>
    <w:rsid w:val="00E76219"/>
    <w:rsid w:val="00E7676A"/>
    <w:rsid w:val="00E767F3"/>
    <w:rsid w:val="00E76D3D"/>
    <w:rsid w:val="00E76F8E"/>
    <w:rsid w:val="00E77449"/>
    <w:rsid w:val="00E7760D"/>
    <w:rsid w:val="00E77CE0"/>
    <w:rsid w:val="00E77D7E"/>
    <w:rsid w:val="00E80390"/>
    <w:rsid w:val="00E804CC"/>
    <w:rsid w:val="00E806D6"/>
    <w:rsid w:val="00E809CE"/>
    <w:rsid w:val="00E81119"/>
    <w:rsid w:val="00E81790"/>
    <w:rsid w:val="00E81943"/>
    <w:rsid w:val="00E81E93"/>
    <w:rsid w:val="00E81F22"/>
    <w:rsid w:val="00E821E8"/>
    <w:rsid w:val="00E82369"/>
    <w:rsid w:val="00E82682"/>
    <w:rsid w:val="00E82D37"/>
    <w:rsid w:val="00E838E4"/>
    <w:rsid w:val="00E83D3E"/>
    <w:rsid w:val="00E843DF"/>
    <w:rsid w:val="00E84444"/>
    <w:rsid w:val="00E84801"/>
    <w:rsid w:val="00E84F69"/>
    <w:rsid w:val="00E84FA0"/>
    <w:rsid w:val="00E85216"/>
    <w:rsid w:val="00E852E2"/>
    <w:rsid w:val="00E853BB"/>
    <w:rsid w:val="00E854AB"/>
    <w:rsid w:val="00E85B74"/>
    <w:rsid w:val="00E85F97"/>
    <w:rsid w:val="00E86314"/>
    <w:rsid w:val="00E8680B"/>
    <w:rsid w:val="00E86A7E"/>
    <w:rsid w:val="00E87834"/>
    <w:rsid w:val="00E87DB3"/>
    <w:rsid w:val="00E87DE6"/>
    <w:rsid w:val="00E900BA"/>
    <w:rsid w:val="00E9033E"/>
    <w:rsid w:val="00E90406"/>
    <w:rsid w:val="00E9073F"/>
    <w:rsid w:val="00E9089C"/>
    <w:rsid w:val="00E90C8D"/>
    <w:rsid w:val="00E90E5C"/>
    <w:rsid w:val="00E90EB2"/>
    <w:rsid w:val="00E914DF"/>
    <w:rsid w:val="00E91872"/>
    <w:rsid w:val="00E91B73"/>
    <w:rsid w:val="00E923F7"/>
    <w:rsid w:val="00E92403"/>
    <w:rsid w:val="00E925A6"/>
    <w:rsid w:val="00E9287B"/>
    <w:rsid w:val="00E92F65"/>
    <w:rsid w:val="00E930B8"/>
    <w:rsid w:val="00E93C02"/>
    <w:rsid w:val="00E93E35"/>
    <w:rsid w:val="00E94280"/>
    <w:rsid w:val="00E9436D"/>
    <w:rsid w:val="00E94AF4"/>
    <w:rsid w:val="00E94FF9"/>
    <w:rsid w:val="00E9515D"/>
    <w:rsid w:val="00E9528C"/>
    <w:rsid w:val="00E95414"/>
    <w:rsid w:val="00E95944"/>
    <w:rsid w:val="00E95C2C"/>
    <w:rsid w:val="00E95C51"/>
    <w:rsid w:val="00E9606B"/>
    <w:rsid w:val="00E96A9B"/>
    <w:rsid w:val="00E96C7B"/>
    <w:rsid w:val="00E9719C"/>
    <w:rsid w:val="00E97D74"/>
    <w:rsid w:val="00E97E9E"/>
    <w:rsid w:val="00EA0012"/>
    <w:rsid w:val="00EA038D"/>
    <w:rsid w:val="00EA0640"/>
    <w:rsid w:val="00EA0713"/>
    <w:rsid w:val="00EA0778"/>
    <w:rsid w:val="00EA099E"/>
    <w:rsid w:val="00EA0A3B"/>
    <w:rsid w:val="00EA0BF2"/>
    <w:rsid w:val="00EA0F4C"/>
    <w:rsid w:val="00EA0FD8"/>
    <w:rsid w:val="00EA11B8"/>
    <w:rsid w:val="00EA169A"/>
    <w:rsid w:val="00EA16C2"/>
    <w:rsid w:val="00EA19D1"/>
    <w:rsid w:val="00EA19D7"/>
    <w:rsid w:val="00EA1B0F"/>
    <w:rsid w:val="00EA1C7E"/>
    <w:rsid w:val="00EA1E59"/>
    <w:rsid w:val="00EA22EB"/>
    <w:rsid w:val="00EA29B0"/>
    <w:rsid w:val="00EA2D55"/>
    <w:rsid w:val="00EA2DF8"/>
    <w:rsid w:val="00EA319C"/>
    <w:rsid w:val="00EA32DA"/>
    <w:rsid w:val="00EA3796"/>
    <w:rsid w:val="00EA3924"/>
    <w:rsid w:val="00EA3A18"/>
    <w:rsid w:val="00EA3AF7"/>
    <w:rsid w:val="00EA3B49"/>
    <w:rsid w:val="00EA3C69"/>
    <w:rsid w:val="00EA3CCF"/>
    <w:rsid w:val="00EA41F3"/>
    <w:rsid w:val="00EA46DC"/>
    <w:rsid w:val="00EA4701"/>
    <w:rsid w:val="00EA485A"/>
    <w:rsid w:val="00EA488F"/>
    <w:rsid w:val="00EA494F"/>
    <w:rsid w:val="00EA4EF5"/>
    <w:rsid w:val="00EA5114"/>
    <w:rsid w:val="00EA55FB"/>
    <w:rsid w:val="00EA5E02"/>
    <w:rsid w:val="00EA5EBF"/>
    <w:rsid w:val="00EA5EC6"/>
    <w:rsid w:val="00EA62BD"/>
    <w:rsid w:val="00EA633C"/>
    <w:rsid w:val="00EA6488"/>
    <w:rsid w:val="00EA666B"/>
    <w:rsid w:val="00EA6BDE"/>
    <w:rsid w:val="00EA7090"/>
    <w:rsid w:val="00EA7130"/>
    <w:rsid w:val="00EA719B"/>
    <w:rsid w:val="00EA787B"/>
    <w:rsid w:val="00EA79A0"/>
    <w:rsid w:val="00EA7B9F"/>
    <w:rsid w:val="00EA7BF3"/>
    <w:rsid w:val="00EA7DA3"/>
    <w:rsid w:val="00EB017B"/>
    <w:rsid w:val="00EB0574"/>
    <w:rsid w:val="00EB0A1D"/>
    <w:rsid w:val="00EB0A72"/>
    <w:rsid w:val="00EB0BB1"/>
    <w:rsid w:val="00EB12DB"/>
    <w:rsid w:val="00EB193B"/>
    <w:rsid w:val="00EB1962"/>
    <w:rsid w:val="00EB19CB"/>
    <w:rsid w:val="00EB1CA2"/>
    <w:rsid w:val="00EB2144"/>
    <w:rsid w:val="00EB275A"/>
    <w:rsid w:val="00EB2AC0"/>
    <w:rsid w:val="00EB2B12"/>
    <w:rsid w:val="00EB2C18"/>
    <w:rsid w:val="00EB2D0C"/>
    <w:rsid w:val="00EB2FF5"/>
    <w:rsid w:val="00EB313D"/>
    <w:rsid w:val="00EB33B1"/>
    <w:rsid w:val="00EB3489"/>
    <w:rsid w:val="00EB3673"/>
    <w:rsid w:val="00EB38CC"/>
    <w:rsid w:val="00EB3C33"/>
    <w:rsid w:val="00EB3FF5"/>
    <w:rsid w:val="00EB4083"/>
    <w:rsid w:val="00EB429A"/>
    <w:rsid w:val="00EB4A02"/>
    <w:rsid w:val="00EB4D23"/>
    <w:rsid w:val="00EB516D"/>
    <w:rsid w:val="00EB52E1"/>
    <w:rsid w:val="00EB539A"/>
    <w:rsid w:val="00EB5832"/>
    <w:rsid w:val="00EB5A13"/>
    <w:rsid w:val="00EB62FA"/>
    <w:rsid w:val="00EB6388"/>
    <w:rsid w:val="00EB63AF"/>
    <w:rsid w:val="00EB67BC"/>
    <w:rsid w:val="00EB6DE1"/>
    <w:rsid w:val="00EB7501"/>
    <w:rsid w:val="00EB768A"/>
    <w:rsid w:val="00EB7A48"/>
    <w:rsid w:val="00EB7B22"/>
    <w:rsid w:val="00EC007C"/>
    <w:rsid w:val="00EC04AC"/>
    <w:rsid w:val="00EC079D"/>
    <w:rsid w:val="00EC0A01"/>
    <w:rsid w:val="00EC0B1B"/>
    <w:rsid w:val="00EC0F50"/>
    <w:rsid w:val="00EC100A"/>
    <w:rsid w:val="00EC1137"/>
    <w:rsid w:val="00EC11A3"/>
    <w:rsid w:val="00EC13BE"/>
    <w:rsid w:val="00EC183F"/>
    <w:rsid w:val="00EC1B17"/>
    <w:rsid w:val="00EC1C70"/>
    <w:rsid w:val="00EC1DD3"/>
    <w:rsid w:val="00EC1EBD"/>
    <w:rsid w:val="00EC2074"/>
    <w:rsid w:val="00EC2090"/>
    <w:rsid w:val="00EC270F"/>
    <w:rsid w:val="00EC2E7B"/>
    <w:rsid w:val="00EC30D3"/>
    <w:rsid w:val="00EC3BCB"/>
    <w:rsid w:val="00EC3EA4"/>
    <w:rsid w:val="00EC3F85"/>
    <w:rsid w:val="00EC4622"/>
    <w:rsid w:val="00EC4BB7"/>
    <w:rsid w:val="00EC5039"/>
    <w:rsid w:val="00EC5392"/>
    <w:rsid w:val="00EC5BCE"/>
    <w:rsid w:val="00EC5BE1"/>
    <w:rsid w:val="00EC61DF"/>
    <w:rsid w:val="00EC63C2"/>
    <w:rsid w:val="00EC6475"/>
    <w:rsid w:val="00EC6D97"/>
    <w:rsid w:val="00EC7093"/>
    <w:rsid w:val="00EC716D"/>
    <w:rsid w:val="00EC738D"/>
    <w:rsid w:val="00EC75D4"/>
    <w:rsid w:val="00EC766E"/>
    <w:rsid w:val="00EC78FC"/>
    <w:rsid w:val="00EC79D2"/>
    <w:rsid w:val="00EC7B6E"/>
    <w:rsid w:val="00EC7EEB"/>
    <w:rsid w:val="00ED00DC"/>
    <w:rsid w:val="00ED027E"/>
    <w:rsid w:val="00ED0411"/>
    <w:rsid w:val="00ED0548"/>
    <w:rsid w:val="00ED06D4"/>
    <w:rsid w:val="00ED1088"/>
    <w:rsid w:val="00ED1A84"/>
    <w:rsid w:val="00ED20E9"/>
    <w:rsid w:val="00ED2203"/>
    <w:rsid w:val="00ED22DD"/>
    <w:rsid w:val="00ED2450"/>
    <w:rsid w:val="00ED262A"/>
    <w:rsid w:val="00ED274A"/>
    <w:rsid w:val="00ED27D0"/>
    <w:rsid w:val="00ED2AC5"/>
    <w:rsid w:val="00ED2C38"/>
    <w:rsid w:val="00ED2EB4"/>
    <w:rsid w:val="00ED39BF"/>
    <w:rsid w:val="00ED3E55"/>
    <w:rsid w:val="00ED4067"/>
    <w:rsid w:val="00ED4245"/>
    <w:rsid w:val="00ED4344"/>
    <w:rsid w:val="00ED4775"/>
    <w:rsid w:val="00ED48E6"/>
    <w:rsid w:val="00ED491A"/>
    <w:rsid w:val="00ED4AA2"/>
    <w:rsid w:val="00ED4B53"/>
    <w:rsid w:val="00ED5221"/>
    <w:rsid w:val="00ED52B7"/>
    <w:rsid w:val="00ED53AD"/>
    <w:rsid w:val="00ED6214"/>
    <w:rsid w:val="00ED6255"/>
    <w:rsid w:val="00ED646C"/>
    <w:rsid w:val="00ED6738"/>
    <w:rsid w:val="00ED6744"/>
    <w:rsid w:val="00ED6A2A"/>
    <w:rsid w:val="00ED6A53"/>
    <w:rsid w:val="00ED6BD4"/>
    <w:rsid w:val="00ED7632"/>
    <w:rsid w:val="00EE03A6"/>
    <w:rsid w:val="00EE03EC"/>
    <w:rsid w:val="00EE0887"/>
    <w:rsid w:val="00EE0E38"/>
    <w:rsid w:val="00EE0F43"/>
    <w:rsid w:val="00EE123E"/>
    <w:rsid w:val="00EE14CC"/>
    <w:rsid w:val="00EE162E"/>
    <w:rsid w:val="00EE1632"/>
    <w:rsid w:val="00EE172D"/>
    <w:rsid w:val="00EE1964"/>
    <w:rsid w:val="00EE1C8D"/>
    <w:rsid w:val="00EE1D12"/>
    <w:rsid w:val="00EE210E"/>
    <w:rsid w:val="00EE2944"/>
    <w:rsid w:val="00EE2A7F"/>
    <w:rsid w:val="00EE2DB5"/>
    <w:rsid w:val="00EE2E80"/>
    <w:rsid w:val="00EE352D"/>
    <w:rsid w:val="00EE3640"/>
    <w:rsid w:val="00EE36DB"/>
    <w:rsid w:val="00EE3AD9"/>
    <w:rsid w:val="00EE3D67"/>
    <w:rsid w:val="00EE3E71"/>
    <w:rsid w:val="00EE4499"/>
    <w:rsid w:val="00EE47D7"/>
    <w:rsid w:val="00EE4C78"/>
    <w:rsid w:val="00EE4DD6"/>
    <w:rsid w:val="00EE4E1D"/>
    <w:rsid w:val="00EE5031"/>
    <w:rsid w:val="00EE532F"/>
    <w:rsid w:val="00EE57BB"/>
    <w:rsid w:val="00EE5B5A"/>
    <w:rsid w:val="00EE5D7A"/>
    <w:rsid w:val="00EE5D9C"/>
    <w:rsid w:val="00EE60A3"/>
    <w:rsid w:val="00EE62E5"/>
    <w:rsid w:val="00EE6A45"/>
    <w:rsid w:val="00EE6E3B"/>
    <w:rsid w:val="00EE72DD"/>
    <w:rsid w:val="00EE7742"/>
    <w:rsid w:val="00EE7A5A"/>
    <w:rsid w:val="00EE7D44"/>
    <w:rsid w:val="00EE7F4A"/>
    <w:rsid w:val="00EF0172"/>
    <w:rsid w:val="00EF0891"/>
    <w:rsid w:val="00EF08C5"/>
    <w:rsid w:val="00EF0928"/>
    <w:rsid w:val="00EF0F28"/>
    <w:rsid w:val="00EF1BDA"/>
    <w:rsid w:val="00EF1C6C"/>
    <w:rsid w:val="00EF1D76"/>
    <w:rsid w:val="00EF2249"/>
    <w:rsid w:val="00EF23C1"/>
    <w:rsid w:val="00EF292A"/>
    <w:rsid w:val="00EF2943"/>
    <w:rsid w:val="00EF2B20"/>
    <w:rsid w:val="00EF3090"/>
    <w:rsid w:val="00EF33B9"/>
    <w:rsid w:val="00EF3519"/>
    <w:rsid w:val="00EF3831"/>
    <w:rsid w:val="00EF3838"/>
    <w:rsid w:val="00EF3903"/>
    <w:rsid w:val="00EF3BA5"/>
    <w:rsid w:val="00EF3BB9"/>
    <w:rsid w:val="00EF3C54"/>
    <w:rsid w:val="00EF3DDE"/>
    <w:rsid w:val="00EF4101"/>
    <w:rsid w:val="00EF41AB"/>
    <w:rsid w:val="00EF457B"/>
    <w:rsid w:val="00EF45BB"/>
    <w:rsid w:val="00EF4A47"/>
    <w:rsid w:val="00EF4D9F"/>
    <w:rsid w:val="00EF4E60"/>
    <w:rsid w:val="00EF4F1B"/>
    <w:rsid w:val="00EF531A"/>
    <w:rsid w:val="00EF54D7"/>
    <w:rsid w:val="00EF5743"/>
    <w:rsid w:val="00EF5ECA"/>
    <w:rsid w:val="00EF636C"/>
    <w:rsid w:val="00EF6588"/>
    <w:rsid w:val="00EF6641"/>
    <w:rsid w:val="00EF66EC"/>
    <w:rsid w:val="00EF6BAF"/>
    <w:rsid w:val="00EF6C6C"/>
    <w:rsid w:val="00EF6DDB"/>
    <w:rsid w:val="00EF719D"/>
    <w:rsid w:val="00EF73CA"/>
    <w:rsid w:val="00EF79F5"/>
    <w:rsid w:val="00EF7D5F"/>
    <w:rsid w:val="00F005B7"/>
    <w:rsid w:val="00F00CF5"/>
    <w:rsid w:val="00F00D3C"/>
    <w:rsid w:val="00F01081"/>
    <w:rsid w:val="00F0155E"/>
    <w:rsid w:val="00F016E0"/>
    <w:rsid w:val="00F0183A"/>
    <w:rsid w:val="00F02095"/>
    <w:rsid w:val="00F02110"/>
    <w:rsid w:val="00F021E5"/>
    <w:rsid w:val="00F02AFF"/>
    <w:rsid w:val="00F02B6E"/>
    <w:rsid w:val="00F02D9A"/>
    <w:rsid w:val="00F02DD0"/>
    <w:rsid w:val="00F039BC"/>
    <w:rsid w:val="00F03BAF"/>
    <w:rsid w:val="00F03C4D"/>
    <w:rsid w:val="00F04175"/>
    <w:rsid w:val="00F04223"/>
    <w:rsid w:val="00F0452B"/>
    <w:rsid w:val="00F045B8"/>
    <w:rsid w:val="00F05234"/>
    <w:rsid w:val="00F053C9"/>
    <w:rsid w:val="00F05428"/>
    <w:rsid w:val="00F05454"/>
    <w:rsid w:val="00F05C1E"/>
    <w:rsid w:val="00F05CF3"/>
    <w:rsid w:val="00F05D23"/>
    <w:rsid w:val="00F05E66"/>
    <w:rsid w:val="00F05EEF"/>
    <w:rsid w:val="00F05F65"/>
    <w:rsid w:val="00F05FB9"/>
    <w:rsid w:val="00F060DE"/>
    <w:rsid w:val="00F06969"/>
    <w:rsid w:val="00F06ADF"/>
    <w:rsid w:val="00F07487"/>
    <w:rsid w:val="00F075BD"/>
    <w:rsid w:val="00F076CF"/>
    <w:rsid w:val="00F0779C"/>
    <w:rsid w:val="00F078E6"/>
    <w:rsid w:val="00F079C3"/>
    <w:rsid w:val="00F07AB5"/>
    <w:rsid w:val="00F07D56"/>
    <w:rsid w:val="00F07F49"/>
    <w:rsid w:val="00F10A69"/>
    <w:rsid w:val="00F10B2C"/>
    <w:rsid w:val="00F10B98"/>
    <w:rsid w:val="00F10C24"/>
    <w:rsid w:val="00F10CA5"/>
    <w:rsid w:val="00F10DC7"/>
    <w:rsid w:val="00F11273"/>
    <w:rsid w:val="00F1145B"/>
    <w:rsid w:val="00F11B44"/>
    <w:rsid w:val="00F11D6C"/>
    <w:rsid w:val="00F11F0F"/>
    <w:rsid w:val="00F12177"/>
    <w:rsid w:val="00F126EB"/>
    <w:rsid w:val="00F127E4"/>
    <w:rsid w:val="00F12AA3"/>
    <w:rsid w:val="00F12CA6"/>
    <w:rsid w:val="00F12EA6"/>
    <w:rsid w:val="00F12FD1"/>
    <w:rsid w:val="00F135FC"/>
    <w:rsid w:val="00F13C81"/>
    <w:rsid w:val="00F13D48"/>
    <w:rsid w:val="00F140A8"/>
    <w:rsid w:val="00F1466E"/>
    <w:rsid w:val="00F1470D"/>
    <w:rsid w:val="00F14D98"/>
    <w:rsid w:val="00F153C1"/>
    <w:rsid w:val="00F1568C"/>
    <w:rsid w:val="00F156C4"/>
    <w:rsid w:val="00F15898"/>
    <w:rsid w:val="00F15BD0"/>
    <w:rsid w:val="00F15F5E"/>
    <w:rsid w:val="00F16101"/>
    <w:rsid w:val="00F1635C"/>
    <w:rsid w:val="00F16614"/>
    <w:rsid w:val="00F16670"/>
    <w:rsid w:val="00F1678D"/>
    <w:rsid w:val="00F1684F"/>
    <w:rsid w:val="00F16C83"/>
    <w:rsid w:val="00F1700E"/>
    <w:rsid w:val="00F171A2"/>
    <w:rsid w:val="00F17328"/>
    <w:rsid w:val="00F17615"/>
    <w:rsid w:val="00F177DC"/>
    <w:rsid w:val="00F179E3"/>
    <w:rsid w:val="00F17D93"/>
    <w:rsid w:val="00F17E04"/>
    <w:rsid w:val="00F17FE4"/>
    <w:rsid w:val="00F2001F"/>
    <w:rsid w:val="00F2003D"/>
    <w:rsid w:val="00F20535"/>
    <w:rsid w:val="00F20646"/>
    <w:rsid w:val="00F20FED"/>
    <w:rsid w:val="00F211B7"/>
    <w:rsid w:val="00F2174C"/>
    <w:rsid w:val="00F21AC4"/>
    <w:rsid w:val="00F21AE0"/>
    <w:rsid w:val="00F21B53"/>
    <w:rsid w:val="00F222A2"/>
    <w:rsid w:val="00F226B1"/>
    <w:rsid w:val="00F22BD7"/>
    <w:rsid w:val="00F22D50"/>
    <w:rsid w:val="00F22F47"/>
    <w:rsid w:val="00F232D6"/>
    <w:rsid w:val="00F235F4"/>
    <w:rsid w:val="00F23AB8"/>
    <w:rsid w:val="00F24203"/>
    <w:rsid w:val="00F244FD"/>
    <w:rsid w:val="00F24514"/>
    <w:rsid w:val="00F2455A"/>
    <w:rsid w:val="00F2469A"/>
    <w:rsid w:val="00F2497D"/>
    <w:rsid w:val="00F24A14"/>
    <w:rsid w:val="00F24D01"/>
    <w:rsid w:val="00F24D35"/>
    <w:rsid w:val="00F25064"/>
    <w:rsid w:val="00F25395"/>
    <w:rsid w:val="00F25572"/>
    <w:rsid w:val="00F25930"/>
    <w:rsid w:val="00F25B71"/>
    <w:rsid w:val="00F25B77"/>
    <w:rsid w:val="00F25BC6"/>
    <w:rsid w:val="00F26290"/>
    <w:rsid w:val="00F262E7"/>
    <w:rsid w:val="00F2641A"/>
    <w:rsid w:val="00F2680A"/>
    <w:rsid w:val="00F26974"/>
    <w:rsid w:val="00F26AB0"/>
    <w:rsid w:val="00F271C5"/>
    <w:rsid w:val="00F2731B"/>
    <w:rsid w:val="00F27571"/>
    <w:rsid w:val="00F2768D"/>
    <w:rsid w:val="00F277E5"/>
    <w:rsid w:val="00F277E9"/>
    <w:rsid w:val="00F277FE"/>
    <w:rsid w:val="00F27A77"/>
    <w:rsid w:val="00F27E13"/>
    <w:rsid w:val="00F27F20"/>
    <w:rsid w:val="00F30735"/>
    <w:rsid w:val="00F30DEA"/>
    <w:rsid w:val="00F315CD"/>
    <w:rsid w:val="00F319B3"/>
    <w:rsid w:val="00F31A98"/>
    <w:rsid w:val="00F31C29"/>
    <w:rsid w:val="00F32184"/>
    <w:rsid w:val="00F32835"/>
    <w:rsid w:val="00F32D22"/>
    <w:rsid w:val="00F32E45"/>
    <w:rsid w:val="00F33546"/>
    <w:rsid w:val="00F33AAD"/>
    <w:rsid w:val="00F33C27"/>
    <w:rsid w:val="00F33CDB"/>
    <w:rsid w:val="00F33E7B"/>
    <w:rsid w:val="00F347A6"/>
    <w:rsid w:val="00F34903"/>
    <w:rsid w:val="00F349C3"/>
    <w:rsid w:val="00F349CC"/>
    <w:rsid w:val="00F34CC0"/>
    <w:rsid w:val="00F34F85"/>
    <w:rsid w:val="00F350B9"/>
    <w:rsid w:val="00F352A1"/>
    <w:rsid w:val="00F35719"/>
    <w:rsid w:val="00F35AC5"/>
    <w:rsid w:val="00F360BC"/>
    <w:rsid w:val="00F36A2A"/>
    <w:rsid w:val="00F36BD8"/>
    <w:rsid w:val="00F36C1F"/>
    <w:rsid w:val="00F36E51"/>
    <w:rsid w:val="00F36E80"/>
    <w:rsid w:val="00F376CB"/>
    <w:rsid w:val="00F376FD"/>
    <w:rsid w:val="00F3782E"/>
    <w:rsid w:val="00F37960"/>
    <w:rsid w:val="00F37D61"/>
    <w:rsid w:val="00F406FB"/>
    <w:rsid w:val="00F409F9"/>
    <w:rsid w:val="00F40CC1"/>
    <w:rsid w:val="00F40F9E"/>
    <w:rsid w:val="00F41638"/>
    <w:rsid w:val="00F41B82"/>
    <w:rsid w:val="00F41C9E"/>
    <w:rsid w:val="00F41DD8"/>
    <w:rsid w:val="00F4205E"/>
    <w:rsid w:val="00F422C9"/>
    <w:rsid w:val="00F424B3"/>
    <w:rsid w:val="00F425DF"/>
    <w:rsid w:val="00F42959"/>
    <w:rsid w:val="00F42BBC"/>
    <w:rsid w:val="00F42E30"/>
    <w:rsid w:val="00F431B6"/>
    <w:rsid w:val="00F434E3"/>
    <w:rsid w:val="00F43DBD"/>
    <w:rsid w:val="00F4414A"/>
    <w:rsid w:val="00F44AFF"/>
    <w:rsid w:val="00F44CBD"/>
    <w:rsid w:val="00F45569"/>
    <w:rsid w:val="00F45574"/>
    <w:rsid w:val="00F455E1"/>
    <w:rsid w:val="00F45C0F"/>
    <w:rsid w:val="00F460E3"/>
    <w:rsid w:val="00F46235"/>
    <w:rsid w:val="00F466FC"/>
    <w:rsid w:val="00F46881"/>
    <w:rsid w:val="00F46B28"/>
    <w:rsid w:val="00F47A7C"/>
    <w:rsid w:val="00F47B08"/>
    <w:rsid w:val="00F47E00"/>
    <w:rsid w:val="00F47F23"/>
    <w:rsid w:val="00F50008"/>
    <w:rsid w:val="00F50B8F"/>
    <w:rsid w:val="00F50F11"/>
    <w:rsid w:val="00F5105E"/>
    <w:rsid w:val="00F513EF"/>
    <w:rsid w:val="00F51561"/>
    <w:rsid w:val="00F515AF"/>
    <w:rsid w:val="00F516AE"/>
    <w:rsid w:val="00F51770"/>
    <w:rsid w:val="00F51883"/>
    <w:rsid w:val="00F518F3"/>
    <w:rsid w:val="00F51A49"/>
    <w:rsid w:val="00F51BCF"/>
    <w:rsid w:val="00F51F71"/>
    <w:rsid w:val="00F52021"/>
    <w:rsid w:val="00F52244"/>
    <w:rsid w:val="00F52278"/>
    <w:rsid w:val="00F5240A"/>
    <w:rsid w:val="00F52876"/>
    <w:rsid w:val="00F52B0A"/>
    <w:rsid w:val="00F535AF"/>
    <w:rsid w:val="00F537C6"/>
    <w:rsid w:val="00F538F1"/>
    <w:rsid w:val="00F53B12"/>
    <w:rsid w:val="00F53F0C"/>
    <w:rsid w:val="00F547BB"/>
    <w:rsid w:val="00F5502C"/>
    <w:rsid w:val="00F550B3"/>
    <w:rsid w:val="00F55429"/>
    <w:rsid w:val="00F55853"/>
    <w:rsid w:val="00F55C2C"/>
    <w:rsid w:val="00F562C2"/>
    <w:rsid w:val="00F5637F"/>
    <w:rsid w:val="00F568DD"/>
    <w:rsid w:val="00F5693D"/>
    <w:rsid w:val="00F56CA3"/>
    <w:rsid w:val="00F56D3E"/>
    <w:rsid w:val="00F56E7B"/>
    <w:rsid w:val="00F570A0"/>
    <w:rsid w:val="00F57371"/>
    <w:rsid w:val="00F57426"/>
    <w:rsid w:val="00F575AD"/>
    <w:rsid w:val="00F577E5"/>
    <w:rsid w:val="00F57B78"/>
    <w:rsid w:val="00F57C38"/>
    <w:rsid w:val="00F6014E"/>
    <w:rsid w:val="00F60255"/>
    <w:rsid w:val="00F6076E"/>
    <w:rsid w:val="00F60E82"/>
    <w:rsid w:val="00F61186"/>
    <w:rsid w:val="00F61C51"/>
    <w:rsid w:val="00F61C81"/>
    <w:rsid w:val="00F625DF"/>
    <w:rsid w:val="00F628A7"/>
    <w:rsid w:val="00F62E03"/>
    <w:rsid w:val="00F63325"/>
    <w:rsid w:val="00F6361F"/>
    <w:rsid w:val="00F639AB"/>
    <w:rsid w:val="00F63B9D"/>
    <w:rsid w:val="00F63DE8"/>
    <w:rsid w:val="00F64018"/>
    <w:rsid w:val="00F64022"/>
    <w:rsid w:val="00F6403D"/>
    <w:rsid w:val="00F642FA"/>
    <w:rsid w:val="00F64314"/>
    <w:rsid w:val="00F645AE"/>
    <w:rsid w:val="00F6466E"/>
    <w:rsid w:val="00F64AF9"/>
    <w:rsid w:val="00F64C75"/>
    <w:rsid w:val="00F64D55"/>
    <w:rsid w:val="00F64F7F"/>
    <w:rsid w:val="00F65544"/>
    <w:rsid w:val="00F65D18"/>
    <w:rsid w:val="00F65DBA"/>
    <w:rsid w:val="00F66657"/>
    <w:rsid w:val="00F6688B"/>
    <w:rsid w:val="00F66978"/>
    <w:rsid w:val="00F66BEB"/>
    <w:rsid w:val="00F66DB9"/>
    <w:rsid w:val="00F670DE"/>
    <w:rsid w:val="00F6728B"/>
    <w:rsid w:val="00F67360"/>
    <w:rsid w:val="00F6747F"/>
    <w:rsid w:val="00F6750B"/>
    <w:rsid w:val="00F679E7"/>
    <w:rsid w:val="00F67B77"/>
    <w:rsid w:val="00F67D8C"/>
    <w:rsid w:val="00F67EEE"/>
    <w:rsid w:val="00F70614"/>
    <w:rsid w:val="00F70880"/>
    <w:rsid w:val="00F70946"/>
    <w:rsid w:val="00F70ACD"/>
    <w:rsid w:val="00F70DD1"/>
    <w:rsid w:val="00F71289"/>
    <w:rsid w:val="00F7139F"/>
    <w:rsid w:val="00F7164B"/>
    <w:rsid w:val="00F71806"/>
    <w:rsid w:val="00F718E0"/>
    <w:rsid w:val="00F7199A"/>
    <w:rsid w:val="00F71B0C"/>
    <w:rsid w:val="00F71B9C"/>
    <w:rsid w:val="00F71E60"/>
    <w:rsid w:val="00F72945"/>
    <w:rsid w:val="00F72992"/>
    <w:rsid w:val="00F72A45"/>
    <w:rsid w:val="00F72C51"/>
    <w:rsid w:val="00F72F2D"/>
    <w:rsid w:val="00F73283"/>
    <w:rsid w:val="00F734D2"/>
    <w:rsid w:val="00F73731"/>
    <w:rsid w:val="00F73A13"/>
    <w:rsid w:val="00F73AF0"/>
    <w:rsid w:val="00F73CAE"/>
    <w:rsid w:val="00F73F6F"/>
    <w:rsid w:val="00F740A8"/>
    <w:rsid w:val="00F742F4"/>
    <w:rsid w:val="00F74336"/>
    <w:rsid w:val="00F74973"/>
    <w:rsid w:val="00F74A34"/>
    <w:rsid w:val="00F74E78"/>
    <w:rsid w:val="00F75061"/>
    <w:rsid w:val="00F750CA"/>
    <w:rsid w:val="00F750E1"/>
    <w:rsid w:val="00F75481"/>
    <w:rsid w:val="00F754AA"/>
    <w:rsid w:val="00F754D2"/>
    <w:rsid w:val="00F75731"/>
    <w:rsid w:val="00F75837"/>
    <w:rsid w:val="00F75843"/>
    <w:rsid w:val="00F75BAF"/>
    <w:rsid w:val="00F75E17"/>
    <w:rsid w:val="00F75EA0"/>
    <w:rsid w:val="00F769ED"/>
    <w:rsid w:val="00F76A26"/>
    <w:rsid w:val="00F76AD9"/>
    <w:rsid w:val="00F76E1F"/>
    <w:rsid w:val="00F76FC0"/>
    <w:rsid w:val="00F77026"/>
    <w:rsid w:val="00F77041"/>
    <w:rsid w:val="00F77507"/>
    <w:rsid w:val="00F7754E"/>
    <w:rsid w:val="00F77673"/>
    <w:rsid w:val="00F77845"/>
    <w:rsid w:val="00F802F5"/>
    <w:rsid w:val="00F806BE"/>
    <w:rsid w:val="00F808C8"/>
    <w:rsid w:val="00F80A44"/>
    <w:rsid w:val="00F80AE2"/>
    <w:rsid w:val="00F80EA9"/>
    <w:rsid w:val="00F812D9"/>
    <w:rsid w:val="00F81504"/>
    <w:rsid w:val="00F81A48"/>
    <w:rsid w:val="00F81D79"/>
    <w:rsid w:val="00F81DEF"/>
    <w:rsid w:val="00F81E85"/>
    <w:rsid w:val="00F821DB"/>
    <w:rsid w:val="00F82277"/>
    <w:rsid w:val="00F829D6"/>
    <w:rsid w:val="00F830EF"/>
    <w:rsid w:val="00F83893"/>
    <w:rsid w:val="00F83902"/>
    <w:rsid w:val="00F83980"/>
    <w:rsid w:val="00F83BCC"/>
    <w:rsid w:val="00F83CFF"/>
    <w:rsid w:val="00F848FC"/>
    <w:rsid w:val="00F84CF1"/>
    <w:rsid w:val="00F84EDA"/>
    <w:rsid w:val="00F84EF2"/>
    <w:rsid w:val="00F85104"/>
    <w:rsid w:val="00F8546B"/>
    <w:rsid w:val="00F8613C"/>
    <w:rsid w:val="00F862F8"/>
    <w:rsid w:val="00F86B4B"/>
    <w:rsid w:val="00F86D30"/>
    <w:rsid w:val="00F86D7B"/>
    <w:rsid w:val="00F87060"/>
    <w:rsid w:val="00F87373"/>
    <w:rsid w:val="00F87483"/>
    <w:rsid w:val="00F875C4"/>
    <w:rsid w:val="00F87ACD"/>
    <w:rsid w:val="00F87DA8"/>
    <w:rsid w:val="00F900A9"/>
    <w:rsid w:val="00F9025C"/>
    <w:rsid w:val="00F90487"/>
    <w:rsid w:val="00F9058F"/>
    <w:rsid w:val="00F90626"/>
    <w:rsid w:val="00F90D3E"/>
    <w:rsid w:val="00F90F7A"/>
    <w:rsid w:val="00F910B9"/>
    <w:rsid w:val="00F911EF"/>
    <w:rsid w:val="00F9140B"/>
    <w:rsid w:val="00F92006"/>
    <w:rsid w:val="00F9225C"/>
    <w:rsid w:val="00F928E7"/>
    <w:rsid w:val="00F929DF"/>
    <w:rsid w:val="00F9313C"/>
    <w:rsid w:val="00F93216"/>
    <w:rsid w:val="00F932B1"/>
    <w:rsid w:val="00F93679"/>
    <w:rsid w:val="00F938F1"/>
    <w:rsid w:val="00F93938"/>
    <w:rsid w:val="00F9393D"/>
    <w:rsid w:val="00F93C24"/>
    <w:rsid w:val="00F93F5C"/>
    <w:rsid w:val="00F93F90"/>
    <w:rsid w:val="00F94151"/>
    <w:rsid w:val="00F94250"/>
    <w:rsid w:val="00F942CB"/>
    <w:rsid w:val="00F947F0"/>
    <w:rsid w:val="00F94BCD"/>
    <w:rsid w:val="00F94E64"/>
    <w:rsid w:val="00F94F7E"/>
    <w:rsid w:val="00F95589"/>
    <w:rsid w:val="00F95C0B"/>
    <w:rsid w:val="00F962F0"/>
    <w:rsid w:val="00F96529"/>
    <w:rsid w:val="00F965AA"/>
    <w:rsid w:val="00F97038"/>
    <w:rsid w:val="00F9713C"/>
    <w:rsid w:val="00F9737E"/>
    <w:rsid w:val="00F97A39"/>
    <w:rsid w:val="00F97A7A"/>
    <w:rsid w:val="00F97AB7"/>
    <w:rsid w:val="00F97AC9"/>
    <w:rsid w:val="00F97B5A"/>
    <w:rsid w:val="00FA06EE"/>
    <w:rsid w:val="00FA0820"/>
    <w:rsid w:val="00FA1349"/>
    <w:rsid w:val="00FA1361"/>
    <w:rsid w:val="00FA160C"/>
    <w:rsid w:val="00FA1679"/>
    <w:rsid w:val="00FA1770"/>
    <w:rsid w:val="00FA186D"/>
    <w:rsid w:val="00FA1CE0"/>
    <w:rsid w:val="00FA1F30"/>
    <w:rsid w:val="00FA2376"/>
    <w:rsid w:val="00FA26B8"/>
    <w:rsid w:val="00FA29B9"/>
    <w:rsid w:val="00FA2BA5"/>
    <w:rsid w:val="00FA2C4E"/>
    <w:rsid w:val="00FA2D4D"/>
    <w:rsid w:val="00FA2E74"/>
    <w:rsid w:val="00FA2FA3"/>
    <w:rsid w:val="00FA302F"/>
    <w:rsid w:val="00FA31ED"/>
    <w:rsid w:val="00FA3716"/>
    <w:rsid w:val="00FA3832"/>
    <w:rsid w:val="00FA3B77"/>
    <w:rsid w:val="00FA4065"/>
    <w:rsid w:val="00FA40A4"/>
    <w:rsid w:val="00FA40D9"/>
    <w:rsid w:val="00FA48CE"/>
    <w:rsid w:val="00FA4DBE"/>
    <w:rsid w:val="00FA5033"/>
    <w:rsid w:val="00FA50F3"/>
    <w:rsid w:val="00FA537B"/>
    <w:rsid w:val="00FA56F7"/>
    <w:rsid w:val="00FA5783"/>
    <w:rsid w:val="00FA5A0C"/>
    <w:rsid w:val="00FA5AF0"/>
    <w:rsid w:val="00FA64E1"/>
    <w:rsid w:val="00FA7060"/>
    <w:rsid w:val="00FA72FA"/>
    <w:rsid w:val="00FA7A0A"/>
    <w:rsid w:val="00FB0182"/>
    <w:rsid w:val="00FB0206"/>
    <w:rsid w:val="00FB0689"/>
    <w:rsid w:val="00FB06BB"/>
    <w:rsid w:val="00FB09AC"/>
    <w:rsid w:val="00FB0D36"/>
    <w:rsid w:val="00FB1253"/>
    <w:rsid w:val="00FB1715"/>
    <w:rsid w:val="00FB1A66"/>
    <w:rsid w:val="00FB1ABC"/>
    <w:rsid w:val="00FB1B83"/>
    <w:rsid w:val="00FB1DC0"/>
    <w:rsid w:val="00FB1F4A"/>
    <w:rsid w:val="00FB240A"/>
    <w:rsid w:val="00FB28E3"/>
    <w:rsid w:val="00FB298E"/>
    <w:rsid w:val="00FB2B0D"/>
    <w:rsid w:val="00FB2BC6"/>
    <w:rsid w:val="00FB2F6B"/>
    <w:rsid w:val="00FB4247"/>
    <w:rsid w:val="00FB43B5"/>
    <w:rsid w:val="00FB473B"/>
    <w:rsid w:val="00FB4809"/>
    <w:rsid w:val="00FB4ABD"/>
    <w:rsid w:val="00FB4ED3"/>
    <w:rsid w:val="00FB5383"/>
    <w:rsid w:val="00FB57BC"/>
    <w:rsid w:val="00FB58B0"/>
    <w:rsid w:val="00FB5B78"/>
    <w:rsid w:val="00FB5F46"/>
    <w:rsid w:val="00FB639A"/>
    <w:rsid w:val="00FB6469"/>
    <w:rsid w:val="00FB6580"/>
    <w:rsid w:val="00FB664D"/>
    <w:rsid w:val="00FB6934"/>
    <w:rsid w:val="00FB6ACB"/>
    <w:rsid w:val="00FB702F"/>
    <w:rsid w:val="00FB7366"/>
    <w:rsid w:val="00FB75E0"/>
    <w:rsid w:val="00FB7C95"/>
    <w:rsid w:val="00FC045C"/>
    <w:rsid w:val="00FC0476"/>
    <w:rsid w:val="00FC052A"/>
    <w:rsid w:val="00FC0708"/>
    <w:rsid w:val="00FC08A0"/>
    <w:rsid w:val="00FC08A3"/>
    <w:rsid w:val="00FC0A05"/>
    <w:rsid w:val="00FC0A38"/>
    <w:rsid w:val="00FC0AD2"/>
    <w:rsid w:val="00FC0BA1"/>
    <w:rsid w:val="00FC1316"/>
    <w:rsid w:val="00FC1349"/>
    <w:rsid w:val="00FC15DE"/>
    <w:rsid w:val="00FC18C3"/>
    <w:rsid w:val="00FC1A3A"/>
    <w:rsid w:val="00FC1ABD"/>
    <w:rsid w:val="00FC1ED5"/>
    <w:rsid w:val="00FC1F73"/>
    <w:rsid w:val="00FC20E4"/>
    <w:rsid w:val="00FC21D3"/>
    <w:rsid w:val="00FC21DD"/>
    <w:rsid w:val="00FC2336"/>
    <w:rsid w:val="00FC238A"/>
    <w:rsid w:val="00FC23F1"/>
    <w:rsid w:val="00FC2658"/>
    <w:rsid w:val="00FC2C98"/>
    <w:rsid w:val="00FC3131"/>
    <w:rsid w:val="00FC3602"/>
    <w:rsid w:val="00FC363C"/>
    <w:rsid w:val="00FC3770"/>
    <w:rsid w:val="00FC37D5"/>
    <w:rsid w:val="00FC39DF"/>
    <w:rsid w:val="00FC3AB7"/>
    <w:rsid w:val="00FC3D09"/>
    <w:rsid w:val="00FC4173"/>
    <w:rsid w:val="00FC4239"/>
    <w:rsid w:val="00FC4718"/>
    <w:rsid w:val="00FC48A4"/>
    <w:rsid w:val="00FC5447"/>
    <w:rsid w:val="00FC55A6"/>
    <w:rsid w:val="00FC56CD"/>
    <w:rsid w:val="00FC5883"/>
    <w:rsid w:val="00FC59FF"/>
    <w:rsid w:val="00FC5DB9"/>
    <w:rsid w:val="00FC5DF8"/>
    <w:rsid w:val="00FC6481"/>
    <w:rsid w:val="00FC67CD"/>
    <w:rsid w:val="00FC6B0D"/>
    <w:rsid w:val="00FC6BC4"/>
    <w:rsid w:val="00FC6C1C"/>
    <w:rsid w:val="00FC6E43"/>
    <w:rsid w:val="00FC72BB"/>
    <w:rsid w:val="00FC736C"/>
    <w:rsid w:val="00FC770A"/>
    <w:rsid w:val="00FC79AB"/>
    <w:rsid w:val="00FC79B9"/>
    <w:rsid w:val="00FC7F65"/>
    <w:rsid w:val="00FD053F"/>
    <w:rsid w:val="00FD07AE"/>
    <w:rsid w:val="00FD084A"/>
    <w:rsid w:val="00FD11C2"/>
    <w:rsid w:val="00FD139D"/>
    <w:rsid w:val="00FD1598"/>
    <w:rsid w:val="00FD173C"/>
    <w:rsid w:val="00FD17F2"/>
    <w:rsid w:val="00FD17FD"/>
    <w:rsid w:val="00FD189C"/>
    <w:rsid w:val="00FD1FD8"/>
    <w:rsid w:val="00FD210C"/>
    <w:rsid w:val="00FD23FF"/>
    <w:rsid w:val="00FD2665"/>
    <w:rsid w:val="00FD2ABE"/>
    <w:rsid w:val="00FD2CAE"/>
    <w:rsid w:val="00FD2E9E"/>
    <w:rsid w:val="00FD3FB8"/>
    <w:rsid w:val="00FD43A2"/>
    <w:rsid w:val="00FD462A"/>
    <w:rsid w:val="00FD4A1A"/>
    <w:rsid w:val="00FD4BCF"/>
    <w:rsid w:val="00FD4CEC"/>
    <w:rsid w:val="00FD4D54"/>
    <w:rsid w:val="00FD4FC9"/>
    <w:rsid w:val="00FD5585"/>
    <w:rsid w:val="00FD5662"/>
    <w:rsid w:val="00FD56FF"/>
    <w:rsid w:val="00FD5CD7"/>
    <w:rsid w:val="00FD5E91"/>
    <w:rsid w:val="00FD5EA2"/>
    <w:rsid w:val="00FD5F27"/>
    <w:rsid w:val="00FD67C6"/>
    <w:rsid w:val="00FD6AA6"/>
    <w:rsid w:val="00FD6B14"/>
    <w:rsid w:val="00FD6D95"/>
    <w:rsid w:val="00FD6DBB"/>
    <w:rsid w:val="00FD6F7C"/>
    <w:rsid w:val="00FD7053"/>
    <w:rsid w:val="00FD7305"/>
    <w:rsid w:val="00FD736D"/>
    <w:rsid w:val="00FD73A5"/>
    <w:rsid w:val="00FD740C"/>
    <w:rsid w:val="00FD7435"/>
    <w:rsid w:val="00FD75A7"/>
    <w:rsid w:val="00FD77F2"/>
    <w:rsid w:val="00FD7877"/>
    <w:rsid w:val="00FD7C46"/>
    <w:rsid w:val="00FD7D63"/>
    <w:rsid w:val="00FD7DB4"/>
    <w:rsid w:val="00FD7E0A"/>
    <w:rsid w:val="00FD7E39"/>
    <w:rsid w:val="00FE064C"/>
    <w:rsid w:val="00FE098C"/>
    <w:rsid w:val="00FE0A8D"/>
    <w:rsid w:val="00FE0A9F"/>
    <w:rsid w:val="00FE11EF"/>
    <w:rsid w:val="00FE1C70"/>
    <w:rsid w:val="00FE1D98"/>
    <w:rsid w:val="00FE235E"/>
    <w:rsid w:val="00FE2449"/>
    <w:rsid w:val="00FE28F7"/>
    <w:rsid w:val="00FE2965"/>
    <w:rsid w:val="00FE2B0E"/>
    <w:rsid w:val="00FE2D1D"/>
    <w:rsid w:val="00FE2D70"/>
    <w:rsid w:val="00FE3631"/>
    <w:rsid w:val="00FE3958"/>
    <w:rsid w:val="00FE3E3B"/>
    <w:rsid w:val="00FE3FD8"/>
    <w:rsid w:val="00FE41A9"/>
    <w:rsid w:val="00FE47A2"/>
    <w:rsid w:val="00FE4920"/>
    <w:rsid w:val="00FE4D1D"/>
    <w:rsid w:val="00FE4DDF"/>
    <w:rsid w:val="00FE4F33"/>
    <w:rsid w:val="00FE4F41"/>
    <w:rsid w:val="00FE5273"/>
    <w:rsid w:val="00FE5400"/>
    <w:rsid w:val="00FE56DF"/>
    <w:rsid w:val="00FE613D"/>
    <w:rsid w:val="00FE661E"/>
    <w:rsid w:val="00FE693E"/>
    <w:rsid w:val="00FE6B5D"/>
    <w:rsid w:val="00FE7074"/>
    <w:rsid w:val="00FE70B1"/>
    <w:rsid w:val="00FE7A79"/>
    <w:rsid w:val="00FF00A6"/>
    <w:rsid w:val="00FF00BA"/>
    <w:rsid w:val="00FF00D7"/>
    <w:rsid w:val="00FF0211"/>
    <w:rsid w:val="00FF045A"/>
    <w:rsid w:val="00FF0979"/>
    <w:rsid w:val="00FF0E3A"/>
    <w:rsid w:val="00FF0FF1"/>
    <w:rsid w:val="00FF12AE"/>
    <w:rsid w:val="00FF1547"/>
    <w:rsid w:val="00FF1800"/>
    <w:rsid w:val="00FF198E"/>
    <w:rsid w:val="00FF1A23"/>
    <w:rsid w:val="00FF1D29"/>
    <w:rsid w:val="00FF2165"/>
    <w:rsid w:val="00FF257B"/>
    <w:rsid w:val="00FF27CD"/>
    <w:rsid w:val="00FF2811"/>
    <w:rsid w:val="00FF2836"/>
    <w:rsid w:val="00FF2D35"/>
    <w:rsid w:val="00FF313C"/>
    <w:rsid w:val="00FF3414"/>
    <w:rsid w:val="00FF3590"/>
    <w:rsid w:val="00FF36CF"/>
    <w:rsid w:val="00FF37A7"/>
    <w:rsid w:val="00FF3BDA"/>
    <w:rsid w:val="00FF4187"/>
    <w:rsid w:val="00FF41F4"/>
    <w:rsid w:val="00FF4203"/>
    <w:rsid w:val="00FF4A39"/>
    <w:rsid w:val="00FF4C3E"/>
    <w:rsid w:val="00FF4D4B"/>
    <w:rsid w:val="00FF4F1C"/>
    <w:rsid w:val="00FF5538"/>
    <w:rsid w:val="00FF5733"/>
    <w:rsid w:val="00FF5E99"/>
    <w:rsid w:val="00FF693D"/>
    <w:rsid w:val="00FF6BB2"/>
    <w:rsid w:val="00FF728A"/>
    <w:rsid w:val="00FF74A6"/>
    <w:rsid w:val="00FF74F3"/>
    <w:rsid w:val="00FF7D9B"/>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06A94E3"/>
  <w15:docId w15:val="{39C79E5F-DE27-4051-9802-321ECB690E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ahoma" w:eastAsia="Times New Roman" w:hAnsi="Tahoma" w:cs="Times New Roman"/>
        <w:lang w:val="en-US" w:eastAsia="en-US" w:bidi="ar-SA"/>
      </w:rPr>
    </w:rPrDefault>
    <w:pPrDefault/>
  </w:docDefaults>
  <w:latentStyles w:defLockedState="1" w:defUIPriority="0" w:defSemiHidden="0" w:defUnhideWhenUsed="0" w:defQFormat="0" w:count="376">
    <w:lsdException w:name="Normal" w:locked="0"/>
    <w:lsdException w:name="heading 1" w:locked="0" w:qFormat="1"/>
    <w:lsdException w:name="heading 2" w:locked="0" w:qFormat="1"/>
    <w:lsdException w:name="heading 3" w:locked="0" w:qFormat="1"/>
    <w:lsdException w:name="heading 4" w:locked="0" w:qFormat="1"/>
    <w:lsdException w:name="heading 5" w:locked="0" w:qFormat="1"/>
    <w:lsdException w:name="heading 6" w:locked="0" w:qFormat="1"/>
    <w:lsdException w:name="heading 7" w:locked="0" w:semiHidden="1" w:unhideWhenUsed="1" w:qFormat="1"/>
    <w:lsdException w:name="heading 8" w:locked="0" w:semiHidden="1" w:unhideWhenUsed="1"/>
    <w:lsdException w:name="heading 9" w:locked="0" w:semiHidden="1" w:unhideWhenUsed="1"/>
    <w:lsdException w:name="index 1" w:locked="0" w:semiHidden="1"/>
    <w:lsdException w:name="index 2" w:locked="0" w:semiHidden="1"/>
    <w:lsdException w:name="index 3" w:locked="0" w:semiHidden="1"/>
    <w:lsdException w:name="index 4" w:locked="0" w:semiHidden="1"/>
    <w:lsdException w:name="index 5" w:locked="0" w:semiHidden="1"/>
    <w:lsdException w:name="index 6" w:locked="0" w:semiHidden="1"/>
    <w:lsdException w:name="index 7" w:locked="0" w:semiHidden="1"/>
    <w:lsdException w:name="index 8" w:locked="0" w:semiHidden="1"/>
    <w:lsdException w:name="index 9" w:locked="0" w:semiHidden="1"/>
    <w:lsdException w:name="toc 1" w:locked="0" w:semiHidden="1" w:uiPriority="39" w:unhideWhenUsed="1"/>
    <w:lsdException w:name="toc 2" w:locked="0" w:semiHidden="1" w:uiPriority="39" w:unhideWhenUsed="1"/>
    <w:lsdException w:name="toc 3" w:locked="0" w:semiHidden="1" w:uiPriority="39" w:unhideWhenUsed="1"/>
    <w:lsdException w:name="toc 4" w:locked="0" w:semiHidden="1" w:uiPriority="39" w:unhideWhenUsed="1"/>
    <w:lsdException w:name="toc 5" w:locked="0" w:semiHidden="1" w:uiPriority="39"/>
    <w:lsdException w:name="toc 6" w:locked="0" w:semiHidden="1" w:uiPriority="39" w:unhideWhenUsed="1"/>
    <w:lsdException w:name="toc 7" w:locked="0" w:semiHidden="1" w:uiPriority="39" w:unhideWhenUsed="1"/>
    <w:lsdException w:name="toc 8" w:locked="0" w:semiHidden="1" w:uiPriority="39"/>
    <w:lsdException w:name="toc 9" w:locked="0" w:semiHidden="1" w:uiPriority="39"/>
    <w:lsdException w:name="Normal Indent" w:locked="0" w:semiHidden="1" w:unhideWhenUsed="1"/>
    <w:lsdException w:name="footnote text" w:locked="0" w:semiHidden="1" w:uiPriority="99" w:unhideWhenUsed="1" w:qFormat="1"/>
    <w:lsdException w:name="annotation text" w:locked="0" w:semiHidden="1" w:uiPriority="99" w:unhideWhenUsed="1"/>
    <w:lsdException w:name="header" w:locked="0" w:semiHidden="1" w:uiPriority="99" w:unhideWhenUsed="1"/>
    <w:lsdException w:name="footer" w:locked="0" w:semiHidden="1" w:uiPriority="99" w:unhideWhenUsed="1"/>
    <w:lsdException w:name="index heading" w:locked="0" w:semiHidden="1"/>
    <w:lsdException w:name="caption" w:locked="0" w:semiHidden="1" w:unhideWhenUsed="1" w:qFormat="1"/>
    <w:lsdException w:name="table of figures" w:locked="0" w:semiHidden="1" w:uiPriority="99" w:unhideWhenUsed="1"/>
    <w:lsdException w:name="envelope address" w:locked="0" w:semiHidden="1" w:unhideWhenUsed="1"/>
    <w:lsdException w:name="envelope return" w:locked="0" w:semiHidden="1" w:unhideWhenUsed="1"/>
    <w:lsdException w:name="footnote reference" w:locked="0" w:semiHidden="1" w:uiPriority="99" w:unhideWhenUsed="1" w:qFormat="1"/>
    <w:lsdException w:name="annotation reference" w:locked="0" w:semiHidden="1" w:uiPriority="99" w:unhideWhenUsed="1"/>
    <w:lsdException w:name="line number" w:locked="0" w:semiHidden="1" w:unhideWhenUsed="1"/>
    <w:lsdException w:name="page number" w:locked="0" w:semiHidden="1" w:unhideWhenUsed="1"/>
    <w:lsdException w:name="endnote reference" w:locked="0" w:semiHidden="1"/>
    <w:lsdException w:name="endnote text" w:locked="0" w:semiHidden="1"/>
    <w:lsdException w:name="table of authorities" w:locked="0" w:semiHidden="1"/>
    <w:lsdException w:name="macro" w:locked="0" w:semiHidden="1"/>
    <w:lsdException w:name="toa heading" w:locked="0" w:semiHidden="1"/>
    <w:lsdException w:name="List" w:locked="0" w:semiHidden="1" w:unhideWhenUsed="1"/>
    <w:lsdException w:name="List Bullet" w:locked="0" w:semiHidden="1" w:unhideWhenUsed="1" w:qFormat="1"/>
    <w:lsdException w:name="List Number" w:locked="0"/>
    <w:lsdException w:name="List 2" w:locked="0" w:semiHidden="1" w:unhideWhenUsed="1"/>
    <w:lsdException w:name="List 3" w:locked="0" w:semiHidden="1" w:unhideWhenUsed="1"/>
    <w:lsdException w:name="List 4" w:locked="0"/>
    <w:lsdException w:name="List 5" w:locked="0"/>
    <w:lsdException w:name="List Bullet 2" w:locked="0" w:semiHidden="1" w:unhideWhenUsed="1"/>
    <w:lsdException w:name="List Bullet 3" w:locked="0" w:semiHidden="1" w:unhideWhenUsed="1"/>
    <w:lsdException w:name="List Bullet 4" w:locked="0" w:semiHidden="1" w:unhideWhenUsed="1"/>
    <w:lsdException w:name="List Bullet 5" w:locked="0" w:semiHidden="1" w:unhideWhenUsed="1"/>
    <w:lsdException w:name="List Number 2" w:locked="0" w:semiHidden="1" w:unhideWhenUsed="1"/>
    <w:lsdException w:name="List Number 3" w:locked="0" w:semiHidden="1" w:unhideWhenUsed="1"/>
    <w:lsdException w:name="List Number 4" w:locked="0" w:semiHidden="1" w:unhideWhenUsed="1"/>
    <w:lsdException w:name="List Number 5" w:locked="0" w:semiHidden="1" w:unhideWhenUsed="1"/>
    <w:lsdException w:name="Title" w:locked="0" w:qFormat="1"/>
    <w:lsdException w:name="Closing" w:locked="0" w:semiHidden="1" w:unhideWhenUsed="1"/>
    <w:lsdException w:name="Signature" w:locked="0" w:semiHidden="1" w:unhideWhenUsed="1"/>
    <w:lsdException w:name="Default Paragraph Font" w:locked="0" w:semiHidden="1" w:unhideWhenUsed="1"/>
    <w:lsdException w:name="Body Text" w:locked="0" w:semiHidden="1" w:uiPriority="99" w:unhideWhenUsed="1" w:qFormat="1"/>
    <w:lsdException w:name="Body Text Indent" w:locked="0" w:semiHidden="1" w:unhideWhenUsed="1"/>
    <w:lsdException w:name="List Continue" w:locked="0" w:semiHidden="1" w:unhideWhenUsed="1"/>
    <w:lsdException w:name="List Continue 2" w:locked="0" w:semiHidden="1" w:unhideWhenUsed="1"/>
    <w:lsdException w:name="List Continue 3" w:locked="0" w:semiHidden="1" w:unhideWhenUsed="1"/>
    <w:lsdException w:name="List Continue 4" w:locked="0" w:semiHidden="1" w:unhideWhenUsed="1"/>
    <w:lsdException w:name="List Continue 5" w:locked="0" w:semiHidden="1" w:unhideWhenUsed="1"/>
    <w:lsdException w:name="Message Header" w:locked="0" w:semiHidden="1" w:unhideWhenUsed="1"/>
    <w:lsdException w:name="Subtitle" w:locked="0" w:semiHidden="1" w:uiPriority="11" w:qFormat="1"/>
    <w:lsdException w:name="Salutation" w:locked="0"/>
    <w:lsdException w:name="Date" w:locked="0"/>
    <w:lsdException w:name="Body Text First Indent" w:locked="0"/>
    <w:lsdException w:name="Body Text First Indent 2" w:locked="0" w:semiHidden="1" w:unhideWhenUsed="1"/>
    <w:lsdException w:name="Note Heading" w:locked="0" w:semiHidden="1" w:unhideWhenUsed="1"/>
    <w:lsdException w:name="Body Text 2" w:locked="0" w:semiHidden="1" w:unhideWhenUsed="1"/>
    <w:lsdException w:name="Body Text 3" w:locked="0" w:semiHidden="1" w:unhideWhenUsed="1"/>
    <w:lsdException w:name="Body Text Indent 2" w:locked="0" w:semiHidden="1" w:unhideWhenUsed="1"/>
    <w:lsdException w:name="Body Text Indent 3" w:locked="0" w:semiHidden="1" w:unhideWhenUsed="1"/>
    <w:lsdException w:name="Block Text" w:locked="0" w:semiHidden="1" w:unhideWhenUsed="1"/>
    <w:lsdException w:name="Hyperlink" w:locked="0" w:semiHidden="1" w:uiPriority="99" w:unhideWhenUsed="1"/>
    <w:lsdException w:name="FollowedHyperlink" w:locked="0" w:semiHidden="1" w:uiPriority="99" w:unhideWhenUsed="1"/>
    <w:lsdException w:name="Strong" w:locked="0" w:semiHidden="1"/>
    <w:lsdException w:name="Emphasis" w:locked="0" w:uiPriority="20" w:qFormat="1"/>
    <w:lsdException w:name="Document Map" w:locked="0" w:semiHidden="1"/>
    <w:lsdException w:name="Plain Text" w:locked="0" w:semiHidden="1" w:unhideWhenUsed="1"/>
    <w:lsdException w:name="E-mail Signature" w:locked="0" w:semiHidden="1" w:unhideWhenUsed="1"/>
    <w:lsdException w:name="HTML Top of Form" w:locked="0" w:semiHidden="1" w:unhideWhenUsed="1"/>
    <w:lsdException w:name="HTML Bottom of Form" w:locked="0" w:semiHidden="1" w:unhideWhenUsed="1"/>
    <w:lsdException w:name="Normal (Web)" w:locked="0" w:semiHidden="1" w:uiPriority="99" w:unhideWhenUsed="1"/>
    <w:lsdException w:name="HTML Acronym" w:locked="0" w:semiHidden="1" w:unhideWhenUsed="1"/>
    <w:lsdException w:name="HTML Address" w:locked="0" w:semiHidden="1" w:unhideWhenUsed="1"/>
    <w:lsdException w:name="HTML Cite" w:locked="0" w:semiHidden="1" w:unhideWhenUsed="1"/>
    <w:lsdException w:name="HTML Code" w:locked="0" w:semiHidden="1" w:unhideWhenUsed="1"/>
    <w:lsdException w:name="HTML Definition" w:locked="0" w:semiHidden="1" w:unhideWhenUsed="1"/>
    <w:lsdException w:name="HTML Keyboard" w:locked="0" w:semiHidden="1" w:unhideWhenUsed="1"/>
    <w:lsdException w:name="HTML Preformatted" w:locked="0" w:semiHidden="1" w:unhideWhenUsed="1"/>
    <w:lsdException w:name="HTML Sample" w:locked="0" w:semiHidden="1" w:unhideWhenUsed="1"/>
    <w:lsdException w:name="HTML Typewriter" w:locked="0" w:semiHidden="1" w:unhideWhenUsed="1"/>
    <w:lsdException w:name="HTML Variable" w:locked="0" w:semiHidden="1" w:unhideWhenUsed="1"/>
    <w:lsdException w:name="Normal Table" w:locked="0" w:semiHidden="1" w:unhideWhenUsed="1"/>
    <w:lsdException w:name="annotation subject" w:locked="0" w:semiHidden="1" w:uiPriority="99" w:unhideWhenUsed="1"/>
    <w:lsdException w:name="No List" w:locked="0" w:semiHidden="1" w:uiPriority="99" w:unhideWhenUsed="1"/>
    <w:lsdException w:name="Outline List 1" w:locked="0" w:semiHidden="1" w:unhideWhenUsed="1"/>
    <w:lsdException w:name="Outline List 2" w:locked="0" w:semiHidden="1" w:unhideWhenUsed="1"/>
    <w:lsdException w:name="Outline List 3" w:locked="0"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locked="0" w:semiHidden="1" w:uiPriority="99" w:unhideWhenUsed="1"/>
    <w:lsdException w:name="Table Theme" w:semiHidden="1" w:unhideWhenUsed="1"/>
    <w:lsdException w:name="Placeholder Text" w:locked="0" w:semiHidden="1" w:uiPriority="99"/>
    <w:lsdException w:name="No Spacing" w:locked="0"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uiPriority="99"/>
    <w:lsdException w:name="List Paragraph" w:locked="0" w:uiPriority="34" w:qFormat="1"/>
    <w:lsdException w:name="Quote" w:locked="0" w:semiHidden="1" w:uiPriority="29"/>
    <w:lsdException w:name="Intense Quote" w:locked="0"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locked="0" w:semiHidden="1" w:uiPriority="19"/>
    <w:lsdException w:name="Intense Emphasis" w:locked="0" w:semiHidden="1" w:uiPriority="21"/>
    <w:lsdException w:name="Subtle Reference" w:locked="0" w:semiHidden="1" w:uiPriority="31"/>
    <w:lsdException w:name="Intense Reference" w:locked="0" w:semiHidden="1" w:uiPriority="32"/>
    <w:lsdException w:name="Book Title" w:locked="0" w:semiHidden="1" w:uiPriority="33"/>
    <w:lsdException w:name="Bibliography" w:locked="0" w:semiHidden="1" w:uiPriority="37" w:unhideWhenUsed="1"/>
    <w:lsdException w:name="TOC Heading" w:locked="0"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locked="0" w:semiHidden="1" w:uiPriority="99" w:unhideWhenUsed="1"/>
    <w:lsdException w:name="Smart Hyperlink" w:locked="0" w:semiHidden="1" w:uiPriority="99" w:unhideWhenUsed="1"/>
    <w:lsdException w:name="Hashtag" w:locked="0" w:semiHidden="1" w:uiPriority="99" w:unhideWhenUsed="1"/>
    <w:lsdException w:name="Unresolved Mention" w:locked="0" w:semiHidden="1" w:uiPriority="99" w:unhideWhenUsed="1"/>
    <w:lsdException w:name="Smart Link" w:locked="0" w:semiHidden="1" w:uiPriority="99" w:unhideWhenUsed="1"/>
  </w:latentStyles>
  <w:style w:type="paragraph" w:default="1" w:styleId="Normal">
    <w:name w:val="Normal"/>
    <w:rsid w:val="005353C0"/>
  </w:style>
  <w:style w:type="paragraph" w:styleId="Heading1">
    <w:name w:val="heading 1"/>
    <w:aliases w:val="Chap Num,Chapter Level"/>
    <w:basedOn w:val="Normal"/>
    <w:next w:val="Normal"/>
    <w:link w:val="Heading1Char"/>
    <w:qFormat/>
    <w:rsid w:val="00B1096C"/>
    <w:pPr>
      <w:numPr>
        <w:numId w:val="1"/>
      </w:numPr>
      <w:outlineLvl w:val="0"/>
    </w:pPr>
    <w:rPr>
      <w:rFonts w:asciiTheme="majorHAnsi" w:hAnsiTheme="majorHAnsi"/>
      <w:b/>
      <w:caps/>
      <w:color w:val="747482" w:themeColor="background1" w:themeShade="80"/>
      <w:sz w:val="52"/>
      <w:szCs w:val="22"/>
    </w:rPr>
  </w:style>
  <w:style w:type="paragraph" w:styleId="Heading2">
    <w:name w:val="heading 2"/>
    <w:aliases w:val="1st Lvl Head"/>
    <w:basedOn w:val="BodyText"/>
    <w:next w:val="BodyText"/>
    <w:link w:val="Heading2Char"/>
    <w:qFormat/>
    <w:rsid w:val="003D6C4C"/>
    <w:pPr>
      <w:keepNext/>
      <w:spacing w:before="240" w:after="0"/>
      <w:outlineLvl w:val="1"/>
    </w:pPr>
    <w:rPr>
      <w:rFonts w:asciiTheme="majorHAnsi" w:hAnsiTheme="majorHAnsi"/>
      <w:b/>
      <w:color w:val="1E13A6" w:themeColor="accent2"/>
      <w:spacing w:val="8"/>
      <w:sz w:val="24"/>
    </w:rPr>
  </w:style>
  <w:style w:type="paragraph" w:styleId="Heading3">
    <w:name w:val="heading 3"/>
    <w:aliases w:val="2nd Lvl Head"/>
    <w:basedOn w:val="Heading2"/>
    <w:next w:val="BodyText"/>
    <w:link w:val="Heading3Char"/>
    <w:qFormat/>
    <w:rsid w:val="0057706D"/>
    <w:pPr>
      <w:spacing w:before="160"/>
      <w:outlineLvl w:val="2"/>
    </w:pPr>
    <w:rPr>
      <w:rFonts w:cs="Arial"/>
      <w:bCs/>
      <w:color w:val="F26549" w:themeColor="accent1"/>
      <w:sz w:val="22"/>
    </w:rPr>
  </w:style>
  <w:style w:type="paragraph" w:styleId="Heading4">
    <w:name w:val="heading 4"/>
    <w:aliases w:val="3rd Lvl Head"/>
    <w:basedOn w:val="Heading3"/>
    <w:next w:val="BodyText"/>
    <w:link w:val="Heading4Char"/>
    <w:qFormat/>
    <w:rsid w:val="00D42D81"/>
    <w:pPr>
      <w:outlineLvl w:val="3"/>
    </w:pPr>
    <w:rPr>
      <w:bCs w:val="0"/>
      <w:i/>
      <w:color w:val="0F0953" w:themeColor="accent2" w:themeShade="80"/>
      <w:sz w:val="20"/>
    </w:rPr>
  </w:style>
  <w:style w:type="paragraph" w:styleId="Heading5">
    <w:name w:val="heading 5"/>
    <w:basedOn w:val="Normal"/>
    <w:next w:val="Normal"/>
    <w:link w:val="Heading5Char"/>
    <w:qFormat/>
    <w:rsid w:val="00AA23C2"/>
    <w:pPr>
      <w:spacing w:before="240" w:after="60"/>
      <w:outlineLvl w:val="4"/>
    </w:pPr>
    <w:rPr>
      <w:b/>
      <w:bCs/>
      <w:iCs/>
      <w:color w:val="1A1D5D"/>
      <w:szCs w:val="26"/>
    </w:rPr>
  </w:style>
  <w:style w:type="paragraph" w:styleId="Heading6">
    <w:name w:val="heading 6"/>
    <w:aliases w:val="Appendix Level"/>
    <w:basedOn w:val="BodyText"/>
    <w:next w:val="BodyText"/>
    <w:link w:val="Heading6Char"/>
    <w:qFormat/>
    <w:rsid w:val="005570E3"/>
    <w:pPr>
      <w:numPr>
        <w:numId w:val="16"/>
      </w:numPr>
      <w:outlineLvl w:val="5"/>
    </w:pPr>
    <w:rPr>
      <w:rFonts w:asciiTheme="majorHAnsi" w:hAnsiTheme="majorHAnsi"/>
      <w:b/>
      <w:bCs/>
      <w:caps/>
      <w:color w:val="747482" w:themeColor="background1" w:themeShade="80"/>
      <w:sz w:val="52"/>
    </w:rPr>
  </w:style>
  <w:style w:type="paragraph" w:styleId="Heading7">
    <w:name w:val="heading 7"/>
    <w:aliases w:val="Apx 1st Level Header"/>
    <w:basedOn w:val="BodyText"/>
    <w:next w:val="BodyText"/>
    <w:link w:val="Heading7Char"/>
    <w:qFormat/>
    <w:rsid w:val="0057706D"/>
    <w:pPr>
      <w:spacing w:before="240" w:line="240" w:lineRule="atLeast"/>
      <w:outlineLvl w:val="6"/>
    </w:pPr>
    <w:rPr>
      <w:rFonts w:asciiTheme="majorHAnsi" w:hAnsiTheme="majorHAnsi"/>
      <w:b/>
      <w:color w:val="1E13A6" w:themeColor="accent2"/>
      <w:spacing w:val="8"/>
      <w:sz w:val="24"/>
    </w:rPr>
  </w:style>
  <w:style w:type="paragraph" w:styleId="Heading8">
    <w:name w:val="heading 8"/>
    <w:aliases w:val="Apx 2nd Level Header"/>
    <w:basedOn w:val="Heading3"/>
    <w:next w:val="Normal"/>
    <w:link w:val="Heading8Char"/>
    <w:rsid w:val="00A22E0E"/>
    <w:pPr>
      <w:spacing w:after="60"/>
      <w:outlineLvl w:val="7"/>
    </w:pPr>
    <w:rPr>
      <w:iCs/>
    </w:rPr>
  </w:style>
  <w:style w:type="paragraph" w:styleId="Heading9">
    <w:name w:val="heading 9"/>
    <w:aliases w:val="Apx 3rd Level Header"/>
    <w:basedOn w:val="Heading4"/>
    <w:next w:val="Normal"/>
    <w:link w:val="Heading9Char"/>
    <w:rsid w:val="00A22E0E"/>
    <w:pPr>
      <w:spacing w:after="60"/>
      <w:outlineLvl w:val="8"/>
    </w:pPr>
    <w:rPr>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link w:val="TitleChar"/>
    <w:qFormat/>
    <w:rsid w:val="00AC5CAB"/>
    <w:pPr>
      <w:spacing w:before="3480" w:line="312" w:lineRule="auto"/>
    </w:pPr>
    <w:rPr>
      <w:b/>
      <w:caps/>
      <w:sz w:val="36"/>
      <w:szCs w:val="40"/>
    </w:rPr>
  </w:style>
  <w:style w:type="table" w:customStyle="1" w:styleId="AEGTableAccent6">
    <w:name w:val="AEG Table (Accent 6)"/>
    <w:basedOn w:val="TableNormal"/>
    <w:uiPriority w:val="99"/>
    <w:rsid w:val="001D4380"/>
    <w:pPr>
      <w:jc w:val="right"/>
    </w:pPr>
    <w:rPr>
      <w:rFonts w:ascii="Calibri" w:hAnsi="Calibri"/>
      <w:sz w:val="18"/>
    </w:rPr>
    <w:tblPr>
      <w:tblStyleRowBandSize w:val="1"/>
      <w:tblStyleColBandSize w:val="1"/>
      <w:jc w:val="center"/>
    </w:tblPr>
    <w:trPr>
      <w:jc w:val="center"/>
    </w:trPr>
    <w:tcPr>
      <w:vAlign w:val="center"/>
    </w:tcPr>
    <w:tblStylePr w:type="firstRow">
      <w:pPr>
        <w:jc w:val="center"/>
      </w:pPr>
      <w:rPr>
        <w:b w:val="0"/>
      </w:rPr>
      <w:tblPr/>
      <w:tcPr>
        <w:shd w:val="clear" w:color="auto" w:fill="3CD39C" w:themeFill="accent6"/>
      </w:tcPr>
    </w:tblStylePr>
    <w:tblStylePr w:type="lastRow">
      <w:rPr>
        <w:b/>
      </w:rPr>
      <w:tblPr/>
      <w:tcPr>
        <w:tcBorders>
          <w:top w:val="double" w:sz="4" w:space="0" w:color="89E4C3" w:themeColor="accent6" w:themeTint="99"/>
        </w:tcBorders>
      </w:tcPr>
    </w:tblStylePr>
    <w:tblStylePr w:type="firstCol">
      <w:pPr>
        <w:jc w:val="left"/>
      </w:pPr>
      <w:rPr>
        <w:b w:val="0"/>
      </w:rPr>
    </w:tblStylePr>
    <w:tblStylePr w:type="lastCol">
      <w:rPr>
        <w:b/>
      </w:rPr>
    </w:tblStylePr>
    <w:tblStylePr w:type="band2Vert">
      <w:tblPr/>
      <w:tcPr>
        <w:shd w:val="clear" w:color="auto" w:fill="D7F6EB" w:themeFill="accent6" w:themeFillTint="33"/>
      </w:tcPr>
    </w:tblStylePr>
    <w:tblStylePr w:type="band2Horz">
      <w:tblPr/>
      <w:tcPr>
        <w:tcBorders>
          <w:top w:val="single" w:sz="4" w:space="0" w:color="89E4C3" w:themeColor="accent6" w:themeTint="99"/>
          <w:bottom w:val="single" w:sz="4" w:space="0" w:color="89E4C3" w:themeColor="accent6" w:themeTint="99"/>
        </w:tcBorders>
        <w:shd w:val="clear" w:color="auto" w:fill="D7F6EB" w:themeFill="accent6" w:themeFillTint="33"/>
      </w:tcPr>
    </w:tblStylePr>
  </w:style>
  <w:style w:type="paragraph" w:customStyle="1" w:styleId="CompanyInformation">
    <w:name w:val="Company Information"/>
    <w:basedOn w:val="Normal"/>
    <w:link w:val="CompanyInformationChar"/>
    <w:semiHidden/>
    <w:rsid w:val="00794BD9"/>
    <w:rPr>
      <w:rFonts w:ascii="Verdana" w:hAnsi="Verdana"/>
      <w:color w:val="808080"/>
      <w:sz w:val="15"/>
    </w:rPr>
  </w:style>
  <w:style w:type="character" w:customStyle="1" w:styleId="CompanyInformationChar">
    <w:name w:val="Company Information Char"/>
    <w:basedOn w:val="DefaultParagraphFont"/>
    <w:link w:val="CompanyInformation"/>
    <w:rsid w:val="00794BD9"/>
    <w:rPr>
      <w:rFonts w:ascii="Verdana" w:hAnsi="Verdana"/>
      <w:color w:val="808080"/>
      <w:sz w:val="15"/>
      <w:lang w:val="en-US" w:eastAsia="en-US" w:bidi="ar-SA"/>
    </w:rPr>
  </w:style>
  <w:style w:type="paragraph" w:customStyle="1" w:styleId="CompanyInformationBold">
    <w:name w:val="Company Information Bold"/>
    <w:basedOn w:val="CompanyInformation"/>
    <w:semiHidden/>
    <w:rsid w:val="00794BD9"/>
    <w:rPr>
      <w:b/>
    </w:rPr>
  </w:style>
  <w:style w:type="paragraph" w:customStyle="1" w:styleId="CompanyInformationItalic">
    <w:name w:val="Company Information Italic"/>
    <w:basedOn w:val="CompanyInformation"/>
    <w:link w:val="CompanyInformationItalicChar"/>
    <w:semiHidden/>
    <w:rsid w:val="00794BD9"/>
    <w:rPr>
      <w:i/>
    </w:rPr>
  </w:style>
  <w:style w:type="character" w:customStyle="1" w:styleId="CompanyInformationItalicChar">
    <w:name w:val="Company Information Italic Char"/>
    <w:basedOn w:val="CompanyInformationChar"/>
    <w:link w:val="CompanyInformationItalic"/>
    <w:rsid w:val="00794BD9"/>
    <w:rPr>
      <w:rFonts w:ascii="Verdana" w:hAnsi="Verdana"/>
      <w:i/>
      <w:color w:val="808080"/>
      <w:sz w:val="15"/>
      <w:lang w:val="en-US" w:eastAsia="en-US" w:bidi="ar-SA"/>
    </w:rPr>
  </w:style>
  <w:style w:type="paragraph" w:customStyle="1" w:styleId="InsideTitle">
    <w:name w:val="Inside Title"/>
    <w:basedOn w:val="Normal"/>
    <w:link w:val="InsideTitleChar"/>
    <w:semiHidden/>
    <w:rsid w:val="005F1DE8"/>
    <w:pPr>
      <w:keepNext/>
      <w:spacing w:before="3480"/>
    </w:pPr>
    <w:rPr>
      <w:rFonts w:ascii="Verdana" w:hAnsi="Verdana"/>
      <w:b/>
      <w:sz w:val="32"/>
    </w:rPr>
  </w:style>
  <w:style w:type="paragraph" w:customStyle="1" w:styleId="InsideSubtitle">
    <w:name w:val="Inside Subtitle"/>
    <w:basedOn w:val="Normal"/>
    <w:semiHidden/>
    <w:rsid w:val="0006362F"/>
    <w:pPr>
      <w:spacing w:before="120" w:after="200"/>
    </w:pPr>
    <w:rPr>
      <w:rFonts w:ascii="Verdana" w:hAnsi="Verdana"/>
      <w:b/>
      <w:i/>
      <w:color w:val="008000"/>
      <w:sz w:val="22"/>
      <w:szCs w:val="22"/>
    </w:rPr>
  </w:style>
  <w:style w:type="paragraph" w:customStyle="1" w:styleId="BulletedList">
    <w:name w:val="Bulleted List"/>
    <w:basedOn w:val="ListBullet"/>
    <w:link w:val="BulletedListChar1"/>
    <w:qFormat/>
    <w:rsid w:val="00E07EE3"/>
    <w:pPr>
      <w:numPr>
        <w:numId w:val="23"/>
      </w:numPr>
      <w:ind w:left="360"/>
    </w:pPr>
    <w:rPr>
      <w:rFonts w:cs="Tahoma"/>
    </w:rPr>
  </w:style>
  <w:style w:type="character" w:customStyle="1" w:styleId="BulletedListChar1">
    <w:name w:val="Bulleted List Char1"/>
    <w:basedOn w:val="DefaultParagraphFont"/>
    <w:link w:val="BulletedList"/>
    <w:rsid w:val="00E07EE3"/>
    <w:rPr>
      <w:rFonts w:asciiTheme="minorHAnsi" w:hAnsiTheme="minorHAnsi" w:cs="Tahoma"/>
      <w:spacing w:val="4"/>
      <w:kern w:val="18"/>
      <w:sz w:val="22"/>
      <w:szCs w:val="18"/>
      <w14:ligatures w14:val="standardContextual"/>
    </w:rPr>
  </w:style>
  <w:style w:type="paragraph" w:customStyle="1" w:styleId="NumberedList">
    <w:name w:val="Numbered List"/>
    <w:basedOn w:val="BodyText"/>
    <w:link w:val="NumberedListChar"/>
    <w:qFormat/>
    <w:rsid w:val="00A1318B"/>
    <w:rPr>
      <w:rFonts w:cs="Tahoma"/>
    </w:rPr>
  </w:style>
  <w:style w:type="character" w:customStyle="1" w:styleId="NumberedListChar">
    <w:name w:val="Numbered List Char"/>
    <w:basedOn w:val="DefaultParagraphFont"/>
    <w:link w:val="NumberedList"/>
    <w:rsid w:val="00A1318B"/>
    <w:rPr>
      <w:rFonts w:asciiTheme="minorHAnsi" w:hAnsiTheme="minorHAnsi" w:cs="Tahoma"/>
      <w:spacing w:val="4"/>
      <w:kern w:val="18"/>
      <w:szCs w:val="18"/>
      <w14:ligatures w14:val="standardContextual"/>
    </w:rPr>
  </w:style>
  <w:style w:type="character" w:customStyle="1" w:styleId="BodyTextChar">
    <w:name w:val="Body Text Char"/>
    <w:basedOn w:val="DefaultParagraphFont"/>
    <w:link w:val="BodyText"/>
    <w:uiPriority w:val="99"/>
    <w:rsid w:val="000209F7"/>
    <w:rPr>
      <w:rFonts w:asciiTheme="minorHAnsi" w:hAnsiTheme="minorHAnsi"/>
      <w:spacing w:val="4"/>
      <w:kern w:val="18"/>
      <w:sz w:val="22"/>
      <w:szCs w:val="18"/>
      <w14:ligatures w14:val="standardContextual"/>
    </w:rPr>
  </w:style>
  <w:style w:type="paragraph" w:styleId="BodyText">
    <w:name w:val="Body Text"/>
    <w:link w:val="BodyTextChar"/>
    <w:uiPriority w:val="99"/>
    <w:qFormat/>
    <w:rsid w:val="000209F7"/>
    <w:pPr>
      <w:spacing w:before="120" w:after="120" w:line="280" w:lineRule="atLeast"/>
      <w:jc w:val="both"/>
    </w:pPr>
    <w:rPr>
      <w:rFonts w:asciiTheme="minorHAnsi" w:hAnsiTheme="minorHAnsi"/>
      <w:spacing w:val="4"/>
      <w:kern w:val="18"/>
      <w:sz w:val="22"/>
      <w:szCs w:val="18"/>
      <w14:ligatures w14:val="standardContextual"/>
    </w:rPr>
  </w:style>
  <w:style w:type="paragraph" w:customStyle="1" w:styleId="BlockQuotation">
    <w:name w:val="Block Quotation"/>
    <w:basedOn w:val="Normal"/>
    <w:link w:val="BlockQuotationChar"/>
    <w:rsid w:val="00AC5CAB"/>
    <w:pPr>
      <w:spacing w:before="80" w:after="80" w:line="312" w:lineRule="auto"/>
      <w:ind w:left="720"/>
    </w:pPr>
    <w:rPr>
      <w:rFonts w:cs="Tahoma"/>
      <w:spacing w:val="-4"/>
      <w:sz w:val="17"/>
      <w:szCs w:val="17"/>
    </w:rPr>
  </w:style>
  <w:style w:type="character" w:customStyle="1" w:styleId="BlockQuotationChar">
    <w:name w:val="Block Quotation Char"/>
    <w:basedOn w:val="DefaultParagraphFont"/>
    <w:link w:val="BlockQuotation"/>
    <w:rsid w:val="00AC5CAB"/>
    <w:rPr>
      <w:rFonts w:ascii="Tahoma" w:hAnsi="Tahoma" w:cs="Tahoma"/>
      <w:spacing w:val="-4"/>
      <w:sz w:val="17"/>
      <w:szCs w:val="17"/>
    </w:rPr>
  </w:style>
  <w:style w:type="table" w:styleId="GridTable4-Accent6">
    <w:name w:val="Grid Table 4 Accent 6"/>
    <w:basedOn w:val="TableNormal"/>
    <w:uiPriority w:val="49"/>
    <w:locked/>
    <w:rsid w:val="00DB1F94"/>
    <w:tblPr>
      <w:tblStyleRowBandSize w:val="1"/>
      <w:tblStyleColBandSize w:val="1"/>
      <w:tblBorders>
        <w:top w:val="single" w:sz="4" w:space="0" w:color="89E4C3" w:themeColor="accent6" w:themeTint="99"/>
        <w:left w:val="single" w:sz="4" w:space="0" w:color="89E4C3" w:themeColor="accent6" w:themeTint="99"/>
        <w:bottom w:val="single" w:sz="4" w:space="0" w:color="89E4C3" w:themeColor="accent6" w:themeTint="99"/>
        <w:right w:val="single" w:sz="4" w:space="0" w:color="89E4C3" w:themeColor="accent6" w:themeTint="99"/>
        <w:insideH w:val="single" w:sz="4" w:space="0" w:color="89E4C3" w:themeColor="accent6" w:themeTint="99"/>
        <w:insideV w:val="single" w:sz="4" w:space="0" w:color="89E4C3" w:themeColor="accent6" w:themeTint="99"/>
      </w:tblBorders>
    </w:tblPr>
    <w:tblStylePr w:type="firstRow">
      <w:rPr>
        <w:b/>
        <w:bCs/>
        <w:color w:val="F6F6F7" w:themeColor="background1"/>
      </w:rPr>
      <w:tblPr/>
      <w:tcPr>
        <w:tcBorders>
          <w:top w:val="single" w:sz="4" w:space="0" w:color="3CD39C" w:themeColor="accent6"/>
          <w:left w:val="single" w:sz="4" w:space="0" w:color="3CD39C" w:themeColor="accent6"/>
          <w:bottom w:val="single" w:sz="4" w:space="0" w:color="3CD39C" w:themeColor="accent6"/>
          <w:right w:val="single" w:sz="4" w:space="0" w:color="3CD39C" w:themeColor="accent6"/>
          <w:insideH w:val="nil"/>
          <w:insideV w:val="nil"/>
        </w:tcBorders>
        <w:shd w:val="clear" w:color="auto" w:fill="3CD39C" w:themeFill="accent6"/>
      </w:tcPr>
    </w:tblStylePr>
    <w:tblStylePr w:type="lastRow">
      <w:rPr>
        <w:b/>
        <w:bCs/>
      </w:rPr>
      <w:tblPr/>
      <w:tcPr>
        <w:tcBorders>
          <w:top w:val="double" w:sz="4" w:space="0" w:color="3CD39C" w:themeColor="accent6"/>
        </w:tcBorders>
      </w:tcPr>
    </w:tblStylePr>
    <w:tblStylePr w:type="firstCol">
      <w:rPr>
        <w:b/>
        <w:bCs/>
      </w:rPr>
    </w:tblStylePr>
    <w:tblStylePr w:type="lastCol">
      <w:rPr>
        <w:b/>
        <w:bCs/>
      </w:rPr>
    </w:tblStylePr>
    <w:tblStylePr w:type="band1Vert">
      <w:tblPr/>
      <w:tcPr>
        <w:shd w:val="clear" w:color="auto" w:fill="D7F6EB" w:themeFill="accent6" w:themeFillTint="33"/>
      </w:tcPr>
    </w:tblStylePr>
    <w:tblStylePr w:type="band1Horz">
      <w:tblPr/>
      <w:tcPr>
        <w:shd w:val="clear" w:color="auto" w:fill="D7F6EB" w:themeFill="accent6" w:themeFillTint="33"/>
      </w:tcPr>
    </w:tblStylePr>
  </w:style>
  <w:style w:type="paragraph" w:customStyle="1" w:styleId="TableText">
    <w:name w:val="Table Text"/>
    <w:basedOn w:val="BodyText"/>
    <w:link w:val="TableTextChar"/>
    <w:qFormat/>
    <w:rsid w:val="00EF0F28"/>
    <w:pPr>
      <w:spacing w:before="40" w:after="40" w:line="240" w:lineRule="auto"/>
      <w:jc w:val="center"/>
    </w:pPr>
    <w:rPr>
      <w:rFonts w:ascii="Calibri" w:hAnsi="Calibri" w:cs="Tahoma"/>
      <w:sz w:val="18"/>
    </w:rPr>
  </w:style>
  <w:style w:type="paragraph" w:customStyle="1" w:styleId="TableHeadings">
    <w:name w:val="Table Headings"/>
    <w:basedOn w:val="TableText"/>
    <w:link w:val="TableHeadingsChar"/>
    <w:rsid w:val="00DB1F94"/>
    <w:rPr>
      <w:b/>
    </w:rPr>
  </w:style>
  <w:style w:type="paragraph" w:customStyle="1" w:styleId="IndentedBodyText">
    <w:name w:val="Indented Body Text"/>
    <w:basedOn w:val="Normal"/>
    <w:link w:val="IndentedBodyTextChar"/>
    <w:semiHidden/>
    <w:rsid w:val="00C63553"/>
    <w:pPr>
      <w:spacing w:after="120" w:line="240" w:lineRule="atLeast"/>
      <w:ind w:left="360"/>
    </w:pPr>
    <w:rPr>
      <w:rFonts w:cs="Tahoma"/>
      <w:spacing w:val="4"/>
      <w:sz w:val="18"/>
      <w:szCs w:val="18"/>
    </w:rPr>
  </w:style>
  <w:style w:type="character" w:customStyle="1" w:styleId="IndentedBodyTextChar">
    <w:name w:val="Indented Body Text Char"/>
    <w:basedOn w:val="DefaultParagraphFont"/>
    <w:link w:val="IndentedBodyText"/>
    <w:rsid w:val="00C63553"/>
    <w:rPr>
      <w:rFonts w:ascii="Tahoma" w:hAnsi="Tahoma" w:cs="Tahoma"/>
      <w:spacing w:val="4"/>
      <w:sz w:val="18"/>
      <w:szCs w:val="18"/>
      <w:lang w:val="en-US" w:eastAsia="en-US" w:bidi="ar-SA"/>
    </w:rPr>
  </w:style>
  <w:style w:type="paragraph" w:customStyle="1" w:styleId="Chapter">
    <w:name w:val="Chapter"/>
    <w:basedOn w:val="BodyText"/>
    <w:semiHidden/>
    <w:rsid w:val="00A1318B"/>
    <w:pPr>
      <w:framePr w:hSpace="187" w:wrap="around" w:vAnchor="page" w:hAnchor="margin" w:y="1081"/>
      <w:spacing w:before="0" w:after="0" w:line="240" w:lineRule="auto"/>
    </w:pPr>
    <w:rPr>
      <w:rFonts w:asciiTheme="majorHAnsi" w:hAnsiTheme="majorHAnsi"/>
      <w:caps/>
      <w:color w:val="808080"/>
      <w:sz w:val="24"/>
      <w:szCs w:val="22"/>
    </w:rPr>
  </w:style>
  <w:style w:type="paragraph" w:customStyle="1" w:styleId="ESHeading">
    <w:name w:val="ES Heading"/>
    <w:basedOn w:val="Heading2"/>
    <w:next w:val="BodyText"/>
    <w:qFormat/>
    <w:rsid w:val="00556666"/>
    <w:rPr>
      <w:szCs w:val="26"/>
    </w:rPr>
  </w:style>
  <w:style w:type="paragraph" w:customStyle="1" w:styleId="BulletedListBold">
    <w:name w:val="Bulleted List Bold"/>
    <w:basedOn w:val="BulletedList"/>
    <w:link w:val="BulletedListBoldChar"/>
    <w:semiHidden/>
    <w:rsid w:val="00794BD9"/>
    <w:rPr>
      <w:b/>
      <w:bCs/>
    </w:rPr>
  </w:style>
  <w:style w:type="character" w:customStyle="1" w:styleId="BulletedListBoldChar">
    <w:name w:val="Bulleted List Bold Char"/>
    <w:basedOn w:val="BulletedListChar1"/>
    <w:link w:val="BulletedListBold"/>
    <w:semiHidden/>
    <w:rsid w:val="00794BD9"/>
    <w:rPr>
      <w:rFonts w:asciiTheme="minorHAnsi" w:hAnsiTheme="minorHAnsi" w:cs="Tahoma"/>
      <w:b/>
      <w:bCs/>
      <w:spacing w:val="4"/>
      <w:kern w:val="18"/>
      <w:sz w:val="22"/>
      <w:szCs w:val="18"/>
      <w14:ligatures w14:val="standardContextual"/>
    </w:rPr>
  </w:style>
  <w:style w:type="paragraph" w:customStyle="1" w:styleId="NumberedListBold">
    <w:name w:val="Numbered List Bold"/>
    <w:basedOn w:val="NumberedList"/>
    <w:link w:val="NumberedListBoldChar"/>
    <w:semiHidden/>
    <w:rsid w:val="00794BD9"/>
    <w:rPr>
      <w:b/>
      <w:bCs/>
    </w:rPr>
  </w:style>
  <w:style w:type="character" w:customStyle="1" w:styleId="NumberedListBoldChar">
    <w:name w:val="Numbered List Bold Char"/>
    <w:basedOn w:val="NumberedListChar"/>
    <w:link w:val="NumberedListBold"/>
    <w:semiHidden/>
    <w:rsid w:val="00794BD9"/>
    <w:rPr>
      <w:rFonts w:asciiTheme="minorHAnsi" w:hAnsiTheme="minorHAnsi" w:cs="Tahoma"/>
      <w:b/>
      <w:bCs/>
      <w:spacing w:val="4"/>
      <w:kern w:val="18"/>
      <w:szCs w:val="18"/>
      <w14:ligatures w14:val="standardContextual"/>
    </w:rPr>
  </w:style>
  <w:style w:type="paragraph" w:styleId="Header">
    <w:name w:val="header"/>
    <w:basedOn w:val="BodyText"/>
    <w:link w:val="HeaderChar"/>
    <w:uiPriority w:val="99"/>
    <w:rsid w:val="00635ED0"/>
    <w:pPr>
      <w:tabs>
        <w:tab w:val="center" w:pos="4320"/>
        <w:tab w:val="right" w:pos="8640"/>
      </w:tabs>
      <w:spacing w:after="0" w:line="240" w:lineRule="auto"/>
      <w:jc w:val="center"/>
    </w:pPr>
    <w:rPr>
      <w:sz w:val="16"/>
      <w:szCs w:val="16"/>
    </w:rPr>
  </w:style>
  <w:style w:type="paragraph" w:styleId="Footer">
    <w:name w:val="footer"/>
    <w:basedOn w:val="BodyText"/>
    <w:link w:val="FooterChar"/>
    <w:uiPriority w:val="99"/>
    <w:rsid w:val="00B44114"/>
    <w:pPr>
      <w:tabs>
        <w:tab w:val="right" w:pos="9009"/>
      </w:tabs>
      <w:spacing w:before="60" w:after="60"/>
    </w:pPr>
    <w:rPr>
      <w:rFonts w:ascii="Century Gothic" w:hAnsi="Century Gothic"/>
      <w:color w:val="19172B" w:themeColor="text2"/>
      <w:sz w:val="18"/>
      <w:szCs w:val="16"/>
      <w:u w:color="F18A21"/>
    </w:rPr>
  </w:style>
  <w:style w:type="paragraph" w:customStyle="1" w:styleId="ReportNumber">
    <w:name w:val="Report Number"/>
    <w:basedOn w:val="Normal"/>
    <w:next w:val="ReportDate"/>
    <w:semiHidden/>
    <w:rsid w:val="005F1DE8"/>
    <w:pPr>
      <w:spacing w:before="600"/>
    </w:pPr>
    <w:rPr>
      <w:rFonts w:ascii="Verdana" w:hAnsi="Verdana"/>
      <w:b/>
      <w:color w:val="808080"/>
      <w:sz w:val="18"/>
      <w:szCs w:val="18"/>
    </w:rPr>
  </w:style>
  <w:style w:type="paragraph" w:customStyle="1" w:styleId="ReportDate">
    <w:name w:val="Report Date"/>
    <w:basedOn w:val="ReportNumber"/>
    <w:semiHidden/>
    <w:rsid w:val="005F1DE8"/>
    <w:rPr>
      <w:b w:val="0"/>
    </w:rPr>
  </w:style>
  <w:style w:type="paragraph" w:customStyle="1" w:styleId="ProjectManager">
    <w:name w:val="Project Manager"/>
    <w:basedOn w:val="ReportDate"/>
    <w:semiHidden/>
    <w:rsid w:val="006E11A7"/>
    <w:pPr>
      <w:spacing w:before="3000" w:line="312" w:lineRule="auto"/>
    </w:pPr>
  </w:style>
  <w:style w:type="paragraph" w:customStyle="1" w:styleId="ChapterTitle">
    <w:name w:val="Chapter Title"/>
    <w:basedOn w:val="Normal"/>
    <w:next w:val="BodyText"/>
    <w:link w:val="ChapterTitleChar"/>
    <w:qFormat/>
    <w:rsid w:val="00643AF9"/>
    <w:pPr>
      <w:spacing w:before="240" w:after="120" w:line="240" w:lineRule="atLeast"/>
      <w:outlineLvl w:val="0"/>
    </w:pPr>
    <w:rPr>
      <w:rFonts w:asciiTheme="majorHAnsi" w:hAnsiTheme="majorHAnsi"/>
      <w:b/>
      <w:caps/>
      <w:color w:val="19172B" w:themeColor="text2"/>
      <w:spacing w:val="8"/>
      <w:sz w:val="36"/>
      <w:szCs w:val="28"/>
    </w:rPr>
  </w:style>
  <w:style w:type="paragraph" w:styleId="TOC1">
    <w:name w:val="toc 1"/>
    <w:basedOn w:val="ChapterTitle"/>
    <w:next w:val="Normal"/>
    <w:uiPriority w:val="39"/>
    <w:rsid w:val="001D4380"/>
    <w:pPr>
      <w:numPr>
        <w:numId w:val="13"/>
      </w:numPr>
      <w:tabs>
        <w:tab w:val="left" w:pos="0"/>
        <w:tab w:val="left" w:pos="720"/>
        <w:tab w:val="right" w:leader="dot" w:pos="9000"/>
      </w:tabs>
      <w:spacing w:after="0"/>
      <w:ind w:right="720"/>
      <w:outlineLvl w:val="9"/>
    </w:pPr>
    <w:rPr>
      <w:b w:val="0"/>
      <w:color w:val="auto"/>
      <w:spacing w:val="20"/>
      <w:sz w:val="18"/>
      <w:szCs w:val="20"/>
    </w:rPr>
  </w:style>
  <w:style w:type="paragraph" w:styleId="TOC2">
    <w:name w:val="toc 2"/>
    <w:basedOn w:val="Heading2"/>
    <w:next w:val="Normal"/>
    <w:uiPriority w:val="39"/>
    <w:rsid w:val="0089523C"/>
    <w:pPr>
      <w:keepNext w:val="0"/>
      <w:tabs>
        <w:tab w:val="right" w:leader="dot" w:pos="9000"/>
      </w:tabs>
      <w:spacing w:before="40" w:after="60"/>
      <w:ind w:left="1008" w:right="720" w:hanging="288"/>
    </w:pPr>
    <w:rPr>
      <w:b w:val="0"/>
      <w:color w:val="auto"/>
      <w:sz w:val="18"/>
    </w:rPr>
  </w:style>
  <w:style w:type="paragraph" w:styleId="TOC3">
    <w:name w:val="toc 3"/>
    <w:basedOn w:val="Normal"/>
    <w:next w:val="Normal"/>
    <w:link w:val="TOC3Char"/>
    <w:uiPriority w:val="39"/>
    <w:rsid w:val="001D4380"/>
    <w:pPr>
      <w:tabs>
        <w:tab w:val="right" w:leader="dot" w:pos="9000"/>
      </w:tabs>
      <w:ind w:left="1440" w:right="720"/>
    </w:pPr>
    <w:rPr>
      <w:rFonts w:asciiTheme="majorHAnsi" w:hAnsiTheme="majorHAnsi" w:cs="Arial"/>
      <w:spacing w:val="8"/>
      <w:sz w:val="18"/>
      <w:szCs w:val="18"/>
    </w:rPr>
  </w:style>
  <w:style w:type="character" w:styleId="Hyperlink">
    <w:name w:val="Hyperlink"/>
    <w:basedOn w:val="DefaultParagraphFont"/>
    <w:uiPriority w:val="99"/>
    <w:rsid w:val="008554E6"/>
    <w:rPr>
      <w:color w:val="0000FF"/>
      <w:u w:val="single"/>
    </w:rPr>
  </w:style>
  <w:style w:type="paragraph" w:customStyle="1" w:styleId="ContentsTitle">
    <w:name w:val="Contents Title"/>
    <w:basedOn w:val="ChapterTitle"/>
    <w:rsid w:val="007B11AA"/>
  </w:style>
  <w:style w:type="character" w:styleId="PageNumber">
    <w:name w:val="page number"/>
    <w:basedOn w:val="BodyTextChar"/>
    <w:rsid w:val="007B11AA"/>
    <w:rPr>
      <w:rFonts w:asciiTheme="majorHAnsi" w:hAnsiTheme="majorHAnsi"/>
      <w:caps w:val="0"/>
      <w:smallCaps w:val="0"/>
      <w:strike w:val="0"/>
      <w:dstrike w:val="0"/>
      <w:vanish w:val="0"/>
      <w:color w:val="747482" w:themeColor="background1" w:themeShade="80"/>
      <w:spacing w:val="4"/>
      <w:kern w:val="18"/>
      <w:sz w:val="18"/>
      <w:szCs w:val="18"/>
      <w:vertAlign w:val="baseline"/>
      <w14:ligatures w14:val="standardContextual"/>
    </w:rPr>
  </w:style>
  <w:style w:type="numbering" w:styleId="111111">
    <w:name w:val="Outline List 2"/>
    <w:basedOn w:val="NoList"/>
    <w:semiHidden/>
    <w:rsid w:val="00FD5585"/>
    <w:pPr>
      <w:numPr>
        <w:numId w:val="12"/>
      </w:numPr>
    </w:pPr>
  </w:style>
  <w:style w:type="table" w:styleId="ListTable6Colorful-Accent1">
    <w:name w:val="List Table 6 Colorful Accent 1"/>
    <w:basedOn w:val="TableNormal"/>
    <w:uiPriority w:val="51"/>
    <w:locked/>
    <w:rsid w:val="00DB1F94"/>
    <w:rPr>
      <w:color w:val="DB310F" w:themeColor="accent1" w:themeShade="BF"/>
    </w:rPr>
    <w:tblPr>
      <w:tblStyleRowBandSize w:val="1"/>
      <w:tblStyleColBandSize w:val="1"/>
      <w:tblBorders>
        <w:top w:val="single" w:sz="4" w:space="0" w:color="F26549" w:themeColor="accent1"/>
        <w:bottom w:val="single" w:sz="4" w:space="0" w:color="F26549" w:themeColor="accent1"/>
      </w:tblBorders>
    </w:tblPr>
    <w:tblStylePr w:type="firstRow">
      <w:rPr>
        <w:b/>
        <w:bCs/>
      </w:rPr>
      <w:tblPr/>
      <w:tcPr>
        <w:tcBorders>
          <w:bottom w:val="single" w:sz="4" w:space="0" w:color="F26549" w:themeColor="accent1"/>
        </w:tcBorders>
      </w:tcPr>
    </w:tblStylePr>
    <w:tblStylePr w:type="lastRow">
      <w:rPr>
        <w:b/>
        <w:bCs/>
      </w:rPr>
      <w:tblPr/>
      <w:tcPr>
        <w:tcBorders>
          <w:top w:val="double" w:sz="4" w:space="0" w:color="F26549" w:themeColor="accent1"/>
        </w:tcBorders>
      </w:tcPr>
    </w:tblStylePr>
    <w:tblStylePr w:type="firstCol">
      <w:rPr>
        <w:b/>
        <w:bCs/>
      </w:rPr>
    </w:tblStylePr>
    <w:tblStylePr w:type="lastCol">
      <w:rPr>
        <w:b/>
        <w:bCs/>
      </w:rPr>
    </w:tblStylePr>
    <w:tblStylePr w:type="band1Vert">
      <w:tblPr/>
      <w:tcPr>
        <w:shd w:val="clear" w:color="auto" w:fill="FCE0DA" w:themeFill="accent1" w:themeFillTint="33"/>
      </w:tcPr>
    </w:tblStylePr>
    <w:tblStylePr w:type="band1Horz">
      <w:tblPr/>
      <w:tcPr>
        <w:shd w:val="clear" w:color="auto" w:fill="FCE0DA" w:themeFill="accent1" w:themeFillTint="33"/>
      </w:tcPr>
    </w:tblStylePr>
  </w:style>
  <w:style w:type="paragraph" w:styleId="BodyText2">
    <w:name w:val="Body Text 2"/>
    <w:basedOn w:val="Normal"/>
    <w:link w:val="BodyText2Char"/>
    <w:semiHidden/>
    <w:rsid w:val="00FD5585"/>
    <w:pPr>
      <w:spacing w:after="120" w:line="480" w:lineRule="auto"/>
    </w:pPr>
  </w:style>
  <w:style w:type="paragraph" w:styleId="BodyText3">
    <w:name w:val="Body Text 3"/>
    <w:basedOn w:val="Normal"/>
    <w:link w:val="BodyText3Char"/>
    <w:semiHidden/>
    <w:rsid w:val="00FD5585"/>
    <w:pPr>
      <w:spacing w:after="120"/>
    </w:pPr>
    <w:rPr>
      <w:sz w:val="16"/>
      <w:szCs w:val="16"/>
    </w:rPr>
  </w:style>
  <w:style w:type="table" w:styleId="TableColorful2">
    <w:name w:val="Table Colorful 2"/>
    <w:basedOn w:val="TableNormal"/>
    <w:semiHidden/>
    <w:locked/>
    <w:rsid w:val="00FD5585"/>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semiHidden/>
    <w:locked/>
    <w:rsid w:val="00FD5585"/>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semiHidden/>
    <w:locked/>
    <w:rsid w:val="00FD5585"/>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semiHidden/>
    <w:locked/>
    <w:rsid w:val="00FD5585"/>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semiHidden/>
    <w:locked/>
    <w:rsid w:val="00FD5585"/>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semiHidden/>
    <w:locked/>
    <w:rsid w:val="00FD5585"/>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locked/>
    <w:rsid w:val="00FD5585"/>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locked/>
    <w:rsid w:val="00FD5585"/>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semiHidden/>
    <w:locked/>
    <w:rsid w:val="00FD5585"/>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
    <w:name w:val="Table Grid"/>
    <w:basedOn w:val="TableNormal"/>
    <w:locked/>
    <w:rsid w:val="00FD558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1">
    <w:name w:val="Table Grid 1"/>
    <w:basedOn w:val="TableNormal"/>
    <w:semiHidden/>
    <w:locked/>
    <w:rsid w:val="00FD5585"/>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semiHidden/>
    <w:locked/>
    <w:rsid w:val="00FD5585"/>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semiHidden/>
    <w:locked/>
    <w:rsid w:val="00FD5585"/>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semiHidden/>
    <w:locked/>
    <w:rsid w:val="00FD5585"/>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semiHidden/>
    <w:locked/>
    <w:rsid w:val="00FD5585"/>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semiHidden/>
    <w:locked/>
    <w:rsid w:val="00FD5585"/>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semiHidden/>
    <w:locked/>
    <w:rsid w:val="00FD5585"/>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semiHidden/>
    <w:locked/>
    <w:rsid w:val="00FD5585"/>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semiHidden/>
    <w:locked/>
    <w:rsid w:val="00FD5585"/>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semiHidden/>
    <w:locked/>
    <w:rsid w:val="00FD5585"/>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semiHidden/>
    <w:locked/>
    <w:rsid w:val="00FD5585"/>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semiHidden/>
    <w:locked/>
    <w:rsid w:val="00FD5585"/>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semiHidden/>
    <w:locked/>
    <w:rsid w:val="00FD5585"/>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semiHidden/>
    <w:locked/>
    <w:rsid w:val="00FD5585"/>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semiHidden/>
    <w:locked/>
    <w:rsid w:val="00FD5585"/>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semiHidden/>
    <w:locked/>
    <w:rsid w:val="00FD5585"/>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semiHidden/>
    <w:locked/>
    <w:rsid w:val="00FD5585"/>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semiHidden/>
    <w:locked/>
    <w:rsid w:val="00FD5585"/>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locked/>
    <w:rsid w:val="00FD5585"/>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locked/>
    <w:rsid w:val="00FD5585"/>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semiHidden/>
    <w:locked/>
    <w:rsid w:val="00FD5585"/>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semiHidden/>
    <w:locked/>
    <w:rsid w:val="00FD5585"/>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semiHidden/>
    <w:locked/>
    <w:rsid w:val="00FD558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semiHidden/>
    <w:locked/>
    <w:rsid w:val="00FD5585"/>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semiHidden/>
    <w:locked/>
    <w:rsid w:val="00FD5585"/>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semiHidden/>
    <w:locked/>
    <w:rsid w:val="00FD5585"/>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TableofFigures">
    <w:name w:val="table of figures"/>
    <w:basedOn w:val="TOC2"/>
    <w:next w:val="Normal"/>
    <w:uiPriority w:val="99"/>
    <w:rsid w:val="002F48D5"/>
    <w:pPr>
      <w:tabs>
        <w:tab w:val="left" w:pos="720"/>
      </w:tabs>
      <w:ind w:left="1267" w:hanging="1267"/>
    </w:pPr>
  </w:style>
  <w:style w:type="table" w:styleId="ListTable4-Accent1">
    <w:name w:val="List Table 4 Accent 1"/>
    <w:basedOn w:val="TableNormal"/>
    <w:uiPriority w:val="49"/>
    <w:locked/>
    <w:rsid w:val="00DB1F94"/>
    <w:tblPr>
      <w:tblStyleRowBandSize w:val="1"/>
      <w:tblStyleColBandSize w:val="1"/>
      <w:tblBorders>
        <w:top w:val="single" w:sz="4" w:space="0" w:color="F7A291" w:themeColor="accent1" w:themeTint="99"/>
        <w:left w:val="single" w:sz="4" w:space="0" w:color="F7A291" w:themeColor="accent1" w:themeTint="99"/>
        <w:bottom w:val="single" w:sz="4" w:space="0" w:color="F7A291" w:themeColor="accent1" w:themeTint="99"/>
        <w:right w:val="single" w:sz="4" w:space="0" w:color="F7A291" w:themeColor="accent1" w:themeTint="99"/>
        <w:insideH w:val="single" w:sz="4" w:space="0" w:color="F7A291" w:themeColor="accent1" w:themeTint="99"/>
      </w:tblBorders>
    </w:tblPr>
    <w:tblStylePr w:type="firstRow">
      <w:rPr>
        <w:b/>
        <w:bCs/>
        <w:color w:val="F6F6F7" w:themeColor="background1"/>
      </w:rPr>
      <w:tblPr/>
      <w:tcPr>
        <w:tcBorders>
          <w:top w:val="single" w:sz="4" w:space="0" w:color="F26549" w:themeColor="accent1"/>
          <w:left w:val="single" w:sz="4" w:space="0" w:color="F26549" w:themeColor="accent1"/>
          <w:bottom w:val="single" w:sz="4" w:space="0" w:color="F26549" w:themeColor="accent1"/>
          <w:right w:val="single" w:sz="4" w:space="0" w:color="F26549" w:themeColor="accent1"/>
          <w:insideH w:val="nil"/>
        </w:tcBorders>
        <w:shd w:val="clear" w:color="auto" w:fill="F26549" w:themeFill="accent1"/>
      </w:tcPr>
    </w:tblStylePr>
    <w:tblStylePr w:type="lastRow">
      <w:rPr>
        <w:b/>
        <w:bCs/>
      </w:rPr>
      <w:tblPr/>
      <w:tcPr>
        <w:tcBorders>
          <w:top w:val="double" w:sz="4" w:space="0" w:color="F7A291" w:themeColor="accent1" w:themeTint="99"/>
        </w:tcBorders>
      </w:tcPr>
    </w:tblStylePr>
    <w:tblStylePr w:type="firstCol">
      <w:rPr>
        <w:b/>
        <w:bCs/>
      </w:rPr>
    </w:tblStylePr>
    <w:tblStylePr w:type="lastCol">
      <w:rPr>
        <w:b/>
        <w:bCs/>
      </w:rPr>
    </w:tblStylePr>
    <w:tblStylePr w:type="band1Vert">
      <w:tblPr/>
      <w:tcPr>
        <w:shd w:val="clear" w:color="auto" w:fill="FCE0DA" w:themeFill="accent1" w:themeFillTint="33"/>
      </w:tcPr>
    </w:tblStylePr>
    <w:tblStylePr w:type="band1Horz">
      <w:tblPr/>
      <w:tcPr>
        <w:shd w:val="clear" w:color="auto" w:fill="FCE0DA" w:themeFill="accent1" w:themeFillTint="33"/>
      </w:tcPr>
    </w:tblStylePr>
  </w:style>
  <w:style w:type="table" w:styleId="GridTable2-Accent1">
    <w:name w:val="Grid Table 2 Accent 1"/>
    <w:basedOn w:val="TableNormal"/>
    <w:uiPriority w:val="47"/>
    <w:locked/>
    <w:rsid w:val="00DB1F94"/>
    <w:tblPr>
      <w:tblStyleRowBandSize w:val="1"/>
      <w:tblStyleColBandSize w:val="1"/>
      <w:tblBorders>
        <w:top w:val="single" w:sz="2" w:space="0" w:color="F7A291" w:themeColor="accent1" w:themeTint="99"/>
        <w:bottom w:val="single" w:sz="2" w:space="0" w:color="F7A291" w:themeColor="accent1" w:themeTint="99"/>
        <w:insideH w:val="single" w:sz="2" w:space="0" w:color="F7A291" w:themeColor="accent1" w:themeTint="99"/>
        <w:insideV w:val="single" w:sz="2" w:space="0" w:color="F7A291" w:themeColor="accent1" w:themeTint="99"/>
      </w:tblBorders>
    </w:tblPr>
    <w:tblStylePr w:type="firstRow">
      <w:rPr>
        <w:b/>
        <w:bCs/>
      </w:rPr>
      <w:tblPr/>
      <w:tcPr>
        <w:tcBorders>
          <w:top w:val="nil"/>
          <w:bottom w:val="single" w:sz="12" w:space="0" w:color="F7A291" w:themeColor="accent1" w:themeTint="99"/>
          <w:insideH w:val="nil"/>
          <w:insideV w:val="nil"/>
        </w:tcBorders>
        <w:shd w:val="clear" w:color="auto" w:fill="F6F6F7" w:themeFill="background1"/>
      </w:tcPr>
    </w:tblStylePr>
    <w:tblStylePr w:type="lastRow">
      <w:rPr>
        <w:b/>
        <w:bCs/>
      </w:rPr>
      <w:tblPr/>
      <w:tcPr>
        <w:tcBorders>
          <w:top w:val="double" w:sz="2" w:space="0" w:color="F7A291" w:themeColor="accent1" w:themeTint="99"/>
          <w:bottom w:val="nil"/>
          <w:insideH w:val="nil"/>
          <w:insideV w:val="nil"/>
        </w:tcBorders>
        <w:shd w:val="clear" w:color="auto" w:fill="F6F6F7" w:themeFill="background1"/>
      </w:tcPr>
    </w:tblStylePr>
    <w:tblStylePr w:type="firstCol">
      <w:rPr>
        <w:b/>
        <w:bCs/>
      </w:rPr>
    </w:tblStylePr>
    <w:tblStylePr w:type="lastCol">
      <w:rPr>
        <w:b/>
        <w:bCs/>
      </w:rPr>
    </w:tblStylePr>
    <w:tblStylePr w:type="band1Vert">
      <w:tblPr/>
      <w:tcPr>
        <w:shd w:val="clear" w:color="auto" w:fill="FCE0DA" w:themeFill="accent1" w:themeFillTint="33"/>
      </w:tcPr>
    </w:tblStylePr>
    <w:tblStylePr w:type="band1Horz">
      <w:tblPr/>
      <w:tcPr>
        <w:shd w:val="clear" w:color="auto" w:fill="FCE0DA" w:themeFill="accent1" w:themeFillTint="33"/>
      </w:tcPr>
    </w:tblStylePr>
  </w:style>
  <w:style w:type="paragraph" w:styleId="FootnoteText">
    <w:name w:val="footnote text"/>
    <w:aliases w:val="TBG Style,Footnote Text1 Char,Footnote Text Char Ch,ALTS FOOTNOTE,Footnote Text 2,fn,Footnote text,FOOTNOTE,Footnote Text Char1 Char,Footnote Text Char Char Char,Footnote Text Char1 Char Char Char,Footnote Text Char Char"/>
    <w:basedOn w:val="BodyText"/>
    <w:link w:val="FootnoteTextChar"/>
    <w:uiPriority w:val="99"/>
    <w:qFormat/>
    <w:rsid w:val="000209F7"/>
    <w:pPr>
      <w:spacing w:before="0" w:after="40" w:line="240" w:lineRule="auto"/>
    </w:pPr>
    <w:rPr>
      <w:sz w:val="16"/>
      <w:szCs w:val="15"/>
    </w:rPr>
  </w:style>
  <w:style w:type="character" w:styleId="FootnoteReference">
    <w:name w:val="footnote reference"/>
    <w:aliases w:val="o,TT - Footnote Reference"/>
    <w:basedOn w:val="DefaultParagraphFont"/>
    <w:uiPriority w:val="99"/>
    <w:qFormat/>
    <w:rsid w:val="004D5DD3"/>
    <w:rPr>
      <w:rFonts w:asciiTheme="minorHAnsi" w:hAnsiTheme="minorHAnsi"/>
      <w:dstrike w:val="0"/>
      <w:sz w:val="16"/>
      <w:szCs w:val="18"/>
      <w:vertAlign w:val="superscript"/>
    </w:rPr>
  </w:style>
  <w:style w:type="numbering" w:styleId="1ai">
    <w:name w:val="Outline List 1"/>
    <w:basedOn w:val="NoList"/>
    <w:semiHidden/>
    <w:rsid w:val="00DF1839"/>
    <w:pPr>
      <w:numPr>
        <w:numId w:val="14"/>
      </w:numPr>
    </w:pPr>
  </w:style>
  <w:style w:type="numbering" w:styleId="ArticleSection">
    <w:name w:val="Outline List 3"/>
    <w:basedOn w:val="NoList"/>
    <w:semiHidden/>
    <w:rsid w:val="00DF1839"/>
    <w:pPr>
      <w:numPr>
        <w:numId w:val="15"/>
      </w:numPr>
    </w:pPr>
  </w:style>
  <w:style w:type="paragraph" w:styleId="BlockText">
    <w:name w:val="Block Text"/>
    <w:basedOn w:val="Normal"/>
    <w:semiHidden/>
    <w:rsid w:val="00DF1839"/>
    <w:pPr>
      <w:spacing w:after="120"/>
      <w:ind w:left="1440" w:right="1440"/>
    </w:pPr>
  </w:style>
  <w:style w:type="paragraph" w:styleId="BodyTextFirstIndent">
    <w:name w:val="Body Text First Indent"/>
    <w:basedOn w:val="BodyText"/>
    <w:link w:val="BodyTextFirstIndentChar"/>
    <w:semiHidden/>
    <w:rsid w:val="00DF1839"/>
    <w:pPr>
      <w:spacing w:line="240" w:lineRule="auto"/>
      <w:ind w:firstLine="210"/>
    </w:pPr>
    <w:rPr>
      <w:rFonts w:ascii="Times New Roman" w:hAnsi="Times New Roman"/>
      <w:spacing w:val="0"/>
      <w:sz w:val="24"/>
      <w:szCs w:val="24"/>
    </w:rPr>
  </w:style>
  <w:style w:type="paragraph" w:styleId="BodyTextIndent">
    <w:name w:val="Body Text Indent"/>
    <w:basedOn w:val="Normal"/>
    <w:link w:val="BodyTextIndentChar"/>
    <w:semiHidden/>
    <w:rsid w:val="00DF1839"/>
    <w:pPr>
      <w:spacing w:after="120"/>
      <w:ind w:left="360"/>
    </w:pPr>
  </w:style>
  <w:style w:type="paragraph" w:styleId="BodyTextFirstIndent2">
    <w:name w:val="Body Text First Indent 2"/>
    <w:basedOn w:val="BodyTextIndent"/>
    <w:link w:val="BodyTextFirstIndent2Char"/>
    <w:semiHidden/>
    <w:rsid w:val="00DF1839"/>
    <w:pPr>
      <w:ind w:firstLine="210"/>
    </w:pPr>
  </w:style>
  <w:style w:type="paragraph" w:styleId="BodyTextIndent2">
    <w:name w:val="Body Text Indent 2"/>
    <w:basedOn w:val="Normal"/>
    <w:link w:val="BodyTextIndent2Char"/>
    <w:semiHidden/>
    <w:rsid w:val="00DF1839"/>
    <w:pPr>
      <w:spacing w:after="120" w:line="480" w:lineRule="auto"/>
      <w:ind w:left="360"/>
    </w:pPr>
  </w:style>
  <w:style w:type="paragraph" w:styleId="BodyTextIndent3">
    <w:name w:val="Body Text Indent 3"/>
    <w:basedOn w:val="Normal"/>
    <w:link w:val="BodyTextIndent3Char"/>
    <w:semiHidden/>
    <w:rsid w:val="00DF1839"/>
    <w:pPr>
      <w:spacing w:after="120"/>
      <w:ind w:left="360"/>
    </w:pPr>
    <w:rPr>
      <w:sz w:val="16"/>
      <w:szCs w:val="16"/>
    </w:rPr>
  </w:style>
  <w:style w:type="paragraph" w:styleId="Closing">
    <w:name w:val="Closing"/>
    <w:basedOn w:val="Normal"/>
    <w:link w:val="ClosingChar"/>
    <w:semiHidden/>
    <w:rsid w:val="00DF1839"/>
    <w:pPr>
      <w:ind w:left="4320"/>
    </w:pPr>
  </w:style>
  <w:style w:type="paragraph" w:styleId="E-mailSignature">
    <w:name w:val="E-mail Signature"/>
    <w:basedOn w:val="Normal"/>
    <w:link w:val="E-mailSignatureChar"/>
    <w:semiHidden/>
    <w:rsid w:val="00DF1839"/>
  </w:style>
  <w:style w:type="character" w:styleId="Emphasis">
    <w:name w:val="Emphasis"/>
    <w:aliases w:val="Body text bold-inline,Resume Emphasis"/>
    <w:basedOn w:val="BodyTextChar"/>
    <w:uiPriority w:val="20"/>
    <w:unhideWhenUsed/>
    <w:qFormat/>
    <w:rsid w:val="00A91C91"/>
    <w:rPr>
      <w:rFonts w:asciiTheme="minorHAnsi" w:hAnsiTheme="minorHAnsi"/>
      <w:b/>
      <w:iCs/>
      <w:color w:val="auto"/>
      <w:spacing w:val="4"/>
      <w:kern w:val="18"/>
      <w:sz w:val="22"/>
      <w:szCs w:val="18"/>
      <w14:ligatures w14:val="standardContextual"/>
    </w:rPr>
  </w:style>
  <w:style w:type="paragraph" w:styleId="EnvelopeAddress">
    <w:name w:val="envelope address"/>
    <w:basedOn w:val="Normal"/>
    <w:semiHidden/>
    <w:rsid w:val="00DF1839"/>
    <w:pPr>
      <w:framePr w:w="7920" w:h="1980" w:hRule="exact" w:hSpace="180" w:wrap="auto" w:hAnchor="page" w:xAlign="center" w:yAlign="bottom"/>
      <w:ind w:left="2880"/>
    </w:pPr>
    <w:rPr>
      <w:rFonts w:ascii="Arial" w:hAnsi="Arial" w:cs="Arial"/>
    </w:rPr>
  </w:style>
  <w:style w:type="paragraph" w:styleId="EnvelopeReturn">
    <w:name w:val="envelope return"/>
    <w:basedOn w:val="Normal"/>
    <w:semiHidden/>
    <w:rsid w:val="00DF1839"/>
    <w:rPr>
      <w:rFonts w:ascii="Arial" w:hAnsi="Arial" w:cs="Arial"/>
    </w:rPr>
  </w:style>
  <w:style w:type="character" w:styleId="FollowedHyperlink">
    <w:name w:val="FollowedHyperlink"/>
    <w:basedOn w:val="DefaultParagraphFont"/>
    <w:uiPriority w:val="99"/>
    <w:semiHidden/>
    <w:rsid w:val="00DF1839"/>
    <w:rPr>
      <w:color w:val="800080"/>
      <w:u w:val="single"/>
    </w:rPr>
  </w:style>
  <w:style w:type="character" w:styleId="HTMLAcronym">
    <w:name w:val="HTML Acronym"/>
    <w:basedOn w:val="DefaultParagraphFont"/>
    <w:semiHidden/>
    <w:rsid w:val="00DF1839"/>
  </w:style>
  <w:style w:type="paragraph" w:styleId="HTMLAddress">
    <w:name w:val="HTML Address"/>
    <w:basedOn w:val="Normal"/>
    <w:link w:val="HTMLAddressChar"/>
    <w:semiHidden/>
    <w:rsid w:val="00DF1839"/>
    <w:rPr>
      <w:i/>
      <w:iCs/>
    </w:rPr>
  </w:style>
  <w:style w:type="character" w:styleId="HTMLCite">
    <w:name w:val="HTML Cite"/>
    <w:basedOn w:val="DefaultParagraphFont"/>
    <w:semiHidden/>
    <w:rsid w:val="00DF1839"/>
    <w:rPr>
      <w:i/>
      <w:iCs/>
    </w:rPr>
  </w:style>
  <w:style w:type="character" w:styleId="HTMLCode">
    <w:name w:val="HTML Code"/>
    <w:basedOn w:val="DefaultParagraphFont"/>
    <w:semiHidden/>
    <w:rsid w:val="00DF1839"/>
    <w:rPr>
      <w:rFonts w:ascii="Courier New" w:hAnsi="Courier New" w:cs="Courier New"/>
      <w:sz w:val="20"/>
      <w:szCs w:val="20"/>
    </w:rPr>
  </w:style>
  <w:style w:type="character" w:styleId="HTMLDefinition">
    <w:name w:val="HTML Definition"/>
    <w:basedOn w:val="DefaultParagraphFont"/>
    <w:semiHidden/>
    <w:rsid w:val="00DF1839"/>
    <w:rPr>
      <w:i/>
      <w:iCs/>
    </w:rPr>
  </w:style>
  <w:style w:type="character" w:styleId="HTMLKeyboard">
    <w:name w:val="HTML Keyboard"/>
    <w:basedOn w:val="DefaultParagraphFont"/>
    <w:semiHidden/>
    <w:rsid w:val="00DF1839"/>
    <w:rPr>
      <w:rFonts w:ascii="Courier New" w:hAnsi="Courier New" w:cs="Courier New"/>
      <w:sz w:val="20"/>
      <w:szCs w:val="20"/>
    </w:rPr>
  </w:style>
  <w:style w:type="paragraph" w:styleId="HTMLPreformatted">
    <w:name w:val="HTML Preformatted"/>
    <w:basedOn w:val="Normal"/>
    <w:link w:val="HTMLPreformattedChar"/>
    <w:semiHidden/>
    <w:rsid w:val="00DF1839"/>
    <w:rPr>
      <w:rFonts w:ascii="Courier New" w:hAnsi="Courier New" w:cs="Courier New"/>
    </w:rPr>
  </w:style>
  <w:style w:type="character" w:styleId="HTMLSample">
    <w:name w:val="HTML Sample"/>
    <w:basedOn w:val="DefaultParagraphFont"/>
    <w:semiHidden/>
    <w:rsid w:val="00DF1839"/>
    <w:rPr>
      <w:rFonts w:ascii="Courier New" w:hAnsi="Courier New" w:cs="Courier New"/>
    </w:rPr>
  </w:style>
  <w:style w:type="character" w:styleId="HTMLTypewriter">
    <w:name w:val="HTML Typewriter"/>
    <w:basedOn w:val="DefaultParagraphFont"/>
    <w:semiHidden/>
    <w:rsid w:val="00DF1839"/>
    <w:rPr>
      <w:rFonts w:ascii="Courier New" w:hAnsi="Courier New" w:cs="Courier New"/>
      <w:sz w:val="20"/>
      <w:szCs w:val="20"/>
    </w:rPr>
  </w:style>
  <w:style w:type="character" w:styleId="HTMLVariable">
    <w:name w:val="HTML Variable"/>
    <w:basedOn w:val="DefaultParagraphFont"/>
    <w:semiHidden/>
    <w:rsid w:val="00DF1839"/>
    <w:rPr>
      <w:i/>
      <w:iCs/>
    </w:rPr>
  </w:style>
  <w:style w:type="character" w:styleId="LineNumber">
    <w:name w:val="line number"/>
    <w:basedOn w:val="DefaultParagraphFont"/>
    <w:semiHidden/>
    <w:rsid w:val="00DF1839"/>
  </w:style>
  <w:style w:type="paragraph" w:styleId="List">
    <w:name w:val="List"/>
    <w:basedOn w:val="Normal"/>
    <w:semiHidden/>
    <w:rsid w:val="00DF1839"/>
    <w:pPr>
      <w:ind w:left="360" w:hanging="360"/>
    </w:pPr>
  </w:style>
  <w:style w:type="paragraph" w:styleId="List2">
    <w:name w:val="List 2"/>
    <w:basedOn w:val="Normal"/>
    <w:semiHidden/>
    <w:rsid w:val="00DF1839"/>
    <w:pPr>
      <w:ind w:left="720" w:hanging="360"/>
    </w:pPr>
  </w:style>
  <w:style w:type="paragraph" w:styleId="List3">
    <w:name w:val="List 3"/>
    <w:basedOn w:val="Normal"/>
    <w:semiHidden/>
    <w:rsid w:val="00DF1839"/>
    <w:pPr>
      <w:ind w:left="1080" w:hanging="360"/>
    </w:pPr>
  </w:style>
  <w:style w:type="paragraph" w:styleId="List4">
    <w:name w:val="List 4"/>
    <w:basedOn w:val="Normal"/>
    <w:semiHidden/>
    <w:rsid w:val="00DF1839"/>
    <w:pPr>
      <w:ind w:left="1440" w:hanging="360"/>
    </w:pPr>
  </w:style>
  <w:style w:type="paragraph" w:styleId="List5">
    <w:name w:val="List 5"/>
    <w:basedOn w:val="Normal"/>
    <w:semiHidden/>
    <w:rsid w:val="00DF1839"/>
    <w:pPr>
      <w:ind w:left="1800" w:hanging="360"/>
    </w:pPr>
  </w:style>
  <w:style w:type="paragraph" w:styleId="ListBullet">
    <w:name w:val="List Bullet"/>
    <w:basedOn w:val="BodyText"/>
    <w:semiHidden/>
    <w:qFormat/>
    <w:rsid w:val="00DF1839"/>
    <w:pPr>
      <w:numPr>
        <w:numId w:val="2"/>
      </w:numPr>
    </w:pPr>
  </w:style>
  <w:style w:type="paragraph" w:styleId="ListBullet2">
    <w:name w:val="List Bullet 2"/>
    <w:basedOn w:val="Normal"/>
    <w:semiHidden/>
    <w:rsid w:val="00DF1839"/>
    <w:pPr>
      <w:numPr>
        <w:numId w:val="3"/>
      </w:numPr>
    </w:pPr>
  </w:style>
  <w:style w:type="paragraph" w:styleId="ListBullet3">
    <w:name w:val="List Bullet 3"/>
    <w:basedOn w:val="Normal"/>
    <w:semiHidden/>
    <w:rsid w:val="00DF1839"/>
    <w:pPr>
      <w:numPr>
        <w:numId w:val="4"/>
      </w:numPr>
    </w:pPr>
  </w:style>
  <w:style w:type="paragraph" w:styleId="ListBullet4">
    <w:name w:val="List Bullet 4"/>
    <w:basedOn w:val="Normal"/>
    <w:semiHidden/>
    <w:rsid w:val="00DF1839"/>
    <w:pPr>
      <w:numPr>
        <w:numId w:val="5"/>
      </w:numPr>
    </w:pPr>
  </w:style>
  <w:style w:type="paragraph" w:styleId="ListBullet5">
    <w:name w:val="List Bullet 5"/>
    <w:basedOn w:val="Normal"/>
    <w:semiHidden/>
    <w:rsid w:val="00DF1839"/>
    <w:pPr>
      <w:numPr>
        <w:numId w:val="6"/>
      </w:numPr>
    </w:pPr>
  </w:style>
  <w:style w:type="paragraph" w:styleId="ListContinue">
    <w:name w:val="List Continue"/>
    <w:basedOn w:val="Normal"/>
    <w:semiHidden/>
    <w:rsid w:val="00DF1839"/>
    <w:pPr>
      <w:spacing w:after="120"/>
      <w:ind w:left="360"/>
    </w:pPr>
  </w:style>
  <w:style w:type="paragraph" w:styleId="ListContinue2">
    <w:name w:val="List Continue 2"/>
    <w:basedOn w:val="Normal"/>
    <w:semiHidden/>
    <w:rsid w:val="00DF1839"/>
    <w:pPr>
      <w:spacing w:after="120"/>
      <w:ind w:left="720"/>
    </w:pPr>
  </w:style>
  <w:style w:type="paragraph" w:styleId="ListContinue3">
    <w:name w:val="List Continue 3"/>
    <w:basedOn w:val="Normal"/>
    <w:semiHidden/>
    <w:rsid w:val="00DF1839"/>
    <w:pPr>
      <w:spacing w:after="120"/>
      <w:ind w:left="1080"/>
    </w:pPr>
  </w:style>
  <w:style w:type="paragraph" w:styleId="ListContinue4">
    <w:name w:val="List Continue 4"/>
    <w:basedOn w:val="Normal"/>
    <w:semiHidden/>
    <w:rsid w:val="00DF1839"/>
    <w:pPr>
      <w:spacing w:after="120"/>
      <w:ind w:left="1440"/>
    </w:pPr>
  </w:style>
  <w:style w:type="paragraph" w:styleId="ListContinue5">
    <w:name w:val="List Continue 5"/>
    <w:basedOn w:val="Normal"/>
    <w:semiHidden/>
    <w:rsid w:val="00DF1839"/>
    <w:pPr>
      <w:spacing w:after="120"/>
      <w:ind w:left="1800"/>
    </w:pPr>
  </w:style>
  <w:style w:type="paragraph" w:styleId="ListNumber">
    <w:name w:val="List Number"/>
    <w:basedOn w:val="Normal"/>
    <w:semiHidden/>
    <w:rsid w:val="00DF1839"/>
    <w:pPr>
      <w:numPr>
        <w:numId w:val="7"/>
      </w:numPr>
    </w:pPr>
  </w:style>
  <w:style w:type="paragraph" w:styleId="ListNumber2">
    <w:name w:val="List Number 2"/>
    <w:basedOn w:val="Normal"/>
    <w:semiHidden/>
    <w:rsid w:val="00DF1839"/>
    <w:pPr>
      <w:numPr>
        <w:numId w:val="8"/>
      </w:numPr>
    </w:pPr>
  </w:style>
  <w:style w:type="paragraph" w:styleId="ListNumber3">
    <w:name w:val="List Number 3"/>
    <w:basedOn w:val="Normal"/>
    <w:semiHidden/>
    <w:rsid w:val="00DF1839"/>
    <w:pPr>
      <w:numPr>
        <w:numId w:val="9"/>
      </w:numPr>
    </w:pPr>
  </w:style>
  <w:style w:type="paragraph" w:styleId="ListNumber4">
    <w:name w:val="List Number 4"/>
    <w:basedOn w:val="Normal"/>
    <w:semiHidden/>
    <w:rsid w:val="00DF1839"/>
    <w:pPr>
      <w:numPr>
        <w:numId w:val="10"/>
      </w:numPr>
    </w:pPr>
  </w:style>
  <w:style w:type="paragraph" w:styleId="ListNumber5">
    <w:name w:val="List Number 5"/>
    <w:basedOn w:val="Normal"/>
    <w:semiHidden/>
    <w:rsid w:val="00DF1839"/>
    <w:pPr>
      <w:numPr>
        <w:numId w:val="11"/>
      </w:numPr>
    </w:pPr>
  </w:style>
  <w:style w:type="paragraph" w:styleId="MessageHeader">
    <w:name w:val="Message Header"/>
    <w:basedOn w:val="Normal"/>
    <w:link w:val="MessageHeaderChar"/>
    <w:semiHidden/>
    <w:rsid w:val="00DF1839"/>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rPr>
  </w:style>
  <w:style w:type="paragraph" w:styleId="NormalWeb">
    <w:name w:val="Normal (Web)"/>
    <w:basedOn w:val="Normal"/>
    <w:uiPriority w:val="99"/>
    <w:rsid w:val="00DF1839"/>
  </w:style>
  <w:style w:type="paragraph" w:styleId="NormalIndent">
    <w:name w:val="Normal Indent"/>
    <w:basedOn w:val="Normal"/>
    <w:semiHidden/>
    <w:rsid w:val="00DF1839"/>
    <w:pPr>
      <w:ind w:left="720"/>
    </w:pPr>
  </w:style>
  <w:style w:type="paragraph" w:styleId="NoteHeading">
    <w:name w:val="Note Heading"/>
    <w:basedOn w:val="Normal"/>
    <w:next w:val="Normal"/>
    <w:link w:val="NoteHeadingChar"/>
    <w:semiHidden/>
    <w:rsid w:val="00DF1839"/>
  </w:style>
  <w:style w:type="paragraph" w:styleId="PlainText">
    <w:name w:val="Plain Text"/>
    <w:basedOn w:val="Normal"/>
    <w:link w:val="PlainTextChar"/>
    <w:semiHidden/>
    <w:rsid w:val="00DF1839"/>
    <w:rPr>
      <w:rFonts w:ascii="Courier New" w:hAnsi="Courier New" w:cs="Courier New"/>
    </w:rPr>
  </w:style>
  <w:style w:type="paragraph" w:styleId="Salutation">
    <w:name w:val="Salutation"/>
    <w:basedOn w:val="Normal"/>
    <w:next w:val="Normal"/>
    <w:link w:val="SalutationChar"/>
    <w:semiHidden/>
    <w:rsid w:val="00DF1839"/>
  </w:style>
  <w:style w:type="paragraph" w:styleId="Signature">
    <w:name w:val="Signature"/>
    <w:basedOn w:val="Normal"/>
    <w:link w:val="SignatureChar"/>
    <w:semiHidden/>
    <w:rsid w:val="00DF1839"/>
    <w:pPr>
      <w:ind w:left="4320"/>
    </w:pPr>
  </w:style>
  <w:style w:type="paragraph" w:styleId="TOC4">
    <w:name w:val="toc 4"/>
    <w:basedOn w:val="TOC3"/>
    <w:next w:val="Normal"/>
    <w:autoRedefine/>
    <w:uiPriority w:val="39"/>
    <w:rsid w:val="007B11AA"/>
    <w:pPr>
      <w:keepNext/>
      <w:tabs>
        <w:tab w:val="clear" w:pos="9000"/>
        <w:tab w:val="right" w:leader="dot" w:pos="8280"/>
      </w:tabs>
      <w:spacing w:after="100"/>
      <w:ind w:left="605"/>
    </w:pPr>
  </w:style>
  <w:style w:type="table" w:styleId="Table3Deffects1">
    <w:name w:val="Table 3D effects 1"/>
    <w:basedOn w:val="TableNormal"/>
    <w:semiHidden/>
    <w:locked/>
    <w:rsid w:val="00DF1839"/>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semiHidden/>
    <w:locked/>
    <w:rsid w:val="00DF1839"/>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semiHidden/>
    <w:locked/>
    <w:rsid w:val="00DF1839"/>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semiHidden/>
    <w:locked/>
    <w:rsid w:val="00DF1839"/>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locked/>
    <w:rsid w:val="00DF1839"/>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semiHidden/>
    <w:locked/>
    <w:rsid w:val="00DF1839"/>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semiHidden/>
    <w:locked/>
    <w:rsid w:val="00DF1839"/>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semiHidden/>
    <w:locked/>
    <w:rsid w:val="00DF1839"/>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paragraph" w:styleId="Date">
    <w:name w:val="Date"/>
    <w:basedOn w:val="Normal"/>
    <w:next w:val="Normal"/>
    <w:link w:val="DateChar"/>
    <w:semiHidden/>
    <w:rsid w:val="00DF1839"/>
  </w:style>
  <w:style w:type="character" w:customStyle="1" w:styleId="BodyTextChar1">
    <w:name w:val="Body Text Char1"/>
    <w:basedOn w:val="DefaultParagraphFont"/>
    <w:uiPriority w:val="99"/>
    <w:rsid w:val="00AA71E5"/>
    <w:rPr>
      <w:rFonts w:ascii="Tahoma" w:hAnsi="Tahoma"/>
      <w:spacing w:val="4"/>
      <w:sz w:val="18"/>
      <w:szCs w:val="18"/>
      <w:lang w:val="en-US" w:eastAsia="en-US" w:bidi="ar-SA"/>
    </w:rPr>
  </w:style>
  <w:style w:type="paragraph" w:styleId="BalloonText">
    <w:name w:val="Balloon Text"/>
    <w:basedOn w:val="Normal"/>
    <w:link w:val="BalloonTextChar"/>
    <w:uiPriority w:val="99"/>
    <w:rsid w:val="00944D49"/>
    <w:rPr>
      <w:rFonts w:cs="Tahoma"/>
      <w:sz w:val="16"/>
      <w:szCs w:val="16"/>
    </w:rPr>
  </w:style>
  <w:style w:type="character" w:customStyle="1" w:styleId="BalloonTextChar">
    <w:name w:val="Balloon Text Char"/>
    <w:basedOn w:val="DefaultParagraphFont"/>
    <w:link w:val="BalloonText"/>
    <w:uiPriority w:val="99"/>
    <w:rsid w:val="00CD6DD0"/>
    <w:rPr>
      <w:rFonts w:cs="Tahoma"/>
      <w:sz w:val="16"/>
      <w:szCs w:val="16"/>
    </w:rPr>
  </w:style>
  <w:style w:type="paragraph" w:customStyle="1" w:styleId="AppendixTitle">
    <w:name w:val="Appendix Title"/>
    <w:basedOn w:val="ChapterTitle"/>
    <w:next w:val="BodyText"/>
    <w:link w:val="AppendixTitleChar"/>
    <w:rsid w:val="00351A80"/>
  </w:style>
  <w:style w:type="paragraph" w:styleId="TOC6">
    <w:name w:val="toc 6"/>
    <w:basedOn w:val="AppendixTitle"/>
    <w:next w:val="Normal"/>
    <w:uiPriority w:val="39"/>
    <w:rsid w:val="001D4380"/>
    <w:pPr>
      <w:numPr>
        <w:numId w:val="17"/>
      </w:numPr>
      <w:tabs>
        <w:tab w:val="left" w:pos="0"/>
        <w:tab w:val="left" w:pos="720"/>
        <w:tab w:val="right" w:leader="dot" w:pos="9000"/>
      </w:tabs>
      <w:spacing w:after="0"/>
      <w:ind w:left="0" w:right="720" w:firstLine="0"/>
    </w:pPr>
    <w:rPr>
      <w:b w:val="0"/>
      <w:noProof/>
      <w:color w:val="auto"/>
      <w:sz w:val="18"/>
    </w:rPr>
  </w:style>
  <w:style w:type="character" w:customStyle="1" w:styleId="InsideTitleChar">
    <w:name w:val="Inside Title Char"/>
    <w:basedOn w:val="DefaultParagraphFont"/>
    <w:link w:val="InsideTitle"/>
    <w:semiHidden/>
    <w:rsid w:val="009A6F01"/>
    <w:rPr>
      <w:rFonts w:ascii="Verdana" w:hAnsi="Verdana"/>
      <w:b/>
      <w:sz w:val="32"/>
    </w:rPr>
  </w:style>
  <w:style w:type="character" w:customStyle="1" w:styleId="ChapterTitleChar">
    <w:name w:val="Chapter Title Char"/>
    <w:basedOn w:val="InsideTitleChar"/>
    <w:link w:val="ChapterTitle"/>
    <w:rsid w:val="00643AF9"/>
    <w:rPr>
      <w:rFonts w:asciiTheme="majorHAnsi" w:hAnsiTheme="majorHAnsi"/>
      <w:b/>
      <w:caps/>
      <w:color w:val="19172B" w:themeColor="text2"/>
      <w:spacing w:val="8"/>
      <w:sz w:val="36"/>
      <w:szCs w:val="28"/>
    </w:rPr>
  </w:style>
  <w:style w:type="character" w:customStyle="1" w:styleId="Heading6Char">
    <w:name w:val="Heading 6 Char"/>
    <w:aliases w:val="Appendix Level Char"/>
    <w:basedOn w:val="ChapterTitleChar"/>
    <w:link w:val="Heading6"/>
    <w:rsid w:val="000F7B31"/>
    <w:rPr>
      <w:rFonts w:asciiTheme="majorHAnsi" w:hAnsiTheme="majorHAnsi"/>
      <w:b w:val="0"/>
      <w:bCs/>
      <w:caps/>
      <w:color w:val="747482" w:themeColor="background1" w:themeShade="80"/>
      <w:spacing w:val="4"/>
      <w:kern w:val="18"/>
      <w:sz w:val="52"/>
      <w:szCs w:val="18"/>
      <w14:ligatures w14:val="standardContextual"/>
    </w:rPr>
  </w:style>
  <w:style w:type="character" w:customStyle="1" w:styleId="AppendixTitleChar">
    <w:name w:val="Appendix Title Char"/>
    <w:basedOn w:val="ChapterTitleChar"/>
    <w:link w:val="AppendixTitle"/>
    <w:rsid w:val="00351A80"/>
    <w:rPr>
      <w:rFonts w:ascii="Tahoma" w:hAnsi="Tahoma"/>
      <w:b/>
      <w:caps/>
      <w:smallCaps w:val="0"/>
      <w:color w:val="19172B" w:themeColor="text2"/>
      <w:spacing w:val="24"/>
      <w:sz w:val="28"/>
      <w:szCs w:val="28"/>
    </w:rPr>
  </w:style>
  <w:style w:type="character" w:customStyle="1" w:styleId="Heading3Char">
    <w:name w:val="Heading 3 Char"/>
    <w:aliases w:val="2nd Lvl Head Char"/>
    <w:basedOn w:val="DefaultParagraphFont"/>
    <w:link w:val="Heading3"/>
    <w:rsid w:val="0057706D"/>
    <w:rPr>
      <w:rFonts w:asciiTheme="majorHAnsi" w:hAnsiTheme="majorHAnsi" w:cs="Arial"/>
      <w:b/>
      <w:bCs/>
      <w:color w:val="F26549" w:themeColor="accent1"/>
      <w:spacing w:val="8"/>
      <w:kern w:val="18"/>
      <w:sz w:val="22"/>
      <w:szCs w:val="18"/>
      <w14:ligatures w14:val="standardContextual"/>
    </w:rPr>
  </w:style>
  <w:style w:type="character" w:customStyle="1" w:styleId="TOC3Char">
    <w:name w:val="TOC 3 Char"/>
    <w:basedOn w:val="Heading3Char"/>
    <w:link w:val="TOC3"/>
    <w:uiPriority w:val="39"/>
    <w:rsid w:val="001D4380"/>
    <w:rPr>
      <w:rFonts w:asciiTheme="majorHAnsi" w:hAnsiTheme="majorHAnsi" w:cs="Arial"/>
      <w:b w:val="0"/>
      <w:bCs w:val="0"/>
      <w:smallCaps/>
      <w:color w:val="FF7104" w:themeColor="accent5" w:themeShade="BF"/>
      <w:spacing w:val="8"/>
      <w:kern w:val="18"/>
      <w:sz w:val="18"/>
      <w:szCs w:val="18"/>
      <w14:ligatures w14:val="standardContextual"/>
    </w:rPr>
  </w:style>
  <w:style w:type="paragraph" w:styleId="TOCHeading">
    <w:name w:val="TOC Heading"/>
    <w:basedOn w:val="TOAHeading"/>
    <w:next w:val="Normal"/>
    <w:uiPriority w:val="39"/>
    <w:qFormat/>
    <w:rsid w:val="005E2619"/>
    <w:pPr>
      <w:keepNext/>
      <w:keepLines/>
      <w:spacing w:before="480" w:line="276" w:lineRule="auto"/>
    </w:pPr>
    <w:rPr>
      <w:bCs w:val="0"/>
      <w:caps/>
      <w:sz w:val="28"/>
      <w:szCs w:val="28"/>
    </w:rPr>
  </w:style>
  <w:style w:type="paragraph" w:customStyle="1" w:styleId="ReportTitle">
    <w:name w:val="Report Title"/>
    <w:basedOn w:val="ESTitle"/>
    <w:rsid w:val="006258F9"/>
    <w:pPr>
      <w:spacing w:before="0" w:after="0" w:line="240" w:lineRule="auto"/>
    </w:pPr>
    <w:rPr>
      <w:caps w:val="0"/>
      <w:color w:val="F6F6F7" w:themeColor="background1"/>
      <w:sz w:val="72"/>
    </w:rPr>
  </w:style>
  <w:style w:type="paragraph" w:customStyle="1" w:styleId="DocumentInformation">
    <w:name w:val="Document Information"/>
    <w:basedOn w:val="BodyText"/>
    <w:rsid w:val="005D02AD"/>
    <w:pPr>
      <w:spacing w:line="240" w:lineRule="auto"/>
      <w:contextualSpacing/>
      <w:jc w:val="left"/>
    </w:pPr>
    <w:rPr>
      <w:color w:val="F6F6F7" w:themeColor="background1"/>
      <w:spacing w:val="8"/>
    </w:rPr>
  </w:style>
  <w:style w:type="paragraph" w:customStyle="1" w:styleId="ESTitle">
    <w:name w:val="ES Title"/>
    <w:basedOn w:val="ChapterTitle"/>
    <w:next w:val="ESHeading"/>
    <w:rsid w:val="00B44114"/>
    <w:rPr>
      <w:rFonts w:cstheme="minorHAnsi"/>
    </w:rPr>
  </w:style>
  <w:style w:type="paragraph" w:styleId="TOC7">
    <w:name w:val="toc 7"/>
    <w:basedOn w:val="Heading2"/>
    <w:next w:val="Normal"/>
    <w:uiPriority w:val="39"/>
    <w:rsid w:val="001D4380"/>
    <w:pPr>
      <w:tabs>
        <w:tab w:val="right" w:leader="dot" w:pos="8990"/>
      </w:tabs>
      <w:spacing w:before="40" w:after="60"/>
      <w:ind w:left="1440" w:right="720" w:hanging="720"/>
      <w:jc w:val="left"/>
    </w:pPr>
    <w:rPr>
      <w:b w:val="0"/>
      <w:color w:val="auto"/>
      <w:sz w:val="18"/>
    </w:rPr>
  </w:style>
  <w:style w:type="paragraph" w:styleId="ListParagraph">
    <w:name w:val="List Paragraph"/>
    <w:basedOn w:val="Normal"/>
    <w:link w:val="ListParagraphChar"/>
    <w:uiPriority w:val="34"/>
    <w:qFormat/>
    <w:rsid w:val="00042BC1"/>
    <w:pPr>
      <w:ind w:left="720"/>
      <w:contextualSpacing/>
    </w:pPr>
  </w:style>
  <w:style w:type="paragraph" w:customStyle="1" w:styleId="BulletedListIndent2">
    <w:name w:val="Bulleted List Indent 2"/>
    <w:basedOn w:val="Normal"/>
    <w:qFormat/>
    <w:rsid w:val="00A260CD"/>
    <w:pPr>
      <w:numPr>
        <w:numId w:val="18"/>
      </w:numPr>
      <w:spacing w:after="240"/>
      <w:ind w:left="1080"/>
    </w:pPr>
  </w:style>
  <w:style w:type="character" w:styleId="CommentReference">
    <w:name w:val="annotation reference"/>
    <w:basedOn w:val="DefaultParagraphFont"/>
    <w:uiPriority w:val="99"/>
    <w:rsid w:val="00A260CD"/>
    <w:rPr>
      <w:sz w:val="16"/>
      <w:szCs w:val="16"/>
    </w:rPr>
  </w:style>
  <w:style w:type="paragraph" w:styleId="CommentText">
    <w:name w:val="annotation text"/>
    <w:basedOn w:val="Normal"/>
    <w:link w:val="CommentTextChar"/>
    <w:uiPriority w:val="99"/>
    <w:rsid w:val="00A260CD"/>
  </w:style>
  <w:style w:type="character" w:customStyle="1" w:styleId="CommentTextChar">
    <w:name w:val="Comment Text Char"/>
    <w:basedOn w:val="DefaultParagraphFont"/>
    <w:link w:val="CommentText"/>
    <w:uiPriority w:val="99"/>
    <w:rsid w:val="00CD6DD0"/>
  </w:style>
  <w:style w:type="paragraph" w:styleId="CommentSubject">
    <w:name w:val="annotation subject"/>
    <w:basedOn w:val="CommentText"/>
    <w:next w:val="CommentText"/>
    <w:link w:val="CommentSubjectChar"/>
    <w:uiPriority w:val="99"/>
    <w:rsid w:val="00A260CD"/>
    <w:rPr>
      <w:b/>
      <w:bCs/>
    </w:rPr>
  </w:style>
  <w:style w:type="character" w:customStyle="1" w:styleId="CommentSubjectChar">
    <w:name w:val="Comment Subject Char"/>
    <w:basedOn w:val="CommentTextChar"/>
    <w:link w:val="CommentSubject"/>
    <w:uiPriority w:val="99"/>
    <w:rsid w:val="00CD6DD0"/>
    <w:rPr>
      <w:b/>
      <w:bCs/>
    </w:rPr>
  </w:style>
  <w:style w:type="paragraph" w:customStyle="1" w:styleId="ReportSubtitle">
    <w:name w:val="Report Subtitle"/>
    <w:basedOn w:val="ReportTitle"/>
    <w:rsid w:val="00397BDB"/>
    <w:pPr>
      <w:spacing w:line="480" w:lineRule="exact"/>
    </w:pPr>
    <w:rPr>
      <w:b w:val="0"/>
      <w:i/>
      <w:sz w:val="36"/>
      <w:szCs w:val="24"/>
    </w:rPr>
  </w:style>
  <w:style w:type="character" w:customStyle="1" w:styleId="FooterChar">
    <w:name w:val="Footer Char"/>
    <w:basedOn w:val="DefaultParagraphFont"/>
    <w:link w:val="Footer"/>
    <w:uiPriority w:val="99"/>
    <w:rsid w:val="00B44114"/>
    <w:rPr>
      <w:rFonts w:ascii="Century Gothic" w:hAnsi="Century Gothic"/>
      <w:color w:val="19172B" w:themeColor="text2"/>
      <w:spacing w:val="4"/>
      <w:kern w:val="18"/>
      <w:sz w:val="18"/>
      <w:szCs w:val="16"/>
      <w:u w:color="F18A21"/>
      <w14:ligatures w14:val="standardContextual"/>
    </w:rPr>
  </w:style>
  <w:style w:type="table" w:styleId="GridTable6Colorful-Accent1">
    <w:name w:val="Grid Table 6 Colorful Accent 1"/>
    <w:basedOn w:val="TableNormal"/>
    <w:uiPriority w:val="51"/>
    <w:locked/>
    <w:rsid w:val="00DB1F94"/>
    <w:rPr>
      <w:color w:val="DB310F" w:themeColor="accent1" w:themeShade="BF"/>
    </w:rPr>
    <w:tblPr>
      <w:tblStyleRowBandSize w:val="1"/>
      <w:tblStyleColBandSize w:val="1"/>
      <w:tblBorders>
        <w:top w:val="single" w:sz="4" w:space="0" w:color="F7A291" w:themeColor="accent1" w:themeTint="99"/>
        <w:left w:val="single" w:sz="4" w:space="0" w:color="F7A291" w:themeColor="accent1" w:themeTint="99"/>
        <w:bottom w:val="single" w:sz="4" w:space="0" w:color="F7A291" w:themeColor="accent1" w:themeTint="99"/>
        <w:right w:val="single" w:sz="4" w:space="0" w:color="F7A291" w:themeColor="accent1" w:themeTint="99"/>
        <w:insideH w:val="single" w:sz="4" w:space="0" w:color="F7A291" w:themeColor="accent1" w:themeTint="99"/>
        <w:insideV w:val="single" w:sz="4" w:space="0" w:color="F7A291" w:themeColor="accent1" w:themeTint="99"/>
      </w:tblBorders>
    </w:tblPr>
    <w:tblStylePr w:type="firstRow">
      <w:rPr>
        <w:b/>
        <w:bCs/>
      </w:rPr>
      <w:tblPr/>
      <w:tcPr>
        <w:tcBorders>
          <w:bottom w:val="single" w:sz="12" w:space="0" w:color="F7A291" w:themeColor="accent1" w:themeTint="99"/>
        </w:tcBorders>
      </w:tcPr>
    </w:tblStylePr>
    <w:tblStylePr w:type="lastRow">
      <w:rPr>
        <w:b/>
        <w:bCs/>
      </w:rPr>
      <w:tblPr/>
      <w:tcPr>
        <w:tcBorders>
          <w:top w:val="double" w:sz="4" w:space="0" w:color="F7A291" w:themeColor="accent1" w:themeTint="99"/>
        </w:tcBorders>
      </w:tcPr>
    </w:tblStylePr>
    <w:tblStylePr w:type="firstCol">
      <w:rPr>
        <w:b/>
        <w:bCs/>
      </w:rPr>
    </w:tblStylePr>
    <w:tblStylePr w:type="lastCol">
      <w:rPr>
        <w:b/>
        <w:bCs/>
      </w:rPr>
    </w:tblStylePr>
    <w:tblStylePr w:type="band1Vert">
      <w:tblPr/>
      <w:tcPr>
        <w:shd w:val="clear" w:color="auto" w:fill="FCE0DA" w:themeFill="accent1" w:themeFillTint="33"/>
      </w:tcPr>
    </w:tblStylePr>
    <w:tblStylePr w:type="band1Horz">
      <w:tblPr/>
      <w:tcPr>
        <w:shd w:val="clear" w:color="auto" w:fill="FCE0DA" w:themeFill="accent1" w:themeFillTint="33"/>
      </w:tcPr>
    </w:tblStylePr>
  </w:style>
  <w:style w:type="table" w:styleId="GridTable5Dark-Accent5">
    <w:name w:val="Grid Table 5 Dark Accent 5"/>
    <w:basedOn w:val="TableNormal"/>
    <w:uiPriority w:val="50"/>
    <w:locked/>
    <w:rsid w:val="00C23163"/>
    <w:tblPr>
      <w:tblStyleRowBandSize w:val="1"/>
      <w:tblStyleColBandSize w:val="1"/>
      <w:tblBorders>
        <w:top w:val="single" w:sz="4" w:space="0" w:color="F6F6F7" w:themeColor="background1"/>
        <w:left w:val="single" w:sz="4" w:space="0" w:color="F6F6F7" w:themeColor="background1"/>
        <w:bottom w:val="single" w:sz="4" w:space="0" w:color="F6F6F7" w:themeColor="background1"/>
        <w:right w:val="single" w:sz="4" w:space="0" w:color="F6F6F7" w:themeColor="background1"/>
        <w:insideH w:val="single" w:sz="4" w:space="0" w:color="F6F6F7" w:themeColor="background1"/>
        <w:insideV w:val="single" w:sz="4" w:space="0" w:color="F6F6F7" w:themeColor="background1"/>
      </w:tblBorders>
    </w:tblPr>
    <w:tcPr>
      <w:shd w:val="clear" w:color="auto" w:fill="FFECDE" w:themeFill="accent5" w:themeFillTint="33"/>
    </w:tcPr>
    <w:tblStylePr w:type="firstRow">
      <w:rPr>
        <w:b/>
        <w:bCs/>
        <w:color w:val="F6F6F7" w:themeColor="background1"/>
      </w:rPr>
      <w:tblPr/>
      <w:tcPr>
        <w:tcBorders>
          <w:top w:val="single" w:sz="4" w:space="0" w:color="F6F6F7" w:themeColor="background1"/>
          <w:left w:val="single" w:sz="4" w:space="0" w:color="F6F6F7" w:themeColor="background1"/>
          <w:right w:val="single" w:sz="4" w:space="0" w:color="F6F6F7" w:themeColor="background1"/>
          <w:insideH w:val="nil"/>
          <w:insideV w:val="nil"/>
        </w:tcBorders>
        <w:shd w:val="clear" w:color="auto" w:fill="FFA35B" w:themeFill="accent5"/>
      </w:tcPr>
    </w:tblStylePr>
    <w:tblStylePr w:type="lastRow">
      <w:rPr>
        <w:b/>
        <w:bCs/>
        <w:color w:val="F6F6F7" w:themeColor="background1"/>
      </w:rPr>
      <w:tblPr/>
      <w:tcPr>
        <w:tcBorders>
          <w:left w:val="single" w:sz="4" w:space="0" w:color="F6F6F7" w:themeColor="background1"/>
          <w:bottom w:val="single" w:sz="4" w:space="0" w:color="F6F6F7" w:themeColor="background1"/>
          <w:right w:val="single" w:sz="4" w:space="0" w:color="F6F6F7" w:themeColor="background1"/>
          <w:insideH w:val="nil"/>
          <w:insideV w:val="nil"/>
        </w:tcBorders>
        <w:shd w:val="clear" w:color="auto" w:fill="FFA35B" w:themeFill="accent5"/>
      </w:tcPr>
    </w:tblStylePr>
    <w:tblStylePr w:type="firstCol">
      <w:rPr>
        <w:b/>
        <w:bCs/>
        <w:color w:val="F6F6F7" w:themeColor="background1"/>
      </w:rPr>
      <w:tblPr/>
      <w:tcPr>
        <w:tcBorders>
          <w:top w:val="single" w:sz="4" w:space="0" w:color="F6F6F7" w:themeColor="background1"/>
          <w:left w:val="single" w:sz="4" w:space="0" w:color="F6F6F7" w:themeColor="background1"/>
          <w:bottom w:val="single" w:sz="4" w:space="0" w:color="F6F6F7" w:themeColor="background1"/>
          <w:insideV w:val="nil"/>
        </w:tcBorders>
        <w:shd w:val="clear" w:color="auto" w:fill="FFA35B" w:themeFill="accent5"/>
      </w:tcPr>
    </w:tblStylePr>
    <w:tblStylePr w:type="lastCol">
      <w:rPr>
        <w:b/>
        <w:bCs/>
        <w:color w:val="F6F6F7" w:themeColor="background1"/>
      </w:rPr>
      <w:tblPr/>
      <w:tcPr>
        <w:tcBorders>
          <w:top w:val="single" w:sz="4" w:space="0" w:color="F6F6F7" w:themeColor="background1"/>
          <w:bottom w:val="single" w:sz="4" w:space="0" w:color="F6F6F7" w:themeColor="background1"/>
          <w:right w:val="single" w:sz="4" w:space="0" w:color="F6F6F7" w:themeColor="background1"/>
          <w:insideV w:val="nil"/>
        </w:tcBorders>
        <w:shd w:val="clear" w:color="auto" w:fill="FFA35B" w:themeFill="accent5"/>
      </w:tcPr>
    </w:tblStylePr>
    <w:tblStylePr w:type="band1Vert">
      <w:tblPr/>
      <w:tcPr>
        <w:shd w:val="clear" w:color="auto" w:fill="FFD9BD" w:themeFill="accent5" w:themeFillTint="66"/>
      </w:tcPr>
    </w:tblStylePr>
    <w:tblStylePr w:type="band1Horz">
      <w:tblPr/>
      <w:tcPr>
        <w:shd w:val="clear" w:color="auto" w:fill="FFD9BD" w:themeFill="accent5" w:themeFillTint="66"/>
      </w:tcPr>
    </w:tblStylePr>
  </w:style>
  <w:style w:type="table" w:styleId="ListTable4-Accent4">
    <w:name w:val="List Table 4 Accent 4"/>
    <w:basedOn w:val="TableNormal"/>
    <w:uiPriority w:val="49"/>
    <w:locked/>
    <w:rsid w:val="00C23163"/>
    <w:tblPr>
      <w:tblStyleRowBandSize w:val="1"/>
      <w:tblStyleColBandSize w:val="1"/>
      <w:tblBorders>
        <w:top w:val="single" w:sz="4" w:space="0" w:color="A98CE3" w:themeColor="accent4" w:themeTint="99"/>
        <w:left w:val="single" w:sz="4" w:space="0" w:color="A98CE3" w:themeColor="accent4" w:themeTint="99"/>
        <w:bottom w:val="single" w:sz="4" w:space="0" w:color="A98CE3" w:themeColor="accent4" w:themeTint="99"/>
        <w:right w:val="single" w:sz="4" w:space="0" w:color="A98CE3" w:themeColor="accent4" w:themeTint="99"/>
        <w:insideH w:val="single" w:sz="4" w:space="0" w:color="A98CE3" w:themeColor="accent4" w:themeTint="99"/>
      </w:tblBorders>
    </w:tblPr>
    <w:tblStylePr w:type="firstRow">
      <w:rPr>
        <w:b/>
        <w:bCs/>
        <w:color w:val="F6F6F7" w:themeColor="background1"/>
      </w:rPr>
      <w:tblPr/>
      <w:tcPr>
        <w:tcBorders>
          <w:top w:val="single" w:sz="4" w:space="0" w:color="7140D1" w:themeColor="accent4"/>
          <w:left w:val="single" w:sz="4" w:space="0" w:color="7140D1" w:themeColor="accent4"/>
          <w:bottom w:val="single" w:sz="4" w:space="0" w:color="7140D1" w:themeColor="accent4"/>
          <w:right w:val="single" w:sz="4" w:space="0" w:color="7140D1" w:themeColor="accent4"/>
          <w:insideH w:val="nil"/>
        </w:tcBorders>
        <w:shd w:val="clear" w:color="auto" w:fill="7140D1" w:themeFill="accent4"/>
      </w:tcPr>
    </w:tblStylePr>
    <w:tblStylePr w:type="lastRow">
      <w:rPr>
        <w:b/>
        <w:bCs/>
      </w:rPr>
      <w:tblPr/>
      <w:tcPr>
        <w:tcBorders>
          <w:top w:val="double" w:sz="4" w:space="0" w:color="A98CE3" w:themeColor="accent4" w:themeTint="99"/>
        </w:tcBorders>
      </w:tcPr>
    </w:tblStylePr>
    <w:tblStylePr w:type="firstCol">
      <w:rPr>
        <w:b/>
        <w:bCs/>
      </w:rPr>
    </w:tblStylePr>
    <w:tblStylePr w:type="lastCol">
      <w:rPr>
        <w:b/>
        <w:bCs/>
      </w:rPr>
    </w:tblStylePr>
    <w:tblStylePr w:type="band1Vert">
      <w:tblPr/>
      <w:tcPr>
        <w:shd w:val="clear" w:color="auto" w:fill="E2D8F5" w:themeFill="accent4" w:themeFillTint="33"/>
      </w:tcPr>
    </w:tblStylePr>
    <w:tblStylePr w:type="band1Horz">
      <w:tblPr/>
      <w:tcPr>
        <w:shd w:val="clear" w:color="auto" w:fill="E2D8F5" w:themeFill="accent4" w:themeFillTint="33"/>
      </w:tcPr>
    </w:tblStylePr>
  </w:style>
  <w:style w:type="character" w:customStyle="1" w:styleId="FootnoteTextChar">
    <w:name w:val="Footnote Text Char"/>
    <w:aliases w:val="TBG Style Char,Footnote Text1 Char Char,Footnote Text Char Ch Char,ALTS FOOTNOTE Char,Footnote Text 2 Char,fn Char,Footnote text Char,FOOTNOTE Char,Footnote Text Char1 Char Char,Footnote Text Char Char Char Char"/>
    <w:basedOn w:val="DefaultParagraphFont"/>
    <w:link w:val="FootnoteText"/>
    <w:uiPriority w:val="99"/>
    <w:locked/>
    <w:rsid w:val="000209F7"/>
    <w:rPr>
      <w:rFonts w:asciiTheme="minorHAnsi" w:hAnsiTheme="minorHAnsi"/>
      <w:spacing w:val="4"/>
      <w:kern w:val="18"/>
      <w:sz w:val="16"/>
      <w:szCs w:val="15"/>
      <w14:ligatures w14:val="standardContextual"/>
    </w:rPr>
  </w:style>
  <w:style w:type="character" w:customStyle="1" w:styleId="TableTextChar">
    <w:name w:val="Table Text Char"/>
    <w:basedOn w:val="DefaultParagraphFont"/>
    <w:link w:val="TableText"/>
    <w:locked/>
    <w:rsid w:val="00EF0F28"/>
    <w:rPr>
      <w:rFonts w:ascii="Calibri" w:hAnsi="Calibri" w:cs="Tahoma"/>
      <w:spacing w:val="4"/>
      <w:kern w:val="18"/>
      <w:sz w:val="18"/>
      <w:szCs w:val="18"/>
      <w14:ligatures w14:val="standardContextual"/>
    </w:rPr>
  </w:style>
  <w:style w:type="character" w:customStyle="1" w:styleId="Heading4Char">
    <w:name w:val="Heading 4 Char"/>
    <w:aliases w:val="3rd Lvl Head Char"/>
    <w:basedOn w:val="DefaultParagraphFont"/>
    <w:link w:val="Heading4"/>
    <w:locked/>
    <w:rsid w:val="00D42D81"/>
    <w:rPr>
      <w:rFonts w:asciiTheme="majorHAnsi" w:hAnsiTheme="majorHAnsi" w:cs="Arial"/>
      <w:b/>
      <w:i/>
      <w:color w:val="0F0953" w:themeColor="accent2" w:themeShade="80"/>
      <w:spacing w:val="8"/>
      <w:kern w:val="18"/>
      <w:szCs w:val="18"/>
      <w14:ligatures w14:val="standardContextual"/>
    </w:rPr>
  </w:style>
  <w:style w:type="character" w:customStyle="1" w:styleId="TableHeadingsChar">
    <w:name w:val="Table Headings Char"/>
    <w:basedOn w:val="TableTextChar"/>
    <w:link w:val="TableHeadings"/>
    <w:locked/>
    <w:rsid w:val="00DB1F94"/>
    <w:rPr>
      <w:rFonts w:ascii="Calibri" w:hAnsi="Calibri" w:cs="Tahoma"/>
      <w:b/>
      <w:spacing w:val="4"/>
      <w:kern w:val="18"/>
      <w:sz w:val="18"/>
      <w:szCs w:val="18"/>
      <w14:ligatures w14:val="standardContextual"/>
    </w:rPr>
  </w:style>
  <w:style w:type="table" w:styleId="GridTable4-Accent4">
    <w:name w:val="Grid Table 4 Accent 4"/>
    <w:basedOn w:val="TableNormal"/>
    <w:uiPriority w:val="49"/>
    <w:locked/>
    <w:rsid w:val="00C23163"/>
    <w:tblPr>
      <w:tblStyleRowBandSize w:val="1"/>
      <w:tblStyleColBandSize w:val="1"/>
      <w:tblBorders>
        <w:top w:val="single" w:sz="4" w:space="0" w:color="A98CE3" w:themeColor="accent4" w:themeTint="99"/>
        <w:left w:val="single" w:sz="4" w:space="0" w:color="A98CE3" w:themeColor="accent4" w:themeTint="99"/>
        <w:bottom w:val="single" w:sz="4" w:space="0" w:color="A98CE3" w:themeColor="accent4" w:themeTint="99"/>
        <w:right w:val="single" w:sz="4" w:space="0" w:color="A98CE3" w:themeColor="accent4" w:themeTint="99"/>
        <w:insideH w:val="single" w:sz="4" w:space="0" w:color="A98CE3" w:themeColor="accent4" w:themeTint="99"/>
        <w:insideV w:val="single" w:sz="4" w:space="0" w:color="A98CE3" w:themeColor="accent4" w:themeTint="99"/>
      </w:tblBorders>
    </w:tblPr>
    <w:tblStylePr w:type="firstRow">
      <w:rPr>
        <w:b/>
        <w:bCs/>
        <w:color w:val="F6F6F7" w:themeColor="background1"/>
      </w:rPr>
      <w:tblPr/>
      <w:tcPr>
        <w:tcBorders>
          <w:top w:val="single" w:sz="4" w:space="0" w:color="7140D1" w:themeColor="accent4"/>
          <w:left w:val="single" w:sz="4" w:space="0" w:color="7140D1" w:themeColor="accent4"/>
          <w:bottom w:val="single" w:sz="4" w:space="0" w:color="7140D1" w:themeColor="accent4"/>
          <w:right w:val="single" w:sz="4" w:space="0" w:color="7140D1" w:themeColor="accent4"/>
          <w:insideH w:val="nil"/>
          <w:insideV w:val="nil"/>
        </w:tcBorders>
        <w:shd w:val="clear" w:color="auto" w:fill="7140D1" w:themeFill="accent4"/>
      </w:tcPr>
    </w:tblStylePr>
    <w:tblStylePr w:type="lastRow">
      <w:rPr>
        <w:b/>
        <w:bCs/>
      </w:rPr>
      <w:tblPr/>
      <w:tcPr>
        <w:tcBorders>
          <w:top w:val="double" w:sz="4" w:space="0" w:color="7140D1" w:themeColor="accent4"/>
        </w:tcBorders>
      </w:tcPr>
    </w:tblStylePr>
    <w:tblStylePr w:type="firstCol">
      <w:rPr>
        <w:b/>
        <w:bCs/>
      </w:rPr>
    </w:tblStylePr>
    <w:tblStylePr w:type="lastCol">
      <w:rPr>
        <w:b/>
        <w:bCs/>
      </w:rPr>
    </w:tblStylePr>
    <w:tblStylePr w:type="band1Vert">
      <w:tblPr/>
      <w:tcPr>
        <w:shd w:val="clear" w:color="auto" w:fill="E2D8F5" w:themeFill="accent4" w:themeFillTint="33"/>
      </w:tcPr>
    </w:tblStylePr>
    <w:tblStylePr w:type="band1Horz">
      <w:tblPr/>
      <w:tcPr>
        <w:shd w:val="clear" w:color="auto" w:fill="E2D8F5" w:themeFill="accent4" w:themeFillTint="33"/>
      </w:tcPr>
    </w:tblStylePr>
  </w:style>
  <w:style w:type="paragraph" w:customStyle="1" w:styleId="Bulletedlistlevel20">
    <w:name w:val="Bulleted list level 2"/>
    <w:basedOn w:val="Normal"/>
    <w:link w:val="Bulletedlistlevel2Char"/>
    <w:rsid w:val="00157E2A"/>
    <w:pPr>
      <w:numPr>
        <w:numId w:val="21"/>
      </w:numPr>
      <w:tabs>
        <w:tab w:val="num" w:pos="1440"/>
      </w:tabs>
      <w:spacing w:after="180" w:line="240" w:lineRule="atLeast"/>
    </w:pPr>
    <w:rPr>
      <w:spacing w:val="4"/>
      <w:szCs w:val="18"/>
    </w:rPr>
  </w:style>
  <w:style w:type="character" w:customStyle="1" w:styleId="Bulletedlistlevel2Char">
    <w:name w:val="Bulleted list level 2 Char"/>
    <w:basedOn w:val="DefaultParagraphFont"/>
    <w:link w:val="Bulletedlistlevel20"/>
    <w:rsid w:val="0065043B"/>
    <w:rPr>
      <w:spacing w:val="4"/>
      <w:szCs w:val="18"/>
    </w:rPr>
  </w:style>
  <w:style w:type="character" w:customStyle="1" w:styleId="BulletedListChar">
    <w:name w:val="Bulleted List Char"/>
    <w:basedOn w:val="DefaultParagraphFont"/>
    <w:rsid w:val="00157E2A"/>
    <w:rPr>
      <w:rFonts w:ascii="Tahoma" w:hAnsi="Tahoma" w:cs="Tahoma"/>
      <w:spacing w:val="4"/>
      <w:sz w:val="18"/>
      <w:szCs w:val="18"/>
    </w:rPr>
  </w:style>
  <w:style w:type="paragraph" w:styleId="Revision">
    <w:name w:val="Revision"/>
    <w:hidden/>
    <w:uiPriority w:val="99"/>
    <w:semiHidden/>
    <w:rsid w:val="00157E2A"/>
    <w:rPr>
      <w:szCs w:val="24"/>
    </w:rPr>
  </w:style>
  <w:style w:type="table" w:styleId="ListTable4-Accent5">
    <w:name w:val="List Table 4 Accent 5"/>
    <w:basedOn w:val="TableNormal"/>
    <w:uiPriority w:val="49"/>
    <w:locked/>
    <w:rsid w:val="00C23163"/>
    <w:tblPr>
      <w:tblStyleRowBandSize w:val="1"/>
      <w:tblStyleColBandSize w:val="1"/>
      <w:tblBorders>
        <w:top w:val="single" w:sz="4" w:space="0" w:color="FFC79C" w:themeColor="accent5" w:themeTint="99"/>
        <w:left w:val="single" w:sz="4" w:space="0" w:color="FFC79C" w:themeColor="accent5" w:themeTint="99"/>
        <w:bottom w:val="single" w:sz="4" w:space="0" w:color="FFC79C" w:themeColor="accent5" w:themeTint="99"/>
        <w:right w:val="single" w:sz="4" w:space="0" w:color="FFC79C" w:themeColor="accent5" w:themeTint="99"/>
        <w:insideH w:val="single" w:sz="4" w:space="0" w:color="FFC79C" w:themeColor="accent5" w:themeTint="99"/>
      </w:tblBorders>
    </w:tblPr>
    <w:tblStylePr w:type="firstRow">
      <w:rPr>
        <w:b/>
        <w:bCs/>
        <w:color w:val="F6F6F7" w:themeColor="background1"/>
      </w:rPr>
      <w:tblPr/>
      <w:tcPr>
        <w:tcBorders>
          <w:top w:val="single" w:sz="4" w:space="0" w:color="FFA35B" w:themeColor="accent5"/>
          <w:left w:val="single" w:sz="4" w:space="0" w:color="FFA35B" w:themeColor="accent5"/>
          <w:bottom w:val="single" w:sz="4" w:space="0" w:color="FFA35B" w:themeColor="accent5"/>
          <w:right w:val="single" w:sz="4" w:space="0" w:color="FFA35B" w:themeColor="accent5"/>
          <w:insideH w:val="nil"/>
        </w:tcBorders>
        <w:shd w:val="clear" w:color="auto" w:fill="FFA35B" w:themeFill="accent5"/>
      </w:tcPr>
    </w:tblStylePr>
    <w:tblStylePr w:type="lastRow">
      <w:rPr>
        <w:b/>
        <w:bCs/>
      </w:rPr>
      <w:tblPr/>
      <w:tcPr>
        <w:tcBorders>
          <w:top w:val="double" w:sz="4" w:space="0" w:color="FFC79C" w:themeColor="accent5" w:themeTint="99"/>
        </w:tcBorders>
      </w:tcPr>
    </w:tblStylePr>
    <w:tblStylePr w:type="firstCol">
      <w:rPr>
        <w:b/>
        <w:bCs/>
      </w:rPr>
    </w:tblStylePr>
    <w:tblStylePr w:type="lastCol">
      <w:rPr>
        <w:b/>
        <w:bCs/>
      </w:rPr>
    </w:tblStylePr>
    <w:tblStylePr w:type="band1Vert">
      <w:tblPr/>
      <w:tcPr>
        <w:shd w:val="clear" w:color="auto" w:fill="FFECDE" w:themeFill="accent5" w:themeFillTint="33"/>
      </w:tcPr>
    </w:tblStylePr>
    <w:tblStylePr w:type="band1Horz">
      <w:tblPr/>
      <w:tcPr>
        <w:shd w:val="clear" w:color="auto" w:fill="FFECDE" w:themeFill="accent5" w:themeFillTint="33"/>
      </w:tcPr>
    </w:tblStylePr>
  </w:style>
  <w:style w:type="character" w:customStyle="1" w:styleId="BulletedListChar2">
    <w:name w:val="Bulleted List Char2"/>
    <w:basedOn w:val="DefaultParagraphFont"/>
    <w:rsid w:val="00157E2A"/>
    <w:rPr>
      <w:rFonts w:ascii="Tahoma" w:hAnsi="Tahoma" w:cs="Tahoma"/>
      <w:spacing w:val="4"/>
      <w:szCs w:val="18"/>
    </w:rPr>
  </w:style>
  <w:style w:type="paragraph" w:customStyle="1" w:styleId="FigureorTableCaption">
    <w:name w:val="Figure or Table Caption"/>
    <w:basedOn w:val="Caption"/>
    <w:next w:val="BodyText"/>
    <w:qFormat/>
    <w:rsid w:val="0026497E"/>
    <w:pPr>
      <w:keepNext/>
      <w:spacing w:after="160"/>
      <w:ind w:left="1260" w:hanging="1260"/>
      <w:jc w:val="left"/>
    </w:pPr>
    <w:rPr>
      <w:szCs w:val="16"/>
    </w:rPr>
  </w:style>
  <w:style w:type="table" w:styleId="ListTable4-Accent2">
    <w:name w:val="List Table 4 Accent 2"/>
    <w:basedOn w:val="TableNormal"/>
    <w:uiPriority w:val="49"/>
    <w:locked/>
    <w:rsid w:val="00C23163"/>
    <w:tblPr>
      <w:tblStyleRowBandSize w:val="1"/>
      <w:tblStyleColBandSize w:val="1"/>
      <w:tblBorders>
        <w:top w:val="single" w:sz="4" w:space="0" w:color="5B50EB" w:themeColor="accent2" w:themeTint="99"/>
        <w:left w:val="single" w:sz="4" w:space="0" w:color="5B50EB" w:themeColor="accent2" w:themeTint="99"/>
        <w:bottom w:val="single" w:sz="4" w:space="0" w:color="5B50EB" w:themeColor="accent2" w:themeTint="99"/>
        <w:right w:val="single" w:sz="4" w:space="0" w:color="5B50EB" w:themeColor="accent2" w:themeTint="99"/>
        <w:insideH w:val="single" w:sz="4" w:space="0" w:color="5B50EB" w:themeColor="accent2" w:themeTint="99"/>
      </w:tblBorders>
    </w:tblPr>
    <w:tblStylePr w:type="firstRow">
      <w:rPr>
        <w:b/>
        <w:bCs/>
        <w:color w:val="F6F6F7" w:themeColor="background1"/>
      </w:rPr>
      <w:tblPr/>
      <w:tcPr>
        <w:tcBorders>
          <w:top w:val="single" w:sz="4" w:space="0" w:color="1E13A6" w:themeColor="accent2"/>
          <w:left w:val="single" w:sz="4" w:space="0" w:color="1E13A6" w:themeColor="accent2"/>
          <w:bottom w:val="single" w:sz="4" w:space="0" w:color="1E13A6" w:themeColor="accent2"/>
          <w:right w:val="single" w:sz="4" w:space="0" w:color="1E13A6" w:themeColor="accent2"/>
          <w:insideH w:val="nil"/>
        </w:tcBorders>
        <w:shd w:val="clear" w:color="auto" w:fill="1E13A6" w:themeFill="accent2"/>
      </w:tcPr>
    </w:tblStylePr>
    <w:tblStylePr w:type="lastRow">
      <w:rPr>
        <w:b/>
        <w:bCs/>
      </w:rPr>
      <w:tblPr/>
      <w:tcPr>
        <w:tcBorders>
          <w:top w:val="double" w:sz="4" w:space="0" w:color="5B50EB" w:themeColor="accent2" w:themeTint="99"/>
        </w:tcBorders>
      </w:tcPr>
    </w:tblStylePr>
    <w:tblStylePr w:type="firstCol">
      <w:rPr>
        <w:b/>
        <w:bCs/>
      </w:rPr>
    </w:tblStylePr>
    <w:tblStylePr w:type="lastCol">
      <w:rPr>
        <w:b/>
        <w:bCs/>
      </w:rPr>
    </w:tblStylePr>
    <w:tblStylePr w:type="band1Vert">
      <w:tblPr/>
      <w:tcPr>
        <w:shd w:val="clear" w:color="auto" w:fill="C8C4F8" w:themeFill="accent2" w:themeFillTint="33"/>
      </w:tcPr>
    </w:tblStylePr>
    <w:tblStylePr w:type="band1Horz">
      <w:tblPr/>
      <w:tcPr>
        <w:shd w:val="clear" w:color="auto" w:fill="C8C4F8" w:themeFill="accent2" w:themeFillTint="33"/>
      </w:tcPr>
    </w:tblStylePr>
  </w:style>
  <w:style w:type="paragraph" w:styleId="Caption">
    <w:name w:val="caption"/>
    <w:basedOn w:val="BodyText"/>
    <w:next w:val="BodyText"/>
    <w:qFormat/>
    <w:rsid w:val="00C4545F"/>
    <w:pPr>
      <w:spacing w:after="200"/>
    </w:pPr>
    <w:rPr>
      <w:bCs/>
      <w:i/>
    </w:rPr>
  </w:style>
  <w:style w:type="character" w:customStyle="1" w:styleId="HeaderChar">
    <w:name w:val="Header Char"/>
    <w:basedOn w:val="DefaultParagraphFont"/>
    <w:link w:val="Header"/>
    <w:uiPriority w:val="99"/>
    <w:rsid w:val="00635ED0"/>
    <w:rPr>
      <w:rFonts w:asciiTheme="minorHAnsi" w:hAnsiTheme="minorHAnsi"/>
      <w:spacing w:val="4"/>
      <w:kern w:val="18"/>
      <w:sz w:val="16"/>
      <w:szCs w:val="16"/>
      <w14:ligatures w14:val="standardContextual"/>
    </w:rPr>
  </w:style>
  <w:style w:type="paragraph" w:customStyle="1" w:styleId="Belowbulletindent">
    <w:name w:val="Below bullet indent"/>
    <w:basedOn w:val="BulletedList"/>
    <w:rsid w:val="00157E2A"/>
    <w:pPr>
      <w:numPr>
        <w:numId w:val="0"/>
      </w:numPr>
      <w:ind w:left="720"/>
    </w:pPr>
    <w:rPr>
      <w:color w:val="000000"/>
    </w:rPr>
  </w:style>
  <w:style w:type="paragraph" w:customStyle="1" w:styleId="Tablenote">
    <w:name w:val="Table note"/>
    <w:basedOn w:val="BodyText"/>
    <w:rsid w:val="00157E2A"/>
    <w:rPr>
      <w:i/>
    </w:rPr>
  </w:style>
  <w:style w:type="character" w:customStyle="1" w:styleId="BodyTextChar2">
    <w:name w:val="Body Text Char2"/>
    <w:basedOn w:val="DefaultParagraphFont"/>
    <w:rsid w:val="00157E2A"/>
    <w:rPr>
      <w:rFonts w:ascii="Tahoma" w:hAnsi="Tahoma"/>
      <w:spacing w:val="4"/>
      <w:szCs w:val="18"/>
      <w:lang w:val="en-US" w:eastAsia="en-US" w:bidi="ar-SA"/>
    </w:rPr>
  </w:style>
  <w:style w:type="paragraph" w:customStyle="1" w:styleId="Bulletedlist0">
    <w:name w:val="Bulleted list"/>
    <w:basedOn w:val="BodyText"/>
    <w:rsid w:val="00157E2A"/>
    <w:pPr>
      <w:numPr>
        <w:numId w:val="19"/>
      </w:numPr>
    </w:pPr>
  </w:style>
  <w:style w:type="character" w:customStyle="1" w:styleId="Heading1Char">
    <w:name w:val="Heading 1 Char"/>
    <w:aliases w:val="Chap Num Char,Chapter Level Char"/>
    <w:basedOn w:val="DefaultParagraphFont"/>
    <w:link w:val="Heading1"/>
    <w:rsid w:val="00B1096C"/>
    <w:rPr>
      <w:rFonts w:asciiTheme="majorHAnsi" w:hAnsiTheme="majorHAnsi"/>
      <w:b/>
      <w:caps/>
      <w:color w:val="747482" w:themeColor="background1" w:themeShade="80"/>
      <w:sz w:val="52"/>
      <w:szCs w:val="22"/>
    </w:rPr>
  </w:style>
  <w:style w:type="character" w:customStyle="1" w:styleId="Heading2Char">
    <w:name w:val="Heading 2 Char"/>
    <w:aliases w:val="1st Lvl Head Char"/>
    <w:basedOn w:val="DefaultParagraphFont"/>
    <w:link w:val="Heading2"/>
    <w:rsid w:val="003D6C4C"/>
    <w:rPr>
      <w:rFonts w:asciiTheme="majorHAnsi" w:hAnsiTheme="majorHAnsi"/>
      <w:b/>
      <w:color w:val="1E13A6" w:themeColor="accent2"/>
      <w:spacing w:val="8"/>
      <w:kern w:val="18"/>
      <w:sz w:val="24"/>
      <w:szCs w:val="18"/>
      <w14:ligatures w14:val="standardContextual"/>
    </w:rPr>
  </w:style>
  <w:style w:type="character" w:customStyle="1" w:styleId="Heading5Char">
    <w:name w:val="Heading 5 Char"/>
    <w:basedOn w:val="DefaultParagraphFont"/>
    <w:link w:val="Heading5"/>
    <w:rsid w:val="00CD6DD0"/>
    <w:rPr>
      <w:b/>
      <w:bCs/>
      <w:iCs/>
      <w:color w:val="1A1D5D"/>
      <w:szCs w:val="26"/>
    </w:rPr>
  </w:style>
  <w:style w:type="character" w:customStyle="1" w:styleId="Heading7Char">
    <w:name w:val="Heading 7 Char"/>
    <w:aliases w:val="Apx 1st Level Header Char"/>
    <w:basedOn w:val="DefaultParagraphFont"/>
    <w:link w:val="Heading7"/>
    <w:rsid w:val="0057706D"/>
    <w:rPr>
      <w:rFonts w:asciiTheme="majorHAnsi" w:hAnsiTheme="majorHAnsi"/>
      <w:b/>
      <w:color w:val="1E13A6" w:themeColor="accent2"/>
      <w:spacing w:val="8"/>
      <w:kern w:val="18"/>
      <w:sz w:val="24"/>
      <w:szCs w:val="18"/>
      <w14:ligatures w14:val="standardContextual"/>
    </w:rPr>
  </w:style>
  <w:style w:type="character" w:customStyle="1" w:styleId="Heading8Char">
    <w:name w:val="Heading 8 Char"/>
    <w:aliases w:val="Apx 2nd Level Header Char"/>
    <w:basedOn w:val="DefaultParagraphFont"/>
    <w:link w:val="Heading8"/>
    <w:rsid w:val="00A22E0E"/>
    <w:rPr>
      <w:rFonts w:asciiTheme="majorHAnsi" w:hAnsiTheme="majorHAnsi" w:cs="Arial"/>
      <w:b/>
      <w:bCs/>
      <w:iCs/>
      <w:smallCaps/>
      <w:color w:val="534D8F" w:themeColor="text1" w:themeTint="A6"/>
      <w:spacing w:val="8"/>
      <w:kern w:val="18"/>
      <w:sz w:val="22"/>
      <w:szCs w:val="18"/>
      <w14:ligatures w14:val="standardContextual"/>
    </w:rPr>
  </w:style>
  <w:style w:type="character" w:customStyle="1" w:styleId="Heading9Char">
    <w:name w:val="Heading 9 Char"/>
    <w:aliases w:val="Apx 3rd Level Header Char"/>
    <w:basedOn w:val="DefaultParagraphFont"/>
    <w:link w:val="Heading9"/>
    <w:rsid w:val="00A22E0E"/>
    <w:rPr>
      <w:rFonts w:asciiTheme="majorHAnsi" w:hAnsiTheme="majorHAnsi" w:cs="Arial"/>
      <w:b/>
      <w:i/>
      <w:color w:val="534D8F" w:themeColor="text1" w:themeTint="A6"/>
      <w:spacing w:val="8"/>
      <w:kern w:val="18"/>
      <w:szCs w:val="22"/>
      <w14:ligatures w14:val="standardContextual"/>
    </w:rPr>
  </w:style>
  <w:style w:type="character" w:customStyle="1" w:styleId="TitleChar">
    <w:name w:val="Title Char"/>
    <w:basedOn w:val="DefaultParagraphFont"/>
    <w:link w:val="Title"/>
    <w:rsid w:val="00CD6DD0"/>
    <w:rPr>
      <w:b/>
      <w:caps/>
      <w:sz w:val="36"/>
      <w:szCs w:val="40"/>
    </w:rPr>
  </w:style>
  <w:style w:type="character" w:customStyle="1" w:styleId="BodyText2Char">
    <w:name w:val="Body Text 2 Char"/>
    <w:basedOn w:val="DefaultParagraphFont"/>
    <w:link w:val="BodyText2"/>
    <w:semiHidden/>
    <w:rsid w:val="00CD6DD0"/>
  </w:style>
  <w:style w:type="character" w:customStyle="1" w:styleId="BodyText3Char">
    <w:name w:val="Body Text 3 Char"/>
    <w:basedOn w:val="DefaultParagraphFont"/>
    <w:link w:val="BodyText3"/>
    <w:semiHidden/>
    <w:rsid w:val="00CD6DD0"/>
    <w:rPr>
      <w:sz w:val="16"/>
      <w:szCs w:val="16"/>
    </w:rPr>
  </w:style>
  <w:style w:type="character" w:customStyle="1" w:styleId="BodyTextFirstIndentChar">
    <w:name w:val="Body Text First Indent Char"/>
    <w:basedOn w:val="BodyTextChar1"/>
    <w:link w:val="BodyTextFirstIndent"/>
    <w:semiHidden/>
    <w:rsid w:val="00CD6DD0"/>
    <w:rPr>
      <w:rFonts w:ascii="Times New Roman" w:hAnsi="Times New Roman"/>
      <w:spacing w:val="4"/>
      <w:sz w:val="24"/>
      <w:szCs w:val="24"/>
      <w:lang w:val="en-US" w:eastAsia="en-US" w:bidi="ar-SA"/>
    </w:rPr>
  </w:style>
  <w:style w:type="character" w:customStyle="1" w:styleId="BodyTextIndentChar">
    <w:name w:val="Body Text Indent Char"/>
    <w:basedOn w:val="DefaultParagraphFont"/>
    <w:link w:val="BodyTextIndent"/>
    <w:semiHidden/>
    <w:rsid w:val="00CD6DD0"/>
  </w:style>
  <w:style w:type="character" w:customStyle="1" w:styleId="BodyTextFirstIndent2Char">
    <w:name w:val="Body Text First Indent 2 Char"/>
    <w:basedOn w:val="BodyTextIndentChar"/>
    <w:link w:val="BodyTextFirstIndent2"/>
    <w:semiHidden/>
    <w:rsid w:val="00CD6DD0"/>
  </w:style>
  <w:style w:type="character" w:customStyle="1" w:styleId="BodyTextIndent2Char">
    <w:name w:val="Body Text Indent 2 Char"/>
    <w:basedOn w:val="DefaultParagraphFont"/>
    <w:link w:val="BodyTextIndent2"/>
    <w:semiHidden/>
    <w:rsid w:val="00CD6DD0"/>
  </w:style>
  <w:style w:type="character" w:customStyle="1" w:styleId="BodyTextIndent3Char">
    <w:name w:val="Body Text Indent 3 Char"/>
    <w:basedOn w:val="DefaultParagraphFont"/>
    <w:link w:val="BodyTextIndent3"/>
    <w:semiHidden/>
    <w:rsid w:val="00CD6DD0"/>
    <w:rPr>
      <w:sz w:val="16"/>
      <w:szCs w:val="16"/>
    </w:rPr>
  </w:style>
  <w:style w:type="character" w:customStyle="1" w:styleId="ClosingChar">
    <w:name w:val="Closing Char"/>
    <w:basedOn w:val="DefaultParagraphFont"/>
    <w:link w:val="Closing"/>
    <w:semiHidden/>
    <w:rsid w:val="00CD6DD0"/>
  </w:style>
  <w:style w:type="character" w:customStyle="1" w:styleId="E-mailSignatureChar">
    <w:name w:val="E-mail Signature Char"/>
    <w:basedOn w:val="DefaultParagraphFont"/>
    <w:link w:val="E-mailSignature"/>
    <w:semiHidden/>
    <w:rsid w:val="00CD6DD0"/>
  </w:style>
  <w:style w:type="character" w:customStyle="1" w:styleId="HTMLAddressChar">
    <w:name w:val="HTML Address Char"/>
    <w:basedOn w:val="DefaultParagraphFont"/>
    <w:link w:val="HTMLAddress"/>
    <w:semiHidden/>
    <w:rsid w:val="00CD6DD0"/>
    <w:rPr>
      <w:i/>
      <w:iCs/>
    </w:rPr>
  </w:style>
  <w:style w:type="character" w:customStyle="1" w:styleId="HTMLPreformattedChar">
    <w:name w:val="HTML Preformatted Char"/>
    <w:basedOn w:val="DefaultParagraphFont"/>
    <w:link w:val="HTMLPreformatted"/>
    <w:semiHidden/>
    <w:rsid w:val="00CD6DD0"/>
    <w:rPr>
      <w:rFonts w:ascii="Courier New" w:hAnsi="Courier New" w:cs="Courier New"/>
    </w:rPr>
  </w:style>
  <w:style w:type="character" w:customStyle="1" w:styleId="MessageHeaderChar">
    <w:name w:val="Message Header Char"/>
    <w:basedOn w:val="DefaultParagraphFont"/>
    <w:link w:val="MessageHeader"/>
    <w:semiHidden/>
    <w:rsid w:val="00CD6DD0"/>
    <w:rPr>
      <w:rFonts w:ascii="Arial" w:hAnsi="Arial" w:cs="Arial"/>
      <w:shd w:val="pct20" w:color="auto" w:fill="auto"/>
    </w:rPr>
  </w:style>
  <w:style w:type="character" w:customStyle="1" w:styleId="NoteHeadingChar">
    <w:name w:val="Note Heading Char"/>
    <w:basedOn w:val="DefaultParagraphFont"/>
    <w:link w:val="NoteHeading"/>
    <w:semiHidden/>
    <w:rsid w:val="00CD6DD0"/>
  </w:style>
  <w:style w:type="character" w:customStyle="1" w:styleId="PlainTextChar">
    <w:name w:val="Plain Text Char"/>
    <w:basedOn w:val="DefaultParagraphFont"/>
    <w:link w:val="PlainText"/>
    <w:semiHidden/>
    <w:rsid w:val="00CD6DD0"/>
    <w:rPr>
      <w:rFonts w:ascii="Courier New" w:hAnsi="Courier New" w:cs="Courier New"/>
    </w:rPr>
  </w:style>
  <w:style w:type="character" w:customStyle="1" w:styleId="SalutationChar">
    <w:name w:val="Salutation Char"/>
    <w:basedOn w:val="DefaultParagraphFont"/>
    <w:link w:val="Salutation"/>
    <w:semiHidden/>
    <w:rsid w:val="00CD6DD0"/>
  </w:style>
  <w:style w:type="character" w:customStyle="1" w:styleId="SignatureChar">
    <w:name w:val="Signature Char"/>
    <w:basedOn w:val="DefaultParagraphFont"/>
    <w:link w:val="Signature"/>
    <w:semiHidden/>
    <w:rsid w:val="00CD6DD0"/>
  </w:style>
  <w:style w:type="character" w:customStyle="1" w:styleId="DateChar">
    <w:name w:val="Date Char"/>
    <w:basedOn w:val="DefaultParagraphFont"/>
    <w:link w:val="Date"/>
    <w:semiHidden/>
    <w:rsid w:val="00CD6DD0"/>
  </w:style>
  <w:style w:type="paragraph" w:customStyle="1" w:styleId="Bulletlistindent1">
    <w:name w:val="Bullet list indent 1"/>
    <w:basedOn w:val="BulletedList"/>
    <w:rsid w:val="00157E2A"/>
    <w:pPr>
      <w:numPr>
        <w:numId w:val="20"/>
      </w:numPr>
      <w:tabs>
        <w:tab w:val="left" w:pos="360"/>
      </w:tabs>
      <w:ind w:left="720"/>
    </w:pPr>
  </w:style>
  <w:style w:type="paragraph" w:customStyle="1" w:styleId="ReportAuthors">
    <w:name w:val="Report Authors"/>
    <w:basedOn w:val="BodyText"/>
    <w:rsid w:val="00F22BD7"/>
    <w:pPr>
      <w:tabs>
        <w:tab w:val="left" w:pos="1710"/>
      </w:tabs>
      <w:spacing w:before="40" w:after="40" w:line="240" w:lineRule="auto"/>
      <w:ind w:left="1714" w:hanging="1714"/>
      <w:jc w:val="left"/>
    </w:pPr>
  </w:style>
  <w:style w:type="paragraph" w:customStyle="1" w:styleId="ESSubheading">
    <w:name w:val="ES Subheading"/>
    <w:basedOn w:val="Heading3"/>
    <w:rsid w:val="00F05234"/>
    <w:pPr>
      <w:outlineLvl w:val="9"/>
    </w:pPr>
  </w:style>
  <w:style w:type="paragraph" w:customStyle="1" w:styleId="Tablefigurefooter">
    <w:name w:val="Table/figure footer"/>
    <w:basedOn w:val="BodyText"/>
    <w:rsid w:val="00182DB1"/>
    <w:pPr>
      <w:spacing w:before="80" w:after="240"/>
    </w:pPr>
    <w:rPr>
      <w:rFonts w:ascii="Calibri" w:hAnsi="Calibri"/>
      <w:spacing w:val="0"/>
    </w:rPr>
  </w:style>
  <w:style w:type="character" w:styleId="PlaceholderText">
    <w:name w:val="Placeholder Text"/>
    <w:basedOn w:val="DefaultParagraphFont"/>
    <w:uiPriority w:val="99"/>
    <w:semiHidden/>
    <w:rsid w:val="002B6A47"/>
    <w:rPr>
      <w:color w:val="808080"/>
    </w:rPr>
  </w:style>
  <w:style w:type="paragraph" w:customStyle="1" w:styleId="FooterLandscape">
    <w:name w:val="Footer Landscape"/>
    <w:basedOn w:val="Footer"/>
    <w:rsid w:val="00635ED0"/>
    <w:pPr>
      <w:tabs>
        <w:tab w:val="clear" w:pos="9009"/>
        <w:tab w:val="center" w:pos="6840"/>
        <w:tab w:val="right" w:pos="13500"/>
      </w:tabs>
    </w:pPr>
  </w:style>
  <w:style w:type="character" w:styleId="BookTitle">
    <w:name w:val="Book Title"/>
    <w:basedOn w:val="DefaultParagraphFont"/>
    <w:uiPriority w:val="33"/>
    <w:semiHidden/>
    <w:rsid w:val="007B394A"/>
    <w:rPr>
      <w:b/>
      <w:bCs/>
      <w:i/>
      <w:iCs/>
      <w:spacing w:val="5"/>
    </w:rPr>
  </w:style>
  <w:style w:type="character" w:styleId="EndnoteReference">
    <w:name w:val="endnote reference"/>
    <w:basedOn w:val="DefaultParagraphFont"/>
    <w:semiHidden/>
    <w:rsid w:val="007B394A"/>
    <w:rPr>
      <w:vertAlign w:val="superscript"/>
    </w:rPr>
  </w:style>
  <w:style w:type="character" w:styleId="Strong">
    <w:name w:val="Strong"/>
    <w:basedOn w:val="DefaultParagraphFont"/>
    <w:semiHidden/>
    <w:rsid w:val="007B394A"/>
    <w:rPr>
      <w:b/>
      <w:bCs/>
    </w:rPr>
  </w:style>
  <w:style w:type="character" w:styleId="SubtleReference">
    <w:name w:val="Subtle Reference"/>
    <w:basedOn w:val="DefaultParagraphFont"/>
    <w:uiPriority w:val="31"/>
    <w:semiHidden/>
    <w:rsid w:val="007B394A"/>
    <w:rPr>
      <w:smallCaps/>
      <w:color w:val="544D91" w:themeColor="text1" w:themeTint="A5"/>
    </w:rPr>
  </w:style>
  <w:style w:type="paragraph" w:styleId="MacroText">
    <w:name w:val="macro"/>
    <w:link w:val="MacroTextChar"/>
    <w:semiHidden/>
    <w:rsid w:val="007B394A"/>
    <w:pPr>
      <w:tabs>
        <w:tab w:val="left" w:pos="480"/>
        <w:tab w:val="left" w:pos="960"/>
        <w:tab w:val="left" w:pos="1440"/>
        <w:tab w:val="left" w:pos="1920"/>
        <w:tab w:val="left" w:pos="2400"/>
        <w:tab w:val="left" w:pos="2880"/>
        <w:tab w:val="left" w:pos="3360"/>
        <w:tab w:val="left" w:pos="3840"/>
        <w:tab w:val="left" w:pos="4320"/>
      </w:tabs>
    </w:pPr>
    <w:rPr>
      <w:rFonts w:ascii="Consolas" w:hAnsi="Consolas" w:cs="Consolas"/>
    </w:rPr>
  </w:style>
  <w:style w:type="character" w:customStyle="1" w:styleId="MacroTextChar">
    <w:name w:val="Macro Text Char"/>
    <w:basedOn w:val="DefaultParagraphFont"/>
    <w:link w:val="MacroText"/>
    <w:semiHidden/>
    <w:rsid w:val="007B394A"/>
    <w:rPr>
      <w:rFonts w:ascii="Consolas" w:hAnsi="Consolas" w:cs="Consolas"/>
    </w:rPr>
  </w:style>
  <w:style w:type="paragraph" w:styleId="NoSpacing">
    <w:name w:val="No Spacing"/>
    <w:link w:val="NoSpacingChar"/>
    <w:uiPriority w:val="1"/>
    <w:qFormat/>
    <w:rsid w:val="007B394A"/>
  </w:style>
  <w:style w:type="table" w:styleId="GridTable4-Accent2">
    <w:name w:val="Grid Table 4 Accent 2"/>
    <w:basedOn w:val="TableNormal"/>
    <w:uiPriority w:val="49"/>
    <w:locked/>
    <w:rsid w:val="0077696C"/>
    <w:tblPr>
      <w:tblStyleRowBandSize w:val="1"/>
      <w:tblStyleColBandSize w:val="1"/>
      <w:tblBorders>
        <w:top w:val="single" w:sz="4" w:space="0" w:color="5B50EB" w:themeColor="accent2" w:themeTint="99"/>
        <w:left w:val="single" w:sz="4" w:space="0" w:color="5B50EB" w:themeColor="accent2" w:themeTint="99"/>
        <w:bottom w:val="single" w:sz="4" w:space="0" w:color="5B50EB" w:themeColor="accent2" w:themeTint="99"/>
        <w:right w:val="single" w:sz="4" w:space="0" w:color="5B50EB" w:themeColor="accent2" w:themeTint="99"/>
        <w:insideH w:val="single" w:sz="4" w:space="0" w:color="5B50EB" w:themeColor="accent2" w:themeTint="99"/>
        <w:insideV w:val="single" w:sz="4" w:space="0" w:color="5B50EB" w:themeColor="accent2" w:themeTint="99"/>
      </w:tblBorders>
    </w:tblPr>
    <w:tblStylePr w:type="firstRow">
      <w:rPr>
        <w:b/>
        <w:bCs/>
        <w:color w:val="F6F6F7" w:themeColor="background1"/>
      </w:rPr>
      <w:tblPr/>
      <w:tcPr>
        <w:tcBorders>
          <w:top w:val="single" w:sz="4" w:space="0" w:color="1E13A6" w:themeColor="accent2"/>
          <w:left w:val="single" w:sz="4" w:space="0" w:color="1E13A6" w:themeColor="accent2"/>
          <w:bottom w:val="single" w:sz="4" w:space="0" w:color="1E13A6" w:themeColor="accent2"/>
          <w:right w:val="single" w:sz="4" w:space="0" w:color="1E13A6" w:themeColor="accent2"/>
          <w:insideH w:val="nil"/>
          <w:insideV w:val="nil"/>
        </w:tcBorders>
        <w:shd w:val="clear" w:color="auto" w:fill="1E13A6" w:themeFill="accent2"/>
      </w:tcPr>
    </w:tblStylePr>
    <w:tblStylePr w:type="lastRow">
      <w:rPr>
        <w:b/>
        <w:bCs/>
      </w:rPr>
      <w:tblPr/>
      <w:tcPr>
        <w:tcBorders>
          <w:top w:val="double" w:sz="4" w:space="0" w:color="1E13A6" w:themeColor="accent2"/>
        </w:tcBorders>
      </w:tcPr>
    </w:tblStylePr>
    <w:tblStylePr w:type="firstCol">
      <w:rPr>
        <w:b/>
        <w:bCs/>
      </w:rPr>
    </w:tblStylePr>
    <w:tblStylePr w:type="lastCol">
      <w:rPr>
        <w:b/>
        <w:bCs/>
      </w:rPr>
    </w:tblStylePr>
    <w:tblStylePr w:type="band1Vert">
      <w:tblPr/>
      <w:tcPr>
        <w:shd w:val="clear" w:color="auto" w:fill="C8C4F8" w:themeFill="accent2" w:themeFillTint="33"/>
      </w:tcPr>
    </w:tblStylePr>
    <w:tblStylePr w:type="band1Horz">
      <w:tblPr/>
      <w:tcPr>
        <w:shd w:val="clear" w:color="auto" w:fill="C8C4F8" w:themeFill="accent2" w:themeFillTint="33"/>
      </w:tcPr>
    </w:tblStylePr>
  </w:style>
  <w:style w:type="table" w:styleId="GridTable4-Accent1">
    <w:name w:val="Grid Table 4 Accent 1"/>
    <w:basedOn w:val="TableNormal"/>
    <w:uiPriority w:val="49"/>
    <w:locked/>
    <w:rsid w:val="0077696C"/>
    <w:tblPr>
      <w:tblStyleRowBandSize w:val="1"/>
      <w:tblStyleColBandSize w:val="1"/>
      <w:tblBorders>
        <w:top w:val="single" w:sz="4" w:space="0" w:color="F7A291" w:themeColor="accent1" w:themeTint="99"/>
        <w:left w:val="single" w:sz="4" w:space="0" w:color="F7A291" w:themeColor="accent1" w:themeTint="99"/>
        <w:bottom w:val="single" w:sz="4" w:space="0" w:color="F7A291" w:themeColor="accent1" w:themeTint="99"/>
        <w:right w:val="single" w:sz="4" w:space="0" w:color="F7A291" w:themeColor="accent1" w:themeTint="99"/>
        <w:insideH w:val="single" w:sz="4" w:space="0" w:color="F7A291" w:themeColor="accent1" w:themeTint="99"/>
        <w:insideV w:val="single" w:sz="4" w:space="0" w:color="F7A291" w:themeColor="accent1" w:themeTint="99"/>
      </w:tblBorders>
    </w:tblPr>
    <w:tblStylePr w:type="firstRow">
      <w:rPr>
        <w:b/>
        <w:bCs/>
        <w:color w:val="F6F6F7" w:themeColor="background1"/>
      </w:rPr>
      <w:tblPr/>
      <w:tcPr>
        <w:tcBorders>
          <w:top w:val="single" w:sz="4" w:space="0" w:color="F26549" w:themeColor="accent1"/>
          <w:left w:val="single" w:sz="4" w:space="0" w:color="F26549" w:themeColor="accent1"/>
          <w:bottom w:val="single" w:sz="4" w:space="0" w:color="F26549" w:themeColor="accent1"/>
          <w:right w:val="single" w:sz="4" w:space="0" w:color="F26549" w:themeColor="accent1"/>
          <w:insideH w:val="nil"/>
          <w:insideV w:val="nil"/>
        </w:tcBorders>
        <w:shd w:val="clear" w:color="auto" w:fill="F26549" w:themeFill="accent1"/>
      </w:tcPr>
    </w:tblStylePr>
    <w:tblStylePr w:type="lastRow">
      <w:rPr>
        <w:b/>
        <w:bCs/>
      </w:rPr>
      <w:tblPr/>
      <w:tcPr>
        <w:tcBorders>
          <w:top w:val="double" w:sz="4" w:space="0" w:color="F26549" w:themeColor="accent1"/>
        </w:tcBorders>
      </w:tcPr>
    </w:tblStylePr>
    <w:tblStylePr w:type="firstCol">
      <w:rPr>
        <w:b/>
        <w:bCs/>
      </w:rPr>
    </w:tblStylePr>
    <w:tblStylePr w:type="lastCol">
      <w:rPr>
        <w:b/>
        <w:bCs/>
      </w:rPr>
    </w:tblStylePr>
    <w:tblStylePr w:type="band1Vert">
      <w:tblPr/>
      <w:tcPr>
        <w:shd w:val="clear" w:color="auto" w:fill="FCE0DA" w:themeFill="accent1" w:themeFillTint="33"/>
      </w:tcPr>
    </w:tblStylePr>
    <w:tblStylePr w:type="band1Horz">
      <w:tblPr/>
      <w:tcPr>
        <w:shd w:val="clear" w:color="auto" w:fill="FCE0DA" w:themeFill="accent1" w:themeFillTint="33"/>
      </w:tcPr>
    </w:tblStylePr>
  </w:style>
  <w:style w:type="table" w:styleId="GridTable4-Accent3">
    <w:name w:val="Grid Table 4 Accent 3"/>
    <w:basedOn w:val="TableNormal"/>
    <w:uiPriority w:val="49"/>
    <w:locked/>
    <w:rsid w:val="0077696C"/>
    <w:tblPr>
      <w:tblStyleRowBandSize w:val="1"/>
      <w:tblStyleColBandSize w:val="1"/>
      <w:tblBorders>
        <w:top w:val="single" w:sz="4" w:space="0" w:color="66D1FF" w:themeColor="accent3" w:themeTint="99"/>
        <w:left w:val="single" w:sz="4" w:space="0" w:color="66D1FF" w:themeColor="accent3" w:themeTint="99"/>
        <w:bottom w:val="single" w:sz="4" w:space="0" w:color="66D1FF" w:themeColor="accent3" w:themeTint="99"/>
        <w:right w:val="single" w:sz="4" w:space="0" w:color="66D1FF" w:themeColor="accent3" w:themeTint="99"/>
        <w:insideH w:val="single" w:sz="4" w:space="0" w:color="66D1FF" w:themeColor="accent3" w:themeTint="99"/>
        <w:insideV w:val="single" w:sz="4" w:space="0" w:color="66D1FF" w:themeColor="accent3" w:themeTint="99"/>
      </w:tblBorders>
    </w:tblPr>
    <w:tblStylePr w:type="firstRow">
      <w:rPr>
        <w:b/>
        <w:bCs/>
        <w:color w:val="F6F6F7" w:themeColor="background1"/>
      </w:rPr>
      <w:tblPr/>
      <w:tcPr>
        <w:tcBorders>
          <w:top w:val="single" w:sz="4" w:space="0" w:color="00B3FF" w:themeColor="accent3"/>
          <w:left w:val="single" w:sz="4" w:space="0" w:color="00B3FF" w:themeColor="accent3"/>
          <w:bottom w:val="single" w:sz="4" w:space="0" w:color="00B3FF" w:themeColor="accent3"/>
          <w:right w:val="single" w:sz="4" w:space="0" w:color="00B3FF" w:themeColor="accent3"/>
          <w:insideH w:val="nil"/>
          <w:insideV w:val="nil"/>
        </w:tcBorders>
        <w:shd w:val="clear" w:color="auto" w:fill="00B3FF" w:themeFill="accent3"/>
      </w:tcPr>
    </w:tblStylePr>
    <w:tblStylePr w:type="lastRow">
      <w:rPr>
        <w:b/>
        <w:bCs/>
      </w:rPr>
      <w:tblPr/>
      <w:tcPr>
        <w:tcBorders>
          <w:top w:val="double" w:sz="4" w:space="0" w:color="00B3FF" w:themeColor="accent3"/>
        </w:tcBorders>
      </w:tcPr>
    </w:tblStylePr>
    <w:tblStylePr w:type="firstCol">
      <w:rPr>
        <w:b/>
        <w:bCs/>
      </w:rPr>
    </w:tblStylePr>
    <w:tblStylePr w:type="lastCol">
      <w:rPr>
        <w:b/>
        <w:bCs/>
      </w:rPr>
    </w:tblStylePr>
    <w:tblStylePr w:type="band1Vert">
      <w:tblPr/>
      <w:tcPr>
        <w:shd w:val="clear" w:color="auto" w:fill="CCEFFF" w:themeFill="accent3" w:themeFillTint="33"/>
      </w:tcPr>
    </w:tblStylePr>
    <w:tblStylePr w:type="band1Horz">
      <w:tblPr/>
      <w:tcPr>
        <w:shd w:val="clear" w:color="auto" w:fill="CCEFFF" w:themeFill="accent3" w:themeFillTint="33"/>
      </w:tcPr>
    </w:tblStylePr>
  </w:style>
  <w:style w:type="table" w:styleId="GridTable2-Accent2">
    <w:name w:val="Grid Table 2 Accent 2"/>
    <w:basedOn w:val="TableNormal"/>
    <w:uiPriority w:val="47"/>
    <w:locked/>
    <w:rsid w:val="0077696C"/>
    <w:tblPr>
      <w:tblStyleRowBandSize w:val="1"/>
      <w:tblStyleColBandSize w:val="1"/>
      <w:tblBorders>
        <w:top w:val="single" w:sz="2" w:space="0" w:color="5B50EB" w:themeColor="accent2" w:themeTint="99"/>
        <w:bottom w:val="single" w:sz="2" w:space="0" w:color="5B50EB" w:themeColor="accent2" w:themeTint="99"/>
        <w:insideH w:val="single" w:sz="2" w:space="0" w:color="5B50EB" w:themeColor="accent2" w:themeTint="99"/>
        <w:insideV w:val="single" w:sz="2" w:space="0" w:color="5B50EB" w:themeColor="accent2" w:themeTint="99"/>
      </w:tblBorders>
    </w:tblPr>
    <w:tblStylePr w:type="firstRow">
      <w:rPr>
        <w:b/>
        <w:bCs/>
      </w:rPr>
      <w:tblPr/>
      <w:tcPr>
        <w:tcBorders>
          <w:top w:val="nil"/>
          <w:bottom w:val="single" w:sz="12" w:space="0" w:color="5B50EB" w:themeColor="accent2" w:themeTint="99"/>
          <w:insideH w:val="nil"/>
          <w:insideV w:val="nil"/>
        </w:tcBorders>
        <w:shd w:val="clear" w:color="auto" w:fill="F6F6F7" w:themeFill="background1"/>
      </w:tcPr>
    </w:tblStylePr>
    <w:tblStylePr w:type="lastRow">
      <w:rPr>
        <w:b/>
        <w:bCs/>
      </w:rPr>
      <w:tblPr/>
      <w:tcPr>
        <w:tcBorders>
          <w:top w:val="double" w:sz="2" w:space="0" w:color="5B50EB" w:themeColor="accent2" w:themeTint="99"/>
          <w:bottom w:val="nil"/>
          <w:insideH w:val="nil"/>
          <w:insideV w:val="nil"/>
        </w:tcBorders>
        <w:shd w:val="clear" w:color="auto" w:fill="F6F6F7" w:themeFill="background1"/>
      </w:tcPr>
    </w:tblStylePr>
    <w:tblStylePr w:type="firstCol">
      <w:rPr>
        <w:b/>
        <w:bCs/>
      </w:rPr>
    </w:tblStylePr>
    <w:tblStylePr w:type="lastCol">
      <w:rPr>
        <w:b/>
        <w:bCs/>
      </w:rPr>
    </w:tblStylePr>
    <w:tblStylePr w:type="band1Vert">
      <w:tblPr/>
      <w:tcPr>
        <w:shd w:val="clear" w:color="auto" w:fill="C8C4F8" w:themeFill="accent2" w:themeFillTint="33"/>
      </w:tcPr>
    </w:tblStylePr>
    <w:tblStylePr w:type="band1Horz">
      <w:tblPr/>
      <w:tcPr>
        <w:shd w:val="clear" w:color="auto" w:fill="C8C4F8" w:themeFill="accent2" w:themeFillTint="33"/>
      </w:tcPr>
    </w:tblStylePr>
  </w:style>
  <w:style w:type="table" w:styleId="GridTable5Dark-Accent2">
    <w:name w:val="Grid Table 5 Dark Accent 2"/>
    <w:basedOn w:val="TableNormal"/>
    <w:uiPriority w:val="50"/>
    <w:locked/>
    <w:rsid w:val="0077696C"/>
    <w:tblPr>
      <w:tblStyleRowBandSize w:val="1"/>
      <w:tblStyleColBandSize w:val="1"/>
      <w:tblBorders>
        <w:top w:val="single" w:sz="4" w:space="0" w:color="F6F6F7" w:themeColor="background1"/>
        <w:left w:val="single" w:sz="4" w:space="0" w:color="F6F6F7" w:themeColor="background1"/>
        <w:bottom w:val="single" w:sz="4" w:space="0" w:color="F6F6F7" w:themeColor="background1"/>
        <w:right w:val="single" w:sz="4" w:space="0" w:color="F6F6F7" w:themeColor="background1"/>
        <w:insideH w:val="single" w:sz="4" w:space="0" w:color="F6F6F7" w:themeColor="background1"/>
        <w:insideV w:val="single" w:sz="4" w:space="0" w:color="F6F6F7" w:themeColor="background1"/>
      </w:tblBorders>
    </w:tblPr>
    <w:tcPr>
      <w:shd w:val="clear" w:color="auto" w:fill="C8C4F8" w:themeFill="accent2" w:themeFillTint="33"/>
    </w:tcPr>
    <w:tblStylePr w:type="firstRow">
      <w:rPr>
        <w:b/>
        <w:bCs/>
        <w:color w:val="F6F6F7" w:themeColor="background1"/>
      </w:rPr>
      <w:tblPr/>
      <w:tcPr>
        <w:tcBorders>
          <w:top w:val="single" w:sz="4" w:space="0" w:color="F6F6F7" w:themeColor="background1"/>
          <w:left w:val="single" w:sz="4" w:space="0" w:color="F6F6F7" w:themeColor="background1"/>
          <w:right w:val="single" w:sz="4" w:space="0" w:color="F6F6F7" w:themeColor="background1"/>
          <w:insideH w:val="nil"/>
          <w:insideV w:val="nil"/>
        </w:tcBorders>
        <w:shd w:val="clear" w:color="auto" w:fill="1E13A6" w:themeFill="accent2"/>
      </w:tcPr>
    </w:tblStylePr>
    <w:tblStylePr w:type="lastRow">
      <w:rPr>
        <w:b/>
        <w:bCs/>
        <w:color w:val="F6F6F7" w:themeColor="background1"/>
      </w:rPr>
      <w:tblPr/>
      <w:tcPr>
        <w:tcBorders>
          <w:left w:val="single" w:sz="4" w:space="0" w:color="F6F6F7" w:themeColor="background1"/>
          <w:bottom w:val="single" w:sz="4" w:space="0" w:color="F6F6F7" w:themeColor="background1"/>
          <w:right w:val="single" w:sz="4" w:space="0" w:color="F6F6F7" w:themeColor="background1"/>
          <w:insideH w:val="nil"/>
          <w:insideV w:val="nil"/>
        </w:tcBorders>
        <w:shd w:val="clear" w:color="auto" w:fill="1E13A6" w:themeFill="accent2"/>
      </w:tcPr>
    </w:tblStylePr>
    <w:tblStylePr w:type="firstCol">
      <w:rPr>
        <w:b/>
        <w:bCs/>
        <w:color w:val="F6F6F7" w:themeColor="background1"/>
      </w:rPr>
      <w:tblPr/>
      <w:tcPr>
        <w:tcBorders>
          <w:top w:val="single" w:sz="4" w:space="0" w:color="F6F6F7" w:themeColor="background1"/>
          <w:left w:val="single" w:sz="4" w:space="0" w:color="F6F6F7" w:themeColor="background1"/>
          <w:bottom w:val="single" w:sz="4" w:space="0" w:color="F6F6F7" w:themeColor="background1"/>
          <w:insideV w:val="nil"/>
        </w:tcBorders>
        <w:shd w:val="clear" w:color="auto" w:fill="1E13A6" w:themeFill="accent2"/>
      </w:tcPr>
    </w:tblStylePr>
    <w:tblStylePr w:type="lastCol">
      <w:rPr>
        <w:b/>
        <w:bCs/>
        <w:color w:val="F6F6F7" w:themeColor="background1"/>
      </w:rPr>
      <w:tblPr/>
      <w:tcPr>
        <w:tcBorders>
          <w:top w:val="single" w:sz="4" w:space="0" w:color="F6F6F7" w:themeColor="background1"/>
          <w:bottom w:val="single" w:sz="4" w:space="0" w:color="F6F6F7" w:themeColor="background1"/>
          <w:right w:val="single" w:sz="4" w:space="0" w:color="F6F6F7" w:themeColor="background1"/>
          <w:insideV w:val="nil"/>
        </w:tcBorders>
        <w:shd w:val="clear" w:color="auto" w:fill="1E13A6" w:themeFill="accent2"/>
      </w:tcPr>
    </w:tblStylePr>
    <w:tblStylePr w:type="band1Vert">
      <w:tblPr/>
      <w:tcPr>
        <w:shd w:val="clear" w:color="auto" w:fill="928AF1" w:themeFill="accent2" w:themeFillTint="66"/>
      </w:tcPr>
    </w:tblStylePr>
    <w:tblStylePr w:type="band1Horz">
      <w:tblPr/>
      <w:tcPr>
        <w:shd w:val="clear" w:color="auto" w:fill="928AF1" w:themeFill="accent2" w:themeFillTint="66"/>
      </w:tcPr>
    </w:tblStylePr>
  </w:style>
  <w:style w:type="table" w:styleId="GridTable4">
    <w:name w:val="Grid Table 4"/>
    <w:basedOn w:val="TableNormal"/>
    <w:uiPriority w:val="49"/>
    <w:locked/>
    <w:rsid w:val="00B06906"/>
    <w:tblPr>
      <w:tblStyleRowBandSize w:val="1"/>
      <w:tblStyleColBandSize w:val="1"/>
      <w:tblBorders>
        <w:top w:val="single" w:sz="4" w:space="0" w:color="5C559E" w:themeColor="text1" w:themeTint="99"/>
        <w:left w:val="single" w:sz="4" w:space="0" w:color="5C559E" w:themeColor="text1" w:themeTint="99"/>
        <w:bottom w:val="single" w:sz="4" w:space="0" w:color="5C559E" w:themeColor="text1" w:themeTint="99"/>
        <w:right w:val="single" w:sz="4" w:space="0" w:color="5C559E" w:themeColor="text1" w:themeTint="99"/>
        <w:insideH w:val="single" w:sz="4" w:space="0" w:color="5C559E" w:themeColor="text1" w:themeTint="99"/>
        <w:insideV w:val="single" w:sz="4" w:space="0" w:color="5C559E" w:themeColor="text1" w:themeTint="99"/>
      </w:tblBorders>
    </w:tblPr>
    <w:tblStylePr w:type="firstRow">
      <w:rPr>
        <w:b/>
        <w:bCs/>
        <w:color w:val="F6F6F7" w:themeColor="background1"/>
      </w:rPr>
      <w:tblPr/>
      <w:tcPr>
        <w:tcBorders>
          <w:top w:val="single" w:sz="4" w:space="0" w:color="19172B" w:themeColor="text1"/>
          <w:left w:val="single" w:sz="4" w:space="0" w:color="19172B" w:themeColor="text1"/>
          <w:bottom w:val="single" w:sz="4" w:space="0" w:color="19172B" w:themeColor="text1"/>
          <w:right w:val="single" w:sz="4" w:space="0" w:color="19172B" w:themeColor="text1"/>
          <w:insideH w:val="nil"/>
          <w:insideV w:val="nil"/>
        </w:tcBorders>
        <w:shd w:val="clear" w:color="auto" w:fill="19172B" w:themeFill="text1"/>
      </w:tcPr>
    </w:tblStylePr>
    <w:tblStylePr w:type="lastRow">
      <w:rPr>
        <w:b/>
        <w:bCs/>
      </w:rPr>
      <w:tblPr/>
      <w:tcPr>
        <w:tcBorders>
          <w:top w:val="double" w:sz="4" w:space="0" w:color="19172B" w:themeColor="text1"/>
        </w:tcBorders>
      </w:tcPr>
    </w:tblStylePr>
    <w:tblStylePr w:type="firstCol">
      <w:rPr>
        <w:b/>
        <w:bCs/>
      </w:rPr>
    </w:tblStylePr>
    <w:tblStylePr w:type="lastCol">
      <w:rPr>
        <w:b/>
        <w:bCs/>
      </w:rPr>
    </w:tblStylePr>
    <w:tblStylePr w:type="band1Vert">
      <w:tblPr/>
      <w:tcPr>
        <w:shd w:val="clear" w:color="auto" w:fill="C7C5E0" w:themeFill="text1" w:themeFillTint="33"/>
      </w:tcPr>
    </w:tblStylePr>
    <w:tblStylePr w:type="band1Horz">
      <w:tblPr/>
      <w:tcPr>
        <w:shd w:val="clear" w:color="auto" w:fill="C7C5E0" w:themeFill="text1" w:themeFillTint="33"/>
      </w:tcPr>
    </w:tblStylePr>
  </w:style>
  <w:style w:type="table" w:styleId="GridTable2">
    <w:name w:val="Grid Table 2"/>
    <w:basedOn w:val="TableNormal"/>
    <w:uiPriority w:val="47"/>
    <w:locked/>
    <w:rsid w:val="00B06906"/>
    <w:tblPr>
      <w:tblStyleRowBandSize w:val="1"/>
      <w:tblStyleColBandSize w:val="1"/>
      <w:tblBorders>
        <w:top w:val="single" w:sz="2" w:space="0" w:color="5C559E" w:themeColor="text1" w:themeTint="99"/>
        <w:bottom w:val="single" w:sz="2" w:space="0" w:color="5C559E" w:themeColor="text1" w:themeTint="99"/>
        <w:insideH w:val="single" w:sz="2" w:space="0" w:color="5C559E" w:themeColor="text1" w:themeTint="99"/>
        <w:insideV w:val="single" w:sz="2" w:space="0" w:color="5C559E" w:themeColor="text1" w:themeTint="99"/>
      </w:tblBorders>
    </w:tblPr>
    <w:tblStylePr w:type="firstRow">
      <w:rPr>
        <w:b/>
        <w:bCs/>
      </w:rPr>
      <w:tblPr/>
      <w:tcPr>
        <w:tcBorders>
          <w:top w:val="nil"/>
          <w:bottom w:val="single" w:sz="12" w:space="0" w:color="5C559E" w:themeColor="text1" w:themeTint="99"/>
          <w:insideH w:val="nil"/>
          <w:insideV w:val="nil"/>
        </w:tcBorders>
        <w:shd w:val="clear" w:color="auto" w:fill="F6F6F7" w:themeFill="background1"/>
      </w:tcPr>
    </w:tblStylePr>
    <w:tblStylePr w:type="lastRow">
      <w:rPr>
        <w:b/>
        <w:bCs/>
      </w:rPr>
      <w:tblPr/>
      <w:tcPr>
        <w:tcBorders>
          <w:top w:val="double" w:sz="2" w:space="0" w:color="5C559E" w:themeColor="text1" w:themeTint="99"/>
          <w:bottom w:val="nil"/>
          <w:insideH w:val="nil"/>
          <w:insideV w:val="nil"/>
        </w:tcBorders>
        <w:shd w:val="clear" w:color="auto" w:fill="F6F6F7" w:themeFill="background1"/>
      </w:tcPr>
    </w:tblStylePr>
    <w:tblStylePr w:type="firstCol">
      <w:rPr>
        <w:b/>
        <w:bCs/>
      </w:rPr>
    </w:tblStylePr>
    <w:tblStylePr w:type="lastCol">
      <w:rPr>
        <w:b/>
        <w:bCs/>
      </w:rPr>
    </w:tblStylePr>
    <w:tblStylePr w:type="band1Vert">
      <w:tblPr/>
      <w:tcPr>
        <w:shd w:val="clear" w:color="auto" w:fill="C7C5E0" w:themeFill="text1" w:themeFillTint="33"/>
      </w:tcPr>
    </w:tblStylePr>
    <w:tblStylePr w:type="band1Horz">
      <w:tblPr/>
      <w:tcPr>
        <w:shd w:val="clear" w:color="auto" w:fill="C7C5E0" w:themeFill="text1" w:themeFillTint="33"/>
      </w:tcPr>
    </w:tblStylePr>
  </w:style>
  <w:style w:type="table" w:styleId="ListTable4-Accent6">
    <w:name w:val="List Table 4 Accent 6"/>
    <w:basedOn w:val="TableNormal"/>
    <w:uiPriority w:val="49"/>
    <w:locked/>
    <w:rsid w:val="00B06906"/>
    <w:tblPr>
      <w:tblStyleRowBandSize w:val="1"/>
      <w:tblStyleColBandSize w:val="1"/>
      <w:tblBorders>
        <w:top w:val="single" w:sz="4" w:space="0" w:color="89E4C3" w:themeColor="accent6" w:themeTint="99"/>
        <w:left w:val="single" w:sz="4" w:space="0" w:color="89E4C3" w:themeColor="accent6" w:themeTint="99"/>
        <w:bottom w:val="single" w:sz="4" w:space="0" w:color="89E4C3" w:themeColor="accent6" w:themeTint="99"/>
        <w:right w:val="single" w:sz="4" w:space="0" w:color="89E4C3" w:themeColor="accent6" w:themeTint="99"/>
        <w:insideH w:val="single" w:sz="4" w:space="0" w:color="89E4C3" w:themeColor="accent6" w:themeTint="99"/>
      </w:tblBorders>
    </w:tblPr>
    <w:tblStylePr w:type="firstRow">
      <w:rPr>
        <w:b/>
        <w:bCs/>
        <w:color w:val="F6F6F7" w:themeColor="background1"/>
      </w:rPr>
      <w:tblPr/>
      <w:tcPr>
        <w:tcBorders>
          <w:top w:val="single" w:sz="4" w:space="0" w:color="3CD39C" w:themeColor="accent6"/>
          <w:left w:val="single" w:sz="4" w:space="0" w:color="3CD39C" w:themeColor="accent6"/>
          <w:bottom w:val="single" w:sz="4" w:space="0" w:color="3CD39C" w:themeColor="accent6"/>
          <w:right w:val="single" w:sz="4" w:space="0" w:color="3CD39C" w:themeColor="accent6"/>
          <w:insideH w:val="nil"/>
        </w:tcBorders>
        <w:shd w:val="clear" w:color="auto" w:fill="3CD39C" w:themeFill="accent6"/>
      </w:tcPr>
    </w:tblStylePr>
    <w:tblStylePr w:type="lastRow">
      <w:rPr>
        <w:b/>
        <w:bCs/>
      </w:rPr>
      <w:tblPr/>
      <w:tcPr>
        <w:tcBorders>
          <w:top w:val="double" w:sz="4" w:space="0" w:color="89E4C3" w:themeColor="accent6" w:themeTint="99"/>
        </w:tcBorders>
      </w:tcPr>
    </w:tblStylePr>
    <w:tblStylePr w:type="firstCol">
      <w:rPr>
        <w:b/>
        <w:bCs/>
      </w:rPr>
    </w:tblStylePr>
    <w:tblStylePr w:type="lastCol">
      <w:rPr>
        <w:b/>
        <w:bCs/>
      </w:rPr>
    </w:tblStylePr>
    <w:tblStylePr w:type="band1Vert">
      <w:tblPr/>
      <w:tcPr>
        <w:shd w:val="clear" w:color="auto" w:fill="D7F6EB" w:themeFill="accent6" w:themeFillTint="33"/>
      </w:tcPr>
    </w:tblStylePr>
    <w:tblStylePr w:type="band1Horz">
      <w:tblPr/>
      <w:tcPr>
        <w:shd w:val="clear" w:color="auto" w:fill="D7F6EB" w:themeFill="accent6" w:themeFillTint="33"/>
      </w:tcPr>
    </w:tblStylePr>
  </w:style>
  <w:style w:type="table" w:styleId="GridTable2-Accent6">
    <w:name w:val="Grid Table 2 Accent 6"/>
    <w:basedOn w:val="TableNormal"/>
    <w:uiPriority w:val="47"/>
    <w:locked/>
    <w:rsid w:val="0063480B"/>
    <w:tblPr>
      <w:tblStyleRowBandSize w:val="1"/>
      <w:tblStyleColBandSize w:val="1"/>
      <w:tblBorders>
        <w:top w:val="single" w:sz="2" w:space="0" w:color="89E4C3" w:themeColor="accent6" w:themeTint="99"/>
        <w:bottom w:val="single" w:sz="2" w:space="0" w:color="89E4C3" w:themeColor="accent6" w:themeTint="99"/>
        <w:insideH w:val="single" w:sz="2" w:space="0" w:color="89E4C3" w:themeColor="accent6" w:themeTint="99"/>
        <w:insideV w:val="single" w:sz="2" w:space="0" w:color="89E4C3" w:themeColor="accent6" w:themeTint="99"/>
      </w:tblBorders>
    </w:tblPr>
    <w:tblStylePr w:type="firstRow">
      <w:rPr>
        <w:b/>
        <w:bCs/>
      </w:rPr>
      <w:tblPr/>
      <w:tcPr>
        <w:tcBorders>
          <w:top w:val="nil"/>
          <w:bottom w:val="single" w:sz="12" w:space="0" w:color="89E4C3" w:themeColor="accent6" w:themeTint="99"/>
          <w:insideH w:val="nil"/>
          <w:insideV w:val="nil"/>
        </w:tcBorders>
        <w:shd w:val="clear" w:color="auto" w:fill="F6F6F7" w:themeFill="background1"/>
      </w:tcPr>
    </w:tblStylePr>
    <w:tblStylePr w:type="lastRow">
      <w:rPr>
        <w:b/>
        <w:bCs/>
      </w:rPr>
      <w:tblPr/>
      <w:tcPr>
        <w:tcBorders>
          <w:top w:val="double" w:sz="2" w:space="0" w:color="89E4C3" w:themeColor="accent6" w:themeTint="99"/>
          <w:bottom w:val="nil"/>
          <w:insideH w:val="nil"/>
          <w:insideV w:val="nil"/>
        </w:tcBorders>
        <w:shd w:val="clear" w:color="auto" w:fill="F6F6F7" w:themeFill="background1"/>
      </w:tcPr>
    </w:tblStylePr>
    <w:tblStylePr w:type="firstCol">
      <w:rPr>
        <w:b/>
        <w:bCs/>
      </w:rPr>
    </w:tblStylePr>
    <w:tblStylePr w:type="lastCol">
      <w:rPr>
        <w:b/>
        <w:bCs/>
      </w:rPr>
    </w:tblStylePr>
    <w:tblStylePr w:type="band1Vert">
      <w:tblPr/>
      <w:tcPr>
        <w:shd w:val="clear" w:color="auto" w:fill="D7F6EB" w:themeFill="accent6" w:themeFillTint="33"/>
      </w:tcPr>
    </w:tblStylePr>
    <w:tblStylePr w:type="band1Horz">
      <w:tblPr/>
      <w:tcPr>
        <w:shd w:val="clear" w:color="auto" w:fill="D7F6EB" w:themeFill="accent6" w:themeFillTint="33"/>
      </w:tcPr>
    </w:tblStylePr>
  </w:style>
  <w:style w:type="table" w:styleId="ListTable2-Accent6">
    <w:name w:val="List Table 2 Accent 6"/>
    <w:basedOn w:val="TableNormal"/>
    <w:uiPriority w:val="47"/>
    <w:locked/>
    <w:rsid w:val="0063480B"/>
    <w:tblPr>
      <w:tblStyleRowBandSize w:val="1"/>
      <w:tblStyleColBandSize w:val="1"/>
      <w:tblBorders>
        <w:top w:val="single" w:sz="4" w:space="0" w:color="89E4C3" w:themeColor="accent6" w:themeTint="99"/>
        <w:bottom w:val="single" w:sz="4" w:space="0" w:color="89E4C3" w:themeColor="accent6" w:themeTint="99"/>
        <w:insideH w:val="single" w:sz="4" w:space="0" w:color="89E4C3" w:themeColor="accent6"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7F6EB" w:themeFill="accent6" w:themeFillTint="33"/>
      </w:tcPr>
    </w:tblStylePr>
    <w:tblStylePr w:type="band1Horz">
      <w:tblPr/>
      <w:tcPr>
        <w:shd w:val="clear" w:color="auto" w:fill="D7F6EB" w:themeFill="accent6" w:themeFillTint="33"/>
      </w:tcPr>
    </w:tblStylePr>
  </w:style>
  <w:style w:type="table" w:styleId="GridTable1Light-Accent6">
    <w:name w:val="Grid Table 1 Light Accent 6"/>
    <w:basedOn w:val="TableNormal"/>
    <w:uiPriority w:val="46"/>
    <w:locked/>
    <w:rsid w:val="0063480B"/>
    <w:tblPr>
      <w:tblStyleRowBandSize w:val="1"/>
      <w:tblStyleColBandSize w:val="1"/>
      <w:tblBorders>
        <w:top w:val="single" w:sz="4" w:space="0" w:color="B0EDD7" w:themeColor="accent6" w:themeTint="66"/>
        <w:left w:val="single" w:sz="4" w:space="0" w:color="B0EDD7" w:themeColor="accent6" w:themeTint="66"/>
        <w:bottom w:val="single" w:sz="4" w:space="0" w:color="B0EDD7" w:themeColor="accent6" w:themeTint="66"/>
        <w:right w:val="single" w:sz="4" w:space="0" w:color="B0EDD7" w:themeColor="accent6" w:themeTint="66"/>
        <w:insideH w:val="single" w:sz="4" w:space="0" w:color="B0EDD7" w:themeColor="accent6" w:themeTint="66"/>
        <w:insideV w:val="single" w:sz="4" w:space="0" w:color="B0EDD7" w:themeColor="accent6" w:themeTint="66"/>
      </w:tblBorders>
    </w:tblPr>
    <w:tblStylePr w:type="firstRow">
      <w:rPr>
        <w:b/>
        <w:bCs/>
      </w:rPr>
      <w:tblPr/>
      <w:tcPr>
        <w:tcBorders>
          <w:bottom w:val="single" w:sz="12" w:space="0" w:color="89E4C3" w:themeColor="accent6" w:themeTint="99"/>
        </w:tcBorders>
      </w:tcPr>
    </w:tblStylePr>
    <w:tblStylePr w:type="lastRow">
      <w:rPr>
        <w:b/>
        <w:bCs/>
      </w:rPr>
      <w:tblPr/>
      <w:tcPr>
        <w:tcBorders>
          <w:top w:val="double" w:sz="2" w:space="0" w:color="89E4C3" w:themeColor="accent6" w:themeTint="99"/>
        </w:tcBorders>
      </w:tcPr>
    </w:tblStylePr>
    <w:tblStylePr w:type="firstCol">
      <w:rPr>
        <w:b/>
        <w:bCs/>
      </w:rPr>
    </w:tblStylePr>
    <w:tblStylePr w:type="lastCol">
      <w:rPr>
        <w:b/>
        <w:bCs/>
      </w:rPr>
    </w:tblStylePr>
  </w:style>
  <w:style w:type="table" w:styleId="PlainTable2">
    <w:name w:val="Plain Table 2"/>
    <w:basedOn w:val="TableNormal"/>
    <w:uiPriority w:val="42"/>
    <w:locked/>
    <w:rsid w:val="00185A0B"/>
    <w:tblPr>
      <w:tblStyleRowBandSize w:val="1"/>
      <w:tblStyleColBandSize w:val="1"/>
      <w:tblBorders>
        <w:top w:val="single" w:sz="4" w:space="0" w:color="746DB1" w:themeColor="text1" w:themeTint="80"/>
        <w:bottom w:val="single" w:sz="4" w:space="0" w:color="746DB1" w:themeColor="text1" w:themeTint="80"/>
      </w:tblBorders>
    </w:tblPr>
    <w:tblStylePr w:type="firstRow">
      <w:rPr>
        <w:b/>
        <w:bCs/>
      </w:rPr>
      <w:tblPr/>
      <w:tcPr>
        <w:tcBorders>
          <w:bottom w:val="single" w:sz="4" w:space="0" w:color="746DB1" w:themeColor="text1" w:themeTint="80"/>
        </w:tcBorders>
      </w:tcPr>
    </w:tblStylePr>
    <w:tblStylePr w:type="lastRow">
      <w:rPr>
        <w:b/>
        <w:bCs/>
      </w:rPr>
      <w:tblPr/>
      <w:tcPr>
        <w:tcBorders>
          <w:top w:val="single" w:sz="4" w:space="0" w:color="746DB1" w:themeColor="text1" w:themeTint="80"/>
        </w:tcBorders>
      </w:tcPr>
    </w:tblStylePr>
    <w:tblStylePr w:type="firstCol">
      <w:rPr>
        <w:b/>
        <w:bCs/>
      </w:rPr>
    </w:tblStylePr>
    <w:tblStylePr w:type="lastCol">
      <w:rPr>
        <w:b/>
        <w:bCs/>
      </w:rPr>
    </w:tblStylePr>
    <w:tblStylePr w:type="band1Vert">
      <w:tblPr/>
      <w:tcPr>
        <w:tcBorders>
          <w:left w:val="single" w:sz="4" w:space="0" w:color="746DB1" w:themeColor="text1" w:themeTint="80"/>
          <w:right w:val="single" w:sz="4" w:space="0" w:color="746DB1" w:themeColor="text1" w:themeTint="80"/>
        </w:tcBorders>
      </w:tcPr>
    </w:tblStylePr>
    <w:tblStylePr w:type="band2Vert">
      <w:tblPr/>
      <w:tcPr>
        <w:tcBorders>
          <w:left w:val="single" w:sz="4" w:space="0" w:color="746DB1" w:themeColor="text1" w:themeTint="80"/>
          <w:right w:val="single" w:sz="4" w:space="0" w:color="746DB1" w:themeColor="text1" w:themeTint="80"/>
        </w:tcBorders>
      </w:tcPr>
    </w:tblStylePr>
    <w:tblStylePr w:type="band1Horz">
      <w:tblPr/>
      <w:tcPr>
        <w:tcBorders>
          <w:top w:val="single" w:sz="4" w:space="0" w:color="746DB1" w:themeColor="text1" w:themeTint="80"/>
          <w:bottom w:val="single" w:sz="4" w:space="0" w:color="746DB1" w:themeColor="text1" w:themeTint="80"/>
        </w:tcBorders>
      </w:tcPr>
    </w:tblStylePr>
  </w:style>
  <w:style w:type="numbering" w:customStyle="1" w:styleId="AEGBulletedList">
    <w:name w:val="AEG Bulleted List"/>
    <w:uiPriority w:val="99"/>
    <w:rsid w:val="00824D34"/>
    <w:pPr>
      <w:numPr>
        <w:numId w:val="22"/>
      </w:numPr>
    </w:pPr>
  </w:style>
  <w:style w:type="paragraph" w:styleId="TOC5">
    <w:name w:val="toc 5"/>
    <w:basedOn w:val="TOC4"/>
    <w:next w:val="Normal"/>
    <w:autoRedefine/>
    <w:uiPriority w:val="39"/>
    <w:rsid w:val="00115800"/>
    <w:pPr>
      <w:ind w:left="800"/>
    </w:pPr>
  </w:style>
  <w:style w:type="paragraph" w:styleId="TOAHeading">
    <w:name w:val="toa heading"/>
    <w:basedOn w:val="Normal"/>
    <w:next w:val="Normal"/>
    <w:semiHidden/>
    <w:rsid w:val="00115800"/>
    <w:pPr>
      <w:spacing w:before="120"/>
    </w:pPr>
    <w:rPr>
      <w:rFonts w:asciiTheme="majorHAnsi" w:eastAsiaTheme="majorEastAsia" w:hAnsiTheme="majorHAnsi" w:cstheme="majorBidi"/>
      <w:b/>
      <w:bCs/>
      <w:sz w:val="24"/>
      <w:szCs w:val="24"/>
    </w:rPr>
  </w:style>
  <w:style w:type="character" w:customStyle="1" w:styleId="NumberedListCharChar">
    <w:name w:val="Numbered List Char Char"/>
    <w:basedOn w:val="DefaultParagraphFont"/>
    <w:rsid w:val="003E7518"/>
    <w:rPr>
      <w:rFonts w:ascii="Tahoma" w:hAnsi="Tahoma" w:cs="Tahoma"/>
      <w:spacing w:val="4"/>
      <w:szCs w:val="18"/>
    </w:rPr>
  </w:style>
  <w:style w:type="character" w:customStyle="1" w:styleId="BulletedListCharChar">
    <w:name w:val="Bulleted List Char Char"/>
    <w:basedOn w:val="DefaultParagraphFont"/>
    <w:rsid w:val="009648EA"/>
    <w:rPr>
      <w:rFonts w:ascii="Tahoma" w:hAnsi="Tahoma" w:cs="Tahoma"/>
      <w:spacing w:val="4"/>
      <w:szCs w:val="18"/>
    </w:rPr>
  </w:style>
  <w:style w:type="table" w:customStyle="1" w:styleId="AEGTableAccent4">
    <w:name w:val="AEG Table (Accent 4)"/>
    <w:basedOn w:val="AEGTableAccent6"/>
    <w:uiPriority w:val="99"/>
    <w:rsid w:val="001D4380"/>
    <w:tblPr/>
    <w:tblStylePr w:type="firstRow">
      <w:pPr>
        <w:jc w:val="center"/>
      </w:pPr>
      <w:rPr>
        <w:b w:val="0"/>
      </w:rPr>
      <w:tblPr/>
      <w:tcPr>
        <w:shd w:val="clear" w:color="auto" w:fill="7140D1" w:themeFill="accent4"/>
      </w:tcPr>
    </w:tblStylePr>
    <w:tblStylePr w:type="lastRow">
      <w:rPr>
        <w:b/>
      </w:rPr>
      <w:tblPr/>
      <w:tcPr>
        <w:tcBorders>
          <w:top w:val="double" w:sz="4" w:space="0" w:color="C6B2EC" w:themeColor="accent4" w:themeTint="66"/>
        </w:tcBorders>
      </w:tcPr>
    </w:tblStylePr>
    <w:tblStylePr w:type="firstCol">
      <w:pPr>
        <w:jc w:val="left"/>
      </w:pPr>
      <w:rPr>
        <w:b w:val="0"/>
      </w:rPr>
    </w:tblStylePr>
    <w:tblStylePr w:type="lastCol">
      <w:rPr>
        <w:b/>
      </w:rPr>
    </w:tblStylePr>
    <w:tblStylePr w:type="band2Vert">
      <w:tblPr/>
      <w:tcPr>
        <w:shd w:val="clear" w:color="auto" w:fill="D7F6EB" w:themeFill="accent6" w:themeFillTint="33"/>
      </w:tcPr>
    </w:tblStylePr>
    <w:tblStylePr w:type="band2Horz">
      <w:tblPr/>
      <w:tcPr>
        <w:tcBorders>
          <w:top w:val="single" w:sz="4" w:space="0" w:color="C6B2EC" w:themeColor="accent4" w:themeTint="66"/>
          <w:left w:val="nil"/>
          <w:bottom w:val="single" w:sz="4" w:space="0" w:color="C6B2EC" w:themeColor="accent4" w:themeTint="66"/>
          <w:right w:val="nil"/>
          <w:insideH w:val="nil"/>
          <w:insideV w:val="nil"/>
        </w:tcBorders>
        <w:shd w:val="clear" w:color="auto" w:fill="D7F6EB" w:themeFill="accent6" w:themeFillTint="33"/>
      </w:tcPr>
    </w:tblStylePr>
  </w:style>
  <w:style w:type="table" w:customStyle="1" w:styleId="AEGTableAccent3">
    <w:name w:val="AEG Table (Accent 3)"/>
    <w:basedOn w:val="AEGTableAccent6"/>
    <w:uiPriority w:val="99"/>
    <w:rsid w:val="001D4380"/>
    <w:tblPr/>
    <w:tblStylePr w:type="firstRow">
      <w:pPr>
        <w:jc w:val="center"/>
      </w:pPr>
      <w:rPr>
        <w:b w:val="0"/>
      </w:rPr>
      <w:tblPr/>
      <w:tcPr>
        <w:shd w:val="clear" w:color="auto" w:fill="99E0FF" w:themeFill="accent3" w:themeFillTint="66"/>
      </w:tcPr>
    </w:tblStylePr>
    <w:tblStylePr w:type="lastRow">
      <w:rPr>
        <w:b/>
      </w:rPr>
      <w:tblPr/>
      <w:tcPr>
        <w:tcBorders>
          <w:top w:val="double" w:sz="4" w:space="0" w:color="99E0FF" w:themeColor="accent3" w:themeTint="66"/>
        </w:tcBorders>
      </w:tcPr>
    </w:tblStylePr>
    <w:tblStylePr w:type="firstCol">
      <w:pPr>
        <w:jc w:val="left"/>
      </w:pPr>
      <w:rPr>
        <w:b w:val="0"/>
      </w:rPr>
    </w:tblStylePr>
    <w:tblStylePr w:type="lastCol">
      <w:rPr>
        <w:b/>
      </w:rPr>
    </w:tblStylePr>
    <w:tblStylePr w:type="band2Vert">
      <w:tblPr/>
      <w:tcPr>
        <w:shd w:val="clear" w:color="auto" w:fill="D7F6EB" w:themeFill="accent6" w:themeFillTint="33"/>
      </w:tcPr>
    </w:tblStylePr>
    <w:tblStylePr w:type="band2Horz">
      <w:tblPr/>
      <w:tcPr>
        <w:tcBorders>
          <w:top w:val="single" w:sz="4" w:space="0" w:color="99E0FF" w:themeColor="accent3" w:themeTint="66"/>
          <w:bottom w:val="single" w:sz="4" w:space="0" w:color="99E0FF" w:themeColor="accent3" w:themeTint="66"/>
        </w:tcBorders>
        <w:shd w:val="clear" w:color="auto" w:fill="D7F6EB" w:themeFill="accent6" w:themeFillTint="33"/>
      </w:tcPr>
    </w:tblStylePr>
  </w:style>
  <w:style w:type="table" w:customStyle="1" w:styleId="AEGTableAccent5">
    <w:name w:val="AEG Table (Accent 5)"/>
    <w:basedOn w:val="AEGTableAccent3"/>
    <w:uiPriority w:val="99"/>
    <w:rsid w:val="001D4380"/>
    <w:tblPr/>
    <w:tblStylePr w:type="firstRow">
      <w:pPr>
        <w:jc w:val="center"/>
      </w:pPr>
      <w:rPr>
        <w:b w:val="0"/>
      </w:rPr>
      <w:tblPr/>
      <w:tcPr>
        <w:tcBorders>
          <w:top w:val="nil"/>
          <w:left w:val="nil"/>
          <w:bottom w:val="nil"/>
          <w:right w:val="nil"/>
          <w:insideH w:val="nil"/>
          <w:insideV w:val="nil"/>
          <w:tl2br w:val="nil"/>
          <w:tr2bl w:val="nil"/>
        </w:tcBorders>
        <w:shd w:val="clear" w:color="auto" w:fill="FFC79C" w:themeFill="accent5" w:themeFillTint="99"/>
      </w:tcPr>
    </w:tblStylePr>
    <w:tblStylePr w:type="lastRow">
      <w:rPr>
        <w:b/>
      </w:rPr>
      <w:tblPr/>
      <w:tcPr>
        <w:tcBorders>
          <w:top w:val="double" w:sz="4" w:space="0" w:color="FFD9BD" w:themeColor="accent5" w:themeTint="66"/>
        </w:tcBorders>
      </w:tcPr>
    </w:tblStylePr>
    <w:tblStylePr w:type="firstCol">
      <w:pPr>
        <w:jc w:val="left"/>
      </w:pPr>
      <w:rPr>
        <w:b w:val="0"/>
      </w:rPr>
    </w:tblStylePr>
    <w:tblStylePr w:type="lastCol">
      <w:rPr>
        <w:b/>
      </w:rPr>
    </w:tblStylePr>
    <w:tblStylePr w:type="band2Vert">
      <w:tblPr/>
      <w:tcPr>
        <w:shd w:val="clear" w:color="auto" w:fill="D7F6EB" w:themeFill="accent6" w:themeFillTint="33"/>
      </w:tcPr>
    </w:tblStylePr>
    <w:tblStylePr w:type="band2Horz">
      <w:tblPr/>
      <w:tcPr>
        <w:tcBorders>
          <w:top w:val="single" w:sz="4" w:space="0" w:color="FFD9BD" w:themeColor="accent5" w:themeTint="66"/>
          <w:bottom w:val="single" w:sz="4" w:space="0" w:color="FFD9BD" w:themeColor="accent5" w:themeTint="66"/>
        </w:tcBorders>
        <w:shd w:val="clear" w:color="auto" w:fill="D7F6EB" w:themeFill="accent6" w:themeFillTint="33"/>
      </w:tcPr>
    </w:tblStylePr>
  </w:style>
  <w:style w:type="table" w:customStyle="1" w:styleId="AEGTableAccent2">
    <w:name w:val="AEG Table (Accent 2)"/>
    <w:basedOn w:val="AEGTableAccent3"/>
    <w:uiPriority w:val="99"/>
    <w:rsid w:val="001D4380"/>
    <w:tblPr/>
    <w:tblStylePr w:type="firstRow">
      <w:pPr>
        <w:jc w:val="center"/>
      </w:pPr>
      <w:rPr>
        <w:b w:val="0"/>
      </w:rPr>
      <w:tblPr/>
      <w:tcPr>
        <w:shd w:val="clear" w:color="auto" w:fill="928AF1" w:themeFill="accent2" w:themeFillTint="66"/>
      </w:tcPr>
    </w:tblStylePr>
    <w:tblStylePr w:type="lastRow">
      <w:rPr>
        <w:b/>
      </w:rPr>
      <w:tblPr/>
      <w:tcPr>
        <w:tcBorders>
          <w:top w:val="double" w:sz="4" w:space="0" w:color="C8C4F8" w:themeColor="accent2" w:themeTint="33"/>
        </w:tcBorders>
      </w:tcPr>
    </w:tblStylePr>
    <w:tblStylePr w:type="firstCol">
      <w:pPr>
        <w:jc w:val="left"/>
      </w:pPr>
      <w:rPr>
        <w:b w:val="0"/>
      </w:rPr>
    </w:tblStylePr>
    <w:tblStylePr w:type="lastCol">
      <w:rPr>
        <w:b/>
      </w:rPr>
    </w:tblStylePr>
    <w:tblStylePr w:type="band2Vert">
      <w:tblPr/>
      <w:tcPr>
        <w:shd w:val="clear" w:color="auto" w:fill="D7F6EB" w:themeFill="accent6" w:themeFillTint="33"/>
      </w:tcPr>
    </w:tblStylePr>
    <w:tblStylePr w:type="band2Horz">
      <w:tblPr/>
      <w:tcPr>
        <w:tcBorders>
          <w:top w:val="single" w:sz="4" w:space="0" w:color="C8C4F8" w:themeColor="accent2" w:themeTint="33"/>
          <w:bottom w:val="single" w:sz="4" w:space="0" w:color="C8C4F8" w:themeColor="accent2" w:themeTint="33"/>
        </w:tcBorders>
        <w:shd w:val="clear" w:color="auto" w:fill="D7F6EB" w:themeFill="accent6" w:themeFillTint="33"/>
      </w:tcPr>
    </w:tblStylePr>
  </w:style>
  <w:style w:type="character" w:customStyle="1" w:styleId="NoSpacingChar">
    <w:name w:val="No Spacing Char"/>
    <w:basedOn w:val="DefaultParagraphFont"/>
    <w:link w:val="NoSpacing"/>
    <w:uiPriority w:val="1"/>
    <w:rsid w:val="00397BDB"/>
  </w:style>
  <w:style w:type="paragraph" w:styleId="Subtitle">
    <w:name w:val="Subtitle"/>
    <w:basedOn w:val="Normal"/>
    <w:next w:val="Normal"/>
    <w:link w:val="SubtitleChar"/>
    <w:uiPriority w:val="11"/>
    <w:qFormat/>
    <w:rsid w:val="001325DB"/>
    <w:pPr>
      <w:numPr>
        <w:ilvl w:val="1"/>
      </w:numPr>
      <w:spacing w:before="160" w:line="259" w:lineRule="auto"/>
    </w:pPr>
    <w:rPr>
      <w:rFonts w:asciiTheme="minorHAnsi" w:eastAsiaTheme="minorEastAsia" w:hAnsiTheme="minorHAnsi"/>
      <w:color w:val="F6F6F7" w:themeColor="background1"/>
      <w:spacing w:val="15"/>
      <w:sz w:val="22"/>
      <w:szCs w:val="22"/>
    </w:rPr>
  </w:style>
  <w:style w:type="character" w:customStyle="1" w:styleId="SubtitleChar">
    <w:name w:val="Subtitle Char"/>
    <w:basedOn w:val="DefaultParagraphFont"/>
    <w:link w:val="Subtitle"/>
    <w:uiPriority w:val="11"/>
    <w:rsid w:val="001325DB"/>
    <w:rPr>
      <w:rFonts w:asciiTheme="minorHAnsi" w:eastAsiaTheme="minorEastAsia" w:hAnsiTheme="minorHAnsi"/>
      <w:color w:val="F6F6F7" w:themeColor="background1"/>
      <w:spacing w:val="15"/>
      <w:sz w:val="22"/>
      <w:szCs w:val="22"/>
    </w:rPr>
  </w:style>
  <w:style w:type="paragraph" w:customStyle="1" w:styleId="ResumeText">
    <w:name w:val="Resume Text"/>
    <w:basedOn w:val="BodyText"/>
    <w:qFormat/>
    <w:rsid w:val="00561F8E"/>
  </w:style>
  <w:style w:type="paragraph" w:customStyle="1" w:styleId="ResumeTitle">
    <w:name w:val="Resume Title"/>
    <w:basedOn w:val="Heading2"/>
    <w:next w:val="ResumeText"/>
    <w:qFormat/>
    <w:rsid w:val="00561F8E"/>
  </w:style>
  <w:style w:type="paragraph" w:customStyle="1" w:styleId="ResumeHeading">
    <w:name w:val="Resume Heading"/>
    <w:basedOn w:val="Heading3"/>
    <w:next w:val="ResumeText"/>
    <w:qFormat/>
    <w:rsid w:val="00561F8E"/>
  </w:style>
  <w:style w:type="paragraph" w:styleId="TOC8">
    <w:name w:val="toc 8"/>
    <w:basedOn w:val="Normal"/>
    <w:next w:val="Normal"/>
    <w:link w:val="TOC8Char"/>
    <w:autoRedefine/>
    <w:uiPriority w:val="39"/>
    <w:rsid w:val="001D4380"/>
    <w:pPr>
      <w:tabs>
        <w:tab w:val="right" w:leader="dot" w:pos="9000"/>
      </w:tabs>
      <w:ind w:left="2347" w:right="720" w:hanging="907"/>
    </w:pPr>
    <w:rPr>
      <w:rFonts w:asciiTheme="majorHAnsi" w:hAnsiTheme="majorHAnsi"/>
      <w:spacing w:val="8"/>
      <w:sz w:val="18"/>
    </w:rPr>
  </w:style>
  <w:style w:type="character" w:customStyle="1" w:styleId="SmallHeaderCopy">
    <w:name w:val="Small Header Copy"/>
    <w:basedOn w:val="DefaultParagraphFont"/>
    <w:rsid w:val="007B11AA"/>
    <w:rPr>
      <w:rFonts w:ascii="Calibri" w:hAnsi="Calibri"/>
      <w:b/>
      <w:color w:val="00376C"/>
      <w:sz w:val="18"/>
    </w:rPr>
  </w:style>
  <w:style w:type="paragraph" w:customStyle="1" w:styleId="CalloutBoxTitle">
    <w:name w:val="Callout Box Title"/>
    <w:basedOn w:val="Normal"/>
    <w:qFormat/>
    <w:rsid w:val="00BD2FF8"/>
    <w:rPr>
      <w:rFonts w:ascii="Century Gothic" w:eastAsiaTheme="minorHAnsi" w:hAnsi="Century Gothic" w:cstheme="minorBidi"/>
      <w:caps/>
      <w:color w:val="1C1D4D"/>
      <w:szCs w:val="24"/>
      <w:u w:val="single" w:color="F18A21"/>
    </w:rPr>
  </w:style>
  <w:style w:type="paragraph" w:customStyle="1" w:styleId="Calloutbox-bullets">
    <w:name w:val="Callout box-bullets"/>
    <w:basedOn w:val="Normal"/>
    <w:rsid w:val="00BD2FF8"/>
    <w:pPr>
      <w:numPr>
        <w:numId w:val="24"/>
      </w:numPr>
      <w:spacing w:before="60" w:after="60" w:line="220" w:lineRule="atLeast"/>
      <w:ind w:left="360" w:hanging="270"/>
    </w:pPr>
    <w:rPr>
      <w:rFonts w:ascii="Segoe UI Semilight" w:eastAsiaTheme="minorHAnsi" w:hAnsi="Segoe UI Semilight" w:cstheme="minorBidi"/>
      <w:color w:val="1C1D4D"/>
      <w:sz w:val="17"/>
      <w:szCs w:val="18"/>
    </w:rPr>
  </w:style>
  <w:style w:type="table" w:customStyle="1" w:styleId="AEGReportTable-Basic">
    <w:name w:val="AEG Report Table - Basic"/>
    <w:basedOn w:val="TableNormal"/>
    <w:uiPriority w:val="99"/>
    <w:rsid w:val="001D4380"/>
    <w:pPr>
      <w:jc w:val="right"/>
    </w:pPr>
    <w:rPr>
      <w:rFonts w:ascii="Calibri" w:hAnsi="Calibri"/>
      <w:color w:val="19172B" w:themeColor="text2"/>
      <w:sz w:val="18"/>
    </w:rPr>
    <w:tblPr>
      <w:tblStyleRowBandSize w:val="1"/>
      <w:tblStyleColBandSize w:val="1"/>
      <w:tblBorders>
        <w:bottom w:val="single" w:sz="4" w:space="0" w:color="FFA35B" w:themeColor="accent5"/>
        <w:insideH w:val="single" w:sz="4" w:space="0" w:color="FFA35B" w:themeColor="accent5"/>
      </w:tblBorders>
      <w:tblCellMar>
        <w:top w:w="29" w:type="dxa"/>
        <w:left w:w="115" w:type="dxa"/>
        <w:bottom w:w="29" w:type="dxa"/>
        <w:right w:w="115" w:type="dxa"/>
      </w:tblCellMar>
    </w:tblPr>
    <w:tcPr>
      <w:vAlign w:val="center"/>
    </w:tcPr>
    <w:tblStylePr w:type="firstRow">
      <w:pPr>
        <w:jc w:val="center"/>
      </w:pPr>
      <w:rPr>
        <w:b w:val="0"/>
        <w:color w:val="F6F6F7" w:themeColor="background1"/>
      </w:rPr>
      <w:tblPr/>
      <w:tcPr>
        <w:tcBorders>
          <w:top w:val="nil"/>
          <w:left w:val="nil"/>
          <w:bottom w:val="nil"/>
          <w:right w:val="nil"/>
          <w:insideH w:val="nil"/>
          <w:insideV w:val="nil"/>
          <w:tl2br w:val="nil"/>
          <w:tr2bl w:val="nil"/>
        </w:tcBorders>
        <w:shd w:val="clear" w:color="auto" w:fill="19172B" w:themeFill="text2"/>
      </w:tcPr>
    </w:tblStylePr>
    <w:tblStylePr w:type="lastRow">
      <w:rPr>
        <w:b/>
        <w:color w:val="auto"/>
      </w:rPr>
      <w:tblPr/>
      <w:tcPr>
        <w:tcBorders>
          <w:top w:val="double" w:sz="4" w:space="0" w:color="FFA35B" w:themeColor="accent5"/>
          <w:left w:val="nil"/>
          <w:bottom w:val="nil"/>
          <w:right w:val="nil"/>
          <w:insideH w:val="nil"/>
          <w:insideV w:val="nil"/>
          <w:tl2br w:val="nil"/>
          <w:tr2bl w:val="nil"/>
        </w:tcBorders>
      </w:tcPr>
    </w:tblStylePr>
    <w:tblStylePr w:type="firstCol">
      <w:pPr>
        <w:jc w:val="left"/>
      </w:pPr>
      <w:rPr>
        <w:b w:val="0"/>
        <w:color w:val="19172B" w:themeColor="text2"/>
      </w:rPr>
    </w:tblStylePr>
    <w:tblStylePr w:type="band2Vert">
      <w:tblPr/>
      <w:tcPr>
        <w:shd w:val="clear" w:color="auto" w:fill="D7F6EB" w:themeFill="accent6" w:themeFillTint="33"/>
      </w:tcPr>
    </w:tblStylePr>
    <w:tblStylePr w:type="band1Horz">
      <w:tblPr/>
      <w:tcPr>
        <w:tcBorders>
          <w:top w:val="nil"/>
          <w:left w:val="nil"/>
          <w:bottom w:val="nil"/>
          <w:right w:val="nil"/>
          <w:insideH w:val="nil"/>
          <w:insideV w:val="nil"/>
          <w:tl2br w:val="nil"/>
          <w:tr2bl w:val="nil"/>
        </w:tcBorders>
      </w:tcPr>
    </w:tblStylePr>
    <w:tblStylePr w:type="band2Horz">
      <w:rPr>
        <w:color w:val="19172B" w:themeColor="text2"/>
      </w:rPr>
      <w:tblPr/>
      <w:tcPr>
        <w:shd w:val="clear" w:color="auto" w:fill="D7F6EB" w:themeFill="accent6" w:themeFillTint="33"/>
      </w:tcPr>
    </w:tblStylePr>
  </w:style>
  <w:style w:type="numbering" w:customStyle="1" w:styleId="Style">
    <w:name w:val="Style"/>
    <w:basedOn w:val="NoList"/>
    <w:rsid w:val="00556666"/>
    <w:pPr>
      <w:numPr>
        <w:numId w:val="25"/>
      </w:numPr>
    </w:pPr>
  </w:style>
  <w:style w:type="numbering" w:customStyle="1" w:styleId="StyleNumberedBodySegoeUISemilight8ptLeft075Han">
    <w:name w:val="Style Numbered +Body (Segoe UI Semilight) 8 pt Left:  0.75&quot; Han..."/>
    <w:basedOn w:val="NoList"/>
    <w:rsid w:val="001713B5"/>
    <w:pPr>
      <w:numPr>
        <w:numId w:val="26"/>
      </w:numPr>
    </w:pPr>
  </w:style>
  <w:style w:type="character" w:customStyle="1" w:styleId="TOC8Char">
    <w:name w:val="TOC 8 Char"/>
    <w:basedOn w:val="DefaultParagraphFont"/>
    <w:link w:val="TOC8"/>
    <w:uiPriority w:val="39"/>
    <w:rsid w:val="001D4380"/>
    <w:rPr>
      <w:rFonts w:asciiTheme="majorHAnsi" w:hAnsiTheme="majorHAnsi"/>
      <w:spacing w:val="8"/>
      <w:sz w:val="18"/>
    </w:rPr>
  </w:style>
  <w:style w:type="paragraph" w:customStyle="1" w:styleId="BulletedListLevel2">
    <w:name w:val="Bulleted List Level 2"/>
    <w:basedOn w:val="BulletedList"/>
    <w:uiPriority w:val="99"/>
    <w:qFormat/>
    <w:rsid w:val="00E07EE3"/>
    <w:pPr>
      <w:numPr>
        <w:numId w:val="31"/>
      </w:numPr>
      <w:ind w:left="720"/>
    </w:pPr>
  </w:style>
  <w:style w:type="paragraph" w:customStyle="1" w:styleId="ESHeading2">
    <w:name w:val="ES Heading 2"/>
    <w:basedOn w:val="ESHeading"/>
    <w:rsid w:val="000B53B0"/>
    <w:pPr>
      <w:spacing w:before="160"/>
    </w:pPr>
    <w:rPr>
      <w:color w:val="F26549" w:themeColor="accent1"/>
      <w:sz w:val="22"/>
      <w:szCs w:val="22"/>
    </w:rPr>
  </w:style>
  <w:style w:type="paragraph" w:customStyle="1" w:styleId="ESHeading3">
    <w:name w:val="ES Heading 3"/>
    <w:basedOn w:val="ESHeading2"/>
    <w:rsid w:val="00CC609B"/>
    <w:rPr>
      <w:color w:val="19172B" w:themeColor="text2"/>
      <w:sz w:val="20"/>
      <w:szCs w:val="20"/>
    </w:rPr>
  </w:style>
  <w:style w:type="character" w:styleId="UnresolvedMention">
    <w:name w:val="Unresolved Mention"/>
    <w:basedOn w:val="DefaultParagraphFont"/>
    <w:uiPriority w:val="99"/>
    <w:semiHidden/>
    <w:unhideWhenUsed/>
    <w:rsid w:val="00292C89"/>
    <w:rPr>
      <w:color w:val="808080"/>
      <w:shd w:val="clear" w:color="auto" w:fill="E6E6E6"/>
    </w:rPr>
  </w:style>
  <w:style w:type="numbering" w:customStyle="1" w:styleId="NoList1">
    <w:name w:val="No List1"/>
    <w:next w:val="NoList"/>
    <w:uiPriority w:val="99"/>
    <w:semiHidden/>
    <w:unhideWhenUsed/>
    <w:rsid w:val="00DA46F4"/>
  </w:style>
  <w:style w:type="table" w:customStyle="1" w:styleId="LightShading1">
    <w:name w:val="Light Shading1"/>
    <w:basedOn w:val="TableNormal"/>
    <w:uiPriority w:val="60"/>
    <w:rsid w:val="00DA46F4"/>
    <w:rPr>
      <w:rFonts w:ascii="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paragraph" w:customStyle="1" w:styleId="TableCaption">
    <w:name w:val="Table Caption"/>
    <w:basedOn w:val="FigureorTableTitle"/>
    <w:link w:val="TableCaptionChar"/>
    <w:qFormat/>
    <w:rsid w:val="00DA46F4"/>
    <w:pPr>
      <w:keepLines/>
      <w:tabs>
        <w:tab w:val="clear" w:pos="1152"/>
        <w:tab w:val="left" w:pos="1260"/>
      </w:tabs>
      <w:ind w:right="-90"/>
    </w:pPr>
    <w:rPr>
      <w:rFonts w:cs="Tahoma"/>
      <w:szCs w:val="20"/>
    </w:rPr>
  </w:style>
  <w:style w:type="table" w:customStyle="1" w:styleId="AEGReportTable">
    <w:name w:val="AEG Report Table"/>
    <w:basedOn w:val="TableNormal"/>
    <w:rsid w:val="00DA46F4"/>
    <w:rPr>
      <w:rFonts w:ascii="Calibri" w:hAnsi="Calibri"/>
    </w:rPr>
    <w:tblPr>
      <w:tblInd w:w="115"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CellMar>
        <w:top w:w="58" w:type="dxa"/>
        <w:left w:w="115" w:type="dxa"/>
        <w:bottom w:w="58" w:type="dxa"/>
        <w:right w:w="115" w:type="dxa"/>
      </w:tblCellMar>
    </w:tblPr>
    <w:tcPr>
      <w:vAlign w:val="center"/>
    </w:tcPr>
    <w:tblStylePr w:type="firstRow">
      <w:pPr>
        <w:jc w:val="center"/>
      </w:pPr>
      <w:rPr>
        <w:rFonts w:ascii="Calibri" w:hAnsi="Calibri"/>
        <w:b/>
        <w:color w:val="FFFFFF"/>
        <w:sz w:val="20"/>
      </w:rPr>
      <w:tblPr/>
      <w:tcPr>
        <w:shd w:val="clear" w:color="auto" w:fill="003E74"/>
        <w:vAlign w:val="bottom"/>
      </w:tcPr>
    </w:tblStylePr>
  </w:style>
  <w:style w:type="table" w:customStyle="1" w:styleId="TableColorful21">
    <w:name w:val="Table Colorful 21"/>
    <w:basedOn w:val="TableNormal"/>
    <w:next w:val="TableColorful2"/>
    <w:semiHidden/>
    <w:rsid w:val="00DA46F4"/>
    <w:rPr>
      <w:rFonts w:ascii="Times New Roman" w:hAnsi="Times New Roman"/>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TableColorful31">
    <w:name w:val="Table Colorful 31"/>
    <w:basedOn w:val="TableNormal"/>
    <w:next w:val="TableColorful3"/>
    <w:semiHidden/>
    <w:rsid w:val="00DA46F4"/>
    <w:rPr>
      <w:rFonts w:ascii="Times New Roman" w:hAnsi="Times New Roman"/>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TableColumns11">
    <w:name w:val="Table Columns 11"/>
    <w:basedOn w:val="TableNormal"/>
    <w:next w:val="TableColumns1"/>
    <w:semiHidden/>
    <w:rsid w:val="00DA46F4"/>
    <w:rPr>
      <w:rFonts w:ascii="Times New Roman" w:hAnsi="Times New Roman"/>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Columns21">
    <w:name w:val="Table Columns 21"/>
    <w:basedOn w:val="TableNormal"/>
    <w:next w:val="TableColumns2"/>
    <w:semiHidden/>
    <w:rsid w:val="00DA46F4"/>
    <w:rPr>
      <w:rFonts w:ascii="Times New Roman" w:hAnsi="Times New Roman"/>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Columns31">
    <w:name w:val="Table Columns 31"/>
    <w:basedOn w:val="TableNormal"/>
    <w:next w:val="TableColumns3"/>
    <w:semiHidden/>
    <w:rsid w:val="00DA46F4"/>
    <w:rPr>
      <w:rFonts w:ascii="Times New Roman" w:hAnsi="Times New Roman"/>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TableColumns41">
    <w:name w:val="Table Columns 41"/>
    <w:basedOn w:val="TableNormal"/>
    <w:next w:val="TableColumns4"/>
    <w:semiHidden/>
    <w:rsid w:val="00DA46F4"/>
    <w:rPr>
      <w:rFonts w:ascii="Times New Roman" w:hAnsi="Times New Roman"/>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TableColumns51">
    <w:name w:val="Table Columns 51"/>
    <w:basedOn w:val="TableNormal"/>
    <w:next w:val="TableColumns5"/>
    <w:semiHidden/>
    <w:rsid w:val="00DA46F4"/>
    <w:rPr>
      <w:rFonts w:ascii="Times New Roman" w:hAnsi="Times New Roman"/>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TableContemporary1">
    <w:name w:val="Table Contemporary1"/>
    <w:basedOn w:val="TableNormal"/>
    <w:next w:val="TableContemporary"/>
    <w:semiHidden/>
    <w:rsid w:val="00DA46F4"/>
    <w:rPr>
      <w:rFonts w:ascii="Times New Roman" w:hAnsi="Times New Roman"/>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TableElegant1">
    <w:name w:val="Table Elegant1"/>
    <w:basedOn w:val="TableNormal"/>
    <w:next w:val="TableElegant"/>
    <w:semiHidden/>
    <w:rsid w:val="00DA46F4"/>
    <w:rPr>
      <w:rFonts w:ascii="Times New Roman" w:hAnsi="Times New Roma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TableGrid10">
    <w:name w:val="Table Grid1"/>
    <w:basedOn w:val="TableNormal"/>
    <w:next w:val="TableGrid"/>
    <w:rsid w:val="00DA46F4"/>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
    <w:name w:val="Table Grid 11"/>
    <w:basedOn w:val="TableNormal"/>
    <w:next w:val="TableGrid1"/>
    <w:semiHidden/>
    <w:rsid w:val="00DA46F4"/>
    <w:rPr>
      <w:rFonts w:ascii="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TableGrid21">
    <w:name w:val="Table Grid 21"/>
    <w:basedOn w:val="TableNormal"/>
    <w:next w:val="TableGrid2"/>
    <w:semiHidden/>
    <w:rsid w:val="00DA46F4"/>
    <w:rPr>
      <w:rFonts w:ascii="Times New Roman" w:hAnsi="Times New Roman"/>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TableGrid31">
    <w:name w:val="Table Grid 31"/>
    <w:basedOn w:val="TableNormal"/>
    <w:next w:val="TableGrid3"/>
    <w:semiHidden/>
    <w:rsid w:val="00DA46F4"/>
    <w:rPr>
      <w:rFonts w:ascii="Times New Roman" w:hAnsi="Times New Roman"/>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TableGrid41">
    <w:name w:val="Table Grid 41"/>
    <w:basedOn w:val="TableNormal"/>
    <w:next w:val="TableGrid4"/>
    <w:semiHidden/>
    <w:rsid w:val="00DA46F4"/>
    <w:rPr>
      <w:rFonts w:ascii="Times New Roman" w:hAnsi="Times New Roman"/>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TableGrid51">
    <w:name w:val="Table Grid 51"/>
    <w:basedOn w:val="TableNormal"/>
    <w:next w:val="TableGrid5"/>
    <w:semiHidden/>
    <w:rsid w:val="00DA46F4"/>
    <w:rPr>
      <w:rFonts w:ascii="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eGrid61">
    <w:name w:val="Table Grid 61"/>
    <w:basedOn w:val="TableNormal"/>
    <w:next w:val="TableGrid6"/>
    <w:semiHidden/>
    <w:rsid w:val="00DA46F4"/>
    <w:rPr>
      <w:rFonts w:ascii="Times New Roman" w:hAnsi="Times New Roman"/>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eGrid71">
    <w:name w:val="Table Grid 71"/>
    <w:basedOn w:val="TableNormal"/>
    <w:next w:val="TableGrid7"/>
    <w:semiHidden/>
    <w:rsid w:val="00DA46F4"/>
    <w:rPr>
      <w:rFonts w:ascii="Times New Roman" w:hAnsi="Times New Roman"/>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eGrid81">
    <w:name w:val="Table Grid 81"/>
    <w:basedOn w:val="TableNormal"/>
    <w:next w:val="TableGrid8"/>
    <w:semiHidden/>
    <w:rsid w:val="00DA46F4"/>
    <w:rPr>
      <w:rFonts w:ascii="Times New Roman" w:hAnsi="Times New Roman"/>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TableList11">
    <w:name w:val="Table List 11"/>
    <w:basedOn w:val="TableNormal"/>
    <w:next w:val="TableList1"/>
    <w:semiHidden/>
    <w:rsid w:val="00DA46F4"/>
    <w:rPr>
      <w:rFonts w:ascii="Times New Roman" w:hAnsi="Times New Roman"/>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List21">
    <w:name w:val="Table List 21"/>
    <w:basedOn w:val="TableNormal"/>
    <w:next w:val="TableList2"/>
    <w:semiHidden/>
    <w:rsid w:val="00DA46F4"/>
    <w:rPr>
      <w:rFonts w:ascii="Times New Roman" w:hAnsi="Times New Roman"/>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List31">
    <w:name w:val="Table List 31"/>
    <w:basedOn w:val="TableNormal"/>
    <w:next w:val="TableList3"/>
    <w:semiHidden/>
    <w:rsid w:val="00DA46F4"/>
    <w:rPr>
      <w:rFonts w:ascii="Times New Roman" w:hAnsi="Times New Roman"/>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TableList41">
    <w:name w:val="Table List 41"/>
    <w:basedOn w:val="TableNormal"/>
    <w:next w:val="TableList4"/>
    <w:semiHidden/>
    <w:rsid w:val="00DA46F4"/>
    <w:rPr>
      <w:rFonts w:ascii="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TableList51">
    <w:name w:val="Table List 51"/>
    <w:basedOn w:val="TableNormal"/>
    <w:next w:val="TableList5"/>
    <w:semiHidden/>
    <w:rsid w:val="00DA46F4"/>
    <w:rPr>
      <w:rFonts w:ascii="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TableList61">
    <w:name w:val="Table List 61"/>
    <w:basedOn w:val="TableNormal"/>
    <w:next w:val="TableList6"/>
    <w:semiHidden/>
    <w:rsid w:val="00DA46F4"/>
    <w:rPr>
      <w:rFonts w:ascii="Times New Roman" w:hAnsi="Times New Roman"/>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TableList71">
    <w:name w:val="Table List 71"/>
    <w:basedOn w:val="TableNormal"/>
    <w:next w:val="TableList7"/>
    <w:semiHidden/>
    <w:rsid w:val="00DA46F4"/>
    <w:rPr>
      <w:rFonts w:ascii="Times New Roman" w:hAnsi="Times New Roman"/>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TableList81">
    <w:name w:val="Table List 81"/>
    <w:basedOn w:val="TableNormal"/>
    <w:next w:val="TableList8"/>
    <w:semiHidden/>
    <w:rsid w:val="00DA46F4"/>
    <w:rPr>
      <w:rFonts w:ascii="Times New Roman" w:hAnsi="Times New Roman"/>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TableProfessional1">
    <w:name w:val="Table Professional1"/>
    <w:basedOn w:val="TableNormal"/>
    <w:next w:val="TableProfessional"/>
    <w:semiHidden/>
    <w:rsid w:val="00DA46F4"/>
    <w:rPr>
      <w:rFonts w:ascii="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TableSimple11">
    <w:name w:val="Table Simple 11"/>
    <w:basedOn w:val="TableNormal"/>
    <w:next w:val="TableSimple1"/>
    <w:semiHidden/>
    <w:rsid w:val="00DA46F4"/>
    <w:rPr>
      <w:rFonts w:ascii="Times New Roman" w:hAnsi="Times New Roman"/>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TableSimple21">
    <w:name w:val="Table Simple 21"/>
    <w:basedOn w:val="TableNormal"/>
    <w:next w:val="TableSimple2"/>
    <w:semiHidden/>
    <w:rsid w:val="00DA46F4"/>
    <w:rPr>
      <w:rFonts w:ascii="Times New Roman" w:hAnsi="Times New Roman"/>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TableSimple31">
    <w:name w:val="Table Simple 31"/>
    <w:basedOn w:val="TableNormal"/>
    <w:next w:val="TableSimple3"/>
    <w:semiHidden/>
    <w:rsid w:val="00DA46F4"/>
    <w:rPr>
      <w:rFonts w:ascii="Times New Roman" w:hAnsi="Times New Roman"/>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TableSubtle11">
    <w:name w:val="Table Subtle 11"/>
    <w:basedOn w:val="TableNormal"/>
    <w:next w:val="TableSubtle1"/>
    <w:semiHidden/>
    <w:rsid w:val="00DA46F4"/>
    <w:rPr>
      <w:rFonts w:ascii="Times New Roman" w:hAnsi="Times New Roman"/>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Subtle21">
    <w:name w:val="Table Subtle 21"/>
    <w:basedOn w:val="TableNormal"/>
    <w:next w:val="TableSubtle2"/>
    <w:semiHidden/>
    <w:rsid w:val="00DA46F4"/>
    <w:rPr>
      <w:rFonts w:ascii="Times New Roman" w:hAnsi="Times New Roman"/>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Theme1">
    <w:name w:val="Table Theme1"/>
    <w:basedOn w:val="TableNormal"/>
    <w:next w:val="TableTheme"/>
    <w:semiHidden/>
    <w:rsid w:val="00DA46F4"/>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Web11">
    <w:name w:val="Table Web 11"/>
    <w:basedOn w:val="TableNormal"/>
    <w:next w:val="TableWeb1"/>
    <w:semiHidden/>
    <w:rsid w:val="00DA46F4"/>
    <w:rPr>
      <w:rFonts w:ascii="Times New Roman" w:hAnsi="Times New Roman"/>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TableWeb21">
    <w:name w:val="Table Web 21"/>
    <w:basedOn w:val="TableNormal"/>
    <w:next w:val="TableWeb2"/>
    <w:semiHidden/>
    <w:rsid w:val="00DA46F4"/>
    <w:rPr>
      <w:rFonts w:ascii="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TableWeb31">
    <w:name w:val="Table Web 31"/>
    <w:basedOn w:val="TableNormal"/>
    <w:next w:val="TableWeb3"/>
    <w:semiHidden/>
    <w:rsid w:val="00DA46F4"/>
    <w:rPr>
      <w:rFonts w:ascii="Times New Roman" w:hAnsi="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Figure">
    <w:name w:val="Figure"/>
    <w:basedOn w:val="BodyText"/>
    <w:rsid w:val="00DA46F4"/>
    <w:pPr>
      <w:keepNext/>
      <w:spacing w:before="240" w:after="0" w:line="240" w:lineRule="auto"/>
      <w:jc w:val="left"/>
    </w:pPr>
    <w:rPr>
      <w:rFonts w:ascii="Tahoma" w:hAnsi="Tahoma"/>
      <w:kern w:val="0"/>
      <w14:ligatures w14:val="none"/>
    </w:rPr>
  </w:style>
  <w:style w:type="paragraph" w:customStyle="1" w:styleId="FigureCaption">
    <w:name w:val="Figure Caption"/>
    <w:basedOn w:val="TableCaption"/>
    <w:next w:val="BodyText"/>
    <w:rsid w:val="00DA46F4"/>
    <w:pPr>
      <w:ind w:left="1260" w:hanging="1260"/>
    </w:pPr>
  </w:style>
  <w:style w:type="table" w:customStyle="1" w:styleId="Table3Deffects11">
    <w:name w:val="Table 3D effects 11"/>
    <w:basedOn w:val="TableNormal"/>
    <w:next w:val="Table3Deffects1"/>
    <w:semiHidden/>
    <w:rsid w:val="00DA46F4"/>
    <w:rPr>
      <w:rFonts w:ascii="Times New Roman" w:hAnsi="Times New Roman"/>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Table3Deffects21">
    <w:name w:val="Table 3D effects 21"/>
    <w:basedOn w:val="TableNormal"/>
    <w:next w:val="Table3Deffects2"/>
    <w:semiHidden/>
    <w:rsid w:val="00DA46F4"/>
    <w:rPr>
      <w:rFonts w:ascii="Times New Roman" w:hAnsi="Times New Roman"/>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3Deffects31">
    <w:name w:val="Table 3D effects 31"/>
    <w:basedOn w:val="TableNormal"/>
    <w:next w:val="Table3Deffects3"/>
    <w:semiHidden/>
    <w:rsid w:val="00DA46F4"/>
    <w:rPr>
      <w:rFonts w:ascii="Times New Roman" w:hAnsi="Times New Roman"/>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Classic11">
    <w:name w:val="Table Classic 11"/>
    <w:basedOn w:val="TableNormal"/>
    <w:next w:val="TableClassic1"/>
    <w:semiHidden/>
    <w:rsid w:val="00DA46F4"/>
    <w:rPr>
      <w:rFonts w:ascii="Times New Roman" w:hAnsi="Times New Roman"/>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Classic21">
    <w:name w:val="Table Classic 21"/>
    <w:basedOn w:val="TableNormal"/>
    <w:next w:val="TableClassic2"/>
    <w:semiHidden/>
    <w:rsid w:val="00DA46F4"/>
    <w:rPr>
      <w:rFonts w:ascii="Times New Roman" w:hAnsi="Times New Roman"/>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TableClassic31">
    <w:name w:val="Table Classic 31"/>
    <w:basedOn w:val="TableNormal"/>
    <w:next w:val="TableClassic3"/>
    <w:semiHidden/>
    <w:rsid w:val="00DA46F4"/>
    <w:rPr>
      <w:rFonts w:ascii="Times New Roman" w:hAnsi="Times New Roman"/>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TableClassic41">
    <w:name w:val="Table Classic 41"/>
    <w:basedOn w:val="TableNormal"/>
    <w:next w:val="TableClassic4"/>
    <w:semiHidden/>
    <w:rsid w:val="00DA46F4"/>
    <w:rPr>
      <w:rFonts w:ascii="Times New Roman" w:hAnsi="Times New Roman"/>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TableColorful11">
    <w:name w:val="Table Colorful 11"/>
    <w:basedOn w:val="TableNormal"/>
    <w:next w:val="TableColorful1"/>
    <w:semiHidden/>
    <w:rsid w:val="00DA46F4"/>
    <w:rPr>
      <w:rFonts w:ascii="Times New Roman" w:hAnsi="Times New Roman"/>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LightShading-Accent11">
    <w:name w:val="Light Shading - Accent 11"/>
    <w:basedOn w:val="TableNormal"/>
    <w:uiPriority w:val="60"/>
    <w:rsid w:val="00DA46F4"/>
    <w:rPr>
      <w:rFonts w:ascii="Times New Roman" w:hAnsi="Times New Roman"/>
      <w:color w:val="395975"/>
    </w:rPr>
    <w:tblPr>
      <w:tblStyleRowBandSize w:val="1"/>
      <w:tblStyleColBandSize w:val="1"/>
      <w:tblBorders>
        <w:top w:val="single" w:sz="8" w:space="0" w:color="4C789D"/>
        <w:bottom w:val="single" w:sz="8" w:space="0" w:color="4C789D"/>
      </w:tblBorders>
    </w:tblPr>
    <w:tblStylePr w:type="firstRow">
      <w:pPr>
        <w:spacing w:before="0" w:after="0" w:line="240" w:lineRule="auto"/>
      </w:pPr>
      <w:rPr>
        <w:b/>
        <w:bCs/>
      </w:rPr>
      <w:tblPr/>
      <w:tcPr>
        <w:tcBorders>
          <w:top w:val="single" w:sz="8" w:space="0" w:color="4C789D"/>
          <w:left w:val="nil"/>
          <w:bottom w:val="single" w:sz="8" w:space="0" w:color="4C789D"/>
          <w:right w:val="nil"/>
          <w:insideH w:val="nil"/>
          <w:insideV w:val="nil"/>
        </w:tcBorders>
      </w:tcPr>
    </w:tblStylePr>
    <w:tblStylePr w:type="lastRow">
      <w:pPr>
        <w:spacing w:before="0" w:after="0" w:line="240" w:lineRule="auto"/>
      </w:pPr>
      <w:rPr>
        <w:b/>
        <w:bCs/>
      </w:rPr>
      <w:tblPr/>
      <w:tcPr>
        <w:tcBorders>
          <w:top w:val="single" w:sz="8" w:space="0" w:color="4C789D"/>
          <w:left w:val="nil"/>
          <w:bottom w:val="single" w:sz="8" w:space="0" w:color="4C789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DE8"/>
      </w:tcPr>
    </w:tblStylePr>
    <w:tblStylePr w:type="band1Horz">
      <w:tblPr/>
      <w:tcPr>
        <w:tcBorders>
          <w:left w:val="nil"/>
          <w:right w:val="nil"/>
          <w:insideH w:val="nil"/>
          <w:insideV w:val="nil"/>
        </w:tcBorders>
        <w:shd w:val="clear" w:color="auto" w:fill="D0DDE8"/>
      </w:tcPr>
    </w:tblStylePr>
  </w:style>
  <w:style w:type="paragraph" w:customStyle="1" w:styleId="ReportData">
    <w:name w:val="Report Data"/>
    <w:basedOn w:val="Normal"/>
    <w:rsid w:val="00DA46F4"/>
    <w:rPr>
      <w:color w:val="1A1D5D"/>
      <w:szCs w:val="24"/>
    </w:rPr>
  </w:style>
  <w:style w:type="paragraph" w:customStyle="1" w:styleId="BulletedListIndent">
    <w:name w:val="Bulleted List Indent"/>
    <w:basedOn w:val="BulletedList"/>
    <w:qFormat/>
    <w:rsid w:val="00DA46F4"/>
    <w:pPr>
      <w:numPr>
        <w:numId w:val="27"/>
      </w:numPr>
      <w:spacing w:before="0" w:line="240" w:lineRule="atLeast"/>
      <w:jc w:val="left"/>
    </w:pPr>
    <w:rPr>
      <w:rFonts w:ascii="Tahoma" w:hAnsi="Tahoma"/>
      <w:kern w:val="0"/>
      <w14:ligatures w14:val="none"/>
    </w:rPr>
  </w:style>
  <w:style w:type="paragraph" w:customStyle="1" w:styleId="TableFigureCaption">
    <w:name w:val="Table &amp; Figure Caption"/>
    <w:basedOn w:val="Normal"/>
    <w:next w:val="BodyText"/>
    <w:rsid w:val="00DA46F4"/>
    <w:pPr>
      <w:keepNext/>
      <w:spacing w:before="360" w:after="60"/>
      <w:ind w:left="1080" w:hanging="1080"/>
    </w:pPr>
    <w:rPr>
      <w:b/>
      <w:i/>
      <w:sz w:val="18"/>
      <w:szCs w:val="16"/>
    </w:rPr>
  </w:style>
  <w:style w:type="table" w:customStyle="1" w:styleId="EnerNOCReportTable">
    <w:name w:val="EnerNOC Report Table"/>
    <w:basedOn w:val="TableNormal"/>
    <w:rsid w:val="00DA46F4"/>
    <w:rPr>
      <w:rFonts w:ascii="Calibri" w:hAnsi="Calibri"/>
    </w:rPr>
    <w:tblPr>
      <w:tblInd w:w="115"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CellMar>
        <w:top w:w="58" w:type="dxa"/>
        <w:left w:w="115" w:type="dxa"/>
        <w:bottom w:w="58" w:type="dxa"/>
        <w:right w:w="115" w:type="dxa"/>
      </w:tblCellMar>
    </w:tblPr>
    <w:tcPr>
      <w:vAlign w:val="center"/>
    </w:tcPr>
    <w:tblStylePr w:type="firstRow">
      <w:pPr>
        <w:jc w:val="center"/>
      </w:pPr>
      <w:rPr>
        <w:rFonts w:ascii="Calibri" w:hAnsi="Calibri"/>
        <w:b/>
        <w:color w:val="FFFFFF"/>
        <w:sz w:val="20"/>
      </w:rPr>
      <w:tblPr/>
      <w:tcPr>
        <w:shd w:val="clear" w:color="auto" w:fill="003E74"/>
        <w:vAlign w:val="bottom"/>
      </w:tcPr>
    </w:tblStylePr>
  </w:style>
  <w:style w:type="character" w:customStyle="1" w:styleId="TableCaptionChar">
    <w:name w:val="Table Caption Char"/>
    <w:basedOn w:val="DefaultParagraphFont"/>
    <w:link w:val="TableCaption"/>
    <w:locked/>
    <w:rsid w:val="00DA46F4"/>
    <w:rPr>
      <w:rFonts w:cs="Tahoma"/>
      <w:b/>
      <w:bCs/>
      <w:i/>
      <w:iCs/>
    </w:rPr>
  </w:style>
  <w:style w:type="paragraph" w:customStyle="1" w:styleId="Tabletext0">
    <w:name w:val="Table text"/>
    <w:basedOn w:val="BodyText"/>
    <w:rsid w:val="00DA46F4"/>
    <w:pPr>
      <w:spacing w:before="0" w:after="180" w:line="240" w:lineRule="atLeast"/>
      <w:contextualSpacing/>
      <w:jc w:val="left"/>
    </w:pPr>
    <w:rPr>
      <w:rFonts w:ascii="Verdana" w:hAnsi="Verdana"/>
      <w:b/>
      <w:bCs/>
      <w:kern w:val="0"/>
      <w:sz w:val="16"/>
      <w:szCs w:val="16"/>
      <w14:ligatures w14:val="none"/>
    </w:rPr>
  </w:style>
  <w:style w:type="table" w:customStyle="1" w:styleId="LightList-Accent11">
    <w:name w:val="Light List - Accent 11"/>
    <w:basedOn w:val="TableNormal"/>
    <w:uiPriority w:val="61"/>
    <w:rsid w:val="00DA46F4"/>
    <w:rPr>
      <w:rFonts w:ascii="Times New Roman" w:hAnsi="Times New Roman"/>
    </w:rPr>
    <w:tblPr>
      <w:tblStyleRowBandSize w:val="1"/>
      <w:tblStyleColBandSize w:val="1"/>
      <w:tblBorders>
        <w:top w:val="single" w:sz="8" w:space="0" w:color="4C789D"/>
        <w:left w:val="single" w:sz="8" w:space="0" w:color="4C789D"/>
        <w:bottom w:val="single" w:sz="8" w:space="0" w:color="4C789D"/>
        <w:right w:val="single" w:sz="8" w:space="0" w:color="4C789D"/>
      </w:tblBorders>
    </w:tblPr>
    <w:tblStylePr w:type="firstRow">
      <w:pPr>
        <w:spacing w:before="0" w:after="0" w:line="240" w:lineRule="auto"/>
      </w:pPr>
      <w:rPr>
        <w:b/>
        <w:bCs/>
        <w:color w:val="FFFFFF"/>
      </w:rPr>
      <w:tblPr/>
      <w:tcPr>
        <w:shd w:val="clear" w:color="auto" w:fill="4C789D"/>
      </w:tcPr>
    </w:tblStylePr>
    <w:tblStylePr w:type="lastRow">
      <w:pPr>
        <w:spacing w:before="0" w:after="0" w:line="240" w:lineRule="auto"/>
      </w:pPr>
      <w:rPr>
        <w:b/>
        <w:bCs/>
      </w:rPr>
      <w:tblPr/>
      <w:tcPr>
        <w:tcBorders>
          <w:top w:val="double" w:sz="6" w:space="0" w:color="4C789D"/>
          <w:left w:val="single" w:sz="8" w:space="0" w:color="4C789D"/>
          <w:bottom w:val="single" w:sz="8" w:space="0" w:color="4C789D"/>
          <w:right w:val="single" w:sz="8" w:space="0" w:color="4C789D"/>
        </w:tcBorders>
      </w:tcPr>
    </w:tblStylePr>
    <w:tblStylePr w:type="firstCol">
      <w:rPr>
        <w:b/>
        <w:bCs/>
      </w:rPr>
    </w:tblStylePr>
    <w:tblStylePr w:type="lastCol">
      <w:rPr>
        <w:b/>
        <w:bCs/>
      </w:rPr>
    </w:tblStylePr>
    <w:tblStylePr w:type="band1Vert">
      <w:tblPr/>
      <w:tcPr>
        <w:tcBorders>
          <w:top w:val="single" w:sz="8" w:space="0" w:color="4C789D"/>
          <w:left w:val="single" w:sz="8" w:space="0" w:color="4C789D"/>
          <w:bottom w:val="single" w:sz="8" w:space="0" w:color="4C789D"/>
          <w:right w:val="single" w:sz="8" w:space="0" w:color="4C789D"/>
        </w:tcBorders>
      </w:tcPr>
    </w:tblStylePr>
    <w:tblStylePr w:type="band1Horz">
      <w:tblPr/>
      <w:tcPr>
        <w:tcBorders>
          <w:top w:val="single" w:sz="8" w:space="0" w:color="4C789D"/>
          <w:left w:val="single" w:sz="8" w:space="0" w:color="4C789D"/>
          <w:bottom w:val="single" w:sz="8" w:space="0" w:color="4C789D"/>
          <w:right w:val="single" w:sz="8" w:space="0" w:color="4C789D"/>
        </w:tcBorders>
      </w:tcPr>
    </w:tblStylePr>
  </w:style>
  <w:style w:type="table" w:customStyle="1" w:styleId="EnerNOCReportTable2">
    <w:name w:val="EnerNOC Report Table 2"/>
    <w:basedOn w:val="EnerNOCReportTable"/>
    <w:uiPriority w:val="99"/>
    <w:qFormat/>
    <w:rsid w:val="00DA46F4"/>
    <w:rPr>
      <w:sz w:val="18"/>
    </w:rPr>
    <w:tblPr>
      <w:tblStyleRowBandSize w:val="1"/>
      <w:tblStyleColBandSize w:val="1"/>
    </w:tblPr>
    <w:trPr>
      <w:cantSplit/>
    </w:trPr>
    <w:tcPr>
      <w:shd w:val="clear" w:color="auto" w:fill="FFFFFF"/>
      <w:tcMar>
        <w:top w:w="14" w:type="dxa"/>
        <w:bottom w:w="14" w:type="dxa"/>
      </w:tcMar>
    </w:tcPr>
    <w:tblStylePr w:type="firstRow">
      <w:pPr>
        <w:jc w:val="center"/>
      </w:pPr>
      <w:rPr>
        <w:rFonts w:ascii="Calibri" w:hAnsi="Calibri"/>
        <w:b/>
        <w:color w:val="FFFFFF"/>
        <w:sz w:val="18"/>
      </w:rPr>
      <w:tblPr/>
      <w:trPr>
        <w:cantSplit w:val="0"/>
      </w:trPr>
      <w:tcPr>
        <w:shd w:val="clear" w:color="auto" w:fill="003E74"/>
        <w:vAlign w:val="bottom"/>
      </w:tcPr>
    </w:tblStylePr>
    <w:tblStylePr w:type="lastRow">
      <w:rPr>
        <w:rFonts w:ascii="Calibri" w:hAnsi="Calibri"/>
        <w:sz w:val="20"/>
      </w:rPr>
    </w:tblStylePr>
    <w:tblStylePr w:type="firstCol">
      <w:pPr>
        <w:jc w:val="left"/>
      </w:pPr>
      <w:rPr>
        <w:rFonts w:ascii="Calibri" w:hAnsi="Calibri"/>
        <w:sz w:val="18"/>
      </w:rPr>
      <w:tblPr/>
      <w:trPr>
        <w:cantSplit w:val="0"/>
      </w:trPr>
    </w:tblStylePr>
    <w:tblStylePr w:type="band1Vert">
      <w:pPr>
        <w:jc w:val="left"/>
      </w:pPr>
      <w:rPr>
        <w:rFonts w:ascii="Calibri" w:hAnsi="Calibri"/>
        <w:sz w:val="18"/>
      </w:rPr>
      <w:tblPr/>
      <w:trPr>
        <w:cantSplit w:val="0"/>
      </w:trPr>
    </w:tblStylePr>
    <w:tblStylePr w:type="band2Vert">
      <w:pPr>
        <w:jc w:val="left"/>
      </w:pPr>
      <w:rPr>
        <w:rFonts w:ascii="Calibri" w:hAnsi="Calibri"/>
        <w:sz w:val="18"/>
      </w:rPr>
      <w:tblPr/>
      <w:trPr>
        <w:cantSplit w:val="0"/>
      </w:trPr>
    </w:tblStylePr>
    <w:tblStylePr w:type="band1Horz">
      <w:rPr>
        <w:rFonts w:ascii="Calibri" w:hAnsi="Calibri"/>
        <w:sz w:val="18"/>
      </w:rPr>
      <w:tblPr/>
      <w:trPr>
        <w:cantSplit w:val="0"/>
      </w:trPr>
    </w:tblStylePr>
    <w:tblStylePr w:type="band2Horz">
      <w:pPr>
        <w:jc w:val="left"/>
      </w:pPr>
      <w:rPr>
        <w:rFonts w:ascii="Calibri" w:hAnsi="Calibri"/>
        <w:sz w:val="18"/>
      </w:rPr>
      <w:tblPr/>
      <w:trPr>
        <w:cantSplit w:val="0"/>
      </w:trPr>
      <w:tcPr>
        <w:vAlign w:val="top"/>
      </w:tcPr>
    </w:tblStylePr>
  </w:style>
  <w:style w:type="paragraph" w:customStyle="1" w:styleId="FigureorTableTitle">
    <w:name w:val="Figure or Table Title"/>
    <w:basedOn w:val="Normal"/>
    <w:rsid w:val="00DA46F4"/>
    <w:pPr>
      <w:keepNext/>
      <w:tabs>
        <w:tab w:val="left" w:pos="1152"/>
      </w:tabs>
      <w:spacing w:before="240" w:after="40"/>
    </w:pPr>
    <w:rPr>
      <w:rFonts w:cs="Calibri"/>
      <w:b/>
      <w:bCs/>
      <w:i/>
      <w:iCs/>
      <w:szCs w:val="22"/>
    </w:rPr>
  </w:style>
  <w:style w:type="paragraph" w:customStyle="1" w:styleId="xl63">
    <w:name w:val="xl63"/>
    <w:basedOn w:val="Normal"/>
    <w:rsid w:val="00DA46F4"/>
    <w:pPr>
      <w:pBdr>
        <w:top w:val="single" w:sz="4" w:space="0" w:color="7F7F7F"/>
        <w:left w:val="single" w:sz="4" w:space="0" w:color="7F7F7F"/>
        <w:bottom w:val="single" w:sz="4" w:space="0" w:color="7F7F7F"/>
        <w:right w:val="single" w:sz="4" w:space="0" w:color="7F7F7F"/>
      </w:pBdr>
      <w:shd w:val="clear" w:color="000000" w:fill="1F497D"/>
      <w:spacing w:before="100" w:beforeAutospacing="1" w:after="100" w:afterAutospacing="1"/>
      <w:jc w:val="center"/>
    </w:pPr>
    <w:rPr>
      <w:rFonts w:ascii="Times New Roman" w:hAnsi="Times New Roman"/>
      <w:b/>
      <w:bCs/>
      <w:color w:val="FFFFFF"/>
      <w:sz w:val="16"/>
      <w:szCs w:val="16"/>
    </w:rPr>
  </w:style>
  <w:style w:type="paragraph" w:customStyle="1" w:styleId="xl64">
    <w:name w:val="xl64"/>
    <w:basedOn w:val="Normal"/>
    <w:rsid w:val="00DA46F4"/>
    <w:pPr>
      <w:pBdr>
        <w:top w:val="single" w:sz="4" w:space="0" w:color="7F7F7F"/>
        <w:left w:val="single" w:sz="4" w:space="0" w:color="7F7F7F"/>
        <w:bottom w:val="single" w:sz="4" w:space="0" w:color="7F7F7F"/>
        <w:right w:val="single" w:sz="4" w:space="0" w:color="7F7F7F"/>
      </w:pBdr>
      <w:spacing w:before="100" w:beforeAutospacing="1" w:after="100" w:afterAutospacing="1"/>
    </w:pPr>
    <w:rPr>
      <w:rFonts w:ascii="Times New Roman" w:hAnsi="Times New Roman"/>
      <w:sz w:val="16"/>
      <w:szCs w:val="16"/>
    </w:rPr>
  </w:style>
  <w:style w:type="paragraph" w:customStyle="1" w:styleId="xl65">
    <w:name w:val="xl65"/>
    <w:basedOn w:val="Normal"/>
    <w:rsid w:val="00DA46F4"/>
    <w:pPr>
      <w:pBdr>
        <w:top w:val="single" w:sz="4" w:space="0" w:color="7F7F7F"/>
        <w:left w:val="single" w:sz="4" w:space="0" w:color="7F7F7F"/>
        <w:bottom w:val="single" w:sz="4" w:space="0" w:color="7F7F7F"/>
        <w:right w:val="single" w:sz="4" w:space="0" w:color="7F7F7F"/>
      </w:pBdr>
      <w:spacing w:before="100" w:beforeAutospacing="1" w:after="100" w:afterAutospacing="1"/>
    </w:pPr>
    <w:rPr>
      <w:rFonts w:ascii="Times New Roman" w:hAnsi="Times New Roman"/>
      <w:sz w:val="16"/>
      <w:szCs w:val="16"/>
    </w:rPr>
  </w:style>
  <w:style w:type="paragraph" w:customStyle="1" w:styleId="xl66">
    <w:name w:val="xl66"/>
    <w:basedOn w:val="Normal"/>
    <w:rsid w:val="00DA46F4"/>
    <w:pPr>
      <w:pBdr>
        <w:top w:val="single" w:sz="4" w:space="0" w:color="7F7F7F"/>
        <w:left w:val="single" w:sz="4" w:space="0" w:color="7F7F7F"/>
        <w:bottom w:val="single" w:sz="4" w:space="0" w:color="7F7F7F"/>
        <w:right w:val="single" w:sz="4" w:space="0" w:color="7F7F7F"/>
      </w:pBdr>
      <w:spacing w:before="100" w:beforeAutospacing="1" w:after="100" w:afterAutospacing="1"/>
    </w:pPr>
    <w:rPr>
      <w:rFonts w:ascii="Times New Roman" w:hAnsi="Times New Roman"/>
      <w:sz w:val="16"/>
      <w:szCs w:val="16"/>
    </w:rPr>
  </w:style>
  <w:style w:type="paragraph" w:customStyle="1" w:styleId="xl67">
    <w:name w:val="xl67"/>
    <w:basedOn w:val="Normal"/>
    <w:rsid w:val="00DA46F4"/>
    <w:pPr>
      <w:pBdr>
        <w:top w:val="single" w:sz="4" w:space="0" w:color="7F7F7F"/>
        <w:left w:val="single" w:sz="4" w:space="0" w:color="7F7F7F"/>
        <w:bottom w:val="single" w:sz="4" w:space="0" w:color="7F7F7F"/>
        <w:right w:val="single" w:sz="4" w:space="0" w:color="7F7F7F"/>
      </w:pBdr>
      <w:spacing w:before="100" w:beforeAutospacing="1" w:after="100" w:afterAutospacing="1"/>
    </w:pPr>
    <w:rPr>
      <w:rFonts w:ascii="Times New Roman" w:hAnsi="Times New Roman"/>
      <w:sz w:val="18"/>
      <w:szCs w:val="18"/>
    </w:rPr>
  </w:style>
  <w:style w:type="paragraph" w:customStyle="1" w:styleId="xl68">
    <w:name w:val="xl68"/>
    <w:basedOn w:val="Normal"/>
    <w:rsid w:val="00DA46F4"/>
    <w:pPr>
      <w:pBdr>
        <w:top w:val="single" w:sz="4" w:space="0" w:color="7F7F7F"/>
        <w:left w:val="single" w:sz="4" w:space="0" w:color="7F7F7F"/>
        <w:bottom w:val="single" w:sz="4" w:space="0" w:color="7F7F7F"/>
        <w:right w:val="single" w:sz="4" w:space="0" w:color="7F7F7F"/>
      </w:pBdr>
      <w:spacing w:before="100" w:beforeAutospacing="1" w:after="100" w:afterAutospacing="1"/>
    </w:pPr>
    <w:rPr>
      <w:rFonts w:ascii="Times New Roman" w:hAnsi="Times New Roman"/>
      <w:sz w:val="18"/>
      <w:szCs w:val="18"/>
    </w:rPr>
  </w:style>
  <w:style w:type="paragraph" w:customStyle="1" w:styleId="xl69">
    <w:name w:val="xl69"/>
    <w:basedOn w:val="Normal"/>
    <w:rsid w:val="00DA46F4"/>
    <w:pPr>
      <w:pBdr>
        <w:top w:val="single" w:sz="4" w:space="0" w:color="7F7F7F"/>
        <w:left w:val="single" w:sz="4" w:space="0" w:color="7F7F7F"/>
        <w:bottom w:val="single" w:sz="4" w:space="0" w:color="7F7F7F"/>
        <w:right w:val="single" w:sz="4" w:space="0" w:color="7F7F7F"/>
      </w:pBdr>
      <w:spacing w:before="100" w:beforeAutospacing="1" w:after="100" w:afterAutospacing="1"/>
      <w:jc w:val="right"/>
      <w:textAlignment w:val="center"/>
    </w:pPr>
    <w:rPr>
      <w:rFonts w:ascii="Times New Roman" w:hAnsi="Times New Roman"/>
      <w:sz w:val="18"/>
      <w:szCs w:val="18"/>
    </w:rPr>
  </w:style>
  <w:style w:type="paragraph" w:customStyle="1" w:styleId="xl70">
    <w:name w:val="xl70"/>
    <w:basedOn w:val="Normal"/>
    <w:rsid w:val="00DA46F4"/>
    <w:pPr>
      <w:pBdr>
        <w:top w:val="single" w:sz="4" w:space="0" w:color="7F7F7F"/>
        <w:left w:val="single" w:sz="4" w:space="0" w:color="7F7F7F"/>
        <w:bottom w:val="single" w:sz="4" w:space="0" w:color="7F7F7F"/>
        <w:right w:val="single" w:sz="4" w:space="0" w:color="7F7F7F"/>
      </w:pBdr>
      <w:spacing w:before="100" w:beforeAutospacing="1" w:after="100" w:afterAutospacing="1"/>
      <w:jc w:val="center"/>
      <w:textAlignment w:val="center"/>
    </w:pPr>
    <w:rPr>
      <w:rFonts w:ascii="Times New Roman" w:hAnsi="Times New Roman"/>
      <w:sz w:val="18"/>
      <w:szCs w:val="18"/>
    </w:rPr>
  </w:style>
  <w:style w:type="paragraph" w:customStyle="1" w:styleId="xl71">
    <w:name w:val="xl71"/>
    <w:basedOn w:val="Normal"/>
    <w:rsid w:val="00DA46F4"/>
    <w:pPr>
      <w:pBdr>
        <w:top w:val="single" w:sz="4" w:space="0" w:color="7F7F7F"/>
        <w:left w:val="single" w:sz="4" w:space="0" w:color="7F7F7F"/>
        <w:bottom w:val="single" w:sz="4" w:space="0" w:color="7F7F7F"/>
        <w:right w:val="single" w:sz="4" w:space="0" w:color="7F7F7F"/>
      </w:pBdr>
      <w:spacing w:before="100" w:beforeAutospacing="1" w:after="100" w:afterAutospacing="1"/>
      <w:textAlignment w:val="center"/>
    </w:pPr>
    <w:rPr>
      <w:rFonts w:ascii="Times New Roman" w:hAnsi="Times New Roman"/>
      <w:sz w:val="18"/>
      <w:szCs w:val="18"/>
    </w:rPr>
  </w:style>
  <w:style w:type="paragraph" w:customStyle="1" w:styleId="table">
    <w:name w:val="table"/>
    <w:basedOn w:val="Normal"/>
    <w:rsid w:val="00DA46F4"/>
    <w:pPr>
      <w:ind w:right="144"/>
      <w:jc w:val="right"/>
    </w:pPr>
    <w:rPr>
      <w:rFonts w:ascii="Calibri" w:hAnsi="Calibri"/>
      <w:color w:val="000000"/>
      <w:sz w:val="16"/>
      <w:szCs w:val="16"/>
    </w:rPr>
  </w:style>
  <w:style w:type="paragraph" w:customStyle="1" w:styleId="FigureorTableheading">
    <w:name w:val="Figure or Table heading"/>
    <w:basedOn w:val="Normal"/>
    <w:qFormat/>
    <w:rsid w:val="00DA46F4"/>
    <w:pPr>
      <w:keepNext/>
      <w:tabs>
        <w:tab w:val="left" w:pos="1152"/>
      </w:tabs>
      <w:spacing w:before="240" w:after="40"/>
    </w:pPr>
    <w:rPr>
      <w:rFonts w:cs="Calibri"/>
      <w:b/>
      <w:bCs/>
      <w:i/>
      <w:iCs/>
      <w:szCs w:val="22"/>
    </w:rPr>
  </w:style>
  <w:style w:type="paragraph" w:customStyle="1" w:styleId="TableTextCentered">
    <w:name w:val="Table Text Centered"/>
    <w:basedOn w:val="TableText"/>
    <w:rsid w:val="00DA46F4"/>
    <w:rPr>
      <w:spacing w:val="0"/>
      <w:kern w:val="0"/>
      <w:sz w:val="20"/>
      <w:szCs w:val="20"/>
      <w14:ligatures w14:val="none"/>
    </w:rPr>
  </w:style>
  <w:style w:type="paragraph" w:customStyle="1" w:styleId="TableTextLeft">
    <w:name w:val="Table Text Left"/>
    <w:basedOn w:val="TableTextCentered"/>
    <w:rsid w:val="00DA46F4"/>
    <w:pPr>
      <w:jc w:val="left"/>
    </w:pPr>
  </w:style>
  <w:style w:type="paragraph" w:customStyle="1" w:styleId="TableTextRight">
    <w:name w:val="Table Text Right"/>
    <w:basedOn w:val="Normal"/>
    <w:rsid w:val="00DA46F4"/>
    <w:pPr>
      <w:jc w:val="right"/>
    </w:pPr>
    <w:rPr>
      <w:rFonts w:ascii="Calibri" w:hAnsi="Calibri"/>
      <w:color w:val="000000"/>
    </w:rPr>
  </w:style>
  <w:style w:type="paragraph" w:customStyle="1" w:styleId="TableTextLeftBold">
    <w:name w:val="Table Text Left Bold"/>
    <w:basedOn w:val="TableTextLeft"/>
    <w:rsid w:val="00DA46F4"/>
    <w:rPr>
      <w:b/>
    </w:rPr>
  </w:style>
  <w:style w:type="character" w:customStyle="1" w:styleId="apple-converted-space">
    <w:name w:val="apple-converted-space"/>
    <w:basedOn w:val="DefaultParagraphFont"/>
    <w:rsid w:val="00DA46F4"/>
  </w:style>
  <w:style w:type="character" w:customStyle="1" w:styleId="ListParagraphChar">
    <w:name w:val="List Paragraph Char"/>
    <w:basedOn w:val="DefaultParagraphFont"/>
    <w:link w:val="ListParagraph"/>
    <w:uiPriority w:val="34"/>
    <w:rsid w:val="00DA46F4"/>
  </w:style>
  <w:style w:type="paragraph" w:customStyle="1" w:styleId="ResumeBullet">
    <w:name w:val="Resume Bullet"/>
    <w:basedOn w:val="Normal"/>
    <w:qFormat/>
    <w:rsid w:val="00DA46F4"/>
    <w:pPr>
      <w:numPr>
        <w:numId w:val="28"/>
      </w:numPr>
      <w:tabs>
        <w:tab w:val="left" w:pos="400"/>
      </w:tabs>
      <w:spacing w:after="120"/>
    </w:pPr>
    <w:rPr>
      <w:sz w:val="18"/>
    </w:rPr>
  </w:style>
  <w:style w:type="numbering" w:customStyle="1" w:styleId="ImportedStyle6">
    <w:name w:val="Imported Style 6"/>
    <w:rsid w:val="00DA46F4"/>
    <w:pPr>
      <w:numPr>
        <w:numId w:val="29"/>
      </w:numPr>
    </w:pPr>
  </w:style>
  <w:style w:type="paragraph" w:customStyle="1" w:styleId="Default">
    <w:name w:val="Default"/>
    <w:rsid w:val="00DA46F4"/>
    <w:pPr>
      <w:pBdr>
        <w:top w:val="nil"/>
        <w:left w:val="nil"/>
        <w:bottom w:val="nil"/>
        <w:right w:val="nil"/>
        <w:between w:val="nil"/>
        <w:bar w:val="nil"/>
      </w:pBdr>
    </w:pPr>
    <w:rPr>
      <w:rFonts w:ascii="Helvetica" w:eastAsia="Helvetica" w:hAnsi="Helvetica" w:cs="Helvetica"/>
      <w:color w:val="000000"/>
      <w:sz w:val="22"/>
      <w:szCs w:val="22"/>
      <w:bdr w:val="nil"/>
    </w:rPr>
  </w:style>
  <w:style w:type="paragraph" w:styleId="TOC9">
    <w:name w:val="toc 9"/>
    <w:basedOn w:val="Normal"/>
    <w:next w:val="Normal"/>
    <w:autoRedefine/>
    <w:uiPriority w:val="39"/>
    <w:unhideWhenUsed/>
    <w:rsid w:val="00DA46F4"/>
    <w:pPr>
      <w:spacing w:after="100"/>
      <w:ind w:left="1600"/>
    </w:pPr>
    <w:rPr>
      <w:szCs w:val="24"/>
    </w:rPr>
  </w:style>
  <w:style w:type="numbering" w:customStyle="1" w:styleId="NoList2">
    <w:name w:val="No List2"/>
    <w:next w:val="NoList"/>
    <w:uiPriority w:val="99"/>
    <w:semiHidden/>
    <w:unhideWhenUsed/>
    <w:rsid w:val="00862FBB"/>
  </w:style>
  <w:style w:type="table" w:customStyle="1" w:styleId="LightShading11">
    <w:name w:val="Light Shading11"/>
    <w:basedOn w:val="TableNormal"/>
    <w:uiPriority w:val="60"/>
    <w:rsid w:val="00862FBB"/>
    <w:rPr>
      <w:rFonts w:ascii="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AEGReportTable1">
    <w:name w:val="AEG Report Table1"/>
    <w:basedOn w:val="TableNormal"/>
    <w:rsid w:val="00862FBB"/>
    <w:rPr>
      <w:rFonts w:ascii="Calibri" w:hAnsi="Calibri"/>
    </w:rPr>
    <w:tblPr>
      <w:tblInd w:w="115"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CellMar>
        <w:top w:w="58" w:type="dxa"/>
        <w:left w:w="115" w:type="dxa"/>
        <w:bottom w:w="58" w:type="dxa"/>
        <w:right w:w="115" w:type="dxa"/>
      </w:tblCellMar>
    </w:tblPr>
    <w:tcPr>
      <w:vAlign w:val="center"/>
    </w:tcPr>
    <w:tblStylePr w:type="firstRow">
      <w:pPr>
        <w:jc w:val="center"/>
      </w:pPr>
      <w:rPr>
        <w:rFonts w:ascii="Calibri" w:hAnsi="Calibri"/>
        <w:b/>
        <w:color w:val="FFFFFF"/>
        <w:sz w:val="20"/>
      </w:rPr>
      <w:tblPr/>
      <w:tcPr>
        <w:shd w:val="clear" w:color="auto" w:fill="003E74"/>
        <w:vAlign w:val="bottom"/>
      </w:tcPr>
    </w:tblStylePr>
  </w:style>
  <w:style w:type="table" w:customStyle="1" w:styleId="TableColorful22">
    <w:name w:val="Table Colorful 22"/>
    <w:basedOn w:val="TableNormal"/>
    <w:next w:val="TableColorful2"/>
    <w:semiHidden/>
    <w:rsid w:val="00862FBB"/>
    <w:rPr>
      <w:rFonts w:ascii="Times New Roman" w:hAnsi="Times New Roman"/>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TableColorful32">
    <w:name w:val="Table Colorful 32"/>
    <w:basedOn w:val="TableNormal"/>
    <w:next w:val="TableColorful3"/>
    <w:semiHidden/>
    <w:rsid w:val="00862FBB"/>
    <w:rPr>
      <w:rFonts w:ascii="Times New Roman" w:hAnsi="Times New Roman"/>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TableColumns12">
    <w:name w:val="Table Columns 12"/>
    <w:basedOn w:val="TableNormal"/>
    <w:next w:val="TableColumns1"/>
    <w:semiHidden/>
    <w:rsid w:val="00862FBB"/>
    <w:rPr>
      <w:rFonts w:ascii="Times New Roman" w:hAnsi="Times New Roman"/>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Columns22">
    <w:name w:val="Table Columns 22"/>
    <w:basedOn w:val="TableNormal"/>
    <w:next w:val="TableColumns2"/>
    <w:semiHidden/>
    <w:rsid w:val="00862FBB"/>
    <w:rPr>
      <w:rFonts w:ascii="Times New Roman" w:hAnsi="Times New Roman"/>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Columns32">
    <w:name w:val="Table Columns 32"/>
    <w:basedOn w:val="TableNormal"/>
    <w:next w:val="TableColumns3"/>
    <w:semiHidden/>
    <w:rsid w:val="00862FBB"/>
    <w:rPr>
      <w:rFonts w:ascii="Times New Roman" w:hAnsi="Times New Roman"/>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TableColumns42">
    <w:name w:val="Table Columns 42"/>
    <w:basedOn w:val="TableNormal"/>
    <w:next w:val="TableColumns4"/>
    <w:semiHidden/>
    <w:rsid w:val="00862FBB"/>
    <w:rPr>
      <w:rFonts w:ascii="Times New Roman" w:hAnsi="Times New Roman"/>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TableColumns52">
    <w:name w:val="Table Columns 52"/>
    <w:basedOn w:val="TableNormal"/>
    <w:next w:val="TableColumns5"/>
    <w:semiHidden/>
    <w:rsid w:val="00862FBB"/>
    <w:rPr>
      <w:rFonts w:ascii="Times New Roman" w:hAnsi="Times New Roman"/>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TableContemporary2">
    <w:name w:val="Table Contemporary2"/>
    <w:basedOn w:val="TableNormal"/>
    <w:next w:val="TableContemporary"/>
    <w:semiHidden/>
    <w:rsid w:val="00862FBB"/>
    <w:rPr>
      <w:rFonts w:ascii="Times New Roman" w:hAnsi="Times New Roman"/>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TableElegant2">
    <w:name w:val="Table Elegant2"/>
    <w:basedOn w:val="TableNormal"/>
    <w:next w:val="TableElegant"/>
    <w:semiHidden/>
    <w:rsid w:val="00862FBB"/>
    <w:rPr>
      <w:rFonts w:ascii="Times New Roman" w:hAnsi="Times New Roma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TableGrid20">
    <w:name w:val="Table Grid2"/>
    <w:basedOn w:val="TableNormal"/>
    <w:next w:val="TableGrid"/>
    <w:rsid w:val="00862FBB"/>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
    <w:name w:val="Table Grid 12"/>
    <w:basedOn w:val="TableNormal"/>
    <w:next w:val="TableGrid1"/>
    <w:semiHidden/>
    <w:rsid w:val="00862FBB"/>
    <w:rPr>
      <w:rFonts w:ascii="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TableGrid22">
    <w:name w:val="Table Grid 22"/>
    <w:basedOn w:val="TableNormal"/>
    <w:next w:val="TableGrid2"/>
    <w:semiHidden/>
    <w:rsid w:val="00862FBB"/>
    <w:rPr>
      <w:rFonts w:ascii="Times New Roman" w:hAnsi="Times New Roman"/>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TableGrid32">
    <w:name w:val="Table Grid 32"/>
    <w:basedOn w:val="TableNormal"/>
    <w:next w:val="TableGrid3"/>
    <w:semiHidden/>
    <w:rsid w:val="00862FBB"/>
    <w:rPr>
      <w:rFonts w:ascii="Times New Roman" w:hAnsi="Times New Roman"/>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TableGrid42">
    <w:name w:val="Table Grid 42"/>
    <w:basedOn w:val="TableNormal"/>
    <w:next w:val="TableGrid4"/>
    <w:semiHidden/>
    <w:rsid w:val="00862FBB"/>
    <w:rPr>
      <w:rFonts w:ascii="Times New Roman" w:hAnsi="Times New Roman"/>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TableGrid52">
    <w:name w:val="Table Grid 52"/>
    <w:basedOn w:val="TableNormal"/>
    <w:next w:val="TableGrid5"/>
    <w:semiHidden/>
    <w:rsid w:val="00862FBB"/>
    <w:rPr>
      <w:rFonts w:ascii="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eGrid62">
    <w:name w:val="Table Grid 62"/>
    <w:basedOn w:val="TableNormal"/>
    <w:next w:val="TableGrid6"/>
    <w:semiHidden/>
    <w:rsid w:val="00862FBB"/>
    <w:rPr>
      <w:rFonts w:ascii="Times New Roman" w:hAnsi="Times New Roman"/>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eGrid72">
    <w:name w:val="Table Grid 72"/>
    <w:basedOn w:val="TableNormal"/>
    <w:next w:val="TableGrid7"/>
    <w:semiHidden/>
    <w:rsid w:val="00862FBB"/>
    <w:rPr>
      <w:rFonts w:ascii="Times New Roman" w:hAnsi="Times New Roman"/>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eGrid82">
    <w:name w:val="Table Grid 82"/>
    <w:basedOn w:val="TableNormal"/>
    <w:next w:val="TableGrid8"/>
    <w:semiHidden/>
    <w:rsid w:val="00862FBB"/>
    <w:rPr>
      <w:rFonts w:ascii="Times New Roman" w:hAnsi="Times New Roman"/>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TableList12">
    <w:name w:val="Table List 12"/>
    <w:basedOn w:val="TableNormal"/>
    <w:next w:val="TableList1"/>
    <w:semiHidden/>
    <w:rsid w:val="00862FBB"/>
    <w:rPr>
      <w:rFonts w:ascii="Times New Roman" w:hAnsi="Times New Roman"/>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List22">
    <w:name w:val="Table List 22"/>
    <w:basedOn w:val="TableNormal"/>
    <w:next w:val="TableList2"/>
    <w:semiHidden/>
    <w:rsid w:val="00862FBB"/>
    <w:rPr>
      <w:rFonts w:ascii="Times New Roman" w:hAnsi="Times New Roman"/>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List32">
    <w:name w:val="Table List 32"/>
    <w:basedOn w:val="TableNormal"/>
    <w:next w:val="TableList3"/>
    <w:semiHidden/>
    <w:rsid w:val="00862FBB"/>
    <w:rPr>
      <w:rFonts w:ascii="Times New Roman" w:hAnsi="Times New Roman"/>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TableList42">
    <w:name w:val="Table List 42"/>
    <w:basedOn w:val="TableNormal"/>
    <w:next w:val="TableList4"/>
    <w:semiHidden/>
    <w:rsid w:val="00862FBB"/>
    <w:rPr>
      <w:rFonts w:ascii="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TableList52">
    <w:name w:val="Table List 52"/>
    <w:basedOn w:val="TableNormal"/>
    <w:next w:val="TableList5"/>
    <w:semiHidden/>
    <w:rsid w:val="00862FBB"/>
    <w:rPr>
      <w:rFonts w:ascii="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TableList62">
    <w:name w:val="Table List 62"/>
    <w:basedOn w:val="TableNormal"/>
    <w:next w:val="TableList6"/>
    <w:semiHidden/>
    <w:rsid w:val="00862FBB"/>
    <w:rPr>
      <w:rFonts w:ascii="Times New Roman" w:hAnsi="Times New Roman"/>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TableList72">
    <w:name w:val="Table List 72"/>
    <w:basedOn w:val="TableNormal"/>
    <w:next w:val="TableList7"/>
    <w:semiHidden/>
    <w:rsid w:val="00862FBB"/>
    <w:rPr>
      <w:rFonts w:ascii="Times New Roman" w:hAnsi="Times New Roman"/>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TableList82">
    <w:name w:val="Table List 82"/>
    <w:basedOn w:val="TableNormal"/>
    <w:next w:val="TableList8"/>
    <w:semiHidden/>
    <w:rsid w:val="00862FBB"/>
    <w:rPr>
      <w:rFonts w:ascii="Times New Roman" w:hAnsi="Times New Roman"/>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TableProfessional2">
    <w:name w:val="Table Professional2"/>
    <w:basedOn w:val="TableNormal"/>
    <w:next w:val="TableProfessional"/>
    <w:semiHidden/>
    <w:rsid w:val="00862FBB"/>
    <w:rPr>
      <w:rFonts w:ascii="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TableSimple12">
    <w:name w:val="Table Simple 12"/>
    <w:basedOn w:val="TableNormal"/>
    <w:next w:val="TableSimple1"/>
    <w:semiHidden/>
    <w:rsid w:val="00862FBB"/>
    <w:rPr>
      <w:rFonts w:ascii="Times New Roman" w:hAnsi="Times New Roman"/>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TableSimple22">
    <w:name w:val="Table Simple 22"/>
    <w:basedOn w:val="TableNormal"/>
    <w:next w:val="TableSimple2"/>
    <w:semiHidden/>
    <w:rsid w:val="00862FBB"/>
    <w:rPr>
      <w:rFonts w:ascii="Times New Roman" w:hAnsi="Times New Roman"/>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TableSimple32">
    <w:name w:val="Table Simple 32"/>
    <w:basedOn w:val="TableNormal"/>
    <w:next w:val="TableSimple3"/>
    <w:semiHidden/>
    <w:rsid w:val="00862FBB"/>
    <w:rPr>
      <w:rFonts w:ascii="Times New Roman" w:hAnsi="Times New Roman"/>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TableSubtle12">
    <w:name w:val="Table Subtle 12"/>
    <w:basedOn w:val="TableNormal"/>
    <w:next w:val="TableSubtle1"/>
    <w:semiHidden/>
    <w:rsid w:val="00862FBB"/>
    <w:rPr>
      <w:rFonts w:ascii="Times New Roman" w:hAnsi="Times New Roman"/>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Subtle22">
    <w:name w:val="Table Subtle 22"/>
    <w:basedOn w:val="TableNormal"/>
    <w:next w:val="TableSubtle2"/>
    <w:semiHidden/>
    <w:rsid w:val="00862FBB"/>
    <w:rPr>
      <w:rFonts w:ascii="Times New Roman" w:hAnsi="Times New Roman"/>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Theme2">
    <w:name w:val="Table Theme2"/>
    <w:basedOn w:val="TableNormal"/>
    <w:next w:val="TableTheme"/>
    <w:semiHidden/>
    <w:rsid w:val="00862FBB"/>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Web12">
    <w:name w:val="Table Web 12"/>
    <w:basedOn w:val="TableNormal"/>
    <w:next w:val="TableWeb1"/>
    <w:semiHidden/>
    <w:rsid w:val="00862FBB"/>
    <w:rPr>
      <w:rFonts w:ascii="Times New Roman" w:hAnsi="Times New Roman"/>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TableWeb22">
    <w:name w:val="Table Web 22"/>
    <w:basedOn w:val="TableNormal"/>
    <w:next w:val="TableWeb2"/>
    <w:semiHidden/>
    <w:rsid w:val="00862FBB"/>
    <w:rPr>
      <w:rFonts w:ascii="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TableWeb32">
    <w:name w:val="Table Web 32"/>
    <w:basedOn w:val="TableNormal"/>
    <w:next w:val="TableWeb3"/>
    <w:semiHidden/>
    <w:rsid w:val="00862FBB"/>
    <w:rPr>
      <w:rFonts w:ascii="Times New Roman" w:hAnsi="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Table3Deffects12">
    <w:name w:val="Table 3D effects 12"/>
    <w:basedOn w:val="TableNormal"/>
    <w:next w:val="Table3Deffects1"/>
    <w:semiHidden/>
    <w:rsid w:val="00862FBB"/>
    <w:rPr>
      <w:rFonts w:ascii="Times New Roman" w:hAnsi="Times New Roman"/>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Table3Deffects22">
    <w:name w:val="Table 3D effects 22"/>
    <w:basedOn w:val="TableNormal"/>
    <w:next w:val="Table3Deffects2"/>
    <w:semiHidden/>
    <w:rsid w:val="00862FBB"/>
    <w:rPr>
      <w:rFonts w:ascii="Times New Roman" w:hAnsi="Times New Roman"/>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3Deffects32">
    <w:name w:val="Table 3D effects 32"/>
    <w:basedOn w:val="TableNormal"/>
    <w:next w:val="Table3Deffects3"/>
    <w:semiHidden/>
    <w:rsid w:val="00862FBB"/>
    <w:rPr>
      <w:rFonts w:ascii="Times New Roman" w:hAnsi="Times New Roman"/>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Classic12">
    <w:name w:val="Table Classic 12"/>
    <w:basedOn w:val="TableNormal"/>
    <w:next w:val="TableClassic1"/>
    <w:semiHidden/>
    <w:rsid w:val="00862FBB"/>
    <w:rPr>
      <w:rFonts w:ascii="Times New Roman" w:hAnsi="Times New Roman"/>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Classic22">
    <w:name w:val="Table Classic 22"/>
    <w:basedOn w:val="TableNormal"/>
    <w:next w:val="TableClassic2"/>
    <w:semiHidden/>
    <w:rsid w:val="00862FBB"/>
    <w:rPr>
      <w:rFonts w:ascii="Times New Roman" w:hAnsi="Times New Roman"/>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TableClassic32">
    <w:name w:val="Table Classic 32"/>
    <w:basedOn w:val="TableNormal"/>
    <w:next w:val="TableClassic3"/>
    <w:semiHidden/>
    <w:rsid w:val="00862FBB"/>
    <w:rPr>
      <w:rFonts w:ascii="Times New Roman" w:hAnsi="Times New Roman"/>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TableClassic42">
    <w:name w:val="Table Classic 42"/>
    <w:basedOn w:val="TableNormal"/>
    <w:next w:val="TableClassic4"/>
    <w:semiHidden/>
    <w:rsid w:val="00862FBB"/>
    <w:rPr>
      <w:rFonts w:ascii="Times New Roman" w:hAnsi="Times New Roman"/>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TableColorful12">
    <w:name w:val="Table Colorful 12"/>
    <w:basedOn w:val="TableNormal"/>
    <w:next w:val="TableColorful1"/>
    <w:semiHidden/>
    <w:rsid w:val="00862FBB"/>
    <w:rPr>
      <w:rFonts w:ascii="Times New Roman" w:hAnsi="Times New Roman"/>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LightShading-Accent111">
    <w:name w:val="Light Shading - Accent 111"/>
    <w:basedOn w:val="TableNormal"/>
    <w:uiPriority w:val="60"/>
    <w:rsid w:val="00862FBB"/>
    <w:rPr>
      <w:rFonts w:ascii="Times New Roman" w:hAnsi="Times New Roman"/>
      <w:color w:val="395975"/>
    </w:rPr>
    <w:tblPr>
      <w:tblStyleRowBandSize w:val="1"/>
      <w:tblStyleColBandSize w:val="1"/>
      <w:tblBorders>
        <w:top w:val="single" w:sz="8" w:space="0" w:color="4C789D"/>
        <w:bottom w:val="single" w:sz="8" w:space="0" w:color="4C789D"/>
      </w:tblBorders>
    </w:tblPr>
    <w:tblStylePr w:type="firstRow">
      <w:pPr>
        <w:spacing w:before="0" w:after="0" w:line="240" w:lineRule="auto"/>
      </w:pPr>
      <w:rPr>
        <w:b/>
        <w:bCs/>
      </w:rPr>
      <w:tblPr/>
      <w:tcPr>
        <w:tcBorders>
          <w:top w:val="single" w:sz="8" w:space="0" w:color="4C789D"/>
          <w:left w:val="nil"/>
          <w:bottom w:val="single" w:sz="8" w:space="0" w:color="4C789D"/>
          <w:right w:val="nil"/>
          <w:insideH w:val="nil"/>
          <w:insideV w:val="nil"/>
        </w:tcBorders>
      </w:tcPr>
    </w:tblStylePr>
    <w:tblStylePr w:type="lastRow">
      <w:pPr>
        <w:spacing w:before="0" w:after="0" w:line="240" w:lineRule="auto"/>
      </w:pPr>
      <w:rPr>
        <w:b/>
        <w:bCs/>
      </w:rPr>
      <w:tblPr/>
      <w:tcPr>
        <w:tcBorders>
          <w:top w:val="single" w:sz="8" w:space="0" w:color="4C789D"/>
          <w:left w:val="nil"/>
          <w:bottom w:val="single" w:sz="8" w:space="0" w:color="4C789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DE8"/>
      </w:tcPr>
    </w:tblStylePr>
    <w:tblStylePr w:type="band1Horz">
      <w:tblPr/>
      <w:tcPr>
        <w:tcBorders>
          <w:left w:val="nil"/>
          <w:right w:val="nil"/>
          <w:insideH w:val="nil"/>
          <w:insideV w:val="nil"/>
        </w:tcBorders>
        <w:shd w:val="clear" w:color="auto" w:fill="D0DDE8"/>
      </w:tcPr>
    </w:tblStylePr>
  </w:style>
  <w:style w:type="table" w:customStyle="1" w:styleId="EnerNOCReportTable1">
    <w:name w:val="EnerNOC Report Table1"/>
    <w:basedOn w:val="TableNormal"/>
    <w:rsid w:val="00862FBB"/>
    <w:rPr>
      <w:rFonts w:ascii="Calibri" w:hAnsi="Calibri"/>
    </w:rPr>
    <w:tblPr>
      <w:tblInd w:w="115"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CellMar>
        <w:top w:w="58" w:type="dxa"/>
        <w:left w:w="115" w:type="dxa"/>
        <w:bottom w:w="58" w:type="dxa"/>
        <w:right w:w="115" w:type="dxa"/>
      </w:tblCellMar>
    </w:tblPr>
    <w:tcPr>
      <w:vAlign w:val="center"/>
    </w:tcPr>
    <w:tblStylePr w:type="firstRow">
      <w:pPr>
        <w:jc w:val="center"/>
      </w:pPr>
      <w:rPr>
        <w:rFonts w:ascii="Calibri" w:hAnsi="Calibri"/>
        <w:b/>
        <w:color w:val="FFFFFF"/>
        <w:sz w:val="20"/>
      </w:rPr>
      <w:tblPr/>
      <w:tcPr>
        <w:shd w:val="clear" w:color="auto" w:fill="003E74"/>
        <w:vAlign w:val="bottom"/>
      </w:tcPr>
    </w:tblStylePr>
  </w:style>
  <w:style w:type="table" w:customStyle="1" w:styleId="EnerNOCReportTable21">
    <w:name w:val="EnerNOC Report Table 21"/>
    <w:basedOn w:val="EnerNOCReportTable"/>
    <w:uiPriority w:val="99"/>
    <w:qFormat/>
    <w:rsid w:val="00862FBB"/>
    <w:rPr>
      <w:sz w:val="18"/>
    </w:rPr>
    <w:tblPr>
      <w:tblStyleRowBandSize w:val="1"/>
      <w:tblStyleColBandSize w:val="1"/>
    </w:tblPr>
    <w:trPr>
      <w:cantSplit/>
    </w:trPr>
    <w:tcPr>
      <w:shd w:val="clear" w:color="auto" w:fill="FFFFFF"/>
      <w:tcMar>
        <w:top w:w="14" w:type="dxa"/>
        <w:bottom w:w="14" w:type="dxa"/>
      </w:tcMar>
    </w:tcPr>
    <w:tblStylePr w:type="firstRow">
      <w:pPr>
        <w:jc w:val="center"/>
      </w:pPr>
      <w:rPr>
        <w:rFonts w:ascii="Calibri" w:hAnsi="Calibri"/>
        <w:b/>
        <w:color w:val="FFFFFF"/>
        <w:sz w:val="18"/>
      </w:rPr>
      <w:tblPr/>
      <w:trPr>
        <w:cantSplit w:val="0"/>
      </w:trPr>
      <w:tcPr>
        <w:shd w:val="clear" w:color="auto" w:fill="003E74"/>
        <w:vAlign w:val="bottom"/>
      </w:tcPr>
    </w:tblStylePr>
    <w:tblStylePr w:type="lastRow">
      <w:rPr>
        <w:rFonts w:ascii="Calibri" w:hAnsi="Calibri"/>
        <w:sz w:val="20"/>
      </w:rPr>
    </w:tblStylePr>
    <w:tblStylePr w:type="firstCol">
      <w:pPr>
        <w:jc w:val="left"/>
      </w:pPr>
      <w:rPr>
        <w:rFonts w:ascii="Calibri" w:hAnsi="Calibri"/>
        <w:sz w:val="18"/>
      </w:rPr>
      <w:tblPr/>
      <w:trPr>
        <w:cantSplit w:val="0"/>
      </w:trPr>
    </w:tblStylePr>
    <w:tblStylePr w:type="band1Vert">
      <w:pPr>
        <w:jc w:val="left"/>
      </w:pPr>
      <w:rPr>
        <w:rFonts w:ascii="Calibri" w:hAnsi="Calibri"/>
        <w:sz w:val="18"/>
      </w:rPr>
      <w:tblPr/>
      <w:trPr>
        <w:cantSplit w:val="0"/>
      </w:trPr>
    </w:tblStylePr>
    <w:tblStylePr w:type="band2Vert">
      <w:pPr>
        <w:jc w:val="left"/>
      </w:pPr>
      <w:rPr>
        <w:rFonts w:ascii="Calibri" w:hAnsi="Calibri"/>
        <w:sz w:val="18"/>
      </w:rPr>
      <w:tblPr/>
      <w:trPr>
        <w:cantSplit w:val="0"/>
      </w:trPr>
    </w:tblStylePr>
    <w:tblStylePr w:type="band1Horz">
      <w:rPr>
        <w:rFonts w:ascii="Calibri" w:hAnsi="Calibri"/>
        <w:sz w:val="18"/>
      </w:rPr>
      <w:tblPr/>
      <w:trPr>
        <w:cantSplit w:val="0"/>
      </w:trPr>
    </w:tblStylePr>
    <w:tblStylePr w:type="band2Horz">
      <w:pPr>
        <w:jc w:val="left"/>
      </w:pPr>
      <w:rPr>
        <w:rFonts w:ascii="Calibri" w:hAnsi="Calibri"/>
        <w:sz w:val="18"/>
      </w:rPr>
      <w:tblPr/>
      <w:trPr>
        <w:cantSplit w:val="0"/>
      </w:trPr>
      <w:tcPr>
        <w:vAlign w:val="top"/>
      </w:tcPr>
    </w:tblStylePr>
  </w:style>
  <w:style w:type="numbering" w:customStyle="1" w:styleId="ImportedStyle61">
    <w:name w:val="Imported Style 61"/>
    <w:rsid w:val="00862FBB"/>
  </w:style>
  <w:style w:type="numbering" w:customStyle="1" w:styleId="NoList3">
    <w:name w:val="No List3"/>
    <w:next w:val="NoList"/>
    <w:uiPriority w:val="99"/>
    <w:semiHidden/>
    <w:unhideWhenUsed/>
    <w:rsid w:val="008C5F6F"/>
  </w:style>
  <w:style w:type="table" w:customStyle="1" w:styleId="LightShading12">
    <w:name w:val="Light Shading12"/>
    <w:basedOn w:val="TableNormal"/>
    <w:uiPriority w:val="60"/>
    <w:rsid w:val="008C5F6F"/>
    <w:rPr>
      <w:rFonts w:ascii="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AEGReportTable2">
    <w:name w:val="AEG Report Table2"/>
    <w:basedOn w:val="TableNormal"/>
    <w:rsid w:val="008C5F6F"/>
    <w:rPr>
      <w:rFonts w:ascii="Calibri" w:hAnsi="Calibri"/>
    </w:rPr>
    <w:tblPr>
      <w:tblInd w:w="115"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CellMar>
        <w:top w:w="58" w:type="dxa"/>
        <w:left w:w="115" w:type="dxa"/>
        <w:bottom w:w="58" w:type="dxa"/>
        <w:right w:w="115" w:type="dxa"/>
      </w:tblCellMar>
    </w:tblPr>
    <w:tcPr>
      <w:vAlign w:val="center"/>
    </w:tcPr>
    <w:tblStylePr w:type="firstRow">
      <w:pPr>
        <w:jc w:val="center"/>
      </w:pPr>
      <w:rPr>
        <w:rFonts w:ascii="Calibri" w:hAnsi="Calibri"/>
        <w:b/>
        <w:color w:val="FFFFFF"/>
        <w:sz w:val="20"/>
      </w:rPr>
      <w:tblPr/>
      <w:tcPr>
        <w:shd w:val="clear" w:color="auto" w:fill="003E74"/>
        <w:vAlign w:val="bottom"/>
      </w:tcPr>
    </w:tblStylePr>
  </w:style>
  <w:style w:type="table" w:customStyle="1" w:styleId="TableColorful23">
    <w:name w:val="Table Colorful 23"/>
    <w:basedOn w:val="TableNormal"/>
    <w:next w:val="TableColorful2"/>
    <w:semiHidden/>
    <w:rsid w:val="008C5F6F"/>
    <w:rPr>
      <w:rFonts w:ascii="Times New Roman" w:hAnsi="Times New Roman"/>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TableColorful33">
    <w:name w:val="Table Colorful 33"/>
    <w:basedOn w:val="TableNormal"/>
    <w:next w:val="TableColorful3"/>
    <w:semiHidden/>
    <w:rsid w:val="008C5F6F"/>
    <w:rPr>
      <w:rFonts w:ascii="Times New Roman" w:hAnsi="Times New Roman"/>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TableColumns13">
    <w:name w:val="Table Columns 13"/>
    <w:basedOn w:val="TableNormal"/>
    <w:next w:val="TableColumns1"/>
    <w:semiHidden/>
    <w:rsid w:val="008C5F6F"/>
    <w:rPr>
      <w:rFonts w:ascii="Times New Roman" w:hAnsi="Times New Roman"/>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Columns23">
    <w:name w:val="Table Columns 23"/>
    <w:basedOn w:val="TableNormal"/>
    <w:next w:val="TableColumns2"/>
    <w:semiHidden/>
    <w:rsid w:val="008C5F6F"/>
    <w:rPr>
      <w:rFonts w:ascii="Times New Roman" w:hAnsi="Times New Roman"/>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Columns33">
    <w:name w:val="Table Columns 33"/>
    <w:basedOn w:val="TableNormal"/>
    <w:next w:val="TableColumns3"/>
    <w:semiHidden/>
    <w:rsid w:val="008C5F6F"/>
    <w:rPr>
      <w:rFonts w:ascii="Times New Roman" w:hAnsi="Times New Roman"/>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TableColumns43">
    <w:name w:val="Table Columns 43"/>
    <w:basedOn w:val="TableNormal"/>
    <w:next w:val="TableColumns4"/>
    <w:semiHidden/>
    <w:rsid w:val="008C5F6F"/>
    <w:rPr>
      <w:rFonts w:ascii="Times New Roman" w:hAnsi="Times New Roman"/>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TableColumns53">
    <w:name w:val="Table Columns 53"/>
    <w:basedOn w:val="TableNormal"/>
    <w:next w:val="TableColumns5"/>
    <w:semiHidden/>
    <w:rsid w:val="008C5F6F"/>
    <w:rPr>
      <w:rFonts w:ascii="Times New Roman" w:hAnsi="Times New Roman"/>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TableContemporary3">
    <w:name w:val="Table Contemporary3"/>
    <w:basedOn w:val="TableNormal"/>
    <w:next w:val="TableContemporary"/>
    <w:semiHidden/>
    <w:rsid w:val="008C5F6F"/>
    <w:rPr>
      <w:rFonts w:ascii="Times New Roman" w:hAnsi="Times New Roman"/>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TableElegant3">
    <w:name w:val="Table Elegant3"/>
    <w:basedOn w:val="TableNormal"/>
    <w:next w:val="TableElegant"/>
    <w:semiHidden/>
    <w:rsid w:val="008C5F6F"/>
    <w:rPr>
      <w:rFonts w:ascii="Times New Roman" w:hAnsi="Times New Roma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TableGrid30">
    <w:name w:val="Table Grid3"/>
    <w:basedOn w:val="TableNormal"/>
    <w:next w:val="TableGrid"/>
    <w:rsid w:val="008C5F6F"/>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3">
    <w:name w:val="Table Grid 13"/>
    <w:basedOn w:val="TableNormal"/>
    <w:next w:val="TableGrid1"/>
    <w:semiHidden/>
    <w:rsid w:val="008C5F6F"/>
    <w:rPr>
      <w:rFonts w:ascii="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TableGrid23">
    <w:name w:val="Table Grid 23"/>
    <w:basedOn w:val="TableNormal"/>
    <w:next w:val="TableGrid2"/>
    <w:semiHidden/>
    <w:rsid w:val="008C5F6F"/>
    <w:rPr>
      <w:rFonts w:ascii="Times New Roman" w:hAnsi="Times New Roman"/>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TableGrid33">
    <w:name w:val="Table Grid 33"/>
    <w:basedOn w:val="TableNormal"/>
    <w:next w:val="TableGrid3"/>
    <w:semiHidden/>
    <w:rsid w:val="008C5F6F"/>
    <w:rPr>
      <w:rFonts w:ascii="Times New Roman" w:hAnsi="Times New Roman"/>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TableGrid43">
    <w:name w:val="Table Grid 43"/>
    <w:basedOn w:val="TableNormal"/>
    <w:next w:val="TableGrid4"/>
    <w:semiHidden/>
    <w:rsid w:val="008C5F6F"/>
    <w:rPr>
      <w:rFonts w:ascii="Times New Roman" w:hAnsi="Times New Roman"/>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TableGrid53">
    <w:name w:val="Table Grid 53"/>
    <w:basedOn w:val="TableNormal"/>
    <w:next w:val="TableGrid5"/>
    <w:semiHidden/>
    <w:rsid w:val="008C5F6F"/>
    <w:rPr>
      <w:rFonts w:ascii="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eGrid63">
    <w:name w:val="Table Grid 63"/>
    <w:basedOn w:val="TableNormal"/>
    <w:next w:val="TableGrid6"/>
    <w:semiHidden/>
    <w:rsid w:val="008C5F6F"/>
    <w:rPr>
      <w:rFonts w:ascii="Times New Roman" w:hAnsi="Times New Roman"/>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eGrid73">
    <w:name w:val="Table Grid 73"/>
    <w:basedOn w:val="TableNormal"/>
    <w:next w:val="TableGrid7"/>
    <w:semiHidden/>
    <w:rsid w:val="008C5F6F"/>
    <w:rPr>
      <w:rFonts w:ascii="Times New Roman" w:hAnsi="Times New Roman"/>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eGrid83">
    <w:name w:val="Table Grid 83"/>
    <w:basedOn w:val="TableNormal"/>
    <w:next w:val="TableGrid8"/>
    <w:semiHidden/>
    <w:rsid w:val="008C5F6F"/>
    <w:rPr>
      <w:rFonts w:ascii="Times New Roman" w:hAnsi="Times New Roman"/>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TableList13">
    <w:name w:val="Table List 13"/>
    <w:basedOn w:val="TableNormal"/>
    <w:next w:val="TableList1"/>
    <w:semiHidden/>
    <w:rsid w:val="008C5F6F"/>
    <w:rPr>
      <w:rFonts w:ascii="Times New Roman" w:hAnsi="Times New Roman"/>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List23">
    <w:name w:val="Table List 23"/>
    <w:basedOn w:val="TableNormal"/>
    <w:next w:val="TableList2"/>
    <w:semiHidden/>
    <w:rsid w:val="008C5F6F"/>
    <w:rPr>
      <w:rFonts w:ascii="Times New Roman" w:hAnsi="Times New Roman"/>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List33">
    <w:name w:val="Table List 33"/>
    <w:basedOn w:val="TableNormal"/>
    <w:next w:val="TableList3"/>
    <w:semiHidden/>
    <w:rsid w:val="008C5F6F"/>
    <w:rPr>
      <w:rFonts w:ascii="Times New Roman" w:hAnsi="Times New Roman"/>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TableList43">
    <w:name w:val="Table List 43"/>
    <w:basedOn w:val="TableNormal"/>
    <w:next w:val="TableList4"/>
    <w:semiHidden/>
    <w:rsid w:val="008C5F6F"/>
    <w:rPr>
      <w:rFonts w:ascii="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TableList53">
    <w:name w:val="Table List 53"/>
    <w:basedOn w:val="TableNormal"/>
    <w:next w:val="TableList5"/>
    <w:semiHidden/>
    <w:rsid w:val="008C5F6F"/>
    <w:rPr>
      <w:rFonts w:ascii="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TableList63">
    <w:name w:val="Table List 63"/>
    <w:basedOn w:val="TableNormal"/>
    <w:next w:val="TableList6"/>
    <w:semiHidden/>
    <w:rsid w:val="008C5F6F"/>
    <w:rPr>
      <w:rFonts w:ascii="Times New Roman" w:hAnsi="Times New Roman"/>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TableList73">
    <w:name w:val="Table List 73"/>
    <w:basedOn w:val="TableNormal"/>
    <w:next w:val="TableList7"/>
    <w:semiHidden/>
    <w:rsid w:val="008C5F6F"/>
    <w:rPr>
      <w:rFonts w:ascii="Times New Roman" w:hAnsi="Times New Roman"/>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TableList83">
    <w:name w:val="Table List 83"/>
    <w:basedOn w:val="TableNormal"/>
    <w:next w:val="TableList8"/>
    <w:semiHidden/>
    <w:rsid w:val="008C5F6F"/>
    <w:rPr>
      <w:rFonts w:ascii="Times New Roman" w:hAnsi="Times New Roman"/>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TableProfessional3">
    <w:name w:val="Table Professional3"/>
    <w:basedOn w:val="TableNormal"/>
    <w:next w:val="TableProfessional"/>
    <w:semiHidden/>
    <w:rsid w:val="008C5F6F"/>
    <w:rPr>
      <w:rFonts w:ascii="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TableSimple13">
    <w:name w:val="Table Simple 13"/>
    <w:basedOn w:val="TableNormal"/>
    <w:next w:val="TableSimple1"/>
    <w:semiHidden/>
    <w:rsid w:val="008C5F6F"/>
    <w:rPr>
      <w:rFonts w:ascii="Times New Roman" w:hAnsi="Times New Roman"/>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TableSimple23">
    <w:name w:val="Table Simple 23"/>
    <w:basedOn w:val="TableNormal"/>
    <w:next w:val="TableSimple2"/>
    <w:semiHidden/>
    <w:rsid w:val="008C5F6F"/>
    <w:rPr>
      <w:rFonts w:ascii="Times New Roman" w:hAnsi="Times New Roman"/>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TableSimple33">
    <w:name w:val="Table Simple 33"/>
    <w:basedOn w:val="TableNormal"/>
    <w:next w:val="TableSimple3"/>
    <w:semiHidden/>
    <w:rsid w:val="008C5F6F"/>
    <w:rPr>
      <w:rFonts w:ascii="Times New Roman" w:hAnsi="Times New Roman"/>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TableSubtle13">
    <w:name w:val="Table Subtle 13"/>
    <w:basedOn w:val="TableNormal"/>
    <w:next w:val="TableSubtle1"/>
    <w:semiHidden/>
    <w:rsid w:val="008C5F6F"/>
    <w:rPr>
      <w:rFonts w:ascii="Times New Roman" w:hAnsi="Times New Roman"/>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Subtle23">
    <w:name w:val="Table Subtle 23"/>
    <w:basedOn w:val="TableNormal"/>
    <w:next w:val="TableSubtle2"/>
    <w:semiHidden/>
    <w:rsid w:val="008C5F6F"/>
    <w:rPr>
      <w:rFonts w:ascii="Times New Roman" w:hAnsi="Times New Roman"/>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Theme3">
    <w:name w:val="Table Theme3"/>
    <w:basedOn w:val="TableNormal"/>
    <w:next w:val="TableTheme"/>
    <w:semiHidden/>
    <w:rsid w:val="008C5F6F"/>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Web13">
    <w:name w:val="Table Web 13"/>
    <w:basedOn w:val="TableNormal"/>
    <w:next w:val="TableWeb1"/>
    <w:semiHidden/>
    <w:rsid w:val="008C5F6F"/>
    <w:rPr>
      <w:rFonts w:ascii="Times New Roman" w:hAnsi="Times New Roman"/>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TableWeb23">
    <w:name w:val="Table Web 23"/>
    <w:basedOn w:val="TableNormal"/>
    <w:next w:val="TableWeb2"/>
    <w:semiHidden/>
    <w:rsid w:val="008C5F6F"/>
    <w:rPr>
      <w:rFonts w:ascii="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TableWeb33">
    <w:name w:val="Table Web 33"/>
    <w:basedOn w:val="TableNormal"/>
    <w:next w:val="TableWeb3"/>
    <w:semiHidden/>
    <w:rsid w:val="008C5F6F"/>
    <w:rPr>
      <w:rFonts w:ascii="Times New Roman" w:hAnsi="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Table3Deffects13">
    <w:name w:val="Table 3D effects 13"/>
    <w:basedOn w:val="TableNormal"/>
    <w:next w:val="Table3Deffects1"/>
    <w:semiHidden/>
    <w:rsid w:val="008C5F6F"/>
    <w:rPr>
      <w:rFonts w:ascii="Times New Roman" w:hAnsi="Times New Roman"/>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Table3Deffects23">
    <w:name w:val="Table 3D effects 23"/>
    <w:basedOn w:val="TableNormal"/>
    <w:next w:val="Table3Deffects2"/>
    <w:semiHidden/>
    <w:rsid w:val="008C5F6F"/>
    <w:rPr>
      <w:rFonts w:ascii="Times New Roman" w:hAnsi="Times New Roman"/>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3Deffects33">
    <w:name w:val="Table 3D effects 33"/>
    <w:basedOn w:val="TableNormal"/>
    <w:next w:val="Table3Deffects3"/>
    <w:semiHidden/>
    <w:rsid w:val="008C5F6F"/>
    <w:rPr>
      <w:rFonts w:ascii="Times New Roman" w:hAnsi="Times New Roman"/>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Classic13">
    <w:name w:val="Table Classic 13"/>
    <w:basedOn w:val="TableNormal"/>
    <w:next w:val="TableClassic1"/>
    <w:semiHidden/>
    <w:rsid w:val="008C5F6F"/>
    <w:rPr>
      <w:rFonts w:ascii="Times New Roman" w:hAnsi="Times New Roman"/>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Classic23">
    <w:name w:val="Table Classic 23"/>
    <w:basedOn w:val="TableNormal"/>
    <w:next w:val="TableClassic2"/>
    <w:semiHidden/>
    <w:rsid w:val="008C5F6F"/>
    <w:rPr>
      <w:rFonts w:ascii="Times New Roman" w:hAnsi="Times New Roman"/>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TableClassic33">
    <w:name w:val="Table Classic 33"/>
    <w:basedOn w:val="TableNormal"/>
    <w:next w:val="TableClassic3"/>
    <w:semiHidden/>
    <w:rsid w:val="008C5F6F"/>
    <w:rPr>
      <w:rFonts w:ascii="Times New Roman" w:hAnsi="Times New Roman"/>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TableClassic43">
    <w:name w:val="Table Classic 43"/>
    <w:basedOn w:val="TableNormal"/>
    <w:next w:val="TableClassic4"/>
    <w:semiHidden/>
    <w:rsid w:val="008C5F6F"/>
    <w:rPr>
      <w:rFonts w:ascii="Times New Roman" w:hAnsi="Times New Roman"/>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TableColorful13">
    <w:name w:val="Table Colorful 13"/>
    <w:basedOn w:val="TableNormal"/>
    <w:next w:val="TableColorful1"/>
    <w:semiHidden/>
    <w:rsid w:val="008C5F6F"/>
    <w:rPr>
      <w:rFonts w:ascii="Times New Roman" w:hAnsi="Times New Roman"/>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LightShading-Accent112">
    <w:name w:val="Light Shading - Accent 112"/>
    <w:basedOn w:val="TableNormal"/>
    <w:uiPriority w:val="60"/>
    <w:rsid w:val="008C5F6F"/>
    <w:rPr>
      <w:rFonts w:ascii="Times New Roman" w:hAnsi="Times New Roman"/>
      <w:color w:val="395975"/>
    </w:rPr>
    <w:tblPr>
      <w:tblStyleRowBandSize w:val="1"/>
      <w:tblStyleColBandSize w:val="1"/>
      <w:tblBorders>
        <w:top w:val="single" w:sz="8" w:space="0" w:color="4C789D"/>
        <w:bottom w:val="single" w:sz="8" w:space="0" w:color="4C789D"/>
      </w:tblBorders>
    </w:tblPr>
    <w:tblStylePr w:type="firstRow">
      <w:pPr>
        <w:spacing w:before="0" w:after="0" w:line="240" w:lineRule="auto"/>
      </w:pPr>
      <w:rPr>
        <w:b/>
        <w:bCs/>
      </w:rPr>
      <w:tblPr/>
      <w:tcPr>
        <w:tcBorders>
          <w:top w:val="single" w:sz="8" w:space="0" w:color="4C789D"/>
          <w:left w:val="nil"/>
          <w:bottom w:val="single" w:sz="8" w:space="0" w:color="4C789D"/>
          <w:right w:val="nil"/>
          <w:insideH w:val="nil"/>
          <w:insideV w:val="nil"/>
        </w:tcBorders>
      </w:tcPr>
    </w:tblStylePr>
    <w:tblStylePr w:type="lastRow">
      <w:pPr>
        <w:spacing w:before="0" w:after="0" w:line="240" w:lineRule="auto"/>
      </w:pPr>
      <w:rPr>
        <w:b/>
        <w:bCs/>
      </w:rPr>
      <w:tblPr/>
      <w:tcPr>
        <w:tcBorders>
          <w:top w:val="single" w:sz="8" w:space="0" w:color="4C789D"/>
          <w:left w:val="nil"/>
          <w:bottom w:val="single" w:sz="8" w:space="0" w:color="4C789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DE8"/>
      </w:tcPr>
    </w:tblStylePr>
    <w:tblStylePr w:type="band1Horz">
      <w:tblPr/>
      <w:tcPr>
        <w:tcBorders>
          <w:left w:val="nil"/>
          <w:right w:val="nil"/>
          <w:insideH w:val="nil"/>
          <w:insideV w:val="nil"/>
        </w:tcBorders>
        <w:shd w:val="clear" w:color="auto" w:fill="D0DDE8"/>
      </w:tcPr>
    </w:tblStylePr>
  </w:style>
  <w:style w:type="table" w:customStyle="1" w:styleId="EnerNOCReportTable20">
    <w:name w:val="EnerNOC Report Table2"/>
    <w:basedOn w:val="TableNormal"/>
    <w:rsid w:val="008C5F6F"/>
    <w:rPr>
      <w:rFonts w:ascii="Calibri" w:hAnsi="Calibri"/>
    </w:rPr>
    <w:tblPr>
      <w:tblInd w:w="115"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CellMar>
        <w:top w:w="58" w:type="dxa"/>
        <w:left w:w="115" w:type="dxa"/>
        <w:bottom w:w="58" w:type="dxa"/>
        <w:right w:w="115" w:type="dxa"/>
      </w:tblCellMar>
    </w:tblPr>
    <w:tcPr>
      <w:vAlign w:val="center"/>
    </w:tcPr>
    <w:tblStylePr w:type="firstRow">
      <w:pPr>
        <w:jc w:val="center"/>
      </w:pPr>
      <w:rPr>
        <w:rFonts w:ascii="Calibri" w:hAnsi="Calibri"/>
        <w:b/>
        <w:color w:val="FFFFFF"/>
        <w:sz w:val="20"/>
      </w:rPr>
      <w:tblPr/>
      <w:tcPr>
        <w:shd w:val="clear" w:color="auto" w:fill="003E74"/>
        <w:vAlign w:val="bottom"/>
      </w:tcPr>
    </w:tblStylePr>
  </w:style>
  <w:style w:type="table" w:customStyle="1" w:styleId="EnerNOCReportTable22">
    <w:name w:val="EnerNOC Report Table 22"/>
    <w:basedOn w:val="EnerNOCReportTable"/>
    <w:uiPriority w:val="99"/>
    <w:qFormat/>
    <w:rsid w:val="008C5F6F"/>
    <w:rPr>
      <w:sz w:val="18"/>
    </w:rPr>
    <w:tblPr>
      <w:tblStyleRowBandSize w:val="1"/>
      <w:tblStyleColBandSize w:val="1"/>
    </w:tblPr>
    <w:trPr>
      <w:cantSplit/>
    </w:trPr>
    <w:tcPr>
      <w:shd w:val="clear" w:color="auto" w:fill="FFFFFF"/>
      <w:tcMar>
        <w:top w:w="14" w:type="dxa"/>
        <w:bottom w:w="14" w:type="dxa"/>
      </w:tcMar>
    </w:tcPr>
    <w:tblStylePr w:type="firstRow">
      <w:pPr>
        <w:jc w:val="center"/>
      </w:pPr>
      <w:rPr>
        <w:rFonts w:ascii="Calibri" w:hAnsi="Calibri"/>
        <w:b/>
        <w:color w:val="FFFFFF"/>
        <w:sz w:val="18"/>
      </w:rPr>
      <w:tblPr/>
      <w:trPr>
        <w:cantSplit w:val="0"/>
      </w:trPr>
      <w:tcPr>
        <w:shd w:val="clear" w:color="auto" w:fill="003E74"/>
        <w:vAlign w:val="bottom"/>
      </w:tcPr>
    </w:tblStylePr>
    <w:tblStylePr w:type="lastRow">
      <w:rPr>
        <w:rFonts w:ascii="Calibri" w:hAnsi="Calibri"/>
        <w:sz w:val="20"/>
      </w:rPr>
    </w:tblStylePr>
    <w:tblStylePr w:type="firstCol">
      <w:pPr>
        <w:jc w:val="left"/>
      </w:pPr>
      <w:rPr>
        <w:rFonts w:ascii="Calibri" w:hAnsi="Calibri"/>
        <w:sz w:val="18"/>
      </w:rPr>
      <w:tblPr/>
      <w:trPr>
        <w:cantSplit w:val="0"/>
      </w:trPr>
    </w:tblStylePr>
    <w:tblStylePr w:type="band1Vert">
      <w:pPr>
        <w:jc w:val="left"/>
      </w:pPr>
      <w:rPr>
        <w:rFonts w:ascii="Calibri" w:hAnsi="Calibri"/>
        <w:sz w:val="18"/>
      </w:rPr>
      <w:tblPr/>
      <w:trPr>
        <w:cantSplit w:val="0"/>
      </w:trPr>
    </w:tblStylePr>
    <w:tblStylePr w:type="band2Vert">
      <w:pPr>
        <w:jc w:val="left"/>
      </w:pPr>
      <w:rPr>
        <w:rFonts w:ascii="Calibri" w:hAnsi="Calibri"/>
        <w:sz w:val="18"/>
      </w:rPr>
      <w:tblPr/>
      <w:trPr>
        <w:cantSplit w:val="0"/>
      </w:trPr>
    </w:tblStylePr>
    <w:tblStylePr w:type="band1Horz">
      <w:rPr>
        <w:rFonts w:ascii="Calibri" w:hAnsi="Calibri"/>
        <w:sz w:val="18"/>
      </w:rPr>
      <w:tblPr/>
      <w:trPr>
        <w:cantSplit w:val="0"/>
      </w:trPr>
    </w:tblStylePr>
    <w:tblStylePr w:type="band2Horz">
      <w:pPr>
        <w:jc w:val="left"/>
      </w:pPr>
      <w:rPr>
        <w:rFonts w:ascii="Calibri" w:hAnsi="Calibri"/>
        <w:sz w:val="18"/>
      </w:rPr>
      <w:tblPr/>
      <w:trPr>
        <w:cantSplit w:val="0"/>
      </w:trPr>
      <w:tcPr>
        <w:vAlign w:val="top"/>
      </w:tcPr>
    </w:tblStylePr>
  </w:style>
  <w:style w:type="numbering" w:customStyle="1" w:styleId="ImportedStyle62">
    <w:name w:val="Imported Style 62"/>
    <w:rsid w:val="008C5F6F"/>
  </w:style>
  <w:style w:type="numbering" w:customStyle="1" w:styleId="NoList4">
    <w:name w:val="No List4"/>
    <w:next w:val="NoList"/>
    <w:uiPriority w:val="99"/>
    <w:semiHidden/>
    <w:unhideWhenUsed/>
    <w:rsid w:val="00DE7855"/>
  </w:style>
  <w:style w:type="table" w:customStyle="1" w:styleId="LightShading13">
    <w:name w:val="Light Shading13"/>
    <w:basedOn w:val="TableNormal"/>
    <w:uiPriority w:val="60"/>
    <w:rsid w:val="00DE7855"/>
    <w:rPr>
      <w:rFonts w:ascii="Times New Roman" w:hAnsi="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AEGReportTable3">
    <w:name w:val="AEG Report Table3"/>
    <w:basedOn w:val="TableNormal"/>
    <w:rsid w:val="00DE7855"/>
    <w:rPr>
      <w:rFonts w:ascii="Calibri" w:hAnsi="Calibri"/>
    </w:rPr>
    <w:tblPr>
      <w:tblInd w:w="115"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CellMar>
        <w:top w:w="58" w:type="dxa"/>
        <w:left w:w="115" w:type="dxa"/>
        <w:bottom w:w="58" w:type="dxa"/>
        <w:right w:w="115" w:type="dxa"/>
      </w:tblCellMar>
    </w:tblPr>
    <w:tcPr>
      <w:vAlign w:val="center"/>
    </w:tcPr>
    <w:tblStylePr w:type="firstRow">
      <w:pPr>
        <w:jc w:val="center"/>
      </w:pPr>
      <w:rPr>
        <w:rFonts w:ascii="Calibri" w:hAnsi="Calibri"/>
        <w:b/>
        <w:color w:val="FFFFFF"/>
        <w:sz w:val="20"/>
      </w:rPr>
      <w:tblPr/>
      <w:tcPr>
        <w:shd w:val="clear" w:color="auto" w:fill="003E74"/>
        <w:vAlign w:val="bottom"/>
      </w:tcPr>
    </w:tblStylePr>
  </w:style>
  <w:style w:type="table" w:customStyle="1" w:styleId="TableColorful24">
    <w:name w:val="Table Colorful 24"/>
    <w:basedOn w:val="TableNormal"/>
    <w:next w:val="TableColorful2"/>
    <w:semiHidden/>
    <w:rsid w:val="00DE7855"/>
    <w:rPr>
      <w:rFonts w:ascii="Times New Roman" w:hAnsi="Times New Roman"/>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TableColorful34">
    <w:name w:val="Table Colorful 34"/>
    <w:basedOn w:val="TableNormal"/>
    <w:next w:val="TableColorful3"/>
    <w:semiHidden/>
    <w:rsid w:val="00DE7855"/>
    <w:rPr>
      <w:rFonts w:ascii="Times New Roman" w:hAnsi="Times New Roman"/>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TableColumns14">
    <w:name w:val="Table Columns 14"/>
    <w:basedOn w:val="TableNormal"/>
    <w:next w:val="TableColumns1"/>
    <w:semiHidden/>
    <w:rsid w:val="00DE7855"/>
    <w:rPr>
      <w:rFonts w:ascii="Times New Roman" w:hAnsi="Times New Roman"/>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Columns24">
    <w:name w:val="Table Columns 24"/>
    <w:basedOn w:val="TableNormal"/>
    <w:next w:val="TableColumns2"/>
    <w:semiHidden/>
    <w:rsid w:val="00DE7855"/>
    <w:rPr>
      <w:rFonts w:ascii="Times New Roman" w:hAnsi="Times New Roman"/>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Columns34">
    <w:name w:val="Table Columns 34"/>
    <w:basedOn w:val="TableNormal"/>
    <w:next w:val="TableColumns3"/>
    <w:semiHidden/>
    <w:rsid w:val="00DE7855"/>
    <w:rPr>
      <w:rFonts w:ascii="Times New Roman" w:hAnsi="Times New Roman"/>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TableColumns44">
    <w:name w:val="Table Columns 44"/>
    <w:basedOn w:val="TableNormal"/>
    <w:next w:val="TableColumns4"/>
    <w:semiHidden/>
    <w:rsid w:val="00DE7855"/>
    <w:rPr>
      <w:rFonts w:ascii="Times New Roman" w:hAnsi="Times New Roman"/>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TableColumns54">
    <w:name w:val="Table Columns 54"/>
    <w:basedOn w:val="TableNormal"/>
    <w:next w:val="TableColumns5"/>
    <w:semiHidden/>
    <w:rsid w:val="00DE7855"/>
    <w:rPr>
      <w:rFonts w:ascii="Times New Roman" w:hAnsi="Times New Roman"/>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TableContemporary4">
    <w:name w:val="Table Contemporary4"/>
    <w:basedOn w:val="TableNormal"/>
    <w:next w:val="TableContemporary"/>
    <w:semiHidden/>
    <w:rsid w:val="00DE7855"/>
    <w:rPr>
      <w:rFonts w:ascii="Times New Roman" w:hAnsi="Times New Roman"/>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TableElegant4">
    <w:name w:val="Table Elegant4"/>
    <w:basedOn w:val="TableNormal"/>
    <w:next w:val="TableElegant"/>
    <w:semiHidden/>
    <w:rsid w:val="00DE7855"/>
    <w:rPr>
      <w:rFonts w:ascii="Times New Roman" w:hAnsi="Times New Roma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TableGrid40">
    <w:name w:val="Table Grid4"/>
    <w:basedOn w:val="TableNormal"/>
    <w:next w:val="TableGrid"/>
    <w:rsid w:val="00DE7855"/>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4">
    <w:name w:val="Table Grid 14"/>
    <w:basedOn w:val="TableNormal"/>
    <w:next w:val="TableGrid1"/>
    <w:semiHidden/>
    <w:rsid w:val="00DE7855"/>
    <w:rPr>
      <w:rFonts w:ascii="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TableGrid24">
    <w:name w:val="Table Grid 24"/>
    <w:basedOn w:val="TableNormal"/>
    <w:next w:val="TableGrid2"/>
    <w:semiHidden/>
    <w:rsid w:val="00DE7855"/>
    <w:rPr>
      <w:rFonts w:ascii="Times New Roman" w:hAnsi="Times New Roman"/>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TableGrid34">
    <w:name w:val="Table Grid 34"/>
    <w:basedOn w:val="TableNormal"/>
    <w:next w:val="TableGrid3"/>
    <w:semiHidden/>
    <w:rsid w:val="00DE7855"/>
    <w:rPr>
      <w:rFonts w:ascii="Times New Roman" w:hAnsi="Times New Roman"/>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TableGrid44">
    <w:name w:val="Table Grid 44"/>
    <w:basedOn w:val="TableNormal"/>
    <w:next w:val="TableGrid4"/>
    <w:semiHidden/>
    <w:rsid w:val="00DE7855"/>
    <w:rPr>
      <w:rFonts w:ascii="Times New Roman" w:hAnsi="Times New Roman"/>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TableGrid54">
    <w:name w:val="Table Grid 54"/>
    <w:basedOn w:val="TableNormal"/>
    <w:next w:val="TableGrid5"/>
    <w:semiHidden/>
    <w:rsid w:val="00DE7855"/>
    <w:rPr>
      <w:rFonts w:ascii="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eGrid64">
    <w:name w:val="Table Grid 64"/>
    <w:basedOn w:val="TableNormal"/>
    <w:next w:val="TableGrid6"/>
    <w:semiHidden/>
    <w:rsid w:val="00DE7855"/>
    <w:rPr>
      <w:rFonts w:ascii="Times New Roman" w:hAnsi="Times New Roman"/>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eGrid74">
    <w:name w:val="Table Grid 74"/>
    <w:basedOn w:val="TableNormal"/>
    <w:next w:val="TableGrid7"/>
    <w:semiHidden/>
    <w:rsid w:val="00DE7855"/>
    <w:rPr>
      <w:rFonts w:ascii="Times New Roman" w:hAnsi="Times New Roman"/>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eGrid84">
    <w:name w:val="Table Grid 84"/>
    <w:basedOn w:val="TableNormal"/>
    <w:next w:val="TableGrid8"/>
    <w:semiHidden/>
    <w:rsid w:val="00DE7855"/>
    <w:rPr>
      <w:rFonts w:ascii="Times New Roman" w:hAnsi="Times New Roman"/>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TableList14">
    <w:name w:val="Table List 14"/>
    <w:basedOn w:val="TableNormal"/>
    <w:next w:val="TableList1"/>
    <w:semiHidden/>
    <w:rsid w:val="00DE7855"/>
    <w:rPr>
      <w:rFonts w:ascii="Times New Roman" w:hAnsi="Times New Roman"/>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List24">
    <w:name w:val="Table List 24"/>
    <w:basedOn w:val="TableNormal"/>
    <w:next w:val="TableList2"/>
    <w:semiHidden/>
    <w:rsid w:val="00DE7855"/>
    <w:rPr>
      <w:rFonts w:ascii="Times New Roman" w:hAnsi="Times New Roman"/>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List34">
    <w:name w:val="Table List 34"/>
    <w:basedOn w:val="TableNormal"/>
    <w:next w:val="TableList3"/>
    <w:semiHidden/>
    <w:rsid w:val="00DE7855"/>
    <w:rPr>
      <w:rFonts w:ascii="Times New Roman" w:hAnsi="Times New Roman"/>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TableList44">
    <w:name w:val="Table List 44"/>
    <w:basedOn w:val="TableNormal"/>
    <w:next w:val="TableList4"/>
    <w:semiHidden/>
    <w:rsid w:val="00DE7855"/>
    <w:rPr>
      <w:rFonts w:ascii="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TableList54">
    <w:name w:val="Table List 54"/>
    <w:basedOn w:val="TableNormal"/>
    <w:next w:val="TableList5"/>
    <w:semiHidden/>
    <w:rsid w:val="00DE7855"/>
    <w:rPr>
      <w:rFonts w:ascii="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TableList64">
    <w:name w:val="Table List 64"/>
    <w:basedOn w:val="TableNormal"/>
    <w:next w:val="TableList6"/>
    <w:semiHidden/>
    <w:rsid w:val="00DE7855"/>
    <w:rPr>
      <w:rFonts w:ascii="Times New Roman" w:hAnsi="Times New Roman"/>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TableList74">
    <w:name w:val="Table List 74"/>
    <w:basedOn w:val="TableNormal"/>
    <w:next w:val="TableList7"/>
    <w:semiHidden/>
    <w:rsid w:val="00DE7855"/>
    <w:rPr>
      <w:rFonts w:ascii="Times New Roman" w:hAnsi="Times New Roman"/>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TableList84">
    <w:name w:val="Table List 84"/>
    <w:basedOn w:val="TableNormal"/>
    <w:next w:val="TableList8"/>
    <w:semiHidden/>
    <w:rsid w:val="00DE7855"/>
    <w:rPr>
      <w:rFonts w:ascii="Times New Roman" w:hAnsi="Times New Roman"/>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TableProfessional4">
    <w:name w:val="Table Professional4"/>
    <w:basedOn w:val="TableNormal"/>
    <w:next w:val="TableProfessional"/>
    <w:semiHidden/>
    <w:rsid w:val="00DE7855"/>
    <w:rPr>
      <w:rFonts w:ascii="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TableSimple14">
    <w:name w:val="Table Simple 14"/>
    <w:basedOn w:val="TableNormal"/>
    <w:next w:val="TableSimple1"/>
    <w:semiHidden/>
    <w:rsid w:val="00DE7855"/>
    <w:rPr>
      <w:rFonts w:ascii="Times New Roman" w:hAnsi="Times New Roman"/>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TableSimple24">
    <w:name w:val="Table Simple 24"/>
    <w:basedOn w:val="TableNormal"/>
    <w:next w:val="TableSimple2"/>
    <w:semiHidden/>
    <w:rsid w:val="00DE7855"/>
    <w:rPr>
      <w:rFonts w:ascii="Times New Roman" w:hAnsi="Times New Roman"/>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TableSimple34">
    <w:name w:val="Table Simple 34"/>
    <w:basedOn w:val="TableNormal"/>
    <w:next w:val="TableSimple3"/>
    <w:semiHidden/>
    <w:rsid w:val="00DE7855"/>
    <w:rPr>
      <w:rFonts w:ascii="Times New Roman" w:hAnsi="Times New Roman"/>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TableSubtle14">
    <w:name w:val="Table Subtle 14"/>
    <w:basedOn w:val="TableNormal"/>
    <w:next w:val="TableSubtle1"/>
    <w:semiHidden/>
    <w:rsid w:val="00DE7855"/>
    <w:rPr>
      <w:rFonts w:ascii="Times New Roman" w:hAnsi="Times New Roman"/>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Subtle24">
    <w:name w:val="Table Subtle 24"/>
    <w:basedOn w:val="TableNormal"/>
    <w:next w:val="TableSubtle2"/>
    <w:semiHidden/>
    <w:rsid w:val="00DE7855"/>
    <w:rPr>
      <w:rFonts w:ascii="Times New Roman" w:hAnsi="Times New Roman"/>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Theme4">
    <w:name w:val="Table Theme4"/>
    <w:basedOn w:val="TableNormal"/>
    <w:next w:val="TableTheme"/>
    <w:semiHidden/>
    <w:rsid w:val="00DE7855"/>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Web14">
    <w:name w:val="Table Web 14"/>
    <w:basedOn w:val="TableNormal"/>
    <w:next w:val="TableWeb1"/>
    <w:semiHidden/>
    <w:rsid w:val="00DE7855"/>
    <w:rPr>
      <w:rFonts w:ascii="Times New Roman" w:hAnsi="Times New Roman"/>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TableWeb24">
    <w:name w:val="Table Web 24"/>
    <w:basedOn w:val="TableNormal"/>
    <w:next w:val="TableWeb2"/>
    <w:semiHidden/>
    <w:rsid w:val="00DE7855"/>
    <w:rPr>
      <w:rFonts w:ascii="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TableWeb34">
    <w:name w:val="Table Web 34"/>
    <w:basedOn w:val="TableNormal"/>
    <w:next w:val="TableWeb3"/>
    <w:semiHidden/>
    <w:rsid w:val="00DE7855"/>
    <w:rPr>
      <w:rFonts w:ascii="Times New Roman" w:hAnsi="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Table3Deffects14">
    <w:name w:val="Table 3D effects 14"/>
    <w:basedOn w:val="TableNormal"/>
    <w:next w:val="Table3Deffects1"/>
    <w:semiHidden/>
    <w:rsid w:val="00DE7855"/>
    <w:rPr>
      <w:rFonts w:ascii="Times New Roman" w:hAnsi="Times New Roman"/>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Table3Deffects24">
    <w:name w:val="Table 3D effects 24"/>
    <w:basedOn w:val="TableNormal"/>
    <w:next w:val="Table3Deffects2"/>
    <w:semiHidden/>
    <w:rsid w:val="00DE7855"/>
    <w:rPr>
      <w:rFonts w:ascii="Times New Roman" w:hAnsi="Times New Roman"/>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3Deffects34">
    <w:name w:val="Table 3D effects 34"/>
    <w:basedOn w:val="TableNormal"/>
    <w:next w:val="Table3Deffects3"/>
    <w:semiHidden/>
    <w:rsid w:val="00DE7855"/>
    <w:rPr>
      <w:rFonts w:ascii="Times New Roman" w:hAnsi="Times New Roman"/>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Classic14">
    <w:name w:val="Table Classic 14"/>
    <w:basedOn w:val="TableNormal"/>
    <w:next w:val="TableClassic1"/>
    <w:semiHidden/>
    <w:rsid w:val="00DE7855"/>
    <w:rPr>
      <w:rFonts w:ascii="Times New Roman" w:hAnsi="Times New Roman"/>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Classic24">
    <w:name w:val="Table Classic 24"/>
    <w:basedOn w:val="TableNormal"/>
    <w:next w:val="TableClassic2"/>
    <w:semiHidden/>
    <w:rsid w:val="00DE7855"/>
    <w:rPr>
      <w:rFonts w:ascii="Times New Roman" w:hAnsi="Times New Roman"/>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TableClassic34">
    <w:name w:val="Table Classic 34"/>
    <w:basedOn w:val="TableNormal"/>
    <w:next w:val="TableClassic3"/>
    <w:semiHidden/>
    <w:rsid w:val="00DE7855"/>
    <w:rPr>
      <w:rFonts w:ascii="Times New Roman" w:hAnsi="Times New Roman"/>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TableClassic44">
    <w:name w:val="Table Classic 44"/>
    <w:basedOn w:val="TableNormal"/>
    <w:next w:val="TableClassic4"/>
    <w:semiHidden/>
    <w:rsid w:val="00DE7855"/>
    <w:rPr>
      <w:rFonts w:ascii="Times New Roman" w:hAnsi="Times New Roman"/>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TableColorful14">
    <w:name w:val="Table Colorful 14"/>
    <w:basedOn w:val="TableNormal"/>
    <w:next w:val="TableColorful1"/>
    <w:semiHidden/>
    <w:rsid w:val="00DE7855"/>
    <w:rPr>
      <w:rFonts w:ascii="Times New Roman" w:hAnsi="Times New Roman"/>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LightShading-Accent113">
    <w:name w:val="Light Shading - Accent 113"/>
    <w:basedOn w:val="TableNormal"/>
    <w:uiPriority w:val="60"/>
    <w:rsid w:val="00DE7855"/>
    <w:rPr>
      <w:rFonts w:ascii="Times New Roman" w:hAnsi="Times New Roman"/>
      <w:color w:val="395975"/>
    </w:rPr>
    <w:tblPr>
      <w:tblStyleRowBandSize w:val="1"/>
      <w:tblStyleColBandSize w:val="1"/>
      <w:tblBorders>
        <w:top w:val="single" w:sz="8" w:space="0" w:color="4C789D"/>
        <w:bottom w:val="single" w:sz="8" w:space="0" w:color="4C789D"/>
      </w:tblBorders>
    </w:tblPr>
    <w:tblStylePr w:type="firstRow">
      <w:pPr>
        <w:spacing w:before="0" w:after="0" w:line="240" w:lineRule="auto"/>
      </w:pPr>
      <w:rPr>
        <w:b/>
        <w:bCs/>
      </w:rPr>
      <w:tblPr/>
      <w:tcPr>
        <w:tcBorders>
          <w:top w:val="single" w:sz="8" w:space="0" w:color="4C789D"/>
          <w:left w:val="nil"/>
          <w:bottom w:val="single" w:sz="8" w:space="0" w:color="4C789D"/>
          <w:right w:val="nil"/>
          <w:insideH w:val="nil"/>
          <w:insideV w:val="nil"/>
        </w:tcBorders>
      </w:tcPr>
    </w:tblStylePr>
    <w:tblStylePr w:type="lastRow">
      <w:pPr>
        <w:spacing w:before="0" w:after="0" w:line="240" w:lineRule="auto"/>
      </w:pPr>
      <w:rPr>
        <w:b/>
        <w:bCs/>
      </w:rPr>
      <w:tblPr/>
      <w:tcPr>
        <w:tcBorders>
          <w:top w:val="single" w:sz="8" w:space="0" w:color="4C789D"/>
          <w:left w:val="nil"/>
          <w:bottom w:val="single" w:sz="8" w:space="0" w:color="4C789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DE8"/>
      </w:tcPr>
    </w:tblStylePr>
    <w:tblStylePr w:type="band1Horz">
      <w:tblPr/>
      <w:tcPr>
        <w:tcBorders>
          <w:left w:val="nil"/>
          <w:right w:val="nil"/>
          <w:insideH w:val="nil"/>
          <w:insideV w:val="nil"/>
        </w:tcBorders>
        <w:shd w:val="clear" w:color="auto" w:fill="D0DDE8"/>
      </w:tcPr>
    </w:tblStylePr>
  </w:style>
  <w:style w:type="table" w:customStyle="1" w:styleId="EnerNOCReportTable3">
    <w:name w:val="EnerNOC Report Table3"/>
    <w:basedOn w:val="TableNormal"/>
    <w:rsid w:val="00DE7855"/>
    <w:rPr>
      <w:rFonts w:ascii="Calibri" w:hAnsi="Calibri"/>
    </w:rPr>
    <w:tblPr>
      <w:tblInd w:w="115"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CellMar>
        <w:top w:w="58" w:type="dxa"/>
        <w:left w:w="115" w:type="dxa"/>
        <w:bottom w:w="58" w:type="dxa"/>
        <w:right w:w="115" w:type="dxa"/>
      </w:tblCellMar>
    </w:tblPr>
    <w:tcPr>
      <w:vAlign w:val="center"/>
    </w:tcPr>
    <w:tblStylePr w:type="firstRow">
      <w:pPr>
        <w:jc w:val="center"/>
      </w:pPr>
      <w:rPr>
        <w:rFonts w:ascii="Calibri" w:hAnsi="Calibri"/>
        <w:b/>
        <w:color w:val="FFFFFF"/>
        <w:sz w:val="20"/>
      </w:rPr>
      <w:tblPr/>
      <w:tcPr>
        <w:shd w:val="clear" w:color="auto" w:fill="003E74"/>
        <w:vAlign w:val="bottom"/>
      </w:tcPr>
    </w:tblStylePr>
  </w:style>
  <w:style w:type="table" w:customStyle="1" w:styleId="EnerNOCReportTable23">
    <w:name w:val="EnerNOC Report Table 23"/>
    <w:basedOn w:val="EnerNOCReportTable"/>
    <w:uiPriority w:val="99"/>
    <w:qFormat/>
    <w:rsid w:val="00DE7855"/>
    <w:rPr>
      <w:sz w:val="18"/>
    </w:rPr>
    <w:tblPr>
      <w:tblStyleRowBandSize w:val="1"/>
      <w:tblStyleColBandSize w:val="1"/>
    </w:tblPr>
    <w:trPr>
      <w:cantSplit/>
    </w:trPr>
    <w:tcPr>
      <w:shd w:val="clear" w:color="auto" w:fill="FFFFFF"/>
      <w:tcMar>
        <w:top w:w="14" w:type="dxa"/>
        <w:bottom w:w="14" w:type="dxa"/>
      </w:tcMar>
    </w:tcPr>
    <w:tblStylePr w:type="firstRow">
      <w:pPr>
        <w:jc w:val="center"/>
      </w:pPr>
      <w:rPr>
        <w:rFonts w:ascii="Calibri" w:hAnsi="Calibri"/>
        <w:b/>
        <w:color w:val="FFFFFF"/>
        <w:sz w:val="18"/>
      </w:rPr>
      <w:tblPr/>
      <w:trPr>
        <w:cantSplit w:val="0"/>
      </w:trPr>
      <w:tcPr>
        <w:shd w:val="clear" w:color="auto" w:fill="003E74"/>
        <w:vAlign w:val="bottom"/>
      </w:tcPr>
    </w:tblStylePr>
    <w:tblStylePr w:type="lastRow">
      <w:rPr>
        <w:rFonts w:ascii="Calibri" w:hAnsi="Calibri"/>
        <w:sz w:val="20"/>
      </w:rPr>
    </w:tblStylePr>
    <w:tblStylePr w:type="firstCol">
      <w:pPr>
        <w:jc w:val="left"/>
      </w:pPr>
      <w:rPr>
        <w:rFonts w:ascii="Calibri" w:hAnsi="Calibri"/>
        <w:sz w:val="18"/>
      </w:rPr>
      <w:tblPr/>
      <w:trPr>
        <w:cantSplit w:val="0"/>
      </w:trPr>
    </w:tblStylePr>
    <w:tblStylePr w:type="band1Vert">
      <w:pPr>
        <w:jc w:val="left"/>
      </w:pPr>
      <w:rPr>
        <w:rFonts w:ascii="Calibri" w:hAnsi="Calibri"/>
        <w:sz w:val="18"/>
      </w:rPr>
      <w:tblPr/>
      <w:trPr>
        <w:cantSplit w:val="0"/>
      </w:trPr>
    </w:tblStylePr>
    <w:tblStylePr w:type="band2Vert">
      <w:pPr>
        <w:jc w:val="left"/>
      </w:pPr>
      <w:rPr>
        <w:rFonts w:ascii="Calibri" w:hAnsi="Calibri"/>
        <w:sz w:val="18"/>
      </w:rPr>
      <w:tblPr/>
      <w:trPr>
        <w:cantSplit w:val="0"/>
      </w:trPr>
    </w:tblStylePr>
    <w:tblStylePr w:type="band1Horz">
      <w:rPr>
        <w:rFonts w:ascii="Calibri" w:hAnsi="Calibri"/>
        <w:sz w:val="18"/>
      </w:rPr>
      <w:tblPr/>
      <w:trPr>
        <w:cantSplit w:val="0"/>
      </w:trPr>
    </w:tblStylePr>
    <w:tblStylePr w:type="band2Horz">
      <w:pPr>
        <w:jc w:val="left"/>
      </w:pPr>
      <w:rPr>
        <w:rFonts w:ascii="Calibri" w:hAnsi="Calibri"/>
        <w:sz w:val="18"/>
      </w:rPr>
      <w:tblPr/>
      <w:trPr>
        <w:cantSplit w:val="0"/>
      </w:trPr>
      <w:tcPr>
        <w:vAlign w:val="top"/>
      </w:tcPr>
    </w:tblStylePr>
  </w:style>
  <w:style w:type="numbering" w:customStyle="1" w:styleId="ImportedStyle63">
    <w:name w:val="Imported Style 63"/>
    <w:rsid w:val="00DE7855"/>
  </w:style>
  <w:style w:type="table" w:customStyle="1" w:styleId="AEGReportTable-Basic1">
    <w:name w:val="AEG Report Table - Basic1"/>
    <w:basedOn w:val="TableNormal"/>
    <w:uiPriority w:val="99"/>
    <w:rsid w:val="005841D6"/>
    <w:pPr>
      <w:jc w:val="right"/>
    </w:pPr>
    <w:rPr>
      <w:rFonts w:ascii="Calibri" w:hAnsi="Calibri"/>
      <w:color w:val="1C1D4D"/>
      <w:sz w:val="18"/>
    </w:rPr>
    <w:tblPr>
      <w:tblStyleRowBandSize w:val="1"/>
      <w:tblStyleColBandSize w:val="1"/>
      <w:tblBorders>
        <w:bottom w:val="single" w:sz="4" w:space="0" w:color="FF7F00"/>
        <w:insideH w:val="single" w:sz="4" w:space="0" w:color="FF7F00"/>
      </w:tblBorders>
      <w:tblCellMar>
        <w:top w:w="29" w:type="dxa"/>
        <w:left w:w="115" w:type="dxa"/>
        <w:bottom w:w="29" w:type="dxa"/>
        <w:right w:w="115" w:type="dxa"/>
      </w:tblCellMar>
    </w:tblPr>
    <w:tcPr>
      <w:vAlign w:val="center"/>
    </w:tcPr>
    <w:tblStylePr w:type="firstRow">
      <w:pPr>
        <w:jc w:val="center"/>
      </w:pPr>
      <w:rPr>
        <w:b w:val="0"/>
        <w:color w:val="FFFFFF"/>
      </w:rPr>
      <w:tblPr/>
      <w:tcPr>
        <w:tcBorders>
          <w:top w:val="nil"/>
          <w:left w:val="nil"/>
          <w:bottom w:val="nil"/>
          <w:right w:val="nil"/>
          <w:insideH w:val="nil"/>
          <w:insideV w:val="nil"/>
          <w:tl2br w:val="nil"/>
          <w:tr2bl w:val="nil"/>
        </w:tcBorders>
        <w:shd w:val="clear" w:color="auto" w:fill="1C1D4D"/>
      </w:tcPr>
    </w:tblStylePr>
    <w:tblStylePr w:type="lastRow">
      <w:rPr>
        <w:b/>
        <w:color w:val="auto"/>
      </w:rPr>
      <w:tblPr/>
      <w:tcPr>
        <w:tcBorders>
          <w:top w:val="double" w:sz="4" w:space="0" w:color="FF7F00"/>
          <w:left w:val="nil"/>
          <w:bottom w:val="nil"/>
          <w:right w:val="nil"/>
          <w:insideH w:val="nil"/>
          <w:insideV w:val="nil"/>
          <w:tl2br w:val="nil"/>
          <w:tr2bl w:val="nil"/>
        </w:tcBorders>
      </w:tcPr>
    </w:tblStylePr>
    <w:tblStylePr w:type="firstCol">
      <w:pPr>
        <w:jc w:val="left"/>
      </w:pPr>
      <w:rPr>
        <w:b w:val="0"/>
        <w:color w:val="1C1D4D"/>
      </w:rPr>
    </w:tblStylePr>
    <w:tblStylePr w:type="band2Vert">
      <w:tblPr/>
      <w:tcPr>
        <w:shd w:val="clear" w:color="auto" w:fill="ECF2F0"/>
      </w:tcPr>
    </w:tblStylePr>
    <w:tblStylePr w:type="band1Horz">
      <w:tblPr/>
      <w:tcPr>
        <w:tcBorders>
          <w:top w:val="nil"/>
          <w:left w:val="nil"/>
          <w:bottom w:val="nil"/>
          <w:right w:val="nil"/>
          <w:insideH w:val="nil"/>
          <w:insideV w:val="nil"/>
          <w:tl2br w:val="nil"/>
          <w:tr2bl w:val="nil"/>
        </w:tcBorders>
      </w:tcPr>
    </w:tblStylePr>
    <w:tblStylePr w:type="band2Horz">
      <w:rPr>
        <w:color w:val="1C1D4D"/>
      </w:rPr>
      <w:tblPr/>
      <w:tcPr>
        <w:shd w:val="clear" w:color="auto" w:fill="ECF2F0"/>
      </w:tcPr>
    </w:tblStylePr>
  </w:style>
  <w:style w:type="paragraph" w:customStyle="1" w:styleId="BulletLevel2">
    <w:name w:val="Bullet Level 2"/>
    <w:basedOn w:val="BulletedList"/>
    <w:qFormat/>
    <w:rsid w:val="00452E66"/>
    <w:pPr>
      <w:numPr>
        <w:numId w:val="0"/>
      </w:numPr>
      <w:spacing w:line="240" w:lineRule="atLeast"/>
      <w:ind w:left="720" w:hanging="360"/>
    </w:pPr>
    <w:rPr>
      <w:sz w:val="20"/>
    </w:rPr>
  </w:style>
  <w:style w:type="table" w:styleId="ListTable1Light-Accent5">
    <w:name w:val="List Table 1 Light Accent 5"/>
    <w:basedOn w:val="TableNormal"/>
    <w:uiPriority w:val="46"/>
    <w:locked/>
    <w:rsid w:val="00C772C7"/>
    <w:tblPr>
      <w:tblStyleRowBandSize w:val="1"/>
      <w:tblStyleColBandSize w:val="1"/>
    </w:tblPr>
    <w:tblStylePr w:type="firstRow">
      <w:rPr>
        <w:b/>
        <w:bCs/>
      </w:rPr>
      <w:tblPr/>
      <w:tcPr>
        <w:tcBorders>
          <w:bottom w:val="single" w:sz="4" w:space="0" w:color="FFC79C" w:themeColor="accent5" w:themeTint="99"/>
        </w:tcBorders>
      </w:tcPr>
    </w:tblStylePr>
    <w:tblStylePr w:type="lastRow">
      <w:rPr>
        <w:b/>
        <w:bCs/>
      </w:rPr>
      <w:tblPr/>
      <w:tcPr>
        <w:tcBorders>
          <w:top w:val="single" w:sz="4" w:space="0" w:color="FFC79C" w:themeColor="accent5" w:themeTint="99"/>
        </w:tcBorders>
      </w:tcPr>
    </w:tblStylePr>
    <w:tblStylePr w:type="firstCol">
      <w:rPr>
        <w:b/>
        <w:bCs/>
      </w:rPr>
    </w:tblStylePr>
    <w:tblStylePr w:type="lastCol">
      <w:rPr>
        <w:b/>
        <w:bCs/>
      </w:rPr>
    </w:tblStylePr>
    <w:tblStylePr w:type="band1Vert">
      <w:tblPr/>
      <w:tcPr>
        <w:shd w:val="clear" w:color="auto" w:fill="FFECDE" w:themeFill="accent5" w:themeFillTint="33"/>
      </w:tcPr>
    </w:tblStylePr>
    <w:tblStylePr w:type="band1Horz">
      <w:tblPr/>
      <w:tcPr>
        <w:shd w:val="clear" w:color="auto" w:fill="FFECDE" w:themeFill="accent5" w:themeFillTint="33"/>
      </w:tcPr>
    </w:tblStylePr>
  </w:style>
  <w:style w:type="table" w:styleId="TableGridLight">
    <w:name w:val="Grid Table Light"/>
    <w:basedOn w:val="TableNormal"/>
    <w:uiPriority w:val="40"/>
    <w:locked/>
    <w:rsid w:val="00AC1560"/>
    <w:tblPr>
      <w:tblBorders>
        <w:top w:val="single" w:sz="4" w:space="0" w:color="B4B4BC" w:themeColor="background1" w:themeShade="BF"/>
        <w:left w:val="single" w:sz="4" w:space="0" w:color="B4B4BC" w:themeColor="background1" w:themeShade="BF"/>
        <w:bottom w:val="single" w:sz="4" w:space="0" w:color="B4B4BC" w:themeColor="background1" w:themeShade="BF"/>
        <w:right w:val="single" w:sz="4" w:space="0" w:color="B4B4BC" w:themeColor="background1" w:themeShade="BF"/>
        <w:insideH w:val="single" w:sz="4" w:space="0" w:color="B4B4BC" w:themeColor="background1" w:themeShade="BF"/>
        <w:insideV w:val="single" w:sz="4" w:space="0" w:color="B4B4BC" w:themeColor="background1" w:themeShade="BF"/>
      </w:tblBorders>
    </w:tblPr>
  </w:style>
  <w:style w:type="table" w:styleId="ListTable2-Accent5">
    <w:name w:val="List Table 2 Accent 5"/>
    <w:basedOn w:val="TableNormal"/>
    <w:uiPriority w:val="47"/>
    <w:locked/>
    <w:rsid w:val="0013199A"/>
    <w:tblPr>
      <w:tblStyleRowBandSize w:val="1"/>
      <w:tblStyleColBandSize w:val="1"/>
      <w:tblBorders>
        <w:top w:val="single" w:sz="4" w:space="0" w:color="FFC79C" w:themeColor="accent5" w:themeTint="99"/>
        <w:bottom w:val="single" w:sz="4" w:space="0" w:color="FFC79C" w:themeColor="accent5" w:themeTint="99"/>
        <w:insideH w:val="single" w:sz="4" w:space="0" w:color="FFC79C" w:themeColor="accent5"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FECDE" w:themeFill="accent5" w:themeFillTint="33"/>
      </w:tcPr>
    </w:tblStylePr>
    <w:tblStylePr w:type="band1Horz">
      <w:tblPr/>
      <w:tcPr>
        <w:shd w:val="clear" w:color="auto" w:fill="FFECDE" w:themeFill="accent5" w:themeFillTint="33"/>
      </w:tcPr>
    </w:tblStylePr>
  </w:style>
  <w:style w:type="character" w:customStyle="1" w:styleId="Heading7Char1">
    <w:name w:val="Heading 7 Char1"/>
    <w:aliases w:val="Apx 1st Level Header Char1"/>
    <w:basedOn w:val="DefaultParagraphFont"/>
    <w:semiHidden/>
    <w:rsid w:val="00425BD2"/>
    <w:rPr>
      <w:rFonts w:asciiTheme="majorHAnsi" w:eastAsiaTheme="majorEastAsia" w:hAnsiTheme="majorHAnsi" w:cstheme="majorBidi"/>
      <w:i/>
      <w:iCs/>
      <w:color w:val="92200A" w:themeColor="accent1" w:themeShade="7F"/>
    </w:rPr>
  </w:style>
  <w:style w:type="paragraph" w:customStyle="1" w:styleId="Subtitle2">
    <w:name w:val="Subtitle 2"/>
    <w:basedOn w:val="Subtitle"/>
    <w:link w:val="Subtitle2Char"/>
    <w:rsid w:val="001325DB"/>
    <w:rPr>
      <w:i/>
      <w:iCs/>
    </w:rPr>
  </w:style>
  <w:style w:type="character" w:customStyle="1" w:styleId="Subtitle2Char">
    <w:name w:val="Subtitle 2 Char"/>
    <w:basedOn w:val="BodyTextChar"/>
    <w:link w:val="Subtitle2"/>
    <w:rsid w:val="001325DB"/>
    <w:rPr>
      <w:rFonts w:asciiTheme="minorHAnsi" w:eastAsiaTheme="minorEastAsia" w:hAnsiTheme="minorHAnsi"/>
      <w:i/>
      <w:iCs/>
      <w:color w:val="F6F6F7" w:themeColor="background1"/>
      <w:spacing w:val="15"/>
      <w:kern w:val="18"/>
      <w:sz w:val="22"/>
      <w:szCs w:val="22"/>
      <w14:ligatures w14:val="standardContextual"/>
    </w:rPr>
  </w:style>
  <w:style w:type="table" w:styleId="PlainTable3">
    <w:name w:val="Plain Table 3"/>
    <w:basedOn w:val="TableNormal"/>
    <w:uiPriority w:val="43"/>
    <w:locked/>
    <w:rsid w:val="00A91C91"/>
    <w:tblPr>
      <w:tblStyleRowBandSize w:val="1"/>
      <w:tblStyleColBandSize w:val="1"/>
    </w:tblPr>
    <w:tblStylePr w:type="firstRow">
      <w:rPr>
        <w:b/>
        <w:bCs/>
        <w:caps/>
      </w:rPr>
      <w:tblPr/>
      <w:tcPr>
        <w:tcBorders>
          <w:bottom w:val="single" w:sz="4" w:space="0" w:color="746DB1"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46DB1" w:themeColor="text1" w:themeTint="80"/>
        </w:tcBorders>
      </w:tcPr>
    </w:tblStylePr>
    <w:tblStylePr w:type="lastCol">
      <w:rPr>
        <w:b/>
        <w:bCs/>
        <w:caps/>
      </w:rPr>
      <w:tblPr/>
      <w:tcPr>
        <w:tcBorders>
          <w:left w:val="nil"/>
        </w:tcBorders>
      </w:tcPr>
    </w:tblStylePr>
    <w:tblStylePr w:type="band1Vert">
      <w:tblPr/>
      <w:tcPr>
        <w:shd w:val="clear" w:color="auto" w:fill="E8E8EB" w:themeFill="background1" w:themeFillShade="F2"/>
      </w:tcPr>
    </w:tblStylePr>
    <w:tblStylePr w:type="band1Horz">
      <w:tblPr/>
      <w:tcPr>
        <w:shd w:val="clear" w:color="auto" w:fill="E8E8EB" w:themeFill="background1" w:themeFillShade="F2"/>
      </w:tcPr>
    </w:tblStylePr>
    <w:tblStylePr w:type="neCell">
      <w:tblPr/>
      <w:tcPr>
        <w:tcBorders>
          <w:left w:val="nil"/>
        </w:tcBorders>
      </w:tcPr>
    </w:tblStylePr>
    <w:tblStylePr w:type="nwCell">
      <w:tblPr/>
      <w:tcPr>
        <w:tcBorders>
          <w:right w:val="nil"/>
        </w:tcBorders>
      </w:tcPr>
    </w:tblStylePr>
  </w:style>
  <w:style w:type="table" w:styleId="ListTable2-Accent2">
    <w:name w:val="List Table 2 Accent 2"/>
    <w:basedOn w:val="TableNormal"/>
    <w:uiPriority w:val="47"/>
    <w:locked/>
    <w:rsid w:val="003B2311"/>
    <w:tblPr>
      <w:tblStyleRowBandSize w:val="1"/>
      <w:tblStyleColBandSize w:val="1"/>
      <w:tblBorders>
        <w:top w:val="single" w:sz="4" w:space="0" w:color="5B50EB" w:themeColor="accent2" w:themeTint="99"/>
        <w:bottom w:val="single" w:sz="4" w:space="0" w:color="5B50EB" w:themeColor="accent2" w:themeTint="99"/>
        <w:insideH w:val="single" w:sz="4" w:space="0" w:color="5B50EB" w:themeColor="accent2"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8C4F8" w:themeFill="accent2" w:themeFillTint="33"/>
      </w:tcPr>
    </w:tblStylePr>
    <w:tblStylePr w:type="band1Horz">
      <w:tblPr/>
      <w:tcPr>
        <w:shd w:val="clear" w:color="auto" w:fill="C8C4F8" w:themeFill="accent2" w:themeFillTint="33"/>
      </w:tcPr>
    </w:tblStylePr>
  </w:style>
  <w:style w:type="table" w:styleId="ListTable2">
    <w:name w:val="List Table 2"/>
    <w:basedOn w:val="TableNormal"/>
    <w:uiPriority w:val="47"/>
    <w:locked/>
    <w:rsid w:val="003B2311"/>
    <w:tblPr>
      <w:tblStyleRowBandSize w:val="1"/>
      <w:tblStyleColBandSize w:val="1"/>
      <w:tblBorders>
        <w:top w:val="single" w:sz="4" w:space="0" w:color="5C559E" w:themeColor="text1" w:themeTint="99"/>
        <w:bottom w:val="single" w:sz="4" w:space="0" w:color="5C559E" w:themeColor="text1" w:themeTint="99"/>
        <w:insideH w:val="single" w:sz="4" w:space="0" w:color="5C559E" w:themeColor="tex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7C5E0" w:themeFill="text1" w:themeFillTint="33"/>
      </w:tcPr>
    </w:tblStylePr>
    <w:tblStylePr w:type="band1Horz">
      <w:tblPr/>
      <w:tcPr>
        <w:shd w:val="clear" w:color="auto" w:fill="C7C5E0" w:themeFill="text1" w:themeFillTint="33"/>
      </w:tcPr>
    </w:tblStylePr>
  </w:style>
  <w:style w:type="paragraph" w:customStyle="1" w:styleId="CalloutBox">
    <w:name w:val="Callout Box"/>
    <w:next w:val="Normal"/>
    <w:qFormat/>
    <w:rsid w:val="008E6119"/>
    <w:pPr>
      <w:spacing w:after="160"/>
    </w:pPr>
    <w:rPr>
      <w:rFonts w:asciiTheme="minorHAnsi" w:eastAsia="Calibri" w:hAnsiTheme="minorHAnsi" w:cs="GT Eesti Display"/>
      <w:color w:val="000000"/>
      <w:sz w:val="18"/>
      <w:szCs w:val="18"/>
    </w:rPr>
  </w:style>
  <w:style w:type="paragraph" w:customStyle="1" w:styleId="EmphasisOrange">
    <w:name w:val="Emphasis Orange"/>
    <w:basedOn w:val="BodyText"/>
    <w:link w:val="EmphasisOrangeChar"/>
    <w:qFormat/>
    <w:rsid w:val="003E3DFB"/>
    <w:rPr>
      <w:b/>
      <w:color w:val="1E13A6" w:themeColor="accent2"/>
    </w:rPr>
  </w:style>
  <w:style w:type="paragraph" w:customStyle="1" w:styleId="4thLvlHead">
    <w:name w:val="4th Lvl Head"/>
    <w:basedOn w:val="Heading5"/>
    <w:link w:val="4thLvlHeadChar"/>
    <w:qFormat/>
    <w:rsid w:val="003E3DFB"/>
    <w:pPr>
      <w:keepNext/>
      <w:spacing w:before="160" w:after="0" w:line="240" w:lineRule="atLeast"/>
      <w:jc w:val="both"/>
    </w:pPr>
    <w:rPr>
      <w:rFonts w:ascii="Century Gothic" w:hAnsi="Century Gothic" w:cs="Arial"/>
      <w:bCs w:val="0"/>
      <w:color w:val="F26549" w:themeColor="accent1"/>
      <w:spacing w:val="8"/>
      <w:kern w:val="18"/>
      <w:sz w:val="18"/>
      <w:szCs w:val="18"/>
      <w14:ligatures w14:val="standardContextual"/>
    </w:rPr>
  </w:style>
  <w:style w:type="character" w:customStyle="1" w:styleId="EmphasisOrangeChar">
    <w:name w:val="Emphasis Orange Char"/>
    <w:basedOn w:val="BodyTextChar"/>
    <w:link w:val="EmphasisOrange"/>
    <w:rsid w:val="003E3DFB"/>
    <w:rPr>
      <w:rFonts w:asciiTheme="minorHAnsi" w:hAnsiTheme="minorHAnsi"/>
      <w:b/>
      <w:color w:val="1E13A6" w:themeColor="accent2"/>
      <w:spacing w:val="4"/>
      <w:kern w:val="18"/>
      <w:sz w:val="22"/>
      <w:szCs w:val="18"/>
      <w14:ligatures w14:val="standardContextual"/>
    </w:rPr>
  </w:style>
  <w:style w:type="character" w:customStyle="1" w:styleId="4thLvlHeadChar">
    <w:name w:val="4th Lvl Head Char"/>
    <w:basedOn w:val="Heading5Char"/>
    <w:link w:val="4thLvlHead"/>
    <w:rsid w:val="003E3DFB"/>
    <w:rPr>
      <w:rFonts w:ascii="Century Gothic" w:hAnsi="Century Gothic" w:cs="Arial"/>
      <w:b/>
      <w:bCs w:val="0"/>
      <w:iCs/>
      <w:color w:val="F26549" w:themeColor="accent1"/>
      <w:spacing w:val="8"/>
      <w:kern w:val="18"/>
      <w:sz w:val="18"/>
      <w:szCs w:val="18"/>
      <w14:ligatures w14:val="standardContextual"/>
    </w:rPr>
  </w:style>
  <w:style w:type="table" w:styleId="ListTable1Light">
    <w:name w:val="List Table 1 Light"/>
    <w:basedOn w:val="TableNormal"/>
    <w:uiPriority w:val="46"/>
    <w:locked/>
    <w:rsid w:val="003E3DFB"/>
    <w:tblPr>
      <w:tblStyleRowBandSize w:val="1"/>
      <w:tblStyleColBandSize w:val="1"/>
    </w:tblPr>
    <w:tblStylePr w:type="firstRow">
      <w:rPr>
        <w:b/>
        <w:bCs/>
      </w:rPr>
      <w:tblPr/>
      <w:tcPr>
        <w:tcBorders>
          <w:bottom w:val="single" w:sz="4" w:space="0" w:color="5C559E" w:themeColor="text1" w:themeTint="99"/>
        </w:tcBorders>
      </w:tcPr>
    </w:tblStylePr>
    <w:tblStylePr w:type="lastRow">
      <w:rPr>
        <w:b/>
        <w:bCs/>
      </w:rPr>
      <w:tblPr/>
      <w:tcPr>
        <w:tcBorders>
          <w:top w:val="single" w:sz="4" w:space="0" w:color="5C559E" w:themeColor="text1" w:themeTint="99"/>
        </w:tcBorders>
      </w:tcPr>
    </w:tblStylePr>
    <w:tblStylePr w:type="firstCol">
      <w:rPr>
        <w:b/>
        <w:bCs/>
      </w:rPr>
    </w:tblStylePr>
    <w:tblStylePr w:type="lastCol">
      <w:rPr>
        <w:b/>
        <w:bCs/>
      </w:rPr>
    </w:tblStylePr>
    <w:tblStylePr w:type="band1Vert">
      <w:tblPr/>
      <w:tcPr>
        <w:shd w:val="clear" w:color="auto" w:fill="C7C5E0" w:themeFill="text1" w:themeFillTint="33"/>
      </w:tcPr>
    </w:tblStylePr>
    <w:tblStylePr w:type="band1Horz">
      <w:tblPr/>
      <w:tcPr>
        <w:shd w:val="clear" w:color="auto" w:fill="C7C5E0" w:themeFill="text1" w:themeFillTint="33"/>
      </w:tcPr>
    </w:tblStylePr>
  </w:style>
  <w:style w:type="table" w:styleId="ListTable2-Accent1">
    <w:name w:val="List Table 2 Accent 1"/>
    <w:basedOn w:val="TableNormal"/>
    <w:uiPriority w:val="47"/>
    <w:locked/>
    <w:rsid w:val="00A47818"/>
    <w:tblPr>
      <w:tblStyleRowBandSize w:val="1"/>
      <w:tblStyleColBandSize w:val="1"/>
      <w:tblBorders>
        <w:top w:val="single" w:sz="4" w:space="0" w:color="F7A291" w:themeColor="accent1" w:themeTint="99"/>
        <w:bottom w:val="single" w:sz="4" w:space="0" w:color="F7A291" w:themeColor="accent1" w:themeTint="99"/>
        <w:insideH w:val="single" w:sz="4" w:space="0" w:color="F7A291" w:themeColor="accen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CE0DA" w:themeFill="accent1" w:themeFillTint="33"/>
      </w:tcPr>
    </w:tblStylePr>
    <w:tblStylePr w:type="band1Horz">
      <w:tblPr/>
      <w:tcPr>
        <w:shd w:val="clear" w:color="auto" w:fill="FCE0DA" w:themeFill="accent1" w:themeFillTint="33"/>
      </w:tcPr>
    </w:tblStylePr>
  </w:style>
  <w:style w:type="table" w:styleId="GridTable2-Accent4">
    <w:name w:val="Grid Table 2 Accent 4"/>
    <w:basedOn w:val="TableNormal"/>
    <w:uiPriority w:val="47"/>
    <w:locked/>
    <w:rsid w:val="00DB4882"/>
    <w:tblPr>
      <w:tblStyleRowBandSize w:val="1"/>
      <w:tblStyleColBandSize w:val="1"/>
      <w:tblBorders>
        <w:top w:val="single" w:sz="2" w:space="0" w:color="A98CE3" w:themeColor="accent4" w:themeTint="99"/>
        <w:bottom w:val="single" w:sz="2" w:space="0" w:color="A98CE3" w:themeColor="accent4" w:themeTint="99"/>
        <w:insideH w:val="single" w:sz="2" w:space="0" w:color="A98CE3" w:themeColor="accent4" w:themeTint="99"/>
        <w:insideV w:val="single" w:sz="2" w:space="0" w:color="A98CE3" w:themeColor="accent4" w:themeTint="99"/>
      </w:tblBorders>
    </w:tblPr>
    <w:tblStylePr w:type="firstRow">
      <w:rPr>
        <w:b/>
        <w:bCs/>
      </w:rPr>
      <w:tblPr/>
      <w:tcPr>
        <w:tcBorders>
          <w:top w:val="nil"/>
          <w:bottom w:val="single" w:sz="12" w:space="0" w:color="A98CE3" w:themeColor="accent4" w:themeTint="99"/>
          <w:insideH w:val="nil"/>
          <w:insideV w:val="nil"/>
        </w:tcBorders>
        <w:shd w:val="clear" w:color="auto" w:fill="F6F6F7" w:themeFill="background1"/>
      </w:tcPr>
    </w:tblStylePr>
    <w:tblStylePr w:type="lastRow">
      <w:rPr>
        <w:b/>
        <w:bCs/>
      </w:rPr>
      <w:tblPr/>
      <w:tcPr>
        <w:tcBorders>
          <w:top w:val="double" w:sz="2" w:space="0" w:color="A98CE3" w:themeColor="accent4" w:themeTint="99"/>
          <w:bottom w:val="nil"/>
          <w:insideH w:val="nil"/>
          <w:insideV w:val="nil"/>
        </w:tcBorders>
        <w:shd w:val="clear" w:color="auto" w:fill="F6F6F7" w:themeFill="background1"/>
      </w:tcPr>
    </w:tblStylePr>
    <w:tblStylePr w:type="firstCol">
      <w:rPr>
        <w:b/>
        <w:bCs/>
      </w:rPr>
    </w:tblStylePr>
    <w:tblStylePr w:type="lastCol">
      <w:rPr>
        <w:b/>
        <w:bCs/>
      </w:rPr>
    </w:tblStylePr>
    <w:tblStylePr w:type="band1Vert">
      <w:tblPr/>
      <w:tcPr>
        <w:shd w:val="clear" w:color="auto" w:fill="E2D8F5" w:themeFill="accent4" w:themeFillTint="33"/>
      </w:tcPr>
    </w:tblStylePr>
    <w:tblStylePr w:type="band1Horz">
      <w:tblPr/>
      <w:tcPr>
        <w:shd w:val="clear" w:color="auto" w:fill="E2D8F5" w:themeFill="accent4" w:themeFillTint="33"/>
      </w:tcPr>
    </w:tblStylePr>
  </w:style>
  <w:style w:type="paragraph" w:styleId="EndnoteText">
    <w:name w:val="endnote text"/>
    <w:basedOn w:val="Normal"/>
    <w:link w:val="EndnoteTextChar"/>
    <w:semiHidden/>
    <w:rsid w:val="00626BFB"/>
  </w:style>
  <w:style w:type="character" w:customStyle="1" w:styleId="EndnoteTextChar">
    <w:name w:val="Endnote Text Char"/>
    <w:basedOn w:val="DefaultParagraphFont"/>
    <w:link w:val="EndnoteText"/>
    <w:semiHidden/>
    <w:rsid w:val="00626BFB"/>
  </w:style>
  <w:style w:type="character" w:styleId="Mention">
    <w:name w:val="Mention"/>
    <w:basedOn w:val="DefaultParagraphFont"/>
    <w:uiPriority w:val="99"/>
    <w:unhideWhenUsed/>
    <w:rsid w:val="002A3BC6"/>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307448">
      <w:bodyDiv w:val="1"/>
      <w:marLeft w:val="0"/>
      <w:marRight w:val="0"/>
      <w:marTop w:val="0"/>
      <w:marBottom w:val="0"/>
      <w:divBdr>
        <w:top w:val="none" w:sz="0" w:space="0" w:color="auto"/>
        <w:left w:val="none" w:sz="0" w:space="0" w:color="auto"/>
        <w:bottom w:val="none" w:sz="0" w:space="0" w:color="auto"/>
        <w:right w:val="none" w:sz="0" w:space="0" w:color="auto"/>
      </w:divBdr>
    </w:div>
    <w:div w:id="34043137">
      <w:bodyDiv w:val="1"/>
      <w:marLeft w:val="0"/>
      <w:marRight w:val="0"/>
      <w:marTop w:val="0"/>
      <w:marBottom w:val="0"/>
      <w:divBdr>
        <w:top w:val="none" w:sz="0" w:space="0" w:color="auto"/>
        <w:left w:val="none" w:sz="0" w:space="0" w:color="auto"/>
        <w:bottom w:val="none" w:sz="0" w:space="0" w:color="auto"/>
        <w:right w:val="none" w:sz="0" w:space="0" w:color="auto"/>
      </w:divBdr>
    </w:div>
    <w:div w:id="54403551">
      <w:bodyDiv w:val="1"/>
      <w:marLeft w:val="0"/>
      <w:marRight w:val="0"/>
      <w:marTop w:val="0"/>
      <w:marBottom w:val="0"/>
      <w:divBdr>
        <w:top w:val="none" w:sz="0" w:space="0" w:color="auto"/>
        <w:left w:val="none" w:sz="0" w:space="0" w:color="auto"/>
        <w:bottom w:val="none" w:sz="0" w:space="0" w:color="auto"/>
        <w:right w:val="none" w:sz="0" w:space="0" w:color="auto"/>
      </w:divBdr>
    </w:div>
    <w:div w:id="69161292">
      <w:bodyDiv w:val="1"/>
      <w:marLeft w:val="0"/>
      <w:marRight w:val="0"/>
      <w:marTop w:val="0"/>
      <w:marBottom w:val="0"/>
      <w:divBdr>
        <w:top w:val="none" w:sz="0" w:space="0" w:color="auto"/>
        <w:left w:val="none" w:sz="0" w:space="0" w:color="auto"/>
        <w:bottom w:val="none" w:sz="0" w:space="0" w:color="auto"/>
        <w:right w:val="none" w:sz="0" w:space="0" w:color="auto"/>
      </w:divBdr>
    </w:div>
    <w:div w:id="81537072">
      <w:bodyDiv w:val="1"/>
      <w:marLeft w:val="0"/>
      <w:marRight w:val="0"/>
      <w:marTop w:val="0"/>
      <w:marBottom w:val="0"/>
      <w:divBdr>
        <w:top w:val="none" w:sz="0" w:space="0" w:color="auto"/>
        <w:left w:val="none" w:sz="0" w:space="0" w:color="auto"/>
        <w:bottom w:val="none" w:sz="0" w:space="0" w:color="auto"/>
        <w:right w:val="none" w:sz="0" w:space="0" w:color="auto"/>
      </w:divBdr>
    </w:div>
    <w:div w:id="122309394">
      <w:bodyDiv w:val="1"/>
      <w:marLeft w:val="0"/>
      <w:marRight w:val="0"/>
      <w:marTop w:val="0"/>
      <w:marBottom w:val="0"/>
      <w:divBdr>
        <w:top w:val="none" w:sz="0" w:space="0" w:color="auto"/>
        <w:left w:val="none" w:sz="0" w:space="0" w:color="auto"/>
        <w:bottom w:val="none" w:sz="0" w:space="0" w:color="auto"/>
        <w:right w:val="none" w:sz="0" w:space="0" w:color="auto"/>
      </w:divBdr>
    </w:div>
    <w:div w:id="128597146">
      <w:bodyDiv w:val="1"/>
      <w:marLeft w:val="0"/>
      <w:marRight w:val="0"/>
      <w:marTop w:val="0"/>
      <w:marBottom w:val="0"/>
      <w:divBdr>
        <w:top w:val="none" w:sz="0" w:space="0" w:color="auto"/>
        <w:left w:val="none" w:sz="0" w:space="0" w:color="auto"/>
        <w:bottom w:val="none" w:sz="0" w:space="0" w:color="auto"/>
        <w:right w:val="none" w:sz="0" w:space="0" w:color="auto"/>
      </w:divBdr>
    </w:div>
    <w:div w:id="135072574">
      <w:bodyDiv w:val="1"/>
      <w:marLeft w:val="0"/>
      <w:marRight w:val="0"/>
      <w:marTop w:val="0"/>
      <w:marBottom w:val="0"/>
      <w:divBdr>
        <w:top w:val="none" w:sz="0" w:space="0" w:color="auto"/>
        <w:left w:val="none" w:sz="0" w:space="0" w:color="auto"/>
        <w:bottom w:val="none" w:sz="0" w:space="0" w:color="auto"/>
        <w:right w:val="none" w:sz="0" w:space="0" w:color="auto"/>
      </w:divBdr>
    </w:div>
    <w:div w:id="161971552">
      <w:bodyDiv w:val="1"/>
      <w:marLeft w:val="0"/>
      <w:marRight w:val="0"/>
      <w:marTop w:val="0"/>
      <w:marBottom w:val="0"/>
      <w:divBdr>
        <w:top w:val="none" w:sz="0" w:space="0" w:color="auto"/>
        <w:left w:val="none" w:sz="0" w:space="0" w:color="auto"/>
        <w:bottom w:val="none" w:sz="0" w:space="0" w:color="auto"/>
        <w:right w:val="none" w:sz="0" w:space="0" w:color="auto"/>
      </w:divBdr>
    </w:div>
    <w:div w:id="181208323">
      <w:bodyDiv w:val="1"/>
      <w:marLeft w:val="0"/>
      <w:marRight w:val="0"/>
      <w:marTop w:val="0"/>
      <w:marBottom w:val="0"/>
      <w:divBdr>
        <w:top w:val="none" w:sz="0" w:space="0" w:color="auto"/>
        <w:left w:val="none" w:sz="0" w:space="0" w:color="auto"/>
        <w:bottom w:val="none" w:sz="0" w:space="0" w:color="auto"/>
        <w:right w:val="none" w:sz="0" w:space="0" w:color="auto"/>
      </w:divBdr>
    </w:div>
    <w:div w:id="183981493">
      <w:bodyDiv w:val="1"/>
      <w:marLeft w:val="0"/>
      <w:marRight w:val="0"/>
      <w:marTop w:val="0"/>
      <w:marBottom w:val="0"/>
      <w:divBdr>
        <w:top w:val="none" w:sz="0" w:space="0" w:color="auto"/>
        <w:left w:val="none" w:sz="0" w:space="0" w:color="auto"/>
        <w:bottom w:val="none" w:sz="0" w:space="0" w:color="auto"/>
        <w:right w:val="none" w:sz="0" w:space="0" w:color="auto"/>
      </w:divBdr>
    </w:div>
    <w:div w:id="191891147">
      <w:bodyDiv w:val="1"/>
      <w:marLeft w:val="0"/>
      <w:marRight w:val="0"/>
      <w:marTop w:val="0"/>
      <w:marBottom w:val="0"/>
      <w:divBdr>
        <w:top w:val="none" w:sz="0" w:space="0" w:color="auto"/>
        <w:left w:val="none" w:sz="0" w:space="0" w:color="auto"/>
        <w:bottom w:val="none" w:sz="0" w:space="0" w:color="auto"/>
        <w:right w:val="none" w:sz="0" w:space="0" w:color="auto"/>
      </w:divBdr>
    </w:div>
    <w:div w:id="229123438">
      <w:bodyDiv w:val="1"/>
      <w:marLeft w:val="0"/>
      <w:marRight w:val="0"/>
      <w:marTop w:val="0"/>
      <w:marBottom w:val="0"/>
      <w:divBdr>
        <w:top w:val="none" w:sz="0" w:space="0" w:color="auto"/>
        <w:left w:val="none" w:sz="0" w:space="0" w:color="auto"/>
        <w:bottom w:val="none" w:sz="0" w:space="0" w:color="auto"/>
        <w:right w:val="none" w:sz="0" w:space="0" w:color="auto"/>
      </w:divBdr>
    </w:div>
    <w:div w:id="246153607">
      <w:bodyDiv w:val="1"/>
      <w:marLeft w:val="0"/>
      <w:marRight w:val="0"/>
      <w:marTop w:val="0"/>
      <w:marBottom w:val="0"/>
      <w:divBdr>
        <w:top w:val="none" w:sz="0" w:space="0" w:color="auto"/>
        <w:left w:val="none" w:sz="0" w:space="0" w:color="auto"/>
        <w:bottom w:val="none" w:sz="0" w:space="0" w:color="auto"/>
        <w:right w:val="none" w:sz="0" w:space="0" w:color="auto"/>
      </w:divBdr>
    </w:div>
    <w:div w:id="254873744">
      <w:bodyDiv w:val="1"/>
      <w:marLeft w:val="0"/>
      <w:marRight w:val="0"/>
      <w:marTop w:val="0"/>
      <w:marBottom w:val="0"/>
      <w:divBdr>
        <w:top w:val="none" w:sz="0" w:space="0" w:color="auto"/>
        <w:left w:val="none" w:sz="0" w:space="0" w:color="auto"/>
        <w:bottom w:val="none" w:sz="0" w:space="0" w:color="auto"/>
        <w:right w:val="none" w:sz="0" w:space="0" w:color="auto"/>
      </w:divBdr>
    </w:div>
    <w:div w:id="299923445">
      <w:bodyDiv w:val="1"/>
      <w:marLeft w:val="0"/>
      <w:marRight w:val="0"/>
      <w:marTop w:val="0"/>
      <w:marBottom w:val="0"/>
      <w:divBdr>
        <w:top w:val="none" w:sz="0" w:space="0" w:color="auto"/>
        <w:left w:val="none" w:sz="0" w:space="0" w:color="auto"/>
        <w:bottom w:val="none" w:sz="0" w:space="0" w:color="auto"/>
        <w:right w:val="none" w:sz="0" w:space="0" w:color="auto"/>
      </w:divBdr>
    </w:div>
    <w:div w:id="301928786">
      <w:bodyDiv w:val="1"/>
      <w:marLeft w:val="0"/>
      <w:marRight w:val="0"/>
      <w:marTop w:val="0"/>
      <w:marBottom w:val="0"/>
      <w:divBdr>
        <w:top w:val="none" w:sz="0" w:space="0" w:color="auto"/>
        <w:left w:val="none" w:sz="0" w:space="0" w:color="auto"/>
        <w:bottom w:val="none" w:sz="0" w:space="0" w:color="auto"/>
        <w:right w:val="none" w:sz="0" w:space="0" w:color="auto"/>
      </w:divBdr>
    </w:div>
    <w:div w:id="315885957">
      <w:bodyDiv w:val="1"/>
      <w:marLeft w:val="0"/>
      <w:marRight w:val="0"/>
      <w:marTop w:val="0"/>
      <w:marBottom w:val="0"/>
      <w:divBdr>
        <w:top w:val="none" w:sz="0" w:space="0" w:color="auto"/>
        <w:left w:val="none" w:sz="0" w:space="0" w:color="auto"/>
        <w:bottom w:val="none" w:sz="0" w:space="0" w:color="auto"/>
        <w:right w:val="none" w:sz="0" w:space="0" w:color="auto"/>
      </w:divBdr>
    </w:div>
    <w:div w:id="390813445">
      <w:bodyDiv w:val="1"/>
      <w:marLeft w:val="0"/>
      <w:marRight w:val="0"/>
      <w:marTop w:val="0"/>
      <w:marBottom w:val="0"/>
      <w:divBdr>
        <w:top w:val="none" w:sz="0" w:space="0" w:color="auto"/>
        <w:left w:val="none" w:sz="0" w:space="0" w:color="auto"/>
        <w:bottom w:val="none" w:sz="0" w:space="0" w:color="auto"/>
        <w:right w:val="none" w:sz="0" w:space="0" w:color="auto"/>
      </w:divBdr>
    </w:div>
    <w:div w:id="395471594">
      <w:bodyDiv w:val="1"/>
      <w:marLeft w:val="0"/>
      <w:marRight w:val="0"/>
      <w:marTop w:val="0"/>
      <w:marBottom w:val="0"/>
      <w:divBdr>
        <w:top w:val="none" w:sz="0" w:space="0" w:color="auto"/>
        <w:left w:val="none" w:sz="0" w:space="0" w:color="auto"/>
        <w:bottom w:val="none" w:sz="0" w:space="0" w:color="auto"/>
        <w:right w:val="none" w:sz="0" w:space="0" w:color="auto"/>
      </w:divBdr>
    </w:div>
    <w:div w:id="442965774">
      <w:bodyDiv w:val="1"/>
      <w:marLeft w:val="0"/>
      <w:marRight w:val="0"/>
      <w:marTop w:val="0"/>
      <w:marBottom w:val="0"/>
      <w:divBdr>
        <w:top w:val="none" w:sz="0" w:space="0" w:color="auto"/>
        <w:left w:val="none" w:sz="0" w:space="0" w:color="auto"/>
        <w:bottom w:val="none" w:sz="0" w:space="0" w:color="auto"/>
        <w:right w:val="none" w:sz="0" w:space="0" w:color="auto"/>
      </w:divBdr>
    </w:div>
    <w:div w:id="501705104">
      <w:bodyDiv w:val="1"/>
      <w:marLeft w:val="0"/>
      <w:marRight w:val="0"/>
      <w:marTop w:val="0"/>
      <w:marBottom w:val="0"/>
      <w:divBdr>
        <w:top w:val="none" w:sz="0" w:space="0" w:color="auto"/>
        <w:left w:val="none" w:sz="0" w:space="0" w:color="auto"/>
        <w:bottom w:val="none" w:sz="0" w:space="0" w:color="auto"/>
        <w:right w:val="none" w:sz="0" w:space="0" w:color="auto"/>
      </w:divBdr>
    </w:div>
    <w:div w:id="547685473">
      <w:bodyDiv w:val="1"/>
      <w:marLeft w:val="0"/>
      <w:marRight w:val="0"/>
      <w:marTop w:val="0"/>
      <w:marBottom w:val="0"/>
      <w:divBdr>
        <w:top w:val="none" w:sz="0" w:space="0" w:color="auto"/>
        <w:left w:val="none" w:sz="0" w:space="0" w:color="auto"/>
        <w:bottom w:val="none" w:sz="0" w:space="0" w:color="auto"/>
        <w:right w:val="none" w:sz="0" w:space="0" w:color="auto"/>
      </w:divBdr>
    </w:div>
    <w:div w:id="562377423">
      <w:bodyDiv w:val="1"/>
      <w:marLeft w:val="0"/>
      <w:marRight w:val="0"/>
      <w:marTop w:val="0"/>
      <w:marBottom w:val="0"/>
      <w:divBdr>
        <w:top w:val="none" w:sz="0" w:space="0" w:color="auto"/>
        <w:left w:val="none" w:sz="0" w:space="0" w:color="auto"/>
        <w:bottom w:val="none" w:sz="0" w:space="0" w:color="auto"/>
        <w:right w:val="none" w:sz="0" w:space="0" w:color="auto"/>
      </w:divBdr>
      <w:divsChild>
        <w:div w:id="1734542180">
          <w:marLeft w:val="136"/>
          <w:marRight w:val="136"/>
          <w:marTop w:val="204"/>
          <w:marBottom w:val="0"/>
          <w:divBdr>
            <w:top w:val="none" w:sz="0" w:space="0" w:color="auto"/>
            <w:left w:val="none" w:sz="0" w:space="0" w:color="auto"/>
            <w:bottom w:val="none" w:sz="0" w:space="0" w:color="auto"/>
            <w:right w:val="none" w:sz="0" w:space="0" w:color="auto"/>
          </w:divBdr>
          <w:divsChild>
            <w:div w:id="15878370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1963816">
      <w:bodyDiv w:val="1"/>
      <w:marLeft w:val="0"/>
      <w:marRight w:val="0"/>
      <w:marTop w:val="0"/>
      <w:marBottom w:val="0"/>
      <w:divBdr>
        <w:top w:val="none" w:sz="0" w:space="0" w:color="auto"/>
        <w:left w:val="none" w:sz="0" w:space="0" w:color="auto"/>
        <w:bottom w:val="none" w:sz="0" w:space="0" w:color="auto"/>
        <w:right w:val="none" w:sz="0" w:space="0" w:color="auto"/>
      </w:divBdr>
    </w:div>
    <w:div w:id="574096162">
      <w:bodyDiv w:val="1"/>
      <w:marLeft w:val="0"/>
      <w:marRight w:val="0"/>
      <w:marTop w:val="0"/>
      <w:marBottom w:val="0"/>
      <w:divBdr>
        <w:top w:val="none" w:sz="0" w:space="0" w:color="auto"/>
        <w:left w:val="none" w:sz="0" w:space="0" w:color="auto"/>
        <w:bottom w:val="none" w:sz="0" w:space="0" w:color="auto"/>
        <w:right w:val="none" w:sz="0" w:space="0" w:color="auto"/>
      </w:divBdr>
    </w:div>
    <w:div w:id="623197115">
      <w:bodyDiv w:val="1"/>
      <w:marLeft w:val="0"/>
      <w:marRight w:val="0"/>
      <w:marTop w:val="0"/>
      <w:marBottom w:val="0"/>
      <w:divBdr>
        <w:top w:val="none" w:sz="0" w:space="0" w:color="auto"/>
        <w:left w:val="none" w:sz="0" w:space="0" w:color="auto"/>
        <w:bottom w:val="none" w:sz="0" w:space="0" w:color="auto"/>
        <w:right w:val="none" w:sz="0" w:space="0" w:color="auto"/>
      </w:divBdr>
    </w:div>
    <w:div w:id="674453330">
      <w:bodyDiv w:val="1"/>
      <w:marLeft w:val="0"/>
      <w:marRight w:val="0"/>
      <w:marTop w:val="0"/>
      <w:marBottom w:val="0"/>
      <w:divBdr>
        <w:top w:val="none" w:sz="0" w:space="0" w:color="auto"/>
        <w:left w:val="none" w:sz="0" w:space="0" w:color="auto"/>
        <w:bottom w:val="none" w:sz="0" w:space="0" w:color="auto"/>
        <w:right w:val="none" w:sz="0" w:space="0" w:color="auto"/>
      </w:divBdr>
    </w:div>
    <w:div w:id="680201434">
      <w:bodyDiv w:val="1"/>
      <w:marLeft w:val="0"/>
      <w:marRight w:val="0"/>
      <w:marTop w:val="0"/>
      <w:marBottom w:val="0"/>
      <w:divBdr>
        <w:top w:val="none" w:sz="0" w:space="0" w:color="auto"/>
        <w:left w:val="none" w:sz="0" w:space="0" w:color="auto"/>
        <w:bottom w:val="none" w:sz="0" w:space="0" w:color="auto"/>
        <w:right w:val="none" w:sz="0" w:space="0" w:color="auto"/>
      </w:divBdr>
    </w:div>
    <w:div w:id="681321948">
      <w:bodyDiv w:val="1"/>
      <w:marLeft w:val="0"/>
      <w:marRight w:val="0"/>
      <w:marTop w:val="0"/>
      <w:marBottom w:val="0"/>
      <w:divBdr>
        <w:top w:val="none" w:sz="0" w:space="0" w:color="auto"/>
        <w:left w:val="none" w:sz="0" w:space="0" w:color="auto"/>
        <w:bottom w:val="none" w:sz="0" w:space="0" w:color="auto"/>
        <w:right w:val="none" w:sz="0" w:space="0" w:color="auto"/>
      </w:divBdr>
    </w:div>
    <w:div w:id="689064307">
      <w:bodyDiv w:val="1"/>
      <w:marLeft w:val="0"/>
      <w:marRight w:val="0"/>
      <w:marTop w:val="0"/>
      <w:marBottom w:val="0"/>
      <w:divBdr>
        <w:top w:val="none" w:sz="0" w:space="0" w:color="auto"/>
        <w:left w:val="none" w:sz="0" w:space="0" w:color="auto"/>
        <w:bottom w:val="none" w:sz="0" w:space="0" w:color="auto"/>
        <w:right w:val="none" w:sz="0" w:space="0" w:color="auto"/>
      </w:divBdr>
    </w:div>
    <w:div w:id="717122685">
      <w:bodyDiv w:val="1"/>
      <w:marLeft w:val="0"/>
      <w:marRight w:val="0"/>
      <w:marTop w:val="0"/>
      <w:marBottom w:val="0"/>
      <w:divBdr>
        <w:top w:val="none" w:sz="0" w:space="0" w:color="auto"/>
        <w:left w:val="none" w:sz="0" w:space="0" w:color="auto"/>
        <w:bottom w:val="none" w:sz="0" w:space="0" w:color="auto"/>
        <w:right w:val="none" w:sz="0" w:space="0" w:color="auto"/>
      </w:divBdr>
    </w:div>
    <w:div w:id="744962287">
      <w:bodyDiv w:val="1"/>
      <w:marLeft w:val="0"/>
      <w:marRight w:val="0"/>
      <w:marTop w:val="0"/>
      <w:marBottom w:val="0"/>
      <w:divBdr>
        <w:top w:val="none" w:sz="0" w:space="0" w:color="auto"/>
        <w:left w:val="none" w:sz="0" w:space="0" w:color="auto"/>
        <w:bottom w:val="none" w:sz="0" w:space="0" w:color="auto"/>
        <w:right w:val="none" w:sz="0" w:space="0" w:color="auto"/>
      </w:divBdr>
    </w:div>
    <w:div w:id="775052839">
      <w:bodyDiv w:val="1"/>
      <w:marLeft w:val="0"/>
      <w:marRight w:val="0"/>
      <w:marTop w:val="0"/>
      <w:marBottom w:val="0"/>
      <w:divBdr>
        <w:top w:val="none" w:sz="0" w:space="0" w:color="auto"/>
        <w:left w:val="none" w:sz="0" w:space="0" w:color="auto"/>
        <w:bottom w:val="none" w:sz="0" w:space="0" w:color="auto"/>
        <w:right w:val="none" w:sz="0" w:space="0" w:color="auto"/>
      </w:divBdr>
    </w:div>
    <w:div w:id="857357497">
      <w:bodyDiv w:val="1"/>
      <w:marLeft w:val="0"/>
      <w:marRight w:val="0"/>
      <w:marTop w:val="0"/>
      <w:marBottom w:val="0"/>
      <w:divBdr>
        <w:top w:val="none" w:sz="0" w:space="0" w:color="auto"/>
        <w:left w:val="none" w:sz="0" w:space="0" w:color="auto"/>
        <w:bottom w:val="none" w:sz="0" w:space="0" w:color="auto"/>
        <w:right w:val="none" w:sz="0" w:space="0" w:color="auto"/>
      </w:divBdr>
    </w:div>
    <w:div w:id="871576470">
      <w:bodyDiv w:val="1"/>
      <w:marLeft w:val="0"/>
      <w:marRight w:val="0"/>
      <w:marTop w:val="0"/>
      <w:marBottom w:val="0"/>
      <w:divBdr>
        <w:top w:val="none" w:sz="0" w:space="0" w:color="auto"/>
        <w:left w:val="none" w:sz="0" w:space="0" w:color="auto"/>
        <w:bottom w:val="none" w:sz="0" w:space="0" w:color="auto"/>
        <w:right w:val="none" w:sz="0" w:space="0" w:color="auto"/>
      </w:divBdr>
    </w:div>
    <w:div w:id="882445549">
      <w:bodyDiv w:val="1"/>
      <w:marLeft w:val="0"/>
      <w:marRight w:val="0"/>
      <w:marTop w:val="0"/>
      <w:marBottom w:val="0"/>
      <w:divBdr>
        <w:top w:val="none" w:sz="0" w:space="0" w:color="auto"/>
        <w:left w:val="none" w:sz="0" w:space="0" w:color="auto"/>
        <w:bottom w:val="none" w:sz="0" w:space="0" w:color="auto"/>
        <w:right w:val="none" w:sz="0" w:space="0" w:color="auto"/>
      </w:divBdr>
    </w:div>
    <w:div w:id="885992963">
      <w:bodyDiv w:val="1"/>
      <w:marLeft w:val="0"/>
      <w:marRight w:val="0"/>
      <w:marTop w:val="0"/>
      <w:marBottom w:val="0"/>
      <w:divBdr>
        <w:top w:val="none" w:sz="0" w:space="0" w:color="auto"/>
        <w:left w:val="none" w:sz="0" w:space="0" w:color="auto"/>
        <w:bottom w:val="none" w:sz="0" w:space="0" w:color="auto"/>
        <w:right w:val="none" w:sz="0" w:space="0" w:color="auto"/>
      </w:divBdr>
    </w:div>
    <w:div w:id="886835778">
      <w:bodyDiv w:val="1"/>
      <w:marLeft w:val="0"/>
      <w:marRight w:val="0"/>
      <w:marTop w:val="0"/>
      <w:marBottom w:val="0"/>
      <w:divBdr>
        <w:top w:val="none" w:sz="0" w:space="0" w:color="auto"/>
        <w:left w:val="none" w:sz="0" w:space="0" w:color="auto"/>
        <w:bottom w:val="none" w:sz="0" w:space="0" w:color="auto"/>
        <w:right w:val="none" w:sz="0" w:space="0" w:color="auto"/>
      </w:divBdr>
    </w:div>
    <w:div w:id="916135055">
      <w:bodyDiv w:val="1"/>
      <w:marLeft w:val="0"/>
      <w:marRight w:val="0"/>
      <w:marTop w:val="0"/>
      <w:marBottom w:val="0"/>
      <w:divBdr>
        <w:top w:val="none" w:sz="0" w:space="0" w:color="auto"/>
        <w:left w:val="none" w:sz="0" w:space="0" w:color="auto"/>
        <w:bottom w:val="none" w:sz="0" w:space="0" w:color="auto"/>
        <w:right w:val="none" w:sz="0" w:space="0" w:color="auto"/>
      </w:divBdr>
    </w:div>
    <w:div w:id="940533184">
      <w:bodyDiv w:val="1"/>
      <w:marLeft w:val="0"/>
      <w:marRight w:val="0"/>
      <w:marTop w:val="0"/>
      <w:marBottom w:val="0"/>
      <w:divBdr>
        <w:top w:val="none" w:sz="0" w:space="0" w:color="auto"/>
        <w:left w:val="none" w:sz="0" w:space="0" w:color="auto"/>
        <w:bottom w:val="none" w:sz="0" w:space="0" w:color="auto"/>
        <w:right w:val="none" w:sz="0" w:space="0" w:color="auto"/>
      </w:divBdr>
    </w:div>
    <w:div w:id="951329483">
      <w:bodyDiv w:val="1"/>
      <w:marLeft w:val="0"/>
      <w:marRight w:val="0"/>
      <w:marTop w:val="0"/>
      <w:marBottom w:val="0"/>
      <w:divBdr>
        <w:top w:val="none" w:sz="0" w:space="0" w:color="auto"/>
        <w:left w:val="none" w:sz="0" w:space="0" w:color="auto"/>
        <w:bottom w:val="none" w:sz="0" w:space="0" w:color="auto"/>
        <w:right w:val="none" w:sz="0" w:space="0" w:color="auto"/>
      </w:divBdr>
    </w:div>
    <w:div w:id="958755709">
      <w:bodyDiv w:val="1"/>
      <w:marLeft w:val="0"/>
      <w:marRight w:val="0"/>
      <w:marTop w:val="0"/>
      <w:marBottom w:val="0"/>
      <w:divBdr>
        <w:top w:val="none" w:sz="0" w:space="0" w:color="auto"/>
        <w:left w:val="none" w:sz="0" w:space="0" w:color="auto"/>
        <w:bottom w:val="none" w:sz="0" w:space="0" w:color="auto"/>
        <w:right w:val="none" w:sz="0" w:space="0" w:color="auto"/>
      </w:divBdr>
    </w:div>
    <w:div w:id="987126632">
      <w:bodyDiv w:val="1"/>
      <w:marLeft w:val="0"/>
      <w:marRight w:val="0"/>
      <w:marTop w:val="0"/>
      <w:marBottom w:val="0"/>
      <w:divBdr>
        <w:top w:val="none" w:sz="0" w:space="0" w:color="auto"/>
        <w:left w:val="none" w:sz="0" w:space="0" w:color="auto"/>
        <w:bottom w:val="none" w:sz="0" w:space="0" w:color="auto"/>
        <w:right w:val="none" w:sz="0" w:space="0" w:color="auto"/>
      </w:divBdr>
    </w:div>
    <w:div w:id="1112744439">
      <w:bodyDiv w:val="1"/>
      <w:marLeft w:val="0"/>
      <w:marRight w:val="0"/>
      <w:marTop w:val="0"/>
      <w:marBottom w:val="0"/>
      <w:divBdr>
        <w:top w:val="none" w:sz="0" w:space="0" w:color="auto"/>
        <w:left w:val="none" w:sz="0" w:space="0" w:color="auto"/>
        <w:bottom w:val="none" w:sz="0" w:space="0" w:color="auto"/>
        <w:right w:val="none" w:sz="0" w:space="0" w:color="auto"/>
      </w:divBdr>
    </w:div>
    <w:div w:id="1133133716">
      <w:bodyDiv w:val="1"/>
      <w:marLeft w:val="0"/>
      <w:marRight w:val="0"/>
      <w:marTop w:val="0"/>
      <w:marBottom w:val="0"/>
      <w:divBdr>
        <w:top w:val="none" w:sz="0" w:space="0" w:color="auto"/>
        <w:left w:val="none" w:sz="0" w:space="0" w:color="auto"/>
        <w:bottom w:val="none" w:sz="0" w:space="0" w:color="auto"/>
        <w:right w:val="none" w:sz="0" w:space="0" w:color="auto"/>
      </w:divBdr>
    </w:div>
    <w:div w:id="1257594747">
      <w:bodyDiv w:val="1"/>
      <w:marLeft w:val="0"/>
      <w:marRight w:val="0"/>
      <w:marTop w:val="0"/>
      <w:marBottom w:val="0"/>
      <w:divBdr>
        <w:top w:val="none" w:sz="0" w:space="0" w:color="auto"/>
        <w:left w:val="none" w:sz="0" w:space="0" w:color="auto"/>
        <w:bottom w:val="none" w:sz="0" w:space="0" w:color="auto"/>
        <w:right w:val="none" w:sz="0" w:space="0" w:color="auto"/>
      </w:divBdr>
    </w:div>
    <w:div w:id="1333950665">
      <w:bodyDiv w:val="1"/>
      <w:marLeft w:val="0"/>
      <w:marRight w:val="0"/>
      <w:marTop w:val="0"/>
      <w:marBottom w:val="0"/>
      <w:divBdr>
        <w:top w:val="none" w:sz="0" w:space="0" w:color="auto"/>
        <w:left w:val="none" w:sz="0" w:space="0" w:color="auto"/>
        <w:bottom w:val="none" w:sz="0" w:space="0" w:color="auto"/>
        <w:right w:val="none" w:sz="0" w:space="0" w:color="auto"/>
      </w:divBdr>
    </w:div>
    <w:div w:id="1340544427">
      <w:bodyDiv w:val="1"/>
      <w:marLeft w:val="0"/>
      <w:marRight w:val="0"/>
      <w:marTop w:val="0"/>
      <w:marBottom w:val="0"/>
      <w:divBdr>
        <w:top w:val="none" w:sz="0" w:space="0" w:color="auto"/>
        <w:left w:val="none" w:sz="0" w:space="0" w:color="auto"/>
        <w:bottom w:val="none" w:sz="0" w:space="0" w:color="auto"/>
        <w:right w:val="none" w:sz="0" w:space="0" w:color="auto"/>
      </w:divBdr>
    </w:div>
    <w:div w:id="1420322599">
      <w:bodyDiv w:val="1"/>
      <w:marLeft w:val="0"/>
      <w:marRight w:val="0"/>
      <w:marTop w:val="0"/>
      <w:marBottom w:val="0"/>
      <w:divBdr>
        <w:top w:val="none" w:sz="0" w:space="0" w:color="auto"/>
        <w:left w:val="none" w:sz="0" w:space="0" w:color="auto"/>
        <w:bottom w:val="none" w:sz="0" w:space="0" w:color="auto"/>
        <w:right w:val="none" w:sz="0" w:space="0" w:color="auto"/>
      </w:divBdr>
    </w:div>
    <w:div w:id="1467044038">
      <w:bodyDiv w:val="1"/>
      <w:marLeft w:val="0"/>
      <w:marRight w:val="0"/>
      <w:marTop w:val="0"/>
      <w:marBottom w:val="0"/>
      <w:divBdr>
        <w:top w:val="none" w:sz="0" w:space="0" w:color="auto"/>
        <w:left w:val="none" w:sz="0" w:space="0" w:color="auto"/>
        <w:bottom w:val="none" w:sz="0" w:space="0" w:color="auto"/>
        <w:right w:val="none" w:sz="0" w:space="0" w:color="auto"/>
      </w:divBdr>
    </w:div>
    <w:div w:id="1516111373">
      <w:bodyDiv w:val="1"/>
      <w:marLeft w:val="0"/>
      <w:marRight w:val="0"/>
      <w:marTop w:val="0"/>
      <w:marBottom w:val="0"/>
      <w:divBdr>
        <w:top w:val="none" w:sz="0" w:space="0" w:color="auto"/>
        <w:left w:val="none" w:sz="0" w:space="0" w:color="auto"/>
        <w:bottom w:val="none" w:sz="0" w:space="0" w:color="auto"/>
        <w:right w:val="none" w:sz="0" w:space="0" w:color="auto"/>
      </w:divBdr>
    </w:div>
    <w:div w:id="1521434129">
      <w:bodyDiv w:val="1"/>
      <w:marLeft w:val="0"/>
      <w:marRight w:val="0"/>
      <w:marTop w:val="0"/>
      <w:marBottom w:val="0"/>
      <w:divBdr>
        <w:top w:val="none" w:sz="0" w:space="0" w:color="auto"/>
        <w:left w:val="none" w:sz="0" w:space="0" w:color="auto"/>
        <w:bottom w:val="none" w:sz="0" w:space="0" w:color="auto"/>
        <w:right w:val="none" w:sz="0" w:space="0" w:color="auto"/>
      </w:divBdr>
    </w:div>
    <w:div w:id="1527524673">
      <w:bodyDiv w:val="1"/>
      <w:marLeft w:val="0"/>
      <w:marRight w:val="0"/>
      <w:marTop w:val="0"/>
      <w:marBottom w:val="0"/>
      <w:divBdr>
        <w:top w:val="none" w:sz="0" w:space="0" w:color="auto"/>
        <w:left w:val="none" w:sz="0" w:space="0" w:color="auto"/>
        <w:bottom w:val="none" w:sz="0" w:space="0" w:color="auto"/>
        <w:right w:val="none" w:sz="0" w:space="0" w:color="auto"/>
      </w:divBdr>
    </w:div>
    <w:div w:id="1539053234">
      <w:bodyDiv w:val="1"/>
      <w:marLeft w:val="0"/>
      <w:marRight w:val="0"/>
      <w:marTop w:val="0"/>
      <w:marBottom w:val="0"/>
      <w:divBdr>
        <w:top w:val="none" w:sz="0" w:space="0" w:color="auto"/>
        <w:left w:val="none" w:sz="0" w:space="0" w:color="auto"/>
        <w:bottom w:val="none" w:sz="0" w:space="0" w:color="auto"/>
        <w:right w:val="none" w:sz="0" w:space="0" w:color="auto"/>
      </w:divBdr>
    </w:div>
    <w:div w:id="1622029971">
      <w:bodyDiv w:val="1"/>
      <w:marLeft w:val="0"/>
      <w:marRight w:val="0"/>
      <w:marTop w:val="0"/>
      <w:marBottom w:val="0"/>
      <w:divBdr>
        <w:top w:val="none" w:sz="0" w:space="0" w:color="auto"/>
        <w:left w:val="none" w:sz="0" w:space="0" w:color="auto"/>
        <w:bottom w:val="none" w:sz="0" w:space="0" w:color="auto"/>
        <w:right w:val="none" w:sz="0" w:space="0" w:color="auto"/>
      </w:divBdr>
    </w:div>
    <w:div w:id="1640301524">
      <w:bodyDiv w:val="1"/>
      <w:marLeft w:val="0"/>
      <w:marRight w:val="0"/>
      <w:marTop w:val="0"/>
      <w:marBottom w:val="0"/>
      <w:divBdr>
        <w:top w:val="none" w:sz="0" w:space="0" w:color="auto"/>
        <w:left w:val="none" w:sz="0" w:space="0" w:color="auto"/>
        <w:bottom w:val="none" w:sz="0" w:space="0" w:color="auto"/>
        <w:right w:val="none" w:sz="0" w:space="0" w:color="auto"/>
      </w:divBdr>
    </w:div>
    <w:div w:id="1650092410">
      <w:bodyDiv w:val="1"/>
      <w:marLeft w:val="0"/>
      <w:marRight w:val="0"/>
      <w:marTop w:val="0"/>
      <w:marBottom w:val="0"/>
      <w:divBdr>
        <w:top w:val="none" w:sz="0" w:space="0" w:color="auto"/>
        <w:left w:val="none" w:sz="0" w:space="0" w:color="auto"/>
        <w:bottom w:val="none" w:sz="0" w:space="0" w:color="auto"/>
        <w:right w:val="none" w:sz="0" w:space="0" w:color="auto"/>
      </w:divBdr>
    </w:div>
    <w:div w:id="1656835874">
      <w:bodyDiv w:val="1"/>
      <w:marLeft w:val="0"/>
      <w:marRight w:val="0"/>
      <w:marTop w:val="0"/>
      <w:marBottom w:val="0"/>
      <w:divBdr>
        <w:top w:val="none" w:sz="0" w:space="0" w:color="auto"/>
        <w:left w:val="none" w:sz="0" w:space="0" w:color="auto"/>
        <w:bottom w:val="none" w:sz="0" w:space="0" w:color="auto"/>
        <w:right w:val="none" w:sz="0" w:space="0" w:color="auto"/>
      </w:divBdr>
      <w:divsChild>
        <w:div w:id="316540057">
          <w:marLeft w:val="0"/>
          <w:marRight w:val="0"/>
          <w:marTop w:val="0"/>
          <w:marBottom w:val="0"/>
          <w:divBdr>
            <w:top w:val="single" w:sz="2" w:space="0" w:color="800080"/>
            <w:left w:val="single" w:sz="2" w:space="0" w:color="800080"/>
            <w:bottom w:val="single" w:sz="2" w:space="0" w:color="800080"/>
            <w:right w:val="single" w:sz="2" w:space="0" w:color="800080"/>
          </w:divBdr>
          <w:divsChild>
            <w:div w:id="1044136978">
              <w:marLeft w:val="0"/>
              <w:marRight w:val="0"/>
              <w:marTop w:val="0"/>
              <w:marBottom w:val="0"/>
              <w:divBdr>
                <w:top w:val="none" w:sz="0" w:space="0" w:color="auto"/>
                <w:left w:val="none" w:sz="0" w:space="0" w:color="auto"/>
                <w:bottom w:val="none" w:sz="0" w:space="0" w:color="auto"/>
                <w:right w:val="none" w:sz="0" w:space="0" w:color="auto"/>
              </w:divBdr>
              <w:divsChild>
                <w:div w:id="858740567">
                  <w:marLeft w:val="0"/>
                  <w:marRight w:val="0"/>
                  <w:marTop w:val="0"/>
                  <w:marBottom w:val="0"/>
                  <w:divBdr>
                    <w:top w:val="none" w:sz="0" w:space="0" w:color="auto"/>
                    <w:left w:val="none" w:sz="0" w:space="0" w:color="auto"/>
                    <w:bottom w:val="none" w:sz="0" w:space="0" w:color="auto"/>
                    <w:right w:val="none" w:sz="0" w:space="0" w:color="auto"/>
                  </w:divBdr>
                  <w:divsChild>
                    <w:div w:id="1929577794">
                      <w:marLeft w:val="0"/>
                      <w:marRight w:val="0"/>
                      <w:marTop w:val="0"/>
                      <w:marBottom w:val="0"/>
                      <w:divBdr>
                        <w:top w:val="none" w:sz="0" w:space="0" w:color="auto"/>
                        <w:left w:val="none" w:sz="0" w:space="0" w:color="auto"/>
                        <w:bottom w:val="none" w:sz="0" w:space="0" w:color="auto"/>
                        <w:right w:val="none" w:sz="0" w:space="0" w:color="auto"/>
                      </w:divBdr>
                      <w:divsChild>
                        <w:div w:id="9285454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1789873">
                  <w:marLeft w:val="0"/>
                  <w:marRight w:val="0"/>
                  <w:marTop w:val="0"/>
                  <w:marBottom w:val="0"/>
                  <w:divBdr>
                    <w:top w:val="none" w:sz="0" w:space="0" w:color="auto"/>
                    <w:left w:val="none" w:sz="0" w:space="0" w:color="auto"/>
                    <w:bottom w:val="none" w:sz="0" w:space="0" w:color="auto"/>
                    <w:right w:val="none" w:sz="0" w:space="0" w:color="auto"/>
                  </w:divBdr>
                  <w:divsChild>
                    <w:div w:id="1249385530">
                      <w:marLeft w:val="-69"/>
                      <w:marRight w:val="0"/>
                      <w:marTop w:val="138"/>
                      <w:marBottom w:val="208"/>
                      <w:divBdr>
                        <w:top w:val="none" w:sz="0" w:space="0" w:color="auto"/>
                        <w:left w:val="none" w:sz="0" w:space="0" w:color="auto"/>
                        <w:bottom w:val="none" w:sz="0" w:space="0" w:color="auto"/>
                        <w:right w:val="none" w:sz="0" w:space="0" w:color="auto"/>
                      </w:divBdr>
                    </w:div>
                    <w:div w:id="1679892770">
                      <w:marLeft w:val="0"/>
                      <w:marRight w:val="0"/>
                      <w:marTop w:val="0"/>
                      <w:marBottom w:val="0"/>
                      <w:divBdr>
                        <w:top w:val="single" w:sz="2" w:space="0" w:color="82E682"/>
                        <w:left w:val="none" w:sz="0" w:space="0" w:color="auto"/>
                        <w:bottom w:val="none" w:sz="0" w:space="0" w:color="auto"/>
                        <w:right w:val="none" w:sz="0" w:space="0" w:color="auto"/>
                      </w:divBdr>
                    </w:div>
                  </w:divsChild>
                </w:div>
              </w:divsChild>
            </w:div>
          </w:divsChild>
        </w:div>
        <w:div w:id="615333286">
          <w:marLeft w:val="3738"/>
          <w:marRight w:val="0"/>
          <w:marTop w:val="138"/>
          <w:marBottom w:val="0"/>
          <w:divBdr>
            <w:top w:val="none" w:sz="0" w:space="0" w:color="auto"/>
            <w:left w:val="none" w:sz="0" w:space="0" w:color="auto"/>
            <w:bottom w:val="none" w:sz="0" w:space="0" w:color="auto"/>
            <w:right w:val="none" w:sz="0" w:space="0" w:color="auto"/>
          </w:divBdr>
        </w:div>
      </w:divsChild>
    </w:div>
    <w:div w:id="1658026604">
      <w:bodyDiv w:val="1"/>
      <w:marLeft w:val="0"/>
      <w:marRight w:val="0"/>
      <w:marTop w:val="0"/>
      <w:marBottom w:val="0"/>
      <w:divBdr>
        <w:top w:val="none" w:sz="0" w:space="0" w:color="auto"/>
        <w:left w:val="none" w:sz="0" w:space="0" w:color="auto"/>
        <w:bottom w:val="none" w:sz="0" w:space="0" w:color="auto"/>
        <w:right w:val="none" w:sz="0" w:space="0" w:color="auto"/>
      </w:divBdr>
    </w:div>
    <w:div w:id="1710646660">
      <w:bodyDiv w:val="1"/>
      <w:marLeft w:val="0"/>
      <w:marRight w:val="0"/>
      <w:marTop w:val="0"/>
      <w:marBottom w:val="0"/>
      <w:divBdr>
        <w:top w:val="none" w:sz="0" w:space="0" w:color="auto"/>
        <w:left w:val="none" w:sz="0" w:space="0" w:color="auto"/>
        <w:bottom w:val="none" w:sz="0" w:space="0" w:color="auto"/>
        <w:right w:val="none" w:sz="0" w:space="0" w:color="auto"/>
      </w:divBdr>
    </w:div>
    <w:div w:id="1718553074">
      <w:bodyDiv w:val="1"/>
      <w:marLeft w:val="0"/>
      <w:marRight w:val="0"/>
      <w:marTop w:val="0"/>
      <w:marBottom w:val="0"/>
      <w:divBdr>
        <w:top w:val="none" w:sz="0" w:space="0" w:color="auto"/>
        <w:left w:val="none" w:sz="0" w:space="0" w:color="auto"/>
        <w:bottom w:val="none" w:sz="0" w:space="0" w:color="auto"/>
        <w:right w:val="none" w:sz="0" w:space="0" w:color="auto"/>
      </w:divBdr>
    </w:div>
    <w:div w:id="1772971515">
      <w:bodyDiv w:val="1"/>
      <w:marLeft w:val="0"/>
      <w:marRight w:val="0"/>
      <w:marTop w:val="0"/>
      <w:marBottom w:val="0"/>
      <w:divBdr>
        <w:top w:val="none" w:sz="0" w:space="0" w:color="auto"/>
        <w:left w:val="none" w:sz="0" w:space="0" w:color="auto"/>
        <w:bottom w:val="none" w:sz="0" w:space="0" w:color="auto"/>
        <w:right w:val="none" w:sz="0" w:space="0" w:color="auto"/>
      </w:divBdr>
    </w:div>
    <w:div w:id="1774282790">
      <w:bodyDiv w:val="1"/>
      <w:marLeft w:val="0"/>
      <w:marRight w:val="0"/>
      <w:marTop w:val="0"/>
      <w:marBottom w:val="0"/>
      <w:divBdr>
        <w:top w:val="none" w:sz="0" w:space="0" w:color="auto"/>
        <w:left w:val="none" w:sz="0" w:space="0" w:color="auto"/>
        <w:bottom w:val="none" w:sz="0" w:space="0" w:color="auto"/>
        <w:right w:val="none" w:sz="0" w:space="0" w:color="auto"/>
      </w:divBdr>
      <w:divsChild>
        <w:div w:id="1707217322">
          <w:marLeft w:val="0"/>
          <w:marRight w:val="0"/>
          <w:marTop w:val="0"/>
          <w:marBottom w:val="0"/>
          <w:divBdr>
            <w:top w:val="none" w:sz="0" w:space="0" w:color="auto"/>
            <w:left w:val="none" w:sz="0" w:space="0" w:color="auto"/>
            <w:bottom w:val="none" w:sz="0" w:space="0" w:color="auto"/>
            <w:right w:val="none" w:sz="0" w:space="0" w:color="auto"/>
          </w:divBdr>
        </w:div>
      </w:divsChild>
    </w:div>
    <w:div w:id="1790008457">
      <w:bodyDiv w:val="1"/>
      <w:marLeft w:val="0"/>
      <w:marRight w:val="0"/>
      <w:marTop w:val="0"/>
      <w:marBottom w:val="0"/>
      <w:divBdr>
        <w:top w:val="none" w:sz="0" w:space="0" w:color="auto"/>
        <w:left w:val="none" w:sz="0" w:space="0" w:color="auto"/>
        <w:bottom w:val="none" w:sz="0" w:space="0" w:color="auto"/>
        <w:right w:val="none" w:sz="0" w:space="0" w:color="auto"/>
      </w:divBdr>
    </w:div>
    <w:div w:id="1813058243">
      <w:bodyDiv w:val="1"/>
      <w:marLeft w:val="0"/>
      <w:marRight w:val="0"/>
      <w:marTop w:val="0"/>
      <w:marBottom w:val="0"/>
      <w:divBdr>
        <w:top w:val="none" w:sz="0" w:space="0" w:color="auto"/>
        <w:left w:val="none" w:sz="0" w:space="0" w:color="auto"/>
        <w:bottom w:val="none" w:sz="0" w:space="0" w:color="auto"/>
        <w:right w:val="none" w:sz="0" w:space="0" w:color="auto"/>
      </w:divBdr>
    </w:div>
    <w:div w:id="1881160623">
      <w:bodyDiv w:val="1"/>
      <w:marLeft w:val="0"/>
      <w:marRight w:val="0"/>
      <w:marTop w:val="0"/>
      <w:marBottom w:val="0"/>
      <w:divBdr>
        <w:top w:val="none" w:sz="0" w:space="0" w:color="auto"/>
        <w:left w:val="none" w:sz="0" w:space="0" w:color="auto"/>
        <w:bottom w:val="none" w:sz="0" w:space="0" w:color="auto"/>
        <w:right w:val="none" w:sz="0" w:space="0" w:color="auto"/>
      </w:divBdr>
    </w:div>
    <w:div w:id="1906186784">
      <w:bodyDiv w:val="1"/>
      <w:marLeft w:val="0"/>
      <w:marRight w:val="0"/>
      <w:marTop w:val="0"/>
      <w:marBottom w:val="0"/>
      <w:divBdr>
        <w:top w:val="none" w:sz="0" w:space="0" w:color="auto"/>
        <w:left w:val="none" w:sz="0" w:space="0" w:color="auto"/>
        <w:bottom w:val="none" w:sz="0" w:space="0" w:color="auto"/>
        <w:right w:val="none" w:sz="0" w:space="0" w:color="auto"/>
      </w:divBdr>
    </w:div>
    <w:div w:id="1912348859">
      <w:bodyDiv w:val="1"/>
      <w:marLeft w:val="0"/>
      <w:marRight w:val="0"/>
      <w:marTop w:val="0"/>
      <w:marBottom w:val="0"/>
      <w:divBdr>
        <w:top w:val="none" w:sz="0" w:space="0" w:color="auto"/>
        <w:left w:val="none" w:sz="0" w:space="0" w:color="auto"/>
        <w:bottom w:val="none" w:sz="0" w:space="0" w:color="auto"/>
        <w:right w:val="none" w:sz="0" w:space="0" w:color="auto"/>
      </w:divBdr>
    </w:div>
    <w:div w:id="1931545463">
      <w:bodyDiv w:val="1"/>
      <w:marLeft w:val="0"/>
      <w:marRight w:val="0"/>
      <w:marTop w:val="0"/>
      <w:marBottom w:val="0"/>
      <w:divBdr>
        <w:top w:val="none" w:sz="0" w:space="0" w:color="auto"/>
        <w:left w:val="none" w:sz="0" w:space="0" w:color="auto"/>
        <w:bottom w:val="none" w:sz="0" w:space="0" w:color="auto"/>
        <w:right w:val="none" w:sz="0" w:space="0" w:color="auto"/>
      </w:divBdr>
    </w:div>
    <w:div w:id="199236683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17" Type="http://schemas.openxmlformats.org/officeDocument/2006/relationships/image" Target="media/image48.png"/><Relationship Id="rId21" Type="http://schemas.openxmlformats.org/officeDocument/2006/relationships/footer" Target="footer6.xml"/><Relationship Id="rId42" Type="http://schemas.openxmlformats.org/officeDocument/2006/relationships/diagramQuickStyle" Target="diagrams/quickStyle1.xml"/><Relationship Id="rId63" Type="http://schemas.openxmlformats.org/officeDocument/2006/relationships/header" Target="header5.xml"/><Relationship Id="rId84" Type="http://schemas.openxmlformats.org/officeDocument/2006/relationships/footer" Target="footer18.xml"/><Relationship Id="rId138" Type="http://schemas.openxmlformats.org/officeDocument/2006/relationships/header" Target="header10.xml"/><Relationship Id="rId107" Type="http://schemas.openxmlformats.org/officeDocument/2006/relationships/footer" Target="footer24.xml"/><Relationship Id="rId11" Type="http://schemas.openxmlformats.org/officeDocument/2006/relationships/image" Target="media/image1.png"/><Relationship Id="rId32" Type="http://schemas.openxmlformats.org/officeDocument/2006/relationships/footer" Target="footer12.xml"/><Relationship Id="rId37" Type="http://schemas.openxmlformats.org/officeDocument/2006/relationships/diagramQuickStyle" Target="diagrams/quickStyle1.xml"/><Relationship Id="rId53" Type="http://schemas.openxmlformats.org/officeDocument/2006/relationships/image" Target="media/image14.png"/><Relationship Id="rId58" Type="http://schemas.openxmlformats.org/officeDocument/2006/relationships/image" Target="media/image19.svg"/><Relationship Id="rId74" Type="http://schemas.openxmlformats.org/officeDocument/2006/relationships/image" Target="media/image27.png"/><Relationship Id="rId79" Type="http://schemas.openxmlformats.org/officeDocument/2006/relationships/image" Target="media/image31.svg"/><Relationship Id="rId102" Type="http://schemas.openxmlformats.org/officeDocument/2006/relationships/header" Target="header8.xml"/><Relationship Id="rId123" Type="http://schemas.openxmlformats.org/officeDocument/2006/relationships/image" Target="media/image54.png"/><Relationship Id="rId128" Type="http://schemas.openxmlformats.org/officeDocument/2006/relationships/image" Target="media/image59.svg"/><Relationship Id="rId144" Type="http://schemas.openxmlformats.org/officeDocument/2006/relationships/theme" Target="theme/theme1.xml"/><Relationship Id="rId5" Type="http://schemas.openxmlformats.org/officeDocument/2006/relationships/numbering" Target="numbering.xml"/><Relationship Id="rId90" Type="http://schemas.openxmlformats.org/officeDocument/2006/relationships/image" Target="media/image39.wmf"/><Relationship Id="rId95" Type="http://schemas.openxmlformats.org/officeDocument/2006/relationships/image" Target="media/image43.svg"/><Relationship Id="rId22" Type="http://schemas.openxmlformats.org/officeDocument/2006/relationships/image" Target="media/image3.png"/><Relationship Id="rId27" Type="http://schemas.openxmlformats.org/officeDocument/2006/relationships/footer" Target="footer8.xml"/><Relationship Id="rId43" Type="http://schemas.openxmlformats.org/officeDocument/2006/relationships/diagramColors" Target="diagrams/colors1.xml"/><Relationship Id="rId48" Type="http://schemas.openxmlformats.org/officeDocument/2006/relationships/image" Target="media/image10.png"/><Relationship Id="rId64" Type="http://schemas.openxmlformats.org/officeDocument/2006/relationships/header" Target="header6.xml"/><Relationship Id="rId69" Type="http://schemas.openxmlformats.org/officeDocument/2006/relationships/image" Target="media/image24.png"/><Relationship Id="rId113" Type="http://schemas.openxmlformats.org/officeDocument/2006/relationships/diagramData" Target="diagrams/data2.xml"/><Relationship Id="rId118" Type="http://schemas.openxmlformats.org/officeDocument/2006/relationships/image" Target="media/image49.svg"/><Relationship Id="rId134" Type="http://schemas.openxmlformats.org/officeDocument/2006/relationships/footer" Target="footer27.xml"/><Relationship Id="rId139" Type="http://schemas.openxmlformats.org/officeDocument/2006/relationships/footer" Target="footer31.xml"/><Relationship Id="rId80" Type="http://schemas.openxmlformats.org/officeDocument/2006/relationships/image" Target="media/image32.png"/><Relationship Id="rId85" Type="http://schemas.openxmlformats.org/officeDocument/2006/relationships/image" Target="media/image34.png"/><Relationship Id="rId12" Type="http://schemas.openxmlformats.org/officeDocument/2006/relationships/image" Target="media/image2.png"/><Relationship Id="rId17" Type="http://schemas.openxmlformats.org/officeDocument/2006/relationships/header" Target="header2.xml"/><Relationship Id="rId33" Type="http://schemas.openxmlformats.org/officeDocument/2006/relationships/image" Target="media/image5.jpeg"/><Relationship Id="rId38" Type="http://schemas.openxmlformats.org/officeDocument/2006/relationships/diagramColors" Target="diagrams/colors1.xml"/><Relationship Id="rId59" Type="http://schemas.openxmlformats.org/officeDocument/2006/relationships/image" Target="media/image20.png"/><Relationship Id="rId103" Type="http://schemas.openxmlformats.org/officeDocument/2006/relationships/footer" Target="footer21.xml"/><Relationship Id="rId108" Type="http://schemas.openxmlformats.org/officeDocument/2006/relationships/diagramData" Target="diagrams/data2.xml"/><Relationship Id="rId124" Type="http://schemas.openxmlformats.org/officeDocument/2006/relationships/image" Target="media/image55.svg"/><Relationship Id="rId129" Type="http://schemas.openxmlformats.org/officeDocument/2006/relationships/image" Target="media/image60.gif"/><Relationship Id="rId54" Type="http://schemas.openxmlformats.org/officeDocument/2006/relationships/image" Target="media/image15.svg"/><Relationship Id="rId70" Type="http://schemas.openxmlformats.org/officeDocument/2006/relationships/image" Target="media/image25.png"/><Relationship Id="rId75" Type="http://schemas.openxmlformats.org/officeDocument/2006/relationships/image" Target="media/image270.png"/><Relationship Id="rId91" Type="http://schemas.openxmlformats.org/officeDocument/2006/relationships/image" Target="media/image390.wmf"/><Relationship Id="rId96" Type="http://schemas.openxmlformats.org/officeDocument/2006/relationships/image" Target="media/image44.png"/><Relationship Id="rId140" Type="http://schemas.openxmlformats.org/officeDocument/2006/relationships/footer" Target="footer32.xml"/><Relationship Id="rId1" Type="http://schemas.openxmlformats.org/officeDocument/2006/relationships/customXml" Target="../customXml/item1.xml"/><Relationship Id="rId6" Type="http://schemas.openxmlformats.org/officeDocument/2006/relationships/styles" Target="styles.xml"/><Relationship Id="rId23" Type="http://schemas.openxmlformats.org/officeDocument/2006/relationships/image" Target="media/image4.svg"/><Relationship Id="rId28" Type="http://schemas.openxmlformats.org/officeDocument/2006/relationships/header" Target="header4.xml"/><Relationship Id="rId49" Type="http://schemas.openxmlformats.org/officeDocument/2006/relationships/image" Target="media/image11.png"/><Relationship Id="rId114" Type="http://schemas.openxmlformats.org/officeDocument/2006/relationships/diagramLayout" Target="diagrams/layout2.xml"/><Relationship Id="rId119" Type="http://schemas.openxmlformats.org/officeDocument/2006/relationships/image" Target="media/image50.png"/><Relationship Id="rId44" Type="http://schemas.openxmlformats.org/officeDocument/2006/relationships/image" Target="media/image6.jpeg"/><Relationship Id="rId60" Type="http://schemas.openxmlformats.org/officeDocument/2006/relationships/image" Target="media/image21.svg"/><Relationship Id="rId65" Type="http://schemas.openxmlformats.org/officeDocument/2006/relationships/footer" Target="footer13.xml"/><Relationship Id="rId81" Type="http://schemas.openxmlformats.org/officeDocument/2006/relationships/image" Target="media/image33.svg"/><Relationship Id="rId86" Type="http://schemas.openxmlformats.org/officeDocument/2006/relationships/image" Target="media/image35.png"/><Relationship Id="rId130" Type="http://schemas.openxmlformats.org/officeDocument/2006/relationships/image" Target="media/image61.png"/><Relationship Id="rId135" Type="http://schemas.openxmlformats.org/officeDocument/2006/relationships/footer" Target="footer28.xml"/><Relationship Id="rId13" Type="http://schemas.openxmlformats.org/officeDocument/2006/relationships/header" Target="header1.xml"/><Relationship Id="rId18" Type="http://schemas.openxmlformats.org/officeDocument/2006/relationships/footer" Target="footer4.xml"/><Relationship Id="rId39" Type="http://schemas.microsoft.com/office/2007/relationships/diagramDrawing" Target="diagrams/drawing1.xml"/><Relationship Id="rId109" Type="http://schemas.openxmlformats.org/officeDocument/2006/relationships/diagramLayout" Target="diagrams/layout2.xml"/><Relationship Id="rId34" Type="http://schemas.openxmlformats.org/officeDocument/2006/relationships/image" Target="media/image50.jpeg"/><Relationship Id="rId50" Type="http://schemas.openxmlformats.org/officeDocument/2006/relationships/image" Target="media/image110.png"/><Relationship Id="rId55" Type="http://schemas.openxmlformats.org/officeDocument/2006/relationships/image" Target="media/image16.png"/><Relationship Id="rId76" Type="http://schemas.openxmlformats.org/officeDocument/2006/relationships/image" Target="media/image28.png"/><Relationship Id="rId97" Type="http://schemas.openxmlformats.org/officeDocument/2006/relationships/image" Target="media/image45.svg"/><Relationship Id="rId104" Type="http://schemas.openxmlformats.org/officeDocument/2006/relationships/footer" Target="footer22.xml"/><Relationship Id="rId120" Type="http://schemas.openxmlformats.org/officeDocument/2006/relationships/image" Target="media/image51.svg"/><Relationship Id="rId125" Type="http://schemas.openxmlformats.org/officeDocument/2006/relationships/image" Target="media/image56.png"/><Relationship Id="rId141" Type="http://schemas.openxmlformats.org/officeDocument/2006/relationships/footer" Target="footer33.xml"/><Relationship Id="rId7" Type="http://schemas.openxmlformats.org/officeDocument/2006/relationships/settings" Target="settings.xml"/><Relationship Id="rId71" Type="http://schemas.openxmlformats.org/officeDocument/2006/relationships/image" Target="media/image26.svg"/><Relationship Id="rId92" Type="http://schemas.openxmlformats.org/officeDocument/2006/relationships/image" Target="media/image40.png"/><Relationship Id="rId2" Type="http://schemas.openxmlformats.org/officeDocument/2006/relationships/customXml" Target="../customXml/item2.xml"/><Relationship Id="rId29" Type="http://schemas.openxmlformats.org/officeDocument/2006/relationships/footer" Target="footer9.xml"/><Relationship Id="rId24" Type="http://schemas.openxmlformats.org/officeDocument/2006/relationships/image" Target="media/image31.png"/><Relationship Id="rId40" Type="http://schemas.openxmlformats.org/officeDocument/2006/relationships/diagramData" Target="diagrams/data1.xml"/><Relationship Id="rId45" Type="http://schemas.openxmlformats.org/officeDocument/2006/relationships/image" Target="media/image7.png"/><Relationship Id="rId66" Type="http://schemas.openxmlformats.org/officeDocument/2006/relationships/footer" Target="footer14.xml"/><Relationship Id="rId87" Type="http://schemas.openxmlformats.org/officeDocument/2006/relationships/image" Target="media/image36.svg"/><Relationship Id="rId110" Type="http://schemas.openxmlformats.org/officeDocument/2006/relationships/diagramQuickStyle" Target="diagrams/quickStyle2.xml"/><Relationship Id="rId115" Type="http://schemas.openxmlformats.org/officeDocument/2006/relationships/diagramQuickStyle" Target="diagrams/quickStyle2.xml"/><Relationship Id="rId131" Type="http://schemas.openxmlformats.org/officeDocument/2006/relationships/image" Target="media/image62.svg"/><Relationship Id="rId136" Type="http://schemas.openxmlformats.org/officeDocument/2006/relationships/footer" Target="footer29.xml"/><Relationship Id="rId61" Type="http://schemas.openxmlformats.org/officeDocument/2006/relationships/image" Target="media/image22.png"/><Relationship Id="rId82" Type="http://schemas.openxmlformats.org/officeDocument/2006/relationships/footer" Target="footer16.xml"/><Relationship Id="rId19" Type="http://schemas.openxmlformats.org/officeDocument/2006/relationships/footer" Target="footer5.xml"/><Relationship Id="rId14" Type="http://schemas.openxmlformats.org/officeDocument/2006/relationships/footer" Target="footer1.xml"/><Relationship Id="rId30" Type="http://schemas.openxmlformats.org/officeDocument/2006/relationships/footer" Target="footer10.xml"/><Relationship Id="rId35" Type="http://schemas.openxmlformats.org/officeDocument/2006/relationships/diagramData" Target="diagrams/data1.xml"/><Relationship Id="rId56" Type="http://schemas.openxmlformats.org/officeDocument/2006/relationships/image" Target="media/image17.svg"/><Relationship Id="rId77" Type="http://schemas.openxmlformats.org/officeDocument/2006/relationships/image" Target="media/image29.svg"/><Relationship Id="rId100" Type="http://schemas.openxmlformats.org/officeDocument/2006/relationships/footer" Target="footer19.xml"/><Relationship Id="rId105" Type="http://schemas.openxmlformats.org/officeDocument/2006/relationships/footer" Target="footer23.xml"/><Relationship Id="rId126" Type="http://schemas.openxmlformats.org/officeDocument/2006/relationships/image" Target="media/image57.svg"/><Relationship Id="rId8" Type="http://schemas.openxmlformats.org/officeDocument/2006/relationships/webSettings" Target="webSettings.xml"/><Relationship Id="rId51" Type="http://schemas.openxmlformats.org/officeDocument/2006/relationships/image" Target="media/image12.png"/><Relationship Id="rId72" Type="http://schemas.openxmlformats.org/officeDocument/2006/relationships/image" Target="media/image250.png"/><Relationship Id="rId93" Type="http://schemas.openxmlformats.org/officeDocument/2006/relationships/image" Target="media/image41.svg"/><Relationship Id="rId98" Type="http://schemas.openxmlformats.org/officeDocument/2006/relationships/image" Target="media/image46.png"/><Relationship Id="rId121" Type="http://schemas.openxmlformats.org/officeDocument/2006/relationships/image" Target="media/image52.png"/><Relationship Id="rId142" Type="http://schemas.openxmlformats.org/officeDocument/2006/relationships/fontTable" Target="fontTable.xml"/><Relationship Id="rId3" Type="http://schemas.openxmlformats.org/officeDocument/2006/relationships/customXml" Target="../customXml/item3.xml"/><Relationship Id="rId25" Type="http://schemas.openxmlformats.org/officeDocument/2006/relationships/image" Target="media/image40.svg"/><Relationship Id="rId46" Type="http://schemas.openxmlformats.org/officeDocument/2006/relationships/image" Target="media/image8.png"/><Relationship Id="rId67" Type="http://schemas.openxmlformats.org/officeDocument/2006/relationships/header" Target="header7.xml"/><Relationship Id="rId116" Type="http://schemas.openxmlformats.org/officeDocument/2006/relationships/diagramColors" Target="diagrams/colors2.xml"/><Relationship Id="rId137" Type="http://schemas.openxmlformats.org/officeDocument/2006/relationships/footer" Target="footer30.xml"/><Relationship Id="rId20" Type="http://schemas.openxmlformats.org/officeDocument/2006/relationships/header" Target="header3.xml"/><Relationship Id="rId41" Type="http://schemas.openxmlformats.org/officeDocument/2006/relationships/diagramLayout" Target="diagrams/layout1.xml"/><Relationship Id="rId62" Type="http://schemas.openxmlformats.org/officeDocument/2006/relationships/image" Target="media/image23.svg"/><Relationship Id="rId83" Type="http://schemas.openxmlformats.org/officeDocument/2006/relationships/footer" Target="footer17.xml"/><Relationship Id="rId88" Type="http://schemas.openxmlformats.org/officeDocument/2006/relationships/image" Target="media/image37.png"/><Relationship Id="rId111" Type="http://schemas.openxmlformats.org/officeDocument/2006/relationships/diagramColors" Target="diagrams/colors2.xml"/><Relationship Id="rId132" Type="http://schemas.openxmlformats.org/officeDocument/2006/relationships/footer" Target="footer25.xml"/><Relationship Id="rId15" Type="http://schemas.openxmlformats.org/officeDocument/2006/relationships/footer" Target="footer2.xml"/><Relationship Id="rId36" Type="http://schemas.openxmlformats.org/officeDocument/2006/relationships/diagramLayout" Target="diagrams/layout1.xml"/><Relationship Id="rId57" Type="http://schemas.openxmlformats.org/officeDocument/2006/relationships/image" Target="media/image18.png"/><Relationship Id="rId106" Type="http://schemas.openxmlformats.org/officeDocument/2006/relationships/header" Target="header9.xml"/><Relationship Id="rId127" Type="http://schemas.openxmlformats.org/officeDocument/2006/relationships/image" Target="media/image58.png"/><Relationship Id="rId10" Type="http://schemas.openxmlformats.org/officeDocument/2006/relationships/endnotes" Target="endnotes.xml"/><Relationship Id="rId31" Type="http://schemas.openxmlformats.org/officeDocument/2006/relationships/footer" Target="footer11.xml"/><Relationship Id="rId52" Type="http://schemas.openxmlformats.org/officeDocument/2006/relationships/image" Target="media/image13.svg"/><Relationship Id="rId73" Type="http://schemas.openxmlformats.org/officeDocument/2006/relationships/image" Target="media/image260.svg"/><Relationship Id="rId78" Type="http://schemas.openxmlformats.org/officeDocument/2006/relationships/image" Target="media/image30.png"/><Relationship Id="rId94" Type="http://schemas.openxmlformats.org/officeDocument/2006/relationships/image" Target="media/image42.png"/><Relationship Id="rId99" Type="http://schemas.openxmlformats.org/officeDocument/2006/relationships/image" Target="media/image47.svg"/><Relationship Id="rId101" Type="http://schemas.openxmlformats.org/officeDocument/2006/relationships/footer" Target="footer20.xml"/><Relationship Id="rId122" Type="http://schemas.openxmlformats.org/officeDocument/2006/relationships/image" Target="media/image53.svg"/><Relationship Id="rId143" Type="http://schemas.openxmlformats.org/officeDocument/2006/relationships/glossaryDocument" Target="glossary/document.xml"/><Relationship Id="rId4" Type="http://schemas.openxmlformats.org/officeDocument/2006/relationships/customXml" Target="../customXml/item4.xml"/><Relationship Id="rId9" Type="http://schemas.openxmlformats.org/officeDocument/2006/relationships/footnotes" Target="footnotes.xml"/><Relationship Id="rId26" Type="http://schemas.openxmlformats.org/officeDocument/2006/relationships/footer" Target="footer7.xml"/><Relationship Id="rId47" Type="http://schemas.openxmlformats.org/officeDocument/2006/relationships/image" Target="media/image9.png"/><Relationship Id="rId68" Type="http://schemas.openxmlformats.org/officeDocument/2006/relationships/footer" Target="footer15.xml"/><Relationship Id="rId89" Type="http://schemas.openxmlformats.org/officeDocument/2006/relationships/image" Target="media/image38.png"/><Relationship Id="rId112" Type="http://schemas.microsoft.com/office/2007/relationships/diagramDrawing" Target="diagrams/drawing2.xml"/><Relationship Id="rId133" Type="http://schemas.openxmlformats.org/officeDocument/2006/relationships/footer" Target="footer26.xml"/><Relationship Id="rId16" Type="http://schemas.openxmlformats.org/officeDocument/2006/relationships/footer" Target="footer3.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dbabin\AppData\Local\Microsoft\Windows\Temporary%20Internet%20Files\Content.Outlook\KF9SAK7Z\AEG%20Report%20Template.dotx" TargetMode="Externa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C6838492-4F47-4BEC-96C5-D389597F1D0D}" type="doc">
      <dgm:prSet loTypeId="urn:microsoft.com/office/officeart/2005/8/layout/cycle8" loCatId="cycle" qsTypeId="urn:microsoft.com/office/officeart/2005/8/quickstyle/simple1" qsCatId="simple" csTypeId="urn:microsoft.com/office/officeart/2005/8/colors/accent1_2" csCatId="accent1" phldr="1"/>
      <dgm:spPr/>
    </dgm:pt>
    <dgm:pt modelId="{4CDA452C-E895-4418-AFD6-077896758D65}">
      <dgm:prSet phldrT="[Text]" custT="1"/>
      <dgm:spPr/>
      <dgm:t>
        <a:bodyPr/>
        <a:lstStyle/>
        <a:p>
          <a:r>
            <a:rPr lang="en-US" sz="900" dirty="0">
              <a:latin typeface="Calibri" panose="020F0502020204030204" pitchFamily="34" charset="0"/>
              <a:cs typeface="Calibri" panose="020F0502020204030204" pitchFamily="34" charset="0"/>
            </a:rPr>
            <a:t>Assess model validity</a:t>
          </a:r>
        </a:p>
      </dgm:t>
    </dgm:pt>
    <dgm:pt modelId="{1B0275BC-8BD1-4970-8442-3055F9EE57BD}" type="parTrans" cxnId="{87D5B441-6381-4F6A-9DE8-4D1604FD2F62}">
      <dgm:prSet/>
      <dgm:spPr/>
      <dgm:t>
        <a:bodyPr/>
        <a:lstStyle/>
        <a:p>
          <a:endParaRPr lang="en-US"/>
        </a:p>
      </dgm:t>
    </dgm:pt>
    <dgm:pt modelId="{DCD4154B-B4D0-432B-8FCA-653DB898E6E6}" type="sibTrans" cxnId="{87D5B441-6381-4F6A-9DE8-4D1604FD2F62}">
      <dgm:prSet/>
      <dgm:spPr/>
      <dgm:t>
        <a:bodyPr/>
        <a:lstStyle/>
        <a:p>
          <a:endParaRPr lang="en-US"/>
        </a:p>
      </dgm:t>
    </dgm:pt>
    <dgm:pt modelId="{1DEAE191-6C87-4E5B-AEF4-6B41BA8152DB}">
      <dgm:prSet phldrT="[Text]" custT="1"/>
      <dgm:spPr/>
      <dgm:t>
        <a:bodyPr/>
        <a:lstStyle/>
        <a:p>
          <a:r>
            <a:rPr lang="en-US" sz="900" dirty="0">
              <a:latin typeface="Calibri" panose="020F0502020204030204" pitchFamily="34" charset="0"/>
              <a:cs typeface="Calibri" panose="020F0502020204030204" pitchFamily="34" charset="0"/>
            </a:rPr>
            <a:t>In- and out-of-sample testing</a:t>
          </a:r>
        </a:p>
      </dgm:t>
    </dgm:pt>
    <dgm:pt modelId="{8F72926C-D707-4E9A-B072-9D37301C29EA}" type="parTrans" cxnId="{693B1DA0-54C2-41C6-A0E2-FE4E4C6F4735}">
      <dgm:prSet/>
      <dgm:spPr/>
      <dgm:t>
        <a:bodyPr/>
        <a:lstStyle/>
        <a:p>
          <a:endParaRPr lang="en-US"/>
        </a:p>
      </dgm:t>
    </dgm:pt>
    <dgm:pt modelId="{7117FAA4-FD1F-4737-9912-DDF065B63B04}" type="sibTrans" cxnId="{693B1DA0-54C2-41C6-A0E2-FE4E4C6F4735}">
      <dgm:prSet/>
      <dgm:spPr/>
      <dgm:t>
        <a:bodyPr/>
        <a:lstStyle/>
        <a:p>
          <a:endParaRPr lang="en-US"/>
        </a:p>
      </dgm:t>
    </dgm:pt>
    <dgm:pt modelId="{C876FA90-2B0E-452D-B293-FDFFDB34F328}">
      <dgm:prSet phldrT="[Text]" custT="1"/>
      <dgm:spPr/>
      <dgm:t>
        <a:bodyPr/>
        <a:lstStyle/>
        <a:p>
          <a:r>
            <a:rPr lang="en-US" sz="900" dirty="0">
              <a:latin typeface="Calibri" panose="020F0502020204030204" pitchFamily="34" charset="0"/>
              <a:cs typeface="Calibri" panose="020F0502020204030204" pitchFamily="34" charset="0"/>
            </a:rPr>
            <a:t>Model fine-tuning</a:t>
          </a:r>
        </a:p>
      </dgm:t>
    </dgm:pt>
    <dgm:pt modelId="{7A5662F7-3BFB-4042-9F4B-FD1E374E266F}" type="parTrans" cxnId="{A882F027-BA0E-44F9-B118-DB5092B3DBDB}">
      <dgm:prSet/>
      <dgm:spPr/>
      <dgm:t>
        <a:bodyPr/>
        <a:lstStyle/>
        <a:p>
          <a:endParaRPr lang="en-US"/>
        </a:p>
      </dgm:t>
    </dgm:pt>
    <dgm:pt modelId="{BA8AD393-DD8C-409E-BE8D-67C17CE5D134}" type="sibTrans" cxnId="{A882F027-BA0E-44F9-B118-DB5092B3DBDB}">
      <dgm:prSet/>
      <dgm:spPr/>
      <dgm:t>
        <a:bodyPr/>
        <a:lstStyle/>
        <a:p>
          <a:endParaRPr lang="en-US"/>
        </a:p>
      </dgm:t>
    </dgm:pt>
    <dgm:pt modelId="{E03F4F58-674D-41AF-882A-3047DA4E58AA}" type="pres">
      <dgm:prSet presAssocID="{C6838492-4F47-4BEC-96C5-D389597F1D0D}" presName="compositeShape" presStyleCnt="0">
        <dgm:presLayoutVars>
          <dgm:chMax val="7"/>
          <dgm:dir/>
          <dgm:resizeHandles val="exact"/>
        </dgm:presLayoutVars>
      </dgm:prSet>
      <dgm:spPr/>
    </dgm:pt>
    <dgm:pt modelId="{BCD4E860-C0D6-4F3B-B5A6-4D5D382F39A8}" type="pres">
      <dgm:prSet presAssocID="{C6838492-4F47-4BEC-96C5-D389597F1D0D}" presName="wedge1" presStyleLbl="node1" presStyleIdx="0" presStyleCnt="3"/>
      <dgm:spPr/>
    </dgm:pt>
    <dgm:pt modelId="{7A71F9ED-3533-4879-95DB-E6C94ABAB80F}" type="pres">
      <dgm:prSet presAssocID="{C6838492-4F47-4BEC-96C5-D389597F1D0D}" presName="dummy1a" presStyleCnt="0"/>
      <dgm:spPr/>
    </dgm:pt>
    <dgm:pt modelId="{7A276089-6739-4BA4-8D0A-D5D05FA69122}" type="pres">
      <dgm:prSet presAssocID="{C6838492-4F47-4BEC-96C5-D389597F1D0D}" presName="dummy1b" presStyleCnt="0"/>
      <dgm:spPr/>
    </dgm:pt>
    <dgm:pt modelId="{CAC89554-D40F-497B-97C4-AB9965AAFABA}" type="pres">
      <dgm:prSet presAssocID="{C6838492-4F47-4BEC-96C5-D389597F1D0D}" presName="wedge1Tx" presStyleLbl="node1" presStyleIdx="0" presStyleCnt="3">
        <dgm:presLayoutVars>
          <dgm:chMax val="0"/>
          <dgm:chPref val="0"/>
          <dgm:bulletEnabled val="1"/>
        </dgm:presLayoutVars>
      </dgm:prSet>
      <dgm:spPr/>
    </dgm:pt>
    <dgm:pt modelId="{CABB4109-B7A7-4249-8A54-BA76E2986AA7}" type="pres">
      <dgm:prSet presAssocID="{C6838492-4F47-4BEC-96C5-D389597F1D0D}" presName="wedge2" presStyleLbl="node1" presStyleIdx="1" presStyleCnt="3"/>
      <dgm:spPr/>
    </dgm:pt>
    <dgm:pt modelId="{A9E29018-396E-4C38-8322-E455928DA4C7}" type="pres">
      <dgm:prSet presAssocID="{C6838492-4F47-4BEC-96C5-D389597F1D0D}" presName="dummy2a" presStyleCnt="0"/>
      <dgm:spPr/>
    </dgm:pt>
    <dgm:pt modelId="{459288FF-0BE1-4CCD-A599-1084B3112F30}" type="pres">
      <dgm:prSet presAssocID="{C6838492-4F47-4BEC-96C5-D389597F1D0D}" presName="dummy2b" presStyleCnt="0"/>
      <dgm:spPr/>
    </dgm:pt>
    <dgm:pt modelId="{3A97740C-3EC2-4982-835B-16B320FAFCB8}" type="pres">
      <dgm:prSet presAssocID="{C6838492-4F47-4BEC-96C5-D389597F1D0D}" presName="wedge2Tx" presStyleLbl="node1" presStyleIdx="1" presStyleCnt="3">
        <dgm:presLayoutVars>
          <dgm:chMax val="0"/>
          <dgm:chPref val="0"/>
          <dgm:bulletEnabled val="1"/>
        </dgm:presLayoutVars>
      </dgm:prSet>
      <dgm:spPr/>
    </dgm:pt>
    <dgm:pt modelId="{8265B44E-39CB-4836-B882-82174208E046}" type="pres">
      <dgm:prSet presAssocID="{C6838492-4F47-4BEC-96C5-D389597F1D0D}" presName="wedge3" presStyleLbl="node1" presStyleIdx="2" presStyleCnt="3"/>
      <dgm:spPr/>
    </dgm:pt>
    <dgm:pt modelId="{4DD943AB-78B5-48D0-96DE-2B0DEEBA9EB7}" type="pres">
      <dgm:prSet presAssocID="{C6838492-4F47-4BEC-96C5-D389597F1D0D}" presName="dummy3a" presStyleCnt="0"/>
      <dgm:spPr/>
    </dgm:pt>
    <dgm:pt modelId="{21A59AB8-6107-432E-8EF5-23C0740BC49F}" type="pres">
      <dgm:prSet presAssocID="{C6838492-4F47-4BEC-96C5-D389597F1D0D}" presName="dummy3b" presStyleCnt="0"/>
      <dgm:spPr/>
    </dgm:pt>
    <dgm:pt modelId="{D8217C7F-59E1-4888-A3A0-9883F4468BE5}" type="pres">
      <dgm:prSet presAssocID="{C6838492-4F47-4BEC-96C5-D389597F1D0D}" presName="wedge3Tx" presStyleLbl="node1" presStyleIdx="2" presStyleCnt="3">
        <dgm:presLayoutVars>
          <dgm:chMax val="0"/>
          <dgm:chPref val="0"/>
          <dgm:bulletEnabled val="1"/>
        </dgm:presLayoutVars>
      </dgm:prSet>
      <dgm:spPr/>
    </dgm:pt>
    <dgm:pt modelId="{391B49D6-2BC6-4681-9ED4-2CAE89E26B31}" type="pres">
      <dgm:prSet presAssocID="{DCD4154B-B4D0-432B-8FCA-653DB898E6E6}" presName="arrowWedge1" presStyleLbl="fgSibTrans2D1" presStyleIdx="0" presStyleCnt="3"/>
      <dgm:spPr/>
    </dgm:pt>
    <dgm:pt modelId="{EFC34DE0-915E-4638-B635-C68AC95A367B}" type="pres">
      <dgm:prSet presAssocID="{BA8AD393-DD8C-409E-BE8D-67C17CE5D134}" presName="arrowWedge2" presStyleLbl="fgSibTrans2D1" presStyleIdx="1" presStyleCnt="3"/>
      <dgm:spPr/>
    </dgm:pt>
    <dgm:pt modelId="{D6D2F797-B777-40D1-B76C-06610E2CC5C2}" type="pres">
      <dgm:prSet presAssocID="{7117FAA4-FD1F-4737-9912-DDF065B63B04}" presName="arrowWedge3" presStyleLbl="fgSibTrans2D1" presStyleIdx="2" presStyleCnt="3"/>
      <dgm:spPr/>
    </dgm:pt>
  </dgm:ptLst>
  <dgm:cxnLst>
    <dgm:cxn modelId="{D74D7824-0787-43BA-BB65-E1310300522B}" type="presOf" srcId="{4CDA452C-E895-4418-AFD6-077896758D65}" destId="{BCD4E860-C0D6-4F3B-B5A6-4D5D382F39A8}" srcOrd="0" destOrd="0" presId="urn:microsoft.com/office/officeart/2005/8/layout/cycle8"/>
    <dgm:cxn modelId="{A882F027-BA0E-44F9-B118-DB5092B3DBDB}" srcId="{C6838492-4F47-4BEC-96C5-D389597F1D0D}" destId="{C876FA90-2B0E-452D-B293-FDFFDB34F328}" srcOrd="1" destOrd="0" parTransId="{7A5662F7-3BFB-4042-9F4B-FD1E374E266F}" sibTransId="{BA8AD393-DD8C-409E-BE8D-67C17CE5D134}"/>
    <dgm:cxn modelId="{DA16E933-27C4-4A47-95DE-979C1A5A9FF5}" type="presOf" srcId="{C6838492-4F47-4BEC-96C5-D389597F1D0D}" destId="{E03F4F58-674D-41AF-882A-3047DA4E58AA}" srcOrd="0" destOrd="0" presId="urn:microsoft.com/office/officeart/2005/8/layout/cycle8"/>
    <dgm:cxn modelId="{87D5B441-6381-4F6A-9DE8-4D1604FD2F62}" srcId="{C6838492-4F47-4BEC-96C5-D389597F1D0D}" destId="{4CDA452C-E895-4418-AFD6-077896758D65}" srcOrd="0" destOrd="0" parTransId="{1B0275BC-8BD1-4970-8442-3055F9EE57BD}" sibTransId="{DCD4154B-B4D0-432B-8FCA-653DB898E6E6}"/>
    <dgm:cxn modelId="{073FF84A-1BCF-413C-AD68-9FFEB78C3831}" type="presOf" srcId="{C876FA90-2B0E-452D-B293-FDFFDB34F328}" destId="{3A97740C-3EC2-4982-835B-16B320FAFCB8}" srcOrd="1" destOrd="0" presId="urn:microsoft.com/office/officeart/2005/8/layout/cycle8"/>
    <dgm:cxn modelId="{F31C1C70-9B4C-4727-AD59-943CEABD1612}" type="presOf" srcId="{4CDA452C-E895-4418-AFD6-077896758D65}" destId="{CAC89554-D40F-497B-97C4-AB9965AAFABA}" srcOrd="1" destOrd="0" presId="urn:microsoft.com/office/officeart/2005/8/layout/cycle8"/>
    <dgm:cxn modelId="{41C5C87F-5235-4459-8F0E-EED7DBC026E1}" type="presOf" srcId="{C876FA90-2B0E-452D-B293-FDFFDB34F328}" destId="{CABB4109-B7A7-4249-8A54-BA76E2986AA7}" srcOrd="0" destOrd="0" presId="urn:microsoft.com/office/officeart/2005/8/layout/cycle8"/>
    <dgm:cxn modelId="{33E7C48B-E1B7-48C5-9535-A39DFF97188C}" type="presOf" srcId="{1DEAE191-6C87-4E5B-AEF4-6B41BA8152DB}" destId="{D8217C7F-59E1-4888-A3A0-9883F4468BE5}" srcOrd="1" destOrd="0" presId="urn:microsoft.com/office/officeart/2005/8/layout/cycle8"/>
    <dgm:cxn modelId="{693B1DA0-54C2-41C6-A0E2-FE4E4C6F4735}" srcId="{C6838492-4F47-4BEC-96C5-D389597F1D0D}" destId="{1DEAE191-6C87-4E5B-AEF4-6B41BA8152DB}" srcOrd="2" destOrd="0" parTransId="{8F72926C-D707-4E9A-B072-9D37301C29EA}" sibTransId="{7117FAA4-FD1F-4737-9912-DDF065B63B04}"/>
    <dgm:cxn modelId="{B33D4CC7-4D6D-4C64-84DF-D7136A5A4E7B}" type="presOf" srcId="{1DEAE191-6C87-4E5B-AEF4-6B41BA8152DB}" destId="{8265B44E-39CB-4836-B882-82174208E046}" srcOrd="0" destOrd="0" presId="urn:microsoft.com/office/officeart/2005/8/layout/cycle8"/>
    <dgm:cxn modelId="{04ADC159-A612-43D9-B66A-C722FCA9DE21}" type="presParOf" srcId="{E03F4F58-674D-41AF-882A-3047DA4E58AA}" destId="{BCD4E860-C0D6-4F3B-B5A6-4D5D382F39A8}" srcOrd="0" destOrd="0" presId="urn:microsoft.com/office/officeart/2005/8/layout/cycle8"/>
    <dgm:cxn modelId="{23ECB81B-CA84-4B95-A794-FCE792657E00}" type="presParOf" srcId="{E03F4F58-674D-41AF-882A-3047DA4E58AA}" destId="{7A71F9ED-3533-4879-95DB-E6C94ABAB80F}" srcOrd="1" destOrd="0" presId="urn:microsoft.com/office/officeart/2005/8/layout/cycle8"/>
    <dgm:cxn modelId="{5BCDDA1B-B62E-4DF2-AA74-B99D37352F5B}" type="presParOf" srcId="{E03F4F58-674D-41AF-882A-3047DA4E58AA}" destId="{7A276089-6739-4BA4-8D0A-D5D05FA69122}" srcOrd="2" destOrd="0" presId="urn:microsoft.com/office/officeart/2005/8/layout/cycle8"/>
    <dgm:cxn modelId="{033AAC53-14A5-4DF8-A554-73DA412DD53A}" type="presParOf" srcId="{E03F4F58-674D-41AF-882A-3047DA4E58AA}" destId="{CAC89554-D40F-497B-97C4-AB9965AAFABA}" srcOrd="3" destOrd="0" presId="urn:microsoft.com/office/officeart/2005/8/layout/cycle8"/>
    <dgm:cxn modelId="{3AF6EE6D-54CD-416E-BDDD-66F8D1CBE135}" type="presParOf" srcId="{E03F4F58-674D-41AF-882A-3047DA4E58AA}" destId="{CABB4109-B7A7-4249-8A54-BA76E2986AA7}" srcOrd="4" destOrd="0" presId="urn:microsoft.com/office/officeart/2005/8/layout/cycle8"/>
    <dgm:cxn modelId="{8B9D2DC3-669D-4525-887A-F455FFF294F1}" type="presParOf" srcId="{E03F4F58-674D-41AF-882A-3047DA4E58AA}" destId="{A9E29018-396E-4C38-8322-E455928DA4C7}" srcOrd="5" destOrd="0" presId="urn:microsoft.com/office/officeart/2005/8/layout/cycle8"/>
    <dgm:cxn modelId="{36D320C1-1C56-49EA-89B0-E08A6F0E3CCC}" type="presParOf" srcId="{E03F4F58-674D-41AF-882A-3047DA4E58AA}" destId="{459288FF-0BE1-4CCD-A599-1084B3112F30}" srcOrd="6" destOrd="0" presId="urn:microsoft.com/office/officeart/2005/8/layout/cycle8"/>
    <dgm:cxn modelId="{2251FB40-850D-4765-B5B3-C0398C7DA84F}" type="presParOf" srcId="{E03F4F58-674D-41AF-882A-3047DA4E58AA}" destId="{3A97740C-3EC2-4982-835B-16B320FAFCB8}" srcOrd="7" destOrd="0" presId="urn:microsoft.com/office/officeart/2005/8/layout/cycle8"/>
    <dgm:cxn modelId="{8900BB33-DC0F-4DC6-A6B7-02E082A81FC3}" type="presParOf" srcId="{E03F4F58-674D-41AF-882A-3047DA4E58AA}" destId="{8265B44E-39CB-4836-B882-82174208E046}" srcOrd="8" destOrd="0" presId="urn:microsoft.com/office/officeart/2005/8/layout/cycle8"/>
    <dgm:cxn modelId="{116A4DB8-01EF-4BDC-AECA-F38E16052DF3}" type="presParOf" srcId="{E03F4F58-674D-41AF-882A-3047DA4E58AA}" destId="{4DD943AB-78B5-48D0-96DE-2B0DEEBA9EB7}" srcOrd="9" destOrd="0" presId="urn:microsoft.com/office/officeart/2005/8/layout/cycle8"/>
    <dgm:cxn modelId="{0E0DF3D5-A0D3-4266-A833-F22B231BF695}" type="presParOf" srcId="{E03F4F58-674D-41AF-882A-3047DA4E58AA}" destId="{21A59AB8-6107-432E-8EF5-23C0740BC49F}" srcOrd="10" destOrd="0" presId="urn:microsoft.com/office/officeart/2005/8/layout/cycle8"/>
    <dgm:cxn modelId="{954B663A-065F-4D57-A143-D2116E1CC70E}" type="presParOf" srcId="{E03F4F58-674D-41AF-882A-3047DA4E58AA}" destId="{D8217C7F-59E1-4888-A3A0-9883F4468BE5}" srcOrd="11" destOrd="0" presId="urn:microsoft.com/office/officeart/2005/8/layout/cycle8"/>
    <dgm:cxn modelId="{67C30C21-DC51-4566-BE88-2C9226BC3BB3}" type="presParOf" srcId="{E03F4F58-674D-41AF-882A-3047DA4E58AA}" destId="{391B49D6-2BC6-4681-9ED4-2CAE89E26B31}" srcOrd="12" destOrd="0" presId="urn:microsoft.com/office/officeart/2005/8/layout/cycle8"/>
    <dgm:cxn modelId="{06AFF2E5-2B9B-4938-AD14-A79E5E2080F5}" type="presParOf" srcId="{E03F4F58-674D-41AF-882A-3047DA4E58AA}" destId="{EFC34DE0-915E-4638-B635-C68AC95A367B}" srcOrd="13" destOrd="0" presId="urn:microsoft.com/office/officeart/2005/8/layout/cycle8"/>
    <dgm:cxn modelId="{1E01341C-4A5A-41CB-8001-12842A80372F}" type="presParOf" srcId="{E03F4F58-674D-41AF-882A-3047DA4E58AA}" destId="{D6D2F797-B777-40D1-B76C-06610E2CC5C2}" srcOrd="14" destOrd="0" presId="urn:microsoft.com/office/officeart/2005/8/layout/cycle8"/>
  </dgm:cxnLst>
  <dgm:bg/>
  <dgm:whole/>
  <dgm:extLst>
    <a:ext uri="http://schemas.microsoft.com/office/drawing/2008/diagram">
      <dsp:dataModelExt xmlns:dsp="http://schemas.microsoft.com/office/drawing/2008/diagram" relId="rId39"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C6838492-4F47-4BEC-96C5-D389597F1D0D}" type="doc">
      <dgm:prSet loTypeId="urn:microsoft.com/office/officeart/2005/8/layout/cycle8" loCatId="cycle" qsTypeId="urn:microsoft.com/office/officeart/2005/8/quickstyle/simple1" qsCatId="simple" csTypeId="urn:microsoft.com/office/officeart/2005/8/colors/accent1_2" csCatId="accent1" phldr="1"/>
      <dgm:spPr/>
    </dgm:pt>
    <dgm:pt modelId="{4CDA452C-E895-4418-AFD6-077896758D65}">
      <dgm:prSet phldrT="[Text]" custT="1"/>
      <dgm:spPr/>
      <dgm:t>
        <a:bodyPr/>
        <a:lstStyle/>
        <a:p>
          <a:r>
            <a:rPr lang="en-US" sz="900" dirty="0">
              <a:latin typeface="Calibri" panose="020F0502020204030204" pitchFamily="34" charset="0"/>
              <a:cs typeface="Calibri" panose="020F0502020204030204" pitchFamily="34" charset="0"/>
            </a:rPr>
            <a:t>Assess model validity</a:t>
          </a:r>
        </a:p>
      </dgm:t>
    </dgm:pt>
    <dgm:pt modelId="{1B0275BC-8BD1-4970-8442-3055F9EE57BD}" type="parTrans" cxnId="{87D5B441-6381-4F6A-9DE8-4D1604FD2F62}">
      <dgm:prSet/>
      <dgm:spPr/>
      <dgm:t>
        <a:bodyPr/>
        <a:lstStyle/>
        <a:p>
          <a:endParaRPr lang="en-US"/>
        </a:p>
      </dgm:t>
    </dgm:pt>
    <dgm:pt modelId="{DCD4154B-B4D0-432B-8FCA-653DB898E6E6}" type="sibTrans" cxnId="{87D5B441-6381-4F6A-9DE8-4D1604FD2F62}">
      <dgm:prSet/>
      <dgm:spPr/>
      <dgm:t>
        <a:bodyPr/>
        <a:lstStyle/>
        <a:p>
          <a:endParaRPr lang="en-US"/>
        </a:p>
      </dgm:t>
    </dgm:pt>
    <dgm:pt modelId="{1DEAE191-6C87-4E5B-AEF4-6B41BA8152DB}">
      <dgm:prSet phldrT="[Text]" custT="1"/>
      <dgm:spPr/>
      <dgm:t>
        <a:bodyPr/>
        <a:lstStyle/>
        <a:p>
          <a:r>
            <a:rPr lang="en-US" sz="900" dirty="0">
              <a:latin typeface="Calibri" panose="020F0502020204030204" pitchFamily="34" charset="0"/>
              <a:cs typeface="Calibri" panose="020F0502020204030204" pitchFamily="34" charset="0"/>
            </a:rPr>
            <a:t>In- and out-of-sample testing</a:t>
          </a:r>
        </a:p>
      </dgm:t>
    </dgm:pt>
    <dgm:pt modelId="{8F72926C-D707-4E9A-B072-9D37301C29EA}" type="parTrans" cxnId="{693B1DA0-54C2-41C6-A0E2-FE4E4C6F4735}">
      <dgm:prSet/>
      <dgm:spPr/>
      <dgm:t>
        <a:bodyPr/>
        <a:lstStyle/>
        <a:p>
          <a:endParaRPr lang="en-US"/>
        </a:p>
      </dgm:t>
    </dgm:pt>
    <dgm:pt modelId="{7117FAA4-FD1F-4737-9912-DDF065B63B04}" type="sibTrans" cxnId="{693B1DA0-54C2-41C6-A0E2-FE4E4C6F4735}">
      <dgm:prSet/>
      <dgm:spPr/>
      <dgm:t>
        <a:bodyPr/>
        <a:lstStyle/>
        <a:p>
          <a:endParaRPr lang="en-US"/>
        </a:p>
      </dgm:t>
    </dgm:pt>
    <dgm:pt modelId="{C876FA90-2B0E-452D-B293-FDFFDB34F328}">
      <dgm:prSet phldrT="[Text]" custT="1"/>
      <dgm:spPr/>
      <dgm:t>
        <a:bodyPr/>
        <a:lstStyle/>
        <a:p>
          <a:r>
            <a:rPr lang="en-US" sz="900" dirty="0">
              <a:latin typeface="Calibri" panose="020F0502020204030204" pitchFamily="34" charset="0"/>
              <a:cs typeface="Calibri" panose="020F0502020204030204" pitchFamily="34" charset="0"/>
            </a:rPr>
            <a:t>Model fine-tuning</a:t>
          </a:r>
        </a:p>
      </dgm:t>
    </dgm:pt>
    <dgm:pt modelId="{7A5662F7-3BFB-4042-9F4B-FD1E374E266F}" type="parTrans" cxnId="{A882F027-BA0E-44F9-B118-DB5092B3DBDB}">
      <dgm:prSet/>
      <dgm:spPr/>
      <dgm:t>
        <a:bodyPr/>
        <a:lstStyle/>
        <a:p>
          <a:endParaRPr lang="en-US"/>
        </a:p>
      </dgm:t>
    </dgm:pt>
    <dgm:pt modelId="{BA8AD393-DD8C-409E-BE8D-67C17CE5D134}" type="sibTrans" cxnId="{A882F027-BA0E-44F9-B118-DB5092B3DBDB}">
      <dgm:prSet/>
      <dgm:spPr/>
      <dgm:t>
        <a:bodyPr/>
        <a:lstStyle/>
        <a:p>
          <a:endParaRPr lang="en-US"/>
        </a:p>
      </dgm:t>
    </dgm:pt>
    <dgm:pt modelId="{E03F4F58-674D-41AF-882A-3047DA4E58AA}" type="pres">
      <dgm:prSet presAssocID="{C6838492-4F47-4BEC-96C5-D389597F1D0D}" presName="compositeShape" presStyleCnt="0">
        <dgm:presLayoutVars>
          <dgm:chMax val="7"/>
          <dgm:dir/>
          <dgm:resizeHandles val="exact"/>
        </dgm:presLayoutVars>
      </dgm:prSet>
      <dgm:spPr/>
    </dgm:pt>
    <dgm:pt modelId="{BCD4E860-C0D6-4F3B-B5A6-4D5D382F39A8}" type="pres">
      <dgm:prSet presAssocID="{C6838492-4F47-4BEC-96C5-D389597F1D0D}" presName="wedge1" presStyleLbl="node1" presStyleIdx="0" presStyleCnt="3"/>
      <dgm:spPr/>
    </dgm:pt>
    <dgm:pt modelId="{7A71F9ED-3533-4879-95DB-E6C94ABAB80F}" type="pres">
      <dgm:prSet presAssocID="{C6838492-4F47-4BEC-96C5-D389597F1D0D}" presName="dummy1a" presStyleCnt="0"/>
      <dgm:spPr/>
    </dgm:pt>
    <dgm:pt modelId="{7A276089-6739-4BA4-8D0A-D5D05FA69122}" type="pres">
      <dgm:prSet presAssocID="{C6838492-4F47-4BEC-96C5-D389597F1D0D}" presName="dummy1b" presStyleCnt="0"/>
      <dgm:spPr/>
    </dgm:pt>
    <dgm:pt modelId="{CAC89554-D40F-497B-97C4-AB9965AAFABA}" type="pres">
      <dgm:prSet presAssocID="{C6838492-4F47-4BEC-96C5-D389597F1D0D}" presName="wedge1Tx" presStyleLbl="node1" presStyleIdx="0" presStyleCnt="3">
        <dgm:presLayoutVars>
          <dgm:chMax val="0"/>
          <dgm:chPref val="0"/>
          <dgm:bulletEnabled val="1"/>
        </dgm:presLayoutVars>
      </dgm:prSet>
      <dgm:spPr/>
    </dgm:pt>
    <dgm:pt modelId="{CABB4109-B7A7-4249-8A54-BA76E2986AA7}" type="pres">
      <dgm:prSet presAssocID="{C6838492-4F47-4BEC-96C5-D389597F1D0D}" presName="wedge2" presStyleLbl="node1" presStyleIdx="1" presStyleCnt="3"/>
      <dgm:spPr/>
    </dgm:pt>
    <dgm:pt modelId="{A9E29018-396E-4C38-8322-E455928DA4C7}" type="pres">
      <dgm:prSet presAssocID="{C6838492-4F47-4BEC-96C5-D389597F1D0D}" presName="dummy2a" presStyleCnt="0"/>
      <dgm:spPr/>
    </dgm:pt>
    <dgm:pt modelId="{459288FF-0BE1-4CCD-A599-1084B3112F30}" type="pres">
      <dgm:prSet presAssocID="{C6838492-4F47-4BEC-96C5-D389597F1D0D}" presName="dummy2b" presStyleCnt="0"/>
      <dgm:spPr/>
    </dgm:pt>
    <dgm:pt modelId="{3A97740C-3EC2-4982-835B-16B320FAFCB8}" type="pres">
      <dgm:prSet presAssocID="{C6838492-4F47-4BEC-96C5-D389597F1D0D}" presName="wedge2Tx" presStyleLbl="node1" presStyleIdx="1" presStyleCnt="3">
        <dgm:presLayoutVars>
          <dgm:chMax val="0"/>
          <dgm:chPref val="0"/>
          <dgm:bulletEnabled val="1"/>
        </dgm:presLayoutVars>
      </dgm:prSet>
      <dgm:spPr/>
    </dgm:pt>
    <dgm:pt modelId="{8265B44E-39CB-4836-B882-82174208E046}" type="pres">
      <dgm:prSet presAssocID="{C6838492-4F47-4BEC-96C5-D389597F1D0D}" presName="wedge3" presStyleLbl="node1" presStyleIdx="2" presStyleCnt="3"/>
      <dgm:spPr/>
    </dgm:pt>
    <dgm:pt modelId="{4DD943AB-78B5-48D0-96DE-2B0DEEBA9EB7}" type="pres">
      <dgm:prSet presAssocID="{C6838492-4F47-4BEC-96C5-D389597F1D0D}" presName="dummy3a" presStyleCnt="0"/>
      <dgm:spPr/>
    </dgm:pt>
    <dgm:pt modelId="{21A59AB8-6107-432E-8EF5-23C0740BC49F}" type="pres">
      <dgm:prSet presAssocID="{C6838492-4F47-4BEC-96C5-D389597F1D0D}" presName="dummy3b" presStyleCnt="0"/>
      <dgm:spPr/>
    </dgm:pt>
    <dgm:pt modelId="{D8217C7F-59E1-4888-A3A0-9883F4468BE5}" type="pres">
      <dgm:prSet presAssocID="{C6838492-4F47-4BEC-96C5-D389597F1D0D}" presName="wedge3Tx" presStyleLbl="node1" presStyleIdx="2" presStyleCnt="3">
        <dgm:presLayoutVars>
          <dgm:chMax val="0"/>
          <dgm:chPref val="0"/>
          <dgm:bulletEnabled val="1"/>
        </dgm:presLayoutVars>
      </dgm:prSet>
      <dgm:spPr/>
    </dgm:pt>
    <dgm:pt modelId="{391B49D6-2BC6-4681-9ED4-2CAE89E26B31}" type="pres">
      <dgm:prSet presAssocID="{DCD4154B-B4D0-432B-8FCA-653DB898E6E6}" presName="arrowWedge1" presStyleLbl="fgSibTrans2D1" presStyleIdx="0" presStyleCnt="3"/>
      <dgm:spPr/>
    </dgm:pt>
    <dgm:pt modelId="{EFC34DE0-915E-4638-B635-C68AC95A367B}" type="pres">
      <dgm:prSet presAssocID="{BA8AD393-DD8C-409E-BE8D-67C17CE5D134}" presName="arrowWedge2" presStyleLbl="fgSibTrans2D1" presStyleIdx="1" presStyleCnt="3"/>
      <dgm:spPr/>
    </dgm:pt>
    <dgm:pt modelId="{D6D2F797-B777-40D1-B76C-06610E2CC5C2}" type="pres">
      <dgm:prSet presAssocID="{7117FAA4-FD1F-4737-9912-DDF065B63B04}" presName="arrowWedge3" presStyleLbl="fgSibTrans2D1" presStyleIdx="2" presStyleCnt="3"/>
      <dgm:spPr/>
    </dgm:pt>
  </dgm:ptLst>
  <dgm:cxnLst>
    <dgm:cxn modelId="{D74D7824-0787-43BA-BB65-E1310300522B}" type="presOf" srcId="{4CDA452C-E895-4418-AFD6-077896758D65}" destId="{BCD4E860-C0D6-4F3B-B5A6-4D5D382F39A8}" srcOrd="0" destOrd="0" presId="urn:microsoft.com/office/officeart/2005/8/layout/cycle8"/>
    <dgm:cxn modelId="{A882F027-BA0E-44F9-B118-DB5092B3DBDB}" srcId="{C6838492-4F47-4BEC-96C5-D389597F1D0D}" destId="{C876FA90-2B0E-452D-B293-FDFFDB34F328}" srcOrd="1" destOrd="0" parTransId="{7A5662F7-3BFB-4042-9F4B-FD1E374E266F}" sibTransId="{BA8AD393-DD8C-409E-BE8D-67C17CE5D134}"/>
    <dgm:cxn modelId="{DA16E933-27C4-4A47-95DE-979C1A5A9FF5}" type="presOf" srcId="{C6838492-4F47-4BEC-96C5-D389597F1D0D}" destId="{E03F4F58-674D-41AF-882A-3047DA4E58AA}" srcOrd="0" destOrd="0" presId="urn:microsoft.com/office/officeart/2005/8/layout/cycle8"/>
    <dgm:cxn modelId="{87D5B441-6381-4F6A-9DE8-4D1604FD2F62}" srcId="{C6838492-4F47-4BEC-96C5-D389597F1D0D}" destId="{4CDA452C-E895-4418-AFD6-077896758D65}" srcOrd="0" destOrd="0" parTransId="{1B0275BC-8BD1-4970-8442-3055F9EE57BD}" sibTransId="{DCD4154B-B4D0-432B-8FCA-653DB898E6E6}"/>
    <dgm:cxn modelId="{073FF84A-1BCF-413C-AD68-9FFEB78C3831}" type="presOf" srcId="{C876FA90-2B0E-452D-B293-FDFFDB34F328}" destId="{3A97740C-3EC2-4982-835B-16B320FAFCB8}" srcOrd="1" destOrd="0" presId="urn:microsoft.com/office/officeart/2005/8/layout/cycle8"/>
    <dgm:cxn modelId="{F31C1C70-9B4C-4727-AD59-943CEABD1612}" type="presOf" srcId="{4CDA452C-E895-4418-AFD6-077896758D65}" destId="{CAC89554-D40F-497B-97C4-AB9965AAFABA}" srcOrd="1" destOrd="0" presId="urn:microsoft.com/office/officeart/2005/8/layout/cycle8"/>
    <dgm:cxn modelId="{41C5C87F-5235-4459-8F0E-EED7DBC026E1}" type="presOf" srcId="{C876FA90-2B0E-452D-B293-FDFFDB34F328}" destId="{CABB4109-B7A7-4249-8A54-BA76E2986AA7}" srcOrd="0" destOrd="0" presId="urn:microsoft.com/office/officeart/2005/8/layout/cycle8"/>
    <dgm:cxn modelId="{33E7C48B-E1B7-48C5-9535-A39DFF97188C}" type="presOf" srcId="{1DEAE191-6C87-4E5B-AEF4-6B41BA8152DB}" destId="{D8217C7F-59E1-4888-A3A0-9883F4468BE5}" srcOrd="1" destOrd="0" presId="urn:microsoft.com/office/officeart/2005/8/layout/cycle8"/>
    <dgm:cxn modelId="{693B1DA0-54C2-41C6-A0E2-FE4E4C6F4735}" srcId="{C6838492-4F47-4BEC-96C5-D389597F1D0D}" destId="{1DEAE191-6C87-4E5B-AEF4-6B41BA8152DB}" srcOrd="2" destOrd="0" parTransId="{8F72926C-D707-4E9A-B072-9D37301C29EA}" sibTransId="{7117FAA4-FD1F-4737-9912-DDF065B63B04}"/>
    <dgm:cxn modelId="{B33D4CC7-4D6D-4C64-84DF-D7136A5A4E7B}" type="presOf" srcId="{1DEAE191-6C87-4E5B-AEF4-6B41BA8152DB}" destId="{8265B44E-39CB-4836-B882-82174208E046}" srcOrd="0" destOrd="0" presId="urn:microsoft.com/office/officeart/2005/8/layout/cycle8"/>
    <dgm:cxn modelId="{04ADC159-A612-43D9-B66A-C722FCA9DE21}" type="presParOf" srcId="{E03F4F58-674D-41AF-882A-3047DA4E58AA}" destId="{BCD4E860-C0D6-4F3B-B5A6-4D5D382F39A8}" srcOrd="0" destOrd="0" presId="urn:microsoft.com/office/officeart/2005/8/layout/cycle8"/>
    <dgm:cxn modelId="{23ECB81B-CA84-4B95-A794-FCE792657E00}" type="presParOf" srcId="{E03F4F58-674D-41AF-882A-3047DA4E58AA}" destId="{7A71F9ED-3533-4879-95DB-E6C94ABAB80F}" srcOrd="1" destOrd="0" presId="urn:microsoft.com/office/officeart/2005/8/layout/cycle8"/>
    <dgm:cxn modelId="{5BCDDA1B-B62E-4DF2-AA74-B99D37352F5B}" type="presParOf" srcId="{E03F4F58-674D-41AF-882A-3047DA4E58AA}" destId="{7A276089-6739-4BA4-8D0A-D5D05FA69122}" srcOrd="2" destOrd="0" presId="urn:microsoft.com/office/officeart/2005/8/layout/cycle8"/>
    <dgm:cxn modelId="{033AAC53-14A5-4DF8-A554-73DA412DD53A}" type="presParOf" srcId="{E03F4F58-674D-41AF-882A-3047DA4E58AA}" destId="{CAC89554-D40F-497B-97C4-AB9965AAFABA}" srcOrd="3" destOrd="0" presId="urn:microsoft.com/office/officeart/2005/8/layout/cycle8"/>
    <dgm:cxn modelId="{3AF6EE6D-54CD-416E-BDDD-66F8D1CBE135}" type="presParOf" srcId="{E03F4F58-674D-41AF-882A-3047DA4E58AA}" destId="{CABB4109-B7A7-4249-8A54-BA76E2986AA7}" srcOrd="4" destOrd="0" presId="urn:microsoft.com/office/officeart/2005/8/layout/cycle8"/>
    <dgm:cxn modelId="{8B9D2DC3-669D-4525-887A-F455FFF294F1}" type="presParOf" srcId="{E03F4F58-674D-41AF-882A-3047DA4E58AA}" destId="{A9E29018-396E-4C38-8322-E455928DA4C7}" srcOrd="5" destOrd="0" presId="urn:microsoft.com/office/officeart/2005/8/layout/cycle8"/>
    <dgm:cxn modelId="{36D320C1-1C56-49EA-89B0-E08A6F0E3CCC}" type="presParOf" srcId="{E03F4F58-674D-41AF-882A-3047DA4E58AA}" destId="{459288FF-0BE1-4CCD-A599-1084B3112F30}" srcOrd="6" destOrd="0" presId="urn:microsoft.com/office/officeart/2005/8/layout/cycle8"/>
    <dgm:cxn modelId="{2251FB40-850D-4765-B5B3-C0398C7DA84F}" type="presParOf" srcId="{E03F4F58-674D-41AF-882A-3047DA4E58AA}" destId="{3A97740C-3EC2-4982-835B-16B320FAFCB8}" srcOrd="7" destOrd="0" presId="urn:microsoft.com/office/officeart/2005/8/layout/cycle8"/>
    <dgm:cxn modelId="{8900BB33-DC0F-4DC6-A6B7-02E082A81FC3}" type="presParOf" srcId="{E03F4F58-674D-41AF-882A-3047DA4E58AA}" destId="{8265B44E-39CB-4836-B882-82174208E046}" srcOrd="8" destOrd="0" presId="urn:microsoft.com/office/officeart/2005/8/layout/cycle8"/>
    <dgm:cxn modelId="{116A4DB8-01EF-4BDC-AECA-F38E16052DF3}" type="presParOf" srcId="{E03F4F58-674D-41AF-882A-3047DA4E58AA}" destId="{4DD943AB-78B5-48D0-96DE-2B0DEEBA9EB7}" srcOrd="9" destOrd="0" presId="urn:microsoft.com/office/officeart/2005/8/layout/cycle8"/>
    <dgm:cxn modelId="{0E0DF3D5-A0D3-4266-A833-F22B231BF695}" type="presParOf" srcId="{E03F4F58-674D-41AF-882A-3047DA4E58AA}" destId="{21A59AB8-6107-432E-8EF5-23C0740BC49F}" srcOrd="10" destOrd="0" presId="urn:microsoft.com/office/officeart/2005/8/layout/cycle8"/>
    <dgm:cxn modelId="{954B663A-065F-4D57-A143-D2116E1CC70E}" type="presParOf" srcId="{E03F4F58-674D-41AF-882A-3047DA4E58AA}" destId="{D8217C7F-59E1-4888-A3A0-9883F4468BE5}" srcOrd="11" destOrd="0" presId="urn:microsoft.com/office/officeart/2005/8/layout/cycle8"/>
    <dgm:cxn modelId="{67C30C21-DC51-4566-BE88-2C9226BC3BB3}" type="presParOf" srcId="{E03F4F58-674D-41AF-882A-3047DA4E58AA}" destId="{391B49D6-2BC6-4681-9ED4-2CAE89E26B31}" srcOrd="12" destOrd="0" presId="urn:microsoft.com/office/officeart/2005/8/layout/cycle8"/>
    <dgm:cxn modelId="{06AFF2E5-2B9B-4938-AD14-A79E5E2080F5}" type="presParOf" srcId="{E03F4F58-674D-41AF-882A-3047DA4E58AA}" destId="{EFC34DE0-915E-4638-B635-C68AC95A367B}" srcOrd="13" destOrd="0" presId="urn:microsoft.com/office/officeart/2005/8/layout/cycle8"/>
    <dgm:cxn modelId="{1E01341C-4A5A-41CB-8001-12842A80372F}" type="presParOf" srcId="{E03F4F58-674D-41AF-882A-3047DA4E58AA}" destId="{D6D2F797-B777-40D1-B76C-06610E2CC5C2}" srcOrd="14" destOrd="0" presId="urn:microsoft.com/office/officeart/2005/8/layout/cycle8"/>
  </dgm:cxnLst>
  <dgm:bg/>
  <dgm:whole/>
  <dgm:extLst>
    <a:ext uri="http://schemas.microsoft.com/office/drawing/2008/diagram">
      <dsp:dataModelExt xmlns:dsp="http://schemas.microsoft.com/office/drawing/2008/diagram" relId="rId112"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CD4E860-C0D6-4F3B-B5A6-4D5D382F39A8}">
      <dsp:nvSpPr>
        <dsp:cNvPr id="0" name=""/>
        <dsp:cNvSpPr/>
      </dsp:nvSpPr>
      <dsp:spPr>
        <a:xfrm>
          <a:off x="174358" y="150133"/>
          <a:ext cx="1505254" cy="1505254"/>
        </a:xfrm>
        <a:prstGeom prst="pie">
          <a:avLst>
            <a:gd name="adj1" fmla="val 16200000"/>
            <a:gd name="adj2" fmla="val 180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1430" tIns="11430" rIns="11430" bIns="11430" numCol="1" spcCol="1270" anchor="ctr" anchorCtr="0">
          <a:noAutofit/>
        </a:bodyPr>
        <a:lstStyle/>
        <a:p>
          <a:pPr marL="0" lvl="0" indent="0" algn="ctr" defTabSz="400050">
            <a:lnSpc>
              <a:spcPct val="90000"/>
            </a:lnSpc>
            <a:spcBef>
              <a:spcPct val="0"/>
            </a:spcBef>
            <a:spcAft>
              <a:spcPct val="35000"/>
            </a:spcAft>
            <a:buNone/>
          </a:pPr>
          <a:r>
            <a:rPr lang="en-US" sz="900" kern="1200" dirty="0">
              <a:latin typeface="Calibri" panose="020F0502020204030204" pitchFamily="34" charset="0"/>
              <a:cs typeface="Calibri" panose="020F0502020204030204" pitchFamily="34" charset="0"/>
            </a:rPr>
            <a:t>Assess model validity</a:t>
          </a:r>
        </a:p>
      </dsp:txBody>
      <dsp:txXfrm>
        <a:off x="967663" y="469103"/>
        <a:ext cx="537591" cy="447992"/>
      </dsp:txXfrm>
    </dsp:sp>
    <dsp:sp modelId="{CABB4109-B7A7-4249-8A54-BA76E2986AA7}">
      <dsp:nvSpPr>
        <dsp:cNvPr id="0" name=""/>
        <dsp:cNvSpPr/>
      </dsp:nvSpPr>
      <dsp:spPr>
        <a:xfrm>
          <a:off x="143357" y="203892"/>
          <a:ext cx="1505254" cy="1505254"/>
        </a:xfrm>
        <a:prstGeom prst="pie">
          <a:avLst>
            <a:gd name="adj1" fmla="val 1800000"/>
            <a:gd name="adj2" fmla="val 900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1430" tIns="11430" rIns="11430" bIns="11430" numCol="1" spcCol="1270" anchor="ctr" anchorCtr="0">
          <a:noAutofit/>
        </a:bodyPr>
        <a:lstStyle/>
        <a:p>
          <a:pPr marL="0" lvl="0" indent="0" algn="ctr" defTabSz="400050">
            <a:lnSpc>
              <a:spcPct val="90000"/>
            </a:lnSpc>
            <a:spcBef>
              <a:spcPct val="0"/>
            </a:spcBef>
            <a:spcAft>
              <a:spcPct val="35000"/>
            </a:spcAft>
            <a:buNone/>
          </a:pPr>
          <a:r>
            <a:rPr lang="en-US" sz="900" kern="1200" dirty="0">
              <a:latin typeface="Calibri" panose="020F0502020204030204" pitchFamily="34" charset="0"/>
              <a:cs typeface="Calibri" panose="020F0502020204030204" pitchFamily="34" charset="0"/>
            </a:rPr>
            <a:t>Model fine-tuning</a:t>
          </a:r>
        </a:p>
      </dsp:txBody>
      <dsp:txXfrm>
        <a:off x="501751" y="1180515"/>
        <a:ext cx="806386" cy="394233"/>
      </dsp:txXfrm>
    </dsp:sp>
    <dsp:sp modelId="{8265B44E-39CB-4836-B882-82174208E046}">
      <dsp:nvSpPr>
        <dsp:cNvPr id="0" name=""/>
        <dsp:cNvSpPr/>
      </dsp:nvSpPr>
      <dsp:spPr>
        <a:xfrm>
          <a:off x="112356" y="150133"/>
          <a:ext cx="1505254" cy="1505254"/>
        </a:xfrm>
        <a:prstGeom prst="pie">
          <a:avLst>
            <a:gd name="adj1" fmla="val 9000000"/>
            <a:gd name="adj2" fmla="val 1620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1430" tIns="11430" rIns="11430" bIns="11430" numCol="1" spcCol="1270" anchor="ctr" anchorCtr="0">
          <a:noAutofit/>
        </a:bodyPr>
        <a:lstStyle/>
        <a:p>
          <a:pPr marL="0" lvl="0" indent="0" algn="ctr" defTabSz="400050">
            <a:lnSpc>
              <a:spcPct val="90000"/>
            </a:lnSpc>
            <a:spcBef>
              <a:spcPct val="0"/>
            </a:spcBef>
            <a:spcAft>
              <a:spcPct val="35000"/>
            </a:spcAft>
            <a:buNone/>
          </a:pPr>
          <a:r>
            <a:rPr lang="en-US" sz="900" kern="1200" dirty="0">
              <a:latin typeface="Calibri" panose="020F0502020204030204" pitchFamily="34" charset="0"/>
              <a:cs typeface="Calibri" panose="020F0502020204030204" pitchFamily="34" charset="0"/>
            </a:rPr>
            <a:t>In- and out-of-sample testing</a:t>
          </a:r>
        </a:p>
      </dsp:txBody>
      <dsp:txXfrm>
        <a:off x="286715" y="469103"/>
        <a:ext cx="537591" cy="447992"/>
      </dsp:txXfrm>
    </dsp:sp>
    <dsp:sp modelId="{391B49D6-2BC6-4681-9ED4-2CAE89E26B31}">
      <dsp:nvSpPr>
        <dsp:cNvPr id="0" name=""/>
        <dsp:cNvSpPr/>
      </dsp:nvSpPr>
      <dsp:spPr>
        <a:xfrm>
          <a:off x="81300" y="56950"/>
          <a:ext cx="1691619" cy="1691619"/>
        </a:xfrm>
        <a:prstGeom prst="circularArrow">
          <a:avLst>
            <a:gd name="adj1" fmla="val 5085"/>
            <a:gd name="adj2" fmla="val 327528"/>
            <a:gd name="adj3" fmla="val 1472472"/>
            <a:gd name="adj4" fmla="val 16199432"/>
            <a:gd name="adj5" fmla="val 5932"/>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EFC34DE0-915E-4638-B635-C68AC95A367B}">
      <dsp:nvSpPr>
        <dsp:cNvPr id="0" name=""/>
        <dsp:cNvSpPr/>
      </dsp:nvSpPr>
      <dsp:spPr>
        <a:xfrm>
          <a:off x="50175" y="110614"/>
          <a:ext cx="1691619" cy="1691619"/>
        </a:xfrm>
        <a:prstGeom prst="circularArrow">
          <a:avLst>
            <a:gd name="adj1" fmla="val 5085"/>
            <a:gd name="adj2" fmla="val 327528"/>
            <a:gd name="adj3" fmla="val 8671970"/>
            <a:gd name="adj4" fmla="val 1800502"/>
            <a:gd name="adj5" fmla="val 5932"/>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D6D2F797-B777-40D1-B76C-06610E2CC5C2}">
      <dsp:nvSpPr>
        <dsp:cNvPr id="0" name=""/>
        <dsp:cNvSpPr/>
      </dsp:nvSpPr>
      <dsp:spPr>
        <a:xfrm>
          <a:off x="19049" y="56950"/>
          <a:ext cx="1691619" cy="1691619"/>
        </a:xfrm>
        <a:prstGeom prst="circularArrow">
          <a:avLst>
            <a:gd name="adj1" fmla="val 5085"/>
            <a:gd name="adj2" fmla="val 327528"/>
            <a:gd name="adj3" fmla="val 15873039"/>
            <a:gd name="adj4" fmla="val 9000000"/>
            <a:gd name="adj5" fmla="val 5932"/>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CD4E860-C0D6-4F3B-B5A6-4D5D382F39A8}">
      <dsp:nvSpPr>
        <dsp:cNvPr id="0" name=""/>
        <dsp:cNvSpPr/>
      </dsp:nvSpPr>
      <dsp:spPr>
        <a:xfrm>
          <a:off x="174358" y="150133"/>
          <a:ext cx="1505254" cy="1505254"/>
        </a:xfrm>
        <a:prstGeom prst="pie">
          <a:avLst>
            <a:gd name="adj1" fmla="val 16200000"/>
            <a:gd name="adj2" fmla="val 180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1430" tIns="11430" rIns="11430" bIns="11430" numCol="1" spcCol="1270" anchor="ctr" anchorCtr="0">
          <a:noAutofit/>
        </a:bodyPr>
        <a:lstStyle/>
        <a:p>
          <a:pPr marL="0" lvl="0" indent="0" algn="ctr" defTabSz="400050">
            <a:lnSpc>
              <a:spcPct val="90000"/>
            </a:lnSpc>
            <a:spcBef>
              <a:spcPct val="0"/>
            </a:spcBef>
            <a:spcAft>
              <a:spcPct val="35000"/>
            </a:spcAft>
            <a:buNone/>
          </a:pPr>
          <a:r>
            <a:rPr lang="en-US" sz="900" kern="1200" dirty="0">
              <a:latin typeface="Calibri" panose="020F0502020204030204" pitchFamily="34" charset="0"/>
              <a:cs typeface="Calibri" panose="020F0502020204030204" pitchFamily="34" charset="0"/>
            </a:rPr>
            <a:t>Assess model validity</a:t>
          </a:r>
        </a:p>
      </dsp:txBody>
      <dsp:txXfrm>
        <a:off x="967663" y="469103"/>
        <a:ext cx="537591" cy="447992"/>
      </dsp:txXfrm>
    </dsp:sp>
    <dsp:sp modelId="{CABB4109-B7A7-4249-8A54-BA76E2986AA7}">
      <dsp:nvSpPr>
        <dsp:cNvPr id="0" name=""/>
        <dsp:cNvSpPr/>
      </dsp:nvSpPr>
      <dsp:spPr>
        <a:xfrm>
          <a:off x="143357" y="203892"/>
          <a:ext cx="1505254" cy="1505254"/>
        </a:xfrm>
        <a:prstGeom prst="pie">
          <a:avLst>
            <a:gd name="adj1" fmla="val 1800000"/>
            <a:gd name="adj2" fmla="val 900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1430" tIns="11430" rIns="11430" bIns="11430" numCol="1" spcCol="1270" anchor="ctr" anchorCtr="0">
          <a:noAutofit/>
        </a:bodyPr>
        <a:lstStyle/>
        <a:p>
          <a:pPr marL="0" lvl="0" indent="0" algn="ctr" defTabSz="400050">
            <a:lnSpc>
              <a:spcPct val="90000"/>
            </a:lnSpc>
            <a:spcBef>
              <a:spcPct val="0"/>
            </a:spcBef>
            <a:spcAft>
              <a:spcPct val="35000"/>
            </a:spcAft>
            <a:buNone/>
          </a:pPr>
          <a:r>
            <a:rPr lang="en-US" sz="900" kern="1200" dirty="0">
              <a:latin typeface="Calibri" panose="020F0502020204030204" pitchFamily="34" charset="0"/>
              <a:cs typeface="Calibri" panose="020F0502020204030204" pitchFamily="34" charset="0"/>
            </a:rPr>
            <a:t>Model fine-tuning</a:t>
          </a:r>
        </a:p>
      </dsp:txBody>
      <dsp:txXfrm>
        <a:off x="501751" y="1180515"/>
        <a:ext cx="806386" cy="394233"/>
      </dsp:txXfrm>
    </dsp:sp>
    <dsp:sp modelId="{8265B44E-39CB-4836-B882-82174208E046}">
      <dsp:nvSpPr>
        <dsp:cNvPr id="0" name=""/>
        <dsp:cNvSpPr/>
      </dsp:nvSpPr>
      <dsp:spPr>
        <a:xfrm>
          <a:off x="112356" y="150133"/>
          <a:ext cx="1505254" cy="1505254"/>
        </a:xfrm>
        <a:prstGeom prst="pie">
          <a:avLst>
            <a:gd name="adj1" fmla="val 9000000"/>
            <a:gd name="adj2" fmla="val 1620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1430" tIns="11430" rIns="11430" bIns="11430" numCol="1" spcCol="1270" anchor="ctr" anchorCtr="0">
          <a:noAutofit/>
        </a:bodyPr>
        <a:lstStyle/>
        <a:p>
          <a:pPr marL="0" lvl="0" indent="0" algn="ctr" defTabSz="400050">
            <a:lnSpc>
              <a:spcPct val="90000"/>
            </a:lnSpc>
            <a:spcBef>
              <a:spcPct val="0"/>
            </a:spcBef>
            <a:spcAft>
              <a:spcPct val="35000"/>
            </a:spcAft>
            <a:buNone/>
          </a:pPr>
          <a:r>
            <a:rPr lang="en-US" sz="900" kern="1200" dirty="0">
              <a:latin typeface="Calibri" panose="020F0502020204030204" pitchFamily="34" charset="0"/>
              <a:cs typeface="Calibri" panose="020F0502020204030204" pitchFamily="34" charset="0"/>
            </a:rPr>
            <a:t>In- and out-of-sample testing</a:t>
          </a:r>
        </a:p>
      </dsp:txBody>
      <dsp:txXfrm>
        <a:off x="286715" y="469103"/>
        <a:ext cx="537591" cy="447992"/>
      </dsp:txXfrm>
    </dsp:sp>
    <dsp:sp modelId="{391B49D6-2BC6-4681-9ED4-2CAE89E26B31}">
      <dsp:nvSpPr>
        <dsp:cNvPr id="0" name=""/>
        <dsp:cNvSpPr/>
      </dsp:nvSpPr>
      <dsp:spPr>
        <a:xfrm>
          <a:off x="81300" y="56950"/>
          <a:ext cx="1691619" cy="1691619"/>
        </a:xfrm>
        <a:prstGeom prst="circularArrow">
          <a:avLst>
            <a:gd name="adj1" fmla="val 5085"/>
            <a:gd name="adj2" fmla="val 327528"/>
            <a:gd name="adj3" fmla="val 1472472"/>
            <a:gd name="adj4" fmla="val 16199432"/>
            <a:gd name="adj5" fmla="val 5932"/>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EFC34DE0-915E-4638-B635-C68AC95A367B}">
      <dsp:nvSpPr>
        <dsp:cNvPr id="0" name=""/>
        <dsp:cNvSpPr/>
      </dsp:nvSpPr>
      <dsp:spPr>
        <a:xfrm>
          <a:off x="50175" y="110614"/>
          <a:ext cx="1691619" cy="1691619"/>
        </a:xfrm>
        <a:prstGeom prst="circularArrow">
          <a:avLst>
            <a:gd name="adj1" fmla="val 5085"/>
            <a:gd name="adj2" fmla="val 327528"/>
            <a:gd name="adj3" fmla="val 8671970"/>
            <a:gd name="adj4" fmla="val 1800502"/>
            <a:gd name="adj5" fmla="val 5932"/>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D6D2F797-B777-40D1-B76C-06610E2CC5C2}">
      <dsp:nvSpPr>
        <dsp:cNvPr id="0" name=""/>
        <dsp:cNvSpPr/>
      </dsp:nvSpPr>
      <dsp:spPr>
        <a:xfrm>
          <a:off x="19049" y="56950"/>
          <a:ext cx="1691619" cy="1691619"/>
        </a:xfrm>
        <a:prstGeom prst="circularArrow">
          <a:avLst>
            <a:gd name="adj1" fmla="val 5085"/>
            <a:gd name="adj2" fmla="val 327528"/>
            <a:gd name="adj3" fmla="val 15873039"/>
            <a:gd name="adj4" fmla="val 9000000"/>
            <a:gd name="adj5" fmla="val 5932"/>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Tree>
</dsp:drawing>
</file>

<file path=word/diagrams/layout1.xml><?xml version="1.0" encoding="utf-8"?>
<dgm:layoutDef xmlns:dgm="http://schemas.openxmlformats.org/drawingml/2006/diagram" xmlns:a="http://schemas.openxmlformats.org/drawingml/2006/main" uniqueId="urn:microsoft.com/office/officeart/2005/8/layout/cycle8">
  <dgm:title val=""/>
  <dgm:desc val=""/>
  <dgm:catLst>
    <dgm:cat type="cycle" pri="7000"/>
  </dgm:catLst>
  <dgm:sampData useDef="1">
    <dgm:dataModel>
      <dgm:ptLst/>
      <dgm:bg/>
      <dgm:whole/>
    </dgm:dataModel>
  </dgm:sampData>
  <dgm:styleData useDef="1">
    <dgm:dataModel>
      <dgm:ptLst/>
      <dgm:bg/>
      <dgm:whole/>
    </dgm:dataModel>
  </dgm:styleData>
  <dgm:clrData>
    <dgm:dataModel>
      <dgm:ptLst>
        <dgm:pt modelId="0" type="doc"/>
        <dgm:pt modelId="1"/>
        <dgm:pt modelId="2"/>
        <dgm:pt modelId="3"/>
        <dgm:pt modelId="4"/>
        <dgm:pt modelId="5"/>
      </dgm:ptLst>
      <dgm:cxnLst>
        <dgm:cxn modelId="7" srcId="0" destId="1" srcOrd="0" destOrd="0"/>
        <dgm:cxn modelId="8" srcId="0" destId="2" srcOrd="1" destOrd="0"/>
        <dgm:cxn modelId="9" srcId="0" destId="3" srcOrd="2" destOrd="0"/>
        <dgm:cxn modelId="10" srcId="0" destId="4" srcOrd="3" destOrd="0"/>
        <dgm:cxn modelId="11" srcId="0" destId="5" srcOrd="4" destOrd="0"/>
      </dgm:cxnLst>
      <dgm:bg/>
      <dgm:whole/>
    </dgm:dataModel>
  </dgm:clrData>
  <dgm:layoutNode name="compositeShape">
    <dgm:varLst>
      <dgm:chMax val="7"/>
      <dgm:dir/>
      <dgm:resizeHandles val="exact"/>
    </dgm:varLst>
    <dgm:alg type="composite">
      <dgm:param type="horzAlign" val="ctr"/>
      <dgm:param type="vertAlign" val="mid"/>
      <dgm:param type="ar" val="1"/>
    </dgm:alg>
    <dgm:shape xmlns:r="http://schemas.openxmlformats.org/officeDocument/2006/relationships" r:blip="">
      <dgm:adjLst/>
    </dgm:shape>
    <dgm:presOf/>
    <dgm:choose name="Name0">
      <dgm:if name="Name1" axis="ch" ptType="node" func="cnt" op="equ" val="1">
        <dgm:constrLst>
          <dgm:constr type="l" for="ch" forName="wedge1" refType="w" fact="0.08"/>
          <dgm:constr type="t" for="ch" forName="wedge1" refType="w" fact="0.08"/>
          <dgm:constr type="w" for="ch" forName="wedge1" refType="w" fact="0.84"/>
          <dgm:constr type="h" for="ch" forName="wedge1" refType="h" fact="0.84"/>
          <dgm:constr type="l" for="ch" forName="dummy1a" refType="w" fact="0.5"/>
          <dgm:constr type="t" for="ch" forName="dummy1a" refType="h" fact="0.08"/>
          <dgm:constr type="l" for="ch" forName="dummy1b" refType="w" fact="0.5"/>
          <dgm:constr type="t" for="ch" forName="dummy1b" refType="h" fact="0.08"/>
          <dgm:constr type="l" for="ch" forName="wedge1Tx" refType="w" fact="0.22"/>
          <dgm:constr type="t" for="ch" forName="wedge1Tx" refType="h" fact="0.22"/>
          <dgm:constr type="w" for="ch" forName="wedge1Tx" refType="w" fact="0.56"/>
          <dgm:constr type="h" for="ch" forName="wedge1Tx" refType="h" fact="0.56"/>
          <dgm:constr type="h" for="ch" forName="arrowWedge1single" refType="w" fact="0.08"/>
          <dgm:constr type="diam" for="ch" forName="arrowWedge1single" refType="w" fact="0.84"/>
          <dgm:constr type="l" for="ch" forName="arrowWedge1single" refType="w" fact="0.5"/>
          <dgm:constr type="t" for="ch" forName="arrowWedge1single" refType="w" fact="0.5"/>
          <dgm:constr type="primFontSz" for="ch" ptType="node" op="equ"/>
        </dgm:constrLst>
      </dgm:if>
      <dgm:if name="Name2" axis="ch" ptType="node" func="cnt" op="equ" val="2">
        <dgm:constrLst>
          <dgm:constr type="l" for="ch" forName="wedge1" refType="w" fact="0.1"/>
          <dgm:constr type="t" for="ch" forName="wedge1" refType="w" fact="0.08"/>
          <dgm:constr type="w" for="ch" forName="wedge1" refType="w" fact="0.84"/>
          <dgm:constr type="h" for="ch" forName="wedge1" refType="h" fact="0.84"/>
          <dgm:constr type="l" for="ch" forName="dummy1a" refType="w" fact="0.52"/>
          <dgm:constr type="t" for="ch" forName="dummy1a" refType="h" fact="0.08"/>
          <dgm:constr type="l" for="ch" forName="dummy1b" refType="w" fact="0.52"/>
          <dgm:constr type="t" for="ch" forName="dummy1b" refType="h" fact="0.92"/>
          <dgm:constr type="l" for="ch" forName="wedge1Tx" refType="w" fact="0.559"/>
          <dgm:constr type="t" for="ch" forName="wedge1Tx" refType="h" fact="0.3"/>
          <dgm:constr type="w" for="ch" forName="wedge1Tx" refType="w" fact="0.3"/>
          <dgm:constr type="h" for="ch" forName="wedge1Tx" refType="h" fact="0.4"/>
          <dgm:constr type="l" for="ch" forName="wedge2" refType="w" fact="0.06"/>
          <dgm:constr type="t" for="ch" forName="wedge2" refType="w" fact="0.08"/>
          <dgm:constr type="w" for="ch" forName="wedge2" refType="w" fact="0.84"/>
          <dgm:constr type="h" for="ch" forName="wedge2" refType="h" fact="0.84"/>
          <dgm:constr type="l" for="ch" forName="dummy2a" refType="w" fact="0.48"/>
          <dgm:constr type="t" for="ch" forName="dummy2a" refType="h" fact="0.92"/>
          <dgm:constr type="l" for="ch" forName="dummy2b" refType="w" fact="0.48"/>
          <dgm:constr type="t" for="ch" forName="dummy2b" refType="h" fact="0.08"/>
          <dgm:constr type="r" for="ch" forName="wedge2Tx" refType="w" fact="0.441"/>
          <dgm:constr type="t" for="ch" forName="wedge2Tx" refType="h" fact="0.3"/>
          <dgm:constr type="w" for="ch" forName="wedge2Tx" refType="w" fact="0.3"/>
          <dgm:constr type="h" for="ch" forName="wedge2Tx" refType="h" fact="0.4"/>
          <dgm:constr type="h" for="ch" forName="arrowWedge1" refType="w" fact="0.08"/>
          <dgm:constr type="diam" for="ch" forName="arrowWedge1" refType="w" fact="0.84"/>
          <dgm:constr type="l" for="ch" forName="arrowWedge1" refType="w" fact="0.5"/>
          <dgm:constr type="t" for="ch" forName="arrowWedge1" refType="w" fact="0.5"/>
          <dgm:constr type="h" for="ch" forName="arrowWedge2" refType="w" fact="0.08"/>
          <dgm:constr type="diam" for="ch" forName="arrowWedge2" refType="w" fact="0.84"/>
          <dgm:constr type="l" for="ch" forName="arrowWedge2" refType="w" fact="0.5"/>
          <dgm:constr type="t" for="ch" forName="arrowWedge2" refType="w" fact="0.5"/>
          <dgm:constr type="primFontSz" for="ch" ptType="node" op="equ"/>
        </dgm:constrLst>
      </dgm:if>
      <dgm:if name="Name3" axis="ch" ptType="node" func="cnt" op="equ" val="3">
        <dgm:constrLst>
          <dgm:constr type="l" for="ch" forName="wedge1" refType="w" fact="0.0973"/>
          <dgm:constr type="t" for="ch" forName="wedge1" refType="w" fact="0.07"/>
          <dgm:constr type="w" for="ch" forName="wedge1" refType="w" fact="0.84"/>
          <dgm:constr type="h" for="ch" forName="wedge1" refType="h" fact="0.84"/>
          <dgm:constr type="l" for="ch" forName="dummy1a" refType="w" fact="0.5173"/>
          <dgm:constr type="t" for="ch" forName="dummy1a" refType="h" fact="0.07"/>
          <dgm:constr type="l" for="ch" forName="dummy1b" refType="w" fact="0.8811"/>
          <dgm:constr type="t" for="ch" forName="dummy1b" refType="h" fact="0.7"/>
          <dgm:constr type="l" for="ch" forName="wedge1Tx" refType="w" fact="0.54"/>
          <dgm:constr type="t" for="ch" forName="wedge1Tx" refType="h" fact="0.248"/>
          <dgm:constr type="w" for="ch" forName="wedge1Tx" refType="w" fact="0.3"/>
          <dgm:constr type="h" for="ch" forName="wedge1Tx" refType="h" fact="0.25"/>
          <dgm:constr type="l" for="ch" forName="wedge2" refType="w" fact="0.08"/>
          <dgm:constr type="t" for="ch" forName="wedge2" refType="w" fact="0.1"/>
          <dgm:constr type="w" for="ch" forName="wedge2" refType="w" fact="0.84"/>
          <dgm:constr type="h" for="ch" forName="wedge2" refType="h" fact="0.84"/>
          <dgm:constr type="l" for="ch" forName="dummy2a" refType="w" fact="0.8637"/>
          <dgm:constr type="t" for="ch" forName="dummy2a" refType="h" fact="0.73"/>
          <dgm:constr type="l" for="ch" forName="dummy2b" refType="w" fact="0.1363"/>
          <dgm:constr type="t" for="ch" forName="dummy2b" refType="h" fact="0.73"/>
          <dgm:constr type="l" for="ch" forName="wedge2Tx" refType="w" fact="0.28"/>
          <dgm:constr type="t" for="ch" forName="wedge2Tx" refType="h" fact="0.645"/>
          <dgm:constr type="w" for="ch" forName="wedge2Tx" refType="w" fact="0.45"/>
          <dgm:constr type="h" for="ch" forName="wedge2Tx" refType="h" fact="0.22"/>
          <dgm:constr type="l" for="ch" forName="wedge3" refType="w" fact="0.0627"/>
          <dgm:constr type="t" for="ch" forName="wedge3" refType="w" fact="0.07"/>
          <dgm:constr type="w" for="ch" forName="wedge3" refType="w" fact="0.84"/>
          <dgm:constr type="h" for="ch" forName="wedge3" refType="h" fact="0.84"/>
          <dgm:constr type="l" for="ch" forName="dummy3a" refType="w" fact="0.1189"/>
          <dgm:constr type="t" for="ch" forName="dummy3a" refType="h" fact="0.7"/>
          <dgm:constr type="l" for="ch" forName="dummy3b" refType="w" fact="0.4827"/>
          <dgm:constr type="t" for="ch" forName="dummy3b" refType="h" fact="0.07"/>
          <dgm:constr type="r" for="ch" forName="wedge3Tx" refType="w" fact="0.46"/>
          <dgm:constr type="t" for="ch" forName="wedge3Tx" refType="h" fact="0.248"/>
          <dgm:constr type="w" for="ch" forName="wedge3Tx" refType="w" fact="0.3"/>
          <dgm:constr type="h" for="ch" forName="wedge3Tx" refType="h" fact="0.25"/>
          <dgm:constr type="h" for="ch" forName="arrowWedge1" refType="w" fact="0.08"/>
          <dgm:constr type="diam" for="ch" forName="arrowWedge1" refType="w" fact="0.84"/>
          <dgm:constr type="l" for="ch" forName="arrowWedge1" refType="w" fact="0.5"/>
          <dgm:constr type="t" for="ch" forName="arrowWedge1" refType="w" fact="0.5"/>
          <dgm:constr type="h" for="ch" forName="arrowWedge2" refType="w" fact="0.08"/>
          <dgm:constr type="diam" for="ch" forName="arrowWedge2" refType="w" fact="0.84"/>
          <dgm:constr type="l" for="ch" forName="arrowWedge2" refType="w" fact="0.5"/>
          <dgm:constr type="t" for="ch" forName="arrowWedge2" refType="w" fact="0.5"/>
          <dgm:constr type="h" for="ch" forName="arrowWedge3" refType="w" fact="0.08"/>
          <dgm:constr type="diam" for="ch" forName="arrowWedge3" refType="w" fact="0.84"/>
          <dgm:constr type="l" for="ch" forName="arrowWedge3" refType="w" fact="0.5"/>
          <dgm:constr type="t" for="ch" forName="arrowWedge3" refType="w" fact="0.5"/>
          <dgm:constr type="primFontSz" for="ch" ptType="node" op="equ"/>
        </dgm:constrLst>
      </dgm:if>
      <dgm:if name="Name4" axis="ch" ptType="node" func="cnt" op="equ" val="4">
        <dgm:constrLst>
          <dgm:constr type="l" for="ch" forName="wedge1" refType="w" fact="0.0941"/>
          <dgm:constr type="t" for="ch" forName="wedge1" refType="w" fact="0.0659"/>
          <dgm:constr type="w" for="ch" forName="wedge1" refType="w" fact="0.84"/>
          <dgm:constr type="h" for="ch" forName="wedge1" refType="h" fact="0.84"/>
          <dgm:constr type="l" for="ch" forName="dummy1a" refType="w" fact="0.5141"/>
          <dgm:constr type="t" for="ch" forName="dummy1a" refType="h" fact="0.0659"/>
          <dgm:constr type="l" for="ch" forName="dummy1b" refType="w" fact="0.9341"/>
          <dgm:constr type="t" for="ch" forName="dummy1b" refType="h" fact="0.4859"/>
          <dgm:constr type="l" for="ch" forName="wedge1Tx" refType="w" fact="0.54"/>
          <dgm:constr type="t" for="ch" forName="wedge1Tx" refType="h" fact="0.24"/>
          <dgm:constr type="w" for="ch" forName="wedge1Tx" refType="w" fact="0.31"/>
          <dgm:constr type="h" for="ch" forName="wedge1Tx" refType="h" fact="0.23"/>
          <dgm:constr type="l" for="ch" forName="wedge2" refType="w" fact="0.0941"/>
          <dgm:constr type="t" for="ch" forName="wedge2" refType="w" fact="0.0941"/>
          <dgm:constr type="w" for="ch" forName="wedge2" refType="w" fact="0.84"/>
          <dgm:constr type="h" for="ch" forName="wedge2" refType="h" fact="0.84"/>
          <dgm:constr type="l" for="ch" forName="dummy2a" refType="w" fact="0.9341"/>
          <dgm:constr type="t" for="ch" forName="dummy2a" refType="h" fact="0.5141"/>
          <dgm:constr type="l" for="ch" forName="dummy2b" refType="w" fact="0.5141"/>
          <dgm:constr type="t" for="ch" forName="dummy2b" refType="h" fact="0.9341"/>
          <dgm:constr type="l" for="ch" forName="wedge2Tx" refType="w" fact="0.54"/>
          <dgm:constr type="t" for="ch" forName="wedge2Tx" refType="h" fact="0.53"/>
          <dgm:constr type="w" for="ch" forName="wedge2Tx" refType="w" fact="0.31"/>
          <dgm:constr type="h" for="ch" forName="wedge2Tx" refType="h" fact="0.23"/>
          <dgm:constr type="l" for="ch" forName="wedge3" refType="w" fact="0.0659"/>
          <dgm:constr type="t" for="ch" forName="wedge3" refType="w" fact="0.0941"/>
          <dgm:constr type="w" for="ch" forName="wedge3" refType="w" fact="0.84"/>
          <dgm:constr type="h" for="ch" forName="wedge3" refType="h" fact="0.84"/>
          <dgm:constr type="l" for="ch" forName="dummy3a" refType="w" fact="0.4859"/>
          <dgm:constr type="t" for="ch" forName="dummy3a" refType="h" fact="0.9341"/>
          <dgm:constr type="l" for="ch" forName="dummy3b" refType="w" fact="0.0659"/>
          <dgm:constr type="t" for="ch" forName="dummy3b" refType="h" fact="0.5141"/>
          <dgm:constr type="r" for="ch" forName="wedge3Tx" refType="w" fact="0.46"/>
          <dgm:constr type="t" for="ch" forName="wedge3Tx" refType="h" fact="0.53"/>
          <dgm:constr type="w" for="ch" forName="wedge3Tx" refType="w" fact="0.31"/>
          <dgm:constr type="h" for="ch" forName="wedge3Tx" refType="h" fact="0.23"/>
          <dgm:constr type="l" for="ch" forName="wedge4" refType="w" fact="0.0659"/>
          <dgm:constr type="t" for="ch" forName="wedge4" refType="h" fact="0.0659"/>
          <dgm:constr type="w" for="ch" forName="wedge4" refType="w" fact="0.84"/>
          <dgm:constr type="h" for="ch" forName="wedge4" refType="h" fact="0.84"/>
          <dgm:constr type="l" for="ch" forName="dummy4a" refType="w" fact="0.0659"/>
          <dgm:constr type="t" for="ch" forName="dummy4a" refType="h" fact="0.4859"/>
          <dgm:constr type="l" for="ch" forName="dummy4b" refType="w" fact="0.4859"/>
          <dgm:constr type="t" for="ch" forName="dummy4b" refType="h" fact="0.0659"/>
          <dgm:constr type="r" for="ch" forName="wedge4Tx" refType="w" fact="0.46"/>
          <dgm:constr type="t" for="ch" forName="wedge4Tx" refType="h" fact="0.24"/>
          <dgm:constr type="w" for="ch" forName="wedge4Tx" refType="w" fact="0.31"/>
          <dgm:constr type="h" for="ch" forName="wedge4Tx" refType="h" fact="0.23"/>
          <dgm:constr type="h" for="ch" forName="arrowWedge1" refType="w" fact="0.08"/>
          <dgm:constr type="diam" for="ch" forName="arrowWedge1" refType="w" fact="0.84"/>
          <dgm:constr type="l" for="ch" forName="arrowWedge1" refType="w" fact="0.5"/>
          <dgm:constr type="t" for="ch" forName="arrowWedge1" refType="w" fact="0.5"/>
          <dgm:constr type="h" for="ch" forName="arrowWedge2" refType="w" fact="0.08"/>
          <dgm:constr type="diam" for="ch" forName="arrowWedge2" refType="w" fact="0.84"/>
          <dgm:constr type="l" for="ch" forName="arrowWedge2" refType="w" fact="0.5"/>
          <dgm:constr type="t" for="ch" forName="arrowWedge2" refType="w" fact="0.5"/>
          <dgm:constr type="h" for="ch" forName="arrowWedge3" refType="w" fact="0.08"/>
          <dgm:constr type="diam" for="ch" forName="arrowWedge3" refType="w" fact="0.84"/>
          <dgm:constr type="l" for="ch" forName="arrowWedge3" refType="w" fact="0.5"/>
          <dgm:constr type="t" for="ch" forName="arrowWedge3" refType="w" fact="0.5"/>
          <dgm:constr type="h" for="ch" forName="arrowWedge4" refType="w" fact="0.08"/>
          <dgm:constr type="diam" for="ch" forName="arrowWedge4" refType="w" fact="0.84"/>
          <dgm:constr type="l" for="ch" forName="arrowWedge4" refType="w" fact="0.5"/>
          <dgm:constr type="t" for="ch" forName="arrowWedge4" refType="w" fact="0.5"/>
          <dgm:constr type="primFontSz" for="ch" ptType="node" op="equ"/>
        </dgm:constrLst>
      </dgm:if>
      <dgm:if name="Name5" axis="ch" ptType="node" func="cnt" op="equ" val="5">
        <dgm:constrLst>
          <dgm:constr type="l" for="ch" forName="wedge1" refType="w" fact="0.0918"/>
          <dgm:constr type="t" for="ch" forName="wedge1" refType="w" fact="0.0638"/>
          <dgm:constr type="w" for="ch" forName="wedge1" refType="w" fact="0.84"/>
          <dgm:constr type="h" for="ch" forName="wedge1" refType="h" fact="0.84"/>
          <dgm:constr type="l" for="ch" forName="dummy1a" refType="w" fact="0.5118"/>
          <dgm:constr type="t" for="ch" forName="dummy1a" refType="h" fact="0.0638"/>
          <dgm:constr type="l" for="ch" forName="dummy1b" refType="w" fact="0.9112"/>
          <dgm:constr type="t" for="ch" forName="dummy1b" refType="h" fact="0.354"/>
          <dgm:constr type="l" for="ch" forName="wedge1Tx" refType="w" fact="0.53"/>
          <dgm:constr type="t" for="ch" forName="wedge1Tx" refType="h" fact="0.205"/>
          <dgm:constr type="w" for="ch" forName="wedge1Tx" refType="w" fact="0.27"/>
          <dgm:constr type="h" for="ch" forName="wedge1Tx" refType="h" fact="0.18"/>
          <dgm:constr type="l" for="ch" forName="wedge2" refType="w" fact="0.099"/>
          <dgm:constr type="t" for="ch" forName="wedge2" refType="w" fact="0.0862"/>
          <dgm:constr type="w" for="ch" forName="wedge2" refType="w" fact="0.84"/>
          <dgm:constr type="h" for="ch" forName="wedge2" refType="h" fact="0.84"/>
          <dgm:constr type="l" for="ch" forName="dummy2a" refType="w" fact="0.9185"/>
          <dgm:constr type="t" for="ch" forName="dummy2a" refType="h" fact="0.3764"/>
          <dgm:constr type="l" for="ch" forName="dummy2b" refType="w" fact="0.7659"/>
          <dgm:constr type="t" for="ch" forName="dummy2b" refType="h" fact="0.846"/>
          <dgm:constr type="l" for="ch" forName="wedge2Tx" refType="w" fact="0.64"/>
          <dgm:constr type="t" for="ch" forName="wedge2Tx" refType="h" fact="0.47"/>
          <dgm:constr type="w" for="ch" forName="wedge2Tx" refType="w" fact="0.25"/>
          <dgm:constr type="h" for="ch" forName="wedge2Tx" refType="h" fact="0.2"/>
          <dgm:constr type="l" for="ch" forName="wedge3" refType="w" fact="0.08"/>
          <dgm:constr type="t" for="ch" forName="wedge3" refType="w" fact="0.1"/>
          <dgm:constr type="w" for="ch" forName="wedge3" refType="w" fact="0.84"/>
          <dgm:constr type="h" for="ch" forName="wedge3" refType="h" fact="0.84"/>
          <dgm:constr type="l" for="ch" forName="dummy3a" refType="w" fact="0.7469"/>
          <dgm:constr type="t" for="ch" forName="dummy3a" refType="h" fact="0.8598"/>
          <dgm:constr type="l" for="ch" forName="dummy3b" refType="w" fact="0.2531"/>
          <dgm:constr type="t" for="ch" forName="dummy3b" refType="h" fact="0.8598"/>
          <dgm:constr type="l" for="ch" forName="wedge3Tx" refType="w" fact="0.38"/>
          <dgm:constr type="t" for="ch" forName="wedge3Tx" refType="h" fact="0.69"/>
          <dgm:constr type="w" for="ch" forName="wedge3Tx" refType="w" fact="0.24"/>
          <dgm:constr type="h" for="ch" forName="wedge3Tx" refType="h" fact="0.22"/>
          <dgm:constr type="l" for="ch" forName="wedge4" refType="w" fact="0.061"/>
          <dgm:constr type="t" for="ch" forName="wedge4" refType="h" fact="0.0862"/>
          <dgm:constr type="w" for="ch" forName="wedge4" refType="w" fact="0.84"/>
          <dgm:constr type="h" for="ch" forName="wedge4" refType="h" fact="0.84"/>
          <dgm:constr type="l" for="ch" forName="dummy4a" refType="w" fact="0.2341"/>
          <dgm:constr type="t" for="ch" forName="dummy4a" refType="h" fact="0.846"/>
          <dgm:constr type="l" for="ch" forName="dummy4b" refType="w" fact="0.0815"/>
          <dgm:constr type="t" for="ch" forName="dummy4b" refType="h" fact="0.3764"/>
          <dgm:constr type="r" for="ch" forName="wedge4Tx" refType="w" fact="0.36"/>
          <dgm:constr type="t" for="ch" forName="wedge4Tx" refType="h" fact="0.47"/>
          <dgm:constr type="w" for="ch" forName="wedge4Tx" refType="w" fact="0.25"/>
          <dgm:constr type="h" for="ch" forName="wedge4Tx" refType="h" fact="0.2"/>
          <dgm:constr type="l" for="ch" forName="wedge5" refType="w" fact="0.0682"/>
          <dgm:constr type="t" for="ch" forName="wedge5" refType="h" fact="0.0638"/>
          <dgm:constr type="w" for="ch" forName="wedge5" refType="w" fact="0.84"/>
          <dgm:constr type="h" for="ch" forName="wedge5" refType="h" fact="0.84"/>
          <dgm:constr type="l" for="ch" forName="dummy5a" refType="w" fact="0.0888"/>
          <dgm:constr type="t" for="ch" forName="dummy5a" refType="h" fact="0.354"/>
          <dgm:constr type="l" for="ch" forName="dummy5b" refType="w" fact="0.4882"/>
          <dgm:constr type="t" for="ch" forName="dummy5b" refType="h" fact="0.0638"/>
          <dgm:constr type="r" for="ch" forName="wedge5Tx" refType="w" fact="0.47"/>
          <dgm:constr type="t" for="ch" forName="wedge5Tx" refType="h" fact="0.205"/>
          <dgm:constr type="w" for="ch" forName="wedge5Tx" refType="w" fact="0.27"/>
          <dgm:constr type="h" for="ch" forName="wedge5Tx" refType="h" fact="0.18"/>
          <dgm:constr type="h" for="ch" forName="arrowWedge1" refType="w" fact="0.08"/>
          <dgm:constr type="diam" for="ch" forName="arrowWedge1" refType="w" fact="0.84"/>
          <dgm:constr type="l" for="ch" forName="arrowWedge1" refType="w" fact="0.5"/>
          <dgm:constr type="t" for="ch" forName="arrowWedge1" refType="w" fact="0.5"/>
          <dgm:constr type="h" for="ch" forName="arrowWedge2" refType="w" fact="0.08"/>
          <dgm:constr type="diam" for="ch" forName="arrowWedge2" refType="w" fact="0.84"/>
          <dgm:constr type="l" for="ch" forName="arrowWedge2" refType="w" fact="0.5"/>
          <dgm:constr type="t" for="ch" forName="arrowWedge2" refType="w" fact="0.5"/>
          <dgm:constr type="h" for="ch" forName="arrowWedge3" refType="w" fact="0.08"/>
          <dgm:constr type="diam" for="ch" forName="arrowWedge3" refType="w" fact="0.84"/>
          <dgm:constr type="l" for="ch" forName="arrowWedge3" refType="w" fact="0.5"/>
          <dgm:constr type="t" for="ch" forName="arrowWedge3" refType="w" fact="0.5"/>
          <dgm:constr type="h" for="ch" forName="arrowWedge4" refType="w" fact="0.08"/>
          <dgm:constr type="diam" for="ch" forName="arrowWedge4" refType="w" fact="0.84"/>
          <dgm:constr type="l" for="ch" forName="arrowWedge4" refType="w" fact="0.5"/>
          <dgm:constr type="t" for="ch" forName="arrowWedge4" refType="w" fact="0.5"/>
          <dgm:constr type="h" for="ch" forName="arrowWedge5" refType="w" fact="0.08"/>
          <dgm:constr type="diam" for="ch" forName="arrowWedge5" refType="w" fact="0.84"/>
          <dgm:constr type="l" for="ch" forName="arrowWedge5" refType="w" fact="0.5"/>
          <dgm:constr type="t" for="ch" forName="arrowWedge5" refType="w" fact="0.5"/>
          <dgm:constr type="primFontSz" for="ch" ptType="node" op="equ"/>
        </dgm:constrLst>
      </dgm:if>
      <dgm:if name="Name6" axis="ch" ptType="node" func="cnt" op="equ" val="6">
        <dgm:constrLst>
          <dgm:constr type="l" for="ch" forName="wedge1" refType="w" fact="0.09"/>
          <dgm:constr type="t" for="ch" forName="wedge1" refType="w" fact="0.0627"/>
          <dgm:constr type="w" for="ch" forName="wedge1" refType="w" fact="0.84"/>
          <dgm:constr type="h" for="ch" forName="wedge1" refType="h" fact="0.84"/>
          <dgm:constr type="l" for="ch" forName="dummy1a" refType="w" fact="0.51"/>
          <dgm:constr type="t" for="ch" forName="dummy1a" refType="h" fact="0.0627"/>
          <dgm:constr type="l" for="ch" forName="dummy1b" refType="w" fact="0.8737"/>
          <dgm:constr type="t" for="ch" forName="dummy1b" refType="h" fact="0.2727"/>
          <dgm:constr type="l" for="ch" forName="wedge1Tx" refType="w" fact="0.53"/>
          <dgm:constr type="t" for="ch" forName="wedge1Tx" refType="h" fact="0.17"/>
          <dgm:constr type="w" for="ch" forName="wedge1Tx" refType="w" fact="0.22"/>
          <dgm:constr type="h" for="ch" forName="wedge1Tx" refType="h" fact="0.17"/>
          <dgm:constr type="l" for="ch" forName="wedge2" refType="w" fact="0.1"/>
          <dgm:constr type="t" for="ch" forName="wedge2" refType="w" fact="0.08"/>
          <dgm:constr type="w" for="ch" forName="wedge2" refType="w" fact="0.84"/>
          <dgm:constr type="h" for="ch" forName="wedge2" refType="h" fact="0.84"/>
          <dgm:constr type="l" for="ch" forName="dummy2a" refType="w" fact="0.8837"/>
          <dgm:constr type="t" for="ch" forName="dummy2a" refType="h" fact="0.29"/>
          <dgm:constr type="l" for="ch" forName="dummy2b" refType="w" fact="0.8837"/>
          <dgm:constr type="t" for="ch" forName="dummy2b" refType="h" fact="0.71"/>
          <dgm:constr type="l" for="ch" forName="wedge2Tx" refType="w" fact="0.67"/>
          <dgm:constr type="t" for="ch" forName="wedge2Tx" refType="h" fact="0.42"/>
          <dgm:constr type="w" for="ch" forName="wedge2Tx" refType="w" fact="0.23"/>
          <dgm:constr type="h" for="ch" forName="wedge2Tx" refType="h" fact="0.165"/>
          <dgm:constr type="l" for="ch" forName="wedge3" refType="w" fact="0.09"/>
          <dgm:constr type="t" for="ch" forName="wedge3" refType="w" fact="0.0973"/>
          <dgm:constr type="w" for="ch" forName="wedge3" refType="w" fact="0.84"/>
          <dgm:constr type="h" for="ch" forName="wedge3" refType="h" fact="0.84"/>
          <dgm:constr type="l" for="ch" forName="dummy3a" refType="w" fact="0.8737"/>
          <dgm:constr type="t" for="ch" forName="dummy3a" refType="h" fact="0.7273"/>
          <dgm:constr type="l" for="ch" forName="dummy3b" refType="w" fact="0.51"/>
          <dgm:constr type="t" for="ch" forName="dummy3b" refType="h" fact="0.9373"/>
          <dgm:constr type="l" for="ch" forName="wedge3Tx" refType="w" fact="0.53"/>
          <dgm:constr type="t" for="ch" forName="wedge3Tx" refType="h" fact="0.665"/>
          <dgm:constr type="w" for="ch" forName="wedge3Tx" refType="w" fact="0.22"/>
          <dgm:constr type="h" for="ch" forName="wedge3Tx" refType="h" fact="0.17"/>
          <dgm:constr type="l" for="ch" forName="wedge4" refType="w" fact="0.07"/>
          <dgm:constr type="t" for="ch" forName="wedge4" refType="h" fact="0.0973"/>
          <dgm:constr type="w" for="ch" forName="wedge4" refType="w" fact="0.84"/>
          <dgm:constr type="h" for="ch" forName="wedge4" refType="h" fact="0.84"/>
          <dgm:constr type="l" for="ch" forName="dummy4a" refType="w" fact="0.49"/>
          <dgm:constr type="t" for="ch" forName="dummy4a" refType="h" fact="0.9373"/>
          <dgm:constr type="l" for="ch" forName="dummy4b" refType="w" fact="0.1263"/>
          <dgm:constr type="t" for="ch" forName="dummy4b" refType="h" fact="0.7273"/>
          <dgm:constr type="r" for="ch" forName="wedge4Tx" refType="w" fact="0.47"/>
          <dgm:constr type="t" for="ch" forName="wedge4Tx" refType="h" fact="0.665"/>
          <dgm:constr type="w" for="ch" forName="wedge4Tx" refType="w" fact="0.22"/>
          <dgm:constr type="h" for="ch" forName="wedge4Tx" refType="h" fact="0.17"/>
          <dgm:constr type="l" for="ch" forName="wedge5" refType="w" fact="0.06"/>
          <dgm:constr type="t" for="ch" forName="wedge5" refType="h" fact="0.08"/>
          <dgm:constr type="w" for="ch" forName="wedge5" refType="w" fact="0.84"/>
          <dgm:constr type="h" for="ch" forName="wedge5" refType="h" fact="0.84"/>
          <dgm:constr type="l" for="ch" forName="dummy5a" refType="w" fact="0.1163"/>
          <dgm:constr type="t" for="ch" forName="dummy5a" refType="h" fact="0.71"/>
          <dgm:constr type="l" for="ch" forName="dummy5b" refType="w" fact="0.1163"/>
          <dgm:constr type="t" for="ch" forName="dummy5b" refType="h" fact="0.29"/>
          <dgm:constr type="r" for="ch" forName="wedge5Tx" refType="w" fact="0.33"/>
          <dgm:constr type="t" for="ch" forName="wedge5Tx" refType="h" fact="0.42"/>
          <dgm:constr type="w" for="ch" forName="wedge5Tx" refType="w" fact="0.23"/>
          <dgm:constr type="h" for="ch" forName="wedge5Tx" refType="h" fact="0.165"/>
          <dgm:constr type="l" for="ch" forName="wedge6" refType="w" fact="0.07"/>
          <dgm:constr type="t" for="ch" forName="wedge6" refType="h" fact="0.0627"/>
          <dgm:constr type="w" for="ch" forName="wedge6" refType="w" fact="0.84"/>
          <dgm:constr type="h" for="ch" forName="wedge6" refType="h" fact="0.84"/>
          <dgm:constr type="l" for="ch" forName="dummy6a" refType="w" fact="0.1263"/>
          <dgm:constr type="t" for="ch" forName="dummy6a" refType="h" fact="0.2727"/>
          <dgm:constr type="l" for="ch" forName="dummy6b" refType="w" fact="0.49"/>
          <dgm:constr type="t" for="ch" forName="dummy6b" refType="h" fact="0.0627"/>
          <dgm:constr type="r" for="ch" forName="wedge6Tx" refType="w" fact="0.47"/>
          <dgm:constr type="t" for="ch" forName="wedge6Tx" refType="h" fact="0.17"/>
          <dgm:constr type="w" for="ch" forName="wedge6Tx" refType="w" fact="0.22"/>
          <dgm:constr type="h" for="ch" forName="wedge6Tx" refType="h" fact="0.17"/>
          <dgm:constr type="h" for="ch" forName="arrowWedge1" refType="w" fact="0.08"/>
          <dgm:constr type="diam" for="ch" forName="arrowWedge1" refType="w" fact="0.84"/>
          <dgm:constr type="l" for="ch" forName="arrowWedge1" refType="w" fact="0.5"/>
          <dgm:constr type="t" for="ch" forName="arrowWedge1" refType="w" fact="0.5"/>
          <dgm:constr type="h" for="ch" forName="arrowWedge2" refType="w" fact="0.08"/>
          <dgm:constr type="diam" for="ch" forName="arrowWedge2" refType="w" fact="0.84"/>
          <dgm:constr type="l" for="ch" forName="arrowWedge2" refType="w" fact="0.5"/>
          <dgm:constr type="t" for="ch" forName="arrowWedge2" refType="w" fact="0.5"/>
          <dgm:constr type="h" for="ch" forName="arrowWedge3" refType="w" fact="0.08"/>
          <dgm:constr type="diam" for="ch" forName="arrowWedge3" refType="w" fact="0.84"/>
          <dgm:constr type="l" for="ch" forName="arrowWedge3" refType="w" fact="0.5"/>
          <dgm:constr type="t" for="ch" forName="arrowWedge3" refType="w" fact="0.5"/>
          <dgm:constr type="h" for="ch" forName="arrowWedge4" refType="w" fact="0.08"/>
          <dgm:constr type="diam" for="ch" forName="arrowWedge4" refType="w" fact="0.84"/>
          <dgm:constr type="l" for="ch" forName="arrowWedge4" refType="w" fact="0.5"/>
          <dgm:constr type="t" for="ch" forName="arrowWedge4" refType="w" fact="0.5"/>
          <dgm:constr type="h" for="ch" forName="arrowWedge5" refType="w" fact="0.08"/>
          <dgm:constr type="diam" for="ch" forName="arrowWedge5" refType="w" fact="0.84"/>
          <dgm:constr type="l" for="ch" forName="arrowWedge5" refType="w" fact="0.5"/>
          <dgm:constr type="t" for="ch" forName="arrowWedge5" refType="w" fact="0.5"/>
          <dgm:constr type="h" for="ch" forName="arrowWedge6" refType="w" fact="0.08"/>
          <dgm:constr type="diam" for="ch" forName="arrowWedge6" refType="w" fact="0.84"/>
          <dgm:constr type="l" for="ch" forName="arrowWedge6" refType="w" fact="0.5"/>
          <dgm:constr type="t" for="ch" forName="arrowWedge6" refType="w" fact="0.5"/>
          <dgm:constr type="primFontSz" for="ch" ptType="node" op="equ"/>
        </dgm:constrLst>
      </dgm:if>
      <dgm:else name="Name7">
        <dgm:constrLst>
          <dgm:constr type="l" for="ch" forName="wedge1" refType="w" fact="0.0887"/>
          <dgm:constr type="t" for="ch" forName="wedge1" refType="w" fact="0.062"/>
          <dgm:constr type="w" for="ch" forName="wedge1" refType="w" fact="0.84"/>
          <dgm:constr type="h" for="ch" forName="wedge1" refType="h" fact="0.84"/>
          <dgm:constr type="l" for="ch" forName="dummy1a" refType="w" fact="0.5087"/>
          <dgm:constr type="t" for="ch" forName="dummy1a" refType="h" fact="0.062"/>
          <dgm:constr type="l" for="ch" forName="dummy1b" refType="w" fact="0.837"/>
          <dgm:constr type="t" for="ch" forName="dummy1b" refType="h" fact="0.2201"/>
          <dgm:constr type="l" for="ch" forName="wedge1Tx" refType="w" fact="0.53"/>
          <dgm:constr type="t" for="ch" forName="wedge1Tx" refType="h" fact="0.14"/>
          <dgm:constr type="w" for="ch" forName="wedge1Tx" refType="w" fact="0.2"/>
          <dgm:constr type="h" for="ch" forName="wedge1Tx" refType="h" fact="0.16"/>
          <dgm:constr type="l" for="ch" forName="wedge2" refType="w" fact="0.0995"/>
          <dgm:constr type="t" for="ch" forName="wedge2" refType="w" fact="0.0755"/>
          <dgm:constr type="w" for="ch" forName="wedge2" refType="w" fact="0.84"/>
          <dgm:constr type="h" for="ch" forName="wedge2" refType="h" fact="0.84"/>
          <dgm:constr type="l" for="ch" forName="dummy2a" refType="w" fact="0.8479"/>
          <dgm:constr type="t" for="ch" forName="dummy2a" refType="h" fact="0.2337"/>
          <dgm:constr type="l" for="ch" forName="dummy2b" refType="w" fact="0.929"/>
          <dgm:constr type="t" for="ch" forName="dummy2b" refType="h" fact="0.589"/>
          <dgm:constr type="l" for="ch" forName="wedge2Tx" refType="w" fact="0.67"/>
          <dgm:constr type="t" for="ch" forName="wedge2Tx" refType="h" fact="0.38"/>
          <dgm:constr type="w" for="ch" forName="wedge2Tx" refType="w" fact="0.23"/>
          <dgm:constr type="h" for="ch" forName="wedge2Tx" refType="h" fact="0.14"/>
          <dgm:constr type="l" for="ch" forName="wedge3" refType="w" fact="0.0956"/>
          <dgm:constr type="t" for="ch" forName="wedge3" refType="w" fact="0.0925"/>
          <dgm:constr type="w" for="ch" forName="wedge3" refType="w" fact="0.84"/>
          <dgm:constr type="h" for="ch" forName="wedge3" refType="h" fact="0.84"/>
          <dgm:constr type="l" for="ch" forName="dummy3a" refType="w" fact="0.9251"/>
          <dgm:constr type="t" for="ch" forName="dummy3a" refType="h" fact="0.6059"/>
          <dgm:constr type="l" for="ch" forName="dummy3b" refType="w" fact="0.6979"/>
          <dgm:constr type="t" for="ch" forName="dummy3b" refType="h" fact="0.8909"/>
          <dgm:constr type="l" for="ch" forName="wedge3Tx" refType="w" fact="0.635"/>
          <dgm:constr type="t" for="ch" forName="wedge3Tx" refType="h" fact="0.59"/>
          <dgm:constr type="w" for="ch" forName="wedge3Tx" refType="w" fact="0.2"/>
          <dgm:constr type="h" for="ch" forName="wedge3Tx" refType="h" fact="0.155"/>
          <dgm:constr type="l" for="ch" forName="wedge4" refType="w" fact="0.08"/>
          <dgm:constr type="t" for="ch" forName="wedge4" refType="h" fact="0.1"/>
          <dgm:constr type="w" for="ch" forName="wedge4" refType="w" fact="0.84"/>
          <dgm:constr type="h" for="ch" forName="wedge4" refType="h" fact="0.84"/>
          <dgm:constr type="l" for="ch" forName="dummy4a" refType="w" fact="0.6822"/>
          <dgm:constr type="t" for="ch" forName="dummy4a" refType="h" fact="0.8984"/>
          <dgm:constr type="l" for="ch" forName="dummy4b" refType="w" fact="0.3178"/>
          <dgm:constr type="t" for="ch" forName="dummy4b" refType="h" fact="0.8984"/>
          <dgm:constr type="l" for="ch" forName="wedge4Tx" refType="w" fact="0.4025"/>
          <dgm:constr type="t" for="ch" forName="wedge4Tx" refType="h" fact="0.76"/>
          <dgm:constr type="w" for="ch" forName="wedge4Tx" refType="w" fact="0.195"/>
          <dgm:constr type="h" for="ch" forName="wedge4Tx" refType="h" fact="0.14"/>
          <dgm:constr type="l" for="ch" forName="wedge5" refType="w" fact="0.0644"/>
          <dgm:constr type="t" for="ch" forName="wedge5" refType="h" fact="0.0925"/>
          <dgm:constr type="w" for="ch" forName="wedge5" refType="w" fact="0.84"/>
          <dgm:constr type="h" for="ch" forName="wedge5" refType="h" fact="0.84"/>
          <dgm:constr type="l" for="ch" forName="dummy5a" refType="w" fact="0.3021"/>
          <dgm:constr type="t" for="ch" forName="dummy5a" refType="h" fact="0.8909"/>
          <dgm:constr type="l" for="ch" forName="dummy5b" refType="w" fact="0.0749"/>
          <dgm:constr type="t" for="ch" forName="dummy5b" refType="h" fact="0.6059"/>
          <dgm:constr type="r" for="ch" forName="wedge5Tx" refType="w" fact="0.365"/>
          <dgm:constr type="t" for="ch" forName="wedge5Tx" refType="h" fact="0.59"/>
          <dgm:constr type="w" for="ch" forName="wedge5Tx" refType="w" fact="0.2"/>
          <dgm:constr type="h" for="ch" forName="wedge5Tx" refType="h" fact="0.155"/>
          <dgm:constr type="l" for="ch" forName="wedge6" refType="w" fact="0.0605"/>
          <dgm:constr type="t" for="ch" forName="wedge6" refType="h" fact="0.0755"/>
          <dgm:constr type="w" for="ch" forName="wedge6" refType="w" fact="0.84"/>
          <dgm:constr type="h" for="ch" forName="wedge6" refType="h" fact="0.84"/>
          <dgm:constr type="l" for="ch" forName="dummy6a" refType="w" fact="0.071"/>
          <dgm:constr type="t" for="ch" forName="dummy6a" refType="h" fact="0.589"/>
          <dgm:constr type="l" for="ch" forName="dummy6b" refType="w" fact="0.1521"/>
          <dgm:constr type="t" for="ch" forName="dummy6b" refType="h" fact="0.2337"/>
          <dgm:constr type="r" for="ch" forName="wedge6Tx" refType="w" fact="0.33"/>
          <dgm:constr type="t" for="ch" forName="wedge6Tx" refType="h" fact="0.38"/>
          <dgm:constr type="w" for="ch" forName="wedge6Tx" refType="w" fact="0.23"/>
          <dgm:constr type="h" for="ch" forName="wedge6Tx" refType="h" fact="0.14"/>
          <dgm:constr type="l" for="ch" forName="wedge7" refType="w" fact="0.0713"/>
          <dgm:constr type="t" for="ch" forName="wedge7" refType="h" fact="0.062"/>
          <dgm:constr type="w" for="ch" forName="wedge7" refType="w" fact="0.84"/>
          <dgm:constr type="h" for="ch" forName="wedge7" refType="h" fact="0.84"/>
          <dgm:constr type="l" for="ch" forName="dummy7a" refType="w" fact="0.163"/>
          <dgm:constr type="t" for="ch" forName="dummy7a" refType="h" fact="0.2201"/>
          <dgm:constr type="l" for="ch" forName="dummy7b" refType="w" fact="0.4913"/>
          <dgm:constr type="t" for="ch" forName="dummy7b" refType="h" fact="0.062"/>
          <dgm:constr type="r" for="ch" forName="wedge7Tx" refType="w" fact="0.47"/>
          <dgm:constr type="t" for="ch" forName="wedge7Tx" refType="h" fact="0.14"/>
          <dgm:constr type="w" for="ch" forName="wedge7Tx" refType="w" fact="0.2"/>
          <dgm:constr type="h" for="ch" forName="wedge7Tx" refType="h" fact="0.16"/>
          <dgm:constr type="h" for="ch" forName="arrowWedge1" refType="w" fact="0.08"/>
          <dgm:constr type="diam" for="ch" forName="arrowWedge1" refType="w" fact="0.84"/>
          <dgm:constr type="l" for="ch" forName="arrowWedge1" refType="w" fact="0.5"/>
          <dgm:constr type="t" for="ch" forName="arrowWedge1" refType="w" fact="0.5"/>
          <dgm:constr type="h" for="ch" forName="arrowWedge2" refType="w" fact="0.08"/>
          <dgm:constr type="diam" for="ch" forName="arrowWedge2" refType="w" fact="0.84"/>
          <dgm:constr type="l" for="ch" forName="arrowWedge2" refType="w" fact="0.5"/>
          <dgm:constr type="t" for="ch" forName="arrowWedge2" refType="w" fact="0.5"/>
          <dgm:constr type="h" for="ch" forName="arrowWedge3" refType="w" fact="0.08"/>
          <dgm:constr type="diam" for="ch" forName="arrowWedge3" refType="w" fact="0.84"/>
          <dgm:constr type="l" for="ch" forName="arrowWedge3" refType="w" fact="0.5"/>
          <dgm:constr type="t" for="ch" forName="arrowWedge3" refType="w" fact="0.5"/>
          <dgm:constr type="h" for="ch" forName="arrowWedge4" refType="w" fact="0.08"/>
          <dgm:constr type="diam" for="ch" forName="arrowWedge4" refType="w" fact="0.84"/>
          <dgm:constr type="l" for="ch" forName="arrowWedge4" refType="w" fact="0.5"/>
          <dgm:constr type="t" for="ch" forName="arrowWedge4" refType="w" fact="0.5"/>
          <dgm:constr type="h" for="ch" forName="arrowWedge5" refType="w" fact="0.08"/>
          <dgm:constr type="diam" for="ch" forName="arrowWedge5" refType="w" fact="0.84"/>
          <dgm:constr type="l" for="ch" forName="arrowWedge5" refType="w" fact="0.5"/>
          <dgm:constr type="t" for="ch" forName="arrowWedge5" refType="w" fact="0.5"/>
          <dgm:constr type="h" for="ch" forName="arrowWedge6" refType="w" fact="0.08"/>
          <dgm:constr type="diam" for="ch" forName="arrowWedge6" refType="w" fact="0.84"/>
          <dgm:constr type="l" for="ch" forName="arrowWedge6" refType="w" fact="0.5"/>
          <dgm:constr type="t" for="ch" forName="arrowWedge6" refType="w" fact="0.5"/>
          <dgm:constr type="h" for="ch" forName="arrowWedge7" refType="w" fact="0.08"/>
          <dgm:constr type="diam" for="ch" forName="arrowWedge7" refType="w" fact="0.84"/>
          <dgm:constr type="l" for="ch" forName="arrowWedge7" refType="w" fact="0.5"/>
          <dgm:constr type="t" for="ch" forName="arrowWedge7" refType="w" fact="0.5"/>
          <dgm:constr type="primFontSz" for="ch" ptType="node" op="equ"/>
        </dgm:constrLst>
      </dgm:else>
    </dgm:choose>
    <dgm:ruleLst/>
    <dgm:choose name="Name8">
      <dgm:if name="Name9" axis="ch" ptType="node" func="cnt" op="gte" val="1">
        <dgm:layoutNode name="wedge1">
          <dgm:alg type="sp"/>
          <dgm:choose name="Name10">
            <dgm:if name="Name11" axis="ch" ptType="node" func="cnt" op="equ" val="1">
              <dgm:shape xmlns:r="http://schemas.openxmlformats.org/officeDocument/2006/relationships" type="ellipse" r:blip="">
                <dgm:adjLst/>
              </dgm:shape>
            </dgm:if>
            <dgm:if name="Name12" axis="ch" ptType="node" func="cnt" op="equ" val="2">
              <dgm:shape xmlns:r="http://schemas.openxmlformats.org/officeDocument/2006/relationships" type="pie" r:blip="">
                <dgm:adjLst>
                  <dgm:adj idx="1" val="270"/>
                  <dgm:adj idx="2" val="90"/>
                </dgm:adjLst>
              </dgm:shape>
            </dgm:if>
            <dgm:if name="Name13" axis="ch" ptType="node" func="cnt" op="equ" val="3">
              <dgm:shape xmlns:r="http://schemas.openxmlformats.org/officeDocument/2006/relationships" type="pie" r:blip="">
                <dgm:adjLst>
                  <dgm:adj idx="1" val="270"/>
                  <dgm:adj idx="2" val="30"/>
                </dgm:adjLst>
              </dgm:shape>
            </dgm:if>
            <dgm:if name="Name14" axis="ch" ptType="node" func="cnt" op="equ" val="4">
              <dgm:shape xmlns:r="http://schemas.openxmlformats.org/officeDocument/2006/relationships" type="pie" r:blip="">
                <dgm:adjLst>
                  <dgm:adj idx="1" val="270"/>
                  <dgm:adj idx="2" val="0"/>
                </dgm:adjLst>
              </dgm:shape>
            </dgm:if>
            <dgm:if name="Name15" axis="ch" ptType="node" func="cnt" op="equ" val="5">
              <dgm:shape xmlns:r="http://schemas.openxmlformats.org/officeDocument/2006/relationships" type="pie" r:blip="">
                <dgm:adjLst>
                  <dgm:adj idx="1" val="270"/>
                  <dgm:adj idx="2" val="342"/>
                </dgm:adjLst>
              </dgm:shape>
            </dgm:if>
            <dgm:if name="Name16" axis="ch" ptType="node" func="cnt" op="equ" val="6">
              <dgm:shape xmlns:r="http://schemas.openxmlformats.org/officeDocument/2006/relationships" type="pie" r:blip="">
                <dgm:adjLst>
                  <dgm:adj idx="1" val="270"/>
                  <dgm:adj idx="2" val="330"/>
                </dgm:adjLst>
              </dgm:shape>
            </dgm:if>
            <dgm:else name="Name17">
              <dgm:shape xmlns:r="http://schemas.openxmlformats.org/officeDocument/2006/relationships" type="pie" r:blip="">
                <dgm:adjLst>
                  <dgm:adj idx="1" val="270"/>
                  <dgm:adj idx="2" val="321.4286"/>
                </dgm:adjLst>
              </dgm:shape>
            </dgm:else>
          </dgm:choose>
          <dgm:choose name="Name18">
            <dgm:if name="Name19" func="var" arg="dir" op="equ" val="norm">
              <dgm:presOf axis="ch desOrSelf" ptType="node node" st="1 1" cnt="1 0"/>
            </dgm:if>
            <dgm:else name="Name20">
              <dgm:choose name="Name21">
                <dgm:if name="Name22" axis="ch" ptType="node" func="cnt" op="equ" val="1">
                  <dgm:presOf axis="ch desOrSelf" ptType="node node" st="1 1" cnt="1 0"/>
                </dgm:if>
                <dgm:if name="Name23" axis="ch" ptType="node" func="cnt" op="equ" val="2">
                  <dgm:presOf axis="ch desOrSelf" ptType="node node" st="2 1" cnt="1 0"/>
                </dgm:if>
                <dgm:if name="Name24" axis="ch" ptType="node" func="cnt" op="equ" val="3">
                  <dgm:presOf axis="ch desOrSelf" ptType="node node" st="3 1" cnt="1 0"/>
                </dgm:if>
                <dgm:if name="Name25" axis="ch" ptType="node" func="cnt" op="equ" val="4">
                  <dgm:presOf axis="ch desOrSelf" ptType="node node" st="4 1" cnt="1 0"/>
                </dgm:if>
                <dgm:if name="Name26" axis="ch" ptType="node" func="cnt" op="equ" val="5">
                  <dgm:presOf axis="ch desOrSelf" ptType="node node" st="5 1" cnt="1 0"/>
                </dgm:if>
                <dgm:if name="Name27" axis="ch" ptType="node" func="cnt" op="equ" val="6">
                  <dgm:presOf axis="ch desOrSelf" ptType="node node" st="6 1" cnt="1 0"/>
                </dgm:if>
                <dgm:else name="Name28">
                  <dgm:presOf axis="ch desOrSelf" ptType="node node" st="7 1" cnt="1 0"/>
                </dgm:else>
              </dgm:choose>
            </dgm:else>
          </dgm:choose>
          <dgm:constrLst/>
          <dgm:ruleLst/>
        </dgm:layoutNode>
        <dgm:layoutNode name="dummy1a" moveWith="wedge1">
          <dgm:alg type="sp"/>
          <dgm:shape xmlns:r="http://schemas.openxmlformats.org/officeDocument/2006/relationships" r:blip="">
            <dgm:adjLst/>
          </dgm:shape>
          <dgm:presOf/>
          <dgm:constrLst>
            <dgm:constr type="w" val="1"/>
            <dgm:constr type="h" val="1"/>
          </dgm:constrLst>
          <dgm:ruleLst/>
        </dgm:layoutNode>
        <dgm:layoutNode name="dummy1b" moveWith="wedge1">
          <dgm:alg type="sp"/>
          <dgm:shape xmlns:r="http://schemas.openxmlformats.org/officeDocument/2006/relationships" r:blip="">
            <dgm:adjLst/>
          </dgm:shape>
          <dgm:presOf/>
          <dgm:constrLst>
            <dgm:constr type="w" val="1"/>
            <dgm:constr type="h" val="1"/>
          </dgm:constrLst>
          <dgm:ruleLst/>
        </dgm:layoutNode>
        <dgm:layoutNode name="wedge1Tx" moveWith="wedge1">
          <dgm:varLst>
            <dgm:chMax val="0"/>
            <dgm:chPref val="0"/>
            <dgm:bulletEnabled val="1"/>
          </dgm:varLst>
          <dgm:alg type="tx"/>
          <dgm:shape xmlns:r="http://schemas.openxmlformats.org/officeDocument/2006/relationships" type="rect" r:blip="" hideGeom="1">
            <dgm:adjLst/>
          </dgm:shape>
          <dgm:choose name="Name29">
            <dgm:if name="Name30" func="var" arg="dir" op="equ" val="norm">
              <dgm:presOf axis="ch desOrSelf" ptType="node node" st="1 1" cnt="1 0"/>
            </dgm:if>
            <dgm:else name="Name31">
              <dgm:choose name="Name32">
                <dgm:if name="Name33" axis="ch" ptType="node" func="cnt" op="equ" val="1">
                  <dgm:presOf axis="ch desOrSelf" ptType="node node" st="1 1" cnt="1 0"/>
                </dgm:if>
                <dgm:if name="Name34" axis="ch" ptType="node" func="cnt" op="equ" val="2">
                  <dgm:presOf axis="ch desOrSelf" ptType="node node" st="2 1" cnt="1 0"/>
                </dgm:if>
                <dgm:if name="Name35" axis="ch" ptType="node" func="cnt" op="equ" val="3">
                  <dgm:presOf axis="ch desOrSelf" ptType="node node" st="3 1" cnt="1 0"/>
                </dgm:if>
                <dgm:if name="Name36" axis="ch" ptType="node" func="cnt" op="equ" val="4">
                  <dgm:presOf axis="ch desOrSelf" ptType="node node" st="4 1" cnt="1 0"/>
                </dgm:if>
                <dgm:if name="Name37" axis="ch" ptType="node" func="cnt" op="equ" val="5">
                  <dgm:presOf axis="ch desOrSelf" ptType="node node" st="5 1" cnt="1 0"/>
                </dgm:if>
                <dgm:if name="Name38" axis="ch" ptType="node" func="cnt" op="equ" val="6">
                  <dgm:presOf axis="ch desOrSelf" ptType="node node" st="6 1" cnt="1 0"/>
                </dgm:if>
                <dgm:else name="Name39">
                  <dgm:presOf axis="ch desOrSelf" ptType="node node" st="7 1" cnt="1 0"/>
                </dgm:else>
              </dgm:choose>
            </dgm:else>
          </dgm:choose>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if>
      <dgm:else name="Name40"/>
    </dgm:choose>
    <dgm:choose name="Name41">
      <dgm:if name="Name42" axis="ch" ptType="node" func="cnt" op="gte" val="2">
        <dgm:layoutNode name="wedge2">
          <dgm:alg type="sp"/>
          <dgm:choose name="Name43">
            <dgm:if name="Name44" axis="ch" ptType="node" func="cnt" op="equ" val="2">
              <dgm:shape xmlns:r="http://schemas.openxmlformats.org/officeDocument/2006/relationships" type="pie" r:blip="">
                <dgm:adjLst>
                  <dgm:adj idx="1" val="90"/>
                  <dgm:adj idx="2" val="270"/>
                </dgm:adjLst>
              </dgm:shape>
            </dgm:if>
            <dgm:if name="Name45" axis="ch" ptType="node" func="cnt" op="equ" val="3">
              <dgm:shape xmlns:r="http://schemas.openxmlformats.org/officeDocument/2006/relationships" type="pie" r:blip="">
                <dgm:adjLst>
                  <dgm:adj idx="1" val="30"/>
                  <dgm:adj idx="2" val="150"/>
                </dgm:adjLst>
              </dgm:shape>
            </dgm:if>
            <dgm:if name="Name46" axis="ch" ptType="node" func="cnt" op="equ" val="4">
              <dgm:shape xmlns:r="http://schemas.openxmlformats.org/officeDocument/2006/relationships" type="pie" r:blip="">
                <dgm:adjLst>
                  <dgm:adj idx="1" val="0"/>
                  <dgm:adj idx="2" val="90"/>
                </dgm:adjLst>
              </dgm:shape>
            </dgm:if>
            <dgm:if name="Name47" axis="ch" ptType="node" func="cnt" op="equ" val="5">
              <dgm:shape xmlns:r="http://schemas.openxmlformats.org/officeDocument/2006/relationships" type="pie" r:blip="">
                <dgm:adjLst>
                  <dgm:adj idx="1" val="342"/>
                  <dgm:adj idx="2" val="54"/>
                </dgm:adjLst>
              </dgm:shape>
            </dgm:if>
            <dgm:if name="Name48" axis="ch" ptType="node" func="cnt" op="equ" val="6">
              <dgm:shape xmlns:r="http://schemas.openxmlformats.org/officeDocument/2006/relationships" type="pie" r:blip="">
                <dgm:adjLst>
                  <dgm:adj idx="1" val="330"/>
                  <dgm:adj idx="2" val="30"/>
                </dgm:adjLst>
              </dgm:shape>
            </dgm:if>
            <dgm:else name="Name49">
              <dgm:shape xmlns:r="http://schemas.openxmlformats.org/officeDocument/2006/relationships" type="pie" r:blip="">
                <dgm:adjLst>
                  <dgm:adj idx="1" val="321.4286"/>
                  <dgm:adj idx="2" val="12.85714"/>
                </dgm:adjLst>
              </dgm:shape>
            </dgm:else>
          </dgm:choose>
          <dgm:choose name="Name50">
            <dgm:if name="Name51" func="var" arg="dir" op="equ" val="norm">
              <dgm:presOf axis="ch desOrSelf" ptType="node node" st="2 1" cnt="1 0"/>
            </dgm:if>
            <dgm:else name="Name52">
              <dgm:choose name="Name53">
                <dgm:if name="Name54" axis="ch" ptType="node" func="cnt" op="equ" val="2">
                  <dgm:presOf axis="ch desOrSelf" ptType="node node" st="1 1" cnt="1 0"/>
                </dgm:if>
                <dgm:if name="Name55" axis="ch" ptType="node" func="cnt" op="equ" val="3">
                  <dgm:presOf axis="ch desOrSelf" ptType="node node" st="2 1" cnt="1 0"/>
                </dgm:if>
                <dgm:if name="Name56" axis="ch" ptType="node" func="cnt" op="equ" val="4">
                  <dgm:presOf axis="ch desOrSelf" ptType="node node" st="3 1" cnt="1 0"/>
                </dgm:if>
                <dgm:if name="Name57" axis="ch" ptType="node" func="cnt" op="equ" val="5">
                  <dgm:presOf axis="ch desOrSelf" ptType="node node" st="4 1" cnt="1 0"/>
                </dgm:if>
                <dgm:if name="Name58" axis="ch" ptType="node" func="cnt" op="equ" val="6">
                  <dgm:presOf axis="ch desOrSelf" ptType="node node" st="5 1" cnt="1 0"/>
                </dgm:if>
                <dgm:else name="Name59">
                  <dgm:presOf axis="ch desOrSelf" ptType="node node" st="6 1" cnt="1 0"/>
                </dgm:else>
              </dgm:choose>
            </dgm:else>
          </dgm:choose>
          <dgm:constrLst/>
          <dgm:ruleLst/>
        </dgm:layoutNode>
        <dgm:layoutNode name="dummy2a" moveWith="wedge2">
          <dgm:alg type="sp"/>
          <dgm:shape xmlns:r="http://schemas.openxmlformats.org/officeDocument/2006/relationships" r:blip="">
            <dgm:adjLst/>
          </dgm:shape>
          <dgm:presOf/>
          <dgm:constrLst>
            <dgm:constr type="w" val="1"/>
            <dgm:constr type="h" val="1"/>
          </dgm:constrLst>
          <dgm:ruleLst/>
        </dgm:layoutNode>
        <dgm:layoutNode name="dummy2b" moveWith="wedge2">
          <dgm:alg type="sp"/>
          <dgm:shape xmlns:r="http://schemas.openxmlformats.org/officeDocument/2006/relationships" r:blip="">
            <dgm:adjLst/>
          </dgm:shape>
          <dgm:presOf/>
          <dgm:constrLst>
            <dgm:constr type="w" val="1"/>
            <dgm:constr type="h" val="1"/>
          </dgm:constrLst>
          <dgm:ruleLst/>
        </dgm:layoutNode>
        <dgm:layoutNode name="wedge2Tx" moveWith="wedge2">
          <dgm:varLst>
            <dgm:chMax val="0"/>
            <dgm:chPref val="0"/>
            <dgm:bulletEnabled val="1"/>
          </dgm:varLst>
          <dgm:alg type="tx"/>
          <dgm:shape xmlns:r="http://schemas.openxmlformats.org/officeDocument/2006/relationships" type="rect" r:blip="" hideGeom="1">
            <dgm:adjLst/>
          </dgm:shape>
          <dgm:choose name="Name60">
            <dgm:if name="Name61" func="var" arg="dir" op="equ" val="norm">
              <dgm:presOf axis="ch desOrSelf" ptType="node node" st="2 1" cnt="1 0"/>
            </dgm:if>
            <dgm:else name="Name62">
              <dgm:choose name="Name63">
                <dgm:if name="Name64" axis="ch" ptType="node" func="cnt" op="equ" val="2">
                  <dgm:presOf axis="ch desOrSelf" ptType="node node" st="1 1" cnt="1 0"/>
                </dgm:if>
                <dgm:if name="Name65" axis="ch" ptType="node" func="cnt" op="equ" val="3">
                  <dgm:presOf axis="ch desOrSelf" ptType="node node" st="2 1" cnt="1 0"/>
                </dgm:if>
                <dgm:if name="Name66" axis="ch" ptType="node" func="cnt" op="equ" val="4">
                  <dgm:presOf axis="ch desOrSelf" ptType="node node" st="3 1" cnt="1 0"/>
                </dgm:if>
                <dgm:if name="Name67" axis="ch" ptType="node" func="cnt" op="equ" val="5">
                  <dgm:presOf axis="ch desOrSelf" ptType="node node" st="4 1" cnt="1 0"/>
                </dgm:if>
                <dgm:if name="Name68" axis="ch" ptType="node" func="cnt" op="equ" val="6">
                  <dgm:presOf axis="ch desOrSelf" ptType="node node" st="5 1" cnt="1 0"/>
                </dgm:if>
                <dgm:else name="Name69">
                  <dgm:presOf axis="ch desOrSelf" ptType="node node" st="6 1" cnt="1 0"/>
                </dgm:else>
              </dgm:choose>
            </dgm:else>
          </dgm:choose>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if>
      <dgm:else name="Name70"/>
    </dgm:choose>
    <dgm:choose name="Name71">
      <dgm:if name="Name72" axis="ch" ptType="node" func="cnt" op="gte" val="3">
        <dgm:layoutNode name="wedge3">
          <dgm:alg type="sp"/>
          <dgm:choose name="Name73">
            <dgm:if name="Name74" axis="ch" ptType="node" func="cnt" op="equ" val="3">
              <dgm:shape xmlns:r="http://schemas.openxmlformats.org/officeDocument/2006/relationships" type="pie" r:blip="">
                <dgm:adjLst>
                  <dgm:adj idx="1" val="150"/>
                  <dgm:adj idx="2" val="270"/>
                </dgm:adjLst>
              </dgm:shape>
            </dgm:if>
            <dgm:if name="Name75" axis="ch" ptType="node" func="cnt" op="equ" val="4">
              <dgm:shape xmlns:r="http://schemas.openxmlformats.org/officeDocument/2006/relationships" type="pie" r:blip="">
                <dgm:adjLst>
                  <dgm:adj idx="1" val="90"/>
                  <dgm:adj idx="2" val="180"/>
                </dgm:adjLst>
              </dgm:shape>
            </dgm:if>
            <dgm:if name="Name76" axis="ch" ptType="node" func="cnt" op="equ" val="5">
              <dgm:shape xmlns:r="http://schemas.openxmlformats.org/officeDocument/2006/relationships" type="pie" r:blip="">
                <dgm:adjLst>
                  <dgm:adj idx="1" val="54"/>
                  <dgm:adj idx="2" val="126"/>
                </dgm:adjLst>
              </dgm:shape>
            </dgm:if>
            <dgm:if name="Name77" axis="ch" ptType="node" func="cnt" op="equ" val="6">
              <dgm:shape xmlns:r="http://schemas.openxmlformats.org/officeDocument/2006/relationships" type="pie" r:blip="">
                <dgm:adjLst>
                  <dgm:adj idx="1" val="30"/>
                  <dgm:adj idx="2" val="90"/>
                </dgm:adjLst>
              </dgm:shape>
            </dgm:if>
            <dgm:else name="Name78">
              <dgm:shape xmlns:r="http://schemas.openxmlformats.org/officeDocument/2006/relationships" type="pie" r:blip="">
                <dgm:adjLst>
                  <dgm:adj idx="1" val="12.85714"/>
                  <dgm:adj idx="2" val="64.28571"/>
                </dgm:adjLst>
              </dgm:shape>
            </dgm:else>
          </dgm:choose>
          <dgm:choose name="Name79">
            <dgm:if name="Name80" func="var" arg="dir" op="equ" val="norm">
              <dgm:presOf axis="ch desOrSelf" ptType="node node" st="3 1" cnt="1 0"/>
            </dgm:if>
            <dgm:else name="Name81">
              <dgm:choose name="Name82">
                <dgm:if name="Name83" axis="ch" ptType="node" func="cnt" op="equ" val="3">
                  <dgm:presOf axis="ch desOrSelf" ptType="node node" st="1 1" cnt="1 0"/>
                </dgm:if>
                <dgm:if name="Name84" axis="ch" ptType="node" func="cnt" op="equ" val="4">
                  <dgm:presOf axis="ch desOrSelf" ptType="node node" st="2 1" cnt="1 0"/>
                </dgm:if>
                <dgm:if name="Name85" axis="ch" ptType="node" func="cnt" op="equ" val="5">
                  <dgm:presOf axis="ch desOrSelf" ptType="node node" st="3 1" cnt="1 0"/>
                </dgm:if>
                <dgm:if name="Name86" axis="ch" ptType="node" func="cnt" op="equ" val="6">
                  <dgm:presOf axis="ch desOrSelf" ptType="node node" st="4 1" cnt="1 0"/>
                </dgm:if>
                <dgm:else name="Name87">
                  <dgm:presOf axis="ch desOrSelf" ptType="node node" st="5 1" cnt="1 0"/>
                </dgm:else>
              </dgm:choose>
            </dgm:else>
          </dgm:choose>
          <dgm:constrLst/>
          <dgm:ruleLst/>
        </dgm:layoutNode>
        <dgm:layoutNode name="dummy3a" moveWith="wedge3">
          <dgm:alg type="sp"/>
          <dgm:shape xmlns:r="http://schemas.openxmlformats.org/officeDocument/2006/relationships" r:blip="">
            <dgm:adjLst/>
          </dgm:shape>
          <dgm:presOf/>
          <dgm:constrLst>
            <dgm:constr type="w" val="1"/>
            <dgm:constr type="h" val="1"/>
          </dgm:constrLst>
          <dgm:ruleLst/>
        </dgm:layoutNode>
        <dgm:layoutNode name="dummy3b" moveWith="wedge3">
          <dgm:alg type="sp"/>
          <dgm:shape xmlns:r="http://schemas.openxmlformats.org/officeDocument/2006/relationships" r:blip="">
            <dgm:adjLst/>
          </dgm:shape>
          <dgm:presOf/>
          <dgm:constrLst>
            <dgm:constr type="w" val="1"/>
            <dgm:constr type="h" val="1"/>
          </dgm:constrLst>
          <dgm:ruleLst/>
        </dgm:layoutNode>
        <dgm:layoutNode name="wedge3Tx" moveWith="wedge3">
          <dgm:varLst>
            <dgm:chMax val="0"/>
            <dgm:chPref val="0"/>
            <dgm:bulletEnabled val="1"/>
          </dgm:varLst>
          <dgm:alg type="tx"/>
          <dgm:shape xmlns:r="http://schemas.openxmlformats.org/officeDocument/2006/relationships" type="rect" r:blip="" hideGeom="1">
            <dgm:adjLst/>
          </dgm:shape>
          <dgm:choose name="Name88">
            <dgm:if name="Name89" func="var" arg="dir" op="equ" val="norm">
              <dgm:presOf axis="ch desOrSelf" ptType="node node" st="3 1" cnt="1 0"/>
            </dgm:if>
            <dgm:else name="Name90">
              <dgm:choose name="Name91">
                <dgm:if name="Name92" axis="ch" ptType="node" func="cnt" op="equ" val="3">
                  <dgm:presOf axis="ch desOrSelf" ptType="node node" st="1 1" cnt="1 0"/>
                </dgm:if>
                <dgm:if name="Name93" axis="ch" ptType="node" func="cnt" op="equ" val="4">
                  <dgm:presOf axis="ch desOrSelf" ptType="node node" st="2 1" cnt="1 0"/>
                </dgm:if>
                <dgm:if name="Name94" axis="ch" ptType="node" func="cnt" op="equ" val="5">
                  <dgm:presOf axis="ch desOrSelf" ptType="node node" st="3 1" cnt="1 0"/>
                </dgm:if>
                <dgm:if name="Name95" axis="ch" ptType="node" func="cnt" op="equ" val="6">
                  <dgm:presOf axis="ch desOrSelf" ptType="node node" st="4 1" cnt="1 0"/>
                </dgm:if>
                <dgm:else name="Name96">
                  <dgm:presOf axis="ch desOrSelf" ptType="node node" st="5 1" cnt="1 0"/>
                </dgm:else>
              </dgm:choose>
            </dgm:else>
          </dgm:choose>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if>
      <dgm:else name="Name97"/>
    </dgm:choose>
    <dgm:choose name="Name98">
      <dgm:if name="Name99" axis="ch" ptType="node" func="cnt" op="gte" val="4">
        <dgm:layoutNode name="wedge4">
          <dgm:alg type="sp"/>
          <dgm:choose name="Name100">
            <dgm:if name="Name101" axis="ch" ptType="node" func="cnt" op="equ" val="4">
              <dgm:shape xmlns:r="http://schemas.openxmlformats.org/officeDocument/2006/relationships" type="pie" r:blip="">
                <dgm:adjLst>
                  <dgm:adj idx="1" val="180"/>
                  <dgm:adj idx="2" val="270"/>
                </dgm:adjLst>
              </dgm:shape>
            </dgm:if>
            <dgm:if name="Name102" axis="ch" ptType="node" func="cnt" op="equ" val="5">
              <dgm:shape xmlns:r="http://schemas.openxmlformats.org/officeDocument/2006/relationships" type="pie" r:blip="">
                <dgm:adjLst>
                  <dgm:adj idx="1" val="126"/>
                  <dgm:adj idx="2" val="198"/>
                </dgm:adjLst>
              </dgm:shape>
            </dgm:if>
            <dgm:if name="Name103" axis="ch" ptType="node" func="cnt" op="equ" val="6">
              <dgm:shape xmlns:r="http://schemas.openxmlformats.org/officeDocument/2006/relationships" type="pie" r:blip="">
                <dgm:adjLst>
                  <dgm:adj idx="1" val="90"/>
                  <dgm:adj idx="2" val="150"/>
                </dgm:adjLst>
              </dgm:shape>
            </dgm:if>
            <dgm:else name="Name104">
              <dgm:shape xmlns:r="http://schemas.openxmlformats.org/officeDocument/2006/relationships" type="pie" r:blip="">
                <dgm:adjLst>
                  <dgm:adj idx="1" val="64.2871"/>
                  <dgm:adj idx="2" val="115.7143"/>
                </dgm:adjLst>
              </dgm:shape>
            </dgm:else>
          </dgm:choose>
          <dgm:choose name="Name105">
            <dgm:if name="Name106" func="var" arg="dir" op="equ" val="norm">
              <dgm:presOf axis="ch desOrSelf" ptType="node node" st="4 1" cnt="1 0"/>
            </dgm:if>
            <dgm:else name="Name107">
              <dgm:choose name="Name108">
                <dgm:if name="Name109" axis="ch" ptType="node" func="cnt" op="equ" val="4">
                  <dgm:presOf axis="ch desOrSelf" ptType="node node" st="1 1" cnt="1 0"/>
                </dgm:if>
                <dgm:if name="Name110" axis="ch" ptType="node" func="cnt" op="equ" val="5">
                  <dgm:presOf axis="ch desOrSelf" ptType="node node" st="2 1" cnt="1 0"/>
                </dgm:if>
                <dgm:if name="Name111" axis="ch" ptType="node" func="cnt" op="equ" val="6">
                  <dgm:presOf axis="ch desOrSelf" ptType="node node" st="3 1" cnt="1 0"/>
                </dgm:if>
                <dgm:else name="Name112">
                  <dgm:presOf axis="ch desOrSelf" ptType="node node" st="4 1" cnt="1 0"/>
                </dgm:else>
              </dgm:choose>
            </dgm:else>
          </dgm:choose>
          <dgm:constrLst/>
          <dgm:ruleLst/>
        </dgm:layoutNode>
        <dgm:layoutNode name="dummy4a" moveWith="wedge4">
          <dgm:alg type="sp"/>
          <dgm:shape xmlns:r="http://schemas.openxmlformats.org/officeDocument/2006/relationships" r:blip="">
            <dgm:adjLst/>
          </dgm:shape>
          <dgm:presOf/>
          <dgm:constrLst>
            <dgm:constr type="w" val="1"/>
            <dgm:constr type="h" val="1"/>
          </dgm:constrLst>
          <dgm:ruleLst/>
        </dgm:layoutNode>
        <dgm:layoutNode name="dummy4b" moveWith="wedge4">
          <dgm:alg type="sp"/>
          <dgm:shape xmlns:r="http://schemas.openxmlformats.org/officeDocument/2006/relationships" r:blip="">
            <dgm:adjLst/>
          </dgm:shape>
          <dgm:presOf/>
          <dgm:constrLst>
            <dgm:constr type="w" val="1"/>
            <dgm:constr type="h" val="1"/>
          </dgm:constrLst>
          <dgm:ruleLst/>
        </dgm:layoutNode>
        <dgm:layoutNode name="wedge4Tx" moveWith="wedge4">
          <dgm:varLst>
            <dgm:chMax val="0"/>
            <dgm:chPref val="0"/>
            <dgm:bulletEnabled val="1"/>
          </dgm:varLst>
          <dgm:alg type="tx"/>
          <dgm:shape xmlns:r="http://schemas.openxmlformats.org/officeDocument/2006/relationships" type="rect" r:blip="" hideGeom="1">
            <dgm:adjLst/>
          </dgm:shape>
          <dgm:choose name="Name113">
            <dgm:if name="Name114" func="var" arg="dir" op="equ" val="norm">
              <dgm:presOf axis="ch desOrSelf" ptType="node node" st="4 1" cnt="1 0"/>
            </dgm:if>
            <dgm:else name="Name115">
              <dgm:choose name="Name116">
                <dgm:if name="Name117" axis="ch" ptType="node" func="cnt" op="equ" val="4">
                  <dgm:presOf axis="ch desOrSelf" ptType="node node" st="1 1" cnt="1 0"/>
                </dgm:if>
                <dgm:if name="Name118" axis="ch" ptType="node" func="cnt" op="equ" val="5">
                  <dgm:presOf axis="ch desOrSelf" ptType="node node" st="2 1" cnt="1 0"/>
                </dgm:if>
                <dgm:if name="Name119" axis="ch" ptType="node" func="cnt" op="equ" val="6">
                  <dgm:presOf axis="ch desOrSelf" ptType="node node" st="3 1" cnt="1 0"/>
                </dgm:if>
                <dgm:else name="Name120">
                  <dgm:presOf axis="ch desOrSelf" ptType="node node" st="4 1" cnt="1 0"/>
                </dgm:else>
              </dgm:choose>
            </dgm:else>
          </dgm:choose>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if>
      <dgm:else name="Name121"/>
    </dgm:choose>
    <dgm:choose name="Name122">
      <dgm:if name="Name123" axis="ch" ptType="node" func="cnt" op="gte" val="5">
        <dgm:layoutNode name="wedge5">
          <dgm:alg type="sp"/>
          <dgm:choose name="Name124">
            <dgm:if name="Name125" axis="ch" ptType="node" func="cnt" op="equ" val="5">
              <dgm:shape xmlns:r="http://schemas.openxmlformats.org/officeDocument/2006/relationships" type="pie" r:blip="">
                <dgm:adjLst>
                  <dgm:adj idx="1" val="198"/>
                  <dgm:adj idx="2" val="270"/>
                </dgm:adjLst>
              </dgm:shape>
            </dgm:if>
            <dgm:if name="Name126" axis="ch" ptType="node" func="cnt" op="equ" val="6">
              <dgm:shape xmlns:r="http://schemas.openxmlformats.org/officeDocument/2006/relationships" type="pie" r:blip="">
                <dgm:adjLst>
                  <dgm:adj idx="1" val="150"/>
                  <dgm:adj idx="2" val="210"/>
                </dgm:adjLst>
              </dgm:shape>
            </dgm:if>
            <dgm:else name="Name127">
              <dgm:shape xmlns:r="http://schemas.openxmlformats.org/officeDocument/2006/relationships" type="pie" r:blip="">
                <dgm:adjLst>
                  <dgm:adj idx="1" val="115.7143"/>
                  <dgm:adj idx="2" val="167.1429"/>
                </dgm:adjLst>
              </dgm:shape>
            </dgm:else>
          </dgm:choose>
          <dgm:choose name="Name128">
            <dgm:if name="Name129" func="var" arg="dir" op="equ" val="norm">
              <dgm:presOf axis="ch desOrSelf" ptType="node node" st="5 1" cnt="1 0"/>
            </dgm:if>
            <dgm:else name="Name130">
              <dgm:choose name="Name131">
                <dgm:if name="Name132" axis="ch" ptType="node" func="cnt" op="equ" val="5">
                  <dgm:presOf axis="ch desOrSelf" ptType="node node" st="1 1" cnt="1 0"/>
                </dgm:if>
                <dgm:if name="Name133" axis="ch" ptType="node" func="cnt" op="equ" val="6">
                  <dgm:presOf axis="ch desOrSelf" ptType="node node" st="2 1" cnt="1 0"/>
                </dgm:if>
                <dgm:else name="Name134">
                  <dgm:presOf axis="ch desOrSelf" ptType="node node" st="3 1" cnt="1 0"/>
                </dgm:else>
              </dgm:choose>
            </dgm:else>
          </dgm:choose>
          <dgm:constrLst/>
          <dgm:ruleLst/>
        </dgm:layoutNode>
        <dgm:layoutNode name="dummy5a" moveWith="wedge5">
          <dgm:alg type="sp"/>
          <dgm:shape xmlns:r="http://schemas.openxmlformats.org/officeDocument/2006/relationships" r:blip="">
            <dgm:adjLst/>
          </dgm:shape>
          <dgm:presOf/>
          <dgm:constrLst>
            <dgm:constr type="w" val="1"/>
            <dgm:constr type="h" val="1"/>
          </dgm:constrLst>
          <dgm:ruleLst/>
        </dgm:layoutNode>
        <dgm:layoutNode name="dummy5b" moveWith="wedge5">
          <dgm:alg type="sp"/>
          <dgm:shape xmlns:r="http://schemas.openxmlformats.org/officeDocument/2006/relationships" r:blip="">
            <dgm:adjLst/>
          </dgm:shape>
          <dgm:presOf/>
          <dgm:constrLst>
            <dgm:constr type="w" val="1"/>
            <dgm:constr type="h" val="1"/>
          </dgm:constrLst>
          <dgm:ruleLst/>
        </dgm:layoutNode>
        <dgm:layoutNode name="wedge5Tx" moveWith="wedge5">
          <dgm:varLst>
            <dgm:chMax val="0"/>
            <dgm:chPref val="0"/>
            <dgm:bulletEnabled val="1"/>
          </dgm:varLst>
          <dgm:alg type="tx"/>
          <dgm:shape xmlns:r="http://schemas.openxmlformats.org/officeDocument/2006/relationships" type="rect" r:blip="" hideGeom="1">
            <dgm:adjLst/>
          </dgm:shape>
          <dgm:choose name="Name135">
            <dgm:if name="Name136" func="var" arg="dir" op="equ" val="norm">
              <dgm:presOf axis="ch desOrSelf" ptType="node node" st="5 1" cnt="1 0"/>
            </dgm:if>
            <dgm:else name="Name137">
              <dgm:choose name="Name138">
                <dgm:if name="Name139" axis="ch" ptType="node" func="cnt" op="equ" val="5">
                  <dgm:presOf axis="ch desOrSelf" ptType="node node" st="1 1" cnt="1 0"/>
                </dgm:if>
                <dgm:if name="Name140" axis="ch" ptType="node" func="cnt" op="equ" val="6">
                  <dgm:presOf axis="ch desOrSelf" ptType="node node" st="2 1" cnt="1 0"/>
                </dgm:if>
                <dgm:else name="Name141">
                  <dgm:presOf axis="ch desOrSelf" ptType="node node" st="3 1" cnt="1 0"/>
                </dgm:else>
              </dgm:choose>
            </dgm:else>
          </dgm:choose>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if>
      <dgm:else name="Name142"/>
    </dgm:choose>
    <dgm:choose name="Name143">
      <dgm:if name="Name144" axis="ch" ptType="node" func="cnt" op="gte" val="6">
        <dgm:layoutNode name="wedge6">
          <dgm:alg type="sp"/>
          <dgm:choose name="Name145">
            <dgm:if name="Name146" axis="ch" ptType="node" func="cnt" op="equ" val="6">
              <dgm:shape xmlns:r="http://schemas.openxmlformats.org/officeDocument/2006/relationships" type="pie" r:blip="">
                <dgm:adjLst>
                  <dgm:adj idx="1" val="210"/>
                  <dgm:adj idx="2" val="270"/>
                </dgm:adjLst>
              </dgm:shape>
            </dgm:if>
            <dgm:else name="Name147">
              <dgm:shape xmlns:r="http://schemas.openxmlformats.org/officeDocument/2006/relationships" type="pie" r:blip="">
                <dgm:adjLst>
                  <dgm:adj idx="1" val="167.1429"/>
                  <dgm:adj idx="2" val="218.5714"/>
                </dgm:adjLst>
              </dgm:shape>
            </dgm:else>
          </dgm:choose>
          <dgm:choose name="Name148">
            <dgm:if name="Name149" func="var" arg="dir" op="equ" val="norm">
              <dgm:presOf axis="ch desOrSelf" ptType="node node" st="6 1" cnt="1 0"/>
            </dgm:if>
            <dgm:else name="Name150">
              <dgm:choose name="Name151">
                <dgm:if name="Name152" axis="ch" ptType="node" func="cnt" op="equ" val="6">
                  <dgm:presOf axis="ch desOrSelf" ptType="node node" st="1 1" cnt="1 0"/>
                </dgm:if>
                <dgm:else name="Name153">
                  <dgm:presOf axis="ch desOrSelf" ptType="node node" st="2 1" cnt="1 0"/>
                </dgm:else>
              </dgm:choose>
            </dgm:else>
          </dgm:choose>
          <dgm:constrLst/>
          <dgm:ruleLst/>
        </dgm:layoutNode>
        <dgm:layoutNode name="dummy6a" moveWith="wedge6">
          <dgm:alg type="sp"/>
          <dgm:shape xmlns:r="http://schemas.openxmlformats.org/officeDocument/2006/relationships" r:blip="">
            <dgm:adjLst/>
          </dgm:shape>
          <dgm:presOf/>
          <dgm:constrLst>
            <dgm:constr type="w" val="1"/>
            <dgm:constr type="h" val="1"/>
          </dgm:constrLst>
          <dgm:ruleLst/>
        </dgm:layoutNode>
        <dgm:layoutNode name="dummy6b" moveWith="wedge6">
          <dgm:alg type="sp"/>
          <dgm:shape xmlns:r="http://schemas.openxmlformats.org/officeDocument/2006/relationships" r:blip="">
            <dgm:adjLst/>
          </dgm:shape>
          <dgm:presOf/>
          <dgm:constrLst>
            <dgm:constr type="w" val="1"/>
            <dgm:constr type="h" val="1"/>
          </dgm:constrLst>
          <dgm:ruleLst/>
        </dgm:layoutNode>
        <dgm:layoutNode name="wedge6Tx" moveWith="wedge6">
          <dgm:varLst>
            <dgm:chMax val="0"/>
            <dgm:chPref val="0"/>
            <dgm:bulletEnabled val="1"/>
          </dgm:varLst>
          <dgm:alg type="tx"/>
          <dgm:shape xmlns:r="http://schemas.openxmlformats.org/officeDocument/2006/relationships" type="rect" r:blip="" hideGeom="1">
            <dgm:adjLst/>
          </dgm:shape>
          <dgm:choose name="Name154">
            <dgm:if name="Name155" func="var" arg="dir" op="equ" val="norm">
              <dgm:presOf axis="ch desOrSelf" ptType="node node" st="6 1" cnt="1 0"/>
            </dgm:if>
            <dgm:else name="Name156">
              <dgm:choose name="Name157">
                <dgm:if name="Name158" axis="ch" ptType="node" func="cnt" op="equ" val="6">
                  <dgm:presOf axis="ch desOrSelf" ptType="node node" st="1 1" cnt="1 0"/>
                </dgm:if>
                <dgm:else name="Name159">
                  <dgm:presOf axis="ch desOrSelf" ptType="node node" st="2 1" cnt="1 0"/>
                </dgm:else>
              </dgm:choose>
            </dgm:else>
          </dgm:choose>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if>
      <dgm:else name="Name160"/>
    </dgm:choose>
    <dgm:choose name="Name161">
      <dgm:if name="Name162" axis="ch" ptType="node" func="cnt" op="gte" val="7">
        <dgm:layoutNode name="wedge7">
          <dgm:alg type="sp"/>
          <dgm:shape xmlns:r="http://schemas.openxmlformats.org/officeDocument/2006/relationships" type="pie" r:blip="">
            <dgm:adjLst>
              <dgm:adj idx="1" val="218.5714"/>
              <dgm:adj idx="2" val="270"/>
            </dgm:adjLst>
          </dgm:shape>
          <dgm:choose name="Name163">
            <dgm:if name="Name164" func="var" arg="dir" op="equ" val="norm">
              <dgm:presOf axis="ch desOrSelf" ptType="node node" st="7 1" cnt="1 0"/>
            </dgm:if>
            <dgm:else name="Name165">
              <dgm:presOf axis="ch desOrSelf" ptType="node node" st="1 1" cnt="1 0"/>
            </dgm:else>
          </dgm:choose>
          <dgm:constrLst/>
          <dgm:ruleLst/>
        </dgm:layoutNode>
        <dgm:layoutNode name="dummy7a" moveWith="wedge7">
          <dgm:alg type="sp"/>
          <dgm:shape xmlns:r="http://schemas.openxmlformats.org/officeDocument/2006/relationships" r:blip="">
            <dgm:adjLst/>
          </dgm:shape>
          <dgm:presOf/>
          <dgm:constrLst>
            <dgm:constr type="w" val="1"/>
            <dgm:constr type="h" val="1"/>
          </dgm:constrLst>
          <dgm:ruleLst/>
        </dgm:layoutNode>
        <dgm:layoutNode name="dummy7b" moveWith="wedge7">
          <dgm:alg type="sp"/>
          <dgm:shape xmlns:r="http://schemas.openxmlformats.org/officeDocument/2006/relationships" r:blip="">
            <dgm:adjLst/>
          </dgm:shape>
          <dgm:presOf/>
          <dgm:constrLst>
            <dgm:constr type="w" val="1"/>
            <dgm:constr type="h" val="1"/>
          </dgm:constrLst>
          <dgm:ruleLst/>
        </dgm:layoutNode>
        <dgm:layoutNode name="wedge7Tx" moveWith="wedge7">
          <dgm:varLst>
            <dgm:chMax val="0"/>
            <dgm:chPref val="0"/>
            <dgm:bulletEnabled val="1"/>
          </dgm:varLst>
          <dgm:alg type="tx"/>
          <dgm:shape xmlns:r="http://schemas.openxmlformats.org/officeDocument/2006/relationships" type="rect" r:blip="" hideGeom="1">
            <dgm:adjLst/>
          </dgm:shape>
          <dgm:choose name="Name166">
            <dgm:if name="Name167" func="var" arg="dir" op="equ" val="norm">
              <dgm:presOf axis="ch desOrSelf" ptType="node node" st="7 1" cnt="1 0"/>
            </dgm:if>
            <dgm:else name="Name168">
              <dgm:presOf axis="ch desOrSelf" ptType="node node" st="1 1" cnt="1 0"/>
            </dgm:else>
          </dgm:choose>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if>
      <dgm:else name="Name169"/>
    </dgm:choose>
    <dgm:choose name="Name170">
      <dgm:if name="Name171" axis="ch" ptType="node" func="cnt" op="equ" val="1">
        <dgm:forEach name="Name172" axis="ch" ptType="sibTrans" hideLastTrans="0" cnt="1">
          <dgm:layoutNode name="arrowWedge1single" styleLbl="fgSibTrans2D1">
            <dgm:choose name="Name173">
              <dgm:if name="Name174" func="var" arg="dir" op="equ" val="norm">
                <dgm:alg type="conn">
                  <dgm:param type="connRout" val="longCurve"/>
                  <dgm:param type="srcNode" val="dummy1a"/>
                  <dgm:param type="dstNode" val="dummy1b"/>
                  <dgm:param type="begPts" val="tL"/>
                  <dgm:param type="endPts" val="tR"/>
                  <dgm:param type="begSty" val="arr"/>
                  <dgm:param type="endSty" val="noArr"/>
                </dgm:alg>
              </dgm:if>
              <dgm:else name="Name175">
                <dgm:alg type="conn">
                  <dgm:param type="connRout" val="longCurve"/>
                  <dgm:param type="srcNode" val="dummy1a"/>
                  <dgm:param type="dstNode" val="dummy1b"/>
                  <dgm:param type="begPts" val="tL"/>
                  <dgm:param type="endPts" val="tR"/>
                  <dgm:param type="begSty" val="noArr"/>
                  <dgm:param type="endSty" val="arr"/>
                </dgm:alg>
              </dgm:else>
            </dgm:choose>
            <dgm:shape xmlns:r="http://schemas.openxmlformats.org/officeDocument/2006/relationships" type="conn" r:blip="">
              <dgm:adjLst/>
            </dgm:shape>
            <dgm:presOf/>
            <dgm:constrLst>
              <dgm:constr type="w" val="1"/>
              <dgm:constr type="begPad"/>
              <dgm:constr type="endPad"/>
            </dgm:constrLst>
            <dgm:ruleLst/>
          </dgm:layoutNode>
        </dgm:forEach>
      </dgm:if>
      <dgm:if name="Name176" axis="ch" ptType="node" func="cnt" op="gte" val="2">
        <dgm:forEach name="Name177" axis="ch" ptType="sibTrans" hideLastTrans="0" cnt="1">
          <dgm:layoutNode name="arrowWedge1" styleLbl="fgSibTrans2D1">
            <dgm:choose name="Name178">
              <dgm:if name="Name179" func="var" arg="dir" op="equ" val="norm">
                <dgm:alg type="conn">
                  <dgm:param type="connRout" val="curve"/>
                  <dgm:param type="srcNode" val="dummy1a"/>
                  <dgm:param type="dstNode" val="dummy1b"/>
                  <dgm:param type="begPts" val="tL"/>
                  <dgm:param type="endPts" val="tL"/>
                  <dgm:param type="begSty" val="noArr"/>
                  <dgm:param type="endSty" val="arr"/>
                </dgm:alg>
              </dgm:if>
              <dgm:else name="Name180">
                <dgm:alg type="conn">
                  <dgm:param type="connRout" val="curve"/>
                  <dgm:param type="srcNode" val="dummy1a"/>
                  <dgm:param type="dstNode" val="dummy1b"/>
                  <dgm:param type="begPts" val="tL"/>
                  <dgm:param type="endPts" val="tL"/>
                  <dgm:param type="begSty" val="arr"/>
                  <dgm:param type="endSty" val="noArr"/>
                </dgm:alg>
              </dgm:else>
            </dgm:choose>
            <dgm:shape xmlns:r="http://schemas.openxmlformats.org/officeDocument/2006/relationships" type="conn" r:blip="">
              <dgm:adjLst/>
            </dgm:shape>
            <dgm:presOf/>
            <dgm:constrLst>
              <dgm:constr type="w" val="1"/>
              <dgm:constr type="begPad"/>
              <dgm:constr type="endPad"/>
            </dgm:constrLst>
            <dgm:ruleLst/>
          </dgm:layoutNode>
        </dgm:forEach>
      </dgm:if>
      <dgm:else name="Name181"/>
    </dgm:choose>
    <dgm:forEach name="Name182" axis="ch" ptType="sibTrans" hideLastTrans="0" st="2" cnt="1">
      <dgm:layoutNode name="arrowWedge2" styleLbl="fgSibTrans2D1">
        <dgm:choose name="Name183">
          <dgm:if name="Name184" func="var" arg="dir" op="equ" val="norm">
            <dgm:alg type="conn">
              <dgm:param type="connRout" val="curve"/>
              <dgm:param type="srcNode" val="dummy2a"/>
              <dgm:param type="dstNode" val="dummy2b"/>
              <dgm:param type="begPts" val="tL"/>
              <dgm:param type="endPts" val="tL"/>
              <dgm:param type="begSty" val="noArr"/>
              <dgm:param type="endSty" val="arr"/>
            </dgm:alg>
          </dgm:if>
          <dgm:else name="Name185">
            <dgm:alg type="conn">
              <dgm:param type="connRout" val="curve"/>
              <dgm:param type="srcNode" val="dummy2a"/>
              <dgm:param type="dstNode" val="dummy2b"/>
              <dgm:param type="begPts" val="tL"/>
              <dgm:param type="endPts" val="tL"/>
              <dgm:param type="begSty" val="arr"/>
              <dgm:param type="endSty" val="noArr"/>
            </dgm:alg>
          </dgm:else>
        </dgm:choose>
        <dgm:shape xmlns:r="http://schemas.openxmlformats.org/officeDocument/2006/relationships" type="conn" r:blip="">
          <dgm:adjLst/>
        </dgm:shape>
        <dgm:presOf/>
        <dgm:constrLst>
          <dgm:constr type="w" val="1"/>
          <dgm:constr type="begPad"/>
          <dgm:constr type="endPad"/>
        </dgm:constrLst>
        <dgm:ruleLst/>
      </dgm:layoutNode>
    </dgm:forEach>
    <dgm:forEach name="Name186" axis="ch" ptType="sibTrans" hideLastTrans="0" st="3" cnt="1">
      <dgm:layoutNode name="arrowWedge3" styleLbl="fgSibTrans2D1">
        <dgm:choose name="Name187">
          <dgm:if name="Name188" func="var" arg="dir" op="equ" val="norm">
            <dgm:alg type="conn">
              <dgm:param type="connRout" val="curve"/>
              <dgm:param type="srcNode" val="dummy3a"/>
              <dgm:param type="dstNode" val="dummy3b"/>
              <dgm:param type="begPts" val="tL"/>
              <dgm:param type="endPts" val="tL"/>
              <dgm:param type="begSty" val="noArr"/>
              <dgm:param type="endSty" val="arr"/>
            </dgm:alg>
          </dgm:if>
          <dgm:else name="Name189">
            <dgm:alg type="conn">
              <dgm:param type="connRout" val="curve"/>
              <dgm:param type="srcNode" val="dummy3a"/>
              <dgm:param type="dstNode" val="dummy3b"/>
              <dgm:param type="begPts" val="tL"/>
              <dgm:param type="endPts" val="tL"/>
              <dgm:param type="begSty" val="arr"/>
              <dgm:param type="endSty" val="noArr"/>
            </dgm:alg>
          </dgm:else>
        </dgm:choose>
        <dgm:shape xmlns:r="http://schemas.openxmlformats.org/officeDocument/2006/relationships" type="conn" r:blip="">
          <dgm:adjLst/>
        </dgm:shape>
        <dgm:presOf/>
        <dgm:constrLst>
          <dgm:constr type="w" val="1"/>
          <dgm:constr type="begPad"/>
          <dgm:constr type="endPad"/>
        </dgm:constrLst>
        <dgm:ruleLst/>
      </dgm:layoutNode>
    </dgm:forEach>
    <dgm:forEach name="Name190" axis="ch" ptType="sibTrans" hideLastTrans="0" st="4" cnt="1">
      <dgm:layoutNode name="arrowWedge4" styleLbl="fgSibTrans2D1">
        <dgm:choose name="Name191">
          <dgm:if name="Name192" func="var" arg="dir" op="equ" val="norm">
            <dgm:alg type="conn">
              <dgm:param type="connRout" val="curve"/>
              <dgm:param type="srcNode" val="dummy4a"/>
              <dgm:param type="dstNode" val="dummy4b"/>
              <dgm:param type="begPts" val="tL"/>
              <dgm:param type="endPts" val="tL"/>
              <dgm:param type="begSty" val="noArr"/>
              <dgm:param type="endSty" val="arr"/>
            </dgm:alg>
          </dgm:if>
          <dgm:else name="Name193">
            <dgm:alg type="conn">
              <dgm:param type="connRout" val="curve"/>
              <dgm:param type="srcNode" val="dummy4a"/>
              <dgm:param type="dstNode" val="dummy4b"/>
              <dgm:param type="begPts" val="tL"/>
              <dgm:param type="endPts" val="tL"/>
              <dgm:param type="begSty" val="arr"/>
              <dgm:param type="endSty" val="noArr"/>
            </dgm:alg>
          </dgm:else>
        </dgm:choose>
        <dgm:shape xmlns:r="http://schemas.openxmlformats.org/officeDocument/2006/relationships" type="conn" r:blip="">
          <dgm:adjLst/>
        </dgm:shape>
        <dgm:presOf/>
        <dgm:constrLst>
          <dgm:constr type="w" val="1"/>
          <dgm:constr type="begPad"/>
          <dgm:constr type="endPad"/>
        </dgm:constrLst>
        <dgm:ruleLst/>
      </dgm:layoutNode>
    </dgm:forEach>
    <dgm:forEach name="Name194" axis="ch" ptType="sibTrans" hideLastTrans="0" st="5" cnt="1">
      <dgm:layoutNode name="arrowWedge5" styleLbl="fgSibTrans2D1">
        <dgm:choose name="Name195">
          <dgm:if name="Name196" func="var" arg="dir" op="equ" val="norm">
            <dgm:alg type="conn">
              <dgm:param type="connRout" val="curve"/>
              <dgm:param type="srcNode" val="dummy5a"/>
              <dgm:param type="dstNode" val="dummy5b"/>
              <dgm:param type="begPts" val="tL"/>
              <dgm:param type="endPts" val="tL"/>
              <dgm:param type="begSty" val="noArr"/>
              <dgm:param type="endSty" val="arr"/>
            </dgm:alg>
          </dgm:if>
          <dgm:else name="Name197">
            <dgm:alg type="conn">
              <dgm:param type="connRout" val="curve"/>
              <dgm:param type="srcNode" val="dummy5a"/>
              <dgm:param type="dstNode" val="dummy5b"/>
              <dgm:param type="begPts" val="tL"/>
              <dgm:param type="endPts" val="tL"/>
              <dgm:param type="begSty" val="arr"/>
              <dgm:param type="endSty" val="noArr"/>
            </dgm:alg>
          </dgm:else>
        </dgm:choose>
        <dgm:shape xmlns:r="http://schemas.openxmlformats.org/officeDocument/2006/relationships" type="conn" r:blip="">
          <dgm:adjLst/>
        </dgm:shape>
        <dgm:presOf/>
        <dgm:constrLst>
          <dgm:constr type="w" val="1"/>
          <dgm:constr type="begPad"/>
          <dgm:constr type="endPad"/>
        </dgm:constrLst>
        <dgm:ruleLst/>
      </dgm:layoutNode>
    </dgm:forEach>
    <dgm:forEach name="Name198" axis="ch" ptType="sibTrans" hideLastTrans="0" st="6" cnt="1">
      <dgm:layoutNode name="arrowWedge6" styleLbl="fgSibTrans2D1">
        <dgm:choose name="Name199">
          <dgm:if name="Name200" func="var" arg="dir" op="equ" val="norm">
            <dgm:alg type="conn">
              <dgm:param type="connRout" val="curve"/>
              <dgm:param type="srcNode" val="dummy6a"/>
              <dgm:param type="dstNode" val="dummy6b"/>
              <dgm:param type="begPts" val="tL"/>
              <dgm:param type="endPts" val="tL"/>
              <dgm:param type="begSty" val="noArr"/>
              <dgm:param type="endSty" val="arr"/>
            </dgm:alg>
          </dgm:if>
          <dgm:else name="Name201">
            <dgm:alg type="conn">
              <dgm:param type="connRout" val="curve"/>
              <dgm:param type="srcNode" val="dummy6a"/>
              <dgm:param type="dstNode" val="dummy6b"/>
              <dgm:param type="begPts" val="tL"/>
              <dgm:param type="endPts" val="tL"/>
              <dgm:param type="begSty" val="arr"/>
              <dgm:param type="endSty" val="noArr"/>
            </dgm:alg>
          </dgm:else>
        </dgm:choose>
        <dgm:shape xmlns:r="http://schemas.openxmlformats.org/officeDocument/2006/relationships" type="conn" r:blip="">
          <dgm:adjLst/>
        </dgm:shape>
        <dgm:presOf/>
        <dgm:constrLst>
          <dgm:constr type="w" val="1"/>
          <dgm:constr type="begPad"/>
          <dgm:constr type="endPad"/>
        </dgm:constrLst>
        <dgm:ruleLst/>
      </dgm:layoutNode>
    </dgm:forEach>
    <dgm:forEach name="Name202" axis="ch" ptType="sibTrans" hideLastTrans="0" st="7" cnt="1">
      <dgm:layoutNode name="arrowWedge7" styleLbl="fgSibTrans2D1">
        <dgm:choose name="Name203">
          <dgm:if name="Name204" func="var" arg="dir" op="equ" val="norm">
            <dgm:alg type="conn">
              <dgm:param type="connRout" val="curve"/>
              <dgm:param type="srcNode" val="dummy7a"/>
              <dgm:param type="dstNode" val="dummy7b"/>
              <dgm:param type="begPts" val="tL"/>
              <dgm:param type="endPts" val="tL"/>
              <dgm:param type="begSty" val="noArr"/>
              <dgm:param type="endSty" val="arr"/>
            </dgm:alg>
          </dgm:if>
          <dgm:else name="Name205">
            <dgm:alg type="conn">
              <dgm:param type="connRout" val="curve"/>
              <dgm:param type="srcNode" val="dummy7a"/>
              <dgm:param type="dstNode" val="dummy7b"/>
              <dgm:param type="begPts" val="tL"/>
              <dgm:param type="endPts" val="tL"/>
              <dgm:param type="begSty" val="arr"/>
              <dgm:param type="endSty" val="noArr"/>
            </dgm:alg>
          </dgm:else>
        </dgm:choose>
        <dgm:shape xmlns:r="http://schemas.openxmlformats.org/officeDocument/2006/relationships" type="conn" r:blip="">
          <dgm:adjLst/>
        </dgm:shape>
        <dgm:presOf/>
        <dgm:constrLst>
          <dgm:constr type="w" val="1"/>
          <dgm:constr type="begPad"/>
          <dgm:constr type="endPad"/>
        </dgm:constrLst>
        <dgm:ruleLst/>
      </dgm:layoutNode>
    </dgm:forEach>
  </dgm:layoutNode>
</dgm:layoutDef>
</file>

<file path=word/diagrams/layout2.xml><?xml version="1.0" encoding="utf-8"?>
<dgm:layoutDef xmlns:dgm="http://schemas.openxmlformats.org/drawingml/2006/diagram" xmlns:a="http://schemas.openxmlformats.org/drawingml/2006/main" uniqueId="urn:microsoft.com/office/officeart/2005/8/layout/cycle8">
  <dgm:title val=""/>
  <dgm:desc val=""/>
  <dgm:catLst>
    <dgm:cat type="cycle" pri="7000"/>
  </dgm:catLst>
  <dgm:sampData useDef="1">
    <dgm:dataModel>
      <dgm:ptLst/>
      <dgm:bg/>
      <dgm:whole/>
    </dgm:dataModel>
  </dgm:sampData>
  <dgm:styleData useDef="1">
    <dgm:dataModel>
      <dgm:ptLst/>
      <dgm:bg/>
      <dgm:whole/>
    </dgm:dataModel>
  </dgm:styleData>
  <dgm:clrData>
    <dgm:dataModel>
      <dgm:ptLst>
        <dgm:pt modelId="0" type="doc"/>
        <dgm:pt modelId="1"/>
        <dgm:pt modelId="2"/>
        <dgm:pt modelId="3"/>
        <dgm:pt modelId="4"/>
        <dgm:pt modelId="5"/>
      </dgm:ptLst>
      <dgm:cxnLst>
        <dgm:cxn modelId="7" srcId="0" destId="1" srcOrd="0" destOrd="0"/>
        <dgm:cxn modelId="8" srcId="0" destId="2" srcOrd="1" destOrd="0"/>
        <dgm:cxn modelId="9" srcId="0" destId="3" srcOrd="2" destOrd="0"/>
        <dgm:cxn modelId="10" srcId="0" destId="4" srcOrd="3" destOrd="0"/>
        <dgm:cxn modelId="11" srcId="0" destId="5" srcOrd="4" destOrd="0"/>
      </dgm:cxnLst>
      <dgm:bg/>
      <dgm:whole/>
    </dgm:dataModel>
  </dgm:clrData>
  <dgm:layoutNode name="compositeShape">
    <dgm:varLst>
      <dgm:chMax val="7"/>
      <dgm:dir/>
      <dgm:resizeHandles val="exact"/>
    </dgm:varLst>
    <dgm:alg type="composite">
      <dgm:param type="horzAlign" val="ctr"/>
      <dgm:param type="vertAlign" val="mid"/>
      <dgm:param type="ar" val="1"/>
    </dgm:alg>
    <dgm:shape xmlns:r="http://schemas.openxmlformats.org/officeDocument/2006/relationships" r:blip="">
      <dgm:adjLst/>
    </dgm:shape>
    <dgm:presOf/>
    <dgm:choose name="Name0">
      <dgm:if name="Name1" axis="ch" ptType="node" func="cnt" op="equ" val="1">
        <dgm:constrLst>
          <dgm:constr type="l" for="ch" forName="wedge1" refType="w" fact="0.08"/>
          <dgm:constr type="t" for="ch" forName="wedge1" refType="w" fact="0.08"/>
          <dgm:constr type="w" for="ch" forName="wedge1" refType="w" fact="0.84"/>
          <dgm:constr type="h" for="ch" forName="wedge1" refType="h" fact="0.84"/>
          <dgm:constr type="l" for="ch" forName="dummy1a" refType="w" fact="0.5"/>
          <dgm:constr type="t" for="ch" forName="dummy1a" refType="h" fact="0.08"/>
          <dgm:constr type="l" for="ch" forName="dummy1b" refType="w" fact="0.5"/>
          <dgm:constr type="t" for="ch" forName="dummy1b" refType="h" fact="0.08"/>
          <dgm:constr type="l" for="ch" forName="wedge1Tx" refType="w" fact="0.22"/>
          <dgm:constr type="t" for="ch" forName="wedge1Tx" refType="h" fact="0.22"/>
          <dgm:constr type="w" for="ch" forName="wedge1Tx" refType="w" fact="0.56"/>
          <dgm:constr type="h" for="ch" forName="wedge1Tx" refType="h" fact="0.56"/>
          <dgm:constr type="h" for="ch" forName="arrowWedge1single" refType="w" fact="0.08"/>
          <dgm:constr type="diam" for="ch" forName="arrowWedge1single" refType="w" fact="0.84"/>
          <dgm:constr type="l" for="ch" forName="arrowWedge1single" refType="w" fact="0.5"/>
          <dgm:constr type="t" for="ch" forName="arrowWedge1single" refType="w" fact="0.5"/>
          <dgm:constr type="primFontSz" for="ch" ptType="node" op="equ"/>
        </dgm:constrLst>
      </dgm:if>
      <dgm:if name="Name2" axis="ch" ptType="node" func="cnt" op="equ" val="2">
        <dgm:constrLst>
          <dgm:constr type="l" for="ch" forName="wedge1" refType="w" fact="0.1"/>
          <dgm:constr type="t" for="ch" forName="wedge1" refType="w" fact="0.08"/>
          <dgm:constr type="w" for="ch" forName="wedge1" refType="w" fact="0.84"/>
          <dgm:constr type="h" for="ch" forName="wedge1" refType="h" fact="0.84"/>
          <dgm:constr type="l" for="ch" forName="dummy1a" refType="w" fact="0.52"/>
          <dgm:constr type="t" for="ch" forName="dummy1a" refType="h" fact="0.08"/>
          <dgm:constr type="l" for="ch" forName="dummy1b" refType="w" fact="0.52"/>
          <dgm:constr type="t" for="ch" forName="dummy1b" refType="h" fact="0.92"/>
          <dgm:constr type="l" for="ch" forName="wedge1Tx" refType="w" fact="0.559"/>
          <dgm:constr type="t" for="ch" forName="wedge1Tx" refType="h" fact="0.3"/>
          <dgm:constr type="w" for="ch" forName="wedge1Tx" refType="w" fact="0.3"/>
          <dgm:constr type="h" for="ch" forName="wedge1Tx" refType="h" fact="0.4"/>
          <dgm:constr type="l" for="ch" forName="wedge2" refType="w" fact="0.06"/>
          <dgm:constr type="t" for="ch" forName="wedge2" refType="w" fact="0.08"/>
          <dgm:constr type="w" for="ch" forName="wedge2" refType="w" fact="0.84"/>
          <dgm:constr type="h" for="ch" forName="wedge2" refType="h" fact="0.84"/>
          <dgm:constr type="l" for="ch" forName="dummy2a" refType="w" fact="0.48"/>
          <dgm:constr type="t" for="ch" forName="dummy2a" refType="h" fact="0.92"/>
          <dgm:constr type="l" for="ch" forName="dummy2b" refType="w" fact="0.48"/>
          <dgm:constr type="t" for="ch" forName="dummy2b" refType="h" fact="0.08"/>
          <dgm:constr type="r" for="ch" forName="wedge2Tx" refType="w" fact="0.441"/>
          <dgm:constr type="t" for="ch" forName="wedge2Tx" refType="h" fact="0.3"/>
          <dgm:constr type="w" for="ch" forName="wedge2Tx" refType="w" fact="0.3"/>
          <dgm:constr type="h" for="ch" forName="wedge2Tx" refType="h" fact="0.4"/>
          <dgm:constr type="h" for="ch" forName="arrowWedge1" refType="w" fact="0.08"/>
          <dgm:constr type="diam" for="ch" forName="arrowWedge1" refType="w" fact="0.84"/>
          <dgm:constr type="l" for="ch" forName="arrowWedge1" refType="w" fact="0.5"/>
          <dgm:constr type="t" for="ch" forName="arrowWedge1" refType="w" fact="0.5"/>
          <dgm:constr type="h" for="ch" forName="arrowWedge2" refType="w" fact="0.08"/>
          <dgm:constr type="diam" for="ch" forName="arrowWedge2" refType="w" fact="0.84"/>
          <dgm:constr type="l" for="ch" forName="arrowWedge2" refType="w" fact="0.5"/>
          <dgm:constr type="t" for="ch" forName="arrowWedge2" refType="w" fact="0.5"/>
          <dgm:constr type="primFontSz" for="ch" ptType="node" op="equ"/>
        </dgm:constrLst>
      </dgm:if>
      <dgm:if name="Name3" axis="ch" ptType="node" func="cnt" op="equ" val="3">
        <dgm:constrLst>
          <dgm:constr type="l" for="ch" forName="wedge1" refType="w" fact="0.0973"/>
          <dgm:constr type="t" for="ch" forName="wedge1" refType="w" fact="0.07"/>
          <dgm:constr type="w" for="ch" forName="wedge1" refType="w" fact="0.84"/>
          <dgm:constr type="h" for="ch" forName="wedge1" refType="h" fact="0.84"/>
          <dgm:constr type="l" for="ch" forName="dummy1a" refType="w" fact="0.5173"/>
          <dgm:constr type="t" for="ch" forName="dummy1a" refType="h" fact="0.07"/>
          <dgm:constr type="l" for="ch" forName="dummy1b" refType="w" fact="0.8811"/>
          <dgm:constr type="t" for="ch" forName="dummy1b" refType="h" fact="0.7"/>
          <dgm:constr type="l" for="ch" forName="wedge1Tx" refType="w" fact="0.54"/>
          <dgm:constr type="t" for="ch" forName="wedge1Tx" refType="h" fact="0.248"/>
          <dgm:constr type="w" for="ch" forName="wedge1Tx" refType="w" fact="0.3"/>
          <dgm:constr type="h" for="ch" forName="wedge1Tx" refType="h" fact="0.25"/>
          <dgm:constr type="l" for="ch" forName="wedge2" refType="w" fact="0.08"/>
          <dgm:constr type="t" for="ch" forName="wedge2" refType="w" fact="0.1"/>
          <dgm:constr type="w" for="ch" forName="wedge2" refType="w" fact="0.84"/>
          <dgm:constr type="h" for="ch" forName="wedge2" refType="h" fact="0.84"/>
          <dgm:constr type="l" for="ch" forName="dummy2a" refType="w" fact="0.8637"/>
          <dgm:constr type="t" for="ch" forName="dummy2a" refType="h" fact="0.73"/>
          <dgm:constr type="l" for="ch" forName="dummy2b" refType="w" fact="0.1363"/>
          <dgm:constr type="t" for="ch" forName="dummy2b" refType="h" fact="0.73"/>
          <dgm:constr type="l" for="ch" forName="wedge2Tx" refType="w" fact="0.28"/>
          <dgm:constr type="t" for="ch" forName="wedge2Tx" refType="h" fact="0.645"/>
          <dgm:constr type="w" for="ch" forName="wedge2Tx" refType="w" fact="0.45"/>
          <dgm:constr type="h" for="ch" forName="wedge2Tx" refType="h" fact="0.22"/>
          <dgm:constr type="l" for="ch" forName="wedge3" refType="w" fact="0.0627"/>
          <dgm:constr type="t" for="ch" forName="wedge3" refType="w" fact="0.07"/>
          <dgm:constr type="w" for="ch" forName="wedge3" refType="w" fact="0.84"/>
          <dgm:constr type="h" for="ch" forName="wedge3" refType="h" fact="0.84"/>
          <dgm:constr type="l" for="ch" forName="dummy3a" refType="w" fact="0.1189"/>
          <dgm:constr type="t" for="ch" forName="dummy3a" refType="h" fact="0.7"/>
          <dgm:constr type="l" for="ch" forName="dummy3b" refType="w" fact="0.4827"/>
          <dgm:constr type="t" for="ch" forName="dummy3b" refType="h" fact="0.07"/>
          <dgm:constr type="r" for="ch" forName="wedge3Tx" refType="w" fact="0.46"/>
          <dgm:constr type="t" for="ch" forName="wedge3Tx" refType="h" fact="0.248"/>
          <dgm:constr type="w" for="ch" forName="wedge3Tx" refType="w" fact="0.3"/>
          <dgm:constr type="h" for="ch" forName="wedge3Tx" refType="h" fact="0.25"/>
          <dgm:constr type="h" for="ch" forName="arrowWedge1" refType="w" fact="0.08"/>
          <dgm:constr type="diam" for="ch" forName="arrowWedge1" refType="w" fact="0.84"/>
          <dgm:constr type="l" for="ch" forName="arrowWedge1" refType="w" fact="0.5"/>
          <dgm:constr type="t" for="ch" forName="arrowWedge1" refType="w" fact="0.5"/>
          <dgm:constr type="h" for="ch" forName="arrowWedge2" refType="w" fact="0.08"/>
          <dgm:constr type="diam" for="ch" forName="arrowWedge2" refType="w" fact="0.84"/>
          <dgm:constr type="l" for="ch" forName="arrowWedge2" refType="w" fact="0.5"/>
          <dgm:constr type="t" for="ch" forName="arrowWedge2" refType="w" fact="0.5"/>
          <dgm:constr type="h" for="ch" forName="arrowWedge3" refType="w" fact="0.08"/>
          <dgm:constr type="diam" for="ch" forName="arrowWedge3" refType="w" fact="0.84"/>
          <dgm:constr type="l" for="ch" forName="arrowWedge3" refType="w" fact="0.5"/>
          <dgm:constr type="t" for="ch" forName="arrowWedge3" refType="w" fact="0.5"/>
          <dgm:constr type="primFontSz" for="ch" ptType="node" op="equ"/>
        </dgm:constrLst>
      </dgm:if>
      <dgm:if name="Name4" axis="ch" ptType="node" func="cnt" op="equ" val="4">
        <dgm:constrLst>
          <dgm:constr type="l" for="ch" forName="wedge1" refType="w" fact="0.0941"/>
          <dgm:constr type="t" for="ch" forName="wedge1" refType="w" fact="0.0659"/>
          <dgm:constr type="w" for="ch" forName="wedge1" refType="w" fact="0.84"/>
          <dgm:constr type="h" for="ch" forName="wedge1" refType="h" fact="0.84"/>
          <dgm:constr type="l" for="ch" forName="dummy1a" refType="w" fact="0.5141"/>
          <dgm:constr type="t" for="ch" forName="dummy1a" refType="h" fact="0.0659"/>
          <dgm:constr type="l" for="ch" forName="dummy1b" refType="w" fact="0.9341"/>
          <dgm:constr type="t" for="ch" forName="dummy1b" refType="h" fact="0.4859"/>
          <dgm:constr type="l" for="ch" forName="wedge1Tx" refType="w" fact="0.54"/>
          <dgm:constr type="t" for="ch" forName="wedge1Tx" refType="h" fact="0.24"/>
          <dgm:constr type="w" for="ch" forName="wedge1Tx" refType="w" fact="0.31"/>
          <dgm:constr type="h" for="ch" forName="wedge1Tx" refType="h" fact="0.23"/>
          <dgm:constr type="l" for="ch" forName="wedge2" refType="w" fact="0.0941"/>
          <dgm:constr type="t" for="ch" forName="wedge2" refType="w" fact="0.0941"/>
          <dgm:constr type="w" for="ch" forName="wedge2" refType="w" fact="0.84"/>
          <dgm:constr type="h" for="ch" forName="wedge2" refType="h" fact="0.84"/>
          <dgm:constr type="l" for="ch" forName="dummy2a" refType="w" fact="0.9341"/>
          <dgm:constr type="t" for="ch" forName="dummy2a" refType="h" fact="0.5141"/>
          <dgm:constr type="l" for="ch" forName="dummy2b" refType="w" fact="0.5141"/>
          <dgm:constr type="t" for="ch" forName="dummy2b" refType="h" fact="0.9341"/>
          <dgm:constr type="l" for="ch" forName="wedge2Tx" refType="w" fact="0.54"/>
          <dgm:constr type="t" for="ch" forName="wedge2Tx" refType="h" fact="0.53"/>
          <dgm:constr type="w" for="ch" forName="wedge2Tx" refType="w" fact="0.31"/>
          <dgm:constr type="h" for="ch" forName="wedge2Tx" refType="h" fact="0.23"/>
          <dgm:constr type="l" for="ch" forName="wedge3" refType="w" fact="0.0659"/>
          <dgm:constr type="t" for="ch" forName="wedge3" refType="w" fact="0.0941"/>
          <dgm:constr type="w" for="ch" forName="wedge3" refType="w" fact="0.84"/>
          <dgm:constr type="h" for="ch" forName="wedge3" refType="h" fact="0.84"/>
          <dgm:constr type="l" for="ch" forName="dummy3a" refType="w" fact="0.4859"/>
          <dgm:constr type="t" for="ch" forName="dummy3a" refType="h" fact="0.9341"/>
          <dgm:constr type="l" for="ch" forName="dummy3b" refType="w" fact="0.0659"/>
          <dgm:constr type="t" for="ch" forName="dummy3b" refType="h" fact="0.5141"/>
          <dgm:constr type="r" for="ch" forName="wedge3Tx" refType="w" fact="0.46"/>
          <dgm:constr type="t" for="ch" forName="wedge3Tx" refType="h" fact="0.53"/>
          <dgm:constr type="w" for="ch" forName="wedge3Tx" refType="w" fact="0.31"/>
          <dgm:constr type="h" for="ch" forName="wedge3Tx" refType="h" fact="0.23"/>
          <dgm:constr type="l" for="ch" forName="wedge4" refType="w" fact="0.0659"/>
          <dgm:constr type="t" for="ch" forName="wedge4" refType="h" fact="0.0659"/>
          <dgm:constr type="w" for="ch" forName="wedge4" refType="w" fact="0.84"/>
          <dgm:constr type="h" for="ch" forName="wedge4" refType="h" fact="0.84"/>
          <dgm:constr type="l" for="ch" forName="dummy4a" refType="w" fact="0.0659"/>
          <dgm:constr type="t" for="ch" forName="dummy4a" refType="h" fact="0.4859"/>
          <dgm:constr type="l" for="ch" forName="dummy4b" refType="w" fact="0.4859"/>
          <dgm:constr type="t" for="ch" forName="dummy4b" refType="h" fact="0.0659"/>
          <dgm:constr type="r" for="ch" forName="wedge4Tx" refType="w" fact="0.46"/>
          <dgm:constr type="t" for="ch" forName="wedge4Tx" refType="h" fact="0.24"/>
          <dgm:constr type="w" for="ch" forName="wedge4Tx" refType="w" fact="0.31"/>
          <dgm:constr type="h" for="ch" forName="wedge4Tx" refType="h" fact="0.23"/>
          <dgm:constr type="h" for="ch" forName="arrowWedge1" refType="w" fact="0.08"/>
          <dgm:constr type="diam" for="ch" forName="arrowWedge1" refType="w" fact="0.84"/>
          <dgm:constr type="l" for="ch" forName="arrowWedge1" refType="w" fact="0.5"/>
          <dgm:constr type="t" for="ch" forName="arrowWedge1" refType="w" fact="0.5"/>
          <dgm:constr type="h" for="ch" forName="arrowWedge2" refType="w" fact="0.08"/>
          <dgm:constr type="diam" for="ch" forName="arrowWedge2" refType="w" fact="0.84"/>
          <dgm:constr type="l" for="ch" forName="arrowWedge2" refType="w" fact="0.5"/>
          <dgm:constr type="t" for="ch" forName="arrowWedge2" refType="w" fact="0.5"/>
          <dgm:constr type="h" for="ch" forName="arrowWedge3" refType="w" fact="0.08"/>
          <dgm:constr type="diam" for="ch" forName="arrowWedge3" refType="w" fact="0.84"/>
          <dgm:constr type="l" for="ch" forName="arrowWedge3" refType="w" fact="0.5"/>
          <dgm:constr type="t" for="ch" forName="arrowWedge3" refType="w" fact="0.5"/>
          <dgm:constr type="h" for="ch" forName="arrowWedge4" refType="w" fact="0.08"/>
          <dgm:constr type="diam" for="ch" forName="arrowWedge4" refType="w" fact="0.84"/>
          <dgm:constr type="l" for="ch" forName="arrowWedge4" refType="w" fact="0.5"/>
          <dgm:constr type="t" for="ch" forName="arrowWedge4" refType="w" fact="0.5"/>
          <dgm:constr type="primFontSz" for="ch" ptType="node" op="equ"/>
        </dgm:constrLst>
      </dgm:if>
      <dgm:if name="Name5" axis="ch" ptType="node" func="cnt" op="equ" val="5">
        <dgm:constrLst>
          <dgm:constr type="l" for="ch" forName="wedge1" refType="w" fact="0.0918"/>
          <dgm:constr type="t" for="ch" forName="wedge1" refType="w" fact="0.0638"/>
          <dgm:constr type="w" for="ch" forName="wedge1" refType="w" fact="0.84"/>
          <dgm:constr type="h" for="ch" forName="wedge1" refType="h" fact="0.84"/>
          <dgm:constr type="l" for="ch" forName="dummy1a" refType="w" fact="0.5118"/>
          <dgm:constr type="t" for="ch" forName="dummy1a" refType="h" fact="0.0638"/>
          <dgm:constr type="l" for="ch" forName="dummy1b" refType="w" fact="0.9112"/>
          <dgm:constr type="t" for="ch" forName="dummy1b" refType="h" fact="0.354"/>
          <dgm:constr type="l" for="ch" forName="wedge1Tx" refType="w" fact="0.53"/>
          <dgm:constr type="t" for="ch" forName="wedge1Tx" refType="h" fact="0.205"/>
          <dgm:constr type="w" for="ch" forName="wedge1Tx" refType="w" fact="0.27"/>
          <dgm:constr type="h" for="ch" forName="wedge1Tx" refType="h" fact="0.18"/>
          <dgm:constr type="l" for="ch" forName="wedge2" refType="w" fact="0.099"/>
          <dgm:constr type="t" for="ch" forName="wedge2" refType="w" fact="0.0862"/>
          <dgm:constr type="w" for="ch" forName="wedge2" refType="w" fact="0.84"/>
          <dgm:constr type="h" for="ch" forName="wedge2" refType="h" fact="0.84"/>
          <dgm:constr type="l" for="ch" forName="dummy2a" refType="w" fact="0.9185"/>
          <dgm:constr type="t" for="ch" forName="dummy2a" refType="h" fact="0.3764"/>
          <dgm:constr type="l" for="ch" forName="dummy2b" refType="w" fact="0.7659"/>
          <dgm:constr type="t" for="ch" forName="dummy2b" refType="h" fact="0.846"/>
          <dgm:constr type="l" for="ch" forName="wedge2Tx" refType="w" fact="0.64"/>
          <dgm:constr type="t" for="ch" forName="wedge2Tx" refType="h" fact="0.47"/>
          <dgm:constr type="w" for="ch" forName="wedge2Tx" refType="w" fact="0.25"/>
          <dgm:constr type="h" for="ch" forName="wedge2Tx" refType="h" fact="0.2"/>
          <dgm:constr type="l" for="ch" forName="wedge3" refType="w" fact="0.08"/>
          <dgm:constr type="t" for="ch" forName="wedge3" refType="w" fact="0.1"/>
          <dgm:constr type="w" for="ch" forName="wedge3" refType="w" fact="0.84"/>
          <dgm:constr type="h" for="ch" forName="wedge3" refType="h" fact="0.84"/>
          <dgm:constr type="l" for="ch" forName="dummy3a" refType="w" fact="0.7469"/>
          <dgm:constr type="t" for="ch" forName="dummy3a" refType="h" fact="0.8598"/>
          <dgm:constr type="l" for="ch" forName="dummy3b" refType="w" fact="0.2531"/>
          <dgm:constr type="t" for="ch" forName="dummy3b" refType="h" fact="0.8598"/>
          <dgm:constr type="l" for="ch" forName="wedge3Tx" refType="w" fact="0.38"/>
          <dgm:constr type="t" for="ch" forName="wedge3Tx" refType="h" fact="0.69"/>
          <dgm:constr type="w" for="ch" forName="wedge3Tx" refType="w" fact="0.24"/>
          <dgm:constr type="h" for="ch" forName="wedge3Tx" refType="h" fact="0.22"/>
          <dgm:constr type="l" for="ch" forName="wedge4" refType="w" fact="0.061"/>
          <dgm:constr type="t" for="ch" forName="wedge4" refType="h" fact="0.0862"/>
          <dgm:constr type="w" for="ch" forName="wedge4" refType="w" fact="0.84"/>
          <dgm:constr type="h" for="ch" forName="wedge4" refType="h" fact="0.84"/>
          <dgm:constr type="l" for="ch" forName="dummy4a" refType="w" fact="0.2341"/>
          <dgm:constr type="t" for="ch" forName="dummy4a" refType="h" fact="0.846"/>
          <dgm:constr type="l" for="ch" forName="dummy4b" refType="w" fact="0.0815"/>
          <dgm:constr type="t" for="ch" forName="dummy4b" refType="h" fact="0.3764"/>
          <dgm:constr type="r" for="ch" forName="wedge4Tx" refType="w" fact="0.36"/>
          <dgm:constr type="t" for="ch" forName="wedge4Tx" refType="h" fact="0.47"/>
          <dgm:constr type="w" for="ch" forName="wedge4Tx" refType="w" fact="0.25"/>
          <dgm:constr type="h" for="ch" forName="wedge4Tx" refType="h" fact="0.2"/>
          <dgm:constr type="l" for="ch" forName="wedge5" refType="w" fact="0.0682"/>
          <dgm:constr type="t" for="ch" forName="wedge5" refType="h" fact="0.0638"/>
          <dgm:constr type="w" for="ch" forName="wedge5" refType="w" fact="0.84"/>
          <dgm:constr type="h" for="ch" forName="wedge5" refType="h" fact="0.84"/>
          <dgm:constr type="l" for="ch" forName="dummy5a" refType="w" fact="0.0888"/>
          <dgm:constr type="t" for="ch" forName="dummy5a" refType="h" fact="0.354"/>
          <dgm:constr type="l" for="ch" forName="dummy5b" refType="w" fact="0.4882"/>
          <dgm:constr type="t" for="ch" forName="dummy5b" refType="h" fact="0.0638"/>
          <dgm:constr type="r" for="ch" forName="wedge5Tx" refType="w" fact="0.47"/>
          <dgm:constr type="t" for="ch" forName="wedge5Tx" refType="h" fact="0.205"/>
          <dgm:constr type="w" for="ch" forName="wedge5Tx" refType="w" fact="0.27"/>
          <dgm:constr type="h" for="ch" forName="wedge5Tx" refType="h" fact="0.18"/>
          <dgm:constr type="h" for="ch" forName="arrowWedge1" refType="w" fact="0.08"/>
          <dgm:constr type="diam" for="ch" forName="arrowWedge1" refType="w" fact="0.84"/>
          <dgm:constr type="l" for="ch" forName="arrowWedge1" refType="w" fact="0.5"/>
          <dgm:constr type="t" for="ch" forName="arrowWedge1" refType="w" fact="0.5"/>
          <dgm:constr type="h" for="ch" forName="arrowWedge2" refType="w" fact="0.08"/>
          <dgm:constr type="diam" for="ch" forName="arrowWedge2" refType="w" fact="0.84"/>
          <dgm:constr type="l" for="ch" forName="arrowWedge2" refType="w" fact="0.5"/>
          <dgm:constr type="t" for="ch" forName="arrowWedge2" refType="w" fact="0.5"/>
          <dgm:constr type="h" for="ch" forName="arrowWedge3" refType="w" fact="0.08"/>
          <dgm:constr type="diam" for="ch" forName="arrowWedge3" refType="w" fact="0.84"/>
          <dgm:constr type="l" for="ch" forName="arrowWedge3" refType="w" fact="0.5"/>
          <dgm:constr type="t" for="ch" forName="arrowWedge3" refType="w" fact="0.5"/>
          <dgm:constr type="h" for="ch" forName="arrowWedge4" refType="w" fact="0.08"/>
          <dgm:constr type="diam" for="ch" forName="arrowWedge4" refType="w" fact="0.84"/>
          <dgm:constr type="l" for="ch" forName="arrowWedge4" refType="w" fact="0.5"/>
          <dgm:constr type="t" for="ch" forName="arrowWedge4" refType="w" fact="0.5"/>
          <dgm:constr type="h" for="ch" forName="arrowWedge5" refType="w" fact="0.08"/>
          <dgm:constr type="diam" for="ch" forName="arrowWedge5" refType="w" fact="0.84"/>
          <dgm:constr type="l" for="ch" forName="arrowWedge5" refType="w" fact="0.5"/>
          <dgm:constr type="t" for="ch" forName="arrowWedge5" refType="w" fact="0.5"/>
          <dgm:constr type="primFontSz" for="ch" ptType="node" op="equ"/>
        </dgm:constrLst>
      </dgm:if>
      <dgm:if name="Name6" axis="ch" ptType="node" func="cnt" op="equ" val="6">
        <dgm:constrLst>
          <dgm:constr type="l" for="ch" forName="wedge1" refType="w" fact="0.09"/>
          <dgm:constr type="t" for="ch" forName="wedge1" refType="w" fact="0.0627"/>
          <dgm:constr type="w" for="ch" forName="wedge1" refType="w" fact="0.84"/>
          <dgm:constr type="h" for="ch" forName="wedge1" refType="h" fact="0.84"/>
          <dgm:constr type="l" for="ch" forName="dummy1a" refType="w" fact="0.51"/>
          <dgm:constr type="t" for="ch" forName="dummy1a" refType="h" fact="0.0627"/>
          <dgm:constr type="l" for="ch" forName="dummy1b" refType="w" fact="0.8737"/>
          <dgm:constr type="t" for="ch" forName="dummy1b" refType="h" fact="0.2727"/>
          <dgm:constr type="l" for="ch" forName="wedge1Tx" refType="w" fact="0.53"/>
          <dgm:constr type="t" for="ch" forName="wedge1Tx" refType="h" fact="0.17"/>
          <dgm:constr type="w" for="ch" forName="wedge1Tx" refType="w" fact="0.22"/>
          <dgm:constr type="h" for="ch" forName="wedge1Tx" refType="h" fact="0.17"/>
          <dgm:constr type="l" for="ch" forName="wedge2" refType="w" fact="0.1"/>
          <dgm:constr type="t" for="ch" forName="wedge2" refType="w" fact="0.08"/>
          <dgm:constr type="w" for="ch" forName="wedge2" refType="w" fact="0.84"/>
          <dgm:constr type="h" for="ch" forName="wedge2" refType="h" fact="0.84"/>
          <dgm:constr type="l" for="ch" forName="dummy2a" refType="w" fact="0.8837"/>
          <dgm:constr type="t" for="ch" forName="dummy2a" refType="h" fact="0.29"/>
          <dgm:constr type="l" for="ch" forName="dummy2b" refType="w" fact="0.8837"/>
          <dgm:constr type="t" for="ch" forName="dummy2b" refType="h" fact="0.71"/>
          <dgm:constr type="l" for="ch" forName="wedge2Tx" refType="w" fact="0.67"/>
          <dgm:constr type="t" for="ch" forName="wedge2Tx" refType="h" fact="0.42"/>
          <dgm:constr type="w" for="ch" forName="wedge2Tx" refType="w" fact="0.23"/>
          <dgm:constr type="h" for="ch" forName="wedge2Tx" refType="h" fact="0.165"/>
          <dgm:constr type="l" for="ch" forName="wedge3" refType="w" fact="0.09"/>
          <dgm:constr type="t" for="ch" forName="wedge3" refType="w" fact="0.0973"/>
          <dgm:constr type="w" for="ch" forName="wedge3" refType="w" fact="0.84"/>
          <dgm:constr type="h" for="ch" forName="wedge3" refType="h" fact="0.84"/>
          <dgm:constr type="l" for="ch" forName="dummy3a" refType="w" fact="0.8737"/>
          <dgm:constr type="t" for="ch" forName="dummy3a" refType="h" fact="0.7273"/>
          <dgm:constr type="l" for="ch" forName="dummy3b" refType="w" fact="0.51"/>
          <dgm:constr type="t" for="ch" forName="dummy3b" refType="h" fact="0.9373"/>
          <dgm:constr type="l" for="ch" forName="wedge3Tx" refType="w" fact="0.53"/>
          <dgm:constr type="t" for="ch" forName="wedge3Tx" refType="h" fact="0.665"/>
          <dgm:constr type="w" for="ch" forName="wedge3Tx" refType="w" fact="0.22"/>
          <dgm:constr type="h" for="ch" forName="wedge3Tx" refType="h" fact="0.17"/>
          <dgm:constr type="l" for="ch" forName="wedge4" refType="w" fact="0.07"/>
          <dgm:constr type="t" for="ch" forName="wedge4" refType="h" fact="0.0973"/>
          <dgm:constr type="w" for="ch" forName="wedge4" refType="w" fact="0.84"/>
          <dgm:constr type="h" for="ch" forName="wedge4" refType="h" fact="0.84"/>
          <dgm:constr type="l" for="ch" forName="dummy4a" refType="w" fact="0.49"/>
          <dgm:constr type="t" for="ch" forName="dummy4a" refType="h" fact="0.9373"/>
          <dgm:constr type="l" for="ch" forName="dummy4b" refType="w" fact="0.1263"/>
          <dgm:constr type="t" for="ch" forName="dummy4b" refType="h" fact="0.7273"/>
          <dgm:constr type="r" for="ch" forName="wedge4Tx" refType="w" fact="0.47"/>
          <dgm:constr type="t" for="ch" forName="wedge4Tx" refType="h" fact="0.665"/>
          <dgm:constr type="w" for="ch" forName="wedge4Tx" refType="w" fact="0.22"/>
          <dgm:constr type="h" for="ch" forName="wedge4Tx" refType="h" fact="0.17"/>
          <dgm:constr type="l" for="ch" forName="wedge5" refType="w" fact="0.06"/>
          <dgm:constr type="t" for="ch" forName="wedge5" refType="h" fact="0.08"/>
          <dgm:constr type="w" for="ch" forName="wedge5" refType="w" fact="0.84"/>
          <dgm:constr type="h" for="ch" forName="wedge5" refType="h" fact="0.84"/>
          <dgm:constr type="l" for="ch" forName="dummy5a" refType="w" fact="0.1163"/>
          <dgm:constr type="t" for="ch" forName="dummy5a" refType="h" fact="0.71"/>
          <dgm:constr type="l" for="ch" forName="dummy5b" refType="w" fact="0.1163"/>
          <dgm:constr type="t" for="ch" forName="dummy5b" refType="h" fact="0.29"/>
          <dgm:constr type="r" for="ch" forName="wedge5Tx" refType="w" fact="0.33"/>
          <dgm:constr type="t" for="ch" forName="wedge5Tx" refType="h" fact="0.42"/>
          <dgm:constr type="w" for="ch" forName="wedge5Tx" refType="w" fact="0.23"/>
          <dgm:constr type="h" for="ch" forName="wedge5Tx" refType="h" fact="0.165"/>
          <dgm:constr type="l" for="ch" forName="wedge6" refType="w" fact="0.07"/>
          <dgm:constr type="t" for="ch" forName="wedge6" refType="h" fact="0.0627"/>
          <dgm:constr type="w" for="ch" forName="wedge6" refType="w" fact="0.84"/>
          <dgm:constr type="h" for="ch" forName="wedge6" refType="h" fact="0.84"/>
          <dgm:constr type="l" for="ch" forName="dummy6a" refType="w" fact="0.1263"/>
          <dgm:constr type="t" for="ch" forName="dummy6a" refType="h" fact="0.2727"/>
          <dgm:constr type="l" for="ch" forName="dummy6b" refType="w" fact="0.49"/>
          <dgm:constr type="t" for="ch" forName="dummy6b" refType="h" fact="0.0627"/>
          <dgm:constr type="r" for="ch" forName="wedge6Tx" refType="w" fact="0.47"/>
          <dgm:constr type="t" for="ch" forName="wedge6Tx" refType="h" fact="0.17"/>
          <dgm:constr type="w" for="ch" forName="wedge6Tx" refType="w" fact="0.22"/>
          <dgm:constr type="h" for="ch" forName="wedge6Tx" refType="h" fact="0.17"/>
          <dgm:constr type="h" for="ch" forName="arrowWedge1" refType="w" fact="0.08"/>
          <dgm:constr type="diam" for="ch" forName="arrowWedge1" refType="w" fact="0.84"/>
          <dgm:constr type="l" for="ch" forName="arrowWedge1" refType="w" fact="0.5"/>
          <dgm:constr type="t" for="ch" forName="arrowWedge1" refType="w" fact="0.5"/>
          <dgm:constr type="h" for="ch" forName="arrowWedge2" refType="w" fact="0.08"/>
          <dgm:constr type="diam" for="ch" forName="arrowWedge2" refType="w" fact="0.84"/>
          <dgm:constr type="l" for="ch" forName="arrowWedge2" refType="w" fact="0.5"/>
          <dgm:constr type="t" for="ch" forName="arrowWedge2" refType="w" fact="0.5"/>
          <dgm:constr type="h" for="ch" forName="arrowWedge3" refType="w" fact="0.08"/>
          <dgm:constr type="diam" for="ch" forName="arrowWedge3" refType="w" fact="0.84"/>
          <dgm:constr type="l" for="ch" forName="arrowWedge3" refType="w" fact="0.5"/>
          <dgm:constr type="t" for="ch" forName="arrowWedge3" refType="w" fact="0.5"/>
          <dgm:constr type="h" for="ch" forName="arrowWedge4" refType="w" fact="0.08"/>
          <dgm:constr type="diam" for="ch" forName="arrowWedge4" refType="w" fact="0.84"/>
          <dgm:constr type="l" for="ch" forName="arrowWedge4" refType="w" fact="0.5"/>
          <dgm:constr type="t" for="ch" forName="arrowWedge4" refType="w" fact="0.5"/>
          <dgm:constr type="h" for="ch" forName="arrowWedge5" refType="w" fact="0.08"/>
          <dgm:constr type="diam" for="ch" forName="arrowWedge5" refType="w" fact="0.84"/>
          <dgm:constr type="l" for="ch" forName="arrowWedge5" refType="w" fact="0.5"/>
          <dgm:constr type="t" for="ch" forName="arrowWedge5" refType="w" fact="0.5"/>
          <dgm:constr type="h" for="ch" forName="arrowWedge6" refType="w" fact="0.08"/>
          <dgm:constr type="diam" for="ch" forName="arrowWedge6" refType="w" fact="0.84"/>
          <dgm:constr type="l" for="ch" forName="arrowWedge6" refType="w" fact="0.5"/>
          <dgm:constr type="t" for="ch" forName="arrowWedge6" refType="w" fact="0.5"/>
          <dgm:constr type="primFontSz" for="ch" ptType="node" op="equ"/>
        </dgm:constrLst>
      </dgm:if>
      <dgm:else name="Name7">
        <dgm:constrLst>
          <dgm:constr type="l" for="ch" forName="wedge1" refType="w" fact="0.0887"/>
          <dgm:constr type="t" for="ch" forName="wedge1" refType="w" fact="0.062"/>
          <dgm:constr type="w" for="ch" forName="wedge1" refType="w" fact="0.84"/>
          <dgm:constr type="h" for="ch" forName="wedge1" refType="h" fact="0.84"/>
          <dgm:constr type="l" for="ch" forName="dummy1a" refType="w" fact="0.5087"/>
          <dgm:constr type="t" for="ch" forName="dummy1a" refType="h" fact="0.062"/>
          <dgm:constr type="l" for="ch" forName="dummy1b" refType="w" fact="0.837"/>
          <dgm:constr type="t" for="ch" forName="dummy1b" refType="h" fact="0.2201"/>
          <dgm:constr type="l" for="ch" forName="wedge1Tx" refType="w" fact="0.53"/>
          <dgm:constr type="t" for="ch" forName="wedge1Tx" refType="h" fact="0.14"/>
          <dgm:constr type="w" for="ch" forName="wedge1Tx" refType="w" fact="0.2"/>
          <dgm:constr type="h" for="ch" forName="wedge1Tx" refType="h" fact="0.16"/>
          <dgm:constr type="l" for="ch" forName="wedge2" refType="w" fact="0.0995"/>
          <dgm:constr type="t" for="ch" forName="wedge2" refType="w" fact="0.0755"/>
          <dgm:constr type="w" for="ch" forName="wedge2" refType="w" fact="0.84"/>
          <dgm:constr type="h" for="ch" forName="wedge2" refType="h" fact="0.84"/>
          <dgm:constr type="l" for="ch" forName="dummy2a" refType="w" fact="0.8479"/>
          <dgm:constr type="t" for="ch" forName="dummy2a" refType="h" fact="0.2337"/>
          <dgm:constr type="l" for="ch" forName="dummy2b" refType="w" fact="0.929"/>
          <dgm:constr type="t" for="ch" forName="dummy2b" refType="h" fact="0.589"/>
          <dgm:constr type="l" for="ch" forName="wedge2Tx" refType="w" fact="0.67"/>
          <dgm:constr type="t" for="ch" forName="wedge2Tx" refType="h" fact="0.38"/>
          <dgm:constr type="w" for="ch" forName="wedge2Tx" refType="w" fact="0.23"/>
          <dgm:constr type="h" for="ch" forName="wedge2Tx" refType="h" fact="0.14"/>
          <dgm:constr type="l" for="ch" forName="wedge3" refType="w" fact="0.0956"/>
          <dgm:constr type="t" for="ch" forName="wedge3" refType="w" fact="0.0925"/>
          <dgm:constr type="w" for="ch" forName="wedge3" refType="w" fact="0.84"/>
          <dgm:constr type="h" for="ch" forName="wedge3" refType="h" fact="0.84"/>
          <dgm:constr type="l" for="ch" forName="dummy3a" refType="w" fact="0.9251"/>
          <dgm:constr type="t" for="ch" forName="dummy3a" refType="h" fact="0.6059"/>
          <dgm:constr type="l" for="ch" forName="dummy3b" refType="w" fact="0.6979"/>
          <dgm:constr type="t" for="ch" forName="dummy3b" refType="h" fact="0.8909"/>
          <dgm:constr type="l" for="ch" forName="wedge3Tx" refType="w" fact="0.635"/>
          <dgm:constr type="t" for="ch" forName="wedge3Tx" refType="h" fact="0.59"/>
          <dgm:constr type="w" for="ch" forName="wedge3Tx" refType="w" fact="0.2"/>
          <dgm:constr type="h" for="ch" forName="wedge3Tx" refType="h" fact="0.155"/>
          <dgm:constr type="l" for="ch" forName="wedge4" refType="w" fact="0.08"/>
          <dgm:constr type="t" for="ch" forName="wedge4" refType="h" fact="0.1"/>
          <dgm:constr type="w" for="ch" forName="wedge4" refType="w" fact="0.84"/>
          <dgm:constr type="h" for="ch" forName="wedge4" refType="h" fact="0.84"/>
          <dgm:constr type="l" for="ch" forName="dummy4a" refType="w" fact="0.6822"/>
          <dgm:constr type="t" for="ch" forName="dummy4a" refType="h" fact="0.8984"/>
          <dgm:constr type="l" for="ch" forName="dummy4b" refType="w" fact="0.3178"/>
          <dgm:constr type="t" for="ch" forName="dummy4b" refType="h" fact="0.8984"/>
          <dgm:constr type="l" for="ch" forName="wedge4Tx" refType="w" fact="0.4025"/>
          <dgm:constr type="t" for="ch" forName="wedge4Tx" refType="h" fact="0.76"/>
          <dgm:constr type="w" for="ch" forName="wedge4Tx" refType="w" fact="0.195"/>
          <dgm:constr type="h" for="ch" forName="wedge4Tx" refType="h" fact="0.14"/>
          <dgm:constr type="l" for="ch" forName="wedge5" refType="w" fact="0.0644"/>
          <dgm:constr type="t" for="ch" forName="wedge5" refType="h" fact="0.0925"/>
          <dgm:constr type="w" for="ch" forName="wedge5" refType="w" fact="0.84"/>
          <dgm:constr type="h" for="ch" forName="wedge5" refType="h" fact="0.84"/>
          <dgm:constr type="l" for="ch" forName="dummy5a" refType="w" fact="0.3021"/>
          <dgm:constr type="t" for="ch" forName="dummy5a" refType="h" fact="0.8909"/>
          <dgm:constr type="l" for="ch" forName="dummy5b" refType="w" fact="0.0749"/>
          <dgm:constr type="t" for="ch" forName="dummy5b" refType="h" fact="0.6059"/>
          <dgm:constr type="r" for="ch" forName="wedge5Tx" refType="w" fact="0.365"/>
          <dgm:constr type="t" for="ch" forName="wedge5Tx" refType="h" fact="0.59"/>
          <dgm:constr type="w" for="ch" forName="wedge5Tx" refType="w" fact="0.2"/>
          <dgm:constr type="h" for="ch" forName="wedge5Tx" refType="h" fact="0.155"/>
          <dgm:constr type="l" for="ch" forName="wedge6" refType="w" fact="0.0605"/>
          <dgm:constr type="t" for="ch" forName="wedge6" refType="h" fact="0.0755"/>
          <dgm:constr type="w" for="ch" forName="wedge6" refType="w" fact="0.84"/>
          <dgm:constr type="h" for="ch" forName="wedge6" refType="h" fact="0.84"/>
          <dgm:constr type="l" for="ch" forName="dummy6a" refType="w" fact="0.071"/>
          <dgm:constr type="t" for="ch" forName="dummy6a" refType="h" fact="0.589"/>
          <dgm:constr type="l" for="ch" forName="dummy6b" refType="w" fact="0.1521"/>
          <dgm:constr type="t" for="ch" forName="dummy6b" refType="h" fact="0.2337"/>
          <dgm:constr type="r" for="ch" forName="wedge6Tx" refType="w" fact="0.33"/>
          <dgm:constr type="t" for="ch" forName="wedge6Tx" refType="h" fact="0.38"/>
          <dgm:constr type="w" for="ch" forName="wedge6Tx" refType="w" fact="0.23"/>
          <dgm:constr type="h" for="ch" forName="wedge6Tx" refType="h" fact="0.14"/>
          <dgm:constr type="l" for="ch" forName="wedge7" refType="w" fact="0.0713"/>
          <dgm:constr type="t" for="ch" forName="wedge7" refType="h" fact="0.062"/>
          <dgm:constr type="w" for="ch" forName="wedge7" refType="w" fact="0.84"/>
          <dgm:constr type="h" for="ch" forName="wedge7" refType="h" fact="0.84"/>
          <dgm:constr type="l" for="ch" forName="dummy7a" refType="w" fact="0.163"/>
          <dgm:constr type="t" for="ch" forName="dummy7a" refType="h" fact="0.2201"/>
          <dgm:constr type="l" for="ch" forName="dummy7b" refType="w" fact="0.4913"/>
          <dgm:constr type="t" for="ch" forName="dummy7b" refType="h" fact="0.062"/>
          <dgm:constr type="r" for="ch" forName="wedge7Tx" refType="w" fact="0.47"/>
          <dgm:constr type="t" for="ch" forName="wedge7Tx" refType="h" fact="0.14"/>
          <dgm:constr type="w" for="ch" forName="wedge7Tx" refType="w" fact="0.2"/>
          <dgm:constr type="h" for="ch" forName="wedge7Tx" refType="h" fact="0.16"/>
          <dgm:constr type="h" for="ch" forName="arrowWedge1" refType="w" fact="0.08"/>
          <dgm:constr type="diam" for="ch" forName="arrowWedge1" refType="w" fact="0.84"/>
          <dgm:constr type="l" for="ch" forName="arrowWedge1" refType="w" fact="0.5"/>
          <dgm:constr type="t" for="ch" forName="arrowWedge1" refType="w" fact="0.5"/>
          <dgm:constr type="h" for="ch" forName="arrowWedge2" refType="w" fact="0.08"/>
          <dgm:constr type="diam" for="ch" forName="arrowWedge2" refType="w" fact="0.84"/>
          <dgm:constr type="l" for="ch" forName="arrowWedge2" refType="w" fact="0.5"/>
          <dgm:constr type="t" for="ch" forName="arrowWedge2" refType="w" fact="0.5"/>
          <dgm:constr type="h" for="ch" forName="arrowWedge3" refType="w" fact="0.08"/>
          <dgm:constr type="diam" for="ch" forName="arrowWedge3" refType="w" fact="0.84"/>
          <dgm:constr type="l" for="ch" forName="arrowWedge3" refType="w" fact="0.5"/>
          <dgm:constr type="t" for="ch" forName="arrowWedge3" refType="w" fact="0.5"/>
          <dgm:constr type="h" for="ch" forName="arrowWedge4" refType="w" fact="0.08"/>
          <dgm:constr type="diam" for="ch" forName="arrowWedge4" refType="w" fact="0.84"/>
          <dgm:constr type="l" for="ch" forName="arrowWedge4" refType="w" fact="0.5"/>
          <dgm:constr type="t" for="ch" forName="arrowWedge4" refType="w" fact="0.5"/>
          <dgm:constr type="h" for="ch" forName="arrowWedge5" refType="w" fact="0.08"/>
          <dgm:constr type="diam" for="ch" forName="arrowWedge5" refType="w" fact="0.84"/>
          <dgm:constr type="l" for="ch" forName="arrowWedge5" refType="w" fact="0.5"/>
          <dgm:constr type="t" for="ch" forName="arrowWedge5" refType="w" fact="0.5"/>
          <dgm:constr type="h" for="ch" forName="arrowWedge6" refType="w" fact="0.08"/>
          <dgm:constr type="diam" for="ch" forName="arrowWedge6" refType="w" fact="0.84"/>
          <dgm:constr type="l" for="ch" forName="arrowWedge6" refType="w" fact="0.5"/>
          <dgm:constr type="t" for="ch" forName="arrowWedge6" refType="w" fact="0.5"/>
          <dgm:constr type="h" for="ch" forName="arrowWedge7" refType="w" fact="0.08"/>
          <dgm:constr type="diam" for="ch" forName="arrowWedge7" refType="w" fact="0.84"/>
          <dgm:constr type="l" for="ch" forName="arrowWedge7" refType="w" fact="0.5"/>
          <dgm:constr type="t" for="ch" forName="arrowWedge7" refType="w" fact="0.5"/>
          <dgm:constr type="primFontSz" for="ch" ptType="node" op="equ"/>
        </dgm:constrLst>
      </dgm:else>
    </dgm:choose>
    <dgm:ruleLst/>
    <dgm:choose name="Name8">
      <dgm:if name="Name9" axis="ch" ptType="node" func="cnt" op="gte" val="1">
        <dgm:layoutNode name="wedge1">
          <dgm:alg type="sp"/>
          <dgm:choose name="Name10">
            <dgm:if name="Name11" axis="ch" ptType="node" func="cnt" op="equ" val="1">
              <dgm:shape xmlns:r="http://schemas.openxmlformats.org/officeDocument/2006/relationships" type="ellipse" r:blip="">
                <dgm:adjLst/>
              </dgm:shape>
            </dgm:if>
            <dgm:if name="Name12" axis="ch" ptType="node" func="cnt" op="equ" val="2">
              <dgm:shape xmlns:r="http://schemas.openxmlformats.org/officeDocument/2006/relationships" type="pie" r:blip="">
                <dgm:adjLst>
                  <dgm:adj idx="1" val="270"/>
                  <dgm:adj idx="2" val="90"/>
                </dgm:adjLst>
              </dgm:shape>
            </dgm:if>
            <dgm:if name="Name13" axis="ch" ptType="node" func="cnt" op="equ" val="3">
              <dgm:shape xmlns:r="http://schemas.openxmlformats.org/officeDocument/2006/relationships" type="pie" r:blip="">
                <dgm:adjLst>
                  <dgm:adj idx="1" val="270"/>
                  <dgm:adj idx="2" val="30"/>
                </dgm:adjLst>
              </dgm:shape>
            </dgm:if>
            <dgm:if name="Name14" axis="ch" ptType="node" func="cnt" op="equ" val="4">
              <dgm:shape xmlns:r="http://schemas.openxmlformats.org/officeDocument/2006/relationships" type="pie" r:blip="">
                <dgm:adjLst>
                  <dgm:adj idx="1" val="270"/>
                  <dgm:adj idx="2" val="0"/>
                </dgm:adjLst>
              </dgm:shape>
            </dgm:if>
            <dgm:if name="Name15" axis="ch" ptType="node" func="cnt" op="equ" val="5">
              <dgm:shape xmlns:r="http://schemas.openxmlformats.org/officeDocument/2006/relationships" type="pie" r:blip="">
                <dgm:adjLst>
                  <dgm:adj idx="1" val="270"/>
                  <dgm:adj idx="2" val="342"/>
                </dgm:adjLst>
              </dgm:shape>
            </dgm:if>
            <dgm:if name="Name16" axis="ch" ptType="node" func="cnt" op="equ" val="6">
              <dgm:shape xmlns:r="http://schemas.openxmlformats.org/officeDocument/2006/relationships" type="pie" r:blip="">
                <dgm:adjLst>
                  <dgm:adj idx="1" val="270"/>
                  <dgm:adj idx="2" val="330"/>
                </dgm:adjLst>
              </dgm:shape>
            </dgm:if>
            <dgm:else name="Name17">
              <dgm:shape xmlns:r="http://schemas.openxmlformats.org/officeDocument/2006/relationships" type="pie" r:blip="">
                <dgm:adjLst>
                  <dgm:adj idx="1" val="270"/>
                  <dgm:adj idx="2" val="321.4286"/>
                </dgm:adjLst>
              </dgm:shape>
            </dgm:else>
          </dgm:choose>
          <dgm:choose name="Name18">
            <dgm:if name="Name19" func="var" arg="dir" op="equ" val="norm">
              <dgm:presOf axis="ch desOrSelf" ptType="node node" st="1 1" cnt="1 0"/>
            </dgm:if>
            <dgm:else name="Name20">
              <dgm:choose name="Name21">
                <dgm:if name="Name22" axis="ch" ptType="node" func="cnt" op="equ" val="1">
                  <dgm:presOf axis="ch desOrSelf" ptType="node node" st="1 1" cnt="1 0"/>
                </dgm:if>
                <dgm:if name="Name23" axis="ch" ptType="node" func="cnt" op="equ" val="2">
                  <dgm:presOf axis="ch desOrSelf" ptType="node node" st="2 1" cnt="1 0"/>
                </dgm:if>
                <dgm:if name="Name24" axis="ch" ptType="node" func="cnt" op="equ" val="3">
                  <dgm:presOf axis="ch desOrSelf" ptType="node node" st="3 1" cnt="1 0"/>
                </dgm:if>
                <dgm:if name="Name25" axis="ch" ptType="node" func="cnt" op="equ" val="4">
                  <dgm:presOf axis="ch desOrSelf" ptType="node node" st="4 1" cnt="1 0"/>
                </dgm:if>
                <dgm:if name="Name26" axis="ch" ptType="node" func="cnt" op="equ" val="5">
                  <dgm:presOf axis="ch desOrSelf" ptType="node node" st="5 1" cnt="1 0"/>
                </dgm:if>
                <dgm:if name="Name27" axis="ch" ptType="node" func="cnt" op="equ" val="6">
                  <dgm:presOf axis="ch desOrSelf" ptType="node node" st="6 1" cnt="1 0"/>
                </dgm:if>
                <dgm:else name="Name28">
                  <dgm:presOf axis="ch desOrSelf" ptType="node node" st="7 1" cnt="1 0"/>
                </dgm:else>
              </dgm:choose>
            </dgm:else>
          </dgm:choose>
          <dgm:constrLst/>
          <dgm:ruleLst/>
        </dgm:layoutNode>
        <dgm:layoutNode name="dummy1a" moveWith="wedge1">
          <dgm:alg type="sp"/>
          <dgm:shape xmlns:r="http://schemas.openxmlformats.org/officeDocument/2006/relationships" r:blip="">
            <dgm:adjLst/>
          </dgm:shape>
          <dgm:presOf/>
          <dgm:constrLst>
            <dgm:constr type="w" val="1"/>
            <dgm:constr type="h" val="1"/>
          </dgm:constrLst>
          <dgm:ruleLst/>
        </dgm:layoutNode>
        <dgm:layoutNode name="dummy1b" moveWith="wedge1">
          <dgm:alg type="sp"/>
          <dgm:shape xmlns:r="http://schemas.openxmlformats.org/officeDocument/2006/relationships" r:blip="">
            <dgm:adjLst/>
          </dgm:shape>
          <dgm:presOf/>
          <dgm:constrLst>
            <dgm:constr type="w" val="1"/>
            <dgm:constr type="h" val="1"/>
          </dgm:constrLst>
          <dgm:ruleLst/>
        </dgm:layoutNode>
        <dgm:layoutNode name="wedge1Tx" moveWith="wedge1">
          <dgm:varLst>
            <dgm:chMax val="0"/>
            <dgm:chPref val="0"/>
            <dgm:bulletEnabled val="1"/>
          </dgm:varLst>
          <dgm:alg type="tx"/>
          <dgm:shape xmlns:r="http://schemas.openxmlformats.org/officeDocument/2006/relationships" type="rect" r:blip="" hideGeom="1">
            <dgm:adjLst/>
          </dgm:shape>
          <dgm:choose name="Name29">
            <dgm:if name="Name30" func="var" arg="dir" op="equ" val="norm">
              <dgm:presOf axis="ch desOrSelf" ptType="node node" st="1 1" cnt="1 0"/>
            </dgm:if>
            <dgm:else name="Name31">
              <dgm:choose name="Name32">
                <dgm:if name="Name33" axis="ch" ptType="node" func="cnt" op="equ" val="1">
                  <dgm:presOf axis="ch desOrSelf" ptType="node node" st="1 1" cnt="1 0"/>
                </dgm:if>
                <dgm:if name="Name34" axis="ch" ptType="node" func="cnt" op="equ" val="2">
                  <dgm:presOf axis="ch desOrSelf" ptType="node node" st="2 1" cnt="1 0"/>
                </dgm:if>
                <dgm:if name="Name35" axis="ch" ptType="node" func="cnt" op="equ" val="3">
                  <dgm:presOf axis="ch desOrSelf" ptType="node node" st="3 1" cnt="1 0"/>
                </dgm:if>
                <dgm:if name="Name36" axis="ch" ptType="node" func="cnt" op="equ" val="4">
                  <dgm:presOf axis="ch desOrSelf" ptType="node node" st="4 1" cnt="1 0"/>
                </dgm:if>
                <dgm:if name="Name37" axis="ch" ptType="node" func="cnt" op="equ" val="5">
                  <dgm:presOf axis="ch desOrSelf" ptType="node node" st="5 1" cnt="1 0"/>
                </dgm:if>
                <dgm:if name="Name38" axis="ch" ptType="node" func="cnt" op="equ" val="6">
                  <dgm:presOf axis="ch desOrSelf" ptType="node node" st="6 1" cnt="1 0"/>
                </dgm:if>
                <dgm:else name="Name39">
                  <dgm:presOf axis="ch desOrSelf" ptType="node node" st="7 1" cnt="1 0"/>
                </dgm:else>
              </dgm:choose>
            </dgm:else>
          </dgm:choose>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if>
      <dgm:else name="Name40"/>
    </dgm:choose>
    <dgm:choose name="Name41">
      <dgm:if name="Name42" axis="ch" ptType="node" func="cnt" op="gte" val="2">
        <dgm:layoutNode name="wedge2">
          <dgm:alg type="sp"/>
          <dgm:choose name="Name43">
            <dgm:if name="Name44" axis="ch" ptType="node" func="cnt" op="equ" val="2">
              <dgm:shape xmlns:r="http://schemas.openxmlformats.org/officeDocument/2006/relationships" type="pie" r:blip="">
                <dgm:adjLst>
                  <dgm:adj idx="1" val="90"/>
                  <dgm:adj idx="2" val="270"/>
                </dgm:adjLst>
              </dgm:shape>
            </dgm:if>
            <dgm:if name="Name45" axis="ch" ptType="node" func="cnt" op="equ" val="3">
              <dgm:shape xmlns:r="http://schemas.openxmlformats.org/officeDocument/2006/relationships" type="pie" r:blip="">
                <dgm:adjLst>
                  <dgm:adj idx="1" val="30"/>
                  <dgm:adj idx="2" val="150"/>
                </dgm:adjLst>
              </dgm:shape>
            </dgm:if>
            <dgm:if name="Name46" axis="ch" ptType="node" func="cnt" op="equ" val="4">
              <dgm:shape xmlns:r="http://schemas.openxmlformats.org/officeDocument/2006/relationships" type="pie" r:blip="">
                <dgm:adjLst>
                  <dgm:adj idx="1" val="0"/>
                  <dgm:adj idx="2" val="90"/>
                </dgm:adjLst>
              </dgm:shape>
            </dgm:if>
            <dgm:if name="Name47" axis="ch" ptType="node" func="cnt" op="equ" val="5">
              <dgm:shape xmlns:r="http://schemas.openxmlformats.org/officeDocument/2006/relationships" type="pie" r:blip="">
                <dgm:adjLst>
                  <dgm:adj idx="1" val="342"/>
                  <dgm:adj idx="2" val="54"/>
                </dgm:adjLst>
              </dgm:shape>
            </dgm:if>
            <dgm:if name="Name48" axis="ch" ptType="node" func="cnt" op="equ" val="6">
              <dgm:shape xmlns:r="http://schemas.openxmlformats.org/officeDocument/2006/relationships" type="pie" r:blip="">
                <dgm:adjLst>
                  <dgm:adj idx="1" val="330"/>
                  <dgm:adj idx="2" val="30"/>
                </dgm:adjLst>
              </dgm:shape>
            </dgm:if>
            <dgm:else name="Name49">
              <dgm:shape xmlns:r="http://schemas.openxmlformats.org/officeDocument/2006/relationships" type="pie" r:blip="">
                <dgm:adjLst>
                  <dgm:adj idx="1" val="321.4286"/>
                  <dgm:adj idx="2" val="12.85714"/>
                </dgm:adjLst>
              </dgm:shape>
            </dgm:else>
          </dgm:choose>
          <dgm:choose name="Name50">
            <dgm:if name="Name51" func="var" arg="dir" op="equ" val="norm">
              <dgm:presOf axis="ch desOrSelf" ptType="node node" st="2 1" cnt="1 0"/>
            </dgm:if>
            <dgm:else name="Name52">
              <dgm:choose name="Name53">
                <dgm:if name="Name54" axis="ch" ptType="node" func="cnt" op="equ" val="2">
                  <dgm:presOf axis="ch desOrSelf" ptType="node node" st="1 1" cnt="1 0"/>
                </dgm:if>
                <dgm:if name="Name55" axis="ch" ptType="node" func="cnt" op="equ" val="3">
                  <dgm:presOf axis="ch desOrSelf" ptType="node node" st="2 1" cnt="1 0"/>
                </dgm:if>
                <dgm:if name="Name56" axis="ch" ptType="node" func="cnt" op="equ" val="4">
                  <dgm:presOf axis="ch desOrSelf" ptType="node node" st="3 1" cnt="1 0"/>
                </dgm:if>
                <dgm:if name="Name57" axis="ch" ptType="node" func="cnt" op="equ" val="5">
                  <dgm:presOf axis="ch desOrSelf" ptType="node node" st="4 1" cnt="1 0"/>
                </dgm:if>
                <dgm:if name="Name58" axis="ch" ptType="node" func="cnt" op="equ" val="6">
                  <dgm:presOf axis="ch desOrSelf" ptType="node node" st="5 1" cnt="1 0"/>
                </dgm:if>
                <dgm:else name="Name59">
                  <dgm:presOf axis="ch desOrSelf" ptType="node node" st="6 1" cnt="1 0"/>
                </dgm:else>
              </dgm:choose>
            </dgm:else>
          </dgm:choose>
          <dgm:constrLst/>
          <dgm:ruleLst/>
        </dgm:layoutNode>
        <dgm:layoutNode name="dummy2a" moveWith="wedge2">
          <dgm:alg type="sp"/>
          <dgm:shape xmlns:r="http://schemas.openxmlformats.org/officeDocument/2006/relationships" r:blip="">
            <dgm:adjLst/>
          </dgm:shape>
          <dgm:presOf/>
          <dgm:constrLst>
            <dgm:constr type="w" val="1"/>
            <dgm:constr type="h" val="1"/>
          </dgm:constrLst>
          <dgm:ruleLst/>
        </dgm:layoutNode>
        <dgm:layoutNode name="dummy2b" moveWith="wedge2">
          <dgm:alg type="sp"/>
          <dgm:shape xmlns:r="http://schemas.openxmlformats.org/officeDocument/2006/relationships" r:blip="">
            <dgm:adjLst/>
          </dgm:shape>
          <dgm:presOf/>
          <dgm:constrLst>
            <dgm:constr type="w" val="1"/>
            <dgm:constr type="h" val="1"/>
          </dgm:constrLst>
          <dgm:ruleLst/>
        </dgm:layoutNode>
        <dgm:layoutNode name="wedge2Tx" moveWith="wedge2">
          <dgm:varLst>
            <dgm:chMax val="0"/>
            <dgm:chPref val="0"/>
            <dgm:bulletEnabled val="1"/>
          </dgm:varLst>
          <dgm:alg type="tx"/>
          <dgm:shape xmlns:r="http://schemas.openxmlformats.org/officeDocument/2006/relationships" type="rect" r:blip="" hideGeom="1">
            <dgm:adjLst/>
          </dgm:shape>
          <dgm:choose name="Name60">
            <dgm:if name="Name61" func="var" arg="dir" op="equ" val="norm">
              <dgm:presOf axis="ch desOrSelf" ptType="node node" st="2 1" cnt="1 0"/>
            </dgm:if>
            <dgm:else name="Name62">
              <dgm:choose name="Name63">
                <dgm:if name="Name64" axis="ch" ptType="node" func="cnt" op="equ" val="2">
                  <dgm:presOf axis="ch desOrSelf" ptType="node node" st="1 1" cnt="1 0"/>
                </dgm:if>
                <dgm:if name="Name65" axis="ch" ptType="node" func="cnt" op="equ" val="3">
                  <dgm:presOf axis="ch desOrSelf" ptType="node node" st="2 1" cnt="1 0"/>
                </dgm:if>
                <dgm:if name="Name66" axis="ch" ptType="node" func="cnt" op="equ" val="4">
                  <dgm:presOf axis="ch desOrSelf" ptType="node node" st="3 1" cnt="1 0"/>
                </dgm:if>
                <dgm:if name="Name67" axis="ch" ptType="node" func="cnt" op="equ" val="5">
                  <dgm:presOf axis="ch desOrSelf" ptType="node node" st="4 1" cnt="1 0"/>
                </dgm:if>
                <dgm:if name="Name68" axis="ch" ptType="node" func="cnt" op="equ" val="6">
                  <dgm:presOf axis="ch desOrSelf" ptType="node node" st="5 1" cnt="1 0"/>
                </dgm:if>
                <dgm:else name="Name69">
                  <dgm:presOf axis="ch desOrSelf" ptType="node node" st="6 1" cnt="1 0"/>
                </dgm:else>
              </dgm:choose>
            </dgm:else>
          </dgm:choose>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if>
      <dgm:else name="Name70"/>
    </dgm:choose>
    <dgm:choose name="Name71">
      <dgm:if name="Name72" axis="ch" ptType="node" func="cnt" op="gte" val="3">
        <dgm:layoutNode name="wedge3">
          <dgm:alg type="sp"/>
          <dgm:choose name="Name73">
            <dgm:if name="Name74" axis="ch" ptType="node" func="cnt" op="equ" val="3">
              <dgm:shape xmlns:r="http://schemas.openxmlformats.org/officeDocument/2006/relationships" type="pie" r:blip="">
                <dgm:adjLst>
                  <dgm:adj idx="1" val="150"/>
                  <dgm:adj idx="2" val="270"/>
                </dgm:adjLst>
              </dgm:shape>
            </dgm:if>
            <dgm:if name="Name75" axis="ch" ptType="node" func="cnt" op="equ" val="4">
              <dgm:shape xmlns:r="http://schemas.openxmlformats.org/officeDocument/2006/relationships" type="pie" r:blip="">
                <dgm:adjLst>
                  <dgm:adj idx="1" val="90"/>
                  <dgm:adj idx="2" val="180"/>
                </dgm:adjLst>
              </dgm:shape>
            </dgm:if>
            <dgm:if name="Name76" axis="ch" ptType="node" func="cnt" op="equ" val="5">
              <dgm:shape xmlns:r="http://schemas.openxmlformats.org/officeDocument/2006/relationships" type="pie" r:blip="">
                <dgm:adjLst>
                  <dgm:adj idx="1" val="54"/>
                  <dgm:adj idx="2" val="126"/>
                </dgm:adjLst>
              </dgm:shape>
            </dgm:if>
            <dgm:if name="Name77" axis="ch" ptType="node" func="cnt" op="equ" val="6">
              <dgm:shape xmlns:r="http://schemas.openxmlformats.org/officeDocument/2006/relationships" type="pie" r:blip="">
                <dgm:adjLst>
                  <dgm:adj idx="1" val="30"/>
                  <dgm:adj idx="2" val="90"/>
                </dgm:adjLst>
              </dgm:shape>
            </dgm:if>
            <dgm:else name="Name78">
              <dgm:shape xmlns:r="http://schemas.openxmlformats.org/officeDocument/2006/relationships" type="pie" r:blip="">
                <dgm:adjLst>
                  <dgm:adj idx="1" val="12.85714"/>
                  <dgm:adj idx="2" val="64.28571"/>
                </dgm:adjLst>
              </dgm:shape>
            </dgm:else>
          </dgm:choose>
          <dgm:choose name="Name79">
            <dgm:if name="Name80" func="var" arg="dir" op="equ" val="norm">
              <dgm:presOf axis="ch desOrSelf" ptType="node node" st="3 1" cnt="1 0"/>
            </dgm:if>
            <dgm:else name="Name81">
              <dgm:choose name="Name82">
                <dgm:if name="Name83" axis="ch" ptType="node" func="cnt" op="equ" val="3">
                  <dgm:presOf axis="ch desOrSelf" ptType="node node" st="1 1" cnt="1 0"/>
                </dgm:if>
                <dgm:if name="Name84" axis="ch" ptType="node" func="cnt" op="equ" val="4">
                  <dgm:presOf axis="ch desOrSelf" ptType="node node" st="2 1" cnt="1 0"/>
                </dgm:if>
                <dgm:if name="Name85" axis="ch" ptType="node" func="cnt" op="equ" val="5">
                  <dgm:presOf axis="ch desOrSelf" ptType="node node" st="3 1" cnt="1 0"/>
                </dgm:if>
                <dgm:if name="Name86" axis="ch" ptType="node" func="cnt" op="equ" val="6">
                  <dgm:presOf axis="ch desOrSelf" ptType="node node" st="4 1" cnt="1 0"/>
                </dgm:if>
                <dgm:else name="Name87">
                  <dgm:presOf axis="ch desOrSelf" ptType="node node" st="5 1" cnt="1 0"/>
                </dgm:else>
              </dgm:choose>
            </dgm:else>
          </dgm:choose>
          <dgm:constrLst/>
          <dgm:ruleLst/>
        </dgm:layoutNode>
        <dgm:layoutNode name="dummy3a" moveWith="wedge3">
          <dgm:alg type="sp"/>
          <dgm:shape xmlns:r="http://schemas.openxmlformats.org/officeDocument/2006/relationships" r:blip="">
            <dgm:adjLst/>
          </dgm:shape>
          <dgm:presOf/>
          <dgm:constrLst>
            <dgm:constr type="w" val="1"/>
            <dgm:constr type="h" val="1"/>
          </dgm:constrLst>
          <dgm:ruleLst/>
        </dgm:layoutNode>
        <dgm:layoutNode name="dummy3b" moveWith="wedge3">
          <dgm:alg type="sp"/>
          <dgm:shape xmlns:r="http://schemas.openxmlformats.org/officeDocument/2006/relationships" r:blip="">
            <dgm:adjLst/>
          </dgm:shape>
          <dgm:presOf/>
          <dgm:constrLst>
            <dgm:constr type="w" val="1"/>
            <dgm:constr type="h" val="1"/>
          </dgm:constrLst>
          <dgm:ruleLst/>
        </dgm:layoutNode>
        <dgm:layoutNode name="wedge3Tx" moveWith="wedge3">
          <dgm:varLst>
            <dgm:chMax val="0"/>
            <dgm:chPref val="0"/>
            <dgm:bulletEnabled val="1"/>
          </dgm:varLst>
          <dgm:alg type="tx"/>
          <dgm:shape xmlns:r="http://schemas.openxmlformats.org/officeDocument/2006/relationships" type="rect" r:blip="" hideGeom="1">
            <dgm:adjLst/>
          </dgm:shape>
          <dgm:choose name="Name88">
            <dgm:if name="Name89" func="var" arg="dir" op="equ" val="norm">
              <dgm:presOf axis="ch desOrSelf" ptType="node node" st="3 1" cnt="1 0"/>
            </dgm:if>
            <dgm:else name="Name90">
              <dgm:choose name="Name91">
                <dgm:if name="Name92" axis="ch" ptType="node" func="cnt" op="equ" val="3">
                  <dgm:presOf axis="ch desOrSelf" ptType="node node" st="1 1" cnt="1 0"/>
                </dgm:if>
                <dgm:if name="Name93" axis="ch" ptType="node" func="cnt" op="equ" val="4">
                  <dgm:presOf axis="ch desOrSelf" ptType="node node" st="2 1" cnt="1 0"/>
                </dgm:if>
                <dgm:if name="Name94" axis="ch" ptType="node" func="cnt" op="equ" val="5">
                  <dgm:presOf axis="ch desOrSelf" ptType="node node" st="3 1" cnt="1 0"/>
                </dgm:if>
                <dgm:if name="Name95" axis="ch" ptType="node" func="cnt" op="equ" val="6">
                  <dgm:presOf axis="ch desOrSelf" ptType="node node" st="4 1" cnt="1 0"/>
                </dgm:if>
                <dgm:else name="Name96">
                  <dgm:presOf axis="ch desOrSelf" ptType="node node" st="5 1" cnt="1 0"/>
                </dgm:else>
              </dgm:choose>
            </dgm:else>
          </dgm:choose>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if>
      <dgm:else name="Name97"/>
    </dgm:choose>
    <dgm:choose name="Name98">
      <dgm:if name="Name99" axis="ch" ptType="node" func="cnt" op="gte" val="4">
        <dgm:layoutNode name="wedge4">
          <dgm:alg type="sp"/>
          <dgm:choose name="Name100">
            <dgm:if name="Name101" axis="ch" ptType="node" func="cnt" op="equ" val="4">
              <dgm:shape xmlns:r="http://schemas.openxmlformats.org/officeDocument/2006/relationships" type="pie" r:blip="">
                <dgm:adjLst>
                  <dgm:adj idx="1" val="180"/>
                  <dgm:adj idx="2" val="270"/>
                </dgm:adjLst>
              </dgm:shape>
            </dgm:if>
            <dgm:if name="Name102" axis="ch" ptType="node" func="cnt" op="equ" val="5">
              <dgm:shape xmlns:r="http://schemas.openxmlformats.org/officeDocument/2006/relationships" type="pie" r:blip="">
                <dgm:adjLst>
                  <dgm:adj idx="1" val="126"/>
                  <dgm:adj idx="2" val="198"/>
                </dgm:adjLst>
              </dgm:shape>
            </dgm:if>
            <dgm:if name="Name103" axis="ch" ptType="node" func="cnt" op="equ" val="6">
              <dgm:shape xmlns:r="http://schemas.openxmlformats.org/officeDocument/2006/relationships" type="pie" r:blip="">
                <dgm:adjLst>
                  <dgm:adj idx="1" val="90"/>
                  <dgm:adj idx="2" val="150"/>
                </dgm:adjLst>
              </dgm:shape>
            </dgm:if>
            <dgm:else name="Name104">
              <dgm:shape xmlns:r="http://schemas.openxmlformats.org/officeDocument/2006/relationships" type="pie" r:blip="">
                <dgm:adjLst>
                  <dgm:adj idx="1" val="64.2871"/>
                  <dgm:adj idx="2" val="115.7143"/>
                </dgm:adjLst>
              </dgm:shape>
            </dgm:else>
          </dgm:choose>
          <dgm:choose name="Name105">
            <dgm:if name="Name106" func="var" arg="dir" op="equ" val="norm">
              <dgm:presOf axis="ch desOrSelf" ptType="node node" st="4 1" cnt="1 0"/>
            </dgm:if>
            <dgm:else name="Name107">
              <dgm:choose name="Name108">
                <dgm:if name="Name109" axis="ch" ptType="node" func="cnt" op="equ" val="4">
                  <dgm:presOf axis="ch desOrSelf" ptType="node node" st="1 1" cnt="1 0"/>
                </dgm:if>
                <dgm:if name="Name110" axis="ch" ptType="node" func="cnt" op="equ" val="5">
                  <dgm:presOf axis="ch desOrSelf" ptType="node node" st="2 1" cnt="1 0"/>
                </dgm:if>
                <dgm:if name="Name111" axis="ch" ptType="node" func="cnt" op="equ" val="6">
                  <dgm:presOf axis="ch desOrSelf" ptType="node node" st="3 1" cnt="1 0"/>
                </dgm:if>
                <dgm:else name="Name112">
                  <dgm:presOf axis="ch desOrSelf" ptType="node node" st="4 1" cnt="1 0"/>
                </dgm:else>
              </dgm:choose>
            </dgm:else>
          </dgm:choose>
          <dgm:constrLst/>
          <dgm:ruleLst/>
        </dgm:layoutNode>
        <dgm:layoutNode name="dummy4a" moveWith="wedge4">
          <dgm:alg type="sp"/>
          <dgm:shape xmlns:r="http://schemas.openxmlformats.org/officeDocument/2006/relationships" r:blip="">
            <dgm:adjLst/>
          </dgm:shape>
          <dgm:presOf/>
          <dgm:constrLst>
            <dgm:constr type="w" val="1"/>
            <dgm:constr type="h" val="1"/>
          </dgm:constrLst>
          <dgm:ruleLst/>
        </dgm:layoutNode>
        <dgm:layoutNode name="dummy4b" moveWith="wedge4">
          <dgm:alg type="sp"/>
          <dgm:shape xmlns:r="http://schemas.openxmlformats.org/officeDocument/2006/relationships" r:blip="">
            <dgm:adjLst/>
          </dgm:shape>
          <dgm:presOf/>
          <dgm:constrLst>
            <dgm:constr type="w" val="1"/>
            <dgm:constr type="h" val="1"/>
          </dgm:constrLst>
          <dgm:ruleLst/>
        </dgm:layoutNode>
        <dgm:layoutNode name="wedge4Tx" moveWith="wedge4">
          <dgm:varLst>
            <dgm:chMax val="0"/>
            <dgm:chPref val="0"/>
            <dgm:bulletEnabled val="1"/>
          </dgm:varLst>
          <dgm:alg type="tx"/>
          <dgm:shape xmlns:r="http://schemas.openxmlformats.org/officeDocument/2006/relationships" type="rect" r:blip="" hideGeom="1">
            <dgm:adjLst/>
          </dgm:shape>
          <dgm:choose name="Name113">
            <dgm:if name="Name114" func="var" arg="dir" op="equ" val="norm">
              <dgm:presOf axis="ch desOrSelf" ptType="node node" st="4 1" cnt="1 0"/>
            </dgm:if>
            <dgm:else name="Name115">
              <dgm:choose name="Name116">
                <dgm:if name="Name117" axis="ch" ptType="node" func="cnt" op="equ" val="4">
                  <dgm:presOf axis="ch desOrSelf" ptType="node node" st="1 1" cnt="1 0"/>
                </dgm:if>
                <dgm:if name="Name118" axis="ch" ptType="node" func="cnt" op="equ" val="5">
                  <dgm:presOf axis="ch desOrSelf" ptType="node node" st="2 1" cnt="1 0"/>
                </dgm:if>
                <dgm:if name="Name119" axis="ch" ptType="node" func="cnt" op="equ" val="6">
                  <dgm:presOf axis="ch desOrSelf" ptType="node node" st="3 1" cnt="1 0"/>
                </dgm:if>
                <dgm:else name="Name120">
                  <dgm:presOf axis="ch desOrSelf" ptType="node node" st="4 1" cnt="1 0"/>
                </dgm:else>
              </dgm:choose>
            </dgm:else>
          </dgm:choose>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if>
      <dgm:else name="Name121"/>
    </dgm:choose>
    <dgm:choose name="Name122">
      <dgm:if name="Name123" axis="ch" ptType="node" func="cnt" op="gte" val="5">
        <dgm:layoutNode name="wedge5">
          <dgm:alg type="sp"/>
          <dgm:choose name="Name124">
            <dgm:if name="Name125" axis="ch" ptType="node" func="cnt" op="equ" val="5">
              <dgm:shape xmlns:r="http://schemas.openxmlformats.org/officeDocument/2006/relationships" type="pie" r:blip="">
                <dgm:adjLst>
                  <dgm:adj idx="1" val="198"/>
                  <dgm:adj idx="2" val="270"/>
                </dgm:adjLst>
              </dgm:shape>
            </dgm:if>
            <dgm:if name="Name126" axis="ch" ptType="node" func="cnt" op="equ" val="6">
              <dgm:shape xmlns:r="http://schemas.openxmlformats.org/officeDocument/2006/relationships" type="pie" r:blip="">
                <dgm:adjLst>
                  <dgm:adj idx="1" val="150"/>
                  <dgm:adj idx="2" val="210"/>
                </dgm:adjLst>
              </dgm:shape>
            </dgm:if>
            <dgm:else name="Name127">
              <dgm:shape xmlns:r="http://schemas.openxmlformats.org/officeDocument/2006/relationships" type="pie" r:blip="">
                <dgm:adjLst>
                  <dgm:adj idx="1" val="115.7143"/>
                  <dgm:adj idx="2" val="167.1429"/>
                </dgm:adjLst>
              </dgm:shape>
            </dgm:else>
          </dgm:choose>
          <dgm:choose name="Name128">
            <dgm:if name="Name129" func="var" arg="dir" op="equ" val="norm">
              <dgm:presOf axis="ch desOrSelf" ptType="node node" st="5 1" cnt="1 0"/>
            </dgm:if>
            <dgm:else name="Name130">
              <dgm:choose name="Name131">
                <dgm:if name="Name132" axis="ch" ptType="node" func="cnt" op="equ" val="5">
                  <dgm:presOf axis="ch desOrSelf" ptType="node node" st="1 1" cnt="1 0"/>
                </dgm:if>
                <dgm:if name="Name133" axis="ch" ptType="node" func="cnt" op="equ" val="6">
                  <dgm:presOf axis="ch desOrSelf" ptType="node node" st="2 1" cnt="1 0"/>
                </dgm:if>
                <dgm:else name="Name134">
                  <dgm:presOf axis="ch desOrSelf" ptType="node node" st="3 1" cnt="1 0"/>
                </dgm:else>
              </dgm:choose>
            </dgm:else>
          </dgm:choose>
          <dgm:constrLst/>
          <dgm:ruleLst/>
        </dgm:layoutNode>
        <dgm:layoutNode name="dummy5a" moveWith="wedge5">
          <dgm:alg type="sp"/>
          <dgm:shape xmlns:r="http://schemas.openxmlformats.org/officeDocument/2006/relationships" r:blip="">
            <dgm:adjLst/>
          </dgm:shape>
          <dgm:presOf/>
          <dgm:constrLst>
            <dgm:constr type="w" val="1"/>
            <dgm:constr type="h" val="1"/>
          </dgm:constrLst>
          <dgm:ruleLst/>
        </dgm:layoutNode>
        <dgm:layoutNode name="dummy5b" moveWith="wedge5">
          <dgm:alg type="sp"/>
          <dgm:shape xmlns:r="http://schemas.openxmlformats.org/officeDocument/2006/relationships" r:blip="">
            <dgm:adjLst/>
          </dgm:shape>
          <dgm:presOf/>
          <dgm:constrLst>
            <dgm:constr type="w" val="1"/>
            <dgm:constr type="h" val="1"/>
          </dgm:constrLst>
          <dgm:ruleLst/>
        </dgm:layoutNode>
        <dgm:layoutNode name="wedge5Tx" moveWith="wedge5">
          <dgm:varLst>
            <dgm:chMax val="0"/>
            <dgm:chPref val="0"/>
            <dgm:bulletEnabled val="1"/>
          </dgm:varLst>
          <dgm:alg type="tx"/>
          <dgm:shape xmlns:r="http://schemas.openxmlformats.org/officeDocument/2006/relationships" type="rect" r:blip="" hideGeom="1">
            <dgm:adjLst/>
          </dgm:shape>
          <dgm:choose name="Name135">
            <dgm:if name="Name136" func="var" arg="dir" op="equ" val="norm">
              <dgm:presOf axis="ch desOrSelf" ptType="node node" st="5 1" cnt="1 0"/>
            </dgm:if>
            <dgm:else name="Name137">
              <dgm:choose name="Name138">
                <dgm:if name="Name139" axis="ch" ptType="node" func="cnt" op="equ" val="5">
                  <dgm:presOf axis="ch desOrSelf" ptType="node node" st="1 1" cnt="1 0"/>
                </dgm:if>
                <dgm:if name="Name140" axis="ch" ptType="node" func="cnt" op="equ" val="6">
                  <dgm:presOf axis="ch desOrSelf" ptType="node node" st="2 1" cnt="1 0"/>
                </dgm:if>
                <dgm:else name="Name141">
                  <dgm:presOf axis="ch desOrSelf" ptType="node node" st="3 1" cnt="1 0"/>
                </dgm:else>
              </dgm:choose>
            </dgm:else>
          </dgm:choose>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if>
      <dgm:else name="Name142"/>
    </dgm:choose>
    <dgm:choose name="Name143">
      <dgm:if name="Name144" axis="ch" ptType="node" func="cnt" op="gte" val="6">
        <dgm:layoutNode name="wedge6">
          <dgm:alg type="sp"/>
          <dgm:choose name="Name145">
            <dgm:if name="Name146" axis="ch" ptType="node" func="cnt" op="equ" val="6">
              <dgm:shape xmlns:r="http://schemas.openxmlformats.org/officeDocument/2006/relationships" type="pie" r:blip="">
                <dgm:adjLst>
                  <dgm:adj idx="1" val="210"/>
                  <dgm:adj idx="2" val="270"/>
                </dgm:adjLst>
              </dgm:shape>
            </dgm:if>
            <dgm:else name="Name147">
              <dgm:shape xmlns:r="http://schemas.openxmlformats.org/officeDocument/2006/relationships" type="pie" r:blip="">
                <dgm:adjLst>
                  <dgm:adj idx="1" val="167.1429"/>
                  <dgm:adj idx="2" val="218.5714"/>
                </dgm:adjLst>
              </dgm:shape>
            </dgm:else>
          </dgm:choose>
          <dgm:choose name="Name148">
            <dgm:if name="Name149" func="var" arg="dir" op="equ" val="norm">
              <dgm:presOf axis="ch desOrSelf" ptType="node node" st="6 1" cnt="1 0"/>
            </dgm:if>
            <dgm:else name="Name150">
              <dgm:choose name="Name151">
                <dgm:if name="Name152" axis="ch" ptType="node" func="cnt" op="equ" val="6">
                  <dgm:presOf axis="ch desOrSelf" ptType="node node" st="1 1" cnt="1 0"/>
                </dgm:if>
                <dgm:else name="Name153">
                  <dgm:presOf axis="ch desOrSelf" ptType="node node" st="2 1" cnt="1 0"/>
                </dgm:else>
              </dgm:choose>
            </dgm:else>
          </dgm:choose>
          <dgm:constrLst/>
          <dgm:ruleLst/>
        </dgm:layoutNode>
        <dgm:layoutNode name="dummy6a" moveWith="wedge6">
          <dgm:alg type="sp"/>
          <dgm:shape xmlns:r="http://schemas.openxmlformats.org/officeDocument/2006/relationships" r:blip="">
            <dgm:adjLst/>
          </dgm:shape>
          <dgm:presOf/>
          <dgm:constrLst>
            <dgm:constr type="w" val="1"/>
            <dgm:constr type="h" val="1"/>
          </dgm:constrLst>
          <dgm:ruleLst/>
        </dgm:layoutNode>
        <dgm:layoutNode name="dummy6b" moveWith="wedge6">
          <dgm:alg type="sp"/>
          <dgm:shape xmlns:r="http://schemas.openxmlformats.org/officeDocument/2006/relationships" r:blip="">
            <dgm:adjLst/>
          </dgm:shape>
          <dgm:presOf/>
          <dgm:constrLst>
            <dgm:constr type="w" val="1"/>
            <dgm:constr type="h" val="1"/>
          </dgm:constrLst>
          <dgm:ruleLst/>
        </dgm:layoutNode>
        <dgm:layoutNode name="wedge6Tx" moveWith="wedge6">
          <dgm:varLst>
            <dgm:chMax val="0"/>
            <dgm:chPref val="0"/>
            <dgm:bulletEnabled val="1"/>
          </dgm:varLst>
          <dgm:alg type="tx"/>
          <dgm:shape xmlns:r="http://schemas.openxmlformats.org/officeDocument/2006/relationships" type="rect" r:blip="" hideGeom="1">
            <dgm:adjLst/>
          </dgm:shape>
          <dgm:choose name="Name154">
            <dgm:if name="Name155" func="var" arg="dir" op="equ" val="norm">
              <dgm:presOf axis="ch desOrSelf" ptType="node node" st="6 1" cnt="1 0"/>
            </dgm:if>
            <dgm:else name="Name156">
              <dgm:choose name="Name157">
                <dgm:if name="Name158" axis="ch" ptType="node" func="cnt" op="equ" val="6">
                  <dgm:presOf axis="ch desOrSelf" ptType="node node" st="1 1" cnt="1 0"/>
                </dgm:if>
                <dgm:else name="Name159">
                  <dgm:presOf axis="ch desOrSelf" ptType="node node" st="2 1" cnt="1 0"/>
                </dgm:else>
              </dgm:choose>
            </dgm:else>
          </dgm:choose>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if>
      <dgm:else name="Name160"/>
    </dgm:choose>
    <dgm:choose name="Name161">
      <dgm:if name="Name162" axis="ch" ptType="node" func="cnt" op="gte" val="7">
        <dgm:layoutNode name="wedge7">
          <dgm:alg type="sp"/>
          <dgm:shape xmlns:r="http://schemas.openxmlformats.org/officeDocument/2006/relationships" type="pie" r:blip="">
            <dgm:adjLst>
              <dgm:adj idx="1" val="218.5714"/>
              <dgm:adj idx="2" val="270"/>
            </dgm:adjLst>
          </dgm:shape>
          <dgm:choose name="Name163">
            <dgm:if name="Name164" func="var" arg="dir" op="equ" val="norm">
              <dgm:presOf axis="ch desOrSelf" ptType="node node" st="7 1" cnt="1 0"/>
            </dgm:if>
            <dgm:else name="Name165">
              <dgm:presOf axis="ch desOrSelf" ptType="node node" st="1 1" cnt="1 0"/>
            </dgm:else>
          </dgm:choose>
          <dgm:constrLst/>
          <dgm:ruleLst/>
        </dgm:layoutNode>
        <dgm:layoutNode name="dummy7a" moveWith="wedge7">
          <dgm:alg type="sp"/>
          <dgm:shape xmlns:r="http://schemas.openxmlformats.org/officeDocument/2006/relationships" r:blip="">
            <dgm:adjLst/>
          </dgm:shape>
          <dgm:presOf/>
          <dgm:constrLst>
            <dgm:constr type="w" val="1"/>
            <dgm:constr type="h" val="1"/>
          </dgm:constrLst>
          <dgm:ruleLst/>
        </dgm:layoutNode>
        <dgm:layoutNode name="dummy7b" moveWith="wedge7">
          <dgm:alg type="sp"/>
          <dgm:shape xmlns:r="http://schemas.openxmlformats.org/officeDocument/2006/relationships" r:blip="">
            <dgm:adjLst/>
          </dgm:shape>
          <dgm:presOf/>
          <dgm:constrLst>
            <dgm:constr type="w" val="1"/>
            <dgm:constr type="h" val="1"/>
          </dgm:constrLst>
          <dgm:ruleLst/>
        </dgm:layoutNode>
        <dgm:layoutNode name="wedge7Tx" moveWith="wedge7">
          <dgm:varLst>
            <dgm:chMax val="0"/>
            <dgm:chPref val="0"/>
            <dgm:bulletEnabled val="1"/>
          </dgm:varLst>
          <dgm:alg type="tx"/>
          <dgm:shape xmlns:r="http://schemas.openxmlformats.org/officeDocument/2006/relationships" type="rect" r:blip="" hideGeom="1">
            <dgm:adjLst/>
          </dgm:shape>
          <dgm:choose name="Name166">
            <dgm:if name="Name167" func="var" arg="dir" op="equ" val="norm">
              <dgm:presOf axis="ch desOrSelf" ptType="node node" st="7 1" cnt="1 0"/>
            </dgm:if>
            <dgm:else name="Name168">
              <dgm:presOf axis="ch desOrSelf" ptType="node node" st="1 1" cnt="1 0"/>
            </dgm:else>
          </dgm:choose>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if>
      <dgm:else name="Name169"/>
    </dgm:choose>
    <dgm:choose name="Name170">
      <dgm:if name="Name171" axis="ch" ptType="node" func="cnt" op="equ" val="1">
        <dgm:forEach name="Name172" axis="ch" ptType="sibTrans" hideLastTrans="0" cnt="1">
          <dgm:layoutNode name="arrowWedge1single" styleLbl="fgSibTrans2D1">
            <dgm:choose name="Name173">
              <dgm:if name="Name174" func="var" arg="dir" op="equ" val="norm">
                <dgm:alg type="conn">
                  <dgm:param type="connRout" val="longCurve"/>
                  <dgm:param type="srcNode" val="dummy1a"/>
                  <dgm:param type="dstNode" val="dummy1b"/>
                  <dgm:param type="begPts" val="tL"/>
                  <dgm:param type="endPts" val="tR"/>
                  <dgm:param type="begSty" val="arr"/>
                  <dgm:param type="endSty" val="noArr"/>
                </dgm:alg>
              </dgm:if>
              <dgm:else name="Name175">
                <dgm:alg type="conn">
                  <dgm:param type="connRout" val="longCurve"/>
                  <dgm:param type="srcNode" val="dummy1a"/>
                  <dgm:param type="dstNode" val="dummy1b"/>
                  <dgm:param type="begPts" val="tL"/>
                  <dgm:param type="endPts" val="tR"/>
                  <dgm:param type="begSty" val="noArr"/>
                  <dgm:param type="endSty" val="arr"/>
                </dgm:alg>
              </dgm:else>
            </dgm:choose>
            <dgm:shape xmlns:r="http://schemas.openxmlformats.org/officeDocument/2006/relationships" type="conn" r:blip="">
              <dgm:adjLst/>
            </dgm:shape>
            <dgm:presOf/>
            <dgm:constrLst>
              <dgm:constr type="w" val="1"/>
              <dgm:constr type="begPad"/>
              <dgm:constr type="endPad"/>
            </dgm:constrLst>
            <dgm:ruleLst/>
          </dgm:layoutNode>
        </dgm:forEach>
      </dgm:if>
      <dgm:if name="Name176" axis="ch" ptType="node" func="cnt" op="gte" val="2">
        <dgm:forEach name="Name177" axis="ch" ptType="sibTrans" hideLastTrans="0" cnt="1">
          <dgm:layoutNode name="arrowWedge1" styleLbl="fgSibTrans2D1">
            <dgm:choose name="Name178">
              <dgm:if name="Name179" func="var" arg="dir" op="equ" val="norm">
                <dgm:alg type="conn">
                  <dgm:param type="connRout" val="curve"/>
                  <dgm:param type="srcNode" val="dummy1a"/>
                  <dgm:param type="dstNode" val="dummy1b"/>
                  <dgm:param type="begPts" val="tL"/>
                  <dgm:param type="endPts" val="tL"/>
                  <dgm:param type="begSty" val="noArr"/>
                  <dgm:param type="endSty" val="arr"/>
                </dgm:alg>
              </dgm:if>
              <dgm:else name="Name180">
                <dgm:alg type="conn">
                  <dgm:param type="connRout" val="curve"/>
                  <dgm:param type="srcNode" val="dummy1a"/>
                  <dgm:param type="dstNode" val="dummy1b"/>
                  <dgm:param type="begPts" val="tL"/>
                  <dgm:param type="endPts" val="tL"/>
                  <dgm:param type="begSty" val="arr"/>
                  <dgm:param type="endSty" val="noArr"/>
                </dgm:alg>
              </dgm:else>
            </dgm:choose>
            <dgm:shape xmlns:r="http://schemas.openxmlformats.org/officeDocument/2006/relationships" type="conn" r:blip="">
              <dgm:adjLst/>
            </dgm:shape>
            <dgm:presOf/>
            <dgm:constrLst>
              <dgm:constr type="w" val="1"/>
              <dgm:constr type="begPad"/>
              <dgm:constr type="endPad"/>
            </dgm:constrLst>
            <dgm:ruleLst/>
          </dgm:layoutNode>
        </dgm:forEach>
      </dgm:if>
      <dgm:else name="Name181"/>
    </dgm:choose>
    <dgm:forEach name="Name182" axis="ch" ptType="sibTrans" hideLastTrans="0" st="2" cnt="1">
      <dgm:layoutNode name="arrowWedge2" styleLbl="fgSibTrans2D1">
        <dgm:choose name="Name183">
          <dgm:if name="Name184" func="var" arg="dir" op="equ" val="norm">
            <dgm:alg type="conn">
              <dgm:param type="connRout" val="curve"/>
              <dgm:param type="srcNode" val="dummy2a"/>
              <dgm:param type="dstNode" val="dummy2b"/>
              <dgm:param type="begPts" val="tL"/>
              <dgm:param type="endPts" val="tL"/>
              <dgm:param type="begSty" val="noArr"/>
              <dgm:param type="endSty" val="arr"/>
            </dgm:alg>
          </dgm:if>
          <dgm:else name="Name185">
            <dgm:alg type="conn">
              <dgm:param type="connRout" val="curve"/>
              <dgm:param type="srcNode" val="dummy2a"/>
              <dgm:param type="dstNode" val="dummy2b"/>
              <dgm:param type="begPts" val="tL"/>
              <dgm:param type="endPts" val="tL"/>
              <dgm:param type="begSty" val="arr"/>
              <dgm:param type="endSty" val="noArr"/>
            </dgm:alg>
          </dgm:else>
        </dgm:choose>
        <dgm:shape xmlns:r="http://schemas.openxmlformats.org/officeDocument/2006/relationships" type="conn" r:blip="">
          <dgm:adjLst/>
        </dgm:shape>
        <dgm:presOf/>
        <dgm:constrLst>
          <dgm:constr type="w" val="1"/>
          <dgm:constr type="begPad"/>
          <dgm:constr type="endPad"/>
        </dgm:constrLst>
        <dgm:ruleLst/>
      </dgm:layoutNode>
    </dgm:forEach>
    <dgm:forEach name="Name186" axis="ch" ptType="sibTrans" hideLastTrans="0" st="3" cnt="1">
      <dgm:layoutNode name="arrowWedge3" styleLbl="fgSibTrans2D1">
        <dgm:choose name="Name187">
          <dgm:if name="Name188" func="var" arg="dir" op="equ" val="norm">
            <dgm:alg type="conn">
              <dgm:param type="connRout" val="curve"/>
              <dgm:param type="srcNode" val="dummy3a"/>
              <dgm:param type="dstNode" val="dummy3b"/>
              <dgm:param type="begPts" val="tL"/>
              <dgm:param type="endPts" val="tL"/>
              <dgm:param type="begSty" val="noArr"/>
              <dgm:param type="endSty" val="arr"/>
            </dgm:alg>
          </dgm:if>
          <dgm:else name="Name189">
            <dgm:alg type="conn">
              <dgm:param type="connRout" val="curve"/>
              <dgm:param type="srcNode" val="dummy3a"/>
              <dgm:param type="dstNode" val="dummy3b"/>
              <dgm:param type="begPts" val="tL"/>
              <dgm:param type="endPts" val="tL"/>
              <dgm:param type="begSty" val="arr"/>
              <dgm:param type="endSty" val="noArr"/>
            </dgm:alg>
          </dgm:else>
        </dgm:choose>
        <dgm:shape xmlns:r="http://schemas.openxmlformats.org/officeDocument/2006/relationships" type="conn" r:blip="">
          <dgm:adjLst/>
        </dgm:shape>
        <dgm:presOf/>
        <dgm:constrLst>
          <dgm:constr type="w" val="1"/>
          <dgm:constr type="begPad"/>
          <dgm:constr type="endPad"/>
        </dgm:constrLst>
        <dgm:ruleLst/>
      </dgm:layoutNode>
    </dgm:forEach>
    <dgm:forEach name="Name190" axis="ch" ptType="sibTrans" hideLastTrans="0" st="4" cnt="1">
      <dgm:layoutNode name="arrowWedge4" styleLbl="fgSibTrans2D1">
        <dgm:choose name="Name191">
          <dgm:if name="Name192" func="var" arg="dir" op="equ" val="norm">
            <dgm:alg type="conn">
              <dgm:param type="connRout" val="curve"/>
              <dgm:param type="srcNode" val="dummy4a"/>
              <dgm:param type="dstNode" val="dummy4b"/>
              <dgm:param type="begPts" val="tL"/>
              <dgm:param type="endPts" val="tL"/>
              <dgm:param type="begSty" val="noArr"/>
              <dgm:param type="endSty" val="arr"/>
            </dgm:alg>
          </dgm:if>
          <dgm:else name="Name193">
            <dgm:alg type="conn">
              <dgm:param type="connRout" val="curve"/>
              <dgm:param type="srcNode" val="dummy4a"/>
              <dgm:param type="dstNode" val="dummy4b"/>
              <dgm:param type="begPts" val="tL"/>
              <dgm:param type="endPts" val="tL"/>
              <dgm:param type="begSty" val="arr"/>
              <dgm:param type="endSty" val="noArr"/>
            </dgm:alg>
          </dgm:else>
        </dgm:choose>
        <dgm:shape xmlns:r="http://schemas.openxmlformats.org/officeDocument/2006/relationships" type="conn" r:blip="">
          <dgm:adjLst/>
        </dgm:shape>
        <dgm:presOf/>
        <dgm:constrLst>
          <dgm:constr type="w" val="1"/>
          <dgm:constr type="begPad"/>
          <dgm:constr type="endPad"/>
        </dgm:constrLst>
        <dgm:ruleLst/>
      </dgm:layoutNode>
    </dgm:forEach>
    <dgm:forEach name="Name194" axis="ch" ptType="sibTrans" hideLastTrans="0" st="5" cnt="1">
      <dgm:layoutNode name="arrowWedge5" styleLbl="fgSibTrans2D1">
        <dgm:choose name="Name195">
          <dgm:if name="Name196" func="var" arg="dir" op="equ" val="norm">
            <dgm:alg type="conn">
              <dgm:param type="connRout" val="curve"/>
              <dgm:param type="srcNode" val="dummy5a"/>
              <dgm:param type="dstNode" val="dummy5b"/>
              <dgm:param type="begPts" val="tL"/>
              <dgm:param type="endPts" val="tL"/>
              <dgm:param type="begSty" val="noArr"/>
              <dgm:param type="endSty" val="arr"/>
            </dgm:alg>
          </dgm:if>
          <dgm:else name="Name197">
            <dgm:alg type="conn">
              <dgm:param type="connRout" val="curve"/>
              <dgm:param type="srcNode" val="dummy5a"/>
              <dgm:param type="dstNode" val="dummy5b"/>
              <dgm:param type="begPts" val="tL"/>
              <dgm:param type="endPts" val="tL"/>
              <dgm:param type="begSty" val="arr"/>
              <dgm:param type="endSty" val="noArr"/>
            </dgm:alg>
          </dgm:else>
        </dgm:choose>
        <dgm:shape xmlns:r="http://schemas.openxmlformats.org/officeDocument/2006/relationships" type="conn" r:blip="">
          <dgm:adjLst/>
        </dgm:shape>
        <dgm:presOf/>
        <dgm:constrLst>
          <dgm:constr type="w" val="1"/>
          <dgm:constr type="begPad"/>
          <dgm:constr type="endPad"/>
        </dgm:constrLst>
        <dgm:ruleLst/>
      </dgm:layoutNode>
    </dgm:forEach>
    <dgm:forEach name="Name198" axis="ch" ptType="sibTrans" hideLastTrans="0" st="6" cnt="1">
      <dgm:layoutNode name="arrowWedge6" styleLbl="fgSibTrans2D1">
        <dgm:choose name="Name199">
          <dgm:if name="Name200" func="var" arg="dir" op="equ" val="norm">
            <dgm:alg type="conn">
              <dgm:param type="connRout" val="curve"/>
              <dgm:param type="srcNode" val="dummy6a"/>
              <dgm:param type="dstNode" val="dummy6b"/>
              <dgm:param type="begPts" val="tL"/>
              <dgm:param type="endPts" val="tL"/>
              <dgm:param type="begSty" val="noArr"/>
              <dgm:param type="endSty" val="arr"/>
            </dgm:alg>
          </dgm:if>
          <dgm:else name="Name201">
            <dgm:alg type="conn">
              <dgm:param type="connRout" val="curve"/>
              <dgm:param type="srcNode" val="dummy6a"/>
              <dgm:param type="dstNode" val="dummy6b"/>
              <dgm:param type="begPts" val="tL"/>
              <dgm:param type="endPts" val="tL"/>
              <dgm:param type="begSty" val="arr"/>
              <dgm:param type="endSty" val="noArr"/>
            </dgm:alg>
          </dgm:else>
        </dgm:choose>
        <dgm:shape xmlns:r="http://schemas.openxmlformats.org/officeDocument/2006/relationships" type="conn" r:blip="">
          <dgm:adjLst/>
        </dgm:shape>
        <dgm:presOf/>
        <dgm:constrLst>
          <dgm:constr type="w" val="1"/>
          <dgm:constr type="begPad"/>
          <dgm:constr type="endPad"/>
        </dgm:constrLst>
        <dgm:ruleLst/>
      </dgm:layoutNode>
    </dgm:forEach>
    <dgm:forEach name="Name202" axis="ch" ptType="sibTrans" hideLastTrans="0" st="7" cnt="1">
      <dgm:layoutNode name="arrowWedge7" styleLbl="fgSibTrans2D1">
        <dgm:choose name="Name203">
          <dgm:if name="Name204" func="var" arg="dir" op="equ" val="norm">
            <dgm:alg type="conn">
              <dgm:param type="connRout" val="curve"/>
              <dgm:param type="srcNode" val="dummy7a"/>
              <dgm:param type="dstNode" val="dummy7b"/>
              <dgm:param type="begPts" val="tL"/>
              <dgm:param type="endPts" val="tL"/>
              <dgm:param type="begSty" val="noArr"/>
              <dgm:param type="endSty" val="arr"/>
            </dgm:alg>
          </dgm:if>
          <dgm:else name="Name205">
            <dgm:alg type="conn">
              <dgm:param type="connRout" val="curve"/>
              <dgm:param type="srcNode" val="dummy7a"/>
              <dgm:param type="dstNode" val="dummy7b"/>
              <dgm:param type="begPts" val="tL"/>
              <dgm:param type="endPts" val="tL"/>
              <dgm:param type="begSty" val="arr"/>
              <dgm:param type="endSty" val="noArr"/>
            </dgm:alg>
          </dgm:else>
        </dgm:choose>
        <dgm:shape xmlns:r="http://schemas.openxmlformats.org/officeDocument/2006/relationships" type="conn" r:blip="">
          <dgm:adjLst/>
        </dgm:shape>
        <dgm:presOf/>
        <dgm:constrLst>
          <dgm:constr type="w" val="1"/>
          <dgm:constr type="begPad"/>
          <dgm:constr type="endPad"/>
        </dgm:constrLst>
        <dgm:ruleLst/>
      </dgm:layoutNod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662D6B7E6CA64603B922B3486381F0C7"/>
        <w:category>
          <w:name w:val="General"/>
          <w:gallery w:val="placeholder"/>
        </w:category>
        <w:types>
          <w:type w:val="bbPlcHdr"/>
        </w:types>
        <w:behaviors>
          <w:behavior w:val="content"/>
        </w:behaviors>
        <w:guid w:val="{3D129BC2-9B86-4C52-9CE4-04B0F60E41E6}"/>
      </w:docPartPr>
      <w:docPartBody>
        <w:p w:rsidR="000F746C" w:rsidRDefault="00197ECF" w:rsidP="00197ECF">
          <w:pPr>
            <w:pStyle w:val="662D6B7E6CA64603B922B3486381F0C7"/>
          </w:pPr>
          <w:r w:rsidRPr="000E03CE">
            <w:rPr>
              <w:rStyle w:val="PlaceholderText"/>
            </w:rPr>
            <w:t>[Title]</w:t>
          </w:r>
        </w:p>
      </w:docPartBody>
    </w:docPart>
    <w:docPart>
      <w:docPartPr>
        <w:name w:val="8260CF40FD234959AA37BF958DEAF2D7"/>
        <w:category>
          <w:name w:val="General"/>
          <w:gallery w:val="placeholder"/>
        </w:category>
        <w:types>
          <w:type w:val="bbPlcHdr"/>
        </w:types>
        <w:behaviors>
          <w:behavior w:val="content"/>
        </w:behaviors>
        <w:guid w:val="{90306F8A-4A16-4C1C-A6EB-CC6C625190BB}"/>
      </w:docPartPr>
      <w:docPartBody>
        <w:p w:rsidR="008D445C" w:rsidRDefault="009D6F85">
          <w:pPr>
            <w:pStyle w:val="8260CF40FD234959AA37BF958DEAF2D7"/>
          </w:pPr>
          <w:r w:rsidRPr="000E03CE">
            <w:rPr>
              <w:rStyle w:val="PlaceholderText"/>
            </w:rPr>
            <w:t>[Title]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Unicode MS">
    <w:panose1 w:val="020B0604020202020204"/>
    <w:charset w:val="00"/>
    <w:family w:val="roman"/>
    <w:pitch w:val="variable"/>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Yu Gothic Light">
    <w:altName w:val="游ゴシック Light"/>
    <w:panose1 w:val="020B0300000000000000"/>
    <w:charset w:val="80"/>
    <w:family w:val="swiss"/>
    <w:pitch w:val="variable"/>
    <w:sig w:usb0="E00002FF" w:usb1="2AC7FDFF" w:usb2="00000016" w:usb3="00000000" w:csb0="0002009F" w:csb1="00000000"/>
  </w:font>
  <w:font w:name="Consolas">
    <w:panose1 w:val="020B0609020204030204"/>
    <w:charset w:val="00"/>
    <w:family w:val="modern"/>
    <w:pitch w:val="fixed"/>
    <w:sig w:usb0="E00006FF" w:usb1="0000FCFF" w:usb2="00000001" w:usb3="00000000" w:csb0="0000019F" w:csb1="00000000"/>
  </w:font>
  <w:font w:name="Yu Mincho">
    <w:altName w:val="游明朝"/>
    <w:charset w:val="80"/>
    <w:family w:val="roman"/>
    <w:pitch w:val="variable"/>
    <w:sig w:usb0="800002E7" w:usb1="2AC7FCFF" w:usb2="00000012" w:usb3="00000000" w:csb0="0002009F" w:csb1="00000000"/>
  </w:font>
  <w:font w:name="Segoe UI Semilight">
    <w:panose1 w:val="020B0402040204020203"/>
    <w:charset w:val="00"/>
    <w:family w:val="swiss"/>
    <w:pitch w:val="variable"/>
    <w:sig w:usb0="E4002EFF" w:usb1="C000E47F" w:usb2="00000009" w:usb3="00000000" w:csb0="000001FF" w:csb1="00000000"/>
  </w:font>
  <w:font w:name="Helvetica">
    <w:panose1 w:val="020B0604020202020204"/>
    <w:charset w:val="00"/>
    <w:family w:val="swiss"/>
    <w:pitch w:val="variable"/>
    <w:sig w:usb0="00000003" w:usb1="00000000" w:usb2="00000000" w:usb3="00000000" w:csb0="00000001" w:csb1="00000000"/>
  </w:font>
  <w:font w:name="GT Eesti Display">
    <w:altName w:val="Calibri"/>
    <w:panose1 w:val="00000000000000000000"/>
    <w:charset w:val="00"/>
    <w:family w:val="modern"/>
    <w:notTrueType/>
    <w:pitch w:val="variable"/>
    <w:sig w:usb0="00000007" w:usb1="00000000" w:usb2="00000000" w:usb3="00000000" w:csb0="00000093" w:csb1="00000000"/>
  </w:font>
  <w:font w:name="GT Eesti Display Light">
    <w:altName w:val="Calibri"/>
    <w:panose1 w:val="00000000000000000000"/>
    <w:charset w:val="00"/>
    <w:family w:val="modern"/>
    <w:notTrueType/>
    <w:pitch w:val="variable"/>
    <w:sig w:usb0="00000007" w:usb1="00000000" w:usb2="00000000" w:usb3="00000000" w:csb0="00000093" w:csb1="00000000"/>
  </w:font>
  <w:font w:name="Cambria Math">
    <w:panose1 w:val="02040503050406030204"/>
    <w:charset w:val="00"/>
    <w:family w:val="roman"/>
    <w:pitch w:val="variable"/>
    <w:sig w:usb0="E00006FF" w:usb1="420024FF" w:usb2="02000000" w:usb3="00000000" w:csb0="0000019F" w:csb1="00000000"/>
  </w:font>
  <w:font w:name="MS PGothic">
    <w:panose1 w:val="020B0600070205080204"/>
    <w:charset w:val="80"/>
    <w:family w:val="swiss"/>
    <w:pitch w:val="variable"/>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9565D"/>
    <w:rsid w:val="00001AE0"/>
    <w:rsid w:val="00035240"/>
    <w:rsid w:val="00046CDA"/>
    <w:rsid w:val="00057EA1"/>
    <w:rsid w:val="00096178"/>
    <w:rsid w:val="000D3C9D"/>
    <w:rsid w:val="000E68C4"/>
    <w:rsid w:val="000F5BF7"/>
    <w:rsid w:val="000F746C"/>
    <w:rsid w:val="00165BD5"/>
    <w:rsid w:val="00197ECF"/>
    <w:rsid w:val="001B538F"/>
    <w:rsid w:val="001D462B"/>
    <w:rsid w:val="001F10AD"/>
    <w:rsid w:val="001F66B2"/>
    <w:rsid w:val="00205A82"/>
    <w:rsid w:val="00231E09"/>
    <w:rsid w:val="00235582"/>
    <w:rsid w:val="0024433F"/>
    <w:rsid w:val="0027261A"/>
    <w:rsid w:val="002B6072"/>
    <w:rsid w:val="002D0188"/>
    <w:rsid w:val="002E3630"/>
    <w:rsid w:val="00306A90"/>
    <w:rsid w:val="00306E8D"/>
    <w:rsid w:val="00347193"/>
    <w:rsid w:val="0035004A"/>
    <w:rsid w:val="00351D04"/>
    <w:rsid w:val="003603A0"/>
    <w:rsid w:val="00367FCF"/>
    <w:rsid w:val="00385BD4"/>
    <w:rsid w:val="003A6702"/>
    <w:rsid w:val="0042381B"/>
    <w:rsid w:val="00432F66"/>
    <w:rsid w:val="004359E6"/>
    <w:rsid w:val="004431A1"/>
    <w:rsid w:val="00445270"/>
    <w:rsid w:val="00466007"/>
    <w:rsid w:val="00487B63"/>
    <w:rsid w:val="004A791B"/>
    <w:rsid w:val="004B2D23"/>
    <w:rsid w:val="004C4D7F"/>
    <w:rsid w:val="004F1576"/>
    <w:rsid w:val="00505622"/>
    <w:rsid w:val="00506E25"/>
    <w:rsid w:val="00520A85"/>
    <w:rsid w:val="00546F3D"/>
    <w:rsid w:val="005544F3"/>
    <w:rsid w:val="00576373"/>
    <w:rsid w:val="00577852"/>
    <w:rsid w:val="00594139"/>
    <w:rsid w:val="0059766F"/>
    <w:rsid w:val="005C5006"/>
    <w:rsid w:val="005C5706"/>
    <w:rsid w:val="0060216D"/>
    <w:rsid w:val="00607D53"/>
    <w:rsid w:val="00680D9D"/>
    <w:rsid w:val="0068715E"/>
    <w:rsid w:val="006A3BE7"/>
    <w:rsid w:val="006B1B31"/>
    <w:rsid w:val="006B7B12"/>
    <w:rsid w:val="006E3C46"/>
    <w:rsid w:val="006F1141"/>
    <w:rsid w:val="00723381"/>
    <w:rsid w:val="00745FC3"/>
    <w:rsid w:val="007623DD"/>
    <w:rsid w:val="00763B29"/>
    <w:rsid w:val="00766DEF"/>
    <w:rsid w:val="00770C67"/>
    <w:rsid w:val="00774E67"/>
    <w:rsid w:val="00777518"/>
    <w:rsid w:val="007823F7"/>
    <w:rsid w:val="0079495E"/>
    <w:rsid w:val="0079565D"/>
    <w:rsid w:val="007D2E92"/>
    <w:rsid w:val="007D3563"/>
    <w:rsid w:val="007D573B"/>
    <w:rsid w:val="007E4D95"/>
    <w:rsid w:val="007F4381"/>
    <w:rsid w:val="0080314D"/>
    <w:rsid w:val="0081130A"/>
    <w:rsid w:val="008127F5"/>
    <w:rsid w:val="00813A38"/>
    <w:rsid w:val="00834F8E"/>
    <w:rsid w:val="0084554C"/>
    <w:rsid w:val="00854680"/>
    <w:rsid w:val="00861175"/>
    <w:rsid w:val="00875680"/>
    <w:rsid w:val="008A77B5"/>
    <w:rsid w:val="008C0E3E"/>
    <w:rsid w:val="008C1B86"/>
    <w:rsid w:val="008D445C"/>
    <w:rsid w:val="008D5903"/>
    <w:rsid w:val="00920386"/>
    <w:rsid w:val="009351C0"/>
    <w:rsid w:val="009622CB"/>
    <w:rsid w:val="009640C6"/>
    <w:rsid w:val="009664E9"/>
    <w:rsid w:val="00975817"/>
    <w:rsid w:val="00982551"/>
    <w:rsid w:val="00987045"/>
    <w:rsid w:val="009A32F6"/>
    <w:rsid w:val="009B1C65"/>
    <w:rsid w:val="009B3A12"/>
    <w:rsid w:val="009C7BF1"/>
    <w:rsid w:val="009D6F85"/>
    <w:rsid w:val="00A26190"/>
    <w:rsid w:val="00A36BF4"/>
    <w:rsid w:val="00A746EB"/>
    <w:rsid w:val="00A84FCB"/>
    <w:rsid w:val="00A85026"/>
    <w:rsid w:val="00A8571D"/>
    <w:rsid w:val="00AA35E9"/>
    <w:rsid w:val="00AE63D8"/>
    <w:rsid w:val="00B24CA2"/>
    <w:rsid w:val="00B36E44"/>
    <w:rsid w:val="00B60B1C"/>
    <w:rsid w:val="00B865CA"/>
    <w:rsid w:val="00B8799B"/>
    <w:rsid w:val="00BA67D6"/>
    <w:rsid w:val="00BB13C1"/>
    <w:rsid w:val="00BE18C6"/>
    <w:rsid w:val="00BF763B"/>
    <w:rsid w:val="00C00332"/>
    <w:rsid w:val="00C063EC"/>
    <w:rsid w:val="00C107EF"/>
    <w:rsid w:val="00C25063"/>
    <w:rsid w:val="00C3364B"/>
    <w:rsid w:val="00C37704"/>
    <w:rsid w:val="00C74BB7"/>
    <w:rsid w:val="00C756BD"/>
    <w:rsid w:val="00C804A3"/>
    <w:rsid w:val="00C934C2"/>
    <w:rsid w:val="00CA2389"/>
    <w:rsid w:val="00CC0D43"/>
    <w:rsid w:val="00CC406B"/>
    <w:rsid w:val="00CE1A5F"/>
    <w:rsid w:val="00CF53DB"/>
    <w:rsid w:val="00D061E0"/>
    <w:rsid w:val="00D0718C"/>
    <w:rsid w:val="00D1109D"/>
    <w:rsid w:val="00D526FF"/>
    <w:rsid w:val="00D70267"/>
    <w:rsid w:val="00D76C13"/>
    <w:rsid w:val="00DA75B2"/>
    <w:rsid w:val="00DA7E6D"/>
    <w:rsid w:val="00DB18C3"/>
    <w:rsid w:val="00DC261A"/>
    <w:rsid w:val="00DC76E7"/>
    <w:rsid w:val="00DE173A"/>
    <w:rsid w:val="00DF6010"/>
    <w:rsid w:val="00E02779"/>
    <w:rsid w:val="00E13728"/>
    <w:rsid w:val="00E2011F"/>
    <w:rsid w:val="00E33753"/>
    <w:rsid w:val="00E526A0"/>
    <w:rsid w:val="00E7192C"/>
    <w:rsid w:val="00E848EA"/>
    <w:rsid w:val="00E94EE1"/>
    <w:rsid w:val="00EA676E"/>
    <w:rsid w:val="00EB0942"/>
    <w:rsid w:val="00EC43CB"/>
    <w:rsid w:val="00EC6E46"/>
    <w:rsid w:val="00ED04D5"/>
    <w:rsid w:val="00ED280D"/>
    <w:rsid w:val="00EE476F"/>
    <w:rsid w:val="00FC0A8D"/>
    <w:rsid w:val="00FC131E"/>
    <w:rsid w:val="00FC69A1"/>
    <w:rsid w:val="00FD25BB"/>
    <w:rsid w:val="00FD57AD"/>
    <w:rsid w:val="00FE478C"/>
    <w:rsid w:val="00FE5429"/>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197ECF"/>
    <w:rPr>
      <w:color w:val="808080"/>
    </w:rPr>
  </w:style>
  <w:style w:type="paragraph" w:customStyle="1" w:styleId="662D6B7E6CA64603B922B3486381F0C7">
    <w:name w:val="662D6B7E6CA64603B922B3486381F0C7"/>
    <w:rsid w:val="00197ECF"/>
  </w:style>
  <w:style w:type="paragraph" w:customStyle="1" w:styleId="8260CF40FD234959AA37BF958DEAF2D7">
    <w:name w:val="8260CF40FD234959AA37BF958DEAF2D7"/>
    <w:rPr>
      <w:kern w:val="2"/>
      <w14:ligatures w14:val="standardContextual"/>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AEG Theme">
  <a:themeElements>
    <a:clrScheme name="Custom 1">
      <a:dk1>
        <a:srgbClr val="19172B"/>
      </a:dk1>
      <a:lt1>
        <a:srgbClr val="F6F6F7"/>
      </a:lt1>
      <a:dk2>
        <a:srgbClr val="19172B"/>
      </a:dk2>
      <a:lt2>
        <a:srgbClr val="F6F6F7"/>
      </a:lt2>
      <a:accent1>
        <a:srgbClr val="F26549"/>
      </a:accent1>
      <a:accent2>
        <a:srgbClr val="1E13A6"/>
      </a:accent2>
      <a:accent3>
        <a:srgbClr val="00B3FF"/>
      </a:accent3>
      <a:accent4>
        <a:srgbClr val="7140D1"/>
      </a:accent4>
      <a:accent5>
        <a:srgbClr val="FFA35B"/>
      </a:accent5>
      <a:accent6>
        <a:srgbClr val="3CD39C"/>
      </a:accent6>
      <a:hlink>
        <a:srgbClr val="2B21E2"/>
      </a:hlink>
      <a:folHlink>
        <a:srgbClr val="E36E53"/>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029DB362FFB1EB4894A331C026E206F2" ma:contentTypeVersion="8" ma:contentTypeDescription="Create a new document." ma:contentTypeScope="" ma:versionID="92af0c9b97c2fcaba1c6eb60fd77434d">
  <xsd:schema xmlns:xsd="http://www.w3.org/2001/XMLSchema" xmlns:xs="http://www.w3.org/2001/XMLSchema" xmlns:p="http://schemas.microsoft.com/office/2006/metadata/properties" xmlns:ns2="a5556dc8-ba69-472a-b5c1-79743e5e0f7e" xmlns:ns3="ea87bcbd-5bca-4c13-a9ae-15e870d77dc0" targetNamespace="http://schemas.microsoft.com/office/2006/metadata/properties" ma:root="true" ma:fieldsID="8a08aa26fcbcc0ad6c06c79fe36f30c2" ns2:_="" ns3:_="">
    <xsd:import namespace="a5556dc8-ba69-472a-b5c1-79743e5e0f7e"/>
    <xsd:import namespace="ea87bcbd-5bca-4c13-a9ae-15e870d77dc0"/>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ObjectDetectorVersions" minOccurs="0"/>
                <xsd:element ref="ns2:MediaServiceSearchPropertie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5556dc8-ba69-472a-b5c1-79743e5e0f7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MediaServiceSearchProperties" ma:index="13"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ea87bcbd-5bca-4c13-a9ae-15e870d77dc0"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427F0FE-EC39-4DEF-AE60-8FA2F6CE78D1}">
  <ds:schemaRefs>
    <ds:schemaRef ds:uri="http://schemas.microsoft.com/sharepoint/v3/contenttype/forms"/>
  </ds:schemaRefs>
</ds:datastoreItem>
</file>

<file path=customXml/itemProps2.xml><?xml version="1.0" encoding="utf-8"?>
<ds:datastoreItem xmlns:ds="http://schemas.openxmlformats.org/officeDocument/2006/customXml" ds:itemID="{4BD8360F-7D08-4D0C-8085-862F6C5C55A2}">
  <ds:schemaRefs>
    <ds:schemaRef ds:uri="http://schemas.openxmlformats.org/officeDocument/2006/bibliography"/>
  </ds:schemaRefs>
</ds:datastoreItem>
</file>

<file path=customXml/itemProps3.xml><?xml version="1.0" encoding="utf-8"?>
<ds:datastoreItem xmlns:ds="http://schemas.openxmlformats.org/officeDocument/2006/customXml" ds:itemID="{9A14B041-5BB5-4BF2-A959-DAF7BD687469}">
  <ds:schemaRefs>
    <ds:schemaRef ds:uri="http://purl.org/dc/terms/"/>
    <ds:schemaRef ds:uri="http://purl.org/dc/elements/1.1/"/>
    <ds:schemaRef ds:uri="http://purl.org/dc/dcmitype/"/>
    <ds:schemaRef ds:uri="ea87bcbd-5bca-4c13-a9ae-15e870d77dc0"/>
    <ds:schemaRef ds:uri="http://www.w3.org/XML/1998/namespace"/>
    <ds:schemaRef ds:uri="http://schemas.microsoft.com/office/2006/documentManagement/types"/>
    <ds:schemaRef ds:uri="http://schemas.microsoft.com/office/infopath/2007/PartnerControls"/>
    <ds:schemaRef ds:uri="http://schemas.openxmlformats.org/package/2006/metadata/core-properties"/>
    <ds:schemaRef ds:uri="a5556dc8-ba69-472a-b5c1-79743e5e0f7e"/>
    <ds:schemaRef ds:uri="http://schemas.microsoft.com/office/2006/metadata/properties"/>
  </ds:schemaRefs>
</ds:datastoreItem>
</file>

<file path=customXml/itemProps4.xml><?xml version="1.0" encoding="utf-8"?>
<ds:datastoreItem xmlns:ds="http://schemas.openxmlformats.org/officeDocument/2006/customXml" ds:itemID="{89B0965F-724A-44A5-9206-468028ABEA5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5556dc8-ba69-472a-b5c1-79743e5e0f7e"/>
    <ds:schemaRef ds:uri="ea87bcbd-5bca-4c13-a9ae-15e870d77dc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Metadata/LabelInfo.xml><?xml version="1.0" encoding="utf-8"?>
<clbl:labelList xmlns:clbl="http://schemas.microsoft.com/office/2020/mipLabelMetadata">
  <clbl:label id="{d3837e6c-d705-437e-b3ab-e6d8024f5cad}" enabled="1" method="Privileged" siteId="{44ae661a-ece6-41aa-bc96-7c2c85a08941}" contentBits="3" removed="0"/>
</clbl:labelList>
</file>

<file path=docProps/app.xml><?xml version="1.0" encoding="utf-8"?>
<Properties xmlns="http://schemas.openxmlformats.org/officeDocument/2006/extended-properties" xmlns:vt="http://schemas.openxmlformats.org/officeDocument/2006/docPropsVTypes">
  <Template>AEG Report Template.dotx</Template>
  <TotalTime>14</TotalTime>
  <Pages>77</Pages>
  <Words>34116</Words>
  <Characters>194467</Characters>
  <Application>Microsoft Office Word</Application>
  <DocSecurity>0</DocSecurity>
  <Lines>1620</Lines>
  <Paragraphs>456</Paragraphs>
  <ScaleCrop>false</ScaleCrop>
  <HeadingPairs>
    <vt:vector size="2" baseType="variant">
      <vt:variant>
        <vt:lpstr>Title</vt:lpstr>
      </vt:variant>
      <vt:variant>
        <vt:i4>1</vt:i4>
      </vt:variant>
    </vt:vector>
  </HeadingPairs>
  <TitlesOfParts>
    <vt:vector size="1" baseType="lpstr">
      <vt:lpstr>2023 Statewide Load Impact Evaluation of California Capacity Bidding Programs</vt:lpstr>
    </vt:vector>
  </TitlesOfParts>
  <Company>GEP</Company>
  <LinksUpToDate>false</LinksUpToDate>
  <CharactersWithSpaces>228127</CharactersWithSpaces>
  <SharedDoc>false</SharedDoc>
  <HLinks>
    <vt:vector size="564" baseType="variant">
      <vt:variant>
        <vt:i4>1900574</vt:i4>
      </vt:variant>
      <vt:variant>
        <vt:i4>1559</vt:i4>
      </vt:variant>
      <vt:variant>
        <vt:i4>0</vt:i4>
      </vt:variant>
      <vt:variant>
        <vt:i4>5</vt:i4>
      </vt:variant>
      <vt:variant>
        <vt:lpwstr/>
      </vt:variant>
      <vt:variant>
        <vt:lpwstr>ImpactDeg</vt:lpwstr>
      </vt:variant>
      <vt:variant>
        <vt:i4>1900574</vt:i4>
      </vt:variant>
      <vt:variant>
        <vt:i4>1376</vt:i4>
      </vt:variant>
      <vt:variant>
        <vt:i4>0</vt:i4>
      </vt:variant>
      <vt:variant>
        <vt:i4>5</vt:i4>
      </vt:variant>
      <vt:variant>
        <vt:lpwstr/>
      </vt:variant>
      <vt:variant>
        <vt:lpwstr>ImpactDeg</vt:lpwstr>
      </vt:variant>
      <vt:variant>
        <vt:i4>1900574</vt:i4>
      </vt:variant>
      <vt:variant>
        <vt:i4>1166</vt:i4>
      </vt:variant>
      <vt:variant>
        <vt:i4>0</vt:i4>
      </vt:variant>
      <vt:variant>
        <vt:i4>5</vt:i4>
      </vt:variant>
      <vt:variant>
        <vt:lpwstr/>
      </vt:variant>
      <vt:variant>
        <vt:lpwstr>ImpactDeg</vt:lpwstr>
      </vt:variant>
      <vt:variant>
        <vt:i4>1900574</vt:i4>
      </vt:variant>
      <vt:variant>
        <vt:i4>1151</vt:i4>
      </vt:variant>
      <vt:variant>
        <vt:i4>0</vt:i4>
      </vt:variant>
      <vt:variant>
        <vt:i4>5</vt:i4>
      </vt:variant>
      <vt:variant>
        <vt:lpwstr/>
      </vt:variant>
      <vt:variant>
        <vt:lpwstr>ImpactDeg</vt:lpwstr>
      </vt:variant>
      <vt:variant>
        <vt:i4>1245194</vt:i4>
      </vt:variant>
      <vt:variant>
        <vt:i4>996</vt:i4>
      </vt:variant>
      <vt:variant>
        <vt:i4>0</vt:i4>
      </vt:variant>
      <vt:variant>
        <vt:i4>5</vt:i4>
      </vt:variant>
      <vt:variant>
        <vt:lpwstr/>
      </vt:variant>
      <vt:variant>
        <vt:lpwstr>ReportingMetrics</vt:lpwstr>
      </vt:variant>
      <vt:variant>
        <vt:i4>1507352</vt:i4>
      </vt:variant>
      <vt:variant>
        <vt:i4>984</vt:i4>
      </vt:variant>
      <vt:variant>
        <vt:i4>0</vt:i4>
      </vt:variant>
      <vt:variant>
        <vt:i4>5</vt:i4>
      </vt:variant>
      <vt:variant>
        <vt:lpwstr/>
      </vt:variant>
      <vt:variant>
        <vt:lpwstr>AverageEvent</vt:lpwstr>
      </vt:variant>
      <vt:variant>
        <vt:i4>4</vt:i4>
      </vt:variant>
      <vt:variant>
        <vt:i4>960</vt:i4>
      </vt:variant>
      <vt:variant>
        <vt:i4>0</vt:i4>
      </vt:variant>
      <vt:variant>
        <vt:i4>5</vt:i4>
      </vt:variant>
      <vt:variant>
        <vt:lpwstr/>
      </vt:variant>
      <vt:variant>
        <vt:lpwstr>ModelValidity</vt:lpwstr>
      </vt:variant>
      <vt:variant>
        <vt:i4>4</vt:i4>
      </vt:variant>
      <vt:variant>
        <vt:i4>945</vt:i4>
      </vt:variant>
      <vt:variant>
        <vt:i4>0</vt:i4>
      </vt:variant>
      <vt:variant>
        <vt:i4>5</vt:i4>
      </vt:variant>
      <vt:variant>
        <vt:lpwstr/>
      </vt:variant>
      <vt:variant>
        <vt:lpwstr>ModelValidity</vt:lpwstr>
      </vt:variant>
      <vt:variant>
        <vt:i4>1114165</vt:i4>
      </vt:variant>
      <vt:variant>
        <vt:i4>527</vt:i4>
      </vt:variant>
      <vt:variant>
        <vt:i4>0</vt:i4>
      </vt:variant>
      <vt:variant>
        <vt:i4>5</vt:i4>
      </vt:variant>
      <vt:variant>
        <vt:lpwstr/>
      </vt:variant>
      <vt:variant>
        <vt:lpwstr>_Toc130458191</vt:lpwstr>
      </vt:variant>
      <vt:variant>
        <vt:i4>1114165</vt:i4>
      </vt:variant>
      <vt:variant>
        <vt:i4>521</vt:i4>
      </vt:variant>
      <vt:variant>
        <vt:i4>0</vt:i4>
      </vt:variant>
      <vt:variant>
        <vt:i4>5</vt:i4>
      </vt:variant>
      <vt:variant>
        <vt:lpwstr/>
      </vt:variant>
      <vt:variant>
        <vt:lpwstr>_Toc130458190</vt:lpwstr>
      </vt:variant>
      <vt:variant>
        <vt:i4>1048629</vt:i4>
      </vt:variant>
      <vt:variant>
        <vt:i4>515</vt:i4>
      </vt:variant>
      <vt:variant>
        <vt:i4>0</vt:i4>
      </vt:variant>
      <vt:variant>
        <vt:i4>5</vt:i4>
      </vt:variant>
      <vt:variant>
        <vt:lpwstr/>
      </vt:variant>
      <vt:variant>
        <vt:lpwstr>_Toc130458189</vt:lpwstr>
      </vt:variant>
      <vt:variant>
        <vt:i4>1048629</vt:i4>
      </vt:variant>
      <vt:variant>
        <vt:i4>509</vt:i4>
      </vt:variant>
      <vt:variant>
        <vt:i4>0</vt:i4>
      </vt:variant>
      <vt:variant>
        <vt:i4>5</vt:i4>
      </vt:variant>
      <vt:variant>
        <vt:lpwstr/>
      </vt:variant>
      <vt:variant>
        <vt:lpwstr>_Toc130458188</vt:lpwstr>
      </vt:variant>
      <vt:variant>
        <vt:i4>1048629</vt:i4>
      </vt:variant>
      <vt:variant>
        <vt:i4>503</vt:i4>
      </vt:variant>
      <vt:variant>
        <vt:i4>0</vt:i4>
      </vt:variant>
      <vt:variant>
        <vt:i4>5</vt:i4>
      </vt:variant>
      <vt:variant>
        <vt:lpwstr/>
      </vt:variant>
      <vt:variant>
        <vt:lpwstr>_Toc130458187</vt:lpwstr>
      </vt:variant>
      <vt:variant>
        <vt:i4>1048629</vt:i4>
      </vt:variant>
      <vt:variant>
        <vt:i4>497</vt:i4>
      </vt:variant>
      <vt:variant>
        <vt:i4>0</vt:i4>
      </vt:variant>
      <vt:variant>
        <vt:i4>5</vt:i4>
      </vt:variant>
      <vt:variant>
        <vt:lpwstr/>
      </vt:variant>
      <vt:variant>
        <vt:lpwstr>_Toc130458186</vt:lpwstr>
      </vt:variant>
      <vt:variant>
        <vt:i4>1048629</vt:i4>
      </vt:variant>
      <vt:variant>
        <vt:i4>491</vt:i4>
      </vt:variant>
      <vt:variant>
        <vt:i4>0</vt:i4>
      </vt:variant>
      <vt:variant>
        <vt:i4>5</vt:i4>
      </vt:variant>
      <vt:variant>
        <vt:lpwstr/>
      </vt:variant>
      <vt:variant>
        <vt:lpwstr>_Toc130458185</vt:lpwstr>
      </vt:variant>
      <vt:variant>
        <vt:i4>1048629</vt:i4>
      </vt:variant>
      <vt:variant>
        <vt:i4>485</vt:i4>
      </vt:variant>
      <vt:variant>
        <vt:i4>0</vt:i4>
      </vt:variant>
      <vt:variant>
        <vt:i4>5</vt:i4>
      </vt:variant>
      <vt:variant>
        <vt:lpwstr/>
      </vt:variant>
      <vt:variant>
        <vt:lpwstr>_Toc130458184</vt:lpwstr>
      </vt:variant>
      <vt:variant>
        <vt:i4>1048629</vt:i4>
      </vt:variant>
      <vt:variant>
        <vt:i4>479</vt:i4>
      </vt:variant>
      <vt:variant>
        <vt:i4>0</vt:i4>
      </vt:variant>
      <vt:variant>
        <vt:i4>5</vt:i4>
      </vt:variant>
      <vt:variant>
        <vt:lpwstr/>
      </vt:variant>
      <vt:variant>
        <vt:lpwstr>_Toc130458183</vt:lpwstr>
      </vt:variant>
      <vt:variant>
        <vt:i4>1048629</vt:i4>
      </vt:variant>
      <vt:variant>
        <vt:i4>473</vt:i4>
      </vt:variant>
      <vt:variant>
        <vt:i4>0</vt:i4>
      </vt:variant>
      <vt:variant>
        <vt:i4>5</vt:i4>
      </vt:variant>
      <vt:variant>
        <vt:lpwstr/>
      </vt:variant>
      <vt:variant>
        <vt:lpwstr>_Toc130458182</vt:lpwstr>
      </vt:variant>
      <vt:variant>
        <vt:i4>1048629</vt:i4>
      </vt:variant>
      <vt:variant>
        <vt:i4>467</vt:i4>
      </vt:variant>
      <vt:variant>
        <vt:i4>0</vt:i4>
      </vt:variant>
      <vt:variant>
        <vt:i4>5</vt:i4>
      </vt:variant>
      <vt:variant>
        <vt:lpwstr/>
      </vt:variant>
      <vt:variant>
        <vt:lpwstr>_Toc130458181</vt:lpwstr>
      </vt:variant>
      <vt:variant>
        <vt:i4>1048629</vt:i4>
      </vt:variant>
      <vt:variant>
        <vt:i4>461</vt:i4>
      </vt:variant>
      <vt:variant>
        <vt:i4>0</vt:i4>
      </vt:variant>
      <vt:variant>
        <vt:i4>5</vt:i4>
      </vt:variant>
      <vt:variant>
        <vt:lpwstr/>
      </vt:variant>
      <vt:variant>
        <vt:lpwstr>_Toc130458180</vt:lpwstr>
      </vt:variant>
      <vt:variant>
        <vt:i4>2031669</vt:i4>
      </vt:variant>
      <vt:variant>
        <vt:i4>455</vt:i4>
      </vt:variant>
      <vt:variant>
        <vt:i4>0</vt:i4>
      </vt:variant>
      <vt:variant>
        <vt:i4>5</vt:i4>
      </vt:variant>
      <vt:variant>
        <vt:lpwstr/>
      </vt:variant>
      <vt:variant>
        <vt:lpwstr>_Toc130458179</vt:lpwstr>
      </vt:variant>
      <vt:variant>
        <vt:i4>2031669</vt:i4>
      </vt:variant>
      <vt:variant>
        <vt:i4>449</vt:i4>
      </vt:variant>
      <vt:variant>
        <vt:i4>0</vt:i4>
      </vt:variant>
      <vt:variant>
        <vt:i4>5</vt:i4>
      </vt:variant>
      <vt:variant>
        <vt:lpwstr/>
      </vt:variant>
      <vt:variant>
        <vt:lpwstr>_Toc130458178</vt:lpwstr>
      </vt:variant>
      <vt:variant>
        <vt:i4>2031669</vt:i4>
      </vt:variant>
      <vt:variant>
        <vt:i4>443</vt:i4>
      </vt:variant>
      <vt:variant>
        <vt:i4>0</vt:i4>
      </vt:variant>
      <vt:variant>
        <vt:i4>5</vt:i4>
      </vt:variant>
      <vt:variant>
        <vt:lpwstr/>
      </vt:variant>
      <vt:variant>
        <vt:lpwstr>_Toc130458177</vt:lpwstr>
      </vt:variant>
      <vt:variant>
        <vt:i4>2031669</vt:i4>
      </vt:variant>
      <vt:variant>
        <vt:i4>437</vt:i4>
      </vt:variant>
      <vt:variant>
        <vt:i4>0</vt:i4>
      </vt:variant>
      <vt:variant>
        <vt:i4>5</vt:i4>
      </vt:variant>
      <vt:variant>
        <vt:lpwstr/>
      </vt:variant>
      <vt:variant>
        <vt:lpwstr>_Toc130458176</vt:lpwstr>
      </vt:variant>
      <vt:variant>
        <vt:i4>2031669</vt:i4>
      </vt:variant>
      <vt:variant>
        <vt:i4>431</vt:i4>
      </vt:variant>
      <vt:variant>
        <vt:i4>0</vt:i4>
      </vt:variant>
      <vt:variant>
        <vt:i4>5</vt:i4>
      </vt:variant>
      <vt:variant>
        <vt:lpwstr/>
      </vt:variant>
      <vt:variant>
        <vt:lpwstr>_Toc130458175</vt:lpwstr>
      </vt:variant>
      <vt:variant>
        <vt:i4>2031669</vt:i4>
      </vt:variant>
      <vt:variant>
        <vt:i4>425</vt:i4>
      </vt:variant>
      <vt:variant>
        <vt:i4>0</vt:i4>
      </vt:variant>
      <vt:variant>
        <vt:i4>5</vt:i4>
      </vt:variant>
      <vt:variant>
        <vt:lpwstr/>
      </vt:variant>
      <vt:variant>
        <vt:lpwstr>_Toc130458174</vt:lpwstr>
      </vt:variant>
      <vt:variant>
        <vt:i4>2031669</vt:i4>
      </vt:variant>
      <vt:variant>
        <vt:i4>419</vt:i4>
      </vt:variant>
      <vt:variant>
        <vt:i4>0</vt:i4>
      </vt:variant>
      <vt:variant>
        <vt:i4>5</vt:i4>
      </vt:variant>
      <vt:variant>
        <vt:lpwstr/>
      </vt:variant>
      <vt:variant>
        <vt:lpwstr>_Toc130458173</vt:lpwstr>
      </vt:variant>
      <vt:variant>
        <vt:i4>2031669</vt:i4>
      </vt:variant>
      <vt:variant>
        <vt:i4>413</vt:i4>
      </vt:variant>
      <vt:variant>
        <vt:i4>0</vt:i4>
      </vt:variant>
      <vt:variant>
        <vt:i4>5</vt:i4>
      </vt:variant>
      <vt:variant>
        <vt:lpwstr/>
      </vt:variant>
      <vt:variant>
        <vt:lpwstr>_Toc130458172</vt:lpwstr>
      </vt:variant>
      <vt:variant>
        <vt:i4>2031669</vt:i4>
      </vt:variant>
      <vt:variant>
        <vt:i4>407</vt:i4>
      </vt:variant>
      <vt:variant>
        <vt:i4>0</vt:i4>
      </vt:variant>
      <vt:variant>
        <vt:i4>5</vt:i4>
      </vt:variant>
      <vt:variant>
        <vt:lpwstr/>
      </vt:variant>
      <vt:variant>
        <vt:lpwstr>_Toc130458171</vt:lpwstr>
      </vt:variant>
      <vt:variant>
        <vt:i4>2031669</vt:i4>
      </vt:variant>
      <vt:variant>
        <vt:i4>401</vt:i4>
      </vt:variant>
      <vt:variant>
        <vt:i4>0</vt:i4>
      </vt:variant>
      <vt:variant>
        <vt:i4>5</vt:i4>
      </vt:variant>
      <vt:variant>
        <vt:lpwstr/>
      </vt:variant>
      <vt:variant>
        <vt:lpwstr>_Toc130458170</vt:lpwstr>
      </vt:variant>
      <vt:variant>
        <vt:i4>1966133</vt:i4>
      </vt:variant>
      <vt:variant>
        <vt:i4>395</vt:i4>
      </vt:variant>
      <vt:variant>
        <vt:i4>0</vt:i4>
      </vt:variant>
      <vt:variant>
        <vt:i4>5</vt:i4>
      </vt:variant>
      <vt:variant>
        <vt:lpwstr/>
      </vt:variant>
      <vt:variant>
        <vt:lpwstr>_Toc130458169</vt:lpwstr>
      </vt:variant>
      <vt:variant>
        <vt:i4>1966133</vt:i4>
      </vt:variant>
      <vt:variant>
        <vt:i4>389</vt:i4>
      </vt:variant>
      <vt:variant>
        <vt:i4>0</vt:i4>
      </vt:variant>
      <vt:variant>
        <vt:i4>5</vt:i4>
      </vt:variant>
      <vt:variant>
        <vt:lpwstr/>
      </vt:variant>
      <vt:variant>
        <vt:lpwstr>_Toc130458168</vt:lpwstr>
      </vt:variant>
      <vt:variant>
        <vt:i4>1966133</vt:i4>
      </vt:variant>
      <vt:variant>
        <vt:i4>383</vt:i4>
      </vt:variant>
      <vt:variant>
        <vt:i4>0</vt:i4>
      </vt:variant>
      <vt:variant>
        <vt:i4>5</vt:i4>
      </vt:variant>
      <vt:variant>
        <vt:lpwstr/>
      </vt:variant>
      <vt:variant>
        <vt:lpwstr>_Toc130458167</vt:lpwstr>
      </vt:variant>
      <vt:variant>
        <vt:i4>1966133</vt:i4>
      </vt:variant>
      <vt:variant>
        <vt:i4>377</vt:i4>
      </vt:variant>
      <vt:variant>
        <vt:i4>0</vt:i4>
      </vt:variant>
      <vt:variant>
        <vt:i4>5</vt:i4>
      </vt:variant>
      <vt:variant>
        <vt:lpwstr/>
      </vt:variant>
      <vt:variant>
        <vt:lpwstr>_Toc130458166</vt:lpwstr>
      </vt:variant>
      <vt:variant>
        <vt:i4>1966133</vt:i4>
      </vt:variant>
      <vt:variant>
        <vt:i4>371</vt:i4>
      </vt:variant>
      <vt:variant>
        <vt:i4>0</vt:i4>
      </vt:variant>
      <vt:variant>
        <vt:i4>5</vt:i4>
      </vt:variant>
      <vt:variant>
        <vt:lpwstr/>
      </vt:variant>
      <vt:variant>
        <vt:lpwstr>_Toc130458165</vt:lpwstr>
      </vt:variant>
      <vt:variant>
        <vt:i4>1966133</vt:i4>
      </vt:variant>
      <vt:variant>
        <vt:i4>365</vt:i4>
      </vt:variant>
      <vt:variant>
        <vt:i4>0</vt:i4>
      </vt:variant>
      <vt:variant>
        <vt:i4>5</vt:i4>
      </vt:variant>
      <vt:variant>
        <vt:lpwstr/>
      </vt:variant>
      <vt:variant>
        <vt:lpwstr>_Toc130458164</vt:lpwstr>
      </vt:variant>
      <vt:variant>
        <vt:i4>1966133</vt:i4>
      </vt:variant>
      <vt:variant>
        <vt:i4>359</vt:i4>
      </vt:variant>
      <vt:variant>
        <vt:i4>0</vt:i4>
      </vt:variant>
      <vt:variant>
        <vt:i4>5</vt:i4>
      </vt:variant>
      <vt:variant>
        <vt:lpwstr/>
      </vt:variant>
      <vt:variant>
        <vt:lpwstr>_Toc130458163</vt:lpwstr>
      </vt:variant>
      <vt:variant>
        <vt:i4>1966133</vt:i4>
      </vt:variant>
      <vt:variant>
        <vt:i4>353</vt:i4>
      </vt:variant>
      <vt:variant>
        <vt:i4>0</vt:i4>
      </vt:variant>
      <vt:variant>
        <vt:i4>5</vt:i4>
      </vt:variant>
      <vt:variant>
        <vt:lpwstr/>
      </vt:variant>
      <vt:variant>
        <vt:lpwstr>_Toc130458162</vt:lpwstr>
      </vt:variant>
      <vt:variant>
        <vt:i4>1966133</vt:i4>
      </vt:variant>
      <vt:variant>
        <vt:i4>347</vt:i4>
      </vt:variant>
      <vt:variant>
        <vt:i4>0</vt:i4>
      </vt:variant>
      <vt:variant>
        <vt:i4>5</vt:i4>
      </vt:variant>
      <vt:variant>
        <vt:lpwstr/>
      </vt:variant>
      <vt:variant>
        <vt:lpwstr>_Toc130458161</vt:lpwstr>
      </vt:variant>
      <vt:variant>
        <vt:i4>1966133</vt:i4>
      </vt:variant>
      <vt:variant>
        <vt:i4>341</vt:i4>
      </vt:variant>
      <vt:variant>
        <vt:i4>0</vt:i4>
      </vt:variant>
      <vt:variant>
        <vt:i4>5</vt:i4>
      </vt:variant>
      <vt:variant>
        <vt:lpwstr/>
      </vt:variant>
      <vt:variant>
        <vt:lpwstr>_Toc130458160</vt:lpwstr>
      </vt:variant>
      <vt:variant>
        <vt:i4>1900597</vt:i4>
      </vt:variant>
      <vt:variant>
        <vt:i4>335</vt:i4>
      </vt:variant>
      <vt:variant>
        <vt:i4>0</vt:i4>
      </vt:variant>
      <vt:variant>
        <vt:i4>5</vt:i4>
      </vt:variant>
      <vt:variant>
        <vt:lpwstr/>
      </vt:variant>
      <vt:variant>
        <vt:lpwstr>_Toc130458159</vt:lpwstr>
      </vt:variant>
      <vt:variant>
        <vt:i4>1900597</vt:i4>
      </vt:variant>
      <vt:variant>
        <vt:i4>329</vt:i4>
      </vt:variant>
      <vt:variant>
        <vt:i4>0</vt:i4>
      </vt:variant>
      <vt:variant>
        <vt:i4>5</vt:i4>
      </vt:variant>
      <vt:variant>
        <vt:lpwstr/>
      </vt:variant>
      <vt:variant>
        <vt:lpwstr>_Toc130458158</vt:lpwstr>
      </vt:variant>
      <vt:variant>
        <vt:i4>1900597</vt:i4>
      </vt:variant>
      <vt:variant>
        <vt:i4>323</vt:i4>
      </vt:variant>
      <vt:variant>
        <vt:i4>0</vt:i4>
      </vt:variant>
      <vt:variant>
        <vt:i4>5</vt:i4>
      </vt:variant>
      <vt:variant>
        <vt:lpwstr/>
      </vt:variant>
      <vt:variant>
        <vt:lpwstr>_Toc130458157</vt:lpwstr>
      </vt:variant>
      <vt:variant>
        <vt:i4>1900597</vt:i4>
      </vt:variant>
      <vt:variant>
        <vt:i4>317</vt:i4>
      </vt:variant>
      <vt:variant>
        <vt:i4>0</vt:i4>
      </vt:variant>
      <vt:variant>
        <vt:i4>5</vt:i4>
      </vt:variant>
      <vt:variant>
        <vt:lpwstr/>
      </vt:variant>
      <vt:variant>
        <vt:lpwstr>_Toc130458156</vt:lpwstr>
      </vt:variant>
      <vt:variant>
        <vt:i4>1900597</vt:i4>
      </vt:variant>
      <vt:variant>
        <vt:i4>311</vt:i4>
      </vt:variant>
      <vt:variant>
        <vt:i4>0</vt:i4>
      </vt:variant>
      <vt:variant>
        <vt:i4>5</vt:i4>
      </vt:variant>
      <vt:variant>
        <vt:lpwstr/>
      </vt:variant>
      <vt:variant>
        <vt:lpwstr>_Toc130458155</vt:lpwstr>
      </vt:variant>
      <vt:variant>
        <vt:i4>1900597</vt:i4>
      </vt:variant>
      <vt:variant>
        <vt:i4>305</vt:i4>
      </vt:variant>
      <vt:variant>
        <vt:i4>0</vt:i4>
      </vt:variant>
      <vt:variant>
        <vt:i4>5</vt:i4>
      </vt:variant>
      <vt:variant>
        <vt:lpwstr/>
      </vt:variant>
      <vt:variant>
        <vt:lpwstr>_Toc130458154</vt:lpwstr>
      </vt:variant>
      <vt:variant>
        <vt:i4>1900597</vt:i4>
      </vt:variant>
      <vt:variant>
        <vt:i4>299</vt:i4>
      </vt:variant>
      <vt:variant>
        <vt:i4>0</vt:i4>
      </vt:variant>
      <vt:variant>
        <vt:i4>5</vt:i4>
      </vt:variant>
      <vt:variant>
        <vt:lpwstr/>
      </vt:variant>
      <vt:variant>
        <vt:lpwstr>_Toc130458153</vt:lpwstr>
      </vt:variant>
      <vt:variant>
        <vt:i4>1900597</vt:i4>
      </vt:variant>
      <vt:variant>
        <vt:i4>293</vt:i4>
      </vt:variant>
      <vt:variant>
        <vt:i4>0</vt:i4>
      </vt:variant>
      <vt:variant>
        <vt:i4>5</vt:i4>
      </vt:variant>
      <vt:variant>
        <vt:lpwstr/>
      </vt:variant>
      <vt:variant>
        <vt:lpwstr>_Toc130458152</vt:lpwstr>
      </vt:variant>
      <vt:variant>
        <vt:i4>1900597</vt:i4>
      </vt:variant>
      <vt:variant>
        <vt:i4>287</vt:i4>
      </vt:variant>
      <vt:variant>
        <vt:i4>0</vt:i4>
      </vt:variant>
      <vt:variant>
        <vt:i4>5</vt:i4>
      </vt:variant>
      <vt:variant>
        <vt:lpwstr/>
      </vt:variant>
      <vt:variant>
        <vt:lpwstr>_Toc130458151</vt:lpwstr>
      </vt:variant>
      <vt:variant>
        <vt:i4>1900597</vt:i4>
      </vt:variant>
      <vt:variant>
        <vt:i4>281</vt:i4>
      </vt:variant>
      <vt:variant>
        <vt:i4>0</vt:i4>
      </vt:variant>
      <vt:variant>
        <vt:i4>5</vt:i4>
      </vt:variant>
      <vt:variant>
        <vt:lpwstr/>
      </vt:variant>
      <vt:variant>
        <vt:lpwstr>_Toc130458150</vt:lpwstr>
      </vt:variant>
      <vt:variant>
        <vt:i4>1835061</vt:i4>
      </vt:variant>
      <vt:variant>
        <vt:i4>275</vt:i4>
      </vt:variant>
      <vt:variant>
        <vt:i4>0</vt:i4>
      </vt:variant>
      <vt:variant>
        <vt:i4>5</vt:i4>
      </vt:variant>
      <vt:variant>
        <vt:lpwstr/>
      </vt:variant>
      <vt:variant>
        <vt:lpwstr>_Toc130458149</vt:lpwstr>
      </vt:variant>
      <vt:variant>
        <vt:i4>1835061</vt:i4>
      </vt:variant>
      <vt:variant>
        <vt:i4>269</vt:i4>
      </vt:variant>
      <vt:variant>
        <vt:i4>0</vt:i4>
      </vt:variant>
      <vt:variant>
        <vt:i4>5</vt:i4>
      </vt:variant>
      <vt:variant>
        <vt:lpwstr/>
      </vt:variant>
      <vt:variant>
        <vt:lpwstr>_Toc130458148</vt:lpwstr>
      </vt:variant>
      <vt:variant>
        <vt:i4>1835061</vt:i4>
      </vt:variant>
      <vt:variant>
        <vt:i4>263</vt:i4>
      </vt:variant>
      <vt:variant>
        <vt:i4>0</vt:i4>
      </vt:variant>
      <vt:variant>
        <vt:i4>5</vt:i4>
      </vt:variant>
      <vt:variant>
        <vt:lpwstr/>
      </vt:variant>
      <vt:variant>
        <vt:lpwstr>_Toc130458147</vt:lpwstr>
      </vt:variant>
      <vt:variant>
        <vt:i4>1835061</vt:i4>
      </vt:variant>
      <vt:variant>
        <vt:i4>257</vt:i4>
      </vt:variant>
      <vt:variant>
        <vt:i4>0</vt:i4>
      </vt:variant>
      <vt:variant>
        <vt:i4>5</vt:i4>
      </vt:variant>
      <vt:variant>
        <vt:lpwstr/>
      </vt:variant>
      <vt:variant>
        <vt:lpwstr>_Toc130458146</vt:lpwstr>
      </vt:variant>
      <vt:variant>
        <vt:i4>1835061</vt:i4>
      </vt:variant>
      <vt:variant>
        <vt:i4>251</vt:i4>
      </vt:variant>
      <vt:variant>
        <vt:i4>0</vt:i4>
      </vt:variant>
      <vt:variant>
        <vt:i4>5</vt:i4>
      </vt:variant>
      <vt:variant>
        <vt:lpwstr/>
      </vt:variant>
      <vt:variant>
        <vt:lpwstr>_Toc130458145</vt:lpwstr>
      </vt:variant>
      <vt:variant>
        <vt:i4>1835061</vt:i4>
      </vt:variant>
      <vt:variant>
        <vt:i4>245</vt:i4>
      </vt:variant>
      <vt:variant>
        <vt:i4>0</vt:i4>
      </vt:variant>
      <vt:variant>
        <vt:i4>5</vt:i4>
      </vt:variant>
      <vt:variant>
        <vt:lpwstr/>
      </vt:variant>
      <vt:variant>
        <vt:lpwstr>_Toc130458144</vt:lpwstr>
      </vt:variant>
      <vt:variant>
        <vt:i4>1835061</vt:i4>
      </vt:variant>
      <vt:variant>
        <vt:i4>239</vt:i4>
      </vt:variant>
      <vt:variant>
        <vt:i4>0</vt:i4>
      </vt:variant>
      <vt:variant>
        <vt:i4>5</vt:i4>
      </vt:variant>
      <vt:variant>
        <vt:lpwstr/>
      </vt:variant>
      <vt:variant>
        <vt:lpwstr>_Toc130458143</vt:lpwstr>
      </vt:variant>
      <vt:variant>
        <vt:i4>1835061</vt:i4>
      </vt:variant>
      <vt:variant>
        <vt:i4>233</vt:i4>
      </vt:variant>
      <vt:variant>
        <vt:i4>0</vt:i4>
      </vt:variant>
      <vt:variant>
        <vt:i4>5</vt:i4>
      </vt:variant>
      <vt:variant>
        <vt:lpwstr/>
      </vt:variant>
      <vt:variant>
        <vt:lpwstr>_Toc130458142</vt:lpwstr>
      </vt:variant>
      <vt:variant>
        <vt:i4>1835061</vt:i4>
      </vt:variant>
      <vt:variant>
        <vt:i4>227</vt:i4>
      </vt:variant>
      <vt:variant>
        <vt:i4>0</vt:i4>
      </vt:variant>
      <vt:variant>
        <vt:i4>5</vt:i4>
      </vt:variant>
      <vt:variant>
        <vt:lpwstr/>
      </vt:variant>
      <vt:variant>
        <vt:lpwstr>_Toc130458141</vt:lpwstr>
      </vt:variant>
      <vt:variant>
        <vt:i4>1835061</vt:i4>
      </vt:variant>
      <vt:variant>
        <vt:i4>221</vt:i4>
      </vt:variant>
      <vt:variant>
        <vt:i4>0</vt:i4>
      </vt:variant>
      <vt:variant>
        <vt:i4>5</vt:i4>
      </vt:variant>
      <vt:variant>
        <vt:lpwstr/>
      </vt:variant>
      <vt:variant>
        <vt:lpwstr>_Toc130458140</vt:lpwstr>
      </vt:variant>
      <vt:variant>
        <vt:i4>1769525</vt:i4>
      </vt:variant>
      <vt:variant>
        <vt:i4>215</vt:i4>
      </vt:variant>
      <vt:variant>
        <vt:i4>0</vt:i4>
      </vt:variant>
      <vt:variant>
        <vt:i4>5</vt:i4>
      </vt:variant>
      <vt:variant>
        <vt:lpwstr/>
      </vt:variant>
      <vt:variant>
        <vt:lpwstr>_Toc130458139</vt:lpwstr>
      </vt:variant>
      <vt:variant>
        <vt:i4>1769525</vt:i4>
      </vt:variant>
      <vt:variant>
        <vt:i4>209</vt:i4>
      </vt:variant>
      <vt:variant>
        <vt:i4>0</vt:i4>
      </vt:variant>
      <vt:variant>
        <vt:i4>5</vt:i4>
      </vt:variant>
      <vt:variant>
        <vt:lpwstr/>
      </vt:variant>
      <vt:variant>
        <vt:lpwstr>_Toc130458138</vt:lpwstr>
      </vt:variant>
      <vt:variant>
        <vt:i4>1769525</vt:i4>
      </vt:variant>
      <vt:variant>
        <vt:i4>203</vt:i4>
      </vt:variant>
      <vt:variant>
        <vt:i4>0</vt:i4>
      </vt:variant>
      <vt:variant>
        <vt:i4>5</vt:i4>
      </vt:variant>
      <vt:variant>
        <vt:lpwstr/>
      </vt:variant>
      <vt:variant>
        <vt:lpwstr>_Toc130458137</vt:lpwstr>
      </vt:variant>
      <vt:variant>
        <vt:i4>1769525</vt:i4>
      </vt:variant>
      <vt:variant>
        <vt:i4>197</vt:i4>
      </vt:variant>
      <vt:variant>
        <vt:i4>0</vt:i4>
      </vt:variant>
      <vt:variant>
        <vt:i4>5</vt:i4>
      </vt:variant>
      <vt:variant>
        <vt:lpwstr/>
      </vt:variant>
      <vt:variant>
        <vt:lpwstr>_Toc130458136</vt:lpwstr>
      </vt:variant>
      <vt:variant>
        <vt:i4>1769525</vt:i4>
      </vt:variant>
      <vt:variant>
        <vt:i4>191</vt:i4>
      </vt:variant>
      <vt:variant>
        <vt:i4>0</vt:i4>
      </vt:variant>
      <vt:variant>
        <vt:i4>5</vt:i4>
      </vt:variant>
      <vt:variant>
        <vt:lpwstr/>
      </vt:variant>
      <vt:variant>
        <vt:lpwstr>_Toc130458135</vt:lpwstr>
      </vt:variant>
      <vt:variant>
        <vt:i4>1769525</vt:i4>
      </vt:variant>
      <vt:variant>
        <vt:i4>185</vt:i4>
      </vt:variant>
      <vt:variant>
        <vt:i4>0</vt:i4>
      </vt:variant>
      <vt:variant>
        <vt:i4>5</vt:i4>
      </vt:variant>
      <vt:variant>
        <vt:lpwstr/>
      </vt:variant>
      <vt:variant>
        <vt:lpwstr>_Toc130458134</vt:lpwstr>
      </vt:variant>
      <vt:variant>
        <vt:i4>1769525</vt:i4>
      </vt:variant>
      <vt:variant>
        <vt:i4>179</vt:i4>
      </vt:variant>
      <vt:variant>
        <vt:i4>0</vt:i4>
      </vt:variant>
      <vt:variant>
        <vt:i4>5</vt:i4>
      </vt:variant>
      <vt:variant>
        <vt:lpwstr/>
      </vt:variant>
      <vt:variant>
        <vt:lpwstr>_Toc130458133</vt:lpwstr>
      </vt:variant>
      <vt:variant>
        <vt:i4>1769525</vt:i4>
      </vt:variant>
      <vt:variant>
        <vt:i4>173</vt:i4>
      </vt:variant>
      <vt:variant>
        <vt:i4>0</vt:i4>
      </vt:variant>
      <vt:variant>
        <vt:i4>5</vt:i4>
      </vt:variant>
      <vt:variant>
        <vt:lpwstr/>
      </vt:variant>
      <vt:variant>
        <vt:lpwstr>_Toc130458132</vt:lpwstr>
      </vt:variant>
      <vt:variant>
        <vt:i4>1769525</vt:i4>
      </vt:variant>
      <vt:variant>
        <vt:i4>167</vt:i4>
      </vt:variant>
      <vt:variant>
        <vt:i4>0</vt:i4>
      </vt:variant>
      <vt:variant>
        <vt:i4>5</vt:i4>
      </vt:variant>
      <vt:variant>
        <vt:lpwstr/>
      </vt:variant>
      <vt:variant>
        <vt:lpwstr>_Toc130458131</vt:lpwstr>
      </vt:variant>
      <vt:variant>
        <vt:i4>1769525</vt:i4>
      </vt:variant>
      <vt:variant>
        <vt:i4>161</vt:i4>
      </vt:variant>
      <vt:variant>
        <vt:i4>0</vt:i4>
      </vt:variant>
      <vt:variant>
        <vt:i4>5</vt:i4>
      </vt:variant>
      <vt:variant>
        <vt:lpwstr/>
      </vt:variant>
      <vt:variant>
        <vt:lpwstr>_Toc130458130</vt:lpwstr>
      </vt:variant>
      <vt:variant>
        <vt:i4>1703989</vt:i4>
      </vt:variant>
      <vt:variant>
        <vt:i4>155</vt:i4>
      </vt:variant>
      <vt:variant>
        <vt:i4>0</vt:i4>
      </vt:variant>
      <vt:variant>
        <vt:i4>5</vt:i4>
      </vt:variant>
      <vt:variant>
        <vt:lpwstr/>
      </vt:variant>
      <vt:variant>
        <vt:lpwstr>_Toc130458129</vt:lpwstr>
      </vt:variant>
      <vt:variant>
        <vt:i4>1703989</vt:i4>
      </vt:variant>
      <vt:variant>
        <vt:i4>149</vt:i4>
      </vt:variant>
      <vt:variant>
        <vt:i4>0</vt:i4>
      </vt:variant>
      <vt:variant>
        <vt:i4>5</vt:i4>
      </vt:variant>
      <vt:variant>
        <vt:lpwstr/>
      </vt:variant>
      <vt:variant>
        <vt:lpwstr>_Toc130458128</vt:lpwstr>
      </vt:variant>
      <vt:variant>
        <vt:i4>1703989</vt:i4>
      </vt:variant>
      <vt:variant>
        <vt:i4>143</vt:i4>
      </vt:variant>
      <vt:variant>
        <vt:i4>0</vt:i4>
      </vt:variant>
      <vt:variant>
        <vt:i4>5</vt:i4>
      </vt:variant>
      <vt:variant>
        <vt:lpwstr/>
      </vt:variant>
      <vt:variant>
        <vt:lpwstr>_Toc130458127</vt:lpwstr>
      </vt:variant>
      <vt:variant>
        <vt:i4>1703989</vt:i4>
      </vt:variant>
      <vt:variant>
        <vt:i4>137</vt:i4>
      </vt:variant>
      <vt:variant>
        <vt:i4>0</vt:i4>
      </vt:variant>
      <vt:variant>
        <vt:i4>5</vt:i4>
      </vt:variant>
      <vt:variant>
        <vt:lpwstr/>
      </vt:variant>
      <vt:variant>
        <vt:lpwstr>_Toc130458126</vt:lpwstr>
      </vt:variant>
      <vt:variant>
        <vt:i4>1703989</vt:i4>
      </vt:variant>
      <vt:variant>
        <vt:i4>131</vt:i4>
      </vt:variant>
      <vt:variant>
        <vt:i4>0</vt:i4>
      </vt:variant>
      <vt:variant>
        <vt:i4>5</vt:i4>
      </vt:variant>
      <vt:variant>
        <vt:lpwstr/>
      </vt:variant>
      <vt:variant>
        <vt:lpwstr>_Toc130458125</vt:lpwstr>
      </vt:variant>
      <vt:variant>
        <vt:i4>1703989</vt:i4>
      </vt:variant>
      <vt:variant>
        <vt:i4>125</vt:i4>
      </vt:variant>
      <vt:variant>
        <vt:i4>0</vt:i4>
      </vt:variant>
      <vt:variant>
        <vt:i4>5</vt:i4>
      </vt:variant>
      <vt:variant>
        <vt:lpwstr/>
      </vt:variant>
      <vt:variant>
        <vt:lpwstr>_Toc130458124</vt:lpwstr>
      </vt:variant>
      <vt:variant>
        <vt:i4>1703989</vt:i4>
      </vt:variant>
      <vt:variant>
        <vt:i4>119</vt:i4>
      </vt:variant>
      <vt:variant>
        <vt:i4>0</vt:i4>
      </vt:variant>
      <vt:variant>
        <vt:i4>5</vt:i4>
      </vt:variant>
      <vt:variant>
        <vt:lpwstr/>
      </vt:variant>
      <vt:variant>
        <vt:lpwstr>_Toc130458123</vt:lpwstr>
      </vt:variant>
      <vt:variant>
        <vt:i4>1703989</vt:i4>
      </vt:variant>
      <vt:variant>
        <vt:i4>113</vt:i4>
      </vt:variant>
      <vt:variant>
        <vt:i4>0</vt:i4>
      </vt:variant>
      <vt:variant>
        <vt:i4>5</vt:i4>
      </vt:variant>
      <vt:variant>
        <vt:lpwstr/>
      </vt:variant>
      <vt:variant>
        <vt:lpwstr>_Toc130458122</vt:lpwstr>
      </vt:variant>
      <vt:variant>
        <vt:i4>1703989</vt:i4>
      </vt:variant>
      <vt:variant>
        <vt:i4>107</vt:i4>
      </vt:variant>
      <vt:variant>
        <vt:i4>0</vt:i4>
      </vt:variant>
      <vt:variant>
        <vt:i4>5</vt:i4>
      </vt:variant>
      <vt:variant>
        <vt:lpwstr/>
      </vt:variant>
      <vt:variant>
        <vt:lpwstr>_Toc130458121</vt:lpwstr>
      </vt:variant>
      <vt:variant>
        <vt:i4>1703989</vt:i4>
      </vt:variant>
      <vt:variant>
        <vt:i4>101</vt:i4>
      </vt:variant>
      <vt:variant>
        <vt:i4>0</vt:i4>
      </vt:variant>
      <vt:variant>
        <vt:i4>5</vt:i4>
      </vt:variant>
      <vt:variant>
        <vt:lpwstr/>
      </vt:variant>
      <vt:variant>
        <vt:lpwstr>_Toc130458120</vt:lpwstr>
      </vt:variant>
      <vt:variant>
        <vt:i4>1638453</vt:i4>
      </vt:variant>
      <vt:variant>
        <vt:i4>95</vt:i4>
      </vt:variant>
      <vt:variant>
        <vt:i4>0</vt:i4>
      </vt:variant>
      <vt:variant>
        <vt:i4>5</vt:i4>
      </vt:variant>
      <vt:variant>
        <vt:lpwstr/>
      </vt:variant>
      <vt:variant>
        <vt:lpwstr>_Toc130458119</vt:lpwstr>
      </vt:variant>
      <vt:variant>
        <vt:i4>1638453</vt:i4>
      </vt:variant>
      <vt:variant>
        <vt:i4>89</vt:i4>
      </vt:variant>
      <vt:variant>
        <vt:i4>0</vt:i4>
      </vt:variant>
      <vt:variant>
        <vt:i4>5</vt:i4>
      </vt:variant>
      <vt:variant>
        <vt:lpwstr/>
      </vt:variant>
      <vt:variant>
        <vt:lpwstr>_Toc130458118</vt:lpwstr>
      </vt:variant>
      <vt:variant>
        <vt:i4>1638453</vt:i4>
      </vt:variant>
      <vt:variant>
        <vt:i4>83</vt:i4>
      </vt:variant>
      <vt:variant>
        <vt:i4>0</vt:i4>
      </vt:variant>
      <vt:variant>
        <vt:i4>5</vt:i4>
      </vt:variant>
      <vt:variant>
        <vt:lpwstr/>
      </vt:variant>
      <vt:variant>
        <vt:lpwstr>_Toc130458117</vt:lpwstr>
      </vt:variant>
      <vt:variant>
        <vt:i4>1638453</vt:i4>
      </vt:variant>
      <vt:variant>
        <vt:i4>77</vt:i4>
      </vt:variant>
      <vt:variant>
        <vt:i4>0</vt:i4>
      </vt:variant>
      <vt:variant>
        <vt:i4>5</vt:i4>
      </vt:variant>
      <vt:variant>
        <vt:lpwstr/>
      </vt:variant>
      <vt:variant>
        <vt:lpwstr>_Toc130458116</vt:lpwstr>
      </vt:variant>
      <vt:variant>
        <vt:i4>1638453</vt:i4>
      </vt:variant>
      <vt:variant>
        <vt:i4>71</vt:i4>
      </vt:variant>
      <vt:variant>
        <vt:i4>0</vt:i4>
      </vt:variant>
      <vt:variant>
        <vt:i4>5</vt:i4>
      </vt:variant>
      <vt:variant>
        <vt:lpwstr/>
      </vt:variant>
      <vt:variant>
        <vt:lpwstr>_Toc130458115</vt:lpwstr>
      </vt:variant>
      <vt:variant>
        <vt:i4>1638453</vt:i4>
      </vt:variant>
      <vt:variant>
        <vt:i4>65</vt:i4>
      </vt:variant>
      <vt:variant>
        <vt:i4>0</vt:i4>
      </vt:variant>
      <vt:variant>
        <vt:i4>5</vt:i4>
      </vt:variant>
      <vt:variant>
        <vt:lpwstr/>
      </vt:variant>
      <vt:variant>
        <vt:lpwstr>_Toc130458114</vt:lpwstr>
      </vt:variant>
      <vt:variant>
        <vt:i4>1638453</vt:i4>
      </vt:variant>
      <vt:variant>
        <vt:i4>59</vt:i4>
      </vt:variant>
      <vt:variant>
        <vt:i4>0</vt:i4>
      </vt:variant>
      <vt:variant>
        <vt:i4>5</vt:i4>
      </vt:variant>
      <vt:variant>
        <vt:lpwstr/>
      </vt:variant>
      <vt:variant>
        <vt:lpwstr>_Toc130458113</vt:lpwstr>
      </vt:variant>
      <vt:variant>
        <vt:i4>1572964</vt:i4>
      </vt:variant>
      <vt:variant>
        <vt:i4>33</vt:i4>
      </vt:variant>
      <vt:variant>
        <vt:i4>0</vt:i4>
      </vt:variant>
      <vt:variant>
        <vt:i4>5</vt:i4>
      </vt:variant>
      <vt:variant>
        <vt:lpwstr/>
      </vt:variant>
      <vt:variant>
        <vt:lpwstr>_SDG&amp;E_Event_Day</vt:lpwstr>
      </vt:variant>
      <vt:variant>
        <vt:i4>8192068</vt:i4>
      </vt:variant>
      <vt:variant>
        <vt:i4>30</vt:i4>
      </vt:variant>
      <vt:variant>
        <vt:i4>0</vt:i4>
      </vt:variant>
      <vt:variant>
        <vt:i4>5</vt:i4>
      </vt:variant>
      <vt:variant>
        <vt:lpwstr/>
      </vt:variant>
      <vt:variant>
        <vt:lpwstr>_SCE_Impacts_by</vt:lpwstr>
      </vt:variant>
      <vt:variant>
        <vt:i4>5701686</vt:i4>
      </vt:variant>
      <vt:variant>
        <vt:i4>27</vt:i4>
      </vt:variant>
      <vt:variant>
        <vt:i4>0</vt:i4>
      </vt:variant>
      <vt:variant>
        <vt:i4>5</vt:i4>
      </vt:variant>
      <vt:variant>
        <vt:lpwstr/>
      </vt:variant>
      <vt:variant>
        <vt:lpwstr>_PG&amp;E_Impacts_by</vt:lpwstr>
      </vt:variant>
      <vt:variant>
        <vt:i4>2752540</vt:i4>
      </vt:variant>
      <vt:variant>
        <vt:i4>9</vt:i4>
      </vt:variant>
      <vt:variant>
        <vt:i4>0</vt:i4>
      </vt:variant>
      <vt:variant>
        <vt:i4>5</vt:i4>
      </vt:variant>
      <vt:variant>
        <vt:lpwstr>mailto:emorris@ameresco.com</vt:lpwstr>
      </vt:variant>
      <vt:variant>
        <vt:lpwstr/>
      </vt:variant>
      <vt:variant>
        <vt:i4>2752540</vt:i4>
      </vt:variant>
      <vt:variant>
        <vt:i4>6</vt:i4>
      </vt:variant>
      <vt:variant>
        <vt:i4>0</vt:i4>
      </vt:variant>
      <vt:variant>
        <vt:i4>5</vt:i4>
      </vt:variant>
      <vt:variant>
        <vt:lpwstr>mailto:emorris@ameresco.com</vt:lpwstr>
      </vt:variant>
      <vt:variant>
        <vt:lpwstr/>
      </vt:variant>
      <vt:variant>
        <vt:i4>3276827</vt:i4>
      </vt:variant>
      <vt:variant>
        <vt:i4>3</vt:i4>
      </vt:variant>
      <vt:variant>
        <vt:i4>0</vt:i4>
      </vt:variant>
      <vt:variant>
        <vt:i4>5</vt:i4>
      </vt:variant>
      <vt:variant>
        <vt:lpwstr>mailto:mbuffum@ameresco.com</vt:lpwstr>
      </vt:variant>
      <vt:variant>
        <vt:lpwstr/>
      </vt:variant>
      <vt:variant>
        <vt:i4>2752540</vt:i4>
      </vt:variant>
      <vt:variant>
        <vt:i4>0</vt:i4>
      </vt:variant>
      <vt:variant>
        <vt:i4>0</vt:i4>
      </vt:variant>
      <vt:variant>
        <vt:i4>5</vt:i4>
      </vt:variant>
      <vt:variant>
        <vt:lpwstr>mailto:emorris@ameresco.com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2023 Statewide Load Impact Evaluation of California Capacity Bidding Programs</dc:title>
  <dc:subject>Rev'd 12/18/2006</dc:subject>
  <dc:creator>Babin, Debra</dc:creator>
  <cp:keywords/>
  <dc:description/>
  <cp:lastModifiedBy>Zhang, Xijun</cp:lastModifiedBy>
  <cp:revision>6</cp:revision>
  <cp:lastPrinted>2024-03-26T20:31:00Z</cp:lastPrinted>
  <dcterms:created xsi:type="dcterms:W3CDTF">2024-03-27T19:52:00Z</dcterms:created>
  <dcterms:modified xsi:type="dcterms:W3CDTF">2024-03-27T21:03:00Z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0x010100029DB362FFB1EB4894A331C026E206F2</vt:lpwstr>
  </property>
  <property fmtid="{D5CDD505-2E9C-101B-9397-08002B2CF9AE}" pid="3" name="GrammarlyDocumentId">
    <vt:lpwstr>2dba4387d94f5fda55ef93c3985a475e0c165e7e74dd064611e7fe531e71dbd0</vt:lpwstr>
  </property>
  <property fmtid="{D5CDD505-2E9C-101B-9397-08002B2CF9AE}" pid="4" name="ClassificationContentMarkingFooterShapeIds">
    <vt:lpwstr>78a542c2,3a687340,683ca890,60d639ae,751ec384,7a1ed11b,41b5c8e3,637bcf6,2fa34a76,715b0aa0,396e2b19,6285c354,758ba8e9,ec3d611,1d2a45df,dab46f7,7ead1345,4534a7da,b89f4b0,113a6aa,54f7bdd6,3db0fe76,609178b7</vt:lpwstr>
  </property>
  <property fmtid="{D5CDD505-2E9C-101B-9397-08002B2CF9AE}" pid="5" name="ClassificationContentMarkingFooterShapeIds-1">
    <vt:lpwstr>5a92ce6b,6e67ef05,71aa4b1,131c09d1,6310764,301449e9,1ec0a6fb,4e66054d,337230e,e7cfe9c</vt:lpwstr>
  </property>
  <property fmtid="{D5CDD505-2E9C-101B-9397-08002B2CF9AE}" pid="6" name="ClassificationContentMarkingFooterFontProps">
    <vt:lpwstr>#000000,12,Calibri</vt:lpwstr>
  </property>
  <property fmtid="{D5CDD505-2E9C-101B-9397-08002B2CF9AE}" pid="7" name="ClassificationContentMarkingFooterText">
    <vt:lpwstr>Public </vt:lpwstr>
  </property>
</Properties>
</file>